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7E" w:rsidRPr="008B697E" w:rsidRDefault="008B697E" w:rsidP="008B697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B697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B697E" w:rsidRPr="008B697E" w:rsidRDefault="008B697E" w:rsidP="008B697E">
      <w:pPr>
        <w:jc w:val="both"/>
        <w:rPr>
          <w:rFonts w:ascii="Arial" w:hAnsi="Arial" w:cs="Arial"/>
          <w:sz w:val="20"/>
          <w:szCs w:val="20"/>
          <w:lang w:val="es-419"/>
        </w:rPr>
      </w:pPr>
    </w:p>
    <w:p w:rsidR="008B697E" w:rsidRPr="008B697E" w:rsidRDefault="008B697E" w:rsidP="008B697E">
      <w:pPr>
        <w:jc w:val="both"/>
        <w:rPr>
          <w:rFonts w:ascii="Arial" w:hAnsi="Arial" w:cs="Arial"/>
          <w:sz w:val="20"/>
          <w:szCs w:val="20"/>
          <w:lang w:val="es-419"/>
        </w:rPr>
      </w:pPr>
      <w:r w:rsidRPr="008B697E">
        <w:rPr>
          <w:rFonts w:ascii="Arial" w:hAnsi="Arial" w:cs="Arial"/>
          <w:sz w:val="20"/>
          <w:szCs w:val="20"/>
          <w:lang w:val="es-419"/>
        </w:rPr>
        <w:t xml:space="preserve">Providencia: </w:t>
      </w:r>
      <w:r w:rsidRPr="008B697E">
        <w:rPr>
          <w:rFonts w:ascii="Arial" w:hAnsi="Arial" w:cs="Arial"/>
          <w:sz w:val="20"/>
          <w:szCs w:val="20"/>
          <w:lang w:val="es-419"/>
        </w:rPr>
        <w:tab/>
      </w:r>
      <w:r w:rsidRPr="008B697E">
        <w:rPr>
          <w:rFonts w:ascii="Arial" w:hAnsi="Arial" w:cs="Arial"/>
          <w:sz w:val="20"/>
          <w:szCs w:val="20"/>
          <w:lang w:val="es-419"/>
        </w:rPr>
        <w:tab/>
        <w:t>Sentencia del 13 de marzo de 2020</w:t>
      </w:r>
    </w:p>
    <w:p w:rsidR="008B697E" w:rsidRPr="008B697E" w:rsidRDefault="008B697E" w:rsidP="008B697E">
      <w:pPr>
        <w:jc w:val="both"/>
        <w:rPr>
          <w:rFonts w:ascii="Arial" w:hAnsi="Arial" w:cs="Arial"/>
          <w:sz w:val="20"/>
          <w:szCs w:val="20"/>
          <w:lang w:val="es-419"/>
        </w:rPr>
      </w:pPr>
      <w:r w:rsidRPr="008B697E">
        <w:rPr>
          <w:rFonts w:ascii="Arial" w:hAnsi="Arial" w:cs="Arial"/>
          <w:sz w:val="20"/>
          <w:szCs w:val="20"/>
          <w:lang w:val="es-419"/>
        </w:rPr>
        <w:t>Radicación No.:</w:t>
      </w:r>
      <w:r w:rsidRPr="008B697E">
        <w:rPr>
          <w:rFonts w:ascii="Arial" w:hAnsi="Arial" w:cs="Arial"/>
          <w:sz w:val="20"/>
          <w:szCs w:val="20"/>
          <w:lang w:val="es-419"/>
        </w:rPr>
        <w:tab/>
      </w:r>
      <w:r w:rsidRPr="008B697E">
        <w:rPr>
          <w:rFonts w:ascii="Arial" w:hAnsi="Arial" w:cs="Arial"/>
          <w:sz w:val="20"/>
          <w:szCs w:val="20"/>
          <w:lang w:val="es-419"/>
        </w:rPr>
        <w:tab/>
        <w:t>66001-31-05-003-2018-00394-01</w:t>
      </w:r>
    </w:p>
    <w:p w:rsidR="008B697E" w:rsidRPr="008B697E" w:rsidRDefault="008B697E" w:rsidP="008B697E">
      <w:pPr>
        <w:jc w:val="both"/>
        <w:rPr>
          <w:rFonts w:ascii="Arial" w:hAnsi="Arial" w:cs="Arial"/>
          <w:sz w:val="20"/>
          <w:szCs w:val="20"/>
          <w:lang w:val="es-419"/>
        </w:rPr>
      </w:pPr>
      <w:r w:rsidRPr="008B697E">
        <w:rPr>
          <w:rFonts w:ascii="Arial" w:hAnsi="Arial" w:cs="Arial"/>
          <w:sz w:val="20"/>
          <w:szCs w:val="20"/>
          <w:lang w:val="es-419"/>
        </w:rPr>
        <w:t>Proceso:</w:t>
      </w:r>
      <w:r w:rsidRPr="008B697E">
        <w:rPr>
          <w:rFonts w:ascii="Arial" w:hAnsi="Arial" w:cs="Arial"/>
          <w:sz w:val="20"/>
          <w:szCs w:val="20"/>
          <w:lang w:val="es-419"/>
        </w:rPr>
        <w:tab/>
      </w:r>
      <w:r w:rsidRPr="008B697E">
        <w:rPr>
          <w:rFonts w:ascii="Arial" w:hAnsi="Arial" w:cs="Arial"/>
          <w:sz w:val="20"/>
          <w:szCs w:val="20"/>
          <w:lang w:val="es-419"/>
        </w:rPr>
        <w:tab/>
        <w:t xml:space="preserve">Ordinario laboral </w:t>
      </w:r>
    </w:p>
    <w:p w:rsidR="008B697E" w:rsidRPr="008B697E" w:rsidRDefault="008B697E" w:rsidP="008B697E">
      <w:pPr>
        <w:jc w:val="both"/>
        <w:rPr>
          <w:rFonts w:ascii="Arial" w:hAnsi="Arial" w:cs="Arial"/>
          <w:sz w:val="20"/>
          <w:szCs w:val="20"/>
          <w:lang w:val="es-419"/>
        </w:rPr>
      </w:pPr>
      <w:r w:rsidRPr="008B697E">
        <w:rPr>
          <w:rFonts w:ascii="Arial" w:hAnsi="Arial" w:cs="Arial"/>
          <w:sz w:val="20"/>
          <w:szCs w:val="20"/>
          <w:lang w:val="es-419"/>
        </w:rPr>
        <w:t>Demandante:</w:t>
      </w:r>
      <w:r w:rsidRPr="008B697E">
        <w:rPr>
          <w:rFonts w:ascii="Arial" w:hAnsi="Arial" w:cs="Arial"/>
          <w:sz w:val="20"/>
          <w:szCs w:val="20"/>
          <w:lang w:val="es-419"/>
        </w:rPr>
        <w:tab/>
      </w:r>
      <w:r w:rsidRPr="008B697E">
        <w:rPr>
          <w:rFonts w:ascii="Arial" w:hAnsi="Arial" w:cs="Arial"/>
          <w:sz w:val="20"/>
          <w:szCs w:val="20"/>
          <w:lang w:val="es-419"/>
        </w:rPr>
        <w:tab/>
        <w:t>Belisa Rojas Giraldo</w:t>
      </w:r>
    </w:p>
    <w:p w:rsidR="008B697E" w:rsidRPr="008B697E" w:rsidRDefault="008B697E" w:rsidP="008B697E">
      <w:pPr>
        <w:jc w:val="both"/>
        <w:rPr>
          <w:rFonts w:ascii="Arial" w:hAnsi="Arial" w:cs="Arial"/>
          <w:sz w:val="20"/>
          <w:szCs w:val="20"/>
          <w:lang w:val="es-419"/>
        </w:rPr>
      </w:pPr>
      <w:r w:rsidRPr="008B697E">
        <w:rPr>
          <w:rFonts w:ascii="Arial" w:hAnsi="Arial" w:cs="Arial"/>
          <w:sz w:val="20"/>
          <w:szCs w:val="20"/>
          <w:lang w:val="es-419"/>
        </w:rPr>
        <w:t>Demandado:</w:t>
      </w:r>
      <w:r w:rsidRPr="008B697E">
        <w:rPr>
          <w:rFonts w:ascii="Arial" w:hAnsi="Arial" w:cs="Arial"/>
          <w:sz w:val="20"/>
          <w:szCs w:val="20"/>
          <w:lang w:val="es-419"/>
        </w:rPr>
        <w:tab/>
      </w:r>
      <w:r w:rsidRPr="008B697E">
        <w:rPr>
          <w:rFonts w:ascii="Arial" w:hAnsi="Arial" w:cs="Arial"/>
          <w:sz w:val="20"/>
          <w:szCs w:val="20"/>
          <w:lang w:val="es-419"/>
        </w:rPr>
        <w:tab/>
        <w:t xml:space="preserve">Colpensiones </w:t>
      </w:r>
    </w:p>
    <w:p w:rsidR="008B697E" w:rsidRPr="008B697E" w:rsidRDefault="008B697E" w:rsidP="008B697E">
      <w:pPr>
        <w:jc w:val="both"/>
        <w:rPr>
          <w:rFonts w:ascii="Arial" w:hAnsi="Arial" w:cs="Arial"/>
          <w:sz w:val="20"/>
          <w:szCs w:val="20"/>
          <w:lang w:val="es-419"/>
        </w:rPr>
      </w:pPr>
      <w:r w:rsidRPr="008B697E">
        <w:rPr>
          <w:rFonts w:ascii="Arial" w:hAnsi="Arial" w:cs="Arial"/>
          <w:sz w:val="20"/>
          <w:szCs w:val="20"/>
          <w:lang w:val="es-419"/>
        </w:rPr>
        <w:t xml:space="preserve">Juzgado de origen: </w:t>
      </w:r>
      <w:r w:rsidRPr="008B697E">
        <w:rPr>
          <w:rFonts w:ascii="Arial" w:hAnsi="Arial" w:cs="Arial"/>
          <w:sz w:val="20"/>
          <w:szCs w:val="20"/>
          <w:lang w:val="es-419"/>
        </w:rPr>
        <w:tab/>
        <w:t xml:space="preserve">Tercero Laboral del Circuito de Pereira </w:t>
      </w:r>
    </w:p>
    <w:p w:rsidR="008B697E" w:rsidRPr="008B697E" w:rsidRDefault="008B697E" w:rsidP="008B697E">
      <w:pPr>
        <w:jc w:val="both"/>
        <w:rPr>
          <w:rFonts w:ascii="Arial" w:hAnsi="Arial" w:cs="Arial"/>
          <w:sz w:val="20"/>
          <w:szCs w:val="20"/>
          <w:lang w:val="es-419"/>
        </w:rPr>
      </w:pPr>
      <w:r w:rsidRPr="008B697E">
        <w:rPr>
          <w:rFonts w:ascii="Arial" w:hAnsi="Arial" w:cs="Arial"/>
          <w:sz w:val="20"/>
          <w:szCs w:val="20"/>
          <w:lang w:val="es-419"/>
        </w:rPr>
        <w:t>Magistrada ponente:</w:t>
      </w:r>
      <w:r w:rsidRPr="008B697E">
        <w:rPr>
          <w:rFonts w:ascii="Arial" w:hAnsi="Arial" w:cs="Arial"/>
          <w:sz w:val="20"/>
          <w:szCs w:val="20"/>
          <w:lang w:val="es-419"/>
        </w:rPr>
        <w:tab/>
        <w:t>Dra. Ana Lucía Caicedo Calderón</w:t>
      </w:r>
    </w:p>
    <w:p w:rsidR="008B697E" w:rsidRPr="008B697E" w:rsidRDefault="008B697E" w:rsidP="008B697E">
      <w:pPr>
        <w:jc w:val="both"/>
        <w:rPr>
          <w:rFonts w:ascii="Arial" w:hAnsi="Arial" w:cs="Arial"/>
          <w:sz w:val="20"/>
          <w:szCs w:val="20"/>
          <w:lang w:val="es-419"/>
        </w:rPr>
      </w:pPr>
    </w:p>
    <w:p w:rsidR="008B697E" w:rsidRPr="008B697E" w:rsidRDefault="008B697E" w:rsidP="008B697E">
      <w:pPr>
        <w:jc w:val="both"/>
        <w:rPr>
          <w:rFonts w:ascii="Arial" w:hAnsi="Arial" w:cs="Arial"/>
          <w:b/>
          <w:bCs/>
          <w:iCs/>
          <w:sz w:val="20"/>
          <w:szCs w:val="20"/>
          <w:lang w:val="es-419" w:eastAsia="fr-FR"/>
        </w:rPr>
      </w:pPr>
      <w:r w:rsidRPr="008B697E">
        <w:rPr>
          <w:rFonts w:ascii="Arial" w:hAnsi="Arial" w:cs="Arial"/>
          <w:b/>
          <w:bCs/>
          <w:iCs/>
          <w:sz w:val="20"/>
          <w:szCs w:val="20"/>
          <w:u w:val="single"/>
          <w:lang w:val="es-419" w:eastAsia="fr-FR"/>
        </w:rPr>
        <w:t>TEMAS:</w:t>
      </w:r>
      <w:r w:rsidRPr="008B697E">
        <w:rPr>
          <w:rFonts w:ascii="Arial" w:hAnsi="Arial" w:cs="Arial"/>
          <w:b/>
          <w:bCs/>
          <w:iCs/>
          <w:sz w:val="20"/>
          <w:szCs w:val="20"/>
          <w:lang w:val="es-419" w:eastAsia="fr-FR"/>
        </w:rPr>
        <w:tab/>
      </w:r>
      <w:r w:rsidR="00AF6893">
        <w:rPr>
          <w:rFonts w:ascii="Arial" w:hAnsi="Arial" w:cs="Arial"/>
          <w:b/>
          <w:bCs/>
          <w:iCs/>
          <w:sz w:val="20"/>
          <w:szCs w:val="20"/>
          <w:lang w:val="es-419" w:eastAsia="fr-FR"/>
        </w:rPr>
        <w:t xml:space="preserve">PENSIÓN DE VEJEZ / DOCENTES / COMPATIBILIDAD CON LA PENSIÓN DE JUBILACIÓN / REQUISITOS / </w:t>
      </w:r>
      <w:r w:rsidR="00AF6893">
        <w:rPr>
          <w:rFonts w:ascii="Arial" w:hAnsi="Arial" w:cs="Arial"/>
          <w:b/>
          <w:sz w:val="20"/>
          <w:szCs w:val="20"/>
          <w:lang w:val="es-419"/>
        </w:rPr>
        <w:t>HABERSE VINCULADO ANTES DE LA VIGENCIA DE LA LEY 812 DE 2003</w:t>
      </w:r>
      <w:r w:rsidRPr="008B697E">
        <w:rPr>
          <w:rFonts w:ascii="Arial" w:hAnsi="Arial" w:cs="Arial"/>
          <w:b/>
          <w:bCs/>
          <w:iCs/>
          <w:sz w:val="20"/>
          <w:szCs w:val="20"/>
          <w:lang w:val="es-419" w:eastAsia="fr-FR"/>
        </w:rPr>
        <w:t xml:space="preserve"> </w:t>
      </w:r>
      <w:r w:rsidR="00AF6893">
        <w:rPr>
          <w:rFonts w:ascii="Arial" w:hAnsi="Arial" w:cs="Arial"/>
          <w:b/>
          <w:bCs/>
          <w:iCs/>
          <w:sz w:val="20"/>
          <w:szCs w:val="20"/>
          <w:lang w:val="es-419" w:eastAsia="fr-FR"/>
        </w:rPr>
        <w:t>(27 DE JUNIO) / APLICACIÓN DEL ACUERDO 049 DE 1990 / RELIQUIDACION.</w:t>
      </w:r>
    </w:p>
    <w:p w:rsidR="008B697E" w:rsidRPr="008B697E" w:rsidRDefault="008B697E" w:rsidP="008B697E">
      <w:pPr>
        <w:jc w:val="both"/>
        <w:rPr>
          <w:rFonts w:ascii="Arial" w:hAnsi="Arial" w:cs="Arial"/>
          <w:sz w:val="20"/>
          <w:szCs w:val="20"/>
          <w:lang w:val="es-419"/>
        </w:rPr>
      </w:pPr>
    </w:p>
    <w:p w:rsidR="00AF6893" w:rsidRDefault="00AF6893" w:rsidP="008B697E">
      <w:pPr>
        <w:jc w:val="both"/>
        <w:rPr>
          <w:rFonts w:ascii="Arial" w:hAnsi="Arial" w:cs="Arial"/>
          <w:sz w:val="20"/>
          <w:szCs w:val="20"/>
          <w:lang w:val="es-419"/>
        </w:rPr>
      </w:pPr>
      <w:r>
        <w:rPr>
          <w:rFonts w:ascii="Arial" w:hAnsi="Arial" w:cs="Arial"/>
          <w:sz w:val="20"/>
          <w:szCs w:val="20"/>
          <w:lang w:val="es-419"/>
        </w:rPr>
        <w:t xml:space="preserve">… </w:t>
      </w:r>
      <w:r w:rsidRPr="00AF6893">
        <w:rPr>
          <w:rFonts w:ascii="Arial" w:hAnsi="Arial" w:cs="Arial"/>
          <w:sz w:val="20"/>
          <w:szCs w:val="20"/>
          <w:lang w:val="es-419"/>
        </w:rPr>
        <w:t>está suficientemente decantado que la pensión que otorga el Fondo Nacional de Prestaciones Sociales del Magisterio es compatible con las que se encuentran contempladas en el Sistema General de Seguridad Social en Pensiones adoptado con la Ley 100 de 1993, pero única y exclusivamente para los docentes nacionales y/o nacionalizados que se vincularon al sector público con antelación a la entrada en vigencia de la Ley 812 de 2003, quienes siguen sujetos al régimen pensional exceptuado de que trata la Ley 91 de 1989, en virtud de la cual pueden acceder a una pensión vitalicia de jubilación a cargo del Fondo Nacional de Prestaciones Sociales del Magisterio.</w:t>
      </w:r>
    </w:p>
    <w:p w:rsidR="00AF6893" w:rsidRDefault="00AF6893" w:rsidP="008B697E">
      <w:pPr>
        <w:jc w:val="both"/>
        <w:rPr>
          <w:rFonts w:ascii="Arial" w:hAnsi="Arial" w:cs="Arial"/>
          <w:sz w:val="20"/>
          <w:szCs w:val="20"/>
          <w:lang w:val="es-419"/>
        </w:rPr>
      </w:pPr>
    </w:p>
    <w:p w:rsidR="008B697E" w:rsidRDefault="00AF6893" w:rsidP="008B697E">
      <w:pPr>
        <w:jc w:val="both"/>
        <w:rPr>
          <w:rFonts w:ascii="Arial" w:hAnsi="Arial" w:cs="Arial"/>
          <w:sz w:val="20"/>
          <w:szCs w:val="20"/>
          <w:lang w:val="es-419"/>
        </w:rPr>
      </w:pPr>
      <w:r w:rsidRPr="00AF6893">
        <w:rPr>
          <w:rFonts w:ascii="Arial" w:hAnsi="Arial" w:cs="Arial"/>
          <w:sz w:val="20"/>
          <w:szCs w:val="20"/>
          <w:lang w:val="es-419"/>
        </w:rPr>
        <w:t>Por ende, aquellos docentes del sector público que adicionalmente prestaron sus servicios en el sector privado y efectuaron aportes al Instituto de Seguros Sociales antes de la entrada en vigencia de la Ley 100 de 1993 y/o cotizaron al ISS o a una administradora del régimen de ahorro individual con solidaridad después de que empezó a regir el Sistema General de Pensiones, tienen derecho a derivar también de este régimen legal la pensión de vejez que allí se contempla.</w:t>
      </w:r>
      <w:r>
        <w:rPr>
          <w:rFonts w:ascii="Arial" w:hAnsi="Arial" w:cs="Arial"/>
          <w:sz w:val="20"/>
          <w:szCs w:val="20"/>
          <w:lang w:val="es-419"/>
        </w:rPr>
        <w:t xml:space="preserve"> (…)</w:t>
      </w:r>
    </w:p>
    <w:p w:rsidR="00AF6893" w:rsidRDefault="00AF6893" w:rsidP="008B697E">
      <w:pPr>
        <w:jc w:val="both"/>
        <w:rPr>
          <w:rFonts w:ascii="Arial" w:hAnsi="Arial" w:cs="Arial"/>
          <w:sz w:val="20"/>
          <w:szCs w:val="20"/>
          <w:lang w:val="es-419"/>
        </w:rPr>
      </w:pPr>
    </w:p>
    <w:p w:rsidR="00AF6893" w:rsidRPr="00AF6893" w:rsidRDefault="00AF6893" w:rsidP="00AF6893">
      <w:pPr>
        <w:jc w:val="both"/>
        <w:rPr>
          <w:rFonts w:ascii="Arial" w:hAnsi="Arial" w:cs="Arial"/>
          <w:sz w:val="20"/>
          <w:szCs w:val="20"/>
          <w:lang w:val="es-419"/>
        </w:rPr>
      </w:pPr>
      <w:r w:rsidRPr="00AF6893">
        <w:rPr>
          <w:rFonts w:ascii="Arial" w:hAnsi="Arial" w:cs="Arial"/>
          <w:sz w:val="20"/>
          <w:szCs w:val="20"/>
          <w:lang w:val="es-419"/>
        </w:rPr>
        <w:t>Descendiendo al caso concreto, tenemos que la señora Belisa Rojas Giraldo: i) se vinculó al Magisterio antes de la entrada en vigencia de la Ley 812 de 2003 y, ii) prestó sus servicios al sector privado y cotizó al régimen de prima media administrado por el I.S.S. y Colpensiones antes y después de la entrada en vigencia de la Ley 100 de 1993, en un total de 1.041,57 semanas.</w:t>
      </w:r>
    </w:p>
    <w:p w:rsidR="00AF6893" w:rsidRPr="00AF6893" w:rsidRDefault="00AF6893" w:rsidP="00AF6893">
      <w:pPr>
        <w:jc w:val="both"/>
        <w:rPr>
          <w:rFonts w:ascii="Arial" w:hAnsi="Arial" w:cs="Arial"/>
          <w:sz w:val="20"/>
          <w:szCs w:val="20"/>
          <w:lang w:val="es-419"/>
        </w:rPr>
      </w:pPr>
      <w:bookmarkStart w:id="0" w:name="_GoBack"/>
      <w:bookmarkEnd w:id="0"/>
    </w:p>
    <w:p w:rsidR="00AF6893" w:rsidRPr="008B697E" w:rsidRDefault="00AF6893" w:rsidP="00AF6893">
      <w:pPr>
        <w:jc w:val="both"/>
        <w:rPr>
          <w:rFonts w:ascii="Arial" w:hAnsi="Arial" w:cs="Arial"/>
          <w:sz w:val="20"/>
          <w:szCs w:val="20"/>
          <w:lang w:val="es-419"/>
        </w:rPr>
      </w:pPr>
      <w:r w:rsidRPr="00AF6893">
        <w:rPr>
          <w:rFonts w:ascii="Arial" w:hAnsi="Arial" w:cs="Arial"/>
          <w:sz w:val="20"/>
          <w:szCs w:val="20"/>
          <w:lang w:val="es-419"/>
        </w:rPr>
        <w:t>En ese orden de ideas, la demandante tenía derecho a que, además de la pensión de jubilación que le otorgó el Fondo Nacional de Prestaciones del Magisterio por sus servicios en el sector público, le fuera reconocida la pensión de vejez derivada del Sistema General de Seguridad Social en Pensiones</w:t>
      </w:r>
      <w:r>
        <w:rPr>
          <w:rFonts w:ascii="Arial" w:hAnsi="Arial" w:cs="Arial"/>
          <w:sz w:val="20"/>
          <w:szCs w:val="20"/>
          <w:lang w:val="es-419"/>
        </w:rPr>
        <w:t>…</w:t>
      </w:r>
    </w:p>
    <w:p w:rsidR="008B697E" w:rsidRPr="008B697E" w:rsidRDefault="008B697E" w:rsidP="008B697E">
      <w:pPr>
        <w:jc w:val="both"/>
        <w:rPr>
          <w:rFonts w:ascii="Arial" w:hAnsi="Arial" w:cs="Arial"/>
          <w:sz w:val="20"/>
          <w:szCs w:val="20"/>
          <w:lang w:val="es-419"/>
        </w:rPr>
      </w:pPr>
    </w:p>
    <w:p w:rsidR="008B697E" w:rsidRPr="008B697E" w:rsidRDefault="008B697E" w:rsidP="008B697E">
      <w:pPr>
        <w:jc w:val="both"/>
        <w:rPr>
          <w:rFonts w:ascii="Arial" w:hAnsi="Arial" w:cs="Arial"/>
          <w:sz w:val="20"/>
          <w:szCs w:val="20"/>
          <w:lang w:val="es-419"/>
        </w:rPr>
      </w:pPr>
    </w:p>
    <w:p w:rsidR="008B697E" w:rsidRPr="008B697E" w:rsidRDefault="008B697E" w:rsidP="008B697E">
      <w:pPr>
        <w:jc w:val="both"/>
        <w:rPr>
          <w:rFonts w:ascii="Arial" w:hAnsi="Arial" w:cs="Arial"/>
          <w:sz w:val="20"/>
          <w:szCs w:val="20"/>
        </w:rPr>
      </w:pPr>
    </w:p>
    <w:p w:rsidR="003A3BBB" w:rsidRPr="008B697E" w:rsidRDefault="003A3BBB" w:rsidP="00AF6893">
      <w:pPr>
        <w:pStyle w:val="Ttulo4"/>
        <w:widowControl w:val="0"/>
        <w:tabs>
          <w:tab w:val="clear" w:pos="0"/>
        </w:tabs>
        <w:spacing w:line="264" w:lineRule="auto"/>
        <w:rPr>
          <w:rFonts w:ascii="Tahoma" w:hAnsi="Tahoma" w:cs="Tahoma"/>
          <w:bCs/>
          <w:szCs w:val="24"/>
          <w:lang w:eastAsia="es-MX"/>
        </w:rPr>
      </w:pPr>
      <w:r w:rsidRPr="008B697E">
        <w:rPr>
          <w:rFonts w:ascii="Tahoma" w:hAnsi="Tahoma" w:cs="Tahoma"/>
          <w:bCs/>
          <w:szCs w:val="24"/>
          <w:lang w:eastAsia="es-MX"/>
        </w:rPr>
        <w:t>TRIBUNAL SUPERIOR DEL DISTRITO JUDICIAL DE PEREIRA</w:t>
      </w:r>
    </w:p>
    <w:p w:rsidR="003A3BBB" w:rsidRPr="008B697E" w:rsidRDefault="003A3BBB" w:rsidP="00AF6893">
      <w:pPr>
        <w:pStyle w:val="Ttulo4"/>
        <w:widowControl w:val="0"/>
        <w:tabs>
          <w:tab w:val="clear" w:pos="0"/>
        </w:tabs>
        <w:spacing w:line="264" w:lineRule="auto"/>
        <w:rPr>
          <w:rFonts w:ascii="Tahoma" w:hAnsi="Tahoma" w:cs="Tahoma"/>
          <w:bCs/>
          <w:szCs w:val="24"/>
          <w:lang w:eastAsia="es-MX"/>
        </w:rPr>
      </w:pPr>
      <w:r w:rsidRPr="008B697E">
        <w:rPr>
          <w:rFonts w:ascii="Tahoma" w:hAnsi="Tahoma" w:cs="Tahoma"/>
          <w:bCs/>
          <w:szCs w:val="24"/>
          <w:lang w:eastAsia="es-MX"/>
        </w:rPr>
        <w:t>SALA</w:t>
      </w:r>
      <w:r w:rsidR="00666B78" w:rsidRPr="008B697E">
        <w:rPr>
          <w:rFonts w:ascii="Tahoma" w:hAnsi="Tahoma" w:cs="Tahoma"/>
          <w:bCs/>
          <w:szCs w:val="24"/>
          <w:lang w:eastAsia="es-MX"/>
        </w:rPr>
        <w:t xml:space="preserve"> DE DECISIÓN</w:t>
      </w:r>
      <w:r w:rsidRPr="008B697E">
        <w:rPr>
          <w:rFonts w:ascii="Tahoma" w:hAnsi="Tahoma" w:cs="Tahoma"/>
          <w:bCs/>
          <w:szCs w:val="24"/>
          <w:lang w:eastAsia="es-MX"/>
        </w:rPr>
        <w:t xml:space="preserve"> LABORAL</w:t>
      </w:r>
      <w:r w:rsidR="00666B78" w:rsidRPr="008B697E">
        <w:rPr>
          <w:rFonts w:ascii="Tahoma" w:hAnsi="Tahoma" w:cs="Tahoma"/>
          <w:bCs/>
          <w:szCs w:val="24"/>
          <w:lang w:eastAsia="es-MX"/>
        </w:rPr>
        <w:t xml:space="preserve"> No. 1</w:t>
      </w:r>
    </w:p>
    <w:p w:rsidR="003A3BBB" w:rsidRPr="008B697E" w:rsidRDefault="003A3BBB" w:rsidP="00AF6893">
      <w:pPr>
        <w:spacing w:line="264" w:lineRule="auto"/>
        <w:jc w:val="center"/>
        <w:rPr>
          <w:rFonts w:ascii="Tahoma" w:hAnsi="Tahoma" w:cs="Tahoma"/>
          <w:bCs/>
        </w:rPr>
      </w:pPr>
    </w:p>
    <w:p w:rsidR="003A3BBB" w:rsidRPr="008B697E" w:rsidRDefault="003A3BBB" w:rsidP="00AF6893">
      <w:pPr>
        <w:spacing w:line="264" w:lineRule="auto"/>
        <w:jc w:val="center"/>
        <w:rPr>
          <w:rFonts w:ascii="Tahoma" w:hAnsi="Tahoma" w:cs="Tahoma"/>
          <w:b/>
          <w:bCs/>
        </w:rPr>
      </w:pPr>
      <w:r w:rsidRPr="008B697E">
        <w:rPr>
          <w:rFonts w:ascii="Tahoma" w:hAnsi="Tahoma" w:cs="Tahoma"/>
          <w:bCs/>
        </w:rPr>
        <w:t>Magistrada ponente:</w:t>
      </w:r>
      <w:r w:rsidRPr="008B697E">
        <w:rPr>
          <w:rFonts w:ascii="Tahoma" w:hAnsi="Tahoma" w:cs="Tahoma"/>
          <w:b/>
          <w:bCs/>
        </w:rPr>
        <w:t xml:space="preserve"> Ana Lucía Caicedo Calderón</w:t>
      </w:r>
    </w:p>
    <w:p w:rsidR="003A3BBB" w:rsidRPr="008B697E" w:rsidRDefault="003A3BBB" w:rsidP="00AF6893">
      <w:pPr>
        <w:spacing w:line="264" w:lineRule="auto"/>
        <w:jc w:val="center"/>
        <w:rPr>
          <w:rFonts w:ascii="Tahoma" w:hAnsi="Tahoma" w:cs="Tahoma"/>
          <w:b/>
        </w:rPr>
      </w:pPr>
    </w:p>
    <w:p w:rsidR="003A3BBB" w:rsidRPr="008B697E" w:rsidRDefault="003A3BBB" w:rsidP="00AF6893">
      <w:pPr>
        <w:spacing w:line="264" w:lineRule="auto"/>
        <w:jc w:val="center"/>
        <w:rPr>
          <w:rFonts w:ascii="Tahoma" w:hAnsi="Tahoma" w:cs="Tahoma"/>
          <w:b/>
        </w:rPr>
      </w:pPr>
      <w:r w:rsidRPr="008B697E">
        <w:rPr>
          <w:rFonts w:ascii="Tahoma" w:hAnsi="Tahoma" w:cs="Tahoma"/>
          <w:b/>
        </w:rPr>
        <w:t>Acta No. ____</w:t>
      </w:r>
    </w:p>
    <w:p w:rsidR="003A3BBB" w:rsidRPr="008B697E" w:rsidRDefault="003A3BBB" w:rsidP="00AF6893">
      <w:pPr>
        <w:pStyle w:val="Sinespaciado"/>
        <w:spacing w:line="264" w:lineRule="auto"/>
        <w:rPr>
          <w:rFonts w:ascii="Tahoma" w:hAnsi="Tahoma" w:cs="Tahoma"/>
        </w:rPr>
      </w:pPr>
    </w:p>
    <w:p w:rsidR="003A3BBB" w:rsidRPr="008B697E" w:rsidRDefault="003A3BBB" w:rsidP="00AF6893">
      <w:pPr>
        <w:pStyle w:val="Ttulo5"/>
        <w:spacing w:line="264" w:lineRule="auto"/>
        <w:ind w:firstLine="0"/>
        <w:jc w:val="center"/>
        <w:rPr>
          <w:rFonts w:ascii="Tahoma" w:hAnsi="Tahoma" w:cs="Tahoma"/>
        </w:rPr>
      </w:pPr>
      <w:r w:rsidRPr="008B697E">
        <w:rPr>
          <w:rFonts w:ascii="Tahoma" w:hAnsi="Tahoma" w:cs="Tahoma"/>
        </w:rPr>
        <w:t>Sistema oral - Audiencia de juzgamiento</w:t>
      </w:r>
    </w:p>
    <w:p w:rsidR="003A3BBB" w:rsidRPr="008B697E" w:rsidRDefault="003A3BBB" w:rsidP="00AF6893">
      <w:pPr>
        <w:pStyle w:val="Sinespaciado"/>
        <w:spacing w:line="264" w:lineRule="auto"/>
        <w:rPr>
          <w:rFonts w:ascii="Tahoma" w:hAnsi="Tahoma" w:cs="Tahoma"/>
        </w:rPr>
      </w:pPr>
      <w:r w:rsidRPr="008B697E">
        <w:rPr>
          <w:rFonts w:ascii="Tahoma" w:hAnsi="Tahoma" w:cs="Tahoma"/>
        </w:rPr>
        <w:tab/>
      </w:r>
      <w:r w:rsidR="004052FE" w:rsidRPr="008B697E">
        <w:rPr>
          <w:rFonts w:ascii="Tahoma" w:hAnsi="Tahoma" w:cs="Tahoma"/>
        </w:rPr>
        <w:t xml:space="preserve"> </w:t>
      </w:r>
    </w:p>
    <w:p w:rsidR="003A3BBB" w:rsidRPr="008B697E" w:rsidRDefault="003A3BBB" w:rsidP="00AF6893">
      <w:pPr>
        <w:spacing w:line="264" w:lineRule="auto"/>
        <w:ind w:firstLine="708"/>
        <w:jc w:val="both"/>
        <w:rPr>
          <w:rFonts w:ascii="Tahoma" w:hAnsi="Tahoma" w:cs="Tahoma"/>
          <w:b/>
          <w:lang w:val="es-ES_tradnl"/>
        </w:rPr>
      </w:pPr>
      <w:r w:rsidRPr="008B697E">
        <w:rPr>
          <w:rFonts w:ascii="Tahoma" w:hAnsi="Tahoma" w:cs="Tahoma"/>
          <w:lang w:val="es-ES_tradnl"/>
        </w:rPr>
        <w:t xml:space="preserve">Siendo las </w:t>
      </w:r>
      <w:r w:rsidR="00791551" w:rsidRPr="008B697E">
        <w:rPr>
          <w:rFonts w:ascii="Tahoma" w:hAnsi="Tahoma" w:cs="Tahoma"/>
          <w:lang w:val="es-ES_tradnl"/>
        </w:rPr>
        <w:t>8:45</w:t>
      </w:r>
      <w:r w:rsidRPr="008B697E">
        <w:rPr>
          <w:rFonts w:ascii="Tahoma" w:hAnsi="Tahoma" w:cs="Tahoma"/>
          <w:lang w:val="es-ES_tradnl"/>
        </w:rPr>
        <w:t xml:space="preserve"> </w:t>
      </w:r>
      <w:r w:rsidR="001C4981" w:rsidRPr="008B697E">
        <w:rPr>
          <w:rFonts w:ascii="Tahoma" w:hAnsi="Tahoma" w:cs="Tahoma"/>
          <w:lang w:val="es-ES_tradnl"/>
        </w:rPr>
        <w:t>a</w:t>
      </w:r>
      <w:r w:rsidR="0042768E" w:rsidRPr="008B697E">
        <w:rPr>
          <w:rFonts w:ascii="Tahoma" w:hAnsi="Tahoma" w:cs="Tahoma"/>
          <w:lang w:val="es-ES_tradnl"/>
        </w:rPr>
        <w:t>.m. de hoy,</w:t>
      </w:r>
      <w:r w:rsidR="00F206D8" w:rsidRPr="008B697E">
        <w:rPr>
          <w:rFonts w:ascii="Tahoma" w:hAnsi="Tahoma" w:cs="Tahoma"/>
          <w:lang w:val="es-ES_tradnl"/>
        </w:rPr>
        <w:t xml:space="preserve"> </w:t>
      </w:r>
      <w:r w:rsidR="001C4981" w:rsidRPr="008B697E">
        <w:rPr>
          <w:rFonts w:ascii="Tahoma" w:hAnsi="Tahoma" w:cs="Tahoma"/>
          <w:lang w:val="es-ES_tradnl"/>
        </w:rPr>
        <w:t>vierne</w:t>
      </w:r>
      <w:r w:rsidR="00980604" w:rsidRPr="008B697E">
        <w:rPr>
          <w:rFonts w:ascii="Tahoma" w:hAnsi="Tahoma" w:cs="Tahoma"/>
          <w:lang w:val="es-ES_tradnl"/>
        </w:rPr>
        <w:t xml:space="preserve">s </w:t>
      </w:r>
      <w:r w:rsidR="00791551" w:rsidRPr="008B697E">
        <w:rPr>
          <w:rFonts w:ascii="Tahoma" w:hAnsi="Tahoma" w:cs="Tahoma"/>
          <w:lang w:val="es-ES_tradnl"/>
        </w:rPr>
        <w:t>13 de marzo de</w:t>
      </w:r>
      <w:r w:rsidR="00A6257E" w:rsidRPr="008B697E">
        <w:rPr>
          <w:rFonts w:ascii="Tahoma" w:hAnsi="Tahoma" w:cs="Tahoma"/>
          <w:lang w:val="es-ES_tradnl"/>
        </w:rPr>
        <w:t xml:space="preserve"> 2020</w:t>
      </w:r>
      <w:r w:rsidRPr="008B697E">
        <w:rPr>
          <w:rFonts w:ascii="Tahoma" w:hAnsi="Tahoma" w:cs="Tahoma"/>
          <w:lang w:val="es-ES_tradnl"/>
        </w:rPr>
        <w:t xml:space="preserve">, la Sala de Decisión Laboral </w:t>
      </w:r>
      <w:r w:rsidR="00EA7593" w:rsidRPr="008B697E">
        <w:rPr>
          <w:rFonts w:ascii="Tahoma" w:hAnsi="Tahoma" w:cs="Tahoma"/>
          <w:lang w:val="es-ES_tradnl"/>
        </w:rPr>
        <w:t xml:space="preserve">No. 1 </w:t>
      </w:r>
      <w:r w:rsidRPr="008B697E">
        <w:rPr>
          <w:rFonts w:ascii="Tahoma" w:hAnsi="Tahoma" w:cs="Tahoma"/>
          <w:lang w:val="es-ES_tradnl"/>
        </w:rPr>
        <w:t>del Tribunal Superior de Pereira se constituye en audiencia pública de juzgamiento en el proceso ordinario laboral instaurado por</w:t>
      </w:r>
      <w:r w:rsidR="00791551" w:rsidRPr="008B697E">
        <w:rPr>
          <w:rFonts w:ascii="Tahoma" w:hAnsi="Tahoma" w:cs="Tahoma"/>
          <w:lang w:val="es-ES_tradnl"/>
        </w:rPr>
        <w:t xml:space="preserve"> </w:t>
      </w:r>
      <w:r w:rsidR="00A6257E" w:rsidRPr="008B697E">
        <w:rPr>
          <w:rFonts w:ascii="Tahoma" w:hAnsi="Tahoma" w:cs="Tahoma"/>
          <w:lang w:val="es-ES_tradnl"/>
        </w:rPr>
        <w:t>l</w:t>
      </w:r>
      <w:r w:rsidR="00791551" w:rsidRPr="008B697E">
        <w:rPr>
          <w:rFonts w:ascii="Tahoma" w:hAnsi="Tahoma" w:cs="Tahoma"/>
          <w:lang w:val="es-ES_tradnl"/>
        </w:rPr>
        <w:t>a</w:t>
      </w:r>
      <w:r w:rsidR="00A6257E" w:rsidRPr="008B697E">
        <w:rPr>
          <w:rFonts w:ascii="Tahoma" w:hAnsi="Tahoma" w:cs="Tahoma"/>
          <w:lang w:val="es-ES_tradnl"/>
        </w:rPr>
        <w:t xml:space="preserve"> señor</w:t>
      </w:r>
      <w:r w:rsidR="00791551" w:rsidRPr="008B697E">
        <w:rPr>
          <w:rFonts w:ascii="Tahoma" w:hAnsi="Tahoma" w:cs="Tahoma"/>
          <w:lang w:val="es-ES_tradnl"/>
        </w:rPr>
        <w:t>a</w:t>
      </w:r>
      <w:r w:rsidR="00A6257E" w:rsidRPr="008B697E">
        <w:rPr>
          <w:rFonts w:ascii="Tahoma" w:hAnsi="Tahoma" w:cs="Tahoma"/>
          <w:lang w:val="es-ES_tradnl"/>
        </w:rPr>
        <w:t xml:space="preserve"> </w:t>
      </w:r>
      <w:r w:rsidR="00791551" w:rsidRPr="008B697E">
        <w:rPr>
          <w:rFonts w:ascii="Tahoma" w:hAnsi="Tahoma" w:cs="Tahoma"/>
          <w:b/>
          <w:lang w:val="es-ES_tradnl"/>
        </w:rPr>
        <w:t>Belisa Rojas Giraldo</w:t>
      </w:r>
      <w:r w:rsidRPr="008B697E">
        <w:rPr>
          <w:rFonts w:ascii="Tahoma" w:hAnsi="Tahoma" w:cs="Tahoma"/>
          <w:lang w:val="es-ES_tradnl"/>
        </w:rPr>
        <w:t xml:space="preserve"> en contra de la </w:t>
      </w:r>
      <w:r w:rsidR="00243E9F" w:rsidRPr="008B697E">
        <w:rPr>
          <w:rFonts w:ascii="Tahoma" w:hAnsi="Tahoma" w:cs="Tahoma"/>
          <w:b/>
          <w:lang w:val="es-ES_tradnl"/>
        </w:rPr>
        <w:t>Administradora Colombi</w:t>
      </w:r>
      <w:r w:rsidR="008C0B28" w:rsidRPr="008B697E">
        <w:rPr>
          <w:rFonts w:ascii="Tahoma" w:hAnsi="Tahoma" w:cs="Tahoma"/>
          <w:b/>
          <w:lang w:val="es-ES_tradnl"/>
        </w:rPr>
        <w:t>ana de Pensiones – Colpensiones</w:t>
      </w:r>
      <w:r w:rsidR="008C0B28" w:rsidRPr="008B697E">
        <w:rPr>
          <w:rFonts w:ascii="Tahoma" w:hAnsi="Tahoma" w:cs="Tahoma"/>
          <w:lang w:val="es-ES_tradnl"/>
        </w:rPr>
        <w:t>.</w:t>
      </w:r>
    </w:p>
    <w:p w:rsidR="003A3BBB" w:rsidRPr="008B697E" w:rsidRDefault="003A3BBB" w:rsidP="00AF6893">
      <w:pPr>
        <w:pStyle w:val="Sinespaciado"/>
        <w:spacing w:line="264" w:lineRule="auto"/>
        <w:rPr>
          <w:rFonts w:ascii="Tahoma" w:hAnsi="Tahoma" w:cs="Tahoma"/>
          <w:lang w:val="es-ES_tradnl"/>
        </w:rPr>
      </w:pPr>
    </w:p>
    <w:p w:rsidR="003A3BBB" w:rsidRPr="008B697E" w:rsidRDefault="003A3BBB" w:rsidP="00AF6893">
      <w:pPr>
        <w:spacing w:line="264" w:lineRule="auto"/>
        <w:ind w:firstLine="708"/>
        <w:jc w:val="both"/>
        <w:rPr>
          <w:rFonts w:ascii="Tahoma" w:hAnsi="Tahoma" w:cs="Tahoma"/>
          <w:lang w:val="es-ES_tradnl"/>
        </w:rPr>
      </w:pPr>
      <w:r w:rsidRPr="008B697E">
        <w:rPr>
          <w:rFonts w:ascii="Tahoma" w:hAnsi="Tahoma" w:cs="Tahoma"/>
          <w:lang w:val="es-ES_tradnl"/>
        </w:rPr>
        <w:t>Para el efecto, se verifica la asistencia de las partes a la presente diligencia: Por la parte demandante… Por la demandada…</w:t>
      </w:r>
    </w:p>
    <w:p w:rsidR="004364C6" w:rsidRPr="008B697E" w:rsidRDefault="004364C6" w:rsidP="00AF6893">
      <w:pPr>
        <w:spacing w:line="264" w:lineRule="auto"/>
        <w:ind w:firstLine="708"/>
        <w:jc w:val="both"/>
        <w:rPr>
          <w:rFonts w:ascii="Tahoma" w:hAnsi="Tahoma" w:cs="Tahoma"/>
          <w:lang w:val="es-ES_tradnl"/>
        </w:rPr>
      </w:pPr>
    </w:p>
    <w:p w:rsidR="003A3BBB" w:rsidRPr="008B697E" w:rsidRDefault="003A3BBB" w:rsidP="00AF6893">
      <w:pPr>
        <w:widowControl w:val="0"/>
        <w:autoSpaceDE w:val="0"/>
        <w:autoSpaceDN w:val="0"/>
        <w:adjustRightInd w:val="0"/>
        <w:spacing w:line="264" w:lineRule="auto"/>
        <w:jc w:val="center"/>
        <w:rPr>
          <w:rFonts w:ascii="Tahoma" w:hAnsi="Tahoma" w:cs="Tahoma"/>
          <w:b/>
        </w:rPr>
      </w:pPr>
      <w:r w:rsidRPr="008B697E">
        <w:rPr>
          <w:rFonts w:ascii="Tahoma" w:hAnsi="Tahoma" w:cs="Tahoma"/>
          <w:b/>
        </w:rPr>
        <w:t>Alegatos de conclusión</w:t>
      </w:r>
    </w:p>
    <w:p w:rsidR="003A3BBB" w:rsidRPr="008B697E" w:rsidRDefault="003A3BBB" w:rsidP="00AF6893">
      <w:pPr>
        <w:pStyle w:val="Sinespaciado"/>
        <w:spacing w:line="264" w:lineRule="auto"/>
        <w:rPr>
          <w:rFonts w:ascii="Tahoma" w:hAnsi="Tahoma" w:cs="Tahoma"/>
        </w:rPr>
      </w:pPr>
    </w:p>
    <w:p w:rsidR="003A3BBB" w:rsidRPr="008B697E" w:rsidRDefault="003A3BBB" w:rsidP="00AF6893">
      <w:pPr>
        <w:spacing w:line="264" w:lineRule="auto"/>
        <w:ind w:firstLine="708"/>
        <w:jc w:val="both"/>
        <w:rPr>
          <w:rFonts w:ascii="Tahoma" w:hAnsi="Tahoma" w:cs="Tahoma"/>
          <w:lang w:val="es-ES_tradnl"/>
        </w:rPr>
      </w:pPr>
      <w:r w:rsidRPr="008B697E">
        <w:rPr>
          <w:rFonts w:ascii="Tahoma" w:hAnsi="Tahoma" w:cs="Tahoma"/>
          <w:lang w:val="es-ES_tradnl"/>
        </w:rPr>
        <w:t>De conformidad con el artículo 82 del C.P.T</w:t>
      </w:r>
      <w:r w:rsidR="007C5FFC" w:rsidRPr="008B697E">
        <w:rPr>
          <w:rFonts w:ascii="Tahoma" w:hAnsi="Tahoma" w:cs="Tahoma"/>
          <w:lang w:val="es-ES_tradnl"/>
        </w:rPr>
        <w:t>.</w:t>
      </w:r>
      <w:r w:rsidRPr="008B697E">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8B697E">
        <w:rPr>
          <w:rFonts w:ascii="Tahoma" w:hAnsi="Tahoma" w:cs="Tahoma"/>
          <w:lang w:val="es-ES_tradnl"/>
        </w:rPr>
        <w:t xml:space="preserve"> </w:t>
      </w:r>
      <w:r w:rsidRPr="008B697E">
        <w:rPr>
          <w:rFonts w:ascii="Tahoma" w:hAnsi="Tahoma" w:cs="Tahoma"/>
          <w:lang w:val="es-ES_tradnl"/>
        </w:rPr>
        <w:t xml:space="preserve"> Por la parte demandante… Por la parte demandada…</w:t>
      </w:r>
    </w:p>
    <w:p w:rsidR="003A3BBB" w:rsidRPr="008B697E" w:rsidRDefault="003A3BBB" w:rsidP="00AF6893">
      <w:pPr>
        <w:pStyle w:val="Sinespaciado"/>
        <w:spacing w:line="264" w:lineRule="auto"/>
        <w:rPr>
          <w:rFonts w:ascii="Tahoma" w:hAnsi="Tahoma" w:cs="Tahoma"/>
        </w:rPr>
      </w:pPr>
    </w:p>
    <w:p w:rsidR="003A3BBB" w:rsidRPr="008B697E" w:rsidRDefault="003A3BBB" w:rsidP="00AF6893">
      <w:pPr>
        <w:widowControl w:val="0"/>
        <w:autoSpaceDE w:val="0"/>
        <w:autoSpaceDN w:val="0"/>
        <w:adjustRightInd w:val="0"/>
        <w:spacing w:line="264" w:lineRule="auto"/>
        <w:jc w:val="center"/>
        <w:rPr>
          <w:rFonts w:ascii="Tahoma" w:hAnsi="Tahoma" w:cs="Tahoma"/>
          <w:b/>
        </w:rPr>
      </w:pPr>
      <w:r w:rsidRPr="008B697E">
        <w:rPr>
          <w:rFonts w:ascii="Tahoma" w:hAnsi="Tahoma" w:cs="Tahoma"/>
          <w:b/>
        </w:rPr>
        <w:t>S E N T E N C I A</w:t>
      </w:r>
    </w:p>
    <w:p w:rsidR="00FD0881" w:rsidRPr="008B697E" w:rsidRDefault="00FD0881" w:rsidP="00AF6893">
      <w:pPr>
        <w:pStyle w:val="Sinespaciado"/>
        <w:spacing w:line="264" w:lineRule="auto"/>
        <w:rPr>
          <w:rFonts w:ascii="Tahoma" w:hAnsi="Tahoma" w:cs="Tahoma"/>
        </w:rPr>
      </w:pPr>
    </w:p>
    <w:p w:rsidR="005A6E74" w:rsidRPr="008B697E" w:rsidRDefault="00FD0881" w:rsidP="00AF6893">
      <w:pPr>
        <w:widowControl w:val="0"/>
        <w:autoSpaceDE w:val="0"/>
        <w:autoSpaceDN w:val="0"/>
        <w:adjustRightInd w:val="0"/>
        <w:spacing w:line="264" w:lineRule="auto"/>
        <w:ind w:firstLine="708"/>
        <w:jc w:val="both"/>
        <w:rPr>
          <w:rFonts w:ascii="Tahoma" w:hAnsi="Tahoma" w:cs="Tahoma"/>
        </w:rPr>
      </w:pPr>
      <w:r w:rsidRPr="008B697E">
        <w:rPr>
          <w:rFonts w:ascii="Tahoma" w:hAnsi="Tahoma" w:cs="Tahoma"/>
        </w:rPr>
        <w:t>Como quiera que los alegatos</w:t>
      </w:r>
      <w:r w:rsidR="00A6257E" w:rsidRPr="008B697E">
        <w:rPr>
          <w:rFonts w:ascii="Tahoma" w:hAnsi="Tahoma" w:cs="Tahoma"/>
        </w:rPr>
        <w:t xml:space="preserve"> de conclusión</w:t>
      </w:r>
      <w:r w:rsidRPr="008B697E">
        <w:rPr>
          <w:rFonts w:ascii="Tahoma" w:hAnsi="Tahoma" w:cs="Tahoma"/>
        </w:rPr>
        <w:t xml:space="preserve"> coinciden a cabalidad con los puntos fácticos y jurídicos objeto de discusión en esta instancia,</w:t>
      </w:r>
      <w:r w:rsidR="00F929A1" w:rsidRPr="008B697E">
        <w:rPr>
          <w:rFonts w:ascii="Tahoma" w:hAnsi="Tahoma" w:cs="Tahoma"/>
        </w:rPr>
        <w:t xml:space="preserve"> procede la Sala</w:t>
      </w:r>
      <w:r w:rsidR="00A6257E" w:rsidRPr="008B697E">
        <w:rPr>
          <w:rFonts w:ascii="Tahoma" w:hAnsi="Tahoma" w:cs="Tahoma"/>
        </w:rPr>
        <w:t xml:space="preserve"> a</w:t>
      </w:r>
      <w:r w:rsidR="00E52298" w:rsidRPr="008B697E">
        <w:rPr>
          <w:rFonts w:ascii="Tahoma" w:hAnsi="Tahoma" w:cs="Tahoma"/>
        </w:rPr>
        <w:t xml:space="preserve"> desatar </w:t>
      </w:r>
      <w:r w:rsidR="00791551" w:rsidRPr="008B697E">
        <w:rPr>
          <w:rFonts w:ascii="Tahoma" w:hAnsi="Tahoma" w:cs="Tahoma"/>
        </w:rPr>
        <w:t>l</w:t>
      </w:r>
      <w:r w:rsidR="00E52298" w:rsidRPr="008B697E">
        <w:rPr>
          <w:rFonts w:ascii="Tahoma" w:hAnsi="Tahoma" w:cs="Tahoma"/>
        </w:rPr>
        <w:t>os</w:t>
      </w:r>
      <w:r w:rsidR="00791551" w:rsidRPr="008B697E">
        <w:rPr>
          <w:rFonts w:ascii="Tahoma" w:hAnsi="Tahoma" w:cs="Tahoma"/>
        </w:rPr>
        <w:t xml:space="preserve"> recurso</w:t>
      </w:r>
      <w:r w:rsidR="00E52298" w:rsidRPr="008B697E">
        <w:rPr>
          <w:rFonts w:ascii="Tahoma" w:hAnsi="Tahoma" w:cs="Tahoma"/>
        </w:rPr>
        <w:t>s</w:t>
      </w:r>
      <w:r w:rsidR="00791551" w:rsidRPr="008B697E">
        <w:rPr>
          <w:rFonts w:ascii="Tahoma" w:hAnsi="Tahoma" w:cs="Tahoma"/>
        </w:rPr>
        <w:t xml:space="preserve"> de apelaci</w:t>
      </w:r>
      <w:r w:rsidR="00E52298" w:rsidRPr="008B697E">
        <w:rPr>
          <w:rFonts w:ascii="Tahoma" w:hAnsi="Tahoma" w:cs="Tahoma"/>
        </w:rPr>
        <w:t>ón interpuestos</w:t>
      </w:r>
      <w:r w:rsidR="00791551" w:rsidRPr="008B697E">
        <w:rPr>
          <w:rFonts w:ascii="Tahoma" w:hAnsi="Tahoma" w:cs="Tahoma"/>
        </w:rPr>
        <w:t xml:space="preserve"> por ambas partes, así como</w:t>
      </w:r>
      <w:r w:rsidR="00A6257E" w:rsidRPr="008B697E">
        <w:rPr>
          <w:rFonts w:ascii="Tahoma" w:hAnsi="Tahoma" w:cs="Tahoma"/>
        </w:rPr>
        <w:t xml:space="preserve"> </w:t>
      </w:r>
      <w:r w:rsidR="00041B82" w:rsidRPr="008B697E">
        <w:rPr>
          <w:rFonts w:ascii="Tahoma" w:hAnsi="Tahoma" w:cs="Tahoma"/>
        </w:rPr>
        <w:t>resolver el grado jurisdiccional de consulta de la sentencia proferida</w:t>
      </w:r>
      <w:r w:rsidR="00FE2152" w:rsidRPr="008B697E">
        <w:rPr>
          <w:rFonts w:ascii="Tahoma" w:hAnsi="Tahoma" w:cs="Tahoma"/>
        </w:rPr>
        <w:t xml:space="preserve"> por el Juzgado </w:t>
      </w:r>
      <w:r w:rsidR="00791551" w:rsidRPr="008B697E">
        <w:rPr>
          <w:rFonts w:ascii="Tahoma" w:hAnsi="Tahoma" w:cs="Tahoma"/>
        </w:rPr>
        <w:t>Tercero</w:t>
      </w:r>
      <w:r w:rsidR="00BE36DD" w:rsidRPr="008B697E">
        <w:rPr>
          <w:rFonts w:ascii="Tahoma" w:hAnsi="Tahoma" w:cs="Tahoma"/>
        </w:rPr>
        <w:t xml:space="preserve"> Laboral </w:t>
      </w:r>
      <w:r w:rsidR="005107E5" w:rsidRPr="008B697E">
        <w:rPr>
          <w:rFonts w:ascii="Tahoma" w:hAnsi="Tahoma" w:cs="Tahoma"/>
        </w:rPr>
        <w:t xml:space="preserve">del Circuito de </w:t>
      </w:r>
      <w:r w:rsidR="00755CE1" w:rsidRPr="008B697E">
        <w:rPr>
          <w:rFonts w:ascii="Tahoma" w:hAnsi="Tahoma" w:cs="Tahoma"/>
        </w:rPr>
        <w:t xml:space="preserve">Pereira </w:t>
      </w:r>
      <w:r w:rsidR="00D52F23" w:rsidRPr="008B697E">
        <w:rPr>
          <w:rFonts w:ascii="Tahoma" w:hAnsi="Tahoma" w:cs="Tahoma"/>
        </w:rPr>
        <w:t xml:space="preserve">el </w:t>
      </w:r>
      <w:r w:rsidR="00791551" w:rsidRPr="008B697E">
        <w:rPr>
          <w:rFonts w:ascii="Tahoma" w:hAnsi="Tahoma" w:cs="Tahoma"/>
        </w:rPr>
        <w:t>02 de abril de 2019</w:t>
      </w:r>
      <w:r w:rsidR="00E52298" w:rsidRPr="008B697E">
        <w:rPr>
          <w:rFonts w:ascii="Tahoma" w:hAnsi="Tahoma" w:cs="Tahoma"/>
        </w:rPr>
        <w:t xml:space="preserve">, </w:t>
      </w:r>
      <w:r w:rsidR="00791551" w:rsidRPr="008B697E">
        <w:rPr>
          <w:rFonts w:ascii="Tahoma" w:hAnsi="Tahoma" w:cs="Tahoma"/>
        </w:rPr>
        <w:t>que fuera desfavorable a los intereses de Colpensiones</w:t>
      </w:r>
      <w:r w:rsidR="00C47BA9" w:rsidRPr="008B697E">
        <w:rPr>
          <w:rFonts w:ascii="Tahoma" w:hAnsi="Tahoma" w:cs="Tahoma"/>
        </w:rPr>
        <w:t xml:space="preserve">, </w:t>
      </w:r>
      <w:r w:rsidR="00E61862" w:rsidRPr="008B697E">
        <w:rPr>
          <w:rFonts w:ascii="Tahoma" w:hAnsi="Tahoma" w:cs="Tahoma"/>
        </w:rPr>
        <w:t>dentro del proceso ordinario laboral reseñado con anterioridad</w:t>
      </w:r>
      <w:r w:rsidR="00AF69BF" w:rsidRPr="008B697E">
        <w:rPr>
          <w:rFonts w:ascii="Tahoma" w:hAnsi="Tahoma" w:cs="Tahoma"/>
        </w:rPr>
        <w:t>.</w:t>
      </w:r>
    </w:p>
    <w:p w:rsidR="00FD0881" w:rsidRPr="008B697E" w:rsidRDefault="00FD0881" w:rsidP="00AF6893">
      <w:pPr>
        <w:widowControl w:val="0"/>
        <w:autoSpaceDE w:val="0"/>
        <w:autoSpaceDN w:val="0"/>
        <w:adjustRightInd w:val="0"/>
        <w:spacing w:line="264" w:lineRule="auto"/>
        <w:ind w:firstLine="708"/>
        <w:jc w:val="both"/>
        <w:rPr>
          <w:rFonts w:ascii="Tahoma" w:hAnsi="Tahoma" w:cs="Tahoma"/>
        </w:rPr>
      </w:pPr>
    </w:p>
    <w:p w:rsidR="003A3BBB" w:rsidRPr="008B697E" w:rsidRDefault="003A3BBB" w:rsidP="00AF6893">
      <w:pPr>
        <w:widowControl w:val="0"/>
        <w:autoSpaceDE w:val="0"/>
        <w:autoSpaceDN w:val="0"/>
        <w:adjustRightInd w:val="0"/>
        <w:spacing w:line="264" w:lineRule="auto"/>
        <w:jc w:val="center"/>
        <w:rPr>
          <w:rFonts w:ascii="Tahoma" w:hAnsi="Tahoma" w:cs="Tahoma"/>
          <w:b/>
        </w:rPr>
      </w:pPr>
      <w:r w:rsidRPr="008B697E">
        <w:rPr>
          <w:rFonts w:ascii="Tahoma" w:hAnsi="Tahoma" w:cs="Tahoma"/>
          <w:b/>
        </w:rPr>
        <w:t>Problema jurídico por resolver</w:t>
      </w:r>
    </w:p>
    <w:p w:rsidR="001B5F3A" w:rsidRPr="008B697E" w:rsidRDefault="001B5F3A" w:rsidP="00AF6893">
      <w:pPr>
        <w:pStyle w:val="Sinespaciado"/>
        <w:spacing w:line="264" w:lineRule="auto"/>
        <w:rPr>
          <w:rFonts w:ascii="Tahoma" w:hAnsi="Tahoma" w:cs="Tahoma"/>
        </w:rPr>
      </w:pPr>
    </w:p>
    <w:p w:rsidR="00EE22B5" w:rsidRPr="008B697E" w:rsidRDefault="00041B82" w:rsidP="00AF6893">
      <w:pPr>
        <w:spacing w:line="264" w:lineRule="auto"/>
        <w:ind w:firstLine="708"/>
        <w:jc w:val="both"/>
        <w:rPr>
          <w:rFonts w:ascii="Tahoma" w:hAnsi="Tahoma" w:cs="Tahoma"/>
        </w:rPr>
      </w:pPr>
      <w:r w:rsidRPr="008B697E">
        <w:rPr>
          <w:rFonts w:ascii="Tahoma" w:hAnsi="Tahoma" w:cs="Tahoma"/>
        </w:rPr>
        <w:t>De acuerdo a los fundamentos de la sentencia de primera instancia</w:t>
      </w:r>
      <w:r w:rsidR="00791551" w:rsidRPr="008B697E">
        <w:rPr>
          <w:rFonts w:ascii="Tahoma" w:hAnsi="Tahoma" w:cs="Tahoma"/>
        </w:rPr>
        <w:t xml:space="preserve"> y a los argumentos de las apelaciones</w:t>
      </w:r>
      <w:r w:rsidR="004F3022" w:rsidRPr="008B697E">
        <w:rPr>
          <w:rFonts w:ascii="Tahoma" w:hAnsi="Tahoma" w:cs="Tahoma"/>
        </w:rPr>
        <w:t>,</w:t>
      </w:r>
      <w:r w:rsidR="006B0EE8" w:rsidRPr="008B697E">
        <w:rPr>
          <w:rFonts w:ascii="Tahoma" w:hAnsi="Tahoma" w:cs="Tahoma"/>
        </w:rPr>
        <w:t xml:space="preserve"> le corresponde a la Sala determinar</w:t>
      </w:r>
      <w:r w:rsidR="00EE22B5" w:rsidRPr="008B697E">
        <w:rPr>
          <w:rFonts w:ascii="Tahoma" w:hAnsi="Tahoma" w:cs="Tahoma"/>
        </w:rPr>
        <w:t xml:space="preserve"> i) Si la pensión de vejez consagrada en el Acuerdo 049 de 1990, en virtud del régimen de transición es compatible con la pensión reconocida por el FOMAG como docente nacionalizada y, en caso afirmativo, ii) si tiene derecho la demandante a que se reajuste la pensión de vejez otorgada por Colpensiones teniendo en cuenta una tasa de reemplazo del 75% y un IBL superior al reconocido por la administradora pensional. </w:t>
      </w:r>
    </w:p>
    <w:p w:rsidR="00791551" w:rsidRPr="008B697E" w:rsidRDefault="00EE22B5" w:rsidP="00AF6893">
      <w:pPr>
        <w:pStyle w:val="Sinespaciado"/>
        <w:spacing w:line="264" w:lineRule="auto"/>
        <w:rPr>
          <w:rFonts w:ascii="Tahoma" w:hAnsi="Tahoma" w:cs="Tahoma"/>
        </w:rPr>
      </w:pPr>
      <w:r w:rsidRPr="008B697E">
        <w:rPr>
          <w:rFonts w:ascii="Tahoma" w:hAnsi="Tahoma" w:cs="Tahoma"/>
        </w:rPr>
        <w:t>.</w:t>
      </w:r>
    </w:p>
    <w:p w:rsidR="003A3BBB" w:rsidRPr="008B697E" w:rsidRDefault="003A3BBB" w:rsidP="00AF6893">
      <w:pPr>
        <w:widowControl w:val="0"/>
        <w:numPr>
          <w:ilvl w:val="0"/>
          <w:numId w:val="8"/>
        </w:numPr>
        <w:tabs>
          <w:tab w:val="clear" w:pos="1080"/>
          <w:tab w:val="num" w:pos="0"/>
          <w:tab w:val="left" w:pos="374"/>
        </w:tabs>
        <w:autoSpaceDE w:val="0"/>
        <w:autoSpaceDN w:val="0"/>
        <w:adjustRightInd w:val="0"/>
        <w:spacing w:line="264" w:lineRule="auto"/>
        <w:ind w:left="0" w:firstLine="0"/>
        <w:jc w:val="center"/>
        <w:rPr>
          <w:rFonts w:ascii="Tahoma" w:hAnsi="Tahoma" w:cs="Tahoma"/>
          <w:b/>
        </w:rPr>
      </w:pPr>
      <w:r w:rsidRPr="008B697E">
        <w:rPr>
          <w:rFonts w:ascii="Tahoma" w:hAnsi="Tahoma" w:cs="Tahoma"/>
          <w:b/>
        </w:rPr>
        <w:t>La demanda y su contestación</w:t>
      </w:r>
    </w:p>
    <w:p w:rsidR="00A82F87" w:rsidRPr="008B697E" w:rsidRDefault="00A82F87" w:rsidP="00AF6893">
      <w:pPr>
        <w:pStyle w:val="Sinespaciado"/>
        <w:spacing w:line="264" w:lineRule="auto"/>
        <w:rPr>
          <w:rFonts w:ascii="Tahoma" w:hAnsi="Tahoma" w:cs="Tahoma"/>
        </w:rPr>
      </w:pPr>
    </w:p>
    <w:p w:rsidR="006E0427" w:rsidRPr="008B697E" w:rsidRDefault="00791551" w:rsidP="00AF6893">
      <w:pPr>
        <w:widowControl w:val="0"/>
        <w:autoSpaceDE w:val="0"/>
        <w:autoSpaceDN w:val="0"/>
        <w:adjustRightInd w:val="0"/>
        <w:spacing w:line="264" w:lineRule="auto"/>
        <w:ind w:firstLine="708"/>
        <w:jc w:val="both"/>
        <w:rPr>
          <w:rFonts w:ascii="Tahoma" w:hAnsi="Tahoma" w:cs="Tahoma"/>
        </w:rPr>
      </w:pPr>
      <w:r w:rsidRPr="008B697E">
        <w:rPr>
          <w:rFonts w:ascii="Tahoma" w:hAnsi="Tahoma" w:cs="Tahoma"/>
        </w:rPr>
        <w:t>La citada</w:t>
      </w:r>
      <w:r w:rsidR="006E0427" w:rsidRPr="008B697E">
        <w:rPr>
          <w:rFonts w:ascii="Tahoma" w:hAnsi="Tahoma" w:cs="Tahoma"/>
        </w:rPr>
        <w:t xml:space="preserve"> </w:t>
      </w:r>
      <w:r w:rsidR="00926550" w:rsidRPr="008B697E">
        <w:rPr>
          <w:rFonts w:ascii="Tahoma" w:hAnsi="Tahoma" w:cs="Tahoma"/>
        </w:rPr>
        <w:t>demandante solicita que</w:t>
      </w:r>
      <w:r w:rsidRPr="008B697E">
        <w:rPr>
          <w:rFonts w:ascii="Tahoma" w:hAnsi="Tahoma" w:cs="Tahoma"/>
        </w:rPr>
        <w:t xml:space="preserve"> se declare que es beneficiaria del régimen de transición consagrado en el art. 36 de la ley 100 de 1993 y en consecuencia</w:t>
      </w:r>
      <w:r w:rsidR="00926550" w:rsidRPr="008B697E">
        <w:rPr>
          <w:rFonts w:ascii="Tahoma" w:hAnsi="Tahoma" w:cs="Tahoma"/>
        </w:rPr>
        <w:t xml:space="preserve"> se </w:t>
      </w:r>
      <w:r w:rsidR="006E0427" w:rsidRPr="008B697E">
        <w:rPr>
          <w:rFonts w:ascii="Tahoma" w:hAnsi="Tahoma" w:cs="Tahoma"/>
        </w:rPr>
        <w:t>orde</w:t>
      </w:r>
      <w:r w:rsidR="00926550" w:rsidRPr="008B697E">
        <w:rPr>
          <w:rFonts w:ascii="Tahoma" w:hAnsi="Tahoma" w:cs="Tahoma"/>
        </w:rPr>
        <w:t>ne a Colpensiones</w:t>
      </w:r>
      <w:r w:rsidR="006E0427" w:rsidRPr="008B697E">
        <w:rPr>
          <w:rFonts w:ascii="Tahoma" w:hAnsi="Tahoma" w:cs="Tahoma"/>
        </w:rPr>
        <w:t xml:space="preserve"> que reliquide su</w:t>
      </w:r>
      <w:r w:rsidRPr="008B697E">
        <w:rPr>
          <w:rFonts w:ascii="Tahoma" w:hAnsi="Tahoma" w:cs="Tahoma"/>
        </w:rPr>
        <w:t xml:space="preserve"> pensión de vejez teniendo en cuenta una tasa de reemplazo del 75% y un IBL de los últimos 10 años por valor de $1.334.356, que dan como resultado una mesada </w:t>
      </w:r>
      <w:r w:rsidR="00196C2A" w:rsidRPr="008B697E">
        <w:rPr>
          <w:rFonts w:ascii="Tahoma" w:hAnsi="Tahoma" w:cs="Tahoma"/>
        </w:rPr>
        <w:t xml:space="preserve">pensional </w:t>
      </w:r>
      <w:r w:rsidRPr="008B697E">
        <w:rPr>
          <w:rFonts w:ascii="Tahoma" w:hAnsi="Tahoma" w:cs="Tahoma"/>
        </w:rPr>
        <w:t>para el 0</w:t>
      </w:r>
      <w:r w:rsidR="00E52298" w:rsidRPr="008B697E">
        <w:rPr>
          <w:rFonts w:ascii="Tahoma" w:hAnsi="Tahoma" w:cs="Tahoma"/>
        </w:rPr>
        <w:t xml:space="preserve">1 de junio de 2004 </w:t>
      </w:r>
      <w:r w:rsidRPr="008B697E">
        <w:rPr>
          <w:rFonts w:ascii="Tahoma" w:hAnsi="Tahoma" w:cs="Tahoma"/>
        </w:rPr>
        <w:t xml:space="preserve"> </w:t>
      </w:r>
      <w:r w:rsidR="00E52298" w:rsidRPr="008B697E">
        <w:rPr>
          <w:rFonts w:ascii="Tahoma" w:hAnsi="Tahoma" w:cs="Tahoma"/>
        </w:rPr>
        <w:t>de</w:t>
      </w:r>
      <w:r w:rsidRPr="008B697E">
        <w:rPr>
          <w:rFonts w:ascii="Tahoma" w:hAnsi="Tahoma" w:cs="Tahoma"/>
        </w:rPr>
        <w:t xml:space="preserve"> $1.000.767. </w:t>
      </w:r>
    </w:p>
    <w:p w:rsidR="006E0427" w:rsidRPr="008B697E" w:rsidRDefault="006E0427" w:rsidP="00AF6893">
      <w:pPr>
        <w:pStyle w:val="Sinespaciado"/>
        <w:spacing w:line="264" w:lineRule="auto"/>
        <w:rPr>
          <w:rFonts w:ascii="Tahoma" w:hAnsi="Tahoma" w:cs="Tahoma"/>
        </w:rPr>
      </w:pPr>
    </w:p>
    <w:p w:rsidR="004744E6" w:rsidRPr="008B697E" w:rsidRDefault="000277BB" w:rsidP="00AF6893">
      <w:pPr>
        <w:widowControl w:val="0"/>
        <w:autoSpaceDE w:val="0"/>
        <w:autoSpaceDN w:val="0"/>
        <w:adjustRightInd w:val="0"/>
        <w:spacing w:line="264" w:lineRule="auto"/>
        <w:ind w:firstLine="708"/>
        <w:jc w:val="both"/>
        <w:rPr>
          <w:rFonts w:ascii="Tahoma" w:hAnsi="Tahoma" w:cs="Tahoma"/>
        </w:rPr>
      </w:pPr>
      <w:r w:rsidRPr="008B697E">
        <w:rPr>
          <w:rFonts w:ascii="Tahoma" w:hAnsi="Tahoma" w:cs="Tahoma"/>
        </w:rPr>
        <w:t>Para fundar dichas pretensiones manifiesta que</w:t>
      </w:r>
      <w:r w:rsidR="002E5803" w:rsidRPr="008B697E">
        <w:rPr>
          <w:rFonts w:ascii="Tahoma" w:hAnsi="Tahoma" w:cs="Tahoma"/>
        </w:rPr>
        <w:t xml:space="preserve"> </w:t>
      </w:r>
      <w:r w:rsidR="00196C2A" w:rsidRPr="008B697E">
        <w:rPr>
          <w:rFonts w:ascii="Tahoma" w:hAnsi="Tahoma" w:cs="Tahoma"/>
        </w:rPr>
        <w:t>nació el 10 de junio de 1949; que entre el 01 de febrero de 1976 y el 31 de enero de 2000, cotizó 1.041,57 semanas en el sector privado; y que para el 01 de abril de 1993 tenía 44 años</w:t>
      </w:r>
      <w:r w:rsidR="00E52298" w:rsidRPr="008B697E">
        <w:rPr>
          <w:rFonts w:ascii="Tahoma" w:hAnsi="Tahoma" w:cs="Tahoma"/>
        </w:rPr>
        <w:t xml:space="preserve"> de edad</w:t>
      </w:r>
      <w:r w:rsidR="00196C2A" w:rsidRPr="008B697E">
        <w:rPr>
          <w:rFonts w:ascii="Tahoma" w:hAnsi="Tahoma" w:cs="Tahoma"/>
        </w:rPr>
        <w:t xml:space="preserve"> y más de 15 años de servicios, por lo que es beneficiaria del régimen de transición.  </w:t>
      </w:r>
    </w:p>
    <w:p w:rsidR="00196C2A" w:rsidRPr="008B697E" w:rsidRDefault="00196C2A" w:rsidP="00AF6893">
      <w:pPr>
        <w:pStyle w:val="Sinespaciado"/>
        <w:spacing w:line="264" w:lineRule="auto"/>
        <w:rPr>
          <w:rFonts w:ascii="Tahoma" w:hAnsi="Tahoma" w:cs="Tahoma"/>
        </w:rPr>
      </w:pPr>
    </w:p>
    <w:p w:rsidR="00610102" w:rsidRPr="008B697E" w:rsidRDefault="00610102" w:rsidP="00AF6893">
      <w:pPr>
        <w:widowControl w:val="0"/>
        <w:autoSpaceDE w:val="0"/>
        <w:autoSpaceDN w:val="0"/>
        <w:adjustRightInd w:val="0"/>
        <w:spacing w:line="264" w:lineRule="auto"/>
        <w:ind w:firstLine="708"/>
        <w:jc w:val="both"/>
        <w:rPr>
          <w:rFonts w:ascii="Tahoma" w:hAnsi="Tahoma" w:cs="Tahoma"/>
        </w:rPr>
      </w:pPr>
      <w:r w:rsidRPr="008B697E">
        <w:rPr>
          <w:rFonts w:ascii="Tahoma" w:hAnsi="Tahoma" w:cs="Tahoma"/>
        </w:rPr>
        <w:t>Agrega que</w:t>
      </w:r>
      <w:r w:rsidR="001A2C0E" w:rsidRPr="008B697E">
        <w:rPr>
          <w:rFonts w:ascii="Tahoma" w:hAnsi="Tahoma" w:cs="Tahoma"/>
        </w:rPr>
        <w:t xml:space="preserve"> </w:t>
      </w:r>
      <w:r w:rsidR="00196C2A" w:rsidRPr="008B697E">
        <w:rPr>
          <w:rFonts w:ascii="Tahoma" w:hAnsi="Tahoma" w:cs="Tahoma"/>
        </w:rPr>
        <w:t xml:space="preserve">mediante resolución No.001576 del 18 de marzo de 2005 el entonces ISS le reconoció pensión de vejez de conformidad con la ley 100 de 1993, con una tasa de reemplazo del 64.22% y un IBL de $914.755, para una primera mesada por valor de $587.456. </w:t>
      </w:r>
    </w:p>
    <w:p w:rsidR="00401814" w:rsidRPr="008B697E" w:rsidRDefault="00401814" w:rsidP="00AF6893">
      <w:pPr>
        <w:pStyle w:val="Sinespaciado"/>
        <w:spacing w:line="264" w:lineRule="auto"/>
        <w:rPr>
          <w:rFonts w:ascii="Tahoma" w:hAnsi="Tahoma" w:cs="Tahoma"/>
        </w:rPr>
      </w:pPr>
    </w:p>
    <w:p w:rsidR="003900C5" w:rsidRPr="008B697E" w:rsidRDefault="00836C32" w:rsidP="00AF6893">
      <w:pPr>
        <w:widowControl w:val="0"/>
        <w:autoSpaceDE w:val="0"/>
        <w:autoSpaceDN w:val="0"/>
        <w:adjustRightInd w:val="0"/>
        <w:spacing w:line="264" w:lineRule="auto"/>
        <w:ind w:firstLine="708"/>
        <w:jc w:val="both"/>
        <w:rPr>
          <w:rFonts w:ascii="Tahoma" w:hAnsi="Tahoma" w:cs="Tahoma"/>
        </w:rPr>
      </w:pPr>
      <w:r w:rsidRPr="008B697E">
        <w:rPr>
          <w:rFonts w:ascii="Tahoma" w:hAnsi="Tahoma" w:cs="Tahoma"/>
        </w:rPr>
        <w:t xml:space="preserve">Refiere que </w:t>
      </w:r>
      <w:r w:rsidR="00196C2A" w:rsidRPr="008B697E">
        <w:rPr>
          <w:rFonts w:ascii="Tahoma" w:hAnsi="Tahoma" w:cs="Tahoma"/>
        </w:rPr>
        <w:t>el 17 de julio de 2017</w:t>
      </w:r>
      <w:r w:rsidR="003900C5" w:rsidRPr="008B697E">
        <w:rPr>
          <w:rFonts w:ascii="Tahoma" w:hAnsi="Tahoma" w:cs="Tahoma"/>
        </w:rPr>
        <w:t xml:space="preserve"> </w:t>
      </w:r>
      <w:r w:rsidR="00196C2A" w:rsidRPr="008B697E">
        <w:rPr>
          <w:rFonts w:ascii="Tahoma" w:hAnsi="Tahoma" w:cs="Tahoma"/>
        </w:rPr>
        <w:t xml:space="preserve">solicitó la reliquidación de su pensión teniendo en cuenta que es beneficiaria del régimen de transición y que bajo el </w:t>
      </w:r>
      <w:r w:rsidR="00196C2A" w:rsidRPr="008B697E">
        <w:rPr>
          <w:rFonts w:ascii="Tahoma" w:hAnsi="Tahoma" w:cs="Tahoma"/>
        </w:rPr>
        <w:lastRenderedPageBreak/>
        <w:t>acuerdo 049 de 1990 le corresponde una tasa de reemplazo del 75% y un IBL de 1.334.356 para una primera mesada pensional de $1.000.767.</w:t>
      </w:r>
      <w:r w:rsidR="003900C5" w:rsidRPr="008B697E">
        <w:rPr>
          <w:rFonts w:ascii="Tahoma" w:hAnsi="Tahoma" w:cs="Tahoma"/>
        </w:rPr>
        <w:t xml:space="preserve"> No obstante, Colpensiones, </w:t>
      </w:r>
      <w:r w:rsidR="00196C2A" w:rsidRPr="008B697E">
        <w:rPr>
          <w:rFonts w:ascii="Tahoma" w:hAnsi="Tahoma" w:cs="Tahoma"/>
        </w:rPr>
        <w:t xml:space="preserve">mediante resolución SUB 161821 del 19 de junio de 2018, </w:t>
      </w:r>
      <w:r w:rsidR="003900C5" w:rsidRPr="008B697E">
        <w:rPr>
          <w:rFonts w:ascii="Tahoma" w:hAnsi="Tahoma" w:cs="Tahoma"/>
        </w:rPr>
        <w:t>niega su petición y en su lugar,</w:t>
      </w:r>
      <w:r w:rsidR="00196C2A" w:rsidRPr="008B697E">
        <w:rPr>
          <w:rFonts w:ascii="Tahoma" w:hAnsi="Tahoma" w:cs="Tahoma"/>
        </w:rPr>
        <w:t xml:space="preserve"> solicita autorización expresa para revocar la resolución No. 1576 del 18 de marzo de 2005, toda vez que al haberse vinculado al magisterio antes del 20 de junio de 2002, el </w:t>
      </w:r>
      <w:r w:rsidR="003900C5" w:rsidRPr="008B697E">
        <w:rPr>
          <w:rFonts w:ascii="Tahoma" w:hAnsi="Tahoma" w:cs="Tahoma"/>
        </w:rPr>
        <w:t>otorgamiento de una</w:t>
      </w:r>
      <w:r w:rsidR="00196C2A" w:rsidRPr="008B697E">
        <w:rPr>
          <w:rFonts w:ascii="Tahoma" w:hAnsi="Tahoma" w:cs="Tahoma"/>
        </w:rPr>
        <w:t xml:space="preserve"> pensión por el FOMAG es incompatible con la pensión del </w:t>
      </w:r>
      <w:r w:rsidR="003900C5" w:rsidRPr="008B697E">
        <w:rPr>
          <w:rFonts w:ascii="Tahoma" w:hAnsi="Tahoma" w:cs="Tahoma"/>
        </w:rPr>
        <w:t>Régimen</w:t>
      </w:r>
      <w:r w:rsidR="00196C2A" w:rsidRPr="008B697E">
        <w:rPr>
          <w:rFonts w:ascii="Tahoma" w:hAnsi="Tahoma" w:cs="Tahoma"/>
        </w:rPr>
        <w:t xml:space="preserve"> de Prima media.</w:t>
      </w:r>
    </w:p>
    <w:p w:rsidR="003900C5" w:rsidRPr="008B697E" w:rsidRDefault="003900C5" w:rsidP="00AF6893">
      <w:pPr>
        <w:pStyle w:val="Sinespaciado"/>
        <w:spacing w:line="264" w:lineRule="auto"/>
        <w:rPr>
          <w:rFonts w:ascii="Tahoma" w:hAnsi="Tahoma" w:cs="Tahoma"/>
        </w:rPr>
      </w:pPr>
    </w:p>
    <w:p w:rsidR="009E1D83" w:rsidRPr="008B697E" w:rsidRDefault="003900C5" w:rsidP="00AF6893">
      <w:pPr>
        <w:widowControl w:val="0"/>
        <w:autoSpaceDE w:val="0"/>
        <w:autoSpaceDN w:val="0"/>
        <w:adjustRightInd w:val="0"/>
        <w:spacing w:line="264" w:lineRule="auto"/>
        <w:ind w:firstLine="708"/>
        <w:jc w:val="both"/>
        <w:rPr>
          <w:rFonts w:ascii="Tahoma" w:hAnsi="Tahoma" w:cs="Tahoma"/>
        </w:rPr>
      </w:pPr>
      <w:r w:rsidRPr="008B697E">
        <w:rPr>
          <w:rFonts w:ascii="Tahoma" w:hAnsi="Tahoma" w:cs="Tahoma"/>
        </w:rPr>
        <w:t>C</w:t>
      </w:r>
      <w:r w:rsidR="004C5151" w:rsidRPr="008B697E">
        <w:rPr>
          <w:rFonts w:ascii="Tahoma" w:hAnsi="Tahoma" w:cs="Tahoma"/>
        </w:rPr>
        <w:t xml:space="preserve">olpensiones </w:t>
      </w:r>
      <w:r w:rsidR="00A57624" w:rsidRPr="008B697E">
        <w:rPr>
          <w:rFonts w:ascii="Tahoma" w:hAnsi="Tahoma" w:cs="Tahoma"/>
        </w:rPr>
        <w:t>aceptó l</w:t>
      </w:r>
      <w:r w:rsidR="009E1D83" w:rsidRPr="008B697E">
        <w:rPr>
          <w:rFonts w:ascii="Tahoma" w:hAnsi="Tahoma" w:cs="Tahoma"/>
        </w:rPr>
        <w:t>a totali</w:t>
      </w:r>
      <w:r w:rsidR="001A2C0E" w:rsidRPr="008B697E">
        <w:rPr>
          <w:rFonts w:ascii="Tahoma" w:hAnsi="Tahoma" w:cs="Tahoma"/>
        </w:rPr>
        <w:t xml:space="preserve">dad de los hechos de la demanda, </w:t>
      </w:r>
      <w:r w:rsidRPr="008B697E">
        <w:rPr>
          <w:rFonts w:ascii="Tahoma" w:hAnsi="Tahoma" w:cs="Tahoma"/>
        </w:rPr>
        <w:t>salvo aquel que refiere que la demandante es beneficiaria del régimen de transición</w:t>
      </w:r>
      <w:r w:rsidR="001A2C0E" w:rsidRPr="008B697E">
        <w:rPr>
          <w:rFonts w:ascii="Tahoma" w:hAnsi="Tahoma" w:cs="Tahoma"/>
        </w:rPr>
        <w:t xml:space="preserve">. </w:t>
      </w:r>
      <w:r w:rsidRPr="008B697E">
        <w:rPr>
          <w:rFonts w:ascii="Tahoma" w:hAnsi="Tahoma" w:cs="Tahoma"/>
        </w:rPr>
        <w:t xml:space="preserve">Seguidamente </w:t>
      </w:r>
      <w:r w:rsidR="009E1D83" w:rsidRPr="008B697E">
        <w:rPr>
          <w:rFonts w:ascii="Tahoma" w:hAnsi="Tahoma" w:cs="Tahoma"/>
        </w:rPr>
        <w:t>se opuso a las pretensiones de</w:t>
      </w:r>
      <w:r w:rsidRPr="008B697E">
        <w:rPr>
          <w:rFonts w:ascii="Tahoma" w:hAnsi="Tahoma" w:cs="Tahoma"/>
        </w:rPr>
        <w:t xml:space="preserve"> </w:t>
      </w:r>
      <w:r w:rsidR="001A2C0E" w:rsidRPr="008B697E">
        <w:rPr>
          <w:rFonts w:ascii="Tahoma" w:hAnsi="Tahoma" w:cs="Tahoma"/>
        </w:rPr>
        <w:t>l</w:t>
      </w:r>
      <w:r w:rsidRPr="008B697E">
        <w:rPr>
          <w:rFonts w:ascii="Tahoma" w:hAnsi="Tahoma" w:cs="Tahoma"/>
        </w:rPr>
        <w:t>a</w:t>
      </w:r>
      <w:r w:rsidR="001A2C0E" w:rsidRPr="008B697E">
        <w:rPr>
          <w:rFonts w:ascii="Tahoma" w:hAnsi="Tahoma" w:cs="Tahoma"/>
        </w:rPr>
        <w:t xml:space="preserve"> gestor</w:t>
      </w:r>
      <w:r w:rsidRPr="008B697E">
        <w:rPr>
          <w:rFonts w:ascii="Tahoma" w:hAnsi="Tahoma" w:cs="Tahoma"/>
        </w:rPr>
        <w:t>a</w:t>
      </w:r>
      <w:r w:rsidR="009E1D83" w:rsidRPr="008B697E">
        <w:rPr>
          <w:rFonts w:ascii="Tahoma" w:hAnsi="Tahoma" w:cs="Tahoma"/>
        </w:rPr>
        <w:t xml:space="preserve"> de la acción</w:t>
      </w:r>
      <w:r w:rsidR="00C914EE" w:rsidRPr="008B697E">
        <w:rPr>
          <w:rFonts w:ascii="Tahoma" w:hAnsi="Tahoma" w:cs="Tahoma"/>
        </w:rPr>
        <w:t xml:space="preserve"> a través de </w:t>
      </w:r>
      <w:r w:rsidR="009E1D83" w:rsidRPr="008B697E">
        <w:rPr>
          <w:rFonts w:ascii="Tahoma" w:hAnsi="Tahoma" w:cs="Tahoma"/>
        </w:rPr>
        <w:t>las excepciones de mérito que denominó “Inexistencia de la obligación demandada”</w:t>
      </w:r>
      <w:r w:rsidR="001A2C0E" w:rsidRPr="008B697E">
        <w:rPr>
          <w:rFonts w:ascii="Tahoma" w:hAnsi="Tahoma" w:cs="Tahoma"/>
        </w:rPr>
        <w:t>, “</w:t>
      </w:r>
      <w:r w:rsidRPr="008B697E">
        <w:rPr>
          <w:rFonts w:ascii="Tahoma" w:hAnsi="Tahoma" w:cs="Tahoma"/>
        </w:rPr>
        <w:t xml:space="preserve">Prescripción” y </w:t>
      </w:r>
      <w:r w:rsidR="001A2C0E" w:rsidRPr="008B697E">
        <w:rPr>
          <w:rFonts w:ascii="Tahoma" w:hAnsi="Tahoma" w:cs="Tahoma"/>
        </w:rPr>
        <w:t>“Buena fe”</w:t>
      </w:r>
      <w:r w:rsidR="009E1D83" w:rsidRPr="008B697E">
        <w:rPr>
          <w:rFonts w:ascii="Tahoma" w:hAnsi="Tahoma" w:cs="Tahoma"/>
        </w:rPr>
        <w:t>.</w:t>
      </w:r>
    </w:p>
    <w:p w:rsidR="009E1D83" w:rsidRPr="008B697E" w:rsidRDefault="009E1D83" w:rsidP="00AF6893">
      <w:pPr>
        <w:widowControl w:val="0"/>
        <w:autoSpaceDE w:val="0"/>
        <w:autoSpaceDN w:val="0"/>
        <w:adjustRightInd w:val="0"/>
        <w:spacing w:line="264" w:lineRule="auto"/>
        <w:ind w:firstLine="708"/>
        <w:jc w:val="both"/>
        <w:rPr>
          <w:rFonts w:ascii="Tahoma" w:hAnsi="Tahoma" w:cs="Tahoma"/>
        </w:rPr>
      </w:pPr>
    </w:p>
    <w:p w:rsidR="003A3BBB" w:rsidRPr="008B697E" w:rsidRDefault="003A3BBB" w:rsidP="00AF6893">
      <w:pPr>
        <w:widowControl w:val="0"/>
        <w:numPr>
          <w:ilvl w:val="0"/>
          <w:numId w:val="8"/>
        </w:numPr>
        <w:tabs>
          <w:tab w:val="clear" w:pos="1080"/>
          <w:tab w:val="num" w:pos="187"/>
          <w:tab w:val="left" w:pos="561"/>
        </w:tabs>
        <w:autoSpaceDE w:val="0"/>
        <w:autoSpaceDN w:val="0"/>
        <w:adjustRightInd w:val="0"/>
        <w:spacing w:line="264" w:lineRule="auto"/>
        <w:ind w:left="0" w:firstLine="0"/>
        <w:jc w:val="center"/>
        <w:rPr>
          <w:rFonts w:ascii="Tahoma" w:hAnsi="Tahoma" w:cs="Tahoma"/>
          <w:b/>
        </w:rPr>
      </w:pPr>
      <w:r w:rsidRPr="008B697E">
        <w:rPr>
          <w:rFonts w:ascii="Tahoma" w:hAnsi="Tahoma" w:cs="Tahoma"/>
          <w:b/>
        </w:rPr>
        <w:t>La sentencia de primera instancia</w:t>
      </w:r>
    </w:p>
    <w:p w:rsidR="003A3BBB" w:rsidRPr="008B697E" w:rsidRDefault="003A3BBB" w:rsidP="00AF6893">
      <w:pPr>
        <w:pStyle w:val="Sinespaciado"/>
        <w:spacing w:line="264" w:lineRule="auto"/>
        <w:rPr>
          <w:rFonts w:ascii="Tahoma" w:hAnsi="Tahoma" w:cs="Tahoma"/>
        </w:rPr>
      </w:pPr>
    </w:p>
    <w:p w:rsidR="00360B21" w:rsidRPr="008B697E" w:rsidRDefault="00DD1394" w:rsidP="00AF6893">
      <w:pPr>
        <w:widowControl w:val="0"/>
        <w:autoSpaceDE w:val="0"/>
        <w:autoSpaceDN w:val="0"/>
        <w:adjustRightInd w:val="0"/>
        <w:spacing w:line="264" w:lineRule="auto"/>
        <w:ind w:firstLine="708"/>
        <w:jc w:val="both"/>
        <w:rPr>
          <w:rFonts w:ascii="Tahoma" w:hAnsi="Tahoma" w:cs="Tahoma"/>
        </w:rPr>
      </w:pPr>
      <w:r w:rsidRPr="008B697E">
        <w:rPr>
          <w:rFonts w:ascii="Tahoma" w:hAnsi="Tahoma" w:cs="Tahoma"/>
        </w:rPr>
        <w:t>La Jueza de conocimiento</w:t>
      </w:r>
      <w:r w:rsidR="00533FD9" w:rsidRPr="008B697E">
        <w:rPr>
          <w:rFonts w:ascii="Tahoma" w:hAnsi="Tahoma" w:cs="Tahoma"/>
        </w:rPr>
        <w:t xml:space="preserve"> </w:t>
      </w:r>
      <w:r w:rsidR="003900C5" w:rsidRPr="008B697E">
        <w:rPr>
          <w:rFonts w:ascii="Tahoma" w:hAnsi="Tahoma" w:cs="Tahoma"/>
        </w:rPr>
        <w:t>declaró que las prestaciones reconocida</w:t>
      </w:r>
      <w:r w:rsidR="00AF6893">
        <w:rPr>
          <w:rFonts w:ascii="Tahoma" w:hAnsi="Tahoma" w:cs="Tahoma"/>
        </w:rPr>
        <w:t>s</w:t>
      </w:r>
      <w:r w:rsidR="003900C5" w:rsidRPr="008B697E">
        <w:rPr>
          <w:rFonts w:ascii="Tahoma" w:hAnsi="Tahoma" w:cs="Tahoma"/>
        </w:rPr>
        <w:t xml:space="preserve"> por el FOMAG y el extinto ISS son compatibles; que la demandante es beneficiaria del régimen de transición, por lo que le es aplicable el </w:t>
      </w:r>
      <w:r w:rsidR="00AF6893" w:rsidRPr="008B697E">
        <w:rPr>
          <w:rFonts w:ascii="Tahoma" w:hAnsi="Tahoma" w:cs="Tahoma"/>
        </w:rPr>
        <w:t xml:space="preserve">Acuerdo </w:t>
      </w:r>
      <w:r w:rsidR="003900C5" w:rsidRPr="008B697E">
        <w:rPr>
          <w:rFonts w:ascii="Tahoma" w:hAnsi="Tahoma" w:cs="Tahoma"/>
        </w:rPr>
        <w:t>049 de 1990. En consecuencia, ordenó a Colpensiones que modifique la resolución 001576 del 18 de marzo de 2005, teniendo en cuenta una tasa de reemplazo del 75% y una primera mesada pensional para el 10 de junio de 2004 por valor de $686.066, por lo que le ordenó pagar por diferencia entre las mesadas pensionales la suma de $10.972.342 entre el 1º de julio del 2014 y el 31 de marzo de 2019. Finalmente declaró parcialmente probada la excepción de prescripción y condenó a la demandada en costas procesales en un 60%.</w:t>
      </w:r>
    </w:p>
    <w:p w:rsidR="00360B21" w:rsidRPr="008B697E" w:rsidRDefault="00360B21" w:rsidP="00AF6893">
      <w:pPr>
        <w:widowControl w:val="0"/>
        <w:autoSpaceDE w:val="0"/>
        <w:autoSpaceDN w:val="0"/>
        <w:adjustRightInd w:val="0"/>
        <w:spacing w:line="264" w:lineRule="auto"/>
        <w:ind w:firstLine="708"/>
        <w:jc w:val="both"/>
        <w:rPr>
          <w:rFonts w:ascii="Tahoma" w:hAnsi="Tahoma" w:cs="Tahoma"/>
        </w:rPr>
      </w:pPr>
    </w:p>
    <w:p w:rsidR="00C435EC" w:rsidRPr="008B697E" w:rsidRDefault="00941914" w:rsidP="00AF6893">
      <w:pPr>
        <w:widowControl w:val="0"/>
        <w:autoSpaceDE w:val="0"/>
        <w:autoSpaceDN w:val="0"/>
        <w:adjustRightInd w:val="0"/>
        <w:spacing w:line="264" w:lineRule="auto"/>
        <w:ind w:firstLine="708"/>
        <w:jc w:val="both"/>
        <w:rPr>
          <w:rFonts w:ascii="Tahoma" w:hAnsi="Tahoma" w:cs="Tahoma"/>
        </w:rPr>
      </w:pPr>
      <w:r w:rsidRPr="008B697E">
        <w:rPr>
          <w:rFonts w:ascii="Tahoma" w:hAnsi="Tahoma" w:cs="Tahoma"/>
        </w:rPr>
        <w:t xml:space="preserve">Para llegar a tal determinación la A-quo </w:t>
      </w:r>
      <w:r w:rsidR="00C914EE" w:rsidRPr="008B697E">
        <w:rPr>
          <w:rFonts w:ascii="Tahoma" w:hAnsi="Tahoma" w:cs="Tahoma"/>
        </w:rPr>
        <w:t>indicó</w:t>
      </w:r>
      <w:r w:rsidR="00041B82" w:rsidRPr="008B697E">
        <w:rPr>
          <w:rFonts w:ascii="Tahoma" w:hAnsi="Tahoma" w:cs="Tahoma"/>
        </w:rPr>
        <w:t xml:space="preserve"> en síntesis que </w:t>
      </w:r>
      <w:r w:rsidR="00F70E62" w:rsidRPr="008B697E">
        <w:rPr>
          <w:rFonts w:ascii="Tahoma" w:hAnsi="Tahoma" w:cs="Tahoma"/>
        </w:rPr>
        <w:t xml:space="preserve">cuando se expidió la </w:t>
      </w:r>
      <w:r w:rsidR="00AF6893" w:rsidRPr="008B697E">
        <w:rPr>
          <w:rFonts w:ascii="Tahoma" w:hAnsi="Tahoma" w:cs="Tahoma"/>
        </w:rPr>
        <w:t xml:space="preserve">Ley </w:t>
      </w:r>
      <w:r w:rsidR="00F70E62" w:rsidRPr="008B697E">
        <w:rPr>
          <w:rFonts w:ascii="Tahoma" w:hAnsi="Tahoma" w:cs="Tahoma"/>
        </w:rPr>
        <w:t xml:space="preserve">100 de 1993 la demandante hacía parte del régimen exceptuado, por lo que es compatible </w:t>
      </w:r>
      <w:r w:rsidR="00C435EC" w:rsidRPr="008B697E">
        <w:rPr>
          <w:rFonts w:ascii="Tahoma" w:hAnsi="Tahoma" w:cs="Tahoma"/>
        </w:rPr>
        <w:t>l</w:t>
      </w:r>
      <w:r w:rsidR="00F70E62" w:rsidRPr="008B697E">
        <w:rPr>
          <w:rFonts w:ascii="Tahoma" w:hAnsi="Tahoma" w:cs="Tahoma"/>
        </w:rPr>
        <w:t>a pensión</w:t>
      </w:r>
      <w:r w:rsidR="00C435EC" w:rsidRPr="008B697E">
        <w:rPr>
          <w:rFonts w:ascii="Tahoma" w:hAnsi="Tahoma" w:cs="Tahoma"/>
        </w:rPr>
        <w:t xml:space="preserve"> que obtuvo como </w:t>
      </w:r>
      <w:r w:rsidR="00F70E62" w:rsidRPr="008B697E">
        <w:rPr>
          <w:rFonts w:ascii="Tahoma" w:hAnsi="Tahoma" w:cs="Tahoma"/>
        </w:rPr>
        <w:t>servidora</w:t>
      </w:r>
      <w:r w:rsidR="00C435EC" w:rsidRPr="008B697E">
        <w:rPr>
          <w:rFonts w:ascii="Tahoma" w:hAnsi="Tahoma" w:cs="Tahoma"/>
        </w:rPr>
        <w:t xml:space="preserve"> </w:t>
      </w:r>
      <w:r w:rsidR="00D73108" w:rsidRPr="008B697E">
        <w:rPr>
          <w:rFonts w:ascii="Tahoma" w:hAnsi="Tahoma" w:cs="Tahoma"/>
        </w:rPr>
        <w:t>pública</w:t>
      </w:r>
      <w:r w:rsidR="00C435EC" w:rsidRPr="008B697E">
        <w:rPr>
          <w:rFonts w:ascii="Tahoma" w:hAnsi="Tahoma" w:cs="Tahoma"/>
        </w:rPr>
        <w:t xml:space="preserve"> y la que puede obtener como trabajadora del sector privado</w:t>
      </w:r>
      <w:r w:rsidR="00F70E62" w:rsidRPr="008B697E">
        <w:rPr>
          <w:rFonts w:ascii="Tahoma" w:hAnsi="Tahoma" w:cs="Tahoma"/>
        </w:rPr>
        <w:t xml:space="preserve">, al haber sido beneficiaria del </w:t>
      </w:r>
      <w:r w:rsidR="00C435EC" w:rsidRPr="008B697E">
        <w:rPr>
          <w:rFonts w:ascii="Tahoma" w:hAnsi="Tahoma" w:cs="Tahoma"/>
        </w:rPr>
        <w:t xml:space="preserve">régimen de transición </w:t>
      </w:r>
      <w:r w:rsidR="00F70E62" w:rsidRPr="008B697E">
        <w:rPr>
          <w:rFonts w:ascii="Tahoma" w:hAnsi="Tahoma" w:cs="Tahoma"/>
        </w:rPr>
        <w:t>por tener más de 15 años de servicios y más de 35 años de edad para el 1º de abril de 1994.</w:t>
      </w:r>
    </w:p>
    <w:p w:rsidR="00F70E62" w:rsidRPr="008B697E" w:rsidRDefault="00F70E62" w:rsidP="00AF6893">
      <w:pPr>
        <w:widowControl w:val="0"/>
        <w:autoSpaceDE w:val="0"/>
        <w:autoSpaceDN w:val="0"/>
        <w:adjustRightInd w:val="0"/>
        <w:spacing w:line="264" w:lineRule="auto"/>
        <w:ind w:firstLine="708"/>
        <w:jc w:val="both"/>
        <w:rPr>
          <w:rFonts w:ascii="Tahoma" w:hAnsi="Tahoma" w:cs="Tahoma"/>
        </w:rPr>
      </w:pPr>
    </w:p>
    <w:p w:rsidR="00C435EC" w:rsidRPr="008B697E" w:rsidRDefault="00F70E62" w:rsidP="00AF6893">
      <w:pPr>
        <w:widowControl w:val="0"/>
        <w:autoSpaceDE w:val="0"/>
        <w:autoSpaceDN w:val="0"/>
        <w:adjustRightInd w:val="0"/>
        <w:spacing w:line="264" w:lineRule="auto"/>
        <w:ind w:firstLine="708"/>
        <w:jc w:val="both"/>
        <w:rPr>
          <w:rFonts w:ascii="Tahoma" w:hAnsi="Tahoma" w:cs="Tahoma"/>
        </w:rPr>
      </w:pPr>
      <w:r w:rsidRPr="008B697E">
        <w:rPr>
          <w:rFonts w:ascii="Tahoma" w:hAnsi="Tahoma" w:cs="Tahoma"/>
        </w:rPr>
        <w:t>Precisó que c</w:t>
      </w:r>
      <w:r w:rsidR="00C435EC" w:rsidRPr="008B697E">
        <w:rPr>
          <w:rFonts w:ascii="Tahoma" w:hAnsi="Tahoma" w:cs="Tahoma"/>
        </w:rPr>
        <w:t xml:space="preserve">omo le faltaban </w:t>
      </w:r>
      <w:r w:rsidR="00E52298" w:rsidRPr="008B697E">
        <w:rPr>
          <w:rFonts w:ascii="Tahoma" w:hAnsi="Tahoma" w:cs="Tahoma"/>
        </w:rPr>
        <w:t xml:space="preserve">al 1 de abril de 1994 </w:t>
      </w:r>
      <w:r w:rsidRPr="008B697E">
        <w:rPr>
          <w:rFonts w:ascii="Tahoma" w:hAnsi="Tahoma" w:cs="Tahoma"/>
        </w:rPr>
        <w:t>más</w:t>
      </w:r>
      <w:r w:rsidR="00C435EC" w:rsidRPr="008B697E">
        <w:rPr>
          <w:rFonts w:ascii="Tahoma" w:hAnsi="Tahoma" w:cs="Tahoma"/>
        </w:rPr>
        <w:t xml:space="preserve"> </w:t>
      </w:r>
      <w:r w:rsidR="00E52298" w:rsidRPr="008B697E">
        <w:rPr>
          <w:rFonts w:ascii="Tahoma" w:hAnsi="Tahoma" w:cs="Tahoma"/>
        </w:rPr>
        <w:t xml:space="preserve">de 10 años para cumplir la edad, </w:t>
      </w:r>
      <w:r w:rsidRPr="008B697E">
        <w:rPr>
          <w:rFonts w:ascii="Tahoma" w:hAnsi="Tahoma" w:cs="Tahoma"/>
        </w:rPr>
        <w:t>le es aplicable el art. 21 de la ley 100 de 1993</w:t>
      </w:r>
      <w:r w:rsidR="00C435EC" w:rsidRPr="008B697E">
        <w:rPr>
          <w:rFonts w:ascii="Tahoma" w:hAnsi="Tahoma" w:cs="Tahoma"/>
        </w:rPr>
        <w:t xml:space="preserve"> y por ende </w:t>
      </w:r>
      <w:r w:rsidR="00E52298" w:rsidRPr="008B697E">
        <w:rPr>
          <w:rFonts w:ascii="Tahoma" w:hAnsi="Tahoma" w:cs="Tahoma"/>
        </w:rPr>
        <w:t xml:space="preserve">el IBL </w:t>
      </w:r>
      <w:r w:rsidRPr="008B697E">
        <w:rPr>
          <w:rFonts w:ascii="Tahoma" w:hAnsi="Tahoma" w:cs="Tahoma"/>
        </w:rPr>
        <w:t>se obtiene con el promedio de los últimos 10 años</w:t>
      </w:r>
      <w:r w:rsidR="00E52298" w:rsidRPr="008B697E">
        <w:rPr>
          <w:rFonts w:ascii="Tahoma" w:hAnsi="Tahoma" w:cs="Tahoma"/>
        </w:rPr>
        <w:t xml:space="preserve"> cotizados. No obstante, como </w:t>
      </w:r>
      <w:r w:rsidRPr="008B697E">
        <w:rPr>
          <w:rFonts w:ascii="Tahoma" w:hAnsi="Tahoma" w:cs="Tahoma"/>
        </w:rPr>
        <w:t>la suma</w:t>
      </w:r>
      <w:r w:rsidR="00E52298" w:rsidRPr="008B697E">
        <w:rPr>
          <w:rFonts w:ascii="Tahoma" w:hAnsi="Tahoma" w:cs="Tahoma"/>
        </w:rPr>
        <w:t xml:space="preserve"> obtenida por el despacho -</w:t>
      </w:r>
      <w:r w:rsidRPr="008B697E">
        <w:rPr>
          <w:rFonts w:ascii="Tahoma" w:hAnsi="Tahoma" w:cs="Tahoma"/>
        </w:rPr>
        <w:t>$</w:t>
      </w:r>
      <w:r w:rsidR="00C435EC" w:rsidRPr="008B697E">
        <w:rPr>
          <w:rFonts w:ascii="Tahoma" w:hAnsi="Tahoma" w:cs="Tahoma"/>
        </w:rPr>
        <w:t>914.285</w:t>
      </w:r>
      <w:r w:rsidR="00E52298" w:rsidRPr="008B697E">
        <w:rPr>
          <w:rFonts w:ascii="Tahoma" w:hAnsi="Tahoma" w:cs="Tahoma"/>
        </w:rPr>
        <w:t>-es</w:t>
      </w:r>
      <w:r w:rsidRPr="008B697E">
        <w:rPr>
          <w:rFonts w:ascii="Tahoma" w:hAnsi="Tahoma" w:cs="Tahoma"/>
        </w:rPr>
        <w:t xml:space="preserve"> levemente </w:t>
      </w:r>
      <w:r w:rsidR="00C435EC" w:rsidRPr="008B697E">
        <w:rPr>
          <w:rFonts w:ascii="Tahoma" w:hAnsi="Tahoma" w:cs="Tahoma"/>
        </w:rPr>
        <w:t xml:space="preserve">inferior a aquella que fue determinada por el </w:t>
      </w:r>
      <w:r w:rsidRPr="008B697E">
        <w:rPr>
          <w:rFonts w:ascii="Tahoma" w:hAnsi="Tahoma" w:cs="Tahoma"/>
        </w:rPr>
        <w:t>ISS</w:t>
      </w:r>
      <w:r w:rsidR="00C435EC" w:rsidRPr="008B697E">
        <w:rPr>
          <w:rFonts w:ascii="Tahoma" w:hAnsi="Tahoma" w:cs="Tahoma"/>
        </w:rPr>
        <w:t>,</w:t>
      </w:r>
      <w:r w:rsidR="00E52298" w:rsidRPr="008B697E">
        <w:rPr>
          <w:rFonts w:ascii="Tahoma" w:hAnsi="Tahoma" w:cs="Tahoma"/>
        </w:rPr>
        <w:t xml:space="preserve"> debe conservarse la de la administradora pensional </w:t>
      </w:r>
      <w:r w:rsidRPr="008B697E">
        <w:rPr>
          <w:rFonts w:ascii="Tahoma" w:hAnsi="Tahoma" w:cs="Tahoma"/>
        </w:rPr>
        <w:t>por ser</w:t>
      </w:r>
      <w:r w:rsidR="00C435EC" w:rsidRPr="008B697E">
        <w:rPr>
          <w:rFonts w:ascii="Tahoma" w:hAnsi="Tahoma" w:cs="Tahoma"/>
        </w:rPr>
        <w:t xml:space="preserve"> </w:t>
      </w:r>
      <w:r w:rsidRPr="008B697E">
        <w:rPr>
          <w:rFonts w:ascii="Tahoma" w:hAnsi="Tahoma" w:cs="Tahoma"/>
        </w:rPr>
        <w:t>más</w:t>
      </w:r>
      <w:r w:rsidR="00C435EC" w:rsidRPr="008B697E">
        <w:rPr>
          <w:rFonts w:ascii="Tahoma" w:hAnsi="Tahoma" w:cs="Tahoma"/>
        </w:rPr>
        <w:t xml:space="preserve"> favorable a los intereses de la demandante</w:t>
      </w:r>
      <w:r w:rsidRPr="008B697E">
        <w:rPr>
          <w:rFonts w:ascii="Tahoma" w:hAnsi="Tahoma" w:cs="Tahoma"/>
        </w:rPr>
        <w:t>.</w:t>
      </w:r>
    </w:p>
    <w:p w:rsidR="00F70E62" w:rsidRPr="008B697E" w:rsidRDefault="00F70E62" w:rsidP="00AF6893">
      <w:pPr>
        <w:pStyle w:val="Sinespaciado"/>
        <w:spacing w:line="264" w:lineRule="auto"/>
        <w:rPr>
          <w:rFonts w:ascii="Tahoma" w:hAnsi="Tahoma" w:cs="Tahoma"/>
        </w:rPr>
      </w:pPr>
    </w:p>
    <w:p w:rsidR="00C435EC" w:rsidRPr="008B697E" w:rsidRDefault="00F70E62" w:rsidP="00AF6893">
      <w:pPr>
        <w:widowControl w:val="0"/>
        <w:autoSpaceDE w:val="0"/>
        <w:autoSpaceDN w:val="0"/>
        <w:adjustRightInd w:val="0"/>
        <w:spacing w:line="264" w:lineRule="auto"/>
        <w:ind w:firstLine="708"/>
        <w:jc w:val="both"/>
        <w:rPr>
          <w:rFonts w:ascii="Tahoma" w:hAnsi="Tahoma" w:cs="Tahoma"/>
        </w:rPr>
      </w:pPr>
      <w:r w:rsidRPr="008B697E">
        <w:rPr>
          <w:rFonts w:ascii="Tahoma" w:hAnsi="Tahoma" w:cs="Tahoma"/>
        </w:rPr>
        <w:t>Concluyó que al haber sido reconocida la prestación el</w:t>
      </w:r>
      <w:r w:rsidR="00C435EC" w:rsidRPr="008B697E">
        <w:rPr>
          <w:rFonts w:ascii="Tahoma" w:hAnsi="Tahoma" w:cs="Tahoma"/>
        </w:rPr>
        <w:t xml:space="preserve"> 18 de marzo de 2005 y el 10 de julio de 2017 la demandante solicitó la reliquidación</w:t>
      </w:r>
      <w:r w:rsidRPr="008B697E">
        <w:rPr>
          <w:rFonts w:ascii="Tahoma" w:hAnsi="Tahoma" w:cs="Tahoma"/>
        </w:rPr>
        <w:t>,</w:t>
      </w:r>
      <w:r w:rsidR="00C435EC" w:rsidRPr="008B697E">
        <w:rPr>
          <w:rFonts w:ascii="Tahoma" w:hAnsi="Tahoma" w:cs="Tahoma"/>
        </w:rPr>
        <w:t xml:space="preserve"> solo están vigentes las </w:t>
      </w:r>
      <w:r w:rsidRPr="008B697E">
        <w:rPr>
          <w:rFonts w:ascii="Tahoma" w:hAnsi="Tahoma" w:cs="Tahoma"/>
        </w:rPr>
        <w:t xml:space="preserve">mesadas causadas </w:t>
      </w:r>
      <w:r w:rsidR="00C435EC" w:rsidRPr="008B697E">
        <w:rPr>
          <w:rFonts w:ascii="Tahoma" w:hAnsi="Tahoma" w:cs="Tahoma"/>
        </w:rPr>
        <w:t xml:space="preserve">desde </w:t>
      </w:r>
      <w:r w:rsidR="00E52298" w:rsidRPr="008B697E">
        <w:rPr>
          <w:rFonts w:ascii="Tahoma" w:hAnsi="Tahoma" w:cs="Tahoma"/>
        </w:rPr>
        <w:t>el 10 de julio de 2014, puesto que las anteriores se extinguieron por la prescripción alegada por Colpensiones.</w:t>
      </w:r>
    </w:p>
    <w:p w:rsidR="00CD6847" w:rsidRPr="008B697E" w:rsidRDefault="00CD6847" w:rsidP="00AF6893">
      <w:pPr>
        <w:widowControl w:val="0"/>
        <w:autoSpaceDE w:val="0"/>
        <w:autoSpaceDN w:val="0"/>
        <w:adjustRightInd w:val="0"/>
        <w:spacing w:line="264" w:lineRule="auto"/>
        <w:ind w:firstLine="708"/>
        <w:jc w:val="both"/>
        <w:rPr>
          <w:rFonts w:ascii="Tahoma" w:hAnsi="Tahoma" w:cs="Tahoma"/>
          <w:color w:val="FF0000"/>
        </w:rPr>
      </w:pPr>
    </w:p>
    <w:p w:rsidR="003274A7" w:rsidRPr="008B697E" w:rsidRDefault="00C435EC" w:rsidP="00AF6893">
      <w:pPr>
        <w:widowControl w:val="0"/>
        <w:numPr>
          <w:ilvl w:val="0"/>
          <w:numId w:val="8"/>
        </w:numPr>
        <w:tabs>
          <w:tab w:val="clear" w:pos="1080"/>
          <w:tab w:val="num" w:pos="374"/>
        </w:tabs>
        <w:autoSpaceDE w:val="0"/>
        <w:autoSpaceDN w:val="0"/>
        <w:adjustRightInd w:val="0"/>
        <w:spacing w:line="264" w:lineRule="auto"/>
        <w:ind w:left="0" w:firstLine="0"/>
        <w:jc w:val="center"/>
        <w:rPr>
          <w:rFonts w:ascii="Tahoma" w:hAnsi="Tahoma" w:cs="Tahoma"/>
          <w:b/>
        </w:rPr>
      </w:pPr>
      <w:r w:rsidRPr="008B697E">
        <w:rPr>
          <w:rFonts w:ascii="Tahoma" w:hAnsi="Tahoma" w:cs="Tahoma"/>
          <w:b/>
        </w:rPr>
        <w:t>Recurso de apelación y p</w:t>
      </w:r>
      <w:r w:rsidR="00C45298" w:rsidRPr="008B697E">
        <w:rPr>
          <w:rFonts w:ascii="Tahoma" w:hAnsi="Tahoma" w:cs="Tahoma"/>
          <w:b/>
        </w:rPr>
        <w:t>rocedencia de la consulta</w:t>
      </w:r>
    </w:p>
    <w:p w:rsidR="000222F2" w:rsidRPr="008B697E" w:rsidRDefault="00922FC4" w:rsidP="00AF6893">
      <w:pPr>
        <w:tabs>
          <w:tab w:val="left" w:pos="748"/>
        </w:tabs>
        <w:spacing w:line="264" w:lineRule="auto"/>
        <w:ind w:firstLine="709"/>
        <w:jc w:val="both"/>
        <w:rPr>
          <w:rFonts w:ascii="Tahoma" w:hAnsi="Tahoma" w:cs="Tahoma"/>
        </w:rPr>
      </w:pPr>
      <w:r w:rsidRPr="008B697E">
        <w:rPr>
          <w:rFonts w:ascii="Tahoma" w:hAnsi="Tahoma" w:cs="Tahoma"/>
        </w:rPr>
        <w:t xml:space="preserve"> </w:t>
      </w:r>
    </w:p>
    <w:p w:rsidR="00C435EC" w:rsidRPr="008B697E" w:rsidRDefault="00E80481" w:rsidP="00AF6893">
      <w:pPr>
        <w:tabs>
          <w:tab w:val="left" w:pos="748"/>
        </w:tabs>
        <w:spacing w:line="264" w:lineRule="auto"/>
        <w:ind w:firstLine="709"/>
        <w:jc w:val="both"/>
        <w:rPr>
          <w:rFonts w:ascii="Tahoma" w:hAnsi="Tahoma" w:cs="Tahoma"/>
        </w:rPr>
      </w:pPr>
      <w:r w:rsidRPr="008B697E">
        <w:rPr>
          <w:rFonts w:ascii="Tahoma" w:hAnsi="Tahoma" w:cs="Tahoma"/>
        </w:rPr>
        <w:lastRenderedPageBreak/>
        <w:t xml:space="preserve">La parte actora limita su inconformidad en cuanto al IBL que tuvo en cuenta la jueza de primera instancia para hacer la reliquidación, pues asegura que le asiste derecho a una suma mayor. Por su parte, Colpensiones se mantiene en los </w:t>
      </w:r>
      <w:r w:rsidR="00C435EC" w:rsidRPr="008B697E">
        <w:rPr>
          <w:rFonts w:ascii="Tahoma" w:hAnsi="Tahoma" w:cs="Tahoma"/>
        </w:rPr>
        <w:t xml:space="preserve">argumentos </w:t>
      </w:r>
      <w:r w:rsidRPr="008B697E">
        <w:rPr>
          <w:rFonts w:ascii="Tahoma" w:hAnsi="Tahoma" w:cs="Tahoma"/>
        </w:rPr>
        <w:t xml:space="preserve">expuestos en </w:t>
      </w:r>
      <w:r w:rsidR="00C435EC" w:rsidRPr="008B697E">
        <w:rPr>
          <w:rFonts w:ascii="Tahoma" w:hAnsi="Tahoma" w:cs="Tahoma"/>
        </w:rPr>
        <w:t>la contestación</w:t>
      </w:r>
      <w:r w:rsidRPr="008B697E">
        <w:rPr>
          <w:rFonts w:ascii="Tahoma" w:hAnsi="Tahoma" w:cs="Tahoma"/>
        </w:rPr>
        <w:t xml:space="preserve"> de la demanda, en el entendido de que la</w:t>
      </w:r>
      <w:r w:rsidR="00C435EC" w:rsidRPr="008B697E">
        <w:rPr>
          <w:rFonts w:ascii="Tahoma" w:hAnsi="Tahoma" w:cs="Tahoma"/>
        </w:rPr>
        <w:t xml:space="preserve"> </w:t>
      </w:r>
      <w:r w:rsidRPr="008B697E">
        <w:rPr>
          <w:rFonts w:ascii="Tahoma" w:hAnsi="Tahoma" w:cs="Tahoma"/>
        </w:rPr>
        <w:t>demandante cuenta con una pensión</w:t>
      </w:r>
      <w:r w:rsidR="00C435EC" w:rsidRPr="008B697E">
        <w:rPr>
          <w:rFonts w:ascii="Tahoma" w:hAnsi="Tahoma" w:cs="Tahoma"/>
        </w:rPr>
        <w:t xml:space="preserve"> reconocida por el </w:t>
      </w:r>
      <w:r w:rsidRPr="008B697E">
        <w:rPr>
          <w:rFonts w:ascii="Tahoma" w:hAnsi="Tahoma" w:cs="Tahoma"/>
        </w:rPr>
        <w:t>FOMAG</w:t>
      </w:r>
      <w:r w:rsidR="00115C24" w:rsidRPr="008B697E">
        <w:rPr>
          <w:rFonts w:ascii="Tahoma" w:hAnsi="Tahoma" w:cs="Tahoma"/>
        </w:rPr>
        <w:t xml:space="preserve"> y no se encuentra dentro de las excepciones que permiten el reconocimiento de la prestación por parte de la administradora pensional</w:t>
      </w:r>
      <w:r w:rsidRPr="008B697E">
        <w:rPr>
          <w:rFonts w:ascii="Tahoma" w:hAnsi="Tahoma" w:cs="Tahoma"/>
        </w:rPr>
        <w:t>.</w:t>
      </w:r>
    </w:p>
    <w:p w:rsidR="00EE22B5" w:rsidRPr="008B697E" w:rsidRDefault="00EE22B5" w:rsidP="00AF6893">
      <w:pPr>
        <w:pStyle w:val="Sinespaciado"/>
        <w:spacing w:line="264" w:lineRule="auto"/>
        <w:rPr>
          <w:rFonts w:ascii="Tahoma" w:hAnsi="Tahoma" w:cs="Tahoma"/>
        </w:rPr>
      </w:pPr>
    </w:p>
    <w:p w:rsidR="00EE22B5" w:rsidRPr="008B697E" w:rsidRDefault="00115C24" w:rsidP="00AF6893">
      <w:pPr>
        <w:tabs>
          <w:tab w:val="left" w:pos="748"/>
        </w:tabs>
        <w:spacing w:line="264" w:lineRule="auto"/>
        <w:ind w:firstLine="709"/>
        <w:jc w:val="both"/>
        <w:rPr>
          <w:rFonts w:ascii="Tahoma" w:hAnsi="Tahoma" w:cs="Tahoma"/>
        </w:rPr>
      </w:pPr>
      <w:r w:rsidRPr="008B697E">
        <w:rPr>
          <w:rFonts w:ascii="Tahoma" w:hAnsi="Tahoma" w:cs="Tahoma"/>
        </w:rPr>
        <w:t>Finalmente</w:t>
      </w:r>
      <w:r w:rsidR="00EE22B5" w:rsidRPr="008B697E">
        <w:rPr>
          <w:rFonts w:ascii="Tahoma" w:hAnsi="Tahoma" w:cs="Tahoma"/>
        </w:rPr>
        <w:t>, como quiera que la sentencia fue desfavorable para los intereses de Colpensiones, se dispuso el grado jurisdiccional de consulta.</w:t>
      </w:r>
    </w:p>
    <w:p w:rsidR="00EE22B5" w:rsidRPr="008B697E" w:rsidRDefault="00EE22B5" w:rsidP="00AF6893">
      <w:pPr>
        <w:pStyle w:val="Sinespaciado"/>
        <w:spacing w:line="264" w:lineRule="auto"/>
        <w:rPr>
          <w:rFonts w:ascii="Tahoma" w:hAnsi="Tahoma" w:cs="Tahoma"/>
        </w:rPr>
      </w:pPr>
    </w:p>
    <w:p w:rsidR="003A3BBB" w:rsidRPr="008B697E" w:rsidRDefault="003A3BBB" w:rsidP="00AF6893">
      <w:pPr>
        <w:widowControl w:val="0"/>
        <w:numPr>
          <w:ilvl w:val="0"/>
          <w:numId w:val="8"/>
        </w:numPr>
        <w:autoSpaceDE w:val="0"/>
        <w:autoSpaceDN w:val="0"/>
        <w:adjustRightInd w:val="0"/>
        <w:spacing w:line="264" w:lineRule="auto"/>
        <w:ind w:hanging="519"/>
        <w:jc w:val="center"/>
        <w:rPr>
          <w:rFonts w:ascii="Tahoma" w:hAnsi="Tahoma" w:cs="Tahoma"/>
          <w:b/>
        </w:rPr>
      </w:pPr>
      <w:r w:rsidRPr="008B697E">
        <w:rPr>
          <w:rFonts w:ascii="Tahoma" w:hAnsi="Tahoma" w:cs="Tahoma"/>
          <w:b/>
        </w:rPr>
        <w:t>Consideraciones</w:t>
      </w:r>
    </w:p>
    <w:p w:rsidR="006B0EE8" w:rsidRPr="008B697E" w:rsidRDefault="006B0EE8" w:rsidP="00AF6893">
      <w:pPr>
        <w:spacing w:line="264" w:lineRule="auto"/>
        <w:ind w:firstLine="708"/>
        <w:jc w:val="both"/>
        <w:rPr>
          <w:rFonts w:ascii="Tahoma" w:hAnsi="Tahoma" w:cs="Tahoma"/>
          <w:b/>
        </w:rPr>
      </w:pPr>
    </w:p>
    <w:p w:rsidR="00BA190B" w:rsidRPr="008B697E" w:rsidRDefault="0075399A" w:rsidP="00AF6893">
      <w:pPr>
        <w:numPr>
          <w:ilvl w:val="1"/>
          <w:numId w:val="8"/>
        </w:numPr>
        <w:tabs>
          <w:tab w:val="left" w:pos="567"/>
        </w:tabs>
        <w:spacing w:line="264" w:lineRule="auto"/>
        <w:ind w:hanging="371"/>
        <w:jc w:val="both"/>
        <w:rPr>
          <w:rFonts w:ascii="Tahoma" w:hAnsi="Tahoma" w:cs="Tahoma"/>
          <w:b/>
        </w:rPr>
      </w:pPr>
      <w:r w:rsidRPr="008B697E">
        <w:rPr>
          <w:rFonts w:ascii="Tahoma" w:hAnsi="Tahoma" w:cs="Tahoma"/>
        </w:rPr>
        <w:t xml:space="preserve"> </w:t>
      </w:r>
      <w:r w:rsidR="00BA190B" w:rsidRPr="008B697E">
        <w:rPr>
          <w:rFonts w:ascii="Tahoma" w:hAnsi="Tahoma" w:cs="Tahoma"/>
          <w:b/>
        </w:rPr>
        <w:t xml:space="preserve"> Compatibilidad de la pensión otorgada por el Magisterio y la derivada del sistema general de seguridad social</w:t>
      </w:r>
    </w:p>
    <w:p w:rsidR="00BA190B" w:rsidRPr="008B697E" w:rsidRDefault="00BA190B" w:rsidP="00AF6893">
      <w:pPr>
        <w:tabs>
          <w:tab w:val="left" w:pos="567"/>
        </w:tabs>
        <w:spacing w:line="264" w:lineRule="auto"/>
        <w:jc w:val="both"/>
        <w:rPr>
          <w:rFonts w:ascii="Tahoma" w:hAnsi="Tahoma" w:cs="Tahoma"/>
        </w:rPr>
      </w:pPr>
    </w:p>
    <w:p w:rsidR="0075399A" w:rsidRPr="008B697E" w:rsidRDefault="0075399A" w:rsidP="00AF6893">
      <w:pPr>
        <w:tabs>
          <w:tab w:val="left" w:pos="748"/>
        </w:tabs>
        <w:spacing w:line="264" w:lineRule="auto"/>
        <w:ind w:firstLine="709"/>
        <w:jc w:val="both"/>
        <w:rPr>
          <w:rFonts w:ascii="Tahoma" w:hAnsi="Tahoma" w:cs="Tahoma"/>
        </w:rPr>
      </w:pPr>
      <w:r w:rsidRPr="008B697E">
        <w:rPr>
          <w:rFonts w:ascii="Tahoma" w:hAnsi="Tahoma" w:cs="Tahoma"/>
        </w:rPr>
        <w:t xml:space="preserve">Para empezar partimos </w:t>
      </w:r>
      <w:r w:rsidR="00680119" w:rsidRPr="008B697E">
        <w:rPr>
          <w:rFonts w:ascii="Tahoma" w:hAnsi="Tahoma" w:cs="Tahoma"/>
        </w:rPr>
        <w:t>del hecho indiscutible de que la</w:t>
      </w:r>
      <w:r w:rsidRPr="008B697E">
        <w:rPr>
          <w:rFonts w:ascii="Tahoma" w:hAnsi="Tahoma" w:cs="Tahoma"/>
        </w:rPr>
        <w:t xml:space="preserve"> demandante percibe una prestación de vejez o jubilación otorgada legalmente por el FONDO DEL MAGISTERIO (en adelante FOMAG) y aspira a </w:t>
      </w:r>
      <w:r w:rsidR="00A95112" w:rsidRPr="008B697E">
        <w:rPr>
          <w:rFonts w:ascii="Tahoma" w:hAnsi="Tahoma" w:cs="Tahoma"/>
        </w:rPr>
        <w:t xml:space="preserve">continuar percibiendo la pensión de vejez otorgada por Colpensiones, esta vez bajo el </w:t>
      </w:r>
      <w:r w:rsidR="00AF6893" w:rsidRPr="008B697E">
        <w:rPr>
          <w:rFonts w:ascii="Tahoma" w:hAnsi="Tahoma" w:cs="Tahoma"/>
        </w:rPr>
        <w:t xml:space="preserve">Acuerdo </w:t>
      </w:r>
      <w:r w:rsidR="00A95112" w:rsidRPr="008B697E">
        <w:rPr>
          <w:rFonts w:ascii="Tahoma" w:hAnsi="Tahoma" w:cs="Tahoma"/>
        </w:rPr>
        <w:t>049 de 1990 y en virtud del régimen de transición, proveniente</w:t>
      </w:r>
      <w:r w:rsidRPr="008B697E">
        <w:rPr>
          <w:rFonts w:ascii="Tahoma" w:hAnsi="Tahoma" w:cs="Tahoma"/>
        </w:rPr>
        <w:t xml:space="preserve"> de ingresos propios como trabajador</w:t>
      </w:r>
      <w:r w:rsidR="00680119" w:rsidRPr="008B697E">
        <w:rPr>
          <w:rFonts w:ascii="Tahoma" w:hAnsi="Tahoma" w:cs="Tahoma"/>
        </w:rPr>
        <w:t>a</w:t>
      </w:r>
      <w:r w:rsidRPr="008B697E">
        <w:rPr>
          <w:rFonts w:ascii="Tahoma" w:hAnsi="Tahoma" w:cs="Tahoma"/>
        </w:rPr>
        <w:t xml:space="preserve"> dependiente al servicio de empleadores privados, y en todo caso distintos a los tenidos en cuenta para el reconocimiento de la jubilación del sector público.</w:t>
      </w:r>
    </w:p>
    <w:p w:rsidR="0075399A" w:rsidRPr="008B697E" w:rsidRDefault="0075399A" w:rsidP="00AF6893">
      <w:pPr>
        <w:pStyle w:val="Sinespaciado"/>
        <w:spacing w:line="264" w:lineRule="auto"/>
        <w:rPr>
          <w:rFonts w:ascii="Tahoma" w:hAnsi="Tahoma" w:cs="Tahoma"/>
        </w:rPr>
      </w:pPr>
    </w:p>
    <w:p w:rsidR="00BA190B" w:rsidRPr="008B697E" w:rsidRDefault="00A95112" w:rsidP="00AF6893">
      <w:pPr>
        <w:tabs>
          <w:tab w:val="left" w:pos="748"/>
        </w:tabs>
        <w:spacing w:line="264" w:lineRule="auto"/>
        <w:ind w:firstLine="709"/>
        <w:jc w:val="both"/>
        <w:rPr>
          <w:rFonts w:ascii="Tahoma" w:hAnsi="Tahoma" w:cs="Tahoma"/>
        </w:rPr>
      </w:pPr>
      <w:r w:rsidRPr="008B697E">
        <w:rPr>
          <w:rFonts w:ascii="Tahoma" w:hAnsi="Tahoma" w:cs="Tahoma"/>
        </w:rPr>
        <w:t>Así pues, e</w:t>
      </w:r>
      <w:r w:rsidR="00BA190B" w:rsidRPr="008B697E">
        <w:rPr>
          <w:rFonts w:ascii="Tahoma" w:hAnsi="Tahoma" w:cs="Tahoma"/>
        </w:rPr>
        <w:t>stá suficientemente decantado que la pensión que otorga el Fondo Nacional de Prestaciones Sociales del Magisterio es compatible con las que se encuentran contempladas en el Sistema General de Seguridad Social en Pensiones adoptado con la Ley 100 de 1993, pero única y exclusivamente para los docentes nacionales y/o nacionalizados que se vincularon al sector público con antelación a la entrada en vigencia de la Ley 812 de 2003, quienes siguen sujetos al régimen pensional exceptuado de que trata la Ley 91 de 1989, en virtud de la cual pueden acceder a una pensión vitalicia de jubilación a cargo del Fondo Nacional de Prestaciones Sociales del Magisterio.</w:t>
      </w:r>
    </w:p>
    <w:p w:rsidR="00BA190B" w:rsidRPr="008B697E" w:rsidRDefault="00BA190B" w:rsidP="00AF6893">
      <w:pPr>
        <w:tabs>
          <w:tab w:val="left" w:pos="748"/>
        </w:tabs>
        <w:spacing w:line="264" w:lineRule="auto"/>
        <w:ind w:firstLine="709"/>
        <w:jc w:val="both"/>
        <w:rPr>
          <w:rFonts w:ascii="Tahoma" w:hAnsi="Tahoma" w:cs="Tahoma"/>
        </w:rPr>
      </w:pPr>
    </w:p>
    <w:p w:rsidR="00BA190B" w:rsidRPr="008B697E" w:rsidRDefault="0075399A" w:rsidP="00AF6893">
      <w:pPr>
        <w:tabs>
          <w:tab w:val="left" w:pos="748"/>
        </w:tabs>
        <w:spacing w:line="264" w:lineRule="auto"/>
        <w:ind w:firstLine="709"/>
        <w:jc w:val="both"/>
        <w:rPr>
          <w:rFonts w:ascii="Tahoma" w:hAnsi="Tahoma" w:cs="Tahoma"/>
        </w:rPr>
      </w:pPr>
      <w:r w:rsidRPr="008B697E">
        <w:rPr>
          <w:rFonts w:ascii="Tahoma" w:hAnsi="Tahoma" w:cs="Tahoma"/>
        </w:rPr>
        <w:t>Por ende</w:t>
      </w:r>
      <w:r w:rsidR="00BA190B" w:rsidRPr="008B697E">
        <w:rPr>
          <w:rFonts w:ascii="Tahoma" w:hAnsi="Tahoma" w:cs="Tahoma"/>
        </w:rPr>
        <w:t>, aquellos docentes del sector público que adicionalmente prestaron sus servicios en el sector privado y efectuaron aportes al Instituto de Seguros Sociales antes de la entrada en vigencia de la Ley 100 de 1993 y/o cotizaron al ISS o a una administradora del régimen de ahorro individual con solidaridad después de que empezó a regir el Sistema General de Pensiones, tienen derecho a derivar también de este régimen legal la pensión de vejez que allí se contempla.</w:t>
      </w:r>
    </w:p>
    <w:p w:rsidR="00BA190B" w:rsidRPr="008B697E" w:rsidRDefault="00BA190B" w:rsidP="00AF6893">
      <w:pPr>
        <w:pStyle w:val="Sinespaciado"/>
        <w:spacing w:line="264" w:lineRule="auto"/>
        <w:rPr>
          <w:rFonts w:ascii="Tahoma" w:hAnsi="Tahoma" w:cs="Tahoma"/>
        </w:rPr>
      </w:pPr>
    </w:p>
    <w:p w:rsidR="00A95112" w:rsidRPr="008B697E" w:rsidRDefault="00A95112" w:rsidP="00AF6893">
      <w:pPr>
        <w:tabs>
          <w:tab w:val="left" w:pos="748"/>
        </w:tabs>
        <w:spacing w:line="264" w:lineRule="auto"/>
        <w:ind w:firstLine="709"/>
        <w:jc w:val="both"/>
        <w:rPr>
          <w:rFonts w:ascii="Tahoma" w:hAnsi="Tahoma" w:cs="Tahoma"/>
        </w:rPr>
      </w:pPr>
      <w:r w:rsidRPr="008B697E">
        <w:rPr>
          <w:rFonts w:ascii="Tahoma" w:hAnsi="Tahoma" w:cs="Tahoma"/>
        </w:rPr>
        <w:t xml:space="preserve">Como bien lo advirtió la a-quo, ha sido una postura invariable para esta Corporación, que aquellos casos en que un docente prestaba servicios coetáneamente al Estado y a particulares, con vinculación anterior al 27 de junio de 2003, es factible que se hagan aportes a cualquiera de los regímenes pensionales establecidos en la Ley 100 de 1993, y se logre con base en los mismos, la financiación para la obtención de una pensión de vejez o en su defecto la indemnización sustitutiva o devolución de saldos, con independencia de la pensión </w:t>
      </w:r>
      <w:r w:rsidRPr="008B697E">
        <w:rPr>
          <w:rFonts w:ascii="Tahoma" w:hAnsi="Tahoma" w:cs="Tahoma"/>
        </w:rPr>
        <w:lastRenderedPageBreak/>
        <w:t>de jubilación que ya disfrute o esté en vías de obtener, en el sector público, como docente, gracias a que cada una cuenta con recursos propios para su financiación.</w:t>
      </w:r>
    </w:p>
    <w:p w:rsidR="00BA190B" w:rsidRPr="008B697E" w:rsidRDefault="00A95112" w:rsidP="00AF6893">
      <w:pPr>
        <w:tabs>
          <w:tab w:val="left" w:pos="748"/>
        </w:tabs>
        <w:spacing w:line="264" w:lineRule="auto"/>
        <w:ind w:firstLine="709"/>
        <w:jc w:val="both"/>
        <w:rPr>
          <w:rStyle w:val="nfasissutil"/>
          <w:rFonts w:ascii="Tahoma" w:hAnsi="Tahoma" w:cs="Tahoma"/>
        </w:rPr>
      </w:pPr>
      <w:r w:rsidRPr="008B697E">
        <w:rPr>
          <w:rFonts w:ascii="Tahoma" w:hAnsi="Tahoma" w:cs="Tahoma"/>
        </w:rPr>
        <w:tab/>
      </w:r>
    </w:p>
    <w:p w:rsidR="00BA190B" w:rsidRPr="008B697E" w:rsidRDefault="00BA190B" w:rsidP="00AF6893">
      <w:pPr>
        <w:numPr>
          <w:ilvl w:val="1"/>
          <w:numId w:val="8"/>
        </w:numPr>
        <w:tabs>
          <w:tab w:val="left" w:pos="567"/>
        </w:tabs>
        <w:spacing w:line="264" w:lineRule="auto"/>
        <w:ind w:hanging="371"/>
        <w:jc w:val="both"/>
        <w:rPr>
          <w:rFonts w:ascii="Tahoma" w:hAnsi="Tahoma" w:cs="Tahoma"/>
          <w:b/>
        </w:rPr>
      </w:pPr>
      <w:r w:rsidRPr="008B697E">
        <w:rPr>
          <w:rFonts w:ascii="Tahoma" w:hAnsi="Tahoma" w:cs="Tahoma"/>
          <w:b/>
        </w:rPr>
        <w:t>Caso Concreto</w:t>
      </w:r>
    </w:p>
    <w:p w:rsidR="00BA190B" w:rsidRPr="008B697E" w:rsidRDefault="00BA190B" w:rsidP="00AF6893">
      <w:pPr>
        <w:tabs>
          <w:tab w:val="left" w:pos="567"/>
        </w:tabs>
        <w:spacing w:line="264" w:lineRule="auto"/>
        <w:jc w:val="both"/>
        <w:rPr>
          <w:rFonts w:ascii="Tahoma" w:hAnsi="Tahoma" w:cs="Tahoma"/>
        </w:rPr>
      </w:pPr>
    </w:p>
    <w:p w:rsidR="00BA190B" w:rsidRDefault="00BA190B" w:rsidP="00AF6893">
      <w:pPr>
        <w:tabs>
          <w:tab w:val="left" w:pos="748"/>
        </w:tabs>
        <w:spacing w:line="264" w:lineRule="auto"/>
        <w:ind w:firstLine="709"/>
        <w:jc w:val="both"/>
        <w:rPr>
          <w:rFonts w:ascii="Tahoma" w:hAnsi="Tahoma" w:cs="Tahoma"/>
        </w:rPr>
      </w:pPr>
      <w:r w:rsidRPr="008B697E">
        <w:rPr>
          <w:rFonts w:ascii="Tahoma" w:hAnsi="Tahoma" w:cs="Tahoma"/>
        </w:rPr>
        <w:t>Descendiendo</w:t>
      </w:r>
      <w:r w:rsidR="00B30000" w:rsidRPr="008B697E">
        <w:rPr>
          <w:rFonts w:ascii="Tahoma" w:hAnsi="Tahoma" w:cs="Tahoma"/>
        </w:rPr>
        <w:t xml:space="preserve"> al caso concreto, tenemos que </w:t>
      </w:r>
      <w:r w:rsidRPr="008B697E">
        <w:rPr>
          <w:rFonts w:ascii="Tahoma" w:hAnsi="Tahoma" w:cs="Tahoma"/>
        </w:rPr>
        <w:t>l</w:t>
      </w:r>
      <w:r w:rsidR="00B30000" w:rsidRPr="008B697E">
        <w:rPr>
          <w:rFonts w:ascii="Tahoma" w:hAnsi="Tahoma" w:cs="Tahoma"/>
        </w:rPr>
        <w:t>a</w:t>
      </w:r>
      <w:r w:rsidRPr="008B697E">
        <w:rPr>
          <w:rFonts w:ascii="Tahoma" w:hAnsi="Tahoma" w:cs="Tahoma"/>
        </w:rPr>
        <w:t xml:space="preserve"> señor</w:t>
      </w:r>
      <w:r w:rsidR="00B30000" w:rsidRPr="008B697E">
        <w:rPr>
          <w:rFonts w:ascii="Tahoma" w:hAnsi="Tahoma" w:cs="Tahoma"/>
        </w:rPr>
        <w:t>a</w:t>
      </w:r>
      <w:r w:rsidRPr="008B697E">
        <w:rPr>
          <w:rFonts w:ascii="Tahoma" w:hAnsi="Tahoma" w:cs="Tahoma"/>
        </w:rPr>
        <w:t xml:space="preserve"> </w:t>
      </w:r>
      <w:r w:rsidR="00B30000" w:rsidRPr="008B697E">
        <w:rPr>
          <w:rFonts w:ascii="Tahoma" w:hAnsi="Tahoma" w:cs="Tahoma"/>
        </w:rPr>
        <w:t>Belisa Rojas Giraldo</w:t>
      </w:r>
      <w:r w:rsidRPr="008B697E">
        <w:rPr>
          <w:rFonts w:ascii="Tahoma" w:hAnsi="Tahoma" w:cs="Tahoma"/>
        </w:rPr>
        <w:t xml:space="preserve">: </w:t>
      </w:r>
      <w:r w:rsidRPr="008B697E">
        <w:rPr>
          <w:rFonts w:ascii="Tahoma" w:hAnsi="Tahoma" w:cs="Tahoma"/>
          <w:i/>
        </w:rPr>
        <w:t>i)</w:t>
      </w:r>
      <w:r w:rsidRPr="008B697E">
        <w:rPr>
          <w:rFonts w:ascii="Tahoma" w:hAnsi="Tahoma" w:cs="Tahoma"/>
        </w:rPr>
        <w:t xml:space="preserve"> se vinculó al Magisterio antes de la entrada en vigencia de la Ley 812 de 2003 y, </w:t>
      </w:r>
      <w:r w:rsidRPr="008B697E">
        <w:rPr>
          <w:rFonts w:ascii="Tahoma" w:hAnsi="Tahoma" w:cs="Tahoma"/>
          <w:i/>
        </w:rPr>
        <w:t>ii)</w:t>
      </w:r>
      <w:r w:rsidRPr="008B697E">
        <w:rPr>
          <w:rFonts w:ascii="Tahoma" w:hAnsi="Tahoma" w:cs="Tahoma"/>
        </w:rPr>
        <w:t xml:space="preserve"> prestó sus servicios al sector privado y cotizó al régimen de prima media administrado por el I.S.S. y Colpensiones antes y después de la entrada en vigencia de la Ley 100 de 1993, en un total de </w:t>
      </w:r>
      <w:r w:rsidR="00B30000" w:rsidRPr="008B697E">
        <w:rPr>
          <w:rFonts w:ascii="Tahoma" w:hAnsi="Tahoma" w:cs="Tahoma"/>
        </w:rPr>
        <w:t xml:space="preserve">1.041,57 </w:t>
      </w:r>
      <w:r w:rsidRPr="008B697E">
        <w:rPr>
          <w:rFonts w:ascii="Tahoma" w:hAnsi="Tahoma" w:cs="Tahoma"/>
        </w:rPr>
        <w:t>semanas.</w:t>
      </w:r>
    </w:p>
    <w:p w:rsidR="008B697E" w:rsidRPr="008B697E" w:rsidRDefault="008B697E" w:rsidP="00AF6893">
      <w:pPr>
        <w:tabs>
          <w:tab w:val="left" w:pos="748"/>
        </w:tabs>
        <w:spacing w:line="264" w:lineRule="auto"/>
        <w:ind w:firstLine="709"/>
        <w:jc w:val="both"/>
        <w:rPr>
          <w:rFonts w:ascii="Tahoma" w:hAnsi="Tahoma" w:cs="Tahoma"/>
        </w:rPr>
      </w:pPr>
    </w:p>
    <w:p w:rsidR="00BA190B" w:rsidRPr="008B697E" w:rsidRDefault="00BA190B" w:rsidP="00AF6893">
      <w:pPr>
        <w:pStyle w:val="Sinespaciado"/>
        <w:spacing w:line="264" w:lineRule="auto"/>
        <w:ind w:firstLine="709"/>
        <w:jc w:val="both"/>
        <w:rPr>
          <w:rFonts w:ascii="Tahoma" w:hAnsi="Tahoma" w:cs="Tahoma"/>
        </w:rPr>
      </w:pPr>
      <w:r w:rsidRPr="008B697E">
        <w:rPr>
          <w:rFonts w:ascii="Tahoma" w:hAnsi="Tahoma" w:cs="Tahoma"/>
        </w:rPr>
        <w:t>En ese orden de ideas, l</w:t>
      </w:r>
      <w:r w:rsidR="00B30000" w:rsidRPr="008B697E">
        <w:rPr>
          <w:rFonts w:ascii="Tahoma" w:hAnsi="Tahoma" w:cs="Tahoma"/>
        </w:rPr>
        <w:t>a</w:t>
      </w:r>
      <w:r w:rsidRPr="008B697E">
        <w:rPr>
          <w:rFonts w:ascii="Tahoma" w:hAnsi="Tahoma" w:cs="Tahoma"/>
        </w:rPr>
        <w:t xml:space="preserve"> demandante tenía derecho a que, además de la pensión de jubilación que le otorgó el Fondo Nacional de Prestaciones del Magisterio por sus servicios en el sector público, le fuera reconocida la pensión de vejez derivada del Sistema General de Seguridad Social en Pensiones, bien fuera en el régimen de prima media o en el de ahorro individual, en caso de haber efectuado a uno u otro las cotizaciones suficientes como docente del sector privado. </w:t>
      </w:r>
    </w:p>
    <w:p w:rsidR="00BA190B" w:rsidRPr="008B697E" w:rsidRDefault="00BA190B" w:rsidP="00AF6893">
      <w:pPr>
        <w:pStyle w:val="Sinespaciado"/>
        <w:spacing w:line="264" w:lineRule="auto"/>
        <w:rPr>
          <w:rFonts w:ascii="Tahoma" w:hAnsi="Tahoma" w:cs="Tahoma"/>
        </w:rPr>
      </w:pPr>
    </w:p>
    <w:p w:rsidR="00B30000" w:rsidRPr="008B697E" w:rsidRDefault="00BA190B" w:rsidP="00AF6893">
      <w:pPr>
        <w:pStyle w:val="Sinespaciado"/>
        <w:spacing w:line="264" w:lineRule="auto"/>
        <w:ind w:firstLine="709"/>
        <w:jc w:val="both"/>
        <w:rPr>
          <w:rFonts w:ascii="Tahoma" w:hAnsi="Tahoma" w:cs="Tahoma"/>
        </w:rPr>
      </w:pPr>
      <w:r w:rsidRPr="008B697E">
        <w:rPr>
          <w:rFonts w:ascii="Tahoma" w:hAnsi="Tahoma" w:cs="Tahoma"/>
        </w:rPr>
        <w:t>Por otra parte, se avala la disquisición por la cual la Jueza de instancia concluyó que l</w:t>
      </w:r>
      <w:r w:rsidR="00B30000" w:rsidRPr="008B697E">
        <w:rPr>
          <w:rFonts w:ascii="Tahoma" w:hAnsi="Tahoma" w:cs="Tahoma"/>
        </w:rPr>
        <w:t>a</w:t>
      </w:r>
      <w:r w:rsidRPr="008B697E">
        <w:rPr>
          <w:rFonts w:ascii="Tahoma" w:hAnsi="Tahoma" w:cs="Tahoma"/>
        </w:rPr>
        <w:t xml:space="preserve"> demandante</w:t>
      </w:r>
      <w:r w:rsidR="00B30000" w:rsidRPr="008B697E">
        <w:rPr>
          <w:rFonts w:ascii="Tahoma" w:hAnsi="Tahoma" w:cs="Tahoma"/>
        </w:rPr>
        <w:t xml:space="preserve"> le es aplicable el </w:t>
      </w:r>
      <w:r w:rsidR="00AF6893" w:rsidRPr="008B697E">
        <w:rPr>
          <w:rFonts w:ascii="Tahoma" w:hAnsi="Tahoma" w:cs="Tahoma"/>
        </w:rPr>
        <w:t xml:space="preserve">Acuerdo </w:t>
      </w:r>
      <w:r w:rsidR="00B30000" w:rsidRPr="008B697E">
        <w:rPr>
          <w:rFonts w:ascii="Tahoma" w:hAnsi="Tahoma" w:cs="Tahoma"/>
        </w:rPr>
        <w:t>049 de 1990 pues fue beneficiaria del régimen de transición tanto por edad como por tiempo de servicios y su pensión se causó ante</w:t>
      </w:r>
      <w:r w:rsidR="00CB2CFB" w:rsidRPr="008B697E">
        <w:rPr>
          <w:rFonts w:ascii="Tahoma" w:hAnsi="Tahoma" w:cs="Tahoma"/>
        </w:rPr>
        <w:t>s de la entrada en vigencia del</w:t>
      </w:r>
      <w:r w:rsidRPr="008B697E">
        <w:rPr>
          <w:rFonts w:ascii="Tahoma" w:hAnsi="Tahoma" w:cs="Tahoma"/>
        </w:rPr>
        <w:t xml:space="preserve"> Acto Legislativo 01 de 2005. De esta manera, </w:t>
      </w:r>
      <w:r w:rsidR="00B30000" w:rsidRPr="008B697E">
        <w:rPr>
          <w:rFonts w:ascii="Tahoma" w:hAnsi="Tahoma" w:cs="Tahoma"/>
        </w:rPr>
        <w:t>como la demandante cumpl</w:t>
      </w:r>
      <w:r w:rsidR="00CB2CFB" w:rsidRPr="008B697E">
        <w:rPr>
          <w:rFonts w:ascii="Tahoma" w:hAnsi="Tahoma" w:cs="Tahoma"/>
        </w:rPr>
        <w:t>ió</w:t>
      </w:r>
      <w:r w:rsidR="00B30000" w:rsidRPr="008B697E">
        <w:rPr>
          <w:rFonts w:ascii="Tahoma" w:hAnsi="Tahoma" w:cs="Tahoma"/>
        </w:rPr>
        <w:t xml:space="preserve"> la totalidad de las exigencia</w:t>
      </w:r>
      <w:r w:rsidR="00CB2CFB" w:rsidRPr="008B697E">
        <w:rPr>
          <w:rFonts w:ascii="Tahoma" w:hAnsi="Tahoma" w:cs="Tahoma"/>
        </w:rPr>
        <w:t>s</w:t>
      </w:r>
      <w:r w:rsidR="00B30000" w:rsidRPr="008B697E">
        <w:rPr>
          <w:rFonts w:ascii="Tahoma" w:hAnsi="Tahoma" w:cs="Tahoma"/>
        </w:rPr>
        <w:t xml:space="preserve"> del referido acuerdo</w:t>
      </w:r>
      <w:r w:rsidRPr="008B697E">
        <w:rPr>
          <w:rFonts w:ascii="Tahoma" w:hAnsi="Tahoma" w:cs="Tahoma"/>
        </w:rPr>
        <w:t xml:space="preserve">, </w:t>
      </w:r>
      <w:r w:rsidR="00CB2CFB" w:rsidRPr="008B697E">
        <w:rPr>
          <w:rFonts w:ascii="Tahoma" w:hAnsi="Tahoma" w:cs="Tahoma"/>
        </w:rPr>
        <w:t>al alcanzar los</w:t>
      </w:r>
      <w:r w:rsidRPr="008B697E">
        <w:rPr>
          <w:rFonts w:ascii="Tahoma" w:hAnsi="Tahoma" w:cs="Tahoma"/>
        </w:rPr>
        <w:t xml:space="preserve"> </w:t>
      </w:r>
      <w:r w:rsidR="00B30000" w:rsidRPr="008B697E">
        <w:rPr>
          <w:rFonts w:ascii="Tahoma" w:hAnsi="Tahoma" w:cs="Tahoma"/>
        </w:rPr>
        <w:t xml:space="preserve">55 años de edad el 10 de junio de 2004 y </w:t>
      </w:r>
      <w:r w:rsidR="00CB2CFB" w:rsidRPr="008B697E">
        <w:rPr>
          <w:rFonts w:ascii="Tahoma" w:hAnsi="Tahoma" w:cs="Tahoma"/>
        </w:rPr>
        <w:t>haber cotizado un</w:t>
      </w:r>
      <w:r w:rsidR="00B30000" w:rsidRPr="008B697E">
        <w:rPr>
          <w:rFonts w:ascii="Tahoma" w:hAnsi="Tahoma" w:cs="Tahoma"/>
        </w:rPr>
        <w:t xml:space="preserve"> poco más de 1.000 semanas, </w:t>
      </w:r>
      <w:r w:rsidR="00CB2CFB" w:rsidRPr="008B697E">
        <w:rPr>
          <w:rFonts w:ascii="Tahoma" w:hAnsi="Tahoma" w:cs="Tahoma"/>
        </w:rPr>
        <w:t>le asistía derecho a que el entonces ISS reconociera su prestación en esos términos.</w:t>
      </w:r>
    </w:p>
    <w:p w:rsidR="00BA190B" w:rsidRPr="008B697E" w:rsidRDefault="00BA190B" w:rsidP="00AF6893">
      <w:pPr>
        <w:spacing w:line="264" w:lineRule="auto"/>
        <w:ind w:firstLine="709"/>
        <w:jc w:val="both"/>
        <w:rPr>
          <w:rFonts w:ascii="Tahoma" w:hAnsi="Tahoma" w:cs="Tahoma"/>
        </w:rPr>
      </w:pPr>
    </w:p>
    <w:p w:rsidR="00AB7901" w:rsidRPr="008B697E" w:rsidRDefault="00BA190B" w:rsidP="00AF6893">
      <w:pPr>
        <w:pStyle w:val="Sinespaciado"/>
        <w:spacing w:line="264" w:lineRule="auto"/>
        <w:ind w:firstLine="709"/>
        <w:jc w:val="both"/>
        <w:rPr>
          <w:rFonts w:ascii="Tahoma" w:hAnsi="Tahoma" w:cs="Tahoma"/>
          <w:color w:val="000000"/>
        </w:rPr>
      </w:pPr>
      <w:r w:rsidRPr="008B697E">
        <w:rPr>
          <w:rFonts w:ascii="Tahoma" w:hAnsi="Tahoma" w:cs="Tahoma"/>
        </w:rPr>
        <w:t xml:space="preserve">Así las cosas, </w:t>
      </w:r>
      <w:r w:rsidR="0083301F" w:rsidRPr="008B697E">
        <w:rPr>
          <w:rFonts w:ascii="Tahoma" w:hAnsi="Tahoma" w:cs="Tahoma"/>
        </w:rPr>
        <w:t xml:space="preserve">siendo el objeto de la apelación de la parte actora el monto del IBL, </w:t>
      </w:r>
      <w:r w:rsidRPr="008B697E">
        <w:rPr>
          <w:rFonts w:ascii="Tahoma" w:hAnsi="Tahoma" w:cs="Tahoma"/>
        </w:rPr>
        <w:t xml:space="preserve">la Sala </w:t>
      </w:r>
      <w:r w:rsidR="0083301F" w:rsidRPr="008B697E">
        <w:rPr>
          <w:rFonts w:ascii="Tahoma" w:hAnsi="Tahoma" w:cs="Tahoma"/>
        </w:rPr>
        <w:t xml:space="preserve">procedió a calcular dicho guarismo </w:t>
      </w:r>
      <w:r w:rsidRPr="008B697E">
        <w:rPr>
          <w:rFonts w:ascii="Tahoma" w:hAnsi="Tahoma" w:cs="Tahoma"/>
        </w:rPr>
        <w:t>con base en los salarios de</w:t>
      </w:r>
      <w:r w:rsidR="009668B2" w:rsidRPr="008B697E">
        <w:rPr>
          <w:rFonts w:ascii="Tahoma" w:hAnsi="Tahoma" w:cs="Tahoma"/>
        </w:rPr>
        <w:t xml:space="preserve">vengados por </w:t>
      </w:r>
      <w:r w:rsidRPr="008B697E">
        <w:rPr>
          <w:rFonts w:ascii="Tahoma" w:hAnsi="Tahoma" w:cs="Tahoma"/>
        </w:rPr>
        <w:t>l</w:t>
      </w:r>
      <w:r w:rsidR="009668B2" w:rsidRPr="008B697E">
        <w:rPr>
          <w:rFonts w:ascii="Tahoma" w:hAnsi="Tahoma" w:cs="Tahoma"/>
        </w:rPr>
        <w:t>a</w:t>
      </w:r>
      <w:r w:rsidRPr="008B697E">
        <w:rPr>
          <w:rFonts w:ascii="Tahoma" w:hAnsi="Tahoma" w:cs="Tahoma"/>
        </w:rPr>
        <w:t xml:space="preserve"> demandante en los 10 años anteriores al reconocimiento de la prestación</w:t>
      </w:r>
      <w:r w:rsidR="00AB7901" w:rsidRPr="008B697E">
        <w:rPr>
          <w:rFonts w:ascii="Tahoma" w:hAnsi="Tahoma" w:cs="Tahoma"/>
        </w:rPr>
        <w:t xml:space="preserve">, </w:t>
      </w:r>
      <w:r w:rsidR="0083301F" w:rsidRPr="008B697E">
        <w:rPr>
          <w:rFonts w:ascii="Tahoma" w:hAnsi="Tahoma" w:cs="Tahoma"/>
        </w:rPr>
        <w:t xml:space="preserve">toda vez que a la actora le faltaban más de 10 años para acceder a la gracia pensional cuando entró en vigencia le </w:t>
      </w:r>
      <w:r w:rsidR="00AB7901" w:rsidRPr="008B697E">
        <w:rPr>
          <w:rFonts w:ascii="Tahoma" w:hAnsi="Tahoma" w:cs="Tahoma"/>
        </w:rPr>
        <w:t xml:space="preserve">ley general de seguridad social </w:t>
      </w:r>
      <w:r w:rsidRPr="008B697E">
        <w:rPr>
          <w:rFonts w:ascii="Tahoma" w:hAnsi="Tahoma" w:cs="Tahoma"/>
        </w:rPr>
        <w:t xml:space="preserve">, </w:t>
      </w:r>
      <w:r w:rsidR="00AB7901" w:rsidRPr="008B697E">
        <w:rPr>
          <w:rFonts w:ascii="Tahoma" w:hAnsi="Tahoma" w:cs="Tahoma"/>
        </w:rPr>
        <w:t>lo cual arrojó una suma de</w:t>
      </w:r>
      <w:r w:rsidR="0083181B" w:rsidRPr="008B697E">
        <w:rPr>
          <w:rFonts w:ascii="Tahoma" w:hAnsi="Tahoma" w:cs="Tahoma"/>
          <w:color w:val="000000"/>
        </w:rPr>
        <w:t xml:space="preserve"> $917.334 </w:t>
      </w:r>
      <w:r w:rsidR="00AB7901" w:rsidRPr="008B697E">
        <w:rPr>
          <w:rFonts w:ascii="Tahoma" w:hAnsi="Tahoma" w:cs="Tahoma"/>
        </w:rPr>
        <w:t xml:space="preserve">, ligeramente superior a la que tuvo en cuenta el entonces ISS y que fuera avalada por el juzgado de primera instancia, pero que es ostensiblemente menor que el pretendido por el demandante, puesto que en la liquidación allegada con la demanda se observa el promedio salarial de toda la vida, mismo que no es procedente al haber cotizado menos de 1.250 semanas en los términos del parágrafo segundo del art. 21 de la ley 100 de 1993. </w:t>
      </w:r>
    </w:p>
    <w:p w:rsidR="00AB7901" w:rsidRPr="008B697E" w:rsidRDefault="00AB7901" w:rsidP="00AF6893">
      <w:pPr>
        <w:spacing w:line="264" w:lineRule="auto"/>
        <w:ind w:firstLine="709"/>
        <w:jc w:val="both"/>
        <w:rPr>
          <w:rFonts w:ascii="Tahoma" w:hAnsi="Tahoma" w:cs="Tahoma"/>
        </w:rPr>
      </w:pPr>
    </w:p>
    <w:p w:rsidR="00D73108" w:rsidRPr="008B697E" w:rsidRDefault="00BA190B" w:rsidP="00AF6893">
      <w:pPr>
        <w:pStyle w:val="Sinespaciado"/>
        <w:spacing w:line="264" w:lineRule="auto"/>
        <w:ind w:firstLine="709"/>
        <w:jc w:val="both"/>
        <w:rPr>
          <w:rFonts w:ascii="Tahoma" w:hAnsi="Tahoma" w:cs="Tahoma"/>
          <w:b/>
          <w:bCs/>
        </w:rPr>
      </w:pPr>
      <w:r w:rsidRPr="008B697E">
        <w:rPr>
          <w:rFonts w:ascii="Tahoma" w:hAnsi="Tahoma" w:cs="Tahoma"/>
        </w:rPr>
        <w:t>En este orden de ideas</w:t>
      </w:r>
      <w:r w:rsidR="00AB7901" w:rsidRPr="008B697E">
        <w:rPr>
          <w:rFonts w:ascii="Tahoma" w:hAnsi="Tahoma" w:cs="Tahoma"/>
        </w:rPr>
        <w:t xml:space="preserve"> sale avante la alzada al encontrarse una suma superior correspondiente al IBL y por ende, </w:t>
      </w:r>
      <w:r w:rsidR="00D73108" w:rsidRPr="008B697E">
        <w:rPr>
          <w:rFonts w:ascii="Tahoma" w:hAnsi="Tahoma" w:cs="Tahoma"/>
        </w:rPr>
        <w:t xml:space="preserve">se liquidó el retroactivo de las diferencias adeudadas a la promotora de la litis entre el 17 de julio de 2014 </w:t>
      </w:r>
      <w:r w:rsidR="00D73108" w:rsidRPr="008B697E">
        <w:rPr>
          <w:rFonts w:ascii="Tahoma" w:hAnsi="Tahoma" w:cs="Tahoma"/>
          <w:i/>
        </w:rPr>
        <w:t xml:space="preserve">–teniendo en cuenta que operó el fenómeno extintivo de la prescripción frente a las mesadas anteriores porque el mismo día y mes del año 2017 se solicitó la reliquidación- </w:t>
      </w:r>
      <w:r w:rsidR="00D73108" w:rsidRPr="008B697E">
        <w:rPr>
          <w:rFonts w:ascii="Tahoma" w:hAnsi="Tahoma" w:cs="Tahoma"/>
        </w:rPr>
        <w:t xml:space="preserve">y el 29 de febrero de los cursantes, lo cual arrojó un valor de </w:t>
      </w:r>
      <w:r w:rsidR="0083181B" w:rsidRPr="008B697E">
        <w:rPr>
          <w:rFonts w:ascii="Tahoma" w:hAnsi="Tahoma" w:cs="Tahoma"/>
          <w:b/>
          <w:bCs/>
        </w:rPr>
        <w:t xml:space="preserve">$ 14.464.190,83 </w:t>
      </w:r>
      <w:r w:rsidR="00D73108" w:rsidRPr="008B697E">
        <w:rPr>
          <w:rFonts w:ascii="Tahoma" w:hAnsi="Tahoma" w:cs="Tahoma"/>
          <w:color w:val="000000"/>
        </w:rPr>
        <w:t xml:space="preserve">, tal como se observa en la liquidación que se pone de presente a los asistentes y que hará parte del acta que se levante con ocasión de la presente diligencia. Lo anterior, sin </w:t>
      </w:r>
      <w:r w:rsidR="00D73108" w:rsidRPr="008B697E">
        <w:rPr>
          <w:rFonts w:ascii="Tahoma" w:hAnsi="Tahoma" w:cs="Tahoma"/>
          <w:color w:val="000000"/>
        </w:rPr>
        <w:lastRenderedPageBreak/>
        <w:t xml:space="preserve">perjuicio de las diferencias que se causen con posterioridad y de los descuentos de ley. </w:t>
      </w:r>
    </w:p>
    <w:p w:rsidR="00D73108" w:rsidRPr="008B697E" w:rsidRDefault="00D73108" w:rsidP="00AF6893">
      <w:pPr>
        <w:widowControl w:val="0"/>
        <w:autoSpaceDE w:val="0"/>
        <w:autoSpaceDN w:val="0"/>
        <w:adjustRightInd w:val="0"/>
        <w:spacing w:line="264" w:lineRule="auto"/>
        <w:ind w:firstLine="709"/>
        <w:jc w:val="both"/>
        <w:rPr>
          <w:rFonts w:ascii="Tahoma" w:hAnsi="Tahoma" w:cs="Tahoma"/>
        </w:rPr>
      </w:pPr>
    </w:p>
    <w:p w:rsidR="00BE2F0E" w:rsidRPr="008B697E" w:rsidRDefault="00BE2F0E" w:rsidP="00AF6893">
      <w:pPr>
        <w:pStyle w:val="Sinespaciado"/>
        <w:spacing w:line="264" w:lineRule="auto"/>
        <w:ind w:firstLine="709"/>
        <w:jc w:val="both"/>
        <w:rPr>
          <w:rFonts w:ascii="Tahoma" w:hAnsi="Tahoma" w:cs="Tahoma"/>
          <w:bCs/>
        </w:rPr>
      </w:pPr>
      <w:r w:rsidRPr="008B697E">
        <w:rPr>
          <w:rFonts w:ascii="Tahoma" w:hAnsi="Tahoma" w:cs="Tahoma"/>
        </w:rPr>
        <w:t>En virtu</w:t>
      </w:r>
      <w:r w:rsidR="0083181B" w:rsidRPr="008B697E">
        <w:rPr>
          <w:rFonts w:ascii="Tahoma" w:hAnsi="Tahoma" w:cs="Tahoma"/>
        </w:rPr>
        <w:t xml:space="preserve">d de lo anterior se modificará </w:t>
      </w:r>
      <w:r w:rsidRPr="008B697E">
        <w:rPr>
          <w:rFonts w:ascii="Tahoma" w:hAnsi="Tahoma" w:cs="Tahoma"/>
        </w:rPr>
        <w:t>la sentencia de primer grado, en el sentido de que el IBL de</w:t>
      </w:r>
      <w:r w:rsidR="0083181B" w:rsidRPr="008B697E">
        <w:rPr>
          <w:rFonts w:ascii="Tahoma" w:hAnsi="Tahoma" w:cs="Tahoma"/>
        </w:rPr>
        <w:t xml:space="preserve"> </w:t>
      </w:r>
      <w:r w:rsidRPr="008B697E">
        <w:rPr>
          <w:rFonts w:ascii="Tahoma" w:hAnsi="Tahoma" w:cs="Tahoma"/>
        </w:rPr>
        <w:t>l</w:t>
      </w:r>
      <w:r w:rsidR="0083181B" w:rsidRPr="008B697E">
        <w:rPr>
          <w:rFonts w:ascii="Tahoma" w:hAnsi="Tahoma" w:cs="Tahoma"/>
        </w:rPr>
        <w:t>a</w:t>
      </w:r>
      <w:r w:rsidRPr="008B697E">
        <w:rPr>
          <w:rFonts w:ascii="Tahoma" w:hAnsi="Tahoma" w:cs="Tahoma"/>
        </w:rPr>
        <w:t xml:space="preserve"> demandante </w:t>
      </w:r>
      <w:r w:rsidRPr="008B697E">
        <w:rPr>
          <w:rFonts w:ascii="Tahoma" w:hAnsi="Tahoma" w:cs="Tahoma"/>
          <w:color w:val="000000"/>
        </w:rPr>
        <w:t>equivale</w:t>
      </w:r>
      <w:r w:rsidRPr="008B697E">
        <w:rPr>
          <w:rFonts w:ascii="Tahoma" w:hAnsi="Tahoma" w:cs="Tahoma"/>
        </w:rPr>
        <w:t xml:space="preserve"> a $</w:t>
      </w:r>
      <w:r w:rsidR="0083181B" w:rsidRPr="008B697E">
        <w:rPr>
          <w:rFonts w:ascii="Tahoma" w:hAnsi="Tahoma" w:cs="Tahoma"/>
          <w:color w:val="000000"/>
        </w:rPr>
        <w:t>917.334</w:t>
      </w:r>
      <w:r w:rsidRPr="008B697E">
        <w:rPr>
          <w:rFonts w:ascii="Tahoma" w:hAnsi="Tahoma" w:cs="Tahoma"/>
        </w:rPr>
        <w:t>; que su primera mesada asciende a $</w:t>
      </w:r>
      <w:r w:rsidR="0083181B" w:rsidRPr="008B697E">
        <w:rPr>
          <w:rFonts w:ascii="Tahoma" w:hAnsi="Tahoma" w:cs="Tahoma"/>
          <w:bCs/>
          <w:iCs/>
          <w:color w:val="000000"/>
        </w:rPr>
        <w:t xml:space="preserve">688.001 </w:t>
      </w:r>
      <w:r w:rsidRPr="008B697E">
        <w:rPr>
          <w:rFonts w:ascii="Tahoma" w:hAnsi="Tahoma" w:cs="Tahoma"/>
        </w:rPr>
        <w:t>y que el</w:t>
      </w:r>
      <w:r w:rsidR="00D73108" w:rsidRPr="008B697E">
        <w:rPr>
          <w:rFonts w:ascii="Tahoma" w:hAnsi="Tahoma" w:cs="Tahoma"/>
        </w:rPr>
        <w:t xml:space="preserve"> retroactivo causado entre el 17 de julio de 2014</w:t>
      </w:r>
      <w:r w:rsidRPr="008B697E">
        <w:rPr>
          <w:rFonts w:ascii="Tahoma" w:hAnsi="Tahoma" w:cs="Tahoma"/>
        </w:rPr>
        <w:t xml:space="preserve"> y el </w:t>
      </w:r>
      <w:r w:rsidR="00D73108" w:rsidRPr="008B697E">
        <w:rPr>
          <w:rFonts w:ascii="Tahoma" w:hAnsi="Tahoma" w:cs="Tahoma"/>
        </w:rPr>
        <w:t>29 de enero</w:t>
      </w:r>
      <w:r w:rsidRPr="008B697E">
        <w:rPr>
          <w:rFonts w:ascii="Tahoma" w:hAnsi="Tahoma" w:cs="Tahoma"/>
        </w:rPr>
        <w:t xml:space="preserve"> de los cursantes es de </w:t>
      </w:r>
      <w:r w:rsidR="0083181B" w:rsidRPr="008B697E">
        <w:rPr>
          <w:rFonts w:ascii="Tahoma" w:hAnsi="Tahoma" w:cs="Tahoma"/>
          <w:bCs/>
        </w:rPr>
        <w:t>$14.464.190,83.</w:t>
      </w:r>
    </w:p>
    <w:p w:rsidR="00D73108" w:rsidRPr="008B697E" w:rsidRDefault="00D73108" w:rsidP="00AF6893">
      <w:pPr>
        <w:spacing w:line="264" w:lineRule="auto"/>
        <w:ind w:firstLine="709"/>
        <w:jc w:val="both"/>
        <w:rPr>
          <w:rFonts w:ascii="Tahoma" w:hAnsi="Tahoma" w:cs="Tahoma"/>
          <w:color w:val="000000"/>
        </w:rPr>
      </w:pPr>
    </w:p>
    <w:p w:rsidR="00D73108" w:rsidRPr="008B697E" w:rsidRDefault="00D73108" w:rsidP="00AF6893">
      <w:pPr>
        <w:spacing w:line="264" w:lineRule="auto"/>
        <w:ind w:firstLine="709"/>
        <w:jc w:val="both"/>
        <w:rPr>
          <w:rFonts w:ascii="Tahoma" w:hAnsi="Tahoma" w:cs="Tahoma"/>
        </w:rPr>
      </w:pPr>
      <w:r w:rsidRPr="008B697E">
        <w:rPr>
          <w:rFonts w:ascii="Tahoma" w:hAnsi="Tahoma" w:cs="Tahoma"/>
          <w:color w:val="000000"/>
        </w:rPr>
        <w:t>Finalmente se confirmará en todo lo demás la sentencia de primer grado. Sin condena en costas por haber prosperado el recurso y en virtud del grado jurisdiccional de consulta.</w:t>
      </w:r>
    </w:p>
    <w:p w:rsidR="00BA190B" w:rsidRPr="008B697E" w:rsidRDefault="00BA190B" w:rsidP="00AF6893">
      <w:pPr>
        <w:pStyle w:val="Textoindependiente21"/>
        <w:spacing w:line="264" w:lineRule="auto"/>
        <w:rPr>
          <w:rFonts w:ascii="Tahoma" w:hAnsi="Tahoma" w:cs="Tahoma"/>
          <w:iCs/>
          <w:color w:val="000000"/>
          <w:sz w:val="24"/>
          <w:szCs w:val="24"/>
          <w:bdr w:val="none" w:sz="0" w:space="0" w:color="auto" w:frame="1"/>
          <w:lang w:val="es-ES"/>
        </w:rPr>
      </w:pPr>
    </w:p>
    <w:p w:rsidR="00BA190B" w:rsidRPr="008B697E" w:rsidRDefault="00BA190B" w:rsidP="00AF6893">
      <w:pPr>
        <w:tabs>
          <w:tab w:val="left" w:pos="748"/>
        </w:tabs>
        <w:spacing w:line="264" w:lineRule="auto"/>
        <w:jc w:val="both"/>
        <w:rPr>
          <w:rFonts w:ascii="Tahoma" w:hAnsi="Tahoma" w:cs="Tahoma"/>
        </w:rPr>
      </w:pPr>
      <w:r w:rsidRPr="008B697E">
        <w:rPr>
          <w:rFonts w:ascii="Tahoma" w:hAnsi="Tahoma" w:cs="Tahoma"/>
        </w:rPr>
        <w:tab/>
        <w:t xml:space="preserve">En mérito de  lo expuesto, el </w:t>
      </w:r>
      <w:r w:rsidRPr="008B697E">
        <w:rPr>
          <w:rFonts w:ascii="Tahoma" w:hAnsi="Tahoma" w:cs="Tahoma"/>
          <w:b/>
        </w:rPr>
        <w:t>Tribunal Superior del Distrito Judicial de Pereira (Risaralda)</w:t>
      </w:r>
      <w:r w:rsidRPr="008B697E">
        <w:rPr>
          <w:rFonts w:ascii="Tahoma" w:hAnsi="Tahoma" w:cs="Tahoma"/>
        </w:rPr>
        <w:t xml:space="preserve">, </w:t>
      </w:r>
      <w:r w:rsidRPr="008B697E">
        <w:rPr>
          <w:rFonts w:ascii="Tahoma" w:hAnsi="Tahoma" w:cs="Tahoma"/>
          <w:b/>
        </w:rPr>
        <w:t>Sala Laboral No. 1</w:t>
      </w:r>
      <w:r w:rsidRPr="008B697E">
        <w:rPr>
          <w:rFonts w:ascii="Tahoma" w:hAnsi="Tahoma" w:cs="Tahoma"/>
        </w:rPr>
        <w:t>, Administrando Justicia en Nombre de la República y por autoridad de la Ley,</w:t>
      </w:r>
    </w:p>
    <w:p w:rsidR="00BA190B" w:rsidRPr="008B697E" w:rsidRDefault="00BA190B" w:rsidP="00AF6893">
      <w:pPr>
        <w:tabs>
          <w:tab w:val="left" w:pos="748"/>
        </w:tabs>
        <w:spacing w:line="264" w:lineRule="auto"/>
        <w:jc w:val="both"/>
        <w:rPr>
          <w:rFonts w:ascii="Tahoma" w:hAnsi="Tahoma" w:cs="Tahoma"/>
        </w:rPr>
      </w:pPr>
    </w:p>
    <w:p w:rsidR="00BA190B" w:rsidRPr="008B697E" w:rsidRDefault="00BA190B" w:rsidP="00AF6893">
      <w:pPr>
        <w:widowControl w:val="0"/>
        <w:autoSpaceDE w:val="0"/>
        <w:autoSpaceDN w:val="0"/>
        <w:adjustRightInd w:val="0"/>
        <w:spacing w:line="264" w:lineRule="auto"/>
        <w:jc w:val="center"/>
        <w:rPr>
          <w:rFonts w:ascii="Tahoma" w:hAnsi="Tahoma" w:cs="Tahoma"/>
          <w:b/>
        </w:rPr>
      </w:pPr>
      <w:r w:rsidRPr="008B697E">
        <w:rPr>
          <w:rFonts w:ascii="Tahoma" w:hAnsi="Tahoma" w:cs="Tahoma"/>
          <w:b/>
        </w:rPr>
        <w:t>R E S U E L V E:</w:t>
      </w:r>
    </w:p>
    <w:p w:rsidR="00BA190B" w:rsidRPr="008B697E" w:rsidRDefault="00BA190B" w:rsidP="00AF6893">
      <w:pPr>
        <w:widowControl w:val="0"/>
        <w:autoSpaceDE w:val="0"/>
        <w:autoSpaceDN w:val="0"/>
        <w:adjustRightInd w:val="0"/>
        <w:spacing w:line="264" w:lineRule="auto"/>
        <w:jc w:val="center"/>
        <w:rPr>
          <w:rFonts w:ascii="Tahoma" w:hAnsi="Tahoma" w:cs="Tahoma"/>
          <w:b/>
        </w:rPr>
      </w:pPr>
    </w:p>
    <w:p w:rsidR="00BA190B" w:rsidRPr="008B697E" w:rsidRDefault="00BA190B" w:rsidP="00AF6893">
      <w:pPr>
        <w:pStyle w:val="Sinespaciado"/>
        <w:spacing w:line="264" w:lineRule="auto"/>
        <w:ind w:firstLine="709"/>
        <w:jc w:val="both"/>
        <w:rPr>
          <w:rFonts w:ascii="Tahoma" w:hAnsi="Tahoma" w:cs="Tahoma"/>
        </w:rPr>
      </w:pPr>
      <w:r w:rsidRPr="008B697E">
        <w:rPr>
          <w:rFonts w:ascii="Tahoma" w:hAnsi="Tahoma" w:cs="Tahoma"/>
          <w:b/>
          <w:u w:val="single"/>
        </w:rPr>
        <w:t>PRIMERO</w:t>
      </w:r>
      <w:r w:rsidRPr="008B697E">
        <w:rPr>
          <w:rFonts w:ascii="Tahoma" w:hAnsi="Tahoma" w:cs="Tahoma"/>
        </w:rPr>
        <w:t xml:space="preserve">.- </w:t>
      </w:r>
      <w:r w:rsidRPr="008B697E">
        <w:rPr>
          <w:rFonts w:ascii="Tahoma" w:hAnsi="Tahoma" w:cs="Tahoma"/>
          <w:b/>
        </w:rPr>
        <w:t>MODIFICAR</w:t>
      </w:r>
      <w:r w:rsidRPr="008B697E">
        <w:rPr>
          <w:rFonts w:ascii="Tahoma" w:hAnsi="Tahoma" w:cs="Tahoma"/>
        </w:rPr>
        <w:t xml:space="preserve"> la parte resolutiva de la sentencia dictada por el Juzgado </w:t>
      </w:r>
      <w:r w:rsidR="00D73108" w:rsidRPr="008B697E">
        <w:rPr>
          <w:rFonts w:ascii="Tahoma" w:hAnsi="Tahoma" w:cs="Tahoma"/>
        </w:rPr>
        <w:t>Tercero</w:t>
      </w:r>
      <w:r w:rsidRPr="008B697E">
        <w:rPr>
          <w:rFonts w:ascii="Tahoma" w:hAnsi="Tahoma" w:cs="Tahoma"/>
        </w:rPr>
        <w:t xml:space="preserve"> Laboral del Circuito de Pereira dentro del proceso iniciado por </w:t>
      </w:r>
      <w:r w:rsidR="00D73108" w:rsidRPr="008B697E">
        <w:rPr>
          <w:rFonts w:ascii="Tahoma" w:hAnsi="Tahoma" w:cs="Tahoma"/>
          <w:b/>
        </w:rPr>
        <w:t>Belisa Rojas Giraldo</w:t>
      </w:r>
      <w:r w:rsidRPr="008B697E">
        <w:rPr>
          <w:rFonts w:ascii="Tahoma" w:hAnsi="Tahoma" w:cs="Tahoma"/>
          <w:b/>
        </w:rPr>
        <w:t xml:space="preserve"> </w:t>
      </w:r>
      <w:r w:rsidRPr="008B697E">
        <w:rPr>
          <w:rFonts w:ascii="Tahoma" w:hAnsi="Tahoma" w:cs="Tahoma"/>
          <w:lang w:val="es-ES_tradnl"/>
        </w:rPr>
        <w:t xml:space="preserve">en contra de </w:t>
      </w:r>
      <w:r w:rsidRPr="008B697E">
        <w:rPr>
          <w:rFonts w:ascii="Tahoma" w:hAnsi="Tahoma" w:cs="Tahoma"/>
          <w:b/>
          <w:lang w:val="es-ES_tradnl"/>
        </w:rPr>
        <w:t>Colpensiones-</w:t>
      </w:r>
      <w:r w:rsidRPr="008B697E">
        <w:rPr>
          <w:rFonts w:ascii="Tahoma" w:hAnsi="Tahoma" w:cs="Tahoma"/>
        </w:rPr>
        <w:t>,</w:t>
      </w:r>
      <w:r w:rsidR="00455BD2" w:rsidRPr="008B697E">
        <w:rPr>
          <w:rFonts w:ascii="Tahoma" w:hAnsi="Tahoma" w:cs="Tahoma"/>
        </w:rPr>
        <w:t xml:space="preserve"> en los siguientes términos: que el IBL de la</w:t>
      </w:r>
      <w:r w:rsidR="00D73108" w:rsidRPr="008B697E">
        <w:rPr>
          <w:rFonts w:ascii="Tahoma" w:hAnsi="Tahoma" w:cs="Tahoma"/>
        </w:rPr>
        <w:t xml:space="preserve"> </w:t>
      </w:r>
      <w:r w:rsidR="0083181B" w:rsidRPr="008B697E">
        <w:rPr>
          <w:rFonts w:ascii="Tahoma" w:hAnsi="Tahoma" w:cs="Tahoma"/>
        </w:rPr>
        <w:t xml:space="preserve">demandante </w:t>
      </w:r>
      <w:r w:rsidR="0083181B" w:rsidRPr="008B697E">
        <w:rPr>
          <w:rFonts w:ascii="Tahoma" w:hAnsi="Tahoma" w:cs="Tahoma"/>
          <w:color w:val="000000"/>
        </w:rPr>
        <w:t>equivale</w:t>
      </w:r>
      <w:r w:rsidR="0083181B" w:rsidRPr="008B697E">
        <w:rPr>
          <w:rFonts w:ascii="Tahoma" w:hAnsi="Tahoma" w:cs="Tahoma"/>
        </w:rPr>
        <w:t xml:space="preserve"> a $</w:t>
      </w:r>
      <w:r w:rsidR="0083181B" w:rsidRPr="008B697E">
        <w:rPr>
          <w:rFonts w:ascii="Tahoma" w:hAnsi="Tahoma" w:cs="Tahoma"/>
          <w:color w:val="000000"/>
        </w:rPr>
        <w:t>917.334</w:t>
      </w:r>
      <w:r w:rsidR="0083181B" w:rsidRPr="008B697E">
        <w:rPr>
          <w:rFonts w:ascii="Tahoma" w:hAnsi="Tahoma" w:cs="Tahoma"/>
        </w:rPr>
        <w:t>; que su primera mesada asciende a $</w:t>
      </w:r>
      <w:r w:rsidR="0083181B" w:rsidRPr="008B697E">
        <w:rPr>
          <w:rFonts w:ascii="Tahoma" w:hAnsi="Tahoma" w:cs="Tahoma"/>
          <w:bCs/>
          <w:iCs/>
          <w:color w:val="000000"/>
        </w:rPr>
        <w:t xml:space="preserve"> 688.001 </w:t>
      </w:r>
      <w:r w:rsidR="0083181B" w:rsidRPr="008B697E">
        <w:rPr>
          <w:rFonts w:ascii="Tahoma" w:hAnsi="Tahoma" w:cs="Tahoma"/>
        </w:rPr>
        <w:t xml:space="preserve"> y que el retroactivo causado entre el 17 de julio de 2014 y el 29 de enero de los cursantes es de </w:t>
      </w:r>
      <w:r w:rsidR="00455BD2" w:rsidRPr="008B697E">
        <w:rPr>
          <w:rFonts w:ascii="Tahoma" w:hAnsi="Tahoma" w:cs="Tahoma"/>
          <w:bCs/>
        </w:rPr>
        <w:t xml:space="preserve">$ </w:t>
      </w:r>
      <w:r w:rsidR="0083181B" w:rsidRPr="008B697E">
        <w:rPr>
          <w:rFonts w:ascii="Tahoma" w:hAnsi="Tahoma" w:cs="Tahoma"/>
          <w:bCs/>
        </w:rPr>
        <w:t>14.464.190,83.</w:t>
      </w:r>
    </w:p>
    <w:p w:rsidR="00BA190B" w:rsidRPr="008B697E" w:rsidRDefault="00BA190B" w:rsidP="00AF6893">
      <w:pPr>
        <w:spacing w:line="264" w:lineRule="auto"/>
        <w:ind w:firstLine="709"/>
        <w:jc w:val="both"/>
        <w:rPr>
          <w:rFonts w:ascii="Tahoma" w:hAnsi="Tahoma" w:cs="Tahoma"/>
        </w:rPr>
      </w:pPr>
    </w:p>
    <w:p w:rsidR="00BA190B" w:rsidRPr="008B697E" w:rsidRDefault="00BA190B" w:rsidP="00AF6893">
      <w:pPr>
        <w:spacing w:line="264" w:lineRule="auto"/>
        <w:ind w:firstLine="709"/>
        <w:jc w:val="both"/>
        <w:rPr>
          <w:rFonts w:ascii="Tahoma" w:hAnsi="Tahoma" w:cs="Tahoma"/>
        </w:rPr>
      </w:pPr>
      <w:r w:rsidRPr="008B697E">
        <w:rPr>
          <w:rFonts w:ascii="Tahoma" w:hAnsi="Tahoma" w:cs="Tahoma"/>
          <w:b/>
          <w:u w:val="single"/>
        </w:rPr>
        <w:t>SEGUNDO</w:t>
      </w:r>
      <w:r w:rsidRPr="008B697E">
        <w:rPr>
          <w:rFonts w:ascii="Tahoma" w:hAnsi="Tahoma" w:cs="Tahoma"/>
        </w:rPr>
        <w:t xml:space="preserve">.- </w:t>
      </w:r>
      <w:r w:rsidRPr="008B697E">
        <w:rPr>
          <w:rFonts w:ascii="Tahoma" w:hAnsi="Tahoma" w:cs="Tahoma"/>
          <w:b/>
        </w:rPr>
        <w:t xml:space="preserve">CONFIRMAR </w:t>
      </w:r>
      <w:r w:rsidRPr="008B697E">
        <w:rPr>
          <w:rFonts w:ascii="Tahoma" w:hAnsi="Tahoma" w:cs="Tahoma"/>
        </w:rPr>
        <w:t>en todo lo demás la sentencia de primera instancia.</w:t>
      </w:r>
    </w:p>
    <w:p w:rsidR="00BA190B" w:rsidRPr="008B697E" w:rsidRDefault="00BA190B" w:rsidP="00AF6893">
      <w:pPr>
        <w:spacing w:line="264" w:lineRule="auto"/>
        <w:ind w:firstLine="709"/>
        <w:jc w:val="both"/>
        <w:rPr>
          <w:rFonts w:ascii="Tahoma" w:hAnsi="Tahoma" w:cs="Tahoma"/>
        </w:rPr>
      </w:pPr>
    </w:p>
    <w:p w:rsidR="00BA190B" w:rsidRPr="008B697E" w:rsidRDefault="00BA190B" w:rsidP="00AF6893">
      <w:pPr>
        <w:spacing w:line="264" w:lineRule="auto"/>
        <w:ind w:firstLine="709"/>
        <w:jc w:val="both"/>
        <w:rPr>
          <w:rFonts w:ascii="Tahoma" w:hAnsi="Tahoma" w:cs="Tahoma"/>
        </w:rPr>
      </w:pPr>
      <w:r w:rsidRPr="008B697E">
        <w:rPr>
          <w:rFonts w:ascii="Tahoma" w:hAnsi="Tahoma" w:cs="Tahoma"/>
          <w:b/>
          <w:u w:val="single"/>
        </w:rPr>
        <w:t>TERCERO</w:t>
      </w:r>
      <w:r w:rsidRPr="008B697E">
        <w:rPr>
          <w:rFonts w:ascii="Tahoma" w:hAnsi="Tahoma" w:cs="Tahoma"/>
          <w:b/>
        </w:rPr>
        <w:t xml:space="preserve">.- SIN CONDENA </w:t>
      </w:r>
      <w:r w:rsidRPr="008B697E">
        <w:rPr>
          <w:rFonts w:ascii="Tahoma" w:hAnsi="Tahoma" w:cs="Tahoma"/>
        </w:rPr>
        <w:t>en cosas en esta sede.</w:t>
      </w:r>
    </w:p>
    <w:p w:rsidR="00BA190B" w:rsidRPr="008B697E" w:rsidRDefault="00BA190B" w:rsidP="00AF6893">
      <w:pPr>
        <w:spacing w:line="264" w:lineRule="auto"/>
        <w:ind w:firstLine="709"/>
        <w:jc w:val="both"/>
        <w:rPr>
          <w:rFonts w:ascii="Tahoma" w:hAnsi="Tahoma" w:cs="Tahoma"/>
        </w:rPr>
      </w:pPr>
    </w:p>
    <w:p w:rsidR="00BA190B" w:rsidRPr="008B697E" w:rsidRDefault="00BA190B" w:rsidP="00AF6893">
      <w:pPr>
        <w:widowControl w:val="0"/>
        <w:autoSpaceDE w:val="0"/>
        <w:autoSpaceDN w:val="0"/>
        <w:adjustRightInd w:val="0"/>
        <w:spacing w:line="264" w:lineRule="auto"/>
        <w:jc w:val="both"/>
        <w:rPr>
          <w:rFonts w:ascii="Tahoma" w:hAnsi="Tahoma" w:cs="Tahoma"/>
        </w:rPr>
      </w:pPr>
      <w:r w:rsidRPr="008B697E">
        <w:rPr>
          <w:rFonts w:ascii="Tahoma" w:hAnsi="Tahoma" w:cs="Tahoma"/>
        </w:rPr>
        <w:tab/>
      </w:r>
      <w:r w:rsidRPr="008B697E">
        <w:rPr>
          <w:rFonts w:ascii="Tahoma" w:hAnsi="Tahoma" w:cs="Tahoma"/>
          <w:bCs/>
        </w:rPr>
        <w:t xml:space="preserve">Notificación surtida en estrados. </w:t>
      </w:r>
      <w:r w:rsidRPr="008B697E">
        <w:rPr>
          <w:rFonts w:ascii="Tahoma" w:hAnsi="Tahoma" w:cs="Tahoma"/>
        </w:rPr>
        <w:t>Cúmplase y devuélvase el expediente al Juzgado de origen.</w:t>
      </w:r>
    </w:p>
    <w:p w:rsidR="00BA190B" w:rsidRPr="008B697E" w:rsidRDefault="00BA190B" w:rsidP="00AF6893">
      <w:pPr>
        <w:widowControl w:val="0"/>
        <w:autoSpaceDE w:val="0"/>
        <w:autoSpaceDN w:val="0"/>
        <w:adjustRightInd w:val="0"/>
        <w:spacing w:line="264" w:lineRule="auto"/>
        <w:jc w:val="both"/>
        <w:rPr>
          <w:rFonts w:ascii="Tahoma" w:hAnsi="Tahoma" w:cs="Tahoma"/>
          <w:b/>
          <w:bCs/>
        </w:rPr>
      </w:pPr>
    </w:p>
    <w:p w:rsidR="00BA190B" w:rsidRPr="008B697E" w:rsidRDefault="00BA190B" w:rsidP="00AF6893">
      <w:pPr>
        <w:spacing w:line="264" w:lineRule="auto"/>
        <w:jc w:val="both"/>
        <w:rPr>
          <w:rFonts w:ascii="Tahoma" w:hAnsi="Tahoma" w:cs="Tahoma"/>
        </w:rPr>
      </w:pPr>
      <w:r w:rsidRPr="008B697E">
        <w:rPr>
          <w:rFonts w:ascii="Tahoma" w:hAnsi="Tahoma" w:cs="Tahoma"/>
        </w:rPr>
        <w:t xml:space="preserve"> </w:t>
      </w:r>
      <w:r w:rsidRPr="008B697E">
        <w:rPr>
          <w:rFonts w:ascii="Tahoma" w:hAnsi="Tahoma" w:cs="Tahoma"/>
        </w:rPr>
        <w:tab/>
        <w:t>La Magistrada ponente,</w:t>
      </w:r>
    </w:p>
    <w:p w:rsidR="008B697E" w:rsidRPr="008B697E" w:rsidRDefault="008B697E" w:rsidP="00AF6893">
      <w:pPr>
        <w:spacing w:line="264" w:lineRule="auto"/>
        <w:rPr>
          <w:rFonts w:ascii="Tahoma" w:eastAsia="Calibri" w:hAnsi="Tahoma" w:cs="Tahoma"/>
          <w:lang w:eastAsia="en-US"/>
        </w:rPr>
      </w:pPr>
    </w:p>
    <w:p w:rsidR="008B697E" w:rsidRPr="008B697E" w:rsidRDefault="008B697E" w:rsidP="00AF6893">
      <w:pPr>
        <w:spacing w:line="264" w:lineRule="auto"/>
        <w:rPr>
          <w:rFonts w:ascii="Tahoma" w:eastAsia="Calibri" w:hAnsi="Tahoma" w:cs="Tahoma"/>
          <w:lang w:eastAsia="en-US"/>
        </w:rPr>
      </w:pPr>
    </w:p>
    <w:p w:rsidR="008B697E" w:rsidRPr="008B697E" w:rsidRDefault="008B697E" w:rsidP="00AF6893">
      <w:pPr>
        <w:spacing w:line="264" w:lineRule="auto"/>
        <w:rPr>
          <w:rFonts w:ascii="Tahoma" w:eastAsia="Calibri" w:hAnsi="Tahoma" w:cs="Tahoma"/>
          <w:lang w:eastAsia="en-US"/>
        </w:rPr>
      </w:pPr>
    </w:p>
    <w:p w:rsidR="008B697E" w:rsidRPr="008B697E" w:rsidRDefault="008B697E" w:rsidP="00AF6893">
      <w:pPr>
        <w:spacing w:line="264" w:lineRule="auto"/>
        <w:jc w:val="center"/>
        <w:rPr>
          <w:rFonts w:ascii="Tahoma" w:eastAsia="Calibri" w:hAnsi="Tahoma" w:cs="Tahoma"/>
          <w:b/>
          <w:lang w:eastAsia="en-US"/>
        </w:rPr>
      </w:pPr>
      <w:r w:rsidRPr="008B697E">
        <w:rPr>
          <w:rFonts w:ascii="Tahoma" w:eastAsia="Calibri" w:hAnsi="Tahoma" w:cs="Tahoma"/>
          <w:b/>
          <w:lang w:eastAsia="en-US"/>
        </w:rPr>
        <w:t>ANA LUCÍA CAICEDO CALDERÓN</w:t>
      </w:r>
    </w:p>
    <w:p w:rsidR="008B697E" w:rsidRPr="008B697E" w:rsidRDefault="008B697E" w:rsidP="00AF6893">
      <w:pPr>
        <w:spacing w:line="264" w:lineRule="auto"/>
        <w:rPr>
          <w:rFonts w:ascii="Tahoma" w:eastAsia="Calibri" w:hAnsi="Tahoma" w:cs="Tahoma"/>
          <w:lang w:eastAsia="en-US"/>
        </w:rPr>
      </w:pPr>
    </w:p>
    <w:p w:rsidR="008B697E" w:rsidRPr="008B697E" w:rsidRDefault="008B697E" w:rsidP="00AF6893">
      <w:pPr>
        <w:spacing w:line="264" w:lineRule="auto"/>
        <w:rPr>
          <w:rFonts w:ascii="Tahoma" w:eastAsia="Calibri" w:hAnsi="Tahoma" w:cs="Tahoma"/>
          <w:lang w:eastAsia="en-US"/>
        </w:rPr>
      </w:pPr>
    </w:p>
    <w:p w:rsidR="008B697E" w:rsidRPr="008B697E" w:rsidRDefault="008B697E" w:rsidP="00AF6893">
      <w:pPr>
        <w:spacing w:line="264" w:lineRule="auto"/>
        <w:rPr>
          <w:rFonts w:ascii="Tahoma" w:eastAsia="Calibri" w:hAnsi="Tahoma" w:cs="Tahoma"/>
          <w:lang w:eastAsia="en-US"/>
        </w:rPr>
      </w:pPr>
    </w:p>
    <w:p w:rsidR="008B697E" w:rsidRPr="008B697E" w:rsidRDefault="008B697E" w:rsidP="00AF6893">
      <w:pPr>
        <w:tabs>
          <w:tab w:val="left" w:pos="3960"/>
        </w:tabs>
        <w:spacing w:line="264" w:lineRule="auto"/>
        <w:jc w:val="both"/>
        <w:rPr>
          <w:rFonts w:ascii="Tahoma" w:eastAsia="Calibri" w:hAnsi="Tahoma" w:cs="Tahoma"/>
          <w:b/>
          <w:bCs/>
          <w:lang w:eastAsia="en-US"/>
        </w:rPr>
      </w:pPr>
      <w:r w:rsidRPr="008B697E">
        <w:rPr>
          <w:rFonts w:ascii="Tahoma" w:eastAsia="Calibri" w:hAnsi="Tahoma" w:cs="Tahoma"/>
          <w:b/>
          <w:bCs/>
          <w:lang w:eastAsia="en-US"/>
        </w:rPr>
        <w:t>OLGA LUCÍA HOYOS SEPÚLVEDA</w:t>
      </w:r>
      <w:r w:rsidRPr="008B697E">
        <w:rPr>
          <w:rFonts w:ascii="Tahoma" w:eastAsia="Calibri" w:hAnsi="Tahoma" w:cs="Tahoma"/>
          <w:b/>
          <w:bCs/>
          <w:lang w:eastAsia="en-US"/>
        </w:rPr>
        <w:tab/>
      </w:r>
      <w:r w:rsidRPr="008B697E">
        <w:rPr>
          <w:rFonts w:ascii="Tahoma" w:eastAsia="Calibri" w:hAnsi="Tahoma" w:cs="Tahoma"/>
          <w:b/>
          <w:bCs/>
          <w:lang w:eastAsia="en-US"/>
        </w:rPr>
        <w:tab/>
      </w:r>
      <w:r w:rsidRPr="008B697E">
        <w:rPr>
          <w:rFonts w:ascii="Tahoma" w:eastAsia="Calibri" w:hAnsi="Tahoma" w:cs="Tahoma"/>
          <w:b/>
          <w:bCs/>
          <w:lang w:eastAsia="en-US"/>
        </w:rPr>
        <w:tab/>
        <w:t xml:space="preserve">   JULIO CÉSAR SALAZAR MUÑOZ</w:t>
      </w:r>
    </w:p>
    <w:p w:rsidR="008B697E" w:rsidRDefault="008B697E" w:rsidP="00AF6893">
      <w:pPr>
        <w:spacing w:line="264" w:lineRule="auto"/>
        <w:rPr>
          <w:rFonts w:ascii="Tahoma" w:eastAsia="Calibri" w:hAnsi="Tahoma" w:cs="Tahoma"/>
          <w:lang w:eastAsia="en-US"/>
        </w:rPr>
      </w:pPr>
      <w:r w:rsidRPr="008B697E">
        <w:rPr>
          <w:rFonts w:ascii="Tahoma" w:eastAsia="Calibri" w:hAnsi="Tahoma" w:cs="Tahoma"/>
          <w:b/>
          <w:lang w:eastAsia="en-US"/>
        </w:rPr>
        <w:tab/>
      </w:r>
      <w:r w:rsidRPr="008B697E">
        <w:rPr>
          <w:rFonts w:ascii="Tahoma" w:eastAsia="Calibri" w:hAnsi="Tahoma" w:cs="Tahoma"/>
          <w:b/>
          <w:bCs/>
          <w:lang w:eastAsia="en-US"/>
        </w:rPr>
        <w:t xml:space="preserve">         </w:t>
      </w:r>
      <w:r w:rsidRPr="008B697E">
        <w:rPr>
          <w:rFonts w:ascii="Tahoma" w:eastAsia="Calibri" w:hAnsi="Tahoma" w:cs="Tahoma"/>
          <w:lang w:eastAsia="en-US"/>
        </w:rPr>
        <w:t>Magistrada</w:t>
      </w:r>
      <w:r w:rsidRPr="008B697E">
        <w:rPr>
          <w:rFonts w:ascii="Tahoma" w:eastAsia="Calibri" w:hAnsi="Tahoma" w:cs="Tahoma"/>
          <w:lang w:eastAsia="en-US"/>
        </w:rPr>
        <w:tab/>
      </w:r>
      <w:r w:rsidRPr="008B697E">
        <w:rPr>
          <w:rFonts w:ascii="Tahoma" w:eastAsia="Calibri" w:hAnsi="Tahoma" w:cs="Tahoma"/>
          <w:lang w:eastAsia="en-US"/>
        </w:rPr>
        <w:tab/>
      </w:r>
      <w:r w:rsidRPr="008B697E">
        <w:rPr>
          <w:rFonts w:ascii="Tahoma" w:eastAsia="Calibri" w:hAnsi="Tahoma" w:cs="Tahoma"/>
          <w:lang w:eastAsia="en-US"/>
        </w:rPr>
        <w:tab/>
      </w:r>
      <w:r w:rsidRPr="008B697E">
        <w:rPr>
          <w:rFonts w:ascii="Tahoma" w:eastAsia="Calibri" w:hAnsi="Tahoma" w:cs="Tahoma"/>
          <w:lang w:eastAsia="en-US"/>
        </w:rPr>
        <w:tab/>
      </w:r>
      <w:r w:rsidRPr="008B697E">
        <w:rPr>
          <w:rFonts w:ascii="Tahoma" w:eastAsia="Calibri" w:hAnsi="Tahoma" w:cs="Tahoma"/>
          <w:lang w:eastAsia="en-US"/>
        </w:rPr>
        <w:tab/>
      </w:r>
      <w:r w:rsidRPr="008B697E">
        <w:rPr>
          <w:rFonts w:ascii="Tahoma" w:eastAsia="Calibri" w:hAnsi="Tahoma" w:cs="Tahoma"/>
          <w:lang w:eastAsia="en-US"/>
        </w:rPr>
        <w:tab/>
        <w:t>Magistrado</w:t>
      </w:r>
    </w:p>
    <w:p w:rsidR="008B697E" w:rsidRDefault="008B697E" w:rsidP="008B697E">
      <w:pPr>
        <w:spacing w:line="276" w:lineRule="auto"/>
        <w:rPr>
          <w:rFonts w:ascii="Tahoma" w:eastAsia="Calibri" w:hAnsi="Tahoma" w:cs="Tahoma"/>
          <w:lang w:eastAsia="en-US"/>
        </w:rPr>
      </w:pPr>
    </w:p>
    <w:p w:rsidR="008B697E" w:rsidRDefault="008B697E">
      <w:pPr>
        <w:rPr>
          <w:rFonts w:ascii="Tahoma" w:eastAsia="Calibri" w:hAnsi="Tahoma" w:cs="Tahoma"/>
          <w:lang w:eastAsia="en-US"/>
        </w:rPr>
      </w:pPr>
      <w:r>
        <w:rPr>
          <w:rFonts w:ascii="Tahoma" w:eastAsia="Calibri" w:hAnsi="Tahoma" w:cs="Tahoma"/>
          <w:lang w:eastAsia="en-US"/>
        </w:rPr>
        <w:br w:type="page"/>
      </w:r>
    </w:p>
    <w:p w:rsidR="008B697E" w:rsidRPr="008B697E" w:rsidRDefault="008B697E" w:rsidP="008B697E">
      <w:pPr>
        <w:spacing w:line="276" w:lineRule="auto"/>
        <w:rPr>
          <w:rFonts w:ascii="Tahoma" w:eastAsia="Calibri" w:hAnsi="Tahoma" w:cs="Tahoma"/>
          <w:lang w:eastAsia="en-US"/>
        </w:rPr>
      </w:pPr>
    </w:p>
    <w:p w:rsidR="0083181B" w:rsidRDefault="0083181B" w:rsidP="00C435EC">
      <w:pPr>
        <w:pStyle w:val="Sinespaciado"/>
      </w:pPr>
      <w:r w:rsidRPr="0083181B">
        <w:rPr>
          <w:noProof/>
        </w:rPr>
        <w:drawing>
          <wp:anchor distT="0" distB="0" distL="114300" distR="114300" simplePos="0" relativeHeight="251658240" behindDoc="1" locked="0" layoutInCell="1" allowOverlap="1" wp14:anchorId="4F47B42C" wp14:editId="0CD7CE56">
            <wp:simplePos x="0" y="0"/>
            <wp:positionH relativeFrom="margin">
              <wp:posOffset>-300666</wp:posOffset>
            </wp:positionH>
            <wp:positionV relativeFrom="paragraph">
              <wp:posOffset>160381</wp:posOffset>
            </wp:positionV>
            <wp:extent cx="6333490" cy="678791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3490" cy="6787911"/>
                    </a:xfrm>
                    <a:prstGeom prst="rect">
                      <a:avLst/>
                    </a:prstGeom>
                    <a:noFill/>
                    <a:ln>
                      <a:noFill/>
                    </a:ln>
                  </pic:spPr>
                </pic:pic>
              </a:graphicData>
            </a:graphic>
          </wp:anchor>
        </w:drawing>
      </w:r>
    </w:p>
    <w:p w:rsidR="00C435EC" w:rsidRPr="00A513D9" w:rsidRDefault="0083181B" w:rsidP="00C435EC">
      <w:pPr>
        <w:pStyle w:val="Sinespaciado"/>
      </w:pPr>
      <w:r w:rsidRPr="0083181B">
        <w:rPr>
          <w:noProof/>
        </w:rPr>
        <w:lastRenderedPageBreak/>
        <w:drawing>
          <wp:inline distT="0" distB="0" distL="0" distR="0" wp14:anchorId="355D17E2" wp14:editId="4F6A156A">
            <wp:extent cx="5144506" cy="10325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1422" cy="10338982"/>
                    </a:xfrm>
                    <a:prstGeom prst="rect">
                      <a:avLst/>
                    </a:prstGeom>
                    <a:noFill/>
                    <a:ln>
                      <a:noFill/>
                    </a:ln>
                  </pic:spPr>
                </pic:pic>
              </a:graphicData>
            </a:graphic>
          </wp:inline>
        </w:drawing>
      </w:r>
    </w:p>
    <w:sectPr w:rsidR="00C435EC" w:rsidRPr="00A513D9" w:rsidSect="008B697E">
      <w:headerReference w:type="even" r:id="rId11"/>
      <w:headerReference w:type="default" r:id="rId12"/>
      <w:footerReference w:type="default" r:id="rId13"/>
      <w:footerReference w:type="first" r:id="rId14"/>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7AB" w:rsidRDefault="00A247AB">
      <w:r>
        <w:separator/>
      </w:r>
    </w:p>
  </w:endnote>
  <w:endnote w:type="continuationSeparator" w:id="0">
    <w:p w:rsidR="00A247AB" w:rsidRDefault="00A2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6" w:rsidRPr="0002458E" w:rsidRDefault="00AB7966">
    <w:pPr>
      <w:pStyle w:val="Piedepgina"/>
      <w:jc w:val="right"/>
    </w:pPr>
    <w:r w:rsidRPr="0002458E">
      <w:fldChar w:fldCharType="begin"/>
    </w:r>
    <w:r w:rsidRPr="0002458E">
      <w:instrText>PAGE   \* MERGEFORMAT</w:instrText>
    </w:r>
    <w:r w:rsidRPr="0002458E">
      <w:fldChar w:fldCharType="separate"/>
    </w:r>
    <w:r w:rsidR="00496047">
      <w:rPr>
        <w:noProof/>
      </w:rPr>
      <w:t>2</w:t>
    </w:r>
    <w:r w:rsidRPr="0002458E">
      <w:fldChar w:fldCharType="end"/>
    </w:r>
  </w:p>
  <w:p w:rsidR="00AB7966" w:rsidRDefault="00AB79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6" w:rsidRDefault="00AB7966">
    <w:pPr>
      <w:pStyle w:val="Piedepgina"/>
      <w:jc w:val="right"/>
    </w:pPr>
    <w:r>
      <w:fldChar w:fldCharType="begin"/>
    </w:r>
    <w:r>
      <w:instrText>PAGE   \* MERGEFORMAT</w:instrText>
    </w:r>
    <w:r>
      <w:fldChar w:fldCharType="separate"/>
    </w:r>
    <w:r w:rsidR="00496047">
      <w:rPr>
        <w:noProof/>
      </w:rPr>
      <w:t>1</w:t>
    </w:r>
    <w:r>
      <w:fldChar w:fldCharType="end"/>
    </w:r>
  </w:p>
  <w:p w:rsidR="00AB7966" w:rsidRDefault="00AB79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7AB" w:rsidRDefault="00A247AB">
      <w:r>
        <w:separator/>
      </w:r>
    </w:p>
  </w:footnote>
  <w:footnote w:type="continuationSeparator" w:id="0">
    <w:p w:rsidR="00A247AB" w:rsidRDefault="00A24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6" w:rsidRDefault="00AB796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B7966" w:rsidRDefault="00AB796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6" w:rsidRPr="00634A64" w:rsidRDefault="00AB7966" w:rsidP="00634A64">
    <w:pPr>
      <w:pStyle w:val="Ttulo"/>
      <w:spacing w:line="240" w:lineRule="auto"/>
      <w:jc w:val="both"/>
      <w:rPr>
        <w:rFonts w:ascii="Times New Roman" w:hAnsi="Times New Roman" w:cs="Times New Roman"/>
        <w:b w:val="0"/>
        <w:sz w:val="16"/>
        <w:szCs w:val="16"/>
      </w:rPr>
    </w:pPr>
    <w:r w:rsidRPr="00634A64">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00E80481">
      <w:rPr>
        <w:rFonts w:ascii="Times New Roman" w:hAnsi="Times New Roman" w:cs="Times New Roman"/>
        <w:b w:val="0"/>
        <w:sz w:val="16"/>
        <w:szCs w:val="16"/>
      </w:rPr>
      <w:t>66001-31-05-003-2018-00394</w:t>
    </w:r>
    <w:r w:rsidRPr="00634A64">
      <w:rPr>
        <w:rFonts w:ascii="Times New Roman" w:hAnsi="Times New Roman" w:cs="Times New Roman"/>
        <w:b w:val="0"/>
        <w:sz w:val="16"/>
        <w:szCs w:val="16"/>
      </w:rPr>
      <w:t>-01</w:t>
    </w:r>
  </w:p>
  <w:p w:rsidR="00AB7966" w:rsidRPr="00634A64" w:rsidRDefault="00AB7966" w:rsidP="00634A64">
    <w:pPr>
      <w:pStyle w:val="Ttulo"/>
      <w:spacing w:line="240" w:lineRule="auto"/>
      <w:jc w:val="both"/>
      <w:rPr>
        <w:rFonts w:ascii="Times New Roman" w:hAnsi="Times New Roman" w:cs="Times New Roman"/>
        <w:b w:val="0"/>
        <w:sz w:val="16"/>
        <w:szCs w:val="16"/>
      </w:rPr>
    </w:pPr>
    <w:r w:rsidRPr="00634A64">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00E80481">
      <w:rPr>
        <w:rFonts w:ascii="Times New Roman" w:hAnsi="Times New Roman" w:cs="Times New Roman"/>
        <w:b w:val="0"/>
        <w:sz w:val="16"/>
        <w:szCs w:val="16"/>
      </w:rPr>
      <w:t>Belisa Rojas Giraldo</w:t>
    </w:r>
  </w:p>
  <w:p w:rsidR="00AB7966" w:rsidRPr="00634A64" w:rsidRDefault="00AB7966" w:rsidP="00634A64">
    <w:pPr>
      <w:pStyle w:val="Ttulo"/>
      <w:spacing w:line="240" w:lineRule="auto"/>
      <w:jc w:val="both"/>
      <w:rPr>
        <w:rFonts w:ascii="Times New Roman" w:hAnsi="Times New Roman" w:cs="Times New Roman"/>
        <w:b w:val="0"/>
        <w:sz w:val="16"/>
        <w:szCs w:val="16"/>
      </w:rPr>
    </w:pPr>
    <w:r w:rsidRPr="00634A64">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634A64">
      <w:rPr>
        <w:rFonts w:ascii="Times New Roman" w:hAnsi="Times New Roman" w:cs="Times New Roman"/>
        <w:b w:val="0"/>
        <w:sz w:val="16"/>
        <w:szCs w:val="16"/>
      </w:rPr>
      <w:t xml:space="preserve">Colpensiones </w:t>
    </w:r>
  </w:p>
  <w:p w:rsidR="00AB7966" w:rsidRDefault="00AB7966" w:rsidP="005107E5">
    <w:pPr>
      <w:pStyle w:val="Ttul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205486E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3"/>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1"/>
  </w:num>
  <w:num w:numId="19">
    <w:abstractNumId w:val="32"/>
  </w:num>
  <w:num w:numId="20">
    <w:abstractNumId w:val="23"/>
  </w:num>
  <w:num w:numId="21">
    <w:abstractNumId w:val="30"/>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4"/>
  </w:num>
  <w:num w:numId="29">
    <w:abstractNumId w:val="10"/>
  </w:num>
  <w:num w:numId="30">
    <w:abstractNumId w:val="5"/>
  </w:num>
  <w:num w:numId="31">
    <w:abstractNumId w:val="8"/>
  </w:num>
  <w:num w:numId="32">
    <w:abstractNumId w:val="4"/>
  </w:num>
  <w:num w:numId="33">
    <w:abstractNumId w:val="20"/>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33DB"/>
    <w:rsid w:val="000033E8"/>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0D3E"/>
    <w:rsid w:val="0003162A"/>
    <w:rsid w:val="00033ACF"/>
    <w:rsid w:val="000355F6"/>
    <w:rsid w:val="00035929"/>
    <w:rsid w:val="00035BF4"/>
    <w:rsid w:val="00035D3A"/>
    <w:rsid w:val="000360E7"/>
    <w:rsid w:val="00036C06"/>
    <w:rsid w:val="00036EDF"/>
    <w:rsid w:val="00037530"/>
    <w:rsid w:val="00037AF3"/>
    <w:rsid w:val="00037FB7"/>
    <w:rsid w:val="000400DC"/>
    <w:rsid w:val="00041B82"/>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80C"/>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316"/>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88C"/>
    <w:rsid w:val="00112F15"/>
    <w:rsid w:val="00113705"/>
    <w:rsid w:val="00113870"/>
    <w:rsid w:val="00114AD3"/>
    <w:rsid w:val="00115C24"/>
    <w:rsid w:val="001162F4"/>
    <w:rsid w:val="0011644A"/>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B89"/>
    <w:rsid w:val="00170E1A"/>
    <w:rsid w:val="0017149D"/>
    <w:rsid w:val="0017184C"/>
    <w:rsid w:val="0017221E"/>
    <w:rsid w:val="00172CAC"/>
    <w:rsid w:val="00173732"/>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C2A"/>
    <w:rsid w:val="00196D88"/>
    <w:rsid w:val="00197194"/>
    <w:rsid w:val="001971E7"/>
    <w:rsid w:val="00197CFD"/>
    <w:rsid w:val="00197F8E"/>
    <w:rsid w:val="001A0550"/>
    <w:rsid w:val="001A0E8A"/>
    <w:rsid w:val="001A0EB1"/>
    <w:rsid w:val="001A143D"/>
    <w:rsid w:val="001A1535"/>
    <w:rsid w:val="001A192B"/>
    <w:rsid w:val="001A2137"/>
    <w:rsid w:val="001A2C0E"/>
    <w:rsid w:val="001A2FF9"/>
    <w:rsid w:val="001A3192"/>
    <w:rsid w:val="001A325B"/>
    <w:rsid w:val="001A377E"/>
    <w:rsid w:val="001A3BD6"/>
    <w:rsid w:val="001A3CA5"/>
    <w:rsid w:val="001A42CC"/>
    <w:rsid w:val="001A4830"/>
    <w:rsid w:val="001A49CD"/>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36E2"/>
    <w:rsid w:val="001C4178"/>
    <w:rsid w:val="001C4293"/>
    <w:rsid w:val="001C46CD"/>
    <w:rsid w:val="001C4780"/>
    <w:rsid w:val="001C4981"/>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FC8"/>
    <w:rsid w:val="00221452"/>
    <w:rsid w:val="00221E2C"/>
    <w:rsid w:val="00221F05"/>
    <w:rsid w:val="002225AD"/>
    <w:rsid w:val="0022317F"/>
    <w:rsid w:val="0022375A"/>
    <w:rsid w:val="00223AE4"/>
    <w:rsid w:val="002244C1"/>
    <w:rsid w:val="0022458D"/>
    <w:rsid w:val="002248AE"/>
    <w:rsid w:val="00224B0F"/>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7326"/>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67E53"/>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732"/>
    <w:rsid w:val="002B0F49"/>
    <w:rsid w:val="002B191F"/>
    <w:rsid w:val="002B2511"/>
    <w:rsid w:val="002B2545"/>
    <w:rsid w:val="002B2DEC"/>
    <w:rsid w:val="002B4504"/>
    <w:rsid w:val="002B4874"/>
    <w:rsid w:val="002B5A64"/>
    <w:rsid w:val="002B60ED"/>
    <w:rsid w:val="002B6380"/>
    <w:rsid w:val="002B6B06"/>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C52"/>
    <w:rsid w:val="002E4F23"/>
    <w:rsid w:val="002E5803"/>
    <w:rsid w:val="002E6272"/>
    <w:rsid w:val="002E65E5"/>
    <w:rsid w:val="002E6783"/>
    <w:rsid w:val="002E6C11"/>
    <w:rsid w:val="002E6C9E"/>
    <w:rsid w:val="002E6DB9"/>
    <w:rsid w:val="002E7ED1"/>
    <w:rsid w:val="002F03C6"/>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B21"/>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774E0"/>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00C5"/>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5CD1"/>
    <w:rsid w:val="003C6A58"/>
    <w:rsid w:val="003C6D5F"/>
    <w:rsid w:val="003C7018"/>
    <w:rsid w:val="003C7149"/>
    <w:rsid w:val="003C7C33"/>
    <w:rsid w:val="003D01CA"/>
    <w:rsid w:val="003D1E77"/>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899"/>
    <w:rsid w:val="003E3A8B"/>
    <w:rsid w:val="003E4883"/>
    <w:rsid w:val="003E5306"/>
    <w:rsid w:val="003E544D"/>
    <w:rsid w:val="003E62D6"/>
    <w:rsid w:val="003E6A85"/>
    <w:rsid w:val="003F0212"/>
    <w:rsid w:val="003F0BE6"/>
    <w:rsid w:val="003F1A0A"/>
    <w:rsid w:val="003F1F88"/>
    <w:rsid w:val="003F30EF"/>
    <w:rsid w:val="003F348D"/>
    <w:rsid w:val="003F38E8"/>
    <w:rsid w:val="003F4F97"/>
    <w:rsid w:val="003F52B3"/>
    <w:rsid w:val="003F5592"/>
    <w:rsid w:val="003F5D62"/>
    <w:rsid w:val="003F6DB5"/>
    <w:rsid w:val="003F6E73"/>
    <w:rsid w:val="003F73AE"/>
    <w:rsid w:val="003F758F"/>
    <w:rsid w:val="003F77AC"/>
    <w:rsid w:val="00400050"/>
    <w:rsid w:val="004004AA"/>
    <w:rsid w:val="004012CA"/>
    <w:rsid w:val="00401559"/>
    <w:rsid w:val="00401814"/>
    <w:rsid w:val="00401BC4"/>
    <w:rsid w:val="004023CD"/>
    <w:rsid w:val="00402C0E"/>
    <w:rsid w:val="00403EE1"/>
    <w:rsid w:val="0040469F"/>
    <w:rsid w:val="00404FCE"/>
    <w:rsid w:val="004052FE"/>
    <w:rsid w:val="00405B51"/>
    <w:rsid w:val="00406C6D"/>
    <w:rsid w:val="00407199"/>
    <w:rsid w:val="0040776C"/>
    <w:rsid w:val="00407D53"/>
    <w:rsid w:val="00411E34"/>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3E4"/>
    <w:rsid w:val="00423421"/>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64C6"/>
    <w:rsid w:val="0043741C"/>
    <w:rsid w:val="004403B2"/>
    <w:rsid w:val="00441167"/>
    <w:rsid w:val="004412A1"/>
    <w:rsid w:val="00441C3C"/>
    <w:rsid w:val="00441E60"/>
    <w:rsid w:val="00442325"/>
    <w:rsid w:val="004425F1"/>
    <w:rsid w:val="0044269F"/>
    <w:rsid w:val="004434C6"/>
    <w:rsid w:val="004445BB"/>
    <w:rsid w:val="00445139"/>
    <w:rsid w:val="0044560C"/>
    <w:rsid w:val="00445A76"/>
    <w:rsid w:val="00445DFD"/>
    <w:rsid w:val="00445F50"/>
    <w:rsid w:val="00446778"/>
    <w:rsid w:val="004472B6"/>
    <w:rsid w:val="00447A15"/>
    <w:rsid w:val="004511D9"/>
    <w:rsid w:val="00451A93"/>
    <w:rsid w:val="00451D74"/>
    <w:rsid w:val="004529A7"/>
    <w:rsid w:val="004543AB"/>
    <w:rsid w:val="004545A0"/>
    <w:rsid w:val="00454D5B"/>
    <w:rsid w:val="00454E5E"/>
    <w:rsid w:val="00455BD2"/>
    <w:rsid w:val="00456585"/>
    <w:rsid w:val="00457599"/>
    <w:rsid w:val="004575BF"/>
    <w:rsid w:val="00457AF3"/>
    <w:rsid w:val="0046001C"/>
    <w:rsid w:val="004603F1"/>
    <w:rsid w:val="00461813"/>
    <w:rsid w:val="00461EE1"/>
    <w:rsid w:val="0046245C"/>
    <w:rsid w:val="00462E1B"/>
    <w:rsid w:val="004631FD"/>
    <w:rsid w:val="00463DA1"/>
    <w:rsid w:val="00463ECE"/>
    <w:rsid w:val="00464ADD"/>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3BCC"/>
    <w:rsid w:val="004744E6"/>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9604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0CD9"/>
    <w:rsid w:val="004B33AE"/>
    <w:rsid w:val="004B3FE6"/>
    <w:rsid w:val="004B4060"/>
    <w:rsid w:val="004B42AA"/>
    <w:rsid w:val="004B46ED"/>
    <w:rsid w:val="004B4AA1"/>
    <w:rsid w:val="004B4C02"/>
    <w:rsid w:val="004B4D7D"/>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E75CA"/>
    <w:rsid w:val="004F0469"/>
    <w:rsid w:val="004F1C0F"/>
    <w:rsid w:val="004F1D2C"/>
    <w:rsid w:val="004F1FD4"/>
    <w:rsid w:val="004F2069"/>
    <w:rsid w:val="004F20DF"/>
    <w:rsid w:val="004F3022"/>
    <w:rsid w:val="004F31FF"/>
    <w:rsid w:val="004F43F1"/>
    <w:rsid w:val="004F48F6"/>
    <w:rsid w:val="004F4F15"/>
    <w:rsid w:val="004F6882"/>
    <w:rsid w:val="004F69C5"/>
    <w:rsid w:val="004F71FA"/>
    <w:rsid w:val="004F7351"/>
    <w:rsid w:val="004F7C33"/>
    <w:rsid w:val="00500756"/>
    <w:rsid w:val="005010CD"/>
    <w:rsid w:val="005014A9"/>
    <w:rsid w:val="00503101"/>
    <w:rsid w:val="005051A9"/>
    <w:rsid w:val="00505E54"/>
    <w:rsid w:val="005065A4"/>
    <w:rsid w:val="005079BC"/>
    <w:rsid w:val="005105B7"/>
    <w:rsid w:val="0051061B"/>
    <w:rsid w:val="005107E5"/>
    <w:rsid w:val="0051258A"/>
    <w:rsid w:val="00512883"/>
    <w:rsid w:val="00512F75"/>
    <w:rsid w:val="0051317B"/>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A50"/>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99"/>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0767"/>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102"/>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6AC"/>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4A64"/>
    <w:rsid w:val="00635ADE"/>
    <w:rsid w:val="00635CE4"/>
    <w:rsid w:val="00636463"/>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1CE"/>
    <w:rsid w:val="00654623"/>
    <w:rsid w:val="00654BAD"/>
    <w:rsid w:val="00654D3D"/>
    <w:rsid w:val="006553DC"/>
    <w:rsid w:val="00655794"/>
    <w:rsid w:val="0065759A"/>
    <w:rsid w:val="006609C0"/>
    <w:rsid w:val="00660F77"/>
    <w:rsid w:val="006621E9"/>
    <w:rsid w:val="0066269A"/>
    <w:rsid w:val="00663B58"/>
    <w:rsid w:val="00663BEC"/>
    <w:rsid w:val="00664D3D"/>
    <w:rsid w:val="00666B78"/>
    <w:rsid w:val="00667269"/>
    <w:rsid w:val="006672AD"/>
    <w:rsid w:val="006677D7"/>
    <w:rsid w:val="00670E02"/>
    <w:rsid w:val="00670EEA"/>
    <w:rsid w:val="0067116B"/>
    <w:rsid w:val="00671175"/>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119"/>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B27"/>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8FE"/>
    <w:rsid w:val="006D2A26"/>
    <w:rsid w:val="006D320F"/>
    <w:rsid w:val="006D3F66"/>
    <w:rsid w:val="006D435F"/>
    <w:rsid w:val="006D4CFE"/>
    <w:rsid w:val="006D5A43"/>
    <w:rsid w:val="006D5FD1"/>
    <w:rsid w:val="006D6152"/>
    <w:rsid w:val="006D6FA1"/>
    <w:rsid w:val="006D791C"/>
    <w:rsid w:val="006D7F49"/>
    <w:rsid w:val="006E0427"/>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53D"/>
    <w:rsid w:val="007508EA"/>
    <w:rsid w:val="00751752"/>
    <w:rsid w:val="00751D83"/>
    <w:rsid w:val="0075227E"/>
    <w:rsid w:val="007524E8"/>
    <w:rsid w:val="00752774"/>
    <w:rsid w:val="0075315E"/>
    <w:rsid w:val="0075371F"/>
    <w:rsid w:val="0075399A"/>
    <w:rsid w:val="0075410B"/>
    <w:rsid w:val="0075491E"/>
    <w:rsid w:val="007555B0"/>
    <w:rsid w:val="00755CE1"/>
    <w:rsid w:val="007565CF"/>
    <w:rsid w:val="0075687E"/>
    <w:rsid w:val="00756DF9"/>
    <w:rsid w:val="00761EB7"/>
    <w:rsid w:val="00762382"/>
    <w:rsid w:val="0076244C"/>
    <w:rsid w:val="0076247B"/>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488B"/>
    <w:rsid w:val="00785436"/>
    <w:rsid w:val="00785BAE"/>
    <w:rsid w:val="0078749D"/>
    <w:rsid w:val="00787CF8"/>
    <w:rsid w:val="0079079B"/>
    <w:rsid w:val="00790836"/>
    <w:rsid w:val="00790D2F"/>
    <w:rsid w:val="007910C1"/>
    <w:rsid w:val="00791551"/>
    <w:rsid w:val="007916D2"/>
    <w:rsid w:val="00791841"/>
    <w:rsid w:val="00793198"/>
    <w:rsid w:val="0079335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8B4"/>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4B6A"/>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54"/>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00E"/>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181B"/>
    <w:rsid w:val="00832619"/>
    <w:rsid w:val="00832B98"/>
    <w:rsid w:val="0083301F"/>
    <w:rsid w:val="00833141"/>
    <w:rsid w:val="0083359B"/>
    <w:rsid w:val="00835297"/>
    <w:rsid w:val="00835720"/>
    <w:rsid w:val="00835A9F"/>
    <w:rsid w:val="00836C32"/>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1E39"/>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6750"/>
    <w:rsid w:val="00877335"/>
    <w:rsid w:val="00881514"/>
    <w:rsid w:val="0088223A"/>
    <w:rsid w:val="00882C09"/>
    <w:rsid w:val="008837EF"/>
    <w:rsid w:val="0088455A"/>
    <w:rsid w:val="00884E1D"/>
    <w:rsid w:val="00885370"/>
    <w:rsid w:val="00885C43"/>
    <w:rsid w:val="00885F8E"/>
    <w:rsid w:val="00886B50"/>
    <w:rsid w:val="00886DEA"/>
    <w:rsid w:val="00886FEC"/>
    <w:rsid w:val="00890290"/>
    <w:rsid w:val="00890A75"/>
    <w:rsid w:val="00890B57"/>
    <w:rsid w:val="0089136A"/>
    <w:rsid w:val="00891AF7"/>
    <w:rsid w:val="00891DE7"/>
    <w:rsid w:val="00891F2A"/>
    <w:rsid w:val="00892D38"/>
    <w:rsid w:val="008933B2"/>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3A92"/>
    <w:rsid w:val="008A3B2F"/>
    <w:rsid w:val="008A4014"/>
    <w:rsid w:val="008A4642"/>
    <w:rsid w:val="008A4A10"/>
    <w:rsid w:val="008A4AE3"/>
    <w:rsid w:val="008A4B0D"/>
    <w:rsid w:val="008A4DC3"/>
    <w:rsid w:val="008A4EBC"/>
    <w:rsid w:val="008A6C58"/>
    <w:rsid w:val="008A6F32"/>
    <w:rsid w:val="008A6FF5"/>
    <w:rsid w:val="008B111D"/>
    <w:rsid w:val="008B24F9"/>
    <w:rsid w:val="008B35A7"/>
    <w:rsid w:val="008B59C3"/>
    <w:rsid w:val="008B684D"/>
    <w:rsid w:val="008B697E"/>
    <w:rsid w:val="008B69DF"/>
    <w:rsid w:val="008B7A03"/>
    <w:rsid w:val="008B7BFA"/>
    <w:rsid w:val="008C0444"/>
    <w:rsid w:val="008C0B28"/>
    <w:rsid w:val="008C0B7C"/>
    <w:rsid w:val="008C0D89"/>
    <w:rsid w:val="008C22DA"/>
    <w:rsid w:val="008C26C2"/>
    <w:rsid w:val="008C29CE"/>
    <w:rsid w:val="008C2B48"/>
    <w:rsid w:val="008C2EB1"/>
    <w:rsid w:val="008C30F6"/>
    <w:rsid w:val="008C31B9"/>
    <w:rsid w:val="008C3F1C"/>
    <w:rsid w:val="008C4417"/>
    <w:rsid w:val="008C4B93"/>
    <w:rsid w:val="008C5E5B"/>
    <w:rsid w:val="008C6FEC"/>
    <w:rsid w:val="008C762C"/>
    <w:rsid w:val="008C76AE"/>
    <w:rsid w:val="008C7A13"/>
    <w:rsid w:val="008D0698"/>
    <w:rsid w:val="008D10A9"/>
    <w:rsid w:val="008D125A"/>
    <w:rsid w:val="008D2FB8"/>
    <w:rsid w:val="008D308E"/>
    <w:rsid w:val="008D3CF1"/>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150"/>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3DF"/>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6BC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8B2"/>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5207"/>
    <w:rsid w:val="00976097"/>
    <w:rsid w:val="009761C9"/>
    <w:rsid w:val="009771B0"/>
    <w:rsid w:val="00977A65"/>
    <w:rsid w:val="00977A78"/>
    <w:rsid w:val="00980604"/>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7A"/>
    <w:rsid w:val="00997754"/>
    <w:rsid w:val="009977C1"/>
    <w:rsid w:val="00997B10"/>
    <w:rsid w:val="00997FB1"/>
    <w:rsid w:val="009A0268"/>
    <w:rsid w:val="009A0496"/>
    <w:rsid w:val="009A0807"/>
    <w:rsid w:val="009A126F"/>
    <w:rsid w:val="009A1429"/>
    <w:rsid w:val="009A1674"/>
    <w:rsid w:val="009A2440"/>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2A5"/>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C7FCB"/>
    <w:rsid w:val="009D0F6C"/>
    <w:rsid w:val="009D12E7"/>
    <w:rsid w:val="009D1FEA"/>
    <w:rsid w:val="009D20D6"/>
    <w:rsid w:val="009D2CEF"/>
    <w:rsid w:val="009D43E4"/>
    <w:rsid w:val="009D4A4E"/>
    <w:rsid w:val="009D4AFD"/>
    <w:rsid w:val="009D527D"/>
    <w:rsid w:val="009D5ADA"/>
    <w:rsid w:val="009D679E"/>
    <w:rsid w:val="009D694C"/>
    <w:rsid w:val="009D6B15"/>
    <w:rsid w:val="009D7237"/>
    <w:rsid w:val="009D76AF"/>
    <w:rsid w:val="009D772F"/>
    <w:rsid w:val="009E1642"/>
    <w:rsid w:val="009E1650"/>
    <w:rsid w:val="009E1D83"/>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7AB"/>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9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7E"/>
    <w:rsid w:val="00A625EF"/>
    <w:rsid w:val="00A64070"/>
    <w:rsid w:val="00A64C6A"/>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1AE"/>
    <w:rsid w:val="00A942A9"/>
    <w:rsid w:val="00A94470"/>
    <w:rsid w:val="00A95112"/>
    <w:rsid w:val="00A9549C"/>
    <w:rsid w:val="00A95F31"/>
    <w:rsid w:val="00A95F4F"/>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901"/>
    <w:rsid w:val="00AB7966"/>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6F6"/>
    <w:rsid w:val="00AF6802"/>
    <w:rsid w:val="00AF6893"/>
    <w:rsid w:val="00AF693E"/>
    <w:rsid w:val="00AF69BF"/>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4A7"/>
    <w:rsid w:val="00B158AB"/>
    <w:rsid w:val="00B15C43"/>
    <w:rsid w:val="00B15DED"/>
    <w:rsid w:val="00B16A1C"/>
    <w:rsid w:val="00B16B65"/>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00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021E"/>
    <w:rsid w:val="00B4219B"/>
    <w:rsid w:val="00B43BEE"/>
    <w:rsid w:val="00B4463E"/>
    <w:rsid w:val="00B44856"/>
    <w:rsid w:val="00B459E5"/>
    <w:rsid w:val="00B45C21"/>
    <w:rsid w:val="00B46330"/>
    <w:rsid w:val="00B47ADC"/>
    <w:rsid w:val="00B5121D"/>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190B"/>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6DD"/>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568C"/>
    <w:rsid w:val="00BC5B2E"/>
    <w:rsid w:val="00BC6080"/>
    <w:rsid w:val="00BC73DE"/>
    <w:rsid w:val="00BC74E0"/>
    <w:rsid w:val="00BC765E"/>
    <w:rsid w:val="00BC7DEB"/>
    <w:rsid w:val="00BD1142"/>
    <w:rsid w:val="00BD36E0"/>
    <w:rsid w:val="00BD3899"/>
    <w:rsid w:val="00BD3F2E"/>
    <w:rsid w:val="00BD4A6A"/>
    <w:rsid w:val="00BD6412"/>
    <w:rsid w:val="00BD77FD"/>
    <w:rsid w:val="00BD7A75"/>
    <w:rsid w:val="00BD7AD1"/>
    <w:rsid w:val="00BE0FB0"/>
    <w:rsid w:val="00BE11FC"/>
    <w:rsid w:val="00BE2326"/>
    <w:rsid w:val="00BE2F0E"/>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2F9"/>
    <w:rsid w:val="00BF43B5"/>
    <w:rsid w:val="00BF50DE"/>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26D"/>
    <w:rsid w:val="00C065B8"/>
    <w:rsid w:val="00C068EF"/>
    <w:rsid w:val="00C06C8F"/>
    <w:rsid w:val="00C1005D"/>
    <w:rsid w:val="00C10B24"/>
    <w:rsid w:val="00C116A8"/>
    <w:rsid w:val="00C123A5"/>
    <w:rsid w:val="00C13357"/>
    <w:rsid w:val="00C14339"/>
    <w:rsid w:val="00C14441"/>
    <w:rsid w:val="00C151E0"/>
    <w:rsid w:val="00C15BBB"/>
    <w:rsid w:val="00C162EE"/>
    <w:rsid w:val="00C16905"/>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1CA1"/>
    <w:rsid w:val="00C320AB"/>
    <w:rsid w:val="00C32163"/>
    <w:rsid w:val="00C32F98"/>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5EC"/>
    <w:rsid w:val="00C43611"/>
    <w:rsid w:val="00C43A2B"/>
    <w:rsid w:val="00C43F11"/>
    <w:rsid w:val="00C45298"/>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660AE"/>
    <w:rsid w:val="00C70046"/>
    <w:rsid w:val="00C7207A"/>
    <w:rsid w:val="00C721C8"/>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4EE"/>
    <w:rsid w:val="00C91B31"/>
    <w:rsid w:val="00C92B02"/>
    <w:rsid w:val="00C936D1"/>
    <w:rsid w:val="00C941A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2CFB"/>
    <w:rsid w:val="00CB3572"/>
    <w:rsid w:val="00CB3C06"/>
    <w:rsid w:val="00CB3F3B"/>
    <w:rsid w:val="00CB441D"/>
    <w:rsid w:val="00CB4525"/>
    <w:rsid w:val="00CB640E"/>
    <w:rsid w:val="00CB6584"/>
    <w:rsid w:val="00CB7BA0"/>
    <w:rsid w:val="00CB7C32"/>
    <w:rsid w:val="00CB7D1E"/>
    <w:rsid w:val="00CB7DE9"/>
    <w:rsid w:val="00CC09A2"/>
    <w:rsid w:val="00CC0DC7"/>
    <w:rsid w:val="00CC1C3E"/>
    <w:rsid w:val="00CC2B6D"/>
    <w:rsid w:val="00CC2FAF"/>
    <w:rsid w:val="00CC362C"/>
    <w:rsid w:val="00CC3B98"/>
    <w:rsid w:val="00CC3E1B"/>
    <w:rsid w:val="00CC516B"/>
    <w:rsid w:val="00CC60B8"/>
    <w:rsid w:val="00CC63F7"/>
    <w:rsid w:val="00CC6A5B"/>
    <w:rsid w:val="00CC6DB3"/>
    <w:rsid w:val="00CC721A"/>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108"/>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21F"/>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4EBD"/>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7511"/>
    <w:rsid w:val="00DE7825"/>
    <w:rsid w:val="00DE7C34"/>
    <w:rsid w:val="00DF0309"/>
    <w:rsid w:val="00DF03D7"/>
    <w:rsid w:val="00DF198A"/>
    <w:rsid w:val="00DF239B"/>
    <w:rsid w:val="00DF2E56"/>
    <w:rsid w:val="00DF3BFF"/>
    <w:rsid w:val="00DF3E97"/>
    <w:rsid w:val="00DF46D4"/>
    <w:rsid w:val="00DF4C92"/>
    <w:rsid w:val="00DF524A"/>
    <w:rsid w:val="00DF5321"/>
    <w:rsid w:val="00DF5A64"/>
    <w:rsid w:val="00DF5FD8"/>
    <w:rsid w:val="00DF6313"/>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0F0"/>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2BA"/>
    <w:rsid w:val="00E41882"/>
    <w:rsid w:val="00E41F7B"/>
    <w:rsid w:val="00E42FC3"/>
    <w:rsid w:val="00E43CD2"/>
    <w:rsid w:val="00E4453A"/>
    <w:rsid w:val="00E4641F"/>
    <w:rsid w:val="00E46424"/>
    <w:rsid w:val="00E4696E"/>
    <w:rsid w:val="00E46C5B"/>
    <w:rsid w:val="00E46DD5"/>
    <w:rsid w:val="00E47542"/>
    <w:rsid w:val="00E479B9"/>
    <w:rsid w:val="00E52298"/>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2792"/>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481"/>
    <w:rsid w:val="00E8069F"/>
    <w:rsid w:val="00E8116E"/>
    <w:rsid w:val="00E812BC"/>
    <w:rsid w:val="00E8198B"/>
    <w:rsid w:val="00E819D3"/>
    <w:rsid w:val="00E81B31"/>
    <w:rsid w:val="00E81F74"/>
    <w:rsid w:val="00E8211B"/>
    <w:rsid w:val="00E82A33"/>
    <w:rsid w:val="00E8401D"/>
    <w:rsid w:val="00E8408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2B5"/>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0A"/>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64C"/>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4A46"/>
    <w:rsid w:val="00F2554B"/>
    <w:rsid w:val="00F25CF0"/>
    <w:rsid w:val="00F25F18"/>
    <w:rsid w:val="00F27290"/>
    <w:rsid w:val="00F2785B"/>
    <w:rsid w:val="00F279B0"/>
    <w:rsid w:val="00F30251"/>
    <w:rsid w:val="00F305B2"/>
    <w:rsid w:val="00F3226D"/>
    <w:rsid w:val="00F3245D"/>
    <w:rsid w:val="00F335A7"/>
    <w:rsid w:val="00F33E0A"/>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47C6C"/>
    <w:rsid w:val="00F50A32"/>
    <w:rsid w:val="00F50B68"/>
    <w:rsid w:val="00F516D6"/>
    <w:rsid w:val="00F51D3D"/>
    <w:rsid w:val="00F5262C"/>
    <w:rsid w:val="00F527D2"/>
    <w:rsid w:val="00F52F30"/>
    <w:rsid w:val="00F548CC"/>
    <w:rsid w:val="00F5558B"/>
    <w:rsid w:val="00F55767"/>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0E62"/>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25"/>
    <w:rsid w:val="00F91732"/>
    <w:rsid w:val="00F928D1"/>
    <w:rsid w:val="00F929A1"/>
    <w:rsid w:val="00F9315B"/>
    <w:rsid w:val="00F93C4B"/>
    <w:rsid w:val="00F94CE3"/>
    <w:rsid w:val="00F94FA6"/>
    <w:rsid w:val="00F95457"/>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31"/>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881"/>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 w:type="character" w:customStyle="1" w:styleId="SinespaciadoCar">
    <w:name w:val="Sin espaciado Car"/>
    <w:link w:val="Sinespaciado"/>
    <w:uiPriority w:val="1"/>
    <w:locked/>
    <w:rsid w:val="00C435EC"/>
    <w:rPr>
      <w:sz w:val="24"/>
      <w:szCs w:val="24"/>
    </w:rPr>
  </w:style>
  <w:style w:type="character" w:customStyle="1" w:styleId="BodyText2Car1">
    <w:name w:val="Body Text 2 Car1"/>
    <w:link w:val="Textoindependiente21"/>
    <w:locked/>
    <w:rsid w:val="00BA190B"/>
    <w:rPr>
      <w:rFonts w:ascii="Arial" w:hAnsi="Arial"/>
      <w:b/>
      <w:sz w:val="2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 w:type="character" w:customStyle="1" w:styleId="SinespaciadoCar">
    <w:name w:val="Sin espaciado Car"/>
    <w:link w:val="Sinespaciado"/>
    <w:uiPriority w:val="1"/>
    <w:locked/>
    <w:rsid w:val="00C435EC"/>
    <w:rPr>
      <w:sz w:val="24"/>
      <w:szCs w:val="24"/>
    </w:rPr>
  </w:style>
  <w:style w:type="character" w:customStyle="1" w:styleId="BodyText2Car1">
    <w:name w:val="Body Text 2 Car1"/>
    <w:link w:val="Textoindependiente21"/>
    <w:locked/>
    <w:rsid w:val="00BA190B"/>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229639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72129641">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8931043">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2049690">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30925764">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31909913">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49353806">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76023881">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0450419">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72071238">
      <w:bodyDiv w:val="1"/>
      <w:marLeft w:val="0"/>
      <w:marRight w:val="0"/>
      <w:marTop w:val="0"/>
      <w:marBottom w:val="0"/>
      <w:divBdr>
        <w:top w:val="none" w:sz="0" w:space="0" w:color="auto"/>
        <w:left w:val="none" w:sz="0" w:space="0" w:color="auto"/>
        <w:bottom w:val="none" w:sz="0" w:space="0" w:color="auto"/>
        <w:right w:val="none" w:sz="0" w:space="0" w:color="auto"/>
      </w:divBdr>
    </w:div>
    <w:div w:id="2099518626">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8B2E6-B5D3-4682-BD52-C226528A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2523</Words>
  <Characters>13882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21</cp:revision>
  <cp:lastPrinted>2020-03-06T21:05:00Z</cp:lastPrinted>
  <dcterms:created xsi:type="dcterms:W3CDTF">2020-03-02T14:08:00Z</dcterms:created>
  <dcterms:modified xsi:type="dcterms:W3CDTF">2020-07-23T22:50:00Z</dcterms:modified>
  <cp:category>Sala Laboral Tribunal Superior de Periera</cp:category>
</cp:coreProperties>
</file>