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40D98" w14:textId="77777777" w:rsidR="00876839" w:rsidRPr="00876839" w:rsidRDefault="00876839" w:rsidP="00876839">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r w:rsidRPr="00876839">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4AA4D9F" w14:textId="77777777" w:rsidR="00876839" w:rsidRPr="00876839" w:rsidRDefault="00876839" w:rsidP="00876839">
      <w:pPr>
        <w:jc w:val="both"/>
        <w:rPr>
          <w:rFonts w:ascii="Arial" w:eastAsia="Times New Roman" w:hAnsi="Arial" w:cs="Arial"/>
          <w:sz w:val="20"/>
          <w:szCs w:val="20"/>
          <w:lang w:val="es-419" w:eastAsia="es-ES"/>
        </w:rPr>
      </w:pPr>
    </w:p>
    <w:p w14:paraId="1F4D09A5" w14:textId="77777777" w:rsidR="00876839" w:rsidRPr="00876839" w:rsidRDefault="00876839" w:rsidP="00876839">
      <w:pPr>
        <w:jc w:val="both"/>
        <w:rPr>
          <w:rFonts w:ascii="Arial" w:eastAsia="Times New Roman" w:hAnsi="Arial" w:cs="Arial"/>
          <w:sz w:val="20"/>
          <w:szCs w:val="20"/>
          <w:lang w:val="es-419" w:eastAsia="es-ES"/>
        </w:rPr>
      </w:pPr>
      <w:r w:rsidRPr="00876839">
        <w:rPr>
          <w:rFonts w:ascii="Arial" w:eastAsia="Times New Roman" w:hAnsi="Arial" w:cs="Arial"/>
          <w:sz w:val="20"/>
          <w:szCs w:val="20"/>
          <w:lang w:val="es-419" w:eastAsia="es-ES"/>
        </w:rPr>
        <w:t xml:space="preserve">Providencia: </w:t>
      </w:r>
      <w:r w:rsidRPr="00876839">
        <w:rPr>
          <w:rFonts w:ascii="Arial" w:eastAsia="Times New Roman" w:hAnsi="Arial" w:cs="Arial"/>
          <w:sz w:val="20"/>
          <w:szCs w:val="20"/>
          <w:lang w:val="es-419" w:eastAsia="es-ES"/>
        </w:rPr>
        <w:tab/>
      </w:r>
      <w:r w:rsidRPr="00876839">
        <w:rPr>
          <w:rFonts w:ascii="Arial" w:eastAsia="Times New Roman" w:hAnsi="Arial" w:cs="Arial"/>
          <w:sz w:val="20"/>
          <w:szCs w:val="20"/>
          <w:lang w:val="es-419" w:eastAsia="es-ES"/>
        </w:rPr>
        <w:tab/>
        <w:t>Sentencia del 24 de agosto de 2020</w:t>
      </w:r>
    </w:p>
    <w:p w14:paraId="6977C2D4" w14:textId="199C32C4" w:rsidR="00876839" w:rsidRPr="00876839" w:rsidRDefault="00876839" w:rsidP="00876839">
      <w:pPr>
        <w:jc w:val="both"/>
        <w:rPr>
          <w:rFonts w:ascii="Arial" w:eastAsia="Times New Roman" w:hAnsi="Arial" w:cs="Arial"/>
          <w:sz w:val="20"/>
          <w:szCs w:val="20"/>
          <w:lang w:val="es-419" w:eastAsia="es-ES"/>
        </w:rPr>
      </w:pPr>
      <w:r w:rsidRPr="00876839">
        <w:rPr>
          <w:rFonts w:ascii="Arial" w:eastAsia="Times New Roman" w:hAnsi="Arial" w:cs="Arial"/>
          <w:sz w:val="20"/>
          <w:szCs w:val="20"/>
          <w:lang w:val="es-419" w:eastAsia="es-ES"/>
        </w:rPr>
        <w:t>Radicación No.: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t>66001-31-05-003-2013-00769-01</w:t>
      </w:r>
    </w:p>
    <w:p w14:paraId="327A1F3A" w14:textId="77777777" w:rsidR="00876839" w:rsidRPr="00876839" w:rsidRDefault="00876839" w:rsidP="00876839">
      <w:pPr>
        <w:jc w:val="both"/>
        <w:rPr>
          <w:rFonts w:ascii="Arial" w:eastAsia="Times New Roman" w:hAnsi="Arial" w:cs="Arial"/>
          <w:sz w:val="20"/>
          <w:szCs w:val="20"/>
          <w:lang w:val="es-419" w:eastAsia="es-ES"/>
        </w:rPr>
      </w:pPr>
      <w:r w:rsidRPr="00876839">
        <w:rPr>
          <w:rFonts w:ascii="Arial" w:eastAsia="Times New Roman" w:hAnsi="Arial" w:cs="Arial"/>
          <w:sz w:val="20"/>
          <w:szCs w:val="20"/>
          <w:lang w:val="es-419" w:eastAsia="es-ES"/>
        </w:rPr>
        <w:t>Proceso:</w:t>
      </w:r>
      <w:r w:rsidRPr="00876839">
        <w:rPr>
          <w:rFonts w:ascii="Arial" w:eastAsia="Times New Roman" w:hAnsi="Arial" w:cs="Arial"/>
          <w:sz w:val="20"/>
          <w:szCs w:val="20"/>
          <w:lang w:val="es-419" w:eastAsia="es-ES"/>
        </w:rPr>
        <w:tab/>
      </w:r>
      <w:r w:rsidRPr="00876839">
        <w:rPr>
          <w:rFonts w:ascii="Arial" w:eastAsia="Times New Roman" w:hAnsi="Arial" w:cs="Arial"/>
          <w:sz w:val="20"/>
          <w:szCs w:val="20"/>
          <w:lang w:val="es-419" w:eastAsia="es-ES"/>
        </w:rPr>
        <w:tab/>
        <w:t>Ordinario laboral de Primera Instancia</w:t>
      </w:r>
    </w:p>
    <w:p w14:paraId="120CB03E" w14:textId="77777777" w:rsidR="00876839" w:rsidRPr="00876839" w:rsidRDefault="00876839" w:rsidP="00876839">
      <w:pPr>
        <w:jc w:val="both"/>
        <w:rPr>
          <w:rFonts w:ascii="Arial" w:eastAsia="Times New Roman" w:hAnsi="Arial" w:cs="Arial"/>
          <w:sz w:val="20"/>
          <w:szCs w:val="20"/>
          <w:lang w:val="es-419" w:eastAsia="es-ES"/>
        </w:rPr>
      </w:pPr>
      <w:r w:rsidRPr="00876839">
        <w:rPr>
          <w:rFonts w:ascii="Arial" w:eastAsia="Times New Roman" w:hAnsi="Arial" w:cs="Arial"/>
          <w:sz w:val="20"/>
          <w:szCs w:val="20"/>
          <w:lang w:val="es-419" w:eastAsia="es-ES"/>
        </w:rPr>
        <w:t>Demandante:</w:t>
      </w:r>
      <w:r w:rsidRPr="00876839">
        <w:rPr>
          <w:rFonts w:ascii="Arial" w:eastAsia="Times New Roman" w:hAnsi="Arial" w:cs="Arial"/>
          <w:sz w:val="20"/>
          <w:szCs w:val="20"/>
          <w:lang w:val="es-419" w:eastAsia="es-ES"/>
        </w:rPr>
        <w:tab/>
      </w:r>
      <w:r w:rsidRPr="00876839">
        <w:rPr>
          <w:rFonts w:ascii="Arial" w:eastAsia="Times New Roman" w:hAnsi="Arial" w:cs="Arial"/>
          <w:sz w:val="20"/>
          <w:szCs w:val="20"/>
          <w:lang w:val="es-419" w:eastAsia="es-ES"/>
        </w:rPr>
        <w:tab/>
        <w:t>Jhon Erney Ramírez Rentería</w:t>
      </w:r>
    </w:p>
    <w:p w14:paraId="0BD1E888" w14:textId="77777777" w:rsidR="00876839" w:rsidRPr="00876839" w:rsidRDefault="00876839" w:rsidP="00876839">
      <w:pPr>
        <w:jc w:val="both"/>
        <w:rPr>
          <w:rFonts w:ascii="Arial" w:eastAsia="Times New Roman" w:hAnsi="Arial" w:cs="Arial"/>
          <w:sz w:val="20"/>
          <w:szCs w:val="20"/>
          <w:lang w:val="es-419" w:eastAsia="es-ES"/>
        </w:rPr>
      </w:pPr>
      <w:r w:rsidRPr="00876839">
        <w:rPr>
          <w:rFonts w:ascii="Arial" w:eastAsia="Times New Roman" w:hAnsi="Arial" w:cs="Arial"/>
          <w:sz w:val="20"/>
          <w:szCs w:val="20"/>
          <w:lang w:val="es-419" w:eastAsia="es-ES"/>
        </w:rPr>
        <w:t>Demandado:</w:t>
      </w:r>
      <w:r w:rsidRPr="00876839">
        <w:rPr>
          <w:rFonts w:ascii="Arial" w:eastAsia="Times New Roman" w:hAnsi="Arial" w:cs="Arial"/>
          <w:sz w:val="20"/>
          <w:szCs w:val="20"/>
          <w:lang w:val="es-419" w:eastAsia="es-ES"/>
        </w:rPr>
        <w:tab/>
      </w:r>
      <w:r w:rsidRPr="00876839">
        <w:rPr>
          <w:rFonts w:ascii="Arial" w:eastAsia="Times New Roman" w:hAnsi="Arial" w:cs="Arial"/>
          <w:sz w:val="20"/>
          <w:szCs w:val="20"/>
          <w:lang w:val="es-419" w:eastAsia="es-ES"/>
        </w:rPr>
        <w:tab/>
        <w:t>Arca Arquitectura y Diseño S.A.S. y otro</w:t>
      </w:r>
    </w:p>
    <w:p w14:paraId="0ED2711E" w14:textId="77777777" w:rsidR="00876839" w:rsidRPr="00876839" w:rsidRDefault="00876839" w:rsidP="00876839">
      <w:pPr>
        <w:jc w:val="both"/>
        <w:rPr>
          <w:rFonts w:ascii="Arial" w:eastAsia="Times New Roman" w:hAnsi="Arial" w:cs="Arial"/>
          <w:sz w:val="20"/>
          <w:szCs w:val="20"/>
          <w:lang w:val="es-419" w:eastAsia="es-ES"/>
        </w:rPr>
      </w:pPr>
      <w:r w:rsidRPr="00876839">
        <w:rPr>
          <w:rFonts w:ascii="Arial" w:eastAsia="Times New Roman" w:hAnsi="Arial" w:cs="Arial"/>
          <w:sz w:val="20"/>
          <w:szCs w:val="20"/>
          <w:lang w:val="es-419" w:eastAsia="es-ES"/>
        </w:rPr>
        <w:t xml:space="preserve">Juzgado de origen: </w:t>
      </w:r>
      <w:r w:rsidRPr="00876839">
        <w:rPr>
          <w:rFonts w:ascii="Arial" w:eastAsia="Times New Roman" w:hAnsi="Arial" w:cs="Arial"/>
          <w:sz w:val="20"/>
          <w:szCs w:val="20"/>
          <w:lang w:val="es-419" w:eastAsia="es-ES"/>
        </w:rPr>
        <w:tab/>
        <w:t>Juzgado Tercero Laboral del Circuito de Pereira</w:t>
      </w:r>
    </w:p>
    <w:p w14:paraId="64709896" w14:textId="3A4A38DB" w:rsidR="00876839" w:rsidRPr="00876839" w:rsidRDefault="00876839" w:rsidP="00876839">
      <w:pPr>
        <w:jc w:val="both"/>
        <w:rPr>
          <w:rFonts w:ascii="Arial" w:eastAsia="Times New Roman" w:hAnsi="Arial" w:cs="Arial"/>
          <w:sz w:val="20"/>
          <w:szCs w:val="20"/>
          <w:lang w:val="es-419" w:eastAsia="es-ES"/>
        </w:rPr>
      </w:pPr>
      <w:r w:rsidRPr="00876839">
        <w:rPr>
          <w:rFonts w:ascii="Arial" w:eastAsia="Times New Roman" w:hAnsi="Arial" w:cs="Arial"/>
          <w:sz w:val="20"/>
          <w:szCs w:val="20"/>
          <w:lang w:val="es-419" w:eastAsia="es-ES"/>
        </w:rPr>
        <w:t>Magistrada ponente:</w:t>
      </w:r>
      <w:r w:rsidRPr="00876839">
        <w:rPr>
          <w:rFonts w:ascii="Arial" w:eastAsia="Times New Roman" w:hAnsi="Arial" w:cs="Arial"/>
          <w:sz w:val="20"/>
          <w:szCs w:val="20"/>
          <w:lang w:val="es-419" w:eastAsia="es-ES"/>
        </w:rPr>
        <w:tab/>
        <w:t>Dra. Ana Lucía Caicedo Calderón</w:t>
      </w:r>
    </w:p>
    <w:p w14:paraId="4E9AABCD" w14:textId="77777777" w:rsidR="00876839" w:rsidRPr="00876839" w:rsidRDefault="00876839" w:rsidP="00876839">
      <w:pPr>
        <w:jc w:val="both"/>
        <w:rPr>
          <w:rFonts w:ascii="Arial" w:eastAsia="Times New Roman" w:hAnsi="Arial" w:cs="Arial"/>
          <w:sz w:val="20"/>
          <w:szCs w:val="20"/>
          <w:lang w:val="es-419" w:eastAsia="es-ES"/>
        </w:rPr>
      </w:pPr>
    </w:p>
    <w:p w14:paraId="1EBDB43C" w14:textId="43910D5F" w:rsidR="00876839" w:rsidRPr="00876839" w:rsidRDefault="00876839" w:rsidP="00876839">
      <w:pPr>
        <w:jc w:val="both"/>
        <w:rPr>
          <w:rFonts w:ascii="Arial" w:eastAsia="Times New Roman" w:hAnsi="Arial" w:cs="Arial"/>
          <w:b/>
          <w:bCs/>
          <w:iCs/>
          <w:sz w:val="20"/>
          <w:szCs w:val="20"/>
          <w:lang w:val="es-419" w:eastAsia="fr-FR"/>
        </w:rPr>
      </w:pPr>
      <w:r w:rsidRPr="00876839">
        <w:rPr>
          <w:rFonts w:ascii="Arial" w:eastAsia="Times New Roman" w:hAnsi="Arial" w:cs="Arial"/>
          <w:b/>
          <w:bCs/>
          <w:iCs/>
          <w:sz w:val="20"/>
          <w:szCs w:val="20"/>
          <w:u w:val="single"/>
          <w:lang w:val="es-419" w:eastAsia="fr-FR"/>
        </w:rPr>
        <w:t>TEMAS:</w:t>
      </w:r>
      <w:r w:rsidRPr="00876839">
        <w:rPr>
          <w:rFonts w:ascii="Arial" w:eastAsia="Times New Roman" w:hAnsi="Arial" w:cs="Arial"/>
          <w:b/>
          <w:bCs/>
          <w:iCs/>
          <w:sz w:val="20"/>
          <w:szCs w:val="20"/>
          <w:lang w:val="es-419" w:eastAsia="fr-FR"/>
        </w:rPr>
        <w:tab/>
      </w:r>
      <w:r w:rsidRPr="00876839">
        <w:rPr>
          <w:rFonts w:ascii="Arial" w:eastAsia="Times New Roman" w:hAnsi="Arial" w:cs="Arial"/>
          <w:b/>
          <w:sz w:val="20"/>
          <w:szCs w:val="20"/>
          <w:lang w:val="es-419" w:eastAsia="es-ES"/>
        </w:rPr>
        <w:t xml:space="preserve">CONTRATO DE TRABAJO </w:t>
      </w:r>
      <w:r w:rsidRPr="00876839">
        <w:rPr>
          <w:rFonts w:ascii="Arial" w:eastAsia="Times New Roman" w:hAnsi="Arial" w:cs="Arial"/>
          <w:b/>
          <w:bCs/>
          <w:iCs/>
          <w:sz w:val="20"/>
          <w:szCs w:val="20"/>
          <w:lang w:val="es-419" w:eastAsia="fr-FR"/>
        </w:rPr>
        <w:t xml:space="preserve">/ </w:t>
      </w:r>
      <w:r w:rsidR="004F4D3E">
        <w:rPr>
          <w:rFonts w:ascii="Arial" w:eastAsia="Times New Roman" w:hAnsi="Arial" w:cs="Arial"/>
          <w:b/>
          <w:bCs/>
          <w:iCs/>
          <w:sz w:val="20"/>
          <w:szCs w:val="20"/>
          <w:lang w:val="es-419" w:eastAsia="fr-FR"/>
        </w:rPr>
        <w:t>ELEMENTOS QUE LO ESTRUCTURAN / PRESUNCIÒN DEL ARTÍCULO 24 DEL CÓ</w:t>
      </w:r>
      <w:r w:rsidR="00A51552">
        <w:rPr>
          <w:rFonts w:ascii="Arial" w:eastAsia="Times New Roman" w:hAnsi="Arial" w:cs="Arial"/>
          <w:b/>
          <w:bCs/>
          <w:iCs/>
          <w:sz w:val="20"/>
          <w:szCs w:val="20"/>
          <w:lang w:val="es-419" w:eastAsia="fr-FR"/>
        </w:rPr>
        <w:t>D</w:t>
      </w:r>
      <w:r w:rsidR="004F4D3E">
        <w:rPr>
          <w:rFonts w:ascii="Arial" w:eastAsia="Times New Roman" w:hAnsi="Arial" w:cs="Arial"/>
          <w:b/>
          <w:bCs/>
          <w:iCs/>
          <w:sz w:val="20"/>
          <w:szCs w:val="20"/>
          <w:lang w:val="es-419" w:eastAsia="fr-FR"/>
        </w:rPr>
        <w:t>IGO SUSTANTIVO DEL TRABAJO / CARGA PROBATORIA DE EMPLEADOR Y TRABAJADOR.</w:t>
      </w:r>
    </w:p>
    <w:p w14:paraId="6EB836B0" w14:textId="77777777" w:rsidR="00876839" w:rsidRPr="00876839" w:rsidRDefault="00876839" w:rsidP="00876839">
      <w:pPr>
        <w:jc w:val="both"/>
        <w:rPr>
          <w:rFonts w:ascii="Arial" w:eastAsia="Times New Roman" w:hAnsi="Arial" w:cs="Arial"/>
          <w:sz w:val="20"/>
          <w:szCs w:val="20"/>
          <w:lang w:val="es-419" w:eastAsia="es-ES"/>
        </w:rPr>
      </w:pPr>
    </w:p>
    <w:p w14:paraId="7A88A252" w14:textId="77777777" w:rsidR="004F4D3E" w:rsidRPr="004F4D3E" w:rsidRDefault="004F4D3E" w:rsidP="004F4D3E">
      <w:pPr>
        <w:jc w:val="both"/>
        <w:rPr>
          <w:rFonts w:ascii="Arial" w:eastAsia="Times New Roman" w:hAnsi="Arial" w:cs="Arial"/>
          <w:sz w:val="20"/>
          <w:szCs w:val="20"/>
          <w:lang w:val="es-419" w:eastAsia="es-ES"/>
        </w:rPr>
      </w:pPr>
      <w:r w:rsidRPr="004F4D3E">
        <w:rPr>
          <w:rFonts w:ascii="Arial" w:eastAsia="Times New Roman" w:hAnsi="Arial" w:cs="Arial"/>
          <w:sz w:val="20"/>
          <w:szCs w:val="20"/>
          <w:lang w:val="es-419" w:eastAsia="es-ES"/>
        </w:rPr>
        <w:t>Con arreglo al art. 22 del C.S.T. y de S.S., es contrato de trabajo aquél por el cual una persona natural se obliga a prestar un servicio personal a otra persona natural o jurídica, bajo la continuada dependencia o subordinación de la segunda y mediante remuneración. Quien presta el servicio se denomina trabajador, quien lo recibe y remunera, patrono y la remuneración, cualquiera sea su forma, salario.</w:t>
      </w:r>
    </w:p>
    <w:p w14:paraId="66C814C7" w14:textId="77777777" w:rsidR="004F4D3E" w:rsidRPr="004F4D3E" w:rsidRDefault="004F4D3E" w:rsidP="004F4D3E">
      <w:pPr>
        <w:jc w:val="both"/>
        <w:rPr>
          <w:rFonts w:ascii="Arial" w:eastAsia="Times New Roman" w:hAnsi="Arial" w:cs="Arial"/>
          <w:sz w:val="20"/>
          <w:szCs w:val="20"/>
          <w:lang w:val="es-419" w:eastAsia="es-ES"/>
        </w:rPr>
      </w:pPr>
    </w:p>
    <w:p w14:paraId="2C16F66C" w14:textId="330863DA" w:rsidR="00876839" w:rsidRPr="00876839" w:rsidRDefault="004F4D3E" w:rsidP="004F4D3E">
      <w:pPr>
        <w:jc w:val="both"/>
        <w:rPr>
          <w:rFonts w:ascii="Arial" w:eastAsia="Times New Roman" w:hAnsi="Arial" w:cs="Arial"/>
          <w:sz w:val="20"/>
          <w:szCs w:val="20"/>
          <w:lang w:val="es-419" w:eastAsia="es-ES"/>
        </w:rPr>
      </w:pPr>
      <w:r w:rsidRPr="004F4D3E">
        <w:rPr>
          <w:rFonts w:ascii="Arial" w:eastAsia="Times New Roman" w:hAnsi="Arial" w:cs="Arial"/>
          <w:sz w:val="20"/>
          <w:szCs w:val="20"/>
          <w:lang w:val="es-419" w:eastAsia="es-ES"/>
        </w:rPr>
        <w:t>Por su parte, el art. 23 de la misma obra determina que para que haya contrato de trabajo se requiere la presencia de tres (3) elementos esenciales y concurrentes, de tal suerte que faltando uno solo de ellos se desvirtúa la relación laboral, a saber: prestación personal del servicio, subordinación y remuneración. A reglón seguido, el art. 24 ídem consagra la presunción de que toda relación de trabajo personal estuvo regida por un contrato de trabajo, la cual, en sentir de la doctrina imperante, revierte la carga de la prueba al empleador.</w:t>
      </w:r>
      <w:r>
        <w:rPr>
          <w:rFonts w:ascii="Arial" w:eastAsia="Times New Roman" w:hAnsi="Arial" w:cs="Arial"/>
          <w:sz w:val="20"/>
          <w:szCs w:val="20"/>
          <w:lang w:val="es-419" w:eastAsia="es-ES"/>
        </w:rPr>
        <w:t xml:space="preserve"> (…)</w:t>
      </w:r>
    </w:p>
    <w:p w14:paraId="07F86A13" w14:textId="77777777" w:rsidR="00876839" w:rsidRPr="00876839" w:rsidRDefault="00876839" w:rsidP="00876839">
      <w:pPr>
        <w:jc w:val="both"/>
        <w:rPr>
          <w:rFonts w:ascii="Arial" w:eastAsia="Times New Roman" w:hAnsi="Arial" w:cs="Arial"/>
          <w:sz w:val="20"/>
          <w:szCs w:val="20"/>
          <w:lang w:val="es-419" w:eastAsia="es-ES"/>
        </w:rPr>
      </w:pPr>
    </w:p>
    <w:p w14:paraId="600A1066" w14:textId="58242B3E" w:rsidR="00876839" w:rsidRDefault="004F4D3E" w:rsidP="00876839">
      <w:pPr>
        <w:jc w:val="both"/>
        <w:rPr>
          <w:rFonts w:ascii="Arial" w:eastAsia="Times New Roman" w:hAnsi="Arial" w:cs="Arial"/>
          <w:sz w:val="20"/>
          <w:szCs w:val="20"/>
          <w:lang w:val="es-419" w:eastAsia="es-ES"/>
        </w:rPr>
      </w:pPr>
      <w:r w:rsidRPr="004F4D3E">
        <w:rPr>
          <w:rFonts w:ascii="Arial" w:eastAsia="Times New Roman" w:hAnsi="Arial" w:cs="Arial"/>
          <w:sz w:val="20"/>
          <w:szCs w:val="20"/>
          <w:lang w:val="es-419" w:eastAsia="es-ES"/>
        </w:rPr>
        <w:t>No obstante lo anterior, se tiene previsto que en la declaratoria del contrato realidad corresponde al trabajador, además de demostrar la prestación personal del servicio, acreditar los extremos temporales, el monto del salario, la jornada laboral, el trabajo en tiempo suplementario y el hecho el despido</w:t>
      </w:r>
      <w:r>
        <w:rPr>
          <w:rFonts w:ascii="Arial" w:eastAsia="Times New Roman" w:hAnsi="Arial" w:cs="Arial"/>
          <w:sz w:val="20"/>
          <w:szCs w:val="20"/>
          <w:lang w:val="es-419" w:eastAsia="es-ES"/>
        </w:rPr>
        <w:t>…</w:t>
      </w:r>
    </w:p>
    <w:p w14:paraId="68CF1DB0" w14:textId="77777777" w:rsidR="004F4D3E" w:rsidRDefault="004F4D3E" w:rsidP="00876839">
      <w:pPr>
        <w:jc w:val="both"/>
        <w:rPr>
          <w:rFonts w:ascii="Arial" w:eastAsia="Times New Roman" w:hAnsi="Arial" w:cs="Arial"/>
          <w:sz w:val="20"/>
          <w:szCs w:val="20"/>
          <w:lang w:val="es-419" w:eastAsia="es-ES"/>
        </w:rPr>
      </w:pPr>
    </w:p>
    <w:p w14:paraId="28EC8D85" w14:textId="64082D9F" w:rsidR="004F4D3E" w:rsidRPr="004F4D3E" w:rsidRDefault="004F4D3E" w:rsidP="004F4D3E">
      <w:pPr>
        <w:jc w:val="both"/>
        <w:rPr>
          <w:rFonts w:ascii="Arial" w:eastAsia="Times New Roman" w:hAnsi="Arial" w:cs="Arial"/>
          <w:sz w:val="20"/>
          <w:szCs w:val="20"/>
          <w:lang w:val="es-419" w:eastAsia="es-ES"/>
        </w:rPr>
      </w:pPr>
      <w:r w:rsidRPr="004F4D3E">
        <w:rPr>
          <w:rFonts w:ascii="Arial" w:eastAsia="Times New Roman" w:hAnsi="Arial" w:cs="Arial"/>
          <w:sz w:val="20"/>
          <w:szCs w:val="20"/>
          <w:lang w:val="es-419" w:eastAsia="es-ES"/>
        </w:rPr>
        <w:t>El análisis conjunto de las anteriores pruebas pone de presente que los servicios prestados por el demandante a la empresa demandada no fueron continuos sino interrumpidos, conclusión que se deriva no solo del citado reporte de semanas cotizadas, sino también de las afirmaciones de José Didier</w:t>
      </w:r>
      <w:r>
        <w:rPr>
          <w:rFonts w:ascii="Arial" w:eastAsia="Times New Roman" w:hAnsi="Arial" w:cs="Arial"/>
          <w:sz w:val="20"/>
          <w:szCs w:val="20"/>
          <w:lang w:val="es-419" w:eastAsia="es-ES"/>
        </w:rPr>
        <w:t>…</w:t>
      </w:r>
      <w:r w:rsidRPr="004F4D3E">
        <w:rPr>
          <w:rFonts w:ascii="Arial" w:eastAsia="Times New Roman" w:hAnsi="Arial" w:cs="Arial"/>
          <w:sz w:val="20"/>
          <w:szCs w:val="20"/>
          <w:lang w:val="es-419" w:eastAsia="es-ES"/>
        </w:rPr>
        <w:t xml:space="preserve"> </w:t>
      </w:r>
    </w:p>
    <w:p w14:paraId="15FDFB77" w14:textId="77777777" w:rsidR="004F4D3E" w:rsidRPr="004F4D3E" w:rsidRDefault="004F4D3E" w:rsidP="004F4D3E">
      <w:pPr>
        <w:jc w:val="both"/>
        <w:rPr>
          <w:rFonts w:ascii="Arial" w:eastAsia="Times New Roman" w:hAnsi="Arial" w:cs="Arial"/>
          <w:sz w:val="20"/>
          <w:szCs w:val="20"/>
          <w:lang w:val="es-419" w:eastAsia="es-ES"/>
        </w:rPr>
      </w:pPr>
    </w:p>
    <w:p w14:paraId="4BA4B708" w14:textId="2A05B800" w:rsidR="004F4D3E" w:rsidRPr="004F4D3E" w:rsidRDefault="004F4D3E" w:rsidP="004F4D3E">
      <w:pPr>
        <w:jc w:val="both"/>
        <w:rPr>
          <w:rFonts w:ascii="Arial" w:eastAsia="Times New Roman" w:hAnsi="Arial" w:cs="Arial"/>
          <w:sz w:val="20"/>
          <w:szCs w:val="20"/>
          <w:lang w:val="es-419" w:eastAsia="es-ES"/>
        </w:rPr>
      </w:pPr>
      <w:r w:rsidRPr="004F4D3E">
        <w:rPr>
          <w:rFonts w:ascii="Arial" w:eastAsia="Times New Roman" w:hAnsi="Arial" w:cs="Arial"/>
          <w:sz w:val="20"/>
          <w:szCs w:val="20"/>
          <w:lang w:val="es-419" w:eastAsia="es-ES"/>
        </w:rPr>
        <w:t>Aparte de lo anterior, no queda claro si dichos servicios fueron prestados directamente a la empresa demandada, pues el demandante afirmó en interrogatorio de parte que lo había contratado un maestro de obra llamado “Néstor”, que era el que se mantenía en el “hábitat de trabajo” y quien además le pagaba</w:t>
      </w:r>
      <w:r>
        <w:rPr>
          <w:rFonts w:ascii="Arial" w:eastAsia="Times New Roman" w:hAnsi="Arial" w:cs="Arial"/>
          <w:sz w:val="20"/>
          <w:szCs w:val="20"/>
          <w:lang w:val="es-419" w:eastAsia="es-ES"/>
        </w:rPr>
        <w:t>…</w:t>
      </w:r>
      <w:r w:rsidRPr="004F4D3E">
        <w:rPr>
          <w:rFonts w:ascii="Arial" w:eastAsia="Times New Roman" w:hAnsi="Arial" w:cs="Arial"/>
          <w:sz w:val="20"/>
          <w:szCs w:val="20"/>
          <w:lang w:val="es-419" w:eastAsia="es-ES"/>
        </w:rPr>
        <w:t xml:space="preserve"> </w:t>
      </w:r>
    </w:p>
    <w:p w14:paraId="090E8D98" w14:textId="77777777" w:rsidR="004F4D3E" w:rsidRPr="004F4D3E" w:rsidRDefault="004F4D3E" w:rsidP="004F4D3E">
      <w:pPr>
        <w:jc w:val="both"/>
        <w:rPr>
          <w:rFonts w:ascii="Arial" w:eastAsia="Times New Roman" w:hAnsi="Arial" w:cs="Arial"/>
          <w:sz w:val="20"/>
          <w:szCs w:val="20"/>
          <w:lang w:val="es-419" w:eastAsia="es-ES"/>
        </w:rPr>
      </w:pPr>
    </w:p>
    <w:p w14:paraId="6CB2E2B2" w14:textId="265E6E57" w:rsidR="004F4D3E" w:rsidRPr="00876839" w:rsidRDefault="004F4D3E" w:rsidP="004F4D3E">
      <w:pPr>
        <w:jc w:val="both"/>
        <w:rPr>
          <w:rFonts w:ascii="Arial" w:eastAsia="Times New Roman" w:hAnsi="Arial" w:cs="Arial"/>
          <w:sz w:val="20"/>
          <w:szCs w:val="20"/>
          <w:lang w:val="es-419" w:eastAsia="es-ES"/>
        </w:rPr>
      </w:pPr>
      <w:r w:rsidRPr="004F4D3E">
        <w:rPr>
          <w:rFonts w:ascii="Arial" w:eastAsia="Times New Roman" w:hAnsi="Arial" w:cs="Arial"/>
          <w:sz w:val="20"/>
          <w:szCs w:val="20"/>
          <w:lang w:val="es-419" w:eastAsia="es-ES"/>
        </w:rPr>
        <w:t>Al margen de esta última conclusión, incluso de llegar a aceptarse la acreditación de la labor personal del demandante a la empresa demandada, no habría manera de acceder a las pretensiones, toda vez que no hay forma de fijar los hitos temporales dentro de los cuales se prestaron tales servicios</w:t>
      </w:r>
      <w:r>
        <w:rPr>
          <w:rFonts w:ascii="Arial" w:eastAsia="Times New Roman" w:hAnsi="Arial" w:cs="Arial"/>
          <w:sz w:val="20"/>
          <w:szCs w:val="20"/>
          <w:lang w:val="es-419" w:eastAsia="es-ES"/>
        </w:rPr>
        <w:t>…</w:t>
      </w:r>
    </w:p>
    <w:p w14:paraId="7D240D6A" w14:textId="77777777" w:rsidR="00876839" w:rsidRPr="004F4D3E" w:rsidRDefault="00876839" w:rsidP="00876839">
      <w:pPr>
        <w:jc w:val="both"/>
        <w:rPr>
          <w:rFonts w:ascii="Arial" w:eastAsia="Times New Roman" w:hAnsi="Arial" w:cs="Arial"/>
          <w:sz w:val="20"/>
          <w:szCs w:val="20"/>
          <w:lang w:val="es-419" w:eastAsia="es-ES"/>
        </w:rPr>
      </w:pPr>
    </w:p>
    <w:p w14:paraId="6B239F14" w14:textId="77777777" w:rsidR="00876839" w:rsidRPr="00876839" w:rsidRDefault="00876839" w:rsidP="00876839">
      <w:pPr>
        <w:jc w:val="both"/>
        <w:rPr>
          <w:rFonts w:ascii="Arial" w:eastAsia="Times New Roman" w:hAnsi="Arial" w:cs="Arial"/>
          <w:sz w:val="20"/>
          <w:szCs w:val="20"/>
          <w:lang w:val="es-ES" w:eastAsia="es-ES"/>
        </w:rPr>
      </w:pPr>
    </w:p>
    <w:p w14:paraId="509AC0F8" w14:textId="77777777" w:rsidR="00876839" w:rsidRPr="00876839" w:rsidRDefault="00876839" w:rsidP="00876839">
      <w:pPr>
        <w:jc w:val="both"/>
        <w:rPr>
          <w:rFonts w:ascii="Arial" w:eastAsia="Times New Roman" w:hAnsi="Arial" w:cs="Arial"/>
          <w:sz w:val="20"/>
          <w:szCs w:val="20"/>
          <w:lang w:val="es-ES" w:eastAsia="es-ES"/>
        </w:rPr>
      </w:pPr>
    </w:p>
    <w:p w14:paraId="662DAC1D" w14:textId="77777777" w:rsidR="00972883" w:rsidRPr="00876839" w:rsidRDefault="00972883" w:rsidP="00876839">
      <w:pPr>
        <w:widowControl w:val="0"/>
        <w:autoSpaceDE w:val="0"/>
        <w:autoSpaceDN w:val="0"/>
        <w:adjustRightInd w:val="0"/>
        <w:spacing w:line="276" w:lineRule="auto"/>
        <w:jc w:val="center"/>
        <w:rPr>
          <w:rFonts w:ascii="Tahoma" w:hAnsi="Tahoma" w:cs="Tahoma"/>
          <w:b/>
          <w:bCs/>
          <w:color w:val="000000"/>
        </w:rPr>
      </w:pPr>
      <w:bookmarkStart w:id="0" w:name="OLE_LINK20"/>
      <w:r w:rsidRPr="00876839">
        <w:rPr>
          <w:rFonts w:ascii="Tahoma" w:hAnsi="Tahoma" w:cs="Tahoma"/>
          <w:b/>
          <w:bCs/>
          <w:color w:val="000000"/>
        </w:rPr>
        <w:t>TRIBUNAL SUPERIOR DEL DISTRITO JUDICIAL DE PEREIRA SALA DE DECISION LABORAL No. 1</w:t>
      </w:r>
    </w:p>
    <w:p w14:paraId="0130C89A" w14:textId="77777777" w:rsidR="00733DC1" w:rsidRPr="00876839" w:rsidRDefault="00733DC1" w:rsidP="00876839">
      <w:pPr>
        <w:widowControl w:val="0"/>
        <w:autoSpaceDE w:val="0"/>
        <w:autoSpaceDN w:val="0"/>
        <w:adjustRightInd w:val="0"/>
        <w:spacing w:line="276" w:lineRule="auto"/>
        <w:jc w:val="center"/>
        <w:rPr>
          <w:rFonts w:ascii="Tahoma" w:hAnsi="Tahoma" w:cs="Tahoma"/>
          <w:color w:val="000000"/>
        </w:rPr>
      </w:pPr>
    </w:p>
    <w:p w14:paraId="478C7D48" w14:textId="77777777" w:rsidR="00972883" w:rsidRPr="00876839" w:rsidRDefault="00972883" w:rsidP="00876839">
      <w:pPr>
        <w:widowControl w:val="0"/>
        <w:autoSpaceDE w:val="0"/>
        <w:autoSpaceDN w:val="0"/>
        <w:adjustRightInd w:val="0"/>
        <w:spacing w:line="276" w:lineRule="auto"/>
        <w:jc w:val="center"/>
        <w:rPr>
          <w:rFonts w:ascii="Tahoma" w:hAnsi="Tahoma" w:cs="Tahoma"/>
          <w:b/>
          <w:bCs/>
          <w:color w:val="000000"/>
        </w:rPr>
      </w:pPr>
      <w:r w:rsidRPr="00876839">
        <w:rPr>
          <w:rFonts w:ascii="Tahoma" w:hAnsi="Tahoma" w:cs="Tahoma"/>
          <w:color w:val="000000"/>
        </w:rPr>
        <w:t xml:space="preserve">Magistrada Ponente: </w:t>
      </w:r>
      <w:r w:rsidRPr="00876839">
        <w:rPr>
          <w:rFonts w:ascii="Tahoma" w:hAnsi="Tahoma" w:cs="Tahoma"/>
          <w:b/>
          <w:bCs/>
          <w:color w:val="000000"/>
        </w:rPr>
        <w:t>Ana Lucía Caicedo Calderón</w:t>
      </w:r>
    </w:p>
    <w:p w14:paraId="31164A41" w14:textId="77777777" w:rsidR="00311800" w:rsidRPr="00876839" w:rsidRDefault="00311800" w:rsidP="00876839">
      <w:pPr>
        <w:widowControl w:val="0"/>
        <w:autoSpaceDE w:val="0"/>
        <w:autoSpaceDN w:val="0"/>
        <w:adjustRightInd w:val="0"/>
        <w:spacing w:line="276" w:lineRule="auto"/>
        <w:jc w:val="center"/>
        <w:rPr>
          <w:rFonts w:ascii="Tahoma" w:hAnsi="Tahoma" w:cs="Tahoma"/>
          <w:b/>
          <w:bCs/>
          <w:color w:val="000000"/>
        </w:rPr>
      </w:pPr>
    </w:p>
    <w:p w14:paraId="21F8F5C4" w14:textId="77777777" w:rsidR="00311800" w:rsidRPr="00876839" w:rsidRDefault="00311800" w:rsidP="00876839">
      <w:pPr>
        <w:spacing w:line="276" w:lineRule="auto"/>
        <w:jc w:val="center"/>
        <w:textAlignment w:val="baseline"/>
        <w:rPr>
          <w:rFonts w:ascii="Tahoma" w:hAnsi="Tahoma" w:cs="Tahoma"/>
          <w:lang w:val="es-CO" w:eastAsia="es-CO"/>
        </w:rPr>
      </w:pPr>
      <w:r w:rsidRPr="00876839">
        <w:rPr>
          <w:rFonts w:ascii="Tahoma" w:hAnsi="Tahoma" w:cs="Tahoma"/>
          <w:lang w:val="es-CO" w:eastAsia="es-CO"/>
        </w:rPr>
        <w:t>Pereira, Risaralda, agosto veinticuatro (24) de dos mil veinte (2020) </w:t>
      </w:r>
    </w:p>
    <w:p w14:paraId="66F91A92" w14:textId="77777777" w:rsidR="00311800" w:rsidRPr="00876839" w:rsidRDefault="00311800" w:rsidP="00876839">
      <w:pPr>
        <w:spacing w:line="276" w:lineRule="auto"/>
        <w:jc w:val="center"/>
        <w:textAlignment w:val="baseline"/>
        <w:rPr>
          <w:rFonts w:ascii="Tahoma" w:hAnsi="Tahoma" w:cs="Tahoma"/>
          <w:lang w:val="es-CO" w:eastAsia="es-CO"/>
        </w:rPr>
      </w:pPr>
      <w:r w:rsidRPr="00876839">
        <w:rPr>
          <w:rFonts w:ascii="Tahoma" w:hAnsi="Tahoma" w:cs="Tahoma"/>
          <w:lang w:val="es-CO" w:eastAsia="es-CO"/>
        </w:rPr>
        <w:t> Acta No. 117 del 20 de agosto de 2020 </w:t>
      </w:r>
    </w:p>
    <w:p w14:paraId="3CD98A83" w14:textId="77777777" w:rsidR="00CB498C" w:rsidRPr="00876839" w:rsidRDefault="00CB498C" w:rsidP="00876839">
      <w:pPr>
        <w:widowControl w:val="0"/>
        <w:autoSpaceDE w:val="0"/>
        <w:autoSpaceDN w:val="0"/>
        <w:adjustRightInd w:val="0"/>
        <w:spacing w:line="276" w:lineRule="auto"/>
        <w:jc w:val="center"/>
        <w:rPr>
          <w:rFonts w:ascii="Tahoma" w:hAnsi="Tahoma" w:cs="Tahoma"/>
          <w:color w:val="000000"/>
        </w:rPr>
      </w:pPr>
    </w:p>
    <w:p w14:paraId="00A38648" w14:textId="77777777" w:rsidR="00CB498C" w:rsidRPr="00876839" w:rsidRDefault="00CB498C" w:rsidP="00876839">
      <w:pPr>
        <w:widowControl w:val="0"/>
        <w:autoSpaceDE w:val="0"/>
        <w:autoSpaceDN w:val="0"/>
        <w:adjustRightInd w:val="0"/>
        <w:spacing w:line="276" w:lineRule="auto"/>
        <w:jc w:val="both"/>
        <w:rPr>
          <w:rFonts w:ascii="Tahoma" w:hAnsi="Tahoma" w:cs="Tahoma"/>
          <w:lang w:val="es-ES"/>
        </w:rPr>
      </w:pPr>
      <w:r w:rsidRPr="00876839">
        <w:rPr>
          <w:rFonts w:ascii="Tahoma" w:hAnsi="Tahoma" w:cs="Tahoma"/>
          <w:color w:val="000000"/>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w:t>
      </w:r>
      <w:r w:rsidRPr="00876839">
        <w:rPr>
          <w:rFonts w:ascii="Tahoma" w:hAnsi="Tahoma" w:cs="Tahoma"/>
          <w:color w:val="000000"/>
        </w:rPr>
        <w:lastRenderedPageBreak/>
        <w:t xml:space="preserve">autos o sentencias, la Sala de Decisión Laboral No. 1 del Tribunal Superior de Pereira, integrada por las Magistradas ANA LUCÍA CAICEDO CALDERÓN como Ponente y OLGA LUCÍA HOYOS SEPÚLVEDA y por el Magistrado JULIO CÉSAR SALAZAR MUÑOZ, procede a proferir la siguiente sentencia escrita dentro del proceso ordinario laboral instaurado por </w:t>
      </w:r>
      <w:r w:rsidRPr="00876839">
        <w:rPr>
          <w:rFonts w:ascii="Tahoma" w:hAnsi="Tahoma" w:cs="Tahoma"/>
          <w:b/>
        </w:rPr>
        <w:t>JHON ERNEY RAMÍREZ RENTERIA</w:t>
      </w:r>
      <w:r w:rsidRPr="00876839">
        <w:rPr>
          <w:rFonts w:ascii="Tahoma" w:hAnsi="Tahoma" w:cs="Tahoma"/>
        </w:rPr>
        <w:t xml:space="preserve"> en contra de </w:t>
      </w:r>
      <w:r w:rsidRPr="00876839">
        <w:rPr>
          <w:rFonts w:ascii="Tahoma" w:hAnsi="Tahoma" w:cs="Tahoma"/>
          <w:b/>
        </w:rPr>
        <w:t>ARCA ARQUITECTURA Y DISEÑO S.A.S</w:t>
      </w:r>
      <w:r w:rsidRPr="00876839">
        <w:rPr>
          <w:rFonts w:ascii="Tahoma" w:hAnsi="Tahoma" w:cs="Tahoma"/>
        </w:rPr>
        <w:t>.</w:t>
      </w:r>
      <w:r w:rsidRPr="00876839">
        <w:rPr>
          <w:rFonts w:ascii="Tahoma" w:eastAsia="Times New Roman" w:hAnsi="Tahoma" w:cs="Tahoma"/>
          <w:lang w:eastAsia="es-ES"/>
        </w:rPr>
        <w:t xml:space="preserve"> y</w:t>
      </w:r>
      <w:r w:rsidRPr="00876839">
        <w:rPr>
          <w:rFonts w:ascii="Tahoma" w:eastAsia="Times New Roman" w:hAnsi="Tahoma" w:cs="Tahoma"/>
          <w:b/>
          <w:lang w:eastAsia="es-ES"/>
        </w:rPr>
        <w:t xml:space="preserve"> </w:t>
      </w:r>
      <w:r w:rsidRPr="00876839">
        <w:rPr>
          <w:rFonts w:ascii="Tahoma" w:hAnsi="Tahoma" w:cs="Tahoma"/>
          <w:b/>
          <w:lang w:val="es-ES"/>
        </w:rPr>
        <w:t>CARLOS ANDRÉS ARANGO BADILLO</w:t>
      </w:r>
      <w:r w:rsidR="00BC5F85" w:rsidRPr="00876839">
        <w:rPr>
          <w:rFonts w:ascii="Tahoma" w:hAnsi="Tahoma" w:cs="Tahoma"/>
          <w:lang w:val="es-ES"/>
        </w:rPr>
        <w:t>.</w:t>
      </w:r>
    </w:p>
    <w:bookmarkEnd w:id="0"/>
    <w:p w14:paraId="1C631E99" w14:textId="77777777" w:rsidR="00BC5F85" w:rsidRPr="00876839" w:rsidRDefault="00BC5F85" w:rsidP="00876839">
      <w:pPr>
        <w:widowControl w:val="0"/>
        <w:autoSpaceDE w:val="0"/>
        <w:autoSpaceDN w:val="0"/>
        <w:adjustRightInd w:val="0"/>
        <w:spacing w:line="276" w:lineRule="auto"/>
        <w:jc w:val="both"/>
        <w:rPr>
          <w:rFonts w:ascii="Tahoma" w:hAnsi="Tahoma" w:cs="Tahoma"/>
          <w:lang w:val="es-ES"/>
        </w:rPr>
      </w:pPr>
    </w:p>
    <w:p w14:paraId="21998E08" w14:textId="77777777" w:rsidR="008D2338" w:rsidRPr="00876839" w:rsidRDefault="00BC5F85" w:rsidP="00876839">
      <w:pPr>
        <w:widowControl w:val="0"/>
        <w:autoSpaceDE w:val="0"/>
        <w:autoSpaceDN w:val="0"/>
        <w:adjustRightInd w:val="0"/>
        <w:spacing w:line="276" w:lineRule="auto"/>
        <w:jc w:val="center"/>
        <w:rPr>
          <w:rFonts w:ascii="Tahoma" w:hAnsi="Tahoma" w:cs="Tahoma"/>
          <w:b/>
          <w:lang w:val="es-ES"/>
        </w:rPr>
      </w:pPr>
      <w:bookmarkStart w:id="1" w:name="OLE_LINK21"/>
      <w:r w:rsidRPr="00876839">
        <w:rPr>
          <w:rFonts w:ascii="Tahoma" w:hAnsi="Tahoma" w:cs="Tahoma"/>
          <w:b/>
          <w:lang w:val="es-ES"/>
        </w:rPr>
        <w:t>PUNTO A TRATAR</w:t>
      </w:r>
    </w:p>
    <w:p w14:paraId="5EFB848F" w14:textId="77777777" w:rsidR="00876839" w:rsidRDefault="00876839" w:rsidP="00876839">
      <w:pPr>
        <w:widowControl w:val="0"/>
        <w:autoSpaceDE w:val="0"/>
        <w:autoSpaceDN w:val="0"/>
        <w:adjustRightInd w:val="0"/>
        <w:spacing w:line="276" w:lineRule="auto"/>
        <w:ind w:firstLine="708"/>
        <w:jc w:val="both"/>
        <w:rPr>
          <w:rFonts w:ascii="Tahoma" w:hAnsi="Tahoma" w:cs="Tahoma"/>
          <w:lang w:val="es-ES"/>
        </w:rPr>
      </w:pPr>
    </w:p>
    <w:p w14:paraId="67FA9DFC" w14:textId="77777777" w:rsidR="00D02075" w:rsidRPr="00876839" w:rsidRDefault="00425BFD" w:rsidP="00876839">
      <w:pPr>
        <w:widowControl w:val="0"/>
        <w:autoSpaceDE w:val="0"/>
        <w:autoSpaceDN w:val="0"/>
        <w:adjustRightInd w:val="0"/>
        <w:spacing w:line="276" w:lineRule="auto"/>
        <w:ind w:firstLine="708"/>
        <w:jc w:val="both"/>
        <w:rPr>
          <w:rFonts w:ascii="Tahoma" w:hAnsi="Tahoma" w:cs="Tahoma"/>
          <w:lang w:val="es-ES"/>
        </w:rPr>
      </w:pPr>
      <w:r w:rsidRPr="00876839">
        <w:rPr>
          <w:rFonts w:ascii="Tahoma" w:hAnsi="Tahoma" w:cs="Tahoma"/>
          <w:lang w:val="es-ES"/>
        </w:rPr>
        <w:t xml:space="preserve">Por medio de esta providencia procede la Sala </w:t>
      </w:r>
      <w:r w:rsidR="002F0655" w:rsidRPr="00876839">
        <w:rPr>
          <w:rFonts w:ascii="Tahoma" w:hAnsi="Tahoma" w:cs="Tahoma"/>
          <w:lang w:val="es-ES"/>
        </w:rPr>
        <w:t>a resolver el recurso de apelación impetrado por la parte actora contra la sentencia emitida por</w:t>
      </w:r>
      <w:r w:rsidR="00B17C93" w:rsidRPr="00876839">
        <w:rPr>
          <w:rFonts w:ascii="Tahoma" w:hAnsi="Tahoma" w:cs="Tahoma"/>
          <w:lang w:val="es-ES"/>
        </w:rPr>
        <w:t xml:space="preserve"> el Juzgado Tercero Laboral del Circuito de Pereira el pasado</w:t>
      </w:r>
      <w:r w:rsidR="002F0655" w:rsidRPr="00876839">
        <w:rPr>
          <w:rFonts w:ascii="Tahoma" w:hAnsi="Tahoma" w:cs="Tahoma"/>
          <w:lang w:val="es-ES"/>
        </w:rPr>
        <w:t xml:space="preserve"> 05 de abril 2019</w:t>
      </w:r>
      <w:r w:rsidR="00D02075" w:rsidRPr="00876839">
        <w:rPr>
          <w:rFonts w:ascii="Tahoma" w:hAnsi="Tahoma" w:cs="Tahoma"/>
          <w:lang w:val="es-ES"/>
        </w:rPr>
        <w:t>. Para ello se tiene en cuenta lo siguiente:</w:t>
      </w:r>
      <w:r w:rsidR="00D5429F" w:rsidRPr="00876839">
        <w:rPr>
          <w:rFonts w:ascii="Tahoma" w:hAnsi="Tahoma" w:cs="Tahoma"/>
          <w:lang w:val="es-ES"/>
        </w:rPr>
        <w:t xml:space="preserve"> </w:t>
      </w:r>
      <w:bookmarkEnd w:id="1"/>
    </w:p>
    <w:p w14:paraId="4E833E3A" w14:textId="77777777" w:rsidR="00D02075" w:rsidRPr="00876839" w:rsidRDefault="00D02075" w:rsidP="00876839">
      <w:pPr>
        <w:widowControl w:val="0"/>
        <w:autoSpaceDE w:val="0"/>
        <w:autoSpaceDN w:val="0"/>
        <w:adjustRightInd w:val="0"/>
        <w:spacing w:line="276" w:lineRule="auto"/>
        <w:ind w:firstLine="708"/>
        <w:jc w:val="both"/>
        <w:rPr>
          <w:rFonts w:ascii="Tahoma" w:hAnsi="Tahoma" w:cs="Tahoma"/>
          <w:lang w:val="es-ES"/>
        </w:rPr>
      </w:pPr>
    </w:p>
    <w:p w14:paraId="46FF37F8" w14:textId="5B6D00B9" w:rsidR="005D388D" w:rsidRPr="00876839" w:rsidRDefault="00D02075" w:rsidP="00876839">
      <w:pPr>
        <w:pStyle w:val="Prrafodelista"/>
        <w:widowControl w:val="0"/>
        <w:numPr>
          <w:ilvl w:val="0"/>
          <w:numId w:val="3"/>
        </w:numPr>
        <w:autoSpaceDE w:val="0"/>
        <w:autoSpaceDN w:val="0"/>
        <w:adjustRightInd w:val="0"/>
        <w:spacing w:line="276" w:lineRule="auto"/>
        <w:jc w:val="center"/>
        <w:rPr>
          <w:rFonts w:ascii="Tahoma" w:hAnsi="Tahoma" w:cs="Tahoma"/>
          <w:lang w:val="es-ES"/>
        </w:rPr>
      </w:pPr>
      <w:r w:rsidRPr="00876839">
        <w:rPr>
          <w:rFonts w:ascii="Tahoma" w:hAnsi="Tahoma" w:cs="Tahoma"/>
          <w:b/>
          <w:lang w:val="es-ES"/>
        </w:rPr>
        <w:t>LA DEMANDA Y SU CONTESTACIÓN</w:t>
      </w:r>
    </w:p>
    <w:p w14:paraId="4812EF63" w14:textId="77777777" w:rsidR="005D388D" w:rsidRPr="00876839" w:rsidRDefault="005D388D" w:rsidP="00876839">
      <w:pPr>
        <w:widowControl w:val="0"/>
        <w:autoSpaceDE w:val="0"/>
        <w:autoSpaceDN w:val="0"/>
        <w:adjustRightInd w:val="0"/>
        <w:spacing w:line="276" w:lineRule="auto"/>
        <w:jc w:val="center"/>
        <w:rPr>
          <w:rFonts w:ascii="Tahoma" w:hAnsi="Tahoma" w:cs="Tahoma"/>
          <w:b/>
          <w:lang w:val="es-ES"/>
        </w:rPr>
      </w:pPr>
    </w:p>
    <w:p w14:paraId="1976734C" w14:textId="77777777" w:rsidR="005D388D" w:rsidRPr="00876839" w:rsidRDefault="005D388D" w:rsidP="00876839">
      <w:pPr>
        <w:spacing w:line="276" w:lineRule="auto"/>
        <w:ind w:firstLine="708"/>
        <w:jc w:val="both"/>
        <w:rPr>
          <w:rFonts w:ascii="Tahoma" w:hAnsi="Tahoma" w:cs="Tahoma"/>
          <w:lang w:val="es-ES"/>
        </w:rPr>
      </w:pPr>
      <w:r w:rsidRPr="00876839">
        <w:rPr>
          <w:rFonts w:ascii="Tahoma" w:hAnsi="Tahoma" w:cs="Tahoma"/>
          <w:lang w:val="es-ES"/>
        </w:rPr>
        <w:t xml:space="preserve">Asegura que </w:t>
      </w:r>
      <w:r w:rsidRPr="00876839">
        <w:rPr>
          <w:rFonts w:ascii="Tahoma" w:hAnsi="Tahoma" w:cs="Tahoma"/>
          <w:b/>
          <w:lang w:val="es-ES"/>
        </w:rPr>
        <w:t>ARCA ARQUITECTURA Y DISEÑO S.A.S.</w:t>
      </w:r>
      <w:r w:rsidRPr="00876839">
        <w:rPr>
          <w:rFonts w:ascii="Tahoma" w:hAnsi="Tahoma" w:cs="Tahoma"/>
          <w:lang w:val="es-ES"/>
        </w:rPr>
        <w:t xml:space="preserve"> lo contrató verbalmente para trabajar como ayudante de construcción de obras civiles el </w:t>
      </w:r>
      <w:r w:rsidRPr="00876839">
        <w:rPr>
          <w:rFonts w:ascii="Tahoma" w:hAnsi="Tahoma" w:cs="Tahoma"/>
          <w:u w:val="single"/>
          <w:lang w:val="es-ES"/>
        </w:rPr>
        <w:t>25 de junio de 2009</w:t>
      </w:r>
      <w:r w:rsidRPr="00876839">
        <w:rPr>
          <w:rFonts w:ascii="Tahoma" w:hAnsi="Tahoma" w:cs="Tahoma"/>
          <w:lang w:val="es-ES"/>
        </w:rPr>
        <w:t xml:space="preserve"> y se pactó como contraprestación económica la suma quincenal de $275.000 pesos. Agrega que la labor encomendada fue ejecutada todos los días, incluidos los domingos, en horario de 07:00 A.M. a 05:00 P.M.; que la relación finalizó el 24 de julio de 2012 y que percibió como último salario mensual la suma de $700.000. Manifiesta igualmente que descansaba dos (2) domingos al mes, de modo que laboró un total de setenta y cuatro (74) domingos durante toda la relación laboral, 10 horas cada día. Añade que su empleador realizó pagos discontinuos a salud, pensión y ARL y omitió informarle el estado de pago de sus cotizaciones dentro del término que ordena el artículo 29 de la Ley 789 de 2002, que modificó el artículo 65 del C.S.T. e igualmente omitió el suministro de calzado y vestido de labor, el pago de cesantías, intereses a las cesantías, prima de servicios, vacaciones, dominicales y trabajo suplementario.</w:t>
      </w:r>
    </w:p>
    <w:p w14:paraId="7031E547" w14:textId="77777777" w:rsidR="005D388D" w:rsidRPr="00876839" w:rsidRDefault="005D388D" w:rsidP="00876839">
      <w:pPr>
        <w:spacing w:line="276" w:lineRule="auto"/>
        <w:ind w:firstLine="708"/>
        <w:jc w:val="both"/>
        <w:rPr>
          <w:rFonts w:ascii="Tahoma" w:hAnsi="Tahoma" w:cs="Tahoma"/>
          <w:lang w:val="es-ES"/>
        </w:rPr>
      </w:pPr>
    </w:p>
    <w:p w14:paraId="4535B740" w14:textId="48F29234" w:rsidR="005D388D" w:rsidRPr="00876839" w:rsidRDefault="005D388D" w:rsidP="00876839">
      <w:pPr>
        <w:spacing w:line="276" w:lineRule="auto"/>
        <w:ind w:firstLine="708"/>
        <w:jc w:val="both"/>
        <w:rPr>
          <w:rFonts w:ascii="Tahoma" w:hAnsi="Tahoma" w:cs="Tahoma"/>
          <w:lang w:val="es-ES"/>
        </w:rPr>
      </w:pPr>
      <w:r w:rsidRPr="00876839">
        <w:rPr>
          <w:rFonts w:ascii="Tahoma" w:hAnsi="Tahoma" w:cs="Tahoma"/>
          <w:lang w:val="es-ES"/>
        </w:rPr>
        <w:t xml:space="preserve">Con sustento en lo anterior, pretende que se declare la existencia de un contrato de trabajo a término indefinido con la sociedad demandada, ejecutado entre el </w:t>
      </w:r>
      <w:r w:rsidRPr="00876839">
        <w:rPr>
          <w:rFonts w:ascii="Tahoma" w:hAnsi="Tahoma" w:cs="Tahoma"/>
          <w:u w:val="single"/>
          <w:lang w:val="es-ES"/>
        </w:rPr>
        <w:t>25</w:t>
      </w:r>
      <w:r w:rsidR="00D02075" w:rsidRPr="00876839">
        <w:rPr>
          <w:rFonts w:ascii="Tahoma" w:hAnsi="Tahoma" w:cs="Tahoma"/>
          <w:u w:val="single"/>
          <w:lang w:val="es-ES"/>
        </w:rPr>
        <w:t xml:space="preserve"> de </w:t>
      </w:r>
      <w:r w:rsidRPr="00876839">
        <w:rPr>
          <w:rFonts w:ascii="Tahoma" w:hAnsi="Tahoma" w:cs="Tahoma"/>
          <w:u w:val="single"/>
          <w:lang w:val="es-ES"/>
        </w:rPr>
        <w:t>jun</w:t>
      </w:r>
      <w:r w:rsidR="00D02075" w:rsidRPr="00876839">
        <w:rPr>
          <w:rFonts w:ascii="Tahoma" w:hAnsi="Tahoma" w:cs="Tahoma"/>
          <w:u w:val="single"/>
          <w:lang w:val="es-ES"/>
        </w:rPr>
        <w:t xml:space="preserve">io de </w:t>
      </w:r>
      <w:r w:rsidRPr="00876839">
        <w:rPr>
          <w:rFonts w:ascii="Tahoma" w:hAnsi="Tahoma" w:cs="Tahoma"/>
          <w:u w:val="single"/>
          <w:lang w:val="es-ES"/>
        </w:rPr>
        <w:t>2009</w:t>
      </w:r>
      <w:r w:rsidRPr="00876839">
        <w:rPr>
          <w:rFonts w:ascii="Tahoma" w:hAnsi="Tahoma" w:cs="Tahoma"/>
          <w:lang w:val="es-ES"/>
        </w:rPr>
        <w:t xml:space="preserve"> y el </w:t>
      </w:r>
      <w:r w:rsidRPr="00876839">
        <w:rPr>
          <w:rFonts w:ascii="Tahoma" w:hAnsi="Tahoma" w:cs="Tahoma"/>
          <w:u w:val="single"/>
          <w:lang w:val="es-ES"/>
        </w:rPr>
        <w:t>24</w:t>
      </w:r>
      <w:r w:rsidR="00D02075" w:rsidRPr="00876839">
        <w:rPr>
          <w:rFonts w:ascii="Tahoma" w:hAnsi="Tahoma" w:cs="Tahoma"/>
          <w:u w:val="single"/>
          <w:lang w:val="es-ES"/>
        </w:rPr>
        <w:t xml:space="preserve"> de </w:t>
      </w:r>
      <w:r w:rsidRPr="00876839">
        <w:rPr>
          <w:rFonts w:ascii="Tahoma" w:hAnsi="Tahoma" w:cs="Tahoma"/>
          <w:u w:val="single"/>
          <w:lang w:val="es-ES"/>
        </w:rPr>
        <w:t>jul</w:t>
      </w:r>
      <w:r w:rsidR="00D02075" w:rsidRPr="00876839">
        <w:rPr>
          <w:rFonts w:ascii="Tahoma" w:hAnsi="Tahoma" w:cs="Tahoma"/>
          <w:u w:val="single"/>
          <w:lang w:val="es-ES"/>
        </w:rPr>
        <w:t xml:space="preserve">io de </w:t>
      </w:r>
      <w:r w:rsidRPr="00876839">
        <w:rPr>
          <w:rFonts w:ascii="Tahoma" w:hAnsi="Tahoma" w:cs="Tahoma"/>
          <w:u w:val="single"/>
          <w:lang w:val="es-ES"/>
        </w:rPr>
        <w:t>2012</w:t>
      </w:r>
      <w:r w:rsidRPr="00876839">
        <w:rPr>
          <w:rFonts w:ascii="Tahoma" w:hAnsi="Tahoma" w:cs="Tahoma"/>
          <w:lang w:val="es-ES"/>
        </w:rPr>
        <w:t>, y que igualmente se declare que durante tal lapso los demandados omitieron el pago de las prestaciones sociales a su cargo y en consecuencia le deben pagar los conceptos insolutos y las indemnizaciones previstas en los arts. 99 de la Ley 50/1990, ante la falta de consignación de las cesantías, y del art. 65 del C.S.T., por no haber pagado las prestaciones sociales al final de la relación laboral. Solicita, finalmente, que la condena se extienda al señor CARLOS ANDRÉS ARANGO BADILLO, representante legal de la empresa demandada, quien debe responder solidariamente por ella, conforme lo dispone la Ley 1258 de 2008, en aplicación del artículo 36 del C.S.T.</w:t>
      </w:r>
    </w:p>
    <w:p w14:paraId="38C3DFCD" w14:textId="77777777" w:rsidR="005D388D" w:rsidRPr="00876839" w:rsidRDefault="005D388D" w:rsidP="00876839">
      <w:pPr>
        <w:spacing w:line="276" w:lineRule="auto"/>
        <w:ind w:firstLine="708"/>
        <w:jc w:val="both"/>
        <w:rPr>
          <w:rFonts w:ascii="Tahoma" w:hAnsi="Tahoma" w:cs="Tahoma"/>
          <w:lang w:val="es-ES"/>
        </w:rPr>
      </w:pPr>
    </w:p>
    <w:p w14:paraId="4D6D953C" w14:textId="6885ED52" w:rsidR="005D388D" w:rsidRPr="00876839" w:rsidRDefault="005D388D" w:rsidP="00876839">
      <w:pPr>
        <w:spacing w:line="276" w:lineRule="auto"/>
        <w:ind w:firstLine="708"/>
        <w:jc w:val="both"/>
        <w:rPr>
          <w:rFonts w:ascii="Tahoma" w:hAnsi="Tahoma" w:cs="Tahoma"/>
          <w:lang w:val="es-ES"/>
        </w:rPr>
      </w:pPr>
      <w:r w:rsidRPr="00876839">
        <w:rPr>
          <w:rFonts w:ascii="Tahoma" w:hAnsi="Tahoma" w:cs="Tahoma"/>
          <w:lang w:val="es-ES"/>
        </w:rPr>
        <w:t xml:space="preserve">En respuesta a la demanda, el curador </w:t>
      </w:r>
      <w:r w:rsidRPr="00876839">
        <w:rPr>
          <w:rFonts w:ascii="Tahoma" w:hAnsi="Tahoma" w:cs="Tahoma"/>
          <w:i/>
          <w:lang w:val="es-ES"/>
        </w:rPr>
        <w:t>ad-</w:t>
      </w:r>
      <w:proofErr w:type="spellStart"/>
      <w:r w:rsidRPr="00876839">
        <w:rPr>
          <w:rFonts w:ascii="Tahoma" w:hAnsi="Tahoma" w:cs="Tahoma"/>
          <w:i/>
          <w:lang w:val="es-ES"/>
        </w:rPr>
        <w:t>litem</w:t>
      </w:r>
      <w:proofErr w:type="spellEnd"/>
      <w:r w:rsidRPr="00876839">
        <w:rPr>
          <w:rFonts w:ascii="Tahoma" w:hAnsi="Tahoma" w:cs="Tahoma"/>
          <w:lang w:val="es-ES"/>
        </w:rPr>
        <w:t xml:space="preserve"> designado para la defensa jurídica de </w:t>
      </w:r>
      <w:r w:rsidRPr="00876839">
        <w:rPr>
          <w:rFonts w:ascii="Tahoma" w:hAnsi="Tahoma" w:cs="Tahoma"/>
          <w:b/>
          <w:lang w:val="es-ES"/>
        </w:rPr>
        <w:t>ARCA ARQUITECTURA Y DISEÑO S.A.S.</w:t>
      </w:r>
      <w:r w:rsidRPr="00876839">
        <w:rPr>
          <w:rFonts w:ascii="Tahoma" w:hAnsi="Tahoma" w:cs="Tahoma"/>
          <w:lang w:val="es-ES"/>
        </w:rPr>
        <w:t xml:space="preserve"> y </w:t>
      </w:r>
      <w:bookmarkStart w:id="2" w:name="OLE_LINK49"/>
      <w:r w:rsidRPr="00876839">
        <w:rPr>
          <w:rFonts w:ascii="Tahoma" w:hAnsi="Tahoma" w:cs="Tahoma"/>
          <w:b/>
          <w:lang w:val="es-ES"/>
        </w:rPr>
        <w:t xml:space="preserve">CARLOS ANDRÉS </w:t>
      </w:r>
      <w:r w:rsidRPr="00876839">
        <w:rPr>
          <w:rFonts w:ascii="Tahoma" w:hAnsi="Tahoma" w:cs="Tahoma"/>
          <w:b/>
          <w:lang w:val="es-ES"/>
        </w:rPr>
        <w:lastRenderedPageBreak/>
        <w:t>ARANGO BADILLO</w:t>
      </w:r>
      <w:bookmarkEnd w:id="2"/>
      <w:r w:rsidRPr="00876839">
        <w:rPr>
          <w:rFonts w:ascii="Tahoma" w:hAnsi="Tahoma" w:cs="Tahoma"/>
          <w:lang w:val="es-ES"/>
        </w:rPr>
        <w:t>, mediante escrito del 25 de noviembre de 2014 (</w:t>
      </w:r>
      <w:proofErr w:type="spellStart"/>
      <w:r w:rsidRPr="00876839">
        <w:rPr>
          <w:rFonts w:ascii="Tahoma" w:hAnsi="Tahoma" w:cs="Tahoma"/>
          <w:lang w:val="es-ES"/>
        </w:rPr>
        <w:t>Fl</w:t>
      </w:r>
      <w:proofErr w:type="spellEnd"/>
      <w:r w:rsidRPr="00876839">
        <w:rPr>
          <w:rFonts w:ascii="Tahoma" w:hAnsi="Tahoma" w:cs="Tahoma"/>
          <w:lang w:val="es-ES"/>
        </w:rPr>
        <w:t>. 94),</w:t>
      </w:r>
      <w:r w:rsidRPr="00876839">
        <w:rPr>
          <w:rFonts w:ascii="Tahoma" w:hAnsi="Tahoma" w:cs="Tahoma"/>
          <w:b/>
          <w:lang w:val="es-ES"/>
        </w:rPr>
        <w:t xml:space="preserve"> </w:t>
      </w:r>
      <w:r w:rsidRPr="00876839">
        <w:rPr>
          <w:rFonts w:ascii="Tahoma" w:hAnsi="Tahoma" w:cs="Tahoma"/>
          <w:lang w:val="es-ES"/>
        </w:rPr>
        <w:t xml:space="preserve">manifestó </w:t>
      </w:r>
      <w:r w:rsidR="00D02075" w:rsidRPr="00876839">
        <w:rPr>
          <w:rFonts w:ascii="Tahoma" w:hAnsi="Tahoma" w:cs="Tahoma"/>
          <w:lang w:val="es-ES"/>
        </w:rPr>
        <w:t xml:space="preserve">que </w:t>
      </w:r>
      <w:r w:rsidRPr="00876839">
        <w:rPr>
          <w:rFonts w:ascii="Tahoma" w:hAnsi="Tahoma" w:cs="Tahoma"/>
          <w:lang w:val="es-ES"/>
        </w:rPr>
        <w:t>no se oponía a la prosperidad de las pretensiones, siempre y cuando</w:t>
      </w:r>
      <w:r w:rsidR="00D02075" w:rsidRPr="00876839">
        <w:rPr>
          <w:rFonts w:ascii="Tahoma" w:hAnsi="Tahoma" w:cs="Tahoma"/>
          <w:lang w:val="es-ES"/>
        </w:rPr>
        <w:t xml:space="preserve"> el demandante acreditara con só</w:t>
      </w:r>
      <w:r w:rsidRPr="00876839">
        <w:rPr>
          <w:rFonts w:ascii="Tahoma" w:hAnsi="Tahoma" w:cs="Tahoma"/>
          <w:lang w:val="es-ES"/>
        </w:rPr>
        <w:t>lidas evidencias los elementos que vinculen a sus defendidos con los hechos de la demanda. De la misma manera advirtió que la responsabilidad del representante legal de la sociedad demandada no puede ser solidaria con el empleador a menos que se demuestre culpa o dolo en el ejercicio de sus funciones, según lo dispuesto por el artículo 200 del C. Co.</w:t>
      </w:r>
    </w:p>
    <w:p w14:paraId="00030FDE" w14:textId="77777777" w:rsidR="005D388D" w:rsidRPr="00876839" w:rsidRDefault="005D388D" w:rsidP="00876839">
      <w:pPr>
        <w:widowControl w:val="0"/>
        <w:autoSpaceDE w:val="0"/>
        <w:autoSpaceDN w:val="0"/>
        <w:adjustRightInd w:val="0"/>
        <w:spacing w:line="276" w:lineRule="auto"/>
        <w:jc w:val="center"/>
        <w:rPr>
          <w:rFonts w:ascii="Tahoma" w:hAnsi="Tahoma" w:cs="Tahoma"/>
          <w:b/>
          <w:lang w:val="es-ES"/>
        </w:rPr>
      </w:pPr>
    </w:p>
    <w:p w14:paraId="10846ECD" w14:textId="3269FF5F" w:rsidR="002F0655" w:rsidRPr="00876839" w:rsidRDefault="002F0655" w:rsidP="00876839">
      <w:pPr>
        <w:pStyle w:val="Prrafodelista"/>
        <w:numPr>
          <w:ilvl w:val="0"/>
          <w:numId w:val="3"/>
        </w:numPr>
        <w:spacing w:line="276" w:lineRule="auto"/>
        <w:jc w:val="center"/>
        <w:rPr>
          <w:rFonts w:ascii="Tahoma" w:hAnsi="Tahoma" w:cs="Tahoma"/>
          <w:b/>
          <w:lang w:val="es-ES"/>
        </w:rPr>
      </w:pPr>
      <w:r w:rsidRPr="00876839">
        <w:rPr>
          <w:rFonts w:ascii="Tahoma" w:hAnsi="Tahoma" w:cs="Tahoma"/>
          <w:b/>
          <w:lang w:val="es-ES"/>
        </w:rPr>
        <w:t>SENTENCIA DE PRIMERA INSTANCIA</w:t>
      </w:r>
    </w:p>
    <w:p w14:paraId="439B55F6" w14:textId="77777777" w:rsidR="002F0655" w:rsidRPr="00876839" w:rsidRDefault="002F0655" w:rsidP="00876839">
      <w:pPr>
        <w:spacing w:line="276" w:lineRule="auto"/>
        <w:ind w:firstLine="708"/>
        <w:jc w:val="both"/>
        <w:rPr>
          <w:rFonts w:ascii="Tahoma" w:hAnsi="Tahoma" w:cs="Tahoma"/>
          <w:lang w:val="es-ES"/>
        </w:rPr>
      </w:pPr>
    </w:p>
    <w:p w14:paraId="393D9B77" w14:textId="77777777" w:rsidR="002F0655" w:rsidRPr="00876839" w:rsidRDefault="002F0655" w:rsidP="00876839">
      <w:pPr>
        <w:spacing w:line="276" w:lineRule="auto"/>
        <w:ind w:firstLine="708"/>
        <w:jc w:val="both"/>
        <w:rPr>
          <w:rFonts w:ascii="Tahoma" w:hAnsi="Tahoma" w:cs="Tahoma"/>
          <w:lang w:val="es-ES"/>
        </w:rPr>
      </w:pPr>
      <w:r w:rsidRPr="00876839">
        <w:rPr>
          <w:rFonts w:ascii="Tahoma" w:hAnsi="Tahoma" w:cs="Tahoma"/>
          <w:lang w:val="es-ES"/>
        </w:rPr>
        <w:t xml:space="preserve">La jueza de 1ra. </w:t>
      </w:r>
      <w:proofErr w:type="gramStart"/>
      <w:r w:rsidRPr="00876839">
        <w:rPr>
          <w:rFonts w:ascii="Tahoma" w:hAnsi="Tahoma" w:cs="Tahoma"/>
          <w:lang w:val="es-ES"/>
        </w:rPr>
        <w:t>instancia</w:t>
      </w:r>
      <w:proofErr w:type="gramEnd"/>
      <w:r w:rsidRPr="00876839">
        <w:rPr>
          <w:rFonts w:ascii="Tahoma" w:hAnsi="Tahoma" w:cs="Tahoma"/>
          <w:lang w:val="es-ES"/>
        </w:rPr>
        <w:t xml:space="preserve"> absolvió de las pretensiones a las demandadas y se abstuvo de condenar en costas procesales al demandante. Dijo que pese a que las pruebas revelaban que JHON ERNEY prestó sus servicios personales como ayudante y oficial de construcción a favor de la sociedad demandada, cuyo objeto coincide con la actividad laboral desarrollada por el demandante, también quedaba claro, por los dichos de aquel y de su hermano, JOSÉ DIVIER RAMÍREZ, con quien laboró por la misma época y para la misma empresa, que dichos servicios eran intermitentes y dependían de los contratos de construcción de obras civiles que celebrara esta última. Agregó que de ello da cuenta igualmente la historia laboral del demandante, en la que se puede apreciar su vinculación a seguridad social por diferentes empleadores durante el lapso que dijo haber laborado para la sociedad ARCA ARQUITECTURA Y DISEÑO S.A.S., a lo que habría que sumarse que aquel afirmó en interrogatorio de parte que la empresa le entregaba obras a todo costo y él se encargaba de vincular al personal y ejecutar la obra dentro de los cronogramas y según las especificaciones del contratante.</w:t>
      </w:r>
    </w:p>
    <w:p w14:paraId="0B820557" w14:textId="77777777" w:rsidR="002F0655" w:rsidRPr="00876839" w:rsidRDefault="002F0655" w:rsidP="00876839">
      <w:pPr>
        <w:spacing w:line="276" w:lineRule="auto"/>
        <w:ind w:firstLine="708"/>
        <w:jc w:val="both"/>
        <w:rPr>
          <w:rFonts w:ascii="Tahoma" w:hAnsi="Tahoma" w:cs="Tahoma"/>
          <w:lang w:val="es-ES"/>
        </w:rPr>
      </w:pPr>
    </w:p>
    <w:p w14:paraId="16139DAB" w14:textId="05746ECF" w:rsidR="002F0655" w:rsidRPr="00876839" w:rsidRDefault="002F0655" w:rsidP="00876839">
      <w:pPr>
        <w:pStyle w:val="Prrafodelista"/>
        <w:numPr>
          <w:ilvl w:val="0"/>
          <w:numId w:val="3"/>
        </w:numPr>
        <w:spacing w:line="276" w:lineRule="auto"/>
        <w:jc w:val="center"/>
        <w:rPr>
          <w:rFonts w:ascii="Tahoma" w:hAnsi="Tahoma" w:cs="Tahoma"/>
          <w:b/>
          <w:lang w:val="es-ES"/>
        </w:rPr>
      </w:pPr>
      <w:bookmarkStart w:id="3" w:name="_GoBack"/>
      <w:bookmarkEnd w:id="3"/>
      <w:r w:rsidRPr="00876839">
        <w:rPr>
          <w:rFonts w:ascii="Tahoma" w:hAnsi="Tahoma" w:cs="Tahoma"/>
          <w:b/>
          <w:lang w:val="es-ES"/>
        </w:rPr>
        <w:t>RECURSO DE APELACIÓN</w:t>
      </w:r>
    </w:p>
    <w:p w14:paraId="09947268" w14:textId="77777777" w:rsidR="002F0655" w:rsidRPr="00876839" w:rsidRDefault="002F0655" w:rsidP="00876839">
      <w:pPr>
        <w:spacing w:line="276" w:lineRule="auto"/>
        <w:ind w:firstLine="708"/>
        <w:jc w:val="center"/>
        <w:rPr>
          <w:rFonts w:ascii="Tahoma" w:hAnsi="Tahoma" w:cs="Tahoma"/>
          <w:b/>
          <w:lang w:val="es-ES"/>
        </w:rPr>
      </w:pPr>
    </w:p>
    <w:p w14:paraId="1EF5A59F" w14:textId="74D01E28" w:rsidR="005D388D" w:rsidRPr="00876839" w:rsidRDefault="002F0655" w:rsidP="00876839">
      <w:pPr>
        <w:widowControl w:val="0"/>
        <w:autoSpaceDE w:val="0"/>
        <w:autoSpaceDN w:val="0"/>
        <w:adjustRightInd w:val="0"/>
        <w:spacing w:line="276" w:lineRule="auto"/>
        <w:ind w:firstLine="708"/>
        <w:jc w:val="both"/>
        <w:rPr>
          <w:rFonts w:ascii="Tahoma" w:hAnsi="Tahoma" w:cs="Tahoma"/>
          <w:lang w:val="es-ES"/>
        </w:rPr>
      </w:pPr>
      <w:r w:rsidRPr="00876839">
        <w:rPr>
          <w:rFonts w:ascii="Tahoma" w:hAnsi="Tahoma" w:cs="Tahoma"/>
          <w:lang w:val="es-ES"/>
        </w:rPr>
        <w:t xml:space="preserve">Contra la anterior decisión interpuso recurso de apelación el apoderado judicial del demandante, con el propósito de que en 2da. </w:t>
      </w:r>
      <w:proofErr w:type="gramStart"/>
      <w:r w:rsidRPr="00876839">
        <w:rPr>
          <w:rFonts w:ascii="Tahoma" w:hAnsi="Tahoma" w:cs="Tahoma"/>
          <w:lang w:val="es-ES"/>
        </w:rPr>
        <w:t>instancia</w:t>
      </w:r>
      <w:proofErr w:type="gramEnd"/>
      <w:r w:rsidRPr="00876839">
        <w:rPr>
          <w:rFonts w:ascii="Tahoma" w:hAnsi="Tahoma" w:cs="Tahoma"/>
          <w:lang w:val="es-ES"/>
        </w:rPr>
        <w:t xml:space="preserve"> se revoque la decisión de 1er. grado y en su reemplazo se acceda a la suplicas de la demanda, pues en este caso le correspondía al empleador desvirtuar no solo la subordinación, que se presume de cualquier relación en la que una persona le presta servicios personales y remunerados a otra, sino también los extremos temporales y la continuidad y regularidad de esos servicios.</w:t>
      </w:r>
      <w:r w:rsidR="004F4D3E">
        <w:rPr>
          <w:rFonts w:ascii="Tahoma" w:hAnsi="Tahoma" w:cs="Tahoma"/>
          <w:lang w:val="es-ES"/>
        </w:rPr>
        <w:t xml:space="preserve">  </w:t>
      </w:r>
      <w:r w:rsidRPr="00876839">
        <w:rPr>
          <w:rFonts w:ascii="Tahoma" w:hAnsi="Tahoma" w:cs="Tahoma"/>
          <w:lang w:val="es-ES"/>
        </w:rPr>
        <w:t>Señaló igualmente que la obra en la que el demandante pactó un pago global o por obra, fue posterior a la fecha en que finalizó la relación laboral objeto del presente litigio y el hecho de que registre afiliaciones a seguridad social con empleadores distintos al demandado entre 2009 y 2014, no suponen la inexistencia de la relación laboral alegada, pues es perfectamente posible que el actor haya tenido otros empleadores mientras laboró para la empresa demandada, lo cual no es extraño en el gremio de la construcción.</w:t>
      </w:r>
    </w:p>
    <w:p w14:paraId="50DF942F" w14:textId="77777777" w:rsidR="002F0655" w:rsidRPr="00876839" w:rsidRDefault="002F0655" w:rsidP="00876839">
      <w:pPr>
        <w:widowControl w:val="0"/>
        <w:autoSpaceDE w:val="0"/>
        <w:autoSpaceDN w:val="0"/>
        <w:adjustRightInd w:val="0"/>
        <w:spacing w:line="276" w:lineRule="auto"/>
        <w:rPr>
          <w:rFonts w:ascii="Tahoma" w:hAnsi="Tahoma" w:cs="Tahoma"/>
          <w:b/>
        </w:rPr>
      </w:pPr>
    </w:p>
    <w:p w14:paraId="642A46FC" w14:textId="34FD3A9D" w:rsidR="00BC5F85" w:rsidRPr="00876839" w:rsidRDefault="003B7D4E" w:rsidP="00876839">
      <w:pPr>
        <w:pStyle w:val="Prrafodelista"/>
        <w:numPr>
          <w:ilvl w:val="0"/>
          <w:numId w:val="3"/>
        </w:numPr>
        <w:spacing w:line="276" w:lineRule="auto"/>
        <w:jc w:val="center"/>
        <w:rPr>
          <w:rFonts w:ascii="Tahoma" w:hAnsi="Tahoma" w:cs="Tahoma"/>
          <w:b/>
          <w:lang w:val="es-CO"/>
        </w:rPr>
      </w:pPr>
      <w:bookmarkStart w:id="4" w:name="OLE_LINK22"/>
      <w:r w:rsidRPr="00876839">
        <w:rPr>
          <w:rFonts w:ascii="Tahoma" w:hAnsi="Tahoma" w:cs="Tahoma"/>
          <w:b/>
          <w:lang w:val="es-CO"/>
        </w:rPr>
        <w:t>ALEGATOS DE CONCLUSIÓN/CONCEPTO DEL MINISTERIO PÚBLICO</w:t>
      </w:r>
    </w:p>
    <w:p w14:paraId="44F2186C" w14:textId="77777777" w:rsidR="00BC5F85" w:rsidRPr="00876839" w:rsidRDefault="00BC5F85" w:rsidP="00876839">
      <w:pPr>
        <w:spacing w:line="276" w:lineRule="auto"/>
        <w:rPr>
          <w:rFonts w:ascii="Tahoma" w:hAnsi="Tahoma" w:cs="Tahoma"/>
          <w:lang w:val="es-CO"/>
        </w:rPr>
      </w:pPr>
    </w:p>
    <w:p w14:paraId="169FD023" w14:textId="6B89739C" w:rsidR="003B7D4E" w:rsidRPr="00876839" w:rsidRDefault="00346969" w:rsidP="00876839">
      <w:pPr>
        <w:widowControl w:val="0"/>
        <w:autoSpaceDE w:val="0"/>
        <w:autoSpaceDN w:val="0"/>
        <w:adjustRightInd w:val="0"/>
        <w:spacing w:line="276" w:lineRule="auto"/>
        <w:ind w:firstLine="708"/>
        <w:jc w:val="both"/>
        <w:rPr>
          <w:rFonts w:ascii="Tahoma" w:hAnsi="Tahoma" w:cs="Tahoma"/>
          <w:color w:val="000000"/>
        </w:rPr>
      </w:pPr>
      <w:r w:rsidRPr="00876839">
        <w:rPr>
          <w:rFonts w:ascii="Tahoma" w:hAnsi="Tahoma" w:cs="Tahoma"/>
          <w:color w:val="000000"/>
        </w:rPr>
        <w:t xml:space="preserve">Dentro del término legal, ninguna de las partes </w:t>
      </w:r>
      <w:proofErr w:type="gramStart"/>
      <w:r w:rsidRPr="00876839">
        <w:rPr>
          <w:rFonts w:ascii="Tahoma" w:hAnsi="Tahoma" w:cs="Tahoma"/>
          <w:color w:val="000000"/>
        </w:rPr>
        <w:t>presentaron</w:t>
      </w:r>
      <w:proofErr w:type="gramEnd"/>
      <w:r w:rsidRPr="00876839">
        <w:rPr>
          <w:rFonts w:ascii="Tahoma" w:hAnsi="Tahoma" w:cs="Tahoma"/>
          <w:color w:val="000000"/>
        </w:rPr>
        <w:t xml:space="preserve"> alegatos de </w:t>
      </w:r>
      <w:r w:rsidRPr="00876839">
        <w:rPr>
          <w:rFonts w:ascii="Tahoma" w:hAnsi="Tahoma" w:cs="Tahoma"/>
          <w:color w:val="000000"/>
        </w:rPr>
        <w:lastRenderedPageBreak/>
        <w:t xml:space="preserve">conclusión. </w:t>
      </w:r>
      <w:r w:rsidR="003B7D4E" w:rsidRPr="00876839">
        <w:rPr>
          <w:rFonts w:ascii="Tahoma" w:hAnsi="Tahoma" w:cs="Tahoma"/>
          <w:color w:val="000000"/>
        </w:rPr>
        <w:t xml:space="preserve">Por otra parte, el Ministerio Público no conceptuó que en este asunto. </w:t>
      </w:r>
    </w:p>
    <w:bookmarkEnd w:id="4"/>
    <w:p w14:paraId="0C008D95" w14:textId="77777777" w:rsidR="003B7D4E" w:rsidRPr="00876839" w:rsidRDefault="003B7D4E" w:rsidP="00876839">
      <w:pPr>
        <w:spacing w:line="276" w:lineRule="auto"/>
        <w:rPr>
          <w:rFonts w:ascii="Tahoma" w:hAnsi="Tahoma" w:cs="Tahoma"/>
        </w:rPr>
      </w:pPr>
    </w:p>
    <w:p w14:paraId="0C444FD2" w14:textId="43AFF193" w:rsidR="003B7D4E" w:rsidRPr="00876839" w:rsidRDefault="003B7D4E" w:rsidP="00876839">
      <w:pPr>
        <w:pStyle w:val="Prrafodelista"/>
        <w:numPr>
          <w:ilvl w:val="0"/>
          <w:numId w:val="3"/>
        </w:numPr>
        <w:spacing w:line="276" w:lineRule="auto"/>
        <w:jc w:val="center"/>
        <w:rPr>
          <w:rFonts w:ascii="Tahoma" w:hAnsi="Tahoma" w:cs="Tahoma"/>
          <w:b/>
        </w:rPr>
      </w:pPr>
      <w:r w:rsidRPr="00876839">
        <w:rPr>
          <w:rFonts w:ascii="Tahoma" w:hAnsi="Tahoma" w:cs="Tahoma"/>
          <w:b/>
        </w:rPr>
        <w:t>PROBLEMA JURIDICO</w:t>
      </w:r>
    </w:p>
    <w:p w14:paraId="33B6D1BA" w14:textId="77777777" w:rsidR="003B7D4E" w:rsidRPr="00876839" w:rsidRDefault="003B7D4E" w:rsidP="00876839">
      <w:pPr>
        <w:spacing w:line="276" w:lineRule="auto"/>
        <w:rPr>
          <w:rFonts w:ascii="Tahoma" w:hAnsi="Tahoma" w:cs="Tahoma"/>
          <w:lang w:val="es-CO"/>
        </w:rPr>
      </w:pPr>
    </w:p>
    <w:p w14:paraId="0798AD62" w14:textId="77777777" w:rsidR="00BC5F85" w:rsidRPr="00876839" w:rsidRDefault="00BC5F85" w:rsidP="00876839">
      <w:pPr>
        <w:spacing w:line="276" w:lineRule="auto"/>
        <w:ind w:firstLine="708"/>
        <w:jc w:val="both"/>
        <w:rPr>
          <w:rFonts w:ascii="Tahoma" w:hAnsi="Tahoma" w:cs="Tahoma"/>
          <w:lang w:val="es-CO"/>
        </w:rPr>
      </w:pPr>
      <w:r w:rsidRPr="00876839">
        <w:rPr>
          <w:rFonts w:ascii="Tahoma" w:hAnsi="Tahoma" w:cs="Tahoma"/>
          <w:lang w:val="es-CO"/>
        </w:rPr>
        <w:t>Le corresponde a esta Sala Labora</w:t>
      </w:r>
      <w:r w:rsidR="00973F2F" w:rsidRPr="00876839">
        <w:rPr>
          <w:rFonts w:ascii="Tahoma" w:hAnsi="Tahoma" w:cs="Tahoma"/>
          <w:lang w:val="es-CO"/>
        </w:rPr>
        <w:t>l revisar en sede apelación</w:t>
      </w:r>
      <w:r w:rsidRPr="00876839">
        <w:rPr>
          <w:rFonts w:ascii="Tahoma" w:hAnsi="Tahoma" w:cs="Tahoma"/>
          <w:lang w:val="es-CO"/>
        </w:rPr>
        <w:t xml:space="preserve"> si el demandante pudo acreditar la prestación personal de un servicio a favor de los demandados, como se asegura en la demanda, y si además logró acreditar la continuidad de los servicios y los extremo</w:t>
      </w:r>
      <w:r w:rsidR="003B7D4E" w:rsidRPr="00876839">
        <w:rPr>
          <w:rFonts w:ascii="Tahoma" w:hAnsi="Tahoma" w:cs="Tahoma"/>
          <w:lang w:val="es-CO"/>
        </w:rPr>
        <w:t>s temporales de dicha relación.</w:t>
      </w:r>
    </w:p>
    <w:p w14:paraId="07402FCB" w14:textId="77777777" w:rsidR="003B7D4E" w:rsidRPr="00876839" w:rsidRDefault="003B7D4E" w:rsidP="00876839">
      <w:pPr>
        <w:spacing w:line="276" w:lineRule="auto"/>
        <w:ind w:firstLine="708"/>
        <w:jc w:val="both"/>
        <w:rPr>
          <w:rFonts w:ascii="Tahoma" w:hAnsi="Tahoma" w:cs="Tahoma"/>
          <w:lang w:val="es-CO"/>
        </w:rPr>
      </w:pPr>
    </w:p>
    <w:p w14:paraId="44763226" w14:textId="5C7D1B76" w:rsidR="003B7D4E" w:rsidRPr="00876839" w:rsidRDefault="003B7D4E" w:rsidP="00876839">
      <w:pPr>
        <w:pStyle w:val="Prrafodelista"/>
        <w:numPr>
          <w:ilvl w:val="0"/>
          <w:numId w:val="3"/>
        </w:numPr>
        <w:spacing w:line="276" w:lineRule="auto"/>
        <w:jc w:val="center"/>
        <w:rPr>
          <w:rFonts w:ascii="Tahoma" w:hAnsi="Tahoma" w:cs="Tahoma"/>
          <w:b/>
          <w:lang w:val="es-CO"/>
        </w:rPr>
      </w:pPr>
      <w:r w:rsidRPr="00876839">
        <w:rPr>
          <w:rFonts w:ascii="Tahoma" w:hAnsi="Tahoma" w:cs="Tahoma"/>
          <w:b/>
          <w:lang w:val="es-CO"/>
        </w:rPr>
        <w:t>CONSIDERACIONES</w:t>
      </w:r>
    </w:p>
    <w:p w14:paraId="056EA683" w14:textId="77777777" w:rsidR="00973F2F" w:rsidRPr="00876839" w:rsidRDefault="00973F2F" w:rsidP="00876839">
      <w:pPr>
        <w:spacing w:line="276" w:lineRule="auto"/>
        <w:rPr>
          <w:rFonts w:ascii="Tahoma" w:hAnsi="Tahoma" w:cs="Tahoma"/>
          <w:b/>
          <w:lang w:val="es-ES"/>
        </w:rPr>
      </w:pPr>
    </w:p>
    <w:p w14:paraId="00F6A6BE" w14:textId="5B04F326" w:rsidR="00973F2F" w:rsidRPr="00876839" w:rsidRDefault="00973F2F" w:rsidP="00876839">
      <w:pPr>
        <w:pStyle w:val="Prrafodelista"/>
        <w:numPr>
          <w:ilvl w:val="1"/>
          <w:numId w:val="3"/>
        </w:numPr>
        <w:tabs>
          <w:tab w:val="left" w:pos="708"/>
          <w:tab w:val="left" w:pos="1575"/>
        </w:tabs>
        <w:spacing w:line="276" w:lineRule="auto"/>
        <w:jc w:val="both"/>
        <w:rPr>
          <w:rFonts w:ascii="Tahoma" w:hAnsi="Tahoma" w:cs="Tahoma"/>
          <w:b/>
          <w:lang w:val="es-CO"/>
        </w:rPr>
      </w:pPr>
      <w:bookmarkStart w:id="5" w:name="OLE_LINK52"/>
      <w:r w:rsidRPr="00876839">
        <w:rPr>
          <w:rFonts w:ascii="Tahoma" w:hAnsi="Tahoma" w:cs="Tahoma"/>
          <w:b/>
          <w:lang w:val="es-CO"/>
        </w:rPr>
        <w:t>CONFIGURACIÓN DEL CONTRATO DE TRABAJO</w:t>
      </w:r>
    </w:p>
    <w:p w14:paraId="11676E84" w14:textId="77777777" w:rsidR="00973F2F" w:rsidRPr="00876839" w:rsidRDefault="00973F2F" w:rsidP="00876839">
      <w:pPr>
        <w:tabs>
          <w:tab w:val="left" w:pos="708"/>
          <w:tab w:val="left" w:pos="1575"/>
        </w:tabs>
        <w:spacing w:line="276" w:lineRule="auto"/>
        <w:jc w:val="center"/>
        <w:rPr>
          <w:rFonts w:ascii="Tahoma" w:hAnsi="Tahoma" w:cs="Tahoma"/>
          <w:b/>
          <w:lang w:val="es-CO"/>
        </w:rPr>
      </w:pPr>
    </w:p>
    <w:p w14:paraId="480766DD" w14:textId="77777777" w:rsidR="00973F2F" w:rsidRPr="00876839" w:rsidRDefault="00973F2F" w:rsidP="00876839">
      <w:pPr>
        <w:widowControl w:val="0"/>
        <w:autoSpaceDE w:val="0"/>
        <w:autoSpaceDN w:val="0"/>
        <w:adjustRightInd w:val="0"/>
        <w:spacing w:line="276" w:lineRule="auto"/>
        <w:ind w:firstLine="708"/>
        <w:jc w:val="both"/>
        <w:rPr>
          <w:rFonts w:ascii="Tahoma" w:hAnsi="Tahoma" w:cs="Tahoma"/>
        </w:rPr>
      </w:pPr>
      <w:r w:rsidRPr="00876839">
        <w:rPr>
          <w:rFonts w:ascii="Tahoma" w:hAnsi="Tahoma" w:cs="Tahoma"/>
        </w:rPr>
        <w:t>Con arreglo al art. 22 del C.S.T. y de S.S., es contrato de trabajo aquél por el cual una persona natural se obliga a prestar un servicio personal a otra persona natural o jurídica, bajo la continuada dependencia o subordinación de la segunda y mediante remuneración. Quien presta el servicio se denomina trabajador, quien lo recibe y remunera, patrono y la remuneración, cualquiera sea su forma, salario.</w:t>
      </w:r>
    </w:p>
    <w:p w14:paraId="5F02185E" w14:textId="77777777" w:rsidR="00973F2F" w:rsidRPr="00876839" w:rsidRDefault="00973F2F" w:rsidP="00876839">
      <w:pPr>
        <w:widowControl w:val="0"/>
        <w:autoSpaceDE w:val="0"/>
        <w:autoSpaceDN w:val="0"/>
        <w:adjustRightInd w:val="0"/>
        <w:spacing w:line="276" w:lineRule="auto"/>
        <w:ind w:firstLine="708"/>
        <w:jc w:val="both"/>
        <w:rPr>
          <w:rFonts w:ascii="Tahoma" w:hAnsi="Tahoma" w:cs="Tahoma"/>
        </w:rPr>
      </w:pPr>
    </w:p>
    <w:p w14:paraId="6E6DBBD7" w14:textId="77777777" w:rsidR="00973F2F" w:rsidRPr="00876839" w:rsidRDefault="00973F2F" w:rsidP="00876839">
      <w:pPr>
        <w:widowControl w:val="0"/>
        <w:autoSpaceDE w:val="0"/>
        <w:autoSpaceDN w:val="0"/>
        <w:adjustRightInd w:val="0"/>
        <w:spacing w:line="276" w:lineRule="auto"/>
        <w:ind w:firstLine="708"/>
        <w:jc w:val="both"/>
        <w:rPr>
          <w:rFonts w:ascii="Tahoma" w:hAnsi="Tahoma" w:cs="Tahoma"/>
        </w:rPr>
      </w:pPr>
      <w:r w:rsidRPr="00876839">
        <w:rPr>
          <w:rFonts w:ascii="Tahoma" w:hAnsi="Tahoma" w:cs="Tahoma"/>
        </w:rPr>
        <w:t xml:space="preserve">Por su parte, el art. 23 de la misma obra determina que para que haya contrato de trabajo se requiere la presencia de tres (3) elementos esenciales y concurrentes, de tal suerte que faltando uno solo de ellos se desvirtúa la relación laboral, a saber: prestación personal del servicio, subordinación y remuneración. A reglón seguido, el art. 24 ídem consagra la presunción de que toda relación de trabajo personal estuvo regida por un contrato de trabajo, la cual, en sentir de la doctrina imperante, revierte la carga de la prueba al empleador. </w:t>
      </w:r>
      <w:r w:rsidRPr="00876839">
        <w:rPr>
          <w:rFonts w:ascii="Tahoma" w:hAnsi="Tahoma" w:cs="Tahoma"/>
          <w:iCs/>
          <w:bdr w:val="none" w:sz="0" w:space="0" w:color="auto" w:frame="1"/>
          <w:shd w:val="clear" w:color="auto" w:fill="FFFFFF"/>
        </w:rPr>
        <w:t>En ese sentido, ya de vieja data se tiene esclarecido en la</w:t>
      </w:r>
      <w:r w:rsidRPr="00876839">
        <w:rPr>
          <w:rFonts w:ascii="Tahoma" w:hAnsi="Tahoma" w:cs="Tahoma"/>
          <w:shd w:val="clear" w:color="auto" w:fill="FFFFFF"/>
        </w:rPr>
        <w:t xml:space="preserve"> jurisprudencia de la Sala de Casación Laboral de la</w:t>
      </w:r>
      <w:r w:rsidRPr="00876839">
        <w:rPr>
          <w:rFonts w:ascii="Tahoma" w:hAnsi="Tahoma" w:cs="Tahoma"/>
          <w:i/>
          <w:iCs/>
          <w:bdr w:val="none" w:sz="0" w:space="0" w:color="auto" w:frame="1"/>
          <w:shd w:val="clear" w:color="auto" w:fill="FFFFFF"/>
        </w:rPr>
        <w:t> </w:t>
      </w:r>
      <w:r w:rsidRPr="00876839">
        <w:rPr>
          <w:rFonts w:ascii="Tahoma" w:hAnsi="Tahoma" w:cs="Tahoma"/>
          <w:shd w:val="clear" w:color="auto" w:fill="FFFFFF"/>
        </w:rPr>
        <w:t>C.S. de J., dando alcance a la citada presunción, que "</w:t>
      </w:r>
      <w:r w:rsidRPr="00876839">
        <w:rPr>
          <w:rFonts w:ascii="Tahoma" w:eastAsia="Times New Roman" w:hAnsi="Tahoma" w:cs="Tahoma"/>
          <w:i/>
          <w:color w:val="000000"/>
          <w:sz w:val="22"/>
          <w:shd w:val="clear" w:color="auto" w:fill="FFFFFF"/>
        </w:rPr>
        <w:t>acreditada la prestación personal del servicio, se presume la existencia de la subordinación laboral, por tanto, corresponde al empleador desvirtuarla demostrando que el trabajo se realizó de manera autónoma e independiente</w:t>
      </w:r>
      <w:r w:rsidRPr="00876839">
        <w:rPr>
          <w:rFonts w:ascii="Tahoma" w:eastAsia="Times New Roman" w:hAnsi="Tahoma" w:cs="Tahoma"/>
          <w:i/>
          <w:color w:val="000000"/>
          <w:shd w:val="clear" w:color="auto" w:fill="FFFFFF"/>
        </w:rPr>
        <w:t>”.</w:t>
      </w:r>
      <w:r w:rsidRPr="00876839">
        <w:rPr>
          <w:rFonts w:ascii="Tahoma" w:eastAsia="Times New Roman" w:hAnsi="Tahoma" w:cs="Tahoma"/>
          <w:color w:val="000000"/>
          <w:shd w:val="clear" w:color="auto" w:fill="FFFFFF"/>
        </w:rPr>
        <w:t xml:space="preserve"> De modo que, por el alcance efectivo de la mentada presunción,</w:t>
      </w:r>
      <w:r w:rsidRPr="00876839">
        <w:rPr>
          <w:rFonts w:ascii="Tahoma" w:eastAsia="Times New Roman" w:hAnsi="Tahoma" w:cs="Tahoma"/>
          <w:i/>
          <w:color w:val="000000"/>
          <w:shd w:val="clear" w:color="auto" w:fill="FFFFFF"/>
        </w:rPr>
        <w:t xml:space="preserve"> </w:t>
      </w:r>
      <w:r w:rsidRPr="00876839">
        <w:rPr>
          <w:rFonts w:ascii="Tahoma" w:eastAsia="Times New Roman" w:hAnsi="Tahoma" w:cs="Tahoma"/>
          <w:color w:val="000000"/>
          <w:shd w:val="clear" w:color="auto" w:fill="FFFFFF"/>
        </w:rPr>
        <w:t xml:space="preserve">el juez no tiene por qué verificar si en la relación tuvo lugar la subordinación y dependencia del prestador del servicio al contratante o beneficiario del trabajo, sino que su labor se limita a indagar si aquella se desvirtuó </w:t>
      </w:r>
      <w:r w:rsidRPr="00876839">
        <w:rPr>
          <w:rFonts w:ascii="Tahoma" w:eastAsia="Times New Roman" w:hAnsi="Tahoma" w:cs="Tahoma"/>
          <w:i/>
          <w:color w:val="000000"/>
          <w:shd w:val="clear" w:color="auto" w:fill="FFFFFF"/>
        </w:rPr>
        <w:t xml:space="preserve">(sentencia </w:t>
      </w:r>
      <w:r w:rsidRPr="00876839">
        <w:rPr>
          <w:rFonts w:ascii="Tahoma" w:hAnsi="Tahoma" w:cs="Tahoma"/>
          <w:i/>
        </w:rPr>
        <w:t>SL-3009-2017 del 15/feb/17, M.P. Gerardo Botero Zuluaga)</w:t>
      </w:r>
      <w:r w:rsidRPr="00876839">
        <w:rPr>
          <w:rStyle w:val="Refdenotaalpie"/>
          <w:rFonts w:ascii="Tahoma" w:hAnsi="Tahoma" w:cs="Tahoma"/>
          <w:i/>
        </w:rPr>
        <w:footnoteReference w:id="1"/>
      </w:r>
      <w:r w:rsidRPr="00876839">
        <w:rPr>
          <w:rFonts w:ascii="Tahoma" w:eastAsia="Times New Roman" w:hAnsi="Tahoma" w:cs="Tahoma"/>
          <w:color w:val="000000"/>
          <w:shd w:val="clear" w:color="auto" w:fill="FFFFFF"/>
        </w:rPr>
        <w:t>.</w:t>
      </w:r>
      <w:r w:rsidRPr="00876839">
        <w:rPr>
          <w:rFonts w:ascii="Tahoma" w:hAnsi="Tahoma" w:cs="Tahoma"/>
        </w:rPr>
        <w:t xml:space="preserve"> </w:t>
      </w:r>
      <w:r w:rsidRPr="00876839">
        <w:rPr>
          <w:rFonts w:ascii="Tahoma" w:eastAsia="Times New Roman" w:hAnsi="Tahoma" w:cs="Tahoma"/>
          <w:color w:val="000000"/>
          <w:shd w:val="clear" w:color="auto" w:fill="FFFFFF"/>
        </w:rPr>
        <w:t>Conviene aclarar que, conforme al art. 23 del C.S.T., la subordinación o dependencia del trabajador respecto del empleador, es la facultad legal que este último tiene para exigirle al primero el cumplimiento de órdenes, en cualquier momento, en cuanto al modo, tiempo o cantidad de trabajo, e imponerle reglamentos, la cual debe mantenerse por todo el tiempo de duración del contrato.</w:t>
      </w:r>
    </w:p>
    <w:p w14:paraId="02CC2451" w14:textId="77777777" w:rsidR="00973F2F" w:rsidRPr="00876839" w:rsidRDefault="00973F2F" w:rsidP="00876839">
      <w:pPr>
        <w:spacing w:line="276" w:lineRule="auto"/>
        <w:jc w:val="both"/>
        <w:rPr>
          <w:rFonts w:ascii="Tahoma" w:eastAsia="Times New Roman" w:hAnsi="Tahoma" w:cs="Tahoma"/>
          <w:color w:val="000000"/>
          <w:shd w:val="clear" w:color="auto" w:fill="FFFFFF"/>
        </w:rPr>
      </w:pPr>
    </w:p>
    <w:p w14:paraId="6C99D89E" w14:textId="77777777" w:rsidR="00973F2F" w:rsidRPr="00876839" w:rsidRDefault="00973F2F" w:rsidP="00876839">
      <w:pPr>
        <w:spacing w:line="276" w:lineRule="auto"/>
        <w:ind w:firstLine="708"/>
        <w:jc w:val="both"/>
        <w:rPr>
          <w:rFonts w:ascii="Tahoma" w:hAnsi="Tahoma" w:cs="Tahoma"/>
        </w:rPr>
      </w:pPr>
      <w:r w:rsidRPr="00876839">
        <w:rPr>
          <w:rFonts w:ascii="Tahoma" w:hAnsi="Tahoma" w:cs="Tahoma"/>
          <w:iCs/>
          <w:bdr w:val="none" w:sz="0" w:space="0" w:color="auto" w:frame="1"/>
          <w:shd w:val="clear" w:color="auto" w:fill="FFFFFF"/>
        </w:rPr>
        <w:lastRenderedPageBreak/>
        <w:t xml:space="preserve">No obstante lo anterior, se tiene previsto que </w:t>
      </w:r>
      <w:r w:rsidRPr="00876839">
        <w:rPr>
          <w:rFonts w:ascii="Tahoma" w:hAnsi="Tahoma" w:cs="Tahoma"/>
        </w:rPr>
        <w:t xml:space="preserve">en la declaratoria del contrato realidad corresponde al trabajador, además de demostrar la prestación personal del servicio, </w:t>
      </w:r>
      <w:r w:rsidRPr="00876839">
        <w:rPr>
          <w:rFonts w:ascii="Tahoma" w:hAnsi="Tahoma" w:cs="Tahoma"/>
          <w:u w:val="single"/>
        </w:rPr>
        <w:t>acreditar los extremos temporales</w:t>
      </w:r>
      <w:r w:rsidRPr="00876839">
        <w:rPr>
          <w:rFonts w:ascii="Tahoma" w:hAnsi="Tahoma" w:cs="Tahoma"/>
        </w:rPr>
        <w:t xml:space="preserve">, el monto del salario, la jornada laboral, el trabajo en tiempo suplementario y el hecho el despido, entre otros aspectos, tal como ha sido reiterado en la jurisprudencia de la Sala de Casación Laboral de la Corte Suprema de Justicia </w:t>
      </w:r>
      <w:r w:rsidRPr="00876839">
        <w:rPr>
          <w:rFonts w:ascii="Tahoma" w:hAnsi="Tahoma" w:cs="Tahoma"/>
          <w:i/>
        </w:rPr>
        <w:t>(ver, entre otras, la sentencia del 04/nov/2015, identificada bajo el denominativo serial SL-16110-2015)</w:t>
      </w:r>
      <w:r w:rsidRPr="00876839">
        <w:rPr>
          <w:rFonts w:ascii="Tahoma" w:hAnsi="Tahoma" w:cs="Tahoma"/>
        </w:rPr>
        <w:t>.</w:t>
      </w:r>
    </w:p>
    <w:p w14:paraId="65181125" w14:textId="77777777" w:rsidR="00973F2F" w:rsidRPr="00876839" w:rsidRDefault="00973F2F" w:rsidP="00876839">
      <w:pPr>
        <w:spacing w:line="276" w:lineRule="auto"/>
        <w:ind w:firstLine="708"/>
        <w:jc w:val="both"/>
        <w:rPr>
          <w:rFonts w:ascii="Tahoma" w:hAnsi="Tahoma" w:cs="Tahoma"/>
        </w:rPr>
      </w:pPr>
    </w:p>
    <w:p w14:paraId="6756B100" w14:textId="77777777" w:rsidR="00973F2F" w:rsidRPr="00876839" w:rsidRDefault="00973F2F" w:rsidP="00876839">
      <w:pPr>
        <w:spacing w:line="276" w:lineRule="auto"/>
        <w:ind w:firstLine="708"/>
        <w:jc w:val="both"/>
        <w:rPr>
          <w:rFonts w:ascii="Tahoma" w:hAnsi="Tahoma" w:cs="Tahoma"/>
          <w:lang w:val="es-CO"/>
        </w:rPr>
      </w:pPr>
      <w:r w:rsidRPr="00876839">
        <w:rPr>
          <w:rFonts w:ascii="Tahoma" w:hAnsi="Tahoma" w:cs="Tahoma"/>
        </w:rPr>
        <w:t xml:space="preserve">Aunado a lo anterior, con ponencia de quien aquí cumple igual encargo, esta Corporación ha señalado que la acreditación de la prestación personal de un servicio no releva al gestor de la demanda de acreditar otra serie aspectos inherentes al surgimiento del contrato de trabajo, pues el artículo 38 del C.S.T., aplicable en armonía con el artículo 24 de la misma obra, dispone que </w:t>
      </w:r>
      <w:r w:rsidRPr="00876839">
        <w:rPr>
          <w:rFonts w:ascii="Tahoma" w:hAnsi="Tahoma" w:cs="Tahoma"/>
          <w:lang w:val="es-CO"/>
        </w:rPr>
        <w:t>cuando el contrato de trabajo sea verbal el patrono y el trabajador deben ponerse de acuerdo, al menos acerca de los siguientes puntos: 1) la índole del trabajo y el sitio donde ha de realizarse; 2) la cuantía y forma de remuneración y, 3) la duración del contrato.</w:t>
      </w:r>
    </w:p>
    <w:bookmarkEnd w:id="5"/>
    <w:p w14:paraId="03D130CF" w14:textId="77777777" w:rsidR="00973F2F" w:rsidRPr="00876839" w:rsidRDefault="00973F2F" w:rsidP="00876839">
      <w:pPr>
        <w:spacing w:line="276" w:lineRule="auto"/>
        <w:jc w:val="both"/>
        <w:rPr>
          <w:rFonts w:ascii="Tahoma" w:hAnsi="Tahoma" w:cs="Tahoma"/>
          <w:lang w:val="es-CO"/>
        </w:rPr>
      </w:pPr>
    </w:p>
    <w:p w14:paraId="0B4A2695" w14:textId="6FC706D5" w:rsidR="00973F2F" w:rsidRPr="00876839" w:rsidRDefault="00973F2F" w:rsidP="00876839">
      <w:pPr>
        <w:pStyle w:val="Prrafodelista"/>
        <w:numPr>
          <w:ilvl w:val="1"/>
          <w:numId w:val="3"/>
        </w:numPr>
        <w:spacing w:line="276" w:lineRule="auto"/>
        <w:jc w:val="both"/>
        <w:rPr>
          <w:rFonts w:ascii="Tahoma" w:eastAsia="Times New Roman" w:hAnsi="Tahoma" w:cs="Tahoma"/>
          <w:b/>
          <w:color w:val="000000"/>
          <w:shd w:val="clear" w:color="auto" w:fill="FFFFFF"/>
        </w:rPr>
      </w:pPr>
      <w:r w:rsidRPr="00876839">
        <w:rPr>
          <w:rFonts w:ascii="Tahoma" w:eastAsia="Times New Roman" w:hAnsi="Tahoma" w:cs="Tahoma"/>
          <w:b/>
          <w:color w:val="000000"/>
          <w:shd w:val="clear" w:color="auto" w:fill="FFFFFF"/>
        </w:rPr>
        <w:t>CASO CONCRETO</w:t>
      </w:r>
    </w:p>
    <w:p w14:paraId="36B6CA24" w14:textId="77777777" w:rsidR="00973F2F" w:rsidRPr="00876839" w:rsidRDefault="00973F2F" w:rsidP="00876839">
      <w:pPr>
        <w:spacing w:line="276" w:lineRule="auto"/>
        <w:jc w:val="center"/>
        <w:rPr>
          <w:rFonts w:ascii="Tahoma" w:hAnsi="Tahoma" w:cs="Tahoma"/>
          <w:b/>
          <w:lang w:val="es-ES"/>
        </w:rPr>
      </w:pPr>
    </w:p>
    <w:p w14:paraId="1D75A0C5" w14:textId="77777777" w:rsidR="00973F2F" w:rsidRPr="00876839" w:rsidRDefault="00973F2F" w:rsidP="00876839">
      <w:pPr>
        <w:spacing w:line="276" w:lineRule="auto"/>
        <w:ind w:firstLine="708"/>
        <w:jc w:val="both"/>
        <w:rPr>
          <w:rFonts w:ascii="Tahoma" w:hAnsi="Tahoma" w:cs="Tahoma"/>
          <w:lang w:val="es-ES"/>
        </w:rPr>
      </w:pPr>
      <w:r w:rsidRPr="00876839">
        <w:rPr>
          <w:rFonts w:ascii="Tahoma" w:hAnsi="Tahoma" w:cs="Tahoma"/>
          <w:lang w:val="es-ES"/>
        </w:rPr>
        <w:t>Para acreditar la prestación personal del servicio, el promotor del litigio solicitó las declaraciones de SAMARYS MOSQUERA PALACIOS, quien fuera su compañera sentimental hasta el 2016, y de JOSÉ DIVIER RAMIREZ RENTERIA,</w:t>
      </w:r>
      <w:r w:rsidRPr="00876839">
        <w:rPr>
          <w:rFonts w:ascii="Tahoma" w:hAnsi="Tahoma" w:cs="Tahoma"/>
          <w:b/>
          <w:lang w:val="es-ES"/>
        </w:rPr>
        <w:t xml:space="preserve"> </w:t>
      </w:r>
      <w:r w:rsidRPr="00876839">
        <w:rPr>
          <w:rFonts w:ascii="Tahoma" w:hAnsi="Tahoma" w:cs="Tahoma"/>
          <w:lang w:val="es-ES"/>
        </w:rPr>
        <w:t xml:space="preserve">su hermano. Ambos declarantes afirman haber laborado para la empresa demandada: de un lado JOSÉ DIVIER, por 6 meses en 2012, y del otro SAMARYS, por un lapso igual en 2014. También coincidieron en señalar que </w:t>
      </w:r>
      <w:proofErr w:type="spellStart"/>
      <w:r w:rsidRPr="00876839">
        <w:rPr>
          <w:rFonts w:ascii="Tahoma" w:hAnsi="Tahoma" w:cs="Tahoma"/>
          <w:lang w:val="es-ES"/>
        </w:rPr>
        <w:t>Jhon</w:t>
      </w:r>
      <w:proofErr w:type="spellEnd"/>
      <w:r w:rsidRPr="00876839">
        <w:rPr>
          <w:rFonts w:ascii="Tahoma" w:hAnsi="Tahoma" w:cs="Tahoma"/>
          <w:lang w:val="es-ES"/>
        </w:rPr>
        <w:t xml:space="preserve"> </w:t>
      </w:r>
      <w:proofErr w:type="spellStart"/>
      <w:r w:rsidRPr="00876839">
        <w:rPr>
          <w:rFonts w:ascii="Tahoma" w:hAnsi="Tahoma" w:cs="Tahoma"/>
          <w:lang w:val="es-ES"/>
        </w:rPr>
        <w:t>Erney</w:t>
      </w:r>
      <w:proofErr w:type="spellEnd"/>
      <w:r w:rsidRPr="00876839">
        <w:rPr>
          <w:rFonts w:ascii="Tahoma" w:hAnsi="Tahoma" w:cs="Tahoma"/>
          <w:lang w:val="es-ES"/>
        </w:rPr>
        <w:t xml:space="preserve"> le prestó sus servicios personales a la empresa de construcción demandada, primero como ayudante y luego como oficial de obra. No obstante, ambos difieren en cuanto a la fecha del hito final del vínculo, pues DIVIER la ubica en 2012, en cambio SAMARYS en 2013.</w:t>
      </w:r>
    </w:p>
    <w:p w14:paraId="44A5694D" w14:textId="77777777" w:rsidR="00973F2F" w:rsidRPr="00876839" w:rsidRDefault="00973F2F" w:rsidP="00876839">
      <w:pPr>
        <w:spacing w:line="276" w:lineRule="auto"/>
        <w:ind w:firstLine="708"/>
        <w:jc w:val="both"/>
        <w:rPr>
          <w:rFonts w:ascii="Tahoma" w:hAnsi="Tahoma" w:cs="Tahoma"/>
          <w:lang w:val="es-ES"/>
        </w:rPr>
      </w:pPr>
    </w:p>
    <w:p w14:paraId="18C5909B" w14:textId="77777777" w:rsidR="00973F2F" w:rsidRPr="00876839" w:rsidRDefault="00973F2F" w:rsidP="00876839">
      <w:pPr>
        <w:spacing w:line="276" w:lineRule="auto"/>
        <w:ind w:firstLine="708"/>
        <w:jc w:val="both"/>
        <w:rPr>
          <w:rFonts w:ascii="Tahoma" w:hAnsi="Tahoma" w:cs="Tahoma"/>
          <w:lang w:val="es-ES"/>
        </w:rPr>
      </w:pPr>
      <w:r w:rsidRPr="00876839">
        <w:rPr>
          <w:rFonts w:ascii="Tahoma" w:hAnsi="Tahoma" w:cs="Tahoma"/>
          <w:lang w:val="es-ES"/>
        </w:rPr>
        <w:t xml:space="preserve">Cabe agregar que JOSÉ DIVIER y SAMARYS aseguraron que el trabajo del demandante consistió en preparar mezcla, pegar ladrillos y enchape, “echar piso” y las demás tareas que se puedan presentar en una obra de construcción. José </w:t>
      </w:r>
      <w:proofErr w:type="spellStart"/>
      <w:r w:rsidRPr="00876839">
        <w:rPr>
          <w:rFonts w:ascii="Tahoma" w:hAnsi="Tahoma" w:cs="Tahoma"/>
          <w:lang w:val="es-ES"/>
        </w:rPr>
        <w:t>Divier</w:t>
      </w:r>
      <w:proofErr w:type="spellEnd"/>
      <w:r w:rsidRPr="00876839">
        <w:rPr>
          <w:rFonts w:ascii="Tahoma" w:hAnsi="Tahoma" w:cs="Tahoma"/>
          <w:lang w:val="es-ES"/>
        </w:rPr>
        <w:t xml:space="preserve"> dijo que tenía entendido que la empresa se ocupaba de construir bodegas, casas y edificios y que la firma, es decir, el jefe, era el ingeniero CARLOS ANDRÉS ARANGO BADILLO, a quien conoció porque lo vio pasando revista en algunas obras (</w:t>
      </w:r>
      <w:proofErr w:type="spellStart"/>
      <w:r w:rsidRPr="00876839">
        <w:rPr>
          <w:rFonts w:ascii="Tahoma" w:hAnsi="Tahoma" w:cs="Tahoma"/>
          <w:lang w:val="es-ES"/>
        </w:rPr>
        <w:t>Fl</w:t>
      </w:r>
      <w:proofErr w:type="spellEnd"/>
      <w:r w:rsidRPr="00876839">
        <w:rPr>
          <w:rFonts w:ascii="Tahoma" w:hAnsi="Tahoma" w:cs="Tahoma"/>
          <w:lang w:val="es-ES"/>
        </w:rPr>
        <w:t>. 256).</w:t>
      </w:r>
    </w:p>
    <w:p w14:paraId="6E4957C8" w14:textId="77777777" w:rsidR="00973F2F" w:rsidRPr="00876839" w:rsidRDefault="00973F2F" w:rsidP="00876839">
      <w:pPr>
        <w:spacing w:line="276" w:lineRule="auto"/>
        <w:ind w:firstLine="708"/>
        <w:jc w:val="both"/>
        <w:rPr>
          <w:rFonts w:ascii="Tahoma" w:hAnsi="Tahoma" w:cs="Tahoma"/>
          <w:lang w:val="es-ES"/>
        </w:rPr>
      </w:pPr>
    </w:p>
    <w:p w14:paraId="0EB98CD2" w14:textId="77777777" w:rsidR="00973F2F" w:rsidRPr="00876839" w:rsidRDefault="00973F2F" w:rsidP="00876839">
      <w:pPr>
        <w:spacing w:line="276" w:lineRule="auto"/>
        <w:jc w:val="both"/>
        <w:rPr>
          <w:rFonts w:ascii="Tahoma" w:hAnsi="Tahoma" w:cs="Tahoma"/>
          <w:lang w:val="es-ES"/>
        </w:rPr>
      </w:pPr>
      <w:r w:rsidRPr="00876839">
        <w:rPr>
          <w:rFonts w:ascii="Tahoma" w:hAnsi="Tahoma" w:cs="Tahoma"/>
          <w:lang w:val="es-ES"/>
        </w:rPr>
        <w:tab/>
        <w:t xml:space="preserve">Finalmente es del caso resaltar que los deponentes coinciden con el demandante en afirmar que la prestación de los servicios antes enumerados se dio en varias obras. Al respecto indicó José </w:t>
      </w:r>
      <w:proofErr w:type="spellStart"/>
      <w:r w:rsidRPr="00876839">
        <w:rPr>
          <w:rFonts w:ascii="Tahoma" w:hAnsi="Tahoma" w:cs="Tahoma"/>
          <w:lang w:val="es-ES"/>
        </w:rPr>
        <w:t>Divier</w:t>
      </w:r>
      <w:proofErr w:type="spellEnd"/>
      <w:r w:rsidRPr="00876839">
        <w:rPr>
          <w:rFonts w:ascii="Tahoma" w:hAnsi="Tahoma" w:cs="Tahoma"/>
          <w:lang w:val="es-ES"/>
        </w:rPr>
        <w:t xml:space="preserve">, que supo que su hermano trabajó con la empresa en la </w:t>
      </w:r>
      <w:bookmarkStart w:id="6" w:name="OLE_LINK44"/>
      <w:bookmarkStart w:id="7" w:name="OLE_LINK43"/>
      <w:r w:rsidRPr="00876839">
        <w:rPr>
          <w:rFonts w:ascii="Tahoma" w:hAnsi="Tahoma" w:cs="Tahoma"/>
          <w:lang w:val="es-ES"/>
        </w:rPr>
        <w:t xml:space="preserve">Virginia, Dosquebradas, en un sitio llamado “el tigre”, a las afueras de Pereira, en otro llamado “Vallarta” (en la vía a Armenia) y en </w:t>
      </w:r>
      <w:proofErr w:type="spellStart"/>
      <w:r w:rsidRPr="00876839">
        <w:rPr>
          <w:rFonts w:ascii="Tahoma" w:hAnsi="Tahoma" w:cs="Tahoma"/>
          <w:lang w:val="es-ES"/>
        </w:rPr>
        <w:t>Combia</w:t>
      </w:r>
      <w:bookmarkEnd w:id="6"/>
      <w:proofErr w:type="spellEnd"/>
      <w:r w:rsidRPr="00876839">
        <w:rPr>
          <w:rFonts w:ascii="Tahoma" w:hAnsi="Tahoma" w:cs="Tahoma"/>
          <w:lang w:val="es-ES"/>
        </w:rPr>
        <w:t>. Sobre esta misma materia afirmó el demandante que durante el lapso que trabajó para la empresa, prestó sus servicios en obras ubicadas en “La pradera” (Dosquebradas), Viterbo y Cerritos.</w:t>
      </w:r>
      <w:bookmarkEnd w:id="7"/>
    </w:p>
    <w:p w14:paraId="7F5BFCD2" w14:textId="77777777" w:rsidR="00973F2F" w:rsidRPr="00876839" w:rsidRDefault="00973F2F" w:rsidP="00876839">
      <w:pPr>
        <w:spacing w:line="276" w:lineRule="auto"/>
        <w:jc w:val="both"/>
        <w:rPr>
          <w:rFonts w:ascii="Tahoma" w:hAnsi="Tahoma" w:cs="Tahoma"/>
          <w:lang w:val="es-ES"/>
        </w:rPr>
      </w:pPr>
    </w:p>
    <w:p w14:paraId="06FF0EC3" w14:textId="77777777" w:rsidR="00973F2F" w:rsidRPr="00876839" w:rsidRDefault="00973F2F" w:rsidP="00876839">
      <w:pPr>
        <w:spacing w:line="276" w:lineRule="auto"/>
        <w:jc w:val="both"/>
        <w:rPr>
          <w:rFonts w:ascii="Tahoma" w:hAnsi="Tahoma" w:cs="Tahoma"/>
          <w:lang w:val="es-ES"/>
        </w:rPr>
      </w:pPr>
      <w:r w:rsidRPr="00876839">
        <w:rPr>
          <w:rFonts w:ascii="Tahoma" w:hAnsi="Tahoma" w:cs="Tahoma"/>
          <w:lang w:val="es-ES"/>
        </w:rPr>
        <w:lastRenderedPageBreak/>
        <w:tab/>
        <w:t>De otra parte, la única prueba documental que obra en el proceso corresponde al reporte de semanas cotizadas en salud por el actor, expedido por la EPS SALUD TOTAL (</w:t>
      </w:r>
      <w:proofErr w:type="spellStart"/>
      <w:r w:rsidRPr="00876839">
        <w:rPr>
          <w:rFonts w:ascii="Tahoma" w:hAnsi="Tahoma" w:cs="Tahoma"/>
          <w:lang w:val="es-ES"/>
        </w:rPr>
        <w:t>Fl</w:t>
      </w:r>
      <w:proofErr w:type="spellEnd"/>
      <w:r w:rsidRPr="00876839">
        <w:rPr>
          <w:rFonts w:ascii="Tahoma" w:hAnsi="Tahoma" w:cs="Tahoma"/>
          <w:lang w:val="es-ES"/>
        </w:rPr>
        <w:t xml:space="preserve">. 109), en el que se advierte que entre julio de 2009 y noviembre de 2013, el actor figura vinculado al régimen contributivo por un total de 15 aportantes, así: </w:t>
      </w:r>
    </w:p>
    <w:p w14:paraId="01E5F5BB" w14:textId="77777777" w:rsidR="00973F2F" w:rsidRPr="00876839" w:rsidRDefault="00973F2F" w:rsidP="00876839">
      <w:pPr>
        <w:spacing w:line="276" w:lineRule="auto"/>
        <w:jc w:val="both"/>
        <w:rPr>
          <w:rFonts w:ascii="Tahoma" w:hAnsi="Tahoma" w:cs="Tahoma"/>
          <w:lang w:val="es-ES"/>
        </w:rPr>
      </w:pPr>
    </w:p>
    <w:tbl>
      <w:tblPr>
        <w:tblStyle w:val="Tablaconcuadrcula"/>
        <w:tblW w:w="0" w:type="auto"/>
        <w:jc w:val="center"/>
        <w:tblInd w:w="-296" w:type="dxa"/>
        <w:tblLook w:val="04A0" w:firstRow="1" w:lastRow="0" w:firstColumn="1" w:lastColumn="0" w:noHBand="0" w:noVBand="1"/>
      </w:tblPr>
      <w:tblGrid>
        <w:gridCol w:w="4182"/>
        <w:gridCol w:w="3119"/>
        <w:gridCol w:w="779"/>
      </w:tblGrid>
      <w:tr w:rsidR="00973F2F" w:rsidRPr="00876839" w14:paraId="6C8FEC21" w14:textId="77777777" w:rsidTr="00876839">
        <w:trPr>
          <w:jc w:val="center"/>
        </w:trPr>
        <w:tc>
          <w:tcPr>
            <w:tcW w:w="4182" w:type="dxa"/>
          </w:tcPr>
          <w:p w14:paraId="6E10C4D2" w14:textId="77777777" w:rsidR="00973F2F" w:rsidRPr="00876839" w:rsidRDefault="00973F2F" w:rsidP="00876839">
            <w:pPr>
              <w:spacing w:line="276" w:lineRule="auto"/>
              <w:jc w:val="center"/>
              <w:rPr>
                <w:rFonts w:ascii="Tahoma" w:hAnsi="Tahoma" w:cs="Tahoma"/>
                <w:b/>
                <w:sz w:val="22"/>
                <w:lang w:val="es-ES"/>
              </w:rPr>
            </w:pPr>
            <w:r w:rsidRPr="00876839">
              <w:rPr>
                <w:rFonts w:ascii="Tahoma" w:hAnsi="Tahoma" w:cs="Tahoma"/>
                <w:b/>
                <w:sz w:val="22"/>
                <w:lang w:val="es-ES"/>
              </w:rPr>
              <w:t>EMPLEADOR</w:t>
            </w:r>
          </w:p>
        </w:tc>
        <w:tc>
          <w:tcPr>
            <w:tcW w:w="3119" w:type="dxa"/>
          </w:tcPr>
          <w:p w14:paraId="145BADD8" w14:textId="77777777" w:rsidR="00973F2F" w:rsidRPr="00876839" w:rsidRDefault="00973F2F" w:rsidP="00876839">
            <w:pPr>
              <w:spacing w:line="276" w:lineRule="auto"/>
              <w:jc w:val="center"/>
              <w:rPr>
                <w:rFonts w:ascii="Tahoma" w:hAnsi="Tahoma" w:cs="Tahoma"/>
                <w:b/>
                <w:sz w:val="22"/>
                <w:lang w:val="es-ES"/>
              </w:rPr>
            </w:pPr>
            <w:r w:rsidRPr="00876839">
              <w:rPr>
                <w:rFonts w:ascii="Tahoma" w:hAnsi="Tahoma" w:cs="Tahoma"/>
                <w:b/>
                <w:sz w:val="22"/>
                <w:lang w:val="es-ES"/>
              </w:rPr>
              <w:t>PERIODO REPORTADO</w:t>
            </w:r>
          </w:p>
        </w:tc>
        <w:tc>
          <w:tcPr>
            <w:tcW w:w="773" w:type="dxa"/>
          </w:tcPr>
          <w:p w14:paraId="1C29041F" w14:textId="77777777" w:rsidR="00973F2F" w:rsidRPr="00876839" w:rsidRDefault="00973F2F" w:rsidP="00876839">
            <w:pPr>
              <w:spacing w:line="276" w:lineRule="auto"/>
              <w:jc w:val="center"/>
              <w:rPr>
                <w:rFonts w:ascii="Tahoma" w:hAnsi="Tahoma" w:cs="Tahoma"/>
                <w:b/>
                <w:sz w:val="22"/>
                <w:lang w:val="es-ES"/>
              </w:rPr>
            </w:pPr>
            <w:r w:rsidRPr="00876839">
              <w:rPr>
                <w:rFonts w:ascii="Tahoma" w:hAnsi="Tahoma" w:cs="Tahoma"/>
                <w:b/>
                <w:sz w:val="22"/>
                <w:lang w:val="es-ES"/>
              </w:rPr>
              <w:t>DÌAS</w:t>
            </w:r>
          </w:p>
        </w:tc>
      </w:tr>
      <w:tr w:rsidR="00973F2F" w:rsidRPr="00876839" w14:paraId="12C16980" w14:textId="77777777" w:rsidTr="00876839">
        <w:trPr>
          <w:jc w:val="center"/>
        </w:trPr>
        <w:tc>
          <w:tcPr>
            <w:tcW w:w="4182" w:type="dxa"/>
          </w:tcPr>
          <w:p w14:paraId="6862AA24" w14:textId="77777777" w:rsidR="00973F2F" w:rsidRPr="00876839" w:rsidRDefault="00973F2F" w:rsidP="00876839">
            <w:pPr>
              <w:spacing w:line="276" w:lineRule="auto"/>
              <w:jc w:val="both"/>
              <w:rPr>
                <w:rFonts w:ascii="Tahoma" w:hAnsi="Tahoma" w:cs="Tahoma"/>
                <w:sz w:val="22"/>
                <w:lang w:val="es-ES"/>
              </w:rPr>
            </w:pPr>
            <w:r w:rsidRPr="00876839">
              <w:rPr>
                <w:rFonts w:ascii="Tahoma" w:hAnsi="Tahoma" w:cs="Tahoma"/>
                <w:caps/>
                <w:sz w:val="22"/>
                <w:lang w:val="es-ES"/>
              </w:rPr>
              <w:t>Corporación Mediadora de Servicios y Fomento al Trab</w:t>
            </w:r>
            <w:r w:rsidRPr="00876839">
              <w:rPr>
                <w:rFonts w:ascii="Tahoma" w:hAnsi="Tahoma" w:cs="Tahoma"/>
                <w:sz w:val="22"/>
                <w:lang w:val="es-ES"/>
              </w:rPr>
              <w:t>AJO</w:t>
            </w:r>
          </w:p>
        </w:tc>
        <w:tc>
          <w:tcPr>
            <w:tcW w:w="3119" w:type="dxa"/>
          </w:tcPr>
          <w:p w14:paraId="2C262688" w14:textId="77777777" w:rsidR="00973F2F" w:rsidRPr="00876839" w:rsidRDefault="00973F2F" w:rsidP="00876839">
            <w:pPr>
              <w:spacing w:line="276" w:lineRule="auto"/>
              <w:jc w:val="both"/>
              <w:rPr>
                <w:rFonts w:ascii="Tahoma" w:hAnsi="Tahoma" w:cs="Tahoma"/>
                <w:sz w:val="22"/>
                <w:lang w:val="es-ES"/>
              </w:rPr>
            </w:pPr>
            <w:r w:rsidRPr="00876839">
              <w:rPr>
                <w:rFonts w:ascii="Tahoma" w:hAnsi="Tahoma" w:cs="Tahoma"/>
                <w:sz w:val="22"/>
                <w:lang w:val="es-ES"/>
              </w:rPr>
              <w:t>Septiembre de 2009</w:t>
            </w:r>
          </w:p>
        </w:tc>
        <w:tc>
          <w:tcPr>
            <w:tcW w:w="773" w:type="dxa"/>
          </w:tcPr>
          <w:p w14:paraId="4EA1081F" w14:textId="77777777" w:rsidR="00973F2F" w:rsidRPr="00876839" w:rsidRDefault="00973F2F" w:rsidP="00876839">
            <w:pPr>
              <w:spacing w:line="276" w:lineRule="auto"/>
              <w:jc w:val="both"/>
              <w:rPr>
                <w:rFonts w:ascii="Tahoma" w:hAnsi="Tahoma" w:cs="Tahoma"/>
                <w:sz w:val="22"/>
                <w:lang w:val="es-ES"/>
              </w:rPr>
            </w:pPr>
            <w:r w:rsidRPr="00876839">
              <w:rPr>
                <w:rFonts w:ascii="Tahoma" w:hAnsi="Tahoma" w:cs="Tahoma"/>
                <w:sz w:val="22"/>
                <w:lang w:val="es-ES"/>
              </w:rPr>
              <w:t>1</w:t>
            </w:r>
          </w:p>
        </w:tc>
      </w:tr>
      <w:tr w:rsidR="00973F2F" w:rsidRPr="00876839" w14:paraId="750FDCBB" w14:textId="77777777" w:rsidTr="00876839">
        <w:trPr>
          <w:jc w:val="center"/>
        </w:trPr>
        <w:tc>
          <w:tcPr>
            <w:tcW w:w="4182" w:type="dxa"/>
          </w:tcPr>
          <w:p w14:paraId="20F91DFB" w14:textId="77777777" w:rsidR="00973F2F" w:rsidRPr="00876839" w:rsidRDefault="00973F2F" w:rsidP="00876839">
            <w:pPr>
              <w:spacing w:line="276" w:lineRule="auto"/>
              <w:jc w:val="both"/>
              <w:rPr>
                <w:rFonts w:ascii="Tahoma" w:hAnsi="Tahoma" w:cs="Tahoma"/>
                <w:sz w:val="22"/>
                <w:lang w:val="es-ES"/>
              </w:rPr>
            </w:pPr>
            <w:r w:rsidRPr="00876839">
              <w:rPr>
                <w:rFonts w:ascii="Tahoma" w:hAnsi="Tahoma" w:cs="Tahoma"/>
                <w:caps/>
                <w:sz w:val="22"/>
                <w:lang w:val="es-ES"/>
              </w:rPr>
              <w:t>Sercontec EU Ltda</w:t>
            </w:r>
          </w:p>
        </w:tc>
        <w:tc>
          <w:tcPr>
            <w:tcW w:w="3119" w:type="dxa"/>
          </w:tcPr>
          <w:p w14:paraId="0FFFEECB" w14:textId="77777777" w:rsidR="00973F2F" w:rsidRPr="00876839" w:rsidRDefault="00973F2F" w:rsidP="00876839">
            <w:pPr>
              <w:spacing w:line="276" w:lineRule="auto"/>
              <w:jc w:val="both"/>
              <w:rPr>
                <w:rFonts w:ascii="Tahoma" w:hAnsi="Tahoma" w:cs="Tahoma"/>
                <w:sz w:val="22"/>
                <w:lang w:val="es-ES"/>
              </w:rPr>
            </w:pPr>
            <w:r w:rsidRPr="00876839">
              <w:rPr>
                <w:rFonts w:ascii="Tahoma" w:hAnsi="Tahoma" w:cs="Tahoma"/>
                <w:sz w:val="22"/>
                <w:lang w:val="es-ES"/>
              </w:rPr>
              <w:t>Septiembre de 2009</w:t>
            </w:r>
          </w:p>
        </w:tc>
        <w:tc>
          <w:tcPr>
            <w:tcW w:w="773" w:type="dxa"/>
          </w:tcPr>
          <w:p w14:paraId="68789598" w14:textId="77777777" w:rsidR="00973F2F" w:rsidRPr="00876839" w:rsidRDefault="00973F2F" w:rsidP="00876839">
            <w:pPr>
              <w:spacing w:line="276" w:lineRule="auto"/>
              <w:jc w:val="both"/>
              <w:rPr>
                <w:rFonts w:ascii="Tahoma" w:hAnsi="Tahoma" w:cs="Tahoma"/>
                <w:sz w:val="22"/>
                <w:lang w:val="es-ES"/>
              </w:rPr>
            </w:pPr>
            <w:r w:rsidRPr="00876839">
              <w:rPr>
                <w:rFonts w:ascii="Tahoma" w:hAnsi="Tahoma" w:cs="Tahoma"/>
                <w:sz w:val="22"/>
                <w:lang w:val="es-ES"/>
              </w:rPr>
              <w:t>1</w:t>
            </w:r>
          </w:p>
        </w:tc>
      </w:tr>
      <w:tr w:rsidR="00973F2F" w:rsidRPr="00876839" w14:paraId="4EE0F8F5" w14:textId="77777777" w:rsidTr="00876839">
        <w:trPr>
          <w:trHeight w:val="362"/>
          <w:jc w:val="center"/>
        </w:trPr>
        <w:tc>
          <w:tcPr>
            <w:tcW w:w="4182" w:type="dxa"/>
          </w:tcPr>
          <w:p w14:paraId="7C93DD14" w14:textId="77777777" w:rsidR="00973F2F" w:rsidRPr="00876839" w:rsidRDefault="00973F2F" w:rsidP="00876839">
            <w:pPr>
              <w:spacing w:line="276" w:lineRule="auto"/>
              <w:jc w:val="both"/>
              <w:rPr>
                <w:rFonts w:ascii="Tahoma" w:hAnsi="Tahoma" w:cs="Tahoma"/>
                <w:sz w:val="22"/>
                <w:lang w:val="es-ES"/>
              </w:rPr>
            </w:pPr>
            <w:r w:rsidRPr="00876839">
              <w:rPr>
                <w:rFonts w:ascii="Tahoma" w:hAnsi="Tahoma" w:cs="Tahoma"/>
                <w:caps/>
                <w:sz w:val="22"/>
                <w:lang w:val="es-ES"/>
              </w:rPr>
              <w:t>Cooperativa Multiactiva la Esperanza</w:t>
            </w:r>
          </w:p>
        </w:tc>
        <w:tc>
          <w:tcPr>
            <w:tcW w:w="3119" w:type="dxa"/>
          </w:tcPr>
          <w:p w14:paraId="4F953EE0" w14:textId="77777777" w:rsidR="00973F2F" w:rsidRPr="00876839" w:rsidRDefault="00973F2F" w:rsidP="00876839">
            <w:pPr>
              <w:spacing w:line="276" w:lineRule="auto"/>
              <w:jc w:val="both"/>
              <w:rPr>
                <w:rFonts w:ascii="Tahoma" w:hAnsi="Tahoma" w:cs="Tahoma"/>
                <w:sz w:val="22"/>
                <w:lang w:val="es-ES"/>
              </w:rPr>
            </w:pPr>
            <w:r w:rsidRPr="00876839">
              <w:rPr>
                <w:rFonts w:ascii="Tahoma" w:hAnsi="Tahoma" w:cs="Tahoma"/>
                <w:sz w:val="22"/>
                <w:lang w:val="es-ES"/>
              </w:rPr>
              <w:t>De octubre de 2009 a enero de 2010</w:t>
            </w:r>
          </w:p>
        </w:tc>
        <w:tc>
          <w:tcPr>
            <w:tcW w:w="773" w:type="dxa"/>
          </w:tcPr>
          <w:p w14:paraId="2B9A05E5" w14:textId="77777777" w:rsidR="00973F2F" w:rsidRPr="00876839" w:rsidRDefault="00973F2F" w:rsidP="00876839">
            <w:pPr>
              <w:spacing w:line="276" w:lineRule="auto"/>
              <w:jc w:val="both"/>
              <w:rPr>
                <w:rFonts w:ascii="Tahoma" w:hAnsi="Tahoma" w:cs="Tahoma"/>
                <w:sz w:val="22"/>
                <w:lang w:val="es-ES"/>
              </w:rPr>
            </w:pPr>
            <w:r w:rsidRPr="00876839">
              <w:rPr>
                <w:rFonts w:ascii="Tahoma" w:hAnsi="Tahoma" w:cs="Tahoma"/>
                <w:sz w:val="22"/>
                <w:lang w:val="es-ES"/>
              </w:rPr>
              <w:t xml:space="preserve">81 </w:t>
            </w:r>
          </w:p>
        </w:tc>
      </w:tr>
      <w:tr w:rsidR="00973F2F" w:rsidRPr="00876839" w14:paraId="40A6CB1A" w14:textId="77777777" w:rsidTr="00876839">
        <w:trPr>
          <w:jc w:val="center"/>
        </w:trPr>
        <w:tc>
          <w:tcPr>
            <w:tcW w:w="4182" w:type="dxa"/>
          </w:tcPr>
          <w:p w14:paraId="27BBB5E2" w14:textId="77777777" w:rsidR="00973F2F" w:rsidRPr="00876839" w:rsidRDefault="00973F2F" w:rsidP="00876839">
            <w:pPr>
              <w:spacing w:line="276" w:lineRule="auto"/>
              <w:jc w:val="both"/>
              <w:rPr>
                <w:rFonts w:ascii="Tahoma" w:hAnsi="Tahoma" w:cs="Tahoma"/>
                <w:sz w:val="22"/>
                <w:lang w:val="es-ES"/>
              </w:rPr>
            </w:pPr>
            <w:r w:rsidRPr="00876839">
              <w:rPr>
                <w:rFonts w:ascii="Tahoma" w:hAnsi="Tahoma" w:cs="Tahoma"/>
                <w:caps/>
                <w:sz w:val="22"/>
                <w:lang w:val="es-ES"/>
              </w:rPr>
              <w:t>Amor y Fe</w:t>
            </w:r>
          </w:p>
        </w:tc>
        <w:tc>
          <w:tcPr>
            <w:tcW w:w="3119" w:type="dxa"/>
          </w:tcPr>
          <w:p w14:paraId="673D61A3" w14:textId="77777777" w:rsidR="00973F2F" w:rsidRPr="00876839" w:rsidRDefault="00973F2F" w:rsidP="00876839">
            <w:pPr>
              <w:spacing w:line="276" w:lineRule="auto"/>
              <w:jc w:val="both"/>
              <w:rPr>
                <w:rFonts w:ascii="Tahoma" w:hAnsi="Tahoma" w:cs="Tahoma"/>
                <w:sz w:val="22"/>
                <w:lang w:val="es-ES"/>
              </w:rPr>
            </w:pPr>
            <w:r w:rsidRPr="00876839">
              <w:rPr>
                <w:rFonts w:ascii="Tahoma" w:hAnsi="Tahoma" w:cs="Tahoma"/>
                <w:sz w:val="22"/>
                <w:lang w:val="es-ES"/>
              </w:rPr>
              <w:t>Febrero de 2010</w:t>
            </w:r>
          </w:p>
        </w:tc>
        <w:tc>
          <w:tcPr>
            <w:tcW w:w="773" w:type="dxa"/>
          </w:tcPr>
          <w:p w14:paraId="38D78F72" w14:textId="77777777" w:rsidR="00973F2F" w:rsidRPr="00876839" w:rsidRDefault="00973F2F" w:rsidP="00876839">
            <w:pPr>
              <w:spacing w:line="276" w:lineRule="auto"/>
              <w:jc w:val="both"/>
              <w:rPr>
                <w:rFonts w:ascii="Tahoma" w:hAnsi="Tahoma" w:cs="Tahoma"/>
                <w:sz w:val="22"/>
                <w:lang w:val="es-ES"/>
              </w:rPr>
            </w:pPr>
            <w:r w:rsidRPr="00876839">
              <w:rPr>
                <w:rFonts w:ascii="Tahoma" w:hAnsi="Tahoma" w:cs="Tahoma"/>
                <w:sz w:val="22"/>
                <w:lang w:val="es-ES"/>
              </w:rPr>
              <w:t>1</w:t>
            </w:r>
          </w:p>
        </w:tc>
      </w:tr>
      <w:tr w:rsidR="00973F2F" w:rsidRPr="00876839" w14:paraId="0E1737BF" w14:textId="77777777" w:rsidTr="00876839">
        <w:trPr>
          <w:jc w:val="center"/>
        </w:trPr>
        <w:tc>
          <w:tcPr>
            <w:tcW w:w="4182" w:type="dxa"/>
          </w:tcPr>
          <w:p w14:paraId="59CA713F" w14:textId="77777777" w:rsidR="00973F2F" w:rsidRPr="00876839" w:rsidRDefault="00973F2F" w:rsidP="00876839">
            <w:pPr>
              <w:spacing w:line="276" w:lineRule="auto"/>
              <w:jc w:val="both"/>
              <w:rPr>
                <w:rFonts w:ascii="Tahoma" w:hAnsi="Tahoma" w:cs="Tahoma"/>
                <w:sz w:val="22"/>
                <w:lang w:val="es-ES"/>
              </w:rPr>
            </w:pPr>
            <w:r w:rsidRPr="00876839">
              <w:rPr>
                <w:rFonts w:ascii="Tahoma" w:hAnsi="Tahoma" w:cs="Tahoma"/>
                <w:caps/>
                <w:sz w:val="22"/>
                <w:lang w:val="es-ES"/>
              </w:rPr>
              <w:t>María Elena Rojas Lengua</w:t>
            </w:r>
          </w:p>
        </w:tc>
        <w:tc>
          <w:tcPr>
            <w:tcW w:w="3119" w:type="dxa"/>
          </w:tcPr>
          <w:p w14:paraId="46675EB2" w14:textId="77777777" w:rsidR="00973F2F" w:rsidRPr="00876839" w:rsidRDefault="00973F2F" w:rsidP="00876839">
            <w:pPr>
              <w:spacing w:line="276" w:lineRule="auto"/>
              <w:jc w:val="both"/>
              <w:rPr>
                <w:rFonts w:ascii="Tahoma" w:hAnsi="Tahoma" w:cs="Tahoma"/>
                <w:sz w:val="22"/>
                <w:lang w:val="es-ES"/>
              </w:rPr>
            </w:pPr>
            <w:r w:rsidRPr="00876839">
              <w:rPr>
                <w:rFonts w:ascii="Tahoma" w:hAnsi="Tahoma" w:cs="Tahoma"/>
                <w:sz w:val="22"/>
                <w:lang w:val="es-ES"/>
              </w:rPr>
              <w:t>Septiembre de 2010</w:t>
            </w:r>
          </w:p>
        </w:tc>
        <w:tc>
          <w:tcPr>
            <w:tcW w:w="773" w:type="dxa"/>
          </w:tcPr>
          <w:p w14:paraId="06A8A038" w14:textId="77777777" w:rsidR="00973F2F" w:rsidRPr="00876839" w:rsidRDefault="00973F2F" w:rsidP="00876839">
            <w:pPr>
              <w:spacing w:line="276" w:lineRule="auto"/>
              <w:jc w:val="both"/>
              <w:rPr>
                <w:rFonts w:ascii="Tahoma" w:hAnsi="Tahoma" w:cs="Tahoma"/>
                <w:sz w:val="22"/>
                <w:lang w:val="es-ES"/>
              </w:rPr>
            </w:pPr>
            <w:r w:rsidRPr="00876839">
              <w:rPr>
                <w:rFonts w:ascii="Tahoma" w:hAnsi="Tahoma" w:cs="Tahoma"/>
                <w:sz w:val="22"/>
                <w:lang w:val="es-ES"/>
              </w:rPr>
              <w:t>1</w:t>
            </w:r>
          </w:p>
        </w:tc>
      </w:tr>
      <w:tr w:rsidR="00973F2F" w:rsidRPr="00876839" w14:paraId="055D87C7" w14:textId="77777777" w:rsidTr="00876839">
        <w:trPr>
          <w:jc w:val="center"/>
        </w:trPr>
        <w:tc>
          <w:tcPr>
            <w:tcW w:w="4182" w:type="dxa"/>
          </w:tcPr>
          <w:p w14:paraId="2BC26517" w14:textId="77777777" w:rsidR="00973F2F" w:rsidRPr="00876839" w:rsidRDefault="00973F2F" w:rsidP="00876839">
            <w:pPr>
              <w:spacing w:line="276" w:lineRule="auto"/>
              <w:jc w:val="both"/>
              <w:rPr>
                <w:rFonts w:ascii="Tahoma" w:hAnsi="Tahoma" w:cs="Tahoma"/>
                <w:sz w:val="22"/>
                <w:lang w:val="es-ES"/>
              </w:rPr>
            </w:pPr>
            <w:r w:rsidRPr="00876839">
              <w:rPr>
                <w:rFonts w:ascii="Tahoma" w:hAnsi="Tahoma" w:cs="Tahoma"/>
                <w:caps/>
                <w:sz w:val="22"/>
                <w:lang w:val="es-ES"/>
              </w:rPr>
              <w:t>impulsa CTA</w:t>
            </w:r>
          </w:p>
        </w:tc>
        <w:tc>
          <w:tcPr>
            <w:tcW w:w="3119" w:type="dxa"/>
          </w:tcPr>
          <w:p w14:paraId="5BAD00DD" w14:textId="77777777" w:rsidR="00973F2F" w:rsidRPr="00876839" w:rsidRDefault="00973F2F" w:rsidP="00876839">
            <w:pPr>
              <w:spacing w:line="276" w:lineRule="auto"/>
              <w:jc w:val="both"/>
              <w:rPr>
                <w:rFonts w:ascii="Tahoma" w:hAnsi="Tahoma" w:cs="Tahoma"/>
                <w:sz w:val="22"/>
                <w:lang w:val="es-ES"/>
              </w:rPr>
            </w:pPr>
            <w:r w:rsidRPr="00876839">
              <w:rPr>
                <w:rFonts w:ascii="Tahoma" w:hAnsi="Tahoma" w:cs="Tahoma"/>
                <w:sz w:val="22"/>
                <w:lang w:val="es-ES"/>
              </w:rPr>
              <w:t>Septiembre de 2010</w:t>
            </w:r>
          </w:p>
        </w:tc>
        <w:tc>
          <w:tcPr>
            <w:tcW w:w="773" w:type="dxa"/>
          </w:tcPr>
          <w:p w14:paraId="17071280" w14:textId="77777777" w:rsidR="00973F2F" w:rsidRPr="00876839" w:rsidRDefault="00973F2F" w:rsidP="00876839">
            <w:pPr>
              <w:spacing w:line="276" w:lineRule="auto"/>
              <w:jc w:val="both"/>
              <w:rPr>
                <w:rFonts w:ascii="Tahoma" w:hAnsi="Tahoma" w:cs="Tahoma"/>
                <w:sz w:val="22"/>
                <w:lang w:val="es-ES"/>
              </w:rPr>
            </w:pPr>
            <w:r w:rsidRPr="00876839">
              <w:rPr>
                <w:rFonts w:ascii="Tahoma" w:hAnsi="Tahoma" w:cs="Tahoma"/>
                <w:sz w:val="22"/>
                <w:lang w:val="es-ES"/>
              </w:rPr>
              <w:t>1</w:t>
            </w:r>
          </w:p>
        </w:tc>
      </w:tr>
      <w:tr w:rsidR="00973F2F" w:rsidRPr="00876839" w14:paraId="1F6329B3" w14:textId="77777777" w:rsidTr="00876839">
        <w:trPr>
          <w:jc w:val="center"/>
        </w:trPr>
        <w:tc>
          <w:tcPr>
            <w:tcW w:w="4182" w:type="dxa"/>
          </w:tcPr>
          <w:p w14:paraId="702E9782" w14:textId="77777777" w:rsidR="00973F2F" w:rsidRPr="00876839" w:rsidRDefault="00973F2F" w:rsidP="00876839">
            <w:pPr>
              <w:spacing w:line="276" w:lineRule="auto"/>
              <w:jc w:val="both"/>
              <w:rPr>
                <w:rFonts w:ascii="Tahoma" w:hAnsi="Tahoma" w:cs="Tahoma"/>
                <w:sz w:val="22"/>
                <w:lang w:val="es-ES"/>
              </w:rPr>
            </w:pPr>
            <w:r w:rsidRPr="00876839">
              <w:rPr>
                <w:rFonts w:ascii="Tahoma" w:hAnsi="Tahoma" w:cs="Tahoma"/>
                <w:caps/>
                <w:sz w:val="22"/>
                <w:lang w:val="es-ES"/>
              </w:rPr>
              <w:t>Asociación de Bienestar Social</w:t>
            </w:r>
          </w:p>
        </w:tc>
        <w:tc>
          <w:tcPr>
            <w:tcW w:w="3119" w:type="dxa"/>
          </w:tcPr>
          <w:p w14:paraId="46775B99" w14:textId="77777777" w:rsidR="00973F2F" w:rsidRPr="00876839" w:rsidRDefault="00973F2F" w:rsidP="00876839">
            <w:pPr>
              <w:spacing w:line="276" w:lineRule="auto"/>
              <w:jc w:val="both"/>
              <w:rPr>
                <w:rFonts w:ascii="Tahoma" w:hAnsi="Tahoma" w:cs="Tahoma"/>
                <w:sz w:val="22"/>
                <w:lang w:val="es-ES"/>
              </w:rPr>
            </w:pPr>
            <w:r w:rsidRPr="00876839">
              <w:rPr>
                <w:rFonts w:ascii="Tahoma" w:hAnsi="Tahoma" w:cs="Tahoma"/>
                <w:sz w:val="22"/>
                <w:lang w:val="es-ES"/>
              </w:rPr>
              <w:t>Junio de 2011</w:t>
            </w:r>
          </w:p>
        </w:tc>
        <w:tc>
          <w:tcPr>
            <w:tcW w:w="773" w:type="dxa"/>
          </w:tcPr>
          <w:p w14:paraId="6C01E2B5" w14:textId="77777777" w:rsidR="00973F2F" w:rsidRPr="00876839" w:rsidRDefault="00973F2F" w:rsidP="00876839">
            <w:pPr>
              <w:spacing w:line="276" w:lineRule="auto"/>
              <w:jc w:val="both"/>
              <w:rPr>
                <w:rFonts w:ascii="Tahoma" w:hAnsi="Tahoma" w:cs="Tahoma"/>
                <w:sz w:val="22"/>
                <w:lang w:val="es-ES"/>
              </w:rPr>
            </w:pPr>
            <w:r w:rsidRPr="00876839">
              <w:rPr>
                <w:rFonts w:ascii="Tahoma" w:hAnsi="Tahoma" w:cs="Tahoma"/>
                <w:sz w:val="22"/>
                <w:lang w:val="es-ES"/>
              </w:rPr>
              <w:t xml:space="preserve">1 </w:t>
            </w:r>
          </w:p>
        </w:tc>
      </w:tr>
      <w:tr w:rsidR="00973F2F" w:rsidRPr="00876839" w14:paraId="460A440D" w14:textId="77777777" w:rsidTr="00876839">
        <w:trPr>
          <w:jc w:val="center"/>
        </w:trPr>
        <w:tc>
          <w:tcPr>
            <w:tcW w:w="4182" w:type="dxa"/>
          </w:tcPr>
          <w:p w14:paraId="3A4379E4" w14:textId="77777777" w:rsidR="00973F2F" w:rsidRPr="00876839" w:rsidRDefault="00973F2F" w:rsidP="00876839">
            <w:pPr>
              <w:spacing w:line="276" w:lineRule="auto"/>
              <w:jc w:val="both"/>
              <w:rPr>
                <w:rFonts w:ascii="Tahoma" w:hAnsi="Tahoma" w:cs="Tahoma"/>
                <w:caps/>
                <w:sz w:val="22"/>
                <w:lang w:val="es-ES"/>
              </w:rPr>
            </w:pPr>
            <w:r w:rsidRPr="00876839">
              <w:rPr>
                <w:rFonts w:ascii="Tahoma" w:hAnsi="Tahoma" w:cs="Tahoma"/>
                <w:caps/>
                <w:color w:val="000000" w:themeColor="text1"/>
                <w:sz w:val="22"/>
                <w:lang w:val="es-ES"/>
              </w:rPr>
              <w:t>Cornabis</w:t>
            </w:r>
          </w:p>
        </w:tc>
        <w:tc>
          <w:tcPr>
            <w:tcW w:w="3119" w:type="dxa"/>
          </w:tcPr>
          <w:p w14:paraId="49A7ECB4" w14:textId="77777777" w:rsidR="00973F2F" w:rsidRPr="00876839" w:rsidRDefault="00973F2F" w:rsidP="00876839">
            <w:pPr>
              <w:spacing w:line="276" w:lineRule="auto"/>
              <w:jc w:val="both"/>
              <w:rPr>
                <w:rFonts w:ascii="Tahoma" w:hAnsi="Tahoma" w:cs="Tahoma"/>
                <w:sz w:val="22"/>
                <w:lang w:val="es-ES"/>
              </w:rPr>
            </w:pPr>
            <w:r w:rsidRPr="00876839">
              <w:rPr>
                <w:rFonts w:ascii="Tahoma" w:hAnsi="Tahoma" w:cs="Tahoma"/>
                <w:sz w:val="22"/>
                <w:lang w:val="es-ES"/>
              </w:rPr>
              <w:t>Agosto de 2011</w:t>
            </w:r>
          </w:p>
        </w:tc>
        <w:tc>
          <w:tcPr>
            <w:tcW w:w="773" w:type="dxa"/>
          </w:tcPr>
          <w:p w14:paraId="4A309D2A" w14:textId="77777777" w:rsidR="00973F2F" w:rsidRPr="00876839" w:rsidRDefault="00973F2F" w:rsidP="00876839">
            <w:pPr>
              <w:spacing w:line="276" w:lineRule="auto"/>
              <w:jc w:val="both"/>
              <w:rPr>
                <w:rFonts w:ascii="Tahoma" w:hAnsi="Tahoma" w:cs="Tahoma"/>
                <w:sz w:val="22"/>
                <w:lang w:val="es-ES"/>
              </w:rPr>
            </w:pPr>
            <w:r w:rsidRPr="00876839">
              <w:rPr>
                <w:rFonts w:ascii="Tahoma" w:hAnsi="Tahoma" w:cs="Tahoma"/>
                <w:sz w:val="22"/>
                <w:lang w:val="es-ES"/>
              </w:rPr>
              <w:t>1</w:t>
            </w:r>
          </w:p>
        </w:tc>
      </w:tr>
      <w:tr w:rsidR="00973F2F" w:rsidRPr="00876839" w14:paraId="24E67F4D" w14:textId="77777777" w:rsidTr="00876839">
        <w:trPr>
          <w:jc w:val="center"/>
        </w:trPr>
        <w:tc>
          <w:tcPr>
            <w:tcW w:w="4182" w:type="dxa"/>
          </w:tcPr>
          <w:p w14:paraId="12E180DD" w14:textId="77777777" w:rsidR="00973F2F" w:rsidRPr="00876839" w:rsidRDefault="00973F2F" w:rsidP="00876839">
            <w:pPr>
              <w:spacing w:line="276" w:lineRule="auto"/>
              <w:jc w:val="both"/>
              <w:rPr>
                <w:rFonts w:ascii="Tahoma" w:hAnsi="Tahoma" w:cs="Tahoma"/>
                <w:caps/>
                <w:sz w:val="22"/>
                <w:lang w:val="es-ES"/>
              </w:rPr>
            </w:pPr>
            <w:r w:rsidRPr="00876839">
              <w:rPr>
                <w:rFonts w:ascii="Tahoma" w:hAnsi="Tahoma" w:cs="Tahoma"/>
                <w:caps/>
                <w:sz w:val="22"/>
                <w:lang w:val="es-ES"/>
              </w:rPr>
              <w:t>Cooperativa de Trabajo Asociado</w:t>
            </w:r>
          </w:p>
        </w:tc>
        <w:tc>
          <w:tcPr>
            <w:tcW w:w="3119" w:type="dxa"/>
          </w:tcPr>
          <w:p w14:paraId="70196577" w14:textId="77777777" w:rsidR="00973F2F" w:rsidRPr="00876839" w:rsidRDefault="00973F2F" w:rsidP="00876839">
            <w:pPr>
              <w:spacing w:line="276" w:lineRule="auto"/>
              <w:jc w:val="both"/>
              <w:rPr>
                <w:rFonts w:ascii="Tahoma" w:hAnsi="Tahoma" w:cs="Tahoma"/>
                <w:sz w:val="22"/>
                <w:lang w:val="es-ES"/>
              </w:rPr>
            </w:pPr>
            <w:r w:rsidRPr="00876839">
              <w:rPr>
                <w:rFonts w:ascii="Tahoma" w:hAnsi="Tahoma" w:cs="Tahoma"/>
                <w:sz w:val="22"/>
                <w:lang w:val="es-ES"/>
              </w:rPr>
              <w:t>Agosto de 2011 a enero de 2012</w:t>
            </w:r>
          </w:p>
        </w:tc>
        <w:tc>
          <w:tcPr>
            <w:tcW w:w="773" w:type="dxa"/>
          </w:tcPr>
          <w:p w14:paraId="19567580" w14:textId="77777777" w:rsidR="00973F2F" w:rsidRPr="00876839" w:rsidRDefault="00973F2F" w:rsidP="00876839">
            <w:pPr>
              <w:spacing w:line="276" w:lineRule="auto"/>
              <w:jc w:val="both"/>
              <w:rPr>
                <w:rFonts w:ascii="Tahoma" w:hAnsi="Tahoma" w:cs="Tahoma"/>
                <w:sz w:val="22"/>
                <w:lang w:val="es-ES"/>
              </w:rPr>
            </w:pPr>
            <w:r w:rsidRPr="00876839">
              <w:rPr>
                <w:rFonts w:ascii="Tahoma" w:hAnsi="Tahoma" w:cs="Tahoma"/>
                <w:sz w:val="22"/>
                <w:lang w:val="es-ES"/>
              </w:rPr>
              <w:t>122</w:t>
            </w:r>
          </w:p>
        </w:tc>
      </w:tr>
      <w:tr w:rsidR="00973F2F" w:rsidRPr="00876839" w14:paraId="07FBB46F" w14:textId="77777777" w:rsidTr="00876839">
        <w:trPr>
          <w:jc w:val="center"/>
        </w:trPr>
        <w:tc>
          <w:tcPr>
            <w:tcW w:w="4182" w:type="dxa"/>
          </w:tcPr>
          <w:p w14:paraId="39AE719C" w14:textId="77777777" w:rsidR="00973F2F" w:rsidRPr="00876839" w:rsidRDefault="00973F2F" w:rsidP="00876839">
            <w:pPr>
              <w:spacing w:line="276" w:lineRule="auto"/>
              <w:jc w:val="both"/>
              <w:rPr>
                <w:rFonts w:ascii="Tahoma" w:hAnsi="Tahoma" w:cs="Tahoma"/>
                <w:caps/>
                <w:sz w:val="22"/>
                <w:lang w:val="es-ES"/>
              </w:rPr>
            </w:pPr>
            <w:r w:rsidRPr="00876839">
              <w:rPr>
                <w:rFonts w:ascii="Tahoma" w:hAnsi="Tahoma" w:cs="Tahoma"/>
                <w:caps/>
                <w:sz w:val="22"/>
                <w:lang w:val="es-ES"/>
              </w:rPr>
              <w:t>Caren Yuliana Londoño Salazar</w:t>
            </w:r>
          </w:p>
        </w:tc>
        <w:tc>
          <w:tcPr>
            <w:tcW w:w="3119" w:type="dxa"/>
          </w:tcPr>
          <w:p w14:paraId="74492FD5" w14:textId="77777777" w:rsidR="00973F2F" w:rsidRPr="00876839" w:rsidRDefault="00973F2F" w:rsidP="00876839">
            <w:pPr>
              <w:spacing w:line="276" w:lineRule="auto"/>
              <w:jc w:val="both"/>
              <w:rPr>
                <w:rFonts w:ascii="Tahoma" w:hAnsi="Tahoma" w:cs="Tahoma"/>
                <w:sz w:val="22"/>
                <w:lang w:val="es-ES"/>
              </w:rPr>
            </w:pPr>
            <w:r w:rsidRPr="00876839">
              <w:rPr>
                <w:rFonts w:ascii="Tahoma" w:hAnsi="Tahoma" w:cs="Tahoma"/>
                <w:sz w:val="22"/>
                <w:lang w:val="es-ES"/>
              </w:rPr>
              <w:t>Octubre de 2012</w:t>
            </w:r>
          </w:p>
        </w:tc>
        <w:tc>
          <w:tcPr>
            <w:tcW w:w="773" w:type="dxa"/>
          </w:tcPr>
          <w:p w14:paraId="36BCE721" w14:textId="77777777" w:rsidR="00973F2F" w:rsidRPr="00876839" w:rsidRDefault="00973F2F" w:rsidP="00876839">
            <w:pPr>
              <w:spacing w:line="276" w:lineRule="auto"/>
              <w:jc w:val="both"/>
              <w:rPr>
                <w:rFonts w:ascii="Tahoma" w:hAnsi="Tahoma" w:cs="Tahoma"/>
                <w:sz w:val="22"/>
                <w:lang w:val="es-ES"/>
              </w:rPr>
            </w:pPr>
            <w:r w:rsidRPr="00876839">
              <w:rPr>
                <w:rFonts w:ascii="Tahoma" w:hAnsi="Tahoma" w:cs="Tahoma"/>
                <w:sz w:val="22"/>
                <w:lang w:val="es-ES"/>
              </w:rPr>
              <w:t>1</w:t>
            </w:r>
          </w:p>
        </w:tc>
      </w:tr>
      <w:tr w:rsidR="00973F2F" w:rsidRPr="00876839" w14:paraId="3BC8F1F8" w14:textId="77777777" w:rsidTr="00876839">
        <w:trPr>
          <w:jc w:val="center"/>
        </w:trPr>
        <w:tc>
          <w:tcPr>
            <w:tcW w:w="4182" w:type="dxa"/>
          </w:tcPr>
          <w:p w14:paraId="5E45B8D3" w14:textId="77777777" w:rsidR="00973F2F" w:rsidRPr="00876839" w:rsidRDefault="00973F2F" w:rsidP="00876839">
            <w:pPr>
              <w:spacing w:line="276" w:lineRule="auto"/>
              <w:jc w:val="both"/>
              <w:rPr>
                <w:rFonts w:ascii="Tahoma" w:hAnsi="Tahoma" w:cs="Tahoma"/>
                <w:caps/>
                <w:sz w:val="22"/>
                <w:lang w:val="es-ES"/>
              </w:rPr>
            </w:pPr>
            <w:r w:rsidRPr="00876839">
              <w:rPr>
                <w:rFonts w:ascii="Tahoma" w:hAnsi="Tahoma" w:cs="Tahoma"/>
                <w:caps/>
                <w:sz w:val="22"/>
                <w:lang w:val="es-ES"/>
              </w:rPr>
              <w:t>Gustavo Jaramillo</w:t>
            </w:r>
          </w:p>
        </w:tc>
        <w:tc>
          <w:tcPr>
            <w:tcW w:w="3119" w:type="dxa"/>
          </w:tcPr>
          <w:p w14:paraId="33D060D4" w14:textId="77777777" w:rsidR="00973F2F" w:rsidRPr="00876839" w:rsidRDefault="00973F2F" w:rsidP="00876839">
            <w:pPr>
              <w:spacing w:line="276" w:lineRule="auto"/>
              <w:jc w:val="both"/>
              <w:rPr>
                <w:rFonts w:ascii="Tahoma" w:hAnsi="Tahoma" w:cs="Tahoma"/>
                <w:sz w:val="22"/>
                <w:lang w:val="es-ES"/>
              </w:rPr>
            </w:pPr>
            <w:r w:rsidRPr="00876839">
              <w:rPr>
                <w:rFonts w:ascii="Tahoma" w:hAnsi="Tahoma" w:cs="Tahoma"/>
                <w:sz w:val="22"/>
                <w:lang w:val="es-ES"/>
              </w:rPr>
              <w:t>Noviembre de 2012</w:t>
            </w:r>
          </w:p>
        </w:tc>
        <w:tc>
          <w:tcPr>
            <w:tcW w:w="773" w:type="dxa"/>
          </w:tcPr>
          <w:p w14:paraId="5C1F6740" w14:textId="77777777" w:rsidR="00973F2F" w:rsidRPr="00876839" w:rsidRDefault="00973F2F" w:rsidP="00876839">
            <w:pPr>
              <w:spacing w:line="276" w:lineRule="auto"/>
              <w:jc w:val="both"/>
              <w:rPr>
                <w:rFonts w:ascii="Tahoma" w:hAnsi="Tahoma" w:cs="Tahoma"/>
                <w:sz w:val="22"/>
                <w:lang w:val="es-ES"/>
              </w:rPr>
            </w:pPr>
            <w:r w:rsidRPr="00876839">
              <w:rPr>
                <w:rFonts w:ascii="Tahoma" w:hAnsi="Tahoma" w:cs="Tahoma"/>
                <w:sz w:val="22"/>
                <w:lang w:val="es-ES"/>
              </w:rPr>
              <w:t>1</w:t>
            </w:r>
          </w:p>
        </w:tc>
      </w:tr>
      <w:tr w:rsidR="00973F2F" w:rsidRPr="00876839" w14:paraId="05B2E63A" w14:textId="77777777" w:rsidTr="00876839">
        <w:trPr>
          <w:jc w:val="center"/>
        </w:trPr>
        <w:tc>
          <w:tcPr>
            <w:tcW w:w="4182" w:type="dxa"/>
          </w:tcPr>
          <w:p w14:paraId="26F78A44" w14:textId="77777777" w:rsidR="00973F2F" w:rsidRPr="00876839" w:rsidRDefault="00973F2F" w:rsidP="00876839">
            <w:pPr>
              <w:spacing w:line="276" w:lineRule="auto"/>
              <w:jc w:val="both"/>
              <w:rPr>
                <w:rFonts w:ascii="Tahoma" w:hAnsi="Tahoma" w:cs="Tahoma"/>
                <w:caps/>
                <w:sz w:val="22"/>
                <w:lang w:val="es-ES"/>
              </w:rPr>
            </w:pPr>
            <w:r w:rsidRPr="00876839">
              <w:rPr>
                <w:rFonts w:ascii="Tahoma" w:hAnsi="Tahoma" w:cs="Tahoma"/>
                <w:caps/>
                <w:sz w:val="22"/>
                <w:lang w:val="es-ES"/>
              </w:rPr>
              <w:t>Qbica Constructora SAS</w:t>
            </w:r>
          </w:p>
        </w:tc>
        <w:tc>
          <w:tcPr>
            <w:tcW w:w="3119" w:type="dxa"/>
          </w:tcPr>
          <w:p w14:paraId="01801E03" w14:textId="77777777" w:rsidR="00973F2F" w:rsidRPr="00876839" w:rsidRDefault="00973F2F" w:rsidP="00876839">
            <w:pPr>
              <w:spacing w:line="276" w:lineRule="auto"/>
              <w:jc w:val="both"/>
              <w:rPr>
                <w:rFonts w:ascii="Tahoma" w:hAnsi="Tahoma" w:cs="Tahoma"/>
                <w:sz w:val="22"/>
                <w:lang w:val="es-ES"/>
              </w:rPr>
            </w:pPr>
            <w:r w:rsidRPr="00876839">
              <w:rPr>
                <w:rFonts w:ascii="Tahoma" w:hAnsi="Tahoma" w:cs="Tahoma"/>
                <w:sz w:val="22"/>
                <w:lang w:val="es-ES"/>
              </w:rPr>
              <w:t>Noviembre de 2012</w:t>
            </w:r>
          </w:p>
        </w:tc>
        <w:tc>
          <w:tcPr>
            <w:tcW w:w="773" w:type="dxa"/>
          </w:tcPr>
          <w:p w14:paraId="2B0BFB42" w14:textId="77777777" w:rsidR="00973F2F" w:rsidRPr="00876839" w:rsidRDefault="00973F2F" w:rsidP="00876839">
            <w:pPr>
              <w:spacing w:line="276" w:lineRule="auto"/>
              <w:jc w:val="both"/>
              <w:rPr>
                <w:rFonts w:ascii="Tahoma" w:hAnsi="Tahoma" w:cs="Tahoma"/>
                <w:sz w:val="22"/>
                <w:lang w:val="es-ES"/>
              </w:rPr>
            </w:pPr>
            <w:r w:rsidRPr="00876839">
              <w:rPr>
                <w:rFonts w:ascii="Tahoma" w:hAnsi="Tahoma" w:cs="Tahoma"/>
                <w:sz w:val="22"/>
                <w:lang w:val="es-ES"/>
              </w:rPr>
              <w:t>1</w:t>
            </w:r>
          </w:p>
        </w:tc>
      </w:tr>
      <w:tr w:rsidR="00973F2F" w:rsidRPr="00876839" w14:paraId="52493AEA" w14:textId="77777777" w:rsidTr="00876839">
        <w:trPr>
          <w:jc w:val="center"/>
        </w:trPr>
        <w:tc>
          <w:tcPr>
            <w:tcW w:w="4182" w:type="dxa"/>
          </w:tcPr>
          <w:p w14:paraId="3B36F67B" w14:textId="77777777" w:rsidR="00973F2F" w:rsidRPr="00876839" w:rsidRDefault="00973F2F" w:rsidP="00876839">
            <w:pPr>
              <w:spacing w:line="276" w:lineRule="auto"/>
              <w:jc w:val="both"/>
              <w:rPr>
                <w:rFonts w:ascii="Tahoma" w:hAnsi="Tahoma" w:cs="Tahoma"/>
                <w:caps/>
                <w:sz w:val="22"/>
                <w:lang w:val="es-ES"/>
              </w:rPr>
            </w:pPr>
            <w:r w:rsidRPr="00876839">
              <w:rPr>
                <w:rFonts w:ascii="Tahoma" w:hAnsi="Tahoma" w:cs="Tahoma"/>
                <w:caps/>
                <w:sz w:val="22"/>
                <w:lang w:val="es-ES"/>
              </w:rPr>
              <w:t>BML Construcciones SAS</w:t>
            </w:r>
          </w:p>
        </w:tc>
        <w:tc>
          <w:tcPr>
            <w:tcW w:w="3119" w:type="dxa"/>
          </w:tcPr>
          <w:p w14:paraId="469A9FBE" w14:textId="77777777" w:rsidR="00973F2F" w:rsidRPr="00876839" w:rsidRDefault="00973F2F" w:rsidP="00876839">
            <w:pPr>
              <w:spacing w:line="276" w:lineRule="auto"/>
              <w:jc w:val="both"/>
              <w:rPr>
                <w:rFonts w:ascii="Tahoma" w:hAnsi="Tahoma" w:cs="Tahoma"/>
                <w:sz w:val="22"/>
                <w:lang w:val="es-ES"/>
              </w:rPr>
            </w:pPr>
            <w:r w:rsidRPr="00876839">
              <w:rPr>
                <w:rFonts w:ascii="Tahoma" w:hAnsi="Tahoma" w:cs="Tahoma"/>
                <w:sz w:val="22"/>
                <w:lang w:val="es-ES"/>
              </w:rPr>
              <w:t>Noviembre 2012 a enero de 2013</w:t>
            </w:r>
          </w:p>
        </w:tc>
        <w:tc>
          <w:tcPr>
            <w:tcW w:w="773" w:type="dxa"/>
          </w:tcPr>
          <w:p w14:paraId="34EF1018" w14:textId="77777777" w:rsidR="00973F2F" w:rsidRPr="00876839" w:rsidRDefault="00973F2F" w:rsidP="00876839">
            <w:pPr>
              <w:spacing w:line="276" w:lineRule="auto"/>
              <w:jc w:val="both"/>
              <w:rPr>
                <w:rFonts w:ascii="Tahoma" w:hAnsi="Tahoma" w:cs="Tahoma"/>
                <w:sz w:val="22"/>
                <w:lang w:val="es-ES"/>
              </w:rPr>
            </w:pPr>
            <w:r w:rsidRPr="00876839">
              <w:rPr>
                <w:rFonts w:ascii="Tahoma" w:hAnsi="Tahoma" w:cs="Tahoma"/>
                <w:sz w:val="22"/>
                <w:lang w:val="es-ES"/>
              </w:rPr>
              <w:t>31</w:t>
            </w:r>
          </w:p>
        </w:tc>
      </w:tr>
      <w:tr w:rsidR="00973F2F" w:rsidRPr="00876839" w14:paraId="25355ECF" w14:textId="77777777" w:rsidTr="00876839">
        <w:trPr>
          <w:jc w:val="center"/>
        </w:trPr>
        <w:tc>
          <w:tcPr>
            <w:tcW w:w="4182" w:type="dxa"/>
          </w:tcPr>
          <w:p w14:paraId="5E6606D0" w14:textId="77777777" w:rsidR="00973F2F" w:rsidRPr="00876839" w:rsidRDefault="00973F2F" w:rsidP="00876839">
            <w:pPr>
              <w:spacing w:line="276" w:lineRule="auto"/>
              <w:jc w:val="both"/>
              <w:rPr>
                <w:rFonts w:ascii="Tahoma" w:hAnsi="Tahoma" w:cs="Tahoma"/>
                <w:caps/>
                <w:sz w:val="22"/>
                <w:lang w:val="es-ES"/>
              </w:rPr>
            </w:pPr>
            <w:r w:rsidRPr="00876839">
              <w:rPr>
                <w:rFonts w:ascii="Tahoma" w:hAnsi="Tahoma" w:cs="Tahoma"/>
                <w:caps/>
                <w:sz w:val="22"/>
                <w:lang w:val="es-ES"/>
              </w:rPr>
              <w:t>Casadiego Hernández Henry</w:t>
            </w:r>
          </w:p>
        </w:tc>
        <w:tc>
          <w:tcPr>
            <w:tcW w:w="3119" w:type="dxa"/>
          </w:tcPr>
          <w:p w14:paraId="0B20314F" w14:textId="77777777" w:rsidR="00973F2F" w:rsidRPr="00876839" w:rsidRDefault="00973F2F" w:rsidP="00876839">
            <w:pPr>
              <w:spacing w:line="276" w:lineRule="auto"/>
              <w:jc w:val="both"/>
              <w:rPr>
                <w:rFonts w:ascii="Tahoma" w:hAnsi="Tahoma" w:cs="Tahoma"/>
                <w:sz w:val="22"/>
                <w:lang w:val="es-ES"/>
              </w:rPr>
            </w:pPr>
            <w:r w:rsidRPr="00876839">
              <w:rPr>
                <w:rFonts w:ascii="Tahoma" w:hAnsi="Tahoma" w:cs="Tahoma"/>
                <w:sz w:val="22"/>
                <w:lang w:val="es-ES"/>
              </w:rPr>
              <w:t>Febrero a mayo de 2013</w:t>
            </w:r>
          </w:p>
        </w:tc>
        <w:tc>
          <w:tcPr>
            <w:tcW w:w="773" w:type="dxa"/>
          </w:tcPr>
          <w:p w14:paraId="6D104BB5" w14:textId="77777777" w:rsidR="00973F2F" w:rsidRPr="00876839" w:rsidRDefault="00973F2F" w:rsidP="00876839">
            <w:pPr>
              <w:spacing w:line="276" w:lineRule="auto"/>
              <w:jc w:val="both"/>
              <w:rPr>
                <w:rFonts w:ascii="Tahoma" w:hAnsi="Tahoma" w:cs="Tahoma"/>
                <w:sz w:val="22"/>
                <w:lang w:val="es-ES"/>
              </w:rPr>
            </w:pPr>
            <w:r w:rsidRPr="00876839">
              <w:rPr>
                <w:rFonts w:ascii="Tahoma" w:hAnsi="Tahoma" w:cs="Tahoma"/>
                <w:sz w:val="22"/>
                <w:lang w:val="es-ES"/>
              </w:rPr>
              <w:t>35</w:t>
            </w:r>
          </w:p>
        </w:tc>
      </w:tr>
      <w:tr w:rsidR="00973F2F" w:rsidRPr="00876839" w14:paraId="4146092F" w14:textId="77777777" w:rsidTr="00876839">
        <w:trPr>
          <w:jc w:val="center"/>
        </w:trPr>
        <w:tc>
          <w:tcPr>
            <w:tcW w:w="4182" w:type="dxa"/>
          </w:tcPr>
          <w:p w14:paraId="0B82EF03" w14:textId="77777777" w:rsidR="00973F2F" w:rsidRPr="00876839" w:rsidRDefault="00973F2F" w:rsidP="00876839">
            <w:pPr>
              <w:spacing w:line="276" w:lineRule="auto"/>
              <w:jc w:val="both"/>
              <w:rPr>
                <w:rFonts w:ascii="Tahoma" w:hAnsi="Tahoma" w:cs="Tahoma"/>
                <w:caps/>
                <w:sz w:val="22"/>
                <w:lang w:val="es-ES"/>
              </w:rPr>
            </w:pPr>
            <w:r w:rsidRPr="00876839">
              <w:rPr>
                <w:rFonts w:ascii="Tahoma" w:hAnsi="Tahoma" w:cs="Tahoma"/>
                <w:sz w:val="22"/>
                <w:lang w:val="es-ES"/>
              </w:rPr>
              <w:t>JHON JAIRO ASPRILLA MOSQUERA</w:t>
            </w:r>
          </w:p>
        </w:tc>
        <w:tc>
          <w:tcPr>
            <w:tcW w:w="3119" w:type="dxa"/>
          </w:tcPr>
          <w:p w14:paraId="39180854" w14:textId="77777777" w:rsidR="00973F2F" w:rsidRPr="00876839" w:rsidRDefault="00973F2F" w:rsidP="00876839">
            <w:pPr>
              <w:spacing w:line="276" w:lineRule="auto"/>
              <w:jc w:val="both"/>
              <w:rPr>
                <w:rFonts w:ascii="Tahoma" w:hAnsi="Tahoma" w:cs="Tahoma"/>
                <w:sz w:val="22"/>
                <w:lang w:val="es-ES"/>
              </w:rPr>
            </w:pPr>
            <w:r w:rsidRPr="00876839">
              <w:rPr>
                <w:rFonts w:ascii="Tahoma" w:hAnsi="Tahoma" w:cs="Tahoma"/>
                <w:sz w:val="22"/>
                <w:lang w:val="es-ES"/>
              </w:rPr>
              <w:t>Mayo de 2013</w:t>
            </w:r>
          </w:p>
        </w:tc>
        <w:tc>
          <w:tcPr>
            <w:tcW w:w="773" w:type="dxa"/>
          </w:tcPr>
          <w:p w14:paraId="6A0447DE" w14:textId="77777777" w:rsidR="00973F2F" w:rsidRPr="00876839" w:rsidRDefault="00973F2F" w:rsidP="00876839">
            <w:pPr>
              <w:spacing w:line="276" w:lineRule="auto"/>
              <w:jc w:val="both"/>
              <w:rPr>
                <w:rFonts w:ascii="Tahoma" w:hAnsi="Tahoma" w:cs="Tahoma"/>
                <w:sz w:val="22"/>
                <w:lang w:val="es-ES"/>
              </w:rPr>
            </w:pPr>
            <w:r w:rsidRPr="00876839">
              <w:rPr>
                <w:rFonts w:ascii="Tahoma" w:hAnsi="Tahoma" w:cs="Tahoma"/>
                <w:sz w:val="22"/>
                <w:lang w:val="es-ES"/>
              </w:rPr>
              <w:t>1</w:t>
            </w:r>
          </w:p>
        </w:tc>
      </w:tr>
      <w:tr w:rsidR="00973F2F" w:rsidRPr="00876839" w14:paraId="253D15D6" w14:textId="77777777" w:rsidTr="00876839">
        <w:trPr>
          <w:jc w:val="center"/>
        </w:trPr>
        <w:tc>
          <w:tcPr>
            <w:tcW w:w="4182" w:type="dxa"/>
          </w:tcPr>
          <w:p w14:paraId="36DB1B61" w14:textId="77777777" w:rsidR="00973F2F" w:rsidRPr="00876839" w:rsidRDefault="00973F2F" w:rsidP="00876839">
            <w:pPr>
              <w:spacing w:line="276" w:lineRule="auto"/>
              <w:jc w:val="both"/>
              <w:rPr>
                <w:rFonts w:ascii="Tahoma" w:hAnsi="Tahoma" w:cs="Tahoma"/>
                <w:caps/>
                <w:sz w:val="22"/>
                <w:lang w:val="es-ES"/>
              </w:rPr>
            </w:pPr>
            <w:r w:rsidRPr="00876839">
              <w:rPr>
                <w:rFonts w:ascii="Tahoma" w:hAnsi="Tahoma" w:cs="Tahoma"/>
                <w:caps/>
                <w:sz w:val="22"/>
                <w:lang w:val="es-ES"/>
              </w:rPr>
              <w:t xml:space="preserve">josé alfonso becerra </w:t>
            </w:r>
          </w:p>
        </w:tc>
        <w:tc>
          <w:tcPr>
            <w:tcW w:w="3119" w:type="dxa"/>
          </w:tcPr>
          <w:p w14:paraId="0EB620C6" w14:textId="77777777" w:rsidR="00973F2F" w:rsidRPr="00876839" w:rsidRDefault="00973F2F" w:rsidP="00876839">
            <w:pPr>
              <w:spacing w:line="276" w:lineRule="auto"/>
              <w:jc w:val="both"/>
              <w:rPr>
                <w:rFonts w:ascii="Tahoma" w:hAnsi="Tahoma" w:cs="Tahoma"/>
                <w:sz w:val="22"/>
                <w:lang w:val="es-ES"/>
              </w:rPr>
            </w:pPr>
            <w:r w:rsidRPr="00876839">
              <w:rPr>
                <w:rFonts w:ascii="Tahoma" w:hAnsi="Tahoma" w:cs="Tahoma"/>
                <w:sz w:val="22"/>
                <w:lang w:val="es-ES"/>
              </w:rPr>
              <w:t>Mayo de 2013</w:t>
            </w:r>
          </w:p>
        </w:tc>
        <w:tc>
          <w:tcPr>
            <w:tcW w:w="773" w:type="dxa"/>
          </w:tcPr>
          <w:p w14:paraId="7C13F8CF" w14:textId="77777777" w:rsidR="00973F2F" w:rsidRPr="00876839" w:rsidRDefault="00973F2F" w:rsidP="00876839">
            <w:pPr>
              <w:spacing w:line="276" w:lineRule="auto"/>
              <w:jc w:val="both"/>
              <w:rPr>
                <w:rFonts w:ascii="Tahoma" w:hAnsi="Tahoma" w:cs="Tahoma"/>
                <w:sz w:val="22"/>
                <w:lang w:val="es-ES"/>
              </w:rPr>
            </w:pPr>
            <w:r w:rsidRPr="00876839">
              <w:rPr>
                <w:rFonts w:ascii="Tahoma" w:hAnsi="Tahoma" w:cs="Tahoma"/>
                <w:sz w:val="22"/>
                <w:lang w:val="es-ES"/>
              </w:rPr>
              <w:t>1</w:t>
            </w:r>
          </w:p>
        </w:tc>
      </w:tr>
      <w:tr w:rsidR="00973F2F" w:rsidRPr="00876839" w14:paraId="0F9168EE" w14:textId="77777777" w:rsidTr="00876839">
        <w:trPr>
          <w:jc w:val="center"/>
        </w:trPr>
        <w:tc>
          <w:tcPr>
            <w:tcW w:w="4182" w:type="dxa"/>
          </w:tcPr>
          <w:p w14:paraId="337B774D" w14:textId="77777777" w:rsidR="00973F2F" w:rsidRPr="00876839" w:rsidRDefault="00973F2F" w:rsidP="00876839">
            <w:pPr>
              <w:spacing w:line="276" w:lineRule="auto"/>
              <w:jc w:val="both"/>
              <w:rPr>
                <w:rFonts w:ascii="Tahoma" w:hAnsi="Tahoma" w:cs="Tahoma"/>
                <w:caps/>
                <w:sz w:val="22"/>
                <w:lang w:val="es-ES"/>
              </w:rPr>
            </w:pPr>
            <w:r w:rsidRPr="00876839">
              <w:rPr>
                <w:rFonts w:ascii="Tahoma" w:hAnsi="Tahoma" w:cs="Tahoma"/>
                <w:sz w:val="22"/>
                <w:lang w:val="es-ES"/>
              </w:rPr>
              <w:t>QBICA CONSTRUCTORA SAS</w:t>
            </w:r>
          </w:p>
        </w:tc>
        <w:tc>
          <w:tcPr>
            <w:tcW w:w="3119" w:type="dxa"/>
          </w:tcPr>
          <w:p w14:paraId="229CA688" w14:textId="77777777" w:rsidR="00973F2F" w:rsidRPr="00876839" w:rsidRDefault="00973F2F" w:rsidP="00876839">
            <w:pPr>
              <w:spacing w:line="276" w:lineRule="auto"/>
              <w:jc w:val="both"/>
              <w:rPr>
                <w:rFonts w:ascii="Tahoma" w:hAnsi="Tahoma" w:cs="Tahoma"/>
                <w:sz w:val="22"/>
                <w:lang w:val="es-ES"/>
              </w:rPr>
            </w:pPr>
            <w:r w:rsidRPr="00876839">
              <w:rPr>
                <w:rFonts w:ascii="Tahoma" w:hAnsi="Tahoma" w:cs="Tahoma"/>
                <w:sz w:val="22"/>
                <w:lang w:val="es-ES"/>
              </w:rPr>
              <w:t>Agosto a noviembre de 2013</w:t>
            </w:r>
          </w:p>
        </w:tc>
        <w:tc>
          <w:tcPr>
            <w:tcW w:w="773" w:type="dxa"/>
          </w:tcPr>
          <w:p w14:paraId="6EAD75E9" w14:textId="77777777" w:rsidR="00973F2F" w:rsidRPr="00876839" w:rsidRDefault="00973F2F" w:rsidP="00876839">
            <w:pPr>
              <w:spacing w:line="276" w:lineRule="auto"/>
              <w:jc w:val="both"/>
              <w:rPr>
                <w:rFonts w:ascii="Tahoma" w:hAnsi="Tahoma" w:cs="Tahoma"/>
                <w:sz w:val="22"/>
                <w:lang w:val="es-ES"/>
              </w:rPr>
            </w:pPr>
            <w:r w:rsidRPr="00876839">
              <w:rPr>
                <w:rFonts w:ascii="Tahoma" w:hAnsi="Tahoma" w:cs="Tahoma"/>
                <w:sz w:val="22"/>
                <w:lang w:val="es-ES"/>
              </w:rPr>
              <w:t>93</w:t>
            </w:r>
          </w:p>
        </w:tc>
      </w:tr>
    </w:tbl>
    <w:p w14:paraId="58731A8C" w14:textId="77777777" w:rsidR="00973F2F" w:rsidRPr="00876839" w:rsidRDefault="00973F2F" w:rsidP="00876839">
      <w:pPr>
        <w:spacing w:line="276" w:lineRule="auto"/>
        <w:jc w:val="both"/>
        <w:rPr>
          <w:rFonts w:ascii="Tahoma" w:hAnsi="Tahoma" w:cs="Tahoma"/>
          <w:lang w:val="es-ES"/>
        </w:rPr>
      </w:pPr>
    </w:p>
    <w:p w14:paraId="52CE4D84" w14:textId="77777777" w:rsidR="00973F2F" w:rsidRPr="00876839" w:rsidRDefault="00973F2F" w:rsidP="00876839">
      <w:pPr>
        <w:spacing w:line="276" w:lineRule="auto"/>
        <w:jc w:val="both"/>
        <w:rPr>
          <w:rFonts w:ascii="Tahoma" w:hAnsi="Tahoma" w:cs="Tahoma"/>
          <w:lang w:val="es-ES"/>
        </w:rPr>
      </w:pPr>
      <w:r w:rsidRPr="00876839">
        <w:rPr>
          <w:rFonts w:ascii="Tahoma" w:hAnsi="Tahoma" w:cs="Tahoma"/>
          <w:lang w:val="es-ES"/>
        </w:rPr>
        <w:t xml:space="preserve"> </w:t>
      </w:r>
      <w:r w:rsidRPr="00876839">
        <w:rPr>
          <w:rFonts w:ascii="Tahoma" w:hAnsi="Tahoma" w:cs="Tahoma"/>
          <w:lang w:val="es-ES"/>
        </w:rPr>
        <w:tab/>
        <w:t xml:space="preserve">El análisis conjunto de las anteriores pruebas pone de presente que los servicios prestados por el demandante a la empresa demandada no fueron continuos sino interrumpidos, conclusión que se deriva no solo del citado reporte de semanas cotizadas, sino también de las afirmaciones de JOSÉ DIDIER, pues mientras su hermano refirió solo 3 obras desarrolladas mientras laboró para la empresa demandada, ubicadas en Dosquebradas, Viterbo y Cerritos, aquel habló de obras en La Virginia, “el tigre”, Pereira, </w:t>
      </w:r>
      <w:proofErr w:type="spellStart"/>
      <w:r w:rsidRPr="00876839">
        <w:rPr>
          <w:rFonts w:ascii="Tahoma" w:hAnsi="Tahoma" w:cs="Tahoma"/>
          <w:lang w:val="es-ES"/>
        </w:rPr>
        <w:t>Combia</w:t>
      </w:r>
      <w:proofErr w:type="spellEnd"/>
      <w:r w:rsidRPr="00876839">
        <w:rPr>
          <w:rFonts w:ascii="Tahoma" w:hAnsi="Tahoma" w:cs="Tahoma"/>
          <w:lang w:val="es-ES"/>
        </w:rPr>
        <w:t xml:space="preserve"> y Risaralda (Caldas), lo que demostraría que entre 2009 y 2013, el demandante trabajó en obras que no estaban a cargo de la empresa demandada, pues de haber sido de otra manera, habría recordado o coincidido con la ubicación de las obras enumeradas por el citado deponente. </w:t>
      </w:r>
    </w:p>
    <w:p w14:paraId="4F80A6EE" w14:textId="77777777" w:rsidR="00973F2F" w:rsidRPr="00876839" w:rsidRDefault="00973F2F" w:rsidP="00876839">
      <w:pPr>
        <w:spacing w:line="276" w:lineRule="auto"/>
        <w:jc w:val="both"/>
        <w:rPr>
          <w:rFonts w:ascii="Tahoma" w:hAnsi="Tahoma" w:cs="Tahoma"/>
          <w:lang w:val="es-ES"/>
        </w:rPr>
      </w:pPr>
    </w:p>
    <w:p w14:paraId="1590DA78" w14:textId="2EC7FCAD" w:rsidR="00973F2F" w:rsidRPr="00876839" w:rsidRDefault="00973F2F" w:rsidP="00876839">
      <w:pPr>
        <w:spacing w:line="276" w:lineRule="auto"/>
        <w:jc w:val="both"/>
        <w:rPr>
          <w:rFonts w:ascii="Tahoma" w:hAnsi="Tahoma" w:cs="Tahoma"/>
          <w:i/>
          <w:lang w:val="es-ES"/>
        </w:rPr>
      </w:pPr>
      <w:r w:rsidRPr="00876839">
        <w:rPr>
          <w:rFonts w:ascii="Tahoma" w:hAnsi="Tahoma" w:cs="Tahoma"/>
          <w:lang w:val="es-ES"/>
        </w:rPr>
        <w:tab/>
        <w:t xml:space="preserve">Aparte de lo anterior, no queda claro si dichos servicios fueron prestados directamente a la empresa demandada, pues el demandante afirmó en interrogatorio de parte que lo había contratado un maestro de obra llamado “Néstor”, que era el </w:t>
      </w:r>
      <w:r w:rsidR="006B143D" w:rsidRPr="00876839">
        <w:rPr>
          <w:rFonts w:ascii="Tahoma" w:hAnsi="Tahoma" w:cs="Tahoma"/>
          <w:lang w:val="es-ES"/>
        </w:rPr>
        <w:t>que se mantenía en el “hábitat</w:t>
      </w:r>
      <w:r w:rsidRPr="00876839">
        <w:rPr>
          <w:rFonts w:ascii="Tahoma" w:hAnsi="Tahoma" w:cs="Tahoma"/>
          <w:lang w:val="es-ES"/>
        </w:rPr>
        <w:t xml:space="preserve"> de trabajo” y quien además le pagaba. Al respecto dijo, </w:t>
      </w:r>
      <w:r w:rsidRPr="00876839">
        <w:rPr>
          <w:rFonts w:ascii="Tahoma" w:hAnsi="Tahoma" w:cs="Tahoma"/>
          <w:i/>
          <w:lang w:val="es-ES"/>
        </w:rPr>
        <w:t>“</w:t>
      </w:r>
      <w:r w:rsidRPr="00876839">
        <w:rPr>
          <w:rFonts w:ascii="Tahoma" w:hAnsi="Tahoma" w:cs="Tahoma"/>
          <w:i/>
          <w:sz w:val="22"/>
          <w:lang w:val="es-ES"/>
        </w:rPr>
        <w:t>el pago no era puntual, a veces nos pagaban cada 15 días, 20 o hasta se tomaban un mes y medio para pagar. Nos pagaban en efectivo en la casa del maestro</w:t>
      </w:r>
      <w:r w:rsidRPr="00876839">
        <w:rPr>
          <w:rFonts w:ascii="Tahoma" w:hAnsi="Tahoma" w:cs="Tahoma"/>
          <w:i/>
          <w:lang w:val="es-ES"/>
        </w:rPr>
        <w:t xml:space="preserve">”. </w:t>
      </w:r>
    </w:p>
    <w:p w14:paraId="7119F78C" w14:textId="77777777" w:rsidR="00973F2F" w:rsidRPr="00876839" w:rsidRDefault="00973F2F" w:rsidP="00876839">
      <w:pPr>
        <w:spacing w:line="276" w:lineRule="auto"/>
        <w:jc w:val="both"/>
        <w:rPr>
          <w:rFonts w:ascii="Tahoma" w:hAnsi="Tahoma" w:cs="Tahoma"/>
          <w:lang w:val="es-ES"/>
        </w:rPr>
      </w:pPr>
    </w:p>
    <w:p w14:paraId="0C3A9A6B" w14:textId="77777777" w:rsidR="00973F2F" w:rsidRPr="00876839" w:rsidRDefault="00973F2F" w:rsidP="00876839">
      <w:pPr>
        <w:spacing w:line="276" w:lineRule="auto"/>
        <w:jc w:val="both"/>
        <w:rPr>
          <w:rFonts w:ascii="Tahoma" w:hAnsi="Tahoma" w:cs="Tahoma"/>
          <w:lang w:val="es-ES"/>
        </w:rPr>
      </w:pPr>
      <w:r w:rsidRPr="00876839">
        <w:rPr>
          <w:rFonts w:ascii="Tahoma" w:hAnsi="Tahoma" w:cs="Tahoma"/>
          <w:lang w:val="es-ES"/>
        </w:rPr>
        <w:lastRenderedPageBreak/>
        <w:tab/>
        <w:t>Al margen de esta última conclusión, incluso de llegar a aceptarse la acreditación de la labor personal del demandante a la empresa demandada, no habría manera de acceder a las pretensiones, toda vez que no hay forma de fijar los hitos temporales dentro de los cuales se prestaron tales servicios, ya que ha quedado descartado que la relación entre las partes haya sido continua e ininterrumpida.</w:t>
      </w:r>
    </w:p>
    <w:p w14:paraId="3F42A55B" w14:textId="77777777" w:rsidR="00973F2F" w:rsidRPr="00876839" w:rsidRDefault="00973F2F" w:rsidP="00876839">
      <w:pPr>
        <w:spacing w:line="276" w:lineRule="auto"/>
        <w:jc w:val="both"/>
        <w:rPr>
          <w:rFonts w:ascii="Tahoma" w:hAnsi="Tahoma" w:cs="Tahoma"/>
          <w:lang w:val="es-ES"/>
        </w:rPr>
      </w:pPr>
    </w:p>
    <w:p w14:paraId="7ACE6D85" w14:textId="77777777" w:rsidR="00973F2F" w:rsidRPr="00876839" w:rsidRDefault="00973F2F" w:rsidP="00876839">
      <w:pPr>
        <w:spacing w:line="276" w:lineRule="auto"/>
        <w:jc w:val="both"/>
        <w:rPr>
          <w:rFonts w:ascii="Tahoma" w:hAnsi="Tahoma" w:cs="Tahoma"/>
          <w:lang w:val="es-ES"/>
        </w:rPr>
      </w:pPr>
      <w:r w:rsidRPr="00876839">
        <w:rPr>
          <w:rFonts w:ascii="Tahoma" w:hAnsi="Tahoma" w:cs="Tahoma"/>
          <w:lang w:val="es-ES"/>
        </w:rPr>
        <w:tab/>
        <w:t>Corolario de lo anterior, ante la orfandad de pruebas respecto de los hitos temporales de las distintas obras en las que laboró el actor al servicio de la empresa demandada, imposible resulta acceder a las declaraciones y condenas contenidas en la demanda y por tanto se confirmará la sentencia de primera instancia y se impondrá el pago de las costas procesales de segunda instancia al demandante.</w:t>
      </w:r>
    </w:p>
    <w:p w14:paraId="5C4C82DF" w14:textId="77777777" w:rsidR="00973F2F" w:rsidRPr="00876839" w:rsidRDefault="00973F2F" w:rsidP="00876839">
      <w:pPr>
        <w:spacing w:line="276" w:lineRule="auto"/>
        <w:jc w:val="both"/>
        <w:rPr>
          <w:rFonts w:ascii="Tahoma" w:hAnsi="Tahoma" w:cs="Tahoma"/>
          <w:lang w:val="es-ES"/>
        </w:rPr>
      </w:pPr>
    </w:p>
    <w:p w14:paraId="7E459314" w14:textId="77777777" w:rsidR="00973F2F" w:rsidRPr="00876839" w:rsidRDefault="00973F2F" w:rsidP="00876839">
      <w:pPr>
        <w:pStyle w:val="Sangradetextonormal"/>
        <w:spacing w:line="276" w:lineRule="auto"/>
      </w:pPr>
      <w:r w:rsidRPr="00876839">
        <w:t xml:space="preserve">En mérito de lo expuesto, el </w:t>
      </w:r>
      <w:r w:rsidRPr="00876839">
        <w:rPr>
          <w:b/>
        </w:rPr>
        <w:t>Tribunal Superior del Distrito Judicial de Pereira (Risaralda)</w:t>
      </w:r>
      <w:r w:rsidRPr="00876839">
        <w:t xml:space="preserve">, </w:t>
      </w:r>
      <w:r w:rsidRPr="00876839">
        <w:rPr>
          <w:b/>
        </w:rPr>
        <w:t>Sala Laboral</w:t>
      </w:r>
      <w:r w:rsidRPr="00876839">
        <w:t>, administrando justicia en nombre de la República y por autoridad de la Ley,</w:t>
      </w:r>
    </w:p>
    <w:p w14:paraId="4E285FF3" w14:textId="77777777" w:rsidR="00973F2F" w:rsidRPr="00876839" w:rsidRDefault="00973F2F" w:rsidP="00876839">
      <w:pPr>
        <w:pStyle w:val="Sangradetextonormal"/>
        <w:spacing w:line="276" w:lineRule="auto"/>
      </w:pPr>
    </w:p>
    <w:p w14:paraId="7DF5C683" w14:textId="77777777" w:rsidR="00973F2F" w:rsidRPr="00876839" w:rsidRDefault="00973F2F" w:rsidP="00876839">
      <w:pPr>
        <w:widowControl w:val="0"/>
        <w:autoSpaceDE w:val="0"/>
        <w:autoSpaceDN w:val="0"/>
        <w:adjustRightInd w:val="0"/>
        <w:spacing w:line="276" w:lineRule="auto"/>
        <w:jc w:val="center"/>
        <w:rPr>
          <w:rFonts w:ascii="Tahoma" w:hAnsi="Tahoma" w:cs="Tahoma"/>
          <w:b/>
        </w:rPr>
      </w:pPr>
      <w:r w:rsidRPr="00876839">
        <w:rPr>
          <w:rFonts w:ascii="Tahoma" w:hAnsi="Tahoma" w:cs="Tahoma"/>
          <w:b/>
        </w:rPr>
        <w:t>RESUELVE:</w:t>
      </w:r>
    </w:p>
    <w:p w14:paraId="58CD9C9B" w14:textId="77777777" w:rsidR="00973F2F" w:rsidRPr="00876839" w:rsidRDefault="00973F2F" w:rsidP="00876839">
      <w:pPr>
        <w:pStyle w:val="Sinespaciado"/>
        <w:spacing w:line="276" w:lineRule="auto"/>
        <w:jc w:val="both"/>
        <w:rPr>
          <w:rFonts w:ascii="Tahoma" w:hAnsi="Tahoma" w:cs="Tahoma"/>
        </w:rPr>
      </w:pPr>
    </w:p>
    <w:p w14:paraId="62FDBA74" w14:textId="3FFF3425" w:rsidR="00973F2F" w:rsidRPr="00876839" w:rsidRDefault="00973F2F" w:rsidP="00876839">
      <w:pPr>
        <w:spacing w:line="276" w:lineRule="auto"/>
        <w:ind w:firstLine="708"/>
        <w:jc w:val="both"/>
        <w:rPr>
          <w:rFonts w:ascii="Tahoma" w:hAnsi="Tahoma" w:cs="Tahoma"/>
        </w:rPr>
      </w:pPr>
      <w:r w:rsidRPr="00876839">
        <w:rPr>
          <w:rFonts w:ascii="Tahoma" w:hAnsi="Tahoma" w:cs="Tahoma"/>
          <w:b/>
          <w:u w:val="single"/>
        </w:rPr>
        <w:t>PRIMERO</w:t>
      </w:r>
      <w:r w:rsidRPr="00876839">
        <w:rPr>
          <w:rFonts w:ascii="Tahoma" w:hAnsi="Tahoma" w:cs="Tahoma"/>
        </w:rPr>
        <w:t xml:space="preserve">. - </w:t>
      </w:r>
      <w:r w:rsidRPr="00876839">
        <w:rPr>
          <w:rFonts w:ascii="Tahoma" w:hAnsi="Tahoma" w:cs="Tahoma"/>
          <w:b/>
        </w:rPr>
        <w:t xml:space="preserve">CONFIRMAR </w:t>
      </w:r>
      <w:r w:rsidR="006B143D" w:rsidRPr="00876839">
        <w:rPr>
          <w:rFonts w:ascii="Tahoma" w:hAnsi="Tahoma" w:cs="Tahoma"/>
        </w:rPr>
        <w:t>la sentencia objeto de apelación</w:t>
      </w:r>
      <w:r w:rsidRPr="00876839">
        <w:rPr>
          <w:rFonts w:ascii="Tahoma" w:hAnsi="Tahoma" w:cs="Tahoma"/>
        </w:rPr>
        <w:t>.</w:t>
      </w:r>
    </w:p>
    <w:p w14:paraId="3AE6CD4E" w14:textId="77777777" w:rsidR="00973F2F" w:rsidRPr="00876839" w:rsidRDefault="00973F2F" w:rsidP="00876839">
      <w:pPr>
        <w:pStyle w:val="Sinespaciado"/>
        <w:spacing w:line="276" w:lineRule="auto"/>
        <w:jc w:val="both"/>
        <w:rPr>
          <w:rFonts w:ascii="Tahoma" w:hAnsi="Tahoma" w:cs="Tahoma"/>
        </w:rPr>
      </w:pPr>
    </w:p>
    <w:p w14:paraId="435F0905" w14:textId="77777777" w:rsidR="00973F2F" w:rsidRPr="00876839" w:rsidRDefault="00973F2F" w:rsidP="00876839">
      <w:pPr>
        <w:pStyle w:val="Sinespaciado"/>
        <w:spacing w:line="276" w:lineRule="auto"/>
        <w:jc w:val="both"/>
        <w:rPr>
          <w:rFonts w:ascii="Tahoma" w:hAnsi="Tahoma" w:cs="Tahoma"/>
        </w:rPr>
      </w:pPr>
    </w:p>
    <w:p w14:paraId="2FE9DCEF" w14:textId="77777777" w:rsidR="00C02E22" w:rsidRPr="00876839" w:rsidRDefault="00973F2F" w:rsidP="00876839">
      <w:pPr>
        <w:spacing w:line="276" w:lineRule="auto"/>
        <w:ind w:firstLine="708"/>
        <w:jc w:val="both"/>
        <w:rPr>
          <w:rFonts w:ascii="Tahoma" w:hAnsi="Tahoma" w:cs="Tahoma"/>
        </w:rPr>
      </w:pPr>
      <w:r w:rsidRPr="00876839">
        <w:rPr>
          <w:rFonts w:ascii="Tahoma" w:hAnsi="Tahoma" w:cs="Tahoma"/>
          <w:b/>
          <w:u w:val="single"/>
        </w:rPr>
        <w:t>SEGUNDO.</w:t>
      </w:r>
      <w:r w:rsidRPr="00876839">
        <w:rPr>
          <w:rFonts w:ascii="Tahoma" w:hAnsi="Tahoma" w:cs="Tahoma"/>
          <w:b/>
        </w:rPr>
        <w:t xml:space="preserve"> </w:t>
      </w:r>
      <w:r w:rsidRPr="00876839">
        <w:rPr>
          <w:rFonts w:ascii="Tahoma" w:hAnsi="Tahoma" w:cs="Tahoma"/>
        </w:rPr>
        <w:t>-</w:t>
      </w:r>
      <w:r w:rsidRPr="00876839">
        <w:rPr>
          <w:rFonts w:ascii="Tahoma" w:hAnsi="Tahoma" w:cs="Tahoma"/>
          <w:b/>
        </w:rPr>
        <w:t xml:space="preserve"> CONDENAR</w:t>
      </w:r>
      <w:r w:rsidRPr="00876839">
        <w:rPr>
          <w:rFonts w:ascii="Tahoma" w:hAnsi="Tahoma" w:cs="Tahoma"/>
        </w:rPr>
        <w:t xml:space="preserve"> en costas procesales de segunda inst</w:t>
      </w:r>
      <w:r w:rsidR="00C02E22" w:rsidRPr="00876839">
        <w:rPr>
          <w:rFonts w:ascii="Tahoma" w:hAnsi="Tahoma" w:cs="Tahoma"/>
        </w:rPr>
        <w:t>ancia a la parte actora</w:t>
      </w:r>
    </w:p>
    <w:p w14:paraId="39CD87AE" w14:textId="77777777" w:rsidR="00C02E22" w:rsidRPr="00876839" w:rsidRDefault="00C02E22" w:rsidP="00876839">
      <w:pPr>
        <w:spacing w:line="276" w:lineRule="auto"/>
        <w:ind w:firstLine="708"/>
        <w:jc w:val="both"/>
        <w:rPr>
          <w:rFonts w:ascii="Tahoma" w:hAnsi="Tahoma" w:cs="Tahoma"/>
        </w:rPr>
      </w:pPr>
    </w:p>
    <w:p w14:paraId="616150D3" w14:textId="77777777" w:rsidR="00422B57" w:rsidRPr="00422B57" w:rsidRDefault="00422B57" w:rsidP="00422B57">
      <w:pPr>
        <w:spacing w:line="276" w:lineRule="auto"/>
        <w:ind w:firstLine="708"/>
        <w:jc w:val="both"/>
        <w:rPr>
          <w:rFonts w:ascii="Tahoma" w:eastAsia="Calibri" w:hAnsi="Tahoma" w:cs="Tahoma"/>
        </w:rPr>
      </w:pPr>
      <w:bookmarkStart w:id="8" w:name="OLE_LINK23"/>
      <w:bookmarkStart w:id="9" w:name="OLE_LINK24"/>
      <w:r w:rsidRPr="00422B57">
        <w:rPr>
          <w:rFonts w:ascii="Tahoma" w:eastAsia="Calibri" w:hAnsi="Tahoma" w:cs="Tahoma"/>
        </w:rPr>
        <w:t xml:space="preserve">La Magistrada Ponente, </w:t>
      </w:r>
    </w:p>
    <w:p w14:paraId="6D66A962" w14:textId="77777777" w:rsidR="00422B57" w:rsidRPr="00422B57" w:rsidRDefault="00422B57" w:rsidP="00422B57">
      <w:pPr>
        <w:widowControl w:val="0"/>
        <w:autoSpaceDE w:val="0"/>
        <w:autoSpaceDN w:val="0"/>
        <w:adjustRightInd w:val="0"/>
        <w:spacing w:line="276" w:lineRule="auto"/>
        <w:jc w:val="both"/>
        <w:rPr>
          <w:rFonts w:ascii="Arial" w:eastAsia="Calibri" w:hAnsi="Arial" w:cs="Arial"/>
          <w:bCs/>
          <w:lang w:eastAsia="es-ES_tradnl"/>
        </w:rPr>
      </w:pPr>
    </w:p>
    <w:p w14:paraId="167D02AD" w14:textId="77777777" w:rsidR="00422B57" w:rsidRPr="00422B57" w:rsidRDefault="00422B57" w:rsidP="00422B57">
      <w:pPr>
        <w:widowControl w:val="0"/>
        <w:autoSpaceDE w:val="0"/>
        <w:autoSpaceDN w:val="0"/>
        <w:adjustRightInd w:val="0"/>
        <w:spacing w:line="276" w:lineRule="auto"/>
        <w:jc w:val="both"/>
        <w:rPr>
          <w:rFonts w:ascii="Arial" w:eastAsia="Calibri" w:hAnsi="Arial" w:cs="Arial"/>
          <w:bCs/>
          <w:lang w:eastAsia="es-ES_tradnl"/>
        </w:rPr>
      </w:pPr>
    </w:p>
    <w:p w14:paraId="54DC53E1" w14:textId="77777777" w:rsidR="00422B57" w:rsidRPr="00422B57" w:rsidRDefault="00422B57" w:rsidP="00422B57">
      <w:pPr>
        <w:widowControl w:val="0"/>
        <w:autoSpaceDE w:val="0"/>
        <w:autoSpaceDN w:val="0"/>
        <w:adjustRightInd w:val="0"/>
        <w:spacing w:line="276" w:lineRule="auto"/>
        <w:jc w:val="both"/>
        <w:rPr>
          <w:rFonts w:ascii="Arial" w:eastAsia="Calibri" w:hAnsi="Arial" w:cs="Arial"/>
          <w:bCs/>
          <w:lang w:eastAsia="es-ES_tradnl"/>
        </w:rPr>
      </w:pPr>
    </w:p>
    <w:p w14:paraId="238ABEF3" w14:textId="77777777" w:rsidR="00422B57" w:rsidRPr="00422B57" w:rsidRDefault="00422B57" w:rsidP="00422B57">
      <w:pPr>
        <w:spacing w:line="276" w:lineRule="auto"/>
        <w:ind w:firstLine="705"/>
        <w:jc w:val="center"/>
        <w:textAlignment w:val="baseline"/>
        <w:rPr>
          <w:rFonts w:ascii="Tahoma" w:eastAsia="Times New Roman" w:hAnsi="Tahoma" w:cs="Tahoma"/>
          <w:b/>
          <w:bCs/>
          <w:lang w:eastAsia="es-ES_tradnl"/>
        </w:rPr>
      </w:pPr>
      <w:r w:rsidRPr="00422B57">
        <w:rPr>
          <w:rFonts w:ascii="Tahoma" w:eastAsia="Times New Roman" w:hAnsi="Tahoma" w:cs="Tahoma"/>
          <w:b/>
          <w:bCs/>
          <w:lang w:eastAsia="es-ES_tradnl"/>
        </w:rPr>
        <w:t>ANA LUCÍA CAICEDO CALDERÓN</w:t>
      </w:r>
    </w:p>
    <w:p w14:paraId="1CCC2C72" w14:textId="77777777" w:rsidR="00422B57" w:rsidRPr="00422B57" w:rsidRDefault="00422B57" w:rsidP="00422B57">
      <w:pPr>
        <w:widowControl w:val="0"/>
        <w:autoSpaceDE w:val="0"/>
        <w:autoSpaceDN w:val="0"/>
        <w:adjustRightInd w:val="0"/>
        <w:spacing w:line="276" w:lineRule="auto"/>
        <w:jc w:val="both"/>
        <w:rPr>
          <w:rFonts w:ascii="Arial" w:eastAsia="Calibri" w:hAnsi="Arial" w:cs="Arial"/>
          <w:bCs/>
          <w:lang w:eastAsia="es-ES_tradnl"/>
        </w:rPr>
      </w:pPr>
    </w:p>
    <w:p w14:paraId="5FD1E5C8" w14:textId="77777777" w:rsidR="00422B57" w:rsidRPr="00422B57" w:rsidRDefault="00422B57" w:rsidP="00422B57">
      <w:pPr>
        <w:widowControl w:val="0"/>
        <w:autoSpaceDE w:val="0"/>
        <w:autoSpaceDN w:val="0"/>
        <w:adjustRightInd w:val="0"/>
        <w:spacing w:line="276" w:lineRule="auto"/>
        <w:jc w:val="both"/>
        <w:rPr>
          <w:rFonts w:ascii="Arial" w:eastAsia="Calibri" w:hAnsi="Arial" w:cs="Arial"/>
          <w:bCs/>
          <w:lang w:eastAsia="es-ES_tradnl"/>
        </w:rPr>
      </w:pPr>
    </w:p>
    <w:p w14:paraId="126917BB" w14:textId="1FC9395B" w:rsidR="00422B57" w:rsidRPr="00422B57" w:rsidRDefault="00422B57" w:rsidP="00422B57">
      <w:pPr>
        <w:spacing w:line="276" w:lineRule="auto"/>
        <w:ind w:firstLine="705"/>
        <w:textAlignment w:val="baseline"/>
        <w:rPr>
          <w:rFonts w:ascii="Tahoma" w:eastAsia="Times New Roman" w:hAnsi="Tahoma" w:cs="Tahoma"/>
          <w:lang w:eastAsia="es-ES_tradnl"/>
        </w:rPr>
      </w:pPr>
      <w:r w:rsidRPr="00422B57">
        <w:rPr>
          <w:rFonts w:ascii="Tahoma" w:eastAsia="Times New Roman" w:hAnsi="Tahoma" w:cs="Tahoma"/>
          <w:lang w:eastAsia="es-ES_tradnl"/>
        </w:rPr>
        <w:t>La Magistrada y el Magistrado,</w:t>
      </w:r>
    </w:p>
    <w:p w14:paraId="64C00DE3" w14:textId="77777777" w:rsidR="00422B57" w:rsidRPr="00422B57" w:rsidRDefault="00422B57" w:rsidP="00422B57">
      <w:pPr>
        <w:widowControl w:val="0"/>
        <w:autoSpaceDE w:val="0"/>
        <w:autoSpaceDN w:val="0"/>
        <w:adjustRightInd w:val="0"/>
        <w:spacing w:line="276" w:lineRule="auto"/>
        <w:jc w:val="both"/>
        <w:rPr>
          <w:rFonts w:ascii="Arial" w:eastAsia="Calibri" w:hAnsi="Arial" w:cs="Arial"/>
          <w:bCs/>
          <w:lang w:eastAsia="es-ES_tradnl"/>
        </w:rPr>
      </w:pPr>
    </w:p>
    <w:p w14:paraId="36E1BD12" w14:textId="77777777" w:rsidR="00422B57" w:rsidRPr="00422B57" w:rsidRDefault="00422B57" w:rsidP="00422B57">
      <w:pPr>
        <w:widowControl w:val="0"/>
        <w:autoSpaceDE w:val="0"/>
        <w:autoSpaceDN w:val="0"/>
        <w:adjustRightInd w:val="0"/>
        <w:spacing w:line="276" w:lineRule="auto"/>
        <w:jc w:val="both"/>
        <w:rPr>
          <w:rFonts w:ascii="Arial" w:eastAsia="Calibri" w:hAnsi="Arial" w:cs="Arial"/>
          <w:bCs/>
          <w:lang w:eastAsia="es-ES_tradnl"/>
        </w:rPr>
      </w:pPr>
    </w:p>
    <w:p w14:paraId="0D1F1BD5" w14:textId="77777777" w:rsidR="00422B57" w:rsidRPr="00422B57" w:rsidRDefault="00422B57" w:rsidP="00422B57">
      <w:pPr>
        <w:widowControl w:val="0"/>
        <w:autoSpaceDE w:val="0"/>
        <w:autoSpaceDN w:val="0"/>
        <w:adjustRightInd w:val="0"/>
        <w:spacing w:line="276" w:lineRule="auto"/>
        <w:jc w:val="both"/>
        <w:rPr>
          <w:rFonts w:ascii="Arial" w:eastAsia="Calibri" w:hAnsi="Arial" w:cs="Arial"/>
          <w:bCs/>
          <w:lang w:eastAsia="es-ES_tradnl"/>
        </w:rPr>
      </w:pPr>
    </w:p>
    <w:p w14:paraId="29482A2B" w14:textId="02520652" w:rsidR="006B143D" w:rsidRPr="00422B57" w:rsidRDefault="00422B57" w:rsidP="00422B57">
      <w:pPr>
        <w:spacing w:line="276" w:lineRule="auto"/>
        <w:rPr>
          <w:rFonts w:ascii="Tahoma" w:eastAsia="Times New Roman" w:hAnsi="Tahoma" w:cs="Tahoma"/>
          <w:lang w:val="es-ES" w:eastAsia="es-ES"/>
        </w:rPr>
      </w:pPr>
      <w:r w:rsidRPr="00422B57">
        <w:rPr>
          <w:rFonts w:ascii="Tahoma" w:eastAsia="Times New Roman" w:hAnsi="Tahoma" w:cs="Tahoma"/>
          <w:b/>
          <w:bCs/>
          <w:lang w:val="es-ES" w:eastAsia="es-ES"/>
        </w:rPr>
        <w:t>OLGA LUCÍA HOYOS SEPÚLVEDA</w:t>
      </w:r>
      <w:r w:rsidRPr="00422B57">
        <w:rPr>
          <w:rFonts w:ascii="Tahoma" w:eastAsia="Times New Roman" w:hAnsi="Tahoma" w:cs="Tahoma"/>
          <w:b/>
          <w:bCs/>
          <w:lang w:val="es-ES" w:eastAsia="es-ES"/>
        </w:rPr>
        <w:tab/>
      </w:r>
      <w:r w:rsidRPr="00422B57">
        <w:rPr>
          <w:rFonts w:ascii="Tahoma" w:eastAsia="Times New Roman" w:hAnsi="Tahoma" w:cs="Tahoma"/>
          <w:b/>
          <w:bCs/>
          <w:lang w:val="es-ES" w:eastAsia="es-ES"/>
        </w:rPr>
        <w:tab/>
        <w:t>JULIO CÉSAR SALAZAR MUÑOZ</w:t>
      </w:r>
      <w:bookmarkEnd w:id="8"/>
      <w:bookmarkEnd w:id="9"/>
    </w:p>
    <w:sectPr w:rsidR="006B143D" w:rsidRPr="00422B57" w:rsidSect="00876839">
      <w:pgSz w:w="12242" w:h="18722" w:code="258"/>
      <w:pgMar w:top="1871" w:right="1304" w:bottom="1304" w:left="1871" w:header="567" w:footer="567"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FA0A74B" w15:done="0"/>
  <w15:commentEx w15:paraId="3C1CDF48" w15:done="0"/>
  <w15:commentEx w15:paraId="6DBD46F3"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F0693EA" w16cex:dateUtc="2020-08-18T21:47:58.963Z"/>
  <w16cex:commentExtensible w16cex:durableId="0C19F1DE" w16cex:dateUtc="2020-08-18T21:48:54.929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FA0A74B" w16cid:durableId="2F0693EA"/>
  <w16cid:commentId w16cid:paraId="3C1CDF48" w16cid:durableId="730DFE2A"/>
  <w16cid:commentId w16cid:paraId="6DBD46F3" w16cid:durableId="0C19F1D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B0BF4" w14:textId="77777777" w:rsidR="002911E3" w:rsidRDefault="002911E3" w:rsidP="00973F2F">
      <w:r>
        <w:separator/>
      </w:r>
    </w:p>
  </w:endnote>
  <w:endnote w:type="continuationSeparator" w:id="0">
    <w:p w14:paraId="07468BA4" w14:textId="77777777" w:rsidR="002911E3" w:rsidRDefault="002911E3" w:rsidP="00973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Calibri Light">
    <w:altName w:val="Arial"/>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C1FBE" w14:textId="77777777" w:rsidR="002911E3" w:rsidRDefault="002911E3" w:rsidP="00973F2F">
      <w:r>
        <w:separator/>
      </w:r>
    </w:p>
  </w:footnote>
  <w:footnote w:type="continuationSeparator" w:id="0">
    <w:p w14:paraId="31B808DF" w14:textId="77777777" w:rsidR="002911E3" w:rsidRDefault="002911E3" w:rsidP="00973F2F">
      <w:r>
        <w:continuationSeparator/>
      </w:r>
    </w:p>
  </w:footnote>
  <w:footnote w:id="1">
    <w:p w14:paraId="4FC66A0A" w14:textId="01E27536" w:rsidR="00973F2F" w:rsidRPr="00876839" w:rsidRDefault="00973F2F" w:rsidP="00876839">
      <w:pPr>
        <w:jc w:val="both"/>
        <w:rPr>
          <w:rFonts w:ascii="Arial" w:hAnsi="Arial" w:cs="Arial"/>
          <w:sz w:val="18"/>
          <w:szCs w:val="18"/>
        </w:rPr>
      </w:pPr>
      <w:r w:rsidRPr="00876839">
        <w:rPr>
          <w:rStyle w:val="Refdenotaalpie"/>
          <w:rFonts w:ascii="Arial" w:hAnsi="Arial" w:cs="Arial"/>
          <w:sz w:val="18"/>
          <w:szCs w:val="18"/>
        </w:rPr>
        <w:footnoteRef/>
      </w:r>
      <w:r w:rsidRPr="00876839">
        <w:rPr>
          <w:rFonts w:ascii="Arial" w:hAnsi="Arial" w:cs="Arial"/>
          <w:sz w:val="18"/>
          <w:szCs w:val="18"/>
        </w:rPr>
        <w:t xml:space="preserve"> “el juez no tenía por qué verificar si esa actividad laboral se hizo bajo subordinación laboral, pues ese hecho debió considerarlo debidamente acreditado por razón de la presunción consagrada en la norma legal que infringió directamente. Toda vez que esa presunción es de naturaleza legal y, por lo tanto, susceptible de ser desvirtuada, ha debido entonces el fallador indagar si la presunción se desvirtuó por la parte demandada, acreditando que los servicios se prestaron de manera independiente, esto es, su labor de análisis de las pruebas se debió orientar a encontrar la autonomía en la prestación de los servicios, mas no la subordinación, que, en principio, estaba acreditada por ministerio de la ley”.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771F3"/>
    <w:multiLevelType w:val="hybridMultilevel"/>
    <w:tmpl w:val="0B82F308"/>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74FA5F73"/>
    <w:multiLevelType w:val="hybridMultilevel"/>
    <w:tmpl w:val="1B7EF1D6"/>
    <w:lvl w:ilvl="0" w:tplc="C6728D52">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7C44129D"/>
    <w:multiLevelType w:val="multilevel"/>
    <w:tmpl w:val="CFE03BD4"/>
    <w:lvl w:ilvl="0">
      <w:start w:val="1"/>
      <w:numFmt w:val="decimal"/>
      <w:lvlText w:val="%1."/>
      <w:lvlJc w:val="left"/>
      <w:pPr>
        <w:ind w:left="1428" w:hanging="360"/>
      </w:pPr>
      <w:rPr>
        <w:b/>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1080"/>
      </w:pPr>
      <w:rPr>
        <w:rFonts w:hint="default"/>
      </w:rPr>
    </w:lvl>
    <w:lvl w:ilvl="3">
      <w:start w:val="1"/>
      <w:numFmt w:val="decimal"/>
      <w:isLgl/>
      <w:lvlText w:val="%1.%2.%3.%4."/>
      <w:lvlJc w:val="left"/>
      <w:pPr>
        <w:ind w:left="2508" w:hanging="1440"/>
      </w:pPr>
      <w:rPr>
        <w:rFonts w:hint="default"/>
      </w:rPr>
    </w:lvl>
    <w:lvl w:ilvl="4">
      <w:start w:val="1"/>
      <w:numFmt w:val="decimal"/>
      <w:isLgl/>
      <w:lvlText w:val="%1.%2.%3.%4.%5."/>
      <w:lvlJc w:val="left"/>
      <w:pPr>
        <w:ind w:left="2508" w:hanging="1440"/>
      </w:pPr>
      <w:rPr>
        <w:rFonts w:hint="default"/>
      </w:rPr>
    </w:lvl>
    <w:lvl w:ilvl="5">
      <w:start w:val="1"/>
      <w:numFmt w:val="decimal"/>
      <w:isLgl/>
      <w:lvlText w:val="%1.%2.%3.%4.%5.%6."/>
      <w:lvlJc w:val="left"/>
      <w:pPr>
        <w:ind w:left="2868" w:hanging="1800"/>
      </w:pPr>
      <w:rPr>
        <w:rFonts w:hint="default"/>
      </w:rPr>
    </w:lvl>
    <w:lvl w:ilvl="6">
      <w:start w:val="1"/>
      <w:numFmt w:val="decimal"/>
      <w:isLgl/>
      <w:lvlText w:val="%1.%2.%3.%4.%5.%6.%7."/>
      <w:lvlJc w:val="left"/>
      <w:pPr>
        <w:ind w:left="3228" w:hanging="2160"/>
      </w:pPr>
      <w:rPr>
        <w:rFonts w:hint="default"/>
      </w:rPr>
    </w:lvl>
    <w:lvl w:ilvl="7">
      <w:start w:val="1"/>
      <w:numFmt w:val="decimal"/>
      <w:isLgl/>
      <w:lvlText w:val="%1.%2.%3.%4.%5.%6.%7.%8."/>
      <w:lvlJc w:val="left"/>
      <w:pPr>
        <w:ind w:left="3588" w:hanging="2520"/>
      </w:pPr>
      <w:rPr>
        <w:rFonts w:hint="default"/>
      </w:rPr>
    </w:lvl>
    <w:lvl w:ilvl="8">
      <w:start w:val="1"/>
      <w:numFmt w:val="decimal"/>
      <w:isLgl/>
      <w:lvlText w:val="%1.%2.%3.%4.%5.%6.%7.%8.%9."/>
      <w:lvlJc w:val="left"/>
      <w:pPr>
        <w:ind w:left="3588" w:hanging="2520"/>
      </w:pPr>
      <w:rPr>
        <w:rFonts w:hint="default"/>
      </w:rPr>
    </w:lvl>
  </w:abstractNum>
  <w:abstractNum w:abstractNumId="3">
    <w:nsid w:val="7FC04052"/>
    <w:multiLevelType w:val="multilevel"/>
    <w:tmpl w:val="CFE03BD4"/>
    <w:lvl w:ilvl="0">
      <w:start w:val="1"/>
      <w:numFmt w:val="decimal"/>
      <w:lvlText w:val="%1."/>
      <w:lvlJc w:val="left"/>
      <w:pPr>
        <w:ind w:left="1428" w:hanging="360"/>
      </w:pPr>
      <w:rPr>
        <w:b/>
      </w:rPr>
    </w:lvl>
    <w:lvl w:ilvl="1">
      <w:start w:val="1"/>
      <w:numFmt w:val="decimal"/>
      <w:lvlText w:val="%1.%2."/>
      <w:lvlJc w:val="left"/>
      <w:pPr>
        <w:ind w:left="1788" w:hanging="720"/>
      </w:pPr>
    </w:lvl>
    <w:lvl w:ilvl="2">
      <w:start w:val="1"/>
      <w:numFmt w:val="decimal"/>
      <w:isLgl/>
      <w:lvlText w:val="%1.%2.%3."/>
      <w:lvlJc w:val="left"/>
      <w:pPr>
        <w:ind w:left="2148" w:hanging="1080"/>
      </w:pPr>
      <w:rPr>
        <w:rFonts w:hint="default"/>
      </w:rPr>
    </w:lvl>
    <w:lvl w:ilvl="3">
      <w:start w:val="1"/>
      <w:numFmt w:val="decimal"/>
      <w:isLgl/>
      <w:lvlText w:val="%1.%2.%3.%4."/>
      <w:lvlJc w:val="left"/>
      <w:pPr>
        <w:ind w:left="2508" w:hanging="1440"/>
      </w:pPr>
      <w:rPr>
        <w:rFonts w:hint="default"/>
      </w:rPr>
    </w:lvl>
    <w:lvl w:ilvl="4">
      <w:start w:val="1"/>
      <w:numFmt w:val="decimal"/>
      <w:isLgl/>
      <w:lvlText w:val="%1.%2.%3.%4.%5."/>
      <w:lvlJc w:val="left"/>
      <w:pPr>
        <w:ind w:left="2508" w:hanging="1440"/>
      </w:pPr>
      <w:rPr>
        <w:rFonts w:hint="default"/>
      </w:rPr>
    </w:lvl>
    <w:lvl w:ilvl="5">
      <w:start w:val="1"/>
      <w:numFmt w:val="decimal"/>
      <w:isLgl/>
      <w:lvlText w:val="%1.%2.%3.%4.%5.%6."/>
      <w:lvlJc w:val="left"/>
      <w:pPr>
        <w:ind w:left="2868" w:hanging="1800"/>
      </w:pPr>
      <w:rPr>
        <w:rFonts w:hint="default"/>
      </w:rPr>
    </w:lvl>
    <w:lvl w:ilvl="6">
      <w:start w:val="1"/>
      <w:numFmt w:val="decimal"/>
      <w:isLgl/>
      <w:lvlText w:val="%1.%2.%3.%4.%5.%6.%7."/>
      <w:lvlJc w:val="left"/>
      <w:pPr>
        <w:ind w:left="3228" w:hanging="2160"/>
      </w:pPr>
      <w:rPr>
        <w:rFonts w:hint="default"/>
      </w:rPr>
    </w:lvl>
    <w:lvl w:ilvl="7">
      <w:start w:val="1"/>
      <w:numFmt w:val="decimal"/>
      <w:isLgl/>
      <w:lvlText w:val="%1.%2.%3.%4.%5.%6.%7.%8."/>
      <w:lvlJc w:val="left"/>
      <w:pPr>
        <w:ind w:left="3588" w:hanging="2520"/>
      </w:pPr>
      <w:rPr>
        <w:rFonts w:hint="default"/>
      </w:rPr>
    </w:lvl>
    <w:lvl w:ilvl="8">
      <w:start w:val="1"/>
      <w:numFmt w:val="decimal"/>
      <w:isLgl/>
      <w:lvlText w:val="%1.%2.%3.%4.%5.%6.%7.%8.%9."/>
      <w:lvlJc w:val="left"/>
      <w:pPr>
        <w:ind w:left="3588" w:hanging="2520"/>
      </w:pPr>
      <w:rPr>
        <w:rFonts w:hint="default"/>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lga Lucia Hoyos Sepulveda">
    <w15:presenceInfo w15:providerId="AD" w15:userId="S::ohoyoss@cendoj.ramajudicial.gov.co::47f5a66d-67f7-4b8c-8dec-7488f4ef6f36"/>
  </w15:person>
  <w15:person w15:author="Cuenta Microsoft">
    <w15:presenceInfo w15:providerId="Windows Live" w15:userId="e663939d8a7099af"/>
  </w15:person>
  <w15:person w15:author="Julio Cesar Salazar Muñoz">
    <w15:presenceInfo w15:providerId="AD" w15:userId="S::jsalazam@cendoj.ramajudicial.gov.co::0c1ad900-a666-453a-a3df-dd60b13d26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883"/>
    <w:rsid w:val="00060639"/>
    <w:rsid w:val="001160D5"/>
    <w:rsid w:val="00126D69"/>
    <w:rsid w:val="001945EC"/>
    <w:rsid w:val="002911E3"/>
    <w:rsid w:val="002F0655"/>
    <w:rsid w:val="00311800"/>
    <w:rsid w:val="00333A12"/>
    <w:rsid w:val="00346969"/>
    <w:rsid w:val="003B7D4E"/>
    <w:rsid w:val="003C268E"/>
    <w:rsid w:val="00422B57"/>
    <w:rsid w:val="00425BFD"/>
    <w:rsid w:val="004F4D3E"/>
    <w:rsid w:val="00512224"/>
    <w:rsid w:val="005D388D"/>
    <w:rsid w:val="006B143D"/>
    <w:rsid w:val="00733DC1"/>
    <w:rsid w:val="007B7B4F"/>
    <w:rsid w:val="007E3ADC"/>
    <w:rsid w:val="007F4973"/>
    <w:rsid w:val="0080418D"/>
    <w:rsid w:val="00830AD5"/>
    <w:rsid w:val="008725EE"/>
    <w:rsid w:val="00876839"/>
    <w:rsid w:val="008A1F78"/>
    <w:rsid w:val="008D2338"/>
    <w:rsid w:val="00972883"/>
    <w:rsid w:val="00973F2F"/>
    <w:rsid w:val="009B305A"/>
    <w:rsid w:val="00A51552"/>
    <w:rsid w:val="00A62038"/>
    <w:rsid w:val="00B17C93"/>
    <w:rsid w:val="00B43F31"/>
    <w:rsid w:val="00B96FA8"/>
    <w:rsid w:val="00BC5F85"/>
    <w:rsid w:val="00C02E22"/>
    <w:rsid w:val="00C32E3D"/>
    <w:rsid w:val="00C4056A"/>
    <w:rsid w:val="00CB498C"/>
    <w:rsid w:val="00D02075"/>
    <w:rsid w:val="00D5429F"/>
    <w:rsid w:val="00D80D41"/>
    <w:rsid w:val="00DC2060"/>
    <w:rsid w:val="00EA05A5"/>
    <w:rsid w:val="00EE398F"/>
    <w:rsid w:val="00F7603B"/>
    <w:rsid w:val="27C4161C"/>
    <w:rsid w:val="4987CD5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D0CD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E22"/>
  </w:style>
  <w:style w:type="paragraph" w:styleId="Ttulo3">
    <w:name w:val="heading 3"/>
    <w:basedOn w:val="Normal"/>
    <w:next w:val="Normal"/>
    <w:link w:val="Ttulo3Car"/>
    <w:uiPriority w:val="9"/>
    <w:semiHidden/>
    <w:unhideWhenUsed/>
    <w:qFormat/>
    <w:rsid w:val="00973F2F"/>
    <w:pPr>
      <w:keepNext/>
      <w:keepLines/>
      <w:spacing w:before="40" w:line="259" w:lineRule="auto"/>
      <w:ind w:firstLine="709"/>
      <w:jc w:val="both"/>
      <w:outlineLvl w:val="2"/>
    </w:pPr>
    <w:rPr>
      <w:rFonts w:asciiTheme="majorHAnsi" w:eastAsiaTheme="majorEastAsia" w:hAnsiTheme="majorHAnsi" w:cstheme="majorBidi"/>
      <w:color w:val="1F3763" w:themeColor="accent1" w:themeShade="7F"/>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CB498C"/>
    <w:pPr>
      <w:widowControl w:val="0"/>
      <w:autoSpaceDE w:val="0"/>
      <w:autoSpaceDN w:val="0"/>
      <w:adjustRightInd w:val="0"/>
      <w:spacing w:line="360" w:lineRule="auto"/>
      <w:jc w:val="center"/>
    </w:pPr>
    <w:rPr>
      <w:rFonts w:ascii="Arial" w:eastAsia="Times New Roman" w:hAnsi="Arial" w:cs="Arial"/>
      <w:b/>
      <w:lang w:val="es-ES" w:eastAsia="es-ES"/>
    </w:rPr>
  </w:style>
  <w:style w:type="character" w:customStyle="1" w:styleId="TtuloCar">
    <w:name w:val="Título Car"/>
    <w:basedOn w:val="Fuentedeprrafopredeter"/>
    <w:link w:val="Ttulo"/>
    <w:rsid w:val="00CB498C"/>
    <w:rPr>
      <w:rFonts w:ascii="Arial" w:eastAsia="Times New Roman" w:hAnsi="Arial" w:cs="Arial"/>
      <w:b/>
      <w:lang w:val="es-ES" w:eastAsia="es-ES"/>
    </w:rPr>
  </w:style>
  <w:style w:type="paragraph" w:styleId="Prrafodelista">
    <w:name w:val="List Paragraph"/>
    <w:basedOn w:val="Normal"/>
    <w:uiPriority w:val="34"/>
    <w:qFormat/>
    <w:rsid w:val="005D388D"/>
    <w:pPr>
      <w:ind w:left="720"/>
      <w:contextualSpacing/>
    </w:pPr>
  </w:style>
  <w:style w:type="character" w:customStyle="1" w:styleId="Ttulo3Car">
    <w:name w:val="Título 3 Car"/>
    <w:basedOn w:val="Fuentedeprrafopredeter"/>
    <w:link w:val="Ttulo3"/>
    <w:uiPriority w:val="9"/>
    <w:semiHidden/>
    <w:rsid w:val="00973F2F"/>
    <w:rPr>
      <w:rFonts w:asciiTheme="majorHAnsi" w:eastAsiaTheme="majorEastAsia" w:hAnsiTheme="majorHAnsi" w:cstheme="majorBidi"/>
      <w:color w:val="1F3763" w:themeColor="accent1" w:themeShade="7F"/>
      <w:lang w:val="es-ES"/>
    </w:rPr>
  </w:style>
  <w:style w:type="character" w:styleId="Refdenotaalpie">
    <w:name w:val="footnote reference"/>
    <w:uiPriority w:val="99"/>
    <w:rsid w:val="00973F2F"/>
    <w:rPr>
      <w:vertAlign w:val="superscript"/>
    </w:rPr>
  </w:style>
  <w:style w:type="paragraph" w:styleId="Textonotapie">
    <w:name w:val="footnote text"/>
    <w:aliases w:val="Ref. de nota al pie1,Texto de nota al pie,Footnote Text Char Char Char Char Char,Footnote Text Char Char Char Char,FA Fu,Footnote Text Char Char Char,referencia nota al pie,Footnote Text Char"/>
    <w:basedOn w:val="Normal"/>
    <w:link w:val="TextonotapieCar"/>
    <w:uiPriority w:val="99"/>
    <w:rsid w:val="00973F2F"/>
    <w:rPr>
      <w:rFonts w:ascii="Times New Roman" w:eastAsia="Times New Roman" w:hAnsi="Times New Roman" w:cs="Times New Roman"/>
      <w:sz w:val="20"/>
      <w:szCs w:val="20"/>
      <w:lang w:val="es-ES" w:eastAsia="es-ES"/>
    </w:rPr>
  </w:style>
  <w:style w:type="character" w:customStyle="1" w:styleId="TextonotapieCar">
    <w:name w:val="Texto nota pie Car"/>
    <w:aliases w:val="Ref. de nota al pie1 Car,Texto de nota al pie Car,Footnote Text Char Char Char Char Char Car,Footnote Text Char Char Char Char Car,FA Fu Car,Footnote Text Char Char Char Car,referencia nota al pie Car,Footnote Text Char Car"/>
    <w:basedOn w:val="Fuentedeprrafopredeter"/>
    <w:link w:val="Textonotapie"/>
    <w:uiPriority w:val="99"/>
    <w:rsid w:val="00973F2F"/>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973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973F2F"/>
    <w:rPr>
      <w:rFonts w:ascii="Times New Roman" w:eastAsia="Times New Roman" w:hAnsi="Times New Roman" w:cs="Times New Roman"/>
      <w:lang w:val="es-ES" w:eastAsia="es-ES"/>
    </w:rPr>
  </w:style>
  <w:style w:type="paragraph" w:styleId="Sangradetextonormal">
    <w:name w:val="Body Text Indent"/>
    <w:basedOn w:val="Normal"/>
    <w:link w:val="SangradetextonormalCar"/>
    <w:rsid w:val="00973F2F"/>
    <w:pPr>
      <w:widowControl w:val="0"/>
      <w:autoSpaceDE w:val="0"/>
      <w:autoSpaceDN w:val="0"/>
      <w:adjustRightInd w:val="0"/>
      <w:spacing w:line="360" w:lineRule="auto"/>
      <w:ind w:firstLine="708"/>
      <w:jc w:val="both"/>
    </w:pPr>
    <w:rPr>
      <w:rFonts w:ascii="Tahoma" w:eastAsia="Times New Roman" w:hAnsi="Tahoma" w:cs="Tahoma"/>
      <w:lang w:val="es-ES" w:eastAsia="es-ES"/>
    </w:rPr>
  </w:style>
  <w:style w:type="character" w:customStyle="1" w:styleId="SangradetextonormalCar">
    <w:name w:val="Sangría de texto normal Car"/>
    <w:basedOn w:val="Fuentedeprrafopredeter"/>
    <w:link w:val="Sangradetextonormal"/>
    <w:rsid w:val="00973F2F"/>
    <w:rPr>
      <w:rFonts w:ascii="Tahoma" w:eastAsia="Times New Roman" w:hAnsi="Tahoma" w:cs="Tahoma"/>
      <w:lang w:val="es-ES" w:eastAsia="es-ES"/>
    </w:rPr>
  </w:style>
  <w:style w:type="character" w:styleId="Refdecomentario">
    <w:name w:val="annotation reference"/>
    <w:basedOn w:val="Fuentedeprrafopredeter"/>
    <w:uiPriority w:val="99"/>
    <w:semiHidden/>
    <w:unhideWhenUsed/>
    <w:rsid w:val="00D02075"/>
    <w:rPr>
      <w:sz w:val="16"/>
      <w:szCs w:val="16"/>
    </w:rPr>
  </w:style>
  <w:style w:type="paragraph" w:styleId="Textocomentario">
    <w:name w:val="annotation text"/>
    <w:basedOn w:val="Normal"/>
    <w:link w:val="TextocomentarioCar"/>
    <w:uiPriority w:val="99"/>
    <w:semiHidden/>
    <w:unhideWhenUsed/>
    <w:rsid w:val="00D02075"/>
    <w:rPr>
      <w:sz w:val="20"/>
      <w:szCs w:val="20"/>
    </w:rPr>
  </w:style>
  <w:style w:type="character" w:customStyle="1" w:styleId="TextocomentarioCar">
    <w:name w:val="Texto comentario Car"/>
    <w:basedOn w:val="Fuentedeprrafopredeter"/>
    <w:link w:val="Textocomentario"/>
    <w:uiPriority w:val="99"/>
    <w:semiHidden/>
    <w:rsid w:val="00D02075"/>
    <w:rPr>
      <w:sz w:val="20"/>
      <w:szCs w:val="20"/>
    </w:rPr>
  </w:style>
  <w:style w:type="paragraph" w:styleId="Asuntodelcomentario">
    <w:name w:val="annotation subject"/>
    <w:basedOn w:val="Textocomentario"/>
    <w:next w:val="Textocomentario"/>
    <w:link w:val="AsuntodelcomentarioCar"/>
    <w:uiPriority w:val="99"/>
    <w:semiHidden/>
    <w:unhideWhenUsed/>
    <w:rsid w:val="00D02075"/>
    <w:rPr>
      <w:b/>
      <w:bCs/>
    </w:rPr>
  </w:style>
  <w:style w:type="character" w:customStyle="1" w:styleId="AsuntodelcomentarioCar">
    <w:name w:val="Asunto del comentario Car"/>
    <w:basedOn w:val="TextocomentarioCar"/>
    <w:link w:val="Asuntodelcomentario"/>
    <w:uiPriority w:val="99"/>
    <w:semiHidden/>
    <w:rsid w:val="00D02075"/>
    <w:rPr>
      <w:b/>
      <w:bCs/>
      <w:sz w:val="20"/>
      <w:szCs w:val="20"/>
    </w:rPr>
  </w:style>
  <w:style w:type="paragraph" w:styleId="Textodeglobo">
    <w:name w:val="Balloon Text"/>
    <w:basedOn w:val="Normal"/>
    <w:link w:val="TextodegloboCar"/>
    <w:uiPriority w:val="99"/>
    <w:semiHidden/>
    <w:unhideWhenUsed/>
    <w:rsid w:val="00D0207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2075"/>
    <w:rPr>
      <w:rFonts w:ascii="Segoe UI" w:hAnsi="Segoe UI" w:cs="Segoe UI"/>
      <w:sz w:val="18"/>
      <w:szCs w:val="18"/>
    </w:rPr>
  </w:style>
  <w:style w:type="character" w:customStyle="1" w:styleId="SinespaciadoCar">
    <w:name w:val="Sin espaciado Car"/>
    <w:link w:val="Sinespaciado"/>
    <w:uiPriority w:val="1"/>
    <w:locked/>
    <w:rsid w:val="009B305A"/>
    <w:rPr>
      <w:rFonts w:ascii="Times New Roman" w:eastAsia="Times New Roman" w:hAnsi="Times New Roman" w:cs="Times New Roman"/>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E22"/>
  </w:style>
  <w:style w:type="paragraph" w:styleId="Ttulo3">
    <w:name w:val="heading 3"/>
    <w:basedOn w:val="Normal"/>
    <w:next w:val="Normal"/>
    <w:link w:val="Ttulo3Car"/>
    <w:uiPriority w:val="9"/>
    <w:semiHidden/>
    <w:unhideWhenUsed/>
    <w:qFormat/>
    <w:rsid w:val="00973F2F"/>
    <w:pPr>
      <w:keepNext/>
      <w:keepLines/>
      <w:spacing w:before="40" w:line="259" w:lineRule="auto"/>
      <w:ind w:firstLine="709"/>
      <w:jc w:val="both"/>
      <w:outlineLvl w:val="2"/>
    </w:pPr>
    <w:rPr>
      <w:rFonts w:asciiTheme="majorHAnsi" w:eastAsiaTheme="majorEastAsia" w:hAnsiTheme="majorHAnsi" w:cstheme="majorBidi"/>
      <w:color w:val="1F3763" w:themeColor="accent1" w:themeShade="7F"/>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CB498C"/>
    <w:pPr>
      <w:widowControl w:val="0"/>
      <w:autoSpaceDE w:val="0"/>
      <w:autoSpaceDN w:val="0"/>
      <w:adjustRightInd w:val="0"/>
      <w:spacing w:line="360" w:lineRule="auto"/>
      <w:jc w:val="center"/>
    </w:pPr>
    <w:rPr>
      <w:rFonts w:ascii="Arial" w:eastAsia="Times New Roman" w:hAnsi="Arial" w:cs="Arial"/>
      <w:b/>
      <w:lang w:val="es-ES" w:eastAsia="es-ES"/>
    </w:rPr>
  </w:style>
  <w:style w:type="character" w:customStyle="1" w:styleId="TtuloCar">
    <w:name w:val="Título Car"/>
    <w:basedOn w:val="Fuentedeprrafopredeter"/>
    <w:link w:val="Ttulo"/>
    <w:rsid w:val="00CB498C"/>
    <w:rPr>
      <w:rFonts w:ascii="Arial" w:eastAsia="Times New Roman" w:hAnsi="Arial" w:cs="Arial"/>
      <w:b/>
      <w:lang w:val="es-ES" w:eastAsia="es-ES"/>
    </w:rPr>
  </w:style>
  <w:style w:type="paragraph" w:styleId="Prrafodelista">
    <w:name w:val="List Paragraph"/>
    <w:basedOn w:val="Normal"/>
    <w:uiPriority w:val="34"/>
    <w:qFormat/>
    <w:rsid w:val="005D388D"/>
    <w:pPr>
      <w:ind w:left="720"/>
      <w:contextualSpacing/>
    </w:pPr>
  </w:style>
  <w:style w:type="character" w:customStyle="1" w:styleId="Ttulo3Car">
    <w:name w:val="Título 3 Car"/>
    <w:basedOn w:val="Fuentedeprrafopredeter"/>
    <w:link w:val="Ttulo3"/>
    <w:uiPriority w:val="9"/>
    <w:semiHidden/>
    <w:rsid w:val="00973F2F"/>
    <w:rPr>
      <w:rFonts w:asciiTheme="majorHAnsi" w:eastAsiaTheme="majorEastAsia" w:hAnsiTheme="majorHAnsi" w:cstheme="majorBidi"/>
      <w:color w:val="1F3763" w:themeColor="accent1" w:themeShade="7F"/>
      <w:lang w:val="es-ES"/>
    </w:rPr>
  </w:style>
  <w:style w:type="character" w:styleId="Refdenotaalpie">
    <w:name w:val="footnote reference"/>
    <w:uiPriority w:val="99"/>
    <w:rsid w:val="00973F2F"/>
    <w:rPr>
      <w:vertAlign w:val="superscript"/>
    </w:rPr>
  </w:style>
  <w:style w:type="paragraph" w:styleId="Textonotapie">
    <w:name w:val="footnote text"/>
    <w:aliases w:val="Ref. de nota al pie1,Texto de nota al pie,Footnote Text Char Char Char Char Char,Footnote Text Char Char Char Char,FA Fu,Footnote Text Char Char Char,referencia nota al pie,Footnote Text Char"/>
    <w:basedOn w:val="Normal"/>
    <w:link w:val="TextonotapieCar"/>
    <w:uiPriority w:val="99"/>
    <w:rsid w:val="00973F2F"/>
    <w:rPr>
      <w:rFonts w:ascii="Times New Roman" w:eastAsia="Times New Roman" w:hAnsi="Times New Roman" w:cs="Times New Roman"/>
      <w:sz w:val="20"/>
      <w:szCs w:val="20"/>
      <w:lang w:val="es-ES" w:eastAsia="es-ES"/>
    </w:rPr>
  </w:style>
  <w:style w:type="character" w:customStyle="1" w:styleId="TextonotapieCar">
    <w:name w:val="Texto nota pie Car"/>
    <w:aliases w:val="Ref. de nota al pie1 Car,Texto de nota al pie Car,Footnote Text Char Char Char Char Char Car,Footnote Text Char Char Char Char Car,FA Fu Car,Footnote Text Char Char Char Car,referencia nota al pie Car,Footnote Text Char Car"/>
    <w:basedOn w:val="Fuentedeprrafopredeter"/>
    <w:link w:val="Textonotapie"/>
    <w:uiPriority w:val="99"/>
    <w:rsid w:val="00973F2F"/>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973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973F2F"/>
    <w:rPr>
      <w:rFonts w:ascii="Times New Roman" w:eastAsia="Times New Roman" w:hAnsi="Times New Roman" w:cs="Times New Roman"/>
      <w:lang w:val="es-ES" w:eastAsia="es-ES"/>
    </w:rPr>
  </w:style>
  <w:style w:type="paragraph" w:styleId="Sangradetextonormal">
    <w:name w:val="Body Text Indent"/>
    <w:basedOn w:val="Normal"/>
    <w:link w:val="SangradetextonormalCar"/>
    <w:rsid w:val="00973F2F"/>
    <w:pPr>
      <w:widowControl w:val="0"/>
      <w:autoSpaceDE w:val="0"/>
      <w:autoSpaceDN w:val="0"/>
      <w:adjustRightInd w:val="0"/>
      <w:spacing w:line="360" w:lineRule="auto"/>
      <w:ind w:firstLine="708"/>
      <w:jc w:val="both"/>
    </w:pPr>
    <w:rPr>
      <w:rFonts w:ascii="Tahoma" w:eastAsia="Times New Roman" w:hAnsi="Tahoma" w:cs="Tahoma"/>
      <w:lang w:val="es-ES" w:eastAsia="es-ES"/>
    </w:rPr>
  </w:style>
  <w:style w:type="character" w:customStyle="1" w:styleId="SangradetextonormalCar">
    <w:name w:val="Sangría de texto normal Car"/>
    <w:basedOn w:val="Fuentedeprrafopredeter"/>
    <w:link w:val="Sangradetextonormal"/>
    <w:rsid w:val="00973F2F"/>
    <w:rPr>
      <w:rFonts w:ascii="Tahoma" w:eastAsia="Times New Roman" w:hAnsi="Tahoma" w:cs="Tahoma"/>
      <w:lang w:val="es-ES" w:eastAsia="es-ES"/>
    </w:rPr>
  </w:style>
  <w:style w:type="character" w:styleId="Refdecomentario">
    <w:name w:val="annotation reference"/>
    <w:basedOn w:val="Fuentedeprrafopredeter"/>
    <w:uiPriority w:val="99"/>
    <w:semiHidden/>
    <w:unhideWhenUsed/>
    <w:rsid w:val="00D02075"/>
    <w:rPr>
      <w:sz w:val="16"/>
      <w:szCs w:val="16"/>
    </w:rPr>
  </w:style>
  <w:style w:type="paragraph" w:styleId="Textocomentario">
    <w:name w:val="annotation text"/>
    <w:basedOn w:val="Normal"/>
    <w:link w:val="TextocomentarioCar"/>
    <w:uiPriority w:val="99"/>
    <w:semiHidden/>
    <w:unhideWhenUsed/>
    <w:rsid w:val="00D02075"/>
    <w:rPr>
      <w:sz w:val="20"/>
      <w:szCs w:val="20"/>
    </w:rPr>
  </w:style>
  <w:style w:type="character" w:customStyle="1" w:styleId="TextocomentarioCar">
    <w:name w:val="Texto comentario Car"/>
    <w:basedOn w:val="Fuentedeprrafopredeter"/>
    <w:link w:val="Textocomentario"/>
    <w:uiPriority w:val="99"/>
    <w:semiHidden/>
    <w:rsid w:val="00D02075"/>
    <w:rPr>
      <w:sz w:val="20"/>
      <w:szCs w:val="20"/>
    </w:rPr>
  </w:style>
  <w:style w:type="paragraph" w:styleId="Asuntodelcomentario">
    <w:name w:val="annotation subject"/>
    <w:basedOn w:val="Textocomentario"/>
    <w:next w:val="Textocomentario"/>
    <w:link w:val="AsuntodelcomentarioCar"/>
    <w:uiPriority w:val="99"/>
    <w:semiHidden/>
    <w:unhideWhenUsed/>
    <w:rsid w:val="00D02075"/>
    <w:rPr>
      <w:b/>
      <w:bCs/>
    </w:rPr>
  </w:style>
  <w:style w:type="character" w:customStyle="1" w:styleId="AsuntodelcomentarioCar">
    <w:name w:val="Asunto del comentario Car"/>
    <w:basedOn w:val="TextocomentarioCar"/>
    <w:link w:val="Asuntodelcomentario"/>
    <w:uiPriority w:val="99"/>
    <w:semiHidden/>
    <w:rsid w:val="00D02075"/>
    <w:rPr>
      <w:b/>
      <w:bCs/>
      <w:sz w:val="20"/>
      <w:szCs w:val="20"/>
    </w:rPr>
  </w:style>
  <w:style w:type="paragraph" w:styleId="Textodeglobo">
    <w:name w:val="Balloon Text"/>
    <w:basedOn w:val="Normal"/>
    <w:link w:val="TextodegloboCar"/>
    <w:uiPriority w:val="99"/>
    <w:semiHidden/>
    <w:unhideWhenUsed/>
    <w:rsid w:val="00D0207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2075"/>
    <w:rPr>
      <w:rFonts w:ascii="Segoe UI" w:hAnsi="Segoe UI" w:cs="Segoe UI"/>
      <w:sz w:val="18"/>
      <w:szCs w:val="18"/>
    </w:rPr>
  </w:style>
  <w:style w:type="character" w:customStyle="1" w:styleId="SinespaciadoCar">
    <w:name w:val="Sin espaciado Car"/>
    <w:link w:val="Sinespaciado"/>
    <w:uiPriority w:val="1"/>
    <w:locked/>
    <w:rsid w:val="009B305A"/>
    <w:rPr>
      <w:rFonts w:ascii="Times New Roman" w:eastAsia="Times New Roman" w:hAnsi="Times New Roman" w:cs="Times New Roman"/>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3070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bc3ea1a4418b47b0" Type="http://schemas.microsoft.com/office/2018/08/relationships/commentsExtensible" Target="commentsExtensible.xm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6/09/relationships/commentsIds" Target="commentsId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EE391AA6E7E74B8C8815FA12ECA57C" ma:contentTypeVersion="8" ma:contentTypeDescription="Create a new document." ma:contentTypeScope="" ma:versionID="8fd30c4454a126d870c621e0724f812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45db7c60a9217c2bfc35fe4e0d3e8cb1"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287AF1-F171-433A-BB6F-AC38E8B55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5EC705-517B-4D0E-9DC1-F310CED376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4F9922-6FBD-4FAA-A380-B9B871E847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7</Pages>
  <Words>2852</Words>
  <Characters>15688</Characters>
  <Application>Microsoft Office Word</Application>
  <DocSecurity>0</DocSecurity>
  <Lines>130</Lines>
  <Paragraphs>37</Paragraphs>
  <ScaleCrop>false</ScaleCrop>
  <Company>HP</Company>
  <LinksUpToDate>false</LinksUpToDate>
  <CharactersWithSpaces>18503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ALONSO</cp:lastModifiedBy>
  <cp:revision>10</cp:revision>
  <dcterms:created xsi:type="dcterms:W3CDTF">2020-08-14T01:15:00Z</dcterms:created>
  <dcterms:modified xsi:type="dcterms:W3CDTF">2020-10-07T17:17:00Z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