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74B7B" w14:textId="77777777" w:rsidR="00E37569" w:rsidRPr="00E37569" w:rsidRDefault="00E37569" w:rsidP="00E3756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E3756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C477159" w14:textId="77777777" w:rsidR="00E37569" w:rsidRPr="00E37569" w:rsidRDefault="00E37569" w:rsidP="00E37569">
      <w:pPr>
        <w:jc w:val="both"/>
        <w:rPr>
          <w:rFonts w:ascii="Arial" w:hAnsi="Arial" w:cs="Arial"/>
          <w:sz w:val="20"/>
          <w:szCs w:val="20"/>
          <w:lang w:val="es-419" w:eastAsia="es-ES"/>
        </w:rPr>
      </w:pPr>
    </w:p>
    <w:p w14:paraId="76D7C159" w14:textId="724D77B0" w:rsidR="00E37569" w:rsidRPr="00E37569" w:rsidRDefault="00E37569" w:rsidP="00E37569">
      <w:pPr>
        <w:jc w:val="both"/>
        <w:rPr>
          <w:rFonts w:ascii="Arial" w:hAnsi="Arial" w:cs="Arial"/>
          <w:sz w:val="20"/>
          <w:szCs w:val="20"/>
          <w:lang w:val="es-419" w:eastAsia="es-ES"/>
        </w:rPr>
      </w:pPr>
      <w:r w:rsidRPr="00E37569">
        <w:rPr>
          <w:rFonts w:ascii="Arial" w:hAnsi="Arial" w:cs="Arial"/>
          <w:sz w:val="20"/>
          <w:szCs w:val="20"/>
          <w:lang w:val="es-419" w:eastAsia="es-ES"/>
        </w:rPr>
        <w:t xml:space="preserve">Providencia: </w:t>
      </w:r>
      <w:r w:rsidRPr="00E37569">
        <w:rPr>
          <w:rFonts w:ascii="Arial" w:hAnsi="Arial" w:cs="Arial"/>
          <w:sz w:val="20"/>
          <w:szCs w:val="20"/>
          <w:lang w:val="es-419" w:eastAsia="es-ES"/>
        </w:rPr>
        <w:tab/>
      </w:r>
      <w:r w:rsidRPr="00E37569">
        <w:rPr>
          <w:rFonts w:ascii="Arial" w:hAnsi="Arial" w:cs="Arial"/>
          <w:sz w:val="20"/>
          <w:szCs w:val="20"/>
          <w:lang w:val="es-419" w:eastAsia="es-ES"/>
        </w:rPr>
        <w:tab/>
        <w:t>Sen</w:t>
      </w:r>
      <w:r w:rsidR="006A79CD">
        <w:rPr>
          <w:rFonts w:ascii="Arial" w:hAnsi="Arial" w:cs="Arial"/>
          <w:sz w:val="20"/>
          <w:szCs w:val="20"/>
          <w:lang w:val="es-419" w:eastAsia="es-ES"/>
        </w:rPr>
        <w:t>tencia del 10 de agosto de 2020</w:t>
      </w:r>
    </w:p>
    <w:p w14:paraId="4E216B84" w14:textId="77777777" w:rsidR="00E37569" w:rsidRPr="00E37569" w:rsidRDefault="00E37569" w:rsidP="00E37569">
      <w:pPr>
        <w:jc w:val="both"/>
        <w:rPr>
          <w:rFonts w:ascii="Arial" w:hAnsi="Arial" w:cs="Arial"/>
          <w:sz w:val="20"/>
          <w:szCs w:val="20"/>
          <w:lang w:val="es-419" w:eastAsia="es-ES"/>
        </w:rPr>
      </w:pPr>
      <w:r w:rsidRPr="00E37569">
        <w:rPr>
          <w:rFonts w:ascii="Arial" w:hAnsi="Arial" w:cs="Arial"/>
          <w:sz w:val="20"/>
          <w:szCs w:val="20"/>
          <w:lang w:val="es-419" w:eastAsia="es-ES"/>
        </w:rPr>
        <w:t>Radicación No.:</w:t>
      </w:r>
      <w:r w:rsidRPr="00E37569">
        <w:rPr>
          <w:rFonts w:ascii="Arial" w:hAnsi="Arial" w:cs="Arial"/>
          <w:sz w:val="20"/>
          <w:szCs w:val="20"/>
          <w:lang w:val="es-419" w:eastAsia="es-ES"/>
        </w:rPr>
        <w:tab/>
      </w:r>
      <w:r w:rsidRPr="00E37569">
        <w:rPr>
          <w:rFonts w:ascii="Arial" w:hAnsi="Arial" w:cs="Arial"/>
          <w:sz w:val="20"/>
          <w:szCs w:val="20"/>
          <w:lang w:val="es-419" w:eastAsia="es-ES"/>
        </w:rPr>
        <w:tab/>
        <w:t>66001-31-05-002-2016-00518-01</w:t>
      </w:r>
    </w:p>
    <w:p w14:paraId="73268E47" w14:textId="068D4597" w:rsidR="00E37569" w:rsidRPr="00E37569" w:rsidRDefault="006A79CD" w:rsidP="00E37569">
      <w:pPr>
        <w:jc w:val="both"/>
        <w:rPr>
          <w:rFonts w:ascii="Arial" w:hAnsi="Arial" w:cs="Arial"/>
          <w:sz w:val="20"/>
          <w:szCs w:val="20"/>
          <w:lang w:val="es-419" w:eastAsia="es-ES"/>
        </w:rPr>
      </w:pPr>
      <w:r>
        <w:rPr>
          <w:rFonts w:ascii="Arial" w:hAnsi="Arial" w:cs="Arial"/>
          <w:sz w:val="20"/>
          <w:szCs w:val="20"/>
          <w:lang w:val="es-419" w:eastAsia="es-ES"/>
        </w:rPr>
        <w:t>Proceso:</w:t>
      </w:r>
      <w:r>
        <w:rPr>
          <w:rFonts w:ascii="Arial" w:hAnsi="Arial" w:cs="Arial"/>
          <w:sz w:val="20"/>
          <w:szCs w:val="20"/>
          <w:lang w:val="es-419" w:eastAsia="es-ES"/>
        </w:rPr>
        <w:tab/>
      </w:r>
      <w:r>
        <w:rPr>
          <w:rFonts w:ascii="Arial" w:hAnsi="Arial" w:cs="Arial"/>
          <w:sz w:val="20"/>
          <w:szCs w:val="20"/>
          <w:lang w:val="es-419" w:eastAsia="es-ES"/>
        </w:rPr>
        <w:tab/>
        <w:t>Ordinario laboral</w:t>
      </w:r>
    </w:p>
    <w:p w14:paraId="292D2624" w14:textId="77777777" w:rsidR="00E37569" w:rsidRPr="00E37569" w:rsidRDefault="00E37569" w:rsidP="00E37569">
      <w:pPr>
        <w:jc w:val="both"/>
        <w:rPr>
          <w:rFonts w:ascii="Arial" w:hAnsi="Arial" w:cs="Arial"/>
          <w:sz w:val="20"/>
          <w:szCs w:val="20"/>
          <w:lang w:val="es-419" w:eastAsia="es-ES"/>
        </w:rPr>
      </w:pPr>
      <w:r w:rsidRPr="00E37569">
        <w:rPr>
          <w:rFonts w:ascii="Arial" w:hAnsi="Arial" w:cs="Arial"/>
          <w:sz w:val="20"/>
          <w:szCs w:val="20"/>
          <w:lang w:val="es-419" w:eastAsia="es-ES"/>
        </w:rPr>
        <w:t>Demandante:</w:t>
      </w:r>
      <w:r w:rsidRPr="00E37569">
        <w:rPr>
          <w:rFonts w:ascii="Arial" w:hAnsi="Arial" w:cs="Arial"/>
          <w:sz w:val="20"/>
          <w:szCs w:val="20"/>
          <w:lang w:val="es-419" w:eastAsia="es-ES"/>
        </w:rPr>
        <w:tab/>
      </w:r>
      <w:r w:rsidRPr="00E37569">
        <w:rPr>
          <w:rFonts w:ascii="Arial" w:hAnsi="Arial" w:cs="Arial"/>
          <w:sz w:val="20"/>
          <w:szCs w:val="20"/>
          <w:lang w:val="es-419" w:eastAsia="es-ES"/>
        </w:rPr>
        <w:tab/>
        <w:t>María Fanny Noreña Cardona</w:t>
      </w:r>
    </w:p>
    <w:p w14:paraId="441CFFBB" w14:textId="2AD9ED38" w:rsidR="00E37569" w:rsidRPr="00E37569" w:rsidRDefault="006A79CD" w:rsidP="00E37569">
      <w:pPr>
        <w:jc w:val="both"/>
        <w:rPr>
          <w:rFonts w:ascii="Arial" w:hAnsi="Arial" w:cs="Arial"/>
          <w:sz w:val="20"/>
          <w:szCs w:val="20"/>
          <w:lang w:val="es-419" w:eastAsia="es-ES"/>
        </w:rPr>
      </w:pPr>
      <w:r>
        <w:rPr>
          <w:rFonts w:ascii="Arial" w:hAnsi="Arial" w:cs="Arial"/>
          <w:sz w:val="20"/>
          <w:szCs w:val="20"/>
          <w:lang w:val="es-419" w:eastAsia="es-ES"/>
        </w:rPr>
        <w:t>Demandado:</w:t>
      </w:r>
      <w:r>
        <w:rPr>
          <w:rFonts w:ascii="Arial" w:hAnsi="Arial" w:cs="Arial"/>
          <w:sz w:val="20"/>
          <w:szCs w:val="20"/>
          <w:lang w:val="es-419" w:eastAsia="es-ES"/>
        </w:rPr>
        <w:tab/>
      </w:r>
      <w:r>
        <w:rPr>
          <w:rFonts w:ascii="Arial" w:hAnsi="Arial" w:cs="Arial"/>
          <w:sz w:val="20"/>
          <w:szCs w:val="20"/>
          <w:lang w:val="es-419" w:eastAsia="es-ES"/>
        </w:rPr>
        <w:tab/>
        <w:t>Colpensiones</w:t>
      </w:r>
    </w:p>
    <w:p w14:paraId="278B7BCE" w14:textId="1F5D7569" w:rsidR="00E37569" w:rsidRPr="00E37569" w:rsidRDefault="00E37569" w:rsidP="00E37569">
      <w:pPr>
        <w:jc w:val="both"/>
        <w:rPr>
          <w:rFonts w:ascii="Arial" w:hAnsi="Arial" w:cs="Arial"/>
          <w:sz w:val="20"/>
          <w:szCs w:val="20"/>
          <w:lang w:val="es-419" w:eastAsia="es-ES"/>
        </w:rPr>
      </w:pPr>
      <w:r w:rsidRPr="00E37569">
        <w:rPr>
          <w:rFonts w:ascii="Arial" w:hAnsi="Arial" w:cs="Arial"/>
          <w:sz w:val="20"/>
          <w:szCs w:val="20"/>
          <w:lang w:val="es-419" w:eastAsia="es-ES"/>
        </w:rPr>
        <w:t xml:space="preserve">Juzgado de origen: </w:t>
      </w:r>
      <w:r w:rsidRPr="00E37569">
        <w:rPr>
          <w:rFonts w:ascii="Arial" w:hAnsi="Arial" w:cs="Arial"/>
          <w:sz w:val="20"/>
          <w:szCs w:val="20"/>
          <w:lang w:val="es-419" w:eastAsia="es-ES"/>
        </w:rPr>
        <w:tab/>
        <w:t xml:space="preserve">Segundo </w:t>
      </w:r>
      <w:r w:rsidR="006A79CD">
        <w:rPr>
          <w:rFonts w:ascii="Arial" w:hAnsi="Arial" w:cs="Arial"/>
          <w:sz w:val="20"/>
          <w:szCs w:val="20"/>
          <w:lang w:val="es-419" w:eastAsia="es-ES"/>
        </w:rPr>
        <w:t>Laboral del Circuito de Pereira</w:t>
      </w:r>
    </w:p>
    <w:p w14:paraId="7BD417A1" w14:textId="2D1963A1" w:rsidR="00E37569" w:rsidRPr="00E37569" w:rsidRDefault="00E37569" w:rsidP="00E37569">
      <w:pPr>
        <w:jc w:val="both"/>
        <w:rPr>
          <w:rFonts w:ascii="Arial" w:hAnsi="Arial" w:cs="Arial"/>
          <w:sz w:val="20"/>
          <w:szCs w:val="20"/>
          <w:lang w:val="es-419" w:eastAsia="es-ES"/>
        </w:rPr>
      </w:pPr>
      <w:r w:rsidRPr="00E37569">
        <w:rPr>
          <w:rFonts w:ascii="Arial" w:hAnsi="Arial" w:cs="Arial"/>
          <w:sz w:val="20"/>
          <w:szCs w:val="20"/>
          <w:lang w:val="es-419" w:eastAsia="es-ES"/>
        </w:rPr>
        <w:t>Magistrada ponente:</w:t>
      </w:r>
      <w:r w:rsidRPr="00E37569">
        <w:rPr>
          <w:rFonts w:ascii="Arial" w:hAnsi="Arial" w:cs="Arial"/>
          <w:sz w:val="20"/>
          <w:szCs w:val="20"/>
          <w:lang w:val="es-419" w:eastAsia="es-ES"/>
        </w:rPr>
        <w:tab/>
        <w:t>Dra. Ana Lucía Caicedo Calderón</w:t>
      </w:r>
    </w:p>
    <w:p w14:paraId="129B7374" w14:textId="77777777" w:rsidR="00E37569" w:rsidRPr="00E37569" w:rsidRDefault="00E37569" w:rsidP="00E37569">
      <w:pPr>
        <w:jc w:val="both"/>
        <w:rPr>
          <w:rFonts w:ascii="Arial" w:hAnsi="Arial" w:cs="Arial"/>
          <w:sz w:val="20"/>
          <w:szCs w:val="20"/>
          <w:lang w:val="es-419" w:eastAsia="es-ES"/>
        </w:rPr>
      </w:pPr>
    </w:p>
    <w:p w14:paraId="70A8D545" w14:textId="134C52C9" w:rsidR="00E37569" w:rsidRPr="00E37569" w:rsidRDefault="00E37569" w:rsidP="00E37569">
      <w:pPr>
        <w:jc w:val="both"/>
        <w:rPr>
          <w:rFonts w:ascii="Arial" w:hAnsi="Arial" w:cs="Arial"/>
          <w:b/>
          <w:bCs/>
          <w:iCs/>
          <w:sz w:val="20"/>
          <w:szCs w:val="20"/>
          <w:lang w:val="es-419" w:eastAsia="fr-FR"/>
        </w:rPr>
      </w:pPr>
      <w:r w:rsidRPr="00E37569">
        <w:rPr>
          <w:rFonts w:ascii="Arial" w:hAnsi="Arial" w:cs="Arial"/>
          <w:b/>
          <w:bCs/>
          <w:iCs/>
          <w:sz w:val="20"/>
          <w:szCs w:val="20"/>
          <w:u w:val="single"/>
          <w:lang w:val="es-419" w:eastAsia="fr-FR"/>
        </w:rPr>
        <w:t>TEMAS:</w:t>
      </w:r>
      <w:r w:rsidRPr="00E37569">
        <w:rPr>
          <w:rFonts w:ascii="Arial" w:hAnsi="Arial" w:cs="Arial"/>
          <w:b/>
          <w:bCs/>
          <w:iCs/>
          <w:sz w:val="20"/>
          <w:szCs w:val="20"/>
          <w:lang w:val="es-419" w:eastAsia="fr-FR"/>
        </w:rPr>
        <w:tab/>
      </w:r>
      <w:r w:rsidR="006A79CD">
        <w:rPr>
          <w:rFonts w:ascii="Arial" w:hAnsi="Arial" w:cs="Arial"/>
          <w:b/>
          <w:bCs/>
          <w:iCs/>
          <w:sz w:val="20"/>
          <w:szCs w:val="20"/>
          <w:lang w:val="es-419" w:eastAsia="fr-FR"/>
        </w:rPr>
        <w:t xml:space="preserve">PENSIÓN DE INVALIDEZ / </w:t>
      </w:r>
      <w:r w:rsidRPr="00E37569">
        <w:rPr>
          <w:rFonts w:ascii="Arial" w:hAnsi="Arial" w:cs="Arial"/>
          <w:b/>
          <w:sz w:val="20"/>
          <w:szCs w:val="20"/>
          <w:lang w:val="es-419" w:eastAsia="es-ES"/>
        </w:rPr>
        <w:t>R</w:t>
      </w:r>
      <w:r w:rsidR="007A1F26">
        <w:rPr>
          <w:rFonts w:ascii="Arial" w:hAnsi="Arial" w:cs="Arial"/>
          <w:b/>
          <w:sz w:val="20"/>
          <w:szCs w:val="20"/>
          <w:lang w:val="es-419" w:eastAsia="es-ES"/>
        </w:rPr>
        <w:t>EQUISITOS / FECHA DE ESTRUCTURACION / LIBERTAD PROBATORIA PARA DETERMINARLA / INTERESES DE MORA / SE GENERAN RESPECTO DE MESADAS PENSIONALES / Y NO DEL ACTIVO DE UNA MASA SUCESORAL.</w:t>
      </w:r>
      <w:r w:rsidRPr="00E37569">
        <w:rPr>
          <w:rFonts w:ascii="Arial" w:hAnsi="Arial" w:cs="Arial"/>
          <w:b/>
          <w:bCs/>
          <w:iCs/>
          <w:sz w:val="20"/>
          <w:szCs w:val="20"/>
          <w:lang w:val="es-419" w:eastAsia="fr-FR"/>
        </w:rPr>
        <w:t xml:space="preserve"> </w:t>
      </w:r>
    </w:p>
    <w:p w14:paraId="180AB7BF" w14:textId="77777777" w:rsidR="00E37569" w:rsidRPr="00E37569" w:rsidRDefault="00E37569" w:rsidP="00E37569">
      <w:pPr>
        <w:jc w:val="both"/>
        <w:rPr>
          <w:rFonts w:ascii="Arial" w:hAnsi="Arial" w:cs="Arial"/>
          <w:sz w:val="20"/>
          <w:szCs w:val="20"/>
          <w:lang w:val="es-419" w:eastAsia="es-ES"/>
        </w:rPr>
      </w:pPr>
    </w:p>
    <w:p w14:paraId="6E37E1A4" w14:textId="56766CF7" w:rsidR="00E37569" w:rsidRPr="00E37569" w:rsidRDefault="006A79CD" w:rsidP="00E37569">
      <w:pPr>
        <w:jc w:val="both"/>
        <w:rPr>
          <w:rFonts w:ascii="Arial" w:hAnsi="Arial" w:cs="Arial"/>
          <w:sz w:val="20"/>
          <w:szCs w:val="20"/>
          <w:lang w:val="es-419" w:eastAsia="es-ES"/>
        </w:rPr>
      </w:pPr>
      <w:r w:rsidRPr="006A79CD">
        <w:rPr>
          <w:rFonts w:ascii="Arial" w:hAnsi="Arial" w:cs="Arial"/>
          <w:sz w:val="20"/>
          <w:szCs w:val="20"/>
          <w:lang w:val="es-419" w:eastAsia="es-ES"/>
        </w:rPr>
        <w:t>Respecto de las contingencias derivadas de la invalidez por riesgo común, el sistema general de pensiones consagró el reconocimiento de la pensión de invalidez para aquellas personas que cumplan los requisitos establecidos en el artículo 39 de la Ley 100 de 1993, modificado por el artículo 1º de la Ley 860 de 2003, a saber, (i) ser una persona con invalidez, es decir, sufrir una pérdida de la capacidad laboral igual o superior al cincuenta por ciento (50%) y (ii) haber cotizado cincuenta (50) semanas en los tres (3) años anteriores a la fecha de e</w:t>
      </w:r>
      <w:r>
        <w:rPr>
          <w:rFonts w:ascii="Arial" w:hAnsi="Arial" w:cs="Arial"/>
          <w:sz w:val="20"/>
          <w:szCs w:val="20"/>
          <w:lang w:val="es-419" w:eastAsia="es-ES"/>
        </w:rPr>
        <w:t>structuración de la invalidez. (…)</w:t>
      </w:r>
    </w:p>
    <w:p w14:paraId="70D846D0" w14:textId="77777777" w:rsidR="00E37569" w:rsidRPr="00E37569" w:rsidRDefault="00E37569" w:rsidP="00E37569">
      <w:pPr>
        <w:jc w:val="both"/>
        <w:rPr>
          <w:rFonts w:ascii="Arial" w:hAnsi="Arial" w:cs="Arial"/>
          <w:sz w:val="20"/>
          <w:szCs w:val="20"/>
          <w:lang w:val="es-419" w:eastAsia="es-ES"/>
        </w:rPr>
      </w:pPr>
    </w:p>
    <w:p w14:paraId="34218BAE" w14:textId="5B87F5DD" w:rsidR="00E37569" w:rsidRDefault="006A79CD" w:rsidP="00E37569">
      <w:pPr>
        <w:jc w:val="both"/>
        <w:rPr>
          <w:rFonts w:ascii="Arial" w:hAnsi="Arial" w:cs="Arial"/>
          <w:sz w:val="20"/>
          <w:szCs w:val="20"/>
          <w:lang w:val="es-419" w:eastAsia="es-ES"/>
        </w:rPr>
      </w:pPr>
      <w:r w:rsidRPr="006A79CD">
        <w:rPr>
          <w:rFonts w:ascii="Arial" w:hAnsi="Arial" w:cs="Arial"/>
          <w:sz w:val="20"/>
          <w:szCs w:val="20"/>
          <w:lang w:val="es-419" w:eastAsia="es-ES"/>
        </w:rPr>
        <w:t>La Corte Constitucional abrió la puerta a la posibilidad de que en aquellos eventos en que el juzgador encuentre reunidos los elementos de juicio que le permitan establecer que una persona reúne los requisitos tanto formales como materiales para acceder a la pensión de invalidez, se aparte de la fecha de estructuración establecida en el dictamen de calificación de invalidez, siempre que encuentre que existen inconsistencias que no permiten establecer con certeza la pérdida de capacidad laboral de forma permanente y definitiva del afiliado al no corresponder a la situación médica y laboral de la persona</w:t>
      </w:r>
      <w:r>
        <w:rPr>
          <w:rFonts w:ascii="Arial" w:hAnsi="Arial" w:cs="Arial"/>
          <w:sz w:val="20"/>
          <w:szCs w:val="20"/>
          <w:lang w:val="es-419" w:eastAsia="es-ES"/>
        </w:rPr>
        <w:t>…</w:t>
      </w:r>
    </w:p>
    <w:p w14:paraId="09F0105B" w14:textId="77777777" w:rsidR="006A79CD" w:rsidRDefault="006A79CD" w:rsidP="00E37569">
      <w:pPr>
        <w:jc w:val="both"/>
        <w:rPr>
          <w:rFonts w:ascii="Arial" w:hAnsi="Arial" w:cs="Arial"/>
          <w:sz w:val="20"/>
          <w:szCs w:val="20"/>
          <w:lang w:val="es-419" w:eastAsia="es-ES"/>
        </w:rPr>
      </w:pPr>
    </w:p>
    <w:p w14:paraId="59B02A34" w14:textId="3AB54783" w:rsidR="006A79CD" w:rsidRDefault="006A79CD" w:rsidP="00E37569">
      <w:pPr>
        <w:jc w:val="both"/>
        <w:rPr>
          <w:rFonts w:ascii="Arial" w:hAnsi="Arial" w:cs="Arial"/>
          <w:sz w:val="20"/>
          <w:szCs w:val="20"/>
          <w:lang w:val="es-419" w:eastAsia="es-ES"/>
        </w:rPr>
      </w:pPr>
      <w:r w:rsidRPr="006A79CD">
        <w:rPr>
          <w:rFonts w:ascii="Arial" w:hAnsi="Arial" w:cs="Arial"/>
          <w:sz w:val="20"/>
          <w:szCs w:val="20"/>
          <w:lang w:val="es-419" w:eastAsia="es-ES"/>
        </w:rPr>
        <w:t>De lo anterior se extrae que el operador jurídico puede desacatar los dictámenes técnicos presentados en el proceso respecto a la fecha de estructuración de la invalidez, en orden de atender otras pruebas, técnicas o no, testimonios, historias clínicas etc., que le ofrezcan un convencimiento distinto sobre la misma materia, pues como es sabido, los demás medios probatorios son válidos para contradecir el dictamen, por cuanto no es una prueba solemne</w:t>
      </w:r>
      <w:r>
        <w:rPr>
          <w:rFonts w:ascii="Arial" w:hAnsi="Arial" w:cs="Arial"/>
          <w:sz w:val="20"/>
          <w:szCs w:val="20"/>
          <w:lang w:val="es-419" w:eastAsia="es-ES"/>
        </w:rPr>
        <w:t>…</w:t>
      </w:r>
    </w:p>
    <w:p w14:paraId="5650011A" w14:textId="77777777" w:rsidR="006A79CD" w:rsidRDefault="006A79CD" w:rsidP="00E37569">
      <w:pPr>
        <w:jc w:val="both"/>
        <w:rPr>
          <w:rFonts w:ascii="Arial" w:hAnsi="Arial" w:cs="Arial"/>
          <w:sz w:val="20"/>
          <w:szCs w:val="20"/>
          <w:lang w:val="es-419" w:eastAsia="es-ES"/>
        </w:rPr>
      </w:pPr>
    </w:p>
    <w:p w14:paraId="56473815" w14:textId="68FC24D4" w:rsidR="006A79CD" w:rsidRPr="00E37569" w:rsidRDefault="006A79CD" w:rsidP="00E37569">
      <w:pPr>
        <w:jc w:val="both"/>
        <w:rPr>
          <w:rFonts w:ascii="Arial" w:hAnsi="Arial" w:cs="Arial"/>
          <w:sz w:val="20"/>
          <w:szCs w:val="20"/>
          <w:lang w:val="es-419" w:eastAsia="es-ES"/>
        </w:rPr>
      </w:pPr>
      <w:r w:rsidRPr="006A79CD">
        <w:rPr>
          <w:rFonts w:ascii="Arial" w:hAnsi="Arial" w:cs="Arial"/>
          <w:sz w:val="20"/>
          <w:szCs w:val="20"/>
          <w:lang w:val="es-419" w:eastAsia="es-ES"/>
        </w:rPr>
        <w:t>Frente a los intereses moratorios ordenados en primera instancia, se dirá que como el pensionado falleció antes de este proceso, el retroactivo que se está reconociendo lo es en favor de la masa sucesoral y por lo tanto no tiene la connotación de mesadas pensionales. En tal virtud no hay lugar a pagar los intereses moratorios del artículo 141 de la ley 100 de 1993, por cuanto estos se causan por la mora en el pago de mesadas pensionales pero no de una suma que hace parte de la masa sucesoral del causante.</w:t>
      </w:r>
    </w:p>
    <w:p w14:paraId="05F85E44" w14:textId="77777777" w:rsidR="00E37569" w:rsidRPr="00E37569" w:rsidRDefault="00E37569" w:rsidP="00E37569">
      <w:pPr>
        <w:jc w:val="both"/>
        <w:rPr>
          <w:rFonts w:ascii="Arial" w:hAnsi="Arial" w:cs="Arial"/>
          <w:sz w:val="20"/>
          <w:szCs w:val="20"/>
          <w:lang w:val="es-ES" w:eastAsia="es-ES"/>
        </w:rPr>
      </w:pPr>
    </w:p>
    <w:p w14:paraId="24451831" w14:textId="77777777" w:rsidR="00E37569" w:rsidRPr="00E37569" w:rsidRDefault="00E37569" w:rsidP="00E37569">
      <w:pPr>
        <w:jc w:val="both"/>
        <w:rPr>
          <w:rFonts w:ascii="Arial" w:hAnsi="Arial" w:cs="Arial"/>
          <w:sz w:val="20"/>
          <w:szCs w:val="20"/>
          <w:lang w:val="es-ES" w:eastAsia="es-ES"/>
        </w:rPr>
      </w:pPr>
    </w:p>
    <w:p w14:paraId="09BDE034" w14:textId="77777777" w:rsidR="00E37569" w:rsidRPr="00E37569" w:rsidRDefault="00E37569" w:rsidP="00E37569">
      <w:pPr>
        <w:jc w:val="both"/>
        <w:rPr>
          <w:rFonts w:ascii="Arial" w:hAnsi="Arial" w:cs="Arial"/>
          <w:sz w:val="20"/>
          <w:szCs w:val="20"/>
          <w:lang w:val="es-ES" w:eastAsia="es-ES"/>
        </w:rPr>
      </w:pPr>
    </w:p>
    <w:p w14:paraId="72B09D00" w14:textId="77777777" w:rsidR="003A3BBB" w:rsidRPr="00E37569" w:rsidRDefault="003A3BBB" w:rsidP="00E37569">
      <w:pPr>
        <w:pStyle w:val="Ttulo4"/>
        <w:widowControl w:val="0"/>
        <w:tabs>
          <w:tab w:val="clear" w:pos="0"/>
        </w:tabs>
        <w:spacing w:line="276" w:lineRule="auto"/>
        <w:rPr>
          <w:rFonts w:ascii="Tahoma" w:hAnsi="Tahoma" w:cs="Tahoma"/>
          <w:bCs/>
          <w:szCs w:val="24"/>
          <w:lang w:eastAsia="es-MX"/>
        </w:rPr>
      </w:pPr>
      <w:r w:rsidRPr="00E37569">
        <w:rPr>
          <w:rFonts w:ascii="Tahoma" w:hAnsi="Tahoma" w:cs="Tahoma"/>
          <w:bCs/>
          <w:szCs w:val="24"/>
          <w:lang w:eastAsia="es-MX"/>
        </w:rPr>
        <w:t>TRIBUNAL SUPERIOR DEL DISTRITO JUDICIAL DE PEREIRA</w:t>
      </w:r>
    </w:p>
    <w:p w14:paraId="7C83FEEF" w14:textId="77777777" w:rsidR="003A3BBB" w:rsidRPr="00E37569" w:rsidRDefault="003A3BBB" w:rsidP="00E37569">
      <w:pPr>
        <w:pStyle w:val="Ttulo4"/>
        <w:widowControl w:val="0"/>
        <w:tabs>
          <w:tab w:val="clear" w:pos="0"/>
        </w:tabs>
        <w:spacing w:line="276" w:lineRule="auto"/>
        <w:rPr>
          <w:rFonts w:ascii="Tahoma" w:hAnsi="Tahoma" w:cs="Tahoma"/>
          <w:bCs/>
          <w:szCs w:val="24"/>
          <w:lang w:eastAsia="es-MX"/>
        </w:rPr>
      </w:pPr>
      <w:r w:rsidRPr="00E37569">
        <w:rPr>
          <w:rFonts w:ascii="Tahoma" w:hAnsi="Tahoma" w:cs="Tahoma"/>
          <w:bCs/>
          <w:szCs w:val="24"/>
          <w:lang w:eastAsia="es-MX"/>
        </w:rPr>
        <w:t>SALA</w:t>
      </w:r>
      <w:r w:rsidR="00666B78" w:rsidRPr="00E37569">
        <w:rPr>
          <w:rFonts w:ascii="Tahoma" w:hAnsi="Tahoma" w:cs="Tahoma"/>
          <w:bCs/>
          <w:szCs w:val="24"/>
          <w:lang w:eastAsia="es-MX"/>
        </w:rPr>
        <w:t xml:space="preserve"> DE DECISIÓN</w:t>
      </w:r>
      <w:r w:rsidRPr="00E37569">
        <w:rPr>
          <w:rFonts w:ascii="Tahoma" w:hAnsi="Tahoma" w:cs="Tahoma"/>
          <w:bCs/>
          <w:szCs w:val="24"/>
          <w:lang w:eastAsia="es-MX"/>
        </w:rPr>
        <w:t xml:space="preserve"> LABORAL</w:t>
      </w:r>
      <w:r w:rsidR="00666B78" w:rsidRPr="00E37569">
        <w:rPr>
          <w:rFonts w:ascii="Tahoma" w:hAnsi="Tahoma" w:cs="Tahoma"/>
          <w:bCs/>
          <w:szCs w:val="24"/>
          <w:lang w:eastAsia="es-MX"/>
        </w:rPr>
        <w:t xml:space="preserve"> No. 1</w:t>
      </w:r>
    </w:p>
    <w:p w14:paraId="6ED8136D" w14:textId="77777777" w:rsidR="003A3BBB" w:rsidRPr="00E37569" w:rsidRDefault="003A3BBB" w:rsidP="00E37569">
      <w:pPr>
        <w:spacing w:line="276" w:lineRule="auto"/>
        <w:jc w:val="center"/>
        <w:rPr>
          <w:rFonts w:ascii="Tahoma" w:hAnsi="Tahoma" w:cs="Tahoma"/>
          <w:bCs/>
        </w:rPr>
      </w:pPr>
    </w:p>
    <w:p w14:paraId="726E3F7F" w14:textId="77777777" w:rsidR="003A3BBB" w:rsidRPr="00E37569" w:rsidRDefault="003A3BBB" w:rsidP="00E37569">
      <w:pPr>
        <w:spacing w:line="276" w:lineRule="auto"/>
        <w:jc w:val="center"/>
        <w:rPr>
          <w:rFonts w:ascii="Tahoma" w:hAnsi="Tahoma" w:cs="Tahoma"/>
          <w:b/>
          <w:bCs/>
        </w:rPr>
      </w:pPr>
      <w:r w:rsidRPr="00E37569">
        <w:rPr>
          <w:rFonts w:ascii="Tahoma" w:hAnsi="Tahoma" w:cs="Tahoma"/>
          <w:bCs/>
        </w:rPr>
        <w:t>Magistrada ponente:</w:t>
      </w:r>
      <w:r w:rsidRPr="00E37569">
        <w:rPr>
          <w:rFonts w:ascii="Tahoma" w:hAnsi="Tahoma" w:cs="Tahoma"/>
          <w:b/>
          <w:bCs/>
        </w:rPr>
        <w:t xml:space="preserve"> Ana Lucía Caicedo Calderón</w:t>
      </w:r>
    </w:p>
    <w:p w14:paraId="0A86D191" w14:textId="77777777" w:rsidR="003A3BBB" w:rsidRPr="00E37569" w:rsidRDefault="003A3BBB" w:rsidP="00E37569">
      <w:pPr>
        <w:spacing w:line="276" w:lineRule="auto"/>
        <w:jc w:val="center"/>
        <w:rPr>
          <w:rFonts w:ascii="Tahoma" w:hAnsi="Tahoma" w:cs="Tahoma"/>
          <w:b/>
        </w:rPr>
      </w:pPr>
    </w:p>
    <w:p w14:paraId="6396E504" w14:textId="77777777" w:rsidR="00D221A8" w:rsidRPr="00E37569" w:rsidRDefault="00D221A8" w:rsidP="00E37569">
      <w:pPr>
        <w:spacing w:line="276" w:lineRule="auto"/>
        <w:jc w:val="center"/>
        <w:textAlignment w:val="baseline"/>
        <w:rPr>
          <w:rFonts w:ascii="Tahoma" w:hAnsi="Tahoma" w:cs="Tahoma"/>
          <w:lang w:eastAsia="es-ES"/>
        </w:rPr>
      </w:pPr>
      <w:r w:rsidRPr="00E37569">
        <w:rPr>
          <w:rFonts w:ascii="Tahoma" w:hAnsi="Tahoma" w:cs="Tahoma"/>
          <w:lang w:eastAsia="es-ES"/>
        </w:rPr>
        <w:t>Pereira, Risaralda, agosto diez (10) de dos mil veinte (2020) </w:t>
      </w:r>
    </w:p>
    <w:p w14:paraId="2EDCB59A" w14:textId="77777777" w:rsidR="00D221A8" w:rsidRPr="00E37569" w:rsidRDefault="00D221A8" w:rsidP="00E37569">
      <w:pPr>
        <w:spacing w:line="276" w:lineRule="auto"/>
        <w:jc w:val="center"/>
        <w:textAlignment w:val="baseline"/>
        <w:rPr>
          <w:rFonts w:ascii="Tahoma" w:hAnsi="Tahoma" w:cs="Tahoma"/>
          <w:lang w:eastAsia="es-ES"/>
        </w:rPr>
      </w:pPr>
      <w:r w:rsidRPr="00E37569">
        <w:rPr>
          <w:rFonts w:ascii="Tahoma" w:hAnsi="Tahoma" w:cs="Tahoma"/>
          <w:lang w:eastAsia="es-ES"/>
        </w:rPr>
        <w:t> Acta No. 108 del 6 de agosto de 2020 </w:t>
      </w:r>
    </w:p>
    <w:p w14:paraId="15A04F24" w14:textId="77777777" w:rsidR="00250C9A" w:rsidRPr="00E37569" w:rsidRDefault="00250C9A" w:rsidP="00E37569">
      <w:pPr>
        <w:spacing w:line="276" w:lineRule="auto"/>
        <w:ind w:firstLine="705"/>
        <w:textAlignment w:val="baseline"/>
        <w:rPr>
          <w:rFonts w:ascii="Tahoma" w:hAnsi="Tahoma" w:cs="Tahoma"/>
        </w:rPr>
      </w:pPr>
      <w:r w:rsidRPr="00E37569">
        <w:rPr>
          <w:rFonts w:ascii="Tahoma" w:hAnsi="Tahoma" w:cs="Tahoma"/>
        </w:rPr>
        <w:t>  </w:t>
      </w:r>
    </w:p>
    <w:p w14:paraId="4208E70E" w14:textId="1A4856DA" w:rsidR="00250C9A" w:rsidRPr="007A1F26" w:rsidRDefault="00011F26" w:rsidP="00E37569">
      <w:pPr>
        <w:spacing w:line="276" w:lineRule="auto"/>
        <w:ind w:firstLine="705"/>
        <w:jc w:val="both"/>
        <w:textAlignment w:val="baseline"/>
        <w:rPr>
          <w:rFonts w:ascii="Tahoma" w:hAnsi="Tahoma" w:cs="Tahoma"/>
        </w:rPr>
      </w:pPr>
      <w:r w:rsidRPr="007A1F26">
        <w:rPr>
          <w:rFonts w:ascii="Tahoma" w:eastAsiaTheme="minorHAnsi" w:hAnsi="Tahoma" w:cs="Tahoma"/>
          <w:color w:val="000000"/>
          <w:lang w:val="es-ES_tradnl" w:eastAsia="en-US"/>
        </w:rPr>
        <w:t>Teniendo en cuenta que el artículo 15 del Decreto No. 806 del 4 de junio de 2020, expedido por el Ministerio de Justicia y del Derecho, estableció que en la especialidad laboral se proferirán por escrito</w:t>
      </w:r>
      <w:r w:rsidRPr="007A1F26">
        <w:rPr>
          <w:rFonts w:ascii="Tahoma" w:hAnsi="Tahoma" w:cs="Tahoma"/>
        </w:rPr>
        <w:t xml:space="preserve"> </w:t>
      </w:r>
      <w:r w:rsidRPr="007A1F26">
        <w:rPr>
          <w:rFonts w:ascii="Tahoma" w:eastAsiaTheme="minorHAnsi" w:hAnsi="Tahoma" w:cs="Tahoma"/>
          <w:color w:val="000000"/>
          <w:lang w:val="es-ES_tradnl" w:eastAsia="en-US"/>
        </w:rPr>
        <w:t xml:space="preserve">las providencias de segunda instancia en las que se surta el grado jurisdiccional de consulta o se resuelva el recurso de apelación de autos o sentencias, </w:t>
      </w:r>
      <w:r w:rsidRPr="007A1F26">
        <w:rPr>
          <w:rFonts w:ascii="Tahoma" w:hAnsi="Tahoma" w:cs="Tahoma"/>
          <w:color w:val="000000"/>
        </w:rPr>
        <w:t xml:space="preserve">la Sala de </w:t>
      </w:r>
      <w:r w:rsidRPr="007A1F26">
        <w:rPr>
          <w:rFonts w:ascii="Tahoma" w:hAnsi="Tahoma" w:cs="Tahoma"/>
        </w:rPr>
        <w:t>Decisión Laboral No. 1 del Tribunal Superior de Pereira, integrada por las Magistradas ANA LUCÍA CAICEDO CALDERÓN como Ponente, OLGA LUCÍA HOYOS SEPÚLVEDA y el Magistrado JULIO CÉSAR SALAZAR MUÑOZ, procede a proferir la siguiente sentencia escrita</w:t>
      </w:r>
      <w:r w:rsidRPr="007A1F26">
        <w:rPr>
          <w:rStyle w:val="normaltextrun"/>
          <w:rFonts w:ascii="Tahoma" w:hAnsi="Tahoma" w:cs="Tahoma"/>
          <w:lang w:val="es-ES"/>
        </w:rPr>
        <w:t xml:space="preserve"> </w:t>
      </w:r>
      <w:r w:rsidRPr="007A1F26">
        <w:rPr>
          <w:rFonts w:ascii="Tahoma" w:hAnsi="Tahoma" w:cs="Tahoma"/>
        </w:rPr>
        <w:t>dentro</w:t>
      </w:r>
      <w:r w:rsidRPr="007A1F26">
        <w:rPr>
          <w:rStyle w:val="normaltextrun"/>
          <w:rFonts w:ascii="Tahoma" w:hAnsi="Tahoma" w:cs="Tahoma"/>
          <w:lang w:val="es-ES"/>
        </w:rPr>
        <w:t xml:space="preserve"> del proceso ordinario </w:t>
      </w:r>
      <w:r w:rsidRPr="007A1F26">
        <w:rPr>
          <w:rStyle w:val="normaltextrun"/>
          <w:rFonts w:ascii="Tahoma" w:hAnsi="Tahoma" w:cs="Tahoma"/>
          <w:lang w:val="es-ES"/>
        </w:rPr>
        <w:lastRenderedPageBreak/>
        <w:t>laboral instaurado por</w:t>
      </w:r>
      <w:r w:rsidR="00250C9A" w:rsidRPr="007A1F26">
        <w:rPr>
          <w:rFonts w:ascii="Tahoma" w:hAnsi="Tahoma" w:cs="Tahoma"/>
          <w:lang w:val="es-ES"/>
        </w:rPr>
        <w:t> </w:t>
      </w:r>
      <w:r w:rsidR="00250C9A" w:rsidRPr="007A1F26">
        <w:rPr>
          <w:rFonts w:ascii="Tahoma" w:hAnsi="Tahoma" w:cs="Tahoma"/>
          <w:b/>
          <w:bCs/>
          <w:lang w:val="es-ES"/>
        </w:rPr>
        <w:t xml:space="preserve">María Fanny </w:t>
      </w:r>
      <w:proofErr w:type="spellStart"/>
      <w:r w:rsidR="00250C9A" w:rsidRPr="007A1F26">
        <w:rPr>
          <w:rFonts w:ascii="Tahoma" w:hAnsi="Tahoma" w:cs="Tahoma"/>
          <w:b/>
          <w:bCs/>
          <w:lang w:val="es-ES"/>
        </w:rPr>
        <w:t>Noreña</w:t>
      </w:r>
      <w:proofErr w:type="spellEnd"/>
      <w:r w:rsidR="00250C9A" w:rsidRPr="007A1F26">
        <w:rPr>
          <w:rFonts w:ascii="Tahoma" w:hAnsi="Tahoma" w:cs="Tahoma"/>
          <w:b/>
          <w:bCs/>
          <w:lang w:val="es-ES"/>
        </w:rPr>
        <w:t xml:space="preserve"> Cardona</w:t>
      </w:r>
      <w:r w:rsidR="00BA4C2C">
        <w:rPr>
          <w:rFonts w:ascii="Tahoma" w:hAnsi="Tahoma" w:cs="Tahoma"/>
          <w:b/>
          <w:bCs/>
          <w:lang w:val="es-ES"/>
        </w:rPr>
        <w:t xml:space="preserve"> </w:t>
      </w:r>
      <w:r w:rsidR="00250C9A" w:rsidRPr="007A1F26">
        <w:rPr>
          <w:rFonts w:ascii="Tahoma" w:hAnsi="Tahoma" w:cs="Tahoma"/>
          <w:lang w:val="es-ES"/>
        </w:rPr>
        <w:t>en contra de la</w:t>
      </w:r>
      <w:r w:rsidR="00BA4C2C">
        <w:rPr>
          <w:rFonts w:ascii="Tahoma" w:hAnsi="Tahoma" w:cs="Tahoma"/>
          <w:lang w:val="es-ES"/>
        </w:rPr>
        <w:t xml:space="preserve"> </w:t>
      </w:r>
      <w:r w:rsidR="00250C9A" w:rsidRPr="007A1F26">
        <w:rPr>
          <w:rFonts w:ascii="Tahoma" w:hAnsi="Tahoma" w:cs="Tahoma"/>
          <w:b/>
          <w:bCs/>
          <w:lang w:val="es-ES"/>
        </w:rPr>
        <w:t>Administradora Colombiana de Pensiones – Colpensiones.</w:t>
      </w:r>
    </w:p>
    <w:p w14:paraId="6A94C8CB" w14:textId="6438A117" w:rsidR="00250C9A" w:rsidRPr="007A1F26" w:rsidRDefault="00250C9A" w:rsidP="00E37569">
      <w:pPr>
        <w:spacing w:line="276" w:lineRule="auto"/>
        <w:ind w:firstLine="705"/>
        <w:jc w:val="both"/>
        <w:textAlignment w:val="baseline"/>
        <w:rPr>
          <w:rFonts w:ascii="Tahoma" w:hAnsi="Tahoma" w:cs="Tahoma"/>
        </w:rPr>
      </w:pPr>
    </w:p>
    <w:p w14:paraId="0166134E" w14:textId="77777777" w:rsidR="00011F26" w:rsidRPr="007A1F26" w:rsidRDefault="00011F26" w:rsidP="00E37569">
      <w:pPr>
        <w:pStyle w:val="paragraph"/>
        <w:spacing w:before="0" w:beforeAutospacing="0" w:after="0" w:afterAutospacing="0" w:line="276" w:lineRule="auto"/>
        <w:jc w:val="center"/>
        <w:textAlignment w:val="baseline"/>
        <w:rPr>
          <w:rFonts w:ascii="Tahoma" w:hAnsi="Tahoma" w:cs="Tahoma"/>
        </w:rPr>
      </w:pPr>
      <w:r w:rsidRPr="007A1F26">
        <w:rPr>
          <w:rStyle w:val="normaltextrun"/>
          <w:rFonts w:ascii="Tahoma" w:hAnsi="Tahoma" w:cs="Tahoma"/>
          <w:b/>
          <w:bCs/>
          <w:color w:val="000000"/>
          <w:lang w:val="es-ES"/>
        </w:rPr>
        <w:t>PUNTO A TRATAR</w:t>
      </w:r>
    </w:p>
    <w:p w14:paraId="43FF4C3C" w14:textId="77777777" w:rsidR="00011F26" w:rsidRPr="007A1F26" w:rsidRDefault="00011F26" w:rsidP="00E37569">
      <w:pPr>
        <w:pStyle w:val="paragraph"/>
        <w:spacing w:before="0" w:beforeAutospacing="0" w:after="0" w:afterAutospacing="0" w:line="276" w:lineRule="auto"/>
        <w:ind w:firstLine="705"/>
        <w:jc w:val="center"/>
        <w:textAlignment w:val="baseline"/>
        <w:rPr>
          <w:rFonts w:ascii="Tahoma" w:hAnsi="Tahoma" w:cs="Tahoma"/>
        </w:rPr>
      </w:pPr>
      <w:r w:rsidRPr="007A1F26">
        <w:rPr>
          <w:rStyle w:val="eop"/>
          <w:rFonts w:ascii="Tahoma" w:hAnsi="Tahoma" w:cs="Tahoma"/>
          <w:color w:val="000000"/>
        </w:rPr>
        <w:t> </w:t>
      </w:r>
    </w:p>
    <w:p w14:paraId="7870B6D9" w14:textId="5AA02788" w:rsidR="00250C9A" w:rsidRPr="007A1F26" w:rsidRDefault="00011F26" w:rsidP="00E37569">
      <w:pPr>
        <w:spacing w:line="276" w:lineRule="auto"/>
        <w:ind w:firstLine="705"/>
        <w:jc w:val="both"/>
        <w:textAlignment w:val="baseline"/>
        <w:rPr>
          <w:rFonts w:ascii="Tahoma" w:hAnsi="Tahoma" w:cs="Tahoma"/>
          <w:lang w:val="es-ES"/>
        </w:rPr>
      </w:pPr>
      <w:r w:rsidRPr="007A1F26">
        <w:rPr>
          <w:rStyle w:val="normaltextrun"/>
          <w:rFonts w:ascii="Tahoma" w:hAnsi="Tahoma" w:cs="Tahoma"/>
          <w:color w:val="000000"/>
          <w:lang w:val="es-ES"/>
        </w:rPr>
        <w:t xml:space="preserve">Por medio de esta providencia procede la Sala </w:t>
      </w:r>
      <w:r w:rsidRPr="007A1F26">
        <w:rPr>
          <w:rFonts w:ascii="Tahoma" w:hAnsi="Tahoma" w:cs="Tahoma"/>
        </w:rPr>
        <w:t xml:space="preserve">a resolver el recurso de apelación interpuesto por la apoderada judicial de la demandada en contra de la sentencia proferida por el Juzgado Segundo Laboral del Circuito de Pereira el 14 de junio de 2019, dentro del proceso ordinario laboral reseñado con anterioridad. Asimismo, se revisará el fallo de instancia en sede de consulta al haber sido desfavorable a los intereses de Colpensiones. </w:t>
      </w:r>
      <w:r w:rsidRPr="007A1F26">
        <w:rPr>
          <w:rStyle w:val="normaltextrun"/>
          <w:rFonts w:ascii="Tahoma" w:hAnsi="Tahoma" w:cs="Tahoma"/>
          <w:lang w:val="es-ES"/>
        </w:rPr>
        <w:t>Para ello se tiene en cuenta lo siguiente:</w:t>
      </w:r>
    </w:p>
    <w:p w14:paraId="207CF548" w14:textId="77777777" w:rsidR="00FA4DB0" w:rsidRPr="007A1F26" w:rsidRDefault="00FA4DB0" w:rsidP="00E37569">
      <w:pPr>
        <w:spacing w:line="276" w:lineRule="auto"/>
        <w:ind w:firstLine="708"/>
        <w:jc w:val="both"/>
        <w:rPr>
          <w:rFonts w:ascii="Tahoma" w:hAnsi="Tahoma" w:cs="Tahoma"/>
        </w:rPr>
      </w:pPr>
    </w:p>
    <w:p w14:paraId="74DA87EC" w14:textId="77777777" w:rsidR="003A3BBB" w:rsidRPr="007A1F26" w:rsidRDefault="003A3BBB" w:rsidP="00E37569">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rPr>
      </w:pPr>
      <w:r w:rsidRPr="007A1F26">
        <w:rPr>
          <w:rFonts w:ascii="Tahoma" w:hAnsi="Tahoma" w:cs="Tahoma"/>
          <w:b/>
        </w:rPr>
        <w:t>La demanda y su contestación</w:t>
      </w:r>
    </w:p>
    <w:p w14:paraId="7E9D4E7C" w14:textId="77777777" w:rsidR="00A82F87" w:rsidRPr="007A1F26" w:rsidRDefault="00A82F87" w:rsidP="00E37569">
      <w:pPr>
        <w:widowControl w:val="0"/>
        <w:autoSpaceDE w:val="0"/>
        <w:autoSpaceDN w:val="0"/>
        <w:adjustRightInd w:val="0"/>
        <w:spacing w:line="276" w:lineRule="auto"/>
        <w:ind w:firstLine="708"/>
        <w:jc w:val="both"/>
        <w:rPr>
          <w:rFonts w:ascii="Tahoma" w:hAnsi="Tahoma" w:cs="Tahoma"/>
        </w:rPr>
      </w:pPr>
    </w:p>
    <w:p w14:paraId="0D652911" w14:textId="2E14DD2B" w:rsidR="000172AE" w:rsidRPr="007A1F26" w:rsidRDefault="00CE7445" w:rsidP="00E37569">
      <w:pPr>
        <w:widowControl w:val="0"/>
        <w:autoSpaceDE w:val="0"/>
        <w:autoSpaceDN w:val="0"/>
        <w:adjustRightInd w:val="0"/>
        <w:spacing w:line="276" w:lineRule="auto"/>
        <w:ind w:firstLine="708"/>
        <w:jc w:val="both"/>
        <w:rPr>
          <w:rFonts w:ascii="Tahoma" w:hAnsi="Tahoma" w:cs="Tahoma"/>
        </w:rPr>
      </w:pPr>
      <w:r w:rsidRPr="007A1F26">
        <w:rPr>
          <w:rFonts w:ascii="Tahoma" w:hAnsi="Tahoma" w:cs="Tahoma"/>
        </w:rPr>
        <w:t xml:space="preserve">Solicita la demandante que se declare la </w:t>
      </w:r>
      <w:r w:rsidR="000172AE" w:rsidRPr="007A1F26">
        <w:rPr>
          <w:rFonts w:ascii="Tahoma" w:hAnsi="Tahoma" w:cs="Tahoma"/>
        </w:rPr>
        <w:t xml:space="preserve">nulidad parcial del </w:t>
      </w:r>
      <w:r w:rsidR="00E37569" w:rsidRPr="007A1F26">
        <w:rPr>
          <w:rFonts w:ascii="Tahoma" w:hAnsi="Tahoma" w:cs="Tahoma"/>
        </w:rPr>
        <w:t>dictamen</w:t>
      </w:r>
      <w:r w:rsidR="000172AE" w:rsidRPr="007A1F26">
        <w:rPr>
          <w:rFonts w:ascii="Tahoma" w:hAnsi="Tahoma" w:cs="Tahoma"/>
        </w:rPr>
        <w:t xml:space="preserve"> emitido el 21 de julio de 2015 por medicina laboral de Colpensiones, solo en lo que hace referencia a la fecha de estructuración</w:t>
      </w:r>
      <w:r w:rsidRPr="007A1F26">
        <w:rPr>
          <w:rFonts w:ascii="Tahoma" w:hAnsi="Tahoma" w:cs="Tahoma"/>
        </w:rPr>
        <w:t xml:space="preserve"> de la invalidez del señor José </w:t>
      </w:r>
      <w:proofErr w:type="spellStart"/>
      <w:r w:rsidRPr="007A1F26">
        <w:rPr>
          <w:rFonts w:ascii="Tahoma" w:hAnsi="Tahoma" w:cs="Tahoma"/>
        </w:rPr>
        <w:t>Hermidez</w:t>
      </w:r>
      <w:proofErr w:type="spellEnd"/>
      <w:r w:rsidRPr="007A1F26">
        <w:rPr>
          <w:rFonts w:ascii="Tahoma" w:hAnsi="Tahoma" w:cs="Tahoma"/>
        </w:rPr>
        <w:t xml:space="preserve"> García Valencia (q.e.p.d.)</w:t>
      </w:r>
      <w:r w:rsidR="000172AE" w:rsidRPr="007A1F26">
        <w:rPr>
          <w:rFonts w:ascii="Tahoma" w:hAnsi="Tahoma" w:cs="Tahoma"/>
        </w:rPr>
        <w:t xml:space="preserve">. En consecuencia, </w:t>
      </w:r>
      <w:r w:rsidR="006D629C" w:rsidRPr="007A1F26">
        <w:rPr>
          <w:rFonts w:ascii="Tahoma" w:hAnsi="Tahoma" w:cs="Tahoma"/>
        </w:rPr>
        <w:t xml:space="preserve">pide que </w:t>
      </w:r>
      <w:r w:rsidR="000172AE" w:rsidRPr="007A1F26">
        <w:rPr>
          <w:rFonts w:ascii="Tahoma" w:hAnsi="Tahoma" w:cs="Tahoma"/>
        </w:rPr>
        <w:t>se determine</w:t>
      </w:r>
      <w:r w:rsidRPr="007A1F26">
        <w:rPr>
          <w:rFonts w:ascii="Tahoma" w:hAnsi="Tahoma" w:cs="Tahoma"/>
        </w:rPr>
        <w:t xml:space="preserve"> </w:t>
      </w:r>
      <w:r w:rsidR="000172AE" w:rsidRPr="007A1F26">
        <w:rPr>
          <w:rFonts w:ascii="Tahoma" w:hAnsi="Tahoma" w:cs="Tahoma"/>
        </w:rPr>
        <w:t xml:space="preserve">que la pérdida de capacidad laboral del 50% se dio </w:t>
      </w:r>
      <w:r w:rsidRPr="007A1F26">
        <w:rPr>
          <w:rFonts w:ascii="Tahoma" w:hAnsi="Tahoma" w:cs="Tahoma"/>
        </w:rPr>
        <w:t xml:space="preserve">el 11 de enero de 2012, </w:t>
      </w:r>
      <w:r w:rsidR="000172AE" w:rsidRPr="007A1F26">
        <w:rPr>
          <w:rFonts w:ascii="Tahoma" w:hAnsi="Tahoma" w:cs="Tahoma"/>
        </w:rPr>
        <w:t xml:space="preserve">fecha en la que se realizó la primera </w:t>
      </w:r>
      <w:proofErr w:type="spellStart"/>
      <w:r w:rsidR="000172AE" w:rsidRPr="007A1F26">
        <w:rPr>
          <w:rFonts w:ascii="Tahoma" w:hAnsi="Tahoma" w:cs="Tahoma"/>
        </w:rPr>
        <w:t>dialisis</w:t>
      </w:r>
      <w:proofErr w:type="spellEnd"/>
      <w:r w:rsidR="000172AE" w:rsidRPr="007A1F26">
        <w:rPr>
          <w:rFonts w:ascii="Tahoma" w:hAnsi="Tahoma" w:cs="Tahoma"/>
        </w:rPr>
        <w:t>, de conformidad con la historia clínica y el dictamen emitido por el profesional de la salud Dr. Armando Cardozo</w:t>
      </w:r>
      <w:r w:rsidR="007B648C" w:rsidRPr="007A1F26">
        <w:rPr>
          <w:rFonts w:ascii="Tahoma" w:hAnsi="Tahoma" w:cs="Tahoma"/>
        </w:rPr>
        <w:t>.</w:t>
      </w:r>
      <w:r w:rsidR="000172AE" w:rsidRPr="007A1F26">
        <w:rPr>
          <w:rFonts w:ascii="Tahoma" w:hAnsi="Tahoma" w:cs="Tahoma"/>
        </w:rPr>
        <w:t xml:space="preserve"> </w:t>
      </w:r>
    </w:p>
    <w:p w14:paraId="7F3D1B02" w14:textId="77777777" w:rsidR="000172AE" w:rsidRPr="007A1F26" w:rsidRDefault="000172AE" w:rsidP="00E37569">
      <w:pPr>
        <w:widowControl w:val="0"/>
        <w:autoSpaceDE w:val="0"/>
        <w:autoSpaceDN w:val="0"/>
        <w:adjustRightInd w:val="0"/>
        <w:spacing w:line="276" w:lineRule="auto"/>
        <w:ind w:firstLine="708"/>
        <w:jc w:val="both"/>
        <w:rPr>
          <w:rFonts w:ascii="Tahoma" w:hAnsi="Tahoma" w:cs="Tahoma"/>
        </w:rPr>
      </w:pPr>
    </w:p>
    <w:p w14:paraId="73D8DEA9" w14:textId="2971D2C6" w:rsidR="00CE7445" w:rsidRPr="007A1F26" w:rsidRDefault="007B648C" w:rsidP="00E37569">
      <w:pPr>
        <w:widowControl w:val="0"/>
        <w:autoSpaceDE w:val="0"/>
        <w:autoSpaceDN w:val="0"/>
        <w:adjustRightInd w:val="0"/>
        <w:spacing w:line="276" w:lineRule="auto"/>
        <w:ind w:firstLine="708"/>
        <w:jc w:val="both"/>
        <w:rPr>
          <w:rFonts w:ascii="Tahoma" w:hAnsi="Tahoma" w:cs="Tahoma"/>
        </w:rPr>
      </w:pPr>
      <w:r w:rsidRPr="007A1F26">
        <w:rPr>
          <w:rFonts w:ascii="Tahoma" w:hAnsi="Tahoma" w:cs="Tahoma"/>
        </w:rPr>
        <w:t xml:space="preserve">Igualmente, </w:t>
      </w:r>
      <w:r w:rsidR="006D629C" w:rsidRPr="007A1F26">
        <w:rPr>
          <w:rFonts w:ascii="Tahoma" w:hAnsi="Tahoma" w:cs="Tahoma"/>
        </w:rPr>
        <w:t xml:space="preserve">pretende </w:t>
      </w:r>
      <w:r w:rsidRPr="007A1F26">
        <w:rPr>
          <w:rFonts w:ascii="Tahoma" w:hAnsi="Tahoma" w:cs="Tahoma"/>
        </w:rPr>
        <w:t>la actora que se declare que el señor García Valencia tenía derecho a la pensión de invalidez desde el 11 de enero de 2012</w:t>
      </w:r>
      <w:r w:rsidR="006D629C" w:rsidRPr="007A1F26">
        <w:rPr>
          <w:rFonts w:ascii="Tahoma" w:hAnsi="Tahoma" w:cs="Tahoma"/>
        </w:rPr>
        <w:t>, por ende</w:t>
      </w:r>
      <w:r w:rsidRPr="007A1F26">
        <w:rPr>
          <w:rFonts w:ascii="Tahoma" w:hAnsi="Tahoma" w:cs="Tahoma"/>
        </w:rPr>
        <w:t xml:space="preserve"> </w:t>
      </w:r>
      <w:r w:rsidR="00CE7445" w:rsidRPr="007A1F26">
        <w:rPr>
          <w:rFonts w:ascii="Tahoma" w:hAnsi="Tahoma" w:cs="Tahoma"/>
        </w:rPr>
        <w:t xml:space="preserve">se condene a Colpensiones a cancelarle </w:t>
      </w:r>
      <w:r w:rsidRPr="007A1F26">
        <w:rPr>
          <w:rFonts w:ascii="Tahoma" w:hAnsi="Tahoma" w:cs="Tahoma"/>
        </w:rPr>
        <w:t xml:space="preserve">a ella </w:t>
      </w:r>
      <w:r w:rsidR="00CE7445" w:rsidRPr="007A1F26">
        <w:rPr>
          <w:rFonts w:ascii="Tahoma" w:hAnsi="Tahoma" w:cs="Tahoma"/>
        </w:rPr>
        <w:t xml:space="preserve">el retroactivo de </w:t>
      </w:r>
      <w:r w:rsidRPr="007A1F26">
        <w:rPr>
          <w:rFonts w:ascii="Tahoma" w:hAnsi="Tahoma" w:cs="Tahoma"/>
        </w:rPr>
        <w:t xml:space="preserve">dicha prestación, </w:t>
      </w:r>
      <w:r w:rsidR="00CE7445" w:rsidRPr="007A1F26">
        <w:rPr>
          <w:rFonts w:ascii="Tahoma" w:hAnsi="Tahoma" w:cs="Tahoma"/>
        </w:rPr>
        <w:t xml:space="preserve">causado desde esa </w:t>
      </w:r>
      <w:r w:rsidR="006D629C" w:rsidRPr="007A1F26">
        <w:rPr>
          <w:rFonts w:ascii="Tahoma" w:hAnsi="Tahoma" w:cs="Tahoma"/>
        </w:rPr>
        <w:t>aquella calenda h</w:t>
      </w:r>
      <w:r w:rsidR="00CE7445" w:rsidRPr="007A1F26">
        <w:rPr>
          <w:rFonts w:ascii="Tahoma" w:hAnsi="Tahoma" w:cs="Tahoma"/>
        </w:rPr>
        <w:t>asta el momento de deceso</w:t>
      </w:r>
      <w:r w:rsidR="006D629C" w:rsidRPr="007A1F26">
        <w:rPr>
          <w:rFonts w:ascii="Tahoma" w:hAnsi="Tahoma" w:cs="Tahoma"/>
        </w:rPr>
        <w:t xml:space="preserve"> de su esposo</w:t>
      </w:r>
      <w:r w:rsidR="00CE7445" w:rsidRPr="007A1F26">
        <w:rPr>
          <w:rFonts w:ascii="Tahoma" w:hAnsi="Tahoma" w:cs="Tahoma"/>
        </w:rPr>
        <w:t>, 1º de julio de 2015.</w:t>
      </w:r>
    </w:p>
    <w:p w14:paraId="61E2DDB9" w14:textId="77777777" w:rsidR="00CE7445" w:rsidRPr="007A1F26" w:rsidRDefault="00CE7445" w:rsidP="00E37569">
      <w:pPr>
        <w:widowControl w:val="0"/>
        <w:autoSpaceDE w:val="0"/>
        <w:autoSpaceDN w:val="0"/>
        <w:adjustRightInd w:val="0"/>
        <w:spacing w:line="276" w:lineRule="auto"/>
        <w:ind w:firstLine="708"/>
        <w:jc w:val="both"/>
        <w:rPr>
          <w:rFonts w:ascii="Tahoma" w:hAnsi="Tahoma" w:cs="Tahoma"/>
        </w:rPr>
      </w:pPr>
    </w:p>
    <w:p w14:paraId="5760E470" w14:textId="77777777" w:rsidR="00CE7445" w:rsidRPr="007A1F26" w:rsidRDefault="00CE7445" w:rsidP="00E37569">
      <w:pPr>
        <w:widowControl w:val="0"/>
        <w:autoSpaceDE w:val="0"/>
        <w:autoSpaceDN w:val="0"/>
        <w:adjustRightInd w:val="0"/>
        <w:spacing w:line="276" w:lineRule="auto"/>
        <w:ind w:firstLine="708"/>
        <w:jc w:val="both"/>
        <w:rPr>
          <w:rFonts w:ascii="Tahoma" w:hAnsi="Tahoma" w:cs="Tahoma"/>
        </w:rPr>
      </w:pPr>
      <w:r w:rsidRPr="007A1F26">
        <w:rPr>
          <w:rFonts w:ascii="Tahoma" w:hAnsi="Tahoma" w:cs="Tahoma"/>
        </w:rPr>
        <w:t xml:space="preserve">Asimismo, procura que se condene a la demandada al pago de los intereses moratorios, lo ultra y extra </w:t>
      </w:r>
      <w:proofErr w:type="spellStart"/>
      <w:r w:rsidRPr="007A1F26">
        <w:rPr>
          <w:rFonts w:ascii="Tahoma" w:hAnsi="Tahoma" w:cs="Tahoma"/>
        </w:rPr>
        <w:t>petita</w:t>
      </w:r>
      <w:proofErr w:type="spellEnd"/>
      <w:r w:rsidRPr="007A1F26">
        <w:rPr>
          <w:rFonts w:ascii="Tahoma" w:hAnsi="Tahoma" w:cs="Tahoma"/>
        </w:rPr>
        <w:t xml:space="preserve"> que resulta probado en el proceso y las costas procesales.</w:t>
      </w:r>
    </w:p>
    <w:p w14:paraId="3B287B8C" w14:textId="77777777" w:rsidR="00CE7445" w:rsidRPr="007A1F26" w:rsidRDefault="00CE7445" w:rsidP="00E37569">
      <w:pPr>
        <w:widowControl w:val="0"/>
        <w:autoSpaceDE w:val="0"/>
        <w:autoSpaceDN w:val="0"/>
        <w:adjustRightInd w:val="0"/>
        <w:spacing w:line="276" w:lineRule="auto"/>
        <w:ind w:firstLine="708"/>
        <w:jc w:val="both"/>
        <w:rPr>
          <w:rFonts w:ascii="Tahoma" w:hAnsi="Tahoma" w:cs="Tahoma"/>
        </w:rPr>
      </w:pPr>
    </w:p>
    <w:p w14:paraId="1B18820D" w14:textId="0FF81A23" w:rsidR="00CD1C72" w:rsidRPr="007A1F26" w:rsidRDefault="00CE7445" w:rsidP="00E37569">
      <w:pPr>
        <w:widowControl w:val="0"/>
        <w:autoSpaceDE w:val="0"/>
        <w:autoSpaceDN w:val="0"/>
        <w:adjustRightInd w:val="0"/>
        <w:spacing w:line="276" w:lineRule="auto"/>
        <w:ind w:firstLine="708"/>
        <w:jc w:val="both"/>
        <w:rPr>
          <w:rFonts w:ascii="Tahoma" w:hAnsi="Tahoma" w:cs="Tahoma"/>
        </w:rPr>
      </w:pPr>
      <w:r w:rsidRPr="007A1F26">
        <w:rPr>
          <w:rFonts w:ascii="Tahoma" w:hAnsi="Tahoma" w:cs="Tahoma"/>
        </w:rPr>
        <w:t xml:space="preserve">Fundamenta dichos pedidos en que </w:t>
      </w:r>
      <w:r w:rsidR="00A23BB9" w:rsidRPr="007A1F26">
        <w:rPr>
          <w:rFonts w:ascii="Tahoma" w:hAnsi="Tahoma" w:cs="Tahoma"/>
        </w:rPr>
        <w:t xml:space="preserve">el 21 de diciembre de 1985 contrajo matrimonio con el señor José </w:t>
      </w:r>
      <w:proofErr w:type="spellStart"/>
      <w:r w:rsidR="00A23BB9" w:rsidRPr="007A1F26">
        <w:rPr>
          <w:rFonts w:ascii="Tahoma" w:hAnsi="Tahoma" w:cs="Tahoma"/>
        </w:rPr>
        <w:t>Hermidez</w:t>
      </w:r>
      <w:proofErr w:type="spellEnd"/>
      <w:r w:rsidR="00A23BB9" w:rsidRPr="007A1F26">
        <w:rPr>
          <w:rFonts w:ascii="Tahoma" w:hAnsi="Tahoma" w:cs="Tahoma"/>
        </w:rPr>
        <w:t xml:space="preserve"> García, quien laboró aproximadamente por 17 años para las Empresas Públicas de Pereira, cotizando un total de 1824 semanas.</w:t>
      </w:r>
    </w:p>
    <w:p w14:paraId="1641FE8C" w14:textId="77777777" w:rsidR="00A23BB9" w:rsidRPr="007A1F26" w:rsidRDefault="00A23BB9" w:rsidP="00E37569">
      <w:pPr>
        <w:widowControl w:val="0"/>
        <w:autoSpaceDE w:val="0"/>
        <w:autoSpaceDN w:val="0"/>
        <w:adjustRightInd w:val="0"/>
        <w:spacing w:line="276" w:lineRule="auto"/>
        <w:ind w:firstLine="708"/>
        <w:jc w:val="both"/>
        <w:rPr>
          <w:rFonts w:ascii="Tahoma" w:hAnsi="Tahoma" w:cs="Tahoma"/>
        </w:rPr>
      </w:pPr>
    </w:p>
    <w:p w14:paraId="7CCF01D2" w14:textId="11BD9CEA" w:rsidR="00A23BB9" w:rsidRPr="007A1F26" w:rsidRDefault="00A23BB9" w:rsidP="00E37569">
      <w:pPr>
        <w:widowControl w:val="0"/>
        <w:autoSpaceDE w:val="0"/>
        <w:autoSpaceDN w:val="0"/>
        <w:adjustRightInd w:val="0"/>
        <w:spacing w:line="276" w:lineRule="auto"/>
        <w:ind w:firstLine="708"/>
        <w:jc w:val="both"/>
        <w:rPr>
          <w:rFonts w:ascii="Tahoma" w:hAnsi="Tahoma" w:cs="Tahoma"/>
        </w:rPr>
      </w:pPr>
      <w:r w:rsidRPr="007A1F26">
        <w:rPr>
          <w:rFonts w:ascii="Tahoma" w:hAnsi="Tahoma" w:cs="Tahoma"/>
        </w:rPr>
        <w:t>Refiere que su cónyuge empezó con dolencias como consecuencia de su enfermedad Renal Hipertensiva con Insuficiencia Renal desde el año 2010, vi</w:t>
      </w:r>
      <w:r w:rsidR="00DB75BC" w:rsidRPr="007A1F26">
        <w:rPr>
          <w:rFonts w:ascii="Tahoma" w:hAnsi="Tahoma" w:cs="Tahoma"/>
        </w:rPr>
        <w:t>é</w:t>
      </w:r>
      <w:r w:rsidRPr="007A1F26">
        <w:rPr>
          <w:rFonts w:ascii="Tahoma" w:hAnsi="Tahoma" w:cs="Tahoma"/>
        </w:rPr>
        <w:t xml:space="preserve">ndose sometido a la realización de una </w:t>
      </w:r>
      <w:proofErr w:type="spellStart"/>
      <w:r w:rsidRPr="007A1F26">
        <w:rPr>
          <w:rFonts w:ascii="Tahoma" w:hAnsi="Tahoma" w:cs="Tahoma"/>
        </w:rPr>
        <w:t>Dialisis</w:t>
      </w:r>
      <w:proofErr w:type="spellEnd"/>
      <w:r w:rsidRPr="007A1F26">
        <w:rPr>
          <w:rFonts w:ascii="Tahoma" w:hAnsi="Tahoma" w:cs="Tahoma"/>
        </w:rPr>
        <w:t xml:space="preserve"> Peritoneal el 11 de enero de 2012, momento a partir del cual se desmejoró su calidad de vida ya que la enfermedad se convirtió en terminal en una etapa de estado 5.</w:t>
      </w:r>
    </w:p>
    <w:p w14:paraId="2C85C1A3" w14:textId="77777777" w:rsidR="00652B77" w:rsidRPr="007A1F26" w:rsidRDefault="00652B77" w:rsidP="00E37569">
      <w:pPr>
        <w:widowControl w:val="0"/>
        <w:autoSpaceDE w:val="0"/>
        <w:autoSpaceDN w:val="0"/>
        <w:adjustRightInd w:val="0"/>
        <w:spacing w:line="276" w:lineRule="auto"/>
        <w:ind w:firstLine="708"/>
        <w:jc w:val="both"/>
        <w:rPr>
          <w:rFonts w:ascii="Tahoma" w:hAnsi="Tahoma" w:cs="Tahoma"/>
        </w:rPr>
      </w:pPr>
    </w:p>
    <w:p w14:paraId="226256DE" w14:textId="77777777" w:rsidR="00652B77" w:rsidRPr="007A1F26" w:rsidRDefault="00652B77" w:rsidP="00E37569">
      <w:pPr>
        <w:widowControl w:val="0"/>
        <w:autoSpaceDE w:val="0"/>
        <w:autoSpaceDN w:val="0"/>
        <w:adjustRightInd w:val="0"/>
        <w:spacing w:line="276" w:lineRule="auto"/>
        <w:ind w:firstLine="708"/>
        <w:jc w:val="both"/>
        <w:rPr>
          <w:rFonts w:ascii="Tahoma" w:hAnsi="Tahoma" w:cs="Tahoma"/>
        </w:rPr>
      </w:pPr>
      <w:r w:rsidRPr="007A1F26">
        <w:rPr>
          <w:rFonts w:ascii="Tahoma" w:hAnsi="Tahoma" w:cs="Tahoma"/>
        </w:rPr>
        <w:t xml:space="preserve">Afirma que </w:t>
      </w:r>
      <w:r w:rsidR="00443333" w:rsidRPr="007A1F26">
        <w:rPr>
          <w:rFonts w:ascii="Tahoma" w:hAnsi="Tahoma" w:cs="Tahoma"/>
        </w:rPr>
        <w:t xml:space="preserve">el señor García falleció el 22 de julio de 2015, en espera de ser calificado por </w:t>
      </w:r>
      <w:r w:rsidRPr="007A1F26">
        <w:rPr>
          <w:rFonts w:ascii="Tahoma" w:hAnsi="Tahoma" w:cs="Tahoma"/>
        </w:rPr>
        <w:t>Colpensiones</w:t>
      </w:r>
      <w:r w:rsidR="00443333" w:rsidRPr="007A1F26">
        <w:rPr>
          <w:rFonts w:ascii="Tahoma" w:hAnsi="Tahoma" w:cs="Tahoma"/>
        </w:rPr>
        <w:t>, entidad que dictaminaría que su pérdida de capacidad laboral era de un 70%, estructurada el 1º de julio de dicha anualidad.</w:t>
      </w:r>
    </w:p>
    <w:p w14:paraId="31AB5585" w14:textId="77777777" w:rsidR="00443333" w:rsidRPr="007A1F26" w:rsidRDefault="00443333" w:rsidP="00E37569">
      <w:pPr>
        <w:widowControl w:val="0"/>
        <w:autoSpaceDE w:val="0"/>
        <w:autoSpaceDN w:val="0"/>
        <w:adjustRightInd w:val="0"/>
        <w:spacing w:line="276" w:lineRule="auto"/>
        <w:ind w:firstLine="708"/>
        <w:jc w:val="both"/>
        <w:rPr>
          <w:rFonts w:ascii="Tahoma" w:hAnsi="Tahoma" w:cs="Tahoma"/>
        </w:rPr>
      </w:pPr>
    </w:p>
    <w:p w14:paraId="14FCA51D" w14:textId="77777777" w:rsidR="00443333" w:rsidRPr="007A1F26" w:rsidRDefault="00443333" w:rsidP="00E37569">
      <w:pPr>
        <w:widowControl w:val="0"/>
        <w:autoSpaceDE w:val="0"/>
        <w:autoSpaceDN w:val="0"/>
        <w:adjustRightInd w:val="0"/>
        <w:spacing w:line="276" w:lineRule="auto"/>
        <w:ind w:firstLine="708"/>
        <w:jc w:val="both"/>
        <w:rPr>
          <w:rFonts w:ascii="Tahoma" w:hAnsi="Tahoma" w:cs="Tahoma"/>
        </w:rPr>
      </w:pPr>
      <w:r w:rsidRPr="007A1F26">
        <w:rPr>
          <w:rFonts w:ascii="Tahoma" w:hAnsi="Tahoma" w:cs="Tahoma"/>
        </w:rPr>
        <w:t>Indica que el 30 de julio de 2015 solicitó el reconocimiento de la pensión de sobrevivientes, la cual fue reconocida por la demandada el 3 de octubre de ese año.</w:t>
      </w:r>
    </w:p>
    <w:p w14:paraId="3B56FC30" w14:textId="77777777" w:rsidR="00443333" w:rsidRPr="007A1F26" w:rsidRDefault="00443333" w:rsidP="00E37569">
      <w:pPr>
        <w:widowControl w:val="0"/>
        <w:autoSpaceDE w:val="0"/>
        <w:autoSpaceDN w:val="0"/>
        <w:adjustRightInd w:val="0"/>
        <w:spacing w:line="276" w:lineRule="auto"/>
        <w:ind w:firstLine="708"/>
        <w:jc w:val="both"/>
        <w:rPr>
          <w:rFonts w:ascii="Tahoma" w:hAnsi="Tahoma" w:cs="Tahoma"/>
        </w:rPr>
      </w:pPr>
    </w:p>
    <w:p w14:paraId="13158F30" w14:textId="369D7E15" w:rsidR="00443333" w:rsidRPr="007A1F26" w:rsidRDefault="00443333" w:rsidP="00E37569">
      <w:pPr>
        <w:widowControl w:val="0"/>
        <w:autoSpaceDE w:val="0"/>
        <w:autoSpaceDN w:val="0"/>
        <w:adjustRightInd w:val="0"/>
        <w:spacing w:line="276" w:lineRule="auto"/>
        <w:ind w:firstLine="708"/>
        <w:jc w:val="both"/>
        <w:rPr>
          <w:rFonts w:ascii="Tahoma" w:hAnsi="Tahoma" w:cs="Tahoma"/>
        </w:rPr>
      </w:pPr>
      <w:r w:rsidRPr="007A1F26">
        <w:rPr>
          <w:rFonts w:ascii="Tahoma" w:hAnsi="Tahoma" w:cs="Tahoma"/>
        </w:rPr>
        <w:t xml:space="preserve">Sostiene que, al estar inconforme con la fecha de estructuración establecida por Colpensiones, solicitó valoración por parte del Dr. Armando </w:t>
      </w:r>
      <w:r w:rsidR="006A3467" w:rsidRPr="007A1F26">
        <w:rPr>
          <w:rFonts w:ascii="Tahoma" w:hAnsi="Tahoma" w:cs="Tahoma"/>
        </w:rPr>
        <w:t>Cardozo Vargas, médico especialista en salud ocupacional, derecho laboral y seguridad social, quien dictaminó que no había lugar a modificar el po</w:t>
      </w:r>
      <w:r w:rsidR="00DB75BC" w:rsidRPr="007A1F26">
        <w:rPr>
          <w:rFonts w:ascii="Tahoma" w:hAnsi="Tahoma" w:cs="Tahoma"/>
        </w:rPr>
        <w:t>r</w:t>
      </w:r>
      <w:r w:rsidR="006A3467" w:rsidRPr="007A1F26">
        <w:rPr>
          <w:rFonts w:ascii="Tahoma" w:hAnsi="Tahoma" w:cs="Tahoma"/>
        </w:rPr>
        <w:t>centaje de pérdida de capacidad laboral pero s</w:t>
      </w:r>
      <w:r w:rsidR="00DB75BC" w:rsidRPr="007A1F26">
        <w:rPr>
          <w:rFonts w:ascii="Tahoma" w:hAnsi="Tahoma" w:cs="Tahoma"/>
        </w:rPr>
        <w:t>í</w:t>
      </w:r>
      <w:r w:rsidR="006A3467" w:rsidRPr="007A1F26">
        <w:rPr>
          <w:rFonts w:ascii="Tahoma" w:hAnsi="Tahoma" w:cs="Tahoma"/>
        </w:rPr>
        <w:t xml:space="preserve"> la fecha de estructuración, la cual era el 11 de enero de 2012.</w:t>
      </w:r>
    </w:p>
    <w:p w14:paraId="3D22DE6F" w14:textId="77777777" w:rsidR="006A3467" w:rsidRPr="007A1F26" w:rsidRDefault="006A3467" w:rsidP="00E37569">
      <w:pPr>
        <w:widowControl w:val="0"/>
        <w:autoSpaceDE w:val="0"/>
        <w:autoSpaceDN w:val="0"/>
        <w:adjustRightInd w:val="0"/>
        <w:spacing w:line="276" w:lineRule="auto"/>
        <w:ind w:firstLine="708"/>
        <w:jc w:val="both"/>
        <w:rPr>
          <w:rFonts w:ascii="Tahoma" w:hAnsi="Tahoma" w:cs="Tahoma"/>
        </w:rPr>
      </w:pPr>
    </w:p>
    <w:p w14:paraId="7DBC126D" w14:textId="77777777" w:rsidR="006A3467" w:rsidRPr="007A1F26" w:rsidRDefault="006A3467" w:rsidP="00E37569">
      <w:pPr>
        <w:widowControl w:val="0"/>
        <w:autoSpaceDE w:val="0"/>
        <w:autoSpaceDN w:val="0"/>
        <w:adjustRightInd w:val="0"/>
        <w:spacing w:line="276" w:lineRule="auto"/>
        <w:ind w:firstLine="708"/>
        <w:jc w:val="both"/>
        <w:rPr>
          <w:rFonts w:ascii="Tahoma" w:hAnsi="Tahoma" w:cs="Tahoma"/>
        </w:rPr>
      </w:pPr>
      <w:r w:rsidRPr="007A1F26">
        <w:rPr>
          <w:rFonts w:ascii="Tahoma" w:hAnsi="Tahoma" w:cs="Tahoma"/>
        </w:rPr>
        <w:t>Narra que, con base en lo anterior, el 10 de junio de 2016 ella reclamó la pensión de invalidez de su cónyuge fallecido, frente a lo cual Colpensiones emitió la Resoluc</w:t>
      </w:r>
      <w:r w:rsidR="00471561" w:rsidRPr="007A1F26">
        <w:rPr>
          <w:rFonts w:ascii="Tahoma" w:hAnsi="Tahoma" w:cs="Tahoma"/>
        </w:rPr>
        <w:t>i</w:t>
      </w:r>
      <w:r w:rsidRPr="007A1F26">
        <w:rPr>
          <w:rFonts w:ascii="Tahoma" w:hAnsi="Tahoma" w:cs="Tahoma"/>
        </w:rPr>
        <w:t>ón GNR 207278 del 14 de julio de 2016</w:t>
      </w:r>
      <w:r w:rsidR="00471561" w:rsidRPr="007A1F26">
        <w:rPr>
          <w:rFonts w:ascii="Tahoma" w:hAnsi="Tahoma" w:cs="Tahoma"/>
        </w:rPr>
        <w:t>, por medio de la cual le concedió la pensión de invalidez post mortem a partir del 1º de julio de 2016 y no desde la fecha de la estructuración del estado de invalidez, esto es, desde el 11 de enero de 2012.</w:t>
      </w:r>
    </w:p>
    <w:p w14:paraId="331BD217" w14:textId="77777777" w:rsidR="00C039BE" w:rsidRPr="007A1F26" w:rsidRDefault="00C039BE" w:rsidP="00E37569">
      <w:pPr>
        <w:spacing w:line="276" w:lineRule="auto"/>
        <w:jc w:val="both"/>
        <w:rPr>
          <w:rFonts w:ascii="Tahoma" w:hAnsi="Tahoma" w:cs="Tahoma"/>
        </w:rPr>
      </w:pPr>
    </w:p>
    <w:p w14:paraId="4D5784D0" w14:textId="2E2606D3" w:rsidR="00850CDA" w:rsidRPr="007A1F26" w:rsidRDefault="006A6E7F" w:rsidP="00E37569">
      <w:pPr>
        <w:widowControl w:val="0"/>
        <w:autoSpaceDE w:val="0"/>
        <w:autoSpaceDN w:val="0"/>
        <w:adjustRightInd w:val="0"/>
        <w:spacing w:line="276" w:lineRule="auto"/>
        <w:ind w:firstLine="708"/>
        <w:jc w:val="both"/>
        <w:rPr>
          <w:rFonts w:ascii="Tahoma" w:hAnsi="Tahoma" w:cs="Tahoma"/>
        </w:rPr>
      </w:pPr>
      <w:r w:rsidRPr="007A1F26">
        <w:rPr>
          <w:rFonts w:ascii="Tahoma" w:hAnsi="Tahoma" w:cs="Tahoma"/>
        </w:rPr>
        <w:t xml:space="preserve">Colpensiones aceptó los hechos que hacen referencia al vínculo matrimonial de la demandante con el señor José </w:t>
      </w:r>
      <w:proofErr w:type="spellStart"/>
      <w:r w:rsidRPr="007A1F26">
        <w:rPr>
          <w:rFonts w:ascii="Tahoma" w:hAnsi="Tahoma" w:cs="Tahoma"/>
        </w:rPr>
        <w:t>Hermidez</w:t>
      </w:r>
      <w:proofErr w:type="spellEnd"/>
      <w:r w:rsidRPr="007A1F26">
        <w:rPr>
          <w:rFonts w:ascii="Tahoma" w:hAnsi="Tahoma" w:cs="Tahoma"/>
        </w:rPr>
        <w:t xml:space="preserve"> García; que este cotizó 1825 semanas en su vida laboral y que dicha entidad dictaminó que su pérdida de capacidad laboral ascendía al 70%, cuya estructuración fue el 1º de julio de 2015. Asimismo, aceptó como cierta la fecha de deceso del afiliado, la solicitud de la pensión de sobrevivientes</w:t>
      </w:r>
      <w:r w:rsidR="00DB75BC" w:rsidRPr="007A1F26">
        <w:rPr>
          <w:rFonts w:ascii="Tahoma" w:hAnsi="Tahoma" w:cs="Tahoma"/>
        </w:rPr>
        <w:t xml:space="preserve">; </w:t>
      </w:r>
      <w:r w:rsidRPr="007A1F26">
        <w:rPr>
          <w:rFonts w:ascii="Tahoma" w:hAnsi="Tahoma" w:cs="Tahoma"/>
        </w:rPr>
        <w:t>el reconocimiento de la misma</w:t>
      </w:r>
      <w:r w:rsidR="00DB75BC" w:rsidRPr="007A1F26">
        <w:rPr>
          <w:rFonts w:ascii="Tahoma" w:hAnsi="Tahoma" w:cs="Tahoma"/>
        </w:rPr>
        <w:t xml:space="preserve">; </w:t>
      </w:r>
      <w:r w:rsidRPr="007A1F26">
        <w:rPr>
          <w:rFonts w:ascii="Tahoma" w:hAnsi="Tahoma" w:cs="Tahoma"/>
        </w:rPr>
        <w:t>la reclamación presentada</w:t>
      </w:r>
      <w:r w:rsidR="00DB75BC" w:rsidRPr="007A1F26">
        <w:rPr>
          <w:rFonts w:ascii="Tahoma" w:hAnsi="Tahoma" w:cs="Tahoma"/>
        </w:rPr>
        <w:t xml:space="preserve"> por la actora</w:t>
      </w:r>
      <w:r w:rsidRPr="007A1F26">
        <w:rPr>
          <w:rFonts w:ascii="Tahoma" w:hAnsi="Tahoma" w:cs="Tahoma"/>
        </w:rPr>
        <w:t xml:space="preserve"> el 10 de junio de 2016 y el contenido de la Resolución  </w:t>
      </w:r>
      <w:r w:rsidR="00850CDA" w:rsidRPr="007A1F26">
        <w:rPr>
          <w:rFonts w:ascii="Tahoma" w:hAnsi="Tahoma" w:cs="Tahoma"/>
        </w:rPr>
        <w:t>GNR 207278 del 14 de julio del mismo año.</w:t>
      </w:r>
    </w:p>
    <w:p w14:paraId="318EEBD7" w14:textId="77777777" w:rsidR="00850CDA" w:rsidRPr="007A1F26" w:rsidRDefault="00850CDA" w:rsidP="00E37569">
      <w:pPr>
        <w:widowControl w:val="0"/>
        <w:autoSpaceDE w:val="0"/>
        <w:autoSpaceDN w:val="0"/>
        <w:adjustRightInd w:val="0"/>
        <w:spacing w:line="276" w:lineRule="auto"/>
        <w:ind w:firstLine="708"/>
        <w:jc w:val="both"/>
        <w:rPr>
          <w:rFonts w:ascii="Tahoma" w:hAnsi="Tahoma" w:cs="Tahoma"/>
        </w:rPr>
      </w:pPr>
    </w:p>
    <w:p w14:paraId="52FA6D7F" w14:textId="074474E8" w:rsidR="00850CDA" w:rsidRPr="007A1F26" w:rsidRDefault="00850CDA" w:rsidP="00E37569">
      <w:pPr>
        <w:widowControl w:val="0"/>
        <w:autoSpaceDE w:val="0"/>
        <w:autoSpaceDN w:val="0"/>
        <w:adjustRightInd w:val="0"/>
        <w:spacing w:line="276" w:lineRule="auto"/>
        <w:ind w:firstLine="708"/>
        <w:jc w:val="both"/>
        <w:rPr>
          <w:rFonts w:ascii="Tahoma" w:hAnsi="Tahoma" w:cs="Tahoma"/>
        </w:rPr>
      </w:pPr>
      <w:r w:rsidRPr="007A1F26">
        <w:rPr>
          <w:rFonts w:ascii="Tahoma" w:hAnsi="Tahoma" w:cs="Tahoma"/>
        </w:rPr>
        <w:t>Se opuso seguidamente a las prete</w:t>
      </w:r>
      <w:r w:rsidR="00DB75BC" w:rsidRPr="007A1F26">
        <w:rPr>
          <w:rFonts w:ascii="Tahoma" w:hAnsi="Tahoma" w:cs="Tahoma"/>
        </w:rPr>
        <w:t>n</w:t>
      </w:r>
      <w:r w:rsidRPr="007A1F26">
        <w:rPr>
          <w:rFonts w:ascii="Tahoma" w:hAnsi="Tahoma" w:cs="Tahoma"/>
        </w:rPr>
        <w:t xml:space="preserve">siones de la demanda aduciendo que la fecha de estructuración de pérdida de capacidad laboral del señor García Grisales se llevó a cabo en dictamen </w:t>
      </w:r>
      <w:r w:rsidR="00DB75BC" w:rsidRPr="007A1F26">
        <w:rPr>
          <w:rFonts w:ascii="Tahoma" w:hAnsi="Tahoma" w:cs="Tahoma"/>
        </w:rPr>
        <w:t xml:space="preserve">que siguió </w:t>
      </w:r>
      <w:r w:rsidRPr="007A1F26">
        <w:rPr>
          <w:rFonts w:ascii="Tahoma" w:hAnsi="Tahoma" w:cs="Tahoma"/>
        </w:rPr>
        <w:t xml:space="preserve">los lineamientos del artículo 3º del Decreto 917 de 1999, </w:t>
      </w:r>
      <w:r w:rsidR="00DB75BC" w:rsidRPr="007A1F26">
        <w:rPr>
          <w:rFonts w:ascii="Tahoma" w:hAnsi="Tahoma" w:cs="Tahoma"/>
        </w:rPr>
        <w:t xml:space="preserve">y </w:t>
      </w:r>
      <w:r w:rsidRPr="007A1F26">
        <w:rPr>
          <w:rFonts w:ascii="Tahoma" w:hAnsi="Tahoma" w:cs="Tahoma"/>
        </w:rPr>
        <w:t>frente al cual no se interpuso recurso dentro de término. Formuló en consecuencia las excepciones perentorias que denominó “Inexistencia de la obligación y cobro de lo no debido”;</w:t>
      </w:r>
      <w:r w:rsidR="00CF1347" w:rsidRPr="007A1F26">
        <w:rPr>
          <w:rFonts w:ascii="Tahoma" w:hAnsi="Tahoma" w:cs="Tahoma"/>
        </w:rPr>
        <w:t xml:space="preserve"> “</w:t>
      </w:r>
      <w:proofErr w:type="spellStart"/>
      <w:r w:rsidR="00CF1347" w:rsidRPr="007A1F26">
        <w:rPr>
          <w:rFonts w:ascii="Tahoma" w:hAnsi="Tahoma" w:cs="Tahoma"/>
        </w:rPr>
        <w:t>Excepcion</w:t>
      </w:r>
      <w:proofErr w:type="spellEnd"/>
      <w:r w:rsidR="00CF1347" w:rsidRPr="007A1F26">
        <w:rPr>
          <w:rFonts w:ascii="Tahoma" w:hAnsi="Tahoma" w:cs="Tahoma"/>
        </w:rPr>
        <w:t xml:space="preserve"> de buena fe”; “Imposibilidad jurídica para cumplir con las obligaciones pretendidas” y</w:t>
      </w:r>
      <w:r w:rsidR="002844B0" w:rsidRPr="007A1F26">
        <w:rPr>
          <w:rFonts w:ascii="Tahoma" w:hAnsi="Tahoma" w:cs="Tahoma"/>
        </w:rPr>
        <w:t>,</w:t>
      </w:r>
      <w:r w:rsidR="00CF1347" w:rsidRPr="007A1F26">
        <w:rPr>
          <w:rFonts w:ascii="Tahoma" w:hAnsi="Tahoma" w:cs="Tahoma"/>
        </w:rPr>
        <w:t xml:space="preserve"> “Prescripción”.</w:t>
      </w:r>
    </w:p>
    <w:p w14:paraId="6C478B88" w14:textId="77777777" w:rsidR="00BF1568" w:rsidRPr="007A1F26" w:rsidRDefault="00BF1568" w:rsidP="00E37569">
      <w:pPr>
        <w:widowControl w:val="0"/>
        <w:autoSpaceDE w:val="0"/>
        <w:autoSpaceDN w:val="0"/>
        <w:adjustRightInd w:val="0"/>
        <w:spacing w:line="276" w:lineRule="auto"/>
        <w:jc w:val="both"/>
        <w:rPr>
          <w:rFonts w:ascii="Tahoma" w:hAnsi="Tahoma" w:cs="Tahoma"/>
        </w:rPr>
      </w:pPr>
    </w:p>
    <w:p w14:paraId="0FC0DDEA" w14:textId="77777777" w:rsidR="003A3BBB" w:rsidRPr="007A1F26" w:rsidRDefault="003A3BBB" w:rsidP="00E37569">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rPr>
      </w:pPr>
      <w:r w:rsidRPr="007A1F26">
        <w:rPr>
          <w:rFonts w:ascii="Tahoma" w:hAnsi="Tahoma" w:cs="Tahoma"/>
          <w:b/>
        </w:rPr>
        <w:t>La sentencia de primera instancia</w:t>
      </w:r>
    </w:p>
    <w:p w14:paraId="750E1712" w14:textId="77777777" w:rsidR="003A3BBB" w:rsidRPr="007A1F26" w:rsidRDefault="003A3BBB" w:rsidP="00E37569">
      <w:pPr>
        <w:spacing w:line="276" w:lineRule="auto"/>
        <w:rPr>
          <w:rFonts w:ascii="Tahoma" w:hAnsi="Tahoma" w:cs="Tahoma"/>
        </w:rPr>
      </w:pPr>
    </w:p>
    <w:p w14:paraId="38980F2A" w14:textId="36F56324" w:rsidR="002E0121" w:rsidRPr="007A1F26" w:rsidRDefault="00DD1394" w:rsidP="00E37569">
      <w:pPr>
        <w:widowControl w:val="0"/>
        <w:autoSpaceDE w:val="0"/>
        <w:autoSpaceDN w:val="0"/>
        <w:adjustRightInd w:val="0"/>
        <w:spacing w:line="276" w:lineRule="auto"/>
        <w:ind w:firstLine="708"/>
        <w:jc w:val="both"/>
        <w:rPr>
          <w:rFonts w:ascii="Tahoma" w:hAnsi="Tahoma" w:cs="Tahoma"/>
        </w:rPr>
      </w:pPr>
      <w:r w:rsidRPr="007A1F26">
        <w:rPr>
          <w:rFonts w:ascii="Tahoma" w:hAnsi="Tahoma" w:cs="Tahoma"/>
        </w:rPr>
        <w:t xml:space="preserve">La Jueza de </w:t>
      </w:r>
      <w:r w:rsidR="002E0121" w:rsidRPr="007A1F26">
        <w:rPr>
          <w:rFonts w:ascii="Tahoma" w:hAnsi="Tahoma" w:cs="Tahoma"/>
        </w:rPr>
        <w:t>primer grado</w:t>
      </w:r>
      <w:r w:rsidR="009557BA" w:rsidRPr="007A1F26">
        <w:rPr>
          <w:rFonts w:ascii="Tahoma" w:hAnsi="Tahoma" w:cs="Tahoma"/>
        </w:rPr>
        <w:t xml:space="preserve"> </w:t>
      </w:r>
      <w:r w:rsidR="002E0121" w:rsidRPr="007A1F26">
        <w:rPr>
          <w:rFonts w:ascii="Tahoma" w:hAnsi="Tahoma" w:cs="Tahoma"/>
        </w:rPr>
        <w:t xml:space="preserve">declaró que al señor José </w:t>
      </w:r>
      <w:proofErr w:type="spellStart"/>
      <w:r w:rsidR="002E0121" w:rsidRPr="007A1F26">
        <w:rPr>
          <w:rFonts w:ascii="Tahoma" w:hAnsi="Tahoma" w:cs="Tahoma"/>
        </w:rPr>
        <w:t>Hermidez</w:t>
      </w:r>
      <w:proofErr w:type="spellEnd"/>
      <w:r w:rsidR="002E0121" w:rsidRPr="007A1F26">
        <w:rPr>
          <w:rFonts w:ascii="Tahoma" w:hAnsi="Tahoma" w:cs="Tahoma"/>
        </w:rPr>
        <w:t xml:space="preserve"> García le asistía derecho a la pensión de invalidez a partir del 11 de enero de 2012 y, consecuencialmente, condenó a Colpensiones a reconocer a favor de </w:t>
      </w:r>
      <w:r w:rsidR="009E058B" w:rsidRPr="007A1F26">
        <w:rPr>
          <w:rFonts w:ascii="Tahoma" w:hAnsi="Tahoma" w:cs="Tahoma"/>
        </w:rPr>
        <w:t>su</w:t>
      </w:r>
      <w:r w:rsidR="002E0121" w:rsidRPr="007A1F26">
        <w:rPr>
          <w:rFonts w:ascii="Tahoma" w:hAnsi="Tahoma" w:cs="Tahoma"/>
        </w:rPr>
        <w:t xml:space="preserve"> masa </w:t>
      </w:r>
      <w:proofErr w:type="spellStart"/>
      <w:r w:rsidR="002E0121" w:rsidRPr="007A1F26">
        <w:rPr>
          <w:rFonts w:ascii="Tahoma" w:hAnsi="Tahoma" w:cs="Tahoma"/>
        </w:rPr>
        <w:t>sucesoral</w:t>
      </w:r>
      <w:proofErr w:type="spellEnd"/>
      <w:r w:rsidR="002E0121" w:rsidRPr="007A1F26">
        <w:rPr>
          <w:rFonts w:ascii="Tahoma" w:hAnsi="Tahoma" w:cs="Tahoma"/>
        </w:rPr>
        <w:t xml:space="preserve"> la suma de $35.362.974, por concepto de retroactivo pensional causado desde dicha calenda hasta el 30 de junio de 2016, sin perjuicio de los descuentos </w:t>
      </w:r>
      <w:r w:rsidR="009E058B" w:rsidRPr="007A1F26">
        <w:rPr>
          <w:rFonts w:ascii="Tahoma" w:hAnsi="Tahoma" w:cs="Tahoma"/>
        </w:rPr>
        <w:t>destinados a</w:t>
      </w:r>
      <w:r w:rsidR="002E0121" w:rsidRPr="007A1F26">
        <w:rPr>
          <w:rFonts w:ascii="Tahoma" w:hAnsi="Tahoma" w:cs="Tahoma"/>
        </w:rPr>
        <w:t>l sistema de salud. Igualmente, condenó a la demandada a pagar los intereses moratorios a partir de la ejecutoria de la providencia hasta el pago de las mesadas adeudadas.</w:t>
      </w:r>
    </w:p>
    <w:p w14:paraId="3C8AA163" w14:textId="77777777" w:rsidR="002E0121" w:rsidRPr="007A1F26" w:rsidRDefault="002E0121" w:rsidP="00E37569">
      <w:pPr>
        <w:widowControl w:val="0"/>
        <w:autoSpaceDE w:val="0"/>
        <w:autoSpaceDN w:val="0"/>
        <w:adjustRightInd w:val="0"/>
        <w:spacing w:line="276" w:lineRule="auto"/>
        <w:ind w:firstLine="708"/>
        <w:jc w:val="both"/>
        <w:rPr>
          <w:rFonts w:ascii="Tahoma" w:hAnsi="Tahoma" w:cs="Tahoma"/>
        </w:rPr>
      </w:pPr>
    </w:p>
    <w:p w14:paraId="5DF59E32" w14:textId="3C89B377" w:rsidR="001E2629" w:rsidRPr="007A1F26" w:rsidRDefault="00E844A3" w:rsidP="00E37569">
      <w:pPr>
        <w:widowControl w:val="0"/>
        <w:autoSpaceDE w:val="0"/>
        <w:autoSpaceDN w:val="0"/>
        <w:adjustRightInd w:val="0"/>
        <w:spacing w:line="276" w:lineRule="auto"/>
        <w:jc w:val="both"/>
        <w:rPr>
          <w:rFonts w:ascii="Tahoma" w:hAnsi="Tahoma" w:cs="Tahoma"/>
        </w:rPr>
      </w:pPr>
      <w:r w:rsidRPr="007A1F26">
        <w:rPr>
          <w:rFonts w:ascii="Tahoma" w:hAnsi="Tahoma" w:cs="Tahoma"/>
        </w:rPr>
        <w:tab/>
        <w:t xml:space="preserve">Para llegar a tal determinación la A-quo </w:t>
      </w:r>
      <w:r w:rsidR="00AE6E39" w:rsidRPr="007A1F26">
        <w:rPr>
          <w:rFonts w:ascii="Tahoma" w:hAnsi="Tahoma" w:cs="Tahoma"/>
        </w:rPr>
        <w:t xml:space="preserve">indicó </w:t>
      </w:r>
      <w:r w:rsidRPr="007A1F26">
        <w:rPr>
          <w:rFonts w:ascii="Tahoma" w:hAnsi="Tahoma" w:cs="Tahoma"/>
        </w:rPr>
        <w:t xml:space="preserve">que </w:t>
      </w:r>
      <w:r w:rsidR="001E2629" w:rsidRPr="007A1F26">
        <w:rPr>
          <w:rFonts w:ascii="Tahoma" w:hAnsi="Tahoma" w:cs="Tahoma"/>
        </w:rPr>
        <w:t>de conformidad con el precedente de la Corte Constitucional</w:t>
      </w:r>
      <w:r w:rsidR="00AB5E01" w:rsidRPr="007A1F26">
        <w:rPr>
          <w:rFonts w:ascii="Tahoma" w:hAnsi="Tahoma" w:cs="Tahoma"/>
        </w:rPr>
        <w:t>,</w:t>
      </w:r>
      <w:r w:rsidR="001E2629" w:rsidRPr="007A1F26">
        <w:rPr>
          <w:rFonts w:ascii="Tahoma" w:hAnsi="Tahoma" w:cs="Tahoma"/>
        </w:rPr>
        <w:t xml:space="preserve"> </w:t>
      </w:r>
      <w:r w:rsidR="00AB5E01" w:rsidRPr="007A1F26">
        <w:rPr>
          <w:rFonts w:ascii="Tahoma" w:hAnsi="Tahoma" w:cs="Tahoma"/>
          <w:i/>
          <w:iCs/>
        </w:rPr>
        <w:t>-</w:t>
      </w:r>
      <w:r w:rsidR="001E2629" w:rsidRPr="007A1F26">
        <w:rPr>
          <w:rFonts w:ascii="Tahoma" w:hAnsi="Tahoma" w:cs="Tahoma"/>
          <w:i/>
          <w:iCs/>
        </w:rPr>
        <w:t xml:space="preserve">que </w:t>
      </w:r>
      <w:r w:rsidR="00AB5E01" w:rsidRPr="007A1F26">
        <w:rPr>
          <w:rFonts w:ascii="Tahoma" w:hAnsi="Tahoma" w:cs="Tahoma"/>
          <w:i/>
          <w:iCs/>
        </w:rPr>
        <w:t>ha señalado que en tratándose de enfermedades crónicas, degenerativas o congénitas  la fecha de estructuración de la invalidez está ligada al momento real en que el trabajador pierde la capacidad laboral-</w:t>
      </w:r>
      <w:r w:rsidR="00AB5E01" w:rsidRPr="007A1F26">
        <w:rPr>
          <w:rFonts w:ascii="Tahoma" w:hAnsi="Tahoma" w:cs="Tahoma"/>
        </w:rPr>
        <w:t xml:space="preserve">, y </w:t>
      </w:r>
      <w:r w:rsidR="00AE6E39" w:rsidRPr="007A1F26">
        <w:rPr>
          <w:rFonts w:ascii="Tahoma" w:hAnsi="Tahoma" w:cs="Tahoma"/>
        </w:rPr>
        <w:t>las pruebas allegadas por la parte demandante, como testimonios, historia clínica</w:t>
      </w:r>
      <w:r w:rsidR="00FD50CE" w:rsidRPr="007A1F26">
        <w:rPr>
          <w:rFonts w:ascii="Tahoma" w:hAnsi="Tahoma" w:cs="Tahoma"/>
        </w:rPr>
        <w:t xml:space="preserve"> del señor Garc</w:t>
      </w:r>
      <w:r w:rsidR="009E058B" w:rsidRPr="007A1F26">
        <w:rPr>
          <w:rFonts w:ascii="Tahoma" w:hAnsi="Tahoma" w:cs="Tahoma"/>
        </w:rPr>
        <w:t>í</w:t>
      </w:r>
      <w:r w:rsidR="00FD50CE" w:rsidRPr="007A1F26">
        <w:rPr>
          <w:rFonts w:ascii="Tahoma" w:hAnsi="Tahoma" w:cs="Tahoma"/>
        </w:rPr>
        <w:t>a Grisales</w:t>
      </w:r>
      <w:r w:rsidR="00B514A3" w:rsidRPr="007A1F26">
        <w:rPr>
          <w:rFonts w:ascii="Tahoma" w:hAnsi="Tahoma" w:cs="Tahoma"/>
        </w:rPr>
        <w:t>, una página web</w:t>
      </w:r>
      <w:r w:rsidR="00FD50CE" w:rsidRPr="007A1F26">
        <w:rPr>
          <w:rFonts w:ascii="Tahoma" w:hAnsi="Tahoma" w:cs="Tahoma"/>
        </w:rPr>
        <w:t xml:space="preserve"> </w:t>
      </w:r>
      <w:r w:rsidR="00AE6E39" w:rsidRPr="007A1F26">
        <w:rPr>
          <w:rFonts w:ascii="Tahoma" w:hAnsi="Tahoma" w:cs="Tahoma"/>
        </w:rPr>
        <w:t xml:space="preserve">y el </w:t>
      </w:r>
      <w:r w:rsidR="00F257D7" w:rsidRPr="007A1F26">
        <w:rPr>
          <w:rFonts w:ascii="Tahoma" w:hAnsi="Tahoma" w:cs="Tahoma"/>
        </w:rPr>
        <w:t>concepto médico</w:t>
      </w:r>
      <w:r w:rsidR="00AE6E39" w:rsidRPr="007A1F26">
        <w:rPr>
          <w:rFonts w:ascii="Tahoma" w:hAnsi="Tahoma" w:cs="Tahoma"/>
        </w:rPr>
        <w:t xml:space="preserve"> presentado con la demanda, ratificado en el proceso por el </w:t>
      </w:r>
      <w:r w:rsidR="00F257D7" w:rsidRPr="007A1F26">
        <w:rPr>
          <w:rFonts w:ascii="Tahoma" w:hAnsi="Tahoma" w:cs="Tahoma"/>
        </w:rPr>
        <w:t>galeno</w:t>
      </w:r>
      <w:r w:rsidR="00AE6E39" w:rsidRPr="007A1F26">
        <w:rPr>
          <w:rFonts w:ascii="Tahoma" w:hAnsi="Tahoma" w:cs="Tahoma"/>
        </w:rPr>
        <w:t xml:space="preserve"> que lo rindió, </w:t>
      </w:r>
      <w:r w:rsidR="00AB5E01" w:rsidRPr="007A1F26">
        <w:rPr>
          <w:rFonts w:ascii="Tahoma" w:hAnsi="Tahoma" w:cs="Tahoma"/>
        </w:rPr>
        <w:t xml:space="preserve">era posible </w:t>
      </w:r>
      <w:r w:rsidR="00FD50CE" w:rsidRPr="007A1F26">
        <w:rPr>
          <w:rFonts w:ascii="Tahoma" w:hAnsi="Tahoma" w:cs="Tahoma"/>
        </w:rPr>
        <w:t xml:space="preserve">concluir que </w:t>
      </w:r>
      <w:r w:rsidR="00ED3236" w:rsidRPr="007A1F26">
        <w:rPr>
          <w:rFonts w:ascii="Tahoma" w:hAnsi="Tahoma" w:cs="Tahoma"/>
        </w:rPr>
        <w:lastRenderedPageBreak/>
        <w:t>e</w:t>
      </w:r>
      <w:r w:rsidR="00FD50CE" w:rsidRPr="007A1F26">
        <w:rPr>
          <w:rFonts w:ascii="Tahoma" w:hAnsi="Tahoma" w:cs="Tahoma"/>
        </w:rPr>
        <w:t>l</w:t>
      </w:r>
      <w:r w:rsidR="00ED3236" w:rsidRPr="007A1F26">
        <w:rPr>
          <w:rFonts w:ascii="Tahoma" w:hAnsi="Tahoma" w:cs="Tahoma"/>
        </w:rPr>
        <w:t xml:space="preserve"> causante alcanzó el 50% de estado de invalidez el 11 de enero de 2012,</w:t>
      </w:r>
      <w:r w:rsidR="00BB614F" w:rsidRPr="007A1F26">
        <w:rPr>
          <w:rFonts w:ascii="Tahoma" w:hAnsi="Tahoma" w:cs="Tahoma"/>
        </w:rPr>
        <w:t xml:space="preserve"> </w:t>
      </w:r>
      <w:r w:rsidR="001E2629" w:rsidRPr="007A1F26">
        <w:rPr>
          <w:rFonts w:ascii="Tahoma" w:hAnsi="Tahoma" w:cs="Tahoma"/>
        </w:rPr>
        <w:t xml:space="preserve">cuando la enfermedad renal crónica que padecía alcanzó un grado terminal que afectó de manera definitiva su </w:t>
      </w:r>
      <w:r w:rsidR="00AB5E01" w:rsidRPr="007A1F26">
        <w:rPr>
          <w:rFonts w:ascii="Tahoma" w:hAnsi="Tahoma" w:cs="Tahoma"/>
        </w:rPr>
        <w:t>fuerza de trabajo</w:t>
      </w:r>
      <w:r w:rsidR="00DE34F4" w:rsidRPr="007A1F26">
        <w:rPr>
          <w:rFonts w:ascii="Tahoma" w:hAnsi="Tahoma" w:cs="Tahoma"/>
        </w:rPr>
        <w:t xml:space="preserve">; </w:t>
      </w:r>
      <w:r w:rsidR="00AB5E01" w:rsidRPr="007A1F26">
        <w:rPr>
          <w:rFonts w:ascii="Tahoma" w:hAnsi="Tahoma" w:cs="Tahoma"/>
        </w:rPr>
        <w:t>sin que las cotizaciones que se reflejan con posterioridad a dicha calenda en su historia laboral permitan concluir algo distinto, pues las mismas se hicieron como trabajador independiente y no se probó que estuvieran ligadas a una actividad laboral.</w:t>
      </w:r>
    </w:p>
    <w:p w14:paraId="2A6766E2" w14:textId="4FF38E9E" w:rsidR="009E058B" w:rsidRPr="007A1F26" w:rsidRDefault="009E058B" w:rsidP="00E37569">
      <w:pPr>
        <w:widowControl w:val="0"/>
        <w:autoSpaceDE w:val="0"/>
        <w:autoSpaceDN w:val="0"/>
        <w:adjustRightInd w:val="0"/>
        <w:spacing w:line="276" w:lineRule="auto"/>
        <w:jc w:val="both"/>
        <w:rPr>
          <w:rFonts w:ascii="Tahoma" w:hAnsi="Tahoma" w:cs="Tahoma"/>
        </w:rPr>
      </w:pPr>
    </w:p>
    <w:p w14:paraId="5130C3B0" w14:textId="0CA8D735" w:rsidR="009E058B" w:rsidRPr="007A1F26" w:rsidRDefault="00ED3236" w:rsidP="00E37569">
      <w:pPr>
        <w:widowControl w:val="0"/>
        <w:autoSpaceDE w:val="0"/>
        <w:autoSpaceDN w:val="0"/>
        <w:adjustRightInd w:val="0"/>
        <w:spacing w:line="276" w:lineRule="auto"/>
        <w:jc w:val="both"/>
        <w:rPr>
          <w:rFonts w:ascii="Tahoma" w:hAnsi="Tahoma" w:cs="Tahoma"/>
        </w:rPr>
      </w:pPr>
      <w:r w:rsidRPr="007A1F26">
        <w:rPr>
          <w:rFonts w:ascii="Tahoma" w:hAnsi="Tahoma" w:cs="Tahoma"/>
        </w:rPr>
        <w:tab/>
        <w:t>Aclaró que en el presente asunto era posible tener como medio de convicción el concepto médico particular allegado por la demandante en razón a que, conforme al precedente de esta Corporación</w:t>
      </w:r>
      <w:r w:rsidRPr="007A1F26">
        <w:rPr>
          <w:rStyle w:val="Refdenotaalpie"/>
          <w:rFonts w:ascii="Tahoma" w:hAnsi="Tahoma" w:cs="Tahoma"/>
        </w:rPr>
        <w:footnoteReference w:id="2"/>
      </w:r>
      <w:r w:rsidRPr="007A1F26">
        <w:rPr>
          <w:rFonts w:ascii="Tahoma" w:hAnsi="Tahoma" w:cs="Tahoma"/>
        </w:rPr>
        <w:t xml:space="preserve">, </w:t>
      </w:r>
      <w:r w:rsidR="00472A8C" w:rsidRPr="007A1F26">
        <w:rPr>
          <w:rFonts w:ascii="Tahoma" w:hAnsi="Tahoma" w:cs="Tahoma"/>
        </w:rPr>
        <w:t>la fecha de estructuración p</w:t>
      </w:r>
      <w:r w:rsidR="006B161A" w:rsidRPr="007A1F26">
        <w:rPr>
          <w:rFonts w:ascii="Tahoma" w:hAnsi="Tahoma" w:cs="Tahoma"/>
        </w:rPr>
        <w:t xml:space="preserve">odía determinarse a partir de esa y otras pruebas allegadas al proceso. </w:t>
      </w:r>
    </w:p>
    <w:p w14:paraId="3AB44FC4" w14:textId="3264E18E" w:rsidR="00DE34F4" w:rsidRPr="007A1F26" w:rsidRDefault="00DE34F4" w:rsidP="00E37569">
      <w:pPr>
        <w:widowControl w:val="0"/>
        <w:autoSpaceDE w:val="0"/>
        <w:autoSpaceDN w:val="0"/>
        <w:adjustRightInd w:val="0"/>
        <w:spacing w:line="276" w:lineRule="auto"/>
        <w:jc w:val="both"/>
        <w:rPr>
          <w:rFonts w:ascii="Tahoma" w:hAnsi="Tahoma" w:cs="Tahoma"/>
        </w:rPr>
      </w:pPr>
    </w:p>
    <w:p w14:paraId="632DC5C6" w14:textId="611037AE" w:rsidR="00DE34F4" w:rsidRPr="007A1F26" w:rsidRDefault="00DE34F4" w:rsidP="00E37569">
      <w:pPr>
        <w:widowControl w:val="0"/>
        <w:autoSpaceDE w:val="0"/>
        <w:autoSpaceDN w:val="0"/>
        <w:adjustRightInd w:val="0"/>
        <w:spacing w:line="276" w:lineRule="auto"/>
        <w:jc w:val="both"/>
        <w:rPr>
          <w:rFonts w:ascii="Tahoma" w:hAnsi="Tahoma" w:cs="Tahoma"/>
        </w:rPr>
      </w:pPr>
      <w:r w:rsidRPr="007A1F26">
        <w:rPr>
          <w:rFonts w:ascii="Tahoma" w:hAnsi="Tahoma" w:cs="Tahoma"/>
        </w:rPr>
        <w:tab/>
        <w:t>En ese orden de ideas, procedió a calcular el retroactivo causado</w:t>
      </w:r>
      <w:r w:rsidR="005F0934" w:rsidRPr="007A1F26">
        <w:rPr>
          <w:rFonts w:ascii="Tahoma" w:hAnsi="Tahoma" w:cs="Tahoma"/>
        </w:rPr>
        <w:t xml:space="preserve"> a favor de la masa </w:t>
      </w:r>
      <w:proofErr w:type="spellStart"/>
      <w:r w:rsidR="005F0934" w:rsidRPr="007A1F26">
        <w:rPr>
          <w:rFonts w:ascii="Tahoma" w:hAnsi="Tahoma" w:cs="Tahoma"/>
        </w:rPr>
        <w:t>sucesoral</w:t>
      </w:r>
      <w:proofErr w:type="spellEnd"/>
      <w:r w:rsidR="005F0934" w:rsidRPr="007A1F26">
        <w:rPr>
          <w:rFonts w:ascii="Tahoma" w:hAnsi="Tahoma" w:cs="Tahoma"/>
        </w:rPr>
        <w:t xml:space="preserve"> del trabajador fallecido </w:t>
      </w:r>
      <w:r w:rsidRPr="007A1F26">
        <w:rPr>
          <w:rFonts w:ascii="Tahoma" w:hAnsi="Tahoma" w:cs="Tahoma"/>
        </w:rPr>
        <w:t>desde el momento de la estructuración hasta el 30 de junio de 2016, día anterior al reconocimiento de la pensión de invalidez post mortem a la demandada, lo cual estimó en la suma de $35.362.974.</w:t>
      </w:r>
    </w:p>
    <w:p w14:paraId="3BF5EBA2" w14:textId="645D74D3" w:rsidR="00DE34F4" w:rsidRPr="007A1F26" w:rsidRDefault="00DE34F4" w:rsidP="00E37569">
      <w:pPr>
        <w:widowControl w:val="0"/>
        <w:autoSpaceDE w:val="0"/>
        <w:autoSpaceDN w:val="0"/>
        <w:adjustRightInd w:val="0"/>
        <w:spacing w:line="276" w:lineRule="auto"/>
        <w:jc w:val="both"/>
        <w:rPr>
          <w:rFonts w:ascii="Tahoma" w:hAnsi="Tahoma" w:cs="Tahoma"/>
        </w:rPr>
      </w:pPr>
    </w:p>
    <w:p w14:paraId="7057ADB9" w14:textId="21B521DA" w:rsidR="00DE34F4" w:rsidRPr="007A1F26" w:rsidRDefault="00DE34F4" w:rsidP="00E37569">
      <w:pPr>
        <w:widowControl w:val="0"/>
        <w:autoSpaceDE w:val="0"/>
        <w:autoSpaceDN w:val="0"/>
        <w:adjustRightInd w:val="0"/>
        <w:spacing w:line="276" w:lineRule="auto"/>
        <w:jc w:val="both"/>
        <w:rPr>
          <w:rFonts w:ascii="Tahoma" w:hAnsi="Tahoma" w:cs="Tahoma"/>
        </w:rPr>
      </w:pPr>
      <w:r w:rsidRPr="007A1F26">
        <w:rPr>
          <w:rFonts w:ascii="Tahoma" w:hAnsi="Tahoma" w:cs="Tahoma"/>
        </w:rPr>
        <w:tab/>
        <w:t>Por último, señaló que los intereses moratorios correrían a partir de la ejecutoria de la sentencia por haberse concedido la prestación con base en una interpretación jurisprudencial favorable.</w:t>
      </w:r>
    </w:p>
    <w:p w14:paraId="75CE1550" w14:textId="77777777" w:rsidR="00E844A3" w:rsidRPr="007A1F26" w:rsidRDefault="00E844A3" w:rsidP="00E37569">
      <w:pPr>
        <w:widowControl w:val="0"/>
        <w:autoSpaceDE w:val="0"/>
        <w:autoSpaceDN w:val="0"/>
        <w:adjustRightInd w:val="0"/>
        <w:spacing w:line="276" w:lineRule="auto"/>
        <w:jc w:val="both"/>
        <w:rPr>
          <w:rFonts w:ascii="Tahoma" w:hAnsi="Tahoma" w:cs="Tahoma"/>
        </w:rPr>
      </w:pPr>
    </w:p>
    <w:p w14:paraId="12B2B7F3" w14:textId="77777777" w:rsidR="003274A7" w:rsidRPr="007A1F26" w:rsidRDefault="00993A60" w:rsidP="00E37569">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rPr>
      </w:pPr>
      <w:r w:rsidRPr="007A1F26">
        <w:rPr>
          <w:rFonts w:ascii="Tahoma" w:hAnsi="Tahoma" w:cs="Tahoma"/>
          <w:b/>
        </w:rPr>
        <w:t>Recurso de apelación</w:t>
      </w:r>
      <w:r w:rsidR="003B13D2" w:rsidRPr="007A1F26">
        <w:rPr>
          <w:rFonts w:ascii="Tahoma" w:hAnsi="Tahoma" w:cs="Tahoma"/>
          <w:b/>
        </w:rPr>
        <w:t xml:space="preserve"> </w:t>
      </w:r>
      <w:r w:rsidR="003D6947" w:rsidRPr="007A1F26">
        <w:rPr>
          <w:rFonts w:ascii="Tahoma" w:hAnsi="Tahoma" w:cs="Tahoma"/>
          <w:b/>
        </w:rPr>
        <w:t>y procedencia de la consulta</w:t>
      </w:r>
    </w:p>
    <w:p w14:paraId="6D47953B" w14:textId="77777777" w:rsidR="00EC5786" w:rsidRPr="007A1F26" w:rsidRDefault="00922FC4" w:rsidP="00E37569">
      <w:pPr>
        <w:spacing w:line="276" w:lineRule="auto"/>
        <w:ind w:firstLine="708"/>
        <w:jc w:val="both"/>
        <w:rPr>
          <w:rFonts w:ascii="Tahoma" w:hAnsi="Tahoma" w:cs="Tahoma"/>
        </w:rPr>
      </w:pPr>
      <w:r w:rsidRPr="007A1F26">
        <w:rPr>
          <w:rFonts w:ascii="Tahoma" w:hAnsi="Tahoma" w:cs="Tahoma"/>
        </w:rPr>
        <w:t xml:space="preserve"> </w:t>
      </w:r>
    </w:p>
    <w:p w14:paraId="04483B93" w14:textId="09A497A4" w:rsidR="009D6B75" w:rsidRPr="007A1F26" w:rsidRDefault="00993A60" w:rsidP="00E37569">
      <w:pPr>
        <w:tabs>
          <w:tab w:val="left" w:pos="7938"/>
        </w:tabs>
        <w:spacing w:line="276" w:lineRule="auto"/>
        <w:ind w:firstLine="708"/>
        <w:jc w:val="both"/>
        <w:rPr>
          <w:rFonts w:ascii="Tahoma" w:hAnsi="Tahoma" w:cs="Tahoma"/>
        </w:rPr>
      </w:pPr>
      <w:proofErr w:type="gramStart"/>
      <w:r w:rsidRPr="007A1F26">
        <w:rPr>
          <w:rFonts w:ascii="Tahoma" w:hAnsi="Tahoma" w:cs="Tahoma"/>
        </w:rPr>
        <w:t>El</w:t>
      </w:r>
      <w:proofErr w:type="gramEnd"/>
      <w:r w:rsidRPr="007A1F26">
        <w:rPr>
          <w:rFonts w:ascii="Tahoma" w:hAnsi="Tahoma" w:cs="Tahoma"/>
        </w:rPr>
        <w:t xml:space="preserve"> apoderad</w:t>
      </w:r>
      <w:r w:rsidR="002E0121" w:rsidRPr="007A1F26">
        <w:rPr>
          <w:rFonts w:ascii="Tahoma" w:hAnsi="Tahoma" w:cs="Tahoma"/>
        </w:rPr>
        <w:t>a</w:t>
      </w:r>
      <w:r w:rsidRPr="007A1F26">
        <w:rPr>
          <w:rFonts w:ascii="Tahoma" w:hAnsi="Tahoma" w:cs="Tahoma"/>
        </w:rPr>
        <w:t xml:space="preserve"> judicial de</w:t>
      </w:r>
      <w:r w:rsidR="00457A55" w:rsidRPr="007A1F26">
        <w:rPr>
          <w:rFonts w:ascii="Tahoma" w:hAnsi="Tahoma" w:cs="Tahoma"/>
        </w:rPr>
        <w:t xml:space="preserve"> </w:t>
      </w:r>
      <w:r w:rsidR="002E0121" w:rsidRPr="007A1F26">
        <w:rPr>
          <w:rFonts w:ascii="Tahoma" w:hAnsi="Tahoma" w:cs="Tahoma"/>
        </w:rPr>
        <w:t xml:space="preserve">Colpensiones </w:t>
      </w:r>
      <w:r w:rsidR="003D6947" w:rsidRPr="007A1F26">
        <w:rPr>
          <w:rFonts w:ascii="Tahoma" w:hAnsi="Tahoma" w:cs="Tahoma"/>
        </w:rPr>
        <w:t xml:space="preserve">atacó la decisión alegando que </w:t>
      </w:r>
      <w:r w:rsidR="005F0934" w:rsidRPr="007A1F26">
        <w:rPr>
          <w:rFonts w:ascii="Tahoma" w:hAnsi="Tahoma" w:cs="Tahoma"/>
        </w:rPr>
        <w:t>la pensión de invalidez se concedió a partir de la fecha de estructuración, con base en un dictamen emitido por la entidad competente</w:t>
      </w:r>
      <w:r w:rsidR="00DB75BC" w:rsidRPr="007A1F26">
        <w:rPr>
          <w:rFonts w:ascii="Tahoma" w:hAnsi="Tahoma" w:cs="Tahoma"/>
        </w:rPr>
        <w:t>,</w:t>
      </w:r>
      <w:r w:rsidR="005F0934" w:rsidRPr="007A1F26">
        <w:rPr>
          <w:rFonts w:ascii="Tahoma" w:hAnsi="Tahoma" w:cs="Tahoma"/>
        </w:rPr>
        <w:t xml:space="preserve"> contra el cual no se interpuso recurso alguno dentro del término legal</w:t>
      </w:r>
      <w:r w:rsidR="009D6B75" w:rsidRPr="007A1F26">
        <w:rPr>
          <w:rFonts w:ascii="Tahoma" w:hAnsi="Tahoma" w:cs="Tahoma"/>
        </w:rPr>
        <w:t xml:space="preserve"> </w:t>
      </w:r>
    </w:p>
    <w:p w14:paraId="50FE6D51" w14:textId="77777777" w:rsidR="009D6B75" w:rsidRPr="007A1F26" w:rsidRDefault="009D6B75" w:rsidP="00E37569">
      <w:pPr>
        <w:tabs>
          <w:tab w:val="left" w:pos="7938"/>
        </w:tabs>
        <w:spacing w:line="276" w:lineRule="auto"/>
        <w:ind w:firstLine="708"/>
        <w:jc w:val="both"/>
        <w:rPr>
          <w:rFonts w:ascii="Tahoma" w:hAnsi="Tahoma" w:cs="Tahoma"/>
        </w:rPr>
      </w:pPr>
    </w:p>
    <w:p w14:paraId="7CE3889F" w14:textId="5C1F7CFF" w:rsidR="003D6947" w:rsidRPr="007A1F26" w:rsidRDefault="009D6B75" w:rsidP="00E37569">
      <w:pPr>
        <w:spacing w:line="276" w:lineRule="auto"/>
        <w:ind w:firstLine="708"/>
        <w:jc w:val="both"/>
        <w:rPr>
          <w:rFonts w:ascii="Tahoma" w:hAnsi="Tahoma" w:cs="Tahoma"/>
        </w:rPr>
      </w:pPr>
      <w:r w:rsidRPr="007A1F26">
        <w:rPr>
          <w:rFonts w:ascii="Tahoma" w:hAnsi="Tahoma" w:cs="Tahoma"/>
        </w:rPr>
        <w:t>Por otra parte, al haber sido desfavorable a los intereses de Colpensiones se concedió el grado jurisdiccional de consulta a favor de dicha entidad.</w:t>
      </w:r>
    </w:p>
    <w:p w14:paraId="62190971" w14:textId="77777777" w:rsidR="0026473A" w:rsidRPr="007A1F26" w:rsidRDefault="0026473A" w:rsidP="00E37569">
      <w:pPr>
        <w:spacing w:line="276" w:lineRule="auto"/>
        <w:jc w:val="both"/>
        <w:rPr>
          <w:rFonts w:ascii="Tahoma" w:hAnsi="Tahoma" w:cs="Tahoma"/>
        </w:rPr>
      </w:pPr>
    </w:p>
    <w:p w14:paraId="111138FF" w14:textId="77777777" w:rsidR="00432DE9" w:rsidRPr="007A1F26" w:rsidRDefault="00432DE9" w:rsidP="00E37569">
      <w:pPr>
        <w:pStyle w:val="paragraph"/>
        <w:numPr>
          <w:ilvl w:val="0"/>
          <w:numId w:val="8"/>
        </w:numPr>
        <w:spacing w:before="0" w:beforeAutospacing="0" w:after="0" w:afterAutospacing="0" w:line="276" w:lineRule="auto"/>
        <w:jc w:val="center"/>
        <w:textAlignment w:val="baseline"/>
        <w:rPr>
          <w:rFonts w:ascii="Tahoma" w:hAnsi="Tahoma" w:cs="Tahoma"/>
          <w:b/>
          <w:bCs/>
        </w:rPr>
      </w:pPr>
      <w:r w:rsidRPr="007A1F26">
        <w:rPr>
          <w:rStyle w:val="normaltextrun"/>
          <w:rFonts w:ascii="Tahoma" w:hAnsi="Tahoma" w:cs="Tahoma"/>
          <w:b/>
          <w:bCs/>
          <w:lang w:val="es-ES"/>
        </w:rPr>
        <w:t>Alegatos de Conclusión/Concepto del Ministerio Público </w:t>
      </w:r>
    </w:p>
    <w:p w14:paraId="5CC43D17" w14:textId="77777777" w:rsidR="00432DE9" w:rsidRPr="007A1F26" w:rsidRDefault="00432DE9" w:rsidP="00E37569">
      <w:pPr>
        <w:pStyle w:val="paragraph"/>
        <w:spacing w:before="0" w:beforeAutospacing="0" w:after="0" w:afterAutospacing="0" w:line="276" w:lineRule="auto"/>
        <w:jc w:val="center"/>
        <w:textAlignment w:val="baseline"/>
        <w:rPr>
          <w:rFonts w:ascii="Tahoma" w:hAnsi="Tahoma" w:cs="Tahoma"/>
        </w:rPr>
      </w:pPr>
      <w:r w:rsidRPr="007A1F26">
        <w:rPr>
          <w:rStyle w:val="normaltextrun"/>
          <w:rFonts w:ascii="Tahoma" w:hAnsi="Tahoma" w:cs="Tahoma"/>
          <w:lang w:val="es-ES"/>
        </w:rPr>
        <w:t> </w:t>
      </w:r>
      <w:r w:rsidRPr="007A1F26">
        <w:rPr>
          <w:rStyle w:val="eop"/>
          <w:rFonts w:ascii="Tahoma" w:hAnsi="Tahoma" w:cs="Tahoma"/>
        </w:rPr>
        <w:t> </w:t>
      </w:r>
    </w:p>
    <w:p w14:paraId="6F688CDF" w14:textId="12C93D62" w:rsidR="00432DE9" w:rsidRPr="007A1F26" w:rsidRDefault="00432DE9" w:rsidP="00E37569">
      <w:pPr>
        <w:pStyle w:val="paragraph"/>
        <w:spacing w:before="0" w:beforeAutospacing="0" w:after="0" w:afterAutospacing="0" w:line="276" w:lineRule="auto"/>
        <w:ind w:firstLine="708"/>
        <w:jc w:val="both"/>
        <w:textAlignment w:val="baseline"/>
        <w:rPr>
          <w:rFonts w:ascii="Tahoma" w:hAnsi="Tahoma" w:cs="Tahoma"/>
        </w:rPr>
      </w:pPr>
      <w:r w:rsidRPr="007A1F26">
        <w:rPr>
          <w:rStyle w:val="normaltextrun"/>
          <w:rFonts w:ascii="Tahoma" w:hAnsi="Tahoma" w:cs="Tahoma"/>
          <w:color w:val="000000"/>
          <w:lang w:val="es-ES"/>
        </w:rPr>
        <w:t xml:space="preserve">Analizados los alegatos presentados por escrito por las partes, mismos que obran en el expediente digital y a los cuales nos remitimos por economía procesal en virtud del artículo </w:t>
      </w:r>
      <w:proofErr w:type="spellStart"/>
      <w:r w:rsidRPr="007A1F26">
        <w:rPr>
          <w:rStyle w:val="normaltextrun"/>
          <w:rFonts w:ascii="Tahoma" w:hAnsi="Tahoma" w:cs="Tahoma"/>
          <w:color w:val="000000"/>
          <w:lang w:val="es-ES"/>
        </w:rPr>
        <w:t>280del</w:t>
      </w:r>
      <w:proofErr w:type="spellEnd"/>
      <w:r w:rsidRPr="007A1F26">
        <w:rPr>
          <w:rStyle w:val="normaltextrun"/>
          <w:rFonts w:ascii="Tahoma" w:hAnsi="Tahoma" w:cs="Tahoma"/>
          <w:color w:val="000000"/>
          <w:lang w:val="es-ES"/>
        </w:rPr>
        <w:t xml:space="preserve"> C.G.P., la Sala encuentra que los</w:t>
      </w:r>
      <w:r w:rsidR="0057056C" w:rsidRPr="007A1F26">
        <w:rPr>
          <w:rStyle w:val="normaltextrun"/>
          <w:rFonts w:ascii="Tahoma" w:hAnsi="Tahoma" w:cs="Tahoma"/>
          <w:color w:val="000000"/>
          <w:lang w:val="es-ES"/>
        </w:rPr>
        <w:t xml:space="preserve"> </w:t>
      </w:r>
      <w:r w:rsidRPr="007A1F26">
        <w:rPr>
          <w:rStyle w:val="normaltextrun"/>
          <w:rFonts w:ascii="Tahoma" w:hAnsi="Tahoma" w:cs="Tahoma"/>
          <w:color w:val="000000"/>
          <w:lang w:val="es-ES"/>
        </w:rPr>
        <w:t> argumentos fácticos y jurídicos expresados, concuerdan con los  puntos objeto de discusión en esta instancia y se relacionan con el problema jurídico que se expresa a continuación. </w:t>
      </w:r>
      <w:r w:rsidRPr="007A1F26">
        <w:rPr>
          <w:rStyle w:val="eop"/>
          <w:rFonts w:ascii="Tahoma" w:hAnsi="Tahoma" w:cs="Tahoma"/>
          <w:color w:val="000000"/>
        </w:rPr>
        <w:t> </w:t>
      </w:r>
    </w:p>
    <w:p w14:paraId="18F127F9" w14:textId="77777777" w:rsidR="00432DE9" w:rsidRPr="007A1F26" w:rsidRDefault="00432DE9" w:rsidP="00E37569">
      <w:pPr>
        <w:pStyle w:val="paragraph"/>
        <w:spacing w:before="0" w:beforeAutospacing="0" w:after="0" w:afterAutospacing="0" w:line="276" w:lineRule="auto"/>
        <w:ind w:firstLine="360"/>
        <w:jc w:val="both"/>
        <w:textAlignment w:val="baseline"/>
        <w:rPr>
          <w:rFonts w:ascii="Tahoma" w:hAnsi="Tahoma" w:cs="Tahoma"/>
        </w:rPr>
      </w:pPr>
      <w:r w:rsidRPr="007A1F26">
        <w:rPr>
          <w:rStyle w:val="eop"/>
          <w:rFonts w:ascii="Tahoma" w:hAnsi="Tahoma" w:cs="Tahoma"/>
          <w:color w:val="000000"/>
        </w:rPr>
        <w:t> </w:t>
      </w:r>
    </w:p>
    <w:p w14:paraId="41E6F410" w14:textId="2734043A" w:rsidR="00432DE9" w:rsidRPr="007A1F26" w:rsidRDefault="00432DE9" w:rsidP="00E37569">
      <w:pPr>
        <w:pStyle w:val="Prrafodelista"/>
        <w:widowControl w:val="0"/>
        <w:autoSpaceDE w:val="0"/>
        <w:autoSpaceDN w:val="0"/>
        <w:adjustRightInd w:val="0"/>
        <w:spacing w:line="276" w:lineRule="auto"/>
        <w:ind w:left="1080"/>
        <w:rPr>
          <w:rStyle w:val="eop"/>
          <w:rFonts w:ascii="Tahoma" w:hAnsi="Tahoma" w:cs="Tahoma"/>
          <w:color w:val="000000" w:themeColor="text1"/>
          <w:u w:val="single"/>
        </w:rPr>
      </w:pPr>
      <w:r w:rsidRPr="007A1F26">
        <w:rPr>
          <w:rStyle w:val="normaltextrun"/>
          <w:rFonts w:ascii="Tahoma" w:hAnsi="Tahoma" w:cs="Tahoma"/>
          <w:color w:val="000000"/>
        </w:rPr>
        <w:t>Por otra parte, </w:t>
      </w:r>
      <w:r w:rsidRPr="007A1F26">
        <w:rPr>
          <w:rStyle w:val="normaltextrun"/>
          <w:rFonts w:ascii="Tahoma" w:hAnsi="Tahoma" w:cs="Tahoma"/>
          <w:color w:val="000000" w:themeColor="text1"/>
        </w:rPr>
        <w:t>el Ministerio Público </w:t>
      </w:r>
      <w:r w:rsidR="0026473A" w:rsidRPr="007A1F26">
        <w:rPr>
          <w:rStyle w:val="normaltextrun"/>
          <w:rFonts w:ascii="Tahoma" w:hAnsi="Tahoma" w:cs="Tahoma"/>
          <w:color w:val="000000" w:themeColor="text1"/>
        </w:rPr>
        <w:t xml:space="preserve">NO </w:t>
      </w:r>
      <w:r w:rsidRPr="007A1F26">
        <w:rPr>
          <w:rStyle w:val="normaltextrun"/>
          <w:rFonts w:ascii="Tahoma" w:hAnsi="Tahoma" w:cs="Tahoma"/>
          <w:color w:val="000000" w:themeColor="text1"/>
        </w:rPr>
        <w:t xml:space="preserve">conceptuó en este </w:t>
      </w:r>
      <w:r w:rsidR="0026473A" w:rsidRPr="007A1F26">
        <w:rPr>
          <w:rStyle w:val="normaltextrun"/>
          <w:rFonts w:ascii="Tahoma" w:hAnsi="Tahoma" w:cs="Tahoma"/>
          <w:color w:val="000000" w:themeColor="text1"/>
        </w:rPr>
        <w:t>asunto.</w:t>
      </w:r>
    </w:p>
    <w:p w14:paraId="7F35B2D4" w14:textId="77777777" w:rsidR="00432DE9" w:rsidRPr="007A1F26" w:rsidRDefault="00432DE9" w:rsidP="00E37569">
      <w:pPr>
        <w:pStyle w:val="Prrafodelista"/>
        <w:widowControl w:val="0"/>
        <w:autoSpaceDE w:val="0"/>
        <w:autoSpaceDN w:val="0"/>
        <w:adjustRightInd w:val="0"/>
        <w:spacing w:line="276" w:lineRule="auto"/>
        <w:ind w:left="1080"/>
        <w:rPr>
          <w:rStyle w:val="eop"/>
          <w:rFonts w:ascii="Tahoma" w:hAnsi="Tahoma" w:cs="Tahoma"/>
          <w:color w:val="000000" w:themeColor="text1"/>
          <w:u w:val="single"/>
        </w:rPr>
      </w:pPr>
    </w:p>
    <w:p w14:paraId="12770F89" w14:textId="77777777" w:rsidR="00432DE9" w:rsidRPr="007A1F26" w:rsidRDefault="00432DE9" w:rsidP="00E37569">
      <w:pPr>
        <w:pStyle w:val="Prrafodelista"/>
        <w:widowControl w:val="0"/>
        <w:numPr>
          <w:ilvl w:val="0"/>
          <w:numId w:val="8"/>
        </w:numPr>
        <w:autoSpaceDE w:val="0"/>
        <w:autoSpaceDN w:val="0"/>
        <w:adjustRightInd w:val="0"/>
        <w:spacing w:line="276" w:lineRule="auto"/>
        <w:jc w:val="center"/>
        <w:rPr>
          <w:rFonts w:ascii="Tahoma" w:hAnsi="Tahoma" w:cs="Tahoma"/>
          <w:b/>
        </w:rPr>
      </w:pPr>
      <w:r w:rsidRPr="007A1F26">
        <w:rPr>
          <w:rFonts w:ascii="Tahoma" w:hAnsi="Tahoma" w:cs="Tahoma"/>
          <w:b/>
        </w:rPr>
        <w:t>Problema jurídico por resolver</w:t>
      </w:r>
    </w:p>
    <w:p w14:paraId="5FDF47BC" w14:textId="77777777" w:rsidR="00011F26" w:rsidRPr="007A1F26" w:rsidRDefault="00011F26" w:rsidP="00E37569">
      <w:pPr>
        <w:spacing w:line="276" w:lineRule="auto"/>
        <w:rPr>
          <w:rFonts w:ascii="Tahoma" w:hAnsi="Tahoma" w:cs="Tahoma"/>
        </w:rPr>
      </w:pPr>
    </w:p>
    <w:p w14:paraId="13CFD1E3" w14:textId="39AE67FE" w:rsidR="00011F26" w:rsidRPr="007A1F26" w:rsidRDefault="00011F26" w:rsidP="00E37569">
      <w:pPr>
        <w:spacing w:line="276" w:lineRule="auto"/>
        <w:ind w:firstLine="708"/>
        <w:jc w:val="both"/>
        <w:rPr>
          <w:rFonts w:ascii="Tahoma" w:hAnsi="Tahoma" w:cs="Tahoma"/>
        </w:rPr>
      </w:pPr>
      <w:r w:rsidRPr="007A1F26">
        <w:rPr>
          <w:rFonts w:ascii="Tahoma" w:hAnsi="Tahoma" w:cs="Tahoma"/>
        </w:rPr>
        <w:t xml:space="preserve">De acuerdo a los argumentos expuestos en la sentencia de primera instancia, los fundamentos del recurso de apelación </w:t>
      </w:r>
      <w:r w:rsidRPr="007A1F26">
        <w:rPr>
          <w:rFonts w:ascii="Tahoma" w:hAnsi="Tahoma" w:cs="Tahoma"/>
          <w:bCs/>
        </w:rPr>
        <w:t>y los alegatos de conclusión</w:t>
      </w:r>
      <w:r w:rsidRPr="007A1F26">
        <w:rPr>
          <w:rFonts w:ascii="Tahoma" w:hAnsi="Tahoma" w:cs="Tahoma"/>
        </w:rPr>
        <w:t xml:space="preserve">, corresponde a la </w:t>
      </w:r>
      <w:r w:rsidRPr="007A1F26">
        <w:rPr>
          <w:rFonts w:ascii="Tahoma" w:hAnsi="Tahoma" w:cs="Tahoma"/>
        </w:rPr>
        <w:lastRenderedPageBreak/>
        <w:t xml:space="preserve">Sala determinar si en el caso de marras es posible determinar que la estructuración de la invalidez del señor José </w:t>
      </w:r>
      <w:proofErr w:type="spellStart"/>
      <w:r w:rsidRPr="007A1F26">
        <w:rPr>
          <w:rFonts w:ascii="Tahoma" w:hAnsi="Tahoma" w:cs="Tahoma"/>
        </w:rPr>
        <w:t>Hermidez</w:t>
      </w:r>
      <w:proofErr w:type="spellEnd"/>
      <w:r w:rsidRPr="007A1F26">
        <w:rPr>
          <w:rFonts w:ascii="Tahoma" w:hAnsi="Tahoma" w:cs="Tahoma"/>
        </w:rPr>
        <w:t xml:space="preserve"> García Grisales se dio el 11 de enero de 2012 y si es posible establecer con las pruebas que militan en el </w:t>
      </w:r>
      <w:proofErr w:type="spellStart"/>
      <w:r w:rsidRPr="007A1F26">
        <w:rPr>
          <w:rFonts w:ascii="Tahoma" w:hAnsi="Tahoma" w:cs="Tahoma"/>
        </w:rPr>
        <w:t>plenaro</w:t>
      </w:r>
      <w:proofErr w:type="spellEnd"/>
      <w:r w:rsidRPr="007A1F26">
        <w:rPr>
          <w:rFonts w:ascii="Tahoma" w:hAnsi="Tahoma" w:cs="Tahoma"/>
        </w:rPr>
        <w:t xml:space="preserve"> que a esa fecha el porcentaje de pérdida de capacidad laboral era igual o superior al 50%.</w:t>
      </w:r>
      <w:r w:rsidR="006967C4" w:rsidRPr="007A1F26">
        <w:rPr>
          <w:rFonts w:ascii="Tahoma" w:hAnsi="Tahoma" w:cs="Tahoma"/>
        </w:rPr>
        <w:t xml:space="preserve"> Así mismo se analizará si hay lugar a ordenar el pago de intereses moratorios.</w:t>
      </w:r>
    </w:p>
    <w:p w14:paraId="49376158" w14:textId="77777777" w:rsidR="00D3473A" w:rsidRPr="007A1F26" w:rsidRDefault="00D3473A" w:rsidP="00E37569">
      <w:pPr>
        <w:spacing w:line="276" w:lineRule="auto"/>
        <w:jc w:val="both"/>
        <w:rPr>
          <w:rFonts w:ascii="Tahoma" w:hAnsi="Tahoma" w:cs="Tahoma"/>
        </w:rPr>
      </w:pPr>
    </w:p>
    <w:p w14:paraId="6C9E3DAA" w14:textId="77777777" w:rsidR="003A3BBB" w:rsidRPr="007A1F26" w:rsidRDefault="003A3BBB" w:rsidP="00E37569">
      <w:pPr>
        <w:widowControl w:val="0"/>
        <w:numPr>
          <w:ilvl w:val="0"/>
          <w:numId w:val="8"/>
        </w:numPr>
        <w:autoSpaceDE w:val="0"/>
        <w:autoSpaceDN w:val="0"/>
        <w:adjustRightInd w:val="0"/>
        <w:spacing w:line="276" w:lineRule="auto"/>
        <w:ind w:hanging="519"/>
        <w:jc w:val="center"/>
        <w:rPr>
          <w:rFonts w:ascii="Tahoma" w:hAnsi="Tahoma" w:cs="Tahoma"/>
          <w:b/>
        </w:rPr>
      </w:pPr>
      <w:r w:rsidRPr="007A1F26">
        <w:rPr>
          <w:rFonts w:ascii="Tahoma" w:hAnsi="Tahoma" w:cs="Tahoma"/>
          <w:b/>
        </w:rPr>
        <w:t>Consideraciones</w:t>
      </w:r>
    </w:p>
    <w:p w14:paraId="1144028C" w14:textId="77777777" w:rsidR="00E03776" w:rsidRPr="007A1F26" w:rsidRDefault="00E03776" w:rsidP="00E37569">
      <w:pPr>
        <w:pStyle w:val="Prrafodelista"/>
        <w:widowControl w:val="0"/>
        <w:autoSpaceDE w:val="0"/>
        <w:autoSpaceDN w:val="0"/>
        <w:adjustRightInd w:val="0"/>
        <w:spacing w:line="276" w:lineRule="auto"/>
        <w:ind w:left="1080"/>
        <w:jc w:val="both"/>
        <w:rPr>
          <w:rFonts w:ascii="Tahoma" w:hAnsi="Tahoma" w:cs="Tahoma"/>
        </w:rPr>
      </w:pPr>
    </w:p>
    <w:p w14:paraId="21DB5DE4" w14:textId="5315A530" w:rsidR="00E03776" w:rsidRPr="007A1F26" w:rsidRDefault="00E03776" w:rsidP="00E37569">
      <w:pPr>
        <w:pStyle w:val="Prrafodelista"/>
        <w:numPr>
          <w:ilvl w:val="1"/>
          <w:numId w:val="8"/>
        </w:numPr>
        <w:spacing w:line="276" w:lineRule="auto"/>
        <w:ind w:hanging="371"/>
        <w:jc w:val="both"/>
        <w:textAlignment w:val="baseline"/>
        <w:rPr>
          <w:rFonts w:ascii="Tahoma" w:hAnsi="Tahoma" w:cs="Tahoma"/>
        </w:rPr>
      </w:pPr>
      <w:r w:rsidRPr="007A1F26">
        <w:rPr>
          <w:rFonts w:ascii="Tahoma" w:hAnsi="Tahoma" w:cs="Tahoma"/>
          <w:b/>
          <w:bCs/>
        </w:rPr>
        <w:t xml:space="preserve"> Del ámbito de protección de las personas en condición de discapacidad </w:t>
      </w:r>
      <w:r w:rsidR="005B7612" w:rsidRPr="007A1F26">
        <w:rPr>
          <w:rFonts w:ascii="Tahoma" w:hAnsi="Tahoma" w:cs="Tahoma"/>
          <w:b/>
          <w:bCs/>
        </w:rPr>
        <w:t>y la naturaleza jurídica de los dictámenes de pérdida de capacidad laboral</w:t>
      </w:r>
    </w:p>
    <w:p w14:paraId="77ADBE27" w14:textId="46AC45AE" w:rsidR="00E03776" w:rsidRPr="007A1F26" w:rsidRDefault="00E03776" w:rsidP="00E37569">
      <w:pPr>
        <w:spacing w:line="276" w:lineRule="auto"/>
        <w:jc w:val="both"/>
        <w:textAlignment w:val="baseline"/>
        <w:rPr>
          <w:rFonts w:ascii="Tahoma" w:hAnsi="Tahoma" w:cs="Tahoma"/>
        </w:rPr>
      </w:pPr>
      <w:r w:rsidRPr="007A1F26">
        <w:rPr>
          <w:rFonts w:ascii="Tahoma" w:hAnsi="Tahoma" w:cs="Tahoma"/>
        </w:rPr>
        <w:t> </w:t>
      </w:r>
    </w:p>
    <w:p w14:paraId="5F64E590" w14:textId="326137BC" w:rsidR="00E03776" w:rsidRPr="007A1F26" w:rsidRDefault="00E03776" w:rsidP="00E37569">
      <w:pPr>
        <w:spacing w:line="276" w:lineRule="auto"/>
        <w:ind w:firstLine="705"/>
        <w:jc w:val="both"/>
        <w:textAlignment w:val="baseline"/>
        <w:rPr>
          <w:rFonts w:ascii="Tahoma" w:hAnsi="Tahoma" w:cs="Tahoma"/>
        </w:rPr>
      </w:pPr>
      <w:r w:rsidRPr="007A1F26">
        <w:rPr>
          <w:rFonts w:ascii="Tahoma" w:hAnsi="Tahoma" w:cs="Tahoma"/>
        </w:rPr>
        <w:t>Respecto de las contingencias derivadas de la invalidez por riesgo común, el sistema general de pensiones consagró el reconocimiento de la pensión de invalidez para aquellas personas que cumplan los requisitos establecidos en el artículo 39 de la Ley 100 de 1993, modificado por el artículo 1º de la Ley 860 de 2003, a saber, </w:t>
      </w:r>
      <w:r w:rsidRPr="007A1F26">
        <w:rPr>
          <w:rFonts w:ascii="Tahoma" w:hAnsi="Tahoma" w:cs="Tahoma"/>
          <w:i/>
          <w:iCs/>
        </w:rPr>
        <w:t>(i)</w:t>
      </w:r>
      <w:r w:rsidRPr="007A1F26">
        <w:rPr>
          <w:rFonts w:ascii="Tahoma" w:hAnsi="Tahoma" w:cs="Tahoma"/>
        </w:rPr>
        <w:t> ser una persona con invalidez, es decir, sufrir una pérdida de la capacidad laboral igual o superior al cincuenta por ciento (50%) y </w:t>
      </w:r>
      <w:r w:rsidRPr="007A1F26">
        <w:rPr>
          <w:rFonts w:ascii="Tahoma" w:hAnsi="Tahoma" w:cs="Tahoma"/>
          <w:i/>
          <w:iCs/>
        </w:rPr>
        <w:t>(ii)</w:t>
      </w:r>
      <w:r w:rsidRPr="007A1F26">
        <w:rPr>
          <w:rFonts w:ascii="Tahoma" w:hAnsi="Tahoma" w:cs="Tahoma"/>
        </w:rPr>
        <w:t> haber cotizado cincuenta (50) semanas en los tres (3) años anteriores a la fecha de estructuración de la invalidez.   </w:t>
      </w:r>
    </w:p>
    <w:p w14:paraId="3CC7A7D8" w14:textId="77777777" w:rsidR="00E03776" w:rsidRPr="007A1F26" w:rsidRDefault="00E03776" w:rsidP="00E37569">
      <w:pPr>
        <w:spacing w:line="276" w:lineRule="auto"/>
        <w:ind w:firstLine="705"/>
        <w:jc w:val="both"/>
        <w:textAlignment w:val="baseline"/>
        <w:rPr>
          <w:rFonts w:ascii="Tahoma" w:hAnsi="Tahoma" w:cs="Tahoma"/>
        </w:rPr>
      </w:pPr>
      <w:r w:rsidRPr="007A1F26">
        <w:rPr>
          <w:rFonts w:ascii="Tahoma" w:hAnsi="Tahoma" w:cs="Tahoma"/>
        </w:rPr>
        <w:t> </w:t>
      </w:r>
    </w:p>
    <w:p w14:paraId="11B8C141" w14:textId="64D66AB6" w:rsidR="00E03776" w:rsidRPr="007A1F26" w:rsidRDefault="00E03776" w:rsidP="00E37569">
      <w:pPr>
        <w:spacing w:line="276" w:lineRule="auto"/>
        <w:ind w:firstLine="705"/>
        <w:jc w:val="both"/>
        <w:textAlignment w:val="baseline"/>
        <w:rPr>
          <w:rFonts w:ascii="Tahoma" w:hAnsi="Tahoma" w:cs="Tahoma"/>
          <w:lang w:val="es-ES"/>
        </w:rPr>
      </w:pPr>
      <w:r w:rsidRPr="007A1F26">
        <w:rPr>
          <w:rFonts w:ascii="Tahoma" w:hAnsi="Tahoma" w:cs="Tahoma"/>
          <w:lang w:val="es-ES"/>
        </w:rPr>
        <w:t>El artículo 3° del Decreto 1507 de 2014 inc. 13, define la estructuración de invalidez en los siguientes términos:</w:t>
      </w:r>
    </w:p>
    <w:p w14:paraId="1561C75A" w14:textId="77777777" w:rsidR="00E03776" w:rsidRPr="007A1F26" w:rsidRDefault="00E03776" w:rsidP="00E37569">
      <w:pPr>
        <w:spacing w:line="276" w:lineRule="auto"/>
        <w:ind w:firstLine="705"/>
        <w:jc w:val="both"/>
        <w:textAlignment w:val="baseline"/>
        <w:rPr>
          <w:rFonts w:ascii="Tahoma" w:hAnsi="Tahoma" w:cs="Tahoma"/>
          <w:lang w:val="es-ES"/>
        </w:rPr>
      </w:pPr>
    </w:p>
    <w:p w14:paraId="2D86C427" w14:textId="49B79509" w:rsidR="00E03776" w:rsidRPr="007A1F26" w:rsidRDefault="00E03776" w:rsidP="00E37569">
      <w:pPr>
        <w:ind w:left="426" w:right="420"/>
        <w:jc w:val="both"/>
        <w:textAlignment w:val="baseline"/>
        <w:rPr>
          <w:rFonts w:ascii="Tahoma" w:hAnsi="Tahoma" w:cs="Tahoma"/>
          <w:sz w:val="22"/>
        </w:rPr>
      </w:pPr>
      <w:r w:rsidRPr="007A1F26">
        <w:rPr>
          <w:rFonts w:ascii="Tahoma" w:hAnsi="Tahoma" w:cs="Tahoma"/>
          <w:sz w:val="22"/>
        </w:rPr>
        <w:t xml:space="preserve">“Se entiende como la fecha en que una persona pierde un grado o porcentaje de su capacidad laboral u ocupacional, de cualquier origen, como consecuencia de una enfermedad o accidente, y que se determina con base en la evolución de las secuelas que han dejado éstos. Para el estado de invalidez, esta fecha debe ser determinada en el momento en el que la persona evaluada alcanza el cincuenta por ciento (50%) de pérdida de la capacidad laboral u ocupacional.”  </w:t>
      </w:r>
    </w:p>
    <w:p w14:paraId="261FC62A" w14:textId="77777777" w:rsidR="00E03776" w:rsidRPr="007A1F26" w:rsidRDefault="00E03776" w:rsidP="00E37569">
      <w:pPr>
        <w:ind w:left="426" w:right="420"/>
        <w:jc w:val="both"/>
        <w:rPr>
          <w:rFonts w:ascii="Tahoma" w:hAnsi="Tahoma" w:cs="Tahoma"/>
          <w:sz w:val="22"/>
        </w:rPr>
      </w:pPr>
    </w:p>
    <w:p w14:paraId="35CD2296" w14:textId="10C8A721" w:rsidR="00E03776" w:rsidRPr="007A1F26" w:rsidRDefault="00E03776" w:rsidP="00E37569">
      <w:pPr>
        <w:ind w:left="426" w:right="420"/>
        <w:jc w:val="both"/>
        <w:rPr>
          <w:rFonts w:ascii="Tahoma" w:hAnsi="Tahoma" w:cs="Tahoma"/>
          <w:sz w:val="22"/>
        </w:rPr>
      </w:pPr>
      <w:r w:rsidRPr="007A1F26">
        <w:rPr>
          <w:rFonts w:ascii="Tahoma" w:hAnsi="Tahoma" w:cs="Tahoma"/>
          <w:sz w:val="22"/>
        </w:rPr>
        <w:t xml:space="preserve">Esta fecha debe soportarse en la historia clínica, los exámenes clínicos y de ayuda diagnóstica y puede ser anterior o corresponder a la fecha de la declaratoria de la perdida de la capacidad laboral. Para aquellos casos en los cuales no exista historia clínica, se debe apoyar en la historia natural de la enfermedad. En todo caso, esta fecha debe estar argumentada por el calificador y consignada en la calificación. Además, no puede estar sujeta a que el solicitante haya estado laborando y cotizando al Sistema de Seguridad Social Integral.” </w:t>
      </w:r>
    </w:p>
    <w:p w14:paraId="554E34D7" w14:textId="232EF8AD" w:rsidR="00E03776" w:rsidRPr="007A1F26" w:rsidRDefault="00E03776" w:rsidP="00E37569">
      <w:pPr>
        <w:spacing w:line="276" w:lineRule="auto"/>
        <w:ind w:firstLine="705"/>
        <w:jc w:val="both"/>
        <w:textAlignment w:val="baseline"/>
        <w:rPr>
          <w:rFonts w:ascii="Tahoma" w:hAnsi="Tahoma" w:cs="Tahoma"/>
        </w:rPr>
      </w:pPr>
      <w:r w:rsidRPr="007A1F26">
        <w:rPr>
          <w:rFonts w:ascii="Tahoma" w:hAnsi="Tahoma" w:cs="Tahoma"/>
        </w:rPr>
        <w:t> </w:t>
      </w:r>
    </w:p>
    <w:p w14:paraId="47EA7A49" w14:textId="468B3932" w:rsidR="00F066BD" w:rsidRPr="007A1F26" w:rsidRDefault="00E03776" w:rsidP="00E37569">
      <w:pPr>
        <w:spacing w:line="276" w:lineRule="auto"/>
        <w:ind w:firstLine="705"/>
        <w:jc w:val="both"/>
        <w:textAlignment w:val="baseline"/>
        <w:rPr>
          <w:rFonts w:ascii="Tahoma" w:hAnsi="Tahoma" w:cs="Tahoma"/>
        </w:rPr>
      </w:pPr>
      <w:r w:rsidRPr="007A1F26">
        <w:rPr>
          <w:rFonts w:ascii="Tahoma" w:hAnsi="Tahoma" w:cs="Tahoma"/>
        </w:rPr>
        <w:t>La Corte Constitucional abrió la puerta a la posibilidad de que en aquellos eventos en que el juzgador encuentre reunidos los elementos de juicio que le permitan establecer que una persona reúne los requisitos tanto formales como materiales para acceder a la pensión de invalidez, se aparte de la fecha de estructuración establecida en el dictamen de calificación de invalidez, siempre que encuentre que existen inconsistencias que no permit</w:t>
      </w:r>
      <w:r w:rsidR="001604F1" w:rsidRPr="007A1F26">
        <w:rPr>
          <w:rFonts w:ascii="Tahoma" w:hAnsi="Tahoma" w:cs="Tahoma"/>
        </w:rPr>
        <w:t>e</w:t>
      </w:r>
      <w:r w:rsidRPr="007A1F26">
        <w:rPr>
          <w:rFonts w:ascii="Tahoma" w:hAnsi="Tahoma" w:cs="Tahoma"/>
        </w:rPr>
        <w:t>n establecer con certeza la pérdida de capacidad laboral de forma permanente y definitiva del afiliado</w:t>
      </w:r>
      <w:r w:rsidR="001604F1" w:rsidRPr="007A1F26">
        <w:rPr>
          <w:rFonts w:ascii="Tahoma" w:hAnsi="Tahoma" w:cs="Tahoma"/>
        </w:rPr>
        <w:t xml:space="preserve"> al </w:t>
      </w:r>
      <w:r w:rsidRPr="007A1F26">
        <w:rPr>
          <w:rFonts w:ascii="Tahoma" w:hAnsi="Tahoma" w:cs="Tahoma"/>
        </w:rPr>
        <w:t>no corresponde</w:t>
      </w:r>
      <w:r w:rsidR="001604F1" w:rsidRPr="007A1F26">
        <w:rPr>
          <w:rFonts w:ascii="Tahoma" w:hAnsi="Tahoma" w:cs="Tahoma"/>
        </w:rPr>
        <w:t>r</w:t>
      </w:r>
      <w:r w:rsidRPr="007A1F26">
        <w:rPr>
          <w:rFonts w:ascii="Tahoma" w:hAnsi="Tahoma" w:cs="Tahoma"/>
        </w:rPr>
        <w:t xml:space="preserve"> a la situación médica y laboral de la persona</w:t>
      </w:r>
      <w:r w:rsidR="001604F1" w:rsidRPr="007A1F26">
        <w:rPr>
          <w:rFonts w:ascii="Tahoma" w:hAnsi="Tahoma" w:cs="Tahoma"/>
        </w:rPr>
        <w:t>;</w:t>
      </w:r>
      <w:r w:rsidRPr="007A1F26">
        <w:rPr>
          <w:rFonts w:ascii="Tahoma" w:hAnsi="Tahoma" w:cs="Tahoma"/>
        </w:rPr>
        <w:t xml:space="preserve"> </w:t>
      </w:r>
      <w:r w:rsidR="001604F1" w:rsidRPr="007A1F26">
        <w:rPr>
          <w:rFonts w:ascii="Tahoma" w:hAnsi="Tahoma" w:cs="Tahoma"/>
        </w:rPr>
        <w:t>a</w:t>
      </w:r>
      <w:r w:rsidR="00F066BD" w:rsidRPr="007A1F26">
        <w:rPr>
          <w:rFonts w:ascii="Tahoma" w:hAnsi="Tahoma" w:cs="Tahoma"/>
        </w:rPr>
        <w:t>rgumento que se ha basado en lo que en los estándares internacionales se denomina “ajustes razonables”, entendid</w:t>
      </w:r>
      <w:r w:rsidR="001604F1" w:rsidRPr="007A1F26">
        <w:rPr>
          <w:rFonts w:ascii="Tahoma" w:hAnsi="Tahoma" w:cs="Tahoma"/>
        </w:rPr>
        <w:t>os</w:t>
      </w:r>
      <w:r w:rsidR="00F066BD" w:rsidRPr="007A1F26">
        <w:rPr>
          <w:rFonts w:ascii="Tahoma" w:hAnsi="Tahoma" w:cs="Tahoma"/>
        </w:rPr>
        <w:t xml:space="preserve">, de conformidad con el artículo 2º de la Convención sobre Derechos de las Personas con Discapacidad, como aquellas modificaciones y adaptaciones necesarias y adecuadas que no impongan una carga desproporcionada o indebida, cuando se requieran en un caso particular, para </w:t>
      </w:r>
      <w:r w:rsidR="00F066BD" w:rsidRPr="007A1F26">
        <w:rPr>
          <w:rFonts w:ascii="Tahoma" w:hAnsi="Tahoma" w:cs="Tahoma"/>
        </w:rPr>
        <w:lastRenderedPageBreak/>
        <w:t>garantizar a las personas con discapacidad el goce o ejercicio, en igualdad de condiciones con los demás, de todos los derechos humanos y libertades fundamentales. A su vez, en esa misma convención se estipuló que de no aplicarse esa acción afirmativa, el Estado incurriría en una conducta discriminatoria denominada como “</w:t>
      </w:r>
      <w:r w:rsidR="00F066BD" w:rsidRPr="007A1F26">
        <w:rPr>
          <w:rFonts w:ascii="Tahoma" w:hAnsi="Tahoma" w:cs="Tahoma"/>
          <w:sz w:val="22"/>
        </w:rPr>
        <w:t>denegación de ajustes razonables</w:t>
      </w:r>
      <w:r w:rsidR="00F066BD" w:rsidRPr="007A1F26">
        <w:rPr>
          <w:rFonts w:ascii="Tahoma" w:hAnsi="Tahoma" w:cs="Tahoma"/>
        </w:rPr>
        <w:t>”. </w:t>
      </w:r>
    </w:p>
    <w:p w14:paraId="2F8A2DC2" w14:textId="71F7BBBF" w:rsidR="00F066BD" w:rsidRPr="007A1F26" w:rsidRDefault="00F066BD" w:rsidP="00E37569">
      <w:pPr>
        <w:spacing w:line="276" w:lineRule="auto"/>
        <w:ind w:firstLine="705"/>
        <w:jc w:val="both"/>
        <w:textAlignment w:val="baseline"/>
        <w:rPr>
          <w:rFonts w:ascii="Tahoma" w:hAnsi="Tahoma" w:cs="Tahoma"/>
        </w:rPr>
      </w:pPr>
      <w:r w:rsidRPr="007A1F26">
        <w:rPr>
          <w:rFonts w:ascii="Tahoma" w:hAnsi="Tahoma" w:cs="Tahoma"/>
        </w:rPr>
        <w:t> </w:t>
      </w:r>
    </w:p>
    <w:p w14:paraId="1196E981" w14:textId="38FD2722" w:rsidR="0039641F" w:rsidRPr="007A1F26" w:rsidRDefault="00F066BD" w:rsidP="00E37569">
      <w:pPr>
        <w:widowControl w:val="0"/>
        <w:autoSpaceDE w:val="0"/>
        <w:autoSpaceDN w:val="0"/>
        <w:adjustRightInd w:val="0"/>
        <w:spacing w:line="276" w:lineRule="auto"/>
        <w:ind w:firstLine="708"/>
        <w:jc w:val="both"/>
        <w:rPr>
          <w:rFonts w:ascii="Tahoma" w:hAnsi="Tahoma" w:cs="Tahoma"/>
        </w:rPr>
      </w:pPr>
      <w:r w:rsidRPr="007A1F26">
        <w:rPr>
          <w:rFonts w:ascii="Tahoma" w:hAnsi="Tahoma" w:cs="Tahoma"/>
        </w:rPr>
        <w:t xml:space="preserve">De lo anterior se extrae que </w:t>
      </w:r>
      <w:r w:rsidR="0039641F" w:rsidRPr="007A1F26">
        <w:rPr>
          <w:rFonts w:ascii="Tahoma" w:hAnsi="Tahoma" w:cs="Tahoma"/>
        </w:rPr>
        <w:t xml:space="preserve">el </w:t>
      </w:r>
      <w:r w:rsidRPr="007A1F26">
        <w:rPr>
          <w:rFonts w:ascii="Tahoma" w:hAnsi="Tahoma" w:cs="Tahoma"/>
        </w:rPr>
        <w:t xml:space="preserve">operador jurídico </w:t>
      </w:r>
      <w:r w:rsidR="0039641F" w:rsidRPr="007A1F26">
        <w:rPr>
          <w:rFonts w:ascii="Tahoma" w:hAnsi="Tahoma" w:cs="Tahoma"/>
        </w:rPr>
        <w:t>puede desacatar los dictámenes técnicos presentados en el proceso</w:t>
      </w:r>
      <w:r w:rsidR="009C50B9" w:rsidRPr="007A1F26">
        <w:rPr>
          <w:rFonts w:ascii="Tahoma" w:hAnsi="Tahoma" w:cs="Tahoma"/>
        </w:rPr>
        <w:t xml:space="preserve"> respecto a la fecha de estructuración de la invalidez</w:t>
      </w:r>
      <w:r w:rsidR="0039641F" w:rsidRPr="007A1F26">
        <w:rPr>
          <w:rFonts w:ascii="Tahoma" w:hAnsi="Tahoma" w:cs="Tahoma"/>
        </w:rPr>
        <w:t>, en orden de atender otras pruebas, técnicas o no, testimonios, historias clínicas etc</w:t>
      </w:r>
      <w:r w:rsidR="00E37569" w:rsidRPr="007A1F26">
        <w:rPr>
          <w:rFonts w:ascii="Tahoma" w:hAnsi="Tahoma" w:cs="Tahoma"/>
        </w:rPr>
        <w:t>.</w:t>
      </w:r>
      <w:r w:rsidR="0039641F" w:rsidRPr="007A1F26">
        <w:rPr>
          <w:rFonts w:ascii="Tahoma" w:hAnsi="Tahoma" w:cs="Tahoma"/>
        </w:rPr>
        <w:t xml:space="preserve">, que le ofrezcan un convencimiento distinto sobre la misma materia, pues como es sabido, los demás medios probatorios son válidos para contradecir el dictamen, por cuanto no es una prueba solemne, </w:t>
      </w:r>
      <w:proofErr w:type="spellStart"/>
      <w:r w:rsidR="001604F1" w:rsidRPr="007A1F26">
        <w:rPr>
          <w:rFonts w:ascii="Tahoma" w:hAnsi="Tahoma" w:cs="Tahoma"/>
        </w:rPr>
        <w:t>reinvindicándose</w:t>
      </w:r>
      <w:proofErr w:type="spellEnd"/>
      <w:r w:rsidR="001604F1" w:rsidRPr="007A1F26">
        <w:rPr>
          <w:rFonts w:ascii="Tahoma" w:hAnsi="Tahoma" w:cs="Tahoma"/>
        </w:rPr>
        <w:t xml:space="preserve"> </w:t>
      </w:r>
      <w:r w:rsidR="0039641F" w:rsidRPr="007A1F26">
        <w:rPr>
          <w:rFonts w:ascii="Tahoma" w:hAnsi="Tahoma" w:cs="Tahoma"/>
        </w:rPr>
        <w:t>el rol del juez o jueza, en su libre formación del convencimiento</w:t>
      </w:r>
      <w:r w:rsidRPr="007A1F26">
        <w:rPr>
          <w:rFonts w:ascii="Tahoma" w:hAnsi="Tahoma" w:cs="Tahoma"/>
        </w:rPr>
        <w:t>.</w:t>
      </w:r>
    </w:p>
    <w:p w14:paraId="5522BF88" w14:textId="311AAFA1" w:rsidR="0039641F" w:rsidRPr="007A1F26" w:rsidRDefault="0039641F" w:rsidP="00E37569">
      <w:pPr>
        <w:widowControl w:val="0"/>
        <w:autoSpaceDE w:val="0"/>
        <w:autoSpaceDN w:val="0"/>
        <w:adjustRightInd w:val="0"/>
        <w:spacing w:line="276" w:lineRule="auto"/>
        <w:ind w:firstLine="708"/>
        <w:jc w:val="both"/>
        <w:rPr>
          <w:rFonts w:ascii="Tahoma" w:hAnsi="Tahoma" w:cs="Tahoma"/>
        </w:rPr>
      </w:pPr>
    </w:p>
    <w:p w14:paraId="55B9E38E" w14:textId="4781E086" w:rsidR="00F066BD" w:rsidRPr="007A1F26" w:rsidRDefault="007A4896" w:rsidP="00E37569">
      <w:pPr>
        <w:spacing w:line="276" w:lineRule="auto"/>
        <w:ind w:firstLine="708"/>
        <w:jc w:val="both"/>
        <w:rPr>
          <w:rFonts w:ascii="Tahoma" w:hAnsi="Tahoma" w:cs="Tahoma"/>
        </w:rPr>
      </w:pPr>
      <w:r w:rsidRPr="007A1F26">
        <w:rPr>
          <w:rFonts w:ascii="Tahoma" w:hAnsi="Tahoma" w:cs="Tahoma"/>
        </w:rPr>
        <w:t xml:space="preserve">Esta Sala ha replicado lo dicho por la Sala de Casación Laboral por medio de las sentencias de 29 de junio de 2005 radicación Nº 24.392, 30 de agosto de 2005 radicación Nº 25.505 y en la </w:t>
      </w:r>
      <w:proofErr w:type="spellStart"/>
      <w:r w:rsidRPr="007A1F26">
        <w:rPr>
          <w:rFonts w:ascii="Tahoma" w:hAnsi="Tahoma" w:cs="Tahoma"/>
        </w:rPr>
        <w:t>SL</w:t>
      </w:r>
      <w:proofErr w:type="spellEnd"/>
      <w:r w:rsidRPr="007A1F26">
        <w:rPr>
          <w:rFonts w:ascii="Tahoma" w:hAnsi="Tahoma" w:cs="Tahoma"/>
        </w:rPr>
        <w:t xml:space="preserve"> 5622 de 9 de abril de 2014</w:t>
      </w:r>
      <w:r w:rsidR="00F066BD" w:rsidRPr="007A1F26">
        <w:rPr>
          <w:rFonts w:ascii="Tahoma" w:hAnsi="Tahoma" w:cs="Tahoma"/>
        </w:rPr>
        <w:t>,</w:t>
      </w:r>
      <w:r w:rsidRPr="007A1F26">
        <w:rPr>
          <w:rFonts w:ascii="Tahoma" w:hAnsi="Tahoma" w:cs="Tahoma"/>
        </w:rPr>
        <w:t xml:space="preserve"> radicación Nº 52.072</w:t>
      </w:r>
      <w:r w:rsidR="00F066BD" w:rsidRPr="007A1F26">
        <w:rPr>
          <w:rFonts w:ascii="Tahoma" w:hAnsi="Tahoma" w:cs="Tahoma"/>
        </w:rPr>
        <w:t>,</w:t>
      </w:r>
      <w:r w:rsidRPr="007A1F26">
        <w:rPr>
          <w:rFonts w:ascii="Tahoma" w:hAnsi="Tahoma" w:cs="Tahoma"/>
        </w:rPr>
        <w:t xml:space="preserve"> con ponencia de la Magistrada Clara Cecilia Dueñas Quevedo, en las que se ha enseñado que l</w:t>
      </w:r>
      <w:r w:rsidR="00F066BD" w:rsidRPr="007A1F26">
        <w:rPr>
          <w:rFonts w:ascii="Tahoma" w:hAnsi="Tahoma" w:cs="Tahoma"/>
        </w:rPr>
        <w:t>os</w:t>
      </w:r>
      <w:r w:rsidRPr="007A1F26">
        <w:rPr>
          <w:rFonts w:ascii="Tahoma" w:hAnsi="Tahoma" w:cs="Tahoma"/>
        </w:rPr>
        <w:t xml:space="preserve"> </w:t>
      </w:r>
      <w:r w:rsidR="00E37569" w:rsidRPr="007A1F26">
        <w:rPr>
          <w:rFonts w:ascii="Tahoma" w:hAnsi="Tahoma" w:cs="Tahoma"/>
        </w:rPr>
        <w:t>dictámenes</w:t>
      </w:r>
      <w:r w:rsidRPr="007A1F26">
        <w:rPr>
          <w:rFonts w:ascii="Tahoma" w:hAnsi="Tahoma" w:cs="Tahoma"/>
        </w:rPr>
        <w:t xml:space="preserve"> no </w:t>
      </w:r>
      <w:r w:rsidR="00F066BD" w:rsidRPr="007A1F26">
        <w:rPr>
          <w:rFonts w:ascii="Tahoma" w:hAnsi="Tahoma" w:cs="Tahoma"/>
        </w:rPr>
        <w:t>son</w:t>
      </w:r>
      <w:r w:rsidRPr="007A1F26">
        <w:rPr>
          <w:rFonts w:ascii="Tahoma" w:hAnsi="Tahoma" w:cs="Tahoma"/>
        </w:rPr>
        <w:t xml:space="preserve"> la prueba “calificada y exclusiva” para determinar la disminución de la capacidad laboral, el origen de la calificación y la fecha de estructuración de la misma,</w:t>
      </w:r>
      <w:r w:rsidR="001604F1" w:rsidRPr="007A1F26">
        <w:rPr>
          <w:rFonts w:ascii="Tahoma" w:hAnsi="Tahoma" w:cs="Tahoma"/>
        </w:rPr>
        <w:t xml:space="preserve"> en la medida que son</w:t>
      </w:r>
      <w:r w:rsidRPr="007A1F26">
        <w:rPr>
          <w:rFonts w:ascii="Tahoma" w:hAnsi="Tahoma" w:cs="Tahoma"/>
        </w:rPr>
        <w:t xml:space="preserve"> un </w:t>
      </w:r>
      <w:proofErr w:type="spellStart"/>
      <w:r w:rsidRPr="007A1F26">
        <w:rPr>
          <w:rFonts w:ascii="Tahoma" w:hAnsi="Tahoma" w:cs="Tahoma"/>
        </w:rPr>
        <w:t>experticio</w:t>
      </w:r>
      <w:proofErr w:type="spellEnd"/>
      <w:r w:rsidRPr="007A1F26">
        <w:rPr>
          <w:rFonts w:ascii="Tahoma" w:hAnsi="Tahoma" w:cs="Tahoma"/>
        </w:rPr>
        <w:t xml:space="preserve"> que la ley estableció que fuera practicado por unos determinados entes, sin que constituya</w:t>
      </w:r>
      <w:r w:rsidR="00476E98" w:rsidRPr="007A1F26">
        <w:rPr>
          <w:rFonts w:ascii="Tahoma" w:hAnsi="Tahoma" w:cs="Tahoma"/>
        </w:rPr>
        <w:t>n</w:t>
      </w:r>
      <w:r w:rsidRPr="007A1F26">
        <w:rPr>
          <w:rFonts w:ascii="Tahoma" w:hAnsi="Tahoma" w:cs="Tahoma"/>
        </w:rPr>
        <w:t xml:space="preserve"> en si una prueba solemne. (Ver entre otras, sentencia del 1º de octubre de 2014 radicación No. 001-2012-00457, </w:t>
      </w:r>
      <w:proofErr w:type="spellStart"/>
      <w:r w:rsidRPr="007A1F26">
        <w:rPr>
          <w:rFonts w:ascii="Tahoma" w:hAnsi="Tahoma" w:cs="Tahoma"/>
        </w:rPr>
        <w:t>M.P</w:t>
      </w:r>
      <w:proofErr w:type="spellEnd"/>
      <w:r w:rsidRPr="007A1F26">
        <w:rPr>
          <w:rFonts w:ascii="Tahoma" w:hAnsi="Tahoma" w:cs="Tahoma"/>
        </w:rPr>
        <w:t>. Dr. Julio César Salazar Muñoz).</w:t>
      </w:r>
      <w:r w:rsidR="00F066BD" w:rsidRPr="007A1F26">
        <w:rPr>
          <w:rFonts w:ascii="Tahoma" w:hAnsi="Tahoma" w:cs="Tahoma"/>
        </w:rPr>
        <w:t xml:space="preserve"> </w:t>
      </w:r>
    </w:p>
    <w:p w14:paraId="7274796E" w14:textId="77777777" w:rsidR="00F066BD" w:rsidRPr="007A1F26" w:rsidRDefault="00F066BD" w:rsidP="00E37569">
      <w:pPr>
        <w:spacing w:line="276" w:lineRule="auto"/>
        <w:ind w:firstLine="708"/>
        <w:jc w:val="both"/>
        <w:rPr>
          <w:rFonts w:ascii="Tahoma" w:hAnsi="Tahoma" w:cs="Tahoma"/>
        </w:rPr>
      </w:pPr>
    </w:p>
    <w:p w14:paraId="1A217136" w14:textId="3209ACFF" w:rsidR="00F066BD" w:rsidRPr="007A1F26" w:rsidRDefault="00F066BD" w:rsidP="00E37569">
      <w:pPr>
        <w:spacing w:line="276" w:lineRule="auto"/>
        <w:ind w:firstLine="708"/>
        <w:jc w:val="both"/>
        <w:rPr>
          <w:rFonts w:ascii="Tahoma" w:hAnsi="Tahoma" w:cs="Tahoma"/>
        </w:rPr>
      </w:pPr>
      <w:r w:rsidRPr="007A1F26">
        <w:rPr>
          <w:rFonts w:ascii="Tahoma" w:hAnsi="Tahoma" w:cs="Tahoma"/>
        </w:rPr>
        <w:t>Así las cosas</w:t>
      </w:r>
      <w:r w:rsidR="007A4896" w:rsidRPr="007A1F26">
        <w:rPr>
          <w:rFonts w:ascii="Tahoma" w:hAnsi="Tahoma" w:cs="Tahoma"/>
        </w:rPr>
        <w:t xml:space="preserve">, </w:t>
      </w:r>
      <w:r w:rsidRPr="007A1F26">
        <w:rPr>
          <w:rFonts w:ascii="Tahoma" w:hAnsi="Tahoma" w:cs="Tahoma"/>
        </w:rPr>
        <w:t xml:space="preserve">es evidente que </w:t>
      </w:r>
      <w:r w:rsidR="007A4896" w:rsidRPr="007A1F26">
        <w:rPr>
          <w:rFonts w:ascii="Tahoma" w:hAnsi="Tahoma" w:cs="Tahoma"/>
        </w:rPr>
        <w:t>el juzgador respecto de</w:t>
      </w:r>
      <w:r w:rsidRPr="007A1F26">
        <w:rPr>
          <w:rFonts w:ascii="Tahoma" w:hAnsi="Tahoma" w:cs="Tahoma"/>
        </w:rPr>
        <w:t>l dictamen emitido por las entidades calificadoras (AFP, Junta Regional o Junta Nacional de Calificación de Invalidez)</w:t>
      </w:r>
      <w:r w:rsidR="007A4896" w:rsidRPr="007A1F26">
        <w:rPr>
          <w:rFonts w:ascii="Tahoma" w:hAnsi="Tahoma" w:cs="Tahoma"/>
        </w:rPr>
        <w:t xml:space="preserve"> no está sometido a la tarifa legal de prueba, que en consecuencia, como prueba pericial que es, queda sometida a </w:t>
      </w:r>
      <w:r w:rsidRPr="007A1F26">
        <w:rPr>
          <w:rFonts w:ascii="Tahoma" w:hAnsi="Tahoma" w:cs="Tahoma"/>
        </w:rPr>
        <w:t>su</w:t>
      </w:r>
      <w:r w:rsidR="007A4896" w:rsidRPr="007A1F26">
        <w:rPr>
          <w:rFonts w:ascii="Tahoma" w:hAnsi="Tahoma" w:cs="Tahoma"/>
        </w:rPr>
        <w:t xml:space="preserve"> libre apreciación, y porque, además, de conformidad con la Constitución y la Ley son los jueces laborales y no los peritos quienes tienen facultad para dirimir esa clase de controversias de la seguridad social con el carácter de cosa juzgada. (</w:t>
      </w:r>
      <w:proofErr w:type="gramStart"/>
      <w:r w:rsidR="007A4896" w:rsidRPr="007A1F26">
        <w:rPr>
          <w:rFonts w:ascii="Tahoma" w:hAnsi="Tahoma" w:cs="Tahoma"/>
        </w:rPr>
        <w:t>sentencia</w:t>
      </w:r>
      <w:proofErr w:type="gramEnd"/>
      <w:r w:rsidR="007A4896" w:rsidRPr="007A1F26">
        <w:rPr>
          <w:rFonts w:ascii="Tahoma" w:hAnsi="Tahoma" w:cs="Tahoma"/>
        </w:rPr>
        <w:t xml:space="preserve"> del 18 de septiembre de 2012, radicación 35450). Ello es entendido, en la medida en que como lo sostiene la Corte, militen otros medios de prueba que </w:t>
      </w:r>
      <w:r w:rsidR="00476E98" w:rsidRPr="007A1F26">
        <w:rPr>
          <w:rFonts w:ascii="Tahoma" w:hAnsi="Tahoma" w:cs="Tahoma"/>
        </w:rPr>
        <w:t xml:space="preserve">se adviertan </w:t>
      </w:r>
      <w:r w:rsidR="007A4896" w:rsidRPr="007A1F26">
        <w:rPr>
          <w:rFonts w:ascii="Tahoma" w:hAnsi="Tahoma" w:cs="Tahoma"/>
        </w:rPr>
        <w:t xml:space="preserve">como no apreciados por el </w:t>
      </w:r>
      <w:r w:rsidR="00476E98" w:rsidRPr="007A1F26">
        <w:rPr>
          <w:rFonts w:ascii="Tahoma" w:hAnsi="Tahoma" w:cs="Tahoma"/>
        </w:rPr>
        <w:t>respectivo ente</w:t>
      </w:r>
      <w:r w:rsidR="007A4896" w:rsidRPr="007A1F26">
        <w:rPr>
          <w:rFonts w:ascii="Tahoma" w:hAnsi="Tahoma" w:cs="Tahoma"/>
        </w:rPr>
        <w:t xml:space="preserve">, los que habrán de sopesarse dispensándoseles el valor de convicción que los mismos entrañen. </w:t>
      </w:r>
    </w:p>
    <w:p w14:paraId="4AE1DA28" w14:textId="77777777" w:rsidR="00ED0982" w:rsidRPr="007A1F26" w:rsidRDefault="00ED0982" w:rsidP="00E37569">
      <w:pPr>
        <w:spacing w:line="276" w:lineRule="auto"/>
        <w:rPr>
          <w:rFonts w:ascii="Tahoma" w:hAnsi="Tahoma" w:cs="Tahoma"/>
        </w:rPr>
      </w:pPr>
    </w:p>
    <w:p w14:paraId="789B8716" w14:textId="42C1FB45" w:rsidR="00E03776" w:rsidRPr="007A1F26" w:rsidRDefault="00E03776" w:rsidP="00E37569">
      <w:pPr>
        <w:pStyle w:val="Prrafodelista"/>
        <w:widowControl w:val="0"/>
        <w:numPr>
          <w:ilvl w:val="1"/>
          <w:numId w:val="8"/>
        </w:numPr>
        <w:autoSpaceDE w:val="0"/>
        <w:autoSpaceDN w:val="0"/>
        <w:adjustRightInd w:val="0"/>
        <w:spacing w:line="276" w:lineRule="auto"/>
        <w:ind w:hanging="371"/>
        <w:jc w:val="both"/>
        <w:rPr>
          <w:rFonts w:ascii="Tahoma" w:hAnsi="Tahoma" w:cs="Tahoma"/>
          <w:b/>
          <w:bCs/>
        </w:rPr>
      </w:pPr>
      <w:r w:rsidRPr="007A1F26">
        <w:rPr>
          <w:rFonts w:ascii="Tahoma" w:hAnsi="Tahoma" w:cs="Tahoma"/>
          <w:b/>
          <w:bCs/>
        </w:rPr>
        <w:t>De la enfermedad renal crónica en estadio 5</w:t>
      </w:r>
    </w:p>
    <w:p w14:paraId="26D15904" w14:textId="1B99365F" w:rsidR="00E03776" w:rsidRPr="007A1F26" w:rsidRDefault="00E03776" w:rsidP="00E37569">
      <w:pPr>
        <w:pStyle w:val="Prrafodelista"/>
        <w:widowControl w:val="0"/>
        <w:autoSpaceDE w:val="0"/>
        <w:autoSpaceDN w:val="0"/>
        <w:adjustRightInd w:val="0"/>
        <w:spacing w:line="276" w:lineRule="auto"/>
        <w:ind w:left="1080"/>
        <w:jc w:val="both"/>
        <w:rPr>
          <w:rFonts w:ascii="Tahoma" w:hAnsi="Tahoma" w:cs="Tahoma"/>
          <w:b/>
          <w:bCs/>
        </w:rPr>
      </w:pPr>
    </w:p>
    <w:p w14:paraId="2C584465" w14:textId="16BEDBCD" w:rsidR="00310CBD" w:rsidRPr="007A1F26" w:rsidRDefault="00310CBD" w:rsidP="00E37569">
      <w:pPr>
        <w:spacing w:line="276" w:lineRule="auto"/>
        <w:ind w:firstLine="709"/>
        <w:jc w:val="both"/>
        <w:rPr>
          <w:rFonts w:ascii="Tahoma" w:hAnsi="Tahoma" w:cs="Tahoma"/>
        </w:rPr>
      </w:pPr>
      <w:r w:rsidRPr="007A1F26">
        <w:rPr>
          <w:rFonts w:ascii="Tahoma" w:hAnsi="Tahoma" w:cs="Tahoma"/>
        </w:rPr>
        <w:t>En el marco del Programa de Apoyo a la Reforma de Salud, el Ministerio de la Protección Social</w:t>
      </w:r>
      <w:r w:rsidRPr="007A1F26">
        <w:rPr>
          <w:rStyle w:val="Refdenotaalpie"/>
          <w:rFonts w:ascii="Tahoma" w:hAnsi="Tahoma" w:cs="Tahoma"/>
        </w:rPr>
        <w:footnoteReference w:id="3"/>
      </w:r>
      <w:r w:rsidRPr="007A1F26">
        <w:rPr>
          <w:rFonts w:ascii="Tahoma" w:hAnsi="Tahoma" w:cs="Tahoma"/>
        </w:rPr>
        <w:t xml:space="preserve"> en convenio con la Fundación para la Investigación y Desarrollo de la Salud y la Seguridad Social expidió la “</w:t>
      </w:r>
      <w:r w:rsidRPr="007A1F26">
        <w:rPr>
          <w:rFonts w:ascii="Tahoma" w:hAnsi="Tahoma" w:cs="Tahoma"/>
          <w:sz w:val="22"/>
        </w:rPr>
        <w:t xml:space="preserve">Guía para el manejo de la enfermedad renal crónica </w:t>
      </w:r>
      <w:r w:rsidRPr="007A1F26">
        <w:rPr>
          <w:rFonts w:ascii="Tahoma" w:hAnsi="Tahoma" w:cs="Tahoma"/>
          <w:sz w:val="22"/>
        </w:rPr>
        <w:lastRenderedPageBreak/>
        <w:t>y Modelo de prevención y control de la enfermedad renal crónica</w:t>
      </w:r>
      <w:r w:rsidRPr="007A1F26">
        <w:rPr>
          <w:rFonts w:ascii="Tahoma" w:hAnsi="Tahoma" w:cs="Tahoma"/>
        </w:rPr>
        <w:t>”</w:t>
      </w:r>
      <w:r w:rsidRPr="007A1F26">
        <w:rPr>
          <w:rStyle w:val="Refdenotaalpie"/>
          <w:rFonts w:ascii="Tahoma" w:hAnsi="Tahoma" w:cs="Tahoma"/>
        </w:rPr>
        <w:footnoteReference w:id="4"/>
      </w:r>
      <w:r w:rsidRPr="007A1F26">
        <w:rPr>
          <w:rFonts w:ascii="Tahoma" w:hAnsi="Tahoma" w:cs="Tahoma"/>
        </w:rPr>
        <w:t>, en la que se define dicha patología como el “Daño renal por más de tres meses, consistente en la alteración funcional o estructural del riñón, con o sin disminución de la tasa de filtración glomerular (</w:t>
      </w:r>
      <w:proofErr w:type="spellStart"/>
      <w:r w:rsidRPr="007A1F26">
        <w:rPr>
          <w:rFonts w:ascii="Tahoma" w:hAnsi="Tahoma" w:cs="Tahoma"/>
        </w:rPr>
        <w:t>TFG</w:t>
      </w:r>
      <w:proofErr w:type="spellEnd"/>
      <w:r w:rsidRPr="007A1F26">
        <w:rPr>
          <w:rFonts w:ascii="Tahoma" w:hAnsi="Tahoma" w:cs="Tahoma"/>
        </w:rPr>
        <w:t>), manifestada por: marcadores de daño renal (anomalías en la composición de la sangre o la orina, o de los exámenes con imágenes).”</w:t>
      </w:r>
      <w:r w:rsidR="00EB7D40" w:rsidRPr="007A1F26">
        <w:rPr>
          <w:rFonts w:ascii="Tahoma" w:hAnsi="Tahoma" w:cs="Tahoma"/>
        </w:rPr>
        <w:t xml:space="preserve"> </w:t>
      </w:r>
      <w:r w:rsidRPr="007A1F26">
        <w:rPr>
          <w:rFonts w:ascii="Tahoma" w:hAnsi="Tahoma" w:cs="Tahoma"/>
        </w:rPr>
        <w:t xml:space="preserve">Asimismo, establece el estadio </w:t>
      </w:r>
      <w:r w:rsidR="00EB7D40" w:rsidRPr="007A1F26">
        <w:rPr>
          <w:rFonts w:ascii="Tahoma" w:hAnsi="Tahoma" w:cs="Tahoma"/>
        </w:rPr>
        <w:t>5</w:t>
      </w:r>
      <w:r w:rsidRPr="007A1F26">
        <w:rPr>
          <w:rFonts w:ascii="Tahoma" w:hAnsi="Tahoma" w:cs="Tahoma"/>
        </w:rPr>
        <w:t xml:space="preserve"> de la enfermedad renal crónica como “falla renal”</w:t>
      </w:r>
    </w:p>
    <w:p w14:paraId="05B52559" w14:textId="20EFE67D" w:rsidR="00EB7D40" w:rsidRPr="007A1F26" w:rsidRDefault="00EB7D40" w:rsidP="00E37569">
      <w:pPr>
        <w:widowControl w:val="0"/>
        <w:autoSpaceDE w:val="0"/>
        <w:autoSpaceDN w:val="0"/>
        <w:adjustRightInd w:val="0"/>
        <w:spacing w:line="276" w:lineRule="auto"/>
        <w:jc w:val="both"/>
        <w:rPr>
          <w:rFonts w:ascii="Tahoma" w:hAnsi="Tahoma" w:cs="Tahoma"/>
          <w:b/>
          <w:bCs/>
        </w:rPr>
      </w:pPr>
      <w:r w:rsidRPr="007A1F26">
        <w:rPr>
          <w:rFonts w:ascii="Tahoma" w:hAnsi="Tahoma" w:cs="Tahoma"/>
          <w:b/>
          <w:bCs/>
        </w:rPr>
        <w:tab/>
      </w:r>
    </w:p>
    <w:p w14:paraId="00F32188" w14:textId="745D42D4" w:rsidR="00EB7D40" w:rsidRPr="007A1F26" w:rsidRDefault="00EB7D40" w:rsidP="00E37569">
      <w:pPr>
        <w:widowControl w:val="0"/>
        <w:autoSpaceDE w:val="0"/>
        <w:autoSpaceDN w:val="0"/>
        <w:adjustRightInd w:val="0"/>
        <w:spacing w:line="276" w:lineRule="auto"/>
        <w:ind w:firstLine="567"/>
        <w:jc w:val="both"/>
        <w:rPr>
          <w:rFonts w:ascii="Tahoma" w:hAnsi="Tahoma" w:cs="Tahoma"/>
          <w:color w:val="000000"/>
          <w:shd w:val="clear" w:color="auto" w:fill="F6F6F6"/>
        </w:rPr>
      </w:pPr>
      <w:r w:rsidRPr="007A1F26">
        <w:rPr>
          <w:rFonts w:ascii="Tahoma" w:hAnsi="Tahoma" w:cs="Tahoma"/>
        </w:rPr>
        <w:t xml:space="preserve">En el sitio web de </w:t>
      </w:r>
      <w:proofErr w:type="spellStart"/>
      <w:r w:rsidRPr="007A1F26">
        <w:rPr>
          <w:rFonts w:ascii="Tahoma" w:hAnsi="Tahoma" w:cs="Tahoma"/>
        </w:rPr>
        <w:t>Nephrocare</w:t>
      </w:r>
      <w:proofErr w:type="spellEnd"/>
      <w:r w:rsidRPr="007A1F26">
        <w:rPr>
          <w:rStyle w:val="Refdenotaalpie"/>
          <w:rFonts w:ascii="Tahoma" w:hAnsi="Tahoma" w:cs="Tahoma"/>
        </w:rPr>
        <w:footnoteReference w:id="5"/>
      </w:r>
      <w:r w:rsidRPr="007A1F26">
        <w:rPr>
          <w:rFonts w:ascii="Tahoma" w:hAnsi="Tahoma" w:cs="Tahoma"/>
        </w:rPr>
        <w:t xml:space="preserve">, propiedad  </w:t>
      </w:r>
      <w:proofErr w:type="spellStart"/>
      <w:r w:rsidRPr="007A1F26">
        <w:rPr>
          <w:rFonts w:ascii="Tahoma" w:hAnsi="Tahoma" w:cs="Tahoma"/>
          <w:color w:val="000000"/>
        </w:rPr>
        <w:t>Fresenius</w:t>
      </w:r>
      <w:proofErr w:type="spellEnd"/>
      <w:r w:rsidRPr="007A1F26">
        <w:rPr>
          <w:rFonts w:ascii="Tahoma" w:hAnsi="Tahoma" w:cs="Tahoma"/>
          <w:color w:val="000000"/>
        </w:rPr>
        <w:t xml:space="preserve"> Medical </w:t>
      </w:r>
      <w:proofErr w:type="spellStart"/>
      <w:r w:rsidRPr="007A1F26">
        <w:rPr>
          <w:rFonts w:ascii="Tahoma" w:hAnsi="Tahoma" w:cs="Tahoma"/>
          <w:color w:val="000000"/>
        </w:rPr>
        <w:t>Care</w:t>
      </w:r>
      <w:proofErr w:type="spellEnd"/>
      <w:r w:rsidRPr="007A1F26">
        <w:rPr>
          <w:rStyle w:val="Refdenotaalpie"/>
          <w:rFonts w:ascii="Tahoma" w:hAnsi="Tahoma" w:cs="Tahoma"/>
          <w:color w:val="000000"/>
        </w:rPr>
        <w:footnoteReference w:id="6"/>
      </w:r>
      <w:r w:rsidRPr="007A1F26">
        <w:rPr>
          <w:rFonts w:ascii="Tahoma" w:hAnsi="Tahoma" w:cs="Tahoma"/>
          <w:color w:val="000000"/>
        </w:rPr>
        <w:t>, se describe este estadio en los siguientes términos:</w:t>
      </w:r>
    </w:p>
    <w:p w14:paraId="39BAFBD0" w14:textId="77777777" w:rsidR="00EB7D40" w:rsidRPr="007A1F26" w:rsidRDefault="00EB7D40" w:rsidP="00E37569">
      <w:pPr>
        <w:widowControl w:val="0"/>
        <w:autoSpaceDE w:val="0"/>
        <w:autoSpaceDN w:val="0"/>
        <w:adjustRightInd w:val="0"/>
        <w:spacing w:line="276" w:lineRule="auto"/>
        <w:ind w:left="567"/>
        <w:jc w:val="both"/>
        <w:rPr>
          <w:rFonts w:ascii="Tahoma" w:hAnsi="Tahoma" w:cs="Tahoma"/>
          <w:color w:val="000000"/>
          <w:shd w:val="clear" w:color="auto" w:fill="F6F6F6"/>
        </w:rPr>
      </w:pPr>
    </w:p>
    <w:p w14:paraId="3A548A59" w14:textId="0A59FFE7" w:rsidR="007A4896" w:rsidRPr="007A1F26" w:rsidRDefault="00EB7D40" w:rsidP="00E37569">
      <w:pPr>
        <w:widowControl w:val="0"/>
        <w:autoSpaceDE w:val="0"/>
        <w:autoSpaceDN w:val="0"/>
        <w:adjustRightInd w:val="0"/>
        <w:ind w:left="426" w:right="278"/>
        <w:jc w:val="both"/>
        <w:rPr>
          <w:rFonts w:ascii="Tahoma" w:hAnsi="Tahoma" w:cs="Tahoma"/>
          <w:color w:val="000000"/>
          <w:sz w:val="22"/>
        </w:rPr>
      </w:pPr>
      <w:r w:rsidRPr="007A1F26">
        <w:rPr>
          <w:rFonts w:ascii="Tahoma" w:hAnsi="Tahoma" w:cs="Tahoma"/>
          <w:color w:val="000000"/>
          <w:sz w:val="22"/>
        </w:rPr>
        <w:t>“</w:t>
      </w:r>
      <w:r w:rsidR="007A4896" w:rsidRPr="007A1F26">
        <w:rPr>
          <w:rFonts w:ascii="Tahoma" w:hAnsi="Tahoma" w:cs="Tahoma"/>
          <w:color w:val="000000"/>
          <w:sz w:val="22"/>
        </w:rPr>
        <w:t>En los </w:t>
      </w:r>
      <w:r w:rsidR="007A4896" w:rsidRPr="007A1F26">
        <w:rPr>
          <w:rStyle w:val="Textoennegrita"/>
          <w:rFonts w:ascii="Tahoma" w:hAnsi="Tahoma" w:cs="Tahoma"/>
          <w:b w:val="0"/>
          <w:bCs w:val="0"/>
          <w:color w:val="000000"/>
          <w:sz w:val="22"/>
        </w:rPr>
        <w:t>estadios avanzados</w:t>
      </w:r>
      <w:r w:rsidR="007A4896" w:rsidRPr="007A1F26">
        <w:rPr>
          <w:rFonts w:ascii="Tahoma" w:hAnsi="Tahoma" w:cs="Tahoma"/>
          <w:color w:val="000000"/>
          <w:sz w:val="22"/>
        </w:rPr>
        <w:t> de la </w:t>
      </w:r>
      <w:r w:rsidR="007A4896" w:rsidRPr="007A1F26">
        <w:rPr>
          <w:rStyle w:val="Textoennegrita"/>
          <w:rFonts w:ascii="Tahoma" w:hAnsi="Tahoma" w:cs="Tahoma"/>
          <w:b w:val="0"/>
          <w:bCs w:val="0"/>
          <w:color w:val="000000"/>
          <w:sz w:val="22"/>
        </w:rPr>
        <w:t>enfermedad renal crónica</w:t>
      </w:r>
      <w:r w:rsidR="007A4896" w:rsidRPr="007A1F26">
        <w:rPr>
          <w:rFonts w:ascii="Tahoma" w:hAnsi="Tahoma" w:cs="Tahoma"/>
          <w:color w:val="000000"/>
          <w:sz w:val="22"/>
        </w:rPr>
        <w:t> (</w:t>
      </w:r>
      <w:proofErr w:type="spellStart"/>
      <w:r w:rsidR="007A4896" w:rsidRPr="007A1F26">
        <w:rPr>
          <w:rStyle w:val="Textoennegrita"/>
          <w:rFonts w:ascii="Tahoma" w:hAnsi="Tahoma" w:cs="Tahoma"/>
          <w:b w:val="0"/>
          <w:bCs w:val="0"/>
          <w:color w:val="000000"/>
          <w:sz w:val="22"/>
        </w:rPr>
        <w:t>3b</w:t>
      </w:r>
      <w:proofErr w:type="spellEnd"/>
      <w:r w:rsidR="007A4896" w:rsidRPr="007A1F26">
        <w:rPr>
          <w:rStyle w:val="Textoennegrita"/>
          <w:rFonts w:ascii="Tahoma" w:hAnsi="Tahoma" w:cs="Tahoma"/>
          <w:b w:val="0"/>
          <w:bCs w:val="0"/>
          <w:color w:val="000000"/>
          <w:sz w:val="22"/>
        </w:rPr>
        <w:t>, 4 y 5</w:t>
      </w:r>
      <w:r w:rsidR="007A4896" w:rsidRPr="007A1F26">
        <w:rPr>
          <w:rFonts w:ascii="Tahoma" w:hAnsi="Tahoma" w:cs="Tahoma"/>
          <w:color w:val="000000"/>
          <w:sz w:val="22"/>
        </w:rPr>
        <w:t>), el </w:t>
      </w:r>
      <w:r w:rsidR="007A4896" w:rsidRPr="007A1F26">
        <w:rPr>
          <w:rStyle w:val="Textoennegrita"/>
          <w:rFonts w:ascii="Tahoma" w:hAnsi="Tahoma" w:cs="Tahoma"/>
          <w:b w:val="0"/>
          <w:bCs w:val="0"/>
          <w:color w:val="000000"/>
          <w:sz w:val="22"/>
        </w:rPr>
        <w:t>funcionamiento de los riñones se ve gravemente reducido</w:t>
      </w:r>
      <w:r w:rsidR="007A4896" w:rsidRPr="007A1F26">
        <w:rPr>
          <w:rFonts w:ascii="Tahoma" w:hAnsi="Tahoma" w:cs="Tahoma"/>
          <w:color w:val="000000"/>
          <w:sz w:val="22"/>
        </w:rPr>
        <w:t>. Dado que los riñones </w:t>
      </w:r>
      <w:r w:rsidR="007A4896" w:rsidRPr="007A1F26">
        <w:rPr>
          <w:rStyle w:val="Textoennegrita"/>
          <w:rFonts w:ascii="Tahoma" w:hAnsi="Tahoma" w:cs="Tahoma"/>
          <w:b w:val="0"/>
          <w:bCs w:val="0"/>
          <w:color w:val="000000"/>
          <w:sz w:val="22"/>
        </w:rPr>
        <w:t>han perdido la capacidad de desempeñar todas las </w:t>
      </w:r>
      <w:hyperlink r:id="rId12" w:history="1">
        <w:r w:rsidR="007A4896" w:rsidRPr="007A1F26">
          <w:rPr>
            <w:rStyle w:val="Hipervnculo"/>
            <w:rFonts w:ascii="Tahoma" w:hAnsi="Tahoma" w:cs="Tahoma"/>
            <w:color w:val="auto"/>
            <w:sz w:val="22"/>
          </w:rPr>
          <w:t>funciones importantes</w:t>
        </w:r>
      </w:hyperlink>
      <w:r w:rsidR="007A4896" w:rsidRPr="007A1F26">
        <w:rPr>
          <w:rStyle w:val="Textoennegrita"/>
          <w:rFonts w:ascii="Tahoma" w:hAnsi="Tahoma" w:cs="Tahoma"/>
          <w:b w:val="0"/>
          <w:bCs w:val="0"/>
          <w:color w:val="000000"/>
          <w:sz w:val="22"/>
        </w:rPr>
        <w:t>, </w:t>
      </w:r>
      <w:r w:rsidR="007A4896" w:rsidRPr="007A1F26">
        <w:rPr>
          <w:rFonts w:ascii="Tahoma" w:hAnsi="Tahoma" w:cs="Tahoma"/>
          <w:color w:val="000000"/>
          <w:sz w:val="22"/>
        </w:rPr>
        <w:t>se acumulan en la sangre, un exceso de líquido y de productos de desecho. Esta patología recibe el nombre de </w:t>
      </w:r>
      <w:r w:rsidR="007A4896" w:rsidRPr="007A1F26">
        <w:rPr>
          <w:rStyle w:val="Textoennegrita"/>
          <w:rFonts w:ascii="Tahoma" w:hAnsi="Tahoma" w:cs="Tahoma"/>
          <w:b w:val="0"/>
          <w:bCs w:val="0"/>
          <w:color w:val="000000"/>
          <w:sz w:val="22"/>
        </w:rPr>
        <w:t>uremia</w:t>
      </w:r>
      <w:r w:rsidR="007A4896" w:rsidRPr="007A1F26">
        <w:rPr>
          <w:rFonts w:ascii="Tahoma" w:hAnsi="Tahoma" w:cs="Tahoma"/>
          <w:color w:val="000000"/>
          <w:sz w:val="22"/>
        </w:rPr>
        <w:t>.</w:t>
      </w:r>
    </w:p>
    <w:p w14:paraId="6F4B6F59" w14:textId="77777777" w:rsidR="00EB7D40" w:rsidRPr="007A1F26" w:rsidRDefault="00EB7D40" w:rsidP="00E37569">
      <w:pPr>
        <w:pStyle w:val="NormalWeb"/>
        <w:spacing w:before="0" w:beforeAutospacing="0" w:after="0" w:afterAutospacing="0"/>
        <w:ind w:left="426" w:right="278"/>
        <w:jc w:val="both"/>
        <w:rPr>
          <w:rFonts w:ascii="Tahoma" w:hAnsi="Tahoma" w:cs="Tahoma"/>
          <w:color w:val="000000"/>
          <w:sz w:val="22"/>
        </w:rPr>
      </w:pPr>
    </w:p>
    <w:p w14:paraId="584C3E17" w14:textId="4174FCD5" w:rsidR="007A4896" w:rsidRPr="007A1F26" w:rsidRDefault="007A4896" w:rsidP="00E37569">
      <w:pPr>
        <w:pStyle w:val="NormalWeb"/>
        <w:spacing w:before="0" w:beforeAutospacing="0" w:after="0" w:afterAutospacing="0"/>
        <w:ind w:left="426" w:right="278"/>
        <w:jc w:val="both"/>
        <w:rPr>
          <w:rFonts w:ascii="Tahoma" w:hAnsi="Tahoma" w:cs="Tahoma"/>
          <w:color w:val="000000"/>
          <w:sz w:val="22"/>
        </w:rPr>
      </w:pPr>
      <w:r w:rsidRPr="007A1F26">
        <w:rPr>
          <w:rFonts w:ascii="Tahoma" w:hAnsi="Tahoma" w:cs="Tahoma"/>
          <w:color w:val="000000"/>
          <w:sz w:val="22"/>
        </w:rPr>
        <w:t>En el estadio avanzado de la ERC, es importante</w:t>
      </w:r>
      <w:r w:rsidRPr="007A1F26">
        <w:rPr>
          <w:rStyle w:val="Textoennegrita"/>
          <w:rFonts w:ascii="Tahoma" w:hAnsi="Tahoma" w:cs="Tahoma"/>
          <w:b w:val="0"/>
          <w:bCs w:val="0"/>
          <w:color w:val="000000"/>
          <w:sz w:val="22"/>
        </w:rPr>
        <w:t> hacer todo lo que esté a nuestro alcance para ralentizar la progresión </w:t>
      </w:r>
      <w:r w:rsidRPr="007A1F26">
        <w:rPr>
          <w:rFonts w:ascii="Tahoma" w:hAnsi="Tahoma" w:cs="Tahoma"/>
          <w:color w:val="000000"/>
          <w:sz w:val="22"/>
        </w:rPr>
        <w:t>hasta que se produzca la </w:t>
      </w:r>
      <w:r w:rsidRPr="007A1F26">
        <w:rPr>
          <w:rStyle w:val="Textoennegrita"/>
          <w:rFonts w:ascii="Tahoma" w:hAnsi="Tahoma" w:cs="Tahoma"/>
          <w:b w:val="0"/>
          <w:bCs w:val="0"/>
          <w:color w:val="000000"/>
          <w:sz w:val="22"/>
        </w:rPr>
        <w:t>insuficiencia renal total</w:t>
      </w:r>
      <w:r w:rsidRPr="007A1F26">
        <w:rPr>
          <w:rFonts w:ascii="Tahoma" w:hAnsi="Tahoma" w:cs="Tahoma"/>
          <w:color w:val="000000"/>
          <w:sz w:val="22"/>
        </w:rPr>
        <w:t>. Cuando el riñón falla, </w:t>
      </w:r>
      <w:r w:rsidRPr="007A1F26">
        <w:rPr>
          <w:rStyle w:val="Textoennegrita"/>
          <w:rFonts w:ascii="Tahoma" w:hAnsi="Tahoma" w:cs="Tahoma"/>
          <w:b w:val="0"/>
          <w:bCs w:val="0"/>
          <w:color w:val="000000"/>
          <w:sz w:val="22"/>
        </w:rPr>
        <w:t>la función del riñón se reduce a menos de entre el 10 y el 15 %</w:t>
      </w:r>
      <w:r w:rsidRPr="007A1F26">
        <w:rPr>
          <w:rFonts w:ascii="Tahoma" w:hAnsi="Tahoma" w:cs="Tahoma"/>
          <w:color w:val="000000"/>
          <w:sz w:val="22"/>
        </w:rPr>
        <w:t> de la función renal normal.</w:t>
      </w:r>
    </w:p>
    <w:p w14:paraId="4014436E" w14:textId="77777777" w:rsidR="00EB7D40" w:rsidRPr="007A1F26" w:rsidRDefault="00EB7D40" w:rsidP="00E37569">
      <w:pPr>
        <w:pStyle w:val="NormalWeb"/>
        <w:spacing w:before="0" w:beforeAutospacing="0" w:after="0" w:afterAutospacing="0"/>
        <w:ind w:left="426" w:right="278"/>
        <w:jc w:val="both"/>
        <w:rPr>
          <w:rFonts w:ascii="Tahoma" w:hAnsi="Tahoma" w:cs="Tahoma"/>
          <w:color w:val="000000"/>
          <w:sz w:val="22"/>
        </w:rPr>
      </w:pPr>
    </w:p>
    <w:p w14:paraId="7FF6D650" w14:textId="77777777" w:rsidR="007A4896" w:rsidRPr="007A1F26" w:rsidRDefault="007A4896" w:rsidP="00E37569">
      <w:pPr>
        <w:pStyle w:val="NormalWeb"/>
        <w:spacing w:before="0" w:beforeAutospacing="0" w:after="0" w:afterAutospacing="0"/>
        <w:ind w:left="426" w:right="278"/>
        <w:jc w:val="both"/>
        <w:rPr>
          <w:rFonts w:ascii="Tahoma" w:hAnsi="Tahoma" w:cs="Tahoma"/>
          <w:color w:val="000000"/>
          <w:sz w:val="22"/>
        </w:rPr>
      </w:pPr>
      <w:r w:rsidRPr="007A1F26">
        <w:rPr>
          <w:rFonts w:ascii="Tahoma" w:hAnsi="Tahoma" w:cs="Tahoma"/>
          <w:color w:val="000000"/>
          <w:sz w:val="22"/>
        </w:rPr>
        <w:t>Esta pérdida de la función renal debe sustituirse mediante </w:t>
      </w:r>
      <w:hyperlink r:id="rId13" w:history="1">
        <w:r w:rsidRPr="007A1F26">
          <w:rPr>
            <w:rStyle w:val="Hipervnculo"/>
            <w:rFonts w:ascii="Tahoma" w:hAnsi="Tahoma" w:cs="Tahoma"/>
            <w:color w:val="auto"/>
            <w:sz w:val="22"/>
          </w:rPr>
          <w:t>diálisis</w:t>
        </w:r>
      </w:hyperlink>
      <w:r w:rsidRPr="007A1F26">
        <w:rPr>
          <w:rFonts w:ascii="Tahoma" w:hAnsi="Tahoma" w:cs="Tahoma"/>
          <w:color w:val="000000"/>
          <w:sz w:val="22"/>
        </w:rPr>
        <w:t> o mediante un </w:t>
      </w:r>
      <w:hyperlink r:id="rId14" w:history="1">
        <w:r w:rsidRPr="007A1F26">
          <w:rPr>
            <w:rStyle w:val="Hipervnculo"/>
            <w:rFonts w:ascii="Tahoma" w:hAnsi="Tahoma" w:cs="Tahoma"/>
            <w:color w:val="auto"/>
            <w:sz w:val="22"/>
          </w:rPr>
          <w:t>trasplante de riñón</w:t>
        </w:r>
      </w:hyperlink>
      <w:r w:rsidRPr="007A1F26">
        <w:rPr>
          <w:rFonts w:ascii="Tahoma" w:hAnsi="Tahoma" w:cs="Tahoma"/>
          <w:color w:val="000000"/>
          <w:sz w:val="22"/>
        </w:rPr>
        <w:t>. La medida exacta de filtración glomerular que indica el momento en que se debe empezar la diálisis depende de numerosos factores como, por ejemplo, la enfermedad renal subyacente, la malnutrición, los síntomas urémicos, etcétera. Por ello, se recomienda seguir los consejos del médico.</w:t>
      </w:r>
    </w:p>
    <w:p w14:paraId="48D48F03" w14:textId="49E0A3C3" w:rsidR="007A4896" w:rsidRPr="007A1F26" w:rsidRDefault="007A4896" w:rsidP="00E37569">
      <w:pPr>
        <w:pStyle w:val="Prrafodelista"/>
        <w:widowControl w:val="0"/>
        <w:autoSpaceDE w:val="0"/>
        <w:autoSpaceDN w:val="0"/>
        <w:adjustRightInd w:val="0"/>
        <w:ind w:left="426" w:right="278"/>
        <w:jc w:val="both"/>
        <w:rPr>
          <w:rFonts w:ascii="Tahoma" w:hAnsi="Tahoma" w:cs="Tahoma"/>
          <w:sz w:val="22"/>
        </w:rPr>
      </w:pPr>
    </w:p>
    <w:p w14:paraId="77617709" w14:textId="6BD11E2C" w:rsidR="00786DFD" w:rsidRPr="007A1F26" w:rsidRDefault="00E37569" w:rsidP="00E37569">
      <w:pPr>
        <w:pStyle w:val="Ttulo3"/>
        <w:spacing w:before="0" w:after="0"/>
        <w:ind w:left="426" w:right="278"/>
        <w:jc w:val="both"/>
        <w:rPr>
          <w:rFonts w:ascii="Tahoma" w:hAnsi="Tahoma" w:cs="Tahoma"/>
          <w:bCs w:val="0"/>
          <w:color w:val="000000"/>
          <w:sz w:val="22"/>
          <w:szCs w:val="24"/>
        </w:rPr>
      </w:pPr>
      <w:r w:rsidRPr="007A1F26">
        <w:rPr>
          <w:rFonts w:ascii="Tahoma" w:hAnsi="Tahoma" w:cs="Tahoma"/>
          <w:bCs w:val="0"/>
          <w:color w:val="000000"/>
          <w:sz w:val="22"/>
          <w:szCs w:val="24"/>
        </w:rPr>
        <w:t>Estadio 5</w:t>
      </w:r>
    </w:p>
    <w:p w14:paraId="507F66CF" w14:textId="77777777" w:rsidR="00E37569" w:rsidRPr="007A1F26" w:rsidRDefault="00E37569" w:rsidP="00E37569">
      <w:pPr>
        <w:ind w:left="426" w:right="278"/>
        <w:rPr>
          <w:sz w:val="22"/>
          <w:lang w:val="es-ES" w:eastAsia="es-ES"/>
        </w:rPr>
      </w:pPr>
    </w:p>
    <w:p w14:paraId="71209272" w14:textId="5094C194" w:rsidR="00786DFD" w:rsidRPr="007A1F26" w:rsidRDefault="00786DFD" w:rsidP="00E37569">
      <w:pPr>
        <w:pStyle w:val="NormalWeb"/>
        <w:spacing w:before="0" w:beforeAutospacing="0" w:after="0" w:afterAutospacing="0"/>
        <w:ind w:left="426" w:right="278"/>
        <w:jc w:val="both"/>
        <w:rPr>
          <w:rFonts w:ascii="Tahoma" w:hAnsi="Tahoma" w:cs="Tahoma"/>
          <w:color w:val="000000"/>
          <w:sz w:val="22"/>
        </w:rPr>
      </w:pPr>
      <w:r w:rsidRPr="007A1F26">
        <w:rPr>
          <w:rFonts w:ascii="Tahoma" w:hAnsi="Tahoma" w:cs="Tahoma"/>
          <w:color w:val="000000"/>
          <w:sz w:val="22"/>
        </w:rPr>
        <w:t>En el </w:t>
      </w:r>
      <w:r w:rsidRPr="007A1F26">
        <w:rPr>
          <w:rStyle w:val="Textoennegrita"/>
          <w:rFonts w:ascii="Tahoma" w:hAnsi="Tahoma" w:cs="Tahoma"/>
          <w:b w:val="0"/>
          <w:bCs w:val="0"/>
          <w:color w:val="000000"/>
          <w:sz w:val="22"/>
        </w:rPr>
        <w:t>estadio 5</w:t>
      </w:r>
      <w:r w:rsidRPr="007A1F26">
        <w:rPr>
          <w:rFonts w:ascii="Tahoma" w:hAnsi="Tahoma" w:cs="Tahoma"/>
          <w:color w:val="000000"/>
          <w:sz w:val="22"/>
        </w:rPr>
        <w:t> de la ERC el</w:t>
      </w:r>
      <w:r w:rsidRPr="007A1F26">
        <w:rPr>
          <w:rStyle w:val="Textoennegrita"/>
          <w:rFonts w:ascii="Tahoma" w:hAnsi="Tahoma" w:cs="Tahoma"/>
          <w:b w:val="0"/>
          <w:bCs w:val="0"/>
          <w:color w:val="000000"/>
          <w:sz w:val="22"/>
        </w:rPr>
        <w:t> daño renal</w:t>
      </w:r>
      <w:r w:rsidRPr="007A1F26">
        <w:rPr>
          <w:rFonts w:ascii="Tahoma" w:hAnsi="Tahoma" w:cs="Tahoma"/>
          <w:color w:val="000000"/>
          <w:sz w:val="22"/>
        </w:rPr>
        <w:t> provoca una </w:t>
      </w:r>
      <w:r w:rsidRPr="007A1F26">
        <w:rPr>
          <w:rStyle w:val="Textoennegrita"/>
          <w:rFonts w:ascii="Tahoma" w:hAnsi="Tahoma" w:cs="Tahoma"/>
          <w:b w:val="0"/>
          <w:bCs w:val="0"/>
          <w:color w:val="000000"/>
          <w:sz w:val="22"/>
        </w:rPr>
        <w:t>disminución de la filtración glomerular</w:t>
      </w:r>
      <w:r w:rsidRPr="007A1F26">
        <w:rPr>
          <w:rFonts w:ascii="Tahoma" w:hAnsi="Tahoma" w:cs="Tahoma"/>
          <w:color w:val="000000"/>
          <w:sz w:val="22"/>
        </w:rPr>
        <w:t> hasta situarse en 15 ml/min o menos. Los riñones</w:t>
      </w:r>
      <w:r w:rsidRPr="007A1F26">
        <w:rPr>
          <w:rStyle w:val="Textoennegrita"/>
          <w:rFonts w:ascii="Tahoma" w:hAnsi="Tahoma" w:cs="Tahoma"/>
          <w:b w:val="0"/>
          <w:bCs w:val="0"/>
          <w:color w:val="000000"/>
          <w:sz w:val="22"/>
        </w:rPr>
        <w:t> han perdido casi toda su capacidad de funcionar</w:t>
      </w:r>
      <w:r w:rsidRPr="007A1F26">
        <w:rPr>
          <w:rFonts w:ascii="Tahoma" w:hAnsi="Tahoma" w:cs="Tahoma"/>
          <w:color w:val="000000"/>
          <w:sz w:val="22"/>
        </w:rPr>
        <w:t> de manera eficiente. En este caso, la enfermedad renal ha reducido las funciones de los riñones a un nivel en el que</w:t>
      </w:r>
      <w:r w:rsidRPr="007A1F26">
        <w:rPr>
          <w:rStyle w:val="Textoennegrita"/>
          <w:rFonts w:ascii="Tahoma" w:hAnsi="Tahoma" w:cs="Tahoma"/>
          <w:b w:val="0"/>
          <w:bCs w:val="0"/>
          <w:color w:val="000000"/>
          <w:sz w:val="22"/>
        </w:rPr>
        <w:t> es necesario aplicar un </w:t>
      </w:r>
      <w:hyperlink r:id="rId15" w:history="1">
        <w:r w:rsidRPr="007A1F26">
          <w:rPr>
            <w:rStyle w:val="Hipervnculo"/>
            <w:rFonts w:ascii="Tahoma" w:hAnsi="Tahoma" w:cs="Tahoma"/>
            <w:color w:val="auto"/>
            <w:sz w:val="22"/>
          </w:rPr>
          <w:t>tratamiento de sustitución renal</w:t>
        </w:r>
      </w:hyperlink>
      <w:hyperlink r:id="rId16" w:history="1">
        <w:r w:rsidRPr="007A1F26">
          <w:rPr>
            <w:rStyle w:val="Hipervnculo"/>
            <w:rFonts w:ascii="Tahoma" w:hAnsi="Tahoma" w:cs="Tahoma"/>
            <w:color w:val="auto"/>
            <w:sz w:val="22"/>
          </w:rPr>
          <w:t>.</w:t>
        </w:r>
      </w:hyperlink>
      <w:r w:rsidR="00EB7D40" w:rsidRPr="007A1F26">
        <w:rPr>
          <w:rFonts w:ascii="Tahoma" w:hAnsi="Tahoma" w:cs="Tahoma"/>
          <w:color w:val="000000"/>
          <w:sz w:val="22"/>
        </w:rPr>
        <w:t>”</w:t>
      </w:r>
    </w:p>
    <w:p w14:paraId="14BE641D" w14:textId="3F6A842B" w:rsidR="00786DFD" w:rsidRPr="007A1F26" w:rsidRDefault="00786DFD" w:rsidP="00E37569">
      <w:pPr>
        <w:spacing w:line="276" w:lineRule="auto"/>
        <w:rPr>
          <w:rFonts w:ascii="Tahoma" w:hAnsi="Tahoma" w:cs="Tahoma"/>
        </w:rPr>
      </w:pPr>
    </w:p>
    <w:p w14:paraId="11A52FF8" w14:textId="5AA72DC5" w:rsidR="00310CBD" w:rsidRPr="007A1F26" w:rsidRDefault="00EB7D40" w:rsidP="00E37569">
      <w:pPr>
        <w:spacing w:line="276" w:lineRule="auto"/>
        <w:ind w:firstLine="567"/>
        <w:rPr>
          <w:rFonts w:ascii="Tahoma" w:hAnsi="Tahoma" w:cs="Tahoma"/>
        </w:rPr>
      </w:pPr>
      <w:r w:rsidRPr="007A1F26">
        <w:rPr>
          <w:rFonts w:ascii="Tahoma" w:hAnsi="Tahoma" w:cs="Tahoma"/>
        </w:rPr>
        <w:t xml:space="preserve">Por su parte, </w:t>
      </w:r>
      <w:r w:rsidR="00742B75" w:rsidRPr="007A1F26">
        <w:rPr>
          <w:rFonts w:ascii="Tahoma" w:hAnsi="Tahoma" w:cs="Tahoma"/>
        </w:rPr>
        <w:t xml:space="preserve">la </w:t>
      </w:r>
      <w:proofErr w:type="spellStart"/>
      <w:r w:rsidR="00742B75" w:rsidRPr="007A1F26">
        <w:rPr>
          <w:rFonts w:ascii="Tahoma" w:hAnsi="Tahoma" w:cs="Tahoma"/>
        </w:rPr>
        <w:t>farmaceutica</w:t>
      </w:r>
      <w:proofErr w:type="spellEnd"/>
      <w:r w:rsidR="00742B75" w:rsidRPr="007A1F26">
        <w:rPr>
          <w:rFonts w:ascii="Tahoma" w:hAnsi="Tahoma" w:cs="Tahoma"/>
        </w:rPr>
        <w:t xml:space="preserve"> </w:t>
      </w:r>
      <w:proofErr w:type="spellStart"/>
      <w:r w:rsidR="00742B75" w:rsidRPr="007A1F26">
        <w:rPr>
          <w:rFonts w:ascii="Tahoma" w:hAnsi="Tahoma" w:cs="Tahoma"/>
        </w:rPr>
        <w:t>Davita</w:t>
      </w:r>
      <w:proofErr w:type="spellEnd"/>
      <w:r w:rsidR="00742B75" w:rsidRPr="007A1F26">
        <w:rPr>
          <w:rStyle w:val="Refdenotaalpie"/>
          <w:rFonts w:ascii="Tahoma" w:hAnsi="Tahoma" w:cs="Tahoma"/>
        </w:rPr>
        <w:footnoteReference w:id="7"/>
      </w:r>
      <w:r w:rsidR="00742B75" w:rsidRPr="007A1F26">
        <w:rPr>
          <w:rFonts w:ascii="Tahoma" w:hAnsi="Tahoma" w:cs="Tahoma"/>
        </w:rPr>
        <w:t xml:space="preserve"> define este estadio en los siguientes términos:</w:t>
      </w:r>
    </w:p>
    <w:p w14:paraId="5A93C6A4" w14:textId="77777777" w:rsidR="00742B75" w:rsidRPr="007A1F26" w:rsidRDefault="00742B75" w:rsidP="00E37569">
      <w:pPr>
        <w:spacing w:line="276" w:lineRule="auto"/>
        <w:ind w:firstLine="567"/>
        <w:rPr>
          <w:rFonts w:ascii="Tahoma" w:hAnsi="Tahoma" w:cs="Tahoma"/>
        </w:rPr>
      </w:pPr>
    </w:p>
    <w:p w14:paraId="6D6B489D" w14:textId="020A929C" w:rsidR="00742B75" w:rsidRPr="007A1F26" w:rsidRDefault="00742B75" w:rsidP="00E37569">
      <w:pPr>
        <w:pStyle w:val="NormalWeb"/>
        <w:spacing w:before="0" w:beforeAutospacing="0" w:after="0" w:afterAutospacing="0"/>
        <w:ind w:left="426" w:right="420"/>
        <w:jc w:val="both"/>
        <w:rPr>
          <w:rFonts w:ascii="Tahoma" w:hAnsi="Tahoma" w:cs="Tahoma"/>
          <w:sz w:val="22"/>
        </w:rPr>
      </w:pPr>
      <w:r w:rsidRPr="007A1F26">
        <w:rPr>
          <w:rFonts w:ascii="Tahoma" w:hAnsi="Tahoma" w:cs="Tahoma"/>
          <w:sz w:val="22"/>
        </w:rPr>
        <w:t>“Una persona con ERC en etapa 5 tiene Enfermedad Renal en etapa Terminal (</w:t>
      </w:r>
      <w:proofErr w:type="spellStart"/>
      <w:r w:rsidRPr="007A1F26">
        <w:rPr>
          <w:rFonts w:ascii="Tahoma" w:hAnsi="Tahoma" w:cs="Tahoma"/>
          <w:sz w:val="22"/>
        </w:rPr>
        <w:t>ERT</w:t>
      </w:r>
      <w:proofErr w:type="spellEnd"/>
      <w:r w:rsidRPr="007A1F26">
        <w:rPr>
          <w:rFonts w:ascii="Tahoma" w:hAnsi="Tahoma" w:cs="Tahoma"/>
          <w:sz w:val="22"/>
        </w:rPr>
        <w:t xml:space="preserve">), con una </w:t>
      </w:r>
      <w:proofErr w:type="spellStart"/>
      <w:r w:rsidRPr="007A1F26">
        <w:rPr>
          <w:rFonts w:ascii="Tahoma" w:hAnsi="Tahoma" w:cs="Tahoma"/>
          <w:sz w:val="22"/>
        </w:rPr>
        <w:t>TFG</w:t>
      </w:r>
      <w:proofErr w:type="spellEnd"/>
      <w:r w:rsidRPr="007A1F26">
        <w:rPr>
          <w:rFonts w:ascii="Tahoma" w:hAnsi="Tahoma" w:cs="Tahoma"/>
          <w:sz w:val="22"/>
        </w:rPr>
        <w:t xml:space="preserve"> de 15 ml/min o menos. En esta etapa avanzada de la enfermedad renal, los riñones han perdido casi toda la capacidad de hacer su trabajo con eficacia, y finalmente se necesita iniciar la diálisis o un trasplante de riñón para sobrevivir.</w:t>
      </w:r>
    </w:p>
    <w:p w14:paraId="65CC9794" w14:textId="77777777" w:rsidR="00E37569" w:rsidRPr="007A1F26" w:rsidRDefault="00E37569" w:rsidP="00E37569">
      <w:pPr>
        <w:pStyle w:val="NormalWeb"/>
        <w:spacing w:before="0" w:beforeAutospacing="0" w:after="0" w:afterAutospacing="0"/>
        <w:ind w:left="426" w:right="420"/>
        <w:jc w:val="both"/>
        <w:rPr>
          <w:rFonts w:ascii="Tahoma" w:hAnsi="Tahoma" w:cs="Tahoma"/>
          <w:sz w:val="22"/>
        </w:rPr>
      </w:pPr>
    </w:p>
    <w:p w14:paraId="47CD95C3" w14:textId="306BC451" w:rsidR="00742B75" w:rsidRPr="007A1F26" w:rsidRDefault="00742B75" w:rsidP="00E37569">
      <w:pPr>
        <w:pStyle w:val="NormalWeb"/>
        <w:spacing w:before="0" w:beforeAutospacing="0" w:after="0" w:afterAutospacing="0"/>
        <w:ind w:left="426" w:right="420"/>
        <w:jc w:val="both"/>
        <w:rPr>
          <w:rFonts w:ascii="Tahoma" w:hAnsi="Tahoma" w:cs="Tahoma"/>
          <w:sz w:val="22"/>
        </w:rPr>
      </w:pPr>
      <w:r w:rsidRPr="007A1F26">
        <w:rPr>
          <w:rFonts w:ascii="Tahoma" w:hAnsi="Tahoma" w:cs="Tahoma"/>
          <w:sz w:val="22"/>
        </w:rPr>
        <w:lastRenderedPageBreak/>
        <w:t>Las personas diagnosticadas con ERC en etapa 5 necesitan ver a un nefrólogo inmediatamente. El médico le ayudará a decidir cuál es el mejor tratamiento a seguir: la hemodiálisis, la diálisis peritoneal o un trasplante de riñón. Así mismo, le recomendará hacerse un acceso vascular para la diálisis. Un nefrólogo desarrollará un plan de atención general y dirigirá al equipo de atención médica que le prestará servicios al paciente.”</w:t>
      </w:r>
    </w:p>
    <w:p w14:paraId="76273EF5" w14:textId="77777777" w:rsidR="00742B75" w:rsidRPr="007A1F26" w:rsidRDefault="00742B75" w:rsidP="00E37569">
      <w:pPr>
        <w:pStyle w:val="NormalWeb"/>
        <w:spacing w:before="0" w:beforeAutospacing="0" w:after="0" w:afterAutospacing="0" w:line="276" w:lineRule="auto"/>
        <w:jc w:val="both"/>
        <w:rPr>
          <w:rFonts w:ascii="Tahoma" w:hAnsi="Tahoma" w:cs="Tahoma"/>
        </w:rPr>
      </w:pPr>
    </w:p>
    <w:p w14:paraId="54856273" w14:textId="6A7D2664" w:rsidR="00786DFD" w:rsidRPr="007A1F26" w:rsidRDefault="00742B75" w:rsidP="00E37569">
      <w:pPr>
        <w:pStyle w:val="NormalWeb"/>
        <w:spacing w:before="0" w:beforeAutospacing="0" w:after="0" w:afterAutospacing="0" w:line="276" w:lineRule="auto"/>
        <w:ind w:firstLine="426"/>
        <w:jc w:val="both"/>
        <w:rPr>
          <w:rFonts w:ascii="Tahoma" w:hAnsi="Tahoma" w:cs="Tahoma"/>
        </w:rPr>
      </w:pPr>
      <w:r w:rsidRPr="007A1F26">
        <w:rPr>
          <w:rFonts w:ascii="Tahoma" w:hAnsi="Tahoma" w:cs="Tahoma"/>
        </w:rPr>
        <w:t>Lo hasta aquí dicho permite concluir que una persona a quien se le ha diagnosticado una enfermedad crónica renal en estadio 5 se encuentra inhabilitada para laborar dado el avance significativo de la patología, de carácter terminal, supera</w:t>
      </w:r>
      <w:r w:rsidR="00A25B67" w:rsidRPr="007A1F26">
        <w:rPr>
          <w:rFonts w:ascii="Tahoma" w:hAnsi="Tahoma" w:cs="Tahoma"/>
        </w:rPr>
        <w:t>ndo</w:t>
      </w:r>
      <w:r w:rsidRPr="007A1F26">
        <w:rPr>
          <w:rFonts w:ascii="Tahoma" w:hAnsi="Tahoma" w:cs="Tahoma"/>
        </w:rPr>
        <w:t xml:space="preserve"> al menos el 50% de su capacidad laboral.</w:t>
      </w:r>
    </w:p>
    <w:p w14:paraId="285D2E24" w14:textId="77777777" w:rsidR="00742B75" w:rsidRPr="007A1F26" w:rsidRDefault="00742B75" w:rsidP="00E37569">
      <w:pPr>
        <w:pStyle w:val="NormalWeb"/>
        <w:spacing w:before="0" w:beforeAutospacing="0" w:after="0" w:afterAutospacing="0" w:line="276" w:lineRule="auto"/>
        <w:ind w:firstLine="709"/>
        <w:jc w:val="both"/>
        <w:rPr>
          <w:rFonts w:ascii="Tahoma" w:hAnsi="Tahoma" w:cs="Tahoma"/>
        </w:rPr>
      </w:pPr>
    </w:p>
    <w:p w14:paraId="7E6F753F" w14:textId="5FB64350" w:rsidR="000172AE" w:rsidRPr="007A1F26" w:rsidRDefault="00503DB8" w:rsidP="00E37569">
      <w:pPr>
        <w:pStyle w:val="Prrafodelista"/>
        <w:widowControl w:val="0"/>
        <w:numPr>
          <w:ilvl w:val="1"/>
          <w:numId w:val="8"/>
        </w:numPr>
        <w:autoSpaceDE w:val="0"/>
        <w:autoSpaceDN w:val="0"/>
        <w:adjustRightInd w:val="0"/>
        <w:spacing w:line="276" w:lineRule="auto"/>
        <w:ind w:hanging="371"/>
        <w:jc w:val="both"/>
        <w:rPr>
          <w:rFonts w:ascii="Tahoma" w:hAnsi="Tahoma" w:cs="Tahoma"/>
          <w:b/>
          <w:bCs/>
        </w:rPr>
      </w:pPr>
      <w:r w:rsidRPr="007A1F26">
        <w:rPr>
          <w:rFonts w:ascii="Tahoma" w:hAnsi="Tahoma" w:cs="Tahoma"/>
          <w:b/>
          <w:bCs/>
        </w:rPr>
        <w:t xml:space="preserve"> </w:t>
      </w:r>
      <w:r w:rsidR="000172AE" w:rsidRPr="007A1F26">
        <w:rPr>
          <w:rFonts w:ascii="Tahoma" w:hAnsi="Tahoma" w:cs="Tahoma"/>
          <w:b/>
          <w:bCs/>
        </w:rPr>
        <w:t>Caso concreto</w:t>
      </w:r>
    </w:p>
    <w:p w14:paraId="6E3C4766" w14:textId="0EB56830" w:rsidR="000172AE" w:rsidRPr="007A1F26" w:rsidRDefault="000172AE" w:rsidP="00E37569">
      <w:pPr>
        <w:widowControl w:val="0"/>
        <w:autoSpaceDE w:val="0"/>
        <w:autoSpaceDN w:val="0"/>
        <w:adjustRightInd w:val="0"/>
        <w:spacing w:line="276" w:lineRule="auto"/>
        <w:ind w:left="360"/>
        <w:jc w:val="both"/>
        <w:rPr>
          <w:rFonts w:ascii="Tahoma" w:hAnsi="Tahoma" w:cs="Tahoma"/>
        </w:rPr>
      </w:pPr>
    </w:p>
    <w:p w14:paraId="4C1FDADB" w14:textId="7453A5C9" w:rsidR="00503DB8" w:rsidRPr="007A1F26" w:rsidRDefault="007B648C" w:rsidP="00E37569">
      <w:pPr>
        <w:widowControl w:val="0"/>
        <w:autoSpaceDE w:val="0"/>
        <w:autoSpaceDN w:val="0"/>
        <w:adjustRightInd w:val="0"/>
        <w:spacing w:line="276" w:lineRule="auto"/>
        <w:ind w:firstLine="708"/>
        <w:jc w:val="both"/>
        <w:rPr>
          <w:rFonts w:ascii="Tahoma" w:hAnsi="Tahoma" w:cs="Tahoma"/>
        </w:rPr>
      </w:pPr>
      <w:r w:rsidRPr="007A1F26">
        <w:rPr>
          <w:rFonts w:ascii="Tahoma" w:hAnsi="Tahoma" w:cs="Tahoma"/>
        </w:rPr>
        <w:t xml:space="preserve">Efectuado el análisis de los pedidos enmarcados en </w:t>
      </w:r>
      <w:r w:rsidR="00CB685C" w:rsidRPr="007A1F26">
        <w:rPr>
          <w:rFonts w:ascii="Tahoma" w:hAnsi="Tahoma" w:cs="Tahoma"/>
        </w:rPr>
        <w:t xml:space="preserve">la </w:t>
      </w:r>
      <w:r w:rsidRPr="007A1F26">
        <w:rPr>
          <w:rFonts w:ascii="Tahoma" w:hAnsi="Tahoma" w:cs="Tahoma"/>
        </w:rPr>
        <w:t>demanda</w:t>
      </w:r>
      <w:r w:rsidR="00503DB8" w:rsidRPr="007A1F26">
        <w:rPr>
          <w:rFonts w:ascii="Tahoma" w:hAnsi="Tahoma" w:cs="Tahoma"/>
        </w:rPr>
        <w:t xml:space="preserve"> así como el despliegue probatorio surtido en curso del proceso</w:t>
      </w:r>
      <w:r w:rsidRPr="007A1F26">
        <w:rPr>
          <w:rFonts w:ascii="Tahoma" w:hAnsi="Tahoma" w:cs="Tahoma"/>
        </w:rPr>
        <w:t xml:space="preserve">, </w:t>
      </w:r>
      <w:r w:rsidR="00CB685C" w:rsidRPr="007A1F26">
        <w:rPr>
          <w:rFonts w:ascii="Tahoma" w:hAnsi="Tahoma" w:cs="Tahoma"/>
        </w:rPr>
        <w:t>esta Colegiatura</w:t>
      </w:r>
      <w:r w:rsidR="00503DB8" w:rsidRPr="007A1F26">
        <w:rPr>
          <w:rFonts w:ascii="Tahoma" w:hAnsi="Tahoma" w:cs="Tahoma"/>
        </w:rPr>
        <w:t xml:space="preserve"> encuentra hitos de </w:t>
      </w:r>
      <w:r w:rsidR="00250C9A" w:rsidRPr="007A1F26">
        <w:rPr>
          <w:rFonts w:ascii="Tahoma" w:hAnsi="Tahoma" w:cs="Tahoma"/>
        </w:rPr>
        <w:t>convergencia</w:t>
      </w:r>
      <w:r w:rsidR="00503DB8" w:rsidRPr="007A1F26">
        <w:rPr>
          <w:rFonts w:ascii="Tahoma" w:hAnsi="Tahoma" w:cs="Tahoma"/>
        </w:rPr>
        <w:t xml:space="preserve"> frente a la decisión objeto de revisión que llevan a su </w:t>
      </w:r>
      <w:r w:rsidR="00250C9A" w:rsidRPr="007A1F26">
        <w:rPr>
          <w:rFonts w:ascii="Tahoma" w:hAnsi="Tahoma" w:cs="Tahoma"/>
        </w:rPr>
        <w:t>conformación</w:t>
      </w:r>
      <w:r w:rsidR="00503DB8" w:rsidRPr="007A1F26">
        <w:rPr>
          <w:rFonts w:ascii="Tahoma" w:hAnsi="Tahoma" w:cs="Tahoma"/>
        </w:rPr>
        <w:t>, tal como procede a sustentarse</w:t>
      </w:r>
      <w:r w:rsidR="00476E98" w:rsidRPr="007A1F26">
        <w:rPr>
          <w:rFonts w:ascii="Tahoma" w:hAnsi="Tahoma" w:cs="Tahoma"/>
        </w:rPr>
        <w:t xml:space="preserve"> previa la siguiente aclaración</w:t>
      </w:r>
      <w:r w:rsidR="00503DB8" w:rsidRPr="007A1F26">
        <w:rPr>
          <w:rFonts w:ascii="Tahoma" w:hAnsi="Tahoma" w:cs="Tahoma"/>
        </w:rPr>
        <w:t>:</w:t>
      </w:r>
    </w:p>
    <w:p w14:paraId="53EDD682" w14:textId="664B19CF" w:rsidR="00503DB8" w:rsidRPr="007A1F26" w:rsidRDefault="00503DB8" w:rsidP="00E37569">
      <w:pPr>
        <w:widowControl w:val="0"/>
        <w:autoSpaceDE w:val="0"/>
        <w:autoSpaceDN w:val="0"/>
        <w:adjustRightInd w:val="0"/>
        <w:spacing w:line="276" w:lineRule="auto"/>
        <w:ind w:firstLine="360"/>
        <w:jc w:val="both"/>
        <w:rPr>
          <w:rFonts w:ascii="Tahoma" w:hAnsi="Tahoma" w:cs="Tahoma"/>
        </w:rPr>
      </w:pPr>
    </w:p>
    <w:p w14:paraId="6A2A1036" w14:textId="5327C8C1" w:rsidR="00503DB8" w:rsidRPr="007A1F26" w:rsidRDefault="00503DB8" w:rsidP="00E37569">
      <w:pPr>
        <w:widowControl w:val="0"/>
        <w:autoSpaceDE w:val="0"/>
        <w:autoSpaceDN w:val="0"/>
        <w:adjustRightInd w:val="0"/>
        <w:spacing w:line="276" w:lineRule="auto"/>
        <w:ind w:firstLine="360"/>
        <w:jc w:val="both"/>
        <w:rPr>
          <w:rFonts w:ascii="Tahoma" w:hAnsi="Tahoma" w:cs="Tahoma"/>
        </w:rPr>
      </w:pPr>
      <w:r w:rsidRPr="007A1F26">
        <w:rPr>
          <w:rFonts w:ascii="Tahoma" w:hAnsi="Tahoma" w:cs="Tahoma"/>
        </w:rPr>
        <w:tab/>
        <w:t xml:space="preserve">Para edificar la decisión la A-quo partió de un hecho que </w:t>
      </w:r>
      <w:r w:rsidR="00F500D0" w:rsidRPr="007A1F26">
        <w:rPr>
          <w:rFonts w:ascii="Tahoma" w:hAnsi="Tahoma" w:cs="Tahoma"/>
        </w:rPr>
        <w:t>encontró</w:t>
      </w:r>
      <w:r w:rsidR="00627844" w:rsidRPr="007A1F26">
        <w:rPr>
          <w:rFonts w:ascii="Tahoma" w:hAnsi="Tahoma" w:cs="Tahoma"/>
        </w:rPr>
        <w:t xml:space="preserve"> visible en </w:t>
      </w:r>
      <w:r w:rsidR="00F500D0" w:rsidRPr="007A1F26">
        <w:rPr>
          <w:rFonts w:ascii="Tahoma" w:hAnsi="Tahoma" w:cs="Tahoma"/>
        </w:rPr>
        <w:t xml:space="preserve">distintas </w:t>
      </w:r>
      <w:r w:rsidR="00627844" w:rsidRPr="007A1F26">
        <w:rPr>
          <w:rFonts w:ascii="Tahoma" w:hAnsi="Tahoma" w:cs="Tahoma"/>
        </w:rPr>
        <w:t>pruebas allegadas al plenario, cual es que la enfermedad renal que generó la invalidez de</w:t>
      </w:r>
      <w:r w:rsidR="00A25B67" w:rsidRPr="007A1F26">
        <w:rPr>
          <w:rFonts w:ascii="Tahoma" w:hAnsi="Tahoma" w:cs="Tahoma"/>
        </w:rPr>
        <w:t xml:space="preserve">l señor José </w:t>
      </w:r>
      <w:proofErr w:type="spellStart"/>
      <w:r w:rsidR="00A25B67" w:rsidRPr="007A1F26">
        <w:rPr>
          <w:rFonts w:ascii="Tahoma" w:hAnsi="Tahoma" w:cs="Tahoma"/>
        </w:rPr>
        <w:t>Hermí</w:t>
      </w:r>
      <w:r w:rsidR="00627844" w:rsidRPr="007A1F26">
        <w:rPr>
          <w:rFonts w:ascii="Tahoma" w:hAnsi="Tahoma" w:cs="Tahoma"/>
        </w:rPr>
        <w:t>dez</w:t>
      </w:r>
      <w:proofErr w:type="spellEnd"/>
      <w:r w:rsidR="00627844" w:rsidRPr="007A1F26">
        <w:rPr>
          <w:rFonts w:ascii="Tahoma" w:hAnsi="Tahoma" w:cs="Tahoma"/>
        </w:rPr>
        <w:t xml:space="preserve"> Ga</w:t>
      </w:r>
      <w:r w:rsidR="00A25B67" w:rsidRPr="007A1F26">
        <w:rPr>
          <w:rFonts w:ascii="Tahoma" w:hAnsi="Tahoma" w:cs="Tahoma"/>
        </w:rPr>
        <w:t>r</w:t>
      </w:r>
      <w:r w:rsidR="00627844" w:rsidRPr="007A1F26">
        <w:rPr>
          <w:rFonts w:ascii="Tahoma" w:hAnsi="Tahoma" w:cs="Tahoma"/>
        </w:rPr>
        <w:t>cía</w:t>
      </w:r>
      <w:r w:rsidR="00F500D0" w:rsidRPr="007A1F26">
        <w:rPr>
          <w:rFonts w:ascii="Tahoma" w:hAnsi="Tahoma" w:cs="Tahoma"/>
        </w:rPr>
        <w:t xml:space="preserve"> fue de carácter crónico, situación que estimó acertado ubicar en el escenario jurisprudencial dispuesto por la Corte Constitucional</w:t>
      </w:r>
      <w:r w:rsidR="009917CA" w:rsidRPr="007A1F26">
        <w:rPr>
          <w:rFonts w:ascii="Tahoma" w:hAnsi="Tahoma" w:cs="Tahoma"/>
        </w:rPr>
        <w:t>,</w:t>
      </w:r>
      <w:r w:rsidR="00F500D0" w:rsidRPr="007A1F26">
        <w:rPr>
          <w:rFonts w:ascii="Tahoma" w:hAnsi="Tahoma" w:cs="Tahoma"/>
        </w:rPr>
        <w:t xml:space="preserve"> en lo referente a </w:t>
      </w:r>
      <w:r w:rsidR="009917CA" w:rsidRPr="007A1F26">
        <w:rPr>
          <w:rFonts w:ascii="Tahoma" w:hAnsi="Tahoma" w:cs="Tahoma"/>
        </w:rPr>
        <w:t xml:space="preserve">la posibilidad de establecer una fecha de estructuración distinta a la señalada en un </w:t>
      </w:r>
      <w:r w:rsidR="00A25B67" w:rsidRPr="007A1F26">
        <w:rPr>
          <w:rFonts w:ascii="Tahoma" w:hAnsi="Tahoma" w:cs="Tahoma"/>
        </w:rPr>
        <w:t>dictamen</w:t>
      </w:r>
      <w:r w:rsidR="009917CA" w:rsidRPr="007A1F26">
        <w:rPr>
          <w:rFonts w:ascii="Tahoma" w:hAnsi="Tahoma" w:cs="Tahoma"/>
        </w:rPr>
        <w:t xml:space="preserve"> de pérdida de capacidad laboral, cuando se trata de </w:t>
      </w:r>
      <w:r w:rsidR="00F500D0" w:rsidRPr="007A1F26">
        <w:rPr>
          <w:rFonts w:ascii="Tahoma" w:hAnsi="Tahoma" w:cs="Tahoma"/>
        </w:rPr>
        <w:t>enfermedades degenerativas, crónicas o congénitas</w:t>
      </w:r>
      <w:r w:rsidR="009917CA" w:rsidRPr="007A1F26">
        <w:rPr>
          <w:rFonts w:ascii="Tahoma" w:hAnsi="Tahoma" w:cs="Tahoma"/>
        </w:rPr>
        <w:t>. Así,</w:t>
      </w:r>
      <w:r w:rsidR="006C2C6E" w:rsidRPr="007A1F26">
        <w:rPr>
          <w:rFonts w:ascii="Tahoma" w:hAnsi="Tahoma" w:cs="Tahoma"/>
        </w:rPr>
        <w:t xml:space="preserve"> fijó como fecha de la gestación de la </w:t>
      </w:r>
      <w:r w:rsidR="00A25B67" w:rsidRPr="007A1F26">
        <w:rPr>
          <w:rFonts w:ascii="Tahoma" w:hAnsi="Tahoma" w:cs="Tahoma"/>
        </w:rPr>
        <w:t>invalidez</w:t>
      </w:r>
      <w:r w:rsidR="006C2C6E" w:rsidRPr="007A1F26">
        <w:rPr>
          <w:rFonts w:ascii="Tahoma" w:hAnsi="Tahoma" w:cs="Tahoma"/>
        </w:rPr>
        <w:t xml:space="preserve"> el 11 de enero de 2012, cuando, a su juicio, el trabajador llegó al 50% de pérdida de capacidad laboral y perdió toda posibilidad de desplegar su fuerza de trabajo. </w:t>
      </w:r>
    </w:p>
    <w:p w14:paraId="4A71D7EE" w14:textId="0C759351" w:rsidR="009917CA" w:rsidRPr="007A1F26" w:rsidRDefault="009917CA" w:rsidP="00E37569">
      <w:pPr>
        <w:widowControl w:val="0"/>
        <w:autoSpaceDE w:val="0"/>
        <w:autoSpaceDN w:val="0"/>
        <w:adjustRightInd w:val="0"/>
        <w:spacing w:line="276" w:lineRule="auto"/>
        <w:ind w:firstLine="360"/>
        <w:jc w:val="both"/>
        <w:rPr>
          <w:rFonts w:ascii="Tahoma" w:hAnsi="Tahoma" w:cs="Tahoma"/>
        </w:rPr>
      </w:pPr>
    </w:p>
    <w:p w14:paraId="5154C9DA" w14:textId="7C80F377" w:rsidR="007B70EF" w:rsidRPr="007A1F26" w:rsidRDefault="006C2C6E" w:rsidP="00E37569">
      <w:pPr>
        <w:pStyle w:val="Sinespaciado"/>
        <w:widowControl w:val="0"/>
        <w:autoSpaceDE w:val="0"/>
        <w:autoSpaceDN w:val="0"/>
        <w:adjustRightInd w:val="0"/>
        <w:spacing w:line="276" w:lineRule="auto"/>
        <w:ind w:firstLine="708"/>
        <w:jc w:val="both"/>
        <w:rPr>
          <w:rFonts w:ascii="Tahoma" w:hAnsi="Tahoma" w:cs="Tahoma"/>
        </w:rPr>
      </w:pPr>
      <w:r w:rsidRPr="007A1F26">
        <w:rPr>
          <w:rFonts w:ascii="Tahoma" w:hAnsi="Tahoma" w:cs="Tahoma"/>
        </w:rPr>
        <w:t xml:space="preserve">Frente a esta intelección la Sala toma distancia en razón a que, si bien la historia clínica que milita en el infolio da fe </w:t>
      </w:r>
      <w:r w:rsidR="000F1C33" w:rsidRPr="007A1F26">
        <w:rPr>
          <w:rFonts w:ascii="Tahoma" w:hAnsi="Tahoma" w:cs="Tahoma"/>
        </w:rPr>
        <w:t xml:space="preserve">de </w:t>
      </w:r>
      <w:r w:rsidRPr="007A1F26">
        <w:rPr>
          <w:rFonts w:ascii="Tahoma" w:hAnsi="Tahoma" w:cs="Tahoma"/>
        </w:rPr>
        <w:t xml:space="preserve">que el afiliado padeció una enfermedad renal crónica, </w:t>
      </w:r>
      <w:r w:rsidR="00C15176" w:rsidRPr="007A1F26">
        <w:rPr>
          <w:rFonts w:ascii="Tahoma" w:hAnsi="Tahoma" w:cs="Tahoma"/>
          <w:bCs/>
        </w:rPr>
        <w:t>en la sentencia SU-588 del 27 de octubre de 2016 la Corte Constitucional estableció</w:t>
      </w:r>
      <w:r w:rsidR="004B61B1" w:rsidRPr="007A1F26">
        <w:rPr>
          <w:rFonts w:ascii="Tahoma" w:hAnsi="Tahoma" w:cs="Tahoma"/>
          <w:bCs/>
        </w:rPr>
        <w:t xml:space="preserve"> la posibilidad de </w:t>
      </w:r>
      <w:r w:rsidR="007B70EF" w:rsidRPr="007A1F26">
        <w:rPr>
          <w:rFonts w:ascii="Tahoma" w:hAnsi="Tahoma" w:cs="Tahoma"/>
        </w:rPr>
        <w:t>establecer como fecha de estructuración una calenda posterior a la establecida en la calificación en aras de proteger la capacidad laboral residual del trabajador</w:t>
      </w:r>
      <w:r w:rsidR="005276CE" w:rsidRPr="007A1F26">
        <w:rPr>
          <w:rFonts w:ascii="Tahoma" w:hAnsi="Tahoma" w:cs="Tahoma"/>
        </w:rPr>
        <w:t xml:space="preserve"> que ha sido calificado con un 50% </w:t>
      </w:r>
      <w:r w:rsidR="000F1C33" w:rsidRPr="007A1F26">
        <w:rPr>
          <w:rFonts w:ascii="Tahoma" w:hAnsi="Tahoma" w:cs="Tahoma"/>
        </w:rPr>
        <w:t xml:space="preserve">o más </w:t>
      </w:r>
      <w:r w:rsidR="005276CE" w:rsidRPr="007A1F26">
        <w:rPr>
          <w:rFonts w:ascii="Tahoma" w:hAnsi="Tahoma" w:cs="Tahoma"/>
        </w:rPr>
        <w:t>de discapacidad</w:t>
      </w:r>
      <w:r w:rsidR="007B70EF" w:rsidRPr="007A1F26">
        <w:rPr>
          <w:rFonts w:ascii="Tahoma" w:hAnsi="Tahoma" w:cs="Tahoma"/>
        </w:rPr>
        <w:t>, mas no avaló la posibilidad de fijar</w:t>
      </w:r>
      <w:r w:rsidR="000F1C33" w:rsidRPr="007A1F26">
        <w:rPr>
          <w:rFonts w:ascii="Tahoma" w:hAnsi="Tahoma" w:cs="Tahoma"/>
        </w:rPr>
        <w:t xml:space="preserve"> tal</w:t>
      </w:r>
      <w:r w:rsidR="007B70EF" w:rsidRPr="007A1F26">
        <w:rPr>
          <w:rFonts w:ascii="Tahoma" w:hAnsi="Tahoma" w:cs="Tahoma"/>
        </w:rPr>
        <w:t xml:space="preserve"> </w:t>
      </w:r>
      <w:r w:rsidR="000F1C33" w:rsidRPr="007A1F26">
        <w:rPr>
          <w:rFonts w:ascii="Tahoma" w:hAnsi="Tahoma" w:cs="Tahoma"/>
        </w:rPr>
        <w:t xml:space="preserve">estructuración </w:t>
      </w:r>
      <w:r w:rsidR="007B70EF" w:rsidRPr="007A1F26">
        <w:rPr>
          <w:rFonts w:ascii="Tahoma" w:hAnsi="Tahoma" w:cs="Tahoma"/>
        </w:rPr>
        <w:t>en una data anterior, como lo interpretó la operadora jurídica de primer grado.</w:t>
      </w:r>
      <w:r w:rsidR="005276CE" w:rsidRPr="007A1F26">
        <w:rPr>
          <w:rFonts w:ascii="Tahoma" w:hAnsi="Tahoma" w:cs="Tahoma"/>
        </w:rPr>
        <w:t xml:space="preserve"> </w:t>
      </w:r>
      <w:r w:rsidR="000F1C33" w:rsidRPr="007A1F26">
        <w:rPr>
          <w:rFonts w:ascii="Tahoma" w:hAnsi="Tahoma" w:cs="Tahoma"/>
        </w:rPr>
        <w:t xml:space="preserve">Tal determinación jurisprudencial parte de la lógica de que </w:t>
      </w:r>
      <w:r w:rsidR="005276CE" w:rsidRPr="007A1F26">
        <w:rPr>
          <w:rFonts w:ascii="Tahoma" w:hAnsi="Tahoma" w:cs="Tahoma"/>
        </w:rPr>
        <w:t xml:space="preserve">una patología con esas </w:t>
      </w:r>
      <w:r w:rsidR="00BA4C2C" w:rsidRPr="007A1F26">
        <w:rPr>
          <w:rFonts w:ascii="Tahoma" w:hAnsi="Tahoma" w:cs="Tahoma"/>
        </w:rPr>
        <w:t>características</w:t>
      </w:r>
      <w:r w:rsidR="005276CE" w:rsidRPr="007A1F26">
        <w:rPr>
          <w:rFonts w:ascii="Tahoma" w:hAnsi="Tahoma" w:cs="Tahoma"/>
        </w:rPr>
        <w:t xml:space="preserve"> a futuro tiende a incrementar la pérdida de capacidad laboral, por lo que no es necesario reevaluar ese elemento, por el contrario, cuando se pretende trasladar la estructuración a un</w:t>
      </w:r>
      <w:r w:rsidR="000F1C33" w:rsidRPr="007A1F26">
        <w:rPr>
          <w:rFonts w:ascii="Tahoma" w:hAnsi="Tahoma" w:cs="Tahoma"/>
        </w:rPr>
        <w:t xml:space="preserve"> momento </w:t>
      </w:r>
      <w:r w:rsidR="005276CE" w:rsidRPr="007A1F26">
        <w:rPr>
          <w:rFonts w:ascii="Tahoma" w:hAnsi="Tahoma" w:cs="Tahoma"/>
        </w:rPr>
        <w:t>anterior, e</w:t>
      </w:r>
      <w:r w:rsidR="000F1C33" w:rsidRPr="007A1F26">
        <w:rPr>
          <w:rFonts w:ascii="Tahoma" w:hAnsi="Tahoma" w:cs="Tahoma"/>
        </w:rPr>
        <w:t>merge l</w:t>
      </w:r>
      <w:r w:rsidR="005276CE" w:rsidRPr="007A1F26">
        <w:rPr>
          <w:rFonts w:ascii="Tahoma" w:hAnsi="Tahoma" w:cs="Tahoma"/>
        </w:rPr>
        <w:t xml:space="preserve">a obligación de </w:t>
      </w:r>
      <w:r w:rsidR="000F1C33" w:rsidRPr="007A1F26">
        <w:rPr>
          <w:rFonts w:ascii="Tahoma" w:hAnsi="Tahoma" w:cs="Tahoma"/>
        </w:rPr>
        <w:t xml:space="preserve">establecer </w:t>
      </w:r>
      <w:r w:rsidR="005276CE" w:rsidRPr="007A1F26">
        <w:rPr>
          <w:rFonts w:ascii="Tahoma" w:hAnsi="Tahoma" w:cs="Tahoma"/>
        </w:rPr>
        <w:t xml:space="preserve">si </w:t>
      </w:r>
      <w:r w:rsidR="000F1C33" w:rsidRPr="007A1F26">
        <w:rPr>
          <w:rFonts w:ascii="Tahoma" w:hAnsi="Tahoma" w:cs="Tahoma"/>
        </w:rPr>
        <w:t xml:space="preserve">en esa </w:t>
      </w:r>
      <w:r w:rsidR="005276CE" w:rsidRPr="007A1F26">
        <w:rPr>
          <w:rFonts w:ascii="Tahoma" w:hAnsi="Tahoma" w:cs="Tahoma"/>
        </w:rPr>
        <w:t>fecha la invalidez superaba el porcentaje legal</w:t>
      </w:r>
      <w:r w:rsidR="000F1C33" w:rsidRPr="007A1F26">
        <w:rPr>
          <w:rFonts w:ascii="Tahoma" w:hAnsi="Tahoma" w:cs="Tahoma"/>
        </w:rPr>
        <w:t>mente exigido</w:t>
      </w:r>
      <w:r w:rsidR="005276CE" w:rsidRPr="007A1F26">
        <w:rPr>
          <w:rFonts w:ascii="Tahoma" w:hAnsi="Tahoma" w:cs="Tahoma"/>
        </w:rPr>
        <w:t>.</w:t>
      </w:r>
    </w:p>
    <w:p w14:paraId="64204F56" w14:textId="469076AD" w:rsidR="007B70EF" w:rsidRPr="007A1F26" w:rsidRDefault="007B70EF" w:rsidP="00E37569">
      <w:pPr>
        <w:widowControl w:val="0"/>
        <w:autoSpaceDE w:val="0"/>
        <w:autoSpaceDN w:val="0"/>
        <w:adjustRightInd w:val="0"/>
        <w:spacing w:line="276" w:lineRule="auto"/>
        <w:ind w:firstLine="360"/>
        <w:jc w:val="both"/>
        <w:rPr>
          <w:rFonts w:ascii="Tahoma" w:hAnsi="Tahoma" w:cs="Tahoma"/>
        </w:rPr>
      </w:pPr>
    </w:p>
    <w:p w14:paraId="2870E290" w14:textId="2D8C0FCE" w:rsidR="007B70EF" w:rsidRPr="007A1F26" w:rsidRDefault="007B70EF" w:rsidP="00E37569">
      <w:pPr>
        <w:widowControl w:val="0"/>
        <w:autoSpaceDE w:val="0"/>
        <w:autoSpaceDN w:val="0"/>
        <w:adjustRightInd w:val="0"/>
        <w:spacing w:line="276" w:lineRule="auto"/>
        <w:ind w:firstLine="708"/>
        <w:jc w:val="both"/>
        <w:rPr>
          <w:rFonts w:ascii="Tahoma" w:hAnsi="Tahoma" w:cs="Tahoma"/>
        </w:rPr>
      </w:pPr>
      <w:r w:rsidRPr="007A1F26">
        <w:rPr>
          <w:rFonts w:ascii="Tahoma" w:hAnsi="Tahoma" w:cs="Tahoma"/>
        </w:rPr>
        <w:t xml:space="preserve">Ahora, con lo anterior no </w:t>
      </w:r>
      <w:r w:rsidR="000F1C33" w:rsidRPr="007A1F26">
        <w:rPr>
          <w:rFonts w:ascii="Tahoma" w:hAnsi="Tahoma" w:cs="Tahoma"/>
        </w:rPr>
        <w:t xml:space="preserve">olvida </w:t>
      </w:r>
      <w:r w:rsidRPr="007A1F26">
        <w:rPr>
          <w:rFonts w:ascii="Tahoma" w:hAnsi="Tahoma" w:cs="Tahoma"/>
        </w:rPr>
        <w:t xml:space="preserve">este cuerpo colegiado que es esta especialidad a la que le corresponde dirimir los conflictos suscitados en torno a los dictámenes de pérdida de capacidad laboral. Es decir, el hecho de que no aplique en el sub lite el precedente aludido previamente, no quiere decir que </w:t>
      </w:r>
      <w:r w:rsidR="000F1C33" w:rsidRPr="007A1F26">
        <w:rPr>
          <w:rFonts w:ascii="Tahoma" w:hAnsi="Tahoma" w:cs="Tahoma"/>
        </w:rPr>
        <w:t xml:space="preserve">considere que </w:t>
      </w:r>
      <w:r w:rsidRPr="007A1F26">
        <w:rPr>
          <w:rFonts w:ascii="Tahoma" w:hAnsi="Tahoma" w:cs="Tahoma"/>
        </w:rPr>
        <w:t xml:space="preserve">el trabajador o sus </w:t>
      </w:r>
      <w:r w:rsidRPr="007A1F26">
        <w:rPr>
          <w:rFonts w:ascii="Tahoma" w:hAnsi="Tahoma" w:cs="Tahoma"/>
        </w:rPr>
        <w:lastRenderedPageBreak/>
        <w:t xml:space="preserve">beneficiarios carezcan de herramientas </w:t>
      </w:r>
      <w:r w:rsidR="004C6CD3" w:rsidRPr="007A1F26">
        <w:rPr>
          <w:rFonts w:ascii="Tahoma" w:hAnsi="Tahoma" w:cs="Tahoma"/>
        </w:rPr>
        <w:t>cuando</w:t>
      </w:r>
      <w:r w:rsidR="000F1C33" w:rsidRPr="007A1F26">
        <w:rPr>
          <w:rFonts w:ascii="Tahoma" w:hAnsi="Tahoma" w:cs="Tahoma"/>
        </w:rPr>
        <w:t>,</w:t>
      </w:r>
      <w:r w:rsidR="004C6CD3" w:rsidRPr="007A1F26">
        <w:rPr>
          <w:rFonts w:ascii="Tahoma" w:hAnsi="Tahoma" w:cs="Tahoma"/>
        </w:rPr>
        <w:t xml:space="preserve"> padeciendo una enfermedad crónica, degenerativa o congénita, pretendan que </w:t>
      </w:r>
      <w:r w:rsidR="000F1C33" w:rsidRPr="007A1F26">
        <w:rPr>
          <w:rFonts w:ascii="Tahoma" w:hAnsi="Tahoma" w:cs="Tahoma"/>
        </w:rPr>
        <w:t>se declare que l</w:t>
      </w:r>
      <w:r w:rsidR="004C6CD3" w:rsidRPr="007A1F26">
        <w:rPr>
          <w:rFonts w:ascii="Tahoma" w:hAnsi="Tahoma" w:cs="Tahoma"/>
        </w:rPr>
        <w:t xml:space="preserve">a fecha de estructuración </w:t>
      </w:r>
      <w:r w:rsidR="000F1C33" w:rsidRPr="007A1F26">
        <w:rPr>
          <w:rFonts w:ascii="Tahoma" w:hAnsi="Tahoma" w:cs="Tahoma"/>
        </w:rPr>
        <w:t>es</w:t>
      </w:r>
      <w:r w:rsidR="004C6CD3" w:rsidRPr="007A1F26">
        <w:rPr>
          <w:rFonts w:ascii="Tahoma" w:hAnsi="Tahoma" w:cs="Tahoma"/>
        </w:rPr>
        <w:t xml:space="preserve"> una anterior a la establecida en el </w:t>
      </w:r>
      <w:r w:rsidR="00E37569" w:rsidRPr="007A1F26">
        <w:rPr>
          <w:rFonts w:ascii="Tahoma" w:hAnsi="Tahoma" w:cs="Tahoma"/>
        </w:rPr>
        <w:t>dictamen</w:t>
      </w:r>
      <w:r w:rsidR="004C6CD3" w:rsidRPr="007A1F26">
        <w:rPr>
          <w:rFonts w:ascii="Tahoma" w:hAnsi="Tahoma" w:cs="Tahoma"/>
        </w:rPr>
        <w:t>.</w:t>
      </w:r>
    </w:p>
    <w:p w14:paraId="2A870D17" w14:textId="1A0DEB46" w:rsidR="004C6CD3" w:rsidRPr="007A1F26" w:rsidRDefault="004C6CD3" w:rsidP="00E37569">
      <w:pPr>
        <w:widowControl w:val="0"/>
        <w:autoSpaceDE w:val="0"/>
        <w:autoSpaceDN w:val="0"/>
        <w:adjustRightInd w:val="0"/>
        <w:spacing w:line="276" w:lineRule="auto"/>
        <w:ind w:firstLine="708"/>
        <w:jc w:val="both"/>
        <w:rPr>
          <w:rFonts w:ascii="Tahoma" w:hAnsi="Tahoma" w:cs="Tahoma"/>
        </w:rPr>
      </w:pPr>
    </w:p>
    <w:p w14:paraId="55C47046" w14:textId="7424614E" w:rsidR="00250C9A" w:rsidRPr="007A1F26" w:rsidRDefault="004B61B1" w:rsidP="00E37569">
      <w:pPr>
        <w:spacing w:line="276" w:lineRule="auto"/>
        <w:ind w:right="333" w:firstLine="709"/>
        <w:jc w:val="both"/>
        <w:rPr>
          <w:rFonts w:ascii="Tahoma" w:hAnsi="Tahoma" w:cs="Tahoma"/>
        </w:rPr>
      </w:pPr>
      <w:r w:rsidRPr="007A1F26">
        <w:rPr>
          <w:rFonts w:ascii="Tahoma" w:hAnsi="Tahoma" w:cs="Tahoma"/>
        </w:rPr>
        <w:t>A</w:t>
      </w:r>
      <w:r w:rsidR="00476E98" w:rsidRPr="007A1F26">
        <w:rPr>
          <w:rFonts w:ascii="Tahoma" w:hAnsi="Tahoma" w:cs="Tahoma"/>
        </w:rPr>
        <w:t>sí, a</w:t>
      </w:r>
      <w:r w:rsidRPr="007A1F26">
        <w:rPr>
          <w:rFonts w:ascii="Tahoma" w:hAnsi="Tahoma" w:cs="Tahoma"/>
        </w:rPr>
        <w:t xml:space="preserve">l revisar </w:t>
      </w:r>
      <w:r w:rsidR="00250C9A" w:rsidRPr="007A1F26">
        <w:rPr>
          <w:rFonts w:ascii="Tahoma" w:hAnsi="Tahoma" w:cs="Tahoma"/>
        </w:rPr>
        <w:t xml:space="preserve">el dictamen proferido por </w:t>
      </w:r>
      <w:r w:rsidRPr="007A1F26">
        <w:rPr>
          <w:rFonts w:ascii="Tahoma" w:hAnsi="Tahoma" w:cs="Tahoma"/>
        </w:rPr>
        <w:t>el Departamento de M</w:t>
      </w:r>
      <w:r w:rsidR="00250C9A" w:rsidRPr="007A1F26">
        <w:rPr>
          <w:rFonts w:ascii="Tahoma" w:hAnsi="Tahoma" w:cs="Tahoma"/>
        </w:rPr>
        <w:t xml:space="preserve">edicina </w:t>
      </w:r>
      <w:r w:rsidRPr="007A1F26">
        <w:rPr>
          <w:rFonts w:ascii="Tahoma" w:hAnsi="Tahoma" w:cs="Tahoma"/>
        </w:rPr>
        <w:t>L</w:t>
      </w:r>
      <w:r w:rsidR="00250C9A" w:rsidRPr="007A1F26">
        <w:rPr>
          <w:rFonts w:ascii="Tahoma" w:hAnsi="Tahoma" w:cs="Tahoma"/>
        </w:rPr>
        <w:t xml:space="preserve">aboral de Colpensiones </w:t>
      </w:r>
      <w:r w:rsidRPr="007A1F26">
        <w:rPr>
          <w:rFonts w:ascii="Tahoma" w:hAnsi="Tahoma" w:cs="Tahoma"/>
        </w:rPr>
        <w:t>(</w:t>
      </w:r>
      <w:proofErr w:type="spellStart"/>
      <w:r w:rsidRPr="007A1F26">
        <w:rPr>
          <w:rFonts w:ascii="Tahoma" w:hAnsi="Tahoma" w:cs="Tahoma"/>
        </w:rPr>
        <w:t>Fls</w:t>
      </w:r>
      <w:proofErr w:type="spellEnd"/>
      <w:r w:rsidRPr="007A1F26">
        <w:rPr>
          <w:rFonts w:ascii="Tahoma" w:hAnsi="Tahoma" w:cs="Tahoma"/>
        </w:rPr>
        <w:t>. 132 a 135)</w:t>
      </w:r>
      <w:r w:rsidR="00476E98" w:rsidRPr="007A1F26">
        <w:rPr>
          <w:rFonts w:ascii="Tahoma" w:hAnsi="Tahoma" w:cs="Tahoma"/>
        </w:rPr>
        <w:t xml:space="preserve">, </w:t>
      </w:r>
      <w:r w:rsidR="00250C9A" w:rsidRPr="007A1F26">
        <w:rPr>
          <w:rFonts w:ascii="Tahoma" w:hAnsi="Tahoma" w:cs="Tahoma"/>
        </w:rPr>
        <w:t xml:space="preserve"> </w:t>
      </w:r>
      <w:r w:rsidRPr="007A1F26">
        <w:rPr>
          <w:rFonts w:ascii="Tahoma" w:hAnsi="Tahoma" w:cs="Tahoma"/>
        </w:rPr>
        <w:t xml:space="preserve">percibe </w:t>
      </w:r>
      <w:r w:rsidR="00476E98" w:rsidRPr="007A1F26">
        <w:rPr>
          <w:rFonts w:ascii="Tahoma" w:hAnsi="Tahoma" w:cs="Tahoma"/>
        </w:rPr>
        <w:t xml:space="preserve">este Tribunal </w:t>
      </w:r>
      <w:r w:rsidRPr="007A1F26">
        <w:rPr>
          <w:rFonts w:ascii="Tahoma" w:hAnsi="Tahoma" w:cs="Tahoma"/>
        </w:rPr>
        <w:t>q</w:t>
      </w:r>
      <w:r w:rsidR="00250C9A" w:rsidRPr="007A1F26">
        <w:rPr>
          <w:rFonts w:ascii="Tahoma" w:hAnsi="Tahoma" w:cs="Tahoma"/>
        </w:rPr>
        <w:t>ue la fecha de estructuración del estado de invalidez se fundamentó en nota de nefrología del 1º de ju</w:t>
      </w:r>
      <w:r w:rsidRPr="007A1F26">
        <w:rPr>
          <w:rFonts w:ascii="Tahoma" w:hAnsi="Tahoma" w:cs="Tahoma"/>
        </w:rPr>
        <w:t>l</w:t>
      </w:r>
      <w:r w:rsidR="00250C9A" w:rsidRPr="007A1F26">
        <w:rPr>
          <w:rFonts w:ascii="Tahoma" w:hAnsi="Tahoma" w:cs="Tahoma"/>
        </w:rPr>
        <w:t xml:space="preserve">io de 2015, </w:t>
      </w:r>
      <w:r w:rsidRPr="007A1F26">
        <w:rPr>
          <w:rFonts w:ascii="Tahoma" w:hAnsi="Tahoma" w:cs="Tahoma"/>
        </w:rPr>
        <w:t xml:space="preserve">en la cual </w:t>
      </w:r>
      <w:r w:rsidR="00250C9A" w:rsidRPr="007A1F26">
        <w:rPr>
          <w:rFonts w:ascii="Tahoma" w:hAnsi="Tahoma" w:cs="Tahoma"/>
        </w:rPr>
        <w:t xml:space="preserve">se </w:t>
      </w:r>
      <w:r w:rsidRPr="007A1F26">
        <w:rPr>
          <w:rFonts w:ascii="Tahoma" w:hAnsi="Tahoma" w:cs="Tahoma"/>
        </w:rPr>
        <w:t>precisa</w:t>
      </w:r>
      <w:r w:rsidR="00250C9A" w:rsidRPr="007A1F26">
        <w:rPr>
          <w:rFonts w:ascii="Tahoma" w:hAnsi="Tahoma" w:cs="Tahoma"/>
        </w:rPr>
        <w:t>:</w:t>
      </w:r>
    </w:p>
    <w:p w14:paraId="6C141F3E" w14:textId="77777777" w:rsidR="00250C9A" w:rsidRPr="007A1F26" w:rsidRDefault="00250C9A" w:rsidP="00E37569">
      <w:pPr>
        <w:spacing w:line="276" w:lineRule="auto"/>
        <w:ind w:right="333" w:firstLine="709"/>
        <w:jc w:val="both"/>
        <w:rPr>
          <w:rFonts w:ascii="Tahoma" w:hAnsi="Tahoma" w:cs="Tahoma"/>
        </w:rPr>
      </w:pPr>
    </w:p>
    <w:p w14:paraId="5AFF8A5A" w14:textId="4C270DF7" w:rsidR="00250C9A" w:rsidRPr="007A1F26" w:rsidRDefault="00250C9A" w:rsidP="00E37569">
      <w:pPr>
        <w:ind w:left="426" w:right="420"/>
        <w:jc w:val="both"/>
        <w:rPr>
          <w:rFonts w:ascii="Tahoma" w:hAnsi="Tahoma" w:cs="Tahoma"/>
          <w:sz w:val="22"/>
        </w:rPr>
      </w:pPr>
      <w:r w:rsidRPr="007A1F26">
        <w:rPr>
          <w:rFonts w:ascii="Tahoma" w:hAnsi="Tahoma" w:cs="Tahoma"/>
          <w:sz w:val="22"/>
        </w:rPr>
        <w:t>“</w:t>
      </w:r>
      <w:r w:rsidR="004B61B1" w:rsidRPr="007A1F26">
        <w:rPr>
          <w:rFonts w:ascii="Tahoma" w:hAnsi="Tahoma" w:cs="Tahoma"/>
          <w:sz w:val="22"/>
        </w:rPr>
        <w:t>p</w:t>
      </w:r>
      <w:r w:rsidRPr="007A1F26">
        <w:rPr>
          <w:rFonts w:ascii="Tahoma" w:hAnsi="Tahoma" w:cs="Tahoma"/>
          <w:sz w:val="22"/>
        </w:rPr>
        <w:t>aciente con enferm</w:t>
      </w:r>
      <w:r w:rsidR="004B61B1" w:rsidRPr="007A1F26">
        <w:rPr>
          <w:rFonts w:ascii="Tahoma" w:hAnsi="Tahoma" w:cs="Tahoma"/>
          <w:sz w:val="22"/>
        </w:rPr>
        <w:t>e</w:t>
      </w:r>
      <w:r w:rsidRPr="007A1F26">
        <w:rPr>
          <w:rFonts w:ascii="Tahoma" w:hAnsi="Tahoma" w:cs="Tahoma"/>
          <w:sz w:val="22"/>
        </w:rPr>
        <w:t xml:space="preserve">dad renal crónica en </w:t>
      </w:r>
      <w:r w:rsidR="00E37569" w:rsidRPr="007A1F26">
        <w:rPr>
          <w:rFonts w:ascii="Tahoma" w:hAnsi="Tahoma" w:cs="Tahoma"/>
          <w:sz w:val="22"/>
        </w:rPr>
        <w:t>hemodiálisis</w:t>
      </w:r>
      <w:r w:rsidRPr="007A1F26">
        <w:rPr>
          <w:rFonts w:ascii="Tahoma" w:hAnsi="Tahoma" w:cs="Tahoma"/>
          <w:sz w:val="22"/>
        </w:rPr>
        <w:t xml:space="preserve"> </w:t>
      </w:r>
      <w:proofErr w:type="spellStart"/>
      <w:r w:rsidRPr="007A1F26">
        <w:rPr>
          <w:rFonts w:ascii="Tahoma" w:hAnsi="Tahoma" w:cs="Tahoma"/>
          <w:sz w:val="22"/>
        </w:rPr>
        <w:t>interdiaria</w:t>
      </w:r>
      <w:proofErr w:type="spellEnd"/>
      <w:r w:rsidRPr="007A1F26">
        <w:rPr>
          <w:rFonts w:ascii="Tahoma" w:hAnsi="Tahoma" w:cs="Tahoma"/>
          <w:sz w:val="22"/>
        </w:rPr>
        <w:t xml:space="preserve">, </w:t>
      </w:r>
      <w:r w:rsidR="00E37569" w:rsidRPr="007A1F26">
        <w:rPr>
          <w:rFonts w:ascii="Tahoma" w:hAnsi="Tahoma" w:cs="Tahoma"/>
          <w:sz w:val="22"/>
        </w:rPr>
        <w:t>cáncer</w:t>
      </w:r>
      <w:r w:rsidRPr="007A1F26">
        <w:rPr>
          <w:rFonts w:ascii="Tahoma" w:hAnsi="Tahoma" w:cs="Tahoma"/>
          <w:sz w:val="22"/>
        </w:rPr>
        <w:t xml:space="preserve"> de tiroides, quien inicialmente se encontraba en </w:t>
      </w:r>
      <w:r w:rsidR="00E37569" w:rsidRPr="007A1F26">
        <w:rPr>
          <w:rFonts w:ascii="Tahoma" w:hAnsi="Tahoma" w:cs="Tahoma"/>
          <w:sz w:val="22"/>
        </w:rPr>
        <w:t>diálisis</w:t>
      </w:r>
      <w:r w:rsidRPr="007A1F26">
        <w:rPr>
          <w:rFonts w:ascii="Tahoma" w:hAnsi="Tahoma" w:cs="Tahoma"/>
          <w:sz w:val="22"/>
        </w:rPr>
        <w:t xml:space="preserve"> </w:t>
      </w:r>
      <w:r w:rsidR="00E37569" w:rsidRPr="007A1F26">
        <w:rPr>
          <w:rFonts w:ascii="Tahoma" w:hAnsi="Tahoma" w:cs="Tahoma"/>
          <w:sz w:val="22"/>
        </w:rPr>
        <w:t>peritoneal</w:t>
      </w:r>
      <w:r w:rsidRPr="007A1F26">
        <w:rPr>
          <w:rFonts w:ascii="Tahoma" w:hAnsi="Tahoma" w:cs="Tahoma"/>
          <w:sz w:val="22"/>
        </w:rPr>
        <w:t xml:space="preserve"> hasta hace aproximadamente tres meses cuando se retira </w:t>
      </w:r>
      <w:r w:rsidR="00E37569" w:rsidRPr="007A1F26">
        <w:rPr>
          <w:rFonts w:ascii="Tahoma" w:hAnsi="Tahoma" w:cs="Tahoma"/>
          <w:sz w:val="22"/>
        </w:rPr>
        <w:t>catéter</w:t>
      </w:r>
      <w:r w:rsidRPr="007A1F26">
        <w:rPr>
          <w:rFonts w:ascii="Tahoma" w:hAnsi="Tahoma" w:cs="Tahoma"/>
          <w:sz w:val="22"/>
        </w:rPr>
        <w:t xml:space="preserve"> peritoneal e inicia </w:t>
      </w:r>
      <w:r w:rsidR="00E37569" w:rsidRPr="007A1F26">
        <w:rPr>
          <w:rFonts w:ascii="Tahoma" w:hAnsi="Tahoma" w:cs="Tahoma"/>
          <w:sz w:val="22"/>
        </w:rPr>
        <w:t>hemodiálisis</w:t>
      </w:r>
      <w:r w:rsidRPr="007A1F26">
        <w:rPr>
          <w:rFonts w:ascii="Tahoma" w:hAnsi="Tahoma" w:cs="Tahoma"/>
          <w:sz w:val="22"/>
        </w:rPr>
        <w:t xml:space="preserve"> por </w:t>
      </w:r>
      <w:r w:rsidR="00E37569" w:rsidRPr="007A1F26">
        <w:rPr>
          <w:rFonts w:ascii="Tahoma" w:hAnsi="Tahoma" w:cs="Tahoma"/>
          <w:sz w:val="22"/>
        </w:rPr>
        <w:t>catéter</w:t>
      </w:r>
      <w:r w:rsidRPr="007A1F26">
        <w:rPr>
          <w:rFonts w:ascii="Tahoma" w:hAnsi="Tahoma" w:cs="Tahoma"/>
          <w:sz w:val="22"/>
        </w:rPr>
        <w:t xml:space="preserve"> permanente</w:t>
      </w:r>
      <w:r w:rsidR="004B61B1" w:rsidRPr="007A1F26">
        <w:rPr>
          <w:rFonts w:ascii="Tahoma" w:hAnsi="Tahoma" w:cs="Tahoma"/>
          <w:sz w:val="22"/>
        </w:rPr>
        <w:t>;</w:t>
      </w:r>
      <w:r w:rsidRPr="007A1F26">
        <w:rPr>
          <w:rFonts w:ascii="Tahoma" w:hAnsi="Tahoma" w:cs="Tahoma"/>
          <w:sz w:val="22"/>
        </w:rPr>
        <w:t xml:space="preserve"> </w:t>
      </w:r>
      <w:r w:rsidR="004B61B1" w:rsidRPr="007A1F26">
        <w:rPr>
          <w:rFonts w:ascii="Tahoma" w:hAnsi="Tahoma" w:cs="Tahoma"/>
          <w:sz w:val="22"/>
        </w:rPr>
        <w:t>e</w:t>
      </w:r>
      <w:r w:rsidRPr="007A1F26">
        <w:rPr>
          <w:rFonts w:ascii="Tahoma" w:hAnsi="Tahoma" w:cs="Tahoma"/>
          <w:sz w:val="22"/>
        </w:rPr>
        <w:t xml:space="preserve">n muy malas condiciones generales </w:t>
      </w:r>
      <w:proofErr w:type="spellStart"/>
      <w:r w:rsidRPr="007A1F26">
        <w:rPr>
          <w:rFonts w:ascii="Tahoma" w:hAnsi="Tahoma" w:cs="Tahoma"/>
          <w:sz w:val="22"/>
        </w:rPr>
        <w:t>h</w:t>
      </w:r>
      <w:r w:rsidR="00E37569" w:rsidRPr="007A1F26">
        <w:rPr>
          <w:rFonts w:ascii="Tahoma" w:hAnsi="Tahoma" w:cs="Tahoma"/>
          <w:sz w:val="22"/>
        </w:rPr>
        <w:t>ipoactivo</w:t>
      </w:r>
      <w:proofErr w:type="spellEnd"/>
      <w:r w:rsidR="00E37569" w:rsidRPr="007A1F26">
        <w:rPr>
          <w:rFonts w:ascii="Tahoma" w:hAnsi="Tahoma" w:cs="Tahoma"/>
          <w:sz w:val="22"/>
        </w:rPr>
        <w:t xml:space="preserve">, </w:t>
      </w:r>
      <w:proofErr w:type="spellStart"/>
      <w:r w:rsidR="00E37569" w:rsidRPr="007A1F26">
        <w:rPr>
          <w:rFonts w:ascii="Tahoma" w:hAnsi="Tahoma" w:cs="Tahoma"/>
          <w:sz w:val="22"/>
        </w:rPr>
        <w:t>hipoventilado</w:t>
      </w:r>
      <w:proofErr w:type="spellEnd"/>
      <w:r w:rsidR="00E37569" w:rsidRPr="007A1F26">
        <w:rPr>
          <w:rFonts w:ascii="Tahoma" w:hAnsi="Tahoma" w:cs="Tahoma"/>
          <w:sz w:val="22"/>
        </w:rPr>
        <w:t xml:space="preserve">, </w:t>
      </w:r>
      <w:proofErr w:type="spellStart"/>
      <w:r w:rsidR="00E37569" w:rsidRPr="007A1F26">
        <w:rPr>
          <w:rFonts w:ascii="Tahoma" w:hAnsi="Tahoma" w:cs="Tahoma"/>
          <w:sz w:val="22"/>
        </w:rPr>
        <w:t>hipoxé</w:t>
      </w:r>
      <w:r w:rsidRPr="007A1F26">
        <w:rPr>
          <w:rFonts w:ascii="Tahoma" w:hAnsi="Tahoma" w:cs="Tahoma"/>
          <w:sz w:val="22"/>
        </w:rPr>
        <w:t>mico</w:t>
      </w:r>
      <w:proofErr w:type="spellEnd"/>
      <w:r w:rsidRPr="007A1F26">
        <w:rPr>
          <w:rFonts w:ascii="Tahoma" w:hAnsi="Tahoma" w:cs="Tahoma"/>
          <w:sz w:val="22"/>
        </w:rPr>
        <w:t xml:space="preserve">, taquicardia </w:t>
      </w:r>
      <w:proofErr w:type="spellStart"/>
      <w:r w:rsidRPr="007A1F26">
        <w:rPr>
          <w:rFonts w:ascii="Tahoma" w:hAnsi="Tahoma" w:cs="Tahoma"/>
          <w:sz w:val="22"/>
        </w:rPr>
        <w:t>sinusal</w:t>
      </w:r>
      <w:proofErr w:type="spellEnd"/>
      <w:r w:rsidRPr="007A1F26">
        <w:rPr>
          <w:rFonts w:ascii="Tahoma" w:hAnsi="Tahoma" w:cs="Tahoma"/>
          <w:sz w:val="22"/>
        </w:rPr>
        <w:t>, s</w:t>
      </w:r>
      <w:r w:rsidR="004B61B1" w:rsidRPr="007A1F26">
        <w:rPr>
          <w:rFonts w:ascii="Tahoma" w:hAnsi="Tahoma" w:cs="Tahoma"/>
          <w:sz w:val="22"/>
        </w:rPr>
        <w:t xml:space="preserve">e </w:t>
      </w:r>
      <w:r w:rsidRPr="007A1F26">
        <w:rPr>
          <w:rFonts w:ascii="Tahoma" w:hAnsi="Tahoma" w:cs="Tahoma"/>
          <w:sz w:val="22"/>
        </w:rPr>
        <w:t>indica ox</w:t>
      </w:r>
      <w:r w:rsidR="004B61B1" w:rsidRPr="007A1F26">
        <w:rPr>
          <w:rFonts w:ascii="Tahoma" w:hAnsi="Tahoma" w:cs="Tahoma"/>
          <w:sz w:val="22"/>
        </w:rPr>
        <w:t>í</w:t>
      </w:r>
      <w:r w:rsidRPr="007A1F26">
        <w:rPr>
          <w:rFonts w:ascii="Tahoma" w:hAnsi="Tahoma" w:cs="Tahoma"/>
          <w:sz w:val="22"/>
        </w:rPr>
        <w:t xml:space="preserve">geno por </w:t>
      </w:r>
      <w:r w:rsidR="00BA4C2C" w:rsidRPr="007A1F26">
        <w:rPr>
          <w:rFonts w:ascii="Tahoma" w:hAnsi="Tahoma" w:cs="Tahoma"/>
          <w:sz w:val="22"/>
        </w:rPr>
        <w:t>cánula</w:t>
      </w:r>
      <w:r w:rsidRPr="007A1F26">
        <w:rPr>
          <w:rFonts w:ascii="Tahoma" w:hAnsi="Tahoma" w:cs="Tahoma"/>
          <w:sz w:val="22"/>
        </w:rPr>
        <w:t xml:space="preserve"> nasal</w:t>
      </w:r>
      <w:r w:rsidR="004B61B1" w:rsidRPr="007A1F26">
        <w:rPr>
          <w:rFonts w:ascii="Tahoma" w:hAnsi="Tahoma" w:cs="Tahoma"/>
          <w:sz w:val="22"/>
        </w:rPr>
        <w:t xml:space="preserve">, </w:t>
      </w:r>
      <w:r w:rsidRPr="007A1F26">
        <w:rPr>
          <w:rFonts w:ascii="Tahoma" w:hAnsi="Tahoma" w:cs="Tahoma"/>
          <w:sz w:val="22"/>
        </w:rPr>
        <w:t>paciente con deterioro marcado en estado general.”</w:t>
      </w:r>
    </w:p>
    <w:p w14:paraId="186B9037" w14:textId="77777777" w:rsidR="00250C9A" w:rsidRPr="007A1F26" w:rsidRDefault="00250C9A" w:rsidP="00E37569">
      <w:pPr>
        <w:spacing w:line="276" w:lineRule="auto"/>
        <w:ind w:right="333" w:firstLine="709"/>
        <w:jc w:val="both"/>
        <w:rPr>
          <w:rFonts w:ascii="Tahoma" w:hAnsi="Tahoma" w:cs="Tahoma"/>
        </w:rPr>
      </w:pPr>
    </w:p>
    <w:p w14:paraId="6F780FCC" w14:textId="5663F44E" w:rsidR="000D61D0" w:rsidRPr="007A1F26" w:rsidRDefault="004B61B1" w:rsidP="00E37569">
      <w:pPr>
        <w:spacing w:line="276" w:lineRule="auto"/>
        <w:ind w:right="333" w:firstLine="709"/>
        <w:jc w:val="both"/>
        <w:rPr>
          <w:rFonts w:ascii="Tahoma" w:hAnsi="Tahoma" w:cs="Tahoma"/>
        </w:rPr>
      </w:pPr>
      <w:r w:rsidRPr="007A1F26">
        <w:rPr>
          <w:rFonts w:ascii="Tahoma" w:hAnsi="Tahoma" w:cs="Tahoma"/>
        </w:rPr>
        <w:t xml:space="preserve">No obstante, perdió de vista el calificador que el </w:t>
      </w:r>
      <w:r w:rsidR="000D61D0" w:rsidRPr="007A1F26">
        <w:rPr>
          <w:rFonts w:ascii="Tahoma" w:hAnsi="Tahoma" w:cs="Tahoma"/>
        </w:rPr>
        <w:t>11 de noviembre de 2014 se relacionó lo siguiente:</w:t>
      </w:r>
    </w:p>
    <w:p w14:paraId="53A04A59" w14:textId="47511565" w:rsidR="000D61D0" w:rsidRPr="007A1F26" w:rsidRDefault="000D61D0" w:rsidP="00E37569">
      <w:pPr>
        <w:spacing w:line="276" w:lineRule="auto"/>
        <w:ind w:right="333" w:firstLine="709"/>
        <w:jc w:val="both"/>
        <w:rPr>
          <w:rFonts w:ascii="Tahoma" w:hAnsi="Tahoma" w:cs="Tahoma"/>
        </w:rPr>
      </w:pPr>
    </w:p>
    <w:p w14:paraId="0CAE8E19" w14:textId="7018843A" w:rsidR="000D61D0" w:rsidRPr="007A1F26" w:rsidRDefault="000D61D0" w:rsidP="00BC4B49">
      <w:pPr>
        <w:ind w:left="426" w:right="420"/>
        <w:jc w:val="both"/>
        <w:rPr>
          <w:rFonts w:ascii="Tahoma" w:hAnsi="Tahoma" w:cs="Tahoma"/>
          <w:sz w:val="22"/>
        </w:rPr>
      </w:pPr>
      <w:r w:rsidRPr="007A1F26">
        <w:rPr>
          <w:rFonts w:ascii="Tahoma" w:hAnsi="Tahoma" w:cs="Tahoma"/>
          <w:sz w:val="22"/>
        </w:rPr>
        <w:t>“</w:t>
      </w:r>
      <w:r w:rsidR="00BC4B49" w:rsidRPr="007A1F26">
        <w:rPr>
          <w:rFonts w:ascii="Tahoma" w:hAnsi="Tahoma" w:cs="Tahoma"/>
          <w:sz w:val="22"/>
        </w:rPr>
        <w:t>P</w:t>
      </w:r>
      <w:r w:rsidRPr="007A1F26">
        <w:rPr>
          <w:rFonts w:ascii="Tahoma" w:hAnsi="Tahoma" w:cs="Tahoma"/>
          <w:sz w:val="22"/>
        </w:rPr>
        <w:t xml:space="preserve">rograma </w:t>
      </w:r>
      <w:r w:rsidR="00BA4C2C" w:rsidRPr="007A1F26">
        <w:rPr>
          <w:rFonts w:ascii="Tahoma" w:hAnsi="Tahoma" w:cs="Tahoma"/>
          <w:sz w:val="22"/>
        </w:rPr>
        <w:t>diálisis</w:t>
      </w:r>
      <w:r w:rsidRPr="007A1F26">
        <w:rPr>
          <w:rFonts w:ascii="Tahoma" w:hAnsi="Tahoma" w:cs="Tahoma"/>
          <w:sz w:val="22"/>
        </w:rPr>
        <w:t xml:space="preserve"> peritoneal ambulatoria continua, paciente conocido con enfermedad renal crónica en estado </w:t>
      </w:r>
      <w:proofErr w:type="spellStart"/>
      <w:r w:rsidRPr="007A1F26">
        <w:rPr>
          <w:rFonts w:ascii="Tahoma" w:hAnsi="Tahoma" w:cs="Tahoma"/>
          <w:sz w:val="22"/>
        </w:rPr>
        <w:t>5D</w:t>
      </w:r>
      <w:proofErr w:type="spellEnd"/>
      <w:r w:rsidRPr="007A1F26">
        <w:rPr>
          <w:rFonts w:ascii="Tahoma" w:hAnsi="Tahoma" w:cs="Tahoma"/>
          <w:sz w:val="22"/>
        </w:rPr>
        <w:t xml:space="preserve"> por </w:t>
      </w:r>
      <w:proofErr w:type="spellStart"/>
      <w:r w:rsidRPr="007A1F26">
        <w:rPr>
          <w:rFonts w:ascii="Tahoma" w:hAnsi="Tahoma" w:cs="Tahoma"/>
          <w:sz w:val="22"/>
        </w:rPr>
        <w:t>por</w:t>
      </w:r>
      <w:proofErr w:type="spellEnd"/>
      <w:r w:rsidRPr="007A1F26">
        <w:rPr>
          <w:rFonts w:ascii="Tahoma" w:hAnsi="Tahoma" w:cs="Tahoma"/>
          <w:sz w:val="22"/>
        </w:rPr>
        <w:t xml:space="preserve"> nefropatía hipertensiva, recibe terapia de reemplazo renal con </w:t>
      </w:r>
      <w:r w:rsidR="00BA4C2C" w:rsidRPr="007A1F26">
        <w:rPr>
          <w:rFonts w:ascii="Tahoma" w:hAnsi="Tahoma" w:cs="Tahoma"/>
          <w:sz w:val="22"/>
        </w:rPr>
        <w:t>diálisis</w:t>
      </w:r>
      <w:r w:rsidRPr="007A1F26">
        <w:rPr>
          <w:rFonts w:ascii="Tahoma" w:hAnsi="Tahoma" w:cs="Tahoma"/>
          <w:sz w:val="22"/>
        </w:rPr>
        <w:t xml:space="preserve"> peritoneal; DX, hipertensión segundaria no especificada insuficiencia renal crónica terminal, hiperparatiroidismo segundario no clasificado en otra parte, obesidad, nivel elevado de glucosa en la sangre, hiperlipidemia mixta y trastorno de metabolismo del fósforo, bocio difuso no tóxico; paciente con Diagnóstico de enfermedad renal crónica terminal quien debe continuar con </w:t>
      </w:r>
      <w:r w:rsidR="00BA4C2C" w:rsidRPr="007A1F26">
        <w:rPr>
          <w:rFonts w:ascii="Tahoma" w:hAnsi="Tahoma" w:cs="Tahoma"/>
          <w:sz w:val="22"/>
        </w:rPr>
        <w:t>diálisis</w:t>
      </w:r>
      <w:r w:rsidRPr="007A1F26">
        <w:rPr>
          <w:rFonts w:ascii="Tahoma" w:hAnsi="Tahoma" w:cs="Tahoma"/>
          <w:sz w:val="22"/>
        </w:rPr>
        <w:t xml:space="preserve"> como soporte vital, la </w:t>
      </w:r>
      <w:r w:rsidR="00BA4C2C" w:rsidRPr="007A1F26">
        <w:rPr>
          <w:rFonts w:ascii="Tahoma" w:hAnsi="Tahoma" w:cs="Tahoma"/>
          <w:sz w:val="22"/>
        </w:rPr>
        <w:t>función</w:t>
      </w:r>
      <w:r w:rsidRPr="007A1F26">
        <w:rPr>
          <w:rFonts w:ascii="Tahoma" w:hAnsi="Tahoma" w:cs="Tahoma"/>
          <w:sz w:val="22"/>
        </w:rPr>
        <w:t xml:space="preserve"> renal es irrecuperable.</w:t>
      </w:r>
    </w:p>
    <w:p w14:paraId="395563DC" w14:textId="77777777" w:rsidR="000D61D0" w:rsidRPr="007A1F26" w:rsidRDefault="000D61D0" w:rsidP="00BC4B49">
      <w:pPr>
        <w:ind w:left="426" w:right="420"/>
        <w:jc w:val="both"/>
        <w:rPr>
          <w:rFonts w:ascii="Tahoma" w:hAnsi="Tahoma" w:cs="Tahoma"/>
          <w:sz w:val="22"/>
        </w:rPr>
      </w:pPr>
    </w:p>
    <w:p w14:paraId="208ED511" w14:textId="2FB2C431" w:rsidR="000D61D0" w:rsidRPr="007A1F26" w:rsidRDefault="000D61D0" w:rsidP="00BC4B49">
      <w:pPr>
        <w:ind w:left="426" w:right="420"/>
        <w:jc w:val="both"/>
        <w:rPr>
          <w:rFonts w:ascii="Tahoma" w:hAnsi="Tahoma" w:cs="Tahoma"/>
          <w:sz w:val="22"/>
        </w:rPr>
      </w:pPr>
      <w:r w:rsidRPr="007A1F26">
        <w:rPr>
          <w:rFonts w:ascii="Tahoma" w:hAnsi="Tahoma" w:cs="Tahoma"/>
          <w:sz w:val="22"/>
        </w:rPr>
        <w:t>P</w:t>
      </w:r>
      <w:r w:rsidR="00250C9A" w:rsidRPr="007A1F26">
        <w:rPr>
          <w:rFonts w:ascii="Tahoma" w:hAnsi="Tahoma" w:cs="Tahoma"/>
          <w:sz w:val="22"/>
        </w:rPr>
        <w:t xml:space="preserve">aciente con enfermedad renal crónica </w:t>
      </w:r>
      <w:r w:rsidR="00BA4C2C" w:rsidRPr="007A1F26">
        <w:rPr>
          <w:rFonts w:ascii="Tahoma" w:hAnsi="Tahoma" w:cs="Tahoma"/>
          <w:sz w:val="22"/>
        </w:rPr>
        <w:t>terminal</w:t>
      </w:r>
      <w:r w:rsidR="00250C9A" w:rsidRPr="007A1F26">
        <w:rPr>
          <w:rFonts w:ascii="Tahoma" w:hAnsi="Tahoma" w:cs="Tahoma"/>
          <w:sz w:val="22"/>
        </w:rPr>
        <w:t xml:space="preserve">, en estadio </w:t>
      </w:r>
      <w:proofErr w:type="spellStart"/>
      <w:r w:rsidR="00250C9A" w:rsidRPr="007A1F26">
        <w:rPr>
          <w:rFonts w:ascii="Tahoma" w:hAnsi="Tahoma" w:cs="Tahoma"/>
          <w:sz w:val="22"/>
        </w:rPr>
        <w:t>5</w:t>
      </w:r>
      <w:r w:rsidRPr="007A1F26">
        <w:rPr>
          <w:rFonts w:ascii="Tahoma" w:hAnsi="Tahoma" w:cs="Tahoma"/>
          <w:sz w:val="22"/>
        </w:rPr>
        <w:t>D</w:t>
      </w:r>
      <w:proofErr w:type="spellEnd"/>
      <w:r w:rsidR="00250C9A" w:rsidRPr="007A1F26">
        <w:rPr>
          <w:rFonts w:ascii="Tahoma" w:hAnsi="Tahoma" w:cs="Tahoma"/>
          <w:sz w:val="22"/>
        </w:rPr>
        <w:t xml:space="preserve"> en</w:t>
      </w:r>
      <w:r w:rsidRPr="007A1F26">
        <w:rPr>
          <w:rFonts w:ascii="Tahoma" w:hAnsi="Tahoma" w:cs="Tahoma"/>
          <w:sz w:val="22"/>
        </w:rPr>
        <w:t xml:space="preserve"> </w:t>
      </w:r>
      <w:r w:rsidR="00250C9A" w:rsidRPr="007A1F26">
        <w:rPr>
          <w:rFonts w:ascii="Tahoma" w:hAnsi="Tahoma" w:cs="Tahoma"/>
          <w:sz w:val="22"/>
        </w:rPr>
        <w:t>di</w:t>
      </w:r>
      <w:r w:rsidRPr="007A1F26">
        <w:rPr>
          <w:rFonts w:ascii="Tahoma" w:hAnsi="Tahoma" w:cs="Tahoma"/>
          <w:sz w:val="22"/>
        </w:rPr>
        <w:t>á</w:t>
      </w:r>
      <w:r w:rsidR="00250C9A" w:rsidRPr="007A1F26">
        <w:rPr>
          <w:rFonts w:ascii="Tahoma" w:hAnsi="Tahoma" w:cs="Tahoma"/>
          <w:sz w:val="22"/>
        </w:rPr>
        <w:t>l</w:t>
      </w:r>
      <w:r w:rsidRPr="007A1F26">
        <w:rPr>
          <w:rFonts w:ascii="Tahoma" w:hAnsi="Tahoma" w:cs="Tahoma"/>
          <w:sz w:val="22"/>
        </w:rPr>
        <w:t>i</w:t>
      </w:r>
      <w:r w:rsidR="00250C9A" w:rsidRPr="007A1F26">
        <w:rPr>
          <w:rFonts w:ascii="Tahoma" w:hAnsi="Tahoma" w:cs="Tahoma"/>
          <w:sz w:val="22"/>
        </w:rPr>
        <w:t xml:space="preserve">sis </w:t>
      </w:r>
      <w:proofErr w:type="spellStart"/>
      <w:r w:rsidR="00250C9A" w:rsidRPr="007A1F26">
        <w:rPr>
          <w:rFonts w:ascii="Tahoma" w:hAnsi="Tahoma" w:cs="Tahoma"/>
          <w:sz w:val="22"/>
        </w:rPr>
        <w:t>peritonial</w:t>
      </w:r>
      <w:proofErr w:type="spellEnd"/>
      <w:r w:rsidR="00250C9A" w:rsidRPr="007A1F26">
        <w:rPr>
          <w:rFonts w:ascii="Tahoma" w:hAnsi="Tahoma" w:cs="Tahoma"/>
          <w:sz w:val="22"/>
        </w:rPr>
        <w:t xml:space="preserve">, no tiene posibilidad de recuperación de la función renal, se encuentra en </w:t>
      </w:r>
      <w:r w:rsidR="00BA4C2C" w:rsidRPr="007A1F26">
        <w:rPr>
          <w:rFonts w:ascii="Tahoma" w:hAnsi="Tahoma" w:cs="Tahoma"/>
          <w:sz w:val="22"/>
        </w:rPr>
        <w:t>diálisis</w:t>
      </w:r>
      <w:r w:rsidR="00250C9A" w:rsidRPr="007A1F26">
        <w:rPr>
          <w:rFonts w:ascii="Tahoma" w:hAnsi="Tahoma" w:cs="Tahoma"/>
          <w:sz w:val="22"/>
        </w:rPr>
        <w:t xml:space="preserve"> desde el 28</w:t>
      </w:r>
      <w:r w:rsidRPr="007A1F26">
        <w:rPr>
          <w:rFonts w:ascii="Tahoma" w:hAnsi="Tahoma" w:cs="Tahoma"/>
          <w:sz w:val="22"/>
        </w:rPr>
        <w:t xml:space="preserve">-12-14. </w:t>
      </w:r>
      <w:proofErr w:type="spellStart"/>
      <w:r w:rsidRPr="007A1F26">
        <w:rPr>
          <w:rFonts w:ascii="Tahoma" w:hAnsi="Tahoma" w:cs="Tahoma"/>
          <w:sz w:val="22"/>
        </w:rPr>
        <w:t>Dx</w:t>
      </w:r>
      <w:proofErr w:type="spellEnd"/>
      <w:r w:rsidRPr="007A1F26">
        <w:rPr>
          <w:rFonts w:ascii="Tahoma" w:hAnsi="Tahoma" w:cs="Tahoma"/>
          <w:sz w:val="22"/>
        </w:rPr>
        <w:t>,</w:t>
      </w:r>
      <w:r w:rsidR="00250C9A" w:rsidRPr="007A1F26">
        <w:rPr>
          <w:rFonts w:ascii="Tahoma" w:hAnsi="Tahoma" w:cs="Tahoma"/>
          <w:sz w:val="22"/>
        </w:rPr>
        <w:t xml:space="preserve"> </w:t>
      </w:r>
      <w:r w:rsidRPr="007A1F26">
        <w:rPr>
          <w:rFonts w:ascii="Tahoma" w:hAnsi="Tahoma" w:cs="Tahoma"/>
          <w:sz w:val="22"/>
        </w:rPr>
        <w:t>l</w:t>
      </w:r>
      <w:r w:rsidR="00250C9A" w:rsidRPr="007A1F26">
        <w:rPr>
          <w:rFonts w:ascii="Tahoma" w:hAnsi="Tahoma" w:cs="Tahoma"/>
          <w:sz w:val="22"/>
        </w:rPr>
        <w:t xml:space="preserve">os diagnósticos son por enfermedad general, enfermedad renal crónica terminal, hipertensión arterial, dependencia de </w:t>
      </w:r>
      <w:r w:rsidR="00BA4C2C" w:rsidRPr="007A1F26">
        <w:rPr>
          <w:rFonts w:ascii="Tahoma" w:hAnsi="Tahoma" w:cs="Tahoma"/>
          <w:sz w:val="22"/>
        </w:rPr>
        <w:t>diálisis</w:t>
      </w:r>
      <w:bookmarkStart w:id="0" w:name="_GoBack"/>
      <w:bookmarkEnd w:id="0"/>
      <w:r w:rsidR="00250C9A" w:rsidRPr="007A1F26">
        <w:rPr>
          <w:rFonts w:ascii="Tahoma" w:hAnsi="Tahoma" w:cs="Tahoma"/>
          <w:sz w:val="22"/>
        </w:rPr>
        <w:t xml:space="preserve"> renal, neoplasia papilar de tiroides</w:t>
      </w:r>
      <w:r w:rsidRPr="007A1F26">
        <w:rPr>
          <w:rFonts w:ascii="Tahoma" w:hAnsi="Tahoma" w:cs="Tahoma"/>
          <w:sz w:val="22"/>
        </w:rPr>
        <w:t>;</w:t>
      </w:r>
      <w:r w:rsidR="00250C9A" w:rsidRPr="007A1F26">
        <w:rPr>
          <w:rFonts w:ascii="Tahoma" w:hAnsi="Tahoma" w:cs="Tahoma"/>
          <w:sz w:val="22"/>
        </w:rPr>
        <w:t xml:space="preserve"> pronostico: recuperación no favorable, secuelas definitivas: pérdida definitiva e irrecuperable de la función renal, clase funcional </w:t>
      </w:r>
      <w:proofErr w:type="spellStart"/>
      <w:r w:rsidRPr="007A1F26">
        <w:rPr>
          <w:rFonts w:ascii="Tahoma" w:hAnsi="Tahoma" w:cs="Tahoma"/>
          <w:sz w:val="22"/>
        </w:rPr>
        <w:t>Ka</w:t>
      </w:r>
      <w:r w:rsidR="00250C9A" w:rsidRPr="007A1F26">
        <w:rPr>
          <w:rFonts w:ascii="Tahoma" w:hAnsi="Tahoma" w:cs="Tahoma"/>
          <w:sz w:val="22"/>
        </w:rPr>
        <w:t>rno</w:t>
      </w:r>
      <w:r w:rsidRPr="007A1F26">
        <w:rPr>
          <w:rFonts w:ascii="Tahoma" w:hAnsi="Tahoma" w:cs="Tahoma"/>
          <w:sz w:val="22"/>
        </w:rPr>
        <w:t>f</w:t>
      </w:r>
      <w:r w:rsidR="00250C9A" w:rsidRPr="007A1F26">
        <w:rPr>
          <w:rFonts w:ascii="Tahoma" w:hAnsi="Tahoma" w:cs="Tahoma"/>
          <w:sz w:val="22"/>
        </w:rPr>
        <w:t>ski</w:t>
      </w:r>
      <w:proofErr w:type="spellEnd"/>
      <w:r w:rsidR="00250C9A" w:rsidRPr="007A1F26">
        <w:rPr>
          <w:rFonts w:ascii="Tahoma" w:hAnsi="Tahoma" w:cs="Tahoma"/>
          <w:sz w:val="22"/>
        </w:rPr>
        <w:t xml:space="preserve"> 70%</w:t>
      </w:r>
      <w:r w:rsidRPr="007A1F26">
        <w:rPr>
          <w:rFonts w:ascii="Tahoma" w:hAnsi="Tahoma" w:cs="Tahoma"/>
          <w:sz w:val="22"/>
        </w:rPr>
        <w:t>”</w:t>
      </w:r>
    </w:p>
    <w:p w14:paraId="25892923" w14:textId="77777777" w:rsidR="000D61D0" w:rsidRPr="007A1F26" w:rsidRDefault="000D61D0" w:rsidP="00E37569">
      <w:pPr>
        <w:spacing w:line="276" w:lineRule="auto"/>
        <w:ind w:right="333" w:firstLine="709"/>
        <w:jc w:val="both"/>
        <w:rPr>
          <w:rFonts w:ascii="Tahoma" w:hAnsi="Tahoma" w:cs="Tahoma"/>
        </w:rPr>
      </w:pPr>
    </w:p>
    <w:p w14:paraId="3596E2B1" w14:textId="75B350C6" w:rsidR="00FB6696" w:rsidRPr="007A1F26" w:rsidRDefault="003810ED" w:rsidP="00E37569">
      <w:pPr>
        <w:spacing w:line="276" w:lineRule="auto"/>
        <w:ind w:right="333" w:firstLine="709"/>
        <w:jc w:val="both"/>
        <w:rPr>
          <w:rFonts w:ascii="Tahoma" w:hAnsi="Tahoma" w:cs="Tahoma"/>
        </w:rPr>
      </w:pPr>
      <w:r w:rsidRPr="007A1F26">
        <w:rPr>
          <w:rFonts w:ascii="Tahoma" w:hAnsi="Tahoma" w:cs="Tahoma"/>
        </w:rPr>
        <w:t xml:space="preserve">Igualmente, es evidente que no se tuvo en cuenta la Epicrisis que milita a folios </w:t>
      </w:r>
      <w:r w:rsidR="000D61D0" w:rsidRPr="007A1F26">
        <w:rPr>
          <w:rFonts w:ascii="Tahoma" w:hAnsi="Tahoma" w:cs="Tahoma"/>
        </w:rPr>
        <w:t>118</w:t>
      </w:r>
      <w:r w:rsidRPr="007A1F26">
        <w:rPr>
          <w:rFonts w:ascii="Tahoma" w:hAnsi="Tahoma" w:cs="Tahoma"/>
        </w:rPr>
        <w:t xml:space="preserve">, </w:t>
      </w:r>
      <w:r w:rsidR="000D61D0" w:rsidRPr="007A1F26">
        <w:rPr>
          <w:rFonts w:ascii="Tahoma" w:hAnsi="Tahoma" w:cs="Tahoma"/>
        </w:rPr>
        <w:t xml:space="preserve">realizada en el </w:t>
      </w:r>
      <w:r w:rsidRPr="007A1F26">
        <w:rPr>
          <w:rFonts w:ascii="Tahoma" w:hAnsi="Tahoma" w:cs="Tahoma"/>
        </w:rPr>
        <w:t>S</w:t>
      </w:r>
      <w:r w:rsidR="000D61D0" w:rsidRPr="007A1F26">
        <w:rPr>
          <w:rFonts w:ascii="Tahoma" w:hAnsi="Tahoma" w:cs="Tahoma"/>
        </w:rPr>
        <w:t xml:space="preserve">ervicio de </w:t>
      </w:r>
      <w:r w:rsidRPr="007A1F26">
        <w:rPr>
          <w:rFonts w:ascii="Tahoma" w:hAnsi="Tahoma" w:cs="Tahoma"/>
        </w:rPr>
        <w:t>N</w:t>
      </w:r>
      <w:r w:rsidR="000D61D0" w:rsidRPr="007A1F26">
        <w:rPr>
          <w:rFonts w:ascii="Tahoma" w:hAnsi="Tahoma" w:cs="Tahoma"/>
        </w:rPr>
        <w:t xml:space="preserve">efrología </w:t>
      </w:r>
      <w:r w:rsidRPr="007A1F26">
        <w:rPr>
          <w:rFonts w:ascii="Tahoma" w:hAnsi="Tahoma" w:cs="Tahoma"/>
        </w:rPr>
        <w:t>U</w:t>
      </w:r>
      <w:r w:rsidR="000D61D0" w:rsidRPr="007A1F26">
        <w:rPr>
          <w:rFonts w:ascii="Tahoma" w:hAnsi="Tahoma" w:cs="Tahoma"/>
        </w:rPr>
        <w:t xml:space="preserve">nidad </w:t>
      </w:r>
      <w:r w:rsidRPr="007A1F26">
        <w:rPr>
          <w:rFonts w:ascii="Tahoma" w:hAnsi="Tahoma" w:cs="Tahoma"/>
        </w:rPr>
        <w:t>R</w:t>
      </w:r>
      <w:r w:rsidR="000D61D0" w:rsidRPr="007A1F26">
        <w:rPr>
          <w:rFonts w:ascii="Tahoma" w:hAnsi="Tahoma" w:cs="Tahoma"/>
        </w:rPr>
        <w:t>enal</w:t>
      </w:r>
      <w:r w:rsidRPr="007A1F26">
        <w:rPr>
          <w:rFonts w:ascii="Tahoma" w:hAnsi="Tahoma" w:cs="Tahoma"/>
        </w:rPr>
        <w:t xml:space="preserve"> de la </w:t>
      </w:r>
      <w:proofErr w:type="spellStart"/>
      <w:r w:rsidRPr="007A1F26">
        <w:rPr>
          <w:rFonts w:ascii="Tahoma" w:hAnsi="Tahoma" w:cs="Tahoma"/>
        </w:rPr>
        <w:t>RTS</w:t>
      </w:r>
      <w:proofErr w:type="spellEnd"/>
      <w:r w:rsidRPr="007A1F26">
        <w:rPr>
          <w:rFonts w:ascii="Tahoma" w:hAnsi="Tahoma" w:cs="Tahoma"/>
        </w:rPr>
        <w:t xml:space="preserve"> Sucursal Pereira, en al que se plasma que al 1</w:t>
      </w:r>
      <w:r w:rsidR="000D61D0" w:rsidRPr="007A1F26">
        <w:rPr>
          <w:rFonts w:ascii="Tahoma" w:hAnsi="Tahoma" w:cs="Tahoma"/>
        </w:rPr>
        <w:t>4 de diciembre de 2011</w:t>
      </w:r>
      <w:r w:rsidRPr="007A1F26">
        <w:rPr>
          <w:rFonts w:ascii="Tahoma" w:hAnsi="Tahoma" w:cs="Tahoma"/>
        </w:rPr>
        <w:t xml:space="preserve"> el causante era un</w:t>
      </w:r>
      <w:r w:rsidR="000D61D0" w:rsidRPr="007A1F26">
        <w:rPr>
          <w:rFonts w:ascii="Tahoma" w:hAnsi="Tahoma" w:cs="Tahoma"/>
        </w:rPr>
        <w:t xml:space="preserve"> </w:t>
      </w:r>
      <w:r w:rsidRPr="007A1F26">
        <w:rPr>
          <w:rFonts w:ascii="Tahoma" w:hAnsi="Tahoma" w:cs="Tahoma"/>
        </w:rPr>
        <w:t>“</w:t>
      </w:r>
      <w:r w:rsidRPr="007A1F26">
        <w:rPr>
          <w:rFonts w:ascii="Tahoma" w:hAnsi="Tahoma" w:cs="Tahoma"/>
          <w:sz w:val="22"/>
        </w:rPr>
        <w:t>P</w:t>
      </w:r>
      <w:r w:rsidR="000D61D0" w:rsidRPr="007A1F26">
        <w:rPr>
          <w:rFonts w:ascii="Tahoma" w:hAnsi="Tahoma" w:cs="Tahoma"/>
          <w:sz w:val="22"/>
        </w:rPr>
        <w:t>aciente con enfermedad renal en estadio 5</w:t>
      </w:r>
      <w:r w:rsidR="00FB6696" w:rsidRPr="007A1F26">
        <w:rPr>
          <w:rFonts w:ascii="Tahoma" w:hAnsi="Tahoma" w:cs="Tahoma"/>
        </w:rPr>
        <w:t>” y que el</w:t>
      </w:r>
      <w:r w:rsidR="000D61D0" w:rsidRPr="007A1F26">
        <w:rPr>
          <w:rFonts w:ascii="Tahoma" w:hAnsi="Tahoma" w:cs="Tahoma"/>
        </w:rPr>
        <w:t xml:space="preserve"> </w:t>
      </w:r>
      <w:r w:rsidR="00FB6696" w:rsidRPr="007A1F26">
        <w:rPr>
          <w:rFonts w:ascii="Tahoma" w:hAnsi="Tahoma" w:cs="Tahoma"/>
        </w:rPr>
        <w:t xml:space="preserve">28 </w:t>
      </w:r>
      <w:r w:rsidR="000D61D0" w:rsidRPr="007A1F26">
        <w:rPr>
          <w:rFonts w:ascii="Tahoma" w:hAnsi="Tahoma" w:cs="Tahoma"/>
        </w:rPr>
        <w:t>de diciembre de</w:t>
      </w:r>
      <w:r w:rsidR="00FB6696" w:rsidRPr="007A1F26">
        <w:rPr>
          <w:rFonts w:ascii="Tahoma" w:hAnsi="Tahoma" w:cs="Tahoma"/>
        </w:rPr>
        <w:t>l mismo año</w:t>
      </w:r>
      <w:r w:rsidR="000D61D0" w:rsidRPr="007A1F26">
        <w:rPr>
          <w:rFonts w:ascii="Tahoma" w:hAnsi="Tahoma" w:cs="Tahoma"/>
        </w:rPr>
        <w:t xml:space="preserve"> </w:t>
      </w:r>
      <w:r w:rsidR="00FB6696" w:rsidRPr="007A1F26">
        <w:rPr>
          <w:rFonts w:ascii="Tahoma" w:hAnsi="Tahoma" w:cs="Tahoma"/>
        </w:rPr>
        <w:t>se dio el “</w:t>
      </w:r>
      <w:r w:rsidR="00FB6696" w:rsidRPr="007A1F26">
        <w:rPr>
          <w:rFonts w:ascii="Tahoma" w:hAnsi="Tahoma" w:cs="Tahoma"/>
          <w:sz w:val="22"/>
        </w:rPr>
        <w:t>I</w:t>
      </w:r>
      <w:r w:rsidR="000D61D0" w:rsidRPr="007A1F26">
        <w:rPr>
          <w:rFonts w:ascii="Tahoma" w:hAnsi="Tahoma" w:cs="Tahoma"/>
          <w:sz w:val="22"/>
        </w:rPr>
        <w:t>nici</w:t>
      </w:r>
      <w:r w:rsidR="00FB6696" w:rsidRPr="007A1F26">
        <w:rPr>
          <w:rFonts w:ascii="Tahoma" w:hAnsi="Tahoma" w:cs="Tahoma"/>
          <w:sz w:val="22"/>
        </w:rPr>
        <w:t>o</w:t>
      </w:r>
      <w:r w:rsidR="000D61D0" w:rsidRPr="007A1F26">
        <w:rPr>
          <w:rFonts w:ascii="Tahoma" w:hAnsi="Tahoma" w:cs="Tahoma"/>
          <w:sz w:val="22"/>
        </w:rPr>
        <w:t xml:space="preserve"> de </w:t>
      </w:r>
      <w:r w:rsidR="00BC4B49" w:rsidRPr="007A1F26">
        <w:rPr>
          <w:rFonts w:ascii="Tahoma" w:hAnsi="Tahoma" w:cs="Tahoma"/>
          <w:sz w:val="22"/>
        </w:rPr>
        <w:t>diálisis</w:t>
      </w:r>
      <w:r w:rsidR="000D61D0" w:rsidRPr="007A1F26">
        <w:rPr>
          <w:rFonts w:ascii="Tahoma" w:hAnsi="Tahoma" w:cs="Tahoma"/>
          <w:sz w:val="22"/>
        </w:rPr>
        <w:t xml:space="preserve"> peritoneal </w:t>
      </w:r>
      <w:r w:rsidR="00FB6696" w:rsidRPr="007A1F26">
        <w:rPr>
          <w:rFonts w:ascii="Tahoma" w:hAnsi="Tahoma" w:cs="Tahoma"/>
          <w:sz w:val="22"/>
        </w:rPr>
        <w:t>manual</w:t>
      </w:r>
      <w:r w:rsidR="00FB6696" w:rsidRPr="007A1F26">
        <w:rPr>
          <w:rFonts w:ascii="Tahoma" w:hAnsi="Tahoma" w:cs="Tahoma"/>
        </w:rPr>
        <w:t>”</w:t>
      </w:r>
    </w:p>
    <w:p w14:paraId="66C0AAF2" w14:textId="77777777" w:rsidR="00FB6696" w:rsidRPr="007A1F26" w:rsidRDefault="00FB6696" w:rsidP="00E37569">
      <w:pPr>
        <w:spacing w:line="276" w:lineRule="auto"/>
        <w:ind w:right="333" w:firstLine="709"/>
        <w:jc w:val="both"/>
        <w:rPr>
          <w:rFonts w:ascii="Tahoma" w:hAnsi="Tahoma" w:cs="Tahoma"/>
          <w:highlight w:val="yellow"/>
        </w:rPr>
      </w:pPr>
    </w:p>
    <w:p w14:paraId="3A595E3A" w14:textId="5D8BEC36" w:rsidR="00EB20D5" w:rsidRPr="007A1F26" w:rsidRDefault="00FB6696" w:rsidP="00E37569">
      <w:pPr>
        <w:spacing w:line="276" w:lineRule="auto"/>
        <w:ind w:right="333" w:firstLine="709"/>
        <w:jc w:val="both"/>
        <w:rPr>
          <w:rFonts w:ascii="Tahoma" w:hAnsi="Tahoma" w:cs="Tahoma"/>
        </w:rPr>
      </w:pPr>
      <w:r w:rsidRPr="007A1F26">
        <w:rPr>
          <w:rFonts w:ascii="Tahoma" w:hAnsi="Tahoma" w:cs="Tahoma"/>
        </w:rPr>
        <w:t>De lo antes expuesto surge llamativa la fecha de estructuración establecida por Colpensiones -1º de julio de 2015-, cuando a todas luces era evidente que el afiliado había perdido su capacidad laboral hacía más de 4 años</w:t>
      </w:r>
      <w:r w:rsidR="00A25B67" w:rsidRPr="007A1F26">
        <w:rPr>
          <w:rFonts w:ascii="Tahoma" w:hAnsi="Tahoma" w:cs="Tahoma"/>
        </w:rPr>
        <w:t xml:space="preserve">. Es más, el paciente falleció </w:t>
      </w:r>
      <w:r w:rsidR="00EB20D5" w:rsidRPr="007A1F26">
        <w:rPr>
          <w:rFonts w:ascii="Tahoma" w:hAnsi="Tahoma" w:cs="Tahoma"/>
        </w:rPr>
        <w:t xml:space="preserve">21 días </w:t>
      </w:r>
      <w:r w:rsidR="00A25B67" w:rsidRPr="007A1F26">
        <w:rPr>
          <w:rFonts w:ascii="Tahoma" w:hAnsi="Tahoma" w:cs="Tahoma"/>
        </w:rPr>
        <w:t>después</w:t>
      </w:r>
      <w:r w:rsidR="00EB20D5" w:rsidRPr="007A1F26">
        <w:rPr>
          <w:rFonts w:ascii="Tahoma" w:hAnsi="Tahoma" w:cs="Tahoma"/>
        </w:rPr>
        <w:t xml:space="preserve"> de aquella calenda, esto es, el 22 de julio de 2015 -día siguiente a aquel en el que se emitió el dictamen-, por lo que no son atendibles los argumentos expuestos por Colpensiones, que refieren a que no se manifestó inconformidad alguna contra esta calificación, ni se acudió ante las respectivas juntas</w:t>
      </w:r>
      <w:r w:rsidR="0083001E" w:rsidRPr="007A1F26">
        <w:rPr>
          <w:rFonts w:ascii="Tahoma" w:hAnsi="Tahoma" w:cs="Tahoma"/>
        </w:rPr>
        <w:t xml:space="preserve">, pues se itera, a la fecha de su expedición el afiliado ya había fallecido y no existe constancia </w:t>
      </w:r>
      <w:r w:rsidR="00476E98" w:rsidRPr="007A1F26">
        <w:rPr>
          <w:rFonts w:ascii="Tahoma" w:hAnsi="Tahoma" w:cs="Tahoma"/>
        </w:rPr>
        <w:t xml:space="preserve">de </w:t>
      </w:r>
      <w:r w:rsidR="0083001E" w:rsidRPr="007A1F26">
        <w:rPr>
          <w:rFonts w:ascii="Tahoma" w:hAnsi="Tahoma" w:cs="Tahoma"/>
        </w:rPr>
        <w:t>que la misma haya sido debidamente notificada a sus beneficiarios.</w:t>
      </w:r>
    </w:p>
    <w:p w14:paraId="76BCBD48" w14:textId="77777777" w:rsidR="0083001E" w:rsidRPr="007A1F26" w:rsidRDefault="0083001E" w:rsidP="00E37569">
      <w:pPr>
        <w:spacing w:line="276" w:lineRule="auto"/>
        <w:ind w:right="333" w:firstLine="709"/>
        <w:jc w:val="both"/>
        <w:rPr>
          <w:rFonts w:ascii="Tahoma" w:hAnsi="Tahoma" w:cs="Tahoma"/>
        </w:rPr>
      </w:pPr>
    </w:p>
    <w:p w14:paraId="0D2BFDE4" w14:textId="54819B99" w:rsidR="001571AA" w:rsidRPr="007A1F26" w:rsidRDefault="0083001E" w:rsidP="00E37569">
      <w:pPr>
        <w:spacing w:line="276" w:lineRule="auto"/>
        <w:ind w:right="333" w:firstLine="709"/>
        <w:jc w:val="both"/>
        <w:rPr>
          <w:rFonts w:ascii="Tahoma" w:hAnsi="Tahoma" w:cs="Tahoma"/>
        </w:rPr>
      </w:pPr>
      <w:r w:rsidRPr="007A1F26">
        <w:rPr>
          <w:rFonts w:ascii="Tahoma" w:hAnsi="Tahoma" w:cs="Tahoma"/>
        </w:rPr>
        <w:t xml:space="preserve">En este punto cumple hacer referencia a la </w:t>
      </w:r>
      <w:r w:rsidR="00250C9A" w:rsidRPr="007A1F26">
        <w:rPr>
          <w:rFonts w:ascii="Tahoma" w:hAnsi="Tahoma" w:cs="Tahoma"/>
        </w:rPr>
        <w:t xml:space="preserve">ponencia </w:t>
      </w:r>
      <w:r w:rsidRPr="007A1F26">
        <w:rPr>
          <w:rFonts w:ascii="Tahoma" w:hAnsi="Tahoma" w:cs="Tahoma"/>
        </w:rPr>
        <w:t>médica aportada con la demanda (</w:t>
      </w:r>
      <w:proofErr w:type="spellStart"/>
      <w:r w:rsidRPr="007A1F26">
        <w:rPr>
          <w:rFonts w:ascii="Tahoma" w:hAnsi="Tahoma" w:cs="Tahoma"/>
        </w:rPr>
        <w:t>fls</w:t>
      </w:r>
      <w:proofErr w:type="spellEnd"/>
      <w:r w:rsidRPr="007A1F26">
        <w:rPr>
          <w:rFonts w:ascii="Tahoma" w:hAnsi="Tahoma" w:cs="Tahoma"/>
        </w:rPr>
        <w:t xml:space="preserve">. 135 a 137), </w:t>
      </w:r>
      <w:r w:rsidR="00250C9A" w:rsidRPr="007A1F26">
        <w:rPr>
          <w:rFonts w:ascii="Tahoma" w:hAnsi="Tahoma" w:cs="Tahoma"/>
        </w:rPr>
        <w:t xml:space="preserve">emitida por el Dr. Armando Cardoso Vargas, </w:t>
      </w:r>
      <w:r w:rsidRPr="007A1F26">
        <w:rPr>
          <w:rFonts w:ascii="Tahoma" w:hAnsi="Tahoma" w:cs="Tahoma"/>
        </w:rPr>
        <w:t xml:space="preserve">Médico Laboral Especialista en Salud </w:t>
      </w:r>
      <w:r w:rsidR="00E37569" w:rsidRPr="007A1F26">
        <w:rPr>
          <w:rFonts w:ascii="Tahoma" w:hAnsi="Tahoma" w:cs="Tahoma"/>
        </w:rPr>
        <w:t>Ocupacional</w:t>
      </w:r>
      <w:r w:rsidRPr="007A1F26">
        <w:rPr>
          <w:rFonts w:ascii="Tahoma" w:hAnsi="Tahoma" w:cs="Tahoma"/>
        </w:rPr>
        <w:t xml:space="preserve"> y Derecho Laboral y Seguridad Social. A juicio de la Sala, dicho dictamen era adecuado para formar el convencimiento frente a </w:t>
      </w:r>
      <w:r w:rsidR="006967C4" w:rsidRPr="007A1F26">
        <w:rPr>
          <w:rFonts w:ascii="Tahoma" w:hAnsi="Tahoma" w:cs="Tahoma"/>
        </w:rPr>
        <w:t>la fecha de estructuración del estado de invalidez</w:t>
      </w:r>
      <w:r w:rsidR="009C50B9" w:rsidRPr="007A1F26">
        <w:rPr>
          <w:rFonts w:ascii="Tahoma" w:hAnsi="Tahoma" w:cs="Tahoma"/>
        </w:rPr>
        <w:t>, p</w:t>
      </w:r>
      <w:r w:rsidRPr="007A1F26">
        <w:rPr>
          <w:rFonts w:ascii="Tahoma" w:hAnsi="Tahoma" w:cs="Tahoma"/>
        </w:rPr>
        <w:t>ues se ciment</w:t>
      </w:r>
      <w:r w:rsidR="00476E98" w:rsidRPr="007A1F26">
        <w:rPr>
          <w:rFonts w:ascii="Tahoma" w:hAnsi="Tahoma" w:cs="Tahoma"/>
        </w:rPr>
        <w:t>ó</w:t>
      </w:r>
      <w:r w:rsidRPr="007A1F26">
        <w:rPr>
          <w:rFonts w:ascii="Tahoma" w:hAnsi="Tahoma" w:cs="Tahoma"/>
        </w:rPr>
        <w:t xml:space="preserve"> en las directrices trazadas en </w:t>
      </w:r>
      <w:r w:rsidR="00476E98" w:rsidRPr="007A1F26">
        <w:rPr>
          <w:rFonts w:ascii="Tahoma" w:hAnsi="Tahoma" w:cs="Tahoma"/>
        </w:rPr>
        <w:t>e</w:t>
      </w:r>
      <w:r w:rsidRPr="007A1F26">
        <w:rPr>
          <w:rFonts w:ascii="Tahoma" w:hAnsi="Tahoma" w:cs="Tahoma"/>
        </w:rPr>
        <w:t>l</w:t>
      </w:r>
      <w:r w:rsidR="00476E98" w:rsidRPr="007A1F26">
        <w:rPr>
          <w:rFonts w:ascii="Tahoma" w:hAnsi="Tahoma" w:cs="Tahoma"/>
        </w:rPr>
        <w:t xml:space="preserve"> </w:t>
      </w:r>
      <w:r w:rsidR="00250C9A" w:rsidRPr="007A1F26">
        <w:rPr>
          <w:rFonts w:ascii="Tahoma" w:hAnsi="Tahoma" w:cs="Tahoma"/>
        </w:rPr>
        <w:t xml:space="preserve">del </w:t>
      </w:r>
      <w:r w:rsidRPr="007A1F26">
        <w:rPr>
          <w:rFonts w:ascii="Tahoma" w:hAnsi="Tahoma" w:cs="Tahoma"/>
        </w:rPr>
        <w:t>D</w:t>
      </w:r>
      <w:r w:rsidR="00250C9A" w:rsidRPr="007A1F26">
        <w:rPr>
          <w:rFonts w:ascii="Tahoma" w:hAnsi="Tahoma" w:cs="Tahoma"/>
        </w:rPr>
        <w:t>ecreto 1504 de 2014</w:t>
      </w:r>
      <w:r w:rsidR="00476E98" w:rsidRPr="007A1F26">
        <w:rPr>
          <w:rFonts w:ascii="Tahoma" w:hAnsi="Tahoma" w:cs="Tahoma"/>
        </w:rPr>
        <w:t xml:space="preserve"> </w:t>
      </w:r>
      <w:r w:rsidRPr="007A1F26">
        <w:rPr>
          <w:rFonts w:ascii="Tahoma" w:hAnsi="Tahoma" w:cs="Tahoma"/>
        </w:rPr>
        <w:t xml:space="preserve">a efectos de considerar </w:t>
      </w:r>
      <w:r w:rsidR="00250C9A" w:rsidRPr="007A1F26">
        <w:rPr>
          <w:rFonts w:ascii="Tahoma" w:hAnsi="Tahoma" w:cs="Tahoma"/>
        </w:rPr>
        <w:t xml:space="preserve">como fecha de estructuración del estado de invalidez el </w:t>
      </w:r>
      <w:r w:rsidR="00250C9A" w:rsidRPr="007A1F26">
        <w:rPr>
          <w:rFonts w:ascii="Tahoma" w:hAnsi="Tahoma" w:cs="Tahoma"/>
          <w:b/>
          <w:bCs/>
        </w:rPr>
        <w:t>11 de enero de 2012</w:t>
      </w:r>
      <w:r w:rsidRPr="007A1F26">
        <w:rPr>
          <w:rFonts w:ascii="Tahoma" w:hAnsi="Tahoma" w:cs="Tahoma"/>
        </w:rPr>
        <w:t xml:space="preserve">, </w:t>
      </w:r>
      <w:r w:rsidR="004812B4" w:rsidRPr="007A1F26">
        <w:rPr>
          <w:rFonts w:ascii="Tahoma" w:hAnsi="Tahoma" w:cs="Tahoma"/>
        </w:rPr>
        <w:t xml:space="preserve">fecha en la que llevó a cabo el </w:t>
      </w:r>
      <w:proofErr w:type="spellStart"/>
      <w:r w:rsidR="004812B4" w:rsidRPr="007A1F26">
        <w:rPr>
          <w:rFonts w:ascii="Tahoma" w:hAnsi="Tahoma" w:cs="Tahoma"/>
        </w:rPr>
        <w:t>RTS</w:t>
      </w:r>
      <w:proofErr w:type="spellEnd"/>
      <w:r w:rsidR="004812B4" w:rsidRPr="007A1F26">
        <w:rPr>
          <w:rFonts w:ascii="Tahoma" w:hAnsi="Tahoma" w:cs="Tahoma"/>
        </w:rPr>
        <w:t xml:space="preserve"> Servicio de Nefrología Unidad Renal</w:t>
      </w:r>
      <w:r w:rsidR="001571AA" w:rsidRPr="007A1F26">
        <w:rPr>
          <w:rFonts w:ascii="Tahoma" w:hAnsi="Tahoma" w:cs="Tahoma"/>
        </w:rPr>
        <w:t xml:space="preserve"> plasmado en la epicrisis visible a folio 125.</w:t>
      </w:r>
    </w:p>
    <w:p w14:paraId="042F2F78" w14:textId="77777777" w:rsidR="001571AA" w:rsidRPr="007A1F26" w:rsidRDefault="001571AA" w:rsidP="00E37569">
      <w:pPr>
        <w:spacing w:line="276" w:lineRule="auto"/>
        <w:ind w:right="333" w:firstLine="709"/>
        <w:jc w:val="both"/>
        <w:rPr>
          <w:rFonts w:ascii="Tahoma" w:hAnsi="Tahoma" w:cs="Tahoma"/>
        </w:rPr>
      </w:pPr>
    </w:p>
    <w:p w14:paraId="5D7B4679" w14:textId="77777777" w:rsidR="00B65336" w:rsidRPr="007A1F26" w:rsidRDefault="001571AA" w:rsidP="00E37569">
      <w:pPr>
        <w:spacing w:line="276" w:lineRule="auto"/>
        <w:ind w:right="333" w:firstLine="709"/>
        <w:jc w:val="both"/>
        <w:rPr>
          <w:rFonts w:ascii="Tahoma" w:hAnsi="Tahoma" w:cs="Tahoma"/>
        </w:rPr>
      </w:pPr>
      <w:r w:rsidRPr="007A1F26">
        <w:rPr>
          <w:rFonts w:ascii="Tahoma" w:hAnsi="Tahoma" w:cs="Tahoma"/>
        </w:rPr>
        <w:t>El aludido galeno expuso dentro del trámite de primera instancia</w:t>
      </w:r>
      <w:r w:rsidR="00B65336" w:rsidRPr="007A1F26">
        <w:rPr>
          <w:rFonts w:ascii="Tahoma" w:hAnsi="Tahoma" w:cs="Tahoma"/>
        </w:rPr>
        <w:t xml:space="preserve">, previo a </w:t>
      </w:r>
      <w:r w:rsidR="00250C9A" w:rsidRPr="007A1F26">
        <w:rPr>
          <w:rFonts w:ascii="Tahoma" w:hAnsi="Tahoma" w:cs="Tahoma"/>
        </w:rPr>
        <w:t>aportar documentación en la que acredita su idoneidad y experiencia</w:t>
      </w:r>
      <w:r w:rsidR="00B65336" w:rsidRPr="007A1F26">
        <w:rPr>
          <w:rFonts w:ascii="Tahoma" w:hAnsi="Tahoma" w:cs="Tahoma"/>
        </w:rPr>
        <w:t xml:space="preserve"> (</w:t>
      </w:r>
      <w:proofErr w:type="spellStart"/>
      <w:r w:rsidR="00B65336" w:rsidRPr="007A1F26">
        <w:rPr>
          <w:rFonts w:ascii="Tahoma" w:hAnsi="Tahoma" w:cs="Tahoma"/>
        </w:rPr>
        <w:t>fls</w:t>
      </w:r>
      <w:proofErr w:type="spellEnd"/>
      <w:r w:rsidR="00B65336" w:rsidRPr="007A1F26">
        <w:rPr>
          <w:rFonts w:ascii="Tahoma" w:hAnsi="Tahoma" w:cs="Tahoma"/>
        </w:rPr>
        <w:t>. 208 a 213)</w:t>
      </w:r>
      <w:r w:rsidR="00250C9A" w:rsidRPr="007A1F26">
        <w:rPr>
          <w:rFonts w:ascii="Tahoma" w:hAnsi="Tahoma" w:cs="Tahoma"/>
        </w:rPr>
        <w:t xml:space="preserve">, </w:t>
      </w:r>
      <w:r w:rsidR="00B65336" w:rsidRPr="007A1F26">
        <w:rPr>
          <w:rFonts w:ascii="Tahoma" w:hAnsi="Tahoma" w:cs="Tahoma"/>
        </w:rPr>
        <w:t xml:space="preserve">que para expedir tal dictamen valoró </w:t>
      </w:r>
      <w:r w:rsidR="00250C9A" w:rsidRPr="007A1F26">
        <w:rPr>
          <w:rFonts w:ascii="Tahoma" w:hAnsi="Tahoma" w:cs="Tahoma"/>
        </w:rPr>
        <w:t xml:space="preserve">la historia clínica del causante, </w:t>
      </w:r>
      <w:r w:rsidR="00B65336" w:rsidRPr="007A1F26">
        <w:rPr>
          <w:rFonts w:ascii="Tahoma" w:hAnsi="Tahoma" w:cs="Tahoma"/>
        </w:rPr>
        <w:t xml:space="preserve">quien </w:t>
      </w:r>
      <w:r w:rsidR="00250C9A" w:rsidRPr="007A1F26">
        <w:rPr>
          <w:rFonts w:ascii="Tahoma" w:hAnsi="Tahoma" w:cs="Tahoma"/>
        </w:rPr>
        <w:t>alcanzó una pérdida de capacidad laboral mayor del 50% desde el 11 de enero de 2012, fecha en la que pr</w:t>
      </w:r>
      <w:r w:rsidR="00B65336" w:rsidRPr="007A1F26">
        <w:rPr>
          <w:rFonts w:ascii="Tahoma" w:hAnsi="Tahoma" w:cs="Tahoma"/>
        </w:rPr>
        <w:t>e</w:t>
      </w:r>
      <w:r w:rsidR="00250C9A" w:rsidRPr="007A1F26">
        <w:rPr>
          <w:rFonts w:ascii="Tahoma" w:hAnsi="Tahoma" w:cs="Tahoma"/>
        </w:rPr>
        <w:t>sentaba una enfermedad estadio renal 5 o terminal por nefropatía hipertensiva</w:t>
      </w:r>
      <w:r w:rsidR="00B65336" w:rsidRPr="007A1F26">
        <w:rPr>
          <w:rFonts w:ascii="Tahoma" w:hAnsi="Tahoma" w:cs="Tahoma"/>
        </w:rPr>
        <w:t xml:space="preserve">. </w:t>
      </w:r>
    </w:p>
    <w:p w14:paraId="340667AD" w14:textId="77777777" w:rsidR="00B65336" w:rsidRPr="007A1F26" w:rsidRDefault="00B65336" w:rsidP="00E37569">
      <w:pPr>
        <w:spacing w:line="276" w:lineRule="auto"/>
        <w:ind w:right="333" w:firstLine="709"/>
        <w:jc w:val="both"/>
        <w:rPr>
          <w:rFonts w:ascii="Tahoma" w:hAnsi="Tahoma" w:cs="Tahoma"/>
        </w:rPr>
      </w:pPr>
    </w:p>
    <w:p w14:paraId="11E37A2B" w14:textId="737C3744" w:rsidR="00250C9A" w:rsidRPr="007A1F26" w:rsidRDefault="00B65336" w:rsidP="00E37569">
      <w:pPr>
        <w:spacing w:line="276" w:lineRule="auto"/>
        <w:ind w:right="333" w:firstLine="709"/>
        <w:jc w:val="both"/>
        <w:rPr>
          <w:rFonts w:ascii="Tahoma" w:hAnsi="Tahoma" w:cs="Tahoma"/>
        </w:rPr>
      </w:pPr>
      <w:r w:rsidRPr="007A1F26">
        <w:rPr>
          <w:rFonts w:ascii="Tahoma" w:hAnsi="Tahoma" w:cs="Tahoma"/>
        </w:rPr>
        <w:t xml:space="preserve">Explicó que </w:t>
      </w:r>
      <w:r w:rsidR="00250C9A" w:rsidRPr="007A1F26">
        <w:rPr>
          <w:rFonts w:ascii="Tahoma" w:hAnsi="Tahoma" w:cs="Tahoma"/>
        </w:rPr>
        <w:t>inicialmente, por ser hipertenso</w:t>
      </w:r>
      <w:r w:rsidRPr="007A1F26">
        <w:rPr>
          <w:rFonts w:ascii="Tahoma" w:hAnsi="Tahoma" w:cs="Tahoma"/>
        </w:rPr>
        <w:t>,</w:t>
      </w:r>
      <w:r w:rsidR="00250C9A" w:rsidRPr="007A1F26">
        <w:rPr>
          <w:rFonts w:ascii="Tahoma" w:hAnsi="Tahoma" w:cs="Tahoma"/>
        </w:rPr>
        <w:t xml:space="preserve"> el causante sufrió un daño funcional en el </w:t>
      </w:r>
      <w:r w:rsidR="00BC4B49" w:rsidRPr="007A1F26">
        <w:rPr>
          <w:rFonts w:ascii="Tahoma" w:hAnsi="Tahoma" w:cs="Tahoma"/>
        </w:rPr>
        <w:t>riñón</w:t>
      </w:r>
      <w:r w:rsidR="00250C9A" w:rsidRPr="007A1F26">
        <w:rPr>
          <w:rFonts w:ascii="Tahoma" w:hAnsi="Tahoma" w:cs="Tahoma"/>
        </w:rPr>
        <w:t xml:space="preserve"> hasta llegar a dicha </w:t>
      </w:r>
      <w:r w:rsidR="00BC4B49" w:rsidRPr="007A1F26">
        <w:rPr>
          <w:rFonts w:ascii="Tahoma" w:hAnsi="Tahoma" w:cs="Tahoma"/>
        </w:rPr>
        <w:t>diálisis</w:t>
      </w:r>
      <w:r w:rsidRPr="007A1F26">
        <w:rPr>
          <w:rFonts w:ascii="Tahoma" w:hAnsi="Tahoma" w:cs="Tahoma"/>
        </w:rPr>
        <w:t>,</w:t>
      </w:r>
      <w:r w:rsidR="00250C9A" w:rsidRPr="007A1F26">
        <w:rPr>
          <w:rFonts w:ascii="Tahoma" w:hAnsi="Tahoma" w:cs="Tahoma"/>
        </w:rPr>
        <w:t xml:space="preserve"> </w:t>
      </w:r>
      <w:r w:rsidR="00476E98" w:rsidRPr="007A1F26">
        <w:rPr>
          <w:rFonts w:ascii="Tahoma" w:hAnsi="Tahoma" w:cs="Tahoma"/>
        </w:rPr>
        <w:t xml:space="preserve">pasando </w:t>
      </w:r>
      <w:r w:rsidR="00250C9A" w:rsidRPr="007A1F26">
        <w:rPr>
          <w:rFonts w:ascii="Tahoma" w:hAnsi="Tahoma" w:cs="Tahoma"/>
        </w:rPr>
        <w:t xml:space="preserve">finalmente a la </w:t>
      </w:r>
      <w:r w:rsidR="00BC4B49" w:rsidRPr="007A1F26">
        <w:rPr>
          <w:rFonts w:ascii="Tahoma" w:hAnsi="Tahoma" w:cs="Tahoma"/>
        </w:rPr>
        <w:t>hemodiálisis</w:t>
      </w:r>
      <w:r w:rsidR="00250C9A" w:rsidRPr="007A1F26">
        <w:rPr>
          <w:rFonts w:ascii="Tahoma" w:hAnsi="Tahoma" w:cs="Tahoma"/>
        </w:rPr>
        <w:t xml:space="preserve"> antes de su fallecimiento, no teniendo mayor incidencia el hecho de</w:t>
      </w:r>
      <w:r w:rsidR="00476E98" w:rsidRPr="007A1F26">
        <w:rPr>
          <w:rFonts w:ascii="Tahoma" w:hAnsi="Tahoma" w:cs="Tahoma"/>
        </w:rPr>
        <w:t xml:space="preserve"> que</w:t>
      </w:r>
      <w:r w:rsidR="00250C9A" w:rsidRPr="007A1F26">
        <w:rPr>
          <w:rFonts w:ascii="Tahoma" w:hAnsi="Tahoma" w:cs="Tahoma"/>
        </w:rPr>
        <w:t xml:space="preserve"> padec</w:t>
      </w:r>
      <w:r w:rsidRPr="007A1F26">
        <w:rPr>
          <w:rFonts w:ascii="Tahoma" w:hAnsi="Tahoma" w:cs="Tahoma"/>
        </w:rPr>
        <w:t>iera</w:t>
      </w:r>
      <w:r w:rsidR="00250C9A" w:rsidRPr="007A1F26">
        <w:rPr>
          <w:rFonts w:ascii="Tahoma" w:hAnsi="Tahoma" w:cs="Tahoma"/>
        </w:rPr>
        <w:t xml:space="preserve"> </w:t>
      </w:r>
      <w:r w:rsidR="00BC4B49" w:rsidRPr="007A1F26">
        <w:rPr>
          <w:rFonts w:ascii="Tahoma" w:hAnsi="Tahoma" w:cs="Tahoma"/>
        </w:rPr>
        <w:t>cáncer</w:t>
      </w:r>
      <w:r w:rsidR="00250C9A" w:rsidRPr="007A1F26">
        <w:rPr>
          <w:rFonts w:ascii="Tahoma" w:hAnsi="Tahoma" w:cs="Tahoma"/>
        </w:rPr>
        <w:t xml:space="preserve">, </w:t>
      </w:r>
      <w:r w:rsidR="00476E98" w:rsidRPr="007A1F26">
        <w:rPr>
          <w:rFonts w:ascii="Tahoma" w:hAnsi="Tahoma" w:cs="Tahoma"/>
        </w:rPr>
        <w:t xml:space="preserve">pues esa </w:t>
      </w:r>
      <w:r w:rsidRPr="007A1F26">
        <w:rPr>
          <w:rFonts w:ascii="Tahoma" w:hAnsi="Tahoma" w:cs="Tahoma"/>
        </w:rPr>
        <w:t xml:space="preserve">enfermedad en la </w:t>
      </w:r>
      <w:r w:rsidR="00250C9A" w:rsidRPr="007A1F26">
        <w:rPr>
          <w:rFonts w:ascii="Tahoma" w:hAnsi="Tahoma" w:cs="Tahoma"/>
        </w:rPr>
        <w:t xml:space="preserve">calificación integral </w:t>
      </w:r>
      <w:r w:rsidRPr="007A1F26">
        <w:rPr>
          <w:rFonts w:ascii="Tahoma" w:hAnsi="Tahoma" w:cs="Tahoma"/>
        </w:rPr>
        <w:t xml:space="preserve">constituye </w:t>
      </w:r>
      <w:r w:rsidR="00250C9A" w:rsidRPr="007A1F26">
        <w:rPr>
          <w:rFonts w:ascii="Tahoma" w:hAnsi="Tahoma" w:cs="Tahoma"/>
        </w:rPr>
        <w:t xml:space="preserve">un aditivo pero </w:t>
      </w:r>
      <w:r w:rsidRPr="007A1F26">
        <w:rPr>
          <w:rFonts w:ascii="Tahoma" w:hAnsi="Tahoma" w:cs="Tahoma"/>
        </w:rPr>
        <w:t xml:space="preserve"> no varía la </w:t>
      </w:r>
      <w:r w:rsidR="00476E98" w:rsidRPr="007A1F26">
        <w:rPr>
          <w:rFonts w:ascii="Tahoma" w:hAnsi="Tahoma" w:cs="Tahoma"/>
        </w:rPr>
        <w:t xml:space="preserve">fecha de </w:t>
      </w:r>
      <w:r w:rsidR="00BC4B49" w:rsidRPr="007A1F26">
        <w:rPr>
          <w:rFonts w:ascii="Tahoma" w:hAnsi="Tahoma" w:cs="Tahoma"/>
        </w:rPr>
        <w:t>estructuración</w:t>
      </w:r>
      <w:r w:rsidRPr="007A1F26">
        <w:rPr>
          <w:rFonts w:ascii="Tahoma" w:hAnsi="Tahoma" w:cs="Tahoma"/>
        </w:rPr>
        <w:t xml:space="preserve"> antes dicha, la cual se dio </w:t>
      </w:r>
      <w:r w:rsidR="00250C9A" w:rsidRPr="007A1F26">
        <w:rPr>
          <w:rFonts w:ascii="Tahoma" w:hAnsi="Tahoma" w:cs="Tahoma"/>
        </w:rPr>
        <w:t>desde la falla renal.</w:t>
      </w:r>
    </w:p>
    <w:p w14:paraId="5ED28A21" w14:textId="30AFB580" w:rsidR="00250C9A" w:rsidRPr="007A1F26" w:rsidRDefault="00250C9A" w:rsidP="00E37569">
      <w:pPr>
        <w:spacing w:line="276" w:lineRule="auto"/>
        <w:ind w:right="333" w:firstLine="709"/>
        <w:jc w:val="both"/>
        <w:rPr>
          <w:rFonts w:ascii="Tahoma" w:hAnsi="Tahoma" w:cs="Tahoma"/>
        </w:rPr>
      </w:pPr>
    </w:p>
    <w:p w14:paraId="328BD6E9" w14:textId="3F955A40" w:rsidR="00B65336" w:rsidRPr="007A1F26" w:rsidRDefault="00B65336" w:rsidP="00E37569">
      <w:pPr>
        <w:spacing w:line="276" w:lineRule="auto"/>
        <w:ind w:right="333" w:firstLine="709"/>
        <w:jc w:val="both"/>
        <w:rPr>
          <w:rFonts w:ascii="Tahoma" w:hAnsi="Tahoma" w:cs="Tahoma"/>
        </w:rPr>
      </w:pPr>
      <w:r w:rsidRPr="007A1F26">
        <w:rPr>
          <w:rFonts w:ascii="Tahoma" w:hAnsi="Tahoma" w:cs="Tahoma"/>
        </w:rPr>
        <w:t>A más de lo anterior, comparecieron como testigos lo señores Jair Quintero Ramírez</w:t>
      </w:r>
      <w:r w:rsidR="00A25B67" w:rsidRPr="007A1F26">
        <w:rPr>
          <w:rFonts w:ascii="Tahoma" w:hAnsi="Tahoma" w:cs="Tahoma"/>
        </w:rPr>
        <w:t xml:space="preserve"> y</w:t>
      </w:r>
      <w:r w:rsidRPr="007A1F26">
        <w:rPr>
          <w:rFonts w:ascii="Tahoma" w:hAnsi="Tahoma" w:cs="Tahoma"/>
        </w:rPr>
        <w:t xml:space="preserve"> </w:t>
      </w:r>
      <w:r w:rsidR="00BC4B49" w:rsidRPr="007A1F26">
        <w:rPr>
          <w:rFonts w:ascii="Tahoma" w:hAnsi="Tahoma" w:cs="Tahoma"/>
        </w:rPr>
        <w:t>Argemiro</w:t>
      </w:r>
      <w:r w:rsidRPr="007A1F26">
        <w:rPr>
          <w:rFonts w:ascii="Tahoma" w:hAnsi="Tahoma" w:cs="Tahoma"/>
        </w:rPr>
        <w:t xml:space="preserve"> García Grisales</w:t>
      </w:r>
      <w:r w:rsidR="00A25B67" w:rsidRPr="007A1F26">
        <w:rPr>
          <w:rFonts w:ascii="Tahoma" w:hAnsi="Tahoma" w:cs="Tahoma"/>
        </w:rPr>
        <w:t>:</w:t>
      </w:r>
      <w:r w:rsidR="00F03354" w:rsidRPr="007A1F26">
        <w:rPr>
          <w:rFonts w:ascii="Tahoma" w:hAnsi="Tahoma" w:cs="Tahoma"/>
        </w:rPr>
        <w:t xml:space="preserve"> el primero, ex</w:t>
      </w:r>
      <w:r w:rsidRPr="007A1F26">
        <w:rPr>
          <w:rFonts w:ascii="Tahoma" w:hAnsi="Tahoma" w:cs="Tahoma"/>
        </w:rPr>
        <w:t xml:space="preserve"> compañero de trabajo de</w:t>
      </w:r>
      <w:r w:rsidR="00F03354" w:rsidRPr="007A1F26">
        <w:rPr>
          <w:rFonts w:ascii="Tahoma" w:hAnsi="Tahoma" w:cs="Tahoma"/>
        </w:rPr>
        <w:t xml:space="preserve">l señor </w:t>
      </w:r>
      <w:proofErr w:type="spellStart"/>
      <w:r w:rsidR="007652CE" w:rsidRPr="007A1F26">
        <w:rPr>
          <w:rFonts w:ascii="Tahoma" w:hAnsi="Tahoma" w:cs="Tahoma"/>
        </w:rPr>
        <w:t>He</w:t>
      </w:r>
      <w:r w:rsidR="00F03354" w:rsidRPr="007A1F26">
        <w:rPr>
          <w:rFonts w:ascii="Tahoma" w:hAnsi="Tahoma" w:cs="Tahoma"/>
        </w:rPr>
        <w:t>rmide</w:t>
      </w:r>
      <w:r w:rsidR="007652CE" w:rsidRPr="007A1F26">
        <w:rPr>
          <w:rFonts w:ascii="Tahoma" w:hAnsi="Tahoma" w:cs="Tahoma"/>
        </w:rPr>
        <w:t>z</w:t>
      </w:r>
      <w:proofErr w:type="spellEnd"/>
      <w:r w:rsidR="00F03354" w:rsidRPr="007A1F26">
        <w:rPr>
          <w:rFonts w:ascii="Tahoma" w:hAnsi="Tahoma" w:cs="Tahoma"/>
        </w:rPr>
        <w:t xml:space="preserve"> </w:t>
      </w:r>
      <w:r w:rsidRPr="007A1F26">
        <w:rPr>
          <w:rFonts w:ascii="Tahoma" w:hAnsi="Tahoma" w:cs="Tahoma"/>
        </w:rPr>
        <w:t xml:space="preserve">en las </w:t>
      </w:r>
      <w:r w:rsidR="00F03354" w:rsidRPr="007A1F26">
        <w:rPr>
          <w:rFonts w:ascii="Tahoma" w:hAnsi="Tahoma" w:cs="Tahoma"/>
        </w:rPr>
        <w:t>E</w:t>
      </w:r>
      <w:r w:rsidRPr="007A1F26">
        <w:rPr>
          <w:rFonts w:ascii="Tahoma" w:hAnsi="Tahoma" w:cs="Tahoma"/>
        </w:rPr>
        <w:t xml:space="preserve">mpresas </w:t>
      </w:r>
      <w:r w:rsidR="00F03354" w:rsidRPr="007A1F26">
        <w:rPr>
          <w:rFonts w:ascii="Tahoma" w:hAnsi="Tahoma" w:cs="Tahoma"/>
        </w:rPr>
        <w:t>P</w:t>
      </w:r>
      <w:r w:rsidRPr="007A1F26">
        <w:rPr>
          <w:rFonts w:ascii="Tahoma" w:hAnsi="Tahoma" w:cs="Tahoma"/>
        </w:rPr>
        <w:t xml:space="preserve">úblicas de </w:t>
      </w:r>
      <w:r w:rsidR="00F03354" w:rsidRPr="007A1F26">
        <w:rPr>
          <w:rFonts w:ascii="Tahoma" w:hAnsi="Tahoma" w:cs="Tahoma"/>
        </w:rPr>
        <w:t>P</w:t>
      </w:r>
      <w:r w:rsidRPr="007A1F26">
        <w:rPr>
          <w:rFonts w:ascii="Tahoma" w:hAnsi="Tahoma" w:cs="Tahoma"/>
        </w:rPr>
        <w:t xml:space="preserve">ereira, </w:t>
      </w:r>
      <w:r w:rsidR="00F03354" w:rsidRPr="007A1F26">
        <w:rPr>
          <w:rFonts w:ascii="Tahoma" w:hAnsi="Tahoma" w:cs="Tahoma"/>
        </w:rPr>
        <w:t xml:space="preserve">afirmó que cuando este </w:t>
      </w:r>
      <w:r w:rsidRPr="007A1F26">
        <w:rPr>
          <w:rFonts w:ascii="Tahoma" w:hAnsi="Tahoma" w:cs="Tahoma"/>
        </w:rPr>
        <w:t xml:space="preserve">se retiró de </w:t>
      </w:r>
      <w:r w:rsidR="00F03354" w:rsidRPr="007A1F26">
        <w:rPr>
          <w:rFonts w:ascii="Tahoma" w:hAnsi="Tahoma" w:cs="Tahoma"/>
        </w:rPr>
        <w:t xml:space="preserve">dicha </w:t>
      </w:r>
      <w:r w:rsidRPr="007A1F26">
        <w:rPr>
          <w:rFonts w:ascii="Tahoma" w:hAnsi="Tahoma" w:cs="Tahoma"/>
        </w:rPr>
        <w:t xml:space="preserve">empresa se dedicó a conducir un vehículo hasta que </w:t>
      </w:r>
      <w:r w:rsidR="00E37569" w:rsidRPr="007A1F26">
        <w:rPr>
          <w:rFonts w:ascii="Tahoma" w:hAnsi="Tahoma" w:cs="Tahoma"/>
        </w:rPr>
        <w:t>después</w:t>
      </w:r>
      <w:r w:rsidR="00F03354" w:rsidRPr="007A1F26">
        <w:rPr>
          <w:rFonts w:ascii="Tahoma" w:hAnsi="Tahoma" w:cs="Tahoma"/>
        </w:rPr>
        <w:t xml:space="preserve"> del año 2010 </w:t>
      </w:r>
      <w:r w:rsidRPr="007A1F26">
        <w:rPr>
          <w:rFonts w:ascii="Tahoma" w:hAnsi="Tahoma" w:cs="Tahoma"/>
        </w:rPr>
        <w:t xml:space="preserve">se empezó a sentir </w:t>
      </w:r>
      <w:r w:rsidR="00F03354" w:rsidRPr="007A1F26">
        <w:rPr>
          <w:rFonts w:ascii="Tahoma" w:hAnsi="Tahoma" w:cs="Tahoma"/>
        </w:rPr>
        <w:t>mal</w:t>
      </w:r>
      <w:r w:rsidRPr="007A1F26">
        <w:rPr>
          <w:rFonts w:ascii="Tahoma" w:hAnsi="Tahoma" w:cs="Tahoma"/>
        </w:rPr>
        <w:t xml:space="preserve"> por problemas de la presión arterial</w:t>
      </w:r>
      <w:r w:rsidR="00F03354" w:rsidRPr="007A1F26">
        <w:rPr>
          <w:rFonts w:ascii="Tahoma" w:hAnsi="Tahoma" w:cs="Tahoma"/>
        </w:rPr>
        <w:t xml:space="preserve">, y que en </w:t>
      </w:r>
      <w:r w:rsidRPr="007A1F26">
        <w:rPr>
          <w:rFonts w:ascii="Tahoma" w:hAnsi="Tahoma" w:cs="Tahoma"/>
        </w:rPr>
        <w:t xml:space="preserve">el año 2012 empezaron a realizarle </w:t>
      </w:r>
      <w:r w:rsidR="00A25B67" w:rsidRPr="007A1F26">
        <w:rPr>
          <w:rFonts w:ascii="Tahoma" w:hAnsi="Tahoma" w:cs="Tahoma"/>
        </w:rPr>
        <w:t>diálisis</w:t>
      </w:r>
      <w:r w:rsidRPr="007A1F26">
        <w:rPr>
          <w:rFonts w:ascii="Tahoma" w:hAnsi="Tahoma" w:cs="Tahoma"/>
        </w:rPr>
        <w:t>,</w:t>
      </w:r>
      <w:r w:rsidR="00F03354" w:rsidRPr="007A1F26">
        <w:rPr>
          <w:rFonts w:ascii="Tahoma" w:hAnsi="Tahoma" w:cs="Tahoma"/>
        </w:rPr>
        <w:t xml:space="preserve"> sin que hubiera podido continuar trabajando; todo lo cual le consta dado que en varias ocasiones lo llevó a que se le </w:t>
      </w:r>
      <w:r w:rsidRPr="007A1F26">
        <w:rPr>
          <w:rFonts w:ascii="Tahoma" w:hAnsi="Tahoma" w:cs="Tahoma"/>
        </w:rPr>
        <w:t>realizara dicho procedimiento.</w:t>
      </w:r>
    </w:p>
    <w:p w14:paraId="42E391A8" w14:textId="77777777" w:rsidR="00B514A3" w:rsidRPr="007A1F26" w:rsidRDefault="00B514A3" w:rsidP="00E37569">
      <w:pPr>
        <w:spacing w:line="276" w:lineRule="auto"/>
        <w:ind w:right="333" w:firstLine="709"/>
        <w:jc w:val="both"/>
        <w:rPr>
          <w:rFonts w:ascii="Tahoma" w:hAnsi="Tahoma" w:cs="Tahoma"/>
        </w:rPr>
      </w:pPr>
    </w:p>
    <w:p w14:paraId="28214ED1" w14:textId="6EB78EE4" w:rsidR="00B65336" w:rsidRPr="007A1F26" w:rsidRDefault="00F03354" w:rsidP="00E37569">
      <w:pPr>
        <w:spacing w:line="276" w:lineRule="auto"/>
        <w:ind w:right="333" w:firstLine="709"/>
        <w:jc w:val="both"/>
        <w:rPr>
          <w:rFonts w:ascii="Tahoma" w:hAnsi="Tahoma" w:cs="Tahoma"/>
        </w:rPr>
      </w:pPr>
      <w:r w:rsidRPr="007A1F26">
        <w:rPr>
          <w:rFonts w:ascii="Tahoma" w:hAnsi="Tahoma" w:cs="Tahoma"/>
        </w:rPr>
        <w:t xml:space="preserve">El segundo, </w:t>
      </w:r>
      <w:r w:rsidR="00B65336" w:rsidRPr="007A1F26">
        <w:rPr>
          <w:rFonts w:ascii="Tahoma" w:hAnsi="Tahoma" w:cs="Tahoma"/>
        </w:rPr>
        <w:t>Arg</w:t>
      </w:r>
      <w:r w:rsidR="007652CE" w:rsidRPr="007A1F26">
        <w:rPr>
          <w:rFonts w:ascii="Tahoma" w:hAnsi="Tahoma" w:cs="Tahoma"/>
        </w:rPr>
        <w:t>e</w:t>
      </w:r>
      <w:r w:rsidR="00B65336" w:rsidRPr="007A1F26">
        <w:rPr>
          <w:rFonts w:ascii="Tahoma" w:hAnsi="Tahoma" w:cs="Tahoma"/>
        </w:rPr>
        <w:t>miro García Grisales, hermano del causante, declaró que aproximadamente en el año 2010</w:t>
      </w:r>
      <w:r w:rsidRPr="007A1F26">
        <w:rPr>
          <w:rFonts w:ascii="Tahoma" w:hAnsi="Tahoma" w:cs="Tahoma"/>
        </w:rPr>
        <w:t xml:space="preserve"> </w:t>
      </w:r>
      <w:r w:rsidR="00B65336" w:rsidRPr="007A1F26">
        <w:rPr>
          <w:rFonts w:ascii="Tahoma" w:hAnsi="Tahoma" w:cs="Tahoma"/>
        </w:rPr>
        <w:t xml:space="preserve"> </w:t>
      </w:r>
      <w:r w:rsidRPr="007A1F26">
        <w:rPr>
          <w:rFonts w:ascii="Tahoma" w:hAnsi="Tahoma" w:cs="Tahoma"/>
        </w:rPr>
        <w:t xml:space="preserve">su hermano fue diagnosticado con </w:t>
      </w:r>
      <w:r w:rsidR="00B65336" w:rsidRPr="007A1F26">
        <w:rPr>
          <w:rFonts w:ascii="Tahoma" w:hAnsi="Tahoma" w:cs="Tahoma"/>
        </w:rPr>
        <w:t>problemas de presión alta</w:t>
      </w:r>
      <w:r w:rsidRPr="007A1F26">
        <w:rPr>
          <w:rFonts w:ascii="Tahoma" w:hAnsi="Tahoma" w:cs="Tahoma"/>
        </w:rPr>
        <w:t xml:space="preserve"> que a la postre derivaron en </w:t>
      </w:r>
      <w:r w:rsidR="00B65336" w:rsidRPr="007A1F26">
        <w:rPr>
          <w:rFonts w:ascii="Tahoma" w:hAnsi="Tahoma" w:cs="Tahoma"/>
        </w:rPr>
        <w:t xml:space="preserve">un daño renal, </w:t>
      </w:r>
      <w:r w:rsidRPr="007A1F26">
        <w:rPr>
          <w:rFonts w:ascii="Tahoma" w:hAnsi="Tahoma" w:cs="Tahoma"/>
        </w:rPr>
        <w:t xml:space="preserve">toda vez que </w:t>
      </w:r>
      <w:r w:rsidR="007652CE" w:rsidRPr="007A1F26">
        <w:rPr>
          <w:rFonts w:ascii="Tahoma" w:hAnsi="Tahoma" w:cs="Tahoma"/>
        </w:rPr>
        <w:t xml:space="preserve">fue </w:t>
      </w:r>
      <w:r w:rsidR="00BC4B49" w:rsidRPr="007A1F26">
        <w:rPr>
          <w:rFonts w:ascii="Tahoma" w:hAnsi="Tahoma" w:cs="Tahoma"/>
        </w:rPr>
        <w:t>tardío</w:t>
      </w:r>
      <w:r w:rsidR="007652CE" w:rsidRPr="007A1F26">
        <w:rPr>
          <w:rFonts w:ascii="Tahoma" w:hAnsi="Tahoma" w:cs="Tahoma"/>
        </w:rPr>
        <w:t xml:space="preserve"> el inicio de las </w:t>
      </w:r>
      <w:r w:rsidR="00BC4B49" w:rsidRPr="007A1F26">
        <w:rPr>
          <w:rFonts w:ascii="Tahoma" w:hAnsi="Tahoma" w:cs="Tahoma"/>
        </w:rPr>
        <w:t>diálisis</w:t>
      </w:r>
      <w:r w:rsidR="007652CE" w:rsidRPr="007A1F26">
        <w:rPr>
          <w:rFonts w:ascii="Tahoma" w:hAnsi="Tahoma" w:cs="Tahoma"/>
        </w:rPr>
        <w:t xml:space="preserve"> que se llevó a cabo </w:t>
      </w:r>
      <w:r w:rsidR="00B65336" w:rsidRPr="007A1F26">
        <w:rPr>
          <w:rFonts w:ascii="Tahoma" w:hAnsi="Tahoma" w:cs="Tahoma"/>
        </w:rPr>
        <w:t>el año 2012</w:t>
      </w:r>
      <w:r w:rsidR="007652CE" w:rsidRPr="007A1F26">
        <w:rPr>
          <w:rFonts w:ascii="Tahoma" w:hAnsi="Tahoma" w:cs="Tahoma"/>
        </w:rPr>
        <w:t xml:space="preserve">; aclarando que su hermano pudo trabajar hasta que le iniciaron las </w:t>
      </w:r>
      <w:r w:rsidR="00BC4B49" w:rsidRPr="007A1F26">
        <w:rPr>
          <w:rFonts w:ascii="Tahoma" w:hAnsi="Tahoma" w:cs="Tahoma"/>
        </w:rPr>
        <w:t>diálisis</w:t>
      </w:r>
      <w:r w:rsidR="007652CE" w:rsidRPr="007A1F26">
        <w:rPr>
          <w:rFonts w:ascii="Tahoma" w:hAnsi="Tahoma" w:cs="Tahoma"/>
        </w:rPr>
        <w:t>.</w:t>
      </w:r>
    </w:p>
    <w:p w14:paraId="20D97627" w14:textId="4C66EE6A" w:rsidR="00B65336" w:rsidRPr="007A1F26" w:rsidRDefault="00B65336" w:rsidP="00E37569">
      <w:pPr>
        <w:spacing w:line="276" w:lineRule="auto"/>
        <w:ind w:right="333" w:firstLine="709"/>
        <w:jc w:val="both"/>
        <w:rPr>
          <w:rFonts w:ascii="Tahoma" w:hAnsi="Tahoma" w:cs="Tahoma"/>
        </w:rPr>
      </w:pPr>
    </w:p>
    <w:p w14:paraId="43333D71" w14:textId="0EE3BE69" w:rsidR="007652CE" w:rsidRPr="007A1F26" w:rsidRDefault="007652CE" w:rsidP="00E37569">
      <w:pPr>
        <w:spacing w:line="276" w:lineRule="auto"/>
        <w:ind w:right="333" w:firstLine="709"/>
        <w:jc w:val="both"/>
        <w:rPr>
          <w:rFonts w:ascii="Tahoma" w:hAnsi="Tahoma" w:cs="Tahoma"/>
        </w:rPr>
      </w:pPr>
      <w:r w:rsidRPr="007A1F26">
        <w:rPr>
          <w:rFonts w:ascii="Tahoma" w:hAnsi="Tahoma" w:cs="Tahoma"/>
        </w:rPr>
        <w:t xml:space="preserve">Frente a lo dicho por lo citados deponentes, es oportuno indicar que la relación de semanas que plasma Colpensiones en las distintas resoluciones que militan en el plenario, se aprecia que el señor José </w:t>
      </w:r>
      <w:proofErr w:type="spellStart"/>
      <w:r w:rsidRPr="007A1F26">
        <w:rPr>
          <w:rFonts w:ascii="Tahoma" w:hAnsi="Tahoma" w:cs="Tahoma"/>
        </w:rPr>
        <w:t>Hermidez</w:t>
      </w:r>
      <w:proofErr w:type="spellEnd"/>
      <w:r w:rsidRPr="007A1F26">
        <w:rPr>
          <w:rFonts w:ascii="Tahoma" w:hAnsi="Tahoma" w:cs="Tahoma"/>
        </w:rPr>
        <w:t xml:space="preserve"> presenta cotizaciones como traba</w:t>
      </w:r>
      <w:r w:rsidR="00476E98" w:rsidRPr="007A1F26">
        <w:rPr>
          <w:rFonts w:ascii="Tahoma" w:hAnsi="Tahoma" w:cs="Tahoma"/>
        </w:rPr>
        <w:t>j</w:t>
      </w:r>
      <w:r w:rsidRPr="007A1F26">
        <w:rPr>
          <w:rFonts w:ascii="Tahoma" w:hAnsi="Tahoma" w:cs="Tahoma"/>
        </w:rPr>
        <w:t xml:space="preserve">ador dependiente por </w:t>
      </w:r>
      <w:r w:rsidR="00A25B67" w:rsidRPr="007A1F26">
        <w:rPr>
          <w:rFonts w:ascii="Tahoma" w:hAnsi="Tahoma" w:cs="Tahoma"/>
        </w:rPr>
        <w:t>ví</w:t>
      </w:r>
      <w:r w:rsidRPr="007A1F26">
        <w:rPr>
          <w:rFonts w:ascii="Tahoma" w:hAnsi="Tahoma" w:cs="Tahoma"/>
        </w:rPr>
        <w:t>nculo laboral hasta el mes de noviembre de 2010, y desde el 1º de enero de 2012 hasta el año 2015 presenta aportes  como traba</w:t>
      </w:r>
      <w:r w:rsidR="00A25B67" w:rsidRPr="007A1F26">
        <w:rPr>
          <w:rFonts w:ascii="Tahoma" w:hAnsi="Tahoma" w:cs="Tahoma"/>
        </w:rPr>
        <w:t>jador independiente, es decir, él mismo asumía</w:t>
      </w:r>
      <w:r w:rsidRPr="007A1F26">
        <w:rPr>
          <w:rFonts w:ascii="Tahoma" w:hAnsi="Tahoma" w:cs="Tahoma"/>
        </w:rPr>
        <w:t xml:space="preserve"> el valor de los aportes</w:t>
      </w:r>
      <w:r w:rsidR="00A25B67" w:rsidRPr="007A1F26">
        <w:rPr>
          <w:rFonts w:ascii="Tahoma" w:hAnsi="Tahoma" w:cs="Tahoma"/>
        </w:rPr>
        <w:t>,</w:t>
      </w:r>
      <w:r w:rsidRPr="007A1F26">
        <w:rPr>
          <w:rFonts w:ascii="Tahoma" w:hAnsi="Tahoma" w:cs="Tahoma"/>
        </w:rPr>
        <w:t xml:space="preserve"> más no por un </w:t>
      </w:r>
      <w:r w:rsidR="00A25B67" w:rsidRPr="007A1F26">
        <w:rPr>
          <w:rFonts w:ascii="Tahoma" w:hAnsi="Tahoma" w:cs="Tahoma"/>
        </w:rPr>
        <w:t>vínculo</w:t>
      </w:r>
      <w:r w:rsidRPr="007A1F26">
        <w:rPr>
          <w:rFonts w:ascii="Tahoma" w:hAnsi="Tahoma" w:cs="Tahoma"/>
        </w:rPr>
        <w:t xml:space="preserve"> laboral </w:t>
      </w:r>
    </w:p>
    <w:p w14:paraId="23D52683" w14:textId="77777777" w:rsidR="007652CE" w:rsidRPr="007A1F26" w:rsidRDefault="007652CE" w:rsidP="00E37569">
      <w:pPr>
        <w:spacing w:line="276" w:lineRule="auto"/>
        <w:ind w:right="333" w:firstLine="709"/>
        <w:jc w:val="both"/>
        <w:rPr>
          <w:rFonts w:ascii="Tahoma" w:hAnsi="Tahoma" w:cs="Tahoma"/>
        </w:rPr>
      </w:pPr>
    </w:p>
    <w:p w14:paraId="3F56C71C" w14:textId="220EE026" w:rsidR="00250C9A" w:rsidRPr="007A1F26" w:rsidRDefault="007652CE" w:rsidP="00E37569">
      <w:pPr>
        <w:spacing w:line="276" w:lineRule="auto"/>
        <w:ind w:right="333" w:firstLine="709"/>
        <w:jc w:val="both"/>
        <w:rPr>
          <w:rFonts w:ascii="Tahoma" w:hAnsi="Tahoma" w:cs="Tahoma"/>
        </w:rPr>
      </w:pPr>
      <w:r w:rsidRPr="007A1F26">
        <w:rPr>
          <w:rFonts w:ascii="Tahoma" w:hAnsi="Tahoma" w:cs="Tahoma"/>
        </w:rPr>
        <w:t xml:space="preserve">Todo lo hasta aquí expuesto </w:t>
      </w:r>
      <w:r w:rsidR="00250C9A" w:rsidRPr="007A1F26">
        <w:rPr>
          <w:rFonts w:ascii="Tahoma" w:hAnsi="Tahoma" w:cs="Tahoma"/>
        </w:rPr>
        <w:t xml:space="preserve">permite a esta Sala concluir que </w:t>
      </w:r>
      <w:r w:rsidRPr="007A1F26">
        <w:rPr>
          <w:rFonts w:ascii="Tahoma" w:hAnsi="Tahoma" w:cs="Tahoma"/>
        </w:rPr>
        <w:t xml:space="preserve">la fecha de estructuración establecida por la A-quo es correcta, pues </w:t>
      </w:r>
      <w:r w:rsidR="00250C9A" w:rsidRPr="007A1F26">
        <w:rPr>
          <w:rFonts w:ascii="Tahoma" w:hAnsi="Tahoma" w:cs="Tahoma"/>
        </w:rPr>
        <w:t>para el 11 de enero de 2012 el causante presentaba una enfermedad renal en etapa terminal</w:t>
      </w:r>
      <w:r w:rsidR="00A25B67" w:rsidRPr="007A1F26">
        <w:rPr>
          <w:rFonts w:ascii="Tahoma" w:hAnsi="Tahoma" w:cs="Tahoma"/>
        </w:rPr>
        <w:t xml:space="preserve"> 5</w:t>
      </w:r>
      <w:r w:rsidRPr="007A1F26">
        <w:rPr>
          <w:rFonts w:ascii="Tahoma" w:hAnsi="Tahoma" w:cs="Tahoma"/>
        </w:rPr>
        <w:t xml:space="preserve"> que menguaba su capacidad laboral en un porcentaje superior al 50%.</w:t>
      </w:r>
    </w:p>
    <w:p w14:paraId="7F2155CF" w14:textId="77777777" w:rsidR="00250C9A" w:rsidRPr="007A1F26" w:rsidRDefault="00250C9A" w:rsidP="00E37569">
      <w:pPr>
        <w:spacing w:line="276" w:lineRule="auto"/>
        <w:ind w:right="333" w:firstLine="709"/>
        <w:jc w:val="both"/>
        <w:rPr>
          <w:rFonts w:ascii="Tahoma" w:hAnsi="Tahoma" w:cs="Tahoma"/>
        </w:rPr>
      </w:pPr>
    </w:p>
    <w:p w14:paraId="4875B1B7" w14:textId="4ABD97F4" w:rsidR="00B514A3" w:rsidRPr="007A1F26" w:rsidRDefault="007652CE" w:rsidP="00E37569">
      <w:pPr>
        <w:spacing w:line="276" w:lineRule="auto"/>
        <w:ind w:right="333" w:firstLine="709"/>
        <w:jc w:val="both"/>
        <w:rPr>
          <w:rFonts w:ascii="Tahoma" w:hAnsi="Tahoma" w:cs="Tahoma"/>
        </w:rPr>
      </w:pPr>
      <w:r w:rsidRPr="007A1F26">
        <w:rPr>
          <w:rFonts w:ascii="Tahoma" w:hAnsi="Tahoma" w:cs="Tahoma"/>
        </w:rPr>
        <w:t>Dicho lo anterior,</w:t>
      </w:r>
      <w:r w:rsidR="00B514A3" w:rsidRPr="007A1F26">
        <w:rPr>
          <w:rFonts w:ascii="Tahoma" w:hAnsi="Tahoma" w:cs="Tahoma"/>
        </w:rPr>
        <w:t xml:space="preserve"> es evidente que había lugar a reconocer a favor de la masa </w:t>
      </w:r>
      <w:proofErr w:type="spellStart"/>
      <w:r w:rsidR="00B514A3" w:rsidRPr="007A1F26">
        <w:rPr>
          <w:rFonts w:ascii="Tahoma" w:hAnsi="Tahoma" w:cs="Tahoma"/>
        </w:rPr>
        <w:t>sucesoral</w:t>
      </w:r>
      <w:proofErr w:type="spellEnd"/>
      <w:r w:rsidR="00B514A3" w:rsidRPr="007A1F26">
        <w:rPr>
          <w:rFonts w:ascii="Tahoma" w:hAnsi="Tahoma" w:cs="Tahoma"/>
        </w:rPr>
        <w:t xml:space="preserve"> del actor el retroactivo de las mesadas que este dejó de percibir desde el 11 de enero de 2012 hast</w:t>
      </w:r>
      <w:r w:rsidR="00B514A3" w:rsidRPr="007A1F26">
        <w:rPr>
          <w:rFonts w:ascii="Tahoma" w:hAnsi="Tahoma" w:cs="Tahoma"/>
          <w:bCs/>
        </w:rPr>
        <w:t>a</w:t>
      </w:r>
      <w:r w:rsidR="00B514A3" w:rsidRPr="007A1F26">
        <w:rPr>
          <w:rFonts w:ascii="Tahoma" w:hAnsi="Tahoma" w:cs="Tahoma"/>
          <w:b/>
          <w:bCs/>
        </w:rPr>
        <w:t xml:space="preserve"> el 21 de julio de 2015</w:t>
      </w:r>
      <w:r w:rsidR="00B514A3" w:rsidRPr="007A1F26">
        <w:rPr>
          <w:rFonts w:ascii="Tahoma" w:hAnsi="Tahoma" w:cs="Tahoma"/>
        </w:rPr>
        <w:t xml:space="preserve">, día anterior a aquel en el que le fue reconocida la pensión de sobrevivientes a la demandante, a través de la Resolución GNR 303866 </w:t>
      </w:r>
      <w:r w:rsidR="00476E98" w:rsidRPr="007A1F26">
        <w:rPr>
          <w:rFonts w:ascii="Tahoma" w:hAnsi="Tahoma" w:cs="Tahoma"/>
        </w:rPr>
        <w:t>del</w:t>
      </w:r>
      <w:r w:rsidR="00B514A3" w:rsidRPr="007A1F26">
        <w:rPr>
          <w:rFonts w:ascii="Tahoma" w:hAnsi="Tahoma" w:cs="Tahoma"/>
        </w:rPr>
        <w:t xml:space="preserve"> 3 de octubre de 2015 (</w:t>
      </w:r>
      <w:proofErr w:type="spellStart"/>
      <w:r w:rsidR="00B514A3" w:rsidRPr="007A1F26">
        <w:rPr>
          <w:rFonts w:ascii="Tahoma" w:hAnsi="Tahoma" w:cs="Tahoma"/>
        </w:rPr>
        <w:t>fl</w:t>
      </w:r>
      <w:proofErr w:type="spellEnd"/>
      <w:r w:rsidR="00B514A3" w:rsidRPr="007A1F26">
        <w:rPr>
          <w:rFonts w:ascii="Tahoma" w:hAnsi="Tahoma" w:cs="Tahoma"/>
        </w:rPr>
        <w:t>. 128); siendo del caso modificar el ordinal segundo de la sentencia de instancia, la cual erradamente tuvo como hito final el 30 de junio de 2016.</w:t>
      </w:r>
    </w:p>
    <w:p w14:paraId="12E82954" w14:textId="6F862F23" w:rsidR="00B514A3" w:rsidRPr="007A1F26" w:rsidRDefault="00B514A3" w:rsidP="00E37569">
      <w:pPr>
        <w:spacing w:line="276" w:lineRule="auto"/>
        <w:ind w:right="333" w:firstLine="709"/>
        <w:jc w:val="both"/>
        <w:rPr>
          <w:rFonts w:ascii="Tahoma" w:hAnsi="Tahoma" w:cs="Tahoma"/>
        </w:rPr>
      </w:pPr>
    </w:p>
    <w:p w14:paraId="09CB57B1" w14:textId="5D3CBC09" w:rsidR="00B514A3" w:rsidRPr="007A1F26" w:rsidRDefault="00B514A3" w:rsidP="00E37569">
      <w:pPr>
        <w:spacing w:line="276" w:lineRule="auto"/>
        <w:ind w:right="333" w:firstLine="709"/>
        <w:jc w:val="both"/>
        <w:rPr>
          <w:rFonts w:ascii="Tahoma" w:hAnsi="Tahoma" w:cs="Tahoma"/>
        </w:rPr>
      </w:pPr>
      <w:r w:rsidRPr="007A1F26">
        <w:rPr>
          <w:rFonts w:ascii="Tahoma" w:hAnsi="Tahoma" w:cs="Tahoma"/>
        </w:rPr>
        <w:t xml:space="preserve">Ahora bien, toda vez que a folio 238 y s.s. aparece el detalle de incapacidades expedido por </w:t>
      </w:r>
      <w:proofErr w:type="spellStart"/>
      <w:r w:rsidRPr="007A1F26">
        <w:rPr>
          <w:rFonts w:ascii="Tahoma" w:hAnsi="Tahoma" w:cs="Tahoma"/>
        </w:rPr>
        <w:t>Saludcoop</w:t>
      </w:r>
      <w:proofErr w:type="spellEnd"/>
      <w:r w:rsidRPr="007A1F26">
        <w:rPr>
          <w:rFonts w:ascii="Tahoma" w:hAnsi="Tahoma" w:cs="Tahoma"/>
        </w:rPr>
        <w:t xml:space="preserve"> en liquidación, y que en el mismo se advierte que al causante le efectuaron varios pagos por ese concepto entre los años 2012 y 2</w:t>
      </w:r>
      <w:r w:rsidR="00EF548C" w:rsidRPr="007A1F26">
        <w:rPr>
          <w:rFonts w:ascii="Tahoma" w:hAnsi="Tahoma" w:cs="Tahoma"/>
        </w:rPr>
        <w:t>015, sería del caso descontar del retroactivo adeudado esas sumas dada su incompa</w:t>
      </w:r>
      <w:r w:rsidR="00BC4B49" w:rsidRPr="007A1F26">
        <w:rPr>
          <w:rFonts w:ascii="Tahoma" w:hAnsi="Tahoma" w:cs="Tahoma"/>
        </w:rPr>
        <w:t>ti</w:t>
      </w:r>
      <w:r w:rsidR="00EF548C" w:rsidRPr="007A1F26">
        <w:rPr>
          <w:rFonts w:ascii="Tahoma" w:hAnsi="Tahoma" w:cs="Tahoma"/>
        </w:rPr>
        <w:t xml:space="preserve">bilidad con la gracia pensional, de no ser porque la togada de la parte actora, cuando se le puso en conocimiento dicho documento, manifestó que en el mismo no se reflejaban lapsos en los que el señor José </w:t>
      </w:r>
      <w:proofErr w:type="spellStart"/>
      <w:r w:rsidR="00EF548C" w:rsidRPr="007A1F26">
        <w:rPr>
          <w:rFonts w:ascii="Tahoma" w:hAnsi="Tahoma" w:cs="Tahoma"/>
        </w:rPr>
        <w:t>Hermides</w:t>
      </w:r>
      <w:proofErr w:type="spellEnd"/>
      <w:r w:rsidR="00EF548C" w:rsidRPr="007A1F26">
        <w:rPr>
          <w:rFonts w:ascii="Tahoma" w:hAnsi="Tahoma" w:cs="Tahoma"/>
        </w:rPr>
        <w:t xml:space="preserve"> García estuvo incapacitado</w:t>
      </w:r>
      <w:r w:rsidR="00476E98" w:rsidRPr="007A1F26">
        <w:rPr>
          <w:rFonts w:ascii="Tahoma" w:hAnsi="Tahoma" w:cs="Tahoma"/>
        </w:rPr>
        <w:t xml:space="preserve">. Por ello, </w:t>
      </w:r>
      <w:r w:rsidR="00EF548C" w:rsidRPr="007A1F26">
        <w:rPr>
          <w:rFonts w:ascii="Tahoma" w:hAnsi="Tahoma" w:cs="Tahoma"/>
        </w:rPr>
        <w:t>al no tener certeza frente a dicha informació</w:t>
      </w:r>
      <w:r w:rsidR="00BB4B82" w:rsidRPr="007A1F26">
        <w:rPr>
          <w:rFonts w:ascii="Tahoma" w:hAnsi="Tahoma" w:cs="Tahoma"/>
        </w:rPr>
        <w:t xml:space="preserve">n </w:t>
      </w:r>
      <w:r w:rsidR="00EF548C" w:rsidRPr="007A1F26">
        <w:rPr>
          <w:rFonts w:ascii="Tahoma" w:hAnsi="Tahoma" w:cs="Tahoma"/>
        </w:rPr>
        <w:t xml:space="preserve">se autorizará a Colpensiones a que reste del retroactivo adeudado, además de los descuentos legales, aquellas incapacidades que hayan sido efectivamente canceladas al causante entre el 11 de enero de 2012 y el 22 de julio de 2015, para lo cual deberá adelantar, en el término máximo de un mes a partir de la ejecutoria de la presente providencia, las gestiones pertinentes ante las entidades que corresponda. </w:t>
      </w:r>
    </w:p>
    <w:p w14:paraId="4C7B0835" w14:textId="77777777" w:rsidR="00B514A3" w:rsidRPr="007A1F26" w:rsidRDefault="00B514A3" w:rsidP="00E37569">
      <w:pPr>
        <w:spacing w:line="276" w:lineRule="auto"/>
        <w:ind w:right="333" w:firstLine="709"/>
        <w:jc w:val="both"/>
        <w:rPr>
          <w:rFonts w:ascii="Tahoma" w:hAnsi="Tahoma" w:cs="Tahoma"/>
        </w:rPr>
      </w:pPr>
    </w:p>
    <w:p w14:paraId="09C2C72F" w14:textId="70F954B2" w:rsidR="00DE33AB" w:rsidRPr="007A1F26" w:rsidRDefault="007652CE" w:rsidP="00E37569">
      <w:pPr>
        <w:spacing w:line="276" w:lineRule="auto"/>
        <w:ind w:right="333" w:firstLine="709"/>
        <w:jc w:val="both"/>
        <w:rPr>
          <w:rFonts w:ascii="Tahoma" w:hAnsi="Tahoma" w:cs="Tahoma"/>
        </w:rPr>
      </w:pPr>
      <w:r w:rsidRPr="007A1F26">
        <w:rPr>
          <w:rFonts w:ascii="Tahoma" w:hAnsi="Tahoma" w:cs="Tahoma"/>
        </w:rPr>
        <w:t xml:space="preserve"> </w:t>
      </w:r>
      <w:r w:rsidR="00EF548C" w:rsidRPr="007A1F26">
        <w:rPr>
          <w:rFonts w:ascii="Tahoma" w:hAnsi="Tahoma" w:cs="Tahoma"/>
        </w:rPr>
        <w:t>Frente a los intereses moratorios ordenados en primer</w:t>
      </w:r>
      <w:r w:rsidR="00EB360D" w:rsidRPr="007A1F26">
        <w:rPr>
          <w:rFonts w:ascii="Tahoma" w:hAnsi="Tahoma" w:cs="Tahoma"/>
        </w:rPr>
        <w:t>a instancia</w:t>
      </w:r>
      <w:r w:rsidR="00EF548C" w:rsidRPr="007A1F26">
        <w:rPr>
          <w:rFonts w:ascii="Tahoma" w:hAnsi="Tahoma" w:cs="Tahoma"/>
        </w:rPr>
        <w:t xml:space="preserve">, se dirá que </w:t>
      </w:r>
      <w:r w:rsidR="00EB360D" w:rsidRPr="007A1F26">
        <w:rPr>
          <w:rFonts w:ascii="Tahoma" w:hAnsi="Tahoma" w:cs="Tahoma"/>
        </w:rPr>
        <w:t xml:space="preserve">como el pensionado falleció antes de este proceso, el retroactivo que se está reconociendo lo es en favor de la masa </w:t>
      </w:r>
      <w:proofErr w:type="spellStart"/>
      <w:r w:rsidR="00EB360D" w:rsidRPr="007A1F26">
        <w:rPr>
          <w:rFonts w:ascii="Tahoma" w:hAnsi="Tahoma" w:cs="Tahoma"/>
        </w:rPr>
        <w:t>sucesoral</w:t>
      </w:r>
      <w:proofErr w:type="spellEnd"/>
      <w:r w:rsidR="00EB360D" w:rsidRPr="007A1F26">
        <w:rPr>
          <w:rFonts w:ascii="Tahoma" w:hAnsi="Tahoma" w:cs="Tahoma"/>
        </w:rPr>
        <w:t xml:space="preserve"> y por lo tanto </w:t>
      </w:r>
      <w:r w:rsidR="00EB360D" w:rsidRPr="007A1F26">
        <w:rPr>
          <w:rFonts w:ascii="Tahoma" w:hAnsi="Tahoma" w:cs="Tahoma"/>
          <w:b/>
        </w:rPr>
        <w:t>no</w:t>
      </w:r>
      <w:r w:rsidR="00EB360D" w:rsidRPr="007A1F26">
        <w:rPr>
          <w:rFonts w:ascii="Tahoma" w:hAnsi="Tahoma" w:cs="Tahoma"/>
        </w:rPr>
        <w:t xml:space="preserve"> tiene la connotación de </w:t>
      </w:r>
      <w:r w:rsidR="00EB360D" w:rsidRPr="007A1F26">
        <w:rPr>
          <w:rFonts w:ascii="Tahoma" w:hAnsi="Tahoma" w:cs="Tahoma"/>
          <w:b/>
        </w:rPr>
        <w:t xml:space="preserve">mesadas pensionales. </w:t>
      </w:r>
      <w:r w:rsidR="00EB360D" w:rsidRPr="007A1F26">
        <w:rPr>
          <w:rFonts w:ascii="Tahoma" w:hAnsi="Tahoma" w:cs="Tahoma"/>
        </w:rPr>
        <w:t xml:space="preserve">En tal virtud no hay lugar a pagar los intereses moratorios del artículo 141 de la ley 100 de 1993, por cuanto estos se causan por la mora en el pago de mesadas pensionales pero no de una suma que hace parte de la masa </w:t>
      </w:r>
      <w:proofErr w:type="spellStart"/>
      <w:r w:rsidR="00EB360D" w:rsidRPr="007A1F26">
        <w:rPr>
          <w:rFonts w:ascii="Tahoma" w:hAnsi="Tahoma" w:cs="Tahoma"/>
        </w:rPr>
        <w:t>sucesoral</w:t>
      </w:r>
      <w:proofErr w:type="spellEnd"/>
      <w:r w:rsidR="00EB360D" w:rsidRPr="007A1F26">
        <w:rPr>
          <w:rFonts w:ascii="Tahoma" w:hAnsi="Tahoma" w:cs="Tahoma"/>
        </w:rPr>
        <w:t xml:space="preserve"> del causante. En consecuencia </w:t>
      </w:r>
      <w:r w:rsidR="00EF548C" w:rsidRPr="007A1F26">
        <w:rPr>
          <w:rFonts w:ascii="Tahoma" w:hAnsi="Tahoma" w:cs="Tahoma"/>
        </w:rPr>
        <w:t xml:space="preserve">se </w:t>
      </w:r>
      <w:r w:rsidR="00EB360D" w:rsidRPr="007A1F26">
        <w:rPr>
          <w:rFonts w:ascii="Tahoma" w:hAnsi="Tahoma" w:cs="Tahoma"/>
        </w:rPr>
        <w:t xml:space="preserve">revocará </w:t>
      </w:r>
      <w:r w:rsidR="00EF548C" w:rsidRPr="007A1F26">
        <w:rPr>
          <w:rFonts w:ascii="Tahoma" w:hAnsi="Tahoma" w:cs="Tahoma"/>
        </w:rPr>
        <w:t xml:space="preserve"> la orden de primer grado para </w:t>
      </w:r>
      <w:r w:rsidR="00EB360D" w:rsidRPr="007A1F26">
        <w:rPr>
          <w:rFonts w:ascii="Tahoma" w:hAnsi="Tahoma" w:cs="Tahoma"/>
        </w:rPr>
        <w:t xml:space="preserve">absolver de </w:t>
      </w:r>
      <w:r w:rsidR="00EF548C" w:rsidRPr="007A1F26">
        <w:rPr>
          <w:rFonts w:ascii="Tahoma" w:hAnsi="Tahoma" w:cs="Tahoma"/>
        </w:rPr>
        <w:t xml:space="preserve">estos rubros </w:t>
      </w:r>
      <w:r w:rsidR="00EB360D" w:rsidRPr="007A1F26">
        <w:rPr>
          <w:rFonts w:ascii="Tahoma" w:hAnsi="Tahoma" w:cs="Tahoma"/>
        </w:rPr>
        <w:t xml:space="preserve">a </w:t>
      </w:r>
      <w:r w:rsidR="00EF548C" w:rsidRPr="007A1F26">
        <w:rPr>
          <w:rFonts w:ascii="Tahoma" w:hAnsi="Tahoma" w:cs="Tahoma"/>
        </w:rPr>
        <w:t>Colpensiones</w:t>
      </w:r>
      <w:r w:rsidR="00EB360D" w:rsidRPr="007A1F26">
        <w:rPr>
          <w:rFonts w:ascii="Tahoma" w:hAnsi="Tahoma" w:cs="Tahoma"/>
        </w:rPr>
        <w:t xml:space="preserve"> en virtud del grado jurisdiccional de consulta</w:t>
      </w:r>
      <w:r w:rsidR="00703967" w:rsidRPr="007A1F26">
        <w:rPr>
          <w:rFonts w:ascii="Tahoma" w:hAnsi="Tahoma" w:cs="Tahoma"/>
        </w:rPr>
        <w:t>.</w:t>
      </w:r>
      <w:r w:rsidR="00EF548C" w:rsidRPr="007A1F26">
        <w:rPr>
          <w:rFonts w:ascii="Tahoma" w:hAnsi="Tahoma" w:cs="Tahoma"/>
        </w:rPr>
        <w:t xml:space="preserve"> </w:t>
      </w:r>
    </w:p>
    <w:p w14:paraId="35A0950A" w14:textId="6C8283D6" w:rsidR="001C49E6" w:rsidRPr="007A1F26" w:rsidRDefault="001C49E6" w:rsidP="00E37569">
      <w:pPr>
        <w:widowControl w:val="0"/>
        <w:autoSpaceDE w:val="0"/>
        <w:autoSpaceDN w:val="0"/>
        <w:adjustRightInd w:val="0"/>
        <w:spacing w:line="276" w:lineRule="auto"/>
        <w:jc w:val="both"/>
        <w:rPr>
          <w:rFonts w:ascii="Tahoma" w:hAnsi="Tahoma" w:cs="Tahoma"/>
        </w:rPr>
      </w:pPr>
    </w:p>
    <w:p w14:paraId="66089576" w14:textId="20801F86" w:rsidR="001C49E6" w:rsidRPr="007A1F26" w:rsidRDefault="001C49E6" w:rsidP="00E37569">
      <w:pPr>
        <w:widowControl w:val="0"/>
        <w:autoSpaceDE w:val="0"/>
        <w:autoSpaceDN w:val="0"/>
        <w:adjustRightInd w:val="0"/>
        <w:spacing w:line="276" w:lineRule="auto"/>
        <w:ind w:firstLine="708"/>
        <w:jc w:val="both"/>
        <w:rPr>
          <w:rFonts w:ascii="Tahoma" w:hAnsi="Tahoma" w:cs="Tahoma"/>
        </w:rPr>
      </w:pPr>
      <w:r w:rsidRPr="007A1F26">
        <w:rPr>
          <w:rFonts w:ascii="Tahoma" w:hAnsi="Tahoma" w:cs="Tahoma"/>
        </w:rPr>
        <w:t>Las costas de</w:t>
      </w:r>
      <w:r w:rsidR="00703967" w:rsidRPr="007A1F26">
        <w:rPr>
          <w:rFonts w:ascii="Tahoma" w:hAnsi="Tahoma" w:cs="Tahoma"/>
        </w:rPr>
        <w:t xml:space="preserve"> primera instancia se </w:t>
      </w:r>
      <w:r w:rsidR="000379E1" w:rsidRPr="007A1F26">
        <w:rPr>
          <w:rFonts w:ascii="Tahoma" w:hAnsi="Tahoma" w:cs="Tahoma"/>
        </w:rPr>
        <w:t xml:space="preserve">rebajarán a un 70% a cargo de COLPENSIONES. </w:t>
      </w:r>
      <w:r w:rsidR="00703967" w:rsidRPr="007A1F26">
        <w:rPr>
          <w:rFonts w:ascii="Tahoma" w:hAnsi="Tahoma" w:cs="Tahoma"/>
        </w:rPr>
        <w:t>En esta sede no habrá condena por ese concepto al confirmarse parcialmente el fallo de instancia.</w:t>
      </w:r>
    </w:p>
    <w:p w14:paraId="019EADB7" w14:textId="77777777" w:rsidR="00B56649" w:rsidRPr="007A1F26" w:rsidRDefault="00B56649" w:rsidP="00E37569">
      <w:pPr>
        <w:spacing w:line="276" w:lineRule="auto"/>
        <w:jc w:val="both"/>
        <w:rPr>
          <w:rFonts w:ascii="Tahoma" w:hAnsi="Tahoma" w:cs="Tahoma"/>
        </w:rPr>
      </w:pPr>
    </w:p>
    <w:p w14:paraId="3F7AFEA7" w14:textId="77777777" w:rsidR="006B0EE8" w:rsidRPr="007A1F26" w:rsidRDefault="006B0EE8" w:rsidP="00E37569">
      <w:pPr>
        <w:pStyle w:val="Sangradetextonormal"/>
        <w:spacing w:line="276" w:lineRule="auto"/>
      </w:pPr>
      <w:r w:rsidRPr="007A1F26">
        <w:t xml:space="preserve">En mérito de lo expuesto, el </w:t>
      </w:r>
      <w:r w:rsidRPr="007A1F26">
        <w:rPr>
          <w:b/>
        </w:rPr>
        <w:t>Tribunal Superior del Distrito Judicial de Pereira (Risaralda)</w:t>
      </w:r>
      <w:r w:rsidRPr="007A1F26">
        <w:t xml:space="preserve">, </w:t>
      </w:r>
      <w:r w:rsidRPr="007A1F26">
        <w:rPr>
          <w:b/>
        </w:rPr>
        <w:t>Sala de Decisión Laboral No. 1</w:t>
      </w:r>
      <w:r w:rsidRPr="007A1F26">
        <w:t>, administrando justicia en nombre de la República y por autoridad de la Ley,</w:t>
      </w:r>
    </w:p>
    <w:p w14:paraId="6C8816D9" w14:textId="77777777" w:rsidR="004A695A" w:rsidRPr="007A1F26" w:rsidRDefault="004A695A" w:rsidP="00E37569">
      <w:pPr>
        <w:pStyle w:val="Sangradetextonormal"/>
        <w:spacing w:line="276" w:lineRule="auto"/>
      </w:pPr>
    </w:p>
    <w:p w14:paraId="3BE16164" w14:textId="77777777" w:rsidR="006B0EE8" w:rsidRPr="007A1F26" w:rsidRDefault="00DF2B71" w:rsidP="00E37569">
      <w:pPr>
        <w:pStyle w:val="Sinespaciado"/>
        <w:widowControl w:val="0"/>
        <w:numPr>
          <w:ilvl w:val="0"/>
          <w:numId w:val="8"/>
        </w:numPr>
        <w:autoSpaceDE w:val="0"/>
        <w:autoSpaceDN w:val="0"/>
        <w:adjustRightInd w:val="0"/>
        <w:spacing w:line="276" w:lineRule="auto"/>
        <w:jc w:val="center"/>
        <w:rPr>
          <w:rFonts w:ascii="Tahoma" w:hAnsi="Tahoma" w:cs="Tahoma"/>
          <w:b/>
        </w:rPr>
      </w:pPr>
      <w:r w:rsidRPr="007A1F26">
        <w:rPr>
          <w:rFonts w:ascii="Tahoma" w:hAnsi="Tahoma" w:cs="Tahoma"/>
          <w:b/>
        </w:rPr>
        <w:t>RESUELVE</w:t>
      </w:r>
    </w:p>
    <w:p w14:paraId="50621C28" w14:textId="77777777" w:rsidR="006B0EE8" w:rsidRPr="007A1F26" w:rsidRDefault="006B0EE8" w:rsidP="00E37569">
      <w:pPr>
        <w:pStyle w:val="Sinespaciado"/>
        <w:widowControl w:val="0"/>
        <w:autoSpaceDE w:val="0"/>
        <w:autoSpaceDN w:val="0"/>
        <w:adjustRightInd w:val="0"/>
        <w:spacing w:line="276" w:lineRule="auto"/>
        <w:ind w:left="1080"/>
        <w:jc w:val="both"/>
        <w:rPr>
          <w:rFonts w:ascii="Tahoma" w:hAnsi="Tahoma" w:cs="Tahoma"/>
        </w:rPr>
      </w:pPr>
    </w:p>
    <w:p w14:paraId="55D9E609" w14:textId="09F4DE71" w:rsidR="00BB7CE1" w:rsidRPr="007A1F26" w:rsidRDefault="006B0EE8" w:rsidP="00E37569">
      <w:pPr>
        <w:pStyle w:val="Sinespaciado"/>
        <w:spacing w:line="276" w:lineRule="auto"/>
        <w:ind w:firstLine="709"/>
        <w:jc w:val="both"/>
        <w:rPr>
          <w:rFonts w:ascii="Tahoma" w:hAnsi="Tahoma" w:cs="Tahoma"/>
          <w:lang w:val="es-ES_tradnl"/>
        </w:rPr>
      </w:pPr>
      <w:r w:rsidRPr="007A1F26">
        <w:rPr>
          <w:rFonts w:ascii="Tahoma" w:hAnsi="Tahoma" w:cs="Tahoma"/>
          <w:b/>
        </w:rPr>
        <w:t>PRIMERO</w:t>
      </w:r>
      <w:r w:rsidRPr="007A1F26">
        <w:rPr>
          <w:rFonts w:ascii="Tahoma" w:hAnsi="Tahoma" w:cs="Tahoma"/>
        </w:rPr>
        <w:t xml:space="preserve">.- </w:t>
      </w:r>
      <w:r w:rsidR="00703967" w:rsidRPr="007A1F26">
        <w:rPr>
          <w:rFonts w:ascii="Tahoma" w:hAnsi="Tahoma" w:cs="Tahoma"/>
          <w:b/>
          <w:bCs/>
        </w:rPr>
        <w:t>MODIFI</w:t>
      </w:r>
      <w:r w:rsidR="006B2206" w:rsidRPr="007A1F26">
        <w:rPr>
          <w:rFonts w:ascii="Tahoma" w:hAnsi="Tahoma" w:cs="Tahoma"/>
          <w:b/>
          <w:bCs/>
        </w:rPr>
        <w:t>CAR</w:t>
      </w:r>
      <w:r w:rsidR="00846892" w:rsidRPr="007A1F26">
        <w:rPr>
          <w:rFonts w:ascii="Tahoma" w:hAnsi="Tahoma" w:cs="Tahoma"/>
          <w:b/>
          <w:bCs/>
        </w:rPr>
        <w:t xml:space="preserve"> </w:t>
      </w:r>
      <w:r w:rsidR="006F1832" w:rsidRPr="007A1F26">
        <w:rPr>
          <w:rFonts w:ascii="Tahoma" w:hAnsi="Tahoma" w:cs="Tahoma"/>
        </w:rPr>
        <w:t>l</w:t>
      </w:r>
      <w:r w:rsidR="000379E1" w:rsidRPr="007A1F26">
        <w:rPr>
          <w:rFonts w:ascii="Tahoma" w:hAnsi="Tahoma" w:cs="Tahoma"/>
        </w:rPr>
        <w:t xml:space="preserve">os ordinales segundo y </w:t>
      </w:r>
      <w:r w:rsidR="00703967" w:rsidRPr="007A1F26">
        <w:rPr>
          <w:rFonts w:ascii="Tahoma" w:hAnsi="Tahoma" w:cs="Tahoma"/>
        </w:rPr>
        <w:t>tercero de</w:t>
      </w:r>
      <w:r w:rsidR="006F1832" w:rsidRPr="007A1F26">
        <w:rPr>
          <w:rFonts w:ascii="Tahoma" w:hAnsi="Tahoma" w:cs="Tahoma"/>
        </w:rPr>
        <w:t xml:space="preserve"> </w:t>
      </w:r>
      <w:r w:rsidR="000379E1" w:rsidRPr="007A1F26">
        <w:rPr>
          <w:rFonts w:ascii="Tahoma" w:hAnsi="Tahoma" w:cs="Tahoma"/>
        </w:rPr>
        <w:t xml:space="preserve">la parte resolutiva de la </w:t>
      </w:r>
      <w:r w:rsidR="004A695A" w:rsidRPr="007A1F26">
        <w:rPr>
          <w:rFonts w:ascii="Tahoma" w:hAnsi="Tahoma" w:cs="Tahoma"/>
        </w:rPr>
        <w:t xml:space="preserve">sentencia proferida por el Juzgado </w:t>
      </w:r>
      <w:r w:rsidR="001C49E6" w:rsidRPr="007A1F26">
        <w:rPr>
          <w:rFonts w:ascii="Tahoma" w:hAnsi="Tahoma" w:cs="Tahoma"/>
        </w:rPr>
        <w:t xml:space="preserve">Segundo </w:t>
      </w:r>
      <w:r w:rsidR="004A695A" w:rsidRPr="007A1F26">
        <w:rPr>
          <w:rFonts w:ascii="Tahoma" w:hAnsi="Tahoma" w:cs="Tahoma"/>
        </w:rPr>
        <w:t xml:space="preserve">Laboral del Circuito de Pereira, dentro del proceso iniciado </w:t>
      </w:r>
      <w:r w:rsidR="006B2206" w:rsidRPr="007A1F26">
        <w:rPr>
          <w:rFonts w:ascii="Tahoma" w:hAnsi="Tahoma" w:cs="Tahoma"/>
          <w:lang w:val="es-ES_tradnl"/>
        </w:rPr>
        <w:t xml:space="preserve">por </w:t>
      </w:r>
      <w:r w:rsidR="001C49E6" w:rsidRPr="007A1F26">
        <w:rPr>
          <w:rFonts w:ascii="Tahoma" w:hAnsi="Tahoma" w:cs="Tahoma"/>
          <w:b/>
          <w:bCs/>
          <w:lang w:val="es-ES_tradnl"/>
        </w:rPr>
        <w:t xml:space="preserve">María Fanny </w:t>
      </w:r>
      <w:proofErr w:type="spellStart"/>
      <w:r w:rsidR="001C49E6" w:rsidRPr="007A1F26">
        <w:rPr>
          <w:rFonts w:ascii="Tahoma" w:hAnsi="Tahoma" w:cs="Tahoma"/>
          <w:b/>
          <w:bCs/>
          <w:lang w:val="es-ES_tradnl"/>
        </w:rPr>
        <w:t>Noreña</w:t>
      </w:r>
      <w:proofErr w:type="spellEnd"/>
      <w:r w:rsidR="001C49E6" w:rsidRPr="007A1F26">
        <w:rPr>
          <w:rFonts w:ascii="Tahoma" w:hAnsi="Tahoma" w:cs="Tahoma"/>
          <w:b/>
          <w:bCs/>
          <w:lang w:val="es-ES_tradnl"/>
        </w:rPr>
        <w:t xml:space="preserve"> Cardona </w:t>
      </w:r>
      <w:r w:rsidR="001C49E6" w:rsidRPr="007A1F26">
        <w:rPr>
          <w:rFonts w:ascii="Tahoma" w:hAnsi="Tahoma" w:cs="Tahoma"/>
          <w:lang w:val="es-ES_tradnl"/>
        </w:rPr>
        <w:t xml:space="preserve">en contra de la </w:t>
      </w:r>
      <w:r w:rsidR="001C49E6" w:rsidRPr="007A1F26">
        <w:rPr>
          <w:rFonts w:ascii="Tahoma" w:hAnsi="Tahoma" w:cs="Tahoma"/>
          <w:b/>
          <w:bCs/>
          <w:lang w:val="es-ES_tradnl"/>
        </w:rPr>
        <w:t>Administradora Colombiana de Pensiones – Colpensiones</w:t>
      </w:r>
      <w:r w:rsidR="00703967" w:rsidRPr="007A1F26">
        <w:rPr>
          <w:rFonts w:ascii="Tahoma" w:hAnsi="Tahoma" w:cs="Tahoma"/>
          <w:lang w:val="es-ES_tradnl"/>
        </w:rPr>
        <w:t xml:space="preserve">, </w:t>
      </w:r>
      <w:r w:rsidR="000379E1" w:rsidRPr="007A1F26">
        <w:rPr>
          <w:rFonts w:ascii="Tahoma" w:hAnsi="Tahoma" w:cs="Tahoma"/>
          <w:lang w:val="es-ES_tradnl"/>
        </w:rPr>
        <w:t>por las razones expuestas en la parte motiva de esta providencia, en el siguiente sentido</w:t>
      </w:r>
      <w:r w:rsidR="00BB7CE1" w:rsidRPr="007A1F26">
        <w:rPr>
          <w:rFonts w:ascii="Tahoma" w:hAnsi="Tahoma" w:cs="Tahoma"/>
          <w:lang w:val="es-ES_tradnl"/>
        </w:rPr>
        <w:t>:</w:t>
      </w:r>
    </w:p>
    <w:p w14:paraId="6E69A16A" w14:textId="77777777" w:rsidR="00BB7CE1" w:rsidRPr="007A1F26" w:rsidRDefault="00BB7CE1" w:rsidP="00E37569">
      <w:pPr>
        <w:pStyle w:val="Sinespaciado"/>
        <w:spacing w:line="276" w:lineRule="auto"/>
        <w:ind w:firstLine="709"/>
        <w:jc w:val="both"/>
        <w:rPr>
          <w:rFonts w:ascii="Tahoma" w:hAnsi="Tahoma" w:cs="Tahoma"/>
          <w:lang w:val="es-ES_tradnl"/>
        </w:rPr>
      </w:pPr>
    </w:p>
    <w:p w14:paraId="39F0B6F7" w14:textId="77777777" w:rsidR="000379E1" w:rsidRPr="007A1F26" w:rsidRDefault="00703967" w:rsidP="00E37569">
      <w:pPr>
        <w:pStyle w:val="Sinespaciado"/>
        <w:spacing w:line="276" w:lineRule="auto"/>
        <w:ind w:left="708"/>
        <w:jc w:val="both"/>
        <w:rPr>
          <w:rFonts w:ascii="Tahoma" w:hAnsi="Tahoma" w:cs="Tahoma"/>
          <w:lang w:val="es-ES_tradnl"/>
        </w:rPr>
      </w:pPr>
      <w:r w:rsidRPr="007A1F26">
        <w:rPr>
          <w:rFonts w:ascii="Tahoma" w:hAnsi="Tahoma" w:cs="Tahoma"/>
          <w:lang w:val="es-ES_tradnl"/>
        </w:rPr>
        <w:t xml:space="preserve">Colpensiones debe cancelar a la masa </w:t>
      </w:r>
      <w:proofErr w:type="spellStart"/>
      <w:r w:rsidRPr="007A1F26">
        <w:rPr>
          <w:rFonts w:ascii="Tahoma" w:hAnsi="Tahoma" w:cs="Tahoma"/>
          <w:lang w:val="es-ES_tradnl"/>
        </w:rPr>
        <w:t>sucesoral</w:t>
      </w:r>
      <w:proofErr w:type="spellEnd"/>
      <w:r w:rsidRPr="007A1F26">
        <w:rPr>
          <w:rFonts w:ascii="Tahoma" w:hAnsi="Tahoma" w:cs="Tahoma"/>
          <w:lang w:val="es-ES_tradnl"/>
        </w:rPr>
        <w:t xml:space="preserve"> del señor José </w:t>
      </w:r>
      <w:proofErr w:type="spellStart"/>
      <w:r w:rsidRPr="007A1F26">
        <w:rPr>
          <w:rFonts w:ascii="Tahoma" w:hAnsi="Tahoma" w:cs="Tahoma"/>
          <w:lang w:val="es-ES_tradnl"/>
        </w:rPr>
        <w:t>Hermides</w:t>
      </w:r>
      <w:proofErr w:type="spellEnd"/>
      <w:r w:rsidRPr="007A1F26">
        <w:rPr>
          <w:rFonts w:ascii="Tahoma" w:hAnsi="Tahoma" w:cs="Tahoma"/>
          <w:lang w:val="es-ES_tradnl"/>
        </w:rPr>
        <w:t xml:space="preserve"> García el retroactivo pensional causado por concepto de pensión de invalidez entre el 11 de enero de 2012 y el 21 de julio de 2015,</w:t>
      </w:r>
      <w:r w:rsidR="00BB7CE1" w:rsidRPr="007A1F26">
        <w:rPr>
          <w:rFonts w:ascii="Tahoma" w:hAnsi="Tahoma" w:cs="Tahoma"/>
          <w:lang w:val="es-ES_tradnl"/>
        </w:rPr>
        <w:t xml:space="preserve"> al cual deberá descontar </w:t>
      </w:r>
      <w:r w:rsidR="00BB4B82" w:rsidRPr="007A1F26">
        <w:rPr>
          <w:rFonts w:ascii="Tahoma" w:hAnsi="Tahoma" w:cs="Tahoma"/>
          <w:lang w:val="es-ES_tradnl"/>
        </w:rPr>
        <w:t xml:space="preserve">-además de los réditos de ley- </w:t>
      </w:r>
      <w:r w:rsidR="00BB7CE1" w:rsidRPr="007A1F26">
        <w:rPr>
          <w:rFonts w:ascii="Tahoma" w:hAnsi="Tahoma" w:cs="Tahoma"/>
          <w:lang w:val="es-ES_tradnl"/>
        </w:rPr>
        <w:t>las sumas percibidas por el causante</w:t>
      </w:r>
      <w:r w:rsidRPr="007A1F26">
        <w:rPr>
          <w:rFonts w:ascii="Tahoma" w:hAnsi="Tahoma" w:cs="Tahoma"/>
          <w:lang w:val="es-ES_tradnl"/>
        </w:rPr>
        <w:t xml:space="preserve"> por concepto de incapacidades, las cuales deberá determinar</w:t>
      </w:r>
      <w:r w:rsidR="00BB7CE1" w:rsidRPr="007A1F26">
        <w:rPr>
          <w:rFonts w:ascii="Tahoma" w:hAnsi="Tahoma" w:cs="Tahoma"/>
          <w:lang w:val="es-ES_tradnl"/>
        </w:rPr>
        <w:t xml:space="preserve"> ante la entidad que corresponda,</w:t>
      </w:r>
      <w:r w:rsidRPr="007A1F26">
        <w:rPr>
          <w:rFonts w:ascii="Tahoma" w:hAnsi="Tahoma" w:cs="Tahoma"/>
          <w:lang w:val="es-ES_tradnl"/>
        </w:rPr>
        <w:t xml:space="preserve"> </w:t>
      </w:r>
      <w:r w:rsidR="00BB7CE1" w:rsidRPr="007A1F26">
        <w:rPr>
          <w:rFonts w:ascii="Tahoma" w:hAnsi="Tahoma" w:cs="Tahoma"/>
          <w:lang w:val="es-ES_tradnl"/>
        </w:rPr>
        <w:t xml:space="preserve">en el término máximo de un mes a partir de la ejecutoria de la presente providencia. </w:t>
      </w:r>
    </w:p>
    <w:p w14:paraId="1D10F789" w14:textId="77777777" w:rsidR="000379E1" w:rsidRPr="007A1F26" w:rsidRDefault="000379E1" w:rsidP="00E37569">
      <w:pPr>
        <w:pStyle w:val="Sinespaciado"/>
        <w:spacing w:line="276" w:lineRule="auto"/>
        <w:jc w:val="both"/>
        <w:rPr>
          <w:rFonts w:ascii="Tahoma" w:hAnsi="Tahoma" w:cs="Tahoma"/>
        </w:rPr>
      </w:pPr>
    </w:p>
    <w:p w14:paraId="35E6FEFF" w14:textId="52F5610F" w:rsidR="00BB7CE1" w:rsidRPr="007A1F26" w:rsidRDefault="000379E1" w:rsidP="00E37569">
      <w:pPr>
        <w:pStyle w:val="Sinespaciado"/>
        <w:spacing w:line="276" w:lineRule="auto"/>
        <w:ind w:left="521" w:firstLine="708"/>
        <w:jc w:val="both"/>
        <w:rPr>
          <w:rFonts w:ascii="Tahoma" w:hAnsi="Tahoma" w:cs="Tahoma"/>
          <w:lang w:val="es-ES_tradnl"/>
        </w:rPr>
      </w:pPr>
      <w:r w:rsidRPr="007A1F26">
        <w:rPr>
          <w:rFonts w:ascii="Tahoma" w:hAnsi="Tahoma" w:cs="Tahoma"/>
          <w:b/>
          <w:lang w:val="es-ES_tradnl"/>
        </w:rPr>
        <w:t>SEGUNDO.-</w:t>
      </w:r>
      <w:r w:rsidRPr="007A1F26">
        <w:rPr>
          <w:rFonts w:ascii="Tahoma" w:hAnsi="Tahoma" w:cs="Tahoma"/>
          <w:b/>
        </w:rPr>
        <w:t xml:space="preserve">REVOCAR </w:t>
      </w:r>
      <w:r w:rsidRPr="007A1F26">
        <w:rPr>
          <w:rFonts w:ascii="Tahoma" w:hAnsi="Tahoma" w:cs="Tahoma"/>
        </w:rPr>
        <w:t xml:space="preserve">el numeral cuarto de la parte resolutiva de la sentencia de la referencia de acuerdo a lo explicado en precedencia. En su lugar, </w:t>
      </w:r>
      <w:r w:rsidRPr="007A1F26">
        <w:rPr>
          <w:rFonts w:ascii="Tahoma" w:hAnsi="Tahoma" w:cs="Tahoma"/>
          <w:b/>
          <w:lang w:val="es-ES_tradnl"/>
        </w:rPr>
        <w:t xml:space="preserve">ABSOLVER </w:t>
      </w:r>
      <w:r w:rsidRPr="007A1F26">
        <w:rPr>
          <w:rFonts w:ascii="Tahoma" w:hAnsi="Tahoma" w:cs="Tahoma"/>
          <w:lang w:val="es-ES_tradnl"/>
        </w:rPr>
        <w:t xml:space="preserve">del pago de los intereses </w:t>
      </w:r>
      <w:r w:rsidR="00BB7CE1" w:rsidRPr="007A1F26">
        <w:rPr>
          <w:rFonts w:ascii="Tahoma" w:hAnsi="Tahoma" w:cs="Tahoma"/>
          <w:lang w:val="es-ES_tradnl"/>
        </w:rPr>
        <w:t xml:space="preserve">moratorios </w:t>
      </w:r>
      <w:r w:rsidRPr="007A1F26">
        <w:rPr>
          <w:rFonts w:ascii="Tahoma" w:hAnsi="Tahoma" w:cs="Tahoma"/>
          <w:lang w:val="es-ES_tradnl"/>
        </w:rPr>
        <w:t>d</w:t>
      </w:r>
      <w:r w:rsidR="00BB7CE1" w:rsidRPr="007A1F26">
        <w:rPr>
          <w:rFonts w:ascii="Tahoma" w:hAnsi="Tahoma" w:cs="Tahoma"/>
          <w:lang w:val="es-ES_tradnl"/>
        </w:rPr>
        <w:t xml:space="preserve">el artículo 141 de la Ley 100 de 1993 </w:t>
      </w:r>
      <w:r w:rsidRPr="007A1F26">
        <w:rPr>
          <w:rFonts w:ascii="Tahoma" w:hAnsi="Tahoma" w:cs="Tahoma"/>
          <w:lang w:val="es-ES_tradnl"/>
        </w:rPr>
        <w:t xml:space="preserve">a COLPENSIONES. </w:t>
      </w:r>
    </w:p>
    <w:p w14:paraId="3012FB84" w14:textId="77777777" w:rsidR="006F1832" w:rsidRPr="007A1F26" w:rsidRDefault="006F1832" w:rsidP="00E37569">
      <w:pPr>
        <w:pStyle w:val="Prrafodelista"/>
        <w:spacing w:line="276" w:lineRule="auto"/>
        <w:rPr>
          <w:rFonts w:ascii="Tahoma" w:hAnsi="Tahoma" w:cs="Tahoma"/>
          <w:bCs/>
          <w:lang w:val="es-ES_tradnl"/>
        </w:rPr>
      </w:pPr>
    </w:p>
    <w:p w14:paraId="3C01F3D2" w14:textId="77777777" w:rsidR="000379E1" w:rsidRPr="007A1F26" w:rsidRDefault="000379E1" w:rsidP="00E37569">
      <w:pPr>
        <w:pStyle w:val="Sinespaciado"/>
        <w:spacing w:line="276" w:lineRule="auto"/>
        <w:ind w:left="521" w:firstLine="708"/>
        <w:jc w:val="both"/>
        <w:rPr>
          <w:rFonts w:ascii="Tahoma" w:hAnsi="Tahoma" w:cs="Tahoma"/>
        </w:rPr>
      </w:pPr>
      <w:r w:rsidRPr="007A1F26">
        <w:rPr>
          <w:rFonts w:ascii="Tahoma" w:hAnsi="Tahoma" w:cs="Tahoma"/>
          <w:b/>
          <w:lang w:val="es-ES_tradnl"/>
        </w:rPr>
        <w:t>TERCERO</w:t>
      </w:r>
      <w:r w:rsidR="006F1832" w:rsidRPr="007A1F26">
        <w:rPr>
          <w:rFonts w:ascii="Tahoma" w:hAnsi="Tahoma" w:cs="Tahoma"/>
          <w:b/>
          <w:lang w:val="es-ES_tradnl"/>
        </w:rPr>
        <w:t xml:space="preserve">.- </w:t>
      </w:r>
      <w:r w:rsidRPr="007A1F26">
        <w:rPr>
          <w:rFonts w:ascii="Tahoma" w:hAnsi="Tahoma" w:cs="Tahoma"/>
          <w:b/>
          <w:bCs/>
        </w:rPr>
        <w:t xml:space="preserve">MODIFICAR </w:t>
      </w:r>
      <w:r w:rsidRPr="007A1F26">
        <w:rPr>
          <w:rFonts w:ascii="Tahoma" w:hAnsi="Tahoma" w:cs="Tahoma"/>
        </w:rPr>
        <w:t>el ordinal sexto de la parte resolutiva de la sentencia en el sentido de condenar a COLPENSIONES a pagar el 70% de las costas procesales de primera instancia.</w:t>
      </w:r>
    </w:p>
    <w:p w14:paraId="65D3E05C" w14:textId="77777777" w:rsidR="000379E1" w:rsidRPr="007A1F26" w:rsidRDefault="000379E1" w:rsidP="00E37569">
      <w:pPr>
        <w:pStyle w:val="Sinespaciado"/>
        <w:spacing w:line="276" w:lineRule="auto"/>
        <w:ind w:left="521" w:firstLine="708"/>
        <w:jc w:val="both"/>
        <w:rPr>
          <w:rFonts w:ascii="Tahoma" w:hAnsi="Tahoma" w:cs="Tahoma"/>
          <w:b/>
          <w:lang w:val="es-ES_tradnl"/>
        </w:rPr>
      </w:pPr>
    </w:p>
    <w:p w14:paraId="6347CBC5" w14:textId="6D3FD2FE" w:rsidR="006B2206" w:rsidRPr="007A1F26" w:rsidRDefault="000379E1" w:rsidP="00E37569">
      <w:pPr>
        <w:pStyle w:val="Sinespaciado"/>
        <w:spacing w:line="276" w:lineRule="auto"/>
        <w:ind w:left="521" w:firstLine="708"/>
        <w:jc w:val="both"/>
        <w:rPr>
          <w:rFonts w:ascii="Tahoma" w:hAnsi="Tahoma" w:cs="Tahoma"/>
          <w:b/>
          <w:lang w:val="es-ES_tradnl"/>
        </w:rPr>
      </w:pPr>
      <w:r w:rsidRPr="007A1F26">
        <w:rPr>
          <w:rFonts w:ascii="Tahoma" w:hAnsi="Tahoma" w:cs="Tahoma"/>
          <w:b/>
          <w:lang w:val="es-ES_tradnl"/>
        </w:rPr>
        <w:t xml:space="preserve">CUARTO.- </w:t>
      </w:r>
      <w:r w:rsidR="001604F1" w:rsidRPr="007A1F26">
        <w:rPr>
          <w:rFonts w:ascii="Tahoma" w:hAnsi="Tahoma" w:cs="Tahoma"/>
          <w:b/>
          <w:lang w:val="es-ES_tradnl"/>
        </w:rPr>
        <w:t xml:space="preserve">CONFIRMAR </w:t>
      </w:r>
      <w:r w:rsidR="001604F1" w:rsidRPr="007A1F26">
        <w:rPr>
          <w:rFonts w:ascii="Tahoma" w:hAnsi="Tahoma" w:cs="Tahoma"/>
          <w:bCs/>
          <w:lang w:val="es-ES_tradnl"/>
        </w:rPr>
        <w:t>en todo lo demás el fallo de instancia.</w:t>
      </w:r>
    </w:p>
    <w:p w14:paraId="54613615" w14:textId="77777777" w:rsidR="006B2206" w:rsidRPr="007A1F26" w:rsidRDefault="006B2206" w:rsidP="00E37569">
      <w:pPr>
        <w:pStyle w:val="Sinespaciado"/>
        <w:tabs>
          <w:tab w:val="left" w:pos="4536"/>
        </w:tabs>
        <w:spacing w:line="276" w:lineRule="auto"/>
        <w:ind w:firstLine="709"/>
        <w:jc w:val="both"/>
        <w:rPr>
          <w:rFonts w:ascii="Tahoma" w:hAnsi="Tahoma" w:cs="Tahoma"/>
          <w:lang w:val="es-ES_tradnl"/>
        </w:rPr>
      </w:pPr>
    </w:p>
    <w:p w14:paraId="6BA8B135" w14:textId="6583563E" w:rsidR="006F1832" w:rsidRPr="007A1F26" w:rsidRDefault="000379E1" w:rsidP="00E37569">
      <w:pPr>
        <w:pStyle w:val="Sinespaciado"/>
        <w:spacing w:line="276" w:lineRule="auto"/>
        <w:ind w:left="520" w:firstLine="709"/>
        <w:jc w:val="both"/>
        <w:rPr>
          <w:rFonts w:ascii="Tahoma" w:hAnsi="Tahoma" w:cs="Tahoma"/>
          <w:lang w:val="es-ES_tradnl"/>
        </w:rPr>
      </w:pPr>
      <w:r w:rsidRPr="007A1F26">
        <w:rPr>
          <w:rFonts w:ascii="Tahoma" w:hAnsi="Tahoma" w:cs="Tahoma"/>
          <w:b/>
          <w:bCs/>
          <w:lang w:val="es-ES_tradnl"/>
        </w:rPr>
        <w:t>QUINTO</w:t>
      </w:r>
      <w:r w:rsidR="006B2206" w:rsidRPr="007A1F26">
        <w:rPr>
          <w:rFonts w:ascii="Tahoma" w:hAnsi="Tahoma" w:cs="Tahoma"/>
          <w:b/>
          <w:bCs/>
          <w:lang w:val="es-ES_tradnl"/>
        </w:rPr>
        <w:t xml:space="preserve">.- </w:t>
      </w:r>
      <w:r w:rsidR="001604F1" w:rsidRPr="007A1F26">
        <w:rPr>
          <w:rFonts w:ascii="Tahoma" w:hAnsi="Tahoma" w:cs="Tahoma"/>
          <w:b/>
          <w:bCs/>
          <w:lang w:val="es-ES_tradnl"/>
        </w:rPr>
        <w:t xml:space="preserve">SIN COSTAS </w:t>
      </w:r>
      <w:r w:rsidR="001604F1" w:rsidRPr="007A1F26">
        <w:rPr>
          <w:rFonts w:ascii="Tahoma" w:hAnsi="Tahoma" w:cs="Tahoma"/>
          <w:lang w:val="es-ES_tradnl"/>
        </w:rPr>
        <w:t>en esta sede.</w:t>
      </w:r>
    </w:p>
    <w:p w14:paraId="70926F58" w14:textId="27E9E7EF" w:rsidR="001C49E6" w:rsidRPr="007A1F26" w:rsidRDefault="001C49E6" w:rsidP="00E37569">
      <w:pPr>
        <w:pStyle w:val="Sinespaciado"/>
        <w:spacing w:line="276" w:lineRule="auto"/>
        <w:ind w:firstLine="709"/>
        <w:jc w:val="both"/>
        <w:rPr>
          <w:rFonts w:ascii="Tahoma" w:hAnsi="Tahoma" w:cs="Tahoma"/>
          <w:b/>
        </w:rPr>
      </w:pPr>
    </w:p>
    <w:p w14:paraId="0305C771" w14:textId="6F6710A2" w:rsidR="00432DE9" w:rsidRPr="007A1F26" w:rsidRDefault="00432DE9" w:rsidP="00E37569">
      <w:pPr>
        <w:spacing w:line="276" w:lineRule="auto"/>
        <w:ind w:left="708"/>
        <w:jc w:val="both"/>
        <w:rPr>
          <w:rFonts w:ascii="Tahoma" w:hAnsi="Tahoma" w:cs="Tahoma"/>
          <w:color w:val="000000"/>
        </w:rPr>
      </w:pPr>
      <w:r w:rsidRPr="007A1F26">
        <w:rPr>
          <w:rFonts w:ascii="Tahoma" w:hAnsi="Tahoma" w:cs="Tahoma"/>
        </w:rPr>
        <w:t xml:space="preserve">De conformidad al </w:t>
      </w:r>
      <w:r w:rsidRPr="007A1F26">
        <w:rPr>
          <w:rFonts w:ascii="Tahoma" w:hAnsi="Tahoma" w:cs="Tahoma"/>
          <w:color w:val="000000"/>
        </w:rPr>
        <w:t>artículo 15 del Decreto No. 806 del 4 de junio de 2020, expedido por el Ministerio de Justicia y del Derecho, la presente sentencia se notifica por ESTADOS.</w:t>
      </w:r>
    </w:p>
    <w:p w14:paraId="0FC0F27A" w14:textId="77777777" w:rsidR="00432DE9" w:rsidRPr="00E37569" w:rsidRDefault="00432DE9" w:rsidP="00E37569">
      <w:pPr>
        <w:spacing w:line="276" w:lineRule="auto"/>
        <w:jc w:val="both"/>
        <w:rPr>
          <w:rFonts w:ascii="Tahoma" w:hAnsi="Tahoma" w:cs="Tahoma"/>
          <w:b/>
          <w:color w:val="000000"/>
        </w:rPr>
      </w:pPr>
    </w:p>
    <w:p w14:paraId="6C8C1AA7" w14:textId="703E861A" w:rsidR="00432DE9" w:rsidRPr="00E37569" w:rsidRDefault="00432DE9" w:rsidP="00E37569">
      <w:pPr>
        <w:spacing w:line="276" w:lineRule="auto"/>
        <w:jc w:val="center"/>
        <w:rPr>
          <w:rFonts w:ascii="Tahoma" w:hAnsi="Tahoma" w:cs="Tahoma"/>
          <w:b/>
          <w:color w:val="000000"/>
        </w:rPr>
      </w:pPr>
      <w:r w:rsidRPr="00E37569">
        <w:rPr>
          <w:rFonts w:ascii="Tahoma" w:hAnsi="Tahoma" w:cs="Tahoma"/>
          <w:b/>
          <w:color w:val="000000"/>
        </w:rPr>
        <w:t>NOTIFÍQUESE Y CÚMPLASE</w:t>
      </w:r>
    </w:p>
    <w:p w14:paraId="7177596E" w14:textId="77777777" w:rsidR="00D07BCA" w:rsidRPr="00E37569" w:rsidRDefault="00D07BCA" w:rsidP="00E37569">
      <w:pPr>
        <w:pStyle w:val="Sinespaciado"/>
        <w:widowControl w:val="0"/>
        <w:autoSpaceDE w:val="0"/>
        <w:autoSpaceDN w:val="0"/>
        <w:adjustRightInd w:val="0"/>
        <w:spacing w:line="276" w:lineRule="auto"/>
        <w:ind w:firstLine="709"/>
        <w:jc w:val="both"/>
        <w:rPr>
          <w:rFonts w:ascii="Tahoma" w:hAnsi="Tahoma" w:cs="Tahoma"/>
        </w:rPr>
      </w:pPr>
    </w:p>
    <w:p w14:paraId="5A13B7BC" w14:textId="77777777" w:rsidR="00E37569" w:rsidRPr="00E37569" w:rsidRDefault="00E37569" w:rsidP="00E37569">
      <w:pPr>
        <w:spacing w:line="276" w:lineRule="auto"/>
        <w:ind w:firstLine="708"/>
        <w:jc w:val="both"/>
        <w:rPr>
          <w:rFonts w:ascii="Tahoma" w:eastAsia="Calibri" w:hAnsi="Tahoma" w:cs="Tahoma"/>
          <w:lang w:val="es-ES_tradnl" w:eastAsia="en-US"/>
        </w:rPr>
      </w:pPr>
      <w:bookmarkStart w:id="1" w:name="OLE_LINK23"/>
      <w:bookmarkStart w:id="2" w:name="OLE_LINK24"/>
      <w:r w:rsidRPr="00E37569">
        <w:rPr>
          <w:rFonts w:ascii="Tahoma" w:eastAsia="Calibri" w:hAnsi="Tahoma" w:cs="Tahoma"/>
          <w:lang w:val="es-ES_tradnl" w:eastAsia="en-US"/>
        </w:rPr>
        <w:t xml:space="preserve">La Magistrada Ponente, </w:t>
      </w:r>
    </w:p>
    <w:p w14:paraId="417C97D7" w14:textId="77777777" w:rsidR="00E37569" w:rsidRPr="00E37569" w:rsidRDefault="00E37569" w:rsidP="00E37569">
      <w:pPr>
        <w:widowControl w:val="0"/>
        <w:autoSpaceDE w:val="0"/>
        <w:autoSpaceDN w:val="0"/>
        <w:adjustRightInd w:val="0"/>
        <w:spacing w:line="276" w:lineRule="auto"/>
        <w:jc w:val="both"/>
        <w:rPr>
          <w:rFonts w:ascii="Arial" w:eastAsia="Calibri" w:hAnsi="Arial" w:cs="Arial"/>
          <w:bCs/>
          <w:lang w:val="es-ES_tradnl"/>
        </w:rPr>
      </w:pPr>
    </w:p>
    <w:p w14:paraId="39611D3A" w14:textId="77777777" w:rsidR="00E37569" w:rsidRPr="00E37569" w:rsidRDefault="00E37569" w:rsidP="00E37569">
      <w:pPr>
        <w:widowControl w:val="0"/>
        <w:autoSpaceDE w:val="0"/>
        <w:autoSpaceDN w:val="0"/>
        <w:adjustRightInd w:val="0"/>
        <w:spacing w:line="276" w:lineRule="auto"/>
        <w:jc w:val="both"/>
        <w:rPr>
          <w:rFonts w:ascii="Arial" w:eastAsia="Calibri" w:hAnsi="Arial" w:cs="Arial"/>
          <w:bCs/>
          <w:lang w:val="es-ES_tradnl"/>
        </w:rPr>
      </w:pPr>
    </w:p>
    <w:p w14:paraId="5DAB06B8" w14:textId="77777777" w:rsidR="00E37569" w:rsidRPr="00E37569" w:rsidRDefault="00E37569" w:rsidP="00E37569">
      <w:pPr>
        <w:spacing w:line="276" w:lineRule="auto"/>
        <w:ind w:firstLine="705"/>
        <w:jc w:val="center"/>
        <w:textAlignment w:val="baseline"/>
        <w:rPr>
          <w:rFonts w:ascii="Tahoma" w:hAnsi="Tahoma" w:cs="Tahoma"/>
          <w:b/>
          <w:bCs/>
          <w:lang w:val="es-ES_tradnl"/>
        </w:rPr>
      </w:pPr>
      <w:r w:rsidRPr="00E37569">
        <w:rPr>
          <w:rFonts w:ascii="Tahoma" w:hAnsi="Tahoma" w:cs="Tahoma"/>
          <w:b/>
          <w:bCs/>
          <w:lang w:val="es-ES_tradnl"/>
        </w:rPr>
        <w:t>ANA LUCÍA CAICEDO CALDERÓN</w:t>
      </w:r>
    </w:p>
    <w:p w14:paraId="052DBA15" w14:textId="77777777" w:rsidR="00E37569" w:rsidRPr="00E37569" w:rsidRDefault="00E37569" w:rsidP="00E37569">
      <w:pPr>
        <w:widowControl w:val="0"/>
        <w:autoSpaceDE w:val="0"/>
        <w:autoSpaceDN w:val="0"/>
        <w:adjustRightInd w:val="0"/>
        <w:spacing w:line="276" w:lineRule="auto"/>
        <w:jc w:val="both"/>
        <w:rPr>
          <w:rFonts w:ascii="Arial" w:eastAsia="Calibri" w:hAnsi="Arial" w:cs="Arial"/>
          <w:bCs/>
          <w:lang w:val="es-ES_tradnl"/>
        </w:rPr>
      </w:pPr>
    </w:p>
    <w:p w14:paraId="4648670F" w14:textId="77777777" w:rsidR="00E37569" w:rsidRPr="00E37569" w:rsidRDefault="00E37569" w:rsidP="00E37569">
      <w:pPr>
        <w:widowControl w:val="0"/>
        <w:autoSpaceDE w:val="0"/>
        <w:autoSpaceDN w:val="0"/>
        <w:adjustRightInd w:val="0"/>
        <w:spacing w:line="276" w:lineRule="auto"/>
        <w:jc w:val="both"/>
        <w:rPr>
          <w:rFonts w:ascii="Arial" w:eastAsia="Calibri" w:hAnsi="Arial" w:cs="Arial"/>
          <w:bCs/>
          <w:lang w:val="es-ES_tradnl"/>
        </w:rPr>
      </w:pPr>
    </w:p>
    <w:p w14:paraId="62A68376" w14:textId="77777777" w:rsidR="00E37569" w:rsidRPr="00E37569" w:rsidRDefault="00E37569" w:rsidP="00E37569">
      <w:pPr>
        <w:spacing w:line="276" w:lineRule="auto"/>
        <w:ind w:firstLine="705"/>
        <w:textAlignment w:val="baseline"/>
        <w:rPr>
          <w:rFonts w:ascii="Tahoma" w:hAnsi="Tahoma" w:cs="Tahoma"/>
          <w:lang w:val="es-ES_tradnl"/>
        </w:rPr>
      </w:pPr>
      <w:r w:rsidRPr="00E37569">
        <w:rPr>
          <w:rFonts w:ascii="Tahoma" w:hAnsi="Tahoma" w:cs="Tahoma"/>
          <w:lang w:val="es-ES_tradnl"/>
        </w:rPr>
        <w:t>La Magistrada y el Magistrado,</w:t>
      </w:r>
    </w:p>
    <w:p w14:paraId="226C802E" w14:textId="77777777" w:rsidR="00E37569" w:rsidRPr="00E37569" w:rsidRDefault="00E37569" w:rsidP="00E37569">
      <w:pPr>
        <w:widowControl w:val="0"/>
        <w:autoSpaceDE w:val="0"/>
        <w:autoSpaceDN w:val="0"/>
        <w:adjustRightInd w:val="0"/>
        <w:spacing w:line="276" w:lineRule="auto"/>
        <w:jc w:val="both"/>
        <w:rPr>
          <w:rFonts w:ascii="Arial" w:eastAsia="Calibri" w:hAnsi="Arial" w:cs="Arial"/>
          <w:bCs/>
          <w:lang w:val="es-ES_tradnl"/>
        </w:rPr>
      </w:pPr>
    </w:p>
    <w:p w14:paraId="377E2ED1" w14:textId="77777777" w:rsidR="00E37569" w:rsidRPr="00E37569" w:rsidRDefault="00E37569" w:rsidP="00E37569">
      <w:pPr>
        <w:widowControl w:val="0"/>
        <w:autoSpaceDE w:val="0"/>
        <w:autoSpaceDN w:val="0"/>
        <w:adjustRightInd w:val="0"/>
        <w:spacing w:line="276" w:lineRule="auto"/>
        <w:jc w:val="both"/>
        <w:rPr>
          <w:rFonts w:ascii="Arial" w:eastAsia="Calibri" w:hAnsi="Arial" w:cs="Arial"/>
          <w:bCs/>
          <w:lang w:val="es-ES_tradnl"/>
        </w:rPr>
      </w:pPr>
    </w:p>
    <w:p w14:paraId="2E289D75" w14:textId="658F7F95" w:rsidR="007A1F26" w:rsidRPr="00E37569" w:rsidRDefault="00E37569">
      <w:pPr>
        <w:spacing w:line="276" w:lineRule="auto"/>
        <w:rPr>
          <w:rFonts w:ascii="Tahoma" w:hAnsi="Tahoma" w:cs="Tahoma"/>
          <w:lang w:val="es-ES" w:eastAsia="es-ES"/>
        </w:rPr>
      </w:pPr>
      <w:r w:rsidRPr="00E37569">
        <w:rPr>
          <w:rFonts w:ascii="Tahoma" w:hAnsi="Tahoma" w:cs="Tahoma"/>
          <w:b/>
          <w:bCs/>
          <w:lang w:val="es-ES" w:eastAsia="es-ES"/>
        </w:rPr>
        <w:t>OLGA LUCÍA HOYOS SEPÚLVEDA</w:t>
      </w:r>
      <w:r w:rsidRPr="00E37569">
        <w:rPr>
          <w:rFonts w:ascii="Tahoma" w:hAnsi="Tahoma" w:cs="Tahoma"/>
          <w:b/>
          <w:bCs/>
          <w:lang w:val="es-ES" w:eastAsia="es-ES"/>
        </w:rPr>
        <w:tab/>
      </w:r>
      <w:r w:rsidRPr="00E37569">
        <w:rPr>
          <w:rFonts w:ascii="Tahoma" w:hAnsi="Tahoma" w:cs="Tahoma"/>
          <w:b/>
          <w:bCs/>
          <w:lang w:val="es-ES" w:eastAsia="es-ES"/>
        </w:rPr>
        <w:tab/>
        <w:t>JULIO CÉSAR SALAZAR MUÑOZ</w:t>
      </w:r>
      <w:bookmarkEnd w:id="1"/>
      <w:bookmarkEnd w:id="2"/>
    </w:p>
    <w:sectPr w:rsidR="007A1F26" w:rsidRPr="00E37569" w:rsidSect="007A1F26">
      <w:headerReference w:type="even" r:id="rId17"/>
      <w:headerReference w:type="default" r:id="rId18"/>
      <w:footerReference w:type="default" r:id="rId19"/>
      <w:pgSz w:w="12242" w:h="18722" w:code="258"/>
      <w:pgMar w:top="1758" w:right="1191" w:bottom="1191" w:left="1758" w:header="567" w:footer="567" w:gutter="0"/>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C7305B" w15:done="0"/>
  <w15:commentEx w15:paraId="3D74EC09" w15:done="0"/>
  <w15:commentEx w15:paraId="0555391D" w15:done="0"/>
  <w15:commentEx w15:paraId="513C5505" w15:done="0"/>
  <w15:commentEx w15:paraId="737A76F1" w15:done="0"/>
  <w15:commentEx w15:paraId="75D906BC" w15:done="0"/>
  <w15:commentEx w15:paraId="32344CBA"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86D0A0" w16cex:dateUtc="2020-08-03T20:19:26.857Z"/>
  <w16cex:commentExtensible w16cex:durableId="00A426E1" w16cex:dateUtc="2020-08-03T21:26:51.44Z"/>
  <w16cex:commentExtensible w16cex:durableId="2250FF63" w16cex:dateUtc="2020-08-05T19:21:12.032Z"/>
  <w16cex:commentExtensible w16cex:durableId="7B7A9195" w16cex:dateUtc="2020-08-05T19:29:12.514Z"/>
  <w16cex:commentExtensible w16cex:durableId="37E28AC2" w16cex:dateUtc="2020-08-05T19:29:30.447Z"/>
  <w16cex:commentExtensible w16cex:durableId="3D41EF78" w16cex:dateUtc="2020-08-06T15:02:41.801Z"/>
  <w16cex:commentExtensible w16cex:durableId="656E1616" w16cex:dateUtc="2020-08-06T15:04:28Z"/>
  <w16cex:commentExtensible w16cex:durableId="255BD79E" w16cex:dateUtc="2020-08-06T15:13:25.174Z"/>
  <w16cex:commentExtensible w16cex:durableId="665A643A" w16cex:dateUtc="2020-08-06T20:20:18.134Z"/>
</w16cex:commentsExtensible>
</file>

<file path=word/commentsIds.xml><?xml version="1.0" encoding="utf-8"?>
<w16cid:commentsIds xmlns:mc="http://schemas.openxmlformats.org/markup-compatibility/2006" xmlns:w16cid="http://schemas.microsoft.com/office/word/2016/wordml/cid" mc:Ignorable="w16cid">
  <w16cid:commentId w16cid:paraId="182FF89C" w16cid:durableId="3C86D0A0"/>
  <w16cid:commentId w16cid:paraId="5E03A26B" w16cid:durableId="00A426E1"/>
  <w16cid:commentId w16cid:paraId="0AEDC8BB" w16cid:durableId="2250FF63"/>
  <w16cid:commentId w16cid:paraId="39AC9924" w16cid:durableId="7B7A9195"/>
  <w16cid:commentId w16cid:paraId="63BA29F3" w16cid:durableId="37E28AC2"/>
  <w16cid:commentId w16cid:paraId="0A093A43" w16cid:durableId="14AC5FF5"/>
  <w16cid:commentId w16cid:paraId="56391035" w16cid:durableId="1B5B4DC6"/>
  <w16cid:commentId w16cid:paraId="03E2CDB4" w16cid:durableId="12D123C3"/>
  <w16cid:commentId w16cid:paraId="74E8267B" w16cid:durableId="1B814974"/>
  <w16cid:commentId w16cid:paraId="3D74EC09" w16cid:durableId="3D41EF78"/>
  <w16cid:commentId w16cid:paraId="6B05FFC4" w16cid:durableId="656E1616"/>
  <w16cid:commentId w16cid:paraId="7BBD26F8" w16cid:durableId="255BD79E"/>
  <w16cid:commentId w16cid:paraId="12D0B80F" w16cid:durableId="665A64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D4B73" w14:textId="77777777" w:rsidR="0088447A" w:rsidRDefault="0088447A">
      <w:r>
        <w:separator/>
      </w:r>
    </w:p>
  </w:endnote>
  <w:endnote w:type="continuationSeparator" w:id="0">
    <w:p w14:paraId="481932C6" w14:textId="77777777" w:rsidR="0088447A" w:rsidRDefault="0088447A">
      <w:r>
        <w:continuationSeparator/>
      </w:r>
    </w:p>
  </w:endnote>
  <w:endnote w:type="continuationNotice" w:id="1">
    <w:p w14:paraId="4FA7CC3C" w14:textId="77777777" w:rsidR="0088447A" w:rsidRDefault="00884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978A0" w14:textId="77777777" w:rsidR="000D61D0" w:rsidRPr="00E37569" w:rsidRDefault="000D61D0">
    <w:pPr>
      <w:pStyle w:val="Piedepgina"/>
      <w:jc w:val="right"/>
      <w:rPr>
        <w:rFonts w:ascii="Arial" w:hAnsi="Arial" w:cs="Arial"/>
        <w:sz w:val="18"/>
      </w:rPr>
    </w:pPr>
    <w:r w:rsidRPr="00E37569">
      <w:rPr>
        <w:rFonts w:ascii="Arial" w:hAnsi="Arial" w:cs="Arial"/>
        <w:sz w:val="18"/>
      </w:rPr>
      <w:fldChar w:fldCharType="begin"/>
    </w:r>
    <w:r w:rsidRPr="00E37569">
      <w:rPr>
        <w:rFonts w:ascii="Arial" w:hAnsi="Arial" w:cs="Arial"/>
        <w:sz w:val="18"/>
      </w:rPr>
      <w:instrText>PAGE   \* MERGEFORMAT</w:instrText>
    </w:r>
    <w:r w:rsidRPr="00E37569">
      <w:rPr>
        <w:rFonts w:ascii="Arial" w:hAnsi="Arial" w:cs="Arial"/>
        <w:sz w:val="18"/>
      </w:rPr>
      <w:fldChar w:fldCharType="separate"/>
    </w:r>
    <w:r w:rsidR="00BA4C2C">
      <w:rPr>
        <w:rFonts w:ascii="Arial" w:hAnsi="Arial" w:cs="Arial"/>
        <w:noProof/>
        <w:sz w:val="18"/>
      </w:rPr>
      <w:t>12</w:t>
    </w:r>
    <w:r w:rsidRPr="00E37569">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9B0FC" w14:textId="77777777" w:rsidR="0088447A" w:rsidRDefault="0088447A">
      <w:r>
        <w:separator/>
      </w:r>
    </w:p>
  </w:footnote>
  <w:footnote w:type="continuationSeparator" w:id="0">
    <w:p w14:paraId="6A6E22E8" w14:textId="77777777" w:rsidR="0088447A" w:rsidRDefault="0088447A">
      <w:r>
        <w:continuationSeparator/>
      </w:r>
    </w:p>
  </w:footnote>
  <w:footnote w:type="continuationNotice" w:id="1">
    <w:p w14:paraId="4D0250CD" w14:textId="77777777" w:rsidR="0088447A" w:rsidRDefault="0088447A"/>
  </w:footnote>
  <w:footnote w:id="2">
    <w:p w14:paraId="38B34D00" w14:textId="4563F4FE" w:rsidR="000D61D0" w:rsidRPr="00E37569" w:rsidRDefault="000D61D0" w:rsidP="00E37569">
      <w:pPr>
        <w:pStyle w:val="Textonotapie"/>
        <w:jc w:val="both"/>
        <w:rPr>
          <w:rFonts w:ascii="Arial" w:hAnsi="Arial" w:cs="Arial"/>
          <w:sz w:val="18"/>
          <w:szCs w:val="18"/>
        </w:rPr>
      </w:pPr>
      <w:r w:rsidRPr="00E37569">
        <w:rPr>
          <w:rStyle w:val="Refdenotaalpie"/>
          <w:rFonts w:ascii="Arial" w:hAnsi="Arial" w:cs="Arial"/>
          <w:sz w:val="18"/>
          <w:szCs w:val="18"/>
        </w:rPr>
        <w:footnoteRef/>
      </w:r>
      <w:r w:rsidRPr="00E37569">
        <w:rPr>
          <w:rFonts w:ascii="Arial" w:hAnsi="Arial" w:cs="Arial"/>
          <w:sz w:val="18"/>
          <w:szCs w:val="18"/>
        </w:rPr>
        <w:t xml:space="preserve"> Sentencia del 20 de abril de 2017, Rad. 2014-00255. </w:t>
      </w:r>
      <w:proofErr w:type="spellStart"/>
      <w:r w:rsidRPr="00E37569">
        <w:rPr>
          <w:rFonts w:ascii="Arial" w:hAnsi="Arial" w:cs="Arial"/>
          <w:sz w:val="18"/>
          <w:szCs w:val="18"/>
        </w:rPr>
        <w:t>M.P</w:t>
      </w:r>
      <w:proofErr w:type="spellEnd"/>
      <w:r w:rsidRPr="00E37569">
        <w:rPr>
          <w:rFonts w:ascii="Arial" w:hAnsi="Arial" w:cs="Arial"/>
          <w:sz w:val="18"/>
          <w:szCs w:val="18"/>
        </w:rPr>
        <w:t>. Julio César Salazar Muñoz.</w:t>
      </w:r>
    </w:p>
  </w:footnote>
  <w:footnote w:id="3">
    <w:p w14:paraId="14B7FFBD" w14:textId="6E99ACAC" w:rsidR="000D61D0" w:rsidRPr="00E37569" w:rsidRDefault="000D61D0" w:rsidP="00E37569">
      <w:pPr>
        <w:jc w:val="both"/>
        <w:rPr>
          <w:rFonts w:ascii="Arial" w:hAnsi="Arial" w:cs="Arial"/>
          <w:sz w:val="18"/>
          <w:szCs w:val="18"/>
        </w:rPr>
      </w:pPr>
      <w:r w:rsidRPr="00E37569">
        <w:rPr>
          <w:rStyle w:val="Refdenotaalpie"/>
          <w:rFonts w:ascii="Arial" w:hAnsi="Arial" w:cs="Arial"/>
          <w:sz w:val="18"/>
          <w:szCs w:val="18"/>
        </w:rPr>
        <w:footnoteRef/>
      </w:r>
      <w:r w:rsidRPr="00E37569">
        <w:rPr>
          <w:rFonts w:ascii="Arial" w:hAnsi="Arial" w:cs="Arial"/>
          <w:sz w:val="18"/>
          <w:szCs w:val="18"/>
        </w:rPr>
        <w:t xml:space="preserve"> Como introducción de la guía se indica: “Con el fin de enfrentar la problemática del manejo de las patologías de alto costo, como el VIH/SIDA y la Enfermedad renal crónica (ERC), el Consejo Nacional de Seguridad Social en Salud (</w:t>
      </w:r>
      <w:proofErr w:type="spellStart"/>
      <w:r w:rsidRPr="00E37569">
        <w:rPr>
          <w:rFonts w:ascii="Arial" w:hAnsi="Arial" w:cs="Arial"/>
          <w:sz w:val="18"/>
          <w:szCs w:val="18"/>
        </w:rPr>
        <w:t>CNSSS</w:t>
      </w:r>
      <w:proofErr w:type="spellEnd"/>
      <w:r w:rsidRPr="00E37569">
        <w:rPr>
          <w:rFonts w:ascii="Arial" w:hAnsi="Arial" w:cs="Arial"/>
          <w:sz w:val="18"/>
          <w:szCs w:val="18"/>
        </w:rPr>
        <w:t>) mediante el acuerdo 245 de 2003, determinó la necesidad de desarrollar guías de atención en salud, que aplicadas en el marco de un modelo de atención permitan alcanzar el mayor impacto positivo en la salud de los pacientes y lograr mayor eficiencia en el manejo de los recursos, al definir los contenidos más costo efectivos para la atención de dichas patologías. Todo lo anterior teniendo en cuenta las particularidades del Sistema general de seguridad social en salud (</w:t>
      </w:r>
      <w:proofErr w:type="spellStart"/>
      <w:r w:rsidRPr="00E37569">
        <w:rPr>
          <w:rFonts w:ascii="Arial" w:hAnsi="Arial" w:cs="Arial"/>
          <w:sz w:val="18"/>
          <w:szCs w:val="18"/>
        </w:rPr>
        <w:t>SGSSS</w:t>
      </w:r>
      <w:proofErr w:type="spellEnd"/>
      <w:r w:rsidRPr="00E37569">
        <w:rPr>
          <w:rFonts w:ascii="Arial" w:hAnsi="Arial" w:cs="Arial"/>
          <w:sz w:val="18"/>
          <w:szCs w:val="18"/>
        </w:rPr>
        <w:t>) y de la población colombiana.”</w:t>
      </w:r>
    </w:p>
  </w:footnote>
  <w:footnote w:id="4">
    <w:p w14:paraId="1C7EAA7B" w14:textId="7E3266AB" w:rsidR="000D61D0" w:rsidRPr="00E37569" w:rsidRDefault="000D61D0" w:rsidP="00E37569">
      <w:pPr>
        <w:jc w:val="both"/>
        <w:rPr>
          <w:rFonts w:ascii="Arial" w:hAnsi="Arial" w:cs="Arial"/>
          <w:sz w:val="18"/>
          <w:szCs w:val="18"/>
        </w:rPr>
      </w:pPr>
      <w:r w:rsidRPr="00E37569">
        <w:rPr>
          <w:rStyle w:val="Refdenotaalpie"/>
          <w:rFonts w:ascii="Arial" w:hAnsi="Arial" w:cs="Arial"/>
          <w:sz w:val="18"/>
          <w:szCs w:val="18"/>
        </w:rPr>
        <w:footnoteRef/>
      </w:r>
      <w:r w:rsidR="00E37569">
        <w:rPr>
          <w:rFonts w:ascii="Arial" w:hAnsi="Arial" w:cs="Arial"/>
          <w:sz w:val="18"/>
          <w:szCs w:val="18"/>
        </w:rPr>
        <w:t xml:space="preserve"> </w:t>
      </w:r>
      <w:hyperlink r:id="rId1" w:history="1">
        <w:r w:rsidR="00E37569" w:rsidRPr="00726A85">
          <w:rPr>
            <w:rStyle w:val="Hipervnculo"/>
            <w:rFonts w:ascii="Arial" w:hAnsi="Arial" w:cs="Arial"/>
            <w:sz w:val="18"/>
            <w:szCs w:val="18"/>
          </w:rPr>
          <w:t>https://www.minsalud.gov.co/Documentos%20y%20Publicaciones/GUIA%20PARA%20EL%20MANEJO% 20DE% 20LA%20ENFERMEDAD%20RENAL%20CRONICA.pdf</w:t>
        </w:r>
      </w:hyperlink>
    </w:p>
  </w:footnote>
  <w:footnote w:id="5">
    <w:p w14:paraId="689F082F" w14:textId="2482944E" w:rsidR="000D61D0" w:rsidRPr="00E37569" w:rsidRDefault="000D61D0" w:rsidP="00E37569">
      <w:pPr>
        <w:jc w:val="both"/>
        <w:rPr>
          <w:rFonts w:ascii="Arial" w:hAnsi="Arial" w:cs="Arial"/>
          <w:sz w:val="18"/>
          <w:szCs w:val="18"/>
        </w:rPr>
      </w:pPr>
      <w:r w:rsidRPr="00E37569">
        <w:rPr>
          <w:rStyle w:val="Refdenotaalpie"/>
          <w:rFonts w:ascii="Arial" w:hAnsi="Arial" w:cs="Arial"/>
          <w:sz w:val="18"/>
          <w:szCs w:val="18"/>
        </w:rPr>
        <w:footnoteRef/>
      </w:r>
      <w:r w:rsidRPr="00E37569">
        <w:rPr>
          <w:rFonts w:ascii="Arial" w:hAnsi="Arial" w:cs="Arial"/>
          <w:sz w:val="18"/>
          <w:szCs w:val="18"/>
        </w:rPr>
        <w:t xml:space="preserve"> </w:t>
      </w:r>
      <w:hyperlink r:id="rId2" w:history="1">
        <w:r w:rsidRPr="00E37569">
          <w:rPr>
            <w:rStyle w:val="Hipervnculo"/>
            <w:rFonts w:ascii="Arial" w:hAnsi="Arial" w:cs="Arial"/>
            <w:sz w:val="18"/>
            <w:szCs w:val="18"/>
          </w:rPr>
          <w:t>https://www.nephrocare.es/pacientes/el-rinon-e-insuficiencia-renal/el-estadio-de-mi-enfermedad/estadio-avanzado.html</w:t>
        </w:r>
      </w:hyperlink>
    </w:p>
  </w:footnote>
  <w:footnote w:id="6">
    <w:p w14:paraId="34E16C37" w14:textId="52FBE4BA" w:rsidR="000D61D0" w:rsidRPr="00E37569" w:rsidRDefault="000D61D0" w:rsidP="00E37569">
      <w:pPr>
        <w:pStyle w:val="Textonotapie"/>
        <w:jc w:val="both"/>
        <w:rPr>
          <w:rFonts w:ascii="Arial" w:hAnsi="Arial" w:cs="Arial"/>
          <w:color w:val="000000"/>
          <w:sz w:val="18"/>
          <w:szCs w:val="18"/>
        </w:rPr>
      </w:pPr>
      <w:r w:rsidRPr="00E37569">
        <w:rPr>
          <w:rStyle w:val="Refdenotaalpie"/>
          <w:rFonts w:ascii="Arial" w:hAnsi="Arial" w:cs="Arial"/>
          <w:sz w:val="18"/>
          <w:szCs w:val="18"/>
        </w:rPr>
        <w:footnoteRef/>
      </w:r>
      <w:r w:rsidRPr="00E37569">
        <w:rPr>
          <w:rFonts w:ascii="Arial" w:hAnsi="Arial" w:cs="Arial"/>
          <w:sz w:val="18"/>
          <w:szCs w:val="18"/>
        </w:rPr>
        <w:t xml:space="preserve"> </w:t>
      </w:r>
      <w:proofErr w:type="spellStart"/>
      <w:r w:rsidRPr="00E37569">
        <w:rPr>
          <w:rFonts w:ascii="Arial" w:hAnsi="Arial" w:cs="Arial"/>
          <w:color w:val="000000"/>
          <w:sz w:val="18"/>
          <w:szCs w:val="18"/>
        </w:rPr>
        <w:t>Fresenius</w:t>
      </w:r>
      <w:proofErr w:type="spellEnd"/>
      <w:r w:rsidRPr="00E37569">
        <w:rPr>
          <w:rFonts w:ascii="Arial" w:hAnsi="Arial" w:cs="Arial"/>
          <w:color w:val="000000"/>
          <w:sz w:val="18"/>
          <w:szCs w:val="18"/>
        </w:rPr>
        <w:t xml:space="preserve"> Medical </w:t>
      </w:r>
      <w:proofErr w:type="spellStart"/>
      <w:r w:rsidRPr="00E37569">
        <w:rPr>
          <w:rFonts w:ascii="Arial" w:hAnsi="Arial" w:cs="Arial"/>
          <w:color w:val="000000"/>
          <w:sz w:val="18"/>
          <w:szCs w:val="18"/>
        </w:rPr>
        <w:t>Care</w:t>
      </w:r>
      <w:proofErr w:type="spellEnd"/>
      <w:r w:rsidRPr="00E37569">
        <w:rPr>
          <w:rFonts w:ascii="Arial" w:hAnsi="Arial" w:cs="Arial"/>
          <w:color w:val="000000"/>
          <w:sz w:val="18"/>
          <w:szCs w:val="18"/>
        </w:rPr>
        <w:t xml:space="preserve"> es </w:t>
      </w:r>
      <w:r w:rsidRPr="00E37569">
        <w:rPr>
          <w:rStyle w:val="Textoennegrita"/>
          <w:rFonts w:ascii="Arial" w:hAnsi="Arial" w:cs="Arial"/>
          <w:color w:val="000000"/>
          <w:sz w:val="18"/>
          <w:szCs w:val="18"/>
        </w:rPr>
        <w:t>líder mundial en productos y servicios destinados a pacientes con insuficiencia renal crónica</w:t>
      </w:r>
      <w:r w:rsidRPr="00E37569">
        <w:rPr>
          <w:rFonts w:ascii="Arial" w:hAnsi="Arial" w:cs="Arial"/>
          <w:color w:val="000000"/>
          <w:sz w:val="18"/>
          <w:szCs w:val="18"/>
        </w:rPr>
        <w:t>. Durante </w:t>
      </w:r>
      <w:r w:rsidRPr="00E37569">
        <w:rPr>
          <w:rStyle w:val="Textoennegrita"/>
          <w:rFonts w:ascii="Arial" w:hAnsi="Arial" w:cs="Arial"/>
          <w:color w:val="000000"/>
          <w:sz w:val="18"/>
          <w:szCs w:val="18"/>
        </w:rPr>
        <w:t>más de 40 años</w:t>
      </w:r>
      <w:r w:rsidRPr="00E37569">
        <w:rPr>
          <w:rFonts w:ascii="Arial" w:hAnsi="Arial" w:cs="Arial"/>
          <w:color w:val="000000"/>
          <w:sz w:val="18"/>
          <w:szCs w:val="18"/>
        </w:rPr>
        <w:t xml:space="preserve">, </w:t>
      </w:r>
      <w:proofErr w:type="spellStart"/>
      <w:r w:rsidRPr="00E37569">
        <w:rPr>
          <w:rFonts w:ascii="Arial" w:hAnsi="Arial" w:cs="Arial"/>
          <w:color w:val="000000"/>
          <w:sz w:val="18"/>
          <w:szCs w:val="18"/>
        </w:rPr>
        <w:t>Fresenius</w:t>
      </w:r>
      <w:proofErr w:type="spellEnd"/>
      <w:r w:rsidRPr="00E37569">
        <w:rPr>
          <w:rFonts w:ascii="Arial" w:hAnsi="Arial" w:cs="Arial"/>
          <w:color w:val="000000"/>
          <w:sz w:val="18"/>
          <w:szCs w:val="18"/>
        </w:rPr>
        <w:t xml:space="preserve"> Medical </w:t>
      </w:r>
      <w:proofErr w:type="spellStart"/>
      <w:r w:rsidRPr="00E37569">
        <w:rPr>
          <w:rFonts w:ascii="Arial" w:hAnsi="Arial" w:cs="Arial"/>
          <w:color w:val="000000"/>
          <w:sz w:val="18"/>
          <w:szCs w:val="18"/>
        </w:rPr>
        <w:t>Care</w:t>
      </w:r>
      <w:proofErr w:type="spellEnd"/>
      <w:r w:rsidRPr="00E37569">
        <w:rPr>
          <w:rFonts w:ascii="Arial" w:hAnsi="Arial" w:cs="Arial"/>
          <w:color w:val="000000"/>
          <w:sz w:val="18"/>
          <w:szCs w:val="18"/>
        </w:rPr>
        <w:t xml:space="preserve"> ha estado estableciendo los estándares o patrones de referencia de la diálisis renal, para lo cual ha actuado en todos los ámbitos de la atención sanitaria. Como fabricante de una gama completa de productos para diálisis y como proveedor de servicios en </w:t>
      </w:r>
      <w:r w:rsidRPr="00E37569">
        <w:rPr>
          <w:rStyle w:val="Textoennegrita"/>
          <w:rFonts w:ascii="Arial" w:hAnsi="Arial" w:cs="Arial"/>
          <w:color w:val="000000"/>
          <w:sz w:val="18"/>
          <w:szCs w:val="18"/>
        </w:rPr>
        <w:t>más de 3900 centros </w:t>
      </w:r>
      <w:r w:rsidRPr="00E37569">
        <w:rPr>
          <w:rFonts w:ascii="Arial" w:hAnsi="Arial" w:cs="Arial"/>
          <w:color w:val="000000"/>
          <w:sz w:val="18"/>
          <w:szCs w:val="18"/>
        </w:rPr>
        <w:t>de </w:t>
      </w:r>
      <w:r w:rsidRPr="00E37569">
        <w:rPr>
          <w:rStyle w:val="Textoennegrita"/>
          <w:rFonts w:ascii="Arial" w:hAnsi="Arial" w:cs="Arial"/>
          <w:color w:val="000000"/>
          <w:sz w:val="18"/>
          <w:szCs w:val="18"/>
        </w:rPr>
        <w:t>más de 50 países</w:t>
      </w:r>
      <w:r w:rsidRPr="00E37569">
        <w:rPr>
          <w:rFonts w:ascii="Arial" w:hAnsi="Arial" w:cs="Arial"/>
          <w:color w:val="000000"/>
          <w:sz w:val="18"/>
          <w:szCs w:val="18"/>
        </w:rPr>
        <w:t xml:space="preserve">, </w:t>
      </w:r>
      <w:proofErr w:type="spellStart"/>
      <w:r w:rsidRPr="00E37569">
        <w:rPr>
          <w:rFonts w:ascii="Arial" w:hAnsi="Arial" w:cs="Arial"/>
          <w:color w:val="000000"/>
          <w:sz w:val="18"/>
          <w:szCs w:val="18"/>
        </w:rPr>
        <w:t>Fresenius</w:t>
      </w:r>
      <w:proofErr w:type="spellEnd"/>
      <w:r w:rsidRPr="00E37569">
        <w:rPr>
          <w:rFonts w:ascii="Arial" w:hAnsi="Arial" w:cs="Arial"/>
          <w:color w:val="000000"/>
          <w:sz w:val="18"/>
          <w:szCs w:val="18"/>
        </w:rPr>
        <w:t xml:space="preserve"> Medical </w:t>
      </w:r>
      <w:proofErr w:type="spellStart"/>
      <w:r w:rsidRPr="00E37569">
        <w:rPr>
          <w:rFonts w:ascii="Arial" w:hAnsi="Arial" w:cs="Arial"/>
          <w:color w:val="000000"/>
          <w:sz w:val="18"/>
          <w:szCs w:val="18"/>
        </w:rPr>
        <w:t>Care</w:t>
      </w:r>
      <w:proofErr w:type="spellEnd"/>
      <w:r w:rsidRPr="00E37569">
        <w:rPr>
          <w:rFonts w:ascii="Arial" w:hAnsi="Arial" w:cs="Arial"/>
          <w:color w:val="000000"/>
          <w:sz w:val="18"/>
          <w:szCs w:val="18"/>
        </w:rPr>
        <w:t xml:space="preserve"> se asocia con los servicios sanitarios para ofrecer opciones terapéuticas a medida a </w:t>
      </w:r>
      <w:r w:rsidRPr="00E37569">
        <w:rPr>
          <w:rStyle w:val="Textoennegrita"/>
          <w:rFonts w:ascii="Arial" w:hAnsi="Arial" w:cs="Arial"/>
          <w:color w:val="000000"/>
          <w:sz w:val="18"/>
          <w:szCs w:val="18"/>
        </w:rPr>
        <w:t>más de 330 000 pacientes </w:t>
      </w:r>
      <w:r w:rsidRPr="00E37569">
        <w:rPr>
          <w:rFonts w:ascii="Arial" w:hAnsi="Arial" w:cs="Arial"/>
          <w:color w:val="000000"/>
          <w:sz w:val="18"/>
          <w:szCs w:val="18"/>
        </w:rPr>
        <w:t xml:space="preserve">de todo el mundo. </w:t>
      </w:r>
      <w:proofErr w:type="spellStart"/>
      <w:r w:rsidRPr="00E37569">
        <w:rPr>
          <w:rFonts w:ascii="Arial" w:hAnsi="Arial" w:cs="Arial"/>
          <w:color w:val="000000"/>
          <w:sz w:val="18"/>
          <w:szCs w:val="18"/>
        </w:rPr>
        <w:t>Fresenius</w:t>
      </w:r>
      <w:proofErr w:type="spellEnd"/>
      <w:r w:rsidRPr="00E37569">
        <w:rPr>
          <w:rFonts w:ascii="Arial" w:hAnsi="Arial" w:cs="Arial"/>
          <w:color w:val="000000"/>
          <w:sz w:val="18"/>
          <w:szCs w:val="18"/>
        </w:rPr>
        <w:t xml:space="preserve"> Medical </w:t>
      </w:r>
      <w:proofErr w:type="spellStart"/>
      <w:r w:rsidRPr="00E37569">
        <w:rPr>
          <w:rFonts w:ascii="Arial" w:hAnsi="Arial" w:cs="Arial"/>
          <w:color w:val="000000"/>
          <w:sz w:val="18"/>
          <w:szCs w:val="18"/>
        </w:rPr>
        <w:t>Care</w:t>
      </w:r>
      <w:proofErr w:type="spellEnd"/>
      <w:r w:rsidRPr="00E37569">
        <w:rPr>
          <w:rFonts w:ascii="Arial" w:hAnsi="Arial" w:cs="Arial"/>
          <w:color w:val="000000"/>
          <w:sz w:val="18"/>
          <w:szCs w:val="18"/>
        </w:rPr>
        <w:t xml:space="preserve"> tiene como objetivo </w:t>
      </w:r>
      <w:r w:rsidRPr="00E37569">
        <w:rPr>
          <w:rStyle w:val="Textoennegrita"/>
          <w:rFonts w:ascii="Arial" w:hAnsi="Arial" w:cs="Arial"/>
          <w:color w:val="000000"/>
          <w:sz w:val="18"/>
          <w:szCs w:val="18"/>
        </w:rPr>
        <w:t>mejorar la vida de los pacientes</w:t>
      </w:r>
      <w:r w:rsidRPr="00E37569">
        <w:rPr>
          <w:rFonts w:ascii="Arial" w:hAnsi="Arial" w:cs="Arial"/>
          <w:color w:val="000000"/>
          <w:sz w:val="18"/>
          <w:szCs w:val="18"/>
        </w:rPr>
        <w:t>, para lo cual trata de crear un futuro por el que valga la pena vivir y de ofrecer servicios de diálisis renal vanguardistas de máxima calidad.</w:t>
      </w:r>
    </w:p>
  </w:footnote>
  <w:footnote w:id="7">
    <w:p w14:paraId="52570342" w14:textId="2A9C8DE2" w:rsidR="000D61D0" w:rsidRPr="00E37569" w:rsidRDefault="000D61D0" w:rsidP="00E37569">
      <w:pPr>
        <w:jc w:val="both"/>
        <w:rPr>
          <w:rFonts w:ascii="Arial" w:hAnsi="Arial" w:cs="Arial"/>
          <w:sz w:val="18"/>
          <w:szCs w:val="18"/>
        </w:rPr>
      </w:pPr>
      <w:r w:rsidRPr="00E37569">
        <w:rPr>
          <w:rStyle w:val="Refdenotaalpie"/>
          <w:rFonts w:ascii="Arial" w:hAnsi="Arial" w:cs="Arial"/>
          <w:sz w:val="18"/>
          <w:szCs w:val="18"/>
        </w:rPr>
        <w:footnoteRef/>
      </w:r>
      <w:r w:rsidRPr="00E37569">
        <w:rPr>
          <w:rFonts w:ascii="Arial" w:hAnsi="Arial" w:cs="Arial"/>
          <w:sz w:val="18"/>
          <w:szCs w:val="18"/>
        </w:rPr>
        <w:t xml:space="preserve"> </w:t>
      </w:r>
      <w:hyperlink r:id="rId3" w:history="1">
        <w:r w:rsidRPr="00E37569">
          <w:rPr>
            <w:rStyle w:val="Hipervnculo"/>
            <w:rFonts w:ascii="Arial" w:hAnsi="Arial" w:cs="Arial"/>
            <w:sz w:val="18"/>
            <w:szCs w:val="18"/>
          </w:rPr>
          <w:t>https://international.davita.com/co/patient-resources/kidney-disease-education/stages-of-kidney-disease/10443/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D166C" w14:textId="77777777" w:rsidR="000D61D0" w:rsidRDefault="000D61D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C1E355" w14:textId="77777777" w:rsidR="000D61D0" w:rsidRDefault="000D61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EE256" w14:textId="77777777" w:rsidR="000D61D0" w:rsidRPr="00E37569" w:rsidRDefault="000D61D0" w:rsidP="00652B77">
    <w:pPr>
      <w:pStyle w:val="Ttulo"/>
      <w:spacing w:line="240" w:lineRule="auto"/>
      <w:jc w:val="both"/>
      <w:rPr>
        <w:b w:val="0"/>
        <w:sz w:val="18"/>
        <w:szCs w:val="18"/>
      </w:rPr>
    </w:pPr>
    <w:r w:rsidRPr="00E37569">
      <w:rPr>
        <w:b w:val="0"/>
        <w:sz w:val="18"/>
        <w:szCs w:val="18"/>
      </w:rPr>
      <w:t>Radicación No.: 66001-31-05-002-2016-00518-01</w:t>
    </w:r>
  </w:p>
  <w:p w14:paraId="511DAD6C" w14:textId="77777777" w:rsidR="000D61D0" w:rsidRPr="00E37569" w:rsidRDefault="000D61D0" w:rsidP="00652B77">
    <w:pPr>
      <w:pStyle w:val="Ttulo"/>
      <w:spacing w:line="240" w:lineRule="auto"/>
      <w:jc w:val="both"/>
      <w:rPr>
        <w:b w:val="0"/>
        <w:sz w:val="18"/>
        <w:szCs w:val="18"/>
      </w:rPr>
    </w:pPr>
    <w:r w:rsidRPr="00E37569">
      <w:rPr>
        <w:b w:val="0"/>
        <w:sz w:val="18"/>
        <w:szCs w:val="18"/>
      </w:rPr>
      <w:t xml:space="preserve">Demandante: María Fanny </w:t>
    </w:r>
    <w:proofErr w:type="spellStart"/>
    <w:r w:rsidRPr="00E37569">
      <w:rPr>
        <w:b w:val="0"/>
        <w:sz w:val="18"/>
        <w:szCs w:val="18"/>
      </w:rPr>
      <w:t>Noreña</w:t>
    </w:r>
    <w:proofErr w:type="spellEnd"/>
    <w:r w:rsidRPr="00E37569">
      <w:rPr>
        <w:b w:val="0"/>
        <w:sz w:val="18"/>
        <w:szCs w:val="18"/>
      </w:rPr>
      <w:t xml:space="preserve"> Cardona</w:t>
    </w:r>
  </w:p>
  <w:p w14:paraId="6EC9F227" w14:textId="717578F5" w:rsidR="000D61D0" w:rsidRPr="00E37569" w:rsidRDefault="000D61D0" w:rsidP="005107E5">
    <w:pPr>
      <w:pStyle w:val="Ttulo"/>
      <w:spacing w:line="240" w:lineRule="auto"/>
      <w:jc w:val="both"/>
      <w:rPr>
        <w:b w:val="0"/>
        <w:sz w:val="18"/>
        <w:szCs w:val="18"/>
      </w:rPr>
    </w:pPr>
    <w:r w:rsidRPr="00E37569">
      <w:rPr>
        <w:b w:val="0"/>
        <w:sz w:val="18"/>
        <w:szCs w:val="18"/>
      </w:rPr>
      <w:t xml:space="preserve">Demandado: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nsid w:val="1BCB7A59"/>
    <w:multiLevelType w:val="multilevel"/>
    <w:tmpl w:val="EDB012C8"/>
    <w:lvl w:ilvl="0">
      <w:start w:val="1"/>
      <w:numFmt w:val="upperRoman"/>
      <w:lvlText w:val="%1."/>
      <w:lvlJc w:val="left"/>
      <w:pPr>
        <w:tabs>
          <w:tab w:val="num" w:pos="1080"/>
        </w:tabs>
        <w:ind w:left="1080" w:hanging="720"/>
      </w:pPr>
      <w:rPr>
        <w:rFonts w:hint="default"/>
      </w:rPr>
    </w:lvl>
    <w:lvl w:ilvl="1">
      <w:start w:val="1"/>
      <w:numFmt w:val="decimal"/>
      <w:lvlText w:val="%1.%2"/>
      <w:lvlJc w:val="left"/>
      <w:pPr>
        <w:ind w:left="1080" w:hanging="720"/>
      </w:pPr>
      <w:rPr>
        <w:b/>
        <w:bCs/>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EF80ADC"/>
    <w:multiLevelType w:val="hybridMultilevel"/>
    <w:tmpl w:val="54966694"/>
    <w:lvl w:ilvl="0" w:tplc="510E1808">
      <w:start w:val="1"/>
      <w:numFmt w:val="decimal"/>
      <w:lvlText w:val="%1."/>
      <w:lvlJc w:val="left"/>
      <w:pPr>
        <w:ind w:left="1229" w:hanging="360"/>
      </w:pPr>
      <w:rPr>
        <w:rFonts w:hint="default"/>
      </w:rPr>
    </w:lvl>
    <w:lvl w:ilvl="1" w:tplc="040A0019" w:tentative="1">
      <w:start w:val="1"/>
      <w:numFmt w:val="lowerLetter"/>
      <w:lvlText w:val="%2."/>
      <w:lvlJc w:val="left"/>
      <w:pPr>
        <w:ind w:left="1949" w:hanging="360"/>
      </w:pPr>
    </w:lvl>
    <w:lvl w:ilvl="2" w:tplc="040A001B" w:tentative="1">
      <w:start w:val="1"/>
      <w:numFmt w:val="lowerRoman"/>
      <w:lvlText w:val="%3."/>
      <w:lvlJc w:val="right"/>
      <w:pPr>
        <w:ind w:left="2669" w:hanging="180"/>
      </w:pPr>
    </w:lvl>
    <w:lvl w:ilvl="3" w:tplc="040A000F" w:tentative="1">
      <w:start w:val="1"/>
      <w:numFmt w:val="decimal"/>
      <w:lvlText w:val="%4."/>
      <w:lvlJc w:val="left"/>
      <w:pPr>
        <w:ind w:left="3389" w:hanging="360"/>
      </w:pPr>
    </w:lvl>
    <w:lvl w:ilvl="4" w:tplc="040A0019" w:tentative="1">
      <w:start w:val="1"/>
      <w:numFmt w:val="lowerLetter"/>
      <w:lvlText w:val="%5."/>
      <w:lvlJc w:val="left"/>
      <w:pPr>
        <w:ind w:left="4109" w:hanging="360"/>
      </w:pPr>
    </w:lvl>
    <w:lvl w:ilvl="5" w:tplc="040A001B" w:tentative="1">
      <w:start w:val="1"/>
      <w:numFmt w:val="lowerRoman"/>
      <w:lvlText w:val="%6."/>
      <w:lvlJc w:val="right"/>
      <w:pPr>
        <w:ind w:left="4829" w:hanging="180"/>
      </w:pPr>
    </w:lvl>
    <w:lvl w:ilvl="6" w:tplc="040A000F" w:tentative="1">
      <w:start w:val="1"/>
      <w:numFmt w:val="decimal"/>
      <w:lvlText w:val="%7."/>
      <w:lvlJc w:val="left"/>
      <w:pPr>
        <w:ind w:left="5549" w:hanging="360"/>
      </w:pPr>
    </w:lvl>
    <w:lvl w:ilvl="7" w:tplc="040A0019" w:tentative="1">
      <w:start w:val="1"/>
      <w:numFmt w:val="lowerLetter"/>
      <w:lvlText w:val="%8."/>
      <w:lvlJc w:val="left"/>
      <w:pPr>
        <w:ind w:left="6269" w:hanging="360"/>
      </w:pPr>
    </w:lvl>
    <w:lvl w:ilvl="8" w:tplc="040A001B" w:tentative="1">
      <w:start w:val="1"/>
      <w:numFmt w:val="lowerRoman"/>
      <w:lvlText w:val="%9."/>
      <w:lvlJc w:val="right"/>
      <w:pPr>
        <w:ind w:left="6989" w:hanging="180"/>
      </w:pPr>
    </w:lvl>
  </w:abstractNum>
  <w:abstractNum w:abstractNumId="19">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441E7B6A"/>
    <w:multiLevelType w:val="hybridMultilevel"/>
    <w:tmpl w:val="A4A493F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5">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0603730"/>
    <w:multiLevelType w:val="multilevel"/>
    <w:tmpl w:val="E9A0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7DD0EF4"/>
    <w:multiLevelType w:val="multilevel"/>
    <w:tmpl w:val="BB842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2">
    <w:nsid w:val="5E0A6A69"/>
    <w:multiLevelType w:val="hybridMultilevel"/>
    <w:tmpl w:val="288E1F6E"/>
    <w:lvl w:ilvl="0" w:tplc="B66CCCAA">
      <w:start w:val="1"/>
      <w:numFmt w:val="bullet"/>
      <w:lvlText w:val="-"/>
      <w:lvlJc w:val="left"/>
      <w:pPr>
        <w:ind w:left="1069" w:hanging="360"/>
      </w:pPr>
      <w:rPr>
        <w:rFonts w:ascii="Tahoma" w:eastAsia="Times New Roman" w:hAnsi="Tahoma" w:cs="Tahoma"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33">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4">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5">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6">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7">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8">
    <w:nsid w:val="71A21C18"/>
    <w:multiLevelType w:val="hybridMultilevel"/>
    <w:tmpl w:val="2C6A4322"/>
    <w:lvl w:ilvl="0" w:tplc="9BFA611E">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9">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1">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40"/>
  </w:num>
  <w:num w:numId="3">
    <w:abstractNumId w:val="25"/>
  </w:num>
  <w:num w:numId="4">
    <w:abstractNumId w:val="24"/>
  </w:num>
  <w:num w:numId="5">
    <w:abstractNumId w:val="19"/>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31"/>
  </w:num>
  <w:num w:numId="15">
    <w:abstractNumId w:val="34"/>
  </w:num>
  <w:num w:numId="16">
    <w:abstractNumId w:val="33"/>
  </w:num>
  <w:num w:numId="17">
    <w:abstractNumId w:val="17"/>
  </w:num>
  <w:num w:numId="18">
    <w:abstractNumId w:val="37"/>
  </w:num>
  <w:num w:numId="19">
    <w:abstractNumId w:val="39"/>
  </w:num>
  <w:num w:numId="20">
    <w:abstractNumId w:val="26"/>
  </w:num>
  <w:num w:numId="21">
    <w:abstractNumId w:val="36"/>
  </w:num>
  <w:num w:numId="22">
    <w:abstractNumId w:val="29"/>
  </w:num>
  <w:num w:numId="23">
    <w:abstractNumId w:val="28"/>
  </w:num>
  <w:num w:numId="24">
    <w:abstractNumId w:val="0"/>
  </w:num>
  <w:num w:numId="25">
    <w:abstractNumId w:val="21"/>
  </w:num>
  <w:num w:numId="26">
    <w:abstractNumId w:val="20"/>
  </w:num>
  <w:num w:numId="27">
    <w:abstractNumId w:val="8"/>
  </w:num>
  <w:num w:numId="28">
    <w:abstractNumId w:val="41"/>
  </w:num>
  <w:num w:numId="29">
    <w:abstractNumId w:val="11"/>
  </w:num>
  <w:num w:numId="30">
    <w:abstractNumId w:val="6"/>
  </w:num>
  <w:num w:numId="31">
    <w:abstractNumId w:val="9"/>
  </w:num>
  <w:num w:numId="32">
    <w:abstractNumId w:val="4"/>
  </w:num>
  <w:num w:numId="33">
    <w:abstractNumId w:val="22"/>
  </w:num>
  <w:num w:numId="34">
    <w:abstractNumId w:val="2"/>
  </w:num>
  <w:num w:numId="35">
    <w:abstractNumId w:val="35"/>
  </w:num>
  <w:num w:numId="36">
    <w:abstractNumId w:val="5"/>
  </w:num>
  <w:num w:numId="37">
    <w:abstractNumId w:val="27"/>
  </w:num>
  <w:num w:numId="38">
    <w:abstractNumId w:val="38"/>
  </w:num>
  <w:num w:numId="39">
    <w:abstractNumId w:val="32"/>
  </w:num>
  <w:num w:numId="40">
    <w:abstractNumId w:val="30"/>
  </w:num>
  <w:num w:numId="41">
    <w:abstractNumId w:val="23"/>
  </w:num>
  <w:num w:numId="42">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Lucia">
    <w15:presenceInfo w15:providerId="None" w15:userId="Ana Lucia"/>
  </w15:person>
  <w15:person w15:author="Julio Cesar Salazar Muñoz">
    <w15:presenceInfo w15:providerId="AD" w15:userId="S::jsalazam@cendoj.ramajudicial.gov.co::0c1ad900-a666-453a-a3df-dd60b13d26ec"/>
  </w15:person>
  <w15:person w15:author="Olga Lucia Hoyos Sepulveda">
    <w15:presenceInfo w15:providerId="AD" w15:userId="S::ohoyoss@cendoj.ramajudicial.gov.co::47f5a66d-67f7-4b8c-8dec-7488f4ef6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07"/>
    <w:rsid w:val="00001E22"/>
    <w:rsid w:val="00002362"/>
    <w:rsid w:val="00002AA1"/>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1F26"/>
    <w:rsid w:val="00013138"/>
    <w:rsid w:val="000138D2"/>
    <w:rsid w:val="00014101"/>
    <w:rsid w:val="00014172"/>
    <w:rsid w:val="00014949"/>
    <w:rsid w:val="000149FB"/>
    <w:rsid w:val="00014F1A"/>
    <w:rsid w:val="000153D6"/>
    <w:rsid w:val="00015677"/>
    <w:rsid w:val="00015C7D"/>
    <w:rsid w:val="00016CEA"/>
    <w:rsid w:val="000172AE"/>
    <w:rsid w:val="000178FF"/>
    <w:rsid w:val="000207D2"/>
    <w:rsid w:val="00020B62"/>
    <w:rsid w:val="00020EAD"/>
    <w:rsid w:val="00021B46"/>
    <w:rsid w:val="000222F2"/>
    <w:rsid w:val="000228BF"/>
    <w:rsid w:val="00022A5C"/>
    <w:rsid w:val="000233DD"/>
    <w:rsid w:val="0002387D"/>
    <w:rsid w:val="0002448C"/>
    <w:rsid w:val="0002458E"/>
    <w:rsid w:val="00025895"/>
    <w:rsid w:val="00026905"/>
    <w:rsid w:val="00026909"/>
    <w:rsid w:val="000269CA"/>
    <w:rsid w:val="000271CA"/>
    <w:rsid w:val="000277BB"/>
    <w:rsid w:val="00027E37"/>
    <w:rsid w:val="00031C5E"/>
    <w:rsid w:val="000338BB"/>
    <w:rsid w:val="00034A7F"/>
    <w:rsid w:val="000355F6"/>
    <w:rsid w:val="00035929"/>
    <w:rsid w:val="00035B51"/>
    <w:rsid w:val="00035BF4"/>
    <w:rsid w:val="00035D3A"/>
    <w:rsid w:val="000360E7"/>
    <w:rsid w:val="00036C06"/>
    <w:rsid w:val="00036EDF"/>
    <w:rsid w:val="00037530"/>
    <w:rsid w:val="000379E1"/>
    <w:rsid w:val="00037AF3"/>
    <w:rsid w:val="00037FB7"/>
    <w:rsid w:val="000400DC"/>
    <w:rsid w:val="00041F36"/>
    <w:rsid w:val="000423AA"/>
    <w:rsid w:val="000424DD"/>
    <w:rsid w:val="000424FE"/>
    <w:rsid w:val="00042929"/>
    <w:rsid w:val="00042ACF"/>
    <w:rsid w:val="00042D64"/>
    <w:rsid w:val="00043582"/>
    <w:rsid w:val="0004475C"/>
    <w:rsid w:val="00044C28"/>
    <w:rsid w:val="00045950"/>
    <w:rsid w:val="000461AB"/>
    <w:rsid w:val="00046230"/>
    <w:rsid w:val="0004798C"/>
    <w:rsid w:val="000502A9"/>
    <w:rsid w:val="00050B8B"/>
    <w:rsid w:val="00050CD2"/>
    <w:rsid w:val="000516FA"/>
    <w:rsid w:val="0005299F"/>
    <w:rsid w:val="00053767"/>
    <w:rsid w:val="000539D9"/>
    <w:rsid w:val="00053BBC"/>
    <w:rsid w:val="00054180"/>
    <w:rsid w:val="000556F3"/>
    <w:rsid w:val="00056F1F"/>
    <w:rsid w:val="00057644"/>
    <w:rsid w:val="00057E02"/>
    <w:rsid w:val="000600D4"/>
    <w:rsid w:val="00060720"/>
    <w:rsid w:val="00060C67"/>
    <w:rsid w:val="0006298A"/>
    <w:rsid w:val="000634C3"/>
    <w:rsid w:val="00063FBC"/>
    <w:rsid w:val="00064C80"/>
    <w:rsid w:val="00065677"/>
    <w:rsid w:val="00065765"/>
    <w:rsid w:val="00065E53"/>
    <w:rsid w:val="00067227"/>
    <w:rsid w:val="0007013B"/>
    <w:rsid w:val="0007089E"/>
    <w:rsid w:val="00071C2C"/>
    <w:rsid w:val="000725B4"/>
    <w:rsid w:val="00073CDD"/>
    <w:rsid w:val="00074717"/>
    <w:rsid w:val="000755E0"/>
    <w:rsid w:val="000758C9"/>
    <w:rsid w:val="00075CDE"/>
    <w:rsid w:val="000768A1"/>
    <w:rsid w:val="00076CCC"/>
    <w:rsid w:val="000770E2"/>
    <w:rsid w:val="00077395"/>
    <w:rsid w:val="000804F3"/>
    <w:rsid w:val="00080761"/>
    <w:rsid w:val="00080A28"/>
    <w:rsid w:val="0008113C"/>
    <w:rsid w:val="000816D0"/>
    <w:rsid w:val="000821A3"/>
    <w:rsid w:val="00082836"/>
    <w:rsid w:val="00082F11"/>
    <w:rsid w:val="000834E1"/>
    <w:rsid w:val="000840A9"/>
    <w:rsid w:val="00084F5B"/>
    <w:rsid w:val="00085416"/>
    <w:rsid w:val="00085A34"/>
    <w:rsid w:val="00085F79"/>
    <w:rsid w:val="00086703"/>
    <w:rsid w:val="00087119"/>
    <w:rsid w:val="00087FDF"/>
    <w:rsid w:val="00090314"/>
    <w:rsid w:val="00090391"/>
    <w:rsid w:val="000905DA"/>
    <w:rsid w:val="0009074F"/>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1891"/>
    <w:rsid w:val="000B3191"/>
    <w:rsid w:val="000B3201"/>
    <w:rsid w:val="000B408E"/>
    <w:rsid w:val="000B4F1F"/>
    <w:rsid w:val="000B5064"/>
    <w:rsid w:val="000B67A1"/>
    <w:rsid w:val="000B68B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0A47"/>
    <w:rsid w:val="000D2236"/>
    <w:rsid w:val="000D2E16"/>
    <w:rsid w:val="000D306C"/>
    <w:rsid w:val="000D33C5"/>
    <w:rsid w:val="000D349C"/>
    <w:rsid w:val="000D3ABC"/>
    <w:rsid w:val="000D475B"/>
    <w:rsid w:val="000D4C36"/>
    <w:rsid w:val="000D5157"/>
    <w:rsid w:val="000D61D0"/>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694"/>
    <w:rsid w:val="000E7993"/>
    <w:rsid w:val="000E7A93"/>
    <w:rsid w:val="000E7B1E"/>
    <w:rsid w:val="000F0469"/>
    <w:rsid w:val="000F0540"/>
    <w:rsid w:val="000F0BDD"/>
    <w:rsid w:val="000F13EF"/>
    <w:rsid w:val="000F1911"/>
    <w:rsid w:val="000F1C33"/>
    <w:rsid w:val="000F200C"/>
    <w:rsid w:val="000F34FC"/>
    <w:rsid w:val="000F374C"/>
    <w:rsid w:val="000F44F9"/>
    <w:rsid w:val="000F5060"/>
    <w:rsid w:val="000F52F9"/>
    <w:rsid w:val="000F5EBD"/>
    <w:rsid w:val="000F631C"/>
    <w:rsid w:val="000F6917"/>
    <w:rsid w:val="000F6A05"/>
    <w:rsid w:val="000F6B06"/>
    <w:rsid w:val="000F7199"/>
    <w:rsid w:val="000F719F"/>
    <w:rsid w:val="000F7208"/>
    <w:rsid w:val="001001C8"/>
    <w:rsid w:val="00100D4D"/>
    <w:rsid w:val="001015B5"/>
    <w:rsid w:val="00102482"/>
    <w:rsid w:val="00102835"/>
    <w:rsid w:val="00102CBE"/>
    <w:rsid w:val="001045F3"/>
    <w:rsid w:val="00104A14"/>
    <w:rsid w:val="0010539E"/>
    <w:rsid w:val="001070DD"/>
    <w:rsid w:val="001073CB"/>
    <w:rsid w:val="00107553"/>
    <w:rsid w:val="00107712"/>
    <w:rsid w:val="0010779E"/>
    <w:rsid w:val="00107AB5"/>
    <w:rsid w:val="00110367"/>
    <w:rsid w:val="001103AC"/>
    <w:rsid w:val="0011286C"/>
    <w:rsid w:val="00112F15"/>
    <w:rsid w:val="00113705"/>
    <w:rsid w:val="0011371A"/>
    <w:rsid w:val="00113870"/>
    <w:rsid w:val="00114AD3"/>
    <w:rsid w:val="001162F4"/>
    <w:rsid w:val="001172A8"/>
    <w:rsid w:val="001174B9"/>
    <w:rsid w:val="001203C0"/>
    <w:rsid w:val="0012096F"/>
    <w:rsid w:val="00120A35"/>
    <w:rsid w:val="00120EAB"/>
    <w:rsid w:val="00122140"/>
    <w:rsid w:val="00122521"/>
    <w:rsid w:val="00123412"/>
    <w:rsid w:val="00123767"/>
    <w:rsid w:val="00124D1E"/>
    <w:rsid w:val="00125BB8"/>
    <w:rsid w:val="00126266"/>
    <w:rsid w:val="00127EE2"/>
    <w:rsid w:val="00130634"/>
    <w:rsid w:val="00130D74"/>
    <w:rsid w:val="00131250"/>
    <w:rsid w:val="00131C1B"/>
    <w:rsid w:val="0013280B"/>
    <w:rsid w:val="00132823"/>
    <w:rsid w:val="00133641"/>
    <w:rsid w:val="00133DD5"/>
    <w:rsid w:val="001355E4"/>
    <w:rsid w:val="00135707"/>
    <w:rsid w:val="00137BDE"/>
    <w:rsid w:val="00137E1C"/>
    <w:rsid w:val="001410C3"/>
    <w:rsid w:val="00141D49"/>
    <w:rsid w:val="00143418"/>
    <w:rsid w:val="001446C7"/>
    <w:rsid w:val="00144DF0"/>
    <w:rsid w:val="00145D0C"/>
    <w:rsid w:val="0014623C"/>
    <w:rsid w:val="00146321"/>
    <w:rsid w:val="001464C6"/>
    <w:rsid w:val="00146FF0"/>
    <w:rsid w:val="00147041"/>
    <w:rsid w:val="0015073F"/>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1AA"/>
    <w:rsid w:val="001573DE"/>
    <w:rsid w:val="0016012F"/>
    <w:rsid w:val="00160472"/>
    <w:rsid w:val="001604F1"/>
    <w:rsid w:val="0016169A"/>
    <w:rsid w:val="001627AF"/>
    <w:rsid w:val="00162D1D"/>
    <w:rsid w:val="00163A57"/>
    <w:rsid w:val="00164ABC"/>
    <w:rsid w:val="00164E51"/>
    <w:rsid w:val="00166A97"/>
    <w:rsid w:val="00166F5B"/>
    <w:rsid w:val="00167EBE"/>
    <w:rsid w:val="001700CB"/>
    <w:rsid w:val="0017023C"/>
    <w:rsid w:val="00170532"/>
    <w:rsid w:val="00170E1A"/>
    <w:rsid w:val="0017149D"/>
    <w:rsid w:val="0017184C"/>
    <w:rsid w:val="0017221E"/>
    <w:rsid w:val="00172CAC"/>
    <w:rsid w:val="00173EBE"/>
    <w:rsid w:val="00175883"/>
    <w:rsid w:val="00175C09"/>
    <w:rsid w:val="00175F09"/>
    <w:rsid w:val="00176A3F"/>
    <w:rsid w:val="001807B2"/>
    <w:rsid w:val="00180C70"/>
    <w:rsid w:val="0018136A"/>
    <w:rsid w:val="00182710"/>
    <w:rsid w:val="001827BA"/>
    <w:rsid w:val="00183227"/>
    <w:rsid w:val="0018334C"/>
    <w:rsid w:val="00183A73"/>
    <w:rsid w:val="001841F6"/>
    <w:rsid w:val="00184CF8"/>
    <w:rsid w:val="00185349"/>
    <w:rsid w:val="00186543"/>
    <w:rsid w:val="001867EA"/>
    <w:rsid w:val="00186AF7"/>
    <w:rsid w:val="00186CDF"/>
    <w:rsid w:val="001906E1"/>
    <w:rsid w:val="00191410"/>
    <w:rsid w:val="001917DB"/>
    <w:rsid w:val="00191BF8"/>
    <w:rsid w:val="00191D60"/>
    <w:rsid w:val="00192076"/>
    <w:rsid w:val="00193410"/>
    <w:rsid w:val="001938F9"/>
    <w:rsid w:val="001939B4"/>
    <w:rsid w:val="00193AAA"/>
    <w:rsid w:val="00194645"/>
    <w:rsid w:val="00195569"/>
    <w:rsid w:val="001962B9"/>
    <w:rsid w:val="00196342"/>
    <w:rsid w:val="001967FE"/>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611"/>
    <w:rsid w:val="001A377E"/>
    <w:rsid w:val="001A3BD6"/>
    <w:rsid w:val="001A3CA5"/>
    <w:rsid w:val="001A42CC"/>
    <w:rsid w:val="001A4830"/>
    <w:rsid w:val="001A4C84"/>
    <w:rsid w:val="001A5A7A"/>
    <w:rsid w:val="001A5C23"/>
    <w:rsid w:val="001A5D91"/>
    <w:rsid w:val="001A61C8"/>
    <w:rsid w:val="001A6356"/>
    <w:rsid w:val="001A69F9"/>
    <w:rsid w:val="001A74B7"/>
    <w:rsid w:val="001A762A"/>
    <w:rsid w:val="001A7850"/>
    <w:rsid w:val="001A7B22"/>
    <w:rsid w:val="001A7FD7"/>
    <w:rsid w:val="001B03FF"/>
    <w:rsid w:val="001B07DE"/>
    <w:rsid w:val="001B0A01"/>
    <w:rsid w:val="001B0B83"/>
    <w:rsid w:val="001B1178"/>
    <w:rsid w:val="001B16D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49E6"/>
    <w:rsid w:val="001C512A"/>
    <w:rsid w:val="001C5B1C"/>
    <w:rsid w:val="001C5DBE"/>
    <w:rsid w:val="001C7F1D"/>
    <w:rsid w:val="001D153F"/>
    <w:rsid w:val="001D15F3"/>
    <w:rsid w:val="001D2276"/>
    <w:rsid w:val="001D25CE"/>
    <w:rsid w:val="001D305C"/>
    <w:rsid w:val="001D3995"/>
    <w:rsid w:val="001D3A97"/>
    <w:rsid w:val="001D3DC4"/>
    <w:rsid w:val="001D5B31"/>
    <w:rsid w:val="001D6A2E"/>
    <w:rsid w:val="001E0812"/>
    <w:rsid w:val="001E13EB"/>
    <w:rsid w:val="001E2629"/>
    <w:rsid w:val="001E34F9"/>
    <w:rsid w:val="001E3682"/>
    <w:rsid w:val="001E36CE"/>
    <w:rsid w:val="001E3A55"/>
    <w:rsid w:val="001E4410"/>
    <w:rsid w:val="001E448B"/>
    <w:rsid w:val="001E4A79"/>
    <w:rsid w:val="001E4B08"/>
    <w:rsid w:val="001E514F"/>
    <w:rsid w:val="001E52A5"/>
    <w:rsid w:val="001E65B7"/>
    <w:rsid w:val="001E7253"/>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6C5B"/>
    <w:rsid w:val="001F6EA3"/>
    <w:rsid w:val="001F7DFA"/>
    <w:rsid w:val="00200192"/>
    <w:rsid w:val="00201DEE"/>
    <w:rsid w:val="0020257E"/>
    <w:rsid w:val="00203502"/>
    <w:rsid w:val="00203755"/>
    <w:rsid w:val="00203E26"/>
    <w:rsid w:val="00204572"/>
    <w:rsid w:val="002054CF"/>
    <w:rsid w:val="00205CFF"/>
    <w:rsid w:val="002072A1"/>
    <w:rsid w:val="002072CA"/>
    <w:rsid w:val="00207306"/>
    <w:rsid w:val="00207313"/>
    <w:rsid w:val="00207574"/>
    <w:rsid w:val="00207DF5"/>
    <w:rsid w:val="0021045A"/>
    <w:rsid w:val="002105E0"/>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C07"/>
    <w:rsid w:val="00216D9B"/>
    <w:rsid w:val="00216E76"/>
    <w:rsid w:val="0022026F"/>
    <w:rsid w:val="00220BFF"/>
    <w:rsid w:val="00221452"/>
    <w:rsid w:val="00221E2C"/>
    <w:rsid w:val="00221F05"/>
    <w:rsid w:val="002225AD"/>
    <w:rsid w:val="0022317F"/>
    <w:rsid w:val="0022375A"/>
    <w:rsid w:val="00223AB5"/>
    <w:rsid w:val="00223AE4"/>
    <w:rsid w:val="002244C1"/>
    <w:rsid w:val="00224533"/>
    <w:rsid w:val="0022458D"/>
    <w:rsid w:val="002248AE"/>
    <w:rsid w:val="002262B8"/>
    <w:rsid w:val="002262C5"/>
    <w:rsid w:val="002266BC"/>
    <w:rsid w:val="0022734D"/>
    <w:rsid w:val="002273C1"/>
    <w:rsid w:val="002277F0"/>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376A1"/>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599"/>
    <w:rsid w:val="002458C2"/>
    <w:rsid w:val="00245D8A"/>
    <w:rsid w:val="00245EB0"/>
    <w:rsid w:val="00245ED5"/>
    <w:rsid w:val="00246115"/>
    <w:rsid w:val="00246652"/>
    <w:rsid w:val="00246BA0"/>
    <w:rsid w:val="00246CB1"/>
    <w:rsid w:val="00247231"/>
    <w:rsid w:val="00247347"/>
    <w:rsid w:val="002477C5"/>
    <w:rsid w:val="00247841"/>
    <w:rsid w:val="00247DDE"/>
    <w:rsid w:val="00247E47"/>
    <w:rsid w:val="002500A3"/>
    <w:rsid w:val="00250BE8"/>
    <w:rsid w:val="00250C9A"/>
    <w:rsid w:val="0025155F"/>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3A"/>
    <w:rsid w:val="00264762"/>
    <w:rsid w:val="00265644"/>
    <w:rsid w:val="00265B6D"/>
    <w:rsid w:val="0026673D"/>
    <w:rsid w:val="00266836"/>
    <w:rsid w:val="00266860"/>
    <w:rsid w:val="0026744C"/>
    <w:rsid w:val="002676DC"/>
    <w:rsid w:val="0026786F"/>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2"/>
    <w:rsid w:val="0028317E"/>
    <w:rsid w:val="00283EF3"/>
    <w:rsid w:val="00283F6E"/>
    <w:rsid w:val="002844B0"/>
    <w:rsid w:val="00284A68"/>
    <w:rsid w:val="00285115"/>
    <w:rsid w:val="00285425"/>
    <w:rsid w:val="00285FEF"/>
    <w:rsid w:val="00286578"/>
    <w:rsid w:val="00286916"/>
    <w:rsid w:val="00287075"/>
    <w:rsid w:val="002871EE"/>
    <w:rsid w:val="00290751"/>
    <w:rsid w:val="00291521"/>
    <w:rsid w:val="00291A2F"/>
    <w:rsid w:val="00292402"/>
    <w:rsid w:val="00293351"/>
    <w:rsid w:val="002944C2"/>
    <w:rsid w:val="0029512E"/>
    <w:rsid w:val="0029596C"/>
    <w:rsid w:val="00295E8D"/>
    <w:rsid w:val="00295FDC"/>
    <w:rsid w:val="00296CCC"/>
    <w:rsid w:val="002979A5"/>
    <w:rsid w:val="00297E38"/>
    <w:rsid w:val="00297FEE"/>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4E7D"/>
    <w:rsid w:val="002B5A64"/>
    <w:rsid w:val="002B60ED"/>
    <w:rsid w:val="002B6380"/>
    <w:rsid w:val="002B6B54"/>
    <w:rsid w:val="002B6B71"/>
    <w:rsid w:val="002B6D4C"/>
    <w:rsid w:val="002B73AC"/>
    <w:rsid w:val="002B776A"/>
    <w:rsid w:val="002B7E9C"/>
    <w:rsid w:val="002B7FD3"/>
    <w:rsid w:val="002C07F8"/>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0121"/>
    <w:rsid w:val="002E183B"/>
    <w:rsid w:val="002E1F0A"/>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1C24"/>
    <w:rsid w:val="002F347F"/>
    <w:rsid w:val="002F36B3"/>
    <w:rsid w:val="002F394A"/>
    <w:rsid w:val="002F3BB8"/>
    <w:rsid w:val="002F4257"/>
    <w:rsid w:val="002F4897"/>
    <w:rsid w:val="002F4962"/>
    <w:rsid w:val="002F5385"/>
    <w:rsid w:val="002F6742"/>
    <w:rsid w:val="002F680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653"/>
    <w:rsid w:val="0031092F"/>
    <w:rsid w:val="00310C08"/>
    <w:rsid w:val="00310CBD"/>
    <w:rsid w:val="0031125C"/>
    <w:rsid w:val="003117EF"/>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2F55"/>
    <w:rsid w:val="00323C2D"/>
    <w:rsid w:val="00325D21"/>
    <w:rsid w:val="0032600C"/>
    <w:rsid w:val="00326E13"/>
    <w:rsid w:val="0032713E"/>
    <w:rsid w:val="003274A7"/>
    <w:rsid w:val="00327884"/>
    <w:rsid w:val="00327D30"/>
    <w:rsid w:val="00330D39"/>
    <w:rsid w:val="00332594"/>
    <w:rsid w:val="00332F27"/>
    <w:rsid w:val="00333929"/>
    <w:rsid w:val="00333C41"/>
    <w:rsid w:val="00333F7F"/>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D05"/>
    <w:rsid w:val="00342F43"/>
    <w:rsid w:val="0034420C"/>
    <w:rsid w:val="00344697"/>
    <w:rsid w:val="00344FE9"/>
    <w:rsid w:val="00345108"/>
    <w:rsid w:val="00345BFE"/>
    <w:rsid w:val="00346BF8"/>
    <w:rsid w:val="00346D00"/>
    <w:rsid w:val="003470ED"/>
    <w:rsid w:val="00347661"/>
    <w:rsid w:val="00347BFA"/>
    <w:rsid w:val="00347D82"/>
    <w:rsid w:val="00351DA6"/>
    <w:rsid w:val="00352C3E"/>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6726D"/>
    <w:rsid w:val="00371191"/>
    <w:rsid w:val="003720D7"/>
    <w:rsid w:val="003725CC"/>
    <w:rsid w:val="00372E1F"/>
    <w:rsid w:val="0037454D"/>
    <w:rsid w:val="003750A1"/>
    <w:rsid w:val="0037582F"/>
    <w:rsid w:val="00375CF8"/>
    <w:rsid w:val="0037720D"/>
    <w:rsid w:val="00380ED1"/>
    <w:rsid w:val="00380ED2"/>
    <w:rsid w:val="003810ED"/>
    <w:rsid w:val="00381284"/>
    <w:rsid w:val="00381782"/>
    <w:rsid w:val="003821B0"/>
    <w:rsid w:val="003822EF"/>
    <w:rsid w:val="003837C8"/>
    <w:rsid w:val="00384432"/>
    <w:rsid w:val="003844C9"/>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05D"/>
    <w:rsid w:val="0039610D"/>
    <w:rsid w:val="003961B9"/>
    <w:rsid w:val="0039641F"/>
    <w:rsid w:val="0039694A"/>
    <w:rsid w:val="003970BC"/>
    <w:rsid w:val="003976FC"/>
    <w:rsid w:val="003A22EF"/>
    <w:rsid w:val="003A2C58"/>
    <w:rsid w:val="003A3069"/>
    <w:rsid w:val="003A388F"/>
    <w:rsid w:val="003A3A6E"/>
    <w:rsid w:val="003A3BBB"/>
    <w:rsid w:val="003A3D86"/>
    <w:rsid w:val="003A3FC4"/>
    <w:rsid w:val="003A3FDF"/>
    <w:rsid w:val="003A4185"/>
    <w:rsid w:val="003A432A"/>
    <w:rsid w:val="003A43C3"/>
    <w:rsid w:val="003A562F"/>
    <w:rsid w:val="003A6522"/>
    <w:rsid w:val="003A65B1"/>
    <w:rsid w:val="003A66AE"/>
    <w:rsid w:val="003A69EC"/>
    <w:rsid w:val="003A6E9A"/>
    <w:rsid w:val="003A758D"/>
    <w:rsid w:val="003A7B37"/>
    <w:rsid w:val="003B02A3"/>
    <w:rsid w:val="003B13D2"/>
    <w:rsid w:val="003B1688"/>
    <w:rsid w:val="003B1930"/>
    <w:rsid w:val="003B2E57"/>
    <w:rsid w:val="003B4467"/>
    <w:rsid w:val="003B4CEA"/>
    <w:rsid w:val="003B51C2"/>
    <w:rsid w:val="003B5CD2"/>
    <w:rsid w:val="003B5F57"/>
    <w:rsid w:val="003B6103"/>
    <w:rsid w:val="003B61BF"/>
    <w:rsid w:val="003B650D"/>
    <w:rsid w:val="003B6E9D"/>
    <w:rsid w:val="003B7777"/>
    <w:rsid w:val="003C0C9A"/>
    <w:rsid w:val="003C1DD7"/>
    <w:rsid w:val="003C2237"/>
    <w:rsid w:val="003C2541"/>
    <w:rsid w:val="003C2FB0"/>
    <w:rsid w:val="003C3278"/>
    <w:rsid w:val="003C4838"/>
    <w:rsid w:val="003C485E"/>
    <w:rsid w:val="003C489C"/>
    <w:rsid w:val="003C4B44"/>
    <w:rsid w:val="003C5545"/>
    <w:rsid w:val="003C6A58"/>
    <w:rsid w:val="003C6D5F"/>
    <w:rsid w:val="003C7018"/>
    <w:rsid w:val="003C7149"/>
    <w:rsid w:val="003C7C33"/>
    <w:rsid w:val="003D01CA"/>
    <w:rsid w:val="003D2095"/>
    <w:rsid w:val="003D2DEE"/>
    <w:rsid w:val="003D37B3"/>
    <w:rsid w:val="003D4545"/>
    <w:rsid w:val="003D4938"/>
    <w:rsid w:val="003D4A24"/>
    <w:rsid w:val="003D4EEF"/>
    <w:rsid w:val="003D519C"/>
    <w:rsid w:val="003D520A"/>
    <w:rsid w:val="003D5ECA"/>
    <w:rsid w:val="003D6947"/>
    <w:rsid w:val="003D721B"/>
    <w:rsid w:val="003D7A20"/>
    <w:rsid w:val="003E0FD2"/>
    <w:rsid w:val="003E1938"/>
    <w:rsid w:val="003E1BB2"/>
    <w:rsid w:val="003E1D76"/>
    <w:rsid w:val="003E1E03"/>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56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894"/>
    <w:rsid w:val="00405B51"/>
    <w:rsid w:val="00406C6D"/>
    <w:rsid w:val="00407199"/>
    <w:rsid w:val="0040776C"/>
    <w:rsid w:val="00407D53"/>
    <w:rsid w:val="0041273C"/>
    <w:rsid w:val="004127F1"/>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6FCC"/>
    <w:rsid w:val="00417C64"/>
    <w:rsid w:val="0042055D"/>
    <w:rsid w:val="004205AD"/>
    <w:rsid w:val="0042248C"/>
    <w:rsid w:val="00422549"/>
    <w:rsid w:val="004228F4"/>
    <w:rsid w:val="004229C3"/>
    <w:rsid w:val="004229FF"/>
    <w:rsid w:val="004233E4"/>
    <w:rsid w:val="0042345D"/>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2DE9"/>
    <w:rsid w:val="00433FA1"/>
    <w:rsid w:val="00433FF1"/>
    <w:rsid w:val="0043421D"/>
    <w:rsid w:val="004347CA"/>
    <w:rsid w:val="00434967"/>
    <w:rsid w:val="004356B3"/>
    <w:rsid w:val="004357B2"/>
    <w:rsid w:val="00435FC8"/>
    <w:rsid w:val="0043741C"/>
    <w:rsid w:val="004403B2"/>
    <w:rsid w:val="00441167"/>
    <w:rsid w:val="004412A1"/>
    <w:rsid w:val="00441C3C"/>
    <w:rsid w:val="00442325"/>
    <w:rsid w:val="004425F1"/>
    <w:rsid w:val="0044269F"/>
    <w:rsid w:val="00443333"/>
    <w:rsid w:val="004434C6"/>
    <w:rsid w:val="00443714"/>
    <w:rsid w:val="00444552"/>
    <w:rsid w:val="004445BB"/>
    <w:rsid w:val="00445139"/>
    <w:rsid w:val="00445A76"/>
    <w:rsid w:val="00445B0C"/>
    <w:rsid w:val="00445F50"/>
    <w:rsid w:val="00446778"/>
    <w:rsid w:val="004469A4"/>
    <w:rsid w:val="004472B6"/>
    <w:rsid w:val="00447A15"/>
    <w:rsid w:val="00447CAE"/>
    <w:rsid w:val="004511D9"/>
    <w:rsid w:val="00451801"/>
    <w:rsid w:val="00451A93"/>
    <w:rsid w:val="00451D74"/>
    <w:rsid w:val="004529A7"/>
    <w:rsid w:val="004543AB"/>
    <w:rsid w:val="004545A0"/>
    <w:rsid w:val="00454D5B"/>
    <w:rsid w:val="00454E5E"/>
    <w:rsid w:val="00455970"/>
    <w:rsid w:val="00456585"/>
    <w:rsid w:val="004570A8"/>
    <w:rsid w:val="00457599"/>
    <w:rsid w:val="004575BF"/>
    <w:rsid w:val="00457A55"/>
    <w:rsid w:val="00457AF3"/>
    <w:rsid w:val="0046001C"/>
    <w:rsid w:val="004603F1"/>
    <w:rsid w:val="00460FF2"/>
    <w:rsid w:val="004619B6"/>
    <w:rsid w:val="00461EE1"/>
    <w:rsid w:val="0046245C"/>
    <w:rsid w:val="00462E1B"/>
    <w:rsid w:val="004631FD"/>
    <w:rsid w:val="00463DA1"/>
    <w:rsid w:val="00463ECE"/>
    <w:rsid w:val="00464FDA"/>
    <w:rsid w:val="00465518"/>
    <w:rsid w:val="0046607D"/>
    <w:rsid w:val="00466812"/>
    <w:rsid w:val="00466CA4"/>
    <w:rsid w:val="00466E02"/>
    <w:rsid w:val="00467254"/>
    <w:rsid w:val="00467540"/>
    <w:rsid w:val="00467781"/>
    <w:rsid w:val="00470028"/>
    <w:rsid w:val="00470E19"/>
    <w:rsid w:val="00471561"/>
    <w:rsid w:val="004718E2"/>
    <w:rsid w:val="00471F42"/>
    <w:rsid w:val="00472A8C"/>
    <w:rsid w:val="00472BD9"/>
    <w:rsid w:val="00472DDB"/>
    <w:rsid w:val="00473069"/>
    <w:rsid w:val="00473135"/>
    <w:rsid w:val="0047392F"/>
    <w:rsid w:val="0047546E"/>
    <w:rsid w:val="004757DF"/>
    <w:rsid w:val="00476D40"/>
    <w:rsid w:val="00476E98"/>
    <w:rsid w:val="00476F5C"/>
    <w:rsid w:val="00476F6F"/>
    <w:rsid w:val="004801B8"/>
    <w:rsid w:val="00480278"/>
    <w:rsid w:val="0048101C"/>
    <w:rsid w:val="00481298"/>
    <w:rsid w:val="004812B4"/>
    <w:rsid w:val="00481B7D"/>
    <w:rsid w:val="0048265F"/>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2B1C"/>
    <w:rsid w:val="004A31E9"/>
    <w:rsid w:val="004A3235"/>
    <w:rsid w:val="004A3660"/>
    <w:rsid w:val="004A3C31"/>
    <w:rsid w:val="004A48B2"/>
    <w:rsid w:val="004A5014"/>
    <w:rsid w:val="004A5036"/>
    <w:rsid w:val="004A504E"/>
    <w:rsid w:val="004A508D"/>
    <w:rsid w:val="004A6247"/>
    <w:rsid w:val="004A695A"/>
    <w:rsid w:val="004A7204"/>
    <w:rsid w:val="004A7233"/>
    <w:rsid w:val="004A75F4"/>
    <w:rsid w:val="004A7C5D"/>
    <w:rsid w:val="004B0127"/>
    <w:rsid w:val="004B33AE"/>
    <w:rsid w:val="004B3FE6"/>
    <w:rsid w:val="004B4060"/>
    <w:rsid w:val="004B42AA"/>
    <w:rsid w:val="004B46ED"/>
    <w:rsid w:val="004B4AA1"/>
    <w:rsid w:val="004B4C02"/>
    <w:rsid w:val="004B5199"/>
    <w:rsid w:val="004B5434"/>
    <w:rsid w:val="004B55A8"/>
    <w:rsid w:val="004B55B0"/>
    <w:rsid w:val="004B5632"/>
    <w:rsid w:val="004B61B1"/>
    <w:rsid w:val="004B6A1A"/>
    <w:rsid w:val="004B6FD2"/>
    <w:rsid w:val="004B7C9C"/>
    <w:rsid w:val="004B7CFC"/>
    <w:rsid w:val="004C092A"/>
    <w:rsid w:val="004C0DD4"/>
    <w:rsid w:val="004C235A"/>
    <w:rsid w:val="004C2405"/>
    <w:rsid w:val="004C36BF"/>
    <w:rsid w:val="004C3D4F"/>
    <w:rsid w:val="004C430C"/>
    <w:rsid w:val="004C45EE"/>
    <w:rsid w:val="004C4B30"/>
    <w:rsid w:val="004C5151"/>
    <w:rsid w:val="004C547B"/>
    <w:rsid w:val="004C5772"/>
    <w:rsid w:val="004C5A85"/>
    <w:rsid w:val="004C63C8"/>
    <w:rsid w:val="004C6653"/>
    <w:rsid w:val="004C6720"/>
    <w:rsid w:val="004C6957"/>
    <w:rsid w:val="004C6CD3"/>
    <w:rsid w:val="004C70D2"/>
    <w:rsid w:val="004C7285"/>
    <w:rsid w:val="004C7CED"/>
    <w:rsid w:val="004D13E2"/>
    <w:rsid w:val="004D1A9D"/>
    <w:rsid w:val="004D3091"/>
    <w:rsid w:val="004D3DBA"/>
    <w:rsid w:val="004D5260"/>
    <w:rsid w:val="004D549D"/>
    <w:rsid w:val="004D5CA3"/>
    <w:rsid w:val="004D6361"/>
    <w:rsid w:val="004D68AA"/>
    <w:rsid w:val="004D6AFD"/>
    <w:rsid w:val="004D7BE8"/>
    <w:rsid w:val="004E0697"/>
    <w:rsid w:val="004E16B2"/>
    <w:rsid w:val="004E19FD"/>
    <w:rsid w:val="004E218B"/>
    <w:rsid w:val="004E2C92"/>
    <w:rsid w:val="004E2E21"/>
    <w:rsid w:val="004E3445"/>
    <w:rsid w:val="004E51BB"/>
    <w:rsid w:val="004E5E6C"/>
    <w:rsid w:val="004E62E1"/>
    <w:rsid w:val="004E6B0C"/>
    <w:rsid w:val="004E70C1"/>
    <w:rsid w:val="004F0469"/>
    <w:rsid w:val="004F1C0F"/>
    <w:rsid w:val="004F1D2C"/>
    <w:rsid w:val="004F1FD4"/>
    <w:rsid w:val="004F2069"/>
    <w:rsid w:val="004F31FF"/>
    <w:rsid w:val="004F43F1"/>
    <w:rsid w:val="004F48F6"/>
    <w:rsid w:val="004F4F15"/>
    <w:rsid w:val="004F66AC"/>
    <w:rsid w:val="004F6882"/>
    <w:rsid w:val="004F69C5"/>
    <w:rsid w:val="004F71FA"/>
    <w:rsid w:val="004F7351"/>
    <w:rsid w:val="004F7C33"/>
    <w:rsid w:val="00500756"/>
    <w:rsid w:val="005014A9"/>
    <w:rsid w:val="00503101"/>
    <w:rsid w:val="00503DB8"/>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724"/>
    <w:rsid w:val="005205C2"/>
    <w:rsid w:val="00520851"/>
    <w:rsid w:val="00520B83"/>
    <w:rsid w:val="0052170A"/>
    <w:rsid w:val="00522A1B"/>
    <w:rsid w:val="00523032"/>
    <w:rsid w:val="005235DA"/>
    <w:rsid w:val="00523843"/>
    <w:rsid w:val="00523AA8"/>
    <w:rsid w:val="0052426E"/>
    <w:rsid w:val="00524572"/>
    <w:rsid w:val="00524822"/>
    <w:rsid w:val="005248E1"/>
    <w:rsid w:val="005251F3"/>
    <w:rsid w:val="005252EC"/>
    <w:rsid w:val="0052625A"/>
    <w:rsid w:val="005263AE"/>
    <w:rsid w:val="00526D90"/>
    <w:rsid w:val="00526F12"/>
    <w:rsid w:val="0052733E"/>
    <w:rsid w:val="00527593"/>
    <w:rsid w:val="005276CE"/>
    <w:rsid w:val="0053068C"/>
    <w:rsid w:val="00531442"/>
    <w:rsid w:val="00532384"/>
    <w:rsid w:val="00532475"/>
    <w:rsid w:val="00533723"/>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7DE"/>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6226"/>
    <w:rsid w:val="005673C6"/>
    <w:rsid w:val="0056774A"/>
    <w:rsid w:val="0056776A"/>
    <w:rsid w:val="00567BED"/>
    <w:rsid w:val="00567ECB"/>
    <w:rsid w:val="00570552"/>
    <w:rsid w:val="0057056C"/>
    <w:rsid w:val="00570C1C"/>
    <w:rsid w:val="00570FA6"/>
    <w:rsid w:val="00572199"/>
    <w:rsid w:val="005721AB"/>
    <w:rsid w:val="00572365"/>
    <w:rsid w:val="0057284F"/>
    <w:rsid w:val="005728DC"/>
    <w:rsid w:val="00572A1D"/>
    <w:rsid w:val="005735A5"/>
    <w:rsid w:val="005735DD"/>
    <w:rsid w:val="00573636"/>
    <w:rsid w:val="00574B14"/>
    <w:rsid w:val="005753F5"/>
    <w:rsid w:val="005759F3"/>
    <w:rsid w:val="00576657"/>
    <w:rsid w:val="005768AD"/>
    <w:rsid w:val="00576A75"/>
    <w:rsid w:val="005771D1"/>
    <w:rsid w:val="0057796B"/>
    <w:rsid w:val="00577A1D"/>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046"/>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CC0"/>
    <w:rsid w:val="005B2EFE"/>
    <w:rsid w:val="005B33CE"/>
    <w:rsid w:val="005B37F1"/>
    <w:rsid w:val="005B4056"/>
    <w:rsid w:val="005B7021"/>
    <w:rsid w:val="005B72F4"/>
    <w:rsid w:val="005B7612"/>
    <w:rsid w:val="005B79D1"/>
    <w:rsid w:val="005C0F48"/>
    <w:rsid w:val="005C1171"/>
    <w:rsid w:val="005C214D"/>
    <w:rsid w:val="005C321D"/>
    <w:rsid w:val="005C36FA"/>
    <w:rsid w:val="005C4839"/>
    <w:rsid w:val="005C54F0"/>
    <w:rsid w:val="005C5DEF"/>
    <w:rsid w:val="005C618F"/>
    <w:rsid w:val="005C6217"/>
    <w:rsid w:val="005C7365"/>
    <w:rsid w:val="005C7C27"/>
    <w:rsid w:val="005D1275"/>
    <w:rsid w:val="005D173D"/>
    <w:rsid w:val="005D2D57"/>
    <w:rsid w:val="005D322F"/>
    <w:rsid w:val="005D3838"/>
    <w:rsid w:val="005D3FC4"/>
    <w:rsid w:val="005D41D3"/>
    <w:rsid w:val="005D47F3"/>
    <w:rsid w:val="005D4C68"/>
    <w:rsid w:val="005D4CFA"/>
    <w:rsid w:val="005D50E8"/>
    <w:rsid w:val="005D56BB"/>
    <w:rsid w:val="005D571D"/>
    <w:rsid w:val="005D5765"/>
    <w:rsid w:val="005D580C"/>
    <w:rsid w:val="005D5AE3"/>
    <w:rsid w:val="005D651C"/>
    <w:rsid w:val="005D6E3A"/>
    <w:rsid w:val="005D6E8A"/>
    <w:rsid w:val="005D6EA7"/>
    <w:rsid w:val="005D7364"/>
    <w:rsid w:val="005D77BA"/>
    <w:rsid w:val="005E0DF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0934"/>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86C"/>
    <w:rsid w:val="005F7D80"/>
    <w:rsid w:val="00600136"/>
    <w:rsid w:val="006005EE"/>
    <w:rsid w:val="0060123E"/>
    <w:rsid w:val="00601D2E"/>
    <w:rsid w:val="00601E68"/>
    <w:rsid w:val="00602554"/>
    <w:rsid w:val="0060282E"/>
    <w:rsid w:val="00602F78"/>
    <w:rsid w:val="006033E3"/>
    <w:rsid w:val="00603759"/>
    <w:rsid w:val="006046F2"/>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6FF"/>
    <w:rsid w:val="00616C21"/>
    <w:rsid w:val="00616F8E"/>
    <w:rsid w:val="006172B6"/>
    <w:rsid w:val="00617CF9"/>
    <w:rsid w:val="006206DD"/>
    <w:rsid w:val="00620DA9"/>
    <w:rsid w:val="00621A38"/>
    <w:rsid w:val="00622F78"/>
    <w:rsid w:val="0062311A"/>
    <w:rsid w:val="00623155"/>
    <w:rsid w:val="00624A9F"/>
    <w:rsid w:val="00625073"/>
    <w:rsid w:val="00625736"/>
    <w:rsid w:val="00625AAF"/>
    <w:rsid w:val="00625F7A"/>
    <w:rsid w:val="006260AB"/>
    <w:rsid w:val="00626128"/>
    <w:rsid w:val="00627844"/>
    <w:rsid w:val="006278B9"/>
    <w:rsid w:val="00627A55"/>
    <w:rsid w:val="00630204"/>
    <w:rsid w:val="006302F5"/>
    <w:rsid w:val="0063044C"/>
    <w:rsid w:val="00630B64"/>
    <w:rsid w:val="00630DF7"/>
    <w:rsid w:val="00630F66"/>
    <w:rsid w:val="00630FB8"/>
    <w:rsid w:val="006313D1"/>
    <w:rsid w:val="0063143E"/>
    <w:rsid w:val="0063160D"/>
    <w:rsid w:val="00632C4D"/>
    <w:rsid w:val="0063348A"/>
    <w:rsid w:val="00633727"/>
    <w:rsid w:val="00633859"/>
    <w:rsid w:val="00633C82"/>
    <w:rsid w:val="00633E07"/>
    <w:rsid w:val="006344C0"/>
    <w:rsid w:val="00635ADE"/>
    <w:rsid w:val="00635CE4"/>
    <w:rsid w:val="00636627"/>
    <w:rsid w:val="00636635"/>
    <w:rsid w:val="00636812"/>
    <w:rsid w:val="00636945"/>
    <w:rsid w:val="00637FD8"/>
    <w:rsid w:val="006406AA"/>
    <w:rsid w:val="00640EE1"/>
    <w:rsid w:val="006416B1"/>
    <w:rsid w:val="0064258C"/>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2B77"/>
    <w:rsid w:val="00654623"/>
    <w:rsid w:val="00654BAD"/>
    <w:rsid w:val="00654D3D"/>
    <w:rsid w:val="006553DC"/>
    <w:rsid w:val="00655794"/>
    <w:rsid w:val="00656ADE"/>
    <w:rsid w:val="0065759A"/>
    <w:rsid w:val="006609C0"/>
    <w:rsid w:val="00660F77"/>
    <w:rsid w:val="006621E9"/>
    <w:rsid w:val="0066269A"/>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233E"/>
    <w:rsid w:val="00682E6D"/>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3AB2"/>
    <w:rsid w:val="0069400F"/>
    <w:rsid w:val="0069435D"/>
    <w:rsid w:val="00695976"/>
    <w:rsid w:val="006960F1"/>
    <w:rsid w:val="006967C4"/>
    <w:rsid w:val="00696D9D"/>
    <w:rsid w:val="00697177"/>
    <w:rsid w:val="00697587"/>
    <w:rsid w:val="00697666"/>
    <w:rsid w:val="00697E72"/>
    <w:rsid w:val="006A0CC1"/>
    <w:rsid w:val="006A24A6"/>
    <w:rsid w:val="006A24AC"/>
    <w:rsid w:val="006A29E7"/>
    <w:rsid w:val="006A2AA7"/>
    <w:rsid w:val="006A2C7E"/>
    <w:rsid w:val="006A3467"/>
    <w:rsid w:val="006A41E6"/>
    <w:rsid w:val="006A4958"/>
    <w:rsid w:val="006A52A2"/>
    <w:rsid w:val="006A58D8"/>
    <w:rsid w:val="006A5C36"/>
    <w:rsid w:val="006A5DD7"/>
    <w:rsid w:val="006A6626"/>
    <w:rsid w:val="006A6E7F"/>
    <w:rsid w:val="006A79CD"/>
    <w:rsid w:val="006A7C1E"/>
    <w:rsid w:val="006A7CFC"/>
    <w:rsid w:val="006B057C"/>
    <w:rsid w:val="006B0EE8"/>
    <w:rsid w:val="006B108A"/>
    <w:rsid w:val="006B161A"/>
    <w:rsid w:val="006B2206"/>
    <w:rsid w:val="006B2798"/>
    <w:rsid w:val="006B2831"/>
    <w:rsid w:val="006B2C1E"/>
    <w:rsid w:val="006B2DB9"/>
    <w:rsid w:val="006B3BD1"/>
    <w:rsid w:val="006B4B48"/>
    <w:rsid w:val="006B53B7"/>
    <w:rsid w:val="006B5E3B"/>
    <w:rsid w:val="006B60D9"/>
    <w:rsid w:val="006B6423"/>
    <w:rsid w:val="006B6960"/>
    <w:rsid w:val="006B7830"/>
    <w:rsid w:val="006C1A25"/>
    <w:rsid w:val="006C23AF"/>
    <w:rsid w:val="006C2C44"/>
    <w:rsid w:val="006C2C6E"/>
    <w:rsid w:val="006C2DC7"/>
    <w:rsid w:val="006C319C"/>
    <w:rsid w:val="006C3280"/>
    <w:rsid w:val="006C46EF"/>
    <w:rsid w:val="006C4BE8"/>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29C"/>
    <w:rsid w:val="006D6A0D"/>
    <w:rsid w:val="006D6FA1"/>
    <w:rsid w:val="006D791C"/>
    <w:rsid w:val="006E057B"/>
    <w:rsid w:val="006E0CC0"/>
    <w:rsid w:val="006E0CD7"/>
    <w:rsid w:val="006E16C9"/>
    <w:rsid w:val="006E26B9"/>
    <w:rsid w:val="006E2A54"/>
    <w:rsid w:val="006E2D04"/>
    <w:rsid w:val="006E4B16"/>
    <w:rsid w:val="006E6431"/>
    <w:rsid w:val="006E654B"/>
    <w:rsid w:val="006E6612"/>
    <w:rsid w:val="006E675C"/>
    <w:rsid w:val="006E6A8B"/>
    <w:rsid w:val="006E72A1"/>
    <w:rsid w:val="006E78E8"/>
    <w:rsid w:val="006E7C2B"/>
    <w:rsid w:val="006E7FC1"/>
    <w:rsid w:val="006F0593"/>
    <w:rsid w:val="006F086D"/>
    <w:rsid w:val="006F089B"/>
    <w:rsid w:val="006F0BEA"/>
    <w:rsid w:val="006F16E1"/>
    <w:rsid w:val="006F1832"/>
    <w:rsid w:val="006F1A1E"/>
    <w:rsid w:val="006F216B"/>
    <w:rsid w:val="006F23B3"/>
    <w:rsid w:val="006F38E5"/>
    <w:rsid w:val="006F3B4F"/>
    <w:rsid w:val="006F3BA5"/>
    <w:rsid w:val="006F4272"/>
    <w:rsid w:val="006F482C"/>
    <w:rsid w:val="006F4C18"/>
    <w:rsid w:val="006F4F3E"/>
    <w:rsid w:val="006F5471"/>
    <w:rsid w:val="006F5A8B"/>
    <w:rsid w:val="006F63B7"/>
    <w:rsid w:val="006F6FFC"/>
    <w:rsid w:val="006F74C5"/>
    <w:rsid w:val="00700AD4"/>
    <w:rsid w:val="00701153"/>
    <w:rsid w:val="0070134C"/>
    <w:rsid w:val="007014F8"/>
    <w:rsid w:val="00701E01"/>
    <w:rsid w:val="00702DA3"/>
    <w:rsid w:val="007032EF"/>
    <w:rsid w:val="00703967"/>
    <w:rsid w:val="0070513D"/>
    <w:rsid w:val="00705900"/>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87B"/>
    <w:rsid w:val="00715E20"/>
    <w:rsid w:val="00716C54"/>
    <w:rsid w:val="00717064"/>
    <w:rsid w:val="0071752E"/>
    <w:rsid w:val="0071796D"/>
    <w:rsid w:val="00723325"/>
    <w:rsid w:val="00723BD9"/>
    <w:rsid w:val="00723FD3"/>
    <w:rsid w:val="00724129"/>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13"/>
    <w:rsid w:val="00741464"/>
    <w:rsid w:val="00741D8B"/>
    <w:rsid w:val="00741F8B"/>
    <w:rsid w:val="00741FA4"/>
    <w:rsid w:val="0074262D"/>
    <w:rsid w:val="00742B75"/>
    <w:rsid w:val="00742DEE"/>
    <w:rsid w:val="00743062"/>
    <w:rsid w:val="007430E2"/>
    <w:rsid w:val="007437C2"/>
    <w:rsid w:val="00743AC4"/>
    <w:rsid w:val="00743EFD"/>
    <w:rsid w:val="00743F97"/>
    <w:rsid w:val="0074423A"/>
    <w:rsid w:val="00744D7A"/>
    <w:rsid w:val="00744FFF"/>
    <w:rsid w:val="00745003"/>
    <w:rsid w:val="007457C0"/>
    <w:rsid w:val="00745829"/>
    <w:rsid w:val="00746B4D"/>
    <w:rsid w:val="00746D43"/>
    <w:rsid w:val="00746FF3"/>
    <w:rsid w:val="0074709F"/>
    <w:rsid w:val="00747365"/>
    <w:rsid w:val="007475D7"/>
    <w:rsid w:val="007477DB"/>
    <w:rsid w:val="00747F79"/>
    <w:rsid w:val="007508EA"/>
    <w:rsid w:val="00751752"/>
    <w:rsid w:val="00751D83"/>
    <w:rsid w:val="0075227E"/>
    <w:rsid w:val="007524D8"/>
    <w:rsid w:val="007524E8"/>
    <w:rsid w:val="00752774"/>
    <w:rsid w:val="0075315E"/>
    <w:rsid w:val="0075371F"/>
    <w:rsid w:val="007538B1"/>
    <w:rsid w:val="0075410B"/>
    <w:rsid w:val="0075491E"/>
    <w:rsid w:val="00754DF8"/>
    <w:rsid w:val="007555B0"/>
    <w:rsid w:val="00755CE1"/>
    <w:rsid w:val="0075609D"/>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2CE"/>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75"/>
    <w:rsid w:val="0077789E"/>
    <w:rsid w:val="00780210"/>
    <w:rsid w:val="007806E9"/>
    <w:rsid w:val="0078138B"/>
    <w:rsid w:val="00781E64"/>
    <w:rsid w:val="00782109"/>
    <w:rsid w:val="00782D54"/>
    <w:rsid w:val="00783314"/>
    <w:rsid w:val="007833A8"/>
    <w:rsid w:val="00784EE2"/>
    <w:rsid w:val="00785436"/>
    <w:rsid w:val="00785BAE"/>
    <w:rsid w:val="00786DFD"/>
    <w:rsid w:val="0078749D"/>
    <w:rsid w:val="007876FE"/>
    <w:rsid w:val="00787CF8"/>
    <w:rsid w:val="0079079B"/>
    <w:rsid w:val="00790836"/>
    <w:rsid w:val="00790D2F"/>
    <w:rsid w:val="007910C1"/>
    <w:rsid w:val="007916D2"/>
    <w:rsid w:val="0079184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1F26"/>
    <w:rsid w:val="007A281E"/>
    <w:rsid w:val="007A3175"/>
    <w:rsid w:val="007A350B"/>
    <w:rsid w:val="007A41F1"/>
    <w:rsid w:val="007A472F"/>
    <w:rsid w:val="007A4896"/>
    <w:rsid w:val="007A4D61"/>
    <w:rsid w:val="007A7C37"/>
    <w:rsid w:val="007B0A84"/>
    <w:rsid w:val="007B0C81"/>
    <w:rsid w:val="007B129F"/>
    <w:rsid w:val="007B133A"/>
    <w:rsid w:val="007B234E"/>
    <w:rsid w:val="007B427C"/>
    <w:rsid w:val="007B4882"/>
    <w:rsid w:val="007B4A12"/>
    <w:rsid w:val="007B58F5"/>
    <w:rsid w:val="007B5A38"/>
    <w:rsid w:val="007B648C"/>
    <w:rsid w:val="007B70EF"/>
    <w:rsid w:val="007B71CE"/>
    <w:rsid w:val="007B7D6F"/>
    <w:rsid w:val="007C0C4D"/>
    <w:rsid w:val="007C1842"/>
    <w:rsid w:val="007C207A"/>
    <w:rsid w:val="007C2139"/>
    <w:rsid w:val="007C257E"/>
    <w:rsid w:val="007C2596"/>
    <w:rsid w:val="007C3028"/>
    <w:rsid w:val="007C383D"/>
    <w:rsid w:val="007C5023"/>
    <w:rsid w:val="007C5FFC"/>
    <w:rsid w:val="007C608C"/>
    <w:rsid w:val="007C63D6"/>
    <w:rsid w:val="007C6ABF"/>
    <w:rsid w:val="007C744B"/>
    <w:rsid w:val="007C7F97"/>
    <w:rsid w:val="007D08C3"/>
    <w:rsid w:val="007D1260"/>
    <w:rsid w:val="007D298E"/>
    <w:rsid w:val="007D2A0B"/>
    <w:rsid w:val="007D2C24"/>
    <w:rsid w:val="007D2D77"/>
    <w:rsid w:val="007D302A"/>
    <w:rsid w:val="007D3778"/>
    <w:rsid w:val="007D3B6D"/>
    <w:rsid w:val="007D4553"/>
    <w:rsid w:val="007D4C84"/>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613"/>
    <w:rsid w:val="007E7D03"/>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BA4"/>
    <w:rsid w:val="00802C6C"/>
    <w:rsid w:val="00803775"/>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0B90"/>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C15"/>
    <w:rsid w:val="00816F82"/>
    <w:rsid w:val="00820469"/>
    <w:rsid w:val="00820CB4"/>
    <w:rsid w:val="00820EF2"/>
    <w:rsid w:val="008228FE"/>
    <w:rsid w:val="00823A0F"/>
    <w:rsid w:val="00823AB6"/>
    <w:rsid w:val="00823BDB"/>
    <w:rsid w:val="00824291"/>
    <w:rsid w:val="008243A5"/>
    <w:rsid w:val="0082466A"/>
    <w:rsid w:val="0082471B"/>
    <w:rsid w:val="00824A9D"/>
    <w:rsid w:val="00824DBF"/>
    <w:rsid w:val="008253A9"/>
    <w:rsid w:val="0082705D"/>
    <w:rsid w:val="008278C0"/>
    <w:rsid w:val="00827C16"/>
    <w:rsid w:val="00827FFD"/>
    <w:rsid w:val="0083001E"/>
    <w:rsid w:val="0083001F"/>
    <w:rsid w:val="008305CD"/>
    <w:rsid w:val="00830623"/>
    <w:rsid w:val="008306BC"/>
    <w:rsid w:val="008317F2"/>
    <w:rsid w:val="008318CF"/>
    <w:rsid w:val="00832619"/>
    <w:rsid w:val="00832B98"/>
    <w:rsid w:val="00833141"/>
    <w:rsid w:val="0083359B"/>
    <w:rsid w:val="00835297"/>
    <w:rsid w:val="00835720"/>
    <w:rsid w:val="00835A9F"/>
    <w:rsid w:val="00836C37"/>
    <w:rsid w:val="00836E63"/>
    <w:rsid w:val="00836F5B"/>
    <w:rsid w:val="00840BBB"/>
    <w:rsid w:val="0084136C"/>
    <w:rsid w:val="0084167C"/>
    <w:rsid w:val="00842CEA"/>
    <w:rsid w:val="00842ECF"/>
    <w:rsid w:val="00842FF4"/>
    <w:rsid w:val="008438C8"/>
    <w:rsid w:val="00843EF9"/>
    <w:rsid w:val="00844517"/>
    <w:rsid w:val="00844688"/>
    <w:rsid w:val="00844840"/>
    <w:rsid w:val="0084491B"/>
    <w:rsid w:val="00844E2A"/>
    <w:rsid w:val="00844EF0"/>
    <w:rsid w:val="00845A71"/>
    <w:rsid w:val="00846653"/>
    <w:rsid w:val="00846892"/>
    <w:rsid w:val="008476E7"/>
    <w:rsid w:val="00847A45"/>
    <w:rsid w:val="00847E70"/>
    <w:rsid w:val="00850A53"/>
    <w:rsid w:val="00850B62"/>
    <w:rsid w:val="00850CDA"/>
    <w:rsid w:val="0085196F"/>
    <w:rsid w:val="00851AB6"/>
    <w:rsid w:val="00852D1F"/>
    <w:rsid w:val="00852F27"/>
    <w:rsid w:val="00853A4C"/>
    <w:rsid w:val="008546AA"/>
    <w:rsid w:val="008549C4"/>
    <w:rsid w:val="00854ABD"/>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5F0"/>
    <w:rsid w:val="00866E65"/>
    <w:rsid w:val="00867367"/>
    <w:rsid w:val="00867A99"/>
    <w:rsid w:val="00867D10"/>
    <w:rsid w:val="00870518"/>
    <w:rsid w:val="00871010"/>
    <w:rsid w:val="0087143C"/>
    <w:rsid w:val="008725BF"/>
    <w:rsid w:val="00872FAD"/>
    <w:rsid w:val="00873205"/>
    <w:rsid w:val="00873340"/>
    <w:rsid w:val="00873969"/>
    <w:rsid w:val="00873F8B"/>
    <w:rsid w:val="008747FC"/>
    <w:rsid w:val="00874E0C"/>
    <w:rsid w:val="0087586E"/>
    <w:rsid w:val="00875A24"/>
    <w:rsid w:val="00877335"/>
    <w:rsid w:val="00881514"/>
    <w:rsid w:val="0088223A"/>
    <w:rsid w:val="008837EF"/>
    <w:rsid w:val="0088447A"/>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0E4F"/>
    <w:rsid w:val="008A1406"/>
    <w:rsid w:val="008A16D6"/>
    <w:rsid w:val="008A19D8"/>
    <w:rsid w:val="008A238D"/>
    <w:rsid w:val="008A2514"/>
    <w:rsid w:val="008A2A13"/>
    <w:rsid w:val="008A2A76"/>
    <w:rsid w:val="008A2A8B"/>
    <w:rsid w:val="008A327A"/>
    <w:rsid w:val="008A4014"/>
    <w:rsid w:val="008A4204"/>
    <w:rsid w:val="008A4642"/>
    <w:rsid w:val="008A4A10"/>
    <w:rsid w:val="008A4AE3"/>
    <w:rsid w:val="008A4B0D"/>
    <w:rsid w:val="008A4DC3"/>
    <w:rsid w:val="008A4EBC"/>
    <w:rsid w:val="008A6C58"/>
    <w:rsid w:val="008A6F32"/>
    <w:rsid w:val="008A6FF5"/>
    <w:rsid w:val="008B111D"/>
    <w:rsid w:val="008B24F9"/>
    <w:rsid w:val="008B35A7"/>
    <w:rsid w:val="008B37E2"/>
    <w:rsid w:val="008B4300"/>
    <w:rsid w:val="008B59C3"/>
    <w:rsid w:val="008B684D"/>
    <w:rsid w:val="008B69DF"/>
    <w:rsid w:val="008B77E1"/>
    <w:rsid w:val="008B7A03"/>
    <w:rsid w:val="008B7BFA"/>
    <w:rsid w:val="008C0444"/>
    <w:rsid w:val="008C0B28"/>
    <w:rsid w:val="008C0B7C"/>
    <w:rsid w:val="008C0D89"/>
    <w:rsid w:val="008C10E2"/>
    <w:rsid w:val="008C22DA"/>
    <w:rsid w:val="008C26C2"/>
    <w:rsid w:val="008C29CE"/>
    <w:rsid w:val="008C2B48"/>
    <w:rsid w:val="008C2EB1"/>
    <w:rsid w:val="008C30F6"/>
    <w:rsid w:val="008C369D"/>
    <w:rsid w:val="008C3F1C"/>
    <w:rsid w:val="008C4417"/>
    <w:rsid w:val="008C4B93"/>
    <w:rsid w:val="008C5E5B"/>
    <w:rsid w:val="008C6FEC"/>
    <w:rsid w:val="008C762C"/>
    <w:rsid w:val="008C76AE"/>
    <w:rsid w:val="008C7A13"/>
    <w:rsid w:val="008C7EA7"/>
    <w:rsid w:val="008D0698"/>
    <w:rsid w:val="008D10A9"/>
    <w:rsid w:val="008D11CC"/>
    <w:rsid w:val="008D125A"/>
    <w:rsid w:val="008D25AD"/>
    <w:rsid w:val="008D2FB8"/>
    <w:rsid w:val="008D308E"/>
    <w:rsid w:val="008D4756"/>
    <w:rsid w:val="008D4B0E"/>
    <w:rsid w:val="008D4B1D"/>
    <w:rsid w:val="008D544F"/>
    <w:rsid w:val="008D6240"/>
    <w:rsid w:val="008D68D0"/>
    <w:rsid w:val="008D69CD"/>
    <w:rsid w:val="008D6D25"/>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6C80"/>
    <w:rsid w:val="008E72F2"/>
    <w:rsid w:val="008F02C2"/>
    <w:rsid w:val="008F0382"/>
    <w:rsid w:val="008F0439"/>
    <w:rsid w:val="008F0536"/>
    <w:rsid w:val="008F1C52"/>
    <w:rsid w:val="008F2013"/>
    <w:rsid w:val="008F2129"/>
    <w:rsid w:val="008F236D"/>
    <w:rsid w:val="008F23B5"/>
    <w:rsid w:val="008F3386"/>
    <w:rsid w:val="008F43E6"/>
    <w:rsid w:val="008F468C"/>
    <w:rsid w:val="008F4922"/>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4A0D"/>
    <w:rsid w:val="00905B2D"/>
    <w:rsid w:val="00905B61"/>
    <w:rsid w:val="00905BEF"/>
    <w:rsid w:val="009060BE"/>
    <w:rsid w:val="009063D2"/>
    <w:rsid w:val="00906CB2"/>
    <w:rsid w:val="00907178"/>
    <w:rsid w:val="00907C3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1FB0"/>
    <w:rsid w:val="00922E77"/>
    <w:rsid w:val="00922FC4"/>
    <w:rsid w:val="009230B8"/>
    <w:rsid w:val="00923451"/>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594"/>
    <w:rsid w:val="0095381C"/>
    <w:rsid w:val="00953C96"/>
    <w:rsid w:val="0095406A"/>
    <w:rsid w:val="00955200"/>
    <w:rsid w:val="009555F2"/>
    <w:rsid w:val="009557BA"/>
    <w:rsid w:val="0095591A"/>
    <w:rsid w:val="00955A0D"/>
    <w:rsid w:val="00955D06"/>
    <w:rsid w:val="00957838"/>
    <w:rsid w:val="00957889"/>
    <w:rsid w:val="00957E5C"/>
    <w:rsid w:val="00961B0F"/>
    <w:rsid w:val="009622B1"/>
    <w:rsid w:val="009637CB"/>
    <w:rsid w:val="009644D8"/>
    <w:rsid w:val="00964CFD"/>
    <w:rsid w:val="00964F65"/>
    <w:rsid w:val="00964FC6"/>
    <w:rsid w:val="0096581A"/>
    <w:rsid w:val="009660A5"/>
    <w:rsid w:val="00966217"/>
    <w:rsid w:val="009662CE"/>
    <w:rsid w:val="00966BDF"/>
    <w:rsid w:val="009673D9"/>
    <w:rsid w:val="009700B3"/>
    <w:rsid w:val="0097024E"/>
    <w:rsid w:val="00970A88"/>
    <w:rsid w:val="00970BD9"/>
    <w:rsid w:val="00970C45"/>
    <w:rsid w:val="00970D71"/>
    <w:rsid w:val="009712B3"/>
    <w:rsid w:val="00972BB0"/>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2F83"/>
    <w:rsid w:val="009834A8"/>
    <w:rsid w:val="00984C8A"/>
    <w:rsid w:val="00984E11"/>
    <w:rsid w:val="0098751C"/>
    <w:rsid w:val="009875F0"/>
    <w:rsid w:val="00987B5C"/>
    <w:rsid w:val="009904DA"/>
    <w:rsid w:val="00990A77"/>
    <w:rsid w:val="00991640"/>
    <w:rsid w:val="009917CA"/>
    <w:rsid w:val="00991A3C"/>
    <w:rsid w:val="00992668"/>
    <w:rsid w:val="009927AE"/>
    <w:rsid w:val="00992CAF"/>
    <w:rsid w:val="0099338C"/>
    <w:rsid w:val="00993A60"/>
    <w:rsid w:val="00993FC0"/>
    <w:rsid w:val="009942B6"/>
    <w:rsid w:val="00994336"/>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9A6"/>
    <w:rsid w:val="009B3B48"/>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0B9"/>
    <w:rsid w:val="009C52EF"/>
    <w:rsid w:val="009C551A"/>
    <w:rsid w:val="009C554B"/>
    <w:rsid w:val="009C5844"/>
    <w:rsid w:val="009C6497"/>
    <w:rsid w:val="009C6934"/>
    <w:rsid w:val="009C6BC6"/>
    <w:rsid w:val="009C6DDA"/>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6B75"/>
    <w:rsid w:val="009D7237"/>
    <w:rsid w:val="009D76AF"/>
    <w:rsid w:val="009D772F"/>
    <w:rsid w:val="009E058B"/>
    <w:rsid w:val="009E1642"/>
    <w:rsid w:val="009E1650"/>
    <w:rsid w:val="009E27E4"/>
    <w:rsid w:val="009E2F9F"/>
    <w:rsid w:val="009E3C2D"/>
    <w:rsid w:val="009E4107"/>
    <w:rsid w:val="009E411E"/>
    <w:rsid w:val="009E4905"/>
    <w:rsid w:val="009E4E6A"/>
    <w:rsid w:val="009E5C1F"/>
    <w:rsid w:val="009E6F02"/>
    <w:rsid w:val="009E72A7"/>
    <w:rsid w:val="009F06F5"/>
    <w:rsid w:val="009F1086"/>
    <w:rsid w:val="009F2CDF"/>
    <w:rsid w:val="009F3150"/>
    <w:rsid w:val="009F3F98"/>
    <w:rsid w:val="009F4358"/>
    <w:rsid w:val="009F4A0B"/>
    <w:rsid w:val="009F7425"/>
    <w:rsid w:val="009F7588"/>
    <w:rsid w:val="00A0016D"/>
    <w:rsid w:val="00A01A26"/>
    <w:rsid w:val="00A02D6E"/>
    <w:rsid w:val="00A030B2"/>
    <w:rsid w:val="00A03459"/>
    <w:rsid w:val="00A03DD2"/>
    <w:rsid w:val="00A04183"/>
    <w:rsid w:val="00A0445C"/>
    <w:rsid w:val="00A0470B"/>
    <w:rsid w:val="00A05643"/>
    <w:rsid w:val="00A066EB"/>
    <w:rsid w:val="00A074B0"/>
    <w:rsid w:val="00A076FC"/>
    <w:rsid w:val="00A079F3"/>
    <w:rsid w:val="00A07C90"/>
    <w:rsid w:val="00A117EC"/>
    <w:rsid w:val="00A119A0"/>
    <w:rsid w:val="00A11EBC"/>
    <w:rsid w:val="00A137B8"/>
    <w:rsid w:val="00A140F5"/>
    <w:rsid w:val="00A140FF"/>
    <w:rsid w:val="00A142A0"/>
    <w:rsid w:val="00A147A0"/>
    <w:rsid w:val="00A14B17"/>
    <w:rsid w:val="00A15541"/>
    <w:rsid w:val="00A15D7E"/>
    <w:rsid w:val="00A15DB2"/>
    <w:rsid w:val="00A15E86"/>
    <w:rsid w:val="00A16285"/>
    <w:rsid w:val="00A16C21"/>
    <w:rsid w:val="00A16F4B"/>
    <w:rsid w:val="00A17968"/>
    <w:rsid w:val="00A17B05"/>
    <w:rsid w:val="00A17DA7"/>
    <w:rsid w:val="00A17E34"/>
    <w:rsid w:val="00A206B7"/>
    <w:rsid w:val="00A207D1"/>
    <w:rsid w:val="00A208B3"/>
    <w:rsid w:val="00A220D6"/>
    <w:rsid w:val="00A22D2F"/>
    <w:rsid w:val="00A23597"/>
    <w:rsid w:val="00A23BB9"/>
    <w:rsid w:val="00A2401C"/>
    <w:rsid w:val="00A24052"/>
    <w:rsid w:val="00A24BAA"/>
    <w:rsid w:val="00A25B67"/>
    <w:rsid w:val="00A25C78"/>
    <w:rsid w:val="00A25DC4"/>
    <w:rsid w:val="00A269C2"/>
    <w:rsid w:val="00A270B6"/>
    <w:rsid w:val="00A272C8"/>
    <w:rsid w:val="00A278E1"/>
    <w:rsid w:val="00A30A68"/>
    <w:rsid w:val="00A30BA3"/>
    <w:rsid w:val="00A30CBC"/>
    <w:rsid w:val="00A315E1"/>
    <w:rsid w:val="00A3227E"/>
    <w:rsid w:val="00A32545"/>
    <w:rsid w:val="00A334A9"/>
    <w:rsid w:val="00A33693"/>
    <w:rsid w:val="00A33AFB"/>
    <w:rsid w:val="00A35D20"/>
    <w:rsid w:val="00A36576"/>
    <w:rsid w:val="00A36C44"/>
    <w:rsid w:val="00A37CF9"/>
    <w:rsid w:val="00A37F81"/>
    <w:rsid w:val="00A414EA"/>
    <w:rsid w:val="00A419DD"/>
    <w:rsid w:val="00A41ACF"/>
    <w:rsid w:val="00A41D55"/>
    <w:rsid w:val="00A425FA"/>
    <w:rsid w:val="00A43B78"/>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537"/>
    <w:rsid w:val="00A57624"/>
    <w:rsid w:val="00A57DE4"/>
    <w:rsid w:val="00A6014B"/>
    <w:rsid w:val="00A605B8"/>
    <w:rsid w:val="00A60815"/>
    <w:rsid w:val="00A60DF9"/>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C1D"/>
    <w:rsid w:val="00A72DDF"/>
    <w:rsid w:val="00A73541"/>
    <w:rsid w:val="00A73674"/>
    <w:rsid w:val="00A737EB"/>
    <w:rsid w:val="00A73C88"/>
    <w:rsid w:val="00A75EC3"/>
    <w:rsid w:val="00A75EF1"/>
    <w:rsid w:val="00A762C5"/>
    <w:rsid w:val="00A77324"/>
    <w:rsid w:val="00A77862"/>
    <w:rsid w:val="00A77BAA"/>
    <w:rsid w:val="00A8059C"/>
    <w:rsid w:val="00A80ABE"/>
    <w:rsid w:val="00A8142C"/>
    <w:rsid w:val="00A81C64"/>
    <w:rsid w:val="00A81E82"/>
    <w:rsid w:val="00A82F87"/>
    <w:rsid w:val="00A83722"/>
    <w:rsid w:val="00A84779"/>
    <w:rsid w:val="00A868F7"/>
    <w:rsid w:val="00A86B4F"/>
    <w:rsid w:val="00A86C11"/>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83D"/>
    <w:rsid w:val="00AA1A90"/>
    <w:rsid w:val="00AA24AB"/>
    <w:rsid w:val="00AA2FDB"/>
    <w:rsid w:val="00AA3A43"/>
    <w:rsid w:val="00AA3FF9"/>
    <w:rsid w:val="00AA4808"/>
    <w:rsid w:val="00AA4869"/>
    <w:rsid w:val="00AA48AF"/>
    <w:rsid w:val="00AA5233"/>
    <w:rsid w:val="00AA532D"/>
    <w:rsid w:val="00AA5629"/>
    <w:rsid w:val="00AA5D05"/>
    <w:rsid w:val="00AA6E2E"/>
    <w:rsid w:val="00AA74F1"/>
    <w:rsid w:val="00AA7768"/>
    <w:rsid w:val="00AB0A1C"/>
    <w:rsid w:val="00AB17DE"/>
    <w:rsid w:val="00AB1B69"/>
    <w:rsid w:val="00AB2A28"/>
    <w:rsid w:val="00AB2BF3"/>
    <w:rsid w:val="00AB31AC"/>
    <w:rsid w:val="00AB3712"/>
    <w:rsid w:val="00AB3C23"/>
    <w:rsid w:val="00AB3EE5"/>
    <w:rsid w:val="00AB46AD"/>
    <w:rsid w:val="00AB4E10"/>
    <w:rsid w:val="00AB59B2"/>
    <w:rsid w:val="00AB5C0F"/>
    <w:rsid w:val="00AB5E01"/>
    <w:rsid w:val="00AB6A8C"/>
    <w:rsid w:val="00AB7B56"/>
    <w:rsid w:val="00AB7D82"/>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E582B"/>
    <w:rsid w:val="00AE6E39"/>
    <w:rsid w:val="00AF0608"/>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AF78D7"/>
    <w:rsid w:val="00B00484"/>
    <w:rsid w:val="00B00D85"/>
    <w:rsid w:val="00B02250"/>
    <w:rsid w:val="00B0358A"/>
    <w:rsid w:val="00B0428C"/>
    <w:rsid w:val="00B04FCD"/>
    <w:rsid w:val="00B052E9"/>
    <w:rsid w:val="00B0538B"/>
    <w:rsid w:val="00B05774"/>
    <w:rsid w:val="00B07D70"/>
    <w:rsid w:val="00B1000D"/>
    <w:rsid w:val="00B10865"/>
    <w:rsid w:val="00B109E0"/>
    <w:rsid w:val="00B10BB5"/>
    <w:rsid w:val="00B1188A"/>
    <w:rsid w:val="00B11AB8"/>
    <w:rsid w:val="00B12335"/>
    <w:rsid w:val="00B12B6C"/>
    <w:rsid w:val="00B12CA8"/>
    <w:rsid w:val="00B12DC9"/>
    <w:rsid w:val="00B13258"/>
    <w:rsid w:val="00B13822"/>
    <w:rsid w:val="00B1389E"/>
    <w:rsid w:val="00B13DE0"/>
    <w:rsid w:val="00B14407"/>
    <w:rsid w:val="00B1491A"/>
    <w:rsid w:val="00B14BDF"/>
    <w:rsid w:val="00B14EDC"/>
    <w:rsid w:val="00B157B7"/>
    <w:rsid w:val="00B158AB"/>
    <w:rsid w:val="00B15C43"/>
    <w:rsid w:val="00B15DED"/>
    <w:rsid w:val="00B15E75"/>
    <w:rsid w:val="00B1695C"/>
    <w:rsid w:val="00B16A1C"/>
    <w:rsid w:val="00B16B65"/>
    <w:rsid w:val="00B16DA6"/>
    <w:rsid w:val="00B16F90"/>
    <w:rsid w:val="00B16FAD"/>
    <w:rsid w:val="00B17C1F"/>
    <w:rsid w:val="00B17C94"/>
    <w:rsid w:val="00B20C66"/>
    <w:rsid w:val="00B228A1"/>
    <w:rsid w:val="00B23581"/>
    <w:rsid w:val="00B24852"/>
    <w:rsid w:val="00B249AB"/>
    <w:rsid w:val="00B25012"/>
    <w:rsid w:val="00B25057"/>
    <w:rsid w:val="00B2540D"/>
    <w:rsid w:val="00B25A30"/>
    <w:rsid w:val="00B26388"/>
    <w:rsid w:val="00B26618"/>
    <w:rsid w:val="00B2675C"/>
    <w:rsid w:val="00B2682E"/>
    <w:rsid w:val="00B26C5D"/>
    <w:rsid w:val="00B26D67"/>
    <w:rsid w:val="00B26ECF"/>
    <w:rsid w:val="00B27C20"/>
    <w:rsid w:val="00B30603"/>
    <w:rsid w:val="00B30D4B"/>
    <w:rsid w:val="00B30F21"/>
    <w:rsid w:val="00B30F2B"/>
    <w:rsid w:val="00B31EE0"/>
    <w:rsid w:val="00B31FFA"/>
    <w:rsid w:val="00B320E6"/>
    <w:rsid w:val="00B321C2"/>
    <w:rsid w:val="00B32734"/>
    <w:rsid w:val="00B34ACF"/>
    <w:rsid w:val="00B34B26"/>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6330"/>
    <w:rsid w:val="00B46A04"/>
    <w:rsid w:val="00B47102"/>
    <w:rsid w:val="00B47ADC"/>
    <w:rsid w:val="00B514A3"/>
    <w:rsid w:val="00B540BB"/>
    <w:rsid w:val="00B54344"/>
    <w:rsid w:val="00B54374"/>
    <w:rsid w:val="00B55327"/>
    <w:rsid w:val="00B5545C"/>
    <w:rsid w:val="00B56649"/>
    <w:rsid w:val="00B604FB"/>
    <w:rsid w:val="00B60EFB"/>
    <w:rsid w:val="00B613C3"/>
    <w:rsid w:val="00B61FEC"/>
    <w:rsid w:val="00B62E5F"/>
    <w:rsid w:val="00B63393"/>
    <w:rsid w:val="00B63C91"/>
    <w:rsid w:val="00B642D6"/>
    <w:rsid w:val="00B648B1"/>
    <w:rsid w:val="00B64B03"/>
    <w:rsid w:val="00B65336"/>
    <w:rsid w:val="00B65CB2"/>
    <w:rsid w:val="00B65CFB"/>
    <w:rsid w:val="00B66122"/>
    <w:rsid w:val="00B661CD"/>
    <w:rsid w:val="00B665CD"/>
    <w:rsid w:val="00B66ABA"/>
    <w:rsid w:val="00B675B6"/>
    <w:rsid w:val="00B67D94"/>
    <w:rsid w:val="00B704EC"/>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6A87"/>
    <w:rsid w:val="00B77503"/>
    <w:rsid w:val="00B778DA"/>
    <w:rsid w:val="00B77F3D"/>
    <w:rsid w:val="00B80AA6"/>
    <w:rsid w:val="00B81BA6"/>
    <w:rsid w:val="00B82B47"/>
    <w:rsid w:val="00B82DE7"/>
    <w:rsid w:val="00B84260"/>
    <w:rsid w:val="00B84528"/>
    <w:rsid w:val="00B8493E"/>
    <w:rsid w:val="00B866C3"/>
    <w:rsid w:val="00B875BD"/>
    <w:rsid w:val="00B90285"/>
    <w:rsid w:val="00B90554"/>
    <w:rsid w:val="00B929BA"/>
    <w:rsid w:val="00B92B66"/>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4C2C"/>
    <w:rsid w:val="00BA5060"/>
    <w:rsid w:val="00BA62A0"/>
    <w:rsid w:val="00BA6695"/>
    <w:rsid w:val="00BA6DBA"/>
    <w:rsid w:val="00BA723C"/>
    <w:rsid w:val="00BA75E4"/>
    <w:rsid w:val="00BA7EF5"/>
    <w:rsid w:val="00BB03E6"/>
    <w:rsid w:val="00BB1DE9"/>
    <w:rsid w:val="00BB2CF5"/>
    <w:rsid w:val="00BB2DB8"/>
    <w:rsid w:val="00BB3D5A"/>
    <w:rsid w:val="00BB3DFD"/>
    <w:rsid w:val="00BB4372"/>
    <w:rsid w:val="00BB49C1"/>
    <w:rsid w:val="00BB4B82"/>
    <w:rsid w:val="00BB4CA2"/>
    <w:rsid w:val="00BB614F"/>
    <w:rsid w:val="00BB6167"/>
    <w:rsid w:val="00BB627E"/>
    <w:rsid w:val="00BB7253"/>
    <w:rsid w:val="00BB7CE1"/>
    <w:rsid w:val="00BB7ECF"/>
    <w:rsid w:val="00BC1511"/>
    <w:rsid w:val="00BC1679"/>
    <w:rsid w:val="00BC17E8"/>
    <w:rsid w:val="00BC18AD"/>
    <w:rsid w:val="00BC1AA0"/>
    <w:rsid w:val="00BC1D27"/>
    <w:rsid w:val="00BC28C3"/>
    <w:rsid w:val="00BC2DAD"/>
    <w:rsid w:val="00BC3A76"/>
    <w:rsid w:val="00BC4A13"/>
    <w:rsid w:val="00BC4B49"/>
    <w:rsid w:val="00BC52FE"/>
    <w:rsid w:val="00BC5E7A"/>
    <w:rsid w:val="00BC6080"/>
    <w:rsid w:val="00BC6F07"/>
    <w:rsid w:val="00BC72C9"/>
    <w:rsid w:val="00BC73DE"/>
    <w:rsid w:val="00BC74E0"/>
    <w:rsid w:val="00BC765E"/>
    <w:rsid w:val="00BC7DEB"/>
    <w:rsid w:val="00BD1142"/>
    <w:rsid w:val="00BD36E0"/>
    <w:rsid w:val="00BD3899"/>
    <w:rsid w:val="00BD3F2E"/>
    <w:rsid w:val="00BD4A6A"/>
    <w:rsid w:val="00BD6412"/>
    <w:rsid w:val="00BD74A8"/>
    <w:rsid w:val="00BD77FD"/>
    <w:rsid w:val="00BD7A75"/>
    <w:rsid w:val="00BE0640"/>
    <w:rsid w:val="00BE0FB0"/>
    <w:rsid w:val="00BE11FC"/>
    <w:rsid w:val="00BE2326"/>
    <w:rsid w:val="00BE3022"/>
    <w:rsid w:val="00BE36DD"/>
    <w:rsid w:val="00BE4066"/>
    <w:rsid w:val="00BE4591"/>
    <w:rsid w:val="00BE4775"/>
    <w:rsid w:val="00BE4C99"/>
    <w:rsid w:val="00BE4DE5"/>
    <w:rsid w:val="00BE4F53"/>
    <w:rsid w:val="00BE57B4"/>
    <w:rsid w:val="00BE5C2D"/>
    <w:rsid w:val="00BE6AB7"/>
    <w:rsid w:val="00BE6F83"/>
    <w:rsid w:val="00BE711F"/>
    <w:rsid w:val="00BE755E"/>
    <w:rsid w:val="00BE7996"/>
    <w:rsid w:val="00BF08BE"/>
    <w:rsid w:val="00BF1568"/>
    <w:rsid w:val="00BF172A"/>
    <w:rsid w:val="00BF18DD"/>
    <w:rsid w:val="00BF2942"/>
    <w:rsid w:val="00BF297A"/>
    <w:rsid w:val="00BF2EF5"/>
    <w:rsid w:val="00BF2F2C"/>
    <w:rsid w:val="00BF307B"/>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39BE"/>
    <w:rsid w:val="00C04554"/>
    <w:rsid w:val="00C05441"/>
    <w:rsid w:val="00C05484"/>
    <w:rsid w:val="00C054DF"/>
    <w:rsid w:val="00C058B7"/>
    <w:rsid w:val="00C05AA6"/>
    <w:rsid w:val="00C05C85"/>
    <w:rsid w:val="00C060DB"/>
    <w:rsid w:val="00C065B8"/>
    <w:rsid w:val="00C068EF"/>
    <w:rsid w:val="00C06C8F"/>
    <w:rsid w:val="00C07C7F"/>
    <w:rsid w:val="00C1005D"/>
    <w:rsid w:val="00C10B24"/>
    <w:rsid w:val="00C11095"/>
    <w:rsid w:val="00C116A8"/>
    <w:rsid w:val="00C123A5"/>
    <w:rsid w:val="00C14339"/>
    <w:rsid w:val="00C14441"/>
    <w:rsid w:val="00C15176"/>
    <w:rsid w:val="00C151E0"/>
    <w:rsid w:val="00C15BBB"/>
    <w:rsid w:val="00C162EE"/>
    <w:rsid w:val="00C1711B"/>
    <w:rsid w:val="00C203EF"/>
    <w:rsid w:val="00C20611"/>
    <w:rsid w:val="00C21135"/>
    <w:rsid w:val="00C212D1"/>
    <w:rsid w:val="00C2166E"/>
    <w:rsid w:val="00C21762"/>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C87"/>
    <w:rsid w:val="00C27F9F"/>
    <w:rsid w:val="00C31315"/>
    <w:rsid w:val="00C3137D"/>
    <w:rsid w:val="00C320AB"/>
    <w:rsid w:val="00C32163"/>
    <w:rsid w:val="00C32399"/>
    <w:rsid w:val="00C335F2"/>
    <w:rsid w:val="00C35343"/>
    <w:rsid w:val="00C35920"/>
    <w:rsid w:val="00C36830"/>
    <w:rsid w:val="00C37EED"/>
    <w:rsid w:val="00C4008B"/>
    <w:rsid w:val="00C4023D"/>
    <w:rsid w:val="00C40782"/>
    <w:rsid w:val="00C40A92"/>
    <w:rsid w:val="00C40EDF"/>
    <w:rsid w:val="00C4164E"/>
    <w:rsid w:val="00C41E96"/>
    <w:rsid w:val="00C41F62"/>
    <w:rsid w:val="00C4234D"/>
    <w:rsid w:val="00C42660"/>
    <w:rsid w:val="00C42C6A"/>
    <w:rsid w:val="00C4318A"/>
    <w:rsid w:val="00C43477"/>
    <w:rsid w:val="00C43611"/>
    <w:rsid w:val="00C43A2B"/>
    <w:rsid w:val="00C43F11"/>
    <w:rsid w:val="00C45355"/>
    <w:rsid w:val="00C4537C"/>
    <w:rsid w:val="00C45800"/>
    <w:rsid w:val="00C461C2"/>
    <w:rsid w:val="00C474EB"/>
    <w:rsid w:val="00C4783E"/>
    <w:rsid w:val="00C47BA9"/>
    <w:rsid w:val="00C47DD1"/>
    <w:rsid w:val="00C47E1D"/>
    <w:rsid w:val="00C47E46"/>
    <w:rsid w:val="00C500D7"/>
    <w:rsid w:val="00C502FE"/>
    <w:rsid w:val="00C5039B"/>
    <w:rsid w:val="00C503E8"/>
    <w:rsid w:val="00C50ADF"/>
    <w:rsid w:val="00C51272"/>
    <w:rsid w:val="00C51664"/>
    <w:rsid w:val="00C528B8"/>
    <w:rsid w:val="00C530FE"/>
    <w:rsid w:val="00C533F1"/>
    <w:rsid w:val="00C535DC"/>
    <w:rsid w:val="00C53793"/>
    <w:rsid w:val="00C53873"/>
    <w:rsid w:val="00C54875"/>
    <w:rsid w:val="00C54F2C"/>
    <w:rsid w:val="00C55CCF"/>
    <w:rsid w:val="00C55E35"/>
    <w:rsid w:val="00C55F85"/>
    <w:rsid w:val="00C56AA6"/>
    <w:rsid w:val="00C570E0"/>
    <w:rsid w:val="00C5713A"/>
    <w:rsid w:val="00C575C5"/>
    <w:rsid w:val="00C57CE2"/>
    <w:rsid w:val="00C603C6"/>
    <w:rsid w:val="00C60D6A"/>
    <w:rsid w:val="00C60E53"/>
    <w:rsid w:val="00C61DF1"/>
    <w:rsid w:val="00C62BC9"/>
    <w:rsid w:val="00C63381"/>
    <w:rsid w:val="00C63559"/>
    <w:rsid w:val="00C635C0"/>
    <w:rsid w:val="00C645F8"/>
    <w:rsid w:val="00C6471C"/>
    <w:rsid w:val="00C649C0"/>
    <w:rsid w:val="00C70046"/>
    <w:rsid w:val="00C7207A"/>
    <w:rsid w:val="00C721C8"/>
    <w:rsid w:val="00C721D7"/>
    <w:rsid w:val="00C732F6"/>
    <w:rsid w:val="00C738D7"/>
    <w:rsid w:val="00C73ACA"/>
    <w:rsid w:val="00C7546D"/>
    <w:rsid w:val="00C760C5"/>
    <w:rsid w:val="00C76A70"/>
    <w:rsid w:val="00C77274"/>
    <w:rsid w:val="00C77A04"/>
    <w:rsid w:val="00C800AE"/>
    <w:rsid w:val="00C80C49"/>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4543"/>
    <w:rsid w:val="00C956DF"/>
    <w:rsid w:val="00C97B5F"/>
    <w:rsid w:val="00C97F7D"/>
    <w:rsid w:val="00CA06EE"/>
    <w:rsid w:val="00CA0E3F"/>
    <w:rsid w:val="00CA115F"/>
    <w:rsid w:val="00CA23C7"/>
    <w:rsid w:val="00CA264C"/>
    <w:rsid w:val="00CA2A47"/>
    <w:rsid w:val="00CA2B31"/>
    <w:rsid w:val="00CA405C"/>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685C"/>
    <w:rsid w:val="00CB7BA0"/>
    <w:rsid w:val="00CB7C32"/>
    <w:rsid w:val="00CB7D1E"/>
    <w:rsid w:val="00CB7DE9"/>
    <w:rsid w:val="00CC09A2"/>
    <w:rsid w:val="00CC0DC7"/>
    <w:rsid w:val="00CC2B6D"/>
    <w:rsid w:val="00CC2FAF"/>
    <w:rsid w:val="00CC362C"/>
    <w:rsid w:val="00CC3B98"/>
    <w:rsid w:val="00CC3E1B"/>
    <w:rsid w:val="00CC3FCF"/>
    <w:rsid w:val="00CC4CC5"/>
    <w:rsid w:val="00CC516B"/>
    <w:rsid w:val="00CC60B8"/>
    <w:rsid w:val="00CC63F7"/>
    <w:rsid w:val="00CC6A5B"/>
    <w:rsid w:val="00CC6DB3"/>
    <w:rsid w:val="00CD0326"/>
    <w:rsid w:val="00CD1C72"/>
    <w:rsid w:val="00CD425D"/>
    <w:rsid w:val="00CD4263"/>
    <w:rsid w:val="00CD55CD"/>
    <w:rsid w:val="00CD5941"/>
    <w:rsid w:val="00CD5CEB"/>
    <w:rsid w:val="00CD64B2"/>
    <w:rsid w:val="00CD6847"/>
    <w:rsid w:val="00CD7F5A"/>
    <w:rsid w:val="00CE0156"/>
    <w:rsid w:val="00CE07B1"/>
    <w:rsid w:val="00CE1429"/>
    <w:rsid w:val="00CE16CE"/>
    <w:rsid w:val="00CE28BC"/>
    <w:rsid w:val="00CE2C6D"/>
    <w:rsid w:val="00CE364B"/>
    <w:rsid w:val="00CE4142"/>
    <w:rsid w:val="00CE4676"/>
    <w:rsid w:val="00CE48BF"/>
    <w:rsid w:val="00CE4E5E"/>
    <w:rsid w:val="00CE4F1A"/>
    <w:rsid w:val="00CE526B"/>
    <w:rsid w:val="00CE52C8"/>
    <w:rsid w:val="00CE5F80"/>
    <w:rsid w:val="00CE5FDE"/>
    <w:rsid w:val="00CE6AF0"/>
    <w:rsid w:val="00CE6D1E"/>
    <w:rsid w:val="00CE7445"/>
    <w:rsid w:val="00CE788C"/>
    <w:rsid w:val="00CF016E"/>
    <w:rsid w:val="00CF0670"/>
    <w:rsid w:val="00CF1347"/>
    <w:rsid w:val="00CF1693"/>
    <w:rsid w:val="00CF1E45"/>
    <w:rsid w:val="00CF2084"/>
    <w:rsid w:val="00CF2C37"/>
    <w:rsid w:val="00CF3705"/>
    <w:rsid w:val="00CF3E20"/>
    <w:rsid w:val="00CF4509"/>
    <w:rsid w:val="00CF4EA7"/>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75BE"/>
    <w:rsid w:val="00D07639"/>
    <w:rsid w:val="00D07BCA"/>
    <w:rsid w:val="00D103EF"/>
    <w:rsid w:val="00D10F44"/>
    <w:rsid w:val="00D11FCD"/>
    <w:rsid w:val="00D12B22"/>
    <w:rsid w:val="00D12B43"/>
    <w:rsid w:val="00D13595"/>
    <w:rsid w:val="00D13640"/>
    <w:rsid w:val="00D138A0"/>
    <w:rsid w:val="00D13B16"/>
    <w:rsid w:val="00D14806"/>
    <w:rsid w:val="00D15314"/>
    <w:rsid w:val="00D15399"/>
    <w:rsid w:val="00D159ED"/>
    <w:rsid w:val="00D15F31"/>
    <w:rsid w:val="00D1667C"/>
    <w:rsid w:val="00D16E96"/>
    <w:rsid w:val="00D16ECD"/>
    <w:rsid w:val="00D178FE"/>
    <w:rsid w:val="00D179A1"/>
    <w:rsid w:val="00D17EE4"/>
    <w:rsid w:val="00D17FBE"/>
    <w:rsid w:val="00D201EE"/>
    <w:rsid w:val="00D20B3B"/>
    <w:rsid w:val="00D20FEC"/>
    <w:rsid w:val="00D21676"/>
    <w:rsid w:val="00D2197D"/>
    <w:rsid w:val="00D221A8"/>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431C"/>
    <w:rsid w:val="00D3473A"/>
    <w:rsid w:val="00D35826"/>
    <w:rsid w:val="00D359E4"/>
    <w:rsid w:val="00D36126"/>
    <w:rsid w:val="00D36240"/>
    <w:rsid w:val="00D3683A"/>
    <w:rsid w:val="00D369C8"/>
    <w:rsid w:val="00D370C4"/>
    <w:rsid w:val="00D375AB"/>
    <w:rsid w:val="00D4013E"/>
    <w:rsid w:val="00D405CF"/>
    <w:rsid w:val="00D40D3B"/>
    <w:rsid w:val="00D40E1A"/>
    <w:rsid w:val="00D40E25"/>
    <w:rsid w:val="00D40EBE"/>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1AE"/>
    <w:rsid w:val="00D569F8"/>
    <w:rsid w:val="00D570A0"/>
    <w:rsid w:val="00D60116"/>
    <w:rsid w:val="00D604D6"/>
    <w:rsid w:val="00D60737"/>
    <w:rsid w:val="00D61126"/>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1FBD"/>
    <w:rsid w:val="00D82587"/>
    <w:rsid w:val="00D82F65"/>
    <w:rsid w:val="00D83C73"/>
    <w:rsid w:val="00D84924"/>
    <w:rsid w:val="00D84DEB"/>
    <w:rsid w:val="00D84EAE"/>
    <w:rsid w:val="00D8578D"/>
    <w:rsid w:val="00D85FFD"/>
    <w:rsid w:val="00D8679A"/>
    <w:rsid w:val="00D87535"/>
    <w:rsid w:val="00D878C8"/>
    <w:rsid w:val="00D90A00"/>
    <w:rsid w:val="00D90B5A"/>
    <w:rsid w:val="00D9131B"/>
    <w:rsid w:val="00D918FC"/>
    <w:rsid w:val="00D920FB"/>
    <w:rsid w:val="00D9214A"/>
    <w:rsid w:val="00D92B53"/>
    <w:rsid w:val="00D92DCE"/>
    <w:rsid w:val="00D92DD2"/>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8B1"/>
    <w:rsid w:val="00DB11D8"/>
    <w:rsid w:val="00DB1AF4"/>
    <w:rsid w:val="00DB1D82"/>
    <w:rsid w:val="00DB1DBC"/>
    <w:rsid w:val="00DB243D"/>
    <w:rsid w:val="00DB2B48"/>
    <w:rsid w:val="00DB2C15"/>
    <w:rsid w:val="00DB2C63"/>
    <w:rsid w:val="00DB3576"/>
    <w:rsid w:val="00DB37B3"/>
    <w:rsid w:val="00DB3C9B"/>
    <w:rsid w:val="00DB43F4"/>
    <w:rsid w:val="00DB4ED0"/>
    <w:rsid w:val="00DB5589"/>
    <w:rsid w:val="00DB5BA9"/>
    <w:rsid w:val="00DB62EF"/>
    <w:rsid w:val="00DB7018"/>
    <w:rsid w:val="00DB75BC"/>
    <w:rsid w:val="00DB75CA"/>
    <w:rsid w:val="00DC09F6"/>
    <w:rsid w:val="00DC0D7B"/>
    <w:rsid w:val="00DC0EEA"/>
    <w:rsid w:val="00DC1098"/>
    <w:rsid w:val="00DC136C"/>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3C57"/>
    <w:rsid w:val="00DD40EE"/>
    <w:rsid w:val="00DD4D98"/>
    <w:rsid w:val="00DE0119"/>
    <w:rsid w:val="00DE0F1D"/>
    <w:rsid w:val="00DE1CF2"/>
    <w:rsid w:val="00DE2020"/>
    <w:rsid w:val="00DE205E"/>
    <w:rsid w:val="00DE2FD5"/>
    <w:rsid w:val="00DE33AB"/>
    <w:rsid w:val="00DE34F4"/>
    <w:rsid w:val="00DE3A97"/>
    <w:rsid w:val="00DE3FAA"/>
    <w:rsid w:val="00DE4809"/>
    <w:rsid w:val="00DE5002"/>
    <w:rsid w:val="00DE5D5E"/>
    <w:rsid w:val="00DE5E8D"/>
    <w:rsid w:val="00DE7825"/>
    <w:rsid w:val="00DF0309"/>
    <w:rsid w:val="00DF03D7"/>
    <w:rsid w:val="00DF06C1"/>
    <w:rsid w:val="00DF239B"/>
    <w:rsid w:val="00DF2A1C"/>
    <w:rsid w:val="00DF2B71"/>
    <w:rsid w:val="00DF2E56"/>
    <w:rsid w:val="00DF3BFF"/>
    <w:rsid w:val="00DF3E97"/>
    <w:rsid w:val="00DF46D4"/>
    <w:rsid w:val="00DF47FA"/>
    <w:rsid w:val="00DF4C92"/>
    <w:rsid w:val="00DF524A"/>
    <w:rsid w:val="00DF5321"/>
    <w:rsid w:val="00DF5A64"/>
    <w:rsid w:val="00DF5FD8"/>
    <w:rsid w:val="00DF7ED5"/>
    <w:rsid w:val="00E00464"/>
    <w:rsid w:val="00E00922"/>
    <w:rsid w:val="00E00B88"/>
    <w:rsid w:val="00E00CA5"/>
    <w:rsid w:val="00E01A19"/>
    <w:rsid w:val="00E02438"/>
    <w:rsid w:val="00E03558"/>
    <w:rsid w:val="00E03776"/>
    <w:rsid w:val="00E04642"/>
    <w:rsid w:val="00E055B6"/>
    <w:rsid w:val="00E06B63"/>
    <w:rsid w:val="00E06CAA"/>
    <w:rsid w:val="00E0719A"/>
    <w:rsid w:val="00E07908"/>
    <w:rsid w:val="00E07983"/>
    <w:rsid w:val="00E10294"/>
    <w:rsid w:val="00E10DB9"/>
    <w:rsid w:val="00E11139"/>
    <w:rsid w:val="00E1161C"/>
    <w:rsid w:val="00E11C08"/>
    <w:rsid w:val="00E1224B"/>
    <w:rsid w:val="00E122E7"/>
    <w:rsid w:val="00E12858"/>
    <w:rsid w:val="00E13DBC"/>
    <w:rsid w:val="00E14091"/>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900"/>
    <w:rsid w:val="00E30AC5"/>
    <w:rsid w:val="00E31713"/>
    <w:rsid w:val="00E31ACE"/>
    <w:rsid w:val="00E32128"/>
    <w:rsid w:val="00E33D54"/>
    <w:rsid w:val="00E342E5"/>
    <w:rsid w:val="00E355DA"/>
    <w:rsid w:val="00E3591B"/>
    <w:rsid w:val="00E35D84"/>
    <w:rsid w:val="00E36028"/>
    <w:rsid w:val="00E3641B"/>
    <w:rsid w:val="00E36F1F"/>
    <w:rsid w:val="00E37569"/>
    <w:rsid w:val="00E376A8"/>
    <w:rsid w:val="00E37778"/>
    <w:rsid w:val="00E40FBC"/>
    <w:rsid w:val="00E416D5"/>
    <w:rsid w:val="00E41882"/>
    <w:rsid w:val="00E41F7B"/>
    <w:rsid w:val="00E42FC3"/>
    <w:rsid w:val="00E43CD2"/>
    <w:rsid w:val="00E4453A"/>
    <w:rsid w:val="00E46280"/>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064"/>
    <w:rsid w:val="00E604E2"/>
    <w:rsid w:val="00E60A07"/>
    <w:rsid w:val="00E60E81"/>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2C9D"/>
    <w:rsid w:val="00E734D8"/>
    <w:rsid w:val="00E74A60"/>
    <w:rsid w:val="00E753D1"/>
    <w:rsid w:val="00E76A5D"/>
    <w:rsid w:val="00E773C2"/>
    <w:rsid w:val="00E77B20"/>
    <w:rsid w:val="00E77D0D"/>
    <w:rsid w:val="00E77DB4"/>
    <w:rsid w:val="00E8069F"/>
    <w:rsid w:val="00E812BC"/>
    <w:rsid w:val="00E8198B"/>
    <w:rsid w:val="00E819D3"/>
    <w:rsid w:val="00E81F74"/>
    <w:rsid w:val="00E8211B"/>
    <w:rsid w:val="00E82A33"/>
    <w:rsid w:val="00E8401D"/>
    <w:rsid w:val="00E844A3"/>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5FBA"/>
    <w:rsid w:val="00E96784"/>
    <w:rsid w:val="00EA0160"/>
    <w:rsid w:val="00EA0322"/>
    <w:rsid w:val="00EA0954"/>
    <w:rsid w:val="00EA140B"/>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0D5"/>
    <w:rsid w:val="00EB2326"/>
    <w:rsid w:val="00EB2B0E"/>
    <w:rsid w:val="00EB2EA6"/>
    <w:rsid w:val="00EB306E"/>
    <w:rsid w:val="00EB360D"/>
    <w:rsid w:val="00EB37C1"/>
    <w:rsid w:val="00EB3D47"/>
    <w:rsid w:val="00EB3DAA"/>
    <w:rsid w:val="00EB4ACF"/>
    <w:rsid w:val="00EB4E30"/>
    <w:rsid w:val="00EB4F85"/>
    <w:rsid w:val="00EB5516"/>
    <w:rsid w:val="00EB7535"/>
    <w:rsid w:val="00EB7D40"/>
    <w:rsid w:val="00EC0153"/>
    <w:rsid w:val="00EC0163"/>
    <w:rsid w:val="00EC238A"/>
    <w:rsid w:val="00EC2782"/>
    <w:rsid w:val="00EC2895"/>
    <w:rsid w:val="00EC344C"/>
    <w:rsid w:val="00EC3A53"/>
    <w:rsid w:val="00EC3F0B"/>
    <w:rsid w:val="00EC402A"/>
    <w:rsid w:val="00EC4063"/>
    <w:rsid w:val="00EC46CA"/>
    <w:rsid w:val="00EC539B"/>
    <w:rsid w:val="00EC55C4"/>
    <w:rsid w:val="00EC5786"/>
    <w:rsid w:val="00EC5915"/>
    <w:rsid w:val="00EC63D1"/>
    <w:rsid w:val="00EC6F50"/>
    <w:rsid w:val="00EC782C"/>
    <w:rsid w:val="00EC7A0D"/>
    <w:rsid w:val="00EC7BE3"/>
    <w:rsid w:val="00ED0982"/>
    <w:rsid w:val="00ED137C"/>
    <w:rsid w:val="00ED1561"/>
    <w:rsid w:val="00ED1BB5"/>
    <w:rsid w:val="00ED24E6"/>
    <w:rsid w:val="00ED2E7F"/>
    <w:rsid w:val="00ED3236"/>
    <w:rsid w:val="00ED387F"/>
    <w:rsid w:val="00ED3C01"/>
    <w:rsid w:val="00ED420D"/>
    <w:rsid w:val="00ED4287"/>
    <w:rsid w:val="00ED4DEB"/>
    <w:rsid w:val="00ED57A7"/>
    <w:rsid w:val="00ED594F"/>
    <w:rsid w:val="00ED5A33"/>
    <w:rsid w:val="00ED5F4D"/>
    <w:rsid w:val="00ED63E9"/>
    <w:rsid w:val="00ED6436"/>
    <w:rsid w:val="00ED69B9"/>
    <w:rsid w:val="00ED6F70"/>
    <w:rsid w:val="00ED707E"/>
    <w:rsid w:val="00ED7784"/>
    <w:rsid w:val="00EE06F3"/>
    <w:rsid w:val="00EE0C0E"/>
    <w:rsid w:val="00EE105C"/>
    <w:rsid w:val="00EE1FB7"/>
    <w:rsid w:val="00EE238E"/>
    <w:rsid w:val="00EE2431"/>
    <w:rsid w:val="00EE319E"/>
    <w:rsid w:val="00EE359B"/>
    <w:rsid w:val="00EE39A1"/>
    <w:rsid w:val="00EE3A47"/>
    <w:rsid w:val="00EE3DCE"/>
    <w:rsid w:val="00EE45FA"/>
    <w:rsid w:val="00EE4BA0"/>
    <w:rsid w:val="00EE58A3"/>
    <w:rsid w:val="00EE5B24"/>
    <w:rsid w:val="00EE618C"/>
    <w:rsid w:val="00EE63F9"/>
    <w:rsid w:val="00EE64F0"/>
    <w:rsid w:val="00EE75E0"/>
    <w:rsid w:val="00EF0357"/>
    <w:rsid w:val="00EF0782"/>
    <w:rsid w:val="00EF1300"/>
    <w:rsid w:val="00EF15D6"/>
    <w:rsid w:val="00EF16AB"/>
    <w:rsid w:val="00EF1902"/>
    <w:rsid w:val="00EF1BE7"/>
    <w:rsid w:val="00EF2014"/>
    <w:rsid w:val="00EF27CF"/>
    <w:rsid w:val="00EF3A80"/>
    <w:rsid w:val="00EF40EB"/>
    <w:rsid w:val="00EF49D4"/>
    <w:rsid w:val="00EF548C"/>
    <w:rsid w:val="00EF66DB"/>
    <w:rsid w:val="00EF68AB"/>
    <w:rsid w:val="00EF7550"/>
    <w:rsid w:val="00EF7963"/>
    <w:rsid w:val="00F00139"/>
    <w:rsid w:val="00F01032"/>
    <w:rsid w:val="00F017D5"/>
    <w:rsid w:val="00F0183A"/>
    <w:rsid w:val="00F02059"/>
    <w:rsid w:val="00F02254"/>
    <w:rsid w:val="00F025D5"/>
    <w:rsid w:val="00F03354"/>
    <w:rsid w:val="00F034F8"/>
    <w:rsid w:val="00F037D6"/>
    <w:rsid w:val="00F038E9"/>
    <w:rsid w:val="00F03945"/>
    <w:rsid w:val="00F0416C"/>
    <w:rsid w:val="00F05A2F"/>
    <w:rsid w:val="00F062D2"/>
    <w:rsid w:val="00F06324"/>
    <w:rsid w:val="00F06611"/>
    <w:rsid w:val="00F066BD"/>
    <w:rsid w:val="00F06C27"/>
    <w:rsid w:val="00F06D6D"/>
    <w:rsid w:val="00F06E13"/>
    <w:rsid w:val="00F10C6E"/>
    <w:rsid w:val="00F10FCC"/>
    <w:rsid w:val="00F11D14"/>
    <w:rsid w:val="00F134F4"/>
    <w:rsid w:val="00F1429C"/>
    <w:rsid w:val="00F155D4"/>
    <w:rsid w:val="00F17E0D"/>
    <w:rsid w:val="00F204EF"/>
    <w:rsid w:val="00F206D8"/>
    <w:rsid w:val="00F20E7A"/>
    <w:rsid w:val="00F216E6"/>
    <w:rsid w:val="00F22898"/>
    <w:rsid w:val="00F23581"/>
    <w:rsid w:val="00F23B68"/>
    <w:rsid w:val="00F24A41"/>
    <w:rsid w:val="00F2554B"/>
    <w:rsid w:val="00F257D7"/>
    <w:rsid w:val="00F25CF0"/>
    <w:rsid w:val="00F25F18"/>
    <w:rsid w:val="00F2641D"/>
    <w:rsid w:val="00F27290"/>
    <w:rsid w:val="00F2785B"/>
    <w:rsid w:val="00F279B0"/>
    <w:rsid w:val="00F300A5"/>
    <w:rsid w:val="00F30251"/>
    <w:rsid w:val="00F305B2"/>
    <w:rsid w:val="00F318EA"/>
    <w:rsid w:val="00F3226D"/>
    <w:rsid w:val="00F3245D"/>
    <w:rsid w:val="00F335A7"/>
    <w:rsid w:val="00F33E15"/>
    <w:rsid w:val="00F34265"/>
    <w:rsid w:val="00F34CDE"/>
    <w:rsid w:val="00F35249"/>
    <w:rsid w:val="00F353F9"/>
    <w:rsid w:val="00F35BAB"/>
    <w:rsid w:val="00F3646F"/>
    <w:rsid w:val="00F372A4"/>
    <w:rsid w:val="00F373AF"/>
    <w:rsid w:val="00F3754E"/>
    <w:rsid w:val="00F40598"/>
    <w:rsid w:val="00F4167E"/>
    <w:rsid w:val="00F416FA"/>
    <w:rsid w:val="00F419C8"/>
    <w:rsid w:val="00F4314A"/>
    <w:rsid w:val="00F43433"/>
    <w:rsid w:val="00F43450"/>
    <w:rsid w:val="00F44BE8"/>
    <w:rsid w:val="00F44C0F"/>
    <w:rsid w:val="00F45799"/>
    <w:rsid w:val="00F45BA6"/>
    <w:rsid w:val="00F470A4"/>
    <w:rsid w:val="00F479F8"/>
    <w:rsid w:val="00F500D0"/>
    <w:rsid w:val="00F50A32"/>
    <w:rsid w:val="00F50B68"/>
    <w:rsid w:val="00F516D6"/>
    <w:rsid w:val="00F51D3D"/>
    <w:rsid w:val="00F5262C"/>
    <w:rsid w:val="00F527D2"/>
    <w:rsid w:val="00F52F30"/>
    <w:rsid w:val="00F53D50"/>
    <w:rsid w:val="00F5558B"/>
    <w:rsid w:val="00F55ED9"/>
    <w:rsid w:val="00F56DA6"/>
    <w:rsid w:val="00F56FE4"/>
    <w:rsid w:val="00F570B1"/>
    <w:rsid w:val="00F5757A"/>
    <w:rsid w:val="00F6026C"/>
    <w:rsid w:val="00F62A6A"/>
    <w:rsid w:val="00F62AFD"/>
    <w:rsid w:val="00F6310D"/>
    <w:rsid w:val="00F64CAE"/>
    <w:rsid w:val="00F64F37"/>
    <w:rsid w:val="00F65258"/>
    <w:rsid w:val="00F6531D"/>
    <w:rsid w:val="00F65898"/>
    <w:rsid w:val="00F65B99"/>
    <w:rsid w:val="00F663B7"/>
    <w:rsid w:val="00F6676D"/>
    <w:rsid w:val="00F67785"/>
    <w:rsid w:val="00F677C4"/>
    <w:rsid w:val="00F677FA"/>
    <w:rsid w:val="00F70786"/>
    <w:rsid w:val="00F7114A"/>
    <w:rsid w:val="00F72347"/>
    <w:rsid w:val="00F7384E"/>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4C83"/>
    <w:rsid w:val="00F85686"/>
    <w:rsid w:val="00F85729"/>
    <w:rsid w:val="00F85E7E"/>
    <w:rsid w:val="00F87CE0"/>
    <w:rsid w:val="00F90073"/>
    <w:rsid w:val="00F90901"/>
    <w:rsid w:val="00F90DB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621"/>
    <w:rsid w:val="00FA181D"/>
    <w:rsid w:val="00FA1C72"/>
    <w:rsid w:val="00FA216B"/>
    <w:rsid w:val="00FA49F7"/>
    <w:rsid w:val="00FA4DB0"/>
    <w:rsid w:val="00FA5348"/>
    <w:rsid w:val="00FA6931"/>
    <w:rsid w:val="00FB0592"/>
    <w:rsid w:val="00FB0808"/>
    <w:rsid w:val="00FB1198"/>
    <w:rsid w:val="00FB2619"/>
    <w:rsid w:val="00FB276C"/>
    <w:rsid w:val="00FB339A"/>
    <w:rsid w:val="00FB372D"/>
    <w:rsid w:val="00FB4032"/>
    <w:rsid w:val="00FB42E8"/>
    <w:rsid w:val="00FB4714"/>
    <w:rsid w:val="00FB49C0"/>
    <w:rsid w:val="00FB4A3C"/>
    <w:rsid w:val="00FB4D6E"/>
    <w:rsid w:val="00FB57FB"/>
    <w:rsid w:val="00FB5F29"/>
    <w:rsid w:val="00FB6696"/>
    <w:rsid w:val="00FB6C48"/>
    <w:rsid w:val="00FB6CCF"/>
    <w:rsid w:val="00FB71DC"/>
    <w:rsid w:val="00FB78A4"/>
    <w:rsid w:val="00FC116A"/>
    <w:rsid w:val="00FC13CC"/>
    <w:rsid w:val="00FC18C4"/>
    <w:rsid w:val="00FC1ACE"/>
    <w:rsid w:val="00FC26DD"/>
    <w:rsid w:val="00FC4ECC"/>
    <w:rsid w:val="00FC52E8"/>
    <w:rsid w:val="00FC53CE"/>
    <w:rsid w:val="00FC5E4E"/>
    <w:rsid w:val="00FC6BF3"/>
    <w:rsid w:val="00FC6EF4"/>
    <w:rsid w:val="00FD0675"/>
    <w:rsid w:val="00FD0D70"/>
    <w:rsid w:val="00FD1829"/>
    <w:rsid w:val="00FD19E3"/>
    <w:rsid w:val="00FD2245"/>
    <w:rsid w:val="00FD2971"/>
    <w:rsid w:val="00FD2BCE"/>
    <w:rsid w:val="00FD4053"/>
    <w:rsid w:val="00FD45EB"/>
    <w:rsid w:val="00FD50CE"/>
    <w:rsid w:val="00FD5C78"/>
    <w:rsid w:val="00FD5DB1"/>
    <w:rsid w:val="00FD663C"/>
    <w:rsid w:val="00FD6BD3"/>
    <w:rsid w:val="00FD7D0A"/>
    <w:rsid w:val="00FD7F59"/>
    <w:rsid w:val="00FE147D"/>
    <w:rsid w:val="00FE18C9"/>
    <w:rsid w:val="00FE1B93"/>
    <w:rsid w:val="00FE2152"/>
    <w:rsid w:val="00FE2CCF"/>
    <w:rsid w:val="00FE3BA0"/>
    <w:rsid w:val="00FE426B"/>
    <w:rsid w:val="00FE44F9"/>
    <w:rsid w:val="00FE49E5"/>
    <w:rsid w:val="00FE4A5D"/>
    <w:rsid w:val="00FE4AE7"/>
    <w:rsid w:val="00FE6832"/>
    <w:rsid w:val="00FE6CC2"/>
    <w:rsid w:val="00FE74BD"/>
    <w:rsid w:val="00FF058D"/>
    <w:rsid w:val="00FF072B"/>
    <w:rsid w:val="00FF1D50"/>
    <w:rsid w:val="00FF280A"/>
    <w:rsid w:val="00FF292C"/>
    <w:rsid w:val="00FF2C9C"/>
    <w:rsid w:val="00FF32EE"/>
    <w:rsid w:val="00FF33AA"/>
    <w:rsid w:val="00FF35DA"/>
    <w:rsid w:val="00FF3A16"/>
    <w:rsid w:val="00FF3BFC"/>
    <w:rsid w:val="00FF3C8A"/>
    <w:rsid w:val="00FF42BB"/>
    <w:rsid w:val="00FF4C5F"/>
    <w:rsid w:val="00FF50A1"/>
    <w:rsid w:val="00FF5B88"/>
    <w:rsid w:val="00FF7237"/>
    <w:rsid w:val="00FF768C"/>
    <w:rsid w:val="00FF7B6C"/>
    <w:rsid w:val="0F61FABD"/>
    <w:rsid w:val="11880873"/>
    <w:rsid w:val="11A3E7C4"/>
    <w:rsid w:val="1D170451"/>
    <w:rsid w:val="25D0D138"/>
    <w:rsid w:val="26052803"/>
    <w:rsid w:val="2AE49847"/>
    <w:rsid w:val="3C0F0CBE"/>
    <w:rsid w:val="573CA366"/>
    <w:rsid w:val="5941D18D"/>
    <w:rsid w:val="5BFCA5E3"/>
    <w:rsid w:val="5C349B41"/>
    <w:rsid w:val="643B410F"/>
    <w:rsid w:val="652658EB"/>
    <w:rsid w:val="68F0B4E1"/>
    <w:rsid w:val="7616259A"/>
    <w:rsid w:val="7995861B"/>
    <w:rsid w:val="7A440E97"/>
    <w:rsid w:val="7D10B8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D5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7A1"/>
    <w:rPr>
      <w:sz w:val="24"/>
      <w:szCs w:val="24"/>
      <w:lang w:val="es-CO" w:eastAsia="es-ES_tradnl"/>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lang w:val="es-ES" w:eastAsia="es-ES"/>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lang w:val="es-ES" w:eastAsia="es-ES"/>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lang w:val="es-ES" w:eastAsia="es-ES"/>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lang w:val="es-ES" w:eastAsia="es-ES"/>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lang w:val="es-ES" w:eastAsia="es-ES"/>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lang w:val="es-ES" w:eastAsia="es-ES"/>
    </w:rPr>
  </w:style>
  <w:style w:type="character" w:styleId="Nmerodepgina">
    <w:name w:val="page number"/>
    <w:basedOn w:val="Fuentedeprrafopredeter"/>
  </w:style>
  <w:style w:type="paragraph" w:styleId="Encabezado">
    <w:name w:val="header"/>
    <w:basedOn w:val="Normal"/>
    <w:pPr>
      <w:tabs>
        <w:tab w:val="center" w:pos="4419"/>
        <w:tab w:val="right" w:pos="8838"/>
      </w:tabs>
    </w:pPr>
    <w:rPr>
      <w:lang w:val="es-ES" w:eastAsia="es-ES"/>
    </w:r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lang w:val="es-ES" w:eastAsia="es-ES"/>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rPr>
      <w:lang w:val="es-ES" w:eastAsia="es-ES"/>
    </w:r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lang w:val="es-ES" w:eastAsia="es-ES"/>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eastAsia="es-ES"/>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lang w:val="es-ES" w:eastAsia="es-ES"/>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lang w:val="es-ES" w:eastAsia="es-ES"/>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rPr>
      <w:lang w:val="es-ES" w:eastAsia="es-ES"/>
    </w:rPr>
  </w:style>
  <w:style w:type="character" w:customStyle="1" w:styleId="PiedepginaCar">
    <w:name w:val="Pie de página Car"/>
    <w:link w:val="Piedepgina"/>
    <w:uiPriority w:val="99"/>
    <w:rsid w:val="00414B84"/>
    <w:rPr>
      <w:sz w:val="24"/>
      <w:szCs w:val="24"/>
    </w:r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eastAsia="es-ES"/>
    </w:rPr>
  </w:style>
  <w:style w:type="paragraph" w:customStyle="1" w:styleId="Listavistosa-nfasis11">
    <w:name w:val="Lista vistosa - Énfasis 11"/>
    <w:basedOn w:val="Normal"/>
    <w:uiPriority w:val="34"/>
    <w:qFormat/>
    <w:rsid w:val="000108A0"/>
    <w:pPr>
      <w:ind w:left="708"/>
    </w:pPr>
    <w:rPr>
      <w:lang w:val="es-ES" w:eastAsia="es-ES"/>
    </w:rPr>
  </w:style>
  <w:style w:type="paragraph" w:styleId="Listaconvietas">
    <w:name w:val="List Bullet"/>
    <w:basedOn w:val="Normal"/>
    <w:rsid w:val="00D9453B"/>
    <w:pPr>
      <w:numPr>
        <w:numId w:val="13"/>
      </w:numPr>
      <w:contextualSpacing/>
    </w:pPr>
    <w:rPr>
      <w:lang w:val="es-ES" w:eastAsia="es-ES"/>
    </w:r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lang w:val="es-ES" w:eastAsia="es-ES"/>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rPr>
      <w:lang w:val="es-ES" w:eastAsia="es-ES"/>
    </w:rPr>
  </w:style>
  <w:style w:type="paragraph" w:styleId="Textoindependiente2">
    <w:name w:val="Body Text 2"/>
    <w:basedOn w:val="Normal"/>
    <w:rsid w:val="003A3BBB"/>
    <w:pPr>
      <w:spacing w:after="120" w:line="480" w:lineRule="auto"/>
    </w:pPr>
    <w:rPr>
      <w:lang w:val="es-ES" w:eastAsia="es-ES"/>
    </w:rPr>
  </w:style>
  <w:style w:type="paragraph" w:styleId="Textodeglobo">
    <w:name w:val="Balloon Text"/>
    <w:basedOn w:val="Normal"/>
    <w:semiHidden/>
    <w:rsid w:val="00743F97"/>
    <w:rPr>
      <w:rFonts w:ascii="Tahoma" w:hAnsi="Tahoma" w:cs="Tahoma"/>
      <w:sz w:val="16"/>
      <w:szCs w:val="16"/>
      <w:lang w:val="es-ES" w:eastAsia="es-ES"/>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rPr>
      <w:lang w:val="es-ES" w:eastAsia="es-ES"/>
    </w:rPr>
  </w:style>
  <w:style w:type="paragraph" w:styleId="Sinespaciado">
    <w:name w:val="No Spacing"/>
    <w:link w:val="SinespaciadoCar"/>
    <w:uiPriority w:val="1"/>
    <w:qFormat/>
    <w:rsid w:val="00746FF3"/>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xl76">
    <w:name w:val="xl76"/>
    <w:basedOn w:val="Normal"/>
    <w:rsid w:val="00FA4DB0"/>
    <w:pPr>
      <w:spacing w:before="100" w:beforeAutospacing="1" w:after="100" w:afterAutospacing="1"/>
    </w:pPr>
    <w:rPr>
      <w:i/>
      <w:iCs/>
      <w:color w:val="000000"/>
      <w:lang w:val="es-ES" w:eastAsia="es-ES"/>
    </w:rPr>
  </w:style>
  <w:style w:type="paragraph" w:customStyle="1" w:styleId="xl77">
    <w:name w:val="xl77"/>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78">
    <w:name w:val="xl78"/>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79">
    <w:name w:val="xl79"/>
    <w:basedOn w:val="Normal"/>
    <w:rsid w:val="00FA4DB0"/>
    <w:pPr>
      <w:pBdr>
        <w:top w:val="single" w:sz="4" w:space="0" w:color="auto"/>
        <w:bottom w:val="single" w:sz="4" w:space="0" w:color="auto"/>
      </w:pBdr>
      <w:spacing w:before="100" w:beforeAutospacing="1" w:after="100" w:afterAutospacing="1"/>
      <w:jc w:val="center"/>
      <w:textAlignment w:val="center"/>
    </w:pPr>
    <w:rPr>
      <w:b/>
      <w:bCs/>
      <w:color w:val="000000"/>
      <w:sz w:val="16"/>
      <w:szCs w:val="16"/>
      <w:lang w:val="es-ES" w:eastAsia="es-ES"/>
    </w:rPr>
  </w:style>
  <w:style w:type="paragraph" w:customStyle="1" w:styleId="xl80">
    <w:name w:val="xl80"/>
    <w:basedOn w:val="Normal"/>
    <w:rsid w:val="00FA4DB0"/>
    <w:pPr>
      <w:pBdr>
        <w:top w:val="single" w:sz="4" w:space="0" w:color="auto"/>
        <w:left w:val="single" w:sz="4" w:space="0" w:color="808000"/>
        <w:bottom w:val="single" w:sz="4"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81">
    <w:name w:val="xl81"/>
    <w:basedOn w:val="Normal"/>
    <w:rsid w:val="00FA4DB0"/>
    <w:pPr>
      <w:spacing w:before="100" w:beforeAutospacing="1" w:after="100" w:afterAutospacing="1"/>
    </w:pPr>
    <w:rPr>
      <w:i/>
      <w:iCs/>
      <w:color w:val="000000"/>
      <w:sz w:val="16"/>
      <w:szCs w:val="16"/>
      <w:lang w:val="es-ES" w:eastAsia="es-ES"/>
    </w:rPr>
  </w:style>
  <w:style w:type="paragraph" w:customStyle="1" w:styleId="xl82">
    <w:name w:val="xl82"/>
    <w:basedOn w:val="Normal"/>
    <w:rsid w:val="00FA4DB0"/>
    <w:pPr>
      <w:pBdr>
        <w:left w:val="single" w:sz="8" w:space="0" w:color="auto"/>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3">
    <w:name w:val="xl83"/>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4">
    <w:name w:val="xl84"/>
    <w:basedOn w:val="Normal"/>
    <w:rsid w:val="00FA4DB0"/>
    <w:pPr>
      <w:pBdr>
        <w:left w:val="single" w:sz="4" w:space="0" w:color="808000"/>
        <w:right w:val="single" w:sz="4" w:space="0" w:color="808000"/>
      </w:pBdr>
      <w:spacing w:before="100" w:beforeAutospacing="1" w:after="100" w:afterAutospacing="1"/>
      <w:textAlignment w:val="center"/>
    </w:pPr>
    <w:rPr>
      <w:b/>
      <w:bCs/>
      <w:i/>
      <w:iCs/>
      <w:color w:val="000000"/>
      <w:sz w:val="16"/>
      <w:szCs w:val="16"/>
      <w:lang w:val="es-ES" w:eastAsia="es-ES"/>
    </w:rPr>
  </w:style>
  <w:style w:type="paragraph" w:customStyle="1" w:styleId="xl85">
    <w:name w:val="xl85"/>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6">
    <w:name w:val="xl86"/>
    <w:basedOn w:val="Normal"/>
    <w:rsid w:val="00FA4DB0"/>
    <w:pPr>
      <w:pBdr>
        <w:left w:val="single" w:sz="4" w:space="0" w:color="808000"/>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87">
    <w:name w:val="xl87"/>
    <w:basedOn w:val="Normal"/>
    <w:rsid w:val="00FA4DB0"/>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8">
    <w:name w:val="xl88"/>
    <w:basedOn w:val="Normal"/>
    <w:rsid w:val="00FA4DB0"/>
    <w:pPr>
      <w:spacing w:before="100" w:beforeAutospacing="1" w:after="100" w:afterAutospacing="1"/>
    </w:pPr>
    <w:rPr>
      <w:lang w:val="es-ES" w:eastAsia="es-ES"/>
    </w:rPr>
  </w:style>
  <w:style w:type="paragraph" w:customStyle="1" w:styleId="xl89">
    <w:name w:val="xl89"/>
    <w:basedOn w:val="Normal"/>
    <w:rsid w:val="00FA4DB0"/>
    <w:pPr>
      <w:spacing w:before="100" w:beforeAutospacing="1" w:after="100" w:afterAutospacing="1"/>
    </w:pPr>
    <w:rPr>
      <w:i/>
      <w:iCs/>
      <w:color w:val="000000"/>
      <w:sz w:val="20"/>
      <w:szCs w:val="20"/>
      <w:lang w:val="es-ES" w:eastAsia="es-ES"/>
    </w:rPr>
  </w:style>
  <w:style w:type="paragraph" w:customStyle="1" w:styleId="xl90">
    <w:name w:val="xl90"/>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20"/>
      <w:szCs w:val="20"/>
      <w:lang w:val="es-ES" w:eastAsia="es-ES"/>
    </w:rPr>
  </w:style>
  <w:style w:type="paragraph" w:customStyle="1" w:styleId="xl91">
    <w:name w:val="xl91"/>
    <w:basedOn w:val="Normal"/>
    <w:rsid w:val="00FA4DB0"/>
    <w:pPr>
      <w:spacing w:before="100" w:beforeAutospacing="1" w:after="100" w:afterAutospacing="1"/>
      <w:textAlignment w:val="center"/>
    </w:pPr>
    <w:rPr>
      <w:b/>
      <w:bCs/>
      <w:i/>
      <w:iCs/>
      <w:color w:val="000000"/>
      <w:sz w:val="16"/>
      <w:szCs w:val="16"/>
      <w:lang w:val="es-ES" w:eastAsia="es-ES"/>
    </w:rPr>
  </w:style>
  <w:style w:type="paragraph" w:customStyle="1" w:styleId="xl92">
    <w:name w:val="xl92"/>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93">
    <w:name w:val="xl93"/>
    <w:basedOn w:val="Normal"/>
    <w:rsid w:val="00FA4DB0"/>
    <w:pPr>
      <w:pBdr>
        <w:top w:val="single" w:sz="4" w:space="0" w:color="auto"/>
        <w:left w:val="single" w:sz="8" w:space="0" w:color="auto"/>
        <w:bottom w:val="single" w:sz="4" w:space="0" w:color="auto"/>
      </w:pBdr>
      <w:shd w:val="clear" w:color="000000" w:fill="FFFF99"/>
      <w:spacing w:before="100" w:beforeAutospacing="1" w:after="100" w:afterAutospacing="1"/>
      <w:jc w:val="right"/>
      <w:textAlignment w:val="center"/>
    </w:pPr>
    <w:rPr>
      <w:b/>
      <w:bCs/>
      <w:i/>
      <w:iCs/>
      <w:color w:val="000000"/>
      <w:sz w:val="16"/>
      <w:szCs w:val="16"/>
      <w:lang w:val="es-ES" w:eastAsia="es-ES"/>
    </w:rPr>
  </w:style>
  <w:style w:type="paragraph" w:customStyle="1" w:styleId="xl94">
    <w:name w:val="xl94"/>
    <w:basedOn w:val="Normal"/>
    <w:rsid w:val="00FA4DB0"/>
    <w:pPr>
      <w:pBdr>
        <w:top w:val="single" w:sz="4" w:space="0" w:color="auto"/>
        <w:bottom w:val="single" w:sz="4" w:space="0" w:color="auto"/>
        <w:right w:val="single" w:sz="8" w:space="0" w:color="auto"/>
      </w:pBdr>
      <w:spacing w:before="100" w:beforeAutospacing="1" w:after="100" w:afterAutospacing="1"/>
    </w:pPr>
    <w:rPr>
      <w:i/>
      <w:iCs/>
      <w:color w:val="000000"/>
      <w:lang w:val="es-ES" w:eastAsia="es-ES"/>
    </w:rPr>
  </w:style>
  <w:style w:type="paragraph" w:customStyle="1" w:styleId="xl95">
    <w:name w:val="xl95"/>
    <w:basedOn w:val="Normal"/>
    <w:rsid w:val="00FA4DB0"/>
    <w:pPr>
      <w:pBdr>
        <w:left w:val="single" w:sz="8"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96">
    <w:name w:val="xl96"/>
    <w:basedOn w:val="Normal"/>
    <w:rsid w:val="00FA4DB0"/>
    <w:pPr>
      <w:pBdr>
        <w:left w:val="single" w:sz="4" w:space="0" w:color="808000"/>
        <w:bottom w:val="single" w:sz="4" w:space="0" w:color="808000"/>
        <w:right w:val="single" w:sz="8"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97">
    <w:name w:val="xl97"/>
    <w:basedOn w:val="Normal"/>
    <w:rsid w:val="00FA4DB0"/>
    <w:pPr>
      <w:pBdr>
        <w:top w:val="single" w:sz="4" w:space="0" w:color="auto"/>
        <w:bottom w:val="single" w:sz="8" w:space="0" w:color="auto"/>
        <w:right w:val="single" w:sz="8" w:space="0" w:color="auto"/>
      </w:pBdr>
      <w:spacing w:before="100" w:beforeAutospacing="1" w:after="100" w:afterAutospacing="1"/>
      <w:jc w:val="center"/>
      <w:textAlignment w:val="center"/>
    </w:pPr>
    <w:rPr>
      <w:lang w:val="es-ES" w:eastAsia="es-ES"/>
    </w:rPr>
  </w:style>
  <w:style w:type="paragraph" w:customStyle="1" w:styleId="xl98">
    <w:name w:val="xl98"/>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99">
    <w:name w:val="xl99"/>
    <w:basedOn w:val="Normal"/>
    <w:rsid w:val="00FA4DB0"/>
    <w:pPr>
      <w:spacing w:before="100" w:beforeAutospacing="1" w:after="100" w:afterAutospacing="1"/>
    </w:pPr>
    <w:rPr>
      <w:lang w:val="es-ES" w:eastAsia="es-ES"/>
    </w:rPr>
  </w:style>
  <w:style w:type="paragraph" w:customStyle="1" w:styleId="xl100">
    <w:name w:val="xl100"/>
    <w:basedOn w:val="Normal"/>
    <w:rsid w:val="00FA4DB0"/>
    <w:pPr>
      <w:pBdr>
        <w:top w:val="single" w:sz="4" w:space="0" w:color="auto"/>
        <w:left w:val="single" w:sz="8" w:space="0" w:color="auto"/>
        <w:bottom w:val="single" w:sz="4" w:space="0" w:color="auto"/>
      </w:pBdr>
      <w:spacing w:before="100" w:beforeAutospacing="1" w:after="100" w:afterAutospacing="1"/>
      <w:textAlignment w:val="center"/>
    </w:pPr>
    <w:rPr>
      <w:i/>
      <w:iCs/>
      <w:color w:val="000000"/>
      <w:sz w:val="16"/>
      <w:szCs w:val="16"/>
      <w:lang w:val="es-ES" w:eastAsia="es-ES"/>
    </w:rPr>
  </w:style>
  <w:style w:type="paragraph" w:customStyle="1" w:styleId="xl101">
    <w:name w:val="xl10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02">
    <w:name w:val="xl102"/>
    <w:basedOn w:val="Normal"/>
    <w:rsid w:val="00FA4DB0"/>
    <w:pPr>
      <w:spacing w:before="100" w:beforeAutospacing="1" w:after="100" w:afterAutospacing="1"/>
      <w:textAlignment w:val="center"/>
    </w:pPr>
    <w:rPr>
      <w:i/>
      <w:iCs/>
      <w:color w:val="000000"/>
      <w:lang w:val="es-ES" w:eastAsia="es-ES"/>
    </w:rPr>
  </w:style>
  <w:style w:type="paragraph" w:customStyle="1" w:styleId="xl103">
    <w:name w:val="xl103"/>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lang w:val="es-ES" w:eastAsia="es-ES"/>
    </w:rPr>
  </w:style>
  <w:style w:type="paragraph" w:customStyle="1" w:styleId="xl104">
    <w:name w:val="xl104"/>
    <w:basedOn w:val="Normal"/>
    <w:rsid w:val="00FA4DB0"/>
    <w:pPr>
      <w:pBdr>
        <w:right w:val="single" w:sz="12" w:space="0" w:color="auto"/>
      </w:pBdr>
      <w:spacing w:before="100" w:beforeAutospacing="1" w:after="100" w:afterAutospacing="1"/>
      <w:textAlignment w:val="center"/>
    </w:pPr>
    <w:rPr>
      <w:i/>
      <w:iCs/>
      <w:color w:val="000000"/>
      <w:lang w:val="es-ES" w:eastAsia="es-ES"/>
    </w:rPr>
  </w:style>
  <w:style w:type="paragraph" w:customStyle="1" w:styleId="xl105">
    <w:name w:val="xl105"/>
    <w:basedOn w:val="Normal"/>
    <w:rsid w:val="00FA4DB0"/>
    <w:pPr>
      <w:pBdr>
        <w:right w:val="single" w:sz="8" w:space="0" w:color="auto"/>
      </w:pBdr>
      <w:spacing w:before="100" w:beforeAutospacing="1" w:after="100" w:afterAutospacing="1"/>
      <w:textAlignment w:val="center"/>
    </w:pPr>
    <w:rPr>
      <w:i/>
      <w:iCs/>
      <w:color w:val="000000"/>
      <w:lang w:val="es-ES" w:eastAsia="es-ES"/>
    </w:rPr>
  </w:style>
  <w:style w:type="paragraph" w:customStyle="1" w:styleId="xl106">
    <w:name w:val="xl106"/>
    <w:basedOn w:val="Normal"/>
    <w:rsid w:val="00FA4DB0"/>
    <w:pPr>
      <w:pBdr>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107">
    <w:name w:val="xl10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08">
    <w:name w:val="xl108"/>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09">
    <w:name w:val="xl109"/>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0">
    <w:name w:val="xl110"/>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1">
    <w:name w:val="xl11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2">
    <w:name w:val="xl112"/>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13">
    <w:name w:val="xl113"/>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4">
    <w:name w:val="xl114"/>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15">
    <w:name w:val="xl115"/>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16">
    <w:name w:val="xl116"/>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7">
    <w:name w:val="xl11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i/>
      <w:iCs/>
      <w:color w:val="000000"/>
      <w:sz w:val="16"/>
      <w:szCs w:val="16"/>
      <w:lang w:val="es-ES" w:eastAsia="es-ES"/>
    </w:rPr>
  </w:style>
  <w:style w:type="paragraph" w:customStyle="1" w:styleId="xl118">
    <w:name w:val="xl118"/>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9">
    <w:name w:val="xl119"/>
    <w:basedOn w:val="Normal"/>
    <w:rsid w:val="00FA4DB0"/>
    <w:pPr>
      <w:pBdr>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20">
    <w:name w:val="xl120"/>
    <w:basedOn w:val="Normal"/>
    <w:rsid w:val="00FA4DB0"/>
    <w:pPr>
      <w:pBdr>
        <w:top w:val="single" w:sz="4" w:space="0" w:color="808000"/>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1">
    <w:name w:val="xl121"/>
    <w:basedOn w:val="Normal"/>
    <w:rsid w:val="00FA4DB0"/>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2">
    <w:name w:val="xl122"/>
    <w:basedOn w:val="Normal"/>
    <w:rsid w:val="00FA4DB0"/>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3">
    <w:name w:val="xl123"/>
    <w:basedOn w:val="Normal"/>
    <w:rsid w:val="00FA4DB0"/>
    <w:pPr>
      <w:pBdr>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4">
    <w:name w:val="xl124"/>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5">
    <w:name w:val="xl125"/>
    <w:basedOn w:val="Normal"/>
    <w:rsid w:val="00FA4DB0"/>
    <w:pPr>
      <w:pBdr>
        <w:top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6">
    <w:name w:val="xl126"/>
    <w:basedOn w:val="Normal"/>
    <w:rsid w:val="00FA4DB0"/>
    <w:pPr>
      <w:pBdr>
        <w:top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7">
    <w:name w:val="xl127"/>
    <w:basedOn w:val="Normal"/>
    <w:rsid w:val="00FA4DB0"/>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8">
    <w:name w:val="xl128"/>
    <w:basedOn w:val="Normal"/>
    <w:rsid w:val="00FA4DB0"/>
    <w:pPr>
      <w:pBdr>
        <w:top w:val="single" w:sz="8"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29">
    <w:name w:val="xl129"/>
    <w:basedOn w:val="Normal"/>
    <w:rsid w:val="00FA4DB0"/>
    <w:pPr>
      <w:pBdr>
        <w:top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0">
    <w:name w:val="xl130"/>
    <w:basedOn w:val="Normal"/>
    <w:rsid w:val="00FA4DB0"/>
    <w:pPr>
      <w:pBdr>
        <w:top w:val="single" w:sz="4"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1">
    <w:name w:val="xl131"/>
    <w:basedOn w:val="Normal"/>
    <w:rsid w:val="00FA4DB0"/>
    <w:pPr>
      <w:pBdr>
        <w:top w:val="single" w:sz="4"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2">
    <w:name w:val="xl132"/>
    <w:basedOn w:val="Normal"/>
    <w:rsid w:val="00FA4DB0"/>
    <w:pPr>
      <w:pBdr>
        <w:top w:val="single" w:sz="8" w:space="0" w:color="auto"/>
        <w:left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3">
    <w:name w:val="xl133"/>
    <w:basedOn w:val="Normal"/>
    <w:rsid w:val="00FA4DB0"/>
    <w:pPr>
      <w:pBdr>
        <w:top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4">
    <w:name w:val="xl134"/>
    <w:basedOn w:val="Normal"/>
    <w:rsid w:val="00FA4DB0"/>
    <w:pPr>
      <w:pBdr>
        <w:top w:val="single" w:sz="8" w:space="0" w:color="auto"/>
        <w:bottom w:val="single" w:sz="4" w:space="0" w:color="808000"/>
        <w:right w:val="single" w:sz="8"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5">
    <w:name w:val="xl135"/>
    <w:basedOn w:val="Normal"/>
    <w:rsid w:val="00FA4DB0"/>
    <w:pPr>
      <w:pBdr>
        <w:top w:val="single" w:sz="4" w:space="0" w:color="auto"/>
        <w:left w:val="single" w:sz="8"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36">
    <w:name w:val="xl136"/>
    <w:basedOn w:val="Normal"/>
    <w:rsid w:val="00FA4DB0"/>
    <w:pPr>
      <w:pBdr>
        <w:left w:val="single" w:sz="8" w:space="0" w:color="auto"/>
        <w:right w:val="single" w:sz="4" w:space="0" w:color="808000"/>
      </w:pBdr>
      <w:spacing w:before="100" w:beforeAutospacing="1" w:after="100" w:afterAutospacing="1"/>
      <w:jc w:val="center"/>
      <w:textAlignment w:val="center"/>
    </w:pPr>
    <w:rPr>
      <w:i/>
      <w:iCs/>
      <w:color w:val="000000"/>
      <w:sz w:val="16"/>
      <w:szCs w:val="16"/>
      <w:lang w:val="es-ES" w:eastAsia="es-ES"/>
    </w:rPr>
  </w:style>
  <w:style w:type="paragraph" w:customStyle="1" w:styleId="xl137">
    <w:name w:val="xl137"/>
    <w:basedOn w:val="Normal"/>
    <w:rsid w:val="00FA4DB0"/>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8">
    <w:name w:val="xl138"/>
    <w:basedOn w:val="Normal"/>
    <w:rsid w:val="00FA4DB0"/>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9">
    <w:name w:val="xl139"/>
    <w:basedOn w:val="Normal"/>
    <w:rsid w:val="00FA4DB0"/>
    <w:pPr>
      <w:pBdr>
        <w:top w:val="single" w:sz="4" w:space="0" w:color="auto"/>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0">
    <w:name w:val="xl140"/>
    <w:basedOn w:val="Normal"/>
    <w:rsid w:val="00FA4DB0"/>
    <w:pPr>
      <w:pBdr>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1">
    <w:name w:val="xl141"/>
    <w:basedOn w:val="Normal"/>
    <w:rsid w:val="00FA4DB0"/>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2">
    <w:name w:val="xl142"/>
    <w:basedOn w:val="Normal"/>
    <w:rsid w:val="00FA4DB0"/>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3">
    <w:name w:val="xl143"/>
    <w:basedOn w:val="Normal"/>
    <w:rsid w:val="00FA4DB0"/>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character" w:customStyle="1" w:styleId="apple-converted-space">
    <w:name w:val="apple-converted-space"/>
    <w:basedOn w:val="Fuentedeprrafopredeter"/>
    <w:rsid w:val="0007013B"/>
  </w:style>
  <w:style w:type="character" w:styleId="Textoennegrita">
    <w:name w:val="Strong"/>
    <w:basedOn w:val="Fuentedeprrafopredeter"/>
    <w:uiPriority w:val="22"/>
    <w:qFormat/>
    <w:rsid w:val="0007013B"/>
    <w:rPr>
      <w:b/>
      <w:bCs/>
    </w:rPr>
  </w:style>
  <w:style w:type="character" w:customStyle="1" w:styleId="UnresolvedMention">
    <w:name w:val="Unresolved Mention"/>
    <w:basedOn w:val="Fuentedeprrafopredeter"/>
    <w:uiPriority w:val="99"/>
    <w:semiHidden/>
    <w:unhideWhenUsed/>
    <w:rsid w:val="00F11D14"/>
    <w:rPr>
      <w:color w:val="605E5C"/>
      <w:shd w:val="clear" w:color="auto" w:fill="E1DFDD"/>
    </w:rPr>
  </w:style>
  <w:style w:type="paragraph" w:customStyle="1" w:styleId="Cuerpo">
    <w:name w:val="Cuerpo"/>
    <w:rsid w:val="00042AC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rPr>
  </w:style>
  <w:style w:type="character" w:customStyle="1" w:styleId="Ninguno">
    <w:name w:val="Ninguno"/>
    <w:rsid w:val="00042ACF"/>
    <w:rPr>
      <w:lang w:val="es-ES_tradnl"/>
    </w:rPr>
  </w:style>
  <w:style w:type="character" w:customStyle="1" w:styleId="BodyText2Car1">
    <w:name w:val="Body Text 2 Car1"/>
    <w:link w:val="Textoindependiente21"/>
    <w:locked/>
    <w:rsid w:val="005D6E8A"/>
    <w:rPr>
      <w:rFonts w:ascii="Arial" w:hAnsi="Arial"/>
      <w:b/>
      <w:sz w:val="28"/>
      <w:lang w:val="es-ES_tradnl"/>
    </w:rPr>
  </w:style>
  <w:style w:type="character" w:customStyle="1" w:styleId="nefroaldiah1">
    <w:name w:val="nefroaldia_h1"/>
    <w:basedOn w:val="Fuentedeprrafopredeter"/>
    <w:rsid w:val="00786DFD"/>
  </w:style>
  <w:style w:type="paragraph" w:customStyle="1" w:styleId="paragraph">
    <w:name w:val="paragraph"/>
    <w:basedOn w:val="Normal"/>
    <w:rsid w:val="00250C9A"/>
    <w:pPr>
      <w:spacing w:before="100" w:beforeAutospacing="1" w:after="100" w:afterAutospacing="1"/>
    </w:pPr>
  </w:style>
  <w:style w:type="character" w:customStyle="1" w:styleId="normaltextrun">
    <w:name w:val="normaltextrun"/>
    <w:basedOn w:val="Fuentedeprrafopredeter"/>
    <w:rsid w:val="00250C9A"/>
  </w:style>
  <w:style w:type="character" w:customStyle="1" w:styleId="eop">
    <w:name w:val="eop"/>
    <w:basedOn w:val="Fuentedeprrafopredeter"/>
    <w:rsid w:val="00250C9A"/>
  </w:style>
  <w:style w:type="character" w:customStyle="1" w:styleId="SinespaciadoCar">
    <w:name w:val="Sin espaciado Car"/>
    <w:link w:val="Sinespaciado"/>
    <w:uiPriority w:val="1"/>
    <w:locked/>
    <w:rsid w:val="00432DE9"/>
    <w:rPr>
      <w:sz w:val="24"/>
      <w:szCs w:val="24"/>
    </w:rPr>
  </w:style>
  <w:style w:type="character" w:styleId="Refdecomentario">
    <w:name w:val="annotation reference"/>
    <w:basedOn w:val="Fuentedeprrafopredeter"/>
    <w:rsid w:val="00A25B67"/>
    <w:rPr>
      <w:sz w:val="16"/>
      <w:szCs w:val="16"/>
    </w:rPr>
  </w:style>
  <w:style w:type="paragraph" w:styleId="Textocomentario">
    <w:name w:val="annotation text"/>
    <w:basedOn w:val="Normal"/>
    <w:link w:val="TextocomentarioCar"/>
    <w:rsid w:val="00A25B67"/>
    <w:rPr>
      <w:sz w:val="20"/>
      <w:szCs w:val="20"/>
    </w:rPr>
  </w:style>
  <w:style w:type="character" w:customStyle="1" w:styleId="TextocomentarioCar">
    <w:name w:val="Texto comentario Car"/>
    <w:basedOn w:val="Fuentedeprrafopredeter"/>
    <w:link w:val="Textocomentario"/>
    <w:rsid w:val="00A25B67"/>
    <w:rPr>
      <w:lang w:val="es-CO" w:eastAsia="es-ES_tradnl"/>
    </w:rPr>
  </w:style>
  <w:style w:type="paragraph" w:styleId="Asuntodelcomentario">
    <w:name w:val="annotation subject"/>
    <w:basedOn w:val="Textocomentario"/>
    <w:next w:val="Textocomentario"/>
    <w:link w:val="AsuntodelcomentarioCar"/>
    <w:semiHidden/>
    <w:unhideWhenUsed/>
    <w:rsid w:val="00A25B67"/>
    <w:rPr>
      <w:b/>
      <w:bCs/>
    </w:rPr>
  </w:style>
  <w:style w:type="character" w:customStyle="1" w:styleId="AsuntodelcomentarioCar">
    <w:name w:val="Asunto del comentario Car"/>
    <w:basedOn w:val="TextocomentarioCar"/>
    <w:link w:val="Asuntodelcomentario"/>
    <w:semiHidden/>
    <w:rsid w:val="00A25B67"/>
    <w:rPr>
      <w:b/>
      <w:bCs/>
      <w:lang w:val="es-CO"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7A1"/>
    <w:rPr>
      <w:sz w:val="24"/>
      <w:szCs w:val="24"/>
      <w:lang w:val="es-CO" w:eastAsia="es-ES_tradnl"/>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lang w:val="es-ES" w:eastAsia="es-ES"/>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lang w:val="es-ES" w:eastAsia="es-ES"/>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lang w:val="es-ES" w:eastAsia="es-ES"/>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lang w:val="es-ES" w:eastAsia="es-ES"/>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lang w:val="es-ES" w:eastAsia="es-ES"/>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lang w:val="es-ES" w:eastAsia="es-ES"/>
    </w:rPr>
  </w:style>
  <w:style w:type="character" w:styleId="Nmerodepgina">
    <w:name w:val="page number"/>
    <w:basedOn w:val="Fuentedeprrafopredeter"/>
  </w:style>
  <w:style w:type="paragraph" w:styleId="Encabezado">
    <w:name w:val="header"/>
    <w:basedOn w:val="Normal"/>
    <w:pPr>
      <w:tabs>
        <w:tab w:val="center" w:pos="4419"/>
        <w:tab w:val="right" w:pos="8838"/>
      </w:tabs>
    </w:pPr>
    <w:rPr>
      <w:lang w:val="es-ES" w:eastAsia="es-ES"/>
    </w:r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lang w:val="es-ES" w:eastAsia="es-ES"/>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rPr>
      <w:lang w:val="es-ES" w:eastAsia="es-ES"/>
    </w:r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lang w:val="es-ES" w:eastAsia="es-ES"/>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eastAsia="es-ES"/>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lang w:val="es-ES" w:eastAsia="es-ES"/>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lang w:val="es-ES" w:eastAsia="es-ES"/>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rPr>
      <w:lang w:val="es-ES" w:eastAsia="es-ES"/>
    </w:rPr>
  </w:style>
  <w:style w:type="character" w:customStyle="1" w:styleId="PiedepginaCar">
    <w:name w:val="Pie de página Car"/>
    <w:link w:val="Piedepgina"/>
    <w:uiPriority w:val="99"/>
    <w:rsid w:val="00414B84"/>
    <w:rPr>
      <w:sz w:val="24"/>
      <w:szCs w:val="24"/>
    </w:r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eastAsia="es-ES"/>
    </w:rPr>
  </w:style>
  <w:style w:type="paragraph" w:customStyle="1" w:styleId="Listavistosa-nfasis11">
    <w:name w:val="Lista vistosa - Énfasis 11"/>
    <w:basedOn w:val="Normal"/>
    <w:uiPriority w:val="34"/>
    <w:qFormat/>
    <w:rsid w:val="000108A0"/>
    <w:pPr>
      <w:ind w:left="708"/>
    </w:pPr>
    <w:rPr>
      <w:lang w:val="es-ES" w:eastAsia="es-ES"/>
    </w:rPr>
  </w:style>
  <w:style w:type="paragraph" w:styleId="Listaconvietas">
    <w:name w:val="List Bullet"/>
    <w:basedOn w:val="Normal"/>
    <w:rsid w:val="00D9453B"/>
    <w:pPr>
      <w:numPr>
        <w:numId w:val="13"/>
      </w:numPr>
      <w:contextualSpacing/>
    </w:pPr>
    <w:rPr>
      <w:lang w:val="es-ES" w:eastAsia="es-ES"/>
    </w:r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lang w:val="es-ES" w:eastAsia="es-ES"/>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rPr>
      <w:lang w:val="es-ES" w:eastAsia="es-ES"/>
    </w:rPr>
  </w:style>
  <w:style w:type="paragraph" w:styleId="Textoindependiente2">
    <w:name w:val="Body Text 2"/>
    <w:basedOn w:val="Normal"/>
    <w:rsid w:val="003A3BBB"/>
    <w:pPr>
      <w:spacing w:after="120" w:line="480" w:lineRule="auto"/>
    </w:pPr>
    <w:rPr>
      <w:lang w:val="es-ES" w:eastAsia="es-ES"/>
    </w:rPr>
  </w:style>
  <w:style w:type="paragraph" w:styleId="Textodeglobo">
    <w:name w:val="Balloon Text"/>
    <w:basedOn w:val="Normal"/>
    <w:semiHidden/>
    <w:rsid w:val="00743F97"/>
    <w:rPr>
      <w:rFonts w:ascii="Tahoma" w:hAnsi="Tahoma" w:cs="Tahoma"/>
      <w:sz w:val="16"/>
      <w:szCs w:val="16"/>
      <w:lang w:val="es-ES" w:eastAsia="es-ES"/>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rPr>
      <w:lang w:val="es-ES" w:eastAsia="es-ES"/>
    </w:rPr>
  </w:style>
  <w:style w:type="paragraph" w:styleId="Sinespaciado">
    <w:name w:val="No Spacing"/>
    <w:link w:val="SinespaciadoCar"/>
    <w:uiPriority w:val="1"/>
    <w:qFormat/>
    <w:rsid w:val="00746FF3"/>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xl76">
    <w:name w:val="xl76"/>
    <w:basedOn w:val="Normal"/>
    <w:rsid w:val="00FA4DB0"/>
    <w:pPr>
      <w:spacing w:before="100" w:beforeAutospacing="1" w:after="100" w:afterAutospacing="1"/>
    </w:pPr>
    <w:rPr>
      <w:i/>
      <w:iCs/>
      <w:color w:val="000000"/>
      <w:lang w:val="es-ES" w:eastAsia="es-ES"/>
    </w:rPr>
  </w:style>
  <w:style w:type="paragraph" w:customStyle="1" w:styleId="xl77">
    <w:name w:val="xl77"/>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78">
    <w:name w:val="xl78"/>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79">
    <w:name w:val="xl79"/>
    <w:basedOn w:val="Normal"/>
    <w:rsid w:val="00FA4DB0"/>
    <w:pPr>
      <w:pBdr>
        <w:top w:val="single" w:sz="4" w:space="0" w:color="auto"/>
        <w:bottom w:val="single" w:sz="4" w:space="0" w:color="auto"/>
      </w:pBdr>
      <w:spacing w:before="100" w:beforeAutospacing="1" w:after="100" w:afterAutospacing="1"/>
      <w:jc w:val="center"/>
      <w:textAlignment w:val="center"/>
    </w:pPr>
    <w:rPr>
      <w:b/>
      <w:bCs/>
      <w:color w:val="000000"/>
      <w:sz w:val="16"/>
      <w:szCs w:val="16"/>
      <w:lang w:val="es-ES" w:eastAsia="es-ES"/>
    </w:rPr>
  </w:style>
  <w:style w:type="paragraph" w:customStyle="1" w:styleId="xl80">
    <w:name w:val="xl80"/>
    <w:basedOn w:val="Normal"/>
    <w:rsid w:val="00FA4DB0"/>
    <w:pPr>
      <w:pBdr>
        <w:top w:val="single" w:sz="4" w:space="0" w:color="auto"/>
        <w:left w:val="single" w:sz="4" w:space="0" w:color="808000"/>
        <w:bottom w:val="single" w:sz="4"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81">
    <w:name w:val="xl81"/>
    <w:basedOn w:val="Normal"/>
    <w:rsid w:val="00FA4DB0"/>
    <w:pPr>
      <w:spacing w:before="100" w:beforeAutospacing="1" w:after="100" w:afterAutospacing="1"/>
    </w:pPr>
    <w:rPr>
      <w:i/>
      <w:iCs/>
      <w:color w:val="000000"/>
      <w:sz w:val="16"/>
      <w:szCs w:val="16"/>
      <w:lang w:val="es-ES" w:eastAsia="es-ES"/>
    </w:rPr>
  </w:style>
  <w:style w:type="paragraph" w:customStyle="1" w:styleId="xl82">
    <w:name w:val="xl82"/>
    <w:basedOn w:val="Normal"/>
    <w:rsid w:val="00FA4DB0"/>
    <w:pPr>
      <w:pBdr>
        <w:left w:val="single" w:sz="8" w:space="0" w:color="auto"/>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3">
    <w:name w:val="xl83"/>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4">
    <w:name w:val="xl84"/>
    <w:basedOn w:val="Normal"/>
    <w:rsid w:val="00FA4DB0"/>
    <w:pPr>
      <w:pBdr>
        <w:left w:val="single" w:sz="4" w:space="0" w:color="808000"/>
        <w:right w:val="single" w:sz="4" w:space="0" w:color="808000"/>
      </w:pBdr>
      <w:spacing w:before="100" w:beforeAutospacing="1" w:after="100" w:afterAutospacing="1"/>
      <w:textAlignment w:val="center"/>
    </w:pPr>
    <w:rPr>
      <w:b/>
      <w:bCs/>
      <w:i/>
      <w:iCs/>
      <w:color w:val="000000"/>
      <w:sz w:val="16"/>
      <w:szCs w:val="16"/>
      <w:lang w:val="es-ES" w:eastAsia="es-ES"/>
    </w:rPr>
  </w:style>
  <w:style w:type="paragraph" w:customStyle="1" w:styleId="xl85">
    <w:name w:val="xl85"/>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6">
    <w:name w:val="xl86"/>
    <w:basedOn w:val="Normal"/>
    <w:rsid w:val="00FA4DB0"/>
    <w:pPr>
      <w:pBdr>
        <w:left w:val="single" w:sz="4" w:space="0" w:color="808000"/>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87">
    <w:name w:val="xl87"/>
    <w:basedOn w:val="Normal"/>
    <w:rsid w:val="00FA4DB0"/>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8">
    <w:name w:val="xl88"/>
    <w:basedOn w:val="Normal"/>
    <w:rsid w:val="00FA4DB0"/>
    <w:pPr>
      <w:spacing w:before="100" w:beforeAutospacing="1" w:after="100" w:afterAutospacing="1"/>
    </w:pPr>
    <w:rPr>
      <w:lang w:val="es-ES" w:eastAsia="es-ES"/>
    </w:rPr>
  </w:style>
  <w:style w:type="paragraph" w:customStyle="1" w:styleId="xl89">
    <w:name w:val="xl89"/>
    <w:basedOn w:val="Normal"/>
    <w:rsid w:val="00FA4DB0"/>
    <w:pPr>
      <w:spacing w:before="100" w:beforeAutospacing="1" w:after="100" w:afterAutospacing="1"/>
    </w:pPr>
    <w:rPr>
      <w:i/>
      <w:iCs/>
      <w:color w:val="000000"/>
      <w:sz w:val="20"/>
      <w:szCs w:val="20"/>
      <w:lang w:val="es-ES" w:eastAsia="es-ES"/>
    </w:rPr>
  </w:style>
  <w:style w:type="paragraph" w:customStyle="1" w:styleId="xl90">
    <w:name w:val="xl90"/>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20"/>
      <w:szCs w:val="20"/>
      <w:lang w:val="es-ES" w:eastAsia="es-ES"/>
    </w:rPr>
  </w:style>
  <w:style w:type="paragraph" w:customStyle="1" w:styleId="xl91">
    <w:name w:val="xl91"/>
    <w:basedOn w:val="Normal"/>
    <w:rsid w:val="00FA4DB0"/>
    <w:pPr>
      <w:spacing w:before="100" w:beforeAutospacing="1" w:after="100" w:afterAutospacing="1"/>
      <w:textAlignment w:val="center"/>
    </w:pPr>
    <w:rPr>
      <w:b/>
      <w:bCs/>
      <w:i/>
      <w:iCs/>
      <w:color w:val="000000"/>
      <w:sz w:val="16"/>
      <w:szCs w:val="16"/>
      <w:lang w:val="es-ES" w:eastAsia="es-ES"/>
    </w:rPr>
  </w:style>
  <w:style w:type="paragraph" w:customStyle="1" w:styleId="xl92">
    <w:name w:val="xl92"/>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93">
    <w:name w:val="xl93"/>
    <w:basedOn w:val="Normal"/>
    <w:rsid w:val="00FA4DB0"/>
    <w:pPr>
      <w:pBdr>
        <w:top w:val="single" w:sz="4" w:space="0" w:color="auto"/>
        <w:left w:val="single" w:sz="8" w:space="0" w:color="auto"/>
        <w:bottom w:val="single" w:sz="4" w:space="0" w:color="auto"/>
      </w:pBdr>
      <w:shd w:val="clear" w:color="000000" w:fill="FFFF99"/>
      <w:spacing w:before="100" w:beforeAutospacing="1" w:after="100" w:afterAutospacing="1"/>
      <w:jc w:val="right"/>
      <w:textAlignment w:val="center"/>
    </w:pPr>
    <w:rPr>
      <w:b/>
      <w:bCs/>
      <w:i/>
      <w:iCs/>
      <w:color w:val="000000"/>
      <w:sz w:val="16"/>
      <w:szCs w:val="16"/>
      <w:lang w:val="es-ES" w:eastAsia="es-ES"/>
    </w:rPr>
  </w:style>
  <w:style w:type="paragraph" w:customStyle="1" w:styleId="xl94">
    <w:name w:val="xl94"/>
    <w:basedOn w:val="Normal"/>
    <w:rsid w:val="00FA4DB0"/>
    <w:pPr>
      <w:pBdr>
        <w:top w:val="single" w:sz="4" w:space="0" w:color="auto"/>
        <w:bottom w:val="single" w:sz="4" w:space="0" w:color="auto"/>
        <w:right w:val="single" w:sz="8" w:space="0" w:color="auto"/>
      </w:pBdr>
      <w:spacing w:before="100" w:beforeAutospacing="1" w:after="100" w:afterAutospacing="1"/>
    </w:pPr>
    <w:rPr>
      <w:i/>
      <w:iCs/>
      <w:color w:val="000000"/>
      <w:lang w:val="es-ES" w:eastAsia="es-ES"/>
    </w:rPr>
  </w:style>
  <w:style w:type="paragraph" w:customStyle="1" w:styleId="xl95">
    <w:name w:val="xl95"/>
    <w:basedOn w:val="Normal"/>
    <w:rsid w:val="00FA4DB0"/>
    <w:pPr>
      <w:pBdr>
        <w:left w:val="single" w:sz="8"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96">
    <w:name w:val="xl96"/>
    <w:basedOn w:val="Normal"/>
    <w:rsid w:val="00FA4DB0"/>
    <w:pPr>
      <w:pBdr>
        <w:left w:val="single" w:sz="4" w:space="0" w:color="808000"/>
        <w:bottom w:val="single" w:sz="4" w:space="0" w:color="808000"/>
        <w:right w:val="single" w:sz="8"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97">
    <w:name w:val="xl97"/>
    <w:basedOn w:val="Normal"/>
    <w:rsid w:val="00FA4DB0"/>
    <w:pPr>
      <w:pBdr>
        <w:top w:val="single" w:sz="4" w:space="0" w:color="auto"/>
        <w:bottom w:val="single" w:sz="8" w:space="0" w:color="auto"/>
        <w:right w:val="single" w:sz="8" w:space="0" w:color="auto"/>
      </w:pBdr>
      <w:spacing w:before="100" w:beforeAutospacing="1" w:after="100" w:afterAutospacing="1"/>
      <w:jc w:val="center"/>
      <w:textAlignment w:val="center"/>
    </w:pPr>
    <w:rPr>
      <w:lang w:val="es-ES" w:eastAsia="es-ES"/>
    </w:rPr>
  </w:style>
  <w:style w:type="paragraph" w:customStyle="1" w:styleId="xl98">
    <w:name w:val="xl98"/>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99">
    <w:name w:val="xl99"/>
    <w:basedOn w:val="Normal"/>
    <w:rsid w:val="00FA4DB0"/>
    <w:pPr>
      <w:spacing w:before="100" w:beforeAutospacing="1" w:after="100" w:afterAutospacing="1"/>
    </w:pPr>
    <w:rPr>
      <w:lang w:val="es-ES" w:eastAsia="es-ES"/>
    </w:rPr>
  </w:style>
  <w:style w:type="paragraph" w:customStyle="1" w:styleId="xl100">
    <w:name w:val="xl100"/>
    <w:basedOn w:val="Normal"/>
    <w:rsid w:val="00FA4DB0"/>
    <w:pPr>
      <w:pBdr>
        <w:top w:val="single" w:sz="4" w:space="0" w:color="auto"/>
        <w:left w:val="single" w:sz="8" w:space="0" w:color="auto"/>
        <w:bottom w:val="single" w:sz="4" w:space="0" w:color="auto"/>
      </w:pBdr>
      <w:spacing w:before="100" w:beforeAutospacing="1" w:after="100" w:afterAutospacing="1"/>
      <w:textAlignment w:val="center"/>
    </w:pPr>
    <w:rPr>
      <w:i/>
      <w:iCs/>
      <w:color w:val="000000"/>
      <w:sz w:val="16"/>
      <w:szCs w:val="16"/>
      <w:lang w:val="es-ES" w:eastAsia="es-ES"/>
    </w:rPr>
  </w:style>
  <w:style w:type="paragraph" w:customStyle="1" w:styleId="xl101">
    <w:name w:val="xl10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02">
    <w:name w:val="xl102"/>
    <w:basedOn w:val="Normal"/>
    <w:rsid w:val="00FA4DB0"/>
    <w:pPr>
      <w:spacing w:before="100" w:beforeAutospacing="1" w:after="100" w:afterAutospacing="1"/>
      <w:textAlignment w:val="center"/>
    </w:pPr>
    <w:rPr>
      <w:i/>
      <w:iCs/>
      <w:color w:val="000000"/>
      <w:lang w:val="es-ES" w:eastAsia="es-ES"/>
    </w:rPr>
  </w:style>
  <w:style w:type="paragraph" w:customStyle="1" w:styleId="xl103">
    <w:name w:val="xl103"/>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lang w:val="es-ES" w:eastAsia="es-ES"/>
    </w:rPr>
  </w:style>
  <w:style w:type="paragraph" w:customStyle="1" w:styleId="xl104">
    <w:name w:val="xl104"/>
    <w:basedOn w:val="Normal"/>
    <w:rsid w:val="00FA4DB0"/>
    <w:pPr>
      <w:pBdr>
        <w:right w:val="single" w:sz="12" w:space="0" w:color="auto"/>
      </w:pBdr>
      <w:spacing w:before="100" w:beforeAutospacing="1" w:after="100" w:afterAutospacing="1"/>
      <w:textAlignment w:val="center"/>
    </w:pPr>
    <w:rPr>
      <w:i/>
      <w:iCs/>
      <w:color w:val="000000"/>
      <w:lang w:val="es-ES" w:eastAsia="es-ES"/>
    </w:rPr>
  </w:style>
  <w:style w:type="paragraph" w:customStyle="1" w:styleId="xl105">
    <w:name w:val="xl105"/>
    <w:basedOn w:val="Normal"/>
    <w:rsid w:val="00FA4DB0"/>
    <w:pPr>
      <w:pBdr>
        <w:right w:val="single" w:sz="8" w:space="0" w:color="auto"/>
      </w:pBdr>
      <w:spacing w:before="100" w:beforeAutospacing="1" w:after="100" w:afterAutospacing="1"/>
      <w:textAlignment w:val="center"/>
    </w:pPr>
    <w:rPr>
      <w:i/>
      <w:iCs/>
      <w:color w:val="000000"/>
      <w:lang w:val="es-ES" w:eastAsia="es-ES"/>
    </w:rPr>
  </w:style>
  <w:style w:type="paragraph" w:customStyle="1" w:styleId="xl106">
    <w:name w:val="xl106"/>
    <w:basedOn w:val="Normal"/>
    <w:rsid w:val="00FA4DB0"/>
    <w:pPr>
      <w:pBdr>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107">
    <w:name w:val="xl10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08">
    <w:name w:val="xl108"/>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09">
    <w:name w:val="xl109"/>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0">
    <w:name w:val="xl110"/>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1">
    <w:name w:val="xl11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2">
    <w:name w:val="xl112"/>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13">
    <w:name w:val="xl113"/>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4">
    <w:name w:val="xl114"/>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15">
    <w:name w:val="xl115"/>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16">
    <w:name w:val="xl116"/>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7">
    <w:name w:val="xl11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i/>
      <w:iCs/>
      <w:color w:val="000000"/>
      <w:sz w:val="16"/>
      <w:szCs w:val="16"/>
      <w:lang w:val="es-ES" w:eastAsia="es-ES"/>
    </w:rPr>
  </w:style>
  <w:style w:type="paragraph" w:customStyle="1" w:styleId="xl118">
    <w:name w:val="xl118"/>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9">
    <w:name w:val="xl119"/>
    <w:basedOn w:val="Normal"/>
    <w:rsid w:val="00FA4DB0"/>
    <w:pPr>
      <w:pBdr>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20">
    <w:name w:val="xl120"/>
    <w:basedOn w:val="Normal"/>
    <w:rsid w:val="00FA4DB0"/>
    <w:pPr>
      <w:pBdr>
        <w:top w:val="single" w:sz="4" w:space="0" w:color="808000"/>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1">
    <w:name w:val="xl121"/>
    <w:basedOn w:val="Normal"/>
    <w:rsid w:val="00FA4DB0"/>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2">
    <w:name w:val="xl122"/>
    <w:basedOn w:val="Normal"/>
    <w:rsid w:val="00FA4DB0"/>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3">
    <w:name w:val="xl123"/>
    <w:basedOn w:val="Normal"/>
    <w:rsid w:val="00FA4DB0"/>
    <w:pPr>
      <w:pBdr>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4">
    <w:name w:val="xl124"/>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5">
    <w:name w:val="xl125"/>
    <w:basedOn w:val="Normal"/>
    <w:rsid w:val="00FA4DB0"/>
    <w:pPr>
      <w:pBdr>
        <w:top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6">
    <w:name w:val="xl126"/>
    <w:basedOn w:val="Normal"/>
    <w:rsid w:val="00FA4DB0"/>
    <w:pPr>
      <w:pBdr>
        <w:top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7">
    <w:name w:val="xl127"/>
    <w:basedOn w:val="Normal"/>
    <w:rsid w:val="00FA4DB0"/>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8">
    <w:name w:val="xl128"/>
    <w:basedOn w:val="Normal"/>
    <w:rsid w:val="00FA4DB0"/>
    <w:pPr>
      <w:pBdr>
        <w:top w:val="single" w:sz="8"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29">
    <w:name w:val="xl129"/>
    <w:basedOn w:val="Normal"/>
    <w:rsid w:val="00FA4DB0"/>
    <w:pPr>
      <w:pBdr>
        <w:top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0">
    <w:name w:val="xl130"/>
    <w:basedOn w:val="Normal"/>
    <w:rsid w:val="00FA4DB0"/>
    <w:pPr>
      <w:pBdr>
        <w:top w:val="single" w:sz="4"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1">
    <w:name w:val="xl131"/>
    <w:basedOn w:val="Normal"/>
    <w:rsid w:val="00FA4DB0"/>
    <w:pPr>
      <w:pBdr>
        <w:top w:val="single" w:sz="4"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2">
    <w:name w:val="xl132"/>
    <w:basedOn w:val="Normal"/>
    <w:rsid w:val="00FA4DB0"/>
    <w:pPr>
      <w:pBdr>
        <w:top w:val="single" w:sz="8" w:space="0" w:color="auto"/>
        <w:left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3">
    <w:name w:val="xl133"/>
    <w:basedOn w:val="Normal"/>
    <w:rsid w:val="00FA4DB0"/>
    <w:pPr>
      <w:pBdr>
        <w:top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4">
    <w:name w:val="xl134"/>
    <w:basedOn w:val="Normal"/>
    <w:rsid w:val="00FA4DB0"/>
    <w:pPr>
      <w:pBdr>
        <w:top w:val="single" w:sz="8" w:space="0" w:color="auto"/>
        <w:bottom w:val="single" w:sz="4" w:space="0" w:color="808000"/>
        <w:right w:val="single" w:sz="8"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5">
    <w:name w:val="xl135"/>
    <w:basedOn w:val="Normal"/>
    <w:rsid w:val="00FA4DB0"/>
    <w:pPr>
      <w:pBdr>
        <w:top w:val="single" w:sz="4" w:space="0" w:color="auto"/>
        <w:left w:val="single" w:sz="8"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36">
    <w:name w:val="xl136"/>
    <w:basedOn w:val="Normal"/>
    <w:rsid w:val="00FA4DB0"/>
    <w:pPr>
      <w:pBdr>
        <w:left w:val="single" w:sz="8" w:space="0" w:color="auto"/>
        <w:right w:val="single" w:sz="4" w:space="0" w:color="808000"/>
      </w:pBdr>
      <w:spacing w:before="100" w:beforeAutospacing="1" w:after="100" w:afterAutospacing="1"/>
      <w:jc w:val="center"/>
      <w:textAlignment w:val="center"/>
    </w:pPr>
    <w:rPr>
      <w:i/>
      <w:iCs/>
      <w:color w:val="000000"/>
      <w:sz w:val="16"/>
      <w:szCs w:val="16"/>
      <w:lang w:val="es-ES" w:eastAsia="es-ES"/>
    </w:rPr>
  </w:style>
  <w:style w:type="paragraph" w:customStyle="1" w:styleId="xl137">
    <w:name w:val="xl137"/>
    <w:basedOn w:val="Normal"/>
    <w:rsid w:val="00FA4DB0"/>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8">
    <w:name w:val="xl138"/>
    <w:basedOn w:val="Normal"/>
    <w:rsid w:val="00FA4DB0"/>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9">
    <w:name w:val="xl139"/>
    <w:basedOn w:val="Normal"/>
    <w:rsid w:val="00FA4DB0"/>
    <w:pPr>
      <w:pBdr>
        <w:top w:val="single" w:sz="4" w:space="0" w:color="auto"/>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0">
    <w:name w:val="xl140"/>
    <w:basedOn w:val="Normal"/>
    <w:rsid w:val="00FA4DB0"/>
    <w:pPr>
      <w:pBdr>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1">
    <w:name w:val="xl141"/>
    <w:basedOn w:val="Normal"/>
    <w:rsid w:val="00FA4DB0"/>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2">
    <w:name w:val="xl142"/>
    <w:basedOn w:val="Normal"/>
    <w:rsid w:val="00FA4DB0"/>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3">
    <w:name w:val="xl143"/>
    <w:basedOn w:val="Normal"/>
    <w:rsid w:val="00FA4DB0"/>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character" w:customStyle="1" w:styleId="apple-converted-space">
    <w:name w:val="apple-converted-space"/>
    <w:basedOn w:val="Fuentedeprrafopredeter"/>
    <w:rsid w:val="0007013B"/>
  </w:style>
  <w:style w:type="character" w:styleId="Textoennegrita">
    <w:name w:val="Strong"/>
    <w:basedOn w:val="Fuentedeprrafopredeter"/>
    <w:uiPriority w:val="22"/>
    <w:qFormat/>
    <w:rsid w:val="0007013B"/>
    <w:rPr>
      <w:b/>
      <w:bCs/>
    </w:rPr>
  </w:style>
  <w:style w:type="character" w:customStyle="1" w:styleId="UnresolvedMention">
    <w:name w:val="Unresolved Mention"/>
    <w:basedOn w:val="Fuentedeprrafopredeter"/>
    <w:uiPriority w:val="99"/>
    <w:semiHidden/>
    <w:unhideWhenUsed/>
    <w:rsid w:val="00F11D14"/>
    <w:rPr>
      <w:color w:val="605E5C"/>
      <w:shd w:val="clear" w:color="auto" w:fill="E1DFDD"/>
    </w:rPr>
  </w:style>
  <w:style w:type="paragraph" w:customStyle="1" w:styleId="Cuerpo">
    <w:name w:val="Cuerpo"/>
    <w:rsid w:val="00042AC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rPr>
  </w:style>
  <w:style w:type="character" w:customStyle="1" w:styleId="Ninguno">
    <w:name w:val="Ninguno"/>
    <w:rsid w:val="00042ACF"/>
    <w:rPr>
      <w:lang w:val="es-ES_tradnl"/>
    </w:rPr>
  </w:style>
  <w:style w:type="character" w:customStyle="1" w:styleId="BodyText2Car1">
    <w:name w:val="Body Text 2 Car1"/>
    <w:link w:val="Textoindependiente21"/>
    <w:locked/>
    <w:rsid w:val="005D6E8A"/>
    <w:rPr>
      <w:rFonts w:ascii="Arial" w:hAnsi="Arial"/>
      <w:b/>
      <w:sz w:val="28"/>
      <w:lang w:val="es-ES_tradnl"/>
    </w:rPr>
  </w:style>
  <w:style w:type="character" w:customStyle="1" w:styleId="nefroaldiah1">
    <w:name w:val="nefroaldia_h1"/>
    <w:basedOn w:val="Fuentedeprrafopredeter"/>
    <w:rsid w:val="00786DFD"/>
  </w:style>
  <w:style w:type="paragraph" w:customStyle="1" w:styleId="paragraph">
    <w:name w:val="paragraph"/>
    <w:basedOn w:val="Normal"/>
    <w:rsid w:val="00250C9A"/>
    <w:pPr>
      <w:spacing w:before="100" w:beforeAutospacing="1" w:after="100" w:afterAutospacing="1"/>
    </w:pPr>
  </w:style>
  <w:style w:type="character" w:customStyle="1" w:styleId="normaltextrun">
    <w:name w:val="normaltextrun"/>
    <w:basedOn w:val="Fuentedeprrafopredeter"/>
    <w:rsid w:val="00250C9A"/>
  </w:style>
  <w:style w:type="character" w:customStyle="1" w:styleId="eop">
    <w:name w:val="eop"/>
    <w:basedOn w:val="Fuentedeprrafopredeter"/>
    <w:rsid w:val="00250C9A"/>
  </w:style>
  <w:style w:type="character" w:customStyle="1" w:styleId="SinespaciadoCar">
    <w:name w:val="Sin espaciado Car"/>
    <w:link w:val="Sinespaciado"/>
    <w:uiPriority w:val="1"/>
    <w:locked/>
    <w:rsid w:val="00432DE9"/>
    <w:rPr>
      <w:sz w:val="24"/>
      <w:szCs w:val="24"/>
    </w:rPr>
  </w:style>
  <w:style w:type="character" w:styleId="Refdecomentario">
    <w:name w:val="annotation reference"/>
    <w:basedOn w:val="Fuentedeprrafopredeter"/>
    <w:rsid w:val="00A25B67"/>
    <w:rPr>
      <w:sz w:val="16"/>
      <w:szCs w:val="16"/>
    </w:rPr>
  </w:style>
  <w:style w:type="paragraph" w:styleId="Textocomentario">
    <w:name w:val="annotation text"/>
    <w:basedOn w:val="Normal"/>
    <w:link w:val="TextocomentarioCar"/>
    <w:rsid w:val="00A25B67"/>
    <w:rPr>
      <w:sz w:val="20"/>
      <w:szCs w:val="20"/>
    </w:rPr>
  </w:style>
  <w:style w:type="character" w:customStyle="1" w:styleId="TextocomentarioCar">
    <w:name w:val="Texto comentario Car"/>
    <w:basedOn w:val="Fuentedeprrafopredeter"/>
    <w:link w:val="Textocomentario"/>
    <w:rsid w:val="00A25B67"/>
    <w:rPr>
      <w:lang w:val="es-CO" w:eastAsia="es-ES_tradnl"/>
    </w:rPr>
  </w:style>
  <w:style w:type="paragraph" w:styleId="Asuntodelcomentario">
    <w:name w:val="annotation subject"/>
    <w:basedOn w:val="Textocomentario"/>
    <w:next w:val="Textocomentario"/>
    <w:link w:val="AsuntodelcomentarioCar"/>
    <w:semiHidden/>
    <w:unhideWhenUsed/>
    <w:rsid w:val="00A25B67"/>
    <w:rPr>
      <w:b/>
      <w:bCs/>
    </w:rPr>
  </w:style>
  <w:style w:type="character" w:customStyle="1" w:styleId="AsuntodelcomentarioCar">
    <w:name w:val="Asunto del comentario Car"/>
    <w:basedOn w:val="TextocomentarioCar"/>
    <w:link w:val="Asuntodelcomentario"/>
    <w:semiHidden/>
    <w:rsid w:val="00A25B67"/>
    <w:rPr>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7426">
      <w:bodyDiv w:val="1"/>
      <w:marLeft w:val="0"/>
      <w:marRight w:val="0"/>
      <w:marTop w:val="0"/>
      <w:marBottom w:val="0"/>
      <w:divBdr>
        <w:top w:val="none" w:sz="0" w:space="0" w:color="auto"/>
        <w:left w:val="none" w:sz="0" w:space="0" w:color="auto"/>
        <w:bottom w:val="none" w:sz="0" w:space="0" w:color="auto"/>
        <w:right w:val="none" w:sz="0" w:space="0" w:color="auto"/>
      </w:divBdr>
    </w:div>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51918265">
      <w:bodyDiv w:val="1"/>
      <w:marLeft w:val="0"/>
      <w:marRight w:val="0"/>
      <w:marTop w:val="0"/>
      <w:marBottom w:val="0"/>
      <w:divBdr>
        <w:top w:val="none" w:sz="0" w:space="0" w:color="auto"/>
        <w:left w:val="none" w:sz="0" w:space="0" w:color="auto"/>
        <w:bottom w:val="none" w:sz="0" w:space="0" w:color="auto"/>
        <w:right w:val="none" w:sz="0" w:space="0" w:color="auto"/>
      </w:divBdr>
    </w:div>
    <w:div w:id="156191473">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2085257">
      <w:bodyDiv w:val="1"/>
      <w:marLeft w:val="0"/>
      <w:marRight w:val="0"/>
      <w:marTop w:val="0"/>
      <w:marBottom w:val="0"/>
      <w:divBdr>
        <w:top w:val="none" w:sz="0" w:space="0" w:color="auto"/>
        <w:left w:val="none" w:sz="0" w:space="0" w:color="auto"/>
        <w:bottom w:val="none" w:sz="0" w:space="0" w:color="auto"/>
        <w:right w:val="none" w:sz="0" w:space="0" w:color="auto"/>
      </w:divBdr>
    </w:div>
    <w:div w:id="218056645">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7496120">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6031572">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0095898">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3861667">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27447607">
      <w:bodyDiv w:val="1"/>
      <w:marLeft w:val="0"/>
      <w:marRight w:val="0"/>
      <w:marTop w:val="0"/>
      <w:marBottom w:val="0"/>
      <w:divBdr>
        <w:top w:val="none" w:sz="0" w:space="0" w:color="auto"/>
        <w:left w:val="none" w:sz="0" w:space="0" w:color="auto"/>
        <w:bottom w:val="none" w:sz="0" w:space="0" w:color="auto"/>
        <w:right w:val="none" w:sz="0" w:space="0" w:color="auto"/>
      </w:divBdr>
    </w:div>
    <w:div w:id="55589651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33903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6223753">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58384890">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68290461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21638590">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51511981">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796533160">
      <w:bodyDiv w:val="1"/>
      <w:marLeft w:val="0"/>
      <w:marRight w:val="0"/>
      <w:marTop w:val="0"/>
      <w:marBottom w:val="0"/>
      <w:divBdr>
        <w:top w:val="none" w:sz="0" w:space="0" w:color="auto"/>
        <w:left w:val="none" w:sz="0" w:space="0" w:color="auto"/>
        <w:bottom w:val="none" w:sz="0" w:space="0" w:color="auto"/>
        <w:right w:val="none" w:sz="0" w:space="0" w:color="auto"/>
      </w:divBdr>
    </w:div>
    <w:div w:id="809833626">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0184229">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53944926">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62481769">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79717853">
      <w:bodyDiv w:val="1"/>
      <w:marLeft w:val="0"/>
      <w:marRight w:val="0"/>
      <w:marTop w:val="0"/>
      <w:marBottom w:val="0"/>
      <w:divBdr>
        <w:top w:val="none" w:sz="0" w:space="0" w:color="auto"/>
        <w:left w:val="none" w:sz="0" w:space="0" w:color="auto"/>
        <w:bottom w:val="none" w:sz="0" w:space="0" w:color="auto"/>
        <w:right w:val="none" w:sz="0" w:space="0" w:color="auto"/>
      </w:divBdr>
    </w:div>
    <w:div w:id="111046979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2766718">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69125147">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19115627">
      <w:bodyDiv w:val="1"/>
      <w:marLeft w:val="0"/>
      <w:marRight w:val="0"/>
      <w:marTop w:val="0"/>
      <w:marBottom w:val="0"/>
      <w:divBdr>
        <w:top w:val="none" w:sz="0" w:space="0" w:color="auto"/>
        <w:left w:val="none" w:sz="0" w:space="0" w:color="auto"/>
        <w:bottom w:val="none" w:sz="0" w:space="0" w:color="auto"/>
        <w:right w:val="none" w:sz="0" w:space="0" w:color="auto"/>
      </w:divBdr>
    </w:div>
    <w:div w:id="1340087360">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2363917">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46465081">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14874248">
      <w:bodyDiv w:val="1"/>
      <w:marLeft w:val="0"/>
      <w:marRight w:val="0"/>
      <w:marTop w:val="0"/>
      <w:marBottom w:val="0"/>
      <w:divBdr>
        <w:top w:val="none" w:sz="0" w:space="0" w:color="auto"/>
        <w:left w:val="none" w:sz="0" w:space="0" w:color="auto"/>
        <w:bottom w:val="none" w:sz="0" w:space="0" w:color="auto"/>
        <w:right w:val="none" w:sz="0" w:space="0" w:color="auto"/>
      </w:divBdr>
    </w:div>
    <w:div w:id="1520776865">
      <w:bodyDiv w:val="1"/>
      <w:marLeft w:val="0"/>
      <w:marRight w:val="0"/>
      <w:marTop w:val="0"/>
      <w:marBottom w:val="0"/>
      <w:divBdr>
        <w:top w:val="none" w:sz="0" w:space="0" w:color="auto"/>
        <w:left w:val="none" w:sz="0" w:space="0" w:color="auto"/>
        <w:bottom w:val="none" w:sz="0" w:space="0" w:color="auto"/>
        <w:right w:val="none" w:sz="0" w:space="0" w:color="auto"/>
      </w:divBdr>
    </w:div>
    <w:div w:id="1553269945">
      <w:bodyDiv w:val="1"/>
      <w:marLeft w:val="0"/>
      <w:marRight w:val="0"/>
      <w:marTop w:val="0"/>
      <w:marBottom w:val="0"/>
      <w:divBdr>
        <w:top w:val="none" w:sz="0" w:space="0" w:color="auto"/>
        <w:left w:val="none" w:sz="0" w:space="0" w:color="auto"/>
        <w:bottom w:val="none" w:sz="0" w:space="0" w:color="auto"/>
        <w:right w:val="none" w:sz="0" w:space="0" w:color="auto"/>
      </w:divBdr>
    </w:div>
    <w:div w:id="1607076167">
      <w:bodyDiv w:val="1"/>
      <w:marLeft w:val="0"/>
      <w:marRight w:val="0"/>
      <w:marTop w:val="0"/>
      <w:marBottom w:val="0"/>
      <w:divBdr>
        <w:top w:val="none" w:sz="0" w:space="0" w:color="auto"/>
        <w:left w:val="none" w:sz="0" w:space="0" w:color="auto"/>
        <w:bottom w:val="none" w:sz="0" w:space="0" w:color="auto"/>
        <w:right w:val="none" w:sz="0" w:space="0" w:color="auto"/>
      </w:divBdr>
    </w:div>
    <w:div w:id="1613436567">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36325900">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3994377">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01223643">
      <w:bodyDiv w:val="1"/>
      <w:marLeft w:val="0"/>
      <w:marRight w:val="0"/>
      <w:marTop w:val="0"/>
      <w:marBottom w:val="0"/>
      <w:divBdr>
        <w:top w:val="none" w:sz="0" w:space="0" w:color="auto"/>
        <w:left w:val="none" w:sz="0" w:space="0" w:color="auto"/>
        <w:bottom w:val="none" w:sz="0" w:space="0" w:color="auto"/>
        <w:right w:val="none" w:sz="0" w:space="0" w:color="auto"/>
      </w:divBdr>
    </w:div>
    <w:div w:id="1805077316">
      <w:bodyDiv w:val="1"/>
      <w:marLeft w:val="0"/>
      <w:marRight w:val="0"/>
      <w:marTop w:val="0"/>
      <w:marBottom w:val="0"/>
      <w:divBdr>
        <w:top w:val="none" w:sz="0" w:space="0" w:color="auto"/>
        <w:left w:val="none" w:sz="0" w:space="0" w:color="auto"/>
        <w:bottom w:val="none" w:sz="0" w:space="0" w:color="auto"/>
        <w:right w:val="none" w:sz="0" w:space="0" w:color="auto"/>
      </w:divBdr>
    </w:div>
    <w:div w:id="1832138803">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5724965">
      <w:bodyDiv w:val="1"/>
      <w:marLeft w:val="0"/>
      <w:marRight w:val="0"/>
      <w:marTop w:val="0"/>
      <w:marBottom w:val="0"/>
      <w:divBdr>
        <w:top w:val="none" w:sz="0" w:space="0" w:color="auto"/>
        <w:left w:val="none" w:sz="0" w:space="0" w:color="auto"/>
        <w:bottom w:val="none" w:sz="0" w:space="0" w:color="auto"/>
        <w:right w:val="none" w:sz="0" w:space="0" w:color="auto"/>
      </w:divBdr>
    </w:div>
    <w:div w:id="1952399967">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71861309">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1993824301">
      <w:bodyDiv w:val="1"/>
      <w:marLeft w:val="0"/>
      <w:marRight w:val="0"/>
      <w:marTop w:val="0"/>
      <w:marBottom w:val="0"/>
      <w:divBdr>
        <w:top w:val="none" w:sz="0" w:space="0" w:color="auto"/>
        <w:left w:val="none" w:sz="0" w:space="0" w:color="auto"/>
        <w:bottom w:val="none" w:sz="0" w:space="0" w:color="auto"/>
        <w:right w:val="none" w:sz="0" w:space="0" w:color="auto"/>
      </w:divBdr>
    </w:div>
    <w:div w:id="1999337633">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03967624">
      <w:bodyDiv w:val="1"/>
      <w:marLeft w:val="0"/>
      <w:marRight w:val="0"/>
      <w:marTop w:val="0"/>
      <w:marBottom w:val="0"/>
      <w:divBdr>
        <w:top w:val="none" w:sz="0" w:space="0" w:color="auto"/>
        <w:left w:val="none" w:sz="0" w:space="0" w:color="auto"/>
        <w:bottom w:val="none" w:sz="0" w:space="0" w:color="auto"/>
        <w:right w:val="none" w:sz="0" w:space="0" w:color="auto"/>
      </w:divBdr>
    </w:div>
    <w:div w:id="2009213242">
      <w:bodyDiv w:val="1"/>
      <w:marLeft w:val="0"/>
      <w:marRight w:val="0"/>
      <w:marTop w:val="0"/>
      <w:marBottom w:val="0"/>
      <w:divBdr>
        <w:top w:val="none" w:sz="0" w:space="0" w:color="auto"/>
        <w:left w:val="none" w:sz="0" w:space="0" w:color="auto"/>
        <w:bottom w:val="none" w:sz="0" w:space="0" w:color="auto"/>
        <w:right w:val="none" w:sz="0" w:space="0" w:color="auto"/>
      </w:divBdr>
    </w:div>
    <w:div w:id="2014066960">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67336035">
      <w:bodyDiv w:val="1"/>
      <w:marLeft w:val="0"/>
      <w:marRight w:val="0"/>
      <w:marTop w:val="0"/>
      <w:marBottom w:val="0"/>
      <w:divBdr>
        <w:top w:val="none" w:sz="0" w:space="0" w:color="auto"/>
        <w:left w:val="none" w:sz="0" w:space="0" w:color="auto"/>
        <w:bottom w:val="none" w:sz="0" w:space="0" w:color="auto"/>
        <w:right w:val="none" w:sz="0" w:space="0" w:color="auto"/>
      </w:divBdr>
      <w:divsChild>
        <w:div w:id="1691487016">
          <w:marLeft w:val="0"/>
          <w:marRight w:val="0"/>
          <w:marTop w:val="0"/>
          <w:marBottom w:val="0"/>
          <w:divBdr>
            <w:top w:val="none" w:sz="0" w:space="0" w:color="auto"/>
            <w:left w:val="none" w:sz="0" w:space="0" w:color="auto"/>
            <w:bottom w:val="none" w:sz="0" w:space="0" w:color="auto"/>
            <w:right w:val="none" w:sz="0" w:space="0" w:color="auto"/>
          </w:divBdr>
        </w:div>
        <w:div w:id="1975064970">
          <w:marLeft w:val="0"/>
          <w:marRight w:val="0"/>
          <w:marTop w:val="0"/>
          <w:marBottom w:val="0"/>
          <w:divBdr>
            <w:top w:val="none" w:sz="0" w:space="0" w:color="auto"/>
            <w:left w:val="none" w:sz="0" w:space="0" w:color="auto"/>
            <w:bottom w:val="none" w:sz="0" w:space="0" w:color="auto"/>
            <w:right w:val="none" w:sz="0" w:space="0" w:color="auto"/>
          </w:divBdr>
        </w:div>
        <w:div w:id="1707556824">
          <w:marLeft w:val="0"/>
          <w:marRight w:val="0"/>
          <w:marTop w:val="0"/>
          <w:marBottom w:val="0"/>
          <w:divBdr>
            <w:top w:val="none" w:sz="0" w:space="0" w:color="auto"/>
            <w:left w:val="none" w:sz="0" w:space="0" w:color="auto"/>
            <w:bottom w:val="none" w:sz="0" w:space="0" w:color="auto"/>
            <w:right w:val="none" w:sz="0" w:space="0" w:color="auto"/>
          </w:divBdr>
        </w:div>
        <w:div w:id="1726444160">
          <w:marLeft w:val="0"/>
          <w:marRight w:val="0"/>
          <w:marTop w:val="0"/>
          <w:marBottom w:val="0"/>
          <w:divBdr>
            <w:top w:val="none" w:sz="0" w:space="0" w:color="auto"/>
            <w:left w:val="none" w:sz="0" w:space="0" w:color="auto"/>
            <w:bottom w:val="none" w:sz="0" w:space="0" w:color="auto"/>
            <w:right w:val="none" w:sz="0" w:space="0" w:color="auto"/>
          </w:divBdr>
        </w:div>
        <w:div w:id="999231588">
          <w:marLeft w:val="0"/>
          <w:marRight w:val="0"/>
          <w:marTop w:val="0"/>
          <w:marBottom w:val="0"/>
          <w:divBdr>
            <w:top w:val="none" w:sz="0" w:space="0" w:color="auto"/>
            <w:left w:val="none" w:sz="0" w:space="0" w:color="auto"/>
            <w:bottom w:val="none" w:sz="0" w:space="0" w:color="auto"/>
            <w:right w:val="none" w:sz="0" w:space="0" w:color="auto"/>
          </w:divBdr>
        </w:div>
        <w:div w:id="1235897604">
          <w:marLeft w:val="0"/>
          <w:marRight w:val="0"/>
          <w:marTop w:val="0"/>
          <w:marBottom w:val="0"/>
          <w:divBdr>
            <w:top w:val="none" w:sz="0" w:space="0" w:color="auto"/>
            <w:left w:val="none" w:sz="0" w:space="0" w:color="auto"/>
            <w:bottom w:val="none" w:sz="0" w:space="0" w:color="auto"/>
            <w:right w:val="none" w:sz="0" w:space="0" w:color="auto"/>
          </w:divBdr>
        </w:div>
        <w:div w:id="815144586">
          <w:marLeft w:val="0"/>
          <w:marRight w:val="0"/>
          <w:marTop w:val="0"/>
          <w:marBottom w:val="0"/>
          <w:divBdr>
            <w:top w:val="none" w:sz="0" w:space="0" w:color="auto"/>
            <w:left w:val="none" w:sz="0" w:space="0" w:color="auto"/>
            <w:bottom w:val="none" w:sz="0" w:space="0" w:color="auto"/>
            <w:right w:val="none" w:sz="0" w:space="0" w:color="auto"/>
          </w:divBdr>
        </w:div>
        <w:div w:id="503936696">
          <w:marLeft w:val="0"/>
          <w:marRight w:val="0"/>
          <w:marTop w:val="0"/>
          <w:marBottom w:val="0"/>
          <w:divBdr>
            <w:top w:val="none" w:sz="0" w:space="0" w:color="auto"/>
            <w:left w:val="none" w:sz="0" w:space="0" w:color="auto"/>
            <w:bottom w:val="none" w:sz="0" w:space="0" w:color="auto"/>
            <w:right w:val="none" w:sz="0" w:space="0" w:color="auto"/>
          </w:divBdr>
        </w:div>
        <w:div w:id="250815620">
          <w:marLeft w:val="0"/>
          <w:marRight w:val="0"/>
          <w:marTop w:val="0"/>
          <w:marBottom w:val="0"/>
          <w:divBdr>
            <w:top w:val="none" w:sz="0" w:space="0" w:color="auto"/>
            <w:left w:val="none" w:sz="0" w:space="0" w:color="auto"/>
            <w:bottom w:val="none" w:sz="0" w:space="0" w:color="auto"/>
            <w:right w:val="none" w:sz="0" w:space="0" w:color="auto"/>
          </w:divBdr>
        </w:div>
        <w:div w:id="1897475486">
          <w:marLeft w:val="0"/>
          <w:marRight w:val="0"/>
          <w:marTop w:val="0"/>
          <w:marBottom w:val="0"/>
          <w:divBdr>
            <w:top w:val="none" w:sz="0" w:space="0" w:color="auto"/>
            <w:left w:val="none" w:sz="0" w:space="0" w:color="auto"/>
            <w:bottom w:val="none" w:sz="0" w:space="0" w:color="auto"/>
            <w:right w:val="none" w:sz="0" w:space="0" w:color="auto"/>
          </w:divBdr>
        </w:div>
        <w:div w:id="735974201">
          <w:marLeft w:val="0"/>
          <w:marRight w:val="0"/>
          <w:marTop w:val="0"/>
          <w:marBottom w:val="0"/>
          <w:divBdr>
            <w:top w:val="none" w:sz="0" w:space="0" w:color="auto"/>
            <w:left w:val="none" w:sz="0" w:space="0" w:color="auto"/>
            <w:bottom w:val="none" w:sz="0" w:space="0" w:color="auto"/>
            <w:right w:val="none" w:sz="0" w:space="0" w:color="auto"/>
          </w:divBdr>
        </w:div>
        <w:div w:id="1853102201">
          <w:marLeft w:val="0"/>
          <w:marRight w:val="0"/>
          <w:marTop w:val="0"/>
          <w:marBottom w:val="0"/>
          <w:divBdr>
            <w:top w:val="none" w:sz="0" w:space="0" w:color="auto"/>
            <w:left w:val="none" w:sz="0" w:space="0" w:color="auto"/>
            <w:bottom w:val="none" w:sz="0" w:space="0" w:color="auto"/>
            <w:right w:val="none" w:sz="0" w:space="0" w:color="auto"/>
          </w:divBdr>
        </w:div>
        <w:div w:id="1774591887">
          <w:marLeft w:val="0"/>
          <w:marRight w:val="0"/>
          <w:marTop w:val="0"/>
          <w:marBottom w:val="0"/>
          <w:divBdr>
            <w:top w:val="none" w:sz="0" w:space="0" w:color="auto"/>
            <w:left w:val="none" w:sz="0" w:space="0" w:color="auto"/>
            <w:bottom w:val="none" w:sz="0" w:space="0" w:color="auto"/>
            <w:right w:val="none" w:sz="0" w:space="0" w:color="auto"/>
          </w:divBdr>
        </w:div>
        <w:div w:id="795560294">
          <w:marLeft w:val="0"/>
          <w:marRight w:val="0"/>
          <w:marTop w:val="0"/>
          <w:marBottom w:val="0"/>
          <w:divBdr>
            <w:top w:val="none" w:sz="0" w:space="0" w:color="auto"/>
            <w:left w:val="none" w:sz="0" w:space="0" w:color="auto"/>
            <w:bottom w:val="none" w:sz="0" w:space="0" w:color="auto"/>
            <w:right w:val="none" w:sz="0" w:space="0" w:color="auto"/>
          </w:divBdr>
        </w:div>
        <w:div w:id="1531189798">
          <w:marLeft w:val="0"/>
          <w:marRight w:val="0"/>
          <w:marTop w:val="0"/>
          <w:marBottom w:val="0"/>
          <w:divBdr>
            <w:top w:val="none" w:sz="0" w:space="0" w:color="auto"/>
            <w:left w:val="none" w:sz="0" w:space="0" w:color="auto"/>
            <w:bottom w:val="none" w:sz="0" w:space="0" w:color="auto"/>
            <w:right w:val="none" w:sz="0" w:space="0" w:color="auto"/>
          </w:divBdr>
        </w:div>
        <w:div w:id="708409979">
          <w:marLeft w:val="0"/>
          <w:marRight w:val="0"/>
          <w:marTop w:val="0"/>
          <w:marBottom w:val="0"/>
          <w:divBdr>
            <w:top w:val="none" w:sz="0" w:space="0" w:color="auto"/>
            <w:left w:val="none" w:sz="0" w:space="0" w:color="auto"/>
            <w:bottom w:val="none" w:sz="0" w:space="0" w:color="auto"/>
            <w:right w:val="none" w:sz="0" w:space="0" w:color="auto"/>
          </w:divBdr>
        </w:div>
        <w:div w:id="2007321327">
          <w:marLeft w:val="0"/>
          <w:marRight w:val="0"/>
          <w:marTop w:val="0"/>
          <w:marBottom w:val="0"/>
          <w:divBdr>
            <w:top w:val="none" w:sz="0" w:space="0" w:color="auto"/>
            <w:left w:val="none" w:sz="0" w:space="0" w:color="auto"/>
            <w:bottom w:val="none" w:sz="0" w:space="0" w:color="auto"/>
            <w:right w:val="none" w:sz="0" w:space="0" w:color="auto"/>
          </w:divBdr>
        </w:div>
        <w:div w:id="1129397646">
          <w:marLeft w:val="0"/>
          <w:marRight w:val="0"/>
          <w:marTop w:val="0"/>
          <w:marBottom w:val="0"/>
          <w:divBdr>
            <w:top w:val="none" w:sz="0" w:space="0" w:color="auto"/>
            <w:left w:val="none" w:sz="0" w:space="0" w:color="auto"/>
            <w:bottom w:val="none" w:sz="0" w:space="0" w:color="auto"/>
            <w:right w:val="none" w:sz="0" w:space="0" w:color="auto"/>
          </w:divBdr>
        </w:div>
        <w:div w:id="307898965">
          <w:marLeft w:val="0"/>
          <w:marRight w:val="0"/>
          <w:marTop w:val="0"/>
          <w:marBottom w:val="0"/>
          <w:divBdr>
            <w:top w:val="none" w:sz="0" w:space="0" w:color="auto"/>
            <w:left w:val="none" w:sz="0" w:space="0" w:color="auto"/>
            <w:bottom w:val="none" w:sz="0" w:space="0" w:color="auto"/>
            <w:right w:val="none" w:sz="0" w:space="0" w:color="auto"/>
          </w:divBdr>
        </w:div>
        <w:div w:id="429005647">
          <w:marLeft w:val="0"/>
          <w:marRight w:val="0"/>
          <w:marTop w:val="0"/>
          <w:marBottom w:val="0"/>
          <w:divBdr>
            <w:top w:val="none" w:sz="0" w:space="0" w:color="auto"/>
            <w:left w:val="none" w:sz="0" w:space="0" w:color="auto"/>
            <w:bottom w:val="none" w:sz="0" w:space="0" w:color="auto"/>
            <w:right w:val="none" w:sz="0" w:space="0" w:color="auto"/>
          </w:divBdr>
        </w:div>
        <w:div w:id="728959160">
          <w:marLeft w:val="0"/>
          <w:marRight w:val="0"/>
          <w:marTop w:val="0"/>
          <w:marBottom w:val="0"/>
          <w:divBdr>
            <w:top w:val="none" w:sz="0" w:space="0" w:color="auto"/>
            <w:left w:val="none" w:sz="0" w:space="0" w:color="auto"/>
            <w:bottom w:val="none" w:sz="0" w:space="0" w:color="auto"/>
            <w:right w:val="none" w:sz="0" w:space="0" w:color="auto"/>
          </w:divBdr>
        </w:div>
        <w:div w:id="280694767">
          <w:marLeft w:val="0"/>
          <w:marRight w:val="0"/>
          <w:marTop w:val="0"/>
          <w:marBottom w:val="0"/>
          <w:divBdr>
            <w:top w:val="none" w:sz="0" w:space="0" w:color="auto"/>
            <w:left w:val="none" w:sz="0" w:space="0" w:color="auto"/>
            <w:bottom w:val="none" w:sz="0" w:space="0" w:color="auto"/>
            <w:right w:val="none" w:sz="0" w:space="0" w:color="auto"/>
          </w:divBdr>
        </w:div>
        <w:div w:id="1582833429">
          <w:marLeft w:val="0"/>
          <w:marRight w:val="0"/>
          <w:marTop w:val="0"/>
          <w:marBottom w:val="0"/>
          <w:divBdr>
            <w:top w:val="none" w:sz="0" w:space="0" w:color="auto"/>
            <w:left w:val="none" w:sz="0" w:space="0" w:color="auto"/>
            <w:bottom w:val="none" w:sz="0" w:space="0" w:color="auto"/>
            <w:right w:val="none" w:sz="0" w:space="0" w:color="auto"/>
          </w:divBdr>
        </w:div>
        <w:div w:id="78337481">
          <w:marLeft w:val="0"/>
          <w:marRight w:val="0"/>
          <w:marTop w:val="0"/>
          <w:marBottom w:val="0"/>
          <w:divBdr>
            <w:top w:val="none" w:sz="0" w:space="0" w:color="auto"/>
            <w:left w:val="none" w:sz="0" w:space="0" w:color="auto"/>
            <w:bottom w:val="none" w:sz="0" w:space="0" w:color="auto"/>
            <w:right w:val="none" w:sz="0" w:space="0" w:color="auto"/>
          </w:divBdr>
        </w:div>
        <w:div w:id="260338806">
          <w:marLeft w:val="0"/>
          <w:marRight w:val="0"/>
          <w:marTop w:val="0"/>
          <w:marBottom w:val="0"/>
          <w:divBdr>
            <w:top w:val="none" w:sz="0" w:space="0" w:color="auto"/>
            <w:left w:val="none" w:sz="0" w:space="0" w:color="auto"/>
            <w:bottom w:val="none" w:sz="0" w:space="0" w:color="auto"/>
            <w:right w:val="none" w:sz="0" w:space="0" w:color="auto"/>
          </w:divBdr>
        </w:div>
        <w:div w:id="1835560276">
          <w:marLeft w:val="0"/>
          <w:marRight w:val="0"/>
          <w:marTop w:val="0"/>
          <w:marBottom w:val="0"/>
          <w:divBdr>
            <w:top w:val="none" w:sz="0" w:space="0" w:color="auto"/>
            <w:left w:val="none" w:sz="0" w:space="0" w:color="auto"/>
            <w:bottom w:val="none" w:sz="0" w:space="0" w:color="auto"/>
            <w:right w:val="none" w:sz="0" w:space="0" w:color="auto"/>
          </w:divBdr>
        </w:div>
        <w:div w:id="1329208626">
          <w:marLeft w:val="0"/>
          <w:marRight w:val="0"/>
          <w:marTop w:val="0"/>
          <w:marBottom w:val="0"/>
          <w:divBdr>
            <w:top w:val="none" w:sz="0" w:space="0" w:color="auto"/>
            <w:left w:val="none" w:sz="0" w:space="0" w:color="auto"/>
            <w:bottom w:val="none" w:sz="0" w:space="0" w:color="auto"/>
            <w:right w:val="none" w:sz="0" w:space="0" w:color="auto"/>
          </w:divBdr>
        </w:div>
        <w:div w:id="669060584">
          <w:marLeft w:val="0"/>
          <w:marRight w:val="0"/>
          <w:marTop w:val="0"/>
          <w:marBottom w:val="0"/>
          <w:divBdr>
            <w:top w:val="none" w:sz="0" w:space="0" w:color="auto"/>
            <w:left w:val="none" w:sz="0" w:space="0" w:color="auto"/>
            <w:bottom w:val="none" w:sz="0" w:space="0" w:color="auto"/>
            <w:right w:val="none" w:sz="0" w:space="0" w:color="auto"/>
          </w:divBdr>
        </w:div>
        <w:div w:id="2117750464">
          <w:marLeft w:val="0"/>
          <w:marRight w:val="0"/>
          <w:marTop w:val="0"/>
          <w:marBottom w:val="0"/>
          <w:divBdr>
            <w:top w:val="none" w:sz="0" w:space="0" w:color="auto"/>
            <w:left w:val="none" w:sz="0" w:space="0" w:color="auto"/>
            <w:bottom w:val="none" w:sz="0" w:space="0" w:color="auto"/>
            <w:right w:val="none" w:sz="0" w:space="0" w:color="auto"/>
          </w:divBdr>
        </w:div>
        <w:div w:id="1296988963">
          <w:marLeft w:val="0"/>
          <w:marRight w:val="0"/>
          <w:marTop w:val="0"/>
          <w:marBottom w:val="0"/>
          <w:divBdr>
            <w:top w:val="none" w:sz="0" w:space="0" w:color="auto"/>
            <w:left w:val="none" w:sz="0" w:space="0" w:color="auto"/>
            <w:bottom w:val="none" w:sz="0" w:space="0" w:color="auto"/>
            <w:right w:val="none" w:sz="0" w:space="0" w:color="auto"/>
          </w:divBdr>
        </w:div>
        <w:div w:id="269706468">
          <w:marLeft w:val="0"/>
          <w:marRight w:val="0"/>
          <w:marTop w:val="0"/>
          <w:marBottom w:val="0"/>
          <w:divBdr>
            <w:top w:val="none" w:sz="0" w:space="0" w:color="auto"/>
            <w:left w:val="none" w:sz="0" w:space="0" w:color="auto"/>
            <w:bottom w:val="none" w:sz="0" w:space="0" w:color="auto"/>
            <w:right w:val="none" w:sz="0" w:space="0" w:color="auto"/>
          </w:divBdr>
        </w:div>
        <w:div w:id="462503773">
          <w:marLeft w:val="0"/>
          <w:marRight w:val="0"/>
          <w:marTop w:val="0"/>
          <w:marBottom w:val="0"/>
          <w:divBdr>
            <w:top w:val="none" w:sz="0" w:space="0" w:color="auto"/>
            <w:left w:val="none" w:sz="0" w:space="0" w:color="auto"/>
            <w:bottom w:val="none" w:sz="0" w:space="0" w:color="auto"/>
            <w:right w:val="none" w:sz="0" w:space="0" w:color="auto"/>
          </w:divBdr>
        </w:div>
        <w:div w:id="1945337155">
          <w:marLeft w:val="0"/>
          <w:marRight w:val="0"/>
          <w:marTop w:val="0"/>
          <w:marBottom w:val="0"/>
          <w:divBdr>
            <w:top w:val="none" w:sz="0" w:space="0" w:color="auto"/>
            <w:left w:val="none" w:sz="0" w:space="0" w:color="auto"/>
            <w:bottom w:val="none" w:sz="0" w:space="0" w:color="auto"/>
            <w:right w:val="none" w:sz="0" w:space="0" w:color="auto"/>
          </w:divBdr>
        </w:div>
        <w:div w:id="468981226">
          <w:marLeft w:val="0"/>
          <w:marRight w:val="0"/>
          <w:marTop w:val="0"/>
          <w:marBottom w:val="0"/>
          <w:divBdr>
            <w:top w:val="none" w:sz="0" w:space="0" w:color="auto"/>
            <w:left w:val="none" w:sz="0" w:space="0" w:color="auto"/>
            <w:bottom w:val="none" w:sz="0" w:space="0" w:color="auto"/>
            <w:right w:val="none" w:sz="0" w:space="0" w:color="auto"/>
          </w:divBdr>
        </w:div>
        <w:div w:id="959846738">
          <w:marLeft w:val="0"/>
          <w:marRight w:val="0"/>
          <w:marTop w:val="0"/>
          <w:marBottom w:val="0"/>
          <w:divBdr>
            <w:top w:val="none" w:sz="0" w:space="0" w:color="auto"/>
            <w:left w:val="none" w:sz="0" w:space="0" w:color="auto"/>
            <w:bottom w:val="none" w:sz="0" w:space="0" w:color="auto"/>
            <w:right w:val="none" w:sz="0" w:space="0" w:color="auto"/>
          </w:divBdr>
        </w:div>
      </w:divsChild>
    </w:div>
    <w:div w:id="2072998148">
      <w:bodyDiv w:val="1"/>
      <w:marLeft w:val="0"/>
      <w:marRight w:val="0"/>
      <w:marTop w:val="0"/>
      <w:marBottom w:val="0"/>
      <w:divBdr>
        <w:top w:val="none" w:sz="0" w:space="0" w:color="auto"/>
        <w:left w:val="none" w:sz="0" w:space="0" w:color="auto"/>
        <w:bottom w:val="none" w:sz="0" w:space="0" w:color="auto"/>
        <w:right w:val="none" w:sz="0" w:space="0" w:color="auto"/>
      </w:divBdr>
    </w:div>
    <w:div w:id="2075270851">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184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phrocare.es/pacientes/el-rinon-e-insuficiencia-renal/opciones-terapeuticas/la-dialisis.html" TargetMode="External"/><Relationship Id="rId18" Type="http://schemas.openxmlformats.org/officeDocument/2006/relationships/header" Target="header2.xml"/><Relationship Id="R6162d2755a434982"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52152623fc8b4f0d"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hyperlink" Target="https://www.nephrocare.es/pacientes/el-rinon-e-insuficiencia-renal/aspectos-basicos-sobre-los-rinones.html"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nephrocare.es/pacientes/el-rinon-e-insuficiencia-renal/opciones-terapeutica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nephrocare.es/pacientes/el-rinon-e-insuficiencia-renal/opciones-terapeuticas.htm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phrocare.es/pacientes/el-rinon-e-insuficiencia-renal/opciones-terapeuticas/el-trasplante.html" TargetMode="Externa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international.davita.com/co/patient-resources/kidney-disease-education/stages-of-kidney-disease/10443/" TargetMode="External"/><Relationship Id="rId2" Type="http://schemas.openxmlformats.org/officeDocument/2006/relationships/hyperlink" Target="https://www.nephrocare.es/pacientes/el-rinon-e-insuficiencia-renal/el-estadio-de-mi-enfermedad/estadio-avanzado.html" TargetMode="External"/><Relationship Id="rId1" Type="http://schemas.openxmlformats.org/officeDocument/2006/relationships/hyperlink" Target="https://www.minsalud.gov.co/Documentos%20y%20Publicaciones/GUIA%20PARA%20EL%20MANEJO%25%2020DE%25%2020LA%20ENFERMEDAD%20RENAL%20CRONIC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8" ma:contentTypeDescription="Crear nuevo documento." ma:contentTypeScope="" ma:versionID="7c03ac4363402829e1296adbeb89947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07ec761022493793c4bdfaecd373c5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17139-14B3-40C0-9B9E-4B79E0777BD2}">
  <ds:schemaRefs>
    <ds:schemaRef ds:uri="http://schemas.microsoft.com/sharepoint/v3/contenttype/forms"/>
  </ds:schemaRefs>
</ds:datastoreItem>
</file>

<file path=customXml/itemProps2.xml><?xml version="1.0" encoding="utf-8"?>
<ds:datastoreItem xmlns:ds="http://schemas.openxmlformats.org/officeDocument/2006/customXml" ds:itemID="{A475BC52-0B8D-4482-9DCF-29B24C878827}">
  <ds:schemaRefs>
    <ds:schemaRef ds:uri="http://schemas.microsoft.com/office/2006/metadata/properties"/>
    <ds:schemaRef ds:uri="http://schemas.microsoft.com/office/infopath/2007/PartnerControls"/>
    <ds:schemaRef ds:uri="43ca2746-26a0-40df-9010-f2a8f46d6514"/>
  </ds:schemaRefs>
</ds:datastoreItem>
</file>

<file path=customXml/itemProps3.xml><?xml version="1.0" encoding="utf-8"?>
<ds:datastoreItem xmlns:ds="http://schemas.openxmlformats.org/officeDocument/2006/customXml" ds:itemID="{AE333A74-4A60-4FF3-843B-CBB660EB6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1278F2-8783-45F9-9F6E-20BE4165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5429</Words>
  <Characters>29865</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35224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ALONSO</cp:lastModifiedBy>
  <cp:revision>30</cp:revision>
  <cp:lastPrinted>2019-06-14T13:07:00Z</cp:lastPrinted>
  <dcterms:created xsi:type="dcterms:W3CDTF">2020-04-22T12:01:00Z</dcterms:created>
  <dcterms:modified xsi:type="dcterms:W3CDTF">2020-10-07T19:13:00Z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Order">
    <vt:r8>10269000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