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93C03" w14:textId="77777777" w:rsidR="00F156D3" w:rsidRPr="00F156D3" w:rsidRDefault="00F156D3" w:rsidP="00F156D3">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F156D3">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3701F60" w14:textId="77777777" w:rsidR="00F156D3" w:rsidRPr="00F156D3" w:rsidRDefault="00F156D3" w:rsidP="00F156D3">
      <w:pPr>
        <w:jc w:val="both"/>
        <w:rPr>
          <w:rFonts w:ascii="Arial" w:hAnsi="Arial" w:cs="Arial"/>
          <w:sz w:val="20"/>
          <w:szCs w:val="20"/>
          <w:lang w:val="es-419" w:eastAsia="es-ES"/>
        </w:rPr>
      </w:pPr>
    </w:p>
    <w:p w14:paraId="00E0B8F7" w14:textId="77777777" w:rsidR="00F156D3" w:rsidRPr="00F156D3" w:rsidRDefault="00F156D3" w:rsidP="00F156D3">
      <w:pPr>
        <w:jc w:val="both"/>
        <w:rPr>
          <w:rFonts w:ascii="Arial" w:hAnsi="Arial" w:cs="Arial"/>
          <w:sz w:val="20"/>
          <w:szCs w:val="20"/>
          <w:lang w:val="es-419" w:eastAsia="es-ES"/>
        </w:rPr>
      </w:pPr>
      <w:r w:rsidRPr="00F156D3">
        <w:rPr>
          <w:rFonts w:ascii="Arial" w:hAnsi="Arial" w:cs="Arial"/>
          <w:sz w:val="20"/>
          <w:szCs w:val="20"/>
          <w:lang w:val="es-419" w:eastAsia="es-ES"/>
        </w:rPr>
        <w:t xml:space="preserve">Providencia: </w:t>
      </w:r>
      <w:r w:rsidRPr="00F156D3">
        <w:rPr>
          <w:rFonts w:ascii="Arial" w:hAnsi="Arial" w:cs="Arial"/>
          <w:sz w:val="20"/>
          <w:szCs w:val="20"/>
          <w:lang w:val="es-419" w:eastAsia="es-ES"/>
        </w:rPr>
        <w:tab/>
      </w:r>
      <w:r w:rsidRPr="00F156D3">
        <w:rPr>
          <w:rFonts w:ascii="Arial" w:hAnsi="Arial" w:cs="Arial"/>
          <w:sz w:val="20"/>
          <w:szCs w:val="20"/>
          <w:lang w:val="es-419" w:eastAsia="es-ES"/>
        </w:rPr>
        <w:tab/>
        <w:t xml:space="preserve">Sentencia del 3 de agosto de 2020 </w:t>
      </w:r>
    </w:p>
    <w:p w14:paraId="48249713" w14:textId="77777777" w:rsidR="00F156D3" w:rsidRPr="00F156D3" w:rsidRDefault="00F156D3" w:rsidP="00F156D3">
      <w:pPr>
        <w:jc w:val="both"/>
        <w:rPr>
          <w:rFonts w:ascii="Arial" w:hAnsi="Arial" w:cs="Arial"/>
          <w:sz w:val="20"/>
          <w:szCs w:val="20"/>
          <w:lang w:val="es-419" w:eastAsia="es-ES"/>
        </w:rPr>
      </w:pPr>
      <w:r w:rsidRPr="00F156D3">
        <w:rPr>
          <w:rFonts w:ascii="Arial" w:hAnsi="Arial" w:cs="Arial"/>
          <w:sz w:val="20"/>
          <w:szCs w:val="20"/>
          <w:lang w:val="es-419" w:eastAsia="es-ES"/>
        </w:rPr>
        <w:t>Radicación No.:</w:t>
      </w:r>
      <w:r w:rsidRPr="00F156D3">
        <w:rPr>
          <w:rFonts w:ascii="Arial" w:hAnsi="Arial" w:cs="Arial"/>
          <w:sz w:val="20"/>
          <w:szCs w:val="20"/>
          <w:lang w:val="es-419" w:eastAsia="es-ES"/>
        </w:rPr>
        <w:tab/>
      </w:r>
      <w:r w:rsidRPr="00F156D3">
        <w:rPr>
          <w:rFonts w:ascii="Arial" w:hAnsi="Arial" w:cs="Arial"/>
          <w:sz w:val="20"/>
          <w:szCs w:val="20"/>
          <w:lang w:val="es-419" w:eastAsia="es-ES"/>
        </w:rPr>
        <w:tab/>
        <w:t>66001-31-05-001-2018-00184-01</w:t>
      </w:r>
    </w:p>
    <w:p w14:paraId="3EC48859" w14:textId="77777777" w:rsidR="00F156D3" w:rsidRPr="00F156D3" w:rsidRDefault="00F156D3" w:rsidP="00F156D3">
      <w:pPr>
        <w:jc w:val="both"/>
        <w:rPr>
          <w:rFonts w:ascii="Arial" w:hAnsi="Arial" w:cs="Arial"/>
          <w:sz w:val="20"/>
          <w:szCs w:val="20"/>
          <w:lang w:val="es-419" w:eastAsia="es-ES"/>
        </w:rPr>
      </w:pPr>
      <w:r w:rsidRPr="00F156D3">
        <w:rPr>
          <w:rFonts w:ascii="Arial" w:hAnsi="Arial" w:cs="Arial"/>
          <w:sz w:val="20"/>
          <w:szCs w:val="20"/>
          <w:lang w:val="es-419" w:eastAsia="es-ES"/>
        </w:rPr>
        <w:t>Proceso:</w:t>
      </w:r>
      <w:r w:rsidRPr="00F156D3">
        <w:rPr>
          <w:rFonts w:ascii="Arial" w:hAnsi="Arial" w:cs="Arial"/>
          <w:sz w:val="20"/>
          <w:szCs w:val="20"/>
          <w:lang w:val="es-419" w:eastAsia="es-ES"/>
        </w:rPr>
        <w:tab/>
      </w:r>
      <w:r w:rsidRPr="00F156D3">
        <w:rPr>
          <w:rFonts w:ascii="Arial" w:hAnsi="Arial" w:cs="Arial"/>
          <w:sz w:val="20"/>
          <w:szCs w:val="20"/>
          <w:lang w:val="es-419" w:eastAsia="es-ES"/>
        </w:rPr>
        <w:tab/>
        <w:t xml:space="preserve">Ordinario laboral </w:t>
      </w:r>
    </w:p>
    <w:p w14:paraId="14AF9879" w14:textId="77777777" w:rsidR="00F156D3" w:rsidRPr="00F156D3" w:rsidRDefault="00F156D3" w:rsidP="00F156D3">
      <w:pPr>
        <w:jc w:val="both"/>
        <w:rPr>
          <w:rFonts w:ascii="Arial" w:hAnsi="Arial" w:cs="Arial"/>
          <w:sz w:val="20"/>
          <w:szCs w:val="20"/>
          <w:lang w:val="es-419" w:eastAsia="es-ES"/>
        </w:rPr>
      </w:pPr>
      <w:r w:rsidRPr="00F156D3">
        <w:rPr>
          <w:rFonts w:ascii="Arial" w:hAnsi="Arial" w:cs="Arial"/>
          <w:sz w:val="20"/>
          <w:szCs w:val="20"/>
          <w:lang w:val="es-419" w:eastAsia="es-ES"/>
        </w:rPr>
        <w:t>Demandante:</w:t>
      </w:r>
      <w:r w:rsidRPr="00F156D3">
        <w:rPr>
          <w:rFonts w:ascii="Arial" w:hAnsi="Arial" w:cs="Arial"/>
          <w:sz w:val="20"/>
          <w:szCs w:val="20"/>
          <w:lang w:val="es-419" w:eastAsia="es-ES"/>
        </w:rPr>
        <w:tab/>
      </w:r>
      <w:r w:rsidRPr="00F156D3">
        <w:rPr>
          <w:rFonts w:ascii="Arial" w:hAnsi="Arial" w:cs="Arial"/>
          <w:sz w:val="20"/>
          <w:szCs w:val="20"/>
          <w:lang w:val="es-419" w:eastAsia="es-ES"/>
        </w:rPr>
        <w:tab/>
        <w:t xml:space="preserve">Guillermo Gutiérrez Osorio   </w:t>
      </w:r>
    </w:p>
    <w:p w14:paraId="2F792124" w14:textId="77777777" w:rsidR="00F156D3" w:rsidRPr="00F156D3" w:rsidRDefault="00F156D3" w:rsidP="00F156D3">
      <w:pPr>
        <w:jc w:val="both"/>
        <w:rPr>
          <w:rFonts w:ascii="Arial" w:hAnsi="Arial" w:cs="Arial"/>
          <w:sz w:val="20"/>
          <w:szCs w:val="20"/>
          <w:lang w:val="es-419" w:eastAsia="es-ES"/>
        </w:rPr>
      </w:pPr>
      <w:r w:rsidRPr="00F156D3">
        <w:rPr>
          <w:rFonts w:ascii="Arial" w:hAnsi="Arial" w:cs="Arial"/>
          <w:sz w:val="20"/>
          <w:szCs w:val="20"/>
          <w:lang w:val="es-419" w:eastAsia="es-ES"/>
        </w:rPr>
        <w:t>Demandado:</w:t>
      </w:r>
      <w:r w:rsidRPr="00F156D3">
        <w:rPr>
          <w:rFonts w:ascii="Arial" w:hAnsi="Arial" w:cs="Arial"/>
          <w:sz w:val="20"/>
          <w:szCs w:val="20"/>
          <w:lang w:val="es-419" w:eastAsia="es-ES"/>
        </w:rPr>
        <w:tab/>
      </w:r>
      <w:r w:rsidRPr="00F156D3">
        <w:rPr>
          <w:rFonts w:ascii="Arial" w:hAnsi="Arial" w:cs="Arial"/>
          <w:sz w:val="20"/>
          <w:szCs w:val="20"/>
          <w:lang w:val="es-419" w:eastAsia="es-ES"/>
        </w:rPr>
        <w:tab/>
        <w:t>Colpensiones</w:t>
      </w:r>
    </w:p>
    <w:p w14:paraId="54F92AFB" w14:textId="77777777" w:rsidR="00F156D3" w:rsidRPr="00F156D3" w:rsidRDefault="00F156D3" w:rsidP="00F156D3">
      <w:pPr>
        <w:jc w:val="both"/>
        <w:rPr>
          <w:rFonts w:ascii="Arial" w:hAnsi="Arial" w:cs="Arial"/>
          <w:sz w:val="20"/>
          <w:szCs w:val="20"/>
          <w:lang w:val="es-419" w:eastAsia="es-ES"/>
        </w:rPr>
      </w:pPr>
      <w:r w:rsidRPr="00F156D3">
        <w:rPr>
          <w:rFonts w:ascii="Arial" w:hAnsi="Arial" w:cs="Arial"/>
          <w:sz w:val="20"/>
          <w:szCs w:val="20"/>
          <w:lang w:val="es-419" w:eastAsia="es-ES"/>
        </w:rPr>
        <w:t xml:space="preserve">Juzgado de origen: </w:t>
      </w:r>
      <w:r w:rsidRPr="00F156D3">
        <w:rPr>
          <w:rFonts w:ascii="Arial" w:hAnsi="Arial" w:cs="Arial"/>
          <w:sz w:val="20"/>
          <w:szCs w:val="20"/>
          <w:lang w:val="es-419" w:eastAsia="es-ES"/>
        </w:rPr>
        <w:tab/>
        <w:t xml:space="preserve">Primero Laboral del Circuito de Pereira </w:t>
      </w:r>
    </w:p>
    <w:p w14:paraId="4F706903" w14:textId="75F2D545" w:rsidR="00F156D3" w:rsidRPr="00F156D3" w:rsidRDefault="00F156D3" w:rsidP="00F156D3">
      <w:pPr>
        <w:jc w:val="both"/>
        <w:rPr>
          <w:rFonts w:ascii="Arial" w:hAnsi="Arial" w:cs="Arial"/>
          <w:sz w:val="20"/>
          <w:szCs w:val="20"/>
          <w:lang w:val="es-419" w:eastAsia="es-ES"/>
        </w:rPr>
      </w:pPr>
      <w:r w:rsidRPr="00F156D3">
        <w:rPr>
          <w:rFonts w:ascii="Arial" w:hAnsi="Arial" w:cs="Arial"/>
          <w:sz w:val="20"/>
          <w:szCs w:val="20"/>
          <w:lang w:val="es-419" w:eastAsia="es-ES"/>
        </w:rPr>
        <w:t>Magistrada ponente:</w:t>
      </w:r>
      <w:r w:rsidRPr="00F156D3">
        <w:rPr>
          <w:rFonts w:ascii="Arial" w:hAnsi="Arial" w:cs="Arial"/>
          <w:sz w:val="20"/>
          <w:szCs w:val="20"/>
          <w:lang w:val="es-419" w:eastAsia="es-ES"/>
        </w:rPr>
        <w:tab/>
        <w:t>Dra. Ana Lucía Caicedo Calderón</w:t>
      </w:r>
    </w:p>
    <w:p w14:paraId="26796857" w14:textId="77777777" w:rsidR="00F156D3" w:rsidRPr="00F156D3" w:rsidRDefault="00F156D3" w:rsidP="00F156D3">
      <w:pPr>
        <w:jc w:val="both"/>
        <w:rPr>
          <w:rFonts w:ascii="Arial" w:hAnsi="Arial" w:cs="Arial"/>
          <w:sz w:val="20"/>
          <w:szCs w:val="20"/>
          <w:lang w:val="es-419" w:eastAsia="es-ES"/>
        </w:rPr>
      </w:pPr>
    </w:p>
    <w:p w14:paraId="1AA499B0" w14:textId="5F86ADBE" w:rsidR="00F156D3" w:rsidRPr="00F156D3" w:rsidRDefault="00F156D3" w:rsidP="00F156D3">
      <w:pPr>
        <w:jc w:val="both"/>
        <w:rPr>
          <w:rFonts w:ascii="Arial" w:hAnsi="Arial" w:cs="Arial"/>
          <w:b/>
          <w:bCs/>
          <w:iCs/>
          <w:sz w:val="20"/>
          <w:szCs w:val="20"/>
          <w:lang w:val="es-419" w:eastAsia="fr-FR"/>
        </w:rPr>
      </w:pPr>
      <w:r w:rsidRPr="00F156D3">
        <w:rPr>
          <w:rFonts w:ascii="Arial" w:hAnsi="Arial" w:cs="Arial"/>
          <w:b/>
          <w:bCs/>
          <w:iCs/>
          <w:sz w:val="20"/>
          <w:szCs w:val="20"/>
          <w:u w:val="single"/>
          <w:lang w:val="es-419" w:eastAsia="fr-FR"/>
        </w:rPr>
        <w:t>TEMAS:</w:t>
      </w:r>
      <w:r w:rsidRPr="00F156D3">
        <w:rPr>
          <w:rFonts w:ascii="Arial" w:hAnsi="Arial" w:cs="Arial"/>
          <w:b/>
          <w:bCs/>
          <w:iCs/>
          <w:sz w:val="20"/>
          <w:szCs w:val="20"/>
          <w:lang w:val="es-419" w:eastAsia="fr-FR"/>
        </w:rPr>
        <w:tab/>
      </w:r>
      <w:r w:rsidR="0022051D">
        <w:rPr>
          <w:rFonts w:ascii="Arial" w:hAnsi="Arial" w:cs="Arial"/>
          <w:b/>
          <w:bCs/>
          <w:iCs/>
          <w:sz w:val="20"/>
          <w:szCs w:val="20"/>
          <w:lang w:val="es-419" w:eastAsia="fr-FR"/>
        </w:rPr>
        <w:t>PENSIÓN DE VEJEZ / SERVIDORES PÚBLICOS / CÁLCULO DEL INGRESO BASE DE COTIZACIÓN / FACTORES / LEY 4ª DE 1992 / FALTA DE LEGITIMACIÓN DEL EMPLEADOR EN EL PROCESO PENSIONAL.</w:t>
      </w:r>
      <w:r w:rsidR="0022051D" w:rsidRPr="00F156D3">
        <w:rPr>
          <w:rFonts w:ascii="Arial" w:hAnsi="Arial" w:cs="Arial"/>
          <w:b/>
          <w:bCs/>
          <w:iCs/>
          <w:sz w:val="20"/>
          <w:szCs w:val="20"/>
          <w:lang w:val="es-419" w:eastAsia="fr-FR"/>
        </w:rPr>
        <w:t xml:space="preserve"> </w:t>
      </w:r>
    </w:p>
    <w:p w14:paraId="37A8C4BD" w14:textId="77777777" w:rsidR="00F156D3" w:rsidRPr="00F156D3" w:rsidRDefault="00F156D3" w:rsidP="00F156D3">
      <w:pPr>
        <w:jc w:val="both"/>
        <w:rPr>
          <w:rFonts w:ascii="Arial" w:hAnsi="Arial" w:cs="Arial"/>
          <w:sz w:val="20"/>
          <w:szCs w:val="20"/>
          <w:lang w:val="es-419" w:eastAsia="es-ES"/>
        </w:rPr>
      </w:pPr>
    </w:p>
    <w:p w14:paraId="60904B4B" w14:textId="26D4434C" w:rsidR="00F156D3" w:rsidRPr="00F156D3" w:rsidRDefault="004158EC" w:rsidP="00F156D3">
      <w:pPr>
        <w:jc w:val="both"/>
        <w:rPr>
          <w:rFonts w:ascii="Arial" w:hAnsi="Arial" w:cs="Arial"/>
          <w:sz w:val="20"/>
          <w:szCs w:val="20"/>
          <w:lang w:val="es-419" w:eastAsia="es-ES"/>
        </w:rPr>
      </w:pPr>
      <w:r>
        <w:rPr>
          <w:rFonts w:ascii="Arial" w:hAnsi="Arial" w:cs="Arial"/>
          <w:sz w:val="20"/>
          <w:szCs w:val="20"/>
          <w:lang w:val="es-419" w:eastAsia="es-ES"/>
        </w:rPr>
        <w:t xml:space="preserve">… </w:t>
      </w:r>
      <w:r w:rsidRPr="004158EC">
        <w:rPr>
          <w:rFonts w:ascii="Arial" w:hAnsi="Arial" w:cs="Arial"/>
          <w:sz w:val="20"/>
          <w:szCs w:val="20"/>
          <w:lang w:val="es-419" w:eastAsia="es-ES"/>
        </w:rPr>
        <w:t>el artículo 18 de la Ley 100 de 1993 dispone que el salario mensual base de cotización para los servidores del sector público, como lo fue el señor Gutiérrez Osorio, será el que se señale de conformidad con lo dispuesto en la Ley 4ª de 1992, norma que, a su vez, fue desarrollada por el artículo 1º del Decreto 1158 de 1994</w:t>
      </w:r>
      <w:r>
        <w:rPr>
          <w:rFonts w:ascii="Arial" w:hAnsi="Arial" w:cs="Arial"/>
          <w:sz w:val="20"/>
          <w:szCs w:val="20"/>
          <w:lang w:val="es-419" w:eastAsia="es-ES"/>
        </w:rPr>
        <w:t>…</w:t>
      </w:r>
    </w:p>
    <w:p w14:paraId="1AA564C6" w14:textId="77777777" w:rsidR="00F156D3" w:rsidRDefault="00F156D3" w:rsidP="00F156D3">
      <w:pPr>
        <w:jc w:val="both"/>
        <w:rPr>
          <w:rFonts w:ascii="Arial" w:hAnsi="Arial" w:cs="Arial"/>
          <w:sz w:val="20"/>
          <w:szCs w:val="20"/>
          <w:lang w:val="es-419" w:eastAsia="es-ES"/>
        </w:rPr>
      </w:pPr>
    </w:p>
    <w:p w14:paraId="2E0613E5" w14:textId="77777777" w:rsidR="004158EC" w:rsidRDefault="004158EC" w:rsidP="00F156D3">
      <w:pPr>
        <w:jc w:val="both"/>
        <w:rPr>
          <w:rFonts w:ascii="Arial" w:hAnsi="Arial" w:cs="Arial"/>
          <w:sz w:val="20"/>
          <w:szCs w:val="20"/>
          <w:lang w:val="es-419" w:eastAsia="es-ES"/>
        </w:rPr>
      </w:pPr>
      <w:r>
        <w:rPr>
          <w:rFonts w:ascii="Arial" w:hAnsi="Arial" w:cs="Arial"/>
          <w:sz w:val="20"/>
          <w:szCs w:val="20"/>
          <w:lang w:val="es-419" w:eastAsia="es-ES"/>
        </w:rPr>
        <w:t xml:space="preserve">… </w:t>
      </w:r>
      <w:r w:rsidRPr="004158EC">
        <w:rPr>
          <w:rFonts w:ascii="Arial" w:hAnsi="Arial" w:cs="Arial"/>
          <w:sz w:val="20"/>
          <w:szCs w:val="20"/>
          <w:lang w:val="es-419" w:eastAsia="es-ES"/>
        </w:rPr>
        <w:t>debe ponerse de relieve que esta Colegiatura no comparte los argumentos planteados por la Jueza de instancia, quien apeló a la necesidad de la vinculación del empleador que supuestamente dejó de hacer el pago completo de las cotizaciones, pues no es dable predicar que entre el Municipio de Pereira y Colpensiones existe una relación material o jurídica inescindible que traiga como consecuencia que un litigio como el presente deba ser dirimido con la concurrencia de dicho empleador a efectos de que el operador judicial pueda tomar una decisión uniforme y homogénea, pues la ley legitima al trabajador para reclamar la pensión únicamente ante la institución de seguridad social obligada a reconocerla.</w:t>
      </w:r>
    </w:p>
    <w:p w14:paraId="4353BD23" w14:textId="77777777" w:rsidR="004158EC" w:rsidRDefault="004158EC" w:rsidP="00F156D3">
      <w:pPr>
        <w:jc w:val="both"/>
        <w:rPr>
          <w:rFonts w:ascii="Arial" w:hAnsi="Arial" w:cs="Arial"/>
          <w:sz w:val="20"/>
          <w:szCs w:val="20"/>
          <w:lang w:val="es-419" w:eastAsia="es-ES"/>
        </w:rPr>
      </w:pPr>
    </w:p>
    <w:p w14:paraId="3826701C" w14:textId="4E0BD800" w:rsidR="004158EC" w:rsidRDefault="004158EC" w:rsidP="00F156D3">
      <w:pPr>
        <w:jc w:val="both"/>
        <w:rPr>
          <w:rFonts w:ascii="Arial" w:hAnsi="Arial" w:cs="Arial"/>
          <w:sz w:val="20"/>
          <w:szCs w:val="20"/>
          <w:lang w:val="es-419" w:eastAsia="es-ES"/>
        </w:rPr>
      </w:pPr>
      <w:r w:rsidRPr="004158EC">
        <w:rPr>
          <w:rFonts w:ascii="Arial" w:hAnsi="Arial" w:cs="Arial"/>
          <w:sz w:val="20"/>
          <w:szCs w:val="20"/>
          <w:lang w:val="es-419" w:eastAsia="es-ES"/>
        </w:rPr>
        <w:t xml:space="preserve">Para cerrar este acápite se dirá que el órgano de cierre de la especialidad laboral en momento alguno encontró obstáculo para emitir decisión de fondo en procesos en los que se busca la integración de los factores salariales contemplados en el Decreto 1158 de 1994, y en los que sólo se demandó a la entidad encargada de reconocer la prestación. </w:t>
      </w:r>
      <w:r>
        <w:rPr>
          <w:rFonts w:ascii="Arial" w:hAnsi="Arial" w:cs="Arial"/>
          <w:sz w:val="20"/>
          <w:szCs w:val="20"/>
          <w:lang w:val="es-419" w:eastAsia="es-ES"/>
        </w:rPr>
        <w:t xml:space="preserve"> (…)</w:t>
      </w:r>
    </w:p>
    <w:p w14:paraId="688674B7" w14:textId="77777777" w:rsidR="00F156D3" w:rsidRPr="00F156D3" w:rsidRDefault="00F156D3" w:rsidP="00F156D3">
      <w:pPr>
        <w:jc w:val="both"/>
        <w:rPr>
          <w:rFonts w:ascii="Arial" w:hAnsi="Arial" w:cs="Arial"/>
          <w:sz w:val="20"/>
          <w:szCs w:val="20"/>
          <w:lang w:val="es-ES" w:eastAsia="es-ES"/>
        </w:rPr>
      </w:pPr>
    </w:p>
    <w:p w14:paraId="093881C7" w14:textId="77777777" w:rsidR="00F156D3" w:rsidRPr="00F156D3" w:rsidRDefault="00F156D3" w:rsidP="00F156D3">
      <w:pPr>
        <w:jc w:val="both"/>
        <w:rPr>
          <w:rFonts w:ascii="Arial" w:hAnsi="Arial" w:cs="Arial"/>
          <w:sz w:val="20"/>
          <w:szCs w:val="20"/>
          <w:lang w:val="es-ES" w:eastAsia="es-ES"/>
        </w:rPr>
      </w:pPr>
    </w:p>
    <w:p w14:paraId="57D754FB" w14:textId="77777777" w:rsidR="00F156D3" w:rsidRPr="00F156D3" w:rsidRDefault="00F156D3" w:rsidP="00F156D3">
      <w:pPr>
        <w:jc w:val="both"/>
        <w:rPr>
          <w:rFonts w:ascii="Arial" w:hAnsi="Arial" w:cs="Arial"/>
          <w:sz w:val="20"/>
          <w:szCs w:val="20"/>
          <w:lang w:val="es-ES" w:eastAsia="es-ES"/>
        </w:rPr>
      </w:pPr>
    </w:p>
    <w:p w14:paraId="54432E24" w14:textId="77777777" w:rsidR="0018206E" w:rsidRPr="00F156D3" w:rsidRDefault="0018206E" w:rsidP="0022051D">
      <w:pPr>
        <w:pStyle w:val="paragraph"/>
        <w:spacing w:before="0" w:beforeAutospacing="0" w:after="0" w:afterAutospacing="0" w:line="276" w:lineRule="auto"/>
        <w:jc w:val="center"/>
        <w:textAlignment w:val="baseline"/>
        <w:rPr>
          <w:rFonts w:ascii="Tahoma" w:hAnsi="Tahoma" w:cs="Tahoma"/>
          <w:b/>
          <w:bCs/>
        </w:rPr>
      </w:pPr>
      <w:r w:rsidRPr="00F156D3">
        <w:rPr>
          <w:rStyle w:val="normaltextrun"/>
          <w:rFonts w:ascii="Tahoma" w:hAnsi="Tahoma" w:cs="Tahoma"/>
          <w:b/>
          <w:lang w:val="es-ES"/>
        </w:rPr>
        <w:t>TRIBUNAL SUPERIOR DEL DISTRITO JUDICIAL DE PEREIRA</w:t>
      </w:r>
      <w:r w:rsidRPr="00F156D3">
        <w:rPr>
          <w:rStyle w:val="eop"/>
          <w:rFonts w:ascii="Tahoma" w:hAnsi="Tahoma" w:cs="Tahoma"/>
          <w:b/>
          <w:bCs/>
        </w:rPr>
        <w:t> </w:t>
      </w:r>
    </w:p>
    <w:p w14:paraId="304E0B52" w14:textId="1B84FAF7" w:rsidR="0018206E" w:rsidRPr="00F156D3" w:rsidRDefault="0018206E" w:rsidP="0022051D">
      <w:pPr>
        <w:pStyle w:val="paragraph"/>
        <w:spacing w:before="0" w:beforeAutospacing="0" w:after="0" w:afterAutospacing="0" w:line="276" w:lineRule="auto"/>
        <w:jc w:val="center"/>
        <w:textAlignment w:val="baseline"/>
        <w:rPr>
          <w:rFonts w:ascii="Tahoma" w:hAnsi="Tahoma" w:cs="Tahoma"/>
          <w:b/>
          <w:bCs/>
        </w:rPr>
      </w:pPr>
      <w:r w:rsidRPr="00F156D3">
        <w:rPr>
          <w:rStyle w:val="normaltextrun"/>
          <w:rFonts w:ascii="Tahoma" w:hAnsi="Tahoma" w:cs="Tahoma"/>
          <w:b/>
          <w:lang w:val="es-ES"/>
        </w:rPr>
        <w:t xml:space="preserve">SALA DE </w:t>
      </w:r>
      <w:r w:rsidR="00F156D3" w:rsidRPr="00F156D3">
        <w:rPr>
          <w:rStyle w:val="normaltextrun"/>
          <w:rFonts w:ascii="Tahoma" w:hAnsi="Tahoma" w:cs="Tahoma"/>
          <w:b/>
          <w:lang w:val="es-ES"/>
        </w:rPr>
        <w:t>DECISIÓN</w:t>
      </w:r>
      <w:r w:rsidRPr="00F156D3">
        <w:rPr>
          <w:rStyle w:val="normaltextrun"/>
          <w:rFonts w:ascii="Tahoma" w:hAnsi="Tahoma" w:cs="Tahoma"/>
          <w:b/>
          <w:lang w:val="es-ES"/>
        </w:rPr>
        <w:t xml:space="preserve"> LABORAL No. 1</w:t>
      </w:r>
      <w:r w:rsidRPr="00F156D3">
        <w:rPr>
          <w:rStyle w:val="eop"/>
          <w:rFonts w:ascii="Tahoma" w:hAnsi="Tahoma" w:cs="Tahoma"/>
          <w:b/>
          <w:bCs/>
        </w:rPr>
        <w:t> </w:t>
      </w:r>
    </w:p>
    <w:p w14:paraId="3D152660" w14:textId="77777777" w:rsidR="0018206E" w:rsidRPr="00F156D3" w:rsidRDefault="0018206E" w:rsidP="0022051D">
      <w:pPr>
        <w:pStyle w:val="paragraph"/>
        <w:spacing w:before="0" w:beforeAutospacing="0" w:after="0" w:afterAutospacing="0" w:line="276" w:lineRule="auto"/>
        <w:jc w:val="center"/>
        <w:textAlignment w:val="baseline"/>
        <w:rPr>
          <w:rFonts w:ascii="Tahoma" w:hAnsi="Tahoma" w:cs="Tahoma"/>
        </w:rPr>
      </w:pPr>
      <w:r w:rsidRPr="00F156D3">
        <w:rPr>
          <w:rStyle w:val="eop"/>
          <w:rFonts w:ascii="Tahoma" w:hAnsi="Tahoma" w:cs="Tahoma"/>
        </w:rPr>
        <w:t> </w:t>
      </w:r>
    </w:p>
    <w:p w14:paraId="6F6E05B1" w14:textId="77777777" w:rsidR="0018206E" w:rsidRPr="00F156D3" w:rsidRDefault="0018206E" w:rsidP="0022051D">
      <w:pPr>
        <w:pStyle w:val="paragraph"/>
        <w:spacing w:before="0" w:beforeAutospacing="0" w:after="0" w:afterAutospacing="0" w:line="276" w:lineRule="auto"/>
        <w:jc w:val="center"/>
        <w:textAlignment w:val="baseline"/>
        <w:rPr>
          <w:rStyle w:val="eop"/>
          <w:rFonts w:ascii="Tahoma" w:hAnsi="Tahoma" w:cs="Tahoma"/>
          <w:b/>
          <w:bCs/>
        </w:rPr>
      </w:pPr>
      <w:r w:rsidRPr="00F156D3">
        <w:rPr>
          <w:rStyle w:val="normaltextrun"/>
          <w:rFonts w:ascii="Tahoma" w:hAnsi="Tahoma" w:cs="Tahoma"/>
          <w:b/>
          <w:bCs/>
          <w:lang w:val="es-ES"/>
        </w:rPr>
        <w:t>Magistrada Ponente: Ana Lucía Caicedo Calderón</w:t>
      </w:r>
      <w:r w:rsidRPr="00F156D3">
        <w:rPr>
          <w:rStyle w:val="eop"/>
          <w:rFonts w:ascii="Tahoma" w:hAnsi="Tahoma" w:cs="Tahoma"/>
          <w:b/>
          <w:bCs/>
        </w:rPr>
        <w:t> </w:t>
      </w:r>
    </w:p>
    <w:p w14:paraId="5EE5135B" w14:textId="662A4678" w:rsidR="57AB2A80" w:rsidRPr="00F156D3" w:rsidRDefault="57AB2A80" w:rsidP="0022051D">
      <w:pPr>
        <w:pStyle w:val="paragraph"/>
        <w:spacing w:before="0" w:beforeAutospacing="0" w:after="0" w:afterAutospacing="0" w:line="276" w:lineRule="auto"/>
        <w:jc w:val="center"/>
        <w:rPr>
          <w:rStyle w:val="eop"/>
          <w:rFonts w:ascii="Tahoma" w:hAnsi="Tahoma" w:cs="Tahoma"/>
          <w:b/>
          <w:bCs/>
        </w:rPr>
      </w:pPr>
    </w:p>
    <w:p w14:paraId="6ADD48D1" w14:textId="21FAF399" w:rsidR="0018206E" w:rsidRPr="00F156D3" w:rsidRDefault="0018206E" w:rsidP="0022051D">
      <w:pPr>
        <w:spacing w:line="276" w:lineRule="auto"/>
        <w:jc w:val="center"/>
        <w:rPr>
          <w:rFonts w:ascii="Tahoma" w:hAnsi="Tahoma" w:cs="Tahoma"/>
        </w:rPr>
      </w:pPr>
      <w:r w:rsidRPr="00F156D3">
        <w:rPr>
          <w:rFonts w:ascii="Tahoma" w:hAnsi="Tahoma" w:cs="Tahoma"/>
        </w:rPr>
        <w:t xml:space="preserve">Pereira, Risaralda, </w:t>
      </w:r>
      <w:r w:rsidR="1AA8D3CC" w:rsidRPr="00F156D3">
        <w:rPr>
          <w:rFonts w:ascii="Tahoma" w:hAnsi="Tahoma" w:cs="Tahoma"/>
        </w:rPr>
        <w:t xml:space="preserve">agosto </w:t>
      </w:r>
      <w:r w:rsidR="0022051D">
        <w:rPr>
          <w:rFonts w:ascii="Tahoma" w:hAnsi="Tahoma" w:cs="Tahoma"/>
        </w:rPr>
        <w:t>tres (</w:t>
      </w:r>
      <w:r w:rsidRPr="00F156D3">
        <w:rPr>
          <w:rFonts w:ascii="Tahoma" w:hAnsi="Tahoma" w:cs="Tahoma"/>
        </w:rPr>
        <w:t>3) de dos mil veinte (2020)</w:t>
      </w:r>
    </w:p>
    <w:p w14:paraId="463F5AF5" w14:textId="2629C02E" w:rsidR="0018206E" w:rsidRPr="00F156D3" w:rsidRDefault="0018206E" w:rsidP="0022051D">
      <w:pPr>
        <w:spacing w:line="276" w:lineRule="auto"/>
        <w:jc w:val="center"/>
        <w:rPr>
          <w:rFonts w:ascii="Tahoma" w:hAnsi="Tahoma" w:cs="Tahoma"/>
          <w:b/>
          <w:bCs/>
        </w:rPr>
      </w:pPr>
      <w:r w:rsidRPr="00F156D3">
        <w:rPr>
          <w:rFonts w:ascii="Tahoma" w:hAnsi="Tahoma" w:cs="Tahoma"/>
        </w:rPr>
        <w:t xml:space="preserve"> Acta No. </w:t>
      </w:r>
      <w:r w:rsidR="4536B2A3" w:rsidRPr="00F156D3">
        <w:rPr>
          <w:rFonts w:ascii="Tahoma" w:hAnsi="Tahoma" w:cs="Tahoma"/>
        </w:rPr>
        <w:t xml:space="preserve">105 del 30 de julio de </w:t>
      </w:r>
      <w:r w:rsidRPr="00F156D3">
        <w:rPr>
          <w:rFonts w:ascii="Tahoma" w:hAnsi="Tahoma" w:cs="Tahoma"/>
        </w:rPr>
        <w:t>2020</w:t>
      </w:r>
    </w:p>
    <w:p w14:paraId="07914B8A" w14:textId="77777777" w:rsidR="0018206E" w:rsidRPr="00F156D3" w:rsidRDefault="0018206E" w:rsidP="0022051D">
      <w:pPr>
        <w:pStyle w:val="paragraph"/>
        <w:spacing w:before="0" w:beforeAutospacing="0" w:after="0" w:afterAutospacing="0" w:line="276" w:lineRule="auto"/>
        <w:jc w:val="center"/>
        <w:textAlignment w:val="baseline"/>
        <w:rPr>
          <w:rStyle w:val="eop"/>
          <w:rFonts w:ascii="Tahoma" w:hAnsi="Tahoma" w:cs="Tahoma"/>
        </w:rPr>
      </w:pPr>
    </w:p>
    <w:p w14:paraId="144B7BCA" w14:textId="77777777" w:rsidR="0018206E" w:rsidRPr="00F156D3" w:rsidRDefault="0018206E" w:rsidP="0022051D">
      <w:pPr>
        <w:pStyle w:val="paragraph"/>
        <w:spacing w:before="0" w:beforeAutospacing="0" w:after="0" w:afterAutospacing="0" w:line="276" w:lineRule="auto"/>
        <w:jc w:val="center"/>
        <w:textAlignment w:val="baseline"/>
        <w:rPr>
          <w:rFonts w:ascii="Tahoma" w:hAnsi="Tahoma" w:cs="Tahoma"/>
        </w:rPr>
      </w:pPr>
      <w:r w:rsidRPr="00F156D3">
        <w:rPr>
          <w:rStyle w:val="eop"/>
          <w:rFonts w:ascii="Tahoma" w:hAnsi="Tahoma" w:cs="Tahoma"/>
        </w:rPr>
        <w:t> </w:t>
      </w:r>
    </w:p>
    <w:p w14:paraId="5BFCD2FB" w14:textId="77777777" w:rsidR="0018206E" w:rsidRPr="0022051D" w:rsidRDefault="0018206E" w:rsidP="0022051D">
      <w:pPr>
        <w:pStyle w:val="paragraph"/>
        <w:spacing w:before="0" w:beforeAutospacing="0" w:after="0" w:afterAutospacing="0" w:line="276" w:lineRule="auto"/>
        <w:ind w:firstLine="705"/>
        <w:jc w:val="both"/>
        <w:textAlignment w:val="baseline"/>
        <w:rPr>
          <w:rStyle w:val="eop"/>
          <w:rFonts w:ascii="Tahoma" w:hAnsi="Tahoma" w:cs="Tahoma"/>
          <w:spacing w:val="2"/>
        </w:rPr>
      </w:pPr>
      <w:bookmarkStart w:id="0" w:name="_GoBack"/>
      <w:r w:rsidRPr="0022051D">
        <w:rPr>
          <w:rStyle w:val="normaltextrun"/>
          <w:rFonts w:ascii="Tahoma" w:hAnsi="Tahoma" w:cs="Tahoma"/>
          <w:color w:val="000000"/>
          <w:spacing w:val="2"/>
          <w:lang w:val="es-ES"/>
        </w:rPr>
        <w:t>Teniendo en cuenta que el artículo 15 del Decreto No. 806 del 4 de junio de 2020, expedido por el Ministerio de Justicia y del Derecho, estableció que en la especialidad laboral </w:t>
      </w:r>
      <w:r w:rsidRPr="0022051D">
        <w:rPr>
          <w:rStyle w:val="normaltextrun"/>
          <w:rFonts w:ascii="Tahoma" w:hAnsi="Tahoma" w:cs="Tahoma"/>
          <w:spacing w:val="2"/>
          <w:lang w:val="es-ES"/>
        </w:rPr>
        <w:t> </w:t>
      </w:r>
      <w:r w:rsidRPr="0022051D">
        <w:rPr>
          <w:rStyle w:val="normaltextrun"/>
          <w:rFonts w:ascii="Tahoma" w:hAnsi="Tahoma" w:cs="Tahoma"/>
          <w:color w:val="000000"/>
          <w:spacing w:val="2"/>
          <w:lang w:val="es-ES"/>
        </w:rPr>
        <w:t>se proferirán por escrito</w:t>
      </w:r>
      <w:r w:rsidRPr="0022051D">
        <w:rPr>
          <w:rStyle w:val="normaltextrun"/>
          <w:rFonts w:ascii="Tahoma" w:hAnsi="Tahoma" w:cs="Tahoma"/>
          <w:spacing w:val="2"/>
          <w:lang w:val="es-ES"/>
        </w:rPr>
        <w:t> </w:t>
      </w:r>
      <w:r w:rsidRPr="0022051D">
        <w:rPr>
          <w:rStyle w:val="normaltextrun"/>
          <w:rFonts w:ascii="Tahoma" w:hAnsi="Tahoma" w:cs="Tahoma"/>
          <w:color w:val="000000"/>
          <w:spacing w:val="2"/>
          <w:lang w:val="es-ES"/>
        </w:rPr>
        <w:t>las providencias de Segunda instancia en las que se surta el grado jurisdiccional de consulta o se resuelva el recurso de apelación de autos o sentencias, la Sala de </w:t>
      </w:r>
      <w:r w:rsidRPr="0022051D">
        <w:rPr>
          <w:rStyle w:val="normaltextrun"/>
          <w:rFonts w:ascii="Tahoma" w:hAnsi="Tahoma" w:cs="Tahoma"/>
          <w:spacing w:val="2"/>
          <w:lang w:val="es-ES"/>
        </w:rPr>
        <w:t>Decisión Laboral No. 1 del Tribunal Superior de Pereira, integrada por las Magistradas ANA LUCÍA CAICEDO CALDERÓN, como Ponente, OLGA LUCÍA HOYOS SEPÚLVEDA y el Magistrado JULIO CÉSAR SALAZAR MUÑOZ, procede a proferir la siguiente sentencia escrita dentro del proceso ordinario laboral instaurado por </w:t>
      </w:r>
      <w:r w:rsidRPr="0022051D">
        <w:rPr>
          <w:rStyle w:val="normaltextrun"/>
          <w:rFonts w:ascii="Tahoma" w:hAnsi="Tahoma" w:cs="Tahoma"/>
          <w:b/>
          <w:bCs/>
          <w:spacing w:val="2"/>
          <w:lang w:val="es-ES"/>
        </w:rPr>
        <w:t xml:space="preserve">Guillermo Gutiérrez Osorio </w:t>
      </w:r>
      <w:r w:rsidRPr="0022051D">
        <w:rPr>
          <w:rStyle w:val="normaltextrun"/>
          <w:rFonts w:ascii="Tahoma" w:hAnsi="Tahoma" w:cs="Tahoma"/>
          <w:spacing w:val="2"/>
          <w:lang w:val="es-ES"/>
        </w:rPr>
        <w:t>en contra de la </w:t>
      </w:r>
      <w:r w:rsidRPr="0022051D">
        <w:rPr>
          <w:rStyle w:val="normaltextrun"/>
          <w:rFonts w:ascii="Tahoma" w:hAnsi="Tahoma" w:cs="Tahoma"/>
          <w:b/>
          <w:bCs/>
          <w:spacing w:val="2"/>
          <w:lang w:val="es-ES"/>
        </w:rPr>
        <w:t>Administradora Colombiana de Pensiones – Colpensiones. </w:t>
      </w:r>
      <w:r w:rsidRPr="0022051D">
        <w:rPr>
          <w:rStyle w:val="eop"/>
          <w:rFonts w:ascii="Tahoma" w:hAnsi="Tahoma" w:cs="Tahoma"/>
          <w:spacing w:val="2"/>
        </w:rPr>
        <w:t> </w:t>
      </w:r>
    </w:p>
    <w:p w14:paraId="12EC5CC6" w14:textId="579CA2FB" w:rsidR="00A271BC" w:rsidRPr="0022051D" w:rsidRDefault="0018206E" w:rsidP="0022051D">
      <w:pPr>
        <w:pStyle w:val="paragraph"/>
        <w:spacing w:before="0" w:beforeAutospacing="0" w:after="0" w:afterAutospacing="0" w:line="276" w:lineRule="auto"/>
        <w:jc w:val="both"/>
        <w:textAlignment w:val="baseline"/>
        <w:rPr>
          <w:rFonts w:ascii="Tahoma" w:hAnsi="Tahoma" w:cs="Tahoma"/>
          <w:spacing w:val="2"/>
        </w:rPr>
      </w:pPr>
      <w:r w:rsidRPr="0022051D">
        <w:rPr>
          <w:rStyle w:val="eop"/>
          <w:rFonts w:ascii="Tahoma" w:hAnsi="Tahoma" w:cs="Tahoma"/>
          <w:b/>
          <w:spacing w:val="2"/>
          <w:lang w:val="es-MX"/>
        </w:rPr>
        <w:t> </w:t>
      </w:r>
    </w:p>
    <w:p w14:paraId="7BCE3E2F" w14:textId="77777777" w:rsidR="001253EB" w:rsidRPr="0022051D" w:rsidRDefault="001253EB" w:rsidP="0022051D">
      <w:pPr>
        <w:pStyle w:val="paragraph"/>
        <w:spacing w:before="0" w:beforeAutospacing="0" w:after="0" w:afterAutospacing="0" w:line="276" w:lineRule="auto"/>
        <w:jc w:val="center"/>
        <w:textAlignment w:val="baseline"/>
        <w:rPr>
          <w:rFonts w:ascii="Tahoma" w:hAnsi="Tahoma" w:cs="Tahoma"/>
          <w:spacing w:val="2"/>
        </w:rPr>
      </w:pPr>
      <w:r w:rsidRPr="0022051D">
        <w:rPr>
          <w:rStyle w:val="normaltextrun"/>
          <w:rFonts w:ascii="Tahoma" w:hAnsi="Tahoma" w:cs="Tahoma"/>
          <w:b/>
          <w:bCs/>
          <w:color w:val="000000"/>
          <w:spacing w:val="2"/>
          <w:lang w:val="es-ES"/>
        </w:rPr>
        <w:lastRenderedPageBreak/>
        <w:t>PUNTO A TRATAR</w:t>
      </w:r>
    </w:p>
    <w:p w14:paraId="103B7041" w14:textId="77777777" w:rsidR="0018206E" w:rsidRPr="0022051D" w:rsidRDefault="0018206E" w:rsidP="0022051D">
      <w:pPr>
        <w:pStyle w:val="paragraph"/>
        <w:spacing w:before="0" w:beforeAutospacing="0" w:after="0" w:afterAutospacing="0" w:line="276" w:lineRule="auto"/>
        <w:ind w:firstLine="705"/>
        <w:jc w:val="both"/>
        <w:textAlignment w:val="baseline"/>
        <w:rPr>
          <w:rStyle w:val="normaltextrun"/>
          <w:rFonts w:ascii="Tahoma" w:hAnsi="Tahoma" w:cs="Tahoma"/>
          <w:color w:val="000000"/>
          <w:spacing w:val="2"/>
          <w:lang w:val="es-ES"/>
        </w:rPr>
      </w:pPr>
    </w:p>
    <w:p w14:paraId="241DF4E8" w14:textId="50726591" w:rsidR="001253EB" w:rsidRPr="0022051D" w:rsidRDefault="001253EB" w:rsidP="0022051D">
      <w:pPr>
        <w:pStyle w:val="paragraph"/>
        <w:spacing w:before="0" w:beforeAutospacing="0" w:after="0" w:afterAutospacing="0" w:line="276" w:lineRule="auto"/>
        <w:ind w:firstLine="705"/>
        <w:jc w:val="both"/>
        <w:textAlignment w:val="baseline"/>
        <w:rPr>
          <w:rStyle w:val="eop"/>
          <w:rFonts w:ascii="Tahoma" w:hAnsi="Tahoma" w:cs="Tahoma"/>
          <w:spacing w:val="2"/>
        </w:rPr>
      </w:pPr>
      <w:r w:rsidRPr="0022051D">
        <w:rPr>
          <w:rStyle w:val="normaltextrun"/>
          <w:rFonts w:ascii="Tahoma" w:hAnsi="Tahoma" w:cs="Tahoma"/>
          <w:color w:val="000000"/>
          <w:spacing w:val="2"/>
          <w:lang w:val="es-ES"/>
        </w:rPr>
        <w:t>Por medio de esta providencia procede la Sala a </w:t>
      </w:r>
      <w:r w:rsidRPr="0022051D">
        <w:rPr>
          <w:rStyle w:val="normaltextrun"/>
          <w:rFonts w:ascii="Tahoma" w:hAnsi="Tahoma" w:cs="Tahoma"/>
          <w:spacing w:val="2"/>
        </w:rPr>
        <w:t xml:space="preserve"> a revisar en sede de consulta la sentencia proferida por el Juzgado Primero Laboral del Circuito de Pereira el 20 de agosto de 2019, dentro del proceso ordinario laboral reseñado con anterioridad, la cual fue desfavorable a los intereses de la parte demandante y no fue objeto de apelación.</w:t>
      </w:r>
      <w:r w:rsidRPr="0022051D">
        <w:rPr>
          <w:rStyle w:val="normaltextrun"/>
          <w:rFonts w:ascii="Tahoma" w:hAnsi="Tahoma" w:cs="Tahoma"/>
          <w:spacing w:val="2"/>
          <w:lang w:val="es-ES"/>
        </w:rPr>
        <w:t> Para ello se tiene en cuenta lo siguiente: </w:t>
      </w:r>
      <w:r w:rsidRPr="0022051D">
        <w:rPr>
          <w:rStyle w:val="eop"/>
          <w:rFonts w:ascii="Tahoma" w:hAnsi="Tahoma" w:cs="Tahoma"/>
          <w:spacing w:val="2"/>
        </w:rPr>
        <w:t> </w:t>
      </w:r>
    </w:p>
    <w:p w14:paraId="7BE81084" w14:textId="7CFA2AA8" w:rsidR="00FA4DB0" w:rsidRPr="0022051D" w:rsidRDefault="00DC646D" w:rsidP="0022051D">
      <w:pPr>
        <w:pStyle w:val="paragraph"/>
        <w:spacing w:before="0" w:beforeAutospacing="0" w:after="0" w:afterAutospacing="0" w:line="276" w:lineRule="auto"/>
        <w:ind w:firstLine="705"/>
        <w:jc w:val="both"/>
        <w:textAlignment w:val="baseline"/>
        <w:rPr>
          <w:rFonts w:ascii="Tahoma" w:hAnsi="Tahoma" w:cs="Tahoma"/>
          <w:spacing w:val="2"/>
        </w:rPr>
      </w:pPr>
      <w:r w:rsidRPr="0022051D">
        <w:rPr>
          <w:rStyle w:val="eop"/>
          <w:rFonts w:ascii="Tahoma" w:hAnsi="Tahoma" w:cs="Tahoma"/>
          <w:spacing w:val="2"/>
        </w:rPr>
        <w:t> </w:t>
      </w:r>
    </w:p>
    <w:p w14:paraId="10CEA4AC" w14:textId="77777777" w:rsidR="003A3BBB" w:rsidRPr="0022051D" w:rsidRDefault="003A3BBB" w:rsidP="0022051D">
      <w:pPr>
        <w:pStyle w:val="Prrafodelista"/>
        <w:widowControl w:val="0"/>
        <w:numPr>
          <w:ilvl w:val="0"/>
          <w:numId w:val="42"/>
        </w:numPr>
        <w:tabs>
          <w:tab w:val="left" w:pos="374"/>
        </w:tabs>
        <w:autoSpaceDE w:val="0"/>
        <w:autoSpaceDN w:val="0"/>
        <w:adjustRightInd w:val="0"/>
        <w:spacing w:line="276" w:lineRule="auto"/>
        <w:jc w:val="center"/>
        <w:rPr>
          <w:rFonts w:ascii="Tahoma" w:hAnsi="Tahoma" w:cs="Tahoma"/>
          <w:b/>
          <w:spacing w:val="2"/>
        </w:rPr>
      </w:pPr>
      <w:r w:rsidRPr="0022051D">
        <w:rPr>
          <w:rFonts w:ascii="Tahoma" w:hAnsi="Tahoma" w:cs="Tahoma"/>
          <w:b/>
          <w:spacing w:val="2"/>
        </w:rPr>
        <w:t>La demanda y su contestación</w:t>
      </w:r>
    </w:p>
    <w:p w14:paraId="629012C1" w14:textId="77777777" w:rsidR="00A82F87" w:rsidRPr="0022051D" w:rsidRDefault="00A82F87" w:rsidP="0022051D">
      <w:pPr>
        <w:widowControl w:val="0"/>
        <w:autoSpaceDE w:val="0"/>
        <w:autoSpaceDN w:val="0"/>
        <w:adjustRightInd w:val="0"/>
        <w:spacing w:line="276" w:lineRule="auto"/>
        <w:ind w:firstLine="708"/>
        <w:jc w:val="both"/>
        <w:rPr>
          <w:rFonts w:ascii="Tahoma" w:hAnsi="Tahoma" w:cs="Tahoma"/>
          <w:spacing w:val="2"/>
        </w:rPr>
      </w:pPr>
    </w:p>
    <w:p w14:paraId="4C2C5FC3" w14:textId="197A4080" w:rsidR="00C25DFA" w:rsidRPr="0022051D" w:rsidRDefault="00033206"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 xml:space="preserve">Solicita el señor </w:t>
      </w:r>
      <w:r w:rsidR="00C143FB" w:rsidRPr="0022051D">
        <w:rPr>
          <w:rFonts w:ascii="Tahoma" w:hAnsi="Tahoma" w:cs="Tahoma"/>
          <w:spacing w:val="2"/>
        </w:rPr>
        <w:t>Gutiérrez</w:t>
      </w:r>
      <w:r w:rsidRPr="0022051D">
        <w:rPr>
          <w:rFonts w:ascii="Tahoma" w:hAnsi="Tahoma" w:cs="Tahoma"/>
          <w:spacing w:val="2"/>
        </w:rPr>
        <w:t xml:space="preserve"> Osorio que, previa declaración del derecho, se condene a Colpensiones a </w:t>
      </w:r>
      <w:r w:rsidR="00C25DFA" w:rsidRPr="0022051D">
        <w:rPr>
          <w:rFonts w:ascii="Tahoma" w:hAnsi="Tahoma" w:cs="Tahoma"/>
          <w:spacing w:val="2"/>
        </w:rPr>
        <w:t>reajustar su pensión de vejez en cuantía de $2.</w:t>
      </w:r>
      <w:r w:rsidR="008E7426" w:rsidRPr="0022051D">
        <w:rPr>
          <w:rFonts w:ascii="Tahoma" w:hAnsi="Tahoma" w:cs="Tahoma"/>
          <w:spacing w:val="2"/>
        </w:rPr>
        <w:t>0</w:t>
      </w:r>
      <w:r w:rsidR="00C25DFA" w:rsidRPr="0022051D">
        <w:rPr>
          <w:rFonts w:ascii="Tahoma" w:hAnsi="Tahoma" w:cs="Tahoma"/>
          <w:spacing w:val="2"/>
        </w:rPr>
        <w:t>89.</w:t>
      </w:r>
      <w:r w:rsidR="008E7426" w:rsidRPr="0022051D">
        <w:rPr>
          <w:rFonts w:ascii="Tahoma" w:hAnsi="Tahoma" w:cs="Tahoma"/>
          <w:spacing w:val="2"/>
        </w:rPr>
        <w:t>797</w:t>
      </w:r>
      <w:r w:rsidR="00C25DFA" w:rsidRPr="0022051D">
        <w:rPr>
          <w:rFonts w:ascii="Tahoma" w:hAnsi="Tahoma" w:cs="Tahoma"/>
          <w:spacing w:val="2"/>
        </w:rPr>
        <w:t xml:space="preserve">, a partir del 1º de diciembre de 2015, y a pagarle las diferencias dejadas de percibir desde dicha calenda, debidamente indexadas, más las costas procesales y lo que resulte debatido y probado en virtud de las facultades extra y ultra </w:t>
      </w:r>
      <w:proofErr w:type="spellStart"/>
      <w:r w:rsidR="00C25DFA" w:rsidRPr="0022051D">
        <w:rPr>
          <w:rFonts w:ascii="Tahoma" w:hAnsi="Tahoma" w:cs="Tahoma"/>
          <w:spacing w:val="2"/>
        </w:rPr>
        <w:t>petita</w:t>
      </w:r>
      <w:proofErr w:type="spellEnd"/>
      <w:r w:rsidR="00C25DFA" w:rsidRPr="0022051D">
        <w:rPr>
          <w:rFonts w:ascii="Tahoma" w:hAnsi="Tahoma" w:cs="Tahoma"/>
          <w:spacing w:val="2"/>
        </w:rPr>
        <w:t>.</w:t>
      </w:r>
    </w:p>
    <w:p w14:paraId="5D629A06" w14:textId="77777777" w:rsidR="00C25DFA" w:rsidRPr="0022051D" w:rsidRDefault="00C25DFA" w:rsidP="0022051D">
      <w:pPr>
        <w:widowControl w:val="0"/>
        <w:autoSpaceDE w:val="0"/>
        <w:autoSpaceDN w:val="0"/>
        <w:adjustRightInd w:val="0"/>
        <w:spacing w:line="276" w:lineRule="auto"/>
        <w:ind w:firstLine="708"/>
        <w:jc w:val="both"/>
        <w:rPr>
          <w:rFonts w:ascii="Tahoma" w:hAnsi="Tahoma" w:cs="Tahoma"/>
          <w:spacing w:val="2"/>
        </w:rPr>
      </w:pPr>
    </w:p>
    <w:p w14:paraId="2ABBBE62" w14:textId="77777777" w:rsidR="00C25DFA" w:rsidRPr="0022051D" w:rsidRDefault="00C25DFA"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Para así pedir manifiesta que nació el 1º de enero de 1957 y que al 1º de abril de 1994 contaba con más de 15 años de servicios.</w:t>
      </w:r>
      <w:r w:rsidR="008C2F5F" w:rsidRPr="0022051D">
        <w:rPr>
          <w:rFonts w:ascii="Tahoma" w:hAnsi="Tahoma" w:cs="Tahoma"/>
          <w:spacing w:val="2"/>
        </w:rPr>
        <w:t xml:space="preserve"> </w:t>
      </w:r>
      <w:r w:rsidRPr="0022051D">
        <w:rPr>
          <w:rFonts w:ascii="Tahoma" w:hAnsi="Tahoma" w:cs="Tahoma"/>
          <w:spacing w:val="2"/>
        </w:rPr>
        <w:t xml:space="preserve">Agrega que Colpensiones le concedió la pensión de vejez mediante la Resolución GNR 153049 del 25 de mayo de 2015, como beneficiario del régimen de transición y en aplicación de la Ley 33 de 1985, en una cuantía de $1.385.782, dejando su ingreso a nómina en suspenso hasta </w:t>
      </w:r>
      <w:r w:rsidR="008C2F5F" w:rsidRPr="0022051D">
        <w:rPr>
          <w:rFonts w:ascii="Tahoma" w:hAnsi="Tahoma" w:cs="Tahoma"/>
          <w:spacing w:val="2"/>
        </w:rPr>
        <w:t>que</w:t>
      </w:r>
      <w:r w:rsidRPr="0022051D">
        <w:rPr>
          <w:rFonts w:ascii="Tahoma" w:hAnsi="Tahoma" w:cs="Tahoma"/>
          <w:spacing w:val="2"/>
        </w:rPr>
        <w:t xml:space="preserve"> </w:t>
      </w:r>
      <w:r w:rsidR="008C2F5F" w:rsidRPr="0022051D">
        <w:rPr>
          <w:rFonts w:ascii="Tahoma" w:hAnsi="Tahoma" w:cs="Tahoma"/>
          <w:spacing w:val="2"/>
        </w:rPr>
        <w:t xml:space="preserve">acreditara </w:t>
      </w:r>
      <w:r w:rsidRPr="0022051D">
        <w:rPr>
          <w:rFonts w:ascii="Tahoma" w:hAnsi="Tahoma" w:cs="Tahoma"/>
          <w:spacing w:val="2"/>
        </w:rPr>
        <w:t xml:space="preserve">el retiro </w:t>
      </w:r>
      <w:r w:rsidR="008C2F5F" w:rsidRPr="0022051D">
        <w:rPr>
          <w:rFonts w:ascii="Tahoma" w:hAnsi="Tahoma" w:cs="Tahoma"/>
          <w:spacing w:val="2"/>
        </w:rPr>
        <w:t>de</w:t>
      </w:r>
      <w:r w:rsidRPr="0022051D">
        <w:rPr>
          <w:rFonts w:ascii="Tahoma" w:hAnsi="Tahoma" w:cs="Tahoma"/>
          <w:spacing w:val="2"/>
        </w:rPr>
        <w:t xml:space="preserve"> la entidad </w:t>
      </w:r>
      <w:r w:rsidR="008C2F5F" w:rsidRPr="0022051D">
        <w:rPr>
          <w:rFonts w:ascii="Tahoma" w:hAnsi="Tahoma" w:cs="Tahoma"/>
          <w:spacing w:val="2"/>
        </w:rPr>
        <w:t xml:space="preserve">en </w:t>
      </w:r>
      <w:r w:rsidRPr="0022051D">
        <w:rPr>
          <w:rFonts w:ascii="Tahoma" w:hAnsi="Tahoma" w:cs="Tahoma"/>
          <w:spacing w:val="2"/>
        </w:rPr>
        <w:t>que labor</w:t>
      </w:r>
      <w:r w:rsidR="008C2F5F" w:rsidRPr="0022051D">
        <w:rPr>
          <w:rFonts w:ascii="Tahoma" w:hAnsi="Tahoma" w:cs="Tahoma"/>
          <w:spacing w:val="2"/>
        </w:rPr>
        <w:t>aba</w:t>
      </w:r>
      <w:r w:rsidRPr="0022051D">
        <w:rPr>
          <w:rFonts w:ascii="Tahoma" w:hAnsi="Tahoma" w:cs="Tahoma"/>
          <w:spacing w:val="2"/>
        </w:rPr>
        <w:t>.</w:t>
      </w:r>
    </w:p>
    <w:p w14:paraId="7F838625" w14:textId="77777777" w:rsidR="00C25DFA" w:rsidRPr="0022051D" w:rsidRDefault="00C25DFA" w:rsidP="0022051D">
      <w:pPr>
        <w:widowControl w:val="0"/>
        <w:autoSpaceDE w:val="0"/>
        <w:autoSpaceDN w:val="0"/>
        <w:adjustRightInd w:val="0"/>
        <w:spacing w:line="276" w:lineRule="auto"/>
        <w:ind w:firstLine="708"/>
        <w:jc w:val="both"/>
        <w:rPr>
          <w:rFonts w:ascii="Tahoma" w:hAnsi="Tahoma" w:cs="Tahoma"/>
          <w:spacing w:val="2"/>
        </w:rPr>
      </w:pPr>
    </w:p>
    <w:p w14:paraId="73BE43C2" w14:textId="77777777" w:rsidR="00C25DFA" w:rsidRPr="0022051D" w:rsidRDefault="00C25DFA"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 xml:space="preserve">Indica que </w:t>
      </w:r>
      <w:r w:rsidR="008E7426" w:rsidRPr="0022051D">
        <w:rPr>
          <w:rFonts w:ascii="Tahoma" w:hAnsi="Tahoma" w:cs="Tahoma"/>
          <w:spacing w:val="2"/>
        </w:rPr>
        <w:t>la demandada,</w:t>
      </w:r>
      <w:r w:rsidRPr="0022051D">
        <w:rPr>
          <w:rFonts w:ascii="Tahoma" w:hAnsi="Tahoma" w:cs="Tahoma"/>
          <w:spacing w:val="2"/>
        </w:rPr>
        <w:t xml:space="preserve"> por medio de la Resolución GNR 407.552 del 15 de diciembre de 2015</w:t>
      </w:r>
      <w:r w:rsidR="008E7426" w:rsidRPr="0022051D">
        <w:rPr>
          <w:rFonts w:ascii="Tahoma" w:hAnsi="Tahoma" w:cs="Tahoma"/>
          <w:spacing w:val="2"/>
        </w:rPr>
        <w:t>,</w:t>
      </w:r>
      <w:r w:rsidRPr="0022051D">
        <w:rPr>
          <w:rFonts w:ascii="Tahoma" w:hAnsi="Tahoma" w:cs="Tahoma"/>
          <w:spacing w:val="2"/>
        </w:rPr>
        <w:t xml:space="preserve"> reconoció y ordenó el pago de la pensión de vejez a partir del 1º de diciembre de la misma anualidad, con una mesada</w:t>
      </w:r>
      <w:r w:rsidR="008E7426" w:rsidRPr="0022051D">
        <w:rPr>
          <w:rFonts w:ascii="Tahoma" w:hAnsi="Tahoma" w:cs="Tahoma"/>
          <w:spacing w:val="2"/>
        </w:rPr>
        <w:t xml:space="preserve"> </w:t>
      </w:r>
      <w:r w:rsidRPr="0022051D">
        <w:rPr>
          <w:rFonts w:ascii="Tahoma" w:hAnsi="Tahoma" w:cs="Tahoma"/>
          <w:spacing w:val="2"/>
        </w:rPr>
        <w:t>de $1.395.782</w:t>
      </w:r>
      <w:r w:rsidR="00D43BF9" w:rsidRPr="0022051D">
        <w:rPr>
          <w:rFonts w:ascii="Tahoma" w:hAnsi="Tahoma" w:cs="Tahoma"/>
          <w:spacing w:val="2"/>
        </w:rPr>
        <w:t>.</w:t>
      </w:r>
    </w:p>
    <w:p w14:paraId="653A4F4D" w14:textId="77777777" w:rsidR="00D43BF9" w:rsidRPr="0022051D" w:rsidRDefault="00D43BF9" w:rsidP="0022051D">
      <w:pPr>
        <w:widowControl w:val="0"/>
        <w:autoSpaceDE w:val="0"/>
        <w:autoSpaceDN w:val="0"/>
        <w:adjustRightInd w:val="0"/>
        <w:spacing w:line="276" w:lineRule="auto"/>
        <w:ind w:firstLine="708"/>
        <w:jc w:val="both"/>
        <w:rPr>
          <w:rFonts w:ascii="Tahoma" w:hAnsi="Tahoma" w:cs="Tahoma"/>
          <w:spacing w:val="2"/>
        </w:rPr>
      </w:pPr>
    </w:p>
    <w:p w14:paraId="0901377C" w14:textId="77777777" w:rsidR="00D43BF9" w:rsidRPr="0022051D" w:rsidRDefault="00D43BF9"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Sostiene que el 1º de septiembre de 2017 solicitó a Colpensiones la reliquidación de su pensión teniendo en cuenta para ello todos los factores salariales devengados en los últimos 10 años</w:t>
      </w:r>
      <w:r w:rsidR="008E7426" w:rsidRPr="0022051D">
        <w:rPr>
          <w:rFonts w:ascii="Tahoma" w:hAnsi="Tahoma" w:cs="Tahoma"/>
          <w:spacing w:val="2"/>
        </w:rPr>
        <w:t>,</w:t>
      </w:r>
      <w:r w:rsidRPr="0022051D">
        <w:rPr>
          <w:rFonts w:ascii="Tahoma" w:hAnsi="Tahoma" w:cs="Tahoma"/>
          <w:spacing w:val="2"/>
        </w:rPr>
        <w:t xml:space="preserve"> petición que fue denegada por la demandada a través de la Resolución SUB 264039 del 22 de noviembre de 2017.</w:t>
      </w:r>
    </w:p>
    <w:p w14:paraId="0EBA42DA" w14:textId="77777777" w:rsidR="00D43BF9" w:rsidRPr="0022051D" w:rsidRDefault="00D43BF9" w:rsidP="0022051D">
      <w:pPr>
        <w:widowControl w:val="0"/>
        <w:autoSpaceDE w:val="0"/>
        <w:autoSpaceDN w:val="0"/>
        <w:adjustRightInd w:val="0"/>
        <w:spacing w:line="276" w:lineRule="auto"/>
        <w:ind w:firstLine="708"/>
        <w:jc w:val="both"/>
        <w:rPr>
          <w:rFonts w:ascii="Tahoma" w:hAnsi="Tahoma" w:cs="Tahoma"/>
          <w:spacing w:val="2"/>
        </w:rPr>
      </w:pPr>
    </w:p>
    <w:p w14:paraId="1AA35E85" w14:textId="77777777" w:rsidR="00D43BF9" w:rsidRPr="0022051D" w:rsidRDefault="00D43BF9"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Por último</w:t>
      </w:r>
      <w:r w:rsidR="00767FC6" w:rsidRPr="0022051D">
        <w:rPr>
          <w:rFonts w:ascii="Tahoma" w:hAnsi="Tahoma" w:cs="Tahoma"/>
          <w:spacing w:val="2"/>
        </w:rPr>
        <w:t>,</w:t>
      </w:r>
      <w:r w:rsidRPr="0022051D">
        <w:rPr>
          <w:rFonts w:ascii="Tahoma" w:hAnsi="Tahoma" w:cs="Tahoma"/>
          <w:spacing w:val="2"/>
        </w:rPr>
        <w:t xml:space="preserve"> señala que al efectuar la liquidación de su </w:t>
      </w:r>
      <w:proofErr w:type="spellStart"/>
      <w:r w:rsidRPr="0022051D">
        <w:rPr>
          <w:rFonts w:ascii="Tahoma" w:hAnsi="Tahoma" w:cs="Tahoma"/>
          <w:spacing w:val="2"/>
        </w:rPr>
        <w:t>IBL</w:t>
      </w:r>
      <w:proofErr w:type="spellEnd"/>
      <w:r w:rsidRPr="0022051D">
        <w:rPr>
          <w:rFonts w:ascii="Tahoma" w:hAnsi="Tahoma" w:cs="Tahoma"/>
          <w:spacing w:val="2"/>
        </w:rPr>
        <w:t xml:space="preserve"> con el promedio de los salarios devengados en los últimos 10 años de servicios, se tiene que el mismo equivale a $2.786.396, suma que al aplicarle una tasa de reemplazo del 75% arroja una primera mesada de $2.089.797.</w:t>
      </w:r>
    </w:p>
    <w:p w14:paraId="086DC613" w14:textId="77777777" w:rsidR="00C25DFA" w:rsidRPr="0022051D" w:rsidRDefault="00C25DFA" w:rsidP="0022051D">
      <w:pPr>
        <w:widowControl w:val="0"/>
        <w:autoSpaceDE w:val="0"/>
        <w:autoSpaceDN w:val="0"/>
        <w:adjustRightInd w:val="0"/>
        <w:spacing w:line="276" w:lineRule="auto"/>
        <w:ind w:firstLine="708"/>
        <w:jc w:val="both"/>
        <w:rPr>
          <w:rFonts w:ascii="Tahoma" w:hAnsi="Tahoma" w:cs="Tahoma"/>
          <w:spacing w:val="2"/>
        </w:rPr>
      </w:pPr>
    </w:p>
    <w:p w14:paraId="76546B64" w14:textId="77777777" w:rsidR="008E7426" w:rsidRPr="0022051D" w:rsidRDefault="009A737F"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Colpensiones</w:t>
      </w:r>
      <w:r w:rsidR="00AF35EA" w:rsidRPr="0022051D">
        <w:rPr>
          <w:rFonts w:ascii="Tahoma" w:hAnsi="Tahoma" w:cs="Tahoma"/>
          <w:spacing w:val="2"/>
        </w:rPr>
        <w:t xml:space="preserve"> </w:t>
      </w:r>
      <w:r w:rsidR="00D43BF9" w:rsidRPr="0022051D">
        <w:rPr>
          <w:rFonts w:ascii="Tahoma" w:hAnsi="Tahoma" w:cs="Tahoma"/>
          <w:spacing w:val="2"/>
        </w:rPr>
        <w:t xml:space="preserve">se opuso a la prosperidad de las pretensiones aduciendo que </w:t>
      </w:r>
      <w:r w:rsidR="00622B08" w:rsidRPr="0022051D">
        <w:rPr>
          <w:rFonts w:ascii="Tahoma" w:hAnsi="Tahoma" w:cs="Tahoma"/>
          <w:spacing w:val="2"/>
        </w:rPr>
        <w:t>la pensión de vejez del demandante fue reconocida bajo los parámetros establecidos en la Ley 33 de 1985, en calidad de beneficiario del régimen de transición establecido en el artículo 36 de la Ley 100 de 1993</w:t>
      </w:r>
      <w:r w:rsidR="008E7426" w:rsidRPr="0022051D">
        <w:rPr>
          <w:rFonts w:ascii="Tahoma" w:hAnsi="Tahoma" w:cs="Tahoma"/>
          <w:spacing w:val="2"/>
        </w:rPr>
        <w:t xml:space="preserve">. </w:t>
      </w:r>
    </w:p>
    <w:p w14:paraId="1FA8C6C7" w14:textId="77777777" w:rsidR="008E7426" w:rsidRPr="0022051D" w:rsidRDefault="008E7426" w:rsidP="0022051D">
      <w:pPr>
        <w:widowControl w:val="0"/>
        <w:autoSpaceDE w:val="0"/>
        <w:autoSpaceDN w:val="0"/>
        <w:adjustRightInd w:val="0"/>
        <w:spacing w:line="276" w:lineRule="auto"/>
        <w:ind w:firstLine="708"/>
        <w:jc w:val="both"/>
        <w:rPr>
          <w:rFonts w:ascii="Tahoma" w:hAnsi="Tahoma" w:cs="Tahoma"/>
          <w:spacing w:val="2"/>
        </w:rPr>
      </w:pPr>
    </w:p>
    <w:p w14:paraId="28DE860E" w14:textId="77777777" w:rsidR="00D43BF9" w:rsidRPr="0022051D" w:rsidRDefault="008E7426"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 xml:space="preserve">Resalta que </w:t>
      </w:r>
      <w:r w:rsidR="00622B08" w:rsidRPr="0022051D">
        <w:rPr>
          <w:rFonts w:ascii="Tahoma" w:hAnsi="Tahoma" w:cs="Tahoma"/>
          <w:spacing w:val="2"/>
        </w:rPr>
        <w:t xml:space="preserve">mediante Resolución GNR 407552 del 15 de diciembre de 2015 </w:t>
      </w:r>
      <w:r w:rsidRPr="0022051D">
        <w:rPr>
          <w:rFonts w:ascii="Tahoma" w:hAnsi="Tahoma" w:cs="Tahoma"/>
          <w:spacing w:val="2"/>
        </w:rPr>
        <w:t xml:space="preserve">se modificó </w:t>
      </w:r>
      <w:r w:rsidR="00622B08" w:rsidRPr="0022051D">
        <w:rPr>
          <w:rFonts w:ascii="Tahoma" w:hAnsi="Tahoma" w:cs="Tahoma"/>
          <w:spacing w:val="2"/>
        </w:rPr>
        <w:t xml:space="preserve">el monto de la prestación en razón a que se estudió la prestación más favorable conforme a la historia laboral del pensionado, modificando su </w:t>
      </w:r>
      <w:proofErr w:type="spellStart"/>
      <w:r w:rsidR="00622B08" w:rsidRPr="0022051D">
        <w:rPr>
          <w:rFonts w:ascii="Tahoma" w:hAnsi="Tahoma" w:cs="Tahoma"/>
          <w:spacing w:val="2"/>
        </w:rPr>
        <w:t>IBL</w:t>
      </w:r>
      <w:proofErr w:type="spellEnd"/>
      <w:r w:rsidR="00622B08" w:rsidRPr="0022051D">
        <w:rPr>
          <w:rFonts w:ascii="Tahoma" w:hAnsi="Tahoma" w:cs="Tahoma"/>
          <w:spacing w:val="2"/>
        </w:rPr>
        <w:t>, lo cual arrojó un nuevo retroactivo pensional que le fue efectivamente cancelado.</w:t>
      </w:r>
    </w:p>
    <w:p w14:paraId="7BC97EAE" w14:textId="77777777" w:rsidR="00622B08" w:rsidRPr="0022051D" w:rsidRDefault="00622B08" w:rsidP="0022051D">
      <w:pPr>
        <w:widowControl w:val="0"/>
        <w:autoSpaceDE w:val="0"/>
        <w:autoSpaceDN w:val="0"/>
        <w:adjustRightInd w:val="0"/>
        <w:spacing w:line="276" w:lineRule="auto"/>
        <w:ind w:firstLine="708"/>
        <w:jc w:val="both"/>
        <w:rPr>
          <w:rFonts w:ascii="Tahoma" w:hAnsi="Tahoma" w:cs="Tahoma"/>
          <w:spacing w:val="2"/>
        </w:rPr>
      </w:pPr>
    </w:p>
    <w:p w14:paraId="7C0DD0DE" w14:textId="73492DDC" w:rsidR="00622B08" w:rsidRPr="0022051D" w:rsidRDefault="00622B08"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En virtud de lo anter</w:t>
      </w:r>
      <w:r w:rsidR="008E7426" w:rsidRPr="0022051D">
        <w:rPr>
          <w:rFonts w:ascii="Tahoma" w:hAnsi="Tahoma" w:cs="Tahoma"/>
          <w:spacing w:val="2"/>
        </w:rPr>
        <w:t>i</w:t>
      </w:r>
      <w:r w:rsidRPr="0022051D">
        <w:rPr>
          <w:rFonts w:ascii="Tahoma" w:hAnsi="Tahoma" w:cs="Tahoma"/>
          <w:spacing w:val="2"/>
        </w:rPr>
        <w:t xml:space="preserve">or, propuso las excepciones de mérito que </w:t>
      </w:r>
      <w:r w:rsidR="0022051D" w:rsidRPr="0022051D">
        <w:rPr>
          <w:rFonts w:ascii="Tahoma" w:hAnsi="Tahoma" w:cs="Tahoma"/>
          <w:spacing w:val="2"/>
        </w:rPr>
        <w:t>denominó</w:t>
      </w:r>
      <w:r w:rsidRPr="0022051D">
        <w:rPr>
          <w:rFonts w:ascii="Tahoma" w:hAnsi="Tahoma" w:cs="Tahoma"/>
          <w:spacing w:val="2"/>
        </w:rPr>
        <w:t xml:space="preserve"> “Inexistencia de la obligación demandada”; “Estricto </w:t>
      </w:r>
      <w:r w:rsidR="0022051D" w:rsidRPr="0022051D">
        <w:rPr>
          <w:rFonts w:ascii="Tahoma" w:hAnsi="Tahoma" w:cs="Tahoma"/>
          <w:spacing w:val="2"/>
        </w:rPr>
        <w:t>cumplimento</w:t>
      </w:r>
      <w:r w:rsidRPr="0022051D">
        <w:rPr>
          <w:rFonts w:ascii="Tahoma" w:hAnsi="Tahoma" w:cs="Tahoma"/>
          <w:spacing w:val="2"/>
        </w:rPr>
        <w:t xml:space="preserve"> de los mandatos legales preexistentes” y,  “Prescripción”.</w:t>
      </w:r>
    </w:p>
    <w:p w14:paraId="3912D800" w14:textId="77777777" w:rsidR="00402380" w:rsidRPr="0022051D" w:rsidRDefault="00402380" w:rsidP="0022051D">
      <w:pPr>
        <w:widowControl w:val="0"/>
        <w:autoSpaceDE w:val="0"/>
        <w:autoSpaceDN w:val="0"/>
        <w:adjustRightInd w:val="0"/>
        <w:spacing w:line="276" w:lineRule="auto"/>
        <w:jc w:val="both"/>
        <w:rPr>
          <w:rFonts w:ascii="Tahoma" w:hAnsi="Tahoma" w:cs="Tahoma"/>
          <w:spacing w:val="2"/>
        </w:rPr>
      </w:pPr>
    </w:p>
    <w:p w14:paraId="22F53B83" w14:textId="77777777" w:rsidR="003A3BBB" w:rsidRPr="0022051D" w:rsidRDefault="003A3BBB" w:rsidP="0022051D">
      <w:pPr>
        <w:widowControl w:val="0"/>
        <w:numPr>
          <w:ilvl w:val="0"/>
          <w:numId w:val="42"/>
        </w:numPr>
        <w:tabs>
          <w:tab w:val="left" w:pos="561"/>
        </w:tabs>
        <w:autoSpaceDE w:val="0"/>
        <w:autoSpaceDN w:val="0"/>
        <w:adjustRightInd w:val="0"/>
        <w:spacing w:line="276" w:lineRule="auto"/>
        <w:ind w:left="0" w:firstLine="0"/>
        <w:jc w:val="center"/>
        <w:rPr>
          <w:rFonts w:ascii="Tahoma" w:hAnsi="Tahoma" w:cs="Tahoma"/>
          <w:b/>
          <w:spacing w:val="2"/>
        </w:rPr>
      </w:pPr>
      <w:r w:rsidRPr="0022051D">
        <w:rPr>
          <w:rFonts w:ascii="Tahoma" w:hAnsi="Tahoma" w:cs="Tahoma"/>
          <w:b/>
          <w:spacing w:val="2"/>
        </w:rPr>
        <w:t>La sentencia de primera instancia</w:t>
      </w:r>
    </w:p>
    <w:p w14:paraId="34F8DD51" w14:textId="77777777" w:rsidR="003A3BBB" w:rsidRPr="0022051D" w:rsidRDefault="003A3BBB" w:rsidP="0022051D">
      <w:pPr>
        <w:spacing w:line="276" w:lineRule="auto"/>
        <w:rPr>
          <w:rFonts w:ascii="Tahoma" w:hAnsi="Tahoma" w:cs="Tahoma"/>
          <w:spacing w:val="2"/>
        </w:rPr>
      </w:pPr>
    </w:p>
    <w:p w14:paraId="4A4F4644" w14:textId="5862B0F6" w:rsidR="00622B08" w:rsidRPr="0022051D" w:rsidRDefault="00DD1394"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La Jueza de conoc</w:t>
      </w:r>
      <w:r w:rsidR="009557BA" w:rsidRPr="0022051D">
        <w:rPr>
          <w:rFonts w:ascii="Tahoma" w:hAnsi="Tahoma" w:cs="Tahoma"/>
          <w:spacing w:val="2"/>
        </w:rPr>
        <w:t xml:space="preserve">imiento </w:t>
      </w:r>
      <w:r w:rsidR="00546AA4" w:rsidRPr="0022051D">
        <w:rPr>
          <w:rFonts w:ascii="Tahoma" w:hAnsi="Tahoma" w:cs="Tahoma"/>
          <w:spacing w:val="2"/>
        </w:rPr>
        <w:t>declaró probada</w:t>
      </w:r>
      <w:r w:rsidR="00402380" w:rsidRPr="0022051D">
        <w:rPr>
          <w:rFonts w:ascii="Tahoma" w:hAnsi="Tahoma" w:cs="Tahoma"/>
          <w:spacing w:val="2"/>
        </w:rPr>
        <w:t xml:space="preserve"> </w:t>
      </w:r>
      <w:r w:rsidR="00622B08" w:rsidRPr="0022051D">
        <w:rPr>
          <w:rFonts w:ascii="Tahoma" w:hAnsi="Tahoma" w:cs="Tahoma"/>
          <w:spacing w:val="2"/>
        </w:rPr>
        <w:t>la excepción de “</w:t>
      </w:r>
      <w:r w:rsidR="00767FC6" w:rsidRPr="0022051D">
        <w:rPr>
          <w:rFonts w:ascii="Tahoma" w:hAnsi="Tahoma" w:cs="Tahoma"/>
          <w:spacing w:val="2"/>
        </w:rPr>
        <w:t>I</w:t>
      </w:r>
      <w:r w:rsidR="00622B08" w:rsidRPr="0022051D">
        <w:rPr>
          <w:rFonts w:ascii="Tahoma" w:hAnsi="Tahoma" w:cs="Tahoma"/>
          <w:spacing w:val="2"/>
        </w:rPr>
        <w:t xml:space="preserve">nexistencia de la obligación” propuesta por la demandada y, en consecuencia, absolvió a Colpensiones de todas las pretensiones incoadas por el señor Guillermo </w:t>
      </w:r>
      <w:r w:rsidR="00D36FF6" w:rsidRPr="0022051D">
        <w:rPr>
          <w:rFonts w:ascii="Tahoma" w:hAnsi="Tahoma" w:cs="Tahoma"/>
          <w:spacing w:val="2"/>
        </w:rPr>
        <w:t>Gutiérrez</w:t>
      </w:r>
      <w:r w:rsidR="00622B08" w:rsidRPr="0022051D">
        <w:rPr>
          <w:rFonts w:ascii="Tahoma" w:hAnsi="Tahoma" w:cs="Tahoma"/>
          <w:spacing w:val="2"/>
        </w:rPr>
        <w:t xml:space="preserve"> Osorio, a quien condenó al pago de las costas procesales.</w:t>
      </w:r>
    </w:p>
    <w:p w14:paraId="5E477060" w14:textId="77777777" w:rsidR="00622B08" w:rsidRPr="0022051D" w:rsidRDefault="00622B08" w:rsidP="0022051D">
      <w:pPr>
        <w:widowControl w:val="0"/>
        <w:autoSpaceDE w:val="0"/>
        <w:autoSpaceDN w:val="0"/>
        <w:adjustRightInd w:val="0"/>
        <w:spacing w:line="276" w:lineRule="auto"/>
        <w:ind w:firstLine="708"/>
        <w:jc w:val="both"/>
        <w:rPr>
          <w:rFonts w:ascii="Tahoma" w:hAnsi="Tahoma" w:cs="Tahoma"/>
          <w:spacing w:val="2"/>
        </w:rPr>
      </w:pPr>
    </w:p>
    <w:p w14:paraId="75AEEC43" w14:textId="77777777" w:rsidR="004B0358" w:rsidRPr="0022051D" w:rsidRDefault="00622B08"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 xml:space="preserve">Fundó tal determinación </w:t>
      </w:r>
      <w:r w:rsidR="004B0358" w:rsidRPr="0022051D">
        <w:rPr>
          <w:rFonts w:ascii="Tahoma" w:hAnsi="Tahoma" w:cs="Tahoma"/>
          <w:spacing w:val="2"/>
        </w:rPr>
        <w:t xml:space="preserve">señalando que </w:t>
      </w:r>
      <w:r w:rsidRPr="0022051D">
        <w:rPr>
          <w:rFonts w:ascii="Tahoma" w:hAnsi="Tahoma" w:cs="Tahoma"/>
          <w:spacing w:val="2"/>
        </w:rPr>
        <w:t>e</w:t>
      </w:r>
      <w:r w:rsidR="00767FC6" w:rsidRPr="0022051D">
        <w:rPr>
          <w:rFonts w:ascii="Tahoma" w:hAnsi="Tahoma" w:cs="Tahoma"/>
          <w:spacing w:val="2"/>
        </w:rPr>
        <w:t>ra</w:t>
      </w:r>
      <w:r w:rsidR="004B0358" w:rsidRPr="0022051D">
        <w:rPr>
          <w:rFonts w:ascii="Tahoma" w:hAnsi="Tahoma" w:cs="Tahoma"/>
          <w:spacing w:val="2"/>
        </w:rPr>
        <w:t xml:space="preserve"> al empleador </w:t>
      </w:r>
      <w:r w:rsidR="00767FC6" w:rsidRPr="0022051D">
        <w:rPr>
          <w:rFonts w:ascii="Tahoma" w:hAnsi="Tahoma" w:cs="Tahoma"/>
          <w:spacing w:val="2"/>
        </w:rPr>
        <w:t xml:space="preserve">del actor </w:t>
      </w:r>
      <w:r w:rsidR="004B0358" w:rsidRPr="0022051D">
        <w:rPr>
          <w:rFonts w:ascii="Tahoma" w:hAnsi="Tahoma" w:cs="Tahoma"/>
          <w:spacing w:val="2"/>
        </w:rPr>
        <w:t>a quié</w:t>
      </w:r>
      <w:r w:rsidRPr="0022051D">
        <w:rPr>
          <w:rFonts w:ascii="Tahoma" w:hAnsi="Tahoma" w:cs="Tahoma"/>
          <w:spacing w:val="2"/>
        </w:rPr>
        <w:t xml:space="preserve">n </w:t>
      </w:r>
      <w:r w:rsidR="00DE4133" w:rsidRPr="0022051D">
        <w:rPr>
          <w:rFonts w:ascii="Tahoma" w:hAnsi="Tahoma" w:cs="Tahoma"/>
          <w:spacing w:val="2"/>
        </w:rPr>
        <w:t>correspond</w:t>
      </w:r>
      <w:r w:rsidR="00767FC6" w:rsidRPr="0022051D">
        <w:rPr>
          <w:rFonts w:ascii="Tahoma" w:hAnsi="Tahoma" w:cs="Tahoma"/>
          <w:spacing w:val="2"/>
        </w:rPr>
        <w:t>ía</w:t>
      </w:r>
      <w:r w:rsidR="002666C2" w:rsidRPr="0022051D">
        <w:rPr>
          <w:rFonts w:ascii="Tahoma" w:hAnsi="Tahoma" w:cs="Tahoma"/>
          <w:spacing w:val="2"/>
        </w:rPr>
        <w:t xml:space="preserve"> reportar </w:t>
      </w:r>
      <w:r w:rsidR="004B0358" w:rsidRPr="0022051D">
        <w:rPr>
          <w:rFonts w:ascii="Tahoma" w:hAnsi="Tahoma" w:cs="Tahoma"/>
          <w:spacing w:val="2"/>
        </w:rPr>
        <w:t>e</w:t>
      </w:r>
      <w:r w:rsidR="002666C2" w:rsidRPr="0022051D">
        <w:rPr>
          <w:rFonts w:ascii="Tahoma" w:hAnsi="Tahoma" w:cs="Tahoma"/>
          <w:spacing w:val="2"/>
        </w:rPr>
        <w:t>l salario de</w:t>
      </w:r>
      <w:r w:rsidR="00767FC6" w:rsidRPr="0022051D">
        <w:rPr>
          <w:rFonts w:ascii="Tahoma" w:hAnsi="Tahoma" w:cs="Tahoma"/>
          <w:spacing w:val="2"/>
        </w:rPr>
        <w:t xml:space="preserve"> aquel </w:t>
      </w:r>
      <w:r w:rsidR="002666C2" w:rsidRPr="0022051D">
        <w:rPr>
          <w:rFonts w:ascii="Tahoma" w:hAnsi="Tahoma" w:cs="Tahoma"/>
          <w:spacing w:val="2"/>
        </w:rPr>
        <w:t xml:space="preserve">sujetándose a las disposiciones del </w:t>
      </w:r>
      <w:r w:rsidR="00DE4133" w:rsidRPr="0022051D">
        <w:rPr>
          <w:rFonts w:ascii="Tahoma" w:hAnsi="Tahoma" w:cs="Tahoma"/>
          <w:spacing w:val="2"/>
        </w:rPr>
        <w:t xml:space="preserve">Decreto 1158 de 1994, </w:t>
      </w:r>
      <w:r w:rsidR="002666C2" w:rsidRPr="0022051D">
        <w:rPr>
          <w:rFonts w:ascii="Tahoma" w:hAnsi="Tahoma" w:cs="Tahoma"/>
          <w:spacing w:val="2"/>
        </w:rPr>
        <w:t xml:space="preserve">esto es, incluyendo todos los factores </w:t>
      </w:r>
      <w:r w:rsidR="00767FC6" w:rsidRPr="0022051D">
        <w:rPr>
          <w:rFonts w:ascii="Tahoma" w:hAnsi="Tahoma" w:cs="Tahoma"/>
          <w:spacing w:val="2"/>
        </w:rPr>
        <w:t>salariales contemplados en esa normativa</w:t>
      </w:r>
      <w:r w:rsidR="002666C2" w:rsidRPr="0022051D">
        <w:rPr>
          <w:rFonts w:ascii="Tahoma" w:hAnsi="Tahoma" w:cs="Tahoma"/>
          <w:spacing w:val="2"/>
        </w:rPr>
        <w:t xml:space="preserve">, </w:t>
      </w:r>
      <w:r w:rsidR="00767FC6" w:rsidRPr="0022051D">
        <w:rPr>
          <w:rFonts w:ascii="Tahoma" w:hAnsi="Tahoma" w:cs="Tahoma"/>
          <w:spacing w:val="2"/>
        </w:rPr>
        <w:t xml:space="preserve">pues </w:t>
      </w:r>
      <w:r w:rsidR="00DE4133" w:rsidRPr="0022051D">
        <w:rPr>
          <w:rFonts w:ascii="Tahoma" w:hAnsi="Tahoma" w:cs="Tahoma"/>
          <w:spacing w:val="2"/>
        </w:rPr>
        <w:t>Colpensiones s</w:t>
      </w:r>
      <w:r w:rsidR="002666C2" w:rsidRPr="0022051D">
        <w:rPr>
          <w:rFonts w:ascii="Tahoma" w:hAnsi="Tahoma" w:cs="Tahoma"/>
          <w:spacing w:val="2"/>
        </w:rPr>
        <w:t>ólo s</w:t>
      </w:r>
      <w:r w:rsidR="00DE4133" w:rsidRPr="0022051D">
        <w:rPr>
          <w:rFonts w:ascii="Tahoma" w:hAnsi="Tahoma" w:cs="Tahoma"/>
          <w:spacing w:val="2"/>
        </w:rPr>
        <w:t xml:space="preserve">e limita a realizar la respectiva liquidación </w:t>
      </w:r>
      <w:r w:rsidR="002666C2" w:rsidRPr="0022051D">
        <w:rPr>
          <w:rFonts w:ascii="Tahoma" w:hAnsi="Tahoma" w:cs="Tahoma"/>
          <w:spacing w:val="2"/>
        </w:rPr>
        <w:t xml:space="preserve">del </w:t>
      </w:r>
      <w:proofErr w:type="spellStart"/>
      <w:r w:rsidR="002666C2" w:rsidRPr="0022051D">
        <w:rPr>
          <w:rFonts w:ascii="Tahoma" w:hAnsi="Tahoma" w:cs="Tahoma"/>
          <w:spacing w:val="2"/>
        </w:rPr>
        <w:t>IBL</w:t>
      </w:r>
      <w:proofErr w:type="spellEnd"/>
      <w:r w:rsidR="002666C2" w:rsidRPr="0022051D">
        <w:rPr>
          <w:rFonts w:ascii="Tahoma" w:hAnsi="Tahoma" w:cs="Tahoma"/>
          <w:spacing w:val="2"/>
        </w:rPr>
        <w:t xml:space="preserve"> </w:t>
      </w:r>
      <w:r w:rsidR="00DE4133" w:rsidRPr="0022051D">
        <w:rPr>
          <w:rFonts w:ascii="Tahoma" w:hAnsi="Tahoma" w:cs="Tahoma"/>
          <w:spacing w:val="2"/>
        </w:rPr>
        <w:t>conforme a l</w:t>
      </w:r>
      <w:r w:rsidR="002666C2" w:rsidRPr="0022051D">
        <w:rPr>
          <w:rFonts w:ascii="Tahoma" w:hAnsi="Tahoma" w:cs="Tahoma"/>
          <w:spacing w:val="2"/>
        </w:rPr>
        <w:t>a información reportada por aquel</w:t>
      </w:r>
      <w:r w:rsidR="00DE4133" w:rsidRPr="0022051D">
        <w:rPr>
          <w:rFonts w:ascii="Tahoma" w:hAnsi="Tahoma" w:cs="Tahoma"/>
          <w:spacing w:val="2"/>
        </w:rPr>
        <w:t xml:space="preserve">. </w:t>
      </w:r>
    </w:p>
    <w:p w14:paraId="52AABAED" w14:textId="77777777" w:rsidR="009C0CA0" w:rsidRPr="0022051D" w:rsidRDefault="009C0CA0" w:rsidP="0022051D">
      <w:pPr>
        <w:widowControl w:val="0"/>
        <w:autoSpaceDE w:val="0"/>
        <w:autoSpaceDN w:val="0"/>
        <w:adjustRightInd w:val="0"/>
        <w:spacing w:line="276" w:lineRule="auto"/>
        <w:ind w:firstLine="708"/>
        <w:jc w:val="both"/>
        <w:rPr>
          <w:rFonts w:ascii="Tahoma" w:hAnsi="Tahoma" w:cs="Tahoma"/>
          <w:spacing w:val="2"/>
        </w:rPr>
      </w:pPr>
    </w:p>
    <w:p w14:paraId="7AD20836" w14:textId="4731B2E0" w:rsidR="004B0358" w:rsidRPr="0022051D" w:rsidRDefault="00DE4133"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 xml:space="preserve">Añadió que </w:t>
      </w:r>
      <w:r w:rsidR="004B0358" w:rsidRPr="0022051D">
        <w:rPr>
          <w:rFonts w:ascii="Tahoma" w:hAnsi="Tahoma" w:cs="Tahoma"/>
          <w:spacing w:val="2"/>
        </w:rPr>
        <w:t xml:space="preserve">en los reportes de salarios que </w:t>
      </w:r>
      <w:r w:rsidRPr="0022051D">
        <w:rPr>
          <w:rFonts w:ascii="Tahoma" w:hAnsi="Tahoma" w:cs="Tahoma"/>
          <w:spacing w:val="2"/>
        </w:rPr>
        <w:t>militan en el expediente se p</w:t>
      </w:r>
      <w:r w:rsidR="004B0358" w:rsidRPr="0022051D">
        <w:rPr>
          <w:rFonts w:ascii="Tahoma" w:hAnsi="Tahoma" w:cs="Tahoma"/>
          <w:spacing w:val="2"/>
        </w:rPr>
        <w:t>uede</w:t>
      </w:r>
      <w:r w:rsidRPr="0022051D">
        <w:rPr>
          <w:rFonts w:ascii="Tahoma" w:hAnsi="Tahoma" w:cs="Tahoma"/>
          <w:spacing w:val="2"/>
        </w:rPr>
        <w:t xml:space="preserve"> observar que los factores </w:t>
      </w:r>
      <w:r w:rsidR="004B0358" w:rsidRPr="0022051D">
        <w:rPr>
          <w:rFonts w:ascii="Tahoma" w:hAnsi="Tahoma" w:cs="Tahoma"/>
          <w:spacing w:val="2"/>
        </w:rPr>
        <w:t xml:space="preserve">enlistados </w:t>
      </w:r>
      <w:r w:rsidRPr="0022051D">
        <w:rPr>
          <w:rFonts w:ascii="Tahoma" w:hAnsi="Tahoma" w:cs="Tahoma"/>
          <w:spacing w:val="2"/>
        </w:rPr>
        <w:t xml:space="preserve">en el aludido decreto </w:t>
      </w:r>
      <w:r w:rsidR="004B0358" w:rsidRPr="0022051D">
        <w:rPr>
          <w:rFonts w:ascii="Tahoma" w:hAnsi="Tahoma" w:cs="Tahoma"/>
          <w:spacing w:val="2"/>
        </w:rPr>
        <w:t xml:space="preserve">se relacionan </w:t>
      </w:r>
      <w:r w:rsidR="00767FC6" w:rsidRPr="0022051D">
        <w:rPr>
          <w:rFonts w:ascii="Tahoma" w:hAnsi="Tahoma" w:cs="Tahoma"/>
          <w:spacing w:val="2"/>
        </w:rPr>
        <w:t>en una sola casilla</w:t>
      </w:r>
      <w:r w:rsidR="004B0358" w:rsidRPr="0022051D">
        <w:rPr>
          <w:rFonts w:ascii="Tahoma" w:hAnsi="Tahoma" w:cs="Tahoma"/>
          <w:spacing w:val="2"/>
        </w:rPr>
        <w:t xml:space="preserve">, resultando imposible asignar un monto concreto a cada mes a efectos de determinar el salario </w:t>
      </w:r>
      <w:r w:rsidR="00767FC6" w:rsidRPr="0022051D">
        <w:rPr>
          <w:rFonts w:ascii="Tahoma" w:hAnsi="Tahoma" w:cs="Tahoma"/>
          <w:spacing w:val="2"/>
        </w:rPr>
        <w:t xml:space="preserve">percibido por el señor </w:t>
      </w:r>
      <w:r w:rsidR="00F156D3" w:rsidRPr="0022051D">
        <w:rPr>
          <w:rFonts w:ascii="Tahoma" w:hAnsi="Tahoma" w:cs="Tahoma"/>
          <w:spacing w:val="2"/>
        </w:rPr>
        <w:t>Gutiérrez</w:t>
      </w:r>
      <w:r w:rsidR="00767FC6" w:rsidRPr="0022051D">
        <w:rPr>
          <w:rFonts w:ascii="Tahoma" w:hAnsi="Tahoma" w:cs="Tahoma"/>
          <w:spacing w:val="2"/>
        </w:rPr>
        <w:t xml:space="preserve"> Osorio.</w:t>
      </w:r>
    </w:p>
    <w:p w14:paraId="6691F1F5" w14:textId="77777777" w:rsidR="00DE4133" w:rsidRPr="0022051D" w:rsidRDefault="00DE4133" w:rsidP="0022051D">
      <w:pPr>
        <w:widowControl w:val="0"/>
        <w:autoSpaceDE w:val="0"/>
        <w:autoSpaceDN w:val="0"/>
        <w:adjustRightInd w:val="0"/>
        <w:spacing w:line="276" w:lineRule="auto"/>
        <w:ind w:firstLine="708"/>
        <w:jc w:val="both"/>
        <w:rPr>
          <w:rFonts w:ascii="Tahoma" w:hAnsi="Tahoma" w:cs="Tahoma"/>
          <w:spacing w:val="2"/>
        </w:rPr>
      </w:pPr>
    </w:p>
    <w:p w14:paraId="07FC250A" w14:textId="77777777" w:rsidR="00DE4133" w:rsidRPr="0022051D" w:rsidRDefault="00DE4133" w:rsidP="0022051D">
      <w:pPr>
        <w:widowControl w:val="0"/>
        <w:autoSpaceDE w:val="0"/>
        <w:autoSpaceDN w:val="0"/>
        <w:adjustRightInd w:val="0"/>
        <w:spacing w:line="276" w:lineRule="auto"/>
        <w:ind w:firstLine="708"/>
        <w:jc w:val="both"/>
        <w:rPr>
          <w:rFonts w:ascii="Tahoma" w:hAnsi="Tahoma" w:cs="Tahoma"/>
          <w:spacing w:val="2"/>
        </w:rPr>
      </w:pPr>
      <w:r w:rsidRPr="0022051D">
        <w:rPr>
          <w:rFonts w:ascii="Tahoma" w:hAnsi="Tahoma" w:cs="Tahoma"/>
          <w:spacing w:val="2"/>
        </w:rPr>
        <w:t>Con todo, precisó que en caso de que la parte actora encontrara inconsistencias entre los valores</w:t>
      </w:r>
      <w:r w:rsidR="00141E06" w:rsidRPr="0022051D">
        <w:rPr>
          <w:rFonts w:ascii="Tahoma" w:hAnsi="Tahoma" w:cs="Tahoma"/>
          <w:spacing w:val="2"/>
        </w:rPr>
        <w:t xml:space="preserve"> </w:t>
      </w:r>
      <w:r w:rsidRPr="0022051D">
        <w:rPr>
          <w:rFonts w:ascii="Tahoma" w:hAnsi="Tahoma" w:cs="Tahoma"/>
          <w:spacing w:val="2"/>
        </w:rPr>
        <w:t>reportad</w:t>
      </w:r>
      <w:r w:rsidR="00767FC6" w:rsidRPr="0022051D">
        <w:rPr>
          <w:rFonts w:ascii="Tahoma" w:hAnsi="Tahoma" w:cs="Tahoma"/>
          <w:spacing w:val="2"/>
        </w:rPr>
        <w:t>os</w:t>
      </w:r>
      <w:r w:rsidRPr="0022051D">
        <w:rPr>
          <w:rFonts w:ascii="Tahoma" w:hAnsi="Tahoma" w:cs="Tahoma"/>
          <w:spacing w:val="2"/>
        </w:rPr>
        <w:t xml:space="preserve"> por el patrono </w:t>
      </w:r>
      <w:r w:rsidR="00767FC6" w:rsidRPr="0022051D">
        <w:rPr>
          <w:rFonts w:ascii="Tahoma" w:hAnsi="Tahoma" w:cs="Tahoma"/>
          <w:spacing w:val="2"/>
        </w:rPr>
        <w:t xml:space="preserve">-Municipio de Pereira- </w:t>
      </w:r>
      <w:r w:rsidRPr="0022051D">
        <w:rPr>
          <w:rFonts w:ascii="Tahoma" w:hAnsi="Tahoma" w:cs="Tahoma"/>
          <w:spacing w:val="2"/>
        </w:rPr>
        <w:t>ante Colpensiones, deb</w:t>
      </w:r>
      <w:r w:rsidR="004B0358" w:rsidRPr="0022051D">
        <w:rPr>
          <w:rFonts w:ascii="Tahoma" w:hAnsi="Tahoma" w:cs="Tahoma"/>
          <w:spacing w:val="2"/>
        </w:rPr>
        <w:t>ió primero</w:t>
      </w:r>
      <w:r w:rsidRPr="0022051D">
        <w:rPr>
          <w:rFonts w:ascii="Tahoma" w:hAnsi="Tahoma" w:cs="Tahoma"/>
          <w:spacing w:val="2"/>
        </w:rPr>
        <w:t xml:space="preserve"> acudir</w:t>
      </w:r>
      <w:r w:rsidR="004B0358" w:rsidRPr="0022051D">
        <w:rPr>
          <w:rFonts w:ascii="Tahoma" w:hAnsi="Tahoma" w:cs="Tahoma"/>
          <w:spacing w:val="2"/>
        </w:rPr>
        <w:t xml:space="preserve"> ante </w:t>
      </w:r>
      <w:r w:rsidR="00141E06" w:rsidRPr="0022051D">
        <w:rPr>
          <w:rFonts w:ascii="Tahoma" w:hAnsi="Tahoma" w:cs="Tahoma"/>
          <w:spacing w:val="2"/>
        </w:rPr>
        <w:t>aquel</w:t>
      </w:r>
      <w:r w:rsidR="004B0358" w:rsidRPr="0022051D">
        <w:rPr>
          <w:rFonts w:ascii="Tahoma" w:hAnsi="Tahoma" w:cs="Tahoma"/>
          <w:spacing w:val="2"/>
        </w:rPr>
        <w:t xml:space="preserve"> a efectos de </w:t>
      </w:r>
      <w:r w:rsidR="00141E06" w:rsidRPr="0022051D">
        <w:rPr>
          <w:rFonts w:ascii="Tahoma" w:hAnsi="Tahoma" w:cs="Tahoma"/>
          <w:spacing w:val="2"/>
        </w:rPr>
        <w:t xml:space="preserve">reclamar el pago de las </w:t>
      </w:r>
      <w:r w:rsidRPr="0022051D">
        <w:rPr>
          <w:rFonts w:ascii="Tahoma" w:hAnsi="Tahoma" w:cs="Tahoma"/>
          <w:spacing w:val="2"/>
        </w:rPr>
        <w:t xml:space="preserve">diferencias </w:t>
      </w:r>
      <w:r w:rsidR="00141E06" w:rsidRPr="0022051D">
        <w:rPr>
          <w:rFonts w:ascii="Tahoma" w:hAnsi="Tahoma" w:cs="Tahoma"/>
          <w:spacing w:val="2"/>
        </w:rPr>
        <w:t xml:space="preserve">o demandarlo dentro del presente proceso con el fin de que se emitiera la respectiva orden en su contra, de modo que hasta tanto ello no se diera se daba </w:t>
      </w:r>
      <w:r w:rsidRPr="0022051D">
        <w:rPr>
          <w:rFonts w:ascii="Tahoma" w:hAnsi="Tahoma" w:cs="Tahoma"/>
          <w:spacing w:val="2"/>
        </w:rPr>
        <w:t>una falta de legitimación por pasiva por parte de Colpensiones.</w:t>
      </w:r>
    </w:p>
    <w:p w14:paraId="6F25ACB9" w14:textId="77777777" w:rsidR="00402380" w:rsidRPr="0022051D" w:rsidRDefault="00402380" w:rsidP="0022051D">
      <w:pPr>
        <w:widowControl w:val="0"/>
        <w:autoSpaceDE w:val="0"/>
        <w:autoSpaceDN w:val="0"/>
        <w:adjustRightInd w:val="0"/>
        <w:spacing w:line="276" w:lineRule="auto"/>
        <w:jc w:val="both"/>
        <w:rPr>
          <w:rFonts w:ascii="Tahoma" w:hAnsi="Tahoma" w:cs="Tahoma"/>
          <w:spacing w:val="2"/>
        </w:rPr>
      </w:pPr>
    </w:p>
    <w:p w14:paraId="136028F9" w14:textId="77777777" w:rsidR="000100E7" w:rsidRPr="0022051D" w:rsidRDefault="00DE4133" w:rsidP="0022051D">
      <w:pPr>
        <w:widowControl w:val="0"/>
        <w:numPr>
          <w:ilvl w:val="0"/>
          <w:numId w:val="42"/>
        </w:numPr>
        <w:autoSpaceDE w:val="0"/>
        <w:autoSpaceDN w:val="0"/>
        <w:adjustRightInd w:val="0"/>
        <w:spacing w:line="276" w:lineRule="auto"/>
        <w:ind w:left="0" w:firstLine="0"/>
        <w:jc w:val="center"/>
        <w:rPr>
          <w:rFonts w:ascii="Tahoma" w:hAnsi="Tahoma" w:cs="Tahoma"/>
          <w:b/>
          <w:spacing w:val="2"/>
        </w:rPr>
      </w:pPr>
      <w:r w:rsidRPr="0022051D">
        <w:rPr>
          <w:rFonts w:ascii="Tahoma" w:hAnsi="Tahoma" w:cs="Tahoma"/>
          <w:b/>
          <w:bCs/>
          <w:spacing w:val="2"/>
        </w:rPr>
        <w:t>P</w:t>
      </w:r>
      <w:r w:rsidR="00130262" w:rsidRPr="0022051D">
        <w:rPr>
          <w:rFonts w:ascii="Tahoma" w:hAnsi="Tahoma" w:cs="Tahoma"/>
          <w:b/>
          <w:bCs/>
          <w:spacing w:val="2"/>
        </w:rPr>
        <w:t>rocedencia</w:t>
      </w:r>
      <w:r w:rsidR="00130262" w:rsidRPr="0022051D">
        <w:rPr>
          <w:rFonts w:ascii="Tahoma" w:hAnsi="Tahoma" w:cs="Tahoma"/>
          <w:b/>
          <w:spacing w:val="2"/>
        </w:rPr>
        <w:t xml:space="preserve"> de la consulta</w:t>
      </w:r>
    </w:p>
    <w:p w14:paraId="6B10A45B" w14:textId="77777777" w:rsidR="000100E7" w:rsidRPr="0022051D" w:rsidRDefault="000100E7" w:rsidP="0022051D">
      <w:pPr>
        <w:spacing w:line="276" w:lineRule="auto"/>
        <w:jc w:val="both"/>
        <w:rPr>
          <w:rFonts w:ascii="Tahoma" w:hAnsi="Tahoma" w:cs="Tahoma"/>
          <w:spacing w:val="2"/>
        </w:rPr>
      </w:pPr>
    </w:p>
    <w:p w14:paraId="787E3755" w14:textId="77777777" w:rsidR="004217E5" w:rsidRPr="0022051D" w:rsidRDefault="00DE4133" w:rsidP="0022051D">
      <w:pPr>
        <w:tabs>
          <w:tab w:val="left" w:pos="426"/>
        </w:tabs>
        <w:spacing w:line="276" w:lineRule="auto"/>
        <w:jc w:val="both"/>
        <w:rPr>
          <w:rFonts w:ascii="Tahoma" w:hAnsi="Tahoma" w:cs="Tahoma"/>
          <w:spacing w:val="2"/>
        </w:rPr>
      </w:pPr>
      <w:r w:rsidRPr="0022051D">
        <w:rPr>
          <w:rFonts w:ascii="Tahoma" w:hAnsi="Tahoma" w:cs="Tahoma"/>
          <w:spacing w:val="2"/>
        </w:rPr>
        <w:tab/>
      </w:r>
      <w:r w:rsidRPr="0022051D">
        <w:rPr>
          <w:rFonts w:ascii="Tahoma" w:hAnsi="Tahoma" w:cs="Tahoma"/>
          <w:spacing w:val="2"/>
        </w:rPr>
        <w:tab/>
        <w:t>A</w:t>
      </w:r>
      <w:r w:rsidR="00130262" w:rsidRPr="0022051D">
        <w:rPr>
          <w:rFonts w:ascii="Tahoma" w:hAnsi="Tahoma" w:cs="Tahoma"/>
          <w:spacing w:val="2"/>
        </w:rPr>
        <w:t>l haber sido desfavorable a los intereses de</w:t>
      </w:r>
      <w:r w:rsidRPr="0022051D">
        <w:rPr>
          <w:rFonts w:ascii="Tahoma" w:hAnsi="Tahoma" w:cs="Tahoma"/>
          <w:spacing w:val="2"/>
        </w:rPr>
        <w:t xml:space="preserve">l demandante la sentencia de instancia, y no haber sido apelada, </w:t>
      </w:r>
      <w:r w:rsidR="00130262" w:rsidRPr="0022051D">
        <w:rPr>
          <w:rFonts w:ascii="Tahoma" w:hAnsi="Tahoma" w:cs="Tahoma"/>
          <w:spacing w:val="2"/>
        </w:rPr>
        <w:t>se dispuso que se surtiera la revisión de la providencia en sede jurisdiccional de consulta.</w:t>
      </w:r>
    </w:p>
    <w:p w14:paraId="241D2C58" w14:textId="77777777" w:rsidR="001253EB" w:rsidRPr="0022051D" w:rsidRDefault="001253EB" w:rsidP="0022051D">
      <w:pPr>
        <w:pStyle w:val="Sinespaciado"/>
        <w:spacing w:line="276" w:lineRule="auto"/>
        <w:jc w:val="both"/>
        <w:rPr>
          <w:rFonts w:ascii="Tahoma" w:hAnsi="Tahoma" w:cs="Tahoma"/>
          <w:spacing w:val="2"/>
        </w:rPr>
      </w:pPr>
    </w:p>
    <w:p w14:paraId="0E3ADF39" w14:textId="648FEDD5" w:rsidR="001253EB" w:rsidRPr="0022051D" w:rsidRDefault="001253EB" w:rsidP="0022051D">
      <w:pPr>
        <w:pStyle w:val="paragraph"/>
        <w:numPr>
          <w:ilvl w:val="0"/>
          <w:numId w:val="42"/>
        </w:numPr>
        <w:spacing w:before="0" w:beforeAutospacing="0" w:after="0" w:afterAutospacing="0" w:line="276" w:lineRule="auto"/>
        <w:jc w:val="center"/>
        <w:textAlignment w:val="baseline"/>
        <w:rPr>
          <w:rFonts w:ascii="Tahoma" w:hAnsi="Tahoma" w:cs="Tahoma"/>
          <w:spacing w:val="2"/>
        </w:rPr>
      </w:pPr>
      <w:r w:rsidRPr="0022051D">
        <w:rPr>
          <w:rStyle w:val="normaltextrun"/>
          <w:rFonts w:ascii="Tahoma" w:hAnsi="Tahoma" w:cs="Tahoma"/>
          <w:b/>
          <w:bCs/>
          <w:spacing w:val="2"/>
          <w:lang w:val="es-ES"/>
        </w:rPr>
        <w:t>Alegatos de Conclusión/Concepto del Ministerio Público</w:t>
      </w:r>
      <w:r w:rsidRPr="0022051D">
        <w:rPr>
          <w:rStyle w:val="normaltextrun"/>
          <w:rFonts w:ascii="Tahoma" w:hAnsi="Tahoma" w:cs="Tahoma"/>
          <w:spacing w:val="2"/>
          <w:lang w:val="es-ES"/>
        </w:rPr>
        <w:t> </w:t>
      </w:r>
    </w:p>
    <w:p w14:paraId="03924A7A" w14:textId="77777777" w:rsidR="001253EB" w:rsidRPr="0022051D" w:rsidRDefault="001253EB" w:rsidP="0022051D">
      <w:pPr>
        <w:pStyle w:val="paragraph"/>
        <w:spacing w:before="0" w:beforeAutospacing="0" w:after="0" w:afterAutospacing="0" w:line="276" w:lineRule="auto"/>
        <w:jc w:val="center"/>
        <w:textAlignment w:val="baseline"/>
        <w:rPr>
          <w:rFonts w:ascii="Tahoma" w:hAnsi="Tahoma" w:cs="Tahoma"/>
          <w:spacing w:val="2"/>
        </w:rPr>
      </w:pPr>
      <w:r w:rsidRPr="0022051D">
        <w:rPr>
          <w:rStyle w:val="normaltextrun"/>
          <w:rFonts w:ascii="Tahoma" w:hAnsi="Tahoma" w:cs="Tahoma"/>
          <w:spacing w:val="2"/>
          <w:lang w:val="es-ES"/>
        </w:rPr>
        <w:t> </w:t>
      </w:r>
      <w:r w:rsidRPr="0022051D">
        <w:rPr>
          <w:rStyle w:val="eop"/>
          <w:rFonts w:ascii="Tahoma" w:hAnsi="Tahoma" w:cs="Tahoma"/>
          <w:spacing w:val="2"/>
        </w:rPr>
        <w:t> </w:t>
      </w:r>
    </w:p>
    <w:p w14:paraId="1E3FE9B6" w14:textId="4D0EE2D6" w:rsidR="001253EB" w:rsidRPr="0022051D" w:rsidRDefault="001253EB" w:rsidP="0022051D">
      <w:pPr>
        <w:pStyle w:val="paragraph"/>
        <w:spacing w:before="0" w:beforeAutospacing="0" w:after="0" w:afterAutospacing="0" w:line="276" w:lineRule="auto"/>
        <w:ind w:firstLine="708"/>
        <w:jc w:val="both"/>
        <w:textAlignment w:val="baseline"/>
        <w:rPr>
          <w:rFonts w:ascii="Tahoma" w:hAnsi="Tahoma" w:cs="Tahoma"/>
          <w:spacing w:val="2"/>
        </w:rPr>
      </w:pPr>
      <w:r w:rsidRPr="0022051D">
        <w:rPr>
          <w:rStyle w:val="normaltextrun"/>
          <w:rFonts w:ascii="Tahoma" w:hAnsi="Tahoma" w:cs="Tahoma"/>
          <w:color w:val="000000"/>
          <w:spacing w:val="2"/>
          <w:lang w:val="es-ES"/>
        </w:rPr>
        <w:t xml:space="preserve">Analizados los alegatos presentados </w:t>
      </w:r>
      <w:r w:rsidR="005F276D" w:rsidRPr="0022051D">
        <w:rPr>
          <w:rStyle w:val="normaltextrun"/>
          <w:rFonts w:ascii="Tahoma" w:hAnsi="Tahoma" w:cs="Tahoma"/>
          <w:color w:val="000000"/>
          <w:spacing w:val="2"/>
          <w:lang w:val="es-ES"/>
        </w:rPr>
        <w:t>por escrito por COLPENSIONES</w:t>
      </w:r>
      <w:r w:rsidRPr="0022051D">
        <w:rPr>
          <w:rStyle w:val="normaltextrun"/>
          <w:rFonts w:ascii="Tahoma" w:hAnsi="Tahoma" w:cs="Tahoma"/>
          <w:color w:val="000000"/>
          <w:spacing w:val="2"/>
          <w:lang w:val="es-ES"/>
        </w:rPr>
        <w:t>,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w:t>
      </w:r>
      <w:r w:rsidRPr="0022051D">
        <w:rPr>
          <w:rStyle w:val="eop"/>
          <w:rFonts w:ascii="Tahoma" w:hAnsi="Tahoma" w:cs="Tahoma"/>
          <w:color w:val="000000"/>
          <w:spacing w:val="2"/>
        </w:rPr>
        <w:t> </w:t>
      </w:r>
    </w:p>
    <w:p w14:paraId="14F5B839" w14:textId="77777777" w:rsidR="001253EB" w:rsidRPr="0022051D" w:rsidRDefault="001253EB" w:rsidP="0022051D">
      <w:pPr>
        <w:pStyle w:val="paragraph"/>
        <w:spacing w:before="0" w:beforeAutospacing="0" w:after="0" w:afterAutospacing="0" w:line="276" w:lineRule="auto"/>
        <w:ind w:firstLine="360"/>
        <w:jc w:val="both"/>
        <w:textAlignment w:val="baseline"/>
        <w:rPr>
          <w:rFonts w:ascii="Tahoma" w:hAnsi="Tahoma" w:cs="Tahoma"/>
          <w:spacing w:val="2"/>
        </w:rPr>
      </w:pPr>
      <w:r w:rsidRPr="0022051D">
        <w:rPr>
          <w:rStyle w:val="eop"/>
          <w:rFonts w:ascii="Tahoma" w:hAnsi="Tahoma" w:cs="Tahoma"/>
          <w:color w:val="000000"/>
          <w:spacing w:val="2"/>
        </w:rPr>
        <w:t> </w:t>
      </w:r>
    </w:p>
    <w:p w14:paraId="31A912AA" w14:textId="002DFED5" w:rsidR="001253EB" w:rsidRPr="0022051D" w:rsidRDefault="001253EB" w:rsidP="0022051D">
      <w:pPr>
        <w:pStyle w:val="paragraph"/>
        <w:spacing w:before="0" w:beforeAutospacing="0" w:after="0" w:afterAutospacing="0" w:line="276" w:lineRule="auto"/>
        <w:ind w:firstLine="360"/>
        <w:jc w:val="both"/>
        <w:textAlignment w:val="baseline"/>
        <w:rPr>
          <w:rFonts w:ascii="Tahoma" w:hAnsi="Tahoma" w:cs="Tahoma"/>
          <w:color w:val="000000" w:themeColor="text1"/>
          <w:spacing w:val="2"/>
          <w:u w:val="single"/>
        </w:rPr>
      </w:pPr>
      <w:r w:rsidRPr="0022051D">
        <w:rPr>
          <w:rStyle w:val="normaltextrun"/>
          <w:rFonts w:ascii="Tahoma" w:hAnsi="Tahoma" w:cs="Tahoma"/>
          <w:color w:val="000000"/>
          <w:spacing w:val="2"/>
          <w:lang w:val="es-ES"/>
        </w:rPr>
        <w:t>Por otra parte, </w:t>
      </w:r>
      <w:r w:rsidRPr="0022051D">
        <w:rPr>
          <w:rStyle w:val="normaltextrun"/>
          <w:rFonts w:ascii="Tahoma" w:hAnsi="Tahoma" w:cs="Tahoma"/>
          <w:color w:val="000000" w:themeColor="text1"/>
          <w:spacing w:val="2"/>
          <w:lang w:val="es-ES"/>
        </w:rPr>
        <w:t>el Ministerio Público </w:t>
      </w:r>
      <w:r w:rsidR="005F276D" w:rsidRPr="0022051D">
        <w:rPr>
          <w:rStyle w:val="normaltextrun"/>
          <w:rFonts w:ascii="Tahoma" w:hAnsi="Tahoma" w:cs="Tahoma"/>
          <w:color w:val="000000" w:themeColor="text1"/>
          <w:spacing w:val="2"/>
          <w:lang w:val="es-ES"/>
        </w:rPr>
        <w:t xml:space="preserve">NO </w:t>
      </w:r>
      <w:r w:rsidRPr="0022051D">
        <w:rPr>
          <w:rStyle w:val="normaltextrun"/>
          <w:rFonts w:ascii="Tahoma" w:hAnsi="Tahoma" w:cs="Tahoma"/>
          <w:color w:val="000000" w:themeColor="text1"/>
          <w:spacing w:val="2"/>
          <w:lang w:val="es-ES"/>
        </w:rPr>
        <w:t xml:space="preserve">conceptuó que en este </w:t>
      </w:r>
      <w:r w:rsidR="005F276D" w:rsidRPr="0022051D">
        <w:rPr>
          <w:rStyle w:val="normaltextrun"/>
          <w:rFonts w:ascii="Tahoma" w:hAnsi="Tahoma" w:cs="Tahoma"/>
          <w:color w:val="000000" w:themeColor="text1"/>
          <w:spacing w:val="2"/>
          <w:lang w:val="es-ES"/>
        </w:rPr>
        <w:t>asunto.</w:t>
      </w:r>
    </w:p>
    <w:p w14:paraId="2FF098E0" w14:textId="77777777" w:rsidR="001253EB" w:rsidRPr="0022051D" w:rsidRDefault="001253EB" w:rsidP="0022051D">
      <w:pPr>
        <w:tabs>
          <w:tab w:val="left" w:pos="426"/>
        </w:tabs>
        <w:spacing w:line="276" w:lineRule="auto"/>
        <w:jc w:val="both"/>
        <w:rPr>
          <w:rFonts w:ascii="Tahoma" w:hAnsi="Tahoma" w:cs="Tahoma"/>
          <w:spacing w:val="2"/>
        </w:rPr>
      </w:pPr>
    </w:p>
    <w:p w14:paraId="146D6C7F" w14:textId="7CB82815" w:rsidR="001253EB" w:rsidRPr="0022051D" w:rsidRDefault="001253EB" w:rsidP="0022051D">
      <w:pPr>
        <w:pStyle w:val="paragraph"/>
        <w:numPr>
          <w:ilvl w:val="0"/>
          <w:numId w:val="42"/>
        </w:numPr>
        <w:spacing w:before="0" w:beforeAutospacing="0" w:after="0" w:afterAutospacing="0" w:line="276" w:lineRule="auto"/>
        <w:jc w:val="center"/>
        <w:textAlignment w:val="baseline"/>
        <w:rPr>
          <w:rFonts w:ascii="Tahoma" w:hAnsi="Tahoma" w:cs="Tahoma"/>
          <w:spacing w:val="2"/>
        </w:rPr>
      </w:pPr>
      <w:r w:rsidRPr="0022051D">
        <w:rPr>
          <w:rStyle w:val="normaltextrun"/>
          <w:rFonts w:ascii="Tahoma" w:hAnsi="Tahoma" w:cs="Tahoma"/>
          <w:b/>
          <w:bCs/>
          <w:spacing w:val="2"/>
        </w:rPr>
        <w:t>Problemas jurídicos por resolver</w:t>
      </w:r>
    </w:p>
    <w:p w14:paraId="44E7F3A4" w14:textId="77777777" w:rsidR="001253EB" w:rsidRPr="0022051D" w:rsidRDefault="001253EB" w:rsidP="0022051D">
      <w:pPr>
        <w:pStyle w:val="paragraph"/>
        <w:spacing w:before="0" w:beforeAutospacing="0" w:after="0" w:afterAutospacing="0" w:line="276" w:lineRule="auto"/>
        <w:textAlignment w:val="baseline"/>
        <w:rPr>
          <w:rFonts w:ascii="Tahoma" w:hAnsi="Tahoma" w:cs="Tahoma"/>
          <w:spacing w:val="2"/>
        </w:rPr>
      </w:pPr>
      <w:r w:rsidRPr="0022051D">
        <w:rPr>
          <w:rStyle w:val="eop"/>
          <w:rFonts w:ascii="Tahoma" w:hAnsi="Tahoma" w:cs="Tahoma"/>
          <w:spacing w:val="2"/>
        </w:rPr>
        <w:t> </w:t>
      </w:r>
    </w:p>
    <w:p w14:paraId="117ABA90" w14:textId="77777777" w:rsidR="001253EB" w:rsidRPr="0022051D" w:rsidRDefault="001253EB" w:rsidP="0022051D">
      <w:pPr>
        <w:pStyle w:val="paragraph"/>
        <w:spacing w:before="0" w:beforeAutospacing="0" w:after="0" w:afterAutospacing="0" w:line="276" w:lineRule="auto"/>
        <w:ind w:firstLine="705"/>
        <w:jc w:val="both"/>
        <w:textAlignment w:val="baseline"/>
        <w:rPr>
          <w:rStyle w:val="normaltextrun"/>
          <w:rFonts w:ascii="Tahoma" w:hAnsi="Tahoma" w:cs="Tahoma"/>
          <w:spacing w:val="2"/>
        </w:rPr>
      </w:pPr>
      <w:r w:rsidRPr="0022051D">
        <w:rPr>
          <w:rStyle w:val="normaltextrun"/>
          <w:rFonts w:ascii="Tahoma" w:hAnsi="Tahoma" w:cs="Tahoma"/>
          <w:spacing w:val="2"/>
        </w:rPr>
        <w:t xml:space="preserve">De acuerdo a los argumentos expuestos en la sentencia de primera instancia, le corresponde a la Sala determinar: i) si para emitir una decisión de fondo en el presente asunto era necesaria la vinculación del último empleador del demandante; ii)  si con las pruebas que militan en el expediente es posible calcular el </w:t>
      </w:r>
      <w:proofErr w:type="spellStart"/>
      <w:r w:rsidRPr="0022051D">
        <w:rPr>
          <w:rStyle w:val="normaltextrun"/>
          <w:rFonts w:ascii="Tahoma" w:hAnsi="Tahoma" w:cs="Tahoma"/>
          <w:spacing w:val="2"/>
        </w:rPr>
        <w:t>IBL</w:t>
      </w:r>
      <w:proofErr w:type="spellEnd"/>
      <w:r w:rsidRPr="0022051D">
        <w:rPr>
          <w:rStyle w:val="normaltextrun"/>
          <w:rFonts w:ascii="Tahoma" w:hAnsi="Tahoma" w:cs="Tahoma"/>
          <w:spacing w:val="2"/>
        </w:rPr>
        <w:t xml:space="preserve"> del actor atendiendo las disposiciones del Decreto 1158 de 1994 y, en caso afirmativo, iii) si hay lugar a ordenar el reajuste de la mesada pensional reconocida por la entidad demandada.</w:t>
      </w:r>
    </w:p>
    <w:p w14:paraId="1D1DB6E3" w14:textId="77777777" w:rsidR="003B13D2" w:rsidRPr="0022051D" w:rsidRDefault="003B13D2" w:rsidP="0022051D">
      <w:pPr>
        <w:spacing w:line="276" w:lineRule="auto"/>
        <w:jc w:val="both"/>
        <w:rPr>
          <w:rFonts w:ascii="Tahoma" w:hAnsi="Tahoma" w:cs="Tahoma"/>
          <w:spacing w:val="2"/>
        </w:rPr>
      </w:pPr>
    </w:p>
    <w:p w14:paraId="17FDD173" w14:textId="77777777" w:rsidR="00130262" w:rsidRPr="0022051D" w:rsidRDefault="00130262" w:rsidP="0022051D">
      <w:pPr>
        <w:pStyle w:val="Prrafodelista"/>
        <w:widowControl w:val="0"/>
        <w:numPr>
          <w:ilvl w:val="0"/>
          <w:numId w:val="42"/>
        </w:numPr>
        <w:autoSpaceDE w:val="0"/>
        <w:autoSpaceDN w:val="0"/>
        <w:adjustRightInd w:val="0"/>
        <w:spacing w:line="276" w:lineRule="auto"/>
        <w:jc w:val="center"/>
        <w:rPr>
          <w:rFonts w:ascii="Tahoma" w:hAnsi="Tahoma" w:cs="Tahoma"/>
          <w:b/>
          <w:spacing w:val="2"/>
        </w:rPr>
      </w:pPr>
      <w:r w:rsidRPr="0022051D">
        <w:rPr>
          <w:rFonts w:ascii="Tahoma" w:hAnsi="Tahoma" w:cs="Tahoma"/>
          <w:b/>
          <w:spacing w:val="2"/>
        </w:rPr>
        <w:t>Consideraciones</w:t>
      </w:r>
    </w:p>
    <w:p w14:paraId="7F58D7FB" w14:textId="77777777" w:rsidR="000C74C3" w:rsidRPr="0022051D" w:rsidRDefault="000C74C3" w:rsidP="0022051D">
      <w:pPr>
        <w:widowControl w:val="0"/>
        <w:autoSpaceDE w:val="0"/>
        <w:autoSpaceDN w:val="0"/>
        <w:adjustRightInd w:val="0"/>
        <w:spacing w:line="276" w:lineRule="auto"/>
        <w:ind w:left="709"/>
        <w:jc w:val="both"/>
        <w:rPr>
          <w:rFonts w:ascii="Tahoma" w:hAnsi="Tahoma" w:cs="Tahoma"/>
          <w:b/>
          <w:spacing w:val="2"/>
        </w:rPr>
      </w:pPr>
      <w:r w:rsidRPr="0022051D">
        <w:rPr>
          <w:rFonts w:ascii="Tahoma" w:hAnsi="Tahoma" w:cs="Tahoma"/>
          <w:b/>
          <w:spacing w:val="2"/>
        </w:rPr>
        <w:t xml:space="preserve">  </w:t>
      </w:r>
    </w:p>
    <w:p w14:paraId="493B6540" w14:textId="77777777" w:rsidR="001253EB" w:rsidRPr="0022051D" w:rsidRDefault="001253EB" w:rsidP="0022051D">
      <w:pPr>
        <w:pStyle w:val="Prrafodelista"/>
        <w:widowControl w:val="0"/>
        <w:numPr>
          <w:ilvl w:val="1"/>
          <w:numId w:val="47"/>
        </w:numPr>
        <w:autoSpaceDE w:val="0"/>
        <w:autoSpaceDN w:val="0"/>
        <w:adjustRightInd w:val="0"/>
        <w:spacing w:line="276" w:lineRule="auto"/>
        <w:jc w:val="both"/>
        <w:rPr>
          <w:rFonts w:ascii="Tahoma" w:hAnsi="Tahoma" w:cs="Tahoma"/>
          <w:b/>
          <w:spacing w:val="2"/>
        </w:rPr>
      </w:pPr>
      <w:r w:rsidRPr="0022051D">
        <w:rPr>
          <w:rFonts w:ascii="Tahoma" w:hAnsi="Tahoma" w:cs="Tahoma"/>
          <w:b/>
          <w:spacing w:val="2"/>
        </w:rPr>
        <w:t xml:space="preserve">Hechos probados en el proceso </w:t>
      </w:r>
    </w:p>
    <w:p w14:paraId="1C59DC9C" w14:textId="77777777" w:rsidR="001253EB" w:rsidRPr="0022051D" w:rsidRDefault="001253EB" w:rsidP="0022051D">
      <w:pPr>
        <w:pStyle w:val="Prrafodelista"/>
        <w:widowControl w:val="0"/>
        <w:autoSpaceDE w:val="0"/>
        <w:autoSpaceDN w:val="0"/>
        <w:adjustRightInd w:val="0"/>
        <w:spacing w:line="276" w:lineRule="auto"/>
        <w:ind w:left="360"/>
        <w:jc w:val="both"/>
        <w:rPr>
          <w:rFonts w:ascii="Tahoma" w:hAnsi="Tahoma" w:cs="Tahoma"/>
          <w:spacing w:val="2"/>
        </w:rPr>
      </w:pPr>
    </w:p>
    <w:p w14:paraId="3A8604FC" w14:textId="1119983A" w:rsidR="001253EB" w:rsidRPr="0022051D" w:rsidRDefault="001253EB" w:rsidP="0022051D">
      <w:pPr>
        <w:pStyle w:val="Prrafodelista"/>
        <w:widowControl w:val="0"/>
        <w:autoSpaceDE w:val="0"/>
        <w:autoSpaceDN w:val="0"/>
        <w:adjustRightInd w:val="0"/>
        <w:spacing w:line="276" w:lineRule="auto"/>
        <w:ind w:left="360" w:firstLine="348"/>
        <w:jc w:val="both"/>
        <w:rPr>
          <w:rFonts w:ascii="Tahoma" w:hAnsi="Tahoma" w:cs="Tahoma"/>
          <w:spacing w:val="2"/>
        </w:rPr>
      </w:pPr>
      <w:r w:rsidRPr="0022051D">
        <w:rPr>
          <w:rFonts w:ascii="Tahoma" w:hAnsi="Tahoma" w:cs="Tahoma"/>
          <w:spacing w:val="2"/>
        </w:rPr>
        <w:t xml:space="preserve">Son hechos verificados dentro del presente proceso que al señor Guillermo Gutiérrez, en su condición de beneficiario del régimen de transición enmarcado en el artículo 36 de la Ley 100 de 1993, le fue reconocida la pensión de vejez consagrada en la Ley 33 de 1985, a partir del 1º de diciembre de 2015 y en cuantía de $1.395.782, resultado de aplicar una tasa de reemplazo del 75% a un </w:t>
      </w:r>
      <w:proofErr w:type="spellStart"/>
      <w:r w:rsidRPr="0022051D">
        <w:rPr>
          <w:rFonts w:ascii="Tahoma" w:hAnsi="Tahoma" w:cs="Tahoma"/>
          <w:spacing w:val="2"/>
        </w:rPr>
        <w:t>IBL</w:t>
      </w:r>
      <w:proofErr w:type="spellEnd"/>
      <w:r w:rsidRPr="0022051D">
        <w:rPr>
          <w:rFonts w:ascii="Tahoma" w:hAnsi="Tahoma" w:cs="Tahoma"/>
          <w:spacing w:val="2"/>
        </w:rPr>
        <w:t xml:space="preserve"> de $1.861.042.</w:t>
      </w:r>
    </w:p>
    <w:p w14:paraId="7DDCBF3F" w14:textId="77777777" w:rsidR="001253EB" w:rsidRPr="0022051D" w:rsidRDefault="001253EB" w:rsidP="0022051D">
      <w:pPr>
        <w:pStyle w:val="Prrafodelista"/>
        <w:widowControl w:val="0"/>
        <w:autoSpaceDE w:val="0"/>
        <w:autoSpaceDN w:val="0"/>
        <w:adjustRightInd w:val="0"/>
        <w:spacing w:line="276" w:lineRule="auto"/>
        <w:ind w:left="360"/>
        <w:jc w:val="both"/>
        <w:rPr>
          <w:rFonts w:ascii="Tahoma" w:hAnsi="Tahoma" w:cs="Tahoma"/>
          <w:b/>
          <w:spacing w:val="2"/>
        </w:rPr>
      </w:pPr>
    </w:p>
    <w:p w14:paraId="0E62A2A9" w14:textId="06A833ED" w:rsidR="00E76BBC" w:rsidRPr="0022051D" w:rsidRDefault="001253EB" w:rsidP="0022051D">
      <w:pPr>
        <w:pStyle w:val="Prrafodelista"/>
        <w:widowControl w:val="0"/>
        <w:numPr>
          <w:ilvl w:val="1"/>
          <w:numId w:val="47"/>
        </w:numPr>
        <w:autoSpaceDE w:val="0"/>
        <w:autoSpaceDN w:val="0"/>
        <w:adjustRightInd w:val="0"/>
        <w:spacing w:line="276" w:lineRule="auto"/>
        <w:jc w:val="both"/>
        <w:rPr>
          <w:rFonts w:ascii="Tahoma" w:hAnsi="Tahoma" w:cs="Tahoma"/>
          <w:b/>
          <w:spacing w:val="2"/>
        </w:rPr>
      </w:pPr>
      <w:r w:rsidRPr="0022051D">
        <w:rPr>
          <w:rFonts w:ascii="Tahoma" w:hAnsi="Tahoma" w:cs="Tahoma"/>
          <w:b/>
          <w:spacing w:val="2"/>
        </w:rPr>
        <w:t>C</w:t>
      </w:r>
      <w:r w:rsidR="00FC7293" w:rsidRPr="0022051D">
        <w:rPr>
          <w:rFonts w:ascii="Tahoma" w:hAnsi="Tahoma" w:cs="Tahoma"/>
          <w:b/>
          <w:spacing w:val="2"/>
        </w:rPr>
        <w:t>aso concreto</w:t>
      </w:r>
    </w:p>
    <w:p w14:paraId="0D94BCA0" w14:textId="77777777" w:rsidR="00EA080F" w:rsidRPr="0022051D" w:rsidRDefault="00EA080F" w:rsidP="0022051D">
      <w:pPr>
        <w:widowControl w:val="0"/>
        <w:autoSpaceDE w:val="0"/>
        <w:autoSpaceDN w:val="0"/>
        <w:adjustRightInd w:val="0"/>
        <w:spacing w:line="276" w:lineRule="auto"/>
        <w:ind w:firstLine="709"/>
        <w:jc w:val="both"/>
        <w:rPr>
          <w:rFonts w:ascii="Tahoma" w:hAnsi="Tahoma" w:cs="Tahoma"/>
          <w:spacing w:val="2"/>
        </w:rPr>
      </w:pPr>
    </w:p>
    <w:p w14:paraId="1E1503B8" w14:textId="77777777" w:rsidR="0017599E" w:rsidRPr="0022051D" w:rsidRDefault="00EA080F" w:rsidP="0022051D">
      <w:pPr>
        <w:spacing w:line="276" w:lineRule="auto"/>
        <w:ind w:firstLine="708"/>
        <w:jc w:val="both"/>
        <w:rPr>
          <w:rFonts w:ascii="Tahoma" w:hAnsi="Tahoma" w:cs="Tahoma"/>
          <w:spacing w:val="2"/>
        </w:rPr>
      </w:pPr>
      <w:r w:rsidRPr="0022051D">
        <w:rPr>
          <w:rFonts w:ascii="Tahoma" w:hAnsi="Tahoma" w:cs="Tahoma"/>
          <w:spacing w:val="2"/>
        </w:rPr>
        <w:t xml:space="preserve">El punto a dilucidar, de conformidad con los pedidos esgrimidos en la demanda, es si dicho </w:t>
      </w:r>
      <w:proofErr w:type="spellStart"/>
      <w:r w:rsidRPr="0022051D">
        <w:rPr>
          <w:rFonts w:ascii="Tahoma" w:hAnsi="Tahoma" w:cs="Tahoma"/>
          <w:spacing w:val="2"/>
        </w:rPr>
        <w:t>IBL</w:t>
      </w:r>
      <w:proofErr w:type="spellEnd"/>
      <w:r w:rsidRPr="0022051D">
        <w:rPr>
          <w:rFonts w:ascii="Tahoma" w:hAnsi="Tahoma" w:cs="Tahoma"/>
          <w:spacing w:val="2"/>
        </w:rPr>
        <w:t xml:space="preserve"> es el que realmente corresponde al gestor del pleito. Para ello, importa indicar que el artículo 18 de la Ley 100 de 1993 dispone que el salario mensual base de cotización para los servidores del sector público</w:t>
      </w:r>
      <w:r w:rsidR="0017599E" w:rsidRPr="0022051D">
        <w:rPr>
          <w:rFonts w:ascii="Tahoma" w:hAnsi="Tahoma" w:cs="Tahoma"/>
          <w:spacing w:val="2"/>
        </w:rPr>
        <w:t>, como lo fue el señor Gutiérrez Osorio,</w:t>
      </w:r>
      <w:r w:rsidRPr="0022051D">
        <w:rPr>
          <w:rFonts w:ascii="Tahoma" w:hAnsi="Tahoma" w:cs="Tahoma"/>
          <w:spacing w:val="2"/>
        </w:rPr>
        <w:t xml:space="preserve"> será el que se señale de conformidad con lo dispuesto en la Ley 4ª de 1992</w:t>
      </w:r>
      <w:r w:rsidR="0017599E" w:rsidRPr="0022051D">
        <w:rPr>
          <w:rFonts w:ascii="Tahoma" w:hAnsi="Tahoma" w:cs="Tahoma"/>
          <w:spacing w:val="2"/>
        </w:rPr>
        <w:t xml:space="preserve">, norma que, a su vez, fue desarrollada por el artículo 1º del </w:t>
      </w:r>
      <w:r w:rsidRPr="0022051D">
        <w:rPr>
          <w:rFonts w:ascii="Tahoma" w:hAnsi="Tahoma" w:cs="Tahoma"/>
          <w:spacing w:val="2"/>
        </w:rPr>
        <w:t xml:space="preserve">Decreto 1158 de 1994, en el cual se </w:t>
      </w:r>
      <w:r w:rsidR="0017599E" w:rsidRPr="0022051D">
        <w:rPr>
          <w:rFonts w:ascii="Tahoma" w:hAnsi="Tahoma" w:cs="Tahoma"/>
          <w:spacing w:val="2"/>
        </w:rPr>
        <w:t>establece lo siguiente:</w:t>
      </w:r>
    </w:p>
    <w:p w14:paraId="273C6929" w14:textId="77777777" w:rsidR="00A3251C" w:rsidRPr="0022051D" w:rsidRDefault="00A3251C" w:rsidP="0022051D">
      <w:pPr>
        <w:spacing w:line="276" w:lineRule="auto"/>
        <w:ind w:firstLine="708"/>
        <w:jc w:val="both"/>
        <w:rPr>
          <w:rFonts w:ascii="Tahoma" w:hAnsi="Tahoma" w:cs="Tahoma"/>
          <w:spacing w:val="2"/>
        </w:rPr>
      </w:pPr>
    </w:p>
    <w:p w14:paraId="539B1007"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r w:rsidRPr="0022051D">
        <w:rPr>
          <w:rFonts w:ascii="Tahoma" w:hAnsi="Tahoma" w:cs="Tahoma"/>
          <w:spacing w:val="2"/>
          <w:sz w:val="22"/>
          <w:lang w:val="es-CO"/>
        </w:rPr>
        <w:t>“El salario mensual base para calcular las cotizaciones al sistema general de pensiones de los servidores públicos incorporados al mismo, estará constituido por los siguientes factores:</w:t>
      </w:r>
    </w:p>
    <w:p w14:paraId="7EC2B6FA"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p>
    <w:p w14:paraId="0EF29E3E"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r w:rsidRPr="0022051D">
        <w:rPr>
          <w:rFonts w:ascii="Tahoma" w:hAnsi="Tahoma" w:cs="Tahoma"/>
          <w:spacing w:val="2"/>
          <w:sz w:val="22"/>
          <w:lang w:val="es-CO"/>
        </w:rPr>
        <w:t>a) La asignación básica mensual;</w:t>
      </w:r>
    </w:p>
    <w:p w14:paraId="0CAD6919"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p>
    <w:p w14:paraId="73A59CE0"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r w:rsidRPr="0022051D">
        <w:rPr>
          <w:rFonts w:ascii="Tahoma" w:hAnsi="Tahoma" w:cs="Tahoma"/>
          <w:spacing w:val="2"/>
          <w:sz w:val="22"/>
          <w:lang w:val="es-CO"/>
        </w:rPr>
        <w:t>b) Los gastos de representación;</w:t>
      </w:r>
    </w:p>
    <w:p w14:paraId="33803171"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p>
    <w:p w14:paraId="57F57D76"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r w:rsidRPr="0022051D">
        <w:rPr>
          <w:rFonts w:ascii="Tahoma" w:hAnsi="Tahoma" w:cs="Tahoma"/>
          <w:spacing w:val="2"/>
          <w:sz w:val="22"/>
          <w:lang w:val="es-CO"/>
        </w:rPr>
        <w:t>c) La prima técnica cuando sea factor de salario;</w:t>
      </w:r>
    </w:p>
    <w:p w14:paraId="7FDB07A8"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p>
    <w:p w14:paraId="10C1B889"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r w:rsidRPr="0022051D">
        <w:rPr>
          <w:rFonts w:ascii="Tahoma" w:hAnsi="Tahoma" w:cs="Tahoma"/>
          <w:spacing w:val="2"/>
          <w:sz w:val="22"/>
          <w:lang w:val="es-CO"/>
        </w:rPr>
        <w:t>d) Las primas de antigüedad, ascensional y de capacitación cuando sean factor de salario;</w:t>
      </w:r>
    </w:p>
    <w:p w14:paraId="72D12706"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p>
    <w:p w14:paraId="5CD3076A"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r w:rsidRPr="0022051D">
        <w:rPr>
          <w:rFonts w:ascii="Tahoma" w:hAnsi="Tahoma" w:cs="Tahoma"/>
          <w:spacing w:val="2"/>
          <w:sz w:val="22"/>
          <w:lang w:val="es-CO"/>
        </w:rPr>
        <w:t>e) La remuneración por trabajo dominical o festivo;</w:t>
      </w:r>
    </w:p>
    <w:p w14:paraId="26D05FA0"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p>
    <w:p w14:paraId="22F1491B"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r w:rsidRPr="0022051D">
        <w:rPr>
          <w:rFonts w:ascii="Tahoma" w:hAnsi="Tahoma" w:cs="Tahoma"/>
          <w:spacing w:val="2"/>
          <w:sz w:val="22"/>
          <w:lang w:val="es-CO"/>
        </w:rPr>
        <w:t>f) La remuneración por trabajo suplementario o de horas extras, o realizado en jornada nocturna, y</w:t>
      </w:r>
    </w:p>
    <w:p w14:paraId="1D8E4B54" w14:textId="77777777" w:rsidR="00EA080F" w:rsidRPr="0022051D" w:rsidRDefault="00EA080F" w:rsidP="00F156D3">
      <w:pPr>
        <w:pStyle w:val="Textoindependiente"/>
        <w:spacing w:after="0"/>
        <w:ind w:left="425" w:right="420" w:firstLine="425"/>
        <w:jc w:val="both"/>
        <w:rPr>
          <w:rFonts w:ascii="Tahoma" w:hAnsi="Tahoma" w:cs="Tahoma"/>
          <w:spacing w:val="2"/>
          <w:sz w:val="22"/>
          <w:lang w:val="es-CO"/>
        </w:rPr>
      </w:pPr>
    </w:p>
    <w:p w14:paraId="76ECAA08" w14:textId="77777777" w:rsidR="00EA080F" w:rsidRPr="0022051D" w:rsidRDefault="00EA080F" w:rsidP="00F156D3">
      <w:pPr>
        <w:pStyle w:val="Textoindependiente"/>
        <w:spacing w:after="0"/>
        <w:ind w:left="425" w:right="420" w:firstLine="425"/>
        <w:jc w:val="both"/>
        <w:rPr>
          <w:rFonts w:ascii="Tahoma" w:hAnsi="Tahoma" w:cs="Tahoma"/>
          <w:i/>
          <w:spacing w:val="2"/>
          <w:sz w:val="22"/>
          <w:lang w:val="es-CO"/>
        </w:rPr>
      </w:pPr>
      <w:r w:rsidRPr="0022051D">
        <w:rPr>
          <w:rFonts w:ascii="Tahoma" w:hAnsi="Tahoma" w:cs="Tahoma"/>
          <w:spacing w:val="2"/>
          <w:sz w:val="22"/>
          <w:lang w:val="es-CO"/>
        </w:rPr>
        <w:t>g) La bonificación por servicios prestados”.</w:t>
      </w:r>
      <w:r w:rsidRPr="0022051D">
        <w:rPr>
          <w:rFonts w:ascii="Tahoma" w:hAnsi="Tahoma" w:cs="Tahoma"/>
          <w:i/>
          <w:spacing w:val="2"/>
          <w:sz w:val="22"/>
          <w:lang w:val="es-CO"/>
        </w:rPr>
        <w:t xml:space="preserve"> </w:t>
      </w:r>
    </w:p>
    <w:p w14:paraId="7043F0E9" w14:textId="77777777" w:rsidR="00EA080F" w:rsidRPr="0022051D" w:rsidRDefault="00EA080F" w:rsidP="0022051D">
      <w:pPr>
        <w:pStyle w:val="Textoindependiente"/>
        <w:spacing w:after="0" w:line="276" w:lineRule="auto"/>
        <w:ind w:firstLine="851"/>
        <w:rPr>
          <w:rFonts w:ascii="Tahoma" w:hAnsi="Tahoma" w:cs="Tahoma"/>
          <w:spacing w:val="2"/>
          <w:lang w:val="es-CO"/>
        </w:rPr>
      </w:pPr>
    </w:p>
    <w:p w14:paraId="797E0C28" w14:textId="35A7B02C" w:rsidR="00EA080F" w:rsidRPr="0022051D" w:rsidRDefault="00FC532E" w:rsidP="0022051D">
      <w:pPr>
        <w:pStyle w:val="Textoindependiente"/>
        <w:spacing w:after="0" w:line="276" w:lineRule="auto"/>
        <w:ind w:firstLine="851"/>
        <w:jc w:val="both"/>
        <w:rPr>
          <w:rFonts w:ascii="Tahoma" w:hAnsi="Tahoma" w:cs="Tahoma"/>
          <w:spacing w:val="2"/>
          <w:lang w:val="es-CO"/>
        </w:rPr>
      </w:pPr>
      <w:r w:rsidRPr="0022051D">
        <w:rPr>
          <w:rFonts w:ascii="Tahoma" w:hAnsi="Tahoma" w:cs="Tahoma"/>
          <w:spacing w:val="2"/>
          <w:lang w:val="es-CO"/>
        </w:rPr>
        <w:t>L</w:t>
      </w:r>
      <w:r w:rsidR="0017599E" w:rsidRPr="0022051D">
        <w:rPr>
          <w:rFonts w:ascii="Tahoma" w:hAnsi="Tahoma" w:cs="Tahoma"/>
          <w:spacing w:val="2"/>
          <w:lang w:val="es-CO"/>
        </w:rPr>
        <w:t>a Sala de Casación Laboral de la Corte Suprema</w:t>
      </w:r>
      <w:r w:rsidRPr="0022051D">
        <w:rPr>
          <w:rFonts w:ascii="Tahoma" w:hAnsi="Tahoma" w:cs="Tahoma"/>
          <w:spacing w:val="2"/>
          <w:lang w:val="es-CO"/>
        </w:rPr>
        <w:t xml:space="preserve"> de Justicia, ha trazado un precedente pacífico según el cual dicha normativa </w:t>
      </w:r>
      <w:r w:rsidR="0017599E" w:rsidRPr="0022051D">
        <w:rPr>
          <w:rFonts w:ascii="Tahoma" w:hAnsi="Tahoma" w:cs="Tahoma"/>
          <w:spacing w:val="2"/>
          <w:lang w:val="es-CO"/>
        </w:rPr>
        <w:t xml:space="preserve">es </w:t>
      </w:r>
      <w:r w:rsidR="005F276D" w:rsidRPr="0022051D">
        <w:rPr>
          <w:rFonts w:ascii="Tahoma" w:hAnsi="Tahoma" w:cs="Tahoma"/>
          <w:spacing w:val="2"/>
          <w:lang w:val="es-CO"/>
        </w:rPr>
        <w:t>la</w:t>
      </w:r>
      <w:r w:rsidR="00EA080F" w:rsidRPr="0022051D">
        <w:rPr>
          <w:rFonts w:ascii="Tahoma" w:hAnsi="Tahoma" w:cs="Tahoma"/>
          <w:spacing w:val="2"/>
          <w:lang w:val="es-CO"/>
        </w:rPr>
        <w:t xml:space="preserve"> encargad</w:t>
      </w:r>
      <w:r w:rsidRPr="0022051D">
        <w:rPr>
          <w:rFonts w:ascii="Tahoma" w:hAnsi="Tahoma" w:cs="Tahoma"/>
          <w:spacing w:val="2"/>
          <w:lang w:val="es-CO"/>
        </w:rPr>
        <w:t>a</w:t>
      </w:r>
      <w:r w:rsidR="00EA080F" w:rsidRPr="0022051D">
        <w:rPr>
          <w:rFonts w:ascii="Tahoma" w:hAnsi="Tahoma" w:cs="Tahoma"/>
          <w:spacing w:val="2"/>
          <w:lang w:val="es-CO"/>
        </w:rPr>
        <w:t xml:space="preserve"> de establecer y delimitar, en el caso de los servidores públicos, cuáles serán los factor</w:t>
      </w:r>
      <w:r w:rsidR="001253EB" w:rsidRPr="0022051D">
        <w:rPr>
          <w:rFonts w:ascii="Tahoma" w:hAnsi="Tahoma" w:cs="Tahoma"/>
          <w:spacing w:val="2"/>
          <w:lang w:val="es-CO"/>
        </w:rPr>
        <w:t>es sobre los cuales se efectuará</w:t>
      </w:r>
      <w:r w:rsidR="00EA080F" w:rsidRPr="0022051D">
        <w:rPr>
          <w:rFonts w:ascii="Tahoma" w:hAnsi="Tahoma" w:cs="Tahoma"/>
          <w:spacing w:val="2"/>
          <w:lang w:val="es-CO"/>
        </w:rPr>
        <w:t>n las cotizaciones para efectos pensionales.</w:t>
      </w:r>
      <w:r w:rsidRPr="0022051D">
        <w:rPr>
          <w:rFonts w:ascii="Tahoma" w:hAnsi="Tahoma" w:cs="Tahoma"/>
          <w:spacing w:val="2"/>
          <w:lang w:val="es-CO"/>
        </w:rPr>
        <w:t xml:space="preserve"> Para el efecto se pueden consultar, entre otras, en las sentencias </w:t>
      </w:r>
      <w:proofErr w:type="spellStart"/>
      <w:r w:rsidRPr="0022051D">
        <w:rPr>
          <w:rFonts w:ascii="Tahoma" w:hAnsi="Tahoma" w:cs="Tahoma"/>
          <w:spacing w:val="2"/>
          <w:lang w:val="es-CO"/>
        </w:rPr>
        <w:t>SL</w:t>
      </w:r>
      <w:proofErr w:type="spellEnd"/>
      <w:r w:rsidRPr="0022051D">
        <w:rPr>
          <w:rFonts w:ascii="Tahoma" w:hAnsi="Tahoma" w:cs="Tahoma"/>
          <w:spacing w:val="2"/>
          <w:lang w:val="es-CO"/>
        </w:rPr>
        <w:t xml:space="preserve"> 4657 de 2017, </w:t>
      </w:r>
      <w:proofErr w:type="spellStart"/>
      <w:r w:rsidRPr="0022051D">
        <w:rPr>
          <w:rFonts w:ascii="Tahoma" w:hAnsi="Tahoma" w:cs="Tahoma"/>
          <w:spacing w:val="2"/>
          <w:lang w:val="es-CO"/>
        </w:rPr>
        <w:t>SL</w:t>
      </w:r>
      <w:proofErr w:type="spellEnd"/>
      <w:r w:rsidRPr="0022051D">
        <w:rPr>
          <w:rFonts w:ascii="Tahoma" w:hAnsi="Tahoma" w:cs="Tahoma"/>
          <w:spacing w:val="2"/>
          <w:lang w:val="es-CO"/>
        </w:rPr>
        <w:t xml:space="preserve"> 16827 de 2015 y </w:t>
      </w:r>
      <w:proofErr w:type="spellStart"/>
      <w:r w:rsidRPr="0022051D">
        <w:rPr>
          <w:rFonts w:ascii="Tahoma" w:hAnsi="Tahoma" w:cs="Tahoma"/>
          <w:spacing w:val="2"/>
          <w:lang w:val="es-CO"/>
        </w:rPr>
        <w:t>SL</w:t>
      </w:r>
      <w:proofErr w:type="spellEnd"/>
      <w:r w:rsidRPr="0022051D">
        <w:rPr>
          <w:rFonts w:ascii="Tahoma" w:hAnsi="Tahoma" w:cs="Tahoma"/>
          <w:spacing w:val="2"/>
          <w:lang w:val="es-CO"/>
        </w:rPr>
        <w:t xml:space="preserve"> 6739 de 2014</w:t>
      </w:r>
      <w:r w:rsidR="001253EB" w:rsidRPr="0022051D">
        <w:rPr>
          <w:rFonts w:ascii="Tahoma" w:hAnsi="Tahoma" w:cs="Tahoma"/>
          <w:spacing w:val="2"/>
          <w:lang w:val="es-CO"/>
        </w:rPr>
        <w:t>.</w:t>
      </w:r>
    </w:p>
    <w:p w14:paraId="73A561ED" w14:textId="77777777" w:rsidR="00EA080F" w:rsidRPr="0022051D" w:rsidRDefault="00EA080F" w:rsidP="0022051D">
      <w:pPr>
        <w:widowControl w:val="0"/>
        <w:autoSpaceDE w:val="0"/>
        <w:autoSpaceDN w:val="0"/>
        <w:adjustRightInd w:val="0"/>
        <w:spacing w:line="276" w:lineRule="auto"/>
        <w:ind w:firstLine="709"/>
        <w:jc w:val="both"/>
        <w:rPr>
          <w:rFonts w:ascii="Tahoma" w:hAnsi="Tahoma" w:cs="Tahoma"/>
          <w:spacing w:val="2"/>
        </w:rPr>
      </w:pPr>
    </w:p>
    <w:p w14:paraId="2AAAA3A1" w14:textId="22E8308C" w:rsidR="0017599E" w:rsidRPr="0022051D" w:rsidRDefault="0017599E" w:rsidP="0022051D">
      <w:pPr>
        <w:widowControl w:val="0"/>
        <w:autoSpaceDE w:val="0"/>
        <w:autoSpaceDN w:val="0"/>
        <w:adjustRightInd w:val="0"/>
        <w:spacing w:line="276" w:lineRule="auto"/>
        <w:jc w:val="both"/>
        <w:rPr>
          <w:rFonts w:ascii="Tahoma" w:hAnsi="Tahoma" w:cs="Tahoma"/>
          <w:spacing w:val="2"/>
        </w:rPr>
      </w:pPr>
      <w:r w:rsidRPr="0022051D">
        <w:rPr>
          <w:rFonts w:ascii="Tahoma" w:hAnsi="Tahoma" w:cs="Tahoma"/>
          <w:spacing w:val="2"/>
        </w:rPr>
        <w:tab/>
        <w:t xml:space="preserve">Aquella disposición normativa tampoco fue objeto de </w:t>
      </w:r>
      <w:r w:rsidR="006E404A" w:rsidRPr="0022051D">
        <w:rPr>
          <w:rFonts w:ascii="Tahoma" w:hAnsi="Tahoma" w:cs="Tahoma"/>
          <w:spacing w:val="2"/>
        </w:rPr>
        <w:t>debate en el sub lite, como quiera que en la</w:t>
      </w:r>
      <w:r w:rsidR="006164E4" w:rsidRPr="0022051D">
        <w:rPr>
          <w:rFonts w:ascii="Tahoma" w:hAnsi="Tahoma" w:cs="Tahoma"/>
          <w:spacing w:val="2"/>
        </w:rPr>
        <w:t>s</w:t>
      </w:r>
      <w:r w:rsidR="006E404A" w:rsidRPr="0022051D">
        <w:rPr>
          <w:rFonts w:ascii="Tahoma" w:hAnsi="Tahoma" w:cs="Tahoma"/>
          <w:spacing w:val="2"/>
        </w:rPr>
        <w:t xml:space="preserve"> Resoluci</w:t>
      </w:r>
      <w:r w:rsidR="006164E4" w:rsidRPr="0022051D">
        <w:rPr>
          <w:rFonts w:ascii="Tahoma" w:hAnsi="Tahoma" w:cs="Tahoma"/>
          <w:spacing w:val="2"/>
        </w:rPr>
        <w:t>ones GNR 153049 y</w:t>
      </w:r>
      <w:r w:rsidR="006E404A" w:rsidRPr="0022051D">
        <w:rPr>
          <w:rFonts w:ascii="Tahoma" w:hAnsi="Tahoma" w:cs="Tahoma"/>
          <w:spacing w:val="2"/>
        </w:rPr>
        <w:t xml:space="preserve"> GNR 407552</w:t>
      </w:r>
      <w:r w:rsidR="006164E4" w:rsidRPr="0022051D">
        <w:rPr>
          <w:rFonts w:ascii="Tahoma" w:hAnsi="Tahoma" w:cs="Tahoma"/>
          <w:spacing w:val="2"/>
        </w:rPr>
        <w:t>, ambas</w:t>
      </w:r>
      <w:r w:rsidR="006E404A" w:rsidRPr="0022051D">
        <w:rPr>
          <w:rFonts w:ascii="Tahoma" w:hAnsi="Tahoma" w:cs="Tahoma"/>
          <w:spacing w:val="2"/>
        </w:rPr>
        <w:t xml:space="preserve"> de 2015, se anuncia </w:t>
      </w:r>
      <w:r w:rsidR="005F276D" w:rsidRPr="0022051D">
        <w:rPr>
          <w:rFonts w:ascii="Tahoma" w:hAnsi="Tahoma" w:cs="Tahoma"/>
          <w:spacing w:val="2"/>
        </w:rPr>
        <w:t>explícitamente</w:t>
      </w:r>
      <w:r w:rsidR="006E404A" w:rsidRPr="0022051D">
        <w:rPr>
          <w:rFonts w:ascii="Tahoma" w:hAnsi="Tahoma" w:cs="Tahoma"/>
          <w:spacing w:val="2"/>
        </w:rPr>
        <w:t xml:space="preserve"> que el </w:t>
      </w:r>
      <w:proofErr w:type="spellStart"/>
      <w:r w:rsidR="006E404A" w:rsidRPr="0022051D">
        <w:rPr>
          <w:rFonts w:ascii="Tahoma" w:hAnsi="Tahoma" w:cs="Tahoma"/>
          <w:spacing w:val="2"/>
        </w:rPr>
        <w:t>IBL</w:t>
      </w:r>
      <w:proofErr w:type="spellEnd"/>
      <w:r w:rsidR="006E404A" w:rsidRPr="0022051D">
        <w:rPr>
          <w:rFonts w:ascii="Tahoma" w:hAnsi="Tahoma" w:cs="Tahoma"/>
          <w:spacing w:val="2"/>
        </w:rPr>
        <w:t xml:space="preserve"> del promotor de la </w:t>
      </w:r>
      <w:proofErr w:type="spellStart"/>
      <w:r w:rsidR="006E404A" w:rsidRPr="0022051D">
        <w:rPr>
          <w:rFonts w:ascii="Tahoma" w:hAnsi="Tahoma" w:cs="Tahoma"/>
          <w:spacing w:val="2"/>
        </w:rPr>
        <w:t>litis</w:t>
      </w:r>
      <w:proofErr w:type="spellEnd"/>
      <w:r w:rsidR="006E404A" w:rsidRPr="0022051D">
        <w:rPr>
          <w:rFonts w:ascii="Tahoma" w:hAnsi="Tahoma" w:cs="Tahoma"/>
          <w:spacing w:val="2"/>
        </w:rPr>
        <w:t xml:space="preserve"> se calculó </w:t>
      </w:r>
      <w:r w:rsidR="005F276D" w:rsidRPr="0022051D">
        <w:rPr>
          <w:rFonts w:ascii="Tahoma" w:hAnsi="Tahoma" w:cs="Tahoma"/>
          <w:spacing w:val="2"/>
        </w:rPr>
        <w:t>atendiendo</w:t>
      </w:r>
      <w:r w:rsidR="006E404A" w:rsidRPr="0022051D">
        <w:rPr>
          <w:rFonts w:ascii="Tahoma" w:hAnsi="Tahoma" w:cs="Tahoma"/>
          <w:spacing w:val="2"/>
        </w:rPr>
        <w:t xml:space="preserve"> los factores salariales </w:t>
      </w:r>
      <w:r w:rsidR="006164E4" w:rsidRPr="0022051D">
        <w:rPr>
          <w:rFonts w:ascii="Tahoma" w:hAnsi="Tahoma" w:cs="Tahoma"/>
          <w:spacing w:val="2"/>
        </w:rPr>
        <w:t xml:space="preserve">señalados en </w:t>
      </w:r>
      <w:r w:rsidR="006E404A" w:rsidRPr="0022051D">
        <w:rPr>
          <w:rFonts w:ascii="Tahoma" w:hAnsi="Tahoma" w:cs="Tahoma"/>
          <w:spacing w:val="2"/>
        </w:rPr>
        <w:t>el aludido decreto. (</w:t>
      </w:r>
      <w:proofErr w:type="spellStart"/>
      <w:r w:rsidR="006E404A" w:rsidRPr="0022051D">
        <w:rPr>
          <w:rFonts w:ascii="Tahoma" w:hAnsi="Tahoma" w:cs="Tahoma"/>
          <w:spacing w:val="2"/>
        </w:rPr>
        <w:t>fl</w:t>
      </w:r>
      <w:r w:rsidR="00A3251C" w:rsidRPr="0022051D">
        <w:rPr>
          <w:rFonts w:ascii="Tahoma" w:hAnsi="Tahoma" w:cs="Tahoma"/>
          <w:spacing w:val="2"/>
        </w:rPr>
        <w:t>s</w:t>
      </w:r>
      <w:proofErr w:type="spellEnd"/>
      <w:r w:rsidR="006E404A" w:rsidRPr="0022051D">
        <w:rPr>
          <w:rFonts w:ascii="Tahoma" w:hAnsi="Tahoma" w:cs="Tahoma"/>
          <w:spacing w:val="2"/>
        </w:rPr>
        <w:t xml:space="preserve">. </w:t>
      </w:r>
      <w:r w:rsidR="00A3251C" w:rsidRPr="0022051D">
        <w:rPr>
          <w:rFonts w:ascii="Tahoma" w:hAnsi="Tahoma" w:cs="Tahoma"/>
          <w:spacing w:val="2"/>
        </w:rPr>
        <w:t xml:space="preserve">93 y </w:t>
      </w:r>
      <w:r w:rsidR="006E404A" w:rsidRPr="0022051D">
        <w:rPr>
          <w:rFonts w:ascii="Tahoma" w:hAnsi="Tahoma" w:cs="Tahoma"/>
          <w:spacing w:val="2"/>
        </w:rPr>
        <w:t>96).</w:t>
      </w:r>
    </w:p>
    <w:p w14:paraId="6F542BEE" w14:textId="77777777" w:rsidR="006E404A" w:rsidRPr="0022051D" w:rsidRDefault="006E404A" w:rsidP="0022051D">
      <w:pPr>
        <w:widowControl w:val="0"/>
        <w:autoSpaceDE w:val="0"/>
        <w:autoSpaceDN w:val="0"/>
        <w:adjustRightInd w:val="0"/>
        <w:spacing w:line="276" w:lineRule="auto"/>
        <w:jc w:val="both"/>
        <w:rPr>
          <w:rFonts w:ascii="Tahoma" w:hAnsi="Tahoma" w:cs="Tahoma"/>
          <w:spacing w:val="2"/>
        </w:rPr>
      </w:pPr>
    </w:p>
    <w:p w14:paraId="230E18BA" w14:textId="19F31A66" w:rsidR="00B97271" w:rsidRPr="0022051D" w:rsidRDefault="006E404A" w:rsidP="0022051D">
      <w:pPr>
        <w:spacing w:line="276" w:lineRule="auto"/>
        <w:jc w:val="both"/>
        <w:rPr>
          <w:rFonts w:ascii="Tahoma" w:hAnsi="Tahoma" w:cs="Tahoma"/>
          <w:spacing w:val="2"/>
        </w:rPr>
      </w:pPr>
      <w:r w:rsidRPr="0022051D">
        <w:rPr>
          <w:rFonts w:ascii="Tahoma" w:hAnsi="Tahoma" w:cs="Tahoma"/>
          <w:spacing w:val="2"/>
        </w:rPr>
        <w:tab/>
        <w:t>Dicho lo anterior, debe ponerse de relieve que esta Colegiatura no comparte l</w:t>
      </w:r>
      <w:r w:rsidR="00A3251C" w:rsidRPr="0022051D">
        <w:rPr>
          <w:rFonts w:ascii="Tahoma" w:hAnsi="Tahoma" w:cs="Tahoma"/>
          <w:spacing w:val="2"/>
        </w:rPr>
        <w:t xml:space="preserve">os argumentos planteados por </w:t>
      </w:r>
      <w:r w:rsidRPr="0022051D">
        <w:rPr>
          <w:rFonts w:ascii="Tahoma" w:hAnsi="Tahoma" w:cs="Tahoma"/>
          <w:spacing w:val="2"/>
        </w:rPr>
        <w:t>la Jueza de instancia, quien apel</w:t>
      </w:r>
      <w:r w:rsidR="00B11D4D" w:rsidRPr="0022051D">
        <w:rPr>
          <w:rFonts w:ascii="Tahoma" w:hAnsi="Tahoma" w:cs="Tahoma"/>
          <w:spacing w:val="2"/>
        </w:rPr>
        <w:t>ó</w:t>
      </w:r>
      <w:r w:rsidRPr="0022051D">
        <w:rPr>
          <w:rFonts w:ascii="Tahoma" w:hAnsi="Tahoma" w:cs="Tahoma"/>
          <w:spacing w:val="2"/>
        </w:rPr>
        <w:t xml:space="preserve"> a la necesidad de</w:t>
      </w:r>
      <w:r w:rsidR="00CE313A" w:rsidRPr="0022051D">
        <w:rPr>
          <w:rFonts w:ascii="Tahoma" w:hAnsi="Tahoma" w:cs="Tahoma"/>
          <w:spacing w:val="2"/>
        </w:rPr>
        <w:t xml:space="preserve"> </w:t>
      </w:r>
      <w:r w:rsidRPr="0022051D">
        <w:rPr>
          <w:rFonts w:ascii="Tahoma" w:hAnsi="Tahoma" w:cs="Tahoma"/>
          <w:spacing w:val="2"/>
        </w:rPr>
        <w:t>l</w:t>
      </w:r>
      <w:r w:rsidR="00CE313A" w:rsidRPr="0022051D">
        <w:rPr>
          <w:rFonts w:ascii="Tahoma" w:hAnsi="Tahoma" w:cs="Tahoma"/>
          <w:spacing w:val="2"/>
        </w:rPr>
        <w:t>a</w:t>
      </w:r>
      <w:r w:rsidRPr="0022051D">
        <w:rPr>
          <w:rFonts w:ascii="Tahoma" w:hAnsi="Tahoma" w:cs="Tahoma"/>
          <w:spacing w:val="2"/>
        </w:rPr>
        <w:t xml:space="preserve"> </w:t>
      </w:r>
      <w:r w:rsidR="00CE313A" w:rsidRPr="0022051D">
        <w:rPr>
          <w:rFonts w:ascii="Tahoma" w:hAnsi="Tahoma" w:cs="Tahoma"/>
          <w:spacing w:val="2"/>
        </w:rPr>
        <w:t>vinculación d</w:t>
      </w:r>
      <w:r w:rsidRPr="0022051D">
        <w:rPr>
          <w:rFonts w:ascii="Tahoma" w:hAnsi="Tahoma" w:cs="Tahoma"/>
          <w:spacing w:val="2"/>
        </w:rPr>
        <w:t>el empleador que</w:t>
      </w:r>
      <w:r w:rsidR="00D53958" w:rsidRPr="0022051D">
        <w:rPr>
          <w:rFonts w:ascii="Tahoma" w:hAnsi="Tahoma" w:cs="Tahoma"/>
          <w:spacing w:val="2"/>
        </w:rPr>
        <w:t xml:space="preserve"> </w:t>
      </w:r>
      <w:r w:rsidR="00CE313A" w:rsidRPr="0022051D">
        <w:rPr>
          <w:rFonts w:ascii="Tahoma" w:hAnsi="Tahoma" w:cs="Tahoma"/>
          <w:spacing w:val="2"/>
        </w:rPr>
        <w:t xml:space="preserve">supuestamente </w:t>
      </w:r>
      <w:r w:rsidRPr="0022051D">
        <w:rPr>
          <w:rFonts w:ascii="Tahoma" w:hAnsi="Tahoma" w:cs="Tahoma"/>
          <w:spacing w:val="2"/>
        </w:rPr>
        <w:t xml:space="preserve">dejó de hacer el pago completo de </w:t>
      </w:r>
      <w:r w:rsidR="00B11D4D" w:rsidRPr="0022051D">
        <w:rPr>
          <w:rFonts w:ascii="Tahoma" w:hAnsi="Tahoma" w:cs="Tahoma"/>
          <w:spacing w:val="2"/>
        </w:rPr>
        <w:t>la</w:t>
      </w:r>
      <w:r w:rsidRPr="0022051D">
        <w:rPr>
          <w:rFonts w:ascii="Tahoma" w:hAnsi="Tahoma" w:cs="Tahoma"/>
          <w:spacing w:val="2"/>
        </w:rPr>
        <w:t>s cotizaciones</w:t>
      </w:r>
      <w:r w:rsidR="00B97271" w:rsidRPr="0022051D">
        <w:rPr>
          <w:rFonts w:ascii="Tahoma" w:hAnsi="Tahoma" w:cs="Tahoma"/>
          <w:spacing w:val="2"/>
        </w:rPr>
        <w:t>, pues no es dable predicar que e</w:t>
      </w:r>
      <w:r w:rsidR="00B97271" w:rsidRPr="0022051D">
        <w:rPr>
          <w:rFonts w:ascii="Tahoma" w:hAnsi="Tahoma" w:cs="Tahoma"/>
          <w:bCs/>
          <w:spacing w:val="2"/>
        </w:rPr>
        <w:t xml:space="preserve">ntre el Municipio de Pereira y Colpensiones existe una relación material o jurídica inescindible que traiga como consecuencia que un litigio como el presente deba ser dirimido con la concurrencia de dicho empleador a efectos de que el operador judicial pueda tomar una decisión uniforme y homogénea, pues la ley </w:t>
      </w:r>
      <w:r w:rsidR="005F276D" w:rsidRPr="0022051D">
        <w:rPr>
          <w:rFonts w:ascii="Tahoma" w:hAnsi="Tahoma" w:cs="Tahoma"/>
          <w:bCs/>
          <w:spacing w:val="2"/>
        </w:rPr>
        <w:t>legitima</w:t>
      </w:r>
      <w:r w:rsidR="00B97271" w:rsidRPr="0022051D">
        <w:rPr>
          <w:rFonts w:ascii="Tahoma" w:hAnsi="Tahoma" w:cs="Tahoma"/>
          <w:bCs/>
          <w:spacing w:val="2"/>
        </w:rPr>
        <w:t xml:space="preserve"> al trabajador para reclamar la pensión únicamente ante la institución de seguridad social obligada a reconocerla.</w:t>
      </w:r>
    </w:p>
    <w:p w14:paraId="73329CEF" w14:textId="77777777" w:rsidR="00CE313A" w:rsidRPr="0022051D" w:rsidRDefault="00CE313A" w:rsidP="0022051D">
      <w:pPr>
        <w:spacing w:line="276" w:lineRule="auto"/>
        <w:ind w:right="51" w:firstLine="708"/>
        <w:jc w:val="both"/>
        <w:rPr>
          <w:rFonts w:ascii="Tahoma" w:hAnsi="Tahoma" w:cs="Tahoma"/>
          <w:bCs/>
          <w:spacing w:val="2"/>
        </w:rPr>
      </w:pPr>
    </w:p>
    <w:p w14:paraId="77BB7289" w14:textId="459925CD" w:rsidR="00B11D4D" w:rsidRPr="0022051D" w:rsidRDefault="00692B67" w:rsidP="0022051D">
      <w:pPr>
        <w:spacing w:line="276" w:lineRule="auto"/>
        <w:ind w:firstLine="708"/>
        <w:jc w:val="both"/>
        <w:rPr>
          <w:rFonts w:ascii="Tahoma" w:hAnsi="Tahoma" w:cs="Tahoma"/>
          <w:color w:val="1E191A"/>
          <w:spacing w:val="2"/>
        </w:rPr>
      </w:pPr>
      <w:r w:rsidRPr="0022051D">
        <w:rPr>
          <w:rFonts w:ascii="Tahoma" w:hAnsi="Tahoma" w:cs="Tahoma"/>
          <w:bCs/>
          <w:spacing w:val="2"/>
        </w:rPr>
        <w:t xml:space="preserve">Para cerrar este acápite se dirá que </w:t>
      </w:r>
      <w:r w:rsidR="00705738" w:rsidRPr="0022051D">
        <w:rPr>
          <w:rFonts w:ascii="Tahoma" w:hAnsi="Tahoma" w:cs="Tahoma"/>
          <w:bCs/>
          <w:spacing w:val="2"/>
        </w:rPr>
        <w:t xml:space="preserve">el </w:t>
      </w:r>
      <w:r w:rsidR="005F276D" w:rsidRPr="0022051D">
        <w:rPr>
          <w:rFonts w:ascii="Tahoma" w:hAnsi="Tahoma" w:cs="Tahoma"/>
          <w:bCs/>
          <w:spacing w:val="2"/>
        </w:rPr>
        <w:t>órgano</w:t>
      </w:r>
      <w:r w:rsidR="00705738" w:rsidRPr="0022051D">
        <w:rPr>
          <w:rFonts w:ascii="Tahoma" w:hAnsi="Tahoma" w:cs="Tahoma"/>
          <w:bCs/>
          <w:spacing w:val="2"/>
        </w:rPr>
        <w:t xml:space="preserve"> de cierre de la especialidad laboral en momento alguno encontró obstáculo para emitir decisión de fondo </w:t>
      </w:r>
      <w:r w:rsidR="004733C3" w:rsidRPr="0022051D">
        <w:rPr>
          <w:rFonts w:ascii="Tahoma" w:hAnsi="Tahoma" w:cs="Tahoma"/>
          <w:bCs/>
          <w:spacing w:val="2"/>
        </w:rPr>
        <w:t xml:space="preserve">en procesos en los que se busca la integración de los factores salariales </w:t>
      </w:r>
      <w:r w:rsidR="00002C69" w:rsidRPr="0022051D">
        <w:rPr>
          <w:rFonts w:ascii="Tahoma" w:hAnsi="Tahoma" w:cs="Tahoma"/>
          <w:bCs/>
          <w:spacing w:val="2"/>
        </w:rPr>
        <w:t>contemplados</w:t>
      </w:r>
      <w:r w:rsidR="004733C3" w:rsidRPr="0022051D">
        <w:rPr>
          <w:rFonts w:ascii="Tahoma" w:hAnsi="Tahoma" w:cs="Tahoma"/>
          <w:bCs/>
          <w:spacing w:val="2"/>
        </w:rPr>
        <w:t xml:space="preserve"> en el Decreto 1158 de 1994, </w:t>
      </w:r>
      <w:r w:rsidR="00A3251C" w:rsidRPr="0022051D">
        <w:rPr>
          <w:rFonts w:ascii="Tahoma" w:hAnsi="Tahoma" w:cs="Tahoma"/>
          <w:bCs/>
          <w:spacing w:val="2"/>
        </w:rPr>
        <w:t xml:space="preserve">y </w:t>
      </w:r>
      <w:r w:rsidR="004733C3" w:rsidRPr="0022051D">
        <w:rPr>
          <w:rFonts w:ascii="Tahoma" w:hAnsi="Tahoma" w:cs="Tahoma"/>
          <w:bCs/>
          <w:spacing w:val="2"/>
        </w:rPr>
        <w:t xml:space="preserve">en los que sólo se </w:t>
      </w:r>
      <w:r w:rsidRPr="0022051D">
        <w:rPr>
          <w:rFonts w:ascii="Tahoma" w:hAnsi="Tahoma" w:cs="Tahoma"/>
          <w:bCs/>
          <w:spacing w:val="2"/>
        </w:rPr>
        <w:t xml:space="preserve">demandó </w:t>
      </w:r>
      <w:r w:rsidR="004733C3" w:rsidRPr="0022051D">
        <w:rPr>
          <w:rFonts w:ascii="Tahoma" w:hAnsi="Tahoma" w:cs="Tahoma"/>
          <w:bCs/>
          <w:spacing w:val="2"/>
        </w:rPr>
        <w:t xml:space="preserve">a la entidad encargada de reconocer la prestación. Así se puede percibir, entre otras, en las sentencias </w:t>
      </w:r>
      <w:r w:rsidR="001C26AF" w:rsidRPr="0022051D">
        <w:rPr>
          <w:rFonts w:ascii="Tahoma" w:hAnsi="Tahoma" w:cs="Tahoma"/>
          <w:bCs/>
          <w:spacing w:val="2"/>
        </w:rPr>
        <w:t>identificadas con l</w:t>
      </w:r>
      <w:r w:rsidR="004733C3" w:rsidRPr="0022051D">
        <w:rPr>
          <w:rFonts w:ascii="Tahoma" w:hAnsi="Tahoma" w:cs="Tahoma"/>
          <w:bCs/>
          <w:spacing w:val="2"/>
        </w:rPr>
        <w:t>os</w:t>
      </w:r>
      <w:r w:rsidR="001C26AF" w:rsidRPr="0022051D">
        <w:rPr>
          <w:rFonts w:ascii="Tahoma" w:hAnsi="Tahoma" w:cs="Tahoma"/>
          <w:bCs/>
          <w:spacing w:val="2"/>
        </w:rPr>
        <w:t xml:space="preserve"> número</w:t>
      </w:r>
      <w:r w:rsidR="004733C3" w:rsidRPr="0022051D">
        <w:rPr>
          <w:rFonts w:ascii="Tahoma" w:hAnsi="Tahoma" w:cs="Tahoma"/>
          <w:bCs/>
          <w:spacing w:val="2"/>
        </w:rPr>
        <w:t>s</w:t>
      </w:r>
      <w:r w:rsidR="001C26AF" w:rsidRPr="0022051D">
        <w:rPr>
          <w:rFonts w:ascii="Tahoma" w:hAnsi="Tahoma" w:cs="Tahoma"/>
          <w:bCs/>
          <w:spacing w:val="2"/>
        </w:rPr>
        <w:t xml:space="preserve"> </w:t>
      </w:r>
      <w:proofErr w:type="spellStart"/>
      <w:r w:rsidR="001C26AF" w:rsidRPr="0022051D">
        <w:rPr>
          <w:rFonts w:ascii="Tahoma" w:hAnsi="Tahoma" w:cs="Tahoma"/>
          <w:color w:val="1E191A"/>
          <w:spacing w:val="2"/>
        </w:rPr>
        <w:t>SL3839</w:t>
      </w:r>
      <w:proofErr w:type="spellEnd"/>
      <w:r w:rsidR="001C26AF" w:rsidRPr="0022051D">
        <w:rPr>
          <w:rFonts w:ascii="Tahoma" w:hAnsi="Tahoma" w:cs="Tahoma"/>
          <w:color w:val="1E191A"/>
          <w:spacing w:val="2"/>
        </w:rPr>
        <w:t xml:space="preserve">-2015, </w:t>
      </w:r>
      <w:proofErr w:type="spellStart"/>
      <w:r w:rsidR="001C26AF" w:rsidRPr="0022051D">
        <w:rPr>
          <w:rFonts w:ascii="Tahoma" w:hAnsi="Tahoma" w:cs="Tahoma"/>
          <w:color w:val="1E191A"/>
          <w:spacing w:val="2"/>
        </w:rPr>
        <w:t>SL14484</w:t>
      </w:r>
      <w:proofErr w:type="spellEnd"/>
      <w:r w:rsidR="001C26AF" w:rsidRPr="0022051D">
        <w:rPr>
          <w:rFonts w:ascii="Tahoma" w:hAnsi="Tahoma" w:cs="Tahoma"/>
          <w:color w:val="1E191A"/>
          <w:spacing w:val="2"/>
        </w:rPr>
        <w:t xml:space="preserve">-2017, </w:t>
      </w:r>
      <w:proofErr w:type="spellStart"/>
      <w:r w:rsidR="001C26AF" w:rsidRPr="0022051D">
        <w:rPr>
          <w:rFonts w:ascii="Tahoma" w:hAnsi="Tahoma" w:cs="Tahoma"/>
          <w:color w:val="1E191A"/>
          <w:spacing w:val="2"/>
        </w:rPr>
        <w:t>SL11571</w:t>
      </w:r>
      <w:proofErr w:type="spellEnd"/>
      <w:r w:rsidR="001C26AF" w:rsidRPr="0022051D">
        <w:rPr>
          <w:rFonts w:ascii="Tahoma" w:hAnsi="Tahoma" w:cs="Tahoma"/>
          <w:color w:val="1E191A"/>
          <w:spacing w:val="2"/>
        </w:rPr>
        <w:t>-2014</w:t>
      </w:r>
      <w:r w:rsidR="004733C3" w:rsidRPr="0022051D">
        <w:rPr>
          <w:rFonts w:ascii="Tahoma" w:hAnsi="Tahoma" w:cs="Tahoma"/>
          <w:color w:val="1E191A"/>
          <w:spacing w:val="2"/>
        </w:rPr>
        <w:t xml:space="preserve"> y la </w:t>
      </w:r>
      <w:proofErr w:type="spellStart"/>
      <w:r w:rsidR="001C26AF" w:rsidRPr="0022051D">
        <w:rPr>
          <w:rFonts w:ascii="Tahoma" w:hAnsi="Tahoma" w:cs="Tahoma"/>
          <w:color w:val="1E191A"/>
          <w:spacing w:val="2"/>
        </w:rPr>
        <w:t>SL3839</w:t>
      </w:r>
      <w:proofErr w:type="spellEnd"/>
      <w:r w:rsidR="001C26AF" w:rsidRPr="0022051D">
        <w:rPr>
          <w:rFonts w:ascii="Tahoma" w:hAnsi="Tahoma" w:cs="Tahoma"/>
          <w:color w:val="1E191A"/>
          <w:spacing w:val="2"/>
        </w:rPr>
        <w:t>-2015</w:t>
      </w:r>
      <w:r w:rsidR="004733C3" w:rsidRPr="0022051D">
        <w:rPr>
          <w:rFonts w:ascii="Tahoma" w:hAnsi="Tahoma" w:cs="Tahoma"/>
          <w:color w:val="1E191A"/>
          <w:spacing w:val="2"/>
        </w:rPr>
        <w:t>.</w:t>
      </w:r>
      <w:r w:rsidRPr="0022051D">
        <w:rPr>
          <w:rFonts w:ascii="Tahoma" w:hAnsi="Tahoma" w:cs="Tahoma"/>
          <w:color w:val="1E191A"/>
          <w:spacing w:val="2"/>
        </w:rPr>
        <w:t xml:space="preserve"> </w:t>
      </w:r>
    </w:p>
    <w:p w14:paraId="6D25D965" w14:textId="77777777" w:rsidR="00B11D4D" w:rsidRPr="0022051D" w:rsidRDefault="00B11D4D" w:rsidP="0022051D">
      <w:pPr>
        <w:spacing w:line="276" w:lineRule="auto"/>
        <w:ind w:firstLine="708"/>
        <w:jc w:val="both"/>
        <w:rPr>
          <w:rFonts w:ascii="Tahoma" w:hAnsi="Tahoma" w:cs="Tahoma"/>
          <w:color w:val="1E191A"/>
          <w:spacing w:val="2"/>
        </w:rPr>
      </w:pPr>
    </w:p>
    <w:p w14:paraId="6011D99F" w14:textId="77777777" w:rsidR="004733C3" w:rsidRPr="0022051D" w:rsidRDefault="004733C3" w:rsidP="0022051D">
      <w:pPr>
        <w:spacing w:line="276" w:lineRule="auto"/>
        <w:ind w:firstLine="708"/>
        <w:jc w:val="both"/>
        <w:rPr>
          <w:rFonts w:ascii="Tahoma" w:hAnsi="Tahoma" w:cs="Tahoma"/>
          <w:bCs/>
          <w:spacing w:val="2"/>
        </w:rPr>
      </w:pPr>
      <w:r w:rsidRPr="0022051D">
        <w:rPr>
          <w:rFonts w:ascii="Tahoma" w:hAnsi="Tahoma" w:cs="Tahoma"/>
          <w:color w:val="1E191A"/>
          <w:spacing w:val="2"/>
        </w:rPr>
        <w:t xml:space="preserve">Asimismo, esta Corporación </w:t>
      </w:r>
      <w:r w:rsidRPr="0022051D">
        <w:rPr>
          <w:rFonts w:ascii="Tahoma" w:hAnsi="Tahoma" w:cs="Tahoma"/>
          <w:bCs/>
          <w:spacing w:val="2"/>
        </w:rPr>
        <w:t xml:space="preserve">en procesos con iguales características no ha aludido la necesidad de la intervención del empleador del sector público a efectos de decidir de fondo la reliquidación pretendida. Ello se puede ver en las sentencias del 25 de julio de 2012, rad. 2010-01434, </w:t>
      </w:r>
      <w:proofErr w:type="spellStart"/>
      <w:r w:rsidR="00692B67" w:rsidRPr="0022051D">
        <w:rPr>
          <w:rFonts w:ascii="Tahoma" w:hAnsi="Tahoma" w:cs="Tahoma"/>
          <w:bCs/>
          <w:spacing w:val="2"/>
        </w:rPr>
        <w:t>M.P</w:t>
      </w:r>
      <w:proofErr w:type="spellEnd"/>
      <w:r w:rsidR="00692B67" w:rsidRPr="0022051D">
        <w:rPr>
          <w:rFonts w:ascii="Tahoma" w:hAnsi="Tahoma" w:cs="Tahoma"/>
          <w:bCs/>
          <w:spacing w:val="2"/>
        </w:rPr>
        <w:t xml:space="preserve">. </w:t>
      </w:r>
      <w:r w:rsidRPr="0022051D">
        <w:rPr>
          <w:rFonts w:ascii="Tahoma" w:hAnsi="Tahoma" w:cs="Tahoma"/>
          <w:bCs/>
          <w:spacing w:val="2"/>
        </w:rPr>
        <w:t xml:space="preserve">Julio César Salazar Muñoz; </w:t>
      </w:r>
      <w:r w:rsidR="00692B67" w:rsidRPr="0022051D">
        <w:rPr>
          <w:rFonts w:ascii="Tahoma" w:hAnsi="Tahoma" w:cs="Tahoma"/>
          <w:bCs/>
          <w:spacing w:val="2"/>
        </w:rPr>
        <w:t>y las emitidas el 18 de marzo de 2010,  Rad 2008-01343; el 16 de mayo de 2014, rad. 2012-00917 y el 30 de septiembre de 2019, rad. 2017-00564, todas estas con ponencia de quien aquí cumple igual encargo.</w:t>
      </w:r>
    </w:p>
    <w:p w14:paraId="27D69230" w14:textId="77777777" w:rsidR="00692B67" w:rsidRPr="0022051D" w:rsidRDefault="00692B67" w:rsidP="0022051D">
      <w:pPr>
        <w:spacing w:line="276" w:lineRule="auto"/>
        <w:ind w:firstLine="708"/>
        <w:jc w:val="both"/>
        <w:rPr>
          <w:rFonts w:ascii="Tahoma" w:hAnsi="Tahoma" w:cs="Tahoma"/>
          <w:spacing w:val="2"/>
        </w:rPr>
      </w:pPr>
    </w:p>
    <w:p w14:paraId="6DB304B7" w14:textId="4035B6E5" w:rsidR="00870EC7" w:rsidRPr="0022051D" w:rsidRDefault="00692B67" w:rsidP="0022051D">
      <w:pPr>
        <w:widowControl w:val="0"/>
        <w:autoSpaceDE w:val="0"/>
        <w:autoSpaceDN w:val="0"/>
        <w:adjustRightInd w:val="0"/>
        <w:spacing w:line="276" w:lineRule="auto"/>
        <w:ind w:firstLine="709"/>
        <w:jc w:val="both"/>
        <w:rPr>
          <w:rFonts w:ascii="Tahoma" w:hAnsi="Tahoma" w:cs="Tahoma"/>
          <w:spacing w:val="2"/>
        </w:rPr>
      </w:pPr>
      <w:r w:rsidRPr="0022051D">
        <w:rPr>
          <w:rFonts w:ascii="Tahoma" w:hAnsi="Tahoma" w:cs="Tahoma"/>
          <w:spacing w:val="2"/>
        </w:rPr>
        <w:t xml:space="preserve">Ahora bien, </w:t>
      </w:r>
      <w:r w:rsidR="0036534A" w:rsidRPr="0022051D">
        <w:rPr>
          <w:rFonts w:ascii="Tahoma" w:hAnsi="Tahoma" w:cs="Tahoma"/>
          <w:spacing w:val="2"/>
        </w:rPr>
        <w:t xml:space="preserve">analizado con detenimiento el material documental que milita en el </w:t>
      </w:r>
      <w:r w:rsidR="006747C1" w:rsidRPr="0022051D">
        <w:rPr>
          <w:rFonts w:ascii="Tahoma" w:hAnsi="Tahoma" w:cs="Tahoma"/>
          <w:spacing w:val="2"/>
        </w:rPr>
        <w:t xml:space="preserve">expediente </w:t>
      </w:r>
      <w:r w:rsidR="0036534A" w:rsidRPr="0022051D">
        <w:rPr>
          <w:rFonts w:ascii="Tahoma" w:hAnsi="Tahoma" w:cs="Tahoma"/>
          <w:spacing w:val="2"/>
        </w:rPr>
        <w:t xml:space="preserve">es posible concluir que las cotizaciones realizadas por el Municipio de Pereira encuentran concordancia con las liquidaciones de nómina proferidas por la Dirección Administrativa de Gestión de Talento Humano del </w:t>
      </w:r>
      <w:r w:rsidR="0036534A" w:rsidRPr="0022051D">
        <w:rPr>
          <w:rFonts w:ascii="Tahoma" w:hAnsi="Tahoma" w:cs="Tahoma"/>
          <w:spacing w:val="2"/>
        </w:rPr>
        <w:lastRenderedPageBreak/>
        <w:t xml:space="preserve">Municipio de Pereira, en las que se </w:t>
      </w:r>
      <w:r w:rsidR="00002C69" w:rsidRPr="0022051D">
        <w:rPr>
          <w:rFonts w:ascii="Tahoma" w:hAnsi="Tahoma" w:cs="Tahoma"/>
          <w:spacing w:val="2"/>
        </w:rPr>
        <w:t>específica</w:t>
      </w:r>
      <w:r w:rsidR="0036534A" w:rsidRPr="0022051D">
        <w:rPr>
          <w:rFonts w:ascii="Tahoma" w:hAnsi="Tahoma" w:cs="Tahoma"/>
          <w:spacing w:val="2"/>
        </w:rPr>
        <w:t xml:space="preserve"> de manera pormenorizada los salarios y el pago que por remuneración de trabajo dominical, festivo y horas extras </w:t>
      </w:r>
      <w:r w:rsidR="00794E1F" w:rsidRPr="0022051D">
        <w:rPr>
          <w:rFonts w:ascii="Tahoma" w:hAnsi="Tahoma" w:cs="Tahoma"/>
          <w:spacing w:val="2"/>
        </w:rPr>
        <w:t xml:space="preserve">que </w:t>
      </w:r>
      <w:r w:rsidR="0036534A" w:rsidRPr="0022051D">
        <w:rPr>
          <w:rFonts w:ascii="Tahoma" w:hAnsi="Tahoma" w:cs="Tahoma"/>
          <w:spacing w:val="2"/>
        </w:rPr>
        <w:t xml:space="preserve">percibió quincenalmente el señor </w:t>
      </w:r>
      <w:r w:rsidR="00002C69" w:rsidRPr="0022051D">
        <w:rPr>
          <w:rFonts w:ascii="Tahoma" w:hAnsi="Tahoma" w:cs="Tahoma"/>
          <w:spacing w:val="2"/>
        </w:rPr>
        <w:t>Gutiérrez</w:t>
      </w:r>
      <w:r w:rsidR="0036534A" w:rsidRPr="0022051D">
        <w:rPr>
          <w:rFonts w:ascii="Tahoma" w:hAnsi="Tahoma" w:cs="Tahoma"/>
          <w:spacing w:val="2"/>
        </w:rPr>
        <w:t xml:space="preserve"> Osorio en los últimos 10 años de servicios</w:t>
      </w:r>
      <w:r w:rsidR="00870EC7" w:rsidRPr="0022051D">
        <w:rPr>
          <w:rFonts w:ascii="Tahoma" w:hAnsi="Tahoma" w:cs="Tahoma"/>
          <w:spacing w:val="2"/>
        </w:rPr>
        <w:t>.</w:t>
      </w:r>
    </w:p>
    <w:p w14:paraId="07C8D30D" w14:textId="77777777" w:rsidR="00870EC7" w:rsidRPr="0022051D" w:rsidRDefault="00870EC7" w:rsidP="0022051D">
      <w:pPr>
        <w:widowControl w:val="0"/>
        <w:autoSpaceDE w:val="0"/>
        <w:autoSpaceDN w:val="0"/>
        <w:adjustRightInd w:val="0"/>
        <w:spacing w:line="276" w:lineRule="auto"/>
        <w:ind w:firstLine="709"/>
        <w:jc w:val="both"/>
        <w:rPr>
          <w:rFonts w:ascii="Tahoma" w:hAnsi="Tahoma" w:cs="Tahoma"/>
          <w:spacing w:val="2"/>
        </w:rPr>
      </w:pPr>
    </w:p>
    <w:p w14:paraId="3E5542DC" w14:textId="714CB04F" w:rsidR="00A3251C" w:rsidRPr="0022051D" w:rsidRDefault="003C09E9" w:rsidP="0022051D">
      <w:pPr>
        <w:widowControl w:val="0"/>
        <w:autoSpaceDE w:val="0"/>
        <w:autoSpaceDN w:val="0"/>
        <w:adjustRightInd w:val="0"/>
        <w:spacing w:line="276" w:lineRule="auto"/>
        <w:ind w:firstLine="709"/>
        <w:jc w:val="both"/>
        <w:rPr>
          <w:rFonts w:ascii="Tahoma" w:hAnsi="Tahoma" w:cs="Tahoma"/>
          <w:spacing w:val="2"/>
        </w:rPr>
      </w:pPr>
      <w:r w:rsidRPr="0022051D">
        <w:rPr>
          <w:rFonts w:ascii="Tahoma" w:hAnsi="Tahoma" w:cs="Tahoma"/>
          <w:spacing w:val="2"/>
        </w:rPr>
        <w:t>Es importante resaltar que e</w:t>
      </w:r>
      <w:r w:rsidR="00870EC7" w:rsidRPr="0022051D">
        <w:rPr>
          <w:rFonts w:ascii="Tahoma" w:hAnsi="Tahoma" w:cs="Tahoma"/>
          <w:spacing w:val="2"/>
        </w:rPr>
        <w:t xml:space="preserve">n estas liquidaciones </w:t>
      </w:r>
      <w:r w:rsidR="00B11D4D" w:rsidRPr="0022051D">
        <w:rPr>
          <w:rFonts w:ascii="Tahoma" w:hAnsi="Tahoma" w:cs="Tahoma"/>
          <w:spacing w:val="2"/>
        </w:rPr>
        <w:t xml:space="preserve">de nómina </w:t>
      </w:r>
      <w:r w:rsidR="00870EC7" w:rsidRPr="0022051D">
        <w:rPr>
          <w:rFonts w:ascii="Tahoma" w:hAnsi="Tahoma" w:cs="Tahoma"/>
          <w:spacing w:val="2"/>
        </w:rPr>
        <w:t>no aparecen relacionadas la prima técnica, ni la prima de antigüedad</w:t>
      </w:r>
      <w:r w:rsidR="00B11D4D" w:rsidRPr="0022051D">
        <w:rPr>
          <w:rFonts w:ascii="Tahoma" w:hAnsi="Tahoma" w:cs="Tahoma"/>
          <w:spacing w:val="2"/>
        </w:rPr>
        <w:t>, factores que se aprecian</w:t>
      </w:r>
      <w:r w:rsidR="00870EC7" w:rsidRPr="0022051D">
        <w:rPr>
          <w:rFonts w:ascii="Tahoma" w:hAnsi="Tahoma" w:cs="Tahoma"/>
          <w:spacing w:val="2"/>
        </w:rPr>
        <w:t xml:space="preserve"> </w:t>
      </w:r>
      <w:r w:rsidR="00B11D4D" w:rsidRPr="0022051D">
        <w:rPr>
          <w:rFonts w:ascii="Tahoma" w:hAnsi="Tahoma" w:cs="Tahoma"/>
          <w:spacing w:val="2"/>
        </w:rPr>
        <w:t>en el formato No 3 B y que están a</w:t>
      </w:r>
      <w:r w:rsidR="00870EC7" w:rsidRPr="0022051D">
        <w:rPr>
          <w:rFonts w:ascii="Tahoma" w:hAnsi="Tahoma" w:cs="Tahoma"/>
          <w:spacing w:val="2"/>
        </w:rPr>
        <w:t>cumulad</w:t>
      </w:r>
      <w:r w:rsidR="00B11D4D" w:rsidRPr="0022051D">
        <w:rPr>
          <w:rFonts w:ascii="Tahoma" w:hAnsi="Tahoma" w:cs="Tahoma"/>
          <w:spacing w:val="2"/>
        </w:rPr>
        <w:t>o</w:t>
      </w:r>
      <w:r w:rsidR="00870EC7" w:rsidRPr="0022051D">
        <w:rPr>
          <w:rFonts w:ascii="Tahoma" w:hAnsi="Tahoma" w:cs="Tahoma"/>
          <w:spacing w:val="2"/>
        </w:rPr>
        <w:t>s</w:t>
      </w:r>
      <w:r w:rsidR="00B11D4D" w:rsidRPr="0022051D">
        <w:rPr>
          <w:rFonts w:ascii="Tahoma" w:hAnsi="Tahoma" w:cs="Tahoma"/>
          <w:spacing w:val="2"/>
        </w:rPr>
        <w:t xml:space="preserve"> en el último mes de cada año de manera particularmente extraña. Estos montos,</w:t>
      </w:r>
      <w:r w:rsidR="00794E1F" w:rsidRPr="0022051D">
        <w:rPr>
          <w:rFonts w:ascii="Tahoma" w:hAnsi="Tahoma" w:cs="Tahoma"/>
          <w:spacing w:val="2"/>
        </w:rPr>
        <w:t xml:space="preserve"> a juicio de la S</w:t>
      </w:r>
      <w:r w:rsidRPr="0022051D">
        <w:rPr>
          <w:rFonts w:ascii="Tahoma" w:hAnsi="Tahoma" w:cs="Tahoma"/>
          <w:spacing w:val="2"/>
        </w:rPr>
        <w:t>ala</w:t>
      </w:r>
      <w:r w:rsidR="00B11D4D" w:rsidRPr="0022051D">
        <w:rPr>
          <w:rFonts w:ascii="Tahoma" w:hAnsi="Tahoma" w:cs="Tahoma"/>
          <w:spacing w:val="2"/>
        </w:rPr>
        <w:t xml:space="preserve">, </w:t>
      </w:r>
      <w:r w:rsidRPr="0022051D">
        <w:rPr>
          <w:rFonts w:ascii="Tahoma" w:hAnsi="Tahoma" w:cs="Tahoma"/>
          <w:spacing w:val="2"/>
        </w:rPr>
        <w:t xml:space="preserve">no se acompasan con lo que realmente percibió el actor y que se </w:t>
      </w:r>
      <w:r w:rsidR="00002C69" w:rsidRPr="0022051D">
        <w:rPr>
          <w:rFonts w:ascii="Tahoma" w:hAnsi="Tahoma" w:cs="Tahoma"/>
          <w:spacing w:val="2"/>
        </w:rPr>
        <w:t>ve</w:t>
      </w:r>
      <w:r w:rsidR="0092546E" w:rsidRPr="0022051D">
        <w:rPr>
          <w:rFonts w:ascii="Tahoma" w:hAnsi="Tahoma" w:cs="Tahoma"/>
          <w:spacing w:val="2"/>
        </w:rPr>
        <w:t xml:space="preserve"> </w:t>
      </w:r>
      <w:r w:rsidRPr="0022051D">
        <w:rPr>
          <w:rFonts w:ascii="Tahoma" w:hAnsi="Tahoma" w:cs="Tahoma"/>
          <w:spacing w:val="2"/>
        </w:rPr>
        <w:t xml:space="preserve">reflejado en las </w:t>
      </w:r>
      <w:r w:rsidR="00B11D4D" w:rsidRPr="0022051D">
        <w:rPr>
          <w:rFonts w:ascii="Tahoma" w:hAnsi="Tahoma" w:cs="Tahoma"/>
          <w:spacing w:val="2"/>
        </w:rPr>
        <w:t xml:space="preserve">aludidas </w:t>
      </w:r>
      <w:r w:rsidRPr="0022051D">
        <w:rPr>
          <w:rFonts w:ascii="Tahoma" w:hAnsi="Tahoma" w:cs="Tahoma"/>
          <w:spacing w:val="2"/>
        </w:rPr>
        <w:t>liquidaciones</w:t>
      </w:r>
      <w:r w:rsidR="00B11D4D" w:rsidRPr="0022051D">
        <w:rPr>
          <w:rFonts w:ascii="Tahoma" w:hAnsi="Tahoma" w:cs="Tahoma"/>
          <w:spacing w:val="2"/>
        </w:rPr>
        <w:t xml:space="preserve"> de nómina</w:t>
      </w:r>
      <w:r w:rsidR="0092546E" w:rsidRPr="0022051D">
        <w:rPr>
          <w:rFonts w:ascii="Tahoma" w:hAnsi="Tahoma" w:cs="Tahoma"/>
          <w:spacing w:val="2"/>
        </w:rPr>
        <w:t>; por el contrario, pareciera que reflejan una información distinta a la del trabajador</w:t>
      </w:r>
      <w:r w:rsidR="00A3251C" w:rsidRPr="0022051D">
        <w:rPr>
          <w:rFonts w:ascii="Tahoma" w:hAnsi="Tahoma" w:cs="Tahoma"/>
          <w:spacing w:val="2"/>
        </w:rPr>
        <w:t>, pues no coincide ni siquiera la asignación básica mensual.</w:t>
      </w:r>
    </w:p>
    <w:p w14:paraId="778AD98A" w14:textId="77777777" w:rsidR="00794E1F" w:rsidRPr="0022051D" w:rsidRDefault="00794E1F" w:rsidP="0022051D">
      <w:pPr>
        <w:widowControl w:val="0"/>
        <w:autoSpaceDE w:val="0"/>
        <w:autoSpaceDN w:val="0"/>
        <w:adjustRightInd w:val="0"/>
        <w:spacing w:line="276" w:lineRule="auto"/>
        <w:ind w:firstLine="709"/>
        <w:jc w:val="both"/>
        <w:rPr>
          <w:rFonts w:ascii="Tahoma" w:hAnsi="Tahoma" w:cs="Tahoma"/>
          <w:spacing w:val="2"/>
        </w:rPr>
      </w:pPr>
    </w:p>
    <w:p w14:paraId="67F2C10B" w14:textId="1B1196E0" w:rsidR="00B31B35" w:rsidRPr="0022051D" w:rsidRDefault="00A3251C" w:rsidP="0022051D">
      <w:pPr>
        <w:widowControl w:val="0"/>
        <w:autoSpaceDE w:val="0"/>
        <w:autoSpaceDN w:val="0"/>
        <w:adjustRightInd w:val="0"/>
        <w:spacing w:line="276" w:lineRule="auto"/>
        <w:ind w:firstLine="709"/>
        <w:jc w:val="both"/>
        <w:rPr>
          <w:rFonts w:ascii="Tahoma" w:hAnsi="Tahoma" w:cs="Tahoma"/>
          <w:spacing w:val="2"/>
        </w:rPr>
      </w:pPr>
      <w:r w:rsidRPr="0022051D">
        <w:rPr>
          <w:rFonts w:ascii="Tahoma" w:hAnsi="Tahoma" w:cs="Tahoma"/>
          <w:spacing w:val="2"/>
        </w:rPr>
        <w:t xml:space="preserve">Con relación a la </w:t>
      </w:r>
      <w:r w:rsidR="0092546E" w:rsidRPr="0022051D">
        <w:rPr>
          <w:rFonts w:ascii="Tahoma" w:hAnsi="Tahoma" w:cs="Tahoma"/>
          <w:spacing w:val="2"/>
        </w:rPr>
        <w:t xml:space="preserve">liquidación aportada con la demanda, </w:t>
      </w:r>
      <w:r w:rsidRPr="0022051D">
        <w:rPr>
          <w:rFonts w:ascii="Tahoma" w:hAnsi="Tahoma" w:cs="Tahoma"/>
          <w:spacing w:val="2"/>
        </w:rPr>
        <w:t xml:space="preserve">la Sala toma distancia de la misma por cuanto </w:t>
      </w:r>
      <w:r w:rsidR="0092546E" w:rsidRPr="0022051D">
        <w:rPr>
          <w:rFonts w:ascii="Tahoma" w:hAnsi="Tahoma" w:cs="Tahoma"/>
          <w:spacing w:val="2"/>
        </w:rPr>
        <w:t xml:space="preserve">se basó en la información contenida en dicho formato </w:t>
      </w:r>
      <w:r w:rsidRPr="0022051D">
        <w:rPr>
          <w:rFonts w:ascii="Tahoma" w:hAnsi="Tahoma" w:cs="Tahoma"/>
          <w:spacing w:val="2"/>
        </w:rPr>
        <w:t xml:space="preserve">sin confrontarlo con las liquidaciones de nómina; </w:t>
      </w:r>
      <w:r w:rsidR="0092546E" w:rsidRPr="0022051D">
        <w:rPr>
          <w:rFonts w:ascii="Tahoma" w:hAnsi="Tahoma" w:cs="Tahoma"/>
          <w:spacing w:val="2"/>
        </w:rPr>
        <w:t xml:space="preserve">además, </w:t>
      </w:r>
      <w:r w:rsidRPr="0022051D">
        <w:rPr>
          <w:rFonts w:ascii="Tahoma" w:hAnsi="Tahoma" w:cs="Tahoma"/>
          <w:spacing w:val="2"/>
        </w:rPr>
        <w:t xml:space="preserve">en dicho cálculo se </w:t>
      </w:r>
      <w:r w:rsidR="00B31B35" w:rsidRPr="0022051D">
        <w:rPr>
          <w:rFonts w:ascii="Tahoma" w:hAnsi="Tahoma" w:cs="Tahoma"/>
          <w:spacing w:val="2"/>
        </w:rPr>
        <w:t xml:space="preserve">advierte un yerro mayúsculo por cuanto tiene en cuenta </w:t>
      </w:r>
      <w:r w:rsidR="0092546E" w:rsidRPr="0022051D">
        <w:rPr>
          <w:rFonts w:ascii="Tahoma" w:hAnsi="Tahoma" w:cs="Tahoma"/>
          <w:spacing w:val="2"/>
        </w:rPr>
        <w:t xml:space="preserve">los salarios </w:t>
      </w:r>
      <w:r w:rsidR="00002C69" w:rsidRPr="0022051D">
        <w:rPr>
          <w:rFonts w:ascii="Tahoma" w:hAnsi="Tahoma" w:cs="Tahoma"/>
          <w:spacing w:val="2"/>
        </w:rPr>
        <w:t>devengados</w:t>
      </w:r>
      <w:r w:rsidR="0092546E" w:rsidRPr="0022051D">
        <w:rPr>
          <w:rFonts w:ascii="Tahoma" w:hAnsi="Tahoma" w:cs="Tahoma"/>
          <w:spacing w:val="2"/>
        </w:rPr>
        <w:t xml:space="preserve"> por el demandante hasta noviembre de 2015, cuando lo cierto es que aquel </w:t>
      </w:r>
      <w:r w:rsidR="00B31B35" w:rsidRPr="0022051D">
        <w:rPr>
          <w:rFonts w:ascii="Tahoma" w:hAnsi="Tahoma" w:cs="Tahoma"/>
          <w:spacing w:val="2"/>
        </w:rPr>
        <w:t>efectuó aportes al sistema hasta noviembre de 2014, según se desprende de la historia laboral que milita a folio 152, última fecha a partir de la cual se deben contabilizar los últimos 10 años de que trata el artículo 21 de la Ley 100 de 1993.</w:t>
      </w:r>
    </w:p>
    <w:p w14:paraId="66E4BC01" w14:textId="77777777" w:rsidR="003C09E9" w:rsidRPr="0022051D" w:rsidRDefault="003C09E9" w:rsidP="0022051D">
      <w:pPr>
        <w:widowControl w:val="0"/>
        <w:autoSpaceDE w:val="0"/>
        <w:autoSpaceDN w:val="0"/>
        <w:adjustRightInd w:val="0"/>
        <w:spacing w:line="276" w:lineRule="auto"/>
        <w:ind w:firstLine="709"/>
        <w:jc w:val="both"/>
        <w:rPr>
          <w:rFonts w:ascii="Tahoma" w:hAnsi="Tahoma" w:cs="Tahoma"/>
          <w:spacing w:val="2"/>
        </w:rPr>
      </w:pPr>
    </w:p>
    <w:p w14:paraId="700D599D" w14:textId="059ABA5C" w:rsidR="00B11D4D" w:rsidRPr="0022051D" w:rsidRDefault="003C09E9" w:rsidP="0022051D">
      <w:pPr>
        <w:widowControl w:val="0"/>
        <w:autoSpaceDE w:val="0"/>
        <w:autoSpaceDN w:val="0"/>
        <w:adjustRightInd w:val="0"/>
        <w:spacing w:line="276" w:lineRule="auto"/>
        <w:ind w:firstLine="709"/>
        <w:jc w:val="both"/>
        <w:rPr>
          <w:rFonts w:ascii="Tahoma" w:hAnsi="Tahoma" w:cs="Tahoma"/>
          <w:spacing w:val="2"/>
        </w:rPr>
      </w:pPr>
      <w:r w:rsidRPr="0022051D">
        <w:rPr>
          <w:rFonts w:ascii="Tahoma" w:hAnsi="Tahoma" w:cs="Tahoma"/>
          <w:spacing w:val="2"/>
        </w:rPr>
        <w:t>Así</w:t>
      </w:r>
      <w:r w:rsidR="00B11D4D" w:rsidRPr="0022051D">
        <w:rPr>
          <w:rFonts w:ascii="Tahoma" w:hAnsi="Tahoma" w:cs="Tahoma"/>
          <w:spacing w:val="2"/>
        </w:rPr>
        <w:t xml:space="preserve"> las cosas</w:t>
      </w:r>
      <w:r w:rsidRPr="0022051D">
        <w:rPr>
          <w:rFonts w:ascii="Tahoma" w:hAnsi="Tahoma" w:cs="Tahoma"/>
          <w:spacing w:val="2"/>
        </w:rPr>
        <w:t>, al analizar l</w:t>
      </w:r>
      <w:r w:rsidR="0036534A" w:rsidRPr="0022051D">
        <w:rPr>
          <w:rFonts w:ascii="Tahoma" w:hAnsi="Tahoma" w:cs="Tahoma"/>
          <w:spacing w:val="2"/>
        </w:rPr>
        <w:t xml:space="preserve">a liquidación </w:t>
      </w:r>
      <w:r w:rsidRPr="0022051D">
        <w:rPr>
          <w:rFonts w:ascii="Tahoma" w:hAnsi="Tahoma" w:cs="Tahoma"/>
          <w:spacing w:val="2"/>
        </w:rPr>
        <w:t xml:space="preserve">del </w:t>
      </w:r>
      <w:proofErr w:type="spellStart"/>
      <w:r w:rsidRPr="0022051D">
        <w:rPr>
          <w:rFonts w:ascii="Tahoma" w:hAnsi="Tahoma" w:cs="Tahoma"/>
          <w:spacing w:val="2"/>
        </w:rPr>
        <w:t>IBL</w:t>
      </w:r>
      <w:proofErr w:type="spellEnd"/>
      <w:r w:rsidRPr="0022051D">
        <w:rPr>
          <w:rFonts w:ascii="Tahoma" w:hAnsi="Tahoma" w:cs="Tahoma"/>
          <w:spacing w:val="2"/>
        </w:rPr>
        <w:t xml:space="preserve"> </w:t>
      </w:r>
      <w:r w:rsidR="0036534A" w:rsidRPr="0022051D">
        <w:rPr>
          <w:rFonts w:ascii="Tahoma" w:hAnsi="Tahoma" w:cs="Tahoma"/>
          <w:spacing w:val="2"/>
        </w:rPr>
        <w:t>realizada por Colpensiones, visible en el expediente administrativo allegado en medio magnético</w:t>
      </w:r>
      <w:r w:rsidR="0036534A" w:rsidRPr="0022051D">
        <w:rPr>
          <w:rStyle w:val="Refdenotaalpie"/>
          <w:rFonts w:ascii="Tahoma" w:hAnsi="Tahoma" w:cs="Tahoma"/>
          <w:spacing w:val="2"/>
        </w:rPr>
        <w:footnoteReference w:id="1"/>
      </w:r>
      <w:r w:rsidR="0036534A" w:rsidRPr="0022051D">
        <w:rPr>
          <w:rFonts w:ascii="Tahoma" w:hAnsi="Tahoma" w:cs="Tahoma"/>
          <w:spacing w:val="2"/>
        </w:rPr>
        <w:t xml:space="preserve">, </w:t>
      </w:r>
      <w:r w:rsidRPr="0022051D">
        <w:rPr>
          <w:rFonts w:ascii="Tahoma" w:hAnsi="Tahoma" w:cs="Tahoma"/>
          <w:spacing w:val="2"/>
        </w:rPr>
        <w:t>es dable concluir que</w:t>
      </w:r>
      <w:r w:rsidR="00B11D4D" w:rsidRPr="0022051D">
        <w:rPr>
          <w:rFonts w:ascii="Tahoma" w:hAnsi="Tahoma" w:cs="Tahoma"/>
          <w:spacing w:val="2"/>
        </w:rPr>
        <w:t xml:space="preserve"> </w:t>
      </w:r>
      <w:r w:rsidR="0092546E" w:rsidRPr="0022051D">
        <w:rPr>
          <w:rFonts w:ascii="Tahoma" w:hAnsi="Tahoma" w:cs="Tahoma"/>
          <w:spacing w:val="2"/>
        </w:rPr>
        <w:t xml:space="preserve">la misma es correcta por cuanto </w:t>
      </w:r>
      <w:r w:rsidR="00B11D4D" w:rsidRPr="0022051D">
        <w:rPr>
          <w:rFonts w:ascii="Tahoma" w:hAnsi="Tahoma" w:cs="Tahoma"/>
          <w:spacing w:val="2"/>
        </w:rPr>
        <w:t xml:space="preserve">dicha entidad </w:t>
      </w:r>
      <w:r w:rsidR="0036534A" w:rsidRPr="0022051D">
        <w:rPr>
          <w:rFonts w:ascii="Tahoma" w:hAnsi="Tahoma" w:cs="Tahoma"/>
          <w:spacing w:val="2"/>
        </w:rPr>
        <w:t>se sujetó a los parámetros dispuestos en el Decreto 1158 de 1994</w:t>
      </w:r>
      <w:r w:rsidR="00B11D4D" w:rsidRPr="0022051D">
        <w:rPr>
          <w:rFonts w:ascii="Tahoma" w:hAnsi="Tahoma" w:cs="Tahoma"/>
          <w:spacing w:val="2"/>
        </w:rPr>
        <w:t xml:space="preserve"> para realizar el respectivo cálculo</w:t>
      </w:r>
      <w:r w:rsidR="0036534A" w:rsidRPr="0022051D">
        <w:rPr>
          <w:rFonts w:ascii="Tahoma" w:hAnsi="Tahoma" w:cs="Tahoma"/>
          <w:spacing w:val="2"/>
        </w:rPr>
        <w:t>,</w:t>
      </w:r>
      <w:r w:rsidRPr="0022051D">
        <w:rPr>
          <w:rFonts w:ascii="Tahoma" w:hAnsi="Tahoma" w:cs="Tahoma"/>
          <w:spacing w:val="2"/>
        </w:rPr>
        <w:t xml:space="preserve"> </w:t>
      </w:r>
      <w:r w:rsidR="0092546E" w:rsidRPr="0022051D">
        <w:rPr>
          <w:rFonts w:ascii="Tahoma" w:hAnsi="Tahoma" w:cs="Tahoma"/>
          <w:spacing w:val="2"/>
        </w:rPr>
        <w:t xml:space="preserve">esto es, </w:t>
      </w:r>
      <w:r w:rsidR="00002C69" w:rsidRPr="0022051D">
        <w:rPr>
          <w:rFonts w:ascii="Tahoma" w:hAnsi="Tahoma" w:cs="Tahoma"/>
          <w:spacing w:val="2"/>
        </w:rPr>
        <w:t>tomó</w:t>
      </w:r>
      <w:r w:rsidR="0092546E" w:rsidRPr="0022051D">
        <w:rPr>
          <w:rFonts w:ascii="Tahoma" w:hAnsi="Tahoma" w:cs="Tahoma"/>
          <w:spacing w:val="2"/>
        </w:rPr>
        <w:t xml:space="preserve"> </w:t>
      </w:r>
      <w:r w:rsidRPr="0022051D">
        <w:rPr>
          <w:rFonts w:ascii="Tahoma" w:hAnsi="Tahoma" w:cs="Tahoma"/>
          <w:spacing w:val="2"/>
        </w:rPr>
        <w:t xml:space="preserve">como </w:t>
      </w:r>
      <w:proofErr w:type="spellStart"/>
      <w:r w:rsidRPr="0022051D">
        <w:rPr>
          <w:rFonts w:ascii="Tahoma" w:hAnsi="Tahoma" w:cs="Tahoma"/>
          <w:spacing w:val="2"/>
        </w:rPr>
        <w:t>IBC</w:t>
      </w:r>
      <w:proofErr w:type="spellEnd"/>
      <w:r w:rsidRPr="0022051D">
        <w:rPr>
          <w:rFonts w:ascii="Tahoma" w:hAnsi="Tahoma" w:cs="Tahoma"/>
          <w:spacing w:val="2"/>
        </w:rPr>
        <w:t xml:space="preserve"> de cada mensualidad los factores salaria</w:t>
      </w:r>
      <w:r w:rsidR="00B11D4D" w:rsidRPr="0022051D">
        <w:rPr>
          <w:rFonts w:ascii="Tahoma" w:hAnsi="Tahoma" w:cs="Tahoma"/>
          <w:spacing w:val="2"/>
        </w:rPr>
        <w:t>le</w:t>
      </w:r>
      <w:r w:rsidRPr="0022051D">
        <w:rPr>
          <w:rFonts w:ascii="Tahoma" w:hAnsi="Tahoma" w:cs="Tahoma"/>
          <w:spacing w:val="2"/>
        </w:rPr>
        <w:t>s relacionados detallad</w:t>
      </w:r>
      <w:r w:rsidR="00B11D4D" w:rsidRPr="0022051D">
        <w:rPr>
          <w:rFonts w:ascii="Tahoma" w:hAnsi="Tahoma" w:cs="Tahoma"/>
          <w:spacing w:val="2"/>
        </w:rPr>
        <w:t>a</w:t>
      </w:r>
      <w:r w:rsidRPr="0022051D">
        <w:rPr>
          <w:rFonts w:ascii="Tahoma" w:hAnsi="Tahoma" w:cs="Tahoma"/>
          <w:spacing w:val="2"/>
        </w:rPr>
        <w:t>mente en las liquidaciones de nómina expedidas por la demanda</w:t>
      </w:r>
      <w:r w:rsidR="00B11D4D" w:rsidRPr="0022051D">
        <w:rPr>
          <w:rFonts w:ascii="Tahoma" w:hAnsi="Tahoma" w:cs="Tahoma"/>
          <w:spacing w:val="2"/>
        </w:rPr>
        <w:t>da</w:t>
      </w:r>
      <w:r w:rsidR="0092546E" w:rsidRPr="0022051D">
        <w:rPr>
          <w:rFonts w:ascii="Tahoma" w:hAnsi="Tahoma" w:cs="Tahoma"/>
          <w:spacing w:val="2"/>
        </w:rPr>
        <w:t>.</w:t>
      </w:r>
    </w:p>
    <w:p w14:paraId="77334CC7" w14:textId="77777777" w:rsidR="00B11D4D" w:rsidRPr="0022051D" w:rsidRDefault="00B11D4D" w:rsidP="0022051D">
      <w:pPr>
        <w:widowControl w:val="0"/>
        <w:autoSpaceDE w:val="0"/>
        <w:autoSpaceDN w:val="0"/>
        <w:adjustRightInd w:val="0"/>
        <w:spacing w:line="276" w:lineRule="auto"/>
        <w:ind w:firstLine="709"/>
        <w:jc w:val="both"/>
        <w:rPr>
          <w:rFonts w:ascii="Tahoma" w:hAnsi="Tahoma" w:cs="Tahoma"/>
          <w:spacing w:val="2"/>
        </w:rPr>
      </w:pPr>
    </w:p>
    <w:p w14:paraId="06157218" w14:textId="77777777" w:rsidR="003C09E9" w:rsidRPr="0022051D" w:rsidRDefault="00B31B35" w:rsidP="0022051D">
      <w:pPr>
        <w:widowControl w:val="0"/>
        <w:autoSpaceDE w:val="0"/>
        <w:autoSpaceDN w:val="0"/>
        <w:adjustRightInd w:val="0"/>
        <w:spacing w:line="276" w:lineRule="auto"/>
        <w:ind w:firstLine="709"/>
        <w:jc w:val="both"/>
        <w:rPr>
          <w:rFonts w:ascii="Tahoma" w:hAnsi="Tahoma" w:cs="Tahoma"/>
          <w:spacing w:val="2"/>
        </w:rPr>
      </w:pPr>
      <w:r w:rsidRPr="0022051D">
        <w:rPr>
          <w:rFonts w:ascii="Tahoma" w:hAnsi="Tahoma" w:cs="Tahoma"/>
          <w:spacing w:val="2"/>
        </w:rPr>
        <w:t xml:space="preserve">Todo lo anterior lleva a esta Colegiatura a confirmar </w:t>
      </w:r>
      <w:r w:rsidR="0092546E" w:rsidRPr="0022051D">
        <w:rPr>
          <w:rFonts w:ascii="Tahoma" w:hAnsi="Tahoma" w:cs="Tahoma"/>
          <w:spacing w:val="2"/>
        </w:rPr>
        <w:t xml:space="preserve">la sentencia de primer grado. </w:t>
      </w:r>
      <w:r w:rsidR="003C09E9" w:rsidRPr="0022051D">
        <w:rPr>
          <w:rFonts w:ascii="Tahoma" w:hAnsi="Tahoma" w:cs="Tahoma"/>
          <w:spacing w:val="2"/>
        </w:rPr>
        <w:t>Sin lugar a costas en este grado jurisdiccional.</w:t>
      </w:r>
    </w:p>
    <w:p w14:paraId="7FC6C9AC" w14:textId="77777777" w:rsidR="0036534A" w:rsidRPr="0022051D" w:rsidRDefault="0036534A" w:rsidP="0022051D">
      <w:pPr>
        <w:widowControl w:val="0"/>
        <w:autoSpaceDE w:val="0"/>
        <w:autoSpaceDN w:val="0"/>
        <w:adjustRightInd w:val="0"/>
        <w:spacing w:line="276" w:lineRule="auto"/>
        <w:ind w:firstLine="709"/>
        <w:jc w:val="both"/>
        <w:rPr>
          <w:rFonts w:ascii="Tahoma" w:hAnsi="Tahoma" w:cs="Tahoma"/>
          <w:spacing w:val="2"/>
        </w:rPr>
      </w:pPr>
    </w:p>
    <w:p w14:paraId="0833CC37" w14:textId="77777777" w:rsidR="00FC7293" w:rsidRPr="0022051D" w:rsidRDefault="00FC7293" w:rsidP="0022051D">
      <w:pPr>
        <w:tabs>
          <w:tab w:val="left" w:pos="748"/>
        </w:tabs>
        <w:spacing w:line="276" w:lineRule="auto"/>
        <w:jc w:val="both"/>
        <w:rPr>
          <w:rFonts w:ascii="Tahoma" w:hAnsi="Tahoma" w:cs="Tahoma"/>
          <w:spacing w:val="2"/>
        </w:rPr>
      </w:pPr>
      <w:r w:rsidRPr="0022051D">
        <w:rPr>
          <w:rFonts w:ascii="Tahoma" w:hAnsi="Tahoma" w:cs="Tahoma"/>
          <w:spacing w:val="2"/>
        </w:rPr>
        <w:tab/>
        <w:t xml:space="preserve">En mérito de  lo expuesto, el </w:t>
      </w:r>
      <w:r w:rsidRPr="0022051D">
        <w:rPr>
          <w:rFonts w:ascii="Tahoma" w:hAnsi="Tahoma" w:cs="Tahoma"/>
          <w:b/>
          <w:spacing w:val="2"/>
        </w:rPr>
        <w:t>Tribunal Superior del Distrito Judicial de Pereira (Risaralda)</w:t>
      </w:r>
      <w:r w:rsidRPr="0022051D">
        <w:rPr>
          <w:rFonts w:ascii="Tahoma" w:hAnsi="Tahoma" w:cs="Tahoma"/>
          <w:spacing w:val="2"/>
        </w:rPr>
        <w:t xml:space="preserve">, </w:t>
      </w:r>
      <w:r w:rsidRPr="0022051D">
        <w:rPr>
          <w:rFonts w:ascii="Tahoma" w:hAnsi="Tahoma" w:cs="Tahoma"/>
          <w:b/>
          <w:spacing w:val="2"/>
        </w:rPr>
        <w:t>Sala Laboral No. 1</w:t>
      </w:r>
      <w:r w:rsidRPr="0022051D">
        <w:rPr>
          <w:rFonts w:ascii="Tahoma" w:hAnsi="Tahoma" w:cs="Tahoma"/>
          <w:spacing w:val="2"/>
        </w:rPr>
        <w:t>, Administrando Justicia en Nombre de la República y por autoridad de la Ley,</w:t>
      </w:r>
    </w:p>
    <w:p w14:paraId="267765C5" w14:textId="77777777" w:rsidR="00F156D3" w:rsidRPr="0022051D" w:rsidRDefault="00F156D3" w:rsidP="0022051D">
      <w:pPr>
        <w:tabs>
          <w:tab w:val="left" w:pos="748"/>
        </w:tabs>
        <w:spacing w:line="276" w:lineRule="auto"/>
        <w:jc w:val="both"/>
        <w:rPr>
          <w:rFonts w:ascii="Tahoma" w:hAnsi="Tahoma" w:cs="Tahoma"/>
          <w:spacing w:val="2"/>
        </w:rPr>
      </w:pPr>
    </w:p>
    <w:p w14:paraId="462E0FDB" w14:textId="77777777" w:rsidR="00FC7293" w:rsidRPr="0022051D" w:rsidRDefault="00FC7293" w:rsidP="0022051D">
      <w:pPr>
        <w:pStyle w:val="Textoindependiente"/>
        <w:spacing w:line="276" w:lineRule="auto"/>
        <w:contextualSpacing/>
        <w:jc w:val="center"/>
        <w:rPr>
          <w:rFonts w:ascii="Tahoma" w:hAnsi="Tahoma" w:cs="Tahoma"/>
          <w:b/>
          <w:spacing w:val="2"/>
        </w:rPr>
      </w:pPr>
      <w:r w:rsidRPr="0022051D">
        <w:rPr>
          <w:rFonts w:ascii="Tahoma" w:hAnsi="Tahoma" w:cs="Tahoma"/>
          <w:b/>
          <w:spacing w:val="2"/>
        </w:rPr>
        <w:t>DECISIÓN</w:t>
      </w:r>
    </w:p>
    <w:p w14:paraId="70230F09" w14:textId="77777777" w:rsidR="00FC7293" w:rsidRPr="0022051D" w:rsidRDefault="00FC7293" w:rsidP="0022051D">
      <w:pPr>
        <w:pStyle w:val="Textoindependiente"/>
        <w:spacing w:after="0" w:line="276" w:lineRule="auto"/>
        <w:ind w:firstLine="708"/>
        <w:contextualSpacing/>
        <w:rPr>
          <w:rFonts w:ascii="Tahoma" w:hAnsi="Tahoma" w:cs="Tahoma"/>
          <w:spacing w:val="2"/>
        </w:rPr>
      </w:pPr>
    </w:p>
    <w:p w14:paraId="0C04BB3E" w14:textId="77777777" w:rsidR="00FC7293" w:rsidRPr="0022051D" w:rsidRDefault="00FC7293" w:rsidP="0022051D">
      <w:pPr>
        <w:widowControl w:val="0"/>
        <w:autoSpaceDE w:val="0"/>
        <w:autoSpaceDN w:val="0"/>
        <w:adjustRightInd w:val="0"/>
        <w:spacing w:line="276" w:lineRule="auto"/>
        <w:ind w:firstLine="708"/>
        <w:contextualSpacing/>
        <w:jc w:val="both"/>
        <w:rPr>
          <w:rFonts w:ascii="Tahoma" w:hAnsi="Tahoma" w:cs="Tahoma"/>
          <w:spacing w:val="2"/>
        </w:rPr>
      </w:pPr>
      <w:r w:rsidRPr="0022051D">
        <w:rPr>
          <w:rFonts w:ascii="Tahoma" w:hAnsi="Tahoma" w:cs="Tahoma"/>
          <w:spacing w:val="2"/>
        </w:rPr>
        <w:t xml:space="preserve">En mérito de lo expuesto, la </w:t>
      </w:r>
      <w:r w:rsidRPr="0022051D">
        <w:rPr>
          <w:rFonts w:ascii="Tahoma" w:hAnsi="Tahoma" w:cs="Tahoma"/>
          <w:b/>
          <w:spacing w:val="2"/>
        </w:rPr>
        <w:t>Sala Primera de Decisión Laboral del Tribunal Superior de Pereira</w:t>
      </w:r>
      <w:r w:rsidRPr="0022051D">
        <w:rPr>
          <w:rFonts w:ascii="Tahoma" w:hAnsi="Tahoma" w:cs="Tahoma"/>
          <w:spacing w:val="2"/>
        </w:rPr>
        <w:t>, administrando justicia en nombre de la República y por autoridad de la ley,</w:t>
      </w:r>
    </w:p>
    <w:p w14:paraId="2C8FED73" w14:textId="77777777" w:rsidR="00FC7293" w:rsidRPr="0022051D" w:rsidRDefault="00FC7293" w:rsidP="0022051D">
      <w:pPr>
        <w:widowControl w:val="0"/>
        <w:autoSpaceDE w:val="0"/>
        <w:autoSpaceDN w:val="0"/>
        <w:adjustRightInd w:val="0"/>
        <w:spacing w:line="276" w:lineRule="auto"/>
        <w:contextualSpacing/>
        <w:jc w:val="both"/>
        <w:rPr>
          <w:rFonts w:ascii="Tahoma" w:hAnsi="Tahoma" w:cs="Tahoma"/>
          <w:spacing w:val="2"/>
        </w:rPr>
      </w:pPr>
    </w:p>
    <w:p w14:paraId="289529E6" w14:textId="77777777" w:rsidR="00FC7293" w:rsidRPr="0022051D" w:rsidRDefault="00FC7293" w:rsidP="0022051D">
      <w:pPr>
        <w:widowControl w:val="0"/>
        <w:autoSpaceDE w:val="0"/>
        <w:autoSpaceDN w:val="0"/>
        <w:adjustRightInd w:val="0"/>
        <w:spacing w:line="276" w:lineRule="auto"/>
        <w:contextualSpacing/>
        <w:jc w:val="center"/>
        <w:rPr>
          <w:rFonts w:ascii="Tahoma" w:hAnsi="Tahoma" w:cs="Tahoma"/>
          <w:b/>
          <w:spacing w:val="2"/>
        </w:rPr>
      </w:pPr>
      <w:r w:rsidRPr="0022051D">
        <w:rPr>
          <w:rFonts w:ascii="Tahoma" w:hAnsi="Tahoma" w:cs="Tahoma"/>
          <w:b/>
          <w:spacing w:val="2"/>
        </w:rPr>
        <w:t>RESUELVE</w:t>
      </w:r>
    </w:p>
    <w:p w14:paraId="7D751D37" w14:textId="77777777" w:rsidR="00FC7293" w:rsidRPr="0022051D" w:rsidRDefault="00FC7293" w:rsidP="0022051D">
      <w:pPr>
        <w:widowControl w:val="0"/>
        <w:autoSpaceDE w:val="0"/>
        <w:autoSpaceDN w:val="0"/>
        <w:adjustRightInd w:val="0"/>
        <w:spacing w:line="276" w:lineRule="auto"/>
        <w:contextualSpacing/>
        <w:jc w:val="center"/>
        <w:rPr>
          <w:rFonts w:ascii="Tahoma" w:hAnsi="Tahoma" w:cs="Tahoma"/>
          <w:b/>
          <w:spacing w:val="2"/>
        </w:rPr>
      </w:pPr>
    </w:p>
    <w:p w14:paraId="10EEBDD2" w14:textId="00A262FC" w:rsidR="00FC7293" w:rsidRPr="0022051D" w:rsidRDefault="00FC7293" w:rsidP="0022051D">
      <w:pPr>
        <w:widowControl w:val="0"/>
        <w:autoSpaceDE w:val="0"/>
        <w:autoSpaceDN w:val="0"/>
        <w:adjustRightInd w:val="0"/>
        <w:spacing w:line="276" w:lineRule="auto"/>
        <w:ind w:firstLine="708"/>
        <w:contextualSpacing/>
        <w:jc w:val="both"/>
        <w:rPr>
          <w:rStyle w:val="normaltextrun"/>
          <w:rFonts w:ascii="Tahoma" w:hAnsi="Tahoma" w:cs="Tahoma"/>
          <w:b/>
          <w:bCs/>
          <w:spacing w:val="2"/>
          <w:lang w:val="es-ES"/>
        </w:rPr>
      </w:pPr>
      <w:r w:rsidRPr="0022051D">
        <w:rPr>
          <w:rFonts w:ascii="Tahoma" w:hAnsi="Tahoma" w:cs="Tahoma"/>
          <w:b/>
          <w:spacing w:val="2"/>
          <w:u w:val="single"/>
        </w:rPr>
        <w:t>PRIMERO</w:t>
      </w:r>
      <w:r w:rsidRPr="0022051D">
        <w:rPr>
          <w:rFonts w:ascii="Tahoma" w:hAnsi="Tahoma" w:cs="Tahoma"/>
          <w:b/>
          <w:spacing w:val="2"/>
        </w:rPr>
        <w:t xml:space="preserve">: </w:t>
      </w:r>
      <w:r w:rsidR="003C09E9" w:rsidRPr="0022051D">
        <w:rPr>
          <w:rFonts w:ascii="Tahoma" w:hAnsi="Tahoma" w:cs="Tahoma"/>
          <w:b/>
          <w:spacing w:val="2"/>
        </w:rPr>
        <w:t xml:space="preserve">CONFIRMAR </w:t>
      </w:r>
      <w:r w:rsidRPr="0022051D">
        <w:rPr>
          <w:rFonts w:ascii="Tahoma" w:hAnsi="Tahoma" w:cs="Tahoma"/>
          <w:spacing w:val="2"/>
        </w:rPr>
        <w:t xml:space="preserve">la sentencia proferida el 20 de agosto de 2019 por el Juzgado Primero Laboral del Circuito de Pereira, dentro del proceso ordinario laboral propuesto por el señor </w:t>
      </w:r>
      <w:r w:rsidRPr="0022051D">
        <w:rPr>
          <w:rFonts w:ascii="Tahoma" w:hAnsi="Tahoma" w:cs="Tahoma"/>
          <w:b/>
          <w:bCs/>
          <w:spacing w:val="2"/>
        </w:rPr>
        <w:t xml:space="preserve">Guillermo </w:t>
      </w:r>
      <w:r w:rsidR="007114BE" w:rsidRPr="0022051D">
        <w:rPr>
          <w:rFonts w:ascii="Tahoma" w:hAnsi="Tahoma" w:cs="Tahoma"/>
          <w:b/>
          <w:bCs/>
          <w:spacing w:val="2"/>
        </w:rPr>
        <w:t>Gutiérrez</w:t>
      </w:r>
      <w:r w:rsidRPr="0022051D">
        <w:rPr>
          <w:rFonts w:ascii="Tahoma" w:hAnsi="Tahoma" w:cs="Tahoma"/>
          <w:b/>
          <w:bCs/>
          <w:spacing w:val="2"/>
        </w:rPr>
        <w:t xml:space="preserve"> Osorio </w:t>
      </w:r>
      <w:r w:rsidRPr="0022051D">
        <w:rPr>
          <w:rStyle w:val="normaltextrun"/>
          <w:rFonts w:ascii="Tahoma" w:hAnsi="Tahoma" w:cs="Tahoma"/>
          <w:spacing w:val="2"/>
          <w:lang w:val="es-ES"/>
        </w:rPr>
        <w:t>en contra de la </w:t>
      </w:r>
      <w:r w:rsidRPr="0022051D">
        <w:rPr>
          <w:rStyle w:val="normaltextrun"/>
          <w:rFonts w:ascii="Tahoma" w:hAnsi="Tahoma" w:cs="Tahoma"/>
          <w:b/>
          <w:bCs/>
          <w:spacing w:val="2"/>
          <w:lang w:val="es-ES"/>
        </w:rPr>
        <w:t>Administradora Colombiana de Pensiones – Colpensiones</w:t>
      </w:r>
      <w:r w:rsidR="003C09E9" w:rsidRPr="0022051D">
        <w:rPr>
          <w:rStyle w:val="normaltextrun"/>
          <w:rFonts w:ascii="Tahoma" w:hAnsi="Tahoma" w:cs="Tahoma"/>
          <w:b/>
          <w:bCs/>
          <w:spacing w:val="2"/>
          <w:lang w:val="es-ES"/>
        </w:rPr>
        <w:t>.</w:t>
      </w:r>
    </w:p>
    <w:p w14:paraId="31F4D810" w14:textId="77777777" w:rsidR="00FC7293" w:rsidRPr="0022051D" w:rsidRDefault="00FC7293" w:rsidP="0022051D">
      <w:pPr>
        <w:widowControl w:val="0"/>
        <w:autoSpaceDE w:val="0"/>
        <w:autoSpaceDN w:val="0"/>
        <w:adjustRightInd w:val="0"/>
        <w:spacing w:line="276" w:lineRule="auto"/>
        <w:ind w:firstLine="708"/>
        <w:contextualSpacing/>
        <w:jc w:val="both"/>
        <w:rPr>
          <w:rStyle w:val="normaltextrun"/>
          <w:rFonts w:ascii="Tahoma" w:hAnsi="Tahoma" w:cs="Tahoma"/>
          <w:b/>
          <w:bCs/>
          <w:spacing w:val="2"/>
          <w:lang w:val="es-ES"/>
        </w:rPr>
      </w:pPr>
    </w:p>
    <w:p w14:paraId="1911AF30" w14:textId="77777777" w:rsidR="00FC7293" w:rsidRPr="0022051D" w:rsidRDefault="00FC7293" w:rsidP="0022051D">
      <w:pPr>
        <w:widowControl w:val="0"/>
        <w:autoSpaceDE w:val="0"/>
        <w:autoSpaceDN w:val="0"/>
        <w:adjustRightInd w:val="0"/>
        <w:spacing w:line="276" w:lineRule="auto"/>
        <w:contextualSpacing/>
        <w:jc w:val="both"/>
        <w:rPr>
          <w:rStyle w:val="normaltextrun"/>
          <w:rFonts w:ascii="Tahoma" w:hAnsi="Tahoma" w:cs="Tahoma"/>
          <w:spacing w:val="2"/>
          <w:lang w:val="es-ES"/>
        </w:rPr>
      </w:pPr>
      <w:r w:rsidRPr="0022051D">
        <w:rPr>
          <w:rStyle w:val="normaltextrun"/>
          <w:rFonts w:ascii="Tahoma" w:hAnsi="Tahoma" w:cs="Tahoma"/>
          <w:b/>
          <w:bCs/>
          <w:spacing w:val="2"/>
          <w:lang w:val="es-ES"/>
        </w:rPr>
        <w:tab/>
        <w:t>SEGUNDO:</w:t>
      </w:r>
      <w:r w:rsidR="003C09E9" w:rsidRPr="0022051D">
        <w:rPr>
          <w:rStyle w:val="normaltextrun"/>
          <w:rFonts w:ascii="Tahoma" w:hAnsi="Tahoma" w:cs="Tahoma"/>
          <w:b/>
          <w:bCs/>
          <w:spacing w:val="2"/>
          <w:lang w:val="es-ES"/>
        </w:rPr>
        <w:t xml:space="preserve"> </w:t>
      </w:r>
      <w:r w:rsidR="003C09E9" w:rsidRPr="0022051D">
        <w:rPr>
          <w:rStyle w:val="normaltextrun"/>
          <w:rFonts w:ascii="Tahoma" w:hAnsi="Tahoma" w:cs="Tahoma"/>
          <w:spacing w:val="2"/>
          <w:lang w:val="es-ES"/>
        </w:rPr>
        <w:t>Sin costas</w:t>
      </w:r>
      <w:r w:rsidR="003C09E9" w:rsidRPr="0022051D">
        <w:rPr>
          <w:rStyle w:val="normaltextrun"/>
          <w:rFonts w:ascii="Tahoma" w:hAnsi="Tahoma" w:cs="Tahoma"/>
          <w:b/>
          <w:bCs/>
          <w:spacing w:val="2"/>
          <w:lang w:val="es-ES"/>
        </w:rPr>
        <w:t xml:space="preserve"> </w:t>
      </w:r>
      <w:r w:rsidR="003C09E9" w:rsidRPr="0022051D">
        <w:rPr>
          <w:rStyle w:val="normaltextrun"/>
          <w:rFonts w:ascii="Tahoma" w:hAnsi="Tahoma" w:cs="Tahoma"/>
          <w:spacing w:val="2"/>
          <w:lang w:val="es-ES"/>
        </w:rPr>
        <w:t>en este grado jurisdiccional.</w:t>
      </w:r>
    </w:p>
    <w:p w14:paraId="40404E40" w14:textId="77777777" w:rsidR="00794E1F" w:rsidRPr="0022051D" w:rsidRDefault="00794E1F" w:rsidP="0022051D">
      <w:pPr>
        <w:widowControl w:val="0"/>
        <w:autoSpaceDE w:val="0"/>
        <w:autoSpaceDN w:val="0"/>
        <w:adjustRightInd w:val="0"/>
        <w:spacing w:line="276" w:lineRule="auto"/>
        <w:contextualSpacing/>
        <w:jc w:val="both"/>
        <w:rPr>
          <w:rFonts w:ascii="Tahoma" w:hAnsi="Tahoma" w:cs="Tahoma"/>
          <w:iCs/>
          <w:spacing w:val="2"/>
        </w:rPr>
      </w:pPr>
    </w:p>
    <w:p w14:paraId="51F281FE" w14:textId="77777777" w:rsidR="001253EB" w:rsidRPr="0022051D" w:rsidRDefault="001253EB" w:rsidP="0022051D">
      <w:pPr>
        <w:spacing w:line="276" w:lineRule="auto"/>
        <w:jc w:val="both"/>
        <w:rPr>
          <w:rFonts w:ascii="Tahoma" w:hAnsi="Tahoma" w:cs="Tahoma"/>
          <w:color w:val="000000"/>
          <w:spacing w:val="2"/>
        </w:rPr>
      </w:pPr>
      <w:r w:rsidRPr="0022051D">
        <w:rPr>
          <w:rFonts w:ascii="Tahoma" w:hAnsi="Tahoma" w:cs="Tahoma"/>
          <w:spacing w:val="2"/>
        </w:rPr>
        <w:t xml:space="preserve">De conformidad al </w:t>
      </w:r>
      <w:r w:rsidRPr="0022051D">
        <w:rPr>
          <w:rFonts w:ascii="Tahoma" w:hAnsi="Tahoma" w:cs="Tahoma"/>
          <w:color w:val="000000"/>
          <w:spacing w:val="2"/>
        </w:rPr>
        <w:t>artículo 15 del Decreto No. 806 del 4 de junio de 2020, expedido por el Ministerio de Justicia y del Derecho, la presente sentencia se notifica por ESTADOS.</w:t>
      </w:r>
    </w:p>
    <w:bookmarkEnd w:id="0"/>
    <w:p w14:paraId="29D3E203" w14:textId="77777777" w:rsidR="001253EB" w:rsidRPr="00F156D3" w:rsidRDefault="001253EB" w:rsidP="0022051D">
      <w:pPr>
        <w:spacing w:line="276" w:lineRule="auto"/>
        <w:jc w:val="both"/>
        <w:rPr>
          <w:rFonts w:ascii="Tahoma" w:hAnsi="Tahoma" w:cs="Tahoma"/>
          <w:b/>
          <w:color w:val="000000"/>
        </w:rPr>
      </w:pPr>
    </w:p>
    <w:p w14:paraId="40925878" w14:textId="77777777" w:rsidR="001253EB" w:rsidRPr="00F156D3" w:rsidRDefault="001253EB" w:rsidP="0022051D">
      <w:pPr>
        <w:spacing w:line="276" w:lineRule="auto"/>
        <w:jc w:val="center"/>
        <w:rPr>
          <w:rFonts w:ascii="Tahoma" w:hAnsi="Tahoma" w:cs="Tahoma"/>
          <w:b/>
          <w:color w:val="000000"/>
        </w:rPr>
      </w:pPr>
      <w:r w:rsidRPr="00F156D3">
        <w:rPr>
          <w:rFonts w:ascii="Tahoma" w:hAnsi="Tahoma" w:cs="Tahoma"/>
          <w:b/>
          <w:color w:val="000000"/>
        </w:rPr>
        <w:t>NOTIFÍQUESE Y CÚMPLASE</w:t>
      </w:r>
    </w:p>
    <w:p w14:paraId="4958C318" w14:textId="77777777" w:rsidR="001253EB" w:rsidRPr="00F156D3" w:rsidRDefault="001253EB" w:rsidP="0022051D">
      <w:pPr>
        <w:spacing w:line="276" w:lineRule="auto"/>
        <w:ind w:firstLine="709"/>
        <w:jc w:val="both"/>
        <w:rPr>
          <w:rFonts w:ascii="Tahoma" w:hAnsi="Tahoma" w:cs="Tahoma"/>
        </w:rPr>
      </w:pPr>
    </w:p>
    <w:p w14:paraId="103B93A9" w14:textId="77777777" w:rsidR="00F156D3" w:rsidRPr="00F156D3" w:rsidRDefault="00F156D3" w:rsidP="0022051D">
      <w:pPr>
        <w:spacing w:line="276" w:lineRule="auto"/>
        <w:ind w:firstLine="708"/>
        <w:jc w:val="both"/>
        <w:rPr>
          <w:rFonts w:ascii="Tahoma" w:eastAsia="Calibri" w:hAnsi="Tahoma" w:cs="Tahoma"/>
          <w:lang w:val="es-ES_tradnl" w:eastAsia="en-US"/>
        </w:rPr>
      </w:pPr>
      <w:bookmarkStart w:id="1" w:name="OLE_LINK23"/>
      <w:bookmarkStart w:id="2" w:name="OLE_LINK24"/>
      <w:r w:rsidRPr="00F156D3">
        <w:rPr>
          <w:rFonts w:ascii="Tahoma" w:eastAsia="Calibri" w:hAnsi="Tahoma" w:cs="Tahoma"/>
          <w:lang w:val="es-ES_tradnl" w:eastAsia="en-US"/>
        </w:rPr>
        <w:t xml:space="preserve">La Magistrada Ponente, </w:t>
      </w:r>
    </w:p>
    <w:p w14:paraId="589C6A0C"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039D3C48"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421E5B8A"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21AA9E9E" w14:textId="77777777" w:rsidR="00F156D3" w:rsidRPr="00F156D3" w:rsidRDefault="00F156D3" w:rsidP="0022051D">
      <w:pPr>
        <w:spacing w:line="276" w:lineRule="auto"/>
        <w:ind w:firstLine="705"/>
        <w:jc w:val="center"/>
        <w:textAlignment w:val="baseline"/>
        <w:rPr>
          <w:rFonts w:ascii="Tahoma" w:hAnsi="Tahoma" w:cs="Tahoma"/>
          <w:b/>
          <w:bCs/>
          <w:lang w:val="es-ES_tradnl"/>
        </w:rPr>
      </w:pPr>
      <w:r w:rsidRPr="00F156D3">
        <w:rPr>
          <w:rFonts w:ascii="Tahoma" w:hAnsi="Tahoma" w:cs="Tahoma"/>
          <w:b/>
          <w:bCs/>
          <w:lang w:val="es-ES_tradnl"/>
        </w:rPr>
        <w:t>ANA LUCÍA CAICEDO CALDERÓN</w:t>
      </w:r>
    </w:p>
    <w:p w14:paraId="2993D2F0"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27101C3A"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3017AB26" w14:textId="77777777" w:rsidR="00F156D3" w:rsidRPr="00F156D3" w:rsidRDefault="00F156D3" w:rsidP="0022051D">
      <w:pPr>
        <w:spacing w:line="276" w:lineRule="auto"/>
        <w:ind w:firstLine="705"/>
        <w:textAlignment w:val="baseline"/>
        <w:rPr>
          <w:rFonts w:ascii="Tahoma" w:hAnsi="Tahoma" w:cs="Tahoma"/>
          <w:lang w:val="es-ES_tradnl"/>
        </w:rPr>
      </w:pPr>
      <w:r w:rsidRPr="00F156D3">
        <w:rPr>
          <w:rFonts w:ascii="Tahoma" w:hAnsi="Tahoma" w:cs="Tahoma"/>
          <w:lang w:val="es-ES_tradnl"/>
        </w:rPr>
        <w:t>La Magistrada y el Magistrado,</w:t>
      </w:r>
    </w:p>
    <w:p w14:paraId="170D8EA0"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7E253DFA"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75C7A650" w14:textId="77777777" w:rsidR="00F156D3" w:rsidRPr="00F156D3" w:rsidRDefault="00F156D3" w:rsidP="0022051D">
      <w:pPr>
        <w:widowControl w:val="0"/>
        <w:autoSpaceDE w:val="0"/>
        <w:autoSpaceDN w:val="0"/>
        <w:adjustRightInd w:val="0"/>
        <w:spacing w:line="276" w:lineRule="auto"/>
        <w:jc w:val="both"/>
        <w:rPr>
          <w:rFonts w:ascii="Arial" w:eastAsia="Calibri" w:hAnsi="Arial" w:cs="Arial"/>
          <w:bCs/>
          <w:lang w:val="es-ES_tradnl"/>
        </w:rPr>
      </w:pPr>
    </w:p>
    <w:p w14:paraId="794E0E34" w14:textId="624D3E58" w:rsidR="00FC7293" w:rsidRPr="00F156D3" w:rsidRDefault="00F156D3" w:rsidP="0022051D">
      <w:pPr>
        <w:spacing w:line="276" w:lineRule="auto"/>
        <w:rPr>
          <w:rFonts w:ascii="Tahoma" w:hAnsi="Tahoma" w:cs="Tahoma"/>
          <w:lang w:val="es-ES" w:eastAsia="es-ES"/>
        </w:rPr>
      </w:pPr>
      <w:r w:rsidRPr="00F156D3">
        <w:rPr>
          <w:rFonts w:ascii="Tahoma" w:hAnsi="Tahoma" w:cs="Tahoma"/>
          <w:b/>
          <w:bCs/>
          <w:lang w:val="es-ES" w:eastAsia="es-ES"/>
        </w:rPr>
        <w:t>OLGA LUCÍA HOYOS SEPÚLVEDA</w:t>
      </w:r>
      <w:r w:rsidRPr="00F156D3">
        <w:rPr>
          <w:rFonts w:ascii="Tahoma" w:hAnsi="Tahoma" w:cs="Tahoma"/>
          <w:b/>
          <w:bCs/>
          <w:lang w:val="es-ES" w:eastAsia="es-ES"/>
        </w:rPr>
        <w:tab/>
      </w:r>
      <w:r w:rsidRPr="00F156D3">
        <w:rPr>
          <w:rFonts w:ascii="Tahoma" w:hAnsi="Tahoma" w:cs="Tahoma"/>
          <w:b/>
          <w:bCs/>
          <w:lang w:val="es-ES" w:eastAsia="es-ES"/>
        </w:rPr>
        <w:tab/>
        <w:t>JULIO CÉSAR SALAZAR MUÑOZ</w:t>
      </w:r>
      <w:bookmarkEnd w:id="1"/>
      <w:bookmarkEnd w:id="2"/>
    </w:p>
    <w:sectPr w:rsidR="00FC7293" w:rsidRPr="00F156D3" w:rsidSect="0022051D">
      <w:headerReference w:type="even" r:id="rId12"/>
      <w:headerReference w:type="default" r:id="rId13"/>
      <w:footerReference w:type="default" r:id="rId14"/>
      <w:pgSz w:w="12242" w:h="18722" w:code="258"/>
      <w:pgMar w:top="1985" w:right="1361" w:bottom="1418" w:left="1928" w:header="567" w:footer="567" w:gutter="0"/>
      <w:cols w:space="720"/>
      <w:noEndnote/>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7013A48A"/>
  <w15:commentEx w15:done="0" w15:paraId="5060E18D"/>
  <w15:commentEx w15:done="0" w15:paraId="14DD8A89"/>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9EDBEB" w16cex:dateUtc="2020-06-25T13:16:00Z"/>
  <w16cex:commentExtensible w16cex:durableId="229ED964" w16cex:dateUtc="2020-06-25T13:05:00Z"/>
  <w16cex:commentExtensible w16cex:durableId="229EDB16" w16cex:dateUtc="2020-06-25T13:13:00Z"/>
  <w16cex:commentExtensible w16cex:durableId="7A66A90B" w16cex:dateUtc="2020-07-24T20:58:08.743Z"/>
  <w16cex:commentExtensible w16cex:durableId="1489CCA5" w16cex:dateUtc="2020-07-27T23:05:57.587Z"/>
</w16cex:commentsExtensible>
</file>

<file path=word/commentsIds.xml><?xml version="1.0" encoding="utf-8"?>
<w16cid:commentsIds xmlns:mc="http://schemas.openxmlformats.org/markup-compatibility/2006" xmlns:w16cid="http://schemas.microsoft.com/office/word/2016/wordml/cid" mc:Ignorable="w16cid">
  <w16cid:commentId w16cid:paraId="29B3FC73" w16cid:durableId="229EDBEB"/>
  <w16cid:commentId w16cid:paraId="6110000F" w16cid:durableId="229ED5CB"/>
  <w16cid:commentId w16cid:paraId="3727F977" w16cid:durableId="229ED964"/>
  <w16cid:commentId w16cid:paraId="69EA9407" w16cid:durableId="229ED5CC"/>
  <w16cid:commentId w16cid:paraId="34618642" w16cid:durableId="229EDB16"/>
  <w16cid:commentId w16cid:paraId="70A88F4B" w16cid:durableId="229ED5CD"/>
  <w16cid:commentId w16cid:paraId="7013A48A" w16cid:durableId="10BB437E"/>
  <w16cid:commentId w16cid:paraId="5060E18D" w16cid:durableId="7A66A90B"/>
  <w16cid:commentId w16cid:paraId="14DD8A89" w16cid:durableId="1489C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8323F" w14:textId="77777777" w:rsidR="00F6431F" w:rsidRDefault="00F6431F">
      <w:r>
        <w:separator/>
      </w:r>
    </w:p>
  </w:endnote>
  <w:endnote w:type="continuationSeparator" w:id="0">
    <w:p w14:paraId="4B29282E" w14:textId="77777777" w:rsidR="00F6431F" w:rsidRDefault="00F64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Arial">
    <w:altName w:val=" Helvetica"/>
    <w:panose1 w:val="020B0604020202020204"/>
    <w:charset w:val="00"/>
    <w:family w:val="swiss"/>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85675" w14:textId="77777777" w:rsidR="00461D9C" w:rsidRPr="00F156D3" w:rsidRDefault="00461D9C">
    <w:pPr>
      <w:pStyle w:val="Piedepgina"/>
      <w:jc w:val="right"/>
      <w:rPr>
        <w:rFonts w:ascii="Arial" w:hAnsi="Arial" w:cs="Arial"/>
        <w:sz w:val="18"/>
      </w:rPr>
    </w:pPr>
    <w:r w:rsidRPr="00F156D3">
      <w:rPr>
        <w:rFonts w:ascii="Arial" w:hAnsi="Arial" w:cs="Arial"/>
        <w:sz w:val="18"/>
      </w:rPr>
      <w:fldChar w:fldCharType="begin"/>
    </w:r>
    <w:r w:rsidRPr="00F156D3">
      <w:rPr>
        <w:rFonts w:ascii="Arial" w:hAnsi="Arial" w:cs="Arial"/>
        <w:sz w:val="18"/>
      </w:rPr>
      <w:instrText>PAGE   \* MERGEFORMAT</w:instrText>
    </w:r>
    <w:r w:rsidRPr="00F156D3">
      <w:rPr>
        <w:rFonts w:ascii="Arial" w:hAnsi="Arial" w:cs="Arial"/>
        <w:sz w:val="18"/>
      </w:rPr>
      <w:fldChar w:fldCharType="separate"/>
    </w:r>
    <w:r w:rsidR="0022051D">
      <w:rPr>
        <w:rFonts w:ascii="Arial" w:hAnsi="Arial" w:cs="Arial"/>
        <w:noProof/>
        <w:sz w:val="18"/>
      </w:rPr>
      <w:t>6</w:t>
    </w:r>
    <w:r w:rsidRPr="00F156D3">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92B426" w14:textId="77777777" w:rsidR="00F6431F" w:rsidRDefault="00F6431F">
      <w:r>
        <w:separator/>
      </w:r>
    </w:p>
  </w:footnote>
  <w:footnote w:type="continuationSeparator" w:id="0">
    <w:p w14:paraId="13803424" w14:textId="77777777" w:rsidR="00F6431F" w:rsidRDefault="00F6431F">
      <w:r>
        <w:continuationSeparator/>
      </w:r>
    </w:p>
  </w:footnote>
  <w:footnote w:id="1">
    <w:p w14:paraId="722A87ED" w14:textId="77777777" w:rsidR="0036534A" w:rsidRPr="00F156D3" w:rsidRDefault="0036534A">
      <w:pPr>
        <w:pStyle w:val="Textonotapie"/>
        <w:rPr>
          <w:rFonts w:ascii="Arial" w:hAnsi="Arial" w:cs="Arial"/>
          <w:sz w:val="18"/>
        </w:rPr>
      </w:pPr>
      <w:r w:rsidRPr="00F156D3">
        <w:rPr>
          <w:rStyle w:val="Refdenotaalpie"/>
          <w:rFonts w:ascii="Arial" w:hAnsi="Arial" w:cs="Arial"/>
          <w:sz w:val="18"/>
        </w:rPr>
        <w:footnoteRef/>
      </w:r>
      <w:r w:rsidRPr="00F156D3">
        <w:rPr>
          <w:rFonts w:ascii="Arial" w:hAnsi="Arial" w:cs="Arial"/>
          <w:sz w:val="18"/>
        </w:rPr>
        <w:t xml:space="preserve"> Documento </w:t>
      </w:r>
      <w:proofErr w:type="spellStart"/>
      <w:r w:rsidRPr="00F156D3">
        <w:rPr>
          <w:rFonts w:ascii="Arial" w:hAnsi="Arial" w:cs="Arial"/>
          <w:sz w:val="18"/>
        </w:rPr>
        <w:t>GRF</w:t>
      </w:r>
      <w:proofErr w:type="spellEnd"/>
      <w:r w:rsidRPr="00F156D3">
        <w:rPr>
          <w:rFonts w:ascii="Arial" w:hAnsi="Arial" w:cs="Arial"/>
          <w:sz w:val="18"/>
        </w:rPr>
        <w:t>-LID-LI-2015_11231415-20151215080608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97C74" w14:textId="77777777" w:rsidR="00461D9C" w:rsidRDefault="00461D9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885F95" w14:textId="77777777" w:rsidR="00461D9C" w:rsidRDefault="00461D9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E2AB83" w14:textId="77777777" w:rsidR="00461D9C" w:rsidRPr="00F156D3" w:rsidRDefault="00461D9C" w:rsidP="00033206">
    <w:pPr>
      <w:pStyle w:val="Ttulo"/>
      <w:spacing w:line="240" w:lineRule="auto"/>
      <w:jc w:val="both"/>
      <w:rPr>
        <w:b w:val="0"/>
        <w:sz w:val="18"/>
        <w:szCs w:val="16"/>
      </w:rPr>
    </w:pPr>
    <w:r w:rsidRPr="00F156D3">
      <w:rPr>
        <w:b w:val="0"/>
        <w:sz w:val="18"/>
        <w:szCs w:val="16"/>
      </w:rPr>
      <w:t>Radicación No.: 66001-31-05-001-2018-00184-01</w:t>
    </w:r>
  </w:p>
  <w:p w14:paraId="05DA6B61" w14:textId="77777777" w:rsidR="00461D9C" w:rsidRPr="00F156D3" w:rsidRDefault="00461D9C" w:rsidP="00033206">
    <w:pPr>
      <w:pStyle w:val="Ttulo"/>
      <w:spacing w:line="240" w:lineRule="auto"/>
      <w:jc w:val="both"/>
      <w:rPr>
        <w:b w:val="0"/>
        <w:sz w:val="18"/>
        <w:szCs w:val="16"/>
      </w:rPr>
    </w:pPr>
    <w:r w:rsidRPr="00F156D3">
      <w:rPr>
        <w:b w:val="0"/>
        <w:sz w:val="18"/>
        <w:szCs w:val="16"/>
      </w:rPr>
      <w:t xml:space="preserve">Demandante: Guillermo Gutiérrez Osorio   </w:t>
    </w:r>
  </w:p>
  <w:p w14:paraId="158D706A" w14:textId="1E9718AD" w:rsidR="00461D9C" w:rsidRPr="00F156D3" w:rsidRDefault="00461D9C" w:rsidP="005107E5">
    <w:pPr>
      <w:pStyle w:val="Ttulo"/>
      <w:spacing w:line="240" w:lineRule="auto"/>
      <w:jc w:val="both"/>
      <w:rPr>
        <w:b w:val="0"/>
        <w:sz w:val="18"/>
        <w:szCs w:val="16"/>
      </w:rPr>
    </w:pPr>
    <w:r w:rsidRPr="00F156D3">
      <w:rPr>
        <w:b w:val="0"/>
        <w:sz w:val="18"/>
        <w:szCs w:val="16"/>
      </w:rPr>
      <w:t>Demandado: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42C0705"/>
    <w:multiLevelType w:val="hybridMultilevel"/>
    <w:tmpl w:val="B9940B40"/>
    <w:lvl w:ilvl="0" w:tplc="00344566">
      <w:start w:val="1"/>
      <w:numFmt w:val="decimal"/>
      <w:lvlText w:val="%1."/>
      <w:lvlJc w:val="left"/>
      <w:pPr>
        <w:ind w:left="720" w:hanging="360"/>
      </w:pPr>
      <w:rPr>
        <w:rFonts w:ascii="Tahoma" w:hAnsi="Tahoma" w:cs="Tahoma"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1EF1447D"/>
    <w:multiLevelType w:val="multilevel"/>
    <w:tmpl w:val="48CADE5A"/>
    <w:lvl w:ilvl="0">
      <w:start w:val="5"/>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4">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5">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66533D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1">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2">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3">
    <w:nsid w:val="34D928F2"/>
    <w:multiLevelType w:val="hybridMultilevel"/>
    <w:tmpl w:val="2E5854CE"/>
    <w:lvl w:ilvl="0" w:tplc="963E659A">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24">
    <w:nsid w:val="3C5B1FB8"/>
    <w:multiLevelType w:val="multilevel"/>
    <w:tmpl w:val="3DB48B68"/>
    <w:lvl w:ilvl="0">
      <w:start w:val="6"/>
      <w:numFmt w:val="decimal"/>
      <w:lvlText w:val="%1."/>
      <w:lvlJc w:val="left"/>
      <w:pPr>
        <w:ind w:left="360" w:hanging="360"/>
      </w:pPr>
      <w:rPr>
        <w:rFonts w:ascii="Times New Roman" w:hAnsi="Times New Roman" w:cs="Times New Roman" w:hint="default"/>
        <w:b w:val="0"/>
      </w:rPr>
    </w:lvl>
    <w:lvl w:ilvl="1">
      <w:start w:val="1"/>
      <w:numFmt w:val="decimal"/>
      <w:lvlText w:val="%1.%2."/>
      <w:lvlJc w:val="left"/>
      <w:pPr>
        <w:ind w:left="1944" w:hanging="720"/>
      </w:pPr>
      <w:rPr>
        <w:rFonts w:ascii="Tahoma" w:hAnsi="Tahoma" w:cs="Tahoma" w:hint="default"/>
        <w:b/>
      </w:rPr>
    </w:lvl>
    <w:lvl w:ilvl="2">
      <w:start w:val="1"/>
      <w:numFmt w:val="decimal"/>
      <w:lvlText w:val="%1.%2.%3."/>
      <w:lvlJc w:val="left"/>
      <w:pPr>
        <w:ind w:left="3528" w:hanging="1080"/>
      </w:pPr>
      <w:rPr>
        <w:rFonts w:ascii="Times New Roman" w:hAnsi="Times New Roman" w:cs="Times New Roman" w:hint="default"/>
        <w:b w:val="0"/>
      </w:rPr>
    </w:lvl>
    <w:lvl w:ilvl="3">
      <w:start w:val="1"/>
      <w:numFmt w:val="decimal"/>
      <w:lvlText w:val="%1.%2.%3.%4."/>
      <w:lvlJc w:val="left"/>
      <w:pPr>
        <w:ind w:left="5112" w:hanging="1440"/>
      </w:pPr>
      <w:rPr>
        <w:rFonts w:ascii="Times New Roman" w:hAnsi="Times New Roman" w:cs="Times New Roman" w:hint="default"/>
        <w:b w:val="0"/>
      </w:rPr>
    </w:lvl>
    <w:lvl w:ilvl="4">
      <w:start w:val="1"/>
      <w:numFmt w:val="decimal"/>
      <w:lvlText w:val="%1.%2.%3.%4.%5."/>
      <w:lvlJc w:val="left"/>
      <w:pPr>
        <w:ind w:left="6336" w:hanging="1440"/>
      </w:pPr>
      <w:rPr>
        <w:rFonts w:ascii="Times New Roman" w:hAnsi="Times New Roman" w:cs="Times New Roman" w:hint="default"/>
        <w:b w:val="0"/>
      </w:rPr>
    </w:lvl>
    <w:lvl w:ilvl="5">
      <w:start w:val="1"/>
      <w:numFmt w:val="decimal"/>
      <w:lvlText w:val="%1.%2.%3.%4.%5.%6."/>
      <w:lvlJc w:val="left"/>
      <w:pPr>
        <w:ind w:left="7920" w:hanging="1800"/>
      </w:pPr>
      <w:rPr>
        <w:rFonts w:ascii="Times New Roman" w:hAnsi="Times New Roman" w:cs="Times New Roman" w:hint="default"/>
        <w:b w:val="0"/>
      </w:rPr>
    </w:lvl>
    <w:lvl w:ilvl="6">
      <w:start w:val="1"/>
      <w:numFmt w:val="decimal"/>
      <w:lvlText w:val="%1.%2.%3.%4.%5.%6.%7."/>
      <w:lvlJc w:val="left"/>
      <w:pPr>
        <w:ind w:left="9504" w:hanging="2160"/>
      </w:pPr>
      <w:rPr>
        <w:rFonts w:ascii="Times New Roman" w:hAnsi="Times New Roman" w:cs="Times New Roman" w:hint="default"/>
        <w:b w:val="0"/>
      </w:rPr>
    </w:lvl>
    <w:lvl w:ilvl="7">
      <w:start w:val="1"/>
      <w:numFmt w:val="decimal"/>
      <w:lvlText w:val="%1.%2.%3.%4.%5.%6.%7.%8."/>
      <w:lvlJc w:val="left"/>
      <w:pPr>
        <w:ind w:left="11088" w:hanging="2520"/>
      </w:pPr>
      <w:rPr>
        <w:rFonts w:ascii="Times New Roman" w:hAnsi="Times New Roman" w:cs="Times New Roman" w:hint="default"/>
        <w:b w:val="0"/>
      </w:rPr>
    </w:lvl>
    <w:lvl w:ilvl="8">
      <w:start w:val="1"/>
      <w:numFmt w:val="decimal"/>
      <w:lvlText w:val="%1.%2.%3.%4.%5.%6.%7.%8.%9."/>
      <w:lvlJc w:val="left"/>
      <w:pPr>
        <w:ind w:left="12312" w:hanging="2520"/>
      </w:pPr>
      <w:rPr>
        <w:rFonts w:ascii="Times New Roman" w:hAnsi="Times New Roman" w:cs="Times New Roman" w:hint="default"/>
        <w:b w:val="0"/>
      </w:rPr>
    </w:lvl>
  </w:abstractNum>
  <w:abstractNum w:abstractNumId="25">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7">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8">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9">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0603730"/>
    <w:multiLevelType w:val="multilevel"/>
    <w:tmpl w:val="E9A06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4">
    <w:nsid w:val="5E0A6A69"/>
    <w:multiLevelType w:val="hybridMultilevel"/>
    <w:tmpl w:val="288E1F6E"/>
    <w:lvl w:ilvl="0" w:tplc="B66CCCAA">
      <w:start w:val="1"/>
      <w:numFmt w:val="bullet"/>
      <w:lvlText w:val="-"/>
      <w:lvlJc w:val="left"/>
      <w:pPr>
        <w:ind w:left="1069" w:hanging="360"/>
      </w:pPr>
      <w:rPr>
        <w:rFonts w:ascii="Tahoma" w:eastAsia="Times New Roman" w:hAnsi="Tahoma" w:cs="Tahoma" w:hint="default"/>
      </w:rPr>
    </w:lvl>
    <w:lvl w:ilvl="1" w:tplc="040A0003" w:tentative="1">
      <w:start w:val="1"/>
      <w:numFmt w:val="bullet"/>
      <w:lvlText w:val="o"/>
      <w:lvlJc w:val="left"/>
      <w:pPr>
        <w:ind w:left="1789" w:hanging="360"/>
      </w:pPr>
      <w:rPr>
        <w:rFonts w:ascii="Courier New" w:hAnsi="Courier New" w:cs="Courier New" w:hint="default"/>
      </w:rPr>
    </w:lvl>
    <w:lvl w:ilvl="2" w:tplc="040A0005" w:tentative="1">
      <w:start w:val="1"/>
      <w:numFmt w:val="bullet"/>
      <w:lvlText w:val=""/>
      <w:lvlJc w:val="left"/>
      <w:pPr>
        <w:ind w:left="2509" w:hanging="360"/>
      </w:pPr>
      <w:rPr>
        <w:rFonts w:ascii="Wingdings" w:hAnsi="Wingdings" w:hint="default"/>
      </w:rPr>
    </w:lvl>
    <w:lvl w:ilvl="3" w:tplc="040A0001" w:tentative="1">
      <w:start w:val="1"/>
      <w:numFmt w:val="bullet"/>
      <w:lvlText w:val=""/>
      <w:lvlJc w:val="left"/>
      <w:pPr>
        <w:ind w:left="3229" w:hanging="360"/>
      </w:pPr>
      <w:rPr>
        <w:rFonts w:ascii="Symbol" w:hAnsi="Symbol" w:hint="default"/>
      </w:rPr>
    </w:lvl>
    <w:lvl w:ilvl="4" w:tplc="040A0003" w:tentative="1">
      <w:start w:val="1"/>
      <w:numFmt w:val="bullet"/>
      <w:lvlText w:val="o"/>
      <w:lvlJc w:val="left"/>
      <w:pPr>
        <w:ind w:left="3949" w:hanging="360"/>
      </w:pPr>
      <w:rPr>
        <w:rFonts w:ascii="Courier New" w:hAnsi="Courier New" w:cs="Courier New" w:hint="default"/>
      </w:rPr>
    </w:lvl>
    <w:lvl w:ilvl="5" w:tplc="040A0005" w:tentative="1">
      <w:start w:val="1"/>
      <w:numFmt w:val="bullet"/>
      <w:lvlText w:val=""/>
      <w:lvlJc w:val="left"/>
      <w:pPr>
        <w:ind w:left="4669" w:hanging="360"/>
      </w:pPr>
      <w:rPr>
        <w:rFonts w:ascii="Wingdings" w:hAnsi="Wingdings" w:hint="default"/>
      </w:rPr>
    </w:lvl>
    <w:lvl w:ilvl="6" w:tplc="040A0001" w:tentative="1">
      <w:start w:val="1"/>
      <w:numFmt w:val="bullet"/>
      <w:lvlText w:val=""/>
      <w:lvlJc w:val="left"/>
      <w:pPr>
        <w:ind w:left="5389" w:hanging="360"/>
      </w:pPr>
      <w:rPr>
        <w:rFonts w:ascii="Symbol" w:hAnsi="Symbol" w:hint="default"/>
      </w:rPr>
    </w:lvl>
    <w:lvl w:ilvl="7" w:tplc="040A0003" w:tentative="1">
      <w:start w:val="1"/>
      <w:numFmt w:val="bullet"/>
      <w:lvlText w:val="o"/>
      <w:lvlJc w:val="left"/>
      <w:pPr>
        <w:ind w:left="6109" w:hanging="360"/>
      </w:pPr>
      <w:rPr>
        <w:rFonts w:ascii="Courier New" w:hAnsi="Courier New" w:cs="Courier New" w:hint="default"/>
      </w:rPr>
    </w:lvl>
    <w:lvl w:ilvl="8" w:tplc="040A0005" w:tentative="1">
      <w:start w:val="1"/>
      <w:numFmt w:val="bullet"/>
      <w:lvlText w:val=""/>
      <w:lvlJc w:val="left"/>
      <w:pPr>
        <w:ind w:left="6829" w:hanging="360"/>
      </w:pPr>
      <w:rPr>
        <w:rFonts w:ascii="Wingdings" w:hAnsi="Wingdings" w:hint="default"/>
      </w:rPr>
    </w:lvl>
  </w:abstractNum>
  <w:abstractNum w:abstractNumId="35">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6">
    <w:nsid w:val="5F452691"/>
    <w:multiLevelType w:val="hybridMultilevel"/>
    <w:tmpl w:val="4F2A835C"/>
    <w:lvl w:ilvl="0" w:tplc="DB9CA5D0">
      <w:start w:val="4"/>
      <w:numFmt w:val="decimal"/>
      <w:lvlText w:val="%1."/>
      <w:lvlJc w:val="left"/>
      <w:pPr>
        <w:ind w:left="720" w:hanging="360"/>
      </w:pPr>
      <w:rPr>
        <w:rFonts w:ascii="Tahoma" w:hAnsi="Tahoma" w:cs="Tahoma" w:hint="default"/>
        <w:b/>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8">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9">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1">
    <w:nsid w:val="71A21C18"/>
    <w:multiLevelType w:val="hybridMultilevel"/>
    <w:tmpl w:val="2C6A4322"/>
    <w:lvl w:ilvl="0" w:tplc="9BFA611E">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42">
    <w:nsid w:val="79946821"/>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5">
    <w:nsid w:val="7DE80693"/>
    <w:multiLevelType w:val="hybridMultilevel"/>
    <w:tmpl w:val="EFE6D934"/>
    <w:lvl w:ilvl="0" w:tplc="1474FC62">
      <w:start w:val="1"/>
      <w:numFmt w:val="upperRoman"/>
      <w:lvlText w:val="%1."/>
      <w:lvlJc w:val="left"/>
      <w:pPr>
        <w:ind w:left="1440" w:hanging="720"/>
      </w:pPr>
      <w:rPr>
        <w:rFonts w:ascii="Tahoma" w:hAnsi="Tahoma" w:cs="Tahoma" w:hint="default"/>
        <w:b/>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6"/>
  </w:num>
  <w:num w:numId="2">
    <w:abstractNumId w:val="44"/>
  </w:num>
  <w:num w:numId="3">
    <w:abstractNumId w:val="28"/>
  </w:num>
  <w:num w:numId="4">
    <w:abstractNumId w:val="27"/>
  </w:num>
  <w:num w:numId="5">
    <w:abstractNumId w:val="21"/>
  </w:num>
  <w:num w:numId="6">
    <w:abstractNumId w:val="19"/>
  </w:num>
  <w:num w:numId="7">
    <w:abstractNumId w:val="18"/>
  </w:num>
  <w:num w:numId="8">
    <w:abstractNumId w:val="8"/>
  </w:num>
  <w:num w:numId="9">
    <w:abstractNumId w:val="14"/>
  </w:num>
  <w:num w:numId="10">
    <w:abstractNumId w:val="15"/>
  </w:num>
  <w:num w:numId="11">
    <w:abstractNumId w:val="11"/>
  </w:num>
  <w:num w:numId="12">
    <w:abstractNumId w:val="3"/>
  </w:num>
  <w:num w:numId="13">
    <w:abstractNumId w:val="1"/>
  </w:num>
  <w:num w:numId="14">
    <w:abstractNumId w:val="33"/>
  </w:num>
  <w:num w:numId="15">
    <w:abstractNumId w:val="37"/>
  </w:num>
  <w:num w:numId="16">
    <w:abstractNumId w:val="35"/>
  </w:num>
  <w:num w:numId="17">
    <w:abstractNumId w:val="20"/>
  </w:num>
  <w:num w:numId="18">
    <w:abstractNumId w:val="40"/>
  </w:num>
  <w:num w:numId="19">
    <w:abstractNumId w:val="43"/>
  </w:num>
  <w:num w:numId="20">
    <w:abstractNumId w:val="29"/>
  </w:num>
  <w:num w:numId="21">
    <w:abstractNumId w:val="39"/>
  </w:num>
  <w:num w:numId="22">
    <w:abstractNumId w:val="32"/>
  </w:num>
  <w:num w:numId="23">
    <w:abstractNumId w:val="31"/>
  </w:num>
  <w:num w:numId="24">
    <w:abstractNumId w:val="0"/>
  </w:num>
  <w:num w:numId="25">
    <w:abstractNumId w:val="25"/>
  </w:num>
  <w:num w:numId="26">
    <w:abstractNumId w:val="22"/>
  </w:num>
  <w:num w:numId="27">
    <w:abstractNumId w:val="9"/>
  </w:num>
  <w:num w:numId="28">
    <w:abstractNumId w:val="46"/>
  </w:num>
  <w:num w:numId="29">
    <w:abstractNumId w:val="13"/>
  </w:num>
  <w:num w:numId="30">
    <w:abstractNumId w:val="7"/>
  </w:num>
  <w:num w:numId="31">
    <w:abstractNumId w:val="10"/>
  </w:num>
  <w:num w:numId="32">
    <w:abstractNumId w:val="4"/>
  </w:num>
  <w:num w:numId="33">
    <w:abstractNumId w:val="26"/>
  </w:num>
  <w:num w:numId="34">
    <w:abstractNumId w:val="2"/>
  </w:num>
  <w:num w:numId="35">
    <w:abstractNumId w:val="38"/>
  </w:num>
  <w:num w:numId="36">
    <w:abstractNumId w:val="6"/>
  </w:num>
  <w:num w:numId="37">
    <w:abstractNumId w:val="30"/>
  </w:num>
  <w:num w:numId="38">
    <w:abstractNumId w:val="41"/>
  </w:num>
  <w:num w:numId="39">
    <w:abstractNumId w:val="34"/>
  </w:num>
  <w:num w:numId="40">
    <w:abstractNumId w:val="42"/>
  </w:num>
  <w:num w:numId="41">
    <w:abstractNumId w:val="5"/>
  </w:num>
  <w:num w:numId="42">
    <w:abstractNumId w:val="45"/>
  </w:num>
  <w:num w:numId="43">
    <w:abstractNumId w:val="12"/>
  </w:num>
  <w:num w:numId="44">
    <w:abstractNumId w:val="23"/>
  </w:num>
  <w:num w:numId="45">
    <w:abstractNumId w:val="36"/>
  </w:num>
  <w:num w:numId="46">
    <w:abstractNumId w:val="17"/>
  </w:num>
  <w:num w:numId="47">
    <w:abstractNumId w:val="24"/>
  </w:num>
</w:numbering>
</file>

<file path=word/people.xml><?xml version="1.0" encoding="utf-8"?>
<w15:people xmlns:mc="http://schemas.openxmlformats.org/markup-compatibility/2006" xmlns:w15="http://schemas.microsoft.com/office/word/2012/wordml" mc:Ignorable="w15">
  <w15:person w15:author="Ana Lucia">
    <w15:presenceInfo w15:providerId="None" w15:userId="Ana Lucia"/>
  </w15:person>
  <w15:person w15:author="Julio Cesar Salazar Muñoz">
    <w15:presenceInfo w15:providerId="AD" w15:userId="S::jsalazam@cendoj.ramajudicial.gov.co::0c1ad900-a666-453a-a3df-dd60b13d26ec"/>
  </w15:person>
  <w15:person w15:author="Olga Lucia Hoyos Sepulveda">
    <w15:presenceInfo w15:providerId="AD" w15:userId="S::ohoyoss@cendoj.ramajudicial.gov.co::47f5a66d-67f7-4b8c-8dec-7488f4ef6f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07"/>
    <w:rsid w:val="00001E22"/>
    <w:rsid w:val="00002362"/>
    <w:rsid w:val="00002AA1"/>
    <w:rsid w:val="00002AEC"/>
    <w:rsid w:val="00002C69"/>
    <w:rsid w:val="000033DB"/>
    <w:rsid w:val="00004003"/>
    <w:rsid w:val="000043B8"/>
    <w:rsid w:val="0000451C"/>
    <w:rsid w:val="000057C8"/>
    <w:rsid w:val="00006084"/>
    <w:rsid w:val="0000616E"/>
    <w:rsid w:val="00006421"/>
    <w:rsid w:val="000067FE"/>
    <w:rsid w:val="00006AB3"/>
    <w:rsid w:val="00007112"/>
    <w:rsid w:val="000100E7"/>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178FF"/>
    <w:rsid w:val="000207D2"/>
    <w:rsid w:val="00020B62"/>
    <w:rsid w:val="00020EAD"/>
    <w:rsid w:val="00021B46"/>
    <w:rsid w:val="000222F2"/>
    <w:rsid w:val="000228BF"/>
    <w:rsid w:val="00022A5C"/>
    <w:rsid w:val="000233DD"/>
    <w:rsid w:val="0002387D"/>
    <w:rsid w:val="0002448C"/>
    <w:rsid w:val="0002458E"/>
    <w:rsid w:val="00025895"/>
    <w:rsid w:val="00026905"/>
    <w:rsid w:val="00026909"/>
    <w:rsid w:val="000269CA"/>
    <w:rsid w:val="000271CA"/>
    <w:rsid w:val="000277BB"/>
    <w:rsid w:val="00027E37"/>
    <w:rsid w:val="00030A85"/>
    <w:rsid w:val="00031C5E"/>
    <w:rsid w:val="00033206"/>
    <w:rsid w:val="000338BB"/>
    <w:rsid w:val="00034A7F"/>
    <w:rsid w:val="000355F6"/>
    <w:rsid w:val="00035929"/>
    <w:rsid w:val="00035B51"/>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ACF"/>
    <w:rsid w:val="00042D64"/>
    <w:rsid w:val="00043582"/>
    <w:rsid w:val="0004475C"/>
    <w:rsid w:val="00044C28"/>
    <w:rsid w:val="00045950"/>
    <w:rsid w:val="000461AB"/>
    <w:rsid w:val="00046230"/>
    <w:rsid w:val="0004798C"/>
    <w:rsid w:val="000502A9"/>
    <w:rsid w:val="00050B8B"/>
    <w:rsid w:val="00050CD2"/>
    <w:rsid w:val="000516FA"/>
    <w:rsid w:val="0005299F"/>
    <w:rsid w:val="00053767"/>
    <w:rsid w:val="000539D9"/>
    <w:rsid w:val="00053BBC"/>
    <w:rsid w:val="00054180"/>
    <w:rsid w:val="000556F3"/>
    <w:rsid w:val="00056F1F"/>
    <w:rsid w:val="00057644"/>
    <w:rsid w:val="00057E02"/>
    <w:rsid w:val="00060720"/>
    <w:rsid w:val="00060C67"/>
    <w:rsid w:val="0006298A"/>
    <w:rsid w:val="000634C3"/>
    <w:rsid w:val="00063FBC"/>
    <w:rsid w:val="00064C80"/>
    <w:rsid w:val="00065677"/>
    <w:rsid w:val="00065765"/>
    <w:rsid w:val="00065E53"/>
    <w:rsid w:val="00067227"/>
    <w:rsid w:val="0007013B"/>
    <w:rsid w:val="0007089E"/>
    <w:rsid w:val="00071C2C"/>
    <w:rsid w:val="000725B4"/>
    <w:rsid w:val="00073CDD"/>
    <w:rsid w:val="00074717"/>
    <w:rsid w:val="000755E0"/>
    <w:rsid w:val="000758C9"/>
    <w:rsid w:val="00075CDE"/>
    <w:rsid w:val="000768A1"/>
    <w:rsid w:val="00076CCC"/>
    <w:rsid w:val="000770E2"/>
    <w:rsid w:val="00077395"/>
    <w:rsid w:val="000804F3"/>
    <w:rsid w:val="00080761"/>
    <w:rsid w:val="00080A28"/>
    <w:rsid w:val="0008113C"/>
    <w:rsid w:val="000816D0"/>
    <w:rsid w:val="000821A3"/>
    <w:rsid w:val="00082836"/>
    <w:rsid w:val="00082F11"/>
    <w:rsid w:val="000834E1"/>
    <w:rsid w:val="000840A9"/>
    <w:rsid w:val="00084F5B"/>
    <w:rsid w:val="00085416"/>
    <w:rsid w:val="00085A34"/>
    <w:rsid w:val="00085F79"/>
    <w:rsid w:val="00086703"/>
    <w:rsid w:val="00087119"/>
    <w:rsid w:val="00087FDF"/>
    <w:rsid w:val="00090314"/>
    <w:rsid w:val="00090391"/>
    <w:rsid w:val="000905DA"/>
    <w:rsid w:val="0009074F"/>
    <w:rsid w:val="00090A38"/>
    <w:rsid w:val="00090C03"/>
    <w:rsid w:val="000910A9"/>
    <w:rsid w:val="00091B1C"/>
    <w:rsid w:val="00091C87"/>
    <w:rsid w:val="00092999"/>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047"/>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1891"/>
    <w:rsid w:val="000B3191"/>
    <w:rsid w:val="000B3201"/>
    <w:rsid w:val="000B408E"/>
    <w:rsid w:val="000B4F1F"/>
    <w:rsid w:val="000B5064"/>
    <w:rsid w:val="000B67A1"/>
    <w:rsid w:val="000B68B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4C3"/>
    <w:rsid w:val="000C76C5"/>
    <w:rsid w:val="000C79F9"/>
    <w:rsid w:val="000C7DB4"/>
    <w:rsid w:val="000D0A47"/>
    <w:rsid w:val="000D0E6C"/>
    <w:rsid w:val="000D2236"/>
    <w:rsid w:val="000D2E16"/>
    <w:rsid w:val="000D306C"/>
    <w:rsid w:val="000D33C5"/>
    <w:rsid w:val="000D349C"/>
    <w:rsid w:val="000D3ABC"/>
    <w:rsid w:val="000D475B"/>
    <w:rsid w:val="000D4C36"/>
    <w:rsid w:val="000D5157"/>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694"/>
    <w:rsid w:val="000E7993"/>
    <w:rsid w:val="000E7A93"/>
    <w:rsid w:val="000E7B1E"/>
    <w:rsid w:val="000F0469"/>
    <w:rsid w:val="000F0540"/>
    <w:rsid w:val="000F0BDD"/>
    <w:rsid w:val="000F13EF"/>
    <w:rsid w:val="000F1911"/>
    <w:rsid w:val="000F200C"/>
    <w:rsid w:val="000F24C8"/>
    <w:rsid w:val="000F34FC"/>
    <w:rsid w:val="000F374C"/>
    <w:rsid w:val="000F44F9"/>
    <w:rsid w:val="000F5060"/>
    <w:rsid w:val="000F52F9"/>
    <w:rsid w:val="000F5EBD"/>
    <w:rsid w:val="000F631C"/>
    <w:rsid w:val="000F6917"/>
    <w:rsid w:val="000F6A05"/>
    <w:rsid w:val="000F6B06"/>
    <w:rsid w:val="000F7199"/>
    <w:rsid w:val="000F719F"/>
    <w:rsid w:val="000F7208"/>
    <w:rsid w:val="001001C8"/>
    <w:rsid w:val="00100D4D"/>
    <w:rsid w:val="001015B5"/>
    <w:rsid w:val="00102482"/>
    <w:rsid w:val="00102835"/>
    <w:rsid w:val="00102CBE"/>
    <w:rsid w:val="001045F3"/>
    <w:rsid w:val="00104A14"/>
    <w:rsid w:val="0010539E"/>
    <w:rsid w:val="001070DD"/>
    <w:rsid w:val="001073CB"/>
    <w:rsid w:val="00107553"/>
    <w:rsid w:val="00107712"/>
    <w:rsid w:val="0010779E"/>
    <w:rsid w:val="00107AB5"/>
    <w:rsid w:val="00110367"/>
    <w:rsid w:val="001103AC"/>
    <w:rsid w:val="0011286C"/>
    <w:rsid w:val="00112F15"/>
    <w:rsid w:val="0011351D"/>
    <w:rsid w:val="00113705"/>
    <w:rsid w:val="0011371A"/>
    <w:rsid w:val="00113870"/>
    <w:rsid w:val="00114AD3"/>
    <w:rsid w:val="001162F4"/>
    <w:rsid w:val="001172A8"/>
    <w:rsid w:val="001174B9"/>
    <w:rsid w:val="001203C0"/>
    <w:rsid w:val="0012096F"/>
    <w:rsid w:val="00120A35"/>
    <w:rsid w:val="00120EAB"/>
    <w:rsid w:val="00122140"/>
    <w:rsid w:val="00122521"/>
    <w:rsid w:val="00123412"/>
    <w:rsid w:val="00123767"/>
    <w:rsid w:val="00124D1E"/>
    <w:rsid w:val="001253EB"/>
    <w:rsid w:val="00125BB8"/>
    <w:rsid w:val="00126266"/>
    <w:rsid w:val="00127EE2"/>
    <w:rsid w:val="00130262"/>
    <w:rsid w:val="00130634"/>
    <w:rsid w:val="00130D74"/>
    <w:rsid w:val="00131250"/>
    <w:rsid w:val="00131C1B"/>
    <w:rsid w:val="0013280B"/>
    <w:rsid w:val="00132823"/>
    <w:rsid w:val="00133641"/>
    <w:rsid w:val="00133DD5"/>
    <w:rsid w:val="001355E4"/>
    <w:rsid w:val="00135707"/>
    <w:rsid w:val="00137BDE"/>
    <w:rsid w:val="00137E1C"/>
    <w:rsid w:val="001410C3"/>
    <w:rsid w:val="00141D49"/>
    <w:rsid w:val="00141E06"/>
    <w:rsid w:val="00143418"/>
    <w:rsid w:val="001446C7"/>
    <w:rsid w:val="00144DF0"/>
    <w:rsid w:val="00145D0C"/>
    <w:rsid w:val="0014623C"/>
    <w:rsid w:val="00146321"/>
    <w:rsid w:val="001464C6"/>
    <w:rsid w:val="00146FF0"/>
    <w:rsid w:val="00147041"/>
    <w:rsid w:val="0015073F"/>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12F"/>
    <w:rsid w:val="00160472"/>
    <w:rsid w:val="0016169A"/>
    <w:rsid w:val="001625BF"/>
    <w:rsid w:val="001627AF"/>
    <w:rsid w:val="00162D1D"/>
    <w:rsid w:val="00163A57"/>
    <w:rsid w:val="00164ABC"/>
    <w:rsid w:val="00164E51"/>
    <w:rsid w:val="00166A97"/>
    <w:rsid w:val="00166F5B"/>
    <w:rsid w:val="00167EBE"/>
    <w:rsid w:val="001700CB"/>
    <w:rsid w:val="0017023C"/>
    <w:rsid w:val="00170532"/>
    <w:rsid w:val="00170E1A"/>
    <w:rsid w:val="0017149D"/>
    <w:rsid w:val="0017184C"/>
    <w:rsid w:val="0017221E"/>
    <w:rsid w:val="00172CAC"/>
    <w:rsid w:val="00173EBE"/>
    <w:rsid w:val="00175883"/>
    <w:rsid w:val="0017599E"/>
    <w:rsid w:val="00175C09"/>
    <w:rsid w:val="00175F09"/>
    <w:rsid w:val="00176A3F"/>
    <w:rsid w:val="001807B2"/>
    <w:rsid w:val="00180C70"/>
    <w:rsid w:val="0018136A"/>
    <w:rsid w:val="0018206E"/>
    <w:rsid w:val="00182710"/>
    <w:rsid w:val="001827BA"/>
    <w:rsid w:val="00183227"/>
    <w:rsid w:val="0018334C"/>
    <w:rsid w:val="00183A73"/>
    <w:rsid w:val="001841F6"/>
    <w:rsid w:val="00184CF8"/>
    <w:rsid w:val="00185349"/>
    <w:rsid w:val="00186543"/>
    <w:rsid w:val="001867EA"/>
    <w:rsid w:val="00186AF7"/>
    <w:rsid w:val="00186CDF"/>
    <w:rsid w:val="001906E1"/>
    <w:rsid w:val="00191410"/>
    <w:rsid w:val="001917DB"/>
    <w:rsid w:val="00191BF8"/>
    <w:rsid w:val="00191D60"/>
    <w:rsid w:val="00192076"/>
    <w:rsid w:val="00193410"/>
    <w:rsid w:val="001938F9"/>
    <w:rsid w:val="001939B4"/>
    <w:rsid w:val="00193AAA"/>
    <w:rsid w:val="00194645"/>
    <w:rsid w:val="00195569"/>
    <w:rsid w:val="001962B9"/>
    <w:rsid w:val="00196342"/>
    <w:rsid w:val="001967FE"/>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611"/>
    <w:rsid w:val="001A377E"/>
    <w:rsid w:val="001A3BD6"/>
    <w:rsid w:val="001A3CA5"/>
    <w:rsid w:val="001A42CC"/>
    <w:rsid w:val="001A4830"/>
    <w:rsid w:val="001A4C84"/>
    <w:rsid w:val="001A5A7A"/>
    <w:rsid w:val="001A5C23"/>
    <w:rsid w:val="001A5D91"/>
    <w:rsid w:val="001A61C8"/>
    <w:rsid w:val="001A6356"/>
    <w:rsid w:val="001A69F9"/>
    <w:rsid w:val="001A74B7"/>
    <w:rsid w:val="001A762A"/>
    <w:rsid w:val="001A7850"/>
    <w:rsid w:val="001A7B22"/>
    <w:rsid w:val="001A7FD7"/>
    <w:rsid w:val="001B03FF"/>
    <w:rsid w:val="001B07DE"/>
    <w:rsid w:val="001B0A01"/>
    <w:rsid w:val="001B0B83"/>
    <w:rsid w:val="001B1178"/>
    <w:rsid w:val="001B16D8"/>
    <w:rsid w:val="001B237E"/>
    <w:rsid w:val="001B26BD"/>
    <w:rsid w:val="001B3460"/>
    <w:rsid w:val="001B3CDE"/>
    <w:rsid w:val="001B3E4E"/>
    <w:rsid w:val="001B5F3A"/>
    <w:rsid w:val="001B6E90"/>
    <w:rsid w:val="001B76BD"/>
    <w:rsid w:val="001C03A9"/>
    <w:rsid w:val="001C14EA"/>
    <w:rsid w:val="001C1CDC"/>
    <w:rsid w:val="001C26AF"/>
    <w:rsid w:val="001C2DB5"/>
    <w:rsid w:val="001C4178"/>
    <w:rsid w:val="001C4293"/>
    <w:rsid w:val="001C46CD"/>
    <w:rsid w:val="001C4780"/>
    <w:rsid w:val="001C512A"/>
    <w:rsid w:val="001C5B1C"/>
    <w:rsid w:val="001C5DBE"/>
    <w:rsid w:val="001C7F1D"/>
    <w:rsid w:val="001D10D7"/>
    <w:rsid w:val="001D153F"/>
    <w:rsid w:val="001D15F3"/>
    <w:rsid w:val="001D2276"/>
    <w:rsid w:val="001D25CE"/>
    <w:rsid w:val="001D305C"/>
    <w:rsid w:val="001D3995"/>
    <w:rsid w:val="001D3A97"/>
    <w:rsid w:val="001D3DC4"/>
    <w:rsid w:val="001D5B31"/>
    <w:rsid w:val="001D6A2E"/>
    <w:rsid w:val="001E0812"/>
    <w:rsid w:val="001E13EB"/>
    <w:rsid w:val="001E193D"/>
    <w:rsid w:val="001E34F9"/>
    <w:rsid w:val="001E3682"/>
    <w:rsid w:val="001E36CE"/>
    <w:rsid w:val="001E3A55"/>
    <w:rsid w:val="001E4410"/>
    <w:rsid w:val="001E448B"/>
    <w:rsid w:val="001E4A79"/>
    <w:rsid w:val="001E4B08"/>
    <w:rsid w:val="001E514F"/>
    <w:rsid w:val="001E52A5"/>
    <w:rsid w:val="001E65B7"/>
    <w:rsid w:val="001E7253"/>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6C5B"/>
    <w:rsid w:val="001F6EA3"/>
    <w:rsid w:val="001F7DFA"/>
    <w:rsid w:val="00200192"/>
    <w:rsid w:val="00201DEE"/>
    <w:rsid w:val="0020257E"/>
    <w:rsid w:val="00203502"/>
    <w:rsid w:val="00203755"/>
    <w:rsid w:val="00203E26"/>
    <w:rsid w:val="00204572"/>
    <w:rsid w:val="002054CF"/>
    <w:rsid w:val="00205CFF"/>
    <w:rsid w:val="002072A1"/>
    <w:rsid w:val="00207306"/>
    <w:rsid w:val="00207313"/>
    <w:rsid w:val="00207574"/>
    <w:rsid w:val="00207DF5"/>
    <w:rsid w:val="0021045A"/>
    <w:rsid w:val="002105E0"/>
    <w:rsid w:val="00210A79"/>
    <w:rsid w:val="00210ADD"/>
    <w:rsid w:val="00211281"/>
    <w:rsid w:val="00211900"/>
    <w:rsid w:val="00212261"/>
    <w:rsid w:val="002126DB"/>
    <w:rsid w:val="002129DF"/>
    <w:rsid w:val="002129EF"/>
    <w:rsid w:val="002143B5"/>
    <w:rsid w:val="00214CA4"/>
    <w:rsid w:val="00214E9E"/>
    <w:rsid w:val="002158ED"/>
    <w:rsid w:val="00215AC3"/>
    <w:rsid w:val="00215D91"/>
    <w:rsid w:val="002168DD"/>
    <w:rsid w:val="00216C07"/>
    <w:rsid w:val="00216D9B"/>
    <w:rsid w:val="00216E76"/>
    <w:rsid w:val="0022026F"/>
    <w:rsid w:val="0022051D"/>
    <w:rsid w:val="00220BFF"/>
    <w:rsid w:val="00221452"/>
    <w:rsid w:val="00221E2C"/>
    <w:rsid w:val="00221EF3"/>
    <w:rsid w:val="00221F05"/>
    <w:rsid w:val="002225AD"/>
    <w:rsid w:val="00222ACE"/>
    <w:rsid w:val="0022317F"/>
    <w:rsid w:val="0022375A"/>
    <w:rsid w:val="00223AB5"/>
    <w:rsid w:val="00223AE4"/>
    <w:rsid w:val="002244C1"/>
    <w:rsid w:val="00224533"/>
    <w:rsid w:val="0022458D"/>
    <w:rsid w:val="002248AE"/>
    <w:rsid w:val="002262B8"/>
    <w:rsid w:val="002262C5"/>
    <w:rsid w:val="002266BC"/>
    <w:rsid w:val="0022734D"/>
    <w:rsid w:val="002273C1"/>
    <w:rsid w:val="002277F0"/>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376A1"/>
    <w:rsid w:val="002400B7"/>
    <w:rsid w:val="002400DC"/>
    <w:rsid w:val="002404F3"/>
    <w:rsid w:val="002405F5"/>
    <w:rsid w:val="00240BD7"/>
    <w:rsid w:val="002411AC"/>
    <w:rsid w:val="002413EE"/>
    <w:rsid w:val="002429C7"/>
    <w:rsid w:val="00242B0A"/>
    <w:rsid w:val="00243627"/>
    <w:rsid w:val="00243E9F"/>
    <w:rsid w:val="0024401A"/>
    <w:rsid w:val="002454BA"/>
    <w:rsid w:val="00245528"/>
    <w:rsid w:val="00245599"/>
    <w:rsid w:val="002458C2"/>
    <w:rsid w:val="00245D8A"/>
    <w:rsid w:val="00245EB0"/>
    <w:rsid w:val="00245ED5"/>
    <w:rsid w:val="00246115"/>
    <w:rsid w:val="00246652"/>
    <w:rsid w:val="00246BA0"/>
    <w:rsid w:val="00246CB1"/>
    <w:rsid w:val="00247231"/>
    <w:rsid w:val="00247347"/>
    <w:rsid w:val="002477C5"/>
    <w:rsid w:val="00247841"/>
    <w:rsid w:val="00247DDE"/>
    <w:rsid w:val="00247E47"/>
    <w:rsid w:val="002500A3"/>
    <w:rsid w:val="00250BE8"/>
    <w:rsid w:val="0025155F"/>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6C2"/>
    <w:rsid w:val="0026673D"/>
    <w:rsid w:val="00266836"/>
    <w:rsid w:val="00266860"/>
    <w:rsid w:val="0026744C"/>
    <w:rsid w:val="002676DC"/>
    <w:rsid w:val="0026786F"/>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3F6E"/>
    <w:rsid w:val="00284A68"/>
    <w:rsid w:val="00285115"/>
    <w:rsid w:val="00285425"/>
    <w:rsid w:val="00285FEF"/>
    <w:rsid w:val="00286578"/>
    <w:rsid w:val="00286916"/>
    <w:rsid w:val="00287075"/>
    <w:rsid w:val="002871EE"/>
    <w:rsid w:val="00290316"/>
    <w:rsid w:val="00290751"/>
    <w:rsid w:val="00291521"/>
    <w:rsid w:val="00291A2F"/>
    <w:rsid w:val="00292402"/>
    <w:rsid w:val="00293351"/>
    <w:rsid w:val="002944C2"/>
    <w:rsid w:val="0029512E"/>
    <w:rsid w:val="0029596C"/>
    <w:rsid w:val="00295E8D"/>
    <w:rsid w:val="00295FDC"/>
    <w:rsid w:val="00296CCC"/>
    <w:rsid w:val="002979A5"/>
    <w:rsid w:val="00297E38"/>
    <w:rsid w:val="00297FEE"/>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B71"/>
    <w:rsid w:val="002B6D4C"/>
    <w:rsid w:val="002B73AC"/>
    <w:rsid w:val="002B776A"/>
    <w:rsid w:val="002B7E9C"/>
    <w:rsid w:val="002B7FD3"/>
    <w:rsid w:val="002C07F8"/>
    <w:rsid w:val="002C0BAD"/>
    <w:rsid w:val="002C1403"/>
    <w:rsid w:val="002C2A7C"/>
    <w:rsid w:val="002C31C2"/>
    <w:rsid w:val="002C31E1"/>
    <w:rsid w:val="002C363A"/>
    <w:rsid w:val="002C42A9"/>
    <w:rsid w:val="002C454D"/>
    <w:rsid w:val="002C4F26"/>
    <w:rsid w:val="002C5485"/>
    <w:rsid w:val="002C559F"/>
    <w:rsid w:val="002C57E6"/>
    <w:rsid w:val="002C5A2E"/>
    <w:rsid w:val="002C6022"/>
    <w:rsid w:val="002C6CCF"/>
    <w:rsid w:val="002C77D4"/>
    <w:rsid w:val="002D0DE5"/>
    <w:rsid w:val="002D1A18"/>
    <w:rsid w:val="002D1E02"/>
    <w:rsid w:val="002D211D"/>
    <w:rsid w:val="002D248F"/>
    <w:rsid w:val="002D33E0"/>
    <w:rsid w:val="002D380F"/>
    <w:rsid w:val="002D3D0B"/>
    <w:rsid w:val="002D40E5"/>
    <w:rsid w:val="002D49BB"/>
    <w:rsid w:val="002D541B"/>
    <w:rsid w:val="002D61C8"/>
    <w:rsid w:val="002D61EE"/>
    <w:rsid w:val="002D7717"/>
    <w:rsid w:val="002E183B"/>
    <w:rsid w:val="002E1CFD"/>
    <w:rsid w:val="002E1F0A"/>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1C24"/>
    <w:rsid w:val="002F347F"/>
    <w:rsid w:val="002F36B3"/>
    <w:rsid w:val="002F394A"/>
    <w:rsid w:val="002F3BB8"/>
    <w:rsid w:val="002F4257"/>
    <w:rsid w:val="002F4897"/>
    <w:rsid w:val="002F4962"/>
    <w:rsid w:val="002F5385"/>
    <w:rsid w:val="002F6742"/>
    <w:rsid w:val="002F6802"/>
    <w:rsid w:val="002F748E"/>
    <w:rsid w:val="00300150"/>
    <w:rsid w:val="0030036B"/>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653"/>
    <w:rsid w:val="0031092F"/>
    <w:rsid w:val="00310C08"/>
    <w:rsid w:val="0031125C"/>
    <w:rsid w:val="003117EF"/>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2B29"/>
    <w:rsid w:val="00322F55"/>
    <w:rsid w:val="00323C2D"/>
    <w:rsid w:val="00325D21"/>
    <w:rsid w:val="00325E4D"/>
    <w:rsid w:val="0032600C"/>
    <w:rsid w:val="00326E13"/>
    <w:rsid w:val="0032713E"/>
    <w:rsid w:val="003274A7"/>
    <w:rsid w:val="00327884"/>
    <w:rsid w:val="00327D30"/>
    <w:rsid w:val="00330D39"/>
    <w:rsid w:val="00332594"/>
    <w:rsid w:val="00332F27"/>
    <w:rsid w:val="00333929"/>
    <w:rsid w:val="00333C41"/>
    <w:rsid w:val="00333F7F"/>
    <w:rsid w:val="00334208"/>
    <w:rsid w:val="0033454A"/>
    <w:rsid w:val="00334AB3"/>
    <w:rsid w:val="00334BE1"/>
    <w:rsid w:val="00335549"/>
    <w:rsid w:val="00335AFF"/>
    <w:rsid w:val="00335E64"/>
    <w:rsid w:val="00336559"/>
    <w:rsid w:val="0033658A"/>
    <w:rsid w:val="003366CA"/>
    <w:rsid w:val="00337B89"/>
    <w:rsid w:val="00337C3D"/>
    <w:rsid w:val="003425A9"/>
    <w:rsid w:val="00342B91"/>
    <w:rsid w:val="00342D05"/>
    <w:rsid w:val="00342F43"/>
    <w:rsid w:val="0034420C"/>
    <w:rsid w:val="00344697"/>
    <w:rsid w:val="00344FE9"/>
    <w:rsid w:val="00345108"/>
    <w:rsid w:val="00345BFE"/>
    <w:rsid w:val="00346BF8"/>
    <w:rsid w:val="00346D00"/>
    <w:rsid w:val="003470ED"/>
    <w:rsid w:val="00347661"/>
    <w:rsid w:val="00347BFA"/>
    <w:rsid w:val="00347D82"/>
    <w:rsid w:val="00351DA6"/>
    <w:rsid w:val="00352C3E"/>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34A"/>
    <w:rsid w:val="00366BFD"/>
    <w:rsid w:val="00366E68"/>
    <w:rsid w:val="0036726D"/>
    <w:rsid w:val="00371191"/>
    <w:rsid w:val="003720D7"/>
    <w:rsid w:val="003725CC"/>
    <w:rsid w:val="00372E1F"/>
    <w:rsid w:val="0037454D"/>
    <w:rsid w:val="003750A1"/>
    <w:rsid w:val="0037582F"/>
    <w:rsid w:val="00375CF8"/>
    <w:rsid w:val="0037720D"/>
    <w:rsid w:val="00380ED1"/>
    <w:rsid w:val="00380ED2"/>
    <w:rsid w:val="00381284"/>
    <w:rsid w:val="00381782"/>
    <w:rsid w:val="003821B0"/>
    <w:rsid w:val="003822EF"/>
    <w:rsid w:val="003837C8"/>
    <w:rsid w:val="00384432"/>
    <w:rsid w:val="003844C9"/>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05D"/>
    <w:rsid w:val="0039610D"/>
    <w:rsid w:val="003961B9"/>
    <w:rsid w:val="0039694A"/>
    <w:rsid w:val="003970BC"/>
    <w:rsid w:val="003976FC"/>
    <w:rsid w:val="003A22EF"/>
    <w:rsid w:val="003A2C58"/>
    <w:rsid w:val="003A3069"/>
    <w:rsid w:val="003A388F"/>
    <w:rsid w:val="003A3A6E"/>
    <w:rsid w:val="003A3BBB"/>
    <w:rsid w:val="003A3D86"/>
    <w:rsid w:val="003A3FC4"/>
    <w:rsid w:val="003A3FDF"/>
    <w:rsid w:val="003A4185"/>
    <w:rsid w:val="003A432A"/>
    <w:rsid w:val="003A43C3"/>
    <w:rsid w:val="003A562F"/>
    <w:rsid w:val="003A6522"/>
    <w:rsid w:val="003A65B1"/>
    <w:rsid w:val="003A66AE"/>
    <w:rsid w:val="003A69EC"/>
    <w:rsid w:val="003A6E9A"/>
    <w:rsid w:val="003A758D"/>
    <w:rsid w:val="003A7B37"/>
    <w:rsid w:val="003B02A3"/>
    <w:rsid w:val="003B0928"/>
    <w:rsid w:val="003B13D2"/>
    <w:rsid w:val="003B1930"/>
    <w:rsid w:val="003B2E57"/>
    <w:rsid w:val="003B4467"/>
    <w:rsid w:val="003B4CEA"/>
    <w:rsid w:val="003B51C2"/>
    <w:rsid w:val="003B5CD2"/>
    <w:rsid w:val="003B5F57"/>
    <w:rsid w:val="003B6103"/>
    <w:rsid w:val="003B61BF"/>
    <w:rsid w:val="003B650D"/>
    <w:rsid w:val="003B6E9D"/>
    <w:rsid w:val="003B7777"/>
    <w:rsid w:val="003C09E9"/>
    <w:rsid w:val="003C0C9A"/>
    <w:rsid w:val="003C1DD7"/>
    <w:rsid w:val="003C2237"/>
    <w:rsid w:val="003C2541"/>
    <w:rsid w:val="003C2FB0"/>
    <w:rsid w:val="003C3278"/>
    <w:rsid w:val="003C4838"/>
    <w:rsid w:val="003C485E"/>
    <w:rsid w:val="003C489C"/>
    <w:rsid w:val="003C4B44"/>
    <w:rsid w:val="003C5545"/>
    <w:rsid w:val="003C6A58"/>
    <w:rsid w:val="003C6D5F"/>
    <w:rsid w:val="003C7018"/>
    <w:rsid w:val="003C7149"/>
    <w:rsid w:val="003C7C33"/>
    <w:rsid w:val="003D01CA"/>
    <w:rsid w:val="003D2095"/>
    <w:rsid w:val="003D2DEE"/>
    <w:rsid w:val="003D37B3"/>
    <w:rsid w:val="003D4545"/>
    <w:rsid w:val="003D4938"/>
    <w:rsid w:val="003D4A24"/>
    <w:rsid w:val="003D4EEF"/>
    <w:rsid w:val="003D519C"/>
    <w:rsid w:val="003D520A"/>
    <w:rsid w:val="003D5ECA"/>
    <w:rsid w:val="003D721B"/>
    <w:rsid w:val="003D7A20"/>
    <w:rsid w:val="003E0FD2"/>
    <w:rsid w:val="003E1938"/>
    <w:rsid w:val="003E1BB2"/>
    <w:rsid w:val="003E1D76"/>
    <w:rsid w:val="003E1E03"/>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56D"/>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80"/>
    <w:rsid w:val="004023CD"/>
    <w:rsid w:val="00402C0E"/>
    <w:rsid w:val="00403EE1"/>
    <w:rsid w:val="0040469F"/>
    <w:rsid w:val="00404BAB"/>
    <w:rsid w:val="00404FCE"/>
    <w:rsid w:val="004052FE"/>
    <w:rsid w:val="0040570B"/>
    <w:rsid w:val="00405894"/>
    <w:rsid w:val="00405B51"/>
    <w:rsid w:val="00406C6D"/>
    <w:rsid w:val="00407199"/>
    <w:rsid w:val="0040776C"/>
    <w:rsid w:val="00407D53"/>
    <w:rsid w:val="00412461"/>
    <w:rsid w:val="0041273C"/>
    <w:rsid w:val="004127F1"/>
    <w:rsid w:val="004127F3"/>
    <w:rsid w:val="00412810"/>
    <w:rsid w:val="00412B4E"/>
    <w:rsid w:val="00412EB1"/>
    <w:rsid w:val="004130F7"/>
    <w:rsid w:val="00413E1F"/>
    <w:rsid w:val="00413F4B"/>
    <w:rsid w:val="0041474E"/>
    <w:rsid w:val="00414B84"/>
    <w:rsid w:val="0041535B"/>
    <w:rsid w:val="004158EC"/>
    <w:rsid w:val="00415C0B"/>
    <w:rsid w:val="00415CDE"/>
    <w:rsid w:val="0041613F"/>
    <w:rsid w:val="00416B10"/>
    <w:rsid w:val="00416F85"/>
    <w:rsid w:val="00416FCC"/>
    <w:rsid w:val="00417C64"/>
    <w:rsid w:val="004201BD"/>
    <w:rsid w:val="0042055D"/>
    <w:rsid w:val="004205AD"/>
    <w:rsid w:val="004217E5"/>
    <w:rsid w:val="0042248C"/>
    <w:rsid w:val="00422549"/>
    <w:rsid w:val="004228F4"/>
    <w:rsid w:val="004229C3"/>
    <w:rsid w:val="004229FF"/>
    <w:rsid w:val="004233E4"/>
    <w:rsid w:val="0042345D"/>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3FA1"/>
    <w:rsid w:val="00433FF1"/>
    <w:rsid w:val="0043421D"/>
    <w:rsid w:val="004347CA"/>
    <w:rsid w:val="00434967"/>
    <w:rsid w:val="004356B3"/>
    <w:rsid w:val="004357B2"/>
    <w:rsid w:val="00435FC8"/>
    <w:rsid w:val="0043741C"/>
    <w:rsid w:val="004403B2"/>
    <w:rsid w:val="00441167"/>
    <w:rsid w:val="004412A1"/>
    <w:rsid w:val="00441C3C"/>
    <w:rsid w:val="00442325"/>
    <w:rsid w:val="004425F1"/>
    <w:rsid w:val="0044269F"/>
    <w:rsid w:val="004434C6"/>
    <w:rsid w:val="00443714"/>
    <w:rsid w:val="00444552"/>
    <w:rsid w:val="004445BB"/>
    <w:rsid w:val="00445139"/>
    <w:rsid w:val="00445A76"/>
    <w:rsid w:val="00445F50"/>
    <w:rsid w:val="00446778"/>
    <w:rsid w:val="004469A4"/>
    <w:rsid w:val="004472B6"/>
    <w:rsid w:val="00447A15"/>
    <w:rsid w:val="00447CAE"/>
    <w:rsid w:val="004511D9"/>
    <w:rsid w:val="00451801"/>
    <w:rsid w:val="00451A93"/>
    <w:rsid w:val="00451D74"/>
    <w:rsid w:val="004529A7"/>
    <w:rsid w:val="004543AB"/>
    <w:rsid w:val="004545A0"/>
    <w:rsid w:val="00454D5B"/>
    <w:rsid w:val="00454E5E"/>
    <w:rsid w:val="00455970"/>
    <w:rsid w:val="00456585"/>
    <w:rsid w:val="004570A8"/>
    <w:rsid w:val="00457599"/>
    <w:rsid w:val="004575BF"/>
    <w:rsid w:val="00457A55"/>
    <w:rsid w:val="00457AF3"/>
    <w:rsid w:val="0046001C"/>
    <w:rsid w:val="004603F1"/>
    <w:rsid w:val="00460FF2"/>
    <w:rsid w:val="004619B6"/>
    <w:rsid w:val="00461D9C"/>
    <w:rsid w:val="00461EE1"/>
    <w:rsid w:val="0046245C"/>
    <w:rsid w:val="00462E1B"/>
    <w:rsid w:val="004631FD"/>
    <w:rsid w:val="00463DA1"/>
    <w:rsid w:val="00463ECE"/>
    <w:rsid w:val="00464FDA"/>
    <w:rsid w:val="00465518"/>
    <w:rsid w:val="0046607D"/>
    <w:rsid w:val="00466812"/>
    <w:rsid w:val="00466CA4"/>
    <w:rsid w:val="00466E02"/>
    <w:rsid w:val="00467254"/>
    <w:rsid w:val="00467540"/>
    <w:rsid w:val="00467781"/>
    <w:rsid w:val="00470028"/>
    <w:rsid w:val="00470E19"/>
    <w:rsid w:val="004718E2"/>
    <w:rsid w:val="00471F42"/>
    <w:rsid w:val="00472BD9"/>
    <w:rsid w:val="00472DDB"/>
    <w:rsid w:val="00473069"/>
    <w:rsid w:val="00473135"/>
    <w:rsid w:val="004733C3"/>
    <w:rsid w:val="0047392F"/>
    <w:rsid w:val="0047546E"/>
    <w:rsid w:val="004757DF"/>
    <w:rsid w:val="00476D40"/>
    <w:rsid w:val="00476F5C"/>
    <w:rsid w:val="00476F6F"/>
    <w:rsid w:val="004801B8"/>
    <w:rsid w:val="00480278"/>
    <w:rsid w:val="0048101C"/>
    <w:rsid w:val="00481298"/>
    <w:rsid w:val="00481B7D"/>
    <w:rsid w:val="0048265F"/>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2B1C"/>
    <w:rsid w:val="004A31E9"/>
    <w:rsid w:val="004A3235"/>
    <w:rsid w:val="004A3660"/>
    <w:rsid w:val="004A3C31"/>
    <w:rsid w:val="004A48B2"/>
    <w:rsid w:val="004A5014"/>
    <w:rsid w:val="004A5036"/>
    <w:rsid w:val="004A504E"/>
    <w:rsid w:val="004A508D"/>
    <w:rsid w:val="004A6247"/>
    <w:rsid w:val="004A695A"/>
    <w:rsid w:val="004A7204"/>
    <w:rsid w:val="004A7233"/>
    <w:rsid w:val="004A75F4"/>
    <w:rsid w:val="004A7C5D"/>
    <w:rsid w:val="004B0127"/>
    <w:rsid w:val="004B0358"/>
    <w:rsid w:val="004B33AE"/>
    <w:rsid w:val="004B3FE6"/>
    <w:rsid w:val="004B4060"/>
    <w:rsid w:val="004B42AA"/>
    <w:rsid w:val="004B44B2"/>
    <w:rsid w:val="004B46ED"/>
    <w:rsid w:val="004B4AA1"/>
    <w:rsid w:val="004B4C02"/>
    <w:rsid w:val="004B5199"/>
    <w:rsid w:val="004B5434"/>
    <w:rsid w:val="004B55A8"/>
    <w:rsid w:val="004B55B0"/>
    <w:rsid w:val="004B5632"/>
    <w:rsid w:val="004B6A1A"/>
    <w:rsid w:val="004B6FD2"/>
    <w:rsid w:val="004B7C9C"/>
    <w:rsid w:val="004B7CFC"/>
    <w:rsid w:val="004C092A"/>
    <w:rsid w:val="004C0DD4"/>
    <w:rsid w:val="004C235A"/>
    <w:rsid w:val="004C2405"/>
    <w:rsid w:val="004C36BF"/>
    <w:rsid w:val="004C3D4F"/>
    <w:rsid w:val="004C430C"/>
    <w:rsid w:val="004C45EE"/>
    <w:rsid w:val="004C4B30"/>
    <w:rsid w:val="004C5151"/>
    <w:rsid w:val="004C547B"/>
    <w:rsid w:val="004C5772"/>
    <w:rsid w:val="004C5A85"/>
    <w:rsid w:val="004C63C8"/>
    <w:rsid w:val="004C6653"/>
    <w:rsid w:val="004C6720"/>
    <w:rsid w:val="004C6957"/>
    <w:rsid w:val="004C70D2"/>
    <w:rsid w:val="004C7285"/>
    <w:rsid w:val="004C7CED"/>
    <w:rsid w:val="004D13E2"/>
    <w:rsid w:val="004D1A9D"/>
    <w:rsid w:val="004D2356"/>
    <w:rsid w:val="004D3091"/>
    <w:rsid w:val="004D3DBA"/>
    <w:rsid w:val="004D5260"/>
    <w:rsid w:val="004D549D"/>
    <w:rsid w:val="004D5CA3"/>
    <w:rsid w:val="004D6361"/>
    <w:rsid w:val="004D6AFD"/>
    <w:rsid w:val="004D7BE8"/>
    <w:rsid w:val="004E0697"/>
    <w:rsid w:val="004E16B2"/>
    <w:rsid w:val="004E19FD"/>
    <w:rsid w:val="004E218B"/>
    <w:rsid w:val="004E2C92"/>
    <w:rsid w:val="004E2E21"/>
    <w:rsid w:val="004E3445"/>
    <w:rsid w:val="004E51BB"/>
    <w:rsid w:val="004E5E6C"/>
    <w:rsid w:val="004E62E1"/>
    <w:rsid w:val="004E6B0C"/>
    <w:rsid w:val="004E70C1"/>
    <w:rsid w:val="004F0469"/>
    <w:rsid w:val="004F1C0F"/>
    <w:rsid w:val="004F1D2C"/>
    <w:rsid w:val="004F1FD4"/>
    <w:rsid w:val="004F2069"/>
    <w:rsid w:val="004F31FF"/>
    <w:rsid w:val="004F43F1"/>
    <w:rsid w:val="004F48F6"/>
    <w:rsid w:val="004F4F15"/>
    <w:rsid w:val="004F66AC"/>
    <w:rsid w:val="004F6882"/>
    <w:rsid w:val="004F69C5"/>
    <w:rsid w:val="004F71FA"/>
    <w:rsid w:val="004F7351"/>
    <w:rsid w:val="004F7C33"/>
    <w:rsid w:val="00500756"/>
    <w:rsid w:val="0050115C"/>
    <w:rsid w:val="005014A9"/>
    <w:rsid w:val="00503101"/>
    <w:rsid w:val="005051A9"/>
    <w:rsid w:val="00505E54"/>
    <w:rsid w:val="005065A4"/>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724"/>
    <w:rsid w:val="00517AE1"/>
    <w:rsid w:val="005205C2"/>
    <w:rsid w:val="00520851"/>
    <w:rsid w:val="00520B83"/>
    <w:rsid w:val="0052170A"/>
    <w:rsid w:val="00522A1B"/>
    <w:rsid w:val="00523032"/>
    <w:rsid w:val="005235DA"/>
    <w:rsid w:val="00523843"/>
    <w:rsid w:val="00523AA8"/>
    <w:rsid w:val="0052426E"/>
    <w:rsid w:val="00524572"/>
    <w:rsid w:val="00524822"/>
    <w:rsid w:val="005248E1"/>
    <w:rsid w:val="005251F3"/>
    <w:rsid w:val="005252EC"/>
    <w:rsid w:val="0052625A"/>
    <w:rsid w:val="005263AE"/>
    <w:rsid w:val="00526D90"/>
    <w:rsid w:val="00526F12"/>
    <w:rsid w:val="0052733E"/>
    <w:rsid w:val="00527593"/>
    <w:rsid w:val="0053068C"/>
    <w:rsid w:val="00531442"/>
    <w:rsid w:val="00532384"/>
    <w:rsid w:val="00532475"/>
    <w:rsid w:val="00533723"/>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7DE"/>
    <w:rsid w:val="00546AA4"/>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3C6"/>
    <w:rsid w:val="0056774A"/>
    <w:rsid w:val="0056776A"/>
    <w:rsid w:val="00567BED"/>
    <w:rsid w:val="00567ECB"/>
    <w:rsid w:val="00570552"/>
    <w:rsid w:val="00570C1C"/>
    <w:rsid w:val="00570FA6"/>
    <w:rsid w:val="00571463"/>
    <w:rsid w:val="00572199"/>
    <w:rsid w:val="005721AB"/>
    <w:rsid w:val="00572365"/>
    <w:rsid w:val="0057284F"/>
    <w:rsid w:val="005728DC"/>
    <w:rsid w:val="00572A1D"/>
    <w:rsid w:val="00572EA7"/>
    <w:rsid w:val="005735A5"/>
    <w:rsid w:val="005735DD"/>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1C90"/>
    <w:rsid w:val="00592A13"/>
    <w:rsid w:val="00593452"/>
    <w:rsid w:val="00593CA9"/>
    <w:rsid w:val="005941FD"/>
    <w:rsid w:val="00594769"/>
    <w:rsid w:val="00595856"/>
    <w:rsid w:val="0059678F"/>
    <w:rsid w:val="00596972"/>
    <w:rsid w:val="00596BBA"/>
    <w:rsid w:val="00597947"/>
    <w:rsid w:val="005A0046"/>
    <w:rsid w:val="005A073F"/>
    <w:rsid w:val="005A0929"/>
    <w:rsid w:val="005A10CA"/>
    <w:rsid w:val="005A1558"/>
    <w:rsid w:val="005A221E"/>
    <w:rsid w:val="005A2620"/>
    <w:rsid w:val="005A2946"/>
    <w:rsid w:val="005A3587"/>
    <w:rsid w:val="005A3A67"/>
    <w:rsid w:val="005A5E6A"/>
    <w:rsid w:val="005A67F3"/>
    <w:rsid w:val="005A6E74"/>
    <w:rsid w:val="005A716C"/>
    <w:rsid w:val="005A752D"/>
    <w:rsid w:val="005A75BA"/>
    <w:rsid w:val="005A7AE9"/>
    <w:rsid w:val="005B0811"/>
    <w:rsid w:val="005B1010"/>
    <w:rsid w:val="005B1BA2"/>
    <w:rsid w:val="005B1C48"/>
    <w:rsid w:val="005B1F8E"/>
    <w:rsid w:val="005B20D0"/>
    <w:rsid w:val="005B2CC0"/>
    <w:rsid w:val="005B2EFE"/>
    <w:rsid w:val="005B33CE"/>
    <w:rsid w:val="005B37F1"/>
    <w:rsid w:val="005B4056"/>
    <w:rsid w:val="005B7021"/>
    <w:rsid w:val="005B72F4"/>
    <w:rsid w:val="005B79D1"/>
    <w:rsid w:val="005C0F48"/>
    <w:rsid w:val="005C1171"/>
    <w:rsid w:val="005C214D"/>
    <w:rsid w:val="005C321D"/>
    <w:rsid w:val="005C36FA"/>
    <w:rsid w:val="005C4839"/>
    <w:rsid w:val="005C54F0"/>
    <w:rsid w:val="005C5DEF"/>
    <w:rsid w:val="005C618F"/>
    <w:rsid w:val="005C6217"/>
    <w:rsid w:val="005C7365"/>
    <w:rsid w:val="005C7C27"/>
    <w:rsid w:val="005D1275"/>
    <w:rsid w:val="005D173D"/>
    <w:rsid w:val="005D188F"/>
    <w:rsid w:val="005D2D57"/>
    <w:rsid w:val="005D322F"/>
    <w:rsid w:val="005D3838"/>
    <w:rsid w:val="005D3FC4"/>
    <w:rsid w:val="005D41D3"/>
    <w:rsid w:val="005D47F3"/>
    <w:rsid w:val="005D4C68"/>
    <w:rsid w:val="005D4CFA"/>
    <w:rsid w:val="005D50E8"/>
    <w:rsid w:val="005D56BB"/>
    <w:rsid w:val="005D571D"/>
    <w:rsid w:val="005D5765"/>
    <w:rsid w:val="005D580C"/>
    <w:rsid w:val="005D5AE3"/>
    <w:rsid w:val="005D651C"/>
    <w:rsid w:val="005D6E3A"/>
    <w:rsid w:val="005D6E8A"/>
    <w:rsid w:val="005D6EA7"/>
    <w:rsid w:val="005D7364"/>
    <w:rsid w:val="005D77BA"/>
    <w:rsid w:val="005E0DF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76D"/>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86C"/>
    <w:rsid w:val="005F7D80"/>
    <w:rsid w:val="00600136"/>
    <w:rsid w:val="006005EE"/>
    <w:rsid w:val="0060123E"/>
    <w:rsid w:val="00601D2E"/>
    <w:rsid w:val="00601E68"/>
    <w:rsid w:val="00602554"/>
    <w:rsid w:val="0060282E"/>
    <w:rsid w:val="00602F78"/>
    <w:rsid w:val="006033E3"/>
    <w:rsid w:val="00603759"/>
    <w:rsid w:val="006046F2"/>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4E4"/>
    <w:rsid w:val="006166FF"/>
    <w:rsid w:val="00616926"/>
    <w:rsid w:val="00616C21"/>
    <w:rsid w:val="00616F8E"/>
    <w:rsid w:val="006172B6"/>
    <w:rsid w:val="00617CF9"/>
    <w:rsid w:val="006206DD"/>
    <w:rsid w:val="00620DA9"/>
    <w:rsid w:val="00621A38"/>
    <w:rsid w:val="00621FBF"/>
    <w:rsid w:val="00622B08"/>
    <w:rsid w:val="00622F78"/>
    <w:rsid w:val="0062311A"/>
    <w:rsid w:val="00623155"/>
    <w:rsid w:val="00624A9F"/>
    <w:rsid w:val="00625073"/>
    <w:rsid w:val="00625736"/>
    <w:rsid w:val="00625AAF"/>
    <w:rsid w:val="00625F7A"/>
    <w:rsid w:val="006260AB"/>
    <w:rsid w:val="00626128"/>
    <w:rsid w:val="006278B9"/>
    <w:rsid w:val="00627A55"/>
    <w:rsid w:val="00630204"/>
    <w:rsid w:val="006302F5"/>
    <w:rsid w:val="0063044C"/>
    <w:rsid w:val="00630B64"/>
    <w:rsid w:val="00630DF7"/>
    <w:rsid w:val="00630F66"/>
    <w:rsid w:val="00630FB8"/>
    <w:rsid w:val="006313D1"/>
    <w:rsid w:val="0063143E"/>
    <w:rsid w:val="0063160D"/>
    <w:rsid w:val="00632C4D"/>
    <w:rsid w:val="0063348A"/>
    <w:rsid w:val="00633727"/>
    <w:rsid w:val="00633859"/>
    <w:rsid w:val="00633C82"/>
    <w:rsid w:val="00633E07"/>
    <w:rsid w:val="006344C0"/>
    <w:rsid w:val="00635ADE"/>
    <w:rsid w:val="00635CE4"/>
    <w:rsid w:val="00636627"/>
    <w:rsid w:val="00636635"/>
    <w:rsid w:val="00636812"/>
    <w:rsid w:val="00636945"/>
    <w:rsid w:val="00637FD8"/>
    <w:rsid w:val="006406AA"/>
    <w:rsid w:val="00640EE1"/>
    <w:rsid w:val="006416B1"/>
    <w:rsid w:val="0064258C"/>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6ADE"/>
    <w:rsid w:val="0065759A"/>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98D"/>
    <w:rsid w:val="00672B23"/>
    <w:rsid w:val="00672FE3"/>
    <w:rsid w:val="00673BB8"/>
    <w:rsid w:val="00673D39"/>
    <w:rsid w:val="00673F2B"/>
    <w:rsid w:val="0067431F"/>
    <w:rsid w:val="006747C1"/>
    <w:rsid w:val="00674D78"/>
    <w:rsid w:val="00676937"/>
    <w:rsid w:val="00676D3D"/>
    <w:rsid w:val="006776BD"/>
    <w:rsid w:val="00677B3F"/>
    <w:rsid w:val="00681774"/>
    <w:rsid w:val="0068233B"/>
    <w:rsid w:val="0068233E"/>
    <w:rsid w:val="00682E6D"/>
    <w:rsid w:val="0068315A"/>
    <w:rsid w:val="006834F0"/>
    <w:rsid w:val="0068387E"/>
    <w:rsid w:val="006838B6"/>
    <w:rsid w:val="00683904"/>
    <w:rsid w:val="006840BA"/>
    <w:rsid w:val="006846CE"/>
    <w:rsid w:val="006857A7"/>
    <w:rsid w:val="00687ACE"/>
    <w:rsid w:val="00690700"/>
    <w:rsid w:val="0069102A"/>
    <w:rsid w:val="00692B67"/>
    <w:rsid w:val="00693263"/>
    <w:rsid w:val="00693296"/>
    <w:rsid w:val="006936EA"/>
    <w:rsid w:val="00693AB2"/>
    <w:rsid w:val="0069400F"/>
    <w:rsid w:val="0069435D"/>
    <w:rsid w:val="00695976"/>
    <w:rsid w:val="006960F1"/>
    <w:rsid w:val="00696487"/>
    <w:rsid w:val="00696D9D"/>
    <w:rsid w:val="00697177"/>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206"/>
    <w:rsid w:val="006B2798"/>
    <w:rsid w:val="006B2831"/>
    <w:rsid w:val="006B2C1E"/>
    <w:rsid w:val="006B2DB9"/>
    <w:rsid w:val="006B3623"/>
    <w:rsid w:val="006B3BD1"/>
    <w:rsid w:val="006B4B48"/>
    <w:rsid w:val="006B53B7"/>
    <w:rsid w:val="006B5E3B"/>
    <w:rsid w:val="006B60D9"/>
    <w:rsid w:val="006B6423"/>
    <w:rsid w:val="006B6960"/>
    <w:rsid w:val="006B7830"/>
    <w:rsid w:val="006C1A25"/>
    <w:rsid w:val="006C23AF"/>
    <w:rsid w:val="006C2C44"/>
    <w:rsid w:val="006C2DC7"/>
    <w:rsid w:val="006C319C"/>
    <w:rsid w:val="006C3280"/>
    <w:rsid w:val="006C46EF"/>
    <w:rsid w:val="006C4BE8"/>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533"/>
    <w:rsid w:val="006D3F66"/>
    <w:rsid w:val="006D435F"/>
    <w:rsid w:val="006D4CFE"/>
    <w:rsid w:val="006D5A43"/>
    <w:rsid w:val="006D5FD1"/>
    <w:rsid w:val="006D6152"/>
    <w:rsid w:val="006D6A0D"/>
    <w:rsid w:val="006D6FA1"/>
    <w:rsid w:val="006D791C"/>
    <w:rsid w:val="006E057B"/>
    <w:rsid w:val="006E0CD7"/>
    <w:rsid w:val="006E16C9"/>
    <w:rsid w:val="006E26B9"/>
    <w:rsid w:val="006E2A54"/>
    <w:rsid w:val="006E2D04"/>
    <w:rsid w:val="006E404A"/>
    <w:rsid w:val="006E4B16"/>
    <w:rsid w:val="006E6431"/>
    <w:rsid w:val="006E654B"/>
    <w:rsid w:val="006E6612"/>
    <w:rsid w:val="006E675C"/>
    <w:rsid w:val="006E6A8B"/>
    <w:rsid w:val="006E72A1"/>
    <w:rsid w:val="006E78E8"/>
    <w:rsid w:val="006E7C2B"/>
    <w:rsid w:val="006E7FC1"/>
    <w:rsid w:val="006F0593"/>
    <w:rsid w:val="006F086D"/>
    <w:rsid w:val="006F089B"/>
    <w:rsid w:val="006F0BEA"/>
    <w:rsid w:val="006F16E1"/>
    <w:rsid w:val="006F1832"/>
    <w:rsid w:val="006F1A1E"/>
    <w:rsid w:val="006F216B"/>
    <w:rsid w:val="006F23B3"/>
    <w:rsid w:val="006F38E5"/>
    <w:rsid w:val="006F3B4F"/>
    <w:rsid w:val="006F3BA5"/>
    <w:rsid w:val="006F4272"/>
    <w:rsid w:val="006F482C"/>
    <w:rsid w:val="006F4C18"/>
    <w:rsid w:val="006F4F3E"/>
    <w:rsid w:val="006F5471"/>
    <w:rsid w:val="006F5A8B"/>
    <w:rsid w:val="006F63B7"/>
    <w:rsid w:val="006F6FFC"/>
    <w:rsid w:val="006F74C5"/>
    <w:rsid w:val="00700AD4"/>
    <w:rsid w:val="00701153"/>
    <w:rsid w:val="0070134C"/>
    <w:rsid w:val="007014F8"/>
    <w:rsid w:val="00701E01"/>
    <w:rsid w:val="00702DA3"/>
    <w:rsid w:val="007032EF"/>
    <w:rsid w:val="0070513D"/>
    <w:rsid w:val="00705738"/>
    <w:rsid w:val="00705900"/>
    <w:rsid w:val="00705943"/>
    <w:rsid w:val="00707856"/>
    <w:rsid w:val="00707D90"/>
    <w:rsid w:val="00710EDE"/>
    <w:rsid w:val="007114BE"/>
    <w:rsid w:val="0071154D"/>
    <w:rsid w:val="00711B3E"/>
    <w:rsid w:val="007122E4"/>
    <w:rsid w:val="007125FE"/>
    <w:rsid w:val="0071390C"/>
    <w:rsid w:val="00713B23"/>
    <w:rsid w:val="00713DAF"/>
    <w:rsid w:val="00714338"/>
    <w:rsid w:val="00714870"/>
    <w:rsid w:val="00714B35"/>
    <w:rsid w:val="00715566"/>
    <w:rsid w:val="0071587B"/>
    <w:rsid w:val="00715E20"/>
    <w:rsid w:val="00716C54"/>
    <w:rsid w:val="00717064"/>
    <w:rsid w:val="0071752E"/>
    <w:rsid w:val="0071796D"/>
    <w:rsid w:val="00717A1C"/>
    <w:rsid w:val="00723325"/>
    <w:rsid w:val="00723BD9"/>
    <w:rsid w:val="00723FD3"/>
    <w:rsid w:val="00724129"/>
    <w:rsid w:val="00724299"/>
    <w:rsid w:val="00724E3A"/>
    <w:rsid w:val="007250F3"/>
    <w:rsid w:val="007255D0"/>
    <w:rsid w:val="00725BD5"/>
    <w:rsid w:val="00725FC0"/>
    <w:rsid w:val="00726102"/>
    <w:rsid w:val="00726A7C"/>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0E0D"/>
    <w:rsid w:val="00741413"/>
    <w:rsid w:val="00741464"/>
    <w:rsid w:val="00741D8B"/>
    <w:rsid w:val="00741F8B"/>
    <w:rsid w:val="00741FA4"/>
    <w:rsid w:val="0074262D"/>
    <w:rsid w:val="00742DEE"/>
    <w:rsid w:val="00743062"/>
    <w:rsid w:val="007430E2"/>
    <w:rsid w:val="007437C2"/>
    <w:rsid w:val="00743AC4"/>
    <w:rsid w:val="00743EFD"/>
    <w:rsid w:val="00743F97"/>
    <w:rsid w:val="0074423A"/>
    <w:rsid w:val="00744D7A"/>
    <w:rsid w:val="00744FFF"/>
    <w:rsid w:val="00745003"/>
    <w:rsid w:val="007457C0"/>
    <w:rsid w:val="00745829"/>
    <w:rsid w:val="00745C74"/>
    <w:rsid w:val="00746B4D"/>
    <w:rsid w:val="00746D43"/>
    <w:rsid w:val="00746FF3"/>
    <w:rsid w:val="0074709F"/>
    <w:rsid w:val="00747365"/>
    <w:rsid w:val="007475D7"/>
    <w:rsid w:val="007477DB"/>
    <w:rsid w:val="00747F79"/>
    <w:rsid w:val="007508EA"/>
    <w:rsid w:val="00751752"/>
    <w:rsid w:val="00751D83"/>
    <w:rsid w:val="0075227E"/>
    <w:rsid w:val="007524D8"/>
    <w:rsid w:val="007524E8"/>
    <w:rsid w:val="00752774"/>
    <w:rsid w:val="0075315E"/>
    <w:rsid w:val="0075371F"/>
    <w:rsid w:val="007538B1"/>
    <w:rsid w:val="0075410B"/>
    <w:rsid w:val="0075491E"/>
    <w:rsid w:val="00754DF8"/>
    <w:rsid w:val="007555B0"/>
    <w:rsid w:val="00755CE1"/>
    <w:rsid w:val="0075609D"/>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67FC6"/>
    <w:rsid w:val="0077011F"/>
    <w:rsid w:val="007701D7"/>
    <w:rsid w:val="00770643"/>
    <w:rsid w:val="0077071F"/>
    <w:rsid w:val="00771E1D"/>
    <w:rsid w:val="0077280E"/>
    <w:rsid w:val="0077284B"/>
    <w:rsid w:val="0077321F"/>
    <w:rsid w:val="0077374D"/>
    <w:rsid w:val="007754D8"/>
    <w:rsid w:val="00776A8B"/>
    <w:rsid w:val="0077789E"/>
    <w:rsid w:val="00780210"/>
    <w:rsid w:val="007806E9"/>
    <w:rsid w:val="0078138B"/>
    <w:rsid w:val="00781E64"/>
    <w:rsid w:val="00782109"/>
    <w:rsid w:val="00782D54"/>
    <w:rsid w:val="00783314"/>
    <w:rsid w:val="007833A8"/>
    <w:rsid w:val="00784EE2"/>
    <w:rsid w:val="00785436"/>
    <w:rsid w:val="00785BAE"/>
    <w:rsid w:val="0078749D"/>
    <w:rsid w:val="007874A2"/>
    <w:rsid w:val="007876FE"/>
    <w:rsid w:val="00787CF8"/>
    <w:rsid w:val="0079079B"/>
    <w:rsid w:val="00790836"/>
    <w:rsid w:val="00790D2F"/>
    <w:rsid w:val="007910C1"/>
    <w:rsid w:val="007916D2"/>
    <w:rsid w:val="00791841"/>
    <w:rsid w:val="00793198"/>
    <w:rsid w:val="007938CC"/>
    <w:rsid w:val="00794113"/>
    <w:rsid w:val="00794CB7"/>
    <w:rsid w:val="00794E1F"/>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29F"/>
    <w:rsid w:val="007B133A"/>
    <w:rsid w:val="007B234E"/>
    <w:rsid w:val="007B427C"/>
    <w:rsid w:val="007B4882"/>
    <w:rsid w:val="007B498B"/>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6ABF"/>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613"/>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BA4"/>
    <w:rsid w:val="00802C6C"/>
    <w:rsid w:val="00803775"/>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0B90"/>
    <w:rsid w:val="00811467"/>
    <w:rsid w:val="0081288C"/>
    <w:rsid w:val="0081288D"/>
    <w:rsid w:val="00812CF9"/>
    <w:rsid w:val="008130A6"/>
    <w:rsid w:val="00813908"/>
    <w:rsid w:val="00813EAE"/>
    <w:rsid w:val="0081479D"/>
    <w:rsid w:val="00814923"/>
    <w:rsid w:val="00815322"/>
    <w:rsid w:val="00815A7D"/>
    <w:rsid w:val="0081628A"/>
    <w:rsid w:val="008165FB"/>
    <w:rsid w:val="0081673E"/>
    <w:rsid w:val="008168B0"/>
    <w:rsid w:val="00816C15"/>
    <w:rsid w:val="00816F82"/>
    <w:rsid w:val="00820469"/>
    <w:rsid w:val="00820CB4"/>
    <w:rsid w:val="00820EF2"/>
    <w:rsid w:val="008228FE"/>
    <w:rsid w:val="00823A0F"/>
    <w:rsid w:val="00823AB6"/>
    <w:rsid w:val="00823BDB"/>
    <w:rsid w:val="00824291"/>
    <w:rsid w:val="008243A5"/>
    <w:rsid w:val="0082466A"/>
    <w:rsid w:val="0082471B"/>
    <w:rsid w:val="00824A9D"/>
    <w:rsid w:val="00824DBF"/>
    <w:rsid w:val="008253A9"/>
    <w:rsid w:val="0082705D"/>
    <w:rsid w:val="008278C0"/>
    <w:rsid w:val="00827C16"/>
    <w:rsid w:val="00827FFD"/>
    <w:rsid w:val="0083001F"/>
    <w:rsid w:val="008305CD"/>
    <w:rsid w:val="00830623"/>
    <w:rsid w:val="008306BC"/>
    <w:rsid w:val="008317F2"/>
    <w:rsid w:val="008318CF"/>
    <w:rsid w:val="00832619"/>
    <w:rsid w:val="00832B98"/>
    <w:rsid w:val="00833141"/>
    <w:rsid w:val="0083359B"/>
    <w:rsid w:val="00835297"/>
    <w:rsid w:val="00835720"/>
    <w:rsid w:val="00835A9F"/>
    <w:rsid w:val="00836C37"/>
    <w:rsid w:val="00836E63"/>
    <w:rsid w:val="00836F5B"/>
    <w:rsid w:val="00840BBB"/>
    <w:rsid w:val="0084136C"/>
    <w:rsid w:val="0084167C"/>
    <w:rsid w:val="00842CEA"/>
    <w:rsid w:val="00842ECF"/>
    <w:rsid w:val="00842FF4"/>
    <w:rsid w:val="008438C8"/>
    <w:rsid w:val="00843EF9"/>
    <w:rsid w:val="00844517"/>
    <w:rsid w:val="00844688"/>
    <w:rsid w:val="00844840"/>
    <w:rsid w:val="0084491B"/>
    <w:rsid w:val="00844E2A"/>
    <w:rsid w:val="00844EF0"/>
    <w:rsid w:val="00845A71"/>
    <w:rsid w:val="00846653"/>
    <w:rsid w:val="00846892"/>
    <w:rsid w:val="008476E7"/>
    <w:rsid w:val="00847A45"/>
    <w:rsid w:val="00847E70"/>
    <w:rsid w:val="00850A53"/>
    <w:rsid w:val="00850B62"/>
    <w:rsid w:val="0085196F"/>
    <w:rsid w:val="00851AB6"/>
    <w:rsid w:val="00852D1F"/>
    <w:rsid w:val="00852F27"/>
    <w:rsid w:val="00853A4C"/>
    <w:rsid w:val="008546AA"/>
    <w:rsid w:val="008549C4"/>
    <w:rsid w:val="00854ABD"/>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5F0"/>
    <w:rsid w:val="00866E65"/>
    <w:rsid w:val="00867203"/>
    <w:rsid w:val="00867367"/>
    <w:rsid w:val="00867A99"/>
    <w:rsid w:val="00867D10"/>
    <w:rsid w:val="00870518"/>
    <w:rsid w:val="00870EC7"/>
    <w:rsid w:val="00871010"/>
    <w:rsid w:val="0087143C"/>
    <w:rsid w:val="008725BF"/>
    <w:rsid w:val="00872FAD"/>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0E4F"/>
    <w:rsid w:val="008A1406"/>
    <w:rsid w:val="008A16D6"/>
    <w:rsid w:val="008A19D8"/>
    <w:rsid w:val="008A238D"/>
    <w:rsid w:val="008A2514"/>
    <w:rsid w:val="008A2A13"/>
    <w:rsid w:val="008A2A76"/>
    <w:rsid w:val="008A2A8B"/>
    <w:rsid w:val="008A327A"/>
    <w:rsid w:val="008A4014"/>
    <w:rsid w:val="008A4204"/>
    <w:rsid w:val="008A4642"/>
    <w:rsid w:val="008A4A10"/>
    <w:rsid w:val="008A4AE3"/>
    <w:rsid w:val="008A4B0D"/>
    <w:rsid w:val="008A4DC3"/>
    <w:rsid w:val="008A4EBC"/>
    <w:rsid w:val="008A6C58"/>
    <w:rsid w:val="008A6F32"/>
    <w:rsid w:val="008A6FF5"/>
    <w:rsid w:val="008B111D"/>
    <w:rsid w:val="008B24F9"/>
    <w:rsid w:val="008B35A7"/>
    <w:rsid w:val="008B37E2"/>
    <w:rsid w:val="008B4300"/>
    <w:rsid w:val="008B4A9F"/>
    <w:rsid w:val="008B59C3"/>
    <w:rsid w:val="008B684D"/>
    <w:rsid w:val="008B69DF"/>
    <w:rsid w:val="008B77E1"/>
    <w:rsid w:val="008B7A03"/>
    <w:rsid w:val="008B7BFA"/>
    <w:rsid w:val="008C012A"/>
    <w:rsid w:val="008C0444"/>
    <w:rsid w:val="008C0B28"/>
    <w:rsid w:val="008C0B7C"/>
    <w:rsid w:val="008C0D89"/>
    <w:rsid w:val="008C10E2"/>
    <w:rsid w:val="008C22DA"/>
    <w:rsid w:val="008C26C2"/>
    <w:rsid w:val="008C29CE"/>
    <w:rsid w:val="008C2B48"/>
    <w:rsid w:val="008C2EB1"/>
    <w:rsid w:val="008C2F5F"/>
    <w:rsid w:val="008C30F6"/>
    <w:rsid w:val="008C369D"/>
    <w:rsid w:val="008C3F1C"/>
    <w:rsid w:val="008C4417"/>
    <w:rsid w:val="008C4B93"/>
    <w:rsid w:val="008C5E5B"/>
    <w:rsid w:val="008C6FEC"/>
    <w:rsid w:val="008C762C"/>
    <w:rsid w:val="008C76AE"/>
    <w:rsid w:val="008C7A13"/>
    <w:rsid w:val="008C7EA7"/>
    <w:rsid w:val="008D0698"/>
    <w:rsid w:val="008D10A9"/>
    <w:rsid w:val="008D11CC"/>
    <w:rsid w:val="008D125A"/>
    <w:rsid w:val="008D25AD"/>
    <w:rsid w:val="008D29F2"/>
    <w:rsid w:val="008D2FB8"/>
    <w:rsid w:val="008D308E"/>
    <w:rsid w:val="008D4756"/>
    <w:rsid w:val="008D4B0E"/>
    <w:rsid w:val="008D4B1D"/>
    <w:rsid w:val="008D544F"/>
    <w:rsid w:val="008D6240"/>
    <w:rsid w:val="008D68D0"/>
    <w:rsid w:val="008D69CD"/>
    <w:rsid w:val="008D6D25"/>
    <w:rsid w:val="008D7826"/>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6C80"/>
    <w:rsid w:val="008E72F2"/>
    <w:rsid w:val="008E7426"/>
    <w:rsid w:val="008F02C2"/>
    <w:rsid w:val="008F0382"/>
    <w:rsid w:val="008F0439"/>
    <w:rsid w:val="008F0536"/>
    <w:rsid w:val="008F1C52"/>
    <w:rsid w:val="008F2013"/>
    <w:rsid w:val="008F236D"/>
    <w:rsid w:val="008F23B5"/>
    <w:rsid w:val="008F3386"/>
    <w:rsid w:val="008F43E6"/>
    <w:rsid w:val="008F468C"/>
    <w:rsid w:val="008F4922"/>
    <w:rsid w:val="008F4DC3"/>
    <w:rsid w:val="008F4FE1"/>
    <w:rsid w:val="008F5A3A"/>
    <w:rsid w:val="008F5C9C"/>
    <w:rsid w:val="008F5F6E"/>
    <w:rsid w:val="008F6075"/>
    <w:rsid w:val="008F6407"/>
    <w:rsid w:val="008F6664"/>
    <w:rsid w:val="00900280"/>
    <w:rsid w:val="0090154D"/>
    <w:rsid w:val="00901EFB"/>
    <w:rsid w:val="00902A37"/>
    <w:rsid w:val="009035E7"/>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49BB"/>
    <w:rsid w:val="00915125"/>
    <w:rsid w:val="00915574"/>
    <w:rsid w:val="00916848"/>
    <w:rsid w:val="0091686A"/>
    <w:rsid w:val="00916BB3"/>
    <w:rsid w:val="00916D41"/>
    <w:rsid w:val="009172CA"/>
    <w:rsid w:val="00917DA5"/>
    <w:rsid w:val="0092012F"/>
    <w:rsid w:val="00920A3E"/>
    <w:rsid w:val="00920BFE"/>
    <w:rsid w:val="00921A19"/>
    <w:rsid w:val="00921FB0"/>
    <w:rsid w:val="00922E77"/>
    <w:rsid w:val="00922FC4"/>
    <w:rsid w:val="009230B8"/>
    <w:rsid w:val="00923451"/>
    <w:rsid w:val="009234D1"/>
    <w:rsid w:val="00923C8D"/>
    <w:rsid w:val="009246EF"/>
    <w:rsid w:val="00924F0D"/>
    <w:rsid w:val="0092546E"/>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594"/>
    <w:rsid w:val="0095381C"/>
    <w:rsid w:val="00953C96"/>
    <w:rsid w:val="0095406A"/>
    <w:rsid w:val="00955200"/>
    <w:rsid w:val="009555F2"/>
    <w:rsid w:val="009557BA"/>
    <w:rsid w:val="0095591A"/>
    <w:rsid w:val="00955A0D"/>
    <w:rsid w:val="00955D06"/>
    <w:rsid w:val="00957838"/>
    <w:rsid w:val="00957889"/>
    <w:rsid w:val="00957E5C"/>
    <w:rsid w:val="00961B0F"/>
    <w:rsid w:val="009622B1"/>
    <w:rsid w:val="009637CB"/>
    <w:rsid w:val="009644D8"/>
    <w:rsid w:val="00964CFD"/>
    <w:rsid w:val="00964F65"/>
    <w:rsid w:val="00964FC6"/>
    <w:rsid w:val="009660A5"/>
    <w:rsid w:val="00966217"/>
    <w:rsid w:val="009662CE"/>
    <w:rsid w:val="00966BDF"/>
    <w:rsid w:val="009673D9"/>
    <w:rsid w:val="009700B3"/>
    <w:rsid w:val="0097024E"/>
    <w:rsid w:val="00970A88"/>
    <w:rsid w:val="00970BD9"/>
    <w:rsid w:val="00970C45"/>
    <w:rsid w:val="00970D71"/>
    <w:rsid w:val="009712B3"/>
    <w:rsid w:val="00972BB0"/>
    <w:rsid w:val="009730BE"/>
    <w:rsid w:val="00973BC9"/>
    <w:rsid w:val="00974AF1"/>
    <w:rsid w:val="00974EF9"/>
    <w:rsid w:val="00974FD3"/>
    <w:rsid w:val="0097517E"/>
    <w:rsid w:val="00976097"/>
    <w:rsid w:val="009761C9"/>
    <w:rsid w:val="009771B0"/>
    <w:rsid w:val="00977A65"/>
    <w:rsid w:val="00977A78"/>
    <w:rsid w:val="00980690"/>
    <w:rsid w:val="009807EC"/>
    <w:rsid w:val="00980FAA"/>
    <w:rsid w:val="009813E6"/>
    <w:rsid w:val="0098140C"/>
    <w:rsid w:val="00981E1C"/>
    <w:rsid w:val="00982144"/>
    <w:rsid w:val="00982BC4"/>
    <w:rsid w:val="00982F83"/>
    <w:rsid w:val="009834A8"/>
    <w:rsid w:val="00984C8A"/>
    <w:rsid w:val="00984E11"/>
    <w:rsid w:val="0098751C"/>
    <w:rsid w:val="009875F0"/>
    <w:rsid w:val="00987B5C"/>
    <w:rsid w:val="009904DA"/>
    <w:rsid w:val="00990A77"/>
    <w:rsid w:val="00991640"/>
    <w:rsid w:val="00991A3C"/>
    <w:rsid w:val="00992668"/>
    <w:rsid w:val="00992CAF"/>
    <w:rsid w:val="0099338C"/>
    <w:rsid w:val="00993A60"/>
    <w:rsid w:val="00993FC0"/>
    <w:rsid w:val="009942B6"/>
    <w:rsid w:val="00994336"/>
    <w:rsid w:val="009947A0"/>
    <w:rsid w:val="009952BF"/>
    <w:rsid w:val="0099557A"/>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37F"/>
    <w:rsid w:val="009A7D79"/>
    <w:rsid w:val="009A7E52"/>
    <w:rsid w:val="009B1643"/>
    <w:rsid w:val="009B175B"/>
    <w:rsid w:val="009B29A6"/>
    <w:rsid w:val="009B3B48"/>
    <w:rsid w:val="009B3F8F"/>
    <w:rsid w:val="009B43C5"/>
    <w:rsid w:val="009B5339"/>
    <w:rsid w:val="009B5C1C"/>
    <w:rsid w:val="009B6875"/>
    <w:rsid w:val="009B6923"/>
    <w:rsid w:val="009B79EE"/>
    <w:rsid w:val="009B7B37"/>
    <w:rsid w:val="009B7D2C"/>
    <w:rsid w:val="009C0108"/>
    <w:rsid w:val="009C0CA0"/>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DDA"/>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6F02"/>
    <w:rsid w:val="009E72A7"/>
    <w:rsid w:val="009F06F5"/>
    <w:rsid w:val="009F1086"/>
    <w:rsid w:val="009F2CDF"/>
    <w:rsid w:val="009F3150"/>
    <w:rsid w:val="009F3F98"/>
    <w:rsid w:val="009F4358"/>
    <w:rsid w:val="009F4A0B"/>
    <w:rsid w:val="009F7425"/>
    <w:rsid w:val="009F7588"/>
    <w:rsid w:val="00A0016D"/>
    <w:rsid w:val="00A01A26"/>
    <w:rsid w:val="00A02D6E"/>
    <w:rsid w:val="00A030B2"/>
    <w:rsid w:val="00A03459"/>
    <w:rsid w:val="00A03DD2"/>
    <w:rsid w:val="00A04183"/>
    <w:rsid w:val="00A0445C"/>
    <w:rsid w:val="00A0470B"/>
    <w:rsid w:val="00A05643"/>
    <w:rsid w:val="00A066EB"/>
    <w:rsid w:val="00A074B0"/>
    <w:rsid w:val="00A076FC"/>
    <w:rsid w:val="00A0787A"/>
    <w:rsid w:val="00A079F3"/>
    <w:rsid w:val="00A07C90"/>
    <w:rsid w:val="00A1039A"/>
    <w:rsid w:val="00A117EC"/>
    <w:rsid w:val="00A119A0"/>
    <w:rsid w:val="00A11EBC"/>
    <w:rsid w:val="00A137B8"/>
    <w:rsid w:val="00A140F5"/>
    <w:rsid w:val="00A140FF"/>
    <w:rsid w:val="00A142A0"/>
    <w:rsid w:val="00A147A0"/>
    <w:rsid w:val="00A14B17"/>
    <w:rsid w:val="00A15541"/>
    <w:rsid w:val="00A15D7E"/>
    <w:rsid w:val="00A15DB2"/>
    <w:rsid w:val="00A15E86"/>
    <w:rsid w:val="00A16285"/>
    <w:rsid w:val="00A16C21"/>
    <w:rsid w:val="00A16F4B"/>
    <w:rsid w:val="00A17968"/>
    <w:rsid w:val="00A17B05"/>
    <w:rsid w:val="00A17DA7"/>
    <w:rsid w:val="00A17E34"/>
    <w:rsid w:val="00A206B7"/>
    <w:rsid w:val="00A207D1"/>
    <w:rsid w:val="00A208B3"/>
    <w:rsid w:val="00A21CB2"/>
    <w:rsid w:val="00A220D6"/>
    <w:rsid w:val="00A22D2F"/>
    <w:rsid w:val="00A23597"/>
    <w:rsid w:val="00A2401C"/>
    <w:rsid w:val="00A24052"/>
    <w:rsid w:val="00A24BAA"/>
    <w:rsid w:val="00A25C78"/>
    <w:rsid w:val="00A25DC4"/>
    <w:rsid w:val="00A269C2"/>
    <w:rsid w:val="00A270B6"/>
    <w:rsid w:val="00A271BC"/>
    <w:rsid w:val="00A272C8"/>
    <w:rsid w:val="00A278E1"/>
    <w:rsid w:val="00A305EB"/>
    <w:rsid w:val="00A30A68"/>
    <w:rsid w:val="00A30BA3"/>
    <w:rsid w:val="00A30CBC"/>
    <w:rsid w:val="00A315E1"/>
    <w:rsid w:val="00A3227E"/>
    <w:rsid w:val="00A3251C"/>
    <w:rsid w:val="00A32545"/>
    <w:rsid w:val="00A334A9"/>
    <w:rsid w:val="00A33693"/>
    <w:rsid w:val="00A33AFB"/>
    <w:rsid w:val="00A35D20"/>
    <w:rsid w:val="00A36576"/>
    <w:rsid w:val="00A36C44"/>
    <w:rsid w:val="00A37CF9"/>
    <w:rsid w:val="00A37F81"/>
    <w:rsid w:val="00A400D6"/>
    <w:rsid w:val="00A414EA"/>
    <w:rsid w:val="00A419DD"/>
    <w:rsid w:val="00A41ACF"/>
    <w:rsid w:val="00A41D55"/>
    <w:rsid w:val="00A425FA"/>
    <w:rsid w:val="00A43BB8"/>
    <w:rsid w:val="00A443BC"/>
    <w:rsid w:val="00A44DE9"/>
    <w:rsid w:val="00A45733"/>
    <w:rsid w:val="00A457C8"/>
    <w:rsid w:val="00A4627C"/>
    <w:rsid w:val="00A46822"/>
    <w:rsid w:val="00A50E2A"/>
    <w:rsid w:val="00A511F8"/>
    <w:rsid w:val="00A51F3F"/>
    <w:rsid w:val="00A52A92"/>
    <w:rsid w:val="00A52CBE"/>
    <w:rsid w:val="00A533AC"/>
    <w:rsid w:val="00A53625"/>
    <w:rsid w:val="00A55509"/>
    <w:rsid w:val="00A57537"/>
    <w:rsid w:val="00A57624"/>
    <w:rsid w:val="00A57DE4"/>
    <w:rsid w:val="00A6014B"/>
    <w:rsid w:val="00A605B8"/>
    <w:rsid w:val="00A60815"/>
    <w:rsid w:val="00A60DF9"/>
    <w:rsid w:val="00A616FE"/>
    <w:rsid w:val="00A61B1C"/>
    <w:rsid w:val="00A61F7C"/>
    <w:rsid w:val="00A6245C"/>
    <w:rsid w:val="00A625EF"/>
    <w:rsid w:val="00A64070"/>
    <w:rsid w:val="00A645C6"/>
    <w:rsid w:val="00A64C6A"/>
    <w:rsid w:val="00A64DFC"/>
    <w:rsid w:val="00A65508"/>
    <w:rsid w:val="00A656F0"/>
    <w:rsid w:val="00A66012"/>
    <w:rsid w:val="00A664EA"/>
    <w:rsid w:val="00A66547"/>
    <w:rsid w:val="00A66778"/>
    <w:rsid w:val="00A66F02"/>
    <w:rsid w:val="00A67228"/>
    <w:rsid w:val="00A67653"/>
    <w:rsid w:val="00A7094F"/>
    <w:rsid w:val="00A71330"/>
    <w:rsid w:val="00A71908"/>
    <w:rsid w:val="00A725A2"/>
    <w:rsid w:val="00A72A3C"/>
    <w:rsid w:val="00A72C1D"/>
    <w:rsid w:val="00A72DDF"/>
    <w:rsid w:val="00A73541"/>
    <w:rsid w:val="00A73674"/>
    <w:rsid w:val="00A737EB"/>
    <w:rsid w:val="00A73C88"/>
    <w:rsid w:val="00A75EC3"/>
    <w:rsid w:val="00A75EF1"/>
    <w:rsid w:val="00A762C5"/>
    <w:rsid w:val="00A77324"/>
    <w:rsid w:val="00A77862"/>
    <w:rsid w:val="00A77BAA"/>
    <w:rsid w:val="00A8059C"/>
    <w:rsid w:val="00A8142C"/>
    <w:rsid w:val="00A81C64"/>
    <w:rsid w:val="00A81E82"/>
    <w:rsid w:val="00A82F87"/>
    <w:rsid w:val="00A83722"/>
    <w:rsid w:val="00A84779"/>
    <w:rsid w:val="00A868F7"/>
    <w:rsid w:val="00A86B4F"/>
    <w:rsid w:val="00A86C11"/>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4F1"/>
    <w:rsid w:val="00AA0A66"/>
    <w:rsid w:val="00AA0D24"/>
    <w:rsid w:val="00AA1037"/>
    <w:rsid w:val="00AA14DF"/>
    <w:rsid w:val="00AA183D"/>
    <w:rsid w:val="00AA1A90"/>
    <w:rsid w:val="00AA24AB"/>
    <w:rsid w:val="00AA2FDB"/>
    <w:rsid w:val="00AA3A43"/>
    <w:rsid w:val="00AA3FF9"/>
    <w:rsid w:val="00AA4808"/>
    <w:rsid w:val="00AA4869"/>
    <w:rsid w:val="00AA48AF"/>
    <w:rsid w:val="00AA5233"/>
    <w:rsid w:val="00AA532D"/>
    <w:rsid w:val="00AA5629"/>
    <w:rsid w:val="00AA5D05"/>
    <w:rsid w:val="00AA6E2E"/>
    <w:rsid w:val="00AA74F1"/>
    <w:rsid w:val="00AA7768"/>
    <w:rsid w:val="00AB0A1C"/>
    <w:rsid w:val="00AB17DE"/>
    <w:rsid w:val="00AB1B69"/>
    <w:rsid w:val="00AB2A28"/>
    <w:rsid w:val="00AB2BF3"/>
    <w:rsid w:val="00AB31AC"/>
    <w:rsid w:val="00AB3712"/>
    <w:rsid w:val="00AB3C23"/>
    <w:rsid w:val="00AB3EE5"/>
    <w:rsid w:val="00AB46AD"/>
    <w:rsid w:val="00AB4E10"/>
    <w:rsid w:val="00AB59B2"/>
    <w:rsid w:val="00AB5C0F"/>
    <w:rsid w:val="00AB6A8C"/>
    <w:rsid w:val="00AB7B56"/>
    <w:rsid w:val="00AB7D82"/>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8D0"/>
    <w:rsid w:val="00AE0DCC"/>
    <w:rsid w:val="00AE2017"/>
    <w:rsid w:val="00AE2351"/>
    <w:rsid w:val="00AE23DE"/>
    <w:rsid w:val="00AE255E"/>
    <w:rsid w:val="00AE267A"/>
    <w:rsid w:val="00AE2950"/>
    <w:rsid w:val="00AE34D5"/>
    <w:rsid w:val="00AE39BF"/>
    <w:rsid w:val="00AE3DFE"/>
    <w:rsid w:val="00AE43D5"/>
    <w:rsid w:val="00AE4BBE"/>
    <w:rsid w:val="00AE531D"/>
    <w:rsid w:val="00AE582B"/>
    <w:rsid w:val="00AF0608"/>
    <w:rsid w:val="00AF0852"/>
    <w:rsid w:val="00AF1552"/>
    <w:rsid w:val="00AF1576"/>
    <w:rsid w:val="00AF1635"/>
    <w:rsid w:val="00AF1827"/>
    <w:rsid w:val="00AF1C94"/>
    <w:rsid w:val="00AF254B"/>
    <w:rsid w:val="00AF2A41"/>
    <w:rsid w:val="00AF31B3"/>
    <w:rsid w:val="00AF327B"/>
    <w:rsid w:val="00AF35EA"/>
    <w:rsid w:val="00AF411A"/>
    <w:rsid w:val="00AF519E"/>
    <w:rsid w:val="00AF6507"/>
    <w:rsid w:val="00AF6802"/>
    <w:rsid w:val="00AF693E"/>
    <w:rsid w:val="00AF702B"/>
    <w:rsid w:val="00AF706B"/>
    <w:rsid w:val="00AF78D7"/>
    <w:rsid w:val="00B00484"/>
    <w:rsid w:val="00B00D85"/>
    <w:rsid w:val="00B02250"/>
    <w:rsid w:val="00B0358A"/>
    <w:rsid w:val="00B0428C"/>
    <w:rsid w:val="00B04FCD"/>
    <w:rsid w:val="00B052E9"/>
    <w:rsid w:val="00B0538B"/>
    <w:rsid w:val="00B05774"/>
    <w:rsid w:val="00B07D70"/>
    <w:rsid w:val="00B1000D"/>
    <w:rsid w:val="00B10865"/>
    <w:rsid w:val="00B109E0"/>
    <w:rsid w:val="00B1188A"/>
    <w:rsid w:val="00B11AB8"/>
    <w:rsid w:val="00B11D4D"/>
    <w:rsid w:val="00B12335"/>
    <w:rsid w:val="00B12B6C"/>
    <w:rsid w:val="00B12CA8"/>
    <w:rsid w:val="00B12DC9"/>
    <w:rsid w:val="00B13258"/>
    <w:rsid w:val="00B13822"/>
    <w:rsid w:val="00B1389E"/>
    <w:rsid w:val="00B13DE0"/>
    <w:rsid w:val="00B14407"/>
    <w:rsid w:val="00B1491A"/>
    <w:rsid w:val="00B14BDF"/>
    <w:rsid w:val="00B14EDC"/>
    <w:rsid w:val="00B157B7"/>
    <w:rsid w:val="00B158AB"/>
    <w:rsid w:val="00B15C43"/>
    <w:rsid w:val="00B15DED"/>
    <w:rsid w:val="00B15E75"/>
    <w:rsid w:val="00B1695C"/>
    <w:rsid w:val="00B16A1C"/>
    <w:rsid w:val="00B16B65"/>
    <w:rsid w:val="00B16DA6"/>
    <w:rsid w:val="00B16F90"/>
    <w:rsid w:val="00B16FAD"/>
    <w:rsid w:val="00B17C1F"/>
    <w:rsid w:val="00B17C94"/>
    <w:rsid w:val="00B20C66"/>
    <w:rsid w:val="00B21A0F"/>
    <w:rsid w:val="00B228A1"/>
    <w:rsid w:val="00B23581"/>
    <w:rsid w:val="00B24852"/>
    <w:rsid w:val="00B249AB"/>
    <w:rsid w:val="00B25012"/>
    <w:rsid w:val="00B25057"/>
    <w:rsid w:val="00B2540D"/>
    <w:rsid w:val="00B25A30"/>
    <w:rsid w:val="00B26388"/>
    <w:rsid w:val="00B26618"/>
    <w:rsid w:val="00B2675C"/>
    <w:rsid w:val="00B2682E"/>
    <w:rsid w:val="00B26C5D"/>
    <w:rsid w:val="00B26D67"/>
    <w:rsid w:val="00B26ECF"/>
    <w:rsid w:val="00B26FE3"/>
    <w:rsid w:val="00B27C20"/>
    <w:rsid w:val="00B30603"/>
    <w:rsid w:val="00B30D4B"/>
    <w:rsid w:val="00B30F21"/>
    <w:rsid w:val="00B30F2B"/>
    <w:rsid w:val="00B31B35"/>
    <w:rsid w:val="00B31EE0"/>
    <w:rsid w:val="00B31FFA"/>
    <w:rsid w:val="00B320E6"/>
    <w:rsid w:val="00B321C2"/>
    <w:rsid w:val="00B32734"/>
    <w:rsid w:val="00B34ACF"/>
    <w:rsid w:val="00B34B26"/>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6330"/>
    <w:rsid w:val="00B46A04"/>
    <w:rsid w:val="00B47102"/>
    <w:rsid w:val="00B47ADC"/>
    <w:rsid w:val="00B540BB"/>
    <w:rsid w:val="00B54344"/>
    <w:rsid w:val="00B54374"/>
    <w:rsid w:val="00B55327"/>
    <w:rsid w:val="00B5545C"/>
    <w:rsid w:val="00B56649"/>
    <w:rsid w:val="00B604FB"/>
    <w:rsid w:val="00B60EFB"/>
    <w:rsid w:val="00B613C3"/>
    <w:rsid w:val="00B61FEC"/>
    <w:rsid w:val="00B62E5F"/>
    <w:rsid w:val="00B63393"/>
    <w:rsid w:val="00B63C91"/>
    <w:rsid w:val="00B642D6"/>
    <w:rsid w:val="00B648B1"/>
    <w:rsid w:val="00B64B03"/>
    <w:rsid w:val="00B65CB2"/>
    <w:rsid w:val="00B65CFB"/>
    <w:rsid w:val="00B66122"/>
    <w:rsid w:val="00B661CD"/>
    <w:rsid w:val="00B665CD"/>
    <w:rsid w:val="00B675B6"/>
    <w:rsid w:val="00B67D94"/>
    <w:rsid w:val="00B704EC"/>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6A87"/>
    <w:rsid w:val="00B77503"/>
    <w:rsid w:val="00B778DA"/>
    <w:rsid w:val="00B77F3D"/>
    <w:rsid w:val="00B80AA6"/>
    <w:rsid w:val="00B81BA6"/>
    <w:rsid w:val="00B82B47"/>
    <w:rsid w:val="00B82DE7"/>
    <w:rsid w:val="00B84260"/>
    <w:rsid w:val="00B84528"/>
    <w:rsid w:val="00B8493E"/>
    <w:rsid w:val="00B85251"/>
    <w:rsid w:val="00B866C3"/>
    <w:rsid w:val="00B875BD"/>
    <w:rsid w:val="00B90285"/>
    <w:rsid w:val="00B90554"/>
    <w:rsid w:val="00B929BA"/>
    <w:rsid w:val="00B92B66"/>
    <w:rsid w:val="00B931B7"/>
    <w:rsid w:val="00B9358A"/>
    <w:rsid w:val="00B937D1"/>
    <w:rsid w:val="00B943B5"/>
    <w:rsid w:val="00B9486D"/>
    <w:rsid w:val="00B94B44"/>
    <w:rsid w:val="00B94E3E"/>
    <w:rsid w:val="00B95B18"/>
    <w:rsid w:val="00B9647A"/>
    <w:rsid w:val="00B96777"/>
    <w:rsid w:val="00B968E5"/>
    <w:rsid w:val="00B96F86"/>
    <w:rsid w:val="00B9700E"/>
    <w:rsid w:val="00B97271"/>
    <w:rsid w:val="00B9774A"/>
    <w:rsid w:val="00B97D0C"/>
    <w:rsid w:val="00BA05D3"/>
    <w:rsid w:val="00BA0812"/>
    <w:rsid w:val="00BA0B78"/>
    <w:rsid w:val="00BA0F86"/>
    <w:rsid w:val="00BA109E"/>
    <w:rsid w:val="00BA1604"/>
    <w:rsid w:val="00BA1859"/>
    <w:rsid w:val="00BA2038"/>
    <w:rsid w:val="00BA280A"/>
    <w:rsid w:val="00BA35EF"/>
    <w:rsid w:val="00BA36D7"/>
    <w:rsid w:val="00BA3B10"/>
    <w:rsid w:val="00BA3D41"/>
    <w:rsid w:val="00BA4196"/>
    <w:rsid w:val="00BA47BB"/>
    <w:rsid w:val="00BA5060"/>
    <w:rsid w:val="00BA62A0"/>
    <w:rsid w:val="00BA6695"/>
    <w:rsid w:val="00BA6DBA"/>
    <w:rsid w:val="00BA723C"/>
    <w:rsid w:val="00BA75E4"/>
    <w:rsid w:val="00BA7EF5"/>
    <w:rsid w:val="00BB03E6"/>
    <w:rsid w:val="00BB154B"/>
    <w:rsid w:val="00BB1DE9"/>
    <w:rsid w:val="00BB2CF5"/>
    <w:rsid w:val="00BB2DB8"/>
    <w:rsid w:val="00BB3D5A"/>
    <w:rsid w:val="00BB3DFD"/>
    <w:rsid w:val="00BB4372"/>
    <w:rsid w:val="00BB49C1"/>
    <w:rsid w:val="00BB4CA2"/>
    <w:rsid w:val="00BB6167"/>
    <w:rsid w:val="00BB627E"/>
    <w:rsid w:val="00BB7253"/>
    <w:rsid w:val="00BB7ECF"/>
    <w:rsid w:val="00BC1511"/>
    <w:rsid w:val="00BC1679"/>
    <w:rsid w:val="00BC17E8"/>
    <w:rsid w:val="00BC18AD"/>
    <w:rsid w:val="00BC1AA0"/>
    <w:rsid w:val="00BC1D27"/>
    <w:rsid w:val="00BC28C3"/>
    <w:rsid w:val="00BC2DAD"/>
    <w:rsid w:val="00BC3A76"/>
    <w:rsid w:val="00BC4A13"/>
    <w:rsid w:val="00BC52FE"/>
    <w:rsid w:val="00BC5E7A"/>
    <w:rsid w:val="00BC6080"/>
    <w:rsid w:val="00BC6F07"/>
    <w:rsid w:val="00BC72C9"/>
    <w:rsid w:val="00BC73DE"/>
    <w:rsid w:val="00BC74E0"/>
    <w:rsid w:val="00BC765E"/>
    <w:rsid w:val="00BC7DEB"/>
    <w:rsid w:val="00BD1142"/>
    <w:rsid w:val="00BD36E0"/>
    <w:rsid w:val="00BD3899"/>
    <w:rsid w:val="00BD3F2E"/>
    <w:rsid w:val="00BD4A6A"/>
    <w:rsid w:val="00BD6412"/>
    <w:rsid w:val="00BD74A8"/>
    <w:rsid w:val="00BD77FD"/>
    <w:rsid w:val="00BD7A75"/>
    <w:rsid w:val="00BE0640"/>
    <w:rsid w:val="00BE0FB0"/>
    <w:rsid w:val="00BE11FC"/>
    <w:rsid w:val="00BE2326"/>
    <w:rsid w:val="00BE3022"/>
    <w:rsid w:val="00BE36DD"/>
    <w:rsid w:val="00BE4066"/>
    <w:rsid w:val="00BE4591"/>
    <w:rsid w:val="00BE4775"/>
    <w:rsid w:val="00BE4C99"/>
    <w:rsid w:val="00BE4DE5"/>
    <w:rsid w:val="00BE4F53"/>
    <w:rsid w:val="00BE57B4"/>
    <w:rsid w:val="00BE5C2D"/>
    <w:rsid w:val="00BE6AB7"/>
    <w:rsid w:val="00BE6F83"/>
    <w:rsid w:val="00BE711F"/>
    <w:rsid w:val="00BE755E"/>
    <w:rsid w:val="00BE7996"/>
    <w:rsid w:val="00BF08BE"/>
    <w:rsid w:val="00BF1568"/>
    <w:rsid w:val="00BF172A"/>
    <w:rsid w:val="00BF18DD"/>
    <w:rsid w:val="00BF2942"/>
    <w:rsid w:val="00BF297A"/>
    <w:rsid w:val="00BF2EF5"/>
    <w:rsid w:val="00BF2F2C"/>
    <w:rsid w:val="00BF307B"/>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9BE"/>
    <w:rsid w:val="00C04554"/>
    <w:rsid w:val="00C05441"/>
    <w:rsid w:val="00C05484"/>
    <w:rsid w:val="00C054DF"/>
    <w:rsid w:val="00C058B7"/>
    <w:rsid w:val="00C05AA6"/>
    <w:rsid w:val="00C05C85"/>
    <w:rsid w:val="00C060DB"/>
    <w:rsid w:val="00C065B8"/>
    <w:rsid w:val="00C068EF"/>
    <w:rsid w:val="00C06C8F"/>
    <w:rsid w:val="00C07C7F"/>
    <w:rsid w:val="00C1005D"/>
    <w:rsid w:val="00C10B24"/>
    <w:rsid w:val="00C11095"/>
    <w:rsid w:val="00C116A8"/>
    <w:rsid w:val="00C123A5"/>
    <w:rsid w:val="00C14339"/>
    <w:rsid w:val="00C143FB"/>
    <w:rsid w:val="00C14441"/>
    <w:rsid w:val="00C151E0"/>
    <w:rsid w:val="00C15BBB"/>
    <w:rsid w:val="00C162EE"/>
    <w:rsid w:val="00C1711B"/>
    <w:rsid w:val="00C203EF"/>
    <w:rsid w:val="00C20611"/>
    <w:rsid w:val="00C20C74"/>
    <w:rsid w:val="00C21135"/>
    <w:rsid w:val="00C212D1"/>
    <w:rsid w:val="00C2166E"/>
    <w:rsid w:val="00C21762"/>
    <w:rsid w:val="00C22D36"/>
    <w:rsid w:val="00C22ED8"/>
    <w:rsid w:val="00C22F77"/>
    <w:rsid w:val="00C23D59"/>
    <w:rsid w:val="00C24068"/>
    <w:rsid w:val="00C24285"/>
    <w:rsid w:val="00C2441F"/>
    <w:rsid w:val="00C25178"/>
    <w:rsid w:val="00C2518C"/>
    <w:rsid w:val="00C251EA"/>
    <w:rsid w:val="00C25BE3"/>
    <w:rsid w:val="00C25DFA"/>
    <w:rsid w:val="00C2673F"/>
    <w:rsid w:val="00C26902"/>
    <w:rsid w:val="00C26CEE"/>
    <w:rsid w:val="00C277C0"/>
    <w:rsid w:val="00C27C87"/>
    <w:rsid w:val="00C27F9F"/>
    <w:rsid w:val="00C3137D"/>
    <w:rsid w:val="00C320AB"/>
    <w:rsid w:val="00C32163"/>
    <w:rsid w:val="00C32399"/>
    <w:rsid w:val="00C335F2"/>
    <w:rsid w:val="00C35343"/>
    <w:rsid w:val="00C35920"/>
    <w:rsid w:val="00C36830"/>
    <w:rsid w:val="00C37EED"/>
    <w:rsid w:val="00C4008B"/>
    <w:rsid w:val="00C4023D"/>
    <w:rsid w:val="00C40782"/>
    <w:rsid w:val="00C40A92"/>
    <w:rsid w:val="00C40EDF"/>
    <w:rsid w:val="00C4164E"/>
    <w:rsid w:val="00C41E96"/>
    <w:rsid w:val="00C41F62"/>
    <w:rsid w:val="00C4234D"/>
    <w:rsid w:val="00C42660"/>
    <w:rsid w:val="00C42C6A"/>
    <w:rsid w:val="00C4318A"/>
    <w:rsid w:val="00C43477"/>
    <w:rsid w:val="00C43611"/>
    <w:rsid w:val="00C43A2B"/>
    <w:rsid w:val="00C43F11"/>
    <w:rsid w:val="00C45355"/>
    <w:rsid w:val="00C4537C"/>
    <w:rsid w:val="00C45800"/>
    <w:rsid w:val="00C461C2"/>
    <w:rsid w:val="00C474EB"/>
    <w:rsid w:val="00C4783E"/>
    <w:rsid w:val="00C47BA9"/>
    <w:rsid w:val="00C47DD1"/>
    <w:rsid w:val="00C47E1D"/>
    <w:rsid w:val="00C47E46"/>
    <w:rsid w:val="00C500D7"/>
    <w:rsid w:val="00C502FE"/>
    <w:rsid w:val="00C5039B"/>
    <w:rsid w:val="00C503E8"/>
    <w:rsid w:val="00C50ADF"/>
    <w:rsid w:val="00C51272"/>
    <w:rsid w:val="00C51664"/>
    <w:rsid w:val="00C528B8"/>
    <w:rsid w:val="00C530FE"/>
    <w:rsid w:val="00C533F1"/>
    <w:rsid w:val="00C535DC"/>
    <w:rsid w:val="00C53793"/>
    <w:rsid w:val="00C53873"/>
    <w:rsid w:val="00C5388E"/>
    <w:rsid w:val="00C54875"/>
    <w:rsid w:val="00C54F2C"/>
    <w:rsid w:val="00C55CCF"/>
    <w:rsid w:val="00C55E35"/>
    <w:rsid w:val="00C55F85"/>
    <w:rsid w:val="00C56AA6"/>
    <w:rsid w:val="00C570E0"/>
    <w:rsid w:val="00C5713A"/>
    <w:rsid w:val="00C575C5"/>
    <w:rsid w:val="00C57CE2"/>
    <w:rsid w:val="00C603C6"/>
    <w:rsid w:val="00C60D6A"/>
    <w:rsid w:val="00C60E53"/>
    <w:rsid w:val="00C61DF1"/>
    <w:rsid w:val="00C62BC9"/>
    <w:rsid w:val="00C63381"/>
    <w:rsid w:val="00C63559"/>
    <w:rsid w:val="00C635C0"/>
    <w:rsid w:val="00C645F8"/>
    <w:rsid w:val="00C6471C"/>
    <w:rsid w:val="00C649C0"/>
    <w:rsid w:val="00C70046"/>
    <w:rsid w:val="00C7126B"/>
    <w:rsid w:val="00C7207A"/>
    <w:rsid w:val="00C721C8"/>
    <w:rsid w:val="00C721D7"/>
    <w:rsid w:val="00C732F6"/>
    <w:rsid w:val="00C738D7"/>
    <w:rsid w:val="00C73ACA"/>
    <w:rsid w:val="00C7546D"/>
    <w:rsid w:val="00C760C5"/>
    <w:rsid w:val="00C76A70"/>
    <w:rsid w:val="00C77274"/>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4543"/>
    <w:rsid w:val="00C94A30"/>
    <w:rsid w:val="00C956DF"/>
    <w:rsid w:val="00C97B5F"/>
    <w:rsid w:val="00C97F7D"/>
    <w:rsid w:val="00CA06EE"/>
    <w:rsid w:val="00CA0E3F"/>
    <w:rsid w:val="00CA115F"/>
    <w:rsid w:val="00CA23C7"/>
    <w:rsid w:val="00CA264C"/>
    <w:rsid w:val="00CA2A47"/>
    <w:rsid w:val="00CA2B31"/>
    <w:rsid w:val="00CA405C"/>
    <w:rsid w:val="00CA405F"/>
    <w:rsid w:val="00CA51C4"/>
    <w:rsid w:val="00CA5254"/>
    <w:rsid w:val="00CA52DD"/>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4CC5"/>
    <w:rsid w:val="00CC516B"/>
    <w:rsid w:val="00CC5BB0"/>
    <w:rsid w:val="00CC60B8"/>
    <w:rsid w:val="00CC63F7"/>
    <w:rsid w:val="00CC6A5B"/>
    <w:rsid w:val="00CC6DB3"/>
    <w:rsid w:val="00CD0326"/>
    <w:rsid w:val="00CD1C72"/>
    <w:rsid w:val="00CD425D"/>
    <w:rsid w:val="00CD4263"/>
    <w:rsid w:val="00CD55CD"/>
    <w:rsid w:val="00CD5941"/>
    <w:rsid w:val="00CD5CEB"/>
    <w:rsid w:val="00CD64B2"/>
    <w:rsid w:val="00CD6847"/>
    <w:rsid w:val="00CD7F5A"/>
    <w:rsid w:val="00CE0156"/>
    <w:rsid w:val="00CE07B1"/>
    <w:rsid w:val="00CE1429"/>
    <w:rsid w:val="00CE16CE"/>
    <w:rsid w:val="00CE28BC"/>
    <w:rsid w:val="00CE2C6D"/>
    <w:rsid w:val="00CE313A"/>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3E67"/>
    <w:rsid w:val="00CF4509"/>
    <w:rsid w:val="00CF4EA7"/>
    <w:rsid w:val="00CF597D"/>
    <w:rsid w:val="00CF7754"/>
    <w:rsid w:val="00D00584"/>
    <w:rsid w:val="00D010BF"/>
    <w:rsid w:val="00D01346"/>
    <w:rsid w:val="00D01532"/>
    <w:rsid w:val="00D0153B"/>
    <w:rsid w:val="00D01C6B"/>
    <w:rsid w:val="00D01E34"/>
    <w:rsid w:val="00D01EDD"/>
    <w:rsid w:val="00D022DF"/>
    <w:rsid w:val="00D023E5"/>
    <w:rsid w:val="00D031FC"/>
    <w:rsid w:val="00D032C1"/>
    <w:rsid w:val="00D03475"/>
    <w:rsid w:val="00D04F39"/>
    <w:rsid w:val="00D05544"/>
    <w:rsid w:val="00D056CB"/>
    <w:rsid w:val="00D05DD8"/>
    <w:rsid w:val="00D061A8"/>
    <w:rsid w:val="00D061BC"/>
    <w:rsid w:val="00D062D7"/>
    <w:rsid w:val="00D0634F"/>
    <w:rsid w:val="00D075BE"/>
    <w:rsid w:val="00D07639"/>
    <w:rsid w:val="00D07BCA"/>
    <w:rsid w:val="00D103EF"/>
    <w:rsid w:val="00D10F44"/>
    <w:rsid w:val="00D11FCD"/>
    <w:rsid w:val="00D12B22"/>
    <w:rsid w:val="00D12B43"/>
    <w:rsid w:val="00D13595"/>
    <w:rsid w:val="00D13640"/>
    <w:rsid w:val="00D138A0"/>
    <w:rsid w:val="00D13B16"/>
    <w:rsid w:val="00D14221"/>
    <w:rsid w:val="00D14806"/>
    <w:rsid w:val="00D15314"/>
    <w:rsid w:val="00D15399"/>
    <w:rsid w:val="00D159ED"/>
    <w:rsid w:val="00D15F31"/>
    <w:rsid w:val="00D1667C"/>
    <w:rsid w:val="00D16E96"/>
    <w:rsid w:val="00D16ECD"/>
    <w:rsid w:val="00D178FE"/>
    <w:rsid w:val="00D179A1"/>
    <w:rsid w:val="00D17EE4"/>
    <w:rsid w:val="00D17FBE"/>
    <w:rsid w:val="00D201EE"/>
    <w:rsid w:val="00D20B3B"/>
    <w:rsid w:val="00D20FEC"/>
    <w:rsid w:val="00D21676"/>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3E68"/>
    <w:rsid w:val="00D33E8F"/>
    <w:rsid w:val="00D3403A"/>
    <w:rsid w:val="00D3431C"/>
    <w:rsid w:val="00D3473A"/>
    <w:rsid w:val="00D35826"/>
    <w:rsid w:val="00D359E4"/>
    <w:rsid w:val="00D36126"/>
    <w:rsid w:val="00D36240"/>
    <w:rsid w:val="00D3683A"/>
    <w:rsid w:val="00D369C8"/>
    <w:rsid w:val="00D36FF6"/>
    <w:rsid w:val="00D370C4"/>
    <w:rsid w:val="00D375AB"/>
    <w:rsid w:val="00D4013E"/>
    <w:rsid w:val="00D405CF"/>
    <w:rsid w:val="00D40D3B"/>
    <w:rsid w:val="00D40E1A"/>
    <w:rsid w:val="00D40E25"/>
    <w:rsid w:val="00D40EBE"/>
    <w:rsid w:val="00D411CF"/>
    <w:rsid w:val="00D41BA7"/>
    <w:rsid w:val="00D424F5"/>
    <w:rsid w:val="00D42937"/>
    <w:rsid w:val="00D4361E"/>
    <w:rsid w:val="00D43BF9"/>
    <w:rsid w:val="00D43DD6"/>
    <w:rsid w:val="00D440C2"/>
    <w:rsid w:val="00D442D6"/>
    <w:rsid w:val="00D44E2C"/>
    <w:rsid w:val="00D456FF"/>
    <w:rsid w:val="00D462F7"/>
    <w:rsid w:val="00D46EB0"/>
    <w:rsid w:val="00D47DF0"/>
    <w:rsid w:val="00D50B5D"/>
    <w:rsid w:val="00D50D0C"/>
    <w:rsid w:val="00D5110D"/>
    <w:rsid w:val="00D51576"/>
    <w:rsid w:val="00D52190"/>
    <w:rsid w:val="00D52D7E"/>
    <w:rsid w:val="00D52F23"/>
    <w:rsid w:val="00D52F99"/>
    <w:rsid w:val="00D53646"/>
    <w:rsid w:val="00D53958"/>
    <w:rsid w:val="00D53F83"/>
    <w:rsid w:val="00D55013"/>
    <w:rsid w:val="00D55531"/>
    <w:rsid w:val="00D5556E"/>
    <w:rsid w:val="00D561AE"/>
    <w:rsid w:val="00D569F8"/>
    <w:rsid w:val="00D570A0"/>
    <w:rsid w:val="00D60116"/>
    <w:rsid w:val="00D60202"/>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3A6F"/>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878C8"/>
    <w:rsid w:val="00D90A00"/>
    <w:rsid w:val="00D90B5A"/>
    <w:rsid w:val="00D9131B"/>
    <w:rsid w:val="00D918FC"/>
    <w:rsid w:val="00D91FB1"/>
    <w:rsid w:val="00D920FB"/>
    <w:rsid w:val="00D9214A"/>
    <w:rsid w:val="00D92B53"/>
    <w:rsid w:val="00D92DCE"/>
    <w:rsid w:val="00D92DD2"/>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1D8"/>
    <w:rsid w:val="00DB1AF4"/>
    <w:rsid w:val="00DB1D82"/>
    <w:rsid w:val="00DB1DBC"/>
    <w:rsid w:val="00DB243D"/>
    <w:rsid w:val="00DB2B48"/>
    <w:rsid w:val="00DB2C15"/>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36C"/>
    <w:rsid w:val="00DC1678"/>
    <w:rsid w:val="00DC1F3F"/>
    <w:rsid w:val="00DC21B9"/>
    <w:rsid w:val="00DC22C1"/>
    <w:rsid w:val="00DC22D7"/>
    <w:rsid w:val="00DC2A9D"/>
    <w:rsid w:val="00DC3FFA"/>
    <w:rsid w:val="00DC47F7"/>
    <w:rsid w:val="00DC522E"/>
    <w:rsid w:val="00DC62B2"/>
    <w:rsid w:val="00DC646D"/>
    <w:rsid w:val="00DC65F7"/>
    <w:rsid w:val="00DC6725"/>
    <w:rsid w:val="00DC67D6"/>
    <w:rsid w:val="00DC67FD"/>
    <w:rsid w:val="00DC698A"/>
    <w:rsid w:val="00DC79E4"/>
    <w:rsid w:val="00DD01F2"/>
    <w:rsid w:val="00DD1394"/>
    <w:rsid w:val="00DD14FF"/>
    <w:rsid w:val="00DD1608"/>
    <w:rsid w:val="00DD3315"/>
    <w:rsid w:val="00DD3C57"/>
    <w:rsid w:val="00DD40EE"/>
    <w:rsid w:val="00DD4D98"/>
    <w:rsid w:val="00DE0119"/>
    <w:rsid w:val="00DE0F1D"/>
    <w:rsid w:val="00DE1CF2"/>
    <w:rsid w:val="00DE2020"/>
    <w:rsid w:val="00DE205E"/>
    <w:rsid w:val="00DE3A97"/>
    <w:rsid w:val="00DE3FAA"/>
    <w:rsid w:val="00DE4133"/>
    <w:rsid w:val="00DE4809"/>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7FA"/>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091"/>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900"/>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6D5"/>
    <w:rsid w:val="00E41882"/>
    <w:rsid w:val="00E41F7B"/>
    <w:rsid w:val="00E42FC3"/>
    <w:rsid w:val="00E43CD2"/>
    <w:rsid w:val="00E43D1F"/>
    <w:rsid w:val="00E4453A"/>
    <w:rsid w:val="00E46280"/>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2C9D"/>
    <w:rsid w:val="00E734D8"/>
    <w:rsid w:val="00E74A60"/>
    <w:rsid w:val="00E753D1"/>
    <w:rsid w:val="00E76A5D"/>
    <w:rsid w:val="00E76BBC"/>
    <w:rsid w:val="00E773C2"/>
    <w:rsid w:val="00E77B20"/>
    <w:rsid w:val="00E77D0D"/>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2CA8"/>
    <w:rsid w:val="00E93F2B"/>
    <w:rsid w:val="00E94AE2"/>
    <w:rsid w:val="00E94D03"/>
    <w:rsid w:val="00E94F93"/>
    <w:rsid w:val="00E95175"/>
    <w:rsid w:val="00E95BC1"/>
    <w:rsid w:val="00E95FBA"/>
    <w:rsid w:val="00E96784"/>
    <w:rsid w:val="00EA0160"/>
    <w:rsid w:val="00EA080F"/>
    <w:rsid w:val="00EA0954"/>
    <w:rsid w:val="00EA140B"/>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B7535"/>
    <w:rsid w:val="00EC0153"/>
    <w:rsid w:val="00EC0163"/>
    <w:rsid w:val="00EC238A"/>
    <w:rsid w:val="00EC2782"/>
    <w:rsid w:val="00EC2895"/>
    <w:rsid w:val="00EC344C"/>
    <w:rsid w:val="00EC3A53"/>
    <w:rsid w:val="00EC3F0B"/>
    <w:rsid w:val="00EC402A"/>
    <w:rsid w:val="00EC4063"/>
    <w:rsid w:val="00EC46CA"/>
    <w:rsid w:val="00EC539B"/>
    <w:rsid w:val="00EC55C4"/>
    <w:rsid w:val="00EC5786"/>
    <w:rsid w:val="00EC5915"/>
    <w:rsid w:val="00EC63D1"/>
    <w:rsid w:val="00EC6F50"/>
    <w:rsid w:val="00EC782C"/>
    <w:rsid w:val="00EC7A0D"/>
    <w:rsid w:val="00EC7BE3"/>
    <w:rsid w:val="00ED137C"/>
    <w:rsid w:val="00ED1561"/>
    <w:rsid w:val="00ED1BB5"/>
    <w:rsid w:val="00ED24E6"/>
    <w:rsid w:val="00ED2E7F"/>
    <w:rsid w:val="00ED387F"/>
    <w:rsid w:val="00ED3C01"/>
    <w:rsid w:val="00ED420D"/>
    <w:rsid w:val="00ED4287"/>
    <w:rsid w:val="00ED49CE"/>
    <w:rsid w:val="00ED4DEB"/>
    <w:rsid w:val="00ED57A7"/>
    <w:rsid w:val="00ED594F"/>
    <w:rsid w:val="00ED5A33"/>
    <w:rsid w:val="00ED5F4D"/>
    <w:rsid w:val="00ED63E9"/>
    <w:rsid w:val="00ED6436"/>
    <w:rsid w:val="00ED69B9"/>
    <w:rsid w:val="00ED6F70"/>
    <w:rsid w:val="00ED707E"/>
    <w:rsid w:val="00ED7784"/>
    <w:rsid w:val="00EE06F3"/>
    <w:rsid w:val="00EE0C0E"/>
    <w:rsid w:val="00EE105C"/>
    <w:rsid w:val="00EE1FB7"/>
    <w:rsid w:val="00EE238E"/>
    <w:rsid w:val="00EE2431"/>
    <w:rsid w:val="00EE319E"/>
    <w:rsid w:val="00EE359B"/>
    <w:rsid w:val="00EE39A1"/>
    <w:rsid w:val="00EE3A47"/>
    <w:rsid w:val="00EE3DCE"/>
    <w:rsid w:val="00EE45FA"/>
    <w:rsid w:val="00EE4BA0"/>
    <w:rsid w:val="00EE58A3"/>
    <w:rsid w:val="00EE5B24"/>
    <w:rsid w:val="00EE618C"/>
    <w:rsid w:val="00EE63F9"/>
    <w:rsid w:val="00EE64F0"/>
    <w:rsid w:val="00EE75E0"/>
    <w:rsid w:val="00EF0001"/>
    <w:rsid w:val="00EF0357"/>
    <w:rsid w:val="00EF0782"/>
    <w:rsid w:val="00EF1300"/>
    <w:rsid w:val="00EF15D6"/>
    <w:rsid w:val="00EF16AB"/>
    <w:rsid w:val="00EF1902"/>
    <w:rsid w:val="00EF1BE7"/>
    <w:rsid w:val="00EF2014"/>
    <w:rsid w:val="00EF27CF"/>
    <w:rsid w:val="00EF3A80"/>
    <w:rsid w:val="00EF40EB"/>
    <w:rsid w:val="00EF66DB"/>
    <w:rsid w:val="00EF68AB"/>
    <w:rsid w:val="00EF7550"/>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2D2"/>
    <w:rsid w:val="00F06324"/>
    <w:rsid w:val="00F06611"/>
    <w:rsid w:val="00F06C27"/>
    <w:rsid w:val="00F06D6D"/>
    <w:rsid w:val="00F06E13"/>
    <w:rsid w:val="00F10C6E"/>
    <w:rsid w:val="00F10FCC"/>
    <w:rsid w:val="00F11D14"/>
    <w:rsid w:val="00F134F4"/>
    <w:rsid w:val="00F1429C"/>
    <w:rsid w:val="00F155D4"/>
    <w:rsid w:val="00F156D3"/>
    <w:rsid w:val="00F17E0D"/>
    <w:rsid w:val="00F204EF"/>
    <w:rsid w:val="00F206D8"/>
    <w:rsid w:val="00F20E7A"/>
    <w:rsid w:val="00F216E6"/>
    <w:rsid w:val="00F22898"/>
    <w:rsid w:val="00F23581"/>
    <w:rsid w:val="00F23B68"/>
    <w:rsid w:val="00F24A41"/>
    <w:rsid w:val="00F25234"/>
    <w:rsid w:val="00F2554B"/>
    <w:rsid w:val="00F25CF0"/>
    <w:rsid w:val="00F25F18"/>
    <w:rsid w:val="00F2641D"/>
    <w:rsid w:val="00F27290"/>
    <w:rsid w:val="00F2785B"/>
    <w:rsid w:val="00F279B0"/>
    <w:rsid w:val="00F300A5"/>
    <w:rsid w:val="00F30251"/>
    <w:rsid w:val="00F305B2"/>
    <w:rsid w:val="00F30C8D"/>
    <w:rsid w:val="00F312EB"/>
    <w:rsid w:val="00F3226D"/>
    <w:rsid w:val="00F3245D"/>
    <w:rsid w:val="00F335A7"/>
    <w:rsid w:val="00F33E15"/>
    <w:rsid w:val="00F34265"/>
    <w:rsid w:val="00F34CDE"/>
    <w:rsid w:val="00F35249"/>
    <w:rsid w:val="00F353F9"/>
    <w:rsid w:val="00F35BAB"/>
    <w:rsid w:val="00F3646F"/>
    <w:rsid w:val="00F372A4"/>
    <w:rsid w:val="00F373AF"/>
    <w:rsid w:val="00F3754E"/>
    <w:rsid w:val="00F40598"/>
    <w:rsid w:val="00F4167E"/>
    <w:rsid w:val="00F416FA"/>
    <w:rsid w:val="00F419C8"/>
    <w:rsid w:val="00F4314A"/>
    <w:rsid w:val="00F43433"/>
    <w:rsid w:val="00F43450"/>
    <w:rsid w:val="00F443D0"/>
    <w:rsid w:val="00F44BE8"/>
    <w:rsid w:val="00F44C0F"/>
    <w:rsid w:val="00F45799"/>
    <w:rsid w:val="00F458AB"/>
    <w:rsid w:val="00F45BA6"/>
    <w:rsid w:val="00F470A4"/>
    <w:rsid w:val="00F479F8"/>
    <w:rsid w:val="00F50A32"/>
    <w:rsid w:val="00F50B68"/>
    <w:rsid w:val="00F516D6"/>
    <w:rsid w:val="00F51D3D"/>
    <w:rsid w:val="00F5262C"/>
    <w:rsid w:val="00F527D2"/>
    <w:rsid w:val="00F52F30"/>
    <w:rsid w:val="00F53D50"/>
    <w:rsid w:val="00F5558B"/>
    <w:rsid w:val="00F55DA7"/>
    <w:rsid w:val="00F55ED9"/>
    <w:rsid w:val="00F56DA6"/>
    <w:rsid w:val="00F56FE4"/>
    <w:rsid w:val="00F570B1"/>
    <w:rsid w:val="00F5757A"/>
    <w:rsid w:val="00F6026C"/>
    <w:rsid w:val="00F62A6A"/>
    <w:rsid w:val="00F62AFD"/>
    <w:rsid w:val="00F6310D"/>
    <w:rsid w:val="00F6431F"/>
    <w:rsid w:val="00F64CAE"/>
    <w:rsid w:val="00F64F37"/>
    <w:rsid w:val="00F65258"/>
    <w:rsid w:val="00F6531D"/>
    <w:rsid w:val="00F65B99"/>
    <w:rsid w:val="00F663B7"/>
    <w:rsid w:val="00F6676D"/>
    <w:rsid w:val="00F67785"/>
    <w:rsid w:val="00F677C4"/>
    <w:rsid w:val="00F677FA"/>
    <w:rsid w:val="00F70786"/>
    <w:rsid w:val="00F7114A"/>
    <w:rsid w:val="00F72347"/>
    <w:rsid w:val="00F7384E"/>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C83"/>
    <w:rsid w:val="00F85686"/>
    <w:rsid w:val="00F85729"/>
    <w:rsid w:val="00F85E7E"/>
    <w:rsid w:val="00F87CE0"/>
    <w:rsid w:val="00F90073"/>
    <w:rsid w:val="00F90901"/>
    <w:rsid w:val="00F90DB1"/>
    <w:rsid w:val="00F91224"/>
    <w:rsid w:val="00F91732"/>
    <w:rsid w:val="00F929A1"/>
    <w:rsid w:val="00F9315B"/>
    <w:rsid w:val="00F93C4B"/>
    <w:rsid w:val="00F946B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621"/>
    <w:rsid w:val="00FA181D"/>
    <w:rsid w:val="00FA1C72"/>
    <w:rsid w:val="00FA216B"/>
    <w:rsid w:val="00FA4289"/>
    <w:rsid w:val="00FA49F7"/>
    <w:rsid w:val="00FA4DB0"/>
    <w:rsid w:val="00FA5348"/>
    <w:rsid w:val="00FA6931"/>
    <w:rsid w:val="00FB0592"/>
    <w:rsid w:val="00FB0808"/>
    <w:rsid w:val="00FB1198"/>
    <w:rsid w:val="00FB2619"/>
    <w:rsid w:val="00FB276C"/>
    <w:rsid w:val="00FB339A"/>
    <w:rsid w:val="00FB372D"/>
    <w:rsid w:val="00FB4032"/>
    <w:rsid w:val="00FB42E8"/>
    <w:rsid w:val="00FB4714"/>
    <w:rsid w:val="00FB49C0"/>
    <w:rsid w:val="00FB4A3C"/>
    <w:rsid w:val="00FB4D6E"/>
    <w:rsid w:val="00FB57FB"/>
    <w:rsid w:val="00FB5F29"/>
    <w:rsid w:val="00FB6C48"/>
    <w:rsid w:val="00FB6CCF"/>
    <w:rsid w:val="00FB71DC"/>
    <w:rsid w:val="00FB78A4"/>
    <w:rsid w:val="00FC116A"/>
    <w:rsid w:val="00FC13CC"/>
    <w:rsid w:val="00FC18C4"/>
    <w:rsid w:val="00FC1ACE"/>
    <w:rsid w:val="00FC26DD"/>
    <w:rsid w:val="00FC4ECC"/>
    <w:rsid w:val="00FC52E8"/>
    <w:rsid w:val="00FC532E"/>
    <w:rsid w:val="00FC53CE"/>
    <w:rsid w:val="00FC5E4E"/>
    <w:rsid w:val="00FC6BF3"/>
    <w:rsid w:val="00FC6EF4"/>
    <w:rsid w:val="00FC7293"/>
    <w:rsid w:val="00FD0675"/>
    <w:rsid w:val="00FD0D70"/>
    <w:rsid w:val="00FD1829"/>
    <w:rsid w:val="00FD19E3"/>
    <w:rsid w:val="00FD2245"/>
    <w:rsid w:val="00FD2971"/>
    <w:rsid w:val="00FD2BCE"/>
    <w:rsid w:val="00FD4053"/>
    <w:rsid w:val="00FD45EB"/>
    <w:rsid w:val="00FD5C78"/>
    <w:rsid w:val="00FD5DB1"/>
    <w:rsid w:val="00FD663C"/>
    <w:rsid w:val="00FD6BD3"/>
    <w:rsid w:val="00FD7D0A"/>
    <w:rsid w:val="00FD7F59"/>
    <w:rsid w:val="00FE147D"/>
    <w:rsid w:val="00FE18C9"/>
    <w:rsid w:val="00FE1B93"/>
    <w:rsid w:val="00FE2152"/>
    <w:rsid w:val="00FE2CCF"/>
    <w:rsid w:val="00FE3BA0"/>
    <w:rsid w:val="00FE426B"/>
    <w:rsid w:val="00FE44F9"/>
    <w:rsid w:val="00FE49E5"/>
    <w:rsid w:val="00FE4A5D"/>
    <w:rsid w:val="00FE4AE7"/>
    <w:rsid w:val="00FE6832"/>
    <w:rsid w:val="00FE6CC2"/>
    <w:rsid w:val="00FE74BD"/>
    <w:rsid w:val="00FF058D"/>
    <w:rsid w:val="00FF072B"/>
    <w:rsid w:val="00FF1D50"/>
    <w:rsid w:val="00FF280A"/>
    <w:rsid w:val="00FF292C"/>
    <w:rsid w:val="00FF2C9C"/>
    <w:rsid w:val="00FF32EE"/>
    <w:rsid w:val="00FF33AA"/>
    <w:rsid w:val="00FF35DA"/>
    <w:rsid w:val="00FF3A16"/>
    <w:rsid w:val="00FF3BFC"/>
    <w:rsid w:val="00FF3C8A"/>
    <w:rsid w:val="00FF42BB"/>
    <w:rsid w:val="00FF4C5F"/>
    <w:rsid w:val="00FF50A1"/>
    <w:rsid w:val="00FF5B88"/>
    <w:rsid w:val="00FF7237"/>
    <w:rsid w:val="00FF768C"/>
    <w:rsid w:val="00FF7B6C"/>
    <w:rsid w:val="142710E9"/>
    <w:rsid w:val="1AA8D3CC"/>
    <w:rsid w:val="1C651B31"/>
    <w:rsid w:val="4536B2A3"/>
    <w:rsid w:val="57AB2A80"/>
    <w:rsid w:val="613316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49B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958"/>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5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paragraph">
    <w:name w:val="paragraph"/>
    <w:basedOn w:val="Normal"/>
    <w:rsid w:val="00DC646D"/>
    <w:pPr>
      <w:spacing w:before="100" w:beforeAutospacing="1" w:after="100" w:afterAutospacing="1"/>
    </w:pPr>
  </w:style>
  <w:style w:type="character" w:customStyle="1" w:styleId="normaltextrun">
    <w:name w:val="normaltextrun"/>
    <w:basedOn w:val="Fuentedeprrafopredeter"/>
    <w:rsid w:val="00DC646D"/>
  </w:style>
  <w:style w:type="character" w:customStyle="1" w:styleId="eop">
    <w:name w:val="eop"/>
    <w:basedOn w:val="Fuentedeprrafopredeter"/>
    <w:rsid w:val="00DC646D"/>
  </w:style>
  <w:style w:type="character" w:customStyle="1" w:styleId="textrun">
    <w:name w:val="textrun"/>
    <w:basedOn w:val="Fuentedeprrafopredeter"/>
    <w:rsid w:val="00A64DFC"/>
  </w:style>
  <w:style w:type="paragraph" w:customStyle="1" w:styleId="Textoindependiente22">
    <w:name w:val="Texto independiente 22"/>
    <w:basedOn w:val="Normal"/>
    <w:rsid w:val="0011351D"/>
    <w:pPr>
      <w:overflowPunct w:val="0"/>
      <w:autoSpaceDE w:val="0"/>
      <w:autoSpaceDN w:val="0"/>
      <w:adjustRightInd w:val="0"/>
      <w:spacing w:line="360" w:lineRule="auto"/>
      <w:ind w:firstLine="709"/>
      <w:jc w:val="both"/>
      <w:textAlignment w:val="baseline"/>
    </w:pPr>
    <w:rPr>
      <w:rFonts w:ascii="Arial" w:hAnsi="Arial"/>
      <w:b/>
      <w:szCs w:val="20"/>
      <w:lang w:val="es-ES_tradnl" w:eastAsia="es-ES"/>
    </w:rPr>
  </w:style>
  <w:style w:type="character" w:customStyle="1" w:styleId="SinespaciadoCar">
    <w:name w:val="Sin espaciado Car"/>
    <w:link w:val="Sinespaciado"/>
    <w:uiPriority w:val="1"/>
    <w:locked/>
    <w:rsid w:val="001253EB"/>
    <w:rPr>
      <w:sz w:val="24"/>
      <w:szCs w:val="24"/>
    </w:rPr>
  </w:style>
  <w:style w:type="character" w:styleId="Refdecomentario">
    <w:name w:val="annotation reference"/>
    <w:basedOn w:val="Fuentedeprrafopredeter"/>
    <w:rsid w:val="001253EB"/>
    <w:rPr>
      <w:sz w:val="16"/>
      <w:szCs w:val="16"/>
    </w:rPr>
  </w:style>
  <w:style w:type="paragraph" w:styleId="Textocomentario">
    <w:name w:val="annotation text"/>
    <w:basedOn w:val="Normal"/>
    <w:link w:val="TextocomentarioCar"/>
    <w:rsid w:val="001253EB"/>
    <w:rPr>
      <w:sz w:val="20"/>
      <w:szCs w:val="20"/>
    </w:rPr>
  </w:style>
  <w:style w:type="character" w:customStyle="1" w:styleId="TextocomentarioCar">
    <w:name w:val="Texto comentario Car"/>
    <w:basedOn w:val="Fuentedeprrafopredeter"/>
    <w:link w:val="Textocomentario"/>
    <w:rsid w:val="001253EB"/>
    <w:rPr>
      <w:lang w:val="es-CO" w:eastAsia="es-ES_tradnl"/>
    </w:rPr>
  </w:style>
  <w:style w:type="paragraph" w:styleId="Asuntodelcomentario">
    <w:name w:val="annotation subject"/>
    <w:basedOn w:val="Textocomentario"/>
    <w:next w:val="Textocomentario"/>
    <w:link w:val="AsuntodelcomentarioCar"/>
    <w:semiHidden/>
    <w:unhideWhenUsed/>
    <w:rsid w:val="001253EB"/>
    <w:rPr>
      <w:b/>
      <w:bCs/>
    </w:rPr>
  </w:style>
  <w:style w:type="character" w:customStyle="1" w:styleId="AsuntodelcomentarioCar">
    <w:name w:val="Asunto del comentario Car"/>
    <w:basedOn w:val="TextocomentarioCar"/>
    <w:link w:val="Asuntodelcomentario"/>
    <w:semiHidden/>
    <w:rsid w:val="001253EB"/>
    <w:rPr>
      <w:b/>
      <w:bCs/>
      <w:lang w:val="es-CO"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3958"/>
    <w:rPr>
      <w:sz w:val="24"/>
      <w:szCs w:val="24"/>
      <w:lang w:val="es-CO" w:eastAsia="es-ES_tradnl"/>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lang w:val="es-ES" w:eastAsia="es-ES"/>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lang w:val="es-ES" w:eastAsia="es-ES"/>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lang w:val="es-ES" w:eastAsia="es-ES"/>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lang w:val="es-ES" w:eastAsia="es-ES"/>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lang w:val="es-ES" w:eastAsia="es-ES"/>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lang w:val="es-ES" w:eastAsia="es-ES"/>
    </w:rPr>
  </w:style>
  <w:style w:type="character" w:styleId="Nmerodepgina">
    <w:name w:val="page number"/>
    <w:basedOn w:val="Fuentedeprrafopredeter"/>
  </w:style>
  <w:style w:type="paragraph" w:styleId="Encabezado">
    <w:name w:val="header"/>
    <w:basedOn w:val="Normal"/>
    <w:pPr>
      <w:tabs>
        <w:tab w:val="center" w:pos="4419"/>
        <w:tab w:val="right" w:pos="8838"/>
      </w:tabs>
    </w:pPr>
    <w:rPr>
      <w:lang w:val="es-ES" w:eastAsia="es-ES"/>
    </w:r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lang w:val="es-ES" w:eastAsia="es-ES"/>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rPr>
      <w:lang w:val="es-ES" w:eastAsia="es-ES"/>
    </w:r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lang w:val="es-ES" w:eastAsia="es-ES"/>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eastAsia="es-ES"/>
    </w:rPr>
  </w:style>
  <w:style w:type="character" w:styleId="Refdenotaalpie">
    <w:name w:val="footnote reference"/>
    <w:aliases w:val="Texto nota pie Car2,Texto nota pie Car Car1,Footnote Text Char Char Char Char Char Car2,Footnote Text Char Char Char Char Car2,FA Fu Car2,Footnote Text Char Car2"/>
    <w:uiPriority w:val="99"/>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lang w:val="es-ES" w:eastAsia="es-ES"/>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lang w:val="es-ES" w:eastAsia="es-ES"/>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rPr>
      <w:lang w:val="es-ES" w:eastAsia="es-ES"/>
    </w:rPr>
  </w:style>
  <w:style w:type="character" w:customStyle="1" w:styleId="PiedepginaCar">
    <w:name w:val="Pie de página Car"/>
    <w:link w:val="Piedepgina"/>
    <w:uiPriority w:val="99"/>
    <w:rsid w:val="00414B84"/>
    <w:rPr>
      <w:sz w:val="24"/>
      <w:szCs w:val="24"/>
    </w:rPr>
  </w:style>
  <w:style w:type="paragraph" w:customStyle="1" w:styleId="Textoindependiente21">
    <w:name w:val="Texto independiente 21"/>
    <w:basedOn w:val="Normal"/>
    <w:link w:val="BodyText2Car1"/>
    <w:rsid w:val="004E5E6C"/>
    <w:pPr>
      <w:spacing w:line="360" w:lineRule="auto"/>
      <w:jc w:val="both"/>
    </w:pPr>
    <w:rPr>
      <w:rFonts w:ascii="Arial" w:hAnsi="Arial"/>
      <w:b/>
      <w:sz w:val="28"/>
      <w:szCs w:val="20"/>
      <w:lang w:val="es-ES_tradnl" w:eastAsia="es-ES"/>
    </w:rPr>
  </w:style>
  <w:style w:type="paragraph" w:customStyle="1" w:styleId="Listavistosa-nfasis11">
    <w:name w:val="Lista vistosa - Énfasis 11"/>
    <w:basedOn w:val="Normal"/>
    <w:uiPriority w:val="34"/>
    <w:qFormat/>
    <w:rsid w:val="000108A0"/>
    <w:pPr>
      <w:ind w:left="708"/>
    </w:pPr>
    <w:rPr>
      <w:lang w:val="es-ES" w:eastAsia="es-ES"/>
    </w:rPr>
  </w:style>
  <w:style w:type="paragraph" w:styleId="Listaconvietas">
    <w:name w:val="List Bullet"/>
    <w:basedOn w:val="Normal"/>
    <w:rsid w:val="00D9453B"/>
    <w:pPr>
      <w:numPr>
        <w:numId w:val="13"/>
      </w:numPr>
      <w:contextualSpacing/>
    </w:pPr>
    <w:rPr>
      <w:lang w:val="es-ES" w:eastAsia="es-ES"/>
    </w:r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lang w:val="es-ES" w:eastAsia="es-ES"/>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5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rPr>
      <w:lang w:val="es-ES" w:eastAsia="es-ES"/>
    </w:rPr>
  </w:style>
  <w:style w:type="paragraph" w:styleId="Textoindependiente2">
    <w:name w:val="Body Text 2"/>
    <w:basedOn w:val="Normal"/>
    <w:rsid w:val="003A3BBB"/>
    <w:pPr>
      <w:spacing w:after="120" w:line="480" w:lineRule="auto"/>
    </w:pPr>
    <w:rPr>
      <w:lang w:val="es-ES" w:eastAsia="es-ES"/>
    </w:rPr>
  </w:style>
  <w:style w:type="paragraph" w:styleId="Textodeglobo">
    <w:name w:val="Balloon Text"/>
    <w:basedOn w:val="Normal"/>
    <w:semiHidden/>
    <w:rsid w:val="00743F97"/>
    <w:rPr>
      <w:rFonts w:ascii="Tahoma" w:hAnsi="Tahoma" w:cs="Tahoma"/>
      <w:sz w:val="16"/>
      <w:szCs w:val="16"/>
      <w:lang w:val="es-ES" w:eastAsia="es-ES"/>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rPr>
      <w:lang w:val="es-ES" w:eastAsia="es-ES"/>
    </w:rPr>
  </w:style>
  <w:style w:type="paragraph" w:styleId="Sinespaciado">
    <w:name w:val="No Spacing"/>
    <w:link w:val="SinespaciadoCar"/>
    <w:uiPriority w:val="1"/>
    <w:qFormat/>
    <w:rsid w:val="00746FF3"/>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xl76">
    <w:name w:val="xl76"/>
    <w:basedOn w:val="Normal"/>
    <w:rsid w:val="00FA4DB0"/>
    <w:pPr>
      <w:spacing w:before="100" w:beforeAutospacing="1" w:after="100" w:afterAutospacing="1"/>
    </w:pPr>
    <w:rPr>
      <w:i/>
      <w:iCs/>
      <w:color w:val="000000"/>
      <w:lang w:val="es-ES" w:eastAsia="es-ES"/>
    </w:rPr>
  </w:style>
  <w:style w:type="paragraph" w:customStyle="1" w:styleId="xl77">
    <w:name w:val="xl77"/>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78">
    <w:name w:val="xl78"/>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79">
    <w:name w:val="xl79"/>
    <w:basedOn w:val="Normal"/>
    <w:rsid w:val="00FA4DB0"/>
    <w:pPr>
      <w:pBdr>
        <w:top w:val="single" w:sz="4" w:space="0" w:color="auto"/>
        <w:bottom w:val="single" w:sz="4" w:space="0" w:color="auto"/>
      </w:pBdr>
      <w:spacing w:before="100" w:beforeAutospacing="1" w:after="100" w:afterAutospacing="1"/>
      <w:jc w:val="center"/>
      <w:textAlignment w:val="center"/>
    </w:pPr>
    <w:rPr>
      <w:b/>
      <w:bCs/>
      <w:color w:val="000000"/>
      <w:sz w:val="16"/>
      <w:szCs w:val="16"/>
      <w:lang w:val="es-ES" w:eastAsia="es-ES"/>
    </w:rPr>
  </w:style>
  <w:style w:type="paragraph" w:customStyle="1" w:styleId="xl80">
    <w:name w:val="xl80"/>
    <w:basedOn w:val="Normal"/>
    <w:rsid w:val="00FA4DB0"/>
    <w:pPr>
      <w:pBdr>
        <w:top w:val="single" w:sz="4" w:space="0" w:color="auto"/>
        <w:left w:val="single" w:sz="4" w:space="0" w:color="808000"/>
        <w:bottom w:val="single" w:sz="4"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81">
    <w:name w:val="xl81"/>
    <w:basedOn w:val="Normal"/>
    <w:rsid w:val="00FA4DB0"/>
    <w:pPr>
      <w:spacing w:before="100" w:beforeAutospacing="1" w:after="100" w:afterAutospacing="1"/>
    </w:pPr>
    <w:rPr>
      <w:i/>
      <w:iCs/>
      <w:color w:val="000000"/>
      <w:sz w:val="16"/>
      <w:szCs w:val="16"/>
      <w:lang w:val="es-ES" w:eastAsia="es-ES"/>
    </w:rPr>
  </w:style>
  <w:style w:type="paragraph" w:customStyle="1" w:styleId="xl82">
    <w:name w:val="xl82"/>
    <w:basedOn w:val="Normal"/>
    <w:rsid w:val="00FA4DB0"/>
    <w:pPr>
      <w:pBdr>
        <w:left w:val="single" w:sz="8" w:space="0" w:color="auto"/>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3">
    <w:name w:val="xl83"/>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4">
    <w:name w:val="xl84"/>
    <w:basedOn w:val="Normal"/>
    <w:rsid w:val="00FA4DB0"/>
    <w:pPr>
      <w:pBdr>
        <w:left w:val="single" w:sz="4" w:space="0" w:color="808000"/>
        <w:right w:val="single" w:sz="4" w:space="0" w:color="808000"/>
      </w:pBdr>
      <w:spacing w:before="100" w:beforeAutospacing="1" w:after="100" w:afterAutospacing="1"/>
      <w:textAlignment w:val="center"/>
    </w:pPr>
    <w:rPr>
      <w:b/>
      <w:bCs/>
      <w:i/>
      <w:iCs/>
      <w:color w:val="000000"/>
      <w:sz w:val="16"/>
      <w:szCs w:val="16"/>
      <w:lang w:val="es-ES" w:eastAsia="es-ES"/>
    </w:rPr>
  </w:style>
  <w:style w:type="paragraph" w:customStyle="1" w:styleId="xl85">
    <w:name w:val="xl85"/>
    <w:basedOn w:val="Normal"/>
    <w:rsid w:val="00FA4DB0"/>
    <w:pPr>
      <w:pBdr>
        <w:left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6">
    <w:name w:val="xl86"/>
    <w:basedOn w:val="Normal"/>
    <w:rsid w:val="00FA4DB0"/>
    <w:pPr>
      <w:pBdr>
        <w:left w:val="single" w:sz="4" w:space="0" w:color="808000"/>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87">
    <w:name w:val="xl87"/>
    <w:basedOn w:val="Normal"/>
    <w:rsid w:val="00FA4DB0"/>
    <w:pPr>
      <w:pBdr>
        <w:left w:val="single" w:sz="4" w:space="0" w:color="808000"/>
        <w:bottom w:val="single" w:sz="4" w:space="0" w:color="808000"/>
        <w:right w:val="single" w:sz="4" w:space="0" w:color="808000"/>
      </w:pBdr>
      <w:spacing w:before="100" w:beforeAutospacing="1" w:after="100" w:afterAutospacing="1"/>
      <w:jc w:val="center"/>
      <w:textAlignment w:val="center"/>
    </w:pPr>
    <w:rPr>
      <w:b/>
      <w:bCs/>
      <w:i/>
      <w:iCs/>
      <w:color w:val="000000"/>
      <w:sz w:val="16"/>
      <w:szCs w:val="16"/>
      <w:lang w:val="es-ES" w:eastAsia="es-ES"/>
    </w:rPr>
  </w:style>
  <w:style w:type="paragraph" w:customStyle="1" w:styleId="xl88">
    <w:name w:val="xl88"/>
    <w:basedOn w:val="Normal"/>
    <w:rsid w:val="00FA4DB0"/>
    <w:pPr>
      <w:spacing w:before="100" w:beforeAutospacing="1" w:after="100" w:afterAutospacing="1"/>
    </w:pPr>
    <w:rPr>
      <w:lang w:val="es-ES" w:eastAsia="es-ES"/>
    </w:rPr>
  </w:style>
  <w:style w:type="paragraph" w:customStyle="1" w:styleId="xl89">
    <w:name w:val="xl89"/>
    <w:basedOn w:val="Normal"/>
    <w:rsid w:val="00FA4DB0"/>
    <w:pPr>
      <w:spacing w:before="100" w:beforeAutospacing="1" w:after="100" w:afterAutospacing="1"/>
    </w:pPr>
    <w:rPr>
      <w:i/>
      <w:iCs/>
      <w:color w:val="000000"/>
      <w:sz w:val="20"/>
      <w:szCs w:val="20"/>
      <w:lang w:val="es-ES" w:eastAsia="es-ES"/>
    </w:rPr>
  </w:style>
  <w:style w:type="paragraph" w:customStyle="1" w:styleId="xl90">
    <w:name w:val="xl90"/>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b/>
      <w:bCs/>
      <w:i/>
      <w:iCs/>
      <w:color w:val="000000"/>
      <w:sz w:val="20"/>
      <w:szCs w:val="20"/>
      <w:lang w:val="es-ES" w:eastAsia="es-ES"/>
    </w:rPr>
  </w:style>
  <w:style w:type="paragraph" w:customStyle="1" w:styleId="xl91">
    <w:name w:val="xl91"/>
    <w:basedOn w:val="Normal"/>
    <w:rsid w:val="00FA4DB0"/>
    <w:pPr>
      <w:spacing w:before="100" w:beforeAutospacing="1" w:after="100" w:afterAutospacing="1"/>
      <w:textAlignment w:val="center"/>
    </w:pPr>
    <w:rPr>
      <w:b/>
      <w:bCs/>
      <w:i/>
      <w:iCs/>
      <w:color w:val="000000"/>
      <w:sz w:val="16"/>
      <w:szCs w:val="16"/>
      <w:lang w:val="es-ES" w:eastAsia="es-ES"/>
    </w:rPr>
  </w:style>
  <w:style w:type="paragraph" w:customStyle="1" w:styleId="xl92">
    <w:name w:val="xl92"/>
    <w:basedOn w:val="Normal"/>
    <w:rsid w:val="00FA4DB0"/>
    <w:pPr>
      <w:pBdr>
        <w:top w:val="single" w:sz="8" w:space="0" w:color="auto"/>
        <w:bottom w:val="single" w:sz="4" w:space="0" w:color="auto"/>
        <w:right w:val="single" w:sz="8"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93">
    <w:name w:val="xl93"/>
    <w:basedOn w:val="Normal"/>
    <w:rsid w:val="00FA4DB0"/>
    <w:pPr>
      <w:pBdr>
        <w:top w:val="single" w:sz="4" w:space="0" w:color="auto"/>
        <w:left w:val="single" w:sz="8" w:space="0" w:color="auto"/>
        <w:bottom w:val="single" w:sz="4" w:space="0" w:color="auto"/>
      </w:pBdr>
      <w:shd w:val="clear" w:color="000000" w:fill="FFFF99"/>
      <w:spacing w:before="100" w:beforeAutospacing="1" w:after="100" w:afterAutospacing="1"/>
      <w:jc w:val="right"/>
      <w:textAlignment w:val="center"/>
    </w:pPr>
    <w:rPr>
      <w:b/>
      <w:bCs/>
      <w:i/>
      <w:iCs/>
      <w:color w:val="000000"/>
      <w:sz w:val="16"/>
      <w:szCs w:val="16"/>
      <w:lang w:val="es-ES" w:eastAsia="es-ES"/>
    </w:rPr>
  </w:style>
  <w:style w:type="paragraph" w:customStyle="1" w:styleId="xl94">
    <w:name w:val="xl94"/>
    <w:basedOn w:val="Normal"/>
    <w:rsid w:val="00FA4DB0"/>
    <w:pPr>
      <w:pBdr>
        <w:top w:val="single" w:sz="4" w:space="0" w:color="auto"/>
        <w:bottom w:val="single" w:sz="4" w:space="0" w:color="auto"/>
        <w:right w:val="single" w:sz="8" w:space="0" w:color="auto"/>
      </w:pBdr>
      <w:spacing w:before="100" w:beforeAutospacing="1" w:after="100" w:afterAutospacing="1"/>
    </w:pPr>
    <w:rPr>
      <w:i/>
      <w:iCs/>
      <w:color w:val="000000"/>
      <w:lang w:val="es-ES" w:eastAsia="es-ES"/>
    </w:rPr>
  </w:style>
  <w:style w:type="paragraph" w:customStyle="1" w:styleId="xl95">
    <w:name w:val="xl95"/>
    <w:basedOn w:val="Normal"/>
    <w:rsid w:val="00FA4DB0"/>
    <w:pPr>
      <w:pBdr>
        <w:left w:val="single" w:sz="8" w:space="0" w:color="auto"/>
        <w:bottom w:val="single" w:sz="4" w:space="0" w:color="808000"/>
        <w:right w:val="single" w:sz="4" w:space="0" w:color="808000"/>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96">
    <w:name w:val="xl96"/>
    <w:basedOn w:val="Normal"/>
    <w:rsid w:val="00FA4DB0"/>
    <w:pPr>
      <w:pBdr>
        <w:left w:val="single" w:sz="4" w:space="0" w:color="808000"/>
        <w:bottom w:val="single" w:sz="4" w:space="0" w:color="808000"/>
        <w:right w:val="single" w:sz="8"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97">
    <w:name w:val="xl97"/>
    <w:basedOn w:val="Normal"/>
    <w:rsid w:val="00FA4DB0"/>
    <w:pPr>
      <w:pBdr>
        <w:top w:val="single" w:sz="4" w:space="0" w:color="auto"/>
        <w:bottom w:val="single" w:sz="8" w:space="0" w:color="auto"/>
        <w:right w:val="single" w:sz="8" w:space="0" w:color="auto"/>
      </w:pBdr>
      <w:spacing w:before="100" w:beforeAutospacing="1" w:after="100" w:afterAutospacing="1"/>
      <w:jc w:val="center"/>
      <w:textAlignment w:val="center"/>
    </w:pPr>
    <w:rPr>
      <w:lang w:val="es-ES" w:eastAsia="es-ES"/>
    </w:rPr>
  </w:style>
  <w:style w:type="paragraph" w:customStyle="1" w:styleId="xl98">
    <w:name w:val="xl98"/>
    <w:basedOn w:val="Normal"/>
    <w:rsid w:val="00FA4DB0"/>
    <w:pPr>
      <w:pBdr>
        <w:top w:val="single" w:sz="4" w:space="0" w:color="333300"/>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99">
    <w:name w:val="xl99"/>
    <w:basedOn w:val="Normal"/>
    <w:rsid w:val="00FA4DB0"/>
    <w:pPr>
      <w:spacing w:before="100" w:beforeAutospacing="1" w:after="100" w:afterAutospacing="1"/>
    </w:pPr>
    <w:rPr>
      <w:lang w:val="es-ES" w:eastAsia="es-ES"/>
    </w:rPr>
  </w:style>
  <w:style w:type="paragraph" w:customStyle="1" w:styleId="xl100">
    <w:name w:val="xl100"/>
    <w:basedOn w:val="Normal"/>
    <w:rsid w:val="00FA4DB0"/>
    <w:pPr>
      <w:pBdr>
        <w:top w:val="single" w:sz="4" w:space="0" w:color="auto"/>
        <w:left w:val="single" w:sz="8" w:space="0" w:color="auto"/>
        <w:bottom w:val="single" w:sz="4" w:space="0" w:color="auto"/>
      </w:pBdr>
      <w:spacing w:before="100" w:beforeAutospacing="1" w:after="100" w:afterAutospacing="1"/>
      <w:textAlignment w:val="center"/>
    </w:pPr>
    <w:rPr>
      <w:i/>
      <w:iCs/>
      <w:color w:val="000000"/>
      <w:sz w:val="16"/>
      <w:szCs w:val="16"/>
      <w:lang w:val="es-ES" w:eastAsia="es-ES"/>
    </w:rPr>
  </w:style>
  <w:style w:type="paragraph" w:customStyle="1" w:styleId="xl101">
    <w:name w:val="xl10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02">
    <w:name w:val="xl102"/>
    <w:basedOn w:val="Normal"/>
    <w:rsid w:val="00FA4DB0"/>
    <w:pPr>
      <w:spacing w:before="100" w:beforeAutospacing="1" w:after="100" w:afterAutospacing="1"/>
      <w:textAlignment w:val="center"/>
    </w:pPr>
    <w:rPr>
      <w:i/>
      <w:iCs/>
      <w:color w:val="000000"/>
      <w:lang w:val="es-ES" w:eastAsia="es-ES"/>
    </w:rPr>
  </w:style>
  <w:style w:type="paragraph" w:customStyle="1" w:styleId="xl103">
    <w:name w:val="xl103"/>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i/>
      <w:iCs/>
      <w:color w:val="000000"/>
      <w:sz w:val="16"/>
      <w:szCs w:val="16"/>
      <w:lang w:val="es-ES" w:eastAsia="es-ES"/>
    </w:rPr>
  </w:style>
  <w:style w:type="paragraph" w:customStyle="1" w:styleId="xl104">
    <w:name w:val="xl104"/>
    <w:basedOn w:val="Normal"/>
    <w:rsid w:val="00FA4DB0"/>
    <w:pPr>
      <w:pBdr>
        <w:right w:val="single" w:sz="12" w:space="0" w:color="auto"/>
      </w:pBdr>
      <w:spacing w:before="100" w:beforeAutospacing="1" w:after="100" w:afterAutospacing="1"/>
      <w:textAlignment w:val="center"/>
    </w:pPr>
    <w:rPr>
      <w:i/>
      <w:iCs/>
      <w:color w:val="000000"/>
      <w:lang w:val="es-ES" w:eastAsia="es-ES"/>
    </w:rPr>
  </w:style>
  <w:style w:type="paragraph" w:customStyle="1" w:styleId="xl105">
    <w:name w:val="xl105"/>
    <w:basedOn w:val="Normal"/>
    <w:rsid w:val="00FA4DB0"/>
    <w:pPr>
      <w:pBdr>
        <w:right w:val="single" w:sz="8" w:space="0" w:color="auto"/>
      </w:pBdr>
      <w:spacing w:before="100" w:beforeAutospacing="1" w:after="100" w:afterAutospacing="1"/>
      <w:textAlignment w:val="center"/>
    </w:pPr>
    <w:rPr>
      <w:i/>
      <w:iCs/>
      <w:color w:val="000000"/>
      <w:lang w:val="es-ES" w:eastAsia="es-ES"/>
    </w:rPr>
  </w:style>
  <w:style w:type="paragraph" w:customStyle="1" w:styleId="xl106">
    <w:name w:val="xl106"/>
    <w:basedOn w:val="Normal"/>
    <w:rsid w:val="00FA4DB0"/>
    <w:pPr>
      <w:pBdr>
        <w:left w:val="single" w:sz="4" w:space="0" w:color="333300"/>
        <w:bottom w:val="single" w:sz="4" w:space="0" w:color="333300"/>
        <w:right w:val="single" w:sz="4" w:space="0" w:color="333300"/>
      </w:pBdr>
      <w:shd w:val="clear" w:color="000000" w:fill="FFFF99"/>
      <w:spacing w:before="100" w:beforeAutospacing="1" w:after="100" w:afterAutospacing="1"/>
      <w:jc w:val="center"/>
      <w:textAlignment w:val="center"/>
    </w:pPr>
    <w:rPr>
      <w:lang w:val="es-ES" w:eastAsia="es-ES"/>
    </w:rPr>
  </w:style>
  <w:style w:type="paragraph" w:customStyle="1" w:styleId="xl107">
    <w:name w:val="xl10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08">
    <w:name w:val="xl108"/>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09">
    <w:name w:val="xl109"/>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0">
    <w:name w:val="xl110"/>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1">
    <w:name w:val="xl111"/>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2">
    <w:name w:val="xl112"/>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b/>
      <w:bCs/>
      <w:i/>
      <w:iCs/>
      <w:color w:val="000000"/>
      <w:sz w:val="16"/>
      <w:szCs w:val="16"/>
      <w:lang w:val="es-ES" w:eastAsia="es-ES"/>
    </w:rPr>
  </w:style>
  <w:style w:type="paragraph" w:customStyle="1" w:styleId="xl113">
    <w:name w:val="xl113"/>
    <w:basedOn w:val="Normal"/>
    <w:rsid w:val="00FA4DB0"/>
    <w:pPr>
      <w:pBdr>
        <w:top w:val="single" w:sz="4" w:space="0" w:color="auto"/>
        <w:left w:val="single" w:sz="8" w:space="0" w:color="auto"/>
        <w:bottom w:val="single" w:sz="4" w:space="0" w:color="auto"/>
      </w:pBdr>
      <w:spacing w:before="100" w:beforeAutospacing="1" w:after="100" w:afterAutospacing="1"/>
      <w:jc w:val="center"/>
      <w:textAlignment w:val="center"/>
    </w:pPr>
    <w:rPr>
      <w:i/>
      <w:iCs/>
      <w:color w:val="000000"/>
      <w:sz w:val="16"/>
      <w:szCs w:val="16"/>
      <w:lang w:val="es-ES" w:eastAsia="es-ES"/>
    </w:rPr>
  </w:style>
  <w:style w:type="paragraph" w:customStyle="1" w:styleId="xl114">
    <w:name w:val="xl114"/>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b/>
      <w:bCs/>
      <w:i/>
      <w:iCs/>
      <w:color w:val="000000"/>
      <w:sz w:val="16"/>
      <w:szCs w:val="16"/>
      <w:lang w:val="es-ES" w:eastAsia="es-ES"/>
    </w:rPr>
  </w:style>
  <w:style w:type="paragraph" w:customStyle="1" w:styleId="xl115">
    <w:name w:val="xl115"/>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b/>
      <w:bCs/>
      <w:i/>
      <w:iCs/>
      <w:color w:val="000000"/>
      <w:sz w:val="16"/>
      <w:szCs w:val="16"/>
      <w:lang w:val="es-ES" w:eastAsia="es-ES"/>
    </w:rPr>
  </w:style>
  <w:style w:type="paragraph" w:customStyle="1" w:styleId="xl116">
    <w:name w:val="xl116"/>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textAlignment w:val="center"/>
    </w:pPr>
    <w:rPr>
      <w:i/>
      <w:iCs/>
      <w:color w:val="000000"/>
      <w:sz w:val="16"/>
      <w:szCs w:val="16"/>
      <w:lang w:val="es-ES" w:eastAsia="es-ES"/>
    </w:rPr>
  </w:style>
  <w:style w:type="paragraph" w:customStyle="1" w:styleId="xl117">
    <w:name w:val="xl117"/>
    <w:basedOn w:val="Normal"/>
    <w:rsid w:val="00FA4DB0"/>
    <w:pPr>
      <w:pBdr>
        <w:top w:val="single" w:sz="4" w:space="0" w:color="auto"/>
        <w:left w:val="single" w:sz="4" w:space="0" w:color="FFE699"/>
        <w:bottom w:val="single" w:sz="4" w:space="0" w:color="auto"/>
        <w:right w:val="single" w:sz="4" w:space="0" w:color="FFE699"/>
      </w:pBdr>
      <w:spacing w:before="100" w:beforeAutospacing="1" w:after="100" w:afterAutospacing="1"/>
      <w:jc w:val="center"/>
      <w:textAlignment w:val="center"/>
    </w:pPr>
    <w:rPr>
      <w:i/>
      <w:iCs/>
      <w:color w:val="000000"/>
      <w:sz w:val="16"/>
      <w:szCs w:val="16"/>
      <w:lang w:val="es-ES" w:eastAsia="es-ES"/>
    </w:rPr>
  </w:style>
  <w:style w:type="paragraph" w:customStyle="1" w:styleId="xl118">
    <w:name w:val="xl118"/>
    <w:basedOn w:val="Normal"/>
    <w:rsid w:val="00FA4DB0"/>
    <w:pPr>
      <w:pBdr>
        <w:top w:val="single" w:sz="4" w:space="0" w:color="auto"/>
        <w:bottom w:val="single" w:sz="4" w:space="0" w:color="auto"/>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19">
    <w:name w:val="xl119"/>
    <w:basedOn w:val="Normal"/>
    <w:rsid w:val="00FA4DB0"/>
    <w:pPr>
      <w:pBdr>
        <w:right w:val="single" w:sz="8" w:space="0" w:color="auto"/>
      </w:pBdr>
      <w:spacing w:before="100" w:beforeAutospacing="1" w:after="100" w:afterAutospacing="1"/>
      <w:textAlignment w:val="center"/>
    </w:pPr>
    <w:rPr>
      <w:b/>
      <w:bCs/>
      <w:i/>
      <w:iCs/>
      <w:color w:val="000000"/>
      <w:sz w:val="16"/>
      <w:szCs w:val="16"/>
      <w:lang w:val="es-ES" w:eastAsia="es-ES"/>
    </w:rPr>
  </w:style>
  <w:style w:type="paragraph" w:customStyle="1" w:styleId="xl120">
    <w:name w:val="xl120"/>
    <w:basedOn w:val="Normal"/>
    <w:rsid w:val="00FA4DB0"/>
    <w:pPr>
      <w:pBdr>
        <w:top w:val="single" w:sz="4" w:space="0" w:color="808000"/>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1">
    <w:name w:val="xl121"/>
    <w:basedOn w:val="Normal"/>
    <w:rsid w:val="00FA4DB0"/>
    <w:pPr>
      <w:pBdr>
        <w:top w:val="single" w:sz="4" w:space="0" w:color="808000"/>
        <w:left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22">
    <w:name w:val="xl122"/>
    <w:basedOn w:val="Normal"/>
    <w:rsid w:val="00FA4DB0"/>
    <w:pPr>
      <w:pBdr>
        <w:top w:val="single" w:sz="4" w:space="0" w:color="333300"/>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3">
    <w:name w:val="xl123"/>
    <w:basedOn w:val="Normal"/>
    <w:rsid w:val="00FA4DB0"/>
    <w:pPr>
      <w:pBdr>
        <w:left w:val="single" w:sz="4" w:space="0" w:color="333300"/>
        <w:bottom w:val="single" w:sz="4" w:space="0" w:color="333300"/>
        <w:right w:val="single" w:sz="4" w:space="0" w:color="333300"/>
      </w:pBdr>
      <w:spacing w:before="100" w:beforeAutospacing="1" w:after="100" w:afterAutospacing="1"/>
      <w:jc w:val="center"/>
      <w:textAlignment w:val="center"/>
    </w:pPr>
    <w:rPr>
      <w:b/>
      <w:bCs/>
      <w:i/>
      <w:iCs/>
      <w:color w:val="000000"/>
      <w:sz w:val="16"/>
      <w:szCs w:val="16"/>
      <w:lang w:val="es-ES" w:eastAsia="es-ES"/>
    </w:rPr>
  </w:style>
  <w:style w:type="paragraph" w:customStyle="1" w:styleId="xl124">
    <w:name w:val="xl124"/>
    <w:basedOn w:val="Normal"/>
    <w:rsid w:val="00FA4DB0"/>
    <w:pPr>
      <w:pBdr>
        <w:top w:val="single" w:sz="8" w:space="0" w:color="auto"/>
        <w:left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5">
    <w:name w:val="xl125"/>
    <w:basedOn w:val="Normal"/>
    <w:rsid w:val="00FA4DB0"/>
    <w:pPr>
      <w:pBdr>
        <w:top w:val="single" w:sz="8" w:space="0" w:color="auto"/>
        <w:bottom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6">
    <w:name w:val="xl126"/>
    <w:basedOn w:val="Normal"/>
    <w:rsid w:val="00FA4DB0"/>
    <w:pPr>
      <w:pBdr>
        <w:top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7">
    <w:name w:val="xl127"/>
    <w:basedOn w:val="Normal"/>
    <w:rsid w:val="00FA4DB0"/>
    <w:pPr>
      <w:pBdr>
        <w:top w:val="single" w:sz="8" w:space="0" w:color="auto"/>
        <w:bottom w:val="single" w:sz="8" w:space="0" w:color="auto"/>
        <w:right w:val="single" w:sz="8" w:space="0" w:color="auto"/>
      </w:pBdr>
      <w:shd w:val="clear" w:color="000000" w:fill="FFFF99"/>
      <w:spacing w:before="100" w:beforeAutospacing="1" w:after="100" w:afterAutospacing="1"/>
      <w:jc w:val="center"/>
      <w:textAlignment w:val="center"/>
    </w:pPr>
    <w:rPr>
      <w:b/>
      <w:bCs/>
      <w:i/>
      <w:iCs/>
      <w:color w:val="000000"/>
      <w:lang w:val="es-ES" w:eastAsia="es-ES"/>
    </w:rPr>
  </w:style>
  <w:style w:type="paragraph" w:customStyle="1" w:styleId="xl128">
    <w:name w:val="xl128"/>
    <w:basedOn w:val="Normal"/>
    <w:rsid w:val="00FA4DB0"/>
    <w:pPr>
      <w:pBdr>
        <w:top w:val="single" w:sz="8" w:space="0" w:color="auto"/>
        <w:left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29">
    <w:name w:val="xl129"/>
    <w:basedOn w:val="Normal"/>
    <w:rsid w:val="00FA4DB0"/>
    <w:pPr>
      <w:pBdr>
        <w:top w:val="single" w:sz="8" w:space="0" w:color="auto"/>
        <w:bottom w:val="single" w:sz="4"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0">
    <w:name w:val="xl130"/>
    <w:basedOn w:val="Normal"/>
    <w:rsid w:val="00FA4DB0"/>
    <w:pPr>
      <w:pBdr>
        <w:top w:val="single" w:sz="4" w:space="0" w:color="auto"/>
        <w:left w:val="single" w:sz="8"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1">
    <w:name w:val="xl131"/>
    <w:basedOn w:val="Normal"/>
    <w:rsid w:val="00FA4DB0"/>
    <w:pPr>
      <w:pBdr>
        <w:top w:val="single" w:sz="4" w:space="0" w:color="auto"/>
        <w:bottom w:val="single" w:sz="8" w:space="0" w:color="auto"/>
      </w:pBdr>
      <w:shd w:val="clear" w:color="000000" w:fill="FFFF99"/>
      <w:spacing w:before="100" w:beforeAutospacing="1" w:after="100" w:afterAutospacing="1"/>
      <w:textAlignment w:val="center"/>
    </w:pPr>
    <w:rPr>
      <w:b/>
      <w:bCs/>
      <w:i/>
      <w:iCs/>
      <w:color w:val="000000"/>
      <w:sz w:val="16"/>
      <w:szCs w:val="16"/>
      <w:lang w:val="es-ES" w:eastAsia="es-ES"/>
    </w:rPr>
  </w:style>
  <w:style w:type="paragraph" w:customStyle="1" w:styleId="xl132">
    <w:name w:val="xl132"/>
    <w:basedOn w:val="Normal"/>
    <w:rsid w:val="00FA4DB0"/>
    <w:pPr>
      <w:pBdr>
        <w:top w:val="single" w:sz="8" w:space="0" w:color="auto"/>
        <w:left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3">
    <w:name w:val="xl133"/>
    <w:basedOn w:val="Normal"/>
    <w:rsid w:val="00FA4DB0"/>
    <w:pPr>
      <w:pBdr>
        <w:top w:val="single" w:sz="8"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4">
    <w:name w:val="xl134"/>
    <w:basedOn w:val="Normal"/>
    <w:rsid w:val="00FA4DB0"/>
    <w:pPr>
      <w:pBdr>
        <w:top w:val="single" w:sz="8" w:space="0" w:color="auto"/>
        <w:bottom w:val="single" w:sz="4" w:space="0" w:color="808000"/>
        <w:right w:val="single" w:sz="8" w:space="0" w:color="auto"/>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5">
    <w:name w:val="xl135"/>
    <w:basedOn w:val="Normal"/>
    <w:rsid w:val="00FA4DB0"/>
    <w:pPr>
      <w:pBdr>
        <w:top w:val="single" w:sz="4" w:space="0" w:color="auto"/>
        <w:left w:val="single" w:sz="8" w:space="0" w:color="auto"/>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36">
    <w:name w:val="xl136"/>
    <w:basedOn w:val="Normal"/>
    <w:rsid w:val="00FA4DB0"/>
    <w:pPr>
      <w:pBdr>
        <w:left w:val="single" w:sz="8" w:space="0" w:color="auto"/>
        <w:right w:val="single" w:sz="4" w:space="0" w:color="808000"/>
      </w:pBdr>
      <w:spacing w:before="100" w:beforeAutospacing="1" w:after="100" w:afterAutospacing="1"/>
      <w:jc w:val="center"/>
      <w:textAlignment w:val="center"/>
    </w:pPr>
    <w:rPr>
      <w:i/>
      <w:iCs/>
      <w:color w:val="000000"/>
      <w:sz w:val="16"/>
      <w:szCs w:val="16"/>
      <w:lang w:val="es-ES" w:eastAsia="es-ES"/>
    </w:rPr>
  </w:style>
  <w:style w:type="paragraph" w:customStyle="1" w:styleId="xl137">
    <w:name w:val="xl137"/>
    <w:basedOn w:val="Normal"/>
    <w:rsid w:val="00FA4DB0"/>
    <w:pPr>
      <w:pBdr>
        <w:top w:val="single" w:sz="4" w:space="0" w:color="auto"/>
        <w:left w:val="single" w:sz="4" w:space="0" w:color="808000"/>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8">
    <w:name w:val="xl138"/>
    <w:basedOn w:val="Normal"/>
    <w:rsid w:val="00FA4DB0"/>
    <w:pPr>
      <w:pBdr>
        <w:top w:val="single" w:sz="4" w:space="0" w:color="auto"/>
        <w:bottom w:val="single" w:sz="4" w:space="0" w:color="808000"/>
      </w:pBdr>
      <w:shd w:val="clear" w:color="000000" w:fill="FFFF99"/>
      <w:spacing w:before="100" w:beforeAutospacing="1" w:after="100" w:afterAutospacing="1"/>
      <w:jc w:val="center"/>
      <w:textAlignment w:val="center"/>
    </w:pPr>
    <w:rPr>
      <w:b/>
      <w:bCs/>
      <w:i/>
      <w:iCs/>
      <w:color w:val="000000"/>
      <w:sz w:val="16"/>
      <w:szCs w:val="16"/>
      <w:lang w:val="es-ES" w:eastAsia="es-ES"/>
    </w:rPr>
  </w:style>
  <w:style w:type="paragraph" w:customStyle="1" w:styleId="xl139">
    <w:name w:val="xl139"/>
    <w:basedOn w:val="Normal"/>
    <w:rsid w:val="00FA4DB0"/>
    <w:pPr>
      <w:pBdr>
        <w:top w:val="single" w:sz="4" w:space="0" w:color="auto"/>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0">
    <w:name w:val="xl140"/>
    <w:basedOn w:val="Normal"/>
    <w:rsid w:val="00FA4DB0"/>
    <w:pPr>
      <w:pBdr>
        <w:left w:val="single" w:sz="4" w:space="0" w:color="808000"/>
        <w:right w:val="single" w:sz="8" w:space="0" w:color="auto"/>
      </w:pBdr>
      <w:shd w:val="clear" w:color="000000" w:fill="FFFFCC"/>
      <w:spacing w:before="100" w:beforeAutospacing="1" w:after="100" w:afterAutospacing="1"/>
      <w:jc w:val="center"/>
      <w:textAlignment w:val="center"/>
    </w:pPr>
    <w:rPr>
      <w:b/>
      <w:bCs/>
      <w:i/>
      <w:iCs/>
      <w:color w:val="000000"/>
      <w:sz w:val="20"/>
      <w:szCs w:val="20"/>
      <w:lang w:val="es-ES" w:eastAsia="es-ES"/>
    </w:rPr>
  </w:style>
  <w:style w:type="paragraph" w:customStyle="1" w:styleId="xl141">
    <w:name w:val="xl141"/>
    <w:basedOn w:val="Normal"/>
    <w:rsid w:val="00FA4DB0"/>
    <w:pPr>
      <w:pBdr>
        <w:top w:val="single" w:sz="4" w:space="0" w:color="808000"/>
        <w:left w:val="single" w:sz="8" w:space="0" w:color="auto"/>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2">
    <w:name w:val="xl142"/>
    <w:basedOn w:val="Normal"/>
    <w:rsid w:val="00FA4DB0"/>
    <w:pPr>
      <w:pBdr>
        <w:top w:val="single" w:sz="4" w:space="0" w:color="808000"/>
        <w:bottom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paragraph" w:customStyle="1" w:styleId="xl143">
    <w:name w:val="xl143"/>
    <w:basedOn w:val="Normal"/>
    <w:rsid w:val="00FA4DB0"/>
    <w:pPr>
      <w:pBdr>
        <w:top w:val="single" w:sz="4" w:space="0" w:color="808000"/>
        <w:bottom w:val="single" w:sz="4" w:space="0" w:color="808000"/>
        <w:right w:val="single" w:sz="4" w:space="0" w:color="808000"/>
      </w:pBdr>
      <w:shd w:val="clear" w:color="000000" w:fill="FFFFCC"/>
      <w:spacing w:before="100" w:beforeAutospacing="1" w:after="100" w:afterAutospacing="1"/>
      <w:jc w:val="center"/>
      <w:textAlignment w:val="center"/>
    </w:pPr>
    <w:rPr>
      <w:b/>
      <w:bCs/>
      <w:i/>
      <w:iCs/>
      <w:color w:val="000000"/>
      <w:sz w:val="16"/>
      <w:szCs w:val="16"/>
      <w:lang w:val="es-ES" w:eastAsia="es-ES"/>
    </w:rPr>
  </w:style>
  <w:style w:type="character" w:customStyle="1" w:styleId="apple-converted-space">
    <w:name w:val="apple-converted-space"/>
    <w:basedOn w:val="Fuentedeprrafopredeter"/>
    <w:rsid w:val="0007013B"/>
  </w:style>
  <w:style w:type="character" w:styleId="Textoennegrita">
    <w:name w:val="Strong"/>
    <w:basedOn w:val="Fuentedeprrafopredeter"/>
    <w:uiPriority w:val="22"/>
    <w:qFormat/>
    <w:rsid w:val="0007013B"/>
    <w:rPr>
      <w:b/>
      <w:bCs/>
    </w:rPr>
  </w:style>
  <w:style w:type="character" w:customStyle="1" w:styleId="Mencinsinresolver1">
    <w:name w:val="Mención sin resolver1"/>
    <w:basedOn w:val="Fuentedeprrafopredeter"/>
    <w:uiPriority w:val="99"/>
    <w:semiHidden/>
    <w:unhideWhenUsed/>
    <w:rsid w:val="00F11D14"/>
    <w:rPr>
      <w:color w:val="605E5C"/>
      <w:shd w:val="clear" w:color="auto" w:fill="E1DFDD"/>
    </w:rPr>
  </w:style>
  <w:style w:type="paragraph" w:customStyle="1" w:styleId="Cuerpo">
    <w:name w:val="Cuerpo"/>
    <w:rsid w:val="00042ACF"/>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rPr>
  </w:style>
  <w:style w:type="character" w:customStyle="1" w:styleId="Ninguno">
    <w:name w:val="Ninguno"/>
    <w:rsid w:val="00042ACF"/>
    <w:rPr>
      <w:lang w:val="es-ES_tradnl"/>
    </w:rPr>
  </w:style>
  <w:style w:type="character" w:customStyle="1" w:styleId="BodyText2Car1">
    <w:name w:val="Body Text 2 Car1"/>
    <w:link w:val="Textoindependiente21"/>
    <w:locked/>
    <w:rsid w:val="005D6E8A"/>
    <w:rPr>
      <w:rFonts w:ascii="Arial" w:hAnsi="Arial"/>
      <w:b/>
      <w:sz w:val="28"/>
      <w:lang w:val="es-ES_tradnl"/>
    </w:rPr>
  </w:style>
  <w:style w:type="paragraph" w:customStyle="1" w:styleId="paragraph">
    <w:name w:val="paragraph"/>
    <w:basedOn w:val="Normal"/>
    <w:rsid w:val="00DC646D"/>
    <w:pPr>
      <w:spacing w:before="100" w:beforeAutospacing="1" w:after="100" w:afterAutospacing="1"/>
    </w:pPr>
  </w:style>
  <w:style w:type="character" w:customStyle="1" w:styleId="normaltextrun">
    <w:name w:val="normaltextrun"/>
    <w:basedOn w:val="Fuentedeprrafopredeter"/>
    <w:rsid w:val="00DC646D"/>
  </w:style>
  <w:style w:type="character" w:customStyle="1" w:styleId="eop">
    <w:name w:val="eop"/>
    <w:basedOn w:val="Fuentedeprrafopredeter"/>
    <w:rsid w:val="00DC646D"/>
  </w:style>
  <w:style w:type="character" w:customStyle="1" w:styleId="textrun">
    <w:name w:val="textrun"/>
    <w:basedOn w:val="Fuentedeprrafopredeter"/>
    <w:rsid w:val="00A64DFC"/>
  </w:style>
  <w:style w:type="paragraph" w:customStyle="1" w:styleId="Textoindependiente22">
    <w:name w:val="Texto independiente 22"/>
    <w:basedOn w:val="Normal"/>
    <w:rsid w:val="0011351D"/>
    <w:pPr>
      <w:overflowPunct w:val="0"/>
      <w:autoSpaceDE w:val="0"/>
      <w:autoSpaceDN w:val="0"/>
      <w:adjustRightInd w:val="0"/>
      <w:spacing w:line="360" w:lineRule="auto"/>
      <w:ind w:firstLine="709"/>
      <w:jc w:val="both"/>
      <w:textAlignment w:val="baseline"/>
    </w:pPr>
    <w:rPr>
      <w:rFonts w:ascii="Arial" w:hAnsi="Arial"/>
      <w:b/>
      <w:szCs w:val="20"/>
      <w:lang w:val="es-ES_tradnl" w:eastAsia="es-ES"/>
    </w:rPr>
  </w:style>
  <w:style w:type="character" w:customStyle="1" w:styleId="SinespaciadoCar">
    <w:name w:val="Sin espaciado Car"/>
    <w:link w:val="Sinespaciado"/>
    <w:uiPriority w:val="1"/>
    <w:locked/>
    <w:rsid w:val="001253EB"/>
    <w:rPr>
      <w:sz w:val="24"/>
      <w:szCs w:val="24"/>
    </w:rPr>
  </w:style>
  <w:style w:type="character" w:styleId="Refdecomentario">
    <w:name w:val="annotation reference"/>
    <w:basedOn w:val="Fuentedeprrafopredeter"/>
    <w:rsid w:val="001253EB"/>
    <w:rPr>
      <w:sz w:val="16"/>
      <w:szCs w:val="16"/>
    </w:rPr>
  </w:style>
  <w:style w:type="paragraph" w:styleId="Textocomentario">
    <w:name w:val="annotation text"/>
    <w:basedOn w:val="Normal"/>
    <w:link w:val="TextocomentarioCar"/>
    <w:rsid w:val="001253EB"/>
    <w:rPr>
      <w:sz w:val="20"/>
      <w:szCs w:val="20"/>
    </w:rPr>
  </w:style>
  <w:style w:type="character" w:customStyle="1" w:styleId="TextocomentarioCar">
    <w:name w:val="Texto comentario Car"/>
    <w:basedOn w:val="Fuentedeprrafopredeter"/>
    <w:link w:val="Textocomentario"/>
    <w:rsid w:val="001253EB"/>
    <w:rPr>
      <w:lang w:val="es-CO" w:eastAsia="es-ES_tradnl"/>
    </w:rPr>
  </w:style>
  <w:style w:type="paragraph" w:styleId="Asuntodelcomentario">
    <w:name w:val="annotation subject"/>
    <w:basedOn w:val="Textocomentario"/>
    <w:next w:val="Textocomentario"/>
    <w:link w:val="AsuntodelcomentarioCar"/>
    <w:semiHidden/>
    <w:unhideWhenUsed/>
    <w:rsid w:val="001253EB"/>
    <w:rPr>
      <w:b/>
      <w:bCs/>
    </w:rPr>
  </w:style>
  <w:style w:type="character" w:customStyle="1" w:styleId="AsuntodelcomentarioCar">
    <w:name w:val="Asunto del comentario Car"/>
    <w:basedOn w:val="TextocomentarioCar"/>
    <w:link w:val="Asuntodelcomentario"/>
    <w:semiHidden/>
    <w:rsid w:val="001253EB"/>
    <w:rPr>
      <w:b/>
      <w:bCs/>
      <w:lang w:val="es-CO"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7426">
      <w:bodyDiv w:val="1"/>
      <w:marLeft w:val="0"/>
      <w:marRight w:val="0"/>
      <w:marTop w:val="0"/>
      <w:marBottom w:val="0"/>
      <w:divBdr>
        <w:top w:val="none" w:sz="0" w:space="0" w:color="auto"/>
        <w:left w:val="none" w:sz="0" w:space="0" w:color="auto"/>
        <w:bottom w:val="none" w:sz="0" w:space="0" w:color="auto"/>
        <w:right w:val="none" w:sz="0" w:space="0" w:color="auto"/>
      </w:divBdr>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51918265">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2085257">
      <w:bodyDiv w:val="1"/>
      <w:marLeft w:val="0"/>
      <w:marRight w:val="0"/>
      <w:marTop w:val="0"/>
      <w:marBottom w:val="0"/>
      <w:divBdr>
        <w:top w:val="none" w:sz="0" w:space="0" w:color="auto"/>
        <w:left w:val="none" w:sz="0" w:space="0" w:color="auto"/>
        <w:bottom w:val="none" w:sz="0" w:space="0" w:color="auto"/>
        <w:right w:val="none" w:sz="0" w:space="0" w:color="auto"/>
      </w:divBdr>
    </w:div>
    <w:div w:id="218056645">
      <w:bodyDiv w:val="1"/>
      <w:marLeft w:val="0"/>
      <w:marRight w:val="0"/>
      <w:marTop w:val="0"/>
      <w:marBottom w:val="0"/>
      <w:divBdr>
        <w:top w:val="none" w:sz="0" w:space="0" w:color="auto"/>
        <w:left w:val="none" w:sz="0" w:space="0" w:color="auto"/>
        <w:bottom w:val="none" w:sz="0" w:space="0" w:color="auto"/>
        <w:right w:val="none" w:sz="0" w:space="0" w:color="auto"/>
      </w:divBdr>
    </w:div>
    <w:div w:id="238517540">
      <w:bodyDiv w:val="1"/>
      <w:marLeft w:val="0"/>
      <w:marRight w:val="0"/>
      <w:marTop w:val="0"/>
      <w:marBottom w:val="0"/>
      <w:divBdr>
        <w:top w:val="none" w:sz="0" w:space="0" w:color="auto"/>
        <w:left w:val="none" w:sz="0" w:space="0" w:color="auto"/>
        <w:bottom w:val="none" w:sz="0" w:space="0" w:color="auto"/>
        <w:right w:val="none" w:sz="0" w:space="0" w:color="auto"/>
      </w:divBdr>
    </w:div>
    <w:div w:id="239683987">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7496120">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6031572">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0095898">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27447607">
      <w:bodyDiv w:val="1"/>
      <w:marLeft w:val="0"/>
      <w:marRight w:val="0"/>
      <w:marTop w:val="0"/>
      <w:marBottom w:val="0"/>
      <w:divBdr>
        <w:top w:val="none" w:sz="0" w:space="0" w:color="auto"/>
        <w:left w:val="none" w:sz="0" w:space="0" w:color="auto"/>
        <w:bottom w:val="none" w:sz="0" w:space="0" w:color="auto"/>
        <w:right w:val="none" w:sz="0" w:space="0" w:color="auto"/>
      </w:divBdr>
    </w:div>
    <w:div w:id="55589651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6223753">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50332079">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51511981">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796533160">
      <w:bodyDiv w:val="1"/>
      <w:marLeft w:val="0"/>
      <w:marRight w:val="0"/>
      <w:marTop w:val="0"/>
      <w:marBottom w:val="0"/>
      <w:divBdr>
        <w:top w:val="none" w:sz="0" w:space="0" w:color="auto"/>
        <w:left w:val="none" w:sz="0" w:space="0" w:color="auto"/>
        <w:bottom w:val="none" w:sz="0" w:space="0" w:color="auto"/>
        <w:right w:val="none" w:sz="0" w:space="0" w:color="auto"/>
      </w:divBdr>
    </w:div>
    <w:div w:id="809833626">
      <w:bodyDiv w:val="1"/>
      <w:marLeft w:val="0"/>
      <w:marRight w:val="0"/>
      <w:marTop w:val="0"/>
      <w:marBottom w:val="0"/>
      <w:divBdr>
        <w:top w:val="none" w:sz="0" w:space="0" w:color="auto"/>
        <w:left w:val="none" w:sz="0" w:space="0" w:color="auto"/>
        <w:bottom w:val="none" w:sz="0" w:space="0" w:color="auto"/>
        <w:right w:val="none" w:sz="0" w:space="0" w:color="auto"/>
      </w:divBdr>
    </w:div>
    <w:div w:id="815756352">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6475902">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898638030">
      <w:bodyDiv w:val="1"/>
      <w:marLeft w:val="0"/>
      <w:marRight w:val="0"/>
      <w:marTop w:val="0"/>
      <w:marBottom w:val="0"/>
      <w:divBdr>
        <w:top w:val="none" w:sz="0" w:space="0" w:color="auto"/>
        <w:left w:val="none" w:sz="0" w:space="0" w:color="auto"/>
        <w:bottom w:val="none" w:sz="0" w:space="0" w:color="auto"/>
        <w:right w:val="none" w:sz="0" w:space="0" w:color="auto"/>
      </w:divBdr>
      <w:divsChild>
        <w:div w:id="1212691380">
          <w:marLeft w:val="0"/>
          <w:marRight w:val="0"/>
          <w:marTop w:val="0"/>
          <w:marBottom w:val="0"/>
          <w:divBdr>
            <w:top w:val="none" w:sz="0" w:space="0" w:color="auto"/>
            <w:left w:val="none" w:sz="0" w:space="0" w:color="auto"/>
            <w:bottom w:val="none" w:sz="0" w:space="0" w:color="auto"/>
            <w:right w:val="none" w:sz="0" w:space="0" w:color="auto"/>
          </w:divBdr>
        </w:div>
        <w:div w:id="592473117">
          <w:marLeft w:val="0"/>
          <w:marRight w:val="0"/>
          <w:marTop w:val="0"/>
          <w:marBottom w:val="0"/>
          <w:divBdr>
            <w:top w:val="none" w:sz="0" w:space="0" w:color="auto"/>
            <w:left w:val="none" w:sz="0" w:space="0" w:color="auto"/>
            <w:bottom w:val="none" w:sz="0" w:space="0" w:color="auto"/>
            <w:right w:val="none" w:sz="0" w:space="0" w:color="auto"/>
          </w:divBdr>
        </w:div>
        <w:div w:id="1234320323">
          <w:marLeft w:val="0"/>
          <w:marRight w:val="0"/>
          <w:marTop w:val="0"/>
          <w:marBottom w:val="0"/>
          <w:divBdr>
            <w:top w:val="none" w:sz="0" w:space="0" w:color="auto"/>
            <w:left w:val="none" w:sz="0" w:space="0" w:color="auto"/>
            <w:bottom w:val="none" w:sz="0" w:space="0" w:color="auto"/>
            <w:right w:val="none" w:sz="0" w:space="0" w:color="auto"/>
          </w:divBdr>
        </w:div>
      </w:divsChild>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0184229">
      <w:bodyDiv w:val="1"/>
      <w:marLeft w:val="0"/>
      <w:marRight w:val="0"/>
      <w:marTop w:val="0"/>
      <w:marBottom w:val="0"/>
      <w:divBdr>
        <w:top w:val="none" w:sz="0" w:space="0" w:color="auto"/>
        <w:left w:val="none" w:sz="0" w:space="0" w:color="auto"/>
        <w:bottom w:val="none" w:sz="0" w:space="0" w:color="auto"/>
        <w:right w:val="none" w:sz="0" w:space="0" w:color="auto"/>
      </w:divBdr>
    </w:div>
    <w:div w:id="944077330">
      <w:bodyDiv w:val="1"/>
      <w:marLeft w:val="0"/>
      <w:marRight w:val="0"/>
      <w:marTop w:val="0"/>
      <w:marBottom w:val="0"/>
      <w:divBdr>
        <w:top w:val="none" w:sz="0" w:space="0" w:color="auto"/>
        <w:left w:val="none" w:sz="0" w:space="0" w:color="auto"/>
        <w:bottom w:val="none" w:sz="0" w:space="0" w:color="auto"/>
        <w:right w:val="none" w:sz="0" w:space="0" w:color="auto"/>
      </w:divBdr>
      <w:divsChild>
        <w:div w:id="1564101622">
          <w:marLeft w:val="0"/>
          <w:marRight w:val="0"/>
          <w:marTop w:val="0"/>
          <w:marBottom w:val="0"/>
          <w:divBdr>
            <w:top w:val="none" w:sz="0" w:space="0" w:color="auto"/>
            <w:left w:val="none" w:sz="0" w:space="0" w:color="auto"/>
            <w:bottom w:val="none" w:sz="0" w:space="0" w:color="auto"/>
            <w:right w:val="none" w:sz="0" w:space="0" w:color="auto"/>
          </w:divBdr>
        </w:div>
        <w:div w:id="1096900518">
          <w:marLeft w:val="0"/>
          <w:marRight w:val="0"/>
          <w:marTop w:val="0"/>
          <w:marBottom w:val="0"/>
          <w:divBdr>
            <w:top w:val="none" w:sz="0" w:space="0" w:color="auto"/>
            <w:left w:val="none" w:sz="0" w:space="0" w:color="auto"/>
            <w:bottom w:val="none" w:sz="0" w:space="0" w:color="auto"/>
            <w:right w:val="none" w:sz="0" w:space="0" w:color="auto"/>
          </w:divBdr>
        </w:div>
        <w:div w:id="2093357783">
          <w:marLeft w:val="0"/>
          <w:marRight w:val="0"/>
          <w:marTop w:val="0"/>
          <w:marBottom w:val="0"/>
          <w:divBdr>
            <w:top w:val="none" w:sz="0" w:space="0" w:color="auto"/>
            <w:left w:val="none" w:sz="0" w:space="0" w:color="auto"/>
            <w:bottom w:val="none" w:sz="0" w:space="0" w:color="auto"/>
            <w:right w:val="none" w:sz="0" w:space="0" w:color="auto"/>
          </w:divBdr>
        </w:div>
        <w:div w:id="1261839296">
          <w:marLeft w:val="0"/>
          <w:marRight w:val="0"/>
          <w:marTop w:val="0"/>
          <w:marBottom w:val="0"/>
          <w:divBdr>
            <w:top w:val="none" w:sz="0" w:space="0" w:color="auto"/>
            <w:left w:val="none" w:sz="0" w:space="0" w:color="auto"/>
            <w:bottom w:val="none" w:sz="0" w:space="0" w:color="auto"/>
            <w:right w:val="none" w:sz="0" w:space="0" w:color="auto"/>
          </w:divBdr>
        </w:div>
        <w:div w:id="120613540">
          <w:marLeft w:val="0"/>
          <w:marRight w:val="0"/>
          <w:marTop w:val="0"/>
          <w:marBottom w:val="0"/>
          <w:divBdr>
            <w:top w:val="none" w:sz="0" w:space="0" w:color="auto"/>
            <w:left w:val="none" w:sz="0" w:space="0" w:color="auto"/>
            <w:bottom w:val="none" w:sz="0" w:space="0" w:color="auto"/>
            <w:right w:val="none" w:sz="0" w:space="0" w:color="auto"/>
          </w:divBdr>
        </w:div>
        <w:div w:id="1240092560">
          <w:marLeft w:val="0"/>
          <w:marRight w:val="0"/>
          <w:marTop w:val="0"/>
          <w:marBottom w:val="0"/>
          <w:divBdr>
            <w:top w:val="none" w:sz="0" w:space="0" w:color="auto"/>
            <w:left w:val="none" w:sz="0" w:space="0" w:color="auto"/>
            <w:bottom w:val="none" w:sz="0" w:space="0" w:color="auto"/>
            <w:right w:val="none" w:sz="0" w:space="0" w:color="auto"/>
          </w:divBdr>
        </w:div>
        <w:div w:id="1568374587">
          <w:marLeft w:val="0"/>
          <w:marRight w:val="0"/>
          <w:marTop w:val="0"/>
          <w:marBottom w:val="0"/>
          <w:divBdr>
            <w:top w:val="none" w:sz="0" w:space="0" w:color="auto"/>
            <w:left w:val="none" w:sz="0" w:space="0" w:color="auto"/>
            <w:bottom w:val="none" w:sz="0" w:space="0" w:color="auto"/>
            <w:right w:val="none" w:sz="0" w:space="0" w:color="auto"/>
          </w:divBdr>
        </w:div>
        <w:div w:id="910695948">
          <w:marLeft w:val="0"/>
          <w:marRight w:val="0"/>
          <w:marTop w:val="0"/>
          <w:marBottom w:val="0"/>
          <w:divBdr>
            <w:top w:val="none" w:sz="0" w:space="0" w:color="auto"/>
            <w:left w:val="none" w:sz="0" w:space="0" w:color="auto"/>
            <w:bottom w:val="none" w:sz="0" w:space="0" w:color="auto"/>
            <w:right w:val="none" w:sz="0" w:space="0" w:color="auto"/>
          </w:divBdr>
        </w:div>
      </w:divsChild>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62481769">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6436121">
      <w:bodyDiv w:val="1"/>
      <w:marLeft w:val="0"/>
      <w:marRight w:val="0"/>
      <w:marTop w:val="0"/>
      <w:marBottom w:val="0"/>
      <w:divBdr>
        <w:top w:val="none" w:sz="0" w:space="0" w:color="auto"/>
        <w:left w:val="none" w:sz="0" w:space="0" w:color="auto"/>
        <w:bottom w:val="none" w:sz="0" w:space="0" w:color="auto"/>
        <w:right w:val="none" w:sz="0" w:space="0" w:color="auto"/>
      </w:divBdr>
    </w:div>
    <w:div w:id="1101295368">
      <w:bodyDiv w:val="1"/>
      <w:marLeft w:val="0"/>
      <w:marRight w:val="0"/>
      <w:marTop w:val="0"/>
      <w:marBottom w:val="0"/>
      <w:divBdr>
        <w:top w:val="none" w:sz="0" w:space="0" w:color="auto"/>
        <w:left w:val="none" w:sz="0" w:space="0" w:color="auto"/>
        <w:bottom w:val="none" w:sz="0" w:space="0" w:color="auto"/>
        <w:right w:val="none" w:sz="0" w:space="0" w:color="auto"/>
      </w:divBdr>
    </w:div>
    <w:div w:id="111046979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39566405">
      <w:bodyDiv w:val="1"/>
      <w:marLeft w:val="0"/>
      <w:marRight w:val="0"/>
      <w:marTop w:val="0"/>
      <w:marBottom w:val="0"/>
      <w:divBdr>
        <w:top w:val="none" w:sz="0" w:space="0" w:color="auto"/>
        <w:left w:val="none" w:sz="0" w:space="0" w:color="auto"/>
        <w:bottom w:val="none" w:sz="0" w:space="0" w:color="auto"/>
        <w:right w:val="none" w:sz="0" w:space="0" w:color="auto"/>
      </w:divBdr>
    </w:div>
    <w:div w:id="1142766718">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198423587">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69125147">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40087360">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78818954">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2363917">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3043437">
      <w:bodyDiv w:val="1"/>
      <w:marLeft w:val="0"/>
      <w:marRight w:val="0"/>
      <w:marTop w:val="0"/>
      <w:marBottom w:val="0"/>
      <w:divBdr>
        <w:top w:val="none" w:sz="0" w:space="0" w:color="auto"/>
        <w:left w:val="none" w:sz="0" w:space="0" w:color="auto"/>
        <w:bottom w:val="none" w:sz="0" w:space="0" w:color="auto"/>
        <w:right w:val="none" w:sz="0" w:space="0" w:color="auto"/>
      </w:divBdr>
      <w:divsChild>
        <w:div w:id="1240292943">
          <w:marLeft w:val="0"/>
          <w:marRight w:val="0"/>
          <w:marTop w:val="0"/>
          <w:marBottom w:val="0"/>
          <w:divBdr>
            <w:top w:val="none" w:sz="0" w:space="0" w:color="auto"/>
            <w:left w:val="none" w:sz="0" w:space="0" w:color="auto"/>
            <w:bottom w:val="none" w:sz="0" w:space="0" w:color="auto"/>
            <w:right w:val="none" w:sz="0" w:space="0" w:color="auto"/>
          </w:divBdr>
        </w:div>
        <w:div w:id="751437198">
          <w:marLeft w:val="0"/>
          <w:marRight w:val="0"/>
          <w:marTop w:val="0"/>
          <w:marBottom w:val="0"/>
          <w:divBdr>
            <w:top w:val="none" w:sz="0" w:space="0" w:color="auto"/>
            <w:left w:val="none" w:sz="0" w:space="0" w:color="auto"/>
            <w:bottom w:val="none" w:sz="0" w:space="0" w:color="auto"/>
            <w:right w:val="none" w:sz="0" w:space="0" w:color="auto"/>
          </w:divBdr>
        </w:div>
        <w:div w:id="819345181">
          <w:marLeft w:val="0"/>
          <w:marRight w:val="0"/>
          <w:marTop w:val="0"/>
          <w:marBottom w:val="0"/>
          <w:divBdr>
            <w:top w:val="none" w:sz="0" w:space="0" w:color="auto"/>
            <w:left w:val="none" w:sz="0" w:space="0" w:color="auto"/>
            <w:bottom w:val="none" w:sz="0" w:space="0" w:color="auto"/>
            <w:right w:val="none" w:sz="0" w:space="0" w:color="auto"/>
          </w:divBdr>
        </w:div>
        <w:div w:id="1914729730">
          <w:marLeft w:val="0"/>
          <w:marRight w:val="0"/>
          <w:marTop w:val="0"/>
          <w:marBottom w:val="0"/>
          <w:divBdr>
            <w:top w:val="none" w:sz="0" w:space="0" w:color="auto"/>
            <w:left w:val="none" w:sz="0" w:space="0" w:color="auto"/>
            <w:bottom w:val="none" w:sz="0" w:space="0" w:color="auto"/>
            <w:right w:val="none" w:sz="0" w:space="0" w:color="auto"/>
          </w:divBdr>
        </w:div>
        <w:div w:id="1823153109">
          <w:marLeft w:val="0"/>
          <w:marRight w:val="0"/>
          <w:marTop w:val="0"/>
          <w:marBottom w:val="0"/>
          <w:divBdr>
            <w:top w:val="none" w:sz="0" w:space="0" w:color="auto"/>
            <w:left w:val="none" w:sz="0" w:space="0" w:color="auto"/>
            <w:bottom w:val="none" w:sz="0" w:space="0" w:color="auto"/>
            <w:right w:val="none" w:sz="0" w:space="0" w:color="auto"/>
          </w:divBdr>
        </w:div>
        <w:div w:id="1029379661">
          <w:marLeft w:val="0"/>
          <w:marRight w:val="0"/>
          <w:marTop w:val="0"/>
          <w:marBottom w:val="0"/>
          <w:divBdr>
            <w:top w:val="none" w:sz="0" w:space="0" w:color="auto"/>
            <w:left w:val="none" w:sz="0" w:space="0" w:color="auto"/>
            <w:bottom w:val="none" w:sz="0" w:space="0" w:color="auto"/>
            <w:right w:val="none" w:sz="0" w:space="0" w:color="auto"/>
          </w:divBdr>
        </w:div>
        <w:div w:id="136412327">
          <w:marLeft w:val="0"/>
          <w:marRight w:val="0"/>
          <w:marTop w:val="0"/>
          <w:marBottom w:val="0"/>
          <w:divBdr>
            <w:top w:val="none" w:sz="0" w:space="0" w:color="auto"/>
            <w:left w:val="none" w:sz="0" w:space="0" w:color="auto"/>
            <w:bottom w:val="none" w:sz="0" w:space="0" w:color="auto"/>
            <w:right w:val="none" w:sz="0" w:space="0" w:color="auto"/>
          </w:divBdr>
        </w:div>
        <w:div w:id="765805102">
          <w:marLeft w:val="0"/>
          <w:marRight w:val="0"/>
          <w:marTop w:val="0"/>
          <w:marBottom w:val="0"/>
          <w:divBdr>
            <w:top w:val="none" w:sz="0" w:space="0" w:color="auto"/>
            <w:left w:val="none" w:sz="0" w:space="0" w:color="auto"/>
            <w:bottom w:val="none" w:sz="0" w:space="0" w:color="auto"/>
            <w:right w:val="none" w:sz="0" w:space="0" w:color="auto"/>
          </w:divBdr>
        </w:div>
        <w:div w:id="216355857">
          <w:marLeft w:val="0"/>
          <w:marRight w:val="0"/>
          <w:marTop w:val="0"/>
          <w:marBottom w:val="0"/>
          <w:divBdr>
            <w:top w:val="none" w:sz="0" w:space="0" w:color="auto"/>
            <w:left w:val="none" w:sz="0" w:space="0" w:color="auto"/>
            <w:bottom w:val="none" w:sz="0" w:space="0" w:color="auto"/>
            <w:right w:val="none" w:sz="0" w:space="0" w:color="auto"/>
          </w:divBdr>
        </w:div>
        <w:div w:id="905916675">
          <w:marLeft w:val="0"/>
          <w:marRight w:val="0"/>
          <w:marTop w:val="0"/>
          <w:marBottom w:val="0"/>
          <w:divBdr>
            <w:top w:val="none" w:sz="0" w:space="0" w:color="auto"/>
            <w:left w:val="none" w:sz="0" w:space="0" w:color="auto"/>
            <w:bottom w:val="none" w:sz="0" w:space="0" w:color="auto"/>
            <w:right w:val="none" w:sz="0" w:space="0" w:color="auto"/>
          </w:divBdr>
        </w:div>
        <w:div w:id="1242300977">
          <w:marLeft w:val="0"/>
          <w:marRight w:val="0"/>
          <w:marTop w:val="0"/>
          <w:marBottom w:val="0"/>
          <w:divBdr>
            <w:top w:val="none" w:sz="0" w:space="0" w:color="auto"/>
            <w:left w:val="none" w:sz="0" w:space="0" w:color="auto"/>
            <w:bottom w:val="none" w:sz="0" w:space="0" w:color="auto"/>
            <w:right w:val="none" w:sz="0" w:space="0" w:color="auto"/>
          </w:divBdr>
        </w:div>
        <w:div w:id="519976078">
          <w:marLeft w:val="0"/>
          <w:marRight w:val="0"/>
          <w:marTop w:val="0"/>
          <w:marBottom w:val="0"/>
          <w:divBdr>
            <w:top w:val="none" w:sz="0" w:space="0" w:color="auto"/>
            <w:left w:val="none" w:sz="0" w:space="0" w:color="auto"/>
            <w:bottom w:val="none" w:sz="0" w:space="0" w:color="auto"/>
            <w:right w:val="none" w:sz="0" w:space="0" w:color="auto"/>
          </w:divBdr>
        </w:div>
        <w:div w:id="1335763868">
          <w:marLeft w:val="0"/>
          <w:marRight w:val="0"/>
          <w:marTop w:val="0"/>
          <w:marBottom w:val="0"/>
          <w:divBdr>
            <w:top w:val="none" w:sz="0" w:space="0" w:color="auto"/>
            <w:left w:val="none" w:sz="0" w:space="0" w:color="auto"/>
            <w:bottom w:val="none" w:sz="0" w:space="0" w:color="auto"/>
            <w:right w:val="none" w:sz="0" w:space="0" w:color="auto"/>
          </w:divBdr>
        </w:div>
        <w:div w:id="524562812">
          <w:marLeft w:val="0"/>
          <w:marRight w:val="0"/>
          <w:marTop w:val="0"/>
          <w:marBottom w:val="0"/>
          <w:divBdr>
            <w:top w:val="none" w:sz="0" w:space="0" w:color="auto"/>
            <w:left w:val="none" w:sz="0" w:space="0" w:color="auto"/>
            <w:bottom w:val="none" w:sz="0" w:space="0" w:color="auto"/>
            <w:right w:val="none" w:sz="0" w:space="0" w:color="auto"/>
          </w:divBdr>
        </w:div>
        <w:div w:id="1926915319">
          <w:marLeft w:val="0"/>
          <w:marRight w:val="0"/>
          <w:marTop w:val="0"/>
          <w:marBottom w:val="0"/>
          <w:divBdr>
            <w:top w:val="none" w:sz="0" w:space="0" w:color="auto"/>
            <w:left w:val="none" w:sz="0" w:space="0" w:color="auto"/>
            <w:bottom w:val="none" w:sz="0" w:space="0" w:color="auto"/>
            <w:right w:val="none" w:sz="0" w:space="0" w:color="auto"/>
          </w:divBdr>
        </w:div>
        <w:div w:id="278034138">
          <w:marLeft w:val="0"/>
          <w:marRight w:val="0"/>
          <w:marTop w:val="0"/>
          <w:marBottom w:val="0"/>
          <w:divBdr>
            <w:top w:val="none" w:sz="0" w:space="0" w:color="auto"/>
            <w:left w:val="none" w:sz="0" w:space="0" w:color="auto"/>
            <w:bottom w:val="none" w:sz="0" w:space="0" w:color="auto"/>
            <w:right w:val="none" w:sz="0" w:space="0" w:color="auto"/>
          </w:divBdr>
        </w:div>
        <w:div w:id="768090121">
          <w:marLeft w:val="0"/>
          <w:marRight w:val="0"/>
          <w:marTop w:val="0"/>
          <w:marBottom w:val="0"/>
          <w:divBdr>
            <w:top w:val="none" w:sz="0" w:space="0" w:color="auto"/>
            <w:left w:val="none" w:sz="0" w:space="0" w:color="auto"/>
            <w:bottom w:val="none" w:sz="0" w:space="0" w:color="auto"/>
            <w:right w:val="none" w:sz="0" w:space="0" w:color="auto"/>
          </w:divBdr>
        </w:div>
        <w:div w:id="276104482">
          <w:marLeft w:val="0"/>
          <w:marRight w:val="0"/>
          <w:marTop w:val="0"/>
          <w:marBottom w:val="0"/>
          <w:divBdr>
            <w:top w:val="none" w:sz="0" w:space="0" w:color="auto"/>
            <w:left w:val="none" w:sz="0" w:space="0" w:color="auto"/>
            <w:bottom w:val="none" w:sz="0" w:space="0" w:color="auto"/>
            <w:right w:val="none" w:sz="0" w:space="0" w:color="auto"/>
          </w:divBdr>
        </w:div>
        <w:div w:id="2032368262">
          <w:marLeft w:val="0"/>
          <w:marRight w:val="0"/>
          <w:marTop w:val="0"/>
          <w:marBottom w:val="0"/>
          <w:divBdr>
            <w:top w:val="none" w:sz="0" w:space="0" w:color="auto"/>
            <w:left w:val="none" w:sz="0" w:space="0" w:color="auto"/>
            <w:bottom w:val="none" w:sz="0" w:space="0" w:color="auto"/>
            <w:right w:val="none" w:sz="0" w:space="0" w:color="auto"/>
          </w:divBdr>
        </w:div>
        <w:div w:id="54551544">
          <w:marLeft w:val="0"/>
          <w:marRight w:val="0"/>
          <w:marTop w:val="0"/>
          <w:marBottom w:val="0"/>
          <w:divBdr>
            <w:top w:val="none" w:sz="0" w:space="0" w:color="auto"/>
            <w:left w:val="none" w:sz="0" w:space="0" w:color="auto"/>
            <w:bottom w:val="none" w:sz="0" w:space="0" w:color="auto"/>
            <w:right w:val="none" w:sz="0" w:space="0" w:color="auto"/>
          </w:divBdr>
        </w:div>
        <w:div w:id="1170674638">
          <w:marLeft w:val="0"/>
          <w:marRight w:val="0"/>
          <w:marTop w:val="0"/>
          <w:marBottom w:val="0"/>
          <w:divBdr>
            <w:top w:val="none" w:sz="0" w:space="0" w:color="auto"/>
            <w:left w:val="none" w:sz="0" w:space="0" w:color="auto"/>
            <w:bottom w:val="none" w:sz="0" w:space="0" w:color="auto"/>
            <w:right w:val="none" w:sz="0" w:space="0" w:color="auto"/>
          </w:divBdr>
        </w:div>
        <w:div w:id="1501700853">
          <w:marLeft w:val="0"/>
          <w:marRight w:val="0"/>
          <w:marTop w:val="0"/>
          <w:marBottom w:val="0"/>
          <w:divBdr>
            <w:top w:val="none" w:sz="0" w:space="0" w:color="auto"/>
            <w:left w:val="none" w:sz="0" w:space="0" w:color="auto"/>
            <w:bottom w:val="none" w:sz="0" w:space="0" w:color="auto"/>
            <w:right w:val="none" w:sz="0" w:space="0" w:color="auto"/>
          </w:divBdr>
        </w:div>
        <w:div w:id="586573795">
          <w:marLeft w:val="0"/>
          <w:marRight w:val="0"/>
          <w:marTop w:val="0"/>
          <w:marBottom w:val="0"/>
          <w:divBdr>
            <w:top w:val="none" w:sz="0" w:space="0" w:color="auto"/>
            <w:left w:val="none" w:sz="0" w:space="0" w:color="auto"/>
            <w:bottom w:val="none" w:sz="0" w:space="0" w:color="auto"/>
            <w:right w:val="none" w:sz="0" w:space="0" w:color="auto"/>
          </w:divBdr>
        </w:div>
        <w:div w:id="668098281">
          <w:marLeft w:val="0"/>
          <w:marRight w:val="0"/>
          <w:marTop w:val="0"/>
          <w:marBottom w:val="0"/>
          <w:divBdr>
            <w:top w:val="none" w:sz="0" w:space="0" w:color="auto"/>
            <w:left w:val="none" w:sz="0" w:space="0" w:color="auto"/>
            <w:bottom w:val="none" w:sz="0" w:space="0" w:color="auto"/>
            <w:right w:val="none" w:sz="0" w:space="0" w:color="auto"/>
          </w:divBdr>
        </w:div>
        <w:div w:id="1042362904">
          <w:marLeft w:val="0"/>
          <w:marRight w:val="0"/>
          <w:marTop w:val="0"/>
          <w:marBottom w:val="0"/>
          <w:divBdr>
            <w:top w:val="none" w:sz="0" w:space="0" w:color="auto"/>
            <w:left w:val="none" w:sz="0" w:space="0" w:color="auto"/>
            <w:bottom w:val="none" w:sz="0" w:space="0" w:color="auto"/>
            <w:right w:val="none" w:sz="0" w:space="0" w:color="auto"/>
          </w:divBdr>
        </w:div>
        <w:div w:id="1408267121">
          <w:marLeft w:val="0"/>
          <w:marRight w:val="0"/>
          <w:marTop w:val="0"/>
          <w:marBottom w:val="0"/>
          <w:divBdr>
            <w:top w:val="none" w:sz="0" w:space="0" w:color="auto"/>
            <w:left w:val="none" w:sz="0" w:space="0" w:color="auto"/>
            <w:bottom w:val="none" w:sz="0" w:space="0" w:color="auto"/>
            <w:right w:val="none" w:sz="0" w:space="0" w:color="auto"/>
          </w:divBdr>
        </w:div>
        <w:div w:id="1730300709">
          <w:marLeft w:val="0"/>
          <w:marRight w:val="0"/>
          <w:marTop w:val="0"/>
          <w:marBottom w:val="0"/>
          <w:divBdr>
            <w:top w:val="none" w:sz="0" w:space="0" w:color="auto"/>
            <w:left w:val="none" w:sz="0" w:space="0" w:color="auto"/>
            <w:bottom w:val="none" w:sz="0" w:space="0" w:color="auto"/>
            <w:right w:val="none" w:sz="0" w:space="0" w:color="auto"/>
          </w:divBdr>
        </w:div>
        <w:div w:id="1694071894">
          <w:marLeft w:val="0"/>
          <w:marRight w:val="0"/>
          <w:marTop w:val="0"/>
          <w:marBottom w:val="0"/>
          <w:divBdr>
            <w:top w:val="none" w:sz="0" w:space="0" w:color="auto"/>
            <w:left w:val="none" w:sz="0" w:space="0" w:color="auto"/>
            <w:bottom w:val="none" w:sz="0" w:space="0" w:color="auto"/>
            <w:right w:val="none" w:sz="0" w:space="0" w:color="auto"/>
          </w:divBdr>
        </w:div>
        <w:div w:id="532112738">
          <w:marLeft w:val="0"/>
          <w:marRight w:val="0"/>
          <w:marTop w:val="0"/>
          <w:marBottom w:val="0"/>
          <w:divBdr>
            <w:top w:val="none" w:sz="0" w:space="0" w:color="auto"/>
            <w:left w:val="none" w:sz="0" w:space="0" w:color="auto"/>
            <w:bottom w:val="none" w:sz="0" w:space="0" w:color="auto"/>
            <w:right w:val="none" w:sz="0" w:space="0" w:color="auto"/>
          </w:divBdr>
        </w:div>
        <w:div w:id="2023968888">
          <w:marLeft w:val="0"/>
          <w:marRight w:val="0"/>
          <w:marTop w:val="0"/>
          <w:marBottom w:val="0"/>
          <w:divBdr>
            <w:top w:val="none" w:sz="0" w:space="0" w:color="auto"/>
            <w:left w:val="none" w:sz="0" w:space="0" w:color="auto"/>
            <w:bottom w:val="none" w:sz="0" w:space="0" w:color="auto"/>
            <w:right w:val="none" w:sz="0" w:space="0" w:color="auto"/>
          </w:divBdr>
        </w:div>
        <w:div w:id="994258292">
          <w:marLeft w:val="0"/>
          <w:marRight w:val="0"/>
          <w:marTop w:val="0"/>
          <w:marBottom w:val="0"/>
          <w:divBdr>
            <w:top w:val="none" w:sz="0" w:space="0" w:color="auto"/>
            <w:left w:val="none" w:sz="0" w:space="0" w:color="auto"/>
            <w:bottom w:val="none" w:sz="0" w:space="0" w:color="auto"/>
            <w:right w:val="none" w:sz="0" w:space="0" w:color="auto"/>
          </w:divBdr>
        </w:div>
        <w:div w:id="1402220016">
          <w:marLeft w:val="0"/>
          <w:marRight w:val="0"/>
          <w:marTop w:val="0"/>
          <w:marBottom w:val="0"/>
          <w:divBdr>
            <w:top w:val="none" w:sz="0" w:space="0" w:color="auto"/>
            <w:left w:val="none" w:sz="0" w:space="0" w:color="auto"/>
            <w:bottom w:val="none" w:sz="0" w:space="0" w:color="auto"/>
            <w:right w:val="none" w:sz="0" w:space="0" w:color="auto"/>
          </w:divBdr>
        </w:div>
      </w:divsChild>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07162999">
      <w:bodyDiv w:val="1"/>
      <w:marLeft w:val="0"/>
      <w:marRight w:val="0"/>
      <w:marTop w:val="0"/>
      <w:marBottom w:val="0"/>
      <w:divBdr>
        <w:top w:val="none" w:sz="0" w:space="0" w:color="auto"/>
        <w:left w:val="none" w:sz="0" w:space="0" w:color="auto"/>
        <w:bottom w:val="none" w:sz="0" w:space="0" w:color="auto"/>
        <w:right w:val="none" w:sz="0" w:space="0" w:color="auto"/>
      </w:divBdr>
    </w:div>
    <w:div w:id="1607076167">
      <w:bodyDiv w:val="1"/>
      <w:marLeft w:val="0"/>
      <w:marRight w:val="0"/>
      <w:marTop w:val="0"/>
      <w:marBottom w:val="0"/>
      <w:divBdr>
        <w:top w:val="none" w:sz="0" w:space="0" w:color="auto"/>
        <w:left w:val="none" w:sz="0" w:space="0" w:color="auto"/>
        <w:bottom w:val="none" w:sz="0" w:space="0" w:color="auto"/>
        <w:right w:val="none" w:sz="0" w:space="0" w:color="auto"/>
      </w:divBdr>
    </w:div>
    <w:div w:id="161343656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59338610">
      <w:bodyDiv w:val="1"/>
      <w:marLeft w:val="0"/>
      <w:marRight w:val="0"/>
      <w:marTop w:val="0"/>
      <w:marBottom w:val="0"/>
      <w:divBdr>
        <w:top w:val="none" w:sz="0" w:space="0" w:color="auto"/>
        <w:left w:val="none" w:sz="0" w:space="0" w:color="auto"/>
        <w:bottom w:val="none" w:sz="0" w:space="0" w:color="auto"/>
        <w:right w:val="none" w:sz="0" w:space="0" w:color="auto"/>
      </w:divBdr>
    </w:div>
    <w:div w:id="1666279378">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3994377">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0576304">
      <w:bodyDiv w:val="1"/>
      <w:marLeft w:val="0"/>
      <w:marRight w:val="0"/>
      <w:marTop w:val="0"/>
      <w:marBottom w:val="0"/>
      <w:divBdr>
        <w:top w:val="none" w:sz="0" w:space="0" w:color="auto"/>
        <w:left w:val="none" w:sz="0" w:space="0" w:color="auto"/>
        <w:bottom w:val="none" w:sz="0" w:space="0" w:color="auto"/>
        <w:right w:val="none" w:sz="0" w:space="0" w:color="auto"/>
      </w:divBdr>
    </w:div>
    <w:div w:id="1951932246">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71861309">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9337633">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09213242">
      <w:bodyDiv w:val="1"/>
      <w:marLeft w:val="0"/>
      <w:marRight w:val="0"/>
      <w:marTop w:val="0"/>
      <w:marBottom w:val="0"/>
      <w:divBdr>
        <w:top w:val="none" w:sz="0" w:space="0" w:color="auto"/>
        <w:left w:val="none" w:sz="0" w:space="0" w:color="auto"/>
        <w:bottom w:val="none" w:sz="0" w:space="0" w:color="auto"/>
        <w:right w:val="none" w:sz="0" w:space="0" w:color="auto"/>
      </w:divBdr>
    </w:div>
    <w:div w:id="2014066960">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72998148">
      <w:bodyDiv w:val="1"/>
      <w:marLeft w:val="0"/>
      <w:marRight w:val="0"/>
      <w:marTop w:val="0"/>
      <w:marBottom w:val="0"/>
      <w:divBdr>
        <w:top w:val="none" w:sz="0" w:space="0" w:color="auto"/>
        <w:left w:val="none" w:sz="0" w:space="0" w:color="auto"/>
        <w:bottom w:val="none" w:sz="0" w:space="0" w:color="auto"/>
        <w:right w:val="none" w:sz="0" w:space="0" w:color="auto"/>
      </w:divBdr>
    </w:div>
    <w:div w:id="20905362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1000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6/09/relationships/commentsIds" Target="commentsIds.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8" ma:contentTypeDescription="Crear nuevo documento." ma:contentTypeScope="" ma:versionID="7c03ac4363402829e1296adbeb89947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707ec761022493793c4bdfaecd373c5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8B3102-85C1-4026-B63D-CD9C484A0940}">
  <ds:schemaRefs>
    <ds:schemaRef ds:uri="http://schemas.microsoft.com/sharepoint/v3/contenttype/forms"/>
  </ds:schemaRefs>
</ds:datastoreItem>
</file>

<file path=customXml/itemProps2.xml><?xml version="1.0" encoding="utf-8"?>
<ds:datastoreItem xmlns:ds="http://schemas.openxmlformats.org/officeDocument/2006/customXml" ds:itemID="{8272457D-08B4-4461-BDA0-BDD0327E40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781C0C2-D5C0-431F-896D-727CEAFE2B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C7E281-566A-4ABE-AC6B-6C7A9156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2509</Words>
  <Characters>13801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ALONSO</cp:lastModifiedBy>
  <cp:revision>100</cp:revision>
  <cp:lastPrinted>2019-06-14T13:07:00Z</cp:lastPrinted>
  <dcterms:created xsi:type="dcterms:W3CDTF">2019-06-14T13:08:00Z</dcterms:created>
  <dcterms:modified xsi:type="dcterms:W3CDTF">2020-10-07T19:51:00Z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