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8686FAD" w14:textId="77777777" w:rsidR="00FF4CE1" w:rsidRPr="00FF4CE1" w:rsidRDefault="00FF4CE1" w:rsidP="00FF4CE1">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FF4CE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FF4CE1">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39911DA9" w14:textId="77777777" w:rsidR="00FF4CE1" w:rsidRPr="00FF4CE1" w:rsidRDefault="00FF4CE1" w:rsidP="00FF4CE1">
      <w:pPr>
        <w:spacing w:line="240" w:lineRule="auto"/>
        <w:ind w:firstLine="0"/>
        <w:rPr>
          <w:rFonts w:ascii="Arial" w:eastAsia="Times New Roman" w:hAnsi="Arial" w:cs="Arial"/>
          <w:sz w:val="20"/>
          <w:szCs w:val="20"/>
          <w:lang w:val="es-419" w:eastAsia="es-ES"/>
        </w:rPr>
      </w:pPr>
    </w:p>
    <w:p w14:paraId="31C4C86F" w14:textId="77777777" w:rsidR="00FF4CE1" w:rsidRPr="00FF4CE1" w:rsidRDefault="00FF4CE1" w:rsidP="00FF4CE1">
      <w:pPr>
        <w:spacing w:line="240" w:lineRule="auto"/>
        <w:ind w:firstLine="0"/>
        <w:rPr>
          <w:rFonts w:ascii="Arial" w:eastAsia="Times New Roman" w:hAnsi="Arial" w:cs="Arial"/>
          <w:sz w:val="20"/>
          <w:szCs w:val="20"/>
          <w:lang w:val="es-419" w:eastAsia="es-ES"/>
        </w:rPr>
      </w:pPr>
      <w:r w:rsidRPr="00FF4CE1">
        <w:rPr>
          <w:rFonts w:ascii="Arial" w:eastAsia="Times New Roman" w:hAnsi="Arial" w:cs="Arial"/>
          <w:sz w:val="20"/>
          <w:szCs w:val="20"/>
          <w:lang w:val="es-419" w:eastAsia="es-ES"/>
        </w:rPr>
        <w:t xml:space="preserve">Providencia: </w:t>
      </w:r>
      <w:r w:rsidRPr="00FF4CE1">
        <w:rPr>
          <w:rFonts w:ascii="Arial" w:eastAsia="Times New Roman" w:hAnsi="Arial" w:cs="Arial"/>
          <w:sz w:val="20"/>
          <w:szCs w:val="20"/>
          <w:lang w:val="es-419" w:eastAsia="es-ES"/>
        </w:rPr>
        <w:tab/>
      </w:r>
      <w:r w:rsidRPr="00FF4CE1">
        <w:rPr>
          <w:rFonts w:ascii="Arial" w:eastAsia="Times New Roman" w:hAnsi="Arial" w:cs="Arial"/>
          <w:sz w:val="20"/>
          <w:szCs w:val="20"/>
          <w:lang w:val="es-419" w:eastAsia="es-ES"/>
        </w:rPr>
        <w:tab/>
        <w:t>Sentencia del 14 de septiembre de 2020</w:t>
      </w:r>
    </w:p>
    <w:p w14:paraId="654A0BF6" w14:textId="77777777" w:rsidR="00FF4CE1" w:rsidRPr="00FF4CE1" w:rsidRDefault="00FF4CE1" w:rsidP="00FF4CE1">
      <w:pPr>
        <w:spacing w:line="240" w:lineRule="auto"/>
        <w:ind w:firstLine="0"/>
        <w:rPr>
          <w:rFonts w:ascii="Arial" w:eastAsia="Times New Roman" w:hAnsi="Arial" w:cs="Arial"/>
          <w:sz w:val="20"/>
          <w:szCs w:val="20"/>
          <w:lang w:val="es-419" w:eastAsia="es-ES"/>
        </w:rPr>
      </w:pPr>
      <w:r w:rsidRPr="00FF4CE1">
        <w:rPr>
          <w:rFonts w:ascii="Arial" w:eastAsia="Times New Roman" w:hAnsi="Arial" w:cs="Arial"/>
          <w:sz w:val="20"/>
          <w:szCs w:val="20"/>
          <w:lang w:val="es-419" w:eastAsia="es-ES"/>
        </w:rPr>
        <w:t xml:space="preserve">Radicación No.: </w:t>
      </w:r>
      <w:r w:rsidRPr="00FF4CE1">
        <w:rPr>
          <w:rFonts w:ascii="Arial" w:eastAsia="Times New Roman" w:hAnsi="Arial" w:cs="Arial"/>
          <w:sz w:val="20"/>
          <w:szCs w:val="20"/>
          <w:lang w:val="es-419" w:eastAsia="es-ES"/>
        </w:rPr>
        <w:tab/>
        <w:t>66001-31-05-004-2018-00188-01</w:t>
      </w:r>
    </w:p>
    <w:p w14:paraId="64B9BAB3" w14:textId="77777777" w:rsidR="00FF4CE1" w:rsidRPr="00FF4CE1" w:rsidRDefault="00FF4CE1" w:rsidP="00FF4CE1">
      <w:pPr>
        <w:spacing w:line="240" w:lineRule="auto"/>
        <w:ind w:firstLine="0"/>
        <w:rPr>
          <w:rFonts w:ascii="Arial" w:eastAsia="Times New Roman" w:hAnsi="Arial" w:cs="Arial"/>
          <w:sz w:val="20"/>
          <w:szCs w:val="20"/>
          <w:lang w:val="es-419" w:eastAsia="es-ES"/>
        </w:rPr>
      </w:pPr>
      <w:r w:rsidRPr="00FF4CE1">
        <w:rPr>
          <w:rFonts w:ascii="Arial" w:eastAsia="Times New Roman" w:hAnsi="Arial" w:cs="Arial"/>
          <w:sz w:val="20"/>
          <w:szCs w:val="20"/>
          <w:lang w:val="es-419" w:eastAsia="es-ES"/>
        </w:rPr>
        <w:t xml:space="preserve">Proceso: </w:t>
      </w:r>
      <w:r w:rsidRPr="00FF4CE1">
        <w:rPr>
          <w:rFonts w:ascii="Arial" w:eastAsia="Times New Roman" w:hAnsi="Arial" w:cs="Arial"/>
          <w:sz w:val="20"/>
          <w:szCs w:val="20"/>
          <w:lang w:val="es-419" w:eastAsia="es-ES"/>
        </w:rPr>
        <w:tab/>
      </w:r>
      <w:r w:rsidRPr="00FF4CE1">
        <w:rPr>
          <w:rFonts w:ascii="Arial" w:eastAsia="Times New Roman" w:hAnsi="Arial" w:cs="Arial"/>
          <w:sz w:val="20"/>
          <w:szCs w:val="20"/>
          <w:lang w:val="es-419" w:eastAsia="es-ES"/>
        </w:rPr>
        <w:tab/>
        <w:t xml:space="preserve">Ordinario Laboral </w:t>
      </w:r>
    </w:p>
    <w:p w14:paraId="443C592B" w14:textId="73C0EC02" w:rsidR="00FF4CE1" w:rsidRPr="00FF4CE1" w:rsidRDefault="00FF4CE1" w:rsidP="00FF4CE1">
      <w:pPr>
        <w:spacing w:line="240" w:lineRule="auto"/>
        <w:ind w:firstLine="0"/>
        <w:rPr>
          <w:rFonts w:ascii="Arial" w:eastAsia="Times New Roman" w:hAnsi="Arial" w:cs="Arial"/>
          <w:sz w:val="20"/>
          <w:szCs w:val="20"/>
          <w:lang w:val="es-419" w:eastAsia="es-ES"/>
        </w:rPr>
      </w:pPr>
      <w:r w:rsidRPr="00FF4CE1">
        <w:rPr>
          <w:rFonts w:ascii="Arial" w:eastAsia="Times New Roman" w:hAnsi="Arial" w:cs="Arial"/>
          <w:sz w:val="20"/>
          <w:szCs w:val="20"/>
          <w:lang w:val="es-419" w:eastAsia="es-ES"/>
        </w:rPr>
        <w:t xml:space="preserve">Demandante: </w:t>
      </w:r>
      <w:r w:rsidRPr="00FF4CE1">
        <w:rPr>
          <w:rFonts w:ascii="Arial" w:eastAsia="Times New Roman" w:hAnsi="Arial" w:cs="Arial"/>
          <w:sz w:val="20"/>
          <w:szCs w:val="20"/>
          <w:lang w:val="es-419" w:eastAsia="es-ES"/>
        </w:rPr>
        <w:tab/>
      </w:r>
      <w:r w:rsidRPr="00FF4CE1">
        <w:rPr>
          <w:rFonts w:ascii="Arial" w:eastAsia="Times New Roman" w:hAnsi="Arial" w:cs="Arial"/>
          <w:sz w:val="20"/>
          <w:szCs w:val="20"/>
          <w:lang w:val="es-419" w:eastAsia="es-ES"/>
        </w:rPr>
        <w:tab/>
      </w:r>
      <w:r>
        <w:rPr>
          <w:rFonts w:ascii="Arial" w:eastAsia="Times New Roman" w:hAnsi="Arial" w:cs="Arial"/>
          <w:sz w:val="20"/>
          <w:szCs w:val="20"/>
          <w:lang w:val="es-419" w:eastAsia="es-ES"/>
        </w:rPr>
        <w:t>Gloria Amparo Valencia Peña</w:t>
      </w:r>
    </w:p>
    <w:p w14:paraId="5A358EED" w14:textId="77777777" w:rsidR="00FF4CE1" w:rsidRPr="00FF4CE1" w:rsidRDefault="00FF4CE1" w:rsidP="00FF4CE1">
      <w:pPr>
        <w:spacing w:line="240" w:lineRule="auto"/>
        <w:ind w:firstLine="0"/>
        <w:rPr>
          <w:rFonts w:ascii="Arial" w:eastAsia="Times New Roman" w:hAnsi="Arial" w:cs="Arial"/>
          <w:sz w:val="20"/>
          <w:szCs w:val="20"/>
          <w:lang w:val="es-419" w:eastAsia="es-ES"/>
        </w:rPr>
      </w:pPr>
      <w:r w:rsidRPr="00FF4CE1">
        <w:rPr>
          <w:rFonts w:ascii="Arial" w:eastAsia="Times New Roman" w:hAnsi="Arial" w:cs="Arial"/>
          <w:sz w:val="20"/>
          <w:szCs w:val="20"/>
          <w:lang w:val="es-419" w:eastAsia="es-ES"/>
        </w:rPr>
        <w:t xml:space="preserve">Demandado: </w:t>
      </w:r>
      <w:r w:rsidRPr="00FF4CE1">
        <w:rPr>
          <w:rFonts w:ascii="Arial" w:eastAsia="Times New Roman" w:hAnsi="Arial" w:cs="Arial"/>
          <w:sz w:val="20"/>
          <w:szCs w:val="20"/>
          <w:lang w:val="es-419" w:eastAsia="es-ES"/>
        </w:rPr>
        <w:tab/>
      </w:r>
      <w:r w:rsidRPr="00FF4CE1">
        <w:rPr>
          <w:rFonts w:ascii="Arial" w:eastAsia="Times New Roman" w:hAnsi="Arial" w:cs="Arial"/>
          <w:sz w:val="20"/>
          <w:szCs w:val="20"/>
          <w:lang w:val="es-419" w:eastAsia="es-ES"/>
        </w:rPr>
        <w:tab/>
        <w:t>Porvenir S.A. y Colpensiones</w:t>
      </w:r>
    </w:p>
    <w:p w14:paraId="0F2B9FC2" w14:textId="53B8FECD" w:rsidR="00FF4CE1" w:rsidRPr="00FF4CE1" w:rsidRDefault="00FF4CE1" w:rsidP="00FF4CE1">
      <w:pPr>
        <w:spacing w:line="240" w:lineRule="auto"/>
        <w:ind w:firstLine="0"/>
        <w:rPr>
          <w:rFonts w:ascii="Arial" w:eastAsia="Times New Roman" w:hAnsi="Arial" w:cs="Arial"/>
          <w:sz w:val="20"/>
          <w:szCs w:val="20"/>
          <w:lang w:val="es-419" w:eastAsia="es-ES"/>
        </w:rPr>
      </w:pPr>
      <w:r w:rsidRPr="00FF4CE1">
        <w:rPr>
          <w:rFonts w:ascii="Arial" w:eastAsia="Times New Roman" w:hAnsi="Arial" w:cs="Arial"/>
          <w:sz w:val="20"/>
          <w:szCs w:val="20"/>
          <w:lang w:val="es-419" w:eastAsia="es-ES"/>
        </w:rPr>
        <w:t xml:space="preserve">Juzgado: </w:t>
      </w:r>
      <w:r w:rsidRPr="00FF4CE1">
        <w:rPr>
          <w:rFonts w:ascii="Arial" w:eastAsia="Times New Roman" w:hAnsi="Arial" w:cs="Arial"/>
          <w:sz w:val="20"/>
          <w:szCs w:val="20"/>
          <w:lang w:val="es-419" w:eastAsia="es-ES"/>
        </w:rPr>
        <w:tab/>
      </w:r>
      <w:r w:rsidRPr="00FF4CE1">
        <w:rPr>
          <w:rFonts w:ascii="Arial" w:eastAsia="Times New Roman" w:hAnsi="Arial" w:cs="Arial"/>
          <w:sz w:val="20"/>
          <w:szCs w:val="20"/>
          <w:lang w:val="es-419" w:eastAsia="es-ES"/>
        </w:rPr>
        <w:tab/>
        <w:t>Cuarto Laboral del Circuito de Pereira</w:t>
      </w:r>
    </w:p>
    <w:p w14:paraId="179C9445" w14:textId="77777777" w:rsidR="00FF4CE1" w:rsidRPr="00FF4CE1" w:rsidRDefault="00FF4CE1" w:rsidP="00FF4CE1">
      <w:pPr>
        <w:spacing w:line="240" w:lineRule="auto"/>
        <w:ind w:firstLine="0"/>
        <w:rPr>
          <w:rFonts w:ascii="Arial" w:eastAsia="Times New Roman" w:hAnsi="Arial" w:cs="Arial"/>
          <w:sz w:val="20"/>
          <w:szCs w:val="20"/>
          <w:lang w:val="es-419" w:eastAsia="es-ES"/>
        </w:rPr>
      </w:pPr>
    </w:p>
    <w:p w14:paraId="47CC5E3F" w14:textId="6C055300" w:rsidR="00C75D05" w:rsidRPr="00C75D05" w:rsidRDefault="00C75D05" w:rsidP="00C75D05">
      <w:pPr>
        <w:spacing w:line="240" w:lineRule="auto"/>
        <w:ind w:firstLine="0"/>
        <w:rPr>
          <w:rFonts w:ascii="Arial" w:eastAsia="Times New Roman" w:hAnsi="Arial" w:cs="Arial"/>
          <w:b/>
          <w:bCs/>
          <w:iCs/>
          <w:sz w:val="20"/>
          <w:szCs w:val="20"/>
          <w:lang w:val="es-419" w:eastAsia="fr-FR"/>
        </w:rPr>
      </w:pPr>
      <w:r w:rsidRPr="00C75D05">
        <w:rPr>
          <w:rFonts w:ascii="Arial" w:eastAsia="Times New Roman" w:hAnsi="Arial" w:cs="Arial"/>
          <w:b/>
          <w:bCs/>
          <w:iCs/>
          <w:sz w:val="20"/>
          <w:szCs w:val="20"/>
          <w:u w:val="single"/>
          <w:lang w:val="es-419" w:eastAsia="fr-FR"/>
        </w:rPr>
        <w:t>TEMAS:</w:t>
      </w:r>
      <w:r w:rsidRPr="00C75D05">
        <w:rPr>
          <w:rFonts w:ascii="Arial" w:eastAsia="Times New Roman" w:hAnsi="Arial" w:cs="Arial"/>
          <w:b/>
          <w:bCs/>
          <w:iCs/>
          <w:sz w:val="20"/>
          <w:szCs w:val="20"/>
          <w:lang w:val="es-419" w:eastAsia="fr-FR"/>
        </w:rPr>
        <w:tab/>
      </w:r>
      <w:r w:rsidRPr="00C75D05">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w:t>
      </w:r>
      <w:bookmarkStart w:id="0" w:name="_GoBack"/>
      <w:bookmarkEnd w:id="0"/>
      <w:r w:rsidRPr="00C75D05">
        <w:rPr>
          <w:rFonts w:ascii="Arial" w:eastAsia="Times New Roman" w:hAnsi="Arial" w:cs="Arial"/>
          <w:b/>
          <w:sz w:val="20"/>
          <w:szCs w:val="20"/>
          <w:lang w:val="es-419" w:eastAsia="es-ES"/>
        </w:rPr>
        <w:t xml:space="preserve"> DEBER / VALOR PROBATORIO DEL FORMULARIO DE AFILIACIÓN / NO VALIDA POR SÍ SOLO EL TRASLADO.</w:t>
      </w:r>
    </w:p>
    <w:p w14:paraId="06487B38" w14:textId="77777777" w:rsidR="00C75D05" w:rsidRPr="00C75D05" w:rsidRDefault="00C75D05" w:rsidP="00C75D05">
      <w:pPr>
        <w:spacing w:line="240" w:lineRule="auto"/>
        <w:ind w:firstLine="0"/>
        <w:rPr>
          <w:rFonts w:ascii="Arial" w:eastAsia="Times New Roman" w:hAnsi="Arial" w:cs="Arial"/>
          <w:sz w:val="20"/>
          <w:szCs w:val="20"/>
          <w:lang w:val="es-419" w:eastAsia="es-ES"/>
        </w:rPr>
      </w:pPr>
    </w:p>
    <w:p w14:paraId="25ABCF23" w14:textId="77777777" w:rsidR="00C75D05" w:rsidRPr="00C75D05" w:rsidRDefault="00C75D05" w:rsidP="00C75D05">
      <w:pPr>
        <w:spacing w:line="240" w:lineRule="auto"/>
        <w:ind w:firstLine="0"/>
        <w:rPr>
          <w:rFonts w:ascii="Arial" w:eastAsia="Times New Roman" w:hAnsi="Arial" w:cs="Arial"/>
          <w:sz w:val="20"/>
          <w:szCs w:val="20"/>
          <w:lang w:val="es-419" w:eastAsia="es-ES"/>
        </w:rPr>
      </w:pPr>
      <w:r w:rsidRPr="00C75D05">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B36499B" w14:textId="77777777" w:rsidR="00C75D05" w:rsidRPr="00C75D05" w:rsidRDefault="00C75D05" w:rsidP="00C75D05">
      <w:pPr>
        <w:spacing w:line="240" w:lineRule="auto"/>
        <w:ind w:firstLine="0"/>
        <w:rPr>
          <w:rFonts w:ascii="Arial" w:eastAsia="Times New Roman" w:hAnsi="Arial" w:cs="Arial"/>
          <w:sz w:val="20"/>
          <w:szCs w:val="20"/>
          <w:lang w:val="es-419" w:eastAsia="es-ES"/>
        </w:rPr>
      </w:pPr>
    </w:p>
    <w:p w14:paraId="7CB29B9E" w14:textId="77777777" w:rsidR="00C75D05" w:rsidRPr="00C75D05" w:rsidRDefault="00C75D05" w:rsidP="00C75D05">
      <w:pPr>
        <w:spacing w:line="240" w:lineRule="auto"/>
        <w:ind w:firstLine="0"/>
        <w:rPr>
          <w:rFonts w:ascii="Arial" w:eastAsia="Times New Roman" w:hAnsi="Arial" w:cs="Arial"/>
          <w:sz w:val="20"/>
          <w:szCs w:val="20"/>
          <w:lang w:val="es-419" w:eastAsia="es-ES"/>
        </w:rPr>
      </w:pPr>
      <w:r w:rsidRPr="00C75D05">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B08F435" w14:textId="77777777" w:rsidR="00C75D05" w:rsidRPr="00C75D05" w:rsidRDefault="00C75D05" w:rsidP="00C75D05">
      <w:pPr>
        <w:spacing w:line="240" w:lineRule="auto"/>
        <w:ind w:firstLine="0"/>
        <w:rPr>
          <w:rFonts w:ascii="Arial" w:eastAsia="Times New Roman" w:hAnsi="Arial" w:cs="Arial"/>
          <w:sz w:val="20"/>
          <w:szCs w:val="20"/>
          <w:lang w:val="es-419" w:eastAsia="es-ES"/>
        </w:rPr>
      </w:pPr>
    </w:p>
    <w:p w14:paraId="518D802D" w14:textId="77777777" w:rsidR="00C75D05" w:rsidRPr="00C75D05" w:rsidRDefault="00C75D05" w:rsidP="00C75D05">
      <w:pPr>
        <w:spacing w:line="240" w:lineRule="auto"/>
        <w:ind w:firstLine="0"/>
        <w:rPr>
          <w:rFonts w:ascii="Arial" w:eastAsia="Times New Roman" w:hAnsi="Arial" w:cs="Arial"/>
          <w:sz w:val="20"/>
          <w:szCs w:val="20"/>
          <w:lang w:val="es-419" w:eastAsia="es-ES"/>
        </w:rPr>
      </w:pPr>
      <w:r w:rsidRPr="00C75D05">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3C7B1FFB" w14:textId="77777777" w:rsidR="00C75D05" w:rsidRPr="00C75D05" w:rsidRDefault="00C75D05" w:rsidP="00C75D05">
      <w:pPr>
        <w:spacing w:line="240" w:lineRule="auto"/>
        <w:ind w:firstLine="0"/>
        <w:rPr>
          <w:rFonts w:ascii="Arial" w:eastAsia="Times New Roman" w:hAnsi="Arial" w:cs="Arial"/>
          <w:sz w:val="20"/>
          <w:szCs w:val="20"/>
          <w:lang w:val="es-419" w:eastAsia="es-ES"/>
        </w:rPr>
      </w:pPr>
    </w:p>
    <w:p w14:paraId="5A86ADA8" w14:textId="77777777" w:rsidR="00C75D05" w:rsidRPr="00C75D05" w:rsidRDefault="00C75D05" w:rsidP="00C75D05">
      <w:pPr>
        <w:spacing w:line="240" w:lineRule="auto"/>
        <w:ind w:firstLine="0"/>
        <w:rPr>
          <w:rFonts w:ascii="Arial" w:eastAsia="Times New Roman" w:hAnsi="Arial" w:cs="Arial"/>
          <w:sz w:val="20"/>
          <w:szCs w:val="20"/>
          <w:lang w:val="es-419" w:eastAsia="es-ES"/>
        </w:rPr>
      </w:pPr>
      <w:r w:rsidRPr="00C75D05">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5A59D6FB" w14:textId="77777777" w:rsidR="00FF4CE1" w:rsidRPr="00FF4CE1" w:rsidRDefault="00FF4CE1" w:rsidP="00FF4CE1">
      <w:pPr>
        <w:spacing w:line="240" w:lineRule="auto"/>
        <w:ind w:firstLine="0"/>
        <w:rPr>
          <w:rFonts w:ascii="Arial" w:eastAsia="Times New Roman" w:hAnsi="Arial" w:cs="Arial"/>
          <w:sz w:val="20"/>
          <w:szCs w:val="20"/>
          <w:lang w:val="es-419" w:eastAsia="es-ES"/>
        </w:rPr>
      </w:pPr>
    </w:p>
    <w:p w14:paraId="376CDE48" w14:textId="77777777" w:rsidR="00374DE5" w:rsidRPr="00374DE5" w:rsidRDefault="00374DE5" w:rsidP="00374DE5">
      <w:pPr>
        <w:spacing w:line="240" w:lineRule="auto"/>
        <w:ind w:firstLine="0"/>
        <w:rPr>
          <w:rFonts w:ascii="Arial" w:eastAsia="Times New Roman" w:hAnsi="Arial" w:cs="Arial"/>
          <w:b/>
          <w:color w:val="FF0000"/>
          <w:sz w:val="20"/>
          <w:szCs w:val="20"/>
          <w:lang w:eastAsia="es-ES"/>
        </w:rPr>
      </w:pPr>
      <w:r w:rsidRPr="00374DE5">
        <w:rPr>
          <w:rFonts w:ascii="Arial" w:eastAsia="Times New Roman" w:hAnsi="Arial" w:cs="Arial"/>
          <w:b/>
          <w:color w:val="FF0000"/>
          <w:sz w:val="20"/>
          <w:szCs w:val="20"/>
          <w:lang w:eastAsia="es-ES"/>
        </w:rPr>
        <w:t>ACLARACIÓN DE VOTO: DOCTOR JULIO CÉSAR SALAZAR MUÑOZ</w:t>
      </w:r>
    </w:p>
    <w:p w14:paraId="66983563" w14:textId="77777777" w:rsidR="00374DE5" w:rsidRPr="00374DE5" w:rsidRDefault="00374DE5" w:rsidP="00374DE5">
      <w:pPr>
        <w:spacing w:line="240" w:lineRule="auto"/>
        <w:ind w:firstLine="0"/>
        <w:rPr>
          <w:rFonts w:ascii="Arial" w:eastAsia="Times New Roman" w:hAnsi="Arial" w:cs="Arial"/>
          <w:sz w:val="20"/>
          <w:szCs w:val="20"/>
          <w:lang w:eastAsia="es-ES"/>
        </w:rPr>
      </w:pPr>
    </w:p>
    <w:p w14:paraId="784510DF" w14:textId="77777777" w:rsidR="00374DE5" w:rsidRPr="00374DE5" w:rsidRDefault="00374DE5" w:rsidP="00374DE5">
      <w:pPr>
        <w:spacing w:line="240" w:lineRule="auto"/>
        <w:ind w:firstLine="0"/>
        <w:rPr>
          <w:rFonts w:ascii="Arial" w:eastAsia="Times New Roman" w:hAnsi="Arial" w:cs="Arial"/>
          <w:sz w:val="20"/>
          <w:szCs w:val="20"/>
          <w:lang w:eastAsia="es-ES"/>
        </w:rPr>
      </w:pPr>
      <w:r w:rsidRPr="00374DE5">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374DE5">
        <w:rPr>
          <w:rFonts w:ascii="Arial" w:eastAsia="Times New Roman" w:hAnsi="Arial" w:cs="Arial"/>
          <w:sz w:val="20"/>
          <w:szCs w:val="20"/>
          <w:lang w:eastAsia="es-ES"/>
        </w:rPr>
        <w:t>RAIS</w:t>
      </w:r>
      <w:proofErr w:type="spellEnd"/>
      <w:r w:rsidRPr="00374DE5">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0CA52929" w14:textId="77777777" w:rsidR="00374DE5" w:rsidRPr="00374DE5" w:rsidRDefault="00374DE5" w:rsidP="00374DE5">
      <w:pPr>
        <w:spacing w:line="240" w:lineRule="auto"/>
        <w:ind w:firstLine="0"/>
        <w:rPr>
          <w:rFonts w:ascii="Arial" w:eastAsia="Times New Roman" w:hAnsi="Arial" w:cs="Arial"/>
          <w:sz w:val="20"/>
          <w:szCs w:val="20"/>
          <w:lang w:eastAsia="es-ES"/>
        </w:rPr>
      </w:pPr>
    </w:p>
    <w:p w14:paraId="3728BDF8" w14:textId="77777777" w:rsidR="00374DE5" w:rsidRPr="00374DE5" w:rsidRDefault="00374DE5" w:rsidP="00374DE5">
      <w:pPr>
        <w:spacing w:line="240" w:lineRule="auto"/>
        <w:ind w:firstLine="0"/>
        <w:rPr>
          <w:rFonts w:ascii="Arial" w:eastAsia="Times New Roman" w:hAnsi="Arial" w:cs="Arial"/>
          <w:sz w:val="20"/>
          <w:szCs w:val="20"/>
          <w:lang w:eastAsia="es-ES"/>
        </w:rPr>
      </w:pPr>
      <w:r w:rsidRPr="00374DE5">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39952B2" w14:textId="77777777" w:rsidR="00FF4CE1" w:rsidRPr="00374DE5" w:rsidRDefault="00FF4CE1" w:rsidP="00FF4CE1">
      <w:pPr>
        <w:spacing w:line="240" w:lineRule="auto"/>
        <w:ind w:firstLine="0"/>
        <w:rPr>
          <w:rFonts w:ascii="Arial" w:eastAsia="Times New Roman" w:hAnsi="Arial" w:cs="Arial"/>
          <w:sz w:val="20"/>
          <w:szCs w:val="20"/>
          <w:lang w:eastAsia="es-ES"/>
        </w:rPr>
      </w:pPr>
    </w:p>
    <w:p w14:paraId="6C0645A3" w14:textId="77777777" w:rsidR="00FF4CE1" w:rsidRPr="00FF4CE1" w:rsidRDefault="00FF4CE1" w:rsidP="00FF4CE1">
      <w:pPr>
        <w:spacing w:line="240" w:lineRule="auto"/>
        <w:ind w:firstLine="0"/>
        <w:rPr>
          <w:rFonts w:ascii="Arial" w:eastAsia="Times New Roman" w:hAnsi="Arial" w:cs="Arial"/>
          <w:sz w:val="20"/>
          <w:szCs w:val="20"/>
          <w:lang w:val="es-419" w:eastAsia="es-ES"/>
        </w:rPr>
      </w:pPr>
    </w:p>
    <w:p w14:paraId="47AA694A" w14:textId="77777777" w:rsidR="00FF4CE1" w:rsidRPr="00FF4CE1" w:rsidRDefault="00FF4CE1" w:rsidP="00FF4CE1">
      <w:pPr>
        <w:spacing w:line="240" w:lineRule="auto"/>
        <w:ind w:firstLine="0"/>
        <w:rPr>
          <w:rFonts w:ascii="Arial" w:eastAsia="Times New Roman" w:hAnsi="Arial" w:cs="Arial"/>
          <w:sz w:val="20"/>
          <w:szCs w:val="20"/>
          <w:lang w:val="es-419" w:eastAsia="es-ES"/>
        </w:rPr>
      </w:pPr>
    </w:p>
    <w:p w14:paraId="4026930A" w14:textId="77777777" w:rsidR="00604272" w:rsidRPr="00FF4CE1" w:rsidRDefault="00604272" w:rsidP="00FF4CE1">
      <w:pPr>
        <w:pStyle w:val="Ttulo4"/>
        <w:widowControl w:val="0"/>
        <w:tabs>
          <w:tab w:val="clear" w:pos="0"/>
        </w:tabs>
        <w:spacing w:line="276" w:lineRule="auto"/>
        <w:rPr>
          <w:rFonts w:ascii="Tahoma" w:hAnsi="Tahoma" w:cs="Tahoma"/>
          <w:bCs/>
          <w:szCs w:val="24"/>
          <w:lang w:eastAsia="es-MX"/>
        </w:rPr>
      </w:pPr>
      <w:r w:rsidRPr="00FF4CE1">
        <w:rPr>
          <w:rFonts w:ascii="Tahoma" w:hAnsi="Tahoma" w:cs="Tahoma"/>
          <w:bCs/>
          <w:szCs w:val="24"/>
          <w:lang w:eastAsia="es-MX"/>
        </w:rPr>
        <w:lastRenderedPageBreak/>
        <w:t>TRIBUNAL SUPERIOR DEL DISTRITO JUDICIAL DE PEREIRA</w:t>
      </w:r>
    </w:p>
    <w:p w14:paraId="22E3CE30" w14:textId="6499DB1D" w:rsidR="00604272" w:rsidRPr="00FF4CE1" w:rsidRDefault="00604272" w:rsidP="00FF4CE1">
      <w:pPr>
        <w:pStyle w:val="Ttulo4"/>
        <w:widowControl w:val="0"/>
        <w:tabs>
          <w:tab w:val="clear" w:pos="0"/>
        </w:tabs>
        <w:spacing w:line="276" w:lineRule="auto"/>
        <w:rPr>
          <w:rFonts w:ascii="Tahoma" w:hAnsi="Tahoma" w:cs="Tahoma"/>
          <w:bCs/>
          <w:szCs w:val="24"/>
          <w:lang w:eastAsia="es-MX"/>
        </w:rPr>
      </w:pPr>
      <w:r w:rsidRPr="00FF4CE1">
        <w:rPr>
          <w:rFonts w:ascii="Tahoma" w:hAnsi="Tahoma" w:cs="Tahoma"/>
          <w:bCs/>
          <w:szCs w:val="24"/>
          <w:lang w:eastAsia="es-MX"/>
        </w:rPr>
        <w:t xml:space="preserve">SALA </w:t>
      </w:r>
      <w:r w:rsidR="00D21232" w:rsidRPr="00FF4CE1">
        <w:rPr>
          <w:rFonts w:ascii="Tahoma" w:hAnsi="Tahoma" w:cs="Tahoma"/>
          <w:bCs/>
          <w:szCs w:val="24"/>
          <w:lang w:eastAsia="es-MX"/>
        </w:rPr>
        <w:t>PRIMERA D</w:t>
      </w:r>
      <w:r w:rsidRPr="00FF4CE1">
        <w:rPr>
          <w:rFonts w:ascii="Tahoma" w:hAnsi="Tahoma" w:cs="Tahoma"/>
          <w:bCs/>
          <w:szCs w:val="24"/>
          <w:lang w:eastAsia="es-MX"/>
        </w:rPr>
        <w:t xml:space="preserve">E </w:t>
      </w:r>
      <w:r w:rsidR="00C75D05" w:rsidRPr="00FF4CE1">
        <w:rPr>
          <w:rFonts w:ascii="Tahoma" w:hAnsi="Tahoma" w:cs="Tahoma"/>
          <w:bCs/>
          <w:szCs w:val="24"/>
          <w:lang w:eastAsia="es-MX"/>
        </w:rPr>
        <w:t>DECISIÓN</w:t>
      </w:r>
      <w:r w:rsidRPr="00FF4CE1">
        <w:rPr>
          <w:rFonts w:ascii="Tahoma" w:hAnsi="Tahoma" w:cs="Tahoma"/>
          <w:bCs/>
          <w:szCs w:val="24"/>
          <w:lang w:eastAsia="es-MX"/>
        </w:rPr>
        <w:t xml:space="preserve"> LABORAL</w:t>
      </w:r>
    </w:p>
    <w:p w14:paraId="1869BBF7" w14:textId="77777777" w:rsidR="00604272" w:rsidRPr="00FF4CE1" w:rsidRDefault="00604272" w:rsidP="00FF4CE1">
      <w:pPr>
        <w:spacing w:line="276" w:lineRule="auto"/>
        <w:jc w:val="center"/>
        <w:rPr>
          <w:rFonts w:ascii="Tahoma" w:hAnsi="Tahoma" w:cs="Tahoma"/>
          <w:bCs/>
          <w:sz w:val="24"/>
          <w:szCs w:val="24"/>
        </w:rPr>
      </w:pPr>
    </w:p>
    <w:p w14:paraId="0954A737" w14:textId="77777777" w:rsidR="00D21232" w:rsidRPr="00FF4CE1" w:rsidRDefault="00D21232" w:rsidP="00FF4CE1">
      <w:pPr>
        <w:spacing w:line="276" w:lineRule="auto"/>
        <w:ind w:firstLine="0"/>
        <w:jc w:val="center"/>
        <w:textAlignment w:val="baseline"/>
        <w:rPr>
          <w:rFonts w:ascii="Tahoma" w:eastAsia="Times New Roman" w:hAnsi="Tahoma" w:cs="Tahoma"/>
          <w:sz w:val="24"/>
          <w:szCs w:val="24"/>
          <w:lang w:val="es-CO" w:eastAsia="es-CO"/>
        </w:rPr>
      </w:pPr>
      <w:r w:rsidRPr="00FF4CE1">
        <w:rPr>
          <w:rFonts w:ascii="Tahoma" w:eastAsia="Times New Roman" w:hAnsi="Tahoma" w:cs="Tahoma"/>
          <w:color w:val="000000"/>
          <w:sz w:val="24"/>
          <w:szCs w:val="24"/>
          <w:lang w:eastAsia="es-CO"/>
        </w:rPr>
        <w:t>Magistrada Ponente: </w:t>
      </w:r>
      <w:r w:rsidRPr="00FF4CE1">
        <w:rPr>
          <w:rFonts w:ascii="Tahoma" w:eastAsia="Times New Roman" w:hAnsi="Tahoma" w:cs="Tahoma"/>
          <w:b/>
          <w:bCs/>
          <w:color w:val="000000"/>
          <w:sz w:val="24"/>
          <w:szCs w:val="24"/>
          <w:lang w:eastAsia="es-CO"/>
        </w:rPr>
        <w:t>Ana Lucía Caicedo Calderón</w:t>
      </w:r>
      <w:r w:rsidRPr="00FF4CE1">
        <w:rPr>
          <w:rFonts w:ascii="Tahoma" w:eastAsia="Times New Roman" w:hAnsi="Tahoma" w:cs="Tahoma"/>
          <w:color w:val="000000"/>
          <w:sz w:val="24"/>
          <w:szCs w:val="24"/>
          <w:lang w:val="es-CO" w:eastAsia="es-CO"/>
        </w:rPr>
        <w:t> </w:t>
      </w:r>
    </w:p>
    <w:p w14:paraId="0F9FA3A7" w14:textId="77777777" w:rsidR="00D21232" w:rsidRPr="00FF4CE1" w:rsidRDefault="00D21232" w:rsidP="00FF4CE1">
      <w:pPr>
        <w:spacing w:line="276" w:lineRule="auto"/>
        <w:ind w:firstLine="0"/>
        <w:jc w:val="center"/>
        <w:textAlignment w:val="baseline"/>
        <w:rPr>
          <w:rFonts w:ascii="Tahoma" w:eastAsia="Times New Roman" w:hAnsi="Tahoma" w:cs="Tahoma"/>
          <w:sz w:val="24"/>
          <w:szCs w:val="24"/>
          <w:lang w:val="es-CO" w:eastAsia="es-CO"/>
        </w:rPr>
      </w:pPr>
      <w:r w:rsidRPr="00FF4CE1">
        <w:rPr>
          <w:rFonts w:ascii="Tahoma" w:eastAsia="Times New Roman" w:hAnsi="Tahoma" w:cs="Tahoma"/>
          <w:color w:val="000000"/>
          <w:sz w:val="24"/>
          <w:szCs w:val="24"/>
          <w:lang w:val="es-CO" w:eastAsia="es-CO"/>
        </w:rPr>
        <w:t> </w:t>
      </w:r>
    </w:p>
    <w:p w14:paraId="7A55F9C2" w14:textId="1562A95C" w:rsidR="00D21232" w:rsidRPr="00FF4CE1" w:rsidRDefault="00D21232" w:rsidP="00FF4CE1">
      <w:pPr>
        <w:spacing w:line="276" w:lineRule="auto"/>
        <w:ind w:firstLine="0"/>
        <w:jc w:val="center"/>
        <w:textAlignment w:val="baseline"/>
        <w:rPr>
          <w:rFonts w:ascii="Tahoma" w:eastAsia="Times New Roman" w:hAnsi="Tahoma" w:cs="Tahoma"/>
          <w:b/>
          <w:sz w:val="24"/>
          <w:szCs w:val="24"/>
          <w:lang w:val="es-CO" w:eastAsia="es-CO"/>
        </w:rPr>
      </w:pPr>
      <w:r w:rsidRPr="00FF4CE1">
        <w:rPr>
          <w:rFonts w:ascii="Tahoma" w:eastAsia="Times New Roman" w:hAnsi="Tahoma" w:cs="Tahoma"/>
          <w:b/>
          <w:sz w:val="24"/>
          <w:szCs w:val="24"/>
          <w:lang w:val="es-CO" w:eastAsia="es-CO"/>
        </w:rPr>
        <w:t>Pereira, Risaralda</w:t>
      </w:r>
      <w:proofErr w:type="gramStart"/>
      <w:r w:rsidRPr="00FF4CE1">
        <w:rPr>
          <w:rFonts w:ascii="Tahoma" w:eastAsia="Times New Roman" w:hAnsi="Tahoma" w:cs="Tahoma"/>
          <w:b/>
          <w:sz w:val="24"/>
          <w:szCs w:val="24"/>
          <w:lang w:val="es-CO" w:eastAsia="es-CO"/>
        </w:rPr>
        <w:t>, </w:t>
      </w:r>
      <w:proofErr w:type="gramEnd"/>
      <w:r w:rsidR="00386D28" w:rsidRPr="00FF4CE1">
        <w:rPr>
          <w:rFonts w:ascii="Tahoma" w:eastAsia="Times New Roman" w:hAnsi="Tahoma" w:cs="Tahoma"/>
          <w:b/>
          <w:sz w:val="24"/>
          <w:szCs w:val="24"/>
          <w:lang w:val="es-CO" w:eastAsia="es-CO"/>
        </w:rPr>
        <w:t xml:space="preserve">septiembre </w:t>
      </w:r>
      <w:r w:rsidR="0085597B" w:rsidRPr="00FF4CE1">
        <w:rPr>
          <w:rFonts w:ascii="Tahoma" w:eastAsia="Times New Roman" w:hAnsi="Tahoma" w:cs="Tahoma"/>
          <w:b/>
          <w:sz w:val="24"/>
          <w:szCs w:val="24"/>
          <w:lang w:val="es-CO" w:eastAsia="es-CO"/>
        </w:rPr>
        <w:t>catorce</w:t>
      </w:r>
      <w:r w:rsidR="00386D28" w:rsidRPr="00FF4CE1">
        <w:rPr>
          <w:rFonts w:ascii="Tahoma" w:eastAsia="Times New Roman" w:hAnsi="Tahoma" w:cs="Tahoma"/>
          <w:b/>
          <w:sz w:val="24"/>
          <w:szCs w:val="24"/>
          <w:lang w:val="es-CO" w:eastAsia="es-CO"/>
        </w:rPr>
        <w:t xml:space="preserve"> </w:t>
      </w:r>
      <w:r w:rsidRPr="00FF4CE1">
        <w:rPr>
          <w:rFonts w:ascii="Tahoma" w:eastAsia="Times New Roman" w:hAnsi="Tahoma" w:cs="Tahoma"/>
          <w:b/>
          <w:sz w:val="24"/>
          <w:szCs w:val="24"/>
          <w:lang w:val="es-CO" w:eastAsia="es-CO"/>
        </w:rPr>
        <w:t>(</w:t>
      </w:r>
      <w:r w:rsidR="00386D28" w:rsidRPr="00FF4CE1">
        <w:rPr>
          <w:rFonts w:ascii="Tahoma" w:eastAsia="Times New Roman" w:hAnsi="Tahoma" w:cs="Tahoma"/>
          <w:b/>
          <w:sz w:val="24"/>
          <w:szCs w:val="24"/>
          <w:lang w:val="es-CO" w:eastAsia="es-CO"/>
        </w:rPr>
        <w:t>1</w:t>
      </w:r>
      <w:r w:rsidR="0085597B" w:rsidRPr="00FF4CE1">
        <w:rPr>
          <w:rFonts w:ascii="Tahoma" w:eastAsia="Times New Roman" w:hAnsi="Tahoma" w:cs="Tahoma"/>
          <w:b/>
          <w:sz w:val="24"/>
          <w:szCs w:val="24"/>
          <w:lang w:val="es-CO" w:eastAsia="es-CO"/>
        </w:rPr>
        <w:t>4</w:t>
      </w:r>
      <w:r w:rsidRPr="00FF4CE1">
        <w:rPr>
          <w:rFonts w:ascii="Tahoma" w:eastAsia="Times New Roman" w:hAnsi="Tahoma" w:cs="Tahoma"/>
          <w:b/>
          <w:sz w:val="24"/>
          <w:szCs w:val="24"/>
          <w:lang w:val="es-CO" w:eastAsia="es-CO"/>
        </w:rPr>
        <w:t>) de dos mil veinte (2020)  </w:t>
      </w:r>
    </w:p>
    <w:p w14:paraId="4F5B7B3D" w14:textId="0485E7FB" w:rsidR="00D21232" w:rsidRPr="00FF4CE1" w:rsidRDefault="00D21232" w:rsidP="00FF4CE1">
      <w:pPr>
        <w:spacing w:line="276" w:lineRule="auto"/>
        <w:ind w:firstLine="0"/>
        <w:jc w:val="center"/>
        <w:textAlignment w:val="baseline"/>
        <w:rPr>
          <w:rFonts w:ascii="Tahoma" w:eastAsia="Times New Roman" w:hAnsi="Tahoma" w:cs="Tahoma"/>
          <w:sz w:val="24"/>
          <w:szCs w:val="24"/>
          <w:lang w:val="es-CO" w:eastAsia="es-CO"/>
        </w:rPr>
      </w:pPr>
      <w:r w:rsidRPr="00FF4CE1">
        <w:rPr>
          <w:rFonts w:ascii="Tahoma" w:eastAsia="Times New Roman" w:hAnsi="Tahoma" w:cs="Tahoma"/>
          <w:sz w:val="24"/>
          <w:szCs w:val="24"/>
          <w:lang w:val="es-CO" w:eastAsia="es-CO"/>
        </w:rPr>
        <w:t> Acta No. </w:t>
      </w:r>
      <w:r w:rsidR="00CD5CEC" w:rsidRPr="00FF4CE1">
        <w:rPr>
          <w:rFonts w:ascii="Tahoma" w:eastAsia="Times New Roman" w:hAnsi="Tahoma" w:cs="Tahoma"/>
          <w:sz w:val="24"/>
          <w:szCs w:val="24"/>
          <w:lang w:val="es-CO" w:eastAsia="es-CO"/>
        </w:rPr>
        <w:t>129</w:t>
      </w:r>
      <w:r w:rsidRPr="00FF4CE1">
        <w:rPr>
          <w:rFonts w:ascii="Tahoma" w:eastAsia="Times New Roman" w:hAnsi="Tahoma" w:cs="Tahoma"/>
          <w:sz w:val="24"/>
          <w:szCs w:val="24"/>
          <w:lang w:val="es-CO" w:eastAsia="es-CO"/>
        </w:rPr>
        <w:t xml:space="preserve"> del </w:t>
      </w:r>
      <w:r w:rsidR="00386D28" w:rsidRPr="00FF4CE1">
        <w:rPr>
          <w:rFonts w:ascii="Tahoma" w:eastAsia="Times New Roman" w:hAnsi="Tahoma" w:cs="Tahoma"/>
          <w:sz w:val="24"/>
          <w:szCs w:val="24"/>
          <w:lang w:val="es-CO" w:eastAsia="es-CO"/>
        </w:rPr>
        <w:t>10</w:t>
      </w:r>
      <w:r w:rsidRPr="00FF4CE1">
        <w:rPr>
          <w:rFonts w:ascii="Tahoma" w:eastAsia="Times New Roman" w:hAnsi="Tahoma" w:cs="Tahoma"/>
          <w:sz w:val="24"/>
          <w:szCs w:val="24"/>
          <w:lang w:val="es-CO" w:eastAsia="es-CO"/>
        </w:rPr>
        <w:t xml:space="preserve"> de </w:t>
      </w:r>
      <w:r w:rsidR="00386D28" w:rsidRPr="00FF4CE1">
        <w:rPr>
          <w:rFonts w:ascii="Tahoma" w:eastAsia="Times New Roman" w:hAnsi="Tahoma" w:cs="Tahoma"/>
          <w:sz w:val="24"/>
          <w:szCs w:val="24"/>
          <w:lang w:val="es-CO" w:eastAsia="es-CO"/>
        </w:rPr>
        <w:t xml:space="preserve">septiembre </w:t>
      </w:r>
      <w:r w:rsidRPr="00FF4CE1">
        <w:rPr>
          <w:rFonts w:ascii="Tahoma" w:eastAsia="Times New Roman" w:hAnsi="Tahoma" w:cs="Tahoma"/>
          <w:sz w:val="24"/>
          <w:szCs w:val="24"/>
          <w:lang w:val="es-CO" w:eastAsia="es-CO"/>
        </w:rPr>
        <w:t>de 2020</w:t>
      </w:r>
    </w:p>
    <w:p w14:paraId="4FB4AE97" w14:textId="77777777" w:rsidR="00374DE5" w:rsidRDefault="00374DE5" w:rsidP="00374DE5">
      <w:pPr>
        <w:spacing w:line="276" w:lineRule="auto"/>
        <w:rPr>
          <w:rFonts w:ascii="Tahoma" w:hAnsi="Tahoma" w:cs="Tahoma"/>
          <w:b/>
          <w:sz w:val="24"/>
          <w:szCs w:val="24"/>
        </w:rPr>
      </w:pPr>
    </w:p>
    <w:p w14:paraId="619AA813" w14:textId="77777777" w:rsidR="00374DE5" w:rsidRPr="00FF4CE1" w:rsidRDefault="00374DE5" w:rsidP="00374DE5">
      <w:pPr>
        <w:spacing w:line="276" w:lineRule="auto"/>
        <w:rPr>
          <w:rFonts w:ascii="Tahoma" w:hAnsi="Tahoma" w:cs="Tahoma"/>
          <w:b/>
          <w:sz w:val="24"/>
          <w:szCs w:val="24"/>
        </w:rPr>
      </w:pPr>
    </w:p>
    <w:p w14:paraId="5CD402AC" w14:textId="1CC17247" w:rsidR="00DF65ED" w:rsidRPr="00374DE5" w:rsidRDefault="00604272" w:rsidP="00FF4CE1">
      <w:pPr>
        <w:spacing w:line="276" w:lineRule="auto"/>
        <w:ind w:firstLine="708"/>
        <w:rPr>
          <w:rFonts w:ascii="Tahoma" w:hAnsi="Tahoma" w:cs="Tahoma"/>
          <w:spacing w:val="2"/>
          <w:sz w:val="24"/>
          <w:szCs w:val="24"/>
          <w:lang w:val="es-ES_tradnl"/>
        </w:rPr>
      </w:pPr>
      <w:r w:rsidRPr="00374DE5">
        <w:rPr>
          <w:rFonts w:ascii="Tahoma" w:hAnsi="Tahoma" w:cs="Tahoma"/>
          <w:color w:val="000000"/>
          <w:spacing w:val="2"/>
          <w:sz w:val="24"/>
          <w:szCs w:val="24"/>
          <w:lang w:val="es-ES_tradnl"/>
        </w:rPr>
        <w:t>Teniendo en cuenta que el artículo 15 del Decreto No. 806 del 4 de junio de 2020, expedido por el Ministerio de Justicia y del Derecho, estableció que en la especialidad laboral</w:t>
      </w:r>
      <w:r w:rsidRPr="00374DE5">
        <w:rPr>
          <w:rFonts w:ascii="Tahoma" w:hAnsi="Tahoma" w:cs="Tahoma"/>
          <w:spacing w:val="2"/>
          <w:sz w:val="24"/>
          <w:szCs w:val="24"/>
        </w:rPr>
        <w:t xml:space="preserve"> </w:t>
      </w:r>
      <w:r w:rsidRPr="00374DE5">
        <w:rPr>
          <w:rFonts w:ascii="Tahoma" w:hAnsi="Tahoma" w:cs="Tahoma"/>
          <w:color w:val="000000"/>
          <w:spacing w:val="2"/>
          <w:sz w:val="24"/>
          <w:szCs w:val="24"/>
          <w:lang w:val="es-ES_tradnl"/>
        </w:rPr>
        <w:t>se proferirán por escrito</w:t>
      </w:r>
      <w:r w:rsidRPr="00374DE5">
        <w:rPr>
          <w:rFonts w:ascii="Tahoma" w:hAnsi="Tahoma" w:cs="Tahoma"/>
          <w:spacing w:val="2"/>
          <w:sz w:val="24"/>
          <w:szCs w:val="24"/>
        </w:rPr>
        <w:t xml:space="preserve"> </w:t>
      </w:r>
      <w:r w:rsidRPr="00374DE5">
        <w:rPr>
          <w:rFonts w:ascii="Tahoma" w:hAnsi="Tahoma" w:cs="Tahoma"/>
          <w:color w:val="000000"/>
          <w:spacing w:val="2"/>
          <w:sz w:val="24"/>
          <w:szCs w:val="24"/>
          <w:lang w:val="es-ES_tradnl"/>
        </w:rPr>
        <w:t xml:space="preserve">las providencias de segunda instancia en las que se surta el grado jurisdiccional de consulta o se resuelva el recurso de apelación de autos o sentencias, </w:t>
      </w:r>
      <w:r w:rsidRPr="00374DE5">
        <w:rPr>
          <w:rFonts w:ascii="Tahoma" w:hAnsi="Tahoma" w:cs="Tahoma"/>
          <w:color w:val="000000"/>
          <w:spacing w:val="2"/>
          <w:sz w:val="24"/>
          <w:szCs w:val="24"/>
        </w:rPr>
        <w:t xml:space="preserve">la Sala de </w:t>
      </w:r>
      <w:r w:rsidRPr="00374DE5">
        <w:rPr>
          <w:rFonts w:ascii="Tahoma" w:hAnsi="Tahoma" w:cs="Tahoma"/>
          <w:spacing w:val="2"/>
          <w:sz w:val="24"/>
          <w:szCs w:val="24"/>
        </w:rPr>
        <w:t xml:space="preserve">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00AB7B2F" w:rsidRPr="00374DE5">
        <w:rPr>
          <w:rFonts w:ascii="Tahoma" w:hAnsi="Tahoma" w:cs="Tahoma"/>
          <w:b/>
          <w:bCs/>
          <w:spacing w:val="2"/>
          <w:sz w:val="24"/>
          <w:szCs w:val="24"/>
          <w:lang w:val="es-ES_tradnl"/>
        </w:rPr>
        <w:t xml:space="preserve">Gloria Amparo Valencia Peña </w:t>
      </w:r>
      <w:r w:rsidR="00DF65ED" w:rsidRPr="00374DE5">
        <w:rPr>
          <w:rFonts w:ascii="Tahoma" w:hAnsi="Tahoma" w:cs="Tahoma"/>
          <w:spacing w:val="2"/>
          <w:sz w:val="24"/>
          <w:szCs w:val="24"/>
          <w:lang w:val="es-ES_tradnl"/>
        </w:rPr>
        <w:t>en contra de</w:t>
      </w:r>
      <w:r w:rsidR="00C655EF" w:rsidRPr="00374DE5">
        <w:rPr>
          <w:rFonts w:ascii="Tahoma" w:hAnsi="Tahoma" w:cs="Tahoma"/>
          <w:spacing w:val="2"/>
          <w:sz w:val="24"/>
          <w:szCs w:val="24"/>
          <w:lang w:val="es-ES_tradnl"/>
        </w:rPr>
        <w:t xml:space="preserve"> la</w:t>
      </w:r>
      <w:r w:rsidR="00DF65ED" w:rsidRPr="00374DE5">
        <w:rPr>
          <w:rFonts w:ascii="Tahoma" w:hAnsi="Tahoma" w:cs="Tahoma"/>
          <w:spacing w:val="2"/>
          <w:sz w:val="24"/>
          <w:szCs w:val="24"/>
          <w:lang w:val="es-ES_tradnl"/>
        </w:rPr>
        <w:t xml:space="preserve"> </w:t>
      </w:r>
      <w:r w:rsidR="00DF65ED" w:rsidRPr="00374DE5">
        <w:rPr>
          <w:rFonts w:ascii="Tahoma" w:hAnsi="Tahoma" w:cs="Tahoma"/>
          <w:b/>
          <w:spacing w:val="2"/>
          <w:sz w:val="24"/>
          <w:szCs w:val="24"/>
          <w:lang w:val="es-ES_tradnl"/>
        </w:rPr>
        <w:t xml:space="preserve">Administradora Colombiana de Pensiones </w:t>
      </w:r>
      <w:r w:rsidR="00B20052" w:rsidRPr="00374DE5">
        <w:rPr>
          <w:rFonts w:ascii="Tahoma" w:hAnsi="Tahoma" w:cs="Tahoma"/>
          <w:b/>
          <w:spacing w:val="2"/>
          <w:sz w:val="24"/>
          <w:szCs w:val="24"/>
          <w:lang w:val="es-ES_tradnl"/>
        </w:rPr>
        <w:t>–</w:t>
      </w:r>
      <w:r w:rsidR="004E5419" w:rsidRPr="00374DE5">
        <w:rPr>
          <w:rFonts w:ascii="Tahoma" w:hAnsi="Tahoma" w:cs="Tahoma"/>
          <w:b/>
          <w:spacing w:val="2"/>
          <w:sz w:val="24"/>
          <w:szCs w:val="24"/>
          <w:lang w:val="es-ES_tradnl"/>
        </w:rPr>
        <w:t xml:space="preserve"> </w:t>
      </w:r>
      <w:r w:rsidR="00DF65ED" w:rsidRPr="00374DE5">
        <w:rPr>
          <w:rFonts w:ascii="Tahoma" w:hAnsi="Tahoma" w:cs="Tahoma"/>
          <w:b/>
          <w:spacing w:val="2"/>
          <w:sz w:val="24"/>
          <w:szCs w:val="24"/>
          <w:lang w:val="es-ES_tradnl"/>
        </w:rPr>
        <w:t>Colpensiones</w:t>
      </w:r>
      <w:r w:rsidR="00B20052" w:rsidRPr="00374DE5">
        <w:rPr>
          <w:rFonts w:ascii="Tahoma" w:hAnsi="Tahoma" w:cs="Tahoma"/>
          <w:b/>
          <w:spacing w:val="2"/>
          <w:sz w:val="24"/>
          <w:szCs w:val="24"/>
          <w:lang w:val="es-ES_tradnl"/>
        </w:rPr>
        <w:t xml:space="preserve"> </w:t>
      </w:r>
      <w:r w:rsidR="00DF65ED" w:rsidRPr="00374DE5">
        <w:rPr>
          <w:rFonts w:ascii="Tahoma" w:hAnsi="Tahoma" w:cs="Tahoma"/>
          <w:spacing w:val="2"/>
          <w:sz w:val="24"/>
          <w:szCs w:val="24"/>
          <w:lang w:val="es-ES_tradnl"/>
        </w:rPr>
        <w:t xml:space="preserve">y la </w:t>
      </w:r>
      <w:r w:rsidR="00DF65ED" w:rsidRPr="00374DE5">
        <w:rPr>
          <w:rFonts w:ascii="Tahoma" w:hAnsi="Tahoma" w:cs="Tahoma"/>
          <w:b/>
          <w:spacing w:val="2"/>
          <w:sz w:val="24"/>
          <w:szCs w:val="24"/>
          <w:lang w:val="es-ES_tradnl"/>
        </w:rPr>
        <w:t xml:space="preserve">Administradora de </w:t>
      </w:r>
      <w:r w:rsidR="00083B5A" w:rsidRPr="00374DE5">
        <w:rPr>
          <w:rFonts w:ascii="Tahoma" w:hAnsi="Tahoma" w:cs="Tahoma"/>
          <w:b/>
          <w:spacing w:val="2"/>
          <w:sz w:val="24"/>
          <w:szCs w:val="24"/>
          <w:lang w:val="es-ES_tradnl"/>
        </w:rPr>
        <w:t xml:space="preserve">Fondos </w:t>
      </w:r>
      <w:r w:rsidR="00DF65ED" w:rsidRPr="00374DE5">
        <w:rPr>
          <w:rFonts w:ascii="Tahoma" w:hAnsi="Tahoma" w:cs="Tahoma"/>
          <w:b/>
          <w:spacing w:val="2"/>
          <w:sz w:val="24"/>
          <w:szCs w:val="24"/>
          <w:lang w:val="es-ES_tradnl"/>
        </w:rPr>
        <w:t xml:space="preserve">de </w:t>
      </w:r>
      <w:r w:rsidR="00083B5A" w:rsidRPr="00374DE5">
        <w:rPr>
          <w:rFonts w:ascii="Tahoma" w:hAnsi="Tahoma" w:cs="Tahoma"/>
          <w:b/>
          <w:spacing w:val="2"/>
          <w:sz w:val="24"/>
          <w:szCs w:val="24"/>
          <w:lang w:val="es-ES_tradnl"/>
        </w:rPr>
        <w:t>Pensiones</w:t>
      </w:r>
      <w:r w:rsidR="00BC53F5" w:rsidRPr="00374DE5">
        <w:rPr>
          <w:rFonts w:ascii="Tahoma" w:hAnsi="Tahoma" w:cs="Tahoma"/>
          <w:b/>
          <w:spacing w:val="2"/>
          <w:sz w:val="24"/>
          <w:szCs w:val="24"/>
          <w:lang w:val="es-ES_tradnl"/>
        </w:rPr>
        <w:t xml:space="preserve"> </w:t>
      </w:r>
      <w:r w:rsidR="00294FF5" w:rsidRPr="00374DE5">
        <w:rPr>
          <w:rFonts w:ascii="Tahoma" w:hAnsi="Tahoma" w:cs="Tahoma"/>
          <w:b/>
          <w:bCs/>
          <w:spacing w:val="2"/>
          <w:sz w:val="24"/>
          <w:szCs w:val="24"/>
          <w:lang w:val="es-ES_tradnl"/>
        </w:rPr>
        <w:t>Porvenir</w:t>
      </w:r>
      <w:r w:rsidR="00294FF5" w:rsidRPr="00374DE5">
        <w:rPr>
          <w:rFonts w:ascii="Tahoma" w:hAnsi="Tahoma" w:cs="Tahoma"/>
          <w:spacing w:val="2"/>
          <w:sz w:val="24"/>
          <w:szCs w:val="24"/>
          <w:lang w:val="es-ES_tradnl"/>
        </w:rPr>
        <w:t xml:space="preserve"> </w:t>
      </w:r>
      <w:r w:rsidR="00DF65ED" w:rsidRPr="00374DE5">
        <w:rPr>
          <w:rFonts w:ascii="Tahoma" w:hAnsi="Tahoma" w:cs="Tahoma"/>
          <w:b/>
          <w:spacing w:val="2"/>
          <w:sz w:val="24"/>
          <w:szCs w:val="24"/>
          <w:lang w:val="es-ES_tradnl"/>
        </w:rPr>
        <w:t>S.A.</w:t>
      </w:r>
      <w:r w:rsidR="00EA710B" w:rsidRPr="00374DE5">
        <w:rPr>
          <w:rFonts w:ascii="Tahoma" w:hAnsi="Tahoma" w:cs="Tahoma"/>
          <w:spacing w:val="2"/>
          <w:sz w:val="24"/>
          <w:szCs w:val="24"/>
          <w:lang w:val="es-ES_tradnl"/>
        </w:rPr>
        <w:t xml:space="preserve"> </w:t>
      </w:r>
    </w:p>
    <w:p w14:paraId="3270074F" w14:textId="77777777" w:rsidR="00604272" w:rsidRPr="00374DE5" w:rsidRDefault="00604272" w:rsidP="00FF4CE1">
      <w:pPr>
        <w:spacing w:line="276" w:lineRule="auto"/>
        <w:ind w:firstLine="708"/>
        <w:rPr>
          <w:rFonts w:ascii="Tahoma" w:hAnsi="Tahoma" w:cs="Tahoma"/>
          <w:spacing w:val="2"/>
          <w:sz w:val="24"/>
          <w:szCs w:val="24"/>
          <w:lang w:val="es-ES_tradnl"/>
        </w:rPr>
      </w:pPr>
    </w:p>
    <w:p w14:paraId="07E55F69" w14:textId="77777777" w:rsidR="00604272" w:rsidRPr="00374DE5" w:rsidRDefault="00604272" w:rsidP="00FF4CE1">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r w:rsidRPr="00374DE5">
        <w:rPr>
          <w:rStyle w:val="normaltextrun"/>
          <w:rFonts w:ascii="Tahoma" w:hAnsi="Tahoma" w:cs="Tahoma"/>
          <w:b/>
          <w:color w:val="000000"/>
          <w:spacing w:val="2"/>
          <w:lang w:val="es-ES"/>
        </w:rPr>
        <w:t>PUNTO A TRATAR</w:t>
      </w:r>
    </w:p>
    <w:p w14:paraId="0589F911" w14:textId="77777777" w:rsidR="00604272" w:rsidRPr="00374DE5" w:rsidRDefault="00604272" w:rsidP="00FF4CE1">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p>
    <w:p w14:paraId="1924C450" w14:textId="3DB56C84" w:rsidR="00604272" w:rsidRPr="00374DE5" w:rsidRDefault="00604272" w:rsidP="00FF4CE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pacing w:val="2"/>
          <w:sz w:val="24"/>
          <w:szCs w:val="24"/>
          <w:lang w:val="es-CO"/>
        </w:rPr>
      </w:pPr>
      <w:r w:rsidRPr="00374DE5">
        <w:rPr>
          <w:rStyle w:val="normaltextrun"/>
          <w:rFonts w:cs="Tahoma"/>
          <w:spacing w:val="2"/>
          <w:sz w:val="24"/>
          <w:szCs w:val="24"/>
        </w:rPr>
        <w:t>Por medio de esta providencia procede la Sala a resolver </w:t>
      </w:r>
      <w:r w:rsidRPr="00374DE5">
        <w:rPr>
          <w:rFonts w:cs="Tahoma"/>
          <w:spacing w:val="2"/>
          <w:sz w:val="24"/>
          <w:szCs w:val="24"/>
          <w:lang w:val="es-CO"/>
        </w:rPr>
        <w:t>los recursos de apelación interpuestos por los apoderados de las codemandadas en contra de la sentencia proferida el 8 de agosto de 2019 por el Juzgado Cuarto Laboral del Circuito de Pereira</w:t>
      </w:r>
      <w:r w:rsidR="00DF2E63" w:rsidRPr="00374DE5">
        <w:rPr>
          <w:rFonts w:cs="Tahoma"/>
          <w:spacing w:val="2"/>
          <w:sz w:val="24"/>
          <w:szCs w:val="24"/>
          <w:lang w:val="es-CO"/>
        </w:rPr>
        <w:t>; asimismo s</w:t>
      </w:r>
      <w:proofErr w:type="spellStart"/>
      <w:r w:rsidR="7E7775DF" w:rsidRPr="00374DE5">
        <w:rPr>
          <w:rFonts w:eastAsia="Tahoma" w:cs="Tahoma"/>
          <w:spacing w:val="2"/>
          <w:sz w:val="24"/>
          <w:szCs w:val="24"/>
          <w:lang w:val="es"/>
        </w:rPr>
        <w:t>e</w:t>
      </w:r>
      <w:proofErr w:type="spellEnd"/>
      <w:r w:rsidR="7E7775DF" w:rsidRPr="00374DE5">
        <w:rPr>
          <w:rFonts w:eastAsia="Tahoma" w:cs="Tahoma"/>
          <w:spacing w:val="2"/>
          <w:sz w:val="24"/>
          <w:szCs w:val="24"/>
          <w:lang w:val="es"/>
        </w:rPr>
        <w:t xml:space="preserve"> revisará la sentencia en grado jurisdiccional de consulta a favor de COLPENSIONES.</w:t>
      </w:r>
      <w:r w:rsidRPr="00374DE5">
        <w:rPr>
          <w:rStyle w:val="normaltextrun"/>
          <w:rFonts w:cs="Tahoma"/>
          <w:spacing w:val="2"/>
          <w:sz w:val="24"/>
          <w:szCs w:val="24"/>
        </w:rPr>
        <w:t xml:space="preserve"> Para ello se tiene en cuenta lo siguiente: </w:t>
      </w:r>
    </w:p>
    <w:p w14:paraId="689F84EC" w14:textId="77777777" w:rsidR="00604272" w:rsidRPr="00374DE5" w:rsidRDefault="00604272" w:rsidP="00FF4CE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pacing w:val="2"/>
          <w:sz w:val="24"/>
          <w:szCs w:val="24"/>
          <w:lang w:val="es-CO"/>
        </w:rPr>
      </w:pPr>
    </w:p>
    <w:p w14:paraId="152E0318" w14:textId="399C67A6" w:rsidR="00DF65ED" w:rsidRPr="00374DE5" w:rsidRDefault="00604272" w:rsidP="00FF4CE1">
      <w:pPr>
        <w:pStyle w:val="Prrafodelista"/>
        <w:numPr>
          <w:ilvl w:val="0"/>
          <w:numId w:val="4"/>
        </w:numPr>
        <w:spacing w:line="276" w:lineRule="auto"/>
        <w:jc w:val="center"/>
        <w:rPr>
          <w:rFonts w:ascii="Tahoma" w:hAnsi="Tahoma" w:cs="Tahoma"/>
          <w:spacing w:val="2"/>
          <w:lang w:val="es-CO"/>
        </w:rPr>
      </w:pPr>
      <w:r w:rsidRPr="00374DE5">
        <w:rPr>
          <w:rFonts w:ascii="Tahoma" w:hAnsi="Tahoma" w:cs="Tahoma"/>
          <w:b/>
          <w:spacing w:val="2"/>
          <w:lang w:val="es-CO"/>
        </w:rPr>
        <w:t>La demanda y su contestación</w:t>
      </w:r>
    </w:p>
    <w:p w14:paraId="40410FB7" w14:textId="77777777" w:rsidR="00D77FDE" w:rsidRPr="00374DE5" w:rsidRDefault="00D77FDE" w:rsidP="00FF4CE1">
      <w:pPr>
        <w:pStyle w:val="Prrafodelista"/>
        <w:spacing w:line="276" w:lineRule="auto"/>
        <w:ind w:left="1069"/>
        <w:rPr>
          <w:rFonts w:ascii="Tahoma" w:hAnsi="Tahoma" w:cs="Tahoma"/>
          <w:spacing w:val="2"/>
          <w:lang w:val="es-CO"/>
        </w:rPr>
      </w:pPr>
    </w:p>
    <w:p w14:paraId="213973FB" w14:textId="5AF67F51" w:rsidR="00AB7B2F" w:rsidRPr="00374DE5" w:rsidRDefault="00D578A4"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t>Solicita l</w:t>
      </w:r>
      <w:r w:rsidR="00AB7B2F" w:rsidRPr="00374DE5">
        <w:rPr>
          <w:rFonts w:ascii="Tahoma" w:hAnsi="Tahoma" w:cs="Tahoma"/>
          <w:spacing w:val="2"/>
          <w:sz w:val="24"/>
          <w:szCs w:val="24"/>
          <w:lang w:val="es-CO"/>
        </w:rPr>
        <w:t>a</w:t>
      </w:r>
      <w:r w:rsidRPr="00374DE5">
        <w:rPr>
          <w:rFonts w:ascii="Tahoma" w:hAnsi="Tahoma" w:cs="Tahoma"/>
          <w:spacing w:val="2"/>
          <w:sz w:val="24"/>
          <w:szCs w:val="24"/>
          <w:lang w:val="es-CO"/>
        </w:rPr>
        <w:t xml:space="preserve"> demandante que se </w:t>
      </w:r>
      <w:r w:rsidR="00B52FE0" w:rsidRPr="00374DE5">
        <w:rPr>
          <w:rFonts w:ascii="Tahoma" w:hAnsi="Tahoma" w:cs="Tahoma"/>
          <w:spacing w:val="2"/>
          <w:sz w:val="24"/>
          <w:szCs w:val="24"/>
          <w:lang w:val="es-CO"/>
        </w:rPr>
        <w:t xml:space="preserve">declare la </w:t>
      </w:r>
      <w:r w:rsidR="00AB7B2F" w:rsidRPr="00374DE5">
        <w:rPr>
          <w:rFonts w:ascii="Tahoma" w:hAnsi="Tahoma" w:cs="Tahoma"/>
          <w:spacing w:val="2"/>
          <w:sz w:val="24"/>
          <w:szCs w:val="24"/>
          <w:lang w:val="es-CO"/>
        </w:rPr>
        <w:t xml:space="preserve">ineficacia del traslado efectuado al </w:t>
      </w:r>
      <w:r w:rsidR="00DF2E63" w:rsidRPr="00374DE5">
        <w:rPr>
          <w:rFonts w:ascii="Tahoma" w:hAnsi="Tahoma" w:cs="Tahoma"/>
          <w:spacing w:val="2"/>
          <w:sz w:val="24"/>
          <w:szCs w:val="24"/>
          <w:lang w:val="es-CO"/>
        </w:rPr>
        <w:t xml:space="preserve">régimen de ahorro individual con solidaridad, en adelante </w:t>
      </w:r>
      <w:proofErr w:type="spellStart"/>
      <w:r w:rsidR="00DF2E63" w:rsidRPr="00374DE5">
        <w:rPr>
          <w:rFonts w:ascii="Tahoma" w:hAnsi="Tahoma" w:cs="Tahoma"/>
          <w:spacing w:val="2"/>
          <w:sz w:val="24"/>
          <w:szCs w:val="24"/>
          <w:lang w:val="es-CO"/>
        </w:rPr>
        <w:t>R</w:t>
      </w:r>
      <w:r w:rsidR="00AB7B2F" w:rsidRPr="00374DE5">
        <w:rPr>
          <w:rFonts w:ascii="Tahoma" w:hAnsi="Tahoma" w:cs="Tahoma"/>
          <w:spacing w:val="2"/>
          <w:sz w:val="24"/>
          <w:szCs w:val="24"/>
          <w:lang w:val="es-CO"/>
        </w:rPr>
        <w:t>AIS</w:t>
      </w:r>
      <w:proofErr w:type="spellEnd"/>
      <w:r w:rsidR="00DF2E63" w:rsidRPr="00374DE5">
        <w:rPr>
          <w:rFonts w:ascii="Tahoma" w:hAnsi="Tahoma" w:cs="Tahoma"/>
          <w:spacing w:val="2"/>
          <w:sz w:val="24"/>
          <w:szCs w:val="24"/>
          <w:lang w:val="es-CO"/>
        </w:rPr>
        <w:t>,</w:t>
      </w:r>
      <w:r w:rsidR="00AB7B2F" w:rsidRPr="00374DE5">
        <w:rPr>
          <w:rFonts w:ascii="Tahoma" w:hAnsi="Tahoma" w:cs="Tahoma"/>
          <w:spacing w:val="2"/>
          <w:sz w:val="24"/>
          <w:szCs w:val="24"/>
          <w:lang w:val="es-CO"/>
        </w:rPr>
        <w:t xml:space="preserve"> a través de la AFP Porvenir S.A. y, en consecuencia, se ordene a dicha sociedad que gire a Colpensiones el total del monto de su cuenta pensional. </w:t>
      </w:r>
    </w:p>
    <w:p w14:paraId="342329DE" w14:textId="77777777" w:rsidR="00AB7B2F" w:rsidRPr="00374DE5" w:rsidRDefault="00AB7B2F" w:rsidP="00FF4CE1">
      <w:pPr>
        <w:spacing w:line="276" w:lineRule="auto"/>
        <w:rPr>
          <w:rFonts w:ascii="Tahoma" w:hAnsi="Tahoma" w:cs="Tahoma"/>
          <w:spacing w:val="2"/>
          <w:sz w:val="24"/>
          <w:szCs w:val="24"/>
          <w:lang w:val="es-CO"/>
        </w:rPr>
      </w:pPr>
    </w:p>
    <w:p w14:paraId="5313DB2C" w14:textId="179E8E72" w:rsidR="005C78CB" w:rsidRPr="00374DE5" w:rsidRDefault="00AB7B2F"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t xml:space="preserve">Asimismo, procura que se ordene a Colpensiones que active la afiliación con la que contaba y que reciba el total del monto de la cuenta pensional </w:t>
      </w:r>
      <w:r w:rsidR="005C78CB" w:rsidRPr="00374DE5">
        <w:rPr>
          <w:rFonts w:ascii="Tahoma" w:hAnsi="Tahoma" w:cs="Tahoma"/>
          <w:spacing w:val="2"/>
          <w:sz w:val="24"/>
          <w:szCs w:val="24"/>
          <w:lang w:val="es-CO"/>
        </w:rPr>
        <w:t>proveniente de Porvenir S.A.</w:t>
      </w:r>
      <w:r w:rsidR="0085597B" w:rsidRPr="00374DE5">
        <w:rPr>
          <w:rFonts w:ascii="Tahoma" w:hAnsi="Tahoma" w:cs="Tahoma"/>
          <w:spacing w:val="2"/>
          <w:sz w:val="24"/>
          <w:szCs w:val="24"/>
          <w:lang w:val="es-CO"/>
        </w:rPr>
        <w:t xml:space="preserve"> </w:t>
      </w:r>
      <w:r w:rsidR="005C78CB" w:rsidRPr="00374DE5">
        <w:rPr>
          <w:rFonts w:ascii="Tahoma" w:hAnsi="Tahoma" w:cs="Tahoma"/>
          <w:spacing w:val="2"/>
          <w:sz w:val="24"/>
          <w:szCs w:val="24"/>
          <w:lang w:val="es-CO"/>
        </w:rPr>
        <w:t>Por último, pretende que se condene en costas a las demandadas.</w:t>
      </w:r>
    </w:p>
    <w:p w14:paraId="3BCC0D56" w14:textId="77777777" w:rsidR="00AB7B2F" w:rsidRPr="00374DE5" w:rsidRDefault="00AB7B2F" w:rsidP="00FF4CE1">
      <w:pPr>
        <w:spacing w:line="276" w:lineRule="auto"/>
        <w:rPr>
          <w:rFonts w:ascii="Tahoma" w:hAnsi="Tahoma" w:cs="Tahoma"/>
          <w:spacing w:val="2"/>
          <w:sz w:val="24"/>
          <w:szCs w:val="24"/>
          <w:lang w:val="es-CO"/>
        </w:rPr>
      </w:pPr>
    </w:p>
    <w:p w14:paraId="1E287ABB" w14:textId="77777777" w:rsidR="00471164" w:rsidRPr="00374DE5" w:rsidRDefault="00D578A4"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t>Para fundar tales pretensiones manifiesta que</w:t>
      </w:r>
      <w:r w:rsidR="00EF3A62" w:rsidRPr="00374DE5">
        <w:rPr>
          <w:rFonts w:ascii="Tahoma" w:hAnsi="Tahoma" w:cs="Tahoma"/>
          <w:spacing w:val="2"/>
          <w:sz w:val="24"/>
          <w:szCs w:val="24"/>
          <w:lang w:val="es-CO"/>
        </w:rPr>
        <w:t xml:space="preserve"> </w:t>
      </w:r>
      <w:r w:rsidR="006C0371" w:rsidRPr="00374DE5">
        <w:rPr>
          <w:rFonts w:ascii="Tahoma" w:hAnsi="Tahoma" w:cs="Tahoma"/>
          <w:spacing w:val="2"/>
          <w:sz w:val="24"/>
          <w:szCs w:val="24"/>
          <w:lang w:val="es-CO"/>
        </w:rPr>
        <w:t xml:space="preserve">nació el </w:t>
      </w:r>
      <w:r w:rsidR="00471164" w:rsidRPr="00374DE5">
        <w:rPr>
          <w:rFonts w:ascii="Tahoma" w:hAnsi="Tahoma" w:cs="Tahoma"/>
          <w:spacing w:val="2"/>
          <w:sz w:val="24"/>
          <w:szCs w:val="24"/>
          <w:lang w:val="es-CO"/>
        </w:rPr>
        <w:t>10 de octubre de 1958</w:t>
      </w:r>
      <w:r w:rsidR="006C0371" w:rsidRPr="00374DE5">
        <w:rPr>
          <w:rFonts w:ascii="Tahoma" w:hAnsi="Tahoma" w:cs="Tahoma"/>
          <w:spacing w:val="2"/>
          <w:sz w:val="24"/>
          <w:szCs w:val="24"/>
          <w:lang w:val="es-CO"/>
        </w:rPr>
        <w:t xml:space="preserve"> y </w:t>
      </w:r>
      <w:r w:rsidR="00471164" w:rsidRPr="00374DE5">
        <w:rPr>
          <w:rFonts w:ascii="Tahoma" w:hAnsi="Tahoma" w:cs="Tahoma"/>
          <w:spacing w:val="2"/>
          <w:sz w:val="24"/>
          <w:szCs w:val="24"/>
          <w:lang w:val="es-CO"/>
        </w:rPr>
        <w:t xml:space="preserve">realizó cotizaciones al régimen de prima media a través del </w:t>
      </w:r>
      <w:proofErr w:type="spellStart"/>
      <w:r w:rsidR="00471164" w:rsidRPr="00374DE5">
        <w:rPr>
          <w:rFonts w:ascii="Tahoma" w:hAnsi="Tahoma" w:cs="Tahoma"/>
          <w:spacing w:val="2"/>
          <w:sz w:val="24"/>
          <w:szCs w:val="24"/>
          <w:lang w:val="es-CO"/>
        </w:rPr>
        <w:t>I.S.S</w:t>
      </w:r>
      <w:proofErr w:type="spellEnd"/>
      <w:r w:rsidR="00471164" w:rsidRPr="00374DE5">
        <w:rPr>
          <w:rFonts w:ascii="Tahoma" w:hAnsi="Tahoma" w:cs="Tahoma"/>
          <w:spacing w:val="2"/>
          <w:sz w:val="24"/>
          <w:szCs w:val="24"/>
          <w:lang w:val="es-CO"/>
        </w:rPr>
        <w:t xml:space="preserve">. Agrega que el 1º de junio de 1997, mediante engaño, se trasladó al </w:t>
      </w:r>
      <w:proofErr w:type="spellStart"/>
      <w:r w:rsidR="00471164" w:rsidRPr="00374DE5">
        <w:rPr>
          <w:rFonts w:ascii="Tahoma" w:hAnsi="Tahoma" w:cs="Tahoma"/>
          <w:spacing w:val="2"/>
          <w:sz w:val="24"/>
          <w:szCs w:val="24"/>
          <w:lang w:val="es-CO"/>
        </w:rPr>
        <w:t>RAIS</w:t>
      </w:r>
      <w:proofErr w:type="spellEnd"/>
      <w:r w:rsidR="00471164" w:rsidRPr="00374DE5">
        <w:rPr>
          <w:rFonts w:ascii="Tahoma" w:hAnsi="Tahoma" w:cs="Tahoma"/>
          <w:spacing w:val="2"/>
          <w:sz w:val="24"/>
          <w:szCs w:val="24"/>
          <w:lang w:val="es-CO"/>
        </w:rPr>
        <w:t xml:space="preserve"> por intermedio de la AFP Horizonte pensiones y cesantías, entidad que le manifestó que el </w:t>
      </w:r>
      <w:proofErr w:type="spellStart"/>
      <w:r w:rsidR="00471164" w:rsidRPr="00374DE5">
        <w:rPr>
          <w:rFonts w:ascii="Tahoma" w:hAnsi="Tahoma" w:cs="Tahoma"/>
          <w:spacing w:val="2"/>
          <w:sz w:val="24"/>
          <w:szCs w:val="24"/>
          <w:lang w:val="es-CO"/>
        </w:rPr>
        <w:t>I.S.S</w:t>
      </w:r>
      <w:proofErr w:type="spellEnd"/>
      <w:r w:rsidR="00471164" w:rsidRPr="00374DE5">
        <w:rPr>
          <w:rFonts w:ascii="Tahoma" w:hAnsi="Tahoma" w:cs="Tahoma"/>
          <w:spacing w:val="2"/>
          <w:sz w:val="24"/>
          <w:szCs w:val="24"/>
          <w:lang w:val="es-CO"/>
        </w:rPr>
        <w:t xml:space="preserve">. iba a desaparecer y que la mesada pensional que obtendría en el </w:t>
      </w:r>
      <w:proofErr w:type="spellStart"/>
      <w:r w:rsidR="00471164" w:rsidRPr="00374DE5">
        <w:rPr>
          <w:rFonts w:ascii="Tahoma" w:hAnsi="Tahoma" w:cs="Tahoma"/>
          <w:spacing w:val="2"/>
          <w:sz w:val="24"/>
          <w:szCs w:val="24"/>
          <w:lang w:val="es-CO"/>
        </w:rPr>
        <w:t>RAIS</w:t>
      </w:r>
      <w:proofErr w:type="spellEnd"/>
      <w:r w:rsidR="00471164" w:rsidRPr="00374DE5">
        <w:rPr>
          <w:rFonts w:ascii="Tahoma" w:hAnsi="Tahoma" w:cs="Tahoma"/>
          <w:spacing w:val="2"/>
          <w:sz w:val="24"/>
          <w:szCs w:val="24"/>
          <w:lang w:val="es-CO"/>
        </w:rPr>
        <w:t xml:space="preserve"> sería mayor a la del régimen de prima media.</w:t>
      </w:r>
    </w:p>
    <w:p w14:paraId="11F90D49" w14:textId="77777777" w:rsidR="00471164" w:rsidRPr="00374DE5" w:rsidRDefault="00471164" w:rsidP="00FF4CE1">
      <w:pPr>
        <w:spacing w:line="276" w:lineRule="auto"/>
        <w:rPr>
          <w:rFonts w:ascii="Tahoma" w:hAnsi="Tahoma" w:cs="Tahoma"/>
          <w:spacing w:val="2"/>
          <w:sz w:val="24"/>
          <w:szCs w:val="24"/>
          <w:lang w:val="es-CO"/>
        </w:rPr>
      </w:pPr>
    </w:p>
    <w:p w14:paraId="1A7F6996" w14:textId="4947DB95" w:rsidR="00471164" w:rsidRPr="00374DE5" w:rsidRDefault="00471164"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t xml:space="preserve">Sostiene que Horizonte omitió </w:t>
      </w:r>
      <w:r w:rsidR="00294FF5" w:rsidRPr="00374DE5">
        <w:rPr>
          <w:rFonts w:ascii="Tahoma" w:hAnsi="Tahoma" w:cs="Tahoma"/>
          <w:spacing w:val="2"/>
          <w:sz w:val="24"/>
          <w:szCs w:val="24"/>
          <w:lang w:val="es-CO"/>
        </w:rPr>
        <w:t xml:space="preserve">proporcionarle </w:t>
      </w:r>
      <w:r w:rsidRPr="00374DE5">
        <w:rPr>
          <w:rFonts w:ascii="Tahoma" w:hAnsi="Tahoma" w:cs="Tahoma"/>
          <w:spacing w:val="2"/>
          <w:sz w:val="24"/>
          <w:szCs w:val="24"/>
          <w:lang w:val="es-CO"/>
        </w:rPr>
        <w:t>información relacionada con las consecuencias de la desvinculación del R</w:t>
      </w:r>
      <w:r w:rsidR="003954BA" w:rsidRPr="00374DE5">
        <w:rPr>
          <w:rFonts w:ascii="Tahoma" w:hAnsi="Tahoma" w:cs="Tahoma"/>
          <w:spacing w:val="2"/>
          <w:sz w:val="24"/>
          <w:szCs w:val="24"/>
          <w:lang w:val="es-CO"/>
        </w:rPr>
        <w:t xml:space="preserve">égimen de </w:t>
      </w:r>
      <w:r w:rsidRPr="00374DE5">
        <w:rPr>
          <w:rFonts w:ascii="Tahoma" w:hAnsi="Tahoma" w:cs="Tahoma"/>
          <w:spacing w:val="2"/>
          <w:sz w:val="24"/>
          <w:szCs w:val="24"/>
          <w:lang w:val="es-CO"/>
        </w:rPr>
        <w:t>P</w:t>
      </w:r>
      <w:r w:rsidR="003954BA" w:rsidRPr="00374DE5">
        <w:rPr>
          <w:rFonts w:ascii="Tahoma" w:hAnsi="Tahoma" w:cs="Tahoma"/>
          <w:spacing w:val="2"/>
          <w:sz w:val="24"/>
          <w:szCs w:val="24"/>
          <w:lang w:val="es-CO"/>
        </w:rPr>
        <w:t xml:space="preserve">rima </w:t>
      </w:r>
      <w:r w:rsidRPr="00374DE5">
        <w:rPr>
          <w:rFonts w:ascii="Tahoma" w:hAnsi="Tahoma" w:cs="Tahoma"/>
          <w:spacing w:val="2"/>
          <w:sz w:val="24"/>
          <w:szCs w:val="24"/>
          <w:lang w:val="es-CO"/>
        </w:rPr>
        <w:t>M</w:t>
      </w:r>
      <w:r w:rsidR="003954BA" w:rsidRPr="00374DE5">
        <w:rPr>
          <w:rFonts w:ascii="Tahoma" w:hAnsi="Tahoma" w:cs="Tahoma"/>
          <w:spacing w:val="2"/>
          <w:sz w:val="24"/>
          <w:szCs w:val="24"/>
          <w:lang w:val="es-CO"/>
        </w:rPr>
        <w:t>edia</w:t>
      </w:r>
      <w:r w:rsidRPr="00374DE5">
        <w:rPr>
          <w:rFonts w:ascii="Tahoma" w:hAnsi="Tahoma" w:cs="Tahoma"/>
          <w:spacing w:val="2"/>
          <w:sz w:val="24"/>
          <w:szCs w:val="24"/>
          <w:lang w:val="es-CO"/>
        </w:rPr>
        <w:t>, así como con las ventajas y desventajas de dicho trámite</w:t>
      </w:r>
      <w:r w:rsidR="00294FF5" w:rsidRPr="00374DE5">
        <w:rPr>
          <w:rFonts w:ascii="Tahoma" w:hAnsi="Tahoma" w:cs="Tahoma"/>
          <w:spacing w:val="2"/>
          <w:sz w:val="24"/>
          <w:szCs w:val="24"/>
          <w:lang w:val="es-CO"/>
        </w:rPr>
        <w:t>, y que tampoc</w:t>
      </w:r>
      <w:r w:rsidR="004E4BC2" w:rsidRPr="00374DE5">
        <w:rPr>
          <w:rFonts w:ascii="Tahoma" w:hAnsi="Tahoma" w:cs="Tahoma"/>
          <w:spacing w:val="2"/>
          <w:sz w:val="24"/>
          <w:szCs w:val="24"/>
          <w:lang w:val="es-CO"/>
        </w:rPr>
        <w:t>o le informó la diferencia del monto de la pensión que percibiría en cada uno de los regímenes.</w:t>
      </w:r>
    </w:p>
    <w:p w14:paraId="25025E95" w14:textId="77777777" w:rsidR="004E4BC2" w:rsidRPr="00374DE5" w:rsidRDefault="004E4BC2" w:rsidP="00FF4CE1">
      <w:pPr>
        <w:spacing w:line="276" w:lineRule="auto"/>
        <w:rPr>
          <w:rFonts w:ascii="Tahoma" w:hAnsi="Tahoma" w:cs="Tahoma"/>
          <w:spacing w:val="2"/>
          <w:sz w:val="24"/>
          <w:szCs w:val="24"/>
          <w:lang w:val="es-CO"/>
        </w:rPr>
      </w:pPr>
    </w:p>
    <w:p w14:paraId="66F351B8" w14:textId="758DCCFD" w:rsidR="004E4BC2" w:rsidRPr="00374DE5" w:rsidRDefault="004E4BC2"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t xml:space="preserve">Refiere que Porvenir </w:t>
      </w:r>
      <w:r w:rsidR="00294FF5" w:rsidRPr="00374DE5">
        <w:rPr>
          <w:rFonts w:ascii="Tahoma" w:hAnsi="Tahoma" w:cs="Tahoma"/>
          <w:spacing w:val="2"/>
          <w:sz w:val="24"/>
          <w:szCs w:val="24"/>
          <w:lang w:val="es-CO"/>
        </w:rPr>
        <w:t xml:space="preserve">recientemente </w:t>
      </w:r>
      <w:r w:rsidRPr="00374DE5">
        <w:rPr>
          <w:rFonts w:ascii="Tahoma" w:hAnsi="Tahoma" w:cs="Tahoma"/>
          <w:spacing w:val="2"/>
          <w:sz w:val="24"/>
          <w:szCs w:val="24"/>
          <w:lang w:val="es-CO"/>
        </w:rPr>
        <w:t>realizó una proyección de su mesada pensional en la que se calculó que la misma sería de $955.500</w:t>
      </w:r>
      <w:r w:rsidR="00294FF5" w:rsidRPr="00374DE5">
        <w:rPr>
          <w:rFonts w:ascii="Tahoma" w:hAnsi="Tahoma" w:cs="Tahoma"/>
          <w:spacing w:val="2"/>
          <w:sz w:val="24"/>
          <w:szCs w:val="24"/>
          <w:lang w:val="es-CO"/>
        </w:rPr>
        <w:t>,</w:t>
      </w:r>
      <w:r w:rsidRPr="00374DE5">
        <w:rPr>
          <w:rFonts w:ascii="Tahoma" w:hAnsi="Tahoma" w:cs="Tahoma"/>
          <w:spacing w:val="2"/>
          <w:sz w:val="24"/>
          <w:szCs w:val="24"/>
          <w:lang w:val="es-CO"/>
        </w:rPr>
        <w:t xml:space="preserve"> y que Colpensiones l</w:t>
      </w:r>
      <w:r w:rsidR="003954BA" w:rsidRPr="00374DE5">
        <w:rPr>
          <w:rFonts w:ascii="Tahoma" w:hAnsi="Tahoma" w:cs="Tahoma"/>
          <w:spacing w:val="2"/>
          <w:sz w:val="24"/>
          <w:szCs w:val="24"/>
          <w:lang w:val="es-CO"/>
        </w:rPr>
        <w:t>e informó que su pensión en el</w:t>
      </w:r>
      <w:r w:rsidRPr="00374DE5">
        <w:rPr>
          <w:rFonts w:ascii="Tahoma" w:hAnsi="Tahoma" w:cs="Tahoma"/>
          <w:spacing w:val="2"/>
          <w:sz w:val="24"/>
          <w:szCs w:val="24"/>
          <w:lang w:val="es-CO"/>
        </w:rPr>
        <w:t xml:space="preserve"> </w:t>
      </w:r>
      <w:r w:rsidR="00084494" w:rsidRPr="00374DE5">
        <w:rPr>
          <w:rFonts w:ascii="Tahoma" w:hAnsi="Tahoma" w:cs="Tahoma"/>
          <w:spacing w:val="2"/>
          <w:sz w:val="24"/>
          <w:szCs w:val="24"/>
          <w:lang w:val="es-CO"/>
        </w:rPr>
        <w:t>régimen de prima media a</w:t>
      </w:r>
      <w:r w:rsidRPr="00374DE5">
        <w:rPr>
          <w:rFonts w:ascii="Tahoma" w:hAnsi="Tahoma" w:cs="Tahoma"/>
          <w:spacing w:val="2"/>
          <w:sz w:val="24"/>
          <w:szCs w:val="24"/>
          <w:lang w:val="es-CO"/>
        </w:rPr>
        <w:t>scendería a $2.963.776.</w:t>
      </w:r>
    </w:p>
    <w:p w14:paraId="1F92E6A6" w14:textId="77777777" w:rsidR="004E4BC2" w:rsidRPr="00374DE5" w:rsidRDefault="004E4BC2" w:rsidP="00FF4CE1">
      <w:pPr>
        <w:spacing w:line="276" w:lineRule="auto"/>
        <w:rPr>
          <w:rFonts w:ascii="Tahoma" w:hAnsi="Tahoma" w:cs="Tahoma"/>
          <w:spacing w:val="2"/>
          <w:sz w:val="24"/>
          <w:szCs w:val="24"/>
          <w:lang w:val="es-CO"/>
        </w:rPr>
      </w:pPr>
    </w:p>
    <w:p w14:paraId="61A729DF" w14:textId="3729E727" w:rsidR="00C46B35" w:rsidRPr="00374DE5" w:rsidRDefault="004E4BC2"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t>Afirma que el 19 de enero de 2018 solicitó ante Porvenir copia de los documentos en los que constara la afiliación a dicho fondo, así como copia de la información que le fue brindada para el cambio del régimen; frente a lo cual se l</w:t>
      </w:r>
      <w:r w:rsidR="00C46B35" w:rsidRPr="00374DE5">
        <w:rPr>
          <w:rFonts w:ascii="Tahoma" w:hAnsi="Tahoma" w:cs="Tahoma"/>
          <w:spacing w:val="2"/>
          <w:sz w:val="24"/>
          <w:szCs w:val="24"/>
          <w:lang w:val="es-CO"/>
        </w:rPr>
        <w:t>e allegó copia de su afiliación, informándole que la información se brinda de manera verbal y</w:t>
      </w:r>
      <w:r w:rsidR="00084494" w:rsidRPr="00374DE5">
        <w:rPr>
          <w:rFonts w:ascii="Tahoma" w:hAnsi="Tahoma" w:cs="Tahoma"/>
          <w:spacing w:val="2"/>
          <w:sz w:val="24"/>
          <w:szCs w:val="24"/>
          <w:lang w:val="es-CO"/>
        </w:rPr>
        <w:t>,</w:t>
      </w:r>
      <w:r w:rsidR="00C46B35" w:rsidRPr="00374DE5">
        <w:rPr>
          <w:rFonts w:ascii="Tahoma" w:hAnsi="Tahoma" w:cs="Tahoma"/>
          <w:spacing w:val="2"/>
          <w:sz w:val="24"/>
          <w:szCs w:val="24"/>
          <w:lang w:val="es-CO"/>
        </w:rPr>
        <w:t xml:space="preserve"> por lo tanto</w:t>
      </w:r>
      <w:r w:rsidR="00084494" w:rsidRPr="00374DE5">
        <w:rPr>
          <w:rFonts w:ascii="Tahoma" w:hAnsi="Tahoma" w:cs="Tahoma"/>
          <w:spacing w:val="2"/>
          <w:sz w:val="24"/>
          <w:szCs w:val="24"/>
          <w:lang w:val="es-CO"/>
        </w:rPr>
        <w:t>,</w:t>
      </w:r>
      <w:r w:rsidR="00C46B35" w:rsidRPr="00374DE5">
        <w:rPr>
          <w:rFonts w:ascii="Tahoma" w:hAnsi="Tahoma" w:cs="Tahoma"/>
          <w:spacing w:val="2"/>
          <w:sz w:val="24"/>
          <w:szCs w:val="24"/>
          <w:lang w:val="es-CO"/>
        </w:rPr>
        <w:t xml:space="preserve"> realiza exhaustivos procesos de capacitación a sus asesores comerciales con el fin de garantizar la debida asesoría a sus clientes, situación que se ratifica con la suscripción del formulario de afiliación, en el cual se deja expresa constancia de haber adoptado la deter</w:t>
      </w:r>
      <w:r w:rsidR="00294FF5" w:rsidRPr="00374DE5">
        <w:rPr>
          <w:rFonts w:ascii="Tahoma" w:hAnsi="Tahoma" w:cs="Tahoma"/>
          <w:spacing w:val="2"/>
          <w:sz w:val="24"/>
          <w:szCs w:val="24"/>
          <w:lang w:val="es-CO"/>
        </w:rPr>
        <w:t>m</w:t>
      </w:r>
      <w:r w:rsidR="00C46B35" w:rsidRPr="00374DE5">
        <w:rPr>
          <w:rFonts w:ascii="Tahoma" w:hAnsi="Tahoma" w:cs="Tahoma"/>
          <w:spacing w:val="2"/>
          <w:sz w:val="24"/>
          <w:szCs w:val="24"/>
          <w:lang w:val="es-CO"/>
        </w:rPr>
        <w:t>inación de vincularse de manera libre y voluntaria.</w:t>
      </w:r>
    </w:p>
    <w:p w14:paraId="64FE395C" w14:textId="77777777" w:rsidR="00C46B35" w:rsidRPr="00374DE5" w:rsidRDefault="00C46B35" w:rsidP="00FF4CE1">
      <w:pPr>
        <w:spacing w:line="276" w:lineRule="auto"/>
        <w:rPr>
          <w:rFonts w:ascii="Tahoma" w:hAnsi="Tahoma" w:cs="Tahoma"/>
          <w:spacing w:val="2"/>
          <w:sz w:val="24"/>
          <w:szCs w:val="24"/>
          <w:lang w:val="es-CO"/>
        </w:rPr>
      </w:pPr>
    </w:p>
    <w:p w14:paraId="07EB671A" w14:textId="16AFEB1F" w:rsidR="00C46B35" w:rsidRPr="00374DE5" w:rsidRDefault="00C46B35"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t>Por último, narra que el 11 de abril de 2018 solicitó el traslado de régimen ante Colpensiones, el cual fue rechaz</w:t>
      </w:r>
      <w:r w:rsidR="003954BA" w:rsidRPr="00374DE5">
        <w:rPr>
          <w:rFonts w:ascii="Tahoma" w:hAnsi="Tahoma" w:cs="Tahoma"/>
          <w:spacing w:val="2"/>
          <w:sz w:val="24"/>
          <w:szCs w:val="24"/>
          <w:lang w:val="es-CO"/>
        </w:rPr>
        <w:t>ad</w:t>
      </w:r>
      <w:r w:rsidRPr="00374DE5">
        <w:rPr>
          <w:rFonts w:ascii="Tahoma" w:hAnsi="Tahoma" w:cs="Tahoma"/>
          <w:spacing w:val="2"/>
          <w:sz w:val="24"/>
          <w:szCs w:val="24"/>
          <w:lang w:val="es-CO"/>
        </w:rPr>
        <w:t xml:space="preserve">o por esa entidad </w:t>
      </w:r>
      <w:r w:rsidR="009309A1" w:rsidRPr="00374DE5">
        <w:rPr>
          <w:rFonts w:ascii="Tahoma" w:hAnsi="Tahoma" w:cs="Tahoma"/>
          <w:spacing w:val="2"/>
          <w:sz w:val="24"/>
          <w:szCs w:val="24"/>
          <w:lang w:val="es-CO"/>
        </w:rPr>
        <w:t>bajo el argumento de que se encontraba a diez años o menos del requisito de tiempo para pensionarse.</w:t>
      </w:r>
    </w:p>
    <w:p w14:paraId="6CDEFA67" w14:textId="77777777" w:rsidR="00D578A4" w:rsidRPr="00374DE5" w:rsidRDefault="00D578A4" w:rsidP="00FF4CE1">
      <w:pPr>
        <w:spacing w:line="276" w:lineRule="auto"/>
        <w:ind w:firstLine="0"/>
        <w:rPr>
          <w:rFonts w:ascii="Tahoma" w:hAnsi="Tahoma" w:cs="Tahoma"/>
          <w:spacing w:val="2"/>
          <w:sz w:val="24"/>
          <w:szCs w:val="24"/>
          <w:lang w:val="es-CO"/>
        </w:rPr>
      </w:pPr>
    </w:p>
    <w:p w14:paraId="413936D5" w14:textId="0B386769" w:rsidR="003F6802" w:rsidRPr="00374DE5" w:rsidRDefault="00D578A4" w:rsidP="00FF4CE1">
      <w:pPr>
        <w:spacing w:line="276" w:lineRule="auto"/>
        <w:ind w:firstLine="0"/>
        <w:rPr>
          <w:rFonts w:ascii="Tahoma" w:hAnsi="Tahoma" w:cs="Tahoma"/>
          <w:bCs/>
          <w:i/>
          <w:iCs/>
          <w:spacing w:val="2"/>
          <w:sz w:val="24"/>
          <w:szCs w:val="24"/>
          <w:lang w:val="es-CO"/>
        </w:rPr>
      </w:pPr>
      <w:r w:rsidRPr="00374DE5">
        <w:rPr>
          <w:rFonts w:ascii="Tahoma" w:hAnsi="Tahoma" w:cs="Tahoma"/>
          <w:spacing w:val="2"/>
          <w:sz w:val="24"/>
          <w:szCs w:val="24"/>
          <w:lang w:val="es-CO"/>
        </w:rPr>
        <w:tab/>
        <w:t xml:space="preserve">En </w:t>
      </w:r>
      <w:r w:rsidR="0072336E" w:rsidRPr="00374DE5">
        <w:rPr>
          <w:rFonts w:ascii="Tahoma" w:hAnsi="Tahoma" w:cs="Tahoma"/>
          <w:spacing w:val="2"/>
          <w:sz w:val="24"/>
          <w:szCs w:val="24"/>
          <w:lang w:val="es-CO"/>
        </w:rPr>
        <w:t>respuesta a la demanda,</w:t>
      </w:r>
      <w:r w:rsidR="00F167A4" w:rsidRPr="00374DE5">
        <w:rPr>
          <w:rFonts w:ascii="Tahoma" w:hAnsi="Tahoma" w:cs="Tahoma"/>
          <w:spacing w:val="2"/>
          <w:sz w:val="24"/>
          <w:szCs w:val="24"/>
          <w:lang w:val="es-CO"/>
        </w:rPr>
        <w:t xml:space="preserve"> </w:t>
      </w:r>
      <w:r w:rsidR="002E33E4" w:rsidRPr="00374DE5">
        <w:rPr>
          <w:rFonts w:ascii="Tahoma" w:hAnsi="Tahoma" w:cs="Tahoma"/>
          <w:b/>
          <w:spacing w:val="2"/>
          <w:sz w:val="24"/>
          <w:szCs w:val="24"/>
          <w:lang w:val="es-CO"/>
        </w:rPr>
        <w:t>Colpensiones</w:t>
      </w:r>
      <w:r w:rsidR="00E6097B" w:rsidRPr="00374DE5">
        <w:rPr>
          <w:rFonts w:ascii="Tahoma" w:hAnsi="Tahoma" w:cs="Tahoma"/>
          <w:b/>
          <w:spacing w:val="2"/>
          <w:sz w:val="24"/>
          <w:szCs w:val="24"/>
          <w:lang w:val="es-CO"/>
        </w:rPr>
        <w:t xml:space="preserve"> </w:t>
      </w:r>
      <w:r w:rsidR="00E6097B" w:rsidRPr="00374DE5">
        <w:rPr>
          <w:rFonts w:ascii="Tahoma" w:hAnsi="Tahoma" w:cs="Tahoma"/>
          <w:bCs/>
          <w:spacing w:val="2"/>
          <w:sz w:val="24"/>
          <w:szCs w:val="24"/>
          <w:lang w:val="es-CO"/>
        </w:rPr>
        <w:t>s</w:t>
      </w:r>
      <w:r w:rsidR="00475875" w:rsidRPr="00374DE5">
        <w:rPr>
          <w:rFonts w:ascii="Tahoma" w:hAnsi="Tahoma" w:cs="Tahoma"/>
          <w:bCs/>
          <w:spacing w:val="2"/>
          <w:sz w:val="24"/>
          <w:szCs w:val="24"/>
          <w:lang w:val="es-CO"/>
        </w:rPr>
        <w:t>e opuso a la prosperidad de la</w:t>
      </w:r>
      <w:r w:rsidR="00CE6C7B" w:rsidRPr="00374DE5">
        <w:rPr>
          <w:rFonts w:ascii="Tahoma" w:hAnsi="Tahoma" w:cs="Tahoma"/>
          <w:bCs/>
          <w:spacing w:val="2"/>
          <w:sz w:val="24"/>
          <w:szCs w:val="24"/>
          <w:lang w:val="es-CO"/>
        </w:rPr>
        <w:t xml:space="preserve">s pretensiones </w:t>
      </w:r>
      <w:r w:rsidR="00475875" w:rsidRPr="00374DE5">
        <w:rPr>
          <w:rFonts w:ascii="Tahoma" w:hAnsi="Tahoma" w:cs="Tahoma"/>
          <w:bCs/>
          <w:spacing w:val="2"/>
          <w:sz w:val="24"/>
          <w:szCs w:val="24"/>
          <w:lang w:val="es-CO"/>
        </w:rPr>
        <w:t>aduciendo que</w:t>
      </w:r>
      <w:r w:rsidR="00CE6C7B" w:rsidRPr="00374DE5">
        <w:rPr>
          <w:rFonts w:ascii="Tahoma" w:hAnsi="Tahoma" w:cs="Tahoma"/>
          <w:bCs/>
          <w:spacing w:val="2"/>
          <w:sz w:val="24"/>
          <w:szCs w:val="24"/>
          <w:lang w:val="es-CO"/>
        </w:rPr>
        <w:t xml:space="preserve"> las circunstancias de hecho y de derecho aducidas por la actora no se produjeron como aparecen en la demanda y carecen de sustento fáctico y legal, ya que no se evidencia que haya existido engaño por parte de Porvenir S.A.</w:t>
      </w:r>
      <w:r w:rsidR="00E6097B" w:rsidRPr="00374DE5">
        <w:rPr>
          <w:rFonts w:ascii="Tahoma" w:hAnsi="Tahoma" w:cs="Tahoma"/>
          <w:bCs/>
          <w:spacing w:val="2"/>
          <w:sz w:val="24"/>
          <w:szCs w:val="24"/>
          <w:lang w:val="es-CO"/>
        </w:rPr>
        <w:t xml:space="preserve"> En virtud de lo anterior, </w:t>
      </w:r>
      <w:r w:rsidR="00412DE5" w:rsidRPr="00374DE5">
        <w:rPr>
          <w:rFonts w:ascii="Tahoma" w:hAnsi="Tahoma" w:cs="Tahoma"/>
          <w:bCs/>
          <w:spacing w:val="2"/>
          <w:sz w:val="24"/>
          <w:szCs w:val="24"/>
          <w:lang w:val="es-CO"/>
        </w:rPr>
        <w:t xml:space="preserve">propuso las excepciones denominadas </w:t>
      </w:r>
      <w:r w:rsidR="00412DE5" w:rsidRPr="00374DE5">
        <w:rPr>
          <w:rFonts w:ascii="Tahoma" w:hAnsi="Tahoma" w:cs="Tahoma"/>
          <w:bCs/>
          <w:i/>
          <w:iCs/>
          <w:spacing w:val="2"/>
          <w:sz w:val="24"/>
          <w:szCs w:val="24"/>
          <w:lang w:val="es-CO"/>
        </w:rPr>
        <w:t>“</w:t>
      </w:r>
      <w:r w:rsidR="00FB4A2B" w:rsidRPr="00374DE5">
        <w:rPr>
          <w:rFonts w:ascii="Tahoma" w:hAnsi="Tahoma" w:cs="Tahoma"/>
          <w:bCs/>
          <w:i/>
          <w:iCs/>
          <w:spacing w:val="2"/>
          <w:sz w:val="24"/>
          <w:szCs w:val="24"/>
          <w:lang w:val="es-CO"/>
        </w:rPr>
        <w:t xml:space="preserve">Validez de la </w:t>
      </w:r>
      <w:r w:rsidR="003954BA" w:rsidRPr="00374DE5">
        <w:rPr>
          <w:rFonts w:ascii="Tahoma" w:hAnsi="Tahoma" w:cs="Tahoma"/>
          <w:bCs/>
          <w:i/>
          <w:iCs/>
          <w:spacing w:val="2"/>
          <w:sz w:val="24"/>
          <w:szCs w:val="24"/>
          <w:lang w:val="es-CO"/>
        </w:rPr>
        <w:t>afiliación</w:t>
      </w:r>
      <w:r w:rsidR="00FB4A2B" w:rsidRPr="00374DE5">
        <w:rPr>
          <w:rFonts w:ascii="Tahoma" w:hAnsi="Tahoma" w:cs="Tahoma"/>
          <w:bCs/>
          <w:i/>
          <w:iCs/>
          <w:spacing w:val="2"/>
          <w:sz w:val="24"/>
          <w:szCs w:val="24"/>
          <w:lang w:val="es-CO"/>
        </w:rPr>
        <w:t xml:space="preserve"> al </w:t>
      </w:r>
      <w:proofErr w:type="spellStart"/>
      <w:r w:rsidR="00FB4A2B" w:rsidRPr="00374DE5">
        <w:rPr>
          <w:rFonts w:ascii="Tahoma" w:hAnsi="Tahoma" w:cs="Tahoma"/>
          <w:bCs/>
          <w:i/>
          <w:iCs/>
          <w:spacing w:val="2"/>
          <w:sz w:val="24"/>
          <w:szCs w:val="24"/>
          <w:lang w:val="es-CO"/>
        </w:rPr>
        <w:t>RAIS</w:t>
      </w:r>
      <w:proofErr w:type="spellEnd"/>
      <w:r w:rsidR="00FB4A2B" w:rsidRPr="00374DE5">
        <w:rPr>
          <w:rFonts w:ascii="Tahoma" w:hAnsi="Tahoma" w:cs="Tahoma"/>
          <w:bCs/>
          <w:i/>
          <w:iCs/>
          <w:spacing w:val="2"/>
          <w:sz w:val="24"/>
          <w:szCs w:val="24"/>
          <w:lang w:val="es-CO"/>
        </w:rPr>
        <w:t xml:space="preserve">”; “Imposibilidad jurídica de conservar el régimen de transición”; “Saneamiento de una presunta nulidad”; “Prescripción”; “Buena fe” </w:t>
      </w:r>
      <w:r w:rsidR="00130691" w:rsidRPr="00374DE5">
        <w:rPr>
          <w:rFonts w:ascii="Tahoma" w:hAnsi="Tahoma" w:cs="Tahoma"/>
          <w:bCs/>
          <w:i/>
          <w:iCs/>
          <w:spacing w:val="2"/>
          <w:sz w:val="24"/>
          <w:szCs w:val="24"/>
          <w:lang w:val="es-CO"/>
        </w:rPr>
        <w:t>e</w:t>
      </w:r>
      <w:r w:rsidR="003F6802" w:rsidRPr="00374DE5">
        <w:rPr>
          <w:rFonts w:ascii="Tahoma" w:hAnsi="Tahoma" w:cs="Tahoma"/>
          <w:bCs/>
          <w:i/>
          <w:iCs/>
          <w:spacing w:val="2"/>
          <w:sz w:val="24"/>
          <w:szCs w:val="24"/>
          <w:lang w:val="es-CO"/>
        </w:rPr>
        <w:t xml:space="preserve"> “Imposibilidad de condena en costas”</w:t>
      </w:r>
      <w:r w:rsidR="003F6802" w:rsidRPr="00374DE5">
        <w:rPr>
          <w:rFonts w:ascii="Tahoma" w:hAnsi="Tahoma" w:cs="Tahoma"/>
          <w:bCs/>
          <w:spacing w:val="2"/>
          <w:sz w:val="24"/>
          <w:szCs w:val="24"/>
          <w:lang w:val="es-CO"/>
        </w:rPr>
        <w:t>.</w:t>
      </w:r>
    </w:p>
    <w:p w14:paraId="4AF95522" w14:textId="77777777" w:rsidR="00475875" w:rsidRPr="00374DE5" w:rsidRDefault="00475875" w:rsidP="00FF4CE1">
      <w:pPr>
        <w:spacing w:line="276" w:lineRule="auto"/>
        <w:ind w:firstLine="0"/>
        <w:rPr>
          <w:rFonts w:ascii="Tahoma" w:hAnsi="Tahoma" w:cs="Tahoma"/>
          <w:bCs/>
          <w:spacing w:val="2"/>
          <w:sz w:val="24"/>
          <w:szCs w:val="24"/>
          <w:lang w:val="es-CO"/>
        </w:rPr>
      </w:pPr>
    </w:p>
    <w:p w14:paraId="5A43C554" w14:textId="77777777" w:rsidR="00FB4A2B" w:rsidRPr="00374DE5" w:rsidRDefault="00475875" w:rsidP="00FF4CE1">
      <w:pPr>
        <w:spacing w:line="276" w:lineRule="auto"/>
        <w:ind w:firstLine="0"/>
        <w:rPr>
          <w:rFonts w:ascii="Tahoma" w:hAnsi="Tahoma" w:cs="Tahoma"/>
          <w:spacing w:val="2"/>
          <w:sz w:val="24"/>
          <w:szCs w:val="24"/>
          <w:lang w:val="es-CO"/>
        </w:rPr>
      </w:pPr>
      <w:r w:rsidRPr="00374DE5">
        <w:rPr>
          <w:rFonts w:ascii="Tahoma" w:hAnsi="Tahoma" w:cs="Tahoma"/>
          <w:bCs/>
          <w:spacing w:val="2"/>
          <w:sz w:val="24"/>
          <w:szCs w:val="24"/>
          <w:lang w:val="es-CO"/>
        </w:rPr>
        <w:tab/>
        <w:t xml:space="preserve">Por su parte, </w:t>
      </w:r>
      <w:r w:rsidR="00FB4A2B" w:rsidRPr="00374DE5">
        <w:rPr>
          <w:rFonts w:ascii="Tahoma" w:hAnsi="Tahoma" w:cs="Tahoma"/>
          <w:b/>
          <w:spacing w:val="2"/>
          <w:sz w:val="24"/>
          <w:szCs w:val="24"/>
          <w:lang w:val="es-CO"/>
        </w:rPr>
        <w:t xml:space="preserve">Porvenir S.A. </w:t>
      </w:r>
      <w:r w:rsidR="00E6097B" w:rsidRPr="00374DE5">
        <w:rPr>
          <w:rFonts w:ascii="Tahoma" w:hAnsi="Tahoma" w:cs="Tahoma"/>
          <w:spacing w:val="2"/>
          <w:sz w:val="24"/>
          <w:szCs w:val="24"/>
          <w:lang w:val="es-CO"/>
        </w:rPr>
        <w:t xml:space="preserve">señaló que el acto </w:t>
      </w:r>
      <w:r w:rsidR="00FB4A2B" w:rsidRPr="00374DE5">
        <w:rPr>
          <w:rFonts w:ascii="Tahoma" w:hAnsi="Tahoma" w:cs="Tahoma"/>
          <w:spacing w:val="2"/>
          <w:sz w:val="24"/>
          <w:szCs w:val="24"/>
          <w:lang w:val="es-CO"/>
        </w:rPr>
        <w:t xml:space="preserve">jurídico mediante el cual la demandante se trasladó de régimen produjo los correspondientes efectos, particularmente la realización de aportes de parte de ella </w:t>
      </w:r>
      <w:r w:rsidR="008F3A63" w:rsidRPr="00374DE5">
        <w:rPr>
          <w:rFonts w:ascii="Tahoma" w:hAnsi="Tahoma" w:cs="Tahoma"/>
          <w:spacing w:val="2"/>
          <w:sz w:val="24"/>
          <w:szCs w:val="24"/>
          <w:lang w:val="es-CO"/>
        </w:rPr>
        <w:t>a su cuenta de ahorro individual,</w:t>
      </w:r>
      <w:r w:rsidR="00294FF5" w:rsidRPr="00374DE5">
        <w:rPr>
          <w:rFonts w:ascii="Tahoma" w:hAnsi="Tahoma" w:cs="Tahoma"/>
          <w:spacing w:val="2"/>
          <w:sz w:val="24"/>
          <w:szCs w:val="24"/>
          <w:lang w:val="es-CO"/>
        </w:rPr>
        <w:t xml:space="preserve"> </w:t>
      </w:r>
      <w:r w:rsidR="008F3A63" w:rsidRPr="00374DE5">
        <w:rPr>
          <w:rFonts w:ascii="Tahoma" w:hAnsi="Tahoma" w:cs="Tahoma"/>
          <w:spacing w:val="2"/>
          <w:sz w:val="24"/>
          <w:szCs w:val="24"/>
          <w:lang w:val="es-CO"/>
        </w:rPr>
        <w:t xml:space="preserve">la suscripción </w:t>
      </w:r>
      <w:r w:rsidR="00FE3C53" w:rsidRPr="00374DE5">
        <w:rPr>
          <w:rFonts w:ascii="Tahoma" w:hAnsi="Tahoma" w:cs="Tahoma"/>
          <w:spacing w:val="2"/>
          <w:sz w:val="24"/>
          <w:szCs w:val="24"/>
          <w:lang w:val="es-CO"/>
        </w:rPr>
        <w:t xml:space="preserve">posterior </w:t>
      </w:r>
      <w:r w:rsidR="008F3A63" w:rsidRPr="00374DE5">
        <w:rPr>
          <w:rFonts w:ascii="Tahoma" w:hAnsi="Tahoma" w:cs="Tahoma"/>
          <w:spacing w:val="2"/>
          <w:sz w:val="24"/>
          <w:szCs w:val="24"/>
          <w:lang w:val="es-CO"/>
        </w:rPr>
        <w:t>de</w:t>
      </w:r>
      <w:r w:rsidR="00FE3C53" w:rsidRPr="00374DE5">
        <w:rPr>
          <w:rFonts w:ascii="Tahoma" w:hAnsi="Tahoma" w:cs="Tahoma"/>
          <w:spacing w:val="2"/>
          <w:sz w:val="24"/>
          <w:szCs w:val="24"/>
          <w:lang w:val="es-CO"/>
        </w:rPr>
        <w:t xml:space="preserve"> un</w:t>
      </w:r>
      <w:r w:rsidR="008F3A63" w:rsidRPr="00374DE5">
        <w:rPr>
          <w:rFonts w:ascii="Tahoma" w:hAnsi="Tahoma" w:cs="Tahoma"/>
          <w:spacing w:val="2"/>
          <w:sz w:val="24"/>
          <w:szCs w:val="24"/>
          <w:lang w:val="es-CO"/>
        </w:rPr>
        <w:t xml:space="preserve"> formulario de solicitud de afiliación al fondo de pensiones obligatorias administrado por Colpatria</w:t>
      </w:r>
      <w:r w:rsidR="00294FF5" w:rsidRPr="00374DE5">
        <w:rPr>
          <w:rFonts w:ascii="Tahoma" w:hAnsi="Tahoma" w:cs="Tahoma"/>
          <w:spacing w:val="2"/>
          <w:sz w:val="24"/>
          <w:szCs w:val="24"/>
          <w:lang w:val="es-CO"/>
        </w:rPr>
        <w:t xml:space="preserve"> y</w:t>
      </w:r>
      <w:r w:rsidR="008F3A63" w:rsidRPr="00374DE5">
        <w:rPr>
          <w:rFonts w:ascii="Tahoma" w:hAnsi="Tahoma" w:cs="Tahoma"/>
          <w:spacing w:val="2"/>
          <w:sz w:val="24"/>
          <w:szCs w:val="24"/>
          <w:lang w:val="es-CO"/>
        </w:rPr>
        <w:t xml:space="preserve"> la suscripción de un nuevo formulario de solicitud de vinculación </w:t>
      </w:r>
      <w:r w:rsidR="00FE3C53" w:rsidRPr="00374DE5">
        <w:rPr>
          <w:rFonts w:ascii="Tahoma" w:hAnsi="Tahoma" w:cs="Tahoma"/>
          <w:spacing w:val="2"/>
          <w:sz w:val="24"/>
          <w:szCs w:val="24"/>
          <w:lang w:val="es-CO"/>
        </w:rPr>
        <w:t xml:space="preserve">ante </w:t>
      </w:r>
      <w:r w:rsidR="008F3A63" w:rsidRPr="00374DE5">
        <w:rPr>
          <w:rFonts w:ascii="Tahoma" w:hAnsi="Tahoma" w:cs="Tahoma"/>
          <w:spacing w:val="2"/>
          <w:sz w:val="24"/>
          <w:szCs w:val="24"/>
          <w:lang w:val="es-CO"/>
        </w:rPr>
        <w:t>Porvenir</w:t>
      </w:r>
      <w:r w:rsidR="00294FF5" w:rsidRPr="00374DE5">
        <w:rPr>
          <w:rFonts w:ascii="Tahoma" w:hAnsi="Tahoma" w:cs="Tahoma"/>
          <w:spacing w:val="2"/>
          <w:sz w:val="24"/>
          <w:szCs w:val="24"/>
          <w:lang w:val="es-CO"/>
        </w:rPr>
        <w:t xml:space="preserve">, permaneciendo en </w:t>
      </w:r>
      <w:r w:rsidR="008F3A63" w:rsidRPr="00374DE5">
        <w:rPr>
          <w:rFonts w:ascii="Tahoma" w:hAnsi="Tahoma" w:cs="Tahoma"/>
          <w:spacing w:val="2"/>
          <w:sz w:val="24"/>
          <w:szCs w:val="24"/>
          <w:lang w:val="es-CO"/>
        </w:rPr>
        <w:t xml:space="preserve">el </w:t>
      </w:r>
      <w:proofErr w:type="spellStart"/>
      <w:r w:rsidR="008F3A63" w:rsidRPr="00374DE5">
        <w:rPr>
          <w:rFonts w:ascii="Tahoma" w:hAnsi="Tahoma" w:cs="Tahoma"/>
          <w:spacing w:val="2"/>
          <w:sz w:val="24"/>
          <w:szCs w:val="24"/>
          <w:lang w:val="es-CO"/>
        </w:rPr>
        <w:t>RAIS</w:t>
      </w:r>
      <w:proofErr w:type="spellEnd"/>
      <w:r w:rsidR="008F3A63" w:rsidRPr="00374DE5">
        <w:rPr>
          <w:rFonts w:ascii="Tahoma" w:hAnsi="Tahoma" w:cs="Tahoma"/>
          <w:spacing w:val="2"/>
          <w:sz w:val="24"/>
          <w:szCs w:val="24"/>
          <w:lang w:val="es-CO"/>
        </w:rPr>
        <w:t xml:space="preserve"> por más de 21 años. Agrega que la información brindada por Porvenir a la actora fue completa, veraz y oportuna</w:t>
      </w:r>
      <w:r w:rsidR="00FE3C53" w:rsidRPr="00374DE5">
        <w:rPr>
          <w:rFonts w:ascii="Tahoma" w:hAnsi="Tahoma" w:cs="Tahoma"/>
          <w:spacing w:val="2"/>
          <w:sz w:val="24"/>
          <w:szCs w:val="24"/>
          <w:lang w:val="es-CO"/>
        </w:rPr>
        <w:t>, pues</w:t>
      </w:r>
      <w:r w:rsidR="008F3A63" w:rsidRPr="00374DE5">
        <w:rPr>
          <w:rFonts w:ascii="Tahoma" w:hAnsi="Tahoma" w:cs="Tahoma"/>
          <w:spacing w:val="2"/>
          <w:sz w:val="24"/>
          <w:szCs w:val="24"/>
          <w:lang w:val="es-CO"/>
        </w:rPr>
        <w:t xml:space="preserve"> se ajustó a los parámetros legales vigentes para dicha época, en virtud de los cuales no era obligatorio realizar proyecciones financieras de las mesadas pensionales de los potenciales afiliados, ni mucho menos, mantener constancia escrita de las asesorías suministradas.</w:t>
      </w:r>
    </w:p>
    <w:p w14:paraId="74F60865" w14:textId="77777777" w:rsidR="00E6097B" w:rsidRPr="00374DE5" w:rsidRDefault="00E6097B" w:rsidP="00FF4CE1">
      <w:pPr>
        <w:pStyle w:val="Sinespaciado"/>
        <w:spacing w:line="276" w:lineRule="auto"/>
        <w:rPr>
          <w:rFonts w:ascii="Tahoma" w:hAnsi="Tahoma" w:cs="Tahoma"/>
          <w:spacing w:val="2"/>
          <w:lang w:val="es-CO"/>
        </w:rPr>
      </w:pPr>
    </w:p>
    <w:p w14:paraId="1DAD0594" w14:textId="77777777" w:rsidR="00E6097B" w:rsidRPr="00374DE5" w:rsidRDefault="00E6097B" w:rsidP="00FF4CE1">
      <w:pPr>
        <w:spacing w:line="276" w:lineRule="auto"/>
        <w:ind w:firstLine="0"/>
        <w:rPr>
          <w:rFonts w:ascii="Tahoma" w:hAnsi="Tahoma" w:cs="Tahoma"/>
          <w:spacing w:val="2"/>
          <w:sz w:val="24"/>
          <w:szCs w:val="24"/>
          <w:lang w:val="es-CO"/>
        </w:rPr>
      </w:pPr>
      <w:r w:rsidRPr="00374DE5">
        <w:rPr>
          <w:rFonts w:ascii="Tahoma" w:hAnsi="Tahoma" w:cs="Tahoma"/>
          <w:spacing w:val="2"/>
          <w:sz w:val="24"/>
          <w:szCs w:val="24"/>
          <w:lang w:val="es-CO"/>
        </w:rPr>
        <w:lastRenderedPageBreak/>
        <w:tab/>
        <w:t>En ese orden, se opuso a la prosperidad de las pretensiones proponiendo en su defensa las excepciones que denominó “</w:t>
      </w:r>
      <w:r w:rsidR="008F3A63" w:rsidRPr="00374DE5">
        <w:rPr>
          <w:rFonts w:ascii="Tahoma" w:hAnsi="Tahoma" w:cs="Tahoma"/>
          <w:spacing w:val="2"/>
          <w:sz w:val="24"/>
          <w:szCs w:val="24"/>
          <w:lang w:val="es-CO"/>
        </w:rPr>
        <w:t>Eficacia de la afiliación a Porvenir e in</w:t>
      </w:r>
      <w:r w:rsidRPr="00374DE5">
        <w:rPr>
          <w:rFonts w:ascii="Tahoma" w:hAnsi="Tahoma" w:cs="Tahoma"/>
          <w:spacing w:val="2"/>
          <w:sz w:val="24"/>
          <w:szCs w:val="24"/>
          <w:lang w:val="es-CO"/>
        </w:rPr>
        <w:t>existencia de vicios en el consentimiento”; “Prescripción” y, “Buena fe”.</w:t>
      </w:r>
    </w:p>
    <w:p w14:paraId="11BBAE0C" w14:textId="77777777" w:rsidR="00DF65ED" w:rsidRPr="00374DE5" w:rsidRDefault="00DF65ED" w:rsidP="00FF4CE1">
      <w:pPr>
        <w:spacing w:line="276" w:lineRule="auto"/>
        <w:ind w:firstLine="0"/>
        <w:rPr>
          <w:rFonts w:ascii="Tahoma" w:hAnsi="Tahoma" w:cs="Tahoma"/>
          <w:spacing w:val="2"/>
          <w:sz w:val="24"/>
          <w:szCs w:val="24"/>
          <w:lang w:val="es-CO"/>
        </w:rPr>
      </w:pPr>
    </w:p>
    <w:p w14:paraId="4FDD5DC5" w14:textId="73A3F239" w:rsidR="00604272" w:rsidRPr="00374DE5" w:rsidRDefault="00604272" w:rsidP="00FF4CE1">
      <w:pPr>
        <w:pStyle w:val="Prrafodelista"/>
        <w:numPr>
          <w:ilvl w:val="0"/>
          <w:numId w:val="4"/>
        </w:numPr>
        <w:spacing w:line="276" w:lineRule="auto"/>
        <w:jc w:val="center"/>
        <w:rPr>
          <w:rFonts w:ascii="Tahoma" w:hAnsi="Tahoma" w:cs="Tahoma"/>
          <w:b/>
          <w:spacing w:val="2"/>
          <w:lang w:val="es-CO"/>
        </w:rPr>
      </w:pPr>
      <w:r w:rsidRPr="00374DE5">
        <w:rPr>
          <w:rFonts w:ascii="Tahoma" w:hAnsi="Tahoma" w:cs="Tahoma"/>
          <w:b/>
          <w:spacing w:val="2"/>
          <w:lang w:val="es-CO"/>
        </w:rPr>
        <w:t>Sentencia de primera instancia</w:t>
      </w:r>
    </w:p>
    <w:p w14:paraId="67A61BAD" w14:textId="77777777" w:rsidR="00E57698" w:rsidRPr="00374DE5" w:rsidRDefault="00E57698" w:rsidP="00FF4CE1">
      <w:pPr>
        <w:spacing w:line="276" w:lineRule="auto"/>
        <w:ind w:firstLine="0"/>
        <w:rPr>
          <w:rFonts w:ascii="Tahoma" w:hAnsi="Tahoma" w:cs="Tahoma"/>
          <w:spacing w:val="2"/>
          <w:sz w:val="24"/>
          <w:szCs w:val="24"/>
          <w:lang w:val="es-CO"/>
        </w:rPr>
      </w:pPr>
    </w:p>
    <w:p w14:paraId="6A809B74" w14:textId="72794AB0" w:rsidR="00141545" w:rsidRPr="00374DE5" w:rsidRDefault="00141545"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La Jueza de primer grado de</w:t>
      </w:r>
      <w:r w:rsidR="00980E5C" w:rsidRPr="00374DE5">
        <w:rPr>
          <w:rFonts w:ascii="Tahoma" w:hAnsi="Tahoma" w:cs="Tahoma"/>
          <w:spacing w:val="2"/>
          <w:sz w:val="24"/>
          <w:szCs w:val="24"/>
          <w:lang w:val="es-CO"/>
        </w:rPr>
        <w:t xml:space="preserve">sestimó los medios exceptivos propuestos por las demandadas </w:t>
      </w:r>
      <w:r w:rsidRPr="00374DE5">
        <w:rPr>
          <w:rFonts w:ascii="Tahoma" w:hAnsi="Tahoma" w:cs="Tahoma"/>
          <w:spacing w:val="2"/>
          <w:sz w:val="24"/>
          <w:szCs w:val="24"/>
          <w:lang w:val="es-CO"/>
        </w:rPr>
        <w:t>y dec</w:t>
      </w:r>
      <w:r w:rsidR="00980E5C" w:rsidRPr="00374DE5">
        <w:rPr>
          <w:rFonts w:ascii="Tahoma" w:hAnsi="Tahoma" w:cs="Tahoma"/>
          <w:spacing w:val="2"/>
          <w:sz w:val="24"/>
          <w:szCs w:val="24"/>
          <w:lang w:val="es-CO"/>
        </w:rPr>
        <w:t xml:space="preserve">laró la ineficacia del traslado </w:t>
      </w:r>
      <w:r w:rsidRPr="00374DE5">
        <w:rPr>
          <w:rFonts w:ascii="Tahoma" w:hAnsi="Tahoma" w:cs="Tahoma"/>
          <w:spacing w:val="2"/>
          <w:sz w:val="24"/>
          <w:szCs w:val="24"/>
          <w:lang w:val="es-CO"/>
        </w:rPr>
        <w:t xml:space="preserve">de régimen efectuado el </w:t>
      </w:r>
      <w:r w:rsidR="00980E5C" w:rsidRPr="00374DE5">
        <w:rPr>
          <w:rFonts w:ascii="Tahoma" w:hAnsi="Tahoma" w:cs="Tahoma"/>
          <w:spacing w:val="2"/>
          <w:sz w:val="24"/>
          <w:szCs w:val="24"/>
          <w:lang w:val="es-CO"/>
        </w:rPr>
        <w:t xml:space="preserve">15 </w:t>
      </w:r>
      <w:r w:rsidRPr="00374DE5">
        <w:rPr>
          <w:rFonts w:ascii="Tahoma" w:hAnsi="Tahoma" w:cs="Tahoma"/>
          <w:spacing w:val="2"/>
          <w:sz w:val="24"/>
          <w:szCs w:val="24"/>
          <w:lang w:val="es-CO"/>
        </w:rPr>
        <w:t xml:space="preserve">de mayo de </w:t>
      </w:r>
      <w:r w:rsidR="00980E5C" w:rsidRPr="00374DE5">
        <w:rPr>
          <w:rFonts w:ascii="Tahoma" w:hAnsi="Tahoma" w:cs="Tahoma"/>
          <w:spacing w:val="2"/>
          <w:sz w:val="24"/>
          <w:szCs w:val="24"/>
          <w:lang w:val="es-CO"/>
        </w:rPr>
        <w:t>1997</w:t>
      </w:r>
      <w:r w:rsidRPr="00374DE5">
        <w:rPr>
          <w:rFonts w:ascii="Tahoma" w:hAnsi="Tahoma" w:cs="Tahoma"/>
          <w:spacing w:val="2"/>
          <w:sz w:val="24"/>
          <w:szCs w:val="24"/>
          <w:lang w:val="es-CO"/>
        </w:rPr>
        <w:t xml:space="preserve"> por la señora </w:t>
      </w:r>
      <w:r w:rsidR="00980E5C" w:rsidRPr="00374DE5">
        <w:rPr>
          <w:rFonts w:ascii="Tahoma" w:hAnsi="Tahoma" w:cs="Tahoma"/>
          <w:spacing w:val="2"/>
          <w:sz w:val="24"/>
          <w:szCs w:val="24"/>
          <w:lang w:val="es-CO"/>
        </w:rPr>
        <w:t xml:space="preserve">Gloria Amparo Valencia Peña </w:t>
      </w:r>
      <w:r w:rsidRPr="00374DE5">
        <w:rPr>
          <w:rFonts w:ascii="Tahoma" w:hAnsi="Tahoma" w:cs="Tahoma"/>
          <w:spacing w:val="2"/>
          <w:sz w:val="24"/>
          <w:szCs w:val="24"/>
          <w:lang w:val="es-CO"/>
        </w:rPr>
        <w:t xml:space="preserve">al </w:t>
      </w:r>
      <w:proofErr w:type="spellStart"/>
      <w:r w:rsidRPr="00374DE5">
        <w:rPr>
          <w:rFonts w:ascii="Tahoma" w:hAnsi="Tahoma" w:cs="Tahoma"/>
          <w:spacing w:val="2"/>
          <w:sz w:val="24"/>
          <w:szCs w:val="24"/>
          <w:lang w:val="es-CO"/>
        </w:rPr>
        <w:t>RAIS</w:t>
      </w:r>
      <w:proofErr w:type="spellEnd"/>
      <w:r w:rsidRPr="00374DE5">
        <w:rPr>
          <w:rFonts w:ascii="Tahoma" w:hAnsi="Tahoma" w:cs="Tahoma"/>
          <w:spacing w:val="2"/>
          <w:sz w:val="24"/>
          <w:szCs w:val="24"/>
          <w:lang w:val="es-CO"/>
        </w:rPr>
        <w:t xml:space="preserve">, a través de la AFP </w:t>
      </w:r>
      <w:r w:rsidR="00980E5C" w:rsidRPr="00374DE5">
        <w:rPr>
          <w:rFonts w:ascii="Tahoma" w:hAnsi="Tahoma" w:cs="Tahoma"/>
          <w:spacing w:val="2"/>
          <w:sz w:val="24"/>
          <w:szCs w:val="24"/>
          <w:lang w:val="es-CO"/>
        </w:rPr>
        <w:t xml:space="preserve">Porvenir </w:t>
      </w:r>
      <w:r w:rsidRPr="00374DE5">
        <w:rPr>
          <w:rFonts w:ascii="Tahoma" w:hAnsi="Tahoma" w:cs="Tahoma"/>
          <w:spacing w:val="2"/>
          <w:sz w:val="24"/>
          <w:szCs w:val="24"/>
          <w:lang w:val="es-CO"/>
        </w:rPr>
        <w:t>S.A.; en consecuencia, condenó a dicha sociedad a trasladar a Colpensiones los saldos, las cotizaciones, bonos pensionales, sumas adicionales con sus respectivos frutos e intereses y cuotas de administración.</w:t>
      </w:r>
    </w:p>
    <w:p w14:paraId="62D8A8A6" w14:textId="77777777" w:rsidR="00141545" w:rsidRPr="00374DE5" w:rsidRDefault="00141545" w:rsidP="00FF4CE1">
      <w:pPr>
        <w:spacing w:line="276" w:lineRule="auto"/>
        <w:ind w:firstLine="0"/>
        <w:rPr>
          <w:rFonts w:ascii="Tahoma" w:hAnsi="Tahoma" w:cs="Tahoma"/>
          <w:spacing w:val="2"/>
          <w:sz w:val="24"/>
          <w:szCs w:val="24"/>
          <w:lang w:val="es-CO"/>
        </w:rPr>
      </w:pPr>
    </w:p>
    <w:p w14:paraId="2CCADDA5" w14:textId="77777777" w:rsidR="00141545" w:rsidRPr="00374DE5" w:rsidRDefault="00141545"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 xml:space="preserve">Asimismo, ordenó a Colpensiones que aceptara sin dilaciones el traslado de la actora, sin solución de continuidad, y condenó a </w:t>
      </w:r>
      <w:r w:rsidR="00980E5C" w:rsidRPr="00374DE5">
        <w:rPr>
          <w:rFonts w:ascii="Tahoma" w:hAnsi="Tahoma" w:cs="Tahoma"/>
          <w:spacing w:val="2"/>
          <w:sz w:val="24"/>
          <w:szCs w:val="24"/>
          <w:lang w:val="es-CO"/>
        </w:rPr>
        <w:t xml:space="preserve">Porvenir </w:t>
      </w:r>
      <w:r w:rsidRPr="00374DE5">
        <w:rPr>
          <w:rFonts w:ascii="Tahoma" w:hAnsi="Tahoma" w:cs="Tahoma"/>
          <w:spacing w:val="2"/>
          <w:sz w:val="24"/>
          <w:szCs w:val="24"/>
          <w:lang w:val="es-CO"/>
        </w:rPr>
        <w:t>S.A. al pago del 100% de las costas procesales.</w:t>
      </w:r>
    </w:p>
    <w:p w14:paraId="7DA5C7A6" w14:textId="77777777" w:rsidR="00141545" w:rsidRPr="00374DE5" w:rsidRDefault="00141545" w:rsidP="00FF4CE1">
      <w:pPr>
        <w:spacing w:line="276" w:lineRule="auto"/>
        <w:ind w:firstLine="708"/>
        <w:rPr>
          <w:rFonts w:ascii="Tahoma" w:hAnsi="Tahoma" w:cs="Tahoma"/>
          <w:spacing w:val="2"/>
          <w:sz w:val="24"/>
          <w:szCs w:val="24"/>
          <w:lang w:val="es-CO"/>
        </w:rPr>
      </w:pPr>
    </w:p>
    <w:p w14:paraId="5BE91ACC" w14:textId="38CB766B" w:rsidR="00141545" w:rsidRPr="00374DE5" w:rsidRDefault="00141545"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 xml:space="preserve">Para llegar a tal determinación la A-quo consideró, en síntesis, que </w:t>
      </w:r>
      <w:r w:rsidR="008448D0" w:rsidRPr="00374DE5">
        <w:rPr>
          <w:rFonts w:ascii="Tahoma" w:hAnsi="Tahoma" w:cs="Tahoma"/>
          <w:spacing w:val="2"/>
          <w:sz w:val="24"/>
          <w:szCs w:val="24"/>
          <w:lang w:val="es-CO"/>
        </w:rPr>
        <w:t>Porvenir in</w:t>
      </w:r>
      <w:r w:rsidRPr="00374DE5">
        <w:rPr>
          <w:rFonts w:ascii="Tahoma" w:hAnsi="Tahoma" w:cs="Tahoma"/>
          <w:spacing w:val="2"/>
          <w:sz w:val="24"/>
          <w:szCs w:val="24"/>
          <w:lang w:val="es-CO"/>
        </w:rPr>
        <w:t xml:space="preserve">cumplió con la carga de la prueba que le correspondía en el proceso, tendiente a acreditar que llevó a cabo el deber de información en los términos expuestos por </w:t>
      </w:r>
      <w:r w:rsidR="00FE3C53" w:rsidRPr="00374DE5">
        <w:rPr>
          <w:rFonts w:ascii="Tahoma" w:hAnsi="Tahoma" w:cs="Tahoma"/>
          <w:spacing w:val="2"/>
          <w:sz w:val="24"/>
          <w:szCs w:val="24"/>
          <w:lang w:val="es-CO"/>
        </w:rPr>
        <w:t xml:space="preserve">las normas que rigen la materia y </w:t>
      </w:r>
      <w:r w:rsidRPr="00374DE5">
        <w:rPr>
          <w:rFonts w:ascii="Tahoma" w:hAnsi="Tahoma" w:cs="Tahoma"/>
          <w:spacing w:val="2"/>
          <w:sz w:val="24"/>
          <w:szCs w:val="24"/>
          <w:lang w:val="es-CO"/>
        </w:rPr>
        <w:t xml:space="preserve">la jurisprudencia de la Sala de Casación Laboral de la Corte Suprema de Justicia; ello en razón a que la </w:t>
      </w:r>
      <w:r w:rsidR="00D06ADF" w:rsidRPr="00374DE5">
        <w:rPr>
          <w:rFonts w:ascii="Tahoma" w:hAnsi="Tahoma" w:cs="Tahoma"/>
          <w:spacing w:val="2"/>
          <w:sz w:val="24"/>
          <w:szCs w:val="24"/>
          <w:lang w:val="es-CO"/>
        </w:rPr>
        <w:t>sola</w:t>
      </w:r>
      <w:r w:rsidRPr="00374DE5">
        <w:rPr>
          <w:rFonts w:ascii="Tahoma" w:hAnsi="Tahoma" w:cs="Tahoma"/>
          <w:spacing w:val="2"/>
          <w:sz w:val="24"/>
          <w:szCs w:val="24"/>
          <w:lang w:val="es-CO"/>
        </w:rPr>
        <w:t xml:space="preserve"> suscripción del formulario de afiliación por sí solo no logra tal finalidad, a pesar de que en él exista una cláusula que refiera que la afiliación de la demandante fue libre, </w:t>
      </w:r>
      <w:r w:rsidR="00D06ADF" w:rsidRPr="00374DE5">
        <w:rPr>
          <w:rFonts w:ascii="Tahoma" w:hAnsi="Tahoma" w:cs="Tahoma"/>
          <w:spacing w:val="2"/>
          <w:sz w:val="24"/>
          <w:szCs w:val="24"/>
          <w:lang w:val="es-CO"/>
        </w:rPr>
        <w:t>consiente</w:t>
      </w:r>
      <w:r w:rsidRPr="00374DE5">
        <w:rPr>
          <w:rFonts w:ascii="Tahoma" w:hAnsi="Tahoma" w:cs="Tahoma"/>
          <w:spacing w:val="2"/>
          <w:sz w:val="24"/>
          <w:szCs w:val="24"/>
          <w:lang w:val="es-CO"/>
        </w:rPr>
        <w:t xml:space="preserve"> y voluntaria, ya que no se logra extraer la calidad de la información que se le brindó. Además, resaltó que</w:t>
      </w:r>
      <w:r w:rsidR="0085597B" w:rsidRPr="00374DE5">
        <w:rPr>
          <w:rFonts w:ascii="Tahoma" w:hAnsi="Tahoma" w:cs="Tahoma"/>
          <w:spacing w:val="2"/>
          <w:sz w:val="24"/>
          <w:szCs w:val="24"/>
          <w:lang w:val="es-CO"/>
        </w:rPr>
        <w:t>,</w:t>
      </w:r>
      <w:r w:rsidRPr="00374DE5">
        <w:rPr>
          <w:rFonts w:ascii="Tahoma" w:hAnsi="Tahoma" w:cs="Tahoma"/>
          <w:spacing w:val="2"/>
          <w:sz w:val="24"/>
          <w:szCs w:val="24"/>
          <w:lang w:val="es-CO"/>
        </w:rPr>
        <w:t xml:space="preserve"> si bien la señora </w:t>
      </w:r>
      <w:r w:rsidR="008448D0" w:rsidRPr="00374DE5">
        <w:rPr>
          <w:rFonts w:ascii="Tahoma" w:hAnsi="Tahoma" w:cs="Tahoma"/>
          <w:spacing w:val="2"/>
          <w:sz w:val="24"/>
          <w:szCs w:val="24"/>
          <w:lang w:val="es-CO"/>
        </w:rPr>
        <w:t xml:space="preserve">Valencia Peña </w:t>
      </w:r>
      <w:r w:rsidRPr="00374DE5">
        <w:rPr>
          <w:rFonts w:ascii="Tahoma" w:hAnsi="Tahoma" w:cs="Tahoma"/>
          <w:spacing w:val="2"/>
          <w:sz w:val="24"/>
          <w:szCs w:val="24"/>
          <w:lang w:val="es-CO"/>
        </w:rPr>
        <w:t xml:space="preserve">en su interrogatorio de parte aceptó que </w:t>
      </w:r>
      <w:r w:rsidR="00120E10" w:rsidRPr="00374DE5">
        <w:rPr>
          <w:rFonts w:ascii="Tahoma" w:hAnsi="Tahoma" w:cs="Tahoma"/>
          <w:spacing w:val="2"/>
          <w:sz w:val="24"/>
          <w:szCs w:val="24"/>
          <w:lang w:val="es-CO"/>
        </w:rPr>
        <w:t xml:space="preserve">recibió una asesoría </w:t>
      </w:r>
      <w:r w:rsidR="008448D0" w:rsidRPr="00374DE5">
        <w:rPr>
          <w:rFonts w:ascii="Tahoma" w:hAnsi="Tahoma" w:cs="Tahoma"/>
          <w:spacing w:val="2"/>
          <w:sz w:val="24"/>
          <w:szCs w:val="24"/>
          <w:lang w:val="es-CO"/>
        </w:rPr>
        <w:t xml:space="preserve">individual, </w:t>
      </w:r>
      <w:r w:rsidR="00FE3C53" w:rsidRPr="00374DE5">
        <w:rPr>
          <w:rFonts w:ascii="Tahoma" w:hAnsi="Tahoma" w:cs="Tahoma"/>
          <w:spacing w:val="2"/>
          <w:sz w:val="24"/>
          <w:szCs w:val="24"/>
          <w:lang w:val="es-CO"/>
        </w:rPr>
        <w:t xml:space="preserve">explicó que en la misma </w:t>
      </w:r>
      <w:r w:rsidR="008448D0" w:rsidRPr="00374DE5">
        <w:rPr>
          <w:rFonts w:ascii="Tahoma" w:hAnsi="Tahoma" w:cs="Tahoma"/>
          <w:spacing w:val="2"/>
          <w:sz w:val="24"/>
          <w:szCs w:val="24"/>
          <w:lang w:val="es-CO"/>
        </w:rPr>
        <w:t xml:space="preserve">tan sólo se le </w:t>
      </w:r>
      <w:r w:rsidR="00D06ADF" w:rsidRPr="00374DE5">
        <w:rPr>
          <w:rFonts w:ascii="Tahoma" w:hAnsi="Tahoma" w:cs="Tahoma"/>
          <w:spacing w:val="2"/>
          <w:sz w:val="24"/>
          <w:szCs w:val="24"/>
          <w:lang w:val="es-CO"/>
        </w:rPr>
        <w:t>advirtió</w:t>
      </w:r>
      <w:r w:rsidR="008448D0" w:rsidRPr="00374DE5">
        <w:rPr>
          <w:rFonts w:ascii="Tahoma" w:hAnsi="Tahoma" w:cs="Tahoma"/>
          <w:spacing w:val="2"/>
          <w:sz w:val="24"/>
          <w:szCs w:val="24"/>
          <w:lang w:val="es-CO"/>
        </w:rPr>
        <w:t xml:space="preserve"> que el </w:t>
      </w:r>
      <w:proofErr w:type="spellStart"/>
      <w:r w:rsidR="008448D0" w:rsidRPr="00374DE5">
        <w:rPr>
          <w:rFonts w:ascii="Tahoma" w:hAnsi="Tahoma" w:cs="Tahoma"/>
          <w:spacing w:val="2"/>
          <w:sz w:val="24"/>
          <w:szCs w:val="24"/>
          <w:lang w:val="es-CO"/>
        </w:rPr>
        <w:t>I.S.S</w:t>
      </w:r>
      <w:proofErr w:type="spellEnd"/>
      <w:r w:rsidR="008448D0" w:rsidRPr="00374DE5">
        <w:rPr>
          <w:rFonts w:ascii="Tahoma" w:hAnsi="Tahoma" w:cs="Tahoma"/>
          <w:spacing w:val="2"/>
          <w:sz w:val="24"/>
          <w:szCs w:val="24"/>
          <w:lang w:val="es-CO"/>
        </w:rPr>
        <w:t xml:space="preserve">. iba a desaparecer y que en el </w:t>
      </w:r>
      <w:proofErr w:type="spellStart"/>
      <w:r w:rsidR="008448D0" w:rsidRPr="00374DE5">
        <w:rPr>
          <w:rFonts w:ascii="Tahoma" w:hAnsi="Tahoma" w:cs="Tahoma"/>
          <w:spacing w:val="2"/>
          <w:sz w:val="24"/>
          <w:szCs w:val="24"/>
          <w:lang w:val="es-CO"/>
        </w:rPr>
        <w:t>RAIS</w:t>
      </w:r>
      <w:proofErr w:type="spellEnd"/>
      <w:r w:rsidR="008448D0" w:rsidRPr="00374DE5">
        <w:rPr>
          <w:rFonts w:ascii="Tahoma" w:hAnsi="Tahoma" w:cs="Tahoma"/>
          <w:spacing w:val="2"/>
          <w:sz w:val="24"/>
          <w:szCs w:val="24"/>
          <w:lang w:val="es-CO"/>
        </w:rPr>
        <w:t xml:space="preserve"> obtendría una pensión mucho mayor, </w:t>
      </w:r>
      <w:r w:rsidR="00D06ADF" w:rsidRPr="00374DE5">
        <w:rPr>
          <w:rFonts w:ascii="Tahoma" w:hAnsi="Tahoma" w:cs="Tahoma"/>
          <w:spacing w:val="2"/>
          <w:sz w:val="24"/>
          <w:szCs w:val="24"/>
          <w:lang w:val="es-CO"/>
        </w:rPr>
        <w:t xml:space="preserve">omitiendo </w:t>
      </w:r>
      <w:r w:rsidR="003954BA" w:rsidRPr="00374DE5">
        <w:rPr>
          <w:rFonts w:ascii="Tahoma" w:hAnsi="Tahoma" w:cs="Tahoma"/>
          <w:spacing w:val="2"/>
          <w:sz w:val="24"/>
          <w:szCs w:val="24"/>
          <w:lang w:val="es-CO"/>
        </w:rPr>
        <w:t>proporcionarle</w:t>
      </w:r>
      <w:r w:rsidR="008448D0" w:rsidRPr="00374DE5">
        <w:rPr>
          <w:rFonts w:ascii="Tahoma" w:hAnsi="Tahoma" w:cs="Tahoma"/>
          <w:spacing w:val="2"/>
          <w:sz w:val="24"/>
          <w:szCs w:val="24"/>
          <w:lang w:val="es-CO"/>
        </w:rPr>
        <w:t xml:space="preserve"> la información básica necesaria para el momento del traslado</w:t>
      </w:r>
      <w:r w:rsidRPr="00374DE5">
        <w:rPr>
          <w:rFonts w:ascii="Tahoma" w:hAnsi="Tahoma" w:cs="Tahoma"/>
          <w:spacing w:val="2"/>
          <w:sz w:val="24"/>
          <w:szCs w:val="24"/>
          <w:lang w:val="es-CO"/>
        </w:rPr>
        <w:t>.</w:t>
      </w:r>
    </w:p>
    <w:p w14:paraId="18B5E8BE" w14:textId="77777777" w:rsidR="00141545" w:rsidRPr="00374DE5" w:rsidRDefault="00141545" w:rsidP="00FF4CE1">
      <w:pPr>
        <w:spacing w:line="276" w:lineRule="auto"/>
        <w:ind w:firstLine="708"/>
        <w:rPr>
          <w:rFonts w:ascii="Tahoma" w:hAnsi="Tahoma" w:cs="Tahoma"/>
          <w:spacing w:val="2"/>
          <w:sz w:val="24"/>
          <w:szCs w:val="24"/>
          <w:lang w:val="es-CO"/>
        </w:rPr>
      </w:pPr>
    </w:p>
    <w:p w14:paraId="15AE7254" w14:textId="77777777" w:rsidR="00A215F7" w:rsidRPr="00374DE5" w:rsidRDefault="00141545"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 xml:space="preserve">Por lo dicho, concluyó que la decisión de la demandante no estuvo precedida de la </w:t>
      </w:r>
      <w:r w:rsidR="009B7C61" w:rsidRPr="00374DE5">
        <w:rPr>
          <w:rFonts w:ascii="Tahoma" w:hAnsi="Tahoma" w:cs="Tahoma"/>
          <w:spacing w:val="2"/>
          <w:sz w:val="24"/>
          <w:szCs w:val="24"/>
          <w:lang w:val="es-CO"/>
        </w:rPr>
        <w:t xml:space="preserve">compresión </w:t>
      </w:r>
      <w:r w:rsidRPr="00374DE5">
        <w:rPr>
          <w:rFonts w:ascii="Tahoma" w:hAnsi="Tahoma" w:cs="Tahoma"/>
          <w:spacing w:val="2"/>
          <w:sz w:val="24"/>
          <w:szCs w:val="24"/>
          <w:lang w:val="es-CO"/>
        </w:rPr>
        <w:t xml:space="preserve">suficiente ni el real consentimiento para llevarla a cabo, razón por la cual debía declarase la ineficacia del acto de traslado, </w:t>
      </w:r>
      <w:r w:rsidR="00A215F7" w:rsidRPr="00374DE5">
        <w:rPr>
          <w:rFonts w:ascii="Tahoma" w:hAnsi="Tahoma" w:cs="Tahoma"/>
          <w:spacing w:val="2"/>
          <w:sz w:val="24"/>
          <w:szCs w:val="24"/>
          <w:lang w:val="es-CO"/>
        </w:rPr>
        <w:t>sin que operara la prescripción por tratarse de un</w:t>
      </w:r>
      <w:r w:rsidR="008448D0" w:rsidRPr="00374DE5">
        <w:rPr>
          <w:rFonts w:ascii="Tahoma" w:hAnsi="Tahoma" w:cs="Tahoma"/>
          <w:spacing w:val="2"/>
          <w:sz w:val="24"/>
          <w:szCs w:val="24"/>
          <w:lang w:val="es-CO"/>
        </w:rPr>
        <w:t xml:space="preserve"> derecho pensional</w:t>
      </w:r>
      <w:r w:rsidR="00A215F7" w:rsidRPr="00374DE5">
        <w:rPr>
          <w:rFonts w:ascii="Tahoma" w:hAnsi="Tahoma" w:cs="Tahoma"/>
          <w:spacing w:val="2"/>
          <w:sz w:val="24"/>
          <w:szCs w:val="24"/>
          <w:lang w:val="es-CO"/>
        </w:rPr>
        <w:t xml:space="preserve">. </w:t>
      </w:r>
    </w:p>
    <w:p w14:paraId="6064C7EC" w14:textId="77777777" w:rsidR="00A215F7" w:rsidRPr="00374DE5" w:rsidRDefault="00A215F7" w:rsidP="00FF4CE1">
      <w:pPr>
        <w:spacing w:line="276" w:lineRule="auto"/>
        <w:ind w:firstLine="708"/>
        <w:rPr>
          <w:rFonts w:ascii="Tahoma" w:hAnsi="Tahoma" w:cs="Tahoma"/>
          <w:spacing w:val="2"/>
          <w:sz w:val="24"/>
          <w:szCs w:val="24"/>
          <w:lang w:val="es-CO"/>
        </w:rPr>
      </w:pPr>
    </w:p>
    <w:p w14:paraId="1556868C" w14:textId="77777777" w:rsidR="00A215F7" w:rsidRPr="00374DE5" w:rsidRDefault="00A215F7"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 xml:space="preserve">En virtud de lo anterior, </w:t>
      </w:r>
      <w:r w:rsidR="00141545" w:rsidRPr="00374DE5">
        <w:rPr>
          <w:rFonts w:ascii="Tahoma" w:hAnsi="Tahoma" w:cs="Tahoma"/>
          <w:spacing w:val="2"/>
          <w:sz w:val="24"/>
          <w:szCs w:val="24"/>
          <w:lang w:val="es-CO"/>
        </w:rPr>
        <w:t>orden</w:t>
      </w:r>
      <w:r w:rsidRPr="00374DE5">
        <w:rPr>
          <w:rFonts w:ascii="Tahoma" w:hAnsi="Tahoma" w:cs="Tahoma"/>
          <w:spacing w:val="2"/>
          <w:sz w:val="24"/>
          <w:szCs w:val="24"/>
          <w:lang w:val="es-CO"/>
        </w:rPr>
        <w:t xml:space="preserve">ó </w:t>
      </w:r>
      <w:r w:rsidR="00141545" w:rsidRPr="00374DE5">
        <w:rPr>
          <w:rFonts w:ascii="Tahoma" w:hAnsi="Tahoma" w:cs="Tahoma"/>
          <w:spacing w:val="2"/>
          <w:sz w:val="24"/>
          <w:szCs w:val="24"/>
          <w:lang w:val="es-CO"/>
        </w:rPr>
        <w:t xml:space="preserve">a </w:t>
      </w:r>
      <w:r w:rsidR="008448D0" w:rsidRPr="00374DE5">
        <w:rPr>
          <w:rFonts w:ascii="Tahoma" w:hAnsi="Tahoma" w:cs="Tahoma"/>
          <w:spacing w:val="2"/>
          <w:sz w:val="24"/>
          <w:szCs w:val="24"/>
          <w:lang w:val="es-CO"/>
        </w:rPr>
        <w:t>Porvenir S.A.</w:t>
      </w:r>
      <w:r w:rsidRPr="00374DE5">
        <w:rPr>
          <w:rFonts w:ascii="Tahoma" w:hAnsi="Tahoma" w:cs="Tahoma"/>
          <w:spacing w:val="2"/>
          <w:sz w:val="24"/>
          <w:szCs w:val="24"/>
          <w:lang w:val="es-CO"/>
        </w:rPr>
        <w:t xml:space="preserve"> </w:t>
      </w:r>
      <w:r w:rsidR="00141545" w:rsidRPr="00374DE5">
        <w:rPr>
          <w:rFonts w:ascii="Tahoma" w:hAnsi="Tahoma" w:cs="Tahoma"/>
          <w:spacing w:val="2"/>
          <w:sz w:val="24"/>
          <w:szCs w:val="24"/>
          <w:lang w:val="es-CO"/>
        </w:rPr>
        <w:t>que traslade a Colpensiones los saldos, las cotizaciones, bonos pensionales, sumas adicionales con sus respectivos frutos e intereses y cuotas de administración</w:t>
      </w:r>
      <w:r w:rsidRPr="00374DE5">
        <w:rPr>
          <w:rFonts w:ascii="Tahoma" w:hAnsi="Tahoma" w:cs="Tahoma"/>
          <w:spacing w:val="2"/>
          <w:sz w:val="24"/>
          <w:szCs w:val="24"/>
          <w:lang w:val="es-CO"/>
        </w:rPr>
        <w:t xml:space="preserve">, y a </w:t>
      </w:r>
      <w:r w:rsidR="00141545" w:rsidRPr="00374DE5">
        <w:rPr>
          <w:rFonts w:ascii="Tahoma" w:hAnsi="Tahoma" w:cs="Tahoma"/>
          <w:spacing w:val="2"/>
          <w:sz w:val="24"/>
          <w:szCs w:val="24"/>
          <w:lang w:val="es-CO"/>
        </w:rPr>
        <w:t>Colpensiones</w:t>
      </w:r>
      <w:r w:rsidRPr="00374DE5">
        <w:rPr>
          <w:rFonts w:ascii="Tahoma" w:hAnsi="Tahoma" w:cs="Tahoma"/>
          <w:spacing w:val="2"/>
          <w:sz w:val="24"/>
          <w:szCs w:val="24"/>
          <w:lang w:val="es-CO"/>
        </w:rPr>
        <w:t xml:space="preserve"> a que aceptara </w:t>
      </w:r>
      <w:r w:rsidR="00141545" w:rsidRPr="00374DE5">
        <w:rPr>
          <w:rFonts w:ascii="Tahoma" w:hAnsi="Tahoma" w:cs="Tahoma"/>
          <w:spacing w:val="2"/>
          <w:sz w:val="24"/>
          <w:szCs w:val="24"/>
          <w:lang w:val="es-CO"/>
        </w:rPr>
        <w:t xml:space="preserve">el traslado de la promotora de la </w:t>
      </w:r>
      <w:proofErr w:type="spellStart"/>
      <w:r w:rsidR="00141545" w:rsidRPr="00374DE5">
        <w:rPr>
          <w:rFonts w:ascii="Tahoma" w:hAnsi="Tahoma" w:cs="Tahoma"/>
          <w:spacing w:val="2"/>
          <w:sz w:val="24"/>
          <w:szCs w:val="24"/>
          <w:lang w:val="es-CO"/>
        </w:rPr>
        <w:t>litis</w:t>
      </w:r>
      <w:proofErr w:type="spellEnd"/>
      <w:r w:rsidR="00141545" w:rsidRPr="00374DE5">
        <w:rPr>
          <w:rFonts w:ascii="Tahoma" w:hAnsi="Tahoma" w:cs="Tahoma"/>
          <w:spacing w:val="2"/>
          <w:sz w:val="24"/>
          <w:szCs w:val="24"/>
          <w:lang w:val="es-CO"/>
        </w:rPr>
        <w:t xml:space="preserve"> sin solución de continuidad</w:t>
      </w:r>
      <w:r w:rsidRPr="00374DE5">
        <w:rPr>
          <w:rFonts w:ascii="Tahoma" w:hAnsi="Tahoma" w:cs="Tahoma"/>
          <w:spacing w:val="2"/>
          <w:sz w:val="24"/>
          <w:szCs w:val="24"/>
          <w:lang w:val="es-CO"/>
        </w:rPr>
        <w:t>.</w:t>
      </w:r>
    </w:p>
    <w:p w14:paraId="33746C39" w14:textId="77777777" w:rsidR="00D578A4" w:rsidRPr="00374DE5" w:rsidRDefault="00D578A4" w:rsidP="00FF4CE1">
      <w:pPr>
        <w:spacing w:line="276" w:lineRule="auto"/>
        <w:ind w:firstLine="0"/>
        <w:rPr>
          <w:rFonts w:ascii="Tahoma" w:hAnsi="Tahoma" w:cs="Tahoma"/>
          <w:spacing w:val="2"/>
          <w:sz w:val="24"/>
          <w:szCs w:val="24"/>
          <w:lang w:val="es-CO"/>
        </w:rPr>
      </w:pPr>
    </w:p>
    <w:p w14:paraId="08D63B39" w14:textId="44F2A3F8" w:rsidR="00DF65ED" w:rsidRPr="00374DE5" w:rsidRDefault="00604272" w:rsidP="00FF4CE1">
      <w:pPr>
        <w:pStyle w:val="Prrafodelista"/>
        <w:numPr>
          <w:ilvl w:val="0"/>
          <w:numId w:val="4"/>
        </w:numPr>
        <w:spacing w:line="276" w:lineRule="auto"/>
        <w:jc w:val="center"/>
        <w:rPr>
          <w:rFonts w:ascii="Tahoma" w:hAnsi="Tahoma" w:cs="Tahoma"/>
          <w:spacing w:val="2"/>
          <w:lang w:val="es-CO"/>
        </w:rPr>
      </w:pPr>
      <w:r w:rsidRPr="00374DE5">
        <w:rPr>
          <w:rFonts w:ascii="Tahoma" w:hAnsi="Tahoma" w:cs="Tahoma"/>
          <w:b/>
          <w:spacing w:val="2"/>
          <w:lang w:val="es-CO"/>
        </w:rPr>
        <w:t xml:space="preserve">Recursos de apelación </w:t>
      </w:r>
    </w:p>
    <w:p w14:paraId="1E57BB33" w14:textId="77777777" w:rsidR="00D77FDE" w:rsidRPr="00374DE5" w:rsidRDefault="00D77FDE" w:rsidP="00FF4CE1">
      <w:pPr>
        <w:spacing w:line="276" w:lineRule="auto"/>
        <w:ind w:firstLine="708"/>
        <w:rPr>
          <w:rFonts w:ascii="Tahoma" w:hAnsi="Tahoma" w:cs="Tahoma"/>
          <w:spacing w:val="2"/>
          <w:sz w:val="24"/>
          <w:szCs w:val="24"/>
          <w:lang w:val="es-CO"/>
        </w:rPr>
      </w:pPr>
    </w:p>
    <w:p w14:paraId="1DAAA445" w14:textId="64BCCAA9" w:rsidR="00FD602F" w:rsidRPr="00374DE5" w:rsidRDefault="008448D0"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 xml:space="preserve">La apoderada judicial de Porvenir S.A. </w:t>
      </w:r>
      <w:r w:rsidR="00141545" w:rsidRPr="00374DE5">
        <w:rPr>
          <w:rFonts w:ascii="Tahoma" w:hAnsi="Tahoma" w:cs="Tahoma"/>
          <w:spacing w:val="2"/>
          <w:sz w:val="24"/>
          <w:szCs w:val="24"/>
          <w:lang w:val="es-CO"/>
        </w:rPr>
        <w:t>atac</w:t>
      </w:r>
      <w:r w:rsidR="000A59FE" w:rsidRPr="00374DE5">
        <w:rPr>
          <w:rFonts w:ascii="Tahoma" w:hAnsi="Tahoma" w:cs="Tahoma"/>
          <w:spacing w:val="2"/>
          <w:sz w:val="24"/>
          <w:szCs w:val="24"/>
          <w:lang w:val="es-CO"/>
        </w:rPr>
        <w:t>ó</w:t>
      </w:r>
      <w:r w:rsidR="00141545" w:rsidRPr="00374DE5">
        <w:rPr>
          <w:rFonts w:ascii="Tahoma" w:hAnsi="Tahoma" w:cs="Tahoma"/>
          <w:spacing w:val="2"/>
          <w:sz w:val="24"/>
          <w:szCs w:val="24"/>
          <w:lang w:val="es-CO"/>
        </w:rPr>
        <w:t xml:space="preserve"> la sentencia de primera instancia </w:t>
      </w:r>
      <w:r w:rsidR="00AB4436" w:rsidRPr="00374DE5">
        <w:rPr>
          <w:rFonts w:ascii="Tahoma" w:hAnsi="Tahoma" w:cs="Tahoma"/>
          <w:spacing w:val="2"/>
          <w:sz w:val="24"/>
          <w:szCs w:val="24"/>
          <w:lang w:val="es-CO"/>
        </w:rPr>
        <w:t xml:space="preserve">arguyendo que </w:t>
      </w:r>
      <w:r w:rsidR="00C94F99" w:rsidRPr="00374DE5">
        <w:rPr>
          <w:rFonts w:ascii="Tahoma" w:hAnsi="Tahoma" w:cs="Tahoma"/>
          <w:spacing w:val="2"/>
          <w:sz w:val="24"/>
          <w:szCs w:val="24"/>
          <w:lang w:val="es-CO"/>
        </w:rPr>
        <w:t xml:space="preserve">su representada </w:t>
      </w:r>
      <w:r w:rsidR="00FD602F" w:rsidRPr="00374DE5">
        <w:rPr>
          <w:rFonts w:ascii="Tahoma" w:hAnsi="Tahoma" w:cs="Tahoma"/>
          <w:spacing w:val="2"/>
          <w:sz w:val="24"/>
          <w:szCs w:val="24"/>
          <w:lang w:val="es-CO"/>
        </w:rPr>
        <w:t>brind</w:t>
      </w:r>
      <w:r w:rsidR="00FE3C53" w:rsidRPr="00374DE5">
        <w:rPr>
          <w:rFonts w:ascii="Tahoma" w:hAnsi="Tahoma" w:cs="Tahoma"/>
          <w:spacing w:val="2"/>
          <w:sz w:val="24"/>
          <w:szCs w:val="24"/>
          <w:lang w:val="es-CO"/>
        </w:rPr>
        <w:t>ó</w:t>
      </w:r>
      <w:r w:rsidR="00FD602F" w:rsidRPr="00374DE5">
        <w:rPr>
          <w:rFonts w:ascii="Tahoma" w:hAnsi="Tahoma" w:cs="Tahoma"/>
          <w:spacing w:val="2"/>
          <w:sz w:val="24"/>
          <w:szCs w:val="24"/>
          <w:lang w:val="es-CO"/>
        </w:rPr>
        <w:t xml:space="preserve"> la asesoría </w:t>
      </w:r>
      <w:r w:rsidR="00C94F99" w:rsidRPr="00374DE5">
        <w:rPr>
          <w:rFonts w:ascii="Tahoma" w:hAnsi="Tahoma" w:cs="Tahoma"/>
          <w:spacing w:val="2"/>
          <w:sz w:val="24"/>
          <w:szCs w:val="24"/>
          <w:lang w:val="es-CO"/>
        </w:rPr>
        <w:t>que le atañía</w:t>
      </w:r>
      <w:r w:rsidRPr="00374DE5">
        <w:rPr>
          <w:rFonts w:ascii="Tahoma" w:hAnsi="Tahoma" w:cs="Tahoma"/>
          <w:spacing w:val="2"/>
          <w:sz w:val="24"/>
          <w:szCs w:val="24"/>
          <w:lang w:val="es-CO"/>
        </w:rPr>
        <w:t xml:space="preserve"> </w:t>
      </w:r>
      <w:r w:rsidR="00AB4436" w:rsidRPr="00374DE5">
        <w:rPr>
          <w:rFonts w:ascii="Tahoma" w:hAnsi="Tahoma" w:cs="Tahoma"/>
          <w:spacing w:val="2"/>
          <w:sz w:val="24"/>
          <w:szCs w:val="24"/>
          <w:lang w:val="es-CO"/>
        </w:rPr>
        <w:t>para la fecha del traslado</w:t>
      </w:r>
      <w:r w:rsidR="00FD602F" w:rsidRPr="00374DE5">
        <w:rPr>
          <w:rFonts w:ascii="Tahoma" w:hAnsi="Tahoma" w:cs="Tahoma"/>
          <w:spacing w:val="2"/>
          <w:sz w:val="24"/>
          <w:szCs w:val="24"/>
          <w:lang w:val="es-CO"/>
        </w:rPr>
        <w:t>, la cual era muy básica,</w:t>
      </w:r>
      <w:r w:rsidRPr="00374DE5">
        <w:rPr>
          <w:rFonts w:ascii="Tahoma" w:hAnsi="Tahoma" w:cs="Tahoma"/>
          <w:spacing w:val="2"/>
          <w:sz w:val="24"/>
          <w:szCs w:val="24"/>
          <w:lang w:val="es-CO"/>
        </w:rPr>
        <w:t xml:space="preserve"> y que la demandante demostró su </w:t>
      </w:r>
      <w:r w:rsidRPr="00374DE5">
        <w:rPr>
          <w:rFonts w:ascii="Tahoma" w:hAnsi="Tahoma" w:cs="Tahoma"/>
          <w:spacing w:val="2"/>
          <w:sz w:val="24"/>
          <w:szCs w:val="24"/>
          <w:lang w:val="es-CO"/>
        </w:rPr>
        <w:lastRenderedPageBreak/>
        <w:t xml:space="preserve">voluntad de acogerse </w:t>
      </w:r>
      <w:r w:rsidR="00FD602F" w:rsidRPr="00374DE5">
        <w:rPr>
          <w:rFonts w:ascii="Tahoma" w:hAnsi="Tahoma" w:cs="Tahoma"/>
          <w:spacing w:val="2"/>
          <w:sz w:val="24"/>
          <w:szCs w:val="24"/>
          <w:lang w:val="es-CO"/>
        </w:rPr>
        <w:t xml:space="preserve">a dicho régimen al haber </w:t>
      </w:r>
      <w:r w:rsidR="00DF631D" w:rsidRPr="00374DE5">
        <w:rPr>
          <w:rFonts w:ascii="Tahoma" w:hAnsi="Tahoma" w:cs="Tahoma"/>
          <w:spacing w:val="2"/>
          <w:sz w:val="24"/>
          <w:szCs w:val="24"/>
          <w:lang w:val="es-CO"/>
        </w:rPr>
        <w:t>permanecido</w:t>
      </w:r>
      <w:r w:rsidR="00FD602F" w:rsidRPr="00374DE5">
        <w:rPr>
          <w:rFonts w:ascii="Tahoma" w:hAnsi="Tahoma" w:cs="Tahoma"/>
          <w:spacing w:val="2"/>
          <w:sz w:val="24"/>
          <w:szCs w:val="24"/>
          <w:lang w:val="es-CO"/>
        </w:rPr>
        <w:t xml:space="preserve"> por más de 21 años y haber suscrito tres formularios de afiliación</w:t>
      </w:r>
      <w:r w:rsidR="00AB4436" w:rsidRPr="00374DE5">
        <w:rPr>
          <w:rFonts w:ascii="Tahoma" w:hAnsi="Tahoma" w:cs="Tahoma"/>
          <w:spacing w:val="2"/>
          <w:sz w:val="24"/>
          <w:szCs w:val="24"/>
          <w:lang w:val="es-CO"/>
        </w:rPr>
        <w:t xml:space="preserve">; además, </w:t>
      </w:r>
      <w:r w:rsidR="00FD602F" w:rsidRPr="00374DE5">
        <w:rPr>
          <w:rFonts w:ascii="Tahoma" w:hAnsi="Tahoma" w:cs="Tahoma"/>
          <w:spacing w:val="2"/>
          <w:sz w:val="24"/>
          <w:szCs w:val="24"/>
          <w:lang w:val="es-CO"/>
        </w:rPr>
        <w:t>resaltó que pese a la formación académica de la actora, ella no se interesó por ind</w:t>
      </w:r>
      <w:r w:rsidR="00FE3C53" w:rsidRPr="00374DE5">
        <w:rPr>
          <w:rFonts w:ascii="Tahoma" w:hAnsi="Tahoma" w:cs="Tahoma"/>
          <w:spacing w:val="2"/>
          <w:sz w:val="24"/>
          <w:szCs w:val="24"/>
          <w:lang w:val="es-CO"/>
        </w:rPr>
        <w:t>agar</w:t>
      </w:r>
      <w:r w:rsidR="00FD602F" w:rsidRPr="00374DE5">
        <w:rPr>
          <w:rFonts w:ascii="Tahoma" w:hAnsi="Tahoma" w:cs="Tahoma"/>
          <w:spacing w:val="2"/>
          <w:sz w:val="24"/>
          <w:szCs w:val="24"/>
          <w:lang w:val="es-CO"/>
        </w:rPr>
        <w:t xml:space="preserve"> las </w:t>
      </w:r>
      <w:r w:rsidR="00DF631D" w:rsidRPr="00374DE5">
        <w:rPr>
          <w:rFonts w:ascii="Tahoma" w:hAnsi="Tahoma" w:cs="Tahoma"/>
          <w:spacing w:val="2"/>
          <w:sz w:val="24"/>
          <w:szCs w:val="24"/>
          <w:lang w:val="es-CO"/>
        </w:rPr>
        <w:t>características</w:t>
      </w:r>
      <w:r w:rsidR="00FD602F" w:rsidRPr="00374DE5">
        <w:rPr>
          <w:rFonts w:ascii="Tahoma" w:hAnsi="Tahoma" w:cs="Tahoma"/>
          <w:spacing w:val="2"/>
          <w:sz w:val="24"/>
          <w:szCs w:val="24"/>
          <w:lang w:val="es-CO"/>
        </w:rPr>
        <w:t xml:space="preserve"> del régimen al que estaba vinculada.</w:t>
      </w:r>
    </w:p>
    <w:p w14:paraId="366CA523" w14:textId="77777777" w:rsidR="00FD602F" w:rsidRPr="00374DE5" w:rsidRDefault="00FD602F" w:rsidP="00FF4CE1">
      <w:pPr>
        <w:spacing w:line="276" w:lineRule="auto"/>
        <w:ind w:firstLine="708"/>
        <w:rPr>
          <w:rFonts w:ascii="Tahoma" w:hAnsi="Tahoma" w:cs="Tahoma"/>
          <w:spacing w:val="2"/>
          <w:sz w:val="24"/>
          <w:szCs w:val="24"/>
          <w:lang w:val="es-CO"/>
        </w:rPr>
      </w:pPr>
    </w:p>
    <w:p w14:paraId="010800CB" w14:textId="4747F5EE" w:rsidR="00FD602F" w:rsidRPr="00374DE5" w:rsidRDefault="00FD602F"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 xml:space="preserve">Agregó que no estaba de acuerdo con la condena en costas por cuanto Porvenir siempre ha actuado de buena fe y en apego de las disposiciones legales, y que tampoco compartía la orden dirigida a la devolución de las cuotas de administración dado que con ellas se sufragaba el trabajo de la AFP </w:t>
      </w:r>
      <w:r w:rsidR="00DF631D" w:rsidRPr="00374DE5">
        <w:rPr>
          <w:rFonts w:ascii="Tahoma" w:hAnsi="Tahoma" w:cs="Tahoma"/>
          <w:spacing w:val="2"/>
          <w:sz w:val="24"/>
          <w:szCs w:val="24"/>
          <w:lang w:val="es-CO"/>
        </w:rPr>
        <w:t>tendiente</w:t>
      </w:r>
      <w:r w:rsidRPr="00374DE5">
        <w:rPr>
          <w:rFonts w:ascii="Tahoma" w:hAnsi="Tahoma" w:cs="Tahoma"/>
          <w:spacing w:val="2"/>
          <w:sz w:val="24"/>
          <w:szCs w:val="24"/>
          <w:lang w:val="es-CO"/>
        </w:rPr>
        <w:t xml:space="preserve"> a generar rendimientos en la cuenta de la</w:t>
      </w:r>
      <w:r w:rsidR="00FE3C53" w:rsidRPr="00374DE5">
        <w:rPr>
          <w:rFonts w:ascii="Tahoma" w:hAnsi="Tahoma" w:cs="Tahoma"/>
          <w:spacing w:val="2"/>
          <w:sz w:val="24"/>
          <w:szCs w:val="24"/>
          <w:lang w:val="es-CO"/>
        </w:rPr>
        <w:t xml:space="preserve"> promotora de la </w:t>
      </w:r>
      <w:proofErr w:type="spellStart"/>
      <w:r w:rsidR="00FE3C53" w:rsidRPr="00374DE5">
        <w:rPr>
          <w:rFonts w:ascii="Tahoma" w:hAnsi="Tahoma" w:cs="Tahoma"/>
          <w:spacing w:val="2"/>
          <w:sz w:val="24"/>
          <w:szCs w:val="24"/>
          <w:lang w:val="es-CO"/>
        </w:rPr>
        <w:t>litis</w:t>
      </w:r>
      <w:proofErr w:type="spellEnd"/>
      <w:r w:rsidRPr="00374DE5">
        <w:rPr>
          <w:rFonts w:ascii="Tahoma" w:hAnsi="Tahoma" w:cs="Tahoma"/>
          <w:spacing w:val="2"/>
          <w:sz w:val="24"/>
          <w:szCs w:val="24"/>
          <w:lang w:val="es-CO"/>
        </w:rPr>
        <w:t xml:space="preserve"> y</w:t>
      </w:r>
      <w:r w:rsidR="00FE3C53" w:rsidRPr="00374DE5">
        <w:rPr>
          <w:rFonts w:ascii="Tahoma" w:hAnsi="Tahoma" w:cs="Tahoma"/>
          <w:spacing w:val="2"/>
          <w:sz w:val="24"/>
          <w:szCs w:val="24"/>
          <w:lang w:val="es-CO"/>
        </w:rPr>
        <w:t>,</w:t>
      </w:r>
      <w:r w:rsidRPr="00374DE5">
        <w:rPr>
          <w:rFonts w:ascii="Tahoma" w:hAnsi="Tahoma" w:cs="Tahoma"/>
          <w:spacing w:val="2"/>
          <w:sz w:val="24"/>
          <w:szCs w:val="24"/>
          <w:lang w:val="es-CO"/>
        </w:rPr>
        <w:t xml:space="preserve"> además</w:t>
      </w:r>
      <w:r w:rsidR="00FE3C53" w:rsidRPr="00374DE5">
        <w:rPr>
          <w:rFonts w:ascii="Tahoma" w:hAnsi="Tahoma" w:cs="Tahoma"/>
          <w:spacing w:val="2"/>
          <w:sz w:val="24"/>
          <w:szCs w:val="24"/>
          <w:lang w:val="es-CO"/>
        </w:rPr>
        <w:t>,</w:t>
      </w:r>
      <w:r w:rsidRPr="00374DE5">
        <w:rPr>
          <w:rFonts w:ascii="Tahoma" w:hAnsi="Tahoma" w:cs="Tahoma"/>
          <w:spacing w:val="2"/>
          <w:sz w:val="24"/>
          <w:szCs w:val="24"/>
          <w:lang w:val="es-CO"/>
        </w:rPr>
        <w:t xml:space="preserve"> </w:t>
      </w:r>
      <w:r w:rsidR="00FE3C53" w:rsidRPr="00374DE5">
        <w:rPr>
          <w:rFonts w:ascii="Tahoma" w:hAnsi="Tahoma" w:cs="Tahoma"/>
          <w:spacing w:val="2"/>
          <w:sz w:val="24"/>
          <w:szCs w:val="24"/>
          <w:lang w:val="es-CO"/>
        </w:rPr>
        <w:t xml:space="preserve">con esos </w:t>
      </w:r>
      <w:r w:rsidR="00DF631D" w:rsidRPr="00374DE5">
        <w:rPr>
          <w:rFonts w:ascii="Tahoma" w:hAnsi="Tahoma" w:cs="Tahoma"/>
          <w:spacing w:val="2"/>
          <w:sz w:val="24"/>
          <w:szCs w:val="24"/>
          <w:lang w:val="es-CO"/>
        </w:rPr>
        <w:t>rubros</w:t>
      </w:r>
      <w:r w:rsidR="00FE3C53" w:rsidRPr="00374DE5">
        <w:rPr>
          <w:rFonts w:ascii="Tahoma" w:hAnsi="Tahoma" w:cs="Tahoma"/>
          <w:spacing w:val="2"/>
          <w:sz w:val="24"/>
          <w:szCs w:val="24"/>
          <w:lang w:val="es-CO"/>
        </w:rPr>
        <w:t xml:space="preserve"> </w:t>
      </w:r>
      <w:r w:rsidRPr="00374DE5">
        <w:rPr>
          <w:rFonts w:ascii="Tahoma" w:hAnsi="Tahoma" w:cs="Tahoma"/>
          <w:spacing w:val="2"/>
          <w:sz w:val="24"/>
          <w:szCs w:val="24"/>
          <w:lang w:val="es-CO"/>
        </w:rPr>
        <w:t>se contrataba</w:t>
      </w:r>
      <w:r w:rsidR="00FE3C53" w:rsidRPr="00374DE5">
        <w:rPr>
          <w:rFonts w:ascii="Tahoma" w:hAnsi="Tahoma" w:cs="Tahoma"/>
          <w:spacing w:val="2"/>
          <w:sz w:val="24"/>
          <w:szCs w:val="24"/>
          <w:lang w:val="es-CO"/>
        </w:rPr>
        <w:t>n</w:t>
      </w:r>
      <w:r w:rsidRPr="00374DE5">
        <w:rPr>
          <w:rFonts w:ascii="Tahoma" w:hAnsi="Tahoma" w:cs="Tahoma"/>
          <w:spacing w:val="2"/>
          <w:sz w:val="24"/>
          <w:szCs w:val="24"/>
          <w:lang w:val="es-CO"/>
        </w:rPr>
        <w:t xml:space="preserve"> </w:t>
      </w:r>
      <w:r w:rsidR="00FE3C53" w:rsidRPr="00374DE5">
        <w:rPr>
          <w:rFonts w:ascii="Tahoma" w:hAnsi="Tahoma" w:cs="Tahoma"/>
          <w:spacing w:val="2"/>
          <w:sz w:val="24"/>
          <w:szCs w:val="24"/>
          <w:lang w:val="es-CO"/>
        </w:rPr>
        <w:t xml:space="preserve">los </w:t>
      </w:r>
      <w:r w:rsidRPr="00374DE5">
        <w:rPr>
          <w:rFonts w:ascii="Tahoma" w:hAnsi="Tahoma" w:cs="Tahoma"/>
          <w:spacing w:val="2"/>
          <w:sz w:val="24"/>
          <w:szCs w:val="24"/>
          <w:lang w:val="es-CO"/>
        </w:rPr>
        <w:t>seguros previsional</w:t>
      </w:r>
      <w:r w:rsidR="00FE3C53" w:rsidRPr="00374DE5">
        <w:rPr>
          <w:rFonts w:ascii="Tahoma" w:hAnsi="Tahoma" w:cs="Tahoma"/>
          <w:spacing w:val="2"/>
          <w:sz w:val="24"/>
          <w:szCs w:val="24"/>
          <w:lang w:val="es-CO"/>
        </w:rPr>
        <w:t>es</w:t>
      </w:r>
      <w:r w:rsidRPr="00374DE5">
        <w:rPr>
          <w:rFonts w:ascii="Tahoma" w:hAnsi="Tahoma" w:cs="Tahoma"/>
          <w:spacing w:val="2"/>
          <w:sz w:val="24"/>
          <w:szCs w:val="24"/>
          <w:lang w:val="es-CO"/>
        </w:rPr>
        <w:t xml:space="preserve"> para cubrir las pensiones de invalidez y muerte.</w:t>
      </w:r>
    </w:p>
    <w:p w14:paraId="2B130D64" w14:textId="77777777" w:rsidR="00141545" w:rsidRPr="00374DE5" w:rsidRDefault="00141545" w:rsidP="00FF4CE1">
      <w:pPr>
        <w:pStyle w:val="Sinespaciado"/>
        <w:spacing w:line="276" w:lineRule="auto"/>
        <w:rPr>
          <w:rFonts w:ascii="Tahoma" w:hAnsi="Tahoma" w:cs="Tahoma"/>
          <w:spacing w:val="2"/>
          <w:lang w:val="es-CO"/>
        </w:rPr>
      </w:pPr>
    </w:p>
    <w:p w14:paraId="14F57E2A" w14:textId="77777777" w:rsidR="000C512A" w:rsidRPr="00374DE5" w:rsidRDefault="00141545"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 xml:space="preserve">Por otra parte, </w:t>
      </w:r>
      <w:r w:rsidR="000C512A" w:rsidRPr="00374DE5">
        <w:rPr>
          <w:rFonts w:ascii="Tahoma" w:hAnsi="Tahoma" w:cs="Tahoma"/>
          <w:spacing w:val="2"/>
          <w:sz w:val="24"/>
          <w:szCs w:val="24"/>
          <w:lang w:val="es-CO"/>
        </w:rPr>
        <w:t xml:space="preserve">el representante jurídico de Colpensiones </w:t>
      </w:r>
      <w:r w:rsidR="00FD602F" w:rsidRPr="00374DE5">
        <w:rPr>
          <w:rFonts w:ascii="Tahoma" w:hAnsi="Tahoma" w:cs="Tahoma"/>
          <w:spacing w:val="2"/>
          <w:sz w:val="24"/>
          <w:szCs w:val="24"/>
          <w:lang w:val="es-CO"/>
        </w:rPr>
        <w:t>resaltó que el tránsito de la demandante</w:t>
      </w:r>
      <w:r w:rsidR="00FE3C53" w:rsidRPr="00374DE5">
        <w:rPr>
          <w:rFonts w:ascii="Tahoma" w:hAnsi="Tahoma" w:cs="Tahoma"/>
          <w:spacing w:val="2"/>
          <w:sz w:val="24"/>
          <w:szCs w:val="24"/>
          <w:lang w:val="es-CO"/>
        </w:rPr>
        <w:t xml:space="preserve"> por distintas </w:t>
      </w:r>
      <w:proofErr w:type="spellStart"/>
      <w:r w:rsidR="00FE3C53" w:rsidRPr="00374DE5">
        <w:rPr>
          <w:rFonts w:ascii="Tahoma" w:hAnsi="Tahoma" w:cs="Tahoma"/>
          <w:spacing w:val="2"/>
          <w:sz w:val="24"/>
          <w:szCs w:val="24"/>
          <w:lang w:val="es-CO"/>
        </w:rPr>
        <w:t>AFPs</w:t>
      </w:r>
      <w:proofErr w:type="spellEnd"/>
      <w:r w:rsidR="00FD602F" w:rsidRPr="00374DE5">
        <w:rPr>
          <w:rFonts w:ascii="Tahoma" w:hAnsi="Tahoma" w:cs="Tahoma"/>
          <w:spacing w:val="2"/>
          <w:sz w:val="24"/>
          <w:szCs w:val="24"/>
          <w:lang w:val="es-CO"/>
        </w:rPr>
        <w:t xml:space="preserve"> dentro del </w:t>
      </w:r>
      <w:proofErr w:type="spellStart"/>
      <w:r w:rsidR="00FD602F" w:rsidRPr="00374DE5">
        <w:rPr>
          <w:rFonts w:ascii="Tahoma" w:hAnsi="Tahoma" w:cs="Tahoma"/>
          <w:spacing w:val="2"/>
          <w:sz w:val="24"/>
          <w:szCs w:val="24"/>
          <w:lang w:val="es-CO"/>
        </w:rPr>
        <w:t>RAIS</w:t>
      </w:r>
      <w:proofErr w:type="spellEnd"/>
      <w:r w:rsidR="00FD602F" w:rsidRPr="00374DE5">
        <w:rPr>
          <w:rFonts w:ascii="Tahoma" w:hAnsi="Tahoma" w:cs="Tahoma"/>
          <w:spacing w:val="2"/>
          <w:sz w:val="24"/>
          <w:szCs w:val="24"/>
          <w:lang w:val="es-CO"/>
        </w:rPr>
        <w:t xml:space="preserve"> demuestra su voluntad de permanecer en ese régimen</w:t>
      </w:r>
      <w:r w:rsidR="00FE3C53" w:rsidRPr="00374DE5">
        <w:rPr>
          <w:rFonts w:ascii="Tahoma" w:hAnsi="Tahoma" w:cs="Tahoma"/>
          <w:spacing w:val="2"/>
          <w:sz w:val="24"/>
          <w:szCs w:val="24"/>
          <w:lang w:val="es-CO"/>
        </w:rPr>
        <w:t>; añadiendo que</w:t>
      </w:r>
      <w:r w:rsidR="00FD602F" w:rsidRPr="00374DE5">
        <w:rPr>
          <w:rFonts w:ascii="Tahoma" w:hAnsi="Tahoma" w:cs="Tahoma"/>
          <w:spacing w:val="2"/>
          <w:sz w:val="24"/>
          <w:szCs w:val="24"/>
          <w:lang w:val="es-CO"/>
        </w:rPr>
        <w:t xml:space="preserve"> al ordenarse el traslado se afecta la sostenibilidad financiera del sistema al tener </w:t>
      </w:r>
      <w:r w:rsidR="00FE3C53" w:rsidRPr="00374DE5">
        <w:rPr>
          <w:rFonts w:ascii="Tahoma" w:hAnsi="Tahoma" w:cs="Tahoma"/>
          <w:spacing w:val="2"/>
          <w:sz w:val="24"/>
          <w:szCs w:val="24"/>
          <w:lang w:val="es-CO"/>
        </w:rPr>
        <w:t xml:space="preserve">Colpensiones </w:t>
      </w:r>
      <w:r w:rsidR="00FD602F" w:rsidRPr="00374DE5">
        <w:rPr>
          <w:rFonts w:ascii="Tahoma" w:hAnsi="Tahoma" w:cs="Tahoma"/>
          <w:spacing w:val="2"/>
          <w:sz w:val="24"/>
          <w:szCs w:val="24"/>
          <w:lang w:val="es-CO"/>
        </w:rPr>
        <w:t>que reconocer la pensión de una persona que no fue su afiliada en los 10 años anteriores</w:t>
      </w:r>
      <w:r w:rsidR="008953AA" w:rsidRPr="00374DE5">
        <w:rPr>
          <w:rFonts w:ascii="Tahoma" w:hAnsi="Tahoma" w:cs="Tahoma"/>
          <w:spacing w:val="2"/>
          <w:sz w:val="24"/>
          <w:szCs w:val="24"/>
          <w:lang w:val="es-CO"/>
        </w:rPr>
        <w:t>.</w:t>
      </w:r>
    </w:p>
    <w:p w14:paraId="36E9BDB9" w14:textId="224E4D75" w:rsidR="009C023F" w:rsidRPr="00374DE5" w:rsidRDefault="009C023F" w:rsidP="00FF4CE1">
      <w:pPr>
        <w:spacing w:line="276" w:lineRule="auto"/>
        <w:ind w:firstLine="708"/>
        <w:rPr>
          <w:rFonts w:ascii="Tahoma" w:hAnsi="Tahoma" w:cs="Tahoma"/>
          <w:spacing w:val="2"/>
          <w:sz w:val="24"/>
          <w:szCs w:val="24"/>
          <w:lang w:val="es-CO"/>
        </w:rPr>
      </w:pPr>
    </w:p>
    <w:p w14:paraId="3C9CF1AA" w14:textId="77777777" w:rsidR="009C023F" w:rsidRPr="00374DE5" w:rsidRDefault="009C023F" w:rsidP="00FF4CE1">
      <w:pPr>
        <w:spacing w:line="276" w:lineRule="auto"/>
        <w:ind w:firstLine="708"/>
        <w:rPr>
          <w:rFonts w:ascii="Tahoma" w:hAnsi="Tahoma" w:cs="Tahoma"/>
          <w:spacing w:val="2"/>
          <w:sz w:val="24"/>
          <w:szCs w:val="24"/>
          <w:lang w:val="es-CO"/>
        </w:rPr>
      </w:pPr>
      <w:r w:rsidRPr="00374DE5">
        <w:rPr>
          <w:rFonts w:ascii="Tahoma" w:hAnsi="Tahoma" w:cs="Tahoma"/>
          <w:spacing w:val="2"/>
          <w:sz w:val="24"/>
          <w:szCs w:val="24"/>
          <w:lang w:val="es-CO"/>
        </w:rPr>
        <w:t>Finalmente hay que advertir que se concedió el grado jurisdiccional de consulta en favor de COLPENSIONES, lo que le permite a la Sala revisar la totalidad de la sentencia de primera instancia.</w:t>
      </w:r>
    </w:p>
    <w:p w14:paraId="4DD0FFA1" w14:textId="77777777" w:rsidR="00FE3C53" w:rsidRPr="00374DE5" w:rsidRDefault="00FE3C53" w:rsidP="00FF4CE1">
      <w:pPr>
        <w:spacing w:line="276" w:lineRule="auto"/>
        <w:ind w:firstLine="708"/>
        <w:rPr>
          <w:rFonts w:ascii="Tahoma" w:hAnsi="Tahoma" w:cs="Tahoma"/>
          <w:spacing w:val="2"/>
          <w:sz w:val="24"/>
          <w:szCs w:val="24"/>
          <w:lang w:val="es-CO"/>
        </w:rPr>
      </w:pPr>
    </w:p>
    <w:p w14:paraId="45BE814A" w14:textId="58CF2EE7" w:rsidR="00604272" w:rsidRPr="00374DE5" w:rsidRDefault="00D77FDE" w:rsidP="00FF4CE1">
      <w:pPr>
        <w:pStyle w:val="Prrafodelista"/>
        <w:numPr>
          <w:ilvl w:val="0"/>
          <w:numId w:val="4"/>
        </w:numPr>
        <w:spacing w:line="276" w:lineRule="auto"/>
        <w:jc w:val="center"/>
        <w:rPr>
          <w:rFonts w:ascii="Tahoma" w:hAnsi="Tahoma" w:cs="Tahoma"/>
          <w:b/>
          <w:spacing w:val="2"/>
        </w:rPr>
      </w:pPr>
      <w:r w:rsidRPr="00374DE5">
        <w:rPr>
          <w:rStyle w:val="normaltextrun"/>
          <w:rFonts w:ascii="Tahoma" w:hAnsi="Tahoma" w:cs="Tahoma"/>
          <w:b/>
          <w:bCs/>
          <w:spacing w:val="2"/>
        </w:rPr>
        <w:t>Alegatos de Conclusión</w:t>
      </w:r>
      <w:r w:rsidR="00FF4CE1" w:rsidRPr="00374DE5">
        <w:rPr>
          <w:rStyle w:val="normaltextrun"/>
          <w:rFonts w:ascii="Tahoma" w:hAnsi="Tahoma" w:cs="Tahoma"/>
          <w:b/>
          <w:bCs/>
          <w:spacing w:val="2"/>
        </w:rPr>
        <w:t xml:space="preserve"> </w:t>
      </w:r>
      <w:r w:rsidRPr="00374DE5">
        <w:rPr>
          <w:rStyle w:val="normaltextrun"/>
          <w:rFonts w:ascii="Tahoma" w:hAnsi="Tahoma" w:cs="Tahoma"/>
          <w:b/>
          <w:bCs/>
          <w:spacing w:val="2"/>
        </w:rPr>
        <w:t>/</w:t>
      </w:r>
      <w:r w:rsidR="00FF4CE1" w:rsidRPr="00374DE5">
        <w:rPr>
          <w:rStyle w:val="normaltextrun"/>
          <w:rFonts w:ascii="Tahoma" w:hAnsi="Tahoma" w:cs="Tahoma"/>
          <w:b/>
          <w:bCs/>
          <w:spacing w:val="2"/>
        </w:rPr>
        <w:t xml:space="preserve"> </w:t>
      </w:r>
      <w:r w:rsidRPr="00374DE5">
        <w:rPr>
          <w:rStyle w:val="normaltextrun"/>
          <w:rFonts w:ascii="Tahoma" w:hAnsi="Tahoma" w:cs="Tahoma"/>
          <w:b/>
          <w:bCs/>
          <w:spacing w:val="2"/>
        </w:rPr>
        <w:t>Concepto del Ministerio Público</w:t>
      </w:r>
    </w:p>
    <w:p w14:paraId="3872DD4F" w14:textId="77777777" w:rsidR="00604272" w:rsidRPr="00374DE5" w:rsidRDefault="00604272" w:rsidP="00FF4CE1">
      <w:pPr>
        <w:pStyle w:val="paragraph"/>
        <w:spacing w:before="0" w:beforeAutospacing="0" w:after="0" w:afterAutospacing="0" w:line="276" w:lineRule="auto"/>
        <w:jc w:val="center"/>
        <w:textAlignment w:val="baseline"/>
        <w:rPr>
          <w:rFonts w:ascii="Tahoma" w:hAnsi="Tahoma" w:cs="Tahoma"/>
          <w:spacing w:val="2"/>
        </w:rPr>
      </w:pPr>
      <w:r w:rsidRPr="00374DE5">
        <w:rPr>
          <w:rStyle w:val="eop"/>
          <w:rFonts w:ascii="Tahoma" w:hAnsi="Tahoma" w:cs="Tahoma"/>
          <w:spacing w:val="2"/>
        </w:rPr>
        <w:t> </w:t>
      </w:r>
    </w:p>
    <w:p w14:paraId="29A0E8FB" w14:textId="3B549036" w:rsidR="00604272" w:rsidRPr="00374DE5" w:rsidRDefault="00604272" w:rsidP="00FF4CE1">
      <w:pPr>
        <w:spacing w:line="276" w:lineRule="auto"/>
        <w:ind w:firstLine="708"/>
        <w:rPr>
          <w:rStyle w:val="normaltextrun"/>
          <w:rFonts w:ascii="Tahoma" w:hAnsi="Tahoma" w:cs="Tahoma"/>
          <w:color w:val="000000"/>
          <w:spacing w:val="2"/>
          <w:sz w:val="24"/>
          <w:szCs w:val="24"/>
        </w:rPr>
      </w:pPr>
      <w:r w:rsidRPr="00374DE5">
        <w:rPr>
          <w:rStyle w:val="normaltextrun"/>
          <w:rFonts w:ascii="Tahoma" w:hAnsi="Tahoma" w:cs="Tahoma"/>
          <w:color w:val="000000"/>
          <w:spacing w:val="2"/>
          <w:sz w:val="24"/>
          <w:szCs w:val="24"/>
        </w:rPr>
        <w:t xml:space="preserve">Analizados los alegatos presentados por </w:t>
      </w:r>
      <w:r w:rsidR="00084494" w:rsidRPr="00374DE5">
        <w:rPr>
          <w:rStyle w:val="normaltextrun"/>
          <w:rFonts w:ascii="Tahoma" w:hAnsi="Tahoma" w:cs="Tahoma"/>
          <w:color w:val="000000"/>
          <w:spacing w:val="2"/>
          <w:sz w:val="24"/>
          <w:szCs w:val="24"/>
        </w:rPr>
        <w:t>la parte demandante y Porvenir S.A.</w:t>
      </w:r>
      <w:r w:rsidRPr="00374DE5">
        <w:rPr>
          <w:rStyle w:val="normaltextrun"/>
          <w:rFonts w:ascii="Tahoma" w:hAnsi="Tahoma" w:cs="Tahoma"/>
          <w:color w:val="000000"/>
          <w:spacing w:val="2"/>
          <w:sz w:val="24"/>
          <w:szCs w:val="24"/>
        </w:rPr>
        <w:t xml:space="preserve">, mismos que obran en el expediente digital y a los cuales nos remitimos por economía procesal en virtud del artículo </w:t>
      </w:r>
      <w:proofErr w:type="spellStart"/>
      <w:r w:rsidRPr="00374DE5">
        <w:rPr>
          <w:rStyle w:val="normaltextrun"/>
          <w:rFonts w:ascii="Tahoma" w:hAnsi="Tahoma" w:cs="Tahoma"/>
          <w:color w:val="000000"/>
          <w:spacing w:val="2"/>
          <w:sz w:val="24"/>
          <w:szCs w:val="24"/>
        </w:rPr>
        <w:t>280del</w:t>
      </w:r>
      <w:proofErr w:type="spellEnd"/>
      <w:r w:rsidRPr="00374DE5">
        <w:rPr>
          <w:rStyle w:val="normaltextrun"/>
          <w:rFonts w:ascii="Tahoma" w:hAnsi="Tahoma" w:cs="Tahoma"/>
          <w:color w:val="000000"/>
          <w:spacing w:val="2"/>
          <w:sz w:val="24"/>
          <w:szCs w:val="24"/>
        </w:rPr>
        <w:t xml:space="preserve"> </w:t>
      </w:r>
      <w:proofErr w:type="spellStart"/>
      <w:r w:rsidRPr="00374DE5">
        <w:rPr>
          <w:rStyle w:val="normaltextrun"/>
          <w:rFonts w:ascii="Tahoma" w:hAnsi="Tahoma" w:cs="Tahoma"/>
          <w:color w:val="000000"/>
          <w:spacing w:val="2"/>
          <w:sz w:val="24"/>
          <w:szCs w:val="24"/>
        </w:rPr>
        <w:t>C.G.P</w:t>
      </w:r>
      <w:proofErr w:type="spellEnd"/>
      <w:r w:rsidRPr="00374DE5">
        <w:rPr>
          <w:rStyle w:val="normaltextrun"/>
          <w:rFonts w:ascii="Tahoma" w:hAnsi="Tahoma" w:cs="Tahoma"/>
          <w:color w:val="000000"/>
          <w:spacing w:val="2"/>
          <w:sz w:val="24"/>
          <w:szCs w:val="24"/>
        </w:rPr>
        <w:t xml:space="preserve">., la Sala encuentra que los argumentos fácticos y jurídicos expresados concuerdan con los puntos objeto de discusión en esta instancia y se relacionan con </w:t>
      </w:r>
      <w:r w:rsidR="00084494" w:rsidRPr="00374DE5">
        <w:rPr>
          <w:rStyle w:val="normaltextrun"/>
          <w:rFonts w:ascii="Tahoma" w:hAnsi="Tahoma" w:cs="Tahoma"/>
          <w:color w:val="000000"/>
          <w:spacing w:val="2"/>
          <w:sz w:val="24"/>
          <w:szCs w:val="24"/>
        </w:rPr>
        <w:t>los</w:t>
      </w:r>
      <w:r w:rsidRPr="00374DE5">
        <w:rPr>
          <w:rStyle w:val="normaltextrun"/>
          <w:rFonts w:ascii="Tahoma" w:hAnsi="Tahoma" w:cs="Tahoma"/>
          <w:color w:val="000000"/>
          <w:spacing w:val="2"/>
          <w:sz w:val="24"/>
          <w:szCs w:val="24"/>
        </w:rPr>
        <w:t xml:space="preserve"> problema</w:t>
      </w:r>
      <w:r w:rsidR="00084494" w:rsidRPr="00374DE5">
        <w:rPr>
          <w:rStyle w:val="normaltextrun"/>
          <w:rFonts w:ascii="Tahoma" w:hAnsi="Tahoma" w:cs="Tahoma"/>
          <w:color w:val="000000"/>
          <w:spacing w:val="2"/>
          <w:sz w:val="24"/>
          <w:szCs w:val="24"/>
        </w:rPr>
        <w:t>s</w:t>
      </w:r>
      <w:r w:rsidRPr="00374DE5">
        <w:rPr>
          <w:rStyle w:val="normaltextrun"/>
          <w:rFonts w:ascii="Tahoma" w:hAnsi="Tahoma" w:cs="Tahoma"/>
          <w:color w:val="000000"/>
          <w:spacing w:val="2"/>
          <w:sz w:val="24"/>
          <w:szCs w:val="24"/>
        </w:rPr>
        <w:t xml:space="preserve"> jurídico</w:t>
      </w:r>
      <w:r w:rsidR="00084494" w:rsidRPr="00374DE5">
        <w:rPr>
          <w:rStyle w:val="normaltextrun"/>
          <w:rFonts w:ascii="Tahoma" w:hAnsi="Tahoma" w:cs="Tahoma"/>
          <w:color w:val="000000"/>
          <w:spacing w:val="2"/>
          <w:sz w:val="24"/>
          <w:szCs w:val="24"/>
        </w:rPr>
        <w:t>s</w:t>
      </w:r>
      <w:r w:rsidRPr="00374DE5">
        <w:rPr>
          <w:rStyle w:val="normaltextrun"/>
          <w:rFonts w:ascii="Tahoma" w:hAnsi="Tahoma" w:cs="Tahoma"/>
          <w:color w:val="000000"/>
          <w:spacing w:val="2"/>
          <w:sz w:val="24"/>
          <w:szCs w:val="24"/>
        </w:rPr>
        <w:t xml:space="preserve"> que se expresa</w:t>
      </w:r>
      <w:r w:rsidR="00084494" w:rsidRPr="00374DE5">
        <w:rPr>
          <w:rStyle w:val="normaltextrun"/>
          <w:rFonts w:ascii="Tahoma" w:hAnsi="Tahoma" w:cs="Tahoma"/>
          <w:color w:val="000000"/>
          <w:spacing w:val="2"/>
          <w:sz w:val="24"/>
          <w:szCs w:val="24"/>
        </w:rPr>
        <w:t>n</w:t>
      </w:r>
      <w:r w:rsidRPr="00374DE5">
        <w:rPr>
          <w:rStyle w:val="normaltextrun"/>
          <w:rFonts w:ascii="Tahoma" w:hAnsi="Tahoma" w:cs="Tahoma"/>
          <w:color w:val="000000"/>
          <w:spacing w:val="2"/>
          <w:sz w:val="24"/>
          <w:szCs w:val="24"/>
        </w:rPr>
        <w:t xml:space="preserve"> a continuación. </w:t>
      </w:r>
    </w:p>
    <w:p w14:paraId="1D16B163" w14:textId="77777777" w:rsidR="00604272" w:rsidRPr="00374DE5" w:rsidRDefault="00604272" w:rsidP="00FF4CE1">
      <w:pPr>
        <w:spacing w:line="276" w:lineRule="auto"/>
        <w:ind w:firstLine="360"/>
        <w:rPr>
          <w:rStyle w:val="normaltextrun"/>
          <w:rFonts w:ascii="Tahoma" w:hAnsi="Tahoma" w:cs="Tahoma"/>
          <w:color w:val="000000"/>
          <w:spacing w:val="2"/>
          <w:sz w:val="24"/>
          <w:szCs w:val="24"/>
        </w:rPr>
      </w:pPr>
    </w:p>
    <w:p w14:paraId="0A9FF264" w14:textId="08838AAE" w:rsidR="00604272" w:rsidRPr="00374DE5" w:rsidRDefault="00604272" w:rsidP="00FF4CE1">
      <w:pPr>
        <w:spacing w:line="276" w:lineRule="auto"/>
        <w:ind w:firstLine="360"/>
        <w:rPr>
          <w:rStyle w:val="normaltextrun"/>
          <w:rFonts w:ascii="Tahoma" w:hAnsi="Tahoma" w:cs="Tahoma"/>
          <w:color w:val="000000"/>
          <w:spacing w:val="2"/>
          <w:sz w:val="24"/>
          <w:szCs w:val="24"/>
        </w:rPr>
      </w:pPr>
      <w:r w:rsidRPr="00374DE5">
        <w:rPr>
          <w:rStyle w:val="normaltextrun"/>
          <w:rFonts w:ascii="Tahoma" w:hAnsi="Tahoma" w:cs="Tahoma"/>
          <w:color w:val="000000"/>
          <w:spacing w:val="2"/>
          <w:sz w:val="24"/>
          <w:szCs w:val="24"/>
        </w:rPr>
        <w:t xml:space="preserve">Por otra parte, </w:t>
      </w:r>
      <w:r w:rsidRPr="00374DE5">
        <w:rPr>
          <w:rStyle w:val="normaltextrun"/>
          <w:rFonts w:ascii="Tahoma" w:hAnsi="Tahoma" w:cs="Tahoma"/>
          <w:spacing w:val="2"/>
          <w:sz w:val="24"/>
          <w:szCs w:val="24"/>
        </w:rPr>
        <w:t xml:space="preserve">el Ministerio Público </w:t>
      </w:r>
      <w:r w:rsidR="003954BA" w:rsidRPr="00374DE5">
        <w:rPr>
          <w:rStyle w:val="normaltextrun"/>
          <w:rFonts w:ascii="Tahoma" w:hAnsi="Tahoma" w:cs="Tahoma"/>
          <w:spacing w:val="2"/>
          <w:sz w:val="24"/>
          <w:szCs w:val="24"/>
        </w:rPr>
        <w:t xml:space="preserve">NO </w:t>
      </w:r>
      <w:r w:rsidRPr="00374DE5">
        <w:rPr>
          <w:rStyle w:val="normaltextrun"/>
          <w:rFonts w:ascii="Tahoma" w:hAnsi="Tahoma" w:cs="Tahoma"/>
          <w:spacing w:val="2"/>
          <w:sz w:val="24"/>
          <w:szCs w:val="24"/>
        </w:rPr>
        <w:t xml:space="preserve">conceptuó en este </w:t>
      </w:r>
      <w:r w:rsidR="003954BA" w:rsidRPr="00374DE5">
        <w:rPr>
          <w:rStyle w:val="normaltextrun"/>
          <w:rFonts w:ascii="Tahoma" w:hAnsi="Tahoma" w:cs="Tahoma"/>
          <w:spacing w:val="2"/>
          <w:sz w:val="24"/>
          <w:szCs w:val="24"/>
        </w:rPr>
        <w:t>asunto</w:t>
      </w:r>
      <w:r w:rsidRPr="00374DE5">
        <w:rPr>
          <w:rStyle w:val="normaltextrun"/>
          <w:rFonts w:ascii="Tahoma" w:hAnsi="Tahoma" w:cs="Tahoma"/>
          <w:spacing w:val="2"/>
          <w:sz w:val="24"/>
          <w:szCs w:val="24"/>
        </w:rPr>
        <w:t>.</w:t>
      </w:r>
      <w:r w:rsidRPr="00374DE5">
        <w:rPr>
          <w:rStyle w:val="normaltextrun"/>
          <w:rFonts w:ascii="Tahoma" w:hAnsi="Tahoma" w:cs="Tahoma"/>
          <w:color w:val="000000"/>
          <w:spacing w:val="2"/>
          <w:sz w:val="24"/>
          <w:szCs w:val="24"/>
        </w:rPr>
        <w:t xml:space="preserve"> </w:t>
      </w:r>
    </w:p>
    <w:p w14:paraId="69C1CC03" w14:textId="77777777" w:rsidR="00604272" w:rsidRPr="00374DE5" w:rsidRDefault="00604272" w:rsidP="00FF4CE1">
      <w:pPr>
        <w:spacing w:line="276" w:lineRule="auto"/>
        <w:ind w:firstLine="360"/>
        <w:rPr>
          <w:rFonts w:ascii="Tahoma" w:hAnsi="Tahoma" w:cs="Tahoma"/>
          <w:b/>
          <w:spacing w:val="2"/>
          <w:sz w:val="24"/>
          <w:szCs w:val="24"/>
        </w:rPr>
      </w:pPr>
    </w:p>
    <w:p w14:paraId="6BB46E9A" w14:textId="7E665781" w:rsidR="00604272" w:rsidRPr="00374DE5" w:rsidRDefault="00604272" w:rsidP="00FF4CE1">
      <w:pPr>
        <w:pStyle w:val="paragraph"/>
        <w:numPr>
          <w:ilvl w:val="0"/>
          <w:numId w:val="4"/>
        </w:numPr>
        <w:spacing w:before="0" w:beforeAutospacing="0" w:after="0" w:afterAutospacing="0" w:line="276" w:lineRule="auto"/>
        <w:jc w:val="center"/>
        <w:textAlignment w:val="baseline"/>
        <w:rPr>
          <w:rFonts w:ascii="Tahoma" w:hAnsi="Tahoma" w:cs="Tahoma"/>
          <w:spacing w:val="2"/>
        </w:rPr>
      </w:pPr>
      <w:r w:rsidRPr="00374DE5">
        <w:rPr>
          <w:rStyle w:val="normaltextrun"/>
          <w:rFonts w:ascii="Tahoma" w:hAnsi="Tahoma" w:cs="Tahoma"/>
          <w:b/>
          <w:bCs/>
          <w:spacing w:val="2"/>
        </w:rPr>
        <w:t>Problema</w:t>
      </w:r>
      <w:r w:rsidR="00084494" w:rsidRPr="00374DE5">
        <w:rPr>
          <w:rStyle w:val="normaltextrun"/>
          <w:rFonts w:ascii="Tahoma" w:hAnsi="Tahoma" w:cs="Tahoma"/>
          <w:b/>
          <w:bCs/>
          <w:spacing w:val="2"/>
        </w:rPr>
        <w:t>s</w:t>
      </w:r>
      <w:r w:rsidRPr="00374DE5">
        <w:rPr>
          <w:rStyle w:val="normaltextrun"/>
          <w:rFonts w:ascii="Tahoma" w:hAnsi="Tahoma" w:cs="Tahoma"/>
          <w:b/>
          <w:bCs/>
          <w:spacing w:val="2"/>
        </w:rPr>
        <w:t xml:space="preserve"> jurídico</w:t>
      </w:r>
      <w:r w:rsidR="00084494" w:rsidRPr="00374DE5">
        <w:rPr>
          <w:rStyle w:val="normaltextrun"/>
          <w:rFonts w:ascii="Tahoma" w:hAnsi="Tahoma" w:cs="Tahoma"/>
          <w:b/>
          <w:bCs/>
          <w:spacing w:val="2"/>
        </w:rPr>
        <w:t>s</w:t>
      </w:r>
      <w:r w:rsidRPr="00374DE5">
        <w:rPr>
          <w:rStyle w:val="normaltextrun"/>
          <w:rFonts w:ascii="Tahoma" w:hAnsi="Tahoma" w:cs="Tahoma"/>
          <w:b/>
          <w:bCs/>
          <w:spacing w:val="2"/>
        </w:rPr>
        <w:t xml:space="preserve"> por resolver</w:t>
      </w:r>
    </w:p>
    <w:p w14:paraId="0403E7D6" w14:textId="77777777" w:rsidR="00604272" w:rsidRPr="00374DE5" w:rsidRDefault="00604272" w:rsidP="00FF4CE1">
      <w:pPr>
        <w:pStyle w:val="paragraph"/>
        <w:spacing w:before="0" w:beforeAutospacing="0" w:after="0" w:afterAutospacing="0" w:line="276" w:lineRule="auto"/>
        <w:textAlignment w:val="baseline"/>
        <w:rPr>
          <w:rFonts w:ascii="Tahoma" w:hAnsi="Tahoma" w:cs="Tahoma"/>
          <w:spacing w:val="2"/>
        </w:rPr>
      </w:pPr>
      <w:r w:rsidRPr="00374DE5">
        <w:rPr>
          <w:rStyle w:val="eop"/>
          <w:rFonts w:ascii="Tahoma" w:hAnsi="Tahoma" w:cs="Tahoma"/>
          <w:spacing w:val="2"/>
        </w:rPr>
        <w:t> </w:t>
      </w:r>
    </w:p>
    <w:p w14:paraId="54C08B67" w14:textId="22CACA22" w:rsidR="000112AB" w:rsidRPr="00374DE5" w:rsidRDefault="00604272" w:rsidP="00FF4CE1">
      <w:pPr>
        <w:widowControl w:val="0"/>
        <w:autoSpaceDE w:val="0"/>
        <w:autoSpaceDN w:val="0"/>
        <w:adjustRightInd w:val="0"/>
        <w:spacing w:line="276" w:lineRule="auto"/>
        <w:ind w:firstLine="0"/>
        <w:rPr>
          <w:rStyle w:val="normaltextrun"/>
          <w:rFonts w:ascii="Tahoma" w:hAnsi="Tahoma" w:cs="Tahoma"/>
          <w:spacing w:val="2"/>
          <w:sz w:val="24"/>
          <w:szCs w:val="24"/>
        </w:rPr>
      </w:pPr>
      <w:r w:rsidRPr="00374DE5">
        <w:rPr>
          <w:rStyle w:val="normaltextrun"/>
          <w:rFonts w:ascii="Tahoma" w:hAnsi="Tahoma" w:cs="Tahoma"/>
          <w:spacing w:val="2"/>
          <w:sz w:val="24"/>
          <w:szCs w:val="24"/>
        </w:rPr>
        <w:t xml:space="preserve">De acuerdo a los argumentos expuestos en la </w:t>
      </w:r>
      <w:r w:rsidR="00771E27" w:rsidRPr="00374DE5">
        <w:rPr>
          <w:rStyle w:val="normaltextrun"/>
          <w:rFonts w:ascii="Tahoma" w:hAnsi="Tahoma" w:cs="Tahoma"/>
          <w:spacing w:val="2"/>
          <w:sz w:val="24"/>
          <w:szCs w:val="24"/>
        </w:rPr>
        <w:t xml:space="preserve">sentencia de primera instancia y los fundamentos de la apelación, </w:t>
      </w:r>
      <w:r w:rsidRPr="00374DE5">
        <w:rPr>
          <w:rStyle w:val="normaltextrun"/>
          <w:rFonts w:ascii="Tahoma" w:hAnsi="Tahoma" w:cs="Tahoma"/>
          <w:spacing w:val="2"/>
          <w:sz w:val="24"/>
          <w:szCs w:val="24"/>
        </w:rPr>
        <w:t xml:space="preserve">le corresponde a la Sala </w:t>
      </w:r>
      <w:r w:rsidR="00771E27" w:rsidRPr="00374DE5">
        <w:rPr>
          <w:rStyle w:val="normaltextrun"/>
          <w:rFonts w:ascii="Tahoma" w:hAnsi="Tahoma" w:cs="Tahoma"/>
          <w:spacing w:val="2"/>
          <w:sz w:val="24"/>
          <w:szCs w:val="24"/>
        </w:rPr>
        <w:t xml:space="preserve">resolver los siguientes problemas jurídicos: </w:t>
      </w:r>
    </w:p>
    <w:p w14:paraId="641182BC" w14:textId="77777777" w:rsidR="006731E6" w:rsidRPr="00374DE5" w:rsidRDefault="006731E6" w:rsidP="00FF4CE1">
      <w:pPr>
        <w:widowControl w:val="0"/>
        <w:autoSpaceDE w:val="0"/>
        <w:autoSpaceDN w:val="0"/>
        <w:adjustRightInd w:val="0"/>
        <w:spacing w:line="276" w:lineRule="auto"/>
        <w:ind w:firstLine="0"/>
        <w:rPr>
          <w:rStyle w:val="normaltextrun"/>
          <w:rFonts w:ascii="Tahoma" w:hAnsi="Tahoma" w:cs="Tahoma"/>
          <w:spacing w:val="2"/>
          <w:sz w:val="24"/>
          <w:szCs w:val="24"/>
        </w:rPr>
      </w:pPr>
    </w:p>
    <w:p w14:paraId="0ED15B90" w14:textId="77777777" w:rsidR="006731E6" w:rsidRPr="00374DE5" w:rsidRDefault="006731E6" w:rsidP="00FF4CE1">
      <w:pPr>
        <w:pStyle w:val="Prrafodelista"/>
        <w:widowControl w:val="0"/>
        <w:numPr>
          <w:ilvl w:val="0"/>
          <w:numId w:val="11"/>
        </w:numPr>
        <w:tabs>
          <w:tab w:val="left" w:pos="709"/>
        </w:tabs>
        <w:autoSpaceDE w:val="0"/>
        <w:autoSpaceDN w:val="0"/>
        <w:adjustRightInd w:val="0"/>
        <w:spacing w:line="276" w:lineRule="auto"/>
        <w:ind w:left="1428"/>
        <w:jc w:val="both"/>
        <w:rPr>
          <w:rFonts w:ascii="Tahoma" w:hAnsi="Tahoma" w:cs="Tahoma"/>
          <w:spacing w:val="2"/>
        </w:rPr>
      </w:pPr>
      <w:r w:rsidRPr="00374DE5">
        <w:rPr>
          <w:rFonts w:ascii="Tahoma" w:hAnsi="Tahoma" w:cs="Tahoma"/>
          <w:spacing w:val="2"/>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10B2610E" w14:textId="77777777" w:rsidR="006731E6" w:rsidRPr="00374DE5" w:rsidRDefault="006731E6" w:rsidP="00FF4CE1">
      <w:pPr>
        <w:pStyle w:val="Prrafodelista"/>
        <w:widowControl w:val="0"/>
        <w:numPr>
          <w:ilvl w:val="0"/>
          <w:numId w:val="11"/>
        </w:numPr>
        <w:autoSpaceDE w:val="0"/>
        <w:autoSpaceDN w:val="0"/>
        <w:adjustRightInd w:val="0"/>
        <w:spacing w:line="276" w:lineRule="auto"/>
        <w:ind w:left="1428"/>
        <w:jc w:val="both"/>
        <w:rPr>
          <w:rFonts w:ascii="Tahoma" w:hAnsi="Tahoma" w:cs="Tahoma"/>
          <w:spacing w:val="2"/>
        </w:rPr>
      </w:pPr>
      <w:r w:rsidRPr="00374DE5">
        <w:rPr>
          <w:rFonts w:ascii="Tahoma" w:hAnsi="Tahoma" w:cs="Tahoma"/>
          <w:spacing w:val="2"/>
        </w:rPr>
        <w:t xml:space="preserve">Definir si para dar por cumplido el deber de información de las AFP es </w:t>
      </w:r>
      <w:r w:rsidRPr="00374DE5">
        <w:rPr>
          <w:rFonts w:ascii="Tahoma" w:hAnsi="Tahoma" w:cs="Tahoma"/>
          <w:spacing w:val="2"/>
        </w:rPr>
        <w:lastRenderedPageBreak/>
        <w:t xml:space="preserve">suficiente el diligenciamiento del formulario de afiliación. En este punto también se deberá precisar si la suscripción de varios formularios de afiliación dentro del mismo régimen de ahorro individual, convalida el primer traslado del RPM al </w:t>
      </w:r>
      <w:proofErr w:type="spellStart"/>
      <w:r w:rsidRPr="00374DE5">
        <w:rPr>
          <w:rFonts w:ascii="Tahoma" w:hAnsi="Tahoma" w:cs="Tahoma"/>
          <w:spacing w:val="2"/>
        </w:rPr>
        <w:t>RAIS</w:t>
      </w:r>
      <w:proofErr w:type="spellEnd"/>
      <w:r w:rsidRPr="00374DE5">
        <w:rPr>
          <w:rFonts w:ascii="Tahoma" w:hAnsi="Tahoma" w:cs="Tahoma"/>
          <w:spacing w:val="2"/>
        </w:rPr>
        <w:t xml:space="preserve">. </w:t>
      </w:r>
    </w:p>
    <w:p w14:paraId="26422357" w14:textId="77777777" w:rsidR="006731E6" w:rsidRPr="00374DE5" w:rsidRDefault="006731E6" w:rsidP="00FF4CE1">
      <w:pPr>
        <w:pStyle w:val="Prrafodelista"/>
        <w:widowControl w:val="0"/>
        <w:numPr>
          <w:ilvl w:val="0"/>
          <w:numId w:val="11"/>
        </w:numPr>
        <w:autoSpaceDE w:val="0"/>
        <w:autoSpaceDN w:val="0"/>
        <w:adjustRightInd w:val="0"/>
        <w:spacing w:line="276" w:lineRule="auto"/>
        <w:ind w:left="1428"/>
        <w:jc w:val="both"/>
        <w:rPr>
          <w:rFonts w:ascii="Tahoma" w:hAnsi="Tahoma" w:cs="Tahoma"/>
          <w:spacing w:val="2"/>
        </w:rPr>
      </w:pPr>
      <w:r w:rsidRPr="00374DE5">
        <w:rPr>
          <w:rFonts w:ascii="Tahoma" w:hAnsi="Tahoma" w:cs="Tahoma"/>
          <w:spacing w:val="2"/>
        </w:rPr>
        <w:t xml:space="preserve">Determinar la carga probatoria que les corresponde a cada una de las partes cuando está en discusión la eficacia del traslado entre regímenes pensionales. </w:t>
      </w:r>
    </w:p>
    <w:p w14:paraId="52527E7F" w14:textId="7B3A8C7B" w:rsidR="006731E6" w:rsidRPr="00374DE5" w:rsidRDefault="006731E6" w:rsidP="00FF4CE1">
      <w:pPr>
        <w:pStyle w:val="Prrafodelista"/>
        <w:widowControl w:val="0"/>
        <w:numPr>
          <w:ilvl w:val="0"/>
          <w:numId w:val="11"/>
        </w:numPr>
        <w:autoSpaceDE w:val="0"/>
        <w:autoSpaceDN w:val="0"/>
        <w:adjustRightInd w:val="0"/>
        <w:spacing w:line="276" w:lineRule="auto"/>
        <w:ind w:left="1428"/>
        <w:jc w:val="both"/>
        <w:rPr>
          <w:rFonts w:ascii="Tahoma" w:hAnsi="Tahoma" w:cs="Tahoma"/>
          <w:b/>
          <w:spacing w:val="2"/>
        </w:rPr>
      </w:pPr>
      <w:r w:rsidRPr="00374DE5">
        <w:rPr>
          <w:rFonts w:ascii="Tahoma" w:hAnsi="Tahoma" w:cs="Tahoma"/>
          <w:spacing w:val="2"/>
        </w:rPr>
        <w:t>Determinar si cuando se declara la ineficacia del traslado, hay lugar a ordenar a la AFP la devolución de las cuotas de administración</w:t>
      </w:r>
      <w:r w:rsidR="00975F58" w:rsidRPr="00374DE5">
        <w:rPr>
          <w:rFonts w:ascii="Tahoma" w:hAnsi="Tahoma" w:cs="Tahoma"/>
          <w:spacing w:val="2"/>
        </w:rPr>
        <w:t xml:space="preserve">, con cargo a sus propios recursos </w:t>
      </w:r>
      <w:r w:rsidR="00314FB4" w:rsidRPr="00374DE5">
        <w:rPr>
          <w:rFonts w:ascii="Tahoma" w:hAnsi="Tahoma" w:cs="Tahoma"/>
          <w:spacing w:val="2"/>
        </w:rPr>
        <w:t>e indexado.</w:t>
      </w:r>
    </w:p>
    <w:p w14:paraId="2B25012E" w14:textId="69FEB898" w:rsidR="00302BC3" w:rsidRPr="00374DE5" w:rsidRDefault="006731E6" w:rsidP="00FF4CE1">
      <w:pPr>
        <w:pStyle w:val="Prrafodelista"/>
        <w:widowControl w:val="0"/>
        <w:numPr>
          <w:ilvl w:val="0"/>
          <w:numId w:val="11"/>
        </w:numPr>
        <w:autoSpaceDE w:val="0"/>
        <w:autoSpaceDN w:val="0"/>
        <w:adjustRightInd w:val="0"/>
        <w:spacing w:line="276" w:lineRule="auto"/>
        <w:ind w:left="1428"/>
        <w:jc w:val="both"/>
        <w:rPr>
          <w:rFonts w:ascii="Tahoma" w:hAnsi="Tahoma" w:cs="Tahoma"/>
          <w:spacing w:val="2"/>
        </w:rPr>
      </w:pPr>
      <w:r w:rsidRPr="00374DE5">
        <w:rPr>
          <w:rFonts w:ascii="Tahoma" w:hAnsi="Tahoma" w:cs="Tahoma"/>
          <w:spacing w:val="2"/>
        </w:rPr>
        <w:t>Analizar si quedó probado en el proceso que la parte demandante recibió de parte de la AFP demandada la asesoría e información suficiente y necesaria para hacer el cambio de régimen.</w:t>
      </w:r>
    </w:p>
    <w:p w14:paraId="52C24355" w14:textId="77777777" w:rsidR="0085597B" w:rsidRPr="00374DE5" w:rsidRDefault="0085597B" w:rsidP="00FF4CE1">
      <w:pPr>
        <w:pStyle w:val="Prrafodelista"/>
        <w:widowControl w:val="0"/>
        <w:numPr>
          <w:ilvl w:val="0"/>
          <w:numId w:val="11"/>
        </w:numPr>
        <w:autoSpaceDE w:val="0"/>
        <w:autoSpaceDN w:val="0"/>
        <w:adjustRightInd w:val="0"/>
        <w:spacing w:line="276" w:lineRule="auto"/>
        <w:ind w:left="1428"/>
        <w:jc w:val="both"/>
        <w:rPr>
          <w:rFonts w:ascii="Tahoma" w:hAnsi="Tahoma" w:cs="Tahoma"/>
          <w:spacing w:val="2"/>
        </w:rPr>
      </w:pPr>
      <w:r w:rsidRPr="00374DE5">
        <w:rPr>
          <w:rFonts w:ascii="Tahoma" w:hAnsi="Tahoma" w:cs="Tahoma"/>
          <w:spacing w:val="2"/>
        </w:rPr>
        <w:t>Definir si en virtud del grado jurisdiccional de consulta en favor de COLPENSIONES se puede ordenar la devolución de otros valores por parte de la(s) AFP demandada(s), con cargo a sus propios recursos y debidamente indexados.</w:t>
      </w:r>
    </w:p>
    <w:p w14:paraId="3D2BB12A" w14:textId="5D42F7E0" w:rsidR="006731E6" w:rsidRPr="00374DE5" w:rsidRDefault="006731E6" w:rsidP="00FF4CE1">
      <w:pPr>
        <w:pStyle w:val="Prrafodelista"/>
        <w:widowControl w:val="0"/>
        <w:numPr>
          <w:ilvl w:val="0"/>
          <w:numId w:val="11"/>
        </w:numPr>
        <w:autoSpaceDE w:val="0"/>
        <w:autoSpaceDN w:val="0"/>
        <w:adjustRightInd w:val="0"/>
        <w:spacing w:line="276" w:lineRule="auto"/>
        <w:ind w:left="1428"/>
        <w:jc w:val="both"/>
        <w:rPr>
          <w:rFonts w:ascii="Tahoma" w:hAnsi="Tahoma" w:cs="Tahoma"/>
          <w:b/>
          <w:bCs/>
          <w:spacing w:val="2"/>
        </w:rPr>
      </w:pPr>
      <w:r w:rsidRPr="00374DE5">
        <w:rPr>
          <w:rFonts w:ascii="Tahoma" w:hAnsi="Tahoma" w:cs="Tahoma"/>
          <w:spacing w:val="2"/>
        </w:rPr>
        <w:t>Definir si cuando se declara la ineficacia del traslado, hay lugar en condenar en costas a la AFP.</w:t>
      </w:r>
    </w:p>
    <w:p w14:paraId="7B5F37C3" w14:textId="77777777" w:rsidR="00771E27" w:rsidRPr="00374DE5" w:rsidRDefault="00771E27" w:rsidP="00FF4CE1">
      <w:pPr>
        <w:pStyle w:val="Prrafodelista"/>
        <w:widowControl w:val="0"/>
        <w:autoSpaceDE w:val="0"/>
        <w:autoSpaceDN w:val="0"/>
        <w:adjustRightInd w:val="0"/>
        <w:spacing w:line="276" w:lineRule="auto"/>
        <w:ind w:left="1080"/>
        <w:jc w:val="both"/>
        <w:rPr>
          <w:rFonts w:ascii="Tahoma" w:hAnsi="Tahoma" w:cs="Tahoma"/>
          <w:b/>
          <w:spacing w:val="2"/>
        </w:rPr>
      </w:pPr>
    </w:p>
    <w:p w14:paraId="33519AFC" w14:textId="732F789C" w:rsidR="00604272" w:rsidRPr="00374DE5" w:rsidRDefault="00604272" w:rsidP="00FF4CE1">
      <w:pPr>
        <w:pStyle w:val="Prrafodelista"/>
        <w:widowControl w:val="0"/>
        <w:numPr>
          <w:ilvl w:val="0"/>
          <w:numId w:val="4"/>
        </w:numPr>
        <w:autoSpaceDE w:val="0"/>
        <w:autoSpaceDN w:val="0"/>
        <w:adjustRightInd w:val="0"/>
        <w:spacing w:line="276" w:lineRule="auto"/>
        <w:jc w:val="center"/>
        <w:rPr>
          <w:rFonts w:ascii="Tahoma" w:hAnsi="Tahoma" w:cs="Tahoma"/>
          <w:b/>
          <w:spacing w:val="2"/>
        </w:rPr>
      </w:pPr>
      <w:r w:rsidRPr="00374DE5">
        <w:rPr>
          <w:rFonts w:ascii="Tahoma" w:hAnsi="Tahoma" w:cs="Tahoma"/>
          <w:b/>
          <w:spacing w:val="2"/>
        </w:rPr>
        <w:t>Consideraciones</w:t>
      </w:r>
    </w:p>
    <w:p w14:paraId="3CF13809" w14:textId="77777777" w:rsidR="00D06ADF" w:rsidRPr="00374DE5" w:rsidRDefault="00D06ADF" w:rsidP="00FF4CE1">
      <w:pPr>
        <w:widowControl w:val="0"/>
        <w:autoSpaceDE w:val="0"/>
        <w:autoSpaceDN w:val="0"/>
        <w:adjustRightInd w:val="0"/>
        <w:spacing w:line="276" w:lineRule="auto"/>
        <w:jc w:val="center"/>
        <w:rPr>
          <w:rFonts w:ascii="Tahoma" w:hAnsi="Tahoma" w:cs="Tahoma"/>
          <w:b/>
          <w:spacing w:val="2"/>
          <w:sz w:val="24"/>
          <w:szCs w:val="24"/>
        </w:rPr>
      </w:pPr>
    </w:p>
    <w:p w14:paraId="1B4033A7" w14:textId="73AB0110" w:rsidR="003E7E66" w:rsidRPr="00374DE5" w:rsidRDefault="005E65FA" w:rsidP="00FF4CE1">
      <w:pPr>
        <w:pStyle w:val="Prrafodelista"/>
        <w:numPr>
          <w:ilvl w:val="1"/>
          <w:numId w:val="4"/>
        </w:numPr>
        <w:spacing w:line="276" w:lineRule="auto"/>
        <w:jc w:val="both"/>
        <w:rPr>
          <w:rFonts w:ascii="Tahoma" w:hAnsi="Tahoma" w:cs="Tahoma"/>
          <w:b/>
          <w:spacing w:val="2"/>
        </w:rPr>
      </w:pPr>
      <w:r w:rsidRPr="00374DE5">
        <w:rPr>
          <w:rFonts w:ascii="Tahoma" w:hAnsi="Tahoma" w:cs="Tahoma"/>
          <w:b/>
          <w:spacing w:val="2"/>
        </w:rPr>
        <w:t xml:space="preserve">Precedente vertical: la tesis de la Corte Suprema de Justicia respecto al tema de la ineficacia del traslado constituye doctrina probable </w:t>
      </w:r>
    </w:p>
    <w:p w14:paraId="090A4472" w14:textId="77777777" w:rsidR="003E7E66" w:rsidRPr="00374DE5" w:rsidRDefault="003E7E66" w:rsidP="00FF4CE1">
      <w:pPr>
        <w:pStyle w:val="Sinespaciado"/>
        <w:spacing w:line="276" w:lineRule="auto"/>
        <w:rPr>
          <w:rFonts w:ascii="Tahoma" w:hAnsi="Tahoma" w:cs="Tahoma"/>
          <w:spacing w:val="2"/>
        </w:rPr>
      </w:pPr>
    </w:p>
    <w:p w14:paraId="69F0746C" w14:textId="084056CC" w:rsidR="003E7E66" w:rsidRPr="00374DE5" w:rsidRDefault="003E7E66" w:rsidP="00FF4CE1">
      <w:pPr>
        <w:spacing w:line="276" w:lineRule="auto"/>
        <w:rPr>
          <w:rFonts w:ascii="Tahoma" w:hAnsi="Tahoma" w:cs="Tahoma"/>
          <w:spacing w:val="2"/>
          <w:sz w:val="24"/>
          <w:szCs w:val="24"/>
          <w:lang w:val="es-CO"/>
        </w:rPr>
      </w:pPr>
      <w:r w:rsidRPr="00374DE5">
        <w:rPr>
          <w:rFonts w:ascii="Tahoma" w:hAnsi="Tahoma" w:cs="Tahoma"/>
          <w:spacing w:val="2"/>
          <w:sz w:val="24"/>
          <w:szCs w:val="24"/>
        </w:rPr>
        <w:t xml:space="preserve">En la actualidad existe </w:t>
      </w:r>
      <w:r w:rsidRPr="00374DE5">
        <w:rPr>
          <w:rFonts w:ascii="Tahoma" w:hAnsi="Tahoma" w:cs="Tahoma"/>
          <w:b/>
          <w:spacing w:val="2"/>
          <w:sz w:val="24"/>
          <w:szCs w:val="24"/>
        </w:rPr>
        <w:t>doctrina probable</w:t>
      </w:r>
      <w:r w:rsidRPr="00374DE5">
        <w:rPr>
          <w:rFonts w:ascii="Tahoma" w:hAnsi="Tahoma" w:cs="Tahoma"/>
          <w:spacing w:val="2"/>
          <w:sz w:val="24"/>
          <w:szCs w:val="24"/>
        </w:rPr>
        <w:t xml:space="preserve"> respecto a la ineficacia de los traslados de regímenes, por cuanto la Sala de Casación Laboral ha proferido sobre el tema un número considerable de sentencias (más de </w:t>
      </w:r>
      <w:r w:rsidR="005E65FA" w:rsidRPr="00374DE5">
        <w:rPr>
          <w:rFonts w:ascii="Tahoma" w:hAnsi="Tahoma" w:cs="Tahoma"/>
          <w:spacing w:val="2"/>
          <w:sz w:val="24"/>
          <w:szCs w:val="24"/>
        </w:rPr>
        <w:t>4</w:t>
      </w:r>
      <w:r w:rsidRPr="00374DE5">
        <w:rPr>
          <w:rFonts w:ascii="Tahoma" w:hAnsi="Tahoma" w:cs="Tahoma"/>
          <w:spacing w:val="2"/>
          <w:sz w:val="24"/>
          <w:szCs w:val="24"/>
        </w:rPr>
        <w:t xml:space="preserve">0), entre otras, las siguientes: </w:t>
      </w:r>
    </w:p>
    <w:p w14:paraId="48AF371D" w14:textId="77777777" w:rsidR="003E7E66" w:rsidRPr="00374DE5" w:rsidRDefault="003E7E66" w:rsidP="00FF4CE1">
      <w:pPr>
        <w:pStyle w:val="Prrafodelista"/>
        <w:spacing w:line="276" w:lineRule="auto"/>
        <w:jc w:val="both"/>
        <w:rPr>
          <w:rFonts w:ascii="Tahoma" w:hAnsi="Tahoma" w:cs="Tahoma"/>
          <w:spacing w:val="2"/>
        </w:rPr>
      </w:pPr>
    </w:p>
    <w:p w14:paraId="04E23240" w14:textId="77777777" w:rsidR="003E7E66" w:rsidRPr="00374DE5" w:rsidRDefault="003E7E66" w:rsidP="00FF4CE1">
      <w:pPr>
        <w:pStyle w:val="Prrafodelista"/>
        <w:spacing w:line="276" w:lineRule="auto"/>
        <w:ind w:left="0"/>
        <w:jc w:val="both"/>
        <w:rPr>
          <w:rFonts w:ascii="Tahoma" w:hAnsi="Tahoma" w:cs="Tahoma"/>
          <w:color w:val="000000"/>
          <w:spacing w:val="2"/>
        </w:rPr>
      </w:pPr>
      <w:proofErr w:type="spellStart"/>
      <w:r w:rsidRPr="00374DE5">
        <w:rPr>
          <w:rFonts w:ascii="Tahoma" w:hAnsi="Tahoma" w:cs="Tahoma"/>
          <w:bCs/>
          <w:spacing w:val="2"/>
        </w:rPr>
        <w:t>SL</w:t>
      </w:r>
      <w:proofErr w:type="spellEnd"/>
      <w:r w:rsidRPr="00374DE5">
        <w:rPr>
          <w:rFonts w:ascii="Tahoma" w:hAnsi="Tahoma" w:cs="Tahoma"/>
          <w:bCs/>
          <w:spacing w:val="2"/>
        </w:rPr>
        <w:t xml:space="preserve"> 31989 del 9 sep. 2008, </w:t>
      </w:r>
      <w:proofErr w:type="spellStart"/>
      <w:r w:rsidRPr="00374DE5">
        <w:rPr>
          <w:rFonts w:ascii="Tahoma" w:hAnsi="Tahoma" w:cs="Tahoma"/>
          <w:spacing w:val="2"/>
        </w:rPr>
        <w:t>SL</w:t>
      </w:r>
      <w:proofErr w:type="spellEnd"/>
      <w:r w:rsidRPr="00374DE5">
        <w:rPr>
          <w:rFonts w:ascii="Tahoma" w:hAnsi="Tahoma" w:cs="Tahoma"/>
          <w:spacing w:val="2"/>
        </w:rPr>
        <w:t xml:space="preserve"> 31314 9 sep. 2008, </w:t>
      </w:r>
      <w:proofErr w:type="spellStart"/>
      <w:r w:rsidRPr="00374DE5">
        <w:rPr>
          <w:rFonts w:ascii="Tahoma" w:hAnsi="Tahoma" w:cs="Tahoma"/>
          <w:spacing w:val="2"/>
        </w:rPr>
        <w:t>SL</w:t>
      </w:r>
      <w:proofErr w:type="spellEnd"/>
      <w:r w:rsidRPr="00374DE5">
        <w:rPr>
          <w:rFonts w:ascii="Tahoma" w:hAnsi="Tahoma" w:cs="Tahoma"/>
          <w:spacing w:val="2"/>
        </w:rPr>
        <w:t xml:space="preserve"> 33083 22 nov. 2011, </w:t>
      </w:r>
      <w:proofErr w:type="spellStart"/>
      <w:r w:rsidRPr="00374DE5">
        <w:rPr>
          <w:rFonts w:ascii="Tahoma" w:hAnsi="Tahoma" w:cs="Tahoma"/>
          <w:spacing w:val="2"/>
        </w:rPr>
        <w:t>SL12136</w:t>
      </w:r>
      <w:proofErr w:type="spellEnd"/>
      <w:r w:rsidRPr="00374DE5">
        <w:rPr>
          <w:rFonts w:ascii="Tahoma" w:hAnsi="Tahoma" w:cs="Tahoma"/>
          <w:spacing w:val="2"/>
        </w:rPr>
        <w:t xml:space="preserve">-2014, </w:t>
      </w:r>
      <w:proofErr w:type="spellStart"/>
      <w:r w:rsidRPr="00374DE5">
        <w:rPr>
          <w:rFonts w:ascii="Tahoma" w:hAnsi="Tahoma" w:cs="Tahoma"/>
          <w:spacing w:val="2"/>
        </w:rPr>
        <w:t>SL19447</w:t>
      </w:r>
      <w:proofErr w:type="spellEnd"/>
      <w:r w:rsidRPr="00374DE5">
        <w:rPr>
          <w:rFonts w:ascii="Tahoma" w:hAnsi="Tahoma" w:cs="Tahoma"/>
          <w:spacing w:val="2"/>
        </w:rPr>
        <w:t xml:space="preserve">-2017, </w:t>
      </w:r>
      <w:proofErr w:type="spellStart"/>
      <w:r w:rsidRPr="00374DE5">
        <w:rPr>
          <w:rFonts w:ascii="Tahoma" w:hAnsi="Tahoma" w:cs="Tahoma"/>
          <w:spacing w:val="2"/>
        </w:rPr>
        <w:t>SL4964</w:t>
      </w:r>
      <w:proofErr w:type="spellEnd"/>
      <w:r w:rsidRPr="00374DE5">
        <w:rPr>
          <w:rFonts w:ascii="Tahoma" w:hAnsi="Tahoma" w:cs="Tahoma"/>
          <w:spacing w:val="2"/>
        </w:rPr>
        <w:t xml:space="preserve">-2018, CSJ </w:t>
      </w:r>
      <w:proofErr w:type="spellStart"/>
      <w:r w:rsidRPr="00374DE5">
        <w:rPr>
          <w:rFonts w:ascii="Tahoma" w:hAnsi="Tahoma" w:cs="Tahoma"/>
          <w:spacing w:val="2"/>
        </w:rPr>
        <w:t>SL4989</w:t>
      </w:r>
      <w:proofErr w:type="spellEnd"/>
      <w:r w:rsidRPr="00374DE5">
        <w:rPr>
          <w:rFonts w:ascii="Tahoma" w:hAnsi="Tahoma" w:cs="Tahoma"/>
          <w:spacing w:val="2"/>
        </w:rPr>
        <w:t xml:space="preserve">-2018, </w:t>
      </w:r>
      <w:proofErr w:type="spellStart"/>
      <w:r w:rsidRPr="00374DE5">
        <w:rPr>
          <w:rFonts w:ascii="Tahoma" w:hAnsi="Tahoma" w:cs="Tahoma"/>
          <w:spacing w:val="2"/>
        </w:rPr>
        <w:t>SL1421</w:t>
      </w:r>
      <w:proofErr w:type="spellEnd"/>
      <w:r w:rsidRPr="00374DE5">
        <w:rPr>
          <w:rFonts w:ascii="Tahoma" w:hAnsi="Tahoma" w:cs="Tahoma"/>
          <w:spacing w:val="2"/>
        </w:rPr>
        <w:t xml:space="preserve">-2019, </w:t>
      </w:r>
      <w:proofErr w:type="spellStart"/>
      <w:r w:rsidRPr="00374DE5">
        <w:rPr>
          <w:rFonts w:ascii="Tahoma" w:hAnsi="Tahoma" w:cs="Tahoma"/>
          <w:spacing w:val="2"/>
        </w:rPr>
        <w:t>SL1452</w:t>
      </w:r>
      <w:proofErr w:type="spellEnd"/>
      <w:r w:rsidRPr="00374DE5">
        <w:rPr>
          <w:rFonts w:ascii="Tahoma" w:hAnsi="Tahoma" w:cs="Tahoma"/>
          <w:spacing w:val="2"/>
        </w:rPr>
        <w:t xml:space="preserve">-2019, </w:t>
      </w:r>
      <w:proofErr w:type="spellStart"/>
      <w:r w:rsidRPr="00374DE5">
        <w:rPr>
          <w:rFonts w:ascii="Tahoma" w:hAnsi="Tahoma" w:cs="Tahoma"/>
          <w:spacing w:val="2"/>
        </w:rPr>
        <w:t>SL1688</w:t>
      </w:r>
      <w:proofErr w:type="spellEnd"/>
      <w:r w:rsidRPr="00374DE5">
        <w:rPr>
          <w:rFonts w:ascii="Tahoma" w:hAnsi="Tahoma" w:cs="Tahoma"/>
          <w:spacing w:val="2"/>
        </w:rPr>
        <w:t xml:space="preserve">-2019, </w:t>
      </w:r>
      <w:proofErr w:type="spellStart"/>
      <w:r w:rsidRPr="00374DE5">
        <w:rPr>
          <w:rFonts w:ascii="Tahoma" w:hAnsi="Tahoma" w:cs="Tahoma"/>
          <w:spacing w:val="2"/>
        </w:rPr>
        <w:t>SL1689</w:t>
      </w:r>
      <w:proofErr w:type="spellEnd"/>
      <w:r w:rsidRPr="00374DE5">
        <w:rPr>
          <w:rFonts w:ascii="Tahoma" w:hAnsi="Tahoma" w:cs="Tahoma"/>
          <w:spacing w:val="2"/>
        </w:rPr>
        <w:t xml:space="preserve">-2019, Sentencia </w:t>
      </w:r>
      <w:proofErr w:type="spellStart"/>
      <w:r w:rsidRPr="00374DE5">
        <w:rPr>
          <w:rFonts w:ascii="Tahoma" w:hAnsi="Tahoma" w:cs="Tahoma"/>
          <w:spacing w:val="2"/>
        </w:rPr>
        <w:t>SL</w:t>
      </w:r>
      <w:proofErr w:type="spellEnd"/>
      <w:r w:rsidRPr="00374DE5">
        <w:rPr>
          <w:rFonts w:ascii="Tahoma" w:hAnsi="Tahoma" w:cs="Tahoma"/>
          <w:spacing w:val="2"/>
        </w:rPr>
        <w:t xml:space="preserve"> 373 -2020, Sentencia </w:t>
      </w:r>
      <w:proofErr w:type="spellStart"/>
      <w:r w:rsidRPr="00374DE5">
        <w:rPr>
          <w:rFonts w:ascii="Tahoma" w:hAnsi="Tahoma" w:cs="Tahoma"/>
          <w:spacing w:val="2"/>
        </w:rPr>
        <w:t>SL</w:t>
      </w:r>
      <w:proofErr w:type="spellEnd"/>
      <w:r w:rsidRPr="00374DE5">
        <w:rPr>
          <w:rFonts w:ascii="Tahoma" w:hAnsi="Tahoma" w:cs="Tahoma"/>
          <w:spacing w:val="2"/>
        </w:rPr>
        <w:t xml:space="preserve"> 5462-2019, Sentencia </w:t>
      </w:r>
      <w:proofErr w:type="spellStart"/>
      <w:r w:rsidRPr="00374DE5">
        <w:rPr>
          <w:rFonts w:ascii="Tahoma" w:hAnsi="Tahoma" w:cs="Tahoma"/>
          <w:color w:val="000000"/>
          <w:spacing w:val="2"/>
        </w:rPr>
        <w:t>SL149</w:t>
      </w:r>
      <w:proofErr w:type="spellEnd"/>
      <w:r w:rsidRPr="00374DE5">
        <w:rPr>
          <w:rFonts w:ascii="Tahoma" w:hAnsi="Tahoma" w:cs="Tahoma"/>
          <w:color w:val="000000"/>
          <w:spacing w:val="2"/>
        </w:rPr>
        <w:t xml:space="preserve">-2020, Sentencia </w:t>
      </w:r>
      <w:proofErr w:type="spellStart"/>
      <w:r w:rsidRPr="00374DE5">
        <w:rPr>
          <w:rFonts w:ascii="Tahoma" w:hAnsi="Tahoma" w:cs="Tahoma"/>
          <w:color w:val="000000"/>
          <w:spacing w:val="2"/>
        </w:rPr>
        <w:t>SL5533</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SL5144</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SL4937</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SL4426</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SL4343</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SL4856</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STP</w:t>
      </w:r>
      <w:proofErr w:type="spellEnd"/>
      <w:r w:rsidRPr="00374DE5">
        <w:rPr>
          <w:rFonts w:ascii="Tahoma" w:hAnsi="Tahoma" w:cs="Tahoma"/>
          <w:color w:val="000000"/>
          <w:spacing w:val="2"/>
        </w:rPr>
        <w:t xml:space="preserve"> 2082-2019, Sentencia </w:t>
      </w:r>
      <w:proofErr w:type="spellStart"/>
      <w:r w:rsidRPr="00374DE5">
        <w:rPr>
          <w:rFonts w:ascii="Tahoma" w:hAnsi="Tahoma" w:cs="Tahoma"/>
          <w:color w:val="000000"/>
          <w:spacing w:val="2"/>
        </w:rPr>
        <w:t>SL4360</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SL3852</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SL3749</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SL3179</w:t>
      </w:r>
      <w:proofErr w:type="spellEnd"/>
      <w:r w:rsidRPr="00374DE5">
        <w:rPr>
          <w:rFonts w:ascii="Tahoma" w:hAnsi="Tahoma" w:cs="Tahoma"/>
          <w:color w:val="000000"/>
          <w:spacing w:val="2"/>
        </w:rPr>
        <w:t xml:space="preserve">-2019, </w:t>
      </w:r>
      <w:r w:rsidRPr="00374DE5">
        <w:rPr>
          <w:rFonts w:ascii="Tahoma" w:hAnsi="Tahoma" w:cs="Tahoma"/>
          <w:spacing w:val="2"/>
        </w:rPr>
        <w:t xml:space="preserve"> Sentencia </w:t>
      </w:r>
      <w:proofErr w:type="spellStart"/>
      <w:r w:rsidRPr="00374DE5">
        <w:rPr>
          <w:rFonts w:ascii="Tahoma" w:hAnsi="Tahoma" w:cs="Tahoma"/>
          <w:spacing w:val="2"/>
        </w:rPr>
        <w:t>SL1838</w:t>
      </w:r>
      <w:proofErr w:type="spellEnd"/>
      <w:r w:rsidRPr="00374DE5">
        <w:rPr>
          <w:rFonts w:ascii="Tahoma" w:hAnsi="Tahoma" w:cs="Tahoma"/>
          <w:spacing w:val="2"/>
        </w:rPr>
        <w:t xml:space="preserve">-2019, Sentencia </w:t>
      </w:r>
      <w:proofErr w:type="spellStart"/>
      <w:r w:rsidRPr="00374DE5">
        <w:rPr>
          <w:rFonts w:ascii="Tahoma" w:hAnsi="Tahoma" w:cs="Tahoma"/>
          <w:color w:val="000000"/>
          <w:spacing w:val="2"/>
        </w:rPr>
        <w:t>SL2817</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SL771</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SL4296</w:t>
      </w:r>
      <w:proofErr w:type="spellEnd"/>
      <w:r w:rsidRPr="00374DE5">
        <w:rPr>
          <w:rFonts w:ascii="Tahoma" w:hAnsi="Tahoma" w:cs="Tahoma"/>
          <w:color w:val="000000"/>
          <w:spacing w:val="2"/>
        </w:rPr>
        <w:t xml:space="preserve">-2018, Sentencia </w:t>
      </w:r>
      <w:proofErr w:type="spellStart"/>
      <w:r w:rsidRPr="00374DE5">
        <w:rPr>
          <w:rFonts w:ascii="Tahoma" w:hAnsi="Tahoma" w:cs="Tahoma"/>
          <w:color w:val="000000"/>
          <w:spacing w:val="2"/>
        </w:rPr>
        <w:t>SL2865</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SL2955</w:t>
      </w:r>
      <w:proofErr w:type="spellEnd"/>
      <w:r w:rsidRPr="00374DE5">
        <w:rPr>
          <w:rFonts w:ascii="Tahoma" w:hAnsi="Tahoma" w:cs="Tahoma"/>
          <w:color w:val="000000"/>
          <w:spacing w:val="2"/>
        </w:rPr>
        <w:t xml:space="preserve">-2019, Sentencia  </w:t>
      </w:r>
      <w:proofErr w:type="spellStart"/>
      <w:r w:rsidRPr="00374DE5">
        <w:rPr>
          <w:rFonts w:ascii="Tahoma" w:hAnsi="Tahoma" w:cs="Tahoma"/>
          <w:color w:val="000000"/>
          <w:spacing w:val="2"/>
        </w:rPr>
        <w:t>SL2324</w:t>
      </w:r>
      <w:proofErr w:type="spellEnd"/>
      <w:r w:rsidRPr="00374DE5">
        <w:rPr>
          <w:rFonts w:ascii="Tahoma" w:hAnsi="Tahoma" w:cs="Tahoma"/>
          <w:color w:val="000000"/>
          <w:spacing w:val="2"/>
        </w:rPr>
        <w:t>-2019.</w:t>
      </w:r>
    </w:p>
    <w:p w14:paraId="74AE6523" w14:textId="77777777" w:rsidR="003E7E66" w:rsidRPr="00374DE5" w:rsidRDefault="003E7E66" w:rsidP="00FF4CE1">
      <w:pPr>
        <w:pStyle w:val="Prrafodelista"/>
        <w:spacing w:line="276" w:lineRule="auto"/>
        <w:ind w:left="0"/>
        <w:jc w:val="both"/>
        <w:rPr>
          <w:rFonts w:ascii="Tahoma" w:hAnsi="Tahoma" w:cs="Tahoma"/>
          <w:spacing w:val="2"/>
        </w:rPr>
      </w:pPr>
    </w:p>
    <w:p w14:paraId="616AF024" w14:textId="46AA2F4D" w:rsidR="003E7E66" w:rsidRPr="00374DE5" w:rsidRDefault="003E7E66" w:rsidP="00FF4CE1">
      <w:pPr>
        <w:pStyle w:val="Prrafodelista"/>
        <w:spacing w:line="276" w:lineRule="auto"/>
        <w:ind w:left="0" w:firstLine="708"/>
        <w:jc w:val="both"/>
        <w:rPr>
          <w:rFonts w:ascii="Tahoma" w:hAnsi="Tahoma" w:cs="Tahoma"/>
          <w:spacing w:val="2"/>
          <w:lang w:val="es-CO"/>
        </w:rPr>
      </w:pPr>
      <w:r w:rsidRPr="00374DE5">
        <w:rPr>
          <w:rFonts w:ascii="Tahoma" w:hAnsi="Tahoma" w:cs="Tahoma"/>
          <w:spacing w:val="2"/>
        </w:rPr>
        <w:t xml:space="preserve">En términos generales, en todas estas sentencias se determinó </w:t>
      </w:r>
      <w:r w:rsidRPr="00374DE5">
        <w:rPr>
          <w:rFonts w:ascii="Tahoma" w:hAnsi="Tahoma" w:cs="Tahoma"/>
          <w:i/>
          <w:spacing w:val="2"/>
        </w:rPr>
        <w:t xml:space="preserve">i) </w:t>
      </w:r>
      <w:r w:rsidRPr="00374DE5">
        <w:rPr>
          <w:rFonts w:ascii="Tahoma" w:hAnsi="Tahoma" w:cs="Tahoma"/>
          <w:spacing w:val="2"/>
        </w:rPr>
        <w:t xml:space="preserve">el alcance del deber de información a cargo de las Administradoras de Fondos de Pensiones, </w:t>
      </w:r>
      <w:r w:rsidRPr="00374DE5">
        <w:rPr>
          <w:rFonts w:ascii="Tahoma" w:hAnsi="Tahoma" w:cs="Tahoma"/>
          <w:i/>
          <w:spacing w:val="2"/>
        </w:rPr>
        <w:t xml:space="preserve">ii) </w:t>
      </w:r>
      <w:r w:rsidRPr="00374DE5">
        <w:rPr>
          <w:rFonts w:ascii="Tahoma" w:hAnsi="Tahoma" w:cs="Tahoma"/>
          <w:spacing w:val="2"/>
        </w:rPr>
        <w:t xml:space="preserve">la procedencia de la ineficacia del traslado, </w:t>
      </w:r>
      <w:r w:rsidRPr="00374DE5">
        <w:rPr>
          <w:rFonts w:ascii="Tahoma" w:hAnsi="Tahoma" w:cs="Tahoma"/>
          <w:i/>
          <w:spacing w:val="2"/>
        </w:rPr>
        <w:t xml:space="preserve">iii) </w:t>
      </w:r>
      <w:r w:rsidRPr="00374DE5">
        <w:rPr>
          <w:rFonts w:ascii="Tahoma" w:hAnsi="Tahoma" w:cs="Tahoma"/>
          <w:spacing w:val="2"/>
        </w:rPr>
        <w:t>la inversión de la carga de la prueba en favor del afiliado.</w:t>
      </w:r>
      <w:r w:rsidRPr="00374DE5">
        <w:rPr>
          <w:rFonts w:ascii="Tahoma" w:hAnsi="Tahoma" w:cs="Tahoma"/>
          <w:spacing w:val="2"/>
          <w:lang w:val="es-CO"/>
        </w:rPr>
        <w:t xml:space="preserve"> </w:t>
      </w:r>
      <w:r w:rsidR="005E65FA" w:rsidRPr="00374DE5">
        <w:rPr>
          <w:rFonts w:ascii="Tahoma" w:hAnsi="Tahoma" w:cs="Tahoma"/>
          <w:spacing w:val="2"/>
          <w:lang w:val="es-CO"/>
        </w:rPr>
        <w:t xml:space="preserve">Todos los problemas jurídicos planteados en este asunto, fueron objeto de estudio por parte de la Sala de Casación Laboral, de modo </w:t>
      </w:r>
      <w:r w:rsidR="005E65FA" w:rsidRPr="00374DE5">
        <w:rPr>
          <w:rFonts w:ascii="Tahoma" w:hAnsi="Tahoma" w:cs="Tahoma"/>
          <w:spacing w:val="2"/>
          <w:lang w:val="es-CO"/>
        </w:rPr>
        <w:lastRenderedPageBreak/>
        <w:t xml:space="preserve">que basta referirnos a su precedente para dar respuesta a los mismos, </w:t>
      </w:r>
      <w:r w:rsidR="00E64C88" w:rsidRPr="00374DE5">
        <w:rPr>
          <w:rFonts w:ascii="Tahoma" w:hAnsi="Tahoma" w:cs="Tahoma"/>
          <w:spacing w:val="2"/>
          <w:lang w:val="es-CO"/>
        </w:rPr>
        <w:t>como veremos a continuación.</w:t>
      </w:r>
    </w:p>
    <w:p w14:paraId="2B48525B" w14:textId="77777777" w:rsidR="00D06ADF" w:rsidRPr="00374DE5" w:rsidRDefault="00D06ADF" w:rsidP="00FF4CE1">
      <w:pPr>
        <w:pStyle w:val="Prrafodelista"/>
        <w:tabs>
          <w:tab w:val="left" w:pos="-720"/>
        </w:tabs>
        <w:suppressAutoHyphens/>
        <w:spacing w:line="276" w:lineRule="auto"/>
        <w:ind w:left="644"/>
        <w:rPr>
          <w:rFonts w:ascii="Tahoma" w:hAnsi="Tahoma" w:cs="Tahoma"/>
          <w:spacing w:val="2"/>
          <w:kern w:val="2"/>
        </w:rPr>
      </w:pPr>
    </w:p>
    <w:p w14:paraId="3041793B" w14:textId="7F364B98" w:rsidR="00EB2C58" w:rsidRPr="00374DE5" w:rsidRDefault="00EB2C58" w:rsidP="00FF4CE1">
      <w:pPr>
        <w:pStyle w:val="Prrafodelista"/>
        <w:numPr>
          <w:ilvl w:val="1"/>
          <w:numId w:val="4"/>
        </w:numPr>
        <w:spacing w:line="276" w:lineRule="auto"/>
        <w:rPr>
          <w:rFonts w:ascii="Tahoma" w:hAnsi="Tahoma" w:cs="Tahoma"/>
          <w:b/>
          <w:i/>
          <w:spacing w:val="2"/>
        </w:rPr>
      </w:pPr>
      <w:r w:rsidRPr="00374DE5">
        <w:rPr>
          <w:rFonts w:ascii="Tahoma" w:hAnsi="Tahoma" w:cs="Tahoma"/>
          <w:b/>
          <w:i/>
          <w:spacing w:val="2"/>
        </w:rPr>
        <w:t>“El deber de información a cargo de las administradoras de fondos de pensiones: Un deber exigible desde su creación</w:t>
      </w:r>
      <w:r w:rsidR="008805BB" w:rsidRPr="00374DE5">
        <w:rPr>
          <w:rStyle w:val="Refdenotaalpie"/>
          <w:rFonts w:ascii="Tahoma" w:hAnsi="Tahoma" w:cs="Tahoma"/>
          <w:b/>
          <w:i/>
          <w:spacing w:val="2"/>
        </w:rPr>
        <w:footnoteReference w:id="2"/>
      </w:r>
      <w:r w:rsidRPr="00374DE5">
        <w:rPr>
          <w:rFonts w:ascii="Tahoma" w:hAnsi="Tahoma" w:cs="Tahoma"/>
          <w:b/>
          <w:i/>
          <w:spacing w:val="2"/>
        </w:rPr>
        <w:t>”</w:t>
      </w:r>
    </w:p>
    <w:p w14:paraId="2CF39DB5" w14:textId="77777777" w:rsidR="00EB2C58" w:rsidRPr="00374DE5" w:rsidRDefault="00EB2C58" w:rsidP="00FF4CE1">
      <w:pPr>
        <w:pStyle w:val="Prrafodelista"/>
        <w:tabs>
          <w:tab w:val="left" w:pos="-720"/>
        </w:tabs>
        <w:suppressAutoHyphens/>
        <w:spacing w:line="276" w:lineRule="auto"/>
        <w:ind w:left="644"/>
        <w:rPr>
          <w:rFonts w:ascii="Tahoma" w:hAnsi="Tahoma" w:cs="Tahoma"/>
          <w:i/>
          <w:spacing w:val="2"/>
          <w:kern w:val="2"/>
        </w:rPr>
      </w:pPr>
    </w:p>
    <w:p w14:paraId="2778C0EA" w14:textId="77777777" w:rsidR="00D41D74" w:rsidRPr="00374DE5" w:rsidRDefault="00D41D74" w:rsidP="00FF4CE1">
      <w:pPr>
        <w:tabs>
          <w:tab w:val="left" w:pos="-720"/>
        </w:tabs>
        <w:suppressAutoHyphens/>
        <w:spacing w:line="276" w:lineRule="auto"/>
        <w:rPr>
          <w:rFonts w:ascii="Tahoma" w:hAnsi="Tahoma" w:cs="Tahoma"/>
          <w:spacing w:val="2"/>
          <w:kern w:val="2"/>
          <w:sz w:val="24"/>
          <w:szCs w:val="24"/>
        </w:rPr>
      </w:pPr>
      <w:r w:rsidRPr="00374DE5">
        <w:rPr>
          <w:rFonts w:ascii="Tahoma" w:hAnsi="Tahoma" w:cs="Tahoma"/>
          <w:spacing w:val="2"/>
          <w:kern w:val="2"/>
          <w:sz w:val="24"/>
          <w:szCs w:val="24"/>
        </w:rPr>
        <w:t xml:space="preserve">Dado que las Administradoras de Fondos de Pensiones son organismos profesionales,  resulta aplicable el artículo 1604 del Código Civil, según el cual la prueba de la </w:t>
      </w:r>
      <w:r w:rsidRPr="00374DE5">
        <w:rPr>
          <w:rFonts w:ascii="Tahoma" w:hAnsi="Tahoma" w:cs="Tahoma"/>
          <w:spacing w:val="2"/>
          <w:kern w:val="2"/>
          <w:sz w:val="24"/>
          <w:szCs w:val="24"/>
          <w:u w:val="single"/>
        </w:rPr>
        <w:t>debida diligencia y cuidado</w:t>
      </w:r>
      <w:r w:rsidRPr="00374DE5">
        <w:rPr>
          <w:rFonts w:ascii="Tahoma" w:hAnsi="Tahoma" w:cs="Tahoma"/>
          <w:spacing w:val="2"/>
          <w:kern w:val="2"/>
          <w:sz w:val="24"/>
          <w:szCs w:val="24"/>
        </w:rPr>
        <w:t xml:space="preserve"> incumbe a quien ha debido emplearla, atendiendo a las siguientes razones:</w:t>
      </w:r>
    </w:p>
    <w:p w14:paraId="5E8D896E" w14:textId="77777777" w:rsidR="00D41D74" w:rsidRPr="00374DE5" w:rsidRDefault="00D41D74" w:rsidP="00FF4CE1">
      <w:pPr>
        <w:pStyle w:val="Prrafodelista"/>
        <w:tabs>
          <w:tab w:val="left" w:pos="-720"/>
        </w:tabs>
        <w:suppressAutoHyphens/>
        <w:spacing w:line="276" w:lineRule="auto"/>
        <w:ind w:left="644"/>
        <w:jc w:val="both"/>
        <w:rPr>
          <w:rFonts w:ascii="Tahoma" w:hAnsi="Tahoma" w:cs="Tahoma"/>
          <w:b/>
          <w:spacing w:val="2"/>
          <w:kern w:val="2"/>
        </w:rPr>
      </w:pPr>
    </w:p>
    <w:p w14:paraId="76DE2091" w14:textId="77777777" w:rsidR="00D41D74" w:rsidRPr="00374DE5" w:rsidRDefault="00D41D74" w:rsidP="00FF4CE1">
      <w:pPr>
        <w:pStyle w:val="Prrafodelista"/>
        <w:tabs>
          <w:tab w:val="left" w:pos="-720"/>
        </w:tabs>
        <w:suppressAutoHyphens/>
        <w:spacing w:line="276" w:lineRule="auto"/>
        <w:ind w:left="644"/>
        <w:jc w:val="both"/>
        <w:rPr>
          <w:rFonts w:ascii="Tahoma" w:hAnsi="Tahoma" w:cs="Tahoma"/>
          <w:spacing w:val="2"/>
          <w:kern w:val="2"/>
        </w:rPr>
      </w:pPr>
      <w:r w:rsidRPr="00374DE5">
        <w:rPr>
          <w:rFonts w:ascii="Tahoma" w:hAnsi="Tahoma" w:cs="Tahoma"/>
          <w:b/>
          <w:spacing w:val="2"/>
          <w:kern w:val="2"/>
        </w:rPr>
        <w:t>1)</w:t>
      </w:r>
      <w:r w:rsidRPr="00374DE5">
        <w:rPr>
          <w:rFonts w:ascii="Tahoma" w:hAnsi="Tahoma" w:cs="Tahoma"/>
          <w:spacing w:val="2"/>
          <w:kern w:val="2"/>
        </w:rPr>
        <w:t xml:space="preserve"> Las Administradoras de Fondos de Pensiones tienen deberes de carácter profesional con sus afiliados y con los consumidores del mercado potencial en general. Además, sus actividades se encuentran reguladas por el </w:t>
      </w:r>
      <w:r w:rsidRPr="00374DE5">
        <w:rPr>
          <w:rFonts w:ascii="Tahoma" w:hAnsi="Tahoma" w:cs="Tahoma"/>
          <w:spacing w:val="2"/>
          <w:kern w:val="2"/>
          <w:u w:val="single"/>
        </w:rPr>
        <w:t>Decreto 663 de 1993</w:t>
      </w:r>
      <w:r w:rsidRPr="00374DE5">
        <w:rPr>
          <w:rStyle w:val="Refdenotaalpie"/>
          <w:rFonts w:ascii="Tahoma" w:hAnsi="Tahoma" w:cs="Tahoma"/>
          <w:spacing w:val="2"/>
          <w:kern w:val="2"/>
          <w:u w:val="single"/>
        </w:rPr>
        <w:footnoteReference w:id="3"/>
      </w:r>
      <w:r w:rsidRPr="00374DE5">
        <w:rPr>
          <w:rFonts w:ascii="Tahoma" w:hAnsi="Tahoma" w:cs="Tahoma"/>
          <w:spacing w:val="2"/>
          <w:kern w:val="2"/>
        </w:rPr>
        <w:t>, norma en la que se destaca la importancia de los principios de debida diligencia, transparencia e información cierta, suficiente y oportuna.</w:t>
      </w:r>
    </w:p>
    <w:p w14:paraId="42945230" w14:textId="77777777" w:rsidR="00D41D74" w:rsidRPr="00374DE5" w:rsidRDefault="00D41D74" w:rsidP="00FF4CE1">
      <w:pPr>
        <w:pStyle w:val="Prrafodelista"/>
        <w:tabs>
          <w:tab w:val="left" w:pos="-720"/>
        </w:tabs>
        <w:suppressAutoHyphens/>
        <w:spacing w:line="276" w:lineRule="auto"/>
        <w:ind w:left="644"/>
        <w:rPr>
          <w:rFonts w:ascii="Tahoma" w:hAnsi="Tahoma" w:cs="Tahoma"/>
          <w:spacing w:val="2"/>
          <w:kern w:val="2"/>
        </w:rPr>
      </w:pPr>
    </w:p>
    <w:p w14:paraId="4F21CA7C" w14:textId="77777777" w:rsidR="00D41D74" w:rsidRPr="00374DE5" w:rsidRDefault="00D41D74" w:rsidP="00FF4CE1">
      <w:pPr>
        <w:pStyle w:val="Prrafodelista"/>
        <w:tabs>
          <w:tab w:val="left" w:pos="-720"/>
        </w:tabs>
        <w:suppressAutoHyphens/>
        <w:spacing w:line="276" w:lineRule="auto"/>
        <w:ind w:left="644"/>
        <w:jc w:val="both"/>
        <w:rPr>
          <w:rFonts w:ascii="Tahoma" w:hAnsi="Tahoma" w:cs="Tahoma"/>
          <w:color w:val="000000"/>
          <w:spacing w:val="2"/>
        </w:rPr>
      </w:pPr>
      <w:r w:rsidRPr="00374DE5">
        <w:rPr>
          <w:rFonts w:ascii="Tahoma" w:hAnsi="Tahoma" w:cs="Tahoma"/>
          <w:b/>
          <w:spacing w:val="2"/>
          <w:kern w:val="2"/>
        </w:rPr>
        <w:t>2)</w:t>
      </w:r>
      <w:r w:rsidRPr="00374DE5">
        <w:rPr>
          <w:rFonts w:ascii="Tahoma" w:hAnsi="Tahoma" w:cs="Tahoma"/>
          <w:spacing w:val="2"/>
          <w:kern w:val="2"/>
        </w:rPr>
        <w:t xml:space="preserve"> Adicionalmente, se tiene previsto en el artículo 12 del Decreto 720 de 1994, que lo</w:t>
      </w:r>
      <w:r w:rsidRPr="00374DE5">
        <w:rPr>
          <w:rFonts w:ascii="Tahoma" w:hAnsi="Tahoma" w:cs="Tahoma"/>
          <w:color w:val="000000"/>
          <w:spacing w:val="2"/>
        </w:rPr>
        <w:t xml:space="preserve">s promotores que empleen las sociedades administradoras del sistema general de pensiones deberán suministrar </w:t>
      </w:r>
      <w:r w:rsidRPr="00374DE5">
        <w:rPr>
          <w:rFonts w:ascii="Tahoma" w:hAnsi="Tahoma" w:cs="Tahoma"/>
          <w:color w:val="000000"/>
          <w:spacing w:val="2"/>
          <w:u w:val="single"/>
        </w:rPr>
        <w:t>suficiente, amplia y oportuna</w:t>
      </w:r>
      <w:r w:rsidRPr="00374DE5">
        <w:rPr>
          <w:rFonts w:ascii="Tahoma" w:hAnsi="Tahoma" w:cs="Tahoma"/>
          <w:color w:val="000000"/>
          <w:spacing w:val="2"/>
        </w:rPr>
        <w:t xml:space="preserve"> información a los posibles afiliados al momento de la promoción de la afiliación y durante toda la vinculación con ocasión de las prestaciones a las cuales tenga derecho el afiliado. </w:t>
      </w:r>
    </w:p>
    <w:p w14:paraId="5E61E916" w14:textId="77777777" w:rsidR="00D41D74" w:rsidRPr="00374DE5" w:rsidRDefault="00D41D74" w:rsidP="00FF4CE1">
      <w:pPr>
        <w:pStyle w:val="Prrafodelista"/>
        <w:tabs>
          <w:tab w:val="left" w:pos="-720"/>
        </w:tabs>
        <w:suppressAutoHyphens/>
        <w:spacing w:line="276" w:lineRule="auto"/>
        <w:ind w:left="644"/>
        <w:rPr>
          <w:rFonts w:ascii="Tahoma" w:hAnsi="Tahoma" w:cs="Tahoma"/>
          <w:spacing w:val="2"/>
          <w:kern w:val="2"/>
        </w:rPr>
      </w:pPr>
    </w:p>
    <w:p w14:paraId="6D37DC5D" w14:textId="77777777" w:rsidR="00D41D74" w:rsidRPr="00374DE5" w:rsidRDefault="00D41D74" w:rsidP="00FF4CE1">
      <w:pPr>
        <w:pStyle w:val="Prrafodelista"/>
        <w:tabs>
          <w:tab w:val="left" w:pos="-720"/>
        </w:tabs>
        <w:suppressAutoHyphens/>
        <w:spacing w:line="276" w:lineRule="auto"/>
        <w:ind w:left="644"/>
        <w:jc w:val="both"/>
        <w:rPr>
          <w:rFonts w:ascii="Tahoma" w:hAnsi="Tahoma" w:cs="Tahoma"/>
          <w:spacing w:val="2"/>
          <w:kern w:val="2"/>
        </w:rPr>
      </w:pPr>
      <w:r w:rsidRPr="00374DE5">
        <w:rPr>
          <w:rFonts w:ascii="Tahoma" w:hAnsi="Tahoma" w:cs="Tahoma"/>
          <w:b/>
          <w:spacing w:val="2"/>
          <w:kern w:val="2"/>
        </w:rPr>
        <w:t>3)</w:t>
      </w:r>
      <w:r w:rsidRPr="00374DE5">
        <w:rPr>
          <w:rFonts w:ascii="Tahoma" w:hAnsi="Tahoma" w:cs="Tahoma"/>
          <w:spacing w:val="2"/>
          <w:kern w:val="2"/>
        </w:rPr>
        <w:t xml:space="preserve">   Dispone el artículo 114 de la Ley 100 de 1993, que los trabajadores y servidores públicos que se trasladen por primera vez del RPM al </w:t>
      </w:r>
      <w:proofErr w:type="spellStart"/>
      <w:r w:rsidRPr="00374DE5">
        <w:rPr>
          <w:rFonts w:ascii="Tahoma" w:hAnsi="Tahoma" w:cs="Tahoma"/>
          <w:spacing w:val="2"/>
          <w:kern w:val="2"/>
        </w:rPr>
        <w:t>RAIS</w:t>
      </w:r>
      <w:proofErr w:type="spellEnd"/>
      <w:r w:rsidRPr="00374DE5">
        <w:rPr>
          <w:rFonts w:ascii="Tahoma" w:hAnsi="Tahoma" w:cs="Tahoma"/>
          <w:spacing w:val="2"/>
          <w:kern w:val="2"/>
        </w:rPr>
        <w:t>, deberán presentar a la respectiva entidad administradora comunicación escrita en la que conste que la selección de dicho régimen se ha tomado de manera libre, espontánea y sin presiones.</w:t>
      </w:r>
    </w:p>
    <w:p w14:paraId="130DC0CB" w14:textId="77777777" w:rsidR="00D41D74" w:rsidRPr="00374DE5" w:rsidRDefault="00D41D74" w:rsidP="00FF4CE1">
      <w:pPr>
        <w:pStyle w:val="Prrafodelista"/>
        <w:tabs>
          <w:tab w:val="left" w:pos="-720"/>
        </w:tabs>
        <w:suppressAutoHyphens/>
        <w:spacing w:line="276" w:lineRule="auto"/>
        <w:ind w:left="644"/>
        <w:rPr>
          <w:rFonts w:ascii="Tahoma" w:hAnsi="Tahoma" w:cs="Tahoma"/>
          <w:spacing w:val="2"/>
          <w:kern w:val="2"/>
        </w:rPr>
      </w:pPr>
    </w:p>
    <w:p w14:paraId="11A9D988" w14:textId="17167C66" w:rsidR="00D41D74" w:rsidRPr="00374DE5" w:rsidRDefault="00D41D74" w:rsidP="00FF4CE1">
      <w:pPr>
        <w:pStyle w:val="Prrafodelista"/>
        <w:tabs>
          <w:tab w:val="left" w:pos="-720"/>
        </w:tabs>
        <w:suppressAutoHyphens/>
        <w:spacing w:line="276" w:lineRule="auto"/>
        <w:ind w:left="644"/>
        <w:jc w:val="both"/>
        <w:rPr>
          <w:rFonts w:ascii="Tahoma" w:hAnsi="Tahoma" w:cs="Tahoma"/>
          <w:iCs/>
          <w:spacing w:val="2"/>
          <w:u w:val="single"/>
        </w:rPr>
      </w:pPr>
      <w:r w:rsidRPr="00374DE5">
        <w:rPr>
          <w:rFonts w:ascii="Tahoma" w:hAnsi="Tahoma" w:cs="Tahoma"/>
          <w:b/>
          <w:spacing w:val="2"/>
          <w:kern w:val="2"/>
        </w:rPr>
        <w:t>4)</w:t>
      </w:r>
      <w:r w:rsidRPr="00374DE5">
        <w:rPr>
          <w:rFonts w:ascii="Tahoma" w:hAnsi="Tahoma" w:cs="Tahoma"/>
          <w:spacing w:val="2"/>
          <w:kern w:val="2"/>
        </w:rPr>
        <w:t xml:space="preserve"> En numerosas sentencias del órgano de cierre de la jurisdicción ordinaria laboral, se ha establecido que no puede argüirse que </w:t>
      </w:r>
      <w:r w:rsidRPr="00374DE5">
        <w:rPr>
          <w:rFonts w:ascii="Tahoma" w:hAnsi="Tahoma" w:cs="Tahoma"/>
          <w:iCs/>
          <w:spacing w:val="2"/>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374DE5">
        <w:rPr>
          <w:rFonts w:ascii="Tahoma" w:hAnsi="Tahoma" w:cs="Tahoma"/>
          <w:i/>
          <w:iCs/>
          <w:spacing w:val="2"/>
        </w:rPr>
        <w:t>“</w:t>
      </w:r>
      <w:r w:rsidRPr="00374DE5">
        <w:rPr>
          <w:rFonts w:ascii="Tahoma" w:hAnsi="Tahoma" w:cs="Tahoma"/>
          <w:i/>
          <w:iCs/>
          <w:spacing w:val="2"/>
          <w:sz w:val="22"/>
          <w:u w:val="single"/>
        </w:rPr>
        <w:t>dar cuenta de que documentaron clara y suficientemente los efectos que acarrea el cambio de régimen, so pena de declarar ineficaz ese tránsito</w:t>
      </w:r>
      <w:r w:rsidRPr="00374DE5">
        <w:rPr>
          <w:rFonts w:ascii="Tahoma" w:hAnsi="Tahoma" w:cs="Tahoma"/>
          <w:i/>
          <w:iCs/>
          <w:spacing w:val="2"/>
          <w:u w:val="single"/>
        </w:rPr>
        <w:t>”</w:t>
      </w:r>
      <w:r w:rsidRPr="00374DE5">
        <w:rPr>
          <w:rFonts w:ascii="Tahoma" w:hAnsi="Tahoma" w:cs="Tahoma"/>
          <w:iCs/>
          <w:spacing w:val="2"/>
          <w:u w:val="single"/>
        </w:rPr>
        <w:t>.</w:t>
      </w:r>
    </w:p>
    <w:p w14:paraId="3C0AE935" w14:textId="77777777" w:rsidR="00D41D74" w:rsidRPr="00374DE5" w:rsidRDefault="00D41D74" w:rsidP="00FF4CE1">
      <w:pPr>
        <w:pStyle w:val="Prrafodelista"/>
        <w:tabs>
          <w:tab w:val="left" w:pos="-720"/>
        </w:tabs>
        <w:suppressAutoHyphens/>
        <w:spacing w:line="276" w:lineRule="auto"/>
        <w:ind w:left="644"/>
        <w:rPr>
          <w:rFonts w:ascii="Tahoma" w:hAnsi="Tahoma" w:cs="Tahoma"/>
          <w:iCs/>
          <w:spacing w:val="2"/>
          <w:u w:val="single"/>
        </w:rPr>
      </w:pPr>
    </w:p>
    <w:p w14:paraId="09A175F1" w14:textId="388107EC" w:rsidR="00D41D74" w:rsidRPr="00374DE5" w:rsidRDefault="00D41D74" w:rsidP="00FF4CE1">
      <w:pPr>
        <w:pStyle w:val="Prrafodelista"/>
        <w:tabs>
          <w:tab w:val="left" w:pos="-720"/>
        </w:tabs>
        <w:suppressAutoHyphens/>
        <w:spacing w:line="276" w:lineRule="auto"/>
        <w:ind w:left="0"/>
        <w:jc w:val="both"/>
        <w:rPr>
          <w:rFonts w:ascii="Tahoma" w:hAnsi="Tahoma" w:cs="Tahoma"/>
          <w:iCs/>
          <w:spacing w:val="2"/>
        </w:rPr>
      </w:pPr>
      <w:r w:rsidRPr="00374DE5">
        <w:rPr>
          <w:rFonts w:ascii="Tahoma" w:hAnsi="Tahoma" w:cs="Tahoma"/>
          <w:iCs/>
          <w:spacing w:val="2"/>
        </w:rPr>
        <w:tab/>
        <w:t xml:space="preserve">Con sustento en lo anterior, es evidente que en todos los casos en que un afiliado ponga en cuestión la falta de información veraz, oportuna y completa de las incidencias del cambio del régimen pensional, y bajo tal premisa persiga la </w:t>
      </w:r>
      <w:r w:rsidRPr="00374DE5">
        <w:rPr>
          <w:rFonts w:ascii="Tahoma" w:hAnsi="Tahoma" w:cs="Tahoma"/>
          <w:iCs/>
          <w:spacing w:val="2"/>
        </w:rPr>
        <w:lastRenderedPageBreak/>
        <w:t xml:space="preserve">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236504E" w14:textId="77777777" w:rsidR="00D41D74" w:rsidRPr="00374DE5" w:rsidRDefault="00D41D74" w:rsidP="00FF4CE1">
      <w:pPr>
        <w:pStyle w:val="Prrafodelista"/>
        <w:tabs>
          <w:tab w:val="left" w:pos="-720"/>
        </w:tabs>
        <w:suppressAutoHyphens/>
        <w:spacing w:line="276" w:lineRule="auto"/>
        <w:ind w:left="0"/>
        <w:rPr>
          <w:rFonts w:ascii="Tahoma" w:hAnsi="Tahoma" w:cs="Tahoma"/>
          <w:iCs/>
          <w:spacing w:val="2"/>
        </w:rPr>
      </w:pPr>
    </w:p>
    <w:p w14:paraId="48B38B30" w14:textId="4919B04A" w:rsidR="00D41D74" w:rsidRPr="00374DE5" w:rsidRDefault="00D41D74" w:rsidP="00FF4CE1">
      <w:pPr>
        <w:pStyle w:val="Prrafodelista"/>
        <w:tabs>
          <w:tab w:val="left" w:pos="-720"/>
        </w:tabs>
        <w:suppressAutoHyphens/>
        <w:spacing w:line="276" w:lineRule="auto"/>
        <w:ind w:left="0"/>
        <w:jc w:val="both"/>
        <w:rPr>
          <w:rFonts w:ascii="Tahoma" w:hAnsi="Tahoma" w:cs="Tahoma"/>
          <w:iCs/>
          <w:spacing w:val="2"/>
        </w:rPr>
      </w:pPr>
      <w:r w:rsidRPr="00374DE5">
        <w:rPr>
          <w:rFonts w:ascii="Tahoma" w:hAnsi="Tahoma" w:cs="Tahoma"/>
          <w:iCs/>
          <w:spacing w:val="2"/>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2AEF9BE3" w14:textId="77777777" w:rsidR="00D41D74" w:rsidRPr="00374DE5" w:rsidRDefault="00D41D74" w:rsidP="00FF4CE1">
      <w:pPr>
        <w:pStyle w:val="Prrafodelista"/>
        <w:tabs>
          <w:tab w:val="left" w:pos="-720"/>
        </w:tabs>
        <w:suppressAutoHyphens/>
        <w:spacing w:line="276" w:lineRule="auto"/>
        <w:ind w:left="0"/>
        <w:rPr>
          <w:rFonts w:ascii="Tahoma" w:hAnsi="Tahoma" w:cs="Tahoma"/>
          <w:iCs/>
          <w:spacing w:val="2"/>
        </w:rPr>
      </w:pPr>
    </w:p>
    <w:p w14:paraId="453C1913" w14:textId="798CF2A0" w:rsidR="00D41D74" w:rsidRPr="00374DE5" w:rsidRDefault="00D41D74" w:rsidP="00FF4CE1">
      <w:pPr>
        <w:pStyle w:val="Prrafodelista"/>
        <w:tabs>
          <w:tab w:val="left" w:pos="-720"/>
        </w:tabs>
        <w:suppressAutoHyphens/>
        <w:spacing w:line="276" w:lineRule="auto"/>
        <w:ind w:left="0"/>
        <w:jc w:val="both"/>
        <w:rPr>
          <w:rFonts w:ascii="Tahoma" w:hAnsi="Tahoma" w:cs="Tahoma"/>
          <w:spacing w:val="2"/>
        </w:rPr>
      </w:pPr>
      <w:r w:rsidRPr="00374DE5">
        <w:rPr>
          <w:rFonts w:ascii="Tahoma" w:hAnsi="Tahoma" w:cs="Tahoma"/>
          <w:spacing w:val="2"/>
        </w:rPr>
        <w:tab/>
        <w:t xml:space="preserve">Ello así, también ha dicho el órgano de cierre de la especialidad laboral, que las </w:t>
      </w:r>
      <w:proofErr w:type="spellStart"/>
      <w:r w:rsidRPr="00374DE5">
        <w:rPr>
          <w:rFonts w:ascii="Tahoma" w:hAnsi="Tahoma" w:cs="Tahoma"/>
          <w:spacing w:val="2"/>
        </w:rPr>
        <w:t>AFPs</w:t>
      </w:r>
      <w:proofErr w:type="spellEnd"/>
      <w:r w:rsidRPr="00374DE5">
        <w:rPr>
          <w:rFonts w:ascii="Tahoma" w:hAnsi="Tahoma" w:cs="Tahoma"/>
          <w:spacing w:val="2"/>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D9ABDED" w14:textId="77777777" w:rsidR="00D41D74" w:rsidRPr="00374DE5" w:rsidRDefault="00D41D74" w:rsidP="00FF4CE1">
      <w:pPr>
        <w:pStyle w:val="Prrafodelista"/>
        <w:tabs>
          <w:tab w:val="left" w:pos="-720"/>
        </w:tabs>
        <w:suppressAutoHyphens/>
        <w:spacing w:line="276" w:lineRule="auto"/>
        <w:ind w:left="644"/>
        <w:rPr>
          <w:rFonts w:ascii="Tahoma" w:hAnsi="Tahoma" w:cs="Tahoma"/>
          <w:iCs/>
          <w:spacing w:val="2"/>
        </w:rPr>
      </w:pPr>
    </w:p>
    <w:p w14:paraId="4CC9EFA4" w14:textId="3AEE6A33" w:rsidR="00B504BE" w:rsidRPr="00374DE5" w:rsidRDefault="00D41D74" w:rsidP="00FF4CE1">
      <w:pPr>
        <w:pStyle w:val="Prrafodelista"/>
        <w:spacing w:line="276" w:lineRule="auto"/>
        <w:ind w:left="0" w:firstLine="708"/>
        <w:jc w:val="both"/>
        <w:rPr>
          <w:rFonts w:ascii="Tahoma" w:hAnsi="Tahoma" w:cs="Tahoma"/>
          <w:spacing w:val="2"/>
        </w:rPr>
      </w:pPr>
      <w:r w:rsidRPr="00374DE5">
        <w:rPr>
          <w:rFonts w:ascii="Tahoma" w:hAnsi="Tahoma" w:cs="Tahoma"/>
          <w:spacing w:val="2"/>
        </w:rPr>
        <w:t xml:space="preserve">Ahora bien, como quiera que uno de los argumentos de la defensa de las AFP es que la normatividad del deber de información se ha venido dando paulatinamente, vale la pena citar la sentencia del </w:t>
      </w:r>
      <w:r w:rsidR="000B163A" w:rsidRPr="00374DE5">
        <w:rPr>
          <w:rFonts w:ascii="Tahoma" w:hAnsi="Tahoma" w:cs="Tahoma"/>
          <w:spacing w:val="2"/>
        </w:rPr>
        <w:t>8 de mayo</w:t>
      </w:r>
      <w:r w:rsidRPr="00374DE5">
        <w:rPr>
          <w:rFonts w:ascii="Tahoma" w:hAnsi="Tahoma" w:cs="Tahoma"/>
          <w:spacing w:val="2"/>
        </w:rPr>
        <w:t xml:space="preserve"> de </w:t>
      </w:r>
      <w:proofErr w:type="spellStart"/>
      <w:r w:rsidRPr="00374DE5">
        <w:rPr>
          <w:rFonts w:ascii="Tahoma" w:hAnsi="Tahoma" w:cs="Tahoma"/>
          <w:spacing w:val="2"/>
        </w:rPr>
        <w:t>2019SL</w:t>
      </w:r>
      <w:proofErr w:type="spellEnd"/>
      <w:r w:rsidRPr="00374DE5">
        <w:rPr>
          <w:rFonts w:ascii="Tahoma" w:hAnsi="Tahoma" w:cs="Tahoma"/>
          <w:spacing w:val="2"/>
        </w:rPr>
        <w:t xml:space="preserve"> </w:t>
      </w:r>
      <w:r w:rsidR="000B163A" w:rsidRPr="00374DE5">
        <w:rPr>
          <w:rFonts w:ascii="Tahoma" w:hAnsi="Tahoma" w:cs="Tahoma"/>
          <w:spacing w:val="2"/>
        </w:rPr>
        <w:t>1688</w:t>
      </w:r>
      <w:r w:rsidRPr="00374DE5">
        <w:rPr>
          <w:rFonts w:ascii="Tahoma" w:hAnsi="Tahoma" w:cs="Tahoma"/>
          <w:spacing w:val="2"/>
        </w:rPr>
        <w:t xml:space="preserve">-2019, </w:t>
      </w:r>
      <w:r w:rsidR="000B163A" w:rsidRPr="00374DE5">
        <w:rPr>
          <w:rFonts w:ascii="Tahoma" w:hAnsi="Tahoma" w:cs="Tahoma"/>
          <w:spacing w:val="2"/>
        </w:rPr>
        <w:t xml:space="preserve">Radicado 68838, </w:t>
      </w:r>
      <w:r w:rsidRPr="00374DE5">
        <w:rPr>
          <w:rFonts w:ascii="Tahoma" w:hAnsi="Tahoma" w:cs="Tahoma"/>
          <w:spacing w:val="2"/>
        </w:rPr>
        <w:t xml:space="preserve">con Ponencia de la Dra. Clara Cecilia Dueñas Quevedo, donde </w:t>
      </w:r>
      <w:r w:rsidRPr="00374DE5">
        <w:rPr>
          <w:rFonts w:ascii="Tahoma" w:hAnsi="Tahoma" w:cs="Tahoma"/>
          <w:spacing w:val="2"/>
          <w:lang w:val="es-CO"/>
        </w:rPr>
        <w:t xml:space="preserve">se hace un didáctico recuento histórico de las normas que rigen la actividad de los Fondos de Pensiones privados, dividiéndolo en 3 etapas, de cuyo análisis se llega a la conclusión </w:t>
      </w:r>
      <w:r w:rsidR="00B504BE" w:rsidRPr="00374DE5">
        <w:rPr>
          <w:rFonts w:ascii="Tahoma" w:hAnsi="Tahoma" w:cs="Tahoma"/>
          <w:spacing w:val="2"/>
          <w:lang w:val="es-CO"/>
        </w:rPr>
        <w:t>de que a las AFP</w:t>
      </w:r>
      <w:r w:rsidRPr="00374DE5">
        <w:rPr>
          <w:rFonts w:ascii="Tahoma" w:hAnsi="Tahoma" w:cs="Tahoma"/>
          <w:spacing w:val="2"/>
        </w:rPr>
        <w:t xml:space="preserve"> les compete</w:t>
      </w:r>
      <w:r w:rsidR="00B504BE" w:rsidRPr="00374DE5">
        <w:rPr>
          <w:rFonts w:ascii="Tahoma" w:hAnsi="Tahoma" w:cs="Tahoma"/>
          <w:spacing w:val="2"/>
        </w:rPr>
        <w:t>, desde su creación,</w:t>
      </w:r>
      <w:r w:rsidRPr="00374DE5">
        <w:rPr>
          <w:rFonts w:ascii="Tahoma" w:hAnsi="Tahoma" w:cs="Tahoma"/>
          <w:spacing w:val="2"/>
        </w:rPr>
        <w:t xml:space="preserve"> </w:t>
      </w:r>
      <w:r w:rsidR="00675B4E" w:rsidRPr="00374DE5">
        <w:rPr>
          <w:rFonts w:ascii="Tahoma" w:hAnsi="Tahoma" w:cs="Tahoma"/>
          <w:spacing w:val="2"/>
        </w:rPr>
        <w:t xml:space="preserve">el deber de </w:t>
      </w:r>
      <w:r w:rsidRPr="00374DE5">
        <w:rPr>
          <w:rFonts w:ascii="Tahoma" w:hAnsi="Tahoma" w:cs="Tahoma"/>
          <w:spacing w:val="2"/>
        </w:rPr>
        <w:t xml:space="preserve">suministrar una información </w:t>
      </w:r>
      <w:r w:rsidRPr="00374DE5">
        <w:rPr>
          <w:rFonts w:ascii="Tahoma" w:hAnsi="Tahoma" w:cs="Tahoma"/>
          <w:b/>
          <w:spacing w:val="2"/>
        </w:rPr>
        <w:t xml:space="preserve">necesaria y transparente, </w:t>
      </w:r>
      <w:r w:rsidR="00675B4E" w:rsidRPr="00374DE5">
        <w:rPr>
          <w:rFonts w:ascii="Tahoma" w:hAnsi="Tahoma" w:cs="Tahoma"/>
          <w:spacing w:val="2"/>
        </w:rPr>
        <w:t xml:space="preserve">que con el </w:t>
      </w:r>
      <w:r w:rsidR="00675B4E" w:rsidRPr="00374DE5">
        <w:rPr>
          <w:rFonts w:ascii="Tahoma" w:hAnsi="Tahoma" w:cs="Tahoma"/>
          <w:spacing w:val="2"/>
          <w:lang w:val="es-CO"/>
        </w:rPr>
        <w:t xml:space="preserve">transcurrir del tiempo esta exigencia cambió, pasando de un deber de información necesaria al de </w:t>
      </w:r>
      <w:r w:rsidR="00675B4E" w:rsidRPr="00374DE5">
        <w:rPr>
          <w:rFonts w:ascii="Tahoma" w:hAnsi="Tahoma" w:cs="Tahoma"/>
          <w:b/>
          <w:spacing w:val="2"/>
          <w:lang w:val="es-CO"/>
        </w:rPr>
        <w:t>asesoría y buen consejo</w:t>
      </w:r>
      <w:r w:rsidR="00675B4E" w:rsidRPr="00374DE5">
        <w:rPr>
          <w:rFonts w:ascii="Tahoma" w:hAnsi="Tahoma" w:cs="Tahoma"/>
          <w:spacing w:val="2"/>
          <w:lang w:val="es-CO"/>
        </w:rPr>
        <w:t xml:space="preserve">, y finalmente al de </w:t>
      </w:r>
      <w:r w:rsidR="00675B4E" w:rsidRPr="00374DE5">
        <w:rPr>
          <w:rFonts w:ascii="Tahoma" w:hAnsi="Tahoma" w:cs="Tahoma"/>
          <w:b/>
          <w:spacing w:val="2"/>
          <w:lang w:val="es-CO"/>
        </w:rPr>
        <w:t>doble asesoría</w:t>
      </w:r>
      <w:r w:rsidR="00675B4E" w:rsidRPr="00374DE5">
        <w:rPr>
          <w:rFonts w:ascii="Tahoma" w:hAnsi="Tahoma" w:cs="Tahoma"/>
          <w:spacing w:val="2"/>
          <w:lang w:val="es-CO"/>
        </w:rPr>
        <w:t xml:space="preserve">, </w:t>
      </w:r>
      <w:r w:rsidR="00B504BE" w:rsidRPr="00374DE5">
        <w:rPr>
          <w:rFonts w:ascii="Tahoma" w:hAnsi="Tahoma" w:cs="Tahoma"/>
          <w:spacing w:val="2"/>
        </w:rPr>
        <w:t xml:space="preserve">explicando </w:t>
      </w:r>
      <w:r w:rsidRPr="00374DE5">
        <w:rPr>
          <w:rFonts w:ascii="Tahoma" w:hAnsi="Tahoma" w:cs="Tahoma"/>
          <w:spacing w:val="2"/>
        </w:rPr>
        <w:t>en qué consiste cada uno de esos conceptos.</w:t>
      </w:r>
      <w:r w:rsidR="00B504BE" w:rsidRPr="00374DE5">
        <w:rPr>
          <w:rFonts w:ascii="Tahoma" w:hAnsi="Tahoma" w:cs="Tahoma"/>
          <w:spacing w:val="2"/>
        </w:rPr>
        <w:t xml:space="preserve"> Dicho recuento histórico, se compendia de la siguiente manera:</w:t>
      </w:r>
    </w:p>
    <w:p w14:paraId="6CBA01C3" w14:textId="77777777" w:rsidR="00EB2C58" w:rsidRPr="00374DE5" w:rsidRDefault="00EB2C58" w:rsidP="00FF4CE1">
      <w:pPr>
        <w:pStyle w:val="Prrafodelista"/>
        <w:tabs>
          <w:tab w:val="left" w:pos="-720"/>
        </w:tabs>
        <w:suppressAutoHyphens/>
        <w:spacing w:line="276" w:lineRule="auto"/>
        <w:ind w:left="644"/>
        <w:rPr>
          <w:rFonts w:ascii="Tahoma" w:hAnsi="Tahoma" w:cs="Tahoma"/>
          <w:spacing w:val="2"/>
          <w:kern w:val="2"/>
        </w:rPr>
      </w:pPr>
    </w:p>
    <w:p w14:paraId="6DFAE148" w14:textId="77777777" w:rsidR="00FF4CE1" w:rsidRPr="00374DE5" w:rsidRDefault="00FF4CE1" w:rsidP="00FF4CE1">
      <w:pPr>
        <w:spacing w:line="240" w:lineRule="auto"/>
        <w:ind w:left="426" w:right="420" w:firstLine="0"/>
        <w:textAlignment w:val="baseline"/>
        <w:rPr>
          <w:rFonts w:ascii="Tahoma" w:eastAsia="Times New Roman" w:hAnsi="Tahoma" w:cs="Tahoma"/>
          <w:spacing w:val="2"/>
          <w:szCs w:val="24"/>
          <w:lang w:eastAsia="es-ES"/>
        </w:rPr>
      </w:pPr>
      <w:r w:rsidRPr="00374DE5">
        <w:rPr>
          <w:rFonts w:ascii="Tahoma" w:eastAsia="Times New Roman" w:hAnsi="Tahoma" w:cs="Tahoma"/>
          <w:i/>
          <w:iCs/>
          <w:spacing w:val="2"/>
          <w:szCs w:val="24"/>
          <w:lang w:val="es-CO" w:eastAsia="es-ES"/>
        </w:rPr>
        <w:t>“El anterior recuento sobre la evolución normativa del deber de información a cargo de las administradoras de pensiones podría, a grandes rasgos, sintetizarse así:</w:t>
      </w:r>
    </w:p>
    <w:p w14:paraId="4CA17347" w14:textId="77777777" w:rsidR="00FF4CE1" w:rsidRPr="00374DE5" w:rsidRDefault="00FF4CE1" w:rsidP="00FF4CE1">
      <w:pPr>
        <w:spacing w:line="240" w:lineRule="auto"/>
        <w:ind w:left="426" w:right="420" w:firstLine="0"/>
        <w:textAlignment w:val="baseline"/>
        <w:rPr>
          <w:rFonts w:ascii="Tahoma" w:eastAsia="Times New Roman" w:hAnsi="Tahoma" w:cs="Tahoma"/>
          <w:spacing w:val="2"/>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FF4CE1" w:rsidRPr="00374DE5" w14:paraId="7A14AE1E"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D048D3"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b/>
                <w:bCs/>
                <w:i/>
                <w:iCs/>
                <w:spacing w:val="2"/>
                <w:sz w:val="20"/>
                <w:szCs w:val="24"/>
                <w:lang w:val="es-CO" w:eastAsia="es-ES"/>
              </w:rPr>
              <w:t>Etapa acumulativa</w:t>
            </w:r>
            <w:r w:rsidRPr="00374DE5">
              <w:rPr>
                <w:rFonts w:ascii="Tahoma" w:eastAsia="Times New Roman" w:hAnsi="Tahoma" w:cs="Tahoma"/>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986C549"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b/>
                <w:bCs/>
                <w:i/>
                <w:iCs/>
                <w:spacing w:val="2"/>
                <w:sz w:val="20"/>
                <w:szCs w:val="24"/>
                <w:lang w:val="es-CO" w:eastAsia="es-ES"/>
              </w:rPr>
              <w:t>Normas que obligan a las administradoras de pensiones a dar información</w:t>
            </w:r>
            <w:r w:rsidRPr="00374DE5">
              <w:rPr>
                <w:rFonts w:ascii="Tahoma" w:eastAsia="Times New Roman" w:hAnsi="Tahoma" w:cs="Tahoma"/>
                <w:spacing w:val="2"/>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24B33F2"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b/>
                <w:bCs/>
                <w:i/>
                <w:iCs/>
                <w:spacing w:val="2"/>
                <w:sz w:val="20"/>
                <w:szCs w:val="24"/>
                <w:lang w:val="es-CO" w:eastAsia="es-ES"/>
              </w:rPr>
              <w:t>Contenido mínimo y alcance del deber de información</w:t>
            </w:r>
            <w:r w:rsidRPr="00374DE5">
              <w:rPr>
                <w:rFonts w:ascii="Tahoma" w:eastAsia="Times New Roman" w:hAnsi="Tahoma" w:cs="Tahoma"/>
                <w:spacing w:val="2"/>
                <w:sz w:val="20"/>
                <w:szCs w:val="24"/>
                <w:lang w:eastAsia="es-ES"/>
              </w:rPr>
              <w:t> </w:t>
            </w:r>
          </w:p>
        </w:tc>
      </w:tr>
      <w:tr w:rsidR="00FF4CE1" w:rsidRPr="00374DE5" w14:paraId="3E486D8D"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668A1A0"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Deber de información </w:t>
            </w:r>
            <w:r w:rsidRPr="00374DE5">
              <w:rPr>
                <w:rFonts w:ascii="Tahoma" w:eastAsia="Times New Roman" w:hAnsi="Tahoma" w:cs="Tahoma"/>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70D19D0"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Arts. 13 literal b), 271 y 272 de la Ley 100 de 1993</w:t>
            </w:r>
            <w:r w:rsidRPr="00374DE5">
              <w:rPr>
                <w:rFonts w:ascii="Tahoma" w:eastAsia="Times New Roman" w:hAnsi="Tahoma" w:cs="Tahoma"/>
                <w:spacing w:val="2"/>
                <w:sz w:val="20"/>
                <w:szCs w:val="24"/>
                <w:lang w:eastAsia="es-ES"/>
              </w:rPr>
              <w:t> </w:t>
            </w:r>
          </w:p>
          <w:p w14:paraId="4CA44496"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eastAsia="es-ES"/>
              </w:rPr>
              <w:t>Art. 97, numeral 1 del Decreto 663 de 1993, modificado por el artículo 23 de la Ley 797 de 2003</w:t>
            </w:r>
            <w:r w:rsidRPr="00374DE5">
              <w:rPr>
                <w:rFonts w:ascii="Tahoma" w:eastAsia="Times New Roman" w:hAnsi="Tahoma" w:cs="Tahoma"/>
                <w:spacing w:val="2"/>
                <w:sz w:val="20"/>
                <w:szCs w:val="24"/>
                <w:lang w:eastAsia="es-ES"/>
              </w:rPr>
              <w:t> </w:t>
            </w:r>
          </w:p>
          <w:p w14:paraId="54E80A6E"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eastAsia="es-ES"/>
              </w:rPr>
              <w:t xml:space="preserve">Disposiciones constitucionales relativas al derecho a la información, no menoscabo de </w:t>
            </w:r>
            <w:r w:rsidRPr="00374DE5">
              <w:rPr>
                <w:rFonts w:ascii="Tahoma" w:eastAsia="Times New Roman" w:hAnsi="Tahoma" w:cs="Tahoma"/>
                <w:i/>
                <w:iCs/>
                <w:spacing w:val="2"/>
                <w:sz w:val="20"/>
                <w:szCs w:val="24"/>
                <w:lang w:eastAsia="es-ES"/>
              </w:rPr>
              <w:lastRenderedPageBreak/>
              <w:t>derechos laborales y autonomía personal</w:t>
            </w:r>
            <w:r w:rsidRPr="00374DE5">
              <w:rPr>
                <w:rFonts w:ascii="Tahoma" w:eastAsia="Times New Roman" w:hAnsi="Tahoma" w:cs="Tahoma"/>
                <w:spacing w:val="2"/>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4E4F2ED"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374DE5">
              <w:rPr>
                <w:rFonts w:ascii="Tahoma" w:eastAsia="Times New Roman" w:hAnsi="Tahoma" w:cs="Tahoma"/>
                <w:spacing w:val="2"/>
                <w:sz w:val="20"/>
                <w:szCs w:val="24"/>
                <w:lang w:eastAsia="es-ES"/>
              </w:rPr>
              <w:t> </w:t>
            </w:r>
          </w:p>
        </w:tc>
      </w:tr>
      <w:tr w:rsidR="00FF4CE1" w:rsidRPr="00374DE5" w14:paraId="57086B1D"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B9F92EF"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lastRenderedPageBreak/>
              <w:t>Deber de información, asesoría y buen consejo</w:t>
            </w:r>
            <w:r w:rsidRPr="00374DE5">
              <w:rPr>
                <w:rFonts w:ascii="Tahoma" w:eastAsia="Times New Roman" w:hAnsi="Tahoma" w:cs="Tahoma"/>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3D4DD6D"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Artículo 3, literal c) de la Ley 1328 de 2009</w:t>
            </w:r>
            <w:r w:rsidRPr="00374DE5">
              <w:rPr>
                <w:rFonts w:ascii="Tahoma" w:eastAsia="Times New Roman" w:hAnsi="Tahoma" w:cs="Tahoma"/>
                <w:spacing w:val="2"/>
                <w:sz w:val="20"/>
                <w:szCs w:val="24"/>
                <w:lang w:eastAsia="es-ES"/>
              </w:rPr>
              <w:t> </w:t>
            </w:r>
          </w:p>
          <w:p w14:paraId="083F6928"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Decreto 2241 de 2010</w:t>
            </w:r>
            <w:r w:rsidRPr="00374DE5">
              <w:rPr>
                <w:rFonts w:ascii="Tahoma" w:eastAsia="Times New Roman" w:hAnsi="Tahoma" w:cs="Tahoma"/>
                <w:spacing w:val="2"/>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3B1CCBF"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74DE5">
              <w:rPr>
                <w:rFonts w:ascii="Tahoma" w:eastAsia="Times New Roman" w:hAnsi="Tahoma" w:cs="Tahoma"/>
                <w:spacing w:val="2"/>
                <w:sz w:val="20"/>
                <w:szCs w:val="24"/>
                <w:lang w:eastAsia="es-ES"/>
              </w:rPr>
              <w:t> </w:t>
            </w:r>
          </w:p>
        </w:tc>
      </w:tr>
      <w:tr w:rsidR="00FF4CE1" w:rsidRPr="00374DE5" w14:paraId="33C9344F" w14:textId="77777777" w:rsidTr="0086669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9022C6C"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Deber de información, asesoría, buen consejo y doble asesoría. </w:t>
            </w:r>
            <w:r w:rsidRPr="00374DE5">
              <w:rPr>
                <w:rFonts w:ascii="Tahoma" w:eastAsia="Times New Roman" w:hAnsi="Tahoma" w:cs="Tahoma"/>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36F12DC"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Ley 1748 de 2014</w:t>
            </w:r>
            <w:r w:rsidRPr="00374DE5">
              <w:rPr>
                <w:rFonts w:ascii="Tahoma" w:eastAsia="Times New Roman" w:hAnsi="Tahoma" w:cs="Tahoma"/>
                <w:spacing w:val="2"/>
                <w:sz w:val="20"/>
                <w:szCs w:val="24"/>
                <w:lang w:eastAsia="es-ES"/>
              </w:rPr>
              <w:t> </w:t>
            </w:r>
          </w:p>
          <w:p w14:paraId="373363DB"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Artículo 3 del Decreto 2071 de 2015</w:t>
            </w:r>
            <w:r w:rsidRPr="00374DE5">
              <w:rPr>
                <w:rFonts w:ascii="Tahoma" w:eastAsia="Times New Roman" w:hAnsi="Tahoma" w:cs="Tahoma"/>
                <w:spacing w:val="2"/>
                <w:sz w:val="20"/>
                <w:szCs w:val="24"/>
                <w:lang w:eastAsia="es-ES"/>
              </w:rPr>
              <w:t> </w:t>
            </w:r>
          </w:p>
          <w:p w14:paraId="498A8B8B"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Circular Externa n. 016 de 2016</w:t>
            </w:r>
            <w:r w:rsidRPr="00374DE5">
              <w:rPr>
                <w:rFonts w:ascii="Tahoma" w:eastAsia="Times New Roman" w:hAnsi="Tahoma" w:cs="Tahoma"/>
                <w:spacing w:val="2"/>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3183C2B" w14:textId="77777777" w:rsidR="00FF4CE1" w:rsidRPr="00374DE5" w:rsidRDefault="00FF4CE1" w:rsidP="00FF4CE1">
            <w:pPr>
              <w:spacing w:line="276" w:lineRule="auto"/>
              <w:ind w:firstLine="0"/>
              <w:textAlignment w:val="baseline"/>
              <w:rPr>
                <w:rFonts w:ascii="Tahoma" w:eastAsia="Times New Roman" w:hAnsi="Tahoma" w:cs="Tahoma"/>
                <w:spacing w:val="2"/>
                <w:sz w:val="20"/>
                <w:szCs w:val="24"/>
                <w:lang w:eastAsia="es-ES"/>
              </w:rPr>
            </w:pPr>
            <w:r w:rsidRPr="00374DE5">
              <w:rPr>
                <w:rFonts w:ascii="Tahoma" w:eastAsia="Times New Roman" w:hAnsi="Tahoma" w:cs="Tahoma"/>
                <w:i/>
                <w:iCs/>
                <w:spacing w:val="2"/>
                <w:sz w:val="20"/>
                <w:szCs w:val="24"/>
                <w:lang w:val="es-CO" w:eastAsia="es-ES"/>
              </w:rPr>
              <w:t>Junto con lo anterior, lleva inmerso el derecho a obtener asesoría de los representantes de ambos regímenes pensionales.</w:t>
            </w:r>
            <w:r w:rsidRPr="00374DE5">
              <w:rPr>
                <w:rFonts w:ascii="Tahoma" w:eastAsia="Times New Roman" w:hAnsi="Tahoma" w:cs="Tahoma"/>
                <w:spacing w:val="2"/>
                <w:sz w:val="20"/>
                <w:szCs w:val="24"/>
                <w:lang w:eastAsia="es-ES"/>
              </w:rPr>
              <w:t> </w:t>
            </w:r>
          </w:p>
        </w:tc>
      </w:tr>
    </w:tbl>
    <w:p w14:paraId="48E889C0" w14:textId="77777777" w:rsidR="00FF4CE1" w:rsidRPr="00374DE5" w:rsidRDefault="00FF4CE1" w:rsidP="00FF4CE1">
      <w:pPr>
        <w:spacing w:line="240" w:lineRule="auto"/>
        <w:ind w:left="426" w:right="420"/>
        <w:rPr>
          <w:rFonts w:ascii="Tahoma" w:eastAsia="Calibri" w:hAnsi="Tahoma" w:cs="Tahoma"/>
          <w:b/>
          <w:i/>
          <w:spacing w:val="2"/>
          <w:szCs w:val="24"/>
          <w:lang w:val="es-CO"/>
        </w:rPr>
      </w:pPr>
    </w:p>
    <w:p w14:paraId="1BF9566E" w14:textId="77777777" w:rsidR="00FF4CE1" w:rsidRPr="00374DE5" w:rsidRDefault="00FF4CE1" w:rsidP="00FF4CE1">
      <w:pPr>
        <w:spacing w:line="240" w:lineRule="auto"/>
        <w:ind w:left="426" w:right="420"/>
        <w:rPr>
          <w:rFonts w:ascii="Tahoma" w:eastAsia="Calibri" w:hAnsi="Tahoma" w:cs="Tahoma"/>
          <w:b/>
          <w:i/>
          <w:spacing w:val="2"/>
          <w:szCs w:val="24"/>
          <w:lang w:val="es-CO"/>
        </w:rPr>
      </w:pPr>
      <w:r w:rsidRPr="00374DE5">
        <w:rPr>
          <w:rFonts w:ascii="Tahoma" w:eastAsia="Calibri" w:hAnsi="Tahoma" w:cs="Tahoma"/>
          <w:b/>
          <w:i/>
          <w:spacing w:val="2"/>
          <w:szCs w:val="24"/>
          <w:lang w:val="es-CO"/>
        </w:rPr>
        <w:t>1.4 Conclusión: La constatación del deber de información es ineludible</w:t>
      </w:r>
    </w:p>
    <w:p w14:paraId="47757EF8" w14:textId="77777777" w:rsidR="00FF4CE1" w:rsidRPr="00374DE5" w:rsidRDefault="00FF4CE1" w:rsidP="00FF4CE1">
      <w:pPr>
        <w:spacing w:line="240" w:lineRule="auto"/>
        <w:ind w:left="426" w:right="420"/>
        <w:rPr>
          <w:rFonts w:ascii="Tahoma" w:eastAsia="Calibri" w:hAnsi="Tahoma" w:cs="Tahoma"/>
          <w:b/>
          <w:i/>
          <w:spacing w:val="2"/>
          <w:szCs w:val="24"/>
          <w:lang w:val="es-CO"/>
        </w:rPr>
      </w:pPr>
    </w:p>
    <w:p w14:paraId="0194D51A"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r w:rsidRPr="00374DE5">
        <w:rPr>
          <w:rFonts w:ascii="Tahoma" w:eastAsia="Calibri" w:hAnsi="Tahoma" w:cs="Tahoma"/>
          <w:i/>
          <w:spacing w:val="2"/>
          <w:szCs w:val="24"/>
          <w:lang w:val="es-CO"/>
        </w:rPr>
        <w:t xml:space="preserve">Según se pudo advertir del anterior recuento, </w:t>
      </w:r>
      <w:r w:rsidRPr="00374DE5">
        <w:rPr>
          <w:rFonts w:ascii="Tahoma" w:eastAsia="Calibri" w:hAnsi="Tahoma" w:cs="Tahoma"/>
          <w:b/>
          <w:i/>
          <w:spacing w:val="2"/>
          <w:szCs w:val="24"/>
          <w:lang w:val="es-CO"/>
        </w:rPr>
        <w:t>las AFP, desde su creación, tenían el deber de brindar información a los afiliados o usuarios del sistema pensional a fin de que estos pudiesen adoptar una decisión consciente y realmente libre sobre su futuro pensional.</w:t>
      </w:r>
      <w:r w:rsidRPr="00374DE5">
        <w:rPr>
          <w:rFonts w:ascii="Tahoma" w:eastAsia="Calibri" w:hAnsi="Tahoma" w:cs="Tahoma"/>
          <w:i/>
          <w:spacing w:val="2"/>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5BFF43A"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p>
    <w:p w14:paraId="70092E3C" w14:textId="77777777" w:rsidR="00FF4CE1" w:rsidRPr="00374DE5" w:rsidRDefault="00FF4CE1" w:rsidP="00FF4CE1">
      <w:pPr>
        <w:spacing w:line="240" w:lineRule="auto"/>
        <w:ind w:left="426" w:right="420" w:firstLine="0"/>
        <w:rPr>
          <w:rFonts w:ascii="Tahoma" w:eastAsia="Calibri" w:hAnsi="Tahoma" w:cs="Tahoma"/>
          <w:i/>
          <w:spacing w:val="2"/>
          <w:szCs w:val="24"/>
          <w:lang w:val="es-CO"/>
        </w:rPr>
      </w:pPr>
      <w:r w:rsidRPr="00374DE5">
        <w:rPr>
          <w:rFonts w:ascii="Tahoma" w:eastAsia="Calibri" w:hAnsi="Tahoma" w:cs="Tahoma"/>
          <w:i/>
          <w:spacing w:val="2"/>
          <w:szCs w:val="24"/>
          <w:lang w:val="es-CO"/>
        </w:rPr>
        <w:t xml:space="preserve">Así las cosas, el Tribunal cometió un primer error al concluir que la responsabilidad por el incumplimiento o entrega de información deficitaria surgió con el </w:t>
      </w:r>
      <w:r w:rsidRPr="00374DE5">
        <w:rPr>
          <w:rFonts w:ascii="Tahoma" w:eastAsia="Calibri" w:hAnsi="Tahoma" w:cs="Tahoma"/>
          <w:i/>
          <w:spacing w:val="2"/>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374DE5">
        <w:rPr>
          <w:rFonts w:ascii="Tahoma" w:eastAsia="Calibri" w:hAnsi="Tahoma" w:cs="Tahoma"/>
          <w:i/>
          <w:spacing w:val="2"/>
          <w:szCs w:val="24"/>
          <w:lang w:val="es-CO"/>
        </w:rPr>
        <w:t xml:space="preserve">  </w:t>
      </w:r>
    </w:p>
    <w:p w14:paraId="2B3F9EF2" w14:textId="77777777" w:rsidR="00FF4CE1" w:rsidRPr="00374DE5" w:rsidRDefault="00FF4CE1" w:rsidP="00FF4CE1">
      <w:pPr>
        <w:spacing w:line="240" w:lineRule="auto"/>
        <w:ind w:left="426" w:right="420"/>
        <w:rPr>
          <w:rFonts w:ascii="Tahoma" w:eastAsia="Calibri" w:hAnsi="Tahoma" w:cs="Tahoma"/>
          <w:i/>
          <w:spacing w:val="2"/>
          <w:szCs w:val="24"/>
          <w:lang w:val="es-CO"/>
        </w:rPr>
      </w:pPr>
    </w:p>
    <w:p w14:paraId="42C17A2A" w14:textId="77777777" w:rsidR="00FF4CE1" w:rsidRPr="00374DE5" w:rsidRDefault="00FF4CE1" w:rsidP="00FF4CE1">
      <w:pPr>
        <w:spacing w:line="240" w:lineRule="auto"/>
        <w:ind w:left="426" w:right="420" w:firstLine="0"/>
        <w:rPr>
          <w:rFonts w:ascii="Tahoma" w:eastAsia="Calibri" w:hAnsi="Tahoma" w:cs="Tahoma"/>
          <w:i/>
          <w:spacing w:val="2"/>
          <w:szCs w:val="24"/>
          <w:lang w:val="es-CO"/>
        </w:rPr>
      </w:pPr>
      <w:r w:rsidRPr="00374DE5">
        <w:rPr>
          <w:rFonts w:ascii="Tahoma" w:eastAsia="Calibri" w:hAnsi="Tahoma" w:cs="Tahoma"/>
          <w:i/>
          <w:spacing w:val="2"/>
          <w:szCs w:val="24"/>
          <w:lang w:val="es-CO"/>
        </w:rPr>
        <w:t xml:space="preserve">Adicionalmente, la Sala no puede pasar por alto la indebida fundamentación con la que </w:t>
      </w:r>
      <w:r w:rsidRPr="00374DE5">
        <w:rPr>
          <w:rFonts w:ascii="Tahoma" w:eastAsia="Calibri" w:hAnsi="Tahoma" w:cs="Tahoma"/>
          <w:bCs/>
          <w:i/>
          <w:spacing w:val="2"/>
          <w:szCs w:val="24"/>
        </w:rPr>
        <w:t>la Sala Primera de Decisión Laboral del Tribunal de Medellín</w:t>
      </w:r>
      <w:r w:rsidRPr="00374DE5">
        <w:rPr>
          <w:rFonts w:ascii="Tahoma" w:eastAsia="Calibri" w:hAnsi="Tahoma" w:cs="Tahoma"/>
          <w:i/>
          <w:spacing w:val="2"/>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33F735B" w14:textId="77777777" w:rsidR="00675B4E" w:rsidRPr="00374DE5" w:rsidRDefault="00675B4E" w:rsidP="00FF4CE1">
      <w:pPr>
        <w:spacing w:line="276" w:lineRule="auto"/>
        <w:ind w:left="708"/>
        <w:rPr>
          <w:rFonts w:ascii="Tahoma" w:hAnsi="Tahoma" w:cs="Tahoma"/>
          <w:i/>
          <w:spacing w:val="2"/>
          <w:sz w:val="24"/>
          <w:szCs w:val="24"/>
          <w:lang w:val="es-CO"/>
        </w:rPr>
      </w:pPr>
    </w:p>
    <w:p w14:paraId="5439349D" w14:textId="30E988DF" w:rsidR="00675B4E" w:rsidRPr="00374DE5" w:rsidRDefault="00675B4E" w:rsidP="00FF4CE1">
      <w:pPr>
        <w:spacing w:line="276" w:lineRule="auto"/>
        <w:ind w:firstLine="644"/>
        <w:rPr>
          <w:rFonts w:ascii="Tahoma" w:hAnsi="Tahoma" w:cs="Tahoma"/>
          <w:spacing w:val="2"/>
          <w:sz w:val="24"/>
          <w:szCs w:val="24"/>
          <w:lang w:val="es-CO"/>
        </w:rPr>
      </w:pPr>
      <w:r w:rsidRPr="00374DE5">
        <w:rPr>
          <w:rFonts w:ascii="Tahoma" w:hAnsi="Tahoma" w:cs="Tahoma"/>
          <w:spacing w:val="2"/>
          <w:sz w:val="24"/>
          <w:szCs w:val="24"/>
          <w:lang w:val="es-CO"/>
        </w:rPr>
        <w:t>Con lo dicho precedentemente queda resuelto el primer problema jurídico.</w:t>
      </w:r>
    </w:p>
    <w:p w14:paraId="18D3D7C3" w14:textId="77777777" w:rsidR="000B163A" w:rsidRPr="00374DE5" w:rsidRDefault="000B163A" w:rsidP="00FF4CE1">
      <w:pPr>
        <w:spacing w:line="276" w:lineRule="auto"/>
        <w:ind w:firstLine="644"/>
        <w:rPr>
          <w:rFonts w:ascii="Tahoma" w:hAnsi="Tahoma" w:cs="Tahoma"/>
          <w:spacing w:val="2"/>
          <w:sz w:val="24"/>
          <w:szCs w:val="24"/>
          <w:lang w:val="es-CO"/>
        </w:rPr>
      </w:pPr>
    </w:p>
    <w:p w14:paraId="22812580" w14:textId="15692027" w:rsidR="00675B4E" w:rsidRPr="00374DE5" w:rsidRDefault="007C757D" w:rsidP="00FF4CE1">
      <w:pPr>
        <w:pStyle w:val="Prrafodelista"/>
        <w:numPr>
          <w:ilvl w:val="1"/>
          <w:numId w:val="4"/>
        </w:numPr>
        <w:spacing w:line="276" w:lineRule="auto"/>
        <w:rPr>
          <w:rFonts w:ascii="Tahoma" w:eastAsiaTheme="minorHAnsi" w:hAnsi="Tahoma" w:cs="Tahoma"/>
          <w:spacing w:val="2"/>
          <w:lang w:val="es-CO" w:eastAsia="en-US"/>
        </w:rPr>
      </w:pPr>
      <w:r w:rsidRPr="00374DE5">
        <w:rPr>
          <w:rFonts w:ascii="Tahoma" w:hAnsi="Tahoma" w:cs="Tahoma"/>
          <w:b/>
          <w:i/>
          <w:spacing w:val="2"/>
          <w:lang w:val="es-CO"/>
        </w:rPr>
        <w:t>“</w:t>
      </w:r>
      <w:r w:rsidR="00675B4E" w:rsidRPr="00374DE5">
        <w:rPr>
          <w:rFonts w:ascii="Tahoma" w:hAnsi="Tahoma" w:cs="Tahoma"/>
          <w:b/>
          <w:i/>
          <w:spacing w:val="2"/>
          <w:lang w:val="es-CO"/>
        </w:rPr>
        <w:t>El simple consentimiento vertido en el formulario de afiliación es insuficiente – Necesidad de u</w:t>
      </w:r>
      <w:r w:rsidR="000B163A" w:rsidRPr="00374DE5">
        <w:rPr>
          <w:rFonts w:ascii="Tahoma" w:hAnsi="Tahoma" w:cs="Tahoma"/>
          <w:b/>
          <w:i/>
          <w:spacing w:val="2"/>
          <w:lang w:val="es-CO"/>
        </w:rPr>
        <w:t>n consentimiento informado</w:t>
      </w:r>
      <w:r w:rsidRPr="00374DE5">
        <w:rPr>
          <w:rFonts w:ascii="Tahoma" w:hAnsi="Tahoma" w:cs="Tahoma"/>
          <w:b/>
          <w:i/>
          <w:spacing w:val="2"/>
          <w:lang w:val="es-CO"/>
        </w:rPr>
        <w:t xml:space="preserve">” </w:t>
      </w:r>
      <w:r w:rsidRPr="00374DE5">
        <w:rPr>
          <w:rStyle w:val="Refdenotaalpie"/>
          <w:rFonts w:ascii="Tahoma" w:hAnsi="Tahoma" w:cs="Tahoma"/>
          <w:b/>
          <w:i/>
          <w:spacing w:val="2"/>
          <w:lang w:val="es-CO"/>
        </w:rPr>
        <w:footnoteReference w:id="4"/>
      </w:r>
      <w:r w:rsidR="00675B4E" w:rsidRPr="00374DE5">
        <w:rPr>
          <w:rFonts w:ascii="Tahoma" w:eastAsiaTheme="minorHAnsi" w:hAnsi="Tahoma" w:cs="Tahoma"/>
          <w:spacing w:val="2"/>
          <w:lang w:val="es-CO" w:eastAsia="en-US"/>
        </w:rPr>
        <w:t xml:space="preserve"> </w:t>
      </w:r>
    </w:p>
    <w:p w14:paraId="4F88778A" w14:textId="77777777" w:rsidR="00675B4E" w:rsidRPr="00374DE5" w:rsidRDefault="00675B4E" w:rsidP="00FF4CE1">
      <w:pPr>
        <w:spacing w:line="276" w:lineRule="auto"/>
        <w:rPr>
          <w:rFonts w:ascii="Tahoma" w:hAnsi="Tahoma" w:cs="Tahoma"/>
          <w:spacing w:val="2"/>
          <w:sz w:val="24"/>
          <w:szCs w:val="24"/>
          <w:lang w:val="es-CO"/>
        </w:rPr>
      </w:pPr>
    </w:p>
    <w:p w14:paraId="7D0344F7" w14:textId="46216678" w:rsidR="007C757D" w:rsidRPr="00374DE5" w:rsidRDefault="007C757D"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lastRenderedPageBreak/>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374DE5">
        <w:rPr>
          <w:rFonts w:ascii="Tahoma" w:hAnsi="Tahoma" w:cs="Tahoma"/>
          <w:b/>
          <w:spacing w:val="2"/>
          <w:sz w:val="24"/>
          <w:szCs w:val="24"/>
          <w:lang w:val="es-CO"/>
        </w:rPr>
        <w:t>pero no informado</w:t>
      </w:r>
      <w:r w:rsidRPr="00374DE5">
        <w:rPr>
          <w:rFonts w:ascii="Tahoma" w:hAnsi="Tahoma" w:cs="Tahoma"/>
          <w:spacing w:val="2"/>
          <w:sz w:val="24"/>
          <w:szCs w:val="24"/>
          <w:lang w:val="es-CO"/>
        </w:rPr>
        <w:t xml:space="preserve">, tal como se expresa a continuación: </w:t>
      </w:r>
    </w:p>
    <w:p w14:paraId="1DE7878E" w14:textId="77777777" w:rsidR="007C757D" w:rsidRPr="00374DE5" w:rsidRDefault="007C757D" w:rsidP="00FF4CE1">
      <w:pPr>
        <w:spacing w:line="276" w:lineRule="auto"/>
        <w:rPr>
          <w:rFonts w:ascii="Tahoma" w:hAnsi="Tahoma" w:cs="Tahoma"/>
          <w:spacing w:val="2"/>
          <w:sz w:val="24"/>
          <w:szCs w:val="24"/>
          <w:lang w:val="es-CO"/>
        </w:rPr>
      </w:pPr>
    </w:p>
    <w:p w14:paraId="5F3B8D63"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r w:rsidRPr="00374DE5">
        <w:rPr>
          <w:rFonts w:ascii="Tahoma" w:eastAsia="Calibri" w:hAnsi="Tahoma" w:cs="Tahoma"/>
          <w:i/>
          <w:spacing w:val="2"/>
          <w:szCs w:val="24"/>
          <w:lang w:val="es-CO"/>
        </w:rPr>
        <w:t xml:space="preserve">“Para el Tribunal el consentimiento informado no es predicable del acto jurídico de traslado, pues basta la consignación en el formulario de que la afiliación se hizo de manera libre y voluntaria. </w:t>
      </w:r>
    </w:p>
    <w:p w14:paraId="0AABF76B"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p>
    <w:p w14:paraId="023F7F4B"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r w:rsidRPr="00374DE5">
        <w:rPr>
          <w:rFonts w:ascii="Tahoma" w:eastAsia="Calibri" w:hAnsi="Tahoma" w:cs="Tahoma"/>
          <w:i/>
          <w:spacing w:val="2"/>
          <w:szCs w:val="24"/>
          <w:lang w:val="es-CO"/>
        </w:rPr>
        <w:t xml:space="preserve">La Sala considera desacertada esta tesis, en la medida que la firma del formulario, al igual que las afirmaciones consignadas en los formatos </w:t>
      </w:r>
      <w:proofErr w:type="spellStart"/>
      <w:r w:rsidRPr="00374DE5">
        <w:rPr>
          <w:rFonts w:ascii="Tahoma" w:eastAsia="Calibri" w:hAnsi="Tahoma" w:cs="Tahoma"/>
          <w:i/>
          <w:spacing w:val="2"/>
          <w:szCs w:val="24"/>
          <w:lang w:val="es-CO"/>
        </w:rPr>
        <w:t>preimpresos</w:t>
      </w:r>
      <w:proofErr w:type="spellEnd"/>
      <w:r w:rsidRPr="00374DE5">
        <w:rPr>
          <w:rFonts w:ascii="Tahoma" w:eastAsia="Calibri" w:hAnsi="Tahoma" w:cs="Tahoma"/>
          <w:i/>
          <w:spacing w:val="2"/>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903154B"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p>
    <w:p w14:paraId="6654CF2A"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r w:rsidRPr="00374DE5">
        <w:rPr>
          <w:rFonts w:ascii="Tahoma" w:eastAsia="Calibri" w:hAnsi="Tahoma" w:cs="Tahoma"/>
          <w:i/>
          <w:spacing w:val="2"/>
          <w:szCs w:val="24"/>
          <w:lang w:val="es-CO"/>
        </w:rPr>
        <w:t>(…)</w:t>
      </w:r>
    </w:p>
    <w:p w14:paraId="052EDD36" w14:textId="77777777" w:rsidR="00374DE5" w:rsidRPr="00374DE5" w:rsidRDefault="00374DE5" w:rsidP="00FF4CE1">
      <w:pPr>
        <w:spacing w:line="240" w:lineRule="auto"/>
        <w:ind w:left="426" w:right="420" w:firstLine="1"/>
        <w:rPr>
          <w:rFonts w:ascii="Tahoma" w:eastAsia="Calibri" w:hAnsi="Tahoma" w:cs="Tahoma"/>
          <w:i/>
          <w:spacing w:val="2"/>
          <w:szCs w:val="24"/>
          <w:lang w:val="es-CO"/>
        </w:rPr>
      </w:pPr>
    </w:p>
    <w:p w14:paraId="5E9C64D5"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r w:rsidRPr="00374DE5">
        <w:rPr>
          <w:rFonts w:ascii="Tahoma" w:eastAsia="Calibri" w:hAnsi="Tahoma" w:cs="Tahoma"/>
          <w:i/>
          <w:spacing w:val="2"/>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0D532C5"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p>
    <w:p w14:paraId="7E097EE9" w14:textId="77777777" w:rsidR="00FF4CE1" w:rsidRPr="00374DE5" w:rsidRDefault="00FF4CE1" w:rsidP="00FF4CE1">
      <w:pPr>
        <w:spacing w:line="240" w:lineRule="auto"/>
        <w:ind w:left="426" w:right="420" w:firstLine="1"/>
        <w:rPr>
          <w:rFonts w:ascii="Tahoma" w:eastAsia="Calibri" w:hAnsi="Tahoma" w:cs="Tahoma"/>
          <w:i/>
          <w:spacing w:val="2"/>
          <w:szCs w:val="24"/>
          <w:lang w:val="es-CO"/>
        </w:rPr>
      </w:pPr>
      <w:r w:rsidRPr="00374DE5">
        <w:rPr>
          <w:rFonts w:ascii="Tahoma" w:eastAsia="Calibri" w:hAnsi="Tahoma" w:cs="Tahoma"/>
          <w:i/>
          <w:spacing w:val="2"/>
          <w:szCs w:val="24"/>
          <w:lang w:val="es-CO"/>
        </w:rPr>
        <w:t xml:space="preserve">Por tanto, hoy en el campo de la seguridad social, existe un verdadero e insoslayable deber de obtener un consentimiento informado (CSJ </w:t>
      </w:r>
      <w:proofErr w:type="spellStart"/>
      <w:r w:rsidRPr="00374DE5">
        <w:rPr>
          <w:rFonts w:ascii="Tahoma" w:eastAsia="Calibri" w:hAnsi="Tahoma" w:cs="Tahoma"/>
          <w:i/>
          <w:spacing w:val="2"/>
          <w:szCs w:val="24"/>
          <w:lang w:val="es-CO"/>
        </w:rPr>
        <w:t>SL19447</w:t>
      </w:r>
      <w:proofErr w:type="spellEnd"/>
      <w:r w:rsidRPr="00374DE5">
        <w:rPr>
          <w:rFonts w:ascii="Tahoma" w:eastAsia="Calibri" w:hAnsi="Tahoma" w:cs="Tahoma"/>
          <w:i/>
          <w:spacing w:val="2"/>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8ADF9B8" w14:textId="77777777" w:rsidR="006731E6" w:rsidRPr="00374DE5" w:rsidRDefault="006731E6" w:rsidP="00FF4CE1">
      <w:pPr>
        <w:widowControl w:val="0"/>
        <w:tabs>
          <w:tab w:val="left" w:pos="709"/>
        </w:tabs>
        <w:autoSpaceDE w:val="0"/>
        <w:autoSpaceDN w:val="0"/>
        <w:adjustRightInd w:val="0"/>
        <w:spacing w:line="276" w:lineRule="auto"/>
        <w:rPr>
          <w:rFonts w:ascii="Tahoma" w:hAnsi="Tahoma" w:cs="Tahoma"/>
          <w:bCs/>
          <w:spacing w:val="2"/>
          <w:sz w:val="24"/>
          <w:szCs w:val="24"/>
          <w:lang w:val="es-CO"/>
        </w:rPr>
      </w:pPr>
    </w:p>
    <w:p w14:paraId="4E00248F" w14:textId="5551E74D" w:rsidR="006731E6" w:rsidRPr="00374DE5" w:rsidRDefault="006731E6" w:rsidP="00FF4CE1">
      <w:pPr>
        <w:widowControl w:val="0"/>
        <w:tabs>
          <w:tab w:val="left" w:pos="709"/>
        </w:tabs>
        <w:autoSpaceDE w:val="0"/>
        <w:autoSpaceDN w:val="0"/>
        <w:adjustRightInd w:val="0"/>
        <w:spacing w:line="276" w:lineRule="auto"/>
        <w:rPr>
          <w:rFonts w:ascii="Tahoma" w:hAnsi="Tahoma" w:cs="Tahoma"/>
          <w:bCs/>
          <w:spacing w:val="2"/>
          <w:sz w:val="24"/>
          <w:szCs w:val="24"/>
        </w:rPr>
      </w:pPr>
      <w:r w:rsidRPr="00374DE5">
        <w:rPr>
          <w:rFonts w:ascii="Tahoma" w:hAnsi="Tahoma" w:cs="Tahoma"/>
          <w:bCs/>
          <w:spacing w:val="2"/>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374DE5">
        <w:rPr>
          <w:rFonts w:ascii="Tahoma" w:hAnsi="Tahoma" w:cs="Tahoma"/>
          <w:bCs/>
          <w:spacing w:val="2"/>
          <w:sz w:val="24"/>
          <w:szCs w:val="24"/>
        </w:rPr>
        <w:t>RAIS</w:t>
      </w:r>
      <w:proofErr w:type="spellEnd"/>
      <w:r w:rsidRPr="00374DE5">
        <w:rPr>
          <w:rFonts w:ascii="Tahoma" w:hAnsi="Tahoma" w:cs="Tahoma"/>
          <w:bCs/>
          <w:spacing w:val="2"/>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374DE5">
        <w:rPr>
          <w:rFonts w:ascii="Tahoma" w:hAnsi="Tahoma" w:cs="Tahoma"/>
          <w:bCs/>
          <w:spacing w:val="2"/>
          <w:sz w:val="24"/>
          <w:szCs w:val="24"/>
        </w:rPr>
        <w:t>SL12136</w:t>
      </w:r>
      <w:proofErr w:type="spellEnd"/>
      <w:r w:rsidRPr="00374DE5">
        <w:rPr>
          <w:rFonts w:ascii="Tahoma" w:hAnsi="Tahoma" w:cs="Tahoma"/>
          <w:bCs/>
          <w:spacing w:val="2"/>
          <w:sz w:val="24"/>
          <w:szCs w:val="24"/>
        </w:rPr>
        <w:t>-2014 en la que se dijo lo siguiente:</w:t>
      </w:r>
    </w:p>
    <w:p w14:paraId="76876334" w14:textId="77777777" w:rsidR="006731E6" w:rsidRPr="00374DE5" w:rsidRDefault="006731E6" w:rsidP="00FF4CE1">
      <w:pPr>
        <w:tabs>
          <w:tab w:val="left" w:pos="709"/>
        </w:tabs>
        <w:spacing w:line="276" w:lineRule="auto"/>
        <w:rPr>
          <w:rFonts w:ascii="Tahoma" w:hAnsi="Tahoma" w:cs="Tahoma"/>
          <w:bCs/>
          <w:i/>
          <w:spacing w:val="2"/>
          <w:sz w:val="24"/>
          <w:szCs w:val="24"/>
        </w:rPr>
      </w:pPr>
    </w:p>
    <w:p w14:paraId="39FD60BA" w14:textId="77777777" w:rsidR="00FF4CE1" w:rsidRPr="00374DE5" w:rsidRDefault="00FF4CE1" w:rsidP="00FF4CE1">
      <w:pPr>
        <w:spacing w:line="240" w:lineRule="auto"/>
        <w:ind w:left="426" w:right="420" w:firstLine="0"/>
        <w:rPr>
          <w:rFonts w:ascii="Tahoma" w:eastAsia="Calibri" w:hAnsi="Tahoma" w:cs="Tahoma"/>
          <w:i/>
          <w:spacing w:val="2"/>
          <w:szCs w:val="24"/>
        </w:rPr>
      </w:pPr>
      <w:r w:rsidRPr="00374DE5">
        <w:rPr>
          <w:rFonts w:ascii="Tahoma" w:eastAsia="Calibri" w:hAnsi="Tahoma" w:cs="Tahoma"/>
          <w:i/>
          <w:spacing w:val="2"/>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87493CA" w14:textId="77777777" w:rsidR="00FF4CE1" w:rsidRPr="00374DE5" w:rsidRDefault="00FF4CE1" w:rsidP="00FF4CE1">
      <w:pPr>
        <w:spacing w:line="240" w:lineRule="auto"/>
        <w:ind w:left="426" w:right="420" w:firstLine="708"/>
        <w:rPr>
          <w:rFonts w:ascii="Tahoma" w:eastAsia="Calibri" w:hAnsi="Tahoma" w:cs="Tahoma"/>
          <w:b/>
          <w:i/>
          <w:spacing w:val="2"/>
          <w:szCs w:val="24"/>
        </w:rPr>
      </w:pPr>
    </w:p>
    <w:p w14:paraId="3B568C84" w14:textId="77777777" w:rsidR="00FF4CE1" w:rsidRPr="00374DE5" w:rsidRDefault="00FF4CE1" w:rsidP="00FF4CE1">
      <w:pPr>
        <w:tabs>
          <w:tab w:val="left" w:pos="709"/>
        </w:tabs>
        <w:spacing w:line="240" w:lineRule="auto"/>
        <w:ind w:left="426" w:right="420" w:firstLine="0"/>
        <w:rPr>
          <w:rFonts w:ascii="Tahoma" w:eastAsia="Calibri" w:hAnsi="Tahoma" w:cs="Tahoma"/>
          <w:i/>
          <w:spacing w:val="2"/>
          <w:szCs w:val="24"/>
        </w:rPr>
      </w:pPr>
      <w:r w:rsidRPr="00374DE5">
        <w:rPr>
          <w:rFonts w:ascii="Tahoma" w:eastAsia="Calibri" w:hAnsi="Tahoma" w:cs="Tahoma"/>
          <w:i/>
          <w:spacing w:val="2"/>
          <w:szCs w:val="24"/>
        </w:rPr>
        <w:t xml:space="preserve">En ese orden, el Tribunal en su decisión incurrió en los yerros que se le endilgan, al considerar que no se acreditó el engaño por parte del actor, cuando resulta </w:t>
      </w:r>
      <w:r w:rsidRPr="00374DE5">
        <w:rPr>
          <w:rFonts w:ascii="Tahoma" w:eastAsia="Calibri" w:hAnsi="Tahoma" w:cs="Tahoma"/>
          <w:i/>
          <w:spacing w:val="2"/>
          <w:szCs w:val="24"/>
        </w:rPr>
        <w:lastRenderedPageBreak/>
        <w:t>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77E3809" w14:textId="77777777" w:rsidR="006731E6" w:rsidRPr="00374DE5" w:rsidRDefault="006731E6" w:rsidP="00FF4CE1">
      <w:pPr>
        <w:spacing w:line="276" w:lineRule="auto"/>
        <w:ind w:firstLine="0"/>
        <w:rPr>
          <w:rFonts w:ascii="Tahoma" w:hAnsi="Tahoma" w:cs="Tahoma"/>
          <w:spacing w:val="2"/>
          <w:sz w:val="24"/>
          <w:szCs w:val="24"/>
        </w:rPr>
      </w:pPr>
    </w:p>
    <w:p w14:paraId="303876F4" w14:textId="02597F85" w:rsidR="006731E6" w:rsidRPr="00374DE5" w:rsidRDefault="006731E6" w:rsidP="00FF4CE1">
      <w:pPr>
        <w:spacing w:line="276" w:lineRule="auto"/>
        <w:ind w:firstLine="708"/>
        <w:rPr>
          <w:rFonts w:ascii="Tahoma" w:hAnsi="Tahoma" w:cs="Tahoma"/>
          <w:spacing w:val="2"/>
          <w:sz w:val="24"/>
          <w:szCs w:val="24"/>
        </w:rPr>
      </w:pPr>
      <w:r w:rsidRPr="00374DE5">
        <w:rPr>
          <w:rFonts w:ascii="Tahoma" w:eastAsia="Arial Narrow" w:hAnsi="Tahoma" w:cs="Tahoma"/>
          <w:bCs/>
          <w:spacing w:val="2"/>
          <w:sz w:val="24"/>
          <w:szCs w:val="24"/>
          <w:lang w:val="es"/>
        </w:rPr>
        <w:t xml:space="preserve">Igual cosa se ha predicado de las </w:t>
      </w:r>
      <w:proofErr w:type="spellStart"/>
      <w:r w:rsidRPr="00374DE5">
        <w:rPr>
          <w:rFonts w:ascii="Tahoma" w:eastAsia="Arial Narrow" w:hAnsi="Tahoma" w:cs="Tahoma"/>
          <w:bCs/>
          <w:spacing w:val="2"/>
          <w:sz w:val="24"/>
          <w:szCs w:val="24"/>
          <w:lang w:val="es"/>
        </w:rPr>
        <w:t>reasesorías</w:t>
      </w:r>
      <w:proofErr w:type="spellEnd"/>
      <w:r w:rsidRPr="00374DE5">
        <w:rPr>
          <w:rFonts w:ascii="Tahoma" w:eastAsia="Arial Narrow" w:hAnsi="Tahoma" w:cs="Tahoma"/>
          <w:bCs/>
          <w:spacing w:val="2"/>
          <w:sz w:val="24"/>
          <w:szCs w:val="24"/>
          <w:lang w:val="es"/>
        </w:rPr>
        <w:t xml:space="preserve"> posteriores dadas al interior de las AFP</w:t>
      </w:r>
      <w:r w:rsidRPr="00374DE5">
        <w:rPr>
          <w:rFonts w:ascii="Tahoma" w:eastAsia="Arial Narrow" w:hAnsi="Tahoma" w:cs="Tahoma"/>
          <w:spacing w:val="2"/>
          <w:sz w:val="24"/>
          <w:szCs w:val="24"/>
          <w:lang w:val="es"/>
        </w:rPr>
        <w:t xml:space="preserve">, las cuales tampoco convalidan el traslado, como quedó dicho en la citada </w:t>
      </w:r>
      <w:r w:rsidRPr="00374DE5">
        <w:rPr>
          <w:rFonts w:ascii="Tahoma" w:hAnsi="Tahoma" w:cs="Tahoma"/>
          <w:spacing w:val="2"/>
          <w:sz w:val="24"/>
          <w:szCs w:val="24"/>
          <w:lang w:val="es-CO"/>
        </w:rPr>
        <w:t xml:space="preserve">sentencia </w:t>
      </w:r>
      <w:r w:rsidRPr="00374DE5">
        <w:rPr>
          <w:rFonts w:ascii="Tahoma" w:hAnsi="Tahoma" w:cs="Tahoma"/>
          <w:spacing w:val="2"/>
          <w:sz w:val="24"/>
          <w:szCs w:val="24"/>
        </w:rPr>
        <w:t>del 8 de mayo de 2019</w:t>
      </w:r>
      <w:r w:rsidR="00FF4CE1" w:rsidRPr="00374DE5">
        <w:rPr>
          <w:rFonts w:ascii="Tahoma" w:hAnsi="Tahoma" w:cs="Tahoma"/>
          <w:spacing w:val="2"/>
          <w:sz w:val="24"/>
          <w:szCs w:val="24"/>
        </w:rPr>
        <w:t xml:space="preserve"> </w:t>
      </w:r>
      <w:proofErr w:type="spellStart"/>
      <w:r w:rsidRPr="00374DE5">
        <w:rPr>
          <w:rFonts w:ascii="Tahoma" w:hAnsi="Tahoma" w:cs="Tahoma"/>
          <w:spacing w:val="2"/>
          <w:sz w:val="24"/>
          <w:szCs w:val="24"/>
        </w:rPr>
        <w:t>SL</w:t>
      </w:r>
      <w:proofErr w:type="spellEnd"/>
      <w:r w:rsidRPr="00374DE5">
        <w:rPr>
          <w:rFonts w:ascii="Tahoma" w:hAnsi="Tahoma" w:cs="Tahoma"/>
          <w:spacing w:val="2"/>
          <w:sz w:val="24"/>
          <w:szCs w:val="24"/>
        </w:rPr>
        <w:t xml:space="preserve"> 1688-2019, así: </w:t>
      </w:r>
    </w:p>
    <w:p w14:paraId="013845A3" w14:textId="77777777" w:rsidR="006731E6" w:rsidRPr="00374DE5" w:rsidRDefault="006731E6" w:rsidP="00FF4CE1">
      <w:pPr>
        <w:spacing w:line="276" w:lineRule="auto"/>
        <w:rPr>
          <w:rFonts w:ascii="Tahoma" w:eastAsia="Arial Narrow" w:hAnsi="Tahoma" w:cs="Tahoma"/>
          <w:i/>
          <w:iCs/>
          <w:spacing w:val="2"/>
          <w:sz w:val="24"/>
          <w:szCs w:val="24"/>
          <w:lang w:val="es"/>
        </w:rPr>
      </w:pPr>
      <w:r w:rsidRPr="00374DE5">
        <w:rPr>
          <w:rFonts w:ascii="Tahoma" w:eastAsia="Arial Narrow" w:hAnsi="Tahoma" w:cs="Tahoma"/>
          <w:spacing w:val="2"/>
          <w:sz w:val="24"/>
          <w:szCs w:val="24"/>
          <w:lang w:val="es"/>
        </w:rPr>
        <w:t xml:space="preserve">  </w:t>
      </w:r>
    </w:p>
    <w:p w14:paraId="4B45B975" w14:textId="77777777" w:rsidR="00FF4CE1" w:rsidRPr="00374DE5" w:rsidRDefault="00FF4CE1" w:rsidP="00FF4CE1">
      <w:pPr>
        <w:spacing w:line="240" w:lineRule="auto"/>
        <w:ind w:left="426" w:right="420" w:firstLine="0"/>
        <w:rPr>
          <w:rFonts w:ascii="Tahoma" w:eastAsia="Calibri" w:hAnsi="Tahoma" w:cs="Tahoma"/>
          <w:i/>
          <w:spacing w:val="2"/>
          <w:szCs w:val="24"/>
        </w:rPr>
      </w:pPr>
      <w:r w:rsidRPr="00374DE5">
        <w:rPr>
          <w:rFonts w:ascii="Tahoma" w:eastAsia="Calibri" w:hAnsi="Tahoma" w:cs="Tahoma"/>
          <w:i/>
          <w:spacing w:val="2"/>
          <w:szCs w:val="24"/>
        </w:rPr>
        <w:t xml:space="preserve">“Ahora, si bien la AFP brindó a la actora una </w:t>
      </w:r>
      <w:proofErr w:type="spellStart"/>
      <w:r w:rsidRPr="00374DE5">
        <w:rPr>
          <w:rFonts w:ascii="Tahoma" w:eastAsia="Calibri" w:hAnsi="Tahoma" w:cs="Tahoma"/>
          <w:i/>
          <w:spacing w:val="2"/>
          <w:szCs w:val="24"/>
        </w:rPr>
        <w:t>reasesoría</w:t>
      </w:r>
      <w:proofErr w:type="spellEnd"/>
      <w:r w:rsidRPr="00374DE5">
        <w:rPr>
          <w:rFonts w:ascii="Tahoma" w:eastAsia="Calibri" w:hAnsi="Tahoma" w:cs="Tahoma"/>
          <w:i/>
          <w:spacing w:val="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CE89CF6" w14:textId="77777777" w:rsidR="00FF4CE1" w:rsidRPr="00374DE5" w:rsidRDefault="00FF4CE1" w:rsidP="00FF4CE1">
      <w:pPr>
        <w:spacing w:line="240" w:lineRule="auto"/>
        <w:ind w:left="426" w:right="420"/>
        <w:rPr>
          <w:rFonts w:ascii="Tahoma" w:eastAsia="Arial Narrow" w:hAnsi="Tahoma" w:cs="Tahoma"/>
          <w:i/>
          <w:iCs/>
          <w:spacing w:val="2"/>
          <w:szCs w:val="24"/>
          <w:lang w:val="es"/>
        </w:rPr>
      </w:pPr>
      <w:r w:rsidRPr="00374DE5">
        <w:rPr>
          <w:rFonts w:ascii="Tahoma" w:eastAsia="Arial Narrow" w:hAnsi="Tahoma" w:cs="Tahoma"/>
          <w:i/>
          <w:iCs/>
          <w:spacing w:val="2"/>
          <w:szCs w:val="24"/>
          <w:lang w:val="es"/>
        </w:rPr>
        <w:t xml:space="preserve"> </w:t>
      </w:r>
    </w:p>
    <w:p w14:paraId="12DA72F2" w14:textId="77777777" w:rsidR="00FF4CE1" w:rsidRPr="00374DE5" w:rsidRDefault="00FF4CE1" w:rsidP="00FF4CE1">
      <w:pPr>
        <w:spacing w:line="240" w:lineRule="auto"/>
        <w:ind w:left="426" w:right="420" w:firstLine="0"/>
        <w:rPr>
          <w:rFonts w:ascii="Tahoma" w:eastAsia="Calibri" w:hAnsi="Tahoma" w:cs="Tahoma"/>
          <w:i/>
          <w:spacing w:val="2"/>
          <w:szCs w:val="24"/>
        </w:rPr>
      </w:pPr>
      <w:r w:rsidRPr="00374DE5">
        <w:rPr>
          <w:rFonts w:ascii="Tahoma" w:eastAsia="Calibri" w:hAnsi="Tahoma" w:cs="Tahoma"/>
          <w:i/>
          <w:spacing w:val="2"/>
          <w:szCs w:val="24"/>
        </w:rPr>
        <w:t xml:space="preserve">En primer término, porque el traslado al </w:t>
      </w:r>
      <w:proofErr w:type="spellStart"/>
      <w:r w:rsidRPr="00374DE5">
        <w:rPr>
          <w:rFonts w:ascii="Tahoma" w:eastAsia="Calibri" w:hAnsi="Tahoma" w:cs="Tahoma"/>
          <w:i/>
          <w:spacing w:val="2"/>
          <w:szCs w:val="24"/>
        </w:rPr>
        <w:t>RAIS</w:t>
      </w:r>
      <w:proofErr w:type="spellEnd"/>
      <w:r w:rsidRPr="00374DE5">
        <w:rPr>
          <w:rFonts w:ascii="Tahoma" w:eastAsia="Calibri" w:hAnsi="Tahoma" w:cs="Tahoma"/>
          <w:i/>
          <w:spacing w:val="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374DE5">
        <w:rPr>
          <w:rFonts w:ascii="Tahoma" w:eastAsia="Calibri" w:hAnsi="Tahoma" w:cs="Tahoma"/>
          <w:i/>
          <w:spacing w:val="2"/>
          <w:szCs w:val="24"/>
        </w:rPr>
        <w:t>reasesoría</w:t>
      </w:r>
      <w:proofErr w:type="spellEnd"/>
      <w:r w:rsidRPr="00374DE5">
        <w:rPr>
          <w:rFonts w:ascii="Tahoma" w:eastAsia="Calibri" w:hAnsi="Tahoma" w:cs="Tahoma"/>
          <w:i/>
          <w:spacing w:val="2"/>
          <w:szCs w:val="24"/>
        </w:rPr>
        <w:t>, de todas formas ya había perdido la transición.</w:t>
      </w:r>
    </w:p>
    <w:p w14:paraId="61785EC4" w14:textId="77777777" w:rsidR="00FF4CE1" w:rsidRPr="00374DE5" w:rsidRDefault="00FF4CE1" w:rsidP="00FF4CE1">
      <w:pPr>
        <w:spacing w:line="240" w:lineRule="auto"/>
        <w:ind w:left="426" w:right="420"/>
        <w:rPr>
          <w:rFonts w:ascii="Tahoma" w:eastAsia="Arial Narrow" w:hAnsi="Tahoma" w:cs="Tahoma"/>
          <w:i/>
          <w:iCs/>
          <w:spacing w:val="2"/>
          <w:szCs w:val="24"/>
          <w:lang w:val="es"/>
        </w:rPr>
      </w:pPr>
      <w:r w:rsidRPr="00374DE5">
        <w:rPr>
          <w:rFonts w:ascii="Tahoma" w:eastAsia="Arial Narrow" w:hAnsi="Tahoma" w:cs="Tahoma"/>
          <w:i/>
          <w:iCs/>
          <w:spacing w:val="2"/>
          <w:szCs w:val="24"/>
          <w:lang w:val="es"/>
        </w:rPr>
        <w:t xml:space="preserve"> </w:t>
      </w:r>
    </w:p>
    <w:p w14:paraId="61D86F86" w14:textId="77777777" w:rsidR="00FF4CE1" w:rsidRPr="00374DE5" w:rsidRDefault="00FF4CE1" w:rsidP="00FF4CE1">
      <w:pPr>
        <w:spacing w:line="240" w:lineRule="auto"/>
        <w:ind w:left="426" w:right="420" w:firstLine="0"/>
        <w:rPr>
          <w:rFonts w:ascii="Tahoma" w:eastAsia="Calibri" w:hAnsi="Tahoma" w:cs="Tahoma"/>
          <w:i/>
          <w:spacing w:val="2"/>
          <w:szCs w:val="24"/>
        </w:rPr>
      </w:pPr>
      <w:r w:rsidRPr="00374DE5">
        <w:rPr>
          <w:rFonts w:ascii="Tahoma" w:eastAsia="Calibri" w:hAnsi="Tahoma" w:cs="Tahoma"/>
          <w:i/>
          <w:spacing w:val="2"/>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73B5E37" w14:textId="77777777" w:rsidR="00FF4CE1" w:rsidRPr="00374DE5" w:rsidRDefault="00FF4CE1" w:rsidP="00FF4CE1">
      <w:pPr>
        <w:spacing w:line="240" w:lineRule="auto"/>
        <w:ind w:left="426" w:right="420"/>
        <w:rPr>
          <w:rFonts w:ascii="Tahoma" w:eastAsia="Arial Narrow" w:hAnsi="Tahoma" w:cs="Tahoma"/>
          <w:i/>
          <w:iCs/>
          <w:spacing w:val="2"/>
          <w:szCs w:val="24"/>
          <w:lang w:val="es"/>
        </w:rPr>
      </w:pPr>
      <w:r w:rsidRPr="00374DE5">
        <w:rPr>
          <w:rFonts w:ascii="Tahoma" w:eastAsia="Arial Narrow" w:hAnsi="Tahoma" w:cs="Tahoma"/>
          <w:i/>
          <w:iCs/>
          <w:spacing w:val="2"/>
          <w:szCs w:val="24"/>
          <w:lang w:val="es"/>
        </w:rPr>
        <w:t xml:space="preserve"> </w:t>
      </w:r>
    </w:p>
    <w:p w14:paraId="4B9A4B75" w14:textId="77777777" w:rsidR="00FF4CE1" w:rsidRPr="00374DE5" w:rsidRDefault="00FF4CE1" w:rsidP="00FF4CE1">
      <w:pPr>
        <w:spacing w:line="240" w:lineRule="auto"/>
        <w:ind w:left="426" w:right="420" w:firstLine="0"/>
        <w:rPr>
          <w:rFonts w:ascii="Tahoma" w:eastAsia="Calibri" w:hAnsi="Tahoma" w:cs="Tahoma"/>
          <w:i/>
          <w:spacing w:val="2"/>
          <w:szCs w:val="24"/>
        </w:rPr>
      </w:pPr>
      <w:r w:rsidRPr="00374DE5">
        <w:rPr>
          <w:rFonts w:ascii="Tahoma" w:eastAsia="Calibri" w:hAnsi="Tahoma" w:cs="Tahoma"/>
          <w:i/>
          <w:spacing w:val="2"/>
          <w:szCs w:val="24"/>
        </w:rPr>
        <w:t xml:space="preserve">Por otro lado, no es de recibo el planteo de Protección S.A., cuando sostiene que una vez realizó la </w:t>
      </w:r>
      <w:proofErr w:type="spellStart"/>
      <w:r w:rsidRPr="00374DE5">
        <w:rPr>
          <w:rFonts w:ascii="Tahoma" w:eastAsia="Calibri" w:hAnsi="Tahoma" w:cs="Tahoma"/>
          <w:i/>
          <w:spacing w:val="2"/>
          <w:szCs w:val="24"/>
        </w:rPr>
        <w:t>reasesoría</w:t>
      </w:r>
      <w:proofErr w:type="spellEnd"/>
      <w:r w:rsidRPr="00374DE5">
        <w:rPr>
          <w:rFonts w:ascii="Tahoma" w:eastAsia="Calibri" w:hAnsi="Tahoma" w:cs="Tahoma"/>
          <w:i/>
          <w:spacing w:val="2"/>
          <w:szCs w:val="24"/>
        </w:rPr>
        <w:t xml:space="preserve">, Myriam Arroyave Henao no mostró interés en la ineficacia de la vinculación al </w:t>
      </w:r>
      <w:proofErr w:type="spellStart"/>
      <w:r w:rsidRPr="00374DE5">
        <w:rPr>
          <w:rFonts w:ascii="Tahoma" w:eastAsia="Calibri" w:hAnsi="Tahoma" w:cs="Tahoma"/>
          <w:i/>
          <w:spacing w:val="2"/>
          <w:szCs w:val="24"/>
        </w:rPr>
        <w:t>RAIS</w:t>
      </w:r>
      <w:proofErr w:type="spellEnd"/>
      <w:r w:rsidRPr="00374DE5">
        <w:rPr>
          <w:rFonts w:ascii="Tahoma" w:eastAsia="Calibri" w:hAnsi="Tahoma" w:cs="Tahoma"/>
          <w:i/>
          <w:spacing w:val="2"/>
          <w:szCs w:val="24"/>
        </w:rPr>
        <w:t xml:space="preserve">, al conservar su status de afiliada durante un tiempo, Se dice lo anterior ya que la sugerencia de Protección S.A. de regresar al </w:t>
      </w:r>
      <w:proofErr w:type="spellStart"/>
      <w:r w:rsidRPr="00374DE5">
        <w:rPr>
          <w:rFonts w:ascii="Tahoma" w:eastAsia="Calibri" w:hAnsi="Tahoma" w:cs="Tahoma"/>
          <w:i/>
          <w:spacing w:val="2"/>
          <w:szCs w:val="24"/>
        </w:rPr>
        <w:t>RPMPD</w:t>
      </w:r>
      <w:proofErr w:type="spellEnd"/>
      <w:r w:rsidRPr="00374DE5">
        <w:rPr>
          <w:rFonts w:ascii="Tahoma" w:eastAsia="Calibri" w:hAnsi="Tahoma" w:cs="Tahoma"/>
          <w:i/>
          <w:spacing w:val="2"/>
          <w:szCs w:val="24"/>
        </w:rPr>
        <w:t xml:space="preserve">, se produjo el 26 de noviembre de 2003, y el formulario para la nueva afiliación al </w:t>
      </w:r>
      <w:proofErr w:type="spellStart"/>
      <w:r w:rsidRPr="00374DE5">
        <w:rPr>
          <w:rFonts w:ascii="Tahoma" w:eastAsia="Calibri" w:hAnsi="Tahoma" w:cs="Tahoma"/>
          <w:i/>
          <w:spacing w:val="2"/>
          <w:szCs w:val="24"/>
        </w:rPr>
        <w:t>ISS</w:t>
      </w:r>
      <w:proofErr w:type="spellEnd"/>
      <w:r w:rsidRPr="00374DE5">
        <w:rPr>
          <w:rFonts w:ascii="Tahoma" w:eastAsia="Calibri" w:hAnsi="Tahoma" w:cs="Tahoma"/>
          <w:i/>
          <w:spacing w:val="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CC04251" w14:textId="77777777" w:rsidR="007C757D" w:rsidRPr="00374DE5" w:rsidRDefault="007C757D" w:rsidP="00FF4CE1">
      <w:pPr>
        <w:spacing w:line="276" w:lineRule="auto"/>
        <w:ind w:left="708"/>
        <w:rPr>
          <w:rFonts w:ascii="Tahoma" w:hAnsi="Tahoma" w:cs="Tahoma"/>
          <w:spacing w:val="2"/>
          <w:sz w:val="24"/>
          <w:szCs w:val="24"/>
        </w:rPr>
      </w:pPr>
    </w:p>
    <w:p w14:paraId="28A1ACE3" w14:textId="3680DE9A" w:rsidR="00675B4E" w:rsidRPr="00374DE5" w:rsidRDefault="007C757D" w:rsidP="00FF4CE1">
      <w:pPr>
        <w:pStyle w:val="Prrafodelista"/>
        <w:numPr>
          <w:ilvl w:val="1"/>
          <w:numId w:val="4"/>
        </w:numPr>
        <w:spacing w:line="276" w:lineRule="auto"/>
        <w:rPr>
          <w:rFonts w:ascii="Tahoma" w:hAnsi="Tahoma" w:cs="Tahoma"/>
          <w:b/>
          <w:i/>
          <w:spacing w:val="2"/>
        </w:rPr>
      </w:pPr>
      <w:r w:rsidRPr="00374DE5">
        <w:rPr>
          <w:rFonts w:ascii="Tahoma" w:hAnsi="Tahoma" w:cs="Tahoma"/>
          <w:b/>
          <w:i/>
          <w:spacing w:val="2"/>
        </w:rPr>
        <w:t>“</w:t>
      </w:r>
      <w:r w:rsidR="00675B4E" w:rsidRPr="00374DE5">
        <w:rPr>
          <w:rFonts w:ascii="Tahoma" w:hAnsi="Tahoma" w:cs="Tahoma"/>
          <w:b/>
          <w:i/>
          <w:spacing w:val="2"/>
        </w:rPr>
        <w:t>De la carga de la prueba – Inversión a favor del afiliado</w:t>
      </w:r>
      <w:r w:rsidRPr="00374DE5">
        <w:rPr>
          <w:rFonts w:ascii="Tahoma" w:hAnsi="Tahoma" w:cs="Tahoma"/>
          <w:b/>
          <w:i/>
          <w:spacing w:val="2"/>
        </w:rPr>
        <w:t xml:space="preserve">” </w:t>
      </w:r>
      <w:r w:rsidRPr="00374DE5">
        <w:rPr>
          <w:rStyle w:val="Refdenotaalpie"/>
          <w:rFonts w:ascii="Tahoma" w:hAnsi="Tahoma" w:cs="Tahoma"/>
          <w:b/>
          <w:i/>
          <w:spacing w:val="2"/>
        </w:rPr>
        <w:footnoteReference w:id="5"/>
      </w:r>
    </w:p>
    <w:p w14:paraId="5D72507D" w14:textId="77777777" w:rsidR="00675B4E" w:rsidRPr="00374DE5" w:rsidRDefault="00675B4E" w:rsidP="00FF4CE1">
      <w:pPr>
        <w:spacing w:line="276" w:lineRule="auto"/>
        <w:ind w:firstLine="708"/>
        <w:rPr>
          <w:rFonts w:ascii="Tahoma" w:hAnsi="Tahoma" w:cs="Tahoma"/>
          <w:b/>
          <w:spacing w:val="2"/>
          <w:sz w:val="24"/>
          <w:szCs w:val="24"/>
        </w:rPr>
      </w:pPr>
    </w:p>
    <w:p w14:paraId="5E65BDC9" w14:textId="222950A8" w:rsidR="007C757D" w:rsidRPr="00374DE5" w:rsidRDefault="007C757D" w:rsidP="00FF4CE1">
      <w:pPr>
        <w:spacing w:line="276" w:lineRule="auto"/>
        <w:rPr>
          <w:rFonts w:ascii="Tahoma" w:hAnsi="Tahoma" w:cs="Tahoma"/>
          <w:spacing w:val="2"/>
          <w:sz w:val="24"/>
          <w:szCs w:val="24"/>
          <w:lang w:val="es-CO"/>
        </w:rPr>
      </w:pPr>
      <w:r w:rsidRPr="00374DE5">
        <w:rPr>
          <w:rFonts w:ascii="Tahoma" w:hAnsi="Tahoma" w:cs="Tahoma"/>
          <w:spacing w:val="2"/>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374DE5">
        <w:rPr>
          <w:rFonts w:ascii="Tahoma" w:hAnsi="Tahoma" w:cs="Tahoma"/>
          <w:spacing w:val="2"/>
          <w:sz w:val="24"/>
          <w:szCs w:val="24"/>
        </w:rPr>
        <w:t>l artículo 1604 del Código Civil «</w:t>
      </w:r>
      <w:r w:rsidRPr="00374DE5">
        <w:rPr>
          <w:rFonts w:ascii="Tahoma" w:hAnsi="Tahoma" w:cs="Tahoma"/>
          <w:i/>
          <w:spacing w:val="2"/>
          <w:sz w:val="24"/>
          <w:szCs w:val="24"/>
        </w:rPr>
        <w:t>la prueba de la diligencia o cuidado incumbe al que ha debido emplearlo”</w:t>
      </w:r>
      <w:r w:rsidRPr="00374DE5">
        <w:rPr>
          <w:rFonts w:ascii="Tahoma" w:hAnsi="Tahoma" w:cs="Tahoma"/>
          <w:spacing w:val="2"/>
          <w:sz w:val="24"/>
          <w:szCs w:val="24"/>
          <w:lang w:val="es-CO"/>
        </w:rPr>
        <w:t xml:space="preserve">  lo que quiere decir que la carga de la prueba recae en el fondo de </w:t>
      </w:r>
      <w:r w:rsidRPr="00374DE5">
        <w:rPr>
          <w:rFonts w:ascii="Tahoma" w:hAnsi="Tahoma" w:cs="Tahoma"/>
          <w:spacing w:val="2"/>
          <w:sz w:val="24"/>
          <w:szCs w:val="24"/>
          <w:lang w:val="es-CO"/>
        </w:rPr>
        <w:lastRenderedPageBreak/>
        <w:t xml:space="preserve">pensiones. Dicha postura se ha mantenido invariable, y se reiteró de manera más contundente en la citada sentencia, así: </w:t>
      </w:r>
    </w:p>
    <w:p w14:paraId="760CA6BE" w14:textId="77777777" w:rsidR="007C757D" w:rsidRPr="00374DE5" w:rsidRDefault="007C757D" w:rsidP="00FF4CE1">
      <w:pPr>
        <w:spacing w:line="276" w:lineRule="auto"/>
        <w:ind w:firstLine="708"/>
        <w:rPr>
          <w:rFonts w:ascii="Tahoma" w:hAnsi="Tahoma" w:cs="Tahoma"/>
          <w:spacing w:val="2"/>
          <w:sz w:val="24"/>
          <w:szCs w:val="24"/>
        </w:rPr>
      </w:pPr>
    </w:p>
    <w:p w14:paraId="68F9F629" w14:textId="77777777" w:rsidR="00FF4CE1" w:rsidRPr="00374DE5" w:rsidRDefault="00FF4CE1" w:rsidP="00FF4CE1">
      <w:pPr>
        <w:spacing w:line="240" w:lineRule="auto"/>
        <w:ind w:left="426" w:right="420" w:firstLine="1"/>
        <w:rPr>
          <w:rFonts w:ascii="Tahoma" w:eastAsia="Calibri" w:hAnsi="Tahoma" w:cs="Tahoma"/>
          <w:i/>
          <w:spacing w:val="2"/>
          <w:szCs w:val="24"/>
        </w:rPr>
      </w:pPr>
      <w:r w:rsidRPr="00374DE5">
        <w:rPr>
          <w:rFonts w:ascii="Tahoma" w:eastAsia="Calibri" w:hAnsi="Tahoma" w:cs="Tahoma"/>
          <w:i/>
          <w:spacing w:val="2"/>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8656952" w14:textId="77777777" w:rsidR="00FF4CE1" w:rsidRPr="00374DE5" w:rsidRDefault="00FF4CE1" w:rsidP="00FF4CE1">
      <w:pPr>
        <w:spacing w:line="240" w:lineRule="auto"/>
        <w:ind w:left="426" w:right="420" w:firstLine="1"/>
        <w:rPr>
          <w:rFonts w:ascii="Tahoma" w:eastAsia="Calibri" w:hAnsi="Tahoma" w:cs="Tahoma"/>
          <w:i/>
          <w:spacing w:val="2"/>
          <w:szCs w:val="24"/>
        </w:rPr>
      </w:pPr>
    </w:p>
    <w:p w14:paraId="4586543E" w14:textId="77777777" w:rsidR="00FF4CE1" w:rsidRPr="00374DE5" w:rsidRDefault="00FF4CE1" w:rsidP="00FF4CE1">
      <w:pPr>
        <w:spacing w:line="240" w:lineRule="auto"/>
        <w:ind w:left="426" w:right="420" w:firstLine="1"/>
        <w:rPr>
          <w:rFonts w:ascii="Tahoma" w:eastAsia="Calibri" w:hAnsi="Tahoma" w:cs="Tahoma"/>
          <w:i/>
          <w:spacing w:val="2"/>
          <w:szCs w:val="24"/>
        </w:rPr>
      </w:pPr>
      <w:r w:rsidRPr="00374DE5">
        <w:rPr>
          <w:rFonts w:ascii="Tahoma" w:eastAsia="Calibri" w:hAnsi="Tahoma" w:cs="Tahoma"/>
          <w:i/>
          <w:spacing w:val="2"/>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D5AA61D" w14:textId="77777777" w:rsidR="00FF4CE1" w:rsidRPr="00374DE5" w:rsidRDefault="00FF4CE1" w:rsidP="00FF4CE1">
      <w:pPr>
        <w:spacing w:line="240" w:lineRule="auto"/>
        <w:ind w:left="426" w:right="420" w:firstLine="1"/>
        <w:rPr>
          <w:rFonts w:ascii="Tahoma" w:eastAsia="Calibri" w:hAnsi="Tahoma" w:cs="Tahoma"/>
          <w:i/>
          <w:spacing w:val="2"/>
          <w:szCs w:val="24"/>
        </w:rPr>
      </w:pPr>
    </w:p>
    <w:p w14:paraId="29A38D57" w14:textId="77777777" w:rsidR="00FF4CE1" w:rsidRPr="00374DE5" w:rsidRDefault="00FF4CE1" w:rsidP="00FF4CE1">
      <w:pPr>
        <w:spacing w:line="240" w:lineRule="auto"/>
        <w:ind w:left="426" w:right="420" w:firstLine="1"/>
        <w:rPr>
          <w:rFonts w:ascii="Tahoma" w:eastAsia="Calibri" w:hAnsi="Tahoma" w:cs="Tahoma"/>
          <w:i/>
          <w:spacing w:val="2"/>
          <w:szCs w:val="24"/>
        </w:rPr>
      </w:pPr>
      <w:r w:rsidRPr="00374DE5">
        <w:rPr>
          <w:rFonts w:ascii="Tahoma" w:eastAsia="Calibri" w:hAnsi="Tahoma" w:cs="Tahoma"/>
          <w:i/>
          <w:spacing w:val="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271FE2D" w14:textId="77777777" w:rsidR="00FF4CE1" w:rsidRPr="00374DE5" w:rsidRDefault="00FF4CE1" w:rsidP="00FF4CE1">
      <w:pPr>
        <w:spacing w:line="240" w:lineRule="auto"/>
        <w:ind w:left="426" w:right="420" w:firstLine="1"/>
        <w:rPr>
          <w:rFonts w:ascii="Tahoma" w:eastAsia="Calibri" w:hAnsi="Tahoma" w:cs="Tahoma"/>
          <w:i/>
          <w:spacing w:val="2"/>
          <w:szCs w:val="24"/>
        </w:rPr>
      </w:pPr>
    </w:p>
    <w:p w14:paraId="6A30C755" w14:textId="77777777" w:rsidR="00FF4CE1" w:rsidRPr="00374DE5" w:rsidRDefault="00FF4CE1" w:rsidP="00FF4CE1">
      <w:pPr>
        <w:spacing w:line="240" w:lineRule="auto"/>
        <w:ind w:left="426" w:right="420" w:firstLine="1"/>
        <w:rPr>
          <w:rFonts w:ascii="Tahoma" w:eastAsia="Calibri" w:hAnsi="Tahoma" w:cs="Tahoma"/>
          <w:i/>
          <w:iCs/>
          <w:spacing w:val="2"/>
          <w:szCs w:val="24"/>
        </w:rPr>
      </w:pPr>
      <w:r w:rsidRPr="00374DE5">
        <w:rPr>
          <w:rFonts w:ascii="Tahoma" w:eastAsia="Calibri" w:hAnsi="Tahoma" w:cs="Tahoma"/>
          <w:i/>
          <w:spacing w:val="2"/>
          <w:szCs w:val="24"/>
        </w:rPr>
        <w:t xml:space="preserve">Como se ha expuesto, el deber de información al momento del traslado entre regímenes, es una obligación que corresponde a las administradoras de fondos de pensiones, y </w:t>
      </w:r>
      <w:r w:rsidRPr="00374DE5">
        <w:rPr>
          <w:rFonts w:ascii="Tahoma" w:eastAsia="Calibri" w:hAnsi="Tahoma" w:cs="Tahoma"/>
          <w:i/>
          <w:iCs/>
          <w:spacing w:val="2"/>
          <w:szCs w:val="24"/>
        </w:rPr>
        <w:t xml:space="preserve">su ejercicio debe ser de tal diligencia, que permita comprender la lógica, beneficios y desventajas del cambio de régimen, así como prever los riesgos y efectos negativos de esa decisión. </w:t>
      </w:r>
    </w:p>
    <w:p w14:paraId="6C5BF08E" w14:textId="77777777" w:rsidR="00FF4CE1" w:rsidRPr="00374DE5" w:rsidRDefault="00FF4CE1" w:rsidP="00FF4CE1">
      <w:pPr>
        <w:spacing w:line="240" w:lineRule="auto"/>
        <w:ind w:left="426" w:right="420" w:firstLine="1"/>
        <w:rPr>
          <w:rFonts w:ascii="Tahoma" w:eastAsia="Calibri" w:hAnsi="Tahoma" w:cs="Tahoma"/>
          <w:i/>
          <w:iCs/>
          <w:spacing w:val="2"/>
          <w:szCs w:val="24"/>
        </w:rPr>
      </w:pPr>
    </w:p>
    <w:p w14:paraId="1E285EEA" w14:textId="77777777" w:rsidR="00FF4CE1" w:rsidRPr="00374DE5" w:rsidRDefault="00FF4CE1" w:rsidP="00FF4CE1">
      <w:pPr>
        <w:spacing w:line="240" w:lineRule="auto"/>
        <w:ind w:left="426" w:right="420" w:firstLine="1"/>
        <w:rPr>
          <w:rFonts w:ascii="Tahoma" w:eastAsia="Calibri" w:hAnsi="Tahoma" w:cs="Tahoma"/>
          <w:i/>
          <w:iCs/>
          <w:spacing w:val="2"/>
          <w:szCs w:val="24"/>
        </w:rPr>
      </w:pPr>
      <w:r w:rsidRPr="00374DE5">
        <w:rPr>
          <w:rFonts w:ascii="Tahoma" w:eastAsia="Calibri" w:hAnsi="Tahoma" w:cs="Tahoma"/>
          <w:i/>
          <w:spacing w:val="2"/>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DCDFD12" w14:textId="77777777" w:rsidR="00FF4CE1" w:rsidRPr="00374DE5" w:rsidRDefault="00FF4CE1" w:rsidP="00FF4CE1">
      <w:pPr>
        <w:spacing w:line="240" w:lineRule="auto"/>
        <w:ind w:left="426" w:right="420" w:firstLine="1"/>
        <w:rPr>
          <w:rFonts w:ascii="Tahoma" w:eastAsia="Calibri" w:hAnsi="Tahoma" w:cs="Tahoma"/>
          <w:i/>
          <w:iCs/>
          <w:spacing w:val="2"/>
          <w:szCs w:val="24"/>
        </w:rPr>
      </w:pPr>
    </w:p>
    <w:p w14:paraId="327248A6" w14:textId="77777777" w:rsidR="00FF4CE1" w:rsidRPr="00374DE5" w:rsidRDefault="00FF4CE1" w:rsidP="00FF4CE1">
      <w:pPr>
        <w:spacing w:line="240" w:lineRule="auto"/>
        <w:ind w:left="426" w:right="420" w:firstLine="1"/>
        <w:rPr>
          <w:rFonts w:ascii="Tahoma" w:eastAsia="Calibri" w:hAnsi="Tahoma" w:cs="Tahoma"/>
          <w:i/>
          <w:iCs/>
          <w:spacing w:val="2"/>
          <w:szCs w:val="24"/>
        </w:rPr>
      </w:pPr>
      <w:r w:rsidRPr="00374DE5">
        <w:rPr>
          <w:rFonts w:ascii="Tahoma" w:eastAsia="Calibri" w:hAnsi="Tahoma" w:cs="Tahoma"/>
          <w:i/>
          <w:spacing w:val="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559C91E" w14:textId="77777777" w:rsidR="00FF4CE1" w:rsidRPr="00374DE5" w:rsidRDefault="00FF4CE1" w:rsidP="00FF4CE1">
      <w:pPr>
        <w:spacing w:line="240" w:lineRule="auto"/>
        <w:ind w:left="426" w:right="420" w:firstLine="1"/>
        <w:rPr>
          <w:rFonts w:ascii="Tahoma" w:eastAsia="Calibri" w:hAnsi="Tahoma" w:cs="Tahoma"/>
          <w:i/>
          <w:iCs/>
          <w:spacing w:val="2"/>
          <w:szCs w:val="24"/>
        </w:rPr>
      </w:pPr>
    </w:p>
    <w:p w14:paraId="4085624F" w14:textId="77777777" w:rsidR="00FF4CE1" w:rsidRPr="00374DE5" w:rsidRDefault="00FF4CE1" w:rsidP="00FF4CE1">
      <w:pPr>
        <w:spacing w:line="240" w:lineRule="auto"/>
        <w:ind w:left="426" w:right="420" w:firstLine="1"/>
        <w:rPr>
          <w:rFonts w:ascii="Tahoma" w:eastAsia="Calibri" w:hAnsi="Tahoma" w:cs="Tahoma"/>
          <w:spacing w:val="2"/>
          <w:szCs w:val="24"/>
        </w:rPr>
      </w:pPr>
      <w:r w:rsidRPr="00374DE5">
        <w:rPr>
          <w:rFonts w:ascii="Tahoma" w:eastAsia="Calibri" w:hAnsi="Tahoma" w:cs="Tahoma"/>
          <w:i/>
          <w:spacing w:val="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374DE5">
        <w:rPr>
          <w:rFonts w:ascii="Tahoma" w:eastAsia="Calibri" w:hAnsi="Tahoma" w:cs="Tahoma"/>
          <w:spacing w:val="2"/>
          <w:szCs w:val="24"/>
        </w:rPr>
        <w:t xml:space="preserve"> </w:t>
      </w:r>
    </w:p>
    <w:p w14:paraId="0AB89425" w14:textId="77777777" w:rsidR="006731E6" w:rsidRPr="00374DE5" w:rsidRDefault="006731E6" w:rsidP="00FF4CE1">
      <w:pPr>
        <w:spacing w:line="276" w:lineRule="auto"/>
        <w:ind w:firstLine="0"/>
        <w:rPr>
          <w:rFonts w:ascii="Tahoma" w:hAnsi="Tahoma" w:cs="Tahoma"/>
          <w:spacing w:val="2"/>
          <w:sz w:val="24"/>
          <w:szCs w:val="24"/>
        </w:rPr>
      </w:pPr>
    </w:p>
    <w:p w14:paraId="6617FC3F" w14:textId="5C5B95FE" w:rsidR="006731E6" w:rsidRPr="00374DE5" w:rsidRDefault="006731E6" w:rsidP="00FF4CE1">
      <w:pPr>
        <w:pStyle w:val="Prrafodelista"/>
        <w:widowControl w:val="0"/>
        <w:numPr>
          <w:ilvl w:val="1"/>
          <w:numId w:val="4"/>
        </w:numPr>
        <w:autoSpaceDE w:val="0"/>
        <w:autoSpaceDN w:val="0"/>
        <w:adjustRightInd w:val="0"/>
        <w:spacing w:line="276" w:lineRule="auto"/>
        <w:rPr>
          <w:rFonts w:ascii="Tahoma" w:hAnsi="Tahoma" w:cs="Tahoma"/>
          <w:b/>
          <w:spacing w:val="2"/>
        </w:rPr>
      </w:pPr>
      <w:r w:rsidRPr="00374DE5">
        <w:rPr>
          <w:rFonts w:ascii="Tahoma" w:hAnsi="Tahoma" w:cs="Tahoma"/>
          <w:b/>
          <w:spacing w:val="2"/>
        </w:rPr>
        <w:t>Consecuencias de la declaratoria de ineficacia del traslado: Devolución de las cuotas de administración</w:t>
      </w:r>
      <w:r w:rsidR="00975F58" w:rsidRPr="00374DE5">
        <w:rPr>
          <w:rFonts w:ascii="Tahoma" w:hAnsi="Tahoma" w:cs="Tahoma"/>
          <w:b/>
          <w:spacing w:val="2"/>
        </w:rPr>
        <w:t xml:space="preserve"> y de otros valores </w:t>
      </w:r>
      <w:r w:rsidR="00975F58" w:rsidRPr="00374DE5">
        <w:rPr>
          <w:rFonts w:ascii="Tahoma" w:hAnsi="Tahoma" w:cs="Tahoma"/>
          <w:b/>
          <w:spacing w:val="2"/>
        </w:rPr>
        <w:lastRenderedPageBreak/>
        <w:t>debidamente indexados</w:t>
      </w:r>
      <w:r w:rsidRPr="00374DE5">
        <w:rPr>
          <w:rFonts w:ascii="Tahoma" w:hAnsi="Tahoma" w:cs="Tahoma"/>
          <w:b/>
          <w:spacing w:val="2"/>
        </w:rPr>
        <w:t>.</w:t>
      </w:r>
    </w:p>
    <w:p w14:paraId="310CB626" w14:textId="77777777" w:rsidR="00374DE5" w:rsidRPr="00374DE5" w:rsidRDefault="00374DE5" w:rsidP="00FF4CE1">
      <w:pPr>
        <w:spacing w:line="276" w:lineRule="auto"/>
        <w:rPr>
          <w:rFonts w:ascii="Tahoma" w:hAnsi="Tahoma" w:cs="Tahoma"/>
          <w:spacing w:val="2"/>
          <w:sz w:val="24"/>
          <w:szCs w:val="24"/>
        </w:rPr>
      </w:pPr>
    </w:p>
    <w:p w14:paraId="26B0861E" w14:textId="77777777" w:rsidR="006731E6" w:rsidRPr="00374DE5" w:rsidRDefault="006731E6" w:rsidP="00FF4CE1">
      <w:pPr>
        <w:spacing w:line="276" w:lineRule="auto"/>
        <w:rPr>
          <w:rFonts w:ascii="Tahoma" w:hAnsi="Tahoma" w:cs="Tahoma"/>
          <w:spacing w:val="2"/>
          <w:sz w:val="24"/>
          <w:szCs w:val="24"/>
        </w:rPr>
      </w:pPr>
      <w:r w:rsidRPr="00374DE5">
        <w:rPr>
          <w:rFonts w:ascii="Tahoma" w:hAnsi="Tahoma" w:cs="Tahoma"/>
          <w:spacing w:val="2"/>
          <w:sz w:val="24"/>
          <w:szCs w:val="24"/>
        </w:rPr>
        <w:t xml:space="preserve">En la sentencia </w:t>
      </w:r>
      <w:proofErr w:type="spellStart"/>
      <w:r w:rsidRPr="00374DE5">
        <w:rPr>
          <w:rFonts w:ascii="Tahoma" w:hAnsi="Tahoma" w:cs="Tahoma"/>
          <w:spacing w:val="2"/>
          <w:sz w:val="24"/>
          <w:szCs w:val="24"/>
        </w:rPr>
        <w:t>SL1421</w:t>
      </w:r>
      <w:proofErr w:type="spellEnd"/>
      <w:r w:rsidRPr="00374DE5">
        <w:rPr>
          <w:rFonts w:ascii="Tahoma" w:hAnsi="Tahoma" w:cs="Tahoma"/>
          <w:spacing w:val="2"/>
          <w:sz w:val="24"/>
          <w:szCs w:val="24"/>
        </w:rPr>
        <w:t xml:space="preserve"> de 2019, Rad. 56174, </w:t>
      </w:r>
      <w:proofErr w:type="spellStart"/>
      <w:r w:rsidRPr="00374DE5">
        <w:rPr>
          <w:rFonts w:ascii="Tahoma" w:hAnsi="Tahoma" w:cs="Tahoma"/>
          <w:spacing w:val="2"/>
          <w:sz w:val="24"/>
          <w:szCs w:val="24"/>
        </w:rPr>
        <w:t>M.P</w:t>
      </w:r>
      <w:proofErr w:type="spellEnd"/>
      <w:r w:rsidRPr="00374DE5">
        <w:rPr>
          <w:rFonts w:ascii="Tahoma" w:hAnsi="Tahoma" w:cs="Tahoma"/>
          <w:spacing w:val="2"/>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5D160024" w14:textId="77777777" w:rsidR="006731E6" w:rsidRPr="00374DE5" w:rsidRDefault="006731E6" w:rsidP="00FF4CE1">
      <w:pPr>
        <w:pStyle w:val="Prrafodelista"/>
        <w:spacing w:line="276" w:lineRule="auto"/>
        <w:ind w:left="644"/>
        <w:rPr>
          <w:rFonts w:ascii="Tahoma" w:hAnsi="Tahoma" w:cs="Tahoma"/>
          <w:spacing w:val="2"/>
        </w:rPr>
      </w:pPr>
    </w:p>
    <w:p w14:paraId="551A0D5A"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r w:rsidRPr="00374DE5">
        <w:rPr>
          <w:rFonts w:ascii="Tahoma" w:eastAsia="Calibri" w:hAnsi="Tahoma" w:cs="Tahoma"/>
          <w:i/>
          <w:spacing w:val="2"/>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374DE5">
        <w:rPr>
          <w:rFonts w:ascii="Tahoma" w:eastAsia="Calibri" w:hAnsi="Tahoma" w:cs="Tahoma"/>
          <w:i/>
          <w:spacing w:val="2"/>
          <w:szCs w:val="24"/>
        </w:rPr>
        <w:t>SL17595</w:t>
      </w:r>
      <w:proofErr w:type="spellEnd"/>
      <w:r w:rsidRPr="00374DE5">
        <w:rPr>
          <w:rFonts w:ascii="Tahoma" w:eastAsia="Calibri" w:hAnsi="Tahoma" w:cs="Tahoma"/>
          <w:i/>
          <w:spacing w:val="2"/>
          <w:szCs w:val="24"/>
        </w:rPr>
        <w:t xml:space="preserve">-2017 y </w:t>
      </w:r>
      <w:proofErr w:type="spellStart"/>
      <w:r w:rsidRPr="00374DE5">
        <w:rPr>
          <w:rFonts w:ascii="Tahoma" w:eastAsia="Calibri" w:hAnsi="Tahoma" w:cs="Tahoma"/>
          <w:i/>
          <w:spacing w:val="2"/>
          <w:szCs w:val="24"/>
        </w:rPr>
        <w:t>CSJSL4989</w:t>
      </w:r>
      <w:proofErr w:type="spellEnd"/>
      <w:r w:rsidRPr="00374DE5">
        <w:rPr>
          <w:rFonts w:ascii="Tahoma" w:eastAsia="Calibri" w:hAnsi="Tahoma" w:cs="Tahoma"/>
          <w:i/>
          <w:spacing w:val="2"/>
          <w:szCs w:val="24"/>
        </w:rPr>
        <w:t xml:space="preserve">-2018, donde se rememoró la CSJ </w:t>
      </w:r>
      <w:proofErr w:type="spellStart"/>
      <w:r w:rsidRPr="00374DE5">
        <w:rPr>
          <w:rFonts w:ascii="Tahoma" w:eastAsia="Calibri" w:hAnsi="Tahoma" w:cs="Tahoma"/>
          <w:i/>
          <w:spacing w:val="2"/>
          <w:szCs w:val="24"/>
        </w:rPr>
        <w:t>SL</w:t>
      </w:r>
      <w:proofErr w:type="spellEnd"/>
      <w:r w:rsidRPr="00374DE5">
        <w:rPr>
          <w:rFonts w:ascii="Tahoma" w:eastAsia="Calibri" w:hAnsi="Tahoma" w:cs="Tahoma"/>
          <w:i/>
          <w:spacing w:val="2"/>
          <w:szCs w:val="24"/>
        </w:rPr>
        <w:t xml:space="preserve">, 8 sep. 2008, rad. 31989, en la que se dijo: </w:t>
      </w:r>
    </w:p>
    <w:p w14:paraId="637F2962" w14:textId="77777777" w:rsidR="00FF4CE1" w:rsidRPr="00374DE5" w:rsidRDefault="00FF4CE1" w:rsidP="00FF4CE1">
      <w:pPr>
        <w:tabs>
          <w:tab w:val="left" w:pos="5180"/>
        </w:tabs>
        <w:suppressAutoHyphens/>
        <w:spacing w:line="240" w:lineRule="auto"/>
        <w:ind w:left="426" w:right="420" w:firstLine="0"/>
        <w:contextualSpacing/>
        <w:jc w:val="left"/>
        <w:rPr>
          <w:rFonts w:ascii="Tahoma" w:eastAsia="Times New Roman" w:hAnsi="Tahoma" w:cs="Tahoma"/>
          <w:color w:val="000000"/>
          <w:spacing w:val="2"/>
          <w:szCs w:val="24"/>
          <w:lang w:eastAsia="es-ES"/>
        </w:rPr>
      </w:pPr>
    </w:p>
    <w:p w14:paraId="20637FD4"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r w:rsidRPr="00374DE5">
        <w:rPr>
          <w:rFonts w:ascii="Tahoma" w:eastAsia="Calibri" w:hAnsi="Tahoma" w:cs="Tahoma"/>
          <w:i/>
          <w:spacing w:val="2"/>
          <w:szCs w:val="24"/>
        </w:rPr>
        <w:t xml:space="preserve">Sobre las consecuencias de la nulidad del traslado entre regímenes esta Sala en sentencia </w:t>
      </w:r>
      <w:proofErr w:type="spellStart"/>
      <w:r w:rsidRPr="00374DE5">
        <w:rPr>
          <w:rFonts w:ascii="Tahoma" w:eastAsia="Calibri" w:hAnsi="Tahoma" w:cs="Tahoma"/>
          <w:i/>
          <w:spacing w:val="2"/>
          <w:szCs w:val="24"/>
        </w:rPr>
        <w:t>SL</w:t>
      </w:r>
      <w:proofErr w:type="spellEnd"/>
      <w:r w:rsidRPr="00374DE5">
        <w:rPr>
          <w:rFonts w:ascii="Tahoma" w:eastAsia="Calibri" w:hAnsi="Tahoma" w:cs="Tahoma"/>
          <w:i/>
          <w:spacing w:val="2"/>
          <w:szCs w:val="24"/>
        </w:rPr>
        <w:t>, del 8 de sep. 2008, rad. 31989, reiterada en varias oportunidades, adoctrinó:</w:t>
      </w:r>
    </w:p>
    <w:p w14:paraId="242B98B9"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p>
    <w:p w14:paraId="378EA73B"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r w:rsidRPr="00374DE5">
        <w:rPr>
          <w:rFonts w:ascii="Tahoma" w:eastAsia="Calibri" w:hAnsi="Tahoma" w:cs="Tahoma"/>
          <w:i/>
          <w:spacing w:val="2"/>
          <w:szCs w:val="24"/>
        </w:rPr>
        <w:t>[…]</w:t>
      </w:r>
    </w:p>
    <w:p w14:paraId="76B25AD9"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p>
    <w:p w14:paraId="33541D8F"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r w:rsidRPr="00374DE5">
        <w:rPr>
          <w:rFonts w:ascii="Tahoma" w:eastAsia="Calibri" w:hAnsi="Tahoma" w:cs="Tahoma"/>
          <w:i/>
          <w:spacing w:val="2"/>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CFED1FD"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p>
    <w:p w14:paraId="16CAA4FD"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r w:rsidRPr="00374DE5">
        <w:rPr>
          <w:rFonts w:ascii="Tahoma" w:eastAsia="Calibri" w:hAnsi="Tahoma" w:cs="Tahoma"/>
          <w:i/>
          <w:spacing w:val="2"/>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4A2DCD2" w14:textId="77777777" w:rsidR="006731E6" w:rsidRPr="00374DE5" w:rsidRDefault="006731E6" w:rsidP="00FF4CE1">
      <w:pPr>
        <w:widowControl w:val="0"/>
        <w:autoSpaceDE w:val="0"/>
        <w:autoSpaceDN w:val="0"/>
        <w:adjustRightInd w:val="0"/>
        <w:spacing w:line="276" w:lineRule="auto"/>
        <w:ind w:firstLine="0"/>
        <w:rPr>
          <w:rFonts w:ascii="Tahoma" w:hAnsi="Tahoma" w:cs="Tahoma"/>
          <w:spacing w:val="2"/>
          <w:sz w:val="24"/>
          <w:szCs w:val="24"/>
        </w:rPr>
      </w:pPr>
    </w:p>
    <w:p w14:paraId="274CD3D9" w14:textId="775B9E74" w:rsidR="00975F58" w:rsidRPr="00374DE5" w:rsidRDefault="00975F58" w:rsidP="00FF4CE1">
      <w:pPr>
        <w:widowControl w:val="0"/>
        <w:autoSpaceDE w:val="0"/>
        <w:autoSpaceDN w:val="0"/>
        <w:adjustRightInd w:val="0"/>
        <w:spacing w:line="276" w:lineRule="auto"/>
        <w:ind w:firstLine="0"/>
        <w:rPr>
          <w:rFonts w:ascii="Tahoma" w:hAnsi="Tahoma" w:cs="Tahoma"/>
          <w:spacing w:val="2"/>
          <w:sz w:val="24"/>
          <w:szCs w:val="24"/>
        </w:rPr>
      </w:pPr>
      <w:r w:rsidRPr="00374DE5">
        <w:rPr>
          <w:rFonts w:ascii="Tahoma" w:hAnsi="Tahoma" w:cs="Tahoma"/>
          <w:spacing w:val="2"/>
          <w:sz w:val="24"/>
          <w:szCs w:val="24"/>
        </w:rPr>
        <w:tab/>
        <w:t xml:space="preserve">Dicha postura fue reiterada en la sentencia </w:t>
      </w:r>
      <w:proofErr w:type="spellStart"/>
      <w:r w:rsidRPr="00374DE5">
        <w:rPr>
          <w:rFonts w:ascii="Tahoma" w:hAnsi="Tahoma" w:cs="Tahoma"/>
          <w:spacing w:val="2"/>
          <w:sz w:val="24"/>
          <w:szCs w:val="24"/>
        </w:rPr>
        <w:t>SL</w:t>
      </w:r>
      <w:proofErr w:type="spellEnd"/>
      <w:r w:rsidRPr="00374DE5">
        <w:rPr>
          <w:rFonts w:ascii="Tahoma" w:hAnsi="Tahoma" w:cs="Tahoma"/>
          <w:spacing w:val="2"/>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5D08EA22" w14:textId="77777777" w:rsidR="00975F58" w:rsidRPr="00374DE5" w:rsidRDefault="00975F58" w:rsidP="00FF4CE1">
      <w:pPr>
        <w:widowControl w:val="0"/>
        <w:autoSpaceDE w:val="0"/>
        <w:autoSpaceDN w:val="0"/>
        <w:adjustRightInd w:val="0"/>
        <w:spacing w:line="276" w:lineRule="auto"/>
        <w:ind w:firstLine="0"/>
        <w:rPr>
          <w:rFonts w:ascii="Tahoma" w:hAnsi="Tahoma" w:cs="Tahoma"/>
          <w:spacing w:val="2"/>
          <w:sz w:val="24"/>
          <w:szCs w:val="24"/>
        </w:rPr>
      </w:pPr>
    </w:p>
    <w:p w14:paraId="6D4072BE" w14:textId="77777777" w:rsidR="00FF4CE1" w:rsidRPr="00374DE5" w:rsidRDefault="00FF4CE1" w:rsidP="00FF4CE1">
      <w:pPr>
        <w:tabs>
          <w:tab w:val="left" w:pos="5180"/>
        </w:tabs>
        <w:suppressAutoHyphens/>
        <w:spacing w:line="240" w:lineRule="auto"/>
        <w:ind w:left="426" w:right="420" w:firstLine="0"/>
        <w:contextualSpacing/>
        <w:rPr>
          <w:rFonts w:ascii="Tahoma" w:eastAsia="Calibri" w:hAnsi="Tahoma" w:cs="Tahoma"/>
          <w:i/>
          <w:spacing w:val="2"/>
          <w:szCs w:val="24"/>
        </w:rPr>
      </w:pPr>
      <w:r w:rsidRPr="00374DE5">
        <w:rPr>
          <w:rFonts w:ascii="Tahoma" w:eastAsia="Calibri" w:hAnsi="Tahoma" w:cs="Tahoma"/>
          <w:i/>
          <w:spacing w:val="2"/>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374DE5">
        <w:rPr>
          <w:rFonts w:ascii="Tahoma" w:eastAsia="Calibri" w:hAnsi="Tahoma" w:cs="Tahoma"/>
          <w:i/>
          <w:spacing w:val="2"/>
          <w:szCs w:val="24"/>
        </w:rPr>
        <w:t>Colfondos</w:t>
      </w:r>
      <w:proofErr w:type="spellEnd"/>
      <w:r w:rsidRPr="00374DE5">
        <w:rPr>
          <w:rFonts w:ascii="Tahoma" w:eastAsia="Calibri" w:hAnsi="Tahoma" w:cs="Tahoma"/>
          <w:i/>
          <w:spacing w:val="2"/>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374DE5">
        <w:rPr>
          <w:rFonts w:ascii="Tahoma" w:eastAsia="Calibri" w:hAnsi="Tahoma" w:cs="Tahoma"/>
          <w:i/>
          <w:spacing w:val="2"/>
          <w:szCs w:val="24"/>
        </w:rPr>
        <w:t>SL17595</w:t>
      </w:r>
      <w:proofErr w:type="spellEnd"/>
      <w:r w:rsidRPr="00374DE5">
        <w:rPr>
          <w:rFonts w:ascii="Tahoma" w:eastAsia="Calibri" w:hAnsi="Tahoma" w:cs="Tahoma"/>
          <w:i/>
          <w:spacing w:val="2"/>
          <w:szCs w:val="24"/>
        </w:rPr>
        <w:t xml:space="preserve">-2017, donde se rememoró la CSJ </w:t>
      </w:r>
      <w:proofErr w:type="spellStart"/>
      <w:r w:rsidRPr="00374DE5">
        <w:rPr>
          <w:rFonts w:ascii="Tahoma" w:eastAsia="Calibri" w:hAnsi="Tahoma" w:cs="Tahoma"/>
          <w:i/>
          <w:spacing w:val="2"/>
          <w:szCs w:val="24"/>
        </w:rPr>
        <w:t>SL</w:t>
      </w:r>
      <w:proofErr w:type="spellEnd"/>
      <w:r w:rsidRPr="00374DE5">
        <w:rPr>
          <w:rFonts w:ascii="Tahoma" w:eastAsia="Calibri" w:hAnsi="Tahoma" w:cs="Tahoma"/>
          <w:i/>
          <w:spacing w:val="2"/>
          <w:szCs w:val="24"/>
        </w:rPr>
        <w:t xml:space="preserve">, 8 sep. 2008, rad. 31989…” </w:t>
      </w:r>
    </w:p>
    <w:p w14:paraId="0CC09C95" w14:textId="77777777" w:rsidR="00975F58" w:rsidRPr="00374DE5" w:rsidRDefault="00975F58" w:rsidP="00FF4CE1">
      <w:pPr>
        <w:tabs>
          <w:tab w:val="left" w:pos="-1440"/>
          <w:tab w:val="left" w:pos="-720"/>
          <w:tab w:val="left" w:pos="5180"/>
        </w:tabs>
        <w:suppressAutoHyphens/>
        <w:spacing w:line="276" w:lineRule="auto"/>
        <w:ind w:firstLine="0"/>
        <w:rPr>
          <w:rFonts w:ascii="Tahoma" w:hAnsi="Tahoma" w:cs="Tahoma"/>
          <w:spacing w:val="2"/>
          <w:sz w:val="24"/>
          <w:szCs w:val="24"/>
        </w:rPr>
      </w:pPr>
    </w:p>
    <w:p w14:paraId="717076DB" w14:textId="699D8DF3" w:rsidR="00975F58" w:rsidRPr="00374DE5" w:rsidRDefault="00975F58" w:rsidP="00FF4CE1">
      <w:pPr>
        <w:widowControl w:val="0"/>
        <w:autoSpaceDE w:val="0"/>
        <w:autoSpaceDN w:val="0"/>
        <w:adjustRightInd w:val="0"/>
        <w:spacing w:line="276" w:lineRule="auto"/>
        <w:ind w:firstLine="0"/>
        <w:rPr>
          <w:rFonts w:ascii="Tahoma" w:hAnsi="Tahoma" w:cs="Tahoma"/>
          <w:spacing w:val="2"/>
          <w:sz w:val="24"/>
          <w:szCs w:val="24"/>
        </w:rPr>
      </w:pPr>
      <w:r w:rsidRPr="00374DE5">
        <w:rPr>
          <w:rFonts w:ascii="Tahoma" w:hAnsi="Tahoma" w:cs="Tahoma"/>
          <w:spacing w:val="2"/>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w:t>
      </w:r>
      <w:r w:rsidRPr="00374DE5">
        <w:rPr>
          <w:rFonts w:ascii="Tahoma" w:hAnsi="Tahoma" w:cs="Tahoma"/>
          <w:spacing w:val="2"/>
          <w:sz w:val="24"/>
          <w:szCs w:val="24"/>
        </w:rPr>
        <w:lastRenderedPageBreak/>
        <w:t xml:space="preserve">el fin de superar el deterioro del dinero en el tiempo. </w:t>
      </w:r>
    </w:p>
    <w:p w14:paraId="764830C3" w14:textId="77777777" w:rsidR="00975F58" w:rsidRPr="00374DE5" w:rsidRDefault="00975F58" w:rsidP="00FF4CE1">
      <w:pPr>
        <w:widowControl w:val="0"/>
        <w:autoSpaceDE w:val="0"/>
        <w:autoSpaceDN w:val="0"/>
        <w:adjustRightInd w:val="0"/>
        <w:spacing w:line="276" w:lineRule="auto"/>
        <w:ind w:firstLine="0"/>
        <w:rPr>
          <w:rFonts w:ascii="Tahoma" w:hAnsi="Tahoma" w:cs="Tahoma"/>
          <w:spacing w:val="2"/>
          <w:sz w:val="24"/>
          <w:szCs w:val="24"/>
        </w:rPr>
      </w:pPr>
    </w:p>
    <w:p w14:paraId="46FE0FBF" w14:textId="0B187909" w:rsidR="006731E6" w:rsidRPr="00374DE5" w:rsidRDefault="006731E6" w:rsidP="00FF4CE1">
      <w:pPr>
        <w:widowControl w:val="0"/>
        <w:autoSpaceDE w:val="0"/>
        <w:autoSpaceDN w:val="0"/>
        <w:adjustRightInd w:val="0"/>
        <w:spacing w:line="276" w:lineRule="auto"/>
        <w:ind w:firstLine="0"/>
        <w:rPr>
          <w:rFonts w:ascii="Tahoma" w:hAnsi="Tahoma" w:cs="Tahoma"/>
          <w:b/>
          <w:spacing w:val="2"/>
          <w:sz w:val="24"/>
          <w:szCs w:val="24"/>
        </w:rPr>
      </w:pPr>
      <w:r w:rsidRPr="00374DE5">
        <w:rPr>
          <w:rFonts w:ascii="Tahoma" w:hAnsi="Tahoma" w:cs="Tahoma"/>
          <w:spacing w:val="2"/>
          <w:sz w:val="24"/>
          <w:szCs w:val="24"/>
        </w:rPr>
        <w:tab/>
        <w:t>Finalmente</w:t>
      </w:r>
      <w:r w:rsidR="0085597B" w:rsidRPr="00374DE5">
        <w:rPr>
          <w:rFonts w:ascii="Tahoma" w:hAnsi="Tahoma" w:cs="Tahoma"/>
          <w:spacing w:val="2"/>
          <w:sz w:val="24"/>
          <w:szCs w:val="24"/>
        </w:rPr>
        <w:t xml:space="preserve">, </w:t>
      </w:r>
      <w:r w:rsidRPr="00374DE5">
        <w:rPr>
          <w:rFonts w:ascii="Tahoma" w:hAnsi="Tahoma" w:cs="Tahoma"/>
          <w:spacing w:val="2"/>
          <w:sz w:val="24"/>
          <w:szCs w:val="24"/>
        </w:rPr>
        <w:t xml:space="preserve">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2673AF66" w14:textId="77777777" w:rsidR="00D06ADF" w:rsidRPr="00374DE5" w:rsidRDefault="00D06ADF" w:rsidP="00FF4CE1">
      <w:pPr>
        <w:pStyle w:val="NormalWeb"/>
        <w:spacing w:before="0" w:beforeAutospacing="0" w:after="0" w:afterAutospacing="0" w:line="276" w:lineRule="auto"/>
        <w:ind w:firstLine="709"/>
        <w:jc w:val="both"/>
        <w:rPr>
          <w:rFonts w:ascii="Tahoma" w:hAnsi="Tahoma" w:cs="Tahoma"/>
          <w:color w:val="000000"/>
          <w:spacing w:val="2"/>
        </w:rPr>
      </w:pPr>
    </w:p>
    <w:p w14:paraId="3F1C96B9" w14:textId="656604E4" w:rsidR="00D06ADF" w:rsidRPr="00374DE5" w:rsidRDefault="006731E6" w:rsidP="00FF4CE1">
      <w:pPr>
        <w:pStyle w:val="Prrafodelista"/>
        <w:widowControl w:val="0"/>
        <w:numPr>
          <w:ilvl w:val="1"/>
          <w:numId w:val="4"/>
        </w:numPr>
        <w:autoSpaceDE w:val="0"/>
        <w:autoSpaceDN w:val="0"/>
        <w:adjustRightInd w:val="0"/>
        <w:spacing w:line="276" w:lineRule="auto"/>
        <w:rPr>
          <w:rFonts w:ascii="Tahoma" w:hAnsi="Tahoma" w:cs="Tahoma"/>
          <w:b/>
          <w:spacing w:val="2"/>
        </w:rPr>
      </w:pPr>
      <w:r w:rsidRPr="00374DE5">
        <w:rPr>
          <w:rFonts w:ascii="Tahoma" w:hAnsi="Tahoma" w:cs="Tahoma"/>
          <w:b/>
          <w:spacing w:val="2"/>
        </w:rPr>
        <w:t>C</w:t>
      </w:r>
      <w:r w:rsidR="00D06ADF" w:rsidRPr="00374DE5">
        <w:rPr>
          <w:rFonts w:ascii="Tahoma" w:hAnsi="Tahoma" w:cs="Tahoma"/>
          <w:b/>
          <w:spacing w:val="2"/>
        </w:rPr>
        <w:t>aso concreto</w:t>
      </w:r>
    </w:p>
    <w:p w14:paraId="46CF19AA" w14:textId="77777777" w:rsidR="00D06ADF" w:rsidRPr="00374DE5" w:rsidRDefault="00D06ADF" w:rsidP="00FF4CE1">
      <w:pPr>
        <w:pStyle w:val="xmsonormal"/>
        <w:spacing w:before="0" w:beforeAutospacing="0" w:after="0" w:afterAutospacing="0" w:line="276" w:lineRule="auto"/>
        <w:ind w:left="644"/>
        <w:jc w:val="both"/>
        <w:textAlignment w:val="baseline"/>
        <w:rPr>
          <w:rFonts w:ascii="Tahoma" w:hAnsi="Tahoma" w:cs="Tahoma"/>
          <w:spacing w:val="2"/>
        </w:rPr>
      </w:pPr>
    </w:p>
    <w:p w14:paraId="474DA7C0" w14:textId="5D135242" w:rsidR="00447030" w:rsidRPr="00374DE5" w:rsidRDefault="00447030" w:rsidP="00FF4CE1">
      <w:pPr>
        <w:pStyle w:val="Prrafodelista"/>
        <w:spacing w:line="276" w:lineRule="auto"/>
        <w:ind w:left="0" w:firstLine="644"/>
        <w:jc w:val="both"/>
        <w:rPr>
          <w:rFonts w:ascii="Tahoma" w:hAnsi="Tahoma" w:cs="Tahoma"/>
          <w:spacing w:val="2"/>
        </w:rPr>
      </w:pPr>
      <w:r w:rsidRPr="00374DE5">
        <w:rPr>
          <w:rFonts w:ascii="Tahoma" w:hAnsi="Tahoma" w:cs="Tahoma"/>
          <w:spacing w:val="2"/>
        </w:rPr>
        <w:t xml:space="preserve">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374DE5">
        <w:rPr>
          <w:rFonts w:ascii="Tahoma" w:hAnsi="Tahoma" w:cs="Tahoma"/>
          <w:spacing w:val="2"/>
        </w:rPr>
        <w:t>A.F.P</w:t>
      </w:r>
      <w:proofErr w:type="spellEnd"/>
      <w:r w:rsidRPr="00374DE5">
        <w:rPr>
          <w:rFonts w:ascii="Tahoma" w:hAnsi="Tahoma" w:cs="Tahoma"/>
          <w:spacing w:val="2"/>
        </w:rPr>
        <w:t>. a la parte actora en orden a conocer las condiciones y consecuencias de migración de régimen.</w:t>
      </w:r>
    </w:p>
    <w:p w14:paraId="09294E57" w14:textId="77777777" w:rsidR="00447030" w:rsidRPr="00374DE5" w:rsidRDefault="00447030" w:rsidP="00FF4CE1">
      <w:pPr>
        <w:pStyle w:val="Sinespaciado"/>
        <w:spacing w:line="276" w:lineRule="auto"/>
        <w:rPr>
          <w:rFonts w:ascii="Tahoma" w:hAnsi="Tahoma" w:cs="Tahoma"/>
          <w:spacing w:val="2"/>
        </w:rPr>
      </w:pPr>
    </w:p>
    <w:p w14:paraId="10AF0E10" w14:textId="49479C88" w:rsidR="00447030" w:rsidRPr="00374DE5" w:rsidRDefault="00447030" w:rsidP="00FF4CE1">
      <w:pPr>
        <w:pStyle w:val="Prrafodelista"/>
        <w:spacing w:line="276" w:lineRule="auto"/>
        <w:ind w:left="0" w:firstLine="644"/>
        <w:jc w:val="both"/>
        <w:rPr>
          <w:rFonts w:ascii="Tahoma" w:hAnsi="Tahoma" w:cs="Tahoma"/>
          <w:spacing w:val="2"/>
        </w:rPr>
      </w:pPr>
      <w:r w:rsidRPr="00374DE5">
        <w:rPr>
          <w:rFonts w:ascii="Tahoma" w:hAnsi="Tahoma" w:cs="Tahoma"/>
          <w:spacing w:val="2"/>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26BB46F8" w14:textId="77777777" w:rsidR="00447030" w:rsidRPr="00374DE5" w:rsidRDefault="00447030" w:rsidP="00FF4CE1">
      <w:pPr>
        <w:pStyle w:val="Prrafodelista"/>
        <w:spacing w:line="276" w:lineRule="auto"/>
        <w:ind w:left="0"/>
        <w:jc w:val="both"/>
        <w:rPr>
          <w:rFonts w:ascii="Tahoma" w:hAnsi="Tahoma" w:cs="Tahoma"/>
          <w:spacing w:val="2"/>
        </w:rPr>
      </w:pPr>
    </w:p>
    <w:p w14:paraId="799E52AF" w14:textId="0A9574E5" w:rsidR="00447030" w:rsidRPr="00374DE5" w:rsidRDefault="00447030" w:rsidP="00FF4CE1">
      <w:pPr>
        <w:pStyle w:val="Prrafodelista"/>
        <w:spacing w:line="276" w:lineRule="auto"/>
        <w:ind w:left="0" w:firstLine="644"/>
        <w:jc w:val="both"/>
        <w:rPr>
          <w:rFonts w:ascii="Tahoma" w:hAnsi="Tahoma" w:cs="Tahoma"/>
          <w:b/>
          <w:spacing w:val="2"/>
        </w:rPr>
      </w:pPr>
      <w:r w:rsidRPr="00374DE5">
        <w:rPr>
          <w:rFonts w:ascii="Tahoma" w:hAnsi="Tahoma" w:cs="Tahoma"/>
          <w:spacing w:val="2"/>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374DE5">
        <w:rPr>
          <w:rFonts w:ascii="Tahoma" w:hAnsi="Tahoma" w:cs="Tahoma"/>
          <w:b/>
          <w:spacing w:val="2"/>
        </w:rPr>
        <w:t>, acreditar haber transmitido a la actora la información concreta y cierta, acerca de la implicación del traslado de régimen pensional.</w:t>
      </w:r>
    </w:p>
    <w:p w14:paraId="5C7EE03A" w14:textId="77777777" w:rsidR="00FF4CE1" w:rsidRPr="00374DE5" w:rsidRDefault="00FF4CE1" w:rsidP="00FF4CE1">
      <w:pPr>
        <w:pStyle w:val="Prrafodelista"/>
        <w:spacing w:line="276" w:lineRule="auto"/>
        <w:ind w:left="0" w:firstLine="644"/>
        <w:jc w:val="both"/>
        <w:rPr>
          <w:rFonts w:ascii="Tahoma" w:hAnsi="Tahoma" w:cs="Tahoma"/>
          <w:b/>
          <w:spacing w:val="2"/>
        </w:rPr>
      </w:pPr>
    </w:p>
    <w:p w14:paraId="58F7F832" w14:textId="305AAA17" w:rsidR="00447030" w:rsidRPr="00374DE5" w:rsidRDefault="00447030" w:rsidP="00FF4CE1">
      <w:pPr>
        <w:pStyle w:val="NormalWeb"/>
        <w:spacing w:before="0" w:beforeAutospacing="0" w:after="0" w:afterAutospacing="0" w:line="276" w:lineRule="auto"/>
        <w:ind w:firstLine="644"/>
        <w:jc w:val="both"/>
        <w:rPr>
          <w:rFonts w:ascii="Tahoma" w:hAnsi="Tahoma" w:cs="Tahoma"/>
          <w:color w:val="000000"/>
          <w:spacing w:val="2"/>
        </w:rPr>
      </w:pPr>
      <w:r w:rsidRPr="00374DE5">
        <w:rPr>
          <w:rFonts w:ascii="Tahoma" w:hAnsi="Tahoma" w:cs="Tahoma"/>
          <w:color w:val="000000"/>
          <w:spacing w:val="2"/>
        </w:rPr>
        <w:t xml:space="preserve">En realidad, mínimo la AFP tendría que haber dado la siguiente información: </w:t>
      </w:r>
      <w:r w:rsidRPr="00374DE5">
        <w:rPr>
          <w:rFonts w:ascii="Tahoma" w:hAnsi="Tahoma" w:cs="Tahoma"/>
          <w:i/>
          <w:color w:val="000000"/>
          <w:spacing w:val="2"/>
        </w:rPr>
        <w:t xml:space="preserve">i) </w:t>
      </w:r>
      <w:r w:rsidRPr="00374DE5">
        <w:rPr>
          <w:rFonts w:ascii="Tahoma" w:hAnsi="Tahoma" w:cs="Tahoma"/>
          <w:color w:val="000000"/>
          <w:spacing w:val="2"/>
        </w:rPr>
        <w:t xml:space="preserve">Que dependiendo del capital, puede pensionarse anticipadamente, esto es, antes de la edad mínima para la pensión de vejez. </w:t>
      </w:r>
      <w:r w:rsidRPr="00374DE5">
        <w:rPr>
          <w:rFonts w:ascii="Tahoma" w:hAnsi="Tahoma" w:cs="Tahoma"/>
          <w:i/>
          <w:color w:val="000000"/>
          <w:spacing w:val="2"/>
        </w:rPr>
        <w:t xml:space="preserve">ii) </w:t>
      </w:r>
      <w:r w:rsidRPr="00374DE5">
        <w:rPr>
          <w:rFonts w:ascii="Tahoma" w:hAnsi="Tahoma" w:cs="Tahoma"/>
          <w:color w:val="000000"/>
          <w:spacing w:val="2"/>
        </w:rPr>
        <w:t xml:space="preserve">La posibilidad para sus herederos de hacerse a la devolución de saldos, en caso de que no existieran beneficiaros para la pensión de sobrevivientes. </w:t>
      </w:r>
      <w:r w:rsidRPr="00374DE5">
        <w:rPr>
          <w:rFonts w:ascii="Tahoma" w:hAnsi="Tahoma" w:cs="Tahoma"/>
          <w:i/>
          <w:color w:val="000000"/>
          <w:spacing w:val="2"/>
        </w:rPr>
        <w:t xml:space="preserve">iii) </w:t>
      </w:r>
      <w:r w:rsidRPr="00374DE5">
        <w:rPr>
          <w:rFonts w:ascii="Tahoma" w:hAnsi="Tahoma" w:cs="Tahoma"/>
          <w:color w:val="000000"/>
          <w:spacing w:val="2"/>
        </w:rPr>
        <w:t xml:space="preserve">La devolución total del saldo en caso de no alcanzar a reunir el total de los requisitos legales para optar al beneficio pensional. </w:t>
      </w:r>
      <w:r w:rsidRPr="00374DE5">
        <w:rPr>
          <w:rFonts w:ascii="Tahoma" w:hAnsi="Tahoma" w:cs="Tahoma"/>
          <w:i/>
          <w:color w:val="000000"/>
          <w:spacing w:val="2"/>
        </w:rPr>
        <w:t xml:space="preserve">iv) </w:t>
      </w:r>
      <w:r w:rsidRPr="00374DE5">
        <w:rPr>
          <w:rFonts w:ascii="Tahoma" w:hAnsi="Tahoma" w:cs="Tahoma"/>
          <w:color w:val="000000"/>
          <w:spacing w:val="2"/>
        </w:rPr>
        <w:t xml:space="preserve">Tener la posibilidad de la pensión de vejez habiendo cotizado el mínimo de semanas requeridas a pesar de no reunir el capital suficiente para el financiamiento de la prestación económica. </w:t>
      </w:r>
      <w:r w:rsidRPr="00374DE5">
        <w:rPr>
          <w:rFonts w:ascii="Tahoma" w:hAnsi="Tahoma" w:cs="Tahoma"/>
          <w:i/>
          <w:color w:val="000000"/>
          <w:spacing w:val="2"/>
        </w:rPr>
        <w:t xml:space="preserve">v) </w:t>
      </w:r>
      <w:r w:rsidRPr="00374DE5">
        <w:rPr>
          <w:rFonts w:ascii="Tahoma" w:hAnsi="Tahoma" w:cs="Tahoma"/>
          <w:color w:val="000000"/>
          <w:spacing w:val="2"/>
        </w:rPr>
        <w:t xml:space="preserve">La posibilidad de que el reconocimiento de la pensión de vejez, una vez reunido los requisitos, se haga pronto. </w:t>
      </w:r>
      <w:proofErr w:type="gramStart"/>
      <w:r w:rsidRPr="00374DE5">
        <w:rPr>
          <w:rFonts w:ascii="Tahoma" w:hAnsi="Tahoma" w:cs="Tahoma"/>
          <w:i/>
          <w:color w:val="000000"/>
          <w:spacing w:val="2"/>
        </w:rPr>
        <w:t>vi</w:t>
      </w:r>
      <w:proofErr w:type="gramEnd"/>
      <w:r w:rsidRPr="00374DE5">
        <w:rPr>
          <w:rFonts w:ascii="Tahoma" w:hAnsi="Tahoma" w:cs="Tahoma"/>
          <w:i/>
          <w:color w:val="000000"/>
          <w:spacing w:val="2"/>
        </w:rPr>
        <w:t xml:space="preserve">) </w:t>
      </w:r>
      <w:r w:rsidRPr="00374DE5">
        <w:rPr>
          <w:rFonts w:ascii="Tahoma" w:hAnsi="Tahoma" w:cs="Tahoma"/>
          <w:color w:val="000000"/>
          <w:spacing w:val="2"/>
        </w:rPr>
        <w:t xml:space="preserve">La posibilidad de que sus aportes se conviertan en patrimonio </w:t>
      </w:r>
      <w:proofErr w:type="spellStart"/>
      <w:r w:rsidRPr="00374DE5">
        <w:rPr>
          <w:rFonts w:ascii="Tahoma" w:hAnsi="Tahoma" w:cs="Tahoma"/>
          <w:color w:val="000000"/>
          <w:spacing w:val="2"/>
        </w:rPr>
        <w:t>sucesoral</w:t>
      </w:r>
      <w:proofErr w:type="spellEnd"/>
      <w:r w:rsidRPr="00374DE5">
        <w:rPr>
          <w:rFonts w:ascii="Tahoma" w:hAnsi="Tahoma" w:cs="Tahoma"/>
          <w:color w:val="000000"/>
          <w:spacing w:val="2"/>
        </w:rPr>
        <w:t xml:space="preserve"> en un caso dado. </w:t>
      </w:r>
      <w:r w:rsidRPr="00374DE5">
        <w:rPr>
          <w:rFonts w:ascii="Tahoma" w:hAnsi="Tahoma" w:cs="Tahoma"/>
          <w:i/>
          <w:color w:val="000000"/>
          <w:spacing w:val="2"/>
        </w:rPr>
        <w:t xml:space="preserve">vii) </w:t>
      </w:r>
      <w:r w:rsidRPr="00374DE5">
        <w:rPr>
          <w:rFonts w:ascii="Tahoma" w:hAnsi="Tahoma" w:cs="Tahoma"/>
          <w:color w:val="000000"/>
          <w:spacing w:val="2"/>
        </w:rPr>
        <w:t xml:space="preserve">El hecho de que el afiliado es el único titular de la cuenta de ahorro individual en contraste con el fondo público cuyos ahorros hacen parte de un fondo común. </w:t>
      </w:r>
      <w:r w:rsidRPr="00374DE5">
        <w:rPr>
          <w:rFonts w:ascii="Tahoma" w:hAnsi="Tahoma" w:cs="Tahoma"/>
          <w:i/>
          <w:color w:val="000000"/>
          <w:spacing w:val="2"/>
        </w:rPr>
        <w:t xml:space="preserve">viii) </w:t>
      </w:r>
      <w:r w:rsidRPr="00374DE5">
        <w:rPr>
          <w:rFonts w:ascii="Tahoma" w:hAnsi="Tahoma" w:cs="Tahoma"/>
          <w:color w:val="000000"/>
          <w:spacing w:val="2"/>
        </w:rPr>
        <w:t xml:space="preserve">Los rendimientos financieros que le generen sus aportes abonados sobre el saldo de su </w:t>
      </w:r>
      <w:r w:rsidRPr="00374DE5">
        <w:rPr>
          <w:rFonts w:ascii="Tahoma" w:hAnsi="Tahoma" w:cs="Tahoma"/>
          <w:color w:val="000000"/>
          <w:spacing w:val="2"/>
        </w:rPr>
        <w:lastRenderedPageBreak/>
        <w:t xml:space="preserve">cuenta de ahorro individual; y, </w:t>
      </w:r>
      <w:r w:rsidRPr="00374DE5">
        <w:rPr>
          <w:rFonts w:ascii="Tahoma" w:hAnsi="Tahoma" w:cs="Tahoma"/>
          <w:i/>
          <w:color w:val="000000"/>
          <w:spacing w:val="2"/>
        </w:rPr>
        <w:t xml:space="preserve">ix) </w:t>
      </w:r>
      <w:r w:rsidRPr="00374DE5">
        <w:rPr>
          <w:rFonts w:ascii="Tahoma" w:hAnsi="Tahoma" w:cs="Tahoma"/>
          <w:color w:val="000000"/>
          <w:spacing w:val="2"/>
        </w:rPr>
        <w:t>La posibilidad de seleccionar entre variadas modalidades de pensión</w:t>
      </w:r>
      <w:r w:rsidR="003F5CFC" w:rsidRPr="00374DE5">
        <w:rPr>
          <w:rFonts w:ascii="Tahoma" w:hAnsi="Tahoma" w:cs="Tahoma"/>
          <w:color w:val="000000"/>
          <w:spacing w:val="2"/>
        </w:rPr>
        <w:t xml:space="preserve">, cuya ilustración resultaba vital, pues debió advertírsele </w:t>
      </w:r>
      <w:r w:rsidR="00821E5A" w:rsidRPr="00374DE5">
        <w:rPr>
          <w:rFonts w:ascii="Tahoma" w:hAnsi="Tahoma" w:cs="Tahoma"/>
          <w:color w:val="000000"/>
          <w:spacing w:val="2"/>
        </w:rPr>
        <w:t>en qué</w:t>
      </w:r>
      <w:r w:rsidR="00D2131E" w:rsidRPr="00374DE5">
        <w:rPr>
          <w:rFonts w:ascii="Tahoma" w:hAnsi="Tahoma" w:cs="Tahoma"/>
          <w:color w:val="000000"/>
          <w:spacing w:val="2"/>
        </w:rPr>
        <w:t xml:space="preserve"> consistía cada una, así: </w:t>
      </w:r>
      <w:r w:rsidR="00821E5A" w:rsidRPr="00374DE5">
        <w:rPr>
          <w:rFonts w:ascii="Tahoma" w:hAnsi="Tahoma" w:cs="Tahoma"/>
          <w:color w:val="000000"/>
          <w:spacing w:val="2"/>
        </w:rPr>
        <w:t xml:space="preserve">La </w:t>
      </w:r>
      <w:r w:rsidR="003F5CFC" w:rsidRPr="00374DE5">
        <w:rPr>
          <w:rFonts w:ascii="Tahoma" w:hAnsi="Tahoma" w:cs="Tahoma"/>
          <w:color w:val="000000"/>
          <w:spacing w:val="2"/>
        </w:rPr>
        <w:t xml:space="preserve">modalidades </w:t>
      </w:r>
      <w:r w:rsidR="00821E5A" w:rsidRPr="00374DE5">
        <w:rPr>
          <w:rFonts w:ascii="Tahoma" w:hAnsi="Tahoma" w:cs="Tahoma"/>
          <w:color w:val="000000"/>
          <w:spacing w:val="2"/>
        </w:rPr>
        <w:t xml:space="preserve">de </w:t>
      </w:r>
      <w:r w:rsidRPr="00374DE5">
        <w:rPr>
          <w:rFonts w:ascii="Tahoma" w:hAnsi="Tahoma" w:cs="Tahoma"/>
          <w:color w:val="000000"/>
          <w:spacing w:val="2"/>
        </w:rPr>
        <w:t>renta vitalicia inmediata</w:t>
      </w:r>
      <w:r w:rsidR="00D2131E" w:rsidRPr="00374DE5">
        <w:rPr>
          <w:rFonts w:ascii="Tahoma" w:hAnsi="Tahoma" w:cs="Tahoma"/>
          <w:color w:val="000000"/>
          <w:spacing w:val="2"/>
        </w:rPr>
        <w:t xml:space="preserve">, la cual </w:t>
      </w:r>
      <w:r w:rsidRPr="00374DE5">
        <w:rPr>
          <w:rFonts w:ascii="Tahoma" w:hAnsi="Tahoma" w:cs="Tahoma"/>
          <w:color w:val="000000"/>
          <w:spacing w:val="2"/>
        </w:rPr>
        <w:t xml:space="preserve">le quita la posibilidad de que los saldos de su cuenta de ahorro individual se conviertan en masa </w:t>
      </w:r>
      <w:proofErr w:type="spellStart"/>
      <w:r w:rsidRPr="00374DE5">
        <w:rPr>
          <w:rFonts w:ascii="Tahoma" w:hAnsi="Tahoma" w:cs="Tahoma"/>
          <w:color w:val="000000"/>
          <w:spacing w:val="2"/>
        </w:rPr>
        <w:t>sucesoral</w:t>
      </w:r>
      <w:proofErr w:type="spellEnd"/>
      <w:r w:rsidR="00EF6CE6" w:rsidRPr="00374DE5">
        <w:rPr>
          <w:rFonts w:ascii="Tahoma" w:hAnsi="Tahoma" w:cs="Tahoma"/>
          <w:color w:val="000000"/>
          <w:spacing w:val="2"/>
        </w:rPr>
        <w:t xml:space="preserve"> pero le garantiza una pensión de por vida</w:t>
      </w:r>
      <w:r w:rsidR="00821E5A" w:rsidRPr="00374DE5">
        <w:rPr>
          <w:rFonts w:ascii="Tahoma" w:hAnsi="Tahoma" w:cs="Tahoma"/>
          <w:color w:val="000000"/>
          <w:spacing w:val="2"/>
        </w:rPr>
        <w:t>.</w:t>
      </w:r>
      <w:r w:rsidRPr="00374DE5">
        <w:rPr>
          <w:rFonts w:ascii="Tahoma" w:hAnsi="Tahoma" w:cs="Tahoma"/>
          <w:color w:val="000000"/>
          <w:spacing w:val="2"/>
        </w:rPr>
        <w:t xml:space="preserve"> </w:t>
      </w:r>
      <w:r w:rsidR="00821E5A" w:rsidRPr="00374DE5">
        <w:rPr>
          <w:rFonts w:ascii="Tahoma" w:hAnsi="Tahoma" w:cs="Tahoma"/>
          <w:color w:val="000000"/>
          <w:spacing w:val="2"/>
        </w:rPr>
        <w:t>La</w:t>
      </w:r>
      <w:r w:rsidR="00D2131E" w:rsidRPr="00374DE5">
        <w:rPr>
          <w:rFonts w:ascii="Tahoma" w:hAnsi="Tahoma" w:cs="Tahoma"/>
          <w:color w:val="000000"/>
          <w:spacing w:val="2"/>
        </w:rPr>
        <w:t xml:space="preserve"> </w:t>
      </w:r>
      <w:r w:rsidRPr="00374DE5">
        <w:rPr>
          <w:rFonts w:ascii="Tahoma" w:hAnsi="Tahoma" w:cs="Tahoma"/>
          <w:color w:val="000000"/>
          <w:spacing w:val="2"/>
        </w:rPr>
        <w:t xml:space="preserve">modalidad </w:t>
      </w:r>
      <w:r w:rsidR="00821E5A" w:rsidRPr="00374DE5">
        <w:rPr>
          <w:rFonts w:ascii="Tahoma" w:hAnsi="Tahoma" w:cs="Tahoma"/>
          <w:color w:val="000000"/>
          <w:spacing w:val="2"/>
        </w:rPr>
        <w:t>de</w:t>
      </w:r>
      <w:r w:rsidR="00D2131E" w:rsidRPr="00374DE5">
        <w:rPr>
          <w:rFonts w:ascii="Tahoma" w:hAnsi="Tahoma" w:cs="Tahoma"/>
          <w:color w:val="000000"/>
          <w:spacing w:val="2"/>
        </w:rPr>
        <w:t xml:space="preserve"> </w:t>
      </w:r>
      <w:r w:rsidRPr="00374DE5">
        <w:rPr>
          <w:rFonts w:ascii="Tahoma" w:hAnsi="Tahoma" w:cs="Tahoma"/>
          <w:i/>
          <w:color w:val="000000"/>
          <w:spacing w:val="2"/>
        </w:rPr>
        <w:t>retiro programado</w:t>
      </w:r>
      <w:r w:rsidRPr="00374DE5">
        <w:rPr>
          <w:rFonts w:ascii="Tahoma" w:hAnsi="Tahoma" w:cs="Tahoma"/>
          <w:color w:val="000000"/>
          <w:spacing w:val="2"/>
        </w:rPr>
        <w:t xml:space="preserve"> </w:t>
      </w:r>
      <w:r w:rsidR="00821E5A" w:rsidRPr="00374DE5">
        <w:rPr>
          <w:rFonts w:ascii="Tahoma" w:hAnsi="Tahoma" w:cs="Tahoma"/>
          <w:color w:val="000000"/>
          <w:spacing w:val="2"/>
        </w:rPr>
        <w:t xml:space="preserve">la cual </w:t>
      </w:r>
      <w:r w:rsidRPr="00374DE5">
        <w:rPr>
          <w:rFonts w:ascii="Tahoma" w:hAnsi="Tahoma" w:cs="Tahoma"/>
          <w:color w:val="000000"/>
          <w:spacing w:val="2"/>
        </w:rPr>
        <w:t>tiene la desventaja de que una vez se termine el saldo en la cuenta de ahorro individual, si supera la expectativa de vida tenida en cuenta por la AFP, se queda sin pensión de vejez dur</w:t>
      </w:r>
      <w:r w:rsidR="00821E5A" w:rsidRPr="00374DE5">
        <w:rPr>
          <w:rFonts w:ascii="Tahoma" w:hAnsi="Tahoma" w:cs="Tahoma"/>
          <w:color w:val="000000"/>
          <w:spacing w:val="2"/>
        </w:rPr>
        <w:t>ante los años posteriores</w:t>
      </w:r>
      <w:r w:rsidRPr="00374DE5">
        <w:rPr>
          <w:rFonts w:ascii="Tahoma" w:hAnsi="Tahoma" w:cs="Tahoma"/>
          <w:color w:val="000000"/>
          <w:spacing w:val="2"/>
        </w:rPr>
        <w:t xml:space="preserve">. </w:t>
      </w:r>
      <w:r w:rsidR="00821E5A" w:rsidRPr="00374DE5">
        <w:rPr>
          <w:rFonts w:ascii="Tahoma" w:hAnsi="Tahoma" w:cs="Tahoma"/>
          <w:color w:val="000000"/>
          <w:spacing w:val="2"/>
        </w:rPr>
        <w:t>L</w:t>
      </w:r>
      <w:r w:rsidRPr="00374DE5">
        <w:rPr>
          <w:rFonts w:ascii="Tahoma" w:hAnsi="Tahoma" w:cs="Tahoma"/>
          <w:color w:val="000000"/>
          <w:spacing w:val="2"/>
        </w:rPr>
        <w:t xml:space="preserve">a modalidad de retiro programado con renta vitalicia, </w:t>
      </w:r>
      <w:r w:rsidR="00821E5A" w:rsidRPr="00374DE5">
        <w:rPr>
          <w:rFonts w:ascii="Tahoma" w:hAnsi="Tahoma" w:cs="Tahoma"/>
          <w:color w:val="000000"/>
          <w:spacing w:val="2"/>
        </w:rPr>
        <w:t>que combina las dos anteriores</w:t>
      </w:r>
      <w:r w:rsidRPr="00374DE5">
        <w:rPr>
          <w:rFonts w:ascii="Tahoma" w:hAnsi="Tahoma" w:cs="Tahoma"/>
          <w:color w:val="000000"/>
          <w:spacing w:val="2"/>
        </w:rPr>
        <w:t>.</w:t>
      </w:r>
    </w:p>
    <w:p w14:paraId="3BF96896" w14:textId="77777777" w:rsidR="00447030" w:rsidRPr="00374DE5" w:rsidRDefault="00447030" w:rsidP="00FF4CE1">
      <w:pPr>
        <w:pStyle w:val="Sinespaciado"/>
        <w:spacing w:line="276" w:lineRule="auto"/>
        <w:rPr>
          <w:rFonts w:ascii="Tahoma" w:hAnsi="Tahoma" w:cs="Tahoma"/>
          <w:spacing w:val="2"/>
        </w:rPr>
      </w:pPr>
    </w:p>
    <w:p w14:paraId="6A2E14D6" w14:textId="2F6C481F" w:rsidR="00447030" w:rsidRPr="00374DE5" w:rsidRDefault="00447030" w:rsidP="00FF4CE1">
      <w:pPr>
        <w:pStyle w:val="NormalWeb"/>
        <w:spacing w:before="0" w:beforeAutospacing="0" w:after="0" w:afterAutospacing="0" w:line="276" w:lineRule="auto"/>
        <w:ind w:firstLine="644"/>
        <w:jc w:val="both"/>
        <w:rPr>
          <w:rFonts w:ascii="Tahoma" w:hAnsi="Tahoma" w:cs="Tahoma"/>
          <w:color w:val="000000"/>
          <w:spacing w:val="2"/>
        </w:rPr>
      </w:pPr>
      <w:r w:rsidRPr="00374DE5">
        <w:rPr>
          <w:rFonts w:ascii="Tahoma" w:hAnsi="Tahoma" w:cs="Tahoma"/>
          <w:color w:val="000000"/>
          <w:spacing w:val="2"/>
        </w:rPr>
        <w:t xml:space="preserve">La AFP afirma en su contestación que </w:t>
      </w:r>
      <w:r w:rsidR="00EF6CE6" w:rsidRPr="00374DE5">
        <w:rPr>
          <w:rFonts w:ascii="Tahoma" w:hAnsi="Tahoma" w:cs="Tahoma"/>
          <w:color w:val="000000"/>
          <w:spacing w:val="2"/>
        </w:rPr>
        <w:t xml:space="preserve">brindó </w:t>
      </w:r>
      <w:r w:rsidRPr="00374DE5">
        <w:rPr>
          <w:rFonts w:ascii="Tahoma" w:hAnsi="Tahoma" w:cs="Tahoma"/>
          <w:color w:val="000000"/>
          <w:spacing w:val="2"/>
        </w:rPr>
        <w:t xml:space="preserve">la información </w:t>
      </w:r>
      <w:r w:rsidR="00EF6CE6" w:rsidRPr="00374DE5">
        <w:rPr>
          <w:rFonts w:ascii="Tahoma" w:hAnsi="Tahoma" w:cs="Tahoma"/>
          <w:b/>
          <w:i/>
          <w:color w:val="000000"/>
          <w:spacing w:val="2"/>
        </w:rPr>
        <w:t>básica</w:t>
      </w:r>
      <w:r w:rsidR="00EF6CE6" w:rsidRPr="00374DE5">
        <w:rPr>
          <w:rFonts w:ascii="Tahoma" w:hAnsi="Tahoma" w:cs="Tahoma"/>
          <w:color w:val="000000"/>
          <w:spacing w:val="2"/>
        </w:rPr>
        <w:t xml:space="preserve"> a la parte demandante sin que se precise en qué consistió tal cosa</w:t>
      </w:r>
      <w:r w:rsidRPr="00374DE5">
        <w:rPr>
          <w:rFonts w:ascii="Tahoma" w:hAnsi="Tahoma" w:cs="Tahoma"/>
          <w:color w:val="000000"/>
          <w:spacing w:val="2"/>
        </w:rPr>
        <w:t>. Ello sería suficiente para concluir, que efectivamente la información que recibió la parte actora fue insuficiente y sesgada al momento de hacer el traslado</w:t>
      </w:r>
      <w:r w:rsidR="005C14E4" w:rsidRPr="00374DE5">
        <w:rPr>
          <w:rFonts w:ascii="Tahoma" w:hAnsi="Tahoma" w:cs="Tahoma"/>
          <w:color w:val="000000"/>
          <w:spacing w:val="2"/>
        </w:rPr>
        <w:t>, pues como se vio en el precedente jurisprudencial</w:t>
      </w:r>
      <w:r w:rsidR="00951A29" w:rsidRPr="00374DE5">
        <w:rPr>
          <w:rFonts w:ascii="Tahoma" w:hAnsi="Tahoma" w:cs="Tahoma"/>
          <w:color w:val="000000"/>
          <w:spacing w:val="2"/>
        </w:rPr>
        <w:t>,</w:t>
      </w:r>
      <w:r w:rsidR="005C14E4" w:rsidRPr="00374DE5">
        <w:rPr>
          <w:rFonts w:ascii="Tahoma" w:hAnsi="Tahoma" w:cs="Tahoma"/>
          <w:color w:val="000000"/>
          <w:spacing w:val="2"/>
        </w:rPr>
        <w:t xml:space="preserve"> </w:t>
      </w:r>
      <w:r w:rsidR="00951A29" w:rsidRPr="00374DE5">
        <w:rPr>
          <w:rFonts w:ascii="Tahoma" w:hAnsi="Tahoma" w:cs="Tahoma"/>
          <w:color w:val="000000"/>
          <w:spacing w:val="2"/>
        </w:rPr>
        <w:t xml:space="preserve">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4E2477D" w14:textId="77777777" w:rsidR="00447030" w:rsidRPr="00374DE5" w:rsidRDefault="00447030" w:rsidP="00FF4CE1">
      <w:pPr>
        <w:pStyle w:val="Sinespaciado"/>
        <w:spacing w:line="276" w:lineRule="auto"/>
        <w:rPr>
          <w:rFonts w:ascii="Tahoma" w:hAnsi="Tahoma" w:cs="Tahoma"/>
          <w:spacing w:val="2"/>
        </w:rPr>
      </w:pPr>
    </w:p>
    <w:p w14:paraId="15B5F828" w14:textId="1DB800E3" w:rsidR="00D06ADF" w:rsidRPr="00374DE5" w:rsidRDefault="00165585" w:rsidP="00FF4CE1">
      <w:pPr>
        <w:spacing w:line="276" w:lineRule="auto"/>
        <w:rPr>
          <w:rFonts w:ascii="Tahoma" w:hAnsi="Tahoma" w:cs="Tahoma"/>
          <w:spacing w:val="2"/>
          <w:sz w:val="24"/>
          <w:szCs w:val="24"/>
        </w:rPr>
      </w:pPr>
      <w:r w:rsidRPr="00374DE5">
        <w:rPr>
          <w:rFonts w:ascii="Tahoma" w:hAnsi="Tahoma" w:cs="Tahoma"/>
          <w:spacing w:val="2"/>
          <w:sz w:val="24"/>
          <w:szCs w:val="24"/>
        </w:rPr>
        <w:t>Con todo</w:t>
      </w:r>
      <w:r w:rsidR="00D06ADF" w:rsidRPr="00374DE5">
        <w:rPr>
          <w:rFonts w:ascii="Tahoma" w:hAnsi="Tahoma" w:cs="Tahoma"/>
          <w:spacing w:val="2"/>
          <w:sz w:val="24"/>
          <w:szCs w:val="24"/>
        </w:rPr>
        <w:t xml:space="preserve"> </w:t>
      </w:r>
      <w:r w:rsidR="00951A29" w:rsidRPr="00374DE5">
        <w:rPr>
          <w:rFonts w:ascii="Tahoma" w:hAnsi="Tahoma" w:cs="Tahoma"/>
          <w:spacing w:val="2"/>
          <w:sz w:val="24"/>
          <w:szCs w:val="24"/>
        </w:rPr>
        <w:t xml:space="preserve">hay que </w:t>
      </w:r>
      <w:r w:rsidR="00D06ADF" w:rsidRPr="00374DE5">
        <w:rPr>
          <w:rFonts w:ascii="Tahoma" w:hAnsi="Tahoma" w:cs="Tahoma"/>
          <w:spacing w:val="2"/>
          <w:sz w:val="24"/>
          <w:szCs w:val="24"/>
        </w:rPr>
        <w:t>indicar que como prueba del cumplimiento del deber de información y buen consejo</w:t>
      </w:r>
      <w:r w:rsidRPr="00374DE5">
        <w:rPr>
          <w:rFonts w:ascii="Tahoma" w:hAnsi="Tahoma" w:cs="Tahoma"/>
          <w:spacing w:val="2"/>
          <w:sz w:val="24"/>
          <w:szCs w:val="24"/>
        </w:rPr>
        <w:t>,</w:t>
      </w:r>
      <w:r w:rsidR="00D06ADF" w:rsidRPr="00374DE5">
        <w:rPr>
          <w:rFonts w:ascii="Tahoma" w:hAnsi="Tahoma" w:cs="Tahoma"/>
          <w:spacing w:val="2"/>
          <w:sz w:val="24"/>
          <w:szCs w:val="24"/>
        </w:rPr>
        <w:t xml:space="preserve"> la AFP demandada llamó a declarar a su contraparte procesal, </w:t>
      </w:r>
      <w:r w:rsidRPr="00374DE5">
        <w:rPr>
          <w:rFonts w:ascii="Tahoma" w:hAnsi="Tahoma" w:cs="Tahoma"/>
          <w:spacing w:val="2"/>
          <w:sz w:val="24"/>
          <w:szCs w:val="24"/>
        </w:rPr>
        <w:t xml:space="preserve">de cuya declaración, </w:t>
      </w:r>
      <w:r w:rsidR="00D06ADF" w:rsidRPr="00374DE5">
        <w:rPr>
          <w:rFonts w:ascii="Tahoma" w:hAnsi="Tahoma" w:cs="Tahoma"/>
          <w:spacing w:val="2"/>
          <w:sz w:val="24"/>
          <w:szCs w:val="24"/>
        </w:rPr>
        <w:t xml:space="preserve">la Sala comparte la conclusión a la que llegó la Jueza de instancia </w:t>
      </w:r>
      <w:r w:rsidRPr="00374DE5">
        <w:rPr>
          <w:rFonts w:ascii="Tahoma" w:hAnsi="Tahoma" w:cs="Tahoma"/>
          <w:spacing w:val="2"/>
          <w:sz w:val="24"/>
          <w:szCs w:val="24"/>
        </w:rPr>
        <w:t xml:space="preserve">en el sentido de que </w:t>
      </w:r>
      <w:r w:rsidR="00D06ADF" w:rsidRPr="00374DE5">
        <w:rPr>
          <w:rFonts w:ascii="Tahoma" w:hAnsi="Tahoma" w:cs="Tahoma"/>
          <w:spacing w:val="2"/>
          <w:sz w:val="24"/>
          <w:szCs w:val="24"/>
        </w:rPr>
        <w:t xml:space="preserve">la </w:t>
      </w:r>
      <w:r w:rsidR="00447030" w:rsidRPr="00374DE5">
        <w:rPr>
          <w:rFonts w:ascii="Tahoma" w:hAnsi="Tahoma" w:cs="Tahoma"/>
          <w:spacing w:val="2"/>
          <w:sz w:val="24"/>
          <w:szCs w:val="24"/>
        </w:rPr>
        <w:t xml:space="preserve">parte </w:t>
      </w:r>
      <w:r w:rsidR="00D06ADF" w:rsidRPr="00374DE5">
        <w:rPr>
          <w:rFonts w:ascii="Tahoma" w:hAnsi="Tahoma" w:cs="Tahoma"/>
          <w:spacing w:val="2"/>
          <w:sz w:val="24"/>
          <w:szCs w:val="24"/>
        </w:rPr>
        <w:t xml:space="preserve">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w:t>
      </w:r>
      <w:r w:rsidR="003954BA" w:rsidRPr="00374DE5">
        <w:rPr>
          <w:rFonts w:ascii="Tahoma" w:hAnsi="Tahoma" w:cs="Tahoma"/>
          <w:spacing w:val="2"/>
          <w:sz w:val="24"/>
          <w:szCs w:val="24"/>
        </w:rPr>
        <w:t xml:space="preserve">ni se le hizo </w:t>
      </w:r>
      <w:r w:rsidR="00D06ADF" w:rsidRPr="00374DE5">
        <w:rPr>
          <w:rFonts w:ascii="Tahoma" w:hAnsi="Tahoma" w:cs="Tahoma"/>
          <w:spacing w:val="2"/>
          <w:sz w:val="24"/>
          <w:szCs w:val="24"/>
        </w:rPr>
        <w:t>una proyección de la mesada a la que eventualmente tendría derecho.</w:t>
      </w:r>
      <w:r w:rsidR="00951A29" w:rsidRPr="00374DE5">
        <w:rPr>
          <w:rFonts w:ascii="Tahoma" w:hAnsi="Tahoma" w:cs="Tahoma"/>
          <w:spacing w:val="2"/>
          <w:sz w:val="24"/>
          <w:szCs w:val="24"/>
        </w:rPr>
        <w:t xml:space="preserve"> Quizá lo único que quedó probado con el interrogatorio es el relativo a la afirmación de que el asesor le aseguró que el </w:t>
      </w:r>
      <w:proofErr w:type="spellStart"/>
      <w:r w:rsidR="00951A29" w:rsidRPr="00374DE5">
        <w:rPr>
          <w:rFonts w:ascii="Tahoma" w:hAnsi="Tahoma" w:cs="Tahoma"/>
          <w:spacing w:val="2"/>
          <w:sz w:val="24"/>
          <w:szCs w:val="24"/>
        </w:rPr>
        <w:t>ISS</w:t>
      </w:r>
      <w:proofErr w:type="spellEnd"/>
      <w:r w:rsidR="00951A29" w:rsidRPr="00374DE5">
        <w:rPr>
          <w:rFonts w:ascii="Tahoma" w:hAnsi="Tahoma" w:cs="Tahoma"/>
          <w:spacing w:val="2"/>
          <w:sz w:val="24"/>
          <w:szCs w:val="24"/>
        </w:rPr>
        <w:t xml:space="preserve"> se iba acabar, cuestión que si bien se dio </w:t>
      </w:r>
      <w:r w:rsidR="00231B17" w:rsidRPr="00374DE5">
        <w:rPr>
          <w:rFonts w:ascii="Tahoma" w:hAnsi="Tahoma" w:cs="Tahoma"/>
          <w:spacing w:val="2"/>
          <w:sz w:val="24"/>
          <w:szCs w:val="24"/>
        </w:rPr>
        <w:t xml:space="preserve">muchos años </w:t>
      </w:r>
      <w:r w:rsidR="00951A29" w:rsidRPr="00374DE5">
        <w:rPr>
          <w:rFonts w:ascii="Tahoma" w:hAnsi="Tahoma" w:cs="Tahoma"/>
          <w:spacing w:val="2"/>
          <w:sz w:val="24"/>
          <w:szCs w:val="24"/>
        </w:rPr>
        <w:t xml:space="preserve">después (en el 2015), en realidad la liquidación del </w:t>
      </w:r>
      <w:proofErr w:type="spellStart"/>
      <w:r w:rsidR="00951A29" w:rsidRPr="00374DE5">
        <w:rPr>
          <w:rFonts w:ascii="Tahoma" w:hAnsi="Tahoma" w:cs="Tahoma"/>
          <w:spacing w:val="2"/>
          <w:sz w:val="24"/>
          <w:szCs w:val="24"/>
        </w:rPr>
        <w:t>ISS</w:t>
      </w:r>
      <w:proofErr w:type="spellEnd"/>
      <w:r w:rsidR="00951A29" w:rsidRPr="00374DE5">
        <w:rPr>
          <w:rFonts w:ascii="Tahoma" w:hAnsi="Tahoma" w:cs="Tahoma"/>
          <w:spacing w:val="2"/>
          <w:sz w:val="24"/>
          <w:szCs w:val="24"/>
        </w:rPr>
        <w:t xml:space="preserve"> no implicó la terminación del régimen de prima media al cual estaba afiliada, con lo cual dicha información resultó falaz. El otro elemento de prueba que esgrime la AFP </w:t>
      </w:r>
      <w:r w:rsidR="00DF7DC6" w:rsidRPr="00374DE5">
        <w:rPr>
          <w:rFonts w:ascii="Tahoma" w:hAnsi="Tahoma" w:cs="Tahoma"/>
          <w:spacing w:val="2"/>
          <w:sz w:val="24"/>
          <w:szCs w:val="24"/>
        </w:rPr>
        <w:t xml:space="preserve">es el formulario de afiliación suscrito por la promotora de la </w:t>
      </w:r>
      <w:proofErr w:type="spellStart"/>
      <w:r w:rsidR="00DF7DC6" w:rsidRPr="00374DE5">
        <w:rPr>
          <w:rFonts w:ascii="Tahoma" w:hAnsi="Tahoma" w:cs="Tahoma"/>
          <w:spacing w:val="2"/>
          <w:sz w:val="24"/>
          <w:szCs w:val="24"/>
        </w:rPr>
        <w:t>litis</w:t>
      </w:r>
      <w:proofErr w:type="spellEnd"/>
      <w:r w:rsidR="00DF7DC6" w:rsidRPr="00374DE5">
        <w:rPr>
          <w:rFonts w:ascii="Tahoma" w:hAnsi="Tahoma" w:cs="Tahoma"/>
          <w:spacing w:val="2"/>
          <w:sz w:val="24"/>
          <w:szCs w:val="24"/>
        </w:rPr>
        <w:t xml:space="preserve"> pero dicho documento no logra evidenciar la información que se le brindó. </w:t>
      </w:r>
      <w:r w:rsidR="00951A29" w:rsidRPr="00374DE5">
        <w:rPr>
          <w:rFonts w:ascii="Tahoma" w:hAnsi="Tahoma" w:cs="Tahoma"/>
          <w:spacing w:val="2"/>
          <w:sz w:val="24"/>
          <w:szCs w:val="24"/>
        </w:rPr>
        <w:t>En tal virtud se estima acertada la valoración probatoria efectuada por la operadora judicial de instancia</w:t>
      </w:r>
    </w:p>
    <w:p w14:paraId="0973C42F" w14:textId="77777777" w:rsidR="00D06ADF" w:rsidRPr="00374DE5" w:rsidRDefault="00D06ADF" w:rsidP="00FF4CE1">
      <w:pPr>
        <w:spacing w:line="276" w:lineRule="auto"/>
        <w:ind w:firstLine="0"/>
        <w:rPr>
          <w:rFonts w:ascii="Tahoma" w:hAnsi="Tahoma" w:cs="Tahoma"/>
          <w:spacing w:val="2"/>
          <w:sz w:val="24"/>
          <w:szCs w:val="24"/>
        </w:rPr>
      </w:pPr>
    </w:p>
    <w:p w14:paraId="393A010D" w14:textId="6DBC52A3" w:rsidR="00D06ADF" w:rsidRPr="00374DE5" w:rsidRDefault="003954BA" w:rsidP="00FF4CE1">
      <w:pPr>
        <w:spacing w:line="276" w:lineRule="auto"/>
        <w:rPr>
          <w:rFonts w:ascii="Tahoma" w:hAnsi="Tahoma" w:cs="Tahoma"/>
          <w:spacing w:val="2"/>
          <w:sz w:val="24"/>
          <w:szCs w:val="24"/>
        </w:rPr>
      </w:pPr>
      <w:r w:rsidRPr="00374DE5">
        <w:rPr>
          <w:rFonts w:ascii="Tahoma" w:hAnsi="Tahoma" w:cs="Tahoma"/>
          <w:spacing w:val="2"/>
          <w:sz w:val="24"/>
          <w:szCs w:val="24"/>
        </w:rPr>
        <w:t>Pero además, a</w:t>
      </w:r>
      <w:r w:rsidR="00D06ADF" w:rsidRPr="00374DE5">
        <w:rPr>
          <w:rFonts w:ascii="Tahoma" w:hAnsi="Tahoma" w:cs="Tahoma"/>
          <w:spacing w:val="2"/>
          <w:sz w:val="24"/>
          <w:szCs w:val="24"/>
        </w:rPr>
        <w:t xml:space="preserve"> juicio de esta colegiatura, si el asesor de la demandada contaba con un conocimiento profundo de todas las posibilidades que ofrecía el </w:t>
      </w:r>
      <w:proofErr w:type="spellStart"/>
      <w:r w:rsidR="00D06ADF" w:rsidRPr="00374DE5">
        <w:rPr>
          <w:rFonts w:ascii="Tahoma" w:hAnsi="Tahoma" w:cs="Tahoma"/>
          <w:spacing w:val="2"/>
          <w:sz w:val="24"/>
          <w:szCs w:val="24"/>
        </w:rPr>
        <w:t>RAIS</w:t>
      </w:r>
      <w:proofErr w:type="spellEnd"/>
      <w:r w:rsidR="00DF7DC6" w:rsidRPr="00374DE5">
        <w:rPr>
          <w:rFonts w:ascii="Tahoma" w:hAnsi="Tahoma" w:cs="Tahoma"/>
          <w:spacing w:val="2"/>
          <w:sz w:val="24"/>
          <w:szCs w:val="24"/>
        </w:rPr>
        <w:t>, como se afirma en la defens</w:t>
      </w:r>
      <w:r w:rsidR="00BB66A4" w:rsidRPr="00374DE5">
        <w:rPr>
          <w:rFonts w:ascii="Tahoma" w:hAnsi="Tahoma" w:cs="Tahoma"/>
          <w:spacing w:val="2"/>
          <w:sz w:val="24"/>
          <w:szCs w:val="24"/>
        </w:rPr>
        <w:t>a</w:t>
      </w:r>
      <w:r w:rsidR="00D06ADF" w:rsidRPr="00374DE5">
        <w:rPr>
          <w:rFonts w:ascii="Tahoma" w:hAnsi="Tahoma" w:cs="Tahoma"/>
          <w:spacing w:val="2"/>
          <w:sz w:val="24"/>
          <w:szCs w:val="24"/>
        </w:rPr>
        <w:t>, también debía contar con un discernimiento mínimo de las limitantes que este tenía en contraste con el régimen de prima media, o viceversa, por lo que debió poner de presente a la demandante –al menos de manera sucinta- esa</w:t>
      </w:r>
      <w:r w:rsidR="00BB66A4" w:rsidRPr="00374DE5">
        <w:rPr>
          <w:rFonts w:ascii="Tahoma" w:hAnsi="Tahoma" w:cs="Tahoma"/>
          <w:spacing w:val="2"/>
          <w:sz w:val="24"/>
          <w:szCs w:val="24"/>
        </w:rPr>
        <w:t>s</w:t>
      </w:r>
      <w:r w:rsidR="00D06ADF" w:rsidRPr="00374DE5">
        <w:rPr>
          <w:rFonts w:ascii="Tahoma" w:hAnsi="Tahoma" w:cs="Tahoma"/>
          <w:spacing w:val="2"/>
          <w:sz w:val="24"/>
          <w:szCs w:val="24"/>
        </w:rPr>
        <w:t xml:space="preserve"> situaciones antes de permitirle diligenciar el formulario de vinculación; no obstante, la prueba documental sólo permite concluir que esa trascendental decisión se limitó a la suscripción del aludido documento.</w:t>
      </w:r>
    </w:p>
    <w:p w14:paraId="014713E0" w14:textId="77777777" w:rsidR="00D06ADF" w:rsidRPr="00374DE5" w:rsidRDefault="00D06ADF" w:rsidP="00FF4CE1">
      <w:pPr>
        <w:pStyle w:val="Prrafodelista"/>
        <w:spacing w:line="276" w:lineRule="auto"/>
        <w:ind w:left="644"/>
        <w:rPr>
          <w:rFonts w:ascii="Tahoma" w:hAnsi="Tahoma" w:cs="Tahoma"/>
          <w:spacing w:val="2"/>
        </w:rPr>
      </w:pPr>
    </w:p>
    <w:p w14:paraId="14D3FFD6" w14:textId="77777777" w:rsidR="0085597B" w:rsidRPr="00374DE5" w:rsidRDefault="00D06ADF" w:rsidP="00FF4CE1">
      <w:pPr>
        <w:spacing w:line="276" w:lineRule="auto"/>
        <w:rPr>
          <w:rFonts w:ascii="Tahoma" w:hAnsi="Tahoma" w:cs="Tahoma"/>
          <w:spacing w:val="2"/>
          <w:sz w:val="24"/>
          <w:szCs w:val="24"/>
        </w:rPr>
      </w:pPr>
      <w:r w:rsidRPr="00374DE5">
        <w:rPr>
          <w:rFonts w:ascii="Tahoma" w:hAnsi="Tahoma" w:cs="Tahoma"/>
          <w:spacing w:val="2"/>
          <w:sz w:val="24"/>
          <w:szCs w:val="24"/>
        </w:rPr>
        <w:t>En cuanto a la censura expuesta por P</w:t>
      </w:r>
      <w:r w:rsidR="00DF631D" w:rsidRPr="00374DE5">
        <w:rPr>
          <w:rFonts w:ascii="Tahoma" w:hAnsi="Tahoma" w:cs="Tahoma"/>
          <w:spacing w:val="2"/>
          <w:sz w:val="24"/>
          <w:szCs w:val="24"/>
        </w:rPr>
        <w:t xml:space="preserve">orvenir </w:t>
      </w:r>
      <w:r w:rsidRPr="00374DE5">
        <w:rPr>
          <w:rFonts w:ascii="Tahoma" w:hAnsi="Tahoma" w:cs="Tahoma"/>
          <w:spacing w:val="2"/>
          <w:sz w:val="24"/>
          <w:szCs w:val="24"/>
        </w:rPr>
        <w:t>S.A.</w:t>
      </w:r>
      <w:r w:rsidR="00DF7DC6" w:rsidRPr="00374DE5">
        <w:rPr>
          <w:rFonts w:ascii="Tahoma" w:hAnsi="Tahoma" w:cs="Tahoma"/>
          <w:spacing w:val="2"/>
          <w:sz w:val="24"/>
          <w:szCs w:val="24"/>
        </w:rPr>
        <w:t xml:space="preserve"> relativa a que se le exonere de la devolución de las cuotas de administración, </w:t>
      </w:r>
      <w:r w:rsidRPr="00374DE5">
        <w:rPr>
          <w:rFonts w:ascii="Tahoma" w:hAnsi="Tahoma" w:cs="Tahoma"/>
          <w:spacing w:val="2"/>
          <w:sz w:val="24"/>
          <w:szCs w:val="24"/>
        </w:rPr>
        <w:t>se dirá que de conformidad con la</w:t>
      </w:r>
      <w:r w:rsidR="00975F58" w:rsidRPr="00374DE5">
        <w:rPr>
          <w:rFonts w:ascii="Tahoma" w:hAnsi="Tahoma" w:cs="Tahoma"/>
          <w:spacing w:val="2"/>
          <w:sz w:val="24"/>
          <w:szCs w:val="24"/>
        </w:rPr>
        <w:t xml:space="preserve">s sentencias </w:t>
      </w:r>
      <w:proofErr w:type="spellStart"/>
      <w:r w:rsidR="00975F58" w:rsidRPr="00374DE5">
        <w:rPr>
          <w:rFonts w:ascii="Tahoma" w:hAnsi="Tahoma" w:cs="Tahoma"/>
          <w:spacing w:val="2"/>
          <w:sz w:val="24"/>
          <w:szCs w:val="24"/>
        </w:rPr>
        <w:t>SL1421</w:t>
      </w:r>
      <w:proofErr w:type="spellEnd"/>
      <w:r w:rsidR="00975F58" w:rsidRPr="00374DE5">
        <w:rPr>
          <w:rFonts w:ascii="Tahoma" w:hAnsi="Tahoma" w:cs="Tahoma"/>
          <w:spacing w:val="2"/>
          <w:sz w:val="24"/>
          <w:szCs w:val="24"/>
        </w:rPr>
        <w:t xml:space="preserve"> de 2019 y </w:t>
      </w:r>
      <w:proofErr w:type="spellStart"/>
      <w:r w:rsidR="00975F58" w:rsidRPr="00374DE5">
        <w:rPr>
          <w:rFonts w:ascii="Tahoma" w:hAnsi="Tahoma" w:cs="Tahoma"/>
          <w:spacing w:val="2"/>
          <w:sz w:val="24"/>
          <w:szCs w:val="24"/>
        </w:rPr>
        <w:t>SL</w:t>
      </w:r>
      <w:proofErr w:type="spellEnd"/>
      <w:r w:rsidR="00975F58" w:rsidRPr="00374DE5">
        <w:rPr>
          <w:rFonts w:ascii="Tahoma" w:hAnsi="Tahoma" w:cs="Tahoma"/>
          <w:spacing w:val="2"/>
          <w:sz w:val="24"/>
          <w:szCs w:val="24"/>
        </w:rPr>
        <w:t xml:space="preserve"> 2611 de 2020</w:t>
      </w:r>
      <w:r w:rsidRPr="00374DE5">
        <w:rPr>
          <w:rFonts w:ascii="Tahoma" w:hAnsi="Tahoma" w:cs="Tahoma"/>
          <w:spacing w:val="2"/>
          <w:sz w:val="24"/>
          <w:szCs w:val="24"/>
        </w:rPr>
        <w:t xml:space="preserve">, </w:t>
      </w:r>
      <w:proofErr w:type="spellStart"/>
      <w:r w:rsidRPr="00374DE5">
        <w:rPr>
          <w:rFonts w:ascii="Tahoma" w:hAnsi="Tahoma" w:cs="Tahoma"/>
          <w:spacing w:val="2"/>
          <w:sz w:val="24"/>
          <w:szCs w:val="24"/>
        </w:rPr>
        <w:t>M.P</w:t>
      </w:r>
      <w:proofErr w:type="spellEnd"/>
      <w:r w:rsidRPr="00374DE5">
        <w:rPr>
          <w:rFonts w:ascii="Tahoma" w:hAnsi="Tahoma" w:cs="Tahoma"/>
          <w:spacing w:val="2"/>
          <w:sz w:val="24"/>
          <w:szCs w:val="24"/>
        </w:rPr>
        <w:t>. Gerardo Botero Zuluaga, previamente citada</w:t>
      </w:r>
      <w:r w:rsidR="00975F58" w:rsidRPr="00374DE5">
        <w:rPr>
          <w:rFonts w:ascii="Tahoma" w:hAnsi="Tahoma" w:cs="Tahoma"/>
          <w:spacing w:val="2"/>
          <w:sz w:val="24"/>
          <w:szCs w:val="24"/>
        </w:rPr>
        <w:t>s</w:t>
      </w:r>
      <w:r w:rsidRPr="00374DE5">
        <w:rPr>
          <w:rFonts w:ascii="Tahoma" w:hAnsi="Tahoma" w:cs="Tahoma"/>
          <w:spacing w:val="2"/>
          <w:sz w:val="24"/>
          <w:szCs w:val="24"/>
        </w:rPr>
        <w:t>, es su deber trasladar a Colpensiones los gastos de administración</w:t>
      </w:r>
      <w:r w:rsidR="00975F58" w:rsidRPr="00374DE5">
        <w:rPr>
          <w:rFonts w:ascii="Tahoma" w:hAnsi="Tahoma" w:cs="Tahoma"/>
          <w:spacing w:val="2"/>
          <w:sz w:val="24"/>
          <w:szCs w:val="24"/>
        </w:rPr>
        <w:t>, debidamente indexados,</w:t>
      </w:r>
      <w:r w:rsidRPr="00374DE5">
        <w:rPr>
          <w:rFonts w:ascii="Tahoma" w:hAnsi="Tahoma" w:cs="Tahoma"/>
          <w:spacing w:val="2"/>
          <w:sz w:val="24"/>
          <w:szCs w:val="24"/>
        </w:rPr>
        <w:t xml:space="preserve"> cancelados por la actora en razón a que los mismos fueron el resultado de una conducta indebida al momento del traslado, de modo que no pueden permanecer en sus arcas sino retornar al régimen de prima media.</w:t>
      </w:r>
      <w:r w:rsidR="00975F58" w:rsidRPr="00374DE5">
        <w:rPr>
          <w:rFonts w:ascii="Tahoma" w:hAnsi="Tahoma" w:cs="Tahoma"/>
          <w:spacing w:val="2"/>
          <w:sz w:val="24"/>
          <w:szCs w:val="24"/>
        </w:rPr>
        <w:t xml:space="preserve"> </w:t>
      </w:r>
    </w:p>
    <w:p w14:paraId="3F49F2A3" w14:textId="77777777" w:rsidR="0085597B" w:rsidRPr="00374DE5" w:rsidRDefault="0085597B" w:rsidP="00FF4CE1">
      <w:pPr>
        <w:spacing w:line="276" w:lineRule="auto"/>
        <w:rPr>
          <w:rFonts w:ascii="Tahoma" w:hAnsi="Tahoma" w:cs="Tahoma"/>
          <w:spacing w:val="2"/>
          <w:sz w:val="24"/>
          <w:szCs w:val="24"/>
          <w:highlight w:val="yellow"/>
        </w:rPr>
      </w:pPr>
    </w:p>
    <w:p w14:paraId="087F8A0B" w14:textId="0A6CFEFE" w:rsidR="00975F58" w:rsidRPr="00374DE5" w:rsidRDefault="009C023F" w:rsidP="00FF4CE1">
      <w:pPr>
        <w:spacing w:line="276" w:lineRule="auto"/>
        <w:rPr>
          <w:rFonts w:ascii="Tahoma" w:hAnsi="Tahoma" w:cs="Tahoma"/>
          <w:spacing w:val="2"/>
          <w:sz w:val="24"/>
          <w:szCs w:val="24"/>
        </w:rPr>
      </w:pPr>
      <w:r w:rsidRPr="00374DE5">
        <w:rPr>
          <w:rFonts w:ascii="Tahoma" w:hAnsi="Tahoma" w:cs="Tahoma"/>
          <w:spacing w:val="2"/>
          <w:sz w:val="24"/>
          <w:szCs w:val="24"/>
        </w:rPr>
        <w:t>De igual manera y en virtud del grado jurisdiccional de consulta en favor de COLPENSIONES, la AFP debe reintegrar a dicha entidad (Colpensiones), los valores utilizados en seguros previsionales y garantía de pensión mínima, sumas todas que deben pagarse debidamente indexadas.</w:t>
      </w:r>
    </w:p>
    <w:p w14:paraId="45FAA3B3" w14:textId="74FA909A" w:rsidR="00DF7DC6" w:rsidRPr="00374DE5" w:rsidRDefault="00DF7DC6" w:rsidP="00FF4CE1">
      <w:pPr>
        <w:spacing w:line="276" w:lineRule="auto"/>
        <w:rPr>
          <w:rFonts w:ascii="Tahoma" w:hAnsi="Tahoma" w:cs="Tahoma"/>
          <w:spacing w:val="2"/>
          <w:sz w:val="24"/>
          <w:szCs w:val="24"/>
        </w:rPr>
      </w:pPr>
    </w:p>
    <w:p w14:paraId="44C9AF45" w14:textId="7F780A74" w:rsidR="00D06ADF" w:rsidRPr="00374DE5" w:rsidRDefault="00DF7DC6" w:rsidP="00FF4CE1">
      <w:pPr>
        <w:spacing w:line="276" w:lineRule="auto"/>
        <w:rPr>
          <w:rFonts w:ascii="Tahoma" w:hAnsi="Tahoma" w:cs="Tahoma"/>
          <w:spacing w:val="2"/>
          <w:sz w:val="24"/>
          <w:szCs w:val="24"/>
        </w:rPr>
      </w:pPr>
      <w:r w:rsidRPr="00374DE5">
        <w:rPr>
          <w:rFonts w:ascii="Tahoma" w:hAnsi="Tahoma" w:cs="Tahoma"/>
          <w:spacing w:val="2"/>
          <w:sz w:val="24"/>
          <w:szCs w:val="24"/>
        </w:rPr>
        <w:t xml:space="preserve">Respecto de la condena en costas, se dirá que al resultar la AFP responsable de la ineficacia del traslado de régimen, precisamente por no observar con diligencia las normas que rigen su actividad, es apenas obvio que acarree con los gastos del proceso por haber resultado vencida en el proceso, amén de que dicha condena no es subjetiva sino objetiva, de modo que la buena o mala fe no es un criterio a considerar al momento de imponer esta sanción. </w:t>
      </w:r>
    </w:p>
    <w:p w14:paraId="3136F77E" w14:textId="77777777" w:rsidR="00DF631D" w:rsidRPr="00374DE5" w:rsidRDefault="00DF631D" w:rsidP="00FF4CE1">
      <w:pPr>
        <w:spacing w:line="276" w:lineRule="auto"/>
        <w:rPr>
          <w:rFonts w:ascii="Tahoma" w:hAnsi="Tahoma" w:cs="Tahoma"/>
          <w:spacing w:val="2"/>
          <w:sz w:val="24"/>
          <w:szCs w:val="24"/>
        </w:rPr>
      </w:pPr>
    </w:p>
    <w:p w14:paraId="24C15E90" w14:textId="4BAAD3BF" w:rsidR="00DF631D" w:rsidRPr="00374DE5" w:rsidRDefault="00DF631D" w:rsidP="00FF4CE1">
      <w:pPr>
        <w:spacing w:line="276" w:lineRule="auto"/>
        <w:rPr>
          <w:rFonts w:ascii="Tahoma" w:hAnsi="Tahoma" w:cs="Tahoma"/>
          <w:spacing w:val="2"/>
          <w:sz w:val="24"/>
          <w:szCs w:val="24"/>
        </w:rPr>
      </w:pPr>
      <w:r w:rsidRPr="00374DE5">
        <w:rPr>
          <w:rFonts w:ascii="Tahoma" w:hAnsi="Tahoma" w:cs="Tahoma"/>
          <w:spacing w:val="2"/>
          <w:sz w:val="24"/>
          <w:szCs w:val="24"/>
        </w:rPr>
        <w:t xml:space="preserve">No prosperan tampoco los argumentos esbozados por Colpensiones en razón a que el retorno de la demandante acarrea el trasladado de la totalidad de los montos que hubiera efectuado al régimen de prima media en caso de </w:t>
      </w:r>
      <w:r w:rsidR="00554269" w:rsidRPr="00374DE5">
        <w:rPr>
          <w:rFonts w:ascii="Tahoma" w:hAnsi="Tahoma" w:cs="Tahoma"/>
          <w:spacing w:val="2"/>
          <w:sz w:val="24"/>
          <w:szCs w:val="24"/>
        </w:rPr>
        <w:t xml:space="preserve">no haberse dado el traslado al </w:t>
      </w:r>
      <w:proofErr w:type="spellStart"/>
      <w:r w:rsidR="00554269" w:rsidRPr="00374DE5">
        <w:rPr>
          <w:rFonts w:ascii="Tahoma" w:hAnsi="Tahoma" w:cs="Tahoma"/>
          <w:spacing w:val="2"/>
          <w:sz w:val="24"/>
          <w:szCs w:val="24"/>
        </w:rPr>
        <w:t>RAIS</w:t>
      </w:r>
      <w:proofErr w:type="spellEnd"/>
      <w:r w:rsidR="00554269" w:rsidRPr="00374DE5">
        <w:rPr>
          <w:rFonts w:ascii="Tahoma" w:hAnsi="Tahoma" w:cs="Tahoma"/>
          <w:spacing w:val="2"/>
          <w:sz w:val="24"/>
          <w:szCs w:val="24"/>
        </w:rPr>
        <w:t>, de modo que en momento alguno se ve afectada la estabilidad financiera del sistema</w:t>
      </w:r>
      <w:r w:rsidR="00020859" w:rsidRPr="00374DE5">
        <w:rPr>
          <w:rFonts w:ascii="Tahoma" w:hAnsi="Tahoma" w:cs="Tahoma"/>
          <w:spacing w:val="2"/>
          <w:sz w:val="24"/>
          <w:szCs w:val="24"/>
        </w:rPr>
        <w:t xml:space="preserve">, pues dada la estructura del régimen de prima media, el monto que recibirá COLPENSIONES por cuenta de este proceso financiará las pensiones que se causen en el futuro y no las que ya están causadas. </w:t>
      </w:r>
    </w:p>
    <w:p w14:paraId="1A12E019" w14:textId="77777777" w:rsidR="009C023F" w:rsidRPr="00374DE5" w:rsidRDefault="009C023F" w:rsidP="00FF4CE1">
      <w:pPr>
        <w:spacing w:line="276" w:lineRule="auto"/>
        <w:rPr>
          <w:rFonts w:ascii="Tahoma" w:hAnsi="Tahoma" w:cs="Tahoma"/>
          <w:spacing w:val="2"/>
          <w:sz w:val="24"/>
          <w:szCs w:val="24"/>
        </w:rPr>
      </w:pPr>
    </w:p>
    <w:p w14:paraId="0BF999F5" w14:textId="50E862BF" w:rsidR="006416E6" w:rsidRPr="00374DE5" w:rsidRDefault="009C023F" w:rsidP="00FF4CE1">
      <w:pPr>
        <w:spacing w:line="276" w:lineRule="auto"/>
        <w:rPr>
          <w:rFonts w:ascii="Tahoma" w:hAnsi="Tahoma" w:cs="Tahoma"/>
          <w:spacing w:val="2"/>
          <w:sz w:val="24"/>
          <w:szCs w:val="24"/>
        </w:rPr>
      </w:pPr>
      <w:r w:rsidRPr="00374DE5">
        <w:rPr>
          <w:rFonts w:ascii="Tahoma" w:hAnsi="Tahoma" w:cs="Tahoma"/>
          <w:spacing w:val="2"/>
          <w:sz w:val="24"/>
          <w:szCs w:val="24"/>
        </w:rPr>
        <w:t xml:space="preserve">En virtud de lo anterior, se adicionará el numeral segundo de la parte resolutiva de la sentencia en el sentido de ordenar a la </w:t>
      </w:r>
      <w:r w:rsidRPr="00374DE5">
        <w:rPr>
          <w:rFonts w:ascii="Tahoma" w:hAnsi="Tahoma" w:cs="Tahoma"/>
          <w:b/>
          <w:bCs/>
          <w:spacing w:val="2"/>
          <w:sz w:val="24"/>
          <w:szCs w:val="24"/>
        </w:rPr>
        <w:t>Adminis</w:t>
      </w:r>
      <w:r w:rsidR="00FF4CE1" w:rsidRPr="00374DE5">
        <w:rPr>
          <w:rFonts w:ascii="Tahoma" w:hAnsi="Tahoma" w:cs="Tahoma"/>
          <w:b/>
          <w:bCs/>
          <w:spacing w:val="2"/>
          <w:sz w:val="24"/>
          <w:szCs w:val="24"/>
        </w:rPr>
        <w:t xml:space="preserve">tradora de Fondos de Pensiones </w:t>
      </w:r>
      <w:r w:rsidRPr="00374DE5">
        <w:rPr>
          <w:rFonts w:ascii="Tahoma" w:hAnsi="Tahoma" w:cs="Tahoma"/>
          <w:b/>
          <w:bCs/>
          <w:spacing w:val="2"/>
          <w:sz w:val="24"/>
          <w:szCs w:val="24"/>
        </w:rPr>
        <w:t>Porvenir</w:t>
      </w:r>
      <w:r w:rsidRPr="00374DE5">
        <w:rPr>
          <w:rFonts w:ascii="Tahoma" w:hAnsi="Tahoma" w:cs="Tahoma"/>
          <w:spacing w:val="2"/>
          <w:sz w:val="24"/>
          <w:szCs w:val="24"/>
        </w:rPr>
        <w:t xml:space="preserve"> </w:t>
      </w:r>
      <w:r w:rsidRPr="00374DE5">
        <w:rPr>
          <w:rFonts w:ascii="Tahoma" w:hAnsi="Tahoma" w:cs="Tahoma"/>
          <w:b/>
          <w:bCs/>
          <w:spacing w:val="2"/>
          <w:sz w:val="24"/>
          <w:szCs w:val="24"/>
        </w:rPr>
        <w:t xml:space="preserve">S.A. </w:t>
      </w:r>
      <w:r w:rsidRPr="00374DE5">
        <w:rPr>
          <w:rFonts w:ascii="Tahoma" w:hAnsi="Tahoma" w:cs="Tahoma"/>
          <w:spacing w:val="2"/>
          <w:sz w:val="24"/>
          <w:szCs w:val="24"/>
        </w:rPr>
        <w:t xml:space="preserve">que además de la devolución de las sumas ordenadas en primera instancia, debe reintegrar a COLPENSIONES los valores utilizados en seguros previsionales y garantía de pensión mínima, sumas todas que deben pagarse debidamente indexadas, incluyendo la indexación de las cuotas de administración. </w:t>
      </w:r>
    </w:p>
    <w:p w14:paraId="28A281FE" w14:textId="77777777" w:rsidR="006416E6" w:rsidRPr="00374DE5" w:rsidRDefault="006416E6" w:rsidP="00FF4CE1">
      <w:pPr>
        <w:spacing w:line="276" w:lineRule="auto"/>
        <w:rPr>
          <w:rFonts w:ascii="Tahoma" w:hAnsi="Tahoma" w:cs="Tahoma"/>
          <w:spacing w:val="2"/>
          <w:sz w:val="24"/>
          <w:szCs w:val="24"/>
        </w:rPr>
      </w:pPr>
    </w:p>
    <w:p w14:paraId="612BD122" w14:textId="1F2095A4" w:rsidR="009C023F" w:rsidRPr="00374DE5" w:rsidRDefault="009C023F" w:rsidP="00FF4CE1">
      <w:pPr>
        <w:spacing w:line="276" w:lineRule="auto"/>
        <w:rPr>
          <w:rFonts w:ascii="Tahoma" w:eastAsia="Tahoma" w:hAnsi="Tahoma" w:cs="Tahoma"/>
          <w:spacing w:val="2"/>
          <w:sz w:val="24"/>
          <w:szCs w:val="24"/>
        </w:rPr>
      </w:pPr>
      <w:r w:rsidRPr="00374DE5">
        <w:rPr>
          <w:rFonts w:ascii="Tahoma" w:hAnsi="Tahoma" w:cs="Tahoma"/>
          <w:spacing w:val="2"/>
          <w:sz w:val="24"/>
          <w:szCs w:val="24"/>
        </w:rPr>
        <w:t xml:space="preserve">En lo demás se confirmará la sentencia de primera instancia y se condenará a </w:t>
      </w:r>
      <w:r w:rsidR="006416E6" w:rsidRPr="00374DE5">
        <w:rPr>
          <w:rFonts w:ascii="Tahoma" w:hAnsi="Tahoma" w:cs="Tahoma"/>
          <w:spacing w:val="2"/>
          <w:sz w:val="24"/>
          <w:szCs w:val="24"/>
        </w:rPr>
        <w:t xml:space="preserve">PROVENIR S.A. </w:t>
      </w:r>
      <w:r w:rsidRPr="00374DE5">
        <w:rPr>
          <w:rFonts w:ascii="Tahoma" w:hAnsi="Tahoma" w:cs="Tahoma"/>
          <w:spacing w:val="2"/>
          <w:sz w:val="24"/>
          <w:szCs w:val="24"/>
        </w:rPr>
        <w:t>a cancelar el 100% de las costas procesa</w:t>
      </w:r>
      <w:r w:rsidRPr="00374DE5">
        <w:rPr>
          <w:rFonts w:ascii="Tahoma" w:eastAsia="Tahoma" w:hAnsi="Tahoma" w:cs="Tahoma"/>
          <w:spacing w:val="2"/>
          <w:sz w:val="24"/>
          <w:szCs w:val="24"/>
        </w:rPr>
        <w:t>les a favor de la parte actora,  las cuales se liquidarán por la secretaría del juzgado de origen.</w:t>
      </w:r>
      <w:r w:rsidR="006416E6" w:rsidRPr="00374DE5">
        <w:rPr>
          <w:rFonts w:ascii="Tahoma" w:eastAsia="Tahoma" w:hAnsi="Tahoma" w:cs="Tahoma"/>
          <w:spacing w:val="2"/>
          <w:sz w:val="24"/>
          <w:szCs w:val="24"/>
        </w:rPr>
        <w:t xml:space="preserve"> </w:t>
      </w:r>
    </w:p>
    <w:p w14:paraId="6902EC13" w14:textId="77777777" w:rsidR="009C023F" w:rsidRPr="00374DE5" w:rsidRDefault="009C023F" w:rsidP="00FF4CE1">
      <w:pPr>
        <w:spacing w:line="276" w:lineRule="auto"/>
        <w:ind w:firstLine="0"/>
        <w:rPr>
          <w:rFonts w:ascii="Tahoma" w:eastAsia="Tahoma" w:hAnsi="Tahoma" w:cs="Tahoma"/>
          <w:spacing w:val="2"/>
          <w:sz w:val="24"/>
          <w:szCs w:val="24"/>
        </w:rPr>
      </w:pPr>
    </w:p>
    <w:p w14:paraId="3027963B" w14:textId="2BEFA30E" w:rsidR="009C023F" w:rsidRPr="00374DE5" w:rsidRDefault="00FF4CE1" w:rsidP="00FF4CE1">
      <w:pPr>
        <w:spacing w:line="276" w:lineRule="auto"/>
        <w:ind w:firstLine="705"/>
        <w:rPr>
          <w:rFonts w:ascii="Tahoma" w:eastAsia="Tahoma" w:hAnsi="Tahoma" w:cs="Tahoma"/>
          <w:spacing w:val="2"/>
          <w:sz w:val="24"/>
          <w:szCs w:val="24"/>
        </w:rPr>
      </w:pPr>
      <w:r w:rsidRPr="00374DE5">
        <w:rPr>
          <w:rFonts w:ascii="Tahoma" w:eastAsia="Tahoma" w:hAnsi="Tahoma" w:cs="Tahoma"/>
          <w:spacing w:val="2"/>
          <w:sz w:val="24"/>
          <w:szCs w:val="24"/>
          <w:lang w:val="es"/>
        </w:rPr>
        <w:t>(…)</w:t>
      </w:r>
    </w:p>
    <w:p w14:paraId="79BB1C8A" w14:textId="77777777" w:rsidR="009C023F" w:rsidRPr="00374DE5" w:rsidRDefault="009C023F" w:rsidP="00FF4CE1">
      <w:pPr>
        <w:pStyle w:val="Prrafodelista2"/>
        <w:spacing w:after="0"/>
        <w:ind w:left="0" w:firstLine="708"/>
        <w:jc w:val="both"/>
        <w:rPr>
          <w:rFonts w:ascii="Tahoma" w:hAnsi="Tahoma" w:cs="Tahoma"/>
          <w:color w:val="000000" w:themeColor="text1"/>
          <w:spacing w:val="2"/>
          <w:sz w:val="24"/>
          <w:szCs w:val="24"/>
          <w:lang w:val="es-ES_tradnl"/>
        </w:rPr>
      </w:pPr>
    </w:p>
    <w:p w14:paraId="1A42C270" w14:textId="77777777" w:rsidR="009C023F" w:rsidRPr="00374DE5" w:rsidRDefault="009C023F" w:rsidP="00FF4CE1">
      <w:pPr>
        <w:pStyle w:val="Prrafodelista2"/>
        <w:spacing w:after="0"/>
        <w:ind w:left="0" w:firstLine="708"/>
        <w:jc w:val="both"/>
        <w:rPr>
          <w:rFonts w:ascii="Tahoma" w:hAnsi="Tahoma" w:cs="Tahoma"/>
          <w:color w:val="000000" w:themeColor="text1"/>
          <w:spacing w:val="2"/>
          <w:sz w:val="24"/>
          <w:szCs w:val="24"/>
          <w:lang w:val="es-ES_tradnl"/>
        </w:rPr>
      </w:pPr>
      <w:r w:rsidRPr="00374DE5">
        <w:rPr>
          <w:rFonts w:ascii="Tahoma" w:hAnsi="Tahoma" w:cs="Tahoma"/>
          <w:color w:val="000000" w:themeColor="text1"/>
          <w:spacing w:val="2"/>
          <w:sz w:val="24"/>
          <w:szCs w:val="24"/>
          <w:lang w:val="es-ES_tradnl"/>
        </w:rPr>
        <w:lastRenderedPageBreak/>
        <w:t xml:space="preserve">En mérito de lo expuesto, el </w:t>
      </w:r>
      <w:r w:rsidRPr="00374DE5">
        <w:rPr>
          <w:rFonts w:ascii="Tahoma" w:hAnsi="Tahoma" w:cs="Tahoma"/>
          <w:b/>
          <w:color w:val="000000" w:themeColor="text1"/>
          <w:spacing w:val="2"/>
          <w:sz w:val="24"/>
          <w:szCs w:val="24"/>
          <w:lang w:val="es-ES_tradnl"/>
        </w:rPr>
        <w:t>Tribunal Superior del Distrito Judicial de Pereira - Risaralda, Sala de Decisión Laboral No. 1,</w:t>
      </w:r>
      <w:r w:rsidRPr="00374DE5">
        <w:rPr>
          <w:rFonts w:ascii="Tahoma" w:hAnsi="Tahoma" w:cs="Tahoma"/>
          <w:color w:val="000000" w:themeColor="text1"/>
          <w:spacing w:val="2"/>
          <w:sz w:val="24"/>
          <w:szCs w:val="24"/>
          <w:lang w:val="es-ES_tradnl"/>
        </w:rPr>
        <w:t xml:space="preserve"> administrando justicia en nombre de la República y por autoridad de la ley,</w:t>
      </w:r>
    </w:p>
    <w:p w14:paraId="00A4CECE" w14:textId="77777777" w:rsidR="00CF6497" w:rsidRPr="00374DE5" w:rsidRDefault="00CF6497" w:rsidP="00FF4CE1">
      <w:pPr>
        <w:pStyle w:val="Prrafodelista2"/>
        <w:spacing w:after="0"/>
        <w:ind w:left="0"/>
        <w:jc w:val="both"/>
        <w:rPr>
          <w:rFonts w:ascii="Tahoma" w:hAnsi="Tahoma" w:cs="Tahoma"/>
          <w:color w:val="000000" w:themeColor="text1"/>
          <w:spacing w:val="2"/>
          <w:sz w:val="24"/>
          <w:szCs w:val="24"/>
          <w:lang w:val="es-ES_tradnl"/>
        </w:rPr>
      </w:pPr>
    </w:p>
    <w:p w14:paraId="79EF8546" w14:textId="77777777" w:rsidR="009C023F" w:rsidRPr="00374DE5" w:rsidRDefault="009C023F" w:rsidP="00FF4CE1">
      <w:pPr>
        <w:spacing w:line="276" w:lineRule="auto"/>
        <w:contextualSpacing/>
        <w:jc w:val="center"/>
        <w:rPr>
          <w:rFonts w:ascii="Tahoma" w:hAnsi="Tahoma" w:cs="Tahoma"/>
          <w:b/>
          <w:color w:val="000000" w:themeColor="text1"/>
          <w:spacing w:val="2"/>
          <w:sz w:val="24"/>
          <w:szCs w:val="24"/>
        </w:rPr>
      </w:pPr>
      <w:r w:rsidRPr="00374DE5">
        <w:rPr>
          <w:rFonts w:ascii="Tahoma" w:hAnsi="Tahoma" w:cs="Tahoma"/>
          <w:b/>
          <w:color w:val="000000" w:themeColor="text1"/>
          <w:spacing w:val="2"/>
          <w:sz w:val="24"/>
          <w:szCs w:val="24"/>
        </w:rPr>
        <w:t>RESUELVE</w:t>
      </w:r>
    </w:p>
    <w:p w14:paraId="74D8BE98" w14:textId="77777777" w:rsidR="009C023F" w:rsidRPr="00374DE5" w:rsidRDefault="009C023F" w:rsidP="00FF4CE1">
      <w:pPr>
        <w:widowControl w:val="0"/>
        <w:autoSpaceDE w:val="0"/>
        <w:autoSpaceDN w:val="0"/>
        <w:adjustRightInd w:val="0"/>
        <w:spacing w:line="276" w:lineRule="auto"/>
        <w:ind w:firstLine="0"/>
        <w:jc w:val="center"/>
        <w:rPr>
          <w:rFonts w:ascii="Tahoma" w:hAnsi="Tahoma" w:cs="Tahoma"/>
          <w:b/>
          <w:spacing w:val="2"/>
          <w:sz w:val="24"/>
          <w:szCs w:val="24"/>
        </w:rPr>
      </w:pPr>
    </w:p>
    <w:p w14:paraId="3A14CA46" w14:textId="5981AA36" w:rsidR="009C023F" w:rsidRPr="00374DE5" w:rsidRDefault="009C023F" w:rsidP="00FF4CE1">
      <w:pPr>
        <w:spacing w:line="276" w:lineRule="auto"/>
        <w:ind w:firstLine="705"/>
        <w:textAlignment w:val="baseline"/>
        <w:rPr>
          <w:rFonts w:ascii="Tahoma" w:eastAsia="Times New Roman" w:hAnsi="Tahoma" w:cs="Tahoma"/>
          <w:spacing w:val="2"/>
          <w:sz w:val="24"/>
          <w:szCs w:val="24"/>
          <w:lang w:val="es-CO" w:eastAsia="es-ES"/>
        </w:rPr>
      </w:pPr>
      <w:r w:rsidRPr="00374DE5">
        <w:rPr>
          <w:rFonts w:ascii="Tahoma" w:eastAsia="Times New Roman" w:hAnsi="Tahoma" w:cs="Tahoma"/>
          <w:b/>
          <w:bCs/>
          <w:spacing w:val="2"/>
          <w:sz w:val="24"/>
          <w:szCs w:val="24"/>
          <w:lang w:eastAsia="es-ES"/>
        </w:rPr>
        <w:t xml:space="preserve">PRIMERO: ADICIONAR </w:t>
      </w:r>
      <w:r w:rsidRPr="00374DE5">
        <w:rPr>
          <w:rFonts w:ascii="Tahoma" w:hAnsi="Tahoma" w:cs="Tahoma"/>
          <w:spacing w:val="2"/>
          <w:sz w:val="24"/>
          <w:szCs w:val="24"/>
        </w:rPr>
        <w:t xml:space="preserve">el numeral segundo de la parte resolutiva de la sentencia en el sentido de ordenar a la </w:t>
      </w:r>
      <w:r w:rsidRPr="00374DE5">
        <w:rPr>
          <w:rFonts w:ascii="Tahoma" w:hAnsi="Tahoma" w:cs="Tahoma"/>
          <w:b/>
          <w:bCs/>
          <w:spacing w:val="2"/>
          <w:sz w:val="24"/>
          <w:szCs w:val="24"/>
        </w:rPr>
        <w:t>Administradora de Fondos de Pensiones –</w:t>
      </w:r>
      <w:r w:rsidRPr="00374DE5">
        <w:rPr>
          <w:rFonts w:ascii="Tahoma" w:hAnsi="Tahoma" w:cs="Tahoma"/>
          <w:spacing w:val="2"/>
          <w:sz w:val="24"/>
          <w:szCs w:val="24"/>
        </w:rPr>
        <w:t xml:space="preserve"> </w:t>
      </w:r>
      <w:r w:rsidRPr="00374DE5">
        <w:rPr>
          <w:rFonts w:ascii="Tahoma" w:hAnsi="Tahoma" w:cs="Tahoma"/>
          <w:b/>
          <w:bCs/>
          <w:spacing w:val="2"/>
          <w:sz w:val="24"/>
          <w:szCs w:val="24"/>
        </w:rPr>
        <w:t>Porvenir</w:t>
      </w:r>
      <w:r w:rsidRPr="00374DE5">
        <w:rPr>
          <w:rFonts w:ascii="Tahoma" w:hAnsi="Tahoma" w:cs="Tahoma"/>
          <w:spacing w:val="2"/>
          <w:sz w:val="24"/>
          <w:szCs w:val="24"/>
        </w:rPr>
        <w:t xml:space="preserve"> </w:t>
      </w:r>
      <w:r w:rsidRPr="00374DE5">
        <w:rPr>
          <w:rFonts w:ascii="Tahoma" w:hAnsi="Tahoma" w:cs="Tahoma"/>
          <w:b/>
          <w:bCs/>
          <w:spacing w:val="2"/>
          <w:sz w:val="24"/>
          <w:szCs w:val="24"/>
        </w:rPr>
        <w:t xml:space="preserve">S.A. </w:t>
      </w:r>
      <w:r w:rsidRPr="00374DE5">
        <w:rPr>
          <w:rFonts w:ascii="Tahoma" w:hAnsi="Tahoma" w:cs="Tahoma"/>
          <w:spacing w:val="2"/>
          <w:sz w:val="24"/>
          <w:szCs w:val="24"/>
        </w:rPr>
        <w:t>que, además de la devolución de las sumas ordenadas en primera instancia, reintegre a COLPENSIONES los valores utilizados en seguros previsionales y garantía de pensión mínima, sumas todas que deben pagarse debidamente indexadas, incluyendo la indexación de las cuotas de administración.</w:t>
      </w:r>
    </w:p>
    <w:p w14:paraId="4AA0BF6A" w14:textId="77777777" w:rsidR="009C023F" w:rsidRPr="00374DE5" w:rsidRDefault="009C023F" w:rsidP="00FF4CE1">
      <w:pPr>
        <w:spacing w:line="276" w:lineRule="auto"/>
        <w:ind w:firstLine="705"/>
        <w:textAlignment w:val="baseline"/>
        <w:rPr>
          <w:rFonts w:ascii="Tahoma" w:eastAsia="Times New Roman" w:hAnsi="Tahoma" w:cs="Tahoma"/>
          <w:b/>
          <w:bCs/>
          <w:i/>
          <w:iCs/>
          <w:spacing w:val="2"/>
          <w:sz w:val="24"/>
          <w:szCs w:val="24"/>
          <w:lang w:eastAsia="es-ES"/>
        </w:rPr>
      </w:pPr>
    </w:p>
    <w:p w14:paraId="13DC1323" w14:textId="77777777" w:rsidR="009C023F" w:rsidRPr="00374DE5" w:rsidRDefault="009C023F" w:rsidP="00FF4CE1">
      <w:pPr>
        <w:spacing w:line="276" w:lineRule="auto"/>
        <w:ind w:firstLine="705"/>
        <w:textAlignment w:val="baseline"/>
        <w:rPr>
          <w:rFonts w:ascii="Tahoma" w:eastAsia="Times New Roman" w:hAnsi="Tahoma" w:cs="Tahoma"/>
          <w:spacing w:val="2"/>
          <w:sz w:val="24"/>
          <w:szCs w:val="24"/>
          <w:lang w:val="es-CO" w:eastAsia="es-ES"/>
        </w:rPr>
      </w:pPr>
      <w:r w:rsidRPr="00374DE5">
        <w:rPr>
          <w:rFonts w:ascii="Tahoma" w:eastAsia="Times New Roman" w:hAnsi="Tahoma" w:cs="Tahoma"/>
          <w:b/>
          <w:bCs/>
          <w:i/>
          <w:iCs/>
          <w:spacing w:val="2"/>
          <w:sz w:val="24"/>
          <w:szCs w:val="24"/>
          <w:lang w:eastAsia="es-ES"/>
        </w:rPr>
        <w:t> </w:t>
      </w:r>
      <w:r w:rsidRPr="00374DE5">
        <w:rPr>
          <w:rFonts w:ascii="Tahoma" w:eastAsia="Times New Roman" w:hAnsi="Tahoma" w:cs="Tahoma"/>
          <w:b/>
          <w:bCs/>
          <w:spacing w:val="2"/>
          <w:sz w:val="24"/>
          <w:szCs w:val="24"/>
          <w:lang w:eastAsia="es-ES"/>
        </w:rPr>
        <w:t>SEGUNDO:</w:t>
      </w:r>
      <w:r w:rsidRPr="00374DE5">
        <w:rPr>
          <w:rFonts w:ascii="Tahoma" w:eastAsia="Times New Roman" w:hAnsi="Tahoma" w:cs="Tahoma"/>
          <w:b/>
          <w:bCs/>
          <w:i/>
          <w:iCs/>
          <w:spacing w:val="2"/>
          <w:sz w:val="24"/>
          <w:szCs w:val="24"/>
          <w:lang w:eastAsia="es-ES"/>
        </w:rPr>
        <w:t xml:space="preserve"> </w:t>
      </w:r>
      <w:r w:rsidRPr="00374DE5">
        <w:rPr>
          <w:rFonts w:ascii="Tahoma" w:eastAsia="Times New Roman" w:hAnsi="Tahoma" w:cs="Tahoma"/>
          <w:b/>
          <w:bCs/>
          <w:spacing w:val="2"/>
          <w:sz w:val="24"/>
          <w:szCs w:val="24"/>
          <w:lang w:eastAsia="es-ES"/>
        </w:rPr>
        <w:t>CONFIRMAR </w:t>
      </w:r>
      <w:r w:rsidRPr="00374DE5">
        <w:rPr>
          <w:rFonts w:ascii="Tahoma" w:eastAsia="Times New Roman" w:hAnsi="Tahoma" w:cs="Tahoma"/>
          <w:spacing w:val="2"/>
          <w:sz w:val="24"/>
          <w:szCs w:val="24"/>
          <w:lang w:eastAsia="es-ES"/>
        </w:rPr>
        <w:t>en todo lo demás la sentencia de primer grado, por las razones expresadas en la parte motiva de esta sentencia.</w:t>
      </w:r>
      <w:r w:rsidRPr="00374DE5">
        <w:rPr>
          <w:rFonts w:ascii="Tahoma" w:eastAsia="Times New Roman" w:hAnsi="Tahoma" w:cs="Tahoma"/>
          <w:spacing w:val="2"/>
          <w:sz w:val="24"/>
          <w:szCs w:val="24"/>
          <w:lang w:val="es-CO" w:eastAsia="es-ES"/>
        </w:rPr>
        <w:t> </w:t>
      </w:r>
    </w:p>
    <w:p w14:paraId="7CD6E015" w14:textId="77777777" w:rsidR="009C023F" w:rsidRPr="00374DE5" w:rsidRDefault="009C023F" w:rsidP="00FF4CE1">
      <w:pPr>
        <w:spacing w:line="276" w:lineRule="auto"/>
        <w:ind w:firstLine="705"/>
        <w:textAlignment w:val="baseline"/>
        <w:rPr>
          <w:rFonts w:ascii="Tahoma" w:eastAsia="Times New Roman" w:hAnsi="Tahoma" w:cs="Tahoma"/>
          <w:spacing w:val="2"/>
          <w:sz w:val="24"/>
          <w:szCs w:val="24"/>
          <w:lang w:val="es-CO" w:eastAsia="es-ES_tradnl"/>
        </w:rPr>
      </w:pPr>
      <w:r w:rsidRPr="00374DE5">
        <w:rPr>
          <w:rFonts w:ascii="Tahoma" w:eastAsia="Times New Roman" w:hAnsi="Tahoma" w:cs="Tahoma"/>
          <w:spacing w:val="2"/>
          <w:sz w:val="24"/>
          <w:szCs w:val="24"/>
          <w:lang w:val="es-CO" w:eastAsia="es-ES_tradnl"/>
        </w:rPr>
        <w:t> </w:t>
      </w:r>
    </w:p>
    <w:p w14:paraId="5A5F7293" w14:textId="0EBE1AE7" w:rsidR="009C023F" w:rsidRPr="00374DE5" w:rsidRDefault="009C023F" w:rsidP="00FF4CE1">
      <w:pPr>
        <w:spacing w:line="276" w:lineRule="auto"/>
        <w:ind w:firstLine="705"/>
        <w:textAlignment w:val="baseline"/>
        <w:rPr>
          <w:rFonts w:ascii="Tahoma" w:eastAsia="Times New Roman" w:hAnsi="Tahoma" w:cs="Tahoma"/>
          <w:spacing w:val="2"/>
          <w:sz w:val="24"/>
          <w:szCs w:val="24"/>
          <w:lang w:eastAsia="es-ES_tradnl"/>
        </w:rPr>
      </w:pPr>
      <w:r w:rsidRPr="00374DE5">
        <w:rPr>
          <w:rFonts w:ascii="Tahoma" w:eastAsia="Times New Roman" w:hAnsi="Tahoma" w:cs="Tahoma"/>
          <w:b/>
          <w:bCs/>
          <w:spacing w:val="2"/>
          <w:sz w:val="24"/>
          <w:szCs w:val="24"/>
          <w:lang w:eastAsia="es-ES_tradnl"/>
        </w:rPr>
        <w:t>SEGUNDO: CONDENAR</w:t>
      </w:r>
      <w:r w:rsidRPr="00374DE5">
        <w:rPr>
          <w:rFonts w:ascii="Tahoma" w:eastAsia="Times New Roman" w:hAnsi="Tahoma" w:cs="Tahoma"/>
          <w:spacing w:val="2"/>
          <w:sz w:val="24"/>
          <w:szCs w:val="24"/>
          <w:lang w:eastAsia="es-ES_tradnl"/>
        </w:rPr>
        <w:t xml:space="preserve"> en costas de segunda instancia a </w:t>
      </w:r>
      <w:r w:rsidR="006416E6" w:rsidRPr="00374DE5">
        <w:rPr>
          <w:rFonts w:ascii="Tahoma" w:hAnsi="Tahoma" w:cs="Tahoma"/>
          <w:spacing w:val="2"/>
          <w:sz w:val="24"/>
          <w:szCs w:val="24"/>
        </w:rPr>
        <w:t xml:space="preserve">la </w:t>
      </w:r>
      <w:r w:rsidR="006416E6" w:rsidRPr="00374DE5">
        <w:rPr>
          <w:rFonts w:ascii="Tahoma" w:hAnsi="Tahoma" w:cs="Tahoma"/>
          <w:b/>
          <w:bCs/>
          <w:spacing w:val="2"/>
          <w:sz w:val="24"/>
          <w:szCs w:val="24"/>
        </w:rPr>
        <w:t>Adminis</w:t>
      </w:r>
      <w:r w:rsidR="00FF4CE1" w:rsidRPr="00374DE5">
        <w:rPr>
          <w:rFonts w:ascii="Tahoma" w:hAnsi="Tahoma" w:cs="Tahoma"/>
          <w:b/>
          <w:bCs/>
          <w:spacing w:val="2"/>
          <w:sz w:val="24"/>
          <w:szCs w:val="24"/>
        </w:rPr>
        <w:t>tradora de Fondos de Pensiones</w:t>
      </w:r>
      <w:r w:rsidR="006416E6" w:rsidRPr="00374DE5">
        <w:rPr>
          <w:rFonts w:ascii="Tahoma" w:hAnsi="Tahoma" w:cs="Tahoma"/>
          <w:spacing w:val="2"/>
          <w:sz w:val="24"/>
          <w:szCs w:val="24"/>
        </w:rPr>
        <w:t xml:space="preserve"> </w:t>
      </w:r>
      <w:r w:rsidR="006416E6" w:rsidRPr="00374DE5">
        <w:rPr>
          <w:rFonts w:ascii="Tahoma" w:hAnsi="Tahoma" w:cs="Tahoma"/>
          <w:b/>
          <w:bCs/>
          <w:spacing w:val="2"/>
          <w:sz w:val="24"/>
          <w:szCs w:val="24"/>
        </w:rPr>
        <w:t>Porvenir</w:t>
      </w:r>
      <w:r w:rsidR="006416E6" w:rsidRPr="00374DE5">
        <w:rPr>
          <w:rFonts w:ascii="Tahoma" w:hAnsi="Tahoma" w:cs="Tahoma"/>
          <w:spacing w:val="2"/>
          <w:sz w:val="24"/>
          <w:szCs w:val="24"/>
        </w:rPr>
        <w:t xml:space="preserve"> </w:t>
      </w:r>
      <w:r w:rsidR="006416E6" w:rsidRPr="00374DE5">
        <w:rPr>
          <w:rFonts w:ascii="Tahoma" w:hAnsi="Tahoma" w:cs="Tahoma"/>
          <w:b/>
          <w:bCs/>
          <w:spacing w:val="2"/>
          <w:sz w:val="24"/>
          <w:szCs w:val="24"/>
        </w:rPr>
        <w:t>S.A.</w:t>
      </w:r>
      <w:r w:rsidRPr="00374DE5">
        <w:rPr>
          <w:rFonts w:ascii="Tahoma" w:eastAsia="Times New Roman" w:hAnsi="Tahoma" w:cs="Tahoma"/>
          <w:spacing w:val="2"/>
          <w:sz w:val="24"/>
          <w:szCs w:val="24"/>
          <w:lang w:eastAsia="es-ES_tradnl"/>
        </w:rPr>
        <w:t xml:space="preserve"> a favor de la demandante en un 100%. Liquídense por la secretaría del juzgado de origen.</w:t>
      </w:r>
    </w:p>
    <w:p w14:paraId="1ABB4F71" w14:textId="77777777" w:rsidR="009C023F" w:rsidRPr="00FF4CE1" w:rsidRDefault="009C023F" w:rsidP="00FF4CE1">
      <w:pPr>
        <w:spacing w:line="276" w:lineRule="auto"/>
        <w:ind w:firstLine="705"/>
        <w:textAlignment w:val="baseline"/>
        <w:rPr>
          <w:rFonts w:ascii="Tahoma" w:eastAsia="Times New Roman" w:hAnsi="Tahoma" w:cs="Tahoma"/>
          <w:sz w:val="24"/>
          <w:szCs w:val="24"/>
          <w:lang w:eastAsia="es-ES_tradnl"/>
        </w:rPr>
      </w:pPr>
    </w:p>
    <w:p w14:paraId="494E0ECD" w14:textId="02848CC1" w:rsidR="00D06ADF" w:rsidRPr="00FF4CE1" w:rsidRDefault="009C023F" w:rsidP="00FF4CE1">
      <w:pPr>
        <w:spacing w:line="276" w:lineRule="auto"/>
        <w:rPr>
          <w:rFonts w:ascii="Tahoma" w:hAnsi="Tahoma" w:cs="Tahoma"/>
          <w:sz w:val="24"/>
          <w:szCs w:val="24"/>
        </w:rPr>
      </w:pPr>
      <w:r w:rsidRPr="00FF4CE1">
        <w:rPr>
          <w:rFonts w:ascii="Tahoma" w:eastAsia="Tahoma" w:hAnsi="Tahoma" w:cs="Tahoma"/>
          <w:b/>
          <w:bCs/>
          <w:sz w:val="24"/>
          <w:szCs w:val="24"/>
        </w:rPr>
        <w:t xml:space="preserve">TERCERO.- </w:t>
      </w:r>
      <w:r w:rsidR="00FF4CE1" w:rsidRPr="00FF4CE1">
        <w:rPr>
          <w:rFonts w:ascii="Tahoma" w:eastAsia="Tahoma" w:hAnsi="Tahoma" w:cs="Tahoma"/>
          <w:bCs/>
          <w:sz w:val="24"/>
          <w:szCs w:val="24"/>
        </w:rPr>
        <w:t>(…)</w:t>
      </w:r>
    </w:p>
    <w:p w14:paraId="6D93067D" w14:textId="77777777" w:rsidR="00604272" w:rsidRPr="00FF4CE1" w:rsidRDefault="00604272" w:rsidP="00FF4CE1">
      <w:pPr>
        <w:widowControl w:val="0"/>
        <w:autoSpaceDE w:val="0"/>
        <w:autoSpaceDN w:val="0"/>
        <w:adjustRightInd w:val="0"/>
        <w:spacing w:line="276" w:lineRule="auto"/>
        <w:ind w:firstLine="0"/>
        <w:rPr>
          <w:rFonts w:ascii="Tahoma" w:hAnsi="Tahoma" w:cs="Tahoma"/>
          <w:b/>
          <w:bCs/>
          <w:sz w:val="24"/>
          <w:szCs w:val="24"/>
        </w:rPr>
      </w:pPr>
    </w:p>
    <w:p w14:paraId="3C6CDEE6" w14:textId="77777777" w:rsidR="00604272" w:rsidRPr="00FF4CE1" w:rsidRDefault="00604272" w:rsidP="00FF4CE1">
      <w:pPr>
        <w:widowControl w:val="0"/>
        <w:autoSpaceDE w:val="0"/>
        <w:autoSpaceDN w:val="0"/>
        <w:adjustRightInd w:val="0"/>
        <w:spacing w:line="276" w:lineRule="auto"/>
        <w:ind w:firstLine="0"/>
        <w:jc w:val="center"/>
        <w:rPr>
          <w:rFonts w:ascii="Tahoma" w:hAnsi="Tahoma" w:cs="Tahoma"/>
          <w:b/>
          <w:sz w:val="24"/>
          <w:szCs w:val="24"/>
        </w:rPr>
      </w:pPr>
      <w:r w:rsidRPr="00FF4CE1">
        <w:rPr>
          <w:rFonts w:ascii="Tahoma" w:hAnsi="Tahoma" w:cs="Tahoma"/>
          <w:b/>
          <w:sz w:val="24"/>
          <w:szCs w:val="24"/>
        </w:rPr>
        <w:t>NOTIFÍQUESE Y CÚMPLASE</w:t>
      </w:r>
    </w:p>
    <w:p w14:paraId="13C92610" w14:textId="77777777" w:rsidR="00FF4CE1" w:rsidRPr="00FF4CE1" w:rsidRDefault="00FF4CE1" w:rsidP="00FF4CE1">
      <w:pPr>
        <w:spacing w:line="276" w:lineRule="auto"/>
        <w:ind w:firstLine="0"/>
        <w:jc w:val="left"/>
        <w:textAlignment w:val="baseline"/>
        <w:rPr>
          <w:rFonts w:ascii="Tahoma" w:eastAsia="Times New Roman" w:hAnsi="Tahoma" w:cs="Tahoma"/>
          <w:sz w:val="24"/>
          <w:szCs w:val="24"/>
          <w:lang w:val="es-CO" w:eastAsia="es-ES_tradnl"/>
        </w:rPr>
      </w:pPr>
    </w:p>
    <w:p w14:paraId="26C5ED49" w14:textId="77777777" w:rsidR="00FF4CE1" w:rsidRPr="00FF4CE1" w:rsidRDefault="00FF4CE1" w:rsidP="00FF4CE1">
      <w:pPr>
        <w:spacing w:line="276" w:lineRule="auto"/>
        <w:ind w:firstLine="708"/>
        <w:rPr>
          <w:rFonts w:ascii="Tahoma" w:eastAsia="Calibri" w:hAnsi="Tahoma" w:cs="Tahoma"/>
          <w:sz w:val="24"/>
          <w:szCs w:val="24"/>
          <w:lang w:val="es-ES_tradnl"/>
        </w:rPr>
      </w:pPr>
      <w:bookmarkStart w:id="1" w:name="OLE_LINK23"/>
      <w:bookmarkStart w:id="2" w:name="OLE_LINK24"/>
      <w:r w:rsidRPr="00FF4CE1">
        <w:rPr>
          <w:rFonts w:ascii="Tahoma" w:eastAsia="Calibri" w:hAnsi="Tahoma" w:cs="Tahoma"/>
          <w:sz w:val="24"/>
          <w:szCs w:val="24"/>
          <w:lang w:val="es-ES_tradnl"/>
        </w:rPr>
        <w:t xml:space="preserve">La Magistrada Ponente, </w:t>
      </w:r>
    </w:p>
    <w:p w14:paraId="122CC936" w14:textId="77777777" w:rsidR="00FF4CE1" w:rsidRPr="00FF4CE1" w:rsidRDefault="00FF4CE1" w:rsidP="00FF4CE1">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B2FDF3A" w14:textId="77777777" w:rsidR="00FF4CE1" w:rsidRPr="00FF4CE1" w:rsidRDefault="00FF4CE1" w:rsidP="00FF4CE1">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693A044" w14:textId="77777777" w:rsidR="00FF4CE1" w:rsidRPr="00FF4CE1" w:rsidRDefault="00FF4CE1" w:rsidP="00FF4CE1">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87835A1" w14:textId="77777777" w:rsidR="00FF4CE1" w:rsidRPr="00FF4CE1" w:rsidRDefault="00FF4CE1" w:rsidP="00FF4CE1">
      <w:pPr>
        <w:spacing w:line="276" w:lineRule="auto"/>
        <w:ind w:firstLine="705"/>
        <w:jc w:val="center"/>
        <w:textAlignment w:val="baseline"/>
        <w:rPr>
          <w:rFonts w:ascii="Tahoma" w:eastAsia="Times New Roman" w:hAnsi="Tahoma" w:cs="Tahoma"/>
          <w:b/>
          <w:bCs/>
          <w:sz w:val="24"/>
          <w:szCs w:val="24"/>
          <w:lang w:val="es-ES_tradnl" w:eastAsia="es-ES_tradnl"/>
        </w:rPr>
      </w:pPr>
      <w:r w:rsidRPr="00FF4CE1">
        <w:rPr>
          <w:rFonts w:ascii="Tahoma" w:eastAsia="Times New Roman" w:hAnsi="Tahoma" w:cs="Tahoma"/>
          <w:b/>
          <w:bCs/>
          <w:sz w:val="24"/>
          <w:szCs w:val="24"/>
          <w:lang w:val="es-ES_tradnl" w:eastAsia="es-ES_tradnl"/>
        </w:rPr>
        <w:t>ANA LUCÍA CAICEDO CALDERÓN</w:t>
      </w:r>
    </w:p>
    <w:p w14:paraId="36AE5507" w14:textId="77777777" w:rsidR="00FF4CE1" w:rsidRPr="00FF4CE1" w:rsidRDefault="00FF4CE1" w:rsidP="00FF4CE1">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900CAFA" w14:textId="77777777" w:rsidR="00FF4CE1" w:rsidRPr="00FF4CE1" w:rsidRDefault="00FF4CE1" w:rsidP="00FF4CE1">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E77C612" w14:textId="77777777" w:rsidR="00FF4CE1" w:rsidRPr="00FF4CE1" w:rsidRDefault="00FF4CE1" w:rsidP="00FF4CE1">
      <w:pPr>
        <w:spacing w:line="276" w:lineRule="auto"/>
        <w:ind w:firstLine="705"/>
        <w:jc w:val="left"/>
        <w:textAlignment w:val="baseline"/>
        <w:rPr>
          <w:rFonts w:ascii="Tahoma" w:eastAsia="Times New Roman" w:hAnsi="Tahoma" w:cs="Tahoma"/>
          <w:sz w:val="24"/>
          <w:szCs w:val="24"/>
          <w:lang w:val="es-ES_tradnl" w:eastAsia="es-ES_tradnl"/>
        </w:rPr>
      </w:pPr>
      <w:r w:rsidRPr="00FF4CE1">
        <w:rPr>
          <w:rFonts w:ascii="Tahoma" w:eastAsia="Times New Roman" w:hAnsi="Tahoma" w:cs="Tahoma"/>
          <w:sz w:val="24"/>
          <w:szCs w:val="24"/>
          <w:lang w:val="es-ES_tradnl" w:eastAsia="es-ES_tradnl"/>
        </w:rPr>
        <w:t>La Magistrada y el Magistrado,</w:t>
      </w:r>
    </w:p>
    <w:p w14:paraId="23F64D93" w14:textId="77777777" w:rsidR="00FF4CE1" w:rsidRPr="00FF4CE1" w:rsidRDefault="00FF4CE1" w:rsidP="00FF4CE1">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B0ABA3F" w14:textId="77777777" w:rsidR="00FF4CE1" w:rsidRPr="00FF4CE1" w:rsidRDefault="00FF4CE1" w:rsidP="00FF4CE1">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597E56B" w14:textId="77777777" w:rsidR="00FF4CE1" w:rsidRPr="00FF4CE1" w:rsidRDefault="00FF4CE1" w:rsidP="00FF4CE1">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F490E3D" w14:textId="77777777" w:rsidR="00FF4CE1" w:rsidRPr="00FF4CE1" w:rsidRDefault="00FF4CE1" w:rsidP="00FF4CE1">
      <w:pPr>
        <w:spacing w:line="276" w:lineRule="auto"/>
        <w:ind w:firstLine="0"/>
        <w:jc w:val="left"/>
        <w:rPr>
          <w:rFonts w:ascii="Tahoma" w:eastAsia="Times New Roman" w:hAnsi="Tahoma" w:cs="Tahoma"/>
          <w:sz w:val="24"/>
          <w:szCs w:val="24"/>
          <w:lang w:eastAsia="es-ES"/>
        </w:rPr>
      </w:pPr>
      <w:r w:rsidRPr="00FF4CE1">
        <w:rPr>
          <w:rFonts w:ascii="Tahoma" w:eastAsia="Times New Roman" w:hAnsi="Tahoma" w:cs="Tahoma"/>
          <w:b/>
          <w:bCs/>
          <w:sz w:val="24"/>
          <w:szCs w:val="24"/>
          <w:lang w:eastAsia="es-ES"/>
        </w:rPr>
        <w:t>OLGA LUCÍA HOYOS SEPÚLVEDA</w:t>
      </w:r>
      <w:r w:rsidRPr="00FF4CE1">
        <w:rPr>
          <w:rFonts w:ascii="Tahoma" w:eastAsia="Times New Roman" w:hAnsi="Tahoma" w:cs="Tahoma"/>
          <w:b/>
          <w:bCs/>
          <w:sz w:val="24"/>
          <w:szCs w:val="24"/>
          <w:lang w:eastAsia="es-ES"/>
        </w:rPr>
        <w:tab/>
      </w:r>
      <w:r w:rsidRPr="00FF4CE1">
        <w:rPr>
          <w:rFonts w:ascii="Tahoma" w:eastAsia="Times New Roman" w:hAnsi="Tahoma" w:cs="Tahoma"/>
          <w:b/>
          <w:bCs/>
          <w:sz w:val="24"/>
          <w:szCs w:val="24"/>
          <w:lang w:eastAsia="es-ES"/>
        </w:rPr>
        <w:tab/>
        <w:t>JULIO CÉSAR SALAZAR MUÑOZ</w:t>
      </w:r>
      <w:bookmarkEnd w:id="1"/>
      <w:bookmarkEnd w:id="2"/>
      <w:r w:rsidRPr="00FF4CE1">
        <w:rPr>
          <w:rFonts w:ascii="Tahoma" w:eastAsia="Calibri" w:hAnsi="Tahoma" w:cs="Tahoma"/>
          <w:sz w:val="24"/>
          <w:szCs w:val="24"/>
        </w:rPr>
        <w:t xml:space="preserve"> </w:t>
      </w:r>
    </w:p>
    <w:p w14:paraId="63DB8A0C" w14:textId="018BA5F4" w:rsidR="005344FB" w:rsidRDefault="00FF4CE1" w:rsidP="00FF4CE1">
      <w:pPr>
        <w:spacing w:line="276" w:lineRule="auto"/>
        <w:ind w:firstLine="0"/>
        <w:contextualSpacing/>
        <w:rPr>
          <w:rFonts w:ascii="Tahoma" w:hAnsi="Tahoma" w:cs="Tahoma"/>
          <w:sz w:val="24"/>
          <w:szCs w:val="24"/>
        </w:rPr>
      </w:pPr>
      <w:r>
        <w:rPr>
          <w:rFonts w:ascii="Tahoma" w:hAnsi="Tahoma" w:cs="Tahoma"/>
          <w:sz w:val="24"/>
          <w:szCs w:val="24"/>
        </w:rPr>
        <w:t>Aclara voto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Aclara voto</w:t>
      </w:r>
    </w:p>
    <w:p w14:paraId="52DC4821" w14:textId="77777777" w:rsidR="00374DE5" w:rsidRDefault="00374DE5" w:rsidP="00FF4CE1">
      <w:pPr>
        <w:spacing w:line="276" w:lineRule="auto"/>
        <w:ind w:firstLine="0"/>
        <w:contextualSpacing/>
        <w:rPr>
          <w:rFonts w:ascii="Tahoma" w:hAnsi="Tahoma" w:cs="Tahoma"/>
          <w:sz w:val="24"/>
          <w:szCs w:val="24"/>
        </w:rPr>
      </w:pPr>
    </w:p>
    <w:p w14:paraId="67C7F58C" w14:textId="7D23FAB6" w:rsidR="00374DE5" w:rsidRDefault="00374DE5">
      <w:pPr>
        <w:spacing w:after="160"/>
        <w:ind w:firstLine="0"/>
        <w:jc w:val="left"/>
        <w:rPr>
          <w:rFonts w:ascii="Tahoma" w:hAnsi="Tahoma" w:cs="Tahoma"/>
          <w:sz w:val="24"/>
          <w:szCs w:val="24"/>
        </w:rPr>
      </w:pPr>
      <w:r>
        <w:rPr>
          <w:rFonts w:ascii="Tahoma" w:hAnsi="Tahoma" w:cs="Tahoma"/>
          <w:sz w:val="24"/>
          <w:szCs w:val="24"/>
        </w:rPr>
        <w:br w:type="page"/>
      </w:r>
    </w:p>
    <w:p w14:paraId="789FC702" w14:textId="6D712ACC" w:rsidR="00374DE5" w:rsidRPr="00374DE5" w:rsidRDefault="00374DE5" w:rsidP="00374DE5">
      <w:pPr>
        <w:autoSpaceDE w:val="0"/>
        <w:autoSpaceDN w:val="0"/>
        <w:adjustRightInd w:val="0"/>
        <w:spacing w:line="240" w:lineRule="auto"/>
        <w:ind w:firstLine="0"/>
        <w:rPr>
          <w:rFonts w:ascii="Arial" w:eastAsia="Arial" w:hAnsi="Arial" w:cs="Arial"/>
          <w:spacing w:val="2"/>
          <w:sz w:val="20"/>
          <w:szCs w:val="20"/>
        </w:rPr>
      </w:pPr>
      <w:r>
        <w:rPr>
          <w:rFonts w:ascii="Arial" w:eastAsia="Times New Roman" w:hAnsi="Arial" w:cs="Arial"/>
          <w:spacing w:val="2"/>
          <w:sz w:val="20"/>
          <w:szCs w:val="20"/>
          <w:lang w:eastAsia="es-ES"/>
        </w:rPr>
        <w:lastRenderedPageBreak/>
        <w:t xml:space="preserve">Radicación </w:t>
      </w:r>
      <w:proofErr w:type="spellStart"/>
      <w:r>
        <w:rPr>
          <w:rFonts w:ascii="Arial" w:eastAsia="Times New Roman" w:hAnsi="Arial" w:cs="Arial"/>
          <w:spacing w:val="2"/>
          <w:sz w:val="20"/>
          <w:szCs w:val="20"/>
          <w:lang w:eastAsia="es-ES"/>
        </w:rPr>
        <w:t>Nro</w:t>
      </w:r>
      <w:proofErr w:type="spellEnd"/>
      <w:r>
        <w:rPr>
          <w:rFonts w:ascii="Arial" w:eastAsia="Times New Roman" w:hAnsi="Arial" w:cs="Arial"/>
          <w:spacing w:val="2"/>
          <w:sz w:val="20"/>
          <w:szCs w:val="20"/>
          <w:lang w:eastAsia="es-ES"/>
        </w:rPr>
        <w:t>:</w:t>
      </w:r>
      <w:r>
        <w:rPr>
          <w:rFonts w:ascii="Arial" w:eastAsia="Times New Roman" w:hAnsi="Arial" w:cs="Arial"/>
          <w:spacing w:val="2"/>
          <w:sz w:val="20"/>
          <w:szCs w:val="20"/>
          <w:lang w:eastAsia="es-ES"/>
        </w:rPr>
        <w:tab/>
      </w:r>
      <w:r w:rsidRPr="00374DE5">
        <w:rPr>
          <w:rFonts w:ascii="Arial" w:eastAsia="Calibri" w:hAnsi="Arial" w:cs="Arial"/>
          <w:color w:val="000000"/>
          <w:sz w:val="20"/>
          <w:szCs w:val="20"/>
          <w:lang w:eastAsia="es-ES"/>
        </w:rPr>
        <w:t>66001-31-05-004-2018-00188-01</w:t>
      </w:r>
    </w:p>
    <w:p w14:paraId="24A2898B" w14:textId="2983CBB2" w:rsidR="00374DE5" w:rsidRPr="00374DE5" w:rsidRDefault="00374DE5" w:rsidP="00374DE5">
      <w:pPr>
        <w:autoSpaceDE w:val="0"/>
        <w:autoSpaceDN w:val="0"/>
        <w:adjustRightInd w:val="0"/>
        <w:spacing w:line="240" w:lineRule="auto"/>
        <w:ind w:firstLine="0"/>
        <w:rPr>
          <w:rFonts w:ascii="Arial" w:eastAsia="Arial" w:hAnsi="Arial" w:cs="Arial"/>
          <w:spacing w:val="2"/>
          <w:sz w:val="20"/>
          <w:szCs w:val="20"/>
          <w:lang w:eastAsia="es-ES"/>
        </w:rPr>
      </w:pPr>
      <w:r w:rsidRPr="00374DE5">
        <w:rPr>
          <w:rFonts w:ascii="Arial" w:eastAsia="Arial" w:hAnsi="Arial" w:cs="Arial"/>
          <w:spacing w:val="2"/>
          <w:sz w:val="20"/>
          <w:szCs w:val="20"/>
          <w:lang w:eastAsia="es-ES"/>
        </w:rPr>
        <w:t>Proceso</w:t>
      </w:r>
      <w:r w:rsidRPr="00374DE5">
        <w:rPr>
          <w:rFonts w:ascii="Arial" w:eastAsia="Times New Roman" w:hAnsi="Arial" w:cs="Arial"/>
          <w:spacing w:val="2"/>
          <w:sz w:val="20"/>
          <w:szCs w:val="20"/>
          <w:lang w:eastAsia="es-ES"/>
        </w:rPr>
        <w:tab/>
      </w:r>
      <w:r w:rsidRPr="00374DE5">
        <w:rPr>
          <w:rFonts w:ascii="Arial" w:eastAsia="Times New Roman" w:hAnsi="Arial" w:cs="Arial"/>
          <w:spacing w:val="2"/>
          <w:sz w:val="20"/>
          <w:szCs w:val="20"/>
          <w:lang w:eastAsia="es-ES"/>
        </w:rPr>
        <w:tab/>
      </w:r>
      <w:r w:rsidRPr="00374DE5">
        <w:rPr>
          <w:rFonts w:ascii="Arial" w:eastAsia="Arial" w:hAnsi="Arial" w:cs="Arial"/>
          <w:spacing w:val="2"/>
          <w:sz w:val="20"/>
          <w:szCs w:val="20"/>
          <w:lang w:eastAsia="es-ES"/>
        </w:rPr>
        <w:t>Ordinario Laboral</w:t>
      </w:r>
    </w:p>
    <w:p w14:paraId="0A83700B" w14:textId="303A99D0" w:rsidR="00374DE5" w:rsidRPr="00374DE5" w:rsidRDefault="00374DE5" w:rsidP="00374DE5">
      <w:pPr>
        <w:autoSpaceDE w:val="0"/>
        <w:autoSpaceDN w:val="0"/>
        <w:adjustRightInd w:val="0"/>
        <w:spacing w:line="240" w:lineRule="auto"/>
        <w:ind w:firstLine="0"/>
        <w:rPr>
          <w:rFonts w:ascii="Arial" w:eastAsia="Arial" w:hAnsi="Arial" w:cs="Arial"/>
          <w:spacing w:val="2"/>
          <w:sz w:val="20"/>
          <w:szCs w:val="20"/>
          <w:lang w:eastAsia="es-ES"/>
        </w:rPr>
      </w:pPr>
      <w:r w:rsidRPr="00374DE5">
        <w:rPr>
          <w:rFonts w:ascii="Arial" w:eastAsia="Arial" w:hAnsi="Arial" w:cs="Arial"/>
          <w:spacing w:val="2"/>
          <w:sz w:val="20"/>
          <w:szCs w:val="20"/>
          <w:lang w:eastAsia="es-ES"/>
        </w:rPr>
        <w:t>Demandante:</w:t>
      </w:r>
      <w:r>
        <w:rPr>
          <w:rFonts w:ascii="Arial" w:eastAsia="Arial" w:hAnsi="Arial" w:cs="Arial"/>
          <w:spacing w:val="2"/>
          <w:sz w:val="20"/>
          <w:szCs w:val="20"/>
          <w:lang w:eastAsia="es-ES"/>
        </w:rPr>
        <w:tab/>
      </w:r>
      <w:r>
        <w:rPr>
          <w:rFonts w:ascii="Arial" w:eastAsia="Arial" w:hAnsi="Arial" w:cs="Arial"/>
          <w:spacing w:val="2"/>
          <w:sz w:val="20"/>
          <w:szCs w:val="20"/>
          <w:lang w:eastAsia="es-ES"/>
        </w:rPr>
        <w:tab/>
      </w:r>
      <w:r w:rsidRPr="00374DE5">
        <w:rPr>
          <w:rFonts w:ascii="Arial" w:eastAsia="Calibri" w:hAnsi="Arial" w:cs="Arial"/>
          <w:color w:val="000000"/>
          <w:sz w:val="20"/>
          <w:szCs w:val="20"/>
          <w:lang w:eastAsia="es-ES"/>
        </w:rPr>
        <w:t>Gloria Amparo Valencia Peña</w:t>
      </w:r>
    </w:p>
    <w:p w14:paraId="6F6E019A" w14:textId="29AC53F2" w:rsidR="00374DE5" w:rsidRPr="00374DE5" w:rsidRDefault="00374DE5" w:rsidP="00374DE5">
      <w:pPr>
        <w:autoSpaceDE w:val="0"/>
        <w:autoSpaceDN w:val="0"/>
        <w:adjustRightInd w:val="0"/>
        <w:spacing w:line="240" w:lineRule="auto"/>
        <w:ind w:firstLine="0"/>
        <w:rPr>
          <w:rFonts w:ascii="Arial" w:eastAsia="Arial" w:hAnsi="Arial" w:cs="Arial"/>
          <w:spacing w:val="2"/>
          <w:sz w:val="20"/>
          <w:szCs w:val="20"/>
          <w:lang w:eastAsia="es-ES"/>
        </w:rPr>
      </w:pPr>
      <w:r w:rsidRPr="00374DE5">
        <w:rPr>
          <w:rFonts w:ascii="Arial" w:eastAsia="Arial" w:hAnsi="Arial" w:cs="Arial"/>
          <w:spacing w:val="2"/>
          <w:sz w:val="20"/>
          <w:szCs w:val="20"/>
          <w:lang w:eastAsia="es-ES"/>
        </w:rPr>
        <w:t>Demandados:</w:t>
      </w:r>
      <w:r>
        <w:rPr>
          <w:rFonts w:ascii="Arial" w:eastAsia="Arial" w:hAnsi="Arial" w:cs="Arial"/>
          <w:spacing w:val="2"/>
          <w:sz w:val="20"/>
          <w:szCs w:val="20"/>
          <w:lang w:eastAsia="es-ES"/>
        </w:rPr>
        <w:tab/>
      </w:r>
      <w:r>
        <w:rPr>
          <w:rFonts w:ascii="Arial" w:eastAsia="Arial" w:hAnsi="Arial" w:cs="Arial"/>
          <w:spacing w:val="2"/>
          <w:sz w:val="20"/>
          <w:szCs w:val="20"/>
          <w:lang w:eastAsia="es-ES"/>
        </w:rPr>
        <w:tab/>
      </w:r>
      <w:r w:rsidRPr="00374DE5">
        <w:rPr>
          <w:rFonts w:ascii="Arial" w:eastAsia="Arial" w:hAnsi="Arial" w:cs="Arial"/>
          <w:spacing w:val="2"/>
          <w:sz w:val="20"/>
          <w:szCs w:val="20"/>
          <w:lang w:val="es-CO" w:eastAsia="es-ES"/>
        </w:rPr>
        <w:t xml:space="preserve">Colpensiones y otro </w:t>
      </w:r>
    </w:p>
    <w:p w14:paraId="6A406635" w14:textId="2FC776D6" w:rsidR="00374DE5" w:rsidRPr="00374DE5" w:rsidRDefault="00374DE5" w:rsidP="00374DE5">
      <w:pPr>
        <w:spacing w:line="240" w:lineRule="auto"/>
        <w:ind w:firstLine="0"/>
        <w:rPr>
          <w:rFonts w:ascii="Arial" w:eastAsia="Arial" w:hAnsi="Arial" w:cs="Arial"/>
          <w:sz w:val="18"/>
          <w:szCs w:val="18"/>
          <w:lang w:val="es-ES_tradnl" w:eastAsia="es-ES"/>
        </w:rPr>
      </w:pPr>
      <w:r w:rsidRPr="00374DE5">
        <w:rPr>
          <w:rFonts w:ascii="Arial" w:eastAsia="Arial" w:hAnsi="Arial" w:cs="Arial"/>
          <w:sz w:val="20"/>
          <w:szCs w:val="20"/>
          <w:lang w:eastAsia="es-ES"/>
        </w:rPr>
        <w:t>Tema:</w:t>
      </w:r>
      <w:r>
        <w:rPr>
          <w:rFonts w:ascii="Arial" w:eastAsia="Arial" w:hAnsi="Arial" w:cs="Arial"/>
          <w:sz w:val="20"/>
          <w:szCs w:val="20"/>
          <w:lang w:eastAsia="es-ES"/>
        </w:rPr>
        <w:tab/>
      </w:r>
      <w:r>
        <w:rPr>
          <w:rFonts w:ascii="Arial" w:eastAsia="Arial" w:hAnsi="Arial" w:cs="Arial"/>
          <w:sz w:val="20"/>
          <w:szCs w:val="20"/>
          <w:lang w:eastAsia="es-ES"/>
        </w:rPr>
        <w:tab/>
      </w:r>
      <w:r>
        <w:rPr>
          <w:rFonts w:ascii="Arial" w:eastAsia="Arial" w:hAnsi="Arial" w:cs="Arial"/>
          <w:sz w:val="20"/>
          <w:szCs w:val="20"/>
          <w:lang w:eastAsia="es-ES"/>
        </w:rPr>
        <w:tab/>
      </w:r>
      <w:r w:rsidRPr="00374DE5">
        <w:rPr>
          <w:rFonts w:ascii="Arial" w:eastAsia="Arial" w:hAnsi="Arial" w:cs="Arial"/>
          <w:sz w:val="20"/>
          <w:szCs w:val="20"/>
          <w:lang w:eastAsia="es-ES"/>
        </w:rPr>
        <w:t>Cumplimiento a exhorto de la Sala de Casación.</w:t>
      </w:r>
    </w:p>
    <w:p w14:paraId="59D85ABE" w14:textId="77777777" w:rsidR="00374DE5" w:rsidRPr="00374DE5" w:rsidRDefault="00374DE5" w:rsidP="00374DE5">
      <w:pPr>
        <w:keepNext/>
        <w:spacing w:line="240" w:lineRule="auto"/>
        <w:ind w:firstLine="0"/>
        <w:outlineLvl w:val="2"/>
        <w:rPr>
          <w:rFonts w:ascii="Arial" w:eastAsia="Times New Roman" w:hAnsi="Arial" w:cs="Arial"/>
          <w:b/>
          <w:sz w:val="24"/>
          <w:szCs w:val="24"/>
          <w:lang w:val="es-ES_tradnl" w:eastAsia="es-ES"/>
        </w:rPr>
      </w:pPr>
    </w:p>
    <w:p w14:paraId="5C1E10B3" w14:textId="77777777" w:rsidR="00374DE5" w:rsidRPr="00374DE5" w:rsidRDefault="00374DE5" w:rsidP="00374DE5">
      <w:pPr>
        <w:keepNext/>
        <w:spacing w:line="240" w:lineRule="auto"/>
        <w:ind w:firstLine="0"/>
        <w:outlineLvl w:val="2"/>
        <w:rPr>
          <w:rFonts w:ascii="Arial" w:eastAsia="Times New Roman" w:hAnsi="Arial" w:cs="Arial"/>
          <w:b/>
          <w:sz w:val="24"/>
          <w:szCs w:val="24"/>
          <w:lang w:val="es-ES_tradnl" w:eastAsia="es-ES"/>
        </w:rPr>
      </w:pPr>
    </w:p>
    <w:p w14:paraId="08738F87" w14:textId="77777777" w:rsidR="00374DE5" w:rsidRPr="00374DE5" w:rsidRDefault="00374DE5" w:rsidP="00374DE5">
      <w:pPr>
        <w:keepNext/>
        <w:spacing w:line="276" w:lineRule="auto"/>
        <w:ind w:firstLine="0"/>
        <w:jc w:val="center"/>
        <w:outlineLvl w:val="2"/>
        <w:rPr>
          <w:rFonts w:ascii="Arial" w:eastAsia="Times New Roman" w:hAnsi="Arial" w:cs="Arial"/>
          <w:b/>
          <w:sz w:val="24"/>
          <w:szCs w:val="24"/>
          <w:lang w:val="es-ES_tradnl" w:eastAsia="es-ES"/>
        </w:rPr>
      </w:pPr>
      <w:r w:rsidRPr="00374DE5">
        <w:rPr>
          <w:rFonts w:ascii="Arial" w:eastAsia="Times New Roman" w:hAnsi="Arial" w:cs="Arial"/>
          <w:b/>
          <w:sz w:val="24"/>
          <w:szCs w:val="24"/>
          <w:lang w:val="es-ES_tradnl" w:eastAsia="es-ES"/>
        </w:rPr>
        <w:t>TRIBUNAL SUPERIOR DEL DISTRITO JUDICIAL</w:t>
      </w:r>
    </w:p>
    <w:p w14:paraId="5455E21E" w14:textId="77777777" w:rsidR="00374DE5" w:rsidRPr="00374DE5" w:rsidRDefault="00374DE5" w:rsidP="00374DE5">
      <w:pPr>
        <w:spacing w:line="276" w:lineRule="auto"/>
        <w:ind w:firstLine="0"/>
        <w:jc w:val="center"/>
        <w:rPr>
          <w:rFonts w:ascii="Arial" w:eastAsia="Calibri" w:hAnsi="Arial" w:cs="Arial"/>
          <w:b/>
          <w:sz w:val="24"/>
          <w:szCs w:val="24"/>
          <w:lang w:val="es-CO"/>
        </w:rPr>
      </w:pPr>
    </w:p>
    <w:p w14:paraId="7DD07BF3" w14:textId="77777777" w:rsidR="00374DE5" w:rsidRPr="00374DE5" w:rsidRDefault="00374DE5" w:rsidP="00374DE5">
      <w:pPr>
        <w:spacing w:line="276" w:lineRule="auto"/>
        <w:ind w:firstLine="0"/>
        <w:jc w:val="center"/>
        <w:rPr>
          <w:rFonts w:ascii="Arial" w:eastAsia="Calibri" w:hAnsi="Arial" w:cs="Arial"/>
          <w:b/>
          <w:sz w:val="24"/>
          <w:szCs w:val="24"/>
          <w:lang w:val="es-CO"/>
        </w:rPr>
      </w:pPr>
      <w:r w:rsidRPr="00374DE5">
        <w:rPr>
          <w:rFonts w:ascii="Arial" w:eastAsia="Calibri" w:hAnsi="Arial" w:cs="Arial"/>
          <w:b/>
          <w:sz w:val="24"/>
          <w:szCs w:val="24"/>
          <w:lang w:val="es-CO"/>
        </w:rPr>
        <w:t>SALA LABORAL</w:t>
      </w:r>
    </w:p>
    <w:p w14:paraId="42301E6D" w14:textId="77777777" w:rsidR="00374DE5" w:rsidRPr="00374DE5" w:rsidRDefault="00374DE5" w:rsidP="00374DE5">
      <w:pPr>
        <w:spacing w:line="276" w:lineRule="auto"/>
        <w:ind w:firstLine="0"/>
        <w:jc w:val="center"/>
        <w:rPr>
          <w:rFonts w:ascii="Arial" w:eastAsia="Times New Roman" w:hAnsi="Arial" w:cs="Arial"/>
          <w:b/>
          <w:sz w:val="24"/>
          <w:szCs w:val="24"/>
          <w:lang w:val="es-ES_tradnl" w:eastAsia="es-ES"/>
        </w:rPr>
      </w:pPr>
    </w:p>
    <w:p w14:paraId="4B0C0CE5" w14:textId="77777777" w:rsidR="00374DE5" w:rsidRPr="00374DE5" w:rsidRDefault="00374DE5" w:rsidP="00374DE5">
      <w:pPr>
        <w:spacing w:line="276" w:lineRule="auto"/>
        <w:ind w:firstLine="0"/>
        <w:jc w:val="center"/>
        <w:rPr>
          <w:rFonts w:ascii="Arial" w:eastAsia="Times New Roman" w:hAnsi="Arial" w:cs="Arial"/>
          <w:b/>
          <w:sz w:val="24"/>
          <w:szCs w:val="24"/>
          <w:lang w:val="es-ES_tradnl" w:eastAsia="es-ES"/>
        </w:rPr>
      </w:pPr>
      <w:r w:rsidRPr="00374DE5">
        <w:rPr>
          <w:rFonts w:ascii="Arial" w:eastAsia="Times New Roman" w:hAnsi="Arial" w:cs="Arial"/>
          <w:b/>
          <w:sz w:val="24"/>
          <w:szCs w:val="24"/>
          <w:lang w:val="es-ES_tradnl" w:eastAsia="es-ES"/>
        </w:rPr>
        <w:t xml:space="preserve">MAGISTRADO: JULIO CÉSAR SALAZAR MUÑOZ </w:t>
      </w:r>
    </w:p>
    <w:p w14:paraId="28578A1B" w14:textId="77777777" w:rsidR="00374DE5" w:rsidRPr="00374DE5" w:rsidRDefault="00374DE5" w:rsidP="00374DE5">
      <w:pPr>
        <w:spacing w:line="276" w:lineRule="auto"/>
        <w:ind w:firstLine="0"/>
        <w:jc w:val="center"/>
        <w:rPr>
          <w:rFonts w:ascii="Arial" w:eastAsia="Times New Roman" w:hAnsi="Arial" w:cs="Arial"/>
          <w:b/>
          <w:sz w:val="24"/>
          <w:szCs w:val="24"/>
          <w:lang w:val="es-ES_tradnl" w:eastAsia="es-ES"/>
        </w:rPr>
      </w:pPr>
    </w:p>
    <w:p w14:paraId="731C014D" w14:textId="77777777" w:rsidR="00374DE5" w:rsidRPr="00374DE5" w:rsidRDefault="00374DE5" w:rsidP="00374DE5">
      <w:pPr>
        <w:spacing w:line="276" w:lineRule="auto"/>
        <w:ind w:firstLine="0"/>
        <w:jc w:val="center"/>
        <w:rPr>
          <w:rFonts w:ascii="Arial" w:eastAsia="Times New Roman" w:hAnsi="Arial" w:cs="Arial"/>
          <w:b/>
          <w:bCs/>
          <w:sz w:val="24"/>
          <w:szCs w:val="24"/>
          <w:lang w:eastAsia="es-ES"/>
        </w:rPr>
      </w:pPr>
      <w:r w:rsidRPr="00374DE5">
        <w:rPr>
          <w:rFonts w:ascii="Arial" w:eastAsia="Times New Roman" w:hAnsi="Arial" w:cs="Arial"/>
          <w:b/>
          <w:bCs/>
          <w:sz w:val="24"/>
          <w:szCs w:val="24"/>
          <w:lang w:eastAsia="es-ES"/>
        </w:rPr>
        <w:t>Septiembre 16 de 2020</w:t>
      </w:r>
    </w:p>
    <w:p w14:paraId="317D6FAC" w14:textId="77777777" w:rsidR="00374DE5" w:rsidRDefault="00374DE5" w:rsidP="00374DE5">
      <w:pPr>
        <w:spacing w:line="276" w:lineRule="auto"/>
        <w:ind w:firstLine="0"/>
        <w:jc w:val="center"/>
        <w:rPr>
          <w:rFonts w:ascii="Arial" w:eastAsia="Times New Roman" w:hAnsi="Arial" w:cs="Arial"/>
          <w:b/>
          <w:sz w:val="24"/>
          <w:szCs w:val="24"/>
          <w:lang w:val="es-ES_tradnl" w:eastAsia="es-ES"/>
        </w:rPr>
      </w:pPr>
    </w:p>
    <w:p w14:paraId="625C104D" w14:textId="77777777" w:rsidR="00374DE5" w:rsidRPr="00374DE5" w:rsidRDefault="00374DE5" w:rsidP="00374DE5">
      <w:pPr>
        <w:spacing w:line="276" w:lineRule="auto"/>
        <w:ind w:firstLine="0"/>
        <w:jc w:val="center"/>
        <w:rPr>
          <w:rFonts w:ascii="Arial" w:eastAsia="Times New Roman" w:hAnsi="Arial" w:cs="Arial"/>
          <w:b/>
          <w:sz w:val="24"/>
          <w:szCs w:val="24"/>
          <w:lang w:val="es-ES_tradnl" w:eastAsia="es-ES"/>
        </w:rPr>
      </w:pPr>
    </w:p>
    <w:p w14:paraId="3431F712" w14:textId="77777777" w:rsidR="00374DE5" w:rsidRPr="00374DE5" w:rsidRDefault="00374DE5" w:rsidP="00374DE5">
      <w:pPr>
        <w:spacing w:line="276" w:lineRule="auto"/>
        <w:ind w:firstLine="0"/>
        <w:jc w:val="center"/>
        <w:rPr>
          <w:rFonts w:ascii="Arial" w:eastAsia="Times New Roman" w:hAnsi="Arial" w:cs="Arial"/>
          <w:b/>
          <w:sz w:val="24"/>
          <w:szCs w:val="24"/>
          <w:u w:val="single"/>
          <w:lang w:val="es-ES_tradnl" w:eastAsia="es-ES"/>
        </w:rPr>
      </w:pPr>
      <w:r w:rsidRPr="00374DE5">
        <w:rPr>
          <w:rFonts w:ascii="Arial" w:eastAsia="Times New Roman" w:hAnsi="Arial" w:cs="Arial"/>
          <w:b/>
          <w:sz w:val="24"/>
          <w:szCs w:val="24"/>
          <w:u w:val="single"/>
          <w:lang w:val="es-ES_tradnl" w:eastAsia="es-ES"/>
        </w:rPr>
        <w:t>ACLARACIÓN DE VOTO</w:t>
      </w:r>
    </w:p>
    <w:p w14:paraId="7BE0425B" w14:textId="77777777" w:rsidR="00374DE5" w:rsidRPr="00374DE5" w:rsidRDefault="00374DE5" w:rsidP="00374DE5">
      <w:pPr>
        <w:suppressAutoHyphens/>
        <w:spacing w:line="276" w:lineRule="auto"/>
        <w:ind w:firstLine="0"/>
        <w:rPr>
          <w:rFonts w:ascii="Arial" w:eastAsia="Times New Roman" w:hAnsi="Arial" w:cs="Arial"/>
          <w:sz w:val="24"/>
          <w:szCs w:val="24"/>
          <w:lang w:val="es-ES_tradnl" w:eastAsia="es-ES"/>
        </w:rPr>
      </w:pPr>
    </w:p>
    <w:p w14:paraId="655E8E93" w14:textId="77777777" w:rsidR="00374DE5" w:rsidRPr="00374DE5" w:rsidRDefault="00374DE5" w:rsidP="00374DE5">
      <w:pPr>
        <w:suppressAutoHyphens/>
        <w:spacing w:line="276" w:lineRule="auto"/>
        <w:ind w:firstLine="0"/>
        <w:rPr>
          <w:rFonts w:ascii="Arial" w:eastAsia="Times New Roman" w:hAnsi="Arial" w:cs="Arial"/>
          <w:sz w:val="24"/>
          <w:szCs w:val="24"/>
          <w:lang w:eastAsia="es-ES"/>
        </w:rPr>
      </w:pPr>
    </w:p>
    <w:p w14:paraId="77907E6E" w14:textId="77777777" w:rsidR="00374DE5" w:rsidRPr="00374DE5" w:rsidRDefault="00374DE5" w:rsidP="00374DE5">
      <w:pPr>
        <w:spacing w:line="276" w:lineRule="auto"/>
        <w:ind w:firstLine="0"/>
        <w:rPr>
          <w:rFonts w:ascii="Arial" w:eastAsia="Times New Roman" w:hAnsi="Arial" w:cs="Arial"/>
          <w:sz w:val="24"/>
          <w:szCs w:val="24"/>
          <w:lang w:eastAsia="es-ES"/>
        </w:rPr>
      </w:pPr>
      <w:r w:rsidRPr="00374DE5">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374DE5">
        <w:rPr>
          <w:rFonts w:ascii="Arial" w:eastAsia="Times New Roman" w:hAnsi="Arial" w:cs="Arial"/>
          <w:b/>
          <w:sz w:val="24"/>
          <w:szCs w:val="24"/>
          <w:lang w:eastAsia="es-ES"/>
        </w:rPr>
        <w:t>EXORTAR</w:t>
      </w:r>
      <w:proofErr w:type="spellEnd"/>
      <w:r w:rsidRPr="00374DE5">
        <w:rPr>
          <w:rFonts w:ascii="Arial" w:eastAsia="Times New Roman" w:hAnsi="Arial" w:cs="Arial"/>
          <w:sz w:val="24"/>
          <w:szCs w:val="24"/>
          <w:lang w:eastAsia="es-ES"/>
        </w:rPr>
        <w:t xml:space="preserve"> (sic) a la </w:t>
      </w:r>
      <w:r w:rsidRPr="00374DE5">
        <w:rPr>
          <w:rFonts w:ascii="Arial" w:eastAsia="Times New Roman" w:hAnsi="Arial" w:cs="Arial"/>
          <w:b/>
          <w:sz w:val="24"/>
          <w:szCs w:val="24"/>
          <w:lang w:eastAsia="es-ES"/>
        </w:rPr>
        <w:t xml:space="preserve">SALA LABORAL DEL TRIBUNAL SUPERIOR DEL DISTRITO JUDICIAL DE PEREIRA </w:t>
      </w:r>
      <w:r w:rsidRPr="00374DE5">
        <w:rPr>
          <w:rFonts w:ascii="Arial" w:eastAsia="Times New Roman" w:hAnsi="Arial" w:cs="Arial"/>
          <w:sz w:val="24"/>
          <w:szCs w:val="24"/>
          <w:lang w:eastAsia="es-ES"/>
        </w:rPr>
        <w:t>para que en lo sucesivo acate el precedente judicial emanado de esta Corporación”.</w:t>
      </w:r>
    </w:p>
    <w:p w14:paraId="7D4F4AC7" w14:textId="77777777" w:rsidR="00374DE5" w:rsidRPr="00374DE5" w:rsidRDefault="00374DE5" w:rsidP="00374DE5">
      <w:pPr>
        <w:spacing w:line="276" w:lineRule="auto"/>
        <w:ind w:firstLine="0"/>
        <w:rPr>
          <w:rFonts w:ascii="Arial" w:eastAsia="Times New Roman" w:hAnsi="Arial" w:cs="Arial"/>
          <w:sz w:val="24"/>
          <w:szCs w:val="24"/>
          <w:lang w:eastAsia="es-ES"/>
        </w:rPr>
      </w:pPr>
    </w:p>
    <w:p w14:paraId="2996ACDE" w14:textId="77777777" w:rsidR="00374DE5" w:rsidRPr="00374DE5" w:rsidRDefault="00374DE5" w:rsidP="00374DE5">
      <w:pPr>
        <w:spacing w:line="276" w:lineRule="auto"/>
        <w:ind w:firstLine="0"/>
        <w:rPr>
          <w:rFonts w:ascii="Arial" w:eastAsia="Times New Roman" w:hAnsi="Arial" w:cs="Arial"/>
          <w:sz w:val="24"/>
          <w:szCs w:val="24"/>
          <w:lang w:eastAsia="es-ES"/>
        </w:rPr>
      </w:pPr>
      <w:r w:rsidRPr="00374DE5">
        <w:rPr>
          <w:rFonts w:ascii="Arial" w:eastAsia="Times New Roman" w:hAnsi="Arial" w:cs="Arial"/>
          <w:sz w:val="24"/>
          <w:szCs w:val="24"/>
          <w:lang w:eastAsia="es-ES"/>
        </w:rPr>
        <w:t xml:space="preserve">Bajo tal apremio, no obstante lo dispuesto en los artículos 228 y 230 de la Constitución Nacional, </w:t>
      </w:r>
      <w:r w:rsidRPr="00374DE5">
        <w:rPr>
          <w:rFonts w:ascii="Arial" w:eastAsia="Times New Roman" w:hAnsi="Arial" w:cs="Arial"/>
          <w:b/>
          <w:sz w:val="24"/>
          <w:szCs w:val="24"/>
          <w:lang w:eastAsia="es-ES"/>
        </w:rPr>
        <w:t>no queda otra posibilidad al suscrito que</w:t>
      </w:r>
      <w:r w:rsidRPr="00374DE5">
        <w:rPr>
          <w:rFonts w:ascii="Arial" w:eastAsia="Times New Roman" w:hAnsi="Arial" w:cs="Arial"/>
          <w:sz w:val="24"/>
          <w:szCs w:val="24"/>
          <w:lang w:eastAsia="es-ES"/>
        </w:rPr>
        <w:t xml:space="preserve">, en este y en todos los numerosos y sucesivos asuntos de similares características que se presenten a la Sala para decisión de eventos de ineficacia de traslados entre regímenes pensionales, </w:t>
      </w:r>
      <w:r w:rsidRPr="00374DE5">
        <w:rPr>
          <w:rFonts w:ascii="Arial" w:eastAsia="Times New Roman" w:hAnsi="Arial" w:cs="Arial"/>
          <w:b/>
          <w:sz w:val="24"/>
          <w:szCs w:val="24"/>
          <w:lang w:eastAsia="es-ES"/>
        </w:rPr>
        <w:t>acatar lo resuelto por el superior</w:t>
      </w:r>
      <w:r w:rsidRPr="00374DE5">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5E5D317" w14:textId="77777777" w:rsidR="00374DE5" w:rsidRPr="00374DE5" w:rsidRDefault="00374DE5" w:rsidP="00374DE5">
      <w:pPr>
        <w:spacing w:line="276" w:lineRule="auto"/>
        <w:ind w:firstLine="0"/>
        <w:rPr>
          <w:rFonts w:ascii="Arial" w:eastAsia="Times New Roman" w:hAnsi="Arial" w:cs="Arial"/>
          <w:sz w:val="24"/>
          <w:szCs w:val="24"/>
          <w:lang w:eastAsia="es-ES"/>
        </w:rPr>
      </w:pPr>
    </w:p>
    <w:p w14:paraId="0CE01165" w14:textId="77777777" w:rsidR="00374DE5" w:rsidRPr="00374DE5" w:rsidRDefault="00374DE5" w:rsidP="00374DE5">
      <w:pPr>
        <w:spacing w:line="276" w:lineRule="auto"/>
        <w:ind w:firstLine="0"/>
        <w:rPr>
          <w:rFonts w:ascii="Arial" w:eastAsia="Times New Roman" w:hAnsi="Arial" w:cs="Arial"/>
          <w:b/>
          <w:sz w:val="24"/>
          <w:szCs w:val="24"/>
          <w:lang w:eastAsia="es-ES"/>
        </w:rPr>
      </w:pPr>
      <w:r w:rsidRPr="00374DE5">
        <w:rPr>
          <w:rFonts w:ascii="Arial" w:eastAsia="Times New Roman" w:hAnsi="Arial" w:cs="Arial"/>
          <w:b/>
          <w:sz w:val="24"/>
          <w:szCs w:val="24"/>
          <w:lang w:eastAsia="es-ES"/>
        </w:rPr>
        <w:t>ANÁLISIS JURÍDICO DE LOS HECHOS DEBATIDOS EN LOS CASOS DE TRASLADOS ENTRE REGÍMENES</w:t>
      </w:r>
    </w:p>
    <w:p w14:paraId="0B0802DF" w14:textId="77777777" w:rsidR="00374DE5" w:rsidRPr="00374DE5" w:rsidRDefault="00374DE5" w:rsidP="00374DE5">
      <w:pPr>
        <w:spacing w:line="276" w:lineRule="auto"/>
        <w:ind w:firstLine="0"/>
        <w:rPr>
          <w:rFonts w:ascii="Arial" w:eastAsia="Times New Roman" w:hAnsi="Arial" w:cs="Arial"/>
          <w:sz w:val="24"/>
          <w:szCs w:val="24"/>
          <w:lang w:eastAsia="es-ES"/>
        </w:rPr>
      </w:pPr>
    </w:p>
    <w:p w14:paraId="4D62DACF" w14:textId="77777777" w:rsidR="00374DE5" w:rsidRPr="00374DE5" w:rsidRDefault="00374DE5" w:rsidP="00374DE5">
      <w:pPr>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sidRPr="00374DE5">
        <w:rPr>
          <w:rFonts w:ascii="Arial" w:eastAsia="Times New Roman" w:hAnsi="Arial" w:cs="Arial"/>
          <w:spacing w:val="-2"/>
          <w:sz w:val="24"/>
          <w:szCs w:val="24"/>
          <w:lang w:val="es-ES_tradnl" w:eastAsia="es-ES"/>
        </w:rPr>
        <w:lastRenderedPageBreak/>
        <w:t xml:space="preserve">su pensión en el RPM sería superior a la que obtendrían en el </w:t>
      </w:r>
      <w:proofErr w:type="spellStart"/>
      <w:r w:rsidRPr="00374DE5">
        <w:rPr>
          <w:rFonts w:ascii="Arial" w:eastAsia="Times New Roman" w:hAnsi="Arial" w:cs="Arial"/>
          <w:spacing w:val="-2"/>
          <w:sz w:val="24"/>
          <w:szCs w:val="24"/>
          <w:lang w:val="es-ES_tradnl" w:eastAsia="es-ES"/>
        </w:rPr>
        <w:t>RAIS</w:t>
      </w:r>
      <w:proofErr w:type="spellEnd"/>
      <w:r w:rsidRPr="00374DE5">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64712112"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630EA2A1"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381D454"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66BB6C2F"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 xml:space="preserve">Como quiera que esta posición se </w:t>
      </w:r>
      <w:proofErr w:type="gramStart"/>
      <w:r w:rsidRPr="00374DE5">
        <w:rPr>
          <w:rFonts w:ascii="Arial" w:eastAsia="Times New Roman" w:hAnsi="Arial" w:cs="Arial"/>
          <w:spacing w:val="-2"/>
          <w:sz w:val="24"/>
          <w:szCs w:val="24"/>
          <w:lang w:val="es-ES_tradnl" w:eastAsia="es-ES"/>
        </w:rPr>
        <w:t>separa</w:t>
      </w:r>
      <w:proofErr w:type="gramEnd"/>
      <w:r w:rsidRPr="00374DE5">
        <w:rPr>
          <w:rFonts w:ascii="Arial" w:eastAsia="Times New Roman" w:hAnsi="Arial" w:cs="Arial"/>
          <w:spacing w:val="-2"/>
          <w:sz w:val="24"/>
          <w:szCs w:val="24"/>
          <w:lang w:val="es-ES_tradnl" w:eastAsia="es-ES"/>
        </w:rPr>
        <w:t xml:space="preserve"> expresamente de la línea actual de la Corte Suprema de Justicia, considero necesario </w:t>
      </w:r>
      <w:r w:rsidRPr="00374DE5">
        <w:rPr>
          <w:rFonts w:ascii="Arial" w:eastAsia="Times New Roman" w:hAnsi="Arial" w:cs="Arial"/>
          <w:iCs/>
          <w:sz w:val="24"/>
          <w:szCs w:val="24"/>
          <w:lang w:val="es-ES_tradnl" w:eastAsia="es-ES"/>
        </w:rPr>
        <w:t>discurrir sobre los 8 temas jurídicos que a continuación se desarrollan:</w:t>
      </w:r>
    </w:p>
    <w:p w14:paraId="3F3246D4"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06D4013F" w14:textId="77777777" w:rsidR="00374DE5" w:rsidRPr="00374DE5" w:rsidRDefault="00374DE5" w:rsidP="00374DE5">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374DE5">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0E407348"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599336C5" w14:textId="77777777" w:rsidR="00374DE5" w:rsidRPr="00374DE5" w:rsidRDefault="00374DE5" w:rsidP="00374DE5">
      <w:pPr>
        <w:spacing w:line="276" w:lineRule="auto"/>
        <w:ind w:right="51" w:firstLine="0"/>
        <w:rPr>
          <w:rFonts w:ascii="Arial" w:eastAsia="Times New Roman" w:hAnsi="Arial" w:cs="Arial"/>
          <w:spacing w:val="-2"/>
          <w:sz w:val="24"/>
          <w:szCs w:val="24"/>
          <w:lang w:val="es-ES_tradnl" w:eastAsia="es-ES"/>
        </w:rPr>
      </w:pPr>
      <w:r w:rsidRPr="00374DE5">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FA90472"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121C844D" w14:textId="77777777" w:rsidR="00374DE5" w:rsidRPr="00374DE5" w:rsidRDefault="00374DE5" w:rsidP="00374DE5">
      <w:pPr>
        <w:suppressAutoHyphens/>
        <w:spacing w:line="240" w:lineRule="auto"/>
        <w:ind w:left="426" w:right="420" w:firstLine="0"/>
        <w:rPr>
          <w:rFonts w:ascii="Arial" w:eastAsia="Times New Roman" w:hAnsi="Arial" w:cs="Arial"/>
          <w:spacing w:val="-2"/>
          <w:szCs w:val="24"/>
          <w:lang w:eastAsia="es-ES"/>
        </w:rPr>
      </w:pPr>
      <w:r w:rsidRPr="00374DE5">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374DE5">
        <w:rPr>
          <w:rFonts w:ascii="Arial" w:eastAsia="Times New Roman" w:hAnsi="Arial" w:cs="Arial"/>
          <w:b/>
          <w:bCs/>
          <w:spacing w:val="-2"/>
          <w:szCs w:val="24"/>
          <w:lang w:eastAsia="es-ES"/>
        </w:rPr>
        <w:t>(i)</w:t>
      </w:r>
      <w:r w:rsidRPr="00374DE5">
        <w:rPr>
          <w:rFonts w:ascii="Arial" w:eastAsia="Times New Roman" w:hAnsi="Arial" w:cs="Arial"/>
          <w:spacing w:val="-2"/>
          <w:szCs w:val="24"/>
          <w:lang w:eastAsia="es-ES"/>
        </w:rPr>
        <w:t> de forma explícita las razones por las cuales se separa de aquellos, y </w:t>
      </w:r>
      <w:r w:rsidRPr="00374DE5">
        <w:rPr>
          <w:rFonts w:ascii="Arial" w:eastAsia="Times New Roman" w:hAnsi="Arial" w:cs="Arial"/>
          <w:b/>
          <w:bCs/>
          <w:spacing w:val="-2"/>
          <w:szCs w:val="24"/>
          <w:lang w:eastAsia="es-ES"/>
        </w:rPr>
        <w:t>(ii)</w:t>
      </w:r>
      <w:r w:rsidRPr="00374DE5">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374DE5">
        <w:rPr>
          <w:rFonts w:ascii="Arial" w:eastAsia="Times New Roman" w:hAnsi="Arial" w:cs="Arial"/>
          <w:spacing w:val="-2"/>
          <w:szCs w:val="24"/>
          <w:lang w:eastAsia="es-ES"/>
        </w:rPr>
        <w:t>”</w:t>
      </w:r>
      <w:bookmarkEnd w:id="3"/>
    </w:p>
    <w:p w14:paraId="6B0C2D40" w14:textId="77777777" w:rsidR="00374DE5" w:rsidRPr="00374DE5" w:rsidRDefault="00374DE5" w:rsidP="00374DE5">
      <w:pPr>
        <w:suppressAutoHyphens/>
        <w:spacing w:line="240" w:lineRule="auto"/>
        <w:ind w:left="426" w:right="420" w:firstLine="0"/>
        <w:rPr>
          <w:rFonts w:ascii="Arial" w:eastAsia="Times New Roman" w:hAnsi="Arial" w:cs="Arial"/>
          <w:spacing w:val="-2"/>
          <w:szCs w:val="24"/>
          <w:lang w:eastAsia="es-ES"/>
        </w:rPr>
      </w:pPr>
    </w:p>
    <w:p w14:paraId="4D30E1B1" w14:textId="77777777" w:rsidR="00374DE5" w:rsidRPr="00374DE5" w:rsidRDefault="00374DE5" w:rsidP="00374DE5">
      <w:pPr>
        <w:suppressAutoHyphens/>
        <w:spacing w:line="240" w:lineRule="auto"/>
        <w:ind w:left="426" w:right="420" w:firstLine="0"/>
        <w:rPr>
          <w:rFonts w:ascii="Arial" w:eastAsia="Times New Roman" w:hAnsi="Arial" w:cs="Arial"/>
          <w:spacing w:val="-2"/>
          <w:szCs w:val="24"/>
          <w:lang w:eastAsia="es-ES"/>
        </w:rPr>
      </w:pPr>
      <w:r w:rsidRPr="00374DE5">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4DE5">
        <w:rPr>
          <w:rFonts w:ascii="Arial" w:eastAsia="Times New Roman" w:hAnsi="Arial" w:cs="Arial"/>
          <w:b/>
          <w:spacing w:val="-2"/>
          <w:szCs w:val="24"/>
          <w:lang w:val="es-CO" w:eastAsia="es-ES"/>
        </w:rPr>
        <w:t>sin exponer las razones jurídicas que justifique el cambio de  jurisprudencia</w:t>
      </w:r>
      <w:r w:rsidRPr="00374DE5">
        <w:rPr>
          <w:rFonts w:ascii="Arial" w:eastAsia="Times New Roman" w:hAnsi="Arial" w:cs="Arial"/>
          <w:spacing w:val="-2"/>
          <w:szCs w:val="24"/>
          <w:lang w:val="es-CO" w:eastAsia="es-ES"/>
        </w:rPr>
        <w:t>.” (Negrillas fuera del original)</w:t>
      </w:r>
      <w:r w:rsidRPr="00374DE5">
        <w:rPr>
          <w:rFonts w:ascii="Arial" w:eastAsia="Times New Roman" w:hAnsi="Arial" w:cs="Arial"/>
          <w:spacing w:val="-2"/>
          <w:szCs w:val="24"/>
          <w:lang w:eastAsia="es-ES"/>
        </w:rPr>
        <w:t xml:space="preserve"> </w:t>
      </w:r>
    </w:p>
    <w:p w14:paraId="674F1D70"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eastAsia="es-ES"/>
        </w:rPr>
      </w:pPr>
      <w:r w:rsidRPr="00374DE5">
        <w:rPr>
          <w:rFonts w:ascii="Arial" w:eastAsia="Times New Roman" w:hAnsi="Arial" w:cs="Arial"/>
          <w:spacing w:val="-2"/>
          <w:sz w:val="24"/>
          <w:szCs w:val="24"/>
          <w:lang w:eastAsia="es-ES"/>
        </w:rPr>
        <w:t> </w:t>
      </w:r>
    </w:p>
    <w:p w14:paraId="61293F3B"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eastAsia="es-ES"/>
        </w:rPr>
      </w:pPr>
      <w:r w:rsidRPr="00374DE5">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66BA9B5" w14:textId="77777777" w:rsidR="00374DE5" w:rsidRPr="00374DE5" w:rsidRDefault="00374DE5" w:rsidP="00374DE5">
      <w:pPr>
        <w:suppressAutoHyphens/>
        <w:spacing w:line="276" w:lineRule="auto"/>
        <w:ind w:firstLine="0"/>
        <w:rPr>
          <w:rFonts w:ascii="Arial" w:eastAsia="Times New Roman" w:hAnsi="Arial" w:cs="Arial"/>
          <w:b/>
          <w:spacing w:val="-2"/>
          <w:sz w:val="24"/>
          <w:szCs w:val="24"/>
          <w:lang w:val="es-ES_tradnl" w:eastAsia="es-ES"/>
        </w:rPr>
      </w:pPr>
    </w:p>
    <w:p w14:paraId="6B5A2E1D" w14:textId="77777777" w:rsidR="00374DE5" w:rsidRPr="00374DE5" w:rsidRDefault="00374DE5" w:rsidP="00374DE5">
      <w:pPr>
        <w:numPr>
          <w:ilvl w:val="0"/>
          <w:numId w:val="14"/>
        </w:numPr>
        <w:suppressAutoHyphens/>
        <w:spacing w:line="276" w:lineRule="auto"/>
        <w:ind w:left="567" w:hanging="567"/>
        <w:rPr>
          <w:rFonts w:ascii="Arial" w:eastAsia="Times New Roman" w:hAnsi="Arial" w:cs="Arial"/>
          <w:spacing w:val="-2"/>
          <w:sz w:val="24"/>
          <w:szCs w:val="24"/>
          <w:lang w:val="es-ES_tradnl" w:eastAsia="es-ES"/>
        </w:rPr>
      </w:pPr>
      <w:r w:rsidRPr="00374DE5">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7DA7F290"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2F116B09" w14:textId="77777777" w:rsidR="00374DE5" w:rsidRPr="00374DE5" w:rsidRDefault="00374DE5" w:rsidP="00374DE5">
      <w:pPr>
        <w:suppressAutoHyphens/>
        <w:spacing w:line="276" w:lineRule="auto"/>
        <w:ind w:firstLine="0"/>
        <w:rPr>
          <w:rFonts w:ascii="Arial" w:eastAsia="Times New Roman" w:hAnsi="Arial" w:cs="Arial"/>
          <w:iCs/>
          <w:sz w:val="24"/>
          <w:szCs w:val="24"/>
          <w:lang w:val="es-ES_tradnl" w:eastAsia="es-ES"/>
        </w:rPr>
      </w:pPr>
      <w:r w:rsidRPr="00374DE5">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374DE5">
        <w:rPr>
          <w:rFonts w:ascii="Arial" w:eastAsia="Times New Roman" w:hAnsi="Arial" w:cs="Arial"/>
          <w:iCs/>
          <w:sz w:val="24"/>
          <w:szCs w:val="24"/>
          <w:lang w:val="es-ES_tradnl" w:eastAsia="es-ES"/>
        </w:rPr>
        <w:t xml:space="preserve"> Sala de Casación Laboral contenida en las sentencias </w:t>
      </w:r>
      <w:proofErr w:type="spellStart"/>
      <w:r w:rsidRPr="00374DE5">
        <w:rPr>
          <w:rFonts w:ascii="Arial" w:eastAsia="Times New Roman" w:hAnsi="Arial" w:cs="Arial"/>
          <w:iCs/>
          <w:sz w:val="24"/>
          <w:szCs w:val="24"/>
          <w:lang w:val="es-ES_tradnl" w:eastAsia="es-ES"/>
        </w:rPr>
        <w:t>SL1421</w:t>
      </w:r>
      <w:proofErr w:type="spellEnd"/>
      <w:r w:rsidRPr="00374DE5">
        <w:rPr>
          <w:rFonts w:ascii="Arial" w:eastAsia="Times New Roman" w:hAnsi="Arial" w:cs="Arial"/>
          <w:iCs/>
          <w:sz w:val="24"/>
          <w:szCs w:val="24"/>
          <w:lang w:val="es-ES_tradnl" w:eastAsia="es-ES"/>
        </w:rPr>
        <w:t xml:space="preserve">-2019, </w:t>
      </w:r>
      <w:proofErr w:type="spellStart"/>
      <w:r w:rsidRPr="00374DE5">
        <w:rPr>
          <w:rFonts w:ascii="Arial" w:eastAsia="Times New Roman" w:hAnsi="Arial" w:cs="Arial"/>
          <w:iCs/>
          <w:sz w:val="24"/>
          <w:szCs w:val="24"/>
          <w:lang w:val="es-ES_tradnl" w:eastAsia="es-ES"/>
        </w:rPr>
        <w:t>SL1452</w:t>
      </w:r>
      <w:proofErr w:type="spellEnd"/>
      <w:r w:rsidRPr="00374DE5">
        <w:rPr>
          <w:rFonts w:ascii="Arial" w:eastAsia="Times New Roman" w:hAnsi="Arial" w:cs="Arial"/>
          <w:iCs/>
          <w:sz w:val="24"/>
          <w:szCs w:val="24"/>
          <w:lang w:val="es-ES_tradnl" w:eastAsia="es-ES"/>
        </w:rPr>
        <w:t xml:space="preserve">-2019, </w:t>
      </w:r>
      <w:proofErr w:type="spellStart"/>
      <w:r w:rsidRPr="00374DE5">
        <w:rPr>
          <w:rFonts w:ascii="Arial" w:eastAsia="Times New Roman" w:hAnsi="Arial" w:cs="Arial"/>
          <w:iCs/>
          <w:sz w:val="24"/>
          <w:szCs w:val="24"/>
          <w:lang w:val="es-ES_tradnl" w:eastAsia="es-ES"/>
        </w:rPr>
        <w:t>SL1688</w:t>
      </w:r>
      <w:proofErr w:type="spellEnd"/>
      <w:r w:rsidRPr="00374DE5">
        <w:rPr>
          <w:rFonts w:ascii="Arial" w:eastAsia="Times New Roman" w:hAnsi="Arial" w:cs="Arial"/>
          <w:iCs/>
          <w:sz w:val="24"/>
          <w:szCs w:val="24"/>
          <w:lang w:val="es-ES_tradnl" w:eastAsia="es-ES"/>
        </w:rPr>
        <w:t xml:space="preserve">-2019 y </w:t>
      </w:r>
      <w:proofErr w:type="spellStart"/>
      <w:r w:rsidRPr="00374DE5">
        <w:rPr>
          <w:rFonts w:ascii="Arial" w:eastAsia="Times New Roman" w:hAnsi="Arial" w:cs="Arial"/>
          <w:iCs/>
          <w:sz w:val="24"/>
          <w:szCs w:val="24"/>
          <w:lang w:val="es-ES_tradnl" w:eastAsia="es-ES"/>
        </w:rPr>
        <w:t>SL1689</w:t>
      </w:r>
      <w:proofErr w:type="spellEnd"/>
      <w:r w:rsidRPr="00374DE5">
        <w:rPr>
          <w:rFonts w:ascii="Arial" w:eastAsia="Times New Roman" w:hAnsi="Arial" w:cs="Arial"/>
          <w:iCs/>
          <w:sz w:val="24"/>
          <w:szCs w:val="24"/>
          <w:lang w:val="es-ES_tradnl" w:eastAsia="es-ES"/>
        </w:rPr>
        <w:t>-2019 que se concreta en los siguientes razonamientos:</w:t>
      </w:r>
    </w:p>
    <w:p w14:paraId="4A440153" w14:textId="77777777" w:rsidR="00374DE5" w:rsidRPr="00374DE5" w:rsidRDefault="00374DE5" w:rsidP="00374DE5">
      <w:pPr>
        <w:suppressAutoHyphens/>
        <w:spacing w:line="276" w:lineRule="auto"/>
        <w:ind w:firstLine="0"/>
        <w:rPr>
          <w:rFonts w:ascii="Arial" w:eastAsia="Times New Roman" w:hAnsi="Arial" w:cs="Arial"/>
          <w:iCs/>
          <w:sz w:val="24"/>
          <w:szCs w:val="24"/>
          <w:lang w:val="es-ES_tradnl" w:eastAsia="es-ES"/>
        </w:rPr>
      </w:pPr>
    </w:p>
    <w:p w14:paraId="2DF3AAD0" w14:textId="77777777" w:rsidR="00374DE5" w:rsidRPr="00374DE5" w:rsidRDefault="00374DE5" w:rsidP="00374DE5">
      <w:pPr>
        <w:numPr>
          <w:ilvl w:val="0"/>
          <w:numId w:val="12"/>
        </w:numPr>
        <w:suppressAutoHyphens/>
        <w:spacing w:line="276" w:lineRule="auto"/>
        <w:rPr>
          <w:rFonts w:ascii="Arial" w:eastAsia="Times New Roman" w:hAnsi="Arial" w:cs="Arial"/>
          <w:iCs/>
          <w:sz w:val="24"/>
          <w:szCs w:val="24"/>
          <w:lang w:val="es-ES_tradnl" w:eastAsia="es-ES"/>
        </w:rPr>
      </w:pPr>
      <w:r w:rsidRPr="00374DE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7ECC959" w14:textId="77777777" w:rsidR="00374DE5" w:rsidRPr="00374DE5" w:rsidRDefault="00374DE5" w:rsidP="00374DE5">
      <w:pPr>
        <w:suppressAutoHyphens/>
        <w:spacing w:line="276" w:lineRule="auto"/>
        <w:ind w:left="720" w:firstLine="0"/>
        <w:rPr>
          <w:rFonts w:ascii="Arial" w:eastAsia="Times New Roman" w:hAnsi="Arial" w:cs="Arial"/>
          <w:iCs/>
          <w:sz w:val="24"/>
          <w:szCs w:val="24"/>
          <w:lang w:val="es-ES_tradnl" w:eastAsia="es-ES"/>
        </w:rPr>
      </w:pPr>
    </w:p>
    <w:p w14:paraId="51F548BA" w14:textId="77777777" w:rsidR="00374DE5" w:rsidRPr="00374DE5" w:rsidRDefault="00374DE5" w:rsidP="00374DE5">
      <w:pPr>
        <w:numPr>
          <w:ilvl w:val="0"/>
          <w:numId w:val="12"/>
        </w:numPr>
        <w:suppressAutoHyphens/>
        <w:spacing w:line="276" w:lineRule="auto"/>
        <w:rPr>
          <w:rFonts w:ascii="Arial" w:eastAsia="Times New Roman" w:hAnsi="Arial" w:cs="Arial"/>
          <w:i/>
          <w:iCs/>
          <w:sz w:val="24"/>
          <w:szCs w:val="24"/>
          <w:lang w:val="es-ES_tradnl" w:eastAsia="es-ES"/>
        </w:rPr>
      </w:pPr>
      <w:r w:rsidRPr="00374DE5">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374DE5">
        <w:rPr>
          <w:rFonts w:ascii="Arial" w:eastAsia="Times New Roman" w:hAnsi="Arial" w:cs="Arial"/>
          <w:iCs/>
          <w:sz w:val="24"/>
          <w:szCs w:val="24"/>
          <w:lang w:val="es-ES_tradnl" w:eastAsia="es-ES"/>
        </w:rPr>
        <w:t xml:space="preserve">, básicamente porque </w:t>
      </w:r>
      <w:r w:rsidRPr="00374DE5">
        <w:rPr>
          <w:rFonts w:ascii="Arial" w:eastAsia="Times New Roman" w:hAnsi="Arial" w:cs="Arial"/>
          <w:i/>
          <w:iCs/>
          <w:sz w:val="24"/>
          <w:szCs w:val="24"/>
          <w:lang w:val="es-ES_tradnl" w:eastAsia="es-ES"/>
        </w:rPr>
        <w:t>“</w:t>
      </w:r>
      <w:r w:rsidRPr="00374DE5">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4DE5">
        <w:rPr>
          <w:rFonts w:ascii="Arial" w:eastAsia="Calibri" w:hAnsi="Arial" w:cs="Arial"/>
          <w:i/>
          <w:spacing w:val="-4"/>
          <w:sz w:val="24"/>
          <w:szCs w:val="24"/>
          <w:lang w:val="es-CO"/>
        </w:rPr>
        <w:t xml:space="preserve">”. </w:t>
      </w:r>
      <w:r w:rsidRPr="00374DE5">
        <w:rPr>
          <w:rFonts w:ascii="Arial" w:eastAsia="Calibri" w:hAnsi="Arial" w:cs="Arial"/>
          <w:spacing w:val="-4"/>
          <w:sz w:val="24"/>
          <w:szCs w:val="24"/>
          <w:lang w:val="es-CO"/>
        </w:rPr>
        <w:t>Deber cuyo nivel de exigencia se elevó con la expedición</w:t>
      </w:r>
      <w:r w:rsidRPr="00374DE5">
        <w:rPr>
          <w:rFonts w:ascii="Arial" w:eastAsia="Calibri" w:hAnsi="Arial" w:cs="Arial"/>
          <w:sz w:val="24"/>
          <w:szCs w:val="24"/>
          <w:lang w:val="es-ES_tradnl"/>
        </w:rPr>
        <w:t xml:space="preserve"> de la Ley 1328 de 2009 y el Decreto 2241 de 2010, en la medida que </w:t>
      </w:r>
      <w:r w:rsidRPr="00374DE5">
        <w:rPr>
          <w:rFonts w:ascii="Arial" w:eastAsia="Calibri" w:hAnsi="Arial" w:cs="Arial"/>
          <w:i/>
          <w:spacing w:val="-4"/>
          <w:sz w:val="24"/>
          <w:szCs w:val="24"/>
          <w:lang w:val="es-CO"/>
        </w:rPr>
        <w:t>“</w:t>
      </w:r>
      <w:r w:rsidRPr="00374DE5">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374DE5">
        <w:rPr>
          <w:rFonts w:ascii="Arial" w:eastAsia="Calibri" w:hAnsi="Arial" w:cs="Arial"/>
          <w:i/>
          <w:spacing w:val="-4"/>
          <w:sz w:val="24"/>
          <w:szCs w:val="24"/>
          <w:lang w:val="es-CO"/>
        </w:rPr>
        <w:t xml:space="preserve">”, </w:t>
      </w:r>
      <w:r w:rsidRPr="00374DE5">
        <w:rPr>
          <w:rFonts w:ascii="Arial" w:eastAsia="Calibri" w:hAnsi="Arial" w:cs="Arial"/>
          <w:spacing w:val="-4"/>
          <w:sz w:val="24"/>
          <w:szCs w:val="24"/>
          <w:lang w:val="es-CO"/>
        </w:rPr>
        <w:t>llegando incluso</w:t>
      </w:r>
      <w:r w:rsidRPr="00374DE5">
        <w:rPr>
          <w:rFonts w:ascii="Arial" w:eastAsia="Times New Roman" w:hAnsi="Arial" w:cs="Arial"/>
          <w:iCs/>
          <w:sz w:val="24"/>
          <w:szCs w:val="24"/>
          <w:lang w:val="es-ES_tradnl" w:eastAsia="es-ES"/>
        </w:rPr>
        <w:t xml:space="preserve"> a la exigencia de la doble asesoría prevista en </w:t>
      </w:r>
      <w:r w:rsidRPr="00374DE5">
        <w:rPr>
          <w:rFonts w:ascii="Arial" w:eastAsia="Calibri" w:hAnsi="Arial" w:cs="Arial"/>
          <w:sz w:val="24"/>
          <w:szCs w:val="24"/>
          <w:lang w:val="es-ES_tradnl"/>
        </w:rPr>
        <w:t>la Ley 1748 de 2014, el Decreto 2071 de 2015 y la Circular Externa n.° 016 de 2016.</w:t>
      </w:r>
      <w:r w:rsidRPr="00374DE5">
        <w:rPr>
          <w:rFonts w:ascii="Arial" w:eastAsia="Times New Roman" w:hAnsi="Arial" w:cs="Arial"/>
          <w:i/>
          <w:iCs/>
          <w:sz w:val="24"/>
          <w:szCs w:val="24"/>
          <w:lang w:val="es-ES_tradnl" w:eastAsia="es-ES"/>
        </w:rPr>
        <w:t xml:space="preserve"> </w:t>
      </w:r>
    </w:p>
    <w:p w14:paraId="49F3E8E7" w14:textId="77777777" w:rsidR="00374DE5" w:rsidRPr="00374DE5" w:rsidRDefault="00374DE5" w:rsidP="00374DE5">
      <w:pPr>
        <w:suppressAutoHyphens/>
        <w:spacing w:line="276" w:lineRule="auto"/>
        <w:ind w:firstLine="0"/>
        <w:rPr>
          <w:rFonts w:ascii="Arial" w:eastAsia="Times New Roman" w:hAnsi="Arial" w:cs="Arial"/>
          <w:i/>
          <w:iCs/>
          <w:sz w:val="24"/>
          <w:szCs w:val="24"/>
          <w:lang w:val="es-ES_tradnl" w:eastAsia="es-ES"/>
        </w:rPr>
      </w:pPr>
    </w:p>
    <w:p w14:paraId="2D3ABDE3" w14:textId="77777777" w:rsidR="00374DE5" w:rsidRPr="00374DE5" w:rsidRDefault="00374DE5" w:rsidP="00374DE5">
      <w:pPr>
        <w:numPr>
          <w:ilvl w:val="0"/>
          <w:numId w:val="12"/>
        </w:numPr>
        <w:suppressAutoHyphens/>
        <w:spacing w:line="276" w:lineRule="auto"/>
        <w:rPr>
          <w:rFonts w:ascii="Arial" w:eastAsia="Times New Roman" w:hAnsi="Arial" w:cs="Arial"/>
          <w:i/>
          <w:iCs/>
          <w:sz w:val="24"/>
          <w:szCs w:val="24"/>
          <w:lang w:val="es-ES_tradnl" w:eastAsia="es-ES"/>
        </w:rPr>
      </w:pPr>
      <w:r w:rsidRPr="00374DE5">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41936A62" w14:textId="77777777" w:rsidR="00374DE5" w:rsidRPr="00374DE5" w:rsidRDefault="00374DE5" w:rsidP="00374DE5">
      <w:pPr>
        <w:suppressAutoHyphens/>
        <w:spacing w:line="276" w:lineRule="auto"/>
        <w:ind w:firstLine="0"/>
        <w:rPr>
          <w:rFonts w:ascii="Arial" w:eastAsia="Times New Roman" w:hAnsi="Arial" w:cs="Arial"/>
          <w:i/>
          <w:iCs/>
          <w:sz w:val="24"/>
          <w:szCs w:val="24"/>
          <w:lang w:val="es-ES_tradnl" w:eastAsia="es-ES"/>
        </w:rPr>
      </w:pPr>
    </w:p>
    <w:p w14:paraId="4F64FEED" w14:textId="77777777" w:rsidR="00374DE5" w:rsidRPr="00374DE5" w:rsidRDefault="00374DE5" w:rsidP="00374DE5">
      <w:pPr>
        <w:numPr>
          <w:ilvl w:val="0"/>
          <w:numId w:val="12"/>
        </w:numPr>
        <w:suppressAutoHyphens/>
        <w:spacing w:line="276" w:lineRule="auto"/>
        <w:rPr>
          <w:rFonts w:ascii="Arial" w:eastAsia="Times New Roman" w:hAnsi="Arial" w:cs="Arial"/>
          <w:i/>
          <w:iCs/>
          <w:sz w:val="24"/>
          <w:szCs w:val="24"/>
          <w:lang w:val="es-ES_tradnl" w:eastAsia="es-ES"/>
        </w:rPr>
      </w:pPr>
      <w:r w:rsidRPr="00374DE5">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7094B551" w14:textId="77777777" w:rsidR="00374DE5" w:rsidRPr="00374DE5" w:rsidRDefault="00374DE5" w:rsidP="00374DE5">
      <w:pPr>
        <w:suppressAutoHyphens/>
        <w:spacing w:line="276" w:lineRule="auto"/>
        <w:ind w:firstLine="0"/>
        <w:rPr>
          <w:rFonts w:ascii="Arial" w:eastAsia="Times New Roman" w:hAnsi="Arial" w:cs="Arial"/>
          <w:i/>
          <w:iCs/>
          <w:sz w:val="24"/>
          <w:szCs w:val="24"/>
          <w:lang w:val="es-ES_tradnl" w:eastAsia="es-ES"/>
        </w:rPr>
      </w:pPr>
    </w:p>
    <w:p w14:paraId="13FCE1DC" w14:textId="77777777" w:rsidR="00374DE5" w:rsidRPr="00374DE5" w:rsidRDefault="00374DE5" w:rsidP="00374DE5">
      <w:pPr>
        <w:numPr>
          <w:ilvl w:val="0"/>
          <w:numId w:val="12"/>
        </w:numPr>
        <w:suppressAutoHyphens/>
        <w:spacing w:line="276" w:lineRule="auto"/>
        <w:rPr>
          <w:rFonts w:ascii="Arial" w:eastAsia="Calibri" w:hAnsi="Arial" w:cs="Arial"/>
          <w:spacing w:val="-4"/>
          <w:sz w:val="24"/>
          <w:szCs w:val="24"/>
        </w:rPr>
      </w:pPr>
      <w:r w:rsidRPr="00374DE5">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374DE5">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374DE5">
        <w:rPr>
          <w:rFonts w:ascii="Arial" w:eastAsia="Calibri" w:hAnsi="Arial" w:cs="Arial"/>
          <w:sz w:val="24"/>
          <w:szCs w:val="24"/>
          <w:lang w:val="es-CO"/>
        </w:rPr>
        <w:t>los valores correspondientes a las cotizaciones, rendimientos financieros y gastos de administración, pertenecientes a la cuenta de quien demanda</w:t>
      </w:r>
      <w:r w:rsidRPr="00374DE5">
        <w:rPr>
          <w:rFonts w:ascii="Arial" w:eastAsia="Calibri" w:hAnsi="Arial" w:cs="Arial"/>
          <w:color w:val="000000"/>
          <w:sz w:val="24"/>
          <w:szCs w:val="24"/>
          <w:lang w:val="es-CO"/>
        </w:rPr>
        <w:t xml:space="preserve"> </w:t>
      </w:r>
      <w:r w:rsidRPr="00374DE5">
        <w:rPr>
          <w:rFonts w:ascii="Arial" w:eastAsia="Calibri" w:hAnsi="Arial" w:cs="Arial"/>
          <w:spacing w:val="-4"/>
          <w:sz w:val="24"/>
          <w:szCs w:val="24"/>
        </w:rPr>
        <w:t>para que sea esta entidad la que proceda a reconocer la pensión con base en las disposiciones que guían el RPM.</w:t>
      </w:r>
    </w:p>
    <w:p w14:paraId="67716B18" w14:textId="77777777" w:rsidR="00374DE5" w:rsidRPr="00374DE5" w:rsidRDefault="00374DE5" w:rsidP="00374DE5">
      <w:pPr>
        <w:suppressAutoHyphens/>
        <w:spacing w:line="276" w:lineRule="auto"/>
        <w:ind w:left="720" w:firstLine="0"/>
        <w:rPr>
          <w:rFonts w:ascii="Arial" w:eastAsia="Times New Roman" w:hAnsi="Arial" w:cs="Arial"/>
          <w:spacing w:val="-2"/>
          <w:sz w:val="24"/>
          <w:szCs w:val="24"/>
          <w:lang w:eastAsia="es-ES"/>
        </w:rPr>
      </w:pPr>
      <w:r w:rsidRPr="00374DE5">
        <w:rPr>
          <w:rFonts w:ascii="Arial" w:eastAsia="Calibri" w:hAnsi="Arial" w:cs="Arial"/>
          <w:spacing w:val="-4"/>
          <w:sz w:val="24"/>
          <w:szCs w:val="24"/>
          <w:lang w:val="es-CO"/>
        </w:rPr>
        <w:t xml:space="preserve"> </w:t>
      </w:r>
    </w:p>
    <w:p w14:paraId="05265E13" w14:textId="77777777" w:rsidR="00374DE5" w:rsidRPr="00374DE5" w:rsidRDefault="00374DE5" w:rsidP="00374DE5">
      <w:pPr>
        <w:numPr>
          <w:ilvl w:val="0"/>
          <w:numId w:val="14"/>
        </w:numPr>
        <w:suppressAutoHyphens/>
        <w:spacing w:line="276" w:lineRule="auto"/>
        <w:ind w:left="567" w:hanging="567"/>
        <w:rPr>
          <w:rFonts w:ascii="Arial" w:eastAsia="Times New Roman" w:hAnsi="Arial" w:cs="Arial"/>
          <w:b/>
          <w:spacing w:val="-2"/>
          <w:sz w:val="24"/>
          <w:szCs w:val="24"/>
          <w:lang w:eastAsia="es-ES"/>
        </w:rPr>
      </w:pPr>
      <w:r w:rsidRPr="00374DE5">
        <w:rPr>
          <w:rFonts w:ascii="Arial" w:eastAsia="Times New Roman" w:hAnsi="Arial" w:cs="Arial"/>
          <w:b/>
          <w:spacing w:val="-2"/>
          <w:sz w:val="24"/>
          <w:szCs w:val="24"/>
          <w:lang w:eastAsia="es-ES"/>
        </w:rPr>
        <w:lastRenderedPageBreak/>
        <w:t>CONTENIDO DE LOS ARTÍCULOS 13 LITERAL b) y 271 DE LA LEY 100 DE 1993</w:t>
      </w:r>
    </w:p>
    <w:p w14:paraId="2BF3B706"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eastAsia="es-ES"/>
        </w:rPr>
      </w:pPr>
    </w:p>
    <w:p w14:paraId="3FC13CE4"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eastAsia="es-ES"/>
        </w:rPr>
      </w:pPr>
      <w:r w:rsidRPr="00374DE5">
        <w:rPr>
          <w:rFonts w:ascii="Arial" w:eastAsia="Times New Roman" w:hAnsi="Arial" w:cs="Arial"/>
          <w:spacing w:val="-2"/>
          <w:sz w:val="24"/>
          <w:szCs w:val="24"/>
          <w:lang w:eastAsia="es-ES"/>
        </w:rPr>
        <w:t>De conformidad con el literal b) del artículo 13 de la ley 100 de 199</w:t>
      </w:r>
      <w:r w:rsidRPr="00374DE5">
        <w:rPr>
          <w:rFonts w:ascii="Arial" w:eastAsia="Times New Roman" w:hAnsi="Arial" w:cs="Arial"/>
          <w:b/>
          <w:spacing w:val="-2"/>
          <w:sz w:val="24"/>
          <w:szCs w:val="24"/>
          <w:lang w:eastAsia="es-ES"/>
        </w:rPr>
        <w:t xml:space="preserve">3, </w:t>
      </w:r>
      <w:r w:rsidRPr="00374DE5">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7349DD41"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eastAsia="es-ES"/>
        </w:rPr>
      </w:pPr>
    </w:p>
    <w:p w14:paraId="73B9EC10" w14:textId="77777777" w:rsidR="00374DE5" w:rsidRPr="00374DE5" w:rsidRDefault="00374DE5" w:rsidP="00374DE5">
      <w:pPr>
        <w:numPr>
          <w:ilvl w:val="0"/>
          <w:numId w:val="13"/>
        </w:numPr>
        <w:suppressAutoHyphens/>
        <w:spacing w:line="276" w:lineRule="auto"/>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EA21FEB" w14:textId="77777777" w:rsidR="00374DE5" w:rsidRPr="00374DE5" w:rsidRDefault="00374DE5" w:rsidP="00374DE5">
      <w:pPr>
        <w:suppressAutoHyphens/>
        <w:spacing w:line="276" w:lineRule="auto"/>
        <w:ind w:left="360" w:firstLine="0"/>
        <w:rPr>
          <w:rFonts w:ascii="Arial" w:eastAsia="Times New Roman" w:hAnsi="Arial" w:cs="Arial"/>
          <w:spacing w:val="-2"/>
          <w:sz w:val="24"/>
          <w:szCs w:val="24"/>
          <w:lang w:val="es-ES_tradnl" w:eastAsia="es-ES"/>
        </w:rPr>
      </w:pPr>
    </w:p>
    <w:p w14:paraId="6CAF48D2" w14:textId="77777777" w:rsidR="00374DE5" w:rsidRPr="00374DE5" w:rsidRDefault="00374DE5" w:rsidP="00374DE5">
      <w:pPr>
        <w:numPr>
          <w:ilvl w:val="0"/>
          <w:numId w:val="13"/>
        </w:numPr>
        <w:suppressAutoHyphens/>
        <w:spacing w:line="276" w:lineRule="auto"/>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B8980F3" w14:textId="77777777" w:rsidR="00374DE5" w:rsidRPr="00374DE5" w:rsidRDefault="00374DE5" w:rsidP="00374DE5">
      <w:pPr>
        <w:suppressAutoHyphens/>
        <w:spacing w:line="276" w:lineRule="auto"/>
        <w:ind w:left="360" w:firstLine="0"/>
        <w:rPr>
          <w:rFonts w:ascii="Arial" w:eastAsia="Times New Roman" w:hAnsi="Arial" w:cs="Arial"/>
          <w:spacing w:val="-2"/>
          <w:sz w:val="24"/>
          <w:szCs w:val="24"/>
          <w:lang w:val="es-ES_tradnl" w:eastAsia="es-ES"/>
        </w:rPr>
      </w:pPr>
    </w:p>
    <w:p w14:paraId="0524AA0C" w14:textId="77777777" w:rsidR="00374DE5" w:rsidRPr="00374DE5" w:rsidRDefault="00374DE5" w:rsidP="00374DE5">
      <w:pPr>
        <w:numPr>
          <w:ilvl w:val="0"/>
          <w:numId w:val="13"/>
        </w:numPr>
        <w:suppressAutoHyphens/>
        <w:spacing w:line="276" w:lineRule="auto"/>
        <w:rPr>
          <w:rFonts w:ascii="Arial" w:eastAsia="Times New Roman" w:hAnsi="Arial" w:cs="Arial"/>
          <w:b/>
          <w:bCs/>
          <w:spacing w:val="-2"/>
          <w:sz w:val="24"/>
          <w:szCs w:val="24"/>
          <w:lang w:eastAsia="es-ES"/>
        </w:rPr>
      </w:pPr>
      <w:r w:rsidRPr="00374DE5">
        <w:rPr>
          <w:rFonts w:ascii="Arial" w:eastAsia="Times New Roman" w:hAnsi="Arial" w:cs="Arial"/>
          <w:b/>
          <w:bCs/>
          <w:spacing w:val="-2"/>
          <w:sz w:val="24"/>
          <w:szCs w:val="24"/>
          <w:lang w:eastAsia="es-ES"/>
        </w:rPr>
        <w:t xml:space="preserve">La sanción es una multa por un valor entre uno y 50 </w:t>
      </w:r>
      <w:proofErr w:type="spellStart"/>
      <w:r w:rsidRPr="00374DE5">
        <w:rPr>
          <w:rFonts w:ascii="Arial" w:eastAsia="Times New Roman" w:hAnsi="Arial" w:cs="Arial"/>
          <w:b/>
          <w:bCs/>
          <w:spacing w:val="-2"/>
          <w:sz w:val="24"/>
          <w:szCs w:val="24"/>
          <w:lang w:eastAsia="es-ES"/>
        </w:rPr>
        <w:t>SMLMV</w:t>
      </w:r>
      <w:proofErr w:type="spellEnd"/>
      <w:r w:rsidRPr="00374DE5">
        <w:rPr>
          <w:rFonts w:ascii="Arial" w:eastAsia="Times New Roman" w:hAnsi="Arial" w:cs="Arial"/>
          <w:b/>
          <w:bCs/>
          <w:spacing w:val="-2"/>
          <w:sz w:val="24"/>
          <w:szCs w:val="24"/>
          <w:lang w:eastAsia="es-ES"/>
        </w:rPr>
        <w:t>.</w:t>
      </w:r>
    </w:p>
    <w:p w14:paraId="6A9C3193"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p>
    <w:p w14:paraId="0526BC7B" w14:textId="77777777" w:rsidR="00374DE5" w:rsidRPr="00374DE5" w:rsidRDefault="00374DE5" w:rsidP="00374DE5">
      <w:pPr>
        <w:numPr>
          <w:ilvl w:val="0"/>
          <w:numId w:val="13"/>
        </w:numPr>
        <w:suppressAutoHyphens/>
        <w:spacing w:line="276" w:lineRule="auto"/>
        <w:rPr>
          <w:rFonts w:ascii="Arial" w:eastAsia="Times New Roman" w:hAnsi="Arial" w:cs="Arial"/>
          <w:b/>
          <w:bCs/>
          <w:spacing w:val="-2"/>
          <w:sz w:val="24"/>
          <w:szCs w:val="24"/>
          <w:lang w:eastAsia="es-ES"/>
        </w:rPr>
      </w:pPr>
      <w:r w:rsidRPr="00374DE5">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3A1979A0"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p>
    <w:p w14:paraId="7E5BB8C7" w14:textId="77777777" w:rsidR="00374DE5" w:rsidRPr="00374DE5" w:rsidRDefault="00374DE5" w:rsidP="00374DE5">
      <w:pPr>
        <w:numPr>
          <w:ilvl w:val="0"/>
          <w:numId w:val="13"/>
        </w:numPr>
        <w:suppressAutoHyphens/>
        <w:spacing w:line="276" w:lineRule="auto"/>
        <w:rPr>
          <w:rFonts w:ascii="Arial" w:eastAsia="Times New Roman" w:hAnsi="Arial" w:cs="Arial"/>
          <w:b/>
          <w:bCs/>
          <w:spacing w:val="-2"/>
          <w:sz w:val="24"/>
          <w:szCs w:val="24"/>
          <w:lang w:eastAsia="es-ES"/>
        </w:rPr>
      </w:pPr>
      <w:r w:rsidRPr="00374DE5">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1FCC9957"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07235994" w14:textId="77777777" w:rsidR="00374DE5" w:rsidRPr="00374DE5" w:rsidRDefault="00374DE5" w:rsidP="00374DE5">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374DE5">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7230345E"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3E55DD6E"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4DE5">
        <w:rPr>
          <w:rFonts w:ascii="Arial" w:eastAsia="Times New Roman" w:hAnsi="Arial" w:cs="Arial"/>
          <w:b/>
          <w:spacing w:val="-2"/>
          <w:sz w:val="24"/>
          <w:szCs w:val="24"/>
          <w:lang w:val="es-ES_tradnl" w:eastAsia="es-ES"/>
        </w:rPr>
        <w:t xml:space="preserve"> “</w:t>
      </w:r>
      <w:r w:rsidRPr="00374DE5">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374DE5">
        <w:rPr>
          <w:rFonts w:ascii="Arial" w:eastAsia="Times New Roman" w:hAnsi="Arial" w:cs="Arial"/>
          <w:b/>
          <w:spacing w:val="-2"/>
          <w:sz w:val="24"/>
          <w:szCs w:val="24"/>
          <w:lang w:val="es-ES_tradnl" w:eastAsia="es-ES"/>
        </w:rPr>
        <w:t>”, t</w:t>
      </w:r>
      <w:r w:rsidRPr="00374DE5">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4DE5">
        <w:rPr>
          <w:rFonts w:ascii="Arial" w:eastAsia="Times New Roman" w:hAnsi="Arial" w:cs="Arial"/>
          <w:b/>
          <w:spacing w:val="-2"/>
          <w:sz w:val="24"/>
          <w:szCs w:val="24"/>
          <w:lang w:val="es-ES_tradnl" w:eastAsia="es-ES"/>
        </w:rPr>
        <w:t>“Sanciones al empleador”</w:t>
      </w:r>
      <w:r w:rsidRPr="00374DE5">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374DE5">
        <w:rPr>
          <w:rFonts w:ascii="Arial" w:eastAsia="Times New Roman" w:hAnsi="Arial" w:cs="Arial"/>
          <w:spacing w:val="-2"/>
          <w:sz w:val="24"/>
          <w:szCs w:val="24"/>
          <w:lang w:val="es-ES_tradnl" w:eastAsia="es-ES"/>
        </w:rPr>
        <w:t>RAIS</w:t>
      </w:r>
      <w:proofErr w:type="spellEnd"/>
      <w:r w:rsidRPr="00374DE5">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7F1C925C"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0627C59E"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ED4EAFB"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09477BF3" w14:textId="77777777" w:rsidR="00374DE5" w:rsidRPr="00374DE5" w:rsidRDefault="00374DE5" w:rsidP="00374DE5">
      <w:pPr>
        <w:suppressAutoHyphens/>
        <w:spacing w:line="276" w:lineRule="auto"/>
        <w:ind w:firstLine="0"/>
        <w:rPr>
          <w:rFonts w:ascii="Arial" w:eastAsia="Times New Roman" w:hAnsi="Arial" w:cs="Arial"/>
          <w:b/>
          <w:spacing w:val="-2"/>
          <w:sz w:val="24"/>
          <w:szCs w:val="24"/>
          <w:lang w:val="es-ES_tradnl" w:eastAsia="es-ES"/>
        </w:rPr>
      </w:pPr>
      <w:r w:rsidRPr="00374DE5">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4DE5">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166AC7D0" w14:textId="77777777" w:rsidR="00374DE5" w:rsidRPr="00374DE5" w:rsidRDefault="00374DE5" w:rsidP="00374DE5">
      <w:pPr>
        <w:suppressAutoHyphens/>
        <w:spacing w:line="276" w:lineRule="auto"/>
        <w:ind w:firstLine="0"/>
        <w:rPr>
          <w:rFonts w:ascii="Arial" w:eastAsia="Times New Roman" w:hAnsi="Arial" w:cs="Arial"/>
          <w:b/>
          <w:spacing w:val="-2"/>
          <w:sz w:val="24"/>
          <w:szCs w:val="24"/>
          <w:lang w:val="es-ES_tradnl" w:eastAsia="es-ES"/>
        </w:rPr>
      </w:pPr>
    </w:p>
    <w:p w14:paraId="19802253"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r w:rsidRPr="00374DE5">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3B180A0"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2BA055FD"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r w:rsidRPr="00374DE5">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410F98E9"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p>
    <w:p w14:paraId="0E69FFDC"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r w:rsidRPr="00374DE5">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13894CE7"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p>
    <w:p w14:paraId="1557F351"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eastAsia="es-ES"/>
        </w:rPr>
      </w:pPr>
      <w:r w:rsidRPr="00374DE5">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4DE5">
        <w:rPr>
          <w:rFonts w:ascii="Arial" w:eastAsia="Times New Roman" w:hAnsi="Arial" w:cs="Arial"/>
          <w:spacing w:val="-2"/>
          <w:sz w:val="24"/>
          <w:szCs w:val="24"/>
          <w:lang w:eastAsia="es-ES"/>
        </w:rPr>
        <w:t>:</w:t>
      </w:r>
    </w:p>
    <w:p w14:paraId="6A1E2325"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21372F8A" w14:textId="77777777" w:rsidR="00374DE5" w:rsidRPr="00374DE5" w:rsidRDefault="00374DE5" w:rsidP="00374DE5">
      <w:pPr>
        <w:suppressAutoHyphens/>
        <w:spacing w:line="240" w:lineRule="auto"/>
        <w:ind w:left="426" w:right="420" w:firstLine="0"/>
        <w:rPr>
          <w:rFonts w:ascii="Arial" w:eastAsia="Times New Roman" w:hAnsi="Arial" w:cs="Arial"/>
          <w:spacing w:val="-2"/>
          <w:szCs w:val="24"/>
          <w:lang w:val="es-ES_tradnl" w:eastAsia="es-ES"/>
        </w:rPr>
      </w:pPr>
      <w:r w:rsidRPr="00374DE5">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374DE5">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D278697" w14:textId="77777777" w:rsidR="00374DE5" w:rsidRPr="00374DE5" w:rsidRDefault="00374DE5" w:rsidP="00374DE5">
      <w:pPr>
        <w:suppressAutoHyphens/>
        <w:spacing w:line="240" w:lineRule="auto"/>
        <w:ind w:left="426" w:right="420" w:firstLine="0"/>
        <w:rPr>
          <w:rFonts w:ascii="Arial" w:eastAsia="Times New Roman" w:hAnsi="Arial" w:cs="Arial"/>
          <w:spacing w:val="-2"/>
          <w:szCs w:val="24"/>
          <w:lang w:val="es-ES_tradnl" w:eastAsia="es-ES"/>
        </w:rPr>
      </w:pPr>
    </w:p>
    <w:p w14:paraId="5063374E" w14:textId="77777777" w:rsidR="00374DE5" w:rsidRPr="00374DE5" w:rsidRDefault="00374DE5" w:rsidP="00374DE5">
      <w:pPr>
        <w:suppressAutoHyphens/>
        <w:spacing w:line="240" w:lineRule="auto"/>
        <w:ind w:left="851" w:right="845" w:firstLine="0"/>
        <w:rPr>
          <w:rFonts w:ascii="Arial" w:eastAsia="Times New Roman" w:hAnsi="Arial" w:cs="Arial"/>
          <w:spacing w:val="-2"/>
          <w:szCs w:val="24"/>
          <w:lang w:val="es-ES_tradnl" w:eastAsia="es-ES"/>
        </w:rPr>
      </w:pPr>
      <w:r w:rsidRPr="00374DE5">
        <w:rPr>
          <w:rFonts w:ascii="Arial" w:eastAsia="Times New Roman" w:hAnsi="Arial" w:cs="Arial"/>
          <w:i/>
          <w:spacing w:val="-2"/>
          <w:szCs w:val="24"/>
          <w:lang w:val="es-ES_tradnl" w:eastAsia="es-ES"/>
        </w:rPr>
        <w:t>“</w:t>
      </w:r>
      <w:r w:rsidRPr="00374DE5">
        <w:rPr>
          <w:rFonts w:ascii="Arial" w:eastAsia="Times New Roman" w:hAnsi="Arial" w:cs="Arial"/>
          <w:b/>
          <w:i/>
          <w:spacing w:val="-2"/>
          <w:szCs w:val="24"/>
          <w:lang w:val="es-ES_tradnl" w:eastAsia="es-ES"/>
        </w:rPr>
        <w:t>Permanencia de la afiliación</w:t>
      </w:r>
      <w:r w:rsidRPr="00374DE5">
        <w:rPr>
          <w:rFonts w:ascii="Arial" w:eastAsia="Times New Roman" w:hAnsi="Arial" w:cs="Arial"/>
          <w:i/>
          <w:spacing w:val="-2"/>
          <w:szCs w:val="24"/>
          <w:lang w:val="es-ES_tradnl" w:eastAsia="es-ES"/>
        </w:rPr>
        <w:t xml:space="preserve">. La afiliación al Sistema General de Pensiones es permanente </w:t>
      </w:r>
      <w:r w:rsidRPr="00374DE5">
        <w:rPr>
          <w:rFonts w:ascii="Arial" w:eastAsia="Times New Roman" w:hAnsi="Arial" w:cs="Arial"/>
          <w:i/>
          <w:spacing w:val="-2"/>
          <w:szCs w:val="24"/>
          <w:u w:val="single"/>
          <w:lang w:val="es-ES_tradnl" w:eastAsia="es-ES"/>
        </w:rPr>
        <w:t>e independiente del régimen que seleccione el afiliado</w:t>
      </w:r>
      <w:r w:rsidRPr="00374DE5">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094D8D1F"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 xml:space="preserve"> </w:t>
      </w:r>
    </w:p>
    <w:p w14:paraId="7F2B934F"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 xml:space="preserve">Y la tercera y más importante, </w:t>
      </w:r>
      <w:r w:rsidRPr="00374DE5">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374DE5">
        <w:rPr>
          <w:rFonts w:ascii="Arial" w:eastAsia="Times New Roman" w:hAnsi="Arial" w:cs="Arial"/>
          <w:b/>
          <w:spacing w:val="-2"/>
          <w:sz w:val="24"/>
          <w:szCs w:val="24"/>
          <w:lang w:val="es-ES_tradnl" w:eastAsia="es-ES"/>
        </w:rPr>
        <w:t>RAIS</w:t>
      </w:r>
      <w:proofErr w:type="spellEnd"/>
      <w:r w:rsidRPr="00374DE5">
        <w:rPr>
          <w:rFonts w:ascii="Arial" w:eastAsia="Times New Roman" w:hAnsi="Arial" w:cs="Arial"/>
          <w:b/>
          <w:spacing w:val="-2"/>
          <w:sz w:val="24"/>
          <w:szCs w:val="24"/>
          <w:lang w:val="es-ES_tradnl" w:eastAsia="es-ES"/>
        </w:rPr>
        <w:t xml:space="preserve"> a pesar del perjuicio que ello le pudiere significar</w:t>
      </w:r>
      <w:r w:rsidRPr="00374DE5">
        <w:rPr>
          <w:rFonts w:ascii="Arial" w:eastAsia="Times New Roman" w:hAnsi="Arial" w:cs="Arial"/>
          <w:spacing w:val="-2"/>
          <w:sz w:val="24"/>
          <w:szCs w:val="24"/>
          <w:lang w:val="es-ES_tradnl" w:eastAsia="es-ES"/>
        </w:rPr>
        <w:t>.</w:t>
      </w:r>
    </w:p>
    <w:p w14:paraId="45BF2E9E"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526C330C" w14:textId="77777777" w:rsidR="00374DE5" w:rsidRPr="00374DE5" w:rsidRDefault="00374DE5" w:rsidP="00374DE5">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374DE5">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1BEF306C"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422169A3"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r w:rsidRPr="00374DE5">
        <w:rPr>
          <w:rFonts w:ascii="Arial" w:eastAsia="Times New Roman" w:hAnsi="Arial" w:cs="Arial"/>
          <w:b/>
          <w:bCs/>
          <w:spacing w:val="-2"/>
          <w:sz w:val="24"/>
          <w:szCs w:val="24"/>
          <w:lang w:eastAsia="es-ES"/>
        </w:rPr>
        <w:t>Las declaraciones de ineficacias de traslados envuelven los siguientes resultados:</w:t>
      </w:r>
    </w:p>
    <w:p w14:paraId="16DE7A38"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p>
    <w:p w14:paraId="70036E50"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eastAsia="es-ES"/>
        </w:rPr>
      </w:pPr>
      <w:r w:rsidRPr="00374DE5">
        <w:rPr>
          <w:rFonts w:ascii="Arial" w:eastAsia="Times New Roman" w:hAnsi="Arial" w:cs="Arial"/>
          <w:b/>
          <w:bCs/>
          <w:spacing w:val="-2"/>
          <w:sz w:val="24"/>
          <w:szCs w:val="24"/>
          <w:lang w:eastAsia="es-ES"/>
        </w:rPr>
        <w:t xml:space="preserve">PRIMERO: Desdibuja nuestro sistema jurídico de responsabilidad </w:t>
      </w:r>
      <w:r w:rsidRPr="00374DE5">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4EABE733"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p>
    <w:p w14:paraId="33D17E59"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r w:rsidRPr="00374DE5">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4DE5">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4DE5">
        <w:rPr>
          <w:rFonts w:ascii="Arial" w:eastAsia="Times New Roman" w:hAnsi="Arial" w:cs="Arial"/>
          <w:iCs/>
          <w:spacing w:val="-2"/>
          <w:sz w:val="24"/>
          <w:szCs w:val="24"/>
          <w:lang w:val="es-ES_tradnl" w:eastAsia="es-ES"/>
        </w:rPr>
        <w:t>.</w:t>
      </w:r>
    </w:p>
    <w:p w14:paraId="06E8E89D"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p>
    <w:p w14:paraId="30307F11"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r w:rsidRPr="00374DE5">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F877336"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p>
    <w:p w14:paraId="1A5BB5C3" w14:textId="77777777" w:rsidR="00374DE5" w:rsidRPr="00374DE5" w:rsidRDefault="00374DE5" w:rsidP="00374DE5">
      <w:pPr>
        <w:suppressAutoHyphens/>
        <w:spacing w:line="276" w:lineRule="auto"/>
        <w:ind w:firstLine="0"/>
        <w:rPr>
          <w:rFonts w:ascii="Arial" w:eastAsia="Times New Roman" w:hAnsi="Arial" w:cs="Arial"/>
          <w:b/>
          <w:iCs/>
          <w:spacing w:val="-2"/>
          <w:sz w:val="24"/>
          <w:szCs w:val="24"/>
          <w:lang w:val="es-ES_tradnl" w:eastAsia="es-ES"/>
        </w:rPr>
      </w:pPr>
      <w:r w:rsidRPr="00374DE5">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B58B6D5"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p>
    <w:p w14:paraId="256ADDAD" w14:textId="77777777" w:rsidR="00374DE5" w:rsidRPr="00374DE5" w:rsidRDefault="00374DE5" w:rsidP="00374DE5">
      <w:pPr>
        <w:suppressAutoHyphens/>
        <w:spacing w:line="276" w:lineRule="auto"/>
        <w:ind w:firstLine="0"/>
        <w:rPr>
          <w:rFonts w:ascii="Arial" w:eastAsia="Times New Roman" w:hAnsi="Arial" w:cs="Arial"/>
          <w:b/>
          <w:bCs/>
          <w:spacing w:val="-2"/>
          <w:sz w:val="24"/>
          <w:szCs w:val="24"/>
          <w:lang w:eastAsia="es-ES"/>
        </w:rPr>
      </w:pPr>
      <w:r w:rsidRPr="00374DE5">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374DE5">
        <w:rPr>
          <w:rFonts w:ascii="Arial" w:eastAsia="Times New Roman" w:hAnsi="Arial" w:cs="Arial"/>
          <w:b/>
          <w:bCs/>
          <w:spacing w:val="-2"/>
          <w:sz w:val="24"/>
          <w:szCs w:val="24"/>
          <w:lang w:eastAsia="es-ES"/>
        </w:rPr>
        <w:t>inaplica</w:t>
      </w:r>
      <w:proofErr w:type="spellEnd"/>
      <w:r w:rsidRPr="00374DE5">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0FC6F697"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p>
    <w:p w14:paraId="5EEEAFEF"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r w:rsidRPr="00374DE5">
        <w:rPr>
          <w:rFonts w:ascii="Arial" w:eastAsia="Times New Roman" w:hAnsi="Arial" w:cs="Arial"/>
          <w:iCs/>
          <w:spacing w:val="-2"/>
          <w:sz w:val="24"/>
          <w:szCs w:val="24"/>
          <w:lang w:val="es-ES_tradnl" w:eastAsia="es-ES"/>
        </w:rPr>
        <w:t>A continuación se analizan aspectos de estas dos afirmaciones.</w:t>
      </w:r>
    </w:p>
    <w:p w14:paraId="05E03CB1"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0685161D" w14:textId="77777777" w:rsidR="00374DE5" w:rsidRPr="00374DE5" w:rsidRDefault="00374DE5" w:rsidP="00374DE5">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374DE5">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3AAE18C6" w14:textId="77777777" w:rsidR="00374DE5" w:rsidRPr="00374DE5" w:rsidRDefault="00374DE5" w:rsidP="00374DE5">
      <w:pPr>
        <w:suppressAutoHyphens/>
        <w:spacing w:line="276" w:lineRule="auto"/>
        <w:ind w:firstLine="0"/>
        <w:rPr>
          <w:rFonts w:ascii="Arial" w:eastAsia="Times New Roman" w:hAnsi="Arial" w:cs="Arial"/>
          <w:b/>
          <w:iCs/>
          <w:spacing w:val="-2"/>
          <w:sz w:val="24"/>
          <w:szCs w:val="24"/>
          <w:lang w:val="es-ES_tradnl" w:eastAsia="es-ES"/>
        </w:rPr>
      </w:pPr>
    </w:p>
    <w:p w14:paraId="43F92D49"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r w:rsidRPr="00374DE5">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94B1CB1"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p>
    <w:p w14:paraId="61987D9A"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r w:rsidRPr="00374DE5">
        <w:rPr>
          <w:rFonts w:ascii="Arial" w:eastAsia="Times New Roman" w:hAnsi="Arial" w:cs="Arial"/>
          <w:iCs/>
          <w:spacing w:val="-2"/>
          <w:sz w:val="24"/>
          <w:szCs w:val="24"/>
          <w:lang w:val="es-ES_tradnl" w:eastAsia="es-ES"/>
        </w:rPr>
        <w:t xml:space="preserve">Al analizar esa limitación la Corte Constitucional fue clara en explicar que </w:t>
      </w:r>
      <w:r w:rsidRPr="00374DE5">
        <w:rPr>
          <w:rFonts w:ascii="Arial" w:eastAsia="Times New Roman" w:hAnsi="Arial" w:cs="Arial"/>
          <w:b/>
          <w:iCs/>
          <w:spacing w:val="-2"/>
          <w:sz w:val="24"/>
          <w:szCs w:val="24"/>
          <w:lang w:val="es-ES_tradnl" w:eastAsia="es-ES"/>
        </w:rPr>
        <w:t>para garantizar la sostenibilidad financiera del sistema de prima media</w:t>
      </w:r>
      <w:r w:rsidRPr="00374DE5">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2176BD7" w14:textId="77777777" w:rsidR="00374DE5" w:rsidRPr="00374DE5" w:rsidRDefault="00374DE5" w:rsidP="00374DE5">
      <w:pPr>
        <w:suppressAutoHyphens/>
        <w:spacing w:line="276" w:lineRule="auto"/>
        <w:ind w:firstLine="0"/>
        <w:rPr>
          <w:rFonts w:ascii="Arial" w:eastAsia="Times New Roman" w:hAnsi="Arial" w:cs="Arial"/>
          <w:b/>
          <w:iCs/>
          <w:spacing w:val="-2"/>
          <w:sz w:val="24"/>
          <w:szCs w:val="24"/>
          <w:lang w:val="es-ES_tradnl" w:eastAsia="es-ES"/>
        </w:rPr>
      </w:pPr>
    </w:p>
    <w:p w14:paraId="4790EA5A" w14:textId="77777777" w:rsidR="00374DE5" w:rsidRPr="00374DE5" w:rsidRDefault="00374DE5" w:rsidP="00374DE5">
      <w:pPr>
        <w:suppressAutoHyphens/>
        <w:spacing w:line="240" w:lineRule="auto"/>
        <w:ind w:left="426" w:right="420" w:firstLine="0"/>
        <w:rPr>
          <w:rFonts w:ascii="Arial" w:eastAsia="Times New Roman" w:hAnsi="Arial" w:cs="Arial"/>
          <w:iCs/>
          <w:spacing w:val="-2"/>
          <w:szCs w:val="24"/>
          <w:lang w:eastAsia="es-ES"/>
        </w:rPr>
      </w:pPr>
      <w:r w:rsidRPr="00374DE5">
        <w:rPr>
          <w:rFonts w:ascii="Arial" w:eastAsia="Times New Roman" w:hAnsi="Arial" w:cs="Arial"/>
          <w:iCs/>
          <w:spacing w:val="-2"/>
          <w:szCs w:val="24"/>
          <w:lang w:val="es-CO" w:eastAsia="es-ES"/>
        </w:rPr>
        <w:t>“Desde esta perspectiva, el </w:t>
      </w:r>
      <w:r w:rsidRPr="00374DE5">
        <w:rPr>
          <w:rFonts w:ascii="Arial" w:eastAsia="Times New Roman" w:hAnsi="Arial" w:cs="Arial"/>
          <w:i/>
          <w:iCs/>
          <w:spacing w:val="-2"/>
          <w:szCs w:val="24"/>
          <w:lang w:val="es-CO" w:eastAsia="es-ES"/>
        </w:rPr>
        <w:t>objetivo </w:t>
      </w:r>
      <w:r w:rsidRPr="00374DE5">
        <w:rPr>
          <w:rFonts w:ascii="Arial" w:eastAsia="Times New Roman" w:hAnsi="Arial" w:cs="Arial"/>
          <w:iCs/>
          <w:spacing w:val="-2"/>
          <w:szCs w:val="24"/>
          <w:lang w:val="es-CO" w:eastAsia="es-ES"/>
        </w:rPr>
        <w:t xml:space="preserve">perseguido con el señalamiento del  período de carencia en la norma acusada, </w:t>
      </w:r>
      <w:r w:rsidRPr="00374DE5">
        <w:rPr>
          <w:rFonts w:ascii="Arial" w:eastAsia="Times New Roman" w:hAnsi="Arial" w:cs="Arial"/>
          <w:b/>
          <w:iCs/>
          <w:spacing w:val="-2"/>
          <w:szCs w:val="24"/>
          <w:lang w:val="es-CO" w:eastAsia="es-ES"/>
        </w:rPr>
        <w:t>consiste en evitar la </w:t>
      </w:r>
      <w:r w:rsidRPr="00374DE5">
        <w:rPr>
          <w:rFonts w:ascii="Arial" w:eastAsia="Times New Roman" w:hAnsi="Arial" w:cs="Arial"/>
          <w:b/>
          <w:i/>
          <w:iCs/>
          <w:spacing w:val="-2"/>
          <w:szCs w:val="24"/>
          <w:lang w:val="es-CO" w:eastAsia="es-ES"/>
        </w:rPr>
        <w:t>descapitalización</w:t>
      </w:r>
      <w:r w:rsidRPr="00374DE5">
        <w:rPr>
          <w:rFonts w:ascii="Arial" w:eastAsia="Times New Roman" w:hAnsi="Arial" w:cs="Arial"/>
          <w:b/>
          <w:iCs/>
          <w:spacing w:val="-2"/>
          <w:szCs w:val="24"/>
          <w:lang w:val="es-CO" w:eastAsia="es-ES"/>
        </w:rPr>
        <w:t> del fondo común del Régimen Solidario de Prima Media con Prestación Definida</w:t>
      </w:r>
      <w:r w:rsidRPr="00374DE5">
        <w:rPr>
          <w:rFonts w:ascii="Arial" w:eastAsia="Times New Roman" w:hAnsi="Arial" w:cs="Arial"/>
          <w:iCs/>
          <w:spacing w:val="-2"/>
          <w:szCs w:val="24"/>
          <w:lang w:val="es-CO" w:eastAsia="es-ES"/>
        </w:rPr>
        <w:t>, que se produciría si se permitiera que las personas que no han contribuido al </w:t>
      </w:r>
      <w:r w:rsidRPr="00374DE5">
        <w:rPr>
          <w:rFonts w:ascii="Arial" w:eastAsia="Times New Roman" w:hAnsi="Arial" w:cs="Arial"/>
          <w:i/>
          <w:iCs/>
          <w:spacing w:val="-2"/>
          <w:szCs w:val="24"/>
          <w:lang w:val="es-CO" w:eastAsia="es-ES"/>
        </w:rPr>
        <w:t>fondo común</w:t>
      </w:r>
      <w:r w:rsidRPr="00374DE5">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4DE5">
        <w:rPr>
          <w:rFonts w:ascii="Arial" w:eastAsia="Times New Roman" w:hAnsi="Arial" w:cs="Arial"/>
          <w:b/>
          <w:iCs/>
          <w:spacing w:val="-2"/>
          <w:szCs w:val="24"/>
          <w:lang w:val="es-CO" w:eastAsia="es-ES"/>
        </w:rPr>
        <w:t>a poner en riesgo la garantía del derecho irrenunciable a la pensión del resto de cotizantes</w:t>
      </w:r>
      <w:r w:rsidRPr="00374DE5">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4DE5">
        <w:rPr>
          <w:rFonts w:ascii="Arial" w:eastAsia="Times New Roman" w:hAnsi="Arial" w:cs="Arial"/>
          <w:b/>
          <w:iCs/>
          <w:spacing w:val="-2"/>
          <w:szCs w:val="24"/>
          <w:lang w:val="es-CO" w:eastAsia="es-ES"/>
        </w:rPr>
        <w:t>podría llegar a poner en riesgo la garantía del derecho pensional para los actuales y futuros pensionados</w:t>
      </w:r>
      <w:r w:rsidRPr="00374DE5">
        <w:rPr>
          <w:rFonts w:ascii="Arial" w:eastAsia="Times New Roman" w:hAnsi="Arial" w:cs="Arial"/>
          <w:iCs/>
          <w:spacing w:val="-2"/>
          <w:szCs w:val="24"/>
          <w:lang w:val="es-CO" w:eastAsia="es-ES"/>
        </w:rPr>
        <w:t>.</w:t>
      </w:r>
    </w:p>
    <w:p w14:paraId="1D7B50F8" w14:textId="77777777" w:rsidR="00374DE5" w:rsidRPr="00374DE5" w:rsidRDefault="00374DE5" w:rsidP="00374DE5">
      <w:pPr>
        <w:suppressAutoHyphens/>
        <w:spacing w:line="240" w:lineRule="auto"/>
        <w:ind w:left="426" w:right="420" w:firstLine="0"/>
        <w:rPr>
          <w:rFonts w:ascii="Arial" w:eastAsia="Times New Roman" w:hAnsi="Arial" w:cs="Arial"/>
          <w:iCs/>
          <w:spacing w:val="-2"/>
          <w:szCs w:val="24"/>
          <w:lang w:eastAsia="es-ES"/>
        </w:rPr>
      </w:pPr>
      <w:r w:rsidRPr="00374DE5">
        <w:rPr>
          <w:rFonts w:ascii="Arial" w:eastAsia="Times New Roman" w:hAnsi="Arial" w:cs="Arial"/>
          <w:iCs/>
          <w:spacing w:val="-2"/>
          <w:szCs w:val="24"/>
          <w:lang w:val="es-CO" w:eastAsia="es-ES"/>
        </w:rPr>
        <w:t> </w:t>
      </w:r>
    </w:p>
    <w:p w14:paraId="1EDDFE81" w14:textId="77777777" w:rsidR="00374DE5" w:rsidRPr="00374DE5" w:rsidRDefault="00374DE5" w:rsidP="00374DE5">
      <w:pPr>
        <w:suppressAutoHyphens/>
        <w:spacing w:line="240" w:lineRule="auto"/>
        <w:ind w:left="426" w:right="420" w:firstLine="0"/>
        <w:rPr>
          <w:rFonts w:ascii="Arial" w:eastAsia="Times New Roman" w:hAnsi="Arial" w:cs="Arial"/>
          <w:iCs/>
          <w:spacing w:val="-2"/>
          <w:szCs w:val="24"/>
          <w:lang w:eastAsia="es-ES"/>
        </w:rPr>
      </w:pPr>
      <w:r w:rsidRPr="00374DE5">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5796E7C" w14:textId="77777777" w:rsidR="00374DE5" w:rsidRPr="00374DE5" w:rsidRDefault="00374DE5" w:rsidP="00374DE5">
      <w:pPr>
        <w:suppressAutoHyphens/>
        <w:spacing w:line="240" w:lineRule="auto"/>
        <w:ind w:left="426" w:right="420" w:firstLine="0"/>
        <w:rPr>
          <w:rFonts w:ascii="Arial" w:eastAsia="Times New Roman" w:hAnsi="Arial" w:cs="Arial"/>
          <w:iCs/>
          <w:spacing w:val="-2"/>
          <w:szCs w:val="24"/>
          <w:lang w:eastAsia="es-ES"/>
        </w:rPr>
      </w:pPr>
      <w:r w:rsidRPr="00374DE5">
        <w:rPr>
          <w:rFonts w:ascii="Arial" w:eastAsia="Times New Roman" w:hAnsi="Arial" w:cs="Arial"/>
          <w:iCs/>
          <w:spacing w:val="-2"/>
          <w:szCs w:val="24"/>
          <w:lang w:val="es-CO" w:eastAsia="es-ES"/>
        </w:rPr>
        <w:t> </w:t>
      </w:r>
    </w:p>
    <w:p w14:paraId="5E9059CC" w14:textId="77777777" w:rsidR="00374DE5" w:rsidRPr="00374DE5" w:rsidRDefault="00374DE5" w:rsidP="00374DE5">
      <w:pPr>
        <w:suppressAutoHyphens/>
        <w:spacing w:line="240" w:lineRule="auto"/>
        <w:ind w:left="426" w:right="420" w:firstLine="0"/>
        <w:rPr>
          <w:rFonts w:ascii="Arial" w:eastAsia="Times New Roman" w:hAnsi="Arial" w:cs="Arial"/>
          <w:b/>
          <w:iCs/>
          <w:spacing w:val="-2"/>
          <w:szCs w:val="24"/>
          <w:lang w:val="es-CO" w:eastAsia="es-ES"/>
        </w:rPr>
      </w:pPr>
      <w:r w:rsidRPr="00374DE5">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4DE5">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4DE5">
        <w:rPr>
          <w:rFonts w:ascii="Arial" w:eastAsia="Times New Roman" w:hAnsi="Arial" w:cs="Arial"/>
          <w:iCs/>
          <w:spacing w:val="-2"/>
          <w:szCs w:val="24"/>
          <w:lang w:val="es-CO" w:eastAsia="es-ES"/>
        </w:rPr>
        <w:t>, cuyo propósito consiste en: </w:t>
      </w:r>
      <w:r w:rsidRPr="00374DE5">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374DE5">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4DE5">
        <w:rPr>
          <w:rFonts w:ascii="Arial" w:eastAsia="Times New Roman" w:hAnsi="Arial" w:cs="Arial"/>
          <w:iCs/>
          <w:spacing w:val="-2"/>
          <w:szCs w:val="24"/>
          <w:lang w:val="es-CO" w:eastAsia="es-ES"/>
        </w:rPr>
        <w:t>.”</w:t>
      </w:r>
      <w:r w:rsidRPr="00374DE5">
        <w:rPr>
          <w:rFonts w:ascii="Arial" w:eastAsia="Times New Roman" w:hAnsi="Arial" w:cs="Arial"/>
          <w:b/>
          <w:iCs/>
          <w:spacing w:val="-2"/>
          <w:szCs w:val="24"/>
          <w:lang w:val="es-CO" w:eastAsia="es-ES"/>
        </w:rPr>
        <w:t> </w:t>
      </w:r>
    </w:p>
    <w:p w14:paraId="62D1BD46" w14:textId="77777777" w:rsidR="00374DE5" w:rsidRPr="00374DE5" w:rsidRDefault="00374DE5" w:rsidP="00374DE5">
      <w:pPr>
        <w:suppressAutoHyphens/>
        <w:spacing w:line="276" w:lineRule="auto"/>
        <w:ind w:firstLine="0"/>
        <w:rPr>
          <w:rFonts w:ascii="Arial" w:eastAsia="Times New Roman" w:hAnsi="Arial" w:cs="Arial"/>
          <w:b/>
          <w:iCs/>
          <w:spacing w:val="-2"/>
          <w:sz w:val="24"/>
          <w:szCs w:val="24"/>
          <w:lang w:val="es-ES_tradnl" w:eastAsia="es-ES"/>
        </w:rPr>
      </w:pPr>
    </w:p>
    <w:p w14:paraId="2357224A" w14:textId="77777777" w:rsidR="00374DE5" w:rsidRPr="00374DE5" w:rsidRDefault="00374DE5" w:rsidP="00374DE5">
      <w:pPr>
        <w:suppressAutoHyphens/>
        <w:spacing w:line="276" w:lineRule="auto"/>
        <w:ind w:firstLine="0"/>
        <w:rPr>
          <w:rFonts w:ascii="Arial" w:eastAsia="Times New Roman" w:hAnsi="Arial" w:cs="Arial"/>
          <w:b/>
          <w:iCs/>
          <w:spacing w:val="-2"/>
          <w:sz w:val="24"/>
          <w:szCs w:val="24"/>
          <w:lang w:val="es-CO" w:eastAsia="es-ES"/>
        </w:rPr>
      </w:pPr>
      <w:r w:rsidRPr="00374DE5">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374DE5">
        <w:rPr>
          <w:rFonts w:ascii="Arial" w:eastAsia="Times New Roman" w:hAnsi="Arial" w:cs="Arial"/>
          <w:iCs/>
          <w:spacing w:val="-2"/>
          <w:sz w:val="24"/>
          <w:szCs w:val="24"/>
          <w:lang w:val="es-ES_tradnl" w:eastAsia="es-ES"/>
        </w:rPr>
        <w:t>RAIS</w:t>
      </w:r>
      <w:proofErr w:type="spellEnd"/>
      <w:r w:rsidRPr="00374DE5">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4DE5">
        <w:rPr>
          <w:rFonts w:ascii="Arial" w:eastAsia="Times New Roman" w:hAnsi="Arial" w:cs="Arial"/>
          <w:b/>
          <w:iCs/>
          <w:spacing w:val="-2"/>
          <w:sz w:val="24"/>
          <w:szCs w:val="24"/>
          <w:lang w:val="es-CO" w:eastAsia="es-ES"/>
        </w:rPr>
        <w:t xml:space="preserve">puede llegar a poner en riesgo la garantía del derecho pensional para los actuales y futuros pensionados que </w:t>
      </w:r>
      <w:proofErr w:type="spellStart"/>
      <w:r w:rsidRPr="00374DE5">
        <w:rPr>
          <w:rFonts w:ascii="Arial" w:eastAsia="Times New Roman" w:hAnsi="Arial" w:cs="Arial"/>
          <w:b/>
          <w:iCs/>
          <w:spacing w:val="-2"/>
          <w:sz w:val="24"/>
          <w:szCs w:val="24"/>
          <w:lang w:val="es-CO" w:eastAsia="es-ES"/>
        </w:rPr>
        <w:t>si</w:t>
      </w:r>
      <w:proofErr w:type="spellEnd"/>
      <w:r w:rsidRPr="00374DE5">
        <w:rPr>
          <w:rFonts w:ascii="Arial" w:eastAsia="Times New Roman" w:hAnsi="Arial" w:cs="Arial"/>
          <w:b/>
          <w:iCs/>
          <w:spacing w:val="-2"/>
          <w:sz w:val="24"/>
          <w:szCs w:val="24"/>
          <w:lang w:val="es-CO" w:eastAsia="es-ES"/>
        </w:rPr>
        <w:t xml:space="preserve"> lo hicieron.</w:t>
      </w:r>
    </w:p>
    <w:p w14:paraId="60CB2E06" w14:textId="77777777" w:rsidR="00374DE5" w:rsidRPr="00374DE5" w:rsidRDefault="00374DE5" w:rsidP="00374DE5">
      <w:pPr>
        <w:suppressAutoHyphens/>
        <w:spacing w:line="276" w:lineRule="auto"/>
        <w:ind w:firstLine="0"/>
        <w:rPr>
          <w:rFonts w:ascii="Arial" w:eastAsia="Times New Roman" w:hAnsi="Arial" w:cs="Arial"/>
          <w:b/>
          <w:iCs/>
          <w:spacing w:val="-2"/>
          <w:sz w:val="24"/>
          <w:szCs w:val="24"/>
          <w:lang w:val="es-CO" w:eastAsia="es-ES"/>
        </w:rPr>
      </w:pPr>
    </w:p>
    <w:p w14:paraId="6DB17E69" w14:textId="77777777" w:rsidR="00374DE5" w:rsidRPr="00374DE5" w:rsidRDefault="00374DE5" w:rsidP="00374DE5">
      <w:pPr>
        <w:suppressAutoHyphens/>
        <w:spacing w:line="276" w:lineRule="auto"/>
        <w:ind w:firstLine="0"/>
        <w:rPr>
          <w:rFonts w:ascii="Arial" w:eastAsia="Times New Roman" w:hAnsi="Arial" w:cs="Arial"/>
          <w:iCs/>
          <w:spacing w:val="-2"/>
          <w:sz w:val="24"/>
          <w:szCs w:val="24"/>
          <w:lang w:val="es-ES_tradnl" w:eastAsia="es-ES"/>
        </w:rPr>
      </w:pPr>
      <w:r w:rsidRPr="00374DE5">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4DE5">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374DE5">
        <w:rPr>
          <w:rFonts w:ascii="Arial" w:eastAsia="Times New Roman" w:hAnsi="Arial" w:cs="Arial"/>
          <w:iCs/>
          <w:spacing w:val="-2"/>
          <w:sz w:val="24"/>
          <w:szCs w:val="24"/>
          <w:lang w:val="es-CO" w:eastAsia="es-ES"/>
        </w:rPr>
        <w:t>RAIS</w:t>
      </w:r>
      <w:proofErr w:type="spellEnd"/>
      <w:r w:rsidRPr="00374DE5">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374DE5">
        <w:rPr>
          <w:rFonts w:ascii="Arial" w:eastAsia="Times New Roman" w:hAnsi="Arial" w:cs="Arial"/>
          <w:iCs/>
          <w:spacing w:val="-2"/>
          <w:sz w:val="24"/>
          <w:szCs w:val="24"/>
          <w:lang w:val="es-CO" w:eastAsia="es-ES"/>
        </w:rPr>
        <w:t>RAIS</w:t>
      </w:r>
      <w:proofErr w:type="spellEnd"/>
      <w:r w:rsidRPr="00374DE5">
        <w:rPr>
          <w:rFonts w:ascii="Arial" w:eastAsia="Times New Roman" w:hAnsi="Arial" w:cs="Arial"/>
          <w:iCs/>
          <w:spacing w:val="-2"/>
          <w:sz w:val="24"/>
          <w:szCs w:val="24"/>
          <w:lang w:val="es-CO" w:eastAsia="es-ES"/>
        </w:rPr>
        <w:t xml:space="preserve"> por cuanto no puede olvidarse que</w:t>
      </w:r>
      <w:r w:rsidRPr="00374DE5">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374DE5">
        <w:rPr>
          <w:rFonts w:ascii="Arial" w:eastAsia="Times New Roman" w:hAnsi="Arial" w:cs="Arial"/>
          <w:iCs/>
          <w:spacing w:val="-2"/>
          <w:sz w:val="24"/>
          <w:szCs w:val="24"/>
          <w:lang w:val="es-ES_tradnl" w:eastAsia="es-ES"/>
        </w:rPr>
        <w:t>IBL</w:t>
      </w:r>
      <w:proofErr w:type="spellEnd"/>
      <w:r w:rsidRPr="00374DE5">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4DE5">
        <w:rPr>
          <w:rFonts w:ascii="Arial" w:eastAsia="Times New Roman" w:hAnsi="Arial" w:cs="Arial"/>
          <w:iCs/>
          <w:spacing w:val="-2"/>
          <w:sz w:val="24"/>
          <w:szCs w:val="24"/>
          <w:lang w:val="es-ES_tradnl" w:eastAsia="es-ES"/>
        </w:rPr>
        <w:t>sucesoral</w:t>
      </w:r>
      <w:proofErr w:type="spellEnd"/>
      <w:r w:rsidRPr="00374DE5">
        <w:rPr>
          <w:rFonts w:ascii="Arial" w:eastAsia="Times New Roman" w:hAnsi="Arial" w:cs="Arial"/>
          <w:iCs/>
          <w:spacing w:val="-2"/>
          <w:sz w:val="24"/>
          <w:szCs w:val="24"/>
          <w:lang w:val="es-ES_tradnl" w:eastAsia="es-ES"/>
        </w:rPr>
        <w:t>, etc.</w:t>
      </w:r>
    </w:p>
    <w:p w14:paraId="4D4B6101"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5FD53BB4" w14:textId="77777777" w:rsidR="00374DE5" w:rsidRPr="00374DE5" w:rsidRDefault="00374DE5" w:rsidP="00374DE5">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374DE5">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12604827"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12BCB8E4"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374DE5">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6D0DC98F"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44FA5EC5" w14:textId="77777777" w:rsidR="00374DE5" w:rsidRPr="00374DE5" w:rsidRDefault="00374DE5" w:rsidP="00374DE5">
      <w:pPr>
        <w:suppressAutoHyphens/>
        <w:spacing w:line="276" w:lineRule="auto"/>
        <w:ind w:firstLine="0"/>
        <w:rPr>
          <w:rFonts w:ascii="Arial" w:eastAsia="Times New Roman" w:hAnsi="Arial" w:cs="Arial"/>
          <w:i/>
          <w:spacing w:val="-2"/>
          <w:sz w:val="24"/>
          <w:szCs w:val="24"/>
          <w:lang w:val="es-ES_tradnl" w:eastAsia="es-ES"/>
        </w:rPr>
      </w:pPr>
      <w:r w:rsidRPr="00374DE5">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4DE5">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374DE5">
        <w:rPr>
          <w:rFonts w:ascii="Arial" w:eastAsia="Times New Roman" w:hAnsi="Arial" w:cs="Arial"/>
          <w:i/>
          <w:spacing w:val="-2"/>
          <w:sz w:val="24"/>
          <w:szCs w:val="24"/>
          <w:lang w:val="es-ES_tradnl" w:eastAsia="es-ES"/>
        </w:rPr>
        <w:t>”.</w:t>
      </w:r>
    </w:p>
    <w:p w14:paraId="54129417"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67C81F1A" w14:textId="77777777" w:rsidR="00374DE5" w:rsidRPr="00374DE5" w:rsidRDefault="00374DE5" w:rsidP="00374DE5">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374DE5">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035E261B"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4DE87E60"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eastAsia="es-ES"/>
        </w:rPr>
      </w:pPr>
      <w:r w:rsidRPr="00374DE5">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4DE5">
        <w:rPr>
          <w:rFonts w:ascii="Arial" w:eastAsia="Times New Roman" w:hAnsi="Arial" w:cs="Arial"/>
          <w:spacing w:val="-2"/>
          <w:sz w:val="24"/>
          <w:szCs w:val="24"/>
          <w:lang w:eastAsia="es-ES"/>
        </w:rPr>
        <w:t xml:space="preserve"> </w:t>
      </w:r>
    </w:p>
    <w:p w14:paraId="6B44F4ED"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4F750FF3"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8F1ADD3"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4AA65B9B" w14:textId="77777777" w:rsidR="00374DE5" w:rsidRPr="00374DE5" w:rsidRDefault="00374DE5" w:rsidP="00374DE5">
      <w:pPr>
        <w:suppressAutoHyphens/>
        <w:spacing w:line="240" w:lineRule="auto"/>
        <w:ind w:left="426" w:right="420" w:firstLine="0"/>
        <w:rPr>
          <w:rFonts w:ascii="Arial" w:eastAsia="Times New Roman" w:hAnsi="Arial" w:cs="Arial"/>
          <w:spacing w:val="-2"/>
          <w:szCs w:val="24"/>
          <w:lang w:val="es-ES_tradnl" w:eastAsia="es-ES"/>
        </w:rPr>
      </w:pPr>
      <w:r w:rsidRPr="00374DE5">
        <w:rPr>
          <w:rFonts w:ascii="Arial" w:eastAsia="Times New Roman" w:hAnsi="Arial" w:cs="Arial"/>
          <w:b/>
          <w:spacing w:val="-2"/>
          <w:szCs w:val="24"/>
          <w:lang w:val="es-CO" w:eastAsia="es-ES"/>
        </w:rPr>
        <w:t>“Artículo 10</w:t>
      </w:r>
      <w:r w:rsidRPr="00374DE5">
        <w:rPr>
          <w:rFonts w:ascii="Arial" w:eastAsia="Times New Roman" w:hAnsi="Arial" w:cs="Arial"/>
          <w:b/>
          <w:bCs/>
          <w:spacing w:val="-2"/>
          <w:szCs w:val="24"/>
          <w:lang w:val="es-CO" w:eastAsia="es-ES"/>
        </w:rPr>
        <w:t>.</w:t>
      </w:r>
      <w:r w:rsidRPr="00374DE5">
        <w:rPr>
          <w:rFonts w:ascii="Arial" w:eastAsia="Times New Roman" w:hAnsi="Arial" w:cs="Arial"/>
          <w:b/>
          <w:spacing w:val="-2"/>
          <w:szCs w:val="24"/>
          <w:lang w:val="es-CO" w:eastAsia="es-ES"/>
        </w:rPr>
        <w:t xml:space="preserve"> RESPONSABILIDAD DE LOS PROMOTORES. </w:t>
      </w:r>
      <w:r w:rsidRPr="00374DE5">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4DE5">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374DE5">
        <w:rPr>
          <w:rFonts w:ascii="Arial" w:eastAsia="Times New Roman" w:hAnsi="Arial" w:cs="Arial"/>
          <w:spacing w:val="-2"/>
          <w:szCs w:val="24"/>
          <w:lang w:val="es-CO" w:eastAsia="es-ES"/>
        </w:rPr>
        <w:t xml:space="preserve"> (Negrillas y subrayas fuera del texto)</w:t>
      </w:r>
    </w:p>
    <w:p w14:paraId="6B152EFC"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26B8660B"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374DE5">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0B2F8E70"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3A781B61"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CBF3706"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3EAEB267"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EFEEF5C"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25318360"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r w:rsidRPr="00374DE5">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7789C360" w14:textId="77777777" w:rsidR="00374DE5" w:rsidRPr="00374DE5" w:rsidRDefault="00374DE5" w:rsidP="00374DE5">
      <w:pPr>
        <w:suppressAutoHyphens/>
        <w:spacing w:line="276" w:lineRule="auto"/>
        <w:ind w:firstLine="0"/>
        <w:rPr>
          <w:rFonts w:ascii="Arial" w:eastAsia="Times New Roman" w:hAnsi="Arial" w:cs="Arial"/>
          <w:spacing w:val="-2"/>
          <w:sz w:val="24"/>
          <w:szCs w:val="24"/>
          <w:lang w:val="es-ES_tradnl" w:eastAsia="es-ES"/>
        </w:rPr>
      </w:pPr>
    </w:p>
    <w:p w14:paraId="7B194158" w14:textId="77777777" w:rsidR="00374DE5" w:rsidRPr="00374DE5" w:rsidRDefault="00374DE5" w:rsidP="00374DE5">
      <w:pPr>
        <w:spacing w:line="276" w:lineRule="auto"/>
        <w:ind w:firstLine="0"/>
        <w:rPr>
          <w:rFonts w:ascii="Arial" w:eastAsia="Times New Roman" w:hAnsi="Arial" w:cs="Arial"/>
          <w:sz w:val="24"/>
          <w:szCs w:val="24"/>
          <w:lang w:val="es-CO" w:eastAsia="es-ES"/>
        </w:rPr>
      </w:pPr>
      <w:r w:rsidRPr="00374DE5">
        <w:rPr>
          <w:rFonts w:ascii="Arial" w:eastAsia="Times New Roman" w:hAnsi="Arial" w:cs="Arial"/>
          <w:sz w:val="24"/>
          <w:szCs w:val="24"/>
          <w:lang w:val="es-CO" w:eastAsia="es-ES"/>
        </w:rPr>
        <w:t>Dejo así aclarado mi voto.</w:t>
      </w:r>
    </w:p>
    <w:p w14:paraId="12ECB665" w14:textId="77777777" w:rsidR="00374DE5" w:rsidRPr="00374DE5" w:rsidRDefault="00374DE5" w:rsidP="00374DE5">
      <w:pPr>
        <w:widowControl w:val="0"/>
        <w:autoSpaceDE w:val="0"/>
        <w:autoSpaceDN w:val="0"/>
        <w:adjustRightInd w:val="0"/>
        <w:spacing w:line="276" w:lineRule="auto"/>
        <w:ind w:firstLine="0"/>
        <w:jc w:val="left"/>
        <w:rPr>
          <w:rFonts w:ascii="Arial" w:eastAsia="Calibri" w:hAnsi="Arial" w:cs="Arial"/>
          <w:sz w:val="24"/>
          <w:szCs w:val="24"/>
          <w:lang w:val="es-CO"/>
        </w:rPr>
      </w:pPr>
    </w:p>
    <w:p w14:paraId="1E1E0A0C" w14:textId="77777777" w:rsidR="00374DE5" w:rsidRPr="00374DE5" w:rsidRDefault="00374DE5" w:rsidP="00374DE5">
      <w:pPr>
        <w:widowControl w:val="0"/>
        <w:autoSpaceDE w:val="0"/>
        <w:autoSpaceDN w:val="0"/>
        <w:adjustRightInd w:val="0"/>
        <w:spacing w:line="276" w:lineRule="auto"/>
        <w:ind w:firstLine="0"/>
        <w:jc w:val="left"/>
        <w:rPr>
          <w:rFonts w:ascii="Arial" w:eastAsia="Calibri" w:hAnsi="Arial" w:cs="Arial"/>
          <w:sz w:val="24"/>
          <w:szCs w:val="24"/>
          <w:lang w:val="es-CO"/>
        </w:rPr>
      </w:pPr>
    </w:p>
    <w:p w14:paraId="01744189" w14:textId="77777777" w:rsidR="00374DE5" w:rsidRPr="00374DE5" w:rsidRDefault="00374DE5" w:rsidP="00374DE5">
      <w:pPr>
        <w:widowControl w:val="0"/>
        <w:autoSpaceDE w:val="0"/>
        <w:autoSpaceDN w:val="0"/>
        <w:adjustRightInd w:val="0"/>
        <w:spacing w:line="276" w:lineRule="auto"/>
        <w:ind w:firstLine="0"/>
        <w:jc w:val="left"/>
        <w:rPr>
          <w:rFonts w:ascii="Arial" w:eastAsia="Calibri" w:hAnsi="Arial" w:cs="Arial"/>
          <w:sz w:val="24"/>
          <w:szCs w:val="24"/>
          <w:lang w:val="es-CO"/>
        </w:rPr>
      </w:pPr>
    </w:p>
    <w:p w14:paraId="6402C9B5" w14:textId="77777777" w:rsidR="00374DE5" w:rsidRPr="00374DE5" w:rsidRDefault="00374DE5" w:rsidP="00374DE5">
      <w:pPr>
        <w:tabs>
          <w:tab w:val="center" w:pos="4420"/>
        </w:tabs>
        <w:spacing w:line="276" w:lineRule="auto"/>
        <w:ind w:firstLine="0"/>
        <w:rPr>
          <w:rFonts w:ascii="Arial" w:eastAsia="Calibri" w:hAnsi="Arial" w:cs="Arial"/>
          <w:sz w:val="24"/>
          <w:szCs w:val="24"/>
          <w:lang w:val="es-CO"/>
        </w:rPr>
      </w:pPr>
    </w:p>
    <w:p w14:paraId="5A0113A6" w14:textId="77777777" w:rsidR="00374DE5" w:rsidRPr="00374DE5" w:rsidRDefault="00374DE5" w:rsidP="00374DE5">
      <w:pPr>
        <w:widowControl w:val="0"/>
        <w:autoSpaceDE w:val="0"/>
        <w:autoSpaceDN w:val="0"/>
        <w:adjustRightInd w:val="0"/>
        <w:spacing w:line="276" w:lineRule="auto"/>
        <w:ind w:firstLine="0"/>
        <w:jc w:val="center"/>
        <w:rPr>
          <w:rFonts w:ascii="Arial" w:eastAsia="Calibri" w:hAnsi="Arial" w:cs="Arial"/>
          <w:b/>
          <w:sz w:val="24"/>
          <w:szCs w:val="24"/>
          <w:lang w:val="es-CO"/>
        </w:rPr>
      </w:pPr>
      <w:r w:rsidRPr="00374DE5">
        <w:rPr>
          <w:rFonts w:ascii="Arial" w:eastAsia="Calibri" w:hAnsi="Arial" w:cs="Arial"/>
          <w:b/>
          <w:sz w:val="24"/>
          <w:szCs w:val="24"/>
          <w:lang w:val="es-CO"/>
        </w:rPr>
        <w:t>JULIO CÉSAR SALAZAR MUÑOZ</w:t>
      </w:r>
    </w:p>
    <w:p w14:paraId="685605CF" w14:textId="7F8398CE" w:rsidR="00374DE5" w:rsidRPr="00374DE5" w:rsidRDefault="00374DE5" w:rsidP="00374DE5">
      <w:pPr>
        <w:widowControl w:val="0"/>
        <w:autoSpaceDE w:val="0"/>
        <w:autoSpaceDN w:val="0"/>
        <w:adjustRightInd w:val="0"/>
        <w:spacing w:line="276" w:lineRule="auto"/>
        <w:ind w:firstLine="0"/>
        <w:jc w:val="center"/>
        <w:rPr>
          <w:rFonts w:ascii="Arial" w:eastAsia="Calibri" w:hAnsi="Arial" w:cs="Arial"/>
          <w:sz w:val="24"/>
          <w:szCs w:val="24"/>
          <w:lang w:val="es-CO"/>
        </w:rPr>
      </w:pPr>
      <w:r w:rsidRPr="00374DE5">
        <w:rPr>
          <w:rFonts w:ascii="Arial" w:eastAsia="Calibri" w:hAnsi="Arial" w:cs="Arial"/>
          <w:sz w:val="24"/>
          <w:szCs w:val="24"/>
          <w:lang w:val="es-CO"/>
        </w:rPr>
        <w:t>Magistrado</w:t>
      </w:r>
    </w:p>
    <w:sectPr w:rsidR="00374DE5" w:rsidRPr="00374DE5" w:rsidSect="00FF4CE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B21AAA6"/>
  <w15:commentEx w15:done="0" w15:paraId="0785F00E" w15:paraIdParent="1B21AAA6"/>
  <w15:commentEx w15:done="0" w15:paraId="50376654" w15:paraIdParent="1B21AAA6"/>
  <w15:commentEx w15:done="0" w15:paraId="2A20A6B5"/>
  <w15:commentEx w15:done="0" w15:paraId="5B74F733" w15:paraIdParent="2A20A6B5"/>
  <w15:commentEx w15:done="0" w15:paraId="17C30997"/>
  <w15:commentEx w15:done="0" w15:paraId="1218906F"/>
  <w15:commentEx w15:done="0" w15:paraId="5369AF2A" w15:paraIdParent="1218906F"/>
  <w15:commentEx w15:done="0" w15:paraId="1871CAFB"/>
  <w15:commentEx w15:done="0" w15:paraId="6084C829" w15:paraIdParent="1871CAFB"/>
  <w15:commentEx w15:done="0" w15:paraId="5D6B5159"/>
  <w15:commentEx w15:done="0" w15:paraId="60FFC9F3"/>
  <w15:commentEx w15:done="0" w15:paraId="4FF34F2F" w15:paraIdParent="60FFC9F3"/>
  <w15:commentEx w15:done="0" w15:paraId="4431AB18"/>
  <w15:commentEx w15:done="0" w15:paraId="407D9C93" w15:paraIdParent="4431AB18"/>
  <w15:commentEx w15:done="0" w15:paraId="2DEC799D"/>
  <w15:commentEx w15:done="0" w15:paraId="4B4F9AF4"/>
  <w15:commentEx w15:done="0" w15:paraId="16137DB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44BF15" w16cex:dateUtc="2020-08-06T21:38:00Z"/>
  <w16cex:commentExtensible w16cex:durableId="2870FD02" w16cex:dateUtc="2020-08-06T22:03:00Z"/>
  <w16cex:commentExtensible w16cex:durableId="7B928298" w16cex:dateUtc="2020-08-10T15:56:00Z"/>
  <w16cex:commentExtensible w16cex:durableId="42EAF79B" w16cex:dateUtc="2020-08-10T15:57:00Z"/>
  <w16cex:commentExtensible w16cex:durableId="4F90B159" w16cex:dateUtc="2020-08-13T12:03:00Z"/>
  <w16cex:commentExtensible w16cex:durableId="5D792C4A" w16cex:dateUtc="2020-08-13T12:03:00Z"/>
  <w16cex:commentExtensible w16cex:durableId="22DF6A6A" w16cex:dateUtc="2020-08-13T12:03:00Z"/>
  <w16cex:commentExtensible w16cex:durableId="22DF6A68" w16cex:dateUtc="2020-08-13T12:03:00Z"/>
  <w16cex:commentExtensible w16cex:durableId="5089E777" w16cex:dateUtc="2020-08-10T15:58:00Z"/>
  <w16cex:commentExtensible w16cex:durableId="36106C24" w16cex:dateUtc="2020-08-13T12:02:00Z"/>
  <w16cex:commentExtensible w16cex:durableId="12C4184E" w16cex:dateUtc="2020-08-10T15:59:00Z"/>
  <w16cex:commentExtensible w16cex:durableId="263CCFAE" w16cex:dateUtc="2020-09-07T19:19:09.96Z"/>
</w16cex:commentsExtensible>
</file>

<file path=word/commentsIds.xml><?xml version="1.0" encoding="utf-8"?>
<w16cid:commentsIds xmlns:mc="http://schemas.openxmlformats.org/markup-compatibility/2006" xmlns:w16cid="http://schemas.microsoft.com/office/word/2016/wordml/cid" mc:Ignorable="w16cid">
  <w16cid:commentId w16cid:paraId="1B21AAA6" w16cid:durableId="5244BF15"/>
  <w16cid:commentId w16cid:paraId="0785F00E" w16cid:durableId="2870FD02"/>
  <w16cid:commentId w16cid:paraId="50376654" w16cid:durableId="295E0B39"/>
  <w16cid:commentId w16cid:paraId="2A20A6B5" w16cid:durableId="7B928298"/>
  <w16cid:commentId w16cid:paraId="5B74F733" w16cid:durableId="38CFF516"/>
  <w16cid:commentId w16cid:paraId="17C30997" w16cid:durableId="22FA3181"/>
  <w16cid:commentId w16cid:paraId="1218906F" w16cid:durableId="22FA3182"/>
  <w16cid:commentId w16cid:paraId="5369AF2A" w16cid:durableId="22FA3183"/>
  <w16cid:commentId w16cid:paraId="1871CAFB" w16cid:durableId="22FA3184"/>
  <w16cid:commentId w16cid:paraId="6084C829" w16cid:durableId="22FA3185"/>
  <w16cid:commentId w16cid:paraId="5D6B5159" w16cid:durableId="22FBA7E5"/>
  <w16cid:commentId w16cid:paraId="60FFC9F3" w16cid:durableId="22FA3186"/>
  <w16cid:commentId w16cid:paraId="4FF34F2F" w16cid:durableId="22FA3187"/>
  <w16cid:commentId w16cid:paraId="4431AB18" w16cid:durableId="22FA3188"/>
  <w16cid:commentId w16cid:paraId="407D9C93" w16cid:durableId="22FA3189"/>
  <w16cid:commentId w16cid:paraId="2DEC799D" w16cid:durableId="22FA318A"/>
  <w16cid:commentId w16cid:paraId="4B4F9AF4" w16cid:durableId="263CCFAE"/>
  <w16cid:commentId w16cid:paraId="16137DB1" w16cid:durableId="12C418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105D5" w14:textId="77777777" w:rsidR="00ED7B26" w:rsidRDefault="00ED7B26" w:rsidP="00DF65ED">
      <w:pPr>
        <w:spacing w:line="240" w:lineRule="auto"/>
      </w:pPr>
      <w:r>
        <w:separator/>
      </w:r>
    </w:p>
  </w:endnote>
  <w:endnote w:type="continuationSeparator" w:id="0">
    <w:p w14:paraId="00CFA252" w14:textId="77777777" w:rsidR="00ED7B26" w:rsidRDefault="00ED7B26" w:rsidP="00DF65ED">
      <w:pPr>
        <w:spacing w:line="240" w:lineRule="auto"/>
      </w:pPr>
      <w:r>
        <w:continuationSeparator/>
      </w:r>
    </w:p>
  </w:endnote>
  <w:endnote w:type="continuationNotice" w:id="1">
    <w:p w14:paraId="749B3A66" w14:textId="77777777" w:rsidR="00ED7B26" w:rsidRDefault="00ED7B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417CA527" w14:textId="77777777" w:rsidR="00702642" w:rsidRPr="00374DE5" w:rsidRDefault="00702642">
        <w:pPr>
          <w:pStyle w:val="Piedepgina"/>
          <w:jc w:val="right"/>
          <w:rPr>
            <w:rFonts w:ascii="Arial" w:eastAsia="Times New Roman" w:hAnsi="Arial" w:cs="Arial"/>
            <w:sz w:val="18"/>
            <w:szCs w:val="16"/>
            <w:lang w:eastAsia="es-ES"/>
          </w:rPr>
        </w:pPr>
        <w:r w:rsidRPr="00374DE5">
          <w:rPr>
            <w:rFonts w:ascii="Arial" w:eastAsia="Times New Roman" w:hAnsi="Arial" w:cs="Arial"/>
            <w:sz w:val="18"/>
            <w:szCs w:val="16"/>
            <w:lang w:eastAsia="es-ES"/>
          </w:rPr>
          <w:fldChar w:fldCharType="begin"/>
        </w:r>
        <w:r w:rsidRPr="00374DE5">
          <w:rPr>
            <w:rFonts w:ascii="Arial" w:eastAsia="Times New Roman" w:hAnsi="Arial" w:cs="Arial"/>
            <w:sz w:val="18"/>
            <w:szCs w:val="16"/>
            <w:lang w:eastAsia="es-ES"/>
          </w:rPr>
          <w:instrText>PAGE   \* MERGEFORMAT</w:instrText>
        </w:r>
        <w:r w:rsidRPr="00374DE5">
          <w:rPr>
            <w:rFonts w:ascii="Arial" w:eastAsia="Times New Roman" w:hAnsi="Arial" w:cs="Arial"/>
            <w:sz w:val="18"/>
            <w:szCs w:val="16"/>
            <w:lang w:eastAsia="es-ES"/>
          </w:rPr>
          <w:fldChar w:fldCharType="separate"/>
        </w:r>
        <w:r w:rsidR="006568D9">
          <w:rPr>
            <w:rFonts w:ascii="Arial" w:eastAsia="Times New Roman" w:hAnsi="Arial" w:cs="Arial"/>
            <w:noProof/>
            <w:sz w:val="18"/>
            <w:szCs w:val="16"/>
            <w:lang w:eastAsia="es-ES"/>
          </w:rPr>
          <w:t>27</w:t>
        </w:r>
        <w:r w:rsidRPr="00374DE5">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AC875" w14:textId="77777777" w:rsidR="00ED7B26" w:rsidRDefault="00ED7B26" w:rsidP="00DF65ED">
      <w:pPr>
        <w:spacing w:line="240" w:lineRule="auto"/>
      </w:pPr>
      <w:r>
        <w:separator/>
      </w:r>
    </w:p>
  </w:footnote>
  <w:footnote w:type="continuationSeparator" w:id="0">
    <w:p w14:paraId="314F3093" w14:textId="77777777" w:rsidR="00ED7B26" w:rsidRDefault="00ED7B26" w:rsidP="00DF65ED">
      <w:pPr>
        <w:spacing w:line="240" w:lineRule="auto"/>
      </w:pPr>
      <w:r>
        <w:continuationSeparator/>
      </w:r>
    </w:p>
  </w:footnote>
  <w:footnote w:type="continuationNotice" w:id="1">
    <w:p w14:paraId="2037DB0B" w14:textId="77777777" w:rsidR="00ED7B26" w:rsidRDefault="00ED7B26">
      <w:pPr>
        <w:spacing w:line="240" w:lineRule="auto"/>
      </w:pPr>
    </w:p>
  </w:footnote>
  <w:footnote w:id="2">
    <w:p w14:paraId="60FF0213" w14:textId="5163FC05" w:rsidR="00702642" w:rsidRPr="00FF4CE1" w:rsidRDefault="00702642" w:rsidP="00FF4CE1">
      <w:pPr>
        <w:pStyle w:val="Textonotapie"/>
        <w:ind w:firstLine="0"/>
        <w:rPr>
          <w:rFonts w:ascii="Arial" w:hAnsi="Arial" w:cs="Arial"/>
          <w:sz w:val="18"/>
          <w:szCs w:val="18"/>
          <w:lang w:val="es-CO"/>
        </w:rPr>
      </w:pPr>
      <w:r w:rsidRPr="00FF4CE1">
        <w:rPr>
          <w:rStyle w:val="Refdenotaalpie"/>
          <w:rFonts w:ascii="Arial" w:hAnsi="Arial" w:cs="Arial"/>
          <w:sz w:val="18"/>
          <w:szCs w:val="18"/>
        </w:rPr>
        <w:footnoteRef/>
      </w:r>
      <w:r w:rsidRPr="00FF4CE1">
        <w:rPr>
          <w:rFonts w:ascii="Arial" w:hAnsi="Arial" w:cs="Arial"/>
          <w:sz w:val="18"/>
          <w:szCs w:val="18"/>
        </w:rPr>
        <w:t xml:space="preserve"> </w:t>
      </w:r>
      <w:r w:rsidRPr="00FF4CE1">
        <w:rPr>
          <w:rFonts w:ascii="Arial" w:hAnsi="Arial" w:cs="Arial"/>
          <w:sz w:val="18"/>
          <w:szCs w:val="18"/>
          <w:lang w:val="es-CO"/>
        </w:rPr>
        <w:t xml:space="preserve">Título tomado de la sentencia </w:t>
      </w:r>
      <w:r w:rsidRPr="00FF4CE1">
        <w:rPr>
          <w:rFonts w:ascii="Arial" w:hAnsi="Arial" w:cs="Arial"/>
          <w:sz w:val="18"/>
          <w:szCs w:val="18"/>
        </w:rPr>
        <w:t xml:space="preserve">del 8 de mayo de </w:t>
      </w:r>
      <w:proofErr w:type="spellStart"/>
      <w:r w:rsidRPr="00FF4CE1">
        <w:rPr>
          <w:rFonts w:ascii="Arial" w:hAnsi="Arial" w:cs="Arial"/>
          <w:sz w:val="18"/>
          <w:szCs w:val="18"/>
        </w:rPr>
        <w:t>2019SL</w:t>
      </w:r>
      <w:proofErr w:type="spellEnd"/>
      <w:r w:rsidRPr="00FF4CE1">
        <w:rPr>
          <w:rFonts w:ascii="Arial" w:hAnsi="Arial" w:cs="Arial"/>
          <w:sz w:val="18"/>
          <w:szCs w:val="18"/>
        </w:rPr>
        <w:t xml:space="preserve"> 1688-2019, Radicado 68838, con Ponencia de la Dra. Clara Cecilia Dueñas Quevedo</w:t>
      </w:r>
    </w:p>
  </w:footnote>
  <w:footnote w:id="3">
    <w:p w14:paraId="388C7761" w14:textId="77777777" w:rsidR="00702642" w:rsidRPr="00FF4CE1" w:rsidRDefault="00702642" w:rsidP="00FF4CE1">
      <w:pPr>
        <w:pStyle w:val="Textonotapie"/>
        <w:ind w:firstLine="0"/>
        <w:rPr>
          <w:rFonts w:ascii="Arial" w:hAnsi="Arial" w:cs="Arial"/>
          <w:sz w:val="18"/>
          <w:szCs w:val="18"/>
          <w:lang w:val="es-CO"/>
        </w:rPr>
      </w:pPr>
      <w:r w:rsidRPr="00FF4CE1">
        <w:rPr>
          <w:rStyle w:val="Refdenotaalpie"/>
          <w:rFonts w:ascii="Arial" w:hAnsi="Arial" w:cs="Arial"/>
          <w:sz w:val="18"/>
          <w:szCs w:val="18"/>
        </w:rPr>
        <w:footnoteRef/>
      </w:r>
      <w:r w:rsidRPr="00FF4CE1">
        <w:rPr>
          <w:rFonts w:ascii="Arial" w:hAnsi="Arial" w:cs="Arial"/>
          <w:sz w:val="18"/>
          <w:szCs w:val="18"/>
        </w:rPr>
        <w:t xml:space="preserve"> </w:t>
      </w:r>
      <w:r w:rsidRPr="00FF4CE1">
        <w:rPr>
          <w:rFonts w:ascii="Arial" w:hAnsi="Arial" w:cs="Arial"/>
          <w:sz w:val="18"/>
          <w:szCs w:val="18"/>
          <w:lang w:val="es-CO"/>
        </w:rPr>
        <w:t xml:space="preserve">Estatuto Orgánico del Sistema Financiero </w:t>
      </w:r>
    </w:p>
  </w:footnote>
  <w:footnote w:id="4">
    <w:p w14:paraId="0C795A85" w14:textId="39D763A5" w:rsidR="00702642" w:rsidRPr="00FF4CE1" w:rsidRDefault="00702642" w:rsidP="00FF4CE1">
      <w:pPr>
        <w:pStyle w:val="Textonotapie"/>
        <w:ind w:firstLine="0"/>
        <w:rPr>
          <w:rFonts w:ascii="Arial" w:hAnsi="Arial" w:cs="Arial"/>
          <w:sz w:val="18"/>
          <w:szCs w:val="18"/>
          <w:lang w:val="es-CO"/>
        </w:rPr>
      </w:pPr>
      <w:r w:rsidRPr="00FF4CE1">
        <w:rPr>
          <w:rStyle w:val="Refdenotaalpie"/>
          <w:rFonts w:ascii="Arial" w:hAnsi="Arial" w:cs="Arial"/>
          <w:sz w:val="18"/>
          <w:szCs w:val="18"/>
        </w:rPr>
        <w:footnoteRef/>
      </w:r>
      <w:r w:rsidRPr="00FF4CE1">
        <w:rPr>
          <w:rFonts w:ascii="Arial" w:hAnsi="Arial" w:cs="Arial"/>
          <w:sz w:val="18"/>
          <w:szCs w:val="18"/>
        </w:rPr>
        <w:t xml:space="preserve"> </w:t>
      </w:r>
      <w:r w:rsidRPr="00FF4CE1">
        <w:rPr>
          <w:rFonts w:ascii="Arial" w:hAnsi="Arial" w:cs="Arial"/>
          <w:sz w:val="18"/>
          <w:szCs w:val="18"/>
          <w:lang w:val="es-CO"/>
        </w:rPr>
        <w:t xml:space="preserve">Título tomado de la sentencia </w:t>
      </w:r>
      <w:r w:rsidRPr="00FF4CE1">
        <w:rPr>
          <w:rFonts w:ascii="Arial" w:hAnsi="Arial" w:cs="Arial"/>
          <w:sz w:val="18"/>
          <w:szCs w:val="18"/>
        </w:rPr>
        <w:t xml:space="preserve">del 8 de mayo de </w:t>
      </w:r>
      <w:proofErr w:type="spellStart"/>
      <w:r w:rsidRPr="00FF4CE1">
        <w:rPr>
          <w:rFonts w:ascii="Arial" w:hAnsi="Arial" w:cs="Arial"/>
          <w:sz w:val="18"/>
          <w:szCs w:val="18"/>
        </w:rPr>
        <w:t>2019SL</w:t>
      </w:r>
      <w:proofErr w:type="spellEnd"/>
      <w:r w:rsidRPr="00FF4CE1">
        <w:rPr>
          <w:rFonts w:ascii="Arial" w:hAnsi="Arial" w:cs="Arial"/>
          <w:sz w:val="18"/>
          <w:szCs w:val="18"/>
        </w:rPr>
        <w:t xml:space="preserve"> 1688-2019, Radicado 68838, con Ponencia de la Dra. Clara Cecilia Dueñas Quevedo</w:t>
      </w:r>
    </w:p>
  </w:footnote>
  <w:footnote w:id="5">
    <w:p w14:paraId="08E893CA" w14:textId="2F4AD4CC" w:rsidR="00702642" w:rsidRPr="00FF4CE1" w:rsidRDefault="00702642" w:rsidP="00FF4CE1">
      <w:pPr>
        <w:pStyle w:val="Textonotapie"/>
        <w:ind w:firstLine="0"/>
        <w:rPr>
          <w:rFonts w:ascii="Arial" w:hAnsi="Arial" w:cs="Arial"/>
          <w:sz w:val="18"/>
          <w:szCs w:val="18"/>
          <w:lang w:val="es-CO"/>
        </w:rPr>
      </w:pPr>
      <w:r w:rsidRPr="00FF4CE1">
        <w:rPr>
          <w:rStyle w:val="Refdenotaalpie"/>
          <w:rFonts w:ascii="Arial" w:hAnsi="Arial" w:cs="Arial"/>
          <w:sz w:val="18"/>
          <w:szCs w:val="18"/>
        </w:rPr>
        <w:footnoteRef/>
      </w:r>
      <w:r w:rsidRPr="00FF4CE1">
        <w:rPr>
          <w:rFonts w:ascii="Arial" w:hAnsi="Arial" w:cs="Arial"/>
          <w:sz w:val="18"/>
          <w:szCs w:val="18"/>
        </w:rPr>
        <w:t xml:space="preserve"> </w:t>
      </w:r>
      <w:r w:rsidRPr="00FF4CE1">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95FF" w14:textId="77777777" w:rsidR="00702642" w:rsidRPr="00374DE5" w:rsidRDefault="00702642" w:rsidP="00294FF5">
    <w:pPr>
      <w:pStyle w:val="NormalWeb"/>
      <w:spacing w:before="0" w:beforeAutospacing="0" w:after="0" w:afterAutospacing="0"/>
      <w:jc w:val="both"/>
      <w:rPr>
        <w:rFonts w:ascii="Arial" w:hAnsi="Arial" w:cs="Arial"/>
        <w:sz w:val="18"/>
        <w:szCs w:val="16"/>
      </w:rPr>
    </w:pPr>
    <w:r w:rsidRPr="00374DE5">
      <w:rPr>
        <w:rFonts w:ascii="Arial" w:hAnsi="Arial" w:cs="Arial"/>
        <w:sz w:val="18"/>
        <w:szCs w:val="16"/>
      </w:rPr>
      <w:t>Radicación No.: 66001-31-05-004-2018-00188-01</w:t>
    </w:r>
  </w:p>
  <w:p w14:paraId="616D3991" w14:textId="77777777" w:rsidR="00702642" w:rsidRPr="00374DE5" w:rsidRDefault="00702642" w:rsidP="00294FF5">
    <w:pPr>
      <w:pStyle w:val="NormalWeb"/>
      <w:spacing w:before="0" w:beforeAutospacing="0" w:after="0" w:afterAutospacing="0"/>
      <w:jc w:val="both"/>
      <w:rPr>
        <w:rFonts w:ascii="Arial" w:hAnsi="Arial" w:cs="Arial"/>
        <w:sz w:val="18"/>
        <w:szCs w:val="16"/>
      </w:rPr>
    </w:pPr>
    <w:r w:rsidRPr="00374DE5">
      <w:rPr>
        <w:rFonts w:ascii="Arial" w:hAnsi="Arial" w:cs="Arial"/>
        <w:sz w:val="18"/>
        <w:szCs w:val="16"/>
      </w:rPr>
      <w:t xml:space="preserve">Demandante: Gloria Amparo Valencia Peña     </w:t>
    </w:r>
  </w:p>
  <w:p w14:paraId="43D223DB" w14:textId="00EA5203" w:rsidR="00702642" w:rsidRPr="00374DE5" w:rsidRDefault="00702642" w:rsidP="00374DE5">
    <w:pPr>
      <w:pStyle w:val="NormalWeb"/>
      <w:spacing w:before="0" w:beforeAutospacing="0" w:after="0" w:afterAutospacing="0"/>
      <w:jc w:val="both"/>
      <w:rPr>
        <w:rFonts w:ascii="Arial" w:hAnsi="Arial" w:cs="Arial"/>
        <w:sz w:val="18"/>
        <w:szCs w:val="16"/>
      </w:rPr>
    </w:pPr>
    <w:r w:rsidRPr="00374DE5">
      <w:rPr>
        <w:rFonts w:ascii="Arial" w:hAnsi="Arial" w:cs="Arial"/>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9FC"/>
    <w:multiLevelType w:val="hybridMultilevel"/>
    <w:tmpl w:val="9F4EFD7A"/>
    <w:lvl w:ilvl="0" w:tplc="E46E0098">
      <w:start w:val="1"/>
      <w:numFmt w:val="decimal"/>
      <w:lvlText w:val="%1)"/>
      <w:lvlJc w:val="left"/>
      <w:pPr>
        <w:ind w:left="720" w:hanging="360"/>
      </w:pPr>
      <w:rPr>
        <w:rFonts w:ascii="Tahoma" w:hAnsi="Tahoma" w:cs="Tahom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E02A0F"/>
    <w:multiLevelType w:val="hybridMultilevel"/>
    <w:tmpl w:val="EC6A414E"/>
    <w:lvl w:ilvl="0" w:tplc="AFF02706">
      <w:start w:val="1"/>
      <w:numFmt w:val="decimal"/>
      <w:lvlText w:val="%1."/>
      <w:lvlJc w:val="left"/>
      <w:pPr>
        <w:ind w:left="644"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66F0C41"/>
    <w:multiLevelType w:val="hybridMultilevel"/>
    <w:tmpl w:val="E9DE7348"/>
    <w:lvl w:ilvl="0" w:tplc="50DA4644">
      <w:start w:val="6"/>
      <w:numFmt w:val="decimal"/>
      <w:lvlText w:val="%1."/>
      <w:lvlJc w:val="left"/>
      <w:pPr>
        <w:ind w:left="1429" w:hanging="360"/>
      </w:pPr>
      <w:rPr>
        <w:rFonts w:hint="default"/>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5">
    <w:nsid w:val="10A42889"/>
    <w:multiLevelType w:val="multilevel"/>
    <w:tmpl w:val="349E0688"/>
    <w:lvl w:ilvl="0">
      <w:start w:val="1"/>
      <w:numFmt w:val="decimal"/>
      <w:lvlText w:val="%1."/>
      <w:lvlJc w:val="left"/>
      <w:pPr>
        <w:ind w:left="1069" w:hanging="360"/>
      </w:pPr>
      <w:rPr>
        <w:rFonts w:hint="default"/>
        <w:b/>
        <w:sz w:val="22"/>
      </w:rPr>
    </w:lvl>
    <w:lvl w:ilvl="1">
      <w:start w:val="1"/>
      <w:numFmt w:val="decimal"/>
      <w:lvlText w:val="%1.%2."/>
      <w:lvlJc w:val="left"/>
      <w:pPr>
        <w:ind w:left="1429" w:hanging="720"/>
      </w:pPr>
      <w:rPr>
        <w:b/>
        <w:i w:val="0"/>
        <w:sz w:val="24"/>
        <w:szCs w:val="24"/>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6">
    <w:nsid w:val="14CF6EBB"/>
    <w:multiLevelType w:val="hybridMultilevel"/>
    <w:tmpl w:val="A1EE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669F0"/>
    <w:multiLevelType w:val="multilevel"/>
    <w:tmpl w:val="36BC1F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0B72F0"/>
    <w:multiLevelType w:val="multilevel"/>
    <w:tmpl w:val="65803A1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5"/>
  </w:num>
  <w:num w:numId="5">
    <w:abstractNumId w:val="6"/>
  </w:num>
  <w:num w:numId="6">
    <w:abstractNumId w:val="2"/>
  </w:num>
  <w:num w:numId="7">
    <w:abstractNumId w:val="0"/>
  </w:num>
  <w:num w:numId="8">
    <w:abstractNumId w:val="9"/>
  </w:num>
  <w:num w:numId="9">
    <w:abstractNumId w:val="10"/>
  </w:num>
  <w:num w:numId="10">
    <w:abstractNumId w:val="3"/>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0859"/>
    <w:rsid w:val="000223AA"/>
    <w:rsid w:val="0002748D"/>
    <w:rsid w:val="00033FD8"/>
    <w:rsid w:val="00051C59"/>
    <w:rsid w:val="00052649"/>
    <w:rsid w:val="00055E51"/>
    <w:rsid w:val="00056FC6"/>
    <w:rsid w:val="00065193"/>
    <w:rsid w:val="0007023C"/>
    <w:rsid w:val="000702FE"/>
    <w:rsid w:val="000834F9"/>
    <w:rsid w:val="00083B5A"/>
    <w:rsid w:val="00084494"/>
    <w:rsid w:val="0009154A"/>
    <w:rsid w:val="000A59FE"/>
    <w:rsid w:val="000A7416"/>
    <w:rsid w:val="000B163A"/>
    <w:rsid w:val="000B273C"/>
    <w:rsid w:val="000B3FF8"/>
    <w:rsid w:val="000C512A"/>
    <w:rsid w:val="000D4102"/>
    <w:rsid w:val="000D491A"/>
    <w:rsid w:val="000D608B"/>
    <w:rsid w:val="000E2A9D"/>
    <w:rsid w:val="000E573C"/>
    <w:rsid w:val="000E608F"/>
    <w:rsid w:val="000F249C"/>
    <w:rsid w:val="000F43C0"/>
    <w:rsid w:val="000F49BB"/>
    <w:rsid w:val="001004A2"/>
    <w:rsid w:val="00112062"/>
    <w:rsid w:val="00120E10"/>
    <w:rsid w:val="00125DE5"/>
    <w:rsid w:val="00130691"/>
    <w:rsid w:val="00137009"/>
    <w:rsid w:val="0014076B"/>
    <w:rsid w:val="00141545"/>
    <w:rsid w:val="001463F1"/>
    <w:rsid w:val="00153227"/>
    <w:rsid w:val="00165585"/>
    <w:rsid w:val="00170657"/>
    <w:rsid w:val="00173AD0"/>
    <w:rsid w:val="00175463"/>
    <w:rsid w:val="001809D3"/>
    <w:rsid w:val="001812A1"/>
    <w:rsid w:val="00194F87"/>
    <w:rsid w:val="00196DB1"/>
    <w:rsid w:val="001B6279"/>
    <w:rsid w:val="001D3175"/>
    <w:rsid w:val="001D407F"/>
    <w:rsid w:val="001D5633"/>
    <w:rsid w:val="001D62AF"/>
    <w:rsid w:val="001E789D"/>
    <w:rsid w:val="001F209C"/>
    <w:rsid w:val="001F3E2F"/>
    <w:rsid w:val="00203F64"/>
    <w:rsid w:val="0020432F"/>
    <w:rsid w:val="00206531"/>
    <w:rsid w:val="002067C6"/>
    <w:rsid w:val="002121F6"/>
    <w:rsid w:val="002161F8"/>
    <w:rsid w:val="00224077"/>
    <w:rsid w:val="0022486A"/>
    <w:rsid w:val="00231B17"/>
    <w:rsid w:val="00254AD6"/>
    <w:rsid w:val="00256023"/>
    <w:rsid w:val="00261A16"/>
    <w:rsid w:val="00263806"/>
    <w:rsid w:val="002702E7"/>
    <w:rsid w:val="00294FF5"/>
    <w:rsid w:val="002A108E"/>
    <w:rsid w:val="002B401A"/>
    <w:rsid w:val="002E33E4"/>
    <w:rsid w:val="002F2CF3"/>
    <w:rsid w:val="002F3EC9"/>
    <w:rsid w:val="00302BC3"/>
    <w:rsid w:val="0030490F"/>
    <w:rsid w:val="00307582"/>
    <w:rsid w:val="00310631"/>
    <w:rsid w:val="00314FB4"/>
    <w:rsid w:val="00316141"/>
    <w:rsid w:val="00323126"/>
    <w:rsid w:val="003307A8"/>
    <w:rsid w:val="00330A50"/>
    <w:rsid w:val="00332612"/>
    <w:rsid w:val="00340EF4"/>
    <w:rsid w:val="00342954"/>
    <w:rsid w:val="00350B2D"/>
    <w:rsid w:val="00361834"/>
    <w:rsid w:val="00363921"/>
    <w:rsid w:val="0036411E"/>
    <w:rsid w:val="00364DBC"/>
    <w:rsid w:val="00367206"/>
    <w:rsid w:val="00374DE5"/>
    <w:rsid w:val="00380F40"/>
    <w:rsid w:val="00384D90"/>
    <w:rsid w:val="00386D28"/>
    <w:rsid w:val="003954BA"/>
    <w:rsid w:val="0039731E"/>
    <w:rsid w:val="003B0A6B"/>
    <w:rsid w:val="003B4160"/>
    <w:rsid w:val="003B66FA"/>
    <w:rsid w:val="003B6F4C"/>
    <w:rsid w:val="003D558F"/>
    <w:rsid w:val="003E06C3"/>
    <w:rsid w:val="003E7E66"/>
    <w:rsid w:val="003F5CFC"/>
    <w:rsid w:val="003F6802"/>
    <w:rsid w:val="003F7B6E"/>
    <w:rsid w:val="00406FF5"/>
    <w:rsid w:val="00412DE5"/>
    <w:rsid w:val="00422737"/>
    <w:rsid w:val="004275B1"/>
    <w:rsid w:val="00441EFE"/>
    <w:rsid w:val="0044215B"/>
    <w:rsid w:val="004446FD"/>
    <w:rsid w:val="004460FB"/>
    <w:rsid w:val="00447030"/>
    <w:rsid w:val="00457356"/>
    <w:rsid w:val="004607B1"/>
    <w:rsid w:val="00471164"/>
    <w:rsid w:val="00474C80"/>
    <w:rsid w:val="00475203"/>
    <w:rsid w:val="00475875"/>
    <w:rsid w:val="0048306B"/>
    <w:rsid w:val="004B0CF8"/>
    <w:rsid w:val="004C54C3"/>
    <w:rsid w:val="004C726F"/>
    <w:rsid w:val="004D3DA6"/>
    <w:rsid w:val="004E4BC2"/>
    <w:rsid w:val="004E5419"/>
    <w:rsid w:val="004F4468"/>
    <w:rsid w:val="005069A6"/>
    <w:rsid w:val="0053066F"/>
    <w:rsid w:val="005344FB"/>
    <w:rsid w:val="00541FD9"/>
    <w:rsid w:val="00544FF9"/>
    <w:rsid w:val="00547411"/>
    <w:rsid w:val="005474EE"/>
    <w:rsid w:val="0055120F"/>
    <w:rsid w:val="00554269"/>
    <w:rsid w:val="00556FC7"/>
    <w:rsid w:val="00591D58"/>
    <w:rsid w:val="0059315F"/>
    <w:rsid w:val="005A1777"/>
    <w:rsid w:val="005A1AC9"/>
    <w:rsid w:val="005A638E"/>
    <w:rsid w:val="005A7F2C"/>
    <w:rsid w:val="005C14E4"/>
    <w:rsid w:val="005C78CB"/>
    <w:rsid w:val="005E4B04"/>
    <w:rsid w:val="005E65FA"/>
    <w:rsid w:val="005F612E"/>
    <w:rsid w:val="00602AD7"/>
    <w:rsid w:val="00604272"/>
    <w:rsid w:val="0061700C"/>
    <w:rsid w:val="0062154D"/>
    <w:rsid w:val="00627DD7"/>
    <w:rsid w:val="00630895"/>
    <w:rsid w:val="006416E6"/>
    <w:rsid w:val="00641C65"/>
    <w:rsid w:val="00654A2A"/>
    <w:rsid w:val="006568D9"/>
    <w:rsid w:val="006731E6"/>
    <w:rsid w:val="00675B4E"/>
    <w:rsid w:val="006828C8"/>
    <w:rsid w:val="00684CDB"/>
    <w:rsid w:val="006A44B9"/>
    <w:rsid w:val="006B0BBF"/>
    <w:rsid w:val="006B729D"/>
    <w:rsid w:val="006C0371"/>
    <w:rsid w:val="006D4A41"/>
    <w:rsid w:val="006D7809"/>
    <w:rsid w:val="006E0049"/>
    <w:rsid w:val="006F2AF3"/>
    <w:rsid w:val="006F535B"/>
    <w:rsid w:val="006F5DC2"/>
    <w:rsid w:val="00700F19"/>
    <w:rsid w:val="00702642"/>
    <w:rsid w:val="00705C3C"/>
    <w:rsid w:val="00706190"/>
    <w:rsid w:val="0071136B"/>
    <w:rsid w:val="00715546"/>
    <w:rsid w:val="007225C8"/>
    <w:rsid w:val="0072336E"/>
    <w:rsid w:val="0073137B"/>
    <w:rsid w:val="00733ED4"/>
    <w:rsid w:val="00744AE6"/>
    <w:rsid w:val="00756434"/>
    <w:rsid w:val="00766375"/>
    <w:rsid w:val="00771E27"/>
    <w:rsid w:val="007A27BD"/>
    <w:rsid w:val="007A2C7E"/>
    <w:rsid w:val="007B4A18"/>
    <w:rsid w:val="007B5EEC"/>
    <w:rsid w:val="007C6EF5"/>
    <w:rsid w:val="007C757D"/>
    <w:rsid w:val="007D68A4"/>
    <w:rsid w:val="007E63BE"/>
    <w:rsid w:val="007F03FA"/>
    <w:rsid w:val="007F5684"/>
    <w:rsid w:val="00801144"/>
    <w:rsid w:val="008067C4"/>
    <w:rsid w:val="008132E0"/>
    <w:rsid w:val="00820E38"/>
    <w:rsid w:val="00821E5A"/>
    <w:rsid w:val="00824FF1"/>
    <w:rsid w:val="00837231"/>
    <w:rsid w:val="008413AC"/>
    <w:rsid w:val="008448D0"/>
    <w:rsid w:val="0085154A"/>
    <w:rsid w:val="0085597B"/>
    <w:rsid w:val="008579C3"/>
    <w:rsid w:val="00865505"/>
    <w:rsid w:val="00871EA7"/>
    <w:rsid w:val="00874BB1"/>
    <w:rsid w:val="0087637F"/>
    <w:rsid w:val="008805BB"/>
    <w:rsid w:val="008953AA"/>
    <w:rsid w:val="008967BC"/>
    <w:rsid w:val="008B7CE5"/>
    <w:rsid w:val="008C1136"/>
    <w:rsid w:val="008C5C2F"/>
    <w:rsid w:val="008D4BFB"/>
    <w:rsid w:val="008D5B45"/>
    <w:rsid w:val="008E4C36"/>
    <w:rsid w:val="008F3A63"/>
    <w:rsid w:val="008F6747"/>
    <w:rsid w:val="00923E56"/>
    <w:rsid w:val="009309A1"/>
    <w:rsid w:val="009454AA"/>
    <w:rsid w:val="0094669A"/>
    <w:rsid w:val="00951A29"/>
    <w:rsid w:val="00966077"/>
    <w:rsid w:val="009730A9"/>
    <w:rsid w:val="0097547C"/>
    <w:rsid w:val="00975F58"/>
    <w:rsid w:val="00980E5C"/>
    <w:rsid w:val="00982E9C"/>
    <w:rsid w:val="00991B71"/>
    <w:rsid w:val="00991C1E"/>
    <w:rsid w:val="00991FD6"/>
    <w:rsid w:val="00995B4D"/>
    <w:rsid w:val="009B3BCF"/>
    <w:rsid w:val="009B6062"/>
    <w:rsid w:val="009B629C"/>
    <w:rsid w:val="009B7C61"/>
    <w:rsid w:val="009C023F"/>
    <w:rsid w:val="009D23D6"/>
    <w:rsid w:val="009F3B08"/>
    <w:rsid w:val="009F69A2"/>
    <w:rsid w:val="009F7143"/>
    <w:rsid w:val="00A002F7"/>
    <w:rsid w:val="00A019A9"/>
    <w:rsid w:val="00A07720"/>
    <w:rsid w:val="00A1487B"/>
    <w:rsid w:val="00A17F60"/>
    <w:rsid w:val="00A215F7"/>
    <w:rsid w:val="00A438FF"/>
    <w:rsid w:val="00A5787F"/>
    <w:rsid w:val="00A63634"/>
    <w:rsid w:val="00A65013"/>
    <w:rsid w:val="00A76EF0"/>
    <w:rsid w:val="00A7713D"/>
    <w:rsid w:val="00A84261"/>
    <w:rsid w:val="00A87A9F"/>
    <w:rsid w:val="00A91976"/>
    <w:rsid w:val="00A977A0"/>
    <w:rsid w:val="00AA6E6F"/>
    <w:rsid w:val="00AB4436"/>
    <w:rsid w:val="00AB51B0"/>
    <w:rsid w:val="00AB5D00"/>
    <w:rsid w:val="00AB7B2F"/>
    <w:rsid w:val="00AC2C9C"/>
    <w:rsid w:val="00AC2F59"/>
    <w:rsid w:val="00AD384E"/>
    <w:rsid w:val="00AF1E8F"/>
    <w:rsid w:val="00B13EC3"/>
    <w:rsid w:val="00B20052"/>
    <w:rsid w:val="00B33753"/>
    <w:rsid w:val="00B504BE"/>
    <w:rsid w:val="00B524CC"/>
    <w:rsid w:val="00B52FE0"/>
    <w:rsid w:val="00B62659"/>
    <w:rsid w:val="00B65E50"/>
    <w:rsid w:val="00B82F82"/>
    <w:rsid w:val="00B84E43"/>
    <w:rsid w:val="00B95BA6"/>
    <w:rsid w:val="00BB3CF6"/>
    <w:rsid w:val="00BB66A4"/>
    <w:rsid w:val="00BC53F5"/>
    <w:rsid w:val="00BD4A9A"/>
    <w:rsid w:val="00BD7C27"/>
    <w:rsid w:val="00BD7C95"/>
    <w:rsid w:val="00BE456F"/>
    <w:rsid w:val="00BF03F4"/>
    <w:rsid w:val="00BF2C20"/>
    <w:rsid w:val="00BF2C80"/>
    <w:rsid w:val="00BF33C2"/>
    <w:rsid w:val="00C04D37"/>
    <w:rsid w:val="00C06570"/>
    <w:rsid w:val="00C1180E"/>
    <w:rsid w:val="00C11EE1"/>
    <w:rsid w:val="00C1468E"/>
    <w:rsid w:val="00C1518A"/>
    <w:rsid w:val="00C217CD"/>
    <w:rsid w:val="00C41C97"/>
    <w:rsid w:val="00C46B35"/>
    <w:rsid w:val="00C62BBF"/>
    <w:rsid w:val="00C655EF"/>
    <w:rsid w:val="00C75AEF"/>
    <w:rsid w:val="00C75D05"/>
    <w:rsid w:val="00C77491"/>
    <w:rsid w:val="00C81803"/>
    <w:rsid w:val="00C83100"/>
    <w:rsid w:val="00C83C58"/>
    <w:rsid w:val="00C849CB"/>
    <w:rsid w:val="00C94F99"/>
    <w:rsid w:val="00CB46FD"/>
    <w:rsid w:val="00CC2F92"/>
    <w:rsid w:val="00CD05E0"/>
    <w:rsid w:val="00CD5CEC"/>
    <w:rsid w:val="00CE3E26"/>
    <w:rsid w:val="00CE6C7B"/>
    <w:rsid w:val="00CF01EB"/>
    <w:rsid w:val="00CF6497"/>
    <w:rsid w:val="00CF781F"/>
    <w:rsid w:val="00D05E56"/>
    <w:rsid w:val="00D06ADF"/>
    <w:rsid w:val="00D21232"/>
    <w:rsid w:val="00D2131E"/>
    <w:rsid w:val="00D30157"/>
    <w:rsid w:val="00D30ACC"/>
    <w:rsid w:val="00D36A77"/>
    <w:rsid w:val="00D41D74"/>
    <w:rsid w:val="00D425AE"/>
    <w:rsid w:val="00D578A4"/>
    <w:rsid w:val="00D609BD"/>
    <w:rsid w:val="00D60EBA"/>
    <w:rsid w:val="00D63AFD"/>
    <w:rsid w:val="00D66D30"/>
    <w:rsid w:val="00D75998"/>
    <w:rsid w:val="00D77FDE"/>
    <w:rsid w:val="00D81505"/>
    <w:rsid w:val="00D92018"/>
    <w:rsid w:val="00D97836"/>
    <w:rsid w:val="00DC1091"/>
    <w:rsid w:val="00DD7C71"/>
    <w:rsid w:val="00DF2E63"/>
    <w:rsid w:val="00DF588A"/>
    <w:rsid w:val="00DF631D"/>
    <w:rsid w:val="00DF65ED"/>
    <w:rsid w:val="00DF7DC6"/>
    <w:rsid w:val="00E02DD1"/>
    <w:rsid w:val="00E06722"/>
    <w:rsid w:val="00E16FE3"/>
    <w:rsid w:val="00E439DD"/>
    <w:rsid w:val="00E460F9"/>
    <w:rsid w:val="00E46C73"/>
    <w:rsid w:val="00E47526"/>
    <w:rsid w:val="00E50358"/>
    <w:rsid w:val="00E520EC"/>
    <w:rsid w:val="00E56604"/>
    <w:rsid w:val="00E57698"/>
    <w:rsid w:val="00E57B64"/>
    <w:rsid w:val="00E6097B"/>
    <w:rsid w:val="00E60C87"/>
    <w:rsid w:val="00E63259"/>
    <w:rsid w:val="00E6488A"/>
    <w:rsid w:val="00E64C88"/>
    <w:rsid w:val="00E66D79"/>
    <w:rsid w:val="00E80D6B"/>
    <w:rsid w:val="00E81F77"/>
    <w:rsid w:val="00E860AA"/>
    <w:rsid w:val="00E929E0"/>
    <w:rsid w:val="00E93914"/>
    <w:rsid w:val="00E94963"/>
    <w:rsid w:val="00EA3919"/>
    <w:rsid w:val="00EA710B"/>
    <w:rsid w:val="00EB2C58"/>
    <w:rsid w:val="00EB5E7E"/>
    <w:rsid w:val="00EC1463"/>
    <w:rsid w:val="00EC17BF"/>
    <w:rsid w:val="00EC1A96"/>
    <w:rsid w:val="00EC35F0"/>
    <w:rsid w:val="00ED0414"/>
    <w:rsid w:val="00ED103E"/>
    <w:rsid w:val="00ED7B26"/>
    <w:rsid w:val="00EE10E6"/>
    <w:rsid w:val="00EE2037"/>
    <w:rsid w:val="00EE5F85"/>
    <w:rsid w:val="00EF0A88"/>
    <w:rsid w:val="00EF27C8"/>
    <w:rsid w:val="00EF3A62"/>
    <w:rsid w:val="00EF4B77"/>
    <w:rsid w:val="00EF6CE6"/>
    <w:rsid w:val="00F05022"/>
    <w:rsid w:val="00F167A4"/>
    <w:rsid w:val="00F22431"/>
    <w:rsid w:val="00F2534A"/>
    <w:rsid w:val="00F26BA6"/>
    <w:rsid w:val="00F320C8"/>
    <w:rsid w:val="00F33603"/>
    <w:rsid w:val="00F35EF6"/>
    <w:rsid w:val="00F37C23"/>
    <w:rsid w:val="00F4093E"/>
    <w:rsid w:val="00F437AC"/>
    <w:rsid w:val="00F43EAC"/>
    <w:rsid w:val="00F51D74"/>
    <w:rsid w:val="00F56122"/>
    <w:rsid w:val="00F631B6"/>
    <w:rsid w:val="00F672A1"/>
    <w:rsid w:val="00F67396"/>
    <w:rsid w:val="00F6747A"/>
    <w:rsid w:val="00F8103A"/>
    <w:rsid w:val="00F84CA1"/>
    <w:rsid w:val="00F858EA"/>
    <w:rsid w:val="00F87A3C"/>
    <w:rsid w:val="00F90930"/>
    <w:rsid w:val="00F93519"/>
    <w:rsid w:val="00FB1BA3"/>
    <w:rsid w:val="00FB4A2B"/>
    <w:rsid w:val="00FB51C0"/>
    <w:rsid w:val="00FC30E4"/>
    <w:rsid w:val="00FD602F"/>
    <w:rsid w:val="00FD6D92"/>
    <w:rsid w:val="00FE0B8E"/>
    <w:rsid w:val="00FE3C53"/>
    <w:rsid w:val="00FF3105"/>
    <w:rsid w:val="00FF4CE1"/>
    <w:rsid w:val="095CE926"/>
    <w:rsid w:val="0BB679A8"/>
    <w:rsid w:val="1EC29746"/>
    <w:rsid w:val="1F97B051"/>
    <w:rsid w:val="24AA0A11"/>
    <w:rsid w:val="295CE3B9"/>
    <w:rsid w:val="2BC901ED"/>
    <w:rsid w:val="32691124"/>
    <w:rsid w:val="3321BBCB"/>
    <w:rsid w:val="3DADAF53"/>
    <w:rsid w:val="41D90C68"/>
    <w:rsid w:val="4A320B44"/>
    <w:rsid w:val="4A3F8647"/>
    <w:rsid w:val="51CCD86F"/>
    <w:rsid w:val="54C615D9"/>
    <w:rsid w:val="572F6174"/>
    <w:rsid w:val="5B38E8DF"/>
    <w:rsid w:val="627C146A"/>
    <w:rsid w:val="65FE8DEA"/>
    <w:rsid w:val="6EBBBE02"/>
    <w:rsid w:val="7281A413"/>
    <w:rsid w:val="78645E8B"/>
    <w:rsid w:val="7A0727DA"/>
    <w:rsid w:val="7D362BD3"/>
    <w:rsid w:val="7E777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604272"/>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604272"/>
  </w:style>
  <w:style w:type="character" w:customStyle="1" w:styleId="eop">
    <w:name w:val="eop"/>
    <w:basedOn w:val="Fuentedeprrafopredeter"/>
    <w:rsid w:val="00604272"/>
  </w:style>
  <w:style w:type="paragraph" w:styleId="Revisin">
    <w:name w:val="Revision"/>
    <w:hidden/>
    <w:uiPriority w:val="99"/>
    <w:semiHidden/>
    <w:rsid w:val="001B6279"/>
    <w:pPr>
      <w:spacing w:after="0" w:line="240" w:lineRule="auto"/>
    </w:pPr>
  </w:style>
  <w:style w:type="table" w:styleId="Tablaconcuadrcula">
    <w:name w:val="Table Grid"/>
    <w:basedOn w:val="Tablanormal"/>
    <w:rsid w:val="0088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02BC3"/>
    <w:rPr>
      <w:b/>
      <w:bCs/>
    </w:rPr>
  </w:style>
  <w:style w:type="character" w:customStyle="1" w:styleId="AsuntodelcomentarioCar">
    <w:name w:val="Asunto del comentario Car"/>
    <w:basedOn w:val="TextocomentarioCar"/>
    <w:link w:val="Asuntodelcomentario"/>
    <w:uiPriority w:val="99"/>
    <w:semiHidden/>
    <w:rsid w:val="00302B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604272"/>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604272"/>
  </w:style>
  <w:style w:type="character" w:customStyle="1" w:styleId="eop">
    <w:name w:val="eop"/>
    <w:basedOn w:val="Fuentedeprrafopredeter"/>
    <w:rsid w:val="00604272"/>
  </w:style>
  <w:style w:type="paragraph" w:styleId="Revisin">
    <w:name w:val="Revision"/>
    <w:hidden/>
    <w:uiPriority w:val="99"/>
    <w:semiHidden/>
    <w:rsid w:val="001B6279"/>
    <w:pPr>
      <w:spacing w:after="0" w:line="240" w:lineRule="auto"/>
    </w:pPr>
  </w:style>
  <w:style w:type="table" w:styleId="Tablaconcuadrcula">
    <w:name w:val="Table Grid"/>
    <w:basedOn w:val="Tablanormal"/>
    <w:rsid w:val="0088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02BC3"/>
    <w:rPr>
      <w:b/>
      <w:bCs/>
    </w:rPr>
  </w:style>
  <w:style w:type="character" w:customStyle="1" w:styleId="AsuntodelcomentarioCar">
    <w:name w:val="Asunto del comentario Car"/>
    <w:basedOn w:val="TextocomentarioCar"/>
    <w:link w:val="Asuntodelcomentario"/>
    <w:uiPriority w:val="99"/>
    <w:semiHidden/>
    <w:rsid w:val="00302B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0272">
      <w:bodyDiv w:val="1"/>
      <w:marLeft w:val="0"/>
      <w:marRight w:val="0"/>
      <w:marTop w:val="0"/>
      <w:marBottom w:val="0"/>
      <w:divBdr>
        <w:top w:val="none" w:sz="0" w:space="0" w:color="auto"/>
        <w:left w:val="none" w:sz="0" w:space="0" w:color="auto"/>
        <w:bottom w:val="none" w:sz="0" w:space="0" w:color="auto"/>
        <w:right w:val="none" w:sz="0" w:space="0" w:color="auto"/>
      </w:divBdr>
      <w:divsChild>
        <w:div w:id="820999826">
          <w:marLeft w:val="0"/>
          <w:marRight w:val="0"/>
          <w:marTop w:val="0"/>
          <w:marBottom w:val="0"/>
          <w:divBdr>
            <w:top w:val="none" w:sz="0" w:space="0" w:color="auto"/>
            <w:left w:val="none" w:sz="0" w:space="0" w:color="auto"/>
            <w:bottom w:val="none" w:sz="0" w:space="0" w:color="auto"/>
            <w:right w:val="none" w:sz="0" w:space="0" w:color="auto"/>
          </w:divBdr>
        </w:div>
        <w:div w:id="1841264132">
          <w:marLeft w:val="0"/>
          <w:marRight w:val="0"/>
          <w:marTop w:val="0"/>
          <w:marBottom w:val="0"/>
          <w:divBdr>
            <w:top w:val="none" w:sz="0" w:space="0" w:color="auto"/>
            <w:left w:val="none" w:sz="0" w:space="0" w:color="auto"/>
            <w:bottom w:val="none" w:sz="0" w:space="0" w:color="auto"/>
            <w:right w:val="none" w:sz="0" w:space="0" w:color="auto"/>
          </w:divBdr>
        </w:div>
        <w:div w:id="695892727">
          <w:marLeft w:val="0"/>
          <w:marRight w:val="0"/>
          <w:marTop w:val="0"/>
          <w:marBottom w:val="0"/>
          <w:divBdr>
            <w:top w:val="none" w:sz="0" w:space="0" w:color="auto"/>
            <w:left w:val="none" w:sz="0" w:space="0" w:color="auto"/>
            <w:bottom w:val="none" w:sz="0" w:space="0" w:color="auto"/>
            <w:right w:val="none" w:sz="0" w:space="0" w:color="auto"/>
          </w:divBdr>
        </w:div>
        <w:div w:id="7185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F364-6601-4A20-881A-9E1D3AECA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30EBD-139F-4750-BA5B-4F5D56DBD7BC}">
  <ds:schemaRefs>
    <ds:schemaRef ds:uri="http://schemas.microsoft.com/office/2006/metadata/properties"/>
    <ds:schemaRef ds:uri="http://schemas.microsoft.com/office/infopath/2007/PartnerControls"/>
    <ds:schemaRef ds:uri="43ca2746-26a0-40df-9010-f2a8f46d6514"/>
  </ds:schemaRefs>
</ds:datastoreItem>
</file>

<file path=customXml/itemProps3.xml><?xml version="1.0" encoding="utf-8"?>
<ds:datastoreItem xmlns:ds="http://schemas.openxmlformats.org/officeDocument/2006/customXml" ds:itemID="{FF113D13-2CC4-4B4A-9708-B20916705C11}">
  <ds:schemaRefs>
    <ds:schemaRef ds:uri="http://schemas.microsoft.com/sharepoint/v3/contenttype/forms"/>
  </ds:schemaRefs>
</ds:datastoreItem>
</file>

<file path=customXml/itemProps4.xml><?xml version="1.0" encoding="utf-8"?>
<ds:datastoreItem xmlns:ds="http://schemas.openxmlformats.org/officeDocument/2006/customXml" ds:itemID="{06677DCC-CE1A-44E0-809A-92CAED00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12100</Words>
  <Characters>66551</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10</cp:revision>
  <cp:lastPrinted>2019-12-02T20:23:00Z</cp:lastPrinted>
  <dcterms:created xsi:type="dcterms:W3CDTF">2020-09-03T23:17:00Z</dcterms:created>
  <dcterms:modified xsi:type="dcterms:W3CDTF">2020-11-05T17:17:00Z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10269600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