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CF31" w14:textId="77777777" w:rsidR="0028002E" w:rsidRPr="0028002E" w:rsidRDefault="0028002E" w:rsidP="0028002E">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bookmarkStart w:id="0" w:name="_GoBack"/>
      <w:bookmarkEnd w:id="0"/>
      <w:r w:rsidRPr="0028002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28002E">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60B94C10" w14:textId="77777777" w:rsidR="0028002E" w:rsidRPr="0028002E" w:rsidRDefault="0028002E" w:rsidP="0028002E">
      <w:pPr>
        <w:spacing w:line="240" w:lineRule="auto"/>
        <w:jc w:val="both"/>
        <w:rPr>
          <w:rFonts w:ascii="Arial" w:eastAsia="Times New Roman" w:hAnsi="Arial" w:cs="Arial"/>
          <w:sz w:val="20"/>
          <w:szCs w:val="20"/>
          <w:lang w:val="es-419" w:eastAsia="es-ES"/>
        </w:rPr>
      </w:pPr>
    </w:p>
    <w:p w14:paraId="5733F65B" w14:textId="77777777" w:rsidR="0028002E" w:rsidRPr="0028002E" w:rsidRDefault="0028002E" w:rsidP="0028002E">
      <w:pPr>
        <w:spacing w:line="240" w:lineRule="auto"/>
        <w:jc w:val="both"/>
        <w:rPr>
          <w:rFonts w:ascii="Arial" w:eastAsia="Times New Roman" w:hAnsi="Arial" w:cs="Arial"/>
          <w:sz w:val="20"/>
          <w:szCs w:val="20"/>
          <w:lang w:val="es-419" w:eastAsia="es-ES"/>
        </w:rPr>
      </w:pPr>
      <w:r w:rsidRPr="0028002E">
        <w:rPr>
          <w:rFonts w:ascii="Arial" w:eastAsia="Times New Roman" w:hAnsi="Arial" w:cs="Arial"/>
          <w:sz w:val="20"/>
          <w:szCs w:val="20"/>
          <w:lang w:val="es-419" w:eastAsia="es-ES"/>
        </w:rPr>
        <w:t xml:space="preserve">Providencia: </w:t>
      </w:r>
      <w:r w:rsidRPr="0028002E">
        <w:rPr>
          <w:rFonts w:ascii="Arial" w:eastAsia="Times New Roman" w:hAnsi="Arial" w:cs="Arial"/>
          <w:sz w:val="20"/>
          <w:szCs w:val="20"/>
          <w:lang w:val="es-419" w:eastAsia="es-ES"/>
        </w:rPr>
        <w:tab/>
      </w:r>
      <w:r w:rsidRPr="0028002E">
        <w:rPr>
          <w:rFonts w:ascii="Arial" w:eastAsia="Times New Roman" w:hAnsi="Arial" w:cs="Arial"/>
          <w:sz w:val="20"/>
          <w:szCs w:val="20"/>
          <w:lang w:val="es-419" w:eastAsia="es-ES"/>
        </w:rPr>
        <w:tab/>
        <w:t>Auto del 26 de octubre de 2020</w:t>
      </w:r>
    </w:p>
    <w:p w14:paraId="7F7ED2A7" w14:textId="77777777" w:rsidR="0028002E" w:rsidRPr="0028002E" w:rsidRDefault="0028002E" w:rsidP="0028002E">
      <w:pPr>
        <w:spacing w:line="240" w:lineRule="auto"/>
        <w:jc w:val="both"/>
        <w:rPr>
          <w:rFonts w:ascii="Arial" w:eastAsia="Times New Roman" w:hAnsi="Arial" w:cs="Arial"/>
          <w:sz w:val="20"/>
          <w:szCs w:val="20"/>
          <w:lang w:val="es-419" w:eastAsia="es-ES"/>
        </w:rPr>
      </w:pPr>
      <w:r w:rsidRPr="0028002E">
        <w:rPr>
          <w:rFonts w:ascii="Arial" w:eastAsia="Times New Roman" w:hAnsi="Arial" w:cs="Arial"/>
          <w:sz w:val="20"/>
          <w:szCs w:val="20"/>
          <w:lang w:val="es-419" w:eastAsia="es-ES"/>
        </w:rPr>
        <w:t xml:space="preserve">Radicación No.: </w:t>
      </w:r>
      <w:r w:rsidRPr="0028002E">
        <w:rPr>
          <w:rFonts w:ascii="Arial" w:eastAsia="Times New Roman" w:hAnsi="Arial" w:cs="Arial"/>
          <w:sz w:val="20"/>
          <w:szCs w:val="20"/>
          <w:lang w:val="es-419" w:eastAsia="es-ES"/>
        </w:rPr>
        <w:tab/>
        <w:t>66001-31-05-001-2012-00205-00</w:t>
      </w:r>
    </w:p>
    <w:p w14:paraId="3F644974" w14:textId="77777777" w:rsidR="0028002E" w:rsidRPr="0028002E" w:rsidRDefault="0028002E" w:rsidP="0028002E">
      <w:pPr>
        <w:spacing w:line="240" w:lineRule="auto"/>
        <w:jc w:val="both"/>
        <w:rPr>
          <w:rFonts w:ascii="Arial" w:eastAsia="Times New Roman" w:hAnsi="Arial" w:cs="Arial"/>
          <w:sz w:val="20"/>
          <w:szCs w:val="20"/>
          <w:lang w:val="es-419" w:eastAsia="es-ES"/>
        </w:rPr>
      </w:pPr>
      <w:r w:rsidRPr="0028002E">
        <w:rPr>
          <w:rFonts w:ascii="Arial" w:eastAsia="Times New Roman" w:hAnsi="Arial" w:cs="Arial"/>
          <w:sz w:val="20"/>
          <w:szCs w:val="20"/>
          <w:lang w:val="es-419" w:eastAsia="es-ES"/>
        </w:rPr>
        <w:t xml:space="preserve">Proceso: </w:t>
      </w:r>
      <w:r w:rsidRPr="0028002E">
        <w:rPr>
          <w:rFonts w:ascii="Arial" w:eastAsia="Times New Roman" w:hAnsi="Arial" w:cs="Arial"/>
          <w:sz w:val="20"/>
          <w:szCs w:val="20"/>
          <w:lang w:val="es-419" w:eastAsia="es-ES"/>
        </w:rPr>
        <w:tab/>
      </w:r>
      <w:r w:rsidRPr="0028002E">
        <w:rPr>
          <w:rFonts w:ascii="Arial" w:eastAsia="Times New Roman" w:hAnsi="Arial" w:cs="Arial"/>
          <w:sz w:val="20"/>
          <w:szCs w:val="20"/>
          <w:lang w:val="es-419" w:eastAsia="es-ES"/>
        </w:rPr>
        <w:tab/>
        <w:t>Ejecutivo Laboral</w:t>
      </w:r>
    </w:p>
    <w:p w14:paraId="0562B97E" w14:textId="77777777" w:rsidR="0028002E" w:rsidRPr="0028002E" w:rsidRDefault="0028002E" w:rsidP="0028002E">
      <w:pPr>
        <w:spacing w:line="240" w:lineRule="auto"/>
        <w:jc w:val="both"/>
        <w:rPr>
          <w:rFonts w:ascii="Arial" w:eastAsia="Times New Roman" w:hAnsi="Arial" w:cs="Arial"/>
          <w:sz w:val="20"/>
          <w:szCs w:val="20"/>
          <w:lang w:val="es-419" w:eastAsia="es-ES"/>
        </w:rPr>
      </w:pPr>
      <w:r w:rsidRPr="0028002E">
        <w:rPr>
          <w:rFonts w:ascii="Arial" w:eastAsia="Times New Roman" w:hAnsi="Arial" w:cs="Arial"/>
          <w:sz w:val="20"/>
          <w:szCs w:val="20"/>
          <w:lang w:val="es-419" w:eastAsia="es-ES"/>
        </w:rPr>
        <w:t xml:space="preserve">Demandante: </w:t>
      </w:r>
      <w:r w:rsidRPr="0028002E">
        <w:rPr>
          <w:rFonts w:ascii="Arial" w:eastAsia="Times New Roman" w:hAnsi="Arial" w:cs="Arial"/>
          <w:sz w:val="20"/>
          <w:szCs w:val="20"/>
          <w:lang w:val="es-419" w:eastAsia="es-ES"/>
        </w:rPr>
        <w:tab/>
      </w:r>
      <w:r w:rsidRPr="0028002E">
        <w:rPr>
          <w:rFonts w:ascii="Arial" w:eastAsia="Times New Roman" w:hAnsi="Arial" w:cs="Arial"/>
          <w:sz w:val="20"/>
          <w:szCs w:val="20"/>
          <w:lang w:val="es-419" w:eastAsia="es-ES"/>
        </w:rPr>
        <w:tab/>
        <w:t>Luis Ángel Villa Santibáñez</w:t>
      </w:r>
    </w:p>
    <w:p w14:paraId="3772BBCA" w14:textId="77777777" w:rsidR="0028002E" w:rsidRPr="0028002E" w:rsidRDefault="0028002E" w:rsidP="0028002E">
      <w:pPr>
        <w:spacing w:line="240" w:lineRule="auto"/>
        <w:jc w:val="both"/>
        <w:rPr>
          <w:rFonts w:ascii="Arial" w:eastAsia="Times New Roman" w:hAnsi="Arial" w:cs="Arial"/>
          <w:sz w:val="20"/>
          <w:szCs w:val="20"/>
          <w:lang w:val="es-419" w:eastAsia="es-ES"/>
        </w:rPr>
      </w:pPr>
      <w:r w:rsidRPr="0028002E">
        <w:rPr>
          <w:rFonts w:ascii="Arial" w:eastAsia="Times New Roman" w:hAnsi="Arial" w:cs="Arial"/>
          <w:sz w:val="20"/>
          <w:szCs w:val="20"/>
          <w:lang w:val="es-419" w:eastAsia="es-ES"/>
        </w:rPr>
        <w:t xml:space="preserve">Demandado: </w:t>
      </w:r>
      <w:r w:rsidRPr="0028002E">
        <w:rPr>
          <w:rFonts w:ascii="Arial" w:eastAsia="Times New Roman" w:hAnsi="Arial" w:cs="Arial"/>
          <w:sz w:val="20"/>
          <w:szCs w:val="20"/>
          <w:lang w:val="es-419" w:eastAsia="es-ES"/>
        </w:rPr>
        <w:tab/>
      </w:r>
      <w:r w:rsidRPr="0028002E">
        <w:rPr>
          <w:rFonts w:ascii="Arial" w:eastAsia="Times New Roman" w:hAnsi="Arial" w:cs="Arial"/>
          <w:sz w:val="20"/>
          <w:szCs w:val="20"/>
          <w:lang w:val="es-419" w:eastAsia="es-ES"/>
        </w:rPr>
        <w:tab/>
        <w:t>Colpensiones</w:t>
      </w:r>
    </w:p>
    <w:p w14:paraId="3FA7E3AB" w14:textId="479B03E2" w:rsidR="0028002E" w:rsidRPr="0028002E" w:rsidRDefault="0028002E" w:rsidP="0028002E">
      <w:pPr>
        <w:spacing w:line="240" w:lineRule="auto"/>
        <w:jc w:val="both"/>
        <w:rPr>
          <w:rFonts w:ascii="Arial" w:eastAsia="Times New Roman" w:hAnsi="Arial" w:cs="Arial"/>
          <w:sz w:val="20"/>
          <w:szCs w:val="20"/>
          <w:lang w:val="es-419" w:eastAsia="es-ES"/>
        </w:rPr>
      </w:pPr>
      <w:r w:rsidRPr="0028002E">
        <w:rPr>
          <w:rFonts w:ascii="Arial" w:eastAsia="Times New Roman" w:hAnsi="Arial" w:cs="Arial"/>
          <w:sz w:val="20"/>
          <w:szCs w:val="20"/>
          <w:lang w:val="es-419" w:eastAsia="es-ES"/>
        </w:rPr>
        <w:t xml:space="preserve">Juzgado: </w:t>
      </w:r>
      <w:r w:rsidRPr="0028002E">
        <w:rPr>
          <w:rFonts w:ascii="Arial" w:eastAsia="Times New Roman" w:hAnsi="Arial" w:cs="Arial"/>
          <w:sz w:val="20"/>
          <w:szCs w:val="20"/>
          <w:lang w:val="es-419" w:eastAsia="es-ES"/>
        </w:rPr>
        <w:tab/>
      </w:r>
      <w:r w:rsidRPr="0028002E">
        <w:rPr>
          <w:rFonts w:ascii="Arial" w:eastAsia="Times New Roman" w:hAnsi="Arial" w:cs="Arial"/>
          <w:sz w:val="20"/>
          <w:szCs w:val="20"/>
          <w:lang w:val="es-419" w:eastAsia="es-ES"/>
        </w:rPr>
        <w:tab/>
        <w:t>Primero Laboral del Circuito de Pereira</w:t>
      </w:r>
    </w:p>
    <w:p w14:paraId="26D5F981" w14:textId="77777777" w:rsidR="0028002E" w:rsidRPr="0028002E" w:rsidRDefault="0028002E" w:rsidP="0028002E">
      <w:pPr>
        <w:spacing w:line="240" w:lineRule="auto"/>
        <w:jc w:val="both"/>
        <w:rPr>
          <w:rFonts w:ascii="Arial" w:eastAsia="Times New Roman" w:hAnsi="Arial" w:cs="Arial"/>
          <w:sz w:val="20"/>
          <w:szCs w:val="20"/>
          <w:lang w:val="es-419" w:eastAsia="es-ES"/>
        </w:rPr>
      </w:pPr>
    </w:p>
    <w:p w14:paraId="79D1904B" w14:textId="0C52E8FB" w:rsidR="0028002E" w:rsidRPr="0028002E" w:rsidRDefault="0028002E" w:rsidP="0028002E">
      <w:pPr>
        <w:spacing w:line="240" w:lineRule="auto"/>
        <w:jc w:val="both"/>
        <w:rPr>
          <w:rFonts w:ascii="Arial" w:eastAsia="Times New Roman" w:hAnsi="Arial" w:cs="Arial"/>
          <w:b/>
          <w:bCs/>
          <w:iCs/>
          <w:sz w:val="20"/>
          <w:szCs w:val="20"/>
          <w:lang w:val="es-419" w:eastAsia="fr-FR"/>
        </w:rPr>
      </w:pPr>
      <w:r w:rsidRPr="0028002E">
        <w:rPr>
          <w:rFonts w:ascii="Arial" w:eastAsia="Times New Roman" w:hAnsi="Arial" w:cs="Arial"/>
          <w:b/>
          <w:bCs/>
          <w:iCs/>
          <w:sz w:val="20"/>
          <w:szCs w:val="20"/>
          <w:u w:val="single"/>
          <w:lang w:val="es-419" w:eastAsia="fr-FR"/>
        </w:rPr>
        <w:t>TEMAS:</w:t>
      </w:r>
      <w:r w:rsidRPr="0028002E">
        <w:rPr>
          <w:rFonts w:ascii="Arial" w:eastAsia="Times New Roman" w:hAnsi="Arial" w:cs="Arial"/>
          <w:b/>
          <w:bCs/>
          <w:iCs/>
          <w:sz w:val="20"/>
          <w:szCs w:val="20"/>
          <w:lang w:val="es-419" w:eastAsia="fr-FR"/>
        </w:rPr>
        <w:tab/>
      </w:r>
      <w:r w:rsidR="007703D5" w:rsidRPr="007703D5">
        <w:rPr>
          <w:rFonts w:ascii="Arial" w:eastAsia="Times New Roman" w:hAnsi="Arial" w:cs="Arial"/>
          <w:b/>
          <w:sz w:val="20"/>
          <w:szCs w:val="20"/>
          <w:lang w:val="es-419" w:eastAsia="es-ES"/>
        </w:rPr>
        <w:t>COSTAS PROCESALES / PRESCRIPCIÓN / TÉRMINO: 3 AÑOS / SE RIGE POR EL ARTÍCULO 2542 DEL CÓDIGO CIVIL / INTERRUPCIÓN / CAMBIO DE PRECEDENTE.</w:t>
      </w:r>
      <w:r w:rsidRPr="0028002E">
        <w:rPr>
          <w:rFonts w:ascii="Arial" w:eastAsia="Times New Roman" w:hAnsi="Arial" w:cs="Arial"/>
          <w:b/>
          <w:bCs/>
          <w:iCs/>
          <w:sz w:val="20"/>
          <w:szCs w:val="20"/>
          <w:lang w:val="es-419" w:eastAsia="fr-FR"/>
        </w:rPr>
        <w:t xml:space="preserve"> </w:t>
      </w:r>
    </w:p>
    <w:p w14:paraId="7799838E" w14:textId="77777777" w:rsidR="0028002E" w:rsidRPr="0028002E" w:rsidRDefault="0028002E" w:rsidP="0028002E">
      <w:pPr>
        <w:spacing w:line="240" w:lineRule="auto"/>
        <w:jc w:val="both"/>
        <w:rPr>
          <w:rFonts w:ascii="Arial" w:eastAsia="Times New Roman" w:hAnsi="Arial" w:cs="Arial"/>
          <w:sz w:val="20"/>
          <w:szCs w:val="20"/>
          <w:lang w:val="es-419" w:eastAsia="es-ES"/>
        </w:rPr>
      </w:pPr>
    </w:p>
    <w:p w14:paraId="5758D798" w14:textId="691C5299" w:rsidR="0028002E" w:rsidRPr="0028002E" w:rsidRDefault="00E64D9D" w:rsidP="0028002E">
      <w:pPr>
        <w:spacing w:line="240" w:lineRule="auto"/>
        <w:jc w:val="both"/>
        <w:rPr>
          <w:rFonts w:ascii="Arial" w:eastAsia="Times New Roman" w:hAnsi="Arial" w:cs="Arial"/>
          <w:sz w:val="20"/>
          <w:szCs w:val="20"/>
          <w:lang w:val="es-419" w:eastAsia="es-ES"/>
        </w:rPr>
      </w:pPr>
      <w:r w:rsidRPr="00E64D9D">
        <w:rPr>
          <w:rFonts w:ascii="Arial" w:eastAsia="Times New Roman" w:hAnsi="Arial" w:cs="Arial"/>
          <w:sz w:val="20"/>
          <w:szCs w:val="20"/>
          <w:lang w:val="es-419" w:eastAsia="es-ES"/>
        </w:rPr>
        <w:t>Esta Corporación, con anterioridad había sostenido que la norma que consagraba el término de prescripción de la acción ejecutiva para el cobro de costas procesales era el artículo 2536 del C.C., que establece 5 años; no obstante, dicho criterio fue modificado a partir del auto del 16 de octubre de 2019, Radicado No. 2011-00312-01, con ponencia del Dr. Julio Cesar Salazar Muñoz, en el que se estableció que la norma que disciplina la procedencia del cobro de dichos emolumentos es el artículo 2542 ibídem, que establece 3 años</w:t>
      </w:r>
      <w:r>
        <w:rPr>
          <w:rFonts w:ascii="Arial" w:eastAsia="Times New Roman" w:hAnsi="Arial" w:cs="Arial"/>
          <w:sz w:val="20"/>
          <w:szCs w:val="20"/>
          <w:lang w:val="es-419" w:eastAsia="es-ES"/>
        </w:rPr>
        <w:t>…</w:t>
      </w:r>
    </w:p>
    <w:p w14:paraId="0653C98C" w14:textId="77777777" w:rsidR="0028002E" w:rsidRPr="0028002E" w:rsidRDefault="0028002E" w:rsidP="0028002E">
      <w:pPr>
        <w:spacing w:line="240" w:lineRule="auto"/>
        <w:jc w:val="both"/>
        <w:rPr>
          <w:rFonts w:ascii="Arial" w:eastAsia="Times New Roman" w:hAnsi="Arial" w:cs="Arial"/>
          <w:sz w:val="20"/>
          <w:szCs w:val="20"/>
          <w:lang w:val="es-419" w:eastAsia="es-ES"/>
        </w:rPr>
      </w:pPr>
    </w:p>
    <w:p w14:paraId="62D798C2" w14:textId="6A463141" w:rsidR="007703D5" w:rsidRPr="007703D5" w:rsidRDefault="007703D5" w:rsidP="007703D5">
      <w:pPr>
        <w:spacing w:line="240" w:lineRule="auto"/>
        <w:jc w:val="both"/>
        <w:rPr>
          <w:rFonts w:ascii="Arial" w:eastAsia="Times New Roman" w:hAnsi="Arial" w:cs="Arial"/>
          <w:sz w:val="20"/>
          <w:szCs w:val="20"/>
          <w:lang w:val="es-419" w:eastAsia="es-ES"/>
        </w:rPr>
      </w:pPr>
      <w:r w:rsidRPr="007703D5">
        <w:rPr>
          <w:rFonts w:ascii="Arial" w:eastAsia="Times New Roman" w:hAnsi="Arial" w:cs="Arial"/>
          <w:sz w:val="20"/>
          <w:szCs w:val="20"/>
          <w:lang w:val="es-419" w:eastAsia="es-ES"/>
        </w:rPr>
        <w:t>La interrupción de la prescripción entratándose de costas judiciales.</w:t>
      </w:r>
    </w:p>
    <w:p w14:paraId="040C3554" w14:textId="77777777" w:rsidR="007703D5" w:rsidRPr="007703D5" w:rsidRDefault="007703D5" w:rsidP="007703D5">
      <w:pPr>
        <w:spacing w:line="240" w:lineRule="auto"/>
        <w:jc w:val="both"/>
        <w:rPr>
          <w:rFonts w:ascii="Arial" w:eastAsia="Times New Roman" w:hAnsi="Arial" w:cs="Arial"/>
          <w:sz w:val="20"/>
          <w:szCs w:val="20"/>
          <w:lang w:val="es-419" w:eastAsia="es-ES"/>
        </w:rPr>
      </w:pPr>
    </w:p>
    <w:p w14:paraId="5767C5D7" w14:textId="5886EA90" w:rsidR="0028002E" w:rsidRPr="0028002E" w:rsidRDefault="007703D5" w:rsidP="007703D5">
      <w:pPr>
        <w:spacing w:line="240" w:lineRule="auto"/>
        <w:jc w:val="both"/>
        <w:rPr>
          <w:rFonts w:ascii="Arial" w:eastAsia="Times New Roman" w:hAnsi="Arial" w:cs="Arial"/>
          <w:sz w:val="20"/>
          <w:szCs w:val="20"/>
          <w:lang w:val="es-419" w:eastAsia="es-ES"/>
        </w:rPr>
      </w:pPr>
      <w:r w:rsidRPr="007703D5">
        <w:rPr>
          <w:rFonts w:ascii="Arial" w:eastAsia="Times New Roman" w:hAnsi="Arial" w:cs="Arial"/>
          <w:sz w:val="20"/>
          <w:szCs w:val="20"/>
          <w:lang w:val="es-419" w:eastAsia="es-ES"/>
        </w:rPr>
        <w:t>Al respecto del tema propuesto en providencia STL7311 de 2019, dejó dicho la Sala de casación Laboral de la Corte Suprema de Justicia lo que sigue:</w:t>
      </w:r>
      <w:r>
        <w:rPr>
          <w:rFonts w:ascii="Arial" w:eastAsia="Times New Roman" w:hAnsi="Arial" w:cs="Arial"/>
          <w:sz w:val="20"/>
          <w:szCs w:val="20"/>
          <w:lang w:val="es-419" w:eastAsia="es-ES"/>
        </w:rPr>
        <w:t xml:space="preserve"> (…)</w:t>
      </w:r>
    </w:p>
    <w:p w14:paraId="431DBBF8" w14:textId="77777777" w:rsidR="0028002E" w:rsidRPr="0028002E" w:rsidRDefault="0028002E" w:rsidP="0028002E">
      <w:pPr>
        <w:spacing w:line="240" w:lineRule="auto"/>
        <w:jc w:val="both"/>
        <w:rPr>
          <w:rFonts w:ascii="Arial" w:eastAsia="Times New Roman" w:hAnsi="Arial" w:cs="Arial"/>
          <w:sz w:val="20"/>
          <w:szCs w:val="20"/>
          <w:lang w:val="es-419" w:eastAsia="es-ES"/>
        </w:rPr>
      </w:pPr>
    </w:p>
    <w:p w14:paraId="66C10464" w14:textId="1A1F40E0" w:rsidR="0028002E" w:rsidRPr="0028002E" w:rsidRDefault="007703D5" w:rsidP="0028002E">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7703D5">
        <w:rPr>
          <w:rFonts w:ascii="Arial" w:eastAsia="Times New Roman" w:hAnsi="Arial" w:cs="Arial"/>
          <w:sz w:val="20"/>
          <w:szCs w:val="20"/>
          <w:lang w:val="es-419" w:eastAsia="es-ES"/>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p>
    <w:p w14:paraId="15D24E5E" w14:textId="77777777" w:rsidR="0028002E" w:rsidRPr="007703D5" w:rsidRDefault="0028002E" w:rsidP="0028002E">
      <w:pPr>
        <w:spacing w:line="240" w:lineRule="auto"/>
        <w:jc w:val="both"/>
        <w:rPr>
          <w:rFonts w:ascii="Arial" w:eastAsia="Times New Roman" w:hAnsi="Arial" w:cs="Arial"/>
          <w:sz w:val="20"/>
          <w:szCs w:val="20"/>
          <w:lang w:val="es-419" w:eastAsia="es-ES"/>
        </w:rPr>
      </w:pPr>
    </w:p>
    <w:p w14:paraId="40151E0D" w14:textId="77777777" w:rsidR="0028002E" w:rsidRPr="0028002E" w:rsidRDefault="0028002E" w:rsidP="0028002E">
      <w:pPr>
        <w:spacing w:line="240" w:lineRule="auto"/>
        <w:jc w:val="both"/>
        <w:rPr>
          <w:rFonts w:ascii="Arial" w:eastAsia="Times New Roman" w:hAnsi="Arial" w:cs="Arial"/>
          <w:sz w:val="20"/>
          <w:szCs w:val="20"/>
          <w:lang w:val="es-ES" w:eastAsia="es-ES"/>
        </w:rPr>
      </w:pPr>
    </w:p>
    <w:p w14:paraId="052EB184" w14:textId="77777777" w:rsidR="0028002E" w:rsidRPr="0028002E" w:rsidRDefault="0028002E" w:rsidP="0028002E">
      <w:pPr>
        <w:spacing w:line="240" w:lineRule="auto"/>
        <w:jc w:val="both"/>
        <w:rPr>
          <w:rFonts w:ascii="Arial" w:eastAsia="Times New Roman" w:hAnsi="Arial" w:cs="Arial"/>
          <w:sz w:val="20"/>
          <w:szCs w:val="20"/>
          <w:lang w:val="es-ES" w:eastAsia="es-ES"/>
        </w:rPr>
      </w:pPr>
    </w:p>
    <w:p w14:paraId="4A203C27" w14:textId="77777777" w:rsidR="00AA139C" w:rsidRPr="0028002E" w:rsidRDefault="00AA139C" w:rsidP="0028002E">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28002E">
        <w:rPr>
          <w:rFonts w:ascii="Tahoma" w:hAnsi="Tahoma" w:cs="Tahoma"/>
          <w:bCs/>
          <w:szCs w:val="24"/>
          <w:lang w:eastAsia="es-MX"/>
        </w:rPr>
        <w:t>TRIBUNAL SUPERIOR DEL DISTRITO JUDICIAL DE PEREIRA</w:t>
      </w:r>
    </w:p>
    <w:p w14:paraId="51B08978" w14:textId="54A999B4" w:rsidR="00AA139C" w:rsidRPr="0028002E" w:rsidRDefault="00AA139C" w:rsidP="0028002E">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28002E">
        <w:rPr>
          <w:rFonts w:ascii="Tahoma" w:hAnsi="Tahoma" w:cs="Tahoma"/>
          <w:bCs/>
          <w:szCs w:val="24"/>
          <w:lang w:eastAsia="es-MX"/>
        </w:rPr>
        <w:t xml:space="preserve">SALA PRIMERA DE </w:t>
      </w:r>
      <w:r w:rsidR="0028002E" w:rsidRPr="0028002E">
        <w:rPr>
          <w:rFonts w:ascii="Tahoma" w:hAnsi="Tahoma" w:cs="Tahoma"/>
          <w:bCs/>
          <w:szCs w:val="24"/>
          <w:lang w:eastAsia="es-MX"/>
        </w:rPr>
        <w:t>DECISIÓN</w:t>
      </w:r>
      <w:r w:rsidRPr="0028002E">
        <w:rPr>
          <w:rFonts w:ascii="Tahoma" w:hAnsi="Tahoma" w:cs="Tahoma"/>
          <w:bCs/>
          <w:szCs w:val="24"/>
          <w:lang w:eastAsia="es-MX"/>
        </w:rPr>
        <w:t xml:space="preserve"> LABORAL</w:t>
      </w:r>
    </w:p>
    <w:p w14:paraId="7C96B09C" w14:textId="77777777" w:rsidR="00AA139C" w:rsidRPr="0028002E" w:rsidRDefault="00AA139C" w:rsidP="0028002E">
      <w:pPr>
        <w:shd w:val="clear" w:color="auto" w:fill="FFFFFF" w:themeFill="background1"/>
        <w:spacing w:line="276" w:lineRule="auto"/>
        <w:jc w:val="center"/>
        <w:rPr>
          <w:rFonts w:ascii="Tahoma" w:hAnsi="Tahoma" w:cs="Tahoma"/>
          <w:bCs/>
          <w:sz w:val="24"/>
          <w:szCs w:val="24"/>
        </w:rPr>
      </w:pPr>
    </w:p>
    <w:p w14:paraId="3C023FB7" w14:textId="77777777" w:rsidR="00AA139C" w:rsidRPr="0028002E" w:rsidRDefault="00AA139C" w:rsidP="0028002E">
      <w:pPr>
        <w:shd w:val="clear" w:color="auto" w:fill="FFFFFF" w:themeFill="background1"/>
        <w:spacing w:line="276" w:lineRule="auto"/>
        <w:jc w:val="center"/>
        <w:textAlignment w:val="baseline"/>
        <w:rPr>
          <w:rFonts w:ascii="Tahoma" w:eastAsia="Times New Roman" w:hAnsi="Tahoma" w:cs="Tahoma"/>
          <w:sz w:val="24"/>
          <w:szCs w:val="24"/>
          <w:lang w:eastAsia="es-CO"/>
        </w:rPr>
      </w:pPr>
      <w:r w:rsidRPr="0028002E">
        <w:rPr>
          <w:rFonts w:ascii="Tahoma" w:eastAsia="Times New Roman" w:hAnsi="Tahoma" w:cs="Tahoma"/>
          <w:sz w:val="24"/>
          <w:szCs w:val="24"/>
          <w:lang w:eastAsia="es-CO"/>
        </w:rPr>
        <w:t>Magistrada Ponente: </w:t>
      </w:r>
      <w:r w:rsidRPr="0028002E">
        <w:rPr>
          <w:rFonts w:ascii="Tahoma" w:eastAsia="Times New Roman" w:hAnsi="Tahoma" w:cs="Tahoma"/>
          <w:b/>
          <w:bCs/>
          <w:sz w:val="24"/>
          <w:szCs w:val="24"/>
          <w:lang w:eastAsia="es-CO"/>
        </w:rPr>
        <w:t>Ana Lucía Caicedo Calderón</w:t>
      </w:r>
      <w:r w:rsidRPr="0028002E">
        <w:rPr>
          <w:rFonts w:ascii="Tahoma" w:eastAsia="Times New Roman" w:hAnsi="Tahoma" w:cs="Tahoma"/>
          <w:sz w:val="24"/>
          <w:szCs w:val="24"/>
          <w:lang w:eastAsia="es-CO"/>
        </w:rPr>
        <w:t> </w:t>
      </w:r>
    </w:p>
    <w:p w14:paraId="3D5330D0" w14:textId="77777777" w:rsidR="00AA139C" w:rsidRPr="0028002E" w:rsidRDefault="00AA139C" w:rsidP="0028002E">
      <w:pPr>
        <w:shd w:val="clear" w:color="auto" w:fill="FFFFFF" w:themeFill="background1"/>
        <w:spacing w:line="276" w:lineRule="auto"/>
        <w:jc w:val="center"/>
        <w:textAlignment w:val="baseline"/>
        <w:rPr>
          <w:rFonts w:ascii="Tahoma" w:eastAsia="Times New Roman" w:hAnsi="Tahoma" w:cs="Tahoma"/>
          <w:sz w:val="24"/>
          <w:szCs w:val="24"/>
          <w:lang w:eastAsia="es-CO"/>
        </w:rPr>
      </w:pPr>
      <w:r w:rsidRPr="0028002E">
        <w:rPr>
          <w:rFonts w:ascii="Tahoma" w:eastAsia="Times New Roman" w:hAnsi="Tahoma" w:cs="Tahoma"/>
          <w:sz w:val="24"/>
          <w:szCs w:val="24"/>
          <w:lang w:eastAsia="es-CO"/>
        </w:rPr>
        <w:t> </w:t>
      </w:r>
    </w:p>
    <w:p w14:paraId="151BCE52" w14:textId="77777777" w:rsidR="00280FD8" w:rsidRPr="0028002E" w:rsidRDefault="00280FD8" w:rsidP="0028002E">
      <w:pPr>
        <w:shd w:val="clear" w:color="auto" w:fill="FFFFFF" w:themeFill="background1"/>
        <w:spacing w:line="276" w:lineRule="auto"/>
        <w:jc w:val="center"/>
        <w:textAlignment w:val="baseline"/>
        <w:rPr>
          <w:rFonts w:ascii="Tahoma" w:eastAsia="Times New Roman" w:hAnsi="Tahoma" w:cs="Tahoma"/>
          <w:sz w:val="24"/>
          <w:szCs w:val="24"/>
          <w:lang w:eastAsia="es-CO"/>
        </w:rPr>
      </w:pPr>
      <w:r w:rsidRPr="0028002E">
        <w:rPr>
          <w:rFonts w:ascii="Tahoma" w:eastAsia="Times New Roman" w:hAnsi="Tahoma" w:cs="Tahoma"/>
          <w:sz w:val="24"/>
          <w:szCs w:val="24"/>
          <w:lang w:eastAsia="es-CO"/>
        </w:rPr>
        <w:t>Pereira, Risaralda</w:t>
      </w:r>
      <w:proofErr w:type="gramStart"/>
      <w:r w:rsidRPr="0028002E">
        <w:rPr>
          <w:rFonts w:ascii="Tahoma" w:eastAsia="Times New Roman" w:hAnsi="Tahoma" w:cs="Tahoma"/>
          <w:sz w:val="24"/>
          <w:szCs w:val="24"/>
          <w:lang w:eastAsia="es-CO"/>
        </w:rPr>
        <w:t>, </w:t>
      </w:r>
      <w:proofErr w:type="gramEnd"/>
      <w:r w:rsidRPr="0028002E">
        <w:rPr>
          <w:rFonts w:ascii="Tahoma" w:eastAsia="Times New Roman" w:hAnsi="Tahoma" w:cs="Tahoma"/>
          <w:sz w:val="24"/>
          <w:szCs w:val="24"/>
          <w:lang w:eastAsia="es-CO"/>
        </w:rPr>
        <w:t>veintiséis (26) de octubre de dos mil veinte (2020)  </w:t>
      </w:r>
    </w:p>
    <w:p w14:paraId="66C6D79C" w14:textId="407C7141" w:rsidR="00280FD8" w:rsidRPr="0028002E" w:rsidRDefault="00280FD8" w:rsidP="0028002E">
      <w:pPr>
        <w:shd w:val="clear" w:color="auto" w:fill="FFFFFF" w:themeFill="background1"/>
        <w:spacing w:line="276" w:lineRule="auto"/>
        <w:jc w:val="center"/>
        <w:textAlignment w:val="baseline"/>
        <w:rPr>
          <w:rFonts w:ascii="Tahoma" w:eastAsia="Times New Roman" w:hAnsi="Tahoma" w:cs="Tahoma"/>
          <w:sz w:val="24"/>
          <w:szCs w:val="24"/>
          <w:lang w:eastAsia="es-CO"/>
        </w:rPr>
      </w:pPr>
      <w:r w:rsidRPr="0028002E">
        <w:rPr>
          <w:rFonts w:ascii="Tahoma" w:eastAsia="Times New Roman" w:hAnsi="Tahoma" w:cs="Tahoma"/>
          <w:sz w:val="24"/>
          <w:szCs w:val="24"/>
          <w:lang w:eastAsia="es-CO"/>
        </w:rPr>
        <w:t> Acta No. </w:t>
      </w:r>
      <w:r w:rsidR="31862354" w:rsidRPr="0028002E">
        <w:rPr>
          <w:rFonts w:ascii="Tahoma" w:eastAsia="Times New Roman" w:hAnsi="Tahoma" w:cs="Tahoma"/>
          <w:sz w:val="24"/>
          <w:szCs w:val="24"/>
          <w:lang w:eastAsia="es-CO"/>
        </w:rPr>
        <w:t>155</w:t>
      </w:r>
      <w:r w:rsidRPr="0028002E">
        <w:rPr>
          <w:rFonts w:ascii="Tahoma" w:eastAsia="Times New Roman" w:hAnsi="Tahoma" w:cs="Tahoma"/>
          <w:sz w:val="24"/>
          <w:szCs w:val="24"/>
          <w:lang w:eastAsia="es-CO"/>
        </w:rPr>
        <w:t xml:space="preserve"> del 22 de octubre de 2020</w:t>
      </w:r>
    </w:p>
    <w:p w14:paraId="317A6E7B" w14:textId="77777777" w:rsidR="00AA139C" w:rsidRPr="0028002E" w:rsidRDefault="00AA139C" w:rsidP="0028002E">
      <w:pPr>
        <w:shd w:val="clear" w:color="auto" w:fill="FFFFFF" w:themeFill="background1"/>
        <w:spacing w:line="276" w:lineRule="auto"/>
        <w:jc w:val="center"/>
        <w:rPr>
          <w:rFonts w:ascii="Tahoma" w:hAnsi="Tahoma" w:cs="Tahoma"/>
          <w:b/>
          <w:sz w:val="24"/>
          <w:szCs w:val="24"/>
        </w:rPr>
      </w:pPr>
    </w:p>
    <w:p w14:paraId="40ED298B" w14:textId="1D05A73C" w:rsidR="00AA139C" w:rsidRPr="0028002E" w:rsidRDefault="00AA139C" w:rsidP="0028002E">
      <w:pPr>
        <w:shd w:val="clear" w:color="auto" w:fill="FFFFFF" w:themeFill="background1"/>
        <w:spacing w:line="276" w:lineRule="auto"/>
        <w:ind w:firstLine="426"/>
        <w:jc w:val="both"/>
        <w:rPr>
          <w:rFonts w:ascii="Tahoma" w:hAnsi="Tahoma" w:cs="Tahoma"/>
          <w:sz w:val="24"/>
          <w:szCs w:val="24"/>
          <w:lang w:val="es-ES_tradnl"/>
        </w:rPr>
      </w:pPr>
      <w:r w:rsidRPr="0028002E">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28002E">
        <w:rPr>
          <w:rFonts w:ascii="Tahoma" w:hAnsi="Tahoma" w:cs="Tahoma"/>
          <w:sz w:val="24"/>
          <w:szCs w:val="24"/>
        </w:rPr>
        <w:t xml:space="preserve"> </w:t>
      </w:r>
      <w:r w:rsidRPr="0028002E">
        <w:rPr>
          <w:rFonts w:ascii="Tahoma" w:hAnsi="Tahoma" w:cs="Tahoma"/>
          <w:sz w:val="24"/>
          <w:szCs w:val="24"/>
          <w:lang w:val="es-ES_tradnl"/>
        </w:rPr>
        <w:t>se proferirán por escrito</w:t>
      </w:r>
      <w:r w:rsidRPr="0028002E">
        <w:rPr>
          <w:rFonts w:ascii="Tahoma" w:hAnsi="Tahoma" w:cs="Tahoma"/>
          <w:sz w:val="24"/>
          <w:szCs w:val="24"/>
        </w:rPr>
        <w:t xml:space="preserve"> </w:t>
      </w:r>
      <w:r w:rsidRPr="0028002E">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28002E">
        <w:rPr>
          <w:rFonts w:ascii="Tahoma" w:hAnsi="Tahoma" w:cs="Tahoma"/>
          <w:sz w:val="24"/>
          <w:szCs w:val="24"/>
        </w:rPr>
        <w:t xml:space="preserve">la Sala de Decisión Laboral No. 1 del Tribunal Superior de Pereira, integrada por las Magistradas ANA LUCÍA CAICEDO CALDERÓN como Ponente, OLGA LUCÍA HOYOS SEPÚLVEDA y el Magistrado JULIO CÉSAR SALAZAR MUÑOZ, procede a proferir </w:t>
      </w:r>
      <w:r w:rsidR="007B7301" w:rsidRPr="0028002E">
        <w:rPr>
          <w:rFonts w:ascii="Tahoma" w:hAnsi="Tahoma" w:cs="Tahoma"/>
          <w:sz w:val="24"/>
          <w:szCs w:val="24"/>
        </w:rPr>
        <w:t xml:space="preserve">decisión </w:t>
      </w:r>
      <w:r w:rsidRPr="0028002E">
        <w:rPr>
          <w:rFonts w:ascii="Tahoma" w:hAnsi="Tahoma" w:cs="Tahoma"/>
          <w:sz w:val="24"/>
          <w:szCs w:val="24"/>
        </w:rPr>
        <w:t xml:space="preserve">escrita dentro del proceso </w:t>
      </w:r>
      <w:r w:rsidR="00E30DD2" w:rsidRPr="0028002E">
        <w:rPr>
          <w:rFonts w:ascii="Tahoma" w:hAnsi="Tahoma" w:cs="Tahoma"/>
          <w:sz w:val="24"/>
          <w:szCs w:val="24"/>
        </w:rPr>
        <w:t xml:space="preserve">ejecutivo </w:t>
      </w:r>
      <w:r w:rsidRPr="0028002E">
        <w:rPr>
          <w:rFonts w:ascii="Tahoma" w:hAnsi="Tahoma" w:cs="Tahoma"/>
          <w:sz w:val="24"/>
          <w:szCs w:val="24"/>
        </w:rPr>
        <w:t>laboral instaurado por</w:t>
      </w:r>
      <w:r w:rsidRPr="0028002E">
        <w:rPr>
          <w:rFonts w:ascii="Tahoma" w:hAnsi="Tahoma" w:cs="Tahoma"/>
          <w:sz w:val="24"/>
          <w:szCs w:val="24"/>
          <w:lang w:val="es-ES_tradnl"/>
        </w:rPr>
        <w:t xml:space="preserve"> </w:t>
      </w:r>
      <w:r w:rsidR="00E30DD2" w:rsidRPr="0028002E">
        <w:rPr>
          <w:rFonts w:ascii="Tahoma" w:hAnsi="Tahoma" w:cs="Tahoma"/>
          <w:b/>
          <w:bCs/>
          <w:sz w:val="24"/>
          <w:szCs w:val="24"/>
          <w:lang w:val="es-ES_tradnl"/>
        </w:rPr>
        <w:t xml:space="preserve">Luis Ángel Villa Santibáñez </w:t>
      </w:r>
      <w:r w:rsidRPr="0028002E">
        <w:rPr>
          <w:rFonts w:ascii="Tahoma" w:hAnsi="Tahoma" w:cs="Tahoma"/>
          <w:sz w:val="24"/>
          <w:szCs w:val="24"/>
          <w:lang w:val="es-ES_tradnl"/>
        </w:rPr>
        <w:t xml:space="preserve">en contra de la </w:t>
      </w:r>
      <w:r w:rsidRPr="0028002E">
        <w:rPr>
          <w:rFonts w:ascii="Tahoma" w:hAnsi="Tahoma" w:cs="Tahoma"/>
          <w:b/>
          <w:sz w:val="24"/>
          <w:szCs w:val="24"/>
          <w:lang w:val="es-ES_tradnl"/>
        </w:rPr>
        <w:t>Administradora Colombiana de Pensiones – Colpensiones</w:t>
      </w:r>
      <w:r w:rsidR="00E30DD2" w:rsidRPr="0028002E">
        <w:rPr>
          <w:rFonts w:ascii="Tahoma" w:hAnsi="Tahoma" w:cs="Tahoma"/>
          <w:b/>
          <w:sz w:val="24"/>
          <w:szCs w:val="24"/>
          <w:lang w:val="es-ES_tradnl"/>
        </w:rPr>
        <w:t>.</w:t>
      </w:r>
    </w:p>
    <w:p w14:paraId="655F9090" w14:textId="77777777" w:rsidR="00AA139C" w:rsidRPr="0028002E" w:rsidRDefault="00AA139C" w:rsidP="0028002E">
      <w:pPr>
        <w:shd w:val="clear" w:color="auto" w:fill="FFFFFF" w:themeFill="background1"/>
        <w:spacing w:line="276" w:lineRule="auto"/>
        <w:ind w:firstLine="708"/>
        <w:rPr>
          <w:rFonts w:ascii="Tahoma" w:hAnsi="Tahoma" w:cs="Tahoma"/>
          <w:sz w:val="24"/>
          <w:szCs w:val="24"/>
          <w:lang w:val="es-ES_tradnl"/>
        </w:rPr>
      </w:pPr>
    </w:p>
    <w:p w14:paraId="1E39C0B4" w14:textId="77777777" w:rsidR="00AA139C" w:rsidRPr="0028002E" w:rsidRDefault="00AA139C" w:rsidP="0028002E">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28002E">
        <w:rPr>
          <w:rStyle w:val="normaltextrun"/>
          <w:rFonts w:ascii="Tahoma" w:hAnsi="Tahoma" w:cs="Tahoma"/>
          <w:b/>
          <w:bCs/>
        </w:rPr>
        <w:t>PUNTO A TRATAR</w:t>
      </w:r>
    </w:p>
    <w:p w14:paraId="28A26B72" w14:textId="77777777" w:rsidR="00AA139C" w:rsidRPr="0028002E" w:rsidRDefault="00AA139C" w:rsidP="0028002E">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28002E">
        <w:rPr>
          <w:rStyle w:val="eop"/>
          <w:rFonts w:ascii="Tahoma" w:hAnsi="Tahoma" w:cs="Tahoma"/>
        </w:rPr>
        <w:t> </w:t>
      </w:r>
    </w:p>
    <w:p w14:paraId="14D9033D" w14:textId="77777777" w:rsidR="00E30DD2" w:rsidRDefault="00E30DD2" w:rsidP="0028002E">
      <w:pPr>
        <w:shd w:val="clear" w:color="auto" w:fill="FFFFFF" w:themeFill="background1"/>
        <w:spacing w:line="276" w:lineRule="auto"/>
        <w:ind w:firstLine="426"/>
        <w:jc w:val="both"/>
        <w:rPr>
          <w:rStyle w:val="normaltextrun"/>
          <w:rFonts w:ascii="Tahoma" w:eastAsia="Times New Roman" w:hAnsi="Tahoma" w:cs="Tahoma"/>
          <w:sz w:val="24"/>
          <w:szCs w:val="24"/>
          <w:lang w:eastAsia="es-ES_tradnl"/>
        </w:rPr>
      </w:pPr>
      <w:r w:rsidRPr="0028002E">
        <w:rPr>
          <w:rStyle w:val="normaltextrun"/>
          <w:rFonts w:ascii="Tahoma" w:eastAsia="Times New Roman" w:hAnsi="Tahoma" w:cs="Tahoma"/>
          <w:sz w:val="24"/>
          <w:szCs w:val="24"/>
          <w:lang w:eastAsia="es-ES_tradnl"/>
        </w:rPr>
        <w:t xml:space="preserve">Por medio de la presente providencia se entra a desatar el recurso de apelación interpuesto por la parte ejecutante contra el auto proferido el 20 de agosto de 2019, </w:t>
      </w:r>
      <w:r w:rsidRPr="0028002E">
        <w:rPr>
          <w:rStyle w:val="normaltextrun"/>
          <w:rFonts w:ascii="Tahoma" w:eastAsia="Times New Roman" w:hAnsi="Tahoma" w:cs="Tahoma"/>
          <w:sz w:val="24"/>
          <w:szCs w:val="24"/>
          <w:lang w:eastAsia="es-ES_tradnl"/>
        </w:rPr>
        <w:lastRenderedPageBreak/>
        <w:t xml:space="preserve">por medio del cual se declaró probada la excepción de prescripción propuesta por la entidad demandada. En sesión previa que se hizo constar en la mencionada acta, la Sala discutió y aprobó el proyecto que presentó la Magistrada Ponente, el cual alude al siguiente auto </w:t>
      </w:r>
      <w:r w:rsidRPr="0028002E">
        <w:rPr>
          <w:rStyle w:val="normaltextrun"/>
          <w:rFonts w:ascii="Tahoma" w:eastAsia="Times New Roman" w:hAnsi="Tahoma" w:cs="Tahoma"/>
          <w:b/>
          <w:bCs/>
          <w:sz w:val="24"/>
          <w:szCs w:val="24"/>
          <w:lang w:eastAsia="es-ES_tradnl"/>
        </w:rPr>
        <w:t>interlocutorio</w:t>
      </w:r>
      <w:r w:rsidRPr="0028002E">
        <w:rPr>
          <w:rStyle w:val="normaltextrun"/>
          <w:rFonts w:ascii="Tahoma" w:eastAsia="Times New Roman" w:hAnsi="Tahoma" w:cs="Tahoma"/>
          <w:sz w:val="24"/>
          <w:szCs w:val="24"/>
          <w:lang w:eastAsia="es-ES_tradnl"/>
        </w:rPr>
        <w:t>.</w:t>
      </w:r>
    </w:p>
    <w:p w14:paraId="13F528EA" w14:textId="77777777" w:rsidR="0028002E" w:rsidRPr="0028002E" w:rsidRDefault="0028002E" w:rsidP="0028002E">
      <w:pPr>
        <w:shd w:val="clear" w:color="auto" w:fill="FFFFFF" w:themeFill="background1"/>
        <w:spacing w:line="276" w:lineRule="auto"/>
        <w:ind w:firstLine="426"/>
        <w:jc w:val="both"/>
        <w:rPr>
          <w:rStyle w:val="normaltextrun"/>
          <w:rFonts w:ascii="Tahoma" w:eastAsia="Times New Roman" w:hAnsi="Tahoma" w:cs="Tahoma"/>
          <w:sz w:val="24"/>
          <w:szCs w:val="24"/>
          <w:lang w:eastAsia="es-ES_tradnl"/>
        </w:rPr>
      </w:pPr>
    </w:p>
    <w:p w14:paraId="6AB6D83B" w14:textId="1A88D49A" w:rsidR="00AA139C" w:rsidRPr="0028002E" w:rsidRDefault="007B1FA9" w:rsidP="0028002E">
      <w:pPr>
        <w:pStyle w:val="Prrafodelista"/>
        <w:numPr>
          <w:ilvl w:val="0"/>
          <w:numId w:val="2"/>
        </w:numPr>
        <w:shd w:val="clear" w:color="auto" w:fill="FFFFFF" w:themeFill="background1"/>
        <w:spacing w:line="276" w:lineRule="auto"/>
        <w:ind w:left="426" w:hanging="437"/>
        <w:jc w:val="center"/>
        <w:rPr>
          <w:rFonts w:ascii="Tahoma" w:hAnsi="Tahoma" w:cs="Tahoma"/>
          <w:b/>
          <w:sz w:val="24"/>
          <w:szCs w:val="24"/>
        </w:rPr>
      </w:pPr>
      <w:r w:rsidRPr="0028002E">
        <w:rPr>
          <w:rFonts w:ascii="Tahoma" w:hAnsi="Tahoma" w:cs="Tahoma"/>
          <w:b/>
          <w:sz w:val="24"/>
          <w:szCs w:val="24"/>
        </w:rPr>
        <w:t>Antecedentes procesales</w:t>
      </w:r>
    </w:p>
    <w:p w14:paraId="0E50E4C0" w14:textId="11B13B2A" w:rsidR="007B1FA9" w:rsidRPr="0028002E" w:rsidRDefault="007B1FA9" w:rsidP="0028002E">
      <w:pPr>
        <w:shd w:val="clear" w:color="auto" w:fill="FFFFFF" w:themeFill="background1"/>
        <w:spacing w:line="276" w:lineRule="auto"/>
        <w:ind w:left="708"/>
        <w:rPr>
          <w:rFonts w:ascii="Tahoma" w:hAnsi="Tahoma" w:cs="Tahoma"/>
          <w:sz w:val="24"/>
          <w:szCs w:val="24"/>
        </w:rPr>
      </w:pPr>
    </w:p>
    <w:p w14:paraId="6227F1CA" w14:textId="5168812A" w:rsidR="007B1FA9" w:rsidRPr="0028002E" w:rsidRDefault="009A415B" w:rsidP="0028002E">
      <w:pPr>
        <w:shd w:val="clear" w:color="auto" w:fill="FFFFFF" w:themeFill="background1"/>
        <w:spacing w:line="276" w:lineRule="auto"/>
        <w:ind w:firstLine="426"/>
        <w:jc w:val="both"/>
        <w:rPr>
          <w:rFonts w:ascii="Tahoma" w:hAnsi="Tahoma" w:cs="Tahoma"/>
          <w:sz w:val="24"/>
          <w:szCs w:val="24"/>
        </w:rPr>
      </w:pPr>
      <w:r w:rsidRPr="0028002E">
        <w:rPr>
          <w:rFonts w:ascii="Tahoma" w:hAnsi="Tahoma" w:cs="Tahoma"/>
          <w:sz w:val="24"/>
          <w:szCs w:val="24"/>
        </w:rPr>
        <w:t>En lo que interesa al recurso de apelación</w:t>
      </w:r>
      <w:r w:rsidR="007B1FA9" w:rsidRPr="0028002E">
        <w:rPr>
          <w:rFonts w:ascii="Tahoma" w:hAnsi="Tahoma" w:cs="Tahoma"/>
          <w:sz w:val="24"/>
          <w:szCs w:val="24"/>
        </w:rPr>
        <w:t>, la acción ejecutiva se inició en contra de la ADMINISTRADORA COLOMBIANA DE PENSIONES “COLPENSIONES” en procura de obtener el pago de las costas procesales a que fue condenada la demandada en sentencia del 8 de agosto de 2012 [</w:t>
      </w:r>
      <w:proofErr w:type="spellStart"/>
      <w:r w:rsidR="007B1FA9" w:rsidRPr="0028002E">
        <w:rPr>
          <w:rFonts w:ascii="Tahoma" w:hAnsi="Tahoma" w:cs="Tahoma"/>
          <w:sz w:val="24"/>
          <w:szCs w:val="24"/>
        </w:rPr>
        <w:t>fl</w:t>
      </w:r>
      <w:proofErr w:type="spellEnd"/>
      <w:r w:rsidR="007B1FA9" w:rsidRPr="0028002E">
        <w:rPr>
          <w:rFonts w:ascii="Tahoma" w:hAnsi="Tahoma" w:cs="Tahoma"/>
          <w:sz w:val="24"/>
          <w:szCs w:val="24"/>
        </w:rPr>
        <w:t>. 103] y, que por auto del 31 de agosto de 2012 fueron aprobadas por valor de $3.966.900 [fol. 107].</w:t>
      </w:r>
    </w:p>
    <w:p w14:paraId="741261A7" w14:textId="00393304" w:rsidR="007B1FA9" w:rsidRPr="0028002E" w:rsidRDefault="007B1FA9" w:rsidP="0028002E">
      <w:pPr>
        <w:shd w:val="clear" w:color="auto" w:fill="FFFFFF" w:themeFill="background1"/>
        <w:spacing w:line="276" w:lineRule="auto"/>
        <w:ind w:firstLine="708"/>
        <w:jc w:val="both"/>
        <w:rPr>
          <w:rFonts w:ascii="Tahoma" w:hAnsi="Tahoma" w:cs="Tahoma"/>
          <w:sz w:val="24"/>
          <w:szCs w:val="24"/>
        </w:rPr>
      </w:pPr>
    </w:p>
    <w:p w14:paraId="2D66D0EF" w14:textId="2E1C1D82" w:rsidR="007B1FA9" w:rsidRPr="0028002E" w:rsidRDefault="007B1FA9" w:rsidP="0028002E">
      <w:pPr>
        <w:shd w:val="clear" w:color="auto" w:fill="FFFFFF" w:themeFill="background1"/>
        <w:spacing w:line="276" w:lineRule="auto"/>
        <w:ind w:firstLine="426"/>
        <w:jc w:val="both"/>
        <w:rPr>
          <w:rFonts w:ascii="Tahoma" w:hAnsi="Tahoma" w:cs="Tahoma"/>
          <w:sz w:val="24"/>
          <w:szCs w:val="24"/>
        </w:rPr>
      </w:pPr>
      <w:r w:rsidRPr="0028002E">
        <w:rPr>
          <w:rFonts w:ascii="Tahoma" w:hAnsi="Tahoma" w:cs="Tahoma"/>
          <w:sz w:val="24"/>
          <w:szCs w:val="24"/>
        </w:rPr>
        <w:t xml:space="preserve">La solicitud de ejecución fue radicada ante el Juzgado de conocimiento el 15 de diciembre de 2017 [fol. 114], siendo </w:t>
      </w:r>
      <w:r w:rsidR="004475AD" w:rsidRPr="0028002E">
        <w:rPr>
          <w:rFonts w:ascii="Tahoma" w:hAnsi="Tahoma" w:cs="Tahoma"/>
          <w:sz w:val="24"/>
          <w:szCs w:val="24"/>
        </w:rPr>
        <w:t xml:space="preserve">librado </w:t>
      </w:r>
      <w:r w:rsidRPr="0028002E">
        <w:rPr>
          <w:rFonts w:ascii="Tahoma" w:hAnsi="Tahoma" w:cs="Tahoma"/>
          <w:sz w:val="24"/>
          <w:szCs w:val="24"/>
        </w:rPr>
        <w:t xml:space="preserve">el mandamiento </w:t>
      </w:r>
      <w:r w:rsidR="004475AD" w:rsidRPr="0028002E">
        <w:rPr>
          <w:rFonts w:ascii="Tahoma" w:hAnsi="Tahoma" w:cs="Tahoma"/>
          <w:sz w:val="24"/>
          <w:szCs w:val="24"/>
        </w:rPr>
        <w:t xml:space="preserve">de pago </w:t>
      </w:r>
      <w:r w:rsidRPr="0028002E">
        <w:rPr>
          <w:rFonts w:ascii="Tahoma" w:hAnsi="Tahoma" w:cs="Tahoma"/>
          <w:sz w:val="24"/>
          <w:szCs w:val="24"/>
        </w:rPr>
        <w:t>el 25 de enero de 2018, por las costas aprobadas durante el trámite del proceso ordinario y por aquéllas que surgieran de la ejecución [fol. 115-116].</w:t>
      </w:r>
    </w:p>
    <w:p w14:paraId="3FF2FDBD" w14:textId="77777777" w:rsidR="007B1FA9" w:rsidRPr="0028002E" w:rsidRDefault="007B1FA9" w:rsidP="0028002E">
      <w:pPr>
        <w:shd w:val="clear" w:color="auto" w:fill="FFFFFF" w:themeFill="background1"/>
        <w:spacing w:line="276" w:lineRule="auto"/>
        <w:ind w:firstLine="708"/>
        <w:jc w:val="both"/>
        <w:rPr>
          <w:rFonts w:ascii="Tahoma" w:hAnsi="Tahoma" w:cs="Tahoma"/>
          <w:sz w:val="24"/>
          <w:szCs w:val="24"/>
        </w:rPr>
      </w:pPr>
    </w:p>
    <w:p w14:paraId="290A8AC4" w14:textId="7769A227" w:rsidR="007B1FA9" w:rsidRPr="0028002E" w:rsidRDefault="00EB468C" w:rsidP="0028002E">
      <w:pPr>
        <w:shd w:val="clear" w:color="auto" w:fill="FFFFFF" w:themeFill="background1"/>
        <w:spacing w:line="276" w:lineRule="auto"/>
        <w:ind w:firstLine="426"/>
        <w:jc w:val="both"/>
        <w:rPr>
          <w:rFonts w:ascii="Tahoma" w:hAnsi="Tahoma" w:cs="Tahoma"/>
          <w:sz w:val="24"/>
          <w:szCs w:val="24"/>
        </w:rPr>
      </w:pPr>
      <w:r w:rsidRPr="0028002E">
        <w:rPr>
          <w:rFonts w:ascii="Tahoma" w:hAnsi="Tahoma" w:cs="Tahoma"/>
          <w:sz w:val="24"/>
          <w:szCs w:val="24"/>
        </w:rPr>
        <w:t xml:space="preserve">Dentro del término legal, </w:t>
      </w:r>
      <w:r w:rsidR="009A415B" w:rsidRPr="0028002E">
        <w:rPr>
          <w:rFonts w:ascii="Tahoma" w:hAnsi="Tahoma" w:cs="Tahoma"/>
          <w:sz w:val="24"/>
          <w:szCs w:val="24"/>
        </w:rPr>
        <w:t>la aquí ejecutada</w:t>
      </w:r>
      <w:r w:rsidRPr="0028002E">
        <w:rPr>
          <w:rFonts w:ascii="Tahoma" w:hAnsi="Tahoma" w:cs="Tahoma"/>
          <w:sz w:val="24"/>
          <w:szCs w:val="24"/>
        </w:rPr>
        <w:t xml:space="preserve"> </w:t>
      </w:r>
      <w:r w:rsidR="009A415B" w:rsidRPr="0028002E">
        <w:rPr>
          <w:rFonts w:ascii="Tahoma" w:hAnsi="Tahoma" w:cs="Tahoma"/>
          <w:sz w:val="24"/>
          <w:szCs w:val="24"/>
        </w:rPr>
        <w:t>presentó contra el mandamiento ejecutivo, entre otras, la excepción de prescripción</w:t>
      </w:r>
      <w:r w:rsidR="00887407" w:rsidRPr="0028002E">
        <w:rPr>
          <w:rFonts w:ascii="Tahoma" w:hAnsi="Tahoma" w:cs="Tahoma"/>
          <w:sz w:val="24"/>
          <w:szCs w:val="24"/>
        </w:rPr>
        <w:t>.</w:t>
      </w:r>
    </w:p>
    <w:p w14:paraId="5D257B9D" w14:textId="02041845" w:rsidR="00887407" w:rsidRPr="0028002E" w:rsidRDefault="00887407" w:rsidP="0028002E">
      <w:pPr>
        <w:shd w:val="clear" w:color="auto" w:fill="FFFFFF" w:themeFill="background1"/>
        <w:spacing w:line="276" w:lineRule="auto"/>
        <w:ind w:firstLine="708"/>
        <w:jc w:val="both"/>
        <w:rPr>
          <w:rFonts w:ascii="Tahoma" w:hAnsi="Tahoma" w:cs="Tahoma"/>
          <w:sz w:val="24"/>
          <w:szCs w:val="24"/>
        </w:rPr>
      </w:pPr>
    </w:p>
    <w:p w14:paraId="4C356956" w14:textId="56360479" w:rsidR="00887407" w:rsidRPr="0028002E" w:rsidRDefault="00887407" w:rsidP="0028002E">
      <w:pPr>
        <w:pStyle w:val="Prrafodelista"/>
        <w:numPr>
          <w:ilvl w:val="0"/>
          <w:numId w:val="2"/>
        </w:numPr>
        <w:shd w:val="clear" w:color="auto" w:fill="FFFFFF" w:themeFill="background1"/>
        <w:spacing w:line="276" w:lineRule="auto"/>
        <w:ind w:left="426" w:hanging="437"/>
        <w:jc w:val="center"/>
        <w:rPr>
          <w:rFonts w:ascii="Tahoma" w:hAnsi="Tahoma" w:cs="Tahoma"/>
          <w:b/>
          <w:sz w:val="24"/>
          <w:szCs w:val="24"/>
        </w:rPr>
      </w:pPr>
      <w:r w:rsidRPr="0028002E">
        <w:rPr>
          <w:rFonts w:ascii="Tahoma" w:hAnsi="Tahoma" w:cs="Tahoma"/>
          <w:b/>
          <w:sz w:val="24"/>
          <w:szCs w:val="24"/>
        </w:rPr>
        <w:t>Auto apelado</w:t>
      </w:r>
    </w:p>
    <w:p w14:paraId="6DCF40A5" w14:textId="77777777" w:rsidR="00887407" w:rsidRPr="0028002E" w:rsidRDefault="00887407" w:rsidP="0028002E">
      <w:pPr>
        <w:spacing w:line="276" w:lineRule="auto"/>
        <w:ind w:firstLine="709"/>
        <w:jc w:val="both"/>
        <w:rPr>
          <w:rFonts w:ascii="Tahoma" w:hAnsi="Tahoma" w:cs="Tahoma"/>
          <w:spacing w:val="-3"/>
          <w:kern w:val="1"/>
          <w:sz w:val="24"/>
          <w:szCs w:val="24"/>
        </w:rPr>
      </w:pPr>
    </w:p>
    <w:p w14:paraId="200C1809" w14:textId="1FD44335" w:rsidR="00887407" w:rsidRPr="0028002E" w:rsidRDefault="00887407"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 xml:space="preserve">En la audiencia pública de que trata el </w:t>
      </w:r>
      <w:r w:rsidR="00EB468C" w:rsidRPr="0028002E">
        <w:rPr>
          <w:rFonts w:ascii="Tahoma" w:hAnsi="Tahoma" w:cs="Tahoma"/>
          <w:spacing w:val="-3"/>
          <w:kern w:val="1"/>
          <w:sz w:val="24"/>
          <w:szCs w:val="24"/>
        </w:rPr>
        <w:t xml:space="preserve">parágrafo 1 del </w:t>
      </w:r>
      <w:r w:rsidRPr="0028002E">
        <w:rPr>
          <w:rFonts w:ascii="Tahoma" w:hAnsi="Tahoma" w:cs="Tahoma"/>
          <w:spacing w:val="-3"/>
          <w:kern w:val="1"/>
          <w:sz w:val="24"/>
          <w:szCs w:val="24"/>
        </w:rPr>
        <w:t xml:space="preserve">artículo 42 del </w:t>
      </w:r>
      <w:proofErr w:type="spellStart"/>
      <w:r w:rsidRPr="0028002E">
        <w:rPr>
          <w:rFonts w:ascii="Tahoma" w:hAnsi="Tahoma" w:cs="Tahoma"/>
          <w:spacing w:val="-3"/>
          <w:kern w:val="1"/>
          <w:sz w:val="24"/>
          <w:szCs w:val="24"/>
        </w:rPr>
        <w:t>C.P.L</w:t>
      </w:r>
      <w:proofErr w:type="spellEnd"/>
      <w:r w:rsidRPr="0028002E">
        <w:rPr>
          <w:rFonts w:ascii="Tahoma" w:hAnsi="Tahoma" w:cs="Tahoma"/>
          <w:spacing w:val="-3"/>
          <w:kern w:val="1"/>
          <w:sz w:val="24"/>
          <w:szCs w:val="24"/>
        </w:rPr>
        <w:t xml:space="preserve"> </w:t>
      </w:r>
      <w:r w:rsidR="00EB468C" w:rsidRPr="0028002E">
        <w:rPr>
          <w:rFonts w:ascii="Tahoma" w:hAnsi="Tahoma" w:cs="Tahoma"/>
          <w:spacing w:val="-3"/>
          <w:kern w:val="1"/>
          <w:sz w:val="24"/>
          <w:szCs w:val="24"/>
        </w:rPr>
        <w:t>y</w:t>
      </w:r>
      <w:r w:rsidRPr="0028002E">
        <w:rPr>
          <w:rFonts w:ascii="Tahoma" w:hAnsi="Tahoma" w:cs="Tahoma"/>
          <w:spacing w:val="-3"/>
          <w:kern w:val="1"/>
          <w:sz w:val="24"/>
          <w:szCs w:val="24"/>
        </w:rPr>
        <w:t xml:space="preserve"> S.S., al resolver las </w:t>
      </w:r>
      <w:r w:rsidRPr="0028002E">
        <w:rPr>
          <w:rFonts w:ascii="Tahoma" w:hAnsi="Tahoma" w:cs="Tahoma"/>
          <w:sz w:val="24"/>
          <w:szCs w:val="24"/>
        </w:rPr>
        <w:t>excepciones</w:t>
      </w:r>
      <w:r w:rsidRPr="0028002E">
        <w:rPr>
          <w:rFonts w:ascii="Tahoma" w:hAnsi="Tahoma" w:cs="Tahoma"/>
          <w:spacing w:val="-3"/>
          <w:kern w:val="1"/>
          <w:sz w:val="24"/>
          <w:szCs w:val="24"/>
        </w:rPr>
        <w:t xml:space="preserve"> que atacaban el mandamiento ejecutivo, la Jueza de instancia declaró probada la </w:t>
      </w:r>
      <w:r w:rsidRPr="0028002E">
        <w:rPr>
          <w:rFonts w:ascii="Tahoma" w:hAnsi="Tahoma" w:cs="Tahoma"/>
          <w:sz w:val="24"/>
          <w:szCs w:val="24"/>
        </w:rPr>
        <w:t>excepción</w:t>
      </w:r>
      <w:r w:rsidRPr="0028002E">
        <w:rPr>
          <w:rFonts w:ascii="Tahoma" w:hAnsi="Tahoma" w:cs="Tahoma"/>
          <w:spacing w:val="-3"/>
          <w:kern w:val="1"/>
          <w:sz w:val="24"/>
          <w:szCs w:val="24"/>
        </w:rPr>
        <w:t xml:space="preserve"> de </w:t>
      </w:r>
      <w:r w:rsidRPr="0028002E">
        <w:rPr>
          <w:rFonts w:ascii="Tahoma" w:hAnsi="Tahoma" w:cs="Tahoma"/>
          <w:b/>
          <w:bCs/>
          <w:spacing w:val="-3"/>
          <w:kern w:val="1"/>
          <w:sz w:val="24"/>
          <w:szCs w:val="24"/>
        </w:rPr>
        <w:t xml:space="preserve">prescripción </w:t>
      </w:r>
      <w:r w:rsidRPr="0028002E">
        <w:rPr>
          <w:rFonts w:ascii="Tahoma" w:hAnsi="Tahoma" w:cs="Tahoma"/>
          <w:spacing w:val="-3"/>
          <w:kern w:val="1"/>
          <w:sz w:val="24"/>
          <w:szCs w:val="24"/>
        </w:rPr>
        <w:t xml:space="preserve">a través de la providencia objeto de censura, consecuencia de lo cual se </w:t>
      </w:r>
      <w:r w:rsidR="004475AD" w:rsidRPr="0028002E">
        <w:rPr>
          <w:rFonts w:ascii="Tahoma" w:hAnsi="Tahoma" w:cs="Tahoma"/>
          <w:spacing w:val="-3"/>
          <w:kern w:val="1"/>
          <w:sz w:val="24"/>
          <w:szCs w:val="24"/>
        </w:rPr>
        <w:t>dio</w:t>
      </w:r>
      <w:r w:rsidRPr="0028002E">
        <w:rPr>
          <w:rFonts w:ascii="Tahoma" w:hAnsi="Tahoma" w:cs="Tahoma"/>
          <w:spacing w:val="-3"/>
          <w:kern w:val="1"/>
          <w:sz w:val="24"/>
          <w:szCs w:val="24"/>
        </w:rPr>
        <w:t xml:space="preserve"> por terminado el proceso ejecutivo frente a dicha obligación y se condenó en costas a la parte ejecutante [</w:t>
      </w:r>
      <w:proofErr w:type="spellStart"/>
      <w:r w:rsidRPr="0028002E">
        <w:rPr>
          <w:rFonts w:ascii="Tahoma" w:hAnsi="Tahoma" w:cs="Tahoma"/>
          <w:spacing w:val="-3"/>
          <w:kern w:val="1"/>
          <w:sz w:val="24"/>
          <w:szCs w:val="24"/>
        </w:rPr>
        <w:t>fl</w:t>
      </w:r>
      <w:proofErr w:type="spellEnd"/>
      <w:r w:rsidRPr="0028002E">
        <w:rPr>
          <w:rFonts w:ascii="Tahoma" w:hAnsi="Tahoma" w:cs="Tahoma"/>
          <w:spacing w:val="-3"/>
          <w:kern w:val="1"/>
          <w:sz w:val="24"/>
          <w:szCs w:val="24"/>
        </w:rPr>
        <w:t xml:space="preserve">. 174]. </w:t>
      </w:r>
    </w:p>
    <w:p w14:paraId="0B02C74C" w14:textId="77777777" w:rsidR="00887407" w:rsidRPr="0028002E" w:rsidRDefault="00887407" w:rsidP="0028002E">
      <w:pPr>
        <w:spacing w:line="276" w:lineRule="auto"/>
        <w:ind w:firstLine="709"/>
        <w:jc w:val="both"/>
        <w:rPr>
          <w:rFonts w:ascii="Tahoma" w:hAnsi="Tahoma" w:cs="Tahoma"/>
          <w:b/>
          <w:sz w:val="24"/>
          <w:szCs w:val="24"/>
          <w:u w:val="single"/>
        </w:rPr>
      </w:pPr>
    </w:p>
    <w:p w14:paraId="4E2A85E9" w14:textId="2A1B750D" w:rsidR="00234A2F" w:rsidRPr="0028002E" w:rsidRDefault="00887407"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Para llegar a tal determinación, la A-quo hizo referencia a que</w:t>
      </w:r>
      <w:r w:rsidR="00F2787B" w:rsidRPr="0028002E">
        <w:rPr>
          <w:rFonts w:ascii="Tahoma" w:hAnsi="Tahoma" w:cs="Tahoma"/>
          <w:spacing w:val="-3"/>
          <w:kern w:val="1"/>
          <w:sz w:val="24"/>
          <w:szCs w:val="24"/>
        </w:rPr>
        <w:t xml:space="preserve"> las costas al ser de origen procesal, no le eran aplicables las disposiciones laborales sino las civiles que disponen la prescripción </w:t>
      </w:r>
      <w:proofErr w:type="spellStart"/>
      <w:r w:rsidR="00F2787B" w:rsidRPr="0028002E">
        <w:rPr>
          <w:rFonts w:ascii="Tahoma" w:hAnsi="Tahoma" w:cs="Tahoma"/>
          <w:spacing w:val="-3"/>
          <w:kern w:val="1"/>
          <w:sz w:val="24"/>
          <w:szCs w:val="24"/>
        </w:rPr>
        <w:t>quinquenia</w:t>
      </w:r>
      <w:proofErr w:type="spellEnd"/>
      <w:r w:rsidR="00F2787B" w:rsidRPr="0028002E">
        <w:rPr>
          <w:rFonts w:ascii="Tahoma" w:hAnsi="Tahoma" w:cs="Tahoma"/>
          <w:spacing w:val="-3"/>
          <w:kern w:val="1"/>
          <w:sz w:val="24"/>
          <w:szCs w:val="24"/>
        </w:rPr>
        <w:t xml:space="preserve"> del artículo 2536 del C.C. modificado por el </w:t>
      </w:r>
      <w:r w:rsidR="00DC1CD0" w:rsidRPr="0028002E">
        <w:rPr>
          <w:rFonts w:ascii="Tahoma" w:hAnsi="Tahoma" w:cs="Tahoma"/>
          <w:spacing w:val="-3"/>
          <w:kern w:val="1"/>
          <w:sz w:val="24"/>
          <w:szCs w:val="24"/>
        </w:rPr>
        <w:t>artículo</w:t>
      </w:r>
      <w:r w:rsidR="00F2787B" w:rsidRPr="0028002E">
        <w:rPr>
          <w:rFonts w:ascii="Tahoma" w:hAnsi="Tahoma" w:cs="Tahoma"/>
          <w:spacing w:val="-3"/>
          <w:kern w:val="1"/>
          <w:sz w:val="24"/>
          <w:szCs w:val="24"/>
        </w:rPr>
        <w:t xml:space="preserve"> 8 de la Ley 791 de 2001</w:t>
      </w:r>
      <w:r w:rsidR="00234A2F" w:rsidRPr="0028002E">
        <w:rPr>
          <w:rFonts w:ascii="Tahoma" w:hAnsi="Tahoma" w:cs="Tahoma"/>
          <w:spacing w:val="-3"/>
          <w:kern w:val="1"/>
          <w:sz w:val="24"/>
          <w:szCs w:val="24"/>
        </w:rPr>
        <w:t xml:space="preserve">. De otro lado, al analizar </w:t>
      </w:r>
      <w:r w:rsidR="00F2787B" w:rsidRPr="0028002E">
        <w:rPr>
          <w:rFonts w:ascii="Tahoma" w:hAnsi="Tahoma" w:cs="Tahoma"/>
          <w:spacing w:val="-3"/>
          <w:kern w:val="1"/>
          <w:sz w:val="24"/>
          <w:szCs w:val="24"/>
        </w:rPr>
        <w:t xml:space="preserve">la interrupción de dicho fenómeno, </w:t>
      </w:r>
      <w:r w:rsidR="00234A2F" w:rsidRPr="0028002E">
        <w:rPr>
          <w:rFonts w:ascii="Tahoma" w:hAnsi="Tahoma" w:cs="Tahoma"/>
          <w:spacing w:val="-3"/>
          <w:kern w:val="1"/>
          <w:sz w:val="24"/>
          <w:szCs w:val="24"/>
        </w:rPr>
        <w:t xml:space="preserve">recalcó que </w:t>
      </w:r>
      <w:r w:rsidR="00F2787B" w:rsidRPr="0028002E">
        <w:rPr>
          <w:rFonts w:ascii="Tahoma" w:hAnsi="Tahoma" w:cs="Tahoma"/>
          <w:spacing w:val="-3"/>
          <w:kern w:val="1"/>
          <w:sz w:val="24"/>
          <w:szCs w:val="24"/>
        </w:rPr>
        <w:t>lo propio era aplicar el artículo 253</w:t>
      </w:r>
      <w:r w:rsidR="00180B90" w:rsidRPr="0028002E">
        <w:rPr>
          <w:rFonts w:ascii="Tahoma" w:hAnsi="Tahoma" w:cs="Tahoma"/>
          <w:spacing w:val="-3"/>
          <w:kern w:val="1"/>
          <w:sz w:val="24"/>
          <w:szCs w:val="24"/>
        </w:rPr>
        <w:t>9</w:t>
      </w:r>
      <w:r w:rsidR="00F2787B" w:rsidRPr="0028002E">
        <w:rPr>
          <w:rFonts w:ascii="Tahoma" w:hAnsi="Tahoma" w:cs="Tahoma"/>
          <w:spacing w:val="-3"/>
          <w:kern w:val="1"/>
          <w:sz w:val="24"/>
          <w:szCs w:val="24"/>
        </w:rPr>
        <w:t xml:space="preserve"> </w:t>
      </w:r>
      <w:r w:rsidR="00E64D9D" w:rsidRPr="0028002E">
        <w:rPr>
          <w:rFonts w:ascii="Tahoma" w:hAnsi="Tahoma" w:cs="Tahoma"/>
          <w:spacing w:val="-3"/>
          <w:kern w:val="1"/>
          <w:sz w:val="24"/>
          <w:szCs w:val="24"/>
        </w:rPr>
        <w:t>ibídem</w:t>
      </w:r>
      <w:r w:rsidR="00F2787B" w:rsidRPr="0028002E">
        <w:rPr>
          <w:rFonts w:ascii="Tahoma" w:hAnsi="Tahoma" w:cs="Tahoma"/>
          <w:spacing w:val="-3"/>
          <w:kern w:val="1"/>
          <w:sz w:val="24"/>
          <w:szCs w:val="24"/>
        </w:rPr>
        <w:t xml:space="preserve">, según </w:t>
      </w:r>
      <w:r w:rsidR="002B482B" w:rsidRPr="0028002E">
        <w:rPr>
          <w:rFonts w:ascii="Tahoma" w:hAnsi="Tahoma" w:cs="Tahoma"/>
          <w:spacing w:val="-3"/>
          <w:kern w:val="1"/>
          <w:sz w:val="24"/>
          <w:szCs w:val="24"/>
        </w:rPr>
        <w:t>el</w:t>
      </w:r>
      <w:r w:rsidR="00F2787B" w:rsidRPr="0028002E">
        <w:rPr>
          <w:rFonts w:ascii="Tahoma" w:hAnsi="Tahoma" w:cs="Tahoma"/>
          <w:spacing w:val="-3"/>
          <w:kern w:val="1"/>
          <w:sz w:val="24"/>
          <w:szCs w:val="24"/>
        </w:rPr>
        <w:t xml:space="preserve"> cual operaba de forma natural o por reconocimiento de la obligación – expresa o tácita – o, con la presentación de la demanda, más no por reclamación al deudor por cuanto ello no tendría ningún efecto. </w:t>
      </w:r>
    </w:p>
    <w:p w14:paraId="1421A552" w14:textId="77777777" w:rsidR="00234A2F" w:rsidRPr="0028002E" w:rsidRDefault="00234A2F" w:rsidP="0028002E">
      <w:pPr>
        <w:shd w:val="clear" w:color="auto" w:fill="FFFFFF" w:themeFill="background1"/>
        <w:spacing w:line="276" w:lineRule="auto"/>
        <w:ind w:firstLine="426"/>
        <w:jc w:val="both"/>
        <w:rPr>
          <w:rFonts w:ascii="Tahoma" w:hAnsi="Tahoma" w:cs="Tahoma"/>
          <w:spacing w:val="-3"/>
          <w:kern w:val="1"/>
          <w:sz w:val="24"/>
          <w:szCs w:val="24"/>
        </w:rPr>
      </w:pPr>
    </w:p>
    <w:p w14:paraId="45B44514" w14:textId="6BFCDC6E" w:rsidR="009D2647" w:rsidRPr="0028002E" w:rsidRDefault="00F2787B"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 xml:space="preserve">Bajo tal </w:t>
      </w:r>
      <w:r w:rsidR="00234A2F" w:rsidRPr="0028002E">
        <w:rPr>
          <w:rFonts w:ascii="Tahoma" w:hAnsi="Tahoma" w:cs="Tahoma"/>
          <w:spacing w:val="-3"/>
          <w:kern w:val="1"/>
          <w:sz w:val="24"/>
          <w:szCs w:val="24"/>
        </w:rPr>
        <w:t>escenario</w:t>
      </w:r>
      <w:r w:rsidRPr="0028002E">
        <w:rPr>
          <w:rFonts w:ascii="Tahoma" w:hAnsi="Tahoma" w:cs="Tahoma"/>
          <w:spacing w:val="-3"/>
          <w:kern w:val="1"/>
          <w:sz w:val="24"/>
          <w:szCs w:val="24"/>
        </w:rPr>
        <w:t xml:space="preserve">, </w:t>
      </w:r>
      <w:r w:rsidR="009D2647" w:rsidRPr="0028002E">
        <w:rPr>
          <w:rFonts w:ascii="Tahoma" w:hAnsi="Tahoma" w:cs="Tahoma"/>
          <w:spacing w:val="-3"/>
          <w:kern w:val="1"/>
          <w:sz w:val="24"/>
          <w:szCs w:val="24"/>
        </w:rPr>
        <w:t xml:space="preserve">concluyó que </w:t>
      </w:r>
      <w:r w:rsidR="00234A2F" w:rsidRPr="0028002E">
        <w:rPr>
          <w:rFonts w:ascii="Tahoma" w:hAnsi="Tahoma" w:cs="Tahoma"/>
          <w:spacing w:val="-3"/>
          <w:kern w:val="1"/>
          <w:sz w:val="24"/>
          <w:szCs w:val="24"/>
        </w:rPr>
        <w:t xml:space="preserve">la prescripción había operado porque el auto </w:t>
      </w:r>
      <w:r w:rsidR="009D2647" w:rsidRPr="0028002E">
        <w:rPr>
          <w:rFonts w:ascii="Tahoma" w:hAnsi="Tahoma" w:cs="Tahoma"/>
          <w:spacing w:val="-3"/>
          <w:kern w:val="1"/>
          <w:sz w:val="24"/>
          <w:szCs w:val="24"/>
        </w:rPr>
        <w:t xml:space="preserve">que aprobó las costas procesales </w:t>
      </w:r>
      <w:r w:rsidR="00234A2F" w:rsidRPr="0028002E">
        <w:rPr>
          <w:rFonts w:ascii="Tahoma" w:hAnsi="Tahoma" w:cs="Tahoma"/>
          <w:spacing w:val="-3"/>
          <w:kern w:val="1"/>
          <w:sz w:val="24"/>
          <w:szCs w:val="24"/>
        </w:rPr>
        <w:t xml:space="preserve">era del </w:t>
      </w:r>
      <w:r w:rsidR="009D2647" w:rsidRPr="0028002E">
        <w:rPr>
          <w:rFonts w:ascii="Tahoma" w:hAnsi="Tahoma" w:cs="Tahoma"/>
          <w:b/>
          <w:bCs/>
          <w:spacing w:val="-3"/>
          <w:kern w:val="1"/>
          <w:sz w:val="24"/>
          <w:szCs w:val="24"/>
        </w:rPr>
        <w:t xml:space="preserve">31 de agosto de 2012, </w:t>
      </w:r>
      <w:r w:rsidR="009D2647" w:rsidRPr="0028002E">
        <w:rPr>
          <w:rFonts w:ascii="Tahoma" w:hAnsi="Tahoma" w:cs="Tahoma"/>
          <w:spacing w:val="-3"/>
          <w:kern w:val="1"/>
          <w:sz w:val="24"/>
          <w:szCs w:val="24"/>
        </w:rPr>
        <w:t xml:space="preserve">notificado el </w:t>
      </w:r>
      <w:r w:rsidR="009D2647" w:rsidRPr="0028002E">
        <w:rPr>
          <w:rFonts w:ascii="Tahoma" w:hAnsi="Tahoma" w:cs="Tahoma"/>
          <w:b/>
          <w:bCs/>
          <w:spacing w:val="-3"/>
          <w:kern w:val="1"/>
          <w:sz w:val="24"/>
          <w:szCs w:val="24"/>
        </w:rPr>
        <w:t xml:space="preserve">3 de septiembre de 2012, </w:t>
      </w:r>
      <w:r w:rsidR="009D2647" w:rsidRPr="0028002E">
        <w:rPr>
          <w:rFonts w:ascii="Tahoma" w:hAnsi="Tahoma" w:cs="Tahoma"/>
          <w:spacing w:val="-3"/>
          <w:kern w:val="1"/>
          <w:sz w:val="24"/>
          <w:szCs w:val="24"/>
        </w:rPr>
        <w:t>en tanto que</w:t>
      </w:r>
      <w:r w:rsidR="00234A2F" w:rsidRPr="0028002E">
        <w:rPr>
          <w:rFonts w:ascii="Tahoma" w:hAnsi="Tahoma" w:cs="Tahoma"/>
          <w:spacing w:val="-3"/>
          <w:kern w:val="1"/>
          <w:sz w:val="24"/>
          <w:szCs w:val="24"/>
        </w:rPr>
        <w:t>,</w:t>
      </w:r>
      <w:r w:rsidR="009D2647" w:rsidRPr="0028002E">
        <w:rPr>
          <w:rFonts w:ascii="Tahoma" w:hAnsi="Tahoma" w:cs="Tahoma"/>
          <w:spacing w:val="-3"/>
          <w:kern w:val="1"/>
          <w:sz w:val="24"/>
          <w:szCs w:val="24"/>
        </w:rPr>
        <w:t xml:space="preserve"> </w:t>
      </w:r>
      <w:r w:rsidR="00234A2F" w:rsidRPr="0028002E">
        <w:rPr>
          <w:rFonts w:ascii="Tahoma" w:hAnsi="Tahoma" w:cs="Tahoma"/>
          <w:spacing w:val="-3"/>
          <w:kern w:val="1"/>
          <w:sz w:val="24"/>
          <w:szCs w:val="24"/>
        </w:rPr>
        <w:t xml:space="preserve">habiéndose presentado la demanda </w:t>
      </w:r>
      <w:r w:rsidR="009D2647" w:rsidRPr="0028002E">
        <w:rPr>
          <w:rFonts w:ascii="Tahoma" w:hAnsi="Tahoma" w:cs="Tahoma"/>
          <w:spacing w:val="-3"/>
          <w:kern w:val="1"/>
          <w:sz w:val="24"/>
          <w:szCs w:val="24"/>
        </w:rPr>
        <w:t xml:space="preserve">ejecutiva el </w:t>
      </w:r>
      <w:r w:rsidR="00180B90" w:rsidRPr="0028002E">
        <w:rPr>
          <w:rFonts w:ascii="Tahoma" w:hAnsi="Tahoma" w:cs="Tahoma"/>
          <w:b/>
          <w:bCs/>
          <w:spacing w:val="-3"/>
          <w:kern w:val="1"/>
          <w:sz w:val="24"/>
          <w:szCs w:val="24"/>
        </w:rPr>
        <w:t>15 de diciembre de 2017</w:t>
      </w:r>
      <w:r w:rsidR="00234A2F" w:rsidRPr="0028002E">
        <w:rPr>
          <w:rFonts w:ascii="Tahoma" w:hAnsi="Tahoma" w:cs="Tahoma"/>
          <w:b/>
          <w:bCs/>
          <w:spacing w:val="-3"/>
          <w:kern w:val="1"/>
          <w:sz w:val="24"/>
          <w:szCs w:val="24"/>
        </w:rPr>
        <w:t>,</w:t>
      </w:r>
      <w:r w:rsidR="00180B90" w:rsidRPr="0028002E">
        <w:rPr>
          <w:rFonts w:ascii="Tahoma" w:hAnsi="Tahoma" w:cs="Tahoma"/>
          <w:spacing w:val="-3"/>
          <w:kern w:val="1"/>
          <w:sz w:val="24"/>
          <w:szCs w:val="24"/>
        </w:rPr>
        <w:t xml:space="preserve"> </w:t>
      </w:r>
      <w:r w:rsidR="00234A2F" w:rsidRPr="0028002E">
        <w:rPr>
          <w:rFonts w:ascii="Tahoma" w:hAnsi="Tahoma" w:cs="Tahoma"/>
          <w:spacing w:val="-3"/>
          <w:kern w:val="1"/>
          <w:sz w:val="24"/>
          <w:szCs w:val="24"/>
        </w:rPr>
        <w:t xml:space="preserve">para </w:t>
      </w:r>
      <w:r w:rsidR="00180B90" w:rsidRPr="0028002E">
        <w:rPr>
          <w:rFonts w:ascii="Tahoma" w:hAnsi="Tahoma" w:cs="Tahoma"/>
          <w:spacing w:val="-3"/>
          <w:kern w:val="1"/>
          <w:sz w:val="24"/>
          <w:szCs w:val="24"/>
        </w:rPr>
        <w:t xml:space="preserve">ese momento ya había </w:t>
      </w:r>
      <w:r w:rsidR="00234A2F" w:rsidRPr="0028002E">
        <w:rPr>
          <w:rFonts w:ascii="Tahoma" w:hAnsi="Tahoma" w:cs="Tahoma"/>
          <w:spacing w:val="-3"/>
          <w:kern w:val="1"/>
          <w:sz w:val="24"/>
          <w:szCs w:val="24"/>
        </w:rPr>
        <w:t xml:space="preserve">operado </w:t>
      </w:r>
      <w:r w:rsidR="00180B90" w:rsidRPr="0028002E">
        <w:rPr>
          <w:rFonts w:ascii="Tahoma" w:hAnsi="Tahoma" w:cs="Tahoma"/>
          <w:spacing w:val="-3"/>
          <w:kern w:val="1"/>
          <w:sz w:val="24"/>
          <w:szCs w:val="24"/>
        </w:rPr>
        <w:t>la prescripción</w:t>
      </w:r>
      <w:r w:rsidR="00234A2F" w:rsidRPr="0028002E">
        <w:rPr>
          <w:rFonts w:ascii="Tahoma" w:hAnsi="Tahoma" w:cs="Tahoma"/>
          <w:spacing w:val="-3"/>
          <w:kern w:val="1"/>
          <w:sz w:val="24"/>
          <w:szCs w:val="24"/>
        </w:rPr>
        <w:t xml:space="preserve"> porque el demandante por lo menos debió </w:t>
      </w:r>
      <w:r w:rsidR="00180B90" w:rsidRPr="0028002E">
        <w:rPr>
          <w:rFonts w:ascii="Tahoma" w:hAnsi="Tahoma" w:cs="Tahoma"/>
          <w:spacing w:val="-3"/>
          <w:kern w:val="1"/>
          <w:sz w:val="24"/>
          <w:szCs w:val="24"/>
        </w:rPr>
        <w:t>solicitar la ejecución antes del “8 de agosto de 2017”</w:t>
      </w:r>
      <w:r w:rsidR="00C05610" w:rsidRPr="0028002E">
        <w:rPr>
          <w:rFonts w:ascii="Tahoma" w:hAnsi="Tahoma" w:cs="Tahoma"/>
          <w:spacing w:val="-3"/>
          <w:kern w:val="1"/>
          <w:sz w:val="24"/>
          <w:szCs w:val="24"/>
        </w:rPr>
        <w:t>.</w:t>
      </w:r>
    </w:p>
    <w:p w14:paraId="10E85D59" w14:textId="3D51DEB9" w:rsidR="00C05610" w:rsidRPr="0028002E" w:rsidRDefault="00C05610" w:rsidP="0028002E">
      <w:pPr>
        <w:shd w:val="clear" w:color="auto" w:fill="FFFFFF" w:themeFill="background1"/>
        <w:spacing w:line="276" w:lineRule="auto"/>
        <w:ind w:firstLine="708"/>
        <w:jc w:val="both"/>
        <w:rPr>
          <w:rFonts w:ascii="Tahoma" w:hAnsi="Tahoma" w:cs="Tahoma"/>
          <w:spacing w:val="-3"/>
          <w:kern w:val="1"/>
          <w:sz w:val="24"/>
          <w:szCs w:val="24"/>
        </w:rPr>
      </w:pPr>
    </w:p>
    <w:p w14:paraId="34EBDE51" w14:textId="77777777" w:rsidR="00C05610" w:rsidRPr="0028002E" w:rsidRDefault="00C05610" w:rsidP="0028002E">
      <w:pPr>
        <w:pStyle w:val="Prrafodelista"/>
        <w:numPr>
          <w:ilvl w:val="0"/>
          <w:numId w:val="2"/>
        </w:numPr>
        <w:shd w:val="clear" w:color="auto" w:fill="FFFFFF" w:themeFill="background1"/>
        <w:spacing w:line="276" w:lineRule="auto"/>
        <w:ind w:left="426" w:hanging="437"/>
        <w:jc w:val="center"/>
        <w:rPr>
          <w:rFonts w:ascii="Tahoma" w:hAnsi="Tahoma" w:cs="Tahoma"/>
          <w:b/>
          <w:sz w:val="24"/>
          <w:szCs w:val="24"/>
        </w:rPr>
      </w:pPr>
      <w:r w:rsidRPr="0028002E">
        <w:rPr>
          <w:rFonts w:ascii="Tahoma" w:hAnsi="Tahoma" w:cs="Tahoma"/>
          <w:b/>
          <w:sz w:val="24"/>
          <w:szCs w:val="24"/>
        </w:rPr>
        <w:t>Fundamentos de la apelación</w:t>
      </w:r>
    </w:p>
    <w:p w14:paraId="57BCA49D" w14:textId="77777777" w:rsidR="00C05610" w:rsidRPr="0028002E" w:rsidRDefault="00C05610" w:rsidP="0028002E">
      <w:pPr>
        <w:spacing w:line="276" w:lineRule="auto"/>
        <w:jc w:val="center"/>
        <w:rPr>
          <w:rFonts w:ascii="Tahoma" w:hAnsi="Tahoma" w:cs="Tahoma"/>
          <w:b/>
          <w:sz w:val="24"/>
          <w:szCs w:val="24"/>
          <w:u w:val="single"/>
        </w:rPr>
      </w:pPr>
    </w:p>
    <w:p w14:paraId="7B03F70B" w14:textId="5AA7D36E" w:rsidR="00C05610" w:rsidRPr="0028002E" w:rsidRDefault="00C05610"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Inconforme con lo decidido</w:t>
      </w:r>
      <w:r w:rsidR="005979A4" w:rsidRPr="0028002E">
        <w:rPr>
          <w:rFonts w:ascii="Tahoma" w:hAnsi="Tahoma" w:cs="Tahoma"/>
          <w:spacing w:val="-3"/>
          <w:kern w:val="1"/>
          <w:sz w:val="24"/>
          <w:szCs w:val="24"/>
        </w:rPr>
        <w:t>,</w:t>
      </w:r>
      <w:r w:rsidRPr="0028002E">
        <w:rPr>
          <w:rFonts w:ascii="Tahoma" w:hAnsi="Tahoma" w:cs="Tahoma"/>
          <w:spacing w:val="-3"/>
          <w:kern w:val="1"/>
          <w:sz w:val="24"/>
          <w:szCs w:val="24"/>
        </w:rPr>
        <w:t xml:space="preserve"> </w:t>
      </w:r>
      <w:r w:rsidR="005979A4" w:rsidRPr="0028002E">
        <w:rPr>
          <w:rFonts w:ascii="Tahoma" w:hAnsi="Tahoma" w:cs="Tahoma"/>
          <w:spacing w:val="-3"/>
          <w:kern w:val="1"/>
          <w:sz w:val="24"/>
          <w:szCs w:val="24"/>
        </w:rPr>
        <w:t xml:space="preserve">el </w:t>
      </w:r>
      <w:r w:rsidRPr="0028002E">
        <w:rPr>
          <w:rFonts w:ascii="Tahoma" w:hAnsi="Tahoma" w:cs="Tahoma"/>
          <w:spacing w:val="-3"/>
          <w:kern w:val="1"/>
          <w:sz w:val="24"/>
          <w:szCs w:val="24"/>
        </w:rPr>
        <w:t xml:space="preserve">ejecutante interpuso recurso de apelación </w:t>
      </w:r>
      <w:r w:rsidR="00882AA3" w:rsidRPr="0028002E">
        <w:rPr>
          <w:rFonts w:ascii="Tahoma" w:hAnsi="Tahoma" w:cs="Tahoma"/>
          <w:spacing w:val="-3"/>
          <w:kern w:val="1"/>
          <w:sz w:val="24"/>
          <w:szCs w:val="24"/>
        </w:rPr>
        <w:t>pues</w:t>
      </w:r>
      <w:r w:rsidR="000D3D10" w:rsidRPr="0028002E">
        <w:rPr>
          <w:rFonts w:ascii="Tahoma" w:hAnsi="Tahoma" w:cs="Tahoma"/>
          <w:spacing w:val="-3"/>
          <w:kern w:val="1"/>
          <w:sz w:val="24"/>
          <w:szCs w:val="24"/>
        </w:rPr>
        <w:t xml:space="preserve">, a su juicio, </w:t>
      </w:r>
      <w:r w:rsidR="00D84B7B" w:rsidRPr="0028002E">
        <w:rPr>
          <w:rFonts w:ascii="Tahoma" w:hAnsi="Tahoma" w:cs="Tahoma"/>
          <w:spacing w:val="-3"/>
          <w:kern w:val="1"/>
          <w:sz w:val="24"/>
          <w:szCs w:val="24"/>
        </w:rPr>
        <w:t xml:space="preserve">había existido una interrupción natural porque </w:t>
      </w:r>
      <w:r w:rsidR="000D3D10" w:rsidRPr="0028002E">
        <w:rPr>
          <w:rFonts w:ascii="Tahoma" w:hAnsi="Tahoma" w:cs="Tahoma"/>
          <w:spacing w:val="-3"/>
          <w:kern w:val="1"/>
          <w:sz w:val="24"/>
          <w:szCs w:val="24"/>
        </w:rPr>
        <w:t xml:space="preserve">en el </w:t>
      </w:r>
      <w:r w:rsidR="00D84B7B" w:rsidRPr="0028002E">
        <w:rPr>
          <w:rFonts w:ascii="Tahoma" w:hAnsi="Tahoma" w:cs="Tahoma"/>
          <w:spacing w:val="-3"/>
          <w:kern w:val="1"/>
          <w:sz w:val="24"/>
          <w:szCs w:val="24"/>
        </w:rPr>
        <w:t xml:space="preserve">acto administrativo </w:t>
      </w:r>
      <w:proofErr w:type="spellStart"/>
      <w:r w:rsidR="00D84B7B" w:rsidRPr="0028002E">
        <w:rPr>
          <w:rFonts w:ascii="Tahoma" w:hAnsi="Tahoma" w:cs="Tahoma"/>
          <w:spacing w:val="-3"/>
          <w:kern w:val="1"/>
          <w:sz w:val="24"/>
          <w:szCs w:val="24"/>
        </w:rPr>
        <w:t>GNR</w:t>
      </w:r>
      <w:proofErr w:type="spellEnd"/>
      <w:r w:rsidR="00D84B7B" w:rsidRPr="0028002E">
        <w:rPr>
          <w:rFonts w:ascii="Tahoma" w:hAnsi="Tahoma" w:cs="Tahoma"/>
          <w:spacing w:val="-3"/>
          <w:kern w:val="1"/>
          <w:sz w:val="24"/>
          <w:szCs w:val="24"/>
        </w:rPr>
        <w:t xml:space="preserve"> 389644 del 7 de noviembre de 2014</w:t>
      </w:r>
      <w:r w:rsidR="000D3D10" w:rsidRPr="0028002E">
        <w:rPr>
          <w:rFonts w:ascii="Tahoma" w:hAnsi="Tahoma" w:cs="Tahoma"/>
          <w:spacing w:val="-3"/>
          <w:kern w:val="1"/>
          <w:sz w:val="24"/>
          <w:szCs w:val="24"/>
        </w:rPr>
        <w:t>,</w:t>
      </w:r>
      <w:r w:rsidR="00D84B7B" w:rsidRPr="0028002E">
        <w:rPr>
          <w:rFonts w:ascii="Tahoma" w:hAnsi="Tahoma" w:cs="Tahoma"/>
          <w:spacing w:val="-3"/>
          <w:kern w:val="1"/>
          <w:sz w:val="24"/>
          <w:szCs w:val="24"/>
        </w:rPr>
        <w:t xml:space="preserve"> </w:t>
      </w:r>
      <w:r w:rsidR="000D3D10" w:rsidRPr="0028002E">
        <w:rPr>
          <w:rFonts w:ascii="Tahoma" w:hAnsi="Tahoma" w:cs="Tahoma"/>
          <w:spacing w:val="-3"/>
          <w:kern w:val="1"/>
          <w:sz w:val="24"/>
          <w:szCs w:val="24"/>
        </w:rPr>
        <w:t xml:space="preserve">se </w:t>
      </w:r>
      <w:r w:rsidR="00D84B7B" w:rsidRPr="0028002E">
        <w:rPr>
          <w:rFonts w:ascii="Tahoma" w:hAnsi="Tahoma" w:cs="Tahoma"/>
          <w:spacing w:val="-3"/>
          <w:kern w:val="1"/>
          <w:sz w:val="24"/>
          <w:szCs w:val="24"/>
        </w:rPr>
        <w:t>había transcrito la sentencia y en ella, se había hecho referencia a las costas, lo que implicaba que debía declararse no probada la prescripción y disponer la continuación de la ejecución.</w:t>
      </w:r>
    </w:p>
    <w:p w14:paraId="6229634B" w14:textId="0EBDDA25" w:rsidR="00C05610" w:rsidRPr="0028002E" w:rsidRDefault="00C05610" w:rsidP="0028002E">
      <w:pPr>
        <w:shd w:val="clear" w:color="auto" w:fill="FFFFFF" w:themeFill="background1"/>
        <w:spacing w:line="276" w:lineRule="auto"/>
        <w:ind w:firstLine="708"/>
        <w:jc w:val="both"/>
        <w:rPr>
          <w:rFonts w:ascii="Tahoma" w:hAnsi="Tahoma" w:cs="Tahoma"/>
          <w:spacing w:val="-3"/>
          <w:kern w:val="1"/>
          <w:sz w:val="24"/>
          <w:szCs w:val="24"/>
        </w:rPr>
      </w:pPr>
    </w:p>
    <w:p w14:paraId="2E2FCE16" w14:textId="77777777" w:rsidR="00A07E28" w:rsidRPr="0028002E" w:rsidRDefault="00A07E28" w:rsidP="0028002E">
      <w:pPr>
        <w:pStyle w:val="Prrafodelista"/>
        <w:numPr>
          <w:ilvl w:val="0"/>
          <w:numId w:val="2"/>
        </w:numPr>
        <w:shd w:val="clear" w:color="auto" w:fill="FFFFFF" w:themeFill="background1"/>
        <w:spacing w:line="276" w:lineRule="auto"/>
        <w:ind w:left="426" w:hanging="437"/>
        <w:jc w:val="center"/>
        <w:rPr>
          <w:rFonts w:ascii="Tahoma" w:hAnsi="Tahoma" w:cs="Tahoma"/>
          <w:b/>
          <w:sz w:val="24"/>
          <w:szCs w:val="24"/>
        </w:rPr>
      </w:pPr>
      <w:r w:rsidRPr="0028002E">
        <w:rPr>
          <w:rFonts w:ascii="Tahoma" w:hAnsi="Tahoma" w:cs="Tahoma"/>
          <w:b/>
          <w:sz w:val="24"/>
          <w:szCs w:val="24"/>
        </w:rPr>
        <w:t>Alegatos de conclusión</w:t>
      </w:r>
    </w:p>
    <w:p w14:paraId="7B01F682" w14:textId="77777777" w:rsidR="00A07E28" w:rsidRPr="0028002E" w:rsidRDefault="00A07E28" w:rsidP="0028002E">
      <w:pPr>
        <w:widowControl w:val="0"/>
        <w:shd w:val="clear" w:color="auto" w:fill="FFFFFF" w:themeFill="background1"/>
        <w:autoSpaceDE w:val="0"/>
        <w:autoSpaceDN w:val="0"/>
        <w:adjustRightInd w:val="0"/>
        <w:spacing w:line="276" w:lineRule="auto"/>
        <w:rPr>
          <w:rFonts w:ascii="Tahoma" w:hAnsi="Tahoma" w:cs="Tahoma"/>
          <w:sz w:val="24"/>
          <w:szCs w:val="24"/>
        </w:rPr>
      </w:pPr>
    </w:p>
    <w:p w14:paraId="155AD53C" w14:textId="2D24ABBB" w:rsidR="00A07E28" w:rsidRPr="0028002E" w:rsidRDefault="00A07E28"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 xml:space="preserve">Analizados los alegatos presentados por escrito, mismos que obran en el expediente digital y a los cuales nos remitimos por economía procesal en virtud del artículo 280 del </w:t>
      </w:r>
      <w:proofErr w:type="spellStart"/>
      <w:r w:rsidRPr="0028002E">
        <w:rPr>
          <w:rFonts w:ascii="Tahoma" w:hAnsi="Tahoma" w:cs="Tahoma"/>
          <w:spacing w:val="-3"/>
          <w:kern w:val="1"/>
          <w:sz w:val="24"/>
          <w:szCs w:val="24"/>
        </w:rPr>
        <w:t>C.G.P</w:t>
      </w:r>
      <w:proofErr w:type="spellEnd"/>
      <w:r w:rsidRPr="0028002E">
        <w:rPr>
          <w:rFonts w:ascii="Tahoma" w:hAnsi="Tahoma" w:cs="Tahoma"/>
          <w:spacing w:val="-3"/>
          <w:kern w:val="1"/>
          <w:sz w:val="24"/>
          <w:szCs w:val="24"/>
        </w:rPr>
        <w:t>.,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24666D53" w14:textId="056D9A40" w:rsidR="00A07E28" w:rsidRPr="0028002E" w:rsidRDefault="00A07E28" w:rsidP="0028002E">
      <w:pPr>
        <w:shd w:val="clear" w:color="auto" w:fill="FFFFFF" w:themeFill="background1"/>
        <w:spacing w:line="276" w:lineRule="auto"/>
        <w:ind w:firstLine="708"/>
        <w:jc w:val="both"/>
        <w:rPr>
          <w:rFonts w:ascii="Tahoma" w:hAnsi="Tahoma" w:cs="Tahoma"/>
          <w:spacing w:val="-3"/>
          <w:kern w:val="1"/>
          <w:sz w:val="24"/>
          <w:szCs w:val="24"/>
        </w:rPr>
      </w:pPr>
    </w:p>
    <w:p w14:paraId="566CF9DB" w14:textId="77777777" w:rsidR="00A07E28" w:rsidRPr="0028002E" w:rsidRDefault="00A07E28" w:rsidP="0028002E">
      <w:pPr>
        <w:pStyle w:val="Prrafodelista"/>
        <w:numPr>
          <w:ilvl w:val="0"/>
          <w:numId w:val="2"/>
        </w:numPr>
        <w:shd w:val="clear" w:color="auto" w:fill="FFFFFF" w:themeFill="background1"/>
        <w:spacing w:line="276" w:lineRule="auto"/>
        <w:ind w:left="426" w:hanging="437"/>
        <w:jc w:val="center"/>
        <w:rPr>
          <w:rFonts w:ascii="Tahoma" w:hAnsi="Tahoma" w:cs="Tahoma"/>
          <w:b/>
          <w:sz w:val="24"/>
          <w:szCs w:val="24"/>
        </w:rPr>
      </w:pPr>
      <w:r w:rsidRPr="0028002E">
        <w:rPr>
          <w:rFonts w:ascii="Tahoma" w:hAnsi="Tahoma" w:cs="Tahoma"/>
          <w:b/>
          <w:sz w:val="24"/>
          <w:szCs w:val="24"/>
        </w:rPr>
        <w:t>Problema jurídico por resolver</w:t>
      </w:r>
    </w:p>
    <w:p w14:paraId="2DBA1DED" w14:textId="4D5608CB" w:rsidR="00A07E28" w:rsidRPr="0028002E" w:rsidRDefault="00A07E28" w:rsidP="0028002E">
      <w:pPr>
        <w:spacing w:line="276" w:lineRule="auto"/>
        <w:rPr>
          <w:rFonts w:ascii="Tahoma" w:hAnsi="Tahoma" w:cs="Tahoma"/>
          <w:sz w:val="24"/>
          <w:szCs w:val="24"/>
        </w:rPr>
      </w:pPr>
    </w:p>
    <w:p w14:paraId="4B34D868" w14:textId="2B2C955F" w:rsidR="00A07E28" w:rsidRPr="0028002E" w:rsidRDefault="00A07E28"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 xml:space="preserve">De acuerdo con los argumentos expuestos en la decisión de primera instancia, los fundamentos de la apelación y los alegatos de conclusión, le corresponde a la Sala resolver los siguientes problemas jurídicos: </w:t>
      </w:r>
    </w:p>
    <w:p w14:paraId="455EF64E" w14:textId="77777777" w:rsidR="00A07E28" w:rsidRPr="0028002E" w:rsidRDefault="00A07E28" w:rsidP="0028002E">
      <w:pPr>
        <w:shd w:val="clear" w:color="auto" w:fill="FFFFFF" w:themeFill="background1"/>
        <w:spacing w:line="276" w:lineRule="auto"/>
        <w:ind w:firstLine="426"/>
        <w:jc w:val="both"/>
        <w:rPr>
          <w:rFonts w:ascii="Tahoma" w:hAnsi="Tahoma" w:cs="Tahoma"/>
          <w:spacing w:val="-3"/>
          <w:kern w:val="1"/>
          <w:sz w:val="24"/>
          <w:szCs w:val="24"/>
        </w:rPr>
      </w:pPr>
    </w:p>
    <w:p w14:paraId="581ADEFE" w14:textId="77777777" w:rsidR="00A07E28" w:rsidRPr="0028002E" w:rsidRDefault="00A07E28"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¿Cuál es la norma que disciplina la prescripción de las acciones ejecutivas tendientes al cobro de las costas procesales?</w:t>
      </w:r>
    </w:p>
    <w:p w14:paraId="19E9A492" w14:textId="77777777" w:rsidR="00A07E28" w:rsidRPr="0028002E" w:rsidRDefault="00A07E28" w:rsidP="0028002E">
      <w:pPr>
        <w:shd w:val="clear" w:color="auto" w:fill="FFFFFF" w:themeFill="background1"/>
        <w:spacing w:line="276" w:lineRule="auto"/>
        <w:ind w:firstLine="708"/>
        <w:jc w:val="both"/>
        <w:rPr>
          <w:rFonts w:ascii="Tahoma" w:hAnsi="Tahoma" w:cs="Tahoma"/>
          <w:spacing w:val="-3"/>
          <w:kern w:val="1"/>
          <w:sz w:val="24"/>
          <w:szCs w:val="24"/>
        </w:rPr>
      </w:pPr>
    </w:p>
    <w:p w14:paraId="335B36E7" w14:textId="32F307D7" w:rsidR="00A07E28" w:rsidRPr="0028002E" w:rsidRDefault="00A07E28"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 xml:space="preserve">¿De acuerdo a </w:t>
      </w:r>
      <w:r w:rsidR="0029041E" w:rsidRPr="0028002E">
        <w:rPr>
          <w:rFonts w:ascii="Tahoma" w:hAnsi="Tahoma" w:cs="Tahoma"/>
          <w:spacing w:val="-3"/>
          <w:kern w:val="1"/>
          <w:sz w:val="24"/>
          <w:szCs w:val="24"/>
        </w:rPr>
        <w:t xml:space="preserve">ello, </w:t>
      </w:r>
      <w:r w:rsidRPr="0028002E">
        <w:rPr>
          <w:rFonts w:ascii="Tahoma" w:hAnsi="Tahoma" w:cs="Tahoma"/>
          <w:spacing w:val="-3"/>
          <w:kern w:val="1"/>
          <w:sz w:val="24"/>
          <w:szCs w:val="24"/>
        </w:rPr>
        <w:t>se interrumpió la prescripción de la obligación ejecutada?</w:t>
      </w:r>
    </w:p>
    <w:p w14:paraId="58C34DE2" w14:textId="77777777" w:rsidR="00A07E28" w:rsidRPr="0028002E" w:rsidRDefault="00A07E28" w:rsidP="0028002E">
      <w:pPr>
        <w:shd w:val="clear" w:color="auto" w:fill="FFFFFF" w:themeFill="background1"/>
        <w:spacing w:line="276" w:lineRule="auto"/>
        <w:ind w:firstLine="708"/>
        <w:jc w:val="both"/>
        <w:rPr>
          <w:rFonts w:ascii="Tahoma" w:hAnsi="Tahoma" w:cs="Tahoma"/>
          <w:spacing w:val="-3"/>
          <w:kern w:val="1"/>
          <w:sz w:val="24"/>
          <w:szCs w:val="24"/>
        </w:rPr>
      </w:pPr>
    </w:p>
    <w:p w14:paraId="21165EAE" w14:textId="77777777" w:rsidR="00062386" w:rsidRPr="0028002E" w:rsidRDefault="00062386" w:rsidP="0028002E">
      <w:pPr>
        <w:pStyle w:val="Prrafodelista"/>
        <w:numPr>
          <w:ilvl w:val="0"/>
          <w:numId w:val="2"/>
        </w:numPr>
        <w:shd w:val="clear" w:color="auto" w:fill="FFFFFF" w:themeFill="background1"/>
        <w:spacing w:line="276" w:lineRule="auto"/>
        <w:ind w:left="426" w:hanging="437"/>
        <w:jc w:val="center"/>
        <w:rPr>
          <w:rFonts w:ascii="Tahoma" w:hAnsi="Tahoma" w:cs="Tahoma"/>
          <w:b/>
          <w:sz w:val="24"/>
          <w:szCs w:val="24"/>
        </w:rPr>
      </w:pPr>
      <w:r w:rsidRPr="0028002E">
        <w:rPr>
          <w:rFonts w:ascii="Tahoma" w:hAnsi="Tahoma" w:cs="Tahoma"/>
          <w:b/>
          <w:sz w:val="24"/>
          <w:szCs w:val="24"/>
        </w:rPr>
        <w:t>Consideraciones</w:t>
      </w:r>
    </w:p>
    <w:p w14:paraId="723B045D" w14:textId="77777777" w:rsidR="00062386" w:rsidRPr="0028002E" w:rsidRDefault="00062386" w:rsidP="0028002E">
      <w:pPr>
        <w:pStyle w:val="Textoindependiente"/>
        <w:widowControl w:val="0"/>
        <w:autoSpaceDE w:val="0"/>
        <w:autoSpaceDN w:val="0"/>
        <w:adjustRightInd w:val="0"/>
        <w:spacing w:after="0" w:line="276" w:lineRule="auto"/>
        <w:rPr>
          <w:rFonts w:ascii="Tahoma" w:hAnsi="Tahoma" w:cs="Tahoma"/>
          <w:b/>
          <w:bCs/>
          <w:spacing w:val="2"/>
        </w:rPr>
      </w:pPr>
    </w:p>
    <w:p w14:paraId="0CAC35A0" w14:textId="62D9C7EC" w:rsidR="00062386" w:rsidRPr="0028002E" w:rsidRDefault="00062386" w:rsidP="0028002E">
      <w:pPr>
        <w:pStyle w:val="Textoindependiente"/>
        <w:widowControl w:val="0"/>
        <w:numPr>
          <w:ilvl w:val="1"/>
          <w:numId w:val="2"/>
        </w:numPr>
        <w:autoSpaceDE w:val="0"/>
        <w:autoSpaceDN w:val="0"/>
        <w:adjustRightInd w:val="0"/>
        <w:spacing w:after="0" w:line="276" w:lineRule="auto"/>
        <w:ind w:left="709" w:hanging="709"/>
        <w:jc w:val="both"/>
        <w:rPr>
          <w:rFonts w:ascii="Tahoma" w:hAnsi="Tahoma" w:cs="Tahoma"/>
          <w:b/>
          <w:bCs/>
          <w:spacing w:val="2"/>
        </w:rPr>
      </w:pPr>
      <w:r w:rsidRPr="0028002E">
        <w:rPr>
          <w:rFonts w:ascii="Tahoma" w:hAnsi="Tahoma" w:cs="Tahoma"/>
          <w:b/>
          <w:bCs/>
          <w:spacing w:val="2"/>
        </w:rPr>
        <w:t>De la interrupción de la prescripción de las acciones ejecutivas tendientes al cobro de costas procesales</w:t>
      </w:r>
    </w:p>
    <w:p w14:paraId="4591E011" w14:textId="77777777" w:rsidR="00062386" w:rsidRPr="0028002E" w:rsidRDefault="00062386" w:rsidP="0028002E">
      <w:pPr>
        <w:shd w:val="clear" w:color="auto" w:fill="FFFFFF" w:themeFill="background1"/>
        <w:spacing w:line="276" w:lineRule="auto"/>
        <w:ind w:firstLine="708"/>
        <w:jc w:val="both"/>
        <w:rPr>
          <w:rFonts w:ascii="Tahoma" w:hAnsi="Tahoma" w:cs="Tahoma"/>
          <w:spacing w:val="-3"/>
          <w:kern w:val="1"/>
          <w:sz w:val="24"/>
          <w:szCs w:val="24"/>
        </w:rPr>
      </w:pPr>
    </w:p>
    <w:p w14:paraId="281A5700" w14:textId="4169E29B" w:rsidR="00062386" w:rsidRPr="0028002E" w:rsidRDefault="00062386"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Esta Corporación</w:t>
      </w:r>
      <w:r w:rsidR="0029041E" w:rsidRPr="0028002E">
        <w:rPr>
          <w:rFonts w:ascii="Tahoma" w:hAnsi="Tahoma" w:cs="Tahoma"/>
          <w:spacing w:val="-3"/>
          <w:kern w:val="1"/>
          <w:sz w:val="24"/>
          <w:szCs w:val="24"/>
        </w:rPr>
        <w:t>,</w:t>
      </w:r>
      <w:r w:rsidRPr="0028002E">
        <w:rPr>
          <w:rFonts w:ascii="Tahoma" w:hAnsi="Tahoma" w:cs="Tahoma"/>
          <w:spacing w:val="-3"/>
          <w:kern w:val="1"/>
          <w:sz w:val="24"/>
          <w:szCs w:val="24"/>
        </w:rPr>
        <w:t xml:space="preserve"> con anterioridad había sostenido que la norma que consagraba el término de prescripción de la acción ejecutiva para el cobro de costas procesales era el artículo 2536 del C.C., que establece 5 años; no obstante, </w:t>
      </w:r>
      <w:r w:rsidR="002771AE" w:rsidRPr="0028002E">
        <w:rPr>
          <w:rFonts w:ascii="Tahoma" w:hAnsi="Tahoma" w:cs="Tahoma"/>
          <w:spacing w:val="-3"/>
          <w:kern w:val="1"/>
          <w:sz w:val="24"/>
          <w:szCs w:val="24"/>
        </w:rPr>
        <w:t xml:space="preserve">dicho criterio fue modificado a partir del auto del 16 de octubre de 2019, Radicado No. 2011-00312-01, con ponencia del Dr. Julio Cesar Salazar Muñoz, en el que se estableció que </w:t>
      </w:r>
      <w:r w:rsidRPr="0028002E">
        <w:rPr>
          <w:rFonts w:ascii="Tahoma" w:hAnsi="Tahoma" w:cs="Tahoma"/>
          <w:spacing w:val="-3"/>
          <w:kern w:val="1"/>
          <w:sz w:val="24"/>
          <w:szCs w:val="24"/>
        </w:rPr>
        <w:t xml:space="preserve">la norma que disciplina la procedencia del cobro de dichos emolumentos es el artículo 2542 </w:t>
      </w:r>
      <w:r w:rsidR="00E64D9D" w:rsidRPr="0028002E">
        <w:rPr>
          <w:rFonts w:ascii="Tahoma" w:hAnsi="Tahoma" w:cs="Tahoma"/>
          <w:spacing w:val="-3"/>
          <w:kern w:val="1"/>
          <w:sz w:val="24"/>
          <w:szCs w:val="24"/>
        </w:rPr>
        <w:t>ibídem</w:t>
      </w:r>
      <w:r w:rsidRPr="0028002E">
        <w:rPr>
          <w:rFonts w:ascii="Tahoma" w:hAnsi="Tahoma" w:cs="Tahoma"/>
          <w:spacing w:val="-3"/>
          <w:kern w:val="1"/>
          <w:sz w:val="24"/>
          <w:szCs w:val="24"/>
        </w:rPr>
        <w:t>, que establece 3 años</w:t>
      </w:r>
      <w:r w:rsidR="002771AE" w:rsidRPr="0028002E">
        <w:rPr>
          <w:rFonts w:ascii="Tahoma" w:hAnsi="Tahoma" w:cs="Tahoma"/>
          <w:spacing w:val="-3"/>
          <w:kern w:val="1"/>
          <w:sz w:val="24"/>
          <w:szCs w:val="24"/>
        </w:rPr>
        <w:t xml:space="preserve"> y, además se dijo:</w:t>
      </w:r>
    </w:p>
    <w:p w14:paraId="1E3DAE90" w14:textId="3F5E84C2" w:rsidR="002771AE" w:rsidRPr="0028002E" w:rsidRDefault="002771AE" w:rsidP="0028002E">
      <w:pPr>
        <w:shd w:val="clear" w:color="auto" w:fill="FFFFFF" w:themeFill="background1"/>
        <w:spacing w:line="276" w:lineRule="auto"/>
        <w:ind w:left="426" w:firstLine="708"/>
        <w:jc w:val="both"/>
        <w:rPr>
          <w:rFonts w:ascii="Tahoma" w:hAnsi="Tahoma" w:cs="Tahoma"/>
          <w:spacing w:val="-3"/>
          <w:kern w:val="1"/>
          <w:sz w:val="24"/>
          <w:szCs w:val="24"/>
        </w:rPr>
      </w:pPr>
    </w:p>
    <w:p w14:paraId="15886D46" w14:textId="14BB610A" w:rsidR="00062386" w:rsidRPr="0028002E" w:rsidRDefault="00062386" w:rsidP="0028002E">
      <w:pPr>
        <w:pStyle w:val="Textoindependiente"/>
        <w:spacing w:after="0"/>
        <w:ind w:left="426" w:right="420"/>
        <w:jc w:val="both"/>
        <w:rPr>
          <w:rFonts w:ascii="Tahoma" w:hAnsi="Tahoma" w:cs="Tahoma"/>
          <w:sz w:val="22"/>
        </w:rPr>
      </w:pPr>
      <w:r w:rsidRPr="0028002E">
        <w:rPr>
          <w:rFonts w:ascii="Tahoma" w:hAnsi="Tahoma" w:cs="Tahoma"/>
          <w:b/>
          <w:sz w:val="22"/>
        </w:rPr>
        <w:t xml:space="preserve">“ACOGIMIENTO DE LA </w:t>
      </w:r>
      <w:r w:rsidR="0028002E" w:rsidRPr="0028002E">
        <w:rPr>
          <w:rFonts w:ascii="Tahoma" w:hAnsi="Tahoma" w:cs="Tahoma"/>
          <w:b/>
          <w:sz w:val="22"/>
        </w:rPr>
        <w:t>LÍNEA</w:t>
      </w:r>
      <w:r w:rsidRPr="0028002E">
        <w:rPr>
          <w:rFonts w:ascii="Tahoma" w:hAnsi="Tahoma" w:cs="Tahoma"/>
          <w:b/>
          <w:sz w:val="22"/>
        </w:rPr>
        <w:t xml:space="preserve"> JURISPRUDENCIAL DE LA SALA DE CASACIÓN DE LA CORTE SUPREMA DE JUSTICIA.</w:t>
      </w:r>
    </w:p>
    <w:p w14:paraId="2DD4DAD7" w14:textId="77777777" w:rsidR="00062386" w:rsidRPr="0028002E" w:rsidRDefault="00062386" w:rsidP="0028002E">
      <w:pPr>
        <w:pStyle w:val="Textoindependiente"/>
        <w:spacing w:after="0"/>
        <w:ind w:left="426" w:right="420"/>
        <w:jc w:val="both"/>
        <w:rPr>
          <w:rFonts w:ascii="Tahoma" w:hAnsi="Tahoma" w:cs="Tahoma"/>
          <w:sz w:val="22"/>
        </w:rPr>
      </w:pPr>
    </w:p>
    <w:p w14:paraId="59DC3DB9" w14:textId="77777777" w:rsidR="00062386" w:rsidRPr="0028002E" w:rsidRDefault="00062386" w:rsidP="0028002E">
      <w:pPr>
        <w:pStyle w:val="Textoindependiente"/>
        <w:spacing w:after="0"/>
        <w:ind w:left="426" w:right="420"/>
        <w:jc w:val="both"/>
        <w:rPr>
          <w:rFonts w:ascii="Tahoma" w:hAnsi="Tahoma" w:cs="Tahoma"/>
          <w:sz w:val="22"/>
        </w:rPr>
      </w:pPr>
      <w:r w:rsidRPr="0028002E">
        <w:rPr>
          <w:rFonts w:ascii="Tahoma" w:hAnsi="Tahoma" w:cs="Tahoma"/>
          <w:sz w:val="22"/>
        </w:rPr>
        <w:t xml:space="preserve">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w:t>
      </w:r>
      <w:r w:rsidRPr="0028002E">
        <w:rPr>
          <w:rFonts w:ascii="Tahoma" w:hAnsi="Tahoma" w:cs="Tahoma"/>
          <w:sz w:val="22"/>
        </w:rPr>
        <w:lastRenderedPageBreak/>
        <w:t>esta jurisdicción, la Sala encuentra que nuestro sistema jurídico, de antaño, tiene prevista una prescripción especial para las acciones que emanen de los “gastos judiciales” y los “honorarios de los defensores”. En efecto, dispone el artículo 2542 del Código Civil:</w:t>
      </w:r>
    </w:p>
    <w:p w14:paraId="7138D751" w14:textId="77777777" w:rsidR="00062386" w:rsidRPr="0028002E" w:rsidRDefault="00062386" w:rsidP="0028002E">
      <w:pPr>
        <w:pStyle w:val="Textoindependiente"/>
        <w:spacing w:after="0"/>
        <w:ind w:left="426" w:right="420"/>
        <w:jc w:val="both"/>
        <w:rPr>
          <w:rFonts w:ascii="Tahoma" w:hAnsi="Tahoma" w:cs="Tahoma"/>
          <w:sz w:val="22"/>
        </w:rPr>
      </w:pPr>
    </w:p>
    <w:p w14:paraId="2CA93AF5" w14:textId="2C8590A6" w:rsidR="00062386" w:rsidRPr="0028002E" w:rsidRDefault="00062386" w:rsidP="0028002E">
      <w:pPr>
        <w:pStyle w:val="Textoindependiente"/>
        <w:spacing w:after="0"/>
        <w:ind w:left="851" w:right="845"/>
        <w:jc w:val="both"/>
        <w:rPr>
          <w:rFonts w:ascii="Tahoma" w:hAnsi="Tahoma" w:cs="Tahoma"/>
          <w:sz w:val="22"/>
        </w:rPr>
      </w:pPr>
      <w:r w:rsidRPr="0028002E">
        <w:rPr>
          <w:rFonts w:ascii="Tahoma" w:hAnsi="Tahoma" w:cs="Tahoma"/>
          <w:sz w:val="22"/>
        </w:rPr>
        <w:t>“Prescriben en tres años los gastos judiciales enumerados en el título VII, libro I del Código Judicial de la Unión, incluso los honorarios de los defensores; los médicos y cirujanos</w:t>
      </w:r>
      <w:r w:rsidR="002771AE" w:rsidRPr="0028002E">
        <w:rPr>
          <w:rFonts w:ascii="Tahoma" w:hAnsi="Tahoma" w:cs="Tahoma"/>
          <w:sz w:val="22"/>
        </w:rPr>
        <w:t>..</w:t>
      </w:r>
      <w:r w:rsidRPr="0028002E">
        <w:rPr>
          <w:rFonts w:ascii="Tahoma" w:hAnsi="Tahoma" w:cs="Tahoma"/>
          <w:sz w:val="22"/>
        </w:rPr>
        <w:t xml:space="preserve">.”  </w:t>
      </w:r>
    </w:p>
    <w:p w14:paraId="73479EA5" w14:textId="77777777" w:rsidR="00062386" w:rsidRPr="00E64D9D" w:rsidRDefault="00062386" w:rsidP="00E64D9D">
      <w:pPr>
        <w:pStyle w:val="Textoindependiente"/>
        <w:spacing w:after="0"/>
        <w:ind w:left="426" w:right="420"/>
        <w:jc w:val="both"/>
        <w:rPr>
          <w:rFonts w:ascii="Tahoma" w:hAnsi="Tahoma" w:cs="Tahoma"/>
          <w:sz w:val="22"/>
        </w:rPr>
      </w:pPr>
    </w:p>
    <w:p w14:paraId="1D9E1163" w14:textId="3685C1A4" w:rsidR="00062386" w:rsidRPr="00E64D9D" w:rsidRDefault="00062386" w:rsidP="00E64D9D">
      <w:pPr>
        <w:pStyle w:val="Textoindependiente"/>
        <w:spacing w:after="0"/>
        <w:ind w:left="426" w:right="420"/>
        <w:jc w:val="both"/>
        <w:rPr>
          <w:rFonts w:ascii="Tahoma" w:hAnsi="Tahoma" w:cs="Tahoma"/>
          <w:sz w:val="22"/>
        </w:rPr>
      </w:pPr>
      <w:r w:rsidRPr="00E64D9D">
        <w:rPr>
          <w:rFonts w:ascii="Tahoma" w:hAnsi="Tahoma" w:cs="Tahoma"/>
          <w:sz w:val="22"/>
        </w:rPr>
        <w:t xml:space="preserve">Los gastos judiciales a que hace referencia la norma, en el código judicial </w:t>
      </w:r>
      <w:r w:rsidR="00E64D9D" w:rsidRPr="00E64D9D">
        <w:rPr>
          <w:rFonts w:ascii="Tahoma" w:hAnsi="Tahoma" w:cs="Tahoma"/>
          <w:sz w:val="22"/>
        </w:rPr>
        <w:t xml:space="preserve">-Ley </w:t>
      </w:r>
      <w:r w:rsidRPr="00E64D9D">
        <w:rPr>
          <w:rFonts w:ascii="Tahoma" w:hAnsi="Tahoma" w:cs="Tahoma"/>
          <w:sz w:val="22"/>
        </w:rPr>
        <w:t>105 de 1931- en su título XVI, en sus dos capítulos (arancel y costas) en cuanto a estas últimas, previó lo siguiente:</w:t>
      </w:r>
    </w:p>
    <w:p w14:paraId="540DB6BD" w14:textId="77777777" w:rsidR="00062386" w:rsidRPr="00E64D9D" w:rsidRDefault="00062386" w:rsidP="00E64D9D">
      <w:pPr>
        <w:pStyle w:val="Textoindependiente"/>
        <w:spacing w:after="0"/>
        <w:ind w:left="426" w:right="420"/>
        <w:jc w:val="both"/>
        <w:rPr>
          <w:rFonts w:ascii="Tahoma" w:hAnsi="Tahoma" w:cs="Tahoma"/>
          <w:sz w:val="22"/>
        </w:rPr>
      </w:pPr>
    </w:p>
    <w:p w14:paraId="2D285E35" w14:textId="77777777" w:rsidR="00062386" w:rsidRPr="0028002E" w:rsidRDefault="00062386" w:rsidP="0028002E">
      <w:pPr>
        <w:pStyle w:val="Textoindependiente"/>
        <w:spacing w:after="0"/>
        <w:ind w:left="426" w:right="420"/>
        <w:jc w:val="both"/>
        <w:rPr>
          <w:rFonts w:ascii="Tahoma" w:hAnsi="Tahoma" w:cs="Tahoma"/>
          <w:sz w:val="22"/>
        </w:rPr>
      </w:pPr>
      <w:r w:rsidRPr="0028002E">
        <w:rPr>
          <w:rFonts w:ascii="Tahoma" w:hAnsi="Tahoma" w:cs="Tahoma"/>
          <w:b/>
          <w:bCs/>
          <w:sz w:val="22"/>
        </w:rPr>
        <w:t>ARTÍCULO 578.</w:t>
      </w:r>
      <w:r w:rsidRPr="0028002E">
        <w:rPr>
          <w:rFonts w:ascii="Tahoma" w:hAnsi="Tahoma" w:cs="Tahoma"/>
          <w:sz w:val="22"/>
        </w:rPr>
        <w:t>- En toda liquidación de costas se computa a cargo de la parte a quien se imponen: </w:t>
      </w:r>
    </w:p>
    <w:p w14:paraId="00B2E02A" w14:textId="77777777" w:rsidR="00062386" w:rsidRPr="0028002E" w:rsidRDefault="00062386" w:rsidP="0028002E">
      <w:pPr>
        <w:pStyle w:val="Textoindependiente"/>
        <w:spacing w:after="0"/>
        <w:ind w:left="426" w:right="420"/>
        <w:jc w:val="both"/>
        <w:rPr>
          <w:rFonts w:ascii="Tahoma" w:hAnsi="Tahoma" w:cs="Tahoma"/>
          <w:sz w:val="22"/>
        </w:rPr>
      </w:pPr>
      <w:r w:rsidRPr="0028002E">
        <w:rPr>
          <w:rFonts w:ascii="Tahoma" w:hAnsi="Tahoma" w:cs="Tahoma"/>
          <w:sz w:val="22"/>
        </w:rPr>
        <w:t>  </w:t>
      </w:r>
    </w:p>
    <w:p w14:paraId="694E549E" w14:textId="77777777" w:rsidR="00062386" w:rsidRPr="0028002E" w:rsidRDefault="00062386" w:rsidP="0028002E">
      <w:pPr>
        <w:pStyle w:val="Textoindependiente"/>
        <w:spacing w:after="0"/>
        <w:ind w:left="426" w:right="420"/>
        <w:jc w:val="both"/>
        <w:rPr>
          <w:rFonts w:ascii="Tahoma" w:hAnsi="Tahoma" w:cs="Tahoma"/>
          <w:sz w:val="22"/>
        </w:rPr>
      </w:pPr>
      <w:r w:rsidRPr="0028002E">
        <w:rPr>
          <w:rFonts w:ascii="Tahoma" w:hAnsi="Tahoma" w:cs="Tahoma"/>
          <w:sz w:val="22"/>
        </w:rPr>
        <w:t>1°. El papel sellado y los portes de correo. </w:t>
      </w:r>
    </w:p>
    <w:p w14:paraId="7D11156D" w14:textId="77777777" w:rsidR="00062386" w:rsidRPr="0028002E" w:rsidRDefault="00062386" w:rsidP="0028002E">
      <w:pPr>
        <w:pStyle w:val="Textoindependiente"/>
        <w:spacing w:after="0"/>
        <w:ind w:left="426" w:right="420"/>
        <w:jc w:val="both"/>
        <w:rPr>
          <w:rFonts w:ascii="Tahoma" w:hAnsi="Tahoma" w:cs="Tahoma"/>
          <w:sz w:val="22"/>
        </w:rPr>
      </w:pPr>
      <w:r w:rsidRPr="0028002E">
        <w:rPr>
          <w:rFonts w:ascii="Tahoma" w:hAnsi="Tahoma" w:cs="Tahoma"/>
          <w:sz w:val="22"/>
        </w:rPr>
        <w:t>  </w:t>
      </w:r>
    </w:p>
    <w:p w14:paraId="136FEEB6" w14:textId="77777777" w:rsidR="00062386" w:rsidRPr="0028002E" w:rsidRDefault="00062386" w:rsidP="0028002E">
      <w:pPr>
        <w:pStyle w:val="Textoindependiente"/>
        <w:spacing w:after="0"/>
        <w:ind w:left="426" w:right="420"/>
        <w:jc w:val="both"/>
        <w:rPr>
          <w:rFonts w:ascii="Tahoma" w:hAnsi="Tahoma" w:cs="Tahoma"/>
          <w:sz w:val="22"/>
        </w:rPr>
      </w:pPr>
      <w:r w:rsidRPr="0028002E">
        <w:rPr>
          <w:rFonts w:ascii="Tahoma" w:hAnsi="Tahoma" w:cs="Tahoma"/>
          <w:sz w:val="22"/>
        </w:rPr>
        <w:t>2°. Los gastos judiciales de que se trata en el CAPITULO I de este TITULO y los demás que autorice la ley, o que por la naturaleza del negocio hayan sido indispensables; y </w:t>
      </w:r>
    </w:p>
    <w:p w14:paraId="48257630" w14:textId="77777777" w:rsidR="00062386" w:rsidRPr="0028002E" w:rsidRDefault="00062386" w:rsidP="0028002E">
      <w:pPr>
        <w:pStyle w:val="Textoindependiente"/>
        <w:spacing w:after="0"/>
        <w:ind w:left="426" w:right="420"/>
        <w:jc w:val="both"/>
        <w:rPr>
          <w:rFonts w:ascii="Tahoma" w:hAnsi="Tahoma" w:cs="Tahoma"/>
          <w:sz w:val="22"/>
        </w:rPr>
      </w:pPr>
      <w:r w:rsidRPr="0028002E">
        <w:rPr>
          <w:rFonts w:ascii="Tahoma" w:hAnsi="Tahoma" w:cs="Tahoma"/>
          <w:sz w:val="22"/>
        </w:rPr>
        <w:t>  </w:t>
      </w:r>
    </w:p>
    <w:p w14:paraId="6033E082" w14:textId="77777777" w:rsidR="00062386" w:rsidRPr="0028002E" w:rsidRDefault="00062386" w:rsidP="0028002E">
      <w:pPr>
        <w:pStyle w:val="Textoindependiente"/>
        <w:spacing w:after="0"/>
        <w:ind w:left="426" w:right="420"/>
        <w:jc w:val="both"/>
        <w:rPr>
          <w:rFonts w:ascii="Tahoma" w:hAnsi="Tahoma" w:cs="Tahoma"/>
          <w:sz w:val="22"/>
        </w:rPr>
      </w:pPr>
      <w:r w:rsidRPr="0028002E">
        <w:rPr>
          <w:rFonts w:ascii="Tahoma" w:hAnsi="Tahoma" w:cs="Tahoma"/>
          <w:sz w:val="22"/>
        </w:rPr>
        <w:t>3°. Las diligencias, escritos o alegatos verbales de la parte favorecida o de su apoderado en el juicio, y la atención o vigilancia que le haya prestado al negocio. </w:t>
      </w:r>
    </w:p>
    <w:p w14:paraId="4138C999" w14:textId="77777777" w:rsidR="00062386" w:rsidRPr="00E64D9D" w:rsidRDefault="00062386" w:rsidP="00E64D9D">
      <w:pPr>
        <w:pStyle w:val="Textoindependiente"/>
        <w:spacing w:after="0"/>
        <w:ind w:left="426" w:right="420"/>
        <w:jc w:val="both"/>
        <w:rPr>
          <w:rFonts w:ascii="Tahoma" w:hAnsi="Tahoma" w:cs="Tahoma"/>
          <w:sz w:val="22"/>
        </w:rPr>
      </w:pPr>
    </w:p>
    <w:p w14:paraId="3A9ABB6A" w14:textId="77777777" w:rsidR="00062386" w:rsidRPr="00E64D9D" w:rsidRDefault="00062386" w:rsidP="00E64D9D">
      <w:pPr>
        <w:pStyle w:val="Textoindependiente"/>
        <w:spacing w:after="0"/>
        <w:ind w:left="426" w:right="420"/>
        <w:jc w:val="both"/>
        <w:rPr>
          <w:rFonts w:ascii="Tahoma" w:hAnsi="Tahoma" w:cs="Tahoma"/>
          <w:sz w:val="22"/>
        </w:rPr>
      </w:pPr>
      <w:r w:rsidRPr="00E64D9D">
        <w:rPr>
          <w:rFonts w:ascii="Tahoma" w:hAnsi="Tahoma" w:cs="Tahoma"/>
          <w:sz w:val="22"/>
        </w:rPr>
        <w:t xml:space="preserve">Esos conceptos a su vez fueron desarrollados en el </w:t>
      </w:r>
      <w:proofErr w:type="spellStart"/>
      <w:r w:rsidRPr="00E64D9D">
        <w:rPr>
          <w:rFonts w:ascii="Tahoma" w:hAnsi="Tahoma" w:cs="Tahoma"/>
          <w:sz w:val="22"/>
        </w:rPr>
        <w:t>C.P.C</w:t>
      </w:r>
      <w:proofErr w:type="spellEnd"/>
      <w:r w:rsidRPr="00E64D9D">
        <w:rPr>
          <w:rFonts w:ascii="Tahoma" w:hAnsi="Tahoma" w:cs="Tahoma"/>
          <w:sz w:val="22"/>
        </w:rPr>
        <w:t xml:space="preserve">. de 1970 en los títulos XIX y XX bajo iguales denominaciones de expensas y costas y así se mantienen hasta la actualidad. </w:t>
      </w:r>
    </w:p>
    <w:p w14:paraId="5D149A43" w14:textId="77777777" w:rsidR="00062386" w:rsidRPr="00E64D9D" w:rsidRDefault="00062386" w:rsidP="00E64D9D">
      <w:pPr>
        <w:pStyle w:val="Textoindependiente"/>
        <w:spacing w:after="0"/>
        <w:ind w:left="426" w:right="420"/>
        <w:jc w:val="both"/>
        <w:rPr>
          <w:rFonts w:ascii="Tahoma" w:hAnsi="Tahoma" w:cs="Tahoma"/>
          <w:sz w:val="22"/>
        </w:rPr>
      </w:pPr>
    </w:p>
    <w:p w14:paraId="7A6EE47D" w14:textId="77777777" w:rsidR="00062386" w:rsidRPr="00E64D9D" w:rsidRDefault="00062386" w:rsidP="00E64D9D">
      <w:pPr>
        <w:pStyle w:val="Textoindependiente"/>
        <w:spacing w:after="0"/>
        <w:ind w:left="426" w:right="420"/>
        <w:jc w:val="both"/>
        <w:rPr>
          <w:rFonts w:ascii="Tahoma" w:hAnsi="Tahoma" w:cs="Tahoma"/>
          <w:sz w:val="22"/>
        </w:rPr>
      </w:pPr>
      <w:r w:rsidRPr="00E64D9D">
        <w:rPr>
          <w:rFonts w:ascii="Tahoma" w:hAnsi="Tahoma" w:cs="Tahoma"/>
          <w:sz w:val="22"/>
        </w:rPr>
        <w:t>Fácilmente puede notarse que lo que inicialmente se denominó gastos judiciales por el Código de la Unión, corresponde a lo que en la actualidad tenemos previsto como aranceles o expensas y costas</w:t>
      </w:r>
    </w:p>
    <w:p w14:paraId="0B407BAF" w14:textId="77777777" w:rsidR="00062386" w:rsidRPr="00E64D9D" w:rsidRDefault="00062386" w:rsidP="00E64D9D">
      <w:pPr>
        <w:pStyle w:val="Textoindependiente"/>
        <w:spacing w:after="0"/>
        <w:ind w:left="426" w:right="420"/>
        <w:jc w:val="both"/>
        <w:rPr>
          <w:rFonts w:ascii="Tahoma" w:hAnsi="Tahoma" w:cs="Tahoma"/>
          <w:sz w:val="22"/>
        </w:rPr>
      </w:pPr>
      <w:r w:rsidRPr="00E64D9D">
        <w:rPr>
          <w:rFonts w:ascii="Tahoma" w:hAnsi="Tahoma" w:cs="Tahoma"/>
          <w:sz w:val="22"/>
        </w:rPr>
        <w:t xml:space="preserve">  </w:t>
      </w:r>
    </w:p>
    <w:p w14:paraId="43D5AE2F" w14:textId="77777777" w:rsidR="00062386" w:rsidRPr="00E64D9D" w:rsidRDefault="00062386" w:rsidP="00E64D9D">
      <w:pPr>
        <w:pStyle w:val="Textoindependiente"/>
        <w:spacing w:after="0"/>
        <w:ind w:left="426" w:right="420"/>
        <w:jc w:val="both"/>
        <w:rPr>
          <w:rFonts w:ascii="Tahoma" w:hAnsi="Tahoma" w:cs="Tahoma"/>
          <w:sz w:val="22"/>
        </w:rPr>
      </w:pPr>
      <w:r w:rsidRPr="00E64D9D">
        <w:rPr>
          <w:rFonts w:ascii="Tahoma" w:hAnsi="Tahoma" w:cs="Tahoma"/>
          <w:sz w:val="22"/>
        </w:rPr>
        <w:t xml:space="preserve">De allí que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14:paraId="77881118" w14:textId="77777777" w:rsidR="00062386" w:rsidRPr="00E64D9D" w:rsidRDefault="00062386" w:rsidP="00E64D9D">
      <w:pPr>
        <w:pStyle w:val="Textoindependiente"/>
        <w:spacing w:after="0"/>
        <w:ind w:left="426" w:right="420"/>
        <w:jc w:val="both"/>
        <w:rPr>
          <w:rFonts w:ascii="Tahoma" w:hAnsi="Tahoma" w:cs="Tahoma"/>
          <w:sz w:val="22"/>
        </w:rPr>
      </w:pPr>
    </w:p>
    <w:p w14:paraId="3A04C59F" w14:textId="652B8B2F" w:rsidR="00062386" w:rsidRPr="00E64D9D" w:rsidRDefault="00062386" w:rsidP="00E64D9D">
      <w:pPr>
        <w:pStyle w:val="Textoindependiente"/>
        <w:spacing w:after="0"/>
        <w:ind w:left="426" w:right="420"/>
        <w:jc w:val="both"/>
        <w:rPr>
          <w:rFonts w:ascii="Tahoma" w:hAnsi="Tahoma" w:cs="Tahoma"/>
          <w:sz w:val="22"/>
        </w:rPr>
      </w:pPr>
      <w:r w:rsidRPr="00E64D9D">
        <w:rPr>
          <w:rFonts w:ascii="Tahoma" w:hAnsi="Tahoma" w:cs="Tahoma"/>
          <w:sz w:val="22"/>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w:t>
      </w:r>
      <w:r w:rsidR="00E64D9D" w:rsidRPr="00E64D9D">
        <w:rPr>
          <w:rFonts w:ascii="Tahoma" w:hAnsi="Tahoma" w:cs="Tahoma"/>
          <w:sz w:val="22"/>
        </w:rPr>
        <w:t>–</w:t>
      </w:r>
      <w:r w:rsidRPr="00E64D9D">
        <w:rPr>
          <w:rFonts w:ascii="Tahoma" w:hAnsi="Tahoma" w:cs="Tahoma"/>
          <w:sz w:val="22"/>
        </w:rPr>
        <w:t xml:space="preserve"> deberían tener un término de prescripción más largo que aquellos.</w:t>
      </w:r>
    </w:p>
    <w:p w14:paraId="641E40FF" w14:textId="77777777" w:rsidR="00062386" w:rsidRPr="00E64D9D" w:rsidRDefault="00062386" w:rsidP="00E64D9D">
      <w:pPr>
        <w:pStyle w:val="Textoindependiente"/>
        <w:spacing w:after="0"/>
        <w:ind w:left="426" w:right="420"/>
        <w:jc w:val="both"/>
        <w:rPr>
          <w:rFonts w:ascii="Tahoma" w:hAnsi="Tahoma" w:cs="Tahoma"/>
          <w:sz w:val="22"/>
        </w:rPr>
      </w:pPr>
    </w:p>
    <w:p w14:paraId="77B0677A" w14:textId="77777777" w:rsidR="00062386" w:rsidRPr="00E64D9D" w:rsidRDefault="00062386" w:rsidP="00E64D9D">
      <w:pPr>
        <w:pStyle w:val="Textoindependiente"/>
        <w:spacing w:after="0"/>
        <w:ind w:left="426" w:right="420"/>
        <w:jc w:val="both"/>
        <w:rPr>
          <w:rFonts w:ascii="Tahoma" w:hAnsi="Tahoma" w:cs="Tahoma"/>
          <w:sz w:val="22"/>
        </w:rPr>
      </w:pPr>
      <w:r w:rsidRPr="00E64D9D">
        <w:rPr>
          <w:rFonts w:ascii="Tahoma" w:hAnsi="Tahoma" w:cs="Tahoma"/>
          <w:sz w:val="22"/>
        </w:rPr>
        <w:t>Así las cosas, bajo los entendidos anteriores, a partir de la fecha esta Sala de decisión, por las razones expresadas, se acoge a la línea jurisprudencial de la Sala de Casación Laboral de la Corte Suprema de Justicia, en el sentido de tener como término de prescripción de las costas procesales el lapso de tres años contados desde la ejecutoria del auto que las aprueba.</w:t>
      </w:r>
    </w:p>
    <w:p w14:paraId="457EA24A" w14:textId="77777777" w:rsidR="00062386" w:rsidRPr="0028002E" w:rsidRDefault="00062386" w:rsidP="0028002E">
      <w:pPr>
        <w:shd w:val="clear" w:color="auto" w:fill="FFFFFF" w:themeFill="background1"/>
        <w:spacing w:line="276" w:lineRule="auto"/>
        <w:ind w:firstLine="426"/>
        <w:jc w:val="both"/>
        <w:rPr>
          <w:rFonts w:ascii="Tahoma" w:hAnsi="Tahoma" w:cs="Tahoma"/>
          <w:spacing w:val="-3"/>
          <w:kern w:val="1"/>
          <w:sz w:val="24"/>
          <w:szCs w:val="24"/>
        </w:rPr>
      </w:pPr>
    </w:p>
    <w:p w14:paraId="2624CB2C" w14:textId="415279B2" w:rsidR="00062386" w:rsidRPr="0028002E" w:rsidRDefault="0028002E" w:rsidP="0028002E">
      <w:pPr>
        <w:pStyle w:val="Textoindependiente"/>
        <w:widowControl w:val="0"/>
        <w:numPr>
          <w:ilvl w:val="1"/>
          <w:numId w:val="2"/>
        </w:numPr>
        <w:autoSpaceDE w:val="0"/>
        <w:autoSpaceDN w:val="0"/>
        <w:adjustRightInd w:val="0"/>
        <w:spacing w:after="0" w:line="276" w:lineRule="auto"/>
        <w:ind w:left="709" w:hanging="709"/>
        <w:jc w:val="both"/>
        <w:rPr>
          <w:rFonts w:ascii="Tahoma" w:hAnsi="Tahoma" w:cs="Tahoma"/>
          <w:b/>
          <w:bCs/>
          <w:spacing w:val="2"/>
        </w:rPr>
      </w:pPr>
      <w:r>
        <w:rPr>
          <w:rFonts w:ascii="Tahoma" w:hAnsi="Tahoma" w:cs="Tahoma"/>
          <w:b/>
          <w:bCs/>
          <w:spacing w:val="2"/>
        </w:rPr>
        <w:t>L</w:t>
      </w:r>
      <w:r w:rsidRPr="0028002E">
        <w:rPr>
          <w:rFonts w:ascii="Tahoma" w:hAnsi="Tahoma" w:cs="Tahoma"/>
          <w:b/>
          <w:bCs/>
          <w:spacing w:val="2"/>
        </w:rPr>
        <w:t xml:space="preserve">a interrupción de la prescripción </w:t>
      </w:r>
      <w:proofErr w:type="spellStart"/>
      <w:r w:rsidRPr="0028002E">
        <w:rPr>
          <w:rFonts w:ascii="Tahoma" w:hAnsi="Tahoma" w:cs="Tahoma"/>
          <w:b/>
          <w:bCs/>
          <w:spacing w:val="2"/>
        </w:rPr>
        <w:t>entratándose</w:t>
      </w:r>
      <w:proofErr w:type="spellEnd"/>
      <w:r w:rsidRPr="0028002E">
        <w:rPr>
          <w:rFonts w:ascii="Tahoma" w:hAnsi="Tahoma" w:cs="Tahoma"/>
          <w:b/>
          <w:bCs/>
          <w:spacing w:val="2"/>
        </w:rPr>
        <w:t xml:space="preserve"> de costas judiciales.</w:t>
      </w:r>
    </w:p>
    <w:p w14:paraId="6C932C1A" w14:textId="77777777" w:rsidR="00062386" w:rsidRPr="0028002E" w:rsidRDefault="00062386" w:rsidP="0028002E">
      <w:pPr>
        <w:shd w:val="clear" w:color="auto" w:fill="FFFFFF" w:themeFill="background1"/>
        <w:spacing w:line="276" w:lineRule="auto"/>
        <w:ind w:firstLine="426"/>
        <w:jc w:val="both"/>
        <w:rPr>
          <w:rFonts w:ascii="Tahoma" w:hAnsi="Tahoma" w:cs="Tahoma"/>
          <w:spacing w:val="-3"/>
          <w:kern w:val="1"/>
          <w:sz w:val="24"/>
          <w:szCs w:val="24"/>
        </w:rPr>
      </w:pPr>
    </w:p>
    <w:p w14:paraId="650FC878" w14:textId="77777777" w:rsidR="00062386" w:rsidRPr="0028002E" w:rsidRDefault="00062386" w:rsidP="0028002E">
      <w:pPr>
        <w:shd w:val="clear" w:color="auto" w:fill="FFFFFF" w:themeFill="background1"/>
        <w:spacing w:line="276" w:lineRule="auto"/>
        <w:ind w:firstLine="426"/>
        <w:jc w:val="both"/>
        <w:rPr>
          <w:rFonts w:ascii="Tahoma" w:hAnsi="Tahoma" w:cs="Tahoma"/>
          <w:spacing w:val="-3"/>
          <w:kern w:val="1"/>
          <w:sz w:val="24"/>
          <w:szCs w:val="24"/>
        </w:rPr>
      </w:pPr>
      <w:r w:rsidRPr="0028002E">
        <w:rPr>
          <w:rFonts w:ascii="Tahoma" w:hAnsi="Tahoma" w:cs="Tahoma"/>
          <w:spacing w:val="-3"/>
          <w:kern w:val="1"/>
          <w:sz w:val="24"/>
          <w:szCs w:val="24"/>
        </w:rPr>
        <w:t xml:space="preserve">Al respecto del tema propuesto en providencia </w:t>
      </w:r>
      <w:proofErr w:type="spellStart"/>
      <w:r w:rsidRPr="0028002E">
        <w:rPr>
          <w:rFonts w:ascii="Tahoma" w:hAnsi="Tahoma" w:cs="Tahoma"/>
          <w:spacing w:val="-3"/>
          <w:kern w:val="1"/>
          <w:sz w:val="24"/>
          <w:szCs w:val="24"/>
        </w:rPr>
        <w:t>STL7311</w:t>
      </w:r>
      <w:proofErr w:type="spellEnd"/>
      <w:r w:rsidRPr="0028002E">
        <w:rPr>
          <w:rFonts w:ascii="Tahoma" w:hAnsi="Tahoma" w:cs="Tahoma"/>
          <w:spacing w:val="-3"/>
          <w:kern w:val="1"/>
          <w:sz w:val="24"/>
          <w:szCs w:val="24"/>
        </w:rPr>
        <w:t xml:space="preserve"> de 2019, dejó dicho la Sala de casación Laboral de la Corte Suprema de Justicia lo que sigue:</w:t>
      </w:r>
    </w:p>
    <w:p w14:paraId="298A9A82" w14:textId="77777777" w:rsidR="00062386" w:rsidRPr="0028002E" w:rsidRDefault="00062386" w:rsidP="0028002E">
      <w:pPr>
        <w:shd w:val="clear" w:color="auto" w:fill="FFFFFF" w:themeFill="background1"/>
        <w:spacing w:line="276" w:lineRule="auto"/>
        <w:ind w:firstLine="426"/>
        <w:jc w:val="both"/>
        <w:rPr>
          <w:rFonts w:ascii="Tahoma" w:hAnsi="Tahoma" w:cs="Tahoma"/>
          <w:spacing w:val="-3"/>
          <w:kern w:val="1"/>
          <w:sz w:val="24"/>
          <w:szCs w:val="24"/>
        </w:rPr>
      </w:pPr>
    </w:p>
    <w:p w14:paraId="45562AD1" w14:textId="77777777" w:rsidR="00062386" w:rsidRPr="0028002E" w:rsidRDefault="00062386" w:rsidP="0028002E">
      <w:pPr>
        <w:overflowPunct w:val="0"/>
        <w:autoSpaceDE w:val="0"/>
        <w:autoSpaceDN w:val="0"/>
        <w:adjustRightInd w:val="0"/>
        <w:spacing w:line="240" w:lineRule="auto"/>
        <w:ind w:left="426" w:right="420"/>
        <w:jc w:val="both"/>
        <w:textAlignment w:val="baseline"/>
        <w:rPr>
          <w:rFonts w:ascii="Tahoma" w:hAnsi="Tahoma" w:cs="Tahoma"/>
          <w:spacing w:val="-4"/>
          <w:szCs w:val="24"/>
        </w:rPr>
      </w:pPr>
      <w:r w:rsidRPr="0028002E">
        <w:rPr>
          <w:rFonts w:ascii="Tahoma" w:hAnsi="Tahoma" w:cs="Tahoma"/>
          <w:szCs w:val="24"/>
        </w:rPr>
        <w:t xml:space="preserve">“Sobre el particular, </w:t>
      </w:r>
      <w:r w:rsidRPr="0028002E">
        <w:rPr>
          <w:rFonts w:ascii="Tahoma" w:hAnsi="Tahoma" w:cs="Tahoma"/>
          <w:spacing w:val="-4"/>
          <w:szCs w:val="24"/>
        </w:rPr>
        <w:t xml:space="preserve">esta Sala de la Corte, recientemente en sentencias CSJ </w:t>
      </w:r>
      <w:proofErr w:type="spellStart"/>
      <w:r w:rsidRPr="0028002E">
        <w:rPr>
          <w:rFonts w:ascii="Tahoma" w:hAnsi="Tahoma" w:cs="Tahoma"/>
          <w:spacing w:val="-4"/>
          <w:szCs w:val="24"/>
        </w:rPr>
        <w:t>STL14542</w:t>
      </w:r>
      <w:proofErr w:type="spellEnd"/>
      <w:r w:rsidRPr="0028002E">
        <w:rPr>
          <w:rFonts w:ascii="Tahoma" w:hAnsi="Tahoma" w:cs="Tahoma"/>
          <w:spacing w:val="-4"/>
          <w:szCs w:val="24"/>
        </w:rPr>
        <w:t xml:space="preserve">-2018 y CSJ </w:t>
      </w:r>
      <w:proofErr w:type="spellStart"/>
      <w:r w:rsidRPr="0028002E">
        <w:rPr>
          <w:rFonts w:ascii="Tahoma" w:hAnsi="Tahoma" w:cs="Tahoma"/>
          <w:spacing w:val="-4"/>
          <w:szCs w:val="24"/>
        </w:rPr>
        <w:t>STL7447</w:t>
      </w:r>
      <w:proofErr w:type="spellEnd"/>
      <w:r w:rsidRPr="0028002E">
        <w:rPr>
          <w:rFonts w:ascii="Tahoma" w:hAnsi="Tahoma" w:cs="Tahoma"/>
          <w:spacing w:val="-4"/>
          <w:szCs w:val="24"/>
        </w:rPr>
        <w:t xml:space="preserve">-2019, puso de presente el criterio acogido frente al tema que nos ocupa, para lo cual, en esta última providencia sostuvo: </w:t>
      </w:r>
    </w:p>
    <w:p w14:paraId="15B5799B" w14:textId="77777777" w:rsidR="00062386" w:rsidRPr="0028002E" w:rsidRDefault="00062386" w:rsidP="0028002E">
      <w:pPr>
        <w:overflowPunct w:val="0"/>
        <w:autoSpaceDE w:val="0"/>
        <w:autoSpaceDN w:val="0"/>
        <w:adjustRightInd w:val="0"/>
        <w:spacing w:line="240" w:lineRule="auto"/>
        <w:ind w:left="426" w:right="420" w:firstLine="709"/>
        <w:jc w:val="both"/>
        <w:textAlignment w:val="baseline"/>
        <w:rPr>
          <w:rFonts w:ascii="Tahoma" w:hAnsi="Tahoma" w:cs="Tahoma"/>
          <w:spacing w:val="-4"/>
          <w:szCs w:val="24"/>
        </w:rPr>
      </w:pPr>
    </w:p>
    <w:p w14:paraId="6E06F570" w14:textId="77777777" w:rsidR="00062386" w:rsidRPr="0028002E" w:rsidRDefault="00062386" w:rsidP="0028002E">
      <w:pPr>
        <w:tabs>
          <w:tab w:val="left" w:pos="7938"/>
        </w:tabs>
        <w:spacing w:line="240" w:lineRule="auto"/>
        <w:ind w:left="426" w:right="420"/>
        <w:jc w:val="both"/>
        <w:rPr>
          <w:rFonts w:ascii="Tahoma" w:hAnsi="Tahoma" w:cs="Tahoma"/>
          <w:szCs w:val="24"/>
        </w:rPr>
      </w:pPr>
      <w:r w:rsidRPr="0028002E">
        <w:rPr>
          <w:rFonts w:ascii="Tahoma" w:hAnsi="Tahoma" w:cs="Tahoma"/>
          <w:szCs w:val="24"/>
        </w:rPr>
        <w:t xml:space="preserve">“Sobre el tema, y en consideración a los planteamientos esbozados por la accionante, en relación a la aplicabilidad del artículo 6° del </w:t>
      </w:r>
      <w:proofErr w:type="spellStart"/>
      <w:r w:rsidRPr="0028002E">
        <w:rPr>
          <w:rFonts w:ascii="Tahoma" w:hAnsi="Tahoma" w:cs="Tahoma"/>
          <w:szCs w:val="24"/>
        </w:rPr>
        <w:t>C.P.T</w:t>
      </w:r>
      <w:proofErr w:type="spellEnd"/>
      <w:r w:rsidRPr="0028002E">
        <w:rPr>
          <w:rFonts w:ascii="Tahoma" w:hAnsi="Tahoma" w:cs="Tahoma"/>
          <w:szCs w:val="24"/>
        </w:rPr>
        <w:t xml:space="preserve">., en sentencia </w:t>
      </w:r>
      <w:proofErr w:type="spellStart"/>
      <w:r w:rsidRPr="0028002E">
        <w:rPr>
          <w:rFonts w:ascii="Tahoma" w:hAnsi="Tahoma" w:cs="Tahoma"/>
          <w:szCs w:val="24"/>
        </w:rPr>
        <w:t>STL11275</w:t>
      </w:r>
      <w:proofErr w:type="spellEnd"/>
      <w:r w:rsidRPr="0028002E">
        <w:rPr>
          <w:rFonts w:ascii="Tahoma" w:hAnsi="Tahoma" w:cs="Tahoma"/>
          <w:szCs w:val="24"/>
        </w:rPr>
        <w:t xml:space="preserve">-2016 se dijo lo siguiente: </w:t>
      </w:r>
    </w:p>
    <w:p w14:paraId="1C02CA7E" w14:textId="77777777" w:rsidR="00062386" w:rsidRPr="0028002E" w:rsidRDefault="00062386" w:rsidP="0028002E">
      <w:pPr>
        <w:tabs>
          <w:tab w:val="left" w:pos="7938"/>
        </w:tabs>
        <w:spacing w:line="240" w:lineRule="auto"/>
        <w:ind w:left="426" w:right="420"/>
        <w:jc w:val="both"/>
        <w:rPr>
          <w:rFonts w:ascii="Tahoma" w:hAnsi="Tahoma" w:cs="Tahoma"/>
          <w:szCs w:val="24"/>
        </w:rPr>
      </w:pPr>
    </w:p>
    <w:p w14:paraId="321F008B" w14:textId="7187BE58" w:rsidR="00062386" w:rsidRPr="0028002E" w:rsidRDefault="00062386" w:rsidP="0028002E">
      <w:pPr>
        <w:tabs>
          <w:tab w:val="left" w:pos="7938"/>
        </w:tabs>
        <w:spacing w:line="240" w:lineRule="auto"/>
        <w:ind w:left="426" w:right="420"/>
        <w:jc w:val="both"/>
        <w:rPr>
          <w:rFonts w:ascii="Tahoma" w:hAnsi="Tahoma" w:cs="Tahoma"/>
          <w:szCs w:val="24"/>
        </w:rPr>
      </w:pPr>
      <w:r w:rsidRPr="0028002E">
        <w:rPr>
          <w:rFonts w:ascii="Tahoma" w:hAnsi="Tahoma" w:cs="Tahoma"/>
          <w:szCs w:val="24"/>
        </w:rPr>
        <w:t xml:space="preserve">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w:t>
      </w:r>
      <w:r w:rsidR="00A872F3" w:rsidRPr="0028002E">
        <w:rPr>
          <w:rFonts w:ascii="Tahoma" w:hAnsi="Tahoma" w:cs="Tahoma"/>
          <w:szCs w:val="24"/>
        </w:rPr>
        <w:t>prescripción,</w:t>
      </w:r>
      <w:r w:rsidRPr="0028002E">
        <w:rPr>
          <w:rFonts w:ascii="Tahoma" w:hAnsi="Tahoma" w:cs="Tahoma"/>
          <w:szCs w:val="24"/>
        </w:rPr>
        <w:t xml:space="preserve"> pero sólo por un lapso igual”.</w:t>
      </w:r>
    </w:p>
    <w:p w14:paraId="6A6493E2" w14:textId="77777777" w:rsidR="00062386" w:rsidRPr="0028002E" w:rsidRDefault="00062386" w:rsidP="0028002E">
      <w:pPr>
        <w:tabs>
          <w:tab w:val="left" w:pos="7938"/>
        </w:tabs>
        <w:spacing w:line="240" w:lineRule="auto"/>
        <w:ind w:left="426" w:right="420"/>
        <w:jc w:val="both"/>
        <w:rPr>
          <w:rFonts w:ascii="Tahoma" w:hAnsi="Tahoma" w:cs="Tahoma"/>
          <w:szCs w:val="24"/>
        </w:rPr>
      </w:pPr>
    </w:p>
    <w:p w14:paraId="2F8A3891" w14:textId="77777777" w:rsidR="00062386" w:rsidRPr="0028002E" w:rsidRDefault="00062386" w:rsidP="0028002E">
      <w:pPr>
        <w:tabs>
          <w:tab w:val="left" w:pos="7938"/>
        </w:tabs>
        <w:spacing w:line="240" w:lineRule="auto"/>
        <w:ind w:left="426" w:right="420"/>
        <w:jc w:val="both"/>
        <w:rPr>
          <w:rFonts w:ascii="Tahoma" w:hAnsi="Tahoma" w:cs="Tahoma"/>
          <w:szCs w:val="24"/>
        </w:rPr>
      </w:pPr>
      <w:r w:rsidRPr="0028002E">
        <w:rPr>
          <w:rFonts w:ascii="Tahoma" w:hAnsi="Tahoma" w:cs="Tahoma"/>
          <w:szCs w:val="24"/>
        </w:rPr>
        <w:t xml:space="preserve">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28002E">
        <w:rPr>
          <w:rFonts w:ascii="Tahoma" w:hAnsi="Tahoma" w:cs="Tahoma"/>
          <w:b/>
          <w:szCs w:val="24"/>
        </w:rPr>
        <w:t>No tuvo en cuenta el juez plural que no debía acudirse a las disposiciones referentes a la reclamación administrativa como requisito de 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28002E">
        <w:rPr>
          <w:rFonts w:ascii="Tahoma" w:hAnsi="Tahoma" w:cs="Tahoma"/>
          <w:b/>
          <w:szCs w:val="24"/>
        </w:rPr>
        <w:t>fl</w:t>
      </w:r>
      <w:proofErr w:type="spellEnd"/>
      <w:r w:rsidRPr="0028002E">
        <w:rPr>
          <w:rFonts w:ascii="Tahoma" w:hAnsi="Tahoma" w:cs="Tahoma"/>
          <w:b/>
          <w:szCs w:val="24"/>
        </w:rPr>
        <w:t>. 74), debiendo entonces darse aplicación al contenido, en estricto rigor, del artículo 151 del estatuto procesal laboral que predica la prescripción trienal”</w:t>
      </w:r>
      <w:r w:rsidRPr="0028002E">
        <w:rPr>
          <w:rFonts w:ascii="Tahoma" w:hAnsi="Tahoma" w:cs="Tahoma"/>
          <w:i/>
          <w:szCs w:val="24"/>
        </w:rPr>
        <w:t>(negrilla fuera de texto)</w:t>
      </w:r>
      <w:r w:rsidRPr="0028002E">
        <w:rPr>
          <w:rFonts w:ascii="Tahoma" w:hAnsi="Tahoma" w:cs="Tahoma"/>
          <w:szCs w:val="24"/>
        </w:rPr>
        <w:t>.</w:t>
      </w:r>
    </w:p>
    <w:p w14:paraId="64A8E8FE" w14:textId="77777777" w:rsidR="00062386" w:rsidRPr="007703D5" w:rsidRDefault="00062386" w:rsidP="007703D5">
      <w:pPr>
        <w:tabs>
          <w:tab w:val="left" w:pos="7938"/>
        </w:tabs>
        <w:spacing w:line="240" w:lineRule="auto"/>
        <w:ind w:left="426" w:right="420"/>
        <w:jc w:val="both"/>
        <w:rPr>
          <w:rFonts w:ascii="Tahoma" w:hAnsi="Tahoma" w:cs="Tahoma"/>
          <w:szCs w:val="24"/>
        </w:rPr>
      </w:pPr>
    </w:p>
    <w:p w14:paraId="3EFF3BB4" w14:textId="7F9E35DE" w:rsidR="00062386" w:rsidRPr="007703D5" w:rsidRDefault="00062386" w:rsidP="007703D5">
      <w:pPr>
        <w:tabs>
          <w:tab w:val="left" w:pos="7938"/>
        </w:tabs>
        <w:spacing w:line="240" w:lineRule="auto"/>
        <w:ind w:left="426" w:right="420"/>
        <w:jc w:val="both"/>
        <w:rPr>
          <w:rFonts w:ascii="Tahoma" w:hAnsi="Tahoma" w:cs="Tahoma"/>
          <w:szCs w:val="24"/>
        </w:rPr>
      </w:pPr>
      <w:r w:rsidRPr="007703D5">
        <w:rPr>
          <w:rFonts w:ascii="Tahoma" w:hAnsi="Tahoma" w:cs="Tahoma"/>
          <w:szCs w:val="24"/>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p>
    <w:p w14:paraId="1A183414" w14:textId="77777777" w:rsidR="00554BB8" w:rsidRPr="0028002E" w:rsidRDefault="00554BB8" w:rsidP="0028002E">
      <w:pPr>
        <w:shd w:val="clear" w:color="auto" w:fill="FFFFFF" w:themeFill="background1"/>
        <w:spacing w:line="276" w:lineRule="auto"/>
        <w:ind w:firstLine="426"/>
        <w:jc w:val="both"/>
        <w:rPr>
          <w:rFonts w:ascii="Tahoma" w:hAnsi="Tahoma" w:cs="Tahoma"/>
          <w:sz w:val="24"/>
          <w:szCs w:val="24"/>
        </w:rPr>
      </w:pPr>
    </w:p>
    <w:p w14:paraId="4C0A40A6" w14:textId="77777777" w:rsidR="00062386" w:rsidRPr="0028002E" w:rsidRDefault="00062386" w:rsidP="0028002E">
      <w:pPr>
        <w:pStyle w:val="Textoindependiente"/>
        <w:widowControl w:val="0"/>
        <w:numPr>
          <w:ilvl w:val="1"/>
          <w:numId w:val="2"/>
        </w:numPr>
        <w:autoSpaceDE w:val="0"/>
        <w:autoSpaceDN w:val="0"/>
        <w:adjustRightInd w:val="0"/>
        <w:spacing w:after="0" w:line="276" w:lineRule="auto"/>
        <w:ind w:left="709" w:hanging="709"/>
        <w:jc w:val="both"/>
        <w:rPr>
          <w:rFonts w:ascii="Tahoma" w:hAnsi="Tahoma" w:cs="Tahoma"/>
          <w:b/>
          <w:bCs/>
          <w:spacing w:val="2"/>
        </w:rPr>
      </w:pPr>
      <w:r w:rsidRPr="0028002E">
        <w:rPr>
          <w:rFonts w:ascii="Tahoma" w:hAnsi="Tahoma" w:cs="Tahoma"/>
          <w:b/>
          <w:bCs/>
          <w:spacing w:val="2"/>
        </w:rPr>
        <w:t xml:space="preserve">Caso concreto </w:t>
      </w:r>
    </w:p>
    <w:p w14:paraId="405EF81F" w14:textId="77777777" w:rsidR="00062386" w:rsidRPr="0028002E" w:rsidRDefault="00062386" w:rsidP="0028002E">
      <w:pPr>
        <w:widowControl w:val="0"/>
        <w:autoSpaceDE w:val="0"/>
        <w:autoSpaceDN w:val="0"/>
        <w:adjustRightInd w:val="0"/>
        <w:spacing w:line="276" w:lineRule="auto"/>
        <w:ind w:firstLine="1080"/>
        <w:jc w:val="both"/>
        <w:rPr>
          <w:rFonts w:ascii="Tahoma" w:hAnsi="Tahoma" w:cs="Tahoma"/>
          <w:sz w:val="24"/>
          <w:szCs w:val="24"/>
        </w:rPr>
      </w:pPr>
    </w:p>
    <w:p w14:paraId="3CE56EEF" w14:textId="2F02EC61" w:rsidR="004C0F0E" w:rsidRPr="0028002E" w:rsidRDefault="004C0F0E" w:rsidP="0028002E">
      <w:pPr>
        <w:shd w:val="clear" w:color="auto" w:fill="FFFFFF" w:themeFill="background1"/>
        <w:spacing w:line="276" w:lineRule="auto"/>
        <w:ind w:firstLine="426"/>
        <w:jc w:val="both"/>
        <w:rPr>
          <w:rFonts w:ascii="Tahoma" w:hAnsi="Tahoma" w:cs="Tahoma"/>
          <w:sz w:val="24"/>
          <w:szCs w:val="24"/>
        </w:rPr>
      </w:pPr>
      <w:r w:rsidRPr="0028002E">
        <w:rPr>
          <w:rFonts w:ascii="Tahoma" w:hAnsi="Tahoma" w:cs="Tahoma"/>
          <w:sz w:val="24"/>
          <w:szCs w:val="24"/>
        </w:rPr>
        <w:t xml:space="preserve">Conforme a lo anterior, en el caso objeto de análisis, se tiene que las costas liquidadas del proceso ordinario fueron aprobadas por auto del </w:t>
      </w:r>
      <w:r w:rsidRPr="0028002E">
        <w:rPr>
          <w:rFonts w:ascii="Tahoma" w:hAnsi="Tahoma" w:cs="Tahoma"/>
          <w:b/>
          <w:bCs/>
          <w:sz w:val="24"/>
          <w:szCs w:val="24"/>
        </w:rPr>
        <w:t xml:space="preserve">31 de agosto de </w:t>
      </w:r>
      <w:r w:rsidRPr="0028002E">
        <w:rPr>
          <w:rFonts w:ascii="Tahoma" w:hAnsi="Tahoma" w:cs="Tahoma"/>
          <w:b/>
          <w:bCs/>
          <w:sz w:val="24"/>
          <w:szCs w:val="24"/>
        </w:rPr>
        <w:lastRenderedPageBreak/>
        <w:t>2012</w:t>
      </w:r>
      <w:r w:rsidRPr="0028002E">
        <w:rPr>
          <w:rFonts w:ascii="Tahoma" w:hAnsi="Tahoma" w:cs="Tahoma"/>
          <w:sz w:val="24"/>
          <w:szCs w:val="24"/>
        </w:rPr>
        <w:t xml:space="preserve"> </w:t>
      </w:r>
      <w:r w:rsidR="00A04002" w:rsidRPr="0028002E">
        <w:rPr>
          <w:rFonts w:ascii="Tahoma" w:hAnsi="Tahoma" w:cs="Tahoma"/>
          <w:sz w:val="24"/>
          <w:szCs w:val="24"/>
        </w:rPr>
        <w:t xml:space="preserve">por </w:t>
      </w:r>
      <w:r w:rsidRPr="0028002E">
        <w:rPr>
          <w:rFonts w:ascii="Tahoma" w:hAnsi="Tahoma" w:cs="Tahoma"/>
          <w:sz w:val="24"/>
          <w:szCs w:val="24"/>
        </w:rPr>
        <w:t>valor de $</w:t>
      </w:r>
      <w:r w:rsidRPr="0028002E">
        <w:rPr>
          <w:rFonts w:ascii="Tahoma" w:hAnsi="Tahoma" w:cs="Tahoma"/>
          <w:b/>
          <w:bCs/>
          <w:sz w:val="24"/>
          <w:szCs w:val="24"/>
        </w:rPr>
        <w:t>3.066.900</w:t>
      </w:r>
      <w:r w:rsidRPr="0028002E">
        <w:rPr>
          <w:rFonts w:ascii="Tahoma" w:hAnsi="Tahoma" w:cs="Tahoma"/>
          <w:sz w:val="24"/>
          <w:szCs w:val="24"/>
        </w:rPr>
        <w:t>, lo que implica que el 7 de septiembre de 2012 adquirió ejecutoria dicha decisión</w:t>
      </w:r>
      <w:r w:rsidR="005F40D4" w:rsidRPr="0028002E">
        <w:rPr>
          <w:rFonts w:ascii="Tahoma" w:hAnsi="Tahoma" w:cs="Tahoma"/>
          <w:sz w:val="24"/>
          <w:szCs w:val="24"/>
        </w:rPr>
        <w:t xml:space="preserve">. </w:t>
      </w:r>
      <w:r w:rsidRPr="0028002E">
        <w:rPr>
          <w:rFonts w:ascii="Tahoma" w:hAnsi="Tahoma" w:cs="Tahoma"/>
          <w:sz w:val="24"/>
          <w:szCs w:val="24"/>
        </w:rPr>
        <w:t xml:space="preserve">No obstante, habiéndose </w:t>
      </w:r>
      <w:r w:rsidR="0069196F" w:rsidRPr="0028002E">
        <w:rPr>
          <w:rFonts w:ascii="Tahoma" w:hAnsi="Tahoma" w:cs="Tahoma"/>
          <w:sz w:val="24"/>
          <w:szCs w:val="24"/>
        </w:rPr>
        <w:t xml:space="preserve">interrumpido el fenómeno prescriptivo con </w:t>
      </w:r>
      <w:r w:rsidRPr="0028002E">
        <w:rPr>
          <w:rFonts w:ascii="Tahoma" w:hAnsi="Tahoma" w:cs="Tahoma"/>
          <w:sz w:val="24"/>
          <w:szCs w:val="24"/>
        </w:rPr>
        <w:t xml:space="preserve">la reclamación </w:t>
      </w:r>
      <w:r w:rsidR="0069196F" w:rsidRPr="0028002E">
        <w:rPr>
          <w:rFonts w:ascii="Tahoma" w:hAnsi="Tahoma" w:cs="Tahoma"/>
          <w:sz w:val="24"/>
          <w:szCs w:val="24"/>
        </w:rPr>
        <w:t>d</w:t>
      </w:r>
      <w:r w:rsidRPr="0028002E">
        <w:rPr>
          <w:rFonts w:ascii="Tahoma" w:hAnsi="Tahoma" w:cs="Tahoma"/>
          <w:sz w:val="24"/>
          <w:szCs w:val="24"/>
        </w:rPr>
        <w:t>el 25 de noviembre de 2014</w:t>
      </w:r>
      <w:r w:rsidR="005F40D4" w:rsidRPr="0028002E">
        <w:rPr>
          <w:rFonts w:ascii="Tahoma" w:hAnsi="Tahoma" w:cs="Tahoma"/>
          <w:sz w:val="24"/>
          <w:szCs w:val="24"/>
        </w:rPr>
        <w:t xml:space="preserve"> [</w:t>
      </w:r>
      <w:proofErr w:type="spellStart"/>
      <w:r w:rsidR="005F40D4" w:rsidRPr="0028002E">
        <w:rPr>
          <w:rFonts w:ascii="Tahoma" w:hAnsi="Tahoma" w:cs="Tahoma"/>
          <w:sz w:val="24"/>
          <w:szCs w:val="24"/>
        </w:rPr>
        <w:t>fl</w:t>
      </w:r>
      <w:proofErr w:type="spellEnd"/>
      <w:r w:rsidR="005F40D4" w:rsidRPr="0028002E">
        <w:rPr>
          <w:rFonts w:ascii="Tahoma" w:hAnsi="Tahoma" w:cs="Tahoma"/>
          <w:sz w:val="24"/>
          <w:szCs w:val="24"/>
        </w:rPr>
        <w:t xml:space="preserve">. 163-166], </w:t>
      </w:r>
      <w:r w:rsidR="0069196F" w:rsidRPr="0028002E">
        <w:rPr>
          <w:rFonts w:ascii="Tahoma" w:hAnsi="Tahoma" w:cs="Tahoma"/>
          <w:sz w:val="24"/>
          <w:szCs w:val="24"/>
        </w:rPr>
        <w:t>el conteo por el término trienal</w:t>
      </w:r>
      <w:r w:rsidR="00A04002" w:rsidRPr="0028002E">
        <w:rPr>
          <w:rFonts w:ascii="Tahoma" w:hAnsi="Tahoma" w:cs="Tahoma"/>
          <w:sz w:val="24"/>
          <w:szCs w:val="24"/>
        </w:rPr>
        <w:t xml:space="preserve"> se reinició nuevamente</w:t>
      </w:r>
      <w:r w:rsidR="0069196F" w:rsidRPr="0028002E">
        <w:rPr>
          <w:rFonts w:ascii="Tahoma" w:hAnsi="Tahoma" w:cs="Tahoma"/>
          <w:sz w:val="24"/>
          <w:szCs w:val="24"/>
        </w:rPr>
        <w:t xml:space="preserve">, </w:t>
      </w:r>
      <w:r w:rsidR="005F40D4" w:rsidRPr="0028002E">
        <w:rPr>
          <w:rFonts w:ascii="Tahoma" w:hAnsi="Tahoma" w:cs="Tahoma"/>
          <w:sz w:val="24"/>
          <w:szCs w:val="24"/>
        </w:rPr>
        <w:t xml:space="preserve">el </w:t>
      </w:r>
      <w:r w:rsidR="00554BB8" w:rsidRPr="0028002E">
        <w:rPr>
          <w:rFonts w:ascii="Tahoma" w:hAnsi="Tahoma" w:cs="Tahoma"/>
          <w:sz w:val="24"/>
          <w:szCs w:val="24"/>
        </w:rPr>
        <w:t xml:space="preserve">cual se </w:t>
      </w:r>
      <w:r w:rsidR="0069196F" w:rsidRPr="0028002E">
        <w:rPr>
          <w:rFonts w:ascii="Tahoma" w:hAnsi="Tahoma" w:cs="Tahoma"/>
          <w:sz w:val="24"/>
          <w:szCs w:val="24"/>
        </w:rPr>
        <w:t xml:space="preserve">extendía hasta el 25 de noviembre de </w:t>
      </w:r>
      <w:r w:rsidR="005F40D4" w:rsidRPr="0028002E">
        <w:rPr>
          <w:rFonts w:ascii="Tahoma" w:hAnsi="Tahoma" w:cs="Tahoma"/>
          <w:sz w:val="24"/>
          <w:szCs w:val="24"/>
        </w:rPr>
        <w:t xml:space="preserve">2017 para presentar la demanda, </w:t>
      </w:r>
      <w:r w:rsidR="00A04002" w:rsidRPr="0028002E">
        <w:rPr>
          <w:rFonts w:ascii="Tahoma" w:hAnsi="Tahoma" w:cs="Tahoma"/>
          <w:sz w:val="24"/>
          <w:szCs w:val="24"/>
        </w:rPr>
        <w:t xml:space="preserve">pero como aquella se impetró </w:t>
      </w:r>
      <w:r w:rsidR="005F40D4" w:rsidRPr="0028002E">
        <w:rPr>
          <w:rFonts w:ascii="Tahoma" w:hAnsi="Tahoma" w:cs="Tahoma"/>
          <w:sz w:val="24"/>
          <w:szCs w:val="24"/>
        </w:rPr>
        <w:t>el 15 de diciembre de 2017 [fol. 114]</w:t>
      </w:r>
      <w:r w:rsidR="00A04002" w:rsidRPr="0028002E">
        <w:rPr>
          <w:rFonts w:ascii="Tahoma" w:hAnsi="Tahoma" w:cs="Tahoma"/>
          <w:sz w:val="24"/>
          <w:szCs w:val="24"/>
        </w:rPr>
        <w:t xml:space="preserve">, devino la prescripción de la acción ejecutiva. </w:t>
      </w:r>
    </w:p>
    <w:p w14:paraId="3F8DB6DD" w14:textId="0EFBD947" w:rsidR="004C0F0E" w:rsidRPr="0028002E" w:rsidRDefault="004C0F0E" w:rsidP="0028002E">
      <w:pPr>
        <w:shd w:val="clear" w:color="auto" w:fill="FFFFFF" w:themeFill="background1"/>
        <w:spacing w:line="276" w:lineRule="auto"/>
        <w:ind w:firstLine="708"/>
        <w:jc w:val="both"/>
        <w:rPr>
          <w:rFonts w:ascii="Tahoma" w:hAnsi="Tahoma" w:cs="Tahoma"/>
          <w:sz w:val="24"/>
          <w:szCs w:val="24"/>
        </w:rPr>
      </w:pPr>
    </w:p>
    <w:p w14:paraId="5AE790D9" w14:textId="49875E8D" w:rsidR="00062386" w:rsidRPr="0028002E" w:rsidRDefault="0069196F" w:rsidP="0028002E">
      <w:pPr>
        <w:shd w:val="clear" w:color="auto" w:fill="FFFFFF" w:themeFill="background1"/>
        <w:spacing w:line="276" w:lineRule="auto"/>
        <w:ind w:firstLine="426"/>
        <w:jc w:val="both"/>
        <w:rPr>
          <w:rFonts w:ascii="Tahoma" w:hAnsi="Tahoma" w:cs="Tahoma"/>
          <w:sz w:val="24"/>
          <w:szCs w:val="24"/>
        </w:rPr>
      </w:pPr>
      <w:r w:rsidRPr="0028002E">
        <w:rPr>
          <w:rFonts w:ascii="Tahoma" w:hAnsi="Tahoma" w:cs="Tahoma"/>
          <w:sz w:val="24"/>
          <w:szCs w:val="24"/>
        </w:rPr>
        <w:t xml:space="preserve">Así las cosas, se confirmará la decisión de primer </w:t>
      </w:r>
      <w:r w:rsidR="00554BB8" w:rsidRPr="0028002E">
        <w:rPr>
          <w:rFonts w:ascii="Tahoma" w:hAnsi="Tahoma" w:cs="Tahoma"/>
          <w:sz w:val="24"/>
          <w:szCs w:val="24"/>
        </w:rPr>
        <w:t>grado</w:t>
      </w:r>
      <w:r w:rsidR="00A04002" w:rsidRPr="0028002E">
        <w:rPr>
          <w:rFonts w:ascii="Tahoma" w:hAnsi="Tahoma" w:cs="Tahoma"/>
          <w:sz w:val="24"/>
          <w:szCs w:val="24"/>
        </w:rPr>
        <w:t xml:space="preserve"> aunque </w:t>
      </w:r>
      <w:r w:rsidR="00554BB8" w:rsidRPr="0028002E">
        <w:rPr>
          <w:rFonts w:ascii="Tahoma" w:hAnsi="Tahoma" w:cs="Tahoma"/>
          <w:sz w:val="24"/>
          <w:szCs w:val="24"/>
        </w:rPr>
        <w:t>por razones diferentes</w:t>
      </w:r>
      <w:r w:rsidR="00A04002" w:rsidRPr="0028002E">
        <w:rPr>
          <w:rFonts w:ascii="Tahoma" w:hAnsi="Tahoma" w:cs="Tahoma"/>
          <w:sz w:val="24"/>
          <w:szCs w:val="24"/>
        </w:rPr>
        <w:t xml:space="preserve">, </w:t>
      </w:r>
      <w:r w:rsidRPr="0028002E">
        <w:rPr>
          <w:rFonts w:ascii="Tahoma" w:hAnsi="Tahoma" w:cs="Tahoma"/>
          <w:sz w:val="24"/>
          <w:szCs w:val="24"/>
        </w:rPr>
        <w:t>y se condenará en costa</w:t>
      </w:r>
      <w:r w:rsidR="00554BB8" w:rsidRPr="0028002E">
        <w:rPr>
          <w:rFonts w:ascii="Tahoma" w:hAnsi="Tahoma" w:cs="Tahoma"/>
          <w:sz w:val="24"/>
          <w:szCs w:val="24"/>
        </w:rPr>
        <w:t>s</w:t>
      </w:r>
      <w:r w:rsidRPr="0028002E">
        <w:rPr>
          <w:rFonts w:ascii="Tahoma" w:hAnsi="Tahoma" w:cs="Tahoma"/>
          <w:sz w:val="24"/>
          <w:szCs w:val="24"/>
        </w:rPr>
        <w:t xml:space="preserve"> a la parte apelante en </w:t>
      </w:r>
      <w:r w:rsidR="00062386" w:rsidRPr="0028002E">
        <w:rPr>
          <w:rFonts w:ascii="Tahoma" w:hAnsi="Tahoma" w:cs="Tahoma"/>
          <w:sz w:val="24"/>
          <w:szCs w:val="24"/>
        </w:rPr>
        <w:t>un 100% a favor de Colpensiones, la</w:t>
      </w:r>
      <w:r w:rsidR="00554BB8" w:rsidRPr="0028002E">
        <w:rPr>
          <w:rFonts w:ascii="Tahoma" w:hAnsi="Tahoma" w:cs="Tahoma"/>
          <w:sz w:val="24"/>
          <w:szCs w:val="24"/>
        </w:rPr>
        <w:t>s</w:t>
      </w:r>
      <w:r w:rsidR="00062386" w:rsidRPr="0028002E">
        <w:rPr>
          <w:rFonts w:ascii="Tahoma" w:hAnsi="Tahoma" w:cs="Tahoma"/>
          <w:sz w:val="24"/>
          <w:szCs w:val="24"/>
        </w:rPr>
        <w:t xml:space="preserve"> cuales se liquidarán por la secretaría del juzgado de origen.  </w:t>
      </w:r>
    </w:p>
    <w:p w14:paraId="00ACB2F2" w14:textId="7A1F28F4" w:rsidR="00062386" w:rsidRPr="0028002E" w:rsidRDefault="00062386" w:rsidP="0028002E">
      <w:pPr>
        <w:shd w:val="clear" w:color="auto" w:fill="FFFFFF" w:themeFill="background1"/>
        <w:spacing w:line="276" w:lineRule="auto"/>
        <w:ind w:firstLine="708"/>
        <w:jc w:val="both"/>
        <w:rPr>
          <w:rFonts w:ascii="Tahoma" w:hAnsi="Tahoma" w:cs="Tahoma"/>
          <w:sz w:val="24"/>
          <w:szCs w:val="24"/>
        </w:rPr>
      </w:pPr>
    </w:p>
    <w:p w14:paraId="18730D3B" w14:textId="28E818ED" w:rsidR="001E59B7" w:rsidRPr="0028002E" w:rsidRDefault="001E59B7" w:rsidP="0028002E">
      <w:pPr>
        <w:shd w:val="clear" w:color="auto" w:fill="FFFFFF" w:themeFill="background1"/>
        <w:spacing w:line="276" w:lineRule="auto"/>
        <w:ind w:firstLine="708"/>
        <w:jc w:val="both"/>
        <w:rPr>
          <w:rFonts w:ascii="Tahoma" w:eastAsia="Tahoma" w:hAnsi="Tahoma" w:cs="Tahoma"/>
          <w:sz w:val="24"/>
          <w:szCs w:val="24"/>
        </w:rPr>
      </w:pPr>
      <w:r w:rsidRPr="0028002E">
        <w:rPr>
          <w:rFonts w:ascii="Tahoma" w:eastAsia="Tahoma" w:hAnsi="Tahoma" w:cs="Tahoma"/>
          <w:sz w:val="24"/>
          <w:szCs w:val="24"/>
          <w:lang w:val="es"/>
        </w:rPr>
        <w:t xml:space="preserve">Finalmente, se reconocerá personería jurídica a la Dra. </w:t>
      </w:r>
      <w:proofErr w:type="spellStart"/>
      <w:r w:rsidRPr="0028002E">
        <w:rPr>
          <w:rFonts w:ascii="Tahoma" w:eastAsia="Tahoma" w:hAnsi="Tahoma" w:cs="Tahoma"/>
          <w:b/>
          <w:sz w:val="24"/>
          <w:szCs w:val="24"/>
          <w:lang w:val="es"/>
        </w:rPr>
        <w:t>Mariluz</w:t>
      </w:r>
      <w:proofErr w:type="spellEnd"/>
      <w:r w:rsidRPr="0028002E">
        <w:rPr>
          <w:rFonts w:ascii="Tahoma" w:eastAsia="Tahoma" w:hAnsi="Tahoma" w:cs="Tahoma"/>
          <w:b/>
          <w:sz w:val="24"/>
          <w:szCs w:val="24"/>
          <w:lang w:val="es"/>
        </w:rPr>
        <w:t xml:space="preserve"> Gallego Bedoya</w:t>
      </w:r>
      <w:r w:rsidRPr="0028002E">
        <w:rPr>
          <w:rFonts w:ascii="Tahoma" w:eastAsia="Tahoma" w:hAnsi="Tahoma" w:cs="Tahoma"/>
          <w:bCs/>
          <w:sz w:val="24"/>
          <w:szCs w:val="24"/>
        </w:rPr>
        <w:t>,</w:t>
      </w:r>
      <w:r w:rsidRPr="0028002E">
        <w:rPr>
          <w:rFonts w:ascii="Tahoma" w:eastAsia="Tahoma" w:hAnsi="Tahoma" w:cs="Tahoma"/>
          <w:b/>
          <w:bCs/>
          <w:sz w:val="24"/>
          <w:szCs w:val="24"/>
        </w:rPr>
        <w:t xml:space="preserve"> </w:t>
      </w:r>
      <w:r w:rsidRPr="0028002E">
        <w:rPr>
          <w:rFonts w:ascii="Tahoma" w:eastAsia="Tahoma" w:hAnsi="Tahoma" w:cs="Tahoma"/>
          <w:sz w:val="24"/>
          <w:szCs w:val="24"/>
        </w:rPr>
        <w:t>identificada con la</w:t>
      </w:r>
      <w:r w:rsidRPr="0028002E">
        <w:rPr>
          <w:rFonts w:ascii="Tahoma" w:eastAsia="Tahoma" w:hAnsi="Tahoma" w:cs="Tahoma"/>
          <w:b/>
          <w:bCs/>
          <w:sz w:val="24"/>
          <w:szCs w:val="24"/>
        </w:rPr>
        <w:t xml:space="preserve"> </w:t>
      </w:r>
      <w:r w:rsidRPr="0028002E">
        <w:rPr>
          <w:rFonts w:ascii="Tahoma" w:eastAsia="Tahoma" w:hAnsi="Tahoma" w:cs="Tahoma"/>
          <w:sz w:val="24"/>
          <w:szCs w:val="24"/>
        </w:rPr>
        <w:t>Cédula de ciudadanía No. 52.406.928 de Bogotá y Tarjeta profesional No. 227.045 del Consejo Superior de la Judicatura, quien allegó la sustitución de poder que le hiciera el Dr. Miguel Ángel Ramírez Gaitán, apoderado especial de Colpensiones.</w:t>
      </w:r>
    </w:p>
    <w:p w14:paraId="6B10F258" w14:textId="77777777" w:rsidR="001E59B7" w:rsidRPr="0028002E" w:rsidRDefault="001E59B7" w:rsidP="0028002E">
      <w:pPr>
        <w:shd w:val="clear" w:color="auto" w:fill="FFFFFF" w:themeFill="background1"/>
        <w:spacing w:line="276" w:lineRule="auto"/>
        <w:ind w:firstLine="708"/>
        <w:jc w:val="both"/>
        <w:rPr>
          <w:rFonts w:ascii="Tahoma" w:hAnsi="Tahoma" w:cs="Tahoma"/>
          <w:sz w:val="24"/>
          <w:szCs w:val="24"/>
        </w:rPr>
      </w:pPr>
    </w:p>
    <w:p w14:paraId="1A545532" w14:textId="305521A0" w:rsidR="00554BB8" w:rsidRPr="0028002E" w:rsidRDefault="00554BB8" w:rsidP="0028002E">
      <w:pPr>
        <w:pStyle w:val="Prrafodelista2"/>
        <w:spacing w:after="0"/>
        <w:ind w:left="0" w:firstLine="708"/>
        <w:jc w:val="both"/>
        <w:rPr>
          <w:rFonts w:ascii="Tahoma" w:hAnsi="Tahoma" w:cs="Tahoma"/>
          <w:color w:val="000000" w:themeColor="text1"/>
          <w:sz w:val="24"/>
          <w:szCs w:val="24"/>
          <w:lang w:val="es-ES_tradnl"/>
        </w:rPr>
      </w:pPr>
      <w:r w:rsidRPr="0028002E">
        <w:rPr>
          <w:rFonts w:ascii="Tahoma" w:hAnsi="Tahoma" w:cs="Tahoma"/>
          <w:color w:val="000000" w:themeColor="text1"/>
          <w:sz w:val="24"/>
          <w:szCs w:val="24"/>
          <w:lang w:val="es-ES_tradnl"/>
        </w:rPr>
        <w:t xml:space="preserve">En mérito de lo expuesto, el </w:t>
      </w:r>
      <w:r w:rsidRPr="0028002E">
        <w:rPr>
          <w:rFonts w:ascii="Tahoma" w:hAnsi="Tahoma" w:cs="Tahoma"/>
          <w:b/>
          <w:color w:val="000000" w:themeColor="text1"/>
          <w:sz w:val="24"/>
          <w:szCs w:val="24"/>
          <w:lang w:val="es-ES_tradnl"/>
        </w:rPr>
        <w:t>Tribunal Superior del Distrito Judicial de Pereira - Risaralda, Sala Primera de Decisión Laboral,</w:t>
      </w:r>
      <w:r w:rsidRPr="0028002E">
        <w:rPr>
          <w:rFonts w:ascii="Tahoma" w:hAnsi="Tahoma" w:cs="Tahoma"/>
          <w:color w:val="000000" w:themeColor="text1"/>
          <w:sz w:val="24"/>
          <w:szCs w:val="24"/>
          <w:lang w:val="es-ES_tradnl"/>
        </w:rPr>
        <w:t xml:space="preserve"> </w:t>
      </w:r>
    </w:p>
    <w:p w14:paraId="3D8706DF" w14:textId="77777777" w:rsidR="00554BB8" w:rsidRPr="0028002E" w:rsidRDefault="00554BB8" w:rsidP="0028002E">
      <w:pPr>
        <w:shd w:val="clear" w:color="auto" w:fill="FFFFFF" w:themeFill="background1"/>
        <w:spacing w:line="276" w:lineRule="auto"/>
        <w:ind w:firstLine="708"/>
        <w:jc w:val="both"/>
        <w:rPr>
          <w:rFonts w:ascii="Tahoma" w:hAnsi="Tahoma" w:cs="Tahoma"/>
          <w:sz w:val="24"/>
          <w:szCs w:val="24"/>
          <w:lang w:val="es-ES_tradnl"/>
        </w:rPr>
      </w:pPr>
    </w:p>
    <w:p w14:paraId="05C4EC0F" w14:textId="77777777" w:rsidR="00062386" w:rsidRPr="0028002E" w:rsidRDefault="00062386" w:rsidP="0028002E">
      <w:pPr>
        <w:widowControl w:val="0"/>
        <w:autoSpaceDE w:val="0"/>
        <w:autoSpaceDN w:val="0"/>
        <w:adjustRightInd w:val="0"/>
        <w:spacing w:line="276" w:lineRule="auto"/>
        <w:jc w:val="center"/>
        <w:rPr>
          <w:rFonts w:ascii="Tahoma" w:hAnsi="Tahoma" w:cs="Tahoma"/>
          <w:b/>
          <w:sz w:val="24"/>
          <w:szCs w:val="24"/>
        </w:rPr>
      </w:pPr>
      <w:r w:rsidRPr="0028002E">
        <w:rPr>
          <w:rFonts w:ascii="Tahoma" w:hAnsi="Tahoma" w:cs="Tahoma"/>
          <w:b/>
          <w:sz w:val="24"/>
          <w:szCs w:val="24"/>
        </w:rPr>
        <w:t>R E S U E L V E:</w:t>
      </w:r>
    </w:p>
    <w:p w14:paraId="6EA0BD3C" w14:textId="77777777" w:rsidR="00062386" w:rsidRPr="0028002E" w:rsidRDefault="00062386" w:rsidP="0028002E">
      <w:pPr>
        <w:widowControl w:val="0"/>
        <w:autoSpaceDE w:val="0"/>
        <w:autoSpaceDN w:val="0"/>
        <w:adjustRightInd w:val="0"/>
        <w:spacing w:line="276" w:lineRule="auto"/>
        <w:jc w:val="both"/>
        <w:rPr>
          <w:rFonts w:ascii="Tahoma" w:hAnsi="Tahoma" w:cs="Tahoma"/>
          <w:sz w:val="24"/>
          <w:szCs w:val="24"/>
        </w:rPr>
      </w:pPr>
    </w:p>
    <w:p w14:paraId="27889312" w14:textId="22523678" w:rsidR="00062386" w:rsidRPr="0028002E" w:rsidRDefault="00062386" w:rsidP="0028002E">
      <w:pPr>
        <w:shd w:val="clear" w:color="auto" w:fill="FFFFFF" w:themeFill="background1"/>
        <w:spacing w:line="276" w:lineRule="auto"/>
        <w:ind w:firstLine="426"/>
        <w:jc w:val="both"/>
        <w:rPr>
          <w:rFonts w:ascii="Tahoma" w:hAnsi="Tahoma" w:cs="Tahoma"/>
          <w:sz w:val="24"/>
          <w:szCs w:val="24"/>
        </w:rPr>
      </w:pPr>
      <w:r w:rsidRPr="0028002E">
        <w:rPr>
          <w:rFonts w:ascii="Tahoma" w:hAnsi="Tahoma" w:cs="Tahoma"/>
          <w:b/>
          <w:sz w:val="24"/>
          <w:szCs w:val="24"/>
          <w:u w:val="single"/>
        </w:rPr>
        <w:t>PRIMERO</w:t>
      </w:r>
      <w:r w:rsidRPr="0028002E">
        <w:rPr>
          <w:rFonts w:ascii="Tahoma" w:hAnsi="Tahoma" w:cs="Tahoma"/>
          <w:sz w:val="24"/>
          <w:szCs w:val="24"/>
        </w:rPr>
        <w:t xml:space="preserve">.- </w:t>
      </w:r>
      <w:r w:rsidRPr="0028002E">
        <w:rPr>
          <w:rFonts w:ascii="Tahoma" w:hAnsi="Tahoma" w:cs="Tahoma"/>
          <w:b/>
          <w:sz w:val="24"/>
          <w:szCs w:val="24"/>
        </w:rPr>
        <w:t>CONFIRMAR</w:t>
      </w:r>
      <w:r w:rsidRPr="0028002E">
        <w:rPr>
          <w:rFonts w:ascii="Tahoma" w:hAnsi="Tahoma" w:cs="Tahoma"/>
          <w:sz w:val="24"/>
          <w:szCs w:val="24"/>
        </w:rPr>
        <w:t xml:space="preserve"> el auto proferido por el Juzgado </w:t>
      </w:r>
      <w:r w:rsidR="0069196F" w:rsidRPr="0028002E">
        <w:rPr>
          <w:rFonts w:ascii="Tahoma" w:hAnsi="Tahoma" w:cs="Tahoma"/>
          <w:sz w:val="24"/>
          <w:szCs w:val="24"/>
        </w:rPr>
        <w:t xml:space="preserve">Primero </w:t>
      </w:r>
      <w:r w:rsidRPr="0028002E">
        <w:rPr>
          <w:rFonts w:ascii="Tahoma" w:hAnsi="Tahoma" w:cs="Tahoma"/>
          <w:sz w:val="24"/>
          <w:szCs w:val="24"/>
        </w:rPr>
        <w:t xml:space="preserve">Laboral del Circuito de Pereira el </w:t>
      </w:r>
      <w:r w:rsidR="0069196F" w:rsidRPr="0028002E">
        <w:rPr>
          <w:rFonts w:ascii="Tahoma" w:hAnsi="Tahoma" w:cs="Tahoma"/>
          <w:sz w:val="24"/>
          <w:szCs w:val="24"/>
        </w:rPr>
        <w:t>20</w:t>
      </w:r>
      <w:r w:rsidRPr="0028002E">
        <w:rPr>
          <w:rFonts w:ascii="Tahoma" w:hAnsi="Tahoma" w:cs="Tahoma"/>
          <w:sz w:val="24"/>
          <w:szCs w:val="24"/>
        </w:rPr>
        <w:t xml:space="preserve"> de agosto  de 2019</w:t>
      </w:r>
      <w:r w:rsidR="00554BB8" w:rsidRPr="0028002E">
        <w:rPr>
          <w:rFonts w:ascii="Tahoma" w:hAnsi="Tahoma" w:cs="Tahoma"/>
          <w:sz w:val="24"/>
          <w:szCs w:val="24"/>
        </w:rPr>
        <w:t>, por razones diferentes.</w:t>
      </w:r>
    </w:p>
    <w:p w14:paraId="3D7EDF26" w14:textId="77777777" w:rsidR="00062386" w:rsidRPr="0028002E" w:rsidRDefault="00062386" w:rsidP="0028002E">
      <w:pPr>
        <w:widowControl w:val="0"/>
        <w:autoSpaceDE w:val="0"/>
        <w:autoSpaceDN w:val="0"/>
        <w:adjustRightInd w:val="0"/>
        <w:spacing w:line="276" w:lineRule="auto"/>
        <w:ind w:firstLine="1080"/>
        <w:jc w:val="both"/>
        <w:rPr>
          <w:rFonts w:ascii="Tahoma" w:hAnsi="Tahoma" w:cs="Tahoma"/>
          <w:sz w:val="24"/>
          <w:szCs w:val="24"/>
        </w:rPr>
      </w:pPr>
    </w:p>
    <w:p w14:paraId="474384D4" w14:textId="77777777" w:rsidR="00062386" w:rsidRPr="0028002E" w:rsidRDefault="00062386" w:rsidP="0028002E">
      <w:pPr>
        <w:shd w:val="clear" w:color="auto" w:fill="FFFFFF" w:themeFill="background1"/>
        <w:spacing w:line="276" w:lineRule="auto"/>
        <w:ind w:firstLine="426"/>
        <w:jc w:val="both"/>
        <w:rPr>
          <w:rFonts w:ascii="Tahoma" w:hAnsi="Tahoma" w:cs="Tahoma"/>
          <w:sz w:val="24"/>
          <w:szCs w:val="24"/>
        </w:rPr>
      </w:pPr>
      <w:r w:rsidRPr="0028002E">
        <w:rPr>
          <w:rFonts w:ascii="Tahoma" w:hAnsi="Tahoma" w:cs="Tahoma"/>
          <w:b/>
          <w:sz w:val="24"/>
          <w:szCs w:val="24"/>
          <w:u w:val="single"/>
        </w:rPr>
        <w:t>SEGUNDO</w:t>
      </w:r>
      <w:r w:rsidRPr="0028002E">
        <w:rPr>
          <w:rFonts w:ascii="Tahoma" w:hAnsi="Tahoma" w:cs="Tahoma"/>
          <w:b/>
          <w:sz w:val="24"/>
          <w:szCs w:val="24"/>
        </w:rPr>
        <w:t>.-</w:t>
      </w:r>
      <w:r w:rsidRPr="0028002E">
        <w:rPr>
          <w:rFonts w:ascii="Tahoma" w:hAnsi="Tahoma" w:cs="Tahoma"/>
          <w:sz w:val="24"/>
          <w:szCs w:val="24"/>
        </w:rPr>
        <w:t xml:space="preserve"> </w:t>
      </w:r>
      <w:r w:rsidRPr="0028002E">
        <w:rPr>
          <w:rFonts w:ascii="Tahoma" w:hAnsi="Tahoma" w:cs="Tahoma"/>
          <w:b/>
          <w:sz w:val="24"/>
          <w:szCs w:val="24"/>
        </w:rPr>
        <w:t xml:space="preserve">CONDENAR </w:t>
      </w:r>
      <w:r w:rsidRPr="0028002E">
        <w:rPr>
          <w:rFonts w:ascii="Tahoma" w:hAnsi="Tahoma" w:cs="Tahoma"/>
          <w:sz w:val="24"/>
          <w:szCs w:val="24"/>
        </w:rPr>
        <w:t xml:space="preserve">en costas de segunda instancia a la parte apelante y a favor de Colpensiones en un 100%. Liquídense por la Secretaría del juzgado de origen. </w:t>
      </w:r>
    </w:p>
    <w:p w14:paraId="669E791C" w14:textId="7CE038D7" w:rsidR="003B09CD" w:rsidRPr="0028002E" w:rsidRDefault="003B09CD" w:rsidP="0028002E">
      <w:pPr>
        <w:widowControl w:val="0"/>
        <w:autoSpaceDE w:val="0"/>
        <w:autoSpaceDN w:val="0"/>
        <w:adjustRightInd w:val="0"/>
        <w:spacing w:line="276" w:lineRule="auto"/>
        <w:rPr>
          <w:rFonts w:ascii="Tahoma" w:hAnsi="Tahoma" w:cs="Tahoma"/>
          <w:b/>
          <w:sz w:val="24"/>
          <w:szCs w:val="24"/>
        </w:rPr>
      </w:pPr>
    </w:p>
    <w:p w14:paraId="40F19567" w14:textId="3B130231" w:rsidR="001E59B7" w:rsidRPr="0028002E" w:rsidRDefault="001E59B7" w:rsidP="0028002E">
      <w:pPr>
        <w:shd w:val="clear" w:color="auto" w:fill="FFFFFF" w:themeFill="background1"/>
        <w:spacing w:line="276" w:lineRule="auto"/>
        <w:ind w:firstLine="426"/>
        <w:jc w:val="both"/>
        <w:rPr>
          <w:rFonts w:ascii="Tahoma" w:eastAsia="Tahoma" w:hAnsi="Tahoma" w:cs="Tahoma"/>
          <w:sz w:val="24"/>
          <w:szCs w:val="24"/>
          <w:lang w:val="es"/>
        </w:rPr>
      </w:pPr>
      <w:r w:rsidRPr="0028002E">
        <w:rPr>
          <w:rFonts w:ascii="Tahoma" w:eastAsia="Tahoma" w:hAnsi="Tahoma" w:cs="Tahoma"/>
          <w:b/>
          <w:bCs/>
          <w:sz w:val="24"/>
          <w:szCs w:val="24"/>
        </w:rPr>
        <w:t xml:space="preserve">TERCERO: RECONOCER PERSONERÍA </w:t>
      </w:r>
      <w:r w:rsidRPr="0028002E">
        <w:rPr>
          <w:rFonts w:ascii="Tahoma" w:eastAsia="Tahoma" w:hAnsi="Tahoma" w:cs="Tahoma"/>
          <w:sz w:val="24"/>
          <w:szCs w:val="24"/>
        </w:rPr>
        <w:t xml:space="preserve">a la </w:t>
      </w:r>
      <w:r w:rsidRPr="0028002E">
        <w:rPr>
          <w:rFonts w:ascii="Tahoma" w:eastAsia="Tahoma" w:hAnsi="Tahoma" w:cs="Tahoma"/>
          <w:sz w:val="24"/>
          <w:szCs w:val="24"/>
          <w:lang w:val="es"/>
        </w:rPr>
        <w:t xml:space="preserve">Dra. </w:t>
      </w:r>
      <w:proofErr w:type="spellStart"/>
      <w:r w:rsidRPr="0028002E">
        <w:rPr>
          <w:rFonts w:ascii="Tahoma" w:eastAsia="Tahoma" w:hAnsi="Tahoma" w:cs="Tahoma"/>
          <w:b/>
          <w:sz w:val="24"/>
          <w:szCs w:val="24"/>
          <w:lang w:val="es"/>
        </w:rPr>
        <w:t>Mariluz</w:t>
      </w:r>
      <w:proofErr w:type="spellEnd"/>
      <w:r w:rsidRPr="0028002E">
        <w:rPr>
          <w:rFonts w:ascii="Tahoma" w:eastAsia="Tahoma" w:hAnsi="Tahoma" w:cs="Tahoma"/>
          <w:b/>
          <w:sz w:val="24"/>
          <w:szCs w:val="24"/>
          <w:lang w:val="es"/>
        </w:rPr>
        <w:t xml:space="preserve"> Gallego Bedoya</w:t>
      </w:r>
      <w:r w:rsidRPr="0028002E">
        <w:rPr>
          <w:rFonts w:ascii="Tahoma" w:eastAsia="Tahoma" w:hAnsi="Tahoma" w:cs="Tahoma"/>
          <w:bCs/>
          <w:sz w:val="24"/>
          <w:szCs w:val="24"/>
        </w:rPr>
        <w:t>,</w:t>
      </w:r>
      <w:r w:rsidRPr="0028002E">
        <w:rPr>
          <w:rFonts w:ascii="Tahoma" w:eastAsia="Tahoma" w:hAnsi="Tahoma" w:cs="Tahoma"/>
          <w:b/>
          <w:bCs/>
          <w:sz w:val="24"/>
          <w:szCs w:val="24"/>
        </w:rPr>
        <w:t xml:space="preserve"> </w:t>
      </w:r>
      <w:r w:rsidRPr="0028002E">
        <w:rPr>
          <w:rFonts w:ascii="Tahoma" w:eastAsia="Tahoma" w:hAnsi="Tahoma" w:cs="Tahoma"/>
          <w:sz w:val="24"/>
          <w:szCs w:val="24"/>
        </w:rPr>
        <w:t xml:space="preserve">identificada con </w:t>
      </w:r>
      <w:r w:rsidRPr="0028002E">
        <w:rPr>
          <w:rFonts w:ascii="Tahoma" w:hAnsi="Tahoma" w:cs="Tahoma"/>
          <w:sz w:val="24"/>
          <w:szCs w:val="24"/>
        </w:rPr>
        <w:t>la</w:t>
      </w:r>
      <w:r w:rsidRPr="0028002E">
        <w:rPr>
          <w:rFonts w:ascii="Tahoma" w:eastAsia="Tahoma" w:hAnsi="Tahoma" w:cs="Tahoma"/>
          <w:b/>
          <w:bCs/>
          <w:sz w:val="24"/>
          <w:szCs w:val="24"/>
        </w:rPr>
        <w:t xml:space="preserve"> </w:t>
      </w:r>
      <w:r w:rsidRPr="0028002E">
        <w:rPr>
          <w:rFonts w:ascii="Tahoma" w:eastAsia="Tahoma" w:hAnsi="Tahoma" w:cs="Tahoma"/>
          <w:sz w:val="24"/>
          <w:szCs w:val="24"/>
        </w:rPr>
        <w:t>Cédula de ciudadanía No. 52.406.928 de Bogotá y Tarjeta profesional No. 227.045 del Consejo Superior de la Judicatura</w:t>
      </w:r>
      <w:r w:rsidRPr="0028002E">
        <w:rPr>
          <w:rFonts w:ascii="Tahoma" w:eastAsia="Tahoma" w:hAnsi="Tahoma" w:cs="Tahoma"/>
          <w:sz w:val="24"/>
          <w:szCs w:val="24"/>
          <w:lang w:val="es"/>
        </w:rPr>
        <w:t>, como apoderada de Colpensiones.</w:t>
      </w:r>
    </w:p>
    <w:p w14:paraId="6347F6CD" w14:textId="77777777" w:rsidR="001E59B7" w:rsidRPr="0028002E" w:rsidRDefault="001E59B7" w:rsidP="0028002E">
      <w:pPr>
        <w:shd w:val="clear" w:color="auto" w:fill="FFFFFF" w:themeFill="background1"/>
        <w:spacing w:line="276" w:lineRule="auto"/>
        <w:ind w:firstLine="426"/>
        <w:jc w:val="both"/>
        <w:rPr>
          <w:rFonts w:ascii="Tahoma" w:hAnsi="Tahoma" w:cs="Tahoma"/>
          <w:b/>
          <w:sz w:val="24"/>
          <w:szCs w:val="24"/>
        </w:rPr>
      </w:pPr>
    </w:p>
    <w:p w14:paraId="37ACF871" w14:textId="77777777" w:rsidR="0028002E" w:rsidRPr="0028002E" w:rsidRDefault="0028002E" w:rsidP="0028002E">
      <w:pPr>
        <w:widowControl w:val="0"/>
        <w:autoSpaceDE w:val="0"/>
        <w:autoSpaceDN w:val="0"/>
        <w:adjustRightInd w:val="0"/>
        <w:spacing w:line="276" w:lineRule="auto"/>
        <w:jc w:val="center"/>
        <w:rPr>
          <w:rFonts w:ascii="Tahoma" w:eastAsia="Calibri" w:hAnsi="Tahoma" w:cs="Tahoma"/>
          <w:b/>
          <w:bCs/>
          <w:sz w:val="24"/>
          <w:szCs w:val="24"/>
          <w:lang w:val="es-ES"/>
        </w:rPr>
      </w:pPr>
      <w:r w:rsidRPr="0028002E">
        <w:rPr>
          <w:rFonts w:ascii="Tahoma" w:eastAsia="Calibri" w:hAnsi="Tahoma" w:cs="Tahoma"/>
          <w:b/>
          <w:bCs/>
          <w:sz w:val="24"/>
          <w:szCs w:val="24"/>
          <w:lang w:val="es-ES"/>
        </w:rPr>
        <w:t>NOTIFÍQUESE Y CÚMPLASE</w:t>
      </w:r>
    </w:p>
    <w:p w14:paraId="01C3E949" w14:textId="77777777" w:rsidR="0028002E" w:rsidRPr="0028002E" w:rsidRDefault="0028002E" w:rsidP="0028002E">
      <w:pPr>
        <w:spacing w:line="276" w:lineRule="auto"/>
        <w:ind w:firstLine="708"/>
        <w:jc w:val="both"/>
        <w:rPr>
          <w:rFonts w:ascii="Tahoma" w:eastAsia="Calibri" w:hAnsi="Tahoma" w:cs="Tahoma"/>
          <w:sz w:val="24"/>
          <w:szCs w:val="24"/>
          <w:lang w:val="es-ES_tradnl"/>
        </w:rPr>
      </w:pPr>
    </w:p>
    <w:p w14:paraId="53D94E04" w14:textId="77777777" w:rsidR="0028002E" w:rsidRPr="0028002E" w:rsidRDefault="0028002E" w:rsidP="0028002E">
      <w:pPr>
        <w:spacing w:line="276" w:lineRule="auto"/>
        <w:ind w:firstLine="708"/>
        <w:jc w:val="both"/>
        <w:rPr>
          <w:rFonts w:ascii="Tahoma" w:eastAsia="Calibri" w:hAnsi="Tahoma" w:cs="Tahoma"/>
          <w:sz w:val="24"/>
          <w:szCs w:val="24"/>
          <w:lang w:val="es-ES_tradnl"/>
        </w:rPr>
      </w:pPr>
      <w:bookmarkStart w:id="1" w:name="OLE_LINK23"/>
      <w:r w:rsidRPr="0028002E">
        <w:rPr>
          <w:rFonts w:ascii="Tahoma" w:eastAsia="Calibri" w:hAnsi="Tahoma" w:cs="Tahoma"/>
          <w:sz w:val="24"/>
          <w:szCs w:val="24"/>
          <w:lang w:val="es-ES_tradnl"/>
        </w:rPr>
        <w:t xml:space="preserve">La Magistrada Ponente, </w:t>
      </w:r>
    </w:p>
    <w:p w14:paraId="5292C7A5" w14:textId="77777777" w:rsidR="0028002E" w:rsidRPr="0028002E" w:rsidRDefault="0028002E" w:rsidP="0028002E">
      <w:pPr>
        <w:widowControl w:val="0"/>
        <w:autoSpaceDE w:val="0"/>
        <w:autoSpaceDN w:val="0"/>
        <w:adjustRightInd w:val="0"/>
        <w:spacing w:line="276" w:lineRule="auto"/>
        <w:jc w:val="both"/>
        <w:rPr>
          <w:rFonts w:ascii="Arial" w:eastAsia="Calibri" w:hAnsi="Arial" w:cs="Arial"/>
          <w:bCs/>
          <w:sz w:val="24"/>
          <w:szCs w:val="24"/>
          <w:lang w:val="es-ES_tradnl" w:eastAsia="es-ES_tradnl"/>
        </w:rPr>
      </w:pPr>
    </w:p>
    <w:p w14:paraId="6401EDC4" w14:textId="77777777" w:rsidR="0028002E" w:rsidRPr="0028002E" w:rsidRDefault="0028002E" w:rsidP="0028002E">
      <w:pPr>
        <w:widowControl w:val="0"/>
        <w:autoSpaceDE w:val="0"/>
        <w:autoSpaceDN w:val="0"/>
        <w:adjustRightInd w:val="0"/>
        <w:spacing w:line="276" w:lineRule="auto"/>
        <w:jc w:val="both"/>
        <w:rPr>
          <w:rFonts w:ascii="Arial" w:eastAsia="Calibri" w:hAnsi="Arial" w:cs="Arial"/>
          <w:bCs/>
          <w:sz w:val="24"/>
          <w:szCs w:val="24"/>
          <w:lang w:val="es-ES_tradnl" w:eastAsia="es-ES_tradnl"/>
        </w:rPr>
      </w:pPr>
    </w:p>
    <w:p w14:paraId="0300DA0B" w14:textId="77777777" w:rsidR="0028002E" w:rsidRPr="0028002E" w:rsidRDefault="0028002E" w:rsidP="0028002E">
      <w:pPr>
        <w:spacing w:line="276" w:lineRule="auto"/>
        <w:ind w:firstLine="705"/>
        <w:jc w:val="center"/>
        <w:textAlignment w:val="baseline"/>
        <w:rPr>
          <w:rFonts w:ascii="Tahoma" w:eastAsia="Times New Roman" w:hAnsi="Tahoma" w:cs="Tahoma"/>
          <w:b/>
          <w:bCs/>
          <w:sz w:val="24"/>
          <w:szCs w:val="24"/>
          <w:lang w:val="es-ES_tradnl" w:eastAsia="es-ES_tradnl"/>
        </w:rPr>
      </w:pPr>
      <w:r w:rsidRPr="0028002E">
        <w:rPr>
          <w:rFonts w:ascii="Tahoma" w:eastAsia="Times New Roman" w:hAnsi="Tahoma" w:cs="Tahoma"/>
          <w:b/>
          <w:bCs/>
          <w:sz w:val="24"/>
          <w:szCs w:val="24"/>
          <w:lang w:val="es-ES_tradnl" w:eastAsia="es-ES_tradnl"/>
        </w:rPr>
        <w:t>ANA LUCÍA CAICEDO CALDERÓN</w:t>
      </w:r>
    </w:p>
    <w:p w14:paraId="52B97E0F" w14:textId="77777777" w:rsidR="0028002E" w:rsidRPr="0028002E" w:rsidRDefault="0028002E" w:rsidP="0028002E">
      <w:pPr>
        <w:widowControl w:val="0"/>
        <w:autoSpaceDE w:val="0"/>
        <w:autoSpaceDN w:val="0"/>
        <w:adjustRightInd w:val="0"/>
        <w:spacing w:line="276" w:lineRule="auto"/>
        <w:jc w:val="both"/>
        <w:rPr>
          <w:rFonts w:ascii="Arial" w:eastAsia="Calibri" w:hAnsi="Arial" w:cs="Arial"/>
          <w:bCs/>
          <w:sz w:val="24"/>
          <w:szCs w:val="24"/>
          <w:lang w:val="es-ES_tradnl" w:eastAsia="es-ES_tradnl"/>
        </w:rPr>
      </w:pPr>
    </w:p>
    <w:p w14:paraId="16867074" w14:textId="77777777" w:rsidR="0028002E" w:rsidRPr="0028002E" w:rsidRDefault="0028002E" w:rsidP="0028002E">
      <w:pPr>
        <w:spacing w:line="276" w:lineRule="auto"/>
        <w:ind w:firstLine="705"/>
        <w:textAlignment w:val="baseline"/>
        <w:rPr>
          <w:rFonts w:ascii="Tahoma" w:eastAsia="Times New Roman" w:hAnsi="Tahoma" w:cs="Tahoma"/>
          <w:sz w:val="24"/>
          <w:szCs w:val="24"/>
          <w:lang w:val="es-ES_tradnl" w:eastAsia="es-ES_tradnl"/>
        </w:rPr>
      </w:pPr>
      <w:r w:rsidRPr="0028002E">
        <w:rPr>
          <w:rFonts w:ascii="Tahoma" w:eastAsia="Times New Roman" w:hAnsi="Tahoma" w:cs="Tahoma"/>
          <w:sz w:val="24"/>
          <w:szCs w:val="24"/>
          <w:lang w:val="es-ES_tradnl" w:eastAsia="es-ES_tradnl"/>
        </w:rPr>
        <w:t>La Magistrada y el Magistrado,</w:t>
      </w:r>
    </w:p>
    <w:p w14:paraId="3E94E0F7" w14:textId="77777777" w:rsidR="0028002E" w:rsidRPr="0028002E" w:rsidRDefault="0028002E" w:rsidP="0028002E">
      <w:pPr>
        <w:widowControl w:val="0"/>
        <w:autoSpaceDE w:val="0"/>
        <w:autoSpaceDN w:val="0"/>
        <w:adjustRightInd w:val="0"/>
        <w:spacing w:line="276" w:lineRule="auto"/>
        <w:jc w:val="both"/>
        <w:rPr>
          <w:rFonts w:ascii="Arial" w:eastAsia="Calibri" w:hAnsi="Arial" w:cs="Arial"/>
          <w:bCs/>
          <w:sz w:val="24"/>
          <w:szCs w:val="24"/>
          <w:lang w:val="es-ES_tradnl" w:eastAsia="es-ES_tradnl"/>
        </w:rPr>
      </w:pPr>
    </w:p>
    <w:p w14:paraId="0FD05606" w14:textId="77777777" w:rsidR="0028002E" w:rsidRPr="0028002E" w:rsidRDefault="0028002E" w:rsidP="0028002E">
      <w:pPr>
        <w:widowControl w:val="0"/>
        <w:autoSpaceDE w:val="0"/>
        <w:autoSpaceDN w:val="0"/>
        <w:adjustRightInd w:val="0"/>
        <w:spacing w:line="276" w:lineRule="auto"/>
        <w:jc w:val="both"/>
        <w:rPr>
          <w:rFonts w:ascii="Arial" w:eastAsia="Calibri" w:hAnsi="Arial" w:cs="Arial"/>
          <w:bCs/>
          <w:sz w:val="24"/>
          <w:szCs w:val="24"/>
          <w:lang w:val="es-ES_tradnl" w:eastAsia="es-ES_tradnl"/>
        </w:rPr>
      </w:pPr>
    </w:p>
    <w:p w14:paraId="7734CD07" w14:textId="5965081D" w:rsidR="003B09CD" w:rsidRPr="0028002E" w:rsidRDefault="0028002E" w:rsidP="0028002E">
      <w:pPr>
        <w:spacing w:line="276" w:lineRule="auto"/>
        <w:rPr>
          <w:rFonts w:ascii="Tahoma" w:eastAsia="Times New Roman" w:hAnsi="Tahoma" w:cs="Tahoma"/>
          <w:sz w:val="24"/>
          <w:szCs w:val="24"/>
          <w:lang w:val="es-ES" w:eastAsia="es-ES"/>
        </w:rPr>
      </w:pPr>
      <w:r w:rsidRPr="0028002E">
        <w:rPr>
          <w:rFonts w:ascii="Tahoma" w:eastAsia="Times New Roman" w:hAnsi="Tahoma" w:cs="Tahoma"/>
          <w:b/>
          <w:bCs/>
          <w:sz w:val="24"/>
          <w:szCs w:val="24"/>
          <w:lang w:val="es-ES" w:eastAsia="es-ES"/>
        </w:rPr>
        <w:t>OLGA LUCÍA HOYOS SEPÚLVEDA</w:t>
      </w:r>
      <w:r w:rsidRPr="0028002E">
        <w:rPr>
          <w:rFonts w:ascii="Tahoma" w:eastAsia="Times New Roman" w:hAnsi="Tahoma" w:cs="Tahoma"/>
          <w:b/>
          <w:bCs/>
          <w:sz w:val="24"/>
          <w:szCs w:val="24"/>
          <w:lang w:val="es-ES" w:eastAsia="es-ES"/>
        </w:rPr>
        <w:tab/>
      </w:r>
      <w:r w:rsidRPr="0028002E">
        <w:rPr>
          <w:rFonts w:ascii="Tahoma" w:eastAsia="Times New Roman" w:hAnsi="Tahoma" w:cs="Tahoma"/>
          <w:b/>
          <w:bCs/>
          <w:sz w:val="24"/>
          <w:szCs w:val="24"/>
          <w:lang w:val="es-ES" w:eastAsia="es-ES"/>
        </w:rPr>
        <w:tab/>
        <w:t>JULIO CÉSAR SALAZAR MUÑOZ</w:t>
      </w:r>
      <w:bookmarkEnd w:id="1"/>
    </w:p>
    <w:sectPr w:rsidR="003B09CD" w:rsidRPr="0028002E" w:rsidSect="0028002E">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9EEE671"/>
  <w15:commentEx w15:done="0" w15:paraId="6F81C85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0D969D" w16cex:dateUtc="2020-10-19T14:53:22.592Z"/>
  <w16cex:commentExtensible w16cex:durableId="4466E163" w16cex:dateUtc="2020-10-19T15:37:36.739Z"/>
</w16cex:commentsExtensible>
</file>

<file path=word/commentsIds.xml><?xml version="1.0" encoding="utf-8"?>
<w16cid:commentsIds xmlns:mc="http://schemas.openxmlformats.org/markup-compatibility/2006" xmlns:w16cid="http://schemas.microsoft.com/office/word/2016/wordml/cid" mc:Ignorable="w16cid">
  <w16cid:commentId w16cid:paraId="79EEE671" w16cid:durableId="110D969D"/>
  <w16cid:commentId w16cid:paraId="6F81C854" w16cid:durableId="4466E1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6CAE0" w14:textId="77777777" w:rsidR="009B52EC" w:rsidRDefault="009B52EC" w:rsidP="00BD1CAE">
      <w:pPr>
        <w:spacing w:line="240" w:lineRule="auto"/>
      </w:pPr>
      <w:r>
        <w:separator/>
      </w:r>
    </w:p>
  </w:endnote>
  <w:endnote w:type="continuationSeparator" w:id="0">
    <w:p w14:paraId="67CD51E4" w14:textId="77777777" w:rsidR="009B52EC" w:rsidRDefault="009B52EC" w:rsidP="00BD1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28238"/>
      <w:docPartObj>
        <w:docPartGallery w:val="Page Numbers (Bottom of Page)"/>
        <w:docPartUnique/>
      </w:docPartObj>
    </w:sdtPr>
    <w:sdtEndPr>
      <w:rPr>
        <w:rFonts w:ascii="Arial" w:hAnsi="Arial" w:cs="Arial"/>
        <w:sz w:val="18"/>
      </w:rPr>
    </w:sdtEndPr>
    <w:sdtContent>
      <w:p w14:paraId="14B6C2DC" w14:textId="326FC8E9" w:rsidR="00BD1CAE" w:rsidRPr="0028002E" w:rsidRDefault="00BD1CAE">
        <w:pPr>
          <w:pStyle w:val="Piedepgina"/>
          <w:jc w:val="right"/>
          <w:rPr>
            <w:rFonts w:ascii="Arial" w:hAnsi="Arial" w:cs="Arial"/>
            <w:sz w:val="18"/>
          </w:rPr>
        </w:pPr>
        <w:r w:rsidRPr="0028002E">
          <w:rPr>
            <w:rFonts w:ascii="Arial" w:hAnsi="Arial" w:cs="Arial"/>
            <w:sz w:val="18"/>
          </w:rPr>
          <w:fldChar w:fldCharType="begin"/>
        </w:r>
        <w:r w:rsidRPr="0028002E">
          <w:rPr>
            <w:rFonts w:ascii="Arial" w:hAnsi="Arial" w:cs="Arial"/>
            <w:sz w:val="18"/>
          </w:rPr>
          <w:instrText>PAGE   \* MERGEFORMAT</w:instrText>
        </w:r>
        <w:r w:rsidRPr="0028002E">
          <w:rPr>
            <w:rFonts w:ascii="Arial" w:hAnsi="Arial" w:cs="Arial"/>
            <w:sz w:val="18"/>
          </w:rPr>
          <w:fldChar w:fldCharType="separate"/>
        </w:r>
        <w:r w:rsidR="007703D5" w:rsidRPr="007703D5">
          <w:rPr>
            <w:rFonts w:ascii="Arial" w:hAnsi="Arial" w:cs="Arial"/>
            <w:noProof/>
            <w:sz w:val="18"/>
            <w:lang w:val="es-ES"/>
          </w:rPr>
          <w:t>6</w:t>
        </w:r>
        <w:r w:rsidRPr="0028002E">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70109" w14:textId="77777777" w:rsidR="009B52EC" w:rsidRDefault="009B52EC" w:rsidP="00BD1CAE">
      <w:pPr>
        <w:spacing w:line="240" w:lineRule="auto"/>
      </w:pPr>
      <w:r>
        <w:separator/>
      </w:r>
    </w:p>
  </w:footnote>
  <w:footnote w:type="continuationSeparator" w:id="0">
    <w:p w14:paraId="2109257F" w14:textId="77777777" w:rsidR="009B52EC" w:rsidRDefault="009B52EC" w:rsidP="00BD1C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
    <w:nsid w:val="59C35283"/>
    <w:multiLevelType w:val="multilevel"/>
    <w:tmpl w:val="AFAC0AE0"/>
    <w:lvl w:ilvl="0">
      <w:start w:val="1"/>
      <w:numFmt w:val="decimal"/>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2">
    <w:nsid w:val="750D3CB5"/>
    <w:multiLevelType w:val="multilevel"/>
    <w:tmpl w:val="B6B6ED14"/>
    <w:lvl w:ilvl="0">
      <w:start w:val="1"/>
      <w:numFmt w:val="upperRoman"/>
      <w:lvlText w:val="%1."/>
      <w:lvlJc w:val="right"/>
      <w:pPr>
        <w:ind w:left="1428" w:hanging="360"/>
      </w:pPr>
      <w:rPr>
        <w:b/>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588" w:hanging="2520"/>
      </w:pPr>
      <w:rPr>
        <w:rFonts w:hint="default"/>
      </w:rPr>
    </w:lvl>
  </w:abstractNum>
  <w:abstractNum w:abstractNumId="3">
    <w:nsid w:val="764B647B"/>
    <w:multiLevelType w:val="hybridMultilevel"/>
    <w:tmpl w:val="04C65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34"/>
    <w:rsid w:val="00003C5E"/>
    <w:rsid w:val="00062386"/>
    <w:rsid w:val="000C3540"/>
    <w:rsid w:val="000D3D10"/>
    <w:rsid w:val="00180B90"/>
    <w:rsid w:val="001E59B7"/>
    <w:rsid w:val="00234A2F"/>
    <w:rsid w:val="002771AE"/>
    <w:rsid w:val="0028002E"/>
    <w:rsid w:val="00280FD8"/>
    <w:rsid w:val="0029041E"/>
    <w:rsid w:val="002A4D70"/>
    <w:rsid w:val="002B482B"/>
    <w:rsid w:val="003B09CD"/>
    <w:rsid w:val="004475AD"/>
    <w:rsid w:val="004C0F0E"/>
    <w:rsid w:val="00526355"/>
    <w:rsid w:val="00554BB8"/>
    <w:rsid w:val="00593441"/>
    <w:rsid w:val="005979A4"/>
    <w:rsid w:val="005F40D4"/>
    <w:rsid w:val="0064110E"/>
    <w:rsid w:val="0069196F"/>
    <w:rsid w:val="006A42AB"/>
    <w:rsid w:val="007703D5"/>
    <w:rsid w:val="007B1FA9"/>
    <w:rsid w:val="007B7301"/>
    <w:rsid w:val="0086493E"/>
    <w:rsid w:val="00882AA3"/>
    <w:rsid w:val="00887407"/>
    <w:rsid w:val="009976E9"/>
    <w:rsid w:val="009A415B"/>
    <w:rsid w:val="009B52EC"/>
    <w:rsid w:val="009D2647"/>
    <w:rsid w:val="00A04002"/>
    <w:rsid w:val="00A07E28"/>
    <w:rsid w:val="00A66437"/>
    <w:rsid w:val="00A872F3"/>
    <w:rsid w:val="00AA139C"/>
    <w:rsid w:val="00B74C2C"/>
    <w:rsid w:val="00BD1CAE"/>
    <w:rsid w:val="00BD23FE"/>
    <w:rsid w:val="00C05610"/>
    <w:rsid w:val="00D15859"/>
    <w:rsid w:val="00D75C09"/>
    <w:rsid w:val="00D84B7B"/>
    <w:rsid w:val="00DC1CD0"/>
    <w:rsid w:val="00DE0B34"/>
    <w:rsid w:val="00E07E0A"/>
    <w:rsid w:val="00E30DD2"/>
    <w:rsid w:val="00E64D9D"/>
    <w:rsid w:val="00EB468C"/>
    <w:rsid w:val="00F2787B"/>
    <w:rsid w:val="00FA0C96"/>
    <w:rsid w:val="05B92FCD"/>
    <w:rsid w:val="1943FA8A"/>
    <w:rsid w:val="2FC1E793"/>
    <w:rsid w:val="31862354"/>
    <w:rsid w:val="344D325A"/>
    <w:rsid w:val="3C562A1F"/>
    <w:rsid w:val="3DC606BD"/>
    <w:rsid w:val="3DD868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AA139C"/>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0B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B34"/>
    <w:rPr>
      <w:rFonts w:ascii="Segoe UI" w:hAnsi="Segoe UI" w:cs="Segoe UI"/>
      <w:sz w:val="18"/>
      <w:szCs w:val="18"/>
    </w:rPr>
  </w:style>
  <w:style w:type="character" w:customStyle="1" w:styleId="Ttulo4Car">
    <w:name w:val="Título 4 Car"/>
    <w:basedOn w:val="Fuentedeprrafopredeter"/>
    <w:link w:val="Ttulo4"/>
    <w:rsid w:val="00AA139C"/>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AA13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AA139C"/>
    <w:rPr>
      <w:vertAlign w:val="superscript"/>
    </w:rPr>
  </w:style>
  <w:style w:type="character" w:customStyle="1" w:styleId="SinespaciadoCar">
    <w:name w:val="Sin espaciado Car"/>
    <w:link w:val="Sinespaciado"/>
    <w:uiPriority w:val="1"/>
    <w:locked/>
    <w:rsid w:val="00AA139C"/>
  </w:style>
  <w:style w:type="paragraph" w:styleId="Sinespaciado">
    <w:name w:val="No Spacing"/>
    <w:link w:val="SinespaciadoCar"/>
    <w:qFormat/>
    <w:rsid w:val="00AA139C"/>
    <w:pPr>
      <w:spacing w:line="240" w:lineRule="auto"/>
    </w:pPr>
  </w:style>
  <w:style w:type="paragraph" w:customStyle="1" w:styleId="paragraph">
    <w:name w:val="paragraph"/>
    <w:basedOn w:val="Normal"/>
    <w:rsid w:val="00AA1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AA139C"/>
  </w:style>
  <w:style w:type="character" w:customStyle="1" w:styleId="eop">
    <w:name w:val="eop"/>
    <w:basedOn w:val="Fuentedeprrafopredeter"/>
    <w:rsid w:val="00AA139C"/>
  </w:style>
  <w:style w:type="paragraph" w:styleId="Prrafodelista">
    <w:name w:val="List Paragraph"/>
    <w:basedOn w:val="Normal"/>
    <w:qFormat/>
    <w:rsid w:val="007B1FA9"/>
    <w:pPr>
      <w:ind w:left="720"/>
      <w:contextualSpacing/>
    </w:pPr>
  </w:style>
  <w:style w:type="paragraph" w:styleId="Textoindependiente">
    <w:name w:val="Body Text"/>
    <w:basedOn w:val="Normal"/>
    <w:link w:val="TextoindependienteCar"/>
    <w:rsid w:val="000623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6238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D1CA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D1CAE"/>
  </w:style>
  <w:style w:type="paragraph" w:styleId="Piedepgina">
    <w:name w:val="footer"/>
    <w:basedOn w:val="Normal"/>
    <w:link w:val="PiedepginaCar"/>
    <w:uiPriority w:val="99"/>
    <w:unhideWhenUsed/>
    <w:rsid w:val="00BD1CA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D1CAE"/>
  </w:style>
  <w:style w:type="paragraph" w:customStyle="1" w:styleId="Prrafodelista2">
    <w:name w:val="Párrafo de lista2"/>
    <w:basedOn w:val="Normal"/>
    <w:rsid w:val="00554BB8"/>
    <w:pPr>
      <w:spacing w:after="200" w:line="276" w:lineRule="auto"/>
      <w:ind w:left="720"/>
      <w:contextualSpacing/>
    </w:pPr>
    <w:rPr>
      <w:rFonts w:ascii="Calibri" w:eastAsia="Times New Roman"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AA139C"/>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0B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B34"/>
    <w:rPr>
      <w:rFonts w:ascii="Segoe UI" w:hAnsi="Segoe UI" w:cs="Segoe UI"/>
      <w:sz w:val="18"/>
      <w:szCs w:val="18"/>
    </w:rPr>
  </w:style>
  <w:style w:type="character" w:customStyle="1" w:styleId="Ttulo4Car">
    <w:name w:val="Título 4 Car"/>
    <w:basedOn w:val="Fuentedeprrafopredeter"/>
    <w:link w:val="Ttulo4"/>
    <w:rsid w:val="00AA139C"/>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AA13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AA139C"/>
    <w:rPr>
      <w:vertAlign w:val="superscript"/>
    </w:rPr>
  </w:style>
  <w:style w:type="character" w:customStyle="1" w:styleId="SinespaciadoCar">
    <w:name w:val="Sin espaciado Car"/>
    <w:link w:val="Sinespaciado"/>
    <w:uiPriority w:val="1"/>
    <w:locked/>
    <w:rsid w:val="00AA139C"/>
  </w:style>
  <w:style w:type="paragraph" w:styleId="Sinespaciado">
    <w:name w:val="No Spacing"/>
    <w:link w:val="SinespaciadoCar"/>
    <w:qFormat/>
    <w:rsid w:val="00AA139C"/>
    <w:pPr>
      <w:spacing w:line="240" w:lineRule="auto"/>
    </w:pPr>
  </w:style>
  <w:style w:type="paragraph" w:customStyle="1" w:styleId="paragraph">
    <w:name w:val="paragraph"/>
    <w:basedOn w:val="Normal"/>
    <w:rsid w:val="00AA1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AA139C"/>
  </w:style>
  <w:style w:type="character" w:customStyle="1" w:styleId="eop">
    <w:name w:val="eop"/>
    <w:basedOn w:val="Fuentedeprrafopredeter"/>
    <w:rsid w:val="00AA139C"/>
  </w:style>
  <w:style w:type="paragraph" w:styleId="Prrafodelista">
    <w:name w:val="List Paragraph"/>
    <w:basedOn w:val="Normal"/>
    <w:qFormat/>
    <w:rsid w:val="007B1FA9"/>
    <w:pPr>
      <w:ind w:left="720"/>
      <w:contextualSpacing/>
    </w:pPr>
  </w:style>
  <w:style w:type="paragraph" w:styleId="Textoindependiente">
    <w:name w:val="Body Text"/>
    <w:basedOn w:val="Normal"/>
    <w:link w:val="TextoindependienteCar"/>
    <w:rsid w:val="000623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6238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D1CA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D1CAE"/>
  </w:style>
  <w:style w:type="paragraph" w:styleId="Piedepgina">
    <w:name w:val="footer"/>
    <w:basedOn w:val="Normal"/>
    <w:link w:val="PiedepginaCar"/>
    <w:uiPriority w:val="99"/>
    <w:unhideWhenUsed/>
    <w:rsid w:val="00BD1CA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D1CAE"/>
  </w:style>
  <w:style w:type="paragraph" w:customStyle="1" w:styleId="Prrafodelista2">
    <w:name w:val="Párrafo de lista2"/>
    <w:basedOn w:val="Normal"/>
    <w:rsid w:val="00554BB8"/>
    <w:pPr>
      <w:spacing w:after="200" w:line="276" w:lineRule="auto"/>
      <w:ind w:left="720"/>
      <w:contextualSpacing/>
    </w:pPr>
    <w:rPr>
      <w:rFonts w:ascii="Calibri" w:eastAsia="Times New Roman"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6356">
      <w:bodyDiv w:val="1"/>
      <w:marLeft w:val="0"/>
      <w:marRight w:val="0"/>
      <w:marTop w:val="0"/>
      <w:marBottom w:val="0"/>
      <w:divBdr>
        <w:top w:val="none" w:sz="0" w:space="0" w:color="auto"/>
        <w:left w:val="none" w:sz="0" w:space="0" w:color="auto"/>
        <w:bottom w:val="none" w:sz="0" w:space="0" w:color="auto"/>
        <w:right w:val="none" w:sz="0" w:space="0" w:color="auto"/>
      </w:divBdr>
    </w:div>
    <w:div w:id="887835849">
      <w:bodyDiv w:val="1"/>
      <w:marLeft w:val="0"/>
      <w:marRight w:val="0"/>
      <w:marTop w:val="0"/>
      <w:marBottom w:val="0"/>
      <w:divBdr>
        <w:top w:val="none" w:sz="0" w:space="0" w:color="auto"/>
        <w:left w:val="none" w:sz="0" w:space="0" w:color="auto"/>
        <w:bottom w:val="none" w:sz="0" w:space="0" w:color="auto"/>
        <w:right w:val="none" w:sz="0" w:space="0" w:color="auto"/>
      </w:divBdr>
    </w:div>
    <w:div w:id="19318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a37c4e5a13d14d10"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9b1043f4b713437e"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8b70a39a379b4a6f" Type="http://schemas.microsoft.com/office/2011/relationships/people" Target="people.xml"/><Relationship Id="Rede28192d99840b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0EE2-C10C-48D5-BB97-8E2A81063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AD06E-FE36-49B5-A83D-06A1145A17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67ABA-B55D-464D-BF51-EEBF1037EFA1}">
  <ds:schemaRefs>
    <ds:schemaRef ds:uri="http://schemas.microsoft.com/sharepoint/v3/contenttype/forms"/>
  </ds:schemaRefs>
</ds:datastoreItem>
</file>

<file path=customXml/itemProps4.xml><?xml version="1.0" encoding="utf-8"?>
<ds:datastoreItem xmlns:ds="http://schemas.openxmlformats.org/officeDocument/2006/customXml" ds:itemID="{5D1BB43D-9774-4465-B786-1991E03E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2584</Words>
  <Characters>14217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6</cp:revision>
  <dcterms:created xsi:type="dcterms:W3CDTF">2020-10-15T20:13:00Z</dcterms:created>
  <dcterms:modified xsi:type="dcterms:W3CDTF">2020-11-24T21:02:00Z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