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85B1" w14:textId="77777777" w:rsidR="00C95896" w:rsidRPr="00C95896" w:rsidRDefault="00C95896" w:rsidP="00C95896">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C9589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C95896">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0AD0A588"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7262C3E8"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Providencia: </w:t>
      </w:r>
      <w:r w:rsidRPr="00C95896">
        <w:rPr>
          <w:rFonts w:ascii="Arial" w:eastAsia="Times New Roman" w:hAnsi="Arial" w:cs="Arial"/>
          <w:sz w:val="20"/>
          <w:szCs w:val="20"/>
          <w:lang w:val="es-419" w:eastAsia="es-ES"/>
        </w:rPr>
        <w:tab/>
      </w:r>
      <w:r w:rsidRPr="00C95896">
        <w:rPr>
          <w:rFonts w:ascii="Arial" w:eastAsia="Times New Roman" w:hAnsi="Arial" w:cs="Arial"/>
          <w:sz w:val="20"/>
          <w:szCs w:val="20"/>
          <w:lang w:val="es-419" w:eastAsia="es-ES"/>
        </w:rPr>
        <w:tab/>
        <w:t>Sentencia del 5 de octubre de 2020</w:t>
      </w:r>
    </w:p>
    <w:p w14:paraId="5202915E"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Radicación No.: </w:t>
      </w:r>
      <w:r w:rsidRPr="00C95896">
        <w:rPr>
          <w:rFonts w:ascii="Arial" w:eastAsia="Times New Roman" w:hAnsi="Arial" w:cs="Arial"/>
          <w:sz w:val="20"/>
          <w:szCs w:val="20"/>
          <w:lang w:val="es-419" w:eastAsia="es-ES"/>
        </w:rPr>
        <w:tab/>
        <w:t>66001-31-05-003-2018-00079-01</w:t>
      </w:r>
    </w:p>
    <w:p w14:paraId="478FA72D"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Proceso: </w:t>
      </w:r>
      <w:r w:rsidRPr="00C95896">
        <w:rPr>
          <w:rFonts w:ascii="Arial" w:eastAsia="Times New Roman" w:hAnsi="Arial" w:cs="Arial"/>
          <w:sz w:val="20"/>
          <w:szCs w:val="20"/>
          <w:lang w:val="es-419" w:eastAsia="es-ES"/>
        </w:rPr>
        <w:tab/>
      </w:r>
      <w:r w:rsidRPr="00C95896">
        <w:rPr>
          <w:rFonts w:ascii="Arial" w:eastAsia="Times New Roman" w:hAnsi="Arial" w:cs="Arial"/>
          <w:sz w:val="20"/>
          <w:szCs w:val="20"/>
          <w:lang w:val="es-419" w:eastAsia="es-ES"/>
        </w:rPr>
        <w:tab/>
        <w:t xml:space="preserve">Ordinario Laboral </w:t>
      </w:r>
    </w:p>
    <w:p w14:paraId="6D0D55FE"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Demandante: </w:t>
      </w:r>
      <w:r w:rsidRPr="00C95896">
        <w:rPr>
          <w:rFonts w:ascii="Arial" w:eastAsia="Times New Roman" w:hAnsi="Arial" w:cs="Arial"/>
          <w:sz w:val="20"/>
          <w:szCs w:val="20"/>
          <w:lang w:val="es-419" w:eastAsia="es-ES"/>
        </w:rPr>
        <w:tab/>
      </w:r>
      <w:r w:rsidRPr="00C95896">
        <w:rPr>
          <w:rFonts w:ascii="Arial" w:eastAsia="Times New Roman" w:hAnsi="Arial" w:cs="Arial"/>
          <w:sz w:val="20"/>
          <w:szCs w:val="20"/>
          <w:lang w:val="es-419" w:eastAsia="es-ES"/>
        </w:rPr>
        <w:tab/>
        <w:t xml:space="preserve">María Esperanza Flórez Lozada </w:t>
      </w:r>
    </w:p>
    <w:p w14:paraId="33A8D9A6"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Demandado: </w:t>
      </w:r>
      <w:r w:rsidRPr="00C95896">
        <w:rPr>
          <w:rFonts w:ascii="Arial" w:eastAsia="Times New Roman" w:hAnsi="Arial" w:cs="Arial"/>
          <w:sz w:val="20"/>
          <w:szCs w:val="20"/>
          <w:lang w:val="es-419" w:eastAsia="es-ES"/>
        </w:rPr>
        <w:tab/>
      </w:r>
      <w:r w:rsidRPr="00C95896">
        <w:rPr>
          <w:rFonts w:ascii="Arial" w:eastAsia="Times New Roman" w:hAnsi="Arial" w:cs="Arial"/>
          <w:sz w:val="20"/>
          <w:szCs w:val="20"/>
          <w:lang w:val="es-419" w:eastAsia="es-ES"/>
        </w:rPr>
        <w:tab/>
        <w:t>Protección S.A. y Colpensiones</w:t>
      </w:r>
    </w:p>
    <w:p w14:paraId="016AF7CD" w14:textId="6FB29031"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 xml:space="preserve">Juzgado: </w:t>
      </w:r>
      <w:r w:rsidRPr="00C95896">
        <w:rPr>
          <w:rFonts w:ascii="Arial" w:eastAsia="Times New Roman" w:hAnsi="Arial" w:cs="Arial"/>
          <w:sz w:val="20"/>
          <w:szCs w:val="20"/>
          <w:lang w:val="es-419" w:eastAsia="es-ES"/>
        </w:rPr>
        <w:tab/>
      </w:r>
      <w:r w:rsidRPr="00C95896">
        <w:rPr>
          <w:rFonts w:ascii="Arial" w:eastAsia="Times New Roman" w:hAnsi="Arial" w:cs="Arial"/>
          <w:sz w:val="20"/>
          <w:szCs w:val="20"/>
          <w:lang w:val="es-419" w:eastAsia="es-ES"/>
        </w:rPr>
        <w:tab/>
        <w:t>Tercero Laboral del Circuito de Pereira</w:t>
      </w:r>
    </w:p>
    <w:p w14:paraId="7FB11915"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690DED0F" w14:textId="77777777" w:rsidR="00C95896" w:rsidRPr="00C95896" w:rsidRDefault="00C95896" w:rsidP="00C95896">
      <w:pPr>
        <w:spacing w:line="240" w:lineRule="auto"/>
        <w:ind w:firstLine="0"/>
        <w:rPr>
          <w:rFonts w:ascii="Arial" w:eastAsia="Times New Roman" w:hAnsi="Arial" w:cs="Arial"/>
          <w:b/>
          <w:bCs/>
          <w:iCs/>
          <w:sz w:val="20"/>
          <w:szCs w:val="20"/>
          <w:lang w:val="es-419" w:eastAsia="fr-FR"/>
        </w:rPr>
      </w:pPr>
      <w:r w:rsidRPr="00C95896">
        <w:rPr>
          <w:rFonts w:ascii="Arial" w:eastAsia="Times New Roman" w:hAnsi="Arial" w:cs="Arial"/>
          <w:b/>
          <w:bCs/>
          <w:iCs/>
          <w:sz w:val="20"/>
          <w:szCs w:val="20"/>
          <w:u w:val="single"/>
          <w:lang w:val="es-419" w:eastAsia="fr-FR"/>
        </w:rPr>
        <w:t>TEMAS:</w:t>
      </w:r>
      <w:r w:rsidRPr="00C95896">
        <w:rPr>
          <w:rFonts w:ascii="Arial" w:eastAsia="Times New Roman" w:hAnsi="Arial" w:cs="Arial"/>
          <w:b/>
          <w:bCs/>
          <w:iCs/>
          <w:sz w:val="20"/>
          <w:szCs w:val="20"/>
          <w:lang w:val="es-419" w:eastAsia="fr-FR"/>
        </w:rPr>
        <w:tab/>
      </w:r>
      <w:r w:rsidRPr="00C9589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64C3FED"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463D3B04"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60DF314"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50330BF3"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15E4045"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27D46C7D"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1B52AD96"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4DDA137B" w14:textId="77777777" w:rsidR="00C95896" w:rsidRPr="00C95896" w:rsidRDefault="00C95896" w:rsidP="00C95896">
      <w:pPr>
        <w:spacing w:line="240" w:lineRule="auto"/>
        <w:ind w:firstLine="0"/>
        <w:rPr>
          <w:rFonts w:ascii="Arial" w:eastAsia="Times New Roman" w:hAnsi="Arial" w:cs="Arial"/>
          <w:sz w:val="20"/>
          <w:szCs w:val="20"/>
          <w:lang w:val="es-419" w:eastAsia="es-ES"/>
        </w:rPr>
      </w:pPr>
      <w:r w:rsidRPr="00C9589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422A342B" w14:textId="77777777" w:rsidR="00C95896" w:rsidRPr="00C95896" w:rsidRDefault="00C95896" w:rsidP="00C95896">
      <w:pPr>
        <w:spacing w:line="240" w:lineRule="auto"/>
        <w:ind w:firstLine="0"/>
        <w:rPr>
          <w:rFonts w:ascii="Arial" w:eastAsia="Times New Roman" w:hAnsi="Arial" w:cs="Arial"/>
          <w:sz w:val="20"/>
          <w:szCs w:val="20"/>
          <w:lang w:val="es-419" w:eastAsia="es-ES"/>
        </w:rPr>
      </w:pPr>
    </w:p>
    <w:p w14:paraId="68203155" w14:textId="77777777" w:rsidR="00C95896" w:rsidRPr="00C95896" w:rsidRDefault="00C95896" w:rsidP="00C95896">
      <w:pPr>
        <w:spacing w:line="240" w:lineRule="auto"/>
        <w:ind w:firstLine="0"/>
        <w:rPr>
          <w:rFonts w:ascii="Arial" w:eastAsia="Times New Roman" w:hAnsi="Arial" w:cs="Arial"/>
          <w:b/>
          <w:color w:val="FF0000"/>
          <w:sz w:val="20"/>
          <w:szCs w:val="20"/>
          <w:lang w:eastAsia="es-ES"/>
        </w:rPr>
      </w:pPr>
      <w:r w:rsidRPr="00C95896">
        <w:rPr>
          <w:rFonts w:ascii="Arial" w:eastAsia="Times New Roman" w:hAnsi="Arial" w:cs="Arial"/>
          <w:b/>
          <w:color w:val="FF0000"/>
          <w:sz w:val="20"/>
          <w:szCs w:val="20"/>
          <w:lang w:eastAsia="es-ES"/>
        </w:rPr>
        <w:t>ACLARACIÓN DE VOTO: DOCTOR JULIO CÉSAR SALAZAR MUÑOZ</w:t>
      </w:r>
    </w:p>
    <w:p w14:paraId="3611704F" w14:textId="77777777" w:rsidR="00C95896" w:rsidRPr="00C95896" w:rsidRDefault="00C95896" w:rsidP="00C95896">
      <w:pPr>
        <w:spacing w:line="240" w:lineRule="auto"/>
        <w:ind w:firstLine="0"/>
        <w:rPr>
          <w:rFonts w:ascii="Arial" w:eastAsia="Times New Roman" w:hAnsi="Arial" w:cs="Arial"/>
          <w:sz w:val="20"/>
          <w:szCs w:val="20"/>
          <w:lang w:eastAsia="es-ES"/>
        </w:rPr>
      </w:pPr>
    </w:p>
    <w:p w14:paraId="560E45CA" w14:textId="77777777" w:rsidR="00C95896" w:rsidRPr="00C95896" w:rsidRDefault="00C95896" w:rsidP="00C95896">
      <w:pPr>
        <w:spacing w:line="240" w:lineRule="auto"/>
        <w:ind w:firstLine="0"/>
        <w:rPr>
          <w:rFonts w:ascii="Arial" w:eastAsia="Times New Roman" w:hAnsi="Arial" w:cs="Arial"/>
          <w:sz w:val="20"/>
          <w:szCs w:val="20"/>
          <w:lang w:eastAsia="es-ES"/>
        </w:rPr>
      </w:pPr>
      <w:r w:rsidRPr="00C95896">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C95896">
        <w:rPr>
          <w:rFonts w:ascii="Arial" w:eastAsia="Times New Roman" w:hAnsi="Arial" w:cs="Arial"/>
          <w:sz w:val="20"/>
          <w:szCs w:val="20"/>
          <w:lang w:eastAsia="es-ES"/>
        </w:rPr>
        <w:t>RAIS</w:t>
      </w:r>
      <w:proofErr w:type="spellEnd"/>
      <w:r w:rsidRPr="00C95896">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14:paraId="7C982DF8" w14:textId="77777777" w:rsidR="00C95896" w:rsidRPr="00C95896" w:rsidRDefault="00C95896" w:rsidP="00C95896">
      <w:pPr>
        <w:spacing w:line="240" w:lineRule="auto"/>
        <w:ind w:firstLine="0"/>
        <w:rPr>
          <w:rFonts w:ascii="Arial" w:eastAsia="Times New Roman" w:hAnsi="Arial" w:cs="Arial"/>
          <w:sz w:val="20"/>
          <w:szCs w:val="20"/>
          <w:lang w:eastAsia="es-ES"/>
        </w:rPr>
      </w:pPr>
    </w:p>
    <w:p w14:paraId="75289041" w14:textId="77777777" w:rsidR="00C95896" w:rsidRPr="00C95896" w:rsidRDefault="00C95896" w:rsidP="00C95896">
      <w:pPr>
        <w:spacing w:line="240" w:lineRule="auto"/>
        <w:ind w:firstLine="0"/>
        <w:rPr>
          <w:rFonts w:ascii="Arial" w:eastAsia="Times New Roman" w:hAnsi="Arial" w:cs="Arial"/>
          <w:sz w:val="20"/>
          <w:szCs w:val="20"/>
          <w:lang w:eastAsia="es-ES"/>
        </w:rPr>
      </w:pPr>
      <w:r w:rsidRPr="00C95896">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03315E9" w14:textId="77777777" w:rsidR="00C95896" w:rsidRPr="00C95896" w:rsidRDefault="00C95896" w:rsidP="00C95896">
      <w:pPr>
        <w:spacing w:line="240" w:lineRule="auto"/>
        <w:ind w:firstLine="0"/>
        <w:rPr>
          <w:rFonts w:ascii="Arial" w:eastAsia="Times New Roman" w:hAnsi="Arial" w:cs="Arial"/>
          <w:sz w:val="20"/>
          <w:szCs w:val="20"/>
          <w:lang w:eastAsia="es-ES"/>
        </w:rPr>
      </w:pPr>
    </w:p>
    <w:p w14:paraId="32DC4EB5" w14:textId="77777777" w:rsidR="00C95896" w:rsidRPr="00C95896" w:rsidRDefault="00C95896" w:rsidP="00C95896">
      <w:pPr>
        <w:spacing w:line="240" w:lineRule="auto"/>
        <w:ind w:firstLine="0"/>
        <w:rPr>
          <w:rFonts w:ascii="Arial" w:eastAsia="Times New Roman" w:hAnsi="Arial" w:cs="Arial"/>
          <w:sz w:val="20"/>
          <w:szCs w:val="20"/>
          <w:lang w:eastAsia="es-ES"/>
        </w:rPr>
      </w:pPr>
    </w:p>
    <w:p w14:paraId="48C43F09" w14:textId="77777777" w:rsidR="00C95896" w:rsidRPr="00C95896" w:rsidRDefault="00C95896" w:rsidP="00C95896">
      <w:pPr>
        <w:spacing w:line="240" w:lineRule="auto"/>
        <w:ind w:firstLine="0"/>
        <w:rPr>
          <w:rFonts w:ascii="Arial" w:eastAsia="Times New Roman" w:hAnsi="Arial" w:cs="Arial"/>
          <w:sz w:val="20"/>
          <w:szCs w:val="20"/>
          <w:lang w:eastAsia="es-ES"/>
        </w:rPr>
      </w:pPr>
    </w:p>
    <w:p w14:paraId="5EB6A289" w14:textId="77777777" w:rsidR="00FA7BFC" w:rsidRPr="00C95896" w:rsidRDefault="00FA7BFC" w:rsidP="00C95896">
      <w:pPr>
        <w:pStyle w:val="Ttulo4"/>
        <w:widowControl w:val="0"/>
        <w:tabs>
          <w:tab w:val="clear" w:pos="0"/>
        </w:tabs>
        <w:spacing w:line="276" w:lineRule="auto"/>
        <w:rPr>
          <w:rFonts w:ascii="Tahoma" w:hAnsi="Tahoma" w:cs="Tahoma"/>
          <w:bCs/>
          <w:szCs w:val="24"/>
          <w:lang w:eastAsia="es-MX"/>
        </w:rPr>
      </w:pPr>
      <w:r w:rsidRPr="00C95896">
        <w:rPr>
          <w:rFonts w:ascii="Tahoma" w:hAnsi="Tahoma" w:cs="Tahoma"/>
          <w:bCs/>
          <w:szCs w:val="24"/>
          <w:lang w:eastAsia="es-MX"/>
        </w:rPr>
        <w:lastRenderedPageBreak/>
        <w:t>TRIBUNAL SUPERIOR DEL DISTRITO JUDICIAL DE PEREIRA</w:t>
      </w:r>
    </w:p>
    <w:p w14:paraId="1F864E31" w14:textId="6A2A0C64" w:rsidR="00FA7BFC" w:rsidRPr="00C95896" w:rsidRDefault="00FA7BFC" w:rsidP="00C95896">
      <w:pPr>
        <w:pStyle w:val="Ttulo4"/>
        <w:widowControl w:val="0"/>
        <w:tabs>
          <w:tab w:val="clear" w:pos="0"/>
        </w:tabs>
        <w:spacing w:line="276" w:lineRule="auto"/>
        <w:rPr>
          <w:rFonts w:ascii="Tahoma" w:hAnsi="Tahoma" w:cs="Tahoma"/>
          <w:bCs/>
          <w:szCs w:val="24"/>
          <w:lang w:eastAsia="es-MX"/>
        </w:rPr>
      </w:pPr>
      <w:r w:rsidRPr="00C95896">
        <w:rPr>
          <w:rFonts w:ascii="Tahoma" w:hAnsi="Tahoma" w:cs="Tahoma"/>
          <w:bCs/>
          <w:szCs w:val="24"/>
          <w:lang w:eastAsia="es-MX"/>
        </w:rPr>
        <w:t xml:space="preserve">SALA PRIMERA DE </w:t>
      </w:r>
      <w:r w:rsidR="00C95896" w:rsidRPr="00C95896">
        <w:rPr>
          <w:rFonts w:ascii="Tahoma" w:hAnsi="Tahoma" w:cs="Tahoma"/>
          <w:bCs/>
          <w:szCs w:val="24"/>
          <w:lang w:eastAsia="es-MX"/>
        </w:rPr>
        <w:t>DECISIÓN</w:t>
      </w:r>
      <w:r w:rsidRPr="00C95896">
        <w:rPr>
          <w:rFonts w:ascii="Tahoma" w:hAnsi="Tahoma" w:cs="Tahoma"/>
          <w:bCs/>
          <w:szCs w:val="24"/>
          <w:lang w:eastAsia="es-MX"/>
        </w:rPr>
        <w:t xml:space="preserve"> LABORAL</w:t>
      </w:r>
    </w:p>
    <w:p w14:paraId="7E728144" w14:textId="77777777" w:rsidR="00FA7BFC" w:rsidRPr="00C95896" w:rsidRDefault="00FA7BFC" w:rsidP="00C95896">
      <w:pPr>
        <w:spacing w:line="276" w:lineRule="auto"/>
        <w:jc w:val="center"/>
        <w:rPr>
          <w:rFonts w:ascii="Tahoma" w:hAnsi="Tahoma" w:cs="Tahoma"/>
          <w:bCs/>
          <w:sz w:val="24"/>
          <w:szCs w:val="24"/>
        </w:rPr>
      </w:pPr>
    </w:p>
    <w:p w14:paraId="09D61B3F" w14:textId="77777777" w:rsidR="00FA7BFC" w:rsidRPr="00C95896" w:rsidRDefault="00FA7BFC" w:rsidP="00C95896">
      <w:pPr>
        <w:spacing w:line="276" w:lineRule="auto"/>
        <w:ind w:firstLine="0"/>
        <w:jc w:val="center"/>
        <w:textAlignment w:val="baseline"/>
        <w:rPr>
          <w:rFonts w:ascii="Tahoma" w:eastAsia="Times New Roman" w:hAnsi="Tahoma" w:cs="Tahoma"/>
          <w:sz w:val="24"/>
          <w:szCs w:val="24"/>
          <w:lang w:val="es-CO" w:eastAsia="es-CO"/>
        </w:rPr>
      </w:pPr>
      <w:r w:rsidRPr="00C95896">
        <w:rPr>
          <w:rFonts w:ascii="Tahoma" w:eastAsia="Times New Roman" w:hAnsi="Tahoma" w:cs="Tahoma"/>
          <w:sz w:val="24"/>
          <w:szCs w:val="24"/>
          <w:lang w:eastAsia="es-CO"/>
        </w:rPr>
        <w:t>Magistrada Ponente: </w:t>
      </w:r>
      <w:r w:rsidRPr="00C95896">
        <w:rPr>
          <w:rFonts w:ascii="Tahoma" w:eastAsia="Times New Roman" w:hAnsi="Tahoma" w:cs="Tahoma"/>
          <w:b/>
          <w:bCs/>
          <w:sz w:val="24"/>
          <w:szCs w:val="24"/>
          <w:lang w:eastAsia="es-CO"/>
        </w:rPr>
        <w:t>Ana Lucía Caicedo Calderón</w:t>
      </w:r>
      <w:r w:rsidRPr="00C95896">
        <w:rPr>
          <w:rFonts w:ascii="Tahoma" w:eastAsia="Times New Roman" w:hAnsi="Tahoma" w:cs="Tahoma"/>
          <w:sz w:val="24"/>
          <w:szCs w:val="24"/>
          <w:lang w:val="es-CO" w:eastAsia="es-CO"/>
        </w:rPr>
        <w:t> </w:t>
      </w:r>
    </w:p>
    <w:p w14:paraId="75DFF801" w14:textId="77777777" w:rsidR="00FA7BFC" w:rsidRPr="00C95896" w:rsidRDefault="00FA7BFC" w:rsidP="00C95896">
      <w:pPr>
        <w:spacing w:line="276" w:lineRule="auto"/>
        <w:ind w:firstLine="0"/>
        <w:jc w:val="center"/>
        <w:textAlignment w:val="baseline"/>
        <w:rPr>
          <w:rFonts w:ascii="Tahoma" w:eastAsia="Times New Roman" w:hAnsi="Tahoma" w:cs="Tahoma"/>
          <w:sz w:val="24"/>
          <w:szCs w:val="24"/>
          <w:lang w:val="es-CO" w:eastAsia="es-CO"/>
        </w:rPr>
      </w:pPr>
      <w:r w:rsidRPr="00C95896">
        <w:rPr>
          <w:rFonts w:ascii="Tahoma" w:eastAsia="Times New Roman" w:hAnsi="Tahoma" w:cs="Tahoma"/>
          <w:sz w:val="24"/>
          <w:szCs w:val="24"/>
          <w:lang w:val="es-CO" w:eastAsia="es-CO"/>
        </w:rPr>
        <w:t> </w:t>
      </w:r>
    </w:p>
    <w:p w14:paraId="2C3A4071" w14:textId="769046BA" w:rsidR="00FA7BFC" w:rsidRPr="00C95896" w:rsidRDefault="00FA7BFC" w:rsidP="00C95896">
      <w:pPr>
        <w:spacing w:line="276" w:lineRule="auto"/>
        <w:ind w:firstLine="0"/>
        <w:jc w:val="center"/>
        <w:textAlignment w:val="baseline"/>
        <w:rPr>
          <w:rFonts w:ascii="Tahoma" w:eastAsia="Times New Roman" w:hAnsi="Tahoma" w:cs="Tahoma"/>
          <w:sz w:val="24"/>
          <w:szCs w:val="24"/>
          <w:lang w:val="es-CO" w:eastAsia="es-CO"/>
        </w:rPr>
      </w:pPr>
      <w:r w:rsidRPr="00C95896">
        <w:rPr>
          <w:rFonts w:ascii="Tahoma" w:eastAsia="Times New Roman" w:hAnsi="Tahoma" w:cs="Tahoma"/>
          <w:sz w:val="24"/>
          <w:szCs w:val="24"/>
          <w:lang w:val="es-CO" w:eastAsia="es-CO"/>
        </w:rPr>
        <w:t>Pereira, Risaralda,</w:t>
      </w:r>
      <w:r w:rsidR="00764F92">
        <w:rPr>
          <w:rFonts w:ascii="Tahoma" w:eastAsia="Times New Roman" w:hAnsi="Tahoma" w:cs="Tahoma"/>
          <w:sz w:val="24"/>
          <w:szCs w:val="24"/>
          <w:lang w:val="es-CO" w:eastAsia="es-CO"/>
        </w:rPr>
        <w:t xml:space="preserve"> </w:t>
      </w:r>
      <w:r w:rsidRPr="00C95896">
        <w:rPr>
          <w:rFonts w:ascii="Tahoma" w:eastAsia="Times New Roman" w:hAnsi="Tahoma" w:cs="Tahoma"/>
          <w:sz w:val="24"/>
          <w:szCs w:val="24"/>
          <w:lang w:val="es-CO" w:eastAsia="es-CO"/>
        </w:rPr>
        <w:t xml:space="preserve">octubre </w:t>
      </w:r>
      <w:r w:rsidR="00670D4C" w:rsidRPr="00C95896">
        <w:rPr>
          <w:rFonts w:ascii="Tahoma" w:eastAsia="Times New Roman" w:hAnsi="Tahoma" w:cs="Tahoma"/>
          <w:sz w:val="24"/>
          <w:szCs w:val="24"/>
          <w:lang w:val="es-CO" w:eastAsia="es-CO"/>
        </w:rPr>
        <w:t>cinco</w:t>
      </w:r>
      <w:r w:rsidRPr="00C95896">
        <w:rPr>
          <w:rFonts w:ascii="Tahoma" w:eastAsia="Times New Roman" w:hAnsi="Tahoma" w:cs="Tahoma"/>
          <w:sz w:val="24"/>
          <w:szCs w:val="24"/>
          <w:lang w:val="es-CO" w:eastAsia="es-CO"/>
        </w:rPr>
        <w:t xml:space="preserve"> (</w:t>
      </w:r>
      <w:r w:rsidR="00670D4C" w:rsidRPr="00C95896">
        <w:rPr>
          <w:rFonts w:ascii="Tahoma" w:eastAsia="Times New Roman" w:hAnsi="Tahoma" w:cs="Tahoma"/>
          <w:sz w:val="24"/>
          <w:szCs w:val="24"/>
          <w:lang w:val="es-CO" w:eastAsia="es-CO"/>
        </w:rPr>
        <w:t>5</w:t>
      </w:r>
      <w:r w:rsidRPr="00C95896">
        <w:rPr>
          <w:rFonts w:ascii="Tahoma" w:eastAsia="Times New Roman" w:hAnsi="Tahoma" w:cs="Tahoma"/>
          <w:sz w:val="24"/>
          <w:szCs w:val="24"/>
          <w:lang w:val="es-CO" w:eastAsia="es-CO"/>
        </w:rPr>
        <w:t>) de dos mil veinte (2020)  </w:t>
      </w:r>
    </w:p>
    <w:p w14:paraId="51C6EF1D" w14:textId="2A705853" w:rsidR="00FA7BFC" w:rsidRPr="00C95896" w:rsidRDefault="00FA7BFC" w:rsidP="00C95896">
      <w:pPr>
        <w:spacing w:line="276" w:lineRule="auto"/>
        <w:ind w:firstLine="0"/>
        <w:jc w:val="center"/>
        <w:textAlignment w:val="baseline"/>
        <w:rPr>
          <w:rFonts w:ascii="Tahoma" w:eastAsia="Times New Roman" w:hAnsi="Tahoma" w:cs="Tahoma"/>
          <w:sz w:val="24"/>
          <w:szCs w:val="24"/>
          <w:lang w:val="es-CO" w:eastAsia="es-CO"/>
        </w:rPr>
      </w:pPr>
      <w:r w:rsidRPr="00C95896">
        <w:rPr>
          <w:rFonts w:ascii="Tahoma" w:eastAsia="Times New Roman" w:hAnsi="Tahoma" w:cs="Tahoma"/>
          <w:sz w:val="24"/>
          <w:szCs w:val="24"/>
          <w:lang w:val="es-CO" w:eastAsia="es-CO"/>
        </w:rPr>
        <w:t> Acta No. </w:t>
      </w:r>
      <w:r w:rsidR="638955D4" w:rsidRPr="00C95896">
        <w:rPr>
          <w:rFonts w:ascii="Tahoma" w:eastAsia="Times New Roman" w:hAnsi="Tahoma" w:cs="Tahoma"/>
          <w:sz w:val="24"/>
          <w:szCs w:val="24"/>
          <w:lang w:val="es-CO" w:eastAsia="es-CO"/>
        </w:rPr>
        <w:t>141</w:t>
      </w:r>
      <w:r w:rsidRPr="00C95896">
        <w:rPr>
          <w:rFonts w:ascii="Tahoma" w:eastAsia="Times New Roman" w:hAnsi="Tahoma" w:cs="Tahoma"/>
          <w:sz w:val="24"/>
          <w:szCs w:val="24"/>
          <w:lang w:val="es-CO" w:eastAsia="es-CO"/>
        </w:rPr>
        <w:t xml:space="preserve"> del 1º de octubre de 2020</w:t>
      </w:r>
    </w:p>
    <w:p w14:paraId="57D010FD" w14:textId="77777777" w:rsidR="00FA7BFC" w:rsidRPr="00C95896" w:rsidRDefault="00FA7BFC" w:rsidP="00C95896">
      <w:pPr>
        <w:spacing w:line="276" w:lineRule="auto"/>
        <w:ind w:firstLine="0"/>
        <w:jc w:val="center"/>
        <w:rPr>
          <w:rFonts w:ascii="Tahoma" w:hAnsi="Tahoma" w:cs="Tahoma"/>
          <w:b/>
          <w:sz w:val="24"/>
          <w:szCs w:val="24"/>
        </w:rPr>
      </w:pPr>
    </w:p>
    <w:p w14:paraId="64289180" w14:textId="7AB5363C" w:rsidR="00FA7BFC" w:rsidRPr="00C95896" w:rsidRDefault="00FA7BFC" w:rsidP="00C95896">
      <w:pPr>
        <w:spacing w:line="276" w:lineRule="auto"/>
        <w:ind w:firstLine="708"/>
        <w:rPr>
          <w:rFonts w:ascii="Tahoma" w:hAnsi="Tahoma" w:cs="Tahoma"/>
          <w:sz w:val="24"/>
          <w:szCs w:val="24"/>
          <w:lang w:val="es-ES_tradnl"/>
        </w:rPr>
      </w:pPr>
      <w:r w:rsidRPr="00C95896">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C95896">
        <w:rPr>
          <w:rFonts w:ascii="Tahoma" w:hAnsi="Tahoma" w:cs="Tahoma"/>
          <w:sz w:val="24"/>
          <w:szCs w:val="24"/>
        </w:rPr>
        <w:t xml:space="preserve"> </w:t>
      </w:r>
      <w:r w:rsidRPr="00C95896">
        <w:rPr>
          <w:rFonts w:ascii="Tahoma" w:hAnsi="Tahoma" w:cs="Tahoma"/>
          <w:sz w:val="24"/>
          <w:szCs w:val="24"/>
          <w:lang w:val="es-ES_tradnl"/>
        </w:rPr>
        <w:t>se proferirán por escrito</w:t>
      </w:r>
      <w:r w:rsidRPr="00C95896">
        <w:rPr>
          <w:rFonts w:ascii="Tahoma" w:hAnsi="Tahoma" w:cs="Tahoma"/>
          <w:sz w:val="24"/>
          <w:szCs w:val="24"/>
        </w:rPr>
        <w:t xml:space="preserve"> </w:t>
      </w:r>
      <w:r w:rsidRPr="00C95896">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C95896">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C95896">
        <w:rPr>
          <w:rFonts w:ascii="Tahoma" w:hAnsi="Tahoma" w:cs="Tahoma"/>
          <w:sz w:val="24"/>
          <w:szCs w:val="24"/>
          <w:lang w:val="es-ES_tradnl"/>
        </w:rPr>
        <w:t xml:space="preserve"> </w:t>
      </w:r>
      <w:r w:rsidRPr="00C95896">
        <w:rPr>
          <w:rFonts w:ascii="Tahoma" w:hAnsi="Tahoma" w:cs="Tahoma"/>
          <w:b/>
          <w:sz w:val="24"/>
          <w:szCs w:val="24"/>
          <w:lang w:val="es-ES_tradnl"/>
        </w:rPr>
        <w:t xml:space="preserve">María Esperanza Flórez Lozada </w:t>
      </w:r>
      <w:r w:rsidRPr="00C95896">
        <w:rPr>
          <w:rFonts w:ascii="Tahoma" w:hAnsi="Tahoma" w:cs="Tahoma"/>
          <w:sz w:val="24"/>
          <w:szCs w:val="24"/>
          <w:lang w:val="es-ES_tradnl"/>
        </w:rPr>
        <w:t xml:space="preserve">en contra de la </w:t>
      </w:r>
      <w:r w:rsidRPr="00C95896">
        <w:rPr>
          <w:rFonts w:ascii="Tahoma" w:hAnsi="Tahoma" w:cs="Tahoma"/>
          <w:b/>
          <w:sz w:val="24"/>
          <w:szCs w:val="24"/>
          <w:lang w:val="es-ES_tradnl"/>
        </w:rPr>
        <w:t>Administradora Colombiana de Pensiones - Colpensiones-</w:t>
      </w:r>
      <w:r w:rsidRPr="00C95896">
        <w:rPr>
          <w:rFonts w:ascii="Tahoma" w:hAnsi="Tahoma" w:cs="Tahoma"/>
          <w:sz w:val="24"/>
          <w:szCs w:val="24"/>
          <w:lang w:val="es-ES_tradnl"/>
        </w:rPr>
        <w:t xml:space="preserve"> y la </w:t>
      </w:r>
      <w:r w:rsidRPr="00C95896">
        <w:rPr>
          <w:rFonts w:ascii="Tahoma" w:hAnsi="Tahoma" w:cs="Tahoma"/>
          <w:b/>
          <w:sz w:val="24"/>
          <w:szCs w:val="24"/>
          <w:lang w:val="es-ES_tradnl"/>
        </w:rPr>
        <w:t>Administradora de Fondos de Pensiones y Cesantías</w:t>
      </w:r>
      <w:r w:rsidRPr="00C95896">
        <w:rPr>
          <w:rFonts w:ascii="Tahoma" w:hAnsi="Tahoma" w:cs="Tahoma"/>
          <w:sz w:val="24"/>
          <w:szCs w:val="24"/>
          <w:lang w:val="es-ES_tradnl"/>
        </w:rPr>
        <w:t xml:space="preserve"> </w:t>
      </w:r>
      <w:r w:rsidRPr="00C95896">
        <w:rPr>
          <w:rFonts w:ascii="Tahoma" w:hAnsi="Tahoma" w:cs="Tahoma"/>
          <w:b/>
          <w:sz w:val="24"/>
          <w:szCs w:val="24"/>
          <w:lang w:val="es-ES_tradnl"/>
        </w:rPr>
        <w:t>Protección S.A.</w:t>
      </w:r>
      <w:r w:rsidRPr="00C95896">
        <w:rPr>
          <w:rFonts w:ascii="Tahoma" w:hAnsi="Tahoma" w:cs="Tahoma"/>
          <w:sz w:val="24"/>
          <w:szCs w:val="24"/>
          <w:lang w:val="es-ES_tradnl"/>
        </w:rPr>
        <w:t xml:space="preserve"> En el trámite del proceso se vinculó a la </w:t>
      </w:r>
      <w:r w:rsidRPr="00C95896">
        <w:rPr>
          <w:rFonts w:ascii="Tahoma" w:hAnsi="Tahoma" w:cs="Tahoma"/>
          <w:b/>
          <w:sz w:val="24"/>
          <w:szCs w:val="24"/>
          <w:lang w:val="es-ES_tradnl"/>
        </w:rPr>
        <w:t>Administradora de Fondos de Pensiones y Cesantías</w:t>
      </w:r>
      <w:r w:rsidRPr="00C95896">
        <w:rPr>
          <w:rFonts w:ascii="Tahoma" w:hAnsi="Tahoma" w:cs="Tahoma"/>
          <w:sz w:val="24"/>
          <w:szCs w:val="24"/>
          <w:lang w:val="es-ES_tradnl"/>
        </w:rPr>
        <w:t xml:space="preserve"> </w:t>
      </w:r>
      <w:r w:rsidRPr="00C95896">
        <w:rPr>
          <w:rFonts w:ascii="Tahoma" w:hAnsi="Tahoma" w:cs="Tahoma"/>
          <w:b/>
          <w:sz w:val="24"/>
          <w:szCs w:val="24"/>
          <w:lang w:val="es-ES_tradnl"/>
        </w:rPr>
        <w:t>Porvenir S.A.</w:t>
      </w:r>
      <w:r w:rsidR="00F31B83" w:rsidRPr="00C95896">
        <w:rPr>
          <w:rFonts w:ascii="Tahoma" w:hAnsi="Tahoma" w:cs="Tahoma"/>
          <w:b/>
          <w:sz w:val="24"/>
          <w:szCs w:val="24"/>
          <w:lang w:val="es-ES_tradnl"/>
        </w:rPr>
        <w:t xml:space="preserve"> </w:t>
      </w:r>
      <w:r w:rsidR="00F31B83" w:rsidRPr="00C95896">
        <w:rPr>
          <w:rFonts w:ascii="Tahoma" w:hAnsi="Tahoma" w:cs="Tahoma"/>
          <w:sz w:val="24"/>
          <w:szCs w:val="24"/>
          <w:lang w:val="es-ES_tradnl"/>
        </w:rPr>
        <w:t xml:space="preserve">porque el primer traslado que hizo la demandante al Régimen de Ahorro Individual fue a esa entidad y luego migró a PROTECCIÓN S.A. donde se encuentra afiliada actualmente. </w:t>
      </w:r>
      <w:r w:rsidRPr="00C95896">
        <w:rPr>
          <w:rFonts w:ascii="Tahoma" w:hAnsi="Tahoma" w:cs="Tahoma"/>
          <w:sz w:val="24"/>
          <w:szCs w:val="24"/>
          <w:lang w:val="es-ES_tradnl"/>
        </w:rPr>
        <w:t xml:space="preserve"> </w:t>
      </w:r>
    </w:p>
    <w:p w14:paraId="0362C24E" w14:textId="77777777" w:rsidR="00FA7BFC" w:rsidRPr="00C95896" w:rsidRDefault="00FA7BFC" w:rsidP="00C95896">
      <w:pPr>
        <w:pStyle w:val="Sinespaciado"/>
        <w:spacing w:line="276" w:lineRule="auto"/>
        <w:rPr>
          <w:rFonts w:ascii="Tahoma" w:hAnsi="Tahoma" w:cs="Tahoma"/>
          <w:lang w:val="es-ES_tradnl"/>
        </w:rPr>
      </w:pPr>
    </w:p>
    <w:p w14:paraId="7EC4E5E7" w14:textId="77777777" w:rsidR="00FA7BFC" w:rsidRPr="00C95896" w:rsidRDefault="00FA7BFC" w:rsidP="00C95896">
      <w:pPr>
        <w:pStyle w:val="paragraph"/>
        <w:spacing w:before="0" w:beforeAutospacing="0" w:after="0" w:afterAutospacing="0" w:line="276" w:lineRule="auto"/>
        <w:jc w:val="center"/>
        <w:textAlignment w:val="baseline"/>
        <w:rPr>
          <w:rStyle w:val="normaltextrun"/>
          <w:rFonts w:ascii="Tahoma" w:hAnsi="Tahoma" w:cs="Tahoma"/>
          <w:b/>
          <w:color w:val="000000"/>
        </w:rPr>
      </w:pPr>
      <w:r w:rsidRPr="00C95896">
        <w:rPr>
          <w:rStyle w:val="normaltextrun"/>
          <w:rFonts w:ascii="Tahoma" w:hAnsi="Tahoma" w:cs="Tahoma"/>
          <w:b/>
          <w:color w:val="000000"/>
        </w:rPr>
        <w:t>PUNTO A TRATAR</w:t>
      </w:r>
    </w:p>
    <w:p w14:paraId="62B4B844" w14:textId="77777777" w:rsidR="00FA7BFC" w:rsidRPr="00C95896" w:rsidRDefault="00FA7BFC" w:rsidP="00C95896">
      <w:pPr>
        <w:pStyle w:val="Sinespaciado"/>
        <w:spacing w:line="276" w:lineRule="auto"/>
        <w:rPr>
          <w:rFonts w:ascii="Tahoma" w:hAnsi="Tahoma" w:cs="Tahoma"/>
        </w:rPr>
      </w:pPr>
    </w:p>
    <w:p w14:paraId="4A0DF187" w14:textId="5000A83A" w:rsidR="00596136" w:rsidRPr="00C95896" w:rsidRDefault="00FA7BFC" w:rsidP="00C9589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C95896">
        <w:rPr>
          <w:rFonts w:cs="Tahoma"/>
          <w:sz w:val="24"/>
          <w:szCs w:val="24"/>
          <w:lang w:val="es-CO"/>
        </w:rPr>
        <w:t>Procede la Sala a revolver los recursos de apelación interpuestos por los apoderados de las codemandadas Porvenir S</w:t>
      </w:r>
      <w:r w:rsidR="00596136" w:rsidRPr="00C95896">
        <w:rPr>
          <w:rFonts w:cs="Tahoma"/>
          <w:sz w:val="24"/>
          <w:szCs w:val="24"/>
          <w:lang w:val="es-CO"/>
        </w:rPr>
        <w:t>.</w:t>
      </w:r>
      <w:r w:rsidRPr="00C95896">
        <w:rPr>
          <w:rFonts w:cs="Tahoma"/>
          <w:sz w:val="24"/>
          <w:szCs w:val="24"/>
          <w:lang w:val="es-CO"/>
        </w:rPr>
        <w:t>A</w:t>
      </w:r>
      <w:r w:rsidR="00596136" w:rsidRPr="00C95896">
        <w:rPr>
          <w:rFonts w:cs="Tahoma"/>
          <w:sz w:val="24"/>
          <w:szCs w:val="24"/>
          <w:lang w:val="es-CO"/>
        </w:rPr>
        <w:t>.</w:t>
      </w:r>
      <w:r w:rsidRPr="00C95896">
        <w:rPr>
          <w:rFonts w:cs="Tahoma"/>
          <w:sz w:val="24"/>
          <w:szCs w:val="24"/>
          <w:lang w:val="es-CO"/>
        </w:rPr>
        <w:t xml:space="preserve">, Protección S.A. y Colpensiones en contra de la sentencia proferida </w:t>
      </w:r>
      <w:r w:rsidR="00F92917" w:rsidRPr="00C95896">
        <w:rPr>
          <w:rFonts w:cs="Tahoma"/>
          <w:sz w:val="24"/>
          <w:szCs w:val="24"/>
          <w:lang w:val="es-CO"/>
        </w:rPr>
        <w:t xml:space="preserve">el </w:t>
      </w:r>
      <w:r w:rsidRPr="00C95896">
        <w:rPr>
          <w:rFonts w:cs="Tahoma"/>
          <w:sz w:val="24"/>
          <w:szCs w:val="24"/>
          <w:lang w:val="es-CO"/>
        </w:rPr>
        <w:t>21 de agosto de 2019 por el Juzgado Tercero Laboral del Circuito de Pereira</w:t>
      </w:r>
      <w:r w:rsidR="00596136" w:rsidRPr="00C95896">
        <w:rPr>
          <w:rFonts w:cs="Tahoma"/>
          <w:sz w:val="24"/>
          <w:szCs w:val="24"/>
          <w:lang w:val="es-CO"/>
        </w:rPr>
        <w:t>; asimismo, se revisará el fallo de instancia en virtud del grado jurisdiccional de consulta admitido a favor de Colpensiones.</w:t>
      </w:r>
      <w:r w:rsidR="00596136" w:rsidRPr="00C95896">
        <w:rPr>
          <w:rStyle w:val="normaltextrun"/>
          <w:rFonts w:cs="Tahoma"/>
          <w:sz w:val="24"/>
          <w:szCs w:val="24"/>
        </w:rPr>
        <w:t xml:space="preserve"> Para ello se tiene en cuenta lo siguiente: </w:t>
      </w:r>
    </w:p>
    <w:p w14:paraId="13F7A64E" w14:textId="77777777" w:rsidR="00FA7BFC" w:rsidRPr="00C95896" w:rsidRDefault="00FA7BFC" w:rsidP="00C9589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C95896">
        <w:rPr>
          <w:rFonts w:cs="Tahoma"/>
          <w:sz w:val="24"/>
          <w:szCs w:val="24"/>
          <w:lang w:val="es-CO"/>
        </w:rPr>
        <w:t xml:space="preserve"> </w:t>
      </w:r>
    </w:p>
    <w:p w14:paraId="1EB3C525" w14:textId="77777777" w:rsidR="00596136" w:rsidRPr="00C95896" w:rsidRDefault="00596136" w:rsidP="00C95896">
      <w:pPr>
        <w:pStyle w:val="Prrafodelista"/>
        <w:numPr>
          <w:ilvl w:val="0"/>
          <w:numId w:val="2"/>
        </w:numPr>
        <w:spacing w:line="276" w:lineRule="auto"/>
        <w:jc w:val="both"/>
        <w:rPr>
          <w:rFonts w:ascii="Tahoma" w:hAnsi="Tahoma" w:cs="Tahoma"/>
          <w:lang w:val="es-CO"/>
        </w:rPr>
      </w:pPr>
      <w:r w:rsidRPr="00C95896">
        <w:rPr>
          <w:rFonts w:ascii="Tahoma" w:hAnsi="Tahoma" w:cs="Tahoma"/>
          <w:b/>
          <w:lang w:val="es-CO"/>
        </w:rPr>
        <w:t>La demanda y su contestación</w:t>
      </w:r>
    </w:p>
    <w:p w14:paraId="719EE8DE" w14:textId="77777777" w:rsidR="00FA7BFC" w:rsidRPr="00C95896" w:rsidRDefault="00FA7BFC" w:rsidP="00C95896">
      <w:pPr>
        <w:pStyle w:val="Sinespaciado"/>
        <w:spacing w:line="276" w:lineRule="auto"/>
        <w:rPr>
          <w:rFonts w:ascii="Tahoma" w:hAnsi="Tahoma" w:cs="Tahoma"/>
        </w:rPr>
      </w:pPr>
    </w:p>
    <w:p w14:paraId="785870F9" w14:textId="7A678B34"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 xml:space="preserve">Solicita la demandante que se declare la ineficacia del traslado por medio del cual migró del régimen de prima media </w:t>
      </w:r>
      <w:r w:rsidR="00981FD6" w:rsidRPr="00C95896">
        <w:rPr>
          <w:rFonts w:ascii="Tahoma" w:hAnsi="Tahoma" w:cs="Tahoma"/>
          <w:sz w:val="24"/>
          <w:szCs w:val="24"/>
          <w:lang w:val="es-CO"/>
        </w:rPr>
        <w:t xml:space="preserve">(en adelante RPM) </w:t>
      </w:r>
      <w:r w:rsidRPr="00C95896">
        <w:rPr>
          <w:rFonts w:ascii="Tahoma" w:hAnsi="Tahoma" w:cs="Tahoma"/>
          <w:sz w:val="24"/>
          <w:szCs w:val="24"/>
          <w:lang w:val="es-CO"/>
        </w:rPr>
        <w:t>al régimen de ahorro individual</w:t>
      </w:r>
      <w:r w:rsidR="00981FD6" w:rsidRPr="00C95896">
        <w:rPr>
          <w:rFonts w:ascii="Tahoma" w:hAnsi="Tahoma" w:cs="Tahoma"/>
          <w:sz w:val="24"/>
          <w:szCs w:val="24"/>
          <w:lang w:val="es-CO"/>
        </w:rPr>
        <w:t xml:space="preserve"> (en adelante </w:t>
      </w:r>
      <w:proofErr w:type="spellStart"/>
      <w:r w:rsidR="00981FD6" w:rsidRPr="00C95896">
        <w:rPr>
          <w:rFonts w:ascii="Tahoma" w:hAnsi="Tahoma" w:cs="Tahoma"/>
          <w:sz w:val="24"/>
          <w:szCs w:val="24"/>
          <w:lang w:val="es-CO"/>
        </w:rPr>
        <w:t>RAIS</w:t>
      </w:r>
      <w:proofErr w:type="spellEnd"/>
      <w:r w:rsidR="00981FD6" w:rsidRPr="00C95896">
        <w:rPr>
          <w:rFonts w:ascii="Tahoma" w:hAnsi="Tahoma" w:cs="Tahoma"/>
          <w:sz w:val="24"/>
          <w:szCs w:val="24"/>
          <w:lang w:val="es-CO"/>
        </w:rPr>
        <w:t>)</w:t>
      </w:r>
      <w:r w:rsidRPr="00C95896">
        <w:rPr>
          <w:rFonts w:ascii="Tahoma" w:hAnsi="Tahoma" w:cs="Tahoma"/>
          <w:sz w:val="24"/>
          <w:szCs w:val="24"/>
          <w:lang w:val="es-CO"/>
        </w:rPr>
        <w:t>, específicamente a Protección S.A. En consecuencia, procura que se condene a Protección S.A. a remitir el monto total de la cuenta de ahorro individual a Colpensiones y que a esta última entidad se le ordene aceptar el retorno al RPM.</w:t>
      </w:r>
    </w:p>
    <w:p w14:paraId="73F3090C" w14:textId="77777777" w:rsidR="00FA7BFC" w:rsidRPr="00C95896" w:rsidRDefault="00FA7BFC" w:rsidP="00C95896">
      <w:pPr>
        <w:pStyle w:val="Sinespaciado"/>
        <w:spacing w:line="276" w:lineRule="auto"/>
        <w:rPr>
          <w:rFonts w:ascii="Tahoma" w:hAnsi="Tahoma" w:cs="Tahoma"/>
        </w:rPr>
      </w:pPr>
    </w:p>
    <w:p w14:paraId="4DAF16A8" w14:textId="675C76C1"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Para fundar tales pretensiones</w:t>
      </w:r>
      <w:r w:rsidR="00AA549E" w:rsidRPr="00C95896">
        <w:rPr>
          <w:rFonts w:ascii="Tahoma" w:hAnsi="Tahoma" w:cs="Tahoma"/>
          <w:sz w:val="24"/>
          <w:szCs w:val="24"/>
          <w:lang w:val="es-CO"/>
        </w:rPr>
        <w:t>,</w:t>
      </w:r>
      <w:r w:rsidRPr="00C95896">
        <w:rPr>
          <w:rFonts w:ascii="Tahoma" w:hAnsi="Tahoma" w:cs="Tahoma"/>
          <w:sz w:val="24"/>
          <w:szCs w:val="24"/>
          <w:lang w:val="es-CO"/>
        </w:rPr>
        <w:t xml:space="preserve"> manifiesta que nació el 18 de octubre de 1960; que empezó su vida laboral cotizando al RPM y que en el año 1995 se trasladó a Protección S.A., pese a que no recibió el soporte informativo necesario para conocer los riesgos a los que se sometía con el cambio.</w:t>
      </w:r>
    </w:p>
    <w:p w14:paraId="51050A44" w14:textId="77777777" w:rsidR="00FA7BFC" w:rsidRPr="00C95896" w:rsidRDefault="00FA7BFC" w:rsidP="00C95896">
      <w:pPr>
        <w:pStyle w:val="Sinespaciado"/>
        <w:spacing w:line="276" w:lineRule="auto"/>
        <w:rPr>
          <w:rFonts w:ascii="Tahoma" w:hAnsi="Tahoma" w:cs="Tahoma"/>
        </w:rPr>
      </w:pPr>
    </w:p>
    <w:p w14:paraId="4967A75F" w14:textId="1FAA2C16"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lastRenderedPageBreak/>
        <w:t>Indica que el 11 de diciembre de 2017 solicitó a Protección la entrega de los soportes documentales de la información dada al momento del traslado y las proyecciones pensionales. No obstante</w:t>
      </w:r>
      <w:r w:rsidR="00F31B83" w:rsidRPr="00C95896">
        <w:rPr>
          <w:rFonts w:ascii="Tahoma" w:hAnsi="Tahoma" w:cs="Tahoma"/>
          <w:sz w:val="24"/>
          <w:szCs w:val="24"/>
          <w:lang w:val="es-CO"/>
        </w:rPr>
        <w:t>,</w:t>
      </w:r>
      <w:r w:rsidRPr="00C95896">
        <w:rPr>
          <w:rFonts w:ascii="Tahoma" w:hAnsi="Tahoma" w:cs="Tahoma"/>
          <w:sz w:val="24"/>
          <w:szCs w:val="24"/>
          <w:lang w:val="es-CO"/>
        </w:rPr>
        <w:t xml:space="preserve"> la AFP a la fecha de interponerse la demanda no había dado respuesta al requerimiento.</w:t>
      </w:r>
    </w:p>
    <w:p w14:paraId="288CCB18" w14:textId="77777777" w:rsidR="00FA7BFC" w:rsidRPr="00C95896" w:rsidRDefault="00FA7BFC" w:rsidP="00C95896">
      <w:pPr>
        <w:pStyle w:val="Sinespaciado"/>
        <w:spacing w:line="276" w:lineRule="auto"/>
        <w:rPr>
          <w:rFonts w:ascii="Tahoma" w:hAnsi="Tahoma" w:cs="Tahoma"/>
        </w:rPr>
      </w:pPr>
    </w:p>
    <w:p w14:paraId="3C581A8E" w14:textId="77777777"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Refiere que el 18 de diciembre de 2017 solicitó a Colpensiones el traslado al RPM, mismo que fue negado bajo el entendido de que le faltaba menos de 10 años para llegar a la edad establecida como requisito para obtener la pensión de vejez.</w:t>
      </w:r>
    </w:p>
    <w:p w14:paraId="1AFF9454" w14:textId="77777777" w:rsidR="00FA7BFC" w:rsidRPr="00C95896" w:rsidRDefault="00FA7BFC" w:rsidP="00C95896">
      <w:pPr>
        <w:pStyle w:val="Sinespaciado"/>
        <w:spacing w:line="276" w:lineRule="auto"/>
        <w:rPr>
          <w:rFonts w:ascii="Tahoma" w:hAnsi="Tahoma" w:cs="Tahoma"/>
        </w:rPr>
      </w:pPr>
    </w:p>
    <w:p w14:paraId="59EA0CB7" w14:textId="30D9562B" w:rsidR="00FA7BFC" w:rsidRDefault="00FA7BFC" w:rsidP="00C95896">
      <w:pPr>
        <w:spacing w:line="276" w:lineRule="auto"/>
        <w:ind w:firstLine="708"/>
        <w:rPr>
          <w:rFonts w:ascii="Tahoma" w:hAnsi="Tahoma" w:cs="Tahoma"/>
          <w:sz w:val="24"/>
          <w:szCs w:val="24"/>
          <w:lang w:val="es-CO"/>
        </w:rPr>
      </w:pPr>
      <w:r w:rsidRPr="00C95896">
        <w:rPr>
          <w:rFonts w:ascii="Tahoma" w:hAnsi="Tahoma" w:cs="Tahoma"/>
          <w:sz w:val="24"/>
          <w:szCs w:val="24"/>
          <w:lang w:val="es-CO"/>
        </w:rPr>
        <w:t>La</w:t>
      </w:r>
      <w:r w:rsidRPr="00C95896">
        <w:rPr>
          <w:rFonts w:ascii="Tahoma" w:hAnsi="Tahoma" w:cs="Tahoma"/>
          <w:b/>
          <w:sz w:val="24"/>
          <w:szCs w:val="24"/>
          <w:lang w:val="es-CO"/>
        </w:rPr>
        <w:t xml:space="preserve"> Administradora Colombiana de Pensiones </w:t>
      </w:r>
      <w:r w:rsidR="00BF4952">
        <w:rPr>
          <w:rFonts w:ascii="Tahoma" w:hAnsi="Tahoma" w:cs="Tahoma"/>
          <w:b/>
          <w:sz w:val="24"/>
          <w:szCs w:val="24"/>
          <w:lang w:val="es-CO"/>
        </w:rPr>
        <w:t>–</w:t>
      </w:r>
      <w:r w:rsidRPr="00C95896">
        <w:rPr>
          <w:rFonts w:ascii="Tahoma" w:hAnsi="Tahoma" w:cs="Tahoma"/>
          <w:b/>
          <w:sz w:val="24"/>
          <w:szCs w:val="24"/>
          <w:lang w:val="es-CO"/>
        </w:rPr>
        <w:t xml:space="preserve"> Colpensiones</w:t>
      </w:r>
      <w:r w:rsidRPr="00C95896">
        <w:rPr>
          <w:rFonts w:ascii="Tahoma" w:hAnsi="Tahoma" w:cs="Tahoma"/>
          <w:sz w:val="24"/>
          <w:szCs w:val="24"/>
          <w:lang w:val="es-CO"/>
        </w:rPr>
        <w:t xml:space="preserve">, al contestar la demanda, arguyó que el traslado efectuado al </w:t>
      </w:r>
      <w:proofErr w:type="spellStart"/>
      <w:r w:rsidRPr="00C95896">
        <w:rPr>
          <w:rFonts w:ascii="Tahoma" w:hAnsi="Tahoma" w:cs="Tahoma"/>
          <w:sz w:val="24"/>
          <w:szCs w:val="24"/>
          <w:lang w:val="es-CO"/>
        </w:rPr>
        <w:t>RAIS</w:t>
      </w:r>
      <w:proofErr w:type="spellEnd"/>
      <w:r w:rsidRPr="00C95896">
        <w:rPr>
          <w:rFonts w:ascii="Tahoma" w:hAnsi="Tahoma" w:cs="Tahoma"/>
          <w:sz w:val="24"/>
          <w:szCs w:val="24"/>
          <w:lang w:val="es-CO"/>
        </w:rPr>
        <w:t xml:space="preserve"> tiene plena validez y las razones que adujo la administradora pensional para no hacer efectivo el traslado</w:t>
      </w:r>
      <w:r w:rsidR="00F31B83" w:rsidRPr="00C95896">
        <w:rPr>
          <w:rFonts w:ascii="Tahoma" w:hAnsi="Tahoma" w:cs="Tahoma"/>
          <w:sz w:val="24"/>
          <w:szCs w:val="24"/>
          <w:lang w:val="es-CO"/>
        </w:rPr>
        <w:t>,</w:t>
      </w:r>
      <w:r w:rsidRPr="00C95896">
        <w:rPr>
          <w:rFonts w:ascii="Tahoma" w:hAnsi="Tahoma" w:cs="Tahoma"/>
          <w:sz w:val="24"/>
          <w:szCs w:val="24"/>
          <w:lang w:val="es-CO"/>
        </w:rPr>
        <w:t xml:space="preserve"> se encuentran plenamente establecidas en la ley. En esa medida, se opuso a la prosperidad de las pretensiones e invocó como excepciones de mérito las denominadas </w:t>
      </w:r>
      <w:r w:rsidRPr="00C95896">
        <w:rPr>
          <w:rFonts w:ascii="Tahoma" w:hAnsi="Tahoma" w:cs="Tahoma"/>
          <w:i/>
          <w:sz w:val="24"/>
          <w:szCs w:val="24"/>
          <w:lang w:val="es-CO"/>
        </w:rPr>
        <w:t>“Inexistencia de la obligación demandada” y “Prescripción”.</w:t>
      </w:r>
      <w:r w:rsidRPr="00C95896">
        <w:rPr>
          <w:rFonts w:ascii="Tahoma" w:hAnsi="Tahoma" w:cs="Tahoma"/>
          <w:sz w:val="24"/>
          <w:szCs w:val="24"/>
          <w:lang w:val="es-CO"/>
        </w:rPr>
        <w:t xml:space="preserve"> </w:t>
      </w:r>
    </w:p>
    <w:p w14:paraId="49FA4673" w14:textId="77777777" w:rsidR="00C95896" w:rsidRPr="00C95896" w:rsidRDefault="00C95896" w:rsidP="00C95896">
      <w:pPr>
        <w:spacing w:line="276" w:lineRule="auto"/>
        <w:ind w:firstLine="708"/>
        <w:rPr>
          <w:rFonts w:ascii="Tahoma" w:hAnsi="Tahoma" w:cs="Tahoma"/>
          <w:sz w:val="24"/>
          <w:szCs w:val="24"/>
          <w:lang w:val="es-CO"/>
        </w:rPr>
      </w:pPr>
    </w:p>
    <w:p w14:paraId="02F6BD26" w14:textId="77777777" w:rsidR="00FA7BFC" w:rsidRPr="00C95896" w:rsidRDefault="00FA7BFC" w:rsidP="00C95896">
      <w:pPr>
        <w:spacing w:line="276" w:lineRule="auto"/>
        <w:ind w:firstLine="708"/>
        <w:rPr>
          <w:rFonts w:ascii="Tahoma" w:hAnsi="Tahoma" w:cs="Tahoma"/>
          <w:i/>
          <w:sz w:val="24"/>
          <w:szCs w:val="24"/>
          <w:lang w:val="es-CO"/>
        </w:rPr>
      </w:pPr>
      <w:r w:rsidRPr="00C95896">
        <w:rPr>
          <w:rFonts w:ascii="Tahoma" w:hAnsi="Tahoma" w:cs="Tahoma"/>
          <w:sz w:val="24"/>
          <w:szCs w:val="24"/>
          <w:lang w:val="es-CO"/>
        </w:rPr>
        <w:t>En respuesta a la demanda, la</w:t>
      </w:r>
      <w:r w:rsidRPr="00C95896">
        <w:rPr>
          <w:rFonts w:ascii="Tahoma" w:hAnsi="Tahoma" w:cs="Tahoma"/>
          <w:b/>
          <w:sz w:val="24"/>
          <w:szCs w:val="24"/>
          <w:lang w:val="es-CO"/>
        </w:rPr>
        <w:t xml:space="preserve"> Sociedad Administradora de Fondos de Pensiones y Cesantías - Protección S.A.</w:t>
      </w:r>
      <w:r w:rsidRPr="00C95896">
        <w:rPr>
          <w:rFonts w:ascii="Tahoma" w:hAnsi="Tahoma" w:cs="Tahoma"/>
          <w:sz w:val="24"/>
          <w:szCs w:val="24"/>
          <w:lang w:val="es-CO"/>
        </w:rPr>
        <w:t xml:space="preserve"> señaló que la demandante nunca fue víctima de la inducción al error por parte del asesor comercial de la AFP, toda vez que de tener alguna inconformidad no hubiera permitió que transcurrieran tantos años para impugnar su afiliación, además de que no hizo uso del retracto permitido en el periodo de gracia durante los años 2003 y 2004. Concluyó que no es procedente el traslado solicitado porque la afiliación al </w:t>
      </w:r>
      <w:proofErr w:type="spellStart"/>
      <w:r w:rsidRPr="00C95896">
        <w:rPr>
          <w:rFonts w:ascii="Tahoma" w:hAnsi="Tahoma" w:cs="Tahoma"/>
          <w:sz w:val="24"/>
          <w:szCs w:val="24"/>
          <w:lang w:val="es-CO"/>
        </w:rPr>
        <w:t>RAIS</w:t>
      </w:r>
      <w:proofErr w:type="spellEnd"/>
      <w:r w:rsidRPr="00C95896">
        <w:rPr>
          <w:rFonts w:ascii="Tahoma" w:hAnsi="Tahoma" w:cs="Tahoma"/>
          <w:sz w:val="24"/>
          <w:szCs w:val="24"/>
          <w:lang w:val="es-CO"/>
        </w:rPr>
        <w:t xml:space="preserve"> es válida y le falta menos de 10 años para cumplir la edad para pensionarse. En ese orden, se opuso a la prosperidad de las pretensiones proponiendo en su defensa las excepciones que denominó </w:t>
      </w:r>
      <w:r w:rsidRPr="00C95896">
        <w:rPr>
          <w:rFonts w:ascii="Tahoma" w:hAnsi="Tahoma" w:cs="Tahoma"/>
          <w:i/>
          <w:sz w:val="24"/>
          <w:szCs w:val="24"/>
          <w:lang w:val="es-CO"/>
        </w:rPr>
        <w:t>“Genérica o innominada”</w:t>
      </w:r>
      <w:r w:rsidRPr="00C95896">
        <w:rPr>
          <w:rFonts w:ascii="Tahoma" w:hAnsi="Tahoma" w:cs="Tahoma"/>
          <w:sz w:val="24"/>
          <w:szCs w:val="24"/>
          <w:lang w:val="es-CO"/>
        </w:rPr>
        <w:t xml:space="preserve">; </w:t>
      </w:r>
      <w:r w:rsidRPr="00C95896">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mi representada:”; “Inexistencia de la fuente de la obligación” </w:t>
      </w:r>
      <w:r w:rsidRPr="00C95896">
        <w:rPr>
          <w:rFonts w:ascii="Tahoma" w:hAnsi="Tahoma" w:cs="Tahoma"/>
          <w:sz w:val="24"/>
          <w:szCs w:val="24"/>
          <w:lang w:val="es-CO"/>
        </w:rPr>
        <w:t>,</w:t>
      </w:r>
      <w:r w:rsidRPr="00C95896">
        <w:rPr>
          <w:rFonts w:ascii="Tahoma" w:hAnsi="Tahoma" w:cs="Tahoma"/>
          <w:i/>
          <w:sz w:val="24"/>
          <w:szCs w:val="24"/>
          <w:lang w:val="es-CO"/>
        </w:rPr>
        <w:t xml:space="preserve"> “Inexistencia de la causa por inexistencia de la oportunidad”, “Ausencia de perjuicios morales y materiales irrogados por parte de esta entidad llamada a juicio” y “Afectación de la estabilidad financiera del sistema en caso de acceder al traslado”.</w:t>
      </w:r>
    </w:p>
    <w:p w14:paraId="4EC30729" w14:textId="77777777" w:rsidR="00FA7BFC" w:rsidRPr="00C95896" w:rsidRDefault="00FA7BFC" w:rsidP="00C95896">
      <w:pPr>
        <w:spacing w:line="276" w:lineRule="auto"/>
        <w:ind w:firstLine="708"/>
        <w:rPr>
          <w:rFonts w:ascii="Tahoma" w:hAnsi="Tahoma" w:cs="Tahoma"/>
          <w:sz w:val="24"/>
          <w:szCs w:val="24"/>
          <w:lang w:val="es-CO"/>
        </w:rPr>
      </w:pPr>
    </w:p>
    <w:p w14:paraId="2AF69E1E" w14:textId="77777777" w:rsidR="00FA7BFC" w:rsidRPr="00C95896" w:rsidRDefault="00FA7BFC" w:rsidP="00C95896">
      <w:pPr>
        <w:spacing w:line="276" w:lineRule="auto"/>
        <w:ind w:firstLine="708"/>
        <w:rPr>
          <w:rFonts w:ascii="Tahoma" w:hAnsi="Tahoma" w:cs="Tahoma"/>
          <w:sz w:val="24"/>
          <w:szCs w:val="24"/>
          <w:lang w:val="es-CO"/>
        </w:rPr>
      </w:pPr>
      <w:r w:rsidRPr="00C95896">
        <w:rPr>
          <w:rFonts w:ascii="Tahoma" w:hAnsi="Tahoma" w:cs="Tahoma"/>
          <w:sz w:val="24"/>
          <w:szCs w:val="24"/>
          <w:lang w:val="es-CO"/>
        </w:rPr>
        <w:t xml:space="preserve">Una vez vinculada al proceso, la </w:t>
      </w:r>
      <w:r w:rsidRPr="00C95896">
        <w:rPr>
          <w:rFonts w:ascii="Tahoma" w:hAnsi="Tahoma" w:cs="Tahoma"/>
          <w:b/>
          <w:sz w:val="24"/>
          <w:szCs w:val="24"/>
          <w:lang w:val="es-CO"/>
        </w:rPr>
        <w:t xml:space="preserve">Sociedad Administradora de Fondos de Pensiones y Cesantías - Porvenir S.A., </w:t>
      </w:r>
      <w:r w:rsidRPr="00C95896">
        <w:rPr>
          <w:rFonts w:ascii="Tahoma" w:hAnsi="Tahoma" w:cs="Tahoma"/>
          <w:sz w:val="24"/>
          <w:szCs w:val="24"/>
          <w:lang w:val="es-CO"/>
        </w:rPr>
        <w:t xml:space="preserve">alegó que la selección de cualquiera de los regímenes es libre y voluntaria por parte del afiliado, por lo que la demandante firmó los formularios y bajo la gravedad del juramento manifestó expresamente que entendía y aceptaba las condiciones establecidas, así como las características que le fueron informadas por los asesores. Añadió que la actora no se retractó cuando pudo hacerlo y por tanto es inadmisible que ahora pretenda desconocer los efectos jurídicos derivados de su vinculación al </w:t>
      </w:r>
      <w:proofErr w:type="spellStart"/>
      <w:r w:rsidRPr="00C95896">
        <w:rPr>
          <w:rFonts w:ascii="Tahoma" w:hAnsi="Tahoma" w:cs="Tahoma"/>
          <w:sz w:val="24"/>
          <w:szCs w:val="24"/>
          <w:lang w:val="es-CO"/>
        </w:rPr>
        <w:t>RAIS</w:t>
      </w:r>
      <w:proofErr w:type="spellEnd"/>
      <w:r w:rsidRPr="00C95896">
        <w:rPr>
          <w:rFonts w:ascii="Tahoma" w:hAnsi="Tahoma" w:cs="Tahoma"/>
          <w:sz w:val="24"/>
          <w:szCs w:val="24"/>
          <w:lang w:val="es-CO"/>
        </w:rPr>
        <w:t xml:space="preserve">, alegando su propia culpa por el descuido de su futuro pensional. En ese orden, se opuso a la prosperidad de las pretensiones proponiendo en su defensa las excepciones que denominó </w:t>
      </w:r>
      <w:r w:rsidRPr="00C95896">
        <w:rPr>
          <w:rFonts w:ascii="Tahoma" w:hAnsi="Tahoma" w:cs="Tahoma"/>
          <w:i/>
          <w:sz w:val="24"/>
          <w:szCs w:val="24"/>
          <w:lang w:val="es-CO"/>
        </w:rPr>
        <w:t>“Eficacia de la afiliación a Horizonte e inexistencia de vicios en el consentimiento”; “Pago”; “Compensación”; “Prescripción”; “Buena fe” y la “Innominada o genérica”.</w:t>
      </w:r>
    </w:p>
    <w:p w14:paraId="521CB6CB" w14:textId="77777777" w:rsidR="00FA7BFC" w:rsidRPr="00C95896" w:rsidRDefault="00FA7BFC" w:rsidP="00C95896">
      <w:pPr>
        <w:pStyle w:val="Sinespaciado"/>
        <w:spacing w:line="276" w:lineRule="auto"/>
        <w:rPr>
          <w:rFonts w:ascii="Tahoma" w:hAnsi="Tahoma" w:cs="Tahoma"/>
        </w:rPr>
      </w:pPr>
    </w:p>
    <w:p w14:paraId="329D780B" w14:textId="77777777" w:rsidR="00596136" w:rsidRPr="00C95896" w:rsidRDefault="00596136" w:rsidP="00C95896">
      <w:pPr>
        <w:pStyle w:val="Prrafodelista"/>
        <w:numPr>
          <w:ilvl w:val="0"/>
          <w:numId w:val="2"/>
        </w:numPr>
        <w:spacing w:line="276" w:lineRule="auto"/>
        <w:jc w:val="both"/>
        <w:rPr>
          <w:rFonts w:ascii="Tahoma" w:hAnsi="Tahoma" w:cs="Tahoma"/>
          <w:b/>
          <w:lang w:val="es-CO"/>
        </w:rPr>
      </w:pPr>
      <w:r w:rsidRPr="00C95896">
        <w:rPr>
          <w:rFonts w:ascii="Tahoma" w:hAnsi="Tahoma" w:cs="Tahoma"/>
          <w:b/>
          <w:lang w:val="es-CO"/>
        </w:rPr>
        <w:t>Sentencia de primera instancia</w:t>
      </w:r>
    </w:p>
    <w:p w14:paraId="5E12FFDB" w14:textId="77777777" w:rsidR="00FA7BFC" w:rsidRPr="00C95896" w:rsidRDefault="00FA7BFC" w:rsidP="00C95896">
      <w:pPr>
        <w:pStyle w:val="Sinespaciado"/>
        <w:spacing w:line="276" w:lineRule="auto"/>
        <w:rPr>
          <w:rFonts w:ascii="Tahoma" w:hAnsi="Tahoma" w:cs="Tahoma"/>
        </w:rPr>
      </w:pPr>
    </w:p>
    <w:p w14:paraId="19EE67CD" w14:textId="2647AFB0" w:rsidR="00FA7BFC" w:rsidRPr="00C95896" w:rsidRDefault="00FA7BFC" w:rsidP="00C95896">
      <w:pPr>
        <w:spacing w:line="276" w:lineRule="auto"/>
        <w:ind w:firstLine="708"/>
        <w:rPr>
          <w:rFonts w:ascii="Tahoma" w:hAnsi="Tahoma" w:cs="Tahoma"/>
          <w:sz w:val="24"/>
          <w:szCs w:val="24"/>
          <w:lang w:val="es-CO"/>
        </w:rPr>
      </w:pPr>
      <w:r w:rsidRPr="00C95896">
        <w:rPr>
          <w:rFonts w:ascii="Tahoma" w:hAnsi="Tahoma" w:cs="Tahoma"/>
          <w:sz w:val="24"/>
          <w:szCs w:val="24"/>
          <w:lang w:val="es-CO"/>
        </w:rPr>
        <w:t xml:space="preserve">La </w:t>
      </w:r>
      <w:r w:rsidRPr="00C95896">
        <w:rPr>
          <w:rFonts w:ascii="Tahoma" w:hAnsi="Tahoma" w:cs="Tahoma"/>
          <w:i/>
          <w:sz w:val="24"/>
          <w:szCs w:val="24"/>
          <w:lang w:val="es-CO"/>
        </w:rPr>
        <w:t>A-quo</w:t>
      </w:r>
      <w:r w:rsidRPr="00C95896">
        <w:rPr>
          <w:rFonts w:ascii="Tahoma" w:hAnsi="Tahoma" w:cs="Tahoma"/>
          <w:sz w:val="24"/>
          <w:szCs w:val="24"/>
          <w:lang w:val="es-CO"/>
        </w:rPr>
        <w:t xml:space="preserve"> declaró la ineficacia del traslado efectuado por la demandante el 28 de abril de 1995 a Horizonte hoy Porvenir. En consecuencia, ordenó a Protección que proceda a remitir a Colpensiones los saldos de la cuenta de ahorro individual de la demandante y a Colpensiones que active la afiliación respectiva. Finalmente declaró no probadas las excepciones de </w:t>
      </w:r>
      <w:r w:rsidR="00F31B83" w:rsidRPr="00C95896">
        <w:rPr>
          <w:rFonts w:ascii="Tahoma" w:hAnsi="Tahoma" w:cs="Tahoma"/>
          <w:sz w:val="24"/>
          <w:szCs w:val="24"/>
          <w:lang w:val="es-CO"/>
        </w:rPr>
        <w:t>mérito</w:t>
      </w:r>
      <w:r w:rsidRPr="00C95896">
        <w:rPr>
          <w:rFonts w:ascii="Tahoma" w:hAnsi="Tahoma" w:cs="Tahoma"/>
          <w:sz w:val="24"/>
          <w:szCs w:val="24"/>
          <w:lang w:val="es-CO"/>
        </w:rPr>
        <w:t xml:space="preserve"> propuestas y condenó en costas procesales en un 100% a Porvenir.</w:t>
      </w:r>
    </w:p>
    <w:p w14:paraId="6A10E4E2" w14:textId="77777777" w:rsidR="00FA7BFC" w:rsidRPr="00C95896" w:rsidRDefault="00FA7BFC" w:rsidP="00C95896">
      <w:pPr>
        <w:pStyle w:val="Sinespaciado"/>
        <w:spacing w:line="276" w:lineRule="auto"/>
        <w:rPr>
          <w:rFonts w:ascii="Tahoma" w:hAnsi="Tahoma" w:cs="Tahoma"/>
        </w:rPr>
      </w:pPr>
    </w:p>
    <w:p w14:paraId="2529A1E6" w14:textId="367FA30A" w:rsidR="00FA7BFC" w:rsidRPr="00C95896" w:rsidRDefault="00FA7BFC" w:rsidP="00C95896">
      <w:pPr>
        <w:spacing w:line="276" w:lineRule="auto"/>
        <w:ind w:firstLine="708"/>
        <w:rPr>
          <w:rFonts w:ascii="Tahoma" w:hAnsi="Tahoma" w:cs="Tahoma"/>
          <w:sz w:val="24"/>
          <w:szCs w:val="24"/>
          <w:lang w:val="es-CO"/>
        </w:rPr>
      </w:pPr>
      <w:r w:rsidRPr="00C95896">
        <w:rPr>
          <w:rFonts w:ascii="Tahoma" w:hAnsi="Tahoma" w:cs="Tahoma"/>
          <w:sz w:val="24"/>
          <w:szCs w:val="24"/>
          <w:lang w:val="es-CO"/>
        </w:rPr>
        <w:t>Para llegar a tal determinación la A-quo consideró, en síntesis, que del interrogatorio de parte que absolvió la demandante se desprende la ignorancia que tiene sobre las condiciones y características de ambos regímenes pensionales, y</w:t>
      </w:r>
      <w:r w:rsidR="00F31B83" w:rsidRPr="00C95896">
        <w:rPr>
          <w:rFonts w:ascii="Tahoma" w:hAnsi="Tahoma" w:cs="Tahoma"/>
          <w:sz w:val="24"/>
          <w:szCs w:val="24"/>
          <w:lang w:val="es-CO"/>
        </w:rPr>
        <w:t>,</w:t>
      </w:r>
      <w:r w:rsidRPr="00C95896">
        <w:rPr>
          <w:rFonts w:ascii="Tahoma" w:hAnsi="Tahoma" w:cs="Tahoma"/>
          <w:sz w:val="24"/>
          <w:szCs w:val="24"/>
          <w:lang w:val="es-CO"/>
        </w:rPr>
        <w:t xml:space="preserve"> por ende, aún en estos momentos no sabe </w:t>
      </w:r>
      <w:r w:rsidR="00F31B83" w:rsidRPr="00C95896">
        <w:rPr>
          <w:rFonts w:ascii="Tahoma" w:hAnsi="Tahoma" w:cs="Tahoma"/>
          <w:sz w:val="24"/>
          <w:szCs w:val="24"/>
          <w:lang w:val="es-CO"/>
        </w:rPr>
        <w:t>cuál</w:t>
      </w:r>
      <w:r w:rsidRPr="00C95896">
        <w:rPr>
          <w:rFonts w:ascii="Tahoma" w:hAnsi="Tahoma" w:cs="Tahoma"/>
          <w:sz w:val="24"/>
          <w:szCs w:val="24"/>
          <w:lang w:val="es-CO"/>
        </w:rPr>
        <w:t xml:space="preserve"> le conviene. Ello demuestra el incumplimiento del deber de información por parte de las AFP, pues si la demandante no conoce la realidad del sistema pensional, no pudo haber suscrito libremente el formulario de afiliación. </w:t>
      </w:r>
    </w:p>
    <w:p w14:paraId="4934A854" w14:textId="77777777" w:rsidR="00FA7BFC" w:rsidRPr="00C95896" w:rsidRDefault="00FA7BFC" w:rsidP="00C95896">
      <w:pPr>
        <w:spacing w:line="276" w:lineRule="auto"/>
        <w:ind w:firstLine="708"/>
        <w:rPr>
          <w:rFonts w:ascii="Tahoma" w:hAnsi="Tahoma" w:cs="Tahoma"/>
          <w:sz w:val="24"/>
          <w:szCs w:val="24"/>
          <w:lang w:val="es-CO"/>
        </w:rPr>
      </w:pPr>
    </w:p>
    <w:p w14:paraId="042A8C11" w14:textId="599E9A5C" w:rsidR="00FA7BFC" w:rsidRPr="00C95896" w:rsidRDefault="00FA7BFC" w:rsidP="00C95896">
      <w:pPr>
        <w:spacing w:line="276" w:lineRule="auto"/>
        <w:ind w:firstLine="708"/>
        <w:rPr>
          <w:rFonts w:ascii="Tahoma" w:hAnsi="Tahoma" w:cs="Tahoma"/>
          <w:sz w:val="24"/>
          <w:szCs w:val="24"/>
          <w:lang w:val="es-CO"/>
        </w:rPr>
      </w:pPr>
      <w:r w:rsidRPr="00C95896">
        <w:rPr>
          <w:rFonts w:ascii="Tahoma" w:hAnsi="Tahoma" w:cs="Tahoma"/>
          <w:sz w:val="24"/>
          <w:szCs w:val="24"/>
          <w:lang w:val="es-CO"/>
        </w:rPr>
        <w:t>Precisó que más allá de la declaración dada por la actora en el interrogatorio de parte, lo cierto es que las AFP, quienes tenían la carga de la prueba, no aportaron ningún medio probatorio que permitiera acreditar el cumplimiento de su responsabilidad y</w:t>
      </w:r>
      <w:r w:rsidR="00F31B83" w:rsidRPr="00C95896">
        <w:rPr>
          <w:rFonts w:ascii="Tahoma" w:hAnsi="Tahoma" w:cs="Tahoma"/>
          <w:sz w:val="24"/>
          <w:szCs w:val="24"/>
          <w:lang w:val="es-CO"/>
        </w:rPr>
        <w:t>,</w:t>
      </w:r>
      <w:r w:rsidRPr="00C95896">
        <w:rPr>
          <w:rFonts w:ascii="Tahoma" w:hAnsi="Tahoma" w:cs="Tahoma"/>
          <w:sz w:val="24"/>
          <w:szCs w:val="24"/>
          <w:lang w:val="es-CO"/>
        </w:rPr>
        <w:t xml:space="preserve"> por ende, el traslado se torna ineficaz al haber incumplir las obligaciones que la ley les otorga.</w:t>
      </w:r>
    </w:p>
    <w:p w14:paraId="6F4C0AB7" w14:textId="77777777" w:rsidR="00FA7BFC" w:rsidRPr="00C95896" w:rsidRDefault="00FA7BFC" w:rsidP="00C95896">
      <w:pPr>
        <w:spacing w:line="276" w:lineRule="auto"/>
        <w:ind w:firstLine="708"/>
        <w:rPr>
          <w:rFonts w:ascii="Tahoma" w:hAnsi="Tahoma" w:cs="Tahoma"/>
          <w:sz w:val="24"/>
          <w:szCs w:val="24"/>
          <w:lang w:val="es-CO"/>
        </w:rPr>
      </w:pPr>
    </w:p>
    <w:p w14:paraId="53440491" w14:textId="77777777" w:rsidR="00596136" w:rsidRPr="00C95896" w:rsidRDefault="00596136" w:rsidP="00C95896">
      <w:pPr>
        <w:pStyle w:val="Prrafodelista"/>
        <w:numPr>
          <w:ilvl w:val="0"/>
          <w:numId w:val="2"/>
        </w:numPr>
        <w:spacing w:line="276" w:lineRule="auto"/>
        <w:jc w:val="both"/>
        <w:rPr>
          <w:rFonts w:ascii="Tahoma" w:hAnsi="Tahoma" w:cs="Tahoma"/>
          <w:lang w:val="es-CO"/>
        </w:rPr>
      </w:pPr>
      <w:r w:rsidRPr="00C95896">
        <w:rPr>
          <w:rFonts w:ascii="Tahoma" w:hAnsi="Tahoma" w:cs="Tahoma"/>
          <w:b/>
          <w:lang w:val="es-CO"/>
        </w:rPr>
        <w:t>Recursos de apelación y procedencia de la consulta</w:t>
      </w:r>
    </w:p>
    <w:p w14:paraId="737012B4" w14:textId="77777777" w:rsidR="00FA7BFC" w:rsidRPr="00C95896" w:rsidRDefault="00FA7BFC" w:rsidP="00C95896">
      <w:pPr>
        <w:pStyle w:val="Sinespaciado"/>
        <w:spacing w:line="276" w:lineRule="auto"/>
        <w:rPr>
          <w:rFonts w:ascii="Tahoma" w:hAnsi="Tahoma" w:cs="Tahoma"/>
        </w:rPr>
      </w:pPr>
    </w:p>
    <w:p w14:paraId="2D8A700A" w14:textId="77777777"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 xml:space="preserve">La apoderada judicial de Porvenir S.A. ataca la sentencia arguyendo que la demandante firmó libremente los formularios de afiliación y que ha permanecido en el </w:t>
      </w:r>
      <w:proofErr w:type="spellStart"/>
      <w:r w:rsidRPr="00C95896">
        <w:rPr>
          <w:rFonts w:ascii="Tahoma" w:hAnsi="Tahoma" w:cs="Tahoma"/>
          <w:sz w:val="24"/>
          <w:szCs w:val="24"/>
          <w:lang w:val="es-CO"/>
        </w:rPr>
        <w:t>RAIS</w:t>
      </w:r>
      <w:proofErr w:type="spellEnd"/>
      <w:r w:rsidRPr="00C95896">
        <w:rPr>
          <w:rFonts w:ascii="Tahoma" w:hAnsi="Tahoma" w:cs="Tahoma"/>
          <w:sz w:val="24"/>
          <w:szCs w:val="24"/>
          <w:lang w:val="es-CO"/>
        </w:rPr>
        <w:t xml:space="preserve"> por más de 20 años sin presentar inconformidad alguna, por lo que está convencida de que le fue brindada la asesoría que para la época del traslado resultaba pertinente y en ese entendido, no es posible que se condene a Porvenir al pago de las costas procesales.</w:t>
      </w:r>
    </w:p>
    <w:p w14:paraId="32F8F1CC" w14:textId="77777777"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 xml:space="preserve">  </w:t>
      </w:r>
    </w:p>
    <w:p w14:paraId="1360E180" w14:textId="77777777"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 xml:space="preserve">Por su parte, Protección S.A., argumenta en su inconformidad que la afiliación al </w:t>
      </w:r>
      <w:proofErr w:type="spellStart"/>
      <w:r w:rsidRPr="00C95896">
        <w:rPr>
          <w:rFonts w:ascii="Tahoma" w:hAnsi="Tahoma" w:cs="Tahoma"/>
          <w:sz w:val="24"/>
          <w:szCs w:val="24"/>
          <w:lang w:val="es-CO"/>
        </w:rPr>
        <w:t>RAIS</w:t>
      </w:r>
      <w:proofErr w:type="spellEnd"/>
      <w:r w:rsidRPr="00C95896">
        <w:rPr>
          <w:rFonts w:ascii="Tahoma" w:hAnsi="Tahoma" w:cs="Tahoma"/>
          <w:sz w:val="24"/>
          <w:szCs w:val="24"/>
          <w:lang w:val="es-CO"/>
        </w:rPr>
        <w:t xml:space="preserve"> fue eficaz en la medida en que la actora fue consciente de las consecuencias jurídicas del traslado, al punto que fue después de la asesoría que decidió firmar el formulario y permaneció por más de 20 años en el fondo privado, sin retractarse en los términos que le permitía la ley. Agrega que resultaba imposible para cualquier AFP prever las condiciones futuras de la demandante para comunicarle un valor específico de mesada pensional.</w:t>
      </w:r>
    </w:p>
    <w:p w14:paraId="06B79C6F" w14:textId="77777777" w:rsidR="00FA7BFC" w:rsidRPr="00C95896" w:rsidRDefault="00FA7BFC" w:rsidP="00C95896">
      <w:pPr>
        <w:spacing w:line="276" w:lineRule="auto"/>
        <w:rPr>
          <w:rFonts w:ascii="Tahoma" w:hAnsi="Tahoma" w:cs="Tahoma"/>
          <w:sz w:val="24"/>
          <w:szCs w:val="24"/>
          <w:lang w:val="es-CO"/>
        </w:rPr>
      </w:pPr>
    </w:p>
    <w:p w14:paraId="4CF8F2E4" w14:textId="10166457" w:rsidR="00FA7BFC" w:rsidRPr="00C95896" w:rsidRDefault="00FA7BFC" w:rsidP="00C95896">
      <w:pPr>
        <w:spacing w:line="276" w:lineRule="auto"/>
        <w:rPr>
          <w:rFonts w:ascii="Tahoma" w:hAnsi="Tahoma" w:cs="Tahoma"/>
          <w:sz w:val="24"/>
          <w:szCs w:val="24"/>
          <w:lang w:val="es-CO"/>
        </w:rPr>
      </w:pPr>
      <w:r w:rsidRPr="00C95896">
        <w:rPr>
          <w:rFonts w:ascii="Tahoma" w:hAnsi="Tahoma" w:cs="Tahoma"/>
          <w:sz w:val="24"/>
          <w:szCs w:val="24"/>
          <w:lang w:val="es-CO"/>
        </w:rPr>
        <w:t>Colpensiones reitera en su apelación que aceptar el traslado de la demandante resulta ilegal en la medida en que existe una norma que lo prohíbe por faltarle menos de 10 años para pensionarse, además de que los afiliados al sistema general de pensiones tiene</w:t>
      </w:r>
      <w:r w:rsidR="00F31B83" w:rsidRPr="00C95896">
        <w:rPr>
          <w:rFonts w:ascii="Tahoma" w:hAnsi="Tahoma" w:cs="Tahoma"/>
          <w:sz w:val="24"/>
          <w:szCs w:val="24"/>
          <w:lang w:val="es-CO"/>
        </w:rPr>
        <w:t>n la</w:t>
      </w:r>
      <w:r w:rsidRPr="00C95896">
        <w:rPr>
          <w:rFonts w:ascii="Tahoma" w:hAnsi="Tahoma" w:cs="Tahoma"/>
          <w:sz w:val="24"/>
          <w:szCs w:val="24"/>
          <w:lang w:val="es-CO"/>
        </w:rPr>
        <w:t xml:space="preserve"> obligación informarse de las condiciones y ser consciente de las consecuencias de sus decisiones.</w:t>
      </w:r>
    </w:p>
    <w:p w14:paraId="058AE0E2" w14:textId="77777777" w:rsidR="00FA7BFC" w:rsidRPr="00C95896" w:rsidRDefault="00FA7BFC" w:rsidP="00C95896">
      <w:pPr>
        <w:pStyle w:val="Sinespaciado"/>
        <w:spacing w:line="276" w:lineRule="auto"/>
        <w:rPr>
          <w:rFonts w:ascii="Tahoma" w:hAnsi="Tahoma" w:cs="Tahoma"/>
        </w:rPr>
      </w:pPr>
    </w:p>
    <w:p w14:paraId="3BE1FF97" w14:textId="77777777" w:rsidR="00596136" w:rsidRPr="00C95896" w:rsidRDefault="00596136" w:rsidP="00C95896">
      <w:pPr>
        <w:pStyle w:val="Prrafodelista"/>
        <w:numPr>
          <w:ilvl w:val="0"/>
          <w:numId w:val="2"/>
        </w:numPr>
        <w:spacing w:line="276" w:lineRule="auto"/>
        <w:jc w:val="both"/>
        <w:rPr>
          <w:rFonts w:ascii="Tahoma" w:hAnsi="Tahoma" w:cs="Tahoma"/>
          <w:b/>
        </w:rPr>
      </w:pPr>
      <w:r w:rsidRPr="00C95896">
        <w:rPr>
          <w:rStyle w:val="normaltextrun"/>
          <w:rFonts w:ascii="Tahoma" w:hAnsi="Tahoma" w:cs="Tahoma"/>
          <w:b/>
          <w:bCs/>
        </w:rPr>
        <w:t>Alegatos de Conclusión/Concepto del Ministerio Público</w:t>
      </w:r>
    </w:p>
    <w:p w14:paraId="68171440" w14:textId="77777777" w:rsidR="00596136" w:rsidRPr="00C95896" w:rsidRDefault="00596136" w:rsidP="00C95896">
      <w:pPr>
        <w:spacing w:line="276" w:lineRule="auto"/>
        <w:ind w:firstLine="0"/>
        <w:rPr>
          <w:rFonts w:ascii="Tahoma" w:hAnsi="Tahoma" w:cs="Tahoma"/>
          <w:sz w:val="24"/>
          <w:szCs w:val="24"/>
          <w:lang w:val="es-CO"/>
        </w:rPr>
      </w:pPr>
    </w:p>
    <w:p w14:paraId="5870D7A1" w14:textId="77777777" w:rsidR="00596136" w:rsidRPr="00C95896" w:rsidRDefault="00596136" w:rsidP="00C95896">
      <w:pPr>
        <w:spacing w:line="276" w:lineRule="auto"/>
        <w:ind w:firstLine="708"/>
        <w:rPr>
          <w:rStyle w:val="normaltextrun"/>
          <w:rFonts w:ascii="Tahoma" w:hAnsi="Tahoma" w:cs="Tahoma"/>
          <w:color w:val="000000"/>
          <w:sz w:val="24"/>
          <w:szCs w:val="24"/>
        </w:rPr>
      </w:pPr>
      <w:r w:rsidRPr="00C95896">
        <w:rPr>
          <w:rStyle w:val="normaltextrun"/>
          <w:rFonts w:ascii="Tahoma" w:hAnsi="Tahoma" w:cs="Tahoma"/>
          <w:color w:val="000000"/>
          <w:sz w:val="24"/>
          <w:szCs w:val="24"/>
        </w:rPr>
        <w:lastRenderedPageBreak/>
        <w:t xml:space="preserve">Analizados los alegatos presentados por las partes, mismos que obran en el expediente digital y a los cuales nos remitimos por economía procesal en virtud del artículo 280 del </w:t>
      </w:r>
      <w:proofErr w:type="spellStart"/>
      <w:r w:rsidRPr="00C95896">
        <w:rPr>
          <w:rStyle w:val="normaltextrun"/>
          <w:rFonts w:ascii="Tahoma" w:hAnsi="Tahoma" w:cs="Tahoma"/>
          <w:color w:val="000000"/>
          <w:sz w:val="24"/>
          <w:szCs w:val="24"/>
        </w:rPr>
        <w:t>C.G.P</w:t>
      </w:r>
      <w:proofErr w:type="spellEnd"/>
      <w:r w:rsidRPr="00C95896">
        <w:rPr>
          <w:rStyle w:val="normaltextrun"/>
          <w:rFonts w:ascii="Tahoma" w:hAnsi="Tahoma" w:cs="Tahoma"/>
          <w:color w:val="000000"/>
          <w:sz w:val="24"/>
          <w:szCs w:val="24"/>
        </w:rPr>
        <w:t xml:space="preserve">., la Sala encuentra que los argumentos fácticos y jurídicos expresados concuerdan con los puntos objeto de discusión en esta instancia y se relacionan con los problemas jurídicos que se expresan a continuación.  Por otra parte, </w:t>
      </w:r>
      <w:r w:rsidRPr="00C95896">
        <w:rPr>
          <w:rStyle w:val="normaltextrun"/>
          <w:rFonts w:ascii="Tahoma" w:hAnsi="Tahoma" w:cs="Tahoma"/>
          <w:sz w:val="24"/>
          <w:szCs w:val="24"/>
        </w:rPr>
        <w:t>el Ministerio Público NO conceptuó en este asunto.</w:t>
      </w:r>
      <w:r w:rsidRPr="00C95896">
        <w:rPr>
          <w:rStyle w:val="normaltextrun"/>
          <w:rFonts w:ascii="Tahoma" w:hAnsi="Tahoma" w:cs="Tahoma"/>
          <w:color w:val="000000"/>
          <w:sz w:val="24"/>
          <w:szCs w:val="24"/>
        </w:rPr>
        <w:t xml:space="preserve"> </w:t>
      </w:r>
    </w:p>
    <w:p w14:paraId="7C0D2968" w14:textId="77777777" w:rsidR="00596136" w:rsidRPr="00C95896" w:rsidRDefault="00596136" w:rsidP="00C95896">
      <w:pPr>
        <w:spacing w:line="276" w:lineRule="auto"/>
        <w:ind w:firstLine="708"/>
        <w:rPr>
          <w:rFonts w:ascii="Tahoma" w:hAnsi="Tahoma" w:cs="Tahoma"/>
          <w:sz w:val="24"/>
          <w:szCs w:val="24"/>
          <w:lang w:val="es-CO"/>
        </w:rPr>
      </w:pPr>
    </w:p>
    <w:p w14:paraId="1FFA6688" w14:textId="77777777" w:rsidR="00596136" w:rsidRPr="00C95896" w:rsidRDefault="00596136" w:rsidP="00C95896">
      <w:pPr>
        <w:pStyle w:val="paragraph"/>
        <w:numPr>
          <w:ilvl w:val="0"/>
          <w:numId w:val="2"/>
        </w:numPr>
        <w:spacing w:before="0" w:beforeAutospacing="0" w:after="0" w:afterAutospacing="0" w:line="276" w:lineRule="auto"/>
        <w:jc w:val="both"/>
        <w:textAlignment w:val="baseline"/>
        <w:rPr>
          <w:rFonts w:ascii="Tahoma" w:hAnsi="Tahoma" w:cs="Tahoma"/>
        </w:rPr>
      </w:pPr>
      <w:r w:rsidRPr="00C95896">
        <w:rPr>
          <w:rStyle w:val="normaltextrun"/>
          <w:rFonts w:ascii="Tahoma" w:hAnsi="Tahoma" w:cs="Tahoma"/>
          <w:b/>
          <w:bCs/>
        </w:rPr>
        <w:t>Problemas jurídicos por resolver</w:t>
      </w:r>
    </w:p>
    <w:p w14:paraId="643C2AAC" w14:textId="557A256A" w:rsidR="00596136" w:rsidRPr="00C95896" w:rsidRDefault="00596136" w:rsidP="00C95896">
      <w:pPr>
        <w:pStyle w:val="paragraph"/>
        <w:spacing w:before="0" w:beforeAutospacing="0" w:after="0" w:afterAutospacing="0" w:line="276" w:lineRule="auto"/>
        <w:textAlignment w:val="baseline"/>
        <w:rPr>
          <w:rFonts w:ascii="Tahoma" w:hAnsi="Tahoma" w:cs="Tahoma"/>
        </w:rPr>
      </w:pPr>
    </w:p>
    <w:p w14:paraId="733DFC52" w14:textId="77777777" w:rsidR="00596136" w:rsidRPr="00C95896" w:rsidRDefault="00596136" w:rsidP="00C95896">
      <w:pPr>
        <w:widowControl w:val="0"/>
        <w:autoSpaceDE w:val="0"/>
        <w:autoSpaceDN w:val="0"/>
        <w:adjustRightInd w:val="0"/>
        <w:spacing w:line="276" w:lineRule="auto"/>
        <w:ind w:firstLine="708"/>
        <w:rPr>
          <w:rStyle w:val="normaltextrun"/>
          <w:rFonts w:ascii="Tahoma" w:hAnsi="Tahoma" w:cs="Tahoma"/>
          <w:sz w:val="24"/>
          <w:szCs w:val="24"/>
        </w:rPr>
      </w:pPr>
      <w:r w:rsidRPr="00C95896">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C05CEF3" w14:textId="77777777" w:rsidR="00596136" w:rsidRPr="00C95896" w:rsidRDefault="00596136" w:rsidP="00C95896">
      <w:pPr>
        <w:widowControl w:val="0"/>
        <w:autoSpaceDE w:val="0"/>
        <w:autoSpaceDN w:val="0"/>
        <w:adjustRightInd w:val="0"/>
        <w:spacing w:line="276" w:lineRule="auto"/>
        <w:rPr>
          <w:rStyle w:val="normaltextrun"/>
          <w:rFonts w:ascii="Tahoma" w:hAnsi="Tahoma" w:cs="Tahoma"/>
          <w:sz w:val="24"/>
          <w:szCs w:val="24"/>
        </w:rPr>
      </w:pPr>
    </w:p>
    <w:p w14:paraId="75E10F2D" w14:textId="77777777" w:rsidR="00596136" w:rsidRPr="00C95896" w:rsidRDefault="00596136" w:rsidP="00C95896">
      <w:pPr>
        <w:pStyle w:val="Prrafodelista"/>
        <w:widowControl w:val="0"/>
        <w:numPr>
          <w:ilvl w:val="0"/>
          <w:numId w:val="4"/>
        </w:numPr>
        <w:tabs>
          <w:tab w:val="left" w:pos="709"/>
          <w:tab w:val="left" w:pos="993"/>
        </w:tabs>
        <w:autoSpaceDE w:val="0"/>
        <w:autoSpaceDN w:val="0"/>
        <w:adjustRightInd w:val="0"/>
        <w:spacing w:line="276" w:lineRule="auto"/>
        <w:ind w:left="0" w:firstLine="709"/>
        <w:jc w:val="both"/>
        <w:rPr>
          <w:rFonts w:ascii="Tahoma" w:hAnsi="Tahoma" w:cs="Tahoma"/>
        </w:rPr>
      </w:pPr>
      <w:r w:rsidRPr="00C95896">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6101573" w14:textId="77777777" w:rsidR="00596136" w:rsidRPr="00C95896" w:rsidRDefault="00596136" w:rsidP="00C95896">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4213D064" w14:textId="77777777" w:rsidR="00596136" w:rsidRPr="00C95896" w:rsidRDefault="00596136" w:rsidP="00C95896">
      <w:pPr>
        <w:pStyle w:val="Prrafodelista"/>
        <w:widowControl w:val="0"/>
        <w:numPr>
          <w:ilvl w:val="0"/>
          <w:numId w:val="4"/>
        </w:numPr>
        <w:tabs>
          <w:tab w:val="left" w:pos="993"/>
        </w:tabs>
        <w:autoSpaceDE w:val="0"/>
        <w:autoSpaceDN w:val="0"/>
        <w:adjustRightInd w:val="0"/>
        <w:spacing w:line="276" w:lineRule="auto"/>
        <w:ind w:left="0" w:firstLine="709"/>
        <w:jc w:val="both"/>
        <w:rPr>
          <w:rFonts w:ascii="Tahoma" w:hAnsi="Tahoma" w:cs="Tahoma"/>
        </w:rPr>
      </w:pPr>
      <w:r w:rsidRPr="00C95896">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w:t>
      </w:r>
      <w:proofErr w:type="spellStart"/>
      <w:r w:rsidRPr="00C95896">
        <w:rPr>
          <w:rFonts w:ascii="Tahoma" w:hAnsi="Tahoma" w:cs="Tahoma"/>
        </w:rPr>
        <w:t>RAIS</w:t>
      </w:r>
      <w:proofErr w:type="spellEnd"/>
      <w:r w:rsidRPr="00C95896">
        <w:rPr>
          <w:rFonts w:ascii="Tahoma" w:hAnsi="Tahoma" w:cs="Tahoma"/>
        </w:rPr>
        <w:t xml:space="preserve">. </w:t>
      </w:r>
    </w:p>
    <w:p w14:paraId="0D2E7096" w14:textId="77777777" w:rsidR="00596136" w:rsidRPr="00C95896" w:rsidRDefault="00596136" w:rsidP="00C95896">
      <w:pPr>
        <w:widowControl w:val="0"/>
        <w:tabs>
          <w:tab w:val="left" w:pos="993"/>
        </w:tabs>
        <w:autoSpaceDE w:val="0"/>
        <w:autoSpaceDN w:val="0"/>
        <w:adjustRightInd w:val="0"/>
        <w:spacing w:line="276" w:lineRule="auto"/>
        <w:rPr>
          <w:rFonts w:ascii="Tahoma" w:hAnsi="Tahoma" w:cs="Tahoma"/>
          <w:sz w:val="24"/>
          <w:szCs w:val="24"/>
        </w:rPr>
      </w:pPr>
    </w:p>
    <w:p w14:paraId="49A1DF51" w14:textId="77777777" w:rsidR="00596136" w:rsidRPr="00C95896" w:rsidRDefault="00596136" w:rsidP="00C95896">
      <w:pPr>
        <w:pStyle w:val="Prrafodelista"/>
        <w:widowControl w:val="0"/>
        <w:numPr>
          <w:ilvl w:val="0"/>
          <w:numId w:val="4"/>
        </w:numPr>
        <w:tabs>
          <w:tab w:val="left" w:pos="993"/>
        </w:tabs>
        <w:autoSpaceDE w:val="0"/>
        <w:autoSpaceDN w:val="0"/>
        <w:adjustRightInd w:val="0"/>
        <w:spacing w:line="276" w:lineRule="auto"/>
        <w:ind w:left="0" w:firstLine="709"/>
        <w:jc w:val="both"/>
        <w:rPr>
          <w:rFonts w:ascii="Tahoma" w:hAnsi="Tahoma" w:cs="Tahoma"/>
        </w:rPr>
      </w:pPr>
      <w:r w:rsidRPr="00C95896">
        <w:rPr>
          <w:rFonts w:ascii="Tahoma" w:hAnsi="Tahoma" w:cs="Tahoma"/>
        </w:rPr>
        <w:t xml:space="preserve"> Determinar la carga probatoria que les corresponde a cada una de las partes cuando está en discusión la eficacia del traslado entre regímenes pensionales. </w:t>
      </w:r>
    </w:p>
    <w:p w14:paraId="62010270" w14:textId="77777777" w:rsidR="00596136" w:rsidRPr="00C95896" w:rsidRDefault="00596136" w:rsidP="00C95896">
      <w:pPr>
        <w:pStyle w:val="Prrafodelista"/>
        <w:spacing w:line="276" w:lineRule="auto"/>
        <w:rPr>
          <w:rFonts w:ascii="Tahoma" w:hAnsi="Tahoma" w:cs="Tahoma"/>
        </w:rPr>
      </w:pPr>
    </w:p>
    <w:p w14:paraId="5BC75EA0" w14:textId="2BB30879" w:rsidR="00596136" w:rsidRPr="00C95896" w:rsidRDefault="00C95896" w:rsidP="00C95896">
      <w:pPr>
        <w:pStyle w:val="Prrafodelista"/>
        <w:widowControl w:val="0"/>
        <w:numPr>
          <w:ilvl w:val="0"/>
          <w:numId w:val="4"/>
        </w:numPr>
        <w:tabs>
          <w:tab w:val="left" w:pos="993"/>
        </w:tabs>
        <w:autoSpaceDE w:val="0"/>
        <w:autoSpaceDN w:val="0"/>
        <w:adjustRightInd w:val="0"/>
        <w:spacing w:line="276" w:lineRule="auto"/>
        <w:ind w:left="0" w:firstLine="709"/>
        <w:jc w:val="both"/>
        <w:rPr>
          <w:rFonts w:ascii="Tahoma" w:hAnsi="Tahoma" w:cs="Tahoma"/>
        </w:rPr>
      </w:pPr>
      <w:r>
        <w:rPr>
          <w:rFonts w:ascii="Tahoma" w:hAnsi="Tahoma" w:cs="Tahoma"/>
        </w:rPr>
        <w:t xml:space="preserve"> </w:t>
      </w:r>
      <w:r w:rsidR="00596136" w:rsidRPr="00C95896">
        <w:rPr>
          <w:rFonts w:ascii="Tahoma" w:hAnsi="Tahoma" w:cs="Tahoma"/>
        </w:rPr>
        <w:t>Analizar si quedó probado en el proceso que la parte demandante recibió de parte de la</w:t>
      </w:r>
      <w:r w:rsidR="00F31B83" w:rsidRPr="00C95896">
        <w:rPr>
          <w:rFonts w:ascii="Tahoma" w:hAnsi="Tahoma" w:cs="Tahoma"/>
        </w:rPr>
        <w:t>(s)</w:t>
      </w:r>
      <w:r w:rsidR="00596136" w:rsidRPr="00C95896">
        <w:rPr>
          <w:rFonts w:ascii="Tahoma" w:hAnsi="Tahoma" w:cs="Tahoma"/>
        </w:rPr>
        <w:t xml:space="preserve"> AFP</w:t>
      </w:r>
      <w:r w:rsidR="00F31B83" w:rsidRPr="00C95896">
        <w:rPr>
          <w:rFonts w:ascii="Tahoma" w:hAnsi="Tahoma" w:cs="Tahoma"/>
        </w:rPr>
        <w:t>(s)</w:t>
      </w:r>
      <w:r w:rsidR="00596136" w:rsidRPr="00C95896">
        <w:rPr>
          <w:rFonts w:ascii="Tahoma" w:hAnsi="Tahoma" w:cs="Tahoma"/>
        </w:rPr>
        <w:t xml:space="preserve"> demandada</w:t>
      </w:r>
      <w:r w:rsidR="00F31B83" w:rsidRPr="00C95896">
        <w:rPr>
          <w:rFonts w:ascii="Tahoma" w:hAnsi="Tahoma" w:cs="Tahoma"/>
        </w:rPr>
        <w:t>(s)</w:t>
      </w:r>
      <w:r w:rsidR="00596136" w:rsidRPr="00C95896">
        <w:rPr>
          <w:rFonts w:ascii="Tahoma" w:hAnsi="Tahoma" w:cs="Tahoma"/>
        </w:rPr>
        <w:t xml:space="preserve"> la asesoría e información suficiente y necesaria para hacer el cambio de régimen.</w:t>
      </w:r>
    </w:p>
    <w:p w14:paraId="0A85F519" w14:textId="37176456" w:rsidR="00596136" w:rsidRPr="00C95896" w:rsidRDefault="00596136" w:rsidP="00C95896">
      <w:pPr>
        <w:widowControl w:val="0"/>
        <w:tabs>
          <w:tab w:val="left" w:pos="993"/>
        </w:tabs>
        <w:autoSpaceDE w:val="0"/>
        <w:autoSpaceDN w:val="0"/>
        <w:adjustRightInd w:val="0"/>
        <w:spacing w:line="276" w:lineRule="auto"/>
        <w:rPr>
          <w:rFonts w:ascii="Tahoma" w:hAnsi="Tahoma" w:cs="Tahoma"/>
          <w:b/>
          <w:sz w:val="24"/>
          <w:szCs w:val="24"/>
        </w:rPr>
      </w:pPr>
    </w:p>
    <w:p w14:paraId="638D13A2" w14:textId="6CAECACA" w:rsidR="00DB1926" w:rsidRPr="00C95896" w:rsidRDefault="00DB1926" w:rsidP="00C95896">
      <w:pPr>
        <w:pStyle w:val="Prrafodelista"/>
        <w:widowControl w:val="0"/>
        <w:numPr>
          <w:ilvl w:val="0"/>
          <w:numId w:val="4"/>
        </w:numPr>
        <w:tabs>
          <w:tab w:val="left" w:pos="993"/>
        </w:tabs>
        <w:autoSpaceDE w:val="0"/>
        <w:autoSpaceDN w:val="0"/>
        <w:adjustRightInd w:val="0"/>
        <w:spacing w:line="276" w:lineRule="auto"/>
        <w:ind w:left="0" w:firstLine="709"/>
        <w:jc w:val="both"/>
        <w:rPr>
          <w:rFonts w:ascii="Tahoma" w:eastAsia="Arial" w:hAnsi="Tahoma" w:cs="Tahoma"/>
          <w:lang w:val="es-MX"/>
        </w:rPr>
      </w:pPr>
      <w:r w:rsidRPr="00C95896">
        <w:rPr>
          <w:rFonts w:ascii="Tahoma" w:hAnsi="Tahoma" w:cs="Tahoma"/>
        </w:rPr>
        <w:t xml:space="preserve">Definir si en virtud del grado jurisdiccional de consulta en favor de COLPENSIONES se puede ordenar la devolución de las cuotas de administración y de otros valores por parte de la(s) AFP demandada(s), con cargo a sus propios recursos y debidamente indexados, </w:t>
      </w:r>
      <w:r w:rsidRPr="00C95896">
        <w:rPr>
          <w:rFonts w:ascii="Tahoma" w:eastAsia="Arial" w:hAnsi="Tahoma" w:cs="Tahoma"/>
          <w:bCs/>
        </w:rPr>
        <w:t>durante el periodo en que estuvo afiliada la parte demandante en cada entidad.</w:t>
      </w:r>
    </w:p>
    <w:p w14:paraId="10224002" w14:textId="77777777" w:rsidR="00DB1926" w:rsidRPr="00C95896" w:rsidRDefault="00DB1926" w:rsidP="00C95896">
      <w:pPr>
        <w:spacing w:line="276" w:lineRule="auto"/>
        <w:ind w:firstLine="900"/>
        <w:rPr>
          <w:rFonts w:ascii="Tahoma" w:hAnsi="Tahoma" w:cs="Tahoma"/>
          <w:sz w:val="24"/>
          <w:szCs w:val="24"/>
        </w:rPr>
      </w:pPr>
    </w:p>
    <w:p w14:paraId="39E0C5E8" w14:textId="56C81929" w:rsidR="00596136" w:rsidRPr="00C95896" w:rsidRDefault="00596136" w:rsidP="00C95896">
      <w:pPr>
        <w:spacing w:line="276" w:lineRule="auto"/>
        <w:ind w:firstLine="900"/>
        <w:rPr>
          <w:rFonts w:ascii="Tahoma" w:hAnsi="Tahoma" w:cs="Tahoma"/>
          <w:b/>
          <w:sz w:val="24"/>
          <w:szCs w:val="24"/>
        </w:rPr>
      </w:pPr>
      <w:r w:rsidRPr="00C95896">
        <w:rPr>
          <w:rFonts w:ascii="Tahoma" w:hAnsi="Tahoma" w:cs="Tahoma"/>
          <w:sz w:val="24"/>
          <w:szCs w:val="24"/>
        </w:rPr>
        <w:t xml:space="preserve">  </w:t>
      </w:r>
      <w:r w:rsidRPr="00C95896">
        <w:rPr>
          <w:rFonts w:ascii="Tahoma" w:hAnsi="Tahoma" w:cs="Tahoma"/>
          <w:b/>
          <w:sz w:val="24"/>
          <w:szCs w:val="24"/>
        </w:rPr>
        <w:t xml:space="preserve">Consideraciones </w:t>
      </w:r>
    </w:p>
    <w:p w14:paraId="7F151711" w14:textId="77777777" w:rsidR="00596136" w:rsidRPr="00C95896" w:rsidRDefault="00596136" w:rsidP="00C95896">
      <w:pPr>
        <w:widowControl w:val="0"/>
        <w:autoSpaceDE w:val="0"/>
        <w:autoSpaceDN w:val="0"/>
        <w:adjustRightInd w:val="0"/>
        <w:spacing w:line="276" w:lineRule="auto"/>
        <w:ind w:firstLine="0"/>
        <w:rPr>
          <w:rFonts w:ascii="Tahoma" w:hAnsi="Tahoma" w:cs="Tahoma"/>
          <w:b/>
          <w:sz w:val="24"/>
          <w:szCs w:val="24"/>
        </w:rPr>
      </w:pPr>
    </w:p>
    <w:p w14:paraId="6722D372" w14:textId="77777777" w:rsidR="00596136" w:rsidRPr="00C95896" w:rsidRDefault="00596136" w:rsidP="00C95896">
      <w:pPr>
        <w:pStyle w:val="Prrafodelista"/>
        <w:numPr>
          <w:ilvl w:val="1"/>
          <w:numId w:val="5"/>
        </w:numPr>
        <w:spacing w:line="276" w:lineRule="auto"/>
        <w:ind w:left="0" w:firstLine="709"/>
        <w:jc w:val="both"/>
        <w:rPr>
          <w:rFonts w:ascii="Tahoma" w:hAnsi="Tahoma" w:cs="Tahoma"/>
          <w:b/>
        </w:rPr>
      </w:pPr>
      <w:r w:rsidRPr="00C95896">
        <w:rPr>
          <w:rFonts w:ascii="Tahoma" w:hAnsi="Tahoma" w:cs="Tahoma"/>
          <w:b/>
        </w:rPr>
        <w:t xml:space="preserve">Precedente vertical: la tesis de la Corte Suprema de Justicia respecto al tema de la ineficacia del traslado constituye doctrina probable </w:t>
      </w:r>
    </w:p>
    <w:p w14:paraId="3E16A863" w14:textId="77777777" w:rsidR="00596136" w:rsidRPr="00C95896" w:rsidRDefault="00596136" w:rsidP="00C95896">
      <w:pPr>
        <w:pStyle w:val="Sinespaciado"/>
        <w:spacing w:line="276" w:lineRule="auto"/>
        <w:rPr>
          <w:rFonts w:ascii="Tahoma" w:hAnsi="Tahoma" w:cs="Tahoma"/>
        </w:rPr>
      </w:pPr>
    </w:p>
    <w:p w14:paraId="0646ADFE" w14:textId="77777777" w:rsidR="00596136" w:rsidRPr="00C95896" w:rsidRDefault="00596136" w:rsidP="00C95896">
      <w:pPr>
        <w:spacing w:line="276" w:lineRule="auto"/>
        <w:rPr>
          <w:rFonts w:ascii="Tahoma" w:hAnsi="Tahoma" w:cs="Tahoma"/>
          <w:spacing w:val="-4"/>
          <w:sz w:val="24"/>
          <w:szCs w:val="24"/>
          <w:lang w:val="es-CO"/>
        </w:rPr>
      </w:pPr>
      <w:r w:rsidRPr="00C95896">
        <w:rPr>
          <w:rFonts w:ascii="Tahoma" w:hAnsi="Tahoma" w:cs="Tahoma"/>
          <w:sz w:val="24"/>
          <w:szCs w:val="24"/>
        </w:rPr>
        <w:t xml:space="preserve">En la actualidad existe </w:t>
      </w:r>
      <w:r w:rsidRPr="00C95896">
        <w:rPr>
          <w:rFonts w:ascii="Tahoma" w:hAnsi="Tahoma" w:cs="Tahoma"/>
          <w:b/>
          <w:sz w:val="24"/>
          <w:szCs w:val="24"/>
        </w:rPr>
        <w:t>doctrina probable</w:t>
      </w:r>
      <w:r w:rsidRPr="00C95896">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608D9C73" w14:textId="77777777" w:rsidR="00596136" w:rsidRPr="00C95896" w:rsidRDefault="00596136" w:rsidP="00C95896">
      <w:pPr>
        <w:pStyle w:val="Prrafodelista"/>
        <w:spacing w:line="276" w:lineRule="auto"/>
        <w:ind w:left="0" w:firstLine="709"/>
        <w:jc w:val="both"/>
        <w:rPr>
          <w:rFonts w:ascii="Tahoma" w:hAnsi="Tahoma" w:cs="Tahoma"/>
        </w:rPr>
      </w:pPr>
    </w:p>
    <w:p w14:paraId="33B7C3F1" w14:textId="77777777" w:rsidR="00596136" w:rsidRPr="00C95896" w:rsidRDefault="00596136" w:rsidP="00C95896">
      <w:pPr>
        <w:pStyle w:val="Prrafodelista"/>
        <w:spacing w:line="276" w:lineRule="auto"/>
        <w:ind w:left="0" w:firstLine="709"/>
        <w:jc w:val="both"/>
        <w:rPr>
          <w:rFonts w:ascii="Tahoma" w:hAnsi="Tahoma" w:cs="Tahoma"/>
          <w:color w:val="000000"/>
        </w:rPr>
      </w:pPr>
      <w:proofErr w:type="spellStart"/>
      <w:r w:rsidRPr="00C95896">
        <w:rPr>
          <w:rFonts w:ascii="Tahoma" w:hAnsi="Tahoma" w:cs="Tahoma"/>
          <w:bCs/>
        </w:rPr>
        <w:lastRenderedPageBreak/>
        <w:t>SL</w:t>
      </w:r>
      <w:proofErr w:type="spellEnd"/>
      <w:r w:rsidRPr="00C95896">
        <w:rPr>
          <w:rFonts w:ascii="Tahoma" w:hAnsi="Tahoma" w:cs="Tahoma"/>
          <w:bCs/>
        </w:rPr>
        <w:t xml:space="preserve"> 31989 del 9 sep. 2008, </w:t>
      </w:r>
      <w:proofErr w:type="spellStart"/>
      <w:r w:rsidRPr="00C95896">
        <w:rPr>
          <w:rFonts w:ascii="Tahoma" w:hAnsi="Tahoma" w:cs="Tahoma"/>
        </w:rPr>
        <w:t>SL</w:t>
      </w:r>
      <w:proofErr w:type="spellEnd"/>
      <w:r w:rsidRPr="00C95896">
        <w:rPr>
          <w:rFonts w:ascii="Tahoma" w:hAnsi="Tahoma" w:cs="Tahoma"/>
        </w:rPr>
        <w:t xml:space="preserve"> 31314 9 sep. 2008, </w:t>
      </w:r>
      <w:proofErr w:type="spellStart"/>
      <w:r w:rsidRPr="00C95896">
        <w:rPr>
          <w:rFonts w:ascii="Tahoma" w:hAnsi="Tahoma" w:cs="Tahoma"/>
        </w:rPr>
        <w:t>SL</w:t>
      </w:r>
      <w:proofErr w:type="spellEnd"/>
      <w:r w:rsidRPr="00C95896">
        <w:rPr>
          <w:rFonts w:ascii="Tahoma" w:hAnsi="Tahoma" w:cs="Tahoma"/>
        </w:rPr>
        <w:t xml:space="preserve"> 33083 22 nov. 2011, </w:t>
      </w:r>
      <w:proofErr w:type="spellStart"/>
      <w:r w:rsidRPr="00C95896">
        <w:rPr>
          <w:rFonts w:ascii="Tahoma" w:hAnsi="Tahoma" w:cs="Tahoma"/>
        </w:rPr>
        <w:t>SL12136</w:t>
      </w:r>
      <w:proofErr w:type="spellEnd"/>
      <w:r w:rsidRPr="00C95896">
        <w:rPr>
          <w:rFonts w:ascii="Tahoma" w:hAnsi="Tahoma" w:cs="Tahoma"/>
        </w:rPr>
        <w:t xml:space="preserve">-2014, </w:t>
      </w:r>
      <w:proofErr w:type="spellStart"/>
      <w:r w:rsidRPr="00C95896">
        <w:rPr>
          <w:rFonts w:ascii="Tahoma" w:hAnsi="Tahoma" w:cs="Tahoma"/>
        </w:rPr>
        <w:t>SL19447</w:t>
      </w:r>
      <w:proofErr w:type="spellEnd"/>
      <w:r w:rsidRPr="00C95896">
        <w:rPr>
          <w:rFonts w:ascii="Tahoma" w:hAnsi="Tahoma" w:cs="Tahoma"/>
        </w:rPr>
        <w:t xml:space="preserve">-2017, </w:t>
      </w:r>
      <w:proofErr w:type="spellStart"/>
      <w:r w:rsidRPr="00C95896">
        <w:rPr>
          <w:rFonts w:ascii="Tahoma" w:hAnsi="Tahoma" w:cs="Tahoma"/>
        </w:rPr>
        <w:t>SL4964</w:t>
      </w:r>
      <w:proofErr w:type="spellEnd"/>
      <w:r w:rsidRPr="00C95896">
        <w:rPr>
          <w:rFonts w:ascii="Tahoma" w:hAnsi="Tahoma" w:cs="Tahoma"/>
        </w:rPr>
        <w:t xml:space="preserve">-2018, CSJ </w:t>
      </w:r>
      <w:proofErr w:type="spellStart"/>
      <w:r w:rsidRPr="00C95896">
        <w:rPr>
          <w:rFonts w:ascii="Tahoma" w:hAnsi="Tahoma" w:cs="Tahoma"/>
        </w:rPr>
        <w:t>SL4989</w:t>
      </w:r>
      <w:proofErr w:type="spellEnd"/>
      <w:r w:rsidRPr="00C95896">
        <w:rPr>
          <w:rFonts w:ascii="Tahoma" w:hAnsi="Tahoma" w:cs="Tahoma"/>
        </w:rPr>
        <w:t xml:space="preserve">-2018, </w:t>
      </w:r>
      <w:proofErr w:type="spellStart"/>
      <w:r w:rsidRPr="00C95896">
        <w:rPr>
          <w:rFonts w:ascii="Tahoma" w:hAnsi="Tahoma" w:cs="Tahoma"/>
        </w:rPr>
        <w:t>SL1421</w:t>
      </w:r>
      <w:proofErr w:type="spellEnd"/>
      <w:r w:rsidRPr="00C95896">
        <w:rPr>
          <w:rFonts w:ascii="Tahoma" w:hAnsi="Tahoma" w:cs="Tahoma"/>
        </w:rPr>
        <w:t xml:space="preserve">-2019, </w:t>
      </w:r>
      <w:proofErr w:type="spellStart"/>
      <w:r w:rsidRPr="00C95896">
        <w:rPr>
          <w:rFonts w:ascii="Tahoma" w:hAnsi="Tahoma" w:cs="Tahoma"/>
        </w:rPr>
        <w:t>SL1452</w:t>
      </w:r>
      <w:proofErr w:type="spellEnd"/>
      <w:r w:rsidRPr="00C95896">
        <w:rPr>
          <w:rFonts w:ascii="Tahoma" w:hAnsi="Tahoma" w:cs="Tahoma"/>
        </w:rPr>
        <w:t xml:space="preserve">-2019, </w:t>
      </w:r>
      <w:proofErr w:type="spellStart"/>
      <w:r w:rsidRPr="00C95896">
        <w:rPr>
          <w:rFonts w:ascii="Tahoma" w:hAnsi="Tahoma" w:cs="Tahoma"/>
        </w:rPr>
        <w:t>SL1688</w:t>
      </w:r>
      <w:proofErr w:type="spellEnd"/>
      <w:r w:rsidRPr="00C95896">
        <w:rPr>
          <w:rFonts w:ascii="Tahoma" w:hAnsi="Tahoma" w:cs="Tahoma"/>
        </w:rPr>
        <w:t xml:space="preserve">-2019, </w:t>
      </w:r>
      <w:proofErr w:type="spellStart"/>
      <w:r w:rsidRPr="00C95896">
        <w:rPr>
          <w:rFonts w:ascii="Tahoma" w:hAnsi="Tahoma" w:cs="Tahoma"/>
        </w:rPr>
        <w:t>SL1689</w:t>
      </w:r>
      <w:proofErr w:type="spellEnd"/>
      <w:r w:rsidRPr="00C95896">
        <w:rPr>
          <w:rFonts w:ascii="Tahoma" w:hAnsi="Tahoma" w:cs="Tahoma"/>
        </w:rPr>
        <w:t xml:space="preserve">-2019, Sentencia </w:t>
      </w:r>
      <w:proofErr w:type="spellStart"/>
      <w:r w:rsidRPr="00C95896">
        <w:rPr>
          <w:rFonts w:ascii="Tahoma" w:hAnsi="Tahoma" w:cs="Tahoma"/>
        </w:rPr>
        <w:t>SL</w:t>
      </w:r>
      <w:proofErr w:type="spellEnd"/>
      <w:r w:rsidRPr="00C95896">
        <w:rPr>
          <w:rFonts w:ascii="Tahoma" w:hAnsi="Tahoma" w:cs="Tahoma"/>
        </w:rPr>
        <w:t xml:space="preserve"> 373 -2020, Sentencia </w:t>
      </w:r>
      <w:proofErr w:type="spellStart"/>
      <w:r w:rsidRPr="00C95896">
        <w:rPr>
          <w:rFonts w:ascii="Tahoma" w:hAnsi="Tahoma" w:cs="Tahoma"/>
        </w:rPr>
        <w:t>SL</w:t>
      </w:r>
      <w:proofErr w:type="spellEnd"/>
      <w:r w:rsidRPr="00C95896">
        <w:rPr>
          <w:rFonts w:ascii="Tahoma" w:hAnsi="Tahoma" w:cs="Tahoma"/>
        </w:rPr>
        <w:t xml:space="preserve"> 5462-2019, Sentencia </w:t>
      </w:r>
      <w:proofErr w:type="spellStart"/>
      <w:r w:rsidRPr="00C95896">
        <w:rPr>
          <w:rFonts w:ascii="Tahoma" w:hAnsi="Tahoma" w:cs="Tahoma"/>
          <w:color w:val="000000"/>
        </w:rPr>
        <w:t>SL149</w:t>
      </w:r>
      <w:proofErr w:type="spellEnd"/>
      <w:r w:rsidRPr="00C95896">
        <w:rPr>
          <w:rFonts w:ascii="Tahoma" w:hAnsi="Tahoma" w:cs="Tahoma"/>
          <w:color w:val="000000"/>
        </w:rPr>
        <w:t xml:space="preserve">-2020, Sentencia </w:t>
      </w:r>
      <w:proofErr w:type="spellStart"/>
      <w:r w:rsidRPr="00C95896">
        <w:rPr>
          <w:rFonts w:ascii="Tahoma" w:hAnsi="Tahoma" w:cs="Tahoma"/>
          <w:color w:val="000000"/>
        </w:rPr>
        <w:t>SL5533</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SL5144</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SL4937</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SL4426</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SL4343</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SL4856</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STP</w:t>
      </w:r>
      <w:proofErr w:type="spellEnd"/>
      <w:r w:rsidRPr="00C95896">
        <w:rPr>
          <w:rFonts w:ascii="Tahoma" w:hAnsi="Tahoma" w:cs="Tahoma"/>
          <w:color w:val="000000"/>
        </w:rPr>
        <w:t xml:space="preserve"> 2082-2019, Sentencia </w:t>
      </w:r>
      <w:proofErr w:type="spellStart"/>
      <w:r w:rsidRPr="00C95896">
        <w:rPr>
          <w:rFonts w:ascii="Tahoma" w:hAnsi="Tahoma" w:cs="Tahoma"/>
          <w:color w:val="000000"/>
        </w:rPr>
        <w:t>SL4360</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SL3852</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SL3749</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SL3179</w:t>
      </w:r>
      <w:proofErr w:type="spellEnd"/>
      <w:r w:rsidRPr="00C95896">
        <w:rPr>
          <w:rFonts w:ascii="Tahoma" w:hAnsi="Tahoma" w:cs="Tahoma"/>
          <w:color w:val="000000"/>
        </w:rPr>
        <w:t xml:space="preserve">-2019, </w:t>
      </w:r>
      <w:r w:rsidRPr="00C95896">
        <w:rPr>
          <w:rFonts w:ascii="Tahoma" w:hAnsi="Tahoma" w:cs="Tahoma"/>
        </w:rPr>
        <w:t xml:space="preserve"> Sentencia </w:t>
      </w:r>
      <w:proofErr w:type="spellStart"/>
      <w:r w:rsidRPr="00C95896">
        <w:rPr>
          <w:rFonts w:ascii="Tahoma" w:hAnsi="Tahoma" w:cs="Tahoma"/>
        </w:rPr>
        <w:t>SL1838</w:t>
      </w:r>
      <w:proofErr w:type="spellEnd"/>
      <w:r w:rsidRPr="00C95896">
        <w:rPr>
          <w:rFonts w:ascii="Tahoma" w:hAnsi="Tahoma" w:cs="Tahoma"/>
        </w:rPr>
        <w:t xml:space="preserve">-2019, Sentencia </w:t>
      </w:r>
      <w:proofErr w:type="spellStart"/>
      <w:r w:rsidRPr="00C95896">
        <w:rPr>
          <w:rFonts w:ascii="Tahoma" w:hAnsi="Tahoma" w:cs="Tahoma"/>
          <w:color w:val="000000"/>
        </w:rPr>
        <w:t>SL2817</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SL771</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SL4296</w:t>
      </w:r>
      <w:proofErr w:type="spellEnd"/>
      <w:r w:rsidRPr="00C95896">
        <w:rPr>
          <w:rFonts w:ascii="Tahoma" w:hAnsi="Tahoma" w:cs="Tahoma"/>
          <w:color w:val="000000"/>
        </w:rPr>
        <w:t xml:space="preserve">-2018, Sentencia </w:t>
      </w:r>
      <w:proofErr w:type="spellStart"/>
      <w:r w:rsidRPr="00C95896">
        <w:rPr>
          <w:rFonts w:ascii="Tahoma" w:hAnsi="Tahoma" w:cs="Tahoma"/>
          <w:color w:val="000000"/>
        </w:rPr>
        <w:t>SL2865</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SL2955</w:t>
      </w:r>
      <w:proofErr w:type="spellEnd"/>
      <w:r w:rsidRPr="00C95896">
        <w:rPr>
          <w:rFonts w:ascii="Tahoma" w:hAnsi="Tahoma" w:cs="Tahoma"/>
          <w:color w:val="000000"/>
        </w:rPr>
        <w:t xml:space="preserve">-2019, Sentencia  </w:t>
      </w:r>
      <w:proofErr w:type="spellStart"/>
      <w:r w:rsidRPr="00C95896">
        <w:rPr>
          <w:rFonts w:ascii="Tahoma" w:hAnsi="Tahoma" w:cs="Tahoma"/>
          <w:color w:val="000000"/>
        </w:rPr>
        <w:t>SL2324</w:t>
      </w:r>
      <w:proofErr w:type="spellEnd"/>
      <w:r w:rsidRPr="00C95896">
        <w:rPr>
          <w:rFonts w:ascii="Tahoma" w:hAnsi="Tahoma" w:cs="Tahoma"/>
          <w:color w:val="000000"/>
        </w:rPr>
        <w:t>-2019.</w:t>
      </w:r>
    </w:p>
    <w:p w14:paraId="2BE4B810" w14:textId="77777777" w:rsidR="00596136" w:rsidRPr="00C95896" w:rsidRDefault="00596136" w:rsidP="00C95896">
      <w:pPr>
        <w:pStyle w:val="Prrafodelista"/>
        <w:spacing w:line="276" w:lineRule="auto"/>
        <w:ind w:left="0" w:firstLine="709"/>
        <w:jc w:val="both"/>
        <w:rPr>
          <w:rFonts w:ascii="Tahoma" w:hAnsi="Tahoma" w:cs="Tahoma"/>
        </w:rPr>
      </w:pPr>
    </w:p>
    <w:p w14:paraId="00760A8B" w14:textId="77777777" w:rsidR="00596136" w:rsidRPr="00C95896" w:rsidRDefault="00596136" w:rsidP="00C95896">
      <w:pPr>
        <w:pStyle w:val="Prrafodelista"/>
        <w:spacing w:line="276" w:lineRule="auto"/>
        <w:ind w:left="0" w:firstLine="709"/>
        <w:jc w:val="both"/>
        <w:rPr>
          <w:rFonts w:ascii="Tahoma" w:hAnsi="Tahoma" w:cs="Tahoma"/>
          <w:spacing w:val="-4"/>
          <w:lang w:val="es-CO"/>
        </w:rPr>
      </w:pPr>
      <w:r w:rsidRPr="00C95896">
        <w:rPr>
          <w:rFonts w:ascii="Tahoma" w:hAnsi="Tahoma" w:cs="Tahoma"/>
        </w:rPr>
        <w:t xml:space="preserve">En términos generales, en todas estas sentencias se determinó </w:t>
      </w:r>
      <w:r w:rsidRPr="00C95896">
        <w:rPr>
          <w:rFonts w:ascii="Tahoma" w:hAnsi="Tahoma" w:cs="Tahoma"/>
          <w:i/>
        </w:rPr>
        <w:t xml:space="preserve">i) </w:t>
      </w:r>
      <w:r w:rsidRPr="00C95896">
        <w:rPr>
          <w:rFonts w:ascii="Tahoma" w:hAnsi="Tahoma" w:cs="Tahoma"/>
        </w:rPr>
        <w:t xml:space="preserve">el alcance del deber de información a cargo de las Administradoras de Fondos de Pensiones, </w:t>
      </w:r>
      <w:r w:rsidRPr="00C95896">
        <w:rPr>
          <w:rFonts w:ascii="Tahoma" w:hAnsi="Tahoma" w:cs="Tahoma"/>
          <w:i/>
        </w:rPr>
        <w:t xml:space="preserve">ii) </w:t>
      </w:r>
      <w:r w:rsidRPr="00C95896">
        <w:rPr>
          <w:rFonts w:ascii="Tahoma" w:hAnsi="Tahoma" w:cs="Tahoma"/>
        </w:rPr>
        <w:t xml:space="preserve">la procedencia de la ineficacia del traslado, </w:t>
      </w:r>
      <w:r w:rsidRPr="00C95896">
        <w:rPr>
          <w:rFonts w:ascii="Tahoma" w:hAnsi="Tahoma" w:cs="Tahoma"/>
          <w:i/>
        </w:rPr>
        <w:t xml:space="preserve">iii) </w:t>
      </w:r>
      <w:r w:rsidRPr="00C95896">
        <w:rPr>
          <w:rFonts w:ascii="Tahoma" w:hAnsi="Tahoma" w:cs="Tahoma"/>
        </w:rPr>
        <w:t>la inversión de la carga de la prueba en favor del afiliado.</w:t>
      </w:r>
      <w:r w:rsidRPr="00C95896">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4B7F29F9" w14:textId="77777777" w:rsidR="00596136" w:rsidRPr="00C95896" w:rsidRDefault="00596136" w:rsidP="00C95896">
      <w:pPr>
        <w:pStyle w:val="Prrafodelista"/>
        <w:tabs>
          <w:tab w:val="left" w:pos="-720"/>
        </w:tabs>
        <w:suppressAutoHyphens/>
        <w:spacing w:line="276" w:lineRule="auto"/>
        <w:ind w:left="644"/>
        <w:rPr>
          <w:rFonts w:ascii="Tahoma" w:hAnsi="Tahoma" w:cs="Tahoma"/>
          <w:spacing w:val="-3"/>
          <w:kern w:val="2"/>
        </w:rPr>
      </w:pPr>
    </w:p>
    <w:p w14:paraId="687A0721" w14:textId="77777777" w:rsidR="00596136" w:rsidRPr="00C95896" w:rsidRDefault="00596136" w:rsidP="00C95896">
      <w:pPr>
        <w:pStyle w:val="Prrafodelista"/>
        <w:numPr>
          <w:ilvl w:val="1"/>
          <w:numId w:val="5"/>
        </w:numPr>
        <w:tabs>
          <w:tab w:val="left" w:pos="1418"/>
        </w:tabs>
        <w:spacing w:line="276" w:lineRule="auto"/>
        <w:ind w:left="0" w:firstLine="709"/>
        <w:jc w:val="both"/>
        <w:rPr>
          <w:rFonts w:ascii="Tahoma" w:hAnsi="Tahoma" w:cs="Tahoma"/>
          <w:b/>
          <w:i/>
          <w:spacing w:val="-4"/>
        </w:rPr>
      </w:pPr>
      <w:r w:rsidRPr="00C95896">
        <w:rPr>
          <w:rFonts w:ascii="Tahoma" w:hAnsi="Tahoma" w:cs="Tahoma"/>
          <w:b/>
          <w:i/>
          <w:spacing w:val="-4"/>
        </w:rPr>
        <w:t>“El deber de información a cargo de las administradoras de fondos de pensiones: Un deber exigible desde su creación</w:t>
      </w:r>
      <w:r w:rsidRPr="00C95896">
        <w:rPr>
          <w:rStyle w:val="Refdenotaalpie"/>
          <w:rFonts w:ascii="Tahoma" w:hAnsi="Tahoma" w:cs="Tahoma"/>
          <w:b/>
          <w:i/>
          <w:spacing w:val="-4"/>
        </w:rPr>
        <w:footnoteReference w:id="2"/>
      </w:r>
      <w:r w:rsidRPr="00C95896">
        <w:rPr>
          <w:rFonts w:ascii="Tahoma" w:hAnsi="Tahoma" w:cs="Tahoma"/>
          <w:b/>
          <w:i/>
          <w:spacing w:val="-4"/>
        </w:rPr>
        <w:t>”</w:t>
      </w:r>
    </w:p>
    <w:p w14:paraId="2C7061D8" w14:textId="77777777" w:rsidR="00596136" w:rsidRPr="00C95896" w:rsidRDefault="00596136" w:rsidP="00C95896">
      <w:pPr>
        <w:pStyle w:val="Prrafodelista"/>
        <w:tabs>
          <w:tab w:val="left" w:pos="-720"/>
        </w:tabs>
        <w:suppressAutoHyphens/>
        <w:spacing w:line="276" w:lineRule="auto"/>
        <w:ind w:left="644"/>
        <w:rPr>
          <w:rFonts w:ascii="Tahoma" w:hAnsi="Tahoma" w:cs="Tahoma"/>
          <w:i/>
          <w:spacing w:val="-3"/>
          <w:kern w:val="2"/>
        </w:rPr>
      </w:pPr>
    </w:p>
    <w:p w14:paraId="6E6661AD" w14:textId="77777777" w:rsidR="00596136" w:rsidRPr="00C95896" w:rsidRDefault="00596136" w:rsidP="00C95896">
      <w:pPr>
        <w:tabs>
          <w:tab w:val="left" w:pos="-720"/>
        </w:tabs>
        <w:suppressAutoHyphens/>
        <w:spacing w:line="276" w:lineRule="auto"/>
        <w:rPr>
          <w:rFonts w:ascii="Tahoma" w:hAnsi="Tahoma" w:cs="Tahoma"/>
          <w:spacing w:val="-3"/>
          <w:kern w:val="2"/>
          <w:sz w:val="24"/>
          <w:szCs w:val="24"/>
        </w:rPr>
      </w:pPr>
      <w:r w:rsidRPr="00C95896">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C95896">
        <w:rPr>
          <w:rFonts w:ascii="Tahoma" w:hAnsi="Tahoma" w:cs="Tahoma"/>
          <w:spacing w:val="-3"/>
          <w:kern w:val="2"/>
          <w:sz w:val="24"/>
          <w:szCs w:val="24"/>
          <w:u w:val="single"/>
        </w:rPr>
        <w:t>debida diligencia y cuidado</w:t>
      </w:r>
      <w:r w:rsidRPr="00C95896">
        <w:rPr>
          <w:rFonts w:ascii="Tahoma" w:hAnsi="Tahoma" w:cs="Tahoma"/>
          <w:spacing w:val="-3"/>
          <w:kern w:val="2"/>
          <w:sz w:val="24"/>
          <w:szCs w:val="24"/>
        </w:rPr>
        <w:t xml:space="preserve"> incumbe a quien ha debido emplearla, atendiendo a las siguientes razones:</w:t>
      </w:r>
    </w:p>
    <w:p w14:paraId="68BE0B41" w14:textId="77777777" w:rsidR="00596136" w:rsidRPr="00C95896" w:rsidRDefault="00596136" w:rsidP="00C95896">
      <w:pPr>
        <w:pStyle w:val="Prrafodelista"/>
        <w:tabs>
          <w:tab w:val="left" w:pos="-720"/>
        </w:tabs>
        <w:suppressAutoHyphens/>
        <w:spacing w:line="276" w:lineRule="auto"/>
        <w:ind w:left="644"/>
        <w:jc w:val="both"/>
        <w:rPr>
          <w:rFonts w:ascii="Tahoma" w:hAnsi="Tahoma" w:cs="Tahoma"/>
          <w:b/>
          <w:spacing w:val="-3"/>
          <w:kern w:val="2"/>
        </w:rPr>
      </w:pPr>
    </w:p>
    <w:p w14:paraId="5DC29B8C" w14:textId="77777777" w:rsidR="00596136" w:rsidRPr="00C95896" w:rsidRDefault="00596136" w:rsidP="00C95896">
      <w:pPr>
        <w:pStyle w:val="Prrafodelista"/>
        <w:tabs>
          <w:tab w:val="left" w:pos="-720"/>
        </w:tabs>
        <w:suppressAutoHyphens/>
        <w:spacing w:line="276" w:lineRule="auto"/>
        <w:ind w:left="0" w:firstLine="709"/>
        <w:jc w:val="both"/>
        <w:rPr>
          <w:rFonts w:ascii="Tahoma" w:hAnsi="Tahoma" w:cs="Tahoma"/>
          <w:spacing w:val="-3"/>
          <w:kern w:val="2"/>
        </w:rPr>
      </w:pPr>
      <w:r w:rsidRPr="00C95896">
        <w:rPr>
          <w:rFonts w:ascii="Tahoma" w:hAnsi="Tahoma" w:cs="Tahoma"/>
          <w:b/>
          <w:spacing w:val="-3"/>
          <w:kern w:val="2"/>
        </w:rPr>
        <w:t>1)</w:t>
      </w:r>
      <w:r w:rsidRPr="00C95896">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C95896">
        <w:rPr>
          <w:rFonts w:ascii="Tahoma" w:hAnsi="Tahoma" w:cs="Tahoma"/>
          <w:spacing w:val="-3"/>
          <w:kern w:val="2"/>
          <w:u w:val="single"/>
        </w:rPr>
        <w:t>Decreto 663 de 1993</w:t>
      </w:r>
      <w:r w:rsidRPr="00C95896">
        <w:rPr>
          <w:rStyle w:val="Refdenotaalpie"/>
          <w:rFonts w:ascii="Tahoma" w:hAnsi="Tahoma" w:cs="Tahoma"/>
          <w:spacing w:val="-3"/>
          <w:kern w:val="2"/>
          <w:u w:val="single"/>
        </w:rPr>
        <w:footnoteReference w:id="3"/>
      </w:r>
      <w:r w:rsidRPr="00C95896">
        <w:rPr>
          <w:rFonts w:ascii="Tahoma" w:hAnsi="Tahoma" w:cs="Tahoma"/>
          <w:spacing w:val="-3"/>
          <w:kern w:val="2"/>
        </w:rPr>
        <w:t>, norma en la que se destaca la importancia de los principios de debida diligencia, transparencia e información cierta, suficiente y oportuna.</w:t>
      </w:r>
    </w:p>
    <w:p w14:paraId="0DD62906" w14:textId="77777777" w:rsidR="00596136" w:rsidRPr="00C95896" w:rsidRDefault="00596136" w:rsidP="00C95896">
      <w:pPr>
        <w:pStyle w:val="Prrafodelista"/>
        <w:tabs>
          <w:tab w:val="left" w:pos="-720"/>
        </w:tabs>
        <w:suppressAutoHyphens/>
        <w:spacing w:line="276" w:lineRule="auto"/>
        <w:ind w:left="0" w:firstLine="709"/>
        <w:rPr>
          <w:rFonts w:ascii="Tahoma" w:hAnsi="Tahoma" w:cs="Tahoma"/>
          <w:spacing w:val="-3"/>
          <w:kern w:val="2"/>
        </w:rPr>
      </w:pPr>
    </w:p>
    <w:p w14:paraId="6BF07284" w14:textId="77777777" w:rsidR="00596136" w:rsidRPr="00C95896" w:rsidRDefault="00596136" w:rsidP="00C95896">
      <w:pPr>
        <w:pStyle w:val="Prrafodelista"/>
        <w:tabs>
          <w:tab w:val="left" w:pos="-720"/>
        </w:tabs>
        <w:suppressAutoHyphens/>
        <w:spacing w:line="276" w:lineRule="auto"/>
        <w:ind w:left="0" w:firstLine="709"/>
        <w:jc w:val="both"/>
        <w:rPr>
          <w:rFonts w:ascii="Tahoma" w:hAnsi="Tahoma" w:cs="Tahoma"/>
          <w:color w:val="000000"/>
        </w:rPr>
      </w:pPr>
      <w:r w:rsidRPr="00C95896">
        <w:rPr>
          <w:rFonts w:ascii="Tahoma" w:hAnsi="Tahoma" w:cs="Tahoma"/>
          <w:b/>
          <w:spacing w:val="-3"/>
          <w:kern w:val="2"/>
        </w:rPr>
        <w:t>2)</w:t>
      </w:r>
      <w:r w:rsidRPr="00C95896">
        <w:rPr>
          <w:rFonts w:ascii="Tahoma" w:hAnsi="Tahoma" w:cs="Tahoma"/>
          <w:spacing w:val="-3"/>
          <w:kern w:val="2"/>
        </w:rPr>
        <w:t xml:space="preserve"> Adicionalmente, se tiene previsto en el artículo 12 del Decreto 720 de 1994, que lo</w:t>
      </w:r>
      <w:r w:rsidRPr="00C95896">
        <w:rPr>
          <w:rFonts w:ascii="Tahoma" w:hAnsi="Tahoma" w:cs="Tahoma"/>
          <w:color w:val="000000"/>
        </w:rPr>
        <w:t xml:space="preserve">s promotores que empleen las sociedades administradoras del sistema general de pensiones deberán suministrar </w:t>
      </w:r>
      <w:r w:rsidRPr="00C95896">
        <w:rPr>
          <w:rFonts w:ascii="Tahoma" w:hAnsi="Tahoma" w:cs="Tahoma"/>
          <w:color w:val="000000"/>
          <w:u w:val="single"/>
        </w:rPr>
        <w:t>suficiente, amplia y oportuna</w:t>
      </w:r>
      <w:r w:rsidRPr="00C95896">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026619A8" w14:textId="77777777" w:rsidR="00596136" w:rsidRPr="00C95896" w:rsidRDefault="00596136" w:rsidP="00C95896">
      <w:pPr>
        <w:pStyle w:val="Prrafodelista"/>
        <w:tabs>
          <w:tab w:val="left" w:pos="-720"/>
        </w:tabs>
        <w:suppressAutoHyphens/>
        <w:spacing w:line="276" w:lineRule="auto"/>
        <w:ind w:left="0" w:firstLine="709"/>
        <w:rPr>
          <w:rFonts w:ascii="Tahoma" w:hAnsi="Tahoma" w:cs="Tahoma"/>
          <w:spacing w:val="-3"/>
          <w:kern w:val="2"/>
        </w:rPr>
      </w:pPr>
    </w:p>
    <w:p w14:paraId="21F3047F" w14:textId="77777777" w:rsidR="00596136" w:rsidRPr="00C95896" w:rsidRDefault="00596136" w:rsidP="00C95896">
      <w:pPr>
        <w:pStyle w:val="Prrafodelista"/>
        <w:tabs>
          <w:tab w:val="left" w:pos="-720"/>
        </w:tabs>
        <w:suppressAutoHyphens/>
        <w:spacing w:line="276" w:lineRule="auto"/>
        <w:ind w:left="0" w:firstLine="709"/>
        <w:jc w:val="both"/>
        <w:rPr>
          <w:rFonts w:ascii="Tahoma" w:hAnsi="Tahoma" w:cs="Tahoma"/>
          <w:spacing w:val="-3"/>
          <w:kern w:val="2"/>
        </w:rPr>
      </w:pPr>
      <w:r w:rsidRPr="00C95896">
        <w:rPr>
          <w:rFonts w:ascii="Tahoma" w:hAnsi="Tahoma" w:cs="Tahoma"/>
          <w:b/>
          <w:spacing w:val="-3"/>
          <w:kern w:val="2"/>
        </w:rPr>
        <w:t>3)</w:t>
      </w:r>
      <w:r w:rsidRPr="00C95896">
        <w:rPr>
          <w:rFonts w:ascii="Tahoma" w:hAnsi="Tahoma" w:cs="Tahoma"/>
          <w:spacing w:val="-3"/>
          <w:kern w:val="2"/>
        </w:rPr>
        <w:t xml:space="preserve">   Dispone el artículo 114 de la Ley 100 de 1993, que los trabajadores y servidores públicos que se trasladen por primera vez del RPM al </w:t>
      </w:r>
      <w:proofErr w:type="spellStart"/>
      <w:r w:rsidRPr="00C95896">
        <w:rPr>
          <w:rFonts w:ascii="Tahoma" w:hAnsi="Tahoma" w:cs="Tahoma"/>
          <w:spacing w:val="-3"/>
          <w:kern w:val="2"/>
        </w:rPr>
        <w:t>RAIS</w:t>
      </w:r>
      <w:proofErr w:type="spellEnd"/>
      <w:r w:rsidRPr="00C95896">
        <w:rPr>
          <w:rFonts w:ascii="Tahoma" w:hAnsi="Tahoma" w:cs="Tahoma"/>
          <w:spacing w:val="-3"/>
          <w:kern w:val="2"/>
        </w:rPr>
        <w:t>, deberán presentar a la respectiva entidad administradora comunicación escrita en la que conste que la selección de dicho régimen se ha tomado de manera libre, espontánea y sin presiones.</w:t>
      </w:r>
    </w:p>
    <w:p w14:paraId="0300340A" w14:textId="77777777" w:rsidR="00596136" w:rsidRPr="00C95896" w:rsidRDefault="00596136" w:rsidP="00C95896">
      <w:pPr>
        <w:pStyle w:val="Prrafodelista"/>
        <w:tabs>
          <w:tab w:val="left" w:pos="-720"/>
        </w:tabs>
        <w:suppressAutoHyphens/>
        <w:spacing w:line="276" w:lineRule="auto"/>
        <w:ind w:left="0" w:firstLine="709"/>
        <w:rPr>
          <w:rFonts w:ascii="Tahoma" w:hAnsi="Tahoma" w:cs="Tahoma"/>
          <w:spacing w:val="-3"/>
          <w:kern w:val="2"/>
        </w:rPr>
      </w:pPr>
    </w:p>
    <w:p w14:paraId="39D91B15" w14:textId="543DE437" w:rsidR="00596136" w:rsidRPr="00C95896" w:rsidRDefault="00596136" w:rsidP="00C95896">
      <w:pPr>
        <w:pStyle w:val="Prrafodelista"/>
        <w:tabs>
          <w:tab w:val="left" w:pos="-720"/>
        </w:tabs>
        <w:suppressAutoHyphens/>
        <w:spacing w:line="276" w:lineRule="auto"/>
        <w:ind w:left="0" w:firstLine="709"/>
        <w:jc w:val="both"/>
        <w:rPr>
          <w:rFonts w:ascii="Tahoma" w:hAnsi="Tahoma" w:cs="Tahoma"/>
          <w:iCs/>
          <w:u w:val="single"/>
        </w:rPr>
      </w:pPr>
      <w:r w:rsidRPr="00C95896">
        <w:rPr>
          <w:rFonts w:ascii="Tahoma" w:hAnsi="Tahoma" w:cs="Tahoma"/>
          <w:b/>
          <w:spacing w:val="-3"/>
          <w:kern w:val="2"/>
        </w:rPr>
        <w:t>4)</w:t>
      </w:r>
      <w:r w:rsidRPr="00C95896">
        <w:rPr>
          <w:rFonts w:ascii="Tahoma" w:hAnsi="Tahoma" w:cs="Tahoma"/>
          <w:spacing w:val="-3"/>
          <w:kern w:val="2"/>
        </w:rPr>
        <w:t xml:space="preserve"> En numerosas sentencias del órgano de cierre de la jurisdicción ordinaria laboral, se ha establecido que no puede argüirse que </w:t>
      </w:r>
      <w:r w:rsidRPr="00C95896">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95896">
        <w:rPr>
          <w:rFonts w:ascii="Tahoma" w:hAnsi="Tahoma" w:cs="Tahoma"/>
          <w:i/>
          <w:iCs/>
        </w:rPr>
        <w:t>“</w:t>
      </w:r>
      <w:r w:rsidRPr="00347C33">
        <w:rPr>
          <w:rFonts w:ascii="Tahoma" w:hAnsi="Tahoma" w:cs="Tahoma"/>
          <w:i/>
          <w:iCs/>
          <w:sz w:val="22"/>
          <w:u w:val="single"/>
        </w:rPr>
        <w:t>dar cuenta de que documentaron clara y suficientemente los efectos que acarrea el cambio de régimen, so pena de declarar ineficaz ese tránsito</w:t>
      </w:r>
      <w:r w:rsidRPr="00BF4952">
        <w:rPr>
          <w:rFonts w:ascii="Tahoma" w:hAnsi="Tahoma" w:cs="Tahoma"/>
          <w:i/>
          <w:iCs/>
        </w:rPr>
        <w:t>”</w:t>
      </w:r>
      <w:r w:rsidRPr="00BF4952">
        <w:rPr>
          <w:rFonts w:ascii="Tahoma" w:hAnsi="Tahoma" w:cs="Tahoma"/>
          <w:iCs/>
        </w:rPr>
        <w:t>.</w:t>
      </w:r>
    </w:p>
    <w:p w14:paraId="0E58D962" w14:textId="77777777" w:rsidR="00C95896" w:rsidRDefault="00C95896" w:rsidP="00C95896">
      <w:pPr>
        <w:pStyle w:val="Prrafodelista"/>
        <w:tabs>
          <w:tab w:val="left" w:pos="-720"/>
        </w:tabs>
        <w:suppressAutoHyphens/>
        <w:spacing w:line="276" w:lineRule="auto"/>
        <w:ind w:left="0"/>
        <w:jc w:val="both"/>
        <w:rPr>
          <w:rFonts w:ascii="Tahoma" w:hAnsi="Tahoma" w:cs="Tahoma"/>
          <w:iCs/>
        </w:rPr>
      </w:pPr>
    </w:p>
    <w:p w14:paraId="58F0B7FE" w14:textId="77777777" w:rsidR="00596136" w:rsidRPr="00C95896" w:rsidRDefault="00596136" w:rsidP="00C95896">
      <w:pPr>
        <w:pStyle w:val="Prrafodelista"/>
        <w:tabs>
          <w:tab w:val="left" w:pos="-720"/>
        </w:tabs>
        <w:suppressAutoHyphens/>
        <w:spacing w:line="276" w:lineRule="auto"/>
        <w:ind w:left="0"/>
        <w:jc w:val="both"/>
        <w:rPr>
          <w:rFonts w:ascii="Tahoma" w:hAnsi="Tahoma" w:cs="Tahoma"/>
          <w:iCs/>
        </w:rPr>
      </w:pPr>
      <w:r w:rsidRPr="00C95896">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5CF6111" w14:textId="77777777" w:rsidR="00596136" w:rsidRPr="00C95896" w:rsidRDefault="00596136" w:rsidP="00C95896">
      <w:pPr>
        <w:pStyle w:val="Prrafodelista"/>
        <w:tabs>
          <w:tab w:val="left" w:pos="-720"/>
        </w:tabs>
        <w:suppressAutoHyphens/>
        <w:spacing w:line="276" w:lineRule="auto"/>
        <w:ind w:left="0"/>
        <w:jc w:val="both"/>
        <w:rPr>
          <w:rFonts w:ascii="Tahoma" w:hAnsi="Tahoma" w:cs="Tahoma"/>
          <w:iCs/>
        </w:rPr>
      </w:pPr>
    </w:p>
    <w:p w14:paraId="1FCBA231" w14:textId="77777777" w:rsidR="00596136" w:rsidRPr="00C95896" w:rsidRDefault="00596136" w:rsidP="00C95896">
      <w:pPr>
        <w:pStyle w:val="Prrafodelista"/>
        <w:tabs>
          <w:tab w:val="left" w:pos="-720"/>
        </w:tabs>
        <w:suppressAutoHyphens/>
        <w:spacing w:line="276" w:lineRule="auto"/>
        <w:ind w:left="0"/>
        <w:jc w:val="both"/>
        <w:rPr>
          <w:rFonts w:ascii="Tahoma" w:hAnsi="Tahoma" w:cs="Tahoma"/>
          <w:iCs/>
        </w:rPr>
      </w:pPr>
      <w:r w:rsidRPr="00C95896">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21A038C" w14:textId="77777777" w:rsidR="00596136" w:rsidRPr="00C95896" w:rsidRDefault="00596136" w:rsidP="00C95896">
      <w:pPr>
        <w:pStyle w:val="Prrafodelista"/>
        <w:tabs>
          <w:tab w:val="left" w:pos="-720"/>
        </w:tabs>
        <w:suppressAutoHyphens/>
        <w:spacing w:line="276" w:lineRule="auto"/>
        <w:ind w:left="0"/>
        <w:rPr>
          <w:rFonts w:ascii="Tahoma" w:hAnsi="Tahoma" w:cs="Tahoma"/>
          <w:iCs/>
        </w:rPr>
      </w:pPr>
    </w:p>
    <w:p w14:paraId="1B06F238" w14:textId="77777777" w:rsidR="00596136" w:rsidRPr="00C95896" w:rsidRDefault="00596136" w:rsidP="00C95896">
      <w:pPr>
        <w:pStyle w:val="Prrafodelista"/>
        <w:tabs>
          <w:tab w:val="left" w:pos="-720"/>
        </w:tabs>
        <w:suppressAutoHyphens/>
        <w:spacing w:line="276" w:lineRule="auto"/>
        <w:ind w:left="0"/>
        <w:jc w:val="both"/>
        <w:rPr>
          <w:rFonts w:ascii="Tahoma" w:hAnsi="Tahoma" w:cs="Tahoma"/>
        </w:rPr>
      </w:pPr>
      <w:r w:rsidRPr="00C95896">
        <w:rPr>
          <w:rFonts w:ascii="Tahoma" w:hAnsi="Tahoma" w:cs="Tahoma"/>
        </w:rPr>
        <w:tab/>
        <w:t xml:space="preserve">Ello así, también ha dicho el órgano de cierre de la especialidad laboral, que las </w:t>
      </w:r>
      <w:proofErr w:type="spellStart"/>
      <w:r w:rsidRPr="00C95896">
        <w:rPr>
          <w:rFonts w:ascii="Tahoma" w:hAnsi="Tahoma" w:cs="Tahoma"/>
        </w:rPr>
        <w:t>AFPs</w:t>
      </w:r>
      <w:proofErr w:type="spellEnd"/>
      <w:r w:rsidRPr="00C95896">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4871872" w14:textId="77777777" w:rsidR="00596136" w:rsidRPr="00C95896" w:rsidRDefault="00596136" w:rsidP="00C95896">
      <w:pPr>
        <w:pStyle w:val="Prrafodelista"/>
        <w:tabs>
          <w:tab w:val="left" w:pos="-720"/>
        </w:tabs>
        <w:suppressAutoHyphens/>
        <w:spacing w:line="276" w:lineRule="auto"/>
        <w:ind w:left="644"/>
        <w:rPr>
          <w:rFonts w:ascii="Tahoma" w:hAnsi="Tahoma" w:cs="Tahoma"/>
          <w:iCs/>
        </w:rPr>
      </w:pPr>
    </w:p>
    <w:p w14:paraId="7DC1BFE7" w14:textId="77777777" w:rsidR="00596136" w:rsidRPr="00C95896" w:rsidRDefault="00596136" w:rsidP="00C95896">
      <w:pPr>
        <w:pStyle w:val="Prrafodelista"/>
        <w:spacing w:line="276" w:lineRule="auto"/>
        <w:ind w:left="0" w:firstLine="708"/>
        <w:jc w:val="both"/>
        <w:rPr>
          <w:rFonts w:ascii="Tahoma" w:hAnsi="Tahoma" w:cs="Tahoma"/>
        </w:rPr>
      </w:pPr>
      <w:r w:rsidRPr="00C95896">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w:t>
      </w:r>
      <w:proofErr w:type="spellStart"/>
      <w:r w:rsidRPr="00C95896">
        <w:rPr>
          <w:rFonts w:ascii="Tahoma" w:hAnsi="Tahoma" w:cs="Tahoma"/>
        </w:rPr>
        <w:t>2019SL</w:t>
      </w:r>
      <w:proofErr w:type="spellEnd"/>
      <w:r w:rsidRPr="00C95896">
        <w:rPr>
          <w:rFonts w:ascii="Tahoma" w:hAnsi="Tahoma" w:cs="Tahoma"/>
        </w:rPr>
        <w:t xml:space="preserve"> 1688-2019, Radicado 68838, con Ponencia de la Dra. Clara Cecilia Dueñas Quevedo, donde </w:t>
      </w:r>
      <w:r w:rsidRPr="00C95896">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C95896">
        <w:rPr>
          <w:rFonts w:ascii="Tahoma" w:hAnsi="Tahoma" w:cs="Tahoma"/>
        </w:rPr>
        <w:t xml:space="preserve"> les compete, desde su creación, el deber de suministrar una información </w:t>
      </w:r>
      <w:r w:rsidRPr="00C95896">
        <w:rPr>
          <w:rFonts w:ascii="Tahoma" w:hAnsi="Tahoma" w:cs="Tahoma"/>
          <w:b/>
        </w:rPr>
        <w:t xml:space="preserve">necesaria y transparente, </w:t>
      </w:r>
      <w:r w:rsidRPr="00C95896">
        <w:rPr>
          <w:rFonts w:ascii="Tahoma" w:hAnsi="Tahoma" w:cs="Tahoma"/>
        </w:rPr>
        <w:t xml:space="preserve">que con el </w:t>
      </w:r>
      <w:r w:rsidRPr="00C95896">
        <w:rPr>
          <w:rFonts w:ascii="Tahoma" w:hAnsi="Tahoma" w:cs="Tahoma"/>
          <w:spacing w:val="-4"/>
          <w:lang w:val="es-CO"/>
        </w:rPr>
        <w:t xml:space="preserve">transcurrir del tiempo esta exigencia cambió, pasando de un deber de información necesaria al de </w:t>
      </w:r>
      <w:r w:rsidRPr="00C95896">
        <w:rPr>
          <w:rFonts w:ascii="Tahoma" w:hAnsi="Tahoma" w:cs="Tahoma"/>
          <w:b/>
          <w:spacing w:val="-4"/>
          <w:lang w:val="es-CO"/>
        </w:rPr>
        <w:t>asesoría y buen consejo</w:t>
      </w:r>
      <w:r w:rsidRPr="00C95896">
        <w:rPr>
          <w:rFonts w:ascii="Tahoma" w:hAnsi="Tahoma" w:cs="Tahoma"/>
          <w:spacing w:val="-4"/>
          <w:lang w:val="es-CO"/>
        </w:rPr>
        <w:t xml:space="preserve">, y finalmente al de </w:t>
      </w:r>
      <w:r w:rsidRPr="00C95896">
        <w:rPr>
          <w:rFonts w:ascii="Tahoma" w:hAnsi="Tahoma" w:cs="Tahoma"/>
          <w:b/>
          <w:spacing w:val="-4"/>
          <w:lang w:val="es-CO"/>
        </w:rPr>
        <w:t>doble asesoría</w:t>
      </w:r>
      <w:r w:rsidRPr="00C95896">
        <w:rPr>
          <w:rFonts w:ascii="Tahoma" w:hAnsi="Tahoma" w:cs="Tahoma"/>
          <w:spacing w:val="-4"/>
          <w:lang w:val="es-CO"/>
        </w:rPr>
        <w:t xml:space="preserve">, </w:t>
      </w:r>
      <w:r w:rsidRPr="00C95896">
        <w:rPr>
          <w:rFonts w:ascii="Tahoma" w:hAnsi="Tahoma" w:cs="Tahoma"/>
        </w:rPr>
        <w:t>explicando en qué consiste cada uno de esos conceptos. Dicho recuento histórico, se compendia de la siguiente manera:</w:t>
      </w:r>
    </w:p>
    <w:p w14:paraId="0CEBEFBE" w14:textId="77777777" w:rsidR="00596136" w:rsidRPr="00C95896" w:rsidRDefault="00596136" w:rsidP="00C95896">
      <w:pPr>
        <w:pStyle w:val="Prrafodelista"/>
        <w:tabs>
          <w:tab w:val="left" w:pos="-720"/>
        </w:tabs>
        <w:suppressAutoHyphens/>
        <w:spacing w:line="276" w:lineRule="auto"/>
        <w:ind w:left="644"/>
        <w:rPr>
          <w:rFonts w:ascii="Tahoma" w:hAnsi="Tahoma" w:cs="Tahoma"/>
          <w:spacing w:val="-3"/>
          <w:kern w:val="2"/>
        </w:rPr>
      </w:pPr>
    </w:p>
    <w:p w14:paraId="1529DC33" w14:textId="77777777" w:rsidR="00C95896" w:rsidRPr="00C95896" w:rsidRDefault="00C95896" w:rsidP="00C95896">
      <w:pPr>
        <w:spacing w:line="240" w:lineRule="auto"/>
        <w:ind w:left="426" w:right="420" w:firstLine="0"/>
        <w:textAlignment w:val="baseline"/>
        <w:rPr>
          <w:rFonts w:ascii="Tahoma" w:eastAsia="Times New Roman" w:hAnsi="Tahoma" w:cs="Tahoma"/>
          <w:szCs w:val="24"/>
          <w:lang w:eastAsia="es-ES"/>
        </w:rPr>
      </w:pPr>
      <w:r w:rsidRPr="00C95896">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01F1426F" w14:textId="77777777" w:rsidR="00C95896" w:rsidRPr="00C95896" w:rsidRDefault="00C95896" w:rsidP="00C95896">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95896" w:rsidRPr="00C95896" w14:paraId="598A0810"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F8E4EC1"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b/>
                <w:bCs/>
                <w:i/>
                <w:iCs/>
                <w:sz w:val="20"/>
                <w:szCs w:val="24"/>
                <w:lang w:val="es-CO" w:eastAsia="es-ES"/>
              </w:rPr>
              <w:t>Etapa acumulativa</w:t>
            </w:r>
            <w:r w:rsidRPr="00C9589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16FFEF5"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b/>
                <w:bCs/>
                <w:i/>
                <w:iCs/>
                <w:sz w:val="20"/>
                <w:szCs w:val="24"/>
                <w:lang w:val="es-CO" w:eastAsia="es-ES"/>
              </w:rPr>
              <w:t>Normas que obligan a las administradoras de pensiones a dar información</w:t>
            </w:r>
            <w:r w:rsidRPr="00C9589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094DA5E"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b/>
                <w:bCs/>
                <w:i/>
                <w:iCs/>
                <w:sz w:val="20"/>
                <w:szCs w:val="24"/>
                <w:lang w:val="es-CO" w:eastAsia="es-ES"/>
              </w:rPr>
              <w:t>Contenido mínimo y alcance del deber de información</w:t>
            </w:r>
            <w:r w:rsidRPr="00C95896">
              <w:rPr>
                <w:rFonts w:ascii="Tahoma" w:eastAsia="Times New Roman" w:hAnsi="Tahoma" w:cs="Tahoma"/>
                <w:sz w:val="20"/>
                <w:szCs w:val="24"/>
                <w:lang w:eastAsia="es-ES"/>
              </w:rPr>
              <w:t> </w:t>
            </w:r>
          </w:p>
        </w:tc>
      </w:tr>
      <w:tr w:rsidR="00C95896" w:rsidRPr="00C95896" w14:paraId="10561462"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F642555"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Deber de información </w:t>
            </w:r>
            <w:r w:rsidRPr="00C9589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F8E759"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Arts. 13 literal b), 271 y 272 de la Ley 100 de 1993</w:t>
            </w:r>
            <w:r w:rsidRPr="00C95896">
              <w:rPr>
                <w:rFonts w:ascii="Tahoma" w:eastAsia="Times New Roman" w:hAnsi="Tahoma" w:cs="Tahoma"/>
                <w:sz w:val="20"/>
                <w:szCs w:val="24"/>
                <w:lang w:eastAsia="es-ES"/>
              </w:rPr>
              <w:t> </w:t>
            </w:r>
          </w:p>
          <w:p w14:paraId="6AD02762"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eastAsia="es-ES"/>
              </w:rPr>
              <w:t>Art. 97, numeral 1 del Decreto 663 de 1993, modificado por el artículo 23 de la Ley 797 de 2003</w:t>
            </w:r>
            <w:r w:rsidRPr="00C95896">
              <w:rPr>
                <w:rFonts w:ascii="Tahoma" w:eastAsia="Times New Roman" w:hAnsi="Tahoma" w:cs="Tahoma"/>
                <w:sz w:val="20"/>
                <w:szCs w:val="24"/>
                <w:lang w:eastAsia="es-ES"/>
              </w:rPr>
              <w:t> </w:t>
            </w:r>
          </w:p>
          <w:p w14:paraId="4E83C393"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eastAsia="es-ES"/>
              </w:rPr>
              <w:t>Disposiciones constitucionales relativas al derecho a la información, no menoscabo de derechos laborales y autonomía personal</w:t>
            </w:r>
            <w:r w:rsidRPr="00C9589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FF2CAAD"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C95896">
              <w:rPr>
                <w:rFonts w:ascii="Tahoma" w:eastAsia="Times New Roman" w:hAnsi="Tahoma" w:cs="Tahoma"/>
                <w:sz w:val="20"/>
                <w:szCs w:val="24"/>
                <w:lang w:eastAsia="es-ES"/>
              </w:rPr>
              <w:t> </w:t>
            </w:r>
          </w:p>
        </w:tc>
      </w:tr>
      <w:tr w:rsidR="00C95896" w:rsidRPr="00C95896" w14:paraId="76600C4B"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158BCA8"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Deber de información, asesoría y buen consejo</w:t>
            </w:r>
            <w:r w:rsidRPr="00C9589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44A56B1"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Artículo 3, literal c) de la Ley 1328 de 2009</w:t>
            </w:r>
            <w:r w:rsidRPr="00C95896">
              <w:rPr>
                <w:rFonts w:ascii="Tahoma" w:eastAsia="Times New Roman" w:hAnsi="Tahoma" w:cs="Tahoma"/>
                <w:sz w:val="20"/>
                <w:szCs w:val="24"/>
                <w:lang w:eastAsia="es-ES"/>
              </w:rPr>
              <w:t> </w:t>
            </w:r>
          </w:p>
          <w:p w14:paraId="42ECA017"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Decreto 2241 de 2010</w:t>
            </w:r>
            <w:r w:rsidRPr="00C9589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AC65964"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95896">
              <w:rPr>
                <w:rFonts w:ascii="Tahoma" w:eastAsia="Times New Roman" w:hAnsi="Tahoma" w:cs="Tahoma"/>
                <w:sz w:val="20"/>
                <w:szCs w:val="24"/>
                <w:lang w:eastAsia="es-ES"/>
              </w:rPr>
              <w:t> </w:t>
            </w:r>
          </w:p>
        </w:tc>
      </w:tr>
      <w:tr w:rsidR="00C95896" w:rsidRPr="00C95896" w14:paraId="077D9E8D"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DC49793"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Deber de información, asesoría, buen consejo y doble asesoría. </w:t>
            </w:r>
            <w:r w:rsidRPr="00C95896">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9F7C5D5"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Ley 1748 de 2014</w:t>
            </w:r>
            <w:r w:rsidRPr="00C95896">
              <w:rPr>
                <w:rFonts w:ascii="Tahoma" w:eastAsia="Times New Roman" w:hAnsi="Tahoma" w:cs="Tahoma"/>
                <w:sz w:val="20"/>
                <w:szCs w:val="24"/>
                <w:lang w:eastAsia="es-ES"/>
              </w:rPr>
              <w:t> </w:t>
            </w:r>
          </w:p>
          <w:p w14:paraId="116D57A5"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Artículo 3 del Decreto 2071 de 2015</w:t>
            </w:r>
            <w:r w:rsidRPr="00C95896">
              <w:rPr>
                <w:rFonts w:ascii="Tahoma" w:eastAsia="Times New Roman" w:hAnsi="Tahoma" w:cs="Tahoma"/>
                <w:sz w:val="20"/>
                <w:szCs w:val="24"/>
                <w:lang w:eastAsia="es-ES"/>
              </w:rPr>
              <w:t> </w:t>
            </w:r>
          </w:p>
          <w:p w14:paraId="2AC8118F"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Circular Externa n. 016 de 2016</w:t>
            </w:r>
            <w:r w:rsidRPr="00C95896">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85672C4" w14:textId="77777777" w:rsidR="00C95896" w:rsidRPr="00C95896" w:rsidRDefault="00C95896" w:rsidP="00C95896">
            <w:pPr>
              <w:spacing w:line="276" w:lineRule="auto"/>
              <w:ind w:firstLine="0"/>
              <w:textAlignment w:val="baseline"/>
              <w:rPr>
                <w:rFonts w:ascii="Tahoma" w:eastAsia="Times New Roman" w:hAnsi="Tahoma" w:cs="Tahoma"/>
                <w:sz w:val="20"/>
                <w:szCs w:val="24"/>
                <w:lang w:eastAsia="es-ES"/>
              </w:rPr>
            </w:pPr>
            <w:r w:rsidRPr="00C95896">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C95896">
              <w:rPr>
                <w:rFonts w:ascii="Tahoma" w:eastAsia="Times New Roman" w:hAnsi="Tahoma" w:cs="Tahoma"/>
                <w:sz w:val="20"/>
                <w:szCs w:val="24"/>
                <w:lang w:eastAsia="es-ES"/>
              </w:rPr>
              <w:t> </w:t>
            </w:r>
          </w:p>
        </w:tc>
      </w:tr>
    </w:tbl>
    <w:p w14:paraId="7938366D" w14:textId="77777777" w:rsidR="00C95896" w:rsidRPr="00C95896" w:rsidRDefault="00C95896" w:rsidP="00C95896">
      <w:pPr>
        <w:spacing w:line="240" w:lineRule="auto"/>
        <w:ind w:left="426" w:right="420"/>
        <w:rPr>
          <w:rFonts w:ascii="Tahoma" w:eastAsia="Calibri" w:hAnsi="Tahoma" w:cs="Tahoma"/>
          <w:b/>
          <w:i/>
          <w:spacing w:val="-4"/>
          <w:szCs w:val="24"/>
          <w:lang w:val="es-CO"/>
        </w:rPr>
      </w:pPr>
    </w:p>
    <w:p w14:paraId="7C8CDE11" w14:textId="77777777" w:rsidR="00C95896" w:rsidRPr="00C95896" w:rsidRDefault="00C95896" w:rsidP="00C95896">
      <w:pPr>
        <w:spacing w:line="240" w:lineRule="auto"/>
        <w:ind w:left="426" w:right="420"/>
        <w:rPr>
          <w:rFonts w:ascii="Tahoma" w:eastAsia="Calibri" w:hAnsi="Tahoma" w:cs="Tahoma"/>
          <w:b/>
          <w:i/>
          <w:spacing w:val="-4"/>
          <w:szCs w:val="24"/>
          <w:lang w:val="es-CO"/>
        </w:rPr>
      </w:pPr>
      <w:r w:rsidRPr="00C95896">
        <w:rPr>
          <w:rFonts w:ascii="Tahoma" w:eastAsia="Calibri" w:hAnsi="Tahoma" w:cs="Tahoma"/>
          <w:b/>
          <w:i/>
          <w:spacing w:val="-4"/>
          <w:szCs w:val="24"/>
          <w:lang w:val="es-CO"/>
        </w:rPr>
        <w:t>1.4 Conclusión: La constatación del deber de información es ineludible</w:t>
      </w:r>
    </w:p>
    <w:p w14:paraId="433036B9" w14:textId="77777777" w:rsidR="00C95896" w:rsidRPr="00C95896" w:rsidRDefault="00C95896" w:rsidP="00C95896">
      <w:pPr>
        <w:spacing w:line="240" w:lineRule="auto"/>
        <w:ind w:left="426" w:right="420"/>
        <w:rPr>
          <w:rFonts w:ascii="Tahoma" w:eastAsia="Calibri" w:hAnsi="Tahoma" w:cs="Tahoma"/>
          <w:b/>
          <w:i/>
          <w:spacing w:val="-4"/>
          <w:szCs w:val="24"/>
          <w:lang w:val="es-CO"/>
        </w:rPr>
      </w:pPr>
    </w:p>
    <w:p w14:paraId="2BB03D7C"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r w:rsidRPr="00C95896">
        <w:rPr>
          <w:rFonts w:ascii="Tahoma" w:eastAsia="Calibri" w:hAnsi="Tahoma" w:cs="Tahoma"/>
          <w:i/>
          <w:spacing w:val="-4"/>
          <w:szCs w:val="24"/>
          <w:lang w:val="es-CO"/>
        </w:rPr>
        <w:t xml:space="preserve">Según se pudo advertir del anterior recuento, </w:t>
      </w:r>
      <w:r w:rsidRPr="00C95896">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C95896">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23339591"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p>
    <w:p w14:paraId="0CFD9526" w14:textId="77777777" w:rsidR="00C95896" w:rsidRPr="00C95896" w:rsidRDefault="00C95896" w:rsidP="00C95896">
      <w:pPr>
        <w:spacing w:line="240" w:lineRule="auto"/>
        <w:ind w:left="426" w:right="420" w:firstLine="0"/>
        <w:rPr>
          <w:rFonts w:ascii="Tahoma" w:eastAsia="Calibri" w:hAnsi="Tahoma" w:cs="Tahoma"/>
          <w:i/>
          <w:spacing w:val="-4"/>
          <w:szCs w:val="24"/>
          <w:lang w:val="es-CO"/>
        </w:rPr>
      </w:pPr>
      <w:r w:rsidRPr="00C95896">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C95896">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C95896">
        <w:rPr>
          <w:rFonts w:ascii="Tahoma" w:eastAsia="Calibri" w:hAnsi="Tahoma" w:cs="Tahoma"/>
          <w:i/>
          <w:spacing w:val="-4"/>
          <w:szCs w:val="24"/>
          <w:lang w:val="es-CO"/>
        </w:rPr>
        <w:t xml:space="preserve">  </w:t>
      </w:r>
    </w:p>
    <w:p w14:paraId="774F927E" w14:textId="77777777" w:rsidR="00C95896" w:rsidRPr="00C95896" w:rsidRDefault="00C95896" w:rsidP="00C95896">
      <w:pPr>
        <w:spacing w:line="240" w:lineRule="auto"/>
        <w:ind w:left="426" w:right="420"/>
        <w:rPr>
          <w:rFonts w:ascii="Tahoma" w:eastAsia="Calibri" w:hAnsi="Tahoma" w:cs="Tahoma"/>
          <w:i/>
          <w:spacing w:val="-4"/>
          <w:szCs w:val="24"/>
          <w:lang w:val="es-CO"/>
        </w:rPr>
      </w:pPr>
    </w:p>
    <w:p w14:paraId="42B3D4C0" w14:textId="77777777" w:rsidR="00C95896" w:rsidRPr="00C95896" w:rsidRDefault="00C95896" w:rsidP="00C95896">
      <w:pPr>
        <w:spacing w:line="240" w:lineRule="auto"/>
        <w:ind w:left="426" w:right="420" w:firstLine="0"/>
        <w:rPr>
          <w:rFonts w:ascii="Tahoma" w:eastAsia="Calibri" w:hAnsi="Tahoma" w:cs="Tahoma"/>
          <w:i/>
          <w:spacing w:val="-4"/>
          <w:szCs w:val="24"/>
          <w:lang w:val="es-CO"/>
        </w:rPr>
      </w:pPr>
      <w:r w:rsidRPr="00C95896">
        <w:rPr>
          <w:rFonts w:ascii="Tahoma" w:eastAsia="Calibri" w:hAnsi="Tahoma" w:cs="Tahoma"/>
          <w:i/>
          <w:spacing w:val="-4"/>
          <w:szCs w:val="24"/>
          <w:lang w:val="es-CO"/>
        </w:rPr>
        <w:t xml:space="preserve">Adicionalmente, la Sala no puede pasar por alto la indebida fundamentación con la que </w:t>
      </w:r>
      <w:r w:rsidRPr="00C95896">
        <w:rPr>
          <w:rFonts w:ascii="Tahoma" w:eastAsia="Calibri" w:hAnsi="Tahoma" w:cs="Tahoma"/>
          <w:bCs/>
          <w:i/>
          <w:szCs w:val="24"/>
        </w:rPr>
        <w:t>la Sala Primera de Decisión Laboral del Tribunal de Medellín</w:t>
      </w:r>
      <w:r w:rsidRPr="00C95896">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7F58FA9" w14:textId="77777777" w:rsidR="00C95896" w:rsidRPr="00C95896" w:rsidRDefault="00C95896" w:rsidP="00C95896">
      <w:pPr>
        <w:spacing w:line="276" w:lineRule="auto"/>
        <w:ind w:left="708"/>
        <w:rPr>
          <w:rFonts w:ascii="Tahoma" w:eastAsia="Calibri" w:hAnsi="Tahoma" w:cs="Tahoma"/>
          <w:i/>
          <w:spacing w:val="-4"/>
          <w:sz w:val="24"/>
          <w:szCs w:val="24"/>
          <w:lang w:val="es-CO"/>
        </w:rPr>
      </w:pPr>
    </w:p>
    <w:p w14:paraId="72950BED" w14:textId="77777777" w:rsidR="00C95896" w:rsidRPr="00C95896" w:rsidRDefault="00C95896" w:rsidP="00C95896">
      <w:pPr>
        <w:spacing w:line="276" w:lineRule="auto"/>
        <w:ind w:firstLine="644"/>
        <w:rPr>
          <w:rFonts w:ascii="Tahoma" w:eastAsia="Calibri" w:hAnsi="Tahoma" w:cs="Tahoma"/>
          <w:spacing w:val="-4"/>
          <w:sz w:val="24"/>
          <w:szCs w:val="24"/>
          <w:lang w:val="es-CO"/>
        </w:rPr>
      </w:pPr>
      <w:r w:rsidRPr="00C95896">
        <w:rPr>
          <w:rFonts w:ascii="Tahoma" w:eastAsia="Calibri" w:hAnsi="Tahoma" w:cs="Tahoma"/>
          <w:spacing w:val="-4"/>
          <w:sz w:val="24"/>
          <w:szCs w:val="24"/>
          <w:lang w:val="es-CO"/>
        </w:rPr>
        <w:t>Con lo dicho precedentemente queda resuelto el primer problema jurídico.</w:t>
      </w:r>
    </w:p>
    <w:p w14:paraId="5AF77284" w14:textId="77777777" w:rsidR="00C95896" w:rsidRPr="00C95896" w:rsidRDefault="00C95896" w:rsidP="00C95896">
      <w:pPr>
        <w:spacing w:line="276" w:lineRule="auto"/>
        <w:ind w:firstLine="644"/>
        <w:rPr>
          <w:rFonts w:ascii="Tahoma" w:eastAsia="Calibri" w:hAnsi="Tahoma" w:cs="Tahoma"/>
          <w:spacing w:val="-4"/>
          <w:sz w:val="24"/>
          <w:szCs w:val="24"/>
          <w:lang w:val="es-CO"/>
        </w:rPr>
      </w:pPr>
    </w:p>
    <w:p w14:paraId="61F10FB0" w14:textId="77777777" w:rsidR="00C95896" w:rsidRPr="00347C33" w:rsidRDefault="00C95896" w:rsidP="00347C33">
      <w:pPr>
        <w:pStyle w:val="Prrafodelista"/>
        <w:numPr>
          <w:ilvl w:val="1"/>
          <w:numId w:val="5"/>
        </w:numPr>
        <w:tabs>
          <w:tab w:val="left" w:pos="1418"/>
        </w:tabs>
        <w:spacing w:line="276" w:lineRule="auto"/>
        <w:ind w:left="0" w:firstLine="709"/>
        <w:jc w:val="both"/>
        <w:rPr>
          <w:rFonts w:ascii="Tahoma" w:hAnsi="Tahoma" w:cs="Tahoma"/>
          <w:b/>
          <w:i/>
          <w:spacing w:val="-4"/>
        </w:rPr>
      </w:pPr>
      <w:r w:rsidRPr="00347C33">
        <w:rPr>
          <w:rFonts w:ascii="Tahoma" w:hAnsi="Tahoma" w:cs="Tahoma"/>
          <w:b/>
          <w:i/>
          <w:spacing w:val="-4"/>
        </w:rPr>
        <w:t xml:space="preserve">“El simple consentimiento vertido en el formulario de afiliación es insuficiente – Necesidad de un consentimiento informado” </w:t>
      </w:r>
      <w:r w:rsidRPr="00347C33">
        <w:rPr>
          <w:rFonts w:ascii="Tahoma" w:hAnsi="Tahoma" w:cs="Tahoma"/>
          <w:b/>
          <w:i/>
          <w:spacing w:val="-4"/>
          <w:vertAlign w:val="superscript"/>
        </w:rPr>
        <w:footnoteReference w:id="4"/>
      </w:r>
      <w:r w:rsidRPr="00347C33">
        <w:rPr>
          <w:rFonts w:ascii="Tahoma" w:hAnsi="Tahoma" w:cs="Tahoma"/>
          <w:b/>
          <w:i/>
          <w:spacing w:val="-4"/>
          <w:vertAlign w:val="superscript"/>
        </w:rPr>
        <w:t xml:space="preserve"> </w:t>
      </w:r>
    </w:p>
    <w:p w14:paraId="77F3B5B1" w14:textId="77777777" w:rsidR="00C95896" w:rsidRPr="00C95896" w:rsidRDefault="00C95896" w:rsidP="00C95896">
      <w:pPr>
        <w:spacing w:line="276" w:lineRule="auto"/>
        <w:rPr>
          <w:rFonts w:ascii="Tahoma" w:eastAsia="Calibri" w:hAnsi="Tahoma" w:cs="Tahoma"/>
          <w:spacing w:val="-4"/>
          <w:sz w:val="24"/>
          <w:szCs w:val="24"/>
          <w:lang w:val="es-CO"/>
        </w:rPr>
      </w:pPr>
    </w:p>
    <w:p w14:paraId="5B8E3093" w14:textId="77777777" w:rsidR="00C95896" w:rsidRPr="00C95896" w:rsidRDefault="00C95896" w:rsidP="00C95896">
      <w:pPr>
        <w:spacing w:line="276" w:lineRule="auto"/>
        <w:rPr>
          <w:rFonts w:ascii="Tahoma" w:eastAsia="Calibri" w:hAnsi="Tahoma" w:cs="Tahoma"/>
          <w:spacing w:val="-4"/>
          <w:sz w:val="24"/>
          <w:szCs w:val="24"/>
          <w:lang w:val="es-CO"/>
        </w:rPr>
      </w:pPr>
      <w:r w:rsidRPr="00C95896">
        <w:rPr>
          <w:rFonts w:ascii="Tahoma" w:eastAsia="Calibri" w:hAnsi="Tahoma" w:cs="Tahoma"/>
          <w:spacing w:val="-4"/>
          <w:sz w:val="24"/>
          <w:szCs w:val="24"/>
          <w:lang w:val="es-CO"/>
        </w:rPr>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C95896">
        <w:rPr>
          <w:rFonts w:ascii="Tahoma" w:eastAsia="Calibri" w:hAnsi="Tahoma" w:cs="Tahoma"/>
          <w:b/>
          <w:spacing w:val="-4"/>
          <w:sz w:val="24"/>
          <w:szCs w:val="24"/>
          <w:lang w:val="es-CO"/>
        </w:rPr>
        <w:t>pero no informado</w:t>
      </w:r>
      <w:r w:rsidRPr="00C95896">
        <w:rPr>
          <w:rFonts w:ascii="Tahoma" w:eastAsia="Calibri" w:hAnsi="Tahoma" w:cs="Tahoma"/>
          <w:spacing w:val="-4"/>
          <w:sz w:val="24"/>
          <w:szCs w:val="24"/>
          <w:lang w:val="es-CO"/>
        </w:rPr>
        <w:t xml:space="preserve">, tal como se expresa a continuación: </w:t>
      </w:r>
    </w:p>
    <w:p w14:paraId="78EA592E" w14:textId="77777777" w:rsidR="00C95896" w:rsidRPr="00C95896" w:rsidRDefault="00C95896" w:rsidP="00C95896">
      <w:pPr>
        <w:spacing w:line="276" w:lineRule="auto"/>
        <w:rPr>
          <w:rFonts w:ascii="Tahoma" w:eastAsia="Calibri" w:hAnsi="Tahoma" w:cs="Tahoma"/>
          <w:spacing w:val="-4"/>
          <w:sz w:val="24"/>
          <w:szCs w:val="24"/>
          <w:lang w:val="es-CO"/>
        </w:rPr>
      </w:pPr>
    </w:p>
    <w:p w14:paraId="516C3B7C"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r w:rsidRPr="00C95896">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4032F4F7"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p>
    <w:p w14:paraId="7DEC774D"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r w:rsidRPr="00C95896">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C95896">
        <w:rPr>
          <w:rFonts w:ascii="Tahoma" w:eastAsia="Calibri" w:hAnsi="Tahoma" w:cs="Tahoma"/>
          <w:i/>
          <w:spacing w:val="-4"/>
          <w:szCs w:val="24"/>
          <w:lang w:val="es-CO"/>
        </w:rPr>
        <w:t>preimpresos</w:t>
      </w:r>
      <w:proofErr w:type="spellEnd"/>
      <w:r w:rsidRPr="00C95896">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3A9C16D"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p>
    <w:p w14:paraId="526E678F"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r w:rsidRPr="00C95896">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087C79E"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p>
    <w:p w14:paraId="2401DD1B" w14:textId="77777777" w:rsidR="00C95896" w:rsidRPr="00C95896" w:rsidRDefault="00C95896" w:rsidP="00C95896">
      <w:pPr>
        <w:spacing w:line="240" w:lineRule="auto"/>
        <w:ind w:left="426" w:right="420" w:firstLine="1"/>
        <w:rPr>
          <w:rFonts w:ascii="Tahoma" w:eastAsia="Calibri" w:hAnsi="Tahoma" w:cs="Tahoma"/>
          <w:i/>
          <w:spacing w:val="-4"/>
          <w:szCs w:val="24"/>
          <w:lang w:val="es-CO"/>
        </w:rPr>
      </w:pPr>
      <w:r w:rsidRPr="00C95896">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C95896">
        <w:rPr>
          <w:rFonts w:ascii="Tahoma" w:eastAsia="Calibri" w:hAnsi="Tahoma" w:cs="Tahoma"/>
          <w:i/>
          <w:spacing w:val="-4"/>
          <w:szCs w:val="24"/>
          <w:lang w:val="es-CO"/>
        </w:rPr>
        <w:t>SL19447</w:t>
      </w:r>
      <w:proofErr w:type="spellEnd"/>
      <w:r w:rsidRPr="00C95896">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68C0D14" w14:textId="77777777" w:rsidR="00C95896" w:rsidRPr="00C95896" w:rsidRDefault="00C95896" w:rsidP="00C95896">
      <w:pPr>
        <w:spacing w:line="276" w:lineRule="auto"/>
        <w:ind w:left="708"/>
        <w:rPr>
          <w:rFonts w:ascii="Tahoma" w:eastAsia="Calibri" w:hAnsi="Tahoma" w:cs="Tahoma"/>
          <w:spacing w:val="-4"/>
          <w:sz w:val="24"/>
          <w:szCs w:val="24"/>
          <w:lang w:val="es-CO"/>
        </w:rPr>
      </w:pPr>
    </w:p>
    <w:p w14:paraId="75DEA1E9" w14:textId="77777777" w:rsidR="00C95896" w:rsidRPr="00C95896" w:rsidRDefault="00C95896" w:rsidP="00C95896">
      <w:pPr>
        <w:widowControl w:val="0"/>
        <w:tabs>
          <w:tab w:val="left" w:pos="709"/>
        </w:tabs>
        <w:autoSpaceDE w:val="0"/>
        <w:autoSpaceDN w:val="0"/>
        <w:adjustRightInd w:val="0"/>
        <w:spacing w:line="276" w:lineRule="auto"/>
        <w:rPr>
          <w:rFonts w:ascii="Tahoma" w:eastAsia="Calibri" w:hAnsi="Tahoma" w:cs="Tahoma"/>
          <w:bCs/>
          <w:sz w:val="24"/>
          <w:szCs w:val="24"/>
        </w:rPr>
      </w:pPr>
      <w:r w:rsidRPr="00C95896">
        <w:rPr>
          <w:rFonts w:ascii="Tahoma" w:eastAsia="Calibri" w:hAnsi="Tahoma" w:cs="Tahoma"/>
          <w:bCs/>
          <w:sz w:val="24"/>
          <w:szCs w:val="24"/>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C95896">
        <w:rPr>
          <w:rFonts w:ascii="Tahoma" w:eastAsia="Calibri" w:hAnsi="Tahoma" w:cs="Tahoma"/>
          <w:bCs/>
          <w:sz w:val="24"/>
          <w:szCs w:val="24"/>
        </w:rPr>
        <w:t>RAIS</w:t>
      </w:r>
      <w:proofErr w:type="spellEnd"/>
      <w:r w:rsidRPr="00C95896">
        <w:rPr>
          <w:rFonts w:ascii="Tahoma" w:eastAsia="Calibri" w:hAnsi="Tahoma" w:cs="Tahoma"/>
          <w:bCs/>
          <w:sz w:val="24"/>
          <w:szCs w:val="24"/>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C95896">
        <w:rPr>
          <w:rFonts w:ascii="Tahoma" w:eastAsia="Calibri" w:hAnsi="Tahoma" w:cs="Tahoma"/>
          <w:bCs/>
          <w:sz w:val="24"/>
          <w:szCs w:val="24"/>
        </w:rPr>
        <w:t>SL12136</w:t>
      </w:r>
      <w:proofErr w:type="spellEnd"/>
      <w:r w:rsidRPr="00C95896">
        <w:rPr>
          <w:rFonts w:ascii="Tahoma" w:eastAsia="Calibri" w:hAnsi="Tahoma" w:cs="Tahoma"/>
          <w:bCs/>
          <w:sz w:val="24"/>
          <w:szCs w:val="24"/>
        </w:rPr>
        <w:t>-2014 en la que se dijo lo siguiente:</w:t>
      </w:r>
    </w:p>
    <w:p w14:paraId="78F66C57" w14:textId="77777777" w:rsidR="00C95896" w:rsidRPr="00C95896" w:rsidRDefault="00C95896" w:rsidP="00C95896">
      <w:pPr>
        <w:widowControl w:val="0"/>
        <w:tabs>
          <w:tab w:val="left" w:pos="709"/>
        </w:tabs>
        <w:autoSpaceDE w:val="0"/>
        <w:autoSpaceDN w:val="0"/>
        <w:adjustRightInd w:val="0"/>
        <w:spacing w:line="276" w:lineRule="auto"/>
        <w:rPr>
          <w:rFonts w:ascii="Tahoma" w:eastAsia="Calibri" w:hAnsi="Tahoma" w:cs="Tahoma"/>
          <w:bCs/>
          <w:sz w:val="24"/>
          <w:szCs w:val="24"/>
        </w:rPr>
      </w:pPr>
    </w:p>
    <w:p w14:paraId="20A739D2" w14:textId="77777777" w:rsidR="00C95896" w:rsidRPr="00C95896" w:rsidRDefault="00C95896" w:rsidP="00C95896">
      <w:pPr>
        <w:spacing w:line="240" w:lineRule="auto"/>
        <w:ind w:left="426" w:right="420" w:firstLine="0"/>
        <w:rPr>
          <w:rFonts w:ascii="Tahoma" w:eastAsia="Calibri" w:hAnsi="Tahoma" w:cs="Tahoma"/>
          <w:i/>
          <w:spacing w:val="-4"/>
          <w:szCs w:val="24"/>
        </w:rPr>
      </w:pPr>
      <w:r w:rsidRPr="00C95896">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w:t>
      </w:r>
      <w:r w:rsidRPr="00C95896">
        <w:rPr>
          <w:rFonts w:ascii="Tahoma" w:eastAsia="Calibri" w:hAnsi="Tahoma" w:cs="Tahoma"/>
          <w:i/>
          <w:spacing w:val="-4"/>
          <w:szCs w:val="24"/>
        </w:rPr>
        <w:lastRenderedPageBreak/>
        <w:t>que debe constar los aspectos positivos y negativos de la vinculación y la incidencia en el derecho pensional.</w:t>
      </w:r>
    </w:p>
    <w:p w14:paraId="4A61FCA3" w14:textId="77777777" w:rsidR="00C95896" w:rsidRPr="00C95896" w:rsidRDefault="00C95896" w:rsidP="00C95896">
      <w:pPr>
        <w:spacing w:line="240" w:lineRule="auto"/>
        <w:ind w:left="426" w:right="420" w:firstLine="708"/>
        <w:rPr>
          <w:rFonts w:ascii="Tahoma" w:eastAsia="Calibri" w:hAnsi="Tahoma" w:cs="Tahoma"/>
          <w:b/>
          <w:i/>
          <w:spacing w:val="-4"/>
          <w:szCs w:val="24"/>
        </w:rPr>
      </w:pPr>
    </w:p>
    <w:p w14:paraId="2C25E0C4" w14:textId="77777777" w:rsidR="00C95896" w:rsidRPr="00C95896" w:rsidRDefault="00C95896" w:rsidP="00C95896">
      <w:pPr>
        <w:tabs>
          <w:tab w:val="left" w:pos="709"/>
        </w:tabs>
        <w:spacing w:line="240" w:lineRule="auto"/>
        <w:ind w:left="426" w:right="420" w:firstLine="0"/>
        <w:rPr>
          <w:rFonts w:ascii="Tahoma" w:eastAsia="Calibri" w:hAnsi="Tahoma" w:cs="Tahoma"/>
          <w:i/>
          <w:spacing w:val="-4"/>
          <w:szCs w:val="24"/>
        </w:rPr>
      </w:pPr>
      <w:r w:rsidRPr="00C95896">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C95896">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442C9A17" w14:textId="77777777" w:rsidR="00C95896" w:rsidRPr="00C95896" w:rsidRDefault="00C95896" w:rsidP="00C95896">
      <w:pPr>
        <w:spacing w:line="276" w:lineRule="auto"/>
        <w:ind w:firstLine="0"/>
        <w:rPr>
          <w:rFonts w:ascii="Tahoma" w:eastAsia="Calibri" w:hAnsi="Tahoma" w:cs="Tahoma"/>
          <w:spacing w:val="-4"/>
          <w:sz w:val="24"/>
          <w:szCs w:val="24"/>
        </w:rPr>
      </w:pPr>
    </w:p>
    <w:p w14:paraId="7E204ADB" w14:textId="77777777" w:rsidR="00C95896" w:rsidRPr="00C95896" w:rsidRDefault="00C95896" w:rsidP="00C95896">
      <w:pPr>
        <w:spacing w:line="276" w:lineRule="auto"/>
        <w:ind w:firstLine="708"/>
        <w:rPr>
          <w:rFonts w:ascii="Tahoma" w:eastAsia="Calibri" w:hAnsi="Tahoma" w:cs="Tahoma"/>
          <w:sz w:val="24"/>
          <w:szCs w:val="24"/>
        </w:rPr>
      </w:pPr>
      <w:r w:rsidRPr="00C95896">
        <w:rPr>
          <w:rFonts w:ascii="Tahoma" w:eastAsia="Arial Narrow" w:hAnsi="Tahoma" w:cs="Tahoma"/>
          <w:bCs/>
          <w:sz w:val="24"/>
          <w:szCs w:val="24"/>
          <w:lang w:val="es"/>
        </w:rPr>
        <w:t xml:space="preserve">Igual cosa se ha predicado de las </w:t>
      </w:r>
      <w:proofErr w:type="spellStart"/>
      <w:r w:rsidRPr="00C95896">
        <w:rPr>
          <w:rFonts w:ascii="Tahoma" w:eastAsia="Arial Narrow" w:hAnsi="Tahoma" w:cs="Tahoma"/>
          <w:bCs/>
          <w:sz w:val="24"/>
          <w:szCs w:val="24"/>
          <w:lang w:val="es"/>
        </w:rPr>
        <w:t>reasesorías</w:t>
      </w:r>
      <w:proofErr w:type="spellEnd"/>
      <w:r w:rsidRPr="00C95896">
        <w:rPr>
          <w:rFonts w:ascii="Tahoma" w:eastAsia="Arial Narrow" w:hAnsi="Tahoma" w:cs="Tahoma"/>
          <w:bCs/>
          <w:sz w:val="24"/>
          <w:szCs w:val="24"/>
          <w:lang w:val="es"/>
        </w:rPr>
        <w:t xml:space="preserve"> posteriores dadas al interior de las AFP</w:t>
      </w:r>
      <w:r w:rsidRPr="00C95896">
        <w:rPr>
          <w:rFonts w:ascii="Tahoma" w:eastAsia="Arial Narrow" w:hAnsi="Tahoma" w:cs="Tahoma"/>
          <w:sz w:val="24"/>
          <w:szCs w:val="24"/>
          <w:lang w:val="es"/>
        </w:rPr>
        <w:t xml:space="preserve">, las cuales tampoco convalidan el traslado, como quedó dicho en la citada </w:t>
      </w:r>
      <w:r w:rsidRPr="00C95896">
        <w:rPr>
          <w:rFonts w:ascii="Tahoma" w:eastAsia="Calibri" w:hAnsi="Tahoma" w:cs="Tahoma"/>
          <w:sz w:val="24"/>
          <w:szCs w:val="24"/>
          <w:lang w:val="es-CO"/>
        </w:rPr>
        <w:t xml:space="preserve">sentencia </w:t>
      </w:r>
      <w:r w:rsidRPr="00C95896">
        <w:rPr>
          <w:rFonts w:ascii="Tahoma" w:eastAsia="Calibri" w:hAnsi="Tahoma" w:cs="Tahoma"/>
          <w:sz w:val="24"/>
          <w:szCs w:val="24"/>
        </w:rPr>
        <w:t xml:space="preserve">del 8 de mayo de 2019, </w:t>
      </w:r>
      <w:proofErr w:type="spellStart"/>
      <w:r w:rsidRPr="00C95896">
        <w:rPr>
          <w:rFonts w:ascii="Tahoma" w:eastAsia="Calibri" w:hAnsi="Tahoma" w:cs="Tahoma"/>
          <w:sz w:val="24"/>
          <w:szCs w:val="24"/>
        </w:rPr>
        <w:t>SL</w:t>
      </w:r>
      <w:proofErr w:type="spellEnd"/>
      <w:r w:rsidRPr="00C95896">
        <w:rPr>
          <w:rFonts w:ascii="Tahoma" w:eastAsia="Calibri" w:hAnsi="Tahoma" w:cs="Tahoma"/>
          <w:sz w:val="24"/>
          <w:szCs w:val="24"/>
        </w:rPr>
        <w:t xml:space="preserve"> 1688-2019, así: </w:t>
      </w:r>
    </w:p>
    <w:p w14:paraId="37E49FFB" w14:textId="77777777" w:rsidR="00C95896" w:rsidRPr="00C95896" w:rsidRDefault="00C95896" w:rsidP="00C95896">
      <w:pPr>
        <w:spacing w:line="276" w:lineRule="auto"/>
        <w:rPr>
          <w:rFonts w:ascii="Tahoma" w:eastAsia="Arial Narrow" w:hAnsi="Tahoma" w:cs="Tahoma"/>
          <w:i/>
          <w:iCs/>
          <w:sz w:val="24"/>
          <w:szCs w:val="24"/>
          <w:lang w:val="es"/>
        </w:rPr>
      </w:pPr>
      <w:r w:rsidRPr="00C95896">
        <w:rPr>
          <w:rFonts w:ascii="Tahoma" w:eastAsia="Arial Narrow" w:hAnsi="Tahoma" w:cs="Tahoma"/>
          <w:sz w:val="24"/>
          <w:szCs w:val="24"/>
          <w:lang w:val="es"/>
        </w:rPr>
        <w:t xml:space="preserve">  </w:t>
      </w:r>
    </w:p>
    <w:p w14:paraId="58DA33BA" w14:textId="77777777" w:rsidR="00C95896" w:rsidRPr="00C95896" w:rsidRDefault="00C95896" w:rsidP="00C95896">
      <w:pPr>
        <w:spacing w:line="240" w:lineRule="auto"/>
        <w:ind w:left="426" w:right="420" w:firstLine="0"/>
        <w:rPr>
          <w:rFonts w:ascii="Tahoma" w:eastAsia="Calibri" w:hAnsi="Tahoma" w:cs="Tahoma"/>
          <w:i/>
          <w:spacing w:val="-4"/>
          <w:szCs w:val="24"/>
        </w:rPr>
      </w:pPr>
      <w:r w:rsidRPr="00C95896">
        <w:rPr>
          <w:rFonts w:ascii="Tahoma" w:eastAsia="Calibri" w:hAnsi="Tahoma" w:cs="Tahoma"/>
          <w:i/>
          <w:spacing w:val="-4"/>
          <w:szCs w:val="24"/>
        </w:rPr>
        <w:t xml:space="preserve">“Ahora, si bien la AFP brindó a la actora una </w:t>
      </w:r>
      <w:proofErr w:type="spellStart"/>
      <w:r w:rsidRPr="00C95896">
        <w:rPr>
          <w:rFonts w:ascii="Tahoma" w:eastAsia="Calibri" w:hAnsi="Tahoma" w:cs="Tahoma"/>
          <w:i/>
          <w:spacing w:val="-4"/>
          <w:szCs w:val="24"/>
        </w:rPr>
        <w:t>reasesoría</w:t>
      </w:r>
      <w:proofErr w:type="spellEnd"/>
      <w:r w:rsidRPr="00C95896">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5FF54B7" w14:textId="77777777" w:rsidR="00C95896" w:rsidRPr="00C95896" w:rsidRDefault="00C95896" w:rsidP="00C95896">
      <w:pPr>
        <w:spacing w:line="240" w:lineRule="auto"/>
        <w:ind w:left="426" w:right="420"/>
        <w:rPr>
          <w:rFonts w:ascii="Tahoma" w:eastAsia="Arial Narrow" w:hAnsi="Tahoma" w:cs="Tahoma"/>
          <w:i/>
          <w:iCs/>
          <w:szCs w:val="24"/>
          <w:lang w:val="es"/>
        </w:rPr>
      </w:pPr>
      <w:r w:rsidRPr="00C95896">
        <w:rPr>
          <w:rFonts w:ascii="Tahoma" w:eastAsia="Arial Narrow" w:hAnsi="Tahoma" w:cs="Tahoma"/>
          <w:i/>
          <w:iCs/>
          <w:szCs w:val="24"/>
          <w:lang w:val="es"/>
        </w:rPr>
        <w:t xml:space="preserve"> </w:t>
      </w:r>
    </w:p>
    <w:p w14:paraId="6F61CAC4" w14:textId="77777777" w:rsidR="00C95896" w:rsidRPr="00C95896" w:rsidRDefault="00C95896" w:rsidP="00C95896">
      <w:pPr>
        <w:spacing w:line="240" w:lineRule="auto"/>
        <w:ind w:left="426" w:right="420" w:firstLine="0"/>
        <w:rPr>
          <w:rFonts w:ascii="Tahoma" w:eastAsia="Calibri" w:hAnsi="Tahoma" w:cs="Tahoma"/>
          <w:i/>
          <w:spacing w:val="-4"/>
          <w:szCs w:val="24"/>
        </w:rPr>
      </w:pPr>
      <w:r w:rsidRPr="00C95896">
        <w:rPr>
          <w:rFonts w:ascii="Tahoma" w:eastAsia="Calibri" w:hAnsi="Tahoma" w:cs="Tahoma"/>
          <w:i/>
          <w:spacing w:val="-4"/>
          <w:szCs w:val="24"/>
        </w:rPr>
        <w:t xml:space="preserve">En primer término, porque el traslado al </w:t>
      </w:r>
      <w:proofErr w:type="spellStart"/>
      <w:r w:rsidRPr="00C95896">
        <w:rPr>
          <w:rFonts w:ascii="Tahoma" w:eastAsia="Calibri" w:hAnsi="Tahoma" w:cs="Tahoma"/>
          <w:i/>
          <w:spacing w:val="-4"/>
          <w:szCs w:val="24"/>
        </w:rPr>
        <w:t>RAIS</w:t>
      </w:r>
      <w:proofErr w:type="spellEnd"/>
      <w:r w:rsidRPr="00C95896">
        <w:rPr>
          <w:rFonts w:ascii="Tahoma" w:eastAsia="Calibri" w:hAnsi="Tahoma" w:cs="Tahoma"/>
          <w:i/>
          <w:spacing w:val="-4"/>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C95896">
        <w:rPr>
          <w:rFonts w:ascii="Tahoma" w:eastAsia="Calibri" w:hAnsi="Tahoma" w:cs="Tahoma"/>
          <w:i/>
          <w:spacing w:val="-4"/>
          <w:szCs w:val="24"/>
        </w:rPr>
        <w:t>reasesoría</w:t>
      </w:r>
      <w:proofErr w:type="spellEnd"/>
      <w:r w:rsidRPr="00C95896">
        <w:rPr>
          <w:rFonts w:ascii="Tahoma" w:eastAsia="Calibri" w:hAnsi="Tahoma" w:cs="Tahoma"/>
          <w:i/>
          <w:spacing w:val="-4"/>
          <w:szCs w:val="24"/>
        </w:rPr>
        <w:t>, de todas formas ya había perdido la transición.</w:t>
      </w:r>
    </w:p>
    <w:p w14:paraId="15ACBCB0" w14:textId="77777777" w:rsidR="00C95896" w:rsidRPr="00C95896" w:rsidRDefault="00C95896" w:rsidP="00C95896">
      <w:pPr>
        <w:spacing w:line="240" w:lineRule="auto"/>
        <w:ind w:left="426" w:right="420"/>
        <w:rPr>
          <w:rFonts w:ascii="Tahoma" w:eastAsia="Arial Narrow" w:hAnsi="Tahoma" w:cs="Tahoma"/>
          <w:i/>
          <w:iCs/>
          <w:szCs w:val="24"/>
          <w:lang w:val="es"/>
        </w:rPr>
      </w:pPr>
      <w:r w:rsidRPr="00C95896">
        <w:rPr>
          <w:rFonts w:ascii="Tahoma" w:eastAsia="Arial Narrow" w:hAnsi="Tahoma" w:cs="Tahoma"/>
          <w:i/>
          <w:iCs/>
          <w:szCs w:val="24"/>
          <w:lang w:val="es"/>
        </w:rPr>
        <w:t xml:space="preserve"> </w:t>
      </w:r>
    </w:p>
    <w:p w14:paraId="1ECF6C9A" w14:textId="77777777" w:rsidR="00C95896" w:rsidRPr="00C95896" w:rsidRDefault="00C95896" w:rsidP="00C95896">
      <w:pPr>
        <w:spacing w:line="240" w:lineRule="auto"/>
        <w:ind w:left="426" w:right="420" w:firstLine="0"/>
        <w:rPr>
          <w:rFonts w:ascii="Tahoma" w:eastAsia="Calibri" w:hAnsi="Tahoma" w:cs="Tahoma"/>
          <w:i/>
          <w:spacing w:val="-4"/>
          <w:szCs w:val="24"/>
        </w:rPr>
      </w:pPr>
      <w:r w:rsidRPr="00C95896">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686206C" w14:textId="77777777" w:rsidR="00C95896" w:rsidRPr="00C95896" w:rsidRDefault="00C95896" w:rsidP="00C95896">
      <w:pPr>
        <w:spacing w:line="240" w:lineRule="auto"/>
        <w:ind w:left="426" w:right="420"/>
        <w:rPr>
          <w:rFonts w:ascii="Tahoma" w:eastAsia="Arial Narrow" w:hAnsi="Tahoma" w:cs="Tahoma"/>
          <w:i/>
          <w:iCs/>
          <w:szCs w:val="24"/>
          <w:lang w:val="es"/>
        </w:rPr>
      </w:pPr>
      <w:r w:rsidRPr="00C95896">
        <w:rPr>
          <w:rFonts w:ascii="Tahoma" w:eastAsia="Arial Narrow" w:hAnsi="Tahoma" w:cs="Tahoma"/>
          <w:i/>
          <w:iCs/>
          <w:szCs w:val="24"/>
          <w:lang w:val="es"/>
        </w:rPr>
        <w:t xml:space="preserve"> </w:t>
      </w:r>
    </w:p>
    <w:p w14:paraId="329685DC" w14:textId="77777777" w:rsidR="00C95896" w:rsidRPr="00C95896" w:rsidRDefault="00C95896" w:rsidP="00C95896">
      <w:pPr>
        <w:spacing w:line="240" w:lineRule="auto"/>
        <w:ind w:left="426" w:right="420" w:firstLine="0"/>
        <w:rPr>
          <w:rFonts w:ascii="Tahoma" w:eastAsia="Calibri" w:hAnsi="Tahoma" w:cs="Tahoma"/>
          <w:i/>
          <w:spacing w:val="-4"/>
          <w:szCs w:val="24"/>
        </w:rPr>
      </w:pPr>
      <w:r w:rsidRPr="00C95896">
        <w:rPr>
          <w:rFonts w:ascii="Tahoma" w:eastAsia="Calibri" w:hAnsi="Tahoma" w:cs="Tahoma"/>
          <w:i/>
          <w:spacing w:val="-4"/>
          <w:szCs w:val="24"/>
        </w:rPr>
        <w:t xml:space="preserve">Por otro lado, no es de recibo el planteo de Protección S.A., cuando sostiene que una vez realizó la </w:t>
      </w:r>
      <w:proofErr w:type="spellStart"/>
      <w:r w:rsidRPr="00C95896">
        <w:rPr>
          <w:rFonts w:ascii="Tahoma" w:eastAsia="Calibri" w:hAnsi="Tahoma" w:cs="Tahoma"/>
          <w:i/>
          <w:spacing w:val="-4"/>
          <w:szCs w:val="24"/>
        </w:rPr>
        <w:t>reasesoría</w:t>
      </w:r>
      <w:proofErr w:type="spellEnd"/>
      <w:r w:rsidRPr="00C95896">
        <w:rPr>
          <w:rFonts w:ascii="Tahoma" w:eastAsia="Calibri" w:hAnsi="Tahoma" w:cs="Tahoma"/>
          <w:i/>
          <w:spacing w:val="-4"/>
          <w:szCs w:val="24"/>
        </w:rPr>
        <w:t xml:space="preserve">, Myriam Arroyave Henao no mostró interés en la ineficacia de la vinculación al </w:t>
      </w:r>
      <w:proofErr w:type="spellStart"/>
      <w:r w:rsidRPr="00C95896">
        <w:rPr>
          <w:rFonts w:ascii="Tahoma" w:eastAsia="Calibri" w:hAnsi="Tahoma" w:cs="Tahoma"/>
          <w:i/>
          <w:spacing w:val="-4"/>
          <w:szCs w:val="24"/>
        </w:rPr>
        <w:t>RAIS</w:t>
      </w:r>
      <w:proofErr w:type="spellEnd"/>
      <w:r w:rsidRPr="00C95896">
        <w:rPr>
          <w:rFonts w:ascii="Tahoma" w:eastAsia="Calibri" w:hAnsi="Tahoma" w:cs="Tahoma"/>
          <w:i/>
          <w:spacing w:val="-4"/>
          <w:szCs w:val="24"/>
        </w:rPr>
        <w:t xml:space="preserve">, al conservar su status de afiliada durante un tiempo, Se dice lo anterior ya que la sugerencia de Protección S.A. de regresar al </w:t>
      </w:r>
      <w:proofErr w:type="spellStart"/>
      <w:r w:rsidRPr="00C95896">
        <w:rPr>
          <w:rFonts w:ascii="Tahoma" w:eastAsia="Calibri" w:hAnsi="Tahoma" w:cs="Tahoma"/>
          <w:i/>
          <w:spacing w:val="-4"/>
          <w:szCs w:val="24"/>
        </w:rPr>
        <w:t>RPMPD</w:t>
      </w:r>
      <w:proofErr w:type="spellEnd"/>
      <w:r w:rsidRPr="00C95896">
        <w:rPr>
          <w:rFonts w:ascii="Tahoma" w:eastAsia="Calibri" w:hAnsi="Tahoma" w:cs="Tahoma"/>
          <w:i/>
          <w:spacing w:val="-4"/>
          <w:szCs w:val="24"/>
        </w:rPr>
        <w:t xml:space="preserve">, se produjo el 26 de noviembre de 2003, y el formulario para la nueva afiliación al </w:t>
      </w:r>
      <w:proofErr w:type="spellStart"/>
      <w:r w:rsidRPr="00C95896">
        <w:rPr>
          <w:rFonts w:ascii="Tahoma" w:eastAsia="Calibri" w:hAnsi="Tahoma" w:cs="Tahoma"/>
          <w:i/>
          <w:spacing w:val="-4"/>
          <w:szCs w:val="24"/>
        </w:rPr>
        <w:t>ISS</w:t>
      </w:r>
      <w:proofErr w:type="spellEnd"/>
      <w:r w:rsidRPr="00C95896">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39A0C5B" w14:textId="77777777" w:rsidR="00C95896" w:rsidRPr="00C95896" w:rsidRDefault="00C95896" w:rsidP="00C95896">
      <w:pPr>
        <w:spacing w:line="276" w:lineRule="auto"/>
        <w:ind w:firstLine="0"/>
        <w:rPr>
          <w:rFonts w:ascii="Tahoma" w:eastAsia="Calibri" w:hAnsi="Tahoma" w:cs="Tahoma"/>
          <w:spacing w:val="-4"/>
          <w:sz w:val="24"/>
          <w:szCs w:val="24"/>
        </w:rPr>
      </w:pPr>
    </w:p>
    <w:p w14:paraId="57D8EB2E" w14:textId="77777777" w:rsidR="00C95896" w:rsidRPr="00C95896" w:rsidRDefault="00C95896" w:rsidP="00347C33">
      <w:pPr>
        <w:pStyle w:val="Prrafodelista"/>
        <w:numPr>
          <w:ilvl w:val="1"/>
          <w:numId w:val="5"/>
        </w:numPr>
        <w:tabs>
          <w:tab w:val="left" w:pos="1418"/>
        </w:tabs>
        <w:spacing w:line="276" w:lineRule="auto"/>
        <w:ind w:left="0" w:firstLine="709"/>
        <w:jc w:val="both"/>
        <w:rPr>
          <w:rFonts w:ascii="Tahoma" w:hAnsi="Tahoma" w:cs="Tahoma"/>
          <w:b/>
          <w:i/>
          <w:spacing w:val="-4"/>
        </w:rPr>
      </w:pPr>
      <w:r w:rsidRPr="00C95896">
        <w:rPr>
          <w:rFonts w:ascii="Tahoma" w:hAnsi="Tahoma" w:cs="Tahoma"/>
          <w:b/>
          <w:i/>
          <w:spacing w:val="-4"/>
        </w:rPr>
        <w:t xml:space="preserve">“De la carga de la prueba – Inversión a favor del afiliado” </w:t>
      </w:r>
      <w:r w:rsidRPr="00347C33">
        <w:rPr>
          <w:rFonts w:ascii="Tahoma" w:hAnsi="Tahoma" w:cs="Tahoma"/>
          <w:b/>
          <w:i/>
          <w:spacing w:val="-4"/>
          <w:vertAlign w:val="superscript"/>
        </w:rPr>
        <w:footnoteReference w:id="5"/>
      </w:r>
    </w:p>
    <w:p w14:paraId="37C321AC" w14:textId="77777777" w:rsidR="00C95896" w:rsidRPr="00C95896" w:rsidRDefault="00C95896" w:rsidP="00C95896">
      <w:pPr>
        <w:spacing w:line="276" w:lineRule="auto"/>
        <w:ind w:firstLine="708"/>
        <w:rPr>
          <w:rFonts w:ascii="Tahoma" w:eastAsia="Calibri" w:hAnsi="Tahoma" w:cs="Tahoma"/>
          <w:b/>
          <w:spacing w:val="-4"/>
          <w:sz w:val="24"/>
          <w:szCs w:val="24"/>
        </w:rPr>
      </w:pPr>
    </w:p>
    <w:p w14:paraId="53EF94C8" w14:textId="77777777" w:rsidR="00C95896" w:rsidRPr="00C95896" w:rsidRDefault="00C95896" w:rsidP="00C95896">
      <w:pPr>
        <w:spacing w:line="276" w:lineRule="auto"/>
        <w:rPr>
          <w:rFonts w:ascii="Tahoma" w:eastAsia="Calibri" w:hAnsi="Tahoma" w:cs="Tahoma"/>
          <w:spacing w:val="-4"/>
          <w:sz w:val="24"/>
          <w:szCs w:val="24"/>
          <w:lang w:val="es-CO"/>
        </w:rPr>
      </w:pPr>
      <w:r w:rsidRPr="00C95896">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C95896">
        <w:rPr>
          <w:rFonts w:ascii="Tahoma" w:eastAsia="Calibri" w:hAnsi="Tahoma" w:cs="Tahoma"/>
          <w:spacing w:val="-4"/>
          <w:sz w:val="24"/>
          <w:szCs w:val="24"/>
        </w:rPr>
        <w:t>l artículo 1604 del Código Civil «</w:t>
      </w:r>
      <w:r w:rsidRPr="00C95896">
        <w:rPr>
          <w:rFonts w:ascii="Tahoma" w:eastAsia="Calibri" w:hAnsi="Tahoma" w:cs="Tahoma"/>
          <w:i/>
          <w:spacing w:val="-4"/>
          <w:sz w:val="24"/>
          <w:szCs w:val="24"/>
        </w:rPr>
        <w:t>la prueba de la diligencia o cuidado incumbe al que ha debido emplearlo”</w:t>
      </w:r>
      <w:r w:rsidRPr="00C95896">
        <w:rPr>
          <w:rFonts w:ascii="Tahoma" w:eastAsia="Calibri" w:hAnsi="Tahoma" w:cs="Tahoma"/>
          <w:spacing w:val="-4"/>
          <w:sz w:val="24"/>
          <w:szCs w:val="24"/>
          <w:lang w:val="es-CO"/>
        </w:rPr>
        <w:t xml:space="preserve">, lo que </w:t>
      </w:r>
      <w:r w:rsidRPr="00C95896">
        <w:rPr>
          <w:rFonts w:ascii="Tahoma" w:eastAsia="Calibri" w:hAnsi="Tahoma" w:cs="Tahoma"/>
          <w:spacing w:val="-4"/>
          <w:sz w:val="24"/>
          <w:szCs w:val="24"/>
          <w:lang w:val="es-CO"/>
        </w:rPr>
        <w:lastRenderedPageBreak/>
        <w:t xml:space="preserve">quiere decir que la carga de la prueba recae en el fondo de pensiones. Dicha postura se ha mantenido invariable, y se reiteró de manera más contundente en la citada sentencia, así: </w:t>
      </w:r>
    </w:p>
    <w:p w14:paraId="292B9992" w14:textId="77777777" w:rsidR="00C95896" w:rsidRPr="00C95896" w:rsidRDefault="00C95896" w:rsidP="00C95896">
      <w:pPr>
        <w:spacing w:line="276" w:lineRule="auto"/>
        <w:ind w:firstLine="708"/>
        <w:rPr>
          <w:rFonts w:ascii="Tahoma" w:eastAsia="Calibri" w:hAnsi="Tahoma" w:cs="Tahoma"/>
          <w:spacing w:val="-4"/>
          <w:sz w:val="24"/>
          <w:szCs w:val="24"/>
        </w:rPr>
      </w:pPr>
    </w:p>
    <w:p w14:paraId="08AF3283" w14:textId="77777777" w:rsidR="00C95896" w:rsidRPr="00C95896" w:rsidRDefault="00C95896" w:rsidP="00C95896">
      <w:pPr>
        <w:spacing w:line="240" w:lineRule="auto"/>
        <w:ind w:left="426" w:right="420" w:firstLine="1"/>
        <w:rPr>
          <w:rFonts w:ascii="Tahoma" w:eastAsia="Calibri" w:hAnsi="Tahoma" w:cs="Tahoma"/>
          <w:i/>
          <w:spacing w:val="-4"/>
          <w:szCs w:val="24"/>
        </w:rPr>
      </w:pPr>
      <w:r w:rsidRPr="00C95896">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4316F1B" w14:textId="77777777" w:rsidR="00C95896" w:rsidRPr="00C95896" w:rsidRDefault="00C95896" w:rsidP="00C95896">
      <w:pPr>
        <w:spacing w:line="240" w:lineRule="auto"/>
        <w:ind w:left="426" w:right="420" w:firstLine="1"/>
        <w:rPr>
          <w:rFonts w:ascii="Tahoma" w:eastAsia="Calibri" w:hAnsi="Tahoma" w:cs="Tahoma"/>
          <w:i/>
          <w:spacing w:val="-4"/>
          <w:szCs w:val="24"/>
        </w:rPr>
      </w:pPr>
    </w:p>
    <w:p w14:paraId="37803C65" w14:textId="77777777" w:rsidR="00C95896" w:rsidRPr="00C95896" w:rsidRDefault="00C95896" w:rsidP="00C95896">
      <w:pPr>
        <w:spacing w:line="240" w:lineRule="auto"/>
        <w:ind w:left="426" w:right="420" w:firstLine="1"/>
        <w:rPr>
          <w:rFonts w:ascii="Tahoma" w:eastAsia="Calibri" w:hAnsi="Tahoma" w:cs="Tahoma"/>
          <w:i/>
          <w:spacing w:val="-4"/>
          <w:szCs w:val="24"/>
        </w:rPr>
      </w:pPr>
      <w:r w:rsidRPr="00C95896">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D99C382" w14:textId="77777777" w:rsidR="00C95896" w:rsidRPr="00C95896" w:rsidRDefault="00C95896" w:rsidP="00C95896">
      <w:pPr>
        <w:spacing w:line="240" w:lineRule="auto"/>
        <w:ind w:left="426" w:right="420" w:firstLine="1"/>
        <w:rPr>
          <w:rFonts w:ascii="Tahoma" w:eastAsia="Calibri" w:hAnsi="Tahoma" w:cs="Tahoma"/>
          <w:i/>
          <w:spacing w:val="-4"/>
          <w:szCs w:val="24"/>
        </w:rPr>
      </w:pPr>
    </w:p>
    <w:p w14:paraId="1EEE43BF" w14:textId="77777777" w:rsidR="00C95896" w:rsidRPr="00C95896" w:rsidRDefault="00C95896" w:rsidP="00C95896">
      <w:pPr>
        <w:spacing w:line="240" w:lineRule="auto"/>
        <w:ind w:left="426" w:right="420" w:firstLine="1"/>
        <w:rPr>
          <w:rFonts w:ascii="Tahoma" w:eastAsia="Calibri" w:hAnsi="Tahoma" w:cs="Tahoma"/>
          <w:i/>
          <w:spacing w:val="-4"/>
          <w:szCs w:val="24"/>
        </w:rPr>
      </w:pPr>
      <w:r w:rsidRPr="00C95896">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5A9B0FB" w14:textId="77777777" w:rsidR="00C95896" w:rsidRPr="00C95896" w:rsidRDefault="00C95896" w:rsidP="00C95896">
      <w:pPr>
        <w:spacing w:line="240" w:lineRule="auto"/>
        <w:ind w:left="426" w:right="420" w:firstLine="1"/>
        <w:rPr>
          <w:rFonts w:ascii="Tahoma" w:eastAsia="Calibri" w:hAnsi="Tahoma" w:cs="Tahoma"/>
          <w:i/>
          <w:spacing w:val="-4"/>
          <w:szCs w:val="24"/>
        </w:rPr>
      </w:pPr>
    </w:p>
    <w:p w14:paraId="49F768AC" w14:textId="77777777" w:rsidR="00C95896" w:rsidRPr="00C95896" w:rsidRDefault="00C95896" w:rsidP="00C95896">
      <w:pPr>
        <w:spacing w:line="240" w:lineRule="auto"/>
        <w:ind w:left="426" w:right="420" w:firstLine="1"/>
        <w:rPr>
          <w:rFonts w:ascii="Tahoma" w:eastAsia="Calibri" w:hAnsi="Tahoma" w:cs="Tahoma"/>
          <w:i/>
          <w:iCs/>
          <w:spacing w:val="-4"/>
          <w:szCs w:val="24"/>
        </w:rPr>
      </w:pPr>
      <w:r w:rsidRPr="00C95896">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C95896">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33776002" w14:textId="77777777" w:rsidR="00C95896" w:rsidRPr="00C95896" w:rsidRDefault="00C95896" w:rsidP="00C95896">
      <w:pPr>
        <w:spacing w:line="240" w:lineRule="auto"/>
        <w:ind w:left="426" w:right="420" w:firstLine="1"/>
        <w:rPr>
          <w:rFonts w:ascii="Tahoma" w:eastAsia="Calibri" w:hAnsi="Tahoma" w:cs="Tahoma"/>
          <w:i/>
          <w:iCs/>
          <w:spacing w:val="-4"/>
          <w:szCs w:val="24"/>
        </w:rPr>
      </w:pPr>
    </w:p>
    <w:p w14:paraId="05AAF82F" w14:textId="77777777" w:rsidR="00C95896" w:rsidRPr="00C95896" w:rsidRDefault="00C95896" w:rsidP="00C95896">
      <w:pPr>
        <w:spacing w:line="240" w:lineRule="auto"/>
        <w:ind w:left="426" w:right="420" w:firstLine="1"/>
        <w:rPr>
          <w:rFonts w:ascii="Tahoma" w:eastAsia="Calibri" w:hAnsi="Tahoma" w:cs="Tahoma"/>
          <w:i/>
          <w:iCs/>
          <w:spacing w:val="-4"/>
          <w:szCs w:val="24"/>
        </w:rPr>
      </w:pPr>
      <w:r w:rsidRPr="00C95896">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AFFD32F" w14:textId="77777777" w:rsidR="00C95896" w:rsidRPr="00C95896" w:rsidRDefault="00C95896" w:rsidP="00C95896">
      <w:pPr>
        <w:spacing w:line="240" w:lineRule="auto"/>
        <w:ind w:left="426" w:right="420" w:firstLine="1"/>
        <w:rPr>
          <w:rFonts w:ascii="Tahoma" w:eastAsia="Calibri" w:hAnsi="Tahoma" w:cs="Tahoma"/>
          <w:i/>
          <w:iCs/>
          <w:spacing w:val="-4"/>
          <w:szCs w:val="24"/>
        </w:rPr>
      </w:pPr>
    </w:p>
    <w:p w14:paraId="135556B8" w14:textId="77777777" w:rsidR="00C95896" w:rsidRPr="00C95896" w:rsidRDefault="00C95896" w:rsidP="00C95896">
      <w:pPr>
        <w:spacing w:line="240" w:lineRule="auto"/>
        <w:ind w:left="426" w:right="420" w:firstLine="1"/>
        <w:rPr>
          <w:rFonts w:ascii="Tahoma" w:eastAsia="Calibri" w:hAnsi="Tahoma" w:cs="Tahoma"/>
          <w:i/>
          <w:iCs/>
          <w:spacing w:val="-4"/>
          <w:szCs w:val="24"/>
        </w:rPr>
      </w:pPr>
      <w:r w:rsidRPr="00C95896">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BEC7D80" w14:textId="77777777" w:rsidR="00C95896" w:rsidRPr="00C95896" w:rsidRDefault="00C95896" w:rsidP="00C95896">
      <w:pPr>
        <w:spacing w:line="240" w:lineRule="auto"/>
        <w:ind w:left="426" w:right="420" w:firstLine="1"/>
        <w:rPr>
          <w:rFonts w:ascii="Tahoma" w:eastAsia="Calibri" w:hAnsi="Tahoma" w:cs="Tahoma"/>
          <w:i/>
          <w:iCs/>
          <w:spacing w:val="-4"/>
          <w:szCs w:val="24"/>
        </w:rPr>
      </w:pPr>
    </w:p>
    <w:p w14:paraId="4A977B3B" w14:textId="77777777" w:rsidR="00C95896" w:rsidRPr="00C95896" w:rsidRDefault="00C95896" w:rsidP="00C95896">
      <w:pPr>
        <w:spacing w:line="240" w:lineRule="auto"/>
        <w:ind w:left="426" w:right="420" w:firstLine="1"/>
        <w:rPr>
          <w:rFonts w:ascii="Tahoma" w:eastAsia="Calibri" w:hAnsi="Tahoma" w:cs="Tahoma"/>
          <w:spacing w:val="-4"/>
          <w:szCs w:val="24"/>
        </w:rPr>
      </w:pPr>
      <w:r w:rsidRPr="00C95896">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C95896">
        <w:rPr>
          <w:rFonts w:ascii="Tahoma" w:eastAsia="Calibri" w:hAnsi="Tahoma" w:cs="Tahoma"/>
          <w:spacing w:val="-4"/>
          <w:szCs w:val="24"/>
        </w:rPr>
        <w:t xml:space="preserve"> </w:t>
      </w:r>
    </w:p>
    <w:p w14:paraId="305F5735" w14:textId="77777777" w:rsidR="00C95896" w:rsidRPr="00C95896" w:rsidRDefault="00C95896" w:rsidP="00C95896">
      <w:pPr>
        <w:shd w:val="clear" w:color="auto" w:fill="FFFFFF"/>
        <w:tabs>
          <w:tab w:val="left" w:pos="3568"/>
        </w:tabs>
        <w:spacing w:line="276" w:lineRule="auto"/>
        <w:ind w:firstLine="0"/>
        <w:rPr>
          <w:rFonts w:ascii="Tahoma" w:eastAsia="Calibri" w:hAnsi="Tahoma" w:cs="Tahoma"/>
          <w:spacing w:val="-4"/>
          <w:sz w:val="24"/>
          <w:szCs w:val="24"/>
          <w:lang w:val="es-CO"/>
        </w:rPr>
      </w:pPr>
    </w:p>
    <w:p w14:paraId="54A15EC0" w14:textId="77777777" w:rsidR="00C95896" w:rsidRPr="00C95896" w:rsidRDefault="00C95896" w:rsidP="00C95896">
      <w:pPr>
        <w:widowControl w:val="0"/>
        <w:numPr>
          <w:ilvl w:val="1"/>
          <w:numId w:val="5"/>
        </w:numPr>
        <w:shd w:val="clear" w:color="auto" w:fill="FFFFFF"/>
        <w:autoSpaceDE w:val="0"/>
        <w:autoSpaceDN w:val="0"/>
        <w:adjustRightInd w:val="0"/>
        <w:spacing w:line="276" w:lineRule="auto"/>
        <w:contextualSpacing/>
        <w:rPr>
          <w:rFonts w:ascii="Tahoma" w:eastAsia="Times New Roman" w:hAnsi="Tahoma" w:cs="Tahoma"/>
          <w:b/>
          <w:sz w:val="24"/>
          <w:szCs w:val="24"/>
          <w:lang w:eastAsia="es-ES"/>
        </w:rPr>
      </w:pPr>
      <w:r w:rsidRPr="00C95896">
        <w:rPr>
          <w:rFonts w:ascii="Tahoma" w:eastAsia="Times New Roman" w:hAnsi="Tahoma" w:cs="Tahoma"/>
          <w:b/>
          <w:sz w:val="24"/>
          <w:szCs w:val="24"/>
          <w:lang w:eastAsia="es-ES"/>
        </w:rPr>
        <w:t>Consecuencias de la declaratoria de ineficacia del traslado: Devolución de las cuotas de administración y de otros valores debidamente indexados</w:t>
      </w:r>
    </w:p>
    <w:p w14:paraId="4DBCC510" w14:textId="77777777" w:rsidR="00C95896" w:rsidRPr="00C95896" w:rsidRDefault="00C95896" w:rsidP="00C95896">
      <w:pPr>
        <w:widowControl w:val="0"/>
        <w:shd w:val="clear" w:color="auto" w:fill="FFFFFF"/>
        <w:autoSpaceDE w:val="0"/>
        <w:autoSpaceDN w:val="0"/>
        <w:adjustRightInd w:val="0"/>
        <w:spacing w:line="276" w:lineRule="auto"/>
        <w:ind w:left="1428" w:firstLine="0"/>
        <w:contextualSpacing/>
        <w:rPr>
          <w:rFonts w:ascii="Tahoma" w:eastAsia="Times New Roman" w:hAnsi="Tahoma" w:cs="Tahoma"/>
          <w:sz w:val="24"/>
          <w:szCs w:val="24"/>
          <w:lang w:eastAsia="es-ES"/>
        </w:rPr>
      </w:pPr>
    </w:p>
    <w:p w14:paraId="5DE0E46E" w14:textId="77777777" w:rsidR="00C95896" w:rsidRPr="00C95896" w:rsidRDefault="00C95896" w:rsidP="00C95896">
      <w:pPr>
        <w:shd w:val="clear" w:color="auto" w:fill="FFFFFF"/>
        <w:spacing w:line="276" w:lineRule="auto"/>
        <w:rPr>
          <w:rFonts w:ascii="Tahoma" w:eastAsia="Calibri" w:hAnsi="Tahoma" w:cs="Tahoma"/>
          <w:sz w:val="24"/>
          <w:szCs w:val="24"/>
        </w:rPr>
      </w:pPr>
      <w:r w:rsidRPr="00C95896">
        <w:rPr>
          <w:rFonts w:ascii="Tahoma" w:eastAsia="Calibri" w:hAnsi="Tahoma" w:cs="Tahoma"/>
          <w:sz w:val="24"/>
          <w:szCs w:val="24"/>
        </w:rPr>
        <w:lastRenderedPageBreak/>
        <w:t xml:space="preserve">En la sentencia </w:t>
      </w:r>
      <w:proofErr w:type="spellStart"/>
      <w:r w:rsidRPr="00C95896">
        <w:rPr>
          <w:rFonts w:ascii="Tahoma" w:eastAsia="Calibri" w:hAnsi="Tahoma" w:cs="Tahoma"/>
          <w:sz w:val="24"/>
          <w:szCs w:val="24"/>
        </w:rPr>
        <w:t>SL1421</w:t>
      </w:r>
      <w:proofErr w:type="spellEnd"/>
      <w:r w:rsidRPr="00C95896">
        <w:rPr>
          <w:rFonts w:ascii="Tahoma" w:eastAsia="Calibri" w:hAnsi="Tahoma" w:cs="Tahoma"/>
          <w:sz w:val="24"/>
          <w:szCs w:val="24"/>
        </w:rPr>
        <w:t xml:space="preserve"> de 2019, Rad. 56174, </w:t>
      </w:r>
      <w:proofErr w:type="spellStart"/>
      <w:r w:rsidRPr="00C95896">
        <w:rPr>
          <w:rFonts w:ascii="Tahoma" w:eastAsia="Calibri" w:hAnsi="Tahoma" w:cs="Tahoma"/>
          <w:sz w:val="24"/>
          <w:szCs w:val="24"/>
        </w:rPr>
        <w:t>M.P</w:t>
      </w:r>
      <w:proofErr w:type="spellEnd"/>
      <w:r w:rsidRPr="00C95896">
        <w:rPr>
          <w:rFonts w:ascii="Tahoma" w:eastAsia="Calibri"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17A84633" w14:textId="77777777" w:rsidR="00C95896" w:rsidRPr="00C95896" w:rsidRDefault="00C95896" w:rsidP="00C95896">
      <w:pPr>
        <w:shd w:val="clear" w:color="auto" w:fill="FFFFFF"/>
        <w:spacing w:line="276" w:lineRule="auto"/>
        <w:ind w:left="644" w:firstLine="0"/>
        <w:contextualSpacing/>
        <w:jc w:val="left"/>
        <w:rPr>
          <w:rFonts w:ascii="Tahoma" w:eastAsia="Times New Roman" w:hAnsi="Tahoma" w:cs="Tahoma"/>
          <w:sz w:val="24"/>
          <w:szCs w:val="24"/>
          <w:lang w:eastAsia="es-ES"/>
        </w:rPr>
      </w:pPr>
    </w:p>
    <w:p w14:paraId="2D99DE22"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r w:rsidRPr="00C95896">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C95896">
        <w:rPr>
          <w:rFonts w:ascii="Tahoma" w:eastAsia="Calibri" w:hAnsi="Tahoma" w:cs="Tahoma"/>
          <w:i/>
          <w:spacing w:val="-4"/>
          <w:szCs w:val="24"/>
        </w:rPr>
        <w:t>SL17595</w:t>
      </w:r>
      <w:proofErr w:type="spellEnd"/>
      <w:r w:rsidRPr="00C95896">
        <w:rPr>
          <w:rFonts w:ascii="Tahoma" w:eastAsia="Calibri" w:hAnsi="Tahoma" w:cs="Tahoma"/>
          <w:i/>
          <w:spacing w:val="-4"/>
          <w:szCs w:val="24"/>
        </w:rPr>
        <w:t xml:space="preserve">-2017 y </w:t>
      </w:r>
      <w:proofErr w:type="spellStart"/>
      <w:r w:rsidRPr="00C95896">
        <w:rPr>
          <w:rFonts w:ascii="Tahoma" w:eastAsia="Calibri" w:hAnsi="Tahoma" w:cs="Tahoma"/>
          <w:i/>
          <w:spacing w:val="-4"/>
          <w:szCs w:val="24"/>
        </w:rPr>
        <w:t>CSJSL4989</w:t>
      </w:r>
      <w:proofErr w:type="spellEnd"/>
      <w:r w:rsidRPr="00C95896">
        <w:rPr>
          <w:rFonts w:ascii="Tahoma" w:eastAsia="Calibri" w:hAnsi="Tahoma" w:cs="Tahoma"/>
          <w:i/>
          <w:spacing w:val="-4"/>
          <w:szCs w:val="24"/>
        </w:rPr>
        <w:t xml:space="preserve">-2018, donde se rememoró la CSJ </w:t>
      </w:r>
      <w:proofErr w:type="spellStart"/>
      <w:r w:rsidRPr="00C95896">
        <w:rPr>
          <w:rFonts w:ascii="Tahoma" w:eastAsia="Calibri" w:hAnsi="Tahoma" w:cs="Tahoma"/>
          <w:i/>
          <w:spacing w:val="-4"/>
          <w:szCs w:val="24"/>
        </w:rPr>
        <w:t>SL</w:t>
      </w:r>
      <w:proofErr w:type="spellEnd"/>
      <w:r w:rsidRPr="00C95896">
        <w:rPr>
          <w:rFonts w:ascii="Tahoma" w:eastAsia="Calibri" w:hAnsi="Tahoma" w:cs="Tahoma"/>
          <w:i/>
          <w:spacing w:val="-4"/>
          <w:szCs w:val="24"/>
        </w:rPr>
        <w:t xml:space="preserve">, 8 sep. 2008, rad. 31989, en la que se dijo: </w:t>
      </w:r>
    </w:p>
    <w:p w14:paraId="02EB7C65" w14:textId="77777777" w:rsidR="00C95896" w:rsidRPr="00C95896" w:rsidRDefault="00C95896" w:rsidP="00C95896">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1F0FF174"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r w:rsidRPr="00C95896">
        <w:rPr>
          <w:rFonts w:ascii="Tahoma" w:eastAsia="Calibri" w:hAnsi="Tahoma" w:cs="Tahoma"/>
          <w:i/>
          <w:spacing w:val="-4"/>
          <w:szCs w:val="24"/>
        </w:rPr>
        <w:t xml:space="preserve">Sobre las consecuencias de la nulidad del traslado entre regímenes esta Sala en sentencia </w:t>
      </w:r>
      <w:proofErr w:type="spellStart"/>
      <w:r w:rsidRPr="00C95896">
        <w:rPr>
          <w:rFonts w:ascii="Tahoma" w:eastAsia="Calibri" w:hAnsi="Tahoma" w:cs="Tahoma"/>
          <w:i/>
          <w:spacing w:val="-4"/>
          <w:szCs w:val="24"/>
        </w:rPr>
        <w:t>SL</w:t>
      </w:r>
      <w:proofErr w:type="spellEnd"/>
      <w:r w:rsidRPr="00C95896">
        <w:rPr>
          <w:rFonts w:ascii="Tahoma" w:eastAsia="Calibri" w:hAnsi="Tahoma" w:cs="Tahoma"/>
          <w:i/>
          <w:spacing w:val="-4"/>
          <w:szCs w:val="24"/>
        </w:rPr>
        <w:t>, del 8 de sep. 2008, rad. 31989, reiterada en varias oportunidades, adoctrinó: […]</w:t>
      </w:r>
    </w:p>
    <w:p w14:paraId="41AEC2EA"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p>
    <w:p w14:paraId="68785855"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r w:rsidRPr="00C95896">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BE1A019"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p>
    <w:p w14:paraId="49C7DC83"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r w:rsidRPr="00C95896">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3636A21" w14:textId="77777777" w:rsidR="00C95896" w:rsidRPr="00C95896" w:rsidRDefault="00C95896" w:rsidP="00C95896">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67EB33FA" w14:textId="77777777" w:rsidR="00C95896" w:rsidRPr="00C95896" w:rsidRDefault="00C95896" w:rsidP="00C95896">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C95896">
        <w:rPr>
          <w:rFonts w:ascii="Tahoma" w:eastAsia="Calibri" w:hAnsi="Tahoma" w:cs="Tahoma"/>
          <w:sz w:val="24"/>
          <w:szCs w:val="24"/>
        </w:rPr>
        <w:tab/>
        <w:t xml:space="preserve">Dicha postura fue reiterada en la sentencia </w:t>
      </w:r>
      <w:proofErr w:type="spellStart"/>
      <w:r w:rsidRPr="00C95896">
        <w:rPr>
          <w:rFonts w:ascii="Tahoma" w:eastAsia="Calibri" w:hAnsi="Tahoma" w:cs="Tahoma"/>
          <w:sz w:val="24"/>
          <w:szCs w:val="24"/>
        </w:rPr>
        <w:t>SL</w:t>
      </w:r>
      <w:proofErr w:type="spellEnd"/>
      <w:r w:rsidRPr="00C95896">
        <w:rPr>
          <w:rFonts w:ascii="Tahoma" w:eastAsia="Calibri" w:hAnsi="Tahoma" w:cs="Tahoma"/>
          <w:sz w:val="24"/>
          <w:szCs w:val="24"/>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4535DC4E" w14:textId="77777777" w:rsidR="00C95896" w:rsidRPr="00C95896" w:rsidRDefault="00C95896" w:rsidP="00C95896">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3E51780C" w14:textId="77777777" w:rsidR="00C95896" w:rsidRPr="00C95896" w:rsidRDefault="00C95896" w:rsidP="00C95896">
      <w:pPr>
        <w:tabs>
          <w:tab w:val="left" w:pos="5180"/>
        </w:tabs>
        <w:suppressAutoHyphens/>
        <w:spacing w:line="240" w:lineRule="auto"/>
        <w:ind w:left="426" w:right="420" w:firstLine="0"/>
        <w:contextualSpacing/>
        <w:rPr>
          <w:rFonts w:ascii="Tahoma" w:eastAsia="Calibri" w:hAnsi="Tahoma" w:cs="Tahoma"/>
          <w:i/>
          <w:spacing w:val="-4"/>
          <w:szCs w:val="24"/>
        </w:rPr>
      </w:pPr>
      <w:r w:rsidRPr="00C95896">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C95896">
        <w:rPr>
          <w:rFonts w:ascii="Tahoma" w:eastAsia="Calibri" w:hAnsi="Tahoma" w:cs="Tahoma"/>
          <w:i/>
          <w:spacing w:val="-4"/>
          <w:szCs w:val="24"/>
        </w:rPr>
        <w:t>Colfondos</w:t>
      </w:r>
      <w:proofErr w:type="spellEnd"/>
      <w:r w:rsidRPr="00C95896">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C95896">
        <w:rPr>
          <w:rFonts w:ascii="Tahoma" w:eastAsia="Calibri" w:hAnsi="Tahoma" w:cs="Tahoma"/>
          <w:i/>
          <w:spacing w:val="-4"/>
          <w:szCs w:val="24"/>
        </w:rPr>
        <w:t>SL17595</w:t>
      </w:r>
      <w:proofErr w:type="spellEnd"/>
      <w:r w:rsidRPr="00C95896">
        <w:rPr>
          <w:rFonts w:ascii="Tahoma" w:eastAsia="Calibri" w:hAnsi="Tahoma" w:cs="Tahoma"/>
          <w:i/>
          <w:spacing w:val="-4"/>
          <w:szCs w:val="24"/>
        </w:rPr>
        <w:t xml:space="preserve">-2017, donde se rememoró la CSJ </w:t>
      </w:r>
      <w:proofErr w:type="spellStart"/>
      <w:r w:rsidRPr="00C95896">
        <w:rPr>
          <w:rFonts w:ascii="Tahoma" w:eastAsia="Calibri" w:hAnsi="Tahoma" w:cs="Tahoma"/>
          <w:i/>
          <w:spacing w:val="-4"/>
          <w:szCs w:val="24"/>
        </w:rPr>
        <w:t>SL</w:t>
      </w:r>
      <w:proofErr w:type="spellEnd"/>
      <w:r w:rsidRPr="00C95896">
        <w:rPr>
          <w:rFonts w:ascii="Tahoma" w:eastAsia="Calibri" w:hAnsi="Tahoma" w:cs="Tahoma"/>
          <w:i/>
          <w:spacing w:val="-4"/>
          <w:szCs w:val="24"/>
        </w:rPr>
        <w:t xml:space="preserve">, 8 sep. 2008, rad. 31989…” </w:t>
      </w:r>
    </w:p>
    <w:p w14:paraId="56774AC9" w14:textId="77777777" w:rsidR="00C95896" w:rsidRPr="00C95896" w:rsidRDefault="00C95896" w:rsidP="00C95896">
      <w:pPr>
        <w:shd w:val="clear" w:color="auto" w:fill="FFFFFF"/>
        <w:tabs>
          <w:tab w:val="left" w:pos="-1440"/>
          <w:tab w:val="left" w:pos="-720"/>
          <w:tab w:val="left" w:pos="5180"/>
        </w:tabs>
        <w:suppressAutoHyphens/>
        <w:spacing w:line="276" w:lineRule="auto"/>
        <w:ind w:firstLine="0"/>
        <w:rPr>
          <w:rFonts w:ascii="Tahoma" w:eastAsia="Calibri" w:hAnsi="Tahoma" w:cs="Tahoma"/>
          <w:sz w:val="24"/>
          <w:szCs w:val="24"/>
        </w:rPr>
      </w:pPr>
    </w:p>
    <w:p w14:paraId="397CE679" w14:textId="77777777" w:rsidR="00C95896" w:rsidRPr="00C95896" w:rsidRDefault="00C95896" w:rsidP="00C95896">
      <w:pPr>
        <w:widowControl w:val="0"/>
        <w:shd w:val="clear" w:color="auto" w:fill="FFFFFF"/>
        <w:autoSpaceDE w:val="0"/>
        <w:autoSpaceDN w:val="0"/>
        <w:adjustRightInd w:val="0"/>
        <w:spacing w:line="276" w:lineRule="auto"/>
        <w:ind w:firstLine="708"/>
        <w:rPr>
          <w:rFonts w:ascii="Tahoma" w:eastAsia="Calibri" w:hAnsi="Tahoma" w:cs="Tahoma"/>
          <w:sz w:val="24"/>
          <w:szCs w:val="24"/>
        </w:rPr>
      </w:pPr>
      <w:r w:rsidRPr="00C95896">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7A2878D" w14:textId="77777777" w:rsidR="00C95896" w:rsidRPr="00C95896" w:rsidRDefault="00C95896" w:rsidP="00C95896">
      <w:pPr>
        <w:widowControl w:val="0"/>
        <w:shd w:val="clear" w:color="auto" w:fill="FFFFFF"/>
        <w:autoSpaceDE w:val="0"/>
        <w:autoSpaceDN w:val="0"/>
        <w:adjustRightInd w:val="0"/>
        <w:spacing w:line="276" w:lineRule="auto"/>
        <w:ind w:firstLine="0"/>
        <w:rPr>
          <w:rFonts w:ascii="Tahoma" w:eastAsia="Calibri" w:hAnsi="Tahoma" w:cs="Tahoma"/>
          <w:sz w:val="24"/>
          <w:szCs w:val="24"/>
        </w:rPr>
      </w:pPr>
    </w:p>
    <w:p w14:paraId="0136ECAA" w14:textId="77777777" w:rsidR="00C95896" w:rsidRPr="00C95896" w:rsidRDefault="00C95896" w:rsidP="00C95896">
      <w:pPr>
        <w:widowControl w:val="0"/>
        <w:shd w:val="clear" w:color="auto" w:fill="FFFFFF"/>
        <w:autoSpaceDE w:val="0"/>
        <w:autoSpaceDN w:val="0"/>
        <w:adjustRightInd w:val="0"/>
        <w:spacing w:line="276" w:lineRule="auto"/>
        <w:ind w:firstLine="0"/>
        <w:rPr>
          <w:rFonts w:ascii="Tahoma" w:eastAsia="Calibri" w:hAnsi="Tahoma" w:cs="Tahoma"/>
          <w:sz w:val="24"/>
          <w:szCs w:val="24"/>
        </w:rPr>
      </w:pPr>
      <w:r w:rsidRPr="00C95896">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w:t>
      </w:r>
      <w:r w:rsidRPr="00C95896">
        <w:rPr>
          <w:rFonts w:ascii="Tahoma" w:eastAsia="Calibri" w:hAnsi="Tahoma" w:cs="Tahoma"/>
          <w:sz w:val="24"/>
          <w:szCs w:val="24"/>
        </w:rPr>
        <w:lastRenderedPageBreak/>
        <w:t xml:space="preserve">positivo se entrará a definir si cuando se declara la ineficacia del traslado, hay lugar en condenar en costas a la AFP. </w:t>
      </w:r>
    </w:p>
    <w:p w14:paraId="7F6B3C32" w14:textId="77777777" w:rsidR="00596136" w:rsidRPr="00C95896" w:rsidRDefault="00596136" w:rsidP="00C95896">
      <w:pPr>
        <w:widowControl w:val="0"/>
        <w:autoSpaceDE w:val="0"/>
        <w:autoSpaceDN w:val="0"/>
        <w:adjustRightInd w:val="0"/>
        <w:spacing w:line="276" w:lineRule="auto"/>
        <w:ind w:firstLine="0"/>
        <w:rPr>
          <w:rFonts w:ascii="Tahoma" w:hAnsi="Tahoma" w:cs="Tahoma"/>
          <w:b/>
          <w:sz w:val="24"/>
          <w:szCs w:val="24"/>
        </w:rPr>
      </w:pPr>
      <w:r w:rsidRPr="00C95896">
        <w:rPr>
          <w:rFonts w:ascii="Tahoma" w:hAnsi="Tahoma" w:cs="Tahoma"/>
          <w:sz w:val="24"/>
          <w:szCs w:val="24"/>
        </w:rPr>
        <w:t xml:space="preserve"> </w:t>
      </w:r>
    </w:p>
    <w:p w14:paraId="4FF13BFB" w14:textId="77777777" w:rsidR="00596136" w:rsidRPr="00C95896" w:rsidRDefault="00596136" w:rsidP="00C95896">
      <w:pPr>
        <w:pStyle w:val="Prrafodelista"/>
        <w:widowControl w:val="0"/>
        <w:numPr>
          <w:ilvl w:val="1"/>
          <w:numId w:val="5"/>
        </w:numPr>
        <w:autoSpaceDE w:val="0"/>
        <w:autoSpaceDN w:val="0"/>
        <w:adjustRightInd w:val="0"/>
        <w:spacing w:line="276" w:lineRule="auto"/>
        <w:rPr>
          <w:rFonts w:ascii="Tahoma" w:hAnsi="Tahoma" w:cs="Tahoma"/>
          <w:b/>
        </w:rPr>
      </w:pPr>
      <w:r w:rsidRPr="00C95896">
        <w:rPr>
          <w:rFonts w:ascii="Tahoma" w:hAnsi="Tahoma" w:cs="Tahoma"/>
          <w:b/>
        </w:rPr>
        <w:t>Caso concreto</w:t>
      </w:r>
    </w:p>
    <w:p w14:paraId="7496E2B9" w14:textId="77777777" w:rsidR="00596136" w:rsidRPr="00C95896" w:rsidRDefault="00596136" w:rsidP="00C95896">
      <w:pPr>
        <w:pStyle w:val="xmsonormal"/>
        <w:spacing w:before="0" w:beforeAutospacing="0" w:after="0" w:afterAutospacing="0" w:line="276" w:lineRule="auto"/>
        <w:ind w:left="644"/>
        <w:jc w:val="both"/>
        <w:textAlignment w:val="baseline"/>
        <w:rPr>
          <w:rFonts w:ascii="Tahoma" w:hAnsi="Tahoma" w:cs="Tahoma"/>
        </w:rPr>
      </w:pPr>
    </w:p>
    <w:p w14:paraId="5B84CB8A" w14:textId="77777777" w:rsidR="00596136" w:rsidRPr="00C95896" w:rsidRDefault="00596136" w:rsidP="00C95896">
      <w:pPr>
        <w:pStyle w:val="Prrafodelista"/>
        <w:spacing w:line="276" w:lineRule="auto"/>
        <w:ind w:left="0" w:firstLine="644"/>
        <w:jc w:val="both"/>
        <w:rPr>
          <w:rFonts w:ascii="Tahoma" w:hAnsi="Tahoma" w:cs="Tahoma"/>
        </w:rPr>
      </w:pPr>
      <w:r w:rsidRPr="00C95896">
        <w:rPr>
          <w:rFonts w:ascii="Tahoma" w:hAnsi="Tahoma" w:cs="Tahoma"/>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C95896">
        <w:rPr>
          <w:rFonts w:ascii="Tahoma" w:hAnsi="Tahoma" w:cs="Tahoma"/>
        </w:rPr>
        <w:t>A.F.P</w:t>
      </w:r>
      <w:proofErr w:type="spellEnd"/>
      <w:r w:rsidRPr="00C95896">
        <w:rPr>
          <w:rFonts w:ascii="Tahoma" w:hAnsi="Tahoma" w:cs="Tahoma"/>
        </w:rPr>
        <w:t>. a la parte actora en orden a conocer las condiciones y consecuencias de migración de régimen.</w:t>
      </w:r>
    </w:p>
    <w:p w14:paraId="1081628C" w14:textId="77777777" w:rsidR="00596136" w:rsidRPr="00C95896" w:rsidRDefault="00596136" w:rsidP="00C95896">
      <w:pPr>
        <w:pStyle w:val="Sinespaciado"/>
        <w:spacing w:line="276" w:lineRule="auto"/>
        <w:rPr>
          <w:rFonts w:ascii="Tahoma" w:hAnsi="Tahoma" w:cs="Tahoma"/>
        </w:rPr>
      </w:pPr>
    </w:p>
    <w:p w14:paraId="4EAE6089" w14:textId="77777777" w:rsidR="00596136" w:rsidRPr="00C95896" w:rsidRDefault="00596136" w:rsidP="00C95896">
      <w:pPr>
        <w:pStyle w:val="Prrafodelista"/>
        <w:spacing w:line="276" w:lineRule="auto"/>
        <w:ind w:left="0" w:firstLine="644"/>
        <w:jc w:val="both"/>
        <w:rPr>
          <w:rFonts w:ascii="Tahoma" w:hAnsi="Tahoma" w:cs="Tahoma"/>
        </w:rPr>
      </w:pPr>
      <w:r w:rsidRPr="00C95896">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12BA5325" w14:textId="77777777" w:rsidR="00596136" w:rsidRPr="00C95896" w:rsidRDefault="00596136" w:rsidP="00C95896">
      <w:pPr>
        <w:pStyle w:val="Prrafodelista"/>
        <w:spacing w:line="276" w:lineRule="auto"/>
        <w:ind w:left="0"/>
        <w:jc w:val="both"/>
        <w:rPr>
          <w:rFonts w:ascii="Tahoma" w:hAnsi="Tahoma" w:cs="Tahoma"/>
        </w:rPr>
      </w:pPr>
    </w:p>
    <w:p w14:paraId="11147116" w14:textId="77777777" w:rsidR="00596136" w:rsidRPr="00C95896" w:rsidRDefault="00596136" w:rsidP="00C95896">
      <w:pPr>
        <w:pStyle w:val="Prrafodelista"/>
        <w:spacing w:line="276" w:lineRule="auto"/>
        <w:ind w:left="0" w:firstLine="644"/>
        <w:jc w:val="both"/>
        <w:rPr>
          <w:rFonts w:ascii="Tahoma" w:hAnsi="Tahoma" w:cs="Tahoma"/>
          <w:b/>
        </w:rPr>
      </w:pPr>
      <w:r w:rsidRPr="00C95896">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C95896">
        <w:rPr>
          <w:rFonts w:ascii="Tahoma" w:hAnsi="Tahoma" w:cs="Tahoma"/>
          <w:b/>
        </w:rPr>
        <w:t>, acreditar haber transmitido a la actora la información concreta y cierta, acerca de la implicación del traslado de régimen pensional.</w:t>
      </w:r>
    </w:p>
    <w:p w14:paraId="584306C6" w14:textId="77777777" w:rsidR="00596136" w:rsidRPr="00C95896" w:rsidRDefault="00596136" w:rsidP="00C95896">
      <w:pPr>
        <w:pStyle w:val="Prrafodelista"/>
        <w:spacing w:line="276" w:lineRule="auto"/>
        <w:ind w:left="0"/>
        <w:jc w:val="both"/>
        <w:rPr>
          <w:rFonts w:ascii="Tahoma" w:hAnsi="Tahoma" w:cs="Tahoma"/>
          <w:b/>
        </w:rPr>
      </w:pPr>
    </w:p>
    <w:p w14:paraId="1E67B319" w14:textId="77777777" w:rsidR="00596136" w:rsidRPr="00C95896" w:rsidRDefault="00596136" w:rsidP="00C95896">
      <w:pPr>
        <w:pStyle w:val="NormalWeb"/>
        <w:spacing w:before="0" w:beforeAutospacing="0" w:after="0" w:afterAutospacing="0" w:line="276" w:lineRule="auto"/>
        <w:ind w:firstLine="644"/>
        <w:jc w:val="both"/>
        <w:rPr>
          <w:rFonts w:ascii="Tahoma" w:hAnsi="Tahoma" w:cs="Tahoma"/>
          <w:color w:val="000000"/>
        </w:rPr>
      </w:pPr>
      <w:r w:rsidRPr="00C95896">
        <w:rPr>
          <w:rFonts w:ascii="Tahoma" w:hAnsi="Tahoma" w:cs="Tahoma"/>
          <w:color w:val="000000"/>
        </w:rPr>
        <w:t xml:space="preserve">En realidad, mínimo la AFP tendría que haber dado la siguiente información: </w:t>
      </w:r>
      <w:r w:rsidRPr="00C95896">
        <w:rPr>
          <w:rFonts w:ascii="Tahoma" w:hAnsi="Tahoma" w:cs="Tahoma"/>
          <w:i/>
          <w:color w:val="000000"/>
        </w:rPr>
        <w:t xml:space="preserve">i) </w:t>
      </w:r>
      <w:r w:rsidRPr="00C95896">
        <w:rPr>
          <w:rFonts w:ascii="Tahoma" w:hAnsi="Tahoma" w:cs="Tahoma"/>
          <w:color w:val="000000"/>
        </w:rPr>
        <w:t xml:space="preserve">Que dependiendo del capital, puede pensionarse anticipadamente, esto es, antes de la edad mínima para la pensión de vejez. </w:t>
      </w:r>
      <w:r w:rsidRPr="00C95896">
        <w:rPr>
          <w:rFonts w:ascii="Tahoma" w:hAnsi="Tahoma" w:cs="Tahoma"/>
          <w:i/>
          <w:color w:val="000000"/>
        </w:rPr>
        <w:t xml:space="preserve">ii) </w:t>
      </w:r>
      <w:r w:rsidRPr="00C95896">
        <w:rPr>
          <w:rFonts w:ascii="Tahoma" w:hAnsi="Tahoma" w:cs="Tahoma"/>
          <w:color w:val="000000"/>
        </w:rPr>
        <w:t xml:space="preserve">La posibilidad para sus herederos de hacerse a la devolución de saldos, en caso de que no existieran beneficiaros para la pensión de sobrevivientes. </w:t>
      </w:r>
      <w:r w:rsidRPr="00C95896">
        <w:rPr>
          <w:rFonts w:ascii="Tahoma" w:hAnsi="Tahoma" w:cs="Tahoma"/>
          <w:i/>
          <w:color w:val="000000"/>
        </w:rPr>
        <w:t xml:space="preserve">iii) </w:t>
      </w:r>
      <w:r w:rsidRPr="00C95896">
        <w:rPr>
          <w:rFonts w:ascii="Tahoma" w:hAnsi="Tahoma" w:cs="Tahoma"/>
          <w:color w:val="000000"/>
        </w:rPr>
        <w:t xml:space="preserve">La devolución total del saldo en caso de no alcanzar a reunir el total de los requisitos legales para optar al beneficio pensional. </w:t>
      </w:r>
      <w:r w:rsidRPr="00C95896">
        <w:rPr>
          <w:rFonts w:ascii="Tahoma" w:hAnsi="Tahoma" w:cs="Tahoma"/>
          <w:i/>
          <w:color w:val="000000"/>
        </w:rPr>
        <w:t xml:space="preserve">iv) </w:t>
      </w:r>
      <w:r w:rsidRPr="00C95896">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C95896">
        <w:rPr>
          <w:rFonts w:ascii="Tahoma" w:hAnsi="Tahoma" w:cs="Tahoma"/>
          <w:i/>
          <w:color w:val="000000"/>
        </w:rPr>
        <w:t xml:space="preserve">v) </w:t>
      </w:r>
      <w:r w:rsidRPr="00C95896">
        <w:rPr>
          <w:rFonts w:ascii="Tahoma" w:hAnsi="Tahoma" w:cs="Tahoma"/>
          <w:color w:val="000000"/>
        </w:rPr>
        <w:t xml:space="preserve">La posibilidad de que el reconocimiento de la pensión de vejez, una vez reunido los requisitos, se haga pronto. </w:t>
      </w:r>
      <w:proofErr w:type="gramStart"/>
      <w:r w:rsidRPr="00C95896">
        <w:rPr>
          <w:rFonts w:ascii="Tahoma" w:hAnsi="Tahoma" w:cs="Tahoma"/>
          <w:i/>
          <w:color w:val="000000"/>
        </w:rPr>
        <w:t>vi</w:t>
      </w:r>
      <w:proofErr w:type="gramEnd"/>
      <w:r w:rsidRPr="00C95896">
        <w:rPr>
          <w:rFonts w:ascii="Tahoma" w:hAnsi="Tahoma" w:cs="Tahoma"/>
          <w:i/>
          <w:color w:val="000000"/>
        </w:rPr>
        <w:t xml:space="preserve">) </w:t>
      </w:r>
      <w:r w:rsidRPr="00C95896">
        <w:rPr>
          <w:rFonts w:ascii="Tahoma" w:hAnsi="Tahoma" w:cs="Tahoma"/>
          <w:color w:val="000000"/>
        </w:rPr>
        <w:t xml:space="preserve">La posibilidad de que sus aportes se conviertan en patrimonio </w:t>
      </w:r>
      <w:proofErr w:type="spellStart"/>
      <w:r w:rsidRPr="00C95896">
        <w:rPr>
          <w:rFonts w:ascii="Tahoma" w:hAnsi="Tahoma" w:cs="Tahoma"/>
          <w:color w:val="000000"/>
        </w:rPr>
        <w:t>sucesoral</w:t>
      </w:r>
      <w:proofErr w:type="spellEnd"/>
      <w:r w:rsidRPr="00C95896">
        <w:rPr>
          <w:rFonts w:ascii="Tahoma" w:hAnsi="Tahoma" w:cs="Tahoma"/>
          <w:color w:val="000000"/>
        </w:rPr>
        <w:t xml:space="preserve"> en un caso dado. </w:t>
      </w:r>
      <w:r w:rsidRPr="00C95896">
        <w:rPr>
          <w:rFonts w:ascii="Tahoma" w:hAnsi="Tahoma" w:cs="Tahoma"/>
          <w:i/>
          <w:color w:val="000000"/>
        </w:rPr>
        <w:t xml:space="preserve">vii) </w:t>
      </w:r>
      <w:r w:rsidRPr="00C95896">
        <w:rPr>
          <w:rFonts w:ascii="Tahoma" w:hAnsi="Tahoma" w:cs="Tahoma"/>
          <w:color w:val="000000"/>
        </w:rPr>
        <w:t xml:space="preserve">El hecho de que el afiliado es el único titular de la cuenta de ahorro individual en contraste con el fondo público cuyos ahorros hacen parte de un fondo común. </w:t>
      </w:r>
      <w:r w:rsidRPr="00C95896">
        <w:rPr>
          <w:rFonts w:ascii="Tahoma" w:hAnsi="Tahoma" w:cs="Tahoma"/>
          <w:i/>
          <w:color w:val="000000"/>
        </w:rPr>
        <w:t xml:space="preserve">viii) </w:t>
      </w:r>
      <w:r w:rsidRPr="00C95896">
        <w:rPr>
          <w:rFonts w:ascii="Tahoma" w:hAnsi="Tahoma" w:cs="Tahoma"/>
          <w:color w:val="000000"/>
        </w:rPr>
        <w:t xml:space="preserve">Los rendimientos financieros que le generen sus aportes abonados sobre el saldo de su cuenta de ahorro individual; y, </w:t>
      </w:r>
      <w:r w:rsidRPr="00C95896">
        <w:rPr>
          <w:rFonts w:ascii="Tahoma" w:hAnsi="Tahoma" w:cs="Tahoma"/>
          <w:i/>
          <w:color w:val="000000"/>
        </w:rPr>
        <w:t xml:space="preserve">ix) </w:t>
      </w:r>
      <w:r w:rsidRPr="00C95896">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C95896">
        <w:rPr>
          <w:rFonts w:ascii="Tahoma" w:hAnsi="Tahoma" w:cs="Tahoma"/>
          <w:color w:val="000000"/>
        </w:rPr>
        <w:t>sucesoral</w:t>
      </w:r>
      <w:proofErr w:type="spellEnd"/>
      <w:r w:rsidRPr="00C95896">
        <w:rPr>
          <w:rFonts w:ascii="Tahoma" w:hAnsi="Tahoma" w:cs="Tahoma"/>
          <w:color w:val="000000"/>
        </w:rPr>
        <w:t xml:space="preserve"> pero le garantiza una pensión de por vida. La modalidad de </w:t>
      </w:r>
      <w:r w:rsidRPr="00C95896">
        <w:rPr>
          <w:rFonts w:ascii="Tahoma" w:hAnsi="Tahoma" w:cs="Tahoma"/>
          <w:i/>
          <w:color w:val="000000"/>
        </w:rPr>
        <w:t>retiro programado</w:t>
      </w:r>
      <w:r w:rsidRPr="00C95896">
        <w:rPr>
          <w:rFonts w:ascii="Tahoma" w:hAnsi="Tahoma" w:cs="Tahoma"/>
          <w:color w:val="000000"/>
        </w:rPr>
        <w:t xml:space="preserve"> la cual tiene la desventaja de que una vez se termine el saldo en la cuenta de ahorro individual, si supera la expectativa de vida tenida en cuenta por la AFP, se queda sin </w:t>
      </w:r>
      <w:r w:rsidRPr="00C95896">
        <w:rPr>
          <w:rFonts w:ascii="Tahoma" w:hAnsi="Tahoma" w:cs="Tahoma"/>
          <w:color w:val="000000"/>
        </w:rPr>
        <w:lastRenderedPageBreak/>
        <w:t>pensión de vejez durante los años posteriores. La modalidad de retiro programado con renta vitalicia, que combina las dos anteriores.</w:t>
      </w:r>
    </w:p>
    <w:p w14:paraId="0B4E7F68" w14:textId="77777777" w:rsidR="00596136" w:rsidRPr="00C95896" w:rsidRDefault="00596136" w:rsidP="00C95896">
      <w:pPr>
        <w:pStyle w:val="Sinespaciado"/>
        <w:spacing w:line="276" w:lineRule="auto"/>
        <w:rPr>
          <w:rFonts w:ascii="Tahoma" w:hAnsi="Tahoma" w:cs="Tahoma"/>
        </w:rPr>
      </w:pPr>
    </w:p>
    <w:p w14:paraId="5D7A6A88" w14:textId="77777777" w:rsidR="00596136" w:rsidRPr="00C95896" w:rsidRDefault="00596136" w:rsidP="00C95896">
      <w:pPr>
        <w:pStyle w:val="NormalWeb"/>
        <w:spacing w:before="0" w:beforeAutospacing="0" w:after="0" w:afterAutospacing="0" w:line="276" w:lineRule="auto"/>
        <w:ind w:firstLine="644"/>
        <w:jc w:val="both"/>
        <w:rPr>
          <w:rFonts w:ascii="Tahoma" w:hAnsi="Tahoma" w:cs="Tahoma"/>
          <w:color w:val="000000"/>
        </w:rPr>
      </w:pPr>
      <w:r w:rsidRPr="00C95896">
        <w:rPr>
          <w:rFonts w:ascii="Tahoma" w:hAnsi="Tahoma" w:cs="Tahoma"/>
          <w:color w:val="000000"/>
        </w:rPr>
        <w:t>La AFP P</w:t>
      </w:r>
      <w:r w:rsidR="00745A5F" w:rsidRPr="00C95896">
        <w:rPr>
          <w:rFonts w:ascii="Tahoma" w:hAnsi="Tahoma" w:cs="Tahoma"/>
          <w:color w:val="000000"/>
        </w:rPr>
        <w:t xml:space="preserve">orvenir S.A. </w:t>
      </w:r>
      <w:r w:rsidRPr="00C95896">
        <w:rPr>
          <w:rFonts w:ascii="Tahoma" w:hAnsi="Tahoma" w:cs="Tahoma"/>
          <w:color w:val="000000"/>
        </w:rPr>
        <w:t xml:space="preserve">afirma en su contestación que brindó la información </w:t>
      </w:r>
      <w:r w:rsidRPr="00C95896">
        <w:rPr>
          <w:rFonts w:ascii="Tahoma" w:hAnsi="Tahoma" w:cs="Tahoma"/>
          <w:lang w:val="es-CO"/>
        </w:rPr>
        <w:t>seria y veraz que para la época era jurídicamente pertinente</w:t>
      </w:r>
      <w:r w:rsidRPr="00C95896">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C55D4A0" w14:textId="77777777" w:rsidR="00745A5F" w:rsidRPr="00C95896" w:rsidRDefault="00745A5F" w:rsidP="00C95896">
      <w:pPr>
        <w:pStyle w:val="NormalWeb"/>
        <w:spacing w:before="0" w:beforeAutospacing="0" w:after="0" w:afterAutospacing="0" w:line="276" w:lineRule="auto"/>
        <w:ind w:firstLine="644"/>
        <w:jc w:val="both"/>
        <w:rPr>
          <w:rFonts w:ascii="Tahoma" w:hAnsi="Tahoma" w:cs="Tahoma"/>
          <w:color w:val="000000"/>
        </w:rPr>
      </w:pPr>
    </w:p>
    <w:p w14:paraId="43CAC335" w14:textId="77777777" w:rsidR="00596136" w:rsidRPr="00C95896" w:rsidRDefault="00596136" w:rsidP="00C95896">
      <w:pPr>
        <w:spacing w:line="276" w:lineRule="auto"/>
        <w:rPr>
          <w:rFonts w:ascii="Tahoma" w:hAnsi="Tahoma" w:cs="Tahoma"/>
          <w:sz w:val="24"/>
          <w:szCs w:val="24"/>
        </w:rPr>
      </w:pPr>
      <w:r w:rsidRPr="00C95896">
        <w:rPr>
          <w:rFonts w:ascii="Tahoma" w:hAnsi="Tahoma" w:cs="Tahoma"/>
          <w:sz w:val="24"/>
          <w:szCs w:val="24"/>
        </w:rPr>
        <w:t xml:space="preserve">Con todo hay que indicar que como prueba del cumplimiento del deber de información y buen consejo, la AFP llamó a declarar a su contraparte procesal, de cuya declaración la Sala </w:t>
      </w:r>
      <w:r w:rsidR="00745A5F" w:rsidRPr="00C95896">
        <w:rPr>
          <w:rFonts w:ascii="Tahoma" w:hAnsi="Tahoma" w:cs="Tahoma"/>
          <w:sz w:val="24"/>
          <w:szCs w:val="24"/>
        </w:rPr>
        <w:t xml:space="preserve">comparte la conclusión a la que arribó la A-quo, pues </w:t>
      </w:r>
      <w:r w:rsidRPr="00C95896">
        <w:rPr>
          <w:rFonts w:ascii="Tahoma" w:hAnsi="Tahoma" w:cs="Tahoma"/>
          <w:sz w:val="24"/>
          <w:szCs w:val="24"/>
        </w:rPr>
        <w:t xml:space="preserve">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w:t>
      </w:r>
      <w:proofErr w:type="spellStart"/>
      <w:r w:rsidRPr="00C95896">
        <w:rPr>
          <w:rFonts w:ascii="Tahoma" w:hAnsi="Tahoma" w:cs="Tahoma"/>
          <w:sz w:val="24"/>
          <w:szCs w:val="24"/>
        </w:rPr>
        <w:t>litis</w:t>
      </w:r>
      <w:proofErr w:type="spellEnd"/>
      <w:r w:rsidRPr="00C95896">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54AFB43A" w14:textId="77777777" w:rsidR="00596136" w:rsidRPr="00C95896" w:rsidRDefault="00596136" w:rsidP="00C95896">
      <w:pPr>
        <w:spacing w:line="276" w:lineRule="auto"/>
        <w:ind w:firstLine="0"/>
        <w:rPr>
          <w:rFonts w:ascii="Tahoma" w:hAnsi="Tahoma" w:cs="Tahoma"/>
          <w:sz w:val="24"/>
          <w:szCs w:val="24"/>
        </w:rPr>
      </w:pPr>
    </w:p>
    <w:p w14:paraId="73A1E517" w14:textId="77777777" w:rsidR="00596136" w:rsidRPr="00C95896" w:rsidRDefault="00596136" w:rsidP="00C95896">
      <w:pPr>
        <w:spacing w:line="276" w:lineRule="auto"/>
        <w:rPr>
          <w:rFonts w:ascii="Tahoma" w:hAnsi="Tahoma" w:cs="Tahoma"/>
          <w:sz w:val="24"/>
          <w:szCs w:val="24"/>
        </w:rPr>
      </w:pPr>
      <w:r w:rsidRPr="00C95896">
        <w:rPr>
          <w:rFonts w:ascii="Tahoma" w:hAnsi="Tahoma" w:cs="Tahoma"/>
          <w:sz w:val="24"/>
          <w:szCs w:val="24"/>
        </w:rPr>
        <w:t xml:space="preserve">Pero además, a juicio de esta colegiatura, si el asesor de la demandada contaba con un conocimiento profundo de todas las posibilidades que ofrecía el </w:t>
      </w:r>
      <w:proofErr w:type="spellStart"/>
      <w:r w:rsidRPr="00C95896">
        <w:rPr>
          <w:rFonts w:ascii="Tahoma" w:hAnsi="Tahoma" w:cs="Tahoma"/>
          <w:sz w:val="24"/>
          <w:szCs w:val="24"/>
        </w:rPr>
        <w:t>RAIS</w:t>
      </w:r>
      <w:proofErr w:type="spellEnd"/>
      <w:r w:rsidRPr="00C95896">
        <w:rPr>
          <w:rFonts w:ascii="Tahoma" w:hAnsi="Tahoma" w:cs="Tahoma"/>
          <w:sz w:val="24"/>
          <w:szCs w:val="24"/>
        </w:rPr>
        <w:t>,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diligenciar el formulario de vinculación; no obstante, la prueba documental sólo permite concluir que esa trascendental decisión se limitó a la suscripción del aludido documento.</w:t>
      </w:r>
    </w:p>
    <w:p w14:paraId="24DEA343" w14:textId="77777777" w:rsidR="00596136" w:rsidRPr="00C95896" w:rsidRDefault="00596136" w:rsidP="00C95896">
      <w:pPr>
        <w:spacing w:line="276" w:lineRule="auto"/>
        <w:rPr>
          <w:rFonts w:ascii="Tahoma" w:hAnsi="Tahoma" w:cs="Tahoma"/>
          <w:sz w:val="24"/>
          <w:szCs w:val="24"/>
        </w:rPr>
      </w:pPr>
    </w:p>
    <w:p w14:paraId="0C29F737" w14:textId="77777777" w:rsidR="00596136" w:rsidRPr="00C95896" w:rsidRDefault="00596136" w:rsidP="00C95896">
      <w:pPr>
        <w:spacing w:line="276" w:lineRule="auto"/>
        <w:rPr>
          <w:rFonts w:ascii="Tahoma" w:hAnsi="Tahoma" w:cs="Tahoma"/>
          <w:sz w:val="24"/>
          <w:szCs w:val="24"/>
        </w:rPr>
      </w:pPr>
      <w:r w:rsidRPr="00C95896">
        <w:rPr>
          <w:rFonts w:ascii="Tahoma" w:hAnsi="Tahoma" w:cs="Tahoma"/>
          <w:sz w:val="24"/>
          <w:szCs w:val="24"/>
        </w:rPr>
        <w:t xml:space="preserve">Por otra parte, y en virtud del grado jurisdiccional de consulta, se dirá que de conformidad con las sentencias </w:t>
      </w:r>
      <w:proofErr w:type="spellStart"/>
      <w:r w:rsidRPr="00C95896">
        <w:rPr>
          <w:rFonts w:ascii="Tahoma" w:hAnsi="Tahoma" w:cs="Tahoma"/>
          <w:sz w:val="24"/>
          <w:szCs w:val="24"/>
        </w:rPr>
        <w:t>SL1421</w:t>
      </w:r>
      <w:proofErr w:type="spellEnd"/>
      <w:r w:rsidRPr="00C95896">
        <w:rPr>
          <w:rFonts w:ascii="Tahoma" w:hAnsi="Tahoma" w:cs="Tahoma"/>
          <w:sz w:val="24"/>
          <w:szCs w:val="24"/>
        </w:rPr>
        <w:t xml:space="preserve"> de 2019 y </w:t>
      </w:r>
      <w:proofErr w:type="spellStart"/>
      <w:r w:rsidRPr="00C95896">
        <w:rPr>
          <w:rFonts w:ascii="Tahoma" w:hAnsi="Tahoma" w:cs="Tahoma"/>
          <w:sz w:val="24"/>
          <w:szCs w:val="24"/>
        </w:rPr>
        <w:t>SL</w:t>
      </w:r>
      <w:proofErr w:type="spellEnd"/>
      <w:r w:rsidRPr="00C95896">
        <w:rPr>
          <w:rFonts w:ascii="Tahoma" w:hAnsi="Tahoma" w:cs="Tahoma"/>
          <w:sz w:val="24"/>
          <w:szCs w:val="24"/>
        </w:rPr>
        <w:t xml:space="preserve"> 2611 de 2020, </w:t>
      </w:r>
      <w:proofErr w:type="spellStart"/>
      <w:r w:rsidRPr="00C95896">
        <w:rPr>
          <w:rFonts w:ascii="Tahoma" w:hAnsi="Tahoma" w:cs="Tahoma"/>
          <w:sz w:val="24"/>
          <w:szCs w:val="24"/>
        </w:rPr>
        <w:t>M.P</w:t>
      </w:r>
      <w:proofErr w:type="spellEnd"/>
      <w:r w:rsidRPr="00C95896">
        <w:rPr>
          <w:rFonts w:ascii="Tahoma" w:hAnsi="Tahoma" w:cs="Tahoma"/>
          <w:sz w:val="24"/>
          <w:szCs w:val="24"/>
        </w:rPr>
        <w:t>.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 AFP debe reintegrar a dicha entidad (Colpensiones), los valores utilizados en seguros previsionales y garantía de pensión mínima, sumas todas que deben pagarse debidamente indexadas.</w:t>
      </w:r>
    </w:p>
    <w:p w14:paraId="40FDC376" w14:textId="77777777" w:rsidR="00596136" w:rsidRPr="00C95896" w:rsidRDefault="00596136" w:rsidP="00C95896">
      <w:pPr>
        <w:spacing w:line="276" w:lineRule="auto"/>
        <w:rPr>
          <w:rFonts w:ascii="Tahoma" w:hAnsi="Tahoma" w:cs="Tahoma"/>
          <w:sz w:val="24"/>
          <w:szCs w:val="24"/>
        </w:rPr>
      </w:pPr>
    </w:p>
    <w:p w14:paraId="62404E79" w14:textId="75BF4B9B" w:rsidR="00596136" w:rsidRPr="00C95896" w:rsidRDefault="00596136" w:rsidP="00C95896">
      <w:pPr>
        <w:spacing w:line="276" w:lineRule="auto"/>
        <w:rPr>
          <w:rFonts w:ascii="Tahoma" w:hAnsi="Tahoma" w:cs="Tahoma"/>
          <w:bCs/>
          <w:sz w:val="24"/>
          <w:szCs w:val="24"/>
        </w:rPr>
      </w:pPr>
      <w:r w:rsidRPr="00C95896">
        <w:rPr>
          <w:rFonts w:ascii="Tahoma" w:hAnsi="Tahoma" w:cs="Tahoma"/>
          <w:sz w:val="24"/>
          <w:szCs w:val="24"/>
        </w:rPr>
        <w:lastRenderedPageBreak/>
        <w:t>Finalmente, y también por virtud del grado jurisdiccional de consulta, es necesario aclarar y adicionar los numerales primero</w:t>
      </w:r>
      <w:r w:rsidR="00AB5E52" w:rsidRPr="00C95896">
        <w:rPr>
          <w:rFonts w:ascii="Tahoma" w:hAnsi="Tahoma" w:cs="Tahoma"/>
          <w:sz w:val="24"/>
          <w:szCs w:val="24"/>
        </w:rPr>
        <w:t xml:space="preserve"> </w:t>
      </w:r>
      <w:r w:rsidRPr="00C95896">
        <w:rPr>
          <w:rFonts w:ascii="Tahoma" w:hAnsi="Tahoma" w:cs="Tahoma"/>
          <w:sz w:val="24"/>
          <w:szCs w:val="24"/>
        </w:rPr>
        <w:t xml:space="preserve">y tercero de la parte resolutiva de la sentencia por las siguientes razones: En la sentencia de primer grado se declaró la ineficacia del traslado que efectuó la demandante a la </w:t>
      </w:r>
      <w:r w:rsidRPr="00C95896">
        <w:rPr>
          <w:rFonts w:ascii="Tahoma" w:hAnsi="Tahoma" w:cs="Tahoma"/>
          <w:b/>
          <w:bCs/>
          <w:sz w:val="24"/>
          <w:szCs w:val="24"/>
        </w:rPr>
        <w:t xml:space="preserve">Administradora de Fondos de Pensiones </w:t>
      </w:r>
      <w:r w:rsidR="00745A5F" w:rsidRPr="00C95896">
        <w:rPr>
          <w:rFonts w:ascii="Tahoma" w:hAnsi="Tahoma" w:cs="Tahoma"/>
          <w:b/>
          <w:bCs/>
          <w:sz w:val="24"/>
          <w:szCs w:val="24"/>
        </w:rPr>
        <w:t xml:space="preserve">Horizonte </w:t>
      </w:r>
      <w:r w:rsidRPr="00C95896">
        <w:rPr>
          <w:rFonts w:ascii="Tahoma" w:hAnsi="Tahoma" w:cs="Tahoma"/>
          <w:b/>
          <w:bCs/>
          <w:sz w:val="24"/>
          <w:szCs w:val="24"/>
        </w:rPr>
        <w:t>–</w:t>
      </w:r>
      <w:r w:rsidRPr="00C95896">
        <w:rPr>
          <w:rFonts w:ascii="Tahoma" w:hAnsi="Tahoma" w:cs="Tahoma"/>
          <w:sz w:val="24"/>
          <w:szCs w:val="24"/>
        </w:rPr>
        <w:t xml:space="preserve"> </w:t>
      </w:r>
      <w:r w:rsidR="00745A5F" w:rsidRPr="00C95896">
        <w:rPr>
          <w:rFonts w:ascii="Tahoma" w:hAnsi="Tahoma" w:cs="Tahoma"/>
          <w:sz w:val="24"/>
          <w:szCs w:val="24"/>
        </w:rPr>
        <w:t xml:space="preserve">hoy </w:t>
      </w:r>
      <w:r w:rsidRPr="00C95896">
        <w:rPr>
          <w:rFonts w:ascii="Tahoma" w:hAnsi="Tahoma" w:cs="Tahoma"/>
          <w:b/>
          <w:bCs/>
          <w:sz w:val="24"/>
          <w:szCs w:val="24"/>
        </w:rPr>
        <w:t xml:space="preserve">Porvenir S.A. </w:t>
      </w:r>
      <w:r w:rsidRPr="00C95896">
        <w:rPr>
          <w:rFonts w:ascii="Tahoma" w:hAnsi="Tahoma" w:cs="Tahoma"/>
          <w:bCs/>
          <w:sz w:val="24"/>
          <w:szCs w:val="24"/>
        </w:rPr>
        <w:t xml:space="preserve">el </w:t>
      </w:r>
      <w:r w:rsidR="00745A5F" w:rsidRPr="00C95896">
        <w:rPr>
          <w:rFonts w:ascii="Tahoma" w:hAnsi="Tahoma" w:cs="Tahoma"/>
          <w:bCs/>
          <w:sz w:val="24"/>
          <w:szCs w:val="24"/>
        </w:rPr>
        <w:t>28 de abril de 1995</w:t>
      </w:r>
      <w:r w:rsidRPr="00C95896">
        <w:rPr>
          <w:rFonts w:ascii="Tahoma" w:hAnsi="Tahoma" w:cs="Tahoma"/>
          <w:bCs/>
          <w:sz w:val="24"/>
          <w:szCs w:val="24"/>
        </w:rPr>
        <w:t xml:space="preserve">. No obstante, y a pesar de que esta ineficacia deja sin efectos la segunda afiliación que hizo </w:t>
      </w:r>
      <w:r w:rsidR="00745A5F" w:rsidRPr="00C95896">
        <w:rPr>
          <w:rFonts w:ascii="Tahoma" w:hAnsi="Tahoma" w:cs="Tahoma"/>
          <w:bCs/>
          <w:sz w:val="24"/>
          <w:szCs w:val="24"/>
        </w:rPr>
        <w:t>la</w:t>
      </w:r>
      <w:r w:rsidRPr="00C95896">
        <w:rPr>
          <w:rFonts w:ascii="Tahoma" w:hAnsi="Tahoma" w:cs="Tahoma"/>
          <w:bCs/>
          <w:sz w:val="24"/>
          <w:szCs w:val="24"/>
        </w:rPr>
        <w:t xml:space="preserve"> señor</w:t>
      </w:r>
      <w:r w:rsidR="00745A5F" w:rsidRPr="00C95896">
        <w:rPr>
          <w:rFonts w:ascii="Tahoma" w:hAnsi="Tahoma" w:cs="Tahoma"/>
          <w:bCs/>
          <w:sz w:val="24"/>
          <w:szCs w:val="24"/>
        </w:rPr>
        <w:t>a</w:t>
      </w:r>
      <w:r w:rsidRPr="00C95896">
        <w:rPr>
          <w:rFonts w:ascii="Tahoma" w:hAnsi="Tahoma" w:cs="Tahoma"/>
          <w:bCs/>
          <w:sz w:val="24"/>
          <w:szCs w:val="24"/>
        </w:rPr>
        <w:t xml:space="preserve"> </w:t>
      </w:r>
      <w:r w:rsidR="00745A5F" w:rsidRPr="00C95896">
        <w:rPr>
          <w:rFonts w:ascii="Tahoma" w:hAnsi="Tahoma" w:cs="Tahoma"/>
          <w:bCs/>
          <w:sz w:val="24"/>
          <w:szCs w:val="24"/>
        </w:rPr>
        <w:t xml:space="preserve">María Esperanza Flórez Lozada </w:t>
      </w:r>
      <w:r w:rsidRPr="00C95896">
        <w:rPr>
          <w:rFonts w:ascii="Tahoma" w:hAnsi="Tahoma" w:cs="Tahoma"/>
          <w:sz w:val="24"/>
          <w:szCs w:val="24"/>
          <w:lang w:val="es-CO"/>
        </w:rPr>
        <w:t xml:space="preserve">a la </w:t>
      </w:r>
      <w:r w:rsidRPr="00C95896">
        <w:rPr>
          <w:rFonts w:ascii="Tahoma" w:hAnsi="Tahoma" w:cs="Tahoma"/>
          <w:b/>
          <w:bCs/>
          <w:sz w:val="24"/>
          <w:szCs w:val="24"/>
        </w:rPr>
        <w:t>Administradora de Fondo de Pensiones –</w:t>
      </w:r>
      <w:r w:rsidRPr="00C95896">
        <w:rPr>
          <w:rFonts w:ascii="Tahoma" w:hAnsi="Tahoma" w:cs="Tahoma"/>
          <w:sz w:val="24"/>
          <w:szCs w:val="24"/>
        </w:rPr>
        <w:t xml:space="preserve"> </w:t>
      </w:r>
      <w:r w:rsidR="00BA396C" w:rsidRPr="00C95896">
        <w:rPr>
          <w:rFonts w:ascii="Tahoma" w:hAnsi="Tahoma" w:cs="Tahoma"/>
          <w:b/>
          <w:sz w:val="24"/>
          <w:szCs w:val="24"/>
        </w:rPr>
        <w:t>Santander Pensiones y Cesantías</w:t>
      </w:r>
      <w:r w:rsidR="00BA396C" w:rsidRPr="00C95896">
        <w:rPr>
          <w:rFonts w:ascii="Tahoma" w:hAnsi="Tahoma" w:cs="Tahoma"/>
          <w:sz w:val="24"/>
          <w:szCs w:val="24"/>
        </w:rPr>
        <w:t xml:space="preserve"> </w:t>
      </w:r>
      <w:r w:rsidRPr="00C95896">
        <w:rPr>
          <w:rFonts w:ascii="Tahoma" w:hAnsi="Tahoma" w:cs="Tahoma"/>
          <w:b/>
          <w:sz w:val="24"/>
          <w:szCs w:val="24"/>
        </w:rPr>
        <w:t>S.A.</w:t>
      </w:r>
      <w:r w:rsidR="00BA396C" w:rsidRPr="00C95896">
        <w:rPr>
          <w:rFonts w:ascii="Tahoma" w:hAnsi="Tahoma" w:cs="Tahoma"/>
          <w:b/>
          <w:sz w:val="24"/>
          <w:szCs w:val="24"/>
        </w:rPr>
        <w:t xml:space="preserve"> – </w:t>
      </w:r>
      <w:r w:rsidR="00BA396C" w:rsidRPr="00C95896">
        <w:rPr>
          <w:rFonts w:ascii="Tahoma" w:hAnsi="Tahoma" w:cs="Tahoma"/>
          <w:b/>
          <w:sz w:val="24"/>
          <w:szCs w:val="24"/>
          <w:u w:val="single"/>
        </w:rPr>
        <w:t>Hoy Protección S.A.</w:t>
      </w:r>
      <w:r w:rsidR="00BA396C" w:rsidRPr="00C95896">
        <w:rPr>
          <w:rFonts w:ascii="Tahoma" w:hAnsi="Tahoma" w:cs="Tahoma"/>
          <w:b/>
          <w:sz w:val="24"/>
          <w:szCs w:val="24"/>
        </w:rPr>
        <w:t xml:space="preserve"> </w:t>
      </w:r>
      <w:r w:rsidRPr="00C95896">
        <w:rPr>
          <w:rFonts w:ascii="Tahoma" w:hAnsi="Tahoma" w:cs="Tahoma"/>
          <w:bCs/>
          <w:sz w:val="24"/>
          <w:szCs w:val="24"/>
        </w:rPr>
        <w:t xml:space="preserve"> </w:t>
      </w:r>
      <w:proofErr w:type="gramStart"/>
      <w:r w:rsidRPr="00C95896">
        <w:rPr>
          <w:rFonts w:ascii="Tahoma" w:hAnsi="Tahoma" w:cs="Tahoma"/>
          <w:bCs/>
          <w:sz w:val="24"/>
          <w:szCs w:val="24"/>
        </w:rPr>
        <w:t>el</w:t>
      </w:r>
      <w:proofErr w:type="gramEnd"/>
      <w:r w:rsidRPr="00C95896">
        <w:rPr>
          <w:rFonts w:ascii="Tahoma" w:hAnsi="Tahoma" w:cs="Tahoma"/>
          <w:bCs/>
          <w:sz w:val="24"/>
          <w:szCs w:val="24"/>
        </w:rPr>
        <w:t xml:space="preserve"> </w:t>
      </w:r>
      <w:r w:rsidR="00BA396C" w:rsidRPr="00C95896">
        <w:rPr>
          <w:rFonts w:ascii="Tahoma" w:hAnsi="Tahoma" w:cs="Tahoma"/>
          <w:bCs/>
          <w:sz w:val="24"/>
          <w:szCs w:val="24"/>
        </w:rPr>
        <w:t>22</w:t>
      </w:r>
      <w:r w:rsidRPr="00C95896">
        <w:rPr>
          <w:rFonts w:ascii="Tahoma" w:hAnsi="Tahoma" w:cs="Tahoma"/>
          <w:bCs/>
          <w:sz w:val="24"/>
          <w:szCs w:val="24"/>
        </w:rPr>
        <w:t xml:space="preserve"> de </w:t>
      </w:r>
      <w:r w:rsidR="00BA396C" w:rsidRPr="00C95896">
        <w:rPr>
          <w:rFonts w:ascii="Tahoma" w:hAnsi="Tahoma" w:cs="Tahoma"/>
          <w:bCs/>
          <w:sz w:val="24"/>
          <w:szCs w:val="24"/>
        </w:rPr>
        <w:t>noviembre de 2002</w:t>
      </w:r>
      <w:r w:rsidRPr="00C95896">
        <w:rPr>
          <w:rFonts w:ascii="Tahoma" w:hAnsi="Tahoma" w:cs="Tahoma"/>
          <w:bCs/>
          <w:sz w:val="24"/>
          <w:szCs w:val="24"/>
        </w:rPr>
        <w:t xml:space="preserve">, para claridad del asunto y para dar las órdenes pertinentes, es necesario declarar tal cosa. En este sentido se </w:t>
      </w:r>
      <w:r w:rsidRPr="00C95896">
        <w:rPr>
          <w:rFonts w:ascii="Tahoma" w:hAnsi="Tahoma" w:cs="Tahoma"/>
          <w:b/>
          <w:bCs/>
          <w:sz w:val="24"/>
          <w:szCs w:val="24"/>
        </w:rPr>
        <w:t xml:space="preserve">adicionará </w:t>
      </w:r>
      <w:r w:rsidRPr="00C95896">
        <w:rPr>
          <w:rFonts w:ascii="Tahoma" w:hAnsi="Tahoma" w:cs="Tahoma"/>
          <w:bCs/>
          <w:sz w:val="24"/>
          <w:szCs w:val="24"/>
        </w:rPr>
        <w:t xml:space="preserve">el numeral primero de la sentencia de primer grado en virtud del grado jurisdiccional de consulta. </w:t>
      </w:r>
    </w:p>
    <w:p w14:paraId="580F522B" w14:textId="77777777" w:rsidR="00596136" w:rsidRPr="00C95896" w:rsidRDefault="00596136" w:rsidP="00C95896">
      <w:pPr>
        <w:spacing w:line="276" w:lineRule="auto"/>
        <w:rPr>
          <w:rFonts w:ascii="Tahoma" w:hAnsi="Tahoma" w:cs="Tahoma"/>
          <w:bCs/>
          <w:sz w:val="24"/>
          <w:szCs w:val="24"/>
        </w:rPr>
      </w:pPr>
    </w:p>
    <w:p w14:paraId="5ED03022" w14:textId="20BB21BE" w:rsidR="00596136" w:rsidRPr="00C95896" w:rsidRDefault="00596136" w:rsidP="00C95896">
      <w:pPr>
        <w:spacing w:line="276" w:lineRule="auto"/>
        <w:rPr>
          <w:rFonts w:ascii="Tahoma" w:hAnsi="Tahoma" w:cs="Tahoma"/>
          <w:sz w:val="24"/>
          <w:szCs w:val="24"/>
          <w:lang w:val="es-CO"/>
        </w:rPr>
      </w:pPr>
      <w:r w:rsidRPr="00C95896">
        <w:rPr>
          <w:rFonts w:ascii="Tahoma" w:hAnsi="Tahoma" w:cs="Tahoma"/>
          <w:bCs/>
          <w:sz w:val="24"/>
          <w:szCs w:val="24"/>
        </w:rPr>
        <w:t xml:space="preserve">Por otra parte, al estimarse abstracta la orden contenida en el ordinal tercero del fallo objeto de revisión, se adicionará en el sentido de que a </w:t>
      </w:r>
      <w:r w:rsidR="00BA396C" w:rsidRPr="00C95896">
        <w:rPr>
          <w:rFonts w:ascii="Tahoma" w:hAnsi="Tahoma" w:cs="Tahoma"/>
          <w:bCs/>
          <w:sz w:val="24"/>
          <w:szCs w:val="24"/>
        </w:rPr>
        <w:t xml:space="preserve">Protección </w:t>
      </w:r>
      <w:r w:rsidRPr="00C95896">
        <w:rPr>
          <w:rFonts w:ascii="Tahoma" w:hAnsi="Tahoma" w:cs="Tahoma"/>
          <w:bCs/>
          <w:sz w:val="24"/>
          <w:szCs w:val="24"/>
        </w:rPr>
        <w:t xml:space="preserve">S.A. le corresponde trasladar </w:t>
      </w:r>
      <w:r w:rsidR="000F589F" w:rsidRPr="00C95896">
        <w:rPr>
          <w:rFonts w:ascii="Tahoma" w:hAnsi="Tahoma" w:cs="Tahoma"/>
          <w:sz w:val="24"/>
          <w:szCs w:val="24"/>
          <w:lang w:val="es-CO"/>
        </w:rPr>
        <w:t>las</w:t>
      </w:r>
      <w:r w:rsidRPr="00C95896">
        <w:rPr>
          <w:rFonts w:ascii="Tahoma" w:hAnsi="Tahoma" w:cs="Tahoma"/>
          <w:sz w:val="24"/>
          <w:szCs w:val="24"/>
          <w:lang w:val="es-CO"/>
        </w:rPr>
        <w:t xml:space="preserve"> cotizaciones, bonos pensionales, saldos de la cuenta de ahorro individual junto con los rendimientos y sumas adicionales con sus respectivos frutos e intereses</w:t>
      </w:r>
      <w:r w:rsidR="00BA396C" w:rsidRPr="00C95896">
        <w:rPr>
          <w:rFonts w:ascii="Tahoma" w:hAnsi="Tahoma" w:cs="Tahoma"/>
          <w:sz w:val="24"/>
          <w:szCs w:val="24"/>
          <w:lang w:val="es-CO"/>
        </w:rPr>
        <w:t>.</w:t>
      </w:r>
    </w:p>
    <w:p w14:paraId="398994AE" w14:textId="77777777" w:rsidR="000F589F" w:rsidRPr="00C95896" w:rsidRDefault="000F589F" w:rsidP="00C95896">
      <w:pPr>
        <w:spacing w:line="276" w:lineRule="auto"/>
        <w:rPr>
          <w:rFonts w:ascii="Tahoma" w:hAnsi="Tahoma" w:cs="Tahoma"/>
          <w:bCs/>
          <w:sz w:val="24"/>
          <w:szCs w:val="24"/>
        </w:rPr>
      </w:pPr>
    </w:p>
    <w:p w14:paraId="73D3737F" w14:textId="77777777" w:rsidR="00596136" w:rsidRPr="00C95896" w:rsidRDefault="00596136" w:rsidP="00C95896">
      <w:pPr>
        <w:spacing w:line="276" w:lineRule="auto"/>
        <w:rPr>
          <w:rFonts w:ascii="Tahoma" w:hAnsi="Tahoma" w:cs="Tahoma"/>
          <w:sz w:val="24"/>
          <w:szCs w:val="24"/>
        </w:rPr>
      </w:pPr>
      <w:r w:rsidRPr="00C95896">
        <w:rPr>
          <w:rFonts w:ascii="Tahoma" w:hAnsi="Tahoma" w:cs="Tahoma"/>
          <w:bCs/>
          <w:sz w:val="24"/>
          <w:szCs w:val="24"/>
        </w:rPr>
        <w:t xml:space="preserve">Lo anterior, a su vez, incide en las condenas a las que hay lugar, por cuanto la demandante permaneció en uno y en otro fondo varios años. Por lo tanto, a la condena hay que agregar que cada fondo de pensiones </w:t>
      </w:r>
      <w:r w:rsidRPr="00C95896">
        <w:rPr>
          <w:rFonts w:ascii="Tahoma" w:hAnsi="Tahoma" w:cs="Tahoma"/>
          <w:sz w:val="24"/>
          <w:szCs w:val="24"/>
        </w:rPr>
        <w:t xml:space="preserve">debe reintegrar a COLPENSIONES, con cargo a sus propios recursos, los valores utilizados en las cuotas de administración, seguros previsionales y garantía de pensión mínima durante el término que permaneció afiliada la parte demandante, sumas todas que deben pagarse debidamente indexadas. </w:t>
      </w:r>
      <w:r w:rsidRPr="00C95896">
        <w:rPr>
          <w:rFonts w:ascii="Tahoma" w:hAnsi="Tahoma" w:cs="Tahoma"/>
          <w:bCs/>
          <w:sz w:val="24"/>
          <w:szCs w:val="24"/>
        </w:rPr>
        <w:t xml:space="preserve">En este sentido se </w:t>
      </w:r>
      <w:r w:rsidRPr="00C95896">
        <w:rPr>
          <w:rFonts w:ascii="Tahoma" w:hAnsi="Tahoma" w:cs="Tahoma"/>
          <w:b/>
          <w:bCs/>
          <w:sz w:val="24"/>
          <w:szCs w:val="24"/>
        </w:rPr>
        <w:t xml:space="preserve">modificará </w:t>
      </w:r>
      <w:r w:rsidRPr="00C95896">
        <w:rPr>
          <w:rFonts w:ascii="Tahoma" w:hAnsi="Tahoma" w:cs="Tahoma"/>
          <w:bCs/>
          <w:sz w:val="24"/>
          <w:szCs w:val="24"/>
        </w:rPr>
        <w:t>el numeral segundo de la sentencia de primer grado en virtud del grado jurisdiccional de consulta.</w:t>
      </w:r>
      <w:r w:rsidRPr="00C95896">
        <w:rPr>
          <w:rFonts w:ascii="Tahoma" w:hAnsi="Tahoma" w:cs="Tahoma"/>
          <w:sz w:val="24"/>
          <w:szCs w:val="24"/>
        </w:rPr>
        <w:t xml:space="preserve">  </w:t>
      </w:r>
    </w:p>
    <w:p w14:paraId="1202C59A" w14:textId="77777777" w:rsidR="00596136" w:rsidRPr="00C95896" w:rsidRDefault="00596136" w:rsidP="00C95896">
      <w:pPr>
        <w:spacing w:line="276" w:lineRule="auto"/>
        <w:rPr>
          <w:rFonts w:ascii="Tahoma" w:hAnsi="Tahoma" w:cs="Tahoma"/>
          <w:sz w:val="24"/>
          <w:szCs w:val="24"/>
        </w:rPr>
      </w:pPr>
    </w:p>
    <w:p w14:paraId="0F635F2B" w14:textId="77777777" w:rsidR="00596136" w:rsidRPr="00C95896" w:rsidRDefault="00596136" w:rsidP="00C95896">
      <w:pPr>
        <w:spacing w:line="276" w:lineRule="auto"/>
        <w:rPr>
          <w:rFonts w:ascii="Tahoma" w:hAnsi="Tahoma" w:cs="Tahoma"/>
          <w:sz w:val="24"/>
          <w:szCs w:val="24"/>
        </w:rPr>
      </w:pPr>
      <w:r w:rsidRPr="00C95896">
        <w:rPr>
          <w:rFonts w:ascii="Tahoma" w:hAnsi="Tahoma" w:cs="Tahoma"/>
          <w:sz w:val="24"/>
          <w:szCs w:val="24"/>
        </w:rPr>
        <w:t>En lo demás se confirmará la sentencia de primera instancia.</w:t>
      </w:r>
    </w:p>
    <w:p w14:paraId="7246AD44" w14:textId="77777777" w:rsidR="00596136" w:rsidRPr="00C95896" w:rsidRDefault="00596136" w:rsidP="00C95896">
      <w:pPr>
        <w:spacing w:line="276" w:lineRule="auto"/>
        <w:rPr>
          <w:rFonts w:ascii="Tahoma" w:hAnsi="Tahoma" w:cs="Tahoma"/>
          <w:sz w:val="24"/>
          <w:szCs w:val="24"/>
        </w:rPr>
      </w:pPr>
    </w:p>
    <w:p w14:paraId="1C71EFD5" w14:textId="77777777" w:rsidR="00596136" w:rsidRPr="00C95896" w:rsidRDefault="00596136" w:rsidP="00C95896">
      <w:pPr>
        <w:spacing w:line="276" w:lineRule="auto"/>
        <w:ind w:firstLine="708"/>
        <w:rPr>
          <w:rFonts w:ascii="Tahoma" w:eastAsia="Tahoma" w:hAnsi="Tahoma" w:cs="Tahoma"/>
          <w:sz w:val="24"/>
          <w:szCs w:val="24"/>
        </w:rPr>
      </w:pPr>
      <w:r w:rsidRPr="00C95896">
        <w:rPr>
          <w:rFonts w:ascii="Tahoma" w:hAnsi="Tahoma" w:cs="Tahoma"/>
          <w:sz w:val="24"/>
          <w:szCs w:val="24"/>
        </w:rPr>
        <w:t xml:space="preserve">En esta instancia la condena en costas correrá a cargo de Porvenir S.A. </w:t>
      </w:r>
      <w:r w:rsidR="00BB548E" w:rsidRPr="00C95896">
        <w:rPr>
          <w:rFonts w:ascii="Tahoma" w:hAnsi="Tahoma" w:cs="Tahoma"/>
          <w:sz w:val="24"/>
          <w:szCs w:val="24"/>
        </w:rPr>
        <w:t xml:space="preserve">y Protección S.A. </w:t>
      </w:r>
      <w:r w:rsidRPr="00C95896">
        <w:rPr>
          <w:rFonts w:ascii="Tahoma" w:hAnsi="Tahoma" w:cs="Tahoma"/>
          <w:sz w:val="24"/>
          <w:szCs w:val="24"/>
        </w:rPr>
        <w:t>al no haber prosperado el recurso de alzada. No habrá condena por dicho concepto en contra de Colpensiones por cuanto, en virtud del grado jurisdiccional de consulta, se ordenó el reintegro de varias sumas de dinero a su favor</w:t>
      </w:r>
      <w:r w:rsidRPr="00C95896">
        <w:rPr>
          <w:rFonts w:ascii="Tahoma" w:hAnsi="Tahoma" w:cs="Tahoma"/>
          <w:bCs/>
          <w:sz w:val="24"/>
          <w:szCs w:val="24"/>
        </w:rPr>
        <w:t xml:space="preserve">. </w:t>
      </w:r>
    </w:p>
    <w:p w14:paraId="5A0A8808" w14:textId="77777777" w:rsidR="00596136" w:rsidRPr="00C95896" w:rsidRDefault="00596136" w:rsidP="00C95896">
      <w:pPr>
        <w:spacing w:line="276" w:lineRule="auto"/>
        <w:ind w:firstLine="0"/>
        <w:rPr>
          <w:rFonts w:ascii="Tahoma" w:eastAsia="Tahoma" w:hAnsi="Tahoma" w:cs="Tahoma"/>
          <w:sz w:val="24"/>
          <w:szCs w:val="24"/>
        </w:rPr>
      </w:pPr>
    </w:p>
    <w:p w14:paraId="611189F3" w14:textId="64AB4B09" w:rsidR="00596136" w:rsidRPr="00C95896" w:rsidRDefault="00C95896" w:rsidP="00C95896">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78E61075" w14:textId="77777777" w:rsidR="00596136" w:rsidRPr="00C95896" w:rsidRDefault="00596136" w:rsidP="00C95896">
      <w:pPr>
        <w:pStyle w:val="Prrafodelista2"/>
        <w:spacing w:after="0"/>
        <w:ind w:left="0" w:firstLine="708"/>
        <w:jc w:val="both"/>
        <w:rPr>
          <w:rFonts w:ascii="Tahoma" w:hAnsi="Tahoma" w:cs="Tahoma"/>
          <w:color w:val="000000" w:themeColor="text1"/>
          <w:sz w:val="24"/>
          <w:szCs w:val="24"/>
          <w:lang w:val="es-ES_tradnl"/>
        </w:rPr>
      </w:pPr>
    </w:p>
    <w:p w14:paraId="2D1248E6" w14:textId="77777777" w:rsidR="00596136" w:rsidRPr="00C95896" w:rsidRDefault="00596136" w:rsidP="00C95896">
      <w:pPr>
        <w:pStyle w:val="Prrafodelista2"/>
        <w:spacing w:after="0"/>
        <w:ind w:left="0" w:firstLine="708"/>
        <w:jc w:val="both"/>
        <w:rPr>
          <w:rFonts w:ascii="Tahoma" w:hAnsi="Tahoma" w:cs="Tahoma"/>
          <w:color w:val="000000" w:themeColor="text1"/>
          <w:sz w:val="24"/>
          <w:szCs w:val="24"/>
          <w:lang w:val="es-ES_tradnl"/>
        </w:rPr>
      </w:pPr>
      <w:r w:rsidRPr="00C95896">
        <w:rPr>
          <w:rFonts w:ascii="Tahoma" w:hAnsi="Tahoma" w:cs="Tahoma"/>
          <w:color w:val="000000" w:themeColor="text1"/>
          <w:sz w:val="24"/>
          <w:szCs w:val="24"/>
          <w:lang w:val="es-ES_tradnl"/>
        </w:rPr>
        <w:t xml:space="preserve">En mérito de lo expuesto, el </w:t>
      </w:r>
      <w:r w:rsidRPr="00C95896">
        <w:rPr>
          <w:rFonts w:ascii="Tahoma" w:hAnsi="Tahoma" w:cs="Tahoma"/>
          <w:b/>
          <w:color w:val="000000" w:themeColor="text1"/>
          <w:sz w:val="24"/>
          <w:szCs w:val="24"/>
          <w:lang w:val="es-ES_tradnl"/>
        </w:rPr>
        <w:t>Tribunal Superior del Distrito Judicial de Pereira - Risaralda, Sala de Decisión Laboral No. 1,</w:t>
      </w:r>
      <w:r w:rsidRPr="00C95896">
        <w:rPr>
          <w:rFonts w:ascii="Tahoma" w:hAnsi="Tahoma" w:cs="Tahoma"/>
          <w:color w:val="000000" w:themeColor="text1"/>
          <w:sz w:val="24"/>
          <w:szCs w:val="24"/>
          <w:lang w:val="es-ES_tradnl"/>
        </w:rPr>
        <w:t xml:space="preserve"> administrando justicia en nombre de la República y por autoridad de la ley,</w:t>
      </w:r>
    </w:p>
    <w:p w14:paraId="318364B7" w14:textId="77777777" w:rsidR="00596136" w:rsidRPr="00C95896" w:rsidRDefault="00596136" w:rsidP="00C95896">
      <w:pPr>
        <w:pStyle w:val="Prrafodelista2"/>
        <w:spacing w:after="0"/>
        <w:ind w:left="0"/>
        <w:jc w:val="both"/>
        <w:rPr>
          <w:rFonts w:ascii="Tahoma" w:hAnsi="Tahoma" w:cs="Tahoma"/>
          <w:color w:val="000000" w:themeColor="text1"/>
          <w:sz w:val="24"/>
          <w:szCs w:val="24"/>
          <w:lang w:val="es-ES_tradnl"/>
        </w:rPr>
      </w:pPr>
    </w:p>
    <w:p w14:paraId="18BB8D0F" w14:textId="77777777" w:rsidR="00596136" w:rsidRPr="00C95896" w:rsidRDefault="00596136" w:rsidP="00C95896">
      <w:pPr>
        <w:spacing w:line="276" w:lineRule="auto"/>
        <w:contextualSpacing/>
        <w:jc w:val="center"/>
        <w:rPr>
          <w:rFonts w:ascii="Tahoma" w:hAnsi="Tahoma" w:cs="Tahoma"/>
          <w:b/>
          <w:color w:val="000000" w:themeColor="text1"/>
          <w:sz w:val="24"/>
          <w:szCs w:val="24"/>
        </w:rPr>
      </w:pPr>
      <w:r w:rsidRPr="00C95896">
        <w:rPr>
          <w:rFonts w:ascii="Tahoma" w:hAnsi="Tahoma" w:cs="Tahoma"/>
          <w:b/>
          <w:color w:val="000000" w:themeColor="text1"/>
          <w:sz w:val="24"/>
          <w:szCs w:val="24"/>
        </w:rPr>
        <w:t>RESUELVE</w:t>
      </w:r>
    </w:p>
    <w:p w14:paraId="6E1F4459" w14:textId="77777777" w:rsidR="00596136" w:rsidRPr="00C95896" w:rsidRDefault="00596136" w:rsidP="00C95896">
      <w:pPr>
        <w:widowControl w:val="0"/>
        <w:autoSpaceDE w:val="0"/>
        <w:autoSpaceDN w:val="0"/>
        <w:adjustRightInd w:val="0"/>
        <w:spacing w:line="276" w:lineRule="auto"/>
        <w:ind w:firstLine="0"/>
        <w:jc w:val="center"/>
        <w:rPr>
          <w:rFonts w:ascii="Tahoma" w:hAnsi="Tahoma" w:cs="Tahoma"/>
          <w:b/>
          <w:sz w:val="24"/>
          <w:szCs w:val="24"/>
        </w:rPr>
      </w:pPr>
    </w:p>
    <w:p w14:paraId="408E0A9C" w14:textId="77777777" w:rsidR="00596136" w:rsidRPr="00C95896" w:rsidRDefault="00596136" w:rsidP="00C95896">
      <w:pPr>
        <w:spacing w:line="276" w:lineRule="auto"/>
        <w:rPr>
          <w:rFonts w:ascii="Tahoma" w:hAnsi="Tahoma" w:cs="Tahoma"/>
          <w:bCs/>
          <w:sz w:val="24"/>
          <w:szCs w:val="24"/>
        </w:rPr>
      </w:pPr>
      <w:r w:rsidRPr="00C95896">
        <w:rPr>
          <w:rFonts w:ascii="Tahoma" w:eastAsia="Times New Roman" w:hAnsi="Tahoma" w:cs="Tahoma"/>
          <w:b/>
          <w:bCs/>
          <w:sz w:val="24"/>
          <w:szCs w:val="24"/>
          <w:lang w:eastAsia="es-ES"/>
        </w:rPr>
        <w:t>PRIMERO:</w:t>
      </w:r>
      <w:r w:rsidRPr="00C95896">
        <w:rPr>
          <w:rFonts w:ascii="Tahoma" w:eastAsia="Times New Roman" w:hAnsi="Tahoma" w:cs="Tahoma"/>
          <w:b/>
          <w:bCs/>
          <w:i/>
          <w:iCs/>
          <w:sz w:val="24"/>
          <w:szCs w:val="24"/>
          <w:lang w:eastAsia="es-ES"/>
        </w:rPr>
        <w:t> </w:t>
      </w:r>
      <w:r w:rsidRPr="00C95896">
        <w:rPr>
          <w:rFonts w:ascii="Tahoma" w:eastAsia="Times New Roman" w:hAnsi="Tahoma" w:cs="Tahoma"/>
          <w:b/>
          <w:bCs/>
          <w:sz w:val="24"/>
          <w:szCs w:val="24"/>
          <w:lang w:eastAsia="es-ES"/>
        </w:rPr>
        <w:t>ADICIONAR</w:t>
      </w:r>
      <w:r w:rsidRPr="00C95896">
        <w:rPr>
          <w:rFonts w:ascii="Tahoma" w:eastAsia="Times New Roman" w:hAnsi="Tahoma" w:cs="Tahoma"/>
          <w:b/>
          <w:bCs/>
          <w:i/>
          <w:iCs/>
          <w:sz w:val="24"/>
          <w:szCs w:val="24"/>
          <w:lang w:eastAsia="es-ES"/>
        </w:rPr>
        <w:t xml:space="preserve"> </w:t>
      </w:r>
      <w:r w:rsidR="00BB548E" w:rsidRPr="00C95896">
        <w:rPr>
          <w:rFonts w:ascii="Tahoma" w:eastAsia="Times New Roman" w:hAnsi="Tahoma" w:cs="Tahoma"/>
          <w:bCs/>
          <w:iCs/>
          <w:sz w:val="24"/>
          <w:szCs w:val="24"/>
          <w:lang w:eastAsia="es-ES"/>
        </w:rPr>
        <w:t>e</w:t>
      </w:r>
      <w:r w:rsidRPr="00C95896">
        <w:rPr>
          <w:rFonts w:ascii="Tahoma" w:hAnsi="Tahoma" w:cs="Tahoma"/>
          <w:sz w:val="24"/>
          <w:szCs w:val="24"/>
        </w:rPr>
        <w:t xml:space="preserve">l numeral primero </w:t>
      </w:r>
      <w:r w:rsidR="00BB548E" w:rsidRPr="00C95896">
        <w:rPr>
          <w:rFonts w:ascii="Tahoma" w:hAnsi="Tahoma" w:cs="Tahoma"/>
          <w:sz w:val="24"/>
          <w:szCs w:val="24"/>
        </w:rPr>
        <w:t xml:space="preserve">y tercero </w:t>
      </w:r>
      <w:r w:rsidRPr="00C95896">
        <w:rPr>
          <w:rFonts w:ascii="Tahoma" w:hAnsi="Tahoma" w:cs="Tahoma"/>
          <w:sz w:val="24"/>
          <w:szCs w:val="24"/>
        </w:rPr>
        <w:t xml:space="preserve">de la parte resolutiva de la sentencia de primer grado en el siguiente sentido: </w:t>
      </w:r>
      <w:r w:rsidRPr="00C95896">
        <w:rPr>
          <w:rFonts w:ascii="Tahoma" w:hAnsi="Tahoma" w:cs="Tahoma"/>
          <w:b/>
          <w:sz w:val="24"/>
          <w:szCs w:val="24"/>
        </w:rPr>
        <w:t xml:space="preserve">DEJAR SIN EFECTOS la </w:t>
      </w:r>
      <w:r w:rsidRPr="00C95896">
        <w:rPr>
          <w:rFonts w:ascii="Tahoma" w:hAnsi="Tahoma" w:cs="Tahoma"/>
          <w:b/>
          <w:sz w:val="24"/>
          <w:szCs w:val="24"/>
        </w:rPr>
        <w:lastRenderedPageBreak/>
        <w:t xml:space="preserve">afiliación </w:t>
      </w:r>
      <w:r w:rsidRPr="00C95896">
        <w:rPr>
          <w:rFonts w:ascii="Tahoma" w:hAnsi="Tahoma" w:cs="Tahoma"/>
          <w:sz w:val="24"/>
          <w:szCs w:val="24"/>
        </w:rPr>
        <w:t>que hizo l</w:t>
      </w:r>
      <w:r w:rsidR="00BB548E" w:rsidRPr="00C95896">
        <w:rPr>
          <w:rFonts w:ascii="Tahoma" w:hAnsi="Tahoma" w:cs="Tahoma"/>
          <w:sz w:val="24"/>
          <w:szCs w:val="24"/>
        </w:rPr>
        <w:t>a</w:t>
      </w:r>
      <w:r w:rsidRPr="00C95896">
        <w:rPr>
          <w:rFonts w:ascii="Tahoma" w:hAnsi="Tahoma" w:cs="Tahoma"/>
          <w:sz w:val="24"/>
          <w:szCs w:val="24"/>
        </w:rPr>
        <w:t xml:space="preserve"> señor</w:t>
      </w:r>
      <w:r w:rsidR="00BB548E" w:rsidRPr="00C95896">
        <w:rPr>
          <w:rFonts w:ascii="Tahoma" w:hAnsi="Tahoma" w:cs="Tahoma"/>
          <w:sz w:val="24"/>
          <w:szCs w:val="24"/>
        </w:rPr>
        <w:t>a</w:t>
      </w:r>
      <w:r w:rsidRPr="00C95896">
        <w:rPr>
          <w:rFonts w:ascii="Tahoma" w:hAnsi="Tahoma" w:cs="Tahoma"/>
          <w:sz w:val="24"/>
          <w:szCs w:val="24"/>
        </w:rPr>
        <w:t xml:space="preserve"> </w:t>
      </w:r>
      <w:r w:rsidR="00BB548E" w:rsidRPr="00C95896">
        <w:rPr>
          <w:rFonts w:ascii="Tahoma" w:hAnsi="Tahoma" w:cs="Tahoma"/>
          <w:b/>
          <w:sz w:val="24"/>
          <w:szCs w:val="24"/>
        </w:rPr>
        <w:t>María Esperanza Flórez Loaiza</w:t>
      </w:r>
      <w:r w:rsidR="00BB548E" w:rsidRPr="00C95896">
        <w:rPr>
          <w:rFonts w:ascii="Tahoma" w:hAnsi="Tahoma" w:cs="Tahoma"/>
          <w:sz w:val="24"/>
          <w:szCs w:val="24"/>
        </w:rPr>
        <w:t xml:space="preserve"> </w:t>
      </w:r>
      <w:r w:rsidRPr="00C95896">
        <w:rPr>
          <w:rFonts w:ascii="Tahoma" w:hAnsi="Tahoma" w:cs="Tahoma"/>
          <w:bCs/>
          <w:sz w:val="24"/>
          <w:szCs w:val="24"/>
        </w:rPr>
        <w:t xml:space="preserve">el </w:t>
      </w:r>
      <w:r w:rsidR="00BB548E" w:rsidRPr="00C95896">
        <w:rPr>
          <w:rFonts w:ascii="Tahoma" w:hAnsi="Tahoma" w:cs="Tahoma"/>
          <w:bCs/>
          <w:sz w:val="24"/>
          <w:szCs w:val="24"/>
        </w:rPr>
        <w:t xml:space="preserve">22 de noviembre </w:t>
      </w:r>
      <w:r w:rsidRPr="00C95896">
        <w:rPr>
          <w:rFonts w:ascii="Tahoma" w:hAnsi="Tahoma" w:cs="Tahoma"/>
          <w:bCs/>
          <w:sz w:val="24"/>
          <w:szCs w:val="24"/>
        </w:rPr>
        <w:t xml:space="preserve">de </w:t>
      </w:r>
      <w:r w:rsidR="00BB548E" w:rsidRPr="00C95896">
        <w:rPr>
          <w:rFonts w:ascii="Tahoma" w:hAnsi="Tahoma" w:cs="Tahoma"/>
          <w:bCs/>
          <w:sz w:val="24"/>
          <w:szCs w:val="24"/>
        </w:rPr>
        <w:t>2002</w:t>
      </w:r>
      <w:r w:rsidRPr="00C95896">
        <w:rPr>
          <w:rFonts w:ascii="Tahoma" w:hAnsi="Tahoma" w:cs="Tahoma"/>
          <w:sz w:val="24"/>
          <w:szCs w:val="24"/>
        </w:rPr>
        <w:t xml:space="preserve"> </w:t>
      </w:r>
      <w:r w:rsidRPr="00C95896">
        <w:rPr>
          <w:rFonts w:ascii="Tahoma" w:hAnsi="Tahoma" w:cs="Tahoma"/>
          <w:sz w:val="24"/>
          <w:szCs w:val="24"/>
          <w:lang w:val="es-CO"/>
        </w:rPr>
        <w:t xml:space="preserve">a la </w:t>
      </w:r>
      <w:r w:rsidRPr="00C95896">
        <w:rPr>
          <w:rFonts w:ascii="Tahoma" w:hAnsi="Tahoma" w:cs="Tahoma"/>
          <w:b/>
          <w:bCs/>
          <w:sz w:val="24"/>
          <w:szCs w:val="24"/>
        </w:rPr>
        <w:t xml:space="preserve">Administradora de Fondo de Pensiones </w:t>
      </w:r>
      <w:r w:rsidR="00BB548E" w:rsidRPr="00C95896">
        <w:rPr>
          <w:rFonts w:ascii="Tahoma" w:hAnsi="Tahoma" w:cs="Tahoma"/>
          <w:b/>
          <w:sz w:val="24"/>
          <w:szCs w:val="24"/>
        </w:rPr>
        <w:t>Santander</w:t>
      </w:r>
      <w:r w:rsidR="00BB548E" w:rsidRPr="00C95896">
        <w:rPr>
          <w:rFonts w:ascii="Tahoma" w:hAnsi="Tahoma" w:cs="Tahoma"/>
          <w:sz w:val="24"/>
          <w:szCs w:val="24"/>
        </w:rPr>
        <w:t xml:space="preserve"> </w:t>
      </w:r>
      <w:r w:rsidRPr="00C95896">
        <w:rPr>
          <w:rFonts w:ascii="Tahoma" w:hAnsi="Tahoma" w:cs="Tahoma"/>
          <w:b/>
          <w:bCs/>
          <w:sz w:val="24"/>
          <w:szCs w:val="24"/>
        </w:rPr>
        <w:t>S.A.</w:t>
      </w:r>
      <w:r w:rsidR="00BB548E" w:rsidRPr="00C95896">
        <w:rPr>
          <w:rFonts w:ascii="Tahoma" w:hAnsi="Tahoma" w:cs="Tahoma"/>
          <w:b/>
          <w:bCs/>
          <w:sz w:val="24"/>
          <w:szCs w:val="24"/>
        </w:rPr>
        <w:t xml:space="preserve"> – hoy Protección S.A.</w:t>
      </w:r>
      <w:r w:rsidRPr="00C95896">
        <w:rPr>
          <w:rFonts w:ascii="Tahoma" w:hAnsi="Tahoma" w:cs="Tahoma"/>
          <w:sz w:val="24"/>
          <w:szCs w:val="24"/>
          <w:lang w:val="es-ES_tradnl"/>
        </w:rPr>
        <w:t xml:space="preserve">, entidad que deberá trasladar a Colpensiones </w:t>
      </w:r>
      <w:r w:rsidRPr="00C95896">
        <w:rPr>
          <w:rFonts w:ascii="Tahoma" w:hAnsi="Tahoma" w:cs="Tahoma"/>
          <w:bCs/>
          <w:sz w:val="24"/>
          <w:szCs w:val="24"/>
        </w:rPr>
        <w:t>l</w:t>
      </w:r>
      <w:proofErr w:type="spellStart"/>
      <w:r w:rsidRPr="00C95896">
        <w:rPr>
          <w:rFonts w:ascii="Tahoma" w:hAnsi="Tahoma" w:cs="Tahoma"/>
          <w:sz w:val="24"/>
          <w:szCs w:val="24"/>
          <w:lang w:val="es-CO"/>
        </w:rPr>
        <w:t>as</w:t>
      </w:r>
      <w:proofErr w:type="spellEnd"/>
      <w:r w:rsidRPr="00C95896">
        <w:rPr>
          <w:rFonts w:ascii="Tahoma" w:hAnsi="Tahoma" w:cs="Tahoma"/>
          <w:sz w:val="24"/>
          <w:szCs w:val="24"/>
          <w:lang w:val="es-CO"/>
        </w:rPr>
        <w:t xml:space="preserve"> cotizaciones, bonos pensionales, saldos de la cuenta de ahorro individual junto con los rendimientos y sumas adicionales con sus respectivos frutos e intereses</w:t>
      </w:r>
      <w:r w:rsidR="00BB548E" w:rsidRPr="00C95896">
        <w:rPr>
          <w:rFonts w:ascii="Tahoma" w:hAnsi="Tahoma" w:cs="Tahoma"/>
          <w:sz w:val="24"/>
          <w:szCs w:val="24"/>
          <w:lang w:val="es-CO"/>
        </w:rPr>
        <w:t>.</w:t>
      </w:r>
    </w:p>
    <w:p w14:paraId="2439DB50" w14:textId="77777777" w:rsidR="00596136" w:rsidRPr="00C95896" w:rsidRDefault="00596136" w:rsidP="00C95896">
      <w:pPr>
        <w:spacing w:line="276" w:lineRule="auto"/>
        <w:ind w:firstLine="705"/>
        <w:textAlignment w:val="baseline"/>
        <w:rPr>
          <w:rFonts w:ascii="Tahoma" w:hAnsi="Tahoma" w:cs="Tahoma"/>
          <w:sz w:val="24"/>
          <w:szCs w:val="24"/>
        </w:rPr>
      </w:pPr>
    </w:p>
    <w:p w14:paraId="5A9F6154" w14:textId="57ECAE88" w:rsidR="00596136" w:rsidRPr="00C95896" w:rsidRDefault="00596136" w:rsidP="00C95896">
      <w:pPr>
        <w:spacing w:line="276" w:lineRule="auto"/>
        <w:ind w:firstLine="705"/>
        <w:textAlignment w:val="baseline"/>
        <w:rPr>
          <w:rFonts w:ascii="Tahoma" w:hAnsi="Tahoma" w:cs="Tahoma"/>
          <w:sz w:val="24"/>
          <w:szCs w:val="24"/>
        </w:rPr>
      </w:pPr>
      <w:r w:rsidRPr="00C95896">
        <w:rPr>
          <w:rFonts w:ascii="Tahoma" w:hAnsi="Tahoma" w:cs="Tahoma"/>
          <w:b/>
          <w:sz w:val="24"/>
          <w:szCs w:val="24"/>
        </w:rPr>
        <w:t xml:space="preserve">SEGUNDO: MODIFICAR </w:t>
      </w:r>
      <w:r w:rsidRPr="00C95896">
        <w:rPr>
          <w:rFonts w:ascii="Tahoma" w:hAnsi="Tahoma" w:cs="Tahoma"/>
          <w:sz w:val="24"/>
          <w:szCs w:val="24"/>
        </w:rPr>
        <w:t xml:space="preserve">el numeral </w:t>
      </w:r>
      <w:r w:rsidR="00AB5E52" w:rsidRPr="00C95896">
        <w:rPr>
          <w:rFonts w:ascii="Tahoma" w:hAnsi="Tahoma" w:cs="Tahoma"/>
          <w:sz w:val="24"/>
          <w:szCs w:val="24"/>
        </w:rPr>
        <w:t>tercero d</w:t>
      </w:r>
      <w:r w:rsidRPr="00C95896">
        <w:rPr>
          <w:rFonts w:ascii="Tahoma" w:hAnsi="Tahoma" w:cs="Tahoma"/>
          <w:sz w:val="24"/>
          <w:szCs w:val="24"/>
        </w:rPr>
        <w:t>e la parte resolutiva de la sentencia de primera instancia, el cual quedará de la siguiente manera:</w:t>
      </w:r>
    </w:p>
    <w:p w14:paraId="2F65C87B" w14:textId="77777777" w:rsidR="00596136" w:rsidRPr="00C95896" w:rsidRDefault="00596136" w:rsidP="00C95896">
      <w:pPr>
        <w:pStyle w:val="Prrafodelista"/>
        <w:spacing w:line="276" w:lineRule="auto"/>
        <w:ind w:left="1425"/>
        <w:jc w:val="both"/>
        <w:textAlignment w:val="baseline"/>
        <w:rPr>
          <w:rFonts w:ascii="Tahoma" w:hAnsi="Tahoma" w:cs="Tahoma"/>
        </w:rPr>
      </w:pPr>
    </w:p>
    <w:p w14:paraId="6EC8DEE9" w14:textId="77777777" w:rsidR="00596136" w:rsidRPr="00C95896" w:rsidRDefault="00596136" w:rsidP="00C95896">
      <w:pPr>
        <w:pStyle w:val="Prrafodelista"/>
        <w:spacing w:line="276" w:lineRule="auto"/>
        <w:ind w:left="709" w:right="420"/>
        <w:jc w:val="both"/>
        <w:textAlignment w:val="baseline"/>
        <w:rPr>
          <w:rFonts w:ascii="Tahoma" w:hAnsi="Tahoma" w:cs="Tahoma"/>
        </w:rPr>
      </w:pPr>
      <w:r w:rsidRPr="00C95896">
        <w:rPr>
          <w:rFonts w:ascii="Tahoma" w:hAnsi="Tahoma" w:cs="Tahoma"/>
          <w:b/>
        </w:rPr>
        <w:t xml:space="preserve">ORDENAR </w:t>
      </w:r>
      <w:r w:rsidRPr="00C95896">
        <w:rPr>
          <w:rFonts w:ascii="Tahoma" w:hAnsi="Tahoma" w:cs="Tahoma"/>
        </w:rPr>
        <w:t xml:space="preserve">a la </w:t>
      </w:r>
      <w:r w:rsidRPr="00C95896">
        <w:rPr>
          <w:rFonts w:ascii="Tahoma" w:hAnsi="Tahoma" w:cs="Tahoma"/>
          <w:b/>
          <w:lang w:val="es-ES_tradnl"/>
        </w:rPr>
        <w:t>Administradora de Fondos de Pensiones y Cesantías</w:t>
      </w:r>
      <w:r w:rsidRPr="00C95896">
        <w:rPr>
          <w:rFonts w:ascii="Tahoma" w:hAnsi="Tahoma" w:cs="Tahoma"/>
          <w:lang w:val="es-ES_tradnl"/>
        </w:rPr>
        <w:t xml:space="preserve"> </w:t>
      </w:r>
      <w:r w:rsidRPr="00C95896">
        <w:rPr>
          <w:rFonts w:ascii="Tahoma" w:hAnsi="Tahoma" w:cs="Tahoma"/>
          <w:b/>
          <w:bCs/>
          <w:lang w:val="es-ES_tradnl"/>
        </w:rPr>
        <w:t xml:space="preserve">Porvenir </w:t>
      </w:r>
      <w:r w:rsidRPr="00C95896">
        <w:rPr>
          <w:rFonts w:ascii="Tahoma" w:hAnsi="Tahoma" w:cs="Tahoma"/>
          <w:b/>
          <w:lang w:val="es-ES_tradnl"/>
        </w:rPr>
        <w:t>S.A.,</w:t>
      </w:r>
      <w:r w:rsidRPr="00C95896">
        <w:rPr>
          <w:rFonts w:ascii="Tahoma" w:hAnsi="Tahoma" w:cs="Tahoma"/>
          <w:lang w:val="es-ES_tradnl"/>
        </w:rPr>
        <w:t xml:space="preserve"> y a la </w:t>
      </w:r>
      <w:r w:rsidRPr="00C95896">
        <w:rPr>
          <w:rFonts w:ascii="Tahoma" w:hAnsi="Tahoma" w:cs="Tahoma"/>
          <w:b/>
          <w:lang w:val="es-ES_tradnl"/>
        </w:rPr>
        <w:t>Administradora de Fondos de Pensiones y Cesantías</w:t>
      </w:r>
      <w:r w:rsidRPr="00C95896">
        <w:rPr>
          <w:rFonts w:ascii="Tahoma" w:hAnsi="Tahoma" w:cs="Tahoma"/>
          <w:b/>
          <w:bCs/>
          <w:lang w:val="es-ES_tradnl"/>
        </w:rPr>
        <w:t xml:space="preserve"> </w:t>
      </w:r>
      <w:r w:rsidR="00BB548E" w:rsidRPr="00C95896">
        <w:rPr>
          <w:rFonts w:ascii="Tahoma" w:hAnsi="Tahoma" w:cs="Tahoma"/>
          <w:b/>
          <w:bCs/>
          <w:lang w:val="es-ES_tradnl"/>
        </w:rPr>
        <w:t xml:space="preserve">Protección </w:t>
      </w:r>
      <w:r w:rsidRPr="00C95896">
        <w:rPr>
          <w:rFonts w:ascii="Tahoma" w:hAnsi="Tahoma" w:cs="Tahoma"/>
          <w:b/>
          <w:lang w:val="es-ES_tradnl"/>
        </w:rPr>
        <w:t>S.A.</w:t>
      </w:r>
      <w:r w:rsidRPr="00C95896">
        <w:rPr>
          <w:rFonts w:ascii="Tahoma" w:hAnsi="Tahoma" w:cs="Tahoma"/>
          <w:lang w:val="es-ES_tradnl"/>
        </w:rPr>
        <w:t xml:space="preserve"> que procedan a </w:t>
      </w:r>
      <w:r w:rsidRPr="00C95896">
        <w:rPr>
          <w:rFonts w:ascii="Tahoma" w:hAnsi="Tahoma" w:cs="Tahoma"/>
          <w:lang w:val="es-CO"/>
        </w:rPr>
        <w:t xml:space="preserve">a trasladar a </w:t>
      </w:r>
      <w:r w:rsidRPr="00C95896">
        <w:rPr>
          <w:rFonts w:ascii="Tahoma" w:hAnsi="Tahoma" w:cs="Tahoma"/>
          <w:b/>
          <w:lang w:val="es-CO"/>
        </w:rPr>
        <w:t xml:space="preserve">COLPENSIONES, </w:t>
      </w:r>
      <w:r w:rsidRPr="00C95896">
        <w:rPr>
          <w:rFonts w:ascii="Tahoma" w:hAnsi="Tahoma" w:cs="Tahoma"/>
          <w:lang w:val="es-ES_tradnl"/>
        </w:rPr>
        <w:t xml:space="preserve">con cargo a sus propios recursos, las cuotas de administración, los </w:t>
      </w:r>
      <w:r w:rsidRPr="00C95896">
        <w:rPr>
          <w:rFonts w:ascii="Tahoma" w:hAnsi="Tahoma" w:cs="Tahoma"/>
        </w:rPr>
        <w:t xml:space="preserve">valores utilizados en seguros previsionales y garantía de pensión mínima, sumas todas que deben pagarse debidamente indexadas, causadas </w:t>
      </w:r>
      <w:r w:rsidRPr="00C95896">
        <w:rPr>
          <w:rFonts w:ascii="Tahoma" w:hAnsi="Tahoma" w:cs="Tahoma"/>
          <w:lang w:val="es-CO"/>
        </w:rPr>
        <w:t>durante el término de afiliación de</w:t>
      </w:r>
      <w:r w:rsidR="00BB548E" w:rsidRPr="00C95896">
        <w:rPr>
          <w:rFonts w:ascii="Tahoma" w:hAnsi="Tahoma" w:cs="Tahoma"/>
          <w:lang w:val="es-CO"/>
        </w:rPr>
        <w:t xml:space="preserve"> </w:t>
      </w:r>
      <w:r w:rsidRPr="00C95896">
        <w:rPr>
          <w:rFonts w:ascii="Tahoma" w:hAnsi="Tahoma" w:cs="Tahoma"/>
          <w:lang w:val="es-CO"/>
        </w:rPr>
        <w:t>l</w:t>
      </w:r>
      <w:r w:rsidR="00BB548E" w:rsidRPr="00C95896">
        <w:rPr>
          <w:rFonts w:ascii="Tahoma" w:hAnsi="Tahoma" w:cs="Tahoma"/>
          <w:lang w:val="es-CO"/>
        </w:rPr>
        <w:t>a</w:t>
      </w:r>
      <w:r w:rsidRPr="00C95896">
        <w:rPr>
          <w:rFonts w:ascii="Tahoma" w:hAnsi="Tahoma" w:cs="Tahoma"/>
          <w:lang w:val="es-CO"/>
        </w:rPr>
        <w:t xml:space="preserve"> señor</w:t>
      </w:r>
      <w:r w:rsidR="00BB548E" w:rsidRPr="00C95896">
        <w:rPr>
          <w:rFonts w:ascii="Tahoma" w:hAnsi="Tahoma" w:cs="Tahoma"/>
          <w:lang w:val="es-CO"/>
        </w:rPr>
        <w:t>a</w:t>
      </w:r>
      <w:r w:rsidRPr="00C95896">
        <w:rPr>
          <w:rFonts w:ascii="Tahoma" w:hAnsi="Tahoma" w:cs="Tahoma"/>
          <w:lang w:val="es-CO"/>
        </w:rPr>
        <w:t xml:space="preserve"> </w:t>
      </w:r>
      <w:r w:rsidR="00BB548E" w:rsidRPr="00C95896">
        <w:rPr>
          <w:rFonts w:ascii="Tahoma" w:hAnsi="Tahoma" w:cs="Tahoma"/>
          <w:b/>
        </w:rPr>
        <w:t>María Esperanza Flórez Loaiza</w:t>
      </w:r>
      <w:r w:rsidRPr="00C95896">
        <w:rPr>
          <w:rFonts w:ascii="Tahoma" w:hAnsi="Tahoma" w:cs="Tahoma"/>
          <w:lang w:val="es-CO"/>
        </w:rPr>
        <w:t xml:space="preserve"> a cada uno de los mencionados fondos de pensiones privados.</w:t>
      </w:r>
    </w:p>
    <w:p w14:paraId="2B1C94BF" w14:textId="77777777" w:rsidR="00596136" w:rsidRPr="00C95896" w:rsidRDefault="00596136" w:rsidP="00C95896">
      <w:pPr>
        <w:pStyle w:val="Prrafodelista"/>
        <w:spacing w:line="276" w:lineRule="auto"/>
        <w:rPr>
          <w:rFonts w:ascii="Tahoma" w:hAnsi="Tahoma" w:cs="Tahoma"/>
        </w:rPr>
      </w:pPr>
    </w:p>
    <w:p w14:paraId="02831FDC" w14:textId="77777777" w:rsidR="00596136" w:rsidRPr="00C95896" w:rsidRDefault="00596136" w:rsidP="00C95896">
      <w:pPr>
        <w:spacing w:line="276" w:lineRule="auto"/>
        <w:ind w:firstLine="705"/>
        <w:textAlignment w:val="baseline"/>
        <w:rPr>
          <w:rFonts w:ascii="Tahoma" w:eastAsia="Times New Roman" w:hAnsi="Tahoma" w:cs="Tahoma"/>
          <w:sz w:val="24"/>
          <w:szCs w:val="24"/>
          <w:lang w:val="es-CO" w:eastAsia="es-ES"/>
        </w:rPr>
      </w:pPr>
      <w:r w:rsidRPr="00C95896">
        <w:rPr>
          <w:rFonts w:ascii="Tahoma" w:eastAsia="Times New Roman" w:hAnsi="Tahoma" w:cs="Tahoma"/>
          <w:b/>
          <w:bCs/>
          <w:sz w:val="24"/>
          <w:szCs w:val="24"/>
          <w:lang w:eastAsia="es-ES_tradnl"/>
        </w:rPr>
        <w:t>TERCERO: </w:t>
      </w:r>
      <w:r w:rsidRPr="00C95896">
        <w:rPr>
          <w:rFonts w:ascii="Tahoma" w:eastAsia="Times New Roman" w:hAnsi="Tahoma" w:cs="Tahoma"/>
          <w:b/>
          <w:bCs/>
          <w:sz w:val="24"/>
          <w:szCs w:val="24"/>
          <w:lang w:eastAsia="es-ES"/>
        </w:rPr>
        <w:t>CONFIRMAR </w:t>
      </w:r>
      <w:r w:rsidRPr="00C95896">
        <w:rPr>
          <w:rFonts w:ascii="Tahoma" w:eastAsia="Times New Roman" w:hAnsi="Tahoma" w:cs="Tahoma"/>
          <w:sz w:val="24"/>
          <w:szCs w:val="24"/>
          <w:lang w:eastAsia="es-ES"/>
        </w:rPr>
        <w:t>en todo lo demás</w:t>
      </w:r>
      <w:r w:rsidRPr="00C95896">
        <w:rPr>
          <w:rFonts w:ascii="Tahoma" w:eastAsia="Times New Roman" w:hAnsi="Tahoma" w:cs="Tahoma"/>
          <w:b/>
          <w:bCs/>
          <w:sz w:val="24"/>
          <w:szCs w:val="24"/>
          <w:lang w:eastAsia="es-ES"/>
        </w:rPr>
        <w:t xml:space="preserve"> </w:t>
      </w:r>
      <w:r w:rsidRPr="00C95896">
        <w:rPr>
          <w:rFonts w:ascii="Tahoma" w:eastAsia="Times New Roman" w:hAnsi="Tahoma" w:cs="Tahoma"/>
          <w:sz w:val="24"/>
          <w:szCs w:val="24"/>
          <w:lang w:eastAsia="es-ES"/>
        </w:rPr>
        <w:t>la sentencia de instancia.</w:t>
      </w:r>
    </w:p>
    <w:p w14:paraId="7B69DE6F" w14:textId="77777777" w:rsidR="00596136" w:rsidRPr="00C95896" w:rsidRDefault="00596136" w:rsidP="00C95896">
      <w:pPr>
        <w:spacing w:line="276" w:lineRule="auto"/>
        <w:ind w:firstLine="705"/>
        <w:textAlignment w:val="baseline"/>
        <w:rPr>
          <w:rFonts w:ascii="Tahoma" w:eastAsia="Times New Roman" w:hAnsi="Tahoma" w:cs="Tahoma"/>
          <w:sz w:val="24"/>
          <w:szCs w:val="24"/>
          <w:lang w:val="es-CO" w:eastAsia="es-ES_tradnl"/>
        </w:rPr>
      </w:pPr>
      <w:r w:rsidRPr="00C95896">
        <w:rPr>
          <w:rFonts w:ascii="Tahoma" w:eastAsia="Times New Roman" w:hAnsi="Tahoma" w:cs="Tahoma"/>
          <w:sz w:val="24"/>
          <w:szCs w:val="24"/>
          <w:lang w:val="es-CO" w:eastAsia="es-ES_tradnl"/>
        </w:rPr>
        <w:t> </w:t>
      </w:r>
    </w:p>
    <w:p w14:paraId="27874C47" w14:textId="77777777" w:rsidR="00596136" w:rsidRPr="00C95896" w:rsidRDefault="00596136" w:rsidP="00C95896">
      <w:pPr>
        <w:spacing w:line="276" w:lineRule="auto"/>
        <w:ind w:firstLine="708"/>
        <w:rPr>
          <w:rFonts w:ascii="Tahoma" w:eastAsia="Times New Roman" w:hAnsi="Tahoma" w:cs="Tahoma"/>
          <w:sz w:val="24"/>
          <w:szCs w:val="24"/>
          <w:lang w:eastAsia="es-ES"/>
        </w:rPr>
      </w:pPr>
      <w:r w:rsidRPr="00C95896">
        <w:rPr>
          <w:rFonts w:ascii="Tahoma" w:eastAsia="Tahoma" w:hAnsi="Tahoma" w:cs="Tahoma"/>
          <w:b/>
          <w:bCs/>
          <w:sz w:val="24"/>
          <w:szCs w:val="24"/>
        </w:rPr>
        <w:t xml:space="preserve">CUARTO: </w:t>
      </w:r>
      <w:r w:rsidRPr="00C95896">
        <w:rPr>
          <w:rFonts w:ascii="Tahoma" w:eastAsia="Tahoma" w:hAnsi="Tahoma" w:cs="Tahoma"/>
          <w:bCs/>
          <w:sz w:val="24"/>
          <w:szCs w:val="24"/>
        </w:rPr>
        <w:t xml:space="preserve">Costas en esta instancia a cargo de Porvenir S.A. </w:t>
      </w:r>
      <w:r w:rsidR="00BB548E" w:rsidRPr="00C95896">
        <w:rPr>
          <w:rFonts w:ascii="Tahoma" w:eastAsia="Tahoma" w:hAnsi="Tahoma" w:cs="Tahoma"/>
          <w:bCs/>
          <w:sz w:val="24"/>
          <w:szCs w:val="24"/>
        </w:rPr>
        <w:t xml:space="preserve">y Protección S.A. </w:t>
      </w:r>
      <w:r w:rsidRPr="00C95896">
        <w:rPr>
          <w:rFonts w:ascii="Tahoma" w:eastAsia="Tahoma" w:hAnsi="Tahoma" w:cs="Tahoma"/>
          <w:bCs/>
          <w:sz w:val="24"/>
          <w:szCs w:val="24"/>
        </w:rPr>
        <w:t xml:space="preserve">a favor del demandante en un 100%. Liquídense por la secretaría del juzgado de origen. </w:t>
      </w:r>
    </w:p>
    <w:p w14:paraId="0C860541" w14:textId="77777777" w:rsidR="00596136" w:rsidRDefault="00596136" w:rsidP="00C95896">
      <w:pPr>
        <w:spacing w:line="276" w:lineRule="auto"/>
        <w:ind w:firstLine="705"/>
        <w:textAlignment w:val="baseline"/>
        <w:rPr>
          <w:rFonts w:ascii="Tahoma" w:eastAsia="Times New Roman" w:hAnsi="Tahoma" w:cs="Tahoma"/>
          <w:sz w:val="24"/>
          <w:szCs w:val="24"/>
          <w:lang w:eastAsia="es-ES"/>
        </w:rPr>
      </w:pPr>
    </w:p>
    <w:p w14:paraId="0C8450B4" w14:textId="7F759F98" w:rsidR="00596136" w:rsidRPr="00C95896" w:rsidRDefault="00C95896" w:rsidP="00C95896">
      <w:pPr>
        <w:spacing w:line="276" w:lineRule="auto"/>
        <w:ind w:firstLine="705"/>
        <w:textAlignment w:val="baseline"/>
        <w:rPr>
          <w:rFonts w:ascii="Tahoma" w:eastAsia="Tahoma" w:hAnsi="Tahoma" w:cs="Tahoma"/>
          <w:sz w:val="24"/>
          <w:szCs w:val="24"/>
          <w:lang w:val="es"/>
        </w:rPr>
      </w:pPr>
      <w:r>
        <w:rPr>
          <w:rFonts w:ascii="Tahoma" w:eastAsia="Times New Roman" w:hAnsi="Tahoma" w:cs="Tahoma"/>
          <w:sz w:val="24"/>
          <w:szCs w:val="24"/>
          <w:lang w:eastAsia="es-ES"/>
        </w:rPr>
        <w:t>(…)</w:t>
      </w:r>
    </w:p>
    <w:p w14:paraId="4B18C4CF" w14:textId="77777777" w:rsidR="00596136" w:rsidRPr="00C95896" w:rsidRDefault="00596136" w:rsidP="00C95896">
      <w:pPr>
        <w:spacing w:line="276" w:lineRule="auto"/>
        <w:rPr>
          <w:rFonts w:ascii="Tahoma" w:hAnsi="Tahoma" w:cs="Tahoma"/>
          <w:b/>
          <w:sz w:val="24"/>
          <w:szCs w:val="24"/>
        </w:rPr>
      </w:pPr>
    </w:p>
    <w:p w14:paraId="4C468278" w14:textId="77777777" w:rsidR="00C95896" w:rsidRPr="00C95896" w:rsidRDefault="00C95896" w:rsidP="00C95896">
      <w:pPr>
        <w:widowControl w:val="0"/>
        <w:autoSpaceDE w:val="0"/>
        <w:autoSpaceDN w:val="0"/>
        <w:adjustRightInd w:val="0"/>
        <w:spacing w:line="276" w:lineRule="auto"/>
        <w:ind w:firstLine="0"/>
        <w:jc w:val="center"/>
        <w:rPr>
          <w:rFonts w:ascii="Tahoma" w:eastAsia="Calibri" w:hAnsi="Tahoma" w:cs="Tahoma"/>
          <w:b/>
          <w:sz w:val="24"/>
          <w:szCs w:val="24"/>
        </w:rPr>
      </w:pPr>
      <w:r w:rsidRPr="00C95896">
        <w:rPr>
          <w:rFonts w:ascii="Tahoma" w:eastAsia="Calibri" w:hAnsi="Tahoma" w:cs="Tahoma"/>
          <w:b/>
          <w:sz w:val="24"/>
          <w:szCs w:val="24"/>
        </w:rPr>
        <w:t>NOTIFÍQUESE Y CÚMPLASE</w:t>
      </w:r>
    </w:p>
    <w:p w14:paraId="4808005F" w14:textId="77777777" w:rsidR="00C95896" w:rsidRPr="00C95896" w:rsidRDefault="00C95896" w:rsidP="00C95896">
      <w:pPr>
        <w:spacing w:line="276" w:lineRule="auto"/>
        <w:ind w:firstLine="0"/>
        <w:jc w:val="left"/>
        <w:textAlignment w:val="baseline"/>
        <w:rPr>
          <w:rFonts w:ascii="Tahoma" w:eastAsia="Times New Roman" w:hAnsi="Tahoma" w:cs="Tahoma"/>
          <w:sz w:val="24"/>
          <w:szCs w:val="24"/>
          <w:lang w:val="es-CO" w:eastAsia="es-ES_tradnl"/>
        </w:rPr>
      </w:pPr>
    </w:p>
    <w:p w14:paraId="760320FD" w14:textId="77777777" w:rsidR="00C95896" w:rsidRPr="00C95896" w:rsidRDefault="00C95896" w:rsidP="00C95896">
      <w:pPr>
        <w:spacing w:line="276" w:lineRule="auto"/>
        <w:ind w:firstLine="708"/>
        <w:rPr>
          <w:rFonts w:ascii="Tahoma" w:eastAsia="Calibri" w:hAnsi="Tahoma" w:cs="Tahoma"/>
          <w:sz w:val="24"/>
          <w:szCs w:val="24"/>
          <w:lang w:val="es-ES_tradnl"/>
        </w:rPr>
      </w:pPr>
      <w:bookmarkStart w:id="0" w:name="OLE_LINK23"/>
      <w:bookmarkStart w:id="1" w:name="OLE_LINK24"/>
      <w:r w:rsidRPr="00C95896">
        <w:rPr>
          <w:rFonts w:ascii="Tahoma" w:eastAsia="Calibri" w:hAnsi="Tahoma" w:cs="Tahoma"/>
          <w:sz w:val="24"/>
          <w:szCs w:val="24"/>
          <w:lang w:val="es-ES_tradnl"/>
        </w:rPr>
        <w:t xml:space="preserve">La Magistrada Ponente, </w:t>
      </w:r>
    </w:p>
    <w:p w14:paraId="71157A00"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FF64803"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635783B"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C521A71" w14:textId="77777777" w:rsidR="00C95896" w:rsidRPr="00C95896" w:rsidRDefault="00C95896" w:rsidP="00C95896">
      <w:pPr>
        <w:spacing w:line="276" w:lineRule="auto"/>
        <w:ind w:firstLine="705"/>
        <w:jc w:val="center"/>
        <w:textAlignment w:val="baseline"/>
        <w:rPr>
          <w:rFonts w:ascii="Tahoma" w:eastAsia="Times New Roman" w:hAnsi="Tahoma" w:cs="Tahoma"/>
          <w:b/>
          <w:bCs/>
          <w:sz w:val="24"/>
          <w:szCs w:val="24"/>
          <w:lang w:val="es-ES_tradnl" w:eastAsia="es-ES_tradnl"/>
        </w:rPr>
      </w:pPr>
      <w:r w:rsidRPr="00C95896">
        <w:rPr>
          <w:rFonts w:ascii="Tahoma" w:eastAsia="Times New Roman" w:hAnsi="Tahoma" w:cs="Tahoma"/>
          <w:b/>
          <w:bCs/>
          <w:sz w:val="24"/>
          <w:szCs w:val="24"/>
          <w:lang w:val="es-ES_tradnl" w:eastAsia="es-ES_tradnl"/>
        </w:rPr>
        <w:t>ANA LUCÍA CAICEDO CALDERÓN</w:t>
      </w:r>
    </w:p>
    <w:p w14:paraId="04CD44EF"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1DA3D2B"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C698B3D" w14:textId="77777777" w:rsidR="00C95896" w:rsidRPr="00C95896" w:rsidRDefault="00C95896" w:rsidP="00C95896">
      <w:pPr>
        <w:spacing w:line="276" w:lineRule="auto"/>
        <w:ind w:firstLine="705"/>
        <w:jc w:val="left"/>
        <w:textAlignment w:val="baseline"/>
        <w:rPr>
          <w:rFonts w:ascii="Tahoma" w:eastAsia="Times New Roman" w:hAnsi="Tahoma" w:cs="Tahoma"/>
          <w:sz w:val="24"/>
          <w:szCs w:val="24"/>
          <w:lang w:val="es-ES_tradnl" w:eastAsia="es-ES_tradnl"/>
        </w:rPr>
      </w:pPr>
      <w:r w:rsidRPr="00C95896">
        <w:rPr>
          <w:rFonts w:ascii="Tahoma" w:eastAsia="Times New Roman" w:hAnsi="Tahoma" w:cs="Tahoma"/>
          <w:sz w:val="24"/>
          <w:szCs w:val="24"/>
          <w:lang w:val="es-ES_tradnl" w:eastAsia="es-ES_tradnl"/>
        </w:rPr>
        <w:t>La Magistrada y el Magistrado,</w:t>
      </w:r>
    </w:p>
    <w:p w14:paraId="380F7D3A"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543DA49"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719EF8B" w14:textId="77777777" w:rsidR="00C95896" w:rsidRPr="00C95896" w:rsidRDefault="00C95896" w:rsidP="00C95896">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9079D36" w14:textId="77777777" w:rsidR="00C95896" w:rsidRPr="00C95896" w:rsidRDefault="00C95896" w:rsidP="00C95896">
      <w:pPr>
        <w:spacing w:line="276" w:lineRule="auto"/>
        <w:ind w:firstLine="0"/>
        <w:jc w:val="left"/>
        <w:rPr>
          <w:rFonts w:ascii="Tahoma" w:eastAsia="Times New Roman" w:hAnsi="Tahoma" w:cs="Tahoma"/>
          <w:sz w:val="24"/>
          <w:szCs w:val="24"/>
          <w:lang w:eastAsia="es-ES"/>
        </w:rPr>
      </w:pPr>
      <w:r w:rsidRPr="00C95896">
        <w:rPr>
          <w:rFonts w:ascii="Tahoma" w:eastAsia="Times New Roman" w:hAnsi="Tahoma" w:cs="Tahoma"/>
          <w:b/>
          <w:bCs/>
          <w:sz w:val="24"/>
          <w:szCs w:val="24"/>
          <w:lang w:eastAsia="es-ES"/>
        </w:rPr>
        <w:t>OLGA LUCÍA HOYOS SEPÚLVEDA</w:t>
      </w:r>
      <w:r w:rsidRPr="00C95896">
        <w:rPr>
          <w:rFonts w:ascii="Tahoma" w:eastAsia="Times New Roman" w:hAnsi="Tahoma" w:cs="Tahoma"/>
          <w:b/>
          <w:bCs/>
          <w:sz w:val="24"/>
          <w:szCs w:val="24"/>
          <w:lang w:eastAsia="es-ES"/>
        </w:rPr>
        <w:tab/>
      </w:r>
      <w:r w:rsidRPr="00C95896">
        <w:rPr>
          <w:rFonts w:ascii="Tahoma" w:eastAsia="Times New Roman" w:hAnsi="Tahoma" w:cs="Tahoma"/>
          <w:b/>
          <w:bCs/>
          <w:sz w:val="24"/>
          <w:szCs w:val="24"/>
          <w:lang w:eastAsia="es-ES"/>
        </w:rPr>
        <w:tab/>
        <w:t>JULIO CÉSAR SALAZAR MUÑOZ</w:t>
      </w:r>
      <w:bookmarkEnd w:id="0"/>
      <w:bookmarkEnd w:id="1"/>
      <w:r w:rsidRPr="00C95896">
        <w:rPr>
          <w:rFonts w:ascii="Tahoma" w:eastAsia="Calibri" w:hAnsi="Tahoma" w:cs="Tahoma"/>
          <w:sz w:val="24"/>
          <w:szCs w:val="24"/>
        </w:rPr>
        <w:t xml:space="preserve"> </w:t>
      </w:r>
    </w:p>
    <w:p w14:paraId="5426E1CE" w14:textId="77777777" w:rsidR="00C95896" w:rsidRPr="00C95896" w:rsidRDefault="00C95896" w:rsidP="00C95896">
      <w:pPr>
        <w:spacing w:line="276" w:lineRule="auto"/>
        <w:ind w:firstLine="0"/>
        <w:rPr>
          <w:rFonts w:ascii="Tahoma" w:eastAsia="Calibri" w:hAnsi="Tahoma" w:cs="Tahoma"/>
          <w:sz w:val="24"/>
          <w:szCs w:val="24"/>
          <w:lang w:val="es-CO"/>
        </w:rPr>
      </w:pPr>
      <w:r w:rsidRPr="00C95896">
        <w:rPr>
          <w:rFonts w:ascii="Tahoma" w:eastAsia="Calibri" w:hAnsi="Tahoma" w:cs="Tahoma"/>
          <w:sz w:val="24"/>
          <w:szCs w:val="24"/>
          <w:lang w:val="es-CO"/>
        </w:rPr>
        <w:t>Aclara voto</w:t>
      </w:r>
      <w:r w:rsidRPr="00C95896">
        <w:rPr>
          <w:rFonts w:ascii="Tahoma" w:eastAsia="Calibri" w:hAnsi="Tahoma" w:cs="Tahoma"/>
          <w:sz w:val="24"/>
          <w:szCs w:val="24"/>
          <w:lang w:val="es-CO"/>
        </w:rPr>
        <w:tab/>
      </w:r>
      <w:r w:rsidRPr="00C95896">
        <w:rPr>
          <w:rFonts w:ascii="Tahoma" w:eastAsia="Calibri" w:hAnsi="Tahoma" w:cs="Tahoma"/>
          <w:sz w:val="24"/>
          <w:szCs w:val="24"/>
          <w:lang w:val="es-CO"/>
        </w:rPr>
        <w:tab/>
      </w:r>
      <w:r w:rsidRPr="00C95896">
        <w:rPr>
          <w:rFonts w:ascii="Tahoma" w:eastAsia="Calibri" w:hAnsi="Tahoma" w:cs="Tahoma"/>
          <w:sz w:val="24"/>
          <w:szCs w:val="24"/>
          <w:lang w:val="es-CO"/>
        </w:rPr>
        <w:tab/>
      </w:r>
      <w:r w:rsidRPr="00C95896">
        <w:rPr>
          <w:rFonts w:ascii="Tahoma" w:eastAsia="Calibri" w:hAnsi="Tahoma" w:cs="Tahoma"/>
          <w:sz w:val="24"/>
          <w:szCs w:val="24"/>
          <w:lang w:val="es-CO"/>
        </w:rPr>
        <w:tab/>
      </w:r>
      <w:r w:rsidRPr="00C95896">
        <w:rPr>
          <w:rFonts w:ascii="Tahoma" w:eastAsia="Calibri" w:hAnsi="Tahoma" w:cs="Tahoma"/>
          <w:sz w:val="24"/>
          <w:szCs w:val="24"/>
          <w:lang w:val="es-CO"/>
        </w:rPr>
        <w:tab/>
      </w:r>
      <w:r w:rsidRPr="00C95896">
        <w:rPr>
          <w:rFonts w:ascii="Tahoma" w:eastAsia="Calibri" w:hAnsi="Tahoma" w:cs="Tahoma"/>
          <w:sz w:val="24"/>
          <w:szCs w:val="24"/>
          <w:lang w:val="es-CO"/>
        </w:rPr>
        <w:tab/>
        <w:t>Aclara voto</w:t>
      </w:r>
    </w:p>
    <w:p w14:paraId="374A558C" w14:textId="282FC933" w:rsidR="00CE5BB7" w:rsidRDefault="00CE5BB7" w:rsidP="00C95896">
      <w:pPr>
        <w:widowControl w:val="0"/>
        <w:autoSpaceDE w:val="0"/>
        <w:autoSpaceDN w:val="0"/>
        <w:adjustRightInd w:val="0"/>
        <w:spacing w:line="276" w:lineRule="auto"/>
        <w:ind w:firstLine="0"/>
        <w:rPr>
          <w:rFonts w:ascii="Tahoma" w:eastAsia="Calibri" w:hAnsi="Tahoma" w:cs="Tahoma"/>
          <w:bCs/>
          <w:sz w:val="24"/>
          <w:szCs w:val="24"/>
        </w:rPr>
      </w:pPr>
    </w:p>
    <w:p w14:paraId="1D247DB6" w14:textId="21BD7ECF" w:rsidR="00F920DB" w:rsidRDefault="00F920DB">
      <w:pPr>
        <w:spacing w:after="160"/>
        <w:ind w:firstLine="0"/>
        <w:jc w:val="left"/>
        <w:rPr>
          <w:rFonts w:ascii="Tahoma" w:hAnsi="Tahoma" w:cs="Tahoma"/>
          <w:sz w:val="24"/>
          <w:szCs w:val="24"/>
        </w:rPr>
      </w:pPr>
      <w:r>
        <w:rPr>
          <w:rFonts w:ascii="Tahoma" w:hAnsi="Tahoma" w:cs="Tahoma"/>
          <w:sz w:val="24"/>
          <w:szCs w:val="24"/>
        </w:rPr>
        <w:br w:type="page"/>
      </w:r>
    </w:p>
    <w:p w14:paraId="43ACE38E" w14:textId="78898BD0" w:rsidR="00F920DB" w:rsidRPr="00F920DB" w:rsidRDefault="00F920DB" w:rsidP="00F920DB">
      <w:pPr>
        <w:keepNext/>
        <w:spacing w:line="240" w:lineRule="auto"/>
        <w:ind w:firstLine="0"/>
        <w:outlineLvl w:val="2"/>
        <w:rPr>
          <w:rFonts w:ascii="Arial" w:eastAsia="Times New Roman" w:hAnsi="Arial" w:cs="Arial"/>
          <w:spacing w:val="2"/>
          <w:sz w:val="20"/>
          <w:szCs w:val="20"/>
          <w:lang w:eastAsia="es-ES"/>
        </w:rPr>
      </w:pPr>
      <w:r w:rsidRPr="00F920DB">
        <w:rPr>
          <w:rFonts w:ascii="Arial" w:eastAsia="Times New Roman" w:hAnsi="Arial" w:cs="Arial"/>
          <w:spacing w:val="2"/>
          <w:sz w:val="20"/>
          <w:szCs w:val="20"/>
          <w:lang w:eastAsia="es-ES"/>
        </w:rPr>
        <w:lastRenderedPageBreak/>
        <w:t>Radicación No:</w:t>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t>66001-31-05-00</w:t>
      </w:r>
      <w:r>
        <w:rPr>
          <w:rFonts w:ascii="Arial" w:eastAsia="Times New Roman" w:hAnsi="Arial" w:cs="Arial"/>
          <w:spacing w:val="2"/>
          <w:sz w:val="20"/>
          <w:szCs w:val="20"/>
          <w:lang w:eastAsia="es-ES"/>
        </w:rPr>
        <w:t>3</w:t>
      </w:r>
      <w:r w:rsidRPr="00F920DB">
        <w:rPr>
          <w:rFonts w:ascii="Arial" w:eastAsia="Times New Roman" w:hAnsi="Arial" w:cs="Arial"/>
          <w:spacing w:val="2"/>
          <w:sz w:val="20"/>
          <w:szCs w:val="20"/>
          <w:lang w:eastAsia="es-ES"/>
        </w:rPr>
        <w:t>-201</w:t>
      </w:r>
      <w:r>
        <w:rPr>
          <w:rFonts w:ascii="Arial" w:eastAsia="Times New Roman" w:hAnsi="Arial" w:cs="Arial"/>
          <w:spacing w:val="2"/>
          <w:sz w:val="20"/>
          <w:szCs w:val="20"/>
          <w:lang w:eastAsia="es-ES"/>
        </w:rPr>
        <w:t>8</w:t>
      </w:r>
      <w:r w:rsidRPr="00F920DB">
        <w:rPr>
          <w:rFonts w:ascii="Arial" w:eastAsia="Times New Roman" w:hAnsi="Arial" w:cs="Arial"/>
          <w:spacing w:val="2"/>
          <w:sz w:val="20"/>
          <w:szCs w:val="20"/>
          <w:lang w:eastAsia="es-ES"/>
        </w:rPr>
        <w:t>-00</w:t>
      </w:r>
      <w:r>
        <w:rPr>
          <w:rFonts w:ascii="Arial" w:eastAsia="Times New Roman" w:hAnsi="Arial" w:cs="Arial"/>
          <w:spacing w:val="2"/>
          <w:sz w:val="20"/>
          <w:szCs w:val="20"/>
          <w:lang w:eastAsia="es-ES"/>
        </w:rPr>
        <w:t>079</w:t>
      </w:r>
      <w:r w:rsidRPr="00F920DB">
        <w:rPr>
          <w:rFonts w:ascii="Arial" w:eastAsia="Times New Roman" w:hAnsi="Arial" w:cs="Arial"/>
          <w:spacing w:val="2"/>
          <w:sz w:val="20"/>
          <w:szCs w:val="20"/>
          <w:lang w:eastAsia="es-ES"/>
        </w:rPr>
        <w:t>-01</w:t>
      </w:r>
    </w:p>
    <w:p w14:paraId="5AA28B89" w14:textId="77777777" w:rsidR="00F920DB" w:rsidRPr="00F920DB" w:rsidRDefault="00F920DB" w:rsidP="00F920DB">
      <w:pPr>
        <w:keepNext/>
        <w:spacing w:line="240" w:lineRule="auto"/>
        <w:ind w:firstLine="0"/>
        <w:outlineLvl w:val="2"/>
        <w:rPr>
          <w:rFonts w:ascii="Arial" w:eastAsia="Times New Roman" w:hAnsi="Arial" w:cs="Arial"/>
          <w:spacing w:val="2"/>
          <w:sz w:val="20"/>
          <w:szCs w:val="20"/>
          <w:lang w:eastAsia="es-ES"/>
        </w:rPr>
      </w:pPr>
      <w:r w:rsidRPr="00F920DB">
        <w:rPr>
          <w:rFonts w:ascii="Arial" w:eastAsia="Times New Roman" w:hAnsi="Arial" w:cs="Arial"/>
          <w:spacing w:val="2"/>
          <w:sz w:val="20"/>
          <w:szCs w:val="20"/>
          <w:lang w:eastAsia="es-ES"/>
        </w:rPr>
        <w:t>Proceso:</w:t>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t>Ordinario laboral</w:t>
      </w:r>
    </w:p>
    <w:p w14:paraId="28CFF584" w14:textId="4E520365" w:rsidR="00F920DB" w:rsidRPr="00F920DB" w:rsidRDefault="00F920DB" w:rsidP="00F920DB">
      <w:pPr>
        <w:keepNext/>
        <w:spacing w:line="240" w:lineRule="auto"/>
        <w:ind w:firstLine="0"/>
        <w:outlineLvl w:val="2"/>
        <w:rPr>
          <w:rFonts w:ascii="Arial" w:eastAsia="Times New Roman" w:hAnsi="Arial" w:cs="Arial"/>
          <w:spacing w:val="2"/>
          <w:sz w:val="20"/>
          <w:szCs w:val="20"/>
          <w:lang w:eastAsia="es-ES"/>
        </w:rPr>
      </w:pPr>
      <w:r w:rsidRPr="00F920DB">
        <w:rPr>
          <w:rFonts w:ascii="Arial" w:eastAsia="Times New Roman" w:hAnsi="Arial" w:cs="Arial"/>
          <w:spacing w:val="2"/>
          <w:sz w:val="20"/>
          <w:szCs w:val="20"/>
          <w:lang w:eastAsia="es-ES"/>
        </w:rPr>
        <w:t>Demandante:</w:t>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 xml:space="preserve">María Esperanza </w:t>
      </w:r>
      <w:proofErr w:type="spellStart"/>
      <w:r>
        <w:rPr>
          <w:rFonts w:ascii="Arial" w:eastAsia="Times New Roman" w:hAnsi="Arial" w:cs="Arial"/>
          <w:spacing w:val="2"/>
          <w:sz w:val="20"/>
          <w:szCs w:val="20"/>
          <w:lang w:eastAsia="es-ES"/>
        </w:rPr>
        <w:t>Flóorez</w:t>
      </w:r>
      <w:proofErr w:type="spellEnd"/>
      <w:r>
        <w:rPr>
          <w:rFonts w:ascii="Arial" w:eastAsia="Times New Roman" w:hAnsi="Arial" w:cs="Arial"/>
          <w:spacing w:val="2"/>
          <w:sz w:val="20"/>
          <w:szCs w:val="20"/>
          <w:lang w:eastAsia="es-ES"/>
        </w:rPr>
        <w:t xml:space="preserve"> Lozada</w:t>
      </w:r>
      <w:r w:rsidRPr="00F920DB">
        <w:rPr>
          <w:rFonts w:ascii="Arial" w:eastAsia="Times New Roman" w:hAnsi="Arial" w:cs="Arial"/>
          <w:spacing w:val="2"/>
          <w:sz w:val="20"/>
          <w:szCs w:val="20"/>
          <w:lang w:eastAsia="es-ES"/>
        </w:rPr>
        <w:t xml:space="preserve"> </w:t>
      </w:r>
    </w:p>
    <w:p w14:paraId="4D0A8E43" w14:textId="77777777" w:rsidR="00F920DB" w:rsidRPr="00F920DB" w:rsidRDefault="00F920DB" w:rsidP="00F920DB">
      <w:pPr>
        <w:keepNext/>
        <w:spacing w:line="240" w:lineRule="auto"/>
        <w:ind w:firstLine="0"/>
        <w:outlineLvl w:val="2"/>
        <w:rPr>
          <w:rFonts w:ascii="Arial" w:eastAsia="Times New Roman" w:hAnsi="Arial" w:cs="Arial"/>
          <w:spacing w:val="2"/>
          <w:sz w:val="20"/>
          <w:szCs w:val="20"/>
          <w:lang w:eastAsia="es-ES"/>
        </w:rPr>
      </w:pPr>
      <w:r w:rsidRPr="00F920DB">
        <w:rPr>
          <w:rFonts w:ascii="Arial" w:eastAsia="Times New Roman" w:hAnsi="Arial" w:cs="Arial"/>
          <w:spacing w:val="2"/>
          <w:sz w:val="20"/>
          <w:szCs w:val="20"/>
          <w:lang w:eastAsia="es-ES"/>
        </w:rPr>
        <w:t>Demandado:</w:t>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t xml:space="preserve">Colpensiones y otro </w:t>
      </w:r>
    </w:p>
    <w:p w14:paraId="29007ADB" w14:textId="77777777" w:rsidR="00F920DB" w:rsidRPr="00F920DB" w:rsidRDefault="00F920DB" w:rsidP="00F920DB">
      <w:pPr>
        <w:keepNext/>
        <w:spacing w:line="240" w:lineRule="auto"/>
        <w:ind w:firstLine="0"/>
        <w:outlineLvl w:val="2"/>
        <w:rPr>
          <w:rFonts w:ascii="Arial" w:eastAsia="Times New Roman" w:hAnsi="Arial" w:cs="Arial"/>
          <w:spacing w:val="2"/>
          <w:sz w:val="20"/>
          <w:szCs w:val="20"/>
          <w:lang w:eastAsia="es-ES"/>
        </w:rPr>
      </w:pPr>
      <w:r w:rsidRPr="00F920DB">
        <w:rPr>
          <w:rFonts w:ascii="Arial" w:eastAsia="Times New Roman" w:hAnsi="Arial" w:cs="Arial"/>
          <w:spacing w:val="2"/>
          <w:sz w:val="20"/>
          <w:szCs w:val="20"/>
          <w:lang w:eastAsia="es-ES"/>
        </w:rPr>
        <w:t>Tema:</w:t>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r>
      <w:r w:rsidRPr="00F920DB">
        <w:rPr>
          <w:rFonts w:ascii="Arial" w:eastAsia="Times New Roman" w:hAnsi="Arial" w:cs="Arial"/>
          <w:spacing w:val="2"/>
          <w:sz w:val="20"/>
          <w:szCs w:val="20"/>
          <w:lang w:eastAsia="es-ES"/>
        </w:rPr>
        <w:tab/>
        <w:t>Cumplimiento a exhorto de la Sala de Casación.</w:t>
      </w:r>
    </w:p>
    <w:p w14:paraId="1275E739" w14:textId="77777777" w:rsidR="00F920DB" w:rsidRPr="00F920DB" w:rsidRDefault="00F920DB" w:rsidP="00F920DB">
      <w:pPr>
        <w:keepNext/>
        <w:spacing w:line="240" w:lineRule="auto"/>
        <w:ind w:firstLine="0"/>
        <w:outlineLvl w:val="2"/>
        <w:rPr>
          <w:rFonts w:ascii="Arial" w:eastAsia="Times New Roman" w:hAnsi="Arial" w:cs="Arial"/>
          <w:b/>
          <w:sz w:val="24"/>
          <w:szCs w:val="24"/>
          <w:lang w:val="es-ES_tradnl" w:eastAsia="es-ES"/>
        </w:rPr>
      </w:pPr>
    </w:p>
    <w:p w14:paraId="50342A02" w14:textId="77777777" w:rsidR="00F920DB" w:rsidRPr="00F920DB" w:rsidRDefault="00F920DB" w:rsidP="00F920DB">
      <w:pPr>
        <w:keepNext/>
        <w:spacing w:line="240" w:lineRule="auto"/>
        <w:ind w:firstLine="0"/>
        <w:outlineLvl w:val="2"/>
        <w:rPr>
          <w:rFonts w:ascii="Arial" w:eastAsia="Times New Roman" w:hAnsi="Arial" w:cs="Arial"/>
          <w:b/>
          <w:sz w:val="24"/>
          <w:szCs w:val="24"/>
          <w:lang w:val="es-ES_tradnl" w:eastAsia="es-ES"/>
        </w:rPr>
      </w:pPr>
    </w:p>
    <w:p w14:paraId="7C3C6052" w14:textId="77777777" w:rsidR="00F920DB" w:rsidRPr="00F920DB" w:rsidRDefault="00F920DB" w:rsidP="00F920DB">
      <w:pPr>
        <w:keepNext/>
        <w:spacing w:line="240" w:lineRule="auto"/>
        <w:ind w:firstLine="0"/>
        <w:outlineLvl w:val="2"/>
        <w:rPr>
          <w:rFonts w:ascii="Arial" w:eastAsia="Times New Roman" w:hAnsi="Arial" w:cs="Arial"/>
          <w:b/>
          <w:sz w:val="24"/>
          <w:szCs w:val="24"/>
          <w:lang w:val="es-ES_tradnl" w:eastAsia="es-ES"/>
        </w:rPr>
      </w:pPr>
    </w:p>
    <w:p w14:paraId="33482293" w14:textId="77777777" w:rsidR="00F920DB" w:rsidRPr="00F920DB" w:rsidRDefault="00F920DB" w:rsidP="00F920DB">
      <w:pPr>
        <w:keepNext/>
        <w:spacing w:line="276" w:lineRule="auto"/>
        <w:ind w:firstLine="0"/>
        <w:jc w:val="center"/>
        <w:outlineLvl w:val="2"/>
        <w:rPr>
          <w:rFonts w:ascii="Arial" w:eastAsia="Times New Roman" w:hAnsi="Arial" w:cs="Arial"/>
          <w:b/>
          <w:sz w:val="24"/>
          <w:szCs w:val="24"/>
          <w:lang w:val="es-ES_tradnl" w:eastAsia="es-ES"/>
        </w:rPr>
      </w:pPr>
      <w:r w:rsidRPr="00F920DB">
        <w:rPr>
          <w:rFonts w:ascii="Arial" w:eastAsia="Times New Roman" w:hAnsi="Arial" w:cs="Arial"/>
          <w:b/>
          <w:sz w:val="24"/>
          <w:szCs w:val="24"/>
          <w:lang w:val="es-ES_tradnl" w:eastAsia="es-ES"/>
        </w:rPr>
        <w:t>TRIBUNAL SUPERIOR DEL DISTRITO JUDICIAL</w:t>
      </w:r>
    </w:p>
    <w:p w14:paraId="716333BF" w14:textId="77777777" w:rsidR="00F920DB" w:rsidRPr="00F920DB" w:rsidRDefault="00F920DB" w:rsidP="00F920DB">
      <w:pPr>
        <w:spacing w:line="276" w:lineRule="auto"/>
        <w:ind w:firstLine="0"/>
        <w:jc w:val="center"/>
        <w:rPr>
          <w:rFonts w:ascii="Arial" w:eastAsia="Calibri" w:hAnsi="Arial" w:cs="Arial"/>
          <w:b/>
          <w:sz w:val="24"/>
          <w:szCs w:val="24"/>
          <w:lang w:val="es-CO"/>
        </w:rPr>
      </w:pPr>
    </w:p>
    <w:p w14:paraId="05C51822" w14:textId="77777777" w:rsidR="00F920DB" w:rsidRPr="00F920DB" w:rsidRDefault="00F920DB" w:rsidP="00F920DB">
      <w:pPr>
        <w:spacing w:line="276" w:lineRule="auto"/>
        <w:ind w:firstLine="0"/>
        <w:jc w:val="center"/>
        <w:rPr>
          <w:rFonts w:ascii="Arial" w:eastAsia="Calibri" w:hAnsi="Arial" w:cs="Arial"/>
          <w:b/>
          <w:sz w:val="24"/>
          <w:szCs w:val="24"/>
          <w:lang w:val="es-CO"/>
        </w:rPr>
      </w:pPr>
      <w:r w:rsidRPr="00F920DB">
        <w:rPr>
          <w:rFonts w:ascii="Arial" w:eastAsia="Calibri" w:hAnsi="Arial" w:cs="Arial"/>
          <w:b/>
          <w:sz w:val="24"/>
          <w:szCs w:val="24"/>
          <w:lang w:val="es-CO"/>
        </w:rPr>
        <w:t>SALA LABORAL</w:t>
      </w:r>
    </w:p>
    <w:p w14:paraId="753B79A2" w14:textId="77777777" w:rsidR="00F920DB" w:rsidRPr="00F920DB" w:rsidRDefault="00F920DB" w:rsidP="00F920DB">
      <w:pPr>
        <w:spacing w:line="276" w:lineRule="auto"/>
        <w:ind w:firstLine="0"/>
        <w:jc w:val="center"/>
        <w:rPr>
          <w:rFonts w:ascii="Arial" w:eastAsia="Times New Roman" w:hAnsi="Arial" w:cs="Arial"/>
          <w:b/>
          <w:sz w:val="24"/>
          <w:szCs w:val="24"/>
          <w:lang w:val="es-ES_tradnl" w:eastAsia="es-ES"/>
        </w:rPr>
      </w:pPr>
    </w:p>
    <w:p w14:paraId="05B63F48" w14:textId="77777777" w:rsidR="00F920DB" w:rsidRPr="00F920DB" w:rsidRDefault="00F920DB" w:rsidP="00F920DB">
      <w:pPr>
        <w:spacing w:line="276" w:lineRule="auto"/>
        <w:ind w:firstLine="0"/>
        <w:jc w:val="center"/>
        <w:rPr>
          <w:rFonts w:ascii="Arial" w:eastAsia="Times New Roman" w:hAnsi="Arial" w:cs="Arial"/>
          <w:b/>
          <w:sz w:val="24"/>
          <w:szCs w:val="24"/>
          <w:lang w:val="es-ES_tradnl" w:eastAsia="es-ES"/>
        </w:rPr>
      </w:pPr>
      <w:r w:rsidRPr="00F920DB">
        <w:rPr>
          <w:rFonts w:ascii="Arial" w:eastAsia="Times New Roman" w:hAnsi="Arial" w:cs="Arial"/>
          <w:b/>
          <w:sz w:val="24"/>
          <w:szCs w:val="24"/>
          <w:lang w:val="es-ES_tradnl" w:eastAsia="es-ES"/>
        </w:rPr>
        <w:t xml:space="preserve">MAGISTRADO: JULIO CÉSAR SALAZAR MUÑOZ </w:t>
      </w:r>
    </w:p>
    <w:p w14:paraId="3BA65159" w14:textId="77777777" w:rsidR="00F920DB" w:rsidRPr="00F920DB" w:rsidRDefault="00F920DB" w:rsidP="00F920DB">
      <w:pPr>
        <w:spacing w:line="276" w:lineRule="auto"/>
        <w:ind w:firstLine="0"/>
        <w:jc w:val="center"/>
        <w:rPr>
          <w:rFonts w:ascii="Arial" w:eastAsia="Times New Roman" w:hAnsi="Arial" w:cs="Arial"/>
          <w:b/>
          <w:sz w:val="24"/>
          <w:szCs w:val="24"/>
          <w:lang w:val="es-ES_tradnl" w:eastAsia="es-ES"/>
        </w:rPr>
      </w:pPr>
    </w:p>
    <w:p w14:paraId="768B92E7" w14:textId="77777777" w:rsidR="00F920DB" w:rsidRPr="00F920DB" w:rsidRDefault="00F920DB" w:rsidP="00F920DB">
      <w:pPr>
        <w:spacing w:line="276" w:lineRule="auto"/>
        <w:ind w:firstLine="0"/>
        <w:jc w:val="center"/>
        <w:rPr>
          <w:rFonts w:ascii="Arial" w:eastAsia="Times New Roman" w:hAnsi="Arial" w:cs="Arial"/>
          <w:b/>
          <w:bCs/>
          <w:sz w:val="24"/>
          <w:szCs w:val="24"/>
          <w:lang w:eastAsia="es-ES"/>
        </w:rPr>
      </w:pPr>
      <w:r w:rsidRPr="00F920DB">
        <w:rPr>
          <w:rFonts w:ascii="Arial" w:eastAsia="Times New Roman" w:hAnsi="Arial" w:cs="Arial"/>
          <w:b/>
          <w:bCs/>
          <w:sz w:val="24"/>
          <w:szCs w:val="24"/>
          <w:lang w:eastAsia="es-ES"/>
        </w:rPr>
        <w:t>Octubre 20 de 2020</w:t>
      </w:r>
    </w:p>
    <w:p w14:paraId="638FA45F" w14:textId="77777777" w:rsidR="00F920DB" w:rsidRPr="00F920DB" w:rsidRDefault="00F920DB" w:rsidP="00F920DB">
      <w:pPr>
        <w:spacing w:line="276" w:lineRule="auto"/>
        <w:ind w:firstLine="0"/>
        <w:jc w:val="center"/>
        <w:rPr>
          <w:rFonts w:ascii="Arial" w:eastAsia="Times New Roman" w:hAnsi="Arial" w:cs="Arial"/>
          <w:b/>
          <w:sz w:val="24"/>
          <w:szCs w:val="24"/>
          <w:lang w:val="es-ES_tradnl" w:eastAsia="es-ES"/>
        </w:rPr>
      </w:pPr>
    </w:p>
    <w:p w14:paraId="18A1C57A" w14:textId="77777777" w:rsidR="00F920DB" w:rsidRPr="00F920DB" w:rsidRDefault="00F920DB" w:rsidP="00F920DB">
      <w:pPr>
        <w:spacing w:line="276" w:lineRule="auto"/>
        <w:ind w:firstLine="0"/>
        <w:jc w:val="center"/>
        <w:rPr>
          <w:rFonts w:ascii="Arial" w:eastAsia="Times New Roman" w:hAnsi="Arial" w:cs="Arial"/>
          <w:b/>
          <w:sz w:val="24"/>
          <w:szCs w:val="24"/>
          <w:lang w:val="es-ES_tradnl" w:eastAsia="es-ES"/>
        </w:rPr>
      </w:pPr>
    </w:p>
    <w:p w14:paraId="1121A18E" w14:textId="77777777" w:rsidR="00F920DB" w:rsidRPr="00F920DB" w:rsidRDefault="00F920DB" w:rsidP="00F920DB">
      <w:pPr>
        <w:spacing w:line="276" w:lineRule="auto"/>
        <w:ind w:firstLine="0"/>
        <w:jc w:val="center"/>
        <w:rPr>
          <w:rFonts w:ascii="Arial" w:eastAsia="Times New Roman" w:hAnsi="Arial" w:cs="Arial"/>
          <w:b/>
          <w:sz w:val="24"/>
          <w:szCs w:val="24"/>
          <w:u w:val="single"/>
          <w:lang w:val="es-ES_tradnl" w:eastAsia="es-ES"/>
        </w:rPr>
      </w:pPr>
      <w:r w:rsidRPr="00F920DB">
        <w:rPr>
          <w:rFonts w:ascii="Arial" w:eastAsia="Times New Roman" w:hAnsi="Arial" w:cs="Arial"/>
          <w:b/>
          <w:sz w:val="24"/>
          <w:szCs w:val="24"/>
          <w:u w:val="single"/>
          <w:lang w:val="es-ES_tradnl" w:eastAsia="es-ES"/>
        </w:rPr>
        <w:t>ACLARACIÓN DE VOTO</w:t>
      </w:r>
    </w:p>
    <w:p w14:paraId="523F7BF5" w14:textId="77777777" w:rsidR="00F920DB" w:rsidRPr="00F920DB" w:rsidRDefault="00F920DB" w:rsidP="00F920DB">
      <w:pPr>
        <w:suppressAutoHyphens/>
        <w:spacing w:line="276" w:lineRule="auto"/>
        <w:ind w:firstLine="0"/>
        <w:rPr>
          <w:rFonts w:ascii="Arial" w:eastAsia="Times New Roman" w:hAnsi="Arial" w:cs="Arial"/>
          <w:sz w:val="24"/>
          <w:szCs w:val="24"/>
          <w:lang w:val="es-ES_tradnl" w:eastAsia="es-ES"/>
        </w:rPr>
      </w:pPr>
    </w:p>
    <w:p w14:paraId="688348C2" w14:textId="77777777" w:rsidR="00F920DB" w:rsidRPr="00F920DB" w:rsidRDefault="00F920DB" w:rsidP="00F920DB">
      <w:pPr>
        <w:suppressAutoHyphens/>
        <w:spacing w:line="276" w:lineRule="auto"/>
        <w:ind w:firstLine="0"/>
        <w:rPr>
          <w:rFonts w:ascii="Arial" w:eastAsia="Times New Roman" w:hAnsi="Arial" w:cs="Arial"/>
          <w:sz w:val="24"/>
          <w:szCs w:val="24"/>
          <w:lang w:eastAsia="es-ES"/>
        </w:rPr>
      </w:pPr>
    </w:p>
    <w:p w14:paraId="0F8B23C1" w14:textId="77777777" w:rsidR="00F920DB" w:rsidRPr="00F920DB" w:rsidRDefault="00F920DB" w:rsidP="00F920DB">
      <w:pPr>
        <w:spacing w:line="276" w:lineRule="auto"/>
        <w:ind w:firstLine="0"/>
        <w:rPr>
          <w:rFonts w:ascii="Arial" w:eastAsia="Times New Roman" w:hAnsi="Arial" w:cs="Arial"/>
          <w:sz w:val="24"/>
          <w:szCs w:val="24"/>
          <w:lang w:eastAsia="es-ES"/>
        </w:rPr>
      </w:pPr>
      <w:bookmarkStart w:id="2" w:name="_GoBack"/>
      <w:r w:rsidRPr="00F920DB">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F920DB">
        <w:rPr>
          <w:rFonts w:ascii="Arial" w:eastAsia="Times New Roman" w:hAnsi="Arial" w:cs="Arial"/>
          <w:b/>
          <w:sz w:val="24"/>
          <w:szCs w:val="24"/>
          <w:lang w:eastAsia="es-ES"/>
        </w:rPr>
        <w:t>EXORTAR</w:t>
      </w:r>
      <w:proofErr w:type="spellEnd"/>
      <w:r w:rsidRPr="00F920DB">
        <w:rPr>
          <w:rFonts w:ascii="Arial" w:eastAsia="Times New Roman" w:hAnsi="Arial" w:cs="Arial"/>
          <w:sz w:val="24"/>
          <w:szCs w:val="24"/>
          <w:lang w:eastAsia="es-ES"/>
        </w:rPr>
        <w:t xml:space="preserve"> (sic) a la </w:t>
      </w:r>
      <w:r w:rsidRPr="00F920DB">
        <w:rPr>
          <w:rFonts w:ascii="Arial" w:eastAsia="Times New Roman" w:hAnsi="Arial" w:cs="Arial"/>
          <w:b/>
          <w:sz w:val="24"/>
          <w:szCs w:val="24"/>
          <w:lang w:eastAsia="es-ES"/>
        </w:rPr>
        <w:t xml:space="preserve">SALA LABORAL DEL TRIBUNAL SUPERIOR DEL DISTRITO JUDICIAL DE PEREIRA </w:t>
      </w:r>
      <w:r w:rsidRPr="00F920DB">
        <w:rPr>
          <w:rFonts w:ascii="Arial" w:eastAsia="Times New Roman" w:hAnsi="Arial" w:cs="Arial"/>
          <w:sz w:val="24"/>
          <w:szCs w:val="24"/>
          <w:lang w:eastAsia="es-ES"/>
        </w:rPr>
        <w:t>para que en lo sucesivo acate el precedente judicial emanado de esta Corporación”.</w:t>
      </w:r>
    </w:p>
    <w:p w14:paraId="67E75E74" w14:textId="77777777" w:rsidR="00F920DB" w:rsidRPr="00F920DB" w:rsidRDefault="00F920DB" w:rsidP="00F920DB">
      <w:pPr>
        <w:spacing w:line="276" w:lineRule="auto"/>
        <w:ind w:firstLine="0"/>
        <w:rPr>
          <w:rFonts w:ascii="Arial" w:eastAsia="Times New Roman" w:hAnsi="Arial" w:cs="Arial"/>
          <w:sz w:val="24"/>
          <w:szCs w:val="24"/>
          <w:lang w:eastAsia="es-ES"/>
        </w:rPr>
      </w:pPr>
    </w:p>
    <w:p w14:paraId="77CF2135" w14:textId="77777777" w:rsidR="00F920DB" w:rsidRPr="00F920DB" w:rsidRDefault="00F920DB" w:rsidP="00F920DB">
      <w:pPr>
        <w:spacing w:line="276" w:lineRule="auto"/>
        <w:ind w:firstLine="0"/>
        <w:rPr>
          <w:rFonts w:ascii="Arial" w:eastAsia="Times New Roman" w:hAnsi="Arial" w:cs="Arial"/>
          <w:sz w:val="24"/>
          <w:szCs w:val="24"/>
          <w:lang w:eastAsia="es-ES"/>
        </w:rPr>
      </w:pPr>
      <w:r w:rsidRPr="00F920DB">
        <w:rPr>
          <w:rFonts w:ascii="Arial" w:eastAsia="Times New Roman" w:hAnsi="Arial" w:cs="Arial"/>
          <w:sz w:val="24"/>
          <w:szCs w:val="24"/>
          <w:lang w:eastAsia="es-ES"/>
        </w:rPr>
        <w:t xml:space="preserve">Bajo tal apremio, no obstante lo dispuesto en los artículos 228 y 230 de la Constitución Nacional, </w:t>
      </w:r>
      <w:r w:rsidRPr="00F920DB">
        <w:rPr>
          <w:rFonts w:ascii="Arial" w:eastAsia="Times New Roman" w:hAnsi="Arial" w:cs="Arial"/>
          <w:b/>
          <w:sz w:val="24"/>
          <w:szCs w:val="24"/>
          <w:lang w:eastAsia="es-ES"/>
        </w:rPr>
        <w:t>no queda otra posibilidad al suscrito que</w:t>
      </w:r>
      <w:r w:rsidRPr="00F920DB">
        <w:rPr>
          <w:rFonts w:ascii="Arial" w:eastAsia="Times New Roman" w:hAnsi="Arial" w:cs="Arial"/>
          <w:sz w:val="24"/>
          <w:szCs w:val="24"/>
          <w:lang w:eastAsia="es-ES"/>
        </w:rPr>
        <w:t xml:space="preserve">, en este y en todos los numerosos y sucesivos asuntos de similares características que se presenten a la Sala para decisión de eventos de ineficacia de traslados entre regímenes pensionales, </w:t>
      </w:r>
      <w:r w:rsidRPr="00F920DB">
        <w:rPr>
          <w:rFonts w:ascii="Arial" w:eastAsia="Times New Roman" w:hAnsi="Arial" w:cs="Arial"/>
          <w:b/>
          <w:sz w:val="24"/>
          <w:szCs w:val="24"/>
          <w:lang w:eastAsia="es-ES"/>
        </w:rPr>
        <w:t>acatar lo resuelto por el superior</w:t>
      </w:r>
      <w:r w:rsidRPr="00F920DB">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DEF72F3" w14:textId="77777777" w:rsidR="00F920DB" w:rsidRPr="00F920DB" w:rsidRDefault="00F920DB" w:rsidP="00F920DB">
      <w:pPr>
        <w:spacing w:line="276" w:lineRule="auto"/>
        <w:ind w:firstLine="0"/>
        <w:rPr>
          <w:rFonts w:ascii="Arial" w:eastAsia="Times New Roman" w:hAnsi="Arial" w:cs="Arial"/>
          <w:sz w:val="24"/>
          <w:szCs w:val="24"/>
          <w:lang w:eastAsia="es-ES"/>
        </w:rPr>
      </w:pPr>
    </w:p>
    <w:p w14:paraId="6619C9D6" w14:textId="77777777" w:rsidR="00F920DB" w:rsidRPr="00F920DB" w:rsidRDefault="00F920DB" w:rsidP="00F920DB">
      <w:pPr>
        <w:spacing w:line="276" w:lineRule="auto"/>
        <w:ind w:firstLine="0"/>
        <w:rPr>
          <w:rFonts w:ascii="Arial" w:eastAsia="Times New Roman" w:hAnsi="Arial" w:cs="Arial"/>
          <w:b/>
          <w:sz w:val="24"/>
          <w:szCs w:val="24"/>
          <w:lang w:eastAsia="es-ES"/>
        </w:rPr>
      </w:pPr>
      <w:r w:rsidRPr="00F920DB">
        <w:rPr>
          <w:rFonts w:ascii="Arial" w:eastAsia="Times New Roman" w:hAnsi="Arial" w:cs="Arial"/>
          <w:b/>
          <w:sz w:val="24"/>
          <w:szCs w:val="24"/>
          <w:lang w:eastAsia="es-ES"/>
        </w:rPr>
        <w:t>ANÁLISIS JURÍDICO DE LOS HECHOS DEBATIDOS EN LOS CASOS DE TRASLADOS ENTRE REGÍMENES</w:t>
      </w:r>
    </w:p>
    <w:p w14:paraId="066116CC" w14:textId="77777777" w:rsidR="00F920DB" w:rsidRPr="00F920DB" w:rsidRDefault="00F920DB" w:rsidP="00F920DB">
      <w:pPr>
        <w:spacing w:line="276" w:lineRule="auto"/>
        <w:ind w:firstLine="0"/>
        <w:rPr>
          <w:rFonts w:ascii="Arial" w:eastAsia="Times New Roman" w:hAnsi="Arial" w:cs="Arial"/>
          <w:sz w:val="24"/>
          <w:szCs w:val="24"/>
          <w:lang w:eastAsia="es-ES"/>
        </w:rPr>
      </w:pPr>
    </w:p>
    <w:p w14:paraId="55B453D8" w14:textId="77777777" w:rsidR="00F920DB" w:rsidRPr="00F920DB" w:rsidRDefault="00F920DB" w:rsidP="00F920DB">
      <w:pPr>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F920DB">
        <w:rPr>
          <w:rFonts w:ascii="Arial" w:eastAsia="Times New Roman" w:hAnsi="Arial" w:cs="Arial"/>
          <w:spacing w:val="-2"/>
          <w:sz w:val="24"/>
          <w:szCs w:val="24"/>
          <w:lang w:val="es-ES_tradnl" w:eastAsia="es-ES"/>
        </w:rPr>
        <w:lastRenderedPageBreak/>
        <w:t xml:space="preserve">su pensión en el RPM sería superior a la que obtendrían en el </w:t>
      </w:r>
      <w:proofErr w:type="spellStart"/>
      <w:r w:rsidRPr="00F920DB">
        <w:rPr>
          <w:rFonts w:ascii="Arial" w:eastAsia="Times New Roman" w:hAnsi="Arial" w:cs="Arial"/>
          <w:spacing w:val="-2"/>
          <w:sz w:val="24"/>
          <w:szCs w:val="24"/>
          <w:lang w:val="es-ES_tradnl" w:eastAsia="es-ES"/>
        </w:rPr>
        <w:t>RAIS</w:t>
      </w:r>
      <w:proofErr w:type="spellEnd"/>
      <w:r w:rsidRPr="00F920DB">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201671B"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0ADD1DE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FD1B988"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0BC77C3A"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Como quiera que esta posición se </w:t>
      </w:r>
      <w:proofErr w:type="gramStart"/>
      <w:r w:rsidRPr="00F920DB">
        <w:rPr>
          <w:rFonts w:ascii="Arial" w:eastAsia="Times New Roman" w:hAnsi="Arial" w:cs="Arial"/>
          <w:spacing w:val="-2"/>
          <w:sz w:val="24"/>
          <w:szCs w:val="24"/>
          <w:lang w:val="es-ES_tradnl" w:eastAsia="es-ES"/>
        </w:rPr>
        <w:t>separa</w:t>
      </w:r>
      <w:proofErr w:type="gramEnd"/>
      <w:r w:rsidRPr="00F920DB">
        <w:rPr>
          <w:rFonts w:ascii="Arial" w:eastAsia="Times New Roman" w:hAnsi="Arial" w:cs="Arial"/>
          <w:spacing w:val="-2"/>
          <w:sz w:val="24"/>
          <w:szCs w:val="24"/>
          <w:lang w:val="es-ES_tradnl" w:eastAsia="es-ES"/>
        </w:rPr>
        <w:t xml:space="preserve"> expresamente de la línea actual de la Corte Suprema de Justicia, considero necesario </w:t>
      </w:r>
      <w:r w:rsidRPr="00F920DB">
        <w:rPr>
          <w:rFonts w:ascii="Arial" w:eastAsia="Times New Roman" w:hAnsi="Arial" w:cs="Arial"/>
          <w:iCs/>
          <w:sz w:val="24"/>
          <w:szCs w:val="24"/>
          <w:lang w:val="es-ES_tradnl" w:eastAsia="es-ES"/>
        </w:rPr>
        <w:t>discurrir sobre los 8 temas jurídicos que a continuación se desarrollan:</w:t>
      </w:r>
    </w:p>
    <w:p w14:paraId="7EF581DA"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2B837EA9"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6E9ED39C"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5E290D0B" w14:textId="77777777" w:rsidR="00F920DB" w:rsidRPr="00F920DB" w:rsidRDefault="00F920DB" w:rsidP="00F920DB">
      <w:pPr>
        <w:spacing w:line="276" w:lineRule="auto"/>
        <w:ind w:right="51" w:firstLine="0"/>
        <w:rPr>
          <w:rFonts w:ascii="Arial" w:eastAsia="Times New Roman" w:hAnsi="Arial" w:cs="Arial"/>
          <w:spacing w:val="-2"/>
          <w:sz w:val="24"/>
          <w:szCs w:val="24"/>
          <w:lang w:val="es-ES_tradnl" w:eastAsia="es-ES"/>
        </w:rPr>
      </w:pPr>
      <w:r w:rsidRPr="00F920DB">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7E6451F"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07F6A635"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eastAsia="es-ES"/>
        </w:rPr>
      </w:pPr>
      <w:r w:rsidRPr="00F920DB">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F920DB">
        <w:rPr>
          <w:rFonts w:ascii="Arial" w:eastAsia="Times New Roman" w:hAnsi="Arial" w:cs="Arial"/>
          <w:b/>
          <w:bCs/>
          <w:spacing w:val="-2"/>
          <w:szCs w:val="24"/>
          <w:lang w:eastAsia="es-ES"/>
        </w:rPr>
        <w:t>(i)</w:t>
      </w:r>
      <w:r w:rsidRPr="00F920DB">
        <w:rPr>
          <w:rFonts w:ascii="Arial" w:eastAsia="Times New Roman" w:hAnsi="Arial" w:cs="Arial"/>
          <w:spacing w:val="-2"/>
          <w:szCs w:val="24"/>
          <w:lang w:eastAsia="es-ES"/>
        </w:rPr>
        <w:t> de forma explícita las razones por las cuales se separa de aquellos, y </w:t>
      </w:r>
      <w:r w:rsidRPr="00F920DB">
        <w:rPr>
          <w:rFonts w:ascii="Arial" w:eastAsia="Times New Roman" w:hAnsi="Arial" w:cs="Arial"/>
          <w:b/>
          <w:bCs/>
          <w:spacing w:val="-2"/>
          <w:szCs w:val="24"/>
          <w:lang w:eastAsia="es-ES"/>
        </w:rPr>
        <w:t>(ii)</w:t>
      </w:r>
      <w:r w:rsidRPr="00F920DB">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F920DB">
        <w:rPr>
          <w:rFonts w:ascii="Arial" w:eastAsia="Times New Roman" w:hAnsi="Arial" w:cs="Arial"/>
          <w:spacing w:val="-2"/>
          <w:szCs w:val="24"/>
          <w:lang w:eastAsia="es-ES"/>
        </w:rPr>
        <w:t>”</w:t>
      </w:r>
      <w:bookmarkEnd w:id="3"/>
    </w:p>
    <w:p w14:paraId="1C5300F8"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eastAsia="es-ES"/>
        </w:rPr>
      </w:pPr>
    </w:p>
    <w:p w14:paraId="3758E909"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eastAsia="es-ES"/>
        </w:rPr>
      </w:pPr>
      <w:r w:rsidRPr="00F920DB">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F920DB">
        <w:rPr>
          <w:rFonts w:ascii="Arial" w:eastAsia="Times New Roman" w:hAnsi="Arial" w:cs="Arial"/>
          <w:b/>
          <w:spacing w:val="-2"/>
          <w:szCs w:val="24"/>
          <w:lang w:val="es-CO" w:eastAsia="es-ES"/>
        </w:rPr>
        <w:t>sin exponer las razones jurídicas que justifique el cambio de  jurisprudencia</w:t>
      </w:r>
      <w:r w:rsidRPr="00F920DB">
        <w:rPr>
          <w:rFonts w:ascii="Arial" w:eastAsia="Times New Roman" w:hAnsi="Arial" w:cs="Arial"/>
          <w:spacing w:val="-2"/>
          <w:szCs w:val="24"/>
          <w:lang w:val="es-CO" w:eastAsia="es-ES"/>
        </w:rPr>
        <w:t>.” (Negrillas fuera del original)</w:t>
      </w:r>
      <w:r w:rsidRPr="00F920DB">
        <w:rPr>
          <w:rFonts w:ascii="Arial" w:eastAsia="Times New Roman" w:hAnsi="Arial" w:cs="Arial"/>
          <w:spacing w:val="-2"/>
          <w:szCs w:val="24"/>
          <w:lang w:eastAsia="es-ES"/>
        </w:rPr>
        <w:t xml:space="preserve"> </w:t>
      </w:r>
    </w:p>
    <w:p w14:paraId="68F0C7EC"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spacing w:val="-2"/>
          <w:sz w:val="24"/>
          <w:szCs w:val="24"/>
          <w:lang w:eastAsia="es-ES"/>
        </w:rPr>
        <w:t> </w:t>
      </w:r>
    </w:p>
    <w:p w14:paraId="783297C6"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7F58E7A" w14:textId="77777777" w:rsidR="00F920DB" w:rsidRPr="00F920DB" w:rsidRDefault="00F920DB" w:rsidP="00F920DB">
      <w:pPr>
        <w:suppressAutoHyphens/>
        <w:spacing w:line="276" w:lineRule="auto"/>
        <w:ind w:firstLine="0"/>
        <w:rPr>
          <w:rFonts w:ascii="Arial" w:eastAsia="Times New Roman" w:hAnsi="Arial" w:cs="Arial"/>
          <w:b/>
          <w:spacing w:val="-2"/>
          <w:sz w:val="24"/>
          <w:szCs w:val="24"/>
          <w:lang w:val="es-ES_tradnl" w:eastAsia="es-ES"/>
        </w:rPr>
      </w:pPr>
    </w:p>
    <w:p w14:paraId="3267A86D" w14:textId="77777777" w:rsidR="00F920DB" w:rsidRPr="00F920DB" w:rsidRDefault="00F920DB" w:rsidP="00F920DB">
      <w:pPr>
        <w:numPr>
          <w:ilvl w:val="0"/>
          <w:numId w:val="10"/>
        </w:numPr>
        <w:suppressAutoHyphens/>
        <w:spacing w:line="276" w:lineRule="auto"/>
        <w:ind w:left="567" w:hanging="567"/>
        <w:rPr>
          <w:rFonts w:ascii="Arial" w:eastAsia="Times New Roman" w:hAnsi="Arial" w:cs="Arial"/>
          <w:spacing w:val="-2"/>
          <w:sz w:val="24"/>
          <w:szCs w:val="24"/>
          <w:lang w:val="es-ES_tradnl" w:eastAsia="es-ES"/>
        </w:rPr>
      </w:pPr>
      <w:r w:rsidRPr="00F920DB">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4DB529B9"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3A0E8D07" w14:textId="77777777" w:rsidR="00F920DB" w:rsidRPr="00F920DB" w:rsidRDefault="00F920DB" w:rsidP="00F920DB">
      <w:pPr>
        <w:suppressAutoHyphens/>
        <w:spacing w:line="276" w:lineRule="auto"/>
        <w:ind w:firstLine="0"/>
        <w:rPr>
          <w:rFonts w:ascii="Arial" w:eastAsia="Times New Roman" w:hAnsi="Arial" w:cs="Arial"/>
          <w:iCs/>
          <w:sz w:val="24"/>
          <w:szCs w:val="24"/>
          <w:lang w:val="es-ES_tradnl" w:eastAsia="es-ES"/>
        </w:rPr>
      </w:pPr>
      <w:r w:rsidRPr="00F920DB">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F920DB">
        <w:rPr>
          <w:rFonts w:ascii="Arial" w:eastAsia="Times New Roman" w:hAnsi="Arial" w:cs="Arial"/>
          <w:iCs/>
          <w:sz w:val="24"/>
          <w:szCs w:val="24"/>
          <w:lang w:val="es-ES_tradnl" w:eastAsia="es-ES"/>
        </w:rPr>
        <w:t xml:space="preserve"> Sala de Casación Laboral contenida en las sentencias </w:t>
      </w:r>
      <w:proofErr w:type="spellStart"/>
      <w:r w:rsidRPr="00F920DB">
        <w:rPr>
          <w:rFonts w:ascii="Arial" w:eastAsia="Times New Roman" w:hAnsi="Arial" w:cs="Arial"/>
          <w:iCs/>
          <w:sz w:val="24"/>
          <w:szCs w:val="24"/>
          <w:lang w:val="es-ES_tradnl" w:eastAsia="es-ES"/>
        </w:rPr>
        <w:t>SL1421</w:t>
      </w:r>
      <w:proofErr w:type="spellEnd"/>
      <w:r w:rsidRPr="00F920DB">
        <w:rPr>
          <w:rFonts w:ascii="Arial" w:eastAsia="Times New Roman" w:hAnsi="Arial" w:cs="Arial"/>
          <w:iCs/>
          <w:sz w:val="24"/>
          <w:szCs w:val="24"/>
          <w:lang w:val="es-ES_tradnl" w:eastAsia="es-ES"/>
        </w:rPr>
        <w:t xml:space="preserve">-2019, </w:t>
      </w:r>
      <w:proofErr w:type="spellStart"/>
      <w:r w:rsidRPr="00F920DB">
        <w:rPr>
          <w:rFonts w:ascii="Arial" w:eastAsia="Times New Roman" w:hAnsi="Arial" w:cs="Arial"/>
          <w:iCs/>
          <w:sz w:val="24"/>
          <w:szCs w:val="24"/>
          <w:lang w:val="es-ES_tradnl" w:eastAsia="es-ES"/>
        </w:rPr>
        <w:t>SL1452</w:t>
      </w:r>
      <w:proofErr w:type="spellEnd"/>
      <w:r w:rsidRPr="00F920DB">
        <w:rPr>
          <w:rFonts w:ascii="Arial" w:eastAsia="Times New Roman" w:hAnsi="Arial" w:cs="Arial"/>
          <w:iCs/>
          <w:sz w:val="24"/>
          <w:szCs w:val="24"/>
          <w:lang w:val="es-ES_tradnl" w:eastAsia="es-ES"/>
        </w:rPr>
        <w:t xml:space="preserve">-2019, </w:t>
      </w:r>
      <w:proofErr w:type="spellStart"/>
      <w:r w:rsidRPr="00F920DB">
        <w:rPr>
          <w:rFonts w:ascii="Arial" w:eastAsia="Times New Roman" w:hAnsi="Arial" w:cs="Arial"/>
          <w:iCs/>
          <w:sz w:val="24"/>
          <w:szCs w:val="24"/>
          <w:lang w:val="es-ES_tradnl" w:eastAsia="es-ES"/>
        </w:rPr>
        <w:t>SL1688</w:t>
      </w:r>
      <w:proofErr w:type="spellEnd"/>
      <w:r w:rsidRPr="00F920DB">
        <w:rPr>
          <w:rFonts w:ascii="Arial" w:eastAsia="Times New Roman" w:hAnsi="Arial" w:cs="Arial"/>
          <w:iCs/>
          <w:sz w:val="24"/>
          <w:szCs w:val="24"/>
          <w:lang w:val="es-ES_tradnl" w:eastAsia="es-ES"/>
        </w:rPr>
        <w:t xml:space="preserve">-2019 y </w:t>
      </w:r>
      <w:proofErr w:type="spellStart"/>
      <w:r w:rsidRPr="00F920DB">
        <w:rPr>
          <w:rFonts w:ascii="Arial" w:eastAsia="Times New Roman" w:hAnsi="Arial" w:cs="Arial"/>
          <w:iCs/>
          <w:sz w:val="24"/>
          <w:szCs w:val="24"/>
          <w:lang w:val="es-ES_tradnl" w:eastAsia="es-ES"/>
        </w:rPr>
        <w:t>SL1689</w:t>
      </w:r>
      <w:proofErr w:type="spellEnd"/>
      <w:r w:rsidRPr="00F920DB">
        <w:rPr>
          <w:rFonts w:ascii="Arial" w:eastAsia="Times New Roman" w:hAnsi="Arial" w:cs="Arial"/>
          <w:iCs/>
          <w:sz w:val="24"/>
          <w:szCs w:val="24"/>
          <w:lang w:val="es-ES_tradnl" w:eastAsia="es-ES"/>
        </w:rPr>
        <w:t>-2019 que se concreta en los siguientes razonamientos:</w:t>
      </w:r>
    </w:p>
    <w:p w14:paraId="5B4511D2" w14:textId="77777777" w:rsidR="00F920DB" w:rsidRPr="00F920DB" w:rsidRDefault="00F920DB" w:rsidP="00F920DB">
      <w:pPr>
        <w:suppressAutoHyphens/>
        <w:spacing w:line="276" w:lineRule="auto"/>
        <w:ind w:firstLine="0"/>
        <w:rPr>
          <w:rFonts w:ascii="Arial" w:eastAsia="Times New Roman" w:hAnsi="Arial" w:cs="Arial"/>
          <w:iCs/>
          <w:sz w:val="24"/>
          <w:szCs w:val="24"/>
          <w:lang w:val="es-ES_tradnl" w:eastAsia="es-ES"/>
        </w:rPr>
      </w:pPr>
    </w:p>
    <w:p w14:paraId="03C97BAF" w14:textId="77777777" w:rsidR="00F920DB" w:rsidRPr="00F920DB" w:rsidRDefault="00F920DB" w:rsidP="00F920DB">
      <w:pPr>
        <w:numPr>
          <w:ilvl w:val="0"/>
          <w:numId w:val="8"/>
        </w:numPr>
        <w:suppressAutoHyphens/>
        <w:spacing w:line="276" w:lineRule="auto"/>
        <w:rPr>
          <w:rFonts w:ascii="Arial" w:eastAsia="Times New Roman" w:hAnsi="Arial" w:cs="Arial"/>
          <w:iCs/>
          <w:sz w:val="24"/>
          <w:szCs w:val="24"/>
          <w:lang w:val="es-ES_tradnl" w:eastAsia="es-ES"/>
        </w:rPr>
      </w:pPr>
      <w:r w:rsidRPr="00F920DB">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39AAC9B" w14:textId="77777777" w:rsidR="00F920DB" w:rsidRPr="00F920DB" w:rsidRDefault="00F920DB" w:rsidP="00F920DB">
      <w:pPr>
        <w:suppressAutoHyphens/>
        <w:spacing w:line="276" w:lineRule="auto"/>
        <w:ind w:left="720" w:firstLine="0"/>
        <w:rPr>
          <w:rFonts w:ascii="Arial" w:eastAsia="Times New Roman" w:hAnsi="Arial" w:cs="Arial"/>
          <w:iCs/>
          <w:sz w:val="24"/>
          <w:szCs w:val="24"/>
          <w:lang w:val="es-ES_tradnl" w:eastAsia="es-ES"/>
        </w:rPr>
      </w:pPr>
    </w:p>
    <w:p w14:paraId="3FDCB3D0" w14:textId="77777777" w:rsidR="00F920DB" w:rsidRPr="00F920DB" w:rsidRDefault="00F920DB" w:rsidP="00F920DB">
      <w:pPr>
        <w:numPr>
          <w:ilvl w:val="0"/>
          <w:numId w:val="8"/>
        </w:numPr>
        <w:suppressAutoHyphens/>
        <w:spacing w:line="276" w:lineRule="auto"/>
        <w:rPr>
          <w:rFonts w:ascii="Arial" w:eastAsia="Times New Roman" w:hAnsi="Arial" w:cs="Arial"/>
          <w:i/>
          <w:iCs/>
          <w:sz w:val="24"/>
          <w:szCs w:val="24"/>
          <w:lang w:val="es-ES_tradnl" w:eastAsia="es-ES"/>
        </w:rPr>
      </w:pPr>
      <w:r w:rsidRPr="00F920DB">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F920DB">
        <w:rPr>
          <w:rFonts w:ascii="Arial" w:eastAsia="Times New Roman" w:hAnsi="Arial" w:cs="Arial"/>
          <w:iCs/>
          <w:sz w:val="24"/>
          <w:szCs w:val="24"/>
          <w:lang w:val="es-ES_tradnl" w:eastAsia="es-ES"/>
        </w:rPr>
        <w:t xml:space="preserve">, básicamente porque </w:t>
      </w:r>
      <w:r w:rsidRPr="00F920DB">
        <w:rPr>
          <w:rFonts w:ascii="Arial" w:eastAsia="Times New Roman" w:hAnsi="Arial" w:cs="Arial"/>
          <w:i/>
          <w:iCs/>
          <w:sz w:val="24"/>
          <w:szCs w:val="24"/>
          <w:lang w:val="es-ES_tradnl" w:eastAsia="es-ES"/>
        </w:rPr>
        <w:t>“</w:t>
      </w:r>
      <w:r w:rsidRPr="00F920DB">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F920DB">
        <w:rPr>
          <w:rFonts w:ascii="Arial" w:eastAsia="Calibri" w:hAnsi="Arial" w:cs="Arial"/>
          <w:i/>
          <w:spacing w:val="-4"/>
          <w:sz w:val="24"/>
          <w:szCs w:val="24"/>
          <w:lang w:val="es-CO"/>
        </w:rPr>
        <w:t xml:space="preserve">”. </w:t>
      </w:r>
      <w:r w:rsidRPr="00F920DB">
        <w:rPr>
          <w:rFonts w:ascii="Arial" w:eastAsia="Calibri" w:hAnsi="Arial" w:cs="Arial"/>
          <w:spacing w:val="-4"/>
          <w:sz w:val="24"/>
          <w:szCs w:val="24"/>
          <w:lang w:val="es-CO"/>
        </w:rPr>
        <w:t>Deber cuyo nivel de exigencia se elevó con la expedición</w:t>
      </w:r>
      <w:r w:rsidRPr="00F920DB">
        <w:rPr>
          <w:rFonts w:ascii="Arial" w:eastAsia="Calibri" w:hAnsi="Arial" w:cs="Arial"/>
          <w:sz w:val="24"/>
          <w:szCs w:val="24"/>
          <w:lang w:val="es-ES_tradnl"/>
        </w:rPr>
        <w:t xml:space="preserve"> de la Ley 1328 de 2009 y el Decreto 2241 de 2010, en la medida que </w:t>
      </w:r>
      <w:r w:rsidRPr="00F920DB">
        <w:rPr>
          <w:rFonts w:ascii="Arial" w:eastAsia="Calibri" w:hAnsi="Arial" w:cs="Arial"/>
          <w:i/>
          <w:spacing w:val="-4"/>
          <w:sz w:val="24"/>
          <w:szCs w:val="24"/>
          <w:lang w:val="es-CO"/>
        </w:rPr>
        <w:t>“</w:t>
      </w:r>
      <w:r w:rsidRPr="00F920DB">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F920DB">
        <w:rPr>
          <w:rFonts w:ascii="Arial" w:eastAsia="Calibri" w:hAnsi="Arial" w:cs="Arial"/>
          <w:i/>
          <w:spacing w:val="-4"/>
          <w:sz w:val="24"/>
          <w:szCs w:val="24"/>
          <w:lang w:val="es-CO"/>
        </w:rPr>
        <w:t xml:space="preserve">”, </w:t>
      </w:r>
      <w:r w:rsidRPr="00F920DB">
        <w:rPr>
          <w:rFonts w:ascii="Arial" w:eastAsia="Calibri" w:hAnsi="Arial" w:cs="Arial"/>
          <w:spacing w:val="-4"/>
          <w:sz w:val="24"/>
          <w:szCs w:val="24"/>
          <w:lang w:val="es-CO"/>
        </w:rPr>
        <w:t>llegando incluso</w:t>
      </w:r>
      <w:r w:rsidRPr="00F920DB">
        <w:rPr>
          <w:rFonts w:ascii="Arial" w:eastAsia="Times New Roman" w:hAnsi="Arial" w:cs="Arial"/>
          <w:iCs/>
          <w:sz w:val="24"/>
          <w:szCs w:val="24"/>
          <w:lang w:val="es-ES_tradnl" w:eastAsia="es-ES"/>
        </w:rPr>
        <w:t xml:space="preserve"> a la exigencia de la doble asesoría prevista en </w:t>
      </w:r>
      <w:r w:rsidRPr="00F920DB">
        <w:rPr>
          <w:rFonts w:ascii="Arial" w:eastAsia="Calibri" w:hAnsi="Arial" w:cs="Arial"/>
          <w:sz w:val="24"/>
          <w:szCs w:val="24"/>
          <w:lang w:val="es-ES_tradnl"/>
        </w:rPr>
        <w:t>la Ley 1748 de 2014, el Decreto 2071 de 2015 y la Circular Externa n.° 016 de 2016.</w:t>
      </w:r>
      <w:r w:rsidRPr="00F920DB">
        <w:rPr>
          <w:rFonts w:ascii="Arial" w:eastAsia="Times New Roman" w:hAnsi="Arial" w:cs="Arial"/>
          <w:i/>
          <w:iCs/>
          <w:sz w:val="24"/>
          <w:szCs w:val="24"/>
          <w:lang w:val="es-ES_tradnl" w:eastAsia="es-ES"/>
        </w:rPr>
        <w:t xml:space="preserve"> </w:t>
      </w:r>
    </w:p>
    <w:p w14:paraId="10EB15EC" w14:textId="77777777" w:rsidR="00F920DB" w:rsidRPr="00F920DB" w:rsidRDefault="00F920DB" w:rsidP="00F920DB">
      <w:pPr>
        <w:suppressAutoHyphens/>
        <w:spacing w:line="276" w:lineRule="auto"/>
        <w:ind w:firstLine="0"/>
        <w:rPr>
          <w:rFonts w:ascii="Arial" w:eastAsia="Times New Roman" w:hAnsi="Arial" w:cs="Arial"/>
          <w:i/>
          <w:iCs/>
          <w:sz w:val="24"/>
          <w:szCs w:val="24"/>
          <w:lang w:val="es-ES_tradnl" w:eastAsia="es-ES"/>
        </w:rPr>
      </w:pPr>
    </w:p>
    <w:p w14:paraId="25B4ACAB" w14:textId="77777777" w:rsidR="00F920DB" w:rsidRPr="00F920DB" w:rsidRDefault="00F920DB" w:rsidP="00F920DB">
      <w:pPr>
        <w:numPr>
          <w:ilvl w:val="0"/>
          <w:numId w:val="8"/>
        </w:numPr>
        <w:suppressAutoHyphens/>
        <w:spacing w:line="276" w:lineRule="auto"/>
        <w:rPr>
          <w:rFonts w:ascii="Arial" w:eastAsia="Times New Roman" w:hAnsi="Arial" w:cs="Arial"/>
          <w:i/>
          <w:iCs/>
          <w:sz w:val="24"/>
          <w:szCs w:val="24"/>
          <w:lang w:val="es-ES_tradnl" w:eastAsia="es-ES"/>
        </w:rPr>
      </w:pPr>
      <w:r w:rsidRPr="00F920DB">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1F50DCDD" w14:textId="77777777" w:rsidR="00F920DB" w:rsidRPr="00F920DB" w:rsidRDefault="00F920DB" w:rsidP="00F920DB">
      <w:pPr>
        <w:suppressAutoHyphens/>
        <w:spacing w:line="276" w:lineRule="auto"/>
        <w:ind w:firstLine="0"/>
        <w:rPr>
          <w:rFonts w:ascii="Arial" w:eastAsia="Times New Roman" w:hAnsi="Arial" w:cs="Arial"/>
          <w:i/>
          <w:iCs/>
          <w:sz w:val="24"/>
          <w:szCs w:val="24"/>
          <w:lang w:val="es-ES_tradnl" w:eastAsia="es-ES"/>
        </w:rPr>
      </w:pPr>
    </w:p>
    <w:p w14:paraId="7C35BB5C" w14:textId="77777777" w:rsidR="00F920DB" w:rsidRPr="00F920DB" w:rsidRDefault="00F920DB" w:rsidP="00F920DB">
      <w:pPr>
        <w:numPr>
          <w:ilvl w:val="0"/>
          <w:numId w:val="8"/>
        </w:numPr>
        <w:suppressAutoHyphens/>
        <w:spacing w:line="276" w:lineRule="auto"/>
        <w:rPr>
          <w:rFonts w:ascii="Arial" w:eastAsia="Times New Roman" w:hAnsi="Arial" w:cs="Arial"/>
          <w:i/>
          <w:iCs/>
          <w:sz w:val="24"/>
          <w:szCs w:val="24"/>
          <w:lang w:val="es-ES_tradnl" w:eastAsia="es-ES"/>
        </w:rPr>
      </w:pPr>
      <w:r w:rsidRPr="00F920DB">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461B7A7" w14:textId="77777777" w:rsidR="00F920DB" w:rsidRPr="00F920DB" w:rsidRDefault="00F920DB" w:rsidP="00F920DB">
      <w:pPr>
        <w:suppressAutoHyphens/>
        <w:spacing w:line="276" w:lineRule="auto"/>
        <w:ind w:firstLine="0"/>
        <w:rPr>
          <w:rFonts w:ascii="Arial" w:eastAsia="Times New Roman" w:hAnsi="Arial" w:cs="Arial"/>
          <w:i/>
          <w:iCs/>
          <w:sz w:val="24"/>
          <w:szCs w:val="24"/>
          <w:lang w:val="es-ES_tradnl" w:eastAsia="es-ES"/>
        </w:rPr>
      </w:pPr>
    </w:p>
    <w:p w14:paraId="23CF45A1" w14:textId="77777777" w:rsidR="00F920DB" w:rsidRPr="00F920DB" w:rsidRDefault="00F920DB" w:rsidP="00F920DB">
      <w:pPr>
        <w:numPr>
          <w:ilvl w:val="0"/>
          <w:numId w:val="8"/>
        </w:numPr>
        <w:suppressAutoHyphens/>
        <w:spacing w:line="276" w:lineRule="auto"/>
        <w:rPr>
          <w:rFonts w:ascii="Arial" w:eastAsia="Calibri" w:hAnsi="Arial" w:cs="Arial"/>
          <w:spacing w:val="-4"/>
          <w:sz w:val="24"/>
          <w:szCs w:val="24"/>
        </w:rPr>
      </w:pPr>
      <w:r w:rsidRPr="00F920DB">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F920DB">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F920DB">
        <w:rPr>
          <w:rFonts w:ascii="Arial" w:eastAsia="Calibri" w:hAnsi="Arial" w:cs="Arial"/>
          <w:sz w:val="24"/>
          <w:szCs w:val="24"/>
          <w:lang w:val="es-CO"/>
        </w:rPr>
        <w:t>los valores correspondientes a las cotizaciones, rendimientos financieros y gastos de administración, pertenecientes a la cuenta de quien demanda</w:t>
      </w:r>
      <w:r w:rsidRPr="00F920DB">
        <w:rPr>
          <w:rFonts w:ascii="Arial" w:eastAsia="Calibri" w:hAnsi="Arial" w:cs="Arial"/>
          <w:color w:val="000000"/>
          <w:sz w:val="24"/>
          <w:szCs w:val="24"/>
          <w:lang w:val="es-CO"/>
        </w:rPr>
        <w:t xml:space="preserve"> </w:t>
      </w:r>
      <w:r w:rsidRPr="00F920DB">
        <w:rPr>
          <w:rFonts w:ascii="Arial" w:eastAsia="Calibri" w:hAnsi="Arial" w:cs="Arial"/>
          <w:spacing w:val="-4"/>
          <w:sz w:val="24"/>
          <w:szCs w:val="24"/>
        </w:rPr>
        <w:t>para que sea esta entidad la que proceda a reconocer la pensión con base en las disposiciones que guían el RPM.</w:t>
      </w:r>
    </w:p>
    <w:p w14:paraId="61AF01A9" w14:textId="77777777" w:rsidR="00F920DB" w:rsidRPr="00F920DB" w:rsidRDefault="00F920DB" w:rsidP="00F920DB">
      <w:pPr>
        <w:suppressAutoHyphens/>
        <w:spacing w:line="276" w:lineRule="auto"/>
        <w:ind w:left="720" w:firstLine="0"/>
        <w:rPr>
          <w:rFonts w:ascii="Arial" w:eastAsia="Times New Roman" w:hAnsi="Arial" w:cs="Arial"/>
          <w:spacing w:val="-2"/>
          <w:sz w:val="24"/>
          <w:szCs w:val="24"/>
          <w:lang w:eastAsia="es-ES"/>
        </w:rPr>
      </w:pPr>
      <w:r w:rsidRPr="00F920DB">
        <w:rPr>
          <w:rFonts w:ascii="Arial" w:eastAsia="Calibri" w:hAnsi="Arial" w:cs="Arial"/>
          <w:spacing w:val="-4"/>
          <w:sz w:val="24"/>
          <w:szCs w:val="24"/>
          <w:lang w:val="es-CO"/>
        </w:rPr>
        <w:t xml:space="preserve"> </w:t>
      </w:r>
    </w:p>
    <w:p w14:paraId="11DF97E0" w14:textId="77777777" w:rsidR="00F920DB" w:rsidRPr="00F920DB" w:rsidRDefault="00F920DB" w:rsidP="00F920DB">
      <w:pPr>
        <w:numPr>
          <w:ilvl w:val="0"/>
          <w:numId w:val="10"/>
        </w:numPr>
        <w:suppressAutoHyphens/>
        <w:spacing w:line="276" w:lineRule="auto"/>
        <w:ind w:left="567" w:hanging="567"/>
        <w:rPr>
          <w:rFonts w:ascii="Arial" w:eastAsia="Times New Roman" w:hAnsi="Arial" w:cs="Arial"/>
          <w:b/>
          <w:spacing w:val="-2"/>
          <w:sz w:val="24"/>
          <w:szCs w:val="24"/>
          <w:lang w:eastAsia="es-ES"/>
        </w:rPr>
      </w:pPr>
      <w:r w:rsidRPr="00F920DB">
        <w:rPr>
          <w:rFonts w:ascii="Arial" w:eastAsia="Times New Roman" w:hAnsi="Arial" w:cs="Arial"/>
          <w:b/>
          <w:spacing w:val="-2"/>
          <w:sz w:val="24"/>
          <w:szCs w:val="24"/>
          <w:lang w:eastAsia="es-ES"/>
        </w:rPr>
        <w:lastRenderedPageBreak/>
        <w:t>CONTENIDO DE LOS ARTÍCULOS 13 LITERAL b) y 271 DE LA LEY 100 DE 1993</w:t>
      </w:r>
    </w:p>
    <w:p w14:paraId="49D219EE"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p>
    <w:p w14:paraId="1C39AA16"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spacing w:val="-2"/>
          <w:sz w:val="24"/>
          <w:szCs w:val="24"/>
          <w:lang w:eastAsia="es-ES"/>
        </w:rPr>
        <w:t>De conformidad con el literal b) del artículo 13 de la ley 100 de 199</w:t>
      </w:r>
      <w:r w:rsidRPr="00F920DB">
        <w:rPr>
          <w:rFonts w:ascii="Arial" w:eastAsia="Times New Roman" w:hAnsi="Arial" w:cs="Arial"/>
          <w:b/>
          <w:spacing w:val="-2"/>
          <w:sz w:val="24"/>
          <w:szCs w:val="24"/>
          <w:lang w:eastAsia="es-ES"/>
        </w:rPr>
        <w:t xml:space="preserve">3, </w:t>
      </w:r>
      <w:r w:rsidRPr="00F920DB">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6B3ED3AC"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p>
    <w:p w14:paraId="644B6AD6" w14:textId="77777777" w:rsidR="00F920DB" w:rsidRPr="00F920DB" w:rsidRDefault="00F920DB" w:rsidP="00F920DB">
      <w:pPr>
        <w:numPr>
          <w:ilvl w:val="0"/>
          <w:numId w:val="9"/>
        </w:numPr>
        <w:suppressAutoHyphens/>
        <w:spacing w:line="276" w:lineRule="auto"/>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C4E8F99" w14:textId="77777777" w:rsidR="00F920DB" w:rsidRPr="00F920DB" w:rsidRDefault="00F920DB" w:rsidP="00F920DB">
      <w:pPr>
        <w:suppressAutoHyphens/>
        <w:spacing w:line="276" w:lineRule="auto"/>
        <w:ind w:left="360" w:firstLine="0"/>
        <w:rPr>
          <w:rFonts w:ascii="Arial" w:eastAsia="Times New Roman" w:hAnsi="Arial" w:cs="Arial"/>
          <w:spacing w:val="-2"/>
          <w:sz w:val="24"/>
          <w:szCs w:val="24"/>
          <w:lang w:val="es-ES_tradnl" w:eastAsia="es-ES"/>
        </w:rPr>
      </w:pPr>
    </w:p>
    <w:p w14:paraId="2CE7C417" w14:textId="77777777" w:rsidR="00F920DB" w:rsidRPr="00F920DB" w:rsidRDefault="00F920DB" w:rsidP="00F920DB">
      <w:pPr>
        <w:numPr>
          <w:ilvl w:val="0"/>
          <w:numId w:val="9"/>
        </w:numPr>
        <w:suppressAutoHyphens/>
        <w:spacing w:line="276" w:lineRule="auto"/>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25A6239" w14:textId="77777777" w:rsidR="00F920DB" w:rsidRPr="00F920DB" w:rsidRDefault="00F920DB" w:rsidP="00F920DB">
      <w:pPr>
        <w:suppressAutoHyphens/>
        <w:spacing w:line="276" w:lineRule="auto"/>
        <w:ind w:left="360" w:firstLine="0"/>
        <w:rPr>
          <w:rFonts w:ascii="Arial" w:eastAsia="Times New Roman" w:hAnsi="Arial" w:cs="Arial"/>
          <w:spacing w:val="-2"/>
          <w:sz w:val="24"/>
          <w:szCs w:val="24"/>
          <w:lang w:val="es-ES_tradnl" w:eastAsia="es-ES"/>
        </w:rPr>
      </w:pPr>
    </w:p>
    <w:p w14:paraId="70770390" w14:textId="77777777" w:rsidR="00F920DB" w:rsidRPr="00F920DB" w:rsidRDefault="00F920DB" w:rsidP="00F920DB">
      <w:pPr>
        <w:numPr>
          <w:ilvl w:val="0"/>
          <w:numId w:val="9"/>
        </w:numPr>
        <w:suppressAutoHyphens/>
        <w:spacing w:line="276" w:lineRule="auto"/>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 xml:space="preserve">La sanción es una multa por un valor entre uno y 50 </w:t>
      </w:r>
      <w:proofErr w:type="spellStart"/>
      <w:r w:rsidRPr="00F920DB">
        <w:rPr>
          <w:rFonts w:ascii="Arial" w:eastAsia="Times New Roman" w:hAnsi="Arial" w:cs="Arial"/>
          <w:b/>
          <w:bCs/>
          <w:spacing w:val="-2"/>
          <w:sz w:val="24"/>
          <w:szCs w:val="24"/>
          <w:lang w:eastAsia="es-ES"/>
        </w:rPr>
        <w:t>SMLMV</w:t>
      </w:r>
      <w:proofErr w:type="spellEnd"/>
      <w:r w:rsidRPr="00F920DB">
        <w:rPr>
          <w:rFonts w:ascii="Arial" w:eastAsia="Times New Roman" w:hAnsi="Arial" w:cs="Arial"/>
          <w:b/>
          <w:bCs/>
          <w:spacing w:val="-2"/>
          <w:sz w:val="24"/>
          <w:szCs w:val="24"/>
          <w:lang w:eastAsia="es-ES"/>
        </w:rPr>
        <w:t>.</w:t>
      </w:r>
    </w:p>
    <w:p w14:paraId="20D0A9DE"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p>
    <w:p w14:paraId="00117B8D" w14:textId="77777777" w:rsidR="00F920DB" w:rsidRPr="00F920DB" w:rsidRDefault="00F920DB" w:rsidP="00F920DB">
      <w:pPr>
        <w:numPr>
          <w:ilvl w:val="0"/>
          <w:numId w:val="9"/>
        </w:numPr>
        <w:suppressAutoHyphens/>
        <w:spacing w:line="276" w:lineRule="auto"/>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39BD71CB"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p>
    <w:p w14:paraId="33C33A9C" w14:textId="77777777" w:rsidR="00F920DB" w:rsidRPr="00F920DB" w:rsidRDefault="00F920DB" w:rsidP="00F920DB">
      <w:pPr>
        <w:numPr>
          <w:ilvl w:val="0"/>
          <w:numId w:val="9"/>
        </w:numPr>
        <w:suppressAutoHyphens/>
        <w:spacing w:line="276" w:lineRule="auto"/>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63AC4D2F"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6419EE19"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51D00FBF"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35F8E3FC"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F920DB">
        <w:rPr>
          <w:rFonts w:ascii="Arial" w:eastAsia="Times New Roman" w:hAnsi="Arial" w:cs="Arial"/>
          <w:b/>
          <w:spacing w:val="-2"/>
          <w:sz w:val="24"/>
          <w:szCs w:val="24"/>
          <w:lang w:val="es-ES_tradnl" w:eastAsia="es-ES"/>
        </w:rPr>
        <w:t xml:space="preserve"> “</w:t>
      </w:r>
      <w:r w:rsidRPr="00F920DB">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F920DB">
        <w:rPr>
          <w:rFonts w:ascii="Arial" w:eastAsia="Times New Roman" w:hAnsi="Arial" w:cs="Arial"/>
          <w:b/>
          <w:spacing w:val="-2"/>
          <w:sz w:val="24"/>
          <w:szCs w:val="24"/>
          <w:lang w:val="es-ES_tradnl" w:eastAsia="es-ES"/>
        </w:rPr>
        <w:t>”, t</w:t>
      </w:r>
      <w:r w:rsidRPr="00F920DB">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F920DB">
        <w:rPr>
          <w:rFonts w:ascii="Arial" w:eastAsia="Times New Roman" w:hAnsi="Arial" w:cs="Arial"/>
          <w:b/>
          <w:spacing w:val="-2"/>
          <w:sz w:val="24"/>
          <w:szCs w:val="24"/>
          <w:lang w:val="es-ES_tradnl" w:eastAsia="es-ES"/>
        </w:rPr>
        <w:t>“Sanciones al empleador”</w:t>
      </w:r>
      <w:r w:rsidRPr="00F920DB">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F920DB">
        <w:rPr>
          <w:rFonts w:ascii="Arial" w:eastAsia="Times New Roman" w:hAnsi="Arial" w:cs="Arial"/>
          <w:spacing w:val="-2"/>
          <w:sz w:val="24"/>
          <w:szCs w:val="24"/>
          <w:lang w:val="es-ES_tradnl" w:eastAsia="es-ES"/>
        </w:rPr>
        <w:t>RAIS</w:t>
      </w:r>
      <w:proofErr w:type="spellEnd"/>
      <w:r w:rsidRPr="00F920DB">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284F0CF8"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7BB15870"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D9AB26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12BBF59D" w14:textId="77777777" w:rsidR="00F920DB" w:rsidRPr="00F920DB" w:rsidRDefault="00F920DB" w:rsidP="00F920DB">
      <w:pPr>
        <w:suppressAutoHyphens/>
        <w:spacing w:line="276" w:lineRule="auto"/>
        <w:ind w:firstLine="0"/>
        <w:rPr>
          <w:rFonts w:ascii="Arial" w:eastAsia="Times New Roman" w:hAnsi="Arial" w:cs="Arial"/>
          <w:b/>
          <w:spacing w:val="-2"/>
          <w:sz w:val="24"/>
          <w:szCs w:val="24"/>
          <w:lang w:val="es-ES_tradnl" w:eastAsia="es-ES"/>
        </w:rPr>
      </w:pPr>
      <w:r w:rsidRPr="00F920DB">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F920DB">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FCA3EBB" w14:textId="77777777" w:rsidR="00F920DB" w:rsidRPr="00F920DB" w:rsidRDefault="00F920DB" w:rsidP="00F920DB">
      <w:pPr>
        <w:suppressAutoHyphens/>
        <w:spacing w:line="276" w:lineRule="auto"/>
        <w:ind w:firstLine="0"/>
        <w:rPr>
          <w:rFonts w:ascii="Arial" w:eastAsia="Times New Roman" w:hAnsi="Arial" w:cs="Arial"/>
          <w:b/>
          <w:spacing w:val="-2"/>
          <w:sz w:val="24"/>
          <w:szCs w:val="24"/>
          <w:lang w:val="es-ES_tradnl" w:eastAsia="es-ES"/>
        </w:rPr>
      </w:pPr>
    </w:p>
    <w:p w14:paraId="1CD57CB4"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51DC707"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226935E1"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944C684"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p>
    <w:p w14:paraId="1E807E43"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42788EAE"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p>
    <w:p w14:paraId="260687D9"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F920DB">
        <w:rPr>
          <w:rFonts w:ascii="Arial" w:eastAsia="Times New Roman" w:hAnsi="Arial" w:cs="Arial"/>
          <w:spacing w:val="-2"/>
          <w:sz w:val="24"/>
          <w:szCs w:val="24"/>
          <w:lang w:eastAsia="es-ES"/>
        </w:rPr>
        <w:t>:</w:t>
      </w:r>
    </w:p>
    <w:p w14:paraId="6396531E"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18FF8416"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val="es-ES_tradnl" w:eastAsia="es-ES"/>
        </w:rPr>
      </w:pPr>
      <w:r w:rsidRPr="00F920DB">
        <w:rPr>
          <w:rFonts w:ascii="Arial" w:eastAsia="Times New Roman" w:hAnsi="Arial" w:cs="Arial"/>
          <w:spacing w:val="-2"/>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w:t>
      </w:r>
      <w:r w:rsidRPr="00F920DB">
        <w:rPr>
          <w:rFonts w:ascii="Arial" w:eastAsia="Times New Roman" w:hAnsi="Arial" w:cs="Arial"/>
          <w:spacing w:val="-2"/>
          <w:szCs w:val="24"/>
          <w:lang w:val="es-ES_tradnl" w:eastAsia="es-ES"/>
        </w:rPr>
        <w:lastRenderedPageBreak/>
        <w:t>en un determinado interregno de tiempo, con la vinculación a uno de los dos regímenes de pensiones que contempla dicho sistema, y que delimita muy claramente el artículo 13 del Decreto 692 de 1994, en los siguientes términos:</w:t>
      </w:r>
    </w:p>
    <w:p w14:paraId="1D7AFFD5"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val="es-ES_tradnl" w:eastAsia="es-ES"/>
        </w:rPr>
      </w:pPr>
    </w:p>
    <w:p w14:paraId="12B55EEE" w14:textId="77777777" w:rsidR="00F920DB" w:rsidRPr="00F920DB" w:rsidRDefault="00F920DB" w:rsidP="00F920DB">
      <w:pPr>
        <w:suppressAutoHyphens/>
        <w:spacing w:line="240" w:lineRule="auto"/>
        <w:ind w:left="851" w:right="845" w:firstLine="0"/>
        <w:rPr>
          <w:rFonts w:ascii="Arial" w:eastAsia="Times New Roman" w:hAnsi="Arial" w:cs="Arial"/>
          <w:spacing w:val="-2"/>
          <w:szCs w:val="24"/>
          <w:lang w:val="es-ES_tradnl" w:eastAsia="es-ES"/>
        </w:rPr>
      </w:pPr>
      <w:r w:rsidRPr="00F920DB">
        <w:rPr>
          <w:rFonts w:ascii="Arial" w:eastAsia="Times New Roman" w:hAnsi="Arial" w:cs="Arial"/>
          <w:i/>
          <w:spacing w:val="-2"/>
          <w:szCs w:val="24"/>
          <w:lang w:val="es-ES_tradnl" w:eastAsia="es-ES"/>
        </w:rPr>
        <w:t>“</w:t>
      </w:r>
      <w:r w:rsidRPr="00F920DB">
        <w:rPr>
          <w:rFonts w:ascii="Arial" w:eastAsia="Times New Roman" w:hAnsi="Arial" w:cs="Arial"/>
          <w:b/>
          <w:i/>
          <w:spacing w:val="-2"/>
          <w:szCs w:val="24"/>
          <w:lang w:val="es-ES_tradnl" w:eastAsia="es-ES"/>
        </w:rPr>
        <w:t>Permanencia de la afiliación</w:t>
      </w:r>
      <w:r w:rsidRPr="00F920DB">
        <w:rPr>
          <w:rFonts w:ascii="Arial" w:eastAsia="Times New Roman" w:hAnsi="Arial" w:cs="Arial"/>
          <w:i/>
          <w:spacing w:val="-2"/>
          <w:szCs w:val="24"/>
          <w:lang w:val="es-ES_tradnl" w:eastAsia="es-ES"/>
        </w:rPr>
        <w:t xml:space="preserve">. La afiliación al Sistema General de Pensiones es permanente </w:t>
      </w:r>
      <w:r w:rsidRPr="00F920DB">
        <w:rPr>
          <w:rFonts w:ascii="Arial" w:eastAsia="Times New Roman" w:hAnsi="Arial" w:cs="Arial"/>
          <w:i/>
          <w:spacing w:val="-2"/>
          <w:szCs w:val="24"/>
          <w:u w:val="single"/>
          <w:lang w:val="es-ES_tradnl" w:eastAsia="es-ES"/>
        </w:rPr>
        <w:t>e independiente del régimen que seleccione el afiliado</w:t>
      </w:r>
      <w:r w:rsidRPr="00F920DB">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53078E0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 </w:t>
      </w:r>
    </w:p>
    <w:p w14:paraId="63E16E66"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Y la tercera y más importante, </w:t>
      </w:r>
      <w:r w:rsidRPr="00F920DB">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F920DB">
        <w:rPr>
          <w:rFonts w:ascii="Arial" w:eastAsia="Times New Roman" w:hAnsi="Arial" w:cs="Arial"/>
          <w:b/>
          <w:spacing w:val="-2"/>
          <w:sz w:val="24"/>
          <w:szCs w:val="24"/>
          <w:lang w:val="es-ES_tradnl" w:eastAsia="es-ES"/>
        </w:rPr>
        <w:t>RAIS</w:t>
      </w:r>
      <w:proofErr w:type="spellEnd"/>
      <w:r w:rsidRPr="00F920DB">
        <w:rPr>
          <w:rFonts w:ascii="Arial" w:eastAsia="Times New Roman" w:hAnsi="Arial" w:cs="Arial"/>
          <w:b/>
          <w:spacing w:val="-2"/>
          <w:sz w:val="24"/>
          <w:szCs w:val="24"/>
          <w:lang w:val="es-ES_tradnl" w:eastAsia="es-ES"/>
        </w:rPr>
        <w:t xml:space="preserve"> a pesar del perjuicio que ello le pudiere significar</w:t>
      </w:r>
      <w:r w:rsidRPr="00F920DB">
        <w:rPr>
          <w:rFonts w:ascii="Arial" w:eastAsia="Times New Roman" w:hAnsi="Arial" w:cs="Arial"/>
          <w:spacing w:val="-2"/>
          <w:sz w:val="24"/>
          <w:szCs w:val="24"/>
          <w:lang w:val="es-ES_tradnl" w:eastAsia="es-ES"/>
        </w:rPr>
        <w:t>.</w:t>
      </w:r>
    </w:p>
    <w:p w14:paraId="5A552B8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10749AAA"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645E2873"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0B42A291"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t>Las declaraciones de ineficacias de traslados envuelven los siguientes resultados:</w:t>
      </w:r>
    </w:p>
    <w:p w14:paraId="16633F8A"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p>
    <w:p w14:paraId="788940B6"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b/>
          <w:bCs/>
          <w:spacing w:val="-2"/>
          <w:sz w:val="24"/>
          <w:szCs w:val="24"/>
          <w:lang w:eastAsia="es-ES"/>
        </w:rPr>
        <w:t xml:space="preserve">PRIMERO: Desdibuja nuestro sistema jurídico de responsabilidad </w:t>
      </w:r>
      <w:r w:rsidRPr="00F920DB">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44846D12"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27591532"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F920DB">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F920DB">
        <w:rPr>
          <w:rFonts w:ascii="Arial" w:eastAsia="Times New Roman" w:hAnsi="Arial" w:cs="Arial"/>
          <w:iCs/>
          <w:spacing w:val="-2"/>
          <w:sz w:val="24"/>
          <w:szCs w:val="24"/>
          <w:lang w:val="es-ES_tradnl" w:eastAsia="es-ES"/>
        </w:rPr>
        <w:t>.</w:t>
      </w:r>
    </w:p>
    <w:p w14:paraId="1F8EE7D9"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48612AA7"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2AE12B2"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7B10222F"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ES_tradnl" w:eastAsia="es-ES"/>
        </w:rPr>
      </w:pPr>
      <w:r w:rsidRPr="00F920DB">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4FC5804"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4FC95D81" w14:textId="77777777" w:rsidR="00F920DB" w:rsidRPr="00F920DB" w:rsidRDefault="00F920DB" w:rsidP="00F920DB">
      <w:pPr>
        <w:suppressAutoHyphens/>
        <w:spacing w:line="276" w:lineRule="auto"/>
        <w:ind w:firstLine="0"/>
        <w:rPr>
          <w:rFonts w:ascii="Arial" w:eastAsia="Times New Roman" w:hAnsi="Arial" w:cs="Arial"/>
          <w:b/>
          <w:bCs/>
          <w:spacing w:val="-2"/>
          <w:sz w:val="24"/>
          <w:szCs w:val="24"/>
          <w:lang w:eastAsia="es-ES"/>
        </w:rPr>
      </w:pPr>
      <w:r w:rsidRPr="00F920DB">
        <w:rPr>
          <w:rFonts w:ascii="Arial" w:eastAsia="Times New Roman" w:hAnsi="Arial" w:cs="Arial"/>
          <w:b/>
          <w:bCs/>
          <w:spacing w:val="-2"/>
          <w:sz w:val="24"/>
          <w:szCs w:val="24"/>
          <w:lang w:eastAsia="es-ES"/>
        </w:rPr>
        <w:lastRenderedPageBreak/>
        <w:t xml:space="preserve">SEGUNDO: De manera consciente, sin justificación alguna, </w:t>
      </w:r>
      <w:proofErr w:type="spellStart"/>
      <w:r w:rsidRPr="00F920DB">
        <w:rPr>
          <w:rFonts w:ascii="Arial" w:eastAsia="Times New Roman" w:hAnsi="Arial" w:cs="Arial"/>
          <w:b/>
          <w:bCs/>
          <w:spacing w:val="-2"/>
          <w:sz w:val="24"/>
          <w:szCs w:val="24"/>
          <w:lang w:eastAsia="es-ES"/>
        </w:rPr>
        <w:t>inaplica</w:t>
      </w:r>
      <w:proofErr w:type="spellEnd"/>
      <w:r w:rsidRPr="00F920DB">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7B1505B6"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70890DE0"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iCs/>
          <w:spacing w:val="-2"/>
          <w:sz w:val="24"/>
          <w:szCs w:val="24"/>
          <w:lang w:val="es-ES_tradnl" w:eastAsia="es-ES"/>
        </w:rPr>
        <w:t>A continuación se analizan aspectos de estas dos afirmaciones.</w:t>
      </w:r>
    </w:p>
    <w:p w14:paraId="54E646D4"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213827FB"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0262906B"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ES_tradnl" w:eastAsia="es-ES"/>
        </w:rPr>
      </w:pPr>
    </w:p>
    <w:p w14:paraId="1A4B103F"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CBAFD48"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p>
    <w:p w14:paraId="3C938D12"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iCs/>
          <w:spacing w:val="-2"/>
          <w:sz w:val="24"/>
          <w:szCs w:val="24"/>
          <w:lang w:val="es-ES_tradnl" w:eastAsia="es-ES"/>
        </w:rPr>
        <w:t xml:space="preserve">Al analizar esa limitación la Corte Constitucional fue clara en explicar que </w:t>
      </w:r>
      <w:r w:rsidRPr="00F920DB">
        <w:rPr>
          <w:rFonts w:ascii="Arial" w:eastAsia="Times New Roman" w:hAnsi="Arial" w:cs="Arial"/>
          <w:b/>
          <w:iCs/>
          <w:spacing w:val="-2"/>
          <w:sz w:val="24"/>
          <w:szCs w:val="24"/>
          <w:lang w:val="es-ES_tradnl" w:eastAsia="es-ES"/>
        </w:rPr>
        <w:t>para garantizar la sostenibilidad financiera del sistema de prima media</w:t>
      </w:r>
      <w:r w:rsidRPr="00F920DB">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397C42F"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ES_tradnl" w:eastAsia="es-ES"/>
        </w:rPr>
      </w:pPr>
    </w:p>
    <w:p w14:paraId="704DEDFA" w14:textId="77777777" w:rsidR="00F920DB" w:rsidRPr="00F920DB" w:rsidRDefault="00F920DB" w:rsidP="00F920DB">
      <w:pPr>
        <w:suppressAutoHyphens/>
        <w:spacing w:line="240" w:lineRule="auto"/>
        <w:ind w:left="426" w:right="420" w:firstLine="0"/>
        <w:rPr>
          <w:rFonts w:ascii="Arial" w:eastAsia="Times New Roman" w:hAnsi="Arial" w:cs="Arial"/>
          <w:iCs/>
          <w:spacing w:val="-2"/>
          <w:szCs w:val="24"/>
          <w:lang w:eastAsia="es-ES"/>
        </w:rPr>
      </w:pPr>
      <w:r w:rsidRPr="00F920DB">
        <w:rPr>
          <w:rFonts w:ascii="Arial" w:eastAsia="Times New Roman" w:hAnsi="Arial" w:cs="Arial"/>
          <w:iCs/>
          <w:spacing w:val="-2"/>
          <w:szCs w:val="24"/>
          <w:lang w:val="es-CO" w:eastAsia="es-ES"/>
        </w:rPr>
        <w:t>“Desde esta perspectiva, el </w:t>
      </w:r>
      <w:r w:rsidRPr="00F920DB">
        <w:rPr>
          <w:rFonts w:ascii="Arial" w:eastAsia="Times New Roman" w:hAnsi="Arial" w:cs="Arial"/>
          <w:i/>
          <w:iCs/>
          <w:spacing w:val="-2"/>
          <w:szCs w:val="24"/>
          <w:lang w:val="es-CO" w:eastAsia="es-ES"/>
        </w:rPr>
        <w:t>objetivo </w:t>
      </w:r>
      <w:r w:rsidRPr="00F920DB">
        <w:rPr>
          <w:rFonts w:ascii="Arial" w:eastAsia="Times New Roman" w:hAnsi="Arial" w:cs="Arial"/>
          <w:iCs/>
          <w:spacing w:val="-2"/>
          <w:szCs w:val="24"/>
          <w:lang w:val="es-CO" w:eastAsia="es-ES"/>
        </w:rPr>
        <w:t xml:space="preserve">perseguido con el señalamiento del  período de carencia en la norma acusada, </w:t>
      </w:r>
      <w:r w:rsidRPr="00F920DB">
        <w:rPr>
          <w:rFonts w:ascii="Arial" w:eastAsia="Times New Roman" w:hAnsi="Arial" w:cs="Arial"/>
          <w:b/>
          <w:iCs/>
          <w:spacing w:val="-2"/>
          <w:szCs w:val="24"/>
          <w:lang w:val="es-CO" w:eastAsia="es-ES"/>
        </w:rPr>
        <w:t>consiste en evitar la </w:t>
      </w:r>
      <w:r w:rsidRPr="00F920DB">
        <w:rPr>
          <w:rFonts w:ascii="Arial" w:eastAsia="Times New Roman" w:hAnsi="Arial" w:cs="Arial"/>
          <w:b/>
          <w:i/>
          <w:iCs/>
          <w:spacing w:val="-2"/>
          <w:szCs w:val="24"/>
          <w:lang w:val="es-CO" w:eastAsia="es-ES"/>
        </w:rPr>
        <w:t>descapitalización</w:t>
      </w:r>
      <w:r w:rsidRPr="00F920DB">
        <w:rPr>
          <w:rFonts w:ascii="Arial" w:eastAsia="Times New Roman" w:hAnsi="Arial" w:cs="Arial"/>
          <w:b/>
          <w:iCs/>
          <w:spacing w:val="-2"/>
          <w:szCs w:val="24"/>
          <w:lang w:val="es-CO" w:eastAsia="es-ES"/>
        </w:rPr>
        <w:t> del fondo común del Régimen Solidario de Prima Media con Prestación Definida</w:t>
      </w:r>
      <w:r w:rsidRPr="00F920DB">
        <w:rPr>
          <w:rFonts w:ascii="Arial" w:eastAsia="Times New Roman" w:hAnsi="Arial" w:cs="Arial"/>
          <w:iCs/>
          <w:spacing w:val="-2"/>
          <w:szCs w:val="24"/>
          <w:lang w:val="es-CO" w:eastAsia="es-ES"/>
        </w:rPr>
        <w:t>, que se produciría si se permitiera que las personas que no han contribuido al </w:t>
      </w:r>
      <w:r w:rsidRPr="00F920DB">
        <w:rPr>
          <w:rFonts w:ascii="Arial" w:eastAsia="Times New Roman" w:hAnsi="Arial" w:cs="Arial"/>
          <w:i/>
          <w:iCs/>
          <w:spacing w:val="-2"/>
          <w:szCs w:val="24"/>
          <w:lang w:val="es-CO" w:eastAsia="es-ES"/>
        </w:rPr>
        <w:t>fondo común</w:t>
      </w:r>
      <w:r w:rsidRPr="00F920DB">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F920DB">
        <w:rPr>
          <w:rFonts w:ascii="Arial" w:eastAsia="Times New Roman" w:hAnsi="Arial" w:cs="Arial"/>
          <w:b/>
          <w:iCs/>
          <w:spacing w:val="-2"/>
          <w:szCs w:val="24"/>
          <w:lang w:val="es-CO" w:eastAsia="es-ES"/>
        </w:rPr>
        <w:t>a poner en riesgo la garantía del derecho irrenunciable a la pensión del resto de cotizantes</w:t>
      </w:r>
      <w:r w:rsidRPr="00F920DB">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F920DB">
        <w:rPr>
          <w:rFonts w:ascii="Arial" w:eastAsia="Times New Roman" w:hAnsi="Arial" w:cs="Arial"/>
          <w:b/>
          <w:iCs/>
          <w:spacing w:val="-2"/>
          <w:szCs w:val="24"/>
          <w:lang w:val="es-CO" w:eastAsia="es-ES"/>
        </w:rPr>
        <w:t>podría llegar a poner en riesgo la garantía del derecho pensional para los actuales y futuros pensionados</w:t>
      </w:r>
      <w:r w:rsidRPr="00F920DB">
        <w:rPr>
          <w:rFonts w:ascii="Arial" w:eastAsia="Times New Roman" w:hAnsi="Arial" w:cs="Arial"/>
          <w:iCs/>
          <w:spacing w:val="-2"/>
          <w:szCs w:val="24"/>
          <w:lang w:val="es-CO" w:eastAsia="es-ES"/>
        </w:rPr>
        <w:t>.</w:t>
      </w:r>
    </w:p>
    <w:p w14:paraId="78AF84C8" w14:textId="77777777" w:rsidR="00F920DB" w:rsidRPr="00F920DB" w:rsidRDefault="00F920DB" w:rsidP="00F920DB">
      <w:pPr>
        <w:suppressAutoHyphens/>
        <w:spacing w:line="240" w:lineRule="auto"/>
        <w:ind w:left="426" w:right="420" w:firstLine="0"/>
        <w:rPr>
          <w:rFonts w:ascii="Arial" w:eastAsia="Times New Roman" w:hAnsi="Arial" w:cs="Arial"/>
          <w:iCs/>
          <w:spacing w:val="-2"/>
          <w:szCs w:val="24"/>
          <w:lang w:eastAsia="es-ES"/>
        </w:rPr>
      </w:pPr>
      <w:r w:rsidRPr="00F920DB">
        <w:rPr>
          <w:rFonts w:ascii="Arial" w:eastAsia="Times New Roman" w:hAnsi="Arial" w:cs="Arial"/>
          <w:iCs/>
          <w:spacing w:val="-2"/>
          <w:szCs w:val="24"/>
          <w:lang w:val="es-CO" w:eastAsia="es-ES"/>
        </w:rPr>
        <w:t> </w:t>
      </w:r>
    </w:p>
    <w:p w14:paraId="0085DB54" w14:textId="77777777" w:rsidR="00F920DB" w:rsidRPr="00F920DB" w:rsidRDefault="00F920DB" w:rsidP="00F920DB">
      <w:pPr>
        <w:suppressAutoHyphens/>
        <w:spacing w:line="240" w:lineRule="auto"/>
        <w:ind w:left="426" w:right="420" w:firstLine="0"/>
        <w:rPr>
          <w:rFonts w:ascii="Arial" w:eastAsia="Times New Roman" w:hAnsi="Arial" w:cs="Arial"/>
          <w:iCs/>
          <w:spacing w:val="-2"/>
          <w:szCs w:val="24"/>
          <w:lang w:eastAsia="es-ES"/>
        </w:rPr>
      </w:pPr>
      <w:r w:rsidRPr="00F920DB">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A3BE3EF" w14:textId="77777777" w:rsidR="00F920DB" w:rsidRPr="00F920DB" w:rsidRDefault="00F920DB" w:rsidP="00F920DB">
      <w:pPr>
        <w:suppressAutoHyphens/>
        <w:spacing w:line="240" w:lineRule="auto"/>
        <w:ind w:left="426" w:right="420" w:firstLine="0"/>
        <w:rPr>
          <w:rFonts w:ascii="Arial" w:eastAsia="Times New Roman" w:hAnsi="Arial" w:cs="Arial"/>
          <w:iCs/>
          <w:spacing w:val="-2"/>
          <w:szCs w:val="24"/>
          <w:lang w:eastAsia="es-ES"/>
        </w:rPr>
      </w:pPr>
      <w:r w:rsidRPr="00F920DB">
        <w:rPr>
          <w:rFonts w:ascii="Arial" w:eastAsia="Times New Roman" w:hAnsi="Arial" w:cs="Arial"/>
          <w:iCs/>
          <w:spacing w:val="-2"/>
          <w:szCs w:val="24"/>
          <w:lang w:val="es-CO" w:eastAsia="es-ES"/>
        </w:rPr>
        <w:t> </w:t>
      </w:r>
    </w:p>
    <w:p w14:paraId="56A40710" w14:textId="77777777" w:rsidR="00F920DB" w:rsidRPr="00F920DB" w:rsidRDefault="00F920DB" w:rsidP="00F920DB">
      <w:pPr>
        <w:suppressAutoHyphens/>
        <w:spacing w:line="240" w:lineRule="auto"/>
        <w:ind w:left="426" w:right="420" w:firstLine="0"/>
        <w:rPr>
          <w:rFonts w:ascii="Arial" w:eastAsia="Times New Roman" w:hAnsi="Arial" w:cs="Arial"/>
          <w:b/>
          <w:iCs/>
          <w:spacing w:val="-2"/>
          <w:szCs w:val="24"/>
          <w:lang w:val="es-CO" w:eastAsia="es-ES"/>
        </w:rPr>
      </w:pPr>
      <w:r w:rsidRPr="00F920DB">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F920DB">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F920DB">
        <w:rPr>
          <w:rFonts w:ascii="Arial" w:eastAsia="Times New Roman" w:hAnsi="Arial" w:cs="Arial"/>
          <w:iCs/>
          <w:spacing w:val="-2"/>
          <w:szCs w:val="24"/>
          <w:lang w:val="es-CO" w:eastAsia="es-ES"/>
        </w:rPr>
        <w:t>, cuyo propósito consiste en: </w:t>
      </w:r>
      <w:r w:rsidRPr="00F920DB">
        <w:rPr>
          <w:rFonts w:ascii="Arial" w:eastAsia="Times New Roman" w:hAnsi="Arial" w:cs="Arial"/>
          <w:i/>
          <w:iCs/>
          <w:spacing w:val="-2"/>
          <w:szCs w:val="24"/>
          <w:lang w:val="es-CO" w:eastAsia="es-ES"/>
        </w:rPr>
        <w:t xml:space="preserve">´obtener la mejor utilización económica de los recursos administrativos y financieros disponibles para asegurar el reconocimiento y pago en forma adecuada, oportuna y suficiente de los beneficios a </w:t>
      </w:r>
      <w:r w:rsidRPr="00F920DB">
        <w:rPr>
          <w:rFonts w:ascii="Arial" w:eastAsia="Times New Roman" w:hAnsi="Arial" w:cs="Arial"/>
          <w:i/>
          <w:iCs/>
          <w:spacing w:val="-2"/>
          <w:szCs w:val="24"/>
          <w:lang w:val="es-CO" w:eastAsia="es-ES"/>
        </w:rPr>
        <w:lastRenderedPageBreak/>
        <w:t>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F920DB">
        <w:rPr>
          <w:rFonts w:ascii="Arial" w:eastAsia="Times New Roman" w:hAnsi="Arial" w:cs="Arial"/>
          <w:iCs/>
          <w:spacing w:val="-2"/>
          <w:szCs w:val="24"/>
          <w:lang w:val="es-CO" w:eastAsia="es-ES"/>
        </w:rPr>
        <w:t>.”</w:t>
      </w:r>
      <w:r w:rsidRPr="00F920DB">
        <w:rPr>
          <w:rFonts w:ascii="Arial" w:eastAsia="Times New Roman" w:hAnsi="Arial" w:cs="Arial"/>
          <w:b/>
          <w:iCs/>
          <w:spacing w:val="-2"/>
          <w:szCs w:val="24"/>
          <w:lang w:val="es-CO" w:eastAsia="es-ES"/>
        </w:rPr>
        <w:t> </w:t>
      </w:r>
    </w:p>
    <w:p w14:paraId="6DAFE1D7"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ES_tradnl" w:eastAsia="es-ES"/>
        </w:rPr>
      </w:pPr>
    </w:p>
    <w:p w14:paraId="0F77E25B"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CO" w:eastAsia="es-ES"/>
        </w:rPr>
      </w:pPr>
      <w:r w:rsidRPr="00F920DB">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F920DB">
        <w:rPr>
          <w:rFonts w:ascii="Arial" w:eastAsia="Times New Roman" w:hAnsi="Arial" w:cs="Arial"/>
          <w:iCs/>
          <w:spacing w:val="-2"/>
          <w:sz w:val="24"/>
          <w:szCs w:val="24"/>
          <w:lang w:val="es-ES_tradnl" w:eastAsia="es-ES"/>
        </w:rPr>
        <w:t>RAIS</w:t>
      </w:r>
      <w:proofErr w:type="spellEnd"/>
      <w:r w:rsidRPr="00F920DB">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F920DB">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05336A3F" w14:textId="77777777" w:rsidR="00F920DB" w:rsidRPr="00F920DB" w:rsidRDefault="00F920DB" w:rsidP="00F920DB">
      <w:pPr>
        <w:suppressAutoHyphens/>
        <w:spacing w:line="276" w:lineRule="auto"/>
        <w:ind w:firstLine="0"/>
        <w:rPr>
          <w:rFonts w:ascii="Arial" w:eastAsia="Times New Roman" w:hAnsi="Arial" w:cs="Arial"/>
          <w:b/>
          <w:iCs/>
          <w:spacing w:val="-2"/>
          <w:sz w:val="24"/>
          <w:szCs w:val="24"/>
          <w:lang w:val="es-CO" w:eastAsia="es-ES"/>
        </w:rPr>
      </w:pPr>
    </w:p>
    <w:p w14:paraId="207F944F" w14:textId="77777777" w:rsidR="00F920DB" w:rsidRPr="00F920DB" w:rsidRDefault="00F920DB" w:rsidP="00F920DB">
      <w:pPr>
        <w:suppressAutoHyphens/>
        <w:spacing w:line="276" w:lineRule="auto"/>
        <w:ind w:firstLine="0"/>
        <w:rPr>
          <w:rFonts w:ascii="Arial" w:eastAsia="Times New Roman" w:hAnsi="Arial" w:cs="Arial"/>
          <w:iCs/>
          <w:spacing w:val="-2"/>
          <w:sz w:val="24"/>
          <w:szCs w:val="24"/>
          <w:lang w:val="es-ES_tradnl" w:eastAsia="es-ES"/>
        </w:rPr>
      </w:pPr>
      <w:r w:rsidRPr="00F920DB">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F920DB">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F920DB">
        <w:rPr>
          <w:rFonts w:ascii="Arial" w:eastAsia="Times New Roman" w:hAnsi="Arial" w:cs="Arial"/>
          <w:iCs/>
          <w:spacing w:val="-2"/>
          <w:sz w:val="24"/>
          <w:szCs w:val="24"/>
          <w:lang w:val="es-CO" w:eastAsia="es-ES"/>
        </w:rPr>
        <w:t>RAIS</w:t>
      </w:r>
      <w:proofErr w:type="spellEnd"/>
      <w:r w:rsidRPr="00F920DB">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F920DB">
        <w:rPr>
          <w:rFonts w:ascii="Arial" w:eastAsia="Times New Roman" w:hAnsi="Arial" w:cs="Arial"/>
          <w:iCs/>
          <w:spacing w:val="-2"/>
          <w:sz w:val="24"/>
          <w:szCs w:val="24"/>
          <w:lang w:val="es-CO" w:eastAsia="es-ES"/>
        </w:rPr>
        <w:t>RAIS</w:t>
      </w:r>
      <w:proofErr w:type="spellEnd"/>
      <w:r w:rsidRPr="00F920DB">
        <w:rPr>
          <w:rFonts w:ascii="Arial" w:eastAsia="Times New Roman" w:hAnsi="Arial" w:cs="Arial"/>
          <w:iCs/>
          <w:spacing w:val="-2"/>
          <w:sz w:val="24"/>
          <w:szCs w:val="24"/>
          <w:lang w:val="es-CO" w:eastAsia="es-ES"/>
        </w:rPr>
        <w:t xml:space="preserve"> por cuanto no puede olvidarse que</w:t>
      </w:r>
      <w:r w:rsidRPr="00F920DB">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F920DB">
        <w:rPr>
          <w:rFonts w:ascii="Arial" w:eastAsia="Times New Roman" w:hAnsi="Arial" w:cs="Arial"/>
          <w:iCs/>
          <w:spacing w:val="-2"/>
          <w:sz w:val="24"/>
          <w:szCs w:val="24"/>
          <w:lang w:val="es-ES_tradnl" w:eastAsia="es-ES"/>
        </w:rPr>
        <w:t>IBL</w:t>
      </w:r>
      <w:proofErr w:type="spellEnd"/>
      <w:r w:rsidRPr="00F920DB">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F920DB">
        <w:rPr>
          <w:rFonts w:ascii="Arial" w:eastAsia="Times New Roman" w:hAnsi="Arial" w:cs="Arial"/>
          <w:iCs/>
          <w:spacing w:val="-2"/>
          <w:sz w:val="24"/>
          <w:szCs w:val="24"/>
          <w:lang w:val="es-ES_tradnl" w:eastAsia="es-ES"/>
        </w:rPr>
        <w:t>sucesoral</w:t>
      </w:r>
      <w:proofErr w:type="spellEnd"/>
      <w:r w:rsidRPr="00F920DB">
        <w:rPr>
          <w:rFonts w:ascii="Arial" w:eastAsia="Times New Roman" w:hAnsi="Arial" w:cs="Arial"/>
          <w:iCs/>
          <w:spacing w:val="-2"/>
          <w:sz w:val="24"/>
          <w:szCs w:val="24"/>
          <w:lang w:val="es-ES_tradnl" w:eastAsia="es-ES"/>
        </w:rPr>
        <w:t>, etc.</w:t>
      </w:r>
    </w:p>
    <w:p w14:paraId="59694EA0"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37FA253F"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1273A28E"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792FCBB1"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w:t>
      </w:r>
      <w:r w:rsidRPr="00F920DB">
        <w:rPr>
          <w:rFonts w:ascii="Arial" w:eastAsia="Times New Roman" w:hAnsi="Arial" w:cs="Arial"/>
          <w:spacing w:val="-2"/>
          <w:sz w:val="24"/>
          <w:szCs w:val="24"/>
          <w:lang w:val="es-ES_tradnl" w:eastAsia="es-ES"/>
        </w:rPr>
        <w:lastRenderedPageBreak/>
        <w:t>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39A648A7"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3B3DF22E" w14:textId="77777777" w:rsidR="00F920DB" w:rsidRPr="00F920DB" w:rsidRDefault="00F920DB" w:rsidP="00F920DB">
      <w:pPr>
        <w:suppressAutoHyphens/>
        <w:spacing w:line="276" w:lineRule="auto"/>
        <w:ind w:firstLine="0"/>
        <w:rPr>
          <w:rFonts w:ascii="Arial" w:eastAsia="Times New Roman" w:hAnsi="Arial" w:cs="Arial"/>
          <w:i/>
          <w:spacing w:val="-2"/>
          <w:sz w:val="24"/>
          <w:szCs w:val="24"/>
          <w:lang w:val="es-ES_tradnl" w:eastAsia="es-ES"/>
        </w:rPr>
      </w:pPr>
      <w:r w:rsidRPr="00F920DB">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F920D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F920DB">
        <w:rPr>
          <w:rFonts w:ascii="Arial" w:eastAsia="Times New Roman" w:hAnsi="Arial" w:cs="Arial"/>
          <w:i/>
          <w:spacing w:val="-2"/>
          <w:sz w:val="24"/>
          <w:szCs w:val="24"/>
          <w:lang w:val="es-ES_tradnl" w:eastAsia="es-ES"/>
        </w:rPr>
        <w:t>”.</w:t>
      </w:r>
    </w:p>
    <w:p w14:paraId="52809B70"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2AD7F187" w14:textId="77777777" w:rsidR="00F920DB" w:rsidRPr="00F920DB" w:rsidRDefault="00F920DB" w:rsidP="00F920DB">
      <w:pPr>
        <w:numPr>
          <w:ilvl w:val="0"/>
          <w:numId w:val="10"/>
        </w:numPr>
        <w:suppressAutoHyphens/>
        <w:spacing w:line="276" w:lineRule="auto"/>
        <w:ind w:left="426" w:hanging="426"/>
        <w:rPr>
          <w:rFonts w:ascii="Arial" w:eastAsia="Times New Roman" w:hAnsi="Arial" w:cs="Arial"/>
          <w:b/>
          <w:spacing w:val="-2"/>
          <w:sz w:val="24"/>
          <w:szCs w:val="24"/>
          <w:lang w:val="es-ES_tradnl" w:eastAsia="es-ES"/>
        </w:rPr>
      </w:pPr>
      <w:r w:rsidRPr="00F920DB">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95999B7"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3D6ADADF"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eastAsia="es-ES"/>
        </w:rPr>
      </w:pPr>
      <w:r w:rsidRPr="00F920DB">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F920DB">
        <w:rPr>
          <w:rFonts w:ascii="Arial" w:eastAsia="Times New Roman" w:hAnsi="Arial" w:cs="Arial"/>
          <w:spacing w:val="-2"/>
          <w:sz w:val="24"/>
          <w:szCs w:val="24"/>
          <w:lang w:eastAsia="es-ES"/>
        </w:rPr>
        <w:t xml:space="preserve"> </w:t>
      </w:r>
    </w:p>
    <w:p w14:paraId="475B6B3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192DCEEA"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D67B2FD"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5E4A4E6D" w14:textId="77777777" w:rsidR="00F920DB" w:rsidRPr="00F920DB" w:rsidRDefault="00F920DB" w:rsidP="00F920DB">
      <w:pPr>
        <w:suppressAutoHyphens/>
        <w:spacing w:line="240" w:lineRule="auto"/>
        <w:ind w:left="426" w:right="420" w:firstLine="0"/>
        <w:rPr>
          <w:rFonts w:ascii="Arial" w:eastAsia="Times New Roman" w:hAnsi="Arial" w:cs="Arial"/>
          <w:spacing w:val="-2"/>
          <w:szCs w:val="24"/>
          <w:lang w:val="es-ES_tradnl" w:eastAsia="es-ES"/>
        </w:rPr>
      </w:pPr>
      <w:r w:rsidRPr="00F920DB">
        <w:rPr>
          <w:rFonts w:ascii="Arial" w:eastAsia="Times New Roman" w:hAnsi="Arial" w:cs="Arial"/>
          <w:b/>
          <w:spacing w:val="-2"/>
          <w:szCs w:val="24"/>
          <w:lang w:val="es-CO" w:eastAsia="es-ES"/>
        </w:rPr>
        <w:t>“Artículo 10</w:t>
      </w:r>
      <w:r w:rsidRPr="00F920DB">
        <w:rPr>
          <w:rFonts w:ascii="Arial" w:eastAsia="Times New Roman" w:hAnsi="Arial" w:cs="Arial"/>
          <w:b/>
          <w:bCs/>
          <w:spacing w:val="-2"/>
          <w:szCs w:val="24"/>
          <w:lang w:val="es-CO" w:eastAsia="es-ES"/>
        </w:rPr>
        <w:t>.</w:t>
      </w:r>
      <w:r w:rsidRPr="00F920DB">
        <w:rPr>
          <w:rFonts w:ascii="Arial" w:eastAsia="Times New Roman" w:hAnsi="Arial" w:cs="Arial"/>
          <w:b/>
          <w:spacing w:val="-2"/>
          <w:szCs w:val="24"/>
          <w:lang w:val="es-CO" w:eastAsia="es-ES"/>
        </w:rPr>
        <w:t xml:space="preserve"> RESPONSABILIDAD DE LOS PROMOTORES. </w:t>
      </w:r>
      <w:r w:rsidRPr="00F920DB">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F920DB">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F920DB">
        <w:rPr>
          <w:rFonts w:ascii="Arial" w:eastAsia="Times New Roman" w:hAnsi="Arial" w:cs="Arial"/>
          <w:spacing w:val="-2"/>
          <w:szCs w:val="24"/>
          <w:lang w:val="es-CO" w:eastAsia="es-ES"/>
        </w:rPr>
        <w:t xml:space="preserve"> (Negrillas y subrayas fuera del texto)</w:t>
      </w:r>
    </w:p>
    <w:p w14:paraId="63AFA67A"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64929253"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w:t>
      </w:r>
      <w:r w:rsidRPr="00F920DB">
        <w:rPr>
          <w:rFonts w:ascii="Arial" w:eastAsia="Times New Roman" w:hAnsi="Arial" w:cs="Arial"/>
          <w:spacing w:val="-2"/>
          <w:sz w:val="24"/>
          <w:szCs w:val="24"/>
          <w:lang w:val="es-ES_tradnl" w:eastAsia="es-ES"/>
        </w:rPr>
        <w:lastRenderedPageBreak/>
        <w:t xml:space="preserve">a Colpensiones, pues es claro el texto en determinar que la responsabilidad que se compromete es la de la AFP privada. </w:t>
      </w:r>
    </w:p>
    <w:p w14:paraId="66046B97"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52A08035"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26350DC"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6721FF6E"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E511460"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2787728E"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r w:rsidRPr="00F920DB">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12427699" w14:textId="77777777" w:rsidR="00F920DB" w:rsidRPr="00F920DB" w:rsidRDefault="00F920DB" w:rsidP="00F920DB">
      <w:pPr>
        <w:suppressAutoHyphens/>
        <w:spacing w:line="276" w:lineRule="auto"/>
        <w:ind w:firstLine="0"/>
        <w:rPr>
          <w:rFonts w:ascii="Arial" w:eastAsia="Times New Roman" w:hAnsi="Arial" w:cs="Arial"/>
          <w:spacing w:val="-2"/>
          <w:sz w:val="24"/>
          <w:szCs w:val="24"/>
          <w:lang w:val="es-ES_tradnl" w:eastAsia="es-ES"/>
        </w:rPr>
      </w:pPr>
    </w:p>
    <w:p w14:paraId="1ACC8A3A" w14:textId="77777777" w:rsidR="00F920DB" w:rsidRPr="00F920DB" w:rsidRDefault="00F920DB" w:rsidP="00F920DB">
      <w:pPr>
        <w:spacing w:line="276" w:lineRule="auto"/>
        <w:ind w:firstLine="0"/>
        <w:rPr>
          <w:rFonts w:ascii="Arial" w:eastAsia="Times New Roman" w:hAnsi="Arial" w:cs="Arial"/>
          <w:sz w:val="24"/>
          <w:szCs w:val="24"/>
          <w:lang w:val="es-CO" w:eastAsia="es-ES"/>
        </w:rPr>
      </w:pPr>
      <w:r w:rsidRPr="00F920DB">
        <w:rPr>
          <w:rFonts w:ascii="Arial" w:eastAsia="Times New Roman" w:hAnsi="Arial" w:cs="Arial"/>
          <w:sz w:val="24"/>
          <w:szCs w:val="24"/>
          <w:lang w:val="es-CO" w:eastAsia="es-ES"/>
        </w:rPr>
        <w:t>Dejo así aclarado mi voto.</w:t>
      </w:r>
    </w:p>
    <w:p w14:paraId="33DF80DA" w14:textId="77777777" w:rsidR="00F920DB" w:rsidRPr="00F920DB" w:rsidRDefault="00F920DB" w:rsidP="00F920DB">
      <w:pPr>
        <w:widowControl w:val="0"/>
        <w:autoSpaceDE w:val="0"/>
        <w:autoSpaceDN w:val="0"/>
        <w:adjustRightInd w:val="0"/>
        <w:spacing w:line="276" w:lineRule="auto"/>
        <w:ind w:firstLine="0"/>
        <w:jc w:val="left"/>
        <w:rPr>
          <w:rFonts w:ascii="Arial" w:eastAsia="Calibri" w:hAnsi="Arial" w:cs="Arial"/>
          <w:sz w:val="24"/>
          <w:szCs w:val="24"/>
          <w:lang w:val="es-CO"/>
        </w:rPr>
      </w:pPr>
    </w:p>
    <w:p w14:paraId="205F045D" w14:textId="77777777" w:rsidR="00F920DB" w:rsidRPr="00F920DB" w:rsidRDefault="00F920DB" w:rsidP="00F920DB">
      <w:pPr>
        <w:widowControl w:val="0"/>
        <w:autoSpaceDE w:val="0"/>
        <w:autoSpaceDN w:val="0"/>
        <w:adjustRightInd w:val="0"/>
        <w:spacing w:line="276" w:lineRule="auto"/>
        <w:ind w:firstLine="0"/>
        <w:jc w:val="left"/>
        <w:rPr>
          <w:rFonts w:ascii="Arial" w:eastAsia="Calibri" w:hAnsi="Arial" w:cs="Arial"/>
          <w:sz w:val="24"/>
          <w:szCs w:val="24"/>
          <w:lang w:val="es-CO"/>
        </w:rPr>
      </w:pPr>
    </w:p>
    <w:p w14:paraId="78371D1A" w14:textId="77777777" w:rsidR="00F920DB" w:rsidRPr="00F920DB" w:rsidRDefault="00F920DB" w:rsidP="00F920DB">
      <w:pPr>
        <w:widowControl w:val="0"/>
        <w:autoSpaceDE w:val="0"/>
        <w:autoSpaceDN w:val="0"/>
        <w:adjustRightInd w:val="0"/>
        <w:spacing w:line="276" w:lineRule="auto"/>
        <w:ind w:firstLine="0"/>
        <w:jc w:val="left"/>
        <w:rPr>
          <w:rFonts w:ascii="Arial" w:eastAsia="Calibri" w:hAnsi="Arial" w:cs="Arial"/>
          <w:sz w:val="24"/>
          <w:szCs w:val="24"/>
          <w:lang w:val="es-CO"/>
        </w:rPr>
      </w:pPr>
    </w:p>
    <w:p w14:paraId="75646CEC" w14:textId="77777777" w:rsidR="00F920DB" w:rsidRPr="00F920DB" w:rsidRDefault="00F920DB" w:rsidP="00F920DB">
      <w:pPr>
        <w:tabs>
          <w:tab w:val="center" w:pos="4420"/>
        </w:tabs>
        <w:spacing w:line="276" w:lineRule="auto"/>
        <w:ind w:firstLine="0"/>
        <w:rPr>
          <w:rFonts w:ascii="Arial" w:eastAsia="Calibri" w:hAnsi="Arial" w:cs="Arial"/>
          <w:sz w:val="24"/>
          <w:szCs w:val="24"/>
          <w:lang w:val="es-CO"/>
        </w:rPr>
      </w:pPr>
    </w:p>
    <w:p w14:paraId="28B38AF4" w14:textId="77777777" w:rsidR="00F920DB" w:rsidRPr="00F920DB" w:rsidRDefault="00F920DB" w:rsidP="00F920DB">
      <w:pPr>
        <w:widowControl w:val="0"/>
        <w:autoSpaceDE w:val="0"/>
        <w:autoSpaceDN w:val="0"/>
        <w:adjustRightInd w:val="0"/>
        <w:spacing w:line="276" w:lineRule="auto"/>
        <w:ind w:firstLine="0"/>
        <w:jc w:val="center"/>
        <w:rPr>
          <w:rFonts w:ascii="Arial" w:eastAsia="Calibri" w:hAnsi="Arial" w:cs="Arial"/>
          <w:b/>
          <w:sz w:val="24"/>
          <w:szCs w:val="24"/>
          <w:lang w:val="es-CO"/>
        </w:rPr>
      </w:pPr>
      <w:r w:rsidRPr="00F920DB">
        <w:rPr>
          <w:rFonts w:ascii="Arial" w:eastAsia="Calibri" w:hAnsi="Arial" w:cs="Arial"/>
          <w:b/>
          <w:sz w:val="24"/>
          <w:szCs w:val="24"/>
          <w:lang w:val="es-CO"/>
        </w:rPr>
        <w:t>JULIO CÉSAR SALAZAR MUÑOZ</w:t>
      </w:r>
    </w:p>
    <w:p w14:paraId="7DB68D82" w14:textId="468EC00D" w:rsidR="00C95896" w:rsidRPr="00F920DB" w:rsidRDefault="00F920DB" w:rsidP="00F920DB">
      <w:pPr>
        <w:widowControl w:val="0"/>
        <w:autoSpaceDE w:val="0"/>
        <w:autoSpaceDN w:val="0"/>
        <w:adjustRightInd w:val="0"/>
        <w:spacing w:line="276" w:lineRule="auto"/>
        <w:ind w:firstLine="0"/>
        <w:jc w:val="center"/>
        <w:rPr>
          <w:rFonts w:ascii="Arial" w:eastAsia="Calibri" w:hAnsi="Arial" w:cs="Arial"/>
          <w:sz w:val="24"/>
          <w:szCs w:val="24"/>
          <w:lang w:val="es-CO"/>
        </w:rPr>
      </w:pPr>
      <w:r w:rsidRPr="00F920DB">
        <w:rPr>
          <w:rFonts w:ascii="Arial" w:eastAsia="Calibri" w:hAnsi="Arial" w:cs="Arial"/>
          <w:sz w:val="24"/>
          <w:szCs w:val="24"/>
          <w:lang w:val="es-CO"/>
        </w:rPr>
        <w:t>Magistrado</w:t>
      </w:r>
      <w:bookmarkEnd w:id="2"/>
    </w:p>
    <w:sectPr w:rsidR="00C95896" w:rsidRPr="00F920DB" w:rsidSect="00F920DB">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403183B"/>
  <w15:commentEx w15:done="0" w15:paraId="4DF2F7B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4DA85D" w16cex:dateUtc="2020-09-26T02:25:28.435Z"/>
  <w16cex:commentExtensible w16cex:durableId="4B263BF5" w16cex:dateUtc="2020-09-28T14:29:25.357Z"/>
</w16cex:commentsExtensible>
</file>

<file path=word/commentsIds.xml><?xml version="1.0" encoding="utf-8"?>
<w16cid:commentsIds xmlns:mc="http://schemas.openxmlformats.org/markup-compatibility/2006" xmlns:w16cid="http://schemas.microsoft.com/office/word/2016/wordml/cid" mc:Ignorable="w16cid">
  <w16cid:commentId w16cid:paraId="3403183B" w16cid:durableId="3E4DA85D"/>
  <w16cid:commentId w16cid:paraId="4DF2F7B8" w16cid:durableId="4B263B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A932" w14:textId="77777777" w:rsidR="003942FA" w:rsidRDefault="003942FA" w:rsidP="00FA7BFC">
      <w:pPr>
        <w:spacing w:line="240" w:lineRule="auto"/>
      </w:pPr>
      <w:r>
        <w:separator/>
      </w:r>
    </w:p>
  </w:endnote>
  <w:endnote w:type="continuationSeparator" w:id="0">
    <w:p w14:paraId="1D579EF8" w14:textId="77777777" w:rsidR="003942FA" w:rsidRDefault="003942FA" w:rsidP="00FA7BFC">
      <w:pPr>
        <w:spacing w:line="240" w:lineRule="auto"/>
      </w:pPr>
      <w:r>
        <w:continuationSeparator/>
      </w:r>
    </w:p>
  </w:endnote>
  <w:endnote w:type="continuationNotice" w:id="1">
    <w:p w14:paraId="000BB7DE" w14:textId="77777777" w:rsidR="003942FA" w:rsidRDefault="00394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096FED34" w14:textId="77777777" w:rsidR="00602AD7" w:rsidRPr="00C95896" w:rsidRDefault="00F129AB">
        <w:pPr>
          <w:pStyle w:val="Piedepgina"/>
          <w:jc w:val="right"/>
          <w:rPr>
            <w:rFonts w:ascii="Arial" w:eastAsia="Times New Roman" w:hAnsi="Arial" w:cs="Arial"/>
            <w:sz w:val="18"/>
            <w:szCs w:val="16"/>
            <w:lang w:eastAsia="es-ES"/>
          </w:rPr>
        </w:pPr>
        <w:r w:rsidRPr="00C95896">
          <w:rPr>
            <w:rFonts w:ascii="Arial" w:eastAsia="Times New Roman" w:hAnsi="Arial" w:cs="Arial"/>
            <w:sz w:val="18"/>
            <w:szCs w:val="16"/>
            <w:lang w:eastAsia="es-ES"/>
          </w:rPr>
          <w:fldChar w:fldCharType="begin"/>
        </w:r>
        <w:r w:rsidRPr="00C95896">
          <w:rPr>
            <w:rFonts w:ascii="Arial" w:eastAsia="Times New Roman" w:hAnsi="Arial" w:cs="Arial"/>
            <w:sz w:val="18"/>
            <w:szCs w:val="16"/>
            <w:lang w:eastAsia="es-ES"/>
          </w:rPr>
          <w:instrText>PAGE   \* MERGEFORMAT</w:instrText>
        </w:r>
        <w:r w:rsidRPr="00C95896">
          <w:rPr>
            <w:rFonts w:ascii="Arial" w:eastAsia="Times New Roman" w:hAnsi="Arial" w:cs="Arial"/>
            <w:sz w:val="18"/>
            <w:szCs w:val="16"/>
            <w:lang w:eastAsia="es-ES"/>
          </w:rPr>
          <w:fldChar w:fldCharType="separate"/>
        </w:r>
        <w:r w:rsidR="00F920DB">
          <w:rPr>
            <w:rFonts w:ascii="Arial" w:eastAsia="Times New Roman" w:hAnsi="Arial" w:cs="Arial"/>
            <w:noProof/>
            <w:sz w:val="18"/>
            <w:szCs w:val="16"/>
            <w:lang w:eastAsia="es-ES"/>
          </w:rPr>
          <w:t>26</w:t>
        </w:r>
        <w:r w:rsidRPr="00C95896">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3BF13" w14:textId="77777777" w:rsidR="003942FA" w:rsidRDefault="003942FA" w:rsidP="00FA7BFC">
      <w:pPr>
        <w:spacing w:line="240" w:lineRule="auto"/>
      </w:pPr>
      <w:r>
        <w:separator/>
      </w:r>
    </w:p>
  </w:footnote>
  <w:footnote w:type="continuationSeparator" w:id="0">
    <w:p w14:paraId="64D5C138" w14:textId="77777777" w:rsidR="003942FA" w:rsidRDefault="003942FA" w:rsidP="00FA7BFC">
      <w:pPr>
        <w:spacing w:line="240" w:lineRule="auto"/>
      </w:pPr>
      <w:r>
        <w:continuationSeparator/>
      </w:r>
    </w:p>
  </w:footnote>
  <w:footnote w:type="continuationNotice" w:id="1">
    <w:p w14:paraId="14F778BD" w14:textId="77777777" w:rsidR="003942FA" w:rsidRDefault="003942FA">
      <w:pPr>
        <w:spacing w:line="240" w:lineRule="auto"/>
      </w:pPr>
    </w:p>
  </w:footnote>
  <w:footnote w:id="2">
    <w:p w14:paraId="48FF523C" w14:textId="3A1EB0AD" w:rsidR="00596136" w:rsidRPr="00C95896" w:rsidRDefault="00596136" w:rsidP="00C95896">
      <w:pPr>
        <w:pStyle w:val="Textonotapie"/>
        <w:ind w:firstLine="0"/>
        <w:rPr>
          <w:rFonts w:ascii="Arial" w:hAnsi="Arial" w:cs="Arial"/>
          <w:sz w:val="18"/>
          <w:szCs w:val="18"/>
        </w:rPr>
      </w:pPr>
      <w:r w:rsidRPr="00C95896">
        <w:rPr>
          <w:rStyle w:val="Refdenotaalpie"/>
          <w:rFonts w:ascii="Arial" w:hAnsi="Arial" w:cs="Arial"/>
          <w:sz w:val="18"/>
          <w:szCs w:val="18"/>
        </w:rPr>
        <w:footnoteRef/>
      </w:r>
      <w:r w:rsidRPr="00C95896">
        <w:rPr>
          <w:rFonts w:ascii="Arial" w:hAnsi="Arial" w:cs="Arial"/>
          <w:sz w:val="18"/>
          <w:szCs w:val="18"/>
        </w:rPr>
        <w:t xml:space="preserve"> </w:t>
      </w:r>
      <w:r w:rsidRPr="00C95896">
        <w:rPr>
          <w:rFonts w:ascii="Arial" w:hAnsi="Arial" w:cs="Arial"/>
          <w:sz w:val="18"/>
          <w:szCs w:val="18"/>
          <w:lang w:val="es-CO"/>
        </w:rPr>
        <w:t xml:space="preserve">Título tomado de la sentencia </w:t>
      </w:r>
      <w:r w:rsidRPr="00C95896">
        <w:rPr>
          <w:rFonts w:ascii="Arial" w:hAnsi="Arial" w:cs="Arial"/>
          <w:sz w:val="18"/>
          <w:szCs w:val="18"/>
        </w:rPr>
        <w:t xml:space="preserve">del 8 de mayo de </w:t>
      </w:r>
      <w:proofErr w:type="spellStart"/>
      <w:r w:rsidRPr="00C95896">
        <w:rPr>
          <w:rFonts w:ascii="Arial" w:hAnsi="Arial" w:cs="Arial"/>
          <w:sz w:val="18"/>
          <w:szCs w:val="18"/>
        </w:rPr>
        <w:t>2019SL</w:t>
      </w:r>
      <w:proofErr w:type="spellEnd"/>
      <w:r w:rsidRPr="00C95896">
        <w:rPr>
          <w:rFonts w:ascii="Arial" w:hAnsi="Arial" w:cs="Arial"/>
          <w:sz w:val="18"/>
          <w:szCs w:val="18"/>
        </w:rPr>
        <w:t xml:space="preserve"> 1688-2019, Radicado 68838, con Ponencia de la Dra. Clara Cecilia Dueñas Quevedo</w:t>
      </w:r>
    </w:p>
  </w:footnote>
  <w:footnote w:id="3">
    <w:p w14:paraId="0602A550" w14:textId="77777777" w:rsidR="00596136" w:rsidRPr="00C95896" w:rsidRDefault="00596136" w:rsidP="00C95896">
      <w:pPr>
        <w:pStyle w:val="Textonotapie"/>
        <w:ind w:firstLine="0"/>
        <w:rPr>
          <w:rFonts w:ascii="Arial" w:hAnsi="Arial" w:cs="Arial"/>
          <w:sz w:val="18"/>
          <w:szCs w:val="16"/>
          <w:lang w:val="es-CO"/>
        </w:rPr>
      </w:pPr>
      <w:r w:rsidRPr="00C95896">
        <w:rPr>
          <w:rStyle w:val="Refdenotaalpie"/>
          <w:rFonts w:ascii="Arial" w:hAnsi="Arial" w:cs="Arial"/>
          <w:sz w:val="18"/>
          <w:szCs w:val="18"/>
        </w:rPr>
        <w:footnoteRef/>
      </w:r>
      <w:r w:rsidRPr="00C95896">
        <w:rPr>
          <w:rFonts w:ascii="Arial" w:hAnsi="Arial" w:cs="Arial"/>
          <w:sz w:val="18"/>
          <w:szCs w:val="18"/>
        </w:rPr>
        <w:t xml:space="preserve"> </w:t>
      </w:r>
      <w:r w:rsidRPr="00C95896">
        <w:rPr>
          <w:rFonts w:ascii="Arial" w:hAnsi="Arial" w:cs="Arial"/>
          <w:sz w:val="18"/>
          <w:szCs w:val="18"/>
          <w:lang w:val="es-CO"/>
        </w:rPr>
        <w:t>Estatuto Orgánico del Sistema Financiero</w:t>
      </w:r>
      <w:r w:rsidRPr="00C95896">
        <w:rPr>
          <w:rFonts w:ascii="Arial" w:hAnsi="Arial" w:cs="Arial"/>
          <w:sz w:val="18"/>
          <w:szCs w:val="16"/>
          <w:lang w:val="es-CO"/>
        </w:rPr>
        <w:t xml:space="preserve"> </w:t>
      </w:r>
    </w:p>
  </w:footnote>
  <w:footnote w:id="4">
    <w:p w14:paraId="3321F154" w14:textId="77777777" w:rsidR="00C95896" w:rsidRPr="00C95896" w:rsidRDefault="00C95896" w:rsidP="00C95896">
      <w:pPr>
        <w:pStyle w:val="Textonotapie"/>
        <w:ind w:firstLine="0"/>
        <w:rPr>
          <w:rFonts w:ascii="Arial" w:hAnsi="Arial" w:cs="Arial"/>
          <w:sz w:val="18"/>
          <w:lang w:val="es-CO"/>
        </w:rPr>
      </w:pPr>
      <w:r w:rsidRPr="00C95896">
        <w:rPr>
          <w:rStyle w:val="Refdenotaalpie"/>
          <w:rFonts w:ascii="Arial" w:hAnsi="Arial" w:cs="Arial"/>
          <w:sz w:val="18"/>
        </w:rPr>
        <w:footnoteRef/>
      </w:r>
      <w:r w:rsidRPr="00C95896">
        <w:rPr>
          <w:rFonts w:ascii="Arial" w:hAnsi="Arial" w:cs="Arial"/>
          <w:sz w:val="18"/>
        </w:rPr>
        <w:t xml:space="preserve"> </w:t>
      </w:r>
      <w:r w:rsidRPr="00C95896">
        <w:rPr>
          <w:rFonts w:ascii="Arial" w:hAnsi="Arial" w:cs="Arial"/>
          <w:sz w:val="18"/>
          <w:lang w:val="es-CO"/>
        </w:rPr>
        <w:t xml:space="preserve">Título tomado de la sentencia </w:t>
      </w:r>
      <w:r w:rsidRPr="00C95896">
        <w:rPr>
          <w:rFonts w:ascii="Arial" w:hAnsi="Arial" w:cs="Arial"/>
          <w:sz w:val="18"/>
        </w:rPr>
        <w:t xml:space="preserve">del 8 de mayo de </w:t>
      </w:r>
      <w:proofErr w:type="spellStart"/>
      <w:r w:rsidRPr="00C95896">
        <w:rPr>
          <w:rFonts w:ascii="Arial" w:hAnsi="Arial" w:cs="Arial"/>
          <w:sz w:val="18"/>
        </w:rPr>
        <w:t>2019SL</w:t>
      </w:r>
      <w:proofErr w:type="spellEnd"/>
      <w:r w:rsidRPr="00C95896">
        <w:rPr>
          <w:rFonts w:ascii="Arial" w:hAnsi="Arial" w:cs="Arial"/>
          <w:sz w:val="18"/>
        </w:rPr>
        <w:t xml:space="preserve"> 1688-2019, Radicado 68838, con Ponencia de la Dra. Clara Cecilia Dueñas Quevedo</w:t>
      </w:r>
    </w:p>
  </w:footnote>
  <w:footnote w:id="5">
    <w:p w14:paraId="3833E681" w14:textId="77777777" w:rsidR="00C95896" w:rsidRPr="00C95896" w:rsidRDefault="00C95896" w:rsidP="00C95896">
      <w:pPr>
        <w:pStyle w:val="Textonotapie"/>
        <w:ind w:firstLine="0"/>
        <w:rPr>
          <w:rFonts w:ascii="Arial" w:hAnsi="Arial" w:cs="Arial"/>
          <w:sz w:val="18"/>
          <w:lang w:val="es-CO"/>
        </w:rPr>
      </w:pPr>
      <w:r w:rsidRPr="00C95896">
        <w:rPr>
          <w:rStyle w:val="Refdenotaalpie"/>
          <w:rFonts w:ascii="Arial" w:hAnsi="Arial" w:cs="Arial"/>
          <w:sz w:val="18"/>
        </w:rPr>
        <w:footnoteRef/>
      </w:r>
      <w:r w:rsidRPr="00C95896">
        <w:rPr>
          <w:rFonts w:ascii="Arial" w:hAnsi="Arial" w:cs="Arial"/>
          <w:sz w:val="18"/>
        </w:rPr>
        <w:t xml:space="preserve"> </w:t>
      </w:r>
      <w:r w:rsidRPr="00C95896">
        <w:rPr>
          <w:rFonts w:ascii="Arial" w:hAnsi="Arial" w:cs="Arial"/>
          <w:sz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1DB48" w14:textId="77777777" w:rsidR="00A703E5" w:rsidRPr="00C95896" w:rsidRDefault="00F129AB" w:rsidP="00C95896">
    <w:pPr>
      <w:pStyle w:val="NormalWeb"/>
      <w:spacing w:before="0" w:beforeAutospacing="0" w:after="0" w:afterAutospacing="0"/>
      <w:jc w:val="both"/>
      <w:rPr>
        <w:rFonts w:ascii="Arial" w:hAnsi="Arial" w:cs="Arial"/>
        <w:sz w:val="18"/>
        <w:szCs w:val="16"/>
      </w:rPr>
    </w:pPr>
    <w:r w:rsidRPr="00C95896">
      <w:rPr>
        <w:rFonts w:ascii="Arial" w:hAnsi="Arial" w:cs="Arial"/>
        <w:sz w:val="18"/>
        <w:szCs w:val="16"/>
      </w:rPr>
      <w:t>Radicación No.: 66001-31-05-003-2018-00079-01</w:t>
    </w:r>
  </w:p>
  <w:p w14:paraId="701636F7" w14:textId="77777777" w:rsidR="00A703E5" w:rsidRPr="00C95896" w:rsidRDefault="00F129AB" w:rsidP="00C95896">
    <w:pPr>
      <w:pStyle w:val="NormalWeb"/>
      <w:spacing w:before="0" w:beforeAutospacing="0" w:after="0" w:afterAutospacing="0"/>
      <w:jc w:val="both"/>
      <w:rPr>
        <w:rFonts w:ascii="Arial" w:hAnsi="Arial" w:cs="Arial"/>
        <w:sz w:val="18"/>
        <w:szCs w:val="16"/>
      </w:rPr>
    </w:pPr>
    <w:r w:rsidRPr="00C95896">
      <w:rPr>
        <w:rFonts w:ascii="Arial" w:hAnsi="Arial" w:cs="Arial"/>
        <w:sz w:val="18"/>
        <w:szCs w:val="16"/>
      </w:rPr>
      <w:t xml:space="preserve">Demandante: María Esperanza Flórez Lozada  </w:t>
    </w:r>
  </w:p>
  <w:p w14:paraId="1F478B75" w14:textId="77777777" w:rsidR="00602AD7" w:rsidRPr="00C95896" w:rsidRDefault="00F129AB" w:rsidP="00C95896">
    <w:pPr>
      <w:pStyle w:val="NormalWeb"/>
      <w:spacing w:before="0" w:beforeAutospacing="0" w:after="0" w:afterAutospacing="0"/>
      <w:jc w:val="both"/>
      <w:rPr>
        <w:rFonts w:ascii="Arial" w:hAnsi="Arial" w:cs="Arial"/>
        <w:sz w:val="18"/>
        <w:szCs w:val="16"/>
      </w:rPr>
    </w:pPr>
    <w:r w:rsidRPr="00C95896">
      <w:rPr>
        <w:rFonts w:ascii="Arial" w:hAnsi="Arial" w:cs="Arial"/>
        <w:sz w:val="18"/>
        <w:szCs w:val="16"/>
      </w:rPr>
      <w:t>Demandado: Protección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A97297"/>
    <w:multiLevelType w:val="multilevel"/>
    <w:tmpl w:val="C39823BA"/>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3">
    <w:nsid w:val="10A42889"/>
    <w:multiLevelType w:val="hybridMultilevel"/>
    <w:tmpl w:val="22208B54"/>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C06DDD"/>
    <w:multiLevelType w:val="hybridMultilevel"/>
    <w:tmpl w:val="7974E3E4"/>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486C20FD"/>
    <w:multiLevelType w:val="hybridMultilevel"/>
    <w:tmpl w:val="4A50665A"/>
    <w:lvl w:ilvl="0" w:tplc="0890D55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7"/>
  </w:num>
  <w:num w:numId="2">
    <w:abstractNumId w:val="3"/>
  </w:num>
  <w:num w:numId="3">
    <w:abstractNumId w:val="5"/>
  </w:num>
  <w:num w:numId="4">
    <w:abstractNumId w:val="6"/>
  </w:num>
  <w:num w:numId="5">
    <w:abstractNumId w:val="9"/>
  </w:num>
  <w:num w:numId="6">
    <w:abstractNumId w:val="2"/>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FC"/>
    <w:rsid w:val="000336A8"/>
    <w:rsid w:val="000F589F"/>
    <w:rsid w:val="00347C33"/>
    <w:rsid w:val="003942FA"/>
    <w:rsid w:val="003F04CC"/>
    <w:rsid w:val="00596136"/>
    <w:rsid w:val="00670D4C"/>
    <w:rsid w:val="00745A5F"/>
    <w:rsid w:val="00764F92"/>
    <w:rsid w:val="00981FD6"/>
    <w:rsid w:val="00A43FAC"/>
    <w:rsid w:val="00A70DA3"/>
    <w:rsid w:val="00AA549E"/>
    <w:rsid w:val="00AB334A"/>
    <w:rsid w:val="00AB5E52"/>
    <w:rsid w:val="00BA396C"/>
    <w:rsid w:val="00BB548E"/>
    <w:rsid w:val="00BF4952"/>
    <w:rsid w:val="00C25AFB"/>
    <w:rsid w:val="00C26DD0"/>
    <w:rsid w:val="00C94863"/>
    <w:rsid w:val="00C95896"/>
    <w:rsid w:val="00CE5BB7"/>
    <w:rsid w:val="00DB1926"/>
    <w:rsid w:val="00F129AB"/>
    <w:rsid w:val="00F31B83"/>
    <w:rsid w:val="00F920DB"/>
    <w:rsid w:val="00F92917"/>
    <w:rsid w:val="00FA7BFC"/>
    <w:rsid w:val="447F402C"/>
    <w:rsid w:val="4F7042AA"/>
    <w:rsid w:val="638955D4"/>
    <w:rsid w:val="78E04D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FC"/>
    <w:pPr>
      <w:spacing w:after="0"/>
      <w:ind w:firstLine="709"/>
      <w:jc w:val="both"/>
    </w:pPr>
    <w:rPr>
      <w:lang w:val="es-ES"/>
    </w:rPr>
  </w:style>
  <w:style w:type="paragraph" w:styleId="Ttulo4">
    <w:name w:val="heading 4"/>
    <w:basedOn w:val="Normal"/>
    <w:next w:val="Normal"/>
    <w:link w:val="Ttulo4Car"/>
    <w:unhideWhenUsed/>
    <w:qFormat/>
    <w:rsid w:val="00FA7BF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A7BFC"/>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FA7BF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FA7BFC"/>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FA7B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7BFC"/>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FA7BF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FA7BFC"/>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A7BFC"/>
    <w:rPr>
      <w:vertAlign w:val="superscript"/>
    </w:rPr>
  </w:style>
  <w:style w:type="character" w:customStyle="1" w:styleId="SinespaciadoCar">
    <w:name w:val="Sin espaciado Car"/>
    <w:link w:val="Sinespaciado"/>
    <w:uiPriority w:val="1"/>
    <w:locked/>
    <w:rsid w:val="00FA7BFC"/>
    <w:rPr>
      <w:sz w:val="24"/>
      <w:szCs w:val="24"/>
    </w:rPr>
  </w:style>
  <w:style w:type="paragraph" w:styleId="Sinespaciado">
    <w:name w:val="No Spacing"/>
    <w:link w:val="SinespaciadoCar"/>
    <w:uiPriority w:val="1"/>
    <w:qFormat/>
    <w:rsid w:val="00FA7BFC"/>
    <w:pPr>
      <w:spacing w:after="0" w:line="240" w:lineRule="auto"/>
    </w:pPr>
    <w:rPr>
      <w:sz w:val="24"/>
      <w:szCs w:val="24"/>
    </w:rPr>
  </w:style>
  <w:style w:type="paragraph" w:styleId="Textoindependiente">
    <w:name w:val="Body Text"/>
    <w:basedOn w:val="Normal"/>
    <w:link w:val="TextoindependienteCar"/>
    <w:uiPriority w:val="99"/>
    <w:semiHidden/>
    <w:unhideWhenUsed/>
    <w:rsid w:val="00FA7BFC"/>
    <w:pPr>
      <w:spacing w:after="120"/>
    </w:pPr>
  </w:style>
  <w:style w:type="character" w:customStyle="1" w:styleId="TextoindependienteCar">
    <w:name w:val="Texto independiente Car"/>
    <w:basedOn w:val="Fuentedeprrafopredeter"/>
    <w:link w:val="Textoindependiente"/>
    <w:uiPriority w:val="99"/>
    <w:semiHidden/>
    <w:rsid w:val="00FA7BFC"/>
    <w:rPr>
      <w:lang w:val="es-ES"/>
    </w:rPr>
  </w:style>
  <w:style w:type="paragraph" w:styleId="Prrafodelista">
    <w:name w:val="List Paragraph"/>
    <w:basedOn w:val="Normal"/>
    <w:uiPriority w:val="34"/>
    <w:qFormat/>
    <w:rsid w:val="00FA7BFC"/>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FA7BFC"/>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FA7BF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FA7BFC"/>
  </w:style>
  <w:style w:type="character" w:customStyle="1" w:styleId="eop">
    <w:name w:val="eop"/>
    <w:basedOn w:val="Fuentedeprrafopredeter"/>
    <w:rsid w:val="00FA7BFC"/>
  </w:style>
  <w:style w:type="paragraph" w:customStyle="1" w:styleId="xmsonormal">
    <w:name w:val="x_msonormal"/>
    <w:basedOn w:val="Normal"/>
    <w:rsid w:val="0059613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59613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96136"/>
    <w:rPr>
      <w:sz w:val="16"/>
      <w:szCs w:val="16"/>
    </w:rPr>
  </w:style>
  <w:style w:type="paragraph" w:styleId="Textocomentario">
    <w:name w:val="annotation text"/>
    <w:basedOn w:val="Normal"/>
    <w:link w:val="TextocomentarioCar"/>
    <w:uiPriority w:val="99"/>
    <w:semiHidden/>
    <w:unhideWhenUsed/>
    <w:rsid w:val="005961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136"/>
    <w:rPr>
      <w:sz w:val="20"/>
      <w:szCs w:val="20"/>
      <w:lang w:val="es-ES"/>
    </w:rPr>
  </w:style>
  <w:style w:type="paragraph" w:styleId="Textodeglobo">
    <w:name w:val="Balloon Text"/>
    <w:basedOn w:val="Normal"/>
    <w:link w:val="TextodegloboCar"/>
    <w:uiPriority w:val="99"/>
    <w:semiHidden/>
    <w:unhideWhenUsed/>
    <w:rsid w:val="005961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136"/>
    <w:rPr>
      <w:rFonts w:ascii="Segoe UI" w:hAnsi="Segoe UI" w:cs="Segoe UI"/>
      <w:sz w:val="18"/>
      <w:szCs w:val="18"/>
      <w:lang w:val="es-ES"/>
    </w:rPr>
  </w:style>
  <w:style w:type="paragraph" w:styleId="Encabezado">
    <w:name w:val="header"/>
    <w:basedOn w:val="Normal"/>
    <w:link w:val="EncabezadoCar"/>
    <w:uiPriority w:val="99"/>
    <w:unhideWhenUsed/>
    <w:rsid w:val="00670D4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0D4C"/>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FC"/>
    <w:pPr>
      <w:spacing w:after="0"/>
      <w:ind w:firstLine="709"/>
      <w:jc w:val="both"/>
    </w:pPr>
    <w:rPr>
      <w:lang w:val="es-ES"/>
    </w:rPr>
  </w:style>
  <w:style w:type="paragraph" w:styleId="Ttulo4">
    <w:name w:val="heading 4"/>
    <w:basedOn w:val="Normal"/>
    <w:next w:val="Normal"/>
    <w:link w:val="Ttulo4Car"/>
    <w:unhideWhenUsed/>
    <w:qFormat/>
    <w:rsid w:val="00FA7BFC"/>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A7BFC"/>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FA7BFC"/>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FA7BFC"/>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FA7B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7BFC"/>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FA7BF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FA7BFC"/>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A7BFC"/>
    <w:rPr>
      <w:vertAlign w:val="superscript"/>
    </w:rPr>
  </w:style>
  <w:style w:type="character" w:customStyle="1" w:styleId="SinespaciadoCar">
    <w:name w:val="Sin espaciado Car"/>
    <w:link w:val="Sinespaciado"/>
    <w:uiPriority w:val="1"/>
    <w:locked/>
    <w:rsid w:val="00FA7BFC"/>
    <w:rPr>
      <w:sz w:val="24"/>
      <w:szCs w:val="24"/>
    </w:rPr>
  </w:style>
  <w:style w:type="paragraph" w:styleId="Sinespaciado">
    <w:name w:val="No Spacing"/>
    <w:link w:val="SinespaciadoCar"/>
    <w:uiPriority w:val="1"/>
    <w:qFormat/>
    <w:rsid w:val="00FA7BFC"/>
    <w:pPr>
      <w:spacing w:after="0" w:line="240" w:lineRule="auto"/>
    </w:pPr>
    <w:rPr>
      <w:sz w:val="24"/>
      <w:szCs w:val="24"/>
    </w:rPr>
  </w:style>
  <w:style w:type="paragraph" w:styleId="Textoindependiente">
    <w:name w:val="Body Text"/>
    <w:basedOn w:val="Normal"/>
    <w:link w:val="TextoindependienteCar"/>
    <w:uiPriority w:val="99"/>
    <w:semiHidden/>
    <w:unhideWhenUsed/>
    <w:rsid w:val="00FA7BFC"/>
    <w:pPr>
      <w:spacing w:after="120"/>
    </w:pPr>
  </w:style>
  <w:style w:type="character" w:customStyle="1" w:styleId="TextoindependienteCar">
    <w:name w:val="Texto independiente Car"/>
    <w:basedOn w:val="Fuentedeprrafopredeter"/>
    <w:link w:val="Textoindependiente"/>
    <w:uiPriority w:val="99"/>
    <w:semiHidden/>
    <w:rsid w:val="00FA7BFC"/>
    <w:rPr>
      <w:lang w:val="es-ES"/>
    </w:rPr>
  </w:style>
  <w:style w:type="paragraph" w:styleId="Prrafodelista">
    <w:name w:val="List Paragraph"/>
    <w:basedOn w:val="Normal"/>
    <w:uiPriority w:val="34"/>
    <w:qFormat/>
    <w:rsid w:val="00FA7BFC"/>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FA7BFC"/>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FA7BF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FA7BFC"/>
  </w:style>
  <w:style w:type="character" w:customStyle="1" w:styleId="eop">
    <w:name w:val="eop"/>
    <w:basedOn w:val="Fuentedeprrafopredeter"/>
    <w:rsid w:val="00FA7BFC"/>
  </w:style>
  <w:style w:type="paragraph" w:customStyle="1" w:styleId="xmsonormal">
    <w:name w:val="x_msonormal"/>
    <w:basedOn w:val="Normal"/>
    <w:rsid w:val="0059613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59613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96136"/>
    <w:rPr>
      <w:sz w:val="16"/>
      <w:szCs w:val="16"/>
    </w:rPr>
  </w:style>
  <w:style w:type="paragraph" w:styleId="Textocomentario">
    <w:name w:val="annotation text"/>
    <w:basedOn w:val="Normal"/>
    <w:link w:val="TextocomentarioCar"/>
    <w:uiPriority w:val="99"/>
    <w:semiHidden/>
    <w:unhideWhenUsed/>
    <w:rsid w:val="005961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136"/>
    <w:rPr>
      <w:sz w:val="20"/>
      <w:szCs w:val="20"/>
      <w:lang w:val="es-ES"/>
    </w:rPr>
  </w:style>
  <w:style w:type="paragraph" w:styleId="Textodeglobo">
    <w:name w:val="Balloon Text"/>
    <w:basedOn w:val="Normal"/>
    <w:link w:val="TextodegloboCar"/>
    <w:uiPriority w:val="99"/>
    <w:semiHidden/>
    <w:unhideWhenUsed/>
    <w:rsid w:val="005961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136"/>
    <w:rPr>
      <w:rFonts w:ascii="Segoe UI" w:hAnsi="Segoe UI" w:cs="Segoe UI"/>
      <w:sz w:val="18"/>
      <w:szCs w:val="18"/>
      <w:lang w:val="es-ES"/>
    </w:rPr>
  </w:style>
  <w:style w:type="paragraph" w:styleId="Encabezado">
    <w:name w:val="header"/>
    <w:basedOn w:val="Normal"/>
    <w:link w:val="EncabezadoCar"/>
    <w:uiPriority w:val="99"/>
    <w:unhideWhenUsed/>
    <w:rsid w:val="00670D4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70D4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f940c647b34843ba" Type="http://schemas.microsoft.com/office/2011/relationships/commentsExtended" Target="commentsExtended.xml"/><Relationship Id="rId2" Type="http://schemas.openxmlformats.org/officeDocument/2006/relationships/customXml" Target="../customXml/item2.xml"/><Relationship Id="R96498d21e15a434e"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34749fcfb5fb4c4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0a50c2540c55417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C6839-60FD-4571-AB57-412673DC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EAECA-FF6A-42BF-9497-7A3010157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E5517-31B2-4416-B33F-49AE9D58D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12046</Words>
  <Characters>66259</Characters>
  <Application>Microsoft Office Word</Application>
  <DocSecurity>0</DocSecurity>
  <Lines>552</Lines>
  <Paragraphs>156</Paragraphs>
  <ScaleCrop>false</ScaleCrop>
  <Company>Rama Judicial</Company>
  <LinksUpToDate>false</LinksUpToDate>
  <CharactersWithSpaces>78149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10</cp:revision>
  <dcterms:created xsi:type="dcterms:W3CDTF">2020-09-25T16:13:00Z</dcterms:created>
  <dcterms:modified xsi:type="dcterms:W3CDTF">2020-11-26T17:28:00Z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