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3CA79" w14:textId="77777777" w:rsidR="00E7549C" w:rsidRPr="00E7549C" w:rsidRDefault="00E7549C" w:rsidP="00E7549C">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olor w:val="FF0000"/>
          <w:spacing w:val="-4"/>
          <w:sz w:val="18"/>
          <w:szCs w:val="18"/>
          <w:lang w:val="es-419" w:eastAsia="fr-FR"/>
        </w:rPr>
      </w:pPr>
      <w:r w:rsidRPr="00E7549C">
        <w:rPr>
          <w:rFonts w:eastAsia="Times New Roman"/>
          <w:color w:val="FF0000"/>
          <w:spacing w:val="-4"/>
          <w:sz w:val="18"/>
          <w:szCs w:val="18"/>
          <w:lang w:val="es-419" w:eastAsia="fr-FR"/>
        </w:rPr>
        <w:t>El siguiente es el documento presentado por el Magistrado Ponente que sirvió de base para proferir la providencia dentro del presente proces</w:t>
      </w:r>
      <w:r w:rsidRPr="00E7549C">
        <w:rPr>
          <w:rFonts w:eastAsia="Times New Roman"/>
          <w:color w:val="FF0000"/>
          <w:spacing w:val="-4"/>
          <w:sz w:val="18"/>
          <w:szCs w:val="18"/>
          <w:lang w:val="es-419" w:eastAsia="fr-FR"/>
        </w:rPr>
        <w:tab/>
        <w:t>o.  El contenido total y fiel de la decisión debe ser verificado en la respectiva Secretaría.</w:t>
      </w:r>
    </w:p>
    <w:p w14:paraId="0B8B6DC2" w14:textId="77777777" w:rsidR="00E7549C" w:rsidRPr="00E7549C" w:rsidRDefault="00E7549C" w:rsidP="00E7549C">
      <w:pPr>
        <w:spacing w:line="240" w:lineRule="auto"/>
        <w:ind w:firstLine="0"/>
        <w:rPr>
          <w:rFonts w:eastAsia="Times New Roman"/>
          <w:sz w:val="20"/>
          <w:szCs w:val="20"/>
          <w:lang w:val="es-419" w:eastAsia="es-ES"/>
        </w:rPr>
      </w:pPr>
    </w:p>
    <w:p w14:paraId="67A5CD56" w14:textId="6DC68540" w:rsidR="00E7549C" w:rsidRPr="00E7549C" w:rsidRDefault="00E7549C" w:rsidP="00E7549C">
      <w:pPr>
        <w:spacing w:line="240" w:lineRule="auto"/>
        <w:ind w:firstLine="0"/>
        <w:rPr>
          <w:rFonts w:eastAsia="Times New Roman"/>
          <w:sz w:val="20"/>
          <w:szCs w:val="20"/>
          <w:lang w:val="es-419" w:eastAsia="es-ES"/>
        </w:rPr>
      </w:pPr>
      <w:r w:rsidRPr="00E7549C">
        <w:rPr>
          <w:rFonts w:eastAsia="Times New Roman"/>
          <w:sz w:val="20"/>
          <w:szCs w:val="20"/>
          <w:lang w:val="es-419" w:eastAsia="es-ES"/>
        </w:rPr>
        <w:t xml:space="preserve">Providencia: </w:t>
      </w:r>
      <w:r>
        <w:rPr>
          <w:rFonts w:eastAsia="Times New Roman"/>
          <w:sz w:val="20"/>
          <w:szCs w:val="20"/>
          <w:lang w:val="es-419" w:eastAsia="es-ES"/>
        </w:rPr>
        <w:tab/>
      </w:r>
      <w:r w:rsidRPr="00E7549C">
        <w:rPr>
          <w:rFonts w:eastAsia="Times New Roman"/>
          <w:sz w:val="20"/>
          <w:szCs w:val="20"/>
          <w:lang w:val="es-419" w:eastAsia="es-ES"/>
        </w:rPr>
        <w:tab/>
        <w:t>Sentencia del 30 de octubre de 2020</w:t>
      </w:r>
    </w:p>
    <w:p w14:paraId="5EC339E7" w14:textId="77777777" w:rsidR="00E7549C" w:rsidRPr="00E7549C" w:rsidRDefault="00E7549C" w:rsidP="00E7549C">
      <w:pPr>
        <w:spacing w:line="240" w:lineRule="auto"/>
        <w:ind w:firstLine="0"/>
        <w:rPr>
          <w:rFonts w:eastAsia="Times New Roman"/>
          <w:sz w:val="20"/>
          <w:szCs w:val="20"/>
          <w:lang w:val="es-419" w:eastAsia="es-ES"/>
        </w:rPr>
      </w:pPr>
      <w:r w:rsidRPr="00E7549C">
        <w:rPr>
          <w:rFonts w:eastAsia="Times New Roman"/>
          <w:sz w:val="20"/>
          <w:szCs w:val="20"/>
          <w:lang w:val="es-419" w:eastAsia="es-ES"/>
        </w:rPr>
        <w:t xml:space="preserve">Radicación No.: </w:t>
      </w:r>
      <w:r w:rsidRPr="00E7549C">
        <w:rPr>
          <w:rFonts w:eastAsia="Times New Roman"/>
          <w:sz w:val="20"/>
          <w:szCs w:val="20"/>
          <w:lang w:val="es-419" w:eastAsia="es-ES"/>
        </w:rPr>
        <w:tab/>
        <w:t>66001-31-05-004-2018-00239-01</w:t>
      </w:r>
    </w:p>
    <w:p w14:paraId="029145B6" w14:textId="73F2E0E2" w:rsidR="00E7549C" w:rsidRPr="00E7549C" w:rsidRDefault="00E7549C" w:rsidP="00E7549C">
      <w:pPr>
        <w:spacing w:line="240" w:lineRule="auto"/>
        <w:ind w:firstLine="0"/>
        <w:rPr>
          <w:rFonts w:eastAsia="Times New Roman"/>
          <w:sz w:val="20"/>
          <w:szCs w:val="20"/>
          <w:lang w:val="es-419" w:eastAsia="es-ES"/>
        </w:rPr>
      </w:pPr>
      <w:r w:rsidRPr="00E7549C">
        <w:rPr>
          <w:rFonts w:eastAsia="Times New Roman"/>
          <w:sz w:val="20"/>
          <w:szCs w:val="20"/>
          <w:lang w:val="es-419" w:eastAsia="es-ES"/>
        </w:rPr>
        <w:t xml:space="preserve">Proceso: </w:t>
      </w:r>
      <w:r>
        <w:rPr>
          <w:rFonts w:eastAsia="Times New Roman"/>
          <w:sz w:val="20"/>
          <w:szCs w:val="20"/>
          <w:lang w:val="es-419" w:eastAsia="es-ES"/>
        </w:rPr>
        <w:tab/>
      </w:r>
      <w:r w:rsidRPr="00E7549C">
        <w:rPr>
          <w:rFonts w:eastAsia="Times New Roman"/>
          <w:sz w:val="20"/>
          <w:szCs w:val="20"/>
          <w:lang w:val="es-419" w:eastAsia="es-ES"/>
        </w:rPr>
        <w:tab/>
        <w:t xml:space="preserve">Ordinario Laboral </w:t>
      </w:r>
    </w:p>
    <w:p w14:paraId="1A2C1516" w14:textId="278F2ADA" w:rsidR="00E7549C" w:rsidRPr="00E7549C" w:rsidRDefault="00E7549C" w:rsidP="00E7549C">
      <w:pPr>
        <w:spacing w:line="240" w:lineRule="auto"/>
        <w:ind w:firstLine="0"/>
        <w:rPr>
          <w:rFonts w:eastAsia="Times New Roman"/>
          <w:sz w:val="20"/>
          <w:szCs w:val="20"/>
          <w:lang w:val="es-419" w:eastAsia="es-ES"/>
        </w:rPr>
      </w:pPr>
      <w:r w:rsidRPr="00E7549C">
        <w:rPr>
          <w:rFonts w:eastAsia="Times New Roman"/>
          <w:sz w:val="20"/>
          <w:szCs w:val="20"/>
          <w:lang w:val="es-419" w:eastAsia="es-ES"/>
        </w:rPr>
        <w:t xml:space="preserve">Demandante: </w:t>
      </w:r>
      <w:r w:rsidRPr="00E7549C">
        <w:rPr>
          <w:rFonts w:eastAsia="Times New Roman"/>
          <w:sz w:val="20"/>
          <w:szCs w:val="20"/>
          <w:lang w:val="es-419" w:eastAsia="es-ES"/>
        </w:rPr>
        <w:tab/>
      </w:r>
      <w:r>
        <w:rPr>
          <w:rFonts w:eastAsia="Times New Roman"/>
          <w:sz w:val="20"/>
          <w:szCs w:val="20"/>
          <w:lang w:val="es-419" w:eastAsia="es-ES"/>
        </w:rPr>
        <w:tab/>
      </w:r>
      <w:r w:rsidRPr="00E7549C">
        <w:rPr>
          <w:rFonts w:eastAsia="Times New Roman"/>
          <w:sz w:val="20"/>
          <w:szCs w:val="20"/>
          <w:lang w:val="es-419" w:eastAsia="es-ES"/>
        </w:rPr>
        <w:t>Mariela Z</w:t>
      </w:r>
      <w:r w:rsidR="00D13E5B">
        <w:rPr>
          <w:rFonts w:eastAsia="Times New Roman"/>
          <w:sz w:val="20"/>
          <w:szCs w:val="20"/>
          <w:lang w:val="es-419" w:eastAsia="es-ES"/>
        </w:rPr>
        <w:t>ú</w:t>
      </w:r>
      <w:r w:rsidRPr="00E7549C">
        <w:rPr>
          <w:rFonts w:eastAsia="Times New Roman"/>
          <w:sz w:val="20"/>
          <w:szCs w:val="20"/>
          <w:lang w:val="es-419" w:eastAsia="es-ES"/>
        </w:rPr>
        <w:t>ñiga de Landgraf</w:t>
      </w:r>
    </w:p>
    <w:p w14:paraId="2831A8CA" w14:textId="65F4ACCF" w:rsidR="00E7549C" w:rsidRPr="00E7549C" w:rsidRDefault="00E7549C" w:rsidP="00E7549C">
      <w:pPr>
        <w:spacing w:line="240" w:lineRule="auto"/>
        <w:ind w:firstLine="0"/>
        <w:rPr>
          <w:rFonts w:eastAsia="Times New Roman"/>
          <w:sz w:val="20"/>
          <w:szCs w:val="20"/>
          <w:lang w:val="es-419" w:eastAsia="es-ES"/>
        </w:rPr>
      </w:pPr>
      <w:r w:rsidRPr="00E7549C">
        <w:rPr>
          <w:rFonts w:eastAsia="Times New Roman"/>
          <w:sz w:val="20"/>
          <w:szCs w:val="20"/>
          <w:lang w:val="es-419" w:eastAsia="es-ES"/>
        </w:rPr>
        <w:t xml:space="preserve">Demandado: </w:t>
      </w:r>
      <w:r>
        <w:rPr>
          <w:rFonts w:eastAsia="Times New Roman"/>
          <w:sz w:val="20"/>
          <w:szCs w:val="20"/>
          <w:lang w:val="es-419" w:eastAsia="es-ES"/>
        </w:rPr>
        <w:tab/>
      </w:r>
      <w:r w:rsidRPr="00E7549C">
        <w:rPr>
          <w:rFonts w:eastAsia="Times New Roman"/>
          <w:sz w:val="20"/>
          <w:szCs w:val="20"/>
          <w:lang w:val="es-419" w:eastAsia="es-ES"/>
        </w:rPr>
        <w:tab/>
        <w:t>Porvenir S.A., Old Mutual y Colpensiones</w:t>
      </w:r>
    </w:p>
    <w:p w14:paraId="7EFE713B" w14:textId="76967509" w:rsidR="00E7549C" w:rsidRPr="00E7549C" w:rsidRDefault="00E7549C" w:rsidP="00E7549C">
      <w:pPr>
        <w:spacing w:line="240" w:lineRule="auto"/>
        <w:ind w:firstLine="0"/>
        <w:rPr>
          <w:rFonts w:eastAsia="Times New Roman"/>
          <w:sz w:val="20"/>
          <w:szCs w:val="20"/>
          <w:lang w:val="es-419" w:eastAsia="es-ES"/>
        </w:rPr>
      </w:pPr>
      <w:r w:rsidRPr="00E7549C">
        <w:rPr>
          <w:rFonts w:eastAsia="Times New Roman"/>
          <w:sz w:val="20"/>
          <w:szCs w:val="20"/>
          <w:lang w:val="es-419" w:eastAsia="es-ES"/>
        </w:rPr>
        <w:t xml:space="preserve">Juzgado: </w:t>
      </w:r>
      <w:r>
        <w:rPr>
          <w:rFonts w:eastAsia="Times New Roman"/>
          <w:sz w:val="20"/>
          <w:szCs w:val="20"/>
          <w:lang w:val="es-419" w:eastAsia="es-ES"/>
        </w:rPr>
        <w:tab/>
      </w:r>
      <w:r w:rsidRPr="00E7549C">
        <w:rPr>
          <w:rFonts w:eastAsia="Times New Roman"/>
          <w:sz w:val="20"/>
          <w:szCs w:val="20"/>
          <w:lang w:val="es-419" w:eastAsia="es-ES"/>
        </w:rPr>
        <w:tab/>
        <w:t>Cuarto Laboral del Circuito de Pereira</w:t>
      </w:r>
    </w:p>
    <w:p w14:paraId="024AE8C3" w14:textId="77777777" w:rsidR="00E7549C" w:rsidRPr="00E7549C" w:rsidRDefault="00E7549C" w:rsidP="00E7549C">
      <w:pPr>
        <w:spacing w:line="240" w:lineRule="auto"/>
        <w:ind w:firstLine="0"/>
        <w:rPr>
          <w:rFonts w:eastAsia="Times New Roman"/>
          <w:sz w:val="20"/>
          <w:szCs w:val="20"/>
          <w:lang w:val="es-419" w:eastAsia="es-ES"/>
        </w:rPr>
      </w:pPr>
    </w:p>
    <w:p w14:paraId="3F08AD21" w14:textId="77777777" w:rsidR="006A304D" w:rsidRPr="006A304D" w:rsidRDefault="006A304D" w:rsidP="006A304D">
      <w:pPr>
        <w:spacing w:line="240" w:lineRule="auto"/>
        <w:ind w:firstLine="0"/>
        <w:rPr>
          <w:rFonts w:eastAsia="Times New Roman"/>
          <w:b/>
          <w:bCs/>
          <w:iCs/>
          <w:sz w:val="20"/>
          <w:szCs w:val="20"/>
          <w:lang w:val="es-419" w:eastAsia="fr-FR"/>
        </w:rPr>
      </w:pPr>
      <w:r w:rsidRPr="006A304D">
        <w:rPr>
          <w:rFonts w:eastAsia="Times New Roman"/>
          <w:b/>
          <w:bCs/>
          <w:iCs/>
          <w:sz w:val="20"/>
          <w:szCs w:val="20"/>
          <w:u w:val="single"/>
          <w:lang w:val="es-419" w:eastAsia="fr-FR"/>
        </w:rPr>
        <w:t>TEMAS:</w:t>
      </w:r>
      <w:r w:rsidRPr="006A304D">
        <w:rPr>
          <w:rFonts w:eastAsia="Times New Roman"/>
          <w:b/>
          <w:bCs/>
          <w:iCs/>
          <w:sz w:val="20"/>
          <w:szCs w:val="20"/>
          <w:lang w:val="es-419" w:eastAsia="fr-FR"/>
        </w:rPr>
        <w:tab/>
      </w:r>
      <w:r w:rsidRPr="006A304D">
        <w:rPr>
          <w:rFonts w:eastAsia="Times New Roman"/>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4AE69791" w14:textId="77777777" w:rsidR="006A304D" w:rsidRPr="006A304D" w:rsidRDefault="006A304D" w:rsidP="006A304D">
      <w:pPr>
        <w:spacing w:line="240" w:lineRule="auto"/>
        <w:ind w:firstLine="0"/>
        <w:rPr>
          <w:rFonts w:eastAsia="Times New Roman"/>
          <w:sz w:val="20"/>
          <w:szCs w:val="20"/>
          <w:lang w:val="es-419" w:eastAsia="es-ES"/>
        </w:rPr>
      </w:pPr>
    </w:p>
    <w:p w14:paraId="0B516195" w14:textId="77777777" w:rsidR="006A304D" w:rsidRPr="006A304D" w:rsidRDefault="006A304D" w:rsidP="006A304D">
      <w:pPr>
        <w:spacing w:line="240" w:lineRule="auto"/>
        <w:ind w:firstLine="0"/>
        <w:rPr>
          <w:rFonts w:eastAsia="Times New Roman"/>
          <w:sz w:val="20"/>
          <w:szCs w:val="20"/>
          <w:lang w:val="es-419" w:eastAsia="es-ES"/>
        </w:rPr>
      </w:pPr>
      <w:r w:rsidRPr="006A304D">
        <w:rPr>
          <w:rFonts w:eastAsia="Times New Roman"/>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4C1944AE" w14:textId="77777777" w:rsidR="006A304D" w:rsidRPr="006A304D" w:rsidRDefault="006A304D" w:rsidP="006A304D">
      <w:pPr>
        <w:spacing w:line="240" w:lineRule="auto"/>
        <w:ind w:firstLine="0"/>
        <w:rPr>
          <w:rFonts w:eastAsia="Times New Roman"/>
          <w:sz w:val="20"/>
          <w:szCs w:val="20"/>
          <w:lang w:val="es-419" w:eastAsia="es-ES"/>
        </w:rPr>
      </w:pPr>
    </w:p>
    <w:p w14:paraId="006C9FDB" w14:textId="77777777" w:rsidR="006A304D" w:rsidRPr="006A304D" w:rsidRDefault="006A304D" w:rsidP="006A304D">
      <w:pPr>
        <w:spacing w:line="240" w:lineRule="auto"/>
        <w:ind w:firstLine="0"/>
        <w:rPr>
          <w:rFonts w:eastAsia="Times New Roman"/>
          <w:sz w:val="20"/>
          <w:szCs w:val="20"/>
          <w:lang w:val="es-419" w:eastAsia="es-ES"/>
        </w:rPr>
      </w:pPr>
      <w:r w:rsidRPr="006A304D">
        <w:rPr>
          <w:rFonts w:eastAsia="Times New Roman"/>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23D4376" w14:textId="77777777" w:rsidR="006A304D" w:rsidRPr="006A304D" w:rsidRDefault="006A304D" w:rsidP="006A304D">
      <w:pPr>
        <w:spacing w:line="240" w:lineRule="auto"/>
        <w:ind w:firstLine="0"/>
        <w:rPr>
          <w:rFonts w:eastAsia="Times New Roman"/>
          <w:sz w:val="20"/>
          <w:szCs w:val="20"/>
          <w:lang w:val="es-419" w:eastAsia="es-ES"/>
        </w:rPr>
      </w:pPr>
    </w:p>
    <w:p w14:paraId="6351FAD4" w14:textId="77777777" w:rsidR="006A304D" w:rsidRPr="006A304D" w:rsidRDefault="006A304D" w:rsidP="006A304D">
      <w:pPr>
        <w:spacing w:line="240" w:lineRule="auto"/>
        <w:ind w:firstLine="0"/>
        <w:rPr>
          <w:rFonts w:eastAsia="Times New Roman"/>
          <w:sz w:val="20"/>
          <w:szCs w:val="20"/>
          <w:lang w:val="es-419" w:eastAsia="es-ES"/>
        </w:rPr>
      </w:pPr>
      <w:r w:rsidRPr="006A304D">
        <w:rPr>
          <w:rFonts w:eastAsia="Times New Roman"/>
          <w:sz w:val="20"/>
          <w:szCs w:val="20"/>
          <w:lang w:val="es-419" w:eastAsia="es-ES"/>
        </w:rPr>
        <w:t>Ahora bien, como quiera que uno de los argumentos de la defensa de las AFP es que la normatividad del deber de información se ha venido dando paulatinamente, vale la pena citar la sentencia del 8 de mayo de 2019, SL1688-2019,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w:t>
      </w:r>
    </w:p>
    <w:p w14:paraId="5B109113" w14:textId="77777777" w:rsidR="006A304D" w:rsidRPr="006A304D" w:rsidRDefault="006A304D" w:rsidP="006A304D">
      <w:pPr>
        <w:spacing w:line="240" w:lineRule="auto"/>
        <w:ind w:firstLine="0"/>
        <w:rPr>
          <w:rFonts w:eastAsia="Times New Roman"/>
          <w:sz w:val="20"/>
          <w:szCs w:val="20"/>
          <w:lang w:val="es-419" w:eastAsia="es-ES"/>
        </w:rPr>
      </w:pPr>
    </w:p>
    <w:p w14:paraId="259A5B9F" w14:textId="77777777" w:rsidR="006A304D" w:rsidRPr="006A304D" w:rsidRDefault="006A304D" w:rsidP="006A304D">
      <w:pPr>
        <w:spacing w:line="240" w:lineRule="auto"/>
        <w:ind w:firstLine="0"/>
        <w:rPr>
          <w:rFonts w:eastAsia="Times New Roman"/>
          <w:sz w:val="20"/>
          <w:szCs w:val="20"/>
          <w:lang w:val="es-419" w:eastAsia="es-ES"/>
        </w:rPr>
      </w:pPr>
      <w:r w:rsidRPr="006A304D">
        <w:rPr>
          <w:rFonts w:eastAsia="Times New Roman"/>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2DB9B4CF" w14:textId="77777777" w:rsidR="006A304D" w:rsidRPr="006A304D" w:rsidRDefault="006A304D" w:rsidP="006A304D">
      <w:pPr>
        <w:spacing w:line="240" w:lineRule="auto"/>
        <w:ind w:firstLine="0"/>
        <w:rPr>
          <w:rFonts w:eastAsia="Times New Roman"/>
          <w:sz w:val="20"/>
          <w:szCs w:val="20"/>
          <w:lang w:val="es-419" w:eastAsia="es-ES"/>
        </w:rPr>
      </w:pPr>
    </w:p>
    <w:p w14:paraId="485A3F11" w14:textId="77777777" w:rsidR="006A304D" w:rsidRPr="006A304D" w:rsidRDefault="006A304D" w:rsidP="006A304D">
      <w:pPr>
        <w:spacing w:line="240" w:lineRule="auto"/>
        <w:ind w:firstLine="0"/>
        <w:rPr>
          <w:rFonts w:eastAsia="Times New Roman"/>
          <w:b/>
          <w:color w:val="FF0000"/>
          <w:sz w:val="20"/>
          <w:szCs w:val="20"/>
          <w:lang w:val="es-ES" w:eastAsia="es-ES"/>
        </w:rPr>
      </w:pPr>
      <w:r w:rsidRPr="006A304D">
        <w:rPr>
          <w:rFonts w:eastAsia="Times New Roman"/>
          <w:b/>
          <w:color w:val="FF0000"/>
          <w:sz w:val="20"/>
          <w:szCs w:val="20"/>
          <w:lang w:val="es-ES" w:eastAsia="es-ES"/>
        </w:rPr>
        <w:t>ACLARACIÓN DE VOTO: DOCTOR JULIO CÉSAR SALAZAR MUÑOZ</w:t>
      </w:r>
    </w:p>
    <w:p w14:paraId="49324F29" w14:textId="77777777" w:rsidR="006A304D" w:rsidRPr="006A304D" w:rsidRDefault="006A304D" w:rsidP="006A304D">
      <w:pPr>
        <w:spacing w:line="240" w:lineRule="auto"/>
        <w:ind w:firstLine="0"/>
        <w:rPr>
          <w:rFonts w:eastAsia="Times New Roman"/>
          <w:sz w:val="20"/>
          <w:szCs w:val="20"/>
          <w:lang w:val="es-ES" w:eastAsia="es-ES"/>
        </w:rPr>
      </w:pPr>
    </w:p>
    <w:p w14:paraId="2A13A586" w14:textId="77777777" w:rsidR="006A304D" w:rsidRPr="006A304D" w:rsidRDefault="006A304D" w:rsidP="006A304D">
      <w:pPr>
        <w:spacing w:line="240" w:lineRule="auto"/>
        <w:ind w:firstLine="0"/>
        <w:rPr>
          <w:rFonts w:eastAsia="Times New Roman"/>
          <w:sz w:val="20"/>
          <w:szCs w:val="20"/>
          <w:lang w:val="es-ES" w:eastAsia="es-ES"/>
        </w:rPr>
      </w:pPr>
      <w:r w:rsidRPr="006A304D">
        <w:rPr>
          <w:rFonts w:eastAsia="Times New Roman"/>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6A304D">
        <w:rPr>
          <w:rFonts w:eastAsia="Times New Roman"/>
          <w:sz w:val="20"/>
          <w:szCs w:val="20"/>
          <w:lang w:val="es-ES" w:eastAsia="es-ES"/>
        </w:rPr>
        <w:t>RAIS</w:t>
      </w:r>
      <w:proofErr w:type="spellEnd"/>
      <w:r w:rsidRPr="006A304D">
        <w:rPr>
          <w:rFonts w:eastAsia="Times New Roman"/>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14:paraId="4EC1C00C" w14:textId="77777777" w:rsidR="006A304D" w:rsidRPr="006A304D" w:rsidRDefault="006A304D" w:rsidP="006A304D">
      <w:pPr>
        <w:spacing w:line="240" w:lineRule="auto"/>
        <w:ind w:firstLine="0"/>
        <w:rPr>
          <w:rFonts w:eastAsia="Times New Roman"/>
          <w:sz w:val="20"/>
          <w:szCs w:val="20"/>
          <w:lang w:val="es-ES" w:eastAsia="es-ES"/>
        </w:rPr>
      </w:pPr>
    </w:p>
    <w:p w14:paraId="79F1794D" w14:textId="77777777" w:rsidR="006A304D" w:rsidRPr="006A304D" w:rsidRDefault="006A304D" w:rsidP="006A304D">
      <w:pPr>
        <w:spacing w:line="240" w:lineRule="auto"/>
        <w:ind w:firstLine="0"/>
        <w:rPr>
          <w:rFonts w:eastAsia="Times New Roman"/>
          <w:sz w:val="20"/>
          <w:szCs w:val="20"/>
          <w:lang w:val="es-ES" w:eastAsia="es-ES"/>
        </w:rPr>
      </w:pPr>
      <w:r w:rsidRPr="006A304D">
        <w:rPr>
          <w:rFonts w:eastAsia="Times New Roman"/>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FC78339" w14:textId="77777777" w:rsidR="006A304D" w:rsidRPr="006A304D" w:rsidRDefault="006A304D" w:rsidP="006A304D">
      <w:pPr>
        <w:spacing w:line="240" w:lineRule="auto"/>
        <w:ind w:firstLine="0"/>
        <w:rPr>
          <w:rFonts w:eastAsia="Times New Roman"/>
          <w:sz w:val="20"/>
          <w:szCs w:val="20"/>
          <w:lang w:val="es-ES" w:eastAsia="es-ES"/>
        </w:rPr>
      </w:pPr>
    </w:p>
    <w:p w14:paraId="6401EC1C" w14:textId="77777777" w:rsidR="006A304D" w:rsidRPr="006A304D" w:rsidRDefault="006A304D" w:rsidP="006A304D">
      <w:pPr>
        <w:spacing w:line="240" w:lineRule="auto"/>
        <w:ind w:firstLine="0"/>
        <w:rPr>
          <w:rFonts w:eastAsia="Times New Roman"/>
          <w:sz w:val="20"/>
          <w:szCs w:val="20"/>
          <w:lang w:val="es-ES" w:eastAsia="es-ES"/>
        </w:rPr>
      </w:pPr>
    </w:p>
    <w:p w14:paraId="38CBD62C" w14:textId="77777777" w:rsidR="006A304D" w:rsidRPr="006A304D" w:rsidRDefault="006A304D" w:rsidP="006A304D">
      <w:pPr>
        <w:spacing w:line="240" w:lineRule="auto"/>
        <w:ind w:firstLine="0"/>
        <w:rPr>
          <w:rFonts w:eastAsia="Times New Roman"/>
          <w:sz w:val="20"/>
          <w:szCs w:val="20"/>
          <w:lang w:val="es-ES" w:eastAsia="es-ES"/>
        </w:rPr>
      </w:pPr>
    </w:p>
    <w:p w14:paraId="2C4A8DDE" w14:textId="77777777" w:rsidR="00EC7390" w:rsidRPr="00E7549C" w:rsidRDefault="00EC7390" w:rsidP="00E7549C">
      <w:pPr>
        <w:spacing w:line="276" w:lineRule="auto"/>
        <w:ind w:left="709" w:firstLine="0"/>
        <w:jc w:val="center"/>
        <w:rPr>
          <w:rFonts w:ascii="Tahoma" w:hAnsi="Tahoma" w:cs="Tahoma"/>
          <w:b/>
          <w:bCs/>
        </w:rPr>
      </w:pPr>
      <w:r w:rsidRPr="00E7549C">
        <w:rPr>
          <w:rFonts w:ascii="Tahoma" w:hAnsi="Tahoma" w:cs="Tahoma"/>
          <w:b/>
          <w:bCs/>
        </w:rPr>
        <w:t>TRIBUNAL SUPERIOR DEL DISTRITO JUDICIAL DE PEREIRA</w:t>
      </w:r>
    </w:p>
    <w:p w14:paraId="43315730" w14:textId="77777777" w:rsidR="00EC7390" w:rsidRPr="00E7549C" w:rsidRDefault="00EC7390" w:rsidP="00E7549C">
      <w:pPr>
        <w:spacing w:line="276" w:lineRule="auto"/>
        <w:ind w:left="709" w:firstLine="0"/>
        <w:jc w:val="center"/>
        <w:rPr>
          <w:rFonts w:ascii="Tahoma" w:hAnsi="Tahoma" w:cs="Tahoma"/>
          <w:b/>
          <w:bCs/>
        </w:rPr>
      </w:pPr>
      <w:r w:rsidRPr="00E7549C">
        <w:rPr>
          <w:rFonts w:ascii="Tahoma" w:hAnsi="Tahoma" w:cs="Tahoma"/>
          <w:b/>
          <w:bCs/>
        </w:rPr>
        <w:t>SALA PRIMERA DE DECISION LABORAL</w:t>
      </w:r>
    </w:p>
    <w:p w14:paraId="56EAA899" w14:textId="2FE78CDD" w:rsidR="00EC7390" w:rsidRPr="00E7549C" w:rsidRDefault="00EC7390" w:rsidP="00E7549C">
      <w:pPr>
        <w:spacing w:line="276" w:lineRule="auto"/>
        <w:ind w:left="709" w:firstLine="0"/>
        <w:rPr>
          <w:rFonts w:ascii="Tahoma" w:hAnsi="Tahoma" w:cs="Tahoma"/>
        </w:rPr>
      </w:pPr>
    </w:p>
    <w:p w14:paraId="0352DF76" w14:textId="60471F15" w:rsidR="00EC7390" w:rsidRPr="00E7549C" w:rsidRDefault="00EC7390" w:rsidP="00E7549C">
      <w:pPr>
        <w:spacing w:line="276" w:lineRule="auto"/>
        <w:ind w:left="709" w:firstLine="0"/>
        <w:jc w:val="center"/>
        <w:rPr>
          <w:rFonts w:ascii="Tahoma" w:hAnsi="Tahoma" w:cs="Tahoma"/>
        </w:rPr>
      </w:pPr>
      <w:r w:rsidRPr="00E7549C">
        <w:rPr>
          <w:rFonts w:ascii="Tahoma" w:hAnsi="Tahoma" w:cs="Tahoma"/>
        </w:rPr>
        <w:t xml:space="preserve">Magistrada Ponente: </w:t>
      </w:r>
      <w:r w:rsidRPr="00E7549C">
        <w:rPr>
          <w:rFonts w:ascii="Tahoma" w:hAnsi="Tahoma" w:cs="Tahoma"/>
          <w:b/>
          <w:bCs/>
        </w:rPr>
        <w:t>Ana Lucía Caicedo Calderón</w:t>
      </w:r>
    </w:p>
    <w:p w14:paraId="60D39427" w14:textId="77777777" w:rsidR="00EC7390" w:rsidRPr="00E7549C" w:rsidRDefault="00EC7390" w:rsidP="00E7549C">
      <w:pPr>
        <w:spacing w:line="276" w:lineRule="auto"/>
        <w:ind w:left="709" w:firstLine="0"/>
        <w:rPr>
          <w:rFonts w:ascii="Tahoma" w:hAnsi="Tahoma" w:cs="Tahoma"/>
        </w:rPr>
      </w:pPr>
    </w:p>
    <w:p w14:paraId="216CA947" w14:textId="143AB222" w:rsidR="00EC7390" w:rsidRPr="00E7549C" w:rsidRDefault="00EC7390" w:rsidP="006A304D">
      <w:pPr>
        <w:spacing w:line="276" w:lineRule="auto"/>
        <w:ind w:left="709" w:firstLine="0"/>
        <w:rPr>
          <w:rFonts w:ascii="Tahoma" w:hAnsi="Tahoma" w:cs="Tahoma"/>
        </w:rPr>
      </w:pPr>
      <w:r w:rsidRPr="00E7549C">
        <w:rPr>
          <w:rFonts w:ascii="Tahoma" w:hAnsi="Tahoma" w:cs="Tahoma"/>
        </w:rPr>
        <w:t xml:space="preserve"> Pereira, Risaralda,</w:t>
      </w:r>
      <w:r w:rsidR="006A304D">
        <w:rPr>
          <w:rFonts w:ascii="Tahoma" w:hAnsi="Tahoma" w:cs="Tahoma"/>
        </w:rPr>
        <w:t xml:space="preserve"> </w:t>
      </w:r>
      <w:r w:rsidRPr="00E7549C">
        <w:rPr>
          <w:rFonts w:ascii="Tahoma" w:hAnsi="Tahoma" w:cs="Tahoma"/>
        </w:rPr>
        <w:t xml:space="preserve">octubre </w:t>
      </w:r>
      <w:r w:rsidR="009F3B69" w:rsidRPr="00E7549C">
        <w:rPr>
          <w:rFonts w:ascii="Tahoma" w:hAnsi="Tahoma" w:cs="Tahoma"/>
        </w:rPr>
        <w:t xml:space="preserve">treinta </w:t>
      </w:r>
      <w:r w:rsidRPr="00E7549C">
        <w:rPr>
          <w:rFonts w:ascii="Tahoma" w:hAnsi="Tahoma" w:cs="Tahoma"/>
        </w:rPr>
        <w:t>(</w:t>
      </w:r>
      <w:r w:rsidR="009F3B69" w:rsidRPr="00E7549C">
        <w:rPr>
          <w:rFonts w:ascii="Tahoma" w:hAnsi="Tahoma" w:cs="Tahoma"/>
        </w:rPr>
        <w:t>30</w:t>
      </w:r>
      <w:proofErr w:type="gramStart"/>
      <w:r w:rsidRPr="00E7549C">
        <w:rPr>
          <w:rFonts w:ascii="Tahoma" w:hAnsi="Tahoma" w:cs="Tahoma"/>
        </w:rPr>
        <w:t>) </w:t>
      </w:r>
      <w:proofErr w:type="gramEnd"/>
      <w:r w:rsidRPr="00E7549C">
        <w:rPr>
          <w:rFonts w:ascii="Tahoma" w:hAnsi="Tahoma" w:cs="Tahoma"/>
        </w:rPr>
        <w:t>de dos mil veinte (2020) </w:t>
      </w:r>
    </w:p>
    <w:p w14:paraId="79CA9B21" w14:textId="77777777" w:rsidR="00EC7390" w:rsidRPr="00E7549C" w:rsidRDefault="00EC7390" w:rsidP="00D13E5B">
      <w:pPr>
        <w:spacing w:line="240" w:lineRule="auto"/>
        <w:ind w:left="709" w:firstLine="0"/>
        <w:rPr>
          <w:rFonts w:ascii="Tahoma" w:hAnsi="Tahoma" w:cs="Tahoma"/>
        </w:rPr>
      </w:pPr>
    </w:p>
    <w:p w14:paraId="6CAE3666" w14:textId="2A7F6352" w:rsidR="00EC7390" w:rsidRPr="00E7549C" w:rsidRDefault="00EC7390" w:rsidP="00E7549C">
      <w:pPr>
        <w:spacing w:line="276" w:lineRule="auto"/>
        <w:rPr>
          <w:rFonts w:ascii="Tahoma" w:hAnsi="Tahoma" w:cs="Tahoma"/>
        </w:rPr>
      </w:pPr>
      <w:r w:rsidRPr="00E7549C">
        <w:rPr>
          <w:rFonts w:ascii="Tahoma" w:hAnsi="Tahoma"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 </w:t>
      </w:r>
      <w:r w:rsidRPr="00E7549C">
        <w:rPr>
          <w:rFonts w:ascii="Tahoma" w:hAnsi="Tahoma" w:cs="Tahoma"/>
          <w:b/>
          <w:bCs/>
        </w:rPr>
        <w:t>Mariela Zúñiga de Landgraf</w:t>
      </w:r>
      <w:r w:rsidRPr="00E7549C">
        <w:rPr>
          <w:rFonts w:ascii="Tahoma" w:hAnsi="Tahoma" w:cs="Tahoma"/>
        </w:rPr>
        <w:t xml:space="preserve"> en contra de la </w:t>
      </w:r>
      <w:r w:rsidRPr="00E7549C">
        <w:rPr>
          <w:rFonts w:ascii="Tahoma" w:hAnsi="Tahoma" w:cs="Tahoma"/>
          <w:b/>
          <w:bCs/>
        </w:rPr>
        <w:t>Administradora Colombiana de Pensiones – Colpensiones</w:t>
      </w:r>
      <w:r w:rsidRPr="00E7549C">
        <w:rPr>
          <w:rFonts w:ascii="Tahoma" w:hAnsi="Tahoma" w:cs="Tahoma"/>
        </w:rPr>
        <w:t xml:space="preserve">, la </w:t>
      </w:r>
      <w:r w:rsidRPr="00E7549C">
        <w:rPr>
          <w:rFonts w:ascii="Tahoma" w:hAnsi="Tahoma" w:cs="Tahoma"/>
          <w:b/>
          <w:bCs/>
        </w:rPr>
        <w:t>Administradora de Fondos de Pensiones – Porvenir S.A</w:t>
      </w:r>
      <w:r w:rsidRPr="00E7549C">
        <w:rPr>
          <w:rFonts w:ascii="Tahoma" w:hAnsi="Tahoma" w:cs="Tahoma"/>
        </w:rPr>
        <w:t xml:space="preserve">. y la </w:t>
      </w:r>
      <w:r w:rsidRPr="00E7549C">
        <w:rPr>
          <w:rFonts w:ascii="Tahoma" w:hAnsi="Tahoma" w:cs="Tahoma"/>
          <w:b/>
          <w:bCs/>
        </w:rPr>
        <w:t>Administradora de Fondos de Pensiones – Old Mutual S.A.</w:t>
      </w:r>
    </w:p>
    <w:p w14:paraId="7269D92B" w14:textId="77777777" w:rsidR="00EC7390" w:rsidRPr="00E7549C" w:rsidRDefault="00EC7390" w:rsidP="00D13E5B">
      <w:pPr>
        <w:spacing w:line="240" w:lineRule="auto"/>
        <w:ind w:left="709" w:firstLine="0"/>
        <w:rPr>
          <w:rFonts w:ascii="Tahoma" w:hAnsi="Tahoma" w:cs="Tahoma"/>
        </w:rPr>
      </w:pPr>
    </w:p>
    <w:p w14:paraId="61BD3909" w14:textId="76047F1D" w:rsidR="00EC7390" w:rsidRPr="00E7549C" w:rsidRDefault="00EC7390" w:rsidP="00E7549C">
      <w:pPr>
        <w:spacing w:line="276" w:lineRule="auto"/>
        <w:jc w:val="center"/>
        <w:rPr>
          <w:rFonts w:ascii="Tahoma" w:hAnsi="Tahoma" w:cs="Tahoma"/>
          <w:b/>
          <w:bCs/>
        </w:rPr>
      </w:pPr>
      <w:r w:rsidRPr="00E7549C">
        <w:rPr>
          <w:rFonts w:ascii="Tahoma" w:hAnsi="Tahoma" w:cs="Tahoma"/>
          <w:b/>
          <w:bCs/>
        </w:rPr>
        <w:t>PUNTOS A TRATAR:</w:t>
      </w:r>
    </w:p>
    <w:p w14:paraId="3341F632" w14:textId="77777777" w:rsidR="00EC7390" w:rsidRPr="00E7549C" w:rsidRDefault="00EC7390" w:rsidP="00D13E5B">
      <w:pPr>
        <w:spacing w:line="240" w:lineRule="auto"/>
        <w:ind w:left="709" w:firstLine="0"/>
        <w:rPr>
          <w:rFonts w:ascii="Tahoma" w:hAnsi="Tahoma" w:cs="Tahoma"/>
        </w:rPr>
      </w:pPr>
      <w:r w:rsidRPr="00E7549C">
        <w:rPr>
          <w:rFonts w:ascii="Tahoma" w:hAnsi="Tahoma" w:cs="Tahoma"/>
        </w:rPr>
        <w:t xml:space="preserve"> </w:t>
      </w:r>
    </w:p>
    <w:p w14:paraId="048EB389" w14:textId="00B45010" w:rsidR="00EC7390" w:rsidRPr="00E7549C" w:rsidRDefault="00EC7390" w:rsidP="00E7549C">
      <w:pPr>
        <w:spacing w:line="276" w:lineRule="auto"/>
        <w:rPr>
          <w:rFonts w:ascii="Tahoma" w:hAnsi="Tahoma" w:cs="Tahoma"/>
        </w:rPr>
      </w:pPr>
      <w:r w:rsidRPr="00E7549C">
        <w:rPr>
          <w:rFonts w:ascii="Tahoma" w:hAnsi="Tahoma" w:cs="Tahoma"/>
        </w:rPr>
        <w:t xml:space="preserve">Por medio de esta providencia procede la Sala a resolver los recursos de apelación interpuestos por las codemandadas </w:t>
      </w:r>
      <w:r w:rsidRPr="00E7549C">
        <w:rPr>
          <w:rFonts w:ascii="Tahoma" w:hAnsi="Tahoma" w:cs="Tahoma"/>
          <w:b/>
          <w:bCs/>
        </w:rPr>
        <w:t>Porvenir S.A</w:t>
      </w:r>
      <w:r w:rsidRPr="00E7549C">
        <w:rPr>
          <w:rFonts w:ascii="Tahoma" w:hAnsi="Tahoma" w:cs="Tahoma"/>
        </w:rPr>
        <w:t xml:space="preserve">. y </w:t>
      </w:r>
      <w:r w:rsidRPr="00E7549C">
        <w:rPr>
          <w:rFonts w:ascii="Tahoma" w:hAnsi="Tahoma" w:cs="Tahoma"/>
          <w:b/>
          <w:bCs/>
        </w:rPr>
        <w:t>Colpensiones</w:t>
      </w:r>
      <w:r w:rsidRPr="00E7549C">
        <w:rPr>
          <w:rFonts w:ascii="Tahoma" w:hAnsi="Tahoma" w:cs="Tahoma"/>
        </w:rPr>
        <w:t xml:space="preserve">, en contra de la sentencia proferida el </w:t>
      </w:r>
      <w:r w:rsidRPr="00E7549C">
        <w:rPr>
          <w:rFonts w:ascii="Tahoma" w:hAnsi="Tahoma" w:cs="Tahoma"/>
          <w:b/>
          <w:bCs/>
        </w:rPr>
        <w:t>11 de septiembre de 2019</w:t>
      </w:r>
      <w:r w:rsidRPr="00E7549C">
        <w:rPr>
          <w:rFonts w:ascii="Tahoma" w:hAnsi="Tahoma" w:cs="Tahoma"/>
        </w:rPr>
        <w:t xml:space="preserve">, por el </w:t>
      </w:r>
      <w:r w:rsidRPr="00E7549C">
        <w:rPr>
          <w:rFonts w:ascii="Tahoma" w:hAnsi="Tahoma" w:cs="Tahoma"/>
          <w:b/>
          <w:bCs/>
        </w:rPr>
        <w:t>Juzgado Cuarto Laboral del Circuito de Pereira</w:t>
      </w:r>
      <w:r w:rsidRPr="00E7549C">
        <w:rPr>
          <w:rFonts w:ascii="Tahoma" w:hAnsi="Tahoma" w:cs="Tahoma"/>
        </w:rPr>
        <w:t xml:space="preserve">; asimismo, se revisará la sentencia en grado jurisdiccional de consulta a favor de </w:t>
      </w:r>
      <w:r w:rsidRPr="00E7549C">
        <w:rPr>
          <w:rFonts w:ascii="Tahoma" w:hAnsi="Tahoma" w:cs="Tahoma"/>
          <w:b/>
          <w:bCs/>
        </w:rPr>
        <w:t>Colpensiones</w:t>
      </w:r>
      <w:r w:rsidRPr="00E7549C">
        <w:rPr>
          <w:rFonts w:ascii="Tahoma" w:hAnsi="Tahoma" w:cs="Tahoma"/>
        </w:rPr>
        <w:t xml:space="preserve">. Para ello se tiene en cuenta lo siguiente: </w:t>
      </w:r>
    </w:p>
    <w:p w14:paraId="718A3A4D" w14:textId="77777777" w:rsidR="00EC7390" w:rsidRPr="00E7549C" w:rsidRDefault="00EC7390" w:rsidP="00D13E5B">
      <w:pPr>
        <w:spacing w:line="240" w:lineRule="auto"/>
        <w:ind w:left="709" w:firstLine="0"/>
        <w:rPr>
          <w:rFonts w:ascii="Tahoma" w:hAnsi="Tahoma" w:cs="Tahoma"/>
        </w:rPr>
      </w:pPr>
    </w:p>
    <w:p w14:paraId="5EEB8A44" w14:textId="44F0A078" w:rsidR="00EC7390" w:rsidRPr="00E7549C" w:rsidRDefault="00EC7390" w:rsidP="00E7549C">
      <w:pPr>
        <w:pStyle w:val="Prrafodelista"/>
        <w:numPr>
          <w:ilvl w:val="0"/>
          <w:numId w:val="1"/>
        </w:numPr>
        <w:spacing w:line="276" w:lineRule="auto"/>
        <w:jc w:val="center"/>
        <w:rPr>
          <w:rFonts w:ascii="Tahoma" w:hAnsi="Tahoma" w:cs="Tahoma"/>
          <w:b/>
          <w:bCs/>
        </w:rPr>
      </w:pPr>
      <w:r w:rsidRPr="00E7549C">
        <w:rPr>
          <w:rFonts w:ascii="Tahoma" w:hAnsi="Tahoma" w:cs="Tahoma"/>
          <w:b/>
          <w:bCs/>
        </w:rPr>
        <w:t>La demanda y su contestación</w:t>
      </w:r>
    </w:p>
    <w:p w14:paraId="0D243AEF" w14:textId="77777777" w:rsidR="00EC7390" w:rsidRPr="00E7549C" w:rsidRDefault="00EC7390" w:rsidP="00D13E5B">
      <w:pPr>
        <w:spacing w:line="240" w:lineRule="auto"/>
        <w:ind w:left="709" w:firstLine="0"/>
        <w:rPr>
          <w:rFonts w:ascii="Tahoma" w:hAnsi="Tahoma" w:cs="Tahoma"/>
        </w:rPr>
      </w:pPr>
    </w:p>
    <w:p w14:paraId="41F58956" w14:textId="7C72A05C" w:rsidR="00EC7390" w:rsidRPr="00E7549C" w:rsidRDefault="00EC7390" w:rsidP="00E7549C">
      <w:pPr>
        <w:spacing w:line="276" w:lineRule="auto"/>
        <w:rPr>
          <w:rFonts w:ascii="Tahoma" w:hAnsi="Tahoma" w:cs="Tahoma"/>
        </w:rPr>
      </w:pPr>
      <w:r w:rsidRPr="00E7549C">
        <w:rPr>
          <w:rFonts w:ascii="Tahoma" w:hAnsi="Tahoma" w:cs="Tahoma"/>
        </w:rPr>
        <w:t xml:space="preserve">Solicita la demandante se declare la nulidad de la afiliación que realizó </w:t>
      </w:r>
      <w:r w:rsidR="00354F44" w:rsidRPr="00E7549C">
        <w:rPr>
          <w:rFonts w:ascii="Tahoma" w:hAnsi="Tahoma" w:cs="Tahoma"/>
        </w:rPr>
        <w:t xml:space="preserve">a las Administradoras de Fondos de Pensiones </w:t>
      </w:r>
      <w:r w:rsidRPr="00E7549C">
        <w:rPr>
          <w:rFonts w:ascii="Tahoma" w:hAnsi="Tahoma" w:cs="Tahoma"/>
          <w:b/>
          <w:bCs/>
        </w:rPr>
        <w:t>PORVENIR S.A</w:t>
      </w:r>
      <w:r w:rsidRPr="00E7549C">
        <w:rPr>
          <w:rFonts w:ascii="Tahoma" w:hAnsi="Tahoma" w:cs="Tahoma"/>
        </w:rPr>
        <w:t xml:space="preserve">. y </w:t>
      </w:r>
      <w:r w:rsidRPr="00E7549C">
        <w:rPr>
          <w:rFonts w:ascii="Tahoma" w:hAnsi="Tahoma" w:cs="Tahoma"/>
          <w:b/>
          <w:bCs/>
        </w:rPr>
        <w:t>OLD MUTUAL S.A</w:t>
      </w:r>
      <w:r w:rsidRPr="00E7549C">
        <w:rPr>
          <w:rFonts w:ascii="Tahoma" w:hAnsi="Tahoma" w:cs="Tahoma"/>
        </w:rPr>
        <w:t>., declarando como v</w:t>
      </w:r>
      <w:r w:rsidR="00354F44" w:rsidRPr="00E7549C">
        <w:rPr>
          <w:rFonts w:ascii="Tahoma" w:hAnsi="Tahoma" w:cs="Tahoma"/>
        </w:rPr>
        <w:t>á</w:t>
      </w:r>
      <w:r w:rsidRPr="00E7549C">
        <w:rPr>
          <w:rFonts w:ascii="Tahoma" w:hAnsi="Tahoma" w:cs="Tahoma"/>
        </w:rPr>
        <w:t>lida la vinculación a</w:t>
      </w:r>
      <w:r w:rsidR="00354F44" w:rsidRPr="00E7549C">
        <w:rPr>
          <w:rFonts w:ascii="Tahoma" w:hAnsi="Tahoma" w:cs="Tahoma"/>
        </w:rPr>
        <w:t xml:space="preserve">l régimen de prima media con prestación definida </w:t>
      </w:r>
      <w:r w:rsidR="002D7B05" w:rsidRPr="00E7549C">
        <w:rPr>
          <w:rFonts w:ascii="Tahoma" w:hAnsi="Tahoma" w:cs="Tahoma"/>
        </w:rPr>
        <w:t xml:space="preserve">(en adelante RPM) </w:t>
      </w:r>
      <w:r w:rsidR="00354F44" w:rsidRPr="00E7549C">
        <w:rPr>
          <w:rFonts w:ascii="Tahoma" w:hAnsi="Tahoma" w:cs="Tahoma"/>
        </w:rPr>
        <w:t>administrado por</w:t>
      </w:r>
      <w:r w:rsidRPr="00E7549C">
        <w:rPr>
          <w:rFonts w:ascii="Tahoma" w:hAnsi="Tahoma" w:cs="Tahoma"/>
        </w:rPr>
        <w:t xml:space="preserve"> </w:t>
      </w:r>
      <w:r w:rsidRPr="00E7549C">
        <w:rPr>
          <w:rFonts w:ascii="Tahoma" w:hAnsi="Tahoma" w:cs="Tahoma"/>
          <w:b/>
          <w:bCs/>
        </w:rPr>
        <w:t>COLPENSIONES</w:t>
      </w:r>
      <w:r w:rsidRPr="00E7549C">
        <w:rPr>
          <w:rFonts w:ascii="Tahoma" w:hAnsi="Tahoma" w:cs="Tahoma"/>
        </w:rPr>
        <w:t xml:space="preserve"> y</w:t>
      </w:r>
      <w:r w:rsidR="00354F44" w:rsidRPr="00E7549C">
        <w:rPr>
          <w:rFonts w:ascii="Tahoma" w:hAnsi="Tahoma" w:cs="Tahoma"/>
        </w:rPr>
        <w:t>,</w:t>
      </w:r>
      <w:r w:rsidRPr="00E7549C">
        <w:rPr>
          <w:rFonts w:ascii="Tahoma" w:hAnsi="Tahoma" w:cs="Tahoma"/>
        </w:rPr>
        <w:t xml:space="preserve"> en consecuencia</w:t>
      </w:r>
      <w:r w:rsidR="00354F44" w:rsidRPr="00E7549C">
        <w:rPr>
          <w:rFonts w:ascii="Tahoma" w:hAnsi="Tahoma" w:cs="Tahoma"/>
        </w:rPr>
        <w:t>,</w:t>
      </w:r>
      <w:r w:rsidRPr="00E7549C">
        <w:rPr>
          <w:rFonts w:ascii="Tahoma" w:hAnsi="Tahoma" w:cs="Tahoma"/>
        </w:rPr>
        <w:t xml:space="preserve"> se condene a </w:t>
      </w:r>
      <w:r w:rsidR="00354F44" w:rsidRPr="00E7549C">
        <w:rPr>
          <w:rFonts w:ascii="Tahoma" w:hAnsi="Tahoma" w:cs="Tahoma"/>
        </w:rPr>
        <w:t xml:space="preserve">los </w:t>
      </w:r>
      <w:r w:rsidRPr="00E7549C">
        <w:rPr>
          <w:rFonts w:ascii="Tahoma" w:hAnsi="Tahoma" w:cs="Tahoma"/>
        </w:rPr>
        <w:t xml:space="preserve">fondos privados a </w:t>
      </w:r>
      <w:r w:rsidR="00CF3991" w:rsidRPr="00E7549C">
        <w:rPr>
          <w:rFonts w:ascii="Tahoma" w:hAnsi="Tahoma" w:cs="Tahoma"/>
        </w:rPr>
        <w:t>trasladar hacia a Colpensiones</w:t>
      </w:r>
      <w:r w:rsidRPr="00E7549C">
        <w:rPr>
          <w:rFonts w:ascii="Tahoma" w:hAnsi="Tahoma" w:cs="Tahoma"/>
        </w:rPr>
        <w:t xml:space="preserve"> los valores que hubiera</w:t>
      </w:r>
      <w:r w:rsidR="00354F44" w:rsidRPr="00E7549C">
        <w:rPr>
          <w:rFonts w:ascii="Tahoma" w:hAnsi="Tahoma" w:cs="Tahoma"/>
        </w:rPr>
        <w:t>n</w:t>
      </w:r>
      <w:r w:rsidRPr="00E7549C">
        <w:rPr>
          <w:rFonts w:ascii="Tahoma" w:hAnsi="Tahoma" w:cs="Tahoma"/>
        </w:rPr>
        <w:t xml:space="preserve"> recibido de la afiliación junto con las cotizaciones, bonos, sumas adicionales de la aseguradora, </w:t>
      </w:r>
      <w:r w:rsidR="00CF3991" w:rsidRPr="00E7549C">
        <w:rPr>
          <w:rFonts w:ascii="Tahoma" w:hAnsi="Tahoma" w:cs="Tahoma"/>
        </w:rPr>
        <w:t xml:space="preserve">rendimientos, </w:t>
      </w:r>
      <w:r w:rsidRPr="00E7549C">
        <w:rPr>
          <w:rFonts w:ascii="Tahoma" w:hAnsi="Tahoma" w:cs="Tahoma"/>
        </w:rPr>
        <w:t>frutos</w:t>
      </w:r>
      <w:r w:rsidR="00CF3991" w:rsidRPr="00E7549C">
        <w:rPr>
          <w:rFonts w:ascii="Tahoma" w:hAnsi="Tahoma" w:cs="Tahoma"/>
        </w:rPr>
        <w:t xml:space="preserve"> e </w:t>
      </w:r>
      <w:r w:rsidRPr="00E7549C">
        <w:rPr>
          <w:rFonts w:ascii="Tahoma" w:hAnsi="Tahoma" w:cs="Tahoma"/>
        </w:rPr>
        <w:t>intereses</w:t>
      </w:r>
      <w:r w:rsidR="00CF3991" w:rsidRPr="00E7549C">
        <w:rPr>
          <w:rFonts w:ascii="Tahoma" w:hAnsi="Tahoma" w:cs="Tahoma"/>
        </w:rPr>
        <w:t xml:space="preserve">, además de las </w:t>
      </w:r>
      <w:r w:rsidRPr="00E7549C">
        <w:rPr>
          <w:rFonts w:ascii="Tahoma" w:hAnsi="Tahoma" w:cs="Tahoma"/>
        </w:rPr>
        <w:t>costas</w:t>
      </w:r>
      <w:r w:rsidR="00CF3991" w:rsidRPr="00E7549C">
        <w:rPr>
          <w:rFonts w:ascii="Tahoma" w:hAnsi="Tahoma" w:cs="Tahoma"/>
        </w:rPr>
        <w:t xml:space="preserve"> del proceso.</w:t>
      </w:r>
    </w:p>
    <w:p w14:paraId="03A29006" w14:textId="77777777" w:rsidR="00EC7390" w:rsidRPr="00E7549C" w:rsidRDefault="00EC7390" w:rsidP="00D13E5B">
      <w:pPr>
        <w:spacing w:line="240" w:lineRule="auto"/>
        <w:ind w:left="709" w:firstLine="0"/>
        <w:rPr>
          <w:rFonts w:ascii="Tahoma" w:hAnsi="Tahoma" w:cs="Tahoma"/>
        </w:rPr>
      </w:pPr>
    </w:p>
    <w:p w14:paraId="2C76B4CA" w14:textId="7C74842A" w:rsidR="00494534" w:rsidRPr="00E7549C" w:rsidRDefault="001A269E" w:rsidP="00E7549C">
      <w:pPr>
        <w:spacing w:line="276" w:lineRule="auto"/>
        <w:rPr>
          <w:rFonts w:ascii="Tahoma" w:hAnsi="Tahoma" w:cs="Tahoma"/>
        </w:rPr>
      </w:pPr>
      <w:r w:rsidRPr="00E7549C">
        <w:rPr>
          <w:rFonts w:ascii="Tahoma" w:hAnsi="Tahoma" w:cs="Tahoma"/>
        </w:rPr>
        <w:t xml:space="preserve">Dichas aspiraciones, se fundan en que la demandante </w:t>
      </w:r>
      <w:r w:rsidR="00CF3991" w:rsidRPr="00E7549C">
        <w:rPr>
          <w:rFonts w:ascii="Tahoma" w:hAnsi="Tahoma" w:cs="Tahoma"/>
        </w:rPr>
        <w:t xml:space="preserve">se vinculó al I.S.S. </w:t>
      </w:r>
      <w:r w:rsidR="00EC7390" w:rsidRPr="00E7549C">
        <w:rPr>
          <w:rFonts w:ascii="Tahoma" w:hAnsi="Tahoma" w:cs="Tahoma"/>
        </w:rPr>
        <w:t>desde el 22 de febrero de 1982</w:t>
      </w:r>
      <w:r w:rsidR="00CF3991" w:rsidRPr="00E7549C">
        <w:rPr>
          <w:rFonts w:ascii="Tahoma" w:hAnsi="Tahoma" w:cs="Tahoma"/>
        </w:rPr>
        <w:t xml:space="preserve">; que </w:t>
      </w:r>
      <w:r w:rsidR="00934651" w:rsidRPr="00E7549C">
        <w:rPr>
          <w:rFonts w:ascii="Tahoma" w:hAnsi="Tahoma" w:cs="Tahoma"/>
        </w:rPr>
        <w:t xml:space="preserve">estando allí, en julio de 1999 </w:t>
      </w:r>
      <w:r w:rsidR="00CF3991" w:rsidRPr="00E7549C">
        <w:rPr>
          <w:rFonts w:ascii="Tahoma" w:hAnsi="Tahoma" w:cs="Tahoma"/>
        </w:rPr>
        <w:t xml:space="preserve">se trasladó </w:t>
      </w:r>
      <w:r w:rsidR="00934651" w:rsidRPr="00E7549C">
        <w:rPr>
          <w:rFonts w:ascii="Tahoma" w:hAnsi="Tahoma" w:cs="Tahoma"/>
        </w:rPr>
        <w:t xml:space="preserve">de régimen hacia </w:t>
      </w:r>
      <w:r w:rsidRPr="00E7549C">
        <w:rPr>
          <w:rFonts w:ascii="Tahoma" w:hAnsi="Tahoma" w:cs="Tahoma"/>
        </w:rPr>
        <w:t>PORVENIR S.A.</w:t>
      </w:r>
      <w:r w:rsidR="00934651" w:rsidRPr="00E7549C">
        <w:rPr>
          <w:rFonts w:ascii="Tahoma" w:hAnsi="Tahoma" w:cs="Tahoma"/>
        </w:rPr>
        <w:t xml:space="preserve">, de allí hacia </w:t>
      </w:r>
      <w:r w:rsidR="00EC7390" w:rsidRPr="00E7549C">
        <w:rPr>
          <w:rFonts w:ascii="Tahoma" w:hAnsi="Tahoma" w:cs="Tahoma"/>
        </w:rPr>
        <w:t xml:space="preserve">OLD MUTUAL y luego, retornó </w:t>
      </w:r>
      <w:r w:rsidR="00934651" w:rsidRPr="00E7549C">
        <w:rPr>
          <w:rFonts w:ascii="Tahoma" w:hAnsi="Tahoma" w:cs="Tahoma"/>
        </w:rPr>
        <w:t xml:space="preserve">a </w:t>
      </w:r>
      <w:r w:rsidR="00EC7390" w:rsidRPr="00E7549C">
        <w:rPr>
          <w:rFonts w:ascii="Tahoma" w:hAnsi="Tahoma" w:cs="Tahoma"/>
        </w:rPr>
        <w:t xml:space="preserve">PORVENIR S.A. </w:t>
      </w:r>
      <w:r w:rsidR="00934651" w:rsidRPr="00E7549C">
        <w:rPr>
          <w:rFonts w:ascii="Tahoma" w:hAnsi="Tahoma" w:cs="Tahoma"/>
        </w:rPr>
        <w:t xml:space="preserve">Asegura, </w:t>
      </w:r>
      <w:r w:rsidRPr="00E7549C">
        <w:rPr>
          <w:rFonts w:ascii="Tahoma" w:hAnsi="Tahoma" w:cs="Tahoma"/>
        </w:rPr>
        <w:t xml:space="preserve">que durante dichos traslados tanto </w:t>
      </w:r>
      <w:r w:rsidR="00934651" w:rsidRPr="00E7549C">
        <w:rPr>
          <w:rFonts w:ascii="Tahoma" w:hAnsi="Tahoma" w:cs="Tahoma"/>
        </w:rPr>
        <w:t xml:space="preserve">en el de </w:t>
      </w:r>
      <w:r w:rsidR="002D7B05" w:rsidRPr="00E7549C">
        <w:rPr>
          <w:rFonts w:ascii="Tahoma" w:hAnsi="Tahoma" w:cs="Tahoma"/>
        </w:rPr>
        <w:t>RPM</w:t>
      </w:r>
      <w:r w:rsidR="00934651" w:rsidRPr="00E7549C">
        <w:rPr>
          <w:rFonts w:ascii="Tahoma" w:hAnsi="Tahoma" w:cs="Tahoma"/>
        </w:rPr>
        <w:t xml:space="preserve"> como </w:t>
      </w:r>
      <w:r w:rsidRPr="00E7549C">
        <w:rPr>
          <w:rFonts w:ascii="Tahoma" w:hAnsi="Tahoma" w:cs="Tahoma"/>
        </w:rPr>
        <w:t xml:space="preserve">entre </w:t>
      </w:r>
      <w:r w:rsidR="00934651" w:rsidRPr="00E7549C">
        <w:rPr>
          <w:rFonts w:ascii="Tahoma" w:hAnsi="Tahoma" w:cs="Tahoma"/>
        </w:rPr>
        <w:t xml:space="preserve">administradoras del </w:t>
      </w:r>
      <w:r w:rsidR="002D7B05" w:rsidRPr="00E7549C">
        <w:rPr>
          <w:rFonts w:ascii="Tahoma" w:hAnsi="Tahoma" w:cs="Tahoma"/>
        </w:rPr>
        <w:t xml:space="preserve">régimen de ahorro individual (en adelante </w:t>
      </w:r>
      <w:r w:rsidR="00934651" w:rsidRPr="00E7549C">
        <w:rPr>
          <w:rFonts w:ascii="Tahoma" w:hAnsi="Tahoma" w:cs="Tahoma"/>
        </w:rPr>
        <w:t>RAIS</w:t>
      </w:r>
      <w:r w:rsidR="002D7B05" w:rsidRPr="00E7549C">
        <w:rPr>
          <w:rFonts w:ascii="Tahoma" w:hAnsi="Tahoma" w:cs="Tahoma"/>
        </w:rPr>
        <w:t>)</w:t>
      </w:r>
      <w:r w:rsidRPr="00E7549C">
        <w:rPr>
          <w:rFonts w:ascii="Tahoma" w:hAnsi="Tahoma" w:cs="Tahoma"/>
        </w:rPr>
        <w:t xml:space="preserve">, los asesores </w:t>
      </w:r>
      <w:r w:rsidR="00934651" w:rsidRPr="00E7549C">
        <w:rPr>
          <w:rFonts w:ascii="Tahoma" w:hAnsi="Tahoma" w:cs="Tahoma"/>
        </w:rPr>
        <w:t xml:space="preserve">siempre </w:t>
      </w:r>
      <w:r w:rsidRPr="00E7549C">
        <w:rPr>
          <w:rFonts w:ascii="Tahoma" w:hAnsi="Tahoma" w:cs="Tahoma"/>
        </w:rPr>
        <w:t xml:space="preserve">le </w:t>
      </w:r>
      <w:r w:rsidR="00934651" w:rsidRPr="00E7549C">
        <w:rPr>
          <w:rFonts w:ascii="Tahoma" w:hAnsi="Tahoma" w:cs="Tahoma"/>
        </w:rPr>
        <w:t xml:space="preserve">dieron </w:t>
      </w:r>
      <w:r w:rsidRPr="00E7549C">
        <w:rPr>
          <w:rFonts w:ascii="Tahoma" w:hAnsi="Tahoma" w:cs="Tahoma"/>
        </w:rPr>
        <w:t xml:space="preserve">las mismas razones previo a su decisión de afiliarse como lo era: </w:t>
      </w:r>
      <w:r w:rsidRPr="00E7549C">
        <w:rPr>
          <w:rFonts w:ascii="Tahoma" w:hAnsi="Tahoma" w:cs="Tahoma"/>
          <w:i/>
        </w:rPr>
        <w:t>“</w:t>
      </w:r>
      <w:r w:rsidRPr="006A304D">
        <w:rPr>
          <w:rFonts w:ascii="Tahoma" w:hAnsi="Tahoma" w:cs="Tahoma"/>
          <w:i/>
          <w:sz w:val="22"/>
        </w:rPr>
        <w:t xml:space="preserve">que tenía la posibilidad de </w:t>
      </w:r>
      <w:r w:rsidR="00EC7390" w:rsidRPr="006A304D">
        <w:rPr>
          <w:rFonts w:ascii="Tahoma" w:hAnsi="Tahoma" w:cs="Tahoma"/>
          <w:i/>
          <w:sz w:val="22"/>
        </w:rPr>
        <w:t>pensionar</w:t>
      </w:r>
      <w:r w:rsidRPr="006A304D">
        <w:rPr>
          <w:rFonts w:ascii="Tahoma" w:hAnsi="Tahoma" w:cs="Tahoma"/>
          <w:i/>
          <w:sz w:val="22"/>
        </w:rPr>
        <w:t>se</w:t>
      </w:r>
      <w:r w:rsidR="00EC7390" w:rsidRPr="006A304D">
        <w:rPr>
          <w:rFonts w:ascii="Tahoma" w:hAnsi="Tahoma" w:cs="Tahoma"/>
          <w:i/>
          <w:sz w:val="22"/>
        </w:rPr>
        <w:t xml:space="preserve"> anticipadamente; </w:t>
      </w:r>
      <w:r w:rsidR="00494534" w:rsidRPr="006A304D">
        <w:rPr>
          <w:rFonts w:ascii="Tahoma" w:hAnsi="Tahoma" w:cs="Tahoma"/>
          <w:i/>
          <w:sz w:val="22"/>
        </w:rPr>
        <w:t xml:space="preserve">que de </w:t>
      </w:r>
      <w:r w:rsidRPr="006A304D">
        <w:rPr>
          <w:rFonts w:ascii="Tahoma" w:hAnsi="Tahoma" w:cs="Tahoma"/>
          <w:i/>
          <w:sz w:val="22"/>
        </w:rPr>
        <w:t xml:space="preserve">fallecer </w:t>
      </w:r>
      <w:r w:rsidR="00494534" w:rsidRPr="006A304D">
        <w:rPr>
          <w:rFonts w:ascii="Tahoma" w:hAnsi="Tahoma" w:cs="Tahoma"/>
          <w:i/>
          <w:sz w:val="22"/>
        </w:rPr>
        <w:t xml:space="preserve">su </w:t>
      </w:r>
      <w:r w:rsidRPr="006A304D">
        <w:rPr>
          <w:rFonts w:ascii="Tahoma" w:hAnsi="Tahoma" w:cs="Tahoma"/>
          <w:i/>
          <w:sz w:val="22"/>
        </w:rPr>
        <w:t xml:space="preserve">pensión o el capital pasaría a los herederos </w:t>
      </w:r>
      <w:r w:rsidR="00494534" w:rsidRPr="006A304D">
        <w:rPr>
          <w:rFonts w:ascii="Tahoma" w:hAnsi="Tahoma" w:cs="Tahoma"/>
          <w:i/>
          <w:sz w:val="22"/>
        </w:rPr>
        <w:t xml:space="preserve">y que de no querer pensionarse tenía la posibilidad de </w:t>
      </w:r>
      <w:r w:rsidRPr="006A304D">
        <w:rPr>
          <w:rFonts w:ascii="Tahoma" w:hAnsi="Tahoma" w:cs="Tahoma"/>
          <w:i/>
          <w:sz w:val="22"/>
        </w:rPr>
        <w:t xml:space="preserve">solicitar la devolución de saldos y </w:t>
      </w:r>
      <w:r w:rsidR="00494534" w:rsidRPr="006A304D">
        <w:rPr>
          <w:rFonts w:ascii="Tahoma" w:hAnsi="Tahoma" w:cs="Tahoma"/>
          <w:i/>
          <w:sz w:val="22"/>
        </w:rPr>
        <w:t xml:space="preserve">el </w:t>
      </w:r>
      <w:r w:rsidRPr="006A304D">
        <w:rPr>
          <w:rFonts w:ascii="Tahoma" w:hAnsi="Tahoma" w:cs="Tahoma"/>
          <w:i/>
          <w:sz w:val="22"/>
        </w:rPr>
        <w:t>bono pensional</w:t>
      </w:r>
      <w:r w:rsidR="00494534" w:rsidRPr="00E7549C">
        <w:rPr>
          <w:rFonts w:ascii="Tahoma" w:hAnsi="Tahoma" w:cs="Tahoma"/>
          <w:i/>
        </w:rPr>
        <w:t>”</w:t>
      </w:r>
      <w:r w:rsidR="00934651" w:rsidRPr="00E7549C">
        <w:rPr>
          <w:rFonts w:ascii="Tahoma" w:hAnsi="Tahoma" w:cs="Tahoma"/>
        </w:rPr>
        <w:t>. A</w:t>
      </w:r>
      <w:r w:rsidR="00494534" w:rsidRPr="00E7549C">
        <w:rPr>
          <w:rFonts w:ascii="Tahoma" w:hAnsi="Tahoma" w:cs="Tahoma"/>
        </w:rPr>
        <w:t>grega</w:t>
      </w:r>
      <w:r w:rsidR="00934651" w:rsidRPr="00E7549C">
        <w:rPr>
          <w:rFonts w:ascii="Tahoma" w:hAnsi="Tahoma" w:cs="Tahoma"/>
        </w:rPr>
        <w:t>,</w:t>
      </w:r>
      <w:r w:rsidR="00494534" w:rsidRPr="00E7549C">
        <w:rPr>
          <w:rFonts w:ascii="Tahoma" w:hAnsi="Tahoma" w:cs="Tahoma"/>
        </w:rPr>
        <w:t xml:space="preserve"> que </w:t>
      </w:r>
      <w:r w:rsidR="00934651" w:rsidRPr="00E7549C">
        <w:rPr>
          <w:rFonts w:ascii="Tahoma" w:hAnsi="Tahoma" w:cs="Tahoma"/>
        </w:rPr>
        <w:t xml:space="preserve">durante su traslado </w:t>
      </w:r>
      <w:r w:rsidR="00494534" w:rsidRPr="00E7549C">
        <w:rPr>
          <w:rFonts w:ascii="Tahoma" w:hAnsi="Tahoma" w:cs="Tahoma"/>
        </w:rPr>
        <w:t>de régimen</w:t>
      </w:r>
      <w:r w:rsidR="00934651" w:rsidRPr="00E7549C">
        <w:rPr>
          <w:rFonts w:ascii="Tahoma" w:hAnsi="Tahoma" w:cs="Tahoma"/>
        </w:rPr>
        <w:t xml:space="preserve"> pensional –</w:t>
      </w:r>
      <w:r w:rsidR="00934651" w:rsidRPr="00E7549C">
        <w:rPr>
          <w:rFonts w:ascii="Tahoma" w:hAnsi="Tahoma" w:cs="Tahoma"/>
          <w:i/>
          <w:iCs/>
        </w:rPr>
        <w:t xml:space="preserve"> del I.S.S. hacia Porvenir S.A. -</w:t>
      </w:r>
      <w:r w:rsidR="00494534" w:rsidRPr="00E7549C">
        <w:rPr>
          <w:rFonts w:ascii="Tahoma" w:hAnsi="Tahoma" w:cs="Tahoma"/>
        </w:rPr>
        <w:t xml:space="preserve">, </w:t>
      </w:r>
      <w:r w:rsidR="00934651" w:rsidRPr="00E7549C">
        <w:rPr>
          <w:rFonts w:ascii="Tahoma" w:hAnsi="Tahoma" w:cs="Tahoma"/>
        </w:rPr>
        <w:t xml:space="preserve">también </w:t>
      </w:r>
      <w:r w:rsidR="00494534" w:rsidRPr="00E7549C">
        <w:rPr>
          <w:rFonts w:ascii="Tahoma" w:hAnsi="Tahoma" w:cs="Tahoma"/>
        </w:rPr>
        <w:t xml:space="preserve">le dijeron que </w:t>
      </w:r>
      <w:r w:rsidR="00934651" w:rsidRPr="006A304D">
        <w:rPr>
          <w:rFonts w:ascii="Tahoma" w:hAnsi="Tahoma" w:cs="Tahoma"/>
        </w:rPr>
        <w:t>“</w:t>
      </w:r>
      <w:r w:rsidR="00494534" w:rsidRPr="006A304D">
        <w:rPr>
          <w:rFonts w:ascii="Tahoma" w:hAnsi="Tahoma" w:cs="Tahoma"/>
          <w:i/>
          <w:sz w:val="22"/>
        </w:rPr>
        <w:t>el monto de su mesada iba a ser superior y que el Instituto de Seguros Sociales desaparecería</w:t>
      </w:r>
      <w:r w:rsidR="00934651" w:rsidRPr="00E7549C">
        <w:rPr>
          <w:rFonts w:ascii="Tahoma" w:hAnsi="Tahoma" w:cs="Tahoma"/>
          <w:i/>
        </w:rPr>
        <w:t>”</w:t>
      </w:r>
      <w:r w:rsidR="00494534" w:rsidRPr="00E7549C">
        <w:rPr>
          <w:rFonts w:ascii="Tahoma" w:hAnsi="Tahoma" w:cs="Tahoma"/>
          <w:i/>
        </w:rPr>
        <w:t>.</w:t>
      </w:r>
      <w:r w:rsidR="00494534" w:rsidRPr="00E7549C">
        <w:rPr>
          <w:rFonts w:ascii="Tahoma" w:hAnsi="Tahoma" w:cs="Tahoma"/>
        </w:rPr>
        <w:t xml:space="preserve"> Se </w:t>
      </w:r>
      <w:r w:rsidR="00934651" w:rsidRPr="00E7549C">
        <w:rPr>
          <w:rFonts w:ascii="Tahoma" w:hAnsi="Tahoma" w:cs="Tahoma"/>
        </w:rPr>
        <w:t xml:space="preserve">duele </w:t>
      </w:r>
      <w:r w:rsidR="00494534" w:rsidRPr="00E7549C">
        <w:rPr>
          <w:rFonts w:ascii="Tahoma" w:hAnsi="Tahoma" w:cs="Tahoma"/>
        </w:rPr>
        <w:t xml:space="preserve">de </w:t>
      </w:r>
      <w:r w:rsidR="00494534" w:rsidRPr="00E7549C">
        <w:rPr>
          <w:rFonts w:ascii="Tahoma" w:hAnsi="Tahoma" w:cs="Tahoma"/>
        </w:rPr>
        <w:lastRenderedPageBreak/>
        <w:t>no haber sido informada de manera completa</w:t>
      </w:r>
      <w:r w:rsidR="00934651" w:rsidRPr="00E7549C">
        <w:rPr>
          <w:rFonts w:ascii="Tahoma" w:hAnsi="Tahoma" w:cs="Tahoma"/>
        </w:rPr>
        <w:t xml:space="preserve"> frente a las consecuencias negativas del traslado de régimen</w:t>
      </w:r>
      <w:r w:rsidR="00957D81" w:rsidRPr="00E7549C">
        <w:rPr>
          <w:rFonts w:ascii="Tahoma" w:hAnsi="Tahoma" w:cs="Tahoma"/>
        </w:rPr>
        <w:t xml:space="preserve">; </w:t>
      </w:r>
      <w:r w:rsidR="00494534" w:rsidRPr="00E7549C">
        <w:rPr>
          <w:rFonts w:ascii="Tahoma" w:hAnsi="Tahoma" w:cs="Tahoma"/>
        </w:rPr>
        <w:t xml:space="preserve">de no habérsele advertido de la restricción </w:t>
      </w:r>
      <w:r w:rsidR="00E06947" w:rsidRPr="00E7549C">
        <w:rPr>
          <w:rFonts w:ascii="Tahoma" w:hAnsi="Tahoma" w:cs="Tahoma"/>
        </w:rPr>
        <w:t xml:space="preserve">para </w:t>
      </w:r>
      <w:r w:rsidR="00494534" w:rsidRPr="00E7549C">
        <w:rPr>
          <w:rFonts w:ascii="Tahoma" w:hAnsi="Tahoma" w:cs="Tahoma"/>
        </w:rPr>
        <w:t xml:space="preserve">retornar al régimen público de faltarle 10 años para cumplir la edad </w:t>
      </w:r>
      <w:r w:rsidR="00E06947" w:rsidRPr="00E7549C">
        <w:rPr>
          <w:rFonts w:ascii="Tahoma" w:hAnsi="Tahoma" w:cs="Tahoma"/>
        </w:rPr>
        <w:t xml:space="preserve">mínima y </w:t>
      </w:r>
      <w:r w:rsidR="00494534" w:rsidRPr="00E7549C">
        <w:rPr>
          <w:rFonts w:ascii="Tahoma" w:hAnsi="Tahoma" w:cs="Tahoma"/>
        </w:rPr>
        <w:t>del periodo de gracia que existió para valorar su permanencia en el RAIS</w:t>
      </w:r>
      <w:r w:rsidR="00934651" w:rsidRPr="00E7549C">
        <w:rPr>
          <w:rFonts w:ascii="Tahoma" w:hAnsi="Tahoma" w:cs="Tahoma"/>
        </w:rPr>
        <w:t>.</w:t>
      </w:r>
    </w:p>
    <w:p w14:paraId="63414C8C" w14:textId="5B227A83" w:rsidR="00E57887" w:rsidRPr="00E7549C" w:rsidRDefault="00E57887" w:rsidP="00D13E5B">
      <w:pPr>
        <w:spacing w:line="240" w:lineRule="auto"/>
        <w:ind w:left="709" w:firstLine="0"/>
        <w:rPr>
          <w:rFonts w:ascii="Tahoma" w:hAnsi="Tahoma" w:cs="Tahoma"/>
        </w:rPr>
      </w:pPr>
    </w:p>
    <w:p w14:paraId="28C11F2B" w14:textId="43A1E653" w:rsidR="006041B8" w:rsidRPr="00E7549C" w:rsidRDefault="00B528C5" w:rsidP="00E7549C">
      <w:pPr>
        <w:spacing w:line="276" w:lineRule="auto"/>
        <w:rPr>
          <w:rFonts w:ascii="Tahoma" w:hAnsi="Tahoma" w:cs="Tahoma"/>
        </w:rPr>
      </w:pPr>
      <w:r w:rsidRPr="00E7549C">
        <w:rPr>
          <w:rFonts w:ascii="Tahoma" w:hAnsi="Tahoma" w:cs="Tahoma"/>
        </w:rPr>
        <w:t xml:space="preserve">La </w:t>
      </w:r>
      <w:r w:rsidR="000A4348" w:rsidRPr="00E7549C">
        <w:rPr>
          <w:rFonts w:ascii="Tahoma" w:hAnsi="Tahoma" w:cs="Tahoma"/>
          <w:b/>
          <w:bCs/>
        </w:rPr>
        <w:t xml:space="preserve">Administradora Colombiana De Pensiones </w:t>
      </w:r>
      <w:r w:rsidRPr="00E7549C">
        <w:rPr>
          <w:rFonts w:ascii="Tahoma" w:hAnsi="Tahoma" w:cs="Tahoma"/>
          <w:b/>
          <w:bCs/>
        </w:rPr>
        <w:t>“</w:t>
      </w:r>
      <w:r w:rsidR="000A4348" w:rsidRPr="00E7549C">
        <w:rPr>
          <w:rFonts w:ascii="Tahoma" w:hAnsi="Tahoma" w:cs="Tahoma"/>
          <w:b/>
          <w:bCs/>
        </w:rPr>
        <w:t>Colpensiones”</w:t>
      </w:r>
      <w:r w:rsidR="002133B4" w:rsidRPr="00E7549C">
        <w:rPr>
          <w:rFonts w:ascii="Tahoma" w:hAnsi="Tahoma" w:cs="Tahoma"/>
          <w:b/>
          <w:bCs/>
        </w:rPr>
        <w:t>,</w:t>
      </w:r>
      <w:r w:rsidR="00E57887" w:rsidRPr="00E7549C">
        <w:rPr>
          <w:rFonts w:ascii="Tahoma" w:hAnsi="Tahoma" w:cs="Tahoma"/>
        </w:rPr>
        <w:t xml:space="preserve"> </w:t>
      </w:r>
      <w:r w:rsidR="00B07DCD" w:rsidRPr="00E7549C">
        <w:rPr>
          <w:rFonts w:ascii="Tahoma" w:hAnsi="Tahoma" w:cs="Tahoma"/>
        </w:rPr>
        <w:t xml:space="preserve">aceptó la vinculación primigenia de la actora al régimen de prima media </w:t>
      </w:r>
      <w:r w:rsidR="00B46C51" w:rsidRPr="00E7549C">
        <w:rPr>
          <w:rFonts w:ascii="Tahoma" w:hAnsi="Tahoma" w:cs="Tahoma"/>
        </w:rPr>
        <w:t>desde 1982; el traslado que hizo al RAIS y luego entre AFP; la reclamación administrativa realizada para retornar a Colpensiones y su negativa. Frente a lo pretendido</w:t>
      </w:r>
      <w:r w:rsidR="002133B4" w:rsidRPr="00E7549C">
        <w:rPr>
          <w:rFonts w:ascii="Tahoma" w:hAnsi="Tahoma" w:cs="Tahoma"/>
        </w:rPr>
        <w:t>,</w:t>
      </w:r>
      <w:r w:rsidR="00B46C51" w:rsidRPr="00E7549C">
        <w:rPr>
          <w:rFonts w:ascii="Tahoma" w:hAnsi="Tahoma" w:cs="Tahoma"/>
        </w:rPr>
        <w:t xml:space="preserve"> </w:t>
      </w:r>
      <w:r w:rsidR="002133B4" w:rsidRPr="00E7549C">
        <w:rPr>
          <w:rFonts w:ascii="Tahoma" w:hAnsi="Tahoma" w:cs="Tahoma"/>
        </w:rPr>
        <w:t xml:space="preserve">indicó que </w:t>
      </w:r>
      <w:r w:rsidR="006041B8" w:rsidRPr="00E7549C">
        <w:rPr>
          <w:rFonts w:ascii="Tahoma" w:hAnsi="Tahoma" w:cs="Tahoma"/>
        </w:rPr>
        <w:t>el acto de traslado se hizo conforme a derecho</w:t>
      </w:r>
      <w:r w:rsidR="002133B4" w:rsidRPr="00E7549C">
        <w:rPr>
          <w:rFonts w:ascii="Tahoma" w:hAnsi="Tahoma" w:cs="Tahoma"/>
        </w:rPr>
        <w:t xml:space="preserve"> sin que la demandante fuera beneficiaria del régimen de transición, por lo que se oponía a lo pretendido</w:t>
      </w:r>
      <w:r w:rsidR="006041B8" w:rsidRPr="00E7549C">
        <w:rPr>
          <w:rFonts w:ascii="Tahoma" w:hAnsi="Tahoma" w:cs="Tahoma"/>
        </w:rPr>
        <w:t>. Como excepciones formuló: “Inexistencia de la obligación, imposibilidad jurídica para reconocer y pagar derechos por fuera del ordenamiento legal, buena fe, prescripción, imposibilidad de condena costas”.</w:t>
      </w:r>
    </w:p>
    <w:p w14:paraId="17D29184" w14:textId="6F07851A" w:rsidR="006041B8" w:rsidRPr="00E7549C" w:rsidRDefault="006041B8" w:rsidP="00D13E5B">
      <w:pPr>
        <w:spacing w:line="240" w:lineRule="auto"/>
        <w:ind w:left="709" w:firstLine="0"/>
        <w:rPr>
          <w:rFonts w:ascii="Tahoma" w:hAnsi="Tahoma" w:cs="Tahoma"/>
        </w:rPr>
      </w:pPr>
    </w:p>
    <w:p w14:paraId="49BAB12E" w14:textId="39E6C0F5" w:rsidR="00B528C5" w:rsidRPr="00E7549C" w:rsidRDefault="00B528C5" w:rsidP="00E7549C">
      <w:pPr>
        <w:spacing w:line="276" w:lineRule="auto"/>
        <w:rPr>
          <w:rFonts w:ascii="Tahoma" w:hAnsi="Tahoma" w:cs="Tahoma"/>
        </w:rPr>
      </w:pPr>
      <w:r w:rsidRPr="00E7549C">
        <w:rPr>
          <w:rFonts w:ascii="Tahoma" w:hAnsi="Tahoma" w:cs="Tahoma"/>
        </w:rPr>
        <w:t xml:space="preserve">La </w:t>
      </w:r>
      <w:r w:rsidR="000A4348" w:rsidRPr="00E7549C">
        <w:rPr>
          <w:rFonts w:ascii="Tahoma" w:hAnsi="Tahoma" w:cs="Tahoma"/>
          <w:b/>
          <w:bCs/>
        </w:rPr>
        <w:t>Administradora de Fondos de Pensiones</w:t>
      </w:r>
      <w:r w:rsidR="000A4348" w:rsidRPr="00E7549C">
        <w:rPr>
          <w:rFonts w:ascii="Tahoma" w:hAnsi="Tahoma" w:cs="Tahoma"/>
        </w:rPr>
        <w:t xml:space="preserve"> </w:t>
      </w:r>
      <w:r w:rsidRPr="00E7549C">
        <w:rPr>
          <w:rFonts w:ascii="Tahoma" w:hAnsi="Tahoma" w:cs="Tahoma"/>
          <w:b/>
          <w:bCs/>
        </w:rPr>
        <w:t>OLD MUTUAL S.A.</w:t>
      </w:r>
      <w:r w:rsidR="00B46C51" w:rsidRPr="00E7549C">
        <w:rPr>
          <w:rFonts w:ascii="Tahoma" w:hAnsi="Tahoma" w:cs="Tahoma"/>
          <w:b/>
          <w:bCs/>
        </w:rPr>
        <w:t>,</w:t>
      </w:r>
      <w:r w:rsidR="000A4348" w:rsidRPr="00E7549C">
        <w:rPr>
          <w:rFonts w:ascii="Tahoma" w:hAnsi="Tahoma" w:cs="Tahoma"/>
        </w:rPr>
        <w:t xml:space="preserve"> </w:t>
      </w:r>
      <w:r w:rsidR="00B46C51" w:rsidRPr="00E7549C">
        <w:rPr>
          <w:rFonts w:ascii="Tahoma" w:hAnsi="Tahoma" w:cs="Tahoma"/>
        </w:rPr>
        <w:t xml:space="preserve">al contestar aceptó </w:t>
      </w:r>
      <w:r w:rsidR="00995CAE" w:rsidRPr="00E7549C">
        <w:rPr>
          <w:rFonts w:ascii="Tahoma" w:hAnsi="Tahoma" w:cs="Tahoma"/>
        </w:rPr>
        <w:t>lo</w:t>
      </w:r>
      <w:r w:rsidR="00B46C51" w:rsidRPr="00E7549C">
        <w:rPr>
          <w:rFonts w:ascii="Tahoma" w:hAnsi="Tahoma" w:cs="Tahoma"/>
        </w:rPr>
        <w:t xml:space="preserve"> relacionado con la vinculación que tuvo la accionante ante esa AFP, aclarando que la fecha correcta era desde el </w:t>
      </w:r>
      <w:r w:rsidR="00B46C51" w:rsidRPr="00E7549C">
        <w:rPr>
          <w:rFonts w:ascii="Tahoma" w:hAnsi="Tahoma" w:cs="Tahoma"/>
          <w:b/>
          <w:bCs/>
        </w:rPr>
        <w:t>19 de mayo de 1999</w:t>
      </w:r>
      <w:r w:rsidR="00995CAE" w:rsidRPr="00E7549C">
        <w:rPr>
          <w:rFonts w:ascii="Tahoma" w:hAnsi="Tahoma" w:cs="Tahoma"/>
        </w:rPr>
        <w:t xml:space="preserve"> y que además se regresó </w:t>
      </w:r>
      <w:r w:rsidR="00B46C51" w:rsidRPr="00E7549C">
        <w:rPr>
          <w:rFonts w:ascii="Tahoma" w:hAnsi="Tahoma" w:cs="Tahoma"/>
        </w:rPr>
        <w:t xml:space="preserve">a Porvenir S.A. el </w:t>
      </w:r>
      <w:r w:rsidR="00B46C51" w:rsidRPr="00E7549C">
        <w:rPr>
          <w:rFonts w:ascii="Tahoma" w:hAnsi="Tahoma" w:cs="Tahoma"/>
          <w:b/>
          <w:bCs/>
        </w:rPr>
        <w:t xml:space="preserve">31 de marzo de 2008. </w:t>
      </w:r>
      <w:r w:rsidR="000A4348" w:rsidRPr="00E7549C">
        <w:rPr>
          <w:rFonts w:ascii="Tahoma" w:hAnsi="Tahoma" w:cs="Tahoma"/>
        </w:rPr>
        <w:t xml:space="preserve">Se opuso a las pretensiones </w:t>
      </w:r>
      <w:r w:rsidR="00995CAE" w:rsidRPr="00E7549C">
        <w:rPr>
          <w:rFonts w:ascii="Tahoma" w:hAnsi="Tahoma" w:cs="Tahoma"/>
        </w:rPr>
        <w:t xml:space="preserve">bajo el argumento de haber </w:t>
      </w:r>
      <w:r w:rsidR="000A4348" w:rsidRPr="00E7549C">
        <w:rPr>
          <w:rFonts w:ascii="Tahoma" w:hAnsi="Tahoma" w:cs="Tahoma"/>
        </w:rPr>
        <w:t xml:space="preserve">ofrecido a la demandante toda la información necesaria </w:t>
      </w:r>
      <w:r w:rsidR="00995CAE" w:rsidRPr="00E7549C">
        <w:rPr>
          <w:rFonts w:ascii="Tahoma" w:hAnsi="Tahoma" w:cs="Tahoma"/>
        </w:rPr>
        <w:t xml:space="preserve">porque </w:t>
      </w:r>
      <w:r w:rsidR="000A4348" w:rsidRPr="00E7549C">
        <w:rPr>
          <w:rFonts w:ascii="Tahoma" w:hAnsi="Tahoma" w:cs="Tahoma"/>
        </w:rPr>
        <w:t xml:space="preserve">los promotores </w:t>
      </w:r>
      <w:r w:rsidR="00995CAE" w:rsidRPr="00E7549C">
        <w:rPr>
          <w:rFonts w:ascii="Tahoma" w:hAnsi="Tahoma" w:cs="Tahoma"/>
        </w:rPr>
        <w:t xml:space="preserve">estaban capacitados </w:t>
      </w:r>
      <w:r w:rsidR="000A4348" w:rsidRPr="00E7549C">
        <w:rPr>
          <w:rFonts w:ascii="Tahoma" w:hAnsi="Tahoma" w:cs="Tahoma"/>
        </w:rPr>
        <w:t>y</w:t>
      </w:r>
      <w:r w:rsidR="00995CAE" w:rsidRPr="00E7549C">
        <w:rPr>
          <w:rFonts w:ascii="Tahoma" w:hAnsi="Tahoma" w:cs="Tahoma"/>
        </w:rPr>
        <w:t xml:space="preserve">, además, </w:t>
      </w:r>
      <w:r w:rsidR="000A4348" w:rsidRPr="00E7549C">
        <w:rPr>
          <w:rFonts w:ascii="Tahoma" w:hAnsi="Tahoma" w:cs="Tahoma"/>
        </w:rPr>
        <w:t xml:space="preserve">la vinculación </w:t>
      </w:r>
      <w:r w:rsidR="00995CAE" w:rsidRPr="00E7549C">
        <w:rPr>
          <w:rFonts w:ascii="Tahoma" w:hAnsi="Tahoma" w:cs="Tahoma"/>
        </w:rPr>
        <w:t xml:space="preserve">realizada se refutaba </w:t>
      </w:r>
      <w:r w:rsidR="000A4348" w:rsidRPr="00E7549C">
        <w:rPr>
          <w:rFonts w:ascii="Tahoma" w:hAnsi="Tahoma" w:cs="Tahoma"/>
        </w:rPr>
        <w:t xml:space="preserve">válida porque había </w:t>
      </w:r>
      <w:r w:rsidR="00995CAE" w:rsidRPr="00E7549C">
        <w:rPr>
          <w:rFonts w:ascii="Tahoma" w:hAnsi="Tahoma" w:cs="Tahoma"/>
        </w:rPr>
        <w:t xml:space="preserve">sido </w:t>
      </w:r>
      <w:r w:rsidR="000A4348" w:rsidRPr="00E7549C">
        <w:rPr>
          <w:rFonts w:ascii="Tahoma" w:hAnsi="Tahoma" w:cs="Tahoma"/>
        </w:rPr>
        <w:t>de manera libre, voluntaria y sin presiones</w:t>
      </w:r>
      <w:r w:rsidR="00995CAE" w:rsidRPr="00E7549C">
        <w:rPr>
          <w:rFonts w:ascii="Tahoma" w:hAnsi="Tahoma" w:cs="Tahoma"/>
        </w:rPr>
        <w:t xml:space="preserve"> y que </w:t>
      </w:r>
      <w:r w:rsidR="000A4348" w:rsidRPr="00E7549C">
        <w:rPr>
          <w:rFonts w:ascii="Tahoma" w:hAnsi="Tahoma" w:cs="Tahoma"/>
        </w:rPr>
        <w:t>de haberse producido vicio en el consentimiento este ya estaría saneado. En su defensa propuso las excepciones perentorias de “validez de la afiliación al RAIS e inexistencia de vicios en el consentimiento”; “saneamiento de la supuesta nulidad relativa”; “pago”; “prescripción”; “compensación”; “buena fe” y las “innominadas”.</w:t>
      </w:r>
    </w:p>
    <w:p w14:paraId="260905D5" w14:textId="2BC0E8E6" w:rsidR="000A4348" w:rsidRPr="00E7549C" w:rsidRDefault="000A4348" w:rsidP="00D13E5B">
      <w:pPr>
        <w:spacing w:line="240" w:lineRule="auto"/>
        <w:ind w:left="709" w:firstLine="0"/>
        <w:rPr>
          <w:rFonts w:ascii="Tahoma" w:hAnsi="Tahoma" w:cs="Tahoma"/>
        </w:rPr>
      </w:pPr>
    </w:p>
    <w:p w14:paraId="06903700" w14:textId="7C5B5B2F" w:rsidR="00EF6D30" w:rsidRPr="00E7549C" w:rsidRDefault="00EF6D30" w:rsidP="00E7549C">
      <w:pPr>
        <w:spacing w:line="276" w:lineRule="auto"/>
        <w:rPr>
          <w:rFonts w:ascii="Tahoma" w:hAnsi="Tahoma" w:cs="Tahoma"/>
        </w:rPr>
      </w:pPr>
      <w:r w:rsidRPr="00E7549C">
        <w:rPr>
          <w:rFonts w:ascii="Tahoma" w:hAnsi="Tahoma" w:cs="Tahoma"/>
        </w:rPr>
        <w:t xml:space="preserve">La </w:t>
      </w:r>
      <w:r w:rsidRPr="00E7549C">
        <w:rPr>
          <w:rFonts w:ascii="Tahoma" w:hAnsi="Tahoma" w:cs="Tahoma"/>
          <w:b/>
          <w:bCs/>
        </w:rPr>
        <w:t>Administradora de Fondos de Pensiones</w:t>
      </w:r>
      <w:r w:rsidRPr="00E7549C">
        <w:rPr>
          <w:rFonts w:ascii="Tahoma" w:hAnsi="Tahoma" w:cs="Tahoma"/>
        </w:rPr>
        <w:t xml:space="preserve"> </w:t>
      </w:r>
      <w:r w:rsidRPr="00E7549C">
        <w:rPr>
          <w:rFonts w:ascii="Tahoma" w:hAnsi="Tahoma" w:cs="Tahoma"/>
          <w:b/>
          <w:bCs/>
        </w:rPr>
        <w:t>PORVENIR S.A.</w:t>
      </w:r>
      <w:r w:rsidR="00995CAE" w:rsidRPr="00E7549C">
        <w:rPr>
          <w:rFonts w:ascii="Tahoma" w:hAnsi="Tahoma" w:cs="Tahoma"/>
          <w:b/>
          <w:bCs/>
        </w:rPr>
        <w:t>,</w:t>
      </w:r>
      <w:r w:rsidRPr="00E7549C">
        <w:rPr>
          <w:rFonts w:ascii="Tahoma" w:hAnsi="Tahoma" w:cs="Tahoma"/>
        </w:rPr>
        <w:t xml:space="preserve"> </w:t>
      </w:r>
      <w:r w:rsidR="00995CAE" w:rsidRPr="00E7549C">
        <w:rPr>
          <w:rFonts w:ascii="Tahoma" w:hAnsi="Tahoma" w:cs="Tahoma"/>
        </w:rPr>
        <w:t>a</w:t>
      </w:r>
      <w:r w:rsidR="009F37A7" w:rsidRPr="00E7549C">
        <w:rPr>
          <w:rFonts w:ascii="Tahoma" w:hAnsi="Tahoma" w:cs="Tahoma"/>
        </w:rPr>
        <w:t xml:space="preserve">ceptó </w:t>
      </w:r>
      <w:r w:rsidR="00995CAE" w:rsidRPr="00E7549C">
        <w:rPr>
          <w:rFonts w:ascii="Tahoma" w:hAnsi="Tahoma" w:cs="Tahoma"/>
        </w:rPr>
        <w:t>que la demandante se había trasla</w:t>
      </w:r>
      <w:r w:rsidR="00CA1780" w:rsidRPr="00E7549C">
        <w:rPr>
          <w:rFonts w:ascii="Tahoma" w:hAnsi="Tahoma" w:cs="Tahoma"/>
        </w:rPr>
        <w:t>da</w:t>
      </w:r>
      <w:r w:rsidR="00995CAE" w:rsidRPr="00E7549C">
        <w:rPr>
          <w:rFonts w:ascii="Tahoma" w:hAnsi="Tahoma" w:cs="Tahoma"/>
        </w:rPr>
        <w:t xml:space="preserve">do </w:t>
      </w:r>
      <w:r w:rsidR="00B82899" w:rsidRPr="00E7549C">
        <w:rPr>
          <w:rFonts w:ascii="Tahoma" w:hAnsi="Tahoma" w:cs="Tahoma"/>
        </w:rPr>
        <w:t xml:space="preserve">desde Colpensiones hacia </w:t>
      </w:r>
      <w:r w:rsidR="00995CAE" w:rsidRPr="00E7549C">
        <w:rPr>
          <w:rFonts w:ascii="Tahoma" w:hAnsi="Tahoma" w:cs="Tahoma"/>
        </w:rPr>
        <w:t xml:space="preserve">Porvenir </w:t>
      </w:r>
      <w:r w:rsidR="00B82899" w:rsidRPr="00E7549C">
        <w:rPr>
          <w:rFonts w:ascii="Tahoma" w:hAnsi="Tahoma" w:cs="Tahoma"/>
        </w:rPr>
        <w:t>el 13 de mayo de 1996</w:t>
      </w:r>
      <w:r w:rsidR="00B82899" w:rsidRPr="00E7549C">
        <w:rPr>
          <w:rFonts w:ascii="Tahoma" w:hAnsi="Tahoma" w:cs="Tahoma"/>
          <w:b/>
          <w:bCs/>
        </w:rPr>
        <w:t xml:space="preserve">; </w:t>
      </w:r>
      <w:r w:rsidR="00B82899" w:rsidRPr="00E7549C">
        <w:rPr>
          <w:rFonts w:ascii="Tahoma" w:hAnsi="Tahoma" w:cs="Tahoma"/>
        </w:rPr>
        <w:t xml:space="preserve">la </w:t>
      </w:r>
      <w:r w:rsidR="00995CAE" w:rsidRPr="00E7549C">
        <w:rPr>
          <w:rFonts w:ascii="Tahoma" w:hAnsi="Tahoma" w:cs="Tahoma"/>
        </w:rPr>
        <w:t xml:space="preserve">afiliación posterior </w:t>
      </w:r>
      <w:r w:rsidR="00B82899" w:rsidRPr="00E7549C">
        <w:rPr>
          <w:rFonts w:ascii="Tahoma" w:hAnsi="Tahoma" w:cs="Tahoma"/>
        </w:rPr>
        <w:t>a Old Mutual</w:t>
      </w:r>
      <w:r w:rsidR="00995CAE" w:rsidRPr="00E7549C">
        <w:rPr>
          <w:rFonts w:ascii="Tahoma" w:hAnsi="Tahoma" w:cs="Tahoma"/>
        </w:rPr>
        <w:t>;</w:t>
      </w:r>
      <w:r w:rsidR="00B82899" w:rsidRPr="00E7549C">
        <w:rPr>
          <w:rFonts w:ascii="Tahoma" w:hAnsi="Tahoma" w:cs="Tahoma"/>
        </w:rPr>
        <w:t xml:space="preserve"> </w:t>
      </w:r>
      <w:r w:rsidR="00995CAE" w:rsidRPr="00E7549C">
        <w:rPr>
          <w:rFonts w:ascii="Tahoma" w:hAnsi="Tahoma" w:cs="Tahoma"/>
        </w:rPr>
        <w:t xml:space="preserve">la actual vinculación </w:t>
      </w:r>
      <w:r w:rsidR="00B82899" w:rsidRPr="00E7549C">
        <w:rPr>
          <w:rFonts w:ascii="Tahoma" w:hAnsi="Tahoma" w:cs="Tahoma"/>
        </w:rPr>
        <w:t xml:space="preserve">a Porvenir S.A.; la contabilización de 1822 semanas </w:t>
      </w:r>
      <w:r w:rsidR="00995CAE" w:rsidRPr="00E7549C">
        <w:rPr>
          <w:rFonts w:ascii="Tahoma" w:hAnsi="Tahoma" w:cs="Tahoma"/>
        </w:rPr>
        <w:t xml:space="preserve">y </w:t>
      </w:r>
      <w:r w:rsidR="00B82899" w:rsidRPr="00E7549C">
        <w:rPr>
          <w:rFonts w:ascii="Tahoma" w:hAnsi="Tahoma" w:cs="Tahoma"/>
        </w:rPr>
        <w:t xml:space="preserve">la proyección de la mesada </w:t>
      </w:r>
      <w:r w:rsidR="00995CAE" w:rsidRPr="00E7549C">
        <w:rPr>
          <w:rFonts w:ascii="Tahoma" w:hAnsi="Tahoma" w:cs="Tahoma"/>
        </w:rPr>
        <w:t xml:space="preserve">a </w:t>
      </w:r>
      <w:r w:rsidR="00B82899" w:rsidRPr="00E7549C">
        <w:rPr>
          <w:rFonts w:ascii="Tahoma" w:hAnsi="Tahoma" w:cs="Tahoma"/>
        </w:rPr>
        <w:t>marzo de 2018</w:t>
      </w:r>
      <w:r w:rsidR="00995CAE" w:rsidRPr="00E7549C">
        <w:rPr>
          <w:rFonts w:ascii="Tahoma" w:hAnsi="Tahoma" w:cs="Tahoma"/>
        </w:rPr>
        <w:t xml:space="preserve">, cuyo </w:t>
      </w:r>
      <w:r w:rsidR="00B82899" w:rsidRPr="00E7549C">
        <w:rPr>
          <w:rFonts w:ascii="Tahoma" w:hAnsi="Tahoma" w:cs="Tahoma"/>
        </w:rPr>
        <w:t xml:space="preserve">valor </w:t>
      </w:r>
      <w:r w:rsidR="00031737" w:rsidRPr="00E7549C">
        <w:rPr>
          <w:rFonts w:ascii="Tahoma" w:hAnsi="Tahoma" w:cs="Tahoma"/>
        </w:rPr>
        <w:t>resultó ser</w:t>
      </w:r>
      <w:r w:rsidR="00995CAE" w:rsidRPr="00E7549C">
        <w:rPr>
          <w:rFonts w:ascii="Tahoma" w:hAnsi="Tahoma" w:cs="Tahoma"/>
        </w:rPr>
        <w:t xml:space="preserve"> </w:t>
      </w:r>
      <w:r w:rsidR="00B82899" w:rsidRPr="00E7549C">
        <w:rPr>
          <w:rFonts w:ascii="Tahoma" w:hAnsi="Tahoma" w:cs="Tahoma"/>
        </w:rPr>
        <w:t>inferior a</w:t>
      </w:r>
      <w:r w:rsidR="00CA1780" w:rsidRPr="00E7549C">
        <w:rPr>
          <w:rFonts w:ascii="Tahoma" w:hAnsi="Tahoma" w:cs="Tahoma"/>
        </w:rPr>
        <w:t xml:space="preserve"> </w:t>
      </w:r>
      <w:r w:rsidR="00B82899" w:rsidRPr="00E7549C">
        <w:rPr>
          <w:rFonts w:ascii="Tahoma" w:hAnsi="Tahoma" w:cs="Tahoma"/>
        </w:rPr>
        <w:t>l</w:t>
      </w:r>
      <w:r w:rsidR="00CA1780" w:rsidRPr="00E7549C">
        <w:rPr>
          <w:rFonts w:ascii="Tahoma" w:hAnsi="Tahoma" w:cs="Tahoma"/>
        </w:rPr>
        <w:t>a</w:t>
      </w:r>
      <w:r w:rsidR="00B82899" w:rsidRPr="00E7549C">
        <w:rPr>
          <w:rFonts w:ascii="Tahoma" w:hAnsi="Tahoma" w:cs="Tahoma"/>
        </w:rPr>
        <w:t xml:space="preserve"> que obtendría en Colpensiones. </w:t>
      </w:r>
      <w:r w:rsidRPr="00E7549C">
        <w:rPr>
          <w:rFonts w:ascii="Tahoma" w:hAnsi="Tahoma" w:cs="Tahoma"/>
        </w:rPr>
        <w:t>Se opuso a las pretensiones</w:t>
      </w:r>
      <w:r w:rsidR="00031737" w:rsidRPr="00E7549C">
        <w:rPr>
          <w:rFonts w:ascii="Tahoma" w:hAnsi="Tahoma" w:cs="Tahoma"/>
        </w:rPr>
        <w:t xml:space="preserve"> bajo el argumento de </w:t>
      </w:r>
      <w:r w:rsidRPr="00E7549C">
        <w:rPr>
          <w:rFonts w:ascii="Tahoma" w:hAnsi="Tahoma" w:cs="Tahoma"/>
        </w:rPr>
        <w:t xml:space="preserve">haber ofrecido </w:t>
      </w:r>
      <w:r w:rsidR="00031737" w:rsidRPr="00E7549C">
        <w:rPr>
          <w:rFonts w:ascii="Tahoma" w:hAnsi="Tahoma" w:cs="Tahoma"/>
        </w:rPr>
        <w:t xml:space="preserve">a la parte demandante </w:t>
      </w:r>
      <w:r w:rsidRPr="00E7549C">
        <w:rPr>
          <w:rFonts w:ascii="Tahoma" w:hAnsi="Tahoma" w:cs="Tahoma"/>
        </w:rPr>
        <w:t>toda la información necesaria</w:t>
      </w:r>
      <w:r w:rsidR="00031737" w:rsidRPr="00E7549C">
        <w:rPr>
          <w:rFonts w:ascii="Tahoma" w:hAnsi="Tahoma" w:cs="Tahoma"/>
        </w:rPr>
        <w:t xml:space="preserve">, seria y veraz al contar con </w:t>
      </w:r>
      <w:r w:rsidRPr="00E7549C">
        <w:rPr>
          <w:rFonts w:ascii="Tahoma" w:hAnsi="Tahoma" w:cs="Tahoma"/>
        </w:rPr>
        <w:t>promotores capacitad</w:t>
      </w:r>
      <w:r w:rsidR="00031737" w:rsidRPr="00E7549C">
        <w:rPr>
          <w:rFonts w:ascii="Tahoma" w:hAnsi="Tahoma" w:cs="Tahoma"/>
        </w:rPr>
        <w:t>o</w:t>
      </w:r>
      <w:r w:rsidRPr="00E7549C">
        <w:rPr>
          <w:rFonts w:ascii="Tahoma" w:hAnsi="Tahoma" w:cs="Tahoma"/>
        </w:rPr>
        <w:t>s</w:t>
      </w:r>
      <w:r w:rsidR="00031737" w:rsidRPr="00E7549C">
        <w:rPr>
          <w:rFonts w:ascii="Tahoma" w:hAnsi="Tahoma" w:cs="Tahoma"/>
        </w:rPr>
        <w:t xml:space="preserve"> para ello. Resalta, </w:t>
      </w:r>
      <w:r w:rsidR="00CA1780" w:rsidRPr="00E7549C">
        <w:rPr>
          <w:rFonts w:ascii="Tahoma" w:hAnsi="Tahoma" w:cs="Tahoma"/>
        </w:rPr>
        <w:t xml:space="preserve">que </w:t>
      </w:r>
      <w:r w:rsidRPr="00E7549C">
        <w:rPr>
          <w:rFonts w:ascii="Tahoma" w:hAnsi="Tahoma" w:cs="Tahoma"/>
        </w:rPr>
        <w:t xml:space="preserve">la </w:t>
      </w:r>
      <w:r w:rsidR="00031737" w:rsidRPr="00E7549C">
        <w:rPr>
          <w:rFonts w:ascii="Tahoma" w:hAnsi="Tahoma" w:cs="Tahoma"/>
        </w:rPr>
        <w:t xml:space="preserve">afiliación al RAIS era </w:t>
      </w:r>
      <w:r w:rsidRPr="00E7549C">
        <w:rPr>
          <w:rFonts w:ascii="Tahoma" w:hAnsi="Tahoma" w:cs="Tahoma"/>
        </w:rPr>
        <w:t>válid</w:t>
      </w:r>
      <w:r w:rsidR="00031737" w:rsidRPr="00E7549C">
        <w:rPr>
          <w:rFonts w:ascii="Tahoma" w:hAnsi="Tahoma" w:cs="Tahoma"/>
        </w:rPr>
        <w:t>a</w:t>
      </w:r>
      <w:r w:rsidRPr="00E7549C">
        <w:rPr>
          <w:rFonts w:ascii="Tahoma" w:hAnsi="Tahoma" w:cs="Tahoma"/>
        </w:rPr>
        <w:t xml:space="preserve"> </w:t>
      </w:r>
      <w:r w:rsidR="00031737" w:rsidRPr="00E7549C">
        <w:rPr>
          <w:rFonts w:ascii="Tahoma" w:hAnsi="Tahoma" w:cs="Tahoma"/>
        </w:rPr>
        <w:t xml:space="preserve">no solo por haberse realizado de manera </w:t>
      </w:r>
      <w:r w:rsidRPr="00E7549C">
        <w:rPr>
          <w:rFonts w:ascii="Tahoma" w:hAnsi="Tahoma" w:cs="Tahoma"/>
        </w:rPr>
        <w:t>libre, voluntaria y sin presiones</w:t>
      </w:r>
      <w:r w:rsidR="00031737" w:rsidRPr="00E7549C">
        <w:rPr>
          <w:rFonts w:ascii="Tahoma" w:hAnsi="Tahoma" w:cs="Tahoma"/>
        </w:rPr>
        <w:t xml:space="preserve">, sino también, porque </w:t>
      </w:r>
      <w:r w:rsidRPr="00E7549C">
        <w:rPr>
          <w:rFonts w:ascii="Tahoma" w:hAnsi="Tahoma" w:cs="Tahoma"/>
        </w:rPr>
        <w:t xml:space="preserve">de haberse producido vicio en el consentimiento </w:t>
      </w:r>
      <w:r w:rsidR="00031737" w:rsidRPr="00E7549C">
        <w:rPr>
          <w:rFonts w:ascii="Tahoma" w:hAnsi="Tahoma" w:cs="Tahoma"/>
        </w:rPr>
        <w:t xml:space="preserve">este </w:t>
      </w:r>
      <w:r w:rsidRPr="00E7549C">
        <w:rPr>
          <w:rFonts w:ascii="Tahoma" w:hAnsi="Tahoma" w:cs="Tahoma"/>
        </w:rPr>
        <w:t>ya estaría saneado</w:t>
      </w:r>
      <w:r w:rsidR="00031737" w:rsidRPr="00E7549C">
        <w:rPr>
          <w:rFonts w:ascii="Tahoma" w:hAnsi="Tahoma" w:cs="Tahoma"/>
        </w:rPr>
        <w:t xml:space="preserve">. Finaliza el acontecer fáctico indicando </w:t>
      </w:r>
      <w:r w:rsidRPr="00E7549C">
        <w:rPr>
          <w:rFonts w:ascii="Tahoma" w:hAnsi="Tahoma" w:cs="Tahoma"/>
        </w:rPr>
        <w:t xml:space="preserve">que </w:t>
      </w:r>
      <w:r w:rsidR="00031737" w:rsidRPr="00E7549C">
        <w:rPr>
          <w:rFonts w:ascii="Tahoma" w:hAnsi="Tahoma" w:cs="Tahoma"/>
        </w:rPr>
        <w:t xml:space="preserve">la actora al haber estado </w:t>
      </w:r>
      <w:r w:rsidRPr="00E7549C">
        <w:rPr>
          <w:rFonts w:ascii="Tahoma" w:hAnsi="Tahoma" w:cs="Tahoma"/>
        </w:rPr>
        <w:t>22 años en el RAIS</w:t>
      </w:r>
      <w:r w:rsidR="00031737" w:rsidRPr="00E7549C">
        <w:rPr>
          <w:rFonts w:ascii="Tahoma" w:hAnsi="Tahoma" w:cs="Tahoma"/>
        </w:rPr>
        <w:t>, realizando traslados entre AFP, era una demostración de que estaba conforme</w:t>
      </w:r>
      <w:r w:rsidRPr="00E7549C">
        <w:rPr>
          <w:rFonts w:ascii="Tahoma" w:hAnsi="Tahoma" w:cs="Tahoma"/>
        </w:rPr>
        <w:t>. En su defensa propuso las excepciones perentorias de “validez de la afiliación al RAIS e inexistencia de vicios en el consentimiento”; “saneamiento de la supuesta nulidad relativa”; “pago”; “prescripción”; “compensación”; “buena fe” y las “innominadas”.</w:t>
      </w:r>
    </w:p>
    <w:p w14:paraId="22B390B4" w14:textId="59515F5F" w:rsidR="00EF6D30" w:rsidRPr="00E7549C" w:rsidRDefault="00EF6D30" w:rsidP="00D13E5B">
      <w:pPr>
        <w:spacing w:line="240" w:lineRule="auto"/>
        <w:ind w:left="709" w:firstLine="0"/>
        <w:rPr>
          <w:rFonts w:ascii="Tahoma" w:hAnsi="Tahoma" w:cs="Tahoma"/>
        </w:rPr>
      </w:pPr>
    </w:p>
    <w:p w14:paraId="195121D1" w14:textId="77777777" w:rsidR="00151D81" w:rsidRPr="00E7549C" w:rsidRDefault="00151D81" w:rsidP="00E7549C">
      <w:pPr>
        <w:pStyle w:val="Prrafodelista"/>
        <w:numPr>
          <w:ilvl w:val="0"/>
          <w:numId w:val="1"/>
        </w:numPr>
        <w:spacing w:line="276" w:lineRule="auto"/>
        <w:jc w:val="center"/>
        <w:rPr>
          <w:rFonts w:ascii="Tahoma" w:hAnsi="Tahoma" w:cs="Tahoma"/>
          <w:b/>
          <w:bCs/>
        </w:rPr>
      </w:pPr>
      <w:r w:rsidRPr="00E7549C">
        <w:rPr>
          <w:rFonts w:ascii="Tahoma" w:hAnsi="Tahoma" w:cs="Tahoma"/>
          <w:b/>
          <w:bCs/>
        </w:rPr>
        <w:t>Sentencia de primera instancia</w:t>
      </w:r>
    </w:p>
    <w:p w14:paraId="30CF3C82" w14:textId="46EC24B0" w:rsidR="00151D81" w:rsidRPr="00E7549C" w:rsidRDefault="00151D81" w:rsidP="00D13E5B">
      <w:pPr>
        <w:spacing w:line="240" w:lineRule="auto"/>
        <w:ind w:left="709" w:firstLine="0"/>
        <w:rPr>
          <w:rFonts w:ascii="Tahoma" w:hAnsi="Tahoma" w:cs="Tahoma"/>
        </w:rPr>
      </w:pPr>
    </w:p>
    <w:p w14:paraId="3C633ED4" w14:textId="1D341C2D" w:rsidR="00151D81" w:rsidRPr="00E7549C" w:rsidRDefault="00151D81" w:rsidP="00E7549C">
      <w:pPr>
        <w:spacing w:line="276" w:lineRule="auto"/>
        <w:rPr>
          <w:rFonts w:ascii="Tahoma" w:hAnsi="Tahoma" w:cs="Tahoma"/>
        </w:rPr>
      </w:pPr>
      <w:r w:rsidRPr="00E7549C">
        <w:rPr>
          <w:rFonts w:ascii="Tahoma" w:hAnsi="Tahoma" w:cs="Tahoma"/>
        </w:rPr>
        <w:lastRenderedPageBreak/>
        <w:t xml:space="preserve">La Jueza de primer grado, declaró la ineficacia del traslado que hizo la Sra. </w:t>
      </w:r>
      <w:bookmarkStart w:id="0" w:name="_Hlk53620008"/>
      <w:r w:rsidRPr="00E7549C">
        <w:rPr>
          <w:rFonts w:ascii="Tahoma" w:hAnsi="Tahoma" w:cs="Tahoma"/>
          <w:b/>
          <w:bCs/>
        </w:rPr>
        <w:t xml:space="preserve">Mariela </w:t>
      </w:r>
      <w:r w:rsidR="006A304D" w:rsidRPr="00E7549C">
        <w:rPr>
          <w:rFonts w:ascii="Tahoma" w:hAnsi="Tahoma" w:cs="Tahoma"/>
          <w:b/>
          <w:bCs/>
        </w:rPr>
        <w:t>Zúñiga</w:t>
      </w:r>
      <w:r w:rsidRPr="00E7549C">
        <w:rPr>
          <w:rFonts w:ascii="Tahoma" w:hAnsi="Tahoma" w:cs="Tahoma"/>
          <w:b/>
          <w:bCs/>
        </w:rPr>
        <w:t xml:space="preserve"> </w:t>
      </w:r>
      <w:r w:rsidR="006A304D" w:rsidRPr="00E7549C">
        <w:rPr>
          <w:rFonts w:ascii="Tahoma" w:hAnsi="Tahoma" w:cs="Tahoma"/>
          <w:b/>
          <w:bCs/>
        </w:rPr>
        <w:t xml:space="preserve">de </w:t>
      </w:r>
      <w:proofErr w:type="spellStart"/>
      <w:r w:rsidRPr="00E7549C">
        <w:rPr>
          <w:rFonts w:ascii="Tahoma" w:hAnsi="Tahoma" w:cs="Tahoma"/>
          <w:b/>
          <w:bCs/>
        </w:rPr>
        <w:t>Landgraf</w:t>
      </w:r>
      <w:bookmarkEnd w:id="0"/>
      <w:proofErr w:type="spellEnd"/>
      <w:r w:rsidRPr="00E7549C">
        <w:rPr>
          <w:rFonts w:ascii="Tahoma" w:hAnsi="Tahoma" w:cs="Tahoma"/>
          <w:b/>
          <w:bCs/>
        </w:rPr>
        <w:t xml:space="preserve"> </w:t>
      </w:r>
      <w:r w:rsidRPr="00E7549C">
        <w:rPr>
          <w:rFonts w:ascii="Tahoma" w:hAnsi="Tahoma" w:cs="Tahoma"/>
        </w:rPr>
        <w:t xml:space="preserve">el 13 de mayo de 1996 hacia </w:t>
      </w:r>
      <w:r w:rsidRPr="00E7549C">
        <w:rPr>
          <w:rFonts w:ascii="Tahoma" w:hAnsi="Tahoma" w:cs="Tahoma"/>
          <w:b/>
          <w:bCs/>
        </w:rPr>
        <w:t>Porvenir S.A</w:t>
      </w:r>
      <w:r w:rsidRPr="00E7549C">
        <w:rPr>
          <w:rFonts w:ascii="Tahoma" w:hAnsi="Tahoma" w:cs="Tahoma"/>
        </w:rPr>
        <w:t xml:space="preserve">., ordenando a ésta a que procediera a trasladar los saldos, cotizaciones, bonos pensionales, sumas adicionales, junto con sus respectivos frutos e intereses y cuotas de administración hacia </w:t>
      </w:r>
      <w:r w:rsidRPr="00E7549C">
        <w:rPr>
          <w:rFonts w:ascii="Tahoma" w:hAnsi="Tahoma" w:cs="Tahoma"/>
          <w:b/>
          <w:bCs/>
        </w:rPr>
        <w:t>COLPENSIONES</w:t>
      </w:r>
      <w:r w:rsidRPr="00E7549C">
        <w:rPr>
          <w:rFonts w:ascii="Tahoma" w:hAnsi="Tahoma" w:cs="Tahoma"/>
        </w:rPr>
        <w:t xml:space="preserve">, a quien le ordenó, aceptar sin dilaciones el traslado y sin solución de continuidad desde el momento en que se afilió al régimen de prima media con prestación definida. De igual forma, absolvió a OLD MUTUAL de las pretensiones y condenó en costas </w:t>
      </w:r>
      <w:r w:rsidR="00972602" w:rsidRPr="00E7549C">
        <w:rPr>
          <w:rFonts w:ascii="Tahoma" w:hAnsi="Tahoma" w:cs="Tahoma"/>
        </w:rPr>
        <w:t xml:space="preserve">procesales </w:t>
      </w:r>
      <w:r w:rsidRPr="00E7549C">
        <w:rPr>
          <w:rFonts w:ascii="Tahoma" w:hAnsi="Tahoma" w:cs="Tahoma"/>
        </w:rPr>
        <w:t>a PORVENIR S.A.</w:t>
      </w:r>
    </w:p>
    <w:p w14:paraId="57DB31A7" w14:textId="0F0CAA83" w:rsidR="00D06564" w:rsidRPr="00E7549C" w:rsidRDefault="00D06564" w:rsidP="00D13E5B">
      <w:pPr>
        <w:spacing w:line="240" w:lineRule="auto"/>
        <w:ind w:left="709" w:firstLine="0"/>
        <w:rPr>
          <w:rFonts w:ascii="Tahoma" w:hAnsi="Tahoma" w:cs="Tahoma"/>
        </w:rPr>
      </w:pPr>
    </w:p>
    <w:p w14:paraId="69F98647" w14:textId="34AE9552" w:rsidR="007528B7" w:rsidRPr="00E7549C" w:rsidRDefault="00D06564" w:rsidP="00E7549C">
      <w:pPr>
        <w:spacing w:line="276" w:lineRule="auto"/>
        <w:rPr>
          <w:rFonts w:ascii="Tahoma" w:hAnsi="Tahoma" w:cs="Tahoma"/>
        </w:rPr>
      </w:pPr>
      <w:r w:rsidRPr="00E7549C">
        <w:rPr>
          <w:rFonts w:ascii="Tahoma" w:hAnsi="Tahoma" w:cs="Tahoma"/>
        </w:rPr>
        <w:t>Para llegar a tal determinación, la A-quo</w:t>
      </w:r>
      <w:r w:rsidR="00972602" w:rsidRPr="00E7549C">
        <w:rPr>
          <w:rFonts w:ascii="Tahoma" w:hAnsi="Tahoma" w:cs="Tahoma"/>
        </w:rPr>
        <w:t>,</w:t>
      </w:r>
      <w:r w:rsidRPr="00E7549C">
        <w:rPr>
          <w:rFonts w:ascii="Tahoma" w:hAnsi="Tahoma" w:cs="Tahoma"/>
        </w:rPr>
        <w:t xml:space="preserve"> luego de hacer un recuento legal y jurisprudencial respecto del deber de información a cargo de las</w:t>
      </w:r>
      <w:r w:rsidR="00866345" w:rsidRPr="00E7549C">
        <w:rPr>
          <w:rFonts w:ascii="Tahoma" w:hAnsi="Tahoma" w:cs="Tahoma"/>
        </w:rPr>
        <w:t xml:space="preserve"> AFP </w:t>
      </w:r>
      <w:r w:rsidRPr="00E7549C">
        <w:rPr>
          <w:rFonts w:ascii="Tahoma" w:hAnsi="Tahoma" w:cs="Tahoma"/>
        </w:rPr>
        <w:t xml:space="preserve">y las etapas históricas de la misma, </w:t>
      </w:r>
      <w:r w:rsidR="000522E3" w:rsidRPr="00E7549C">
        <w:rPr>
          <w:rFonts w:ascii="Tahoma" w:hAnsi="Tahoma" w:cs="Tahoma"/>
        </w:rPr>
        <w:t xml:space="preserve">así como </w:t>
      </w:r>
      <w:r w:rsidR="009D05D0" w:rsidRPr="00E7549C">
        <w:rPr>
          <w:rFonts w:ascii="Tahoma" w:hAnsi="Tahoma" w:cs="Tahoma"/>
        </w:rPr>
        <w:t xml:space="preserve">la carga de la prueba </w:t>
      </w:r>
      <w:r w:rsidR="000522E3" w:rsidRPr="00E7549C">
        <w:rPr>
          <w:rFonts w:ascii="Tahoma" w:hAnsi="Tahoma" w:cs="Tahoma"/>
        </w:rPr>
        <w:t xml:space="preserve">en cabeza de los fondos demandados </w:t>
      </w:r>
      <w:r w:rsidR="009D05D0" w:rsidRPr="00E7549C">
        <w:rPr>
          <w:rFonts w:ascii="Tahoma" w:hAnsi="Tahoma" w:cs="Tahoma"/>
        </w:rPr>
        <w:t>y de la insuficiencia probatoria que significa</w:t>
      </w:r>
      <w:r w:rsidR="000522E3" w:rsidRPr="00E7549C">
        <w:rPr>
          <w:rFonts w:ascii="Tahoma" w:hAnsi="Tahoma" w:cs="Tahoma"/>
        </w:rPr>
        <w:t>ba</w:t>
      </w:r>
      <w:r w:rsidR="009D05D0" w:rsidRPr="00E7549C">
        <w:rPr>
          <w:rFonts w:ascii="Tahoma" w:hAnsi="Tahoma" w:cs="Tahoma"/>
        </w:rPr>
        <w:t xml:space="preserve"> el solo formato de afiliación para acreditar el cumplimiento del deber de información</w:t>
      </w:r>
      <w:r w:rsidR="000522E3" w:rsidRPr="00E7549C">
        <w:rPr>
          <w:rFonts w:ascii="Tahoma" w:hAnsi="Tahoma" w:cs="Tahoma"/>
        </w:rPr>
        <w:t xml:space="preserve">, </w:t>
      </w:r>
      <w:r w:rsidR="00866345" w:rsidRPr="00E7549C">
        <w:rPr>
          <w:rFonts w:ascii="Tahoma" w:hAnsi="Tahoma" w:cs="Tahoma"/>
        </w:rPr>
        <w:t xml:space="preserve">le llevó a concluir, </w:t>
      </w:r>
      <w:r w:rsidR="000522E3" w:rsidRPr="00E7549C">
        <w:rPr>
          <w:rFonts w:ascii="Tahoma" w:hAnsi="Tahoma" w:cs="Tahoma"/>
        </w:rPr>
        <w:t xml:space="preserve">que Porvenir S.A. no había demostrado la calidad de la información suministrada por los asesores que </w:t>
      </w:r>
      <w:r w:rsidR="00866345" w:rsidRPr="00E7549C">
        <w:rPr>
          <w:rFonts w:ascii="Tahoma" w:hAnsi="Tahoma" w:cs="Tahoma"/>
        </w:rPr>
        <w:t xml:space="preserve">convencieron a la actora de trasladarse </w:t>
      </w:r>
      <w:r w:rsidR="000522E3" w:rsidRPr="00E7549C">
        <w:rPr>
          <w:rFonts w:ascii="Tahoma" w:hAnsi="Tahoma" w:cs="Tahoma"/>
        </w:rPr>
        <w:t xml:space="preserve">de régimen. Dicha afirmación la basó en </w:t>
      </w:r>
      <w:r w:rsidR="007528B7" w:rsidRPr="00E7549C">
        <w:rPr>
          <w:rFonts w:ascii="Tahoma" w:hAnsi="Tahoma" w:cs="Tahoma"/>
        </w:rPr>
        <w:t>que</w:t>
      </w:r>
      <w:r w:rsidR="000522E3" w:rsidRPr="00E7549C">
        <w:rPr>
          <w:rFonts w:ascii="Tahoma" w:hAnsi="Tahoma" w:cs="Tahoma"/>
        </w:rPr>
        <w:t xml:space="preserve"> durante el interrogatorio</w:t>
      </w:r>
      <w:r w:rsidR="00A82451" w:rsidRPr="00E7549C">
        <w:rPr>
          <w:rFonts w:ascii="Tahoma" w:hAnsi="Tahoma" w:cs="Tahoma"/>
        </w:rPr>
        <w:t>,</w:t>
      </w:r>
      <w:r w:rsidR="000522E3" w:rsidRPr="00E7549C">
        <w:rPr>
          <w:rFonts w:ascii="Tahoma" w:hAnsi="Tahoma" w:cs="Tahoma"/>
        </w:rPr>
        <w:t xml:space="preserve"> la demandante nada diferente había </w:t>
      </w:r>
      <w:r w:rsidR="00010AD7" w:rsidRPr="00E7549C">
        <w:rPr>
          <w:rFonts w:ascii="Tahoma" w:hAnsi="Tahoma" w:cs="Tahoma"/>
        </w:rPr>
        <w:t xml:space="preserve">dicho </w:t>
      </w:r>
      <w:r w:rsidR="007528B7" w:rsidRPr="00E7549C">
        <w:rPr>
          <w:rFonts w:ascii="Tahoma" w:hAnsi="Tahoma" w:cs="Tahoma"/>
        </w:rPr>
        <w:t xml:space="preserve">frente </w:t>
      </w:r>
      <w:r w:rsidR="000522E3" w:rsidRPr="00E7549C">
        <w:rPr>
          <w:rFonts w:ascii="Tahoma" w:hAnsi="Tahoma" w:cs="Tahoma"/>
        </w:rPr>
        <w:t>a lo plasmado en el escrito de demand</w:t>
      </w:r>
      <w:r w:rsidR="007528B7" w:rsidRPr="00E7549C">
        <w:rPr>
          <w:rFonts w:ascii="Tahoma" w:hAnsi="Tahoma" w:cs="Tahoma"/>
        </w:rPr>
        <w:t>a</w:t>
      </w:r>
      <w:r w:rsidR="000522E3" w:rsidRPr="00E7549C">
        <w:rPr>
          <w:rFonts w:ascii="Tahoma" w:hAnsi="Tahoma" w:cs="Tahoma"/>
        </w:rPr>
        <w:t xml:space="preserve">, que únicamente había confesado que la asesoría fue </w:t>
      </w:r>
      <w:r w:rsidR="007528B7" w:rsidRPr="00E7549C">
        <w:rPr>
          <w:rFonts w:ascii="Tahoma" w:hAnsi="Tahoma" w:cs="Tahoma"/>
        </w:rPr>
        <w:t>g</w:t>
      </w:r>
      <w:r w:rsidR="000522E3" w:rsidRPr="00E7549C">
        <w:rPr>
          <w:rFonts w:ascii="Tahoma" w:hAnsi="Tahoma" w:cs="Tahoma"/>
        </w:rPr>
        <w:t>rupal donde le dijeron solo las ventajas</w:t>
      </w:r>
      <w:r w:rsidR="007528B7" w:rsidRPr="00E7549C">
        <w:rPr>
          <w:rFonts w:ascii="Tahoma" w:hAnsi="Tahoma" w:cs="Tahoma"/>
        </w:rPr>
        <w:t xml:space="preserve"> del RAIS; </w:t>
      </w:r>
      <w:r w:rsidR="007945BD" w:rsidRPr="00E7549C">
        <w:rPr>
          <w:rFonts w:ascii="Tahoma" w:hAnsi="Tahoma" w:cs="Tahoma"/>
        </w:rPr>
        <w:t xml:space="preserve">pues </w:t>
      </w:r>
      <w:r w:rsidR="007528B7" w:rsidRPr="00E7549C">
        <w:rPr>
          <w:rFonts w:ascii="Tahoma" w:hAnsi="Tahoma" w:cs="Tahoma"/>
        </w:rPr>
        <w:t xml:space="preserve">no se había provocado confesión en la </w:t>
      </w:r>
      <w:r w:rsidR="00866345" w:rsidRPr="00E7549C">
        <w:rPr>
          <w:rFonts w:ascii="Tahoma" w:hAnsi="Tahoma" w:cs="Tahoma"/>
        </w:rPr>
        <w:t xml:space="preserve">que </w:t>
      </w:r>
      <w:r w:rsidR="007528B7" w:rsidRPr="00E7549C">
        <w:rPr>
          <w:rFonts w:ascii="Tahoma" w:hAnsi="Tahoma" w:cs="Tahoma"/>
        </w:rPr>
        <w:t xml:space="preserve">se </w:t>
      </w:r>
      <w:r w:rsidR="00866345" w:rsidRPr="00E7549C">
        <w:rPr>
          <w:rFonts w:ascii="Tahoma" w:hAnsi="Tahoma" w:cs="Tahoma"/>
        </w:rPr>
        <w:t xml:space="preserve">pusiera </w:t>
      </w:r>
      <w:r w:rsidR="007528B7" w:rsidRPr="00E7549C">
        <w:rPr>
          <w:rFonts w:ascii="Tahoma" w:hAnsi="Tahoma" w:cs="Tahoma"/>
        </w:rPr>
        <w:t>de manifiesto</w:t>
      </w:r>
      <w:r w:rsidR="00866345" w:rsidRPr="00E7549C">
        <w:rPr>
          <w:rFonts w:ascii="Tahoma" w:hAnsi="Tahoma" w:cs="Tahoma"/>
        </w:rPr>
        <w:t>,</w:t>
      </w:r>
      <w:r w:rsidR="007528B7" w:rsidRPr="00E7549C">
        <w:rPr>
          <w:rFonts w:ascii="Tahoma" w:hAnsi="Tahoma" w:cs="Tahoma"/>
        </w:rPr>
        <w:t xml:space="preserve"> que la </w:t>
      </w:r>
      <w:r w:rsidR="00866345" w:rsidRPr="00E7549C">
        <w:rPr>
          <w:rFonts w:ascii="Tahoma" w:hAnsi="Tahoma" w:cs="Tahoma"/>
        </w:rPr>
        <w:t xml:space="preserve">actora </w:t>
      </w:r>
      <w:r w:rsidR="007528B7" w:rsidRPr="00E7549C">
        <w:rPr>
          <w:rFonts w:ascii="Tahoma" w:hAnsi="Tahoma" w:cs="Tahoma"/>
        </w:rPr>
        <w:t xml:space="preserve">hubiera </w:t>
      </w:r>
      <w:r w:rsidR="003C37A3" w:rsidRPr="00E7549C">
        <w:rPr>
          <w:rFonts w:ascii="Tahoma" w:hAnsi="Tahoma" w:cs="Tahoma"/>
        </w:rPr>
        <w:t xml:space="preserve">recibido </w:t>
      </w:r>
      <w:r w:rsidR="007528B7" w:rsidRPr="00E7549C">
        <w:rPr>
          <w:rFonts w:ascii="Tahoma" w:hAnsi="Tahoma" w:cs="Tahoma"/>
        </w:rPr>
        <w:t xml:space="preserve">indicaciones sobre los riesgos del RAIS, las diferencias entre los regímenes o que antes de cumplir los 47 años se le hubiera convocado para advertírsele sobre la última oportunidad que tenía para tomar una decisión </w:t>
      </w:r>
      <w:r w:rsidR="003C37A3" w:rsidRPr="00E7549C">
        <w:rPr>
          <w:rFonts w:ascii="Tahoma" w:hAnsi="Tahoma" w:cs="Tahoma"/>
        </w:rPr>
        <w:t xml:space="preserve">tan </w:t>
      </w:r>
      <w:r w:rsidR="007528B7" w:rsidRPr="00E7549C">
        <w:rPr>
          <w:rFonts w:ascii="Tahoma" w:hAnsi="Tahoma" w:cs="Tahoma"/>
        </w:rPr>
        <w:t xml:space="preserve">trascendental.  </w:t>
      </w:r>
    </w:p>
    <w:p w14:paraId="29FD9DE4" w14:textId="019EF219" w:rsidR="007528B7" w:rsidRPr="00E7549C" w:rsidRDefault="007528B7" w:rsidP="00D13E5B">
      <w:pPr>
        <w:spacing w:line="240" w:lineRule="auto"/>
        <w:ind w:left="709" w:firstLine="0"/>
        <w:rPr>
          <w:rFonts w:ascii="Tahoma" w:hAnsi="Tahoma" w:cs="Tahoma"/>
        </w:rPr>
      </w:pPr>
    </w:p>
    <w:p w14:paraId="48656BB8" w14:textId="1922444B" w:rsidR="000522E3" w:rsidRPr="00E7549C" w:rsidRDefault="007528B7" w:rsidP="00E7549C">
      <w:pPr>
        <w:spacing w:line="276" w:lineRule="auto"/>
        <w:rPr>
          <w:rFonts w:ascii="Tahoma" w:hAnsi="Tahoma" w:cs="Tahoma"/>
        </w:rPr>
      </w:pPr>
      <w:r w:rsidRPr="00E7549C">
        <w:rPr>
          <w:rFonts w:ascii="Tahoma" w:hAnsi="Tahoma" w:cs="Tahoma"/>
        </w:rPr>
        <w:t xml:space="preserve">Concluye la A-quo, </w:t>
      </w:r>
      <w:r w:rsidR="00972602" w:rsidRPr="00E7549C">
        <w:rPr>
          <w:rFonts w:ascii="Tahoma" w:hAnsi="Tahoma" w:cs="Tahoma"/>
        </w:rPr>
        <w:t xml:space="preserve">afirmando </w:t>
      </w:r>
      <w:r w:rsidRPr="00E7549C">
        <w:rPr>
          <w:rFonts w:ascii="Tahoma" w:hAnsi="Tahoma" w:cs="Tahoma"/>
        </w:rPr>
        <w:t xml:space="preserve">que </w:t>
      </w:r>
      <w:r w:rsidR="000522E3" w:rsidRPr="00E7549C">
        <w:rPr>
          <w:rFonts w:ascii="Tahoma" w:hAnsi="Tahoma" w:cs="Tahoma"/>
        </w:rPr>
        <w:t>la información</w:t>
      </w:r>
      <w:r w:rsidRPr="00E7549C">
        <w:rPr>
          <w:rFonts w:ascii="Tahoma" w:hAnsi="Tahoma" w:cs="Tahoma"/>
        </w:rPr>
        <w:t xml:space="preserve"> dada a la demandante había sido insuficiente y</w:t>
      </w:r>
      <w:r w:rsidR="000522E3" w:rsidRPr="00E7549C">
        <w:rPr>
          <w:rFonts w:ascii="Tahoma" w:hAnsi="Tahoma" w:cs="Tahoma"/>
        </w:rPr>
        <w:t xml:space="preserve"> errada porque la mesada no fue más alta, lo que denotó un perjuicio </w:t>
      </w:r>
      <w:r w:rsidRPr="00E7549C">
        <w:rPr>
          <w:rFonts w:ascii="Tahoma" w:hAnsi="Tahoma" w:cs="Tahoma"/>
        </w:rPr>
        <w:t xml:space="preserve">para ella y, </w:t>
      </w:r>
      <w:r w:rsidR="000522E3" w:rsidRPr="00E7549C">
        <w:rPr>
          <w:rFonts w:ascii="Tahoma" w:hAnsi="Tahoma" w:cs="Tahoma"/>
        </w:rPr>
        <w:t xml:space="preserve">si bien </w:t>
      </w:r>
      <w:r w:rsidRPr="00E7549C">
        <w:rPr>
          <w:rFonts w:ascii="Tahoma" w:hAnsi="Tahoma" w:cs="Tahoma"/>
        </w:rPr>
        <w:t>había estado varios años en el RAIS</w:t>
      </w:r>
      <w:r w:rsidR="008A5BA0" w:rsidRPr="00E7549C">
        <w:rPr>
          <w:rFonts w:ascii="Tahoma" w:hAnsi="Tahoma" w:cs="Tahoma"/>
        </w:rPr>
        <w:t>,</w:t>
      </w:r>
      <w:r w:rsidRPr="00E7549C">
        <w:rPr>
          <w:rFonts w:ascii="Tahoma" w:hAnsi="Tahoma" w:cs="Tahoma"/>
        </w:rPr>
        <w:t xml:space="preserve"> </w:t>
      </w:r>
      <w:r w:rsidR="000522E3" w:rsidRPr="00E7549C">
        <w:rPr>
          <w:rFonts w:ascii="Tahoma" w:hAnsi="Tahoma" w:cs="Tahoma"/>
        </w:rPr>
        <w:t xml:space="preserve">ello </w:t>
      </w:r>
      <w:r w:rsidRPr="00E7549C">
        <w:rPr>
          <w:rFonts w:ascii="Tahoma" w:hAnsi="Tahoma" w:cs="Tahoma"/>
        </w:rPr>
        <w:t>no era señal de conformismo sino de c</w:t>
      </w:r>
      <w:r w:rsidR="000522E3" w:rsidRPr="00E7549C">
        <w:rPr>
          <w:rFonts w:ascii="Tahoma" w:hAnsi="Tahoma" w:cs="Tahoma"/>
        </w:rPr>
        <w:t xml:space="preserve">onfianza legítima </w:t>
      </w:r>
      <w:r w:rsidRPr="00E7549C">
        <w:rPr>
          <w:rFonts w:ascii="Tahoma" w:hAnsi="Tahoma" w:cs="Tahoma"/>
        </w:rPr>
        <w:t xml:space="preserve">frente a lo prometido </w:t>
      </w:r>
      <w:r w:rsidR="00C84A1A" w:rsidRPr="00E7549C">
        <w:rPr>
          <w:rFonts w:ascii="Tahoma" w:hAnsi="Tahoma" w:cs="Tahoma"/>
        </w:rPr>
        <w:t xml:space="preserve">al </w:t>
      </w:r>
      <w:r w:rsidR="000522E3" w:rsidRPr="00E7549C">
        <w:rPr>
          <w:rFonts w:ascii="Tahoma" w:hAnsi="Tahoma" w:cs="Tahoma"/>
        </w:rPr>
        <w:t>momento de</w:t>
      </w:r>
      <w:r w:rsidR="008A5BA0" w:rsidRPr="00E7549C">
        <w:rPr>
          <w:rFonts w:ascii="Tahoma" w:hAnsi="Tahoma" w:cs="Tahoma"/>
        </w:rPr>
        <w:t xml:space="preserve"> la</w:t>
      </w:r>
      <w:r w:rsidR="000522E3" w:rsidRPr="00E7549C">
        <w:rPr>
          <w:rFonts w:ascii="Tahoma" w:hAnsi="Tahoma" w:cs="Tahoma"/>
        </w:rPr>
        <w:t xml:space="preserve"> afiliación</w:t>
      </w:r>
      <w:r w:rsidR="008A5BA0" w:rsidRPr="00E7549C">
        <w:rPr>
          <w:rFonts w:ascii="Tahoma" w:hAnsi="Tahoma" w:cs="Tahoma"/>
        </w:rPr>
        <w:t>.</w:t>
      </w:r>
    </w:p>
    <w:p w14:paraId="48BD73E5" w14:textId="2713E705" w:rsidR="00C421AB" w:rsidRPr="00E7549C" w:rsidRDefault="00C421AB" w:rsidP="00D13E5B">
      <w:pPr>
        <w:spacing w:line="240" w:lineRule="auto"/>
        <w:ind w:left="709" w:firstLine="0"/>
        <w:rPr>
          <w:rFonts w:ascii="Tahoma" w:hAnsi="Tahoma" w:cs="Tahoma"/>
        </w:rPr>
      </w:pPr>
    </w:p>
    <w:p w14:paraId="37B1D8B3" w14:textId="77777777" w:rsidR="00C421AB" w:rsidRPr="00E7549C" w:rsidRDefault="00C421AB" w:rsidP="00E7549C">
      <w:pPr>
        <w:pStyle w:val="Prrafodelista"/>
        <w:numPr>
          <w:ilvl w:val="0"/>
          <w:numId w:val="1"/>
        </w:numPr>
        <w:spacing w:line="276" w:lineRule="auto"/>
        <w:jc w:val="center"/>
        <w:rPr>
          <w:rFonts w:ascii="Tahoma" w:hAnsi="Tahoma" w:cs="Tahoma"/>
          <w:b/>
          <w:bCs/>
        </w:rPr>
      </w:pPr>
      <w:r w:rsidRPr="00E7549C">
        <w:rPr>
          <w:rFonts w:ascii="Tahoma" w:hAnsi="Tahoma" w:cs="Tahoma"/>
          <w:b/>
          <w:bCs/>
        </w:rPr>
        <w:t>Recursos de apelación y procedencia de la consulta</w:t>
      </w:r>
    </w:p>
    <w:p w14:paraId="3CD30C4A" w14:textId="77777777" w:rsidR="00C421AB" w:rsidRPr="00E7549C" w:rsidRDefault="00C421AB" w:rsidP="00D13E5B">
      <w:pPr>
        <w:spacing w:line="240" w:lineRule="auto"/>
        <w:ind w:left="709" w:firstLine="0"/>
        <w:rPr>
          <w:rFonts w:ascii="Tahoma" w:hAnsi="Tahoma" w:cs="Tahoma"/>
        </w:rPr>
      </w:pPr>
    </w:p>
    <w:p w14:paraId="57E7B370" w14:textId="77777777" w:rsidR="00E4711C" w:rsidRPr="00E7549C" w:rsidRDefault="00C421AB" w:rsidP="00E7549C">
      <w:pPr>
        <w:spacing w:line="276" w:lineRule="auto"/>
        <w:rPr>
          <w:rFonts w:ascii="Tahoma" w:hAnsi="Tahoma" w:cs="Tahoma"/>
        </w:rPr>
      </w:pPr>
      <w:r w:rsidRPr="00E7549C">
        <w:rPr>
          <w:rFonts w:ascii="Tahoma" w:hAnsi="Tahoma" w:cs="Tahoma"/>
          <w:b/>
          <w:bCs/>
        </w:rPr>
        <w:t>Porvenir S.A.,</w:t>
      </w:r>
      <w:r w:rsidRPr="00E7549C">
        <w:rPr>
          <w:rFonts w:ascii="Tahoma" w:hAnsi="Tahoma" w:cs="Tahoma"/>
        </w:rPr>
        <w:t xml:space="preserve"> atacó la decisión </w:t>
      </w:r>
      <w:r w:rsidR="005A3CAF" w:rsidRPr="00E7549C">
        <w:rPr>
          <w:rFonts w:ascii="Tahoma" w:hAnsi="Tahoma" w:cs="Tahoma"/>
        </w:rPr>
        <w:t xml:space="preserve">en tres aspectos fundamentales: </w:t>
      </w:r>
      <w:r w:rsidR="00E4711C" w:rsidRPr="00E7549C">
        <w:rPr>
          <w:rFonts w:ascii="Tahoma" w:hAnsi="Tahoma" w:cs="Tahoma"/>
        </w:rPr>
        <w:t>Frente a</w:t>
      </w:r>
      <w:r w:rsidR="005A3CAF" w:rsidRPr="00E7549C">
        <w:rPr>
          <w:rFonts w:ascii="Tahoma" w:hAnsi="Tahoma" w:cs="Tahoma"/>
        </w:rPr>
        <w:t xml:space="preserve"> la ineficacia declarada, la condena en costas y</w:t>
      </w:r>
      <w:r w:rsidR="00E4711C" w:rsidRPr="00E7549C">
        <w:rPr>
          <w:rFonts w:ascii="Tahoma" w:hAnsi="Tahoma" w:cs="Tahoma"/>
        </w:rPr>
        <w:t xml:space="preserve"> </w:t>
      </w:r>
      <w:r w:rsidR="005A3CAF" w:rsidRPr="00E7549C">
        <w:rPr>
          <w:rFonts w:ascii="Tahoma" w:hAnsi="Tahoma" w:cs="Tahoma"/>
        </w:rPr>
        <w:t xml:space="preserve">la </w:t>
      </w:r>
      <w:r w:rsidR="00E4711C" w:rsidRPr="00E7549C">
        <w:rPr>
          <w:rFonts w:ascii="Tahoma" w:hAnsi="Tahoma" w:cs="Tahoma"/>
        </w:rPr>
        <w:t xml:space="preserve">orden de </w:t>
      </w:r>
      <w:r w:rsidR="005A3CAF" w:rsidRPr="00E7549C">
        <w:rPr>
          <w:rFonts w:ascii="Tahoma" w:hAnsi="Tahoma" w:cs="Tahoma"/>
        </w:rPr>
        <w:t xml:space="preserve">devolución de las cuotas de administración. </w:t>
      </w:r>
    </w:p>
    <w:p w14:paraId="7DA9FEB3" w14:textId="77777777" w:rsidR="00E4711C" w:rsidRPr="00E7549C" w:rsidRDefault="00E4711C" w:rsidP="00D13E5B">
      <w:pPr>
        <w:spacing w:line="240" w:lineRule="auto"/>
        <w:ind w:left="709" w:firstLine="0"/>
        <w:rPr>
          <w:rFonts w:ascii="Tahoma" w:hAnsi="Tahoma" w:cs="Tahoma"/>
        </w:rPr>
      </w:pPr>
    </w:p>
    <w:p w14:paraId="128C4577" w14:textId="6A72241C" w:rsidR="00E4711C" w:rsidRPr="00E7549C" w:rsidRDefault="005A3CAF" w:rsidP="00E7549C">
      <w:pPr>
        <w:spacing w:line="276" w:lineRule="auto"/>
        <w:rPr>
          <w:rFonts w:ascii="Tahoma" w:hAnsi="Tahoma" w:cs="Tahoma"/>
        </w:rPr>
      </w:pPr>
      <w:r w:rsidRPr="00E7549C">
        <w:rPr>
          <w:rFonts w:ascii="Tahoma" w:hAnsi="Tahoma" w:cs="Tahoma"/>
        </w:rPr>
        <w:t xml:space="preserve">En cuanto al primer aspecto, funda su descontento en </w:t>
      </w:r>
      <w:r w:rsidR="008F5983" w:rsidRPr="00E7549C">
        <w:rPr>
          <w:rFonts w:ascii="Tahoma" w:hAnsi="Tahoma" w:cs="Tahoma"/>
        </w:rPr>
        <w:t xml:space="preserve">que </w:t>
      </w:r>
      <w:r w:rsidR="00C421AB" w:rsidRPr="00E7549C">
        <w:rPr>
          <w:rFonts w:ascii="Tahoma" w:hAnsi="Tahoma" w:cs="Tahoma"/>
        </w:rPr>
        <w:t xml:space="preserve">la demandante estaba alegando </w:t>
      </w:r>
      <w:r w:rsidR="001512C0" w:rsidRPr="00E7549C">
        <w:rPr>
          <w:rFonts w:ascii="Tahoma" w:hAnsi="Tahoma" w:cs="Tahoma"/>
        </w:rPr>
        <w:t>la</w:t>
      </w:r>
      <w:r w:rsidR="00C421AB" w:rsidRPr="00E7549C">
        <w:rPr>
          <w:rFonts w:ascii="Tahoma" w:hAnsi="Tahoma" w:cs="Tahoma"/>
        </w:rPr>
        <w:t xml:space="preserve"> propia culpa a su favor porque durante veintidós años se había beneficiado de las bondades y rendimientos del RAIS</w:t>
      </w:r>
      <w:r w:rsidR="008F5983" w:rsidRPr="00E7549C">
        <w:rPr>
          <w:rFonts w:ascii="Tahoma" w:hAnsi="Tahoma" w:cs="Tahoma"/>
        </w:rPr>
        <w:t xml:space="preserve">, </w:t>
      </w:r>
      <w:r w:rsidR="001512C0" w:rsidRPr="00E7549C">
        <w:rPr>
          <w:rFonts w:ascii="Tahoma" w:hAnsi="Tahoma" w:cs="Tahoma"/>
        </w:rPr>
        <w:t xml:space="preserve">permaneciendo </w:t>
      </w:r>
      <w:r w:rsidR="00E4711C" w:rsidRPr="00E7549C">
        <w:rPr>
          <w:rFonts w:ascii="Tahoma" w:hAnsi="Tahoma" w:cs="Tahoma"/>
        </w:rPr>
        <w:t>varios años en</w:t>
      </w:r>
      <w:r w:rsidR="008F5983" w:rsidRPr="00E7549C">
        <w:rPr>
          <w:rFonts w:ascii="Tahoma" w:hAnsi="Tahoma" w:cs="Tahoma"/>
        </w:rPr>
        <w:t xml:space="preserve"> el</w:t>
      </w:r>
      <w:r w:rsidR="00E4711C" w:rsidRPr="00E7549C">
        <w:rPr>
          <w:rFonts w:ascii="Tahoma" w:hAnsi="Tahoma" w:cs="Tahoma"/>
        </w:rPr>
        <w:t xml:space="preserve"> régimen privado</w:t>
      </w:r>
      <w:r w:rsidR="001512C0" w:rsidRPr="00E7549C">
        <w:rPr>
          <w:rFonts w:ascii="Tahoma" w:hAnsi="Tahoma" w:cs="Tahoma"/>
        </w:rPr>
        <w:t xml:space="preserve"> con traslados </w:t>
      </w:r>
      <w:r w:rsidR="00E4711C" w:rsidRPr="00E7549C">
        <w:rPr>
          <w:rFonts w:ascii="Tahoma" w:hAnsi="Tahoma" w:cs="Tahoma"/>
        </w:rPr>
        <w:t>entre AFP</w:t>
      </w:r>
      <w:r w:rsidR="001512C0" w:rsidRPr="00E7549C">
        <w:rPr>
          <w:rFonts w:ascii="Tahoma" w:hAnsi="Tahoma" w:cs="Tahoma"/>
        </w:rPr>
        <w:t xml:space="preserve">, tiempo en que no hizo </w:t>
      </w:r>
      <w:r w:rsidR="008F5983" w:rsidRPr="00E7549C">
        <w:rPr>
          <w:rFonts w:ascii="Tahoma" w:hAnsi="Tahoma" w:cs="Tahoma"/>
        </w:rPr>
        <w:t>reparos sobre las características del RAIS</w:t>
      </w:r>
      <w:r w:rsidR="001512C0" w:rsidRPr="00E7549C">
        <w:rPr>
          <w:rFonts w:ascii="Tahoma" w:hAnsi="Tahoma" w:cs="Tahoma"/>
        </w:rPr>
        <w:t xml:space="preserve"> y que denota</w:t>
      </w:r>
      <w:r w:rsidR="00BE3C89" w:rsidRPr="00E7549C">
        <w:rPr>
          <w:rFonts w:ascii="Tahoma" w:hAnsi="Tahoma" w:cs="Tahoma"/>
        </w:rPr>
        <w:t xml:space="preserve">ron </w:t>
      </w:r>
      <w:r w:rsidR="008F5983" w:rsidRPr="00E7549C">
        <w:rPr>
          <w:rFonts w:ascii="Tahoma" w:hAnsi="Tahoma" w:cs="Tahoma"/>
        </w:rPr>
        <w:t xml:space="preserve">una señal de </w:t>
      </w:r>
      <w:r w:rsidR="00C421AB" w:rsidRPr="00E7549C">
        <w:rPr>
          <w:rFonts w:ascii="Tahoma" w:hAnsi="Tahoma" w:cs="Tahoma"/>
        </w:rPr>
        <w:t>aceptación</w:t>
      </w:r>
      <w:r w:rsidR="00E4711C" w:rsidRPr="00E7549C">
        <w:rPr>
          <w:rFonts w:ascii="Tahoma" w:hAnsi="Tahoma" w:cs="Tahoma"/>
        </w:rPr>
        <w:t xml:space="preserve">, </w:t>
      </w:r>
      <w:r w:rsidR="008F5983" w:rsidRPr="00E7549C">
        <w:rPr>
          <w:rFonts w:ascii="Tahoma" w:hAnsi="Tahoma" w:cs="Tahoma"/>
        </w:rPr>
        <w:t xml:space="preserve">la </w:t>
      </w:r>
      <w:r w:rsidR="00E4711C" w:rsidRPr="00E7549C">
        <w:rPr>
          <w:rFonts w:ascii="Tahoma" w:hAnsi="Tahoma" w:cs="Tahoma"/>
        </w:rPr>
        <w:t xml:space="preserve">cual ahora se pretendía desconocer </w:t>
      </w:r>
      <w:r w:rsidR="00C421AB" w:rsidRPr="00E7549C">
        <w:rPr>
          <w:rFonts w:ascii="Tahoma" w:hAnsi="Tahoma" w:cs="Tahoma"/>
        </w:rPr>
        <w:t xml:space="preserve">por </w:t>
      </w:r>
      <w:r w:rsidR="00C0749C" w:rsidRPr="00E7549C">
        <w:rPr>
          <w:rFonts w:ascii="Tahoma" w:hAnsi="Tahoma" w:cs="Tahoma"/>
        </w:rPr>
        <w:t xml:space="preserve">una motivación </w:t>
      </w:r>
      <w:r w:rsidR="00C421AB" w:rsidRPr="00E7549C">
        <w:rPr>
          <w:rFonts w:ascii="Tahoma" w:hAnsi="Tahoma" w:cs="Tahoma"/>
        </w:rPr>
        <w:t xml:space="preserve">netamente </w:t>
      </w:r>
      <w:r w:rsidR="008F5983" w:rsidRPr="00E7549C">
        <w:rPr>
          <w:rFonts w:ascii="Tahoma" w:hAnsi="Tahoma" w:cs="Tahoma"/>
        </w:rPr>
        <w:t>económica.</w:t>
      </w:r>
      <w:r w:rsidR="00E4711C" w:rsidRPr="00E7549C">
        <w:rPr>
          <w:rFonts w:ascii="Tahoma" w:hAnsi="Tahoma" w:cs="Tahoma"/>
        </w:rPr>
        <w:t xml:space="preserve"> </w:t>
      </w:r>
    </w:p>
    <w:p w14:paraId="1970F02F" w14:textId="77777777" w:rsidR="00E4711C" w:rsidRPr="00E7549C" w:rsidRDefault="00E4711C" w:rsidP="00D13E5B">
      <w:pPr>
        <w:spacing w:line="240" w:lineRule="auto"/>
        <w:ind w:left="709" w:firstLine="0"/>
        <w:rPr>
          <w:rFonts w:ascii="Tahoma" w:hAnsi="Tahoma" w:cs="Tahoma"/>
        </w:rPr>
      </w:pPr>
    </w:p>
    <w:p w14:paraId="6447C192" w14:textId="77777777" w:rsidR="00E4711C" w:rsidRPr="00E7549C" w:rsidRDefault="005A3CAF" w:rsidP="00E7549C">
      <w:pPr>
        <w:spacing w:line="276" w:lineRule="auto"/>
        <w:rPr>
          <w:rFonts w:ascii="Tahoma" w:hAnsi="Tahoma" w:cs="Tahoma"/>
        </w:rPr>
      </w:pPr>
      <w:r w:rsidRPr="00E7549C">
        <w:rPr>
          <w:rFonts w:ascii="Tahoma" w:hAnsi="Tahoma" w:cs="Tahoma"/>
        </w:rPr>
        <w:t xml:space="preserve">Frente al segundo aspecto, </w:t>
      </w:r>
      <w:r w:rsidR="00E4711C" w:rsidRPr="00E7549C">
        <w:rPr>
          <w:rFonts w:ascii="Tahoma" w:hAnsi="Tahoma" w:cs="Tahoma"/>
        </w:rPr>
        <w:t>consideró que no había lugar a condenar en costas cuando se había actuado</w:t>
      </w:r>
      <w:r w:rsidR="009E6AB4" w:rsidRPr="00E7549C">
        <w:rPr>
          <w:rFonts w:ascii="Tahoma" w:hAnsi="Tahoma" w:cs="Tahoma"/>
        </w:rPr>
        <w:t xml:space="preserve"> conforme a la Ley y bajo premisas de buena fe</w:t>
      </w:r>
      <w:r w:rsidR="00E4711C" w:rsidRPr="00E7549C">
        <w:rPr>
          <w:rFonts w:ascii="Tahoma" w:hAnsi="Tahoma" w:cs="Tahoma"/>
        </w:rPr>
        <w:t>.</w:t>
      </w:r>
    </w:p>
    <w:p w14:paraId="533BA469" w14:textId="77777777" w:rsidR="00E4711C" w:rsidRPr="00E7549C" w:rsidRDefault="00E4711C" w:rsidP="00D13E5B">
      <w:pPr>
        <w:spacing w:line="240" w:lineRule="auto"/>
        <w:ind w:left="709" w:firstLine="0"/>
        <w:rPr>
          <w:rFonts w:ascii="Tahoma" w:hAnsi="Tahoma" w:cs="Tahoma"/>
        </w:rPr>
      </w:pPr>
    </w:p>
    <w:p w14:paraId="19E21372" w14:textId="74F787B7" w:rsidR="009E6AB4" w:rsidRPr="00E7549C" w:rsidRDefault="00E4711C" w:rsidP="00E7549C">
      <w:pPr>
        <w:spacing w:line="276" w:lineRule="auto"/>
        <w:rPr>
          <w:rFonts w:ascii="Tahoma" w:hAnsi="Tahoma" w:cs="Tahoma"/>
        </w:rPr>
      </w:pPr>
      <w:r w:rsidRPr="00E7549C">
        <w:rPr>
          <w:rFonts w:ascii="Tahoma" w:hAnsi="Tahoma" w:cs="Tahoma"/>
        </w:rPr>
        <w:t xml:space="preserve">Respeto del </w:t>
      </w:r>
      <w:r w:rsidR="005A3CAF" w:rsidRPr="00E7549C">
        <w:rPr>
          <w:rFonts w:ascii="Tahoma" w:hAnsi="Tahoma" w:cs="Tahoma"/>
        </w:rPr>
        <w:t xml:space="preserve">último punto de apelación, </w:t>
      </w:r>
      <w:r w:rsidRPr="00E7549C">
        <w:rPr>
          <w:rFonts w:ascii="Tahoma" w:hAnsi="Tahoma" w:cs="Tahoma"/>
        </w:rPr>
        <w:t xml:space="preserve">indicó que </w:t>
      </w:r>
      <w:r w:rsidR="009E6AB4" w:rsidRPr="00E7549C">
        <w:rPr>
          <w:rFonts w:ascii="Tahoma" w:hAnsi="Tahoma" w:cs="Tahoma"/>
        </w:rPr>
        <w:t>las cuotas de administración eran producto de la gestión y de la administración del fondo</w:t>
      </w:r>
      <w:r w:rsidR="00E35A43" w:rsidRPr="00E7549C">
        <w:rPr>
          <w:rFonts w:ascii="Tahoma" w:hAnsi="Tahoma" w:cs="Tahoma"/>
        </w:rPr>
        <w:t xml:space="preserve"> y</w:t>
      </w:r>
      <w:r w:rsidR="0057646A" w:rsidRPr="00E7549C">
        <w:rPr>
          <w:rFonts w:ascii="Tahoma" w:hAnsi="Tahoma" w:cs="Tahoma"/>
        </w:rPr>
        <w:t xml:space="preserve">, </w:t>
      </w:r>
      <w:r w:rsidR="00E35A43" w:rsidRPr="00E7549C">
        <w:rPr>
          <w:rFonts w:ascii="Tahoma" w:hAnsi="Tahoma" w:cs="Tahoma"/>
        </w:rPr>
        <w:t xml:space="preserve">al </w:t>
      </w:r>
      <w:r w:rsidR="009E6AB4" w:rsidRPr="00E7549C">
        <w:rPr>
          <w:rFonts w:ascii="Tahoma" w:hAnsi="Tahoma" w:cs="Tahoma"/>
        </w:rPr>
        <w:t xml:space="preserve">regresar las cosas al </w:t>
      </w:r>
      <w:r w:rsidR="009E6AB4" w:rsidRPr="00E7549C">
        <w:rPr>
          <w:rFonts w:ascii="Tahoma" w:hAnsi="Tahoma" w:cs="Tahoma"/>
        </w:rPr>
        <w:lastRenderedPageBreak/>
        <w:t xml:space="preserve">estado anterior, únicamente </w:t>
      </w:r>
      <w:r w:rsidR="00E35A43" w:rsidRPr="00E7549C">
        <w:rPr>
          <w:rFonts w:ascii="Tahoma" w:hAnsi="Tahoma" w:cs="Tahoma"/>
        </w:rPr>
        <w:t xml:space="preserve">había lugar a </w:t>
      </w:r>
      <w:r w:rsidR="009E6AB4" w:rsidRPr="00E7549C">
        <w:rPr>
          <w:rFonts w:ascii="Tahoma" w:hAnsi="Tahoma" w:cs="Tahoma"/>
        </w:rPr>
        <w:t>devolver lo consignado en la cuenta de ahorro individual</w:t>
      </w:r>
      <w:r w:rsidR="0057646A" w:rsidRPr="00E7549C">
        <w:rPr>
          <w:rFonts w:ascii="Tahoma" w:hAnsi="Tahoma" w:cs="Tahoma"/>
        </w:rPr>
        <w:t>.</w:t>
      </w:r>
    </w:p>
    <w:p w14:paraId="4CDBBA17" w14:textId="77777777" w:rsidR="009E6AB4" w:rsidRPr="00E7549C" w:rsidRDefault="009E6AB4" w:rsidP="00D13E5B">
      <w:pPr>
        <w:spacing w:line="240" w:lineRule="auto"/>
        <w:ind w:left="709" w:firstLine="0"/>
        <w:rPr>
          <w:rFonts w:ascii="Tahoma" w:hAnsi="Tahoma" w:cs="Tahoma"/>
        </w:rPr>
      </w:pPr>
    </w:p>
    <w:p w14:paraId="0C4DA16F" w14:textId="2CAEE4B1" w:rsidR="00C421AB" w:rsidRPr="00E7549C" w:rsidRDefault="005E724C" w:rsidP="00E7549C">
      <w:pPr>
        <w:spacing w:line="276" w:lineRule="auto"/>
        <w:rPr>
          <w:rFonts w:ascii="Tahoma" w:hAnsi="Tahoma" w:cs="Tahoma"/>
        </w:rPr>
      </w:pPr>
      <w:r w:rsidRPr="00E7549C">
        <w:rPr>
          <w:rFonts w:ascii="Tahoma" w:hAnsi="Tahoma" w:cs="Tahoma"/>
          <w:b/>
          <w:bCs/>
        </w:rPr>
        <w:t>Colpensiones</w:t>
      </w:r>
      <w:r w:rsidRPr="00E7549C">
        <w:rPr>
          <w:rFonts w:ascii="Tahoma" w:hAnsi="Tahoma" w:cs="Tahoma"/>
        </w:rPr>
        <w:t xml:space="preserve"> por su parte, </w:t>
      </w:r>
      <w:r w:rsidR="00C421AB" w:rsidRPr="00E7549C">
        <w:rPr>
          <w:rFonts w:ascii="Tahoma" w:hAnsi="Tahoma" w:cs="Tahoma"/>
        </w:rPr>
        <w:t xml:space="preserve">sustentó su alzada </w:t>
      </w:r>
      <w:r w:rsidRPr="00E7549C">
        <w:rPr>
          <w:rFonts w:ascii="Tahoma" w:hAnsi="Tahoma" w:cs="Tahoma"/>
        </w:rPr>
        <w:t xml:space="preserve">solicitando que se ordenara la devolución de las cuotas de administración del tiempo en que estuvo la demandante en OLD MUTUAL, porque la devolución de </w:t>
      </w:r>
      <w:r w:rsidR="00176143" w:rsidRPr="00E7549C">
        <w:rPr>
          <w:rFonts w:ascii="Tahoma" w:hAnsi="Tahoma" w:cs="Tahoma"/>
        </w:rPr>
        <w:t>ellas</w:t>
      </w:r>
      <w:r w:rsidRPr="00E7549C">
        <w:rPr>
          <w:rFonts w:ascii="Tahoma" w:hAnsi="Tahoma" w:cs="Tahoma"/>
        </w:rPr>
        <w:t xml:space="preserve"> debía hacer</w:t>
      </w:r>
      <w:r w:rsidR="00E35A43" w:rsidRPr="00E7549C">
        <w:rPr>
          <w:rFonts w:ascii="Tahoma" w:hAnsi="Tahoma" w:cs="Tahoma"/>
        </w:rPr>
        <w:t>se</w:t>
      </w:r>
      <w:r w:rsidRPr="00E7549C">
        <w:rPr>
          <w:rFonts w:ascii="Tahoma" w:hAnsi="Tahoma" w:cs="Tahoma"/>
        </w:rPr>
        <w:t xml:space="preserve"> de manera íntegra</w:t>
      </w:r>
      <w:r w:rsidR="00176143" w:rsidRPr="00E7549C">
        <w:rPr>
          <w:rFonts w:ascii="Tahoma" w:hAnsi="Tahoma" w:cs="Tahoma"/>
        </w:rPr>
        <w:t xml:space="preserve"> hacia Colpensiones</w:t>
      </w:r>
      <w:r w:rsidR="00E35A43" w:rsidRPr="00E7549C">
        <w:rPr>
          <w:rFonts w:ascii="Tahoma" w:hAnsi="Tahoma" w:cs="Tahoma"/>
        </w:rPr>
        <w:t>. De otro lado</w:t>
      </w:r>
      <w:r w:rsidR="00176143" w:rsidRPr="00E7549C">
        <w:rPr>
          <w:rFonts w:ascii="Tahoma" w:hAnsi="Tahoma" w:cs="Tahoma"/>
        </w:rPr>
        <w:t xml:space="preserve">, solicita se condene en costas </w:t>
      </w:r>
      <w:r w:rsidR="00E35A43" w:rsidRPr="00E7549C">
        <w:rPr>
          <w:rFonts w:ascii="Tahoma" w:hAnsi="Tahoma" w:cs="Tahoma"/>
        </w:rPr>
        <w:t xml:space="preserve">a su </w:t>
      </w:r>
      <w:r w:rsidR="00176143" w:rsidRPr="00E7549C">
        <w:rPr>
          <w:rFonts w:ascii="Tahoma" w:hAnsi="Tahoma" w:cs="Tahoma"/>
        </w:rPr>
        <w:t xml:space="preserve">favor </w:t>
      </w:r>
      <w:r w:rsidR="00E35A43" w:rsidRPr="00E7549C">
        <w:rPr>
          <w:rFonts w:ascii="Tahoma" w:hAnsi="Tahoma" w:cs="Tahoma"/>
        </w:rPr>
        <w:t xml:space="preserve">porque al </w:t>
      </w:r>
      <w:r w:rsidR="00176143" w:rsidRPr="00E7549C">
        <w:rPr>
          <w:rFonts w:ascii="Tahoma" w:hAnsi="Tahoma" w:cs="Tahoma"/>
        </w:rPr>
        <w:t xml:space="preserve">no haber participado </w:t>
      </w:r>
      <w:r w:rsidR="00190D6B" w:rsidRPr="00E7549C">
        <w:rPr>
          <w:rFonts w:ascii="Tahoma" w:hAnsi="Tahoma" w:cs="Tahoma"/>
        </w:rPr>
        <w:t>en el</w:t>
      </w:r>
      <w:r w:rsidR="00176143" w:rsidRPr="00E7549C">
        <w:rPr>
          <w:rFonts w:ascii="Tahoma" w:hAnsi="Tahoma" w:cs="Tahoma"/>
        </w:rPr>
        <w:t xml:space="preserve"> traslado de régimen</w:t>
      </w:r>
      <w:r w:rsidR="00190D6B" w:rsidRPr="00E7549C">
        <w:rPr>
          <w:rFonts w:ascii="Tahoma" w:hAnsi="Tahoma" w:cs="Tahoma"/>
        </w:rPr>
        <w:t>,</w:t>
      </w:r>
      <w:r w:rsidR="00176143" w:rsidRPr="00E7549C">
        <w:rPr>
          <w:rFonts w:ascii="Tahoma" w:hAnsi="Tahoma" w:cs="Tahoma"/>
        </w:rPr>
        <w:t xml:space="preserve"> la convocatoria a </w:t>
      </w:r>
      <w:r w:rsidR="008F5983" w:rsidRPr="00E7549C">
        <w:rPr>
          <w:rFonts w:ascii="Tahoma" w:hAnsi="Tahoma" w:cs="Tahoma"/>
        </w:rPr>
        <w:t>este proceso</w:t>
      </w:r>
      <w:r w:rsidR="00190D6B" w:rsidRPr="00E7549C">
        <w:rPr>
          <w:rFonts w:ascii="Tahoma" w:hAnsi="Tahoma" w:cs="Tahoma"/>
        </w:rPr>
        <w:t xml:space="preserve"> le</w:t>
      </w:r>
      <w:r w:rsidR="00176143" w:rsidRPr="00E7549C">
        <w:rPr>
          <w:rFonts w:ascii="Tahoma" w:hAnsi="Tahoma" w:cs="Tahoma"/>
        </w:rPr>
        <w:t xml:space="preserve"> había </w:t>
      </w:r>
      <w:r w:rsidR="00190D6B" w:rsidRPr="00E7549C">
        <w:rPr>
          <w:rFonts w:ascii="Tahoma" w:hAnsi="Tahoma" w:cs="Tahoma"/>
        </w:rPr>
        <w:t xml:space="preserve">hecho incurrir </w:t>
      </w:r>
      <w:r w:rsidR="00176143" w:rsidRPr="00E7549C">
        <w:rPr>
          <w:rFonts w:ascii="Tahoma" w:hAnsi="Tahoma" w:cs="Tahoma"/>
        </w:rPr>
        <w:t>en gastos.</w:t>
      </w:r>
    </w:p>
    <w:p w14:paraId="4C88198A" w14:textId="1C48A8AA" w:rsidR="004332D9" w:rsidRPr="00E7549C" w:rsidRDefault="004332D9" w:rsidP="00D13E5B">
      <w:pPr>
        <w:spacing w:line="240" w:lineRule="auto"/>
        <w:ind w:left="709" w:firstLine="0"/>
        <w:rPr>
          <w:rFonts w:ascii="Tahoma" w:hAnsi="Tahoma" w:cs="Tahoma"/>
        </w:rPr>
      </w:pPr>
    </w:p>
    <w:p w14:paraId="6C30C3FF" w14:textId="5181D724" w:rsidR="004332D9" w:rsidRPr="00E7549C" w:rsidRDefault="004332D9" w:rsidP="00E7549C">
      <w:pPr>
        <w:pStyle w:val="Prrafodelista"/>
        <w:numPr>
          <w:ilvl w:val="0"/>
          <w:numId w:val="1"/>
        </w:numPr>
        <w:spacing w:line="276" w:lineRule="auto"/>
        <w:jc w:val="center"/>
        <w:rPr>
          <w:rFonts w:ascii="Tahoma" w:hAnsi="Tahoma" w:cs="Tahoma"/>
          <w:b/>
          <w:bCs/>
        </w:rPr>
      </w:pPr>
      <w:r w:rsidRPr="00E7549C">
        <w:rPr>
          <w:rFonts w:ascii="Tahoma" w:hAnsi="Tahoma" w:cs="Tahoma"/>
          <w:b/>
          <w:bCs/>
        </w:rPr>
        <w:t>Alegatos de conclusión</w:t>
      </w:r>
    </w:p>
    <w:p w14:paraId="25DBFBC9" w14:textId="77777777" w:rsidR="004332D9" w:rsidRPr="00E7549C" w:rsidRDefault="004332D9" w:rsidP="00D13E5B">
      <w:pPr>
        <w:spacing w:line="240" w:lineRule="auto"/>
        <w:ind w:left="709" w:firstLine="0"/>
        <w:rPr>
          <w:rFonts w:ascii="Tahoma" w:hAnsi="Tahoma" w:cs="Tahoma"/>
        </w:rPr>
      </w:pPr>
    </w:p>
    <w:p w14:paraId="03570219" w14:textId="77777777" w:rsidR="004332D9" w:rsidRPr="00E7549C" w:rsidRDefault="004332D9" w:rsidP="00E7549C">
      <w:pPr>
        <w:spacing w:line="276" w:lineRule="auto"/>
        <w:rPr>
          <w:rFonts w:ascii="Tahoma" w:hAnsi="Tahoma" w:cs="Tahoma"/>
        </w:rPr>
      </w:pPr>
      <w:r w:rsidRPr="00E7549C">
        <w:rPr>
          <w:rFonts w:ascii="Tahoma" w:hAnsi="Tahoma" w:cs="Tahoma"/>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3BF835C6" w14:textId="77777777" w:rsidR="004332D9" w:rsidRPr="00E7549C" w:rsidRDefault="004332D9" w:rsidP="00D13E5B">
      <w:pPr>
        <w:spacing w:line="240" w:lineRule="auto"/>
        <w:ind w:left="709" w:firstLine="0"/>
        <w:rPr>
          <w:rFonts w:ascii="Tahoma" w:hAnsi="Tahoma" w:cs="Tahoma"/>
        </w:rPr>
      </w:pPr>
    </w:p>
    <w:p w14:paraId="3C33CBB7" w14:textId="72EA9FCE" w:rsidR="004332D9" w:rsidRPr="00E7549C" w:rsidRDefault="004332D9" w:rsidP="00E7549C">
      <w:pPr>
        <w:pStyle w:val="Prrafodelista"/>
        <w:numPr>
          <w:ilvl w:val="0"/>
          <w:numId w:val="1"/>
        </w:numPr>
        <w:spacing w:line="276" w:lineRule="auto"/>
        <w:jc w:val="center"/>
        <w:rPr>
          <w:rFonts w:ascii="Tahoma" w:hAnsi="Tahoma" w:cs="Tahoma"/>
          <w:b/>
          <w:bCs/>
        </w:rPr>
      </w:pPr>
      <w:r w:rsidRPr="00E7549C">
        <w:rPr>
          <w:rFonts w:ascii="Tahoma" w:hAnsi="Tahoma" w:cs="Tahoma"/>
          <w:b/>
          <w:bCs/>
        </w:rPr>
        <w:t>Problemas jurídicos por resolver</w:t>
      </w:r>
    </w:p>
    <w:p w14:paraId="2A1AFCB4" w14:textId="77777777" w:rsidR="004332D9" w:rsidRPr="00E7549C" w:rsidRDefault="004332D9" w:rsidP="00D13E5B">
      <w:pPr>
        <w:spacing w:line="240" w:lineRule="auto"/>
        <w:ind w:left="709" w:firstLine="0"/>
        <w:rPr>
          <w:rFonts w:ascii="Tahoma" w:hAnsi="Tahoma" w:cs="Tahoma"/>
        </w:rPr>
      </w:pPr>
      <w:r w:rsidRPr="00E7549C">
        <w:rPr>
          <w:rFonts w:ascii="Tahoma" w:hAnsi="Tahoma" w:cs="Tahoma"/>
        </w:rPr>
        <w:t xml:space="preserve"> </w:t>
      </w:r>
    </w:p>
    <w:p w14:paraId="685D5B55" w14:textId="77777777" w:rsidR="004332D9" w:rsidRPr="00E7549C" w:rsidRDefault="004332D9" w:rsidP="00E7549C">
      <w:pPr>
        <w:spacing w:line="276" w:lineRule="auto"/>
        <w:rPr>
          <w:rFonts w:ascii="Tahoma" w:hAnsi="Tahoma" w:cs="Tahoma"/>
        </w:rPr>
      </w:pPr>
      <w:r w:rsidRPr="00E7549C">
        <w:rPr>
          <w:rFonts w:ascii="Tahoma" w:hAnsi="Tahoma" w:cs="Tahoma"/>
        </w:rPr>
        <w:t xml:space="preserve">De acuerdo con los argumentos expuestos en la sentencia de primera instancia, los fundamentos de la apelación y los alegatos de conclusión, le corresponde a la Sala resolver los siguientes problemas jurídicos: </w:t>
      </w:r>
    </w:p>
    <w:p w14:paraId="6085B2D4" w14:textId="77777777" w:rsidR="004332D9" w:rsidRPr="00E7549C" w:rsidRDefault="004332D9" w:rsidP="00D13E5B">
      <w:pPr>
        <w:spacing w:line="240" w:lineRule="auto"/>
        <w:ind w:left="709" w:firstLine="0"/>
        <w:rPr>
          <w:rFonts w:ascii="Tahoma" w:hAnsi="Tahoma" w:cs="Tahoma"/>
        </w:rPr>
      </w:pPr>
    </w:p>
    <w:p w14:paraId="042A5EE3" w14:textId="1E01A751" w:rsidR="004332D9" w:rsidRPr="00E7549C" w:rsidRDefault="004332D9" w:rsidP="00E7549C">
      <w:pPr>
        <w:pStyle w:val="Prrafodelista"/>
        <w:numPr>
          <w:ilvl w:val="0"/>
          <w:numId w:val="4"/>
        </w:numPr>
        <w:spacing w:line="276" w:lineRule="auto"/>
        <w:rPr>
          <w:rFonts w:ascii="Tahoma" w:hAnsi="Tahoma" w:cs="Tahoma"/>
        </w:rPr>
      </w:pPr>
      <w:r w:rsidRPr="00E7549C">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6886E535" w14:textId="77777777" w:rsidR="004332D9" w:rsidRPr="00E7549C" w:rsidRDefault="004332D9" w:rsidP="00D13E5B">
      <w:pPr>
        <w:spacing w:line="240" w:lineRule="auto"/>
        <w:ind w:left="709" w:firstLine="0"/>
        <w:rPr>
          <w:rFonts w:ascii="Tahoma" w:hAnsi="Tahoma" w:cs="Tahoma"/>
        </w:rPr>
      </w:pPr>
    </w:p>
    <w:p w14:paraId="1A140BAE" w14:textId="09DF8EB2" w:rsidR="004332D9" w:rsidRPr="00E7549C" w:rsidRDefault="004332D9" w:rsidP="00E7549C">
      <w:pPr>
        <w:pStyle w:val="Prrafodelista"/>
        <w:numPr>
          <w:ilvl w:val="0"/>
          <w:numId w:val="4"/>
        </w:numPr>
        <w:spacing w:line="276" w:lineRule="auto"/>
        <w:rPr>
          <w:rFonts w:ascii="Tahoma" w:hAnsi="Tahoma" w:cs="Tahoma"/>
        </w:rPr>
      </w:pPr>
      <w:r w:rsidRPr="00E7549C">
        <w:rPr>
          <w:rFonts w:ascii="Tahoma" w:hAnsi="Tahoma" w:cs="Tahoma"/>
        </w:rPr>
        <w:t xml:space="preserve">Definir si para dar por cumplido el deber de información de las AFP es suficiente el diligenciamiento del formulario de afiliación. </w:t>
      </w:r>
    </w:p>
    <w:p w14:paraId="0E10DB7F" w14:textId="77777777" w:rsidR="004332D9" w:rsidRPr="00E7549C" w:rsidRDefault="004332D9" w:rsidP="00D13E5B">
      <w:pPr>
        <w:spacing w:line="240" w:lineRule="auto"/>
        <w:ind w:left="709" w:firstLine="0"/>
        <w:rPr>
          <w:rFonts w:ascii="Tahoma" w:hAnsi="Tahoma" w:cs="Tahoma"/>
        </w:rPr>
      </w:pPr>
    </w:p>
    <w:p w14:paraId="37C13CFA" w14:textId="15A7F3CD" w:rsidR="004332D9" w:rsidRPr="00E7549C" w:rsidRDefault="004332D9" w:rsidP="00E7549C">
      <w:pPr>
        <w:pStyle w:val="Prrafodelista"/>
        <w:numPr>
          <w:ilvl w:val="0"/>
          <w:numId w:val="4"/>
        </w:numPr>
        <w:spacing w:line="276" w:lineRule="auto"/>
        <w:rPr>
          <w:rFonts w:ascii="Tahoma" w:hAnsi="Tahoma" w:cs="Tahoma"/>
        </w:rPr>
      </w:pPr>
      <w:r w:rsidRPr="00E7549C">
        <w:rPr>
          <w:rFonts w:ascii="Tahoma" w:hAnsi="Tahoma" w:cs="Tahoma"/>
        </w:rPr>
        <w:t>Determinar la carga probatoria que les corresponde a cada una de las partes cuando está en discusión la eficacia del traslado entre regímenes pensionales.</w:t>
      </w:r>
    </w:p>
    <w:p w14:paraId="0B4D123F" w14:textId="77777777" w:rsidR="004332D9" w:rsidRPr="00E7549C" w:rsidRDefault="004332D9" w:rsidP="00D13E5B">
      <w:pPr>
        <w:spacing w:line="240" w:lineRule="auto"/>
        <w:ind w:left="709" w:firstLine="0"/>
        <w:rPr>
          <w:rFonts w:ascii="Tahoma" w:hAnsi="Tahoma" w:cs="Tahoma"/>
        </w:rPr>
      </w:pPr>
    </w:p>
    <w:p w14:paraId="26C1C30B" w14:textId="46E7E051" w:rsidR="004332D9" w:rsidRPr="00E7549C" w:rsidRDefault="004332D9" w:rsidP="00E7549C">
      <w:pPr>
        <w:pStyle w:val="Prrafodelista"/>
        <w:numPr>
          <w:ilvl w:val="0"/>
          <w:numId w:val="4"/>
        </w:numPr>
        <w:spacing w:line="276" w:lineRule="auto"/>
        <w:rPr>
          <w:rFonts w:ascii="Tahoma" w:hAnsi="Tahoma" w:cs="Tahoma"/>
        </w:rPr>
      </w:pPr>
      <w:r w:rsidRPr="00E7549C">
        <w:rPr>
          <w:rFonts w:ascii="Tahoma" w:hAnsi="Tahoma" w:cs="Tahoma"/>
        </w:rPr>
        <w:t xml:space="preserve">Establecer si el movimiento de los afiliados dentro del régimen de ahorro individual con solidaridad convalida el traslado inicial efectuado desde el RPM hacia el RAIS.  </w:t>
      </w:r>
    </w:p>
    <w:p w14:paraId="726453C3" w14:textId="77777777" w:rsidR="004332D9" w:rsidRPr="00E7549C" w:rsidRDefault="004332D9" w:rsidP="00D13E5B">
      <w:pPr>
        <w:spacing w:line="240" w:lineRule="auto"/>
        <w:ind w:left="709" w:firstLine="0"/>
        <w:rPr>
          <w:rFonts w:ascii="Tahoma" w:hAnsi="Tahoma" w:cs="Tahoma"/>
        </w:rPr>
      </w:pPr>
    </w:p>
    <w:p w14:paraId="0DEE46B8" w14:textId="38EFDC92" w:rsidR="004332D9" w:rsidRPr="00E7549C" w:rsidRDefault="004332D9" w:rsidP="00E7549C">
      <w:pPr>
        <w:pStyle w:val="Prrafodelista"/>
        <w:numPr>
          <w:ilvl w:val="0"/>
          <w:numId w:val="4"/>
        </w:numPr>
        <w:spacing w:line="276" w:lineRule="auto"/>
        <w:rPr>
          <w:rFonts w:ascii="Tahoma" w:hAnsi="Tahoma" w:cs="Tahoma"/>
        </w:rPr>
      </w:pPr>
      <w:r w:rsidRPr="00E7549C">
        <w:rPr>
          <w:rFonts w:ascii="Tahoma" w:hAnsi="Tahoma" w:cs="Tahoma"/>
        </w:rPr>
        <w:t>Analizar si quedó probado en el proceso que la parte demandante recibió de parte de la</w:t>
      </w:r>
      <w:r w:rsidR="00972602" w:rsidRPr="00E7549C">
        <w:rPr>
          <w:rFonts w:ascii="Tahoma" w:hAnsi="Tahoma" w:cs="Tahoma"/>
        </w:rPr>
        <w:t>(s)</w:t>
      </w:r>
      <w:r w:rsidRPr="00E7549C">
        <w:rPr>
          <w:rFonts w:ascii="Tahoma" w:hAnsi="Tahoma" w:cs="Tahoma"/>
        </w:rPr>
        <w:t xml:space="preserve"> AFP</w:t>
      </w:r>
      <w:r w:rsidR="00972602" w:rsidRPr="00E7549C">
        <w:rPr>
          <w:rFonts w:ascii="Tahoma" w:hAnsi="Tahoma" w:cs="Tahoma"/>
        </w:rPr>
        <w:t>(s)</w:t>
      </w:r>
      <w:r w:rsidRPr="00E7549C">
        <w:rPr>
          <w:rFonts w:ascii="Tahoma" w:hAnsi="Tahoma" w:cs="Tahoma"/>
        </w:rPr>
        <w:t xml:space="preserve"> demandada</w:t>
      </w:r>
      <w:r w:rsidR="00972602" w:rsidRPr="00E7549C">
        <w:rPr>
          <w:rFonts w:ascii="Tahoma" w:hAnsi="Tahoma" w:cs="Tahoma"/>
        </w:rPr>
        <w:t>(s)</w:t>
      </w:r>
      <w:r w:rsidRPr="00E7549C">
        <w:rPr>
          <w:rFonts w:ascii="Tahoma" w:hAnsi="Tahoma" w:cs="Tahoma"/>
        </w:rPr>
        <w:t xml:space="preserve"> la asesoría e información suficiente y necesaria para hacer el cambio de régimen.</w:t>
      </w:r>
    </w:p>
    <w:p w14:paraId="091BC375" w14:textId="77777777" w:rsidR="004332D9" w:rsidRPr="00E7549C" w:rsidRDefault="004332D9" w:rsidP="00D13E5B">
      <w:pPr>
        <w:spacing w:line="240" w:lineRule="auto"/>
        <w:ind w:left="709" w:firstLine="0"/>
        <w:rPr>
          <w:rFonts w:ascii="Tahoma" w:hAnsi="Tahoma" w:cs="Tahoma"/>
        </w:rPr>
      </w:pPr>
    </w:p>
    <w:p w14:paraId="7FC6FEFB" w14:textId="3FB9D88E" w:rsidR="004332D9" w:rsidRPr="00E7549C" w:rsidRDefault="004332D9" w:rsidP="00E7549C">
      <w:pPr>
        <w:pStyle w:val="Prrafodelista"/>
        <w:numPr>
          <w:ilvl w:val="0"/>
          <w:numId w:val="4"/>
        </w:numPr>
        <w:spacing w:line="276" w:lineRule="auto"/>
        <w:rPr>
          <w:rFonts w:ascii="Tahoma" w:hAnsi="Tahoma" w:cs="Tahoma"/>
        </w:rPr>
      </w:pPr>
      <w:r w:rsidRPr="00E7549C">
        <w:rPr>
          <w:rFonts w:ascii="Tahoma" w:hAnsi="Tahoma" w:cs="Tahoma"/>
        </w:rPr>
        <w:t xml:space="preserve">Establecer si </w:t>
      </w:r>
      <w:r w:rsidR="00DA7E74" w:rsidRPr="00E7549C">
        <w:rPr>
          <w:rFonts w:ascii="Tahoma" w:hAnsi="Tahoma" w:cs="Tahoma"/>
        </w:rPr>
        <w:t xml:space="preserve">hay lugar a condenar en costas a </w:t>
      </w:r>
      <w:r w:rsidRPr="00E7549C">
        <w:rPr>
          <w:rFonts w:ascii="Tahoma" w:hAnsi="Tahoma" w:cs="Tahoma"/>
        </w:rPr>
        <w:t xml:space="preserve">Porvenir S.A. </w:t>
      </w:r>
      <w:r w:rsidR="00DA7E74" w:rsidRPr="00E7549C">
        <w:rPr>
          <w:rFonts w:ascii="Tahoma" w:hAnsi="Tahoma" w:cs="Tahoma"/>
        </w:rPr>
        <w:t xml:space="preserve">o a favor de Colpensiones </w:t>
      </w:r>
      <w:r w:rsidR="00EE598B" w:rsidRPr="00E7549C">
        <w:rPr>
          <w:rFonts w:ascii="Tahoma" w:hAnsi="Tahoma" w:cs="Tahoma"/>
        </w:rPr>
        <w:t>de acuerdo con</w:t>
      </w:r>
      <w:r w:rsidR="00DA7E74" w:rsidRPr="00E7549C">
        <w:rPr>
          <w:rFonts w:ascii="Tahoma" w:hAnsi="Tahoma" w:cs="Tahoma"/>
        </w:rPr>
        <w:t xml:space="preserve"> la</w:t>
      </w:r>
      <w:r w:rsidRPr="00E7549C">
        <w:rPr>
          <w:rFonts w:ascii="Tahoma" w:hAnsi="Tahoma" w:cs="Tahoma"/>
        </w:rPr>
        <w:t xml:space="preserve"> participación en el acto jurídico que ocasionó la ineficacia.</w:t>
      </w:r>
    </w:p>
    <w:p w14:paraId="3CA774B3" w14:textId="77777777" w:rsidR="004332D9" w:rsidRPr="00E7549C" w:rsidRDefault="004332D9" w:rsidP="00D13E5B">
      <w:pPr>
        <w:spacing w:line="240" w:lineRule="auto"/>
        <w:ind w:left="709" w:firstLine="0"/>
        <w:rPr>
          <w:rFonts w:ascii="Tahoma" w:hAnsi="Tahoma" w:cs="Tahoma"/>
        </w:rPr>
      </w:pPr>
    </w:p>
    <w:p w14:paraId="2A7B39F5" w14:textId="0D9B87E3" w:rsidR="004332D9" w:rsidRPr="00E7549C" w:rsidRDefault="004332D9" w:rsidP="00E7549C">
      <w:pPr>
        <w:pStyle w:val="Prrafodelista"/>
        <w:numPr>
          <w:ilvl w:val="0"/>
          <w:numId w:val="4"/>
        </w:numPr>
        <w:spacing w:line="276" w:lineRule="auto"/>
        <w:rPr>
          <w:rFonts w:ascii="Tahoma" w:hAnsi="Tahoma" w:cs="Tahoma"/>
        </w:rPr>
      </w:pPr>
      <w:r w:rsidRPr="00E7549C">
        <w:rPr>
          <w:rFonts w:ascii="Tahoma" w:hAnsi="Tahoma" w:cs="Tahoma"/>
        </w:rPr>
        <w:t>Definir si es dable ordenar la devolución de las cuotas de administración</w:t>
      </w:r>
      <w:r w:rsidR="00DA7E74" w:rsidRPr="00E7549C">
        <w:rPr>
          <w:rFonts w:ascii="Tahoma" w:hAnsi="Tahoma" w:cs="Tahoma"/>
        </w:rPr>
        <w:t xml:space="preserve"> hacia Colpensiones y, en virtud del grado jurisdiccional de consulta en favor de ésta, </w:t>
      </w:r>
      <w:r w:rsidR="00972602" w:rsidRPr="00E7549C">
        <w:rPr>
          <w:rFonts w:ascii="Tahoma" w:hAnsi="Tahoma" w:cs="Tahoma"/>
        </w:rPr>
        <w:t xml:space="preserve">si </w:t>
      </w:r>
      <w:r w:rsidR="00DA7E74" w:rsidRPr="00E7549C">
        <w:rPr>
          <w:rFonts w:ascii="Tahoma" w:hAnsi="Tahoma" w:cs="Tahoma"/>
        </w:rPr>
        <w:t xml:space="preserve">se debe ordenar el reintegro de </w:t>
      </w:r>
      <w:r w:rsidRPr="00E7549C">
        <w:rPr>
          <w:rFonts w:ascii="Tahoma" w:hAnsi="Tahoma" w:cs="Tahoma"/>
        </w:rPr>
        <w:t xml:space="preserve">otros valores por parte de las </w:t>
      </w:r>
      <w:proofErr w:type="spellStart"/>
      <w:r w:rsidRPr="00E7549C">
        <w:rPr>
          <w:rFonts w:ascii="Tahoma" w:hAnsi="Tahoma" w:cs="Tahoma"/>
        </w:rPr>
        <w:t>AFP</w:t>
      </w:r>
      <w:r w:rsidR="007A6B3F" w:rsidRPr="00E7549C">
        <w:rPr>
          <w:rFonts w:ascii="Tahoma" w:hAnsi="Tahoma" w:cs="Tahoma"/>
        </w:rPr>
        <w:t>´s</w:t>
      </w:r>
      <w:proofErr w:type="spellEnd"/>
      <w:r w:rsidRPr="00E7549C">
        <w:rPr>
          <w:rFonts w:ascii="Tahoma" w:hAnsi="Tahoma" w:cs="Tahoma"/>
        </w:rPr>
        <w:t xml:space="preserve"> demandada(s), con cargo a sus propios recursos y debidamente indexados, durante el periodo en que estuvo afiliada la parte demandante en cada entidad.</w:t>
      </w:r>
    </w:p>
    <w:p w14:paraId="1936C8EA" w14:textId="38DE0527" w:rsidR="00C421AB" w:rsidRPr="00E7549C" w:rsidRDefault="00C421AB" w:rsidP="00D13E5B">
      <w:pPr>
        <w:spacing w:line="240" w:lineRule="auto"/>
        <w:ind w:left="709" w:firstLine="0"/>
        <w:rPr>
          <w:rFonts w:ascii="Tahoma" w:hAnsi="Tahoma" w:cs="Tahoma"/>
        </w:rPr>
      </w:pPr>
    </w:p>
    <w:p w14:paraId="5E3488B8" w14:textId="77777777" w:rsidR="007A6B3F" w:rsidRPr="00E7549C" w:rsidRDefault="007A6B3F" w:rsidP="00E7549C">
      <w:pPr>
        <w:pStyle w:val="Prrafodelista"/>
        <w:numPr>
          <w:ilvl w:val="0"/>
          <w:numId w:val="1"/>
        </w:numPr>
        <w:spacing w:line="276" w:lineRule="auto"/>
        <w:jc w:val="center"/>
        <w:rPr>
          <w:rFonts w:ascii="Tahoma" w:hAnsi="Tahoma" w:cs="Tahoma"/>
          <w:b/>
          <w:bCs/>
        </w:rPr>
      </w:pPr>
      <w:r w:rsidRPr="00E7549C">
        <w:rPr>
          <w:rFonts w:ascii="Tahoma" w:hAnsi="Tahoma" w:cs="Tahoma"/>
          <w:b/>
          <w:bCs/>
        </w:rPr>
        <w:t>Consideraciones</w:t>
      </w:r>
    </w:p>
    <w:p w14:paraId="206DDA9B" w14:textId="77777777" w:rsidR="007A6B3F" w:rsidRPr="00E7549C" w:rsidRDefault="007A6B3F" w:rsidP="00D13E5B">
      <w:pPr>
        <w:spacing w:line="240" w:lineRule="auto"/>
        <w:ind w:left="709" w:firstLine="0"/>
        <w:rPr>
          <w:rFonts w:ascii="Tahoma" w:hAnsi="Tahoma" w:cs="Tahoma"/>
        </w:rPr>
      </w:pPr>
    </w:p>
    <w:p w14:paraId="625B4A8C" w14:textId="77777777" w:rsidR="007A6B3F" w:rsidRPr="00E7549C" w:rsidRDefault="007A6B3F" w:rsidP="00E7549C">
      <w:pPr>
        <w:pStyle w:val="Prrafodelista"/>
        <w:numPr>
          <w:ilvl w:val="1"/>
          <w:numId w:val="6"/>
        </w:numPr>
        <w:spacing w:line="276" w:lineRule="auto"/>
        <w:rPr>
          <w:rFonts w:ascii="Tahoma" w:hAnsi="Tahoma" w:cs="Tahoma"/>
          <w:b/>
          <w:bCs/>
        </w:rPr>
      </w:pPr>
      <w:r w:rsidRPr="00E7549C">
        <w:rPr>
          <w:rFonts w:ascii="Tahoma" w:hAnsi="Tahoma" w:cs="Tahoma"/>
          <w:b/>
          <w:bCs/>
        </w:rPr>
        <w:t>Precedente vertical: la tesis de la Corte Suprema de Justicia respecto al tema de la ineficacia del traslado constituye doctrina probable.</w:t>
      </w:r>
    </w:p>
    <w:p w14:paraId="3168307F" w14:textId="7EECED5F" w:rsidR="007A6B3F" w:rsidRPr="00D13E5B" w:rsidRDefault="007A6B3F" w:rsidP="00D13E5B">
      <w:pPr>
        <w:spacing w:line="240" w:lineRule="auto"/>
        <w:ind w:left="709" w:firstLine="0"/>
        <w:rPr>
          <w:rFonts w:ascii="Tahoma" w:hAnsi="Tahoma" w:cs="Tahoma"/>
        </w:rPr>
      </w:pPr>
      <w:r w:rsidRPr="00D13E5B">
        <w:rPr>
          <w:rFonts w:ascii="Tahoma" w:hAnsi="Tahoma" w:cs="Tahoma"/>
        </w:rPr>
        <w:t xml:space="preserve"> </w:t>
      </w:r>
    </w:p>
    <w:p w14:paraId="335A244F" w14:textId="77777777" w:rsidR="007A6B3F" w:rsidRPr="00E7549C" w:rsidRDefault="007A6B3F" w:rsidP="00E7549C">
      <w:pPr>
        <w:spacing w:line="276" w:lineRule="auto"/>
        <w:rPr>
          <w:rFonts w:ascii="Tahoma" w:hAnsi="Tahoma" w:cs="Tahoma"/>
          <w:spacing w:val="-4"/>
        </w:rPr>
      </w:pPr>
      <w:r w:rsidRPr="00E7549C">
        <w:rPr>
          <w:rFonts w:ascii="Tahoma" w:hAnsi="Tahoma" w:cs="Tahoma"/>
        </w:rPr>
        <w:t xml:space="preserve">En la actualidad existe </w:t>
      </w:r>
      <w:r w:rsidRPr="00E7549C">
        <w:rPr>
          <w:rFonts w:ascii="Tahoma" w:hAnsi="Tahoma" w:cs="Tahoma"/>
          <w:b/>
        </w:rPr>
        <w:t>doctrina probable</w:t>
      </w:r>
      <w:r w:rsidRPr="00E7549C">
        <w:rPr>
          <w:rFonts w:ascii="Tahoma" w:hAnsi="Tahoma" w:cs="Tahoma"/>
        </w:rPr>
        <w:t xml:space="preserve"> respecto a la ineficacia de los traslados de regímenes, por cuanto la Sala de Casación Laboral ha proferido sobre el tema un número considerable de sentencias (más de 40), entre otras, las siguientes: </w:t>
      </w:r>
    </w:p>
    <w:p w14:paraId="1EAEDC0E" w14:textId="77777777" w:rsidR="00AE51DD" w:rsidRPr="00D13E5B" w:rsidRDefault="00AE51DD" w:rsidP="00D13E5B">
      <w:pPr>
        <w:spacing w:line="240" w:lineRule="auto"/>
        <w:ind w:left="709" w:firstLine="0"/>
        <w:rPr>
          <w:rFonts w:ascii="Tahoma" w:hAnsi="Tahoma" w:cs="Tahoma"/>
        </w:rPr>
      </w:pPr>
    </w:p>
    <w:p w14:paraId="56DBBC15" w14:textId="44CD9A8D" w:rsidR="007A6B3F" w:rsidRPr="00E7549C" w:rsidRDefault="007A6B3F" w:rsidP="00E7549C">
      <w:pPr>
        <w:spacing w:line="276" w:lineRule="auto"/>
        <w:rPr>
          <w:rFonts w:ascii="Tahoma" w:hAnsi="Tahoma" w:cs="Tahoma"/>
          <w:color w:val="000000"/>
        </w:rPr>
      </w:pPr>
      <w:r w:rsidRPr="00E7549C">
        <w:rPr>
          <w:rFonts w:ascii="Tahoma" w:hAnsi="Tahoma" w:cs="Tahoma"/>
          <w:bCs/>
        </w:rPr>
        <w:t xml:space="preserve">SL 31989 del 9 sep. 2008, </w:t>
      </w:r>
      <w:r w:rsidRPr="00E7549C">
        <w:rPr>
          <w:rFonts w:ascii="Tahoma" w:hAnsi="Tahoma" w:cs="Tahoma"/>
        </w:rPr>
        <w:t xml:space="preserve">SL 31314 9 sep. 2008, SL 33083 22 nov. 2011, SL12136-2014, SL19447-2017, SL4964-2018, CSJ SL4989-2018, SL1421-2019, SL1452-2019, SL1688-2019, SL1689-2019, Sentencia SL 373 -2020, Sentencia SL 5462-2019, Sentencia </w:t>
      </w:r>
      <w:r w:rsidRPr="00E7549C">
        <w:rPr>
          <w:rFonts w:ascii="Tahoma" w:hAnsi="Tahoma" w:cs="Tahoma"/>
          <w:color w:val="000000"/>
        </w:rPr>
        <w:t xml:space="preserve">SL149-2020, Sentencia SL5533-2019, Sentencia SL5144-2019, Sentencia SL4937-2019, Sentencia SL4426-2019, Sentencia SL4343-2019, Sentencia SL4856-2019, Sentencia STP 2082-2019, Sentencia SL4360-2019, Sentencia SL3852-2019, Sentencia SL3749-2019, Sentencia SL3179-2019, </w:t>
      </w:r>
      <w:r w:rsidRPr="00E7549C">
        <w:rPr>
          <w:rFonts w:ascii="Tahoma" w:hAnsi="Tahoma" w:cs="Tahoma"/>
        </w:rPr>
        <w:t xml:space="preserve"> Sentencia SL1838-2019, Sentencia </w:t>
      </w:r>
      <w:r w:rsidRPr="00E7549C">
        <w:rPr>
          <w:rFonts w:ascii="Tahoma" w:hAnsi="Tahoma" w:cs="Tahoma"/>
          <w:color w:val="000000"/>
        </w:rPr>
        <w:t>SL2817-2019, Sentencia SL771-2019, Sentencia SL4296-2018, Sentencia SL2865-2019, Sentencia  SL2955-2019, Sentencia  SL2324-2019.</w:t>
      </w:r>
    </w:p>
    <w:p w14:paraId="46CB4639" w14:textId="77777777" w:rsidR="007A6B3F" w:rsidRPr="00E7549C" w:rsidRDefault="007A6B3F" w:rsidP="00D13E5B">
      <w:pPr>
        <w:spacing w:line="240" w:lineRule="auto"/>
        <w:ind w:left="709" w:firstLine="0"/>
        <w:rPr>
          <w:rFonts w:ascii="Tahoma" w:hAnsi="Tahoma" w:cs="Tahoma"/>
        </w:rPr>
      </w:pPr>
    </w:p>
    <w:p w14:paraId="7F51D551" w14:textId="77777777" w:rsidR="007A6B3F" w:rsidRPr="00E7549C" w:rsidRDefault="007A6B3F" w:rsidP="00E7549C">
      <w:pPr>
        <w:spacing w:line="276" w:lineRule="auto"/>
        <w:rPr>
          <w:rFonts w:ascii="Tahoma" w:hAnsi="Tahoma" w:cs="Tahoma"/>
          <w:spacing w:val="-4"/>
        </w:rPr>
      </w:pPr>
      <w:r w:rsidRPr="00E7549C">
        <w:rPr>
          <w:rFonts w:ascii="Tahoma" w:hAnsi="Tahoma" w:cs="Tahoma"/>
        </w:rPr>
        <w:t xml:space="preserve">En términos generales, en todas estas sentencias se determinó </w:t>
      </w:r>
      <w:r w:rsidRPr="00E7549C">
        <w:rPr>
          <w:rFonts w:ascii="Tahoma" w:hAnsi="Tahoma" w:cs="Tahoma"/>
          <w:i/>
        </w:rPr>
        <w:t xml:space="preserve">i) </w:t>
      </w:r>
      <w:r w:rsidRPr="00E7549C">
        <w:rPr>
          <w:rFonts w:ascii="Tahoma" w:hAnsi="Tahoma" w:cs="Tahoma"/>
        </w:rPr>
        <w:t xml:space="preserve">el alcance del deber de información a cargo de las Administradoras de Fondos de Pensiones, </w:t>
      </w:r>
      <w:r w:rsidRPr="00E7549C">
        <w:rPr>
          <w:rFonts w:ascii="Tahoma" w:hAnsi="Tahoma" w:cs="Tahoma"/>
          <w:i/>
        </w:rPr>
        <w:t xml:space="preserve">ii) </w:t>
      </w:r>
      <w:r w:rsidRPr="00E7549C">
        <w:rPr>
          <w:rFonts w:ascii="Tahoma" w:hAnsi="Tahoma" w:cs="Tahoma"/>
        </w:rPr>
        <w:t xml:space="preserve">la procedencia de la ineficacia del traslado, </w:t>
      </w:r>
      <w:r w:rsidRPr="00E7549C">
        <w:rPr>
          <w:rFonts w:ascii="Tahoma" w:hAnsi="Tahoma" w:cs="Tahoma"/>
          <w:i/>
        </w:rPr>
        <w:t xml:space="preserve">iii) </w:t>
      </w:r>
      <w:r w:rsidRPr="00E7549C">
        <w:rPr>
          <w:rFonts w:ascii="Tahoma" w:hAnsi="Tahoma" w:cs="Tahoma"/>
        </w:rPr>
        <w:t>la inversión de la carga de la prueba en favor del afiliado.</w:t>
      </w:r>
      <w:r w:rsidRPr="00E7549C">
        <w:rPr>
          <w:rFonts w:ascii="Tahoma" w:hAnsi="Tahoma" w:cs="Tahoma"/>
          <w:spacing w:val="-4"/>
        </w:rPr>
        <w:t xml:space="preserve"> Todos los problemas jurídicos planteados en este asunto fueron objeto de estudio por parte de la Sala de Casación Laboral, de modo que basta referirnos a su precedente para dar respuesta a los mismos, como veremos a continuación.</w:t>
      </w:r>
    </w:p>
    <w:p w14:paraId="017171C0" w14:textId="77777777" w:rsidR="007A6B3F" w:rsidRPr="00D13E5B" w:rsidRDefault="007A6B3F" w:rsidP="00D13E5B">
      <w:pPr>
        <w:spacing w:line="240" w:lineRule="auto"/>
        <w:ind w:left="709" w:firstLine="0"/>
        <w:rPr>
          <w:rFonts w:ascii="Tahoma" w:hAnsi="Tahoma" w:cs="Tahoma"/>
        </w:rPr>
      </w:pPr>
    </w:p>
    <w:p w14:paraId="782586D2" w14:textId="77777777" w:rsidR="007A6B3F" w:rsidRPr="00E7549C" w:rsidRDefault="007A6B3F" w:rsidP="00E7549C">
      <w:pPr>
        <w:pStyle w:val="Prrafodelista"/>
        <w:numPr>
          <w:ilvl w:val="1"/>
          <w:numId w:val="6"/>
        </w:numPr>
        <w:spacing w:line="276" w:lineRule="auto"/>
        <w:rPr>
          <w:rFonts w:ascii="Tahoma" w:hAnsi="Tahoma" w:cs="Tahoma"/>
          <w:b/>
          <w:bCs/>
        </w:rPr>
      </w:pPr>
      <w:r w:rsidRPr="00E7549C">
        <w:rPr>
          <w:rFonts w:ascii="Tahoma" w:hAnsi="Tahoma" w:cs="Tahoma"/>
          <w:b/>
          <w:bCs/>
        </w:rPr>
        <w:t>“El deber de información a cargo de las administradoras de fondos de pensiones: Un deber exigible desde su creación</w:t>
      </w:r>
      <w:r w:rsidRPr="006A304D">
        <w:rPr>
          <w:rFonts w:ascii="Tahoma" w:hAnsi="Tahoma" w:cs="Tahoma"/>
          <w:b/>
          <w:bCs/>
          <w:vertAlign w:val="superscript"/>
        </w:rPr>
        <w:footnoteReference w:id="1"/>
      </w:r>
      <w:r w:rsidRPr="00E7549C">
        <w:rPr>
          <w:rFonts w:ascii="Tahoma" w:hAnsi="Tahoma" w:cs="Tahoma"/>
          <w:b/>
          <w:bCs/>
        </w:rPr>
        <w:t>”</w:t>
      </w:r>
    </w:p>
    <w:p w14:paraId="52B22FB5" w14:textId="77777777" w:rsidR="007A6B3F" w:rsidRPr="00D13E5B" w:rsidRDefault="007A6B3F" w:rsidP="00D13E5B">
      <w:pPr>
        <w:spacing w:line="240" w:lineRule="auto"/>
        <w:ind w:left="709" w:firstLine="0"/>
        <w:rPr>
          <w:rFonts w:ascii="Tahoma" w:hAnsi="Tahoma" w:cs="Tahoma"/>
        </w:rPr>
      </w:pPr>
    </w:p>
    <w:p w14:paraId="18DD1D14" w14:textId="77777777" w:rsidR="007A6B3F" w:rsidRPr="00E7549C" w:rsidRDefault="007A6B3F" w:rsidP="00E7549C">
      <w:pPr>
        <w:spacing w:line="276" w:lineRule="auto"/>
        <w:rPr>
          <w:rFonts w:ascii="Tahoma" w:hAnsi="Tahoma" w:cs="Tahoma"/>
          <w:spacing w:val="-3"/>
          <w:kern w:val="2"/>
        </w:rPr>
      </w:pPr>
      <w:r w:rsidRPr="00E7549C">
        <w:rPr>
          <w:rFonts w:ascii="Tahoma" w:hAnsi="Tahoma" w:cs="Tahoma"/>
          <w:spacing w:val="-3"/>
          <w:kern w:val="2"/>
        </w:rPr>
        <w:t xml:space="preserve">Dado que las Administradoras de Fondos de Pensiones son organismos profesionales, resulta aplicable el artículo 1604 del Código Civil, según el cual la prueba de la </w:t>
      </w:r>
      <w:r w:rsidRPr="00E7549C">
        <w:rPr>
          <w:rFonts w:ascii="Tahoma" w:hAnsi="Tahoma" w:cs="Tahoma"/>
          <w:spacing w:val="-3"/>
          <w:kern w:val="2"/>
          <w:u w:val="single"/>
        </w:rPr>
        <w:t>debida diligencia y cuidado</w:t>
      </w:r>
      <w:r w:rsidRPr="00E7549C">
        <w:rPr>
          <w:rFonts w:ascii="Tahoma" w:hAnsi="Tahoma" w:cs="Tahoma"/>
          <w:spacing w:val="-3"/>
          <w:kern w:val="2"/>
        </w:rPr>
        <w:t xml:space="preserve"> incumbe a quien ha debido emplearla, atendiendo a las siguientes razones:</w:t>
      </w:r>
    </w:p>
    <w:p w14:paraId="75B15870" w14:textId="77777777" w:rsidR="007A6B3F" w:rsidRPr="00D13E5B" w:rsidRDefault="007A6B3F" w:rsidP="00D13E5B">
      <w:pPr>
        <w:spacing w:line="240" w:lineRule="auto"/>
        <w:ind w:left="709" w:firstLine="0"/>
        <w:rPr>
          <w:rFonts w:ascii="Tahoma" w:hAnsi="Tahoma" w:cs="Tahoma"/>
        </w:rPr>
      </w:pPr>
    </w:p>
    <w:p w14:paraId="2F9AA82A" w14:textId="77777777" w:rsidR="007A6B3F" w:rsidRPr="00E7549C" w:rsidRDefault="007A6B3F" w:rsidP="00E7549C">
      <w:pPr>
        <w:spacing w:line="276" w:lineRule="auto"/>
        <w:rPr>
          <w:rFonts w:ascii="Tahoma" w:hAnsi="Tahoma" w:cs="Tahoma"/>
          <w:spacing w:val="-3"/>
          <w:kern w:val="2"/>
        </w:rPr>
      </w:pPr>
      <w:r w:rsidRPr="00E7549C">
        <w:rPr>
          <w:rFonts w:ascii="Tahoma" w:hAnsi="Tahoma" w:cs="Tahoma"/>
          <w:b/>
          <w:spacing w:val="-3"/>
          <w:kern w:val="2"/>
        </w:rPr>
        <w:t>1)</w:t>
      </w:r>
      <w:r w:rsidRPr="00E7549C">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E7549C">
        <w:rPr>
          <w:rFonts w:ascii="Tahoma" w:hAnsi="Tahoma" w:cs="Tahoma"/>
          <w:spacing w:val="-3"/>
          <w:kern w:val="2"/>
          <w:u w:val="single"/>
        </w:rPr>
        <w:t>Decreto 663 de 1993</w:t>
      </w:r>
      <w:r w:rsidRPr="00E7549C">
        <w:rPr>
          <w:rStyle w:val="Refdenotaalpie"/>
          <w:rFonts w:ascii="Tahoma" w:hAnsi="Tahoma" w:cs="Tahoma"/>
          <w:spacing w:val="-3"/>
          <w:kern w:val="2"/>
          <w:u w:val="single"/>
        </w:rPr>
        <w:footnoteReference w:id="2"/>
      </w:r>
      <w:r w:rsidRPr="00E7549C">
        <w:rPr>
          <w:rFonts w:ascii="Tahoma" w:hAnsi="Tahoma" w:cs="Tahoma"/>
          <w:spacing w:val="-3"/>
          <w:kern w:val="2"/>
        </w:rPr>
        <w:t xml:space="preserve">, norma </w:t>
      </w:r>
      <w:r w:rsidRPr="00E7549C">
        <w:rPr>
          <w:rFonts w:ascii="Tahoma" w:hAnsi="Tahoma" w:cs="Tahoma"/>
          <w:spacing w:val="-3"/>
          <w:kern w:val="2"/>
        </w:rPr>
        <w:lastRenderedPageBreak/>
        <w:t>en la que se destaca la importancia de los principios de debida diligencia, transparencia e información cierta, suficiente y oportuna.</w:t>
      </w:r>
    </w:p>
    <w:p w14:paraId="5B322740" w14:textId="77777777" w:rsidR="007A6B3F" w:rsidRPr="00D13E5B" w:rsidRDefault="007A6B3F" w:rsidP="00D13E5B">
      <w:pPr>
        <w:spacing w:line="240" w:lineRule="auto"/>
        <w:ind w:left="709" w:firstLine="0"/>
        <w:rPr>
          <w:rFonts w:ascii="Tahoma" w:hAnsi="Tahoma" w:cs="Tahoma"/>
        </w:rPr>
      </w:pPr>
    </w:p>
    <w:p w14:paraId="2E18B3D8" w14:textId="77777777" w:rsidR="007A6B3F" w:rsidRPr="00E7549C" w:rsidRDefault="007A6B3F" w:rsidP="00E7549C">
      <w:pPr>
        <w:pStyle w:val="Prrafodelista"/>
        <w:tabs>
          <w:tab w:val="left" w:pos="-720"/>
        </w:tabs>
        <w:suppressAutoHyphens/>
        <w:spacing w:line="276" w:lineRule="auto"/>
        <w:ind w:left="0"/>
        <w:rPr>
          <w:rFonts w:ascii="Tahoma" w:hAnsi="Tahoma" w:cs="Tahoma"/>
          <w:color w:val="000000"/>
        </w:rPr>
      </w:pPr>
      <w:r w:rsidRPr="00E7549C">
        <w:rPr>
          <w:rFonts w:ascii="Tahoma" w:hAnsi="Tahoma" w:cs="Tahoma"/>
          <w:b/>
          <w:spacing w:val="-3"/>
          <w:kern w:val="2"/>
        </w:rPr>
        <w:t>2)</w:t>
      </w:r>
      <w:r w:rsidRPr="00E7549C">
        <w:rPr>
          <w:rFonts w:ascii="Tahoma" w:hAnsi="Tahoma" w:cs="Tahoma"/>
          <w:spacing w:val="-3"/>
          <w:kern w:val="2"/>
        </w:rPr>
        <w:t xml:space="preserve"> Adicionalmente, se tiene previsto en el artículo 12 del Decreto 720 de 1994, que lo</w:t>
      </w:r>
      <w:r w:rsidRPr="00E7549C">
        <w:rPr>
          <w:rFonts w:ascii="Tahoma" w:hAnsi="Tahoma" w:cs="Tahoma"/>
          <w:color w:val="000000"/>
        </w:rPr>
        <w:t xml:space="preserve">s promotores que empleen las sociedades administradoras del sistema general de pensiones deberán suministrar </w:t>
      </w:r>
      <w:r w:rsidRPr="00E7549C">
        <w:rPr>
          <w:rFonts w:ascii="Tahoma" w:hAnsi="Tahoma" w:cs="Tahoma"/>
          <w:color w:val="000000"/>
          <w:u w:val="single"/>
        </w:rPr>
        <w:t>suficiente, amplia y oportuna</w:t>
      </w:r>
      <w:r w:rsidRPr="00E7549C">
        <w:rPr>
          <w:rFonts w:ascii="Tahoma" w:hAnsi="Tahoma" w:cs="Tahoma"/>
          <w:color w:val="000000"/>
        </w:rPr>
        <w:t xml:space="preserve"> información a los posibles afiliados al momento de la promoción de la afiliación y durante toda la vinculación con ocasión de las prestaciones a las cuales tenga derecho el afiliado. </w:t>
      </w:r>
    </w:p>
    <w:p w14:paraId="04B82709" w14:textId="77777777" w:rsidR="007A6B3F" w:rsidRPr="00D13E5B" w:rsidRDefault="007A6B3F" w:rsidP="00D13E5B">
      <w:pPr>
        <w:spacing w:line="240" w:lineRule="auto"/>
        <w:ind w:left="709" w:firstLine="0"/>
        <w:rPr>
          <w:rFonts w:ascii="Tahoma" w:hAnsi="Tahoma" w:cs="Tahoma"/>
        </w:rPr>
      </w:pPr>
    </w:p>
    <w:p w14:paraId="27BE3546" w14:textId="77777777" w:rsidR="007A6B3F" w:rsidRPr="00E7549C" w:rsidRDefault="007A6B3F" w:rsidP="00E7549C">
      <w:pPr>
        <w:pStyle w:val="Prrafodelista"/>
        <w:tabs>
          <w:tab w:val="left" w:pos="-720"/>
        </w:tabs>
        <w:suppressAutoHyphens/>
        <w:spacing w:line="276" w:lineRule="auto"/>
        <w:ind w:left="0"/>
        <w:rPr>
          <w:rFonts w:ascii="Tahoma" w:hAnsi="Tahoma" w:cs="Tahoma"/>
          <w:spacing w:val="-3"/>
          <w:kern w:val="2"/>
        </w:rPr>
      </w:pPr>
      <w:r w:rsidRPr="00E7549C">
        <w:rPr>
          <w:rFonts w:ascii="Tahoma" w:hAnsi="Tahoma" w:cs="Tahoma"/>
          <w:b/>
          <w:spacing w:val="-3"/>
          <w:kern w:val="2"/>
        </w:rPr>
        <w:t>3)</w:t>
      </w:r>
      <w:r w:rsidRPr="00E7549C">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470E9054" w14:textId="77777777" w:rsidR="007A6B3F" w:rsidRPr="00D13E5B" w:rsidRDefault="007A6B3F" w:rsidP="00D13E5B">
      <w:pPr>
        <w:spacing w:line="240" w:lineRule="auto"/>
        <w:ind w:left="709" w:firstLine="0"/>
        <w:rPr>
          <w:rFonts w:ascii="Tahoma" w:hAnsi="Tahoma" w:cs="Tahoma"/>
        </w:rPr>
      </w:pPr>
    </w:p>
    <w:p w14:paraId="14C3AE73" w14:textId="1E06DB51" w:rsidR="007A6B3F" w:rsidRPr="00E7549C" w:rsidRDefault="007A6B3F" w:rsidP="00E7549C">
      <w:pPr>
        <w:pStyle w:val="Prrafodelista"/>
        <w:tabs>
          <w:tab w:val="left" w:pos="-720"/>
        </w:tabs>
        <w:suppressAutoHyphens/>
        <w:spacing w:line="276" w:lineRule="auto"/>
        <w:ind w:left="0"/>
        <w:rPr>
          <w:rFonts w:ascii="Tahoma" w:hAnsi="Tahoma" w:cs="Tahoma"/>
          <w:iCs/>
        </w:rPr>
      </w:pPr>
      <w:r w:rsidRPr="00E7549C">
        <w:rPr>
          <w:rFonts w:ascii="Tahoma" w:hAnsi="Tahoma" w:cs="Tahoma"/>
          <w:b/>
          <w:spacing w:val="-3"/>
          <w:kern w:val="2"/>
        </w:rPr>
        <w:t>4)</w:t>
      </w:r>
      <w:r w:rsidRPr="00E7549C">
        <w:rPr>
          <w:rFonts w:ascii="Tahoma" w:hAnsi="Tahoma" w:cs="Tahoma"/>
          <w:spacing w:val="-3"/>
          <w:kern w:val="2"/>
        </w:rPr>
        <w:t xml:space="preserve"> En numerosas sentencias del órgano de cierre de la jurisdicción ordinaria laboral, se ha establecido que no puede argüirse que </w:t>
      </w:r>
      <w:r w:rsidRPr="00E7549C">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E7549C">
        <w:rPr>
          <w:rFonts w:ascii="Tahoma" w:hAnsi="Tahoma" w:cs="Tahoma"/>
          <w:i/>
          <w:iCs/>
        </w:rPr>
        <w:t>“</w:t>
      </w:r>
      <w:r w:rsidRPr="00E7549C">
        <w:rPr>
          <w:rFonts w:ascii="Tahoma" w:hAnsi="Tahoma" w:cs="Tahoma"/>
          <w:i/>
          <w:iCs/>
          <w:sz w:val="22"/>
          <w:u w:val="single"/>
        </w:rPr>
        <w:t>dar cuenta de que documentaron clara y suficientemente los efectos que acarrea el cambio de régimen, so pena de declarar ineficaz ese tránsito</w:t>
      </w:r>
      <w:r w:rsidRPr="00E7549C">
        <w:rPr>
          <w:rFonts w:ascii="Tahoma" w:hAnsi="Tahoma" w:cs="Tahoma"/>
          <w:i/>
          <w:iCs/>
        </w:rPr>
        <w:t>”</w:t>
      </w:r>
      <w:r w:rsidRPr="00E7549C">
        <w:rPr>
          <w:rFonts w:ascii="Tahoma" w:hAnsi="Tahoma" w:cs="Tahoma"/>
          <w:iCs/>
        </w:rPr>
        <w:t>.</w:t>
      </w:r>
    </w:p>
    <w:p w14:paraId="320833A4" w14:textId="77777777" w:rsidR="007A6B3F" w:rsidRPr="00D13E5B" w:rsidRDefault="007A6B3F" w:rsidP="00D13E5B">
      <w:pPr>
        <w:spacing w:line="240" w:lineRule="auto"/>
        <w:ind w:left="709" w:firstLine="0"/>
        <w:rPr>
          <w:rFonts w:ascii="Tahoma" w:hAnsi="Tahoma" w:cs="Tahoma"/>
        </w:rPr>
      </w:pPr>
    </w:p>
    <w:p w14:paraId="7FB1E773" w14:textId="0C007C38" w:rsidR="007A6B3F" w:rsidRPr="00E7549C" w:rsidRDefault="007A6B3F" w:rsidP="00E7549C">
      <w:pPr>
        <w:spacing w:line="276" w:lineRule="auto"/>
        <w:rPr>
          <w:rFonts w:ascii="Tahoma" w:hAnsi="Tahoma" w:cs="Tahoma"/>
          <w:iCs/>
        </w:rPr>
      </w:pPr>
      <w:r w:rsidRPr="00E7549C">
        <w:rPr>
          <w:rFonts w:ascii="Tahoma" w:hAnsi="Tahoma" w:cs="Tahoma"/>
          <w:iCs/>
        </w:rPr>
        <w:t xml:space="preserve">Con sustento en lo anterior, es evidente que en todos los casos en que un afiliado ponga </w:t>
      </w:r>
      <w:r w:rsidRPr="00E7549C">
        <w:rPr>
          <w:rFonts w:ascii="Tahoma" w:hAnsi="Tahoma" w:cs="Tahoma"/>
          <w:spacing w:val="-3"/>
          <w:kern w:val="2"/>
        </w:rPr>
        <w:t>en</w:t>
      </w:r>
      <w:r w:rsidRPr="00E7549C">
        <w:rPr>
          <w:rFonts w:ascii="Tahoma" w:hAnsi="Tahoma" w:cs="Tahoma"/>
          <w:iCs/>
        </w:rPr>
        <w:t xml:space="preserve">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del buen consejo al transmitirle al afiliado toda aquella información que resultaba relevante para que tomara una decisión de tal trascendencia. </w:t>
      </w:r>
    </w:p>
    <w:p w14:paraId="670934EA" w14:textId="77777777" w:rsidR="007A6B3F" w:rsidRPr="00D13E5B" w:rsidRDefault="007A6B3F" w:rsidP="00D13E5B">
      <w:pPr>
        <w:spacing w:line="240" w:lineRule="auto"/>
        <w:ind w:left="709" w:firstLine="0"/>
        <w:rPr>
          <w:rFonts w:ascii="Tahoma" w:hAnsi="Tahoma" w:cs="Tahoma"/>
        </w:rPr>
      </w:pPr>
    </w:p>
    <w:p w14:paraId="673FE4E0" w14:textId="32076DE6" w:rsidR="007A6B3F" w:rsidRPr="00E7549C" w:rsidRDefault="007A6B3F" w:rsidP="00E7549C">
      <w:pPr>
        <w:spacing w:line="276" w:lineRule="auto"/>
        <w:rPr>
          <w:rFonts w:ascii="Tahoma" w:hAnsi="Tahoma" w:cs="Tahoma"/>
          <w:iCs/>
        </w:rPr>
      </w:pPr>
      <w:r w:rsidRPr="00E7549C">
        <w:rPr>
          <w:rFonts w:ascii="Tahoma" w:hAnsi="Tahoma" w:cs="Tahoma"/>
          <w:iCs/>
        </w:rPr>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193C467C" w14:textId="77777777" w:rsidR="007A6B3F" w:rsidRPr="00D13E5B" w:rsidRDefault="007A6B3F" w:rsidP="00D13E5B">
      <w:pPr>
        <w:spacing w:line="240" w:lineRule="auto"/>
        <w:ind w:left="709" w:firstLine="0"/>
        <w:rPr>
          <w:rFonts w:ascii="Tahoma" w:hAnsi="Tahoma" w:cs="Tahoma"/>
        </w:rPr>
      </w:pPr>
    </w:p>
    <w:p w14:paraId="3868C61C" w14:textId="620FE659" w:rsidR="007A6B3F" w:rsidRPr="00E7549C" w:rsidRDefault="007A6B3F" w:rsidP="00E7549C">
      <w:pPr>
        <w:pStyle w:val="Prrafodelista"/>
        <w:tabs>
          <w:tab w:val="left" w:pos="-720"/>
        </w:tabs>
        <w:suppressAutoHyphens/>
        <w:spacing w:line="276" w:lineRule="auto"/>
        <w:ind w:left="0"/>
        <w:rPr>
          <w:rFonts w:ascii="Tahoma" w:hAnsi="Tahoma" w:cs="Tahoma"/>
        </w:rPr>
      </w:pPr>
      <w:r w:rsidRPr="00E7549C">
        <w:rPr>
          <w:rFonts w:ascii="Tahoma" w:hAnsi="Tahoma" w:cs="Tahoma"/>
        </w:rPr>
        <w:t xml:space="preserve">Ello así, también ha dicho el órgano de cierre de la especialidad laboral, que las </w:t>
      </w:r>
      <w:proofErr w:type="spellStart"/>
      <w:r w:rsidRPr="00E7549C">
        <w:rPr>
          <w:rFonts w:ascii="Tahoma" w:hAnsi="Tahoma" w:cs="Tahoma"/>
        </w:rPr>
        <w:t>AFPs</w:t>
      </w:r>
      <w:proofErr w:type="spellEnd"/>
      <w:r w:rsidRPr="00E7549C">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2684E974" w14:textId="77777777" w:rsidR="007A6B3F" w:rsidRPr="00D13E5B" w:rsidRDefault="007A6B3F" w:rsidP="00D13E5B">
      <w:pPr>
        <w:spacing w:line="240" w:lineRule="auto"/>
        <w:ind w:left="709" w:firstLine="0"/>
        <w:rPr>
          <w:rFonts w:ascii="Tahoma" w:hAnsi="Tahoma" w:cs="Tahoma"/>
        </w:rPr>
      </w:pPr>
    </w:p>
    <w:p w14:paraId="53FCD358" w14:textId="77777777" w:rsidR="007A6B3F" w:rsidRPr="00E7549C" w:rsidRDefault="007A6B3F" w:rsidP="00E7549C">
      <w:pPr>
        <w:pStyle w:val="Prrafodelista"/>
        <w:tabs>
          <w:tab w:val="left" w:pos="-720"/>
        </w:tabs>
        <w:suppressAutoHyphens/>
        <w:spacing w:line="276" w:lineRule="auto"/>
        <w:ind w:left="0"/>
        <w:rPr>
          <w:rFonts w:ascii="Tahoma" w:hAnsi="Tahoma" w:cs="Tahoma"/>
        </w:rPr>
      </w:pPr>
      <w:r w:rsidRPr="00E7549C">
        <w:rPr>
          <w:rFonts w:ascii="Tahoma" w:hAnsi="Tahoma" w:cs="Tahoma"/>
        </w:rPr>
        <w:t xml:space="preserve">Ahora bien, respecto del deber de información en su inicio, vale la pena citar la sentencia del 8 de mayo de 2019 SL 1688-2019, Radicado 68838, con Ponencia de la Dra. Clara Cecilia Dueñas Quevedo, donde </w:t>
      </w:r>
      <w:r w:rsidRPr="00E7549C">
        <w:rPr>
          <w:rFonts w:ascii="Tahoma" w:hAnsi="Tahoma" w:cs="Tahoma"/>
          <w:spacing w:val="-4"/>
        </w:rPr>
        <w:t xml:space="preserve">se hace un didáctico recuento histórico de </w:t>
      </w:r>
      <w:r w:rsidRPr="00E7549C">
        <w:rPr>
          <w:rFonts w:ascii="Tahoma" w:hAnsi="Tahoma" w:cs="Tahoma"/>
          <w:spacing w:val="-4"/>
        </w:rPr>
        <w:lastRenderedPageBreak/>
        <w:t>las normas que rigen la actividad de los Fondos de Pensiones privados, dividiéndolo en 3 etapas, de cuyo análisis se llega a la conclusión de que a las AFP</w:t>
      </w:r>
      <w:r w:rsidRPr="00E7549C">
        <w:rPr>
          <w:rFonts w:ascii="Tahoma" w:hAnsi="Tahoma" w:cs="Tahoma"/>
        </w:rPr>
        <w:t xml:space="preserve"> les compete, desde su creación, el deber de suministrar una información </w:t>
      </w:r>
      <w:r w:rsidRPr="00E7549C">
        <w:rPr>
          <w:rFonts w:ascii="Tahoma" w:hAnsi="Tahoma" w:cs="Tahoma"/>
          <w:b/>
        </w:rPr>
        <w:t xml:space="preserve">necesaria y transparente, </w:t>
      </w:r>
      <w:r w:rsidRPr="00E7549C">
        <w:rPr>
          <w:rFonts w:ascii="Tahoma" w:hAnsi="Tahoma" w:cs="Tahoma"/>
        </w:rPr>
        <w:t xml:space="preserve">que con el </w:t>
      </w:r>
      <w:r w:rsidRPr="00E7549C">
        <w:rPr>
          <w:rFonts w:ascii="Tahoma" w:hAnsi="Tahoma" w:cs="Tahoma"/>
          <w:spacing w:val="-4"/>
        </w:rPr>
        <w:t xml:space="preserve">transcurrir del tiempo esta exigencia cambió, pasando de un deber de información necesaria al de </w:t>
      </w:r>
      <w:r w:rsidRPr="00E7549C">
        <w:rPr>
          <w:rFonts w:ascii="Tahoma" w:hAnsi="Tahoma" w:cs="Tahoma"/>
          <w:b/>
          <w:spacing w:val="-4"/>
        </w:rPr>
        <w:t>asesoría y buen consejo</w:t>
      </w:r>
      <w:r w:rsidRPr="00E7549C">
        <w:rPr>
          <w:rFonts w:ascii="Tahoma" w:hAnsi="Tahoma" w:cs="Tahoma"/>
          <w:spacing w:val="-4"/>
        </w:rPr>
        <w:t xml:space="preserve">, y finalmente al de </w:t>
      </w:r>
      <w:r w:rsidRPr="00E7549C">
        <w:rPr>
          <w:rFonts w:ascii="Tahoma" w:hAnsi="Tahoma" w:cs="Tahoma"/>
          <w:b/>
          <w:spacing w:val="-4"/>
        </w:rPr>
        <w:t>doble asesoría</w:t>
      </w:r>
      <w:r w:rsidRPr="00E7549C">
        <w:rPr>
          <w:rFonts w:ascii="Tahoma" w:hAnsi="Tahoma" w:cs="Tahoma"/>
          <w:spacing w:val="-4"/>
        </w:rPr>
        <w:t xml:space="preserve">, </w:t>
      </w:r>
      <w:r w:rsidRPr="00E7549C">
        <w:rPr>
          <w:rFonts w:ascii="Tahoma" w:hAnsi="Tahoma" w:cs="Tahoma"/>
        </w:rPr>
        <w:t>explicando en qué consiste cada uno de esos conceptos. Dicho recuento histórico, se compendia de la siguiente manera:</w:t>
      </w:r>
    </w:p>
    <w:p w14:paraId="2544A665" w14:textId="77777777" w:rsidR="007A6B3F" w:rsidRPr="00E7549C" w:rsidRDefault="007A6B3F" w:rsidP="00D13E5B">
      <w:pPr>
        <w:spacing w:line="240" w:lineRule="auto"/>
        <w:ind w:left="709" w:firstLine="0"/>
        <w:rPr>
          <w:rFonts w:ascii="Tahoma" w:hAnsi="Tahoma" w:cs="Tahoma"/>
        </w:rPr>
      </w:pPr>
    </w:p>
    <w:p w14:paraId="1ABDC6FE" w14:textId="77777777" w:rsidR="00E7549C" w:rsidRPr="00E7549C" w:rsidRDefault="00E7549C" w:rsidP="00E7549C">
      <w:pPr>
        <w:spacing w:line="240" w:lineRule="auto"/>
        <w:ind w:left="426" w:right="420" w:firstLine="0"/>
        <w:textAlignment w:val="baseline"/>
        <w:rPr>
          <w:rFonts w:ascii="Tahoma" w:eastAsia="Times New Roman" w:hAnsi="Tahoma" w:cs="Tahoma"/>
          <w:sz w:val="22"/>
          <w:lang w:val="es-ES" w:eastAsia="es-ES"/>
        </w:rPr>
      </w:pPr>
      <w:r w:rsidRPr="00E7549C">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7D87BEC9" w14:textId="77777777" w:rsidR="00E7549C" w:rsidRPr="00E7549C" w:rsidRDefault="00E7549C" w:rsidP="00E7549C">
      <w:pPr>
        <w:spacing w:line="240" w:lineRule="auto"/>
        <w:ind w:left="426" w:right="420" w:firstLine="0"/>
        <w:textAlignment w:val="baseline"/>
        <w:rPr>
          <w:rFonts w:ascii="Tahoma" w:eastAsia="Times New Roman" w:hAnsi="Tahoma" w:cs="Tahoma"/>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E7549C" w:rsidRPr="00E7549C" w14:paraId="4DF30EA7"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BAF0DEB" w14:textId="77777777" w:rsidR="00E7549C" w:rsidRPr="00E7549C" w:rsidRDefault="00E7549C" w:rsidP="00E7549C">
            <w:pPr>
              <w:spacing w:line="276" w:lineRule="auto"/>
              <w:ind w:firstLine="0"/>
              <w:textAlignment w:val="baseline"/>
              <w:rPr>
                <w:rFonts w:ascii="Tahoma" w:eastAsia="Times New Roman" w:hAnsi="Tahoma" w:cs="Tahoma"/>
                <w:sz w:val="20"/>
                <w:lang w:val="es-ES" w:eastAsia="es-ES"/>
              </w:rPr>
            </w:pPr>
            <w:r w:rsidRPr="00E7549C">
              <w:rPr>
                <w:rFonts w:ascii="Tahoma" w:eastAsia="Times New Roman" w:hAnsi="Tahoma" w:cs="Tahoma"/>
                <w:b/>
                <w:bCs/>
                <w:i/>
                <w:iCs/>
                <w:sz w:val="20"/>
                <w:lang w:eastAsia="es-ES"/>
              </w:rPr>
              <w:t>Etapa acumulativa</w:t>
            </w:r>
            <w:r w:rsidRPr="00E7549C">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5B5D599" w14:textId="77777777" w:rsidR="00E7549C" w:rsidRPr="00E7549C" w:rsidRDefault="00E7549C" w:rsidP="00E7549C">
            <w:pPr>
              <w:spacing w:line="276" w:lineRule="auto"/>
              <w:ind w:firstLine="0"/>
              <w:textAlignment w:val="baseline"/>
              <w:rPr>
                <w:rFonts w:ascii="Tahoma" w:eastAsia="Times New Roman" w:hAnsi="Tahoma" w:cs="Tahoma"/>
                <w:sz w:val="20"/>
                <w:lang w:val="es-ES" w:eastAsia="es-ES"/>
              </w:rPr>
            </w:pPr>
            <w:r w:rsidRPr="00E7549C">
              <w:rPr>
                <w:rFonts w:ascii="Tahoma" w:eastAsia="Times New Roman" w:hAnsi="Tahoma" w:cs="Tahoma"/>
                <w:b/>
                <w:bCs/>
                <w:i/>
                <w:iCs/>
                <w:sz w:val="20"/>
                <w:lang w:eastAsia="es-ES"/>
              </w:rPr>
              <w:t>Normas que obligan a las administradoras de pensiones a dar información</w:t>
            </w:r>
            <w:r w:rsidRPr="00E7549C">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0BD037A3" w14:textId="77777777" w:rsidR="00E7549C" w:rsidRPr="00E7549C" w:rsidRDefault="00E7549C" w:rsidP="00E7549C">
            <w:pPr>
              <w:spacing w:line="276" w:lineRule="auto"/>
              <w:ind w:firstLine="0"/>
              <w:textAlignment w:val="baseline"/>
              <w:rPr>
                <w:rFonts w:ascii="Tahoma" w:eastAsia="Times New Roman" w:hAnsi="Tahoma" w:cs="Tahoma"/>
                <w:sz w:val="20"/>
                <w:lang w:val="es-ES" w:eastAsia="es-ES"/>
              </w:rPr>
            </w:pPr>
            <w:r w:rsidRPr="00E7549C">
              <w:rPr>
                <w:rFonts w:ascii="Tahoma" w:eastAsia="Times New Roman" w:hAnsi="Tahoma" w:cs="Tahoma"/>
                <w:b/>
                <w:bCs/>
                <w:i/>
                <w:iCs/>
                <w:sz w:val="20"/>
                <w:lang w:eastAsia="es-ES"/>
              </w:rPr>
              <w:t>Contenido mínimo y alcance del deber de información</w:t>
            </w:r>
            <w:r w:rsidRPr="00E7549C">
              <w:rPr>
                <w:rFonts w:ascii="Tahoma" w:eastAsia="Times New Roman" w:hAnsi="Tahoma" w:cs="Tahoma"/>
                <w:sz w:val="20"/>
                <w:lang w:val="es-ES" w:eastAsia="es-ES"/>
              </w:rPr>
              <w:t> </w:t>
            </w:r>
          </w:p>
        </w:tc>
      </w:tr>
      <w:tr w:rsidR="00E7549C" w:rsidRPr="00E7549C" w14:paraId="35236FE9"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085FD7B" w14:textId="77777777" w:rsidR="00E7549C" w:rsidRPr="00E7549C" w:rsidRDefault="00E7549C" w:rsidP="00E7549C">
            <w:pPr>
              <w:spacing w:line="276" w:lineRule="auto"/>
              <w:ind w:firstLine="0"/>
              <w:textAlignment w:val="baseline"/>
              <w:rPr>
                <w:rFonts w:ascii="Tahoma" w:eastAsia="Times New Roman" w:hAnsi="Tahoma" w:cs="Tahoma"/>
                <w:sz w:val="20"/>
                <w:lang w:val="es-ES" w:eastAsia="es-ES"/>
              </w:rPr>
            </w:pPr>
            <w:r w:rsidRPr="00E7549C">
              <w:rPr>
                <w:rFonts w:ascii="Tahoma" w:eastAsia="Times New Roman" w:hAnsi="Tahoma" w:cs="Tahoma"/>
                <w:i/>
                <w:iCs/>
                <w:sz w:val="20"/>
                <w:lang w:eastAsia="es-ES"/>
              </w:rPr>
              <w:t>Deber de información </w:t>
            </w:r>
            <w:r w:rsidRPr="00E7549C">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F59FEDF" w14:textId="77777777" w:rsidR="00E7549C" w:rsidRPr="00E7549C" w:rsidRDefault="00E7549C" w:rsidP="00E7549C">
            <w:pPr>
              <w:spacing w:line="276" w:lineRule="auto"/>
              <w:ind w:firstLine="0"/>
              <w:textAlignment w:val="baseline"/>
              <w:rPr>
                <w:rFonts w:ascii="Tahoma" w:eastAsia="Times New Roman" w:hAnsi="Tahoma" w:cs="Tahoma"/>
                <w:sz w:val="20"/>
                <w:lang w:val="es-ES" w:eastAsia="es-ES"/>
              </w:rPr>
            </w:pPr>
            <w:r w:rsidRPr="00E7549C">
              <w:rPr>
                <w:rFonts w:ascii="Tahoma" w:eastAsia="Times New Roman" w:hAnsi="Tahoma" w:cs="Tahoma"/>
                <w:i/>
                <w:iCs/>
                <w:sz w:val="20"/>
                <w:lang w:eastAsia="es-ES"/>
              </w:rPr>
              <w:t>Arts. 13 literal b), 271 y 272 de la Ley 100 de 1993</w:t>
            </w:r>
            <w:r w:rsidRPr="00E7549C">
              <w:rPr>
                <w:rFonts w:ascii="Tahoma" w:eastAsia="Times New Roman" w:hAnsi="Tahoma" w:cs="Tahoma"/>
                <w:sz w:val="20"/>
                <w:lang w:val="es-ES" w:eastAsia="es-ES"/>
              </w:rPr>
              <w:t> </w:t>
            </w:r>
          </w:p>
          <w:p w14:paraId="2A938AC7" w14:textId="77777777" w:rsidR="00E7549C" w:rsidRPr="00E7549C" w:rsidRDefault="00E7549C" w:rsidP="00E7549C">
            <w:pPr>
              <w:spacing w:line="276" w:lineRule="auto"/>
              <w:ind w:firstLine="0"/>
              <w:textAlignment w:val="baseline"/>
              <w:rPr>
                <w:rFonts w:ascii="Tahoma" w:eastAsia="Times New Roman" w:hAnsi="Tahoma" w:cs="Tahoma"/>
                <w:sz w:val="20"/>
                <w:lang w:val="es-ES" w:eastAsia="es-ES"/>
              </w:rPr>
            </w:pPr>
            <w:r w:rsidRPr="00E7549C">
              <w:rPr>
                <w:rFonts w:ascii="Tahoma" w:eastAsia="Times New Roman" w:hAnsi="Tahoma" w:cs="Tahoma"/>
                <w:i/>
                <w:iCs/>
                <w:sz w:val="20"/>
                <w:lang w:val="es-ES" w:eastAsia="es-ES"/>
              </w:rPr>
              <w:t>Art. 97, numeral 1 del Decreto 663 de 1993, modificado por el artículo 23 de la Ley 797 de 2003</w:t>
            </w:r>
            <w:r w:rsidRPr="00E7549C">
              <w:rPr>
                <w:rFonts w:ascii="Tahoma" w:eastAsia="Times New Roman" w:hAnsi="Tahoma" w:cs="Tahoma"/>
                <w:sz w:val="20"/>
                <w:lang w:val="es-ES" w:eastAsia="es-ES"/>
              </w:rPr>
              <w:t> </w:t>
            </w:r>
          </w:p>
          <w:p w14:paraId="793FCA7F" w14:textId="77777777" w:rsidR="00E7549C" w:rsidRPr="00E7549C" w:rsidRDefault="00E7549C" w:rsidP="00E7549C">
            <w:pPr>
              <w:spacing w:line="276" w:lineRule="auto"/>
              <w:ind w:firstLine="0"/>
              <w:textAlignment w:val="baseline"/>
              <w:rPr>
                <w:rFonts w:ascii="Tahoma" w:eastAsia="Times New Roman" w:hAnsi="Tahoma" w:cs="Tahoma"/>
                <w:sz w:val="20"/>
                <w:lang w:val="es-ES" w:eastAsia="es-ES"/>
              </w:rPr>
            </w:pPr>
            <w:r w:rsidRPr="00E7549C">
              <w:rPr>
                <w:rFonts w:ascii="Tahoma" w:eastAsia="Times New Roman" w:hAnsi="Tahoma" w:cs="Tahoma"/>
                <w:i/>
                <w:iCs/>
                <w:sz w:val="20"/>
                <w:lang w:val="es-ES" w:eastAsia="es-ES"/>
              </w:rPr>
              <w:t>Disposiciones constitucionales relativas al derecho a la información, no menoscabo de derechos laborales y autonomía personal</w:t>
            </w:r>
            <w:r w:rsidRPr="00E7549C">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F48564C" w14:textId="77777777" w:rsidR="00E7549C" w:rsidRPr="00E7549C" w:rsidRDefault="00E7549C" w:rsidP="00E7549C">
            <w:pPr>
              <w:spacing w:line="276" w:lineRule="auto"/>
              <w:ind w:firstLine="0"/>
              <w:textAlignment w:val="baseline"/>
              <w:rPr>
                <w:rFonts w:ascii="Tahoma" w:eastAsia="Times New Roman" w:hAnsi="Tahoma" w:cs="Tahoma"/>
                <w:sz w:val="20"/>
                <w:lang w:val="es-ES" w:eastAsia="es-ES"/>
              </w:rPr>
            </w:pPr>
            <w:r w:rsidRPr="00E7549C">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E7549C">
              <w:rPr>
                <w:rFonts w:ascii="Tahoma" w:eastAsia="Times New Roman" w:hAnsi="Tahoma" w:cs="Tahoma"/>
                <w:sz w:val="20"/>
                <w:lang w:val="es-ES" w:eastAsia="es-ES"/>
              </w:rPr>
              <w:t> </w:t>
            </w:r>
          </w:p>
        </w:tc>
      </w:tr>
      <w:tr w:rsidR="00E7549C" w:rsidRPr="00E7549C" w14:paraId="2B8372E1"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B89105E" w14:textId="77777777" w:rsidR="00E7549C" w:rsidRPr="00E7549C" w:rsidRDefault="00E7549C" w:rsidP="00E7549C">
            <w:pPr>
              <w:spacing w:line="276" w:lineRule="auto"/>
              <w:ind w:firstLine="0"/>
              <w:textAlignment w:val="baseline"/>
              <w:rPr>
                <w:rFonts w:ascii="Tahoma" w:eastAsia="Times New Roman" w:hAnsi="Tahoma" w:cs="Tahoma"/>
                <w:sz w:val="20"/>
                <w:lang w:val="es-ES" w:eastAsia="es-ES"/>
              </w:rPr>
            </w:pPr>
            <w:r w:rsidRPr="00E7549C">
              <w:rPr>
                <w:rFonts w:ascii="Tahoma" w:eastAsia="Times New Roman" w:hAnsi="Tahoma" w:cs="Tahoma"/>
                <w:i/>
                <w:iCs/>
                <w:sz w:val="20"/>
                <w:lang w:eastAsia="es-ES"/>
              </w:rPr>
              <w:t>Deber de información, asesoría y buen consejo</w:t>
            </w:r>
            <w:r w:rsidRPr="00E7549C">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445AE01" w14:textId="77777777" w:rsidR="00E7549C" w:rsidRPr="00E7549C" w:rsidRDefault="00E7549C" w:rsidP="00E7549C">
            <w:pPr>
              <w:spacing w:line="276" w:lineRule="auto"/>
              <w:ind w:firstLine="0"/>
              <w:textAlignment w:val="baseline"/>
              <w:rPr>
                <w:rFonts w:ascii="Tahoma" w:eastAsia="Times New Roman" w:hAnsi="Tahoma" w:cs="Tahoma"/>
                <w:sz w:val="20"/>
                <w:lang w:val="es-ES" w:eastAsia="es-ES"/>
              </w:rPr>
            </w:pPr>
            <w:r w:rsidRPr="00E7549C">
              <w:rPr>
                <w:rFonts w:ascii="Tahoma" w:eastAsia="Times New Roman" w:hAnsi="Tahoma" w:cs="Tahoma"/>
                <w:i/>
                <w:iCs/>
                <w:sz w:val="20"/>
                <w:lang w:eastAsia="es-ES"/>
              </w:rPr>
              <w:t>Artículo 3, literal c) de la Ley 1328 de 2009</w:t>
            </w:r>
            <w:r w:rsidRPr="00E7549C">
              <w:rPr>
                <w:rFonts w:ascii="Tahoma" w:eastAsia="Times New Roman" w:hAnsi="Tahoma" w:cs="Tahoma"/>
                <w:sz w:val="20"/>
                <w:lang w:val="es-ES" w:eastAsia="es-ES"/>
              </w:rPr>
              <w:t> </w:t>
            </w:r>
          </w:p>
          <w:p w14:paraId="40313D9F" w14:textId="77777777" w:rsidR="00E7549C" w:rsidRPr="00E7549C" w:rsidRDefault="00E7549C" w:rsidP="00E7549C">
            <w:pPr>
              <w:spacing w:line="276" w:lineRule="auto"/>
              <w:ind w:firstLine="0"/>
              <w:textAlignment w:val="baseline"/>
              <w:rPr>
                <w:rFonts w:ascii="Tahoma" w:eastAsia="Times New Roman" w:hAnsi="Tahoma" w:cs="Tahoma"/>
                <w:sz w:val="20"/>
                <w:lang w:val="es-ES" w:eastAsia="es-ES"/>
              </w:rPr>
            </w:pPr>
            <w:r w:rsidRPr="00E7549C">
              <w:rPr>
                <w:rFonts w:ascii="Tahoma" w:eastAsia="Times New Roman" w:hAnsi="Tahoma" w:cs="Tahoma"/>
                <w:i/>
                <w:iCs/>
                <w:sz w:val="20"/>
                <w:lang w:eastAsia="es-ES"/>
              </w:rPr>
              <w:t>Decreto 2241 de 2010</w:t>
            </w:r>
            <w:r w:rsidRPr="00E7549C">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C15CDC3" w14:textId="77777777" w:rsidR="00E7549C" w:rsidRPr="00E7549C" w:rsidRDefault="00E7549C" w:rsidP="00E7549C">
            <w:pPr>
              <w:spacing w:line="276" w:lineRule="auto"/>
              <w:ind w:firstLine="0"/>
              <w:textAlignment w:val="baseline"/>
              <w:rPr>
                <w:rFonts w:ascii="Tahoma" w:eastAsia="Times New Roman" w:hAnsi="Tahoma" w:cs="Tahoma"/>
                <w:sz w:val="20"/>
                <w:lang w:val="es-ES" w:eastAsia="es-ES"/>
              </w:rPr>
            </w:pPr>
            <w:r w:rsidRPr="00E7549C">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E7549C">
              <w:rPr>
                <w:rFonts w:ascii="Tahoma" w:eastAsia="Times New Roman" w:hAnsi="Tahoma" w:cs="Tahoma"/>
                <w:sz w:val="20"/>
                <w:lang w:val="es-ES" w:eastAsia="es-ES"/>
              </w:rPr>
              <w:t> </w:t>
            </w:r>
          </w:p>
        </w:tc>
      </w:tr>
      <w:tr w:rsidR="00E7549C" w:rsidRPr="00E7549C" w14:paraId="6958F942" w14:textId="77777777"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CDAEEB0" w14:textId="77777777" w:rsidR="00E7549C" w:rsidRPr="00E7549C" w:rsidRDefault="00E7549C" w:rsidP="00E7549C">
            <w:pPr>
              <w:spacing w:line="276" w:lineRule="auto"/>
              <w:ind w:firstLine="0"/>
              <w:textAlignment w:val="baseline"/>
              <w:rPr>
                <w:rFonts w:ascii="Tahoma" w:eastAsia="Times New Roman" w:hAnsi="Tahoma" w:cs="Tahoma"/>
                <w:sz w:val="20"/>
                <w:lang w:val="es-ES" w:eastAsia="es-ES"/>
              </w:rPr>
            </w:pPr>
            <w:r w:rsidRPr="00E7549C">
              <w:rPr>
                <w:rFonts w:ascii="Tahoma" w:eastAsia="Times New Roman" w:hAnsi="Tahoma" w:cs="Tahoma"/>
                <w:i/>
                <w:iCs/>
                <w:sz w:val="20"/>
                <w:lang w:eastAsia="es-ES"/>
              </w:rPr>
              <w:t>Deber de información, asesoría, buen consejo y doble asesoría. </w:t>
            </w:r>
            <w:r w:rsidRPr="00E7549C">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603C4AF" w14:textId="77777777" w:rsidR="00E7549C" w:rsidRPr="00E7549C" w:rsidRDefault="00E7549C" w:rsidP="00E7549C">
            <w:pPr>
              <w:spacing w:line="276" w:lineRule="auto"/>
              <w:ind w:firstLine="0"/>
              <w:textAlignment w:val="baseline"/>
              <w:rPr>
                <w:rFonts w:ascii="Tahoma" w:eastAsia="Times New Roman" w:hAnsi="Tahoma" w:cs="Tahoma"/>
                <w:sz w:val="20"/>
                <w:lang w:val="es-ES" w:eastAsia="es-ES"/>
              </w:rPr>
            </w:pPr>
            <w:r w:rsidRPr="00E7549C">
              <w:rPr>
                <w:rFonts w:ascii="Tahoma" w:eastAsia="Times New Roman" w:hAnsi="Tahoma" w:cs="Tahoma"/>
                <w:i/>
                <w:iCs/>
                <w:sz w:val="20"/>
                <w:lang w:eastAsia="es-ES"/>
              </w:rPr>
              <w:t>Ley 1748 de 2014</w:t>
            </w:r>
            <w:r w:rsidRPr="00E7549C">
              <w:rPr>
                <w:rFonts w:ascii="Tahoma" w:eastAsia="Times New Roman" w:hAnsi="Tahoma" w:cs="Tahoma"/>
                <w:sz w:val="20"/>
                <w:lang w:val="es-ES" w:eastAsia="es-ES"/>
              </w:rPr>
              <w:t> </w:t>
            </w:r>
          </w:p>
          <w:p w14:paraId="799D3308" w14:textId="77777777" w:rsidR="00E7549C" w:rsidRPr="00E7549C" w:rsidRDefault="00E7549C" w:rsidP="00E7549C">
            <w:pPr>
              <w:spacing w:line="276" w:lineRule="auto"/>
              <w:ind w:firstLine="0"/>
              <w:textAlignment w:val="baseline"/>
              <w:rPr>
                <w:rFonts w:ascii="Tahoma" w:eastAsia="Times New Roman" w:hAnsi="Tahoma" w:cs="Tahoma"/>
                <w:sz w:val="20"/>
                <w:lang w:val="es-ES" w:eastAsia="es-ES"/>
              </w:rPr>
            </w:pPr>
            <w:r w:rsidRPr="00E7549C">
              <w:rPr>
                <w:rFonts w:ascii="Tahoma" w:eastAsia="Times New Roman" w:hAnsi="Tahoma" w:cs="Tahoma"/>
                <w:i/>
                <w:iCs/>
                <w:sz w:val="20"/>
                <w:lang w:eastAsia="es-ES"/>
              </w:rPr>
              <w:t>Artículo 3 del Decreto 2071 de 2015</w:t>
            </w:r>
            <w:r w:rsidRPr="00E7549C">
              <w:rPr>
                <w:rFonts w:ascii="Tahoma" w:eastAsia="Times New Roman" w:hAnsi="Tahoma" w:cs="Tahoma"/>
                <w:sz w:val="20"/>
                <w:lang w:val="es-ES" w:eastAsia="es-ES"/>
              </w:rPr>
              <w:t> </w:t>
            </w:r>
          </w:p>
          <w:p w14:paraId="1EBBA25C" w14:textId="77777777" w:rsidR="00E7549C" w:rsidRPr="00E7549C" w:rsidRDefault="00E7549C" w:rsidP="00E7549C">
            <w:pPr>
              <w:spacing w:line="276" w:lineRule="auto"/>
              <w:ind w:firstLine="0"/>
              <w:textAlignment w:val="baseline"/>
              <w:rPr>
                <w:rFonts w:ascii="Tahoma" w:eastAsia="Times New Roman" w:hAnsi="Tahoma" w:cs="Tahoma"/>
                <w:sz w:val="20"/>
                <w:lang w:val="es-ES" w:eastAsia="es-ES"/>
              </w:rPr>
            </w:pPr>
            <w:r w:rsidRPr="00E7549C">
              <w:rPr>
                <w:rFonts w:ascii="Tahoma" w:eastAsia="Times New Roman" w:hAnsi="Tahoma" w:cs="Tahoma"/>
                <w:i/>
                <w:iCs/>
                <w:sz w:val="20"/>
                <w:lang w:eastAsia="es-ES"/>
              </w:rPr>
              <w:t>Circular Externa n. 016 de 2016</w:t>
            </w:r>
            <w:r w:rsidRPr="00E7549C">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F505EFE" w14:textId="77777777" w:rsidR="00E7549C" w:rsidRPr="00E7549C" w:rsidRDefault="00E7549C" w:rsidP="00E7549C">
            <w:pPr>
              <w:spacing w:line="276" w:lineRule="auto"/>
              <w:ind w:firstLine="0"/>
              <w:textAlignment w:val="baseline"/>
              <w:rPr>
                <w:rFonts w:ascii="Tahoma" w:eastAsia="Times New Roman" w:hAnsi="Tahoma" w:cs="Tahoma"/>
                <w:sz w:val="20"/>
                <w:lang w:val="es-ES" w:eastAsia="es-ES"/>
              </w:rPr>
            </w:pPr>
            <w:r w:rsidRPr="00E7549C">
              <w:rPr>
                <w:rFonts w:ascii="Tahoma" w:eastAsia="Times New Roman" w:hAnsi="Tahoma" w:cs="Tahoma"/>
                <w:i/>
                <w:iCs/>
                <w:sz w:val="20"/>
                <w:lang w:eastAsia="es-ES"/>
              </w:rPr>
              <w:t>Junto con lo anterior, lleva inmerso el derecho a obtener asesoría de los representantes de ambos regímenes pensionales.</w:t>
            </w:r>
            <w:r w:rsidRPr="00E7549C">
              <w:rPr>
                <w:rFonts w:ascii="Tahoma" w:eastAsia="Times New Roman" w:hAnsi="Tahoma" w:cs="Tahoma"/>
                <w:sz w:val="20"/>
                <w:lang w:val="es-ES" w:eastAsia="es-ES"/>
              </w:rPr>
              <w:t> </w:t>
            </w:r>
          </w:p>
        </w:tc>
      </w:tr>
    </w:tbl>
    <w:p w14:paraId="155F41A8" w14:textId="77777777" w:rsidR="00E7549C" w:rsidRPr="00E7549C" w:rsidRDefault="00E7549C" w:rsidP="00E7549C">
      <w:pPr>
        <w:spacing w:line="240" w:lineRule="auto"/>
        <w:ind w:left="426" w:right="420"/>
        <w:rPr>
          <w:rFonts w:ascii="Tahoma" w:eastAsia="Calibri" w:hAnsi="Tahoma" w:cs="Tahoma"/>
          <w:b/>
          <w:i/>
          <w:spacing w:val="-4"/>
          <w:sz w:val="22"/>
        </w:rPr>
      </w:pPr>
    </w:p>
    <w:p w14:paraId="026673FF" w14:textId="77777777" w:rsidR="00E7549C" w:rsidRPr="00E7549C" w:rsidRDefault="00E7549C" w:rsidP="00E7549C">
      <w:pPr>
        <w:spacing w:line="240" w:lineRule="auto"/>
        <w:ind w:left="426" w:right="420"/>
        <w:rPr>
          <w:rFonts w:ascii="Tahoma" w:eastAsia="Calibri" w:hAnsi="Tahoma" w:cs="Tahoma"/>
          <w:b/>
          <w:i/>
          <w:spacing w:val="-4"/>
          <w:sz w:val="22"/>
        </w:rPr>
      </w:pPr>
      <w:r w:rsidRPr="00E7549C">
        <w:rPr>
          <w:rFonts w:ascii="Tahoma" w:eastAsia="Calibri" w:hAnsi="Tahoma" w:cs="Tahoma"/>
          <w:b/>
          <w:i/>
          <w:spacing w:val="-4"/>
          <w:sz w:val="22"/>
        </w:rPr>
        <w:t>1.4 Conclusión: La constatación del deber de información es ineludible</w:t>
      </w:r>
    </w:p>
    <w:p w14:paraId="2F7CA653" w14:textId="77777777" w:rsidR="00E7549C" w:rsidRPr="00E7549C" w:rsidRDefault="00E7549C" w:rsidP="00E7549C">
      <w:pPr>
        <w:spacing w:line="240" w:lineRule="auto"/>
        <w:ind w:left="426" w:right="420"/>
        <w:rPr>
          <w:rFonts w:ascii="Tahoma" w:eastAsia="Calibri" w:hAnsi="Tahoma" w:cs="Tahoma"/>
          <w:b/>
          <w:i/>
          <w:spacing w:val="-4"/>
          <w:sz w:val="22"/>
        </w:rPr>
      </w:pPr>
    </w:p>
    <w:p w14:paraId="5C0589D5" w14:textId="77777777" w:rsidR="00E7549C" w:rsidRPr="00E7549C" w:rsidRDefault="00E7549C" w:rsidP="00E7549C">
      <w:pPr>
        <w:spacing w:line="240" w:lineRule="auto"/>
        <w:ind w:left="426" w:right="420" w:firstLine="1"/>
        <w:rPr>
          <w:rFonts w:ascii="Tahoma" w:eastAsia="Calibri" w:hAnsi="Tahoma" w:cs="Tahoma"/>
          <w:i/>
          <w:spacing w:val="-4"/>
          <w:sz w:val="22"/>
        </w:rPr>
      </w:pPr>
      <w:r w:rsidRPr="00E7549C">
        <w:rPr>
          <w:rFonts w:ascii="Tahoma" w:eastAsia="Calibri" w:hAnsi="Tahoma" w:cs="Tahoma"/>
          <w:i/>
          <w:spacing w:val="-4"/>
          <w:sz w:val="22"/>
        </w:rPr>
        <w:t xml:space="preserve">Según se pudo advertir del anterior recuento, </w:t>
      </w:r>
      <w:r w:rsidRPr="00E7549C">
        <w:rPr>
          <w:rFonts w:ascii="Tahoma" w:eastAsia="Calibri" w:hAnsi="Tahoma" w:cs="Tahoma"/>
          <w:b/>
          <w:i/>
          <w:spacing w:val="-4"/>
          <w:sz w:val="22"/>
        </w:rPr>
        <w:t xml:space="preserve">las AFP, desde su creación, tenían el deber de brindar información a los afiliados o usuarios del sistema pensional a fin de que estos pudiesen adoptar una decisión consciente y realmente libre </w:t>
      </w:r>
      <w:bookmarkStart w:id="1" w:name="_GoBack"/>
      <w:bookmarkEnd w:id="1"/>
      <w:r w:rsidRPr="00E7549C">
        <w:rPr>
          <w:rFonts w:ascii="Tahoma" w:eastAsia="Calibri" w:hAnsi="Tahoma" w:cs="Tahoma"/>
          <w:b/>
          <w:i/>
          <w:spacing w:val="-4"/>
          <w:sz w:val="22"/>
        </w:rPr>
        <w:t>sobre su futuro pensional.</w:t>
      </w:r>
      <w:r w:rsidRPr="00E7549C">
        <w:rPr>
          <w:rFonts w:ascii="Tahoma" w:eastAsia="Calibri" w:hAnsi="Tahoma" w:cs="Tahoma"/>
          <w:i/>
          <w:spacing w:val="-4"/>
          <w:sz w:val="22"/>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5B858C64" w14:textId="77777777" w:rsidR="00E7549C" w:rsidRPr="00E7549C" w:rsidRDefault="00E7549C" w:rsidP="00E7549C">
      <w:pPr>
        <w:spacing w:line="240" w:lineRule="auto"/>
        <w:ind w:left="426" w:right="420" w:firstLine="1"/>
        <w:rPr>
          <w:rFonts w:ascii="Tahoma" w:eastAsia="Calibri" w:hAnsi="Tahoma" w:cs="Tahoma"/>
          <w:i/>
          <w:spacing w:val="-4"/>
          <w:sz w:val="22"/>
        </w:rPr>
      </w:pPr>
    </w:p>
    <w:p w14:paraId="2D67B444" w14:textId="77777777" w:rsidR="00E7549C" w:rsidRPr="00E7549C" w:rsidRDefault="00E7549C" w:rsidP="00E7549C">
      <w:pPr>
        <w:spacing w:line="240" w:lineRule="auto"/>
        <w:ind w:left="426" w:right="420" w:firstLine="0"/>
        <w:rPr>
          <w:rFonts w:ascii="Tahoma" w:eastAsia="Calibri" w:hAnsi="Tahoma" w:cs="Tahoma"/>
          <w:i/>
          <w:spacing w:val="-4"/>
          <w:sz w:val="22"/>
        </w:rPr>
      </w:pPr>
      <w:r w:rsidRPr="00E7549C">
        <w:rPr>
          <w:rFonts w:ascii="Tahoma" w:eastAsia="Calibri" w:hAnsi="Tahoma" w:cs="Tahoma"/>
          <w:i/>
          <w:spacing w:val="-4"/>
          <w:sz w:val="22"/>
        </w:rPr>
        <w:t xml:space="preserve">Así las cosas, el Tribunal cometió un primer error al concluir que la responsabilidad por el incumplimiento o entrega de información deficitaria surgió con el </w:t>
      </w:r>
      <w:r w:rsidRPr="00E7549C">
        <w:rPr>
          <w:rFonts w:ascii="Tahoma" w:eastAsia="Calibri" w:hAnsi="Tahoma" w:cs="Tahoma"/>
          <w:i/>
          <w:spacing w:val="-4"/>
          <w:sz w:val="22"/>
          <w:lang w:val="es-E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E7549C">
        <w:rPr>
          <w:rFonts w:ascii="Tahoma" w:eastAsia="Calibri" w:hAnsi="Tahoma" w:cs="Tahoma"/>
          <w:i/>
          <w:spacing w:val="-4"/>
          <w:sz w:val="22"/>
        </w:rPr>
        <w:t xml:space="preserve">  </w:t>
      </w:r>
    </w:p>
    <w:p w14:paraId="7E7B69AB" w14:textId="77777777" w:rsidR="00E7549C" w:rsidRPr="00E7549C" w:rsidRDefault="00E7549C" w:rsidP="00E7549C">
      <w:pPr>
        <w:spacing w:line="240" w:lineRule="auto"/>
        <w:ind w:left="426" w:right="420"/>
        <w:rPr>
          <w:rFonts w:ascii="Tahoma" w:eastAsia="Calibri" w:hAnsi="Tahoma" w:cs="Tahoma"/>
          <w:i/>
          <w:spacing w:val="-4"/>
          <w:sz w:val="22"/>
        </w:rPr>
      </w:pPr>
    </w:p>
    <w:p w14:paraId="5F91C493" w14:textId="77777777" w:rsidR="00E7549C" w:rsidRPr="00E7549C" w:rsidRDefault="00E7549C" w:rsidP="00E7549C">
      <w:pPr>
        <w:spacing w:line="240" w:lineRule="auto"/>
        <w:ind w:left="426" w:right="420" w:firstLine="0"/>
        <w:rPr>
          <w:rFonts w:ascii="Tahoma" w:eastAsia="Calibri" w:hAnsi="Tahoma" w:cs="Tahoma"/>
          <w:i/>
          <w:spacing w:val="-4"/>
          <w:sz w:val="22"/>
        </w:rPr>
      </w:pPr>
      <w:r w:rsidRPr="00E7549C">
        <w:rPr>
          <w:rFonts w:ascii="Tahoma" w:eastAsia="Calibri" w:hAnsi="Tahoma" w:cs="Tahoma"/>
          <w:i/>
          <w:spacing w:val="-4"/>
          <w:sz w:val="22"/>
        </w:rPr>
        <w:lastRenderedPageBreak/>
        <w:t xml:space="preserve">Adicionalmente, la Sala no puede pasar por alto la indebida fundamentación con la que </w:t>
      </w:r>
      <w:r w:rsidRPr="00E7549C">
        <w:rPr>
          <w:rFonts w:ascii="Tahoma" w:eastAsia="Calibri" w:hAnsi="Tahoma" w:cs="Tahoma"/>
          <w:bCs/>
          <w:i/>
          <w:sz w:val="22"/>
          <w:lang w:val="es-ES"/>
        </w:rPr>
        <w:t>la Sala Primera de Decisión Laboral del Tribunal de Medellín</w:t>
      </w:r>
      <w:r w:rsidRPr="00E7549C">
        <w:rPr>
          <w:rFonts w:ascii="Tahoma" w:eastAsia="Calibri" w:hAnsi="Tahoma" w:cs="Tahoma"/>
          <w:i/>
          <w:spacing w:val="-4"/>
          <w:sz w:val="22"/>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762F1430" w14:textId="77777777" w:rsidR="00E7549C" w:rsidRPr="00E7549C" w:rsidRDefault="00E7549C" w:rsidP="00E7549C">
      <w:pPr>
        <w:spacing w:line="276" w:lineRule="auto"/>
        <w:ind w:left="708"/>
        <w:rPr>
          <w:rFonts w:ascii="Tahoma" w:eastAsia="Calibri" w:hAnsi="Tahoma" w:cs="Tahoma"/>
          <w:i/>
          <w:spacing w:val="-4"/>
        </w:rPr>
      </w:pPr>
    </w:p>
    <w:p w14:paraId="07267F02" w14:textId="77777777" w:rsidR="00E7549C" w:rsidRPr="00E7549C" w:rsidRDefault="00E7549C" w:rsidP="00E7549C">
      <w:pPr>
        <w:spacing w:line="276" w:lineRule="auto"/>
        <w:ind w:firstLine="644"/>
        <w:rPr>
          <w:rFonts w:ascii="Tahoma" w:eastAsia="Calibri" w:hAnsi="Tahoma" w:cs="Tahoma"/>
          <w:spacing w:val="-4"/>
        </w:rPr>
      </w:pPr>
      <w:r w:rsidRPr="00E7549C">
        <w:rPr>
          <w:rFonts w:ascii="Tahoma" w:eastAsia="Calibri" w:hAnsi="Tahoma" w:cs="Tahoma"/>
          <w:spacing w:val="-4"/>
        </w:rPr>
        <w:t>Con lo dicho precedentemente queda resuelto el primer problema jurídico.</w:t>
      </w:r>
    </w:p>
    <w:p w14:paraId="6AE33615" w14:textId="77777777" w:rsidR="00E7549C" w:rsidRPr="00D13E5B" w:rsidRDefault="00E7549C" w:rsidP="00D13E5B">
      <w:pPr>
        <w:spacing w:line="240" w:lineRule="auto"/>
        <w:ind w:left="709" w:firstLine="0"/>
        <w:rPr>
          <w:rFonts w:ascii="Tahoma" w:hAnsi="Tahoma" w:cs="Tahoma"/>
        </w:rPr>
      </w:pPr>
    </w:p>
    <w:p w14:paraId="299EB2F9" w14:textId="00019176" w:rsidR="00E7549C" w:rsidRPr="00E7549C" w:rsidRDefault="00E7549C" w:rsidP="006A304D">
      <w:pPr>
        <w:pStyle w:val="Prrafodelista"/>
        <w:numPr>
          <w:ilvl w:val="1"/>
          <w:numId w:val="6"/>
        </w:numPr>
        <w:spacing w:line="276" w:lineRule="auto"/>
        <w:rPr>
          <w:rFonts w:ascii="Tahoma" w:hAnsi="Tahoma" w:cs="Tahoma"/>
          <w:b/>
          <w:bCs/>
        </w:rPr>
      </w:pPr>
      <w:r w:rsidRPr="00E7549C">
        <w:rPr>
          <w:rFonts w:ascii="Tahoma" w:hAnsi="Tahoma" w:cs="Tahoma"/>
          <w:b/>
          <w:bCs/>
        </w:rPr>
        <w:t>“El simple consentimiento vertido en el formulario de afiliación es insuficiente – Necesidad de un consentimiento informado”</w:t>
      </w:r>
      <w:r w:rsidRPr="00E7549C">
        <w:rPr>
          <w:rFonts w:ascii="Tahoma" w:hAnsi="Tahoma" w:cs="Tahoma"/>
          <w:b/>
          <w:bCs/>
          <w:vertAlign w:val="superscript"/>
        </w:rPr>
        <w:footnoteReference w:id="3"/>
      </w:r>
      <w:r w:rsidRPr="00E7549C">
        <w:rPr>
          <w:rFonts w:ascii="Tahoma" w:hAnsi="Tahoma" w:cs="Tahoma"/>
          <w:b/>
          <w:bCs/>
        </w:rPr>
        <w:t xml:space="preserve"> </w:t>
      </w:r>
    </w:p>
    <w:p w14:paraId="4844D14C" w14:textId="77777777" w:rsidR="00E7549C" w:rsidRPr="00D13E5B" w:rsidRDefault="00E7549C" w:rsidP="00D13E5B">
      <w:pPr>
        <w:spacing w:line="240" w:lineRule="auto"/>
        <w:ind w:left="709" w:firstLine="0"/>
        <w:rPr>
          <w:rFonts w:ascii="Tahoma" w:hAnsi="Tahoma" w:cs="Tahoma"/>
        </w:rPr>
      </w:pPr>
    </w:p>
    <w:p w14:paraId="131E3E75" w14:textId="77777777" w:rsidR="00E7549C" w:rsidRPr="00E7549C" w:rsidRDefault="00E7549C" w:rsidP="00E7549C">
      <w:pPr>
        <w:spacing w:line="276" w:lineRule="auto"/>
        <w:rPr>
          <w:rFonts w:ascii="Tahoma" w:eastAsia="Calibri" w:hAnsi="Tahoma" w:cs="Tahoma"/>
          <w:spacing w:val="-4"/>
        </w:rPr>
      </w:pPr>
      <w:r w:rsidRPr="00E7549C">
        <w:rPr>
          <w:rFonts w:ascii="Tahoma" w:eastAsia="Calibri" w:hAnsi="Tahoma" w:cs="Tahoma"/>
          <w:spacing w:val="-4"/>
        </w:rPr>
        <w:t xml:space="preserve">El segundo problema jurídico relativo al valor probatorio de los formularios de afiliación, fue abordado y reiterado en la sentencia a la que venimos haciendo referencia, en el sentido de que los formularios de afiliación a lo sumo acreditan un consentimiento </w:t>
      </w:r>
      <w:r w:rsidRPr="00E7549C">
        <w:rPr>
          <w:rFonts w:ascii="Tahoma" w:eastAsia="Calibri" w:hAnsi="Tahoma" w:cs="Tahoma"/>
          <w:b/>
          <w:spacing w:val="-4"/>
        </w:rPr>
        <w:t>pero no informado</w:t>
      </w:r>
      <w:r w:rsidRPr="00E7549C">
        <w:rPr>
          <w:rFonts w:ascii="Tahoma" w:eastAsia="Calibri" w:hAnsi="Tahoma" w:cs="Tahoma"/>
          <w:spacing w:val="-4"/>
        </w:rPr>
        <w:t xml:space="preserve">, tal como se expresa a continuación: </w:t>
      </w:r>
    </w:p>
    <w:p w14:paraId="0A4ECCEC" w14:textId="77777777" w:rsidR="00E7549C" w:rsidRPr="00D13E5B" w:rsidRDefault="00E7549C" w:rsidP="00D13E5B">
      <w:pPr>
        <w:spacing w:line="240" w:lineRule="auto"/>
        <w:ind w:left="709" w:firstLine="0"/>
        <w:rPr>
          <w:rFonts w:ascii="Tahoma" w:hAnsi="Tahoma" w:cs="Tahoma"/>
        </w:rPr>
      </w:pPr>
    </w:p>
    <w:p w14:paraId="0C1838FA" w14:textId="77777777" w:rsidR="00E7549C" w:rsidRPr="00E7549C" w:rsidRDefault="00E7549C" w:rsidP="00E7549C">
      <w:pPr>
        <w:spacing w:line="240" w:lineRule="auto"/>
        <w:ind w:left="426" w:right="420" w:firstLine="1"/>
        <w:rPr>
          <w:rFonts w:ascii="Tahoma" w:eastAsia="Calibri" w:hAnsi="Tahoma" w:cs="Tahoma"/>
          <w:i/>
          <w:spacing w:val="-4"/>
          <w:sz w:val="22"/>
        </w:rPr>
      </w:pPr>
      <w:r w:rsidRPr="00E7549C">
        <w:rPr>
          <w:rFonts w:ascii="Tahoma" w:eastAsia="Calibri" w:hAnsi="Tahoma" w:cs="Tahoma"/>
          <w:i/>
          <w:spacing w:val="-4"/>
          <w:sz w:val="22"/>
        </w:rPr>
        <w:t xml:space="preserve">“Para el Tribunal el consentimiento informado no es predicable del acto jurídico de traslado, pues basta la consignación en el formulario de que la afiliación se hizo de manera libre y voluntaria. </w:t>
      </w:r>
    </w:p>
    <w:p w14:paraId="184E8DFD" w14:textId="77777777" w:rsidR="00E7549C" w:rsidRPr="00E7549C" w:rsidRDefault="00E7549C" w:rsidP="00E7549C">
      <w:pPr>
        <w:spacing w:line="240" w:lineRule="auto"/>
        <w:ind w:left="426" w:right="420" w:firstLine="1"/>
        <w:rPr>
          <w:rFonts w:ascii="Tahoma" w:eastAsia="Calibri" w:hAnsi="Tahoma" w:cs="Tahoma"/>
          <w:i/>
          <w:spacing w:val="-4"/>
          <w:sz w:val="22"/>
        </w:rPr>
      </w:pPr>
    </w:p>
    <w:p w14:paraId="18A9DB1C" w14:textId="77777777" w:rsidR="00E7549C" w:rsidRPr="00E7549C" w:rsidRDefault="00E7549C" w:rsidP="00E7549C">
      <w:pPr>
        <w:spacing w:line="240" w:lineRule="auto"/>
        <w:ind w:left="426" w:right="420" w:firstLine="1"/>
        <w:rPr>
          <w:rFonts w:ascii="Tahoma" w:eastAsia="Calibri" w:hAnsi="Tahoma" w:cs="Tahoma"/>
          <w:i/>
          <w:spacing w:val="-4"/>
          <w:sz w:val="22"/>
        </w:rPr>
      </w:pPr>
      <w:r w:rsidRPr="00E7549C">
        <w:rPr>
          <w:rFonts w:ascii="Tahoma" w:eastAsia="Calibri" w:hAnsi="Tahoma" w:cs="Tahoma"/>
          <w:i/>
          <w:spacing w:val="-4"/>
          <w:sz w:val="22"/>
        </w:rPr>
        <w:t xml:space="preserve">La Sala considera desacertada esta tesis, en la medida que la firma del formulario, al igual que las afirmaciones consignadas en los formatos </w:t>
      </w:r>
      <w:proofErr w:type="spellStart"/>
      <w:r w:rsidRPr="00E7549C">
        <w:rPr>
          <w:rFonts w:ascii="Tahoma" w:eastAsia="Calibri" w:hAnsi="Tahoma" w:cs="Tahoma"/>
          <w:i/>
          <w:spacing w:val="-4"/>
          <w:sz w:val="22"/>
        </w:rPr>
        <w:t>preimpresos</w:t>
      </w:r>
      <w:proofErr w:type="spellEnd"/>
      <w:r w:rsidRPr="00E7549C">
        <w:rPr>
          <w:rFonts w:ascii="Tahoma" w:eastAsia="Calibri" w:hAnsi="Tahoma" w:cs="Tahoma"/>
          <w:i/>
          <w:spacing w:val="-4"/>
          <w:sz w:val="22"/>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47477D7D" w14:textId="77777777" w:rsidR="00E7549C" w:rsidRPr="00E7549C" w:rsidRDefault="00E7549C" w:rsidP="00E7549C">
      <w:pPr>
        <w:spacing w:line="240" w:lineRule="auto"/>
        <w:ind w:left="426" w:right="420" w:firstLine="1"/>
        <w:rPr>
          <w:rFonts w:ascii="Tahoma" w:eastAsia="Calibri" w:hAnsi="Tahoma" w:cs="Tahoma"/>
          <w:i/>
          <w:spacing w:val="-4"/>
          <w:sz w:val="22"/>
        </w:rPr>
      </w:pPr>
    </w:p>
    <w:p w14:paraId="1CA606B8" w14:textId="77777777" w:rsidR="00E7549C" w:rsidRPr="00E7549C" w:rsidRDefault="00E7549C" w:rsidP="00E7549C">
      <w:pPr>
        <w:spacing w:line="240" w:lineRule="auto"/>
        <w:ind w:left="426" w:right="420" w:firstLine="1"/>
        <w:rPr>
          <w:rFonts w:ascii="Tahoma" w:eastAsia="Calibri" w:hAnsi="Tahoma" w:cs="Tahoma"/>
          <w:i/>
          <w:spacing w:val="-4"/>
          <w:sz w:val="22"/>
        </w:rPr>
      </w:pPr>
      <w:r w:rsidRPr="00E7549C">
        <w:rPr>
          <w:rFonts w:ascii="Tahoma" w:eastAsia="Calibri" w:hAnsi="Tahoma" w:cs="Tahoma"/>
          <w:i/>
          <w:spacing w:val="-4"/>
          <w:sz w:val="22"/>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285C804F" w14:textId="77777777" w:rsidR="00E7549C" w:rsidRPr="00E7549C" w:rsidRDefault="00E7549C" w:rsidP="00E7549C">
      <w:pPr>
        <w:spacing w:line="240" w:lineRule="auto"/>
        <w:ind w:left="426" w:right="420" w:firstLine="1"/>
        <w:rPr>
          <w:rFonts w:ascii="Tahoma" w:eastAsia="Calibri" w:hAnsi="Tahoma" w:cs="Tahoma"/>
          <w:i/>
          <w:spacing w:val="-4"/>
          <w:sz w:val="22"/>
        </w:rPr>
      </w:pPr>
    </w:p>
    <w:p w14:paraId="7FB32AC4" w14:textId="77777777" w:rsidR="00E7549C" w:rsidRPr="00E7549C" w:rsidRDefault="00E7549C" w:rsidP="00E7549C">
      <w:pPr>
        <w:spacing w:line="240" w:lineRule="auto"/>
        <w:ind w:left="426" w:right="420" w:firstLine="1"/>
        <w:rPr>
          <w:rFonts w:ascii="Tahoma" w:eastAsia="Calibri" w:hAnsi="Tahoma" w:cs="Tahoma"/>
          <w:i/>
          <w:spacing w:val="-4"/>
          <w:sz w:val="22"/>
        </w:rPr>
      </w:pPr>
      <w:r w:rsidRPr="00E7549C">
        <w:rPr>
          <w:rFonts w:ascii="Tahoma" w:eastAsia="Calibri" w:hAnsi="Tahoma" w:cs="Tahoma"/>
          <w:i/>
          <w:spacing w:val="-4"/>
          <w:sz w:val="22"/>
        </w:rPr>
        <w:t xml:space="preserve">Por tanto, hoy en el campo de la seguridad social, existe un verdadero e insoslayable deber de obtener un consentimiento informado (CSJ </w:t>
      </w:r>
      <w:proofErr w:type="spellStart"/>
      <w:r w:rsidRPr="00E7549C">
        <w:rPr>
          <w:rFonts w:ascii="Tahoma" w:eastAsia="Calibri" w:hAnsi="Tahoma" w:cs="Tahoma"/>
          <w:i/>
          <w:spacing w:val="-4"/>
          <w:sz w:val="22"/>
        </w:rPr>
        <w:t>SL19447</w:t>
      </w:r>
      <w:proofErr w:type="spellEnd"/>
      <w:r w:rsidRPr="00E7549C">
        <w:rPr>
          <w:rFonts w:ascii="Tahoma" w:eastAsia="Calibri" w:hAnsi="Tahoma" w:cs="Tahoma"/>
          <w:i/>
          <w:spacing w:val="-4"/>
          <w:sz w:val="22"/>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177C99C4" w14:textId="77777777" w:rsidR="00E7549C" w:rsidRPr="00D13E5B" w:rsidRDefault="00E7549C" w:rsidP="00D13E5B">
      <w:pPr>
        <w:spacing w:line="240" w:lineRule="auto"/>
        <w:ind w:left="709" w:firstLine="0"/>
        <w:rPr>
          <w:rFonts w:ascii="Tahoma" w:hAnsi="Tahoma" w:cs="Tahoma"/>
        </w:rPr>
      </w:pPr>
    </w:p>
    <w:p w14:paraId="2223B1B9" w14:textId="77777777" w:rsidR="00E7549C" w:rsidRPr="00E7549C" w:rsidRDefault="00E7549C" w:rsidP="00E7549C">
      <w:pPr>
        <w:widowControl w:val="0"/>
        <w:tabs>
          <w:tab w:val="left" w:pos="709"/>
        </w:tabs>
        <w:autoSpaceDE w:val="0"/>
        <w:autoSpaceDN w:val="0"/>
        <w:adjustRightInd w:val="0"/>
        <w:spacing w:line="276" w:lineRule="auto"/>
        <w:rPr>
          <w:rFonts w:ascii="Tahoma" w:eastAsia="Calibri" w:hAnsi="Tahoma" w:cs="Tahoma"/>
          <w:bCs/>
          <w:lang w:val="es-ES"/>
        </w:rPr>
      </w:pPr>
      <w:r w:rsidRPr="00E7549C">
        <w:rPr>
          <w:rFonts w:ascii="Tahoma" w:eastAsia="Calibri" w:hAnsi="Tahoma" w:cs="Tahoma"/>
          <w:bCs/>
          <w:lang w:val="es-ES"/>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w:t>
      </w:r>
      <w:proofErr w:type="spellStart"/>
      <w:r w:rsidRPr="00E7549C">
        <w:rPr>
          <w:rFonts w:ascii="Tahoma" w:eastAsia="Calibri" w:hAnsi="Tahoma" w:cs="Tahoma"/>
          <w:bCs/>
          <w:lang w:val="es-ES"/>
        </w:rPr>
        <w:t>RAIS</w:t>
      </w:r>
      <w:proofErr w:type="spellEnd"/>
      <w:r w:rsidRPr="00E7549C">
        <w:rPr>
          <w:rFonts w:ascii="Tahoma" w:eastAsia="Calibri" w:hAnsi="Tahoma" w:cs="Tahoma"/>
          <w:bCs/>
          <w:lang w:val="es-ES"/>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w:t>
      </w:r>
      <w:proofErr w:type="spellStart"/>
      <w:r w:rsidRPr="00E7549C">
        <w:rPr>
          <w:rFonts w:ascii="Tahoma" w:eastAsia="Calibri" w:hAnsi="Tahoma" w:cs="Tahoma"/>
          <w:bCs/>
          <w:lang w:val="es-ES"/>
        </w:rPr>
        <w:t>SL12136</w:t>
      </w:r>
      <w:proofErr w:type="spellEnd"/>
      <w:r w:rsidRPr="00E7549C">
        <w:rPr>
          <w:rFonts w:ascii="Tahoma" w:eastAsia="Calibri" w:hAnsi="Tahoma" w:cs="Tahoma"/>
          <w:bCs/>
          <w:lang w:val="es-ES"/>
        </w:rPr>
        <w:t>-2014 en la que se dijo lo siguiente:</w:t>
      </w:r>
    </w:p>
    <w:p w14:paraId="4E65BE8D" w14:textId="77777777" w:rsidR="00E7549C" w:rsidRPr="00D13E5B" w:rsidRDefault="00E7549C" w:rsidP="00D13E5B">
      <w:pPr>
        <w:spacing w:line="240" w:lineRule="auto"/>
        <w:ind w:left="709" w:firstLine="0"/>
        <w:rPr>
          <w:rFonts w:ascii="Tahoma" w:hAnsi="Tahoma" w:cs="Tahoma"/>
        </w:rPr>
      </w:pPr>
    </w:p>
    <w:p w14:paraId="304C17D7" w14:textId="77777777" w:rsidR="00E7549C" w:rsidRPr="00E7549C" w:rsidRDefault="00E7549C" w:rsidP="00E7549C">
      <w:pPr>
        <w:spacing w:line="240" w:lineRule="auto"/>
        <w:ind w:left="426" w:right="420" w:firstLine="0"/>
        <w:rPr>
          <w:rFonts w:ascii="Tahoma" w:eastAsia="Calibri" w:hAnsi="Tahoma" w:cs="Tahoma"/>
          <w:i/>
          <w:spacing w:val="-4"/>
          <w:sz w:val="22"/>
          <w:lang w:val="es-ES"/>
        </w:rPr>
      </w:pPr>
      <w:r w:rsidRPr="00E7549C">
        <w:rPr>
          <w:rFonts w:ascii="Tahoma" w:eastAsia="Calibri" w:hAnsi="Tahoma" w:cs="Tahoma"/>
          <w:i/>
          <w:spacing w:val="-4"/>
          <w:sz w:val="22"/>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723B6D2B" w14:textId="77777777" w:rsidR="00E7549C" w:rsidRPr="00E7549C" w:rsidRDefault="00E7549C" w:rsidP="00E7549C">
      <w:pPr>
        <w:spacing w:line="240" w:lineRule="auto"/>
        <w:ind w:left="426" w:right="420" w:firstLine="708"/>
        <w:rPr>
          <w:rFonts w:ascii="Tahoma" w:eastAsia="Calibri" w:hAnsi="Tahoma" w:cs="Tahoma"/>
          <w:b/>
          <w:i/>
          <w:spacing w:val="-4"/>
          <w:sz w:val="22"/>
          <w:lang w:val="es-ES"/>
        </w:rPr>
      </w:pPr>
    </w:p>
    <w:p w14:paraId="6CD7F132" w14:textId="77777777" w:rsidR="00E7549C" w:rsidRPr="00E7549C" w:rsidRDefault="00E7549C" w:rsidP="00E7549C">
      <w:pPr>
        <w:tabs>
          <w:tab w:val="left" w:pos="709"/>
        </w:tabs>
        <w:spacing w:line="240" w:lineRule="auto"/>
        <w:ind w:left="426" w:right="420" w:firstLine="0"/>
        <w:rPr>
          <w:rFonts w:ascii="Tahoma" w:eastAsia="Calibri" w:hAnsi="Tahoma" w:cs="Tahoma"/>
          <w:i/>
          <w:spacing w:val="-4"/>
          <w:sz w:val="22"/>
          <w:lang w:val="es-ES"/>
        </w:rPr>
      </w:pPr>
      <w:r w:rsidRPr="00E7549C">
        <w:rPr>
          <w:rFonts w:ascii="Tahoma" w:eastAsia="Calibri" w:hAnsi="Tahoma" w:cs="Tahoma"/>
          <w:i/>
          <w:sz w:val="22"/>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w:t>
      </w:r>
      <w:r w:rsidRPr="00E7549C">
        <w:rPr>
          <w:rFonts w:ascii="Tahoma" w:eastAsia="Calibri" w:hAnsi="Tahoma" w:cs="Tahoma"/>
          <w:i/>
          <w:spacing w:val="-4"/>
          <w:sz w:val="22"/>
          <w:lang w:val="es-ES"/>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334CFEA1" w14:textId="77777777" w:rsidR="00E7549C" w:rsidRPr="00D13E5B" w:rsidRDefault="00E7549C" w:rsidP="00D13E5B">
      <w:pPr>
        <w:spacing w:line="240" w:lineRule="auto"/>
        <w:ind w:left="709" w:firstLine="0"/>
        <w:rPr>
          <w:rFonts w:ascii="Tahoma" w:hAnsi="Tahoma" w:cs="Tahoma"/>
        </w:rPr>
      </w:pPr>
    </w:p>
    <w:p w14:paraId="2BD13CE2" w14:textId="77777777" w:rsidR="00E7549C" w:rsidRPr="00E7549C" w:rsidRDefault="00E7549C" w:rsidP="00E7549C">
      <w:pPr>
        <w:spacing w:line="276" w:lineRule="auto"/>
        <w:ind w:firstLine="708"/>
        <w:rPr>
          <w:rFonts w:ascii="Tahoma" w:eastAsia="Calibri" w:hAnsi="Tahoma" w:cs="Tahoma"/>
          <w:lang w:val="es-ES"/>
        </w:rPr>
      </w:pPr>
      <w:r w:rsidRPr="00E7549C">
        <w:rPr>
          <w:rFonts w:ascii="Tahoma" w:eastAsia="Arial Narrow" w:hAnsi="Tahoma" w:cs="Tahoma"/>
          <w:bCs/>
          <w:lang w:val="es"/>
        </w:rPr>
        <w:t xml:space="preserve">Igual cosa se ha predicado de las </w:t>
      </w:r>
      <w:proofErr w:type="spellStart"/>
      <w:r w:rsidRPr="00E7549C">
        <w:rPr>
          <w:rFonts w:ascii="Tahoma" w:eastAsia="Arial Narrow" w:hAnsi="Tahoma" w:cs="Tahoma"/>
          <w:bCs/>
          <w:lang w:val="es"/>
        </w:rPr>
        <w:t>reasesorías</w:t>
      </w:r>
      <w:proofErr w:type="spellEnd"/>
      <w:r w:rsidRPr="00E7549C">
        <w:rPr>
          <w:rFonts w:ascii="Tahoma" w:eastAsia="Arial Narrow" w:hAnsi="Tahoma" w:cs="Tahoma"/>
          <w:bCs/>
          <w:lang w:val="es"/>
        </w:rPr>
        <w:t xml:space="preserve"> posteriores dadas al interior de las AFP</w:t>
      </w:r>
      <w:r w:rsidRPr="00E7549C">
        <w:rPr>
          <w:rFonts w:ascii="Tahoma" w:eastAsia="Arial Narrow" w:hAnsi="Tahoma" w:cs="Tahoma"/>
          <w:lang w:val="es"/>
        </w:rPr>
        <w:t xml:space="preserve">, las cuales tampoco convalidan el traslado, como quedó dicho en la citada </w:t>
      </w:r>
      <w:r w:rsidRPr="00E7549C">
        <w:rPr>
          <w:rFonts w:ascii="Tahoma" w:eastAsia="Calibri" w:hAnsi="Tahoma" w:cs="Tahoma"/>
        </w:rPr>
        <w:t xml:space="preserve">sentencia </w:t>
      </w:r>
      <w:r w:rsidRPr="00E7549C">
        <w:rPr>
          <w:rFonts w:ascii="Tahoma" w:eastAsia="Calibri" w:hAnsi="Tahoma" w:cs="Tahoma"/>
          <w:lang w:val="es-ES"/>
        </w:rPr>
        <w:t xml:space="preserve">del 8 de mayo de 2019, </w:t>
      </w:r>
      <w:proofErr w:type="spellStart"/>
      <w:r w:rsidRPr="00E7549C">
        <w:rPr>
          <w:rFonts w:ascii="Tahoma" w:eastAsia="Calibri" w:hAnsi="Tahoma" w:cs="Tahoma"/>
          <w:lang w:val="es-ES"/>
        </w:rPr>
        <w:t>SL</w:t>
      </w:r>
      <w:proofErr w:type="spellEnd"/>
      <w:r w:rsidRPr="00E7549C">
        <w:rPr>
          <w:rFonts w:ascii="Tahoma" w:eastAsia="Calibri" w:hAnsi="Tahoma" w:cs="Tahoma"/>
          <w:lang w:val="es-ES"/>
        </w:rPr>
        <w:t xml:space="preserve"> 1688-2019, así: </w:t>
      </w:r>
    </w:p>
    <w:p w14:paraId="15196E24" w14:textId="77777777" w:rsidR="00E7549C" w:rsidRPr="00D13E5B" w:rsidRDefault="00E7549C" w:rsidP="00D13E5B">
      <w:pPr>
        <w:spacing w:line="240" w:lineRule="auto"/>
        <w:ind w:left="709" w:firstLine="0"/>
        <w:rPr>
          <w:rFonts w:ascii="Tahoma" w:hAnsi="Tahoma" w:cs="Tahoma"/>
        </w:rPr>
      </w:pPr>
      <w:r w:rsidRPr="00D13E5B">
        <w:rPr>
          <w:rFonts w:ascii="Tahoma" w:hAnsi="Tahoma" w:cs="Tahoma"/>
        </w:rPr>
        <w:t xml:space="preserve">  </w:t>
      </w:r>
    </w:p>
    <w:p w14:paraId="0BA30BDC" w14:textId="77777777" w:rsidR="00E7549C" w:rsidRPr="00E7549C" w:rsidRDefault="00E7549C" w:rsidP="00E7549C">
      <w:pPr>
        <w:spacing w:line="240" w:lineRule="auto"/>
        <w:ind w:left="426" w:right="420" w:firstLine="0"/>
        <w:rPr>
          <w:rFonts w:ascii="Tahoma" w:eastAsia="Calibri" w:hAnsi="Tahoma" w:cs="Tahoma"/>
          <w:i/>
          <w:spacing w:val="-4"/>
          <w:sz w:val="22"/>
          <w:lang w:val="es-ES"/>
        </w:rPr>
      </w:pPr>
      <w:r w:rsidRPr="00E7549C">
        <w:rPr>
          <w:rFonts w:ascii="Tahoma" w:eastAsia="Calibri" w:hAnsi="Tahoma" w:cs="Tahoma"/>
          <w:i/>
          <w:spacing w:val="-4"/>
          <w:sz w:val="22"/>
          <w:lang w:val="es-ES"/>
        </w:rPr>
        <w:t xml:space="preserve">“Ahora, si bien la AFP brindó a la actora una </w:t>
      </w:r>
      <w:proofErr w:type="spellStart"/>
      <w:r w:rsidRPr="00E7549C">
        <w:rPr>
          <w:rFonts w:ascii="Tahoma" w:eastAsia="Calibri" w:hAnsi="Tahoma" w:cs="Tahoma"/>
          <w:i/>
          <w:spacing w:val="-4"/>
          <w:sz w:val="22"/>
          <w:lang w:val="es-ES"/>
        </w:rPr>
        <w:t>reasesoría</w:t>
      </w:r>
      <w:proofErr w:type="spellEnd"/>
      <w:r w:rsidRPr="00E7549C">
        <w:rPr>
          <w:rFonts w:ascii="Tahoma" w:eastAsia="Calibri" w:hAnsi="Tahoma" w:cs="Tahoma"/>
          <w:i/>
          <w:spacing w:val="-4"/>
          <w:sz w:val="22"/>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090AB3EB" w14:textId="77777777" w:rsidR="00E7549C" w:rsidRPr="00E7549C" w:rsidRDefault="00E7549C" w:rsidP="00E7549C">
      <w:pPr>
        <w:spacing w:line="240" w:lineRule="auto"/>
        <w:ind w:left="426" w:right="420"/>
        <w:rPr>
          <w:rFonts w:ascii="Tahoma" w:eastAsia="Arial Narrow" w:hAnsi="Tahoma" w:cs="Tahoma"/>
          <w:i/>
          <w:iCs/>
          <w:sz w:val="22"/>
          <w:lang w:val="es"/>
        </w:rPr>
      </w:pPr>
      <w:r w:rsidRPr="00E7549C">
        <w:rPr>
          <w:rFonts w:ascii="Tahoma" w:eastAsia="Arial Narrow" w:hAnsi="Tahoma" w:cs="Tahoma"/>
          <w:i/>
          <w:iCs/>
          <w:sz w:val="22"/>
          <w:lang w:val="es"/>
        </w:rPr>
        <w:t xml:space="preserve"> </w:t>
      </w:r>
    </w:p>
    <w:p w14:paraId="7AA4EC4D" w14:textId="77777777" w:rsidR="00E7549C" w:rsidRPr="00E7549C" w:rsidRDefault="00E7549C" w:rsidP="00E7549C">
      <w:pPr>
        <w:spacing w:line="240" w:lineRule="auto"/>
        <w:ind w:left="426" w:right="420" w:firstLine="0"/>
        <w:rPr>
          <w:rFonts w:ascii="Tahoma" w:eastAsia="Calibri" w:hAnsi="Tahoma" w:cs="Tahoma"/>
          <w:i/>
          <w:spacing w:val="-4"/>
          <w:sz w:val="22"/>
          <w:lang w:val="es-ES"/>
        </w:rPr>
      </w:pPr>
      <w:r w:rsidRPr="00E7549C">
        <w:rPr>
          <w:rFonts w:ascii="Tahoma" w:eastAsia="Calibri" w:hAnsi="Tahoma" w:cs="Tahoma"/>
          <w:i/>
          <w:spacing w:val="-4"/>
          <w:sz w:val="22"/>
          <w:lang w:val="es-ES"/>
        </w:rPr>
        <w:t xml:space="preserve">En primer término, porque el traslado al </w:t>
      </w:r>
      <w:proofErr w:type="spellStart"/>
      <w:r w:rsidRPr="00E7549C">
        <w:rPr>
          <w:rFonts w:ascii="Tahoma" w:eastAsia="Calibri" w:hAnsi="Tahoma" w:cs="Tahoma"/>
          <w:i/>
          <w:spacing w:val="-4"/>
          <w:sz w:val="22"/>
          <w:lang w:val="es-ES"/>
        </w:rPr>
        <w:t>RAIS</w:t>
      </w:r>
      <w:proofErr w:type="spellEnd"/>
      <w:r w:rsidRPr="00E7549C">
        <w:rPr>
          <w:rFonts w:ascii="Tahoma" w:eastAsia="Calibri" w:hAnsi="Tahoma" w:cs="Tahoma"/>
          <w:i/>
          <w:spacing w:val="-4"/>
          <w:sz w:val="22"/>
          <w:lang w:val="es-ES"/>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E7549C">
        <w:rPr>
          <w:rFonts w:ascii="Tahoma" w:eastAsia="Calibri" w:hAnsi="Tahoma" w:cs="Tahoma"/>
          <w:i/>
          <w:spacing w:val="-4"/>
          <w:sz w:val="22"/>
          <w:lang w:val="es-ES"/>
        </w:rPr>
        <w:t>reasesoría</w:t>
      </w:r>
      <w:proofErr w:type="spellEnd"/>
      <w:r w:rsidRPr="00E7549C">
        <w:rPr>
          <w:rFonts w:ascii="Tahoma" w:eastAsia="Calibri" w:hAnsi="Tahoma" w:cs="Tahoma"/>
          <w:i/>
          <w:spacing w:val="-4"/>
          <w:sz w:val="22"/>
          <w:lang w:val="es-ES"/>
        </w:rPr>
        <w:t>, de todas formas ya había perdido la transición.</w:t>
      </w:r>
    </w:p>
    <w:p w14:paraId="240A2D13" w14:textId="77777777" w:rsidR="00E7549C" w:rsidRPr="00E7549C" w:rsidRDefault="00E7549C" w:rsidP="00E7549C">
      <w:pPr>
        <w:spacing w:line="240" w:lineRule="auto"/>
        <w:ind w:left="426" w:right="420"/>
        <w:rPr>
          <w:rFonts w:ascii="Tahoma" w:eastAsia="Arial Narrow" w:hAnsi="Tahoma" w:cs="Tahoma"/>
          <w:i/>
          <w:iCs/>
          <w:sz w:val="22"/>
          <w:lang w:val="es"/>
        </w:rPr>
      </w:pPr>
      <w:r w:rsidRPr="00E7549C">
        <w:rPr>
          <w:rFonts w:ascii="Tahoma" w:eastAsia="Arial Narrow" w:hAnsi="Tahoma" w:cs="Tahoma"/>
          <w:i/>
          <w:iCs/>
          <w:sz w:val="22"/>
          <w:lang w:val="es"/>
        </w:rPr>
        <w:t xml:space="preserve"> </w:t>
      </w:r>
    </w:p>
    <w:p w14:paraId="35700958" w14:textId="77777777" w:rsidR="00E7549C" w:rsidRPr="00E7549C" w:rsidRDefault="00E7549C" w:rsidP="00E7549C">
      <w:pPr>
        <w:spacing w:line="240" w:lineRule="auto"/>
        <w:ind w:left="426" w:right="420" w:firstLine="0"/>
        <w:rPr>
          <w:rFonts w:ascii="Tahoma" w:eastAsia="Calibri" w:hAnsi="Tahoma" w:cs="Tahoma"/>
          <w:i/>
          <w:spacing w:val="-4"/>
          <w:sz w:val="22"/>
          <w:lang w:val="es-ES"/>
        </w:rPr>
      </w:pPr>
      <w:r w:rsidRPr="00E7549C">
        <w:rPr>
          <w:rFonts w:ascii="Tahoma" w:eastAsia="Calibri" w:hAnsi="Tahoma" w:cs="Tahoma"/>
          <w:i/>
          <w:spacing w:val="-4"/>
          <w:sz w:val="22"/>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26234DD6" w14:textId="77777777" w:rsidR="00E7549C" w:rsidRPr="00E7549C" w:rsidRDefault="00E7549C" w:rsidP="00E7549C">
      <w:pPr>
        <w:spacing w:line="240" w:lineRule="auto"/>
        <w:ind w:left="426" w:right="420"/>
        <w:rPr>
          <w:rFonts w:ascii="Tahoma" w:eastAsia="Arial Narrow" w:hAnsi="Tahoma" w:cs="Tahoma"/>
          <w:i/>
          <w:iCs/>
          <w:sz w:val="22"/>
          <w:lang w:val="es"/>
        </w:rPr>
      </w:pPr>
      <w:r w:rsidRPr="00E7549C">
        <w:rPr>
          <w:rFonts w:ascii="Tahoma" w:eastAsia="Arial Narrow" w:hAnsi="Tahoma" w:cs="Tahoma"/>
          <w:i/>
          <w:iCs/>
          <w:sz w:val="22"/>
          <w:lang w:val="es"/>
        </w:rPr>
        <w:t xml:space="preserve"> </w:t>
      </w:r>
    </w:p>
    <w:p w14:paraId="336DCE8E" w14:textId="77777777" w:rsidR="00E7549C" w:rsidRPr="00E7549C" w:rsidRDefault="00E7549C" w:rsidP="00E7549C">
      <w:pPr>
        <w:spacing w:line="240" w:lineRule="auto"/>
        <w:ind w:left="426" w:right="420" w:firstLine="0"/>
        <w:rPr>
          <w:rFonts w:ascii="Tahoma" w:eastAsia="Calibri" w:hAnsi="Tahoma" w:cs="Tahoma"/>
          <w:i/>
          <w:spacing w:val="-4"/>
          <w:sz w:val="22"/>
          <w:lang w:val="es-ES"/>
        </w:rPr>
      </w:pPr>
      <w:r w:rsidRPr="00E7549C">
        <w:rPr>
          <w:rFonts w:ascii="Tahoma" w:eastAsia="Calibri" w:hAnsi="Tahoma" w:cs="Tahoma"/>
          <w:i/>
          <w:spacing w:val="-4"/>
          <w:sz w:val="22"/>
          <w:lang w:val="es-ES"/>
        </w:rPr>
        <w:t xml:space="preserve">Por otro lado, no es de recibo el planteo de Protección S.A., cuando sostiene que una vez realizó la </w:t>
      </w:r>
      <w:proofErr w:type="spellStart"/>
      <w:r w:rsidRPr="00E7549C">
        <w:rPr>
          <w:rFonts w:ascii="Tahoma" w:eastAsia="Calibri" w:hAnsi="Tahoma" w:cs="Tahoma"/>
          <w:i/>
          <w:spacing w:val="-4"/>
          <w:sz w:val="22"/>
          <w:lang w:val="es-ES"/>
        </w:rPr>
        <w:t>reasesoría</w:t>
      </w:r>
      <w:proofErr w:type="spellEnd"/>
      <w:r w:rsidRPr="00E7549C">
        <w:rPr>
          <w:rFonts w:ascii="Tahoma" w:eastAsia="Calibri" w:hAnsi="Tahoma" w:cs="Tahoma"/>
          <w:i/>
          <w:spacing w:val="-4"/>
          <w:sz w:val="22"/>
          <w:lang w:val="es-ES"/>
        </w:rPr>
        <w:t xml:space="preserve">, Myriam Arroyave Henao no mostró interés en la ineficacia de la vinculación al </w:t>
      </w:r>
      <w:proofErr w:type="spellStart"/>
      <w:r w:rsidRPr="00E7549C">
        <w:rPr>
          <w:rFonts w:ascii="Tahoma" w:eastAsia="Calibri" w:hAnsi="Tahoma" w:cs="Tahoma"/>
          <w:i/>
          <w:spacing w:val="-4"/>
          <w:sz w:val="22"/>
          <w:lang w:val="es-ES"/>
        </w:rPr>
        <w:t>RAIS</w:t>
      </w:r>
      <w:proofErr w:type="spellEnd"/>
      <w:r w:rsidRPr="00E7549C">
        <w:rPr>
          <w:rFonts w:ascii="Tahoma" w:eastAsia="Calibri" w:hAnsi="Tahoma" w:cs="Tahoma"/>
          <w:i/>
          <w:spacing w:val="-4"/>
          <w:sz w:val="22"/>
          <w:lang w:val="es-ES"/>
        </w:rPr>
        <w:t xml:space="preserve">, al conservar su status de afiliada durante un tiempo, Se dice lo anterior ya que la sugerencia de Protección S.A. de regresar al </w:t>
      </w:r>
      <w:proofErr w:type="spellStart"/>
      <w:r w:rsidRPr="00E7549C">
        <w:rPr>
          <w:rFonts w:ascii="Tahoma" w:eastAsia="Calibri" w:hAnsi="Tahoma" w:cs="Tahoma"/>
          <w:i/>
          <w:spacing w:val="-4"/>
          <w:sz w:val="22"/>
          <w:lang w:val="es-ES"/>
        </w:rPr>
        <w:t>RPMPD</w:t>
      </w:r>
      <w:proofErr w:type="spellEnd"/>
      <w:r w:rsidRPr="00E7549C">
        <w:rPr>
          <w:rFonts w:ascii="Tahoma" w:eastAsia="Calibri" w:hAnsi="Tahoma" w:cs="Tahoma"/>
          <w:i/>
          <w:spacing w:val="-4"/>
          <w:sz w:val="22"/>
          <w:lang w:val="es-ES"/>
        </w:rPr>
        <w:t xml:space="preserve">, se produjo el 26 de noviembre de 2003, y el formulario para la nueva afiliación al </w:t>
      </w:r>
      <w:proofErr w:type="spellStart"/>
      <w:r w:rsidRPr="00E7549C">
        <w:rPr>
          <w:rFonts w:ascii="Tahoma" w:eastAsia="Calibri" w:hAnsi="Tahoma" w:cs="Tahoma"/>
          <w:i/>
          <w:spacing w:val="-4"/>
          <w:sz w:val="22"/>
          <w:lang w:val="es-ES"/>
        </w:rPr>
        <w:t>ISS</w:t>
      </w:r>
      <w:proofErr w:type="spellEnd"/>
      <w:r w:rsidRPr="00E7549C">
        <w:rPr>
          <w:rFonts w:ascii="Tahoma" w:eastAsia="Calibri" w:hAnsi="Tahoma" w:cs="Tahoma"/>
          <w:i/>
          <w:spacing w:val="-4"/>
          <w:sz w:val="22"/>
          <w:lang w:val="es-ES"/>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1699DFD3" w14:textId="77777777" w:rsidR="00E7549C" w:rsidRPr="00D13E5B" w:rsidRDefault="00E7549C" w:rsidP="00D13E5B">
      <w:pPr>
        <w:spacing w:line="240" w:lineRule="auto"/>
        <w:ind w:left="709" w:firstLine="0"/>
        <w:rPr>
          <w:rFonts w:ascii="Tahoma" w:hAnsi="Tahoma" w:cs="Tahoma"/>
        </w:rPr>
      </w:pPr>
    </w:p>
    <w:p w14:paraId="282C6B02" w14:textId="31A56A6B" w:rsidR="00E7549C" w:rsidRPr="00E7549C" w:rsidRDefault="00E7549C" w:rsidP="006A304D">
      <w:pPr>
        <w:pStyle w:val="Prrafodelista"/>
        <w:numPr>
          <w:ilvl w:val="1"/>
          <w:numId w:val="6"/>
        </w:numPr>
        <w:spacing w:line="276" w:lineRule="auto"/>
        <w:rPr>
          <w:rFonts w:ascii="Tahoma" w:hAnsi="Tahoma" w:cs="Tahoma"/>
          <w:b/>
          <w:bCs/>
        </w:rPr>
      </w:pPr>
      <w:r w:rsidRPr="00E7549C">
        <w:rPr>
          <w:rFonts w:ascii="Tahoma" w:hAnsi="Tahoma" w:cs="Tahoma"/>
          <w:b/>
          <w:bCs/>
        </w:rPr>
        <w:lastRenderedPageBreak/>
        <w:t>“De la carga de la prueba – Inversión a favor del afiliado”</w:t>
      </w:r>
      <w:r w:rsidRPr="00E7549C">
        <w:rPr>
          <w:rFonts w:ascii="Tahoma" w:hAnsi="Tahoma" w:cs="Tahoma"/>
          <w:b/>
          <w:bCs/>
          <w:vertAlign w:val="superscript"/>
        </w:rPr>
        <w:footnoteReference w:id="4"/>
      </w:r>
    </w:p>
    <w:p w14:paraId="4B11FEE6" w14:textId="77777777" w:rsidR="00E7549C" w:rsidRPr="00D13E5B" w:rsidRDefault="00E7549C" w:rsidP="00D13E5B">
      <w:pPr>
        <w:spacing w:line="240" w:lineRule="auto"/>
        <w:ind w:left="709" w:firstLine="0"/>
        <w:rPr>
          <w:rFonts w:ascii="Tahoma" w:hAnsi="Tahoma" w:cs="Tahoma"/>
        </w:rPr>
      </w:pPr>
    </w:p>
    <w:p w14:paraId="0C6C88DC" w14:textId="77777777" w:rsidR="00E7549C" w:rsidRPr="00E7549C" w:rsidRDefault="00E7549C" w:rsidP="00E7549C">
      <w:pPr>
        <w:spacing w:line="276" w:lineRule="auto"/>
        <w:rPr>
          <w:rFonts w:ascii="Tahoma" w:eastAsia="Calibri" w:hAnsi="Tahoma" w:cs="Tahoma"/>
          <w:spacing w:val="-4"/>
        </w:rPr>
      </w:pPr>
      <w:r w:rsidRPr="00E7549C">
        <w:rPr>
          <w:rFonts w:ascii="Tahoma" w:eastAsia="Calibri" w:hAnsi="Tahoma" w:cs="Tahoma"/>
          <w:spacing w:val="-4"/>
        </w:rPr>
        <w:t>El tercer problema jurídico relativo a la carga de la prueba en los procesos de ineficacia de traslado, también se resolvió por la Corte Suprema de Justicia desde la sentencia hito, en la que se expresó que de conformidad a</w:t>
      </w:r>
      <w:r w:rsidRPr="00E7549C">
        <w:rPr>
          <w:rFonts w:ascii="Tahoma" w:eastAsia="Calibri" w:hAnsi="Tahoma" w:cs="Tahoma"/>
          <w:spacing w:val="-4"/>
          <w:lang w:val="es-ES"/>
        </w:rPr>
        <w:t>l artículo 1604 del Código Civil «</w:t>
      </w:r>
      <w:r w:rsidRPr="00E7549C">
        <w:rPr>
          <w:rFonts w:ascii="Tahoma" w:eastAsia="Calibri" w:hAnsi="Tahoma" w:cs="Tahoma"/>
          <w:i/>
          <w:spacing w:val="-4"/>
          <w:lang w:val="es-ES"/>
        </w:rPr>
        <w:t>la prueba de la diligencia o cuidado incumbe al que ha debido emplearlo”</w:t>
      </w:r>
      <w:r w:rsidRPr="00E7549C">
        <w:rPr>
          <w:rFonts w:ascii="Tahoma" w:eastAsia="Calibri" w:hAnsi="Tahoma" w:cs="Tahoma"/>
          <w:spacing w:val="-4"/>
        </w:rPr>
        <w:t xml:space="preserve">, lo que quiere decir que la carga de la prueba recae en el fondo de pensiones. Dicha postura se ha mantenido invariable, y se reiteró de manera más contundente en la citada sentencia, así: </w:t>
      </w:r>
    </w:p>
    <w:p w14:paraId="3ACB2874" w14:textId="77777777" w:rsidR="00E7549C" w:rsidRPr="00E7549C" w:rsidRDefault="00E7549C" w:rsidP="00E7549C">
      <w:pPr>
        <w:spacing w:line="276" w:lineRule="auto"/>
        <w:ind w:firstLine="708"/>
        <w:rPr>
          <w:rFonts w:ascii="Tahoma" w:eastAsia="Calibri" w:hAnsi="Tahoma" w:cs="Tahoma"/>
          <w:spacing w:val="-4"/>
          <w:lang w:val="es-ES"/>
        </w:rPr>
      </w:pPr>
    </w:p>
    <w:p w14:paraId="1EDBBD63" w14:textId="77777777" w:rsidR="00E7549C" w:rsidRPr="00E7549C" w:rsidRDefault="00E7549C" w:rsidP="00E7549C">
      <w:pPr>
        <w:spacing w:line="240" w:lineRule="auto"/>
        <w:ind w:left="426" w:right="420" w:firstLine="1"/>
        <w:rPr>
          <w:rFonts w:ascii="Tahoma" w:eastAsia="Calibri" w:hAnsi="Tahoma" w:cs="Tahoma"/>
          <w:i/>
          <w:spacing w:val="-4"/>
          <w:sz w:val="22"/>
          <w:lang w:val="es-ES"/>
        </w:rPr>
      </w:pPr>
      <w:r w:rsidRPr="00E7549C">
        <w:rPr>
          <w:rFonts w:ascii="Tahoma" w:eastAsia="Calibri" w:hAnsi="Tahoma" w:cs="Tahoma"/>
          <w:i/>
          <w:spacing w:val="-4"/>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6EFD513C" w14:textId="77777777" w:rsidR="00E7549C" w:rsidRPr="00E7549C" w:rsidRDefault="00E7549C" w:rsidP="00E7549C">
      <w:pPr>
        <w:spacing w:line="240" w:lineRule="auto"/>
        <w:ind w:left="426" w:right="420" w:firstLine="1"/>
        <w:rPr>
          <w:rFonts w:ascii="Tahoma" w:eastAsia="Calibri" w:hAnsi="Tahoma" w:cs="Tahoma"/>
          <w:i/>
          <w:spacing w:val="-4"/>
          <w:sz w:val="22"/>
          <w:lang w:val="es-ES"/>
        </w:rPr>
      </w:pPr>
    </w:p>
    <w:p w14:paraId="07225593" w14:textId="77777777" w:rsidR="00E7549C" w:rsidRPr="00E7549C" w:rsidRDefault="00E7549C" w:rsidP="00E7549C">
      <w:pPr>
        <w:spacing w:line="240" w:lineRule="auto"/>
        <w:ind w:left="426" w:right="420" w:firstLine="1"/>
        <w:rPr>
          <w:rFonts w:ascii="Tahoma" w:eastAsia="Calibri" w:hAnsi="Tahoma" w:cs="Tahoma"/>
          <w:i/>
          <w:spacing w:val="-4"/>
          <w:sz w:val="22"/>
          <w:lang w:val="es-ES"/>
        </w:rPr>
      </w:pPr>
      <w:r w:rsidRPr="00E7549C">
        <w:rPr>
          <w:rFonts w:ascii="Tahoma" w:eastAsia="Calibri" w:hAnsi="Tahoma" w:cs="Tahoma"/>
          <w:i/>
          <w:spacing w:val="-4"/>
          <w:sz w:val="22"/>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4B3995BC" w14:textId="77777777" w:rsidR="00E7549C" w:rsidRPr="00E7549C" w:rsidRDefault="00E7549C" w:rsidP="00E7549C">
      <w:pPr>
        <w:spacing w:line="240" w:lineRule="auto"/>
        <w:ind w:left="426" w:right="420" w:firstLine="1"/>
        <w:rPr>
          <w:rFonts w:ascii="Tahoma" w:eastAsia="Calibri" w:hAnsi="Tahoma" w:cs="Tahoma"/>
          <w:i/>
          <w:spacing w:val="-4"/>
          <w:sz w:val="22"/>
          <w:lang w:val="es-ES"/>
        </w:rPr>
      </w:pPr>
    </w:p>
    <w:p w14:paraId="7B322303" w14:textId="77777777" w:rsidR="00E7549C" w:rsidRPr="00E7549C" w:rsidRDefault="00E7549C" w:rsidP="00E7549C">
      <w:pPr>
        <w:spacing w:line="240" w:lineRule="auto"/>
        <w:ind w:left="426" w:right="420" w:firstLine="1"/>
        <w:rPr>
          <w:rFonts w:ascii="Tahoma" w:eastAsia="Calibri" w:hAnsi="Tahoma" w:cs="Tahoma"/>
          <w:i/>
          <w:spacing w:val="-4"/>
          <w:sz w:val="22"/>
          <w:lang w:val="es-ES"/>
        </w:rPr>
      </w:pPr>
      <w:r w:rsidRPr="00E7549C">
        <w:rPr>
          <w:rFonts w:ascii="Tahoma" w:eastAsia="Calibri" w:hAnsi="Tahoma" w:cs="Tahoma"/>
          <w:i/>
          <w:spacing w:val="-4"/>
          <w:sz w:val="22"/>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D762280" w14:textId="77777777" w:rsidR="00E7549C" w:rsidRPr="00E7549C" w:rsidRDefault="00E7549C" w:rsidP="00E7549C">
      <w:pPr>
        <w:spacing w:line="240" w:lineRule="auto"/>
        <w:ind w:left="426" w:right="420" w:firstLine="1"/>
        <w:rPr>
          <w:rFonts w:ascii="Tahoma" w:eastAsia="Calibri" w:hAnsi="Tahoma" w:cs="Tahoma"/>
          <w:i/>
          <w:spacing w:val="-4"/>
          <w:sz w:val="22"/>
          <w:lang w:val="es-ES"/>
        </w:rPr>
      </w:pPr>
    </w:p>
    <w:p w14:paraId="48165E71" w14:textId="77777777" w:rsidR="00E7549C" w:rsidRPr="00E7549C" w:rsidRDefault="00E7549C" w:rsidP="00E7549C">
      <w:pPr>
        <w:spacing w:line="240" w:lineRule="auto"/>
        <w:ind w:left="426" w:right="420" w:firstLine="1"/>
        <w:rPr>
          <w:rFonts w:ascii="Tahoma" w:eastAsia="Calibri" w:hAnsi="Tahoma" w:cs="Tahoma"/>
          <w:i/>
          <w:iCs/>
          <w:spacing w:val="-4"/>
          <w:sz w:val="22"/>
          <w:lang w:val="es-ES"/>
        </w:rPr>
      </w:pPr>
      <w:r w:rsidRPr="00E7549C">
        <w:rPr>
          <w:rFonts w:ascii="Tahoma" w:eastAsia="Calibri" w:hAnsi="Tahoma" w:cs="Tahoma"/>
          <w:i/>
          <w:spacing w:val="-4"/>
          <w:sz w:val="22"/>
          <w:lang w:val="es-ES"/>
        </w:rPr>
        <w:t xml:space="preserve">Como se ha expuesto, el deber de información al momento del traslado entre regímenes, es una obligación que corresponde a las administradoras de fondos de pensiones, y </w:t>
      </w:r>
      <w:r w:rsidRPr="00E7549C">
        <w:rPr>
          <w:rFonts w:ascii="Tahoma" w:eastAsia="Calibri" w:hAnsi="Tahoma" w:cs="Tahoma"/>
          <w:i/>
          <w:iCs/>
          <w:spacing w:val="-4"/>
          <w:sz w:val="22"/>
          <w:lang w:val="es-ES"/>
        </w:rPr>
        <w:t xml:space="preserve">su ejercicio debe ser de tal diligencia, que permita comprender la lógica, beneficios y desventajas del cambio de régimen, así como prever los riesgos y efectos negativos de esa decisión. </w:t>
      </w:r>
    </w:p>
    <w:p w14:paraId="1D31FC01" w14:textId="77777777" w:rsidR="00E7549C" w:rsidRPr="00E7549C" w:rsidRDefault="00E7549C" w:rsidP="00E7549C">
      <w:pPr>
        <w:spacing w:line="240" w:lineRule="auto"/>
        <w:ind w:left="426" w:right="420" w:firstLine="1"/>
        <w:rPr>
          <w:rFonts w:ascii="Tahoma" w:eastAsia="Calibri" w:hAnsi="Tahoma" w:cs="Tahoma"/>
          <w:i/>
          <w:iCs/>
          <w:spacing w:val="-4"/>
          <w:sz w:val="22"/>
          <w:lang w:val="es-ES"/>
        </w:rPr>
      </w:pPr>
    </w:p>
    <w:p w14:paraId="219D7BDF" w14:textId="77777777" w:rsidR="00E7549C" w:rsidRPr="00E7549C" w:rsidRDefault="00E7549C" w:rsidP="00E7549C">
      <w:pPr>
        <w:spacing w:line="240" w:lineRule="auto"/>
        <w:ind w:left="426" w:right="420" w:firstLine="1"/>
        <w:rPr>
          <w:rFonts w:ascii="Tahoma" w:eastAsia="Calibri" w:hAnsi="Tahoma" w:cs="Tahoma"/>
          <w:i/>
          <w:iCs/>
          <w:spacing w:val="-4"/>
          <w:sz w:val="22"/>
          <w:lang w:val="es-ES"/>
        </w:rPr>
      </w:pPr>
      <w:r w:rsidRPr="00E7549C">
        <w:rPr>
          <w:rFonts w:ascii="Tahoma" w:eastAsia="Calibri" w:hAnsi="Tahoma" w:cs="Tahoma"/>
          <w:i/>
          <w:spacing w:val="-4"/>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31A5D4C2" w14:textId="77777777" w:rsidR="00E7549C" w:rsidRPr="00E7549C" w:rsidRDefault="00E7549C" w:rsidP="00E7549C">
      <w:pPr>
        <w:spacing w:line="240" w:lineRule="auto"/>
        <w:ind w:left="426" w:right="420" w:firstLine="1"/>
        <w:rPr>
          <w:rFonts w:ascii="Tahoma" w:eastAsia="Calibri" w:hAnsi="Tahoma" w:cs="Tahoma"/>
          <w:i/>
          <w:iCs/>
          <w:spacing w:val="-4"/>
          <w:sz w:val="22"/>
          <w:lang w:val="es-ES"/>
        </w:rPr>
      </w:pPr>
    </w:p>
    <w:p w14:paraId="41DFD98A" w14:textId="77777777" w:rsidR="00E7549C" w:rsidRPr="00E7549C" w:rsidRDefault="00E7549C" w:rsidP="00E7549C">
      <w:pPr>
        <w:spacing w:line="240" w:lineRule="auto"/>
        <w:ind w:left="426" w:right="420" w:firstLine="1"/>
        <w:rPr>
          <w:rFonts w:ascii="Tahoma" w:eastAsia="Calibri" w:hAnsi="Tahoma" w:cs="Tahoma"/>
          <w:i/>
          <w:iCs/>
          <w:spacing w:val="-4"/>
          <w:sz w:val="22"/>
          <w:lang w:val="es-ES"/>
        </w:rPr>
      </w:pPr>
      <w:r w:rsidRPr="00E7549C">
        <w:rPr>
          <w:rFonts w:ascii="Tahoma" w:eastAsia="Calibri" w:hAnsi="Tahoma" w:cs="Tahoma"/>
          <w:i/>
          <w:spacing w:val="-4"/>
          <w:sz w:val="22"/>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43A94C6A" w14:textId="77777777" w:rsidR="00E7549C" w:rsidRPr="00E7549C" w:rsidRDefault="00E7549C" w:rsidP="00E7549C">
      <w:pPr>
        <w:spacing w:line="240" w:lineRule="auto"/>
        <w:ind w:left="426" w:right="420" w:firstLine="1"/>
        <w:rPr>
          <w:rFonts w:ascii="Tahoma" w:eastAsia="Calibri" w:hAnsi="Tahoma" w:cs="Tahoma"/>
          <w:i/>
          <w:iCs/>
          <w:spacing w:val="-4"/>
          <w:sz w:val="22"/>
          <w:lang w:val="es-ES"/>
        </w:rPr>
      </w:pPr>
    </w:p>
    <w:p w14:paraId="50E54AB6" w14:textId="77777777" w:rsidR="00E7549C" w:rsidRPr="00E7549C" w:rsidRDefault="00E7549C" w:rsidP="00E7549C">
      <w:pPr>
        <w:spacing w:line="240" w:lineRule="auto"/>
        <w:ind w:left="426" w:right="420" w:firstLine="1"/>
        <w:rPr>
          <w:rFonts w:ascii="Tahoma" w:eastAsia="Calibri" w:hAnsi="Tahoma" w:cs="Tahoma"/>
          <w:spacing w:val="-4"/>
          <w:sz w:val="22"/>
          <w:lang w:val="es-ES"/>
        </w:rPr>
      </w:pPr>
      <w:r w:rsidRPr="00E7549C">
        <w:rPr>
          <w:rFonts w:ascii="Tahoma" w:eastAsia="Calibri" w:hAnsi="Tahoma" w:cs="Tahoma"/>
          <w:i/>
          <w:spacing w:val="-4"/>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w:t>
      </w:r>
      <w:r w:rsidRPr="00E7549C">
        <w:rPr>
          <w:rFonts w:ascii="Tahoma" w:eastAsia="Calibri" w:hAnsi="Tahoma" w:cs="Tahoma"/>
          <w:i/>
          <w:spacing w:val="-4"/>
          <w:sz w:val="22"/>
          <w:lang w:val="es-ES"/>
        </w:rPr>
        <w:lastRenderedPageBreak/>
        <w:t xml:space="preserve">clara preeminencia frente al afiliado lego. A tal grado es lo anterior, que incluso la legislación (art. 11, literal b), L. 1328/2009), considera una práctica abusiva la inversión de la carga de la prueba en disfavor de los consumidores financieros”. </w:t>
      </w:r>
      <w:r w:rsidRPr="00E7549C">
        <w:rPr>
          <w:rFonts w:ascii="Tahoma" w:eastAsia="Calibri" w:hAnsi="Tahoma" w:cs="Tahoma"/>
          <w:spacing w:val="-4"/>
          <w:sz w:val="22"/>
          <w:lang w:val="es-ES"/>
        </w:rPr>
        <w:t xml:space="preserve"> </w:t>
      </w:r>
    </w:p>
    <w:p w14:paraId="076FF78C" w14:textId="77777777" w:rsidR="00E7549C" w:rsidRPr="00D13E5B" w:rsidRDefault="00E7549C" w:rsidP="00D13E5B">
      <w:pPr>
        <w:spacing w:line="240" w:lineRule="auto"/>
        <w:ind w:left="709" w:firstLine="0"/>
        <w:rPr>
          <w:rFonts w:ascii="Tahoma" w:hAnsi="Tahoma" w:cs="Tahoma"/>
        </w:rPr>
      </w:pPr>
    </w:p>
    <w:p w14:paraId="6D7857A6" w14:textId="77777777" w:rsidR="00E7549C" w:rsidRPr="00E7549C" w:rsidRDefault="00E7549C" w:rsidP="006A304D">
      <w:pPr>
        <w:pStyle w:val="Prrafodelista"/>
        <w:numPr>
          <w:ilvl w:val="1"/>
          <w:numId w:val="6"/>
        </w:numPr>
        <w:spacing w:line="276" w:lineRule="auto"/>
        <w:rPr>
          <w:rFonts w:ascii="Tahoma" w:hAnsi="Tahoma" w:cs="Tahoma"/>
          <w:b/>
          <w:bCs/>
        </w:rPr>
      </w:pPr>
      <w:r w:rsidRPr="00E7549C">
        <w:rPr>
          <w:rFonts w:ascii="Tahoma" w:hAnsi="Tahoma" w:cs="Tahoma"/>
          <w:b/>
          <w:bCs/>
        </w:rPr>
        <w:t>Consecuencias de la declaratoria de ineficacia del traslado: Devolución de las cuotas de administración y de otros valores debidamente indexados</w:t>
      </w:r>
    </w:p>
    <w:p w14:paraId="3CC7786F" w14:textId="77777777" w:rsidR="00E7549C" w:rsidRPr="00D13E5B" w:rsidRDefault="00E7549C" w:rsidP="00D13E5B">
      <w:pPr>
        <w:spacing w:line="240" w:lineRule="auto"/>
        <w:ind w:left="709" w:firstLine="0"/>
        <w:rPr>
          <w:rFonts w:ascii="Tahoma" w:hAnsi="Tahoma" w:cs="Tahoma"/>
        </w:rPr>
      </w:pPr>
    </w:p>
    <w:p w14:paraId="4B64215A" w14:textId="77777777" w:rsidR="00E7549C" w:rsidRPr="00E7549C" w:rsidRDefault="00E7549C" w:rsidP="00E7549C">
      <w:pPr>
        <w:shd w:val="clear" w:color="auto" w:fill="FFFFFF"/>
        <w:spacing w:line="276" w:lineRule="auto"/>
        <w:rPr>
          <w:rFonts w:ascii="Tahoma" w:eastAsia="Calibri" w:hAnsi="Tahoma" w:cs="Tahoma"/>
          <w:lang w:val="es-ES"/>
        </w:rPr>
      </w:pPr>
      <w:r w:rsidRPr="00D13E5B">
        <w:rPr>
          <w:rFonts w:ascii="Tahoma" w:hAnsi="Tahoma" w:cs="Tahoma"/>
        </w:rPr>
        <w:t xml:space="preserve">En la sentencia </w:t>
      </w:r>
      <w:proofErr w:type="spellStart"/>
      <w:r w:rsidRPr="00D13E5B">
        <w:rPr>
          <w:rFonts w:ascii="Tahoma" w:hAnsi="Tahoma" w:cs="Tahoma"/>
        </w:rPr>
        <w:t>SL1421</w:t>
      </w:r>
      <w:proofErr w:type="spellEnd"/>
      <w:r w:rsidRPr="00D13E5B">
        <w:rPr>
          <w:rFonts w:ascii="Tahoma" w:hAnsi="Tahoma" w:cs="Tahoma"/>
        </w:rPr>
        <w:t xml:space="preserve"> de 2019, Rad. 56174, </w:t>
      </w:r>
      <w:proofErr w:type="spellStart"/>
      <w:r w:rsidRPr="00D13E5B">
        <w:rPr>
          <w:rFonts w:ascii="Tahoma" w:hAnsi="Tahoma" w:cs="Tahoma"/>
        </w:rPr>
        <w:t>M.P</w:t>
      </w:r>
      <w:proofErr w:type="spellEnd"/>
      <w:r w:rsidRPr="00D13E5B">
        <w:rPr>
          <w:rFonts w:ascii="Tahoma" w:hAnsi="Tahoma" w:cs="Tahoma"/>
        </w:rPr>
        <w:t>. Gerardo Botero Zuluaga,</w:t>
      </w:r>
      <w:r w:rsidRPr="00E7549C">
        <w:rPr>
          <w:rFonts w:ascii="Tahoma" w:eastAsia="Calibri" w:hAnsi="Tahoma" w:cs="Tahoma"/>
          <w:lang w:val="es-ES"/>
        </w:rPr>
        <w:t xml:space="preserve"> cuando se declaró la ineficacia del traslado, se dijo que una de las consecuencias de tal situación era la devolución de las cuotas de administración a cargo de la AFP, tema que se planteó en los siguientes términos: </w:t>
      </w:r>
    </w:p>
    <w:p w14:paraId="5B604A2B" w14:textId="77777777" w:rsidR="00E7549C" w:rsidRPr="00D13E5B" w:rsidRDefault="00E7549C" w:rsidP="00D13E5B">
      <w:pPr>
        <w:spacing w:line="240" w:lineRule="auto"/>
        <w:ind w:left="709" w:firstLine="0"/>
        <w:rPr>
          <w:rFonts w:ascii="Tahoma" w:hAnsi="Tahoma" w:cs="Tahoma"/>
        </w:rPr>
      </w:pPr>
    </w:p>
    <w:p w14:paraId="180A309C" w14:textId="77777777" w:rsidR="00E7549C" w:rsidRPr="00E7549C" w:rsidRDefault="00E7549C" w:rsidP="00E7549C">
      <w:pPr>
        <w:tabs>
          <w:tab w:val="left" w:pos="5180"/>
        </w:tabs>
        <w:suppressAutoHyphens/>
        <w:spacing w:line="240" w:lineRule="auto"/>
        <w:ind w:left="426" w:right="420" w:firstLine="0"/>
        <w:contextualSpacing/>
        <w:rPr>
          <w:rFonts w:ascii="Tahoma" w:eastAsia="Calibri" w:hAnsi="Tahoma" w:cs="Tahoma"/>
          <w:i/>
          <w:spacing w:val="-4"/>
          <w:sz w:val="22"/>
          <w:lang w:val="es-ES"/>
        </w:rPr>
      </w:pPr>
      <w:r w:rsidRPr="00E7549C">
        <w:rPr>
          <w:rFonts w:ascii="Tahoma" w:eastAsia="Calibri" w:hAnsi="Tahoma" w:cs="Tahoma"/>
          <w:i/>
          <w:spacing w:val="-4"/>
          <w:sz w:val="22"/>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E7549C">
        <w:rPr>
          <w:rFonts w:ascii="Tahoma" w:eastAsia="Calibri" w:hAnsi="Tahoma" w:cs="Tahoma"/>
          <w:i/>
          <w:spacing w:val="-4"/>
          <w:sz w:val="22"/>
          <w:lang w:val="es-ES"/>
        </w:rPr>
        <w:t>SL17595</w:t>
      </w:r>
      <w:proofErr w:type="spellEnd"/>
      <w:r w:rsidRPr="00E7549C">
        <w:rPr>
          <w:rFonts w:ascii="Tahoma" w:eastAsia="Calibri" w:hAnsi="Tahoma" w:cs="Tahoma"/>
          <w:i/>
          <w:spacing w:val="-4"/>
          <w:sz w:val="22"/>
          <w:lang w:val="es-ES"/>
        </w:rPr>
        <w:t xml:space="preserve">-2017 y </w:t>
      </w:r>
      <w:proofErr w:type="spellStart"/>
      <w:r w:rsidRPr="00E7549C">
        <w:rPr>
          <w:rFonts w:ascii="Tahoma" w:eastAsia="Calibri" w:hAnsi="Tahoma" w:cs="Tahoma"/>
          <w:i/>
          <w:spacing w:val="-4"/>
          <w:sz w:val="22"/>
          <w:lang w:val="es-ES"/>
        </w:rPr>
        <w:t>CSJSL4989</w:t>
      </w:r>
      <w:proofErr w:type="spellEnd"/>
      <w:r w:rsidRPr="00E7549C">
        <w:rPr>
          <w:rFonts w:ascii="Tahoma" w:eastAsia="Calibri" w:hAnsi="Tahoma" w:cs="Tahoma"/>
          <w:i/>
          <w:spacing w:val="-4"/>
          <w:sz w:val="22"/>
          <w:lang w:val="es-ES"/>
        </w:rPr>
        <w:t xml:space="preserve">-2018, donde se rememoró la CSJ </w:t>
      </w:r>
      <w:proofErr w:type="spellStart"/>
      <w:r w:rsidRPr="00E7549C">
        <w:rPr>
          <w:rFonts w:ascii="Tahoma" w:eastAsia="Calibri" w:hAnsi="Tahoma" w:cs="Tahoma"/>
          <w:i/>
          <w:spacing w:val="-4"/>
          <w:sz w:val="22"/>
          <w:lang w:val="es-ES"/>
        </w:rPr>
        <w:t>SL</w:t>
      </w:r>
      <w:proofErr w:type="spellEnd"/>
      <w:r w:rsidRPr="00E7549C">
        <w:rPr>
          <w:rFonts w:ascii="Tahoma" w:eastAsia="Calibri" w:hAnsi="Tahoma" w:cs="Tahoma"/>
          <w:i/>
          <w:spacing w:val="-4"/>
          <w:sz w:val="22"/>
          <w:lang w:val="es-ES"/>
        </w:rPr>
        <w:t xml:space="preserve">, 8 sep. 2008, rad. 31989, en la que se dijo: </w:t>
      </w:r>
    </w:p>
    <w:p w14:paraId="59F7941B" w14:textId="77777777" w:rsidR="00E7549C" w:rsidRPr="00E7549C" w:rsidRDefault="00E7549C" w:rsidP="00E7549C">
      <w:pPr>
        <w:tabs>
          <w:tab w:val="left" w:pos="5180"/>
        </w:tabs>
        <w:suppressAutoHyphens/>
        <w:spacing w:line="240" w:lineRule="auto"/>
        <w:ind w:left="426" w:right="420" w:firstLine="0"/>
        <w:contextualSpacing/>
        <w:jc w:val="left"/>
        <w:rPr>
          <w:rFonts w:ascii="Tahoma" w:eastAsia="Times New Roman" w:hAnsi="Tahoma" w:cs="Tahoma"/>
          <w:color w:val="000000"/>
          <w:sz w:val="22"/>
          <w:lang w:val="es-ES" w:eastAsia="es-ES"/>
        </w:rPr>
      </w:pPr>
    </w:p>
    <w:p w14:paraId="09F9BBEF" w14:textId="77777777" w:rsidR="00E7549C" w:rsidRPr="00E7549C" w:rsidRDefault="00E7549C" w:rsidP="00E7549C">
      <w:pPr>
        <w:tabs>
          <w:tab w:val="left" w:pos="5180"/>
        </w:tabs>
        <w:suppressAutoHyphens/>
        <w:spacing w:line="240" w:lineRule="auto"/>
        <w:ind w:left="426" w:right="420" w:firstLine="0"/>
        <w:contextualSpacing/>
        <w:rPr>
          <w:rFonts w:ascii="Tahoma" w:eastAsia="Calibri" w:hAnsi="Tahoma" w:cs="Tahoma"/>
          <w:i/>
          <w:spacing w:val="-4"/>
          <w:sz w:val="22"/>
          <w:lang w:val="es-ES"/>
        </w:rPr>
      </w:pPr>
      <w:r w:rsidRPr="00E7549C">
        <w:rPr>
          <w:rFonts w:ascii="Tahoma" w:eastAsia="Calibri" w:hAnsi="Tahoma" w:cs="Tahoma"/>
          <w:i/>
          <w:spacing w:val="-4"/>
          <w:sz w:val="22"/>
          <w:lang w:val="es-ES"/>
        </w:rPr>
        <w:t xml:space="preserve">Sobre las consecuencias de la nulidad del traslado entre regímenes esta Sala en sentencia </w:t>
      </w:r>
      <w:proofErr w:type="spellStart"/>
      <w:r w:rsidRPr="00E7549C">
        <w:rPr>
          <w:rFonts w:ascii="Tahoma" w:eastAsia="Calibri" w:hAnsi="Tahoma" w:cs="Tahoma"/>
          <w:i/>
          <w:spacing w:val="-4"/>
          <w:sz w:val="22"/>
          <w:lang w:val="es-ES"/>
        </w:rPr>
        <w:t>SL</w:t>
      </w:r>
      <w:proofErr w:type="spellEnd"/>
      <w:r w:rsidRPr="00E7549C">
        <w:rPr>
          <w:rFonts w:ascii="Tahoma" w:eastAsia="Calibri" w:hAnsi="Tahoma" w:cs="Tahoma"/>
          <w:i/>
          <w:spacing w:val="-4"/>
          <w:sz w:val="22"/>
          <w:lang w:val="es-ES"/>
        </w:rPr>
        <w:t>, del 8 de sep. 2008, rad. 31989, reiterada en varias oportunidades, adoctrinó: […]</w:t>
      </w:r>
    </w:p>
    <w:p w14:paraId="4CAB776C" w14:textId="77777777" w:rsidR="00E7549C" w:rsidRPr="00E7549C" w:rsidRDefault="00E7549C" w:rsidP="00E7549C">
      <w:pPr>
        <w:tabs>
          <w:tab w:val="left" w:pos="5180"/>
        </w:tabs>
        <w:suppressAutoHyphens/>
        <w:spacing w:line="240" w:lineRule="auto"/>
        <w:ind w:left="426" w:right="420" w:firstLine="0"/>
        <w:contextualSpacing/>
        <w:rPr>
          <w:rFonts w:ascii="Tahoma" w:eastAsia="Calibri" w:hAnsi="Tahoma" w:cs="Tahoma"/>
          <w:i/>
          <w:spacing w:val="-4"/>
          <w:sz w:val="22"/>
          <w:lang w:val="es-ES"/>
        </w:rPr>
      </w:pPr>
    </w:p>
    <w:p w14:paraId="69113B88" w14:textId="77777777" w:rsidR="00E7549C" w:rsidRPr="00E7549C" w:rsidRDefault="00E7549C" w:rsidP="00E7549C">
      <w:pPr>
        <w:tabs>
          <w:tab w:val="left" w:pos="5180"/>
        </w:tabs>
        <w:suppressAutoHyphens/>
        <w:spacing w:line="240" w:lineRule="auto"/>
        <w:ind w:left="426" w:right="420" w:firstLine="0"/>
        <w:contextualSpacing/>
        <w:rPr>
          <w:rFonts w:ascii="Tahoma" w:eastAsia="Calibri" w:hAnsi="Tahoma" w:cs="Tahoma"/>
          <w:i/>
          <w:spacing w:val="-4"/>
          <w:sz w:val="22"/>
          <w:lang w:val="es-ES"/>
        </w:rPr>
      </w:pPr>
      <w:r w:rsidRPr="00E7549C">
        <w:rPr>
          <w:rFonts w:ascii="Tahoma" w:eastAsia="Calibri" w:hAnsi="Tahoma" w:cs="Tahoma"/>
          <w:i/>
          <w:spacing w:val="-4"/>
          <w:sz w:val="22"/>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5525AD51" w14:textId="77777777" w:rsidR="00E7549C" w:rsidRPr="00E7549C" w:rsidRDefault="00E7549C" w:rsidP="00E7549C">
      <w:pPr>
        <w:tabs>
          <w:tab w:val="left" w:pos="5180"/>
        </w:tabs>
        <w:suppressAutoHyphens/>
        <w:spacing w:line="240" w:lineRule="auto"/>
        <w:ind w:left="426" w:right="420" w:firstLine="0"/>
        <w:contextualSpacing/>
        <w:rPr>
          <w:rFonts w:ascii="Tahoma" w:eastAsia="Calibri" w:hAnsi="Tahoma" w:cs="Tahoma"/>
          <w:i/>
          <w:spacing w:val="-4"/>
          <w:sz w:val="22"/>
          <w:lang w:val="es-ES"/>
        </w:rPr>
      </w:pPr>
    </w:p>
    <w:p w14:paraId="2176DF42" w14:textId="77777777" w:rsidR="00E7549C" w:rsidRPr="00E7549C" w:rsidRDefault="00E7549C" w:rsidP="00E7549C">
      <w:pPr>
        <w:tabs>
          <w:tab w:val="left" w:pos="5180"/>
        </w:tabs>
        <w:suppressAutoHyphens/>
        <w:spacing w:line="240" w:lineRule="auto"/>
        <w:ind w:left="426" w:right="420" w:firstLine="0"/>
        <w:contextualSpacing/>
        <w:rPr>
          <w:rFonts w:ascii="Tahoma" w:eastAsia="Calibri" w:hAnsi="Tahoma" w:cs="Tahoma"/>
          <w:i/>
          <w:spacing w:val="-4"/>
          <w:sz w:val="22"/>
          <w:lang w:val="es-ES"/>
        </w:rPr>
      </w:pPr>
      <w:r w:rsidRPr="00E7549C">
        <w:rPr>
          <w:rFonts w:ascii="Tahoma" w:eastAsia="Calibri" w:hAnsi="Tahoma" w:cs="Tahoma"/>
          <w:i/>
          <w:spacing w:val="-4"/>
          <w:sz w:val="22"/>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685FB0DB" w14:textId="77777777" w:rsidR="00E7549C" w:rsidRPr="00D13E5B" w:rsidRDefault="00E7549C" w:rsidP="00D13E5B">
      <w:pPr>
        <w:spacing w:line="240" w:lineRule="auto"/>
        <w:ind w:left="709" w:firstLine="0"/>
        <w:rPr>
          <w:rFonts w:ascii="Tahoma" w:hAnsi="Tahoma" w:cs="Tahoma"/>
        </w:rPr>
      </w:pPr>
    </w:p>
    <w:p w14:paraId="3A109F25" w14:textId="77777777" w:rsidR="00E7549C" w:rsidRPr="00E7549C" w:rsidRDefault="00E7549C" w:rsidP="00E7549C">
      <w:pPr>
        <w:widowControl w:val="0"/>
        <w:shd w:val="clear" w:color="auto" w:fill="FFFFFF"/>
        <w:autoSpaceDE w:val="0"/>
        <w:autoSpaceDN w:val="0"/>
        <w:adjustRightInd w:val="0"/>
        <w:spacing w:line="276" w:lineRule="auto"/>
        <w:ind w:firstLine="0"/>
        <w:rPr>
          <w:rFonts w:ascii="Tahoma" w:eastAsia="Calibri" w:hAnsi="Tahoma" w:cs="Tahoma"/>
          <w:lang w:val="es-ES"/>
        </w:rPr>
      </w:pPr>
      <w:r w:rsidRPr="00E7549C">
        <w:rPr>
          <w:rFonts w:ascii="Tahoma" w:eastAsia="Calibri" w:hAnsi="Tahoma" w:cs="Tahoma"/>
          <w:lang w:val="es-ES"/>
        </w:rPr>
        <w:tab/>
        <w:t xml:space="preserve">Dicha postura fue reiterada en la sentencia </w:t>
      </w:r>
      <w:proofErr w:type="spellStart"/>
      <w:r w:rsidRPr="00E7549C">
        <w:rPr>
          <w:rFonts w:ascii="Tahoma" w:eastAsia="Calibri" w:hAnsi="Tahoma" w:cs="Tahoma"/>
          <w:lang w:val="es-ES"/>
        </w:rPr>
        <w:t>SL</w:t>
      </w:r>
      <w:proofErr w:type="spellEnd"/>
      <w:r w:rsidRPr="00E7549C">
        <w:rPr>
          <w:rFonts w:ascii="Tahoma" w:eastAsia="Calibri" w:hAnsi="Tahoma" w:cs="Tahoma"/>
          <w:lang w:val="es-ES"/>
        </w:rPr>
        <w:t xml:space="preserve"> 2611 del 1° de julio de 2020, también con Ponencia del Dr. GERARDO BOTERO ZULUAGA en la que se reafirma que por cuenta de la ineficacia, las cosas deben retrotraerse al estado en que se encontraban antes de ocurrir el traslado de régimen. Dijo la sentencia: </w:t>
      </w:r>
    </w:p>
    <w:p w14:paraId="2AB62343" w14:textId="77777777" w:rsidR="00E7549C" w:rsidRPr="00D13E5B" w:rsidRDefault="00E7549C" w:rsidP="00D13E5B">
      <w:pPr>
        <w:spacing w:line="240" w:lineRule="auto"/>
        <w:ind w:left="709" w:firstLine="0"/>
        <w:rPr>
          <w:rFonts w:ascii="Tahoma" w:hAnsi="Tahoma" w:cs="Tahoma"/>
        </w:rPr>
      </w:pPr>
    </w:p>
    <w:p w14:paraId="28738C7F" w14:textId="77777777" w:rsidR="00E7549C" w:rsidRPr="00E7549C" w:rsidRDefault="00E7549C" w:rsidP="00E7549C">
      <w:pPr>
        <w:tabs>
          <w:tab w:val="left" w:pos="5180"/>
        </w:tabs>
        <w:suppressAutoHyphens/>
        <w:spacing w:line="240" w:lineRule="auto"/>
        <w:ind w:left="426" w:right="420" w:firstLine="0"/>
        <w:contextualSpacing/>
        <w:rPr>
          <w:rFonts w:ascii="Tahoma" w:eastAsia="Calibri" w:hAnsi="Tahoma" w:cs="Tahoma"/>
          <w:i/>
          <w:spacing w:val="-4"/>
          <w:sz w:val="22"/>
          <w:lang w:val="es-ES"/>
        </w:rPr>
      </w:pPr>
      <w:r w:rsidRPr="00E7549C">
        <w:rPr>
          <w:rFonts w:ascii="Tahoma" w:eastAsia="Calibri" w:hAnsi="Tahoma" w:cs="Tahoma"/>
          <w:i/>
          <w:spacing w:val="-4"/>
          <w:sz w:val="22"/>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w:t>
      </w:r>
      <w:proofErr w:type="spellStart"/>
      <w:r w:rsidRPr="00E7549C">
        <w:rPr>
          <w:rFonts w:ascii="Tahoma" w:eastAsia="Calibri" w:hAnsi="Tahoma" w:cs="Tahoma"/>
          <w:i/>
          <w:spacing w:val="-4"/>
          <w:sz w:val="22"/>
          <w:lang w:val="es-ES"/>
        </w:rPr>
        <w:t>Colfondos</w:t>
      </w:r>
      <w:proofErr w:type="spellEnd"/>
      <w:r w:rsidRPr="00E7549C">
        <w:rPr>
          <w:rFonts w:ascii="Tahoma" w:eastAsia="Calibri" w:hAnsi="Tahoma" w:cs="Tahoma"/>
          <w:i/>
          <w:spacing w:val="-4"/>
          <w:sz w:val="22"/>
          <w:lang w:val="es-ES"/>
        </w:rPr>
        <w:t xml:space="preserve">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w:t>
      </w:r>
      <w:proofErr w:type="spellStart"/>
      <w:r w:rsidRPr="00E7549C">
        <w:rPr>
          <w:rFonts w:ascii="Tahoma" w:eastAsia="Calibri" w:hAnsi="Tahoma" w:cs="Tahoma"/>
          <w:i/>
          <w:spacing w:val="-4"/>
          <w:sz w:val="22"/>
          <w:lang w:val="es-ES"/>
        </w:rPr>
        <w:t>SL17595</w:t>
      </w:r>
      <w:proofErr w:type="spellEnd"/>
      <w:r w:rsidRPr="00E7549C">
        <w:rPr>
          <w:rFonts w:ascii="Tahoma" w:eastAsia="Calibri" w:hAnsi="Tahoma" w:cs="Tahoma"/>
          <w:i/>
          <w:spacing w:val="-4"/>
          <w:sz w:val="22"/>
          <w:lang w:val="es-ES"/>
        </w:rPr>
        <w:t xml:space="preserve">-2017, donde se rememoró la CSJ </w:t>
      </w:r>
      <w:proofErr w:type="spellStart"/>
      <w:r w:rsidRPr="00E7549C">
        <w:rPr>
          <w:rFonts w:ascii="Tahoma" w:eastAsia="Calibri" w:hAnsi="Tahoma" w:cs="Tahoma"/>
          <w:i/>
          <w:spacing w:val="-4"/>
          <w:sz w:val="22"/>
          <w:lang w:val="es-ES"/>
        </w:rPr>
        <w:t>SL</w:t>
      </w:r>
      <w:proofErr w:type="spellEnd"/>
      <w:r w:rsidRPr="00E7549C">
        <w:rPr>
          <w:rFonts w:ascii="Tahoma" w:eastAsia="Calibri" w:hAnsi="Tahoma" w:cs="Tahoma"/>
          <w:i/>
          <w:spacing w:val="-4"/>
          <w:sz w:val="22"/>
          <w:lang w:val="es-ES"/>
        </w:rPr>
        <w:t xml:space="preserve">, 8 sep. 2008, rad. 31989…” </w:t>
      </w:r>
    </w:p>
    <w:p w14:paraId="73E19EBA" w14:textId="77777777" w:rsidR="00E7549C" w:rsidRPr="00D13E5B" w:rsidRDefault="00E7549C" w:rsidP="00D13E5B">
      <w:pPr>
        <w:spacing w:line="240" w:lineRule="auto"/>
        <w:ind w:left="709" w:firstLine="0"/>
        <w:rPr>
          <w:rFonts w:ascii="Tahoma" w:hAnsi="Tahoma" w:cs="Tahoma"/>
        </w:rPr>
      </w:pPr>
    </w:p>
    <w:p w14:paraId="3193476C" w14:textId="77777777" w:rsidR="00E7549C" w:rsidRPr="00E7549C" w:rsidRDefault="00E7549C" w:rsidP="00E7549C">
      <w:pPr>
        <w:widowControl w:val="0"/>
        <w:shd w:val="clear" w:color="auto" w:fill="FFFFFF"/>
        <w:autoSpaceDE w:val="0"/>
        <w:autoSpaceDN w:val="0"/>
        <w:adjustRightInd w:val="0"/>
        <w:spacing w:line="276" w:lineRule="auto"/>
        <w:ind w:firstLine="708"/>
        <w:rPr>
          <w:rFonts w:ascii="Tahoma" w:eastAsia="Calibri" w:hAnsi="Tahoma" w:cs="Tahoma"/>
          <w:lang w:val="es-ES"/>
        </w:rPr>
      </w:pPr>
      <w:r w:rsidRPr="00E7549C">
        <w:rPr>
          <w:rFonts w:ascii="Tahoma" w:eastAsia="Calibri" w:hAnsi="Tahoma" w:cs="Tahoma"/>
          <w:lang w:val="es-ES"/>
        </w:rPr>
        <w:t xml:space="preserve">De lo anterior queda claro, que la ineficacia de traslado no sólo acarrea, a cargo de la AFP, la devolución de las cuotas de administración sino de toda suma que se hubiere utilizado por ejemplo para los seguros previsionales y las cuotas de </w:t>
      </w:r>
      <w:r w:rsidRPr="00E7549C">
        <w:rPr>
          <w:rFonts w:ascii="Tahoma" w:eastAsia="Calibri" w:hAnsi="Tahoma" w:cs="Tahoma"/>
          <w:lang w:val="es-ES"/>
        </w:rPr>
        <w:lastRenderedPageBreak/>
        <w:t xml:space="preserve">garantía de pensión mínima, sumas que deben pagarse debidamente indexadas con el fin de superar el deterioro del dinero en el tiempo. </w:t>
      </w:r>
    </w:p>
    <w:p w14:paraId="7A27CBD4" w14:textId="77777777" w:rsidR="00E7549C" w:rsidRPr="00D13E5B" w:rsidRDefault="00E7549C" w:rsidP="00D13E5B">
      <w:pPr>
        <w:spacing w:line="240" w:lineRule="auto"/>
        <w:ind w:left="709" w:firstLine="0"/>
        <w:rPr>
          <w:rFonts w:ascii="Tahoma" w:hAnsi="Tahoma" w:cs="Tahoma"/>
        </w:rPr>
      </w:pPr>
    </w:p>
    <w:p w14:paraId="0288156E" w14:textId="778082D9" w:rsidR="007A6B3F" w:rsidRPr="00E7549C" w:rsidRDefault="007A6B3F" w:rsidP="00E7549C">
      <w:pPr>
        <w:pStyle w:val="Prrafodelista"/>
        <w:tabs>
          <w:tab w:val="left" w:pos="-720"/>
        </w:tabs>
        <w:suppressAutoHyphens/>
        <w:spacing w:line="276" w:lineRule="auto"/>
        <w:ind w:left="0"/>
        <w:rPr>
          <w:rFonts w:ascii="Tahoma" w:hAnsi="Tahoma" w:cs="Tahoma"/>
        </w:rPr>
      </w:pPr>
      <w:r w:rsidRPr="00E7549C">
        <w:rPr>
          <w:rFonts w:ascii="Tahoma" w:hAnsi="Tahoma" w:cs="Tahoma"/>
        </w:rPr>
        <w:t xml:space="preserve">Finalmente, los últimos problemas jurídicos se analizarán al evaluar el acervo probatorio del caso concreto, esto es, se estudiará si quedó probado en el proceso que la parte demandante recibió de parte de las </w:t>
      </w:r>
      <w:proofErr w:type="spellStart"/>
      <w:r w:rsidRPr="00E7549C">
        <w:rPr>
          <w:rFonts w:ascii="Tahoma" w:hAnsi="Tahoma" w:cs="Tahoma"/>
        </w:rPr>
        <w:t>AFP´s</w:t>
      </w:r>
      <w:proofErr w:type="spellEnd"/>
      <w:r w:rsidRPr="00E7549C">
        <w:rPr>
          <w:rFonts w:ascii="Tahoma" w:hAnsi="Tahoma" w:cs="Tahoma"/>
        </w:rPr>
        <w:t xml:space="preserve"> demandadas la asesoría e información suficiente y necesaria para hacer el cambio de régimen. </w:t>
      </w:r>
    </w:p>
    <w:p w14:paraId="3878772B" w14:textId="3735647C" w:rsidR="007A6B3F" w:rsidRPr="00E7549C" w:rsidRDefault="007A6B3F" w:rsidP="00D13E5B">
      <w:pPr>
        <w:spacing w:line="240" w:lineRule="auto"/>
        <w:ind w:left="709" w:firstLine="0"/>
        <w:rPr>
          <w:rFonts w:ascii="Tahoma" w:hAnsi="Tahoma" w:cs="Tahoma"/>
        </w:rPr>
      </w:pPr>
    </w:p>
    <w:p w14:paraId="707E4418" w14:textId="77777777" w:rsidR="007945BD" w:rsidRPr="006A304D" w:rsidRDefault="007945BD" w:rsidP="006A304D">
      <w:pPr>
        <w:pStyle w:val="Prrafodelista"/>
        <w:numPr>
          <w:ilvl w:val="1"/>
          <w:numId w:val="6"/>
        </w:numPr>
        <w:spacing w:line="276" w:lineRule="auto"/>
        <w:rPr>
          <w:rFonts w:ascii="Tahoma" w:hAnsi="Tahoma" w:cs="Tahoma"/>
          <w:b/>
          <w:bCs/>
        </w:rPr>
      </w:pPr>
      <w:r w:rsidRPr="006A304D">
        <w:rPr>
          <w:rFonts w:ascii="Tahoma" w:hAnsi="Tahoma" w:cs="Tahoma"/>
          <w:b/>
          <w:bCs/>
        </w:rPr>
        <w:t>Caso concreto</w:t>
      </w:r>
    </w:p>
    <w:p w14:paraId="37072E34" w14:textId="77777777" w:rsidR="007945BD" w:rsidRPr="00E7549C" w:rsidRDefault="007945BD" w:rsidP="00D13E5B">
      <w:pPr>
        <w:spacing w:line="240" w:lineRule="auto"/>
        <w:ind w:left="709" w:firstLine="0"/>
        <w:rPr>
          <w:rFonts w:ascii="Tahoma" w:hAnsi="Tahoma" w:cs="Tahoma"/>
        </w:rPr>
      </w:pPr>
    </w:p>
    <w:p w14:paraId="29844082" w14:textId="77777777" w:rsidR="007945BD" w:rsidRPr="00E7549C" w:rsidRDefault="007945BD" w:rsidP="00E7549C">
      <w:pPr>
        <w:pStyle w:val="Prrafodelista"/>
        <w:tabs>
          <w:tab w:val="left" w:pos="-720"/>
        </w:tabs>
        <w:suppressAutoHyphens/>
        <w:spacing w:line="276" w:lineRule="auto"/>
        <w:ind w:left="0"/>
        <w:rPr>
          <w:rFonts w:ascii="Tahoma" w:hAnsi="Tahoma" w:cs="Tahoma"/>
        </w:rPr>
      </w:pPr>
      <w:r w:rsidRPr="00E7549C">
        <w:rPr>
          <w:rFonts w:ascii="Tahoma" w:hAnsi="Tahoma" w:cs="Tahoma"/>
        </w:rPr>
        <w:t>Se pretende por esta vía ordinaria que se declare la nulidad del traslado del régimen de prima media con prestación definida al de ahorro individual con solidaridad, dada la omisión de dar información clara y precisa, que ha debido brindarle la A.F.P. a la parte actora en orden a conocer las condiciones y consecuencias de la migración de régimen.</w:t>
      </w:r>
    </w:p>
    <w:p w14:paraId="51AB76DE" w14:textId="77777777" w:rsidR="007945BD" w:rsidRPr="00E7549C" w:rsidRDefault="007945BD" w:rsidP="00D13E5B">
      <w:pPr>
        <w:spacing w:line="240" w:lineRule="auto"/>
        <w:ind w:left="709" w:firstLine="0"/>
        <w:rPr>
          <w:rFonts w:ascii="Tahoma" w:hAnsi="Tahoma" w:cs="Tahoma"/>
        </w:rPr>
      </w:pPr>
    </w:p>
    <w:p w14:paraId="39FC12F7" w14:textId="77777777" w:rsidR="007945BD" w:rsidRPr="00E7549C" w:rsidRDefault="007945BD" w:rsidP="00E7549C">
      <w:pPr>
        <w:pStyle w:val="Prrafodelista"/>
        <w:tabs>
          <w:tab w:val="left" w:pos="-720"/>
        </w:tabs>
        <w:suppressAutoHyphens/>
        <w:spacing w:line="276" w:lineRule="auto"/>
        <w:ind w:left="0"/>
        <w:rPr>
          <w:rFonts w:ascii="Tahoma" w:hAnsi="Tahoma" w:cs="Tahoma"/>
        </w:rPr>
      </w:pPr>
      <w:r w:rsidRPr="00E7549C">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16707249" w14:textId="77777777" w:rsidR="007945BD" w:rsidRPr="00E7549C" w:rsidRDefault="007945BD" w:rsidP="00D13E5B">
      <w:pPr>
        <w:spacing w:line="240" w:lineRule="auto"/>
        <w:ind w:left="709" w:firstLine="0"/>
        <w:rPr>
          <w:rFonts w:ascii="Tahoma" w:hAnsi="Tahoma" w:cs="Tahoma"/>
        </w:rPr>
      </w:pPr>
    </w:p>
    <w:p w14:paraId="72DD2B37" w14:textId="77777777" w:rsidR="007945BD" w:rsidRPr="00E7549C" w:rsidRDefault="007945BD" w:rsidP="00E7549C">
      <w:pPr>
        <w:pStyle w:val="Prrafodelista"/>
        <w:tabs>
          <w:tab w:val="left" w:pos="-720"/>
        </w:tabs>
        <w:suppressAutoHyphens/>
        <w:spacing w:line="276" w:lineRule="auto"/>
        <w:ind w:left="0"/>
        <w:rPr>
          <w:rFonts w:ascii="Tahoma" w:hAnsi="Tahoma" w:cs="Tahoma"/>
          <w:b/>
        </w:rPr>
      </w:pPr>
      <w:r w:rsidRPr="00E7549C">
        <w:rPr>
          <w:rFonts w:ascii="Tahoma" w:hAnsi="Tahoma" w:cs="Tahoma"/>
        </w:rPr>
        <w:t>Así pues, la negligencia en que eventualmente incurren tales administradoras de pensiones, al no suministrar la información adecuada y precisa al(a) afiliado(a), recaerá en la eficacia del acto, dado que con la omisión o la defectuosa información se ha inducido en error al afectado(a). En curso del proceso la AFP demandada no cumplió con la carga que se le impone, esto es</w:t>
      </w:r>
      <w:r w:rsidRPr="00E7549C">
        <w:rPr>
          <w:rFonts w:ascii="Tahoma" w:hAnsi="Tahoma" w:cs="Tahoma"/>
          <w:b/>
        </w:rPr>
        <w:t>, acreditar haber transmitido a la parte actora la información concreta y cierta, acerca de la implicación del traslado de régimen pensional.</w:t>
      </w:r>
    </w:p>
    <w:p w14:paraId="29CFCEE0" w14:textId="77777777" w:rsidR="007945BD" w:rsidRPr="00D13E5B" w:rsidRDefault="007945BD" w:rsidP="00D13E5B">
      <w:pPr>
        <w:spacing w:line="240" w:lineRule="auto"/>
        <w:ind w:left="709" w:firstLine="0"/>
        <w:rPr>
          <w:rFonts w:ascii="Tahoma" w:hAnsi="Tahoma" w:cs="Tahoma"/>
        </w:rPr>
      </w:pPr>
    </w:p>
    <w:p w14:paraId="24401E73" w14:textId="77777777" w:rsidR="007945BD" w:rsidRPr="00E7549C" w:rsidRDefault="007945BD" w:rsidP="00E7549C">
      <w:pPr>
        <w:pStyle w:val="Prrafodelista"/>
        <w:tabs>
          <w:tab w:val="left" w:pos="-720"/>
        </w:tabs>
        <w:suppressAutoHyphens/>
        <w:spacing w:line="276" w:lineRule="auto"/>
        <w:ind w:left="0"/>
        <w:rPr>
          <w:rFonts w:ascii="Tahoma" w:hAnsi="Tahoma" w:cs="Tahoma"/>
          <w:color w:val="000000"/>
        </w:rPr>
      </w:pPr>
      <w:r w:rsidRPr="00E7549C">
        <w:rPr>
          <w:rFonts w:ascii="Tahoma" w:hAnsi="Tahoma" w:cs="Tahoma"/>
          <w:color w:val="000000"/>
        </w:rPr>
        <w:t xml:space="preserve">En realidad, mínimo la AFP tendría que haber dado la siguiente información: </w:t>
      </w:r>
      <w:r w:rsidRPr="00E7549C">
        <w:rPr>
          <w:rFonts w:ascii="Tahoma" w:hAnsi="Tahoma" w:cs="Tahoma"/>
          <w:i/>
          <w:color w:val="000000"/>
        </w:rPr>
        <w:t xml:space="preserve">i) </w:t>
      </w:r>
      <w:r w:rsidRPr="00E7549C">
        <w:rPr>
          <w:rFonts w:ascii="Tahoma" w:hAnsi="Tahoma" w:cs="Tahoma"/>
          <w:color w:val="000000"/>
        </w:rPr>
        <w:t xml:space="preserve">Que dependiendo del capital, puede pensionarse anticipadamente, esto es, antes de la edad mínima para la pensión de vejez. </w:t>
      </w:r>
      <w:r w:rsidRPr="00E7549C">
        <w:rPr>
          <w:rFonts w:ascii="Tahoma" w:hAnsi="Tahoma" w:cs="Tahoma"/>
          <w:i/>
          <w:color w:val="000000"/>
        </w:rPr>
        <w:t xml:space="preserve">ii) </w:t>
      </w:r>
      <w:r w:rsidRPr="00E7549C">
        <w:rPr>
          <w:rFonts w:ascii="Tahoma" w:hAnsi="Tahoma" w:cs="Tahoma"/>
          <w:color w:val="000000"/>
        </w:rPr>
        <w:t xml:space="preserve">La posibilidad para sus herederos de hacerse a la devolución de saldos, en caso de que no existieran beneficiaros para la pensión de sobrevivientes. </w:t>
      </w:r>
      <w:r w:rsidRPr="00E7549C">
        <w:rPr>
          <w:rFonts w:ascii="Tahoma" w:hAnsi="Tahoma" w:cs="Tahoma"/>
          <w:i/>
          <w:color w:val="000000"/>
        </w:rPr>
        <w:t xml:space="preserve">iii) </w:t>
      </w:r>
      <w:r w:rsidRPr="00E7549C">
        <w:rPr>
          <w:rFonts w:ascii="Tahoma" w:hAnsi="Tahoma" w:cs="Tahoma"/>
          <w:color w:val="000000"/>
        </w:rPr>
        <w:t xml:space="preserve">La devolución total del saldo en caso de no alcanzar a reunir el total de los requisitos legales para optar al beneficio pensional. </w:t>
      </w:r>
      <w:r w:rsidRPr="00E7549C">
        <w:rPr>
          <w:rFonts w:ascii="Tahoma" w:hAnsi="Tahoma" w:cs="Tahoma"/>
          <w:i/>
          <w:color w:val="000000"/>
        </w:rPr>
        <w:t xml:space="preserve">iv) </w:t>
      </w:r>
      <w:r w:rsidRPr="00E7549C">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E7549C">
        <w:rPr>
          <w:rFonts w:ascii="Tahoma" w:hAnsi="Tahoma" w:cs="Tahoma"/>
          <w:i/>
          <w:color w:val="000000"/>
        </w:rPr>
        <w:t xml:space="preserve">v) </w:t>
      </w:r>
      <w:r w:rsidRPr="00E7549C">
        <w:rPr>
          <w:rFonts w:ascii="Tahoma" w:hAnsi="Tahoma" w:cs="Tahoma"/>
          <w:color w:val="000000"/>
        </w:rPr>
        <w:t xml:space="preserve">La posibilidad de que el reconocimiento de la pensión de vejez, una vez reunido los requisitos, se haga pronto. </w:t>
      </w:r>
      <w:proofErr w:type="gramStart"/>
      <w:r w:rsidRPr="00E7549C">
        <w:rPr>
          <w:rFonts w:ascii="Tahoma" w:hAnsi="Tahoma" w:cs="Tahoma"/>
          <w:i/>
          <w:color w:val="000000"/>
        </w:rPr>
        <w:t>vi</w:t>
      </w:r>
      <w:proofErr w:type="gramEnd"/>
      <w:r w:rsidRPr="00E7549C">
        <w:rPr>
          <w:rFonts w:ascii="Tahoma" w:hAnsi="Tahoma" w:cs="Tahoma"/>
          <w:i/>
          <w:color w:val="000000"/>
        </w:rPr>
        <w:t xml:space="preserve">) </w:t>
      </w:r>
      <w:r w:rsidRPr="00E7549C">
        <w:rPr>
          <w:rFonts w:ascii="Tahoma" w:hAnsi="Tahoma" w:cs="Tahoma"/>
          <w:color w:val="000000"/>
        </w:rPr>
        <w:t xml:space="preserve">La posibilidad de que sus aportes se conviertan en patrimonio sucesoral en un caso dado. </w:t>
      </w:r>
      <w:r w:rsidRPr="00E7549C">
        <w:rPr>
          <w:rFonts w:ascii="Tahoma" w:hAnsi="Tahoma" w:cs="Tahoma"/>
          <w:i/>
          <w:color w:val="000000"/>
        </w:rPr>
        <w:t xml:space="preserve">vii) </w:t>
      </w:r>
      <w:r w:rsidRPr="00E7549C">
        <w:rPr>
          <w:rFonts w:ascii="Tahoma" w:hAnsi="Tahoma" w:cs="Tahoma"/>
          <w:color w:val="000000"/>
        </w:rPr>
        <w:t xml:space="preserve">El hecho de que el afiliado es el único titular de la cuenta de ahorro individual en contraste con el fondo público cuyos ahorros hacen parte de un fondo común. </w:t>
      </w:r>
      <w:r w:rsidRPr="00E7549C">
        <w:rPr>
          <w:rFonts w:ascii="Tahoma" w:hAnsi="Tahoma" w:cs="Tahoma"/>
          <w:i/>
          <w:color w:val="000000"/>
        </w:rPr>
        <w:t xml:space="preserve">viii) </w:t>
      </w:r>
      <w:r w:rsidRPr="00E7549C">
        <w:rPr>
          <w:rFonts w:ascii="Tahoma" w:hAnsi="Tahoma" w:cs="Tahoma"/>
          <w:color w:val="000000"/>
        </w:rPr>
        <w:t xml:space="preserve">Los rendimientos financieros que le generen sus aportes abonados sobre el saldo de su cuenta de ahorro individual; y, </w:t>
      </w:r>
      <w:r w:rsidRPr="00E7549C">
        <w:rPr>
          <w:rFonts w:ascii="Tahoma" w:hAnsi="Tahoma" w:cs="Tahoma"/>
          <w:i/>
          <w:color w:val="000000"/>
        </w:rPr>
        <w:t xml:space="preserve">ix) </w:t>
      </w:r>
      <w:r w:rsidRPr="00E7549C">
        <w:rPr>
          <w:rFonts w:ascii="Tahoma" w:hAnsi="Tahoma" w:cs="Tahoma"/>
          <w:color w:val="000000"/>
        </w:rPr>
        <w:t xml:space="preserve">La posibilidad de seleccionar entre variadas modalidades de pensión, cuya ilustración resultaba vital, pues debió advertírsele en qué consistía cada una, así: La </w:t>
      </w:r>
      <w:r w:rsidRPr="00E7549C">
        <w:rPr>
          <w:rFonts w:ascii="Tahoma" w:hAnsi="Tahoma" w:cs="Tahoma"/>
          <w:color w:val="000000"/>
        </w:rPr>
        <w:lastRenderedPageBreak/>
        <w:t xml:space="preserve">modalidad de renta vitalicia inmediata, la cual le quita la posibilidad de que los saldos de su cuenta de ahorro individual se conviertan en masa sucesoral pero le garantiza una pensión de por vida. La modalidad de </w:t>
      </w:r>
      <w:r w:rsidRPr="00E7549C">
        <w:rPr>
          <w:rFonts w:ascii="Tahoma" w:hAnsi="Tahoma" w:cs="Tahoma"/>
          <w:i/>
          <w:color w:val="000000"/>
        </w:rPr>
        <w:t>retiro programado</w:t>
      </w:r>
      <w:r w:rsidRPr="00E7549C">
        <w:rPr>
          <w:rFonts w:ascii="Tahoma" w:hAnsi="Tahoma" w:cs="Tahoma"/>
          <w:color w:val="000000"/>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4ADCE8A9" w14:textId="77777777" w:rsidR="007945BD" w:rsidRPr="00E7549C" w:rsidRDefault="007945BD" w:rsidP="00D13E5B">
      <w:pPr>
        <w:spacing w:line="240" w:lineRule="auto"/>
        <w:ind w:left="709" w:firstLine="0"/>
        <w:rPr>
          <w:rFonts w:ascii="Tahoma" w:hAnsi="Tahoma" w:cs="Tahoma"/>
        </w:rPr>
      </w:pPr>
    </w:p>
    <w:p w14:paraId="17D66ECB" w14:textId="58251C7F" w:rsidR="007945BD" w:rsidRPr="00E7549C" w:rsidRDefault="007945BD" w:rsidP="00E7549C">
      <w:pPr>
        <w:pStyle w:val="Prrafodelista"/>
        <w:tabs>
          <w:tab w:val="left" w:pos="-720"/>
        </w:tabs>
        <w:suppressAutoHyphens/>
        <w:spacing w:line="276" w:lineRule="auto"/>
        <w:ind w:left="0"/>
        <w:rPr>
          <w:rFonts w:ascii="Tahoma" w:hAnsi="Tahoma" w:cs="Tahoma"/>
          <w:color w:val="000000"/>
        </w:rPr>
      </w:pPr>
      <w:r w:rsidRPr="00E7549C">
        <w:rPr>
          <w:rFonts w:ascii="Tahoma" w:hAnsi="Tahoma" w:cs="Tahoma"/>
          <w:color w:val="000000"/>
        </w:rPr>
        <w:t xml:space="preserve">Pues bien, en el presente asunto la </w:t>
      </w:r>
      <w:r w:rsidRPr="00E7549C">
        <w:rPr>
          <w:rFonts w:ascii="Tahoma" w:hAnsi="Tahoma" w:cs="Tahoma"/>
          <w:b/>
          <w:bCs/>
          <w:color w:val="000000"/>
        </w:rPr>
        <w:t>AFP</w:t>
      </w:r>
      <w:r w:rsidRPr="00E7549C">
        <w:rPr>
          <w:rFonts w:ascii="Tahoma" w:hAnsi="Tahoma" w:cs="Tahoma"/>
          <w:color w:val="000000"/>
        </w:rPr>
        <w:t xml:space="preserve"> </w:t>
      </w:r>
      <w:r w:rsidRPr="00E7549C">
        <w:rPr>
          <w:rFonts w:ascii="Tahoma" w:hAnsi="Tahoma" w:cs="Tahoma"/>
          <w:b/>
          <w:bCs/>
          <w:color w:val="000000"/>
        </w:rPr>
        <w:t>Porvenir S.A</w:t>
      </w:r>
      <w:r w:rsidRPr="00E7549C">
        <w:rPr>
          <w:rFonts w:ascii="Tahoma" w:hAnsi="Tahoma" w:cs="Tahoma"/>
          <w:color w:val="000000"/>
        </w:rPr>
        <w:t xml:space="preserve">. afirma </w:t>
      </w:r>
      <w:r w:rsidR="00010AD7" w:rsidRPr="00E7549C">
        <w:rPr>
          <w:rFonts w:ascii="Tahoma" w:hAnsi="Tahoma" w:cs="Tahoma"/>
          <w:color w:val="000000"/>
        </w:rPr>
        <w:t xml:space="preserve">con vehemencia </w:t>
      </w:r>
      <w:r w:rsidRPr="00E7549C">
        <w:rPr>
          <w:rFonts w:ascii="Tahoma" w:hAnsi="Tahoma" w:cs="Tahoma"/>
          <w:color w:val="000000"/>
        </w:rPr>
        <w:t xml:space="preserve">que brindó la asesoría </w:t>
      </w:r>
      <w:r w:rsidR="00010AD7" w:rsidRPr="00E7549C">
        <w:rPr>
          <w:rFonts w:ascii="Tahoma" w:hAnsi="Tahoma" w:cs="Tahoma"/>
          <w:color w:val="000000"/>
        </w:rPr>
        <w:t xml:space="preserve">requerida a la demandante </w:t>
      </w:r>
      <w:r w:rsidRPr="00E7549C">
        <w:rPr>
          <w:rFonts w:ascii="Tahoma" w:hAnsi="Tahoma" w:cs="Tahoma"/>
          <w:color w:val="000000"/>
        </w:rPr>
        <w:t>con personal capacitado</w:t>
      </w:r>
      <w:bookmarkStart w:id="2" w:name="_Hlk53661643"/>
      <w:r w:rsidRPr="00E7549C">
        <w:rPr>
          <w:rFonts w:ascii="Tahoma" w:hAnsi="Tahoma" w:cs="Tahoma"/>
          <w:color w:val="000000"/>
        </w:rPr>
        <w:t xml:space="preserve">, </w:t>
      </w:r>
      <w:r w:rsidR="00010AD7" w:rsidRPr="00E7549C">
        <w:rPr>
          <w:rFonts w:ascii="Tahoma" w:hAnsi="Tahoma" w:cs="Tahoma"/>
          <w:color w:val="000000"/>
        </w:rPr>
        <w:t>esto es</w:t>
      </w:r>
      <w:r w:rsidRPr="00E7549C">
        <w:rPr>
          <w:rFonts w:ascii="Tahoma" w:hAnsi="Tahoma" w:cs="Tahoma"/>
          <w:color w:val="000000"/>
        </w:rPr>
        <w:t xml:space="preserve">, que brindó información </w:t>
      </w:r>
      <w:r w:rsidRPr="00E7549C">
        <w:rPr>
          <w:rFonts w:ascii="Tahoma" w:hAnsi="Tahoma" w:cs="Tahoma"/>
        </w:rPr>
        <w:t xml:space="preserve">seria y veraz que para la época era </w:t>
      </w:r>
      <w:r w:rsidR="00010AD7" w:rsidRPr="00E7549C">
        <w:rPr>
          <w:rFonts w:ascii="Tahoma" w:hAnsi="Tahoma" w:cs="Tahoma"/>
        </w:rPr>
        <w:t xml:space="preserve">la </w:t>
      </w:r>
      <w:r w:rsidRPr="00E7549C">
        <w:rPr>
          <w:rFonts w:ascii="Tahoma" w:hAnsi="Tahoma" w:cs="Tahoma"/>
        </w:rPr>
        <w:t>jurídicamente pertinente</w:t>
      </w:r>
      <w:r w:rsidR="00010AD7" w:rsidRPr="00E7549C">
        <w:rPr>
          <w:rFonts w:ascii="Tahoma" w:hAnsi="Tahoma" w:cs="Tahoma"/>
          <w:color w:val="000000"/>
        </w:rPr>
        <w:t xml:space="preserve">, sin embargo, no precisa </w:t>
      </w:r>
      <w:r w:rsidRPr="00E7549C">
        <w:rPr>
          <w:rFonts w:ascii="Tahoma" w:hAnsi="Tahoma" w:cs="Tahoma"/>
          <w:color w:val="000000"/>
        </w:rPr>
        <w:t>en qué consistió la misma</w:t>
      </w:r>
      <w:bookmarkEnd w:id="2"/>
      <w:r w:rsidRPr="00E7549C">
        <w:rPr>
          <w:rFonts w:ascii="Tahoma" w:hAnsi="Tahoma" w:cs="Tahoma"/>
          <w:color w:val="000000"/>
        </w:rPr>
        <w:t xml:space="preserve">. Ello </w:t>
      </w:r>
      <w:r w:rsidR="00010AD7" w:rsidRPr="00E7549C">
        <w:rPr>
          <w:rFonts w:ascii="Tahoma" w:hAnsi="Tahoma" w:cs="Tahoma"/>
          <w:color w:val="000000"/>
        </w:rPr>
        <w:t xml:space="preserve">es </w:t>
      </w:r>
      <w:r w:rsidRPr="00E7549C">
        <w:rPr>
          <w:rFonts w:ascii="Tahoma" w:hAnsi="Tahoma" w:cs="Tahoma"/>
          <w:color w:val="000000"/>
        </w:rPr>
        <w:t xml:space="preserve">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 el nuevo régimen de ahorro individual con solidaridad por lo menos en los puntos que se acaban de esbozar. </w:t>
      </w:r>
    </w:p>
    <w:p w14:paraId="18651B98" w14:textId="77777777" w:rsidR="007945BD" w:rsidRPr="00E7549C" w:rsidRDefault="007945BD" w:rsidP="00D13E5B">
      <w:pPr>
        <w:spacing w:line="240" w:lineRule="auto"/>
        <w:ind w:left="709" w:firstLine="0"/>
        <w:rPr>
          <w:rFonts w:ascii="Tahoma" w:hAnsi="Tahoma" w:cs="Tahoma"/>
        </w:rPr>
      </w:pPr>
    </w:p>
    <w:p w14:paraId="79E05262" w14:textId="661700C9" w:rsidR="007945BD" w:rsidRPr="00E7549C" w:rsidRDefault="007945BD" w:rsidP="00E7549C">
      <w:pPr>
        <w:pStyle w:val="Prrafodelista"/>
        <w:tabs>
          <w:tab w:val="left" w:pos="-720"/>
        </w:tabs>
        <w:suppressAutoHyphens/>
        <w:spacing w:line="276" w:lineRule="auto"/>
        <w:ind w:left="0"/>
        <w:rPr>
          <w:rFonts w:ascii="Tahoma" w:hAnsi="Tahoma" w:cs="Tahoma"/>
        </w:rPr>
      </w:pPr>
      <w:r w:rsidRPr="00E7549C">
        <w:rPr>
          <w:rFonts w:ascii="Tahoma" w:hAnsi="Tahoma" w:cs="Tahoma"/>
          <w:color w:val="000000"/>
        </w:rPr>
        <w:t>Con</w:t>
      </w:r>
      <w:r w:rsidRPr="00E7549C">
        <w:rPr>
          <w:rFonts w:ascii="Tahoma" w:hAnsi="Tahoma" w:cs="Tahoma"/>
        </w:rPr>
        <w:t xml:space="preserve"> todo, hay que indicar que </w:t>
      </w:r>
      <w:r w:rsidR="00010AD7" w:rsidRPr="00E7549C">
        <w:rPr>
          <w:rFonts w:ascii="Tahoma" w:hAnsi="Tahoma" w:cs="Tahoma"/>
        </w:rPr>
        <w:t xml:space="preserve">para probar </w:t>
      </w:r>
      <w:r w:rsidRPr="00E7549C">
        <w:rPr>
          <w:rFonts w:ascii="Tahoma" w:hAnsi="Tahoma" w:cs="Tahoma"/>
        </w:rPr>
        <w:t xml:space="preserve">el cumplimiento del deber de información y buen consejo, las AFP llamaron a declarar a su contraparte procesal, de cuya intervención, no se logró confesión alguna que denotara el suministro de una información completa y no sesgada, pues la demandante jamás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Aunado a ello, </w:t>
      </w:r>
      <w:r w:rsidR="00C16C47" w:rsidRPr="00E7549C">
        <w:rPr>
          <w:rFonts w:ascii="Tahoma" w:hAnsi="Tahoma" w:cs="Tahoma"/>
        </w:rPr>
        <w:t>durante el interrogatorio, la demandante no confesó ningún aspecto que favoreciera a las AFP demandadas</w:t>
      </w:r>
      <w:r w:rsidR="00010AD7" w:rsidRPr="00E7549C">
        <w:rPr>
          <w:rFonts w:ascii="Tahoma" w:hAnsi="Tahoma" w:cs="Tahoma"/>
        </w:rPr>
        <w:t xml:space="preserve"> y, </w:t>
      </w:r>
      <w:r w:rsidR="00190840" w:rsidRPr="00E7549C">
        <w:rPr>
          <w:rFonts w:ascii="Tahoma" w:hAnsi="Tahoma" w:cs="Tahoma"/>
        </w:rPr>
        <w:t>por el contrario, reiteró que en una reunión grupal donde participaron cerca de 30 o 40 personas, solo le dijeron los aspectos favorables del fondo privado ya enunciados en el libelo introductorio</w:t>
      </w:r>
      <w:r w:rsidR="006B643F" w:rsidRPr="00E7549C">
        <w:rPr>
          <w:rFonts w:ascii="Tahoma" w:hAnsi="Tahoma" w:cs="Tahoma"/>
        </w:rPr>
        <w:t xml:space="preserve">. El </w:t>
      </w:r>
      <w:r w:rsidRPr="00E7549C">
        <w:rPr>
          <w:rFonts w:ascii="Tahoma" w:hAnsi="Tahoma" w:cs="Tahoma"/>
        </w:rPr>
        <w:t>otro elemento de prueba que esgrime</w:t>
      </w:r>
      <w:r w:rsidR="00190840" w:rsidRPr="00E7549C">
        <w:rPr>
          <w:rFonts w:ascii="Tahoma" w:hAnsi="Tahoma" w:cs="Tahoma"/>
        </w:rPr>
        <w:t>n</w:t>
      </w:r>
      <w:r w:rsidRPr="00E7549C">
        <w:rPr>
          <w:rFonts w:ascii="Tahoma" w:hAnsi="Tahoma" w:cs="Tahoma"/>
        </w:rPr>
        <w:t xml:space="preserve"> las AFP, </w:t>
      </w:r>
      <w:r w:rsidR="006B643F" w:rsidRPr="00E7549C">
        <w:rPr>
          <w:rFonts w:ascii="Tahoma" w:hAnsi="Tahoma" w:cs="Tahoma"/>
        </w:rPr>
        <w:t>corresponde a</w:t>
      </w:r>
      <w:r w:rsidRPr="00E7549C">
        <w:rPr>
          <w:rFonts w:ascii="Tahoma" w:hAnsi="Tahoma" w:cs="Tahoma"/>
        </w:rPr>
        <w:t xml:space="preserve"> </w:t>
      </w:r>
      <w:r w:rsidR="00190840" w:rsidRPr="00E7549C">
        <w:rPr>
          <w:rFonts w:ascii="Tahoma" w:hAnsi="Tahoma" w:cs="Tahoma"/>
        </w:rPr>
        <w:t xml:space="preserve">los </w:t>
      </w:r>
      <w:r w:rsidRPr="00E7549C">
        <w:rPr>
          <w:rFonts w:ascii="Tahoma" w:hAnsi="Tahoma" w:cs="Tahoma"/>
        </w:rPr>
        <w:t>formulario</w:t>
      </w:r>
      <w:r w:rsidR="00190840" w:rsidRPr="00E7549C">
        <w:rPr>
          <w:rFonts w:ascii="Tahoma" w:hAnsi="Tahoma" w:cs="Tahoma"/>
        </w:rPr>
        <w:t>s</w:t>
      </w:r>
      <w:r w:rsidRPr="00E7549C">
        <w:rPr>
          <w:rFonts w:ascii="Tahoma" w:hAnsi="Tahoma" w:cs="Tahoma"/>
        </w:rPr>
        <w:t xml:space="preserve"> de afiliación </w:t>
      </w:r>
      <w:r w:rsidR="006B643F" w:rsidRPr="00E7549C">
        <w:rPr>
          <w:rFonts w:ascii="Tahoma" w:hAnsi="Tahoma" w:cs="Tahoma"/>
        </w:rPr>
        <w:t xml:space="preserve">firmados </w:t>
      </w:r>
      <w:r w:rsidRPr="00E7549C">
        <w:rPr>
          <w:rFonts w:ascii="Tahoma" w:hAnsi="Tahoma" w:cs="Tahoma"/>
        </w:rPr>
        <w:t>por la promotora de la litis</w:t>
      </w:r>
      <w:r w:rsidR="006B643F" w:rsidRPr="00E7549C">
        <w:rPr>
          <w:rFonts w:ascii="Tahoma" w:hAnsi="Tahoma" w:cs="Tahoma"/>
        </w:rPr>
        <w:t xml:space="preserve"> con los que </w:t>
      </w:r>
      <w:r w:rsidRPr="00E7549C">
        <w:rPr>
          <w:rFonts w:ascii="Tahoma" w:hAnsi="Tahoma" w:cs="Tahoma"/>
        </w:rPr>
        <w:t>tampoco logra</w:t>
      </w:r>
      <w:r w:rsidR="006B643F" w:rsidRPr="00E7549C">
        <w:rPr>
          <w:rFonts w:ascii="Tahoma" w:hAnsi="Tahoma" w:cs="Tahoma"/>
        </w:rPr>
        <w:t>n</w:t>
      </w:r>
      <w:r w:rsidRPr="00E7549C">
        <w:rPr>
          <w:rFonts w:ascii="Tahoma" w:hAnsi="Tahoma" w:cs="Tahoma"/>
        </w:rPr>
        <w:t xml:space="preserve"> evidenciar la información que se le brindó a la afiliada. En tal virtud se estima acertada la valoración probatoria efectuada por la operadora judicial de instancia</w:t>
      </w:r>
    </w:p>
    <w:p w14:paraId="2DC57456" w14:textId="77777777" w:rsidR="007945BD" w:rsidRPr="00E7549C" w:rsidRDefault="007945BD" w:rsidP="00D13E5B">
      <w:pPr>
        <w:spacing w:line="240" w:lineRule="auto"/>
        <w:ind w:left="709" w:firstLine="0"/>
        <w:rPr>
          <w:rFonts w:ascii="Tahoma" w:hAnsi="Tahoma" w:cs="Tahoma"/>
        </w:rPr>
      </w:pPr>
    </w:p>
    <w:p w14:paraId="0B0CCF1A" w14:textId="695200E9" w:rsidR="007945BD" w:rsidRPr="00E7549C" w:rsidRDefault="006B643F" w:rsidP="00E7549C">
      <w:pPr>
        <w:spacing w:line="276" w:lineRule="auto"/>
        <w:rPr>
          <w:rFonts w:ascii="Tahoma" w:hAnsi="Tahoma" w:cs="Tahoma"/>
        </w:rPr>
      </w:pPr>
      <w:r w:rsidRPr="00E7549C">
        <w:rPr>
          <w:rFonts w:ascii="Tahoma" w:hAnsi="Tahoma" w:cs="Tahoma"/>
        </w:rPr>
        <w:t xml:space="preserve">Ahora, </w:t>
      </w:r>
      <w:r w:rsidR="007945BD" w:rsidRPr="00E7549C">
        <w:rPr>
          <w:rFonts w:ascii="Tahoma" w:hAnsi="Tahoma" w:cs="Tahoma"/>
        </w:rPr>
        <w:t xml:space="preserve">a juicio de esta colegiatura, si </w:t>
      </w:r>
      <w:r w:rsidR="0069524D" w:rsidRPr="00E7549C">
        <w:rPr>
          <w:rFonts w:ascii="Tahoma" w:hAnsi="Tahoma" w:cs="Tahoma"/>
        </w:rPr>
        <w:t>los asesores</w:t>
      </w:r>
      <w:r w:rsidR="007945BD" w:rsidRPr="00E7549C">
        <w:rPr>
          <w:rFonts w:ascii="Tahoma" w:hAnsi="Tahoma" w:cs="Tahoma"/>
        </w:rPr>
        <w:t xml:space="preserve"> de la</w:t>
      </w:r>
      <w:r w:rsidR="0069524D" w:rsidRPr="00E7549C">
        <w:rPr>
          <w:rFonts w:ascii="Tahoma" w:hAnsi="Tahoma" w:cs="Tahoma"/>
        </w:rPr>
        <w:t>s</w:t>
      </w:r>
      <w:r w:rsidR="007945BD" w:rsidRPr="00E7549C">
        <w:rPr>
          <w:rFonts w:ascii="Tahoma" w:hAnsi="Tahoma" w:cs="Tahoma"/>
        </w:rPr>
        <w:t xml:space="preserve"> </w:t>
      </w:r>
      <w:r w:rsidR="0069524D" w:rsidRPr="00E7549C">
        <w:rPr>
          <w:rFonts w:ascii="Tahoma" w:hAnsi="Tahoma" w:cs="Tahoma"/>
        </w:rPr>
        <w:t xml:space="preserve">AFP </w:t>
      </w:r>
      <w:r w:rsidR="007945BD" w:rsidRPr="00E7549C">
        <w:rPr>
          <w:rFonts w:ascii="Tahoma" w:hAnsi="Tahoma" w:cs="Tahoma"/>
        </w:rPr>
        <w:t>demandada</w:t>
      </w:r>
      <w:r w:rsidR="0069524D" w:rsidRPr="00E7549C">
        <w:rPr>
          <w:rFonts w:ascii="Tahoma" w:hAnsi="Tahoma" w:cs="Tahoma"/>
        </w:rPr>
        <w:t>s</w:t>
      </w:r>
      <w:r w:rsidR="007945BD" w:rsidRPr="00E7549C">
        <w:rPr>
          <w:rFonts w:ascii="Tahoma" w:hAnsi="Tahoma" w:cs="Tahoma"/>
        </w:rPr>
        <w:t xml:space="preserve"> contaba</w:t>
      </w:r>
      <w:r w:rsidR="0069524D" w:rsidRPr="00E7549C">
        <w:rPr>
          <w:rFonts w:ascii="Tahoma" w:hAnsi="Tahoma" w:cs="Tahoma"/>
        </w:rPr>
        <w:t>n</w:t>
      </w:r>
      <w:r w:rsidR="007945BD" w:rsidRPr="00E7549C">
        <w:rPr>
          <w:rFonts w:ascii="Tahoma" w:hAnsi="Tahoma" w:cs="Tahoma"/>
        </w:rPr>
        <w:t xml:space="preserve"> con un conocimiento profundo de todas las posibilidades que ofrecía el RAIS, como </w:t>
      </w:r>
      <w:r w:rsidR="0069524D" w:rsidRPr="00E7549C">
        <w:rPr>
          <w:rFonts w:ascii="Tahoma" w:hAnsi="Tahoma" w:cs="Tahoma"/>
        </w:rPr>
        <w:t xml:space="preserve">lo </w:t>
      </w:r>
      <w:r w:rsidR="007945BD" w:rsidRPr="00E7549C">
        <w:rPr>
          <w:rFonts w:ascii="Tahoma" w:hAnsi="Tahoma" w:cs="Tahoma"/>
        </w:rPr>
        <w:t>afirma</w:t>
      </w:r>
      <w:r w:rsidR="0069524D" w:rsidRPr="00E7549C">
        <w:rPr>
          <w:rFonts w:ascii="Tahoma" w:hAnsi="Tahoma" w:cs="Tahoma"/>
        </w:rPr>
        <w:t>n</w:t>
      </w:r>
      <w:r w:rsidR="007945BD" w:rsidRPr="00E7549C">
        <w:rPr>
          <w:rFonts w:ascii="Tahoma" w:hAnsi="Tahoma" w:cs="Tahoma"/>
        </w:rPr>
        <w:t xml:space="preserve"> en la defensa, también debía contar con un discernimiento mínimo de las limitantes que este tenía en contraste con el régimen de prima media, o viceversa, por lo que debió poner de presente</w:t>
      </w:r>
      <w:r w:rsidR="0069524D" w:rsidRPr="00E7549C">
        <w:rPr>
          <w:rFonts w:ascii="Tahoma" w:hAnsi="Tahoma" w:cs="Tahoma"/>
        </w:rPr>
        <w:t xml:space="preserve"> </w:t>
      </w:r>
      <w:r w:rsidR="007945BD" w:rsidRPr="00E7549C">
        <w:rPr>
          <w:rFonts w:ascii="Tahoma" w:hAnsi="Tahoma" w:cs="Tahoma"/>
        </w:rPr>
        <w:t>–al menos de manera sucinta- esas situaciones antes de permitirle diligenciar el formulario de vinculación; no obstante, la prueba documental sólo permite concluir que esa trascendental decisión se limitó a la suscripción del aludido documento.</w:t>
      </w:r>
    </w:p>
    <w:p w14:paraId="0571D358" w14:textId="77777777" w:rsidR="007945BD" w:rsidRPr="00E7549C" w:rsidRDefault="007945BD" w:rsidP="00D13E5B">
      <w:pPr>
        <w:spacing w:line="240" w:lineRule="auto"/>
        <w:ind w:left="709" w:firstLine="0"/>
        <w:rPr>
          <w:rFonts w:ascii="Tahoma" w:hAnsi="Tahoma" w:cs="Tahoma"/>
        </w:rPr>
      </w:pPr>
    </w:p>
    <w:p w14:paraId="7AC5819A" w14:textId="67AB8F14" w:rsidR="007945BD" w:rsidRPr="00E7549C" w:rsidRDefault="007945BD" w:rsidP="00E7549C">
      <w:pPr>
        <w:spacing w:line="276" w:lineRule="auto"/>
        <w:rPr>
          <w:rFonts w:ascii="Tahoma" w:hAnsi="Tahoma" w:cs="Tahoma"/>
        </w:rPr>
      </w:pPr>
      <w:r w:rsidRPr="00E7549C">
        <w:rPr>
          <w:rFonts w:ascii="Tahoma" w:hAnsi="Tahoma" w:cs="Tahoma"/>
        </w:rPr>
        <w:t xml:space="preserve">Por otra parte, y en virtud del grado jurisdiccional de consulta, se dirá que de conformidad con las sentencias SL1421 de 2019 y SL 2611 de 2020, M.P. Gerardo </w:t>
      </w:r>
      <w:r w:rsidRPr="00E7549C">
        <w:rPr>
          <w:rFonts w:ascii="Tahoma" w:hAnsi="Tahoma" w:cs="Tahoma"/>
        </w:rPr>
        <w:lastRenderedPageBreak/>
        <w:t xml:space="preserve">Botero Zuluaga, previamente citadas, es un deber trasladar a Colpensiones los </w:t>
      </w:r>
      <w:bookmarkStart w:id="3" w:name="_Hlk53669217"/>
      <w:r w:rsidRPr="00E7549C">
        <w:rPr>
          <w:rFonts w:ascii="Tahoma" w:hAnsi="Tahoma" w:cs="Tahoma"/>
        </w:rPr>
        <w:t>gastos de administración, debidamente indexados, cancelados por la actora en razón a que los mismos fueron el resultado de una conducta indebida al momento del traslado, de modo que no pueden permanecer en sus arcas sino retornar al régimen de prima media. De igual manera, y en virtud del grado jurisdiccional de consulta en favor de COLPENSIONES, la</w:t>
      </w:r>
      <w:r w:rsidR="004357A1" w:rsidRPr="00E7549C">
        <w:rPr>
          <w:rFonts w:ascii="Tahoma" w:hAnsi="Tahoma" w:cs="Tahoma"/>
        </w:rPr>
        <w:t>s</w:t>
      </w:r>
      <w:r w:rsidRPr="00E7549C">
        <w:rPr>
          <w:rFonts w:ascii="Tahoma" w:hAnsi="Tahoma" w:cs="Tahoma"/>
        </w:rPr>
        <w:t xml:space="preserve"> AFP debe</w:t>
      </w:r>
      <w:r w:rsidR="004357A1" w:rsidRPr="00E7549C">
        <w:rPr>
          <w:rFonts w:ascii="Tahoma" w:hAnsi="Tahoma" w:cs="Tahoma"/>
        </w:rPr>
        <w:t>n</w:t>
      </w:r>
      <w:r w:rsidRPr="00E7549C">
        <w:rPr>
          <w:rFonts w:ascii="Tahoma" w:hAnsi="Tahoma" w:cs="Tahoma"/>
        </w:rPr>
        <w:t xml:space="preserve"> reintegrar a dicha entidad (Colpensiones), los valores utilizados en seguros previsionales y garantía de pensión mínima, sumas todas que deben pagarse debidamente indexadas</w:t>
      </w:r>
      <w:bookmarkEnd w:id="3"/>
      <w:r w:rsidRPr="00E7549C">
        <w:rPr>
          <w:rFonts w:ascii="Tahoma" w:hAnsi="Tahoma" w:cs="Tahoma"/>
        </w:rPr>
        <w:t xml:space="preserve">. </w:t>
      </w:r>
    </w:p>
    <w:p w14:paraId="0609D85A" w14:textId="77777777" w:rsidR="007945BD" w:rsidRPr="00E7549C" w:rsidRDefault="007945BD" w:rsidP="00D13E5B">
      <w:pPr>
        <w:spacing w:line="240" w:lineRule="auto"/>
        <w:ind w:left="709" w:firstLine="0"/>
        <w:rPr>
          <w:rFonts w:ascii="Tahoma" w:hAnsi="Tahoma" w:cs="Tahoma"/>
        </w:rPr>
      </w:pPr>
    </w:p>
    <w:p w14:paraId="42BD9B49" w14:textId="7D46FA8B" w:rsidR="007945BD" w:rsidRPr="00E7549C" w:rsidRDefault="007945BD" w:rsidP="00E7549C">
      <w:pPr>
        <w:spacing w:line="276" w:lineRule="auto"/>
        <w:rPr>
          <w:rFonts w:ascii="Tahoma" w:hAnsi="Tahoma" w:cs="Tahoma"/>
        </w:rPr>
      </w:pPr>
      <w:r w:rsidRPr="00E7549C">
        <w:rPr>
          <w:rFonts w:ascii="Tahoma" w:hAnsi="Tahoma" w:cs="Tahoma"/>
        </w:rPr>
        <w:t>Finalmente, y también por virtud del grado jurisdiccional de consulta, es necesario adicionar</w:t>
      </w:r>
      <w:r w:rsidR="00DE4768" w:rsidRPr="00E7549C">
        <w:rPr>
          <w:rFonts w:ascii="Tahoma" w:hAnsi="Tahoma" w:cs="Tahoma"/>
        </w:rPr>
        <w:t xml:space="preserve"> y modificar</w:t>
      </w:r>
      <w:r w:rsidRPr="00E7549C">
        <w:rPr>
          <w:rFonts w:ascii="Tahoma" w:hAnsi="Tahoma" w:cs="Tahoma"/>
        </w:rPr>
        <w:t xml:space="preserve"> los ordinales </w:t>
      </w:r>
      <w:r w:rsidR="00DE4768" w:rsidRPr="00E7549C">
        <w:rPr>
          <w:rFonts w:ascii="Tahoma" w:hAnsi="Tahoma" w:cs="Tahoma"/>
          <w:b/>
          <w:bCs/>
        </w:rPr>
        <w:t>primero</w:t>
      </w:r>
      <w:r w:rsidRPr="00E7549C">
        <w:rPr>
          <w:rFonts w:ascii="Tahoma" w:hAnsi="Tahoma" w:cs="Tahoma"/>
        </w:rPr>
        <w:t xml:space="preserve"> y </w:t>
      </w:r>
      <w:r w:rsidR="0069524D" w:rsidRPr="00E7549C">
        <w:rPr>
          <w:rFonts w:ascii="Tahoma" w:hAnsi="Tahoma" w:cs="Tahoma"/>
          <w:b/>
          <w:bCs/>
        </w:rPr>
        <w:t xml:space="preserve">cuarto </w:t>
      </w:r>
      <w:r w:rsidRPr="00E7549C">
        <w:rPr>
          <w:rFonts w:ascii="Tahoma" w:hAnsi="Tahoma" w:cs="Tahoma"/>
        </w:rPr>
        <w:t xml:space="preserve">de la parte resolutiva de la sentencia por las siguientes razones: En la sentencia de primer grado se declaró la ineficacia del traslado que efectuó la demandante a la Administradora de Fondos de Pensiones </w:t>
      </w:r>
      <w:r w:rsidR="0069524D" w:rsidRPr="00E7549C">
        <w:rPr>
          <w:rFonts w:ascii="Tahoma" w:hAnsi="Tahoma" w:cs="Tahoma"/>
        </w:rPr>
        <w:t>Porvenir</w:t>
      </w:r>
      <w:r w:rsidRPr="00E7549C">
        <w:rPr>
          <w:rFonts w:ascii="Tahoma" w:hAnsi="Tahoma" w:cs="Tahoma"/>
        </w:rPr>
        <w:t xml:space="preserve"> S.A.</w:t>
      </w:r>
      <w:r w:rsidR="004357A1" w:rsidRPr="00E7549C">
        <w:rPr>
          <w:rFonts w:ascii="Tahoma" w:hAnsi="Tahoma" w:cs="Tahoma"/>
        </w:rPr>
        <w:t>,</w:t>
      </w:r>
      <w:r w:rsidRPr="00E7549C">
        <w:rPr>
          <w:rFonts w:ascii="Tahoma" w:hAnsi="Tahoma" w:cs="Tahoma"/>
        </w:rPr>
        <w:t xml:space="preserve"> el </w:t>
      </w:r>
      <w:r w:rsidR="0069524D" w:rsidRPr="00E7549C">
        <w:rPr>
          <w:rFonts w:ascii="Tahoma" w:hAnsi="Tahoma" w:cs="Tahoma"/>
        </w:rPr>
        <w:t xml:space="preserve">13 de mayo de </w:t>
      </w:r>
      <w:r w:rsidRPr="00E7549C">
        <w:rPr>
          <w:rFonts w:ascii="Tahoma" w:hAnsi="Tahoma" w:cs="Tahoma"/>
        </w:rPr>
        <w:t xml:space="preserve">1996. No obstante, y a pesar de que esta ineficacia deja sin efectos la segunda afiliación que hizo a la Administradora de Fondo de Pensiones </w:t>
      </w:r>
      <w:r w:rsidR="0069524D" w:rsidRPr="00E7549C">
        <w:rPr>
          <w:rFonts w:ascii="Tahoma" w:hAnsi="Tahoma" w:cs="Tahoma"/>
        </w:rPr>
        <w:t xml:space="preserve">Old Mutual </w:t>
      </w:r>
      <w:r w:rsidRPr="00E7549C">
        <w:rPr>
          <w:rFonts w:ascii="Tahoma" w:hAnsi="Tahoma" w:cs="Tahoma"/>
        </w:rPr>
        <w:t>S.A.</w:t>
      </w:r>
      <w:r w:rsidR="004357A1" w:rsidRPr="00E7549C">
        <w:rPr>
          <w:rFonts w:ascii="Tahoma" w:hAnsi="Tahoma" w:cs="Tahoma"/>
        </w:rPr>
        <w:t>,</w:t>
      </w:r>
      <w:r w:rsidRPr="00E7549C">
        <w:rPr>
          <w:rFonts w:ascii="Tahoma" w:hAnsi="Tahoma" w:cs="Tahoma"/>
        </w:rPr>
        <w:t xml:space="preserve"> el </w:t>
      </w:r>
      <w:r w:rsidR="0069524D" w:rsidRPr="00E7549C">
        <w:rPr>
          <w:rFonts w:ascii="Tahoma" w:hAnsi="Tahoma" w:cs="Tahoma"/>
        </w:rPr>
        <w:t>19</w:t>
      </w:r>
      <w:r w:rsidRPr="00E7549C">
        <w:rPr>
          <w:rFonts w:ascii="Tahoma" w:hAnsi="Tahoma" w:cs="Tahoma"/>
        </w:rPr>
        <w:t xml:space="preserve"> de mayo de 199</w:t>
      </w:r>
      <w:r w:rsidR="0069524D" w:rsidRPr="00E7549C">
        <w:rPr>
          <w:rFonts w:ascii="Tahoma" w:hAnsi="Tahoma" w:cs="Tahoma"/>
        </w:rPr>
        <w:t>9</w:t>
      </w:r>
      <w:r w:rsidRPr="00E7549C">
        <w:rPr>
          <w:rFonts w:ascii="Tahoma" w:hAnsi="Tahoma" w:cs="Tahoma"/>
        </w:rPr>
        <w:t>, para claridad del asunto y para dar las órdenes pertinentes, es necesario declarar tal cosa. En este sentido se adicionará el numeral primero de la sentencia de primer grado</w:t>
      </w:r>
      <w:r w:rsidR="006B643F" w:rsidRPr="00E7549C">
        <w:rPr>
          <w:rFonts w:ascii="Tahoma" w:hAnsi="Tahoma" w:cs="Tahoma"/>
        </w:rPr>
        <w:t>.</w:t>
      </w:r>
    </w:p>
    <w:p w14:paraId="6E48503B" w14:textId="77777777" w:rsidR="0069524D" w:rsidRPr="00E7549C" w:rsidRDefault="0069524D" w:rsidP="00D13E5B">
      <w:pPr>
        <w:spacing w:line="240" w:lineRule="auto"/>
        <w:ind w:left="709" w:firstLine="0"/>
        <w:rPr>
          <w:rFonts w:ascii="Tahoma" w:hAnsi="Tahoma" w:cs="Tahoma"/>
        </w:rPr>
      </w:pPr>
    </w:p>
    <w:p w14:paraId="7F6AEE39" w14:textId="7DCED4AE" w:rsidR="007945BD" w:rsidRPr="00E7549C" w:rsidRDefault="007945BD" w:rsidP="00E7549C">
      <w:pPr>
        <w:spacing w:line="276" w:lineRule="auto"/>
        <w:rPr>
          <w:rFonts w:ascii="Tahoma" w:hAnsi="Tahoma" w:cs="Tahoma"/>
        </w:rPr>
      </w:pPr>
      <w:r w:rsidRPr="00E7549C">
        <w:rPr>
          <w:rFonts w:ascii="Tahoma" w:hAnsi="Tahoma" w:cs="Tahoma"/>
        </w:rPr>
        <w:t xml:space="preserve">Lo anterior, a su vez, incide en las condenas a las que hay lugar, por cuanto la demandante permaneció en uno y en otro fondo varios años. Por lo tanto, </w:t>
      </w:r>
      <w:r w:rsidR="0069524D" w:rsidRPr="00E7549C">
        <w:rPr>
          <w:rFonts w:ascii="Tahoma" w:hAnsi="Tahoma" w:cs="Tahoma"/>
        </w:rPr>
        <w:t xml:space="preserve">conforme lo solicitó Colpensiones en sus reparos, es procedente condenar </w:t>
      </w:r>
      <w:r w:rsidR="00B34AE8" w:rsidRPr="00E7549C">
        <w:rPr>
          <w:rFonts w:ascii="Tahoma" w:hAnsi="Tahoma" w:cs="Tahoma"/>
        </w:rPr>
        <w:t xml:space="preserve">no solo a PORVENIR S.A. sino también a OLD MUTUAL S.A. a </w:t>
      </w:r>
      <w:r w:rsidRPr="00E7549C">
        <w:rPr>
          <w:rFonts w:ascii="Tahoma" w:hAnsi="Tahoma" w:cs="Tahoma"/>
        </w:rPr>
        <w:t xml:space="preserve">reintegrar a COLPENSIONES, con cargo a sus propios recursos, los valores utilizados en </w:t>
      </w:r>
      <w:bookmarkStart w:id="4" w:name="_Hlk53669351"/>
      <w:r w:rsidRPr="00E7549C">
        <w:rPr>
          <w:rFonts w:ascii="Tahoma" w:hAnsi="Tahoma" w:cs="Tahoma"/>
        </w:rPr>
        <w:t xml:space="preserve">las cuotas de administración, </w:t>
      </w:r>
      <w:r w:rsidR="00B34AE8" w:rsidRPr="00E7549C">
        <w:rPr>
          <w:rFonts w:ascii="Tahoma" w:hAnsi="Tahoma" w:cs="Tahoma"/>
        </w:rPr>
        <w:t xml:space="preserve">frente a lo cual, se deberá </w:t>
      </w:r>
      <w:r w:rsidR="00B34AE8" w:rsidRPr="00E7549C">
        <w:rPr>
          <w:rFonts w:ascii="Tahoma" w:hAnsi="Tahoma" w:cs="Tahoma"/>
          <w:b/>
          <w:bCs/>
        </w:rPr>
        <w:t>adicionar</w:t>
      </w:r>
      <w:r w:rsidR="00B34AE8" w:rsidRPr="00E7549C">
        <w:rPr>
          <w:rFonts w:ascii="Tahoma" w:hAnsi="Tahoma" w:cs="Tahoma"/>
        </w:rPr>
        <w:t xml:space="preserve"> lo concerniente a los </w:t>
      </w:r>
      <w:r w:rsidRPr="00E7549C">
        <w:rPr>
          <w:rFonts w:ascii="Tahoma" w:hAnsi="Tahoma" w:cs="Tahoma"/>
        </w:rPr>
        <w:t>seguros previsionales y garantía de pensión mínima durante el término que permaneció afiliada la parte demandante, sumas todas que deben pagarse debidamente indexadas.</w:t>
      </w:r>
      <w:bookmarkEnd w:id="4"/>
    </w:p>
    <w:p w14:paraId="444201A9" w14:textId="77777777" w:rsidR="007945BD" w:rsidRPr="00E7549C" w:rsidRDefault="007945BD" w:rsidP="00D13E5B">
      <w:pPr>
        <w:spacing w:line="240" w:lineRule="auto"/>
        <w:ind w:left="709" w:firstLine="0"/>
        <w:rPr>
          <w:rFonts w:ascii="Tahoma" w:hAnsi="Tahoma" w:cs="Tahoma"/>
        </w:rPr>
      </w:pPr>
    </w:p>
    <w:p w14:paraId="6C621BB6" w14:textId="318EB42E" w:rsidR="002F7774" w:rsidRPr="00E7549C" w:rsidRDefault="007945BD" w:rsidP="00E7549C">
      <w:pPr>
        <w:spacing w:line="276" w:lineRule="auto"/>
        <w:rPr>
          <w:rFonts w:ascii="Tahoma" w:hAnsi="Tahoma" w:cs="Tahoma"/>
        </w:rPr>
      </w:pPr>
      <w:r w:rsidRPr="00E7549C">
        <w:rPr>
          <w:rFonts w:ascii="Tahoma" w:hAnsi="Tahoma" w:cs="Tahoma"/>
        </w:rPr>
        <w:t xml:space="preserve">En cuanto a la condena en costas de primera instancia, basta con resaltar que </w:t>
      </w:r>
      <w:r w:rsidR="002F7774" w:rsidRPr="00E7549C">
        <w:rPr>
          <w:rFonts w:ascii="Tahoma" w:hAnsi="Tahoma" w:cs="Tahoma"/>
        </w:rPr>
        <w:t xml:space="preserve">no se equivocó </w:t>
      </w:r>
      <w:r w:rsidRPr="00E7549C">
        <w:rPr>
          <w:rFonts w:ascii="Tahoma" w:hAnsi="Tahoma" w:cs="Tahoma"/>
        </w:rPr>
        <w:t xml:space="preserve">la A-quo </w:t>
      </w:r>
      <w:r w:rsidR="002F7774" w:rsidRPr="00E7549C">
        <w:rPr>
          <w:rFonts w:ascii="Tahoma" w:hAnsi="Tahoma" w:cs="Tahoma"/>
        </w:rPr>
        <w:t xml:space="preserve">en disponer condena en contra de Porvenir S.A., tras haber sido quien dio lugar, con sus omisiones, a la ineficacia del traslado y, respecto de Colpensiones no hay lugar a imponer condenas a su favor por cuanto si bien es cierto que </w:t>
      </w:r>
      <w:r w:rsidR="00784786" w:rsidRPr="00E7549C">
        <w:rPr>
          <w:rFonts w:ascii="Tahoma" w:hAnsi="Tahoma" w:cs="Tahoma"/>
        </w:rPr>
        <w:t xml:space="preserve">no </w:t>
      </w:r>
      <w:r w:rsidR="002F7774" w:rsidRPr="00E7549C">
        <w:rPr>
          <w:rFonts w:ascii="Tahoma" w:hAnsi="Tahoma" w:cs="Tahoma"/>
        </w:rPr>
        <w:t>tuvo injerencia en las afiliaciones y traslados realizados por la parte demandante, también lo es que</w:t>
      </w:r>
      <w:r w:rsidR="00784786" w:rsidRPr="00E7549C">
        <w:rPr>
          <w:rFonts w:ascii="Tahoma" w:hAnsi="Tahoma" w:cs="Tahoma"/>
        </w:rPr>
        <w:t xml:space="preserve"> su intervención en la litis era obligatoria y no facultativa, además que al presentar </w:t>
      </w:r>
      <w:r w:rsidR="002F7774" w:rsidRPr="00E7549C">
        <w:rPr>
          <w:rFonts w:ascii="Tahoma" w:hAnsi="Tahoma" w:cs="Tahoma"/>
        </w:rPr>
        <w:t xml:space="preserve">oposición </w:t>
      </w:r>
      <w:r w:rsidR="00784786" w:rsidRPr="00E7549C">
        <w:rPr>
          <w:rFonts w:ascii="Tahoma" w:hAnsi="Tahoma" w:cs="Tahoma"/>
        </w:rPr>
        <w:t xml:space="preserve">a las pretensiones, hay que tener en cuenta que esas </w:t>
      </w:r>
      <w:r w:rsidR="002F7774" w:rsidRPr="00E7549C">
        <w:rPr>
          <w:rFonts w:ascii="Tahoma" w:hAnsi="Tahoma" w:cs="Tahoma"/>
        </w:rPr>
        <w:t>aspiraciones tuvieron prosperidad.</w:t>
      </w:r>
    </w:p>
    <w:p w14:paraId="1ABC4E83" w14:textId="77777777" w:rsidR="002F7774" w:rsidRPr="00E7549C" w:rsidRDefault="002F7774" w:rsidP="00D13E5B">
      <w:pPr>
        <w:spacing w:line="240" w:lineRule="auto"/>
        <w:ind w:left="709" w:firstLine="0"/>
        <w:rPr>
          <w:rFonts w:ascii="Tahoma" w:hAnsi="Tahoma" w:cs="Tahoma"/>
        </w:rPr>
      </w:pPr>
    </w:p>
    <w:p w14:paraId="2A3A8830" w14:textId="77777777" w:rsidR="008F66D1" w:rsidRPr="00E7549C" w:rsidRDefault="007945BD" w:rsidP="00E7549C">
      <w:pPr>
        <w:spacing w:line="276" w:lineRule="auto"/>
        <w:rPr>
          <w:rFonts w:ascii="Tahoma" w:hAnsi="Tahoma" w:cs="Tahoma"/>
        </w:rPr>
      </w:pPr>
      <w:r w:rsidRPr="00E7549C">
        <w:rPr>
          <w:rFonts w:ascii="Tahoma" w:hAnsi="Tahoma" w:cs="Tahoma"/>
        </w:rPr>
        <w:t xml:space="preserve">Las costas en esta instancia correrán a cargo de la </w:t>
      </w:r>
      <w:r w:rsidRPr="00E7549C">
        <w:rPr>
          <w:rFonts w:ascii="Tahoma" w:hAnsi="Tahoma" w:cs="Tahoma"/>
          <w:b/>
          <w:bCs/>
        </w:rPr>
        <w:t>Administradora de Fondos de Pensiones y Cesantías</w:t>
      </w:r>
      <w:r w:rsidRPr="00E7549C">
        <w:rPr>
          <w:rFonts w:ascii="Tahoma" w:hAnsi="Tahoma" w:cs="Tahoma"/>
        </w:rPr>
        <w:t xml:space="preserve"> </w:t>
      </w:r>
      <w:r w:rsidRPr="00E7549C">
        <w:rPr>
          <w:rFonts w:ascii="Tahoma" w:hAnsi="Tahoma" w:cs="Tahoma"/>
          <w:b/>
          <w:bCs/>
        </w:rPr>
        <w:t>Porvenir S.A.</w:t>
      </w:r>
      <w:r w:rsidRPr="00E7549C">
        <w:rPr>
          <w:rFonts w:ascii="Tahoma" w:hAnsi="Tahoma" w:cs="Tahoma"/>
        </w:rPr>
        <w:t xml:space="preserve"> </w:t>
      </w:r>
      <w:r w:rsidR="008F66D1" w:rsidRPr="00E7549C">
        <w:rPr>
          <w:rFonts w:ascii="Tahoma" w:hAnsi="Tahoma" w:cs="Tahoma"/>
        </w:rPr>
        <w:t>ante la no prosperidad del recurso</w:t>
      </w:r>
      <w:r w:rsidRPr="00E7549C">
        <w:rPr>
          <w:rFonts w:ascii="Tahoma" w:hAnsi="Tahoma" w:cs="Tahoma"/>
        </w:rPr>
        <w:t xml:space="preserve">, las cuales serán liquidados por la secretaría del juzgado de origen. </w:t>
      </w:r>
    </w:p>
    <w:p w14:paraId="41781B4D" w14:textId="77777777" w:rsidR="008F66D1" w:rsidRPr="00E7549C" w:rsidRDefault="008F66D1" w:rsidP="00D13E5B">
      <w:pPr>
        <w:spacing w:line="240" w:lineRule="auto"/>
        <w:ind w:left="709" w:firstLine="0"/>
        <w:rPr>
          <w:rFonts w:ascii="Tahoma" w:hAnsi="Tahoma" w:cs="Tahoma"/>
        </w:rPr>
      </w:pPr>
    </w:p>
    <w:p w14:paraId="7FD89899" w14:textId="560DAEFA" w:rsidR="007945BD" w:rsidRPr="00E7549C" w:rsidRDefault="007945BD" w:rsidP="00E7549C">
      <w:pPr>
        <w:spacing w:line="276" w:lineRule="auto"/>
        <w:rPr>
          <w:rFonts w:ascii="Tahoma" w:hAnsi="Tahoma" w:cs="Tahoma"/>
        </w:rPr>
      </w:pPr>
      <w:r w:rsidRPr="00E7549C">
        <w:rPr>
          <w:rFonts w:ascii="Tahoma" w:hAnsi="Tahoma" w:cs="Tahoma"/>
        </w:rPr>
        <w:t xml:space="preserve">No habrá condena </w:t>
      </w:r>
      <w:r w:rsidR="008F66D1" w:rsidRPr="00E7549C">
        <w:rPr>
          <w:rFonts w:ascii="Tahoma" w:hAnsi="Tahoma" w:cs="Tahoma"/>
        </w:rPr>
        <w:t>a favor de</w:t>
      </w:r>
      <w:r w:rsidRPr="00E7549C">
        <w:rPr>
          <w:rFonts w:ascii="Tahoma" w:hAnsi="Tahoma" w:cs="Tahoma"/>
        </w:rPr>
        <w:t xml:space="preserve"> Colpensiones por cuanto, en virtud del grado jurisdiccional de consulta, se ordenó el reintegro de varias sumas de dinero a su favor.</w:t>
      </w:r>
    </w:p>
    <w:p w14:paraId="336328B5" w14:textId="77777777" w:rsidR="007945BD" w:rsidRPr="00E7549C" w:rsidRDefault="007945BD" w:rsidP="00D13E5B">
      <w:pPr>
        <w:spacing w:line="240" w:lineRule="auto"/>
        <w:ind w:left="709" w:firstLine="0"/>
        <w:rPr>
          <w:rFonts w:ascii="Tahoma" w:hAnsi="Tahoma" w:cs="Tahoma"/>
        </w:rPr>
      </w:pPr>
    </w:p>
    <w:p w14:paraId="7E1D7CCB" w14:textId="77777777" w:rsidR="007945BD" w:rsidRPr="00E7549C" w:rsidRDefault="007945BD" w:rsidP="00E7549C">
      <w:pPr>
        <w:spacing w:line="276" w:lineRule="auto"/>
        <w:rPr>
          <w:rFonts w:ascii="Tahoma" w:hAnsi="Tahoma" w:cs="Tahoma"/>
        </w:rPr>
      </w:pPr>
      <w:r w:rsidRPr="00E7549C">
        <w:rPr>
          <w:rFonts w:ascii="Tahoma" w:hAnsi="Tahoma" w:cs="Tahoma"/>
        </w:rPr>
        <w:t>En lo demás se confirmará la sentencia de primera instancia.</w:t>
      </w:r>
    </w:p>
    <w:p w14:paraId="4C497E2B" w14:textId="77777777" w:rsidR="007945BD" w:rsidRPr="00E7549C" w:rsidRDefault="007945BD" w:rsidP="00D13E5B">
      <w:pPr>
        <w:spacing w:line="240" w:lineRule="auto"/>
        <w:ind w:left="709" w:firstLine="0"/>
        <w:rPr>
          <w:rFonts w:ascii="Tahoma" w:hAnsi="Tahoma" w:cs="Tahoma"/>
        </w:rPr>
      </w:pPr>
    </w:p>
    <w:p w14:paraId="68E63FF4" w14:textId="54E5254D" w:rsidR="007945BD" w:rsidRPr="00E7549C" w:rsidRDefault="00E7549C" w:rsidP="00E7549C">
      <w:pPr>
        <w:spacing w:line="276" w:lineRule="auto"/>
        <w:ind w:firstLine="705"/>
        <w:rPr>
          <w:rFonts w:ascii="Tahoma" w:eastAsia="Tahoma" w:hAnsi="Tahoma" w:cs="Tahoma"/>
        </w:rPr>
      </w:pPr>
      <w:r>
        <w:rPr>
          <w:rFonts w:ascii="Tahoma" w:eastAsia="Tahoma" w:hAnsi="Tahoma" w:cs="Tahoma"/>
          <w:lang w:val="es"/>
        </w:rPr>
        <w:t>(…)</w:t>
      </w:r>
    </w:p>
    <w:p w14:paraId="64307531" w14:textId="77777777" w:rsidR="007945BD" w:rsidRPr="00D13E5B" w:rsidRDefault="007945BD" w:rsidP="00D13E5B">
      <w:pPr>
        <w:spacing w:line="240" w:lineRule="auto"/>
        <w:ind w:left="709" w:firstLine="0"/>
        <w:rPr>
          <w:rFonts w:ascii="Tahoma" w:hAnsi="Tahoma" w:cs="Tahoma"/>
        </w:rPr>
      </w:pPr>
    </w:p>
    <w:p w14:paraId="320CB4D0" w14:textId="77777777" w:rsidR="007945BD" w:rsidRPr="00E7549C" w:rsidRDefault="007945BD" w:rsidP="00E7549C">
      <w:pPr>
        <w:pStyle w:val="Prrafodelista2"/>
        <w:spacing w:after="0"/>
        <w:ind w:left="0" w:firstLine="708"/>
        <w:jc w:val="both"/>
        <w:rPr>
          <w:rFonts w:ascii="Tahoma" w:hAnsi="Tahoma" w:cs="Tahoma"/>
          <w:color w:val="000000" w:themeColor="text1"/>
          <w:sz w:val="24"/>
          <w:szCs w:val="24"/>
          <w:lang w:val="es-ES_tradnl"/>
        </w:rPr>
      </w:pPr>
      <w:r w:rsidRPr="00E7549C">
        <w:rPr>
          <w:rFonts w:ascii="Tahoma" w:hAnsi="Tahoma" w:cs="Tahoma"/>
          <w:color w:val="000000" w:themeColor="text1"/>
          <w:sz w:val="24"/>
          <w:szCs w:val="24"/>
          <w:lang w:val="es-ES_tradnl"/>
        </w:rPr>
        <w:t xml:space="preserve">En mérito de lo expuesto, el </w:t>
      </w:r>
      <w:r w:rsidRPr="00E7549C">
        <w:rPr>
          <w:rFonts w:ascii="Tahoma" w:hAnsi="Tahoma" w:cs="Tahoma"/>
          <w:b/>
          <w:color w:val="000000" w:themeColor="text1"/>
          <w:sz w:val="24"/>
          <w:szCs w:val="24"/>
          <w:lang w:val="es-ES_tradnl"/>
        </w:rPr>
        <w:t>Tribunal Superior del Distrito Judicial de Pereira - Risaralda, Sala Primera de Decisión Laboral,</w:t>
      </w:r>
      <w:r w:rsidRPr="00E7549C">
        <w:rPr>
          <w:rFonts w:ascii="Tahoma" w:hAnsi="Tahoma" w:cs="Tahoma"/>
          <w:color w:val="000000" w:themeColor="text1"/>
          <w:sz w:val="24"/>
          <w:szCs w:val="24"/>
          <w:lang w:val="es-ES_tradnl"/>
        </w:rPr>
        <w:t xml:space="preserve"> administrando justicia en nombre de la República y por autoridad de la ley,</w:t>
      </w:r>
    </w:p>
    <w:p w14:paraId="2C816B80" w14:textId="77777777" w:rsidR="007945BD" w:rsidRPr="00D13E5B" w:rsidRDefault="007945BD" w:rsidP="00D13E5B">
      <w:pPr>
        <w:spacing w:line="240" w:lineRule="auto"/>
        <w:ind w:left="709" w:firstLine="0"/>
        <w:rPr>
          <w:rFonts w:ascii="Tahoma" w:hAnsi="Tahoma" w:cs="Tahoma"/>
        </w:rPr>
      </w:pPr>
    </w:p>
    <w:p w14:paraId="7C05E277" w14:textId="77777777" w:rsidR="007945BD" w:rsidRPr="00E7549C" w:rsidRDefault="007945BD" w:rsidP="00E7549C">
      <w:pPr>
        <w:spacing w:line="276" w:lineRule="auto"/>
        <w:ind w:firstLine="0"/>
        <w:contextualSpacing/>
        <w:jc w:val="center"/>
        <w:rPr>
          <w:rFonts w:ascii="Tahoma" w:hAnsi="Tahoma" w:cs="Tahoma"/>
          <w:b/>
          <w:color w:val="000000" w:themeColor="text1"/>
        </w:rPr>
      </w:pPr>
      <w:r w:rsidRPr="00E7549C">
        <w:rPr>
          <w:rFonts w:ascii="Tahoma" w:hAnsi="Tahoma" w:cs="Tahoma"/>
          <w:b/>
          <w:color w:val="000000" w:themeColor="text1"/>
        </w:rPr>
        <w:t>RESUELVE</w:t>
      </w:r>
    </w:p>
    <w:p w14:paraId="08CDEEB0" w14:textId="77777777" w:rsidR="007945BD" w:rsidRPr="00D13E5B" w:rsidRDefault="007945BD" w:rsidP="00D13E5B">
      <w:pPr>
        <w:spacing w:line="240" w:lineRule="auto"/>
        <w:ind w:left="709" w:firstLine="0"/>
        <w:rPr>
          <w:rFonts w:ascii="Tahoma" w:hAnsi="Tahoma" w:cs="Tahoma"/>
        </w:rPr>
      </w:pPr>
    </w:p>
    <w:p w14:paraId="347C6E45" w14:textId="2A295385" w:rsidR="008F66D1" w:rsidRPr="00E7549C" w:rsidRDefault="007945BD" w:rsidP="00E7549C">
      <w:pPr>
        <w:spacing w:line="276" w:lineRule="auto"/>
        <w:ind w:firstLine="705"/>
        <w:textAlignment w:val="baseline"/>
        <w:rPr>
          <w:rFonts w:ascii="Tahoma" w:hAnsi="Tahoma" w:cs="Tahoma"/>
        </w:rPr>
      </w:pPr>
      <w:r w:rsidRPr="00E7549C">
        <w:rPr>
          <w:rFonts w:ascii="Tahoma" w:eastAsia="Times New Roman" w:hAnsi="Tahoma" w:cs="Tahoma"/>
          <w:b/>
          <w:bCs/>
          <w:lang w:eastAsia="es-ES"/>
        </w:rPr>
        <w:t>PRIMERO:</w:t>
      </w:r>
      <w:r w:rsidRPr="00E7549C">
        <w:rPr>
          <w:rFonts w:ascii="Tahoma" w:eastAsia="Times New Roman" w:hAnsi="Tahoma" w:cs="Tahoma"/>
          <w:b/>
          <w:bCs/>
          <w:i/>
          <w:iCs/>
          <w:lang w:eastAsia="es-ES"/>
        </w:rPr>
        <w:t> </w:t>
      </w:r>
      <w:r w:rsidR="008F66D1" w:rsidRPr="00E7549C">
        <w:rPr>
          <w:rFonts w:ascii="Tahoma" w:eastAsia="Times New Roman" w:hAnsi="Tahoma" w:cs="Tahoma"/>
          <w:b/>
          <w:bCs/>
          <w:lang w:eastAsia="es-ES"/>
        </w:rPr>
        <w:t>ADICIONAR</w:t>
      </w:r>
      <w:r w:rsidRPr="00E7549C">
        <w:rPr>
          <w:rFonts w:ascii="Tahoma" w:eastAsia="Times New Roman" w:hAnsi="Tahoma" w:cs="Tahoma"/>
          <w:b/>
          <w:bCs/>
          <w:i/>
          <w:iCs/>
          <w:lang w:eastAsia="es-ES"/>
        </w:rPr>
        <w:t xml:space="preserve"> </w:t>
      </w:r>
      <w:r w:rsidRPr="00E7549C">
        <w:rPr>
          <w:rFonts w:ascii="Tahoma" w:hAnsi="Tahoma" w:cs="Tahoma"/>
        </w:rPr>
        <w:t>el ordinal primero de la parte resolutiva de la sentencia de primer grado</w:t>
      </w:r>
      <w:r w:rsidR="008F66D1" w:rsidRPr="00E7549C">
        <w:rPr>
          <w:rFonts w:ascii="Tahoma" w:hAnsi="Tahoma" w:cs="Tahoma"/>
        </w:rPr>
        <w:t xml:space="preserve">, en el sentido </w:t>
      </w:r>
      <w:r w:rsidR="00DE4768" w:rsidRPr="00E7549C">
        <w:rPr>
          <w:rFonts w:ascii="Tahoma" w:hAnsi="Tahoma" w:cs="Tahoma"/>
        </w:rPr>
        <w:t>en que se</w:t>
      </w:r>
      <w:r w:rsidR="008F66D1" w:rsidRPr="00E7549C">
        <w:rPr>
          <w:rFonts w:ascii="Tahoma" w:hAnsi="Tahoma" w:cs="Tahoma"/>
        </w:rPr>
        <w:t xml:space="preserve"> </w:t>
      </w:r>
      <w:r w:rsidRPr="00E7549C">
        <w:rPr>
          <w:rFonts w:ascii="Tahoma" w:hAnsi="Tahoma" w:cs="Tahoma"/>
          <w:b/>
          <w:bCs/>
        </w:rPr>
        <w:t xml:space="preserve">DEJA SIN EFECTOS </w:t>
      </w:r>
      <w:r w:rsidRPr="00E7549C">
        <w:rPr>
          <w:rFonts w:ascii="Tahoma" w:hAnsi="Tahoma" w:cs="Tahoma"/>
        </w:rPr>
        <w:t xml:space="preserve">la afiliación realizada el </w:t>
      </w:r>
      <w:r w:rsidR="008F66D1" w:rsidRPr="00E7549C">
        <w:rPr>
          <w:rFonts w:ascii="Tahoma" w:hAnsi="Tahoma" w:cs="Tahoma"/>
        </w:rPr>
        <w:t>19 de mayo de 1999</w:t>
      </w:r>
      <w:r w:rsidRPr="00E7549C">
        <w:rPr>
          <w:rFonts w:ascii="Tahoma" w:hAnsi="Tahoma" w:cs="Tahoma"/>
        </w:rPr>
        <w:t xml:space="preserve"> a la </w:t>
      </w:r>
      <w:r w:rsidR="008F66D1" w:rsidRPr="00E7549C">
        <w:rPr>
          <w:rFonts w:ascii="Tahoma" w:hAnsi="Tahoma" w:cs="Tahoma"/>
        </w:rPr>
        <w:t xml:space="preserve">AFP OLD MUTUAL S.A. y la realizada el 31 de marzo de 2008 a la AFP </w:t>
      </w:r>
      <w:r w:rsidRPr="00E7549C">
        <w:rPr>
          <w:rFonts w:ascii="Tahoma" w:hAnsi="Tahoma" w:cs="Tahoma"/>
        </w:rPr>
        <w:t>Porvenir S.A.</w:t>
      </w:r>
    </w:p>
    <w:p w14:paraId="058547E9" w14:textId="68BC70AF" w:rsidR="008F66D1" w:rsidRPr="00E7549C" w:rsidRDefault="008F66D1" w:rsidP="00D13E5B">
      <w:pPr>
        <w:spacing w:line="240" w:lineRule="auto"/>
        <w:ind w:left="709" w:firstLine="0"/>
        <w:rPr>
          <w:rFonts w:ascii="Tahoma" w:hAnsi="Tahoma" w:cs="Tahoma"/>
        </w:rPr>
      </w:pPr>
    </w:p>
    <w:p w14:paraId="3062A411" w14:textId="0EE67450" w:rsidR="008F66D1" w:rsidRPr="00E7549C" w:rsidRDefault="008F66D1" w:rsidP="00E7549C">
      <w:pPr>
        <w:spacing w:line="276" w:lineRule="auto"/>
        <w:ind w:firstLine="705"/>
        <w:textAlignment w:val="baseline"/>
        <w:rPr>
          <w:rFonts w:ascii="Tahoma" w:hAnsi="Tahoma" w:cs="Tahoma"/>
        </w:rPr>
      </w:pPr>
      <w:r w:rsidRPr="00E7549C">
        <w:rPr>
          <w:rFonts w:ascii="Tahoma" w:eastAsia="Times New Roman" w:hAnsi="Tahoma" w:cs="Tahoma"/>
          <w:b/>
          <w:bCs/>
          <w:lang w:eastAsia="es-ES"/>
        </w:rPr>
        <w:t>SEGUNDO:</w:t>
      </w:r>
      <w:r w:rsidRPr="00E7549C">
        <w:rPr>
          <w:rFonts w:ascii="Tahoma" w:eastAsia="Times New Roman" w:hAnsi="Tahoma" w:cs="Tahoma"/>
          <w:b/>
          <w:bCs/>
          <w:i/>
          <w:iCs/>
          <w:lang w:eastAsia="es-ES"/>
        </w:rPr>
        <w:t> </w:t>
      </w:r>
      <w:r w:rsidRPr="00E7549C">
        <w:rPr>
          <w:rFonts w:ascii="Tahoma" w:eastAsia="Times New Roman" w:hAnsi="Tahoma" w:cs="Tahoma"/>
          <w:b/>
          <w:bCs/>
          <w:lang w:eastAsia="es-ES"/>
        </w:rPr>
        <w:t>MODIFICAR</w:t>
      </w:r>
      <w:r w:rsidRPr="00E7549C">
        <w:rPr>
          <w:rFonts w:ascii="Tahoma" w:eastAsia="Times New Roman" w:hAnsi="Tahoma" w:cs="Tahoma"/>
          <w:b/>
          <w:bCs/>
          <w:i/>
          <w:iCs/>
          <w:lang w:eastAsia="es-ES"/>
        </w:rPr>
        <w:t xml:space="preserve"> </w:t>
      </w:r>
      <w:r w:rsidRPr="00E7549C">
        <w:rPr>
          <w:rFonts w:ascii="Tahoma" w:hAnsi="Tahoma" w:cs="Tahoma"/>
        </w:rPr>
        <w:t>el ordinal cuarto de la parte resolutiva de la sentencia de primer grado, el cual quedará de la siguiente manera:</w:t>
      </w:r>
    </w:p>
    <w:p w14:paraId="533CFD16" w14:textId="77777777" w:rsidR="008F66D1" w:rsidRPr="00E7549C" w:rsidRDefault="008F66D1" w:rsidP="00D13E5B">
      <w:pPr>
        <w:spacing w:line="240" w:lineRule="auto"/>
        <w:ind w:left="709" w:firstLine="0"/>
        <w:rPr>
          <w:rFonts w:ascii="Tahoma" w:hAnsi="Tahoma" w:cs="Tahoma"/>
        </w:rPr>
      </w:pPr>
    </w:p>
    <w:p w14:paraId="65C617D2" w14:textId="103DE166" w:rsidR="008F66D1" w:rsidRPr="00E7549C" w:rsidRDefault="008F66D1" w:rsidP="00E7549C">
      <w:pPr>
        <w:shd w:val="clear" w:color="auto" w:fill="FFFFFF" w:themeFill="background1"/>
        <w:spacing w:line="276" w:lineRule="auto"/>
        <w:ind w:left="851" w:right="420" w:firstLine="0"/>
        <w:textAlignment w:val="baseline"/>
        <w:rPr>
          <w:rFonts w:ascii="Tahoma" w:hAnsi="Tahoma" w:cs="Tahoma"/>
        </w:rPr>
      </w:pPr>
      <w:r w:rsidRPr="00E7549C">
        <w:rPr>
          <w:rFonts w:ascii="Tahoma" w:hAnsi="Tahoma" w:cs="Tahoma"/>
          <w:b/>
          <w:bCs/>
        </w:rPr>
        <w:t xml:space="preserve">ORDENAR </w:t>
      </w:r>
      <w:r w:rsidRPr="00E7549C">
        <w:rPr>
          <w:rFonts w:ascii="Tahoma" w:hAnsi="Tahoma" w:cs="Tahoma"/>
        </w:rPr>
        <w:t xml:space="preserve">a las Administradoras de Fondos de Pensiones y Cesantías Old Mutual S.A. y Porvenir S.A., que procedan a trasladar a COLPENSIONES, con cargo a sus propios recursos, las cuotas de administración, los valores utilizados en seguros previsionales y garantía de pensión mínima, sumas todas que deben pagarse debidamente indexadas, causadas durante el término de afiliación de la señora </w:t>
      </w:r>
      <w:r w:rsidRPr="00E7549C">
        <w:rPr>
          <w:rFonts w:ascii="Tahoma" w:hAnsi="Tahoma" w:cs="Tahoma"/>
          <w:b/>
          <w:bCs/>
        </w:rPr>
        <w:t xml:space="preserve">Mariela </w:t>
      </w:r>
      <w:r w:rsidR="0064423C" w:rsidRPr="00E7549C">
        <w:rPr>
          <w:rFonts w:ascii="Tahoma" w:hAnsi="Tahoma" w:cs="Tahoma"/>
          <w:b/>
          <w:bCs/>
        </w:rPr>
        <w:t>Zúñiga</w:t>
      </w:r>
      <w:r w:rsidRPr="00E7549C">
        <w:rPr>
          <w:rFonts w:ascii="Tahoma" w:hAnsi="Tahoma" w:cs="Tahoma"/>
          <w:b/>
          <w:bCs/>
        </w:rPr>
        <w:t xml:space="preserve"> de Landgraf</w:t>
      </w:r>
      <w:r w:rsidRPr="00E7549C">
        <w:rPr>
          <w:rFonts w:ascii="Tahoma" w:hAnsi="Tahoma" w:cs="Tahoma"/>
        </w:rPr>
        <w:t xml:space="preserve"> a cada uno de los mencionados fondos de pensiones privados.</w:t>
      </w:r>
    </w:p>
    <w:p w14:paraId="203BC789" w14:textId="77777777" w:rsidR="008F66D1" w:rsidRPr="00E7549C" w:rsidRDefault="008F66D1" w:rsidP="00D13E5B">
      <w:pPr>
        <w:spacing w:line="240" w:lineRule="auto"/>
        <w:ind w:left="709" w:firstLine="0"/>
        <w:rPr>
          <w:rFonts w:ascii="Tahoma" w:hAnsi="Tahoma" w:cs="Tahoma"/>
        </w:rPr>
      </w:pPr>
    </w:p>
    <w:p w14:paraId="192C810F" w14:textId="6434115C" w:rsidR="007945BD" w:rsidRPr="00E7549C" w:rsidRDefault="00F14D9B" w:rsidP="00E7549C">
      <w:pPr>
        <w:spacing w:line="276" w:lineRule="auto"/>
        <w:rPr>
          <w:rFonts w:ascii="Tahoma" w:eastAsia="Times New Roman" w:hAnsi="Tahoma" w:cs="Tahoma"/>
          <w:lang w:eastAsia="es-ES"/>
        </w:rPr>
      </w:pPr>
      <w:r w:rsidRPr="00E7549C">
        <w:rPr>
          <w:rFonts w:ascii="Tahoma" w:eastAsia="Times New Roman" w:hAnsi="Tahoma" w:cs="Tahoma"/>
          <w:b/>
          <w:bCs/>
          <w:lang w:eastAsia="es-ES_tradnl"/>
        </w:rPr>
        <w:t>TERCERO</w:t>
      </w:r>
      <w:r w:rsidR="007945BD" w:rsidRPr="00E7549C">
        <w:rPr>
          <w:rFonts w:ascii="Tahoma" w:eastAsia="Times New Roman" w:hAnsi="Tahoma" w:cs="Tahoma"/>
          <w:b/>
          <w:bCs/>
          <w:lang w:eastAsia="es-ES_tradnl"/>
        </w:rPr>
        <w:t>: </w:t>
      </w:r>
      <w:r w:rsidR="007945BD" w:rsidRPr="00E7549C">
        <w:rPr>
          <w:rFonts w:ascii="Tahoma" w:eastAsia="Times New Roman" w:hAnsi="Tahoma" w:cs="Tahoma"/>
          <w:b/>
          <w:bCs/>
          <w:lang w:eastAsia="es-ES"/>
        </w:rPr>
        <w:t>CONDENAR</w:t>
      </w:r>
      <w:r w:rsidR="007945BD" w:rsidRPr="00E7549C">
        <w:rPr>
          <w:rFonts w:ascii="Tahoma" w:eastAsia="Times New Roman" w:hAnsi="Tahoma" w:cs="Tahoma"/>
          <w:lang w:eastAsia="es-ES"/>
        </w:rPr>
        <w:t xml:space="preserve"> en costas de segunda instancia a la </w:t>
      </w:r>
      <w:r w:rsidR="007945BD" w:rsidRPr="00E7549C">
        <w:rPr>
          <w:rFonts w:ascii="Tahoma" w:hAnsi="Tahoma" w:cs="Tahoma"/>
          <w:b/>
          <w:bCs/>
        </w:rPr>
        <w:t>Administradora de Fondos de Pensiones y Cesantías</w:t>
      </w:r>
      <w:r w:rsidR="007945BD" w:rsidRPr="00E7549C">
        <w:rPr>
          <w:rFonts w:ascii="Tahoma" w:hAnsi="Tahoma" w:cs="Tahoma"/>
        </w:rPr>
        <w:t xml:space="preserve"> </w:t>
      </w:r>
      <w:r w:rsidR="007945BD" w:rsidRPr="00E7549C">
        <w:rPr>
          <w:rFonts w:ascii="Tahoma" w:hAnsi="Tahoma" w:cs="Tahoma"/>
          <w:b/>
          <w:bCs/>
        </w:rPr>
        <w:t>Porvenir S.A.</w:t>
      </w:r>
      <w:r w:rsidR="007945BD" w:rsidRPr="00E7549C">
        <w:rPr>
          <w:rFonts w:ascii="Tahoma" w:hAnsi="Tahoma" w:cs="Tahoma"/>
        </w:rPr>
        <w:t xml:space="preserve"> </w:t>
      </w:r>
      <w:r w:rsidR="007945BD" w:rsidRPr="00E7549C">
        <w:rPr>
          <w:rFonts w:ascii="Tahoma" w:eastAsia="Times New Roman" w:hAnsi="Tahoma" w:cs="Tahoma"/>
          <w:lang w:eastAsia="es-ES"/>
        </w:rPr>
        <w:t xml:space="preserve">a favor de la demandante en un </w:t>
      </w:r>
      <w:r w:rsidRPr="00E7549C">
        <w:rPr>
          <w:rFonts w:ascii="Tahoma" w:eastAsia="Times New Roman" w:hAnsi="Tahoma" w:cs="Tahoma"/>
          <w:lang w:eastAsia="es-ES"/>
        </w:rPr>
        <w:t>10</w:t>
      </w:r>
      <w:r w:rsidR="007945BD" w:rsidRPr="00E7549C">
        <w:rPr>
          <w:rFonts w:ascii="Tahoma" w:eastAsia="Times New Roman" w:hAnsi="Tahoma" w:cs="Tahoma"/>
          <w:lang w:eastAsia="es-ES"/>
        </w:rPr>
        <w:t>0%. Liquídense por la secretaría del juzgado de origen.</w:t>
      </w:r>
    </w:p>
    <w:p w14:paraId="5B5FE9D9" w14:textId="77777777" w:rsidR="007945BD" w:rsidRPr="00D13E5B" w:rsidRDefault="007945BD" w:rsidP="00D13E5B">
      <w:pPr>
        <w:spacing w:line="240" w:lineRule="auto"/>
        <w:ind w:left="709" w:firstLine="0"/>
        <w:rPr>
          <w:rFonts w:ascii="Tahoma" w:hAnsi="Tahoma" w:cs="Tahoma"/>
        </w:rPr>
      </w:pPr>
    </w:p>
    <w:p w14:paraId="099B1C07" w14:textId="7F3ABC8F" w:rsidR="007945BD" w:rsidRPr="00E7549C" w:rsidRDefault="00F14D9B" w:rsidP="00E7549C">
      <w:pPr>
        <w:spacing w:line="276" w:lineRule="auto"/>
        <w:ind w:firstLine="705"/>
        <w:textAlignment w:val="baseline"/>
        <w:rPr>
          <w:rFonts w:ascii="Tahoma" w:eastAsia="Times New Roman" w:hAnsi="Tahoma" w:cs="Tahoma"/>
          <w:lang w:eastAsia="es-ES"/>
        </w:rPr>
      </w:pPr>
      <w:r w:rsidRPr="00E7549C">
        <w:rPr>
          <w:rFonts w:ascii="Tahoma" w:eastAsia="Tahoma" w:hAnsi="Tahoma" w:cs="Tahoma"/>
          <w:b/>
          <w:bCs/>
        </w:rPr>
        <w:t>CUARTO</w:t>
      </w:r>
      <w:r w:rsidR="007945BD" w:rsidRPr="00E7549C">
        <w:rPr>
          <w:rFonts w:ascii="Tahoma" w:eastAsia="Tahoma" w:hAnsi="Tahoma" w:cs="Tahoma"/>
          <w:b/>
          <w:bCs/>
        </w:rPr>
        <w:t xml:space="preserve">: </w:t>
      </w:r>
      <w:r w:rsidR="007945BD" w:rsidRPr="00E7549C">
        <w:rPr>
          <w:rFonts w:ascii="Tahoma" w:eastAsia="Times New Roman" w:hAnsi="Tahoma" w:cs="Tahoma"/>
          <w:b/>
          <w:bCs/>
          <w:lang w:eastAsia="es-ES"/>
        </w:rPr>
        <w:t>CONFIRMAR </w:t>
      </w:r>
      <w:r w:rsidR="007945BD" w:rsidRPr="00E7549C">
        <w:rPr>
          <w:rFonts w:ascii="Tahoma" w:eastAsia="Times New Roman" w:hAnsi="Tahoma" w:cs="Tahoma"/>
          <w:lang w:eastAsia="es-ES"/>
        </w:rPr>
        <w:t>en todo lo demás</w:t>
      </w:r>
      <w:r w:rsidR="007945BD" w:rsidRPr="00E7549C">
        <w:rPr>
          <w:rFonts w:ascii="Tahoma" w:eastAsia="Times New Roman" w:hAnsi="Tahoma" w:cs="Tahoma"/>
          <w:b/>
          <w:bCs/>
          <w:lang w:eastAsia="es-ES"/>
        </w:rPr>
        <w:t xml:space="preserve"> </w:t>
      </w:r>
      <w:r w:rsidR="007945BD" w:rsidRPr="00E7549C">
        <w:rPr>
          <w:rFonts w:ascii="Tahoma" w:eastAsia="Times New Roman" w:hAnsi="Tahoma" w:cs="Tahoma"/>
          <w:lang w:eastAsia="es-ES"/>
        </w:rPr>
        <w:t>la sentencia de instancia.</w:t>
      </w:r>
    </w:p>
    <w:p w14:paraId="1E8EE521" w14:textId="77777777" w:rsidR="007945BD" w:rsidRPr="00D13E5B" w:rsidRDefault="007945BD" w:rsidP="00D13E5B">
      <w:pPr>
        <w:spacing w:line="240" w:lineRule="auto"/>
        <w:ind w:left="709" w:firstLine="0"/>
        <w:rPr>
          <w:rFonts w:ascii="Tahoma" w:hAnsi="Tahoma" w:cs="Tahoma"/>
        </w:rPr>
      </w:pPr>
    </w:p>
    <w:p w14:paraId="7AE0CC05" w14:textId="0A406A20" w:rsidR="00E7549C" w:rsidRPr="00D13E5B" w:rsidRDefault="00E7549C" w:rsidP="00D13E5B">
      <w:pPr>
        <w:spacing w:line="240" w:lineRule="auto"/>
        <w:ind w:left="709" w:firstLine="0"/>
        <w:rPr>
          <w:rFonts w:ascii="Tahoma" w:hAnsi="Tahoma" w:cs="Tahoma"/>
        </w:rPr>
      </w:pPr>
      <w:r w:rsidRPr="00D13E5B">
        <w:rPr>
          <w:rFonts w:ascii="Tahoma" w:hAnsi="Tahoma" w:cs="Tahoma"/>
        </w:rPr>
        <w:t>(…)</w:t>
      </w:r>
    </w:p>
    <w:p w14:paraId="67B87FDB" w14:textId="77777777" w:rsidR="007945BD" w:rsidRPr="00D13E5B" w:rsidRDefault="007945BD" w:rsidP="00D13E5B">
      <w:pPr>
        <w:spacing w:line="240" w:lineRule="auto"/>
        <w:ind w:left="709" w:firstLine="0"/>
        <w:rPr>
          <w:rFonts w:ascii="Tahoma" w:hAnsi="Tahoma" w:cs="Tahoma"/>
        </w:rPr>
      </w:pPr>
    </w:p>
    <w:p w14:paraId="115516AE" w14:textId="77777777" w:rsidR="00E7549C" w:rsidRPr="00E7549C" w:rsidRDefault="00E7549C" w:rsidP="00E7549C">
      <w:pPr>
        <w:widowControl w:val="0"/>
        <w:autoSpaceDE w:val="0"/>
        <w:autoSpaceDN w:val="0"/>
        <w:adjustRightInd w:val="0"/>
        <w:spacing w:line="276" w:lineRule="auto"/>
        <w:ind w:firstLine="0"/>
        <w:jc w:val="center"/>
        <w:rPr>
          <w:rFonts w:ascii="Tahoma" w:eastAsia="Calibri" w:hAnsi="Tahoma" w:cs="Tahoma"/>
          <w:b/>
          <w:lang w:val="es-ES"/>
        </w:rPr>
      </w:pPr>
      <w:r w:rsidRPr="00E7549C">
        <w:rPr>
          <w:rFonts w:ascii="Tahoma" w:eastAsia="Calibri" w:hAnsi="Tahoma" w:cs="Tahoma"/>
          <w:b/>
          <w:lang w:val="es-ES"/>
        </w:rPr>
        <w:t>NOTIFÍQUESE Y CÚMPLASE</w:t>
      </w:r>
    </w:p>
    <w:p w14:paraId="0853DBB2" w14:textId="77777777" w:rsidR="00E7549C" w:rsidRPr="00D13E5B" w:rsidRDefault="00E7549C" w:rsidP="00D13E5B">
      <w:pPr>
        <w:spacing w:line="240" w:lineRule="auto"/>
        <w:ind w:left="709" w:firstLine="0"/>
        <w:rPr>
          <w:rFonts w:ascii="Tahoma" w:hAnsi="Tahoma" w:cs="Tahoma"/>
        </w:rPr>
      </w:pPr>
    </w:p>
    <w:p w14:paraId="141FDDE9" w14:textId="77777777" w:rsidR="00E7549C" w:rsidRPr="00E7549C" w:rsidRDefault="00E7549C" w:rsidP="00E7549C">
      <w:pPr>
        <w:spacing w:line="276" w:lineRule="auto"/>
        <w:ind w:firstLine="708"/>
        <w:rPr>
          <w:rFonts w:ascii="Tahoma" w:eastAsia="Calibri" w:hAnsi="Tahoma" w:cs="Tahoma"/>
          <w:lang w:val="es-ES_tradnl"/>
        </w:rPr>
      </w:pPr>
      <w:bookmarkStart w:id="5" w:name="OLE_LINK23"/>
      <w:bookmarkStart w:id="6" w:name="OLE_LINK24"/>
      <w:r w:rsidRPr="00E7549C">
        <w:rPr>
          <w:rFonts w:ascii="Tahoma" w:eastAsia="Calibri" w:hAnsi="Tahoma" w:cs="Tahoma"/>
          <w:lang w:val="es-ES_tradnl"/>
        </w:rPr>
        <w:t xml:space="preserve">La Magistrada Ponente, </w:t>
      </w:r>
    </w:p>
    <w:p w14:paraId="2590E77F" w14:textId="77777777" w:rsidR="00E7549C" w:rsidRPr="00D13E5B" w:rsidRDefault="00E7549C" w:rsidP="00D13E5B">
      <w:pPr>
        <w:spacing w:line="240" w:lineRule="auto"/>
        <w:ind w:left="709" w:firstLine="0"/>
        <w:rPr>
          <w:rFonts w:ascii="Tahoma" w:hAnsi="Tahoma" w:cs="Tahoma"/>
        </w:rPr>
      </w:pPr>
    </w:p>
    <w:p w14:paraId="430DC149" w14:textId="77777777" w:rsidR="00E7549C" w:rsidRPr="00D13E5B" w:rsidRDefault="00E7549C" w:rsidP="00D13E5B">
      <w:pPr>
        <w:spacing w:line="240" w:lineRule="auto"/>
        <w:ind w:left="709" w:firstLine="0"/>
        <w:rPr>
          <w:rFonts w:ascii="Tahoma" w:hAnsi="Tahoma" w:cs="Tahoma"/>
        </w:rPr>
      </w:pPr>
    </w:p>
    <w:p w14:paraId="01BCF8AC" w14:textId="77777777" w:rsidR="00E7549C" w:rsidRPr="00D13E5B" w:rsidRDefault="00E7549C" w:rsidP="00D13E5B">
      <w:pPr>
        <w:spacing w:line="240" w:lineRule="auto"/>
        <w:ind w:left="709" w:firstLine="0"/>
        <w:rPr>
          <w:rFonts w:ascii="Tahoma" w:hAnsi="Tahoma" w:cs="Tahoma"/>
        </w:rPr>
      </w:pPr>
    </w:p>
    <w:p w14:paraId="499C8838" w14:textId="77777777" w:rsidR="00E7549C" w:rsidRPr="00E7549C" w:rsidRDefault="00E7549C" w:rsidP="00E7549C">
      <w:pPr>
        <w:spacing w:line="276" w:lineRule="auto"/>
        <w:ind w:firstLine="705"/>
        <w:jc w:val="center"/>
        <w:textAlignment w:val="baseline"/>
        <w:rPr>
          <w:rFonts w:ascii="Tahoma" w:eastAsia="Times New Roman" w:hAnsi="Tahoma" w:cs="Tahoma"/>
          <w:b/>
          <w:bCs/>
          <w:lang w:val="es-ES_tradnl" w:eastAsia="es-ES_tradnl"/>
        </w:rPr>
      </w:pPr>
      <w:r w:rsidRPr="00E7549C">
        <w:rPr>
          <w:rFonts w:ascii="Tahoma" w:eastAsia="Times New Roman" w:hAnsi="Tahoma" w:cs="Tahoma"/>
          <w:b/>
          <w:bCs/>
          <w:lang w:val="es-ES_tradnl" w:eastAsia="es-ES_tradnl"/>
        </w:rPr>
        <w:t>ANA LUCÍA CAICEDO CALDERÓN</w:t>
      </w:r>
    </w:p>
    <w:p w14:paraId="6E4E163D" w14:textId="77777777" w:rsidR="00E7549C" w:rsidRPr="00D13E5B" w:rsidRDefault="00E7549C" w:rsidP="00D13E5B">
      <w:pPr>
        <w:spacing w:line="240" w:lineRule="auto"/>
        <w:ind w:left="709" w:firstLine="0"/>
        <w:rPr>
          <w:rFonts w:ascii="Tahoma" w:hAnsi="Tahoma" w:cs="Tahoma"/>
        </w:rPr>
      </w:pPr>
    </w:p>
    <w:p w14:paraId="44B80358" w14:textId="77777777" w:rsidR="00E7549C" w:rsidRPr="00E7549C" w:rsidRDefault="00E7549C" w:rsidP="00E7549C">
      <w:pPr>
        <w:spacing w:line="276" w:lineRule="auto"/>
        <w:ind w:firstLine="705"/>
        <w:jc w:val="left"/>
        <w:textAlignment w:val="baseline"/>
        <w:rPr>
          <w:rFonts w:ascii="Tahoma" w:eastAsia="Times New Roman" w:hAnsi="Tahoma" w:cs="Tahoma"/>
          <w:lang w:val="es-ES_tradnl" w:eastAsia="es-ES_tradnl"/>
        </w:rPr>
      </w:pPr>
      <w:r w:rsidRPr="00E7549C">
        <w:rPr>
          <w:rFonts w:ascii="Tahoma" w:eastAsia="Times New Roman" w:hAnsi="Tahoma" w:cs="Tahoma"/>
          <w:lang w:val="es-ES_tradnl" w:eastAsia="es-ES_tradnl"/>
        </w:rPr>
        <w:t>La Magistrada y el Magistrado,</w:t>
      </w:r>
    </w:p>
    <w:p w14:paraId="62651112" w14:textId="77777777" w:rsidR="00E7549C" w:rsidRPr="00D13E5B" w:rsidRDefault="00E7549C" w:rsidP="00D13E5B">
      <w:pPr>
        <w:spacing w:line="240" w:lineRule="auto"/>
        <w:ind w:left="709" w:firstLine="0"/>
        <w:rPr>
          <w:rFonts w:ascii="Tahoma" w:hAnsi="Tahoma" w:cs="Tahoma"/>
        </w:rPr>
      </w:pPr>
    </w:p>
    <w:p w14:paraId="5A4CD207" w14:textId="77777777" w:rsidR="00E7549C" w:rsidRPr="00D13E5B" w:rsidRDefault="00E7549C" w:rsidP="00D13E5B">
      <w:pPr>
        <w:spacing w:line="240" w:lineRule="auto"/>
        <w:ind w:left="709" w:firstLine="0"/>
        <w:rPr>
          <w:rFonts w:ascii="Tahoma" w:hAnsi="Tahoma" w:cs="Tahoma"/>
        </w:rPr>
      </w:pPr>
    </w:p>
    <w:p w14:paraId="5022455C" w14:textId="77777777" w:rsidR="00E7549C" w:rsidRPr="00D13E5B" w:rsidRDefault="00E7549C" w:rsidP="00D13E5B">
      <w:pPr>
        <w:spacing w:line="240" w:lineRule="auto"/>
        <w:ind w:left="709" w:firstLine="0"/>
        <w:rPr>
          <w:rFonts w:ascii="Tahoma" w:hAnsi="Tahoma" w:cs="Tahoma"/>
        </w:rPr>
      </w:pPr>
    </w:p>
    <w:p w14:paraId="4DCBCD10" w14:textId="77777777" w:rsidR="00E7549C" w:rsidRPr="00E7549C" w:rsidRDefault="00E7549C" w:rsidP="00E7549C">
      <w:pPr>
        <w:spacing w:line="276" w:lineRule="auto"/>
        <w:ind w:firstLine="0"/>
        <w:jc w:val="left"/>
        <w:rPr>
          <w:rFonts w:ascii="Tahoma" w:eastAsia="Times New Roman" w:hAnsi="Tahoma" w:cs="Tahoma"/>
          <w:lang w:val="es-ES" w:eastAsia="es-ES"/>
        </w:rPr>
      </w:pPr>
      <w:r w:rsidRPr="00E7549C">
        <w:rPr>
          <w:rFonts w:ascii="Tahoma" w:eastAsia="Times New Roman" w:hAnsi="Tahoma" w:cs="Tahoma"/>
          <w:b/>
          <w:bCs/>
          <w:lang w:val="es-ES" w:eastAsia="es-ES"/>
        </w:rPr>
        <w:t>OLGA LUCÍA HOYOS SEPÚLVEDA</w:t>
      </w:r>
      <w:r w:rsidRPr="00E7549C">
        <w:rPr>
          <w:rFonts w:ascii="Tahoma" w:eastAsia="Times New Roman" w:hAnsi="Tahoma" w:cs="Tahoma"/>
          <w:b/>
          <w:bCs/>
          <w:lang w:val="es-ES" w:eastAsia="es-ES"/>
        </w:rPr>
        <w:tab/>
      </w:r>
      <w:r w:rsidRPr="00E7549C">
        <w:rPr>
          <w:rFonts w:ascii="Tahoma" w:eastAsia="Times New Roman" w:hAnsi="Tahoma" w:cs="Tahoma"/>
          <w:b/>
          <w:bCs/>
          <w:lang w:val="es-ES" w:eastAsia="es-ES"/>
        </w:rPr>
        <w:tab/>
        <w:t>JULIO CÉSAR SALAZAR MUÑOZ</w:t>
      </w:r>
      <w:bookmarkEnd w:id="5"/>
      <w:bookmarkEnd w:id="6"/>
      <w:r w:rsidRPr="00E7549C">
        <w:rPr>
          <w:rFonts w:ascii="Tahoma" w:eastAsia="Calibri" w:hAnsi="Tahoma" w:cs="Tahoma"/>
          <w:lang w:val="es-ES"/>
        </w:rPr>
        <w:t xml:space="preserve"> </w:t>
      </w:r>
    </w:p>
    <w:p w14:paraId="1E86B535" w14:textId="77777777" w:rsidR="00E7549C" w:rsidRPr="00E7549C" w:rsidRDefault="00E7549C" w:rsidP="00E7549C">
      <w:pPr>
        <w:spacing w:line="276" w:lineRule="auto"/>
        <w:ind w:firstLine="0"/>
        <w:rPr>
          <w:rFonts w:ascii="Tahoma" w:eastAsia="Calibri" w:hAnsi="Tahoma" w:cs="Tahoma"/>
        </w:rPr>
      </w:pPr>
      <w:r w:rsidRPr="00E7549C">
        <w:rPr>
          <w:rFonts w:ascii="Tahoma" w:eastAsia="Calibri" w:hAnsi="Tahoma" w:cs="Tahoma"/>
        </w:rPr>
        <w:t>Aclara voto</w:t>
      </w:r>
      <w:r w:rsidRPr="00E7549C">
        <w:rPr>
          <w:rFonts w:ascii="Tahoma" w:eastAsia="Calibri" w:hAnsi="Tahoma" w:cs="Tahoma"/>
        </w:rPr>
        <w:tab/>
      </w:r>
      <w:r w:rsidRPr="00E7549C">
        <w:rPr>
          <w:rFonts w:ascii="Tahoma" w:eastAsia="Calibri" w:hAnsi="Tahoma" w:cs="Tahoma"/>
        </w:rPr>
        <w:tab/>
      </w:r>
      <w:r w:rsidRPr="00E7549C">
        <w:rPr>
          <w:rFonts w:ascii="Tahoma" w:eastAsia="Calibri" w:hAnsi="Tahoma" w:cs="Tahoma"/>
        </w:rPr>
        <w:tab/>
      </w:r>
      <w:r w:rsidRPr="00E7549C">
        <w:rPr>
          <w:rFonts w:ascii="Tahoma" w:eastAsia="Calibri" w:hAnsi="Tahoma" w:cs="Tahoma"/>
        </w:rPr>
        <w:tab/>
      </w:r>
      <w:r w:rsidRPr="00E7549C">
        <w:rPr>
          <w:rFonts w:ascii="Tahoma" w:eastAsia="Calibri" w:hAnsi="Tahoma" w:cs="Tahoma"/>
        </w:rPr>
        <w:tab/>
      </w:r>
      <w:r w:rsidRPr="00E7549C">
        <w:rPr>
          <w:rFonts w:ascii="Tahoma" w:eastAsia="Calibri" w:hAnsi="Tahoma" w:cs="Tahoma"/>
        </w:rPr>
        <w:tab/>
        <w:t>Aclara voto</w:t>
      </w:r>
    </w:p>
    <w:p w14:paraId="30E2764A" w14:textId="77777777" w:rsidR="00E7549C" w:rsidRPr="00E7549C" w:rsidRDefault="00E7549C" w:rsidP="00E7549C">
      <w:pPr>
        <w:widowControl w:val="0"/>
        <w:autoSpaceDE w:val="0"/>
        <w:autoSpaceDN w:val="0"/>
        <w:adjustRightInd w:val="0"/>
        <w:spacing w:line="276" w:lineRule="auto"/>
        <w:ind w:firstLine="0"/>
        <w:rPr>
          <w:rFonts w:ascii="Tahoma" w:eastAsia="Calibri" w:hAnsi="Tahoma" w:cs="Tahoma"/>
          <w:bCs/>
          <w:lang w:val="es-ES"/>
        </w:rPr>
      </w:pPr>
    </w:p>
    <w:p w14:paraId="165CAFB5" w14:textId="342A0043" w:rsidR="00D13E5B" w:rsidRDefault="00D13E5B">
      <w:pPr>
        <w:rPr>
          <w:rFonts w:ascii="Tahoma" w:hAnsi="Tahoma" w:cs="Tahoma"/>
        </w:rPr>
      </w:pPr>
      <w:r>
        <w:rPr>
          <w:rFonts w:ascii="Tahoma" w:hAnsi="Tahoma" w:cs="Tahoma"/>
        </w:rPr>
        <w:br w:type="page"/>
      </w:r>
    </w:p>
    <w:p w14:paraId="3240B4B9" w14:textId="11DB6407" w:rsidR="00D13E5B" w:rsidRPr="00D13E5B" w:rsidRDefault="00D13E5B" w:rsidP="00D13E5B">
      <w:pPr>
        <w:keepNext/>
        <w:spacing w:line="240" w:lineRule="auto"/>
        <w:ind w:firstLine="0"/>
        <w:outlineLvl w:val="2"/>
        <w:rPr>
          <w:rFonts w:eastAsia="Times New Roman"/>
          <w:spacing w:val="2"/>
          <w:sz w:val="20"/>
          <w:szCs w:val="20"/>
          <w:lang w:val="es-ES" w:eastAsia="es-ES"/>
        </w:rPr>
      </w:pPr>
      <w:r w:rsidRPr="00D13E5B">
        <w:rPr>
          <w:rFonts w:eastAsia="Times New Roman"/>
          <w:spacing w:val="2"/>
          <w:sz w:val="20"/>
          <w:szCs w:val="20"/>
          <w:lang w:val="es-ES" w:eastAsia="es-ES"/>
        </w:rPr>
        <w:lastRenderedPageBreak/>
        <w:t>Radicación No:</w:t>
      </w:r>
      <w:r w:rsidRPr="00D13E5B">
        <w:rPr>
          <w:rFonts w:eastAsia="Times New Roman"/>
          <w:spacing w:val="2"/>
          <w:sz w:val="20"/>
          <w:szCs w:val="20"/>
          <w:lang w:val="es-ES" w:eastAsia="es-ES"/>
        </w:rPr>
        <w:tab/>
      </w:r>
      <w:r w:rsidRPr="00D13E5B">
        <w:rPr>
          <w:rFonts w:eastAsia="Times New Roman"/>
          <w:spacing w:val="2"/>
          <w:sz w:val="20"/>
          <w:szCs w:val="20"/>
          <w:lang w:val="es-ES" w:eastAsia="es-ES"/>
        </w:rPr>
        <w:tab/>
        <w:t>66001-31-05-004-201</w:t>
      </w:r>
      <w:r>
        <w:rPr>
          <w:rFonts w:eastAsia="Times New Roman"/>
          <w:spacing w:val="2"/>
          <w:sz w:val="20"/>
          <w:szCs w:val="20"/>
          <w:lang w:val="es-ES" w:eastAsia="es-ES"/>
        </w:rPr>
        <w:t>8</w:t>
      </w:r>
      <w:r w:rsidRPr="00D13E5B">
        <w:rPr>
          <w:rFonts w:eastAsia="Times New Roman"/>
          <w:spacing w:val="2"/>
          <w:sz w:val="20"/>
          <w:szCs w:val="20"/>
          <w:lang w:val="es-ES" w:eastAsia="es-ES"/>
        </w:rPr>
        <w:t>-00</w:t>
      </w:r>
      <w:r>
        <w:rPr>
          <w:rFonts w:eastAsia="Times New Roman"/>
          <w:spacing w:val="2"/>
          <w:sz w:val="20"/>
          <w:szCs w:val="20"/>
          <w:lang w:val="es-ES" w:eastAsia="es-ES"/>
        </w:rPr>
        <w:t>239</w:t>
      </w:r>
      <w:r w:rsidRPr="00D13E5B">
        <w:rPr>
          <w:rFonts w:eastAsia="Times New Roman"/>
          <w:spacing w:val="2"/>
          <w:sz w:val="20"/>
          <w:szCs w:val="20"/>
          <w:lang w:val="es-ES" w:eastAsia="es-ES"/>
        </w:rPr>
        <w:t>-01</w:t>
      </w:r>
    </w:p>
    <w:p w14:paraId="7761D8C6" w14:textId="77777777" w:rsidR="00D13E5B" w:rsidRPr="00D13E5B" w:rsidRDefault="00D13E5B" w:rsidP="00D13E5B">
      <w:pPr>
        <w:keepNext/>
        <w:spacing w:line="240" w:lineRule="auto"/>
        <w:ind w:firstLine="0"/>
        <w:outlineLvl w:val="2"/>
        <w:rPr>
          <w:rFonts w:eastAsia="Times New Roman"/>
          <w:spacing w:val="2"/>
          <w:sz w:val="20"/>
          <w:szCs w:val="20"/>
          <w:lang w:val="es-ES" w:eastAsia="es-ES"/>
        </w:rPr>
      </w:pPr>
      <w:r w:rsidRPr="00D13E5B">
        <w:rPr>
          <w:rFonts w:eastAsia="Times New Roman"/>
          <w:spacing w:val="2"/>
          <w:sz w:val="20"/>
          <w:szCs w:val="20"/>
          <w:lang w:val="es-ES" w:eastAsia="es-ES"/>
        </w:rPr>
        <w:t>Proceso:</w:t>
      </w:r>
      <w:r w:rsidRPr="00D13E5B">
        <w:rPr>
          <w:rFonts w:eastAsia="Times New Roman"/>
          <w:spacing w:val="2"/>
          <w:sz w:val="20"/>
          <w:szCs w:val="20"/>
          <w:lang w:val="es-ES" w:eastAsia="es-ES"/>
        </w:rPr>
        <w:tab/>
      </w:r>
      <w:r w:rsidRPr="00D13E5B">
        <w:rPr>
          <w:rFonts w:eastAsia="Times New Roman"/>
          <w:spacing w:val="2"/>
          <w:sz w:val="20"/>
          <w:szCs w:val="20"/>
          <w:lang w:val="es-ES" w:eastAsia="es-ES"/>
        </w:rPr>
        <w:tab/>
        <w:t>Ordinario laboral</w:t>
      </w:r>
    </w:p>
    <w:p w14:paraId="7FC60D46" w14:textId="1D1103A5" w:rsidR="00D13E5B" w:rsidRPr="00D13E5B" w:rsidRDefault="00D13E5B" w:rsidP="00D13E5B">
      <w:pPr>
        <w:keepNext/>
        <w:spacing w:line="240" w:lineRule="auto"/>
        <w:ind w:firstLine="0"/>
        <w:outlineLvl w:val="2"/>
        <w:rPr>
          <w:rFonts w:eastAsia="Times New Roman"/>
          <w:spacing w:val="2"/>
          <w:sz w:val="20"/>
          <w:szCs w:val="20"/>
          <w:lang w:val="es-ES" w:eastAsia="es-ES"/>
        </w:rPr>
      </w:pPr>
      <w:r w:rsidRPr="00D13E5B">
        <w:rPr>
          <w:rFonts w:eastAsia="Times New Roman"/>
          <w:spacing w:val="2"/>
          <w:sz w:val="20"/>
          <w:szCs w:val="20"/>
          <w:lang w:val="es-ES" w:eastAsia="es-ES"/>
        </w:rPr>
        <w:t>Demandante:</w:t>
      </w:r>
      <w:r w:rsidRPr="00D13E5B">
        <w:rPr>
          <w:rFonts w:eastAsia="Times New Roman"/>
          <w:spacing w:val="2"/>
          <w:sz w:val="20"/>
          <w:szCs w:val="20"/>
          <w:lang w:val="es-ES" w:eastAsia="es-ES"/>
        </w:rPr>
        <w:tab/>
      </w:r>
      <w:r w:rsidRPr="00D13E5B">
        <w:rPr>
          <w:rFonts w:eastAsia="Times New Roman"/>
          <w:spacing w:val="2"/>
          <w:sz w:val="20"/>
          <w:szCs w:val="20"/>
          <w:lang w:val="es-ES" w:eastAsia="es-ES"/>
        </w:rPr>
        <w:tab/>
      </w:r>
      <w:r>
        <w:rPr>
          <w:rFonts w:eastAsia="Times New Roman"/>
          <w:spacing w:val="2"/>
          <w:sz w:val="20"/>
          <w:szCs w:val="20"/>
          <w:lang w:val="es-ES" w:eastAsia="es-ES"/>
        </w:rPr>
        <w:t xml:space="preserve">Mariela Zúñiga de </w:t>
      </w:r>
      <w:proofErr w:type="spellStart"/>
      <w:r>
        <w:rPr>
          <w:rFonts w:eastAsia="Times New Roman"/>
          <w:spacing w:val="2"/>
          <w:sz w:val="20"/>
          <w:szCs w:val="20"/>
          <w:lang w:val="es-ES" w:eastAsia="es-ES"/>
        </w:rPr>
        <w:t>Landgraf</w:t>
      </w:r>
      <w:proofErr w:type="spellEnd"/>
    </w:p>
    <w:p w14:paraId="6BF8459E" w14:textId="77777777" w:rsidR="00D13E5B" w:rsidRPr="00D13E5B" w:rsidRDefault="00D13E5B" w:rsidP="00D13E5B">
      <w:pPr>
        <w:keepNext/>
        <w:spacing w:line="240" w:lineRule="auto"/>
        <w:ind w:firstLine="0"/>
        <w:outlineLvl w:val="2"/>
        <w:rPr>
          <w:rFonts w:eastAsia="Times New Roman"/>
          <w:spacing w:val="2"/>
          <w:sz w:val="20"/>
          <w:szCs w:val="20"/>
          <w:lang w:val="es-ES" w:eastAsia="es-ES"/>
        </w:rPr>
      </w:pPr>
      <w:r w:rsidRPr="00D13E5B">
        <w:rPr>
          <w:rFonts w:eastAsia="Times New Roman"/>
          <w:spacing w:val="2"/>
          <w:sz w:val="20"/>
          <w:szCs w:val="20"/>
          <w:lang w:val="es-ES" w:eastAsia="es-ES"/>
        </w:rPr>
        <w:t>Demandado:</w:t>
      </w:r>
      <w:r w:rsidRPr="00D13E5B">
        <w:rPr>
          <w:rFonts w:eastAsia="Times New Roman"/>
          <w:spacing w:val="2"/>
          <w:sz w:val="20"/>
          <w:szCs w:val="20"/>
          <w:lang w:val="es-ES" w:eastAsia="es-ES"/>
        </w:rPr>
        <w:tab/>
      </w:r>
      <w:r w:rsidRPr="00D13E5B">
        <w:rPr>
          <w:rFonts w:eastAsia="Times New Roman"/>
          <w:spacing w:val="2"/>
          <w:sz w:val="20"/>
          <w:szCs w:val="20"/>
          <w:lang w:val="es-ES" w:eastAsia="es-ES"/>
        </w:rPr>
        <w:tab/>
        <w:t xml:space="preserve">Colpensiones y otro </w:t>
      </w:r>
    </w:p>
    <w:p w14:paraId="2E939CBC" w14:textId="77777777" w:rsidR="00D13E5B" w:rsidRPr="00D13E5B" w:rsidRDefault="00D13E5B" w:rsidP="00D13E5B">
      <w:pPr>
        <w:keepNext/>
        <w:spacing w:line="240" w:lineRule="auto"/>
        <w:ind w:firstLine="0"/>
        <w:outlineLvl w:val="2"/>
        <w:rPr>
          <w:rFonts w:eastAsia="Times New Roman"/>
          <w:spacing w:val="2"/>
          <w:sz w:val="20"/>
          <w:szCs w:val="20"/>
          <w:lang w:val="es-ES" w:eastAsia="es-ES"/>
        </w:rPr>
      </w:pPr>
      <w:r w:rsidRPr="00D13E5B">
        <w:rPr>
          <w:rFonts w:eastAsia="Times New Roman"/>
          <w:spacing w:val="2"/>
          <w:sz w:val="20"/>
          <w:szCs w:val="20"/>
          <w:lang w:val="es-ES" w:eastAsia="es-ES"/>
        </w:rPr>
        <w:t>Tema:</w:t>
      </w:r>
      <w:r w:rsidRPr="00D13E5B">
        <w:rPr>
          <w:rFonts w:eastAsia="Times New Roman"/>
          <w:spacing w:val="2"/>
          <w:sz w:val="20"/>
          <w:szCs w:val="20"/>
          <w:lang w:val="es-ES" w:eastAsia="es-ES"/>
        </w:rPr>
        <w:tab/>
      </w:r>
      <w:r w:rsidRPr="00D13E5B">
        <w:rPr>
          <w:rFonts w:eastAsia="Times New Roman"/>
          <w:spacing w:val="2"/>
          <w:sz w:val="20"/>
          <w:szCs w:val="20"/>
          <w:lang w:val="es-ES" w:eastAsia="es-ES"/>
        </w:rPr>
        <w:tab/>
      </w:r>
      <w:r w:rsidRPr="00D13E5B">
        <w:rPr>
          <w:rFonts w:eastAsia="Times New Roman"/>
          <w:spacing w:val="2"/>
          <w:sz w:val="20"/>
          <w:szCs w:val="20"/>
          <w:lang w:val="es-ES" w:eastAsia="es-ES"/>
        </w:rPr>
        <w:tab/>
        <w:t>Cumplimiento a exhorto de la Sala de Casación.</w:t>
      </w:r>
    </w:p>
    <w:p w14:paraId="6FF0A625" w14:textId="77777777" w:rsidR="00D13E5B" w:rsidRPr="00D13E5B" w:rsidRDefault="00D13E5B" w:rsidP="00D13E5B">
      <w:pPr>
        <w:keepNext/>
        <w:spacing w:line="240" w:lineRule="auto"/>
        <w:ind w:firstLine="0"/>
        <w:outlineLvl w:val="2"/>
        <w:rPr>
          <w:rFonts w:eastAsia="Times New Roman"/>
          <w:b/>
          <w:lang w:val="es-ES_tradnl" w:eastAsia="es-ES"/>
        </w:rPr>
      </w:pPr>
    </w:p>
    <w:p w14:paraId="7E22CF13" w14:textId="77777777" w:rsidR="00D13E5B" w:rsidRPr="00D13E5B" w:rsidRDefault="00D13E5B" w:rsidP="00D13E5B">
      <w:pPr>
        <w:keepNext/>
        <w:spacing w:line="240" w:lineRule="auto"/>
        <w:ind w:firstLine="0"/>
        <w:outlineLvl w:val="2"/>
        <w:rPr>
          <w:rFonts w:eastAsia="Times New Roman"/>
          <w:b/>
          <w:lang w:val="es-ES_tradnl" w:eastAsia="es-ES"/>
        </w:rPr>
      </w:pPr>
    </w:p>
    <w:p w14:paraId="186F1300" w14:textId="77777777" w:rsidR="00D13E5B" w:rsidRPr="00D13E5B" w:rsidRDefault="00D13E5B" w:rsidP="00D13E5B">
      <w:pPr>
        <w:keepNext/>
        <w:spacing w:line="240" w:lineRule="auto"/>
        <w:ind w:firstLine="0"/>
        <w:outlineLvl w:val="2"/>
        <w:rPr>
          <w:rFonts w:eastAsia="Times New Roman"/>
          <w:b/>
          <w:lang w:val="es-ES_tradnl" w:eastAsia="es-ES"/>
        </w:rPr>
      </w:pPr>
    </w:p>
    <w:p w14:paraId="7838ADA7" w14:textId="77777777" w:rsidR="00D13E5B" w:rsidRPr="00D13E5B" w:rsidRDefault="00D13E5B" w:rsidP="00D13E5B">
      <w:pPr>
        <w:keepNext/>
        <w:spacing w:line="276" w:lineRule="auto"/>
        <w:ind w:firstLine="0"/>
        <w:jc w:val="center"/>
        <w:outlineLvl w:val="2"/>
        <w:rPr>
          <w:rFonts w:eastAsia="Times New Roman"/>
          <w:b/>
          <w:lang w:val="es-ES_tradnl" w:eastAsia="es-ES"/>
        </w:rPr>
      </w:pPr>
      <w:r w:rsidRPr="00D13E5B">
        <w:rPr>
          <w:rFonts w:eastAsia="Times New Roman"/>
          <w:b/>
          <w:lang w:val="es-ES_tradnl" w:eastAsia="es-ES"/>
        </w:rPr>
        <w:t>TRIBUNAL SUPERIOR DEL DISTRITO JUDICIAL</w:t>
      </w:r>
    </w:p>
    <w:p w14:paraId="316AEAE3" w14:textId="77777777" w:rsidR="00D13E5B" w:rsidRPr="00D13E5B" w:rsidRDefault="00D13E5B" w:rsidP="00D13E5B">
      <w:pPr>
        <w:spacing w:line="276" w:lineRule="auto"/>
        <w:ind w:firstLine="0"/>
        <w:jc w:val="center"/>
        <w:rPr>
          <w:rFonts w:eastAsia="Calibri"/>
          <w:b/>
        </w:rPr>
      </w:pPr>
    </w:p>
    <w:p w14:paraId="6DC1CCD2" w14:textId="77777777" w:rsidR="00D13E5B" w:rsidRPr="00D13E5B" w:rsidRDefault="00D13E5B" w:rsidP="00D13E5B">
      <w:pPr>
        <w:spacing w:line="276" w:lineRule="auto"/>
        <w:ind w:firstLine="0"/>
        <w:jc w:val="center"/>
        <w:rPr>
          <w:rFonts w:eastAsia="Calibri"/>
          <w:b/>
        </w:rPr>
      </w:pPr>
      <w:r w:rsidRPr="00D13E5B">
        <w:rPr>
          <w:rFonts w:eastAsia="Calibri"/>
          <w:b/>
        </w:rPr>
        <w:t>SALA LABORAL</w:t>
      </w:r>
    </w:p>
    <w:p w14:paraId="3EDB83A2" w14:textId="77777777" w:rsidR="00D13E5B" w:rsidRPr="00D13E5B" w:rsidRDefault="00D13E5B" w:rsidP="00D13E5B">
      <w:pPr>
        <w:spacing w:line="276" w:lineRule="auto"/>
        <w:ind w:firstLine="0"/>
        <w:jc w:val="center"/>
        <w:rPr>
          <w:rFonts w:eastAsia="Times New Roman"/>
          <w:b/>
          <w:lang w:val="es-ES_tradnl" w:eastAsia="es-ES"/>
        </w:rPr>
      </w:pPr>
    </w:p>
    <w:p w14:paraId="0655B4B3" w14:textId="77777777" w:rsidR="00D13E5B" w:rsidRPr="00D13E5B" w:rsidRDefault="00D13E5B" w:rsidP="00D13E5B">
      <w:pPr>
        <w:spacing w:line="276" w:lineRule="auto"/>
        <w:ind w:firstLine="0"/>
        <w:jc w:val="center"/>
        <w:rPr>
          <w:rFonts w:eastAsia="Times New Roman"/>
          <w:b/>
          <w:lang w:val="es-ES_tradnl" w:eastAsia="es-ES"/>
        </w:rPr>
      </w:pPr>
      <w:r w:rsidRPr="00D13E5B">
        <w:rPr>
          <w:rFonts w:eastAsia="Times New Roman"/>
          <w:b/>
          <w:lang w:val="es-ES_tradnl" w:eastAsia="es-ES"/>
        </w:rPr>
        <w:t xml:space="preserve">MAGISTRADO: JULIO CÉSAR SALAZAR MUÑOZ </w:t>
      </w:r>
    </w:p>
    <w:p w14:paraId="2101D826" w14:textId="77777777" w:rsidR="00D13E5B" w:rsidRPr="00D13E5B" w:rsidRDefault="00D13E5B" w:rsidP="00D13E5B">
      <w:pPr>
        <w:spacing w:line="276" w:lineRule="auto"/>
        <w:ind w:firstLine="0"/>
        <w:jc w:val="center"/>
        <w:rPr>
          <w:rFonts w:eastAsia="Times New Roman"/>
          <w:b/>
          <w:lang w:val="es-ES_tradnl" w:eastAsia="es-ES"/>
        </w:rPr>
      </w:pPr>
    </w:p>
    <w:p w14:paraId="5ECDE838" w14:textId="77777777" w:rsidR="00D13E5B" w:rsidRPr="00D13E5B" w:rsidRDefault="00D13E5B" w:rsidP="00D13E5B">
      <w:pPr>
        <w:spacing w:line="276" w:lineRule="auto"/>
        <w:ind w:firstLine="0"/>
        <w:jc w:val="center"/>
        <w:rPr>
          <w:rFonts w:eastAsia="Times New Roman"/>
          <w:b/>
          <w:bCs/>
          <w:lang w:val="es-ES" w:eastAsia="es-ES"/>
        </w:rPr>
      </w:pPr>
      <w:r w:rsidRPr="00D13E5B">
        <w:rPr>
          <w:rFonts w:eastAsia="Times New Roman"/>
          <w:b/>
          <w:bCs/>
          <w:lang w:val="es-ES" w:eastAsia="es-ES"/>
        </w:rPr>
        <w:t>Octubre 20 de 2020</w:t>
      </w:r>
    </w:p>
    <w:p w14:paraId="1C5291F3" w14:textId="77777777" w:rsidR="00D13E5B" w:rsidRPr="00D13E5B" w:rsidRDefault="00D13E5B" w:rsidP="00D13E5B">
      <w:pPr>
        <w:spacing w:line="276" w:lineRule="auto"/>
        <w:ind w:firstLine="0"/>
        <w:jc w:val="center"/>
        <w:rPr>
          <w:rFonts w:eastAsia="Times New Roman"/>
          <w:b/>
          <w:lang w:val="es-ES_tradnl" w:eastAsia="es-ES"/>
        </w:rPr>
      </w:pPr>
    </w:p>
    <w:p w14:paraId="26B5D672" w14:textId="77777777" w:rsidR="00D13E5B" w:rsidRPr="00D13E5B" w:rsidRDefault="00D13E5B" w:rsidP="00D13E5B">
      <w:pPr>
        <w:spacing w:line="276" w:lineRule="auto"/>
        <w:ind w:firstLine="0"/>
        <w:jc w:val="center"/>
        <w:rPr>
          <w:rFonts w:eastAsia="Times New Roman"/>
          <w:b/>
          <w:lang w:val="es-ES_tradnl" w:eastAsia="es-ES"/>
        </w:rPr>
      </w:pPr>
    </w:p>
    <w:p w14:paraId="28F08B9D" w14:textId="77777777" w:rsidR="00D13E5B" w:rsidRPr="00D13E5B" w:rsidRDefault="00D13E5B" w:rsidP="00D13E5B">
      <w:pPr>
        <w:spacing w:line="276" w:lineRule="auto"/>
        <w:ind w:firstLine="0"/>
        <w:jc w:val="center"/>
        <w:rPr>
          <w:rFonts w:eastAsia="Times New Roman"/>
          <w:b/>
          <w:u w:val="single"/>
          <w:lang w:val="es-ES_tradnl" w:eastAsia="es-ES"/>
        </w:rPr>
      </w:pPr>
      <w:r w:rsidRPr="00D13E5B">
        <w:rPr>
          <w:rFonts w:eastAsia="Times New Roman"/>
          <w:b/>
          <w:u w:val="single"/>
          <w:lang w:val="es-ES_tradnl" w:eastAsia="es-ES"/>
        </w:rPr>
        <w:t>ACLARACIÓN DE VOTO</w:t>
      </w:r>
    </w:p>
    <w:p w14:paraId="2F28C25B" w14:textId="77777777" w:rsidR="00D13E5B" w:rsidRPr="00D13E5B" w:rsidRDefault="00D13E5B" w:rsidP="00D13E5B">
      <w:pPr>
        <w:suppressAutoHyphens/>
        <w:spacing w:line="276" w:lineRule="auto"/>
        <w:ind w:firstLine="0"/>
        <w:rPr>
          <w:rFonts w:eastAsia="Times New Roman"/>
          <w:lang w:val="es-ES_tradnl" w:eastAsia="es-ES"/>
        </w:rPr>
      </w:pPr>
    </w:p>
    <w:p w14:paraId="49B4D900" w14:textId="77777777" w:rsidR="00D13E5B" w:rsidRPr="00D13E5B" w:rsidRDefault="00D13E5B" w:rsidP="00D13E5B">
      <w:pPr>
        <w:suppressAutoHyphens/>
        <w:spacing w:line="276" w:lineRule="auto"/>
        <w:ind w:firstLine="0"/>
        <w:rPr>
          <w:rFonts w:eastAsia="Times New Roman"/>
          <w:lang w:val="es-ES" w:eastAsia="es-ES"/>
        </w:rPr>
      </w:pPr>
    </w:p>
    <w:p w14:paraId="39F5BAD4" w14:textId="77777777" w:rsidR="00D13E5B" w:rsidRPr="00D13E5B" w:rsidRDefault="00D13E5B" w:rsidP="00D13E5B">
      <w:pPr>
        <w:spacing w:line="276" w:lineRule="auto"/>
        <w:ind w:firstLine="0"/>
        <w:rPr>
          <w:rFonts w:eastAsia="Times New Roman"/>
          <w:lang w:val="es-ES" w:eastAsia="es-ES"/>
        </w:rPr>
      </w:pPr>
      <w:r w:rsidRPr="00D13E5B">
        <w:rPr>
          <w:rFonts w:eastAsia="Times New Roman"/>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D13E5B">
        <w:rPr>
          <w:rFonts w:eastAsia="Times New Roman"/>
          <w:b/>
          <w:lang w:val="es-ES" w:eastAsia="es-ES"/>
        </w:rPr>
        <w:t>EXORTAR</w:t>
      </w:r>
      <w:proofErr w:type="spellEnd"/>
      <w:r w:rsidRPr="00D13E5B">
        <w:rPr>
          <w:rFonts w:eastAsia="Times New Roman"/>
          <w:lang w:val="es-ES" w:eastAsia="es-ES"/>
        </w:rPr>
        <w:t xml:space="preserve"> (sic) a la </w:t>
      </w:r>
      <w:r w:rsidRPr="00D13E5B">
        <w:rPr>
          <w:rFonts w:eastAsia="Times New Roman"/>
          <w:b/>
          <w:lang w:val="es-ES" w:eastAsia="es-ES"/>
        </w:rPr>
        <w:t xml:space="preserve">SALA LABORAL DEL TRIBUNAL SUPERIOR DEL DISTRITO JUDICIAL DE PEREIRA </w:t>
      </w:r>
      <w:r w:rsidRPr="00D13E5B">
        <w:rPr>
          <w:rFonts w:eastAsia="Times New Roman"/>
          <w:lang w:val="es-ES" w:eastAsia="es-ES"/>
        </w:rPr>
        <w:t>para que en lo sucesivo acate el precedente judicial emanado de esta Corporación”.</w:t>
      </w:r>
    </w:p>
    <w:p w14:paraId="230D2B16" w14:textId="77777777" w:rsidR="00D13E5B" w:rsidRPr="00D13E5B" w:rsidRDefault="00D13E5B" w:rsidP="00D13E5B">
      <w:pPr>
        <w:spacing w:line="276" w:lineRule="auto"/>
        <w:ind w:firstLine="0"/>
        <w:rPr>
          <w:rFonts w:eastAsia="Times New Roman"/>
          <w:lang w:val="es-ES" w:eastAsia="es-ES"/>
        </w:rPr>
      </w:pPr>
    </w:p>
    <w:p w14:paraId="4B3ABD30" w14:textId="77777777" w:rsidR="00D13E5B" w:rsidRPr="00D13E5B" w:rsidRDefault="00D13E5B" w:rsidP="00D13E5B">
      <w:pPr>
        <w:spacing w:line="276" w:lineRule="auto"/>
        <w:ind w:firstLine="0"/>
        <w:rPr>
          <w:rFonts w:eastAsia="Times New Roman"/>
          <w:lang w:val="es-ES" w:eastAsia="es-ES"/>
        </w:rPr>
      </w:pPr>
      <w:r w:rsidRPr="00D13E5B">
        <w:rPr>
          <w:rFonts w:eastAsia="Times New Roman"/>
          <w:lang w:val="es-ES" w:eastAsia="es-ES"/>
        </w:rPr>
        <w:t>Como iguales circunstancias a las narradas previamente ocurrieron en este asunto, bajo tal apremio, no obstante lo dispuesto en los artículos 228 y 230 de la Constitución Nacional, no queda otra posibilidad al suscrito que, en este y en todos los numerosos y sucesivos asuntos de similares características que se presenten a la Sala para decisión de eventos de ineficacia de traslados entre regímenes pensionales, acatar lo resuelto por el superior,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2778BE3E" w14:textId="77777777" w:rsidR="00D13E5B" w:rsidRPr="00D13E5B" w:rsidRDefault="00D13E5B" w:rsidP="00D13E5B">
      <w:pPr>
        <w:spacing w:line="276" w:lineRule="auto"/>
        <w:ind w:firstLine="0"/>
        <w:rPr>
          <w:rFonts w:eastAsia="Times New Roman"/>
          <w:lang w:val="es-ES" w:eastAsia="es-ES"/>
        </w:rPr>
      </w:pPr>
    </w:p>
    <w:p w14:paraId="5E272843" w14:textId="77777777" w:rsidR="00D13E5B" w:rsidRPr="00D13E5B" w:rsidRDefault="00D13E5B" w:rsidP="00D13E5B">
      <w:pPr>
        <w:spacing w:line="276" w:lineRule="auto"/>
        <w:ind w:firstLine="0"/>
        <w:rPr>
          <w:rFonts w:eastAsia="Times New Roman"/>
          <w:b/>
          <w:lang w:val="es-ES" w:eastAsia="es-ES"/>
        </w:rPr>
      </w:pPr>
      <w:r w:rsidRPr="00D13E5B">
        <w:rPr>
          <w:rFonts w:eastAsia="Times New Roman"/>
          <w:b/>
          <w:lang w:val="es-ES" w:eastAsia="es-ES"/>
        </w:rPr>
        <w:t>ANÁLISIS JURÍDICO DE LOS HECHOS DEBATIDOS EN LOS CASOS DE TRASLADOS ENTRE REGÍMENES</w:t>
      </w:r>
    </w:p>
    <w:p w14:paraId="1F408715" w14:textId="77777777" w:rsidR="00D13E5B" w:rsidRPr="00D13E5B" w:rsidRDefault="00D13E5B" w:rsidP="00D13E5B">
      <w:pPr>
        <w:spacing w:line="276" w:lineRule="auto"/>
        <w:ind w:firstLine="0"/>
        <w:rPr>
          <w:rFonts w:eastAsia="Times New Roman"/>
          <w:lang w:val="es-ES" w:eastAsia="es-ES"/>
        </w:rPr>
      </w:pPr>
    </w:p>
    <w:p w14:paraId="098AE3F5" w14:textId="77777777" w:rsidR="00D13E5B" w:rsidRPr="00D13E5B" w:rsidRDefault="00D13E5B" w:rsidP="00D13E5B">
      <w:pPr>
        <w:spacing w:line="276" w:lineRule="auto"/>
        <w:ind w:firstLine="0"/>
        <w:rPr>
          <w:rFonts w:eastAsia="Times New Roman"/>
          <w:spacing w:val="-2"/>
          <w:lang w:val="es-ES_tradnl" w:eastAsia="es-ES"/>
        </w:rPr>
      </w:pPr>
      <w:r w:rsidRPr="00D13E5B">
        <w:rPr>
          <w:rFonts w:eastAsia="Times New Roman"/>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w:t>
      </w:r>
      <w:r w:rsidRPr="00D13E5B">
        <w:rPr>
          <w:rFonts w:eastAsia="Times New Roman"/>
          <w:spacing w:val="-2"/>
          <w:lang w:val="es-ES_tradnl" w:eastAsia="es-ES"/>
        </w:rPr>
        <w:lastRenderedPageBreak/>
        <w:t xml:space="preserve">su pensión en el RPM sería superior a la que obtendrían en el </w:t>
      </w:r>
      <w:proofErr w:type="spellStart"/>
      <w:r w:rsidRPr="00D13E5B">
        <w:rPr>
          <w:rFonts w:eastAsia="Times New Roman"/>
          <w:spacing w:val="-2"/>
          <w:lang w:val="es-ES_tradnl" w:eastAsia="es-ES"/>
        </w:rPr>
        <w:t>RAIS</w:t>
      </w:r>
      <w:proofErr w:type="spellEnd"/>
      <w:r w:rsidRPr="00D13E5B">
        <w:rPr>
          <w:rFonts w:eastAsia="Times New Roman"/>
          <w:spacing w:val="-2"/>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3057F1BE" w14:textId="77777777" w:rsidR="00D13E5B" w:rsidRPr="00D13E5B" w:rsidRDefault="00D13E5B" w:rsidP="00D13E5B">
      <w:pPr>
        <w:suppressAutoHyphens/>
        <w:spacing w:line="276" w:lineRule="auto"/>
        <w:ind w:firstLine="0"/>
        <w:rPr>
          <w:rFonts w:eastAsia="Times New Roman"/>
          <w:spacing w:val="-2"/>
          <w:lang w:val="es-ES_tradnl" w:eastAsia="es-ES"/>
        </w:rPr>
      </w:pPr>
    </w:p>
    <w:p w14:paraId="38E1C14B" w14:textId="77777777" w:rsidR="00D13E5B" w:rsidRPr="00D13E5B" w:rsidRDefault="00D13E5B" w:rsidP="00D13E5B">
      <w:pPr>
        <w:suppressAutoHyphens/>
        <w:spacing w:line="276" w:lineRule="auto"/>
        <w:ind w:firstLine="0"/>
        <w:rPr>
          <w:rFonts w:eastAsia="Times New Roman"/>
          <w:spacing w:val="-2"/>
          <w:lang w:val="es-ES_tradnl" w:eastAsia="es-ES"/>
        </w:rPr>
      </w:pPr>
      <w:r w:rsidRPr="00D13E5B">
        <w:rPr>
          <w:rFonts w:eastAsia="Times New Roman"/>
          <w:spacing w:val="-2"/>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7C127B9" w14:textId="77777777" w:rsidR="00D13E5B" w:rsidRPr="00D13E5B" w:rsidRDefault="00D13E5B" w:rsidP="00D13E5B">
      <w:pPr>
        <w:suppressAutoHyphens/>
        <w:spacing w:line="276" w:lineRule="auto"/>
        <w:ind w:firstLine="0"/>
        <w:rPr>
          <w:rFonts w:eastAsia="Times New Roman"/>
          <w:spacing w:val="-2"/>
          <w:lang w:val="es-ES_tradnl" w:eastAsia="es-ES"/>
        </w:rPr>
      </w:pPr>
    </w:p>
    <w:p w14:paraId="581DB700" w14:textId="77777777" w:rsidR="00D13E5B" w:rsidRPr="00D13E5B" w:rsidRDefault="00D13E5B" w:rsidP="00D13E5B">
      <w:pPr>
        <w:suppressAutoHyphens/>
        <w:spacing w:line="276" w:lineRule="auto"/>
        <w:ind w:firstLine="0"/>
        <w:rPr>
          <w:rFonts w:eastAsia="Times New Roman"/>
          <w:spacing w:val="-2"/>
          <w:lang w:val="es-ES_tradnl" w:eastAsia="es-ES"/>
        </w:rPr>
      </w:pPr>
      <w:r w:rsidRPr="00D13E5B">
        <w:rPr>
          <w:rFonts w:eastAsia="Times New Roman"/>
          <w:spacing w:val="-2"/>
          <w:lang w:val="es-ES_tradnl" w:eastAsia="es-ES"/>
        </w:rPr>
        <w:t xml:space="preserve">Como quiera que esta posición se </w:t>
      </w:r>
      <w:proofErr w:type="gramStart"/>
      <w:r w:rsidRPr="00D13E5B">
        <w:rPr>
          <w:rFonts w:eastAsia="Times New Roman"/>
          <w:spacing w:val="-2"/>
          <w:lang w:val="es-ES_tradnl" w:eastAsia="es-ES"/>
        </w:rPr>
        <w:t>separa</w:t>
      </w:r>
      <w:proofErr w:type="gramEnd"/>
      <w:r w:rsidRPr="00D13E5B">
        <w:rPr>
          <w:rFonts w:eastAsia="Times New Roman"/>
          <w:spacing w:val="-2"/>
          <w:lang w:val="es-ES_tradnl" w:eastAsia="es-ES"/>
        </w:rPr>
        <w:t xml:space="preserve"> expresamente de la línea actual de la Corte Suprema de Justicia, considero necesario </w:t>
      </w:r>
      <w:r w:rsidRPr="00D13E5B">
        <w:rPr>
          <w:rFonts w:eastAsia="Times New Roman"/>
          <w:iCs/>
          <w:lang w:val="es-ES_tradnl" w:eastAsia="es-ES"/>
        </w:rPr>
        <w:t>discurrir sobre los 8 temas jurídicos que a continuación se desarrollan:</w:t>
      </w:r>
    </w:p>
    <w:p w14:paraId="07027031" w14:textId="77777777" w:rsidR="00D13E5B" w:rsidRPr="00D13E5B" w:rsidRDefault="00D13E5B" w:rsidP="00D13E5B">
      <w:pPr>
        <w:suppressAutoHyphens/>
        <w:spacing w:line="276" w:lineRule="auto"/>
        <w:ind w:firstLine="0"/>
        <w:rPr>
          <w:rFonts w:eastAsia="Times New Roman"/>
          <w:spacing w:val="-2"/>
          <w:lang w:val="es-ES_tradnl" w:eastAsia="es-ES"/>
        </w:rPr>
      </w:pPr>
    </w:p>
    <w:p w14:paraId="0396BE94" w14:textId="77777777" w:rsidR="00D13E5B" w:rsidRPr="00D13E5B" w:rsidRDefault="00D13E5B" w:rsidP="00D13E5B">
      <w:pPr>
        <w:numPr>
          <w:ilvl w:val="0"/>
          <w:numId w:val="11"/>
        </w:numPr>
        <w:suppressAutoHyphens/>
        <w:spacing w:line="276" w:lineRule="auto"/>
        <w:ind w:left="426" w:hanging="426"/>
        <w:rPr>
          <w:rFonts w:eastAsia="Times New Roman"/>
          <w:b/>
          <w:spacing w:val="-2"/>
          <w:lang w:val="es-ES_tradnl" w:eastAsia="es-ES"/>
        </w:rPr>
      </w:pPr>
      <w:r w:rsidRPr="00D13E5B">
        <w:rPr>
          <w:rFonts w:eastAsia="Times New Roman"/>
          <w:b/>
          <w:spacing w:val="-2"/>
          <w:lang w:val="es-ES_tradnl" w:eastAsia="es-ES"/>
        </w:rPr>
        <w:t>LA JURISPRUDENCIA, LA OBLIGACIÓN DE LOS JUECES DE SEGUIRLA Y LA AUTORIZACIÓN Y FORMA DE APARTARSE DE LA DOCTRINA PROBABLE.</w:t>
      </w:r>
    </w:p>
    <w:p w14:paraId="4919DEC6" w14:textId="77777777" w:rsidR="00D13E5B" w:rsidRPr="00D13E5B" w:rsidRDefault="00D13E5B" w:rsidP="00D13E5B">
      <w:pPr>
        <w:suppressAutoHyphens/>
        <w:spacing w:line="276" w:lineRule="auto"/>
        <w:ind w:firstLine="0"/>
        <w:rPr>
          <w:rFonts w:eastAsia="Times New Roman"/>
          <w:spacing w:val="-2"/>
          <w:lang w:val="es-ES_tradnl" w:eastAsia="es-ES"/>
        </w:rPr>
      </w:pPr>
    </w:p>
    <w:p w14:paraId="008435D0" w14:textId="77777777" w:rsidR="00D13E5B" w:rsidRPr="00D13E5B" w:rsidRDefault="00D13E5B" w:rsidP="00D13E5B">
      <w:pPr>
        <w:spacing w:line="276" w:lineRule="auto"/>
        <w:ind w:right="51" w:firstLine="0"/>
        <w:rPr>
          <w:rFonts w:eastAsia="Times New Roman"/>
          <w:spacing w:val="-2"/>
          <w:lang w:val="es-ES_tradnl" w:eastAsia="es-ES"/>
        </w:rPr>
      </w:pPr>
      <w:r w:rsidRPr="00D13E5B">
        <w:rPr>
          <w:rFonts w:eastAsia="Times New Roman"/>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6B1124E8" w14:textId="77777777" w:rsidR="00D13E5B" w:rsidRPr="00D13E5B" w:rsidRDefault="00D13E5B" w:rsidP="00D13E5B">
      <w:pPr>
        <w:suppressAutoHyphens/>
        <w:spacing w:line="276" w:lineRule="auto"/>
        <w:ind w:firstLine="0"/>
        <w:rPr>
          <w:rFonts w:eastAsia="Times New Roman"/>
          <w:spacing w:val="-2"/>
          <w:lang w:val="es-ES_tradnl" w:eastAsia="es-ES"/>
        </w:rPr>
      </w:pPr>
    </w:p>
    <w:p w14:paraId="0BC1C8E7" w14:textId="77777777" w:rsidR="00D13E5B" w:rsidRPr="00D13E5B" w:rsidRDefault="00D13E5B" w:rsidP="00D13E5B">
      <w:pPr>
        <w:suppressAutoHyphens/>
        <w:spacing w:line="240" w:lineRule="auto"/>
        <w:ind w:left="426" w:right="420" w:firstLine="0"/>
        <w:rPr>
          <w:rFonts w:eastAsia="Times New Roman"/>
          <w:spacing w:val="-2"/>
          <w:sz w:val="22"/>
          <w:lang w:val="es-ES" w:eastAsia="es-ES"/>
        </w:rPr>
      </w:pPr>
      <w:r w:rsidRPr="00D13E5B">
        <w:rPr>
          <w:rFonts w:eastAsia="Times New Roman"/>
          <w:spacing w:val="-2"/>
          <w:sz w:val="22"/>
          <w:lang w:val="es-ES" w:eastAsia="es-ES"/>
        </w:rPr>
        <w:t>“No obstante, el precedente no constituye una obligatoriedad absoluta, pues en razón del principio de la autonomía judicial, el juez puede apartarse de aquellos, siempre y cuando presente </w:t>
      </w:r>
      <w:r w:rsidRPr="00D13E5B">
        <w:rPr>
          <w:rFonts w:eastAsia="Times New Roman"/>
          <w:b/>
          <w:bCs/>
          <w:spacing w:val="-2"/>
          <w:sz w:val="22"/>
          <w:lang w:val="es-ES" w:eastAsia="es-ES"/>
        </w:rPr>
        <w:t>(i)</w:t>
      </w:r>
      <w:r w:rsidRPr="00D13E5B">
        <w:rPr>
          <w:rFonts w:eastAsia="Times New Roman"/>
          <w:spacing w:val="-2"/>
          <w:sz w:val="22"/>
          <w:lang w:val="es-ES" w:eastAsia="es-ES"/>
        </w:rPr>
        <w:t> de forma explícita las razones por las cuales se separa de aquellos, y </w:t>
      </w:r>
      <w:r w:rsidRPr="00D13E5B">
        <w:rPr>
          <w:rFonts w:eastAsia="Times New Roman"/>
          <w:b/>
          <w:bCs/>
          <w:spacing w:val="-2"/>
          <w:sz w:val="22"/>
          <w:lang w:val="es-ES" w:eastAsia="es-ES"/>
        </w:rPr>
        <w:t>(ii)</w:t>
      </w:r>
      <w:r w:rsidRPr="00D13E5B">
        <w:rPr>
          <w:rFonts w:eastAsia="Times New Roman"/>
          <w:spacing w:val="-2"/>
          <w:sz w:val="22"/>
          <w:lang w:val="es-ES" w:eastAsia="es-ES"/>
        </w:rPr>
        <w:t> demuestre con suficiencia que su interpretación aporta un mejor desarrollo a los derechos y principios constitucionales.</w:t>
      </w:r>
      <w:bookmarkStart w:id="7" w:name="_ftnref33"/>
      <w:r w:rsidRPr="00D13E5B">
        <w:rPr>
          <w:rFonts w:eastAsia="Times New Roman"/>
          <w:spacing w:val="-2"/>
          <w:sz w:val="22"/>
          <w:lang w:val="es-ES" w:eastAsia="es-ES"/>
        </w:rPr>
        <w:t>”</w:t>
      </w:r>
      <w:bookmarkEnd w:id="7"/>
    </w:p>
    <w:p w14:paraId="2445053C" w14:textId="77777777" w:rsidR="00D13E5B" w:rsidRPr="00D13E5B" w:rsidRDefault="00D13E5B" w:rsidP="00D13E5B">
      <w:pPr>
        <w:suppressAutoHyphens/>
        <w:spacing w:line="240" w:lineRule="auto"/>
        <w:ind w:left="426" w:right="420" w:firstLine="0"/>
        <w:rPr>
          <w:rFonts w:eastAsia="Times New Roman"/>
          <w:spacing w:val="-2"/>
          <w:sz w:val="22"/>
          <w:lang w:val="es-ES" w:eastAsia="es-ES"/>
        </w:rPr>
      </w:pPr>
    </w:p>
    <w:p w14:paraId="06E694EF" w14:textId="77777777" w:rsidR="00D13E5B" w:rsidRPr="00D13E5B" w:rsidRDefault="00D13E5B" w:rsidP="00D13E5B">
      <w:pPr>
        <w:suppressAutoHyphens/>
        <w:spacing w:line="240" w:lineRule="auto"/>
        <w:ind w:left="426" w:right="420" w:firstLine="0"/>
        <w:rPr>
          <w:rFonts w:eastAsia="Times New Roman"/>
          <w:spacing w:val="-2"/>
          <w:sz w:val="22"/>
          <w:lang w:val="es-ES" w:eastAsia="es-ES"/>
        </w:rPr>
      </w:pPr>
      <w:r w:rsidRPr="00D13E5B">
        <w:rPr>
          <w:rFonts w:eastAsia="Times New Roman"/>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D13E5B">
        <w:rPr>
          <w:rFonts w:eastAsia="Times New Roman"/>
          <w:b/>
          <w:spacing w:val="-2"/>
          <w:sz w:val="22"/>
          <w:lang w:eastAsia="es-ES"/>
        </w:rPr>
        <w:t>sin exponer las razones jurídicas que justifique el cambio de  jurisprudencia</w:t>
      </w:r>
      <w:r w:rsidRPr="00D13E5B">
        <w:rPr>
          <w:rFonts w:eastAsia="Times New Roman"/>
          <w:spacing w:val="-2"/>
          <w:sz w:val="22"/>
          <w:lang w:eastAsia="es-ES"/>
        </w:rPr>
        <w:t>.” (Negrillas fuera del original)</w:t>
      </w:r>
      <w:r w:rsidRPr="00D13E5B">
        <w:rPr>
          <w:rFonts w:eastAsia="Times New Roman"/>
          <w:spacing w:val="-2"/>
          <w:sz w:val="22"/>
          <w:lang w:val="es-ES" w:eastAsia="es-ES"/>
        </w:rPr>
        <w:t xml:space="preserve"> </w:t>
      </w:r>
    </w:p>
    <w:p w14:paraId="56EC48E6" w14:textId="77777777" w:rsidR="00D13E5B" w:rsidRPr="00D13E5B" w:rsidRDefault="00D13E5B" w:rsidP="00D13E5B">
      <w:pPr>
        <w:suppressAutoHyphens/>
        <w:spacing w:line="276" w:lineRule="auto"/>
        <w:ind w:firstLine="0"/>
        <w:rPr>
          <w:rFonts w:eastAsia="Times New Roman"/>
          <w:spacing w:val="-2"/>
          <w:lang w:val="es-ES" w:eastAsia="es-ES"/>
        </w:rPr>
      </w:pPr>
      <w:r w:rsidRPr="00D13E5B">
        <w:rPr>
          <w:rFonts w:eastAsia="Times New Roman"/>
          <w:spacing w:val="-2"/>
          <w:lang w:val="es-ES" w:eastAsia="es-ES"/>
        </w:rPr>
        <w:t> </w:t>
      </w:r>
    </w:p>
    <w:p w14:paraId="41B5829C" w14:textId="77777777" w:rsidR="00D13E5B" w:rsidRPr="00D13E5B" w:rsidRDefault="00D13E5B" w:rsidP="00D13E5B">
      <w:pPr>
        <w:suppressAutoHyphens/>
        <w:spacing w:line="276" w:lineRule="auto"/>
        <w:ind w:firstLine="0"/>
        <w:rPr>
          <w:rFonts w:eastAsia="Times New Roman"/>
          <w:spacing w:val="-2"/>
          <w:lang w:val="es-ES" w:eastAsia="es-ES"/>
        </w:rPr>
      </w:pPr>
      <w:r w:rsidRPr="00D13E5B">
        <w:rPr>
          <w:rFonts w:eastAsia="Times New Roman"/>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6B607974" w14:textId="77777777" w:rsidR="00D13E5B" w:rsidRPr="00D13E5B" w:rsidRDefault="00D13E5B" w:rsidP="00D13E5B">
      <w:pPr>
        <w:suppressAutoHyphens/>
        <w:spacing w:line="276" w:lineRule="auto"/>
        <w:ind w:firstLine="0"/>
        <w:rPr>
          <w:rFonts w:eastAsia="Times New Roman"/>
          <w:b/>
          <w:spacing w:val="-2"/>
          <w:lang w:val="es-ES_tradnl" w:eastAsia="es-ES"/>
        </w:rPr>
      </w:pPr>
    </w:p>
    <w:p w14:paraId="6F204EB9" w14:textId="77777777" w:rsidR="00D13E5B" w:rsidRPr="00D13E5B" w:rsidRDefault="00D13E5B" w:rsidP="00D13E5B">
      <w:pPr>
        <w:numPr>
          <w:ilvl w:val="0"/>
          <w:numId w:val="11"/>
        </w:numPr>
        <w:suppressAutoHyphens/>
        <w:spacing w:line="276" w:lineRule="auto"/>
        <w:ind w:left="567" w:hanging="567"/>
        <w:rPr>
          <w:rFonts w:eastAsia="Times New Roman"/>
          <w:spacing w:val="-2"/>
          <w:lang w:val="es-ES_tradnl" w:eastAsia="es-ES"/>
        </w:rPr>
      </w:pPr>
      <w:r w:rsidRPr="00D13E5B">
        <w:rPr>
          <w:rFonts w:eastAsia="Times New Roman"/>
          <w:b/>
          <w:spacing w:val="-2"/>
          <w:lang w:val="es-ES_tradnl" w:eastAsia="es-ES"/>
        </w:rPr>
        <w:t>LA POSICIÓN ACTUAL DE LA SALA DE CASACIÓN LABORAL RESPECTO AL TEMA DE LA NULIDAD O INEFICACIA DE LOS TRASLADOS ENTRE REGÍMENES PENSIONALES.</w:t>
      </w:r>
    </w:p>
    <w:p w14:paraId="45790B83" w14:textId="77777777" w:rsidR="00D13E5B" w:rsidRPr="00D13E5B" w:rsidRDefault="00D13E5B" w:rsidP="00D13E5B">
      <w:pPr>
        <w:suppressAutoHyphens/>
        <w:spacing w:line="276" w:lineRule="auto"/>
        <w:ind w:firstLine="0"/>
        <w:rPr>
          <w:rFonts w:eastAsia="Times New Roman"/>
          <w:spacing w:val="-2"/>
          <w:lang w:val="es-ES_tradnl" w:eastAsia="es-ES"/>
        </w:rPr>
      </w:pPr>
    </w:p>
    <w:p w14:paraId="4FBB879E" w14:textId="77777777" w:rsidR="00D13E5B" w:rsidRPr="00D13E5B" w:rsidRDefault="00D13E5B" w:rsidP="00D13E5B">
      <w:pPr>
        <w:suppressAutoHyphens/>
        <w:spacing w:line="276" w:lineRule="auto"/>
        <w:ind w:firstLine="0"/>
        <w:rPr>
          <w:rFonts w:eastAsia="Times New Roman"/>
          <w:iCs/>
          <w:lang w:val="es-ES_tradnl" w:eastAsia="es-ES"/>
        </w:rPr>
      </w:pPr>
      <w:r w:rsidRPr="00D13E5B">
        <w:rPr>
          <w:rFonts w:eastAsia="Times New Roman"/>
          <w:spacing w:val="-2"/>
          <w:lang w:val="es-ES_tradnl" w:eastAsia="es-ES"/>
        </w:rPr>
        <w:t xml:space="preserve">En acatamiento de lo señalado en las sentencias C-836 de 2001 y C-621 de 2015 desde ya se deja en evidencia que es conocida la jurisprudencia vigente emanada de la </w:t>
      </w:r>
      <w:r w:rsidRPr="00D13E5B">
        <w:rPr>
          <w:rFonts w:eastAsia="Times New Roman"/>
          <w:iCs/>
          <w:lang w:val="es-ES_tradnl" w:eastAsia="es-ES"/>
        </w:rPr>
        <w:t xml:space="preserve"> Sala de Casación Laboral contenida en las sentencias </w:t>
      </w:r>
      <w:proofErr w:type="spellStart"/>
      <w:r w:rsidRPr="00D13E5B">
        <w:rPr>
          <w:rFonts w:eastAsia="Times New Roman"/>
          <w:iCs/>
          <w:lang w:val="es-ES_tradnl" w:eastAsia="es-ES"/>
        </w:rPr>
        <w:t>SL1421</w:t>
      </w:r>
      <w:proofErr w:type="spellEnd"/>
      <w:r w:rsidRPr="00D13E5B">
        <w:rPr>
          <w:rFonts w:eastAsia="Times New Roman"/>
          <w:iCs/>
          <w:lang w:val="es-ES_tradnl" w:eastAsia="es-ES"/>
        </w:rPr>
        <w:t xml:space="preserve">-2019, </w:t>
      </w:r>
      <w:proofErr w:type="spellStart"/>
      <w:r w:rsidRPr="00D13E5B">
        <w:rPr>
          <w:rFonts w:eastAsia="Times New Roman"/>
          <w:iCs/>
          <w:lang w:val="es-ES_tradnl" w:eastAsia="es-ES"/>
        </w:rPr>
        <w:t>SL1452</w:t>
      </w:r>
      <w:proofErr w:type="spellEnd"/>
      <w:r w:rsidRPr="00D13E5B">
        <w:rPr>
          <w:rFonts w:eastAsia="Times New Roman"/>
          <w:iCs/>
          <w:lang w:val="es-ES_tradnl" w:eastAsia="es-ES"/>
        </w:rPr>
        <w:t xml:space="preserve">-2019, </w:t>
      </w:r>
      <w:proofErr w:type="spellStart"/>
      <w:r w:rsidRPr="00D13E5B">
        <w:rPr>
          <w:rFonts w:eastAsia="Times New Roman"/>
          <w:iCs/>
          <w:lang w:val="es-ES_tradnl" w:eastAsia="es-ES"/>
        </w:rPr>
        <w:t>SL1688</w:t>
      </w:r>
      <w:proofErr w:type="spellEnd"/>
      <w:r w:rsidRPr="00D13E5B">
        <w:rPr>
          <w:rFonts w:eastAsia="Times New Roman"/>
          <w:iCs/>
          <w:lang w:val="es-ES_tradnl" w:eastAsia="es-ES"/>
        </w:rPr>
        <w:t xml:space="preserve">-2019 y </w:t>
      </w:r>
      <w:proofErr w:type="spellStart"/>
      <w:r w:rsidRPr="00D13E5B">
        <w:rPr>
          <w:rFonts w:eastAsia="Times New Roman"/>
          <w:iCs/>
          <w:lang w:val="es-ES_tradnl" w:eastAsia="es-ES"/>
        </w:rPr>
        <w:t>SL1689</w:t>
      </w:r>
      <w:proofErr w:type="spellEnd"/>
      <w:r w:rsidRPr="00D13E5B">
        <w:rPr>
          <w:rFonts w:eastAsia="Times New Roman"/>
          <w:iCs/>
          <w:lang w:val="es-ES_tradnl" w:eastAsia="es-ES"/>
        </w:rPr>
        <w:t>-2019 que se concreta en los siguientes razonamientos:</w:t>
      </w:r>
    </w:p>
    <w:p w14:paraId="684E88DF" w14:textId="77777777" w:rsidR="00D13E5B" w:rsidRPr="00D13E5B" w:rsidRDefault="00D13E5B" w:rsidP="00D13E5B">
      <w:pPr>
        <w:suppressAutoHyphens/>
        <w:spacing w:line="276" w:lineRule="auto"/>
        <w:ind w:firstLine="0"/>
        <w:rPr>
          <w:rFonts w:eastAsia="Times New Roman"/>
          <w:iCs/>
          <w:lang w:val="es-ES_tradnl" w:eastAsia="es-ES"/>
        </w:rPr>
      </w:pPr>
    </w:p>
    <w:p w14:paraId="27E5B000" w14:textId="77777777" w:rsidR="00D13E5B" w:rsidRPr="00D13E5B" w:rsidRDefault="00D13E5B" w:rsidP="00D13E5B">
      <w:pPr>
        <w:numPr>
          <w:ilvl w:val="0"/>
          <w:numId w:val="9"/>
        </w:numPr>
        <w:suppressAutoHyphens/>
        <w:spacing w:line="276" w:lineRule="auto"/>
        <w:rPr>
          <w:rFonts w:eastAsia="Times New Roman"/>
          <w:iCs/>
          <w:lang w:val="es-ES_tradnl" w:eastAsia="es-ES"/>
        </w:rPr>
      </w:pPr>
      <w:r w:rsidRPr="00D13E5B">
        <w:rPr>
          <w:rFonts w:eastAsia="Times New Roman"/>
          <w:iCs/>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319DB370" w14:textId="77777777" w:rsidR="00D13E5B" w:rsidRPr="00D13E5B" w:rsidRDefault="00D13E5B" w:rsidP="00D13E5B">
      <w:pPr>
        <w:suppressAutoHyphens/>
        <w:spacing w:line="276" w:lineRule="auto"/>
        <w:ind w:left="720" w:firstLine="0"/>
        <w:rPr>
          <w:rFonts w:eastAsia="Times New Roman"/>
          <w:iCs/>
          <w:lang w:val="es-ES_tradnl" w:eastAsia="es-ES"/>
        </w:rPr>
      </w:pPr>
    </w:p>
    <w:p w14:paraId="09F99573" w14:textId="77777777" w:rsidR="00D13E5B" w:rsidRPr="00D13E5B" w:rsidRDefault="00D13E5B" w:rsidP="00D13E5B">
      <w:pPr>
        <w:numPr>
          <w:ilvl w:val="0"/>
          <w:numId w:val="9"/>
        </w:numPr>
        <w:suppressAutoHyphens/>
        <w:spacing w:line="276" w:lineRule="auto"/>
        <w:rPr>
          <w:rFonts w:eastAsia="Times New Roman"/>
          <w:i/>
          <w:iCs/>
          <w:lang w:val="es-ES_tradnl" w:eastAsia="es-ES"/>
        </w:rPr>
      </w:pPr>
      <w:r w:rsidRPr="00D13E5B">
        <w:rPr>
          <w:rFonts w:eastAsia="Calibri"/>
          <w:spacing w:val="-4"/>
        </w:rPr>
        <w:t>El deber de información a cargo de las administradoras de fondos de pensiones es un deber que le es exigible desde la creación de estas entidades</w:t>
      </w:r>
      <w:r w:rsidRPr="00D13E5B">
        <w:rPr>
          <w:rFonts w:eastAsia="Times New Roman"/>
          <w:iCs/>
          <w:lang w:val="es-ES_tradnl" w:eastAsia="es-ES"/>
        </w:rPr>
        <w:t xml:space="preserve">, básicamente porque </w:t>
      </w:r>
      <w:r w:rsidRPr="00D13E5B">
        <w:rPr>
          <w:rFonts w:eastAsia="Times New Roman"/>
          <w:i/>
          <w:iCs/>
          <w:lang w:val="es-ES_tradnl" w:eastAsia="es-ES"/>
        </w:rPr>
        <w:t>“</w:t>
      </w:r>
      <w:r w:rsidRPr="00D13E5B">
        <w:rPr>
          <w:rFonts w:eastAsia="Calibri"/>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D13E5B">
        <w:rPr>
          <w:rFonts w:eastAsia="Calibri"/>
          <w:i/>
          <w:spacing w:val="-4"/>
        </w:rPr>
        <w:t xml:space="preserve">”. </w:t>
      </w:r>
      <w:r w:rsidRPr="00D13E5B">
        <w:rPr>
          <w:rFonts w:eastAsia="Calibri"/>
          <w:spacing w:val="-4"/>
        </w:rPr>
        <w:t>Deber cuyo nivel de exigencia se elevó con la expedición</w:t>
      </w:r>
      <w:r w:rsidRPr="00D13E5B">
        <w:rPr>
          <w:rFonts w:eastAsia="Calibri"/>
          <w:lang w:val="es-ES_tradnl"/>
        </w:rPr>
        <w:t xml:space="preserve"> de la Ley 1328 de 2009 y el Decreto 2241 de 2010, en la medida que </w:t>
      </w:r>
      <w:r w:rsidRPr="00D13E5B">
        <w:rPr>
          <w:rFonts w:eastAsia="Calibri"/>
          <w:i/>
          <w:spacing w:val="-4"/>
        </w:rPr>
        <w:t>“</w:t>
      </w:r>
      <w:r w:rsidRPr="00D13E5B">
        <w:rPr>
          <w:rFonts w:eastAsia="Calibri"/>
          <w:i/>
          <w:spacing w:val="-4"/>
          <w:sz w:val="22"/>
        </w:rPr>
        <w:t>ya no basta con dar a conocer con claridad las distintas opciones de mercado, con sus características, condiciones, riesgos y consecuencias, sino que, adicionalmente, implica un mandato de dar asesoría y buen consejo</w:t>
      </w:r>
      <w:r w:rsidRPr="00D13E5B">
        <w:rPr>
          <w:rFonts w:eastAsia="Calibri"/>
          <w:i/>
          <w:spacing w:val="-4"/>
        </w:rPr>
        <w:t xml:space="preserve">”, </w:t>
      </w:r>
      <w:r w:rsidRPr="00D13E5B">
        <w:rPr>
          <w:rFonts w:eastAsia="Calibri"/>
          <w:spacing w:val="-4"/>
        </w:rPr>
        <w:t>llegando incluso</w:t>
      </w:r>
      <w:r w:rsidRPr="00D13E5B">
        <w:rPr>
          <w:rFonts w:eastAsia="Times New Roman"/>
          <w:iCs/>
          <w:lang w:val="es-ES_tradnl" w:eastAsia="es-ES"/>
        </w:rPr>
        <w:t xml:space="preserve"> a la exigencia de la doble asesoría prevista en </w:t>
      </w:r>
      <w:r w:rsidRPr="00D13E5B">
        <w:rPr>
          <w:rFonts w:eastAsia="Calibri"/>
          <w:lang w:val="es-ES_tradnl"/>
        </w:rPr>
        <w:t>la Ley 1748 de 2014, el Decreto 2071 de 2015 y la Circular Externa n.° 016 de 2016.</w:t>
      </w:r>
      <w:r w:rsidRPr="00D13E5B">
        <w:rPr>
          <w:rFonts w:eastAsia="Times New Roman"/>
          <w:i/>
          <w:iCs/>
          <w:lang w:val="es-ES_tradnl" w:eastAsia="es-ES"/>
        </w:rPr>
        <w:t xml:space="preserve"> </w:t>
      </w:r>
    </w:p>
    <w:p w14:paraId="46E71460" w14:textId="77777777" w:rsidR="00D13E5B" w:rsidRPr="00D13E5B" w:rsidRDefault="00D13E5B" w:rsidP="00D13E5B">
      <w:pPr>
        <w:suppressAutoHyphens/>
        <w:spacing w:line="276" w:lineRule="auto"/>
        <w:ind w:firstLine="0"/>
        <w:rPr>
          <w:rFonts w:eastAsia="Times New Roman"/>
          <w:i/>
          <w:iCs/>
          <w:lang w:val="es-ES_tradnl" w:eastAsia="es-ES"/>
        </w:rPr>
      </w:pPr>
    </w:p>
    <w:p w14:paraId="2A05782D" w14:textId="77777777" w:rsidR="00D13E5B" w:rsidRPr="00D13E5B" w:rsidRDefault="00D13E5B" w:rsidP="00D13E5B">
      <w:pPr>
        <w:numPr>
          <w:ilvl w:val="0"/>
          <w:numId w:val="9"/>
        </w:numPr>
        <w:suppressAutoHyphens/>
        <w:spacing w:line="276" w:lineRule="auto"/>
        <w:rPr>
          <w:rFonts w:eastAsia="Times New Roman"/>
          <w:i/>
          <w:iCs/>
          <w:lang w:val="es-ES_tradnl" w:eastAsia="es-ES"/>
        </w:rPr>
      </w:pPr>
      <w:r w:rsidRPr="00D13E5B">
        <w:rPr>
          <w:rFonts w:eastAsia="Calibri"/>
          <w:spacing w:val="-4"/>
        </w:rPr>
        <w:t>El simple consentimiento vertido en el formulario de afiliación es insuficiente para darle eficacia al acto del traslado, pues ello solo no da cuenta de que haya sido, como se requiere en estos eventos, un “consentimiento informado”.</w:t>
      </w:r>
    </w:p>
    <w:p w14:paraId="2EE00CE6" w14:textId="77777777" w:rsidR="00D13E5B" w:rsidRPr="00D13E5B" w:rsidRDefault="00D13E5B" w:rsidP="00D13E5B">
      <w:pPr>
        <w:suppressAutoHyphens/>
        <w:spacing w:line="276" w:lineRule="auto"/>
        <w:ind w:firstLine="0"/>
        <w:rPr>
          <w:rFonts w:eastAsia="Times New Roman"/>
          <w:i/>
          <w:iCs/>
          <w:lang w:val="es-ES_tradnl" w:eastAsia="es-ES"/>
        </w:rPr>
      </w:pPr>
    </w:p>
    <w:p w14:paraId="645B9005" w14:textId="77777777" w:rsidR="00D13E5B" w:rsidRPr="00D13E5B" w:rsidRDefault="00D13E5B" w:rsidP="00D13E5B">
      <w:pPr>
        <w:numPr>
          <w:ilvl w:val="0"/>
          <w:numId w:val="9"/>
        </w:numPr>
        <w:suppressAutoHyphens/>
        <w:spacing w:line="276" w:lineRule="auto"/>
        <w:rPr>
          <w:rFonts w:eastAsia="Times New Roman"/>
          <w:i/>
          <w:iCs/>
          <w:lang w:val="es-ES_tradnl" w:eastAsia="es-ES"/>
        </w:rPr>
      </w:pPr>
      <w:r w:rsidRPr="00D13E5B">
        <w:rPr>
          <w:rFonts w:eastAsia="Calibri"/>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27B10010" w14:textId="77777777" w:rsidR="00D13E5B" w:rsidRPr="00D13E5B" w:rsidRDefault="00D13E5B" w:rsidP="00D13E5B">
      <w:pPr>
        <w:suppressAutoHyphens/>
        <w:spacing w:line="276" w:lineRule="auto"/>
        <w:ind w:firstLine="0"/>
        <w:rPr>
          <w:rFonts w:eastAsia="Times New Roman"/>
          <w:i/>
          <w:iCs/>
          <w:lang w:val="es-ES_tradnl" w:eastAsia="es-ES"/>
        </w:rPr>
      </w:pPr>
    </w:p>
    <w:p w14:paraId="4C5C1D09" w14:textId="77777777" w:rsidR="00D13E5B" w:rsidRPr="00D13E5B" w:rsidRDefault="00D13E5B" w:rsidP="00D13E5B">
      <w:pPr>
        <w:numPr>
          <w:ilvl w:val="0"/>
          <w:numId w:val="9"/>
        </w:numPr>
        <w:suppressAutoHyphens/>
        <w:spacing w:line="276" w:lineRule="auto"/>
        <w:rPr>
          <w:rFonts w:eastAsia="Calibri"/>
          <w:spacing w:val="-4"/>
          <w:lang w:val="es-ES"/>
        </w:rPr>
      </w:pPr>
      <w:r w:rsidRPr="00D13E5B">
        <w:rPr>
          <w:rFonts w:eastAsia="Calibri"/>
          <w:spacing w:val="-4"/>
        </w:rPr>
        <w:t xml:space="preserve">Acreditada la falta de consentimiento informado corresponde declarar la ineficacia del traslado y como consecuencia de ello </w:t>
      </w:r>
      <w:r w:rsidRPr="00D13E5B">
        <w:rPr>
          <w:rFonts w:eastAsia="Calibri"/>
          <w:spacing w:val="-4"/>
          <w:lang w:val="es-ES"/>
        </w:rPr>
        <w:t xml:space="preserve">entonces, para efectos de la concreción de los derechos pensionales reclamados, se debe imponer la obligación de la AFP de trasladar a Colpensiones </w:t>
      </w:r>
      <w:r w:rsidRPr="00D13E5B">
        <w:rPr>
          <w:rFonts w:eastAsia="Calibri"/>
        </w:rPr>
        <w:t>los valores correspondientes a las cotizaciones, rendimientos financieros y gastos de administración, pertenecientes a la cuenta de quien demanda</w:t>
      </w:r>
      <w:r w:rsidRPr="00D13E5B">
        <w:rPr>
          <w:rFonts w:eastAsia="Calibri"/>
          <w:color w:val="000000"/>
        </w:rPr>
        <w:t xml:space="preserve"> </w:t>
      </w:r>
      <w:r w:rsidRPr="00D13E5B">
        <w:rPr>
          <w:rFonts w:eastAsia="Calibri"/>
          <w:spacing w:val="-4"/>
          <w:lang w:val="es-ES"/>
        </w:rPr>
        <w:t>para que sea esta entidad la que proceda a reconocer la pensión con base en las disposiciones que guían el RPM.</w:t>
      </w:r>
    </w:p>
    <w:p w14:paraId="04D2B718" w14:textId="77777777" w:rsidR="00D13E5B" w:rsidRPr="00D13E5B" w:rsidRDefault="00D13E5B" w:rsidP="00D13E5B">
      <w:pPr>
        <w:suppressAutoHyphens/>
        <w:spacing w:line="276" w:lineRule="auto"/>
        <w:ind w:left="720" w:firstLine="0"/>
        <w:rPr>
          <w:rFonts w:eastAsia="Times New Roman"/>
          <w:spacing w:val="-2"/>
          <w:lang w:val="es-ES" w:eastAsia="es-ES"/>
        </w:rPr>
      </w:pPr>
      <w:r w:rsidRPr="00D13E5B">
        <w:rPr>
          <w:rFonts w:eastAsia="Calibri"/>
          <w:spacing w:val="-4"/>
        </w:rPr>
        <w:t xml:space="preserve"> </w:t>
      </w:r>
    </w:p>
    <w:p w14:paraId="22C6B883" w14:textId="77777777" w:rsidR="00D13E5B" w:rsidRPr="00D13E5B" w:rsidRDefault="00D13E5B" w:rsidP="00D13E5B">
      <w:pPr>
        <w:numPr>
          <w:ilvl w:val="0"/>
          <w:numId w:val="11"/>
        </w:numPr>
        <w:suppressAutoHyphens/>
        <w:spacing w:line="276" w:lineRule="auto"/>
        <w:ind w:left="567" w:hanging="567"/>
        <w:rPr>
          <w:rFonts w:eastAsia="Times New Roman"/>
          <w:b/>
          <w:spacing w:val="-2"/>
          <w:lang w:val="es-ES" w:eastAsia="es-ES"/>
        </w:rPr>
      </w:pPr>
      <w:r w:rsidRPr="00D13E5B">
        <w:rPr>
          <w:rFonts w:eastAsia="Times New Roman"/>
          <w:b/>
          <w:spacing w:val="-2"/>
          <w:lang w:val="es-ES" w:eastAsia="es-ES"/>
        </w:rPr>
        <w:t>CONTENIDO DE LOS ARTÍCULOS 13 LITERAL b) y 271 DE LA LEY 100 DE 1993</w:t>
      </w:r>
    </w:p>
    <w:p w14:paraId="3CA1342F" w14:textId="77777777" w:rsidR="00D13E5B" w:rsidRPr="00D13E5B" w:rsidRDefault="00D13E5B" w:rsidP="00D13E5B">
      <w:pPr>
        <w:suppressAutoHyphens/>
        <w:spacing w:line="276" w:lineRule="auto"/>
        <w:ind w:firstLine="0"/>
        <w:rPr>
          <w:rFonts w:eastAsia="Times New Roman"/>
          <w:spacing w:val="-2"/>
          <w:lang w:val="es-ES" w:eastAsia="es-ES"/>
        </w:rPr>
      </w:pPr>
    </w:p>
    <w:p w14:paraId="0F5BCA91" w14:textId="77777777" w:rsidR="00D13E5B" w:rsidRPr="00D13E5B" w:rsidRDefault="00D13E5B" w:rsidP="00D13E5B">
      <w:pPr>
        <w:suppressAutoHyphens/>
        <w:spacing w:line="276" w:lineRule="auto"/>
        <w:ind w:firstLine="0"/>
        <w:rPr>
          <w:rFonts w:eastAsia="Times New Roman"/>
          <w:spacing w:val="-2"/>
          <w:lang w:val="es-ES" w:eastAsia="es-ES"/>
        </w:rPr>
      </w:pPr>
      <w:r w:rsidRPr="00D13E5B">
        <w:rPr>
          <w:rFonts w:eastAsia="Times New Roman"/>
          <w:spacing w:val="-2"/>
          <w:lang w:val="es-ES" w:eastAsia="es-ES"/>
        </w:rPr>
        <w:t>De conformidad con el literal b) del artículo 13 de la ley 100 de 199</w:t>
      </w:r>
      <w:r w:rsidRPr="00D13E5B">
        <w:rPr>
          <w:rFonts w:eastAsia="Times New Roman"/>
          <w:b/>
          <w:spacing w:val="-2"/>
          <w:lang w:val="es-ES" w:eastAsia="es-ES"/>
        </w:rPr>
        <w:t xml:space="preserve">3, </w:t>
      </w:r>
      <w:r w:rsidRPr="00D13E5B">
        <w:rPr>
          <w:rFonts w:eastAsia="Times New Roman"/>
          <w:spacing w:val="-2"/>
          <w:lang w:val="es-ES" w:eastAsia="es-ES"/>
        </w:rPr>
        <w:t xml:space="preserve">la selección de cualquiera de los regímenes que conforma el sistema general de pensiones es libre y </w:t>
      </w:r>
      <w:r w:rsidRPr="00D13E5B">
        <w:rPr>
          <w:rFonts w:eastAsia="Times New Roman"/>
          <w:spacing w:val="-2"/>
          <w:lang w:val="es-ES" w:eastAsia="es-ES"/>
        </w:rPr>
        <w:lastRenderedPageBreak/>
        <w:t>voluntaria, por lo que, si un empleador o alguna persona natural o jurídica desconoce ese derecho operan las sanciones de que trata el inciso 1º del artículo 271 ibídem, del que se extrae lo siguiente:</w:t>
      </w:r>
    </w:p>
    <w:p w14:paraId="4F76C7D5" w14:textId="77777777" w:rsidR="00D13E5B" w:rsidRPr="00D13E5B" w:rsidRDefault="00D13E5B" w:rsidP="00D13E5B">
      <w:pPr>
        <w:suppressAutoHyphens/>
        <w:spacing w:line="276" w:lineRule="auto"/>
        <w:ind w:firstLine="0"/>
        <w:rPr>
          <w:rFonts w:eastAsia="Times New Roman"/>
          <w:spacing w:val="-2"/>
          <w:lang w:val="es-ES" w:eastAsia="es-ES"/>
        </w:rPr>
      </w:pPr>
    </w:p>
    <w:p w14:paraId="1ADD2833" w14:textId="77777777" w:rsidR="00D13E5B" w:rsidRPr="00D13E5B" w:rsidRDefault="00D13E5B" w:rsidP="00D13E5B">
      <w:pPr>
        <w:numPr>
          <w:ilvl w:val="0"/>
          <w:numId w:val="10"/>
        </w:numPr>
        <w:suppressAutoHyphens/>
        <w:spacing w:line="276" w:lineRule="auto"/>
        <w:rPr>
          <w:rFonts w:eastAsia="Times New Roman"/>
          <w:spacing w:val="-2"/>
          <w:lang w:val="es-ES_tradnl" w:eastAsia="es-ES"/>
        </w:rPr>
      </w:pPr>
      <w:r w:rsidRPr="00D13E5B">
        <w:rPr>
          <w:rFonts w:eastAsia="Times New Roman"/>
          <w:spacing w:val="-2"/>
          <w:lang w:val="es-ES_tradnl" w:eastAsia="es-ES"/>
        </w:rPr>
        <w:t>La conducta sancionable consiste en impedir o atentar “en cualquier forma contra el derecho del trabajador a su afiliación y selección de organismos del e instituciones del sistema de seguridad social integral”</w:t>
      </w:r>
    </w:p>
    <w:p w14:paraId="315BDCA2" w14:textId="77777777" w:rsidR="00D13E5B" w:rsidRPr="00D13E5B" w:rsidRDefault="00D13E5B" w:rsidP="00D13E5B">
      <w:pPr>
        <w:suppressAutoHyphens/>
        <w:spacing w:line="276" w:lineRule="auto"/>
        <w:ind w:left="360" w:firstLine="0"/>
        <w:rPr>
          <w:rFonts w:eastAsia="Times New Roman"/>
          <w:spacing w:val="-2"/>
          <w:lang w:val="es-ES_tradnl" w:eastAsia="es-ES"/>
        </w:rPr>
      </w:pPr>
    </w:p>
    <w:p w14:paraId="2C2BFDDB" w14:textId="77777777" w:rsidR="00D13E5B" w:rsidRPr="00D13E5B" w:rsidRDefault="00D13E5B" w:rsidP="00D13E5B">
      <w:pPr>
        <w:numPr>
          <w:ilvl w:val="0"/>
          <w:numId w:val="10"/>
        </w:numPr>
        <w:suppressAutoHyphens/>
        <w:spacing w:line="276" w:lineRule="auto"/>
        <w:rPr>
          <w:rFonts w:eastAsia="Times New Roman"/>
          <w:spacing w:val="-2"/>
          <w:lang w:val="es-ES_tradnl" w:eastAsia="es-ES"/>
        </w:rPr>
      </w:pPr>
      <w:r w:rsidRPr="00D13E5B">
        <w:rPr>
          <w:rFonts w:eastAsia="Times New Roman"/>
          <w:spacing w:val="-2"/>
          <w:lang w:val="es-ES_tradnl" w:eastAsia="es-ES"/>
        </w:rPr>
        <w:t>El sujeto activo de la conducta es el empleador o cualquier persona natural o jurídica que impida o atente contra la libre afiliación o selección de organismos del sistema de seguridad social.</w:t>
      </w:r>
    </w:p>
    <w:p w14:paraId="2EB68D95" w14:textId="77777777" w:rsidR="00D13E5B" w:rsidRPr="00D13E5B" w:rsidRDefault="00D13E5B" w:rsidP="00D13E5B">
      <w:pPr>
        <w:suppressAutoHyphens/>
        <w:spacing w:line="276" w:lineRule="auto"/>
        <w:ind w:left="360" w:firstLine="0"/>
        <w:rPr>
          <w:rFonts w:eastAsia="Times New Roman"/>
          <w:spacing w:val="-2"/>
          <w:lang w:val="es-ES_tradnl" w:eastAsia="es-ES"/>
        </w:rPr>
      </w:pPr>
    </w:p>
    <w:p w14:paraId="2C624A7F" w14:textId="77777777" w:rsidR="00D13E5B" w:rsidRPr="00D13E5B" w:rsidRDefault="00D13E5B" w:rsidP="00D13E5B">
      <w:pPr>
        <w:numPr>
          <w:ilvl w:val="0"/>
          <w:numId w:val="10"/>
        </w:numPr>
        <w:suppressAutoHyphens/>
        <w:spacing w:line="276" w:lineRule="auto"/>
        <w:rPr>
          <w:rFonts w:eastAsia="Times New Roman"/>
          <w:b/>
          <w:bCs/>
          <w:spacing w:val="-2"/>
          <w:lang w:val="es-ES" w:eastAsia="es-ES"/>
        </w:rPr>
      </w:pPr>
      <w:r w:rsidRPr="00D13E5B">
        <w:rPr>
          <w:rFonts w:eastAsia="Times New Roman"/>
          <w:b/>
          <w:bCs/>
          <w:spacing w:val="-2"/>
          <w:lang w:val="es-ES" w:eastAsia="es-ES"/>
        </w:rPr>
        <w:t xml:space="preserve">La sanción es una multa por un valor entre uno y 50 </w:t>
      </w:r>
      <w:proofErr w:type="spellStart"/>
      <w:r w:rsidRPr="00D13E5B">
        <w:rPr>
          <w:rFonts w:eastAsia="Times New Roman"/>
          <w:b/>
          <w:bCs/>
          <w:spacing w:val="-2"/>
          <w:lang w:val="es-ES" w:eastAsia="es-ES"/>
        </w:rPr>
        <w:t>SMLMV</w:t>
      </w:r>
      <w:proofErr w:type="spellEnd"/>
      <w:r w:rsidRPr="00D13E5B">
        <w:rPr>
          <w:rFonts w:eastAsia="Times New Roman"/>
          <w:b/>
          <w:bCs/>
          <w:spacing w:val="-2"/>
          <w:lang w:val="es-ES" w:eastAsia="es-ES"/>
        </w:rPr>
        <w:t>.</w:t>
      </w:r>
    </w:p>
    <w:p w14:paraId="51D0BAE9" w14:textId="77777777" w:rsidR="00D13E5B" w:rsidRPr="00D13E5B" w:rsidRDefault="00D13E5B" w:rsidP="00D13E5B">
      <w:pPr>
        <w:suppressAutoHyphens/>
        <w:spacing w:line="276" w:lineRule="auto"/>
        <w:ind w:firstLine="0"/>
        <w:rPr>
          <w:rFonts w:eastAsia="Times New Roman"/>
          <w:b/>
          <w:bCs/>
          <w:spacing w:val="-2"/>
          <w:lang w:val="es-ES" w:eastAsia="es-ES"/>
        </w:rPr>
      </w:pPr>
    </w:p>
    <w:p w14:paraId="4F9F4F24" w14:textId="77777777" w:rsidR="00D13E5B" w:rsidRPr="00D13E5B" w:rsidRDefault="00D13E5B" w:rsidP="00D13E5B">
      <w:pPr>
        <w:numPr>
          <w:ilvl w:val="0"/>
          <w:numId w:val="10"/>
        </w:numPr>
        <w:suppressAutoHyphens/>
        <w:spacing w:line="276" w:lineRule="auto"/>
        <w:rPr>
          <w:rFonts w:eastAsia="Times New Roman"/>
          <w:b/>
          <w:bCs/>
          <w:spacing w:val="-2"/>
          <w:lang w:val="es-ES" w:eastAsia="es-ES"/>
        </w:rPr>
      </w:pPr>
      <w:r w:rsidRPr="00D13E5B">
        <w:rPr>
          <w:rFonts w:eastAsia="Times New Roman"/>
          <w:b/>
          <w:bCs/>
          <w:spacing w:val="-2"/>
          <w:lang w:val="es-ES" w:eastAsia="es-ES"/>
        </w:rPr>
        <w:t>El funcionario competente para imponerla es el Ministerio del Trabajo y Seguridad Social o el Ministerio de Salud.</w:t>
      </w:r>
    </w:p>
    <w:p w14:paraId="2DABF165" w14:textId="77777777" w:rsidR="00D13E5B" w:rsidRPr="00D13E5B" w:rsidRDefault="00D13E5B" w:rsidP="00D13E5B">
      <w:pPr>
        <w:suppressAutoHyphens/>
        <w:spacing w:line="276" w:lineRule="auto"/>
        <w:ind w:firstLine="0"/>
        <w:rPr>
          <w:rFonts w:eastAsia="Times New Roman"/>
          <w:b/>
          <w:bCs/>
          <w:spacing w:val="-2"/>
          <w:lang w:val="es-ES" w:eastAsia="es-ES"/>
        </w:rPr>
      </w:pPr>
    </w:p>
    <w:p w14:paraId="385876F3" w14:textId="77777777" w:rsidR="00D13E5B" w:rsidRPr="00D13E5B" w:rsidRDefault="00D13E5B" w:rsidP="00D13E5B">
      <w:pPr>
        <w:numPr>
          <w:ilvl w:val="0"/>
          <w:numId w:val="10"/>
        </w:numPr>
        <w:suppressAutoHyphens/>
        <w:spacing w:line="276" w:lineRule="auto"/>
        <w:rPr>
          <w:rFonts w:eastAsia="Times New Roman"/>
          <w:b/>
          <w:bCs/>
          <w:spacing w:val="-2"/>
          <w:lang w:val="es-ES" w:eastAsia="es-ES"/>
        </w:rPr>
      </w:pPr>
      <w:r w:rsidRPr="00D13E5B">
        <w:rPr>
          <w:rFonts w:eastAsia="Times New Roman"/>
          <w:b/>
          <w:bCs/>
          <w:spacing w:val="-2"/>
          <w:lang w:val="es-ES" w:eastAsia="es-ES"/>
        </w:rPr>
        <w:t>Una vez impuesta la sanción por el funcionario competente la afiliación respectiva podrá realizarse nuevamente en forma libre y espontánea.</w:t>
      </w:r>
    </w:p>
    <w:p w14:paraId="34D81827" w14:textId="77777777" w:rsidR="00D13E5B" w:rsidRPr="00D13E5B" w:rsidRDefault="00D13E5B" w:rsidP="00D13E5B">
      <w:pPr>
        <w:suppressAutoHyphens/>
        <w:spacing w:line="276" w:lineRule="auto"/>
        <w:ind w:firstLine="0"/>
        <w:rPr>
          <w:rFonts w:eastAsia="Times New Roman"/>
          <w:spacing w:val="-2"/>
          <w:lang w:val="es-ES_tradnl" w:eastAsia="es-ES"/>
        </w:rPr>
      </w:pPr>
    </w:p>
    <w:p w14:paraId="61235BC5" w14:textId="77777777" w:rsidR="00D13E5B" w:rsidRPr="00D13E5B" w:rsidRDefault="00D13E5B" w:rsidP="00D13E5B">
      <w:pPr>
        <w:numPr>
          <w:ilvl w:val="0"/>
          <w:numId w:val="11"/>
        </w:numPr>
        <w:suppressAutoHyphens/>
        <w:spacing w:line="276" w:lineRule="auto"/>
        <w:ind w:left="426" w:hanging="426"/>
        <w:rPr>
          <w:rFonts w:eastAsia="Times New Roman"/>
          <w:b/>
          <w:spacing w:val="-2"/>
          <w:lang w:val="es-ES_tradnl" w:eastAsia="es-ES"/>
        </w:rPr>
      </w:pPr>
      <w:r w:rsidRPr="00D13E5B">
        <w:rPr>
          <w:rFonts w:eastAsia="Times New Roman"/>
          <w:b/>
          <w:spacing w:val="-2"/>
          <w:lang w:val="es-ES_tradnl" w:eastAsia="es-ES"/>
        </w:rPr>
        <w:t>OBSERVACIONES SOBRE EL CONTENIDO DEL ARTÍCULO 271 DE LA LEY 100 DE 1993 Y LA APLICACIÓN QUE VIENE DÁNDOLE LA CORTE SUPREMA.</w:t>
      </w:r>
    </w:p>
    <w:p w14:paraId="248478F9" w14:textId="77777777" w:rsidR="00D13E5B" w:rsidRPr="00D13E5B" w:rsidRDefault="00D13E5B" w:rsidP="00D13E5B">
      <w:pPr>
        <w:suppressAutoHyphens/>
        <w:spacing w:line="276" w:lineRule="auto"/>
        <w:ind w:firstLine="0"/>
        <w:rPr>
          <w:rFonts w:eastAsia="Times New Roman"/>
          <w:spacing w:val="-2"/>
          <w:lang w:val="es-ES_tradnl" w:eastAsia="es-ES"/>
        </w:rPr>
      </w:pPr>
    </w:p>
    <w:p w14:paraId="0921AB39" w14:textId="77777777" w:rsidR="00D13E5B" w:rsidRPr="00D13E5B" w:rsidRDefault="00D13E5B" w:rsidP="00D13E5B">
      <w:pPr>
        <w:suppressAutoHyphens/>
        <w:spacing w:line="276" w:lineRule="auto"/>
        <w:ind w:firstLine="0"/>
        <w:rPr>
          <w:rFonts w:eastAsia="Times New Roman"/>
          <w:spacing w:val="-2"/>
          <w:lang w:val="es-ES_tradnl" w:eastAsia="es-ES"/>
        </w:rPr>
      </w:pPr>
      <w:r w:rsidRPr="00D13E5B">
        <w:rPr>
          <w:rFonts w:eastAsia="Times New Roman"/>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D13E5B">
        <w:rPr>
          <w:rFonts w:eastAsia="Times New Roman"/>
          <w:b/>
          <w:spacing w:val="-2"/>
          <w:lang w:val="es-ES_tradnl" w:eastAsia="es-ES"/>
        </w:rPr>
        <w:t xml:space="preserve"> “</w:t>
      </w:r>
      <w:r w:rsidRPr="00D13E5B">
        <w:rPr>
          <w:rFonts w:eastAsia="Times New Roman"/>
          <w:b/>
          <w:spacing w:val="-2"/>
          <w:sz w:val="22"/>
          <w:lang w:val="es-ES_tradnl" w:eastAsia="es-ES"/>
        </w:rPr>
        <w:t>En la interpretación de leyes prohibitivas no deben buscarse analogías o razones para hacerlas extensivas a casos no comprendidos claramente en la prohibición</w:t>
      </w:r>
      <w:r w:rsidRPr="00D13E5B">
        <w:rPr>
          <w:rFonts w:eastAsia="Times New Roman"/>
          <w:b/>
          <w:spacing w:val="-2"/>
          <w:lang w:val="es-ES_tradnl" w:eastAsia="es-ES"/>
        </w:rPr>
        <w:t>”, t</w:t>
      </w:r>
      <w:r w:rsidRPr="00D13E5B">
        <w:rPr>
          <w:rFonts w:eastAsia="Times New Roman"/>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D13E5B">
        <w:rPr>
          <w:rFonts w:eastAsia="Times New Roman"/>
          <w:b/>
          <w:spacing w:val="-2"/>
          <w:lang w:val="es-ES_tradnl" w:eastAsia="es-ES"/>
        </w:rPr>
        <w:t>“Sanciones al empleador”</w:t>
      </w:r>
      <w:r w:rsidRPr="00D13E5B">
        <w:rPr>
          <w:rFonts w:eastAsia="Times New Roman"/>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D13E5B">
        <w:rPr>
          <w:rFonts w:eastAsia="Times New Roman"/>
          <w:spacing w:val="-2"/>
          <w:lang w:val="es-ES_tradnl" w:eastAsia="es-ES"/>
        </w:rPr>
        <w:t>RAIS</w:t>
      </w:r>
      <w:proofErr w:type="spellEnd"/>
      <w:r w:rsidRPr="00D13E5B">
        <w:rPr>
          <w:rFonts w:eastAsia="Times New Roman"/>
          <w:spacing w:val="-2"/>
          <w:lang w:val="es-ES_tradnl" w:eastAsia="es-ES"/>
        </w:rPr>
        <w:t xml:space="preserve"> que les conciernen en desarrollo de su objeto social, pues para tales efectos hay legislación específica que adelante se resaltará.</w:t>
      </w:r>
    </w:p>
    <w:p w14:paraId="6BB2571C" w14:textId="77777777" w:rsidR="00D13E5B" w:rsidRPr="00D13E5B" w:rsidRDefault="00D13E5B" w:rsidP="00D13E5B">
      <w:pPr>
        <w:suppressAutoHyphens/>
        <w:spacing w:line="276" w:lineRule="auto"/>
        <w:ind w:firstLine="0"/>
        <w:rPr>
          <w:rFonts w:eastAsia="Times New Roman"/>
          <w:spacing w:val="-2"/>
          <w:lang w:val="es-ES_tradnl" w:eastAsia="es-ES"/>
        </w:rPr>
      </w:pPr>
    </w:p>
    <w:p w14:paraId="33C4D039" w14:textId="77777777" w:rsidR="00D13E5B" w:rsidRPr="00D13E5B" w:rsidRDefault="00D13E5B" w:rsidP="00D13E5B">
      <w:pPr>
        <w:suppressAutoHyphens/>
        <w:spacing w:line="276" w:lineRule="auto"/>
        <w:ind w:firstLine="0"/>
        <w:rPr>
          <w:rFonts w:eastAsia="Times New Roman"/>
          <w:spacing w:val="-2"/>
          <w:lang w:val="es-ES_tradnl" w:eastAsia="es-ES"/>
        </w:rPr>
      </w:pPr>
      <w:r w:rsidRPr="00D13E5B">
        <w:rPr>
          <w:rFonts w:eastAsia="Times New Roman"/>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2074E8B6" w14:textId="77777777" w:rsidR="00D13E5B" w:rsidRPr="00D13E5B" w:rsidRDefault="00D13E5B" w:rsidP="00D13E5B">
      <w:pPr>
        <w:suppressAutoHyphens/>
        <w:spacing w:line="276" w:lineRule="auto"/>
        <w:ind w:firstLine="0"/>
        <w:rPr>
          <w:rFonts w:eastAsia="Times New Roman"/>
          <w:spacing w:val="-2"/>
          <w:lang w:val="es-ES_tradnl" w:eastAsia="es-ES"/>
        </w:rPr>
      </w:pPr>
    </w:p>
    <w:p w14:paraId="401044F7" w14:textId="77777777" w:rsidR="00D13E5B" w:rsidRPr="00D13E5B" w:rsidRDefault="00D13E5B" w:rsidP="00D13E5B">
      <w:pPr>
        <w:suppressAutoHyphens/>
        <w:spacing w:line="276" w:lineRule="auto"/>
        <w:ind w:firstLine="0"/>
        <w:rPr>
          <w:rFonts w:eastAsia="Times New Roman"/>
          <w:b/>
          <w:spacing w:val="-2"/>
          <w:lang w:val="es-ES_tradnl" w:eastAsia="es-ES"/>
        </w:rPr>
      </w:pPr>
      <w:r w:rsidRPr="00D13E5B">
        <w:rPr>
          <w:rFonts w:eastAsia="Times New Roman"/>
          <w:spacing w:val="-2"/>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D13E5B">
        <w:rPr>
          <w:rFonts w:eastAsia="Times New Roman"/>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4B329012" w14:textId="77777777" w:rsidR="00D13E5B" w:rsidRPr="00D13E5B" w:rsidRDefault="00D13E5B" w:rsidP="00D13E5B">
      <w:pPr>
        <w:suppressAutoHyphens/>
        <w:spacing w:line="276" w:lineRule="auto"/>
        <w:ind w:firstLine="0"/>
        <w:rPr>
          <w:rFonts w:eastAsia="Times New Roman"/>
          <w:b/>
          <w:spacing w:val="-2"/>
          <w:lang w:val="es-ES_tradnl" w:eastAsia="es-ES"/>
        </w:rPr>
      </w:pPr>
    </w:p>
    <w:p w14:paraId="6DCDE24C" w14:textId="77777777" w:rsidR="00D13E5B" w:rsidRPr="00D13E5B" w:rsidRDefault="00D13E5B" w:rsidP="00D13E5B">
      <w:pPr>
        <w:suppressAutoHyphens/>
        <w:spacing w:line="276" w:lineRule="auto"/>
        <w:ind w:firstLine="0"/>
        <w:rPr>
          <w:rFonts w:eastAsia="Times New Roman"/>
          <w:b/>
          <w:bCs/>
          <w:spacing w:val="-2"/>
          <w:lang w:val="es-ES" w:eastAsia="es-ES"/>
        </w:rPr>
      </w:pPr>
      <w:r w:rsidRPr="00D13E5B">
        <w:rPr>
          <w:rFonts w:eastAsia="Times New Roman"/>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0E6F5CB2" w14:textId="77777777" w:rsidR="00D13E5B" w:rsidRPr="00D13E5B" w:rsidRDefault="00D13E5B" w:rsidP="00D13E5B">
      <w:pPr>
        <w:suppressAutoHyphens/>
        <w:spacing w:line="276" w:lineRule="auto"/>
        <w:ind w:firstLine="0"/>
        <w:rPr>
          <w:rFonts w:eastAsia="Times New Roman"/>
          <w:spacing w:val="-2"/>
          <w:lang w:val="es-ES_tradnl" w:eastAsia="es-ES"/>
        </w:rPr>
      </w:pPr>
    </w:p>
    <w:p w14:paraId="6143DF78" w14:textId="77777777" w:rsidR="00D13E5B" w:rsidRPr="00D13E5B" w:rsidRDefault="00D13E5B" w:rsidP="00D13E5B">
      <w:pPr>
        <w:suppressAutoHyphens/>
        <w:spacing w:line="276" w:lineRule="auto"/>
        <w:ind w:firstLine="0"/>
        <w:rPr>
          <w:rFonts w:eastAsia="Times New Roman"/>
          <w:b/>
          <w:bCs/>
          <w:spacing w:val="-2"/>
          <w:lang w:val="es-ES" w:eastAsia="es-ES"/>
        </w:rPr>
      </w:pPr>
      <w:r w:rsidRPr="00D13E5B">
        <w:rPr>
          <w:rFonts w:eastAsia="Times New Roman"/>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3E0F163" w14:textId="77777777" w:rsidR="00D13E5B" w:rsidRPr="00D13E5B" w:rsidRDefault="00D13E5B" w:rsidP="00D13E5B">
      <w:pPr>
        <w:suppressAutoHyphens/>
        <w:spacing w:line="276" w:lineRule="auto"/>
        <w:ind w:firstLine="0"/>
        <w:rPr>
          <w:rFonts w:eastAsia="Times New Roman"/>
          <w:b/>
          <w:bCs/>
          <w:spacing w:val="-2"/>
          <w:lang w:val="es-ES" w:eastAsia="es-ES"/>
        </w:rPr>
      </w:pPr>
    </w:p>
    <w:p w14:paraId="679920EE" w14:textId="77777777" w:rsidR="00D13E5B" w:rsidRPr="00D13E5B" w:rsidRDefault="00D13E5B" w:rsidP="00D13E5B">
      <w:pPr>
        <w:suppressAutoHyphens/>
        <w:spacing w:line="276" w:lineRule="auto"/>
        <w:ind w:firstLine="0"/>
        <w:rPr>
          <w:rFonts w:eastAsia="Times New Roman"/>
          <w:b/>
          <w:bCs/>
          <w:spacing w:val="-2"/>
          <w:lang w:val="es-ES" w:eastAsia="es-ES"/>
        </w:rPr>
      </w:pPr>
      <w:r w:rsidRPr="00D13E5B">
        <w:rPr>
          <w:rFonts w:eastAsia="Times New Roman"/>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14:paraId="78912C9D" w14:textId="77777777" w:rsidR="00D13E5B" w:rsidRPr="00D13E5B" w:rsidRDefault="00D13E5B" w:rsidP="00D13E5B">
      <w:pPr>
        <w:suppressAutoHyphens/>
        <w:spacing w:line="276" w:lineRule="auto"/>
        <w:ind w:firstLine="0"/>
        <w:rPr>
          <w:rFonts w:eastAsia="Times New Roman"/>
          <w:b/>
          <w:bCs/>
          <w:spacing w:val="-2"/>
          <w:lang w:val="es-ES" w:eastAsia="es-ES"/>
        </w:rPr>
      </w:pPr>
    </w:p>
    <w:p w14:paraId="74698149" w14:textId="77777777" w:rsidR="00D13E5B" w:rsidRPr="00D13E5B" w:rsidRDefault="00D13E5B" w:rsidP="00D13E5B">
      <w:pPr>
        <w:suppressAutoHyphens/>
        <w:spacing w:line="276" w:lineRule="auto"/>
        <w:ind w:firstLine="0"/>
        <w:rPr>
          <w:rFonts w:eastAsia="Times New Roman"/>
          <w:spacing w:val="-2"/>
          <w:lang w:val="es-ES" w:eastAsia="es-ES"/>
        </w:rPr>
      </w:pPr>
      <w:r w:rsidRPr="00D13E5B">
        <w:rPr>
          <w:rFonts w:eastAsia="Times New Roman"/>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D13E5B">
        <w:rPr>
          <w:rFonts w:eastAsia="Times New Roman"/>
          <w:spacing w:val="-2"/>
          <w:lang w:val="es-ES" w:eastAsia="es-ES"/>
        </w:rPr>
        <w:t>:</w:t>
      </w:r>
    </w:p>
    <w:p w14:paraId="0E91D046" w14:textId="77777777" w:rsidR="00D13E5B" w:rsidRPr="00D13E5B" w:rsidRDefault="00D13E5B" w:rsidP="00D13E5B">
      <w:pPr>
        <w:suppressAutoHyphens/>
        <w:spacing w:line="276" w:lineRule="auto"/>
        <w:ind w:firstLine="0"/>
        <w:rPr>
          <w:rFonts w:eastAsia="Times New Roman"/>
          <w:spacing w:val="-2"/>
          <w:lang w:val="es-ES_tradnl" w:eastAsia="es-ES"/>
        </w:rPr>
      </w:pPr>
    </w:p>
    <w:p w14:paraId="0AEFBF8F" w14:textId="77777777" w:rsidR="00D13E5B" w:rsidRPr="00D13E5B" w:rsidRDefault="00D13E5B" w:rsidP="00D13E5B">
      <w:pPr>
        <w:suppressAutoHyphens/>
        <w:spacing w:line="240" w:lineRule="auto"/>
        <w:ind w:left="426" w:right="420" w:firstLine="0"/>
        <w:rPr>
          <w:rFonts w:eastAsia="Times New Roman"/>
          <w:spacing w:val="-2"/>
          <w:sz w:val="22"/>
          <w:lang w:val="es-ES_tradnl" w:eastAsia="es-ES"/>
        </w:rPr>
      </w:pPr>
      <w:r w:rsidRPr="00D13E5B">
        <w:rPr>
          <w:rFonts w:eastAsia="Times New Roman"/>
          <w:spacing w:val="-2"/>
          <w:sz w:val="22"/>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2A949848" w14:textId="77777777" w:rsidR="00D13E5B" w:rsidRPr="00D13E5B" w:rsidRDefault="00D13E5B" w:rsidP="00D13E5B">
      <w:pPr>
        <w:suppressAutoHyphens/>
        <w:spacing w:line="240" w:lineRule="auto"/>
        <w:ind w:left="426" w:right="420" w:firstLine="0"/>
        <w:rPr>
          <w:rFonts w:eastAsia="Times New Roman"/>
          <w:spacing w:val="-2"/>
          <w:sz w:val="22"/>
          <w:lang w:val="es-ES_tradnl" w:eastAsia="es-ES"/>
        </w:rPr>
      </w:pPr>
    </w:p>
    <w:p w14:paraId="21A2D900" w14:textId="77777777" w:rsidR="00D13E5B" w:rsidRPr="00D13E5B" w:rsidRDefault="00D13E5B" w:rsidP="00D13E5B">
      <w:pPr>
        <w:suppressAutoHyphens/>
        <w:spacing w:line="240" w:lineRule="auto"/>
        <w:ind w:left="851" w:right="845" w:firstLine="0"/>
        <w:rPr>
          <w:rFonts w:eastAsia="Times New Roman"/>
          <w:spacing w:val="-2"/>
          <w:sz w:val="22"/>
          <w:lang w:val="es-ES_tradnl" w:eastAsia="es-ES"/>
        </w:rPr>
      </w:pPr>
      <w:r w:rsidRPr="00D13E5B">
        <w:rPr>
          <w:rFonts w:eastAsia="Times New Roman"/>
          <w:i/>
          <w:spacing w:val="-2"/>
          <w:sz w:val="22"/>
          <w:lang w:val="es-ES_tradnl" w:eastAsia="es-ES"/>
        </w:rPr>
        <w:t>“</w:t>
      </w:r>
      <w:r w:rsidRPr="00D13E5B">
        <w:rPr>
          <w:rFonts w:eastAsia="Times New Roman"/>
          <w:b/>
          <w:i/>
          <w:spacing w:val="-2"/>
          <w:sz w:val="22"/>
          <w:lang w:val="es-ES_tradnl" w:eastAsia="es-ES"/>
        </w:rPr>
        <w:t>Permanencia de la afiliación</w:t>
      </w:r>
      <w:r w:rsidRPr="00D13E5B">
        <w:rPr>
          <w:rFonts w:eastAsia="Times New Roman"/>
          <w:i/>
          <w:spacing w:val="-2"/>
          <w:sz w:val="22"/>
          <w:lang w:val="es-ES_tradnl" w:eastAsia="es-ES"/>
        </w:rPr>
        <w:t xml:space="preserve">. La afiliación al Sistema General de Pensiones es permanente </w:t>
      </w:r>
      <w:r w:rsidRPr="00D13E5B">
        <w:rPr>
          <w:rFonts w:eastAsia="Times New Roman"/>
          <w:i/>
          <w:spacing w:val="-2"/>
          <w:sz w:val="22"/>
          <w:u w:val="single"/>
          <w:lang w:val="es-ES_tradnl" w:eastAsia="es-ES"/>
        </w:rPr>
        <w:t>e independiente del régimen que seleccione el afiliado</w:t>
      </w:r>
      <w:r w:rsidRPr="00D13E5B">
        <w:rPr>
          <w:rFonts w:eastAsia="Times New Roman"/>
          <w:i/>
          <w:spacing w:val="-2"/>
          <w:sz w:val="22"/>
          <w:lang w:val="es-ES_tradnl" w:eastAsia="es-ES"/>
        </w:rPr>
        <w:t xml:space="preserve">. Dicha afiliación no se pierde por haber dejado de cotizar durante uno o varios </w:t>
      </w:r>
      <w:r w:rsidRPr="00D13E5B">
        <w:rPr>
          <w:rFonts w:eastAsia="Times New Roman"/>
          <w:i/>
          <w:spacing w:val="-2"/>
          <w:sz w:val="22"/>
          <w:lang w:val="es-ES_tradnl" w:eastAsia="es-ES"/>
        </w:rPr>
        <w:lastRenderedPageBreak/>
        <w:t>períodos, pero podrá pasar a la categoría de afiliados inactivos, cuando tengan más de seis meses de no pago de cotizaciones.”</w:t>
      </w:r>
    </w:p>
    <w:p w14:paraId="7F6B9C7A" w14:textId="77777777" w:rsidR="00D13E5B" w:rsidRPr="00D13E5B" w:rsidRDefault="00D13E5B" w:rsidP="00D13E5B">
      <w:pPr>
        <w:suppressAutoHyphens/>
        <w:spacing w:line="276" w:lineRule="auto"/>
        <w:ind w:firstLine="0"/>
        <w:rPr>
          <w:rFonts w:eastAsia="Times New Roman"/>
          <w:spacing w:val="-2"/>
          <w:lang w:val="es-ES_tradnl" w:eastAsia="es-ES"/>
        </w:rPr>
      </w:pPr>
      <w:r w:rsidRPr="00D13E5B">
        <w:rPr>
          <w:rFonts w:eastAsia="Times New Roman"/>
          <w:spacing w:val="-2"/>
          <w:lang w:val="es-ES_tradnl" w:eastAsia="es-ES"/>
        </w:rPr>
        <w:t xml:space="preserve"> </w:t>
      </w:r>
    </w:p>
    <w:p w14:paraId="5E5EFF76" w14:textId="77777777" w:rsidR="00D13E5B" w:rsidRPr="00D13E5B" w:rsidRDefault="00D13E5B" w:rsidP="00D13E5B">
      <w:pPr>
        <w:suppressAutoHyphens/>
        <w:spacing w:line="276" w:lineRule="auto"/>
        <w:ind w:firstLine="0"/>
        <w:rPr>
          <w:rFonts w:eastAsia="Times New Roman"/>
          <w:spacing w:val="-2"/>
          <w:lang w:val="es-ES_tradnl" w:eastAsia="es-ES"/>
        </w:rPr>
      </w:pPr>
      <w:r w:rsidRPr="00D13E5B">
        <w:rPr>
          <w:rFonts w:eastAsia="Times New Roman"/>
          <w:spacing w:val="-2"/>
          <w:lang w:val="es-ES_tradnl" w:eastAsia="es-ES"/>
        </w:rPr>
        <w:t xml:space="preserve">Y la tercera y más importante, </w:t>
      </w:r>
      <w:r w:rsidRPr="00D13E5B">
        <w:rPr>
          <w:rFonts w:eastAsia="Times New Roman"/>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D13E5B">
        <w:rPr>
          <w:rFonts w:eastAsia="Times New Roman"/>
          <w:b/>
          <w:spacing w:val="-2"/>
          <w:lang w:val="es-ES_tradnl" w:eastAsia="es-ES"/>
        </w:rPr>
        <w:t>RAIS</w:t>
      </w:r>
      <w:proofErr w:type="spellEnd"/>
      <w:r w:rsidRPr="00D13E5B">
        <w:rPr>
          <w:rFonts w:eastAsia="Times New Roman"/>
          <w:b/>
          <w:spacing w:val="-2"/>
          <w:lang w:val="es-ES_tradnl" w:eastAsia="es-ES"/>
        </w:rPr>
        <w:t xml:space="preserve"> a pesar del perjuicio que ello le pudiere significar</w:t>
      </w:r>
      <w:r w:rsidRPr="00D13E5B">
        <w:rPr>
          <w:rFonts w:eastAsia="Times New Roman"/>
          <w:spacing w:val="-2"/>
          <w:lang w:val="es-ES_tradnl" w:eastAsia="es-ES"/>
        </w:rPr>
        <w:t>.</w:t>
      </w:r>
    </w:p>
    <w:p w14:paraId="7D7B378B" w14:textId="77777777" w:rsidR="00D13E5B" w:rsidRPr="00D13E5B" w:rsidRDefault="00D13E5B" w:rsidP="00D13E5B">
      <w:pPr>
        <w:suppressAutoHyphens/>
        <w:spacing w:line="276" w:lineRule="auto"/>
        <w:ind w:firstLine="0"/>
        <w:rPr>
          <w:rFonts w:eastAsia="Times New Roman"/>
          <w:spacing w:val="-2"/>
          <w:lang w:val="es-ES_tradnl" w:eastAsia="es-ES"/>
        </w:rPr>
      </w:pPr>
    </w:p>
    <w:p w14:paraId="7B0EBBFD" w14:textId="77777777" w:rsidR="00D13E5B" w:rsidRPr="00D13E5B" w:rsidRDefault="00D13E5B" w:rsidP="00D13E5B">
      <w:pPr>
        <w:numPr>
          <w:ilvl w:val="0"/>
          <w:numId w:val="11"/>
        </w:numPr>
        <w:suppressAutoHyphens/>
        <w:spacing w:line="276" w:lineRule="auto"/>
        <w:ind w:left="426" w:hanging="426"/>
        <w:rPr>
          <w:rFonts w:eastAsia="Times New Roman"/>
          <w:b/>
          <w:spacing w:val="-2"/>
          <w:lang w:val="es-ES_tradnl" w:eastAsia="es-ES"/>
        </w:rPr>
      </w:pPr>
      <w:r w:rsidRPr="00D13E5B">
        <w:rPr>
          <w:rFonts w:eastAsia="Times New Roman"/>
          <w:b/>
          <w:spacing w:val="-2"/>
          <w:lang w:val="es-ES_tradnl" w:eastAsia="es-ES"/>
        </w:rPr>
        <w:t>CONSECUENCIAS DE LA APLICACIÓN DE LA TESIS DE LA INEFICACIA DE LOS TRASLADOS CON FUNDAMENTO EN LOS ARTÍCULOS 13 Y 271 DE LA LEY 100 DE 1993.</w:t>
      </w:r>
    </w:p>
    <w:p w14:paraId="7F4ED9B5" w14:textId="77777777" w:rsidR="00D13E5B" w:rsidRPr="00D13E5B" w:rsidRDefault="00D13E5B" w:rsidP="00D13E5B">
      <w:pPr>
        <w:suppressAutoHyphens/>
        <w:spacing w:line="276" w:lineRule="auto"/>
        <w:ind w:firstLine="0"/>
        <w:rPr>
          <w:rFonts w:eastAsia="Times New Roman"/>
          <w:spacing w:val="-2"/>
          <w:lang w:val="es-ES_tradnl" w:eastAsia="es-ES"/>
        </w:rPr>
      </w:pPr>
    </w:p>
    <w:p w14:paraId="0F02FE40" w14:textId="77777777" w:rsidR="00D13E5B" w:rsidRPr="00D13E5B" w:rsidRDefault="00D13E5B" w:rsidP="00D13E5B">
      <w:pPr>
        <w:suppressAutoHyphens/>
        <w:spacing w:line="276" w:lineRule="auto"/>
        <w:ind w:firstLine="0"/>
        <w:rPr>
          <w:rFonts w:eastAsia="Times New Roman"/>
          <w:b/>
          <w:bCs/>
          <w:spacing w:val="-2"/>
          <w:lang w:val="es-ES" w:eastAsia="es-ES"/>
        </w:rPr>
      </w:pPr>
      <w:r w:rsidRPr="00D13E5B">
        <w:rPr>
          <w:rFonts w:eastAsia="Times New Roman"/>
          <w:b/>
          <w:bCs/>
          <w:spacing w:val="-2"/>
          <w:lang w:val="es-ES" w:eastAsia="es-ES"/>
        </w:rPr>
        <w:t>Las declaraciones de ineficacias de traslados envuelven los siguientes resultados:</w:t>
      </w:r>
    </w:p>
    <w:p w14:paraId="00E09CB8" w14:textId="77777777" w:rsidR="00D13E5B" w:rsidRPr="00D13E5B" w:rsidRDefault="00D13E5B" w:rsidP="00D13E5B">
      <w:pPr>
        <w:suppressAutoHyphens/>
        <w:spacing w:line="276" w:lineRule="auto"/>
        <w:ind w:firstLine="0"/>
        <w:rPr>
          <w:rFonts w:eastAsia="Times New Roman"/>
          <w:b/>
          <w:bCs/>
          <w:spacing w:val="-2"/>
          <w:lang w:val="es-ES" w:eastAsia="es-ES"/>
        </w:rPr>
      </w:pPr>
    </w:p>
    <w:p w14:paraId="43E8EC8D" w14:textId="77777777" w:rsidR="00D13E5B" w:rsidRPr="00D13E5B" w:rsidRDefault="00D13E5B" w:rsidP="00D13E5B">
      <w:pPr>
        <w:suppressAutoHyphens/>
        <w:spacing w:line="276" w:lineRule="auto"/>
        <w:ind w:firstLine="0"/>
        <w:rPr>
          <w:rFonts w:eastAsia="Times New Roman"/>
          <w:spacing w:val="-2"/>
          <w:lang w:val="es-ES" w:eastAsia="es-ES"/>
        </w:rPr>
      </w:pPr>
      <w:r w:rsidRPr="00D13E5B">
        <w:rPr>
          <w:rFonts w:eastAsia="Times New Roman"/>
          <w:b/>
          <w:bCs/>
          <w:spacing w:val="-2"/>
          <w:lang w:val="es-ES" w:eastAsia="es-ES"/>
        </w:rPr>
        <w:t xml:space="preserve">PRIMERO: Desdibuja nuestro sistema jurídico de responsabilidad </w:t>
      </w:r>
      <w:r w:rsidRPr="00D13E5B">
        <w:rPr>
          <w:rFonts w:eastAsia="Times New Roman"/>
          <w:spacing w:val="-2"/>
          <w:lang w:val="es-ES" w:eastAsia="es-ES"/>
        </w:rPr>
        <w:t>al imponer la carga de resarcir un daño, a quien no lo produjo, en este caso Colpensiones y de contera la Nación como su garante.</w:t>
      </w:r>
    </w:p>
    <w:p w14:paraId="59C7AF6B" w14:textId="77777777" w:rsidR="00D13E5B" w:rsidRPr="00D13E5B" w:rsidRDefault="00D13E5B" w:rsidP="00D13E5B">
      <w:pPr>
        <w:suppressAutoHyphens/>
        <w:spacing w:line="276" w:lineRule="auto"/>
        <w:ind w:firstLine="0"/>
        <w:rPr>
          <w:rFonts w:eastAsia="Times New Roman"/>
          <w:iCs/>
          <w:spacing w:val="-2"/>
          <w:lang w:val="es-ES_tradnl" w:eastAsia="es-ES"/>
        </w:rPr>
      </w:pPr>
    </w:p>
    <w:p w14:paraId="5CA18B23" w14:textId="77777777" w:rsidR="00D13E5B" w:rsidRPr="00D13E5B" w:rsidRDefault="00D13E5B" w:rsidP="00D13E5B">
      <w:pPr>
        <w:suppressAutoHyphens/>
        <w:spacing w:line="276" w:lineRule="auto"/>
        <w:ind w:firstLine="0"/>
        <w:rPr>
          <w:rFonts w:eastAsia="Times New Roman"/>
          <w:iCs/>
          <w:spacing w:val="-2"/>
          <w:lang w:val="es-ES_tradnl" w:eastAsia="es-ES"/>
        </w:rPr>
      </w:pPr>
      <w:r w:rsidRPr="00D13E5B">
        <w:rPr>
          <w:rFonts w:eastAsia="Times New Roman"/>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D13E5B">
        <w:rPr>
          <w:rFonts w:eastAsia="Times New Roman"/>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D13E5B">
        <w:rPr>
          <w:rFonts w:eastAsia="Times New Roman"/>
          <w:iCs/>
          <w:spacing w:val="-2"/>
          <w:lang w:val="es-ES_tradnl" w:eastAsia="es-ES"/>
        </w:rPr>
        <w:t>.</w:t>
      </w:r>
    </w:p>
    <w:p w14:paraId="3C63B3CD" w14:textId="77777777" w:rsidR="00D13E5B" w:rsidRPr="00D13E5B" w:rsidRDefault="00D13E5B" w:rsidP="00D13E5B">
      <w:pPr>
        <w:suppressAutoHyphens/>
        <w:spacing w:line="276" w:lineRule="auto"/>
        <w:ind w:firstLine="0"/>
        <w:rPr>
          <w:rFonts w:eastAsia="Times New Roman"/>
          <w:iCs/>
          <w:spacing w:val="-2"/>
          <w:lang w:val="es-ES_tradnl" w:eastAsia="es-ES"/>
        </w:rPr>
      </w:pPr>
    </w:p>
    <w:p w14:paraId="57F5A380" w14:textId="77777777" w:rsidR="00D13E5B" w:rsidRPr="00D13E5B" w:rsidRDefault="00D13E5B" w:rsidP="00D13E5B">
      <w:pPr>
        <w:suppressAutoHyphens/>
        <w:spacing w:line="276" w:lineRule="auto"/>
        <w:ind w:firstLine="0"/>
        <w:rPr>
          <w:rFonts w:eastAsia="Times New Roman"/>
          <w:iCs/>
          <w:spacing w:val="-2"/>
          <w:lang w:val="es-ES_tradnl" w:eastAsia="es-ES"/>
        </w:rPr>
      </w:pPr>
      <w:r w:rsidRPr="00D13E5B">
        <w:rPr>
          <w:rFonts w:eastAsia="Times New Roman"/>
          <w:iCs/>
          <w:spacing w:val="-2"/>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058E5226" w14:textId="77777777" w:rsidR="00D13E5B" w:rsidRPr="00D13E5B" w:rsidRDefault="00D13E5B" w:rsidP="00D13E5B">
      <w:pPr>
        <w:suppressAutoHyphens/>
        <w:spacing w:line="276" w:lineRule="auto"/>
        <w:ind w:firstLine="0"/>
        <w:rPr>
          <w:rFonts w:eastAsia="Times New Roman"/>
          <w:iCs/>
          <w:spacing w:val="-2"/>
          <w:lang w:val="es-ES_tradnl" w:eastAsia="es-ES"/>
        </w:rPr>
      </w:pPr>
    </w:p>
    <w:p w14:paraId="3FF23DD1" w14:textId="77777777" w:rsidR="00D13E5B" w:rsidRPr="00D13E5B" w:rsidRDefault="00D13E5B" w:rsidP="00D13E5B">
      <w:pPr>
        <w:suppressAutoHyphens/>
        <w:spacing w:line="276" w:lineRule="auto"/>
        <w:ind w:firstLine="0"/>
        <w:rPr>
          <w:rFonts w:eastAsia="Times New Roman"/>
          <w:b/>
          <w:iCs/>
          <w:spacing w:val="-2"/>
          <w:lang w:val="es-ES_tradnl" w:eastAsia="es-ES"/>
        </w:rPr>
      </w:pPr>
      <w:r w:rsidRPr="00D13E5B">
        <w:rPr>
          <w:rFonts w:eastAsia="Times New Roman"/>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4B3A55BD" w14:textId="77777777" w:rsidR="00D13E5B" w:rsidRPr="00D13E5B" w:rsidRDefault="00D13E5B" w:rsidP="00D13E5B">
      <w:pPr>
        <w:suppressAutoHyphens/>
        <w:spacing w:line="276" w:lineRule="auto"/>
        <w:ind w:firstLine="0"/>
        <w:rPr>
          <w:rFonts w:eastAsia="Times New Roman"/>
          <w:iCs/>
          <w:spacing w:val="-2"/>
          <w:lang w:val="es-ES_tradnl" w:eastAsia="es-ES"/>
        </w:rPr>
      </w:pPr>
    </w:p>
    <w:p w14:paraId="17F81332" w14:textId="77777777" w:rsidR="00D13E5B" w:rsidRPr="00D13E5B" w:rsidRDefault="00D13E5B" w:rsidP="00D13E5B">
      <w:pPr>
        <w:suppressAutoHyphens/>
        <w:spacing w:line="276" w:lineRule="auto"/>
        <w:ind w:firstLine="0"/>
        <w:rPr>
          <w:rFonts w:eastAsia="Times New Roman"/>
          <w:b/>
          <w:bCs/>
          <w:spacing w:val="-2"/>
          <w:lang w:val="es-ES" w:eastAsia="es-ES"/>
        </w:rPr>
      </w:pPr>
      <w:r w:rsidRPr="00D13E5B">
        <w:rPr>
          <w:rFonts w:eastAsia="Times New Roman"/>
          <w:b/>
          <w:bCs/>
          <w:spacing w:val="-2"/>
          <w:lang w:val="es-ES" w:eastAsia="es-ES"/>
        </w:rPr>
        <w:t xml:space="preserve">SEGUNDO: De manera consciente, sin justificación alguna, </w:t>
      </w:r>
      <w:proofErr w:type="spellStart"/>
      <w:r w:rsidRPr="00D13E5B">
        <w:rPr>
          <w:rFonts w:eastAsia="Times New Roman"/>
          <w:b/>
          <w:bCs/>
          <w:spacing w:val="-2"/>
          <w:lang w:val="es-ES" w:eastAsia="es-ES"/>
        </w:rPr>
        <w:t>inaplica</w:t>
      </w:r>
      <w:proofErr w:type="spellEnd"/>
      <w:r w:rsidRPr="00D13E5B">
        <w:rPr>
          <w:rFonts w:eastAsia="Times New Roman"/>
          <w:b/>
          <w:bCs/>
          <w:spacing w:val="-2"/>
          <w:lang w:val="es-ES" w:eastAsia="es-ES"/>
        </w:rPr>
        <w:t xml:space="preserve"> la solución jurídica que el sistema tiene prevista de manera específica para los actos de las AFP que por omisión o falsa información causen perjuicio a los afiliados.</w:t>
      </w:r>
    </w:p>
    <w:p w14:paraId="23052F58" w14:textId="77777777" w:rsidR="00D13E5B" w:rsidRPr="00D13E5B" w:rsidRDefault="00D13E5B" w:rsidP="00D13E5B">
      <w:pPr>
        <w:suppressAutoHyphens/>
        <w:spacing w:line="276" w:lineRule="auto"/>
        <w:ind w:firstLine="0"/>
        <w:rPr>
          <w:rFonts w:eastAsia="Times New Roman"/>
          <w:iCs/>
          <w:spacing w:val="-2"/>
          <w:lang w:val="es-ES_tradnl" w:eastAsia="es-ES"/>
        </w:rPr>
      </w:pPr>
    </w:p>
    <w:p w14:paraId="18F61611" w14:textId="77777777" w:rsidR="00D13E5B" w:rsidRPr="00D13E5B" w:rsidRDefault="00D13E5B" w:rsidP="00D13E5B">
      <w:pPr>
        <w:suppressAutoHyphens/>
        <w:spacing w:line="276" w:lineRule="auto"/>
        <w:ind w:firstLine="0"/>
        <w:rPr>
          <w:rFonts w:eastAsia="Times New Roman"/>
          <w:iCs/>
          <w:spacing w:val="-2"/>
          <w:lang w:val="es-ES_tradnl" w:eastAsia="es-ES"/>
        </w:rPr>
      </w:pPr>
      <w:r w:rsidRPr="00D13E5B">
        <w:rPr>
          <w:rFonts w:eastAsia="Times New Roman"/>
          <w:iCs/>
          <w:spacing w:val="-2"/>
          <w:lang w:val="es-ES_tradnl" w:eastAsia="es-ES"/>
        </w:rPr>
        <w:t>A continuación se analizan aspectos de estas dos afirmaciones.</w:t>
      </w:r>
    </w:p>
    <w:p w14:paraId="33B94E83" w14:textId="77777777" w:rsidR="00D13E5B" w:rsidRPr="00D13E5B" w:rsidRDefault="00D13E5B" w:rsidP="00D13E5B">
      <w:pPr>
        <w:suppressAutoHyphens/>
        <w:spacing w:line="276" w:lineRule="auto"/>
        <w:ind w:firstLine="0"/>
        <w:rPr>
          <w:rFonts w:eastAsia="Times New Roman"/>
          <w:spacing w:val="-2"/>
          <w:lang w:val="es-ES_tradnl" w:eastAsia="es-ES"/>
        </w:rPr>
      </w:pPr>
    </w:p>
    <w:p w14:paraId="6705C43D" w14:textId="77777777" w:rsidR="00D13E5B" w:rsidRPr="00D13E5B" w:rsidRDefault="00D13E5B" w:rsidP="00D13E5B">
      <w:pPr>
        <w:numPr>
          <w:ilvl w:val="0"/>
          <w:numId w:val="11"/>
        </w:numPr>
        <w:suppressAutoHyphens/>
        <w:spacing w:line="276" w:lineRule="auto"/>
        <w:ind w:left="426" w:hanging="426"/>
        <w:rPr>
          <w:rFonts w:eastAsia="Times New Roman"/>
          <w:b/>
          <w:spacing w:val="-2"/>
          <w:lang w:val="es-ES_tradnl" w:eastAsia="es-ES"/>
        </w:rPr>
      </w:pPr>
      <w:r w:rsidRPr="00D13E5B">
        <w:rPr>
          <w:rFonts w:eastAsia="Times New Roman"/>
          <w:b/>
          <w:iCs/>
          <w:spacing w:val="-2"/>
          <w:lang w:val="es-ES_tradnl" w:eastAsia="es-ES"/>
        </w:rPr>
        <w:lastRenderedPageBreak/>
        <w:t xml:space="preserve">APOYO CONSTITUCIONAL EMANADO DE LA SENTENCIA C-1024 DE 2004 SOBRE LA RAZÓN DE SER DE LA LIMITACIÓN DE TRASLADO CUANDO FALTEN MENOS DE 10 AÑOS. </w:t>
      </w:r>
    </w:p>
    <w:p w14:paraId="63465164" w14:textId="77777777" w:rsidR="00D13E5B" w:rsidRPr="00D13E5B" w:rsidRDefault="00D13E5B" w:rsidP="00D13E5B">
      <w:pPr>
        <w:suppressAutoHyphens/>
        <w:spacing w:line="276" w:lineRule="auto"/>
        <w:ind w:firstLine="0"/>
        <w:rPr>
          <w:rFonts w:eastAsia="Times New Roman"/>
          <w:b/>
          <w:iCs/>
          <w:spacing w:val="-2"/>
          <w:lang w:val="es-ES_tradnl" w:eastAsia="es-ES"/>
        </w:rPr>
      </w:pPr>
    </w:p>
    <w:p w14:paraId="1BAD657D" w14:textId="77777777" w:rsidR="00D13E5B" w:rsidRPr="00D13E5B" w:rsidRDefault="00D13E5B" w:rsidP="00D13E5B">
      <w:pPr>
        <w:suppressAutoHyphens/>
        <w:spacing w:line="276" w:lineRule="auto"/>
        <w:ind w:firstLine="0"/>
        <w:rPr>
          <w:rFonts w:eastAsia="Times New Roman"/>
          <w:iCs/>
          <w:spacing w:val="-2"/>
          <w:lang w:val="es-ES_tradnl" w:eastAsia="es-ES"/>
        </w:rPr>
      </w:pPr>
      <w:r w:rsidRPr="00D13E5B">
        <w:rPr>
          <w:rFonts w:eastAsia="Times New Roman"/>
          <w:iCs/>
          <w:spacing w:val="-2"/>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661B1F0F" w14:textId="77777777" w:rsidR="00D13E5B" w:rsidRPr="00D13E5B" w:rsidRDefault="00D13E5B" w:rsidP="00D13E5B">
      <w:pPr>
        <w:suppressAutoHyphens/>
        <w:spacing w:line="276" w:lineRule="auto"/>
        <w:ind w:firstLine="0"/>
        <w:rPr>
          <w:rFonts w:eastAsia="Times New Roman"/>
          <w:iCs/>
          <w:spacing w:val="-2"/>
          <w:lang w:val="es-ES_tradnl" w:eastAsia="es-ES"/>
        </w:rPr>
      </w:pPr>
    </w:p>
    <w:p w14:paraId="39837A8F" w14:textId="77777777" w:rsidR="00D13E5B" w:rsidRPr="00D13E5B" w:rsidRDefault="00D13E5B" w:rsidP="00D13E5B">
      <w:pPr>
        <w:suppressAutoHyphens/>
        <w:spacing w:line="276" w:lineRule="auto"/>
        <w:ind w:firstLine="0"/>
        <w:rPr>
          <w:rFonts w:eastAsia="Times New Roman"/>
          <w:iCs/>
          <w:spacing w:val="-2"/>
          <w:lang w:val="es-ES_tradnl" w:eastAsia="es-ES"/>
        </w:rPr>
      </w:pPr>
      <w:r w:rsidRPr="00D13E5B">
        <w:rPr>
          <w:rFonts w:eastAsia="Times New Roman"/>
          <w:iCs/>
          <w:spacing w:val="-2"/>
          <w:lang w:val="es-ES_tradnl" w:eastAsia="es-ES"/>
        </w:rPr>
        <w:t xml:space="preserve">Al analizar esa limitación la Corte Constitucional fue clara en explicar que </w:t>
      </w:r>
      <w:r w:rsidRPr="00D13E5B">
        <w:rPr>
          <w:rFonts w:eastAsia="Times New Roman"/>
          <w:b/>
          <w:iCs/>
          <w:spacing w:val="-2"/>
          <w:lang w:val="es-ES_tradnl" w:eastAsia="es-ES"/>
        </w:rPr>
        <w:t>para garantizar la sostenibilidad financiera del sistema de prima media</w:t>
      </w:r>
      <w:r w:rsidRPr="00D13E5B">
        <w:rPr>
          <w:rFonts w:eastAsia="Times New Roman"/>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0401A050" w14:textId="77777777" w:rsidR="00D13E5B" w:rsidRPr="00D13E5B" w:rsidRDefault="00D13E5B" w:rsidP="00D13E5B">
      <w:pPr>
        <w:suppressAutoHyphens/>
        <w:spacing w:line="276" w:lineRule="auto"/>
        <w:ind w:firstLine="0"/>
        <w:rPr>
          <w:rFonts w:eastAsia="Times New Roman"/>
          <w:b/>
          <w:iCs/>
          <w:spacing w:val="-2"/>
          <w:lang w:val="es-ES_tradnl" w:eastAsia="es-ES"/>
        </w:rPr>
      </w:pPr>
    </w:p>
    <w:p w14:paraId="4D6FC0CE" w14:textId="77777777" w:rsidR="00D13E5B" w:rsidRPr="00D13E5B" w:rsidRDefault="00D13E5B" w:rsidP="00D13E5B">
      <w:pPr>
        <w:suppressAutoHyphens/>
        <w:spacing w:line="240" w:lineRule="auto"/>
        <w:ind w:left="426" w:right="420" w:firstLine="0"/>
        <w:rPr>
          <w:rFonts w:eastAsia="Times New Roman"/>
          <w:iCs/>
          <w:spacing w:val="-2"/>
          <w:sz w:val="22"/>
          <w:lang w:val="es-ES" w:eastAsia="es-ES"/>
        </w:rPr>
      </w:pPr>
      <w:r w:rsidRPr="00D13E5B">
        <w:rPr>
          <w:rFonts w:eastAsia="Times New Roman"/>
          <w:iCs/>
          <w:spacing w:val="-2"/>
          <w:sz w:val="22"/>
          <w:lang w:eastAsia="es-ES"/>
        </w:rPr>
        <w:t>“Desde esta perspectiva, el </w:t>
      </w:r>
      <w:r w:rsidRPr="00D13E5B">
        <w:rPr>
          <w:rFonts w:eastAsia="Times New Roman"/>
          <w:i/>
          <w:iCs/>
          <w:spacing w:val="-2"/>
          <w:sz w:val="22"/>
          <w:lang w:eastAsia="es-ES"/>
        </w:rPr>
        <w:t>objetivo </w:t>
      </w:r>
      <w:r w:rsidRPr="00D13E5B">
        <w:rPr>
          <w:rFonts w:eastAsia="Times New Roman"/>
          <w:iCs/>
          <w:spacing w:val="-2"/>
          <w:sz w:val="22"/>
          <w:lang w:eastAsia="es-ES"/>
        </w:rPr>
        <w:t xml:space="preserve">perseguido con el señalamiento del  período de carencia en la norma acusada, </w:t>
      </w:r>
      <w:r w:rsidRPr="00D13E5B">
        <w:rPr>
          <w:rFonts w:eastAsia="Times New Roman"/>
          <w:b/>
          <w:iCs/>
          <w:spacing w:val="-2"/>
          <w:sz w:val="22"/>
          <w:lang w:eastAsia="es-ES"/>
        </w:rPr>
        <w:t>consiste en evitar la </w:t>
      </w:r>
      <w:r w:rsidRPr="00D13E5B">
        <w:rPr>
          <w:rFonts w:eastAsia="Times New Roman"/>
          <w:b/>
          <w:i/>
          <w:iCs/>
          <w:spacing w:val="-2"/>
          <w:sz w:val="22"/>
          <w:lang w:eastAsia="es-ES"/>
        </w:rPr>
        <w:t>descapitalización</w:t>
      </w:r>
      <w:r w:rsidRPr="00D13E5B">
        <w:rPr>
          <w:rFonts w:eastAsia="Times New Roman"/>
          <w:b/>
          <w:iCs/>
          <w:spacing w:val="-2"/>
          <w:sz w:val="22"/>
          <w:lang w:eastAsia="es-ES"/>
        </w:rPr>
        <w:t> del fondo común del Régimen Solidario de Prima Media con Prestación Definida</w:t>
      </w:r>
      <w:r w:rsidRPr="00D13E5B">
        <w:rPr>
          <w:rFonts w:eastAsia="Times New Roman"/>
          <w:iCs/>
          <w:spacing w:val="-2"/>
          <w:sz w:val="22"/>
          <w:lang w:eastAsia="es-ES"/>
        </w:rPr>
        <w:t>, que se produciría si se permitiera que las personas que no han contribuido al </w:t>
      </w:r>
      <w:r w:rsidRPr="00D13E5B">
        <w:rPr>
          <w:rFonts w:eastAsia="Times New Roman"/>
          <w:i/>
          <w:iCs/>
          <w:spacing w:val="-2"/>
          <w:sz w:val="22"/>
          <w:lang w:eastAsia="es-ES"/>
        </w:rPr>
        <w:t>fondo común</w:t>
      </w:r>
      <w:r w:rsidRPr="00D13E5B">
        <w:rPr>
          <w:rFonts w:eastAsia="Times New Roman"/>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D13E5B">
        <w:rPr>
          <w:rFonts w:eastAsia="Times New Roman"/>
          <w:b/>
          <w:iCs/>
          <w:spacing w:val="-2"/>
          <w:sz w:val="22"/>
          <w:lang w:eastAsia="es-ES"/>
        </w:rPr>
        <w:t>a poner en riesgo la garantía del derecho irrenunciable a la pensión del resto de cotizantes</w:t>
      </w:r>
      <w:r w:rsidRPr="00D13E5B">
        <w:rPr>
          <w:rFonts w:eastAsia="Times New Roman"/>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D13E5B">
        <w:rPr>
          <w:rFonts w:eastAsia="Times New Roman"/>
          <w:b/>
          <w:iCs/>
          <w:spacing w:val="-2"/>
          <w:sz w:val="22"/>
          <w:lang w:eastAsia="es-ES"/>
        </w:rPr>
        <w:t>podría llegar a poner en riesgo la garantía del derecho pensional para los actuales y futuros pensionados</w:t>
      </w:r>
      <w:r w:rsidRPr="00D13E5B">
        <w:rPr>
          <w:rFonts w:eastAsia="Times New Roman"/>
          <w:iCs/>
          <w:spacing w:val="-2"/>
          <w:sz w:val="22"/>
          <w:lang w:eastAsia="es-ES"/>
        </w:rPr>
        <w:t>.</w:t>
      </w:r>
    </w:p>
    <w:p w14:paraId="53446AF6" w14:textId="77777777" w:rsidR="00D13E5B" w:rsidRPr="00D13E5B" w:rsidRDefault="00D13E5B" w:rsidP="00D13E5B">
      <w:pPr>
        <w:suppressAutoHyphens/>
        <w:spacing w:line="240" w:lineRule="auto"/>
        <w:ind w:left="426" w:right="420" w:firstLine="0"/>
        <w:rPr>
          <w:rFonts w:eastAsia="Times New Roman"/>
          <w:iCs/>
          <w:spacing w:val="-2"/>
          <w:sz w:val="22"/>
          <w:lang w:val="es-ES" w:eastAsia="es-ES"/>
        </w:rPr>
      </w:pPr>
      <w:r w:rsidRPr="00D13E5B">
        <w:rPr>
          <w:rFonts w:eastAsia="Times New Roman"/>
          <w:iCs/>
          <w:spacing w:val="-2"/>
          <w:sz w:val="22"/>
          <w:lang w:eastAsia="es-ES"/>
        </w:rPr>
        <w:t> </w:t>
      </w:r>
    </w:p>
    <w:p w14:paraId="02C84E31" w14:textId="77777777" w:rsidR="00D13E5B" w:rsidRPr="00D13E5B" w:rsidRDefault="00D13E5B" w:rsidP="00D13E5B">
      <w:pPr>
        <w:suppressAutoHyphens/>
        <w:spacing w:line="240" w:lineRule="auto"/>
        <w:ind w:left="426" w:right="420" w:firstLine="0"/>
        <w:rPr>
          <w:rFonts w:eastAsia="Times New Roman"/>
          <w:iCs/>
          <w:spacing w:val="-2"/>
          <w:sz w:val="22"/>
          <w:lang w:val="es-ES" w:eastAsia="es-ES"/>
        </w:rPr>
      </w:pPr>
      <w:r w:rsidRPr="00D13E5B">
        <w:rPr>
          <w:rFonts w:eastAsia="Times New Roman"/>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596C53B7" w14:textId="77777777" w:rsidR="00D13E5B" w:rsidRPr="00D13E5B" w:rsidRDefault="00D13E5B" w:rsidP="00D13E5B">
      <w:pPr>
        <w:suppressAutoHyphens/>
        <w:spacing w:line="240" w:lineRule="auto"/>
        <w:ind w:left="426" w:right="420" w:firstLine="0"/>
        <w:rPr>
          <w:rFonts w:eastAsia="Times New Roman"/>
          <w:iCs/>
          <w:spacing w:val="-2"/>
          <w:sz w:val="22"/>
          <w:lang w:val="es-ES" w:eastAsia="es-ES"/>
        </w:rPr>
      </w:pPr>
      <w:r w:rsidRPr="00D13E5B">
        <w:rPr>
          <w:rFonts w:eastAsia="Times New Roman"/>
          <w:iCs/>
          <w:spacing w:val="-2"/>
          <w:sz w:val="22"/>
          <w:lang w:eastAsia="es-ES"/>
        </w:rPr>
        <w:t> </w:t>
      </w:r>
    </w:p>
    <w:p w14:paraId="2BD469E0" w14:textId="77777777" w:rsidR="00D13E5B" w:rsidRPr="00D13E5B" w:rsidRDefault="00D13E5B" w:rsidP="00D13E5B">
      <w:pPr>
        <w:suppressAutoHyphens/>
        <w:spacing w:line="240" w:lineRule="auto"/>
        <w:ind w:left="426" w:right="420" w:firstLine="0"/>
        <w:rPr>
          <w:rFonts w:eastAsia="Times New Roman"/>
          <w:b/>
          <w:iCs/>
          <w:spacing w:val="-2"/>
          <w:sz w:val="22"/>
          <w:lang w:eastAsia="es-ES"/>
        </w:rPr>
      </w:pPr>
      <w:r w:rsidRPr="00D13E5B">
        <w:rPr>
          <w:rFonts w:eastAsia="Times New Roman"/>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D13E5B">
        <w:rPr>
          <w:rFonts w:eastAsia="Times New Roman"/>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D13E5B">
        <w:rPr>
          <w:rFonts w:eastAsia="Times New Roman"/>
          <w:iCs/>
          <w:spacing w:val="-2"/>
          <w:sz w:val="22"/>
          <w:lang w:eastAsia="es-ES"/>
        </w:rPr>
        <w:t>, cuyo propósito consiste en: </w:t>
      </w:r>
      <w:r w:rsidRPr="00D13E5B">
        <w:rPr>
          <w:rFonts w:eastAsia="Times New Roman"/>
          <w:i/>
          <w:iCs/>
          <w:spacing w:val="-2"/>
          <w:sz w:val="2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D13E5B">
        <w:rPr>
          <w:rFonts w:eastAsia="Times New Roman"/>
          <w:iCs/>
          <w:spacing w:val="-2"/>
          <w:sz w:val="22"/>
          <w:lang w:eastAsia="es-ES"/>
        </w:rPr>
        <w:t>.”</w:t>
      </w:r>
      <w:r w:rsidRPr="00D13E5B">
        <w:rPr>
          <w:rFonts w:eastAsia="Times New Roman"/>
          <w:b/>
          <w:iCs/>
          <w:spacing w:val="-2"/>
          <w:sz w:val="22"/>
          <w:lang w:eastAsia="es-ES"/>
        </w:rPr>
        <w:t> </w:t>
      </w:r>
    </w:p>
    <w:p w14:paraId="0EEE916B" w14:textId="77777777" w:rsidR="00D13E5B" w:rsidRPr="00D13E5B" w:rsidRDefault="00D13E5B" w:rsidP="00D13E5B">
      <w:pPr>
        <w:suppressAutoHyphens/>
        <w:spacing w:line="276" w:lineRule="auto"/>
        <w:ind w:firstLine="0"/>
        <w:rPr>
          <w:rFonts w:eastAsia="Times New Roman"/>
          <w:b/>
          <w:iCs/>
          <w:spacing w:val="-2"/>
          <w:lang w:val="es-ES_tradnl" w:eastAsia="es-ES"/>
        </w:rPr>
      </w:pPr>
    </w:p>
    <w:p w14:paraId="714D5D95" w14:textId="77777777" w:rsidR="00D13E5B" w:rsidRPr="00D13E5B" w:rsidRDefault="00D13E5B" w:rsidP="00D13E5B">
      <w:pPr>
        <w:suppressAutoHyphens/>
        <w:spacing w:line="276" w:lineRule="auto"/>
        <w:ind w:firstLine="0"/>
        <w:rPr>
          <w:rFonts w:eastAsia="Times New Roman"/>
          <w:b/>
          <w:iCs/>
          <w:spacing w:val="-2"/>
          <w:lang w:eastAsia="es-ES"/>
        </w:rPr>
      </w:pPr>
      <w:r w:rsidRPr="00D13E5B">
        <w:rPr>
          <w:rFonts w:eastAsia="Times New Roman"/>
          <w:iCs/>
          <w:spacing w:val="-2"/>
          <w:lang w:val="es-ES_tradnl" w:eastAsia="es-ES"/>
        </w:rPr>
        <w:lastRenderedPageBreak/>
        <w:t xml:space="preserve">Permitir entonces, la declaración de ineficacia de traslados de personas que han estado largos años en el </w:t>
      </w:r>
      <w:proofErr w:type="spellStart"/>
      <w:r w:rsidRPr="00D13E5B">
        <w:rPr>
          <w:rFonts w:eastAsia="Times New Roman"/>
          <w:iCs/>
          <w:spacing w:val="-2"/>
          <w:lang w:val="es-ES_tradnl" w:eastAsia="es-ES"/>
        </w:rPr>
        <w:t>RAIS</w:t>
      </w:r>
      <w:proofErr w:type="spellEnd"/>
      <w:r w:rsidRPr="00D13E5B">
        <w:rPr>
          <w:rFonts w:eastAsia="Times New Roman"/>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D13E5B">
        <w:rPr>
          <w:rFonts w:eastAsia="Times New Roman"/>
          <w:b/>
          <w:iCs/>
          <w:spacing w:val="-2"/>
          <w:lang w:eastAsia="es-ES"/>
        </w:rPr>
        <w:t>puede llegar a poner en riesgo la garantía del derecho pensional para los actuales y futuros pensionados que si lo hicieron.</w:t>
      </w:r>
    </w:p>
    <w:p w14:paraId="400C014F" w14:textId="77777777" w:rsidR="00D13E5B" w:rsidRPr="00D13E5B" w:rsidRDefault="00D13E5B" w:rsidP="00D13E5B">
      <w:pPr>
        <w:suppressAutoHyphens/>
        <w:spacing w:line="276" w:lineRule="auto"/>
        <w:ind w:firstLine="0"/>
        <w:rPr>
          <w:rFonts w:eastAsia="Times New Roman"/>
          <w:b/>
          <w:iCs/>
          <w:spacing w:val="-2"/>
          <w:lang w:eastAsia="es-ES"/>
        </w:rPr>
      </w:pPr>
    </w:p>
    <w:p w14:paraId="279B07FF" w14:textId="77777777" w:rsidR="00D13E5B" w:rsidRPr="00D13E5B" w:rsidRDefault="00D13E5B" w:rsidP="00D13E5B">
      <w:pPr>
        <w:suppressAutoHyphens/>
        <w:spacing w:line="276" w:lineRule="auto"/>
        <w:ind w:firstLine="0"/>
        <w:rPr>
          <w:rFonts w:eastAsia="Times New Roman"/>
          <w:iCs/>
          <w:spacing w:val="-2"/>
          <w:lang w:val="es-ES_tradnl" w:eastAsia="es-ES"/>
        </w:rPr>
      </w:pPr>
      <w:r w:rsidRPr="00D13E5B">
        <w:rPr>
          <w:rFonts w:eastAsia="Times New Roman"/>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D13E5B">
        <w:rPr>
          <w:rFonts w:eastAsia="Times New Roman"/>
          <w:iCs/>
          <w:spacing w:val="-2"/>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D13E5B">
        <w:rPr>
          <w:rFonts w:eastAsia="Times New Roman"/>
          <w:iCs/>
          <w:spacing w:val="-2"/>
          <w:lang w:eastAsia="es-ES"/>
        </w:rPr>
        <w:t>RAIS</w:t>
      </w:r>
      <w:proofErr w:type="spellEnd"/>
      <w:r w:rsidRPr="00D13E5B">
        <w:rPr>
          <w:rFonts w:eastAsia="Times New Roman"/>
          <w:iCs/>
          <w:spacing w:val="-2"/>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D13E5B">
        <w:rPr>
          <w:rFonts w:eastAsia="Times New Roman"/>
          <w:iCs/>
          <w:spacing w:val="-2"/>
          <w:lang w:eastAsia="es-ES"/>
        </w:rPr>
        <w:t>RAIS</w:t>
      </w:r>
      <w:proofErr w:type="spellEnd"/>
      <w:r w:rsidRPr="00D13E5B">
        <w:rPr>
          <w:rFonts w:eastAsia="Times New Roman"/>
          <w:iCs/>
          <w:spacing w:val="-2"/>
          <w:lang w:eastAsia="es-ES"/>
        </w:rPr>
        <w:t xml:space="preserve"> por cuanto no puede olvidarse que</w:t>
      </w:r>
      <w:r w:rsidRPr="00D13E5B">
        <w:rPr>
          <w:rFonts w:eastAsia="Times New Roman"/>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D13E5B">
        <w:rPr>
          <w:rFonts w:eastAsia="Times New Roman"/>
          <w:iCs/>
          <w:spacing w:val="-2"/>
          <w:lang w:val="es-ES_tradnl" w:eastAsia="es-ES"/>
        </w:rPr>
        <w:t>IBL</w:t>
      </w:r>
      <w:proofErr w:type="spellEnd"/>
      <w:r w:rsidRPr="00D13E5B">
        <w:rPr>
          <w:rFonts w:eastAsia="Times New Roman"/>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D13E5B">
        <w:rPr>
          <w:rFonts w:eastAsia="Times New Roman"/>
          <w:iCs/>
          <w:spacing w:val="-2"/>
          <w:lang w:val="es-ES_tradnl" w:eastAsia="es-ES"/>
        </w:rPr>
        <w:t>sucesoral</w:t>
      </w:r>
      <w:proofErr w:type="spellEnd"/>
      <w:r w:rsidRPr="00D13E5B">
        <w:rPr>
          <w:rFonts w:eastAsia="Times New Roman"/>
          <w:iCs/>
          <w:spacing w:val="-2"/>
          <w:lang w:val="es-ES_tradnl" w:eastAsia="es-ES"/>
        </w:rPr>
        <w:t>, etc.</w:t>
      </w:r>
    </w:p>
    <w:p w14:paraId="018E8261" w14:textId="77777777" w:rsidR="00D13E5B" w:rsidRPr="00D13E5B" w:rsidRDefault="00D13E5B" w:rsidP="00D13E5B">
      <w:pPr>
        <w:suppressAutoHyphens/>
        <w:spacing w:line="276" w:lineRule="auto"/>
        <w:ind w:firstLine="0"/>
        <w:rPr>
          <w:rFonts w:eastAsia="Times New Roman"/>
          <w:spacing w:val="-2"/>
          <w:lang w:val="es-ES_tradnl" w:eastAsia="es-ES"/>
        </w:rPr>
      </w:pPr>
    </w:p>
    <w:p w14:paraId="532C7451" w14:textId="77777777" w:rsidR="00D13E5B" w:rsidRPr="00D13E5B" w:rsidRDefault="00D13E5B" w:rsidP="00D13E5B">
      <w:pPr>
        <w:numPr>
          <w:ilvl w:val="0"/>
          <w:numId w:val="11"/>
        </w:numPr>
        <w:suppressAutoHyphens/>
        <w:spacing w:line="276" w:lineRule="auto"/>
        <w:ind w:left="426" w:hanging="426"/>
        <w:rPr>
          <w:rFonts w:eastAsia="Times New Roman"/>
          <w:b/>
          <w:spacing w:val="-2"/>
          <w:lang w:val="es-ES_tradnl" w:eastAsia="es-ES"/>
        </w:rPr>
      </w:pPr>
      <w:r w:rsidRPr="00D13E5B">
        <w:rPr>
          <w:rFonts w:eastAsia="Times New Roman"/>
          <w:b/>
          <w:spacing w:val="-2"/>
          <w:lang w:val="es-ES_tradnl" w:eastAsia="es-ES"/>
        </w:rPr>
        <w:t>EN NUESTRO SISTEMA JURÍDICO ¿QUIEN ES LA PERSONA LLAMADA A RESPONDER POR LOS DAÑOS ANTIJURÍDICOS QUE CAUSE CON SU PROCEDER?</w:t>
      </w:r>
    </w:p>
    <w:p w14:paraId="6B77204A" w14:textId="77777777" w:rsidR="00D13E5B" w:rsidRPr="00D13E5B" w:rsidRDefault="00D13E5B" w:rsidP="00D13E5B">
      <w:pPr>
        <w:suppressAutoHyphens/>
        <w:spacing w:line="276" w:lineRule="auto"/>
        <w:ind w:firstLine="0"/>
        <w:rPr>
          <w:rFonts w:eastAsia="Times New Roman"/>
          <w:spacing w:val="-2"/>
          <w:lang w:val="es-ES_tradnl" w:eastAsia="es-ES"/>
        </w:rPr>
      </w:pPr>
    </w:p>
    <w:p w14:paraId="541EAC85" w14:textId="77777777" w:rsidR="00D13E5B" w:rsidRPr="00D13E5B" w:rsidRDefault="00D13E5B" w:rsidP="00D13E5B">
      <w:pPr>
        <w:suppressAutoHyphens/>
        <w:spacing w:line="276" w:lineRule="auto"/>
        <w:ind w:firstLine="0"/>
        <w:rPr>
          <w:rFonts w:eastAsia="Times New Roman"/>
          <w:spacing w:val="-2"/>
          <w:lang w:val="es-ES_tradnl" w:eastAsia="es-ES"/>
        </w:rPr>
      </w:pPr>
      <w:r w:rsidRPr="00D13E5B">
        <w:rPr>
          <w:rFonts w:eastAsia="Times New Roman"/>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D13E5B">
        <w:rPr>
          <w:rFonts w:eastAsia="Times New Roman"/>
          <w:spacing w:val="-2"/>
          <w:lang w:val="es-ES_tradnl" w:eastAsia="es-ES"/>
        </w:rPr>
        <w:lastRenderedPageBreak/>
        <w:t>de 2005, la nación es garante del pago de las obligaciones pensionales a cargo de Colpensiones.</w:t>
      </w:r>
    </w:p>
    <w:p w14:paraId="37CD4B0D" w14:textId="77777777" w:rsidR="00D13E5B" w:rsidRPr="00D13E5B" w:rsidRDefault="00D13E5B" w:rsidP="00D13E5B">
      <w:pPr>
        <w:suppressAutoHyphens/>
        <w:spacing w:line="276" w:lineRule="auto"/>
        <w:ind w:firstLine="0"/>
        <w:rPr>
          <w:rFonts w:eastAsia="Times New Roman"/>
          <w:spacing w:val="-2"/>
          <w:lang w:val="es-ES_tradnl" w:eastAsia="es-ES"/>
        </w:rPr>
      </w:pPr>
    </w:p>
    <w:p w14:paraId="59C4F84E" w14:textId="77777777" w:rsidR="00D13E5B" w:rsidRPr="00D13E5B" w:rsidRDefault="00D13E5B" w:rsidP="00D13E5B">
      <w:pPr>
        <w:suppressAutoHyphens/>
        <w:spacing w:line="276" w:lineRule="auto"/>
        <w:ind w:firstLine="0"/>
        <w:rPr>
          <w:rFonts w:eastAsia="Times New Roman"/>
          <w:i/>
          <w:spacing w:val="-2"/>
          <w:lang w:val="es-ES_tradnl" w:eastAsia="es-ES"/>
        </w:rPr>
      </w:pPr>
      <w:r w:rsidRPr="00D13E5B">
        <w:rPr>
          <w:rFonts w:eastAsia="Times New Roman"/>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D13E5B">
        <w:rPr>
          <w:rFonts w:eastAsia="Times New Roman"/>
          <w:i/>
          <w:spacing w:val="-2"/>
          <w:sz w:val="22"/>
          <w:lang w:val="es-ES_tradnl" w:eastAsia="es-ES"/>
        </w:rPr>
        <w:t>el Estado únicamente responderá patrimonialmente por los daños antijurídicos que le sean imputables, causado por la acción o la omisión de las autoridades públicas</w:t>
      </w:r>
      <w:r w:rsidRPr="00D13E5B">
        <w:rPr>
          <w:rFonts w:eastAsia="Times New Roman"/>
          <w:i/>
          <w:spacing w:val="-2"/>
          <w:lang w:val="es-ES_tradnl" w:eastAsia="es-ES"/>
        </w:rPr>
        <w:t>”.</w:t>
      </w:r>
    </w:p>
    <w:p w14:paraId="7476A638" w14:textId="77777777" w:rsidR="00D13E5B" w:rsidRPr="00D13E5B" w:rsidRDefault="00D13E5B" w:rsidP="00D13E5B">
      <w:pPr>
        <w:suppressAutoHyphens/>
        <w:spacing w:line="276" w:lineRule="auto"/>
        <w:ind w:firstLine="0"/>
        <w:rPr>
          <w:rFonts w:eastAsia="Times New Roman"/>
          <w:spacing w:val="-2"/>
          <w:lang w:val="es-ES_tradnl" w:eastAsia="es-ES"/>
        </w:rPr>
      </w:pPr>
    </w:p>
    <w:p w14:paraId="06D3A30A" w14:textId="77777777" w:rsidR="00D13E5B" w:rsidRPr="00D13E5B" w:rsidRDefault="00D13E5B" w:rsidP="00D13E5B">
      <w:pPr>
        <w:numPr>
          <w:ilvl w:val="0"/>
          <w:numId w:val="11"/>
        </w:numPr>
        <w:suppressAutoHyphens/>
        <w:spacing w:line="276" w:lineRule="auto"/>
        <w:ind w:left="426" w:hanging="426"/>
        <w:rPr>
          <w:rFonts w:eastAsia="Times New Roman"/>
          <w:b/>
          <w:spacing w:val="-2"/>
          <w:lang w:val="es-ES_tradnl" w:eastAsia="es-ES"/>
        </w:rPr>
      </w:pPr>
      <w:r w:rsidRPr="00D13E5B">
        <w:rPr>
          <w:rFonts w:eastAsia="Times New Roman"/>
          <w:b/>
          <w:spacing w:val="-2"/>
          <w:lang w:val="es-ES_tradnl" w:eastAsia="es-ES"/>
        </w:rPr>
        <w:t>LAS NORMAS VIGENTES QUE REGULAN LAS CONDUCTAS IRREGULARES DE LAS ADMINISTRADORAS DE FONDOS DE PENSIONES POR LOS ERRORES U OMISIONES EN LA INFORMACIÓN QUE CAUSEN PERJUICIO A QUIENES AFILIEN.</w:t>
      </w:r>
    </w:p>
    <w:p w14:paraId="0022714E" w14:textId="77777777" w:rsidR="00D13E5B" w:rsidRPr="00D13E5B" w:rsidRDefault="00D13E5B" w:rsidP="00D13E5B">
      <w:pPr>
        <w:suppressAutoHyphens/>
        <w:spacing w:line="276" w:lineRule="auto"/>
        <w:ind w:firstLine="0"/>
        <w:rPr>
          <w:rFonts w:eastAsia="Times New Roman"/>
          <w:spacing w:val="-2"/>
          <w:lang w:val="es-ES_tradnl" w:eastAsia="es-ES"/>
        </w:rPr>
      </w:pPr>
    </w:p>
    <w:p w14:paraId="4461796E" w14:textId="77777777" w:rsidR="00D13E5B" w:rsidRPr="00D13E5B" w:rsidRDefault="00D13E5B" w:rsidP="00D13E5B">
      <w:pPr>
        <w:suppressAutoHyphens/>
        <w:spacing w:line="276" w:lineRule="auto"/>
        <w:ind w:firstLine="0"/>
        <w:rPr>
          <w:rFonts w:eastAsia="Times New Roman"/>
          <w:spacing w:val="-2"/>
          <w:lang w:val="es-ES" w:eastAsia="es-ES"/>
        </w:rPr>
      </w:pPr>
      <w:r w:rsidRPr="00D13E5B">
        <w:rPr>
          <w:rFonts w:eastAsia="Times New Roman"/>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D13E5B">
        <w:rPr>
          <w:rFonts w:eastAsia="Times New Roman"/>
          <w:spacing w:val="-2"/>
          <w:lang w:val="es-ES" w:eastAsia="es-ES"/>
        </w:rPr>
        <w:t xml:space="preserve"> </w:t>
      </w:r>
    </w:p>
    <w:p w14:paraId="6A7C3E5C" w14:textId="77777777" w:rsidR="00D13E5B" w:rsidRPr="00D13E5B" w:rsidRDefault="00D13E5B" w:rsidP="00D13E5B">
      <w:pPr>
        <w:suppressAutoHyphens/>
        <w:spacing w:line="276" w:lineRule="auto"/>
        <w:ind w:firstLine="0"/>
        <w:rPr>
          <w:rFonts w:eastAsia="Times New Roman"/>
          <w:spacing w:val="-2"/>
          <w:lang w:val="es-ES_tradnl" w:eastAsia="es-ES"/>
        </w:rPr>
      </w:pPr>
    </w:p>
    <w:p w14:paraId="3B715000" w14:textId="77777777" w:rsidR="00D13E5B" w:rsidRPr="00D13E5B" w:rsidRDefault="00D13E5B" w:rsidP="00D13E5B">
      <w:pPr>
        <w:suppressAutoHyphens/>
        <w:spacing w:line="276" w:lineRule="auto"/>
        <w:ind w:firstLine="0"/>
        <w:rPr>
          <w:rFonts w:eastAsia="Times New Roman"/>
          <w:spacing w:val="-2"/>
          <w:lang w:val="es-ES_tradnl" w:eastAsia="es-ES"/>
        </w:rPr>
      </w:pPr>
      <w:r w:rsidRPr="00D13E5B">
        <w:rPr>
          <w:rFonts w:eastAsia="Times New Roman"/>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0516DE27" w14:textId="77777777" w:rsidR="00D13E5B" w:rsidRPr="00D13E5B" w:rsidRDefault="00D13E5B" w:rsidP="00D13E5B">
      <w:pPr>
        <w:suppressAutoHyphens/>
        <w:spacing w:line="276" w:lineRule="auto"/>
        <w:ind w:firstLine="0"/>
        <w:rPr>
          <w:rFonts w:eastAsia="Times New Roman"/>
          <w:spacing w:val="-2"/>
          <w:lang w:val="es-ES_tradnl" w:eastAsia="es-ES"/>
        </w:rPr>
      </w:pPr>
    </w:p>
    <w:p w14:paraId="595542F3" w14:textId="77777777" w:rsidR="00D13E5B" w:rsidRPr="00D13E5B" w:rsidRDefault="00D13E5B" w:rsidP="00D13E5B">
      <w:pPr>
        <w:suppressAutoHyphens/>
        <w:spacing w:line="240" w:lineRule="auto"/>
        <w:ind w:left="426" w:right="420" w:firstLine="0"/>
        <w:rPr>
          <w:rFonts w:eastAsia="Times New Roman"/>
          <w:spacing w:val="-2"/>
          <w:sz w:val="22"/>
          <w:lang w:val="es-ES_tradnl" w:eastAsia="es-ES"/>
        </w:rPr>
      </w:pPr>
      <w:r w:rsidRPr="00D13E5B">
        <w:rPr>
          <w:rFonts w:eastAsia="Times New Roman"/>
          <w:b/>
          <w:spacing w:val="-2"/>
          <w:sz w:val="22"/>
          <w:lang w:eastAsia="es-ES"/>
        </w:rPr>
        <w:t>“Artículo 10</w:t>
      </w:r>
      <w:r w:rsidRPr="00D13E5B">
        <w:rPr>
          <w:rFonts w:eastAsia="Times New Roman"/>
          <w:b/>
          <w:bCs/>
          <w:spacing w:val="-2"/>
          <w:sz w:val="22"/>
          <w:lang w:eastAsia="es-ES"/>
        </w:rPr>
        <w:t>.</w:t>
      </w:r>
      <w:r w:rsidRPr="00D13E5B">
        <w:rPr>
          <w:rFonts w:eastAsia="Times New Roman"/>
          <w:b/>
          <w:spacing w:val="-2"/>
          <w:sz w:val="22"/>
          <w:lang w:eastAsia="es-ES"/>
        </w:rPr>
        <w:t xml:space="preserve"> RESPONSABILIDAD DE LOS PROMOTORES. </w:t>
      </w:r>
      <w:r w:rsidRPr="00D13E5B">
        <w:rPr>
          <w:rFonts w:eastAsia="Times New Roman"/>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D13E5B">
        <w:rPr>
          <w:rFonts w:eastAsia="Times New Roman"/>
          <w:b/>
          <w:spacing w:val="-2"/>
          <w:sz w:val="22"/>
          <w:lang w:eastAsia="es-ES"/>
        </w:rPr>
        <w:t xml:space="preserve"> sin perjuicio de la responsabilidad de los promotores frente a la correspondiente sociedad administradora del sistema general de pensiones.”</w:t>
      </w:r>
      <w:r w:rsidRPr="00D13E5B">
        <w:rPr>
          <w:rFonts w:eastAsia="Times New Roman"/>
          <w:spacing w:val="-2"/>
          <w:sz w:val="22"/>
          <w:lang w:eastAsia="es-ES"/>
        </w:rPr>
        <w:t xml:space="preserve"> (Negrillas y subrayas fuera del texto)</w:t>
      </w:r>
    </w:p>
    <w:p w14:paraId="36F65ABD" w14:textId="77777777" w:rsidR="00D13E5B" w:rsidRPr="00D13E5B" w:rsidRDefault="00D13E5B" w:rsidP="00D13E5B">
      <w:pPr>
        <w:suppressAutoHyphens/>
        <w:spacing w:line="276" w:lineRule="auto"/>
        <w:ind w:firstLine="0"/>
        <w:rPr>
          <w:rFonts w:eastAsia="Times New Roman"/>
          <w:spacing w:val="-2"/>
          <w:lang w:val="es-ES_tradnl" w:eastAsia="es-ES"/>
        </w:rPr>
      </w:pPr>
    </w:p>
    <w:p w14:paraId="2403E52B" w14:textId="77777777" w:rsidR="00D13E5B" w:rsidRPr="00D13E5B" w:rsidRDefault="00D13E5B" w:rsidP="00D13E5B">
      <w:pPr>
        <w:suppressAutoHyphens/>
        <w:spacing w:line="276" w:lineRule="auto"/>
        <w:ind w:firstLine="0"/>
        <w:rPr>
          <w:rFonts w:eastAsia="Times New Roman"/>
          <w:spacing w:val="-2"/>
          <w:lang w:val="es-ES_tradnl" w:eastAsia="es-ES"/>
        </w:rPr>
      </w:pPr>
      <w:r w:rsidRPr="00D13E5B">
        <w:rPr>
          <w:rFonts w:eastAsia="Times New Roman"/>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447B7AA9" w14:textId="77777777" w:rsidR="00D13E5B" w:rsidRPr="00D13E5B" w:rsidRDefault="00D13E5B" w:rsidP="00D13E5B">
      <w:pPr>
        <w:suppressAutoHyphens/>
        <w:spacing w:line="276" w:lineRule="auto"/>
        <w:ind w:firstLine="0"/>
        <w:rPr>
          <w:rFonts w:eastAsia="Times New Roman"/>
          <w:spacing w:val="-2"/>
          <w:lang w:val="es-ES_tradnl" w:eastAsia="es-ES"/>
        </w:rPr>
      </w:pPr>
    </w:p>
    <w:p w14:paraId="501D8FA4" w14:textId="77777777" w:rsidR="00D13E5B" w:rsidRPr="00D13E5B" w:rsidRDefault="00D13E5B" w:rsidP="00D13E5B">
      <w:pPr>
        <w:suppressAutoHyphens/>
        <w:spacing w:line="276" w:lineRule="auto"/>
        <w:ind w:firstLine="0"/>
        <w:rPr>
          <w:rFonts w:eastAsia="Times New Roman"/>
          <w:spacing w:val="-2"/>
          <w:lang w:val="es-ES_tradnl" w:eastAsia="es-ES"/>
        </w:rPr>
      </w:pPr>
      <w:r w:rsidRPr="00D13E5B">
        <w:rPr>
          <w:rFonts w:eastAsia="Times New Roman"/>
          <w:spacing w:val="-2"/>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w:t>
      </w:r>
      <w:r w:rsidRPr="00D13E5B">
        <w:rPr>
          <w:rFonts w:eastAsia="Times New Roman"/>
          <w:spacing w:val="-2"/>
          <w:lang w:val="es-ES_tradnl" w:eastAsia="es-ES"/>
        </w:rPr>
        <w:lastRenderedPageBreak/>
        <w:t xml:space="preserve">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191C7626" w14:textId="77777777" w:rsidR="00D13E5B" w:rsidRPr="00D13E5B" w:rsidRDefault="00D13E5B" w:rsidP="00D13E5B">
      <w:pPr>
        <w:suppressAutoHyphens/>
        <w:spacing w:line="276" w:lineRule="auto"/>
        <w:ind w:firstLine="0"/>
        <w:rPr>
          <w:rFonts w:eastAsia="Times New Roman"/>
          <w:spacing w:val="-2"/>
          <w:lang w:val="es-ES_tradnl" w:eastAsia="es-ES"/>
        </w:rPr>
      </w:pPr>
    </w:p>
    <w:p w14:paraId="73ED5509" w14:textId="77777777" w:rsidR="00D13E5B" w:rsidRPr="00D13E5B" w:rsidRDefault="00D13E5B" w:rsidP="00D13E5B">
      <w:pPr>
        <w:suppressAutoHyphens/>
        <w:spacing w:line="276" w:lineRule="auto"/>
        <w:ind w:firstLine="0"/>
        <w:rPr>
          <w:rFonts w:eastAsia="Times New Roman"/>
          <w:spacing w:val="-2"/>
          <w:lang w:val="es-ES_tradnl" w:eastAsia="es-ES"/>
        </w:rPr>
      </w:pPr>
      <w:r w:rsidRPr="00D13E5B">
        <w:rPr>
          <w:rFonts w:eastAsia="Times New Roman"/>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72E4342D" w14:textId="77777777" w:rsidR="00D13E5B" w:rsidRPr="00D13E5B" w:rsidRDefault="00D13E5B" w:rsidP="00D13E5B">
      <w:pPr>
        <w:suppressAutoHyphens/>
        <w:spacing w:line="276" w:lineRule="auto"/>
        <w:ind w:firstLine="0"/>
        <w:rPr>
          <w:rFonts w:eastAsia="Times New Roman"/>
          <w:spacing w:val="-2"/>
          <w:lang w:val="es-ES_tradnl" w:eastAsia="es-ES"/>
        </w:rPr>
      </w:pPr>
    </w:p>
    <w:p w14:paraId="37B29091" w14:textId="77777777" w:rsidR="00D13E5B" w:rsidRPr="00D13E5B" w:rsidRDefault="00D13E5B" w:rsidP="00D13E5B">
      <w:pPr>
        <w:suppressAutoHyphens/>
        <w:spacing w:line="276" w:lineRule="auto"/>
        <w:ind w:firstLine="0"/>
        <w:rPr>
          <w:rFonts w:eastAsia="Times New Roman"/>
          <w:spacing w:val="-2"/>
          <w:lang w:val="es-ES_tradnl" w:eastAsia="es-ES"/>
        </w:rPr>
      </w:pPr>
      <w:r w:rsidRPr="00D13E5B">
        <w:rPr>
          <w:rFonts w:eastAsia="Times New Roman"/>
          <w:spacing w:val="-2"/>
          <w:lang w:val="es-ES_tradnl" w:eastAsia="es-ES"/>
        </w:rPr>
        <w:t>El anterior es mi sentir jurídico en estos casos, pero itero, me corresponde acatar el exhorto hecho por la Sala de Casación y por eso suscribí la sentencia.</w:t>
      </w:r>
    </w:p>
    <w:p w14:paraId="5860EC02" w14:textId="77777777" w:rsidR="00D13E5B" w:rsidRPr="00D13E5B" w:rsidRDefault="00D13E5B" w:rsidP="00D13E5B">
      <w:pPr>
        <w:suppressAutoHyphens/>
        <w:spacing w:line="276" w:lineRule="auto"/>
        <w:ind w:firstLine="0"/>
        <w:rPr>
          <w:rFonts w:eastAsia="Times New Roman"/>
          <w:spacing w:val="-2"/>
          <w:lang w:val="es-ES_tradnl" w:eastAsia="es-ES"/>
        </w:rPr>
      </w:pPr>
    </w:p>
    <w:p w14:paraId="194AE0B2" w14:textId="77777777" w:rsidR="00D13E5B" w:rsidRPr="00D13E5B" w:rsidRDefault="00D13E5B" w:rsidP="00D13E5B">
      <w:pPr>
        <w:spacing w:line="276" w:lineRule="auto"/>
        <w:ind w:firstLine="0"/>
        <w:rPr>
          <w:rFonts w:eastAsia="Times New Roman"/>
          <w:lang w:eastAsia="es-ES"/>
        </w:rPr>
      </w:pPr>
      <w:r w:rsidRPr="00D13E5B">
        <w:rPr>
          <w:rFonts w:eastAsia="Times New Roman"/>
          <w:lang w:eastAsia="es-ES"/>
        </w:rPr>
        <w:t>Dejo así aclarado mi voto.</w:t>
      </w:r>
    </w:p>
    <w:p w14:paraId="689AC994" w14:textId="77777777" w:rsidR="00D13E5B" w:rsidRPr="00D13E5B" w:rsidRDefault="00D13E5B" w:rsidP="00D13E5B">
      <w:pPr>
        <w:widowControl w:val="0"/>
        <w:autoSpaceDE w:val="0"/>
        <w:autoSpaceDN w:val="0"/>
        <w:adjustRightInd w:val="0"/>
        <w:spacing w:line="276" w:lineRule="auto"/>
        <w:ind w:firstLine="0"/>
        <w:jc w:val="left"/>
        <w:rPr>
          <w:rFonts w:eastAsia="Calibri"/>
        </w:rPr>
      </w:pPr>
    </w:p>
    <w:p w14:paraId="15342675" w14:textId="77777777" w:rsidR="00D13E5B" w:rsidRPr="00D13E5B" w:rsidRDefault="00D13E5B" w:rsidP="00D13E5B">
      <w:pPr>
        <w:widowControl w:val="0"/>
        <w:autoSpaceDE w:val="0"/>
        <w:autoSpaceDN w:val="0"/>
        <w:adjustRightInd w:val="0"/>
        <w:spacing w:line="276" w:lineRule="auto"/>
        <w:ind w:firstLine="0"/>
        <w:jc w:val="left"/>
        <w:rPr>
          <w:rFonts w:eastAsia="Calibri"/>
        </w:rPr>
      </w:pPr>
    </w:p>
    <w:p w14:paraId="0CB41B5E" w14:textId="77777777" w:rsidR="00D13E5B" w:rsidRPr="00D13E5B" w:rsidRDefault="00D13E5B" w:rsidP="00D13E5B">
      <w:pPr>
        <w:widowControl w:val="0"/>
        <w:autoSpaceDE w:val="0"/>
        <w:autoSpaceDN w:val="0"/>
        <w:adjustRightInd w:val="0"/>
        <w:spacing w:line="276" w:lineRule="auto"/>
        <w:ind w:firstLine="0"/>
        <w:jc w:val="left"/>
        <w:rPr>
          <w:rFonts w:eastAsia="Calibri"/>
        </w:rPr>
      </w:pPr>
    </w:p>
    <w:p w14:paraId="748A95D9" w14:textId="77777777" w:rsidR="00D13E5B" w:rsidRPr="00D13E5B" w:rsidRDefault="00D13E5B" w:rsidP="00D13E5B">
      <w:pPr>
        <w:tabs>
          <w:tab w:val="center" w:pos="4420"/>
        </w:tabs>
        <w:spacing w:line="276" w:lineRule="auto"/>
        <w:ind w:firstLine="0"/>
        <w:rPr>
          <w:rFonts w:eastAsia="Calibri"/>
        </w:rPr>
      </w:pPr>
    </w:p>
    <w:p w14:paraId="03A3A896" w14:textId="77777777" w:rsidR="00D13E5B" w:rsidRPr="00D13E5B" w:rsidRDefault="00D13E5B" w:rsidP="00D13E5B">
      <w:pPr>
        <w:widowControl w:val="0"/>
        <w:autoSpaceDE w:val="0"/>
        <w:autoSpaceDN w:val="0"/>
        <w:adjustRightInd w:val="0"/>
        <w:spacing w:line="276" w:lineRule="auto"/>
        <w:ind w:firstLine="0"/>
        <w:jc w:val="center"/>
        <w:rPr>
          <w:rFonts w:eastAsia="Calibri"/>
          <w:b/>
        </w:rPr>
      </w:pPr>
      <w:r w:rsidRPr="00D13E5B">
        <w:rPr>
          <w:rFonts w:eastAsia="Calibri"/>
          <w:b/>
        </w:rPr>
        <w:t>JULIO CÉSAR SALAZAR MUÑOZ</w:t>
      </w:r>
    </w:p>
    <w:p w14:paraId="4A58D9EA" w14:textId="35FA7F18" w:rsidR="007945BD" w:rsidRPr="00D13E5B" w:rsidRDefault="00D13E5B" w:rsidP="00D13E5B">
      <w:pPr>
        <w:widowControl w:val="0"/>
        <w:autoSpaceDE w:val="0"/>
        <w:autoSpaceDN w:val="0"/>
        <w:adjustRightInd w:val="0"/>
        <w:spacing w:line="276" w:lineRule="auto"/>
        <w:ind w:firstLine="0"/>
        <w:jc w:val="center"/>
        <w:rPr>
          <w:rFonts w:eastAsia="Calibri"/>
        </w:rPr>
      </w:pPr>
      <w:r w:rsidRPr="00D13E5B">
        <w:rPr>
          <w:rFonts w:eastAsia="Calibri"/>
        </w:rPr>
        <w:t>Magistrado</w:t>
      </w:r>
    </w:p>
    <w:sectPr w:rsidR="007945BD" w:rsidRPr="00D13E5B" w:rsidSect="00D13E5B">
      <w:footerReference w:type="default" r:id="rId11"/>
      <w:pgSz w:w="12242" w:h="18722" w:code="258"/>
      <w:pgMar w:top="1814" w:right="1247" w:bottom="1247" w:left="1814" w:header="567"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D46D43" w15:done="0"/>
  <w15:commentEx w15:paraId="08FA2DDD"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49A368" w16cex:dateUtc="2020-10-24T00:01:19.158Z"/>
  <w16cex:commentExtensible w16cex:durableId="084AB695" w16cex:dateUtc="2020-10-26T15:19:03.34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46D43" w16cid:durableId="084AB695"/>
  <w16cid:commentId w16cid:paraId="08FA2DDD" w16cid:durableId="2549A3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1F473" w14:textId="77777777" w:rsidR="00A91367" w:rsidRDefault="00A91367" w:rsidP="00EC7390">
      <w:pPr>
        <w:spacing w:line="240" w:lineRule="auto"/>
      </w:pPr>
      <w:r>
        <w:separator/>
      </w:r>
    </w:p>
  </w:endnote>
  <w:endnote w:type="continuationSeparator" w:id="0">
    <w:p w14:paraId="50D7243D" w14:textId="77777777" w:rsidR="00A91367" w:rsidRDefault="00A91367" w:rsidP="00EC7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384757"/>
      <w:docPartObj>
        <w:docPartGallery w:val="Page Numbers (Bottom of Page)"/>
        <w:docPartUnique/>
      </w:docPartObj>
    </w:sdtPr>
    <w:sdtEndPr>
      <w:rPr>
        <w:sz w:val="18"/>
      </w:rPr>
    </w:sdtEndPr>
    <w:sdtContent>
      <w:p w14:paraId="1F889D59" w14:textId="16BDEBDA" w:rsidR="007945BD" w:rsidRPr="00E7549C" w:rsidRDefault="007945BD">
        <w:pPr>
          <w:pStyle w:val="Piedepgina"/>
          <w:jc w:val="right"/>
          <w:rPr>
            <w:sz w:val="18"/>
          </w:rPr>
        </w:pPr>
        <w:r w:rsidRPr="00E7549C">
          <w:rPr>
            <w:sz w:val="18"/>
          </w:rPr>
          <w:fldChar w:fldCharType="begin"/>
        </w:r>
        <w:r w:rsidRPr="00E7549C">
          <w:rPr>
            <w:sz w:val="18"/>
          </w:rPr>
          <w:instrText>PAGE   \* MERGEFORMAT</w:instrText>
        </w:r>
        <w:r w:rsidRPr="00E7549C">
          <w:rPr>
            <w:sz w:val="18"/>
          </w:rPr>
          <w:fldChar w:fldCharType="separate"/>
        </w:r>
        <w:r w:rsidR="00D13E5B" w:rsidRPr="00D13E5B">
          <w:rPr>
            <w:noProof/>
            <w:sz w:val="18"/>
            <w:lang w:val="es-ES"/>
          </w:rPr>
          <w:t>8</w:t>
        </w:r>
        <w:r w:rsidRPr="00E7549C">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813EC" w14:textId="77777777" w:rsidR="00A91367" w:rsidRDefault="00A91367" w:rsidP="00EC7390">
      <w:pPr>
        <w:spacing w:line="240" w:lineRule="auto"/>
      </w:pPr>
      <w:r>
        <w:separator/>
      </w:r>
    </w:p>
  </w:footnote>
  <w:footnote w:type="continuationSeparator" w:id="0">
    <w:p w14:paraId="3A3C216B" w14:textId="77777777" w:rsidR="00A91367" w:rsidRDefault="00A91367" w:rsidP="00EC7390">
      <w:pPr>
        <w:spacing w:line="240" w:lineRule="auto"/>
      </w:pPr>
      <w:r>
        <w:continuationSeparator/>
      </w:r>
    </w:p>
  </w:footnote>
  <w:footnote w:id="1">
    <w:p w14:paraId="39AAD5D5" w14:textId="77777777" w:rsidR="007945BD" w:rsidRPr="00E7549C" w:rsidRDefault="007945BD" w:rsidP="00E7549C">
      <w:pPr>
        <w:pStyle w:val="Textonotapie"/>
        <w:ind w:firstLine="0"/>
        <w:rPr>
          <w:rFonts w:ascii="Arial" w:hAnsi="Arial" w:cs="Arial"/>
          <w:sz w:val="18"/>
          <w:szCs w:val="18"/>
          <w:lang w:val="es-CO"/>
        </w:rPr>
      </w:pPr>
      <w:r w:rsidRPr="00E7549C">
        <w:rPr>
          <w:rStyle w:val="Refdenotaalpie"/>
          <w:rFonts w:ascii="Arial" w:hAnsi="Arial" w:cs="Arial"/>
          <w:sz w:val="18"/>
          <w:szCs w:val="18"/>
        </w:rPr>
        <w:footnoteRef/>
      </w:r>
      <w:r w:rsidRPr="00E7549C">
        <w:rPr>
          <w:rFonts w:ascii="Arial" w:hAnsi="Arial" w:cs="Arial"/>
          <w:sz w:val="18"/>
          <w:szCs w:val="18"/>
        </w:rPr>
        <w:t xml:space="preserve"> </w:t>
      </w:r>
      <w:r w:rsidRPr="00E7549C">
        <w:rPr>
          <w:rFonts w:ascii="Arial" w:hAnsi="Arial" w:cs="Arial"/>
          <w:sz w:val="18"/>
          <w:szCs w:val="18"/>
          <w:lang w:val="es-CO"/>
        </w:rPr>
        <w:t xml:space="preserve">Título tomado de la sentencia </w:t>
      </w:r>
      <w:r w:rsidRPr="00E7549C">
        <w:rPr>
          <w:rFonts w:ascii="Arial" w:hAnsi="Arial" w:cs="Arial"/>
          <w:sz w:val="18"/>
          <w:szCs w:val="18"/>
        </w:rPr>
        <w:t>del 8 de mayo de 2019SL 1688-2019, Radicado 68838, con Ponencia de la Dra. Clara Cecilia Dueñas Quevedo</w:t>
      </w:r>
    </w:p>
  </w:footnote>
  <w:footnote w:id="2">
    <w:p w14:paraId="69DA210C" w14:textId="77777777" w:rsidR="007945BD" w:rsidRPr="00E7549C" w:rsidRDefault="007945BD" w:rsidP="00E7549C">
      <w:pPr>
        <w:pStyle w:val="Textonotapie"/>
        <w:ind w:firstLine="0"/>
        <w:rPr>
          <w:rFonts w:ascii="Arial" w:hAnsi="Arial" w:cs="Arial"/>
          <w:sz w:val="18"/>
          <w:szCs w:val="18"/>
          <w:lang w:val="es-CO"/>
        </w:rPr>
      </w:pPr>
      <w:r w:rsidRPr="00E7549C">
        <w:rPr>
          <w:rStyle w:val="Refdenotaalpie"/>
          <w:rFonts w:ascii="Arial" w:hAnsi="Arial" w:cs="Arial"/>
          <w:sz w:val="18"/>
          <w:szCs w:val="18"/>
        </w:rPr>
        <w:footnoteRef/>
      </w:r>
      <w:r w:rsidRPr="00E7549C">
        <w:rPr>
          <w:rFonts w:ascii="Arial" w:hAnsi="Arial" w:cs="Arial"/>
          <w:sz w:val="18"/>
          <w:szCs w:val="18"/>
        </w:rPr>
        <w:t xml:space="preserve"> </w:t>
      </w:r>
      <w:r w:rsidRPr="00E7549C">
        <w:rPr>
          <w:rFonts w:ascii="Arial" w:hAnsi="Arial" w:cs="Arial"/>
          <w:sz w:val="18"/>
          <w:szCs w:val="18"/>
          <w:lang w:val="es-CO"/>
        </w:rPr>
        <w:t xml:space="preserve">Estatuto Orgánico del Sistema Financiero </w:t>
      </w:r>
    </w:p>
  </w:footnote>
  <w:footnote w:id="3">
    <w:p w14:paraId="63C37CCC" w14:textId="77777777" w:rsidR="00E7549C" w:rsidRPr="002A1E9E" w:rsidRDefault="00E7549C" w:rsidP="00E7549C">
      <w:pPr>
        <w:pStyle w:val="Textonotapie"/>
        <w:ind w:firstLine="0"/>
        <w:rPr>
          <w:rFonts w:ascii="Arial" w:hAnsi="Arial" w:cs="Arial"/>
          <w:sz w:val="18"/>
          <w:lang w:val="es-CO"/>
        </w:rPr>
      </w:pPr>
      <w:r w:rsidRPr="002A1E9E">
        <w:rPr>
          <w:rStyle w:val="Refdenotaalpie"/>
          <w:rFonts w:ascii="Arial" w:hAnsi="Arial" w:cs="Arial"/>
          <w:sz w:val="18"/>
        </w:rPr>
        <w:footnoteRef/>
      </w:r>
      <w:r w:rsidRPr="002A1E9E">
        <w:rPr>
          <w:rFonts w:ascii="Arial" w:hAnsi="Arial" w:cs="Arial"/>
          <w:sz w:val="18"/>
        </w:rPr>
        <w:t xml:space="preserve"> </w:t>
      </w:r>
      <w:r w:rsidRPr="002A1E9E">
        <w:rPr>
          <w:rFonts w:ascii="Arial" w:hAnsi="Arial" w:cs="Arial"/>
          <w:sz w:val="18"/>
          <w:lang w:val="es-CO"/>
        </w:rPr>
        <w:t xml:space="preserve">Título tomado de la sentencia </w:t>
      </w:r>
      <w:r w:rsidRPr="002A1E9E">
        <w:rPr>
          <w:rFonts w:ascii="Arial" w:hAnsi="Arial" w:cs="Arial"/>
          <w:sz w:val="18"/>
        </w:rPr>
        <w:t xml:space="preserve">del 8 de mayo de </w:t>
      </w:r>
      <w:proofErr w:type="spellStart"/>
      <w:r w:rsidRPr="002A1E9E">
        <w:rPr>
          <w:rFonts w:ascii="Arial" w:hAnsi="Arial" w:cs="Arial"/>
          <w:sz w:val="18"/>
        </w:rPr>
        <w:t>2019SL</w:t>
      </w:r>
      <w:proofErr w:type="spellEnd"/>
      <w:r w:rsidRPr="002A1E9E">
        <w:rPr>
          <w:rFonts w:ascii="Arial" w:hAnsi="Arial" w:cs="Arial"/>
          <w:sz w:val="18"/>
        </w:rPr>
        <w:t xml:space="preserve"> 1688-2019, Radicado 68838, con Ponencia de la Dra. Clara Cecilia Dueñas Quevedo</w:t>
      </w:r>
    </w:p>
  </w:footnote>
  <w:footnote w:id="4">
    <w:p w14:paraId="5D9796D1" w14:textId="77777777" w:rsidR="00E7549C" w:rsidRPr="002A1E9E" w:rsidRDefault="00E7549C" w:rsidP="00E7549C">
      <w:pPr>
        <w:pStyle w:val="Textonotapie"/>
        <w:ind w:firstLine="0"/>
        <w:rPr>
          <w:rFonts w:ascii="Arial" w:hAnsi="Arial" w:cs="Arial"/>
          <w:sz w:val="18"/>
          <w:lang w:val="es-CO"/>
        </w:rPr>
      </w:pPr>
      <w:r w:rsidRPr="002A1E9E">
        <w:rPr>
          <w:rStyle w:val="Refdenotaalpie"/>
          <w:rFonts w:ascii="Arial" w:hAnsi="Arial" w:cs="Arial"/>
          <w:sz w:val="18"/>
        </w:rPr>
        <w:footnoteRef/>
      </w:r>
      <w:r w:rsidRPr="002A1E9E">
        <w:rPr>
          <w:rFonts w:ascii="Arial" w:hAnsi="Arial" w:cs="Arial"/>
          <w:sz w:val="18"/>
        </w:rPr>
        <w:t xml:space="preserve"> </w:t>
      </w:r>
      <w:r w:rsidRPr="002A1E9E">
        <w:rPr>
          <w:rFonts w:ascii="Arial" w:hAnsi="Arial" w:cs="Arial"/>
          <w:sz w:val="18"/>
          <w:lang w:val="es-CO"/>
        </w:rPr>
        <w:t>Ibídem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73E"/>
    <w:multiLevelType w:val="multilevel"/>
    <w:tmpl w:val="A32A03FA"/>
    <w:lvl w:ilvl="0">
      <w:start w:val="5"/>
      <w:numFmt w:val="upperRoman"/>
      <w:lvlText w:val="%1."/>
      <w:lvlJc w:val="left"/>
      <w:pPr>
        <w:ind w:left="2160" w:hanging="720"/>
      </w:pPr>
      <w:rPr>
        <w:rFonts w:ascii="Tahoma" w:hAnsi="Tahoma" w:cs="Tahoma" w:hint="default"/>
        <w:b/>
      </w:rPr>
    </w:lvl>
    <w:lvl w:ilvl="1">
      <w:start w:val="1"/>
      <w:numFmt w:val="decimal"/>
      <w:lvlText w:val="%1.%2"/>
      <w:lvlJc w:val="left"/>
      <w:pPr>
        <w:ind w:left="2160" w:hanging="72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960" w:hanging="2520"/>
      </w:pPr>
      <w:rPr>
        <w:rFonts w:hint="default"/>
      </w:rPr>
    </w:lvl>
  </w:abstractNum>
  <w:abstractNum w:abstractNumId="1">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2B43BAB"/>
    <w:multiLevelType w:val="hybridMultilevel"/>
    <w:tmpl w:val="A9E43298"/>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1B10F9"/>
    <w:multiLevelType w:val="multilevel"/>
    <w:tmpl w:val="59742F5E"/>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B4F1CA4"/>
    <w:multiLevelType w:val="multilevel"/>
    <w:tmpl w:val="03808E7C"/>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7">
    <w:nsid w:val="5E483257"/>
    <w:multiLevelType w:val="hybridMultilevel"/>
    <w:tmpl w:val="80F80A56"/>
    <w:lvl w:ilvl="0" w:tplc="63E83EFE">
      <w:start w:val="1"/>
      <w:numFmt w:val="decimal"/>
      <w:lvlText w:val="%1."/>
      <w:lvlJc w:val="left"/>
      <w:pPr>
        <w:ind w:left="1069" w:hanging="360"/>
      </w:pPr>
      <w:rPr>
        <w:rFonts w:hint="default"/>
      </w:rPr>
    </w:lvl>
    <w:lvl w:ilvl="1" w:tplc="D656363A">
      <w:start w:val="1"/>
      <w:numFmt w:val="lowerRoman"/>
      <w:lvlText w:val="%2)"/>
      <w:lvlJc w:val="left"/>
      <w:pPr>
        <w:ind w:left="2149" w:hanging="720"/>
      </w:pPr>
      <w:rPr>
        <w:rFonts w:hint="default"/>
      </w:r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nsid w:val="6C42761D"/>
    <w:multiLevelType w:val="multilevel"/>
    <w:tmpl w:val="868C411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9">
    <w:nsid w:val="764B647B"/>
    <w:multiLevelType w:val="hybridMultilevel"/>
    <w:tmpl w:val="04C658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8D44275"/>
    <w:multiLevelType w:val="hybridMultilevel"/>
    <w:tmpl w:val="8EEC9CC4"/>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2"/>
  </w:num>
  <w:num w:numId="5">
    <w:abstractNumId w:val="8"/>
  </w:num>
  <w:num w:numId="6">
    <w:abstractNumId w:val="4"/>
  </w:num>
  <w:num w:numId="7">
    <w:abstractNumId w:val="6"/>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90"/>
    <w:rsid w:val="00010AD7"/>
    <w:rsid w:val="00031737"/>
    <w:rsid w:val="000522E3"/>
    <w:rsid w:val="000A4348"/>
    <w:rsid w:val="001363CA"/>
    <w:rsid w:val="001512C0"/>
    <w:rsid w:val="00151D81"/>
    <w:rsid w:val="00176143"/>
    <w:rsid w:val="00190840"/>
    <w:rsid w:val="00190D6B"/>
    <w:rsid w:val="001A269E"/>
    <w:rsid w:val="002133B4"/>
    <w:rsid w:val="002D7B05"/>
    <w:rsid w:val="002F7774"/>
    <w:rsid w:val="00354F44"/>
    <w:rsid w:val="003C37A3"/>
    <w:rsid w:val="003E204C"/>
    <w:rsid w:val="004332D9"/>
    <w:rsid w:val="004357A1"/>
    <w:rsid w:val="00494534"/>
    <w:rsid w:val="005502F8"/>
    <w:rsid w:val="005713E7"/>
    <w:rsid w:val="0057646A"/>
    <w:rsid w:val="005A3CAF"/>
    <w:rsid w:val="005B5103"/>
    <w:rsid w:val="005E724C"/>
    <w:rsid w:val="00600A97"/>
    <w:rsid w:val="006041B8"/>
    <w:rsid w:val="0064423C"/>
    <w:rsid w:val="0069524D"/>
    <w:rsid w:val="006A304D"/>
    <w:rsid w:val="006B643F"/>
    <w:rsid w:val="006F071C"/>
    <w:rsid w:val="00731BA9"/>
    <w:rsid w:val="007528B7"/>
    <w:rsid w:val="00784786"/>
    <w:rsid w:val="007945BD"/>
    <w:rsid w:val="007A6B3F"/>
    <w:rsid w:val="00825E1C"/>
    <w:rsid w:val="008548ED"/>
    <w:rsid w:val="00866345"/>
    <w:rsid w:val="008922F8"/>
    <w:rsid w:val="008A5BA0"/>
    <w:rsid w:val="008F5983"/>
    <w:rsid w:val="008F66D1"/>
    <w:rsid w:val="00934651"/>
    <w:rsid w:val="00957D81"/>
    <w:rsid w:val="00972602"/>
    <w:rsid w:val="00995CAE"/>
    <w:rsid w:val="009D05D0"/>
    <w:rsid w:val="009E6AB4"/>
    <w:rsid w:val="009F37A7"/>
    <w:rsid w:val="009F3B69"/>
    <w:rsid w:val="00A82451"/>
    <w:rsid w:val="00A91367"/>
    <w:rsid w:val="00AE51DD"/>
    <w:rsid w:val="00B05A4A"/>
    <w:rsid w:val="00B07DCD"/>
    <w:rsid w:val="00B34AE8"/>
    <w:rsid w:val="00B46C51"/>
    <w:rsid w:val="00B528C5"/>
    <w:rsid w:val="00B82899"/>
    <w:rsid w:val="00BE3C89"/>
    <w:rsid w:val="00C021EC"/>
    <w:rsid w:val="00C0749C"/>
    <w:rsid w:val="00C16C47"/>
    <w:rsid w:val="00C421AB"/>
    <w:rsid w:val="00C84A1A"/>
    <w:rsid w:val="00CA0283"/>
    <w:rsid w:val="00CA1780"/>
    <w:rsid w:val="00CF3991"/>
    <w:rsid w:val="00D01B78"/>
    <w:rsid w:val="00D06564"/>
    <w:rsid w:val="00D13E5B"/>
    <w:rsid w:val="00D97E60"/>
    <w:rsid w:val="00DA7E74"/>
    <w:rsid w:val="00DE4768"/>
    <w:rsid w:val="00DE5058"/>
    <w:rsid w:val="00E06947"/>
    <w:rsid w:val="00E35A43"/>
    <w:rsid w:val="00E3768A"/>
    <w:rsid w:val="00E44599"/>
    <w:rsid w:val="00E4711C"/>
    <w:rsid w:val="00E57887"/>
    <w:rsid w:val="00E7549C"/>
    <w:rsid w:val="00EC7390"/>
    <w:rsid w:val="00EE598B"/>
    <w:rsid w:val="00EF1E8A"/>
    <w:rsid w:val="00EF6D30"/>
    <w:rsid w:val="00F14D9B"/>
    <w:rsid w:val="00F653F4"/>
    <w:rsid w:val="01CCD710"/>
    <w:rsid w:val="7BD755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CO"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C7390"/>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paragraph" w:customStyle="1" w:styleId="paragraph">
    <w:name w:val="paragraph"/>
    <w:basedOn w:val="Normal"/>
    <w:rsid w:val="00EC7390"/>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EC7390"/>
  </w:style>
  <w:style w:type="character" w:customStyle="1" w:styleId="eop">
    <w:name w:val="eop"/>
    <w:basedOn w:val="Fuentedeprrafopredeter"/>
    <w:rsid w:val="00EC7390"/>
  </w:style>
  <w:style w:type="paragraph" w:styleId="Encabezado">
    <w:name w:val="header"/>
    <w:basedOn w:val="Normal"/>
    <w:link w:val="EncabezadoCar"/>
    <w:uiPriority w:val="99"/>
    <w:unhideWhenUsed/>
    <w:rsid w:val="00EC739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C7390"/>
  </w:style>
  <w:style w:type="paragraph" w:styleId="Piedepgina">
    <w:name w:val="footer"/>
    <w:basedOn w:val="Normal"/>
    <w:link w:val="PiedepginaCar"/>
    <w:uiPriority w:val="99"/>
    <w:unhideWhenUsed/>
    <w:rsid w:val="00EC739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C7390"/>
  </w:style>
  <w:style w:type="paragraph" w:styleId="Prrafodelista">
    <w:name w:val="List Paragraph"/>
    <w:basedOn w:val="Normal"/>
    <w:qFormat/>
    <w:rsid w:val="00EC7390"/>
    <w:pPr>
      <w:ind w:left="720"/>
      <w:contextualSpacing/>
    </w:pPr>
  </w:style>
  <w:style w:type="character" w:customStyle="1" w:styleId="SinespaciadoCar">
    <w:name w:val="Sin espaciado Car"/>
    <w:link w:val="Sinespaciado"/>
    <w:uiPriority w:val="1"/>
    <w:locked/>
    <w:rsid w:val="00B528C5"/>
  </w:style>
  <w:style w:type="paragraph" w:styleId="Sinespaciado">
    <w:name w:val="No Spacing"/>
    <w:link w:val="SinespaciadoCar"/>
    <w:qFormat/>
    <w:rsid w:val="00B528C5"/>
    <w:pPr>
      <w:spacing w:line="240" w:lineRule="auto"/>
      <w:ind w:firstLine="0"/>
      <w:jc w:val="left"/>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7A6B3F"/>
    <w:pPr>
      <w:spacing w:line="240" w:lineRule="auto"/>
    </w:pPr>
    <w:rPr>
      <w:rFonts w:asciiTheme="minorHAnsi" w:hAnsiTheme="minorHAnsi" w:cstheme="minorBidi"/>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A6B3F"/>
    <w:rPr>
      <w:rFonts w:asciiTheme="minorHAnsi" w:hAnsiTheme="minorHAnsi" w:cstheme="minorBidi"/>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7A6B3F"/>
    <w:rPr>
      <w:vertAlign w:val="superscript"/>
    </w:rPr>
  </w:style>
  <w:style w:type="table" w:styleId="Tablaconcuadrcula">
    <w:name w:val="Table Grid"/>
    <w:basedOn w:val="Tablanormal"/>
    <w:rsid w:val="007A6B3F"/>
    <w:pPr>
      <w:spacing w:line="240" w:lineRule="auto"/>
      <w:ind w:firstLine="0"/>
      <w:jc w:val="left"/>
    </w:pPr>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945BD"/>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paragraph" w:customStyle="1" w:styleId="Prrafodelista2">
    <w:name w:val="Párrafo de lista2"/>
    <w:basedOn w:val="Normal"/>
    <w:rsid w:val="007945BD"/>
    <w:pPr>
      <w:spacing w:after="200" w:line="276" w:lineRule="auto"/>
      <w:ind w:left="720" w:firstLine="0"/>
      <w:contextualSpacing/>
      <w:jc w:val="left"/>
    </w:pPr>
    <w:rPr>
      <w:rFonts w:ascii="Calibri" w:eastAsia="Times New Roman" w:hAnsi="Calibri" w:cs="Times New Roman"/>
      <w:sz w:val="22"/>
      <w:szCs w:val="22"/>
    </w:rPr>
  </w:style>
  <w:style w:type="character" w:styleId="Refdecomentario">
    <w:name w:val="annotation reference"/>
    <w:basedOn w:val="Fuentedeprrafopredeter"/>
    <w:uiPriority w:val="99"/>
    <w:semiHidden/>
    <w:unhideWhenUsed/>
    <w:rsid w:val="007945BD"/>
    <w:rPr>
      <w:sz w:val="16"/>
      <w:szCs w:val="16"/>
    </w:rPr>
  </w:style>
  <w:style w:type="paragraph" w:styleId="Textocomentario">
    <w:name w:val="annotation text"/>
    <w:basedOn w:val="Normal"/>
    <w:link w:val="TextocomentarioCar"/>
    <w:uiPriority w:val="99"/>
    <w:semiHidden/>
    <w:unhideWhenUsed/>
    <w:rsid w:val="007945BD"/>
    <w:pPr>
      <w:spacing w:line="240" w:lineRule="auto"/>
    </w:pPr>
    <w:rPr>
      <w:rFonts w:asciiTheme="minorHAnsi" w:hAnsiTheme="minorHAnsi" w:cstheme="minorBidi"/>
      <w:sz w:val="20"/>
      <w:szCs w:val="20"/>
      <w:lang w:val="es-ES"/>
    </w:rPr>
  </w:style>
  <w:style w:type="character" w:customStyle="1" w:styleId="TextocomentarioCar">
    <w:name w:val="Texto comentario Car"/>
    <w:basedOn w:val="Fuentedeprrafopredeter"/>
    <w:link w:val="Textocomentario"/>
    <w:uiPriority w:val="99"/>
    <w:semiHidden/>
    <w:rsid w:val="007945BD"/>
    <w:rPr>
      <w:rFonts w:asciiTheme="minorHAnsi" w:hAnsiTheme="minorHAnsi" w:cstheme="minorBidi"/>
      <w:sz w:val="20"/>
      <w:szCs w:val="20"/>
      <w:lang w:val="es-ES"/>
    </w:rPr>
  </w:style>
  <w:style w:type="paragraph" w:styleId="Textodeglobo">
    <w:name w:val="Balloon Text"/>
    <w:basedOn w:val="Normal"/>
    <w:link w:val="TextodegloboCar"/>
    <w:uiPriority w:val="99"/>
    <w:semiHidden/>
    <w:unhideWhenUsed/>
    <w:rsid w:val="007945B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45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CO"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C7390"/>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paragraph" w:customStyle="1" w:styleId="paragraph">
    <w:name w:val="paragraph"/>
    <w:basedOn w:val="Normal"/>
    <w:rsid w:val="00EC7390"/>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EC7390"/>
  </w:style>
  <w:style w:type="character" w:customStyle="1" w:styleId="eop">
    <w:name w:val="eop"/>
    <w:basedOn w:val="Fuentedeprrafopredeter"/>
    <w:rsid w:val="00EC7390"/>
  </w:style>
  <w:style w:type="paragraph" w:styleId="Encabezado">
    <w:name w:val="header"/>
    <w:basedOn w:val="Normal"/>
    <w:link w:val="EncabezadoCar"/>
    <w:uiPriority w:val="99"/>
    <w:unhideWhenUsed/>
    <w:rsid w:val="00EC739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C7390"/>
  </w:style>
  <w:style w:type="paragraph" w:styleId="Piedepgina">
    <w:name w:val="footer"/>
    <w:basedOn w:val="Normal"/>
    <w:link w:val="PiedepginaCar"/>
    <w:uiPriority w:val="99"/>
    <w:unhideWhenUsed/>
    <w:rsid w:val="00EC739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C7390"/>
  </w:style>
  <w:style w:type="paragraph" w:styleId="Prrafodelista">
    <w:name w:val="List Paragraph"/>
    <w:basedOn w:val="Normal"/>
    <w:qFormat/>
    <w:rsid w:val="00EC7390"/>
    <w:pPr>
      <w:ind w:left="720"/>
      <w:contextualSpacing/>
    </w:pPr>
  </w:style>
  <w:style w:type="character" w:customStyle="1" w:styleId="SinespaciadoCar">
    <w:name w:val="Sin espaciado Car"/>
    <w:link w:val="Sinespaciado"/>
    <w:uiPriority w:val="1"/>
    <w:locked/>
    <w:rsid w:val="00B528C5"/>
  </w:style>
  <w:style w:type="paragraph" w:styleId="Sinespaciado">
    <w:name w:val="No Spacing"/>
    <w:link w:val="SinespaciadoCar"/>
    <w:qFormat/>
    <w:rsid w:val="00B528C5"/>
    <w:pPr>
      <w:spacing w:line="240" w:lineRule="auto"/>
      <w:ind w:firstLine="0"/>
      <w:jc w:val="left"/>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7A6B3F"/>
    <w:pPr>
      <w:spacing w:line="240" w:lineRule="auto"/>
    </w:pPr>
    <w:rPr>
      <w:rFonts w:asciiTheme="minorHAnsi" w:hAnsiTheme="minorHAnsi" w:cstheme="minorBidi"/>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A6B3F"/>
    <w:rPr>
      <w:rFonts w:asciiTheme="minorHAnsi" w:hAnsiTheme="minorHAnsi" w:cstheme="minorBidi"/>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7A6B3F"/>
    <w:rPr>
      <w:vertAlign w:val="superscript"/>
    </w:rPr>
  </w:style>
  <w:style w:type="table" w:styleId="Tablaconcuadrcula">
    <w:name w:val="Table Grid"/>
    <w:basedOn w:val="Tablanormal"/>
    <w:rsid w:val="007A6B3F"/>
    <w:pPr>
      <w:spacing w:line="240" w:lineRule="auto"/>
      <w:ind w:firstLine="0"/>
      <w:jc w:val="left"/>
    </w:pPr>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945BD"/>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paragraph" w:customStyle="1" w:styleId="Prrafodelista2">
    <w:name w:val="Párrafo de lista2"/>
    <w:basedOn w:val="Normal"/>
    <w:rsid w:val="007945BD"/>
    <w:pPr>
      <w:spacing w:after="200" w:line="276" w:lineRule="auto"/>
      <w:ind w:left="720" w:firstLine="0"/>
      <w:contextualSpacing/>
      <w:jc w:val="left"/>
    </w:pPr>
    <w:rPr>
      <w:rFonts w:ascii="Calibri" w:eastAsia="Times New Roman" w:hAnsi="Calibri" w:cs="Times New Roman"/>
      <w:sz w:val="22"/>
      <w:szCs w:val="22"/>
    </w:rPr>
  </w:style>
  <w:style w:type="character" w:styleId="Refdecomentario">
    <w:name w:val="annotation reference"/>
    <w:basedOn w:val="Fuentedeprrafopredeter"/>
    <w:uiPriority w:val="99"/>
    <w:semiHidden/>
    <w:unhideWhenUsed/>
    <w:rsid w:val="007945BD"/>
    <w:rPr>
      <w:sz w:val="16"/>
      <w:szCs w:val="16"/>
    </w:rPr>
  </w:style>
  <w:style w:type="paragraph" w:styleId="Textocomentario">
    <w:name w:val="annotation text"/>
    <w:basedOn w:val="Normal"/>
    <w:link w:val="TextocomentarioCar"/>
    <w:uiPriority w:val="99"/>
    <w:semiHidden/>
    <w:unhideWhenUsed/>
    <w:rsid w:val="007945BD"/>
    <w:pPr>
      <w:spacing w:line="240" w:lineRule="auto"/>
    </w:pPr>
    <w:rPr>
      <w:rFonts w:asciiTheme="minorHAnsi" w:hAnsiTheme="minorHAnsi" w:cstheme="minorBidi"/>
      <w:sz w:val="20"/>
      <w:szCs w:val="20"/>
      <w:lang w:val="es-ES"/>
    </w:rPr>
  </w:style>
  <w:style w:type="character" w:customStyle="1" w:styleId="TextocomentarioCar">
    <w:name w:val="Texto comentario Car"/>
    <w:basedOn w:val="Fuentedeprrafopredeter"/>
    <w:link w:val="Textocomentario"/>
    <w:uiPriority w:val="99"/>
    <w:semiHidden/>
    <w:rsid w:val="007945BD"/>
    <w:rPr>
      <w:rFonts w:asciiTheme="minorHAnsi" w:hAnsiTheme="minorHAnsi" w:cstheme="minorBidi"/>
      <w:sz w:val="20"/>
      <w:szCs w:val="20"/>
      <w:lang w:val="es-ES"/>
    </w:rPr>
  </w:style>
  <w:style w:type="paragraph" w:styleId="Textodeglobo">
    <w:name w:val="Balloon Text"/>
    <w:basedOn w:val="Normal"/>
    <w:link w:val="TextodegloboCar"/>
    <w:uiPriority w:val="99"/>
    <w:semiHidden/>
    <w:unhideWhenUsed/>
    <w:rsid w:val="007945B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4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commentsExtended" Target="commentsExtended.xml"/><Relationship Id="Rbb0b37f17d6e493b"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10" ma:contentTypeDescription="Create a new document." ma:contentTypeScope="" ma:versionID="8bef0c32deef39501d5ffb8d7e8acc09">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8ad9a7663d52c41f2b4a54577f4dc0c5"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8DDCF-9BE5-44B1-9708-64B802AFAB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7FF68F-5E21-4CEE-8FCE-EC44D4FC4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C1815-DB0A-485F-BCE3-8E7FFBE92E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12311</Words>
  <Characters>67712</Characters>
  <Application>Microsoft Office Word</Application>
  <DocSecurity>0</DocSecurity>
  <Lines>564</Lines>
  <Paragraphs>159</Paragraphs>
  <ScaleCrop>false</ScaleCrop>
  <Company/>
  <LinksUpToDate>false</LinksUpToDate>
  <CharactersWithSpaces>79864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ALONSO</cp:lastModifiedBy>
  <cp:revision>8</cp:revision>
  <dcterms:created xsi:type="dcterms:W3CDTF">2020-10-20T19:32:00Z</dcterms:created>
  <dcterms:modified xsi:type="dcterms:W3CDTF">2020-11-26T17:51:00Z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