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22904" w14:textId="77777777" w:rsidR="003B2C20" w:rsidRPr="003B2C20" w:rsidRDefault="003B2C20" w:rsidP="003B2C20">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bookmarkStart w:id="0" w:name="_Hlk51418710"/>
      <w:r w:rsidRPr="003B2C2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3B2C20">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554C6960" w14:textId="77777777" w:rsidR="003B2C20" w:rsidRPr="003B2C20" w:rsidRDefault="003B2C20" w:rsidP="003B2C20">
      <w:pPr>
        <w:jc w:val="both"/>
        <w:rPr>
          <w:rFonts w:ascii="Arial" w:eastAsia="Times New Roman" w:hAnsi="Arial" w:cs="Arial"/>
          <w:sz w:val="20"/>
          <w:szCs w:val="20"/>
          <w:lang w:val="es-419" w:eastAsia="es-ES"/>
        </w:rPr>
      </w:pPr>
    </w:p>
    <w:p w14:paraId="68409EFE" w14:textId="68B10D3C" w:rsidR="003B2C20" w:rsidRPr="003B2C20" w:rsidRDefault="003B2C20" w:rsidP="003B2C20">
      <w:pPr>
        <w:jc w:val="both"/>
        <w:rPr>
          <w:rFonts w:ascii="Arial" w:eastAsia="Times New Roman" w:hAnsi="Arial" w:cs="Arial"/>
          <w:sz w:val="20"/>
          <w:szCs w:val="20"/>
          <w:lang w:val="es-419" w:eastAsia="es-ES"/>
        </w:rPr>
      </w:pPr>
      <w:r w:rsidRPr="003B2C20">
        <w:rPr>
          <w:rFonts w:ascii="Arial" w:eastAsia="Times New Roman" w:hAnsi="Arial" w:cs="Arial"/>
          <w:sz w:val="20"/>
          <w:szCs w:val="20"/>
          <w:lang w:val="es-419" w:eastAsia="es-ES"/>
        </w:rPr>
        <w:t>Providencia</w:t>
      </w:r>
      <w:r w:rsidRPr="003B2C20">
        <w:rPr>
          <w:rFonts w:ascii="Arial" w:eastAsia="Times New Roman" w:hAnsi="Arial" w:cs="Arial"/>
          <w:sz w:val="20"/>
          <w:szCs w:val="20"/>
          <w:lang w:val="es-419" w:eastAsia="es-ES"/>
        </w:rPr>
        <w:tab/>
        <w:t xml:space="preserve">: </w:t>
      </w:r>
      <w:r w:rsidR="00722054">
        <w:rPr>
          <w:rFonts w:ascii="Arial" w:eastAsia="Times New Roman" w:hAnsi="Arial" w:cs="Arial"/>
          <w:sz w:val="20"/>
          <w:szCs w:val="20"/>
          <w:lang w:val="es-419" w:eastAsia="es-ES"/>
        </w:rPr>
        <w:tab/>
      </w:r>
      <w:r w:rsidRPr="003B2C20">
        <w:rPr>
          <w:rFonts w:ascii="Arial" w:eastAsia="Times New Roman" w:hAnsi="Arial" w:cs="Arial"/>
          <w:sz w:val="20"/>
          <w:szCs w:val="20"/>
          <w:lang w:val="es-419" w:eastAsia="es-ES"/>
        </w:rPr>
        <w:t>Sentencia del 2 de octubre de 2020</w:t>
      </w:r>
    </w:p>
    <w:p w14:paraId="12205B6E" w14:textId="6B55A1A4" w:rsidR="003B2C20" w:rsidRPr="003B2C20" w:rsidRDefault="003B2C20" w:rsidP="003B2C20">
      <w:pPr>
        <w:jc w:val="both"/>
        <w:rPr>
          <w:rFonts w:ascii="Arial" w:eastAsia="Times New Roman" w:hAnsi="Arial" w:cs="Arial"/>
          <w:sz w:val="20"/>
          <w:szCs w:val="20"/>
          <w:lang w:val="es-419" w:eastAsia="es-ES"/>
        </w:rPr>
      </w:pPr>
      <w:r w:rsidRPr="003B2C20">
        <w:rPr>
          <w:rFonts w:ascii="Arial" w:eastAsia="Times New Roman" w:hAnsi="Arial" w:cs="Arial"/>
          <w:sz w:val="20"/>
          <w:szCs w:val="20"/>
          <w:lang w:val="es-419" w:eastAsia="es-ES"/>
        </w:rPr>
        <w:t xml:space="preserve">Radicación No. </w:t>
      </w:r>
      <w:r w:rsidRPr="003B2C20">
        <w:rPr>
          <w:rFonts w:ascii="Arial" w:eastAsia="Times New Roman" w:hAnsi="Arial" w:cs="Arial"/>
          <w:sz w:val="20"/>
          <w:szCs w:val="20"/>
          <w:lang w:val="es-419" w:eastAsia="es-ES"/>
        </w:rPr>
        <w:tab/>
        <w:t xml:space="preserve">: </w:t>
      </w:r>
      <w:r w:rsidR="00722054">
        <w:rPr>
          <w:rFonts w:ascii="Arial" w:eastAsia="Times New Roman" w:hAnsi="Arial" w:cs="Arial"/>
          <w:sz w:val="20"/>
          <w:szCs w:val="20"/>
          <w:lang w:val="es-419" w:eastAsia="es-ES"/>
        </w:rPr>
        <w:tab/>
      </w:r>
      <w:r w:rsidRPr="003B2C20">
        <w:rPr>
          <w:rFonts w:ascii="Arial" w:eastAsia="Times New Roman" w:hAnsi="Arial" w:cs="Arial"/>
          <w:sz w:val="20"/>
          <w:szCs w:val="20"/>
          <w:lang w:val="es-419" w:eastAsia="es-ES"/>
        </w:rPr>
        <w:t>66001310500420200017601</w:t>
      </w:r>
    </w:p>
    <w:p w14:paraId="7E6046AD" w14:textId="28D8591D" w:rsidR="003B2C20" w:rsidRPr="003B2C20" w:rsidRDefault="003B2C20" w:rsidP="003B2C20">
      <w:pPr>
        <w:jc w:val="both"/>
        <w:rPr>
          <w:rFonts w:ascii="Arial" w:eastAsia="Times New Roman" w:hAnsi="Arial" w:cs="Arial"/>
          <w:sz w:val="20"/>
          <w:szCs w:val="20"/>
          <w:lang w:val="es-419" w:eastAsia="es-ES"/>
        </w:rPr>
      </w:pPr>
      <w:r w:rsidRPr="003B2C20">
        <w:rPr>
          <w:rFonts w:ascii="Arial" w:eastAsia="Times New Roman" w:hAnsi="Arial" w:cs="Arial"/>
          <w:sz w:val="20"/>
          <w:szCs w:val="20"/>
          <w:lang w:val="es-419" w:eastAsia="es-ES"/>
        </w:rPr>
        <w:t>Proceso</w:t>
      </w:r>
      <w:r w:rsidRPr="003B2C20">
        <w:rPr>
          <w:rFonts w:ascii="Arial" w:eastAsia="Times New Roman" w:hAnsi="Arial" w:cs="Arial"/>
          <w:sz w:val="20"/>
          <w:szCs w:val="20"/>
          <w:lang w:val="es-419" w:eastAsia="es-ES"/>
        </w:rPr>
        <w:tab/>
        <w:t xml:space="preserve">: </w:t>
      </w:r>
      <w:r w:rsidR="00722054">
        <w:rPr>
          <w:rFonts w:ascii="Arial" w:eastAsia="Times New Roman" w:hAnsi="Arial" w:cs="Arial"/>
          <w:sz w:val="20"/>
          <w:szCs w:val="20"/>
          <w:lang w:val="es-419" w:eastAsia="es-ES"/>
        </w:rPr>
        <w:tab/>
      </w:r>
      <w:r w:rsidRPr="003B2C20">
        <w:rPr>
          <w:rFonts w:ascii="Arial" w:eastAsia="Times New Roman" w:hAnsi="Arial" w:cs="Arial"/>
          <w:sz w:val="20"/>
          <w:szCs w:val="20"/>
          <w:lang w:val="es-419" w:eastAsia="es-ES"/>
        </w:rPr>
        <w:t>Acción de Tutela (impugnación)</w:t>
      </w:r>
    </w:p>
    <w:p w14:paraId="4E845222" w14:textId="3C06A712" w:rsidR="003B2C20" w:rsidRPr="003B2C20" w:rsidRDefault="003B2C20" w:rsidP="003B2C20">
      <w:pPr>
        <w:jc w:val="both"/>
        <w:rPr>
          <w:rFonts w:ascii="Arial" w:eastAsia="Times New Roman" w:hAnsi="Arial" w:cs="Arial"/>
          <w:sz w:val="20"/>
          <w:szCs w:val="20"/>
          <w:lang w:val="es-419" w:eastAsia="es-ES"/>
        </w:rPr>
      </w:pPr>
      <w:r w:rsidRPr="003B2C20">
        <w:rPr>
          <w:rFonts w:ascii="Arial" w:eastAsia="Times New Roman" w:hAnsi="Arial" w:cs="Arial"/>
          <w:sz w:val="20"/>
          <w:szCs w:val="20"/>
          <w:lang w:val="es-419" w:eastAsia="es-ES"/>
        </w:rPr>
        <w:t>Demandante</w:t>
      </w:r>
      <w:r w:rsidRPr="003B2C20">
        <w:rPr>
          <w:rFonts w:ascii="Arial" w:eastAsia="Times New Roman" w:hAnsi="Arial" w:cs="Arial"/>
          <w:sz w:val="20"/>
          <w:szCs w:val="20"/>
          <w:lang w:val="es-419" w:eastAsia="es-ES"/>
        </w:rPr>
        <w:tab/>
        <w:t xml:space="preserve">: </w:t>
      </w:r>
      <w:r w:rsidR="00722054">
        <w:rPr>
          <w:rFonts w:ascii="Arial" w:eastAsia="Times New Roman" w:hAnsi="Arial" w:cs="Arial"/>
          <w:sz w:val="20"/>
          <w:szCs w:val="20"/>
          <w:lang w:val="es-419" w:eastAsia="es-ES"/>
        </w:rPr>
        <w:tab/>
      </w:r>
      <w:r w:rsidR="00722054" w:rsidRPr="003B2C20">
        <w:rPr>
          <w:rFonts w:ascii="Arial" w:eastAsia="Times New Roman" w:hAnsi="Arial" w:cs="Arial"/>
          <w:sz w:val="20"/>
          <w:szCs w:val="20"/>
          <w:lang w:val="es-419" w:eastAsia="es-ES"/>
        </w:rPr>
        <w:t>Climaco Garcia Osorio</w:t>
      </w:r>
    </w:p>
    <w:p w14:paraId="454FC2C9" w14:textId="2E2B65B0" w:rsidR="003B2C20" w:rsidRPr="003B2C20" w:rsidRDefault="003B2C20" w:rsidP="003B2C20">
      <w:pPr>
        <w:jc w:val="both"/>
        <w:rPr>
          <w:rFonts w:ascii="Arial" w:eastAsia="Times New Roman" w:hAnsi="Arial" w:cs="Arial"/>
          <w:sz w:val="20"/>
          <w:szCs w:val="20"/>
          <w:lang w:val="es-419" w:eastAsia="es-ES"/>
        </w:rPr>
      </w:pPr>
      <w:r w:rsidRPr="003B2C20">
        <w:rPr>
          <w:rFonts w:ascii="Arial" w:eastAsia="Times New Roman" w:hAnsi="Arial" w:cs="Arial"/>
          <w:sz w:val="20"/>
          <w:szCs w:val="20"/>
          <w:lang w:val="es-419" w:eastAsia="es-ES"/>
        </w:rPr>
        <w:t>Demandado</w:t>
      </w:r>
      <w:r w:rsidRPr="003B2C20">
        <w:rPr>
          <w:rFonts w:ascii="Arial" w:eastAsia="Times New Roman" w:hAnsi="Arial" w:cs="Arial"/>
          <w:sz w:val="20"/>
          <w:szCs w:val="20"/>
          <w:lang w:val="es-419" w:eastAsia="es-ES"/>
        </w:rPr>
        <w:tab/>
        <w:t xml:space="preserve">: </w:t>
      </w:r>
      <w:r w:rsidR="00722054">
        <w:rPr>
          <w:rFonts w:ascii="Arial" w:eastAsia="Times New Roman" w:hAnsi="Arial" w:cs="Arial"/>
          <w:sz w:val="20"/>
          <w:szCs w:val="20"/>
          <w:lang w:val="es-419" w:eastAsia="es-ES"/>
        </w:rPr>
        <w:tab/>
      </w:r>
      <w:r w:rsidR="00722054" w:rsidRPr="003B2C20">
        <w:rPr>
          <w:rFonts w:ascii="Arial" w:eastAsia="Times New Roman" w:hAnsi="Arial" w:cs="Arial"/>
          <w:sz w:val="20"/>
          <w:szCs w:val="20"/>
          <w:lang w:val="es-419" w:eastAsia="es-ES"/>
        </w:rPr>
        <w:t xml:space="preserve">Nueva </w:t>
      </w:r>
      <w:r w:rsidRPr="003B2C20">
        <w:rPr>
          <w:rFonts w:ascii="Arial" w:eastAsia="Times New Roman" w:hAnsi="Arial" w:cs="Arial"/>
          <w:sz w:val="20"/>
          <w:szCs w:val="20"/>
          <w:lang w:val="es-419" w:eastAsia="es-ES"/>
        </w:rPr>
        <w:t xml:space="preserve">EPS </w:t>
      </w:r>
      <w:r w:rsidR="00722054" w:rsidRPr="003B2C20">
        <w:rPr>
          <w:rFonts w:ascii="Arial" w:eastAsia="Times New Roman" w:hAnsi="Arial" w:cs="Arial"/>
          <w:sz w:val="20"/>
          <w:szCs w:val="20"/>
          <w:lang w:val="es-419" w:eastAsia="es-ES"/>
        </w:rPr>
        <w:t xml:space="preserve">y Administradora Colombiana de Pensiones </w:t>
      </w:r>
      <w:r w:rsidR="00722054">
        <w:rPr>
          <w:rFonts w:ascii="Arial" w:eastAsia="Times New Roman" w:hAnsi="Arial" w:cs="Arial"/>
          <w:sz w:val="20"/>
          <w:szCs w:val="20"/>
          <w:lang w:val="es-419" w:eastAsia="es-ES"/>
        </w:rPr>
        <w:t xml:space="preserve">– </w:t>
      </w:r>
      <w:r w:rsidRPr="003B2C20">
        <w:rPr>
          <w:rFonts w:ascii="Arial" w:eastAsia="Times New Roman" w:hAnsi="Arial" w:cs="Arial"/>
          <w:sz w:val="20"/>
          <w:szCs w:val="20"/>
          <w:lang w:val="es-419" w:eastAsia="es-ES"/>
        </w:rPr>
        <w:t>COLPENSIONES</w:t>
      </w:r>
    </w:p>
    <w:p w14:paraId="6F73696E" w14:textId="6DEE5833" w:rsidR="003B2C20" w:rsidRPr="003B2C20" w:rsidRDefault="003B2C20" w:rsidP="003B2C20">
      <w:pPr>
        <w:jc w:val="both"/>
        <w:rPr>
          <w:rFonts w:ascii="Arial" w:eastAsia="Times New Roman" w:hAnsi="Arial" w:cs="Arial"/>
          <w:sz w:val="20"/>
          <w:szCs w:val="20"/>
          <w:lang w:val="es-419" w:eastAsia="es-ES"/>
        </w:rPr>
      </w:pPr>
      <w:r w:rsidRPr="003B2C20">
        <w:rPr>
          <w:rFonts w:ascii="Arial" w:eastAsia="Times New Roman" w:hAnsi="Arial" w:cs="Arial"/>
          <w:sz w:val="20"/>
          <w:szCs w:val="20"/>
          <w:lang w:val="es-419" w:eastAsia="es-ES"/>
        </w:rPr>
        <w:t>Juzgado</w:t>
      </w:r>
      <w:r w:rsidRPr="003B2C20">
        <w:rPr>
          <w:rFonts w:ascii="Arial" w:eastAsia="Times New Roman" w:hAnsi="Arial" w:cs="Arial"/>
          <w:sz w:val="20"/>
          <w:szCs w:val="20"/>
          <w:lang w:val="es-419" w:eastAsia="es-ES"/>
        </w:rPr>
        <w:tab/>
        <w:t xml:space="preserve">: </w:t>
      </w:r>
      <w:r w:rsidR="00722054">
        <w:rPr>
          <w:rFonts w:ascii="Arial" w:eastAsia="Times New Roman" w:hAnsi="Arial" w:cs="Arial"/>
          <w:sz w:val="20"/>
          <w:szCs w:val="20"/>
          <w:lang w:val="es-419" w:eastAsia="es-ES"/>
        </w:rPr>
        <w:tab/>
      </w:r>
      <w:r w:rsidRPr="003B2C20">
        <w:rPr>
          <w:rFonts w:ascii="Arial" w:eastAsia="Times New Roman" w:hAnsi="Arial" w:cs="Arial"/>
          <w:sz w:val="20"/>
          <w:szCs w:val="20"/>
          <w:lang w:val="es-419" w:eastAsia="es-ES"/>
        </w:rPr>
        <w:t>Cuarto Laboral del Circuito de Pereira</w:t>
      </w:r>
    </w:p>
    <w:p w14:paraId="39A08DD5" w14:textId="77777777" w:rsidR="003B2C20" w:rsidRPr="003B2C20" w:rsidRDefault="003B2C20" w:rsidP="003B2C20">
      <w:pPr>
        <w:jc w:val="both"/>
        <w:rPr>
          <w:rFonts w:ascii="Arial" w:eastAsia="Times New Roman" w:hAnsi="Arial" w:cs="Arial"/>
          <w:sz w:val="20"/>
          <w:szCs w:val="20"/>
          <w:lang w:val="es-419" w:eastAsia="es-ES"/>
        </w:rPr>
      </w:pPr>
    </w:p>
    <w:p w14:paraId="5F6DFB5E" w14:textId="450C8DF7" w:rsidR="003B2C20" w:rsidRPr="003B2C20" w:rsidRDefault="003B2C20" w:rsidP="003B2C20">
      <w:pPr>
        <w:jc w:val="both"/>
        <w:rPr>
          <w:rFonts w:ascii="Arial" w:eastAsia="Times New Roman" w:hAnsi="Arial" w:cs="Arial"/>
          <w:b/>
          <w:bCs/>
          <w:iCs/>
          <w:sz w:val="20"/>
          <w:szCs w:val="20"/>
          <w:lang w:val="es-419" w:eastAsia="fr-FR"/>
        </w:rPr>
      </w:pPr>
      <w:r w:rsidRPr="003B2C20">
        <w:rPr>
          <w:rFonts w:ascii="Arial" w:eastAsia="Times New Roman" w:hAnsi="Arial" w:cs="Arial"/>
          <w:b/>
          <w:bCs/>
          <w:iCs/>
          <w:sz w:val="20"/>
          <w:szCs w:val="20"/>
          <w:u w:val="single"/>
          <w:lang w:val="es-419" w:eastAsia="fr-FR"/>
        </w:rPr>
        <w:t>TEMAS:</w:t>
      </w:r>
      <w:r w:rsidRPr="003B2C20">
        <w:rPr>
          <w:rFonts w:ascii="Arial" w:eastAsia="Times New Roman" w:hAnsi="Arial" w:cs="Arial"/>
          <w:b/>
          <w:bCs/>
          <w:iCs/>
          <w:sz w:val="20"/>
          <w:szCs w:val="20"/>
          <w:lang w:val="es-419" w:eastAsia="fr-FR"/>
        </w:rPr>
        <w:tab/>
      </w:r>
      <w:r w:rsidR="00AD14DB">
        <w:rPr>
          <w:rFonts w:ascii="Arial" w:eastAsia="Times New Roman" w:hAnsi="Arial" w:cs="Arial"/>
          <w:b/>
          <w:bCs/>
          <w:iCs/>
          <w:sz w:val="20"/>
          <w:szCs w:val="20"/>
          <w:lang w:val="es-419" w:eastAsia="fr-FR"/>
        </w:rPr>
        <w:t>SEGURIDAD SOCIAL / PAGO INCAPACI</w:t>
      </w:r>
      <w:r w:rsidR="007D2F7F">
        <w:rPr>
          <w:rFonts w:ascii="Arial" w:eastAsia="Times New Roman" w:hAnsi="Arial" w:cs="Arial"/>
          <w:b/>
          <w:bCs/>
          <w:iCs/>
          <w:sz w:val="20"/>
          <w:szCs w:val="20"/>
          <w:lang w:val="es-419" w:eastAsia="fr-FR"/>
        </w:rPr>
        <w:t>D</w:t>
      </w:r>
      <w:r w:rsidR="00AD14DB">
        <w:rPr>
          <w:rFonts w:ascii="Arial" w:eastAsia="Times New Roman" w:hAnsi="Arial" w:cs="Arial"/>
          <w:b/>
          <w:bCs/>
          <w:iCs/>
          <w:sz w:val="20"/>
          <w:szCs w:val="20"/>
          <w:lang w:val="es-419" w:eastAsia="fr-FR"/>
        </w:rPr>
        <w:t xml:space="preserve">ADES / REGULACIÓN LEGAL / </w:t>
      </w:r>
      <w:r w:rsidR="00ED3053">
        <w:rPr>
          <w:rFonts w:ascii="Arial" w:eastAsia="Times New Roman" w:hAnsi="Arial" w:cs="Arial"/>
          <w:b/>
          <w:bCs/>
          <w:iCs/>
          <w:sz w:val="20"/>
          <w:szCs w:val="20"/>
          <w:lang w:val="es-419" w:eastAsia="fr-FR"/>
        </w:rPr>
        <w:t>LEY 1753 DE 2015</w:t>
      </w:r>
      <w:r w:rsidR="007D2F7F">
        <w:rPr>
          <w:rFonts w:ascii="Arial" w:eastAsia="Times New Roman" w:hAnsi="Arial" w:cs="Arial"/>
          <w:b/>
          <w:bCs/>
          <w:iCs/>
          <w:sz w:val="20"/>
          <w:szCs w:val="20"/>
          <w:lang w:val="es-419" w:eastAsia="fr-FR"/>
        </w:rPr>
        <w:t xml:space="preserve"> </w:t>
      </w:r>
      <w:bookmarkStart w:id="1" w:name="_GoBack"/>
      <w:bookmarkEnd w:id="1"/>
      <w:r w:rsidR="00ED3053">
        <w:rPr>
          <w:rFonts w:ascii="Arial" w:eastAsia="Times New Roman" w:hAnsi="Arial" w:cs="Arial"/>
          <w:b/>
          <w:bCs/>
          <w:iCs/>
          <w:sz w:val="20"/>
          <w:szCs w:val="20"/>
          <w:lang w:val="es-419" w:eastAsia="fr-FR"/>
        </w:rPr>
        <w:t xml:space="preserve">/ </w:t>
      </w:r>
      <w:r w:rsidR="00AD14DB">
        <w:rPr>
          <w:rFonts w:ascii="Arial" w:eastAsia="Times New Roman" w:hAnsi="Arial" w:cs="Arial"/>
          <w:b/>
          <w:bCs/>
          <w:iCs/>
          <w:sz w:val="20"/>
          <w:szCs w:val="20"/>
          <w:lang w:val="es-419" w:eastAsia="fr-FR"/>
        </w:rPr>
        <w:t>PRINCIPIOS DE SUBSIDIARIEDAD E INMEDIATEZ / PROCEDENCIA EXCEPCIONAL DE LA TUTELA / SE DENIEGA.</w:t>
      </w:r>
    </w:p>
    <w:p w14:paraId="195140EF" w14:textId="77777777" w:rsidR="003B2C20" w:rsidRPr="003B2C20" w:rsidRDefault="003B2C20" w:rsidP="003B2C20">
      <w:pPr>
        <w:jc w:val="both"/>
        <w:rPr>
          <w:rFonts w:ascii="Arial" w:eastAsia="Times New Roman" w:hAnsi="Arial" w:cs="Arial"/>
          <w:sz w:val="20"/>
          <w:szCs w:val="20"/>
          <w:lang w:val="es-419" w:eastAsia="es-ES"/>
        </w:rPr>
      </w:pPr>
    </w:p>
    <w:p w14:paraId="5D34C6FF" w14:textId="7B1D2227" w:rsidR="003B2C20" w:rsidRDefault="00C2740F" w:rsidP="003B2C20">
      <w:pPr>
        <w:jc w:val="both"/>
        <w:rPr>
          <w:rFonts w:ascii="Arial" w:eastAsia="Times New Roman" w:hAnsi="Arial" w:cs="Arial"/>
          <w:sz w:val="20"/>
          <w:szCs w:val="20"/>
          <w:lang w:val="es-419" w:eastAsia="es-ES"/>
        </w:rPr>
      </w:pPr>
      <w:r w:rsidRPr="00C2740F">
        <w:rPr>
          <w:rFonts w:ascii="Arial" w:eastAsia="Times New Roman" w:hAnsi="Arial" w:cs="Arial"/>
          <w:sz w:val="20"/>
          <w:szCs w:val="20"/>
          <w:lang w:val="es-419" w:eastAsia="es-ES"/>
        </w:rPr>
        <w:t>Es bien sabido que, como exigencia general de procedencia de la acción de tutela, conforme al art. 86 de la Carta y el Dto. 2591/1991, se destaca el carácter subsidiario de la cual está revestida, y que, tal como lo ha expresado la Corte Constitucional en varias de sus sentencias, autoriza su uso en alguna de las siguientes hipótesis: (i) cuando no exista otro medio de defensa judicial que permita resolver el conflicto relacionado con la supuesta vulneración de un derecho fundamental; o cuando, aun existiendo; (ii) dicho mecanismo no resulta eficaz ni idóneo para la protección del derecho; o cuando, incluso, (iii) a pesar de brindar un remedio integral, sea necesaria la intervención transitoria del juez de tutela para evitar la consumación de un perjuicio irremediable.</w:t>
      </w:r>
      <w:r>
        <w:rPr>
          <w:rFonts w:ascii="Arial" w:eastAsia="Times New Roman" w:hAnsi="Arial" w:cs="Arial"/>
          <w:sz w:val="20"/>
          <w:szCs w:val="20"/>
          <w:lang w:val="es-419" w:eastAsia="es-ES"/>
        </w:rPr>
        <w:t xml:space="preserve"> (…)</w:t>
      </w:r>
    </w:p>
    <w:p w14:paraId="27B423FC" w14:textId="77777777" w:rsidR="00C2740F" w:rsidRDefault="00C2740F" w:rsidP="003B2C20">
      <w:pPr>
        <w:jc w:val="both"/>
        <w:rPr>
          <w:rFonts w:ascii="Arial" w:eastAsia="Times New Roman" w:hAnsi="Arial" w:cs="Arial"/>
          <w:sz w:val="20"/>
          <w:szCs w:val="20"/>
          <w:lang w:val="es-419" w:eastAsia="es-ES"/>
        </w:rPr>
      </w:pPr>
    </w:p>
    <w:p w14:paraId="44D55117" w14:textId="23C1FDE5" w:rsidR="00C2740F" w:rsidRPr="003B2C20" w:rsidRDefault="00AD14DB" w:rsidP="003B2C20">
      <w:pPr>
        <w:jc w:val="both"/>
        <w:rPr>
          <w:rFonts w:ascii="Arial" w:eastAsia="Times New Roman" w:hAnsi="Arial" w:cs="Arial"/>
          <w:sz w:val="20"/>
          <w:szCs w:val="20"/>
          <w:lang w:val="es-419" w:eastAsia="es-ES"/>
        </w:rPr>
      </w:pPr>
      <w:r w:rsidRPr="00AD14DB">
        <w:rPr>
          <w:rFonts w:ascii="Arial" w:eastAsia="Times New Roman" w:hAnsi="Arial" w:cs="Arial"/>
          <w:sz w:val="20"/>
          <w:szCs w:val="20"/>
          <w:lang w:val="es-419" w:eastAsia="es-ES"/>
        </w:rPr>
        <w:t>En cuanto a la idoneidad de la acción tutela como mecanismo judicial válido para reclamar el pago de incapacidades, ha estimado la Corte que el pago del auxilio por incapacidad garantiza el mínimo vital del trabajador que no puede prestar sus servicios por motivos de enfermedad y el de su núcleo familiar. Además, protege sus derechos a la salud y a la dignidad humana, pues percibir este ingreso le permite recuperarse satisfactoriamente.  Sobre esa base, la jurisprudencia en la materia ha reiterado que “los mecanismos ordinarios instituidos para [reclamar el pago del auxilio por incapacidad], no son lo suficientemente idóneos en procura de garantizar una protección oportuna y eficaz, en razón al tiempo que llevaría definir un conflicto de esta naturaleza”</w:t>
      </w:r>
      <w:r>
        <w:rPr>
          <w:rFonts w:ascii="Arial" w:eastAsia="Times New Roman" w:hAnsi="Arial" w:cs="Arial"/>
          <w:sz w:val="20"/>
          <w:szCs w:val="20"/>
          <w:lang w:val="es-419" w:eastAsia="es-ES"/>
        </w:rPr>
        <w:t xml:space="preserve"> (…)</w:t>
      </w:r>
    </w:p>
    <w:p w14:paraId="4CC30AFD" w14:textId="77777777" w:rsidR="003B2C20" w:rsidRPr="003B2C20" w:rsidRDefault="003B2C20" w:rsidP="003B2C20">
      <w:pPr>
        <w:jc w:val="both"/>
        <w:rPr>
          <w:rFonts w:ascii="Arial" w:eastAsia="Times New Roman" w:hAnsi="Arial" w:cs="Arial"/>
          <w:sz w:val="20"/>
          <w:szCs w:val="20"/>
          <w:lang w:val="es-419" w:eastAsia="es-ES"/>
        </w:rPr>
      </w:pPr>
    </w:p>
    <w:p w14:paraId="71896A64" w14:textId="58834F9A" w:rsidR="003B2C20" w:rsidRPr="003B2C20" w:rsidRDefault="00AD14DB" w:rsidP="003B2C20">
      <w:pPr>
        <w:jc w:val="both"/>
        <w:rPr>
          <w:rFonts w:ascii="Arial" w:eastAsia="Times New Roman" w:hAnsi="Arial" w:cs="Arial"/>
          <w:sz w:val="20"/>
          <w:szCs w:val="20"/>
          <w:lang w:val="es-419" w:eastAsia="es-ES"/>
        </w:rPr>
      </w:pPr>
      <w:r w:rsidRPr="00AD14DB">
        <w:rPr>
          <w:rFonts w:ascii="Arial" w:eastAsia="Times New Roman" w:hAnsi="Arial" w:cs="Arial"/>
          <w:sz w:val="20"/>
          <w:szCs w:val="20"/>
          <w:lang w:val="es-419" w:eastAsia="es-ES"/>
        </w:rPr>
        <w:t>Se dispuso en el artículo 67 de la Ley 1753 de 2015, que los recursos del Sistema General de Seguridad Social en Salud estarán destinados, entre otras cosas “[al] reconocimiento y pago a las Entidades Promotoras de Salud por el aseguramiento y demás prestaciones que se reconocen a los afiliados al Sistema General de Seguridad Social en Salud, incluido el pago de incapacidades por enfermedad de origen común que superen los quinientos</w:t>
      </w:r>
      <w:r>
        <w:rPr>
          <w:rFonts w:ascii="Arial" w:eastAsia="Times New Roman" w:hAnsi="Arial" w:cs="Arial"/>
          <w:sz w:val="20"/>
          <w:szCs w:val="20"/>
          <w:lang w:val="es-419" w:eastAsia="es-ES"/>
        </w:rPr>
        <w:t xml:space="preserve"> cuarenta (540) días continuos”…</w:t>
      </w:r>
    </w:p>
    <w:p w14:paraId="3FC38067" w14:textId="77777777" w:rsidR="003B2C20" w:rsidRPr="003B2C20" w:rsidRDefault="003B2C20" w:rsidP="003B2C20">
      <w:pPr>
        <w:jc w:val="both"/>
        <w:rPr>
          <w:rFonts w:ascii="Arial" w:eastAsia="Times New Roman" w:hAnsi="Arial" w:cs="Arial"/>
          <w:sz w:val="20"/>
          <w:szCs w:val="20"/>
          <w:lang w:val="es-419" w:eastAsia="es-ES"/>
        </w:rPr>
      </w:pPr>
    </w:p>
    <w:p w14:paraId="4A21D5D8" w14:textId="283019FD" w:rsidR="003B2C20" w:rsidRPr="003B2C20" w:rsidRDefault="00AD14DB" w:rsidP="003B2C20">
      <w:pPr>
        <w:jc w:val="both"/>
        <w:rPr>
          <w:rFonts w:ascii="Arial" w:eastAsia="Times New Roman" w:hAnsi="Arial" w:cs="Arial"/>
          <w:sz w:val="20"/>
          <w:szCs w:val="20"/>
          <w:lang w:val="es-419" w:eastAsia="es-ES"/>
        </w:rPr>
      </w:pPr>
      <w:r w:rsidRPr="00AD14DB">
        <w:rPr>
          <w:rFonts w:ascii="Arial" w:eastAsia="Times New Roman" w:hAnsi="Arial" w:cs="Arial"/>
          <w:sz w:val="20"/>
          <w:szCs w:val="20"/>
          <w:lang w:val="es-419" w:eastAsia="es-ES"/>
        </w:rPr>
        <w:t>Más recientemente, el artículo 67 de la Ley 1753 de 2015 fue reglamentado a través del Decreto 1333 de 2018, en el que se estableció en el art. 2.2.3.3.1., que el reconocimiento y pago de incapacidades superiores a 540 estará a cargo de las EPS y demás EOC (Entidades Encargadas de Compensar), en cualquiera de los siguientes casos: 1) cuando exista concepto favorable de rehabilitación expedido por el médico tratante</w:t>
      </w:r>
      <w:r>
        <w:rPr>
          <w:rFonts w:ascii="Arial" w:eastAsia="Times New Roman" w:hAnsi="Arial" w:cs="Arial"/>
          <w:sz w:val="20"/>
          <w:szCs w:val="20"/>
          <w:lang w:val="es-419" w:eastAsia="es-ES"/>
        </w:rPr>
        <w:t>…</w:t>
      </w:r>
      <w:r w:rsidRPr="00AD14DB">
        <w:rPr>
          <w:rFonts w:ascii="Arial" w:eastAsia="Times New Roman" w:hAnsi="Arial" w:cs="Arial"/>
          <w:sz w:val="20"/>
          <w:szCs w:val="20"/>
          <w:lang w:val="es-419" w:eastAsia="es-ES"/>
        </w:rPr>
        <w:t>, 2) cuando el paciente no haya tenido recuperación durante el curso de la enfermedad o lesión que originó la incapacidad</w:t>
      </w:r>
      <w:r>
        <w:rPr>
          <w:rFonts w:ascii="Arial" w:eastAsia="Times New Roman" w:hAnsi="Arial" w:cs="Arial"/>
          <w:sz w:val="20"/>
          <w:szCs w:val="20"/>
          <w:lang w:val="es-419" w:eastAsia="es-ES"/>
        </w:rPr>
        <w:t>…</w:t>
      </w:r>
      <w:r w:rsidRPr="00AD14DB">
        <w:rPr>
          <w:rFonts w:ascii="Arial" w:eastAsia="Times New Roman" w:hAnsi="Arial" w:cs="Arial"/>
          <w:sz w:val="20"/>
          <w:szCs w:val="20"/>
          <w:lang w:val="es-419" w:eastAsia="es-ES"/>
        </w:rPr>
        <w:t xml:space="preserve"> y 3) cuando por enfermedades concomitantes se hayan presentado nuevas situaciones que prolonguen el tiempo de recuperación de paciente</w:t>
      </w:r>
      <w:r>
        <w:rPr>
          <w:rFonts w:ascii="Arial" w:eastAsia="Times New Roman" w:hAnsi="Arial" w:cs="Arial"/>
          <w:sz w:val="20"/>
          <w:szCs w:val="20"/>
          <w:lang w:val="es-419" w:eastAsia="es-ES"/>
        </w:rPr>
        <w:t>…</w:t>
      </w:r>
    </w:p>
    <w:p w14:paraId="0F15A4ED" w14:textId="77777777" w:rsidR="003B2C20" w:rsidRPr="003B2C20" w:rsidRDefault="003B2C20" w:rsidP="003B2C20">
      <w:pPr>
        <w:jc w:val="both"/>
        <w:rPr>
          <w:rFonts w:ascii="Arial" w:eastAsia="Times New Roman" w:hAnsi="Arial" w:cs="Arial"/>
          <w:sz w:val="20"/>
          <w:szCs w:val="20"/>
          <w:lang w:val="es-ES" w:eastAsia="es-ES"/>
        </w:rPr>
      </w:pPr>
    </w:p>
    <w:p w14:paraId="4C64C953" w14:textId="77777777" w:rsidR="003B2C20" w:rsidRPr="003B2C20" w:rsidRDefault="003B2C20" w:rsidP="003B2C20">
      <w:pPr>
        <w:jc w:val="both"/>
        <w:rPr>
          <w:rFonts w:ascii="Arial" w:eastAsia="Times New Roman" w:hAnsi="Arial" w:cs="Arial"/>
          <w:sz w:val="20"/>
          <w:szCs w:val="20"/>
          <w:lang w:val="es-ES" w:eastAsia="es-ES"/>
        </w:rPr>
      </w:pPr>
    </w:p>
    <w:p w14:paraId="518C5BF4" w14:textId="77777777" w:rsidR="003B2C20" w:rsidRPr="003B2C20" w:rsidRDefault="003B2C20" w:rsidP="003B2C20">
      <w:pPr>
        <w:jc w:val="both"/>
        <w:rPr>
          <w:rFonts w:ascii="Arial" w:eastAsia="Times New Roman" w:hAnsi="Arial" w:cs="Arial"/>
          <w:sz w:val="20"/>
          <w:szCs w:val="20"/>
          <w:lang w:val="es-ES" w:eastAsia="es-ES"/>
        </w:rPr>
      </w:pPr>
    </w:p>
    <w:p w14:paraId="42789BEA" w14:textId="77777777" w:rsidR="00C43722" w:rsidRPr="00722054" w:rsidRDefault="00C43722" w:rsidP="00722054">
      <w:pPr>
        <w:spacing w:line="276" w:lineRule="auto"/>
        <w:jc w:val="center"/>
        <w:rPr>
          <w:rFonts w:ascii="Tahoma" w:hAnsi="Tahoma" w:cs="Tahoma"/>
          <w:b/>
        </w:rPr>
      </w:pPr>
      <w:r w:rsidRPr="00722054">
        <w:rPr>
          <w:rFonts w:ascii="Tahoma" w:hAnsi="Tahoma" w:cs="Tahoma"/>
          <w:b/>
        </w:rPr>
        <w:t>TRIBUNAL SUPERIOR DEL DISTRITO JUDICIAL DE PEREIRA</w:t>
      </w:r>
    </w:p>
    <w:p w14:paraId="28023CC5" w14:textId="77777777" w:rsidR="00C43722" w:rsidRPr="00722054" w:rsidRDefault="00C43722" w:rsidP="00722054">
      <w:pPr>
        <w:spacing w:line="276" w:lineRule="auto"/>
        <w:jc w:val="center"/>
        <w:rPr>
          <w:rFonts w:ascii="Tahoma" w:hAnsi="Tahoma" w:cs="Tahoma"/>
          <w:b/>
        </w:rPr>
      </w:pPr>
      <w:r w:rsidRPr="00722054">
        <w:rPr>
          <w:rFonts w:ascii="Tahoma" w:hAnsi="Tahoma" w:cs="Tahoma"/>
          <w:b/>
        </w:rPr>
        <w:t xml:space="preserve">SALA PRIMERA DE DECISIÓN LABORAL </w:t>
      </w:r>
    </w:p>
    <w:p w14:paraId="78E22675" w14:textId="77777777" w:rsidR="00C43722" w:rsidRPr="00722054" w:rsidRDefault="00C43722" w:rsidP="00722054">
      <w:pPr>
        <w:spacing w:line="276" w:lineRule="auto"/>
        <w:jc w:val="center"/>
        <w:rPr>
          <w:rFonts w:ascii="Tahoma" w:hAnsi="Tahoma" w:cs="Tahoma"/>
        </w:rPr>
      </w:pPr>
    </w:p>
    <w:p w14:paraId="16EA4EFE" w14:textId="77777777" w:rsidR="00C43722" w:rsidRPr="00722054" w:rsidRDefault="00C43722" w:rsidP="00722054">
      <w:pPr>
        <w:spacing w:line="276" w:lineRule="auto"/>
        <w:jc w:val="center"/>
        <w:rPr>
          <w:rFonts w:ascii="Tahoma" w:hAnsi="Tahoma" w:cs="Tahoma"/>
        </w:rPr>
      </w:pPr>
      <w:r w:rsidRPr="00722054">
        <w:rPr>
          <w:rFonts w:ascii="Tahoma" w:hAnsi="Tahoma" w:cs="Tahoma"/>
        </w:rPr>
        <w:t>Magistrada Ponente: Ana Lucía Caicedo Calderón</w:t>
      </w:r>
    </w:p>
    <w:p w14:paraId="35E51CBF" w14:textId="77777777" w:rsidR="00C43722" w:rsidRPr="00722054" w:rsidRDefault="00C43722" w:rsidP="00722054">
      <w:pPr>
        <w:spacing w:line="276" w:lineRule="auto"/>
        <w:jc w:val="center"/>
        <w:rPr>
          <w:rFonts w:ascii="Tahoma" w:hAnsi="Tahoma" w:cs="Tahoma"/>
        </w:rPr>
      </w:pPr>
    </w:p>
    <w:p w14:paraId="7BF9103F" w14:textId="1B9219BD" w:rsidR="00C43722" w:rsidRPr="00722054" w:rsidRDefault="00CE14B7" w:rsidP="00722054">
      <w:pPr>
        <w:spacing w:line="276" w:lineRule="auto"/>
        <w:jc w:val="center"/>
        <w:rPr>
          <w:rFonts w:ascii="Tahoma" w:hAnsi="Tahoma" w:cs="Tahoma"/>
          <w:b/>
        </w:rPr>
      </w:pPr>
      <w:r w:rsidRPr="00722054">
        <w:rPr>
          <w:rFonts w:ascii="Tahoma" w:hAnsi="Tahoma" w:cs="Tahoma"/>
        </w:rPr>
        <w:t>2</w:t>
      </w:r>
      <w:r w:rsidR="00400586" w:rsidRPr="00722054">
        <w:rPr>
          <w:rFonts w:ascii="Tahoma" w:hAnsi="Tahoma" w:cs="Tahoma"/>
        </w:rPr>
        <w:t xml:space="preserve"> octubre</w:t>
      </w:r>
      <w:r w:rsidR="00722054" w:rsidRPr="00722054">
        <w:rPr>
          <w:rFonts w:ascii="Tahoma" w:hAnsi="Tahoma" w:cs="Tahoma"/>
        </w:rPr>
        <w:t xml:space="preserve"> de 2020</w:t>
      </w:r>
    </w:p>
    <w:p w14:paraId="1CF14477" w14:textId="77777777" w:rsidR="00C43722" w:rsidRPr="00722054" w:rsidRDefault="00C43722" w:rsidP="00722054">
      <w:pPr>
        <w:pStyle w:val="Prrafodelista"/>
        <w:spacing w:line="276" w:lineRule="auto"/>
        <w:ind w:left="1080"/>
        <w:jc w:val="both"/>
        <w:rPr>
          <w:rFonts w:ascii="Tahoma" w:hAnsi="Tahoma" w:cs="Tahoma"/>
          <w:bdr w:val="none" w:sz="0" w:space="0" w:color="auto" w:frame="1"/>
          <w:lang w:val="es-ES" w:eastAsia="es-ES_tradnl"/>
        </w:rPr>
      </w:pPr>
    </w:p>
    <w:p w14:paraId="6EDC3B35" w14:textId="233F9EFF" w:rsidR="00C43722" w:rsidRPr="00722054" w:rsidRDefault="00C43722" w:rsidP="00722054">
      <w:pPr>
        <w:spacing w:line="276" w:lineRule="auto"/>
        <w:ind w:firstLine="708"/>
        <w:jc w:val="both"/>
        <w:rPr>
          <w:rFonts w:ascii="Tahoma" w:hAnsi="Tahoma" w:cs="Tahoma"/>
        </w:rPr>
      </w:pPr>
      <w:r w:rsidRPr="00722054">
        <w:rPr>
          <w:rFonts w:ascii="Tahoma" w:hAnsi="Tahoma" w:cs="Tahoma"/>
        </w:rPr>
        <w:t>Procede la Judicatura a resolver la impugnación propuesta</w:t>
      </w:r>
      <w:r w:rsidR="00130AB2" w:rsidRPr="00722054">
        <w:rPr>
          <w:rFonts w:ascii="Tahoma" w:hAnsi="Tahoma" w:cs="Tahoma"/>
        </w:rPr>
        <w:t xml:space="preserve"> contra el fallo proferido el 24 de agosto de 2020 por el Juzgado Cuarto</w:t>
      </w:r>
      <w:r w:rsidRPr="00722054">
        <w:rPr>
          <w:rFonts w:ascii="Tahoma" w:hAnsi="Tahoma" w:cs="Tahoma"/>
        </w:rPr>
        <w:t xml:space="preserve"> Laboral del Circuito de Pereira, dentro de la </w:t>
      </w:r>
      <w:r w:rsidRPr="00722054">
        <w:rPr>
          <w:rFonts w:ascii="Tahoma" w:hAnsi="Tahoma" w:cs="Tahoma"/>
          <w:b/>
          <w:bCs/>
        </w:rPr>
        <w:t xml:space="preserve">Acción de Tutela </w:t>
      </w:r>
      <w:r w:rsidRPr="00722054">
        <w:rPr>
          <w:rFonts w:ascii="Tahoma" w:hAnsi="Tahoma" w:cs="Tahoma"/>
        </w:rPr>
        <w:t xml:space="preserve">impetrada por el señor </w:t>
      </w:r>
      <w:r w:rsidR="00130AB2" w:rsidRPr="00722054">
        <w:rPr>
          <w:rFonts w:ascii="Tahoma" w:hAnsi="Tahoma" w:cs="Tahoma"/>
          <w:b/>
          <w:lang w:val="es-ES"/>
        </w:rPr>
        <w:t>CLÍMACO</w:t>
      </w:r>
      <w:r w:rsidRPr="00722054">
        <w:rPr>
          <w:rFonts w:ascii="Tahoma" w:hAnsi="Tahoma" w:cs="Tahoma"/>
          <w:b/>
          <w:lang w:val="es-ES"/>
        </w:rPr>
        <w:t xml:space="preserve"> </w:t>
      </w:r>
      <w:proofErr w:type="spellStart"/>
      <w:r w:rsidR="00130AB2" w:rsidRPr="00722054">
        <w:rPr>
          <w:rFonts w:ascii="Tahoma" w:hAnsi="Tahoma" w:cs="Tahoma"/>
          <w:b/>
          <w:lang w:val="es-ES"/>
        </w:rPr>
        <w:t>GARCIA</w:t>
      </w:r>
      <w:proofErr w:type="spellEnd"/>
      <w:r w:rsidR="00130AB2" w:rsidRPr="00722054">
        <w:rPr>
          <w:rFonts w:ascii="Tahoma" w:hAnsi="Tahoma" w:cs="Tahoma"/>
          <w:b/>
          <w:lang w:val="es-ES"/>
        </w:rPr>
        <w:t xml:space="preserve"> OSORIO</w:t>
      </w:r>
      <w:r w:rsidRPr="00722054">
        <w:rPr>
          <w:rFonts w:ascii="Tahoma" w:hAnsi="Tahoma" w:cs="Tahoma"/>
          <w:b/>
          <w:bCs/>
          <w:vanish/>
        </w:rPr>
        <w:t>,</w:t>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vanish/>
        </w:rPr>
        <w:pgNum/>
      </w:r>
      <w:r w:rsidRPr="00722054">
        <w:rPr>
          <w:rFonts w:ascii="Tahoma" w:hAnsi="Tahoma" w:cs="Tahoma"/>
          <w:b/>
          <w:bCs/>
        </w:rPr>
        <w:t xml:space="preserve"> </w:t>
      </w:r>
      <w:r w:rsidRPr="00722054">
        <w:rPr>
          <w:rFonts w:ascii="Tahoma" w:hAnsi="Tahoma" w:cs="Tahoma"/>
        </w:rPr>
        <w:t xml:space="preserve">en contra de la </w:t>
      </w:r>
      <w:r w:rsidR="00130AB2" w:rsidRPr="00722054">
        <w:rPr>
          <w:rFonts w:ascii="Tahoma" w:hAnsi="Tahoma" w:cs="Tahoma"/>
          <w:b/>
        </w:rPr>
        <w:t xml:space="preserve">NUEVA </w:t>
      </w:r>
      <w:proofErr w:type="spellStart"/>
      <w:r w:rsidR="00130AB2" w:rsidRPr="00722054">
        <w:rPr>
          <w:rFonts w:ascii="Tahoma" w:hAnsi="Tahoma" w:cs="Tahoma"/>
          <w:b/>
        </w:rPr>
        <w:t>EPS</w:t>
      </w:r>
      <w:proofErr w:type="spellEnd"/>
      <w:r w:rsidRPr="00722054">
        <w:rPr>
          <w:rFonts w:ascii="Tahoma" w:hAnsi="Tahoma" w:cs="Tahoma"/>
          <w:b/>
        </w:rPr>
        <w:t xml:space="preserve"> </w:t>
      </w:r>
      <w:r w:rsidR="00130AB2" w:rsidRPr="00722054">
        <w:rPr>
          <w:rFonts w:ascii="Tahoma" w:hAnsi="Tahoma" w:cs="Tahoma"/>
          <w:b/>
        </w:rPr>
        <w:t xml:space="preserve"> Y COLPENSIONES</w:t>
      </w:r>
      <w:r w:rsidRPr="00722054">
        <w:rPr>
          <w:rFonts w:ascii="Tahoma" w:hAnsi="Tahoma" w:cs="Tahoma"/>
        </w:rPr>
        <w:t xml:space="preserve"> por medio de la cual solicita que se le amparen sus derechos fundamentales de peti</w:t>
      </w:r>
      <w:r w:rsidR="00EB0D50" w:rsidRPr="00722054">
        <w:rPr>
          <w:rFonts w:ascii="Tahoma" w:hAnsi="Tahoma" w:cs="Tahoma"/>
        </w:rPr>
        <w:t>ción, al mínimo vital, vida digna, salud y seguridad social.</w:t>
      </w:r>
    </w:p>
    <w:p w14:paraId="11D84004" w14:textId="77777777" w:rsidR="00C43722" w:rsidRPr="00722054" w:rsidRDefault="00C43722" w:rsidP="00722054">
      <w:pPr>
        <w:pStyle w:val="Ttulo4"/>
        <w:tabs>
          <w:tab w:val="left" w:pos="426"/>
        </w:tabs>
        <w:spacing w:line="276" w:lineRule="auto"/>
        <w:ind w:left="1080"/>
        <w:jc w:val="left"/>
        <w:rPr>
          <w:rFonts w:ascii="Tahoma" w:hAnsi="Tahoma" w:cs="Tahoma"/>
          <w:szCs w:val="24"/>
        </w:rPr>
      </w:pPr>
    </w:p>
    <w:p w14:paraId="301C9253" w14:textId="77777777" w:rsidR="00C43722" w:rsidRPr="00722054" w:rsidRDefault="00C43722" w:rsidP="00722054">
      <w:pPr>
        <w:pStyle w:val="Ttulo4"/>
        <w:numPr>
          <w:ilvl w:val="0"/>
          <w:numId w:val="2"/>
        </w:numPr>
        <w:tabs>
          <w:tab w:val="left" w:pos="426"/>
        </w:tabs>
        <w:spacing w:line="276" w:lineRule="auto"/>
        <w:rPr>
          <w:rFonts w:ascii="Tahoma" w:hAnsi="Tahoma" w:cs="Tahoma"/>
          <w:szCs w:val="24"/>
        </w:rPr>
      </w:pPr>
      <w:r w:rsidRPr="00722054">
        <w:rPr>
          <w:rFonts w:ascii="Tahoma" w:hAnsi="Tahoma" w:cs="Tahoma"/>
          <w:szCs w:val="24"/>
        </w:rPr>
        <w:t>La demanda</w:t>
      </w:r>
    </w:p>
    <w:p w14:paraId="53264ED2" w14:textId="77777777" w:rsidR="00C43722" w:rsidRPr="00ED3053" w:rsidRDefault="00C43722" w:rsidP="00722054">
      <w:pPr>
        <w:spacing w:line="276" w:lineRule="auto"/>
        <w:ind w:firstLine="708"/>
        <w:jc w:val="both"/>
        <w:rPr>
          <w:rFonts w:ascii="Tahoma" w:eastAsia="Times New Roman" w:hAnsi="Tahoma" w:cs="Tahoma"/>
          <w:lang w:val="es-CO" w:eastAsia="es-CO"/>
        </w:rPr>
      </w:pPr>
    </w:p>
    <w:p w14:paraId="7FAAB1DD" w14:textId="6EF0C272" w:rsidR="00C43722" w:rsidRPr="00ED3053" w:rsidRDefault="00CF6132" w:rsidP="00ED3053">
      <w:pPr>
        <w:spacing w:line="276" w:lineRule="auto"/>
        <w:ind w:firstLine="708"/>
        <w:jc w:val="both"/>
        <w:rPr>
          <w:rFonts w:ascii="Tahoma" w:eastAsia="Times New Roman" w:hAnsi="Tahoma" w:cs="Tahoma"/>
          <w:lang w:val="es-CO" w:eastAsia="es-CO"/>
        </w:rPr>
      </w:pPr>
      <w:r w:rsidRPr="00ED3053">
        <w:rPr>
          <w:rFonts w:ascii="Tahoma" w:eastAsia="Times New Roman" w:hAnsi="Tahoma" w:cs="Tahoma"/>
          <w:lang w:val="es-CO" w:eastAsia="es-CO"/>
        </w:rPr>
        <w:t xml:space="preserve">   </w:t>
      </w:r>
      <w:r w:rsidR="00C43722" w:rsidRPr="00ED3053">
        <w:rPr>
          <w:rFonts w:ascii="Tahoma" w:eastAsia="Times New Roman" w:hAnsi="Tahoma" w:cs="Tahoma"/>
          <w:lang w:val="es-CO" w:eastAsia="es-CO"/>
        </w:rPr>
        <w:t>S</w:t>
      </w:r>
      <w:r w:rsidR="007864D8" w:rsidRPr="00ED3053">
        <w:rPr>
          <w:rFonts w:ascii="Tahoma" w:eastAsia="Times New Roman" w:hAnsi="Tahoma" w:cs="Tahoma"/>
          <w:lang w:val="es-CO" w:eastAsia="es-CO"/>
        </w:rPr>
        <w:t>olicita el señor Clímaco García Osorio</w:t>
      </w:r>
      <w:r w:rsidR="00C43722" w:rsidRPr="00ED3053">
        <w:rPr>
          <w:rFonts w:ascii="Tahoma" w:eastAsia="Times New Roman" w:hAnsi="Tahoma" w:cs="Tahoma"/>
          <w:lang w:val="es-CO" w:eastAsia="es-CO"/>
        </w:rPr>
        <w:t xml:space="preserve"> </w:t>
      </w:r>
      <w:r w:rsidR="006C3E47" w:rsidRPr="00ED3053">
        <w:rPr>
          <w:rFonts w:ascii="Tahoma" w:eastAsia="Times New Roman" w:hAnsi="Tahoma" w:cs="Tahoma"/>
          <w:lang w:val="es-CO" w:eastAsia="es-CO"/>
        </w:rPr>
        <w:t>que tutele</w:t>
      </w:r>
      <w:r w:rsidR="00C43722" w:rsidRPr="00ED3053">
        <w:rPr>
          <w:rFonts w:ascii="Tahoma" w:eastAsia="Times New Roman" w:hAnsi="Tahoma" w:cs="Tahoma"/>
          <w:lang w:val="es-CO" w:eastAsia="es-CO"/>
        </w:rPr>
        <w:t xml:space="preserve">  su  derecho fun</w:t>
      </w:r>
      <w:r w:rsidR="003B784D" w:rsidRPr="00ED3053">
        <w:rPr>
          <w:rFonts w:ascii="Tahoma" w:eastAsia="Times New Roman" w:hAnsi="Tahoma" w:cs="Tahoma"/>
          <w:lang w:val="es-CO" w:eastAsia="es-CO"/>
        </w:rPr>
        <w:t xml:space="preserve">damental </w:t>
      </w:r>
      <w:r w:rsidR="00EB0D50" w:rsidRPr="00ED3053">
        <w:rPr>
          <w:rFonts w:ascii="Tahoma" w:eastAsia="Times New Roman" w:hAnsi="Tahoma" w:cs="Tahoma"/>
          <w:lang w:val="es-CO" w:eastAsia="es-CO"/>
        </w:rPr>
        <w:t>al mínimo vital, vida digna, salud y seguridad social, y</w:t>
      </w:r>
      <w:r w:rsidR="00C43722" w:rsidRPr="00ED3053">
        <w:rPr>
          <w:rFonts w:ascii="Tahoma" w:eastAsia="Times New Roman" w:hAnsi="Tahoma" w:cs="Tahoma"/>
          <w:lang w:val="es-CO" w:eastAsia="es-CO"/>
        </w:rPr>
        <w:t xml:space="preserve"> consecuencialmente, se ordene a  la </w:t>
      </w:r>
      <w:r w:rsidR="007864D8" w:rsidRPr="00ED3053">
        <w:rPr>
          <w:rFonts w:ascii="Tahoma" w:eastAsia="Times New Roman" w:hAnsi="Tahoma" w:cs="Tahoma"/>
          <w:lang w:val="es-CO" w:eastAsia="es-CO"/>
        </w:rPr>
        <w:t xml:space="preserve">Nueva </w:t>
      </w:r>
      <w:proofErr w:type="spellStart"/>
      <w:r w:rsidR="007864D8" w:rsidRPr="00ED3053">
        <w:rPr>
          <w:rFonts w:ascii="Tahoma" w:eastAsia="Times New Roman" w:hAnsi="Tahoma" w:cs="Tahoma"/>
          <w:lang w:val="es-CO" w:eastAsia="es-CO"/>
        </w:rPr>
        <w:t>EPS</w:t>
      </w:r>
      <w:proofErr w:type="spellEnd"/>
      <w:r w:rsidR="007864D8" w:rsidRPr="00ED3053">
        <w:rPr>
          <w:rFonts w:ascii="Tahoma" w:eastAsia="Times New Roman" w:hAnsi="Tahoma" w:cs="Tahoma"/>
          <w:lang w:val="es-CO" w:eastAsia="es-CO"/>
        </w:rPr>
        <w:t xml:space="preserve"> y</w:t>
      </w:r>
      <w:r w:rsidR="001633F0" w:rsidRPr="00ED3053">
        <w:rPr>
          <w:rFonts w:ascii="Tahoma" w:eastAsia="Times New Roman" w:hAnsi="Tahoma" w:cs="Tahoma"/>
          <w:lang w:val="es-CO" w:eastAsia="es-CO"/>
        </w:rPr>
        <w:t>/o</w:t>
      </w:r>
      <w:r w:rsidR="007864D8" w:rsidRPr="00ED3053">
        <w:rPr>
          <w:rFonts w:ascii="Tahoma" w:eastAsia="Times New Roman" w:hAnsi="Tahoma" w:cs="Tahoma"/>
          <w:lang w:val="es-CO" w:eastAsia="es-CO"/>
        </w:rPr>
        <w:t xml:space="preserve"> a</w:t>
      </w:r>
      <w:r w:rsidR="001633F0" w:rsidRPr="00ED3053">
        <w:rPr>
          <w:rFonts w:ascii="Tahoma" w:eastAsia="Times New Roman" w:hAnsi="Tahoma" w:cs="Tahoma"/>
          <w:lang w:val="es-CO" w:eastAsia="es-CO"/>
        </w:rPr>
        <w:t xml:space="preserve"> la </w:t>
      </w:r>
      <w:r w:rsidR="001A7631" w:rsidRPr="00ED3053">
        <w:rPr>
          <w:rFonts w:ascii="Tahoma" w:eastAsia="Times New Roman" w:hAnsi="Tahoma" w:cs="Tahoma"/>
          <w:lang w:val="es-CO" w:eastAsia="es-CO"/>
        </w:rPr>
        <w:t>Administradora Colombiana de Pensiones</w:t>
      </w:r>
      <w:r w:rsidR="001633F0" w:rsidRPr="00ED3053">
        <w:rPr>
          <w:rFonts w:ascii="Tahoma" w:eastAsia="Times New Roman" w:hAnsi="Tahoma" w:cs="Tahoma"/>
          <w:lang w:val="es-CO" w:eastAsia="es-CO"/>
        </w:rPr>
        <w:t xml:space="preserve"> – Colpensiones, el pago de las incapacidades </w:t>
      </w:r>
      <w:r w:rsidR="001A7631" w:rsidRPr="00ED3053">
        <w:rPr>
          <w:rFonts w:ascii="Tahoma" w:eastAsia="Times New Roman" w:hAnsi="Tahoma" w:cs="Tahoma"/>
          <w:lang w:val="es-CO" w:eastAsia="es-CO"/>
        </w:rPr>
        <w:t xml:space="preserve">causadas </w:t>
      </w:r>
      <w:r w:rsidR="00166030" w:rsidRPr="00ED3053">
        <w:rPr>
          <w:rFonts w:ascii="Tahoma" w:eastAsia="Times New Roman" w:hAnsi="Tahoma" w:cs="Tahoma"/>
          <w:lang w:val="es-CO" w:eastAsia="es-CO"/>
        </w:rPr>
        <w:t xml:space="preserve">del </w:t>
      </w:r>
      <w:r w:rsidR="007D63D7" w:rsidRPr="00ED3053">
        <w:rPr>
          <w:rFonts w:ascii="Tahoma" w:eastAsia="Times New Roman" w:hAnsi="Tahoma" w:cs="Tahoma"/>
          <w:lang w:val="es-CO" w:eastAsia="es-CO"/>
        </w:rPr>
        <w:t xml:space="preserve"> 29 de abril </w:t>
      </w:r>
      <w:r w:rsidR="00473F92" w:rsidRPr="00ED3053">
        <w:rPr>
          <w:rFonts w:ascii="Tahoma" w:eastAsia="Times New Roman" w:hAnsi="Tahoma" w:cs="Tahoma"/>
          <w:lang w:val="es-CO" w:eastAsia="es-CO"/>
        </w:rPr>
        <w:t>del 2012 al 28 de junio de 2020, y las que se puedan generar de ahí en adelante hasta que se firme el dictamen de pérdida de capacidad laboral.</w:t>
      </w:r>
    </w:p>
    <w:p w14:paraId="52767AD9" w14:textId="77777777" w:rsidR="00C43722" w:rsidRPr="00ED3053" w:rsidRDefault="00C43722" w:rsidP="00722054">
      <w:pPr>
        <w:spacing w:line="276" w:lineRule="auto"/>
        <w:ind w:firstLine="708"/>
        <w:jc w:val="both"/>
        <w:rPr>
          <w:rFonts w:ascii="Tahoma" w:eastAsia="Times New Roman" w:hAnsi="Tahoma" w:cs="Tahoma"/>
          <w:lang w:val="es-CO" w:eastAsia="es-CO"/>
        </w:rPr>
      </w:pPr>
    </w:p>
    <w:p w14:paraId="6B5BBA0F" w14:textId="6BE7FF91" w:rsidR="00060912" w:rsidRPr="00ED3053" w:rsidRDefault="00CF6132" w:rsidP="00722054">
      <w:pPr>
        <w:spacing w:line="276" w:lineRule="auto"/>
        <w:ind w:firstLine="708"/>
        <w:jc w:val="both"/>
        <w:rPr>
          <w:rFonts w:ascii="Tahoma" w:eastAsia="Times New Roman" w:hAnsi="Tahoma" w:cs="Tahoma"/>
          <w:lang w:val="es-CO" w:eastAsia="es-CO"/>
        </w:rPr>
      </w:pPr>
      <w:r w:rsidRPr="00ED3053">
        <w:rPr>
          <w:rFonts w:ascii="Tahoma" w:eastAsia="Times New Roman" w:hAnsi="Tahoma" w:cs="Tahoma"/>
          <w:lang w:val="es-CO" w:eastAsia="es-CO"/>
        </w:rPr>
        <w:t xml:space="preserve">   </w:t>
      </w:r>
      <w:r w:rsidR="007D63D7" w:rsidRPr="00ED3053">
        <w:rPr>
          <w:rFonts w:ascii="Tahoma" w:eastAsia="Times New Roman" w:hAnsi="Tahoma" w:cs="Tahoma"/>
          <w:lang w:val="es-CO" w:eastAsia="es-CO"/>
        </w:rPr>
        <w:t>Para f</w:t>
      </w:r>
      <w:r w:rsidR="00C43722" w:rsidRPr="00ED3053">
        <w:rPr>
          <w:rFonts w:ascii="Tahoma" w:eastAsia="Times New Roman" w:hAnsi="Tahoma" w:cs="Tahoma"/>
          <w:lang w:val="es-CO" w:eastAsia="es-CO"/>
        </w:rPr>
        <w:t>unda</w:t>
      </w:r>
      <w:r w:rsidR="007D63D7" w:rsidRPr="00ED3053">
        <w:rPr>
          <w:rFonts w:ascii="Tahoma" w:eastAsia="Times New Roman" w:hAnsi="Tahoma" w:cs="Tahoma"/>
          <w:lang w:val="es-CO" w:eastAsia="es-CO"/>
        </w:rPr>
        <w:t>r</w:t>
      </w:r>
      <w:r w:rsidR="00C43722" w:rsidRPr="00ED3053">
        <w:rPr>
          <w:rFonts w:ascii="Tahoma" w:eastAsia="Times New Roman" w:hAnsi="Tahoma" w:cs="Tahoma"/>
          <w:lang w:val="es-CO" w:eastAsia="es-CO"/>
        </w:rPr>
        <w:t xml:space="preserve"> sus </w:t>
      </w:r>
      <w:r w:rsidR="007D63D7" w:rsidRPr="00ED3053">
        <w:rPr>
          <w:rFonts w:ascii="Tahoma" w:eastAsia="Times New Roman" w:hAnsi="Tahoma" w:cs="Tahoma"/>
          <w:lang w:val="es-CO" w:eastAsia="es-CO"/>
        </w:rPr>
        <w:t>pretensiones</w:t>
      </w:r>
      <w:r w:rsidR="00C21DBD" w:rsidRPr="00ED3053">
        <w:rPr>
          <w:rFonts w:ascii="Tahoma" w:eastAsia="Times New Roman" w:hAnsi="Tahoma" w:cs="Tahoma"/>
          <w:lang w:val="es-CO" w:eastAsia="es-CO"/>
        </w:rPr>
        <w:t xml:space="preserve">, </w:t>
      </w:r>
      <w:r w:rsidR="00060912" w:rsidRPr="00ED3053">
        <w:rPr>
          <w:rFonts w:ascii="Tahoma" w:eastAsia="Times New Roman" w:hAnsi="Tahoma" w:cs="Tahoma"/>
          <w:lang w:val="es-CO" w:eastAsia="es-CO"/>
        </w:rPr>
        <w:t xml:space="preserve">manifiesta, que se encuentra afiliado a la NUEVA </w:t>
      </w:r>
      <w:proofErr w:type="spellStart"/>
      <w:r w:rsidR="00060912" w:rsidRPr="00ED3053">
        <w:rPr>
          <w:rFonts w:ascii="Tahoma" w:eastAsia="Times New Roman" w:hAnsi="Tahoma" w:cs="Tahoma"/>
          <w:lang w:val="es-CO" w:eastAsia="es-CO"/>
        </w:rPr>
        <w:t>EPS</w:t>
      </w:r>
      <w:proofErr w:type="spellEnd"/>
      <w:r w:rsidR="00060912" w:rsidRPr="00ED3053">
        <w:rPr>
          <w:rFonts w:ascii="Tahoma" w:eastAsia="Times New Roman" w:hAnsi="Tahoma" w:cs="Tahoma"/>
          <w:lang w:val="es-CO" w:eastAsia="es-CO"/>
        </w:rPr>
        <w:t xml:space="preserve">, a  través  de  la  empresa,  Cooperativa  de Transportadores de Risaralda y que fue  diagnosticado  con  “tuberculosis  renal  con  terapias  de reemplazo  renal  mediante  hemodiálisis”,  la cual se encuentra en proceso de calificación por parte de Colpensiones. Agrega que debido a la patología que presenta se encuentra incapacitado de manera continua por insuficiencia renal crónica desde el 21 de febrero de 2008, correspondiendo el pago de los primeros 180 días a la Nueva </w:t>
      </w:r>
      <w:proofErr w:type="spellStart"/>
      <w:r w:rsidR="00060912" w:rsidRPr="00ED3053">
        <w:rPr>
          <w:rFonts w:ascii="Tahoma" w:eastAsia="Times New Roman" w:hAnsi="Tahoma" w:cs="Tahoma"/>
          <w:lang w:val="es-CO" w:eastAsia="es-CO"/>
        </w:rPr>
        <w:t>EPS</w:t>
      </w:r>
      <w:proofErr w:type="spellEnd"/>
      <w:r w:rsidR="00060912" w:rsidRPr="00ED3053">
        <w:rPr>
          <w:rFonts w:ascii="Tahoma" w:eastAsia="Times New Roman" w:hAnsi="Tahoma" w:cs="Tahoma"/>
          <w:lang w:val="es-CO" w:eastAsia="es-CO"/>
        </w:rPr>
        <w:t xml:space="preserve">, y desde el día 181 al 540 a Colpensiones, y los posteriores al día 541 a cargo de la Nueva </w:t>
      </w:r>
      <w:proofErr w:type="spellStart"/>
      <w:r w:rsidR="00060912" w:rsidRPr="00ED3053">
        <w:rPr>
          <w:rFonts w:ascii="Tahoma" w:eastAsia="Times New Roman" w:hAnsi="Tahoma" w:cs="Tahoma"/>
          <w:lang w:val="es-CO" w:eastAsia="es-CO"/>
        </w:rPr>
        <w:t>EPS</w:t>
      </w:r>
      <w:proofErr w:type="spellEnd"/>
      <w:r w:rsidR="00060912" w:rsidRPr="00ED3053">
        <w:rPr>
          <w:rFonts w:ascii="Tahoma" w:eastAsia="Times New Roman" w:hAnsi="Tahoma" w:cs="Tahoma"/>
          <w:lang w:val="es-CO" w:eastAsia="es-CO"/>
        </w:rPr>
        <w:t>. Asegura que a la fecha le adeudan las siguientes incapacidades:</w:t>
      </w:r>
    </w:p>
    <w:p w14:paraId="38FDB149" w14:textId="77777777" w:rsidR="00060912" w:rsidRPr="00722054" w:rsidRDefault="00060912" w:rsidP="00722054">
      <w:pPr>
        <w:spacing w:line="276" w:lineRule="auto"/>
        <w:jc w:val="both"/>
        <w:rPr>
          <w:rFonts w:ascii="Tahoma" w:hAnsi="Tahoma" w:cs="Tahoma"/>
          <w:shd w:val="clear" w:color="auto" w:fill="FAF9F8"/>
        </w:rPr>
      </w:pPr>
    </w:p>
    <w:p w14:paraId="7786FD48" w14:textId="48B54494" w:rsidR="00060912" w:rsidRPr="00ED3053" w:rsidRDefault="00060912" w:rsidP="00ED3053">
      <w:pPr>
        <w:spacing w:line="276" w:lineRule="auto"/>
        <w:jc w:val="both"/>
        <w:rPr>
          <w:rFonts w:ascii="Tahoma" w:eastAsia="Times New Roman" w:hAnsi="Tahoma" w:cs="Tahoma"/>
          <w:lang w:val="es-CO" w:eastAsia="es-CO"/>
        </w:rPr>
      </w:pPr>
      <w:r w:rsidRPr="00ED3053">
        <w:rPr>
          <w:rFonts w:ascii="Tahoma" w:eastAsia="Times New Roman" w:hAnsi="Tahoma" w:cs="Tahoma"/>
          <w:lang w:val="es-CO" w:eastAsia="es-CO"/>
        </w:rPr>
        <w:t>1)</w:t>
      </w:r>
      <w:r w:rsidR="00ED3053">
        <w:rPr>
          <w:rFonts w:ascii="Tahoma" w:eastAsia="Times New Roman" w:hAnsi="Tahoma" w:cs="Tahoma"/>
          <w:lang w:val="es-CO" w:eastAsia="es-CO"/>
        </w:rPr>
        <w:t xml:space="preserve"> </w:t>
      </w:r>
      <w:r w:rsidRPr="00ED3053">
        <w:rPr>
          <w:rFonts w:ascii="Tahoma" w:eastAsia="Times New Roman" w:hAnsi="Tahoma" w:cs="Tahoma"/>
          <w:lang w:val="es-CO" w:eastAsia="es-CO"/>
        </w:rPr>
        <w:t>29 de abril de 2012 al 19 de mayo de 2012.</w:t>
      </w:r>
    </w:p>
    <w:p w14:paraId="10AFA31A" w14:textId="6D14AC2B" w:rsidR="00060912" w:rsidRPr="00ED3053" w:rsidRDefault="00060912" w:rsidP="00ED3053">
      <w:pPr>
        <w:spacing w:line="276" w:lineRule="auto"/>
        <w:jc w:val="both"/>
        <w:rPr>
          <w:rFonts w:ascii="Tahoma" w:eastAsia="Times New Roman" w:hAnsi="Tahoma" w:cs="Tahoma"/>
          <w:lang w:val="es-CO" w:eastAsia="es-CO"/>
        </w:rPr>
      </w:pPr>
      <w:r w:rsidRPr="00ED3053">
        <w:rPr>
          <w:rFonts w:ascii="Tahoma" w:eastAsia="Times New Roman" w:hAnsi="Tahoma" w:cs="Tahoma"/>
          <w:lang w:val="es-CO" w:eastAsia="es-CO"/>
        </w:rPr>
        <w:t>2)</w:t>
      </w:r>
      <w:r w:rsidR="00ED3053">
        <w:rPr>
          <w:rFonts w:ascii="Tahoma" w:eastAsia="Times New Roman" w:hAnsi="Tahoma" w:cs="Tahoma"/>
          <w:lang w:val="es-CO" w:eastAsia="es-CO"/>
        </w:rPr>
        <w:t xml:space="preserve"> </w:t>
      </w:r>
      <w:r w:rsidRPr="00ED3053">
        <w:rPr>
          <w:rFonts w:ascii="Tahoma" w:eastAsia="Times New Roman" w:hAnsi="Tahoma" w:cs="Tahoma"/>
          <w:lang w:val="es-CO" w:eastAsia="es-CO"/>
        </w:rPr>
        <w:t>20 de mayo de 2012 al 18 de junio de 2012.</w:t>
      </w:r>
    </w:p>
    <w:p w14:paraId="3D10DE4F" w14:textId="4D1DD59F" w:rsidR="00060912" w:rsidRPr="00ED3053" w:rsidRDefault="00060912" w:rsidP="00ED3053">
      <w:pPr>
        <w:spacing w:line="276" w:lineRule="auto"/>
        <w:jc w:val="both"/>
        <w:rPr>
          <w:rFonts w:ascii="Tahoma" w:eastAsia="Times New Roman" w:hAnsi="Tahoma" w:cs="Tahoma"/>
          <w:lang w:val="es-CO" w:eastAsia="es-CO"/>
        </w:rPr>
      </w:pPr>
      <w:r w:rsidRPr="00ED3053">
        <w:rPr>
          <w:rFonts w:ascii="Tahoma" w:eastAsia="Times New Roman" w:hAnsi="Tahoma" w:cs="Tahoma"/>
          <w:lang w:val="es-CO" w:eastAsia="es-CO"/>
        </w:rPr>
        <w:t>3)</w:t>
      </w:r>
      <w:r w:rsidR="00ED3053">
        <w:rPr>
          <w:rFonts w:ascii="Tahoma" w:eastAsia="Times New Roman" w:hAnsi="Tahoma" w:cs="Tahoma"/>
          <w:lang w:val="es-CO" w:eastAsia="es-CO"/>
        </w:rPr>
        <w:t xml:space="preserve"> </w:t>
      </w:r>
      <w:r w:rsidRPr="00ED3053">
        <w:rPr>
          <w:rFonts w:ascii="Tahoma" w:eastAsia="Times New Roman" w:hAnsi="Tahoma" w:cs="Tahoma"/>
          <w:lang w:val="es-CO" w:eastAsia="es-CO"/>
        </w:rPr>
        <w:t>19 de junio de 2012 al 18 de julio de 2012.</w:t>
      </w:r>
    </w:p>
    <w:p w14:paraId="4B2D4993" w14:textId="0C99131A" w:rsidR="00060912" w:rsidRPr="00ED3053" w:rsidRDefault="00060912" w:rsidP="00ED3053">
      <w:pPr>
        <w:spacing w:line="276" w:lineRule="auto"/>
        <w:jc w:val="both"/>
        <w:rPr>
          <w:rFonts w:ascii="Tahoma" w:eastAsia="Times New Roman" w:hAnsi="Tahoma" w:cs="Tahoma"/>
          <w:lang w:val="es-CO" w:eastAsia="es-CO"/>
        </w:rPr>
      </w:pPr>
      <w:r w:rsidRPr="00ED3053">
        <w:rPr>
          <w:rFonts w:ascii="Tahoma" w:eastAsia="Times New Roman" w:hAnsi="Tahoma" w:cs="Tahoma"/>
          <w:lang w:val="es-CO" w:eastAsia="es-CO"/>
        </w:rPr>
        <w:t>4)</w:t>
      </w:r>
      <w:r w:rsidR="00ED3053">
        <w:rPr>
          <w:rFonts w:ascii="Tahoma" w:eastAsia="Times New Roman" w:hAnsi="Tahoma" w:cs="Tahoma"/>
          <w:lang w:val="es-CO" w:eastAsia="es-CO"/>
        </w:rPr>
        <w:t xml:space="preserve"> </w:t>
      </w:r>
      <w:r w:rsidRPr="00ED3053">
        <w:rPr>
          <w:rFonts w:ascii="Tahoma" w:eastAsia="Times New Roman" w:hAnsi="Tahoma" w:cs="Tahoma"/>
          <w:lang w:val="es-CO" w:eastAsia="es-CO"/>
        </w:rPr>
        <w:t>19 de julio de 2012 al 17 de agosto de 2012.</w:t>
      </w:r>
    </w:p>
    <w:p w14:paraId="236C742E" w14:textId="677E73DB" w:rsidR="00060912" w:rsidRPr="00ED3053" w:rsidRDefault="00060912" w:rsidP="00ED3053">
      <w:pPr>
        <w:spacing w:line="276" w:lineRule="auto"/>
        <w:jc w:val="both"/>
        <w:rPr>
          <w:rFonts w:ascii="Tahoma" w:eastAsia="Times New Roman" w:hAnsi="Tahoma" w:cs="Tahoma"/>
          <w:lang w:val="es-CO" w:eastAsia="es-CO"/>
        </w:rPr>
      </w:pPr>
      <w:r w:rsidRPr="00ED3053">
        <w:rPr>
          <w:rFonts w:ascii="Tahoma" w:eastAsia="Times New Roman" w:hAnsi="Tahoma" w:cs="Tahoma"/>
          <w:lang w:val="es-CO" w:eastAsia="es-CO"/>
        </w:rPr>
        <w:t>5)</w:t>
      </w:r>
      <w:r w:rsidR="00ED3053">
        <w:rPr>
          <w:rFonts w:ascii="Tahoma" w:eastAsia="Times New Roman" w:hAnsi="Tahoma" w:cs="Tahoma"/>
          <w:lang w:val="es-CO" w:eastAsia="es-CO"/>
        </w:rPr>
        <w:t xml:space="preserve"> </w:t>
      </w:r>
      <w:r w:rsidRPr="00ED3053">
        <w:rPr>
          <w:rFonts w:ascii="Tahoma" w:eastAsia="Times New Roman" w:hAnsi="Tahoma" w:cs="Tahoma"/>
          <w:lang w:val="es-CO" w:eastAsia="es-CO"/>
        </w:rPr>
        <w:t>18 de agosto de 2012 al 16 de septiembre de 2012.</w:t>
      </w:r>
    </w:p>
    <w:p w14:paraId="12B1D225" w14:textId="1C1BAA91" w:rsidR="00060912" w:rsidRPr="00ED3053" w:rsidRDefault="00060912" w:rsidP="00ED3053">
      <w:pPr>
        <w:spacing w:line="276" w:lineRule="auto"/>
        <w:jc w:val="both"/>
        <w:rPr>
          <w:rFonts w:ascii="Tahoma" w:eastAsia="Times New Roman" w:hAnsi="Tahoma" w:cs="Tahoma"/>
          <w:lang w:val="es-CO" w:eastAsia="es-CO"/>
        </w:rPr>
      </w:pPr>
      <w:r w:rsidRPr="00ED3053">
        <w:rPr>
          <w:rFonts w:ascii="Tahoma" w:eastAsia="Times New Roman" w:hAnsi="Tahoma" w:cs="Tahoma"/>
          <w:lang w:val="es-CO" w:eastAsia="es-CO"/>
        </w:rPr>
        <w:t>6)</w:t>
      </w:r>
      <w:r w:rsidR="00ED3053">
        <w:rPr>
          <w:rFonts w:ascii="Tahoma" w:eastAsia="Times New Roman" w:hAnsi="Tahoma" w:cs="Tahoma"/>
          <w:lang w:val="es-CO" w:eastAsia="es-CO"/>
        </w:rPr>
        <w:t xml:space="preserve"> </w:t>
      </w:r>
      <w:r w:rsidRPr="00ED3053">
        <w:rPr>
          <w:rFonts w:ascii="Tahoma" w:eastAsia="Times New Roman" w:hAnsi="Tahoma" w:cs="Tahoma"/>
          <w:lang w:val="es-CO" w:eastAsia="es-CO"/>
        </w:rPr>
        <w:t>17 de septiembre al 16 de octubre de 2012.</w:t>
      </w:r>
    </w:p>
    <w:p w14:paraId="4AD78937" w14:textId="6C6B3FF6" w:rsidR="00060912" w:rsidRPr="00ED3053" w:rsidRDefault="00060912" w:rsidP="00ED3053">
      <w:pPr>
        <w:spacing w:line="276" w:lineRule="auto"/>
        <w:jc w:val="both"/>
        <w:rPr>
          <w:rFonts w:ascii="Tahoma" w:eastAsia="Times New Roman" w:hAnsi="Tahoma" w:cs="Tahoma"/>
          <w:lang w:val="es-CO" w:eastAsia="es-CO"/>
        </w:rPr>
      </w:pPr>
      <w:r w:rsidRPr="00ED3053">
        <w:rPr>
          <w:rFonts w:ascii="Tahoma" w:eastAsia="Times New Roman" w:hAnsi="Tahoma" w:cs="Tahoma"/>
          <w:lang w:val="es-CO" w:eastAsia="es-CO"/>
        </w:rPr>
        <w:t>7)</w:t>
      </w:r>
      <w:r w:rsidR="00ED3053">
        <w:rPr>
          <w:rFonts w:ascii="Tahoma" w:eastAsia="Times New Roman" w:hAnsi="Tahoma" w:cs="Tahoma"/>
          <w:lang w:val="es-CO" w:eastAsia="es-CO"/>
        </w:rPr>
        <w:t xml:space="preserve"> </w:t>
      </w:r>
      <w:r w:rsidRPr="00ED3053">
        <w:rPr>
          <w:rFonts w:ascii="Tahoma" w:eastAsia="Times New Roman" w:hAnsi="Tahoma" w:cs="Tahoma"/>
          <w:lang w:val="es-CO" w:eastAsia="es-CO"/>
        </w:rPr>
        <w:t>17 de octubre de 2012 al 15 de noviembre de 2012.</w:t>
      </w:r>
    </w:p>
    <w:p w14:paraId="49B7F086" w14:textId="69819E8D" w:rsidR="00060912" w:rsidRPr="00ED3053" w:rsidRDefault="00060912" w:rsidP="00ED3053">
      <w:pPr>
        <w:spacing w:line="276" w:lineRule="auto"/>
        <w:jc w:val="both"/>
        <w:rPr>
          <w:rFonts w:ascii="Tahoma" w:eastAsia="Times New Roman" w:hAnsi="Tahoma" w:cs="Tahoma"/>
          <w:lang w:val="es-CO" w:eastAsia="es-CO"/>
        </w:rPr>
      </w:pPr>
      <w:r w:rsidRPr="00ED3053">
        <w:rPr>
          <w:rFonts w:ascii="Tahoma" w:eastAsia="Times New Roman" w:hAnsi="Tahoma" w:cs="Tahoma"/>
          <w:lang w:val="es-CO" w:eastAsia="es-CO"/>
        </w:rPr>
        <w:t>8)</w:t>
      </w:r>
      <w:r w:rsidR="00ED3053">
        <w:rPr>
          <w:rFonts w:ascii="Tahoma" w:eastAsia="Times New Roman" w:hAnsi="Tahoma" w:cs="Tahoma"/>
          <w:lang w:val="es-CO" w:eastAsia="es-CO"/>
        </w:rPr>
        <w:t xml:space="preserve"> </w:t>
      </w:r>
      <w:r w:rsidRPr="00ED3053">
        <w:rPr>
          <w:rFonts w:ascii="Tahoma" w:eastAsia="Times New Roman" w:hAnsi="Tahoma" w:cs="Tahoma"/>
          <w:lang w:val="es-CO" w:eastAsia="es-CO"/>
        </w:rPr>
        <w:t>16 de noviembre de 2012 al 15 de diciembre de 2012.</w:t>
      </w:r>
    </w:p>
    <w:p w14:paraId="309333F3" w14:textId="2CAC6D80" w:rsidR="00060912" w:rsidRPr="00ED3053" w:rsidRDefault="00060912" w:rsidP="00ED3053">
      <w:pPr>
        <w:spacing w:line="276" w:lineRule="auto"/>
        <w:jc w:val="both"/>
        <w:rPr>
          <w:rFonts w:ascii="Tahoma" w:eastAsia="Times New Roman" w:hAnsi="Tahoma" w:cs="Tahoma"/>
          <w:lang w:val="es-CO" w:eastAsia="es-CO"/>
        </w:rPr>
      </w:pPr>
      <w:r w:rsidRPr="00ED3053">
        <w:rPr>
          <w:rFonts w:ascii="Tahoma" w:eastAsia="Times New Roman" w:hAnsi="Tahoma" w:cs="Tahoma"/>
          <w:lang w:val="es-CO" w:eastAsia="es-CO"/>
        </w:rPr>
        <w:t>9)</w:t>
      </w:r>
      <w:r w:rsidR="00ED3053">
        <w:rPr>
          <w:rFonts w:ascii="Tahoma" w:eastAsia="Times New Roman" w:hAnsi="Tahoma" w:cs="Tahoma"/>
          <w:lang w:val="es-CO" w:eastAsia="es-CO"/>
        </w:rPr>
        <w:t xml:space="preserve"> </w:t>
      </w:r>
      <w:r w:rsidRPr="00ED3053">
        <w:rPr>
          <w:rFonts w:ascii="Tahoma" w:eastAsia="Times New Roman" w:hAnsi="Tahoma" w:cs="Tahoma"/>
          <w:lang w:val="es-CO" w:eastAsia="es-CO"/>
        </w:rPr>
        <w:t>16 de diciembre de 2012 al 14 de enero de 2013.</w:t>
      </w:r>
    </w:p>
    <w:p w14:paraId="1A3CC101" w14:textId="6DF19F04" w:rsidR="00060912" w:rsidRPr="00ED3053" w:rsidRDefault="00060912" w:rsidP="00ED3053">
      <w:pPr>
        <w:spacing w:line="276" w:lineRule="auto"/>
        <w:jc w:val="both"/>
        <w:rPr>
          <w:rFonts w:ascii="Tahoma" w:eastAsia="Times New Roman" w:hAnsi="Tahoma" w:cs="Tahoma"/>
          <w:lang w:val="es-CO" w:eastAsia="es-CO"/>
        </w:rPr>
      </w:pPr>
      <w:r w:rsidRPr="00ED3053">
        <w:rPr>
          <w:rFonts w:ascii="Tahoma" w:eastAsia="Times New Roman" w:hAnsi="Tahoma" w:cs="Tahoma"/>
          <w:lang w:val="es-CO" w:eastAsia="es-CO"/>
        </w:rPr>
        <w:t>10)</w:t>
      </w:r>
      <w:r w:rsidR="00ED3053">
        <w:rPr>
          <w:rFonts w:ascii="Tahoma" w:eastAsia="Times New Roman" w:hAnsi="Tahoma" w:cs="Tahoma"/>
          <w:lang w:val="es-CO" w:eastAsia="es-CO"/>
        </w:rPr>
        <w:t xml:space="preserve"> </w:t>
      </w:r>
      <w:r w:rsidRPr="00ED3053">
        <w:rPr>
          <w:rFonts w:ascii="Tahoma" w:eastAsia="Times New Roman" w:hAnsi="Tahoma" w:cs="Tahoma"/>
          <w:lang w:val="es-CO" w:eastAsia="es-CO"/>
        </w:rPr>
        <w:t xml:space="preserve">15 de enero de </w:t>
      </w:r>
      <w:proofErr w:type="spellStart"/>
      <w:r w:rsidRPr="00ED3053">
        <w:rPr>
          <w:rFonts w:ascii="Tahoma" w:eastAsia="Times New Roman" w:hAnsi="Tahoma" w:cs="Tahoma"/>
          <w:lang w:val="es-CO" w:eastAsia="es-CO"/>
        </w:rPr>
        <w:t>2013al</w:t>
      </w:r>
      <w:proofErr w:type="spellEnd"/>
      <w:r w:rsidRPr="00ED3053">
        <w:rPr>
          <w:rFonts w:ascii="Tahoma" w:eastAsia="Times New Roman" w:hAnsi="Tahoma" w:cs="Tahoma"/>
          <w:lang w:val="es-CO" w:eastAsia="es-CO"/>
        </w:rPr>
        <w:t xml:space="preserve"> 13 de febrero de 2013.</w:t>
      </w:r>
    </w:p>
    <w:p w14:paraId="27C50108" w14:textId="696E3C49" w:rsidR="00060912" w:rsidRPr="00ED3053" w:rsidRDefault="00060912" w:rsidP="00ED3053">
      <w:pPr>
        <w:spacing w:line="276" w:lineRule="auto"/>
        <w:jc w:val="both"/>
        <w:rPr>
          <w:rFonts w:ascii="Tahoma" w:eastAsia="Times New Roman" w:hAnsi="Tahoma" w:cs="Tahoma"/>
          <w:lang w:val="es-CO" w:eastAsia="es-CO"/>
        </w:rPr>
      </w:pPr>
      <w:r w:rsidRPr="00ED3053">
        <w:rPr>
          <w:rFonts w:ascii="Tahoma" w:eastAsia="Times New Roman" w:hAnsi="Tahoma" w:cs="Tahoma"/>
          <w:lang w:val="es-CO" w:eastAsia="es-CO"/>
        </w:rPr>
        <w:t>11)</w:t>
      </w:r>
      <w:r w:rsidR="00ED3053">
        <w:rPr>
          <w:rFonts w:ascii="Tahoma" w:eastAsia="Times New Roman" w:hAnsi="Tahoma" w:cs="Tahoma"/>
          <w:lang w:val="es-CO" w:eastAsia="es-CO"/>
        </w:rPr>
        <w:t xml:space="preserve"> </w:t>
      </w:r>
      <w:r w:rsidRPr="00ED3053">
        <w:rPr>
          <w:rFonts w:ascii="Tahoma" w:eastAsia="Times New Roman" w:hAnsi="Tahoma" w:cs="Tahoma"/>
          <w:lang w:val="es-CO" w:eastAsia="es-CO"/>
        </w:rPr>
        <w:t>14 de febrero de 2013 al 15 de marzo de 2013.</w:t>
      </w:r>
    </w:p>
    <w:p w14:paraId="4BC55630" w14:textId="450BA2A6" w:rsidR="00060912" w:rsidRPr="00ED3053" w:rsidRDefault="00060912" w:rsidP="00ED3053">
      <w:pPr>
        <w:spacing w:line="276" w:lineRule="auto"/>
        <w:jc w:val="both"/>
        <w:rPr>
          <w:rFonts w:ascii="Tahoma" w:eastAsia="Times New Roman" w:hAnsi="Tahoma" w:cs="Tahoma"/>
          <w:lang w:val="es-CO" w:eastAsia="es-CO"/>
        </w:rPr>
      </w:pPr>
      <w:r w:rsidRPr="00ED3053">
        <w:rPr>
          <w:rFonts w:ascii="Tahoma" w:eastAsia="Times New Roman" w:hAnsi="Tahoma" w:cs="Tahoma"/>
          <w:lang w:val="es-CO" w:eastAsia="es-CO"/>
        </w:rPr>
        <w:t>12)</w:t>
      </w:r>
      <w:r w:rsidR="00ED3053">
        <w:rPr>
          <w:rFonts w:ascii="Tahoma" w:eastAsia="Times New Roman" w:hAnsi="Tahoma" w:cs="Tahoma"/>
          <w:lang w:val="es-CO" w:eastAsia="es-CO"/>
        </w:rPr>
        <w:t xml:space="preserve"> </w:t>
      </w:r>
      <w:r w:rsidRPr="00ED3053">
        <w:rPr>
          <w:rFonts w:ascii="Tahoma" w:eastAsia="Times New Roman" w:hAnsi="Tahoma" w:cs="Tahoma"/>
          <w:lang w:val="es-CO" w:eastAsia="es-CO"/>
        </w:rPr>
        <w:t>16 de maro de 2013 al 14 de abril de 2013.</w:t>
      </w:r>
    </w:p>
    <w:p w14:paraId="6C8857CF" w14:textId="6A6B83E2" w:rsidR="00060912" w:rsidRPr="00ED3053" w:rsidRDefault="00060912" w:rsidP="00ED3053">
      <w:pPr>
        <w:spacing w:line="276" w:lineRule="auto"/>
        <w:jc w:val="both"/>
        <w:rPr>
          <w:rFonts w:ascii="Tahoma" w:eastAsia="Times New Roman" w:hAnsi="Tahoma" w:cs="Tahoma"/>
          <w:lang w:val="es-CO" w:eastAsia="es-CO"/>
        </w:rPr>
      </w:pPr>
      <w:r w:rsidRPr="00ED3053">
        <w:rPr>
          <w:rFonts w:ascii="Tahoma" w:eastAsia="Times New Roman" w:hAnsi="Tahoma" w:cs="Tahoma"/>
          <w:lang w:val="es-CO" w:eastAsia="es-CO"/>
        </w:rPr>
        <w:t>13)</w:t>
      </w:r>
      <w:r w:rsidR="00ED3053">
        <w:rPr>
          <w:rFonts w:ascii="Tahoma" w:eastAsia="Times New Roman" w:hAnsi="Tahoma" w:cs="Tahoma"/>
          <w:lang w:val="es-CO" w:eastAsia="es-CO"/>
        </w:rPr>
        <w:t xml:space="preserve"> </w:t>
      </w:r>
      <w:r w:rsidRPr="00ED3053">
        <w:rPr>
          <w:rFonts w:ascii="Tahoma" w:eastAsia="Times New Roman" w:hAnsi="Tahoma" w:cs="Tahoma"/>
          <w:lang w:val="es-CO" w:eastAsia="es-CO"/>
        </w:rPr>
        <w:t>14 de julio de 2014 al 21 de julio de 2014.</w:t>
      </w:r>
    </w:p>
    <w:p w14:paraId="459DA160" w14:textId="39AF5D2D" w:rsidR="00060912" w:rsidRPr="00ED3053" w:rsidRDefault="00060912" w:rsidP="00ED3053">
      <w:pPr>
        <w:spacing w:line="276" w:lineRule="auto"/>
        <w:jc w:val="both"/>
        <w:rPr>
          <w:rFonts w:ascii="Tahoma" w:eastAsia="Times New Roman" w:hAnsi="Tahoma" w:cs="Tahoma"/>
          <w:lang w:val="es-CO" w:eastAsia="es-CO"/>
        </w:rPr>
      </w:pPr>
      <w:r w:rsidRPr="00ED3053">
        <w:rPr>
          <w:rFonts w:ascii="Tahoma" w:eastAsia="Times New Roman" w:hAnsi="Tahoma" w:cs="Tahoma"/>
          <w:lang w:val="es-CO" w:eastAsia="es-CO"/>
        </w:rPr>
        <w:t>14)</w:t>
      </w:r>
      <w:r w:rsidR="00ED3053">
        <w:rPr>
          <w:rFonts w:ascii="Tahoma" w:eastAsia="Times New Roman" w:hAnsi="Tahoma" w:cs="Tahoma"/>
          <w:lang w:val="es-CO" w:eastAsia="es-CO"/>
        </w:rPr>
        <w:t xml:space="preserve"> </w:t>
      </w:r>
      <w:r w:rsidRPr="00ED3053">
        <w:rPr>
          <w:rFonts w:ascii="Tahoma" w:eastAsia="Times New Roman" w:hAnsi="Tahoma" w:cs="Tahoma"/>
          <w:lang w:val="es-CO" w:eastAsia="es-CO"/>
        </w:rPr>
        <w:t>7 de julio de 2018 al 21 de agosto de 2018.</w:t>
      </w:r>
    </w:p>
    <w:p w14:paraId="4B44BF69" w14:textId="17966CA7" w:rsidR="00060912" w:rsidRPr="00ED3053" w:rsidRDefault="00060912" w:rsidP="00ED3053">
      <w:pPr>
        <w:spacing w:line="276" w:lineRule="auto"/>
        <w:jc w:val="both"/>
        <w:rPr>
          <w:rFonts w:ascii="Tahoma" w:eastAsia="Times New Roman" w:hAnsi="Tahoma" w:cs="Tahoma"/>
          <w:lang w:val="es-CO" w:eastAsia="es-CO"/>
        </w:rPr>
      </w:pPr>
      <w:r w:rsidRPr="00ED3053">
        <w:rPr>
          <w:rFonts w:ascii="Tahoma" w:eastAsia="Times New Roman" w:hAnsi="Tahoma" w:cs="Tahoma"/>
          <w:lang w:val="es-CO" w:eastAsia="es-CO"/>
        </w:rPr>
        <w:t>15)</w:t>
      </w:r>
      <w:r w:rsidR="00ED3053">
        <w:rPr>
          <w:rFonts w:ascii="Tahoma" w:eastAsia="Times New Roman" w:hAnsi="Tahoma" w:cs="Tahoma"/>
          <w:lang w:val="es-CO" w:eastAsia="es-CO"/>
        </w:rPr>
        <w:t xml:space="preserve"> </w:t>
      </w:r>
      <w:r w:rsidRPr="00ED3053">
        <w:rPr>
          <w:rFonts w:ascii="Tahoma" w:eastAsia="Times New Roman" w:hAnsi="Tahoma" w:cs="Tahoma"/>
          <w:lang w:val="es-CO" w:eastAsia="es-CO"/>
        </w:rPr>
        <w:t>01 de enero de 2020 al 30 de enero de 2020.</w:t>
      </w:r>
    </w:p>
    <w:p w14:paraId="276FE953" w14:textId="00D30C54" w:rsidR="00060912" w:rsidRPr="00ED3053" w:rsidRDefault="00060912" w:rsidP="00ED3053">
      <w:pPr>
        <w:spacing w:line="276" w:lineRule="auto"/>
        <w:jc w:val="both"/>
        <w:rPr>
          <w:rFonts w:ascii="Tahoma" w:eastAsia="Times New Roman" w:hAnsi="Tahoma" w:cs="Tahoma"/>
          <w:lang w:val="es-CO" w:eastAsia="es-CO"/>
        </w:rPr>
      </w:pPr>
      <w:r w:rsidRPr="00ED3053">
        <w:rPr>
          <w:rFonts w:ascii="Tahoma" w:eastAsia="Times New Roman" w:hAnsi="Tahoma" w:cs="Tahoma"/>
          <w:lang w:val="es-CO" w:eastAsia="es-CO"/>
        </w:rPr>
        <w:t>16)</w:t>
      </w:r>
      <w:r w:rsidR="00ED3053">
        <w:rPr>
          <w:rFonts w:ascii="Tahoma" w:eastAsia="Times New Roman" w:hAnsi="Tahoma" w:cs="Tahoma"/>
          <w:lang w:val="es-CO" w:eastAsia="es-CO"/>
        </w:rPr>
        <w:t xml:space="preserve"> </w:t>
      </w:r>
      <w:r w:rsidRPr="00ED3053">
        <w:rPr>
          <w:rFonts w:ascii="Tahoma" w:eastAsia="Times New Roman" w:hAnsi="Tahoma" w:cs="Tahoma"/>
          <w:lang w:val="es-CO" w:eastAsia="es-CO"/>
        </w:rPr>
        <w:t>31 de enero de 2020 al 29 de febrero de 2020.</w:t>
      </w:r>
    </w:p>
    <w:p w14:paraId="0B56E840" w14:textId="3B8C94D5" w:rsidR="00060912" w:rsidRPr="00ED3053" w:rsidRDefault="00060912" w:rsidP="00ED3053">
      <w:pPr>
        <w:spacing w:line="276" w:lineRule="auto"/>
        <w:jc w:val="both"/>
        <w:rPr>
          <w:rFonts w:ascii="Tahoma" w:eastAsia="Times New Roman" w:hAnsi="Tahoma" w:cs="Tahoma"/>
          <w:lang w:val="es-CO" w:eastAsia="es-CO"/>
        </w:rPr>
      </w:pPr>
      <w:r w:rsidRPr="00ED3053">
        <w:rPr>
          <w:rFonts w:ascii="Tahoma" w:eastAsia="Times New Roman" w:hAnsi="Tahoma" w:cs="Tahoma"/>
          <w:lang w:val="es-CO" w:eastAsia="es-CO"/>
        </w:rPr>
        <w:t>17)</w:t>
      </w:r>
      <w:r w:rsidR="00ED3053">
        <w:rPr>
          <w:rFonts w:ascii="Tahoma" w:eastAsia="Times New Roman" w:hAnsi="Tahoma" w:cs="Tahoma"/>
          <w:lang w:val="es-CO" w:eastAsia="es-CO"/>
        </w:rPr>
        <w:t xml:space="preserve"> </w:t>
      </w:r>
      <w:r w:rsidRPr="00ED3053">
        <w:rPr>
          <w:rFonts w:ascii="Tahoma" w:eastAsia="Times New Roman" w:hAnsi="Tahoma" w:cs="Tahoma"/>
          <w:lang w:val="es-CO" w:eastAsia="es-CO"/>
        </w:rPr>
        <w:t>01 de marzo de 2020 al 30 de marzo de 2020.</w:t>
      </w:r>
    </w:p>
    <w:p w14:paraId="2018A396" w14:textId="1B369091" w:rsidR="00060912" w:rsidRPr="00ED3053" w:rsidRDefault="00060912" w:rsidP="00ED3053">
      <w:pPr>
        <w:spacing w:line="276" w:lineRule="auto"/>
        <w:jc w:val="both"/>
        <w:rPr>
          <w:rFonts w:ascii="Tahoma" w:eastAsia="Times New Roman" w:hAnsi="Tahoma" w:cs="Tahoma"/>
          <w:lang w:val="es-CO" w:eastAsia="es-CO"/>
        </w:rPr>
      </w:pPr>
      <w:r w:rsidRPr="00ED3053">
        <w:rPr>
          <w:rFonts w:ascii="Tahoma" w:eastAsia="Times New Roman" w:hAnsi="Tahoma" w:cs="Tahoma"/>
          <w:lang w:val="es-CO" w:eastAsia="es-CO"/>
        </w:rPr>
        <w:t>18)</w:t>
      </w:r>
      <w:r w:rsidR="00ED3053">
        <w:rPr>
          <w:rFonts w:ascii="Tahoma" w:eastAsia="Times New Roman" w:hAnsi="Tahoma" w:cs="Tahoma"/>
          <w:lang w:val="es-CO" w:eastAsia="es-CO"/>
        </w:rPr>
        <w:t xml:space="preserve"> </w:t>
      </w:r>
      <w:r w:rsidRPr="00ED3053">
        <w:rPr>
          <w:rFonts w:ascii="Tahoma" w:eastAsia="Times New Roman" w:hAnsi="Tahoma" w:cs="Tahoma"/>
          <w:lang w:val="es-CO" w:eastAsia="es-CO"/>
        </w:rPr>
        <w:t>31 de marzo de 2020 al 29 de abril de 2020.</w:t>
      </w:r>
    </w:p>
    <w:p w14:paraId="6C487E24" w14:textId="1754B9CF" w:rsidR="00060912" w:rsidRPr="00ED3053" w:rsidRDefault="00060912" w:rsidP="00ED3053">
      <w:pPr>
        <w:spacing w:line="276" w:lineRule="auto"/>
        <w:jc w:val="both"/>
        <w:rPr>
          <w:rFonts w:ascii="Tahoma" w:eastAsia="Times New Roman" w:hAnsi="Tahoma" w:cs="Tahoma"/>
          <w:lang w:val="es-CO" w:eastAsia="es-CO"/>
        </w:rPr>
      </w:pPr>
      <w:r w:rsidRPr="00ED3053">
        <w:rPr>
          <w:rFonts w:ascii="Tahoma" w:eastAsia="Times New Roman" w:hAnsi="Tahoma" w:cs="Tahoma"/>
          <w:lang w:val="es-CO" w:eastAsia="es-CO"/>
        </w:rPr>
        <w:t>19)</w:t>
      </w:r>
      <w:r w:rsidR="00ED3053">
        <w:rPr>
          <w:rFonts w:ascii="Tahoma" w:eastAsia="Times New Roman" w:hAnsi="Tahoma" w:cs="Tahoma"/>
          <w:lang w:val="es-CO" w:eastAsia="es-CO"/>
        </w:rPr>
        <w:t xml:space="preserve"> </w:t>
      </w:r>
      <w:r w:rsidRPr="00ED3053">
        <w:rPr>
          <w:rFonts w:ascii="Tahoma" w:eastAsia="Times New Roman" w:hAnsi="Tahoma" w:cs="Tahoma"/>
          <w:lang w:val="es-CO" w:eastAsia="es-CO"/>
        </w:rPr>
        <w:t>30 de abril de 2020 al 29 de mayo de 2020.</w:t>
      </w:r>
    </w:p>
    <w:p w14:paraId="341C2450" w14:textId="2868F758" w:rsidR="00060912" w:rsidRPr="00ED3053" w:rsidRDefault="00060912" w:rsidP="00ED3053">
      <w:pPr>
        <w:spacing w:line="276" w:lineRule="auto"/>
        <w:jc w:val="both"/>
        <w:rPr>
          <w:rFonts w:ascii="Tahoma" w:eastAsia="Times New Roman" w:hAnsi="Tahoma" w:cs="Tahoma"/>
          <w:lang w:val="es-CO" w:eastAsia="es-CO"/>
        </w:rPr>
      </w:pPr>
      <w:r w:rsidRPr="00ED3053">
        <w:rPr>
          <w:rFonts w:ascii="Tahoma" w:eastAsia="Times New Roman" w:hAnsi="Tahoma" w:cs="Tahoma"/>
          <w:lang w:val="es-CO" w:eastAsia="es-CO"/>
        </w:rPr>
        <w:t>20)</w:t>
      </w:r>
      <w:r w:rsidR="00ED3053">
        <w:rPr>
          <w:rFonts w:ascii="Tahoma" w:eastAsia="Times New Roman" w:hAnsi="Tahoma" w:cs="Tahoma"/>
          <w:lang w:val="es-CO" w:eastAsia="es-CO"/>
        </w:rPr>
        <w:t xml:space="preserve"> </w:t>
      </w:r>
      <w:r w:rsidRPr="00ED3053">
        <w:rPr>
          <w:rFonts w:ascii="Tahoma" w:eastAsia="Times New Roman" w:hAnsi="Tahoma" w:cs="Tahoma"/>
          <w:lang w:val="es-CO" w:eastAsia="es-CO"/>
        </w:rPr>
        <w:t>30 de mayo de 2020 al 28 de junio de 2020.</w:t>
      </w:r>
    </w:p>
    <w:p w14:paraId="36A9E702" w14:textId="77777777" w:rsidR="00060912" w:rsidRPr="00ED3053" w:rsidRDefault="00060912" w:rsidP="00ED3053">
      <w:pPr>
        <w:spacing w:line="276" w:lineRule="auto"/>
        <w:ind w:firstLine="708"/>
        <w:jc w:val="both"/>
        <w:rPr>
          <w:rFonts w:ascii="Tahoma" w:eastAsia="Times New Roman" w:hAnsi="Tahoma" w:cs="Tahoma"/>
          <w:lang w:val="es-CO" w:eastAsia="es-CO"/>
        </w:rPr>
      </w:pPr>
    </w:p>
    <w:p w14:paraId="2F0FF851" w14:textId="77777777" w:rsidR="00060912" w:rsidRPr="00ED3053" w:rsidRDefault="00060912" w:rsidP="00722054">
      <w:pPr>
        <w:spacing w:line="276" w:lineRule="auto"/>
        <w:ind w:firstLine="708"/>
        <w:jc w:val="both"/>
        <w:rPr>
          <w:rFonts w:ascii="Tahoma" w:eastAsia="Times New Roman" w:hAnsi="Tahoma" w:cs="Tahoma"/>
          <w:lang w:val="es-CO" w:eastAsia="es-CO"/>
        </w:rPr>
      </w:pPr>
      <w:r w:rsidRPr="00ED3053">
        <w:rPr>
          <w:rFonts w:ascii="Tahoma" w:eastAsia="Times New Roman" w:hAnsi="Tahoma" w:cs="Tahoma"/>
          <w:lang w:val="es-CO" w:eastAsia="es-CO"/>
        </w:rPr>
        <w:t xml:space="preserve">Advera que las incapacidades adeudadas las requiere para vivir, toda vez que son el pilar económico de su hogar. En este sentido, procura que, una vez se amparen los derechos fundamentales invocados, se ordene a Colpensiones o la Nueva </w:t>
      </w:r>
      <w:proofErr w:type="spellStart"/>
      <w:r w:rsidRPr="00ED3053">
        <w:rPr>
          <w:rFonts w:ascii="Tahoma" w:eastAsia="Times New Roman" w:hAnsi="Tahoma" w:cs="Tahoma"/>
          <w:lang w:val="es-CO" w:eastAsia="es-CO"/>
        </w:rPr>
        <w:t>EPS</w:t>
      </w:r>
      <w:proofErr w:type="spellEnd"/>
      <w:r w:rsidRPr="00ED3053">
        <w:rPr>
          <w:rFonts w:ascii="Tahoma" w:eastAsia="Times New Roman" w:hAnsi="Tahoma" w:cs="Tahoma"/>
          <w:lang w:val="es-CO" w:eastAsia="es-CO"/>
        </w:rPr>
        <w:t xml:space="preserve">, según sea el caso, el pago de las incapacidades adeudadas  y  las  que  </w:t>
      </w:r>
      <w:r w:rsidRPr="00ED3053">
        <w:rPr>
          <w:rFonts w:ascii="Tahoma" w:eastAsia="Times New Roman" w:hAnsi="Tahoma" w:cs="Tahoma"/>
          <w:lang w:val="es-CO" w:eastAsia="es-CO"/>
        </w:rPr>
        <w:lastRenderedPageBreak/>
        <w:t>se generen en adelante hasta que quede en firme el dictamen de perdida de la capacidad laboral.</w:t>
      </w:r>
    </w:p>
    <w:p w14:paraId="2851747A" w14:textId="77777777" w:rsidR="00060912" w:rsidRPr="00722054" w:rsidRDefault="00060912" w:rsidP="00722054">
      <w:pPr>
        <w:spacing w:line="276" w:lineRule="auto"/>
        <w:jc w:val="both"/>
        <w:rPr>
          <w:rFonts w:ascii="Tahoma" w:hAnsi="Tahoma" w:cs="Tahoma"/>
        </w:rPr>
      </w:pPr>
    </w:p>
    <w:p w14:paraId="71C9B76A" w14:textId="77777777" w:rsidR="00C43722" w:rsidRPr="00722054" w:rsidRDefault="00C43722" w:rsidP="00722054">
      <w:pPr>
        <w:pStyle w:val="Ttulo4"/>
        <w:numPr>
          <w:ilvl w:val="0"/>
          <w:numId w:val="2"/>
        </w:numPr>
        <w:spacing w:line="276" w:lineRule="auto"/>
        <w:rPr>
          <w:rFonts w:ascii="Tahoma" w:hAnsi="Tahoma" w:cs="Tahoma"/>
          <w:szCs w:val="24"/>
        </w:rPr>
      </w:pPr>
      <w:r w:rsidRPr="00722054">
        <w:rPr>
          <w:rFonts w:ascii="Tahoma" w:hAnsi="Tahoma" w:cs="Tahoma"/>
          <w:szCs w:val="24"/>
        </w:rPr>
        <w:t>Contestación de la demanda</w:t>
      </w:r>
    </w:p>
    <w:p w14:paraId="628E6101" w14:textId="77777777" w:rsidR="00C43722" w:rsidRPr="00722054" w:rsidRDefault="00C43722" w:rsidP="00722054">
      <w:pPr>
        <w:spacing w:line="276" w:lineRule="auto"/>
        <w:rPr>
          <w:rFonts w:ascii="Tahoma" w:hAnsi="Tahoma" w:cs="Tahoma"/>
          <w:lang w:eastAsia="es-ES"/>
        </w:rPr>
      </w:pPr>
    </w:p>
    <w:p w14:paraId="6F188BEB" w14:textId="2D766809" w:rsidR="001A7631" w:rsidRPr="00722054" w:rsidRDefault="00CF6132" w:rsidP="00722054">
      <w:pPr>
        <w:spacing w:line="276" w:lineRule="auto"/>
        <w:jc w:val="both"/>
        <w:rPr>
          <w:rFonts w:ascii="Tahoma" w:eastAsia="Times New Roman" w:hAnsi="Tahoma" w:cs="Tahoma"/>
          <w:b/>
          <w:lang w:val="es-CO" w:eastAsia="es-CO"/>
        </w:rPr>
      </w:pPr>
      <w:r w:rsidRPr="00722054">
        <w:rPr>
          <w:rFonts w:ascii="Tahoma" w:eastAsia="Times New Roman" w:hAnsi="Tahoma" w:cs="Tahoma"/>
          <w:lang w:val="es-CO" w:eastAsia="es-CO"/>
        </w:rPr>
        <w:t xml:space="preserve">  </w:t>
      </w:r>
      <w:r w:rsidR="00473F92" w:rsidRPr="00722054">
        <w:rPr>
          <w:rFonts w:ascii="Tahoma" w:eastAsia="Times New Roman" w:hAnsi="Tahoma" w:cs="Tahoma"/>
          <w:b/>
          <w:lang w:val="es-CO" w:eastAsia="es-CO"/>
        </w:rPr>
        <w:t xml:space="preserve">La Nueva </w:t>
      </w:r>
      <w:proofErr w:type="spellStart"/>
      <w:r w:rsidR="00473F92" w:rsidRPr="00722054">
        <w:rPr>
          <w:rFonts w:ascii="Tahoma" w:eastAsia="Times New Roman" w:hAnsi="Tahoma" w:cs="Tahoma"/>
          <w:b/>
          <w:lang w:val="es-CO" w:eastAsia="es-CO"/>
        </w:rPr>
        <w:t>EPS</w:t>
      </w:r>
      <w:proofErr w:type="spellEnd"/>
      <w:r w:rsidR="001A7631" w:rsidRPr="00722054">
        <w:rPr>
          <w:rFonts w:ascii="Tahoma" w:eastAsia="Times New Roman" w:hAnsi="Tahoma" w:cs="Tahoma"/>
          <w:b/>
          <w:lang w:val="es-CO" w:eastAsia="es-CO"/>
        </w:rPr>
        <w:t>:</w:t>
      </w:r>
    </w:p>
    <w:p w14:paraId="3281F27E" w14:textId="410F6B65" w:rsidR="001A7631" w:rsidRPr="00722054" w:rsidRDefault="001A7631" w:rsidP="00722054">
      <w:pPr>
        <w:spacing w:line="276" w:lineRule="auto"/>
        <w:jc w:val="both"/>
        <w:rPr>
          <w:rFonts w:ascii="Tahoma" w:eastAsia="Times New Roman" w:hAnsi="Tahoma" w:cs="Tahoma"/>
          <w:lang w:val="es-CO" w:eastAsia="es-CO"/>
        </w:rPr>
      </w:pPr>
    </w:p>
    <w:p w14:paraId="797D11DC" w14:textId="77777777" w:rsidR="00AA5C1A" w:rsidRPr="00ED3053" w:rsidRDefault="00060912" w:rsidP="00722054">
      <w:pPr>
        <w:spacing w:line="276" w:lineRule="auto"/>
        <w:ind w:firstLine="708"/>
        <w:jc w:val="both"/>
        <w:rPr>
          <w:rFonts w:ascii="Tahoma" w:eastAsia="Times New Roman" w:hAnsi="Tahoma" w:cs="Tahoma"/>
          <w:lang w:val="es-CO" w:eastAsia="es-CO"/>
        </w:rPr>
      </w:pPr>
      <w:r w:rsidRPr="00ED3053">
        <w:rPr>
          <w:rFonts w:ascii="Tahoma" w:eastAsia="Times New Roman" w:hAnsi="Tahoma" w:cs="Tahoma"/>
          <w:lang w:val="es-CO" w:eastAsia="es-CO"/>
        </w:rPr>
        <w:t xml:space="preserve">En su contestación </w:t>
      </w:r>
      <w:r w:rsidR="00AA5C1A" w:rsidRPr="00ED3053">
        <w:rPr>
          <w:rFonts w:ascii="Tahoma" w:eastAsia="Times New Roman" w:hAnsi="Tahoma" w:cs="Tahoma"/>
          <w:lang w:val="es-CO" w:eastAsia="es-CO"/>
        </w:rPr>
        <w:t>se opone a la procedencia de la presente acción de tutela, para lo cual expone los siguientes temas:</w:t>
      </w:r>
    </w:p>
    <w:p w14:paraId="335FE4E0" w14:textId="77777777" w:rsidR="00AA5C1A" w:rsidRPr="00ED3053" w:rsidRDefault="00AA5C1A" w:rsidP="00722054">
      <w:pPr>
        <w:spacing w:line="276" w:lineRule="auto"/>
        <w:ind w:firstLine="708"/>
        <w:jc w:val="both"/>
        <w:rPr>
          <w:rFonts w:ascii="Tahoma" w:eastAsia="Times New Roman" w:hAnsi="Tahoma" w:cs="Tahoma"/>
          <w:lang w:val="es-CO" w:eastAsia="es-CO"/>
        </w:rPr>
      </w:pPr>
    </w:p>
    <w:p w14:paraId="0659FF34" w14:textId="179F36F0" w:rsidR="00347CFF" w:rsidRPr="00ED3053" w:rsidRDefault="005E1230" w:rsidP="000238A4">
      <w:pPr>
        <w:spacing w:line="276" w:lineRule="auto"/>
        <w:ind w:firstLine="708"/>
        <w:jc w:val="both"/>
        <w:rPr>
          <w:rFonts w:ascii="Tahoma" w:eastAsia="Times New Roman" w:hAnsi="Tahoma" w:cs="Tahoma"/>
          <w:lang w:val="es-CO" w:eastAsia="es-CO"/>
        </w:rPr>
      </w:pPr>
      <w:r w:rsidRPr="00ED3053">
        <w:rPr>
          <w:rFonts w:ascii="Tahoma" w:eastAsia="Times New Roman" w:hAnsi="Tahoma" w:cs="Tahoma"/>
          <w:b/>
          <w:lang w:val="es-CO" w:eastAsia="es-CO"/>
        </w:rPr>
        <w:t>i) Concepto área técnica de salud:</w:t>
      </w:r>
      <w:r w:rsidRPr="00ED3053">
        <w:rPr>
          <w:rFonts w:ascii="Tahoma" w:eastAsia="Times New Roman" w:hAnsi="Tahoma" w:cs="Tahoma"/>
          <w:lang w:val="es-CO" w:eastAsia="es-CO"/>
        </w:rPr>
        <w:t xml:space="preserve"> Manifiesta </w:t>
      </w:r>
      <w:r w:rsidR="00060912" w:rsidRPr="00ED3053">
        <w:rPr>
          <w:rFonts w:ascii="Tahoma" w:eastAsia="Times New Roman" w:hAnsi="Tahoma" w:cs="Tahoma"/>
          <w:lang w:val="es-CO" w:eastAsia="es-CO"/>
        </w:rPr>
        <w:t xml:space="preserve">que el área técnica de la institución conceptuó que el afiliado completó una prórroga de 480  días el  14  de  marzo  de  2013, y  que  a  la fecha  la  AFP  no  ha notificada la calificación de pérdida de capacidad laboral del afiliado. </w:t>
      </w:r>
      <w:r w:rsidR="00AB711F" w:rsidRPr="00ED3053">
        <w:rPr>
          <w:rFonts w:ascii="Tahoma" w:eastAsia="Times New Roman" w:hAnsi="Tahoma" w:cs="Tahoma"/>
          <w:lang w:val="es-CO" w:eastAsia="es-CO"/>
        </w:rPr>
        <w:t>Nar</w:t>
      </w:r>
      <w:r w:rsidR="00060912" w:rsidRPr="00ED3053">
        <w:rPr>
          <w:rFonts w:ascii="Tahoma" w:eastAsia="Times New Roman" w:hAnsi="Tahoma" w:cs="Tahoma"/>
          <w:lang w:val="es-CO" w:eastAsia="es-CO"/>
        </w:rPr>
        <w:t>ró</w:t>
      </w:r>
      <w:r w:rsidR="00AB711F" w:rsidRPr="00ED3053">
        <w:rPr>
          <w:rFonts w:ascii="Tahoma" w:eastAsia="Times New Roman" w:hAnsi="Tahoma" w:cs="Tahoma"/>
          <w:lang w:val="es-CO" w:eastAsia="es-CO"/>
        </w:rPr>
        <w:t xml:space="preserve"> </w:t>
      </w:r>
      <w:r w:rsidR="00060912" w:rsidRPr="00ED3053">
        <w:rPr>
          <w:rFonts w:ascii="Tahoma" w:eastAsia="Times New Roman" w:hAnsi="Tahoma" w:cs="Tahoma"/>
          <w:lang w:val="es-CO" w:eastAsia="es-CO"/>
        </w:rPr>
        <w:t>que</w:t>
      </w:r>
      <w:r w:rsidR="00AB711F" w:rsidRPr="00ED3053">
        <w:rPr>
          <w:rFonts w:ascii="Tahoma" w:eastAsia="Times New Roman" w:hAnsi="Tahoma" w:cs="Tahoma"/>
          <w:lang w:val="es-CO" w:eastAsia="es-CO"/>
        </w:rPr>
        <w:t xml:space="preserve">, </w:t>
      </w:r>
      <w:r w:rsidR="00060912" w:rsidRPr="00ED3053">
        <w:rPr>
          <w:rFonts w:ascii="Tahoma" w:eastAsia="Times New Roman" w:hAnsi="Tahoma" w:cs="Tahoma"/>
          <w:lang w:val="es-CO" w:eastAsia="es-CO"/>
        </w:rPr>
        <w:t>una vez revisada la solicitud de pago de las incapacidades N° 5786188</w:t>
      </w:r>
      <w:r w:rsidR="00AB711F" w:rsidRPr="00ED3053">
        <w:rPr>
          <w:rFonts w:ascii="Tahoma" w:eastAsia="Times New Roman" w:hAnsi="Tahoma" w:cs="Tahoma"/>
          <w:lang w:val="es-CO" w:eastAsia="es-CO"/>
        </w:rPr>
        <w:t xml:space="preserve">, </w:t>
      </w:r>
      <w:r w:rsidR="00060912" w:rsidRPr="00ED3053">
        <w:rPr>
          <w:rFonts w:ascii="Tahoma" w:eastAsia="Times New Roman" w:hAnsi="Tahoma" w:cs="Tahoma"/>
          <w:lang w:val="es-CO" w:eastAsia="es-CO"/>
        </w:rPr>
        <w:t>5873548</w:t>
      </w:r>
      <w:r w:rsidR="00AB711F" w:rsidRPr="00ED3053">
        <w:rPr>
          <w:rFonts w:ascii="Tahoma" w:eastAsia="Times New Roman" w:hAnsi="Tahoma" w:cs="Tahoma"/>
          <w:lang w:val="es-CO" w:eastAsia="es-CO"/>
        </w:rPr>
        <w:t xml:space="preserve">, </w:t>
      </w:r>
      <w:r w:rsidR="00060912" w:rsidRPr="00ED3053">
        <w:rPr>
          <w:rFonts w:ascii="Tahoma" w:eastAsia="Times New Roman" w:hAnsi="Tahoma" w:cs="Tahoma"/>
          <w:lang w:val="es-CO" w:eastAsia="es-CO"/>
        </w:rPr>
        <w:t>5947091</w:t>
      </w:r>
      <w:r w:rsidR="00AB711F" w:rsidRPr="00ED3053">
        <w:rPr>
          <w:rFonts w:ascii="Tahoma" w:eastAsia="Times New Roman" w:hAnsi="Tahoma" w:cs="Tahoma"/>
          <w:lang w:val="es-CO" w:eastAsia="es-CO"/>
        </w:rPr>
        <w:t xml:space="preserve">, </w:t>
      </w:r>
      <w:r w:rsidR="00060912" w:rsidRPr="00ED3053">
        <w:rPr>
          <w:rFonts w:ascii="Tahoma" w:eastAsia="Times New Roman" w:hAnsi="Tahoma" w:cs="Tahoma"/>
          <w:lang w:val="es-CO" w:eastAsia="es-CO"/>
        </w:rPr>
        <w:t>6003758</w:t>
      </w:r>
      <w:r w:rsidR="00AB711F" w:rsidRPr="00ED3053">
        <w:rPr>
          <w:rFonts w:ascii="Tahoma" w:eastAsia="Times New Roman" w:hAnsi="Tahoma" w:cs="Tahoma"/>
          <w:lang w:val="es-CO" w:eastAsia="es-CO"/>
        </w:rPr>
        <w:t xml:space="preserve">, </w:t>
      </w:r>
      <w:r w:rsidR="00060912" w:rsidRPr="00ED3053">
        <w:rPr>
          <w:rFonts w:ascii="Tahoma" w:eastAsia="Times New Roman" w:hAnsi="Tahoma" w:cs="Tahoma"/>
          <w:lang w:val="es-CO" w:eastAsia="es-CO"/>
        </w:rPr>
        <w:t>6063156</w:t>
      </w:r>
      <w:r w:rsidR="00AB711F" w:rsidRPr="00ED3053">
        <w:rPr>
          <w:rFonts w:ascii="Tahoma" w:eastAsia="Times New Roman" w:hAnsi="Tahoma" w:cs="Tahoma"/>
          <w:lang w:val="es-CO" w:eastAsia="es-CO"/>
        </w:rPr>
        <w:t xml:space="preserve">, </w:t>
      </w:r>
      <w:r w:rsidR="00060912" w:rsidRPr="00ED3053">
        <w:rPr>
          <w:rFonts w:ascii="Tahoma" w:eastAsia="Times New Roman" w:hAnsi="Tahoma" w:cs="Tahoma"/>
          <w:lang w:val="es-CO" w:eastAsia="es-CO"/>
        </w:rPr>
        <w:t>6054039</w:t>
      </w:r>
      <w:r w:rsidR="00AB711F" w:rsidRPr="00ED3053">
        <w:rPr>
          <w:rFonts w:ascii="Tahoma" w:eastAsia="Times New Roman" w:hAnsi="Tahoma" w:cs="Tahoma"/>
          <w:lang w:val="es-CO" w:eastAsia="es-CO"/>
        </w:rPr>
        <w:t xml:space="preserve">, </w:t>
      </w:r>
      <w:r w:rsidR="00060912" w:rsidRPr="00ED3053">
        <w:rPr>
          <w:rFonts w:ascii="Tahoma" w:eastAsia="Times New Roman" w:hAnsi="Tahoma" w:cs="Tahoma"/>
          <w:lang w:val="es-CO" w:eastAsia="es-CO"/>
        </w:rPr>
        <w:t xml:space="preserve">6118192 y 6178220, la Nueva  </w:t>
      </w:r>
      <w:proofErr w:type="spellStart"/>
      <w:r w:rsidR="00060912" w:rsidRPr="00ED3053">
        <w:rPr>
          <w:rFonts w:ascii="Tahoma" w:eastAsia="Times New Roman" w:hAnsi="Tahoma" w:cs="Tahoma"/>
          <w:lang w:val="es-CO" w:eastAsia="es-CO"/>
        </w:rPr>
        <w:t>EPS</w:t>
      </w:r>
      <w:proofErr w:type="spellEnd"/>
      <w:r w:rsidR="00060912" w:rsidRPr="00ED3053">
        <w:rPr>
          <w:rFonts w:ascii="Tahoma" w:eastAsia="Times New Roman" w:hAnsi="Tahoma" w:cs="Tahoma"/>
          <w:lang w:val="es-CO" w:eastAsia="es-CO"/>
        </w:rPr>
        <w:t xml:space="preserve">  S.A.</w:t>
      </w:r>
      <w:r w:rsidR="00AB711F" w:rsidRPr="00ED3053">
        <w:rPr>
          <w:rFonts w:ascii="Tahoma" w:eastAsia="Times New Roman" w:hAnsi="Tahoma" w:cs="Tahoma"/>
          <w:lang w:val="es-CO" w:eastAsia="es-CO"/>
        </w:rPr>
        <w:t xml:space="preserve"> </w:t>
      </w:r>
      <w:r w:rsidR="00060912" w:rsidRPr="00ED3053">
        <w:rPr>
          <w:rFonts w:ascii="Tahoma" w:eastAsia="Times New Roman" w:hAnsi="Tahoma" w:cs="Tahoma"/>
          <w:lang w:val="es-CO" w:eastAsia="es-CO"/>
        </w:rPr>
        <w:t xml:space="preserve">emitió  Concepto  de  Rehabilitación  del  afiliado  </w:t>
      </w:r>
      <w:r w:rsidR="00ED3053" w:rsidRPr="00ED3053">
        <w:rPr>
          <w:rFonts w:ascii="Tahoma" w:eastAsia="Times New Roman" w:hAnsi="Tahoma" w:cs="Tahoma"/>
          <w:lang w:val="es-CO" w:eastAsia="es-CO"/>
        </w:rPr>
        <w:t>CLÍMACO</w:t>
      </w:r>
      <w:r w:rsidR="00060912" w:rsidRPr="00ED3053">
        <w:rPr>
          <w:rFonts w:ascii="Tahoma" w:eastAsia="Times New Roman" w:hAnsi="Tahoma" w:cs="Tahoma"/>
          <w:lang w:val="es-CO" w:eastAsia="es-CO"/>
        </w:rPr>
        <w:t xml:space="preserve"> </w:t>
      </w:r>
      <w:r w:rsidR="00ED3053" w:rsidRPr="00ED3053">
        <w:rPr>
          <w:rFonts w:ascii="Tahoma" w:eastAsia="Times New Roman" w:hAnsi="Tahoma" w:cs="Tahoma"/>
          <w:lang w:val="es-CO" w:eastAsia="es-CO"/>
        </w:rPr>
        <w:t>GARCÍA</w:t>
      </w:r>
      <w:r w:rsidR="00060912" w:rsidRPr="00ED3053">
        <w:rPr>
          <w:rFonts w:ascii="Tahoma" w:eastAsia="Times New Roman" w:hAnsi="Tahoma" w:cs="Tahoma"/>
          <w:lang w:val="es-CO" w:eastAsia="es-CO"/>
        </w:rPr>
        <w:t xml:space="preserve"> OSORIO, el 16</w:t>
      </w:r>
      <w:r w:rsidR="00AB711F" w:rsidRPr="00ED3053">
        <w:rPr>
          <w:rFonts w:ascii="Tahoma" w:eastAsia="Times New Roman" w:hAnsi="Tahoma" w:cs="Tahoma"/>
          <w:lang w:val="es-CO" w:eastAsia="es-CO"/>
        </w:rPr>
        <w:t xml:space="preserve"> </w:t>
      </w:r>
      <w:r w:rsidR="00060912" w:rsidRPr="00ED3053">
        <w:rPr>
          <w:rFonts w:ascii="Tahoma" w:eastAsia="Times New Roman" w:hAnsi="Tahoma" w:cs="Tahoma"/>
          <w:lang w:val="es-CO" w:eastAsia="es-CO"/>
        </w:rPr>
        <w:t xml:space="preserve">de marzo 2020 como DESFAVORABLE, notificado a la Administradora  de  Fondo  de  Pensiones  COLPENSIONES </w:t>
      </w:r>
      <w:r w:rsidR="00AB711F" w:rsidRPr="00ED3053">
        <w:rPr>
          <w:rFonts w:ascii="Tahoma" w:eastAsia="Times New Roman" w:hAnsi="Tahoma" w:cs="Tahoma"/>
          <w:lang w:val="es-CO" w:eastAsia="es-CO"/>
        </w:rPr>
        <w:t xml:space="preserve">el </w:t>
      </w:r>
      <w:r w:rsidR="00060912" w:rsidRPr="00ED3053">
        <w:rPr>
          <w:rFonts w:ascii="Tahoma" w:eastAsia="Times New Roman" w:hAnsi="Tahoma" w:cs="Tahoma"/>
          <w:lang w:val="es-CO" w:eastAsia="es-CO"/>
        </w:rPr>
        <w:t>13</w:t>
      </w:r>
      <w:r w:rsidR="00AB711F" w:rsidRPr="00ED3053">
        <w:rPr>
          <w:rFonts w:ascii="Tahoma" w:eastAsia="Times New Roman" w:hAnsi="Tahoma" w:cs="Tahoma"/>
          <w:lang w:val="es-CO" w:eastAsia="es-CO"/>
        </w:rPr>
        <w:t xml:space="preserve"> </w:t>
      </w:r>
      <w:r w:rsidR="00060912" w:rsidRPr="00ED3053">
        <w:rPr>
          <w:rFonts w:ascii="Tahoma" w:eastAsia="Times New Roman" w:hAnsi="Tahoma" w:cs="Tahoma"/>
          <w:lang w:val="es-CO" w:eastAsia="es-CO"/>
        </w:rPr>
        <w:t>de  abril 2020</w:t>
      </w:r>
      <w:r w:rsidR="00AB711F" w:rsidRPr="00ED3053">
        <w:rPr>
          <w:rFonts w:ascii="Tahoma" w:eastAsia="Times New Roman" w:hAnsi="Tahoma" w:cs="Tahoma"/>
          <w:lang w:val="es-CO" w:eastAsia="es-CO"/>
        </w:rPr>
        <w:t xml:space="preserve">. </w:t>
      </w:r>
    </w:p>
    <w:p w14:paraId="2B0D463F" w14:textId="77777777" w:rsidR="00347CFF" w:rsidRPr="00ED3053" w:rsidRDefault="00347CFF" w:rsidP="00722054">
      <w:pPr>
        <w:spacing w:line="276" w:lineRule="auto"/>
        <w:ind w:firstLine="708"/>
        <w:jc w:val="both"/>
        <w:rPr>
          <w:rFonts w:ascii="Tahoma" w:eastAsia="Times New Roman" w:hAnsi="Tahoma" w:cs="Tahoma"/>
          <w:lang w:val="es-CO" w:eastAsia="es-CO"/>
        </w:rPr>
      </w:pPr>
    </w:p>
    <w:p w14:paraId="7831D9E6" w14:textId="547F49C5" w:rsidR="00347CFF" w:rsidRPr="00ED3053" w:rsidRDefault="00347CFF" w:rsidP="00722054">
      <w:pPr>
        <w:spacing w:line="276" w:lineRule="auto"/>
        <w:ind w:firstLine="708"/>
        <w:jc w:val="both"/>
        <w:rPr>
          <w:rFonts w:ascii="Tahoma" w:eastAsia="Times New Roman" w:hAnsi="Tahoma" w:cs="Tahoma"/>
          <w:lang w:val="es-CO" w:eastAsia="es-CO"/>
        </w:rPr>
      </w:pPr>
      <w:r w:rsidRPr="00ED3053">
        <w:rPr>
          <w:rFonts w:ascii="Tahoma" w:eastAsia="Times New Roman" w:hAnsi="Tahoma" w:cs="Tahoma"/>
          <w:lang w:val="es-CO" w:eastAsia="es-CO"/>
        </w:rPr>
        <w:t>Por lo anterior, afirma que de conformidad al artículo 10 del Decreto 758 de 1990, le corresponde al Fondo de Pensiones la obligación inmediata de otorgar la pensión de invalidez y asumir las prestaciones económicas a que hubiera lugar</w:t>
      </w:r>
      <w:r w:rsidR="00AA5C1A" w:rsidRPr="00ED3053">
        <w:rPr>
          <w:rFonts w:ascii="Tahoma" w:eastAsia="Times New Roman" w:hAnsi="Tahoma" w:cs="Tahoma"/>
          <w:lang w:val="es-CO" w:eastAsia="es-CO"/>
        </w:rPr>
        <w:t xml:space="preserve"> (incapacidades médicas)</w:t>
      </w:r>
      <w:r w:rsidRPr="00ED3053">
        <w:rPr>
          <w:rFonts w:ascii="Tahoma" w:eastAsia="Times New Roman" w:hAnsi="Tahoma" w:cs="Tahoma"/>
          <w:lang w:val="es-CO" w:eastAsia="es-CO"/>
        </w:rPr>
        <w:t>.</w:t>
      </w:r>
      <w:r w:rsidR="00AA5C1A" w:rsidRPr="00ED3053">
        <w:rPr>
          <w:rFonts w:ascii="Tahoma" w:eastAsia="Times New Roman" w:hAnsi="Tahoma" w:cs="Tahoma"/>
          <w:lang w:val="es-CO" w:eastAsia="es-CO"/>
        </w:rPr>
        <w:t xml:space="preserve"> En este sentido explica que, p</w:t>
      </w:r>
      <w:r w:rsidRPr="00ED3053">
        <w:rPr>
          <w:rFonts w:ascii="Tahoma" w:eastAsia="Times New Roman" w:hAnsi="Tahoma" w:cs="Tahoma"/>
          <w:lang w:val="es-CO" w:eastAsia="es-CO"/>
        </w:rPr>
        <w:t>ara la garantía legal de las prestaciones económicas a las que tiene derecho</w:t>
      </w:r>
      <w:r w:rsidR="00AA5C1A" w:rsidRPr="00ED3053">
        <w:rPr>
          <w:rFonts w:ascii="Tahoma" w:eastAsia="Times New Roman" w:hAnsi="Tahoma" w:cs="Tahoma"/>
          <w:lang w:val="es-CO" w:eastAsia="es-CO"/>
        </w:rPr>
        <w:t xml:space="preserve"> el actor</w:t>
      </w:r>
      <w:r w:rsidRPr="00ED3053">
        <w:rPr>
          <w:rFonts w:ascii="Tahoma" w:eastAsia="Times New Roman" w:hAnsi="Tahoma" w:cs="Tahoma"/>
          <w:lang w:val="es-CO" w:eastAsia="es-CO"/>
        </w:rPr>
        <w:t>, la Administradora de Fondo de Pensiones tiene la obligación legal de expedirle el dictamen sobre calificación de la pérdida de capacidad laboral, dentro de los precisos términos señalados en el Decreto Ley 019 de 2012 (ley anti tramites), razón por la cual, de no serle expedido oportunamente, la AFP podría incurrir  en  una  violación  de  las  normas  legales  citadas  y  de  sus  derechos fundamentales, con mayor razón si se tiene en cuenta la situación de debilidad y vulnerabilidad en que se encuentra como consecuencia de la situación de salud, con pronóstico de rehabilitación desfavorable</w:t>
      </w:r>
      <w:r w:rsidR="00AA5C1A" w:rsidRPr="00ED3053">
        <w:rPr>
          <w:rFonts w:ascii="Tahoma" w:eastAsia="Times New Roman" w:hAnsi="Tahoma" w:cs="Tahoma"/>
          <w:lang w:val="es-CO" w:eastAsia="es-CO"/>
        </w:rPr>
        <w:t xml:space="preserve">. </w:t>
      </w:r>
    </w:p>
    <w:p w14:paraId="1B02D94C" w14:textId="77777777" w:rsidR="00347CFF" w:rsidRPr="00ED3053" w:rsidRDefault="00347CFF" w:rsidP="00722054">
      <w:pPr>
        <w:spacing w:line="276" w:lineRule="auto"/>
        <w:ind w:firstLine="708"/>
        <w:jc w:val="both"/>
        <w:rPr>
          <w:rFonts w:ascii="Tahoma" w:eastAsia="Times New Roman" w:hAnsi="Tahoma" w:cs="Tahoma"/>
          <w:lang w:val="es-CO" w:eastAsia="es-CO"/>
        </w:rPr>
      </w:pPr>
    </w:p>
    <w:p w14:paraId="0797E38D" w14:textId="4D6F6DBF" w:rsidR="00060912" w:rsidRPr="00ED3053" w:rsidRDefault="005E1230" w:rsidP="000238A4">
      <w:pPr>
        <w:spacing w:line="276" w:lineRule="auto"/>
        <w:ind w:firstLine="708"/>
        <w:jc w:val="both"/>
        <w:rPr>
          <w:rFonts w:ascii="Tahoma" w:eastAsia="Times New Roman" w:hAnsi="Tahoma" w:cs="Tahoma"/>
          <w:lang w:val="es-CO" w:eastAsia="es-CO"/>
        </w:rPr>
      </w:pPr>
      <w:r w:rsidRPr="00ED3053">
        <w:rPr>
          <w:rFonts w:ascii="Tahoma" w:eastAsia="Times New Roman" w:hAnsi="Tahoma" w:cs="Tahoma"/>
          <w:b/>
          <w:lang w:val="es-CO" w:eastAsia="es-CO"/>
        </w:rPr>
        <w:t>ii) Reglas aplicables al pago de incapacidades:</w:t>
      </w:r>
      <w:r w:rsidRPr="00ED3053">
        <w:rPr>
          <w:rFonts w:ascii="Tahoma" w:eastAsia="Times New Roman" w:hAnsi="Tahoma" w:cs="Tahoma"/>
          <w:lang w:val="es-CO" w:eastAsia="es-CO"/>
        </w:rPr>
        <w:t xml:space="preserve"> Explica que para el  pago de  licencia  por incapacidades se  deberá  tener en cuenta el tiempo de duración de la incapacidad, con el fin de determinar el obligado a cancelar la referida prestación económica, así: Primero   y   segundo   día, estará a cargo del empleador. Tercer  día  hasta  el  día  180, la  obligación  de sufragar  las  incapacidades  se  encuentre  a  cargo  de la  Entidad  Promotora  de  Salud. A</w:t>
      </w:r>
      <w:r w:rsidR="00060912" w:rsidRPr="00ED3053">
        <w:rPr>
          <w:rFonts w:ascii="Tahoma" w:eastAsia="Times New Roman" w:hAnsi="Tahoma" w:cs="Tahoma"/>
          <w:lang w:val="es-CO" w:eastAsia="es-CO"/>
        </w:rPr>
        <w:t xml:space="preserve"> partir del día 180 y hasta el día 540 de incapacidad, la prestación económica  corresponde  pagarla a  los  fondos  de  pensiones,  sin  importar  si  el concepto  de  rehabilitación  emitido  por  la  </w:t>
      </w:r>
      <w:proofErr w:type="spellStart"/>
      <w:r w:rsidR="00060912" w:rsidRPr="00ED3053">
        <w:rPr>
          <w:rFonts w:ascii="Tahoma" w:eastAsia="Times New Roman" w:hAnsi="Tahoma" w:cs="Tahoma"/>
          <w:lang w:val="es-CO" w:eastAsia="es-CO"/>
        </w:rPr>
        <w:t>EPS</w:t>
      </w:r>
      <w:proofErr w:type="spellEnd"/>
      <w:r w:rsidR="00060912" w:rsidRPr="00ED3053">
        <w:rPr>
          <w:rFonts w:ascii="Tahoma" w:eastAsia="Times New Roman" w:hAnsi="Tahoma" w:cs="Tahoma"/>
          <w:lang w:val="es-CO" w:eastAsia="es-CO"/>
        </w:rPr>
        <w:t xml:space="preserve">  es  favorable  o  desfavorable, siempre  y  cuando  este  concepto  hubiese  sido  emitido  antes  del  día  120  de incapacidad y enviado a los fondos de pensiones antes del día 150. Si después de  los  180  días  iniciales  la  </w:t>
      </w:r>
      <w:proofErr w:type="spellStart"/>
      <w:r w:rsidR="00060912" w:rsidRPr="00ED3053">
        <w:rPr>
          <w:rFonts w:ascii="Tahoma" w:eastAsia="Times New Roman" w:hAnsi="Tahoma" w:cs="Tahoma"/>
          <w:lang w:val="es-CO" w:eastAsia="es-CO"/>
        </w:rPr>
        <w:t>EPS</w:t>
      </w:r>
      <w:proofErr w:type="spellEnd"/>
      <w:r w:rsidR="00060912" w:rsidRPr="00ED3053">
        <w:rPr>
          <w:rFonts w:ascii="Tahoma" w:eastAsia="Times New Roman" w:hAnsi="Tahoma" w:cs="Tahoma"/>
          <w:lang w:val="es-CO" w:eastAsia="es-CO"/>
        </w:rPr>
        <w:t xml:space="preserve">  no  ha  expedido  el  concepto  de  rehabilitación, será  responsable  del  pago  de  un  subsidio  </w:t>
      </w:r>
      <w:r w:rsidR="00060912" w:rsidRPr="00ED3053">
        <w:rPr>
          <w:rFonts w:ascii="Tahoma" w:eastAsia="Times New Roman" w:hAnsi="Tahoma" w:cs="Tahoma"/>
          <w:lang w:val="es-CO" w:eastAsia="es-CO"/>
        </w:rPr>
        <w:lastRenderedPageBreak/>
        <w:t xml:space="preserve">equivalente  a  la  incapacidad temporal,  con  cargo  a  sus  propios  recursos  hasta  tanto  sea  emitido  dicho concepto. </w:t>
      </w:r>
    </w:p>
    <w:p w14:paraId="5AB7F920" w14:textId="5EDD38E2" w:rsidR="00D30F8E" w:rsidRPr="00ED3053" w:rsidRDefault="00D30F8E" w:rsidP="00ED3053">
      <w:pPr>
        <w:spacing w:line="276" w:lineRule="auto"/>
        <w:ind w:firstLine="708"/>
        <w:jc w:val="both"/>
        <w:rPr>
          <w:rFonts w:ascii="Tahoma" w:eastAsia="Times New Roman" w:hAnsi="Tahoma" w:cs="Tahoma"/>
          <w:lang w:val="es-CO" w:eastAsia="es-CO"/>
        </w:rPr>
      </w:pPr>
    </w:p>
    <w:p w14:paraId="67DC2465" w14:textId="3108A50F" w:rsidR="00D30F8E" w:rsidRPr="00ED3053" w:rsidRDefault="00D30F8E" w:rsidP="000238A4">
      <w:pPr>
        <w:spacing w:line="276" w:lineRule="auto"/>
        <w:ind w:firstLine="708"/>
        <w:jc w:val="both"/>
        <w:rPr>
          <w:rFonts w:ascii="Tahoma" w:eastAsia="Times New Roman" w:hAnsi="Tahoma" w:cs="Tahoma"/>
          <w:lang w:val="es-CO" w:eastAsia="es-CO"/>
        </w:rPr>
      </w:pPr>
      <w:r w:rsidRPr="00ED3053">
        <w:rPr>
          <w:rFonts w:ascii="Tahoma" w:eastAsia="Times New Roman" w:hAnsi="Tahoma" w:cs="Tahoma"/>
          <w:b/>
          <w:lang w:val="es-CO" w:eastAsia="es-CO"/>
        </w:rPr>
        <w:t>iii) Calificación de la perdida de la capacidad laboral:</w:t>
      </w:r>
      <w:r w:rsidRPr="00ED3053">
        <w:rPr>
          <w:rFonts w:ascii="Tahoma" w:eastAsia="Times New Roman" w:hAnsi="Tahoma" w:cs="Tahoma"/>
          <w:lang w:val="es-CO" w:eastAsia="es-CO"/>
        </w:rPr>
        <w:t xml:space="preserve"> La garantía constitucional y legal de las prestaciones económicas a las que tiene derecho el afiliado con pronóstico de rehabilitación desfavorables, impone a la Administradora del Fondo de pensiones la obligación de expedirle el dictamen de la calificación de la perdida de la capacidad laboral (</w:t>
      </w:r>
      <w:proofErr w:type="spellStart"/>
      <w:r w:rsidRPr="00ED3053">
        <w:rPr>
          <w:rFonts w:ascii="Tahoma" w:eastAsia="Times New Roman" w:hAnsi="Tahoma" w:cs="Tahoma"/>
          <w:lang w:val="es-CO" w:eastAsia="es-CO"/>
        </w:rPr>
        <w:t>PLC</w:t>
      </w:r>
      <w:proofErr w:type="spellEnd"/>
      <w:r w:rsidRPr="00ED3053">
        <w:rPr>
          <w:rFonts w:ascii="Tahoma" w:eastAsia="Times New Roman" w:hAnsi="Tahoma" w:cs="Tahoma"/>
          <w:lang w:val="es-CO" w:eastAsia="es-CO"/>
        </w:rPr>
        <w:t xml:space="preserve">), en  forma  oportuna, so  pena  de  incurrir  en  una  conducta  violatoria  de  los derechos fundamentales del afiliados, quien por su situación de discapacidad se convierte en un sujeto de especial protección. Ello implica que la AFP inicie el trámite para otorgar la pensión por invalidez en forma oportuna y sin dilaciones injustificadas. De acuerdo con el artículo 142 del Decreto Ley 19 de 2012, una vez la </w:t>
      </w:r>
      <w:proofErr w:type="spellStart"/>
      <w:r w:rsidRPr="00ED3053">
        <w:rPr>
          <w:rFonts w:ascii="Tahoma" w:eastAsia="Times New Roman" w:hAnsi="Tahoma" w:cs="Tahoma"/>
          <w:lang w:val="es-CO" w:eastAsia="es-CO"/>
        </w:rPr>
        <w:t>EPS</w:t>
      </w:r>
      <w:proofErr w:type="spellEnd"/>
      <w:r w:rsidRPr="00ED3053">
        <w:rPr>
          <w:rFonts w:ascii="Tahoma" w:eastAsia="Times New Roman" w:hAnsi="Tahoma" w:cs="Tahoma"/>
          <w:lang w:val="es-CO" w:eastAsia="es-CO"/>
        </w:rPr>
        <w:t xml:space="preserve"> remite el concepto de rehabilitación a la Administradora de Fondo de Pensiones, antes del día 150 de incapacidad, la AFP debe iniciar el pago de la incapacidad a partir del día 181 y hasta por 360 días calendario adicionales, y antes finalizar este último período, calificará la pérdida de capacidad laboral. La responsabilidad de la AFP en cuanto al reconocimiento económico, es con independencia de si el concepto  de  rehabilitación  emitido  por  la  </w:t>
      </w:r>
      <w:proofErr w:type="spellStart"/>
      <w:r w:rsidRPr="00ED3053">
        <w:rPr>
          <w:rFonts w:ascii="Tahoma" w:eastAsia="Times New Roman" w:hAnsi="Tahoma" w:cs="Tahoma"/>
          <w:lang w:val="es-CO" w:eastAsia="es-CO"/>
        </w:rPr>
        <w:t>EPS</w:t>
      </w:r>
      <w:proofErr w:type="spellEnd"/>
      <w:r w:rsidRPr="00ED3053">
        <w:rPr>
          <w:rFonts w:ascii="Tahoma" w:eastAsia="Times New Roman" w:hAnsi="Tahoma" w:cs="Tahoma"/>
          <w:lang w:val="es-CO" w:eastAsia="es-CO"/>
        </w:rPr>
        <w:t xml:space="preserve">,  es  favorable  o  desfavorable  dentro  de  los  términos señalados en la norma antes citada, razón por la cual, si la AFP no lo expidió oportunamente, se encontraría incursa en la violación de las normas legales y de los derechos fundamentales del afiliado. En  estos  casos,  la  jurisprudencia  constitucional  ha  señalado  que el papel del subsidio de incapacidad laboral es proteger a quienes quedan  temporalmente  desprovistos  de  los  recursos  que  destinaban a  satisfacer  sus  necesidades básicas y las de sus familias por razones de salud. </w:t>
      </w:r>
    </w:p>
    <w:p w14:paraId="11DE57B3" w14:textId="77777777" w:rsidR="00D30F8E" w:rsidRPr="00ED3053" w:rsidRDefault="00D30F8E" w:rsidP="00722054">
      <w:pPr>
        <w:spacing w:line="276" w:lineRule="auto"/>
        <w:jc w:val="both"/>
        <w:rPr>
          <w:rFonts w:ascii="Tahoma" w:eastAsia="Times New Roman" w:hAnsi="Tahoma" w:cs="Tahoma"/>
          <w:lang w:val="es-CO" w:eastAsia="es-CO"/>
        </w:rPr>
      </w:pPr>
    </w:p>
    <w:p w14:paraId="2D967A53" w14:textId="33B10C76" w:rsidR="00CD1F92" w:rsidRPr="00ED3053" w:rsidRDefault="00D30F8E" w:rsidP="00722054">
      <w:pPr>
        <w:spacing w:line="276" w:lineRule="auto"/>
        <w:ind w:firstLine="708"/>
        <w:jc w:val="both"/>
        <w:rPr>
          <w:rFonts w:ascii="Tahoma" w:eastAsia="Times New Roman" w:hAnsi="Tahoma" w:cs="Tahoma"/>
          <w:lang w:val="es-CO" w:eastAsia="es-CO"/>
        </w:rPr>
      </w:pPr>
      <w:r w:rsidRPr="00ED3053">
        <w:rPr>
          <w:rFonts w:ascii="Tahoma" w:eastAsia="Times New Roman" w:hAnsi="Tahoma" w:cs="Tahoma"/>
          <w:lang w:val="es-CO" w:eastAsia="es-CO"/>
        </w:rPr>
        <w:t>A su turno, la Corte en sentencia</w:t>
      </w:r>
      <w:r w:rsidR="000238A4" w:rsidRPr="00ED3053">
        <w:rPr>
          <w:rFonts w:ascii="Tahoma" w:eastAsia="Times New Roman" w:hAnsi="Tahoma" w:cs="Tahoma"/>
          <w:lang w:val="es-CO" w:eastAsia="es-CO"/>
        </w:rPr>
        <w:t xml:space="preserve"> </w:t>
      </w:r>
      <w:r w:rsidRPr="00ED3053">
        <w:rPr>
          <w:rFonts w:ascii="Tahoma" w:eastAsia="Times New Roman" w:hAnsi="Tahoma" w:cs="Tahoma"/>
          <w:lang w:val="es-CO" w:eastAsia="es-CO"/>
        </w:rPr>
        <w:t>T-876 de 2013, de cara al subsidio por incapacidad establece unas reglas  indicando  que  su  pago  se  encuentra  a  cargo  del  Sistema  General  de  Pensiones,  bajo  los siguientes presupuestos: (i) la existencia de un diagnóstico médico favorable de rehabilitación, (u) el no  haber  sido calificado, (iii) que  el  trámite  solo  se  puede  iniciar después  de  cumplir 135  días  de incapacidad y (iv) que se debe contar más de 180 días de incapacidad continua, además de que (y) la enfermedad sea de origen común y (vi) contar con una afiliación al fondo de pensiones.</w:t>
      </w:r>
    </w:p>
    <w:p w14:paraId="1B90268C" w14:textId="77777777" w:rsidR="00CD1F92" w:rsidRPr="00722054" w:rsidRDefault="00CD1F92" w:rsidP="00722054">
      <w:pPr>
        <w:spacing w:line="276" w:lineRule="auto"/>
        <w:ind w:firstLine="708"/>
        <w:jc w:val="both"/>
        <w:rPr>
          <w:rFonts w:ascii="Tahoma" w:hAnsi="Tahoma" w:cs="Tahoma"/>
          <w:shd w:val="clear" w:color="auto" w:fill="FAF9F8"/>
        </w:rPr>
      </w:pPr>
    </w:p>
    <w:p w14:paraId="28F015EF" w14:textId="2D79E0D0" w:rsidR="00CD1F92" w:rsidRPr="00ED3053" w:rsidRDefault="00CD1F92" w:rsidP="00722054">
      <w:pPr>
        <w:spacing w:line="276" w:lineRule="auto"/>
        <w:ind w:firstLine="708"/>
        <w:jc w:val="both"/>
        <w:rPr>
          <w:rFonts w:ascii="Tahoma" w:eastAsia="Times New Roman" w:hAnsi="Tahoma" w:cs="Tahoma"/>
          <w:lang w:val="es-CO" w:eastAsia="es-CO"/>
        </w:rPr>
      </w:pPr>
      <w:r w:rsidRPr="00ED3053">
        <w:rPr>
          <w:rFonts w:ascii="Tahoma" w:eastAsia="Times New Roman" w:hAnsi="Tahoma" w:cs="Tahoma"/>
          <w:lang w:val="es-CO" w:eastAsia="es-CO"/>
        </w:rPr>
        <w:t xml:space="preserve">iv) </w:t>
      </w:r>
      <w:r w:rsidR="00D30F8E" w:rsidRPr="00ED3053">
        <w:rPr>
          <w:rFonts w:ascii="Tahoma" w:eastAsia="Times New Roman" w:hAnsi="Tahoma" w:cs="Tahoma"/>
          <w:b/>
          <w:lang w:val="es-CO" w:eastAsia="es-CO"/>
        </w:rPr>
        <w:t>Pago de las incapacidades respecto a su improcedencia y subsidiariedad</w:t>
      </w:r>
      <w:r w:rsidRPr="00ED3053">
        <w:rPr>
          <w:rFonts w:ascii="Tahoma" w:eastAsia="Times New Roman" w:hAnsi="Tahoma" w:cs="Tahoma"/>
          <w:b/>
          <w:lang w:val="es-CO" w:eastAsia="es-CO"/>
        </w:rPr>
        <w:t>:</w:t>
      </w:r>
      <w:r w:rsidRPr="00ED3053">
        <w:rPr>
          <w:rFonts w:ascii="Tahoma" w:eastAsia="Times New Roman" w:hAnsi="Tahoma" w:cs="Tahoma"/>
          <w:lang w:val="es-CO" w:eastAsia="es-CO"/>
        </w:rPr>
        <w:t xml:space="preserve"> </w:t>
      </w:r>
      <w:r w:rsidR="00D30F8E" w:rsidRPr="00ED3053">
        <w:rPr>
          <w:rFonts w:ascii="Tahoma" w:eastAsia="Times New Roman" w:hAnsi="Tahoma" w:cs="Tahoma"/>
          <w:lang w:val="es-CO" w:eastAsia="es-CO"/>
        </w:rPr>
        <w:t xml:space="preserve">El  señor </w:t>
      </w:r>
      <w:r w:rsidR="000238A4" w:rsidRPr="00ED3053">
        <w:rPr>
          <w:rFonts w:ascii="Tahoma" w:eastAsia="Times New Roman" w:hAnsi="Tahoma" w:cs="Tahoma"/>
          <w:lang w:val="es-CO" w:eastAsia="es-CO"/>
        </w:rPr>
        <w:t>CLÍMACO</w:t>
      </w:r>
      <w:r w:rsidR="00D30F8E" w:rsidRPr="00ED3053">
        <w:rPr>
          <w:rFonts w:ascii="Tahoma" w:eastAsia="Times New Roman" w:hAnsi="Tahoma" w:cs="Tahoma"/>
          <w:lang w:val="es-CO" w:eastAsia="es-CO"/>
        </w:rPr>
        <w:t xml:space="preserve">  </w:t>
      </w:r>
      <w:r w:rsidR="000238A4" w:rsidRPr="00ED3053">
        <w:rPr>
          <w:rFonts w:ascii="Tahoma" w:eastAsia="Times New Roman" w:hAnsi="Tahoma" w:cs="Tahoma"/>
          <w:lang w:val="es-CO" w:eastAsia="es-CO"/>
        </w:rPr>
        <w:t>GARCÍA</w:t>
      </w:r>
      <w:r w:rsidR="00D30F8E" w:rsidRPr="00ED3053">
        <w:rPr>
          <w:rFonts w:ascii="Tahoma" w:eastAsia="Times New Roman" w:hAnsi="Tahoma" w:cs="Tahoma"/>
          <w:lang w:val="es-CO" w:eastAsia="es-CO"/>
        </w:rPr>
        <w:t xml:space="preserve">  OSORIO</w:t>
      </w:r>
      <w:r w:rsidRPr="00ED3053">
        <w:rPr>
          <w:rFonts w:ascii="Tahoma" w:eastAsia="Times New Roman" w:hAnsi="Tahoma" w:cs="Tahoma"/>
          <w:lang w:val="es-CO" w:eastAsia="es-CO"/>
        </w:rPr>
        <w:t xml:space="preserve"> cuenta  con  otro  medio  idóneo  para reclamar  el pago de las incapacidades solicitadas mediante esta acción, como es el proceso ordinario ante la jurisdicción laboral, no siendo procedente la acción de  tutela  para  perseguir  la  protección  de  derechos no  consagrados  como fundamentales, como el presente caso donde se persigue un derecho de contenido meramente económico. En ese sentido, asegura que en el presente caso no se cumple con el principio de inmediatez y subsidiaridad.</w:t>
      </w:r>
    </w:p>
    <w:p w14:paraId="74A427B4" w14:textId="7A43781B" w:rsidR="001D3E9B" w:rsidRPr="00722054" w:rsidRDefault="00CF6132" w:rsidP="00722054">
      <w:pPr>
        <w:spacing w:line="276" w:lineRule="auto"/>
        <w:jc w:val="both"/>
        <w:rPr>
          <w:rFonts w:ascii="Tahoma" w:eastAsia="Times New Roman" w:hAnsi="Tahoma" w:cs="Tahoma"/>
          <w:lang w:val="es-CO" w:eastAsia="es-CO"/>
        </w:rPr>
      </w:pPr>
      <w:r w:rsidRPr="00722054">
        <w:rPr>
          <w:rFonts w:ascii="Tahoma" w:eastAsia="Times New Roman" w:hAnsi="Tahoma" w:cs="Tahoma"/>
          <w:lang w:val="es-CO" w:eastAsia="es-CO"/>
        </w:rPr>
        <w:t xml:space="preserve">  </w:t>
      </w:r>
    </w:p>
    <w:p w14:paraId="46B742D9" w14:textId="32C18712" w:rsidR="00C21DBD" w:rsidRPr="00722054" w:rsidRDefault="00406B7E" w:rsidP="00722054">
      <w:pPr>
        <w:spacing w:line="276" w:lineRule="auto"/>
        <w:ind w:firstLine="708"/>
        <w:jc w:val="both"/>
        <w:rPr>
          <w:rFonts w:ascii="Tahoma" w:eastAsia="Times New Roman" w:hAnsi="Tahoma" w:cs="Tahoma"/>
          <w:b/>
          <w:lang w:val="es-CO" w:eastAsia="es-CO"/>
        </w:rPr>
      </w:pPr>
      <w:r w:rsidRPr="00722054">
        <w:rPr>
          <w:rFonts w:ascii="Tahoma" w:eastAsia="Times New Roman" w:hAnsi="Tahoma" w:cs="Tahoma"/>
          <w:b/>
          <w:lang w:val="es-CO" w:eastAsia="es-CO"/>
        </w:rPr>
        <w:t xml:space="preserve">COLPENSIONES: </w:t>
      </w:r>
    </w:p>
    <w:p w14:paraId="456795CE" w14:textId="5E6AD55D" w:rsidR="00406B7E" w:rsidRPr="00722054" w:rsidRDefault="00406B7E" w:rsidP="00722054">
      <w:pPr>
        <w:spacing w:line="276" w:lineRule="auto"/>
        <w:ind w:firstLine="708"/>
        <w:jc w:val="both"/>
        <w:rPr>
          <w:rFonts w:ascii="Tahoma" w:eastAsia="Times New Roman" w:hAnsi="Tahoma" w:cs="Tahoma"/>
          <w:b/>
          <w:lang w:val="es-CO" w:eastAsia="es-CO"/>
        </w:rPr>
      </w:pPr>
    </w:p>
    <w:p w14:paraId="4C1C246D" w14:textId="1C199E61" w:rsidR="00166030" w:rsidRPr="00722054" w:rsidRDefault="005677D3" w:rsidP="00722054">
      <w:pPr>
        <w:spacing w:line="276" w:lineRule="auto"/>
        <w:ind w:firstLine="708"/>
        <w:jc w:val="both"/>
        <w:rPr>
          <w:rFonts w:ascii="Tahoma" w:eastAsia="Times New Roman" w:hAnsi="Tahoma" w:cs="Tahoma"/>
          <w:lang w:val="es-CO" w:eastAsia="es-CO"/>
        </w:rPr>
      </w:pPr>
      <w:r w:rsidRPr="00722054">
        <w:rPr>
          <w:rFonts w:ascii="Tahoma" w:eastAsia="Times New Roman" w:hAnsi="Tahoma" w:cs="Tahoma"/>
          <w:lang w:val="es-CO" w:eastAsia="es-CO"/>
        </w:rPr>
        <w:lastRenderedPageBreak/>
        <w:t>Colp</w:t>
      </w:r>
      <w:r w:rsidR="00166030" w:rsidRPr="00722054">
        <w:rPr>
          <w:rFonts w:ascii="Tahoma" w:eastAsia="Times New Roman" w:hAnsi="Tahoma" w:cs="Tahoma"/>
          <w:lang w:val="es-CO" w:eastAsia="es-CO"/>
        </w:rPr>
        <w:t xml:space="preserve">ensiones </w:t>
      </w:r>
      <w:r w:rsidR="00406B7E" w:rsidRPr="00722054">
        <w:rPr>
          <w:rFonts w:ascii="Tahoma" w:eastAsia="Times New Roman" w:hAnsi="Tahoma" w:cs="Tahoma"/>
          <w:lang w:val="es-CO" w:eastAsia="es-CO"/>
        </w:rPr>
        <w:t>s</w:t>
      </w:r>
      <w:r w:rsidR="00166030" w:rsidRPr="00722054">
        <w:rPr>
          <w:rFonts w:ascii="Tahoma" w:eastAsia="Times New Roman" w:hAnsi="Tahoma" w:cs="Tahoma"/>
          <w:lang w:val="es-CO" w:eastAsia="es-CO"/>
        </w:rPr>
        <w:t>eñala que corrobor</w:t>
      </w:r>
      <w:r w:rsidR="00406B7E" w:rsidRPr="00722054">
        <w:rPr>
          <w:rFonts w:ascii="Tahoma" w:eastAsia="Times New Roman" w:hAnsi="Tahoma" w:cs="Tahoma"/>
          <w:lang w:val="es-CO" w:eastAsia="es-CO"/>
        </w:rPr>
        <w:t>ó</w:t>
      </w:r>
      <w:r w:rsidRPr="00722054">
        <w:rPr>
          <w:rFonts w:ascii="Tahoma" w:eastAsia="Times New Roman" w:hAnsi="Tahoma" w:cs="Tahoma"/>
          <w:lang w:val="es-CO" w:eastAsia="es-CO"/>
        </w:rPr>
        <w:t xml:space="preserve"> </w:t>
      </w:r>
      <w:r w:rsidR="00406B7E" w:rsidRPr="00722054">
        <w:rPr>
          <w:rFonts w:ascii="Tahoma" w:eastAsia="Times New Roman" w:hAnsi="Tahoma" w:cs="Tahoma"/>
          <w:lang w:val="es-CO" w:eastAsia="es-CO"/>
        </w:rPr>
        <w:t xml:space="preserve">que </w:t>
      </w:r>
      <w:r w:rsidRPr="00722054">
        <w:rPr>
          <w:rFonts w:ascii="Tahoma" w:eastAsia="Times New Roman" w:hAnsi="Tahoma" w:cs="Tahoma"/>
          <w:lang w:val="es-CO" w:eastAsia="es-CO"/>
        </w:rPr>
        <w:t>las incapacidades presentadas del 30 de abril al 8 de junio  de  2020,  son incapacidades  inferiores  a</w:t>
      </w:r>
      <w:r w:rsidR="00406B7E" w:rsidRPr="00722054">
        <w:rPr>
          <w:rFonts w:ascii="Tahoma" w:eastAsia="Times New Roman" w:hAnsi="Tahoma" w:cs="Tahoma"/>
          <w:lang w:val="es-CO" w:eastAsia="es-CO"/>
        </w:rPr>
        <w:t xml:space="preserve"> </w:t>
      </w:r>
      <w:r w:rsidRPr="00722054">
        <w:rPr>
          <w:rFonts w:ascii="Tahoma" w:eastAsia="Times New Roman" w:hAnsi="Tahoma" w:cs="Tahoma"/>
          <w:lang w:val="es-CO" w:eastAsia="es-CO"/>
        </w:rPr>
        <w:t xml:space="preserve">181 días,  </w:t>
      </w:r>
      <w:r w:rsidR="00E83F21" w:rsidRPr="00722054">
        <w:rPr>
          <w:rFonts w:ascii="Tahoma" w:eastAsia="Times New Roman" w:hAnsi="Tahoma" w:cs="Tahoma"/>
          <w:lang w:val="es-CO" w:eastAsia="es-CO"/>
        </w:rPr>
        <w:t xml:space="preserve">y por lo tanto deben </w:t>
      </w:r>
      <w:r w:rsidRPr="00722054">
        <w:rPr>
          <w:rFonts w:ascii="Tahoma" w:eastAsia="Times New Roman" w:hAnsi="Tahoma" w:cs="Tahoma"/>
          <w:lang w:val="es-CO" w:eastAsia="es-CO"/>
        </w:rPr>
        <w:t xml:space="preserve">ser pagadas por la respectiva </w:t>
      </w:r>
      <w:proofErr w:type="spellStart"/>
      <w:r w:rsidRPr="00722054">
        <w:rPr>
          <w:rFonts w:ascii="Tahoma" w:eastAsia="Times New Roman" w:hAnsi="Tahoma" w:cs="Tahoma"/>
          <w:lang w:val="es-CO" w:eastAsia="es-CO"/>
        </w:rPr>
        <w:t>EPS</w:t>
      </w:r>
      <w:proofErr w:type="spellEnd"/>
      <w:r w:rsidRPr="00722054">
        <w:rPr>
          <w:rFonts w:ascii="Tahoma" w:eastAsia="Times New Roman" w:hAnsi="Tahoma" w:cs="Tahoma"/>
          <w:lang w:val="es-CO" w:eastAsia="es-CO"/>
        </w:rPr>
        <w:t>, de conformidad con lo previsto en el artículo 206 de la Ley 100 de 1993, en concordancia con el Decreto 1049 de 1999.</w:t>
      </w:r>
    </w:p>
    <w:p w14:paraId="06802457" w14:textId="77777777" w:rsidR="00406B7E" w:rsidRPr="00722054" w:rsidRDefault="00406B7E" w:rsidP="00722054">
      <w:pPr>
        <w:spacing w:line="276" w:lineRule="auto"/>
        <w:jc w:val="both"/>
        <w:rPr>
          <w:rFonts w:ascii="Tahoma" w:eastAsia="Times New Roman" w:hAnsi="Tahoma" w:cs="Tahoma"/>
          <w:lang w:val="es-CO" w:eastAsia="es-CO"/>
        </w:rPr>
      </w:pPr>
    </w:p>
    <w:p w14:paraId="7794056F" w14:textId="188CC935" w:rsidR="007138C3" w:rsidRPr="00722054" w:rsidRDefault="00166030" w:rsidP="00722054">
      <w:pPr>
        <w:spacing w:line="276" w:lineRule="auto"/>
        <w:jc w:val="both"/>
        <w:rPr>
          <w:rFonts w:ascii="Tahoma" w:eastAsia="Times New Roman" w:hAnsi="Tahoma" w:cs="Tahoma"/>
          <w:lang w:val="es-CO" w:eastAsia="es-CO"/>
        </w:rPr>
      </w:pPr>
      <w:r w:rsidRPr="00722054">
        <w:rPr>
          <w:rFonts w:ascii="Tahoma" w:eastAsia="Times New Roman" w:hAnsi="Tahoma" w:cs="Tahoma"/>
          <w:lang w:val="es-CO" w:eastAsia="es-CO"/>
        </w:rPr>
        <w:t xml:space="preserve"> </w:t>
      </w:r>
      <w:r w:rsidR="008D4A84" w:rsidRPr="00722054">
        <w:rPr>
          <w:rFonts w:ascii="Tahoma" w:eastAsia="Times New Roman" w:hAnsi="Tahoma" w:cs="Tahoma"/>
          <w:lang w:val="es-CO" w:eastAsia="es-CO"/>
        </w:rPr>
        <w:tab/>
        <w:t>Refiere que</w:t>
      </w:r>
      <w:r w:rsidR="005677D3" w:rsidRPr="00722054">
        <w:rPr>
          <w:rFonts w:ascii="Tahoma" w:eastAsia="Times New Roman" w:hAnsi="Tahoma" w:cs="Tahoma"/>
          <w:lang w:val="es-CO" w:eastAsia="es-CO"/>
        </w:rPr>
        <w:t xml:space="preserve"> </w:t>
      </w:r>
      <w:r w:rsidR="008D4A84" w:rsidRPr="00722054">
        <w:rPr>
          <w:rFonts w:ascii="Tahoma" w:eastAsia="Times New Roman" w:hAnsi="Tahoma" w:cs="Tahoma"/>
          <w:lang w:val="es-CO" w:eastAsia="es-CO"/>
        </w:rPr>
        <w:t>no  es  posible acceder al  pago de</w:t>
      </w:r>
      <w:r w:rsidR="005677D3" w:rsidRPr="00722054">
        <w:rPr>
          <w:rFonts w:ascii="Tahoma" w:eastAsia="Times New Roman" w:hAnsi="Tahoma" w:cs="Tahoma"/>
          <w:lang w:val="es-CO" w:eastAsia="es-CO"/>
        </w:rPr>
        <w:t xml:space="preserve"> las incapacidades  reclamadas  desde el  año 2012, por cuanto </w:t>
      </w:r>
      <w:r w:rsidR="00AD14DB">
        <w:rPr>
          <w:rFonts w:ascii="Tahoma" w:eastAsia="Times New Roman" w:hAnsi="Tahoma" w:cs="Tahoma"/>
          <w:lang w:val="es-CO" w:eastAsia="es-CO"/>
        </w:rPr>
        <w:t xml:space="preserve">han transcurrido más de 3 </w:t>
      </w:r>
      <w:r w:rsidR="005677D3" w:rsidRPr="00722054">
        <w:rPr>
          <w:rFonts w:ascii="Tahoma" w:eastAsia="Times New Roman" w:hAnsi="Tahoma" w:cs="Tahoma"/>
          <w:lang w:val="es-CO" w:eastAsia="es-CO"/>
        </w:rPr>
        <w:t xml:space="preserve">años, </w:t>
      </w:r>
      <w:r w:rsidR="008D4A84" w:rsidRPr="00722054">
        <w:rPr>
          <w:rFonts w:ascii="Tahoma" w:eastAsia="Times New Roman" w:hAnsi="Tahoma" w:cs="Tahoma"/>
          <w:lang w:val="es-CO" w:eastAsia="es-CO"/>
        </w:rPr>
        <w:t xml:space="preserve">por lo que </w:t>
      </w:r>
      <w:r w:rsidR="007138C3" w:rsidRPr="00722054">
        <w:rPr>
          <w:rFonts w:ascii="Tahoma" w:eastAsia="Times New Roman" w:hAnsi="Tahoma" w:cs="Tahoma"/>
          <w:lang w:val="es-CO" w:eastAsia="es-CO"/>
        </w:rPr>
        <w:t xml:space="preserve">operó la </w:t>
      </w:r>
      <w:r w:rsidR="00AD14DB">
        <w:rPr>
          <w:rFonts w:ascii="Tahoma" w:eastAsia="Times New Roman" w:hAnsi="Tahoma" w:cs="Tahoma"/>
          <w:lang w:val="es-CO" w:eastAsia="es-CO"/>
        </w:rPr>
        <w:t xml:space="preserve">prescripción extintiva, además de </w:t>
      </w:r>
      <w:r w:rsidR="00BF51A3" w:rsidRPr="00722054">
        <w:rPr>
          <w:rFonts w:ascii="Tahoma" w:eastAsia="Times New Roman" w:hAnsi="Tahoma" w:cs="Tahoma"/>
          <w:lang w:val="es-CO" w:eastAsia="es-CO"/>
        </w:rPr>
        <w:t xml:space="preserve">no cumplirse </w:t>
      </w:r>
      <w:r w:rsidR="005677D3" w:rsidRPr="00722054">
        <w:rPr>
          <w:rFonts w:ascii="Tahoma" w:eastAsia="Times New Roman" w:hAnsi="Tahoma" w:cs="Tahoma"/>
          <w:lang w:val="es-CO" w:eastAsia="es-CO"/>
        </w:rPr>
        <w:t>el requisito de inmediatez</w:t>
      </w:r>
      <w:r w:rsidR="007138C3" w:rsidRPr="00722054">
        <w:rPr>
          <w:rFonts w:ascii="Tahoma" w:eastAsia="Times New Roman" w:hAnsi="Tahoma" w:cs="Tahoma"/>
          <w:lang w:val="es-CO" w:eastAsia="es-CO"/>
        </w:rPr>
        <w:t>.</w:t>
      </w:r>
    </w:p>
    <w:p w14:paraId="3D4F5503" w14:textId="77777777" w:rsidR="004F30EA" w:rsidRPr="00722054" w:rsidRDefault="004F30EA" w:rsidP="00722054">
      <w:pPr>
        <w:spacing w:line="276" w:lineRule="auto"/>
        <w:ind w:firstLine="708"/>
        <w:jc w:val="both"/>
        <w:rPr>
          <w:rFonts w:ascii="Tahoma" w:eastAsia="Times New Roman" w:hAnsi="Tahoma" w:cs="Tahoma"/>
          <w:lang w:val="es-CO" w:eastAsia="es-CO"/>
        </w:rPr>
      </w:pPr>
    </w:p>
    <w:p w14:paraId="46B32217" w14:textId="3ADC9636" w:rsidR="007138C3" w:rsidRPr="00722054" w:rsidRDefault="00CF6132" w:rsidP="00722054">
      <w:pPr>
        <w:spacing w:line="276" w:lineRule="auto"/>
        <w:jc w:val="both"/>
        <w:rPr>
          <w:rFonts w:ascii="Tahoma" w:eastAsia="Times New Roman" w:hAnsi="Tahoma" w:cs="Tahoma"/>
          <w:lang w:val="es-CO" w:eastAsia="es-CO"/>
        </w:rPr>
      </w:pPr>
      <w:r w:rsidRPr="00722054">
        <w:rPr>
          <w:rFonts w:ascii="Tahoma" w:eastAsia="Times New Roman" w:hAnsi="Tahoma" w:cs="Tahoma"/>
          <w:lang w:val="es-CO" w:eastAsia="es-CO"/>
        </w:rPr>
        <w:t xml:space="preserve"> </w:t>
      </w:r>
      <w:r w:rsidR="008D4A84" w:rsidRPr="00722054">
        <w:rPr>
          <w:rFonts w:ascii="Tahoma" w:eastAsia="Times New Roman" w:hAnsi="Tahoma" w:cs="Tahoma"/>
          <w:lang w:val="es-CO" w:eastAsia="es-CO"/>
        </w:rPr>
        <w:tab/>
      </w:r>
      <w:r w:rsidR="004F30EA" w:rsidRPr="00722054">
        <w:rPr>
          <w:rFonts w:ascii="Tahoma" w:eastAsia="Times New Roman" w:hAnsi="Tahoma" w:cs="Tahoma"/>
          <w:lang w:val="es-CO" w:eastAsia="es-CO"/>
        </w:rPr>
        <w:t>P</w:t>
      </w:r>
      <w:r w:rsidR="007138C3" w:rsidRPr="00722054">
        <w:rPr>
          <w:rFonts w:ascii="Tahoma" w:eastAsia="Times New Roman" w:hAnsi="Tahoma" w:cs="Tahoma"/>
          <w:lang w:val="es-CO" w:eastAsia="es-CO"/>
        </w:rPr>
        <w:t>or otro lado</w:t>
      </w:r>
      <w:r w:rsidR="00BF51A3" w:rsidRPr="00722054">
        <w:rPr>
          <w:rFonts w:ascii="Tahoma" w:eastAsia="Times New Roman" w:hAnsi="Tahoma" w:cs="Tahoma"/>
          <w:lang w:val="es-CO" w:eastAsia="es-CO"/>
        </w:rPr>
        <w:t xml:space="preserve"> refiere, </w:t>
      </w:r>
      <w:r w:rsidR="005677D3" w:rsidRPr="00722054">
        <w:rPr>
          <w:rFonts w:ascii="Tahoma" w:eastAsia="Times New Roman" w:hAnsi="Tahoma" w:cs="Tahoma"/>
          <w:lang w:val="es-CO" w:eastAsia="es-CO"/>
        </w:rPr>
        <w:t>que s</w:t>
      </w:r>
      <w:r w:rsidR="00BF51A3" w:rsidRPr="00722054">
        <w:rPr>
          <w:rFonts w:ascii="Tahoma" w:eastAsia="Times New Roman" w:hAnsi="Tahoma" w:cs="Tahoma"/>
          <w:lang w:val="es-CO" w:eastAsia="es-CO"/>
        </w:rPr>
        <w:t>ó</w:t>
      </w:r>
      <w:r w:rsidR="005677D3" w:rsidRPr="00722054">
        <w:rPr>
          <w:rFonts w:ascii="Tahoma" w:eastAsia="Times New Roman" w:hAnsi="Tahoma" w:cs="Tahoma"/>
          <w:lang w:val="es-CO" w:eastAsia="es-CO"/>
        </w:rPr>
        <w:t xml:space="preserve">lo hasta el 17 de abril de 2020 la </w:t>
      </w:r>
      <w:proofErr w:type="spellStart"/>
      <w:r w:rsidR="005677D3" w:rsidRPr="00722054">
        <w:rPr>
          <w:rFonts w:ascii="Tahoma" w:eastAsia="Times New Roman" w:hAnsi="Tahoma" w:cs="Tahoma"/>
          <w:lang w:val="es-CO" w:eastAsia="es-CO"/>
        </w:rPr>
        <w:t>EP</w:t>
      </w:r>
      <w:r w:rsidR="007138C3" w:rsidRPr="00722054">
        <w:rPr>
          <w:rFonts w:ascii="Tahoma" w:eastAsia="Times New Roman" w:hAnsi="Tahoma" w:cs="Tahoma"/>
          <w:lang w:val="es-CO" w:eastAsia="es-CO"/>
        </w:rPr>
        <w:t>S</w:t>
      </w:r>
      <w:proofErr w:type="spellEnd"/>
      <w:r w:rsidR="007138C3" w:rsidRPr="00722054">
        <w:rPr>
          <w:rFonts w:ascii="Tahoma" w:eastAsia="Times New Roman" w:hAnsi="Tahoma" w:cs="Tahoma"/>
          <w:lang w:val="es-CO" w:eastAsia="es-CO"/>
        </w:rPr>
        <w:t xml:space="preserve"> </w:t>
      </w:r>
      <w:r w:rsidR="005677D3" w:rsidRPr="00722054">
        <w:rPr>
          <w:rFonts w:ascii="Tahoma" w:eastAsia="Times New Roman" w:hAnsi="Tahoma" w:cs="Tahoma"/>
          <w:lang w:val="es-CO" w:eastAsia="es-CO"/>
        </w:rPr>
        <w:t xml:space="preserve">notificó a Colpensiones </w:t>
      </w:r>
      <w:r w:rsidR="007138C3" w:rsidRPr="00722054">
        <w:rPr>
          <w:rFonts w:ascii="Tahoma" w:eastAsia="Times New Roman" w:hAnsi="Tahoma" w:cs="Tahoma"/>
          <w:lang w:val="es-CO" w:eastAsia="es-CO"/>
        </w:rPr>
        <w:t>d</w:t>
      </w:r>
      <w:r w:rsidR="005677D3" w:rsidRPr="00722054">
        <w:rPr>
          <w:rFonts w:ascii="Tahoma" w:eastAsia="Times New Roman" w:hAnsi="Tahoma" w:cs="Tahoma"/>
          <w:lang w:val="es-CO" w:eastAsia="es-CO"/>
        </w:rPr>
        <w:t xml:space="preserve">el </w:t>
      </w:r>
      <w:r w:rsidR="00BF51A3" w:rsidRPr="00722054">
        <w:rPr>
          <w:rFonts w:ascii="Tahoma" w:eastAsia="Times New Roman" w:hAnsi="Tahoma" w:cs="Tahoma"/>
          <w:lang w:val="es-CO" w:eastAsia="es-CO"/>
        </w:rPr>
        <w:t>Certificado de Rehabilitación</w:t>
      </w:r>
      <w:r w:rsidR="005677D3" w:rsidRPr="00722054">
        <w:rPr>
          <w:rFonts w:ascii="Tahoma" w:eastAsia="Times New Roman" w:hAnsi="Tahoma" w:cs="Tahoma"/>
          <w:lang w:val="es-CO" w:eastAsia="es-CO"/>
        </w:rPr>
        <w:t xml:space="preserve"> (</w:t>
      </w:r>
      <w:proofErr w:type="spellStart"/>
      <w:r w:rsidR="005677D3" w:rsidRPr="00722054">
        <w:rPr>
          <w:rFonts w:ascii="Tahoma" w:eastAsia="Times New Roman" w:hAnsi="Tahoma" w:cs="Tahoma"/>
          <w:lang w:val="es-CO" w:eastAsia="es-CO"/>
        </w:rPr>
        <w:t>CRE</w:t>
      </w:r>
      <w:proofErr w:type="spellEnd"/>
      <w:r w:rsidR="005677D3" w:rsidRPr="00722054">
        <w:rPr>
          <w:rFonts w:ascii="Tahoma" w:eastAsia="Times New Roman" w:hAnsi="Tahoma" w:cs="Tahoma"/>
          <w:lang w:val="es-CO" w:eastAsia="es-CO"/>
        </w:rPr>
        <w:t>) con pronóstico</w:t>
      </w:r>
      <w:r w:rsidR="007138C3" w:rsidRPr="00722054">
        <w:rPr>
          <w:rFonts w:ascii="Tahoma" w:eastAsia="Times New Roman" w:hAnsi="Tahoma" w:cs="Tahoma"/>
          <w:lang w:val="es-CO" w:eastAsia="es-CO"/>
        </w:rPr>
        <w:t xml:space="preserve"> </w:t>
      </w:r>
      <w:r w:rsidR="005677D3" w:rsidRPr="00722054">
        <w:rPr>
          <w:rFonts w:ascii="Tahoma" w:eastAsia="Times New Roman" w:hAnsi="Tahoma" w:cs="Tahoma"/>
          <w:lang w:val="es-CO" w:eastAsia="es-CO"/>
        </w:rPr>
        <w:t xml:space="preserve">DESFAVORABLE,  por  lo </w:t>
      </w:r>
      <w:r w:rsidR="00BF51A3" w:rsidRPr="00722054">
        <w:rPr>
          <w:rFonts w:ascii="Tahoma" w:eastAsia="Times New Roman" w:hAnsi="Tahoma" w:cs="Tahoma"/>
          <w:lang w:val="es-CO" w:eastAsia="es-CO"/>
        </w:rPr>
        <w:t xml:space="preserve">que no hay </w:t>
      </w:r>
      <w:r w:rsidR="005677D3" w:rsidRPr="00722054">
        <w:rPr>
          <w:rFonts w:ascii="Tahoma" w:eastAsia="Times New Roman" w:hAnsi="Tahoma" w:cs="Tahoma"/>
          <w:lang w:val="es-CO" w:eastAsia="es-CO"/>
        </w:rPr>
        <w:t>lugar al reconocimiento y pago del subsidio</w:t>
      </w:r>
      <w:r w:rsidR="007138C3" w:rsidRPr="00722054">
        <w:rPr>
          <w:rFonts w:ascii="Tahoma" w:eastAsia="Times New Roman" w:hAnsi="Tahoma" w:cs="Tahoma"/>
          <w:lang w:val="es-CO" w:eastAsia="es-CO"/>
        </w:rPr>
        <w:t xml:space="preserve"> </w:t>
      </w:r>
      <w:r w:rsidR="005677D3" w:rsidRPr="00722054">
        <w:rPr>
          <w:rFonts w:ascii="Tahoma" w:eastAsia="Times New Roman" w:hAnsi="Tahoma" w:cs="Tahoma"/>
          <w:lang w:val="es-CO" w:eastAsia="es-CO"/>
        </w:rPr>
        <w:t>por incapacidad</w:t>
      </w:r>
      <w:r w:rsidR="00BF51A3" w:rsidRPr="00722054">
        <w:rPr>
          <w:rFonts w:ascii="Tahoma" w:eastAsia="Times New Roman" w:hAnsi="Tahoma" w:cs="Tahoma"/>
          <w:lang w:val="es-CO" w:eastAsia="es-CO"/>
        </w:rPr>
        <w:t xml:space="preserve"> por parte de ese fondo de pensiones.</w:t>
      </w:r>
    </w:p>
    <w:p w14:paraId="32C4F677" w14:textId="77777777" w:rsidR="004F30EA" w:rsidRPr="00722054" w:rsidRDefault="004F30EA" w:rsidP="00722054">
      <w:pPr>
        <w:spacing w:line="276" w:lineRule="auto"/>
        <w:jc w:val="both"/>
        <w:rPr>
          <w:rFonts w:ascii="Tahoma" w:eastAsia="Times New Roman" w:hAnsi="Tahoma" w:cs="Tahoma"/>
          <w:lang w:val="es-CO" w:eastAsia="es-CO"/>
        </w:rPr>
      </w:pPr>
    </w:p>
    <w:p w14:paraId="7D5C4A0B" w14:textId="070888DB" w:rsidR="005677D3" w:rsidRPr="00722054" w:rsidRDefault="00CF6132" w:rsidP="00722054">
      <w:pPr>
        <w:spacing w:line="276" w:lineRule="auto"/>
        <w:jc w:val="both"/>
        <w:rPr>
          <w:rFonts w:ascii="Tahoma" w:eastAsia="Times New Roman" w:hAnsi="Tahoma" w:cs="Tahoma"/>
          <w:lang w:val="es-CO" w:eastAsia="es-CO"/>
        </w:rPr>
      </w:pPr>
      <w:r w:rsidRPr="00722054">
        <w:rPr>
          <w:rFonts w:ascii="Tahoma" w:eastAsia="Times New Roman" w:hAnsi="Tahoma" w:cs="Tahoma"/>
          <w:lang w:val="es-CO" w:eastAsia="es-CO"/>
        </w:rPr>
        <w:t xml:space="preserve">  </w:t>
      </w:r>
      <w:r w:rsidR="00BF51A3" w:rsidRPr="00722054">
        <w:rPr>
          <w:rFonts w:ascii="Tahoma" w:eastAsia="Times New Roman" w:hAnsi="Tahoma" w:cs="Tahoma"/>
          <w:lang w:val="es-CO" w:eastAsia="es-CO"/>
        </w:rPr>
        <w:t xml:space="preserve">Explica </w:t>
      </w:r>
      <w:r w:rsidR="005677D3" w:rsidRPr="00722054">
        <w:rPr>
          <w:rFonts w:ascii="Tahoma" w:eastAsia="Times New Roman" w:hAnsi="Tahoma" w:cs="Tahoma"/>
          <w:lang w:val="es-CO" w:eastAsia="es-CO"/>
        </w:rPr>
        <w:t>que</w:t>
      </w:r>
      <w:r w:rsidR="008D4A84" w:rsidRPr="00722054">
        <w:rPr>
          <w:rFonts w:ascii="Tahoma" w:eastAsia="Times New Roman" w:hAnsi="Tahoma" w:cs="Tahoma"/>
          <w:lang w:val="es-CO" w:eastAsia="es-CO"/>
        </w:rPr>
        <w:t xml:space="preserve">, </w:t>
      </w:r>
      <w:r w:rsidR="005677D3" w:rsidRPr="00722054">
        <w:rPr>
          <w:rFonts w:ascii="Tahoma" w:eastAsia="Times New Roman" w:hAnsi="Tahoma" w:cs="Tahoma"/>
          <w:lang w:val="es-CO" w:eastAsia="es-CO"/>
        </w:rPr>
        <w:t xml:space="preserve"> para que  la  Administradora  de  Fondos  de  Pensiones  otorgue  el subsidio  po</w:t>
      </w:r>
      <w:r w:rsidR="007138C3" w:rsidRPr="00722054">
        <w:rPr>
          <w:rFonts w:ascii="Tahoma" w:eastAsia="Times New Roman" w:hAnsi="Tahoma" w:cs="Tahoma"/>
          <w:lang w:val="es-CO" w:eastAsia="es-CO"/>
        </w:rPr>
        <w:t xml:space="preserve">r </w:t>
      </w:r>
      <w:r w:rsidR="005677D3" w:rsidRPr="00722054">
        <w:rPr>
          <w:rFonts w:ascii="Tahoma" w:eastAsia="Times New Roman" w:hAnsi="Tahoma" w:cs="Tahoma"/>
          <w:lang w:val="es-CO" w:eastAsia="es-CO"/>
        </w:rPr>
        <w:t>incapacidad  se  hace  necesario  que  el  afiliado  (i)  padezca  una enfermedad de origen común; (ii)</w:t>
      </w:r>
      <w:r w:rsidR="00406B7E" w:rsidRPr="00722054">
        <w:rPr>
          <w:rFonts w:ascii="Tahoma" w:eastAsia="Times New Roman" w:hAnsi="Tahoma" w:cs="Tahoma"/>
          <w:lang w:val="es-CO" w:eastAsia="es-CO"/>
        </w:rPr>
        <w:t xml:space="preserve"> </w:t>
      </w:r>
      <w:r w:rsidR="005677D3" w:rsidRPr="00722054">
        <w:rPr>
          <w:rFonts w:ascii="Tahoma" w:eastAsia="Times New Roman" w:hAnsi="Tahoma" w:cs="Tahoma"/>
          <w:lang w:val="es-CO" w:eastAsia="es-CO"/>
        </w:rPr>
        <w:t>que la incapacidad sea continua y supere los 180 días</w:t>
      </w:r>
      <w:r w:rsidR="00BF51A3" w:rsidRPr="00722054">
        <w:rPr>
          <w:rFonts w:ascii="Tahoma" w:eastAsia="Times New Roman" w:hAnsi="Tahoma" w:cs="Tahoma"/>
          <w:lang w:val="es-CO" w:eastAsia="es-CO"/>
        </w:rPr>
        <w:t>;</w:t>
      </w:r>
      <w:r w:rsidR="005677D3" w:rsidRPr="00722054">
        <w:rPr>
          <w:rFonts w:ascii="Tahoma" w:eastAsia="Times New Roman" w:hAnsi="Tahoma" w:cs="Tahoma"/>
          <w:lang w:val="es-CO" w:eastAsia="es-CO"/>
        </w:rPr>
        <w:t xml:space="preserve"> y</w:t>
      </w:r>
      <w:r w:rsidR="00BF51A3" w:rsidRPr="00722054">
        <w:rPr>
          <w:rFonts w:ascii="Tahoma" w:eastAsia="Times New Roman" w:hAnsi="Tahoma" w:cs="Tahoma"/>
          <w:lang w:val="es-CO" w:eastAsia="es-CO"/>
        </w:rPr>
        <w:t>,</w:t>
      </w:r>
      <w:r w:rsidR="005677D3" w:rsidRPr="00722054">
        <w:rPr>
          <w:rFonts w:ascii="Tahoma" w:eastAsia="Times New Roman" w:hAnsi="Tahoma" w:cs="Tahoma"/>
          <w:lang w:val="es-CO" w:eastAsia="es-CO"/>
        </w:rPr>
        <w:t xml:space="preserve"> (iii) se emita concepto favorable de</w:t>
      </w:r>
      <w:r w:rsidR="004F30EA" w:rsidRPr="00722054">
        <w:rPr>
          <w:rFonts w:ascii="Tahoma" w:eastAsia="Times New Roman" w:hAnsi="Tahoma" w:cs="Tahoma"/>
          <w:lang w:val="es-CO" w:eastAsia="es-CO"/>
        </w:rPr>
        <w:t xml:space="preserve"> </w:t>
      </w:r>
      <w:r w:rsidR="005677D3" w:rsidRPr="00722054">
        <w:rPr>
          <w:rFonts w:ascii="Tahoma" w:eastAsia="Times New Roman" w:hAnsi="Tahoma" w:cs="Tahoma"/>
          <w:lang w:val="es-CO" w:eastAsia="es-CO"/>
        </w:rPr>
        <w:t xml:space="preserve">rehabilitación por parte de la </w:t>
      </w:r>
      <w:proofErr w:type="spellStart"/>
      <w:r w:rsidR="005677D3" w:rsidRPr="00722054">
        <w:rPr>
          <w:rFonts w:ascii="Tahoma" w:eastAsia="Times New Roman" w:hAnsi="Tahoma" w:cs="Tahoma"/>
          <w:lang w:val="es-CO" w:eastAsia="es-CO"/>
        </w:rPr>
        <w:t>EPS</w:t>
      </w:r>
      <w:proofErr w:type="spellEnd"/>
      <w:r w:rsidR="005677D3" w:rsidRPr="00722054">
        <w:rPr>
          <w:rFonts w:ascii="Tahoma" w:eastAsia="Times New Roman" w:hAnsi="Tahoma" w:cs="Tahoma"/>
          <w:lang w:val="es-CO" w:eastAsia="es-CO"/>
        </w:rPr>
        <w:t>, supuestos  concurrentes  que según  la  accionada no  se  cumplen  en  esta</w:t>
      </w:r>
      <w:r w:rsidR="004F30EA" w:rsidRPr="00722054">
        <w:rPr>
          <w:rFonts w:ascii="Tahoma" w:eastAsia="Times New Roman" w:hAnsi="Tahoma" w:cs="Tahoma"/>
          <w:lang w:val="es-CO" w:eastAsia="es-CO"/>
        </w:rPr>
        <w:t xml:space="preserve"> </w:t>
      </w:r>
      <w:r w:rsidR="005677D3" w:rsidRPr="00722054">
        <w:rPr>
          <w:rFonts w:ascii="Tahoma" w:eastAsia="Times New Roman" w:hAnsi="Tahoma" w:cs="Tahoma"/>
          <w:lang w:val="es-CO" w:eastAsia="es-CO"/>
        </w:rPr>
        <w:t>oportunidad.</w:t>
      </w:r>
      <w:r w:rsidR="004F30EA" w:rsidRPr="00722054">
        <w:rPr>
          <w:rFonts w:ascii="Tahoma" w:eastAsia="Times New Roman" w:hAnsi="Tahoma" w:cs="Tahoma"/>
          <w:lang w:val="es-CO" w:eastAsia="es-CO"/>
        </w:rPr>
        <w:t xml:space="preserve"> </w:t>
      </w:r>
      <w:r w:rsidR="008D4A84" w:rsidRPr="00722054">
        <w:rPr>
          <w:rFonts w:ascii="Tahoma" w:eastAsia="Times New Roman" w:hAnsi="Tahoma" w:cs="Tahoma"/>
          <w:lang w:val="es-CO" w:eastAsia="es-CO"/>
        </w:rPr>
        <w:t>Asegura que</w:t>
      </w:r>
      <w:r w:rsidR="005677D3" w:rsidRPr="00722054">
        <w:rPr>
          <w:rFonts w:ascii="Tahoma" w:eastAsia="Times New Roman" w:hAnsi="Tahoma" w:cs="Tahoma"/>
          <w:lang w:val="es-CO" w:eastAsia="es-CO"/>
        </w:rPr>
        <w:t xml:space="preserve"> no  es  procedente  el  pago  de  las incapacidades al  haberse emitido concepto</w:t>
      </w:r>
      <w:r w:rsidR="004F30EA" w:rsidRPr="00722054">
        <w:rPr>
          <w:rFonts w:ascii="Tahoma" w:eastAsia="Times New Roman" w:hAnsi="Tahoma" w:cs="Tahoma"/>
          <w:lang w:val="es-CO" w:eastAsia="es-CO"/>
        </w:rPr>
        <w:t xml:space="preserve"> </w:t>
      </w:r>
      <w:r w:rsidR="005677D3" w:rsidRPr="00722054">
        <w:rPr>
          <w:rFonts w:ascii="Tahoma" w:eastAsia="Times New Roman" w:hAnsi="Tahoma" w:cs="Tahoma"/>
          <w:lang w:val="es-CO" w:eastAsia="es-CO"/>
        </w:rPr>
        <w:t xml:space="preserve">desfavorable de rehabilitación por parte de la </w:t>
      </w:r>
      <w:proofErr w:type="spellStart"/>
      <w:r w:rsidR="005677D3" w:rsidRPr="00722054">
        <w:rPr>
          <w:rFonts w:ascii="Tahoma" w:eastAsia="Times New Roman" w:hAnsi="Tahoma" w:cs="Tahoma"/>
          <w:lang w:val="es-CO" w:eastAsia="es-CO"/>
        </w:rPr>
        <w:t>EPS</w:t>
      </w:r>
      <w:proofErr w:type="spellEnd"/>
      <w:r w:rsidR="005677D3" w:rsidRPr="00722054">
        <w:rPr>
          <w:rFonts w:ascii="Tahoma" w:eastAsia="Times New Roman" w:hAnsi="Tahoma" w:cs="Tahoma"/>
          <w:lang w:val="es-CO" w:eastAsia="es-CO"/>
        </w:rPr>
        <w:t xml:space="preserve">, y en consecuencia, el ciudadano </w:t>
      </w:r>
      <w:r w:rsidR="00BF51A3" w:rsidRPr="00722054">
        <w:rPr>
          <w:rFonts w:ascii="Tahoma" w:eastAsia="Times New Roman" w:hAnsi="Tahoma" w:cs="Tahoma"/>
          <w:lang w:val="es-CO" w:eastAsia="es-CO"/>
        </w:rPr>
        <w:t xml:space="preserve">debe solicitar la </w:t>
      </w:r>
      <w:r w:rsidR="005677D3" w:rsidRPr="00722054">
        <w:rPr>
          <w:rFonts w:ascii="Tahoma" w:eastAsia="Times New Roman" w:hAnsi="Tahoma" w:cs="Tahoma"/>
          <w:lang w:val="es-CO" w:eastAsia="es-CO"/>
        </w:rPr>
        <w:t>calificación de la pérdida de la capacidad laboral por parte de Colpensiones.</w:t>
      </w:r>
    </w:p>
    <w:p w14:paraId="58942890" w14:textId="77777777" w:rsidR="001D3E9B" w:rsidRPr="00722054" w:rsidRDefault="001D3E9B" w:rsidP="00722054">
      <w:pPr>
        <w:spacing w:line="276" w:lineRule="auto"/>
        <w:ind w:firstLine="708"/>
        <w:jc w:val="both"/>
        <w:rPr>
          <w:rFonts w:ascii="Tahoma" w:eastAsia="Times New Roman" w:hAnsi="Tahoma" w:cs="Tahoma"/>
          <w:lang w:val="es-CO" w:eastAsia="es-CO"/>
        </w:rPr>
      </w:pPr>
    </w:p>
    <w:p w14:paraId="258499A6" w14:textId="378DAF3F" w:rsidR="00C43722" w:rsidRPr="00722054" w:rsidRDefault="00BF51A3" w:rsidP="00722054">
      <w:pPr>
        <w:spacing w:line="276" w:lineRule="auto"/>
        <w:jc w:val="both"/>
        <w:rPr>
          <w:rFonts w:ascii="Tahoma" w:eastAsia="Times New Roman" w:hAnsi="Tahoma" w:cs="Tahoma"/>
          <w:lang w:val="es-CO" w:eastAsia="es-CO"/>
        </w:rPr>
      </w:pPr>
      <w:r w:rsidRPr="00722054">
        <w:rPr>
          <w:rFonts w:ascii="Tahoma" w:eastAsia="Times New Roman" w:hAnsi="Tahoma" w:cs="Tahoma"/>
          <w:lang w:val="es-CO" w:eastAsia="es-CO"/>
        </w:rPr>
        <w:t>Finalmente, se</w:t>
      </w:r>
      <w:r w:rsidR="004F30EA" w:rsidRPr="00722054">
        <w:rPr>
          <w:rFonts w:ascii="Tahoma" w:eastAsia="Times New Roman" w:hAnsi="Tahoma" w:cs="Tahoma"/>
          <w:lang w:val="es-CO" w:eastAsia="es-CO"/>
        </w:rPr>
        <w:t xml:space="preserve"> </w:t>
      </w:r>
      <w:r w:rsidR="00C43722" w:rsidRPr="00722054">
        <w:rPr>
          <w:rFonts w:ascii="Tahoma" w:eastAsia="Times New Roman" w:hAnsi="Tahoma" w:cs="Tahoma"/>
          <w:lang w:val="es-CO" w:eastAsia="es-CO"/>
        </w:rPr>
        <w:t xml:space="preserve">solicitó que se denegaran los pedidos del actor al </w:t>
      </w:r>
      <w:r w:rsidR="004F30EA" w:rsidRPr="00722054">
        <w:rPr>
          <w:rFonts w:ascii="Tahoma" w:eastAsia="Times New Roman" w:hAnsi="Tahoma" w:cs="Tahoma"/>
          <w:lang w:val="es-CO" w:eastAsia="es-CO"/>
        </w:rPr>
        <w:t>no haber cumplid</w:t>
      </w:r>
      <w:r w:rsidR="006F30EC" w:rsidRPr="00722054">
        <w:rPr>
          <w:rFonts w:ascii="Tahoma" w:eastAsia="Times New Roman" w:hAnsi="Tahoma" w:cs="Tahoma"/>
          <w:lang w:val="es-CO" w:eastAsia="es-CO"/>
        </w:rPr>
        <w:t xml:space="preserve">o </w:t>
      </w:r>
      <w:r w:rsidR="004F30EA" w:rsidRPr="00722054">
        <w:rPr>
          <w:rFonts w:ascii="Tahoma" w:eastAsia="Times New Roman" w:hAnsi="Tahoma" w:cs="Tahoma"/>
          <w:lang w:val="es-CO" w:eastAsia="es-CO"/>
        </w:rPr>
        <w:t xml:space="preserve">el requisito de </w:t>
      </w:r>
      <w:r w:rsidR="006F30EC" w:rsidRPr="00722054">
        <w:rPr>
          <w:rFonts w:ascii="Tahoma" w:eastAsia="Times New Roman" w:hAnsi="Tahoma" w:cs="Tahoma"/>
          <w:lang w:val="es-CO" w:eastAsia="es-CO"/>
        </w:rPr>
        <w:t>la inmediatez</w:t>
      </w:r>
      <w:r w:rsidR="004F30EA" w:rsidRPr="00722054">
        <w:rPr>
          <w:rFonts w:ascii="Tahoma" w:eastAsia="Times New Roman" w:hAnsi="Tahoma" w:cs="Tahoma"/>
          <w:lang w:val="es-CO" w:eastAsia="es-CO"/>
        </w:rPr>
        <w:t xml:space="preserve"> para dichos cobros</w:t>
      </w:r>
      <w:r w:rsidR="00C43722" w:rsidRPr="00722054">
        <w:rPr>
          <w:rFonts w:ascii="Tahoma" w:eastAsia="Times New Roman" w:hAnsi="Tahoma" w:cs="Tahoma"/>
          <w:lang w:val="es-CO" w:eastAsia="es-CO"/>
        </w:rPr>
        <w:t>.</w:t>
      </w:r>
    </w:p>
    <w:p w14:paraId="6B074B06" w14:textId="77777777" w:rsidR="00C43722" w:rsidRPr="00722054" w:rsidRDefault="00C43722" w:rsidP="00722054">
      <w:pPr>
        <w:spacing w:line="276" w:lineRule="auto"/>
        <w:rPr>
          <w:rFonts w:ascii="Tahoma" w:hAnsi="Tahoma" w:cs="Tahoma"/>
          <w:b/>
          <w:lang w:eastAsia="es-ES"/>
        </w:rPr>
      </w:pPr>
    </w:p>
    <w:p w14:paraId="11D60E3B" w14:textId="77777777" w:rsidR="00C43722" w:rsidRPr="00722054" w:rsidRDefault="00C43722" w:rsidP="00722054">
      <w:pPr>
        <w:pStyle w:val="Ttulo4"/>
        <w:numPr>
          <w:ilvl w:val="0"/>
          <w:numId w:val="2"/>
        </w:numPr>
        <w:tabs>
          <w:tab w:val="left" w:pos="426"/>
        </w:tabs>
        <w:spacing w:line="276" w:lineRule="auto"/>
        <w:rPr>
          <w:rFonts w:ascii="Tahoma" w:hAnsi="Tahoma" w:cs="Tahoma"/>
          <w:szCs w:val="24"/>
        </w:rPr>
      </w:pPr>
      <w:r w:rsidRPr="00722054">
        <w:rPr>
          <w:rFonts w:ascii="Tahoma" w:hAnsi="Tahoma" w:cs="Tahoma"/>
          <w:szCs w:val="24"/>
        </w:rPr>
        <w:t>Sentencia de primera instancia</w:t>
      </w:r>
    </w:p>
    <w:p w14:paraId="0A63FD46" w14:textId="77777777" w:rsidR="00BE04BF" w:rsidRPr="00722054" w:rsidRDefault="00BE04BF" w:rsidP="00722054">
      <w:pPr>
        <w:spacing w:line="276" w:lineRule="auto"/>
        <w:rPr>
          <w:rFonts w:ascii="Tahoma" w:hAnsi="Tahoma" w:cs="Tahoma"/>
          <w:lang w:val="es-ES" w:eastAsia="es-ES"/>
        </w:rPr>
      </w:pPr>
    </w:p>
    <w:p w14:paraId="269FD342" w14:textId="709E5766" w:rsidR="00F27850" w:rsidRPr="00722054" w:rsidRDefault="00CF6132" w:rsidP="00722054">
      <w:pPr>
        <w:spacing w:line="276" w:lineRule="auto"/>
        <w:jc w:val="both"/>
        <w:rPr>
          <w:rFonts w:ascii="Tahoma" w:hAnsi="Tahoma" w:cs="Tahoma"/>
        </w:rPr>
      </w:pPr>
      <w:r w:rsidRPr="00722054">
        <w:rPr>
          <w:rFonts w:ascii="Tahoma" w:hAnsi="Tahoma" w:cs="Tahoma"/>
        </w:rPr>
        <w:t xml:space="preserve"> </w:t>
      </w:r>
      <w:r w:rsidR="007A424A" w:rsidRPr="00722054">
        <w:rPr>
          <w:rFonts w:ascii="Tahoma" w:hAnsi="Tahoma" w:cs="Tahoma"/>
        </w:rPr>
        <w:tab/>
      </w:r>
      <w:r w:rsidR="00C43722" w:rsidRPr="00722054">
        <w:rPr>
          <w:rFonts w:ascii="Tahoma" w:hAnsi="Tahoma" w:cs="Tahoma"/>
        </w:rPr>
        <w:t xml:space="preserve">La jueza de instancia </w:t>
      </w:r>
      <w:r w:rsidR="00C43722" w:rsidRPr="00AD14DB">
        <w:rPr>
          <w:rFonts w:ascii="Tahoma" w:hAnsi="Tahoma" w:cs="Tahoma"/>
        </w:rPr>
        <w:t>declaró improcedente la acción de tutela p</w:t>
      </w:r>
      <w:r w:rsidR="000B6BA4" w:rsidRPr="00AD14DB">
        <w:rPr>
          <w:rFonts w:ascii="Tahoma" w:hAnsi="Tahoma" w:cs="Tahoma"/>
        </w:rPr>
        <w:t xml:space="preserve">orque </w:t>
      </w:r>
      <w:r w:rsidR="00374130" w:rsidRPr="00AD14DB">
        <w:rPr>
          <w:rFonts w:ascii="Tahoma" w:hAnsi="Tahoma" w:cs="Tahoma"/>
        </w:rPr>
        <w:t xml:space="preserve">considera que </w:t>
      </w:r>
      <w:r w:rsidR="007A424A" w:rsidRPr="00722054">
        <w:rPr>
          <w:rFonts w:ascii="Tahoma" w:hAnsi="Tahoma" w:cs="Tahoma"/>
        </w:rPr>
        <w:t>no se cumple</w:t>
      </w:r>
      <w:r w:rsidR="00374130" w:rsidRPr="00722054">
        <w:rPr>
          <w:rFonts w:ascii="Tahoma" w:hAnsi="Tahoma" w:cs="Tahoma"/>
        </w:rPr>
        <w:t xml:space="preserve">  con </w:t>
      </w:r>
      <w:r w:rsidR="000B6BA4" w:rsidRPr="00722054">
        <w:rPr>
          <w:rFonts w:ascii="Tahoma" w:hAnsi="Tahoma" w:cs="Tahoma"/>
        </w:rPr>
        <w:t xml:space="preserve">los principios de inmediatez y subsidiaridad por las siguientes razones: </w:t>
      </w:r>
    </w:p>
    <w:p w14:paraId="0DBE45C5" w14:textId="77777777" w:rsidR="00F27850" w:rsidRPr="00722054" w:rsidRDefault="00F27850" w:rsidP="00722054">
      <w:pPr>
        <w:spacing w:line="276" w:lineRule="auto"/>
        <w:jc w:val="both"/>
        <w:rPr>
          <w:rFonts w:ascii="Tahoma" w:hAnsi="Tahoma" w:cs="Tahoma"/>
        </w:rPr>
      </w:pPr>
    </w:p>
    <w:p w14:paraId="210D5F0F" w14:textId="77777777" w:rsidR="00291A4F" w:rsidRPr="00722054" w:rsidRDefault="00F27850" w:rsidP="00722054">
      <w:pPr>
        <w:spacing w:line="276" w:lineRule="auto"/>
        <w:ind w:firstLine="360"/>
        <w:jc w:val="both"/>
        <w:rPr>
          <w:rFonts w:ascii="Tahoma" w:hAnsi="Tahoma" w:cs="Tahoma"/>
        </w:rPr>
      </w:pPr>
      <w:r w:rsidRPr="00722054">
        <w:rPr>
          <w:rFonts w:ascii="Tahoma" w:hAnsi="Tahoma" w:cs="Tahoma"/>
        </w:rPr>
        <w:t xml:space="preserve">La jueza empieza por afirmar que, revisados minuciosamente los dos certificados de incapacidades allegados al proceso, uno por parte del accionante y el otro por parte de la NUEVA </w:t>
      </w:r>
      <w:proofErr w:type="spellStart"/>
      <w:r w:rsidRPr="00722054">
        <w:rPr>
          <w:rFonts w:ascii="Tahoma" w:hAnsi="Tahoma" w:cs="Tahoma"/>
        </w:rPr>
        <w:t>EPS</w:t>
      </w:r>
      <w:proofErr w:type="spellEnd"/>
      <w:r w:rsidRPr="00722054">
        <w:rPr>
          <w:rFonts w:ascii="Tahoma" w:hAnsi="Tahoma" w:cs="Tahoma"/>
        </w:rPr>
        <w:t xml:space="preserve">, se concluye que las distintas incapacidades generadas a favor del actor, tienen ciertos periodos de interrupción, esto es, las incapacidades no son consecutivas como se afirma en la demanda. En ese sentido, afirma que el accionante pretende se le paguen los siguientes periodos discriminados por año así: </w:t>
      </w:r>
    </w:p>
    <w:p w14:paraId="5FE14095" w14:textId="77777777" w:rsidR="00291A4F" w:rsidRPr="00722054" w:rsidRDefault="00291A4F" w:rsidP="00722054">
      <w:pPr>
        <w:spacing w:line="276" w:lineRule="auto"/>
        <w:jc w:val="both"/>
        <w:rPr>
          <w:rFonts w:ascii="Tahoma" w:hAnsi="Tahoma" w:cs="Tahoma"/>
        </w:rPr>
      </w:pPr>
    </w:p>
    <w:p w14:paraId="0704A18C" w14:textId="19049553" w:rsidR="00291A4F" w:rsidRPr="00722054" w:rsidRDefault="00F27850" w:rsidP="00722054">
      <w:pPr>
        <w:pStyle w:val="Prrafodelista"/>
        <w:numPr>
          <w:ilvl w:val="0"/>
          <w:numId w:val="5"/>
        </w:numPr>
        <w:spacing w:line="276" w:lineRule="auto"/>
        <w:jc w:val="both"/>
        <w:rPr>
          <w:rFonts w:ascii="Tahoma" w:hAnsi="Tahoma" w:cs="Tahoma"/>
        </w:rPr>
      </w:pPr>
      <w:r w:rsidRPr="00722054">
        <w:rPr>
          <w:rFonts w:ascii="Tahoma" w:hAnsi="Tahoma" w:cs="Tahoma"/>
        </w:rPr>
        <w:t>Del 29 de abril de 2012 al 31 de diciembre de 2012.</w:t>
      </w:r>
    </w:p>
    <w:p w14:paraId="029254F4" w14:textId="395FD324" w:rsidR="00291A4F" w:rsidRPr="00722054" w:rsidRDefault="00F27850" w:rsidP="00722054">
      <w:pPr>
        <w:pStyle w:val="Prrafodelista"/>
        <w:numPr>
          <w:ilvl w:val="0"/>
          <w:numId w:val="5"/>
        </w:numPr>
        <w:spacing w:line="276" w:lineRule="auto"/>
        <w:jc w:val="both"/>
        <w:rPr>
          <w:rFonts w:ascii="Tahoma" w:hAnsi="Tahoma" w:cs="Tahoma"/>
        </w:rPr>
      </w:pPr>
      <w:r w:rsidRPr="00722054">
        <w:rPr>
          <w:rFonts w:ascii="Tahoma" w:hAnsi="Tahoma" w:cs="Tahoma"/>
        </w:rPr>
        <w:t>Del 01 de enero de 2013 al 14 de abril de 2013</w:t>
      </w:r>
    </w:p>
    <w:p w14:paraId="0416C2AA" w14:textId="539ED615" w:rsidR="00291A4F" w:rsidRPr="00722054" w:rsidRDefault="00F27850" w:rsidP="00722054">
      <w:pPr>
        <w:pStyle w:val="Prrafodelista"/>
        <w:numPr>
          <w:ilvl w:val="0"/>
          <w:numId w:val="5"/>
        </w:numPr>
        <w:spacing w:line="276" w:lineRule="auto"/>
        <w:jc w:val="both"/>
        <w:rPr>
          <w:rFonts w:ascii="Tahoma" w:hAnsi="Tahoma" w:cs="Tahoma"/>
        </w:rPr>
      </w:pPr>
      <w:r w:rsidRPr="00722054">
        <w:rPr>
          <w:rFonts w:ascii="Tahoma" w:hAnsi="Tahoma" w:cs="Tahoma"/>
        </w:rPr>
        <w:t>Del 14 de julio de 2014 al 21 de julio de 2014.</w:t>
      </w:r>
    </w:p>
    <w:p w14:paraId="63899CAA" w14:textId="7AABB28F" w:rsidR="00291A4F" w:rsidRPr="00722054" w:rsidRDefault="00F27850" w:rsidP="00722054">
      <w:pPr>
        <w:pStyle w:val="Prrafodelista"/>
        <w:numPr>
          <w:ilvl w:val="0"/>
          <w:numId w:val="5"/>
        </w:numPr>
        <w:spacing w:line="276" w:lineRule="auto"/>
        <w:jc w:val="both"/>
        <w:rPr>
          <w:rFonts w:ascii="Tahoma" w:hAnsi="Tahoma" w:cs="Tahoma"/>
        </w:rPr>
      </w:pPr>
      <w:r w:rsidRPr="00722054">
        <w:rPr>
          <w:rFonts w:ascii="Tahoma" w:hAnsi="Tahoma" w:cs="Tahoma"/>
        </w:rPr>
        <w:t xml:space="preserve">Del 4 de julio de 2018 al 21 de julio de 2018. </w:t>
      </w:r>
    </w:p>
    <w:p w14:paraId="504AEC32" w14:textId="732D0CFB" w:rsidR="00291A4F" w:rsidRPr="00722054" w:rsidRDefault="00F27850" w:rsidP="00722054">
      <w:pPr>
        <w:pStyle w:val="Prrafodelista"/>
        <w:numPr>
          <w:ilvl w:val="0"/>
          <w:numId w:val="5"/>
        </w:numPr>
        <w:spacing w:line="276" w:lineRule="auto"/>
        <w:jc w:val="both"/>
        <w:rPr>
          <w:rFonts w:ascii="Tahoma" w:hAnsi="Tahoma" w:cs="Tahoma"/>
        </w:rPr>
      </w:pPr>
      <w:r w:rsidRPr="00722054">
        <w:rPr>
          <w:rFonts w:ascii="Tahoma" w:hAnsi="Tahoma" w:cs="Tahoma"/>
        </w:rPr>
        <w:t xml:space="preserve">Del 01 de enero de 2020 a la fecha de presentación de la acción constitucional e incluso las que se generen con posterioridad. </w:t>
      </w:r>
    </w:p>
    <w:p w14:paraId="660EB658" w14:textId="77777777" w:rsidR="00291A4F" w:rsidRPr="00722054" w:rsidRDefault="00291A4F" w:rsidP="00722054">
      <w:pPr>
        <w:spacing w:line="276" w:lineRule="auto"/>
        <w:jc w:val="both"/>
        <w:rPr>
          <w:rFonts w:ascii="Tahoma" w:hAnsi="Tahoma" w:cs="Tahoma"/>
        </w:rPr>
      </w:pPr>
    </w:p>
    <w:p w14:paraId="7E21A34B" w14:textId="72762AE9" w:rsidR="00F27850" w:rsidRPr="00722054" w:rsidRDefault="00291A4F" w:rsidP="00722054">
      <w:pPr>
        <w:spacing w:line="276" w:lineRule="auto"/>
        <w:ind w:firstLine="360"/>
        <w:jc w:val="both"/>
        <w:rPr>
          <w:rFonts w:ascii="Tahoma" w:hAnsi="Tahoma" w:cs="Tahoma"/>
        </w:rPr>
      </w:pPr>
      <w:r w:rsidRPr="00722054">
        <w:rPr>
          <w:rFonts w:ascii="Tahoma" w:hAnsi="Tahoma" w:cs="Tahoma"/>
        </w:rPr>
        <w:t xml:space="preserve">Por lo tanto, concluyó </w:t>
      </w:r>
      <w:r w:rsidR="00F27850" w:rsidRPr="00722054">
        <w:rPr>
          <w:rFonts w:ascii="Tahoma" w:hAnsi="Tahoma" w:cs="Tahoma"/>
        </w:rPr>
        <w:t>que en el caso de ser esos los periodos adeudados</w:t>
      </w:r>
      <w:r w:rsidRPr="00722054">
        <w:rPr>
          <w:rFonts w:ascii="Tahoma" w:hAnsi="Tahoma" w:cs="Tahoma"/>
        </w:rPr>
        <w:t>,</w:t>
      </w:r>
      <w:r w:rsidR="00F27850" w:rsidRPr="00722054">
        <w:rPr>
          <w:rFonts w:ascii="Tahoma" w:hAnsi="Tahoma" w:cs="Tahoma"/>
        </w:rPr>
        <w:t xml:space="preserve"> no existe en el tiempo una violación continua al derecho reclamad</w:t>
      </w:r>
      <w:r w:rsidR="000238A4">
        <w:rPr>
          <w:rFonts w:ascii="Tahoma" w:hAnsi="Tahoma" w:cs="Tahoma"/>
        </w:rPr>
        <w:t>o</w:t>
      </w:r>
      <w:r w:rsidR="00F27850" w:rsidRPr="00722054">
        <w:rPr>
          <w:rFonts w:ascii="Tahoma" w:hAnsi="Tahoma" w:cs="Tahoma"/>
        </w:rPr>
        <w:t>.</w:t>
      </w:r>
    </w:p>
    <w:p w14:paraId="034D790C" w14:textId="77777777" w:rsidR="00F27850" w:rsidRPr="00722054" w:rsidRDefault="00F27850" w:rsidP="00722054">
      <w:pPr>
        <w:spacing w:line="276" w:lineRule="auto"/>
        <w:jc w:val="both"/>
        <w:rPr>
          <w:rFonts w:ascii="Tahoma" w:hAnsi="Tahoma" w:cs="Tahoma"/>
        </w:rPr>
      </w:pPr>
    </w:p>
    <w:p w14:paraId="22D37A8C" w14:textId="36E1DB3A" w:rsidR="009E6F03" w:rsidRPr="00722054" w:rsidRDefault="00291A4F" w:rsidP="00722054">
      <w:pPr>
        <w:spacing w:line="276" w:lineRule="auto"/>
        <w:ind w:firstLine="360"/>
        <w:jc w:val="both"/>
        <w:rPr>
          <w:rFonts w:ascii="Tahoma" w:hAnsi="Tahoma" w:cs="Tahoma"/>
        </w:rPr>
      </w:pPr>
      <w:r w:rsidRPr="00722054">
        <w:rPr>
          <w:rFonts w:ascii="Tahoma" w:hAnsi="Tahoma" w:cs="Tahoma"/>
        </w:rPr>
        <w:t xml:space="preserve">Bajo este contexto, acto seguido, la jueza procedió a referirse a los principios de inmediatez y subsidiaridad así: </w:t>
      </w:r>
      <w:r w:rsidR="000B6BA4" w:rsidRPr="00722054">
        <w:rPr>
          <w:rFonts w:ascii="Tahoma" w:hAnsi="Tahoma" w:cs="Tahoma"/>
        </w:rPr>
        <w:t xml:space="preserve">Respecto al </w:t>
      </w:r>
      <w:r w:rsidR="00374130" w:rsidRPr="00722054">
        <w:rPr>
          <w:rFonts w:ascii="Tahoma" w:hAnsi="Tahoma" w:cs="Tahoma"/>
        </w:rPr>
        <w:t>principio</w:t>
      </w:r>
      <w:r w:rsidR="000B6BA4" w:rsidRPr="00722054">
        <w:rPr>
          <w:rFonts w:ascii="Tahoma" w:hAnsi="Tahoma" w:cs="Tahoma"/>
        </w:rPr>
        <w:t xml:space="preserve"> </w:t>
      </w:r>
      <w:r w:rsidR="00374130" w:rsidRPr="00722054">
        <w:rPr>
          <w:rFonts w:ascii="Tahoma" w:hAnsi="Tahoma" w:cs="Tahoma"/>
        </w:rPr>
        <w:t>de inmediatez</w:t>
      </w:r>
      <w:r w:rsidR="000B6BA4" w:rsidRPr="00722054">
        <w:rPr>
          <w:rFonts w:ascii="Tahoma" w:hAnsi="Tahoma" w:cs="Tahoma"/>
        </w:rPr>
        <w:t xml:space="preserve"> </w:t>
      </w:r>
      <w:r w:rsidR="00374130" w:rsidRPr="00722054">
        <w:rPr>
          <w:rFonts w:ascii="Tahoma" w:hAnsi="Tahoma" w:cs="Tahoma"/>
        </w:rPr>
        <w:t xml:space="preserve">para reclamar vía tutela las incapacidades generadas en este caso en el 2018 y anteriores a este, </w:t>
      </w:r>
      <w:r w:rsidR="000B6BA4" w:rsidRPr="00722054">
        <w:rPr>
          <w:rFonts w:ascii="Tahoma" w:hAnsi="Tahoma" w:cs="Tahoma"/>
        </w:rPr>
        <w:t xml:space="preserve">dijo que </w:t>
      </w:r>
      <w:r w:rsidR="00374130" w:rsidRPr="00722054">
        <w:rPr>
          <w:rFonts w:ascii="Tahoma" w:hAnsi="Tahoma" w:cs="Tahoma"/>
        </w:rPr>
        <w:t xml:space="preserve">si bien en casos excepcionales </w:t>
      </w:r>
      <w:r w:rsidR="000B6BA4" w:rsidRPr="00722054">
        <w:rPr>
          <w:rFonts w:ascii="Tahoma" w:hAnsi="Tahoma" w:cs="Tahoma"/>
        </w:rPr>
        <w:t xml:space="preserve">dicho </w:t>
      </w:r>
      <w:r w:rsidR="00374130" w:rsidRPr="00722054">
        <w:rPr>
          <w:rFonts w:ascii="Tahoma" w:hAnsi="Tahoma" w:cs="Tahoma"/>
        </w:rPr>
        <w:t xml:space="preserve">principio debe  ser  morigerado por  el  operador  jurídico, atendiendo las circunstancias propias del caso, en el proceso bajo estudio no se  vislumbran  acciones  que  lleven  a  concluir  que  el  accionante  estaba  en imposibilidad de acudir a la jurisdicción a reclamar sus derechos, bien sea por la vía ordinaria, </w:t>
      </w:r>
      <w:r w:rsidR="00B932AB" w:rsidRPr="00722054">
        <w:rPr>
          <w:rFonts w:ascii="Tahoma" w:hAnsi="Tahoma" w:cs="Tahoma"/>
        </w:rPr>
        <w:t>administrativa o constitucional</w:t>
      </w:r>
      <w:r w:rsidRPr="00722054">
        <w:rPr>
          <w:rFonts w:ascii="Tahoma" w:hAnsi="Tahoma" w:cs="Tahoma"/>
        </w:rPr>
        <w:t xml:space="preserve">, o que se trate de un </w:t>
      </w:r>
      <w:r w:rsidR="00F21D7F" w:rsidRPr="00722054">
        <w:rPr>
          <w:rFonts w:ascii="Tahoma" w:hAnsi="Tahoma" w:cs="Tahoma"/>
        </w:rPr>
        <w:t>sujeto</w:t>
      </w:r>
      <w:r w:rsidRPr="00722054">
        <w:rPr>
          <w:rFonts w:ascii="Tahoma" w:hAnsi="Tahoma" w:cs="Tahoma"/>
        </w:rPr>
        <w:t xml:space="preserve"> de especial protección</w:t>
      </w:r>
      <w:r w:rsidR="00B932AB" w:rsidRPr="00722054">
        <w:rPr>
          <w:rFonts w:ascii="Tahoma" w:hAnsi="Tahoma" w:cs="Tahoma"/>
        </w:rPr>
        <w:t>.</w:t>
      </w:r>
    </w:p>
    <w:p w14:paraId="4A780D93" w14:textId="77777777" w:rsidR="00BE04BF" w:rsidRPr="00722054" w:rsidRDefault="00BE04BF" w:rsidP="00722054">
      <w:pPr>
        <w:spacing w:line="276" w:lineRule="auto"/>
        <w:jc w:val="both"/>
        <w:rPr>
          <w:rFonts w:ascii="Tahoma" w:hAnsi="Tahoma" w:cs="Tahoma"/>
        </w:rPr>
      </w:pPr>
    </w:p>
    <w:p w14:paraId="0702CC67" w14:textId="17CC8943" w:rsidR="00665747" w:rsidRPr="00722054" w:rsidRDefault="00CF6132" w:rsidP="00722054">
      <w:pPr>
        <w:spacing w:line="276" w:lineRule="auto"/>
        <w:jc w:val="both"/>
        <w:rPr>
          <w:rFonts w:ascii="Tahoma" w:hAnsi="Tahoma" w:cs="Tahoma"/>
        </w:rPr>
      </w:pPr>
      <w:r w:rsidRPr="00722054">
        <w:rPr>
          <w:rFonts w:ascii="Tahoma" w:hAnsi="Tahoma" w:cs="Tahoma"/>
        </w:rPr>
        <w:t xml:space="preserve"> </w:t>
      </w:r>
      <w:r w:rsidR="007A424A" w:rsidRPr="00722054">
        <w:rPr>
          <w:rFonts w:ascii="Tahoma" w:hAnsi="Tahoma" w:cs="Tahoma"/>
        </w:rPr>
        <w:tab/>
      </w:r>
      <w:r w:rsidR="00291A4F" w:rsidRPr="00722054">
        <w:rPr>
          <w:rFonts w:ascii="Tahoma" w:hAnsi="Tahoma" w:cs="Tahoma"/>
        </w:rPr>
        <w:t xml:space="preserve">Por otra parte </w:t>
      </w:r>
      <w:r w:rsidR="00616877" w:rsidRPr="00722054">
        <w:rPr>
          <w:rFonts w:ascii="Tahoma" w:hAnsi="Tahoma" w:cs="Tahoma"/>
        </w:rPr>
        <w:t>manifestó</w:t>
      </w:r>
      <w:r w:rsidR="00291A4F" w:rsidRPr="00722054">
        <w:rPr>
          <w:rFonts w:ascii="Tahoma" w:hAnsi="Tahoma" w:cs="Tahoma"/>
        </w:rPr>
        <w:t>,</w:t>
      </w:r>
      <w:r w:rsidR="00616877" w:rsidRPr="00722054">
        <w:rPr>
          <w:rFonts w:ascii="Tahoma" w:hAnsi="Tahoma" w:cs="Tahoma"/>
        </w:rPr>
        <w:t xml:space="preserve"> que l</w:t>
      </w:r>
      <w:r w:rsidR="009E6F03" w:rsidRPr="00722054">
        <w:rPr>
          <w:rFonts w:ascii="Tahoma" w:hAnsi="Tahoma" w:cs="Tahoma"/>
        </w:rPr>
        <w:t xml:space="preserve">a </w:t>
      </w:r>
      <w:r w:rsidR="005007D7" w:rsidRPr="00722054">
        <w:rPr>
          <w:rFonts w:ascii="Tahoma" w:hAnsi="Tahoma" w:cs="Tahoma"/>
        </w:rPr>
        <w:t>C</w:t>
      </w:r>
      <w:r w:rsidR="009E6F03" w:rsidRPr="00722054">
        <w:rPr>
          <w:rFonts w:ascii="Tahoma" w:hAnsi="Tahoma" w:cs="Tahoma"/>
        </w:rPr>
        <w:t>orte</w:t>
      </w:r>
      <w:r w:rsidR="005007D7" w:rsidRPr="00722054">
        <w:rPr>
          <w:rFonts w:ascii="Tahoma" w:hAnsi="Tahoma" w:cs="Tahoma"/>
        </w:rPr>
        <w:t xml:space="preserve"> Constitucional</w:t>
      </w:r>
      <w:r w:rsidR="009E6F03" w:rsidRPr="00722054">
        <w:rPr>
          <w:rFonts w:ascii="Tahoma" w:hAnsi="Tahoma" w:cs="Tahoma"/>
        </w:rPr>
        <w:t xml:space="preserve">  ha sido enfática  en señalar  que  para que  proceda  el pago  de  incapacidades  médicas  a  través  de  la  acción  de tutela</w:t>
      </w:r>
      <w:r w:rsidR="00616877" w:rsidRPr="00722054">
        <w:rPr>
          <w:rFonts w:ascii="Tahoma" w:hAnsi="Tahoma" w:cs="Tahoma"/>
        </w:rPr>
        <w:t xml:space="preserve">, </w:t>
      </w:r>
      <w:r w:rsidR="009E6F03" w:rsidRPr="00722054">
        <w:rPr>
          <w:rFonts w:ascii="Tahoma" w:hAnsi="Tahoma" w:cs="Tahoma"/>
        </w:rPr>
        <w:t xml:space="preserve">el juez debe tener en cuenta la diligencia del peticionario. </w:t>
      </w:r>
      <w:r w:rsidR="00616877" w:rsidRPr="00722054">
        <w:rPr>
          <w:rFonts w:ascii="Tahoma" w:hAnsi="Tahoma" w:cs="Tahoma"/>
        </w:rPr>
        <w:t>En el presente caso, n</w:t>
      </w:r>
      <w:r w:rsidR="00E1445B" w:rsidRPr="00722054">
        <w:rPr>
          <w:rFonts w:ascii="Tahoma" w:hAnsi="Tahoma" w:cs="Tahoma"/>
        </w:rPr>
        <w:t xml:space="preserve">o </w:t>
      </w:r>
      <w:r w:rsidR="009E6F03" w:rsidRPr="00722054">
        <w:rPr>
          <w:rFonts w:ascii="Tahoma" w:hAnsi="Tahoma" w:cs="Tahoma"/>
        </w:rPr>
        <w:t xml:space="preserve">se  relató  en  los  hechos </w:t>
      </w:r>
      <w:r w:rsidR="00616877" w:rsidRPr="00722054">
        <w:rPr>
          <w:rFonts w:ascii="Tahoma" w:hAnsi="Tahoma" w:cs="Tahoma"/>
        </w:rPr>
        <w:t>de la demanda</w:t>
      </w:r>
      <w:r w:rsidR="009E6F03" w:rsidRPr="00722054">
        <w:rPr>
          <w:rFonts w:ascii="Tahoma" w:hAnsi="Tahoma" w:cs="Tahoma"/>
        </w:rPr>
        <w:t xml:space="preserve"> que  el accionante  haya  procurado  en  años  anteriores </w:t>
      </w:r>
      <w:r w:rsidR="007A424A" w:rsidRPr="00722054">
        <w:rPr>
          <w:rFonts w:ascii="Tahoma" w:hAnsi="Tahoma" w:cs="Tahoma"/>
        </w:rPr>
        <w:t xml:space="preserve">la </w:t>
      </w:r>
      <w:r w:rsidR="009E6F03" w:rsidRPr="00722054">
        <w:rPr>
          <w:rFonts w:ascii="Tahoma" w:hAnsi="Tahoma" w:cs="Tahoma"/>
        </w:rPr>
        <w:t>reclama</w:t>
      </w:r>
      <w:r w:rsidR="007A424A" w:rsidRPr="00722054">
        <w:rPr>
          <w:rFonts w:ascii="Tahoma" w:hAnsi="Tahoma" w:cs="Tahoma"/>
        </w:rPr>
        <w:t>ción de</w:t>
      </w:r>
      <w:r w:rsidR="009E6F03" w:rsidRPr="00722054">
        <w:rPr>
          <w:rFonts w:ascii="Tahoma" w:hAnsi="Tahoma" w:cs="Tahoma"/>
        </w:rPr>
        <w:t xml:space="preserve">  las  prestaciones generadas  anteriormente</w:t>
      </w:r>
      <w:r w:rsidR="007A424A" w:rsidRPr="00722054">
        <w:rPr>
          <w:rFonts w:ascii="Tahoma" w:hAnsi="Tahoma" w:cs="Tahoma"/>
        </w:rPr>
        <w:t>;</w:t>
      </w:r>
      <w:r w:rsidR="009E6F03" w:rsidRPr="00722054">
        <w:rPr>
          <w:rFonts w:ascii="Tahoma" w:hAnsi="Tahoma" w:cs="Tahoma"/>
        </w:rPr>
        <w:t xml:space="preserve">  s</w:t>
      </w:r>
      <w:r w:rsidR="007A424A" w:rsidRPr="00722054">
        <w:rPr>
          <w:rFonts w:ascii="Tahoma" w:hAnsi="Tahoma" w:cs="Tahoma"/>
        </w:rPr>
        <w:t>ó</w:t>
      </w:r>
      <w:r w:rsidR="009E6F03" w:rsidRPr="00722054">
        <w:rPr>
          <w:rFonts w:ascii="Tahoma" w:hAnsi="Tahoma" w:cs="Tahoma"/>
        </w:rPr>
        <w:t xml:space="preserve">lo  se  cuenta  con  la  reclamación  a  la cual  le  dio respuesta la NUEVA </w:t>
      </w:r>
      <w:proofErr w:type="spellStart"/>
      <w:r w:rsidR="009E6F03" w:rsidRPr="00722054">
        <w:rPr>
          <w:rFonts w:ascii="Tahoma" w:hAnsi="Tahoma" w:cs="Tahoma"/>
        </w:rPr>
        <w:t>EPS</w:t>
      </w:r>
      <w:proofErr w:type="spellEnd"/>
      <w:r w:rsidR="009E6F03" w:rsidRPr="00722054">
        <w:rPr>
          <w:rFonts w:ascii="Tahoma" w:hAnsi="Tahoma" w:cs="Tahoma"/>
        </w:rPr>
        <w:t xml:space="preserve"> </w:t>
      </w:r>
      <w:r w:rsidR="007A424A" w:rsidRPr="00722054">
        <w:rPr>
          <w:rFonts w:ascii="Tahoma" w:hAnsi="Tahoma" w:cs="Tahoma"/>
        </w:rPr>
        <w:t xml:space="preserve">el </w:t>
      </w:r>
      <w:r w:rsidR="009E6F03" w:rsidRPr="00722054">
        <w:rPr>
          <w:rFonts w:ascii="Tahoma" w:hAnsi="Tahoma" w:cs="Tahoma"/>
        </w:rPr>
        <w:t>21 de febrero de 2020</w:t>
      </w:r>
      <w:r w:rsidR="007A424A" w:rsidRPr="00722054">
        <w:rPr>
          <w:rFonts w:ascii="Tahoma" w:hAnsi="Tahoma" w:cs="Tahoma"/>
        </w:rPr>
        <w:t>.</w:t>
      </w:r>
    </w:p>
    <w:p w14:paraId="7619C584" w14:textId="77777777" w:rsidR="00665747" w:rsidRPr="00722054" w:rsidRDefault="00665747" w:rsidP="00722054">
      <w:pPr>
        <w:spacing w:line="276" w:lineRule="auto"/>
        <w:ind w:firstLine="709"/>
        <w:jc w:val="both"/>
        <w:rPr>
          <w:rFonts w:ascii="Tahoma" w:hAnsi="Tahoma" w:cs="Tahoma"/>
        </w:rPr>
      </w:pPr>
    </w:p>
    <w:p w14:paraId="0F75928F" w14:textId="3969723F" w:rsidR="00665747" w:rsidRPr="00722054" w:rsidRDefault="00665747" w:rsidP="00722054">
      <w:pPr>
        <w:spacing w:line="276" w:lineRule="auto"/>
        <w:ind w:firstLine="708"/>
        <w:jc w:val="both"/>
        <w:rPr>
          <w:rFonts w:ascii="Tahoma" w:hAnsi="Tahoma" w:cs="Tahoma"/>
        </w:rPr>
      </w:pPr>
      <w:r w:rsidRPr="00722054">
        <w:rPr>
          <w:rFonts w:ascii="Tahoma" w:hAnsi="Tahoma" w:cs="Tahoma"/>
        </w:rPr>
        <w:t xml:space="preserve">En lo tocante a la subsidiaridad, </w:t>
      </w:r>
      <w:r w:rsidR="000B6BA4" w:rsidRPr="00722054">
        <w:rPr>
          <w:rFonts w:ascii="Tahoma" w:hAnsi="Tahoma" w:cs="Tahoma"/>
        </w:rPr>
        <w:t xml:space="preserve">explica que la acción de tutela </w:t>
      </w:r>
      <w:r w:rsidRPr="00722054">
        <w:rPr>
          <w:rFonts w:ascii="Tahoma" w:hAnsi="Tahoma" w:cs="Tahoma"/>
        </w:rPr>
        <w:t>no procede cuando exist</w:t>
      </w:r>
      <w:r w:rsidR="000B6BA4" w:rsidRPr="00722054">
        <w:rPr>
          <w:rFonts w:ascii="Tahoma" w:hAnsi="Tahoma" w:cs="Tahoma"/>
        </w:rPr>
        <w:t>e</w:t>
      </w:r>
      <w:r w:rsidRPr="00722054">
        <w:rPr>
          <w:rFonts w:ascii="Tahoma" w:hAnsi="Tahoma" w:cs="Tahoma"/>
        </w:rPr>
        <w:t xml:space="preserve">n otros medios de defensa, lo que significa que no constituye un dispositivo paralelo o alternativo, </w:t>
      </w:r>
      <w:r w:rsidR="000B6BA4" w:rsidRPr="00722054">
        <w:rPr>
          <w:rFonts w:ascii="Tahoma" w:hAnsi="Tahoma" w:cs="Tahoma"/>
        </w:rPr>
        <w:t xml:space="preserve">ni </w:t>
      </w:r>
      <w:r w:rsidRPr="00722054">
        <w:rPr>
          <w:rFonts w:ascii="Tahoma" w:hAnsi="Tahoma" w:cs="Tahoma"/>
        </w:rPr>
        <w:t>tampoco complementario del ordenamiento jurídico</w:t>
      </w:r>
      <w:r w:rsidR="000B6BA4" w:rsidRPr="00722054">
        <w:rPr>
          <w:rFonts w:ascii="Tahoma" w:hAnsi="Tahoma" w:cs="Tahoma"/>
        </w:rPr>
        <w:t>,</w:t>
      </w:r>
      <w:r w:rsidR="000B6BA4" w:rsidRPr="00722054">
        <w:rPr>
          <w:rFonts w:ascii="Tahoma" w:hAnsi="Tahoma" w:cs="Tahoma"/>
          <w:i/>
        </w:rPr>
        <w:t xml:space="preserve"> “</w:t>
      </w:r>
      <w:r w:rsidR="000B6BA4" w:rsidRPr="000238A4">
        <w:rPr>
          <w:rFonts w:ascii="Tahoma" w:hAnsi="Tahoma" w:cs="Tahoma"/>
          <w:i/>
          <w:sz w:val="22"/>
        </w:rPr>
        <w:t>salvo que aquélla se utilice como mecanismo transitorio  para e</w:t>
      </w:r>
      <w:r w:rsidR="00F21D7F" w:rsidRPr="000238A4">
        <w:rPr>
          <w:rFonts w:ascii="Tahoma" w:hAnsi="Tahoma" w:cs="Tahoma"/>
          <w:i/>
          <w:sz w:val="22"/>
        </w:rPr>
        <w:t xml:space="preserve">vitar un perjuicio </w:t>
      </w:r>
      <w:r w:rsidR="006978B4" w:rsidRPr="000238A4">
        <w:rPr>
          <w:rFonts w:ascii="Tahoma" w:hAnsi="Tahoma" w:cs="Tahoma"/>
          <w:i/>
          <w:sz w:val="22"/>
        </w:rPr>
        <w:t>irremediable</w:t>
      </w:r>
      <w:r w:rsidR="000238A4">
        <w:rPr>
          <w:rFonts w:ascii="Tahoma" w:hAnsi="Tahoma" w:cs="Tahoma"/>
          <w:i/>
        </w:rPr>
        <w:t>”</w:t>
      </w:r>
      <w:r w:rsidR="006978B4" w:rsidRPr="00722054">
        <w:rPr>
          <w:rFonts w:ascii="Tahoma" w:hAnsi="Tahoma" w:cs="Tahoma"/>
          <w:i/>
        </w:rPr>
        <w:t>,</w:t>
      </w:r>
      <w:r w:rsidR="000B6BA4" w:rsidRPr="00722054">
        <w:rPr>
          <w:rFonts w:ascii="Tahoma" w:hAnsi="Tahoma" w:cs="Tahoma"/>
        </w:rPr>
        <w:t xml:space="preserve"> como reza el </w:t>
      </w:r>
      <w:r w:rsidRPr="00722054">
        <w:rPr>
          <w:rFonts w:ascii="Tahoma" w:hAnsi="Tahoma" w:cs="Tahoma"/>
        </w:rPr>
        <w:t>Artículo 6 numeral 1º del Decreto 2591 de 1991</w:t>
      </w:r>
      <w:r w:rsidR="000B6BA4" w:rsidRPr="00722054">
        <w:rPr>
          <w:rFonts w:ascii="Tahoma" w:hAnsi="Tahoma" w:cs="Tahoma"/>
        </w:rPr>
        <w:t xml:space="preserve">. </w:t>
      </w:r>
    </w:p>
    <w:p w14:paraId="3344E280" w14:textId="77777777" w:rsidR="00381375" w:rsidRPr="00722054" w:rsidRDefault="00381375" w:rsidP="00722054">
      <w:pPr>
        <w:spacing w:line="276" w:lineRule="auto"/>
        <w:ind w:firstLine="709"/>
        <w:jc w:val="both"/>
        <w:rPr>
          <w:rFonts w:ascii="Tahoma" w:hAnsi="Tahoma" w:cs="Tahoma"/>
        </w:rPr>
      </w:pPr>
    </w:p>
    <w:p w14:paraId="7A604E21" w14:textId="2E0E58BA" w:rsidR="000B6BA4" w:rsidRPr="00722054" w:rsidRDefault="000B6BA4" w:rsidP="00722054">
      <w:pPr>
        <w:spacing w:line="276" w:lineRule="auto"/>
        <w:ind w:firstLine="708"/>
        <w:jc w:val="both"/>
        <w:rPr>
          <w:rFonts w:ascii="Tahoma" w:hAnsi="Tahoma" w:cs="Tahoma"/>
        </w:rPr>
      </w:pPr>
      <w:r w:rsidRPr="00722054">
        <w:rPr>
          <w:rFonts w:ascii="Tahoma" w:hAnsi="Tahoma" w:cs="Tahoma"/>
        </w:rPr>
        <w:t>Agregó que t</w:t>
      </w:r>
      <w:r w:rsidR="00381375" w:rsidRPr="00722054">
        <w:rPr>
          <w:rFonts w:ascii="Tahoma" w:hAnsi="Tahoma" w:cs="Tahoma"/>
        </w:rPr>
        <w:t xml:space="preserve">ratándose de acreencias laborales, </w:t>
      </w:r>
      <w:r w:rsidR="00722054">
        <w:rPr>
          <w:rFonts w:ascii="Tahoma" w:hAnsi="Tahoma" w:cs="Tahoma"/>
        </w:rPr>
        <w:t xml:space="preserve">la jurisprudencia de la Corte </w:t>
      </w:r>
      <w:r w:rsidR="00381375" w:rsidRPr="00722054">
        <w:rPr>
          <w:rFonts w:ascii="Tahoma" w:hAnsi="Tahoma" w:cs="Tahoma"/>
        </w:rPr>
        <w:t xml:space="preserve">Constitucional </w:t>
      </w:r>
      <w:r w:rsidR="00722054">
        <w:rPr>
          <w:rFonts w:ascii="Tahoma" w:hAnsi="Tahoma" w:cs="Tahoma"/>
        </w:rPr>
        <w:t xml:space="preserve">ha </w:t>
      </w:r>
      <w:r w:rsidR="00381375" w:rsidRPr="00722054">
        <w:rPr>
          <w:rFonts w:ascii="Tahoma" w:hAnsi="Tahoma" w:cs="Tahoma"/>
        </w:rPr>
        <w:t xml:space="preserve">reiterado que </w:t>
      </w:r>
      <w:r w:rsidR="00722054">
        <w:rPr>
          <w:rFonts w:ascii="Tahoma" w:hAnsi="Tahoma" w:cs="Tahoma"/>
        </w:rPr>
        <w:t xml:space="preserve">tales conflictos escapan de </w:t>
      </w:r>
      <w:r w:rsidR="00381375" w:rsidRPr="00722054">
        <w:rPr>
          <w:rFonts w:ascii="Tahoma" w:hAnsi="Tahoma" w:cs="Tahoma"/>
        </w:rPr>
        <w:t>la competencia  del juez  constitucional  y  deben  ser  resueltos  por  la  jurisdicción ordinaria</w:t>
      </w:r>
      <w:r w:rsidRPr="00722054">
        <w:rPr>
          <w:rFonts w:ascii="Tahoma" w:hAnsi="Tahoma" w:cs="Tahoma"/>
        </w:rPr>
        <w:t xml:space="preserve">, </w:t>
      </w:r>
      <w:r w:rsidR="00381375" w:rsidRPr="00722054">
        <w:rPr>
          <w:rFonts w:ascii="Tahoma" w:hAnsi="Tahoma" w:cs="Tahoma"/>
        </w:rPr>
        <w:t>por cuanto el conocimiento de ese tipo de solicitudes implica la valoración de aspectos legales y probatorios que muchas veces desborda las competencias del juez constitucional</w:t>
      </w:r>
      <w:r w:rsidR="007A424A" w:rsidRPr="00722054">
        <w:rPr>
          <w:rFonts w:ascii="Tahoma" w:hAnsi="Tahoma" w:cs="Tahoma"/>
        </w:rPr>
        <w:t xml:space="preserve">. </w:t>
      </w:r>
      <w:r w:rsidRPr="00722054">
        <w:rPr>
          <w:rFonts w:ascii="Tahoma" w:hAnsi="Tahoma" w:cs="Tahoma"/>
        </w:rPr>
        <w:t xml:space="preserve">Sin  embargo,  esa  misma  Corporación  ha  reconocido  que  tal  principio  no  es absoluto,  pues  en  eventos  especiales  y  bajo  determinadas  circunstancias puede  convertirse  la  tutela  en  el  medio  idóneo  y  eficaz  para  reivindicar derechos fundamentales lesionados. </w:t>
      </w:r>
    </w:p>
    <w:p w14:paraId="7D14F458" w14:textId="0C0BF699" w:rsidR="005007D7" w:rsidRPr="00722054" w:rsidRDefault="005007D7" w:rsidP="00722054">
      <w:pPr>
        <w:spacing w:line="276" w:lineRule="auto"/>
        <w:jc w:val="both"/>
        <w:rPr>
          <w:rFonts w:ascii="Tahoma" w:hAnsi="Tahoma" w:cs="Tahoma"/>
        </w:rPr>
      </w:pPr>
    </w:p>
    <w:p w14:paraId="558EE591" w14:textId="05212FDE" w:rsidR="006C7EAE" w:rsidRPr="00722054" w:rsidRDefault="00CF6132" w:rsidP="00722054">
      <w:pPr>
        <w:spacing w:line="276" w:lineRule="auto"/>
        <w:jc w:val="both"/>
        <w:rPr>
          <w:rFonts w:ascii="Tahoma" w:hAnsi="Tahoma" w:cs="Tahoma"/>
        </w:rPr>
      </w:pPr>
      <w:r w:rsidRPr="00722054">
        <w:rPr>
          <w:rFonts w:ascii="Tahoma" w:hAnsi="Tahoma" w:cs="Tahoma"/>
        </w:rPr>
        <w:t xml:space="preserve">  </w:t>
      </w:r>
      <w:r w:rsidR="006C7EAE" w:rsidRPr="00722054">
        <w:rPr>
          <w:rFonts w:ascii="Tahoma" w:hAnsi="Tahoma" w:cs="Tahoma"/>
        </w:rPr>
        <w:t>Además,  en  tratándose  de  casos  como  el  presente,  en  el  que  se  reclama  el pago de incapacidades médicas para trabajar, la jurisprudencia constitucional ha equiparado éstas con el salario que percibe un trabajador, pues es apenas justo que quien se encuentra temporalmente inhabilitado para desempeñar su oficio  reciba  una  contraprestación  económica,  mientras  logra  conjurar  sus quebrantos de salud, con el fin de subsistir dignamente.  Bajo esas premisas su no pago constituye violación al derecho fundamental al mínimo vital, siempre y cuando se cumplan ciertas condiciones.</w:t>
      </w:r>
    </w:p>
    <w:p w14:paraId="6535FB9D" w14:textId="77777777" w:rsidR="00CF6132" w:rsidRPr="00722054" w:rsidRDefault="00CF6132" w:rsidP="00722054">
      <w:pPr>
        <w:spacing w:line="276" w:lineRule="auto"/>
        <w:jc w:val="both"/>
        <w:rPr>
          <w:rFonts w:ascii="Tahoma" w:hAnsi="Tahoma" w:cs="Tahoma"/>
        </w:rPr>
      </w:pPr>
    </w:p>
    <w:p w14:paraId="45B35F31" w14:textId="4A54F221" w:rsidR="00F10ED6" w:rsidRPr="00722054" w:rsidRDefault="006C7EAE" w:rsidP="00722054">
      <w:pPr>
        <w:spacing w:line="276" w:lineRule="auto"/>
        <w:jc w:val="both"/>
        <w:rPr>
          <w:rFonts w:ascii="Tahoma" w:hAnsi="Tahoma" w:cs="Tahoma"/>
          <w:i/>
        </w:rPr>
      </w:pPr>
      <w:r w:rsidRPr="00722054">
        <w:rPr>
          <w:rFonts w:ascii="Tahoma" w:hAnsi="Tahoma" w:cs="Tahoma"/>
        </w:rPr>
        <w:t xml:space="preserve"> </w:t>
      </w:r>
      <w:r w:rsidR="00CF6132" w:rsidRPr="00722054">
        <w:rPr>
          <w:rFonts w:ascii="Tahoma" w:hAnsi="Tahoma" w:cs="Tahoma"/>
        </w:rPr>
        <w:t xml:space="preserve">  </w:t>
      </w:r>
      <w:r w:rsidRPr="00722054">
        <w:rPr>
          <w:rFonts w:ascii="Tahoma" w:hAnsi="Tahoma" w:cs="Tahoma"/>
        </w:rPr>
        <w:t xml:space="preserve">En la sentencia T-140 de 2016, ratificó el Alto </w:t>
      </w:r>
      <w:r w:rsidR="00583A24" w:rsidRPr="00722054">
        <w:rPr>
          <w:rFonts w:ascii="Tahoma" w:hAnsi="Tahoma" w:cs="Tahoma"/>
        </w:rPr>
        <w:t xml:space="preserve">Tribunal: </w:t>
      </w:r>
      <w:r w:rsidR="00583A24" w:rsidRPr="00722054">
        <w:rPr>
          <w:rFonts w:ascii="Tahoma" w:hAnsi="Tahoma" w:cs="Tahoma"/>
          <w:i/>
        </w:rPr>
        <w:t>“</w:t>
      </w:r>
      <w:r w:rsidR="00583A24" w:rsidRPr="000238A4">
        <w:rPr>
          <w:rFonts w:ascii="Tahoma" w:hAnsi="Tahoma" w:cs="Tahoma"/>
          <w:i/>
          <w:sz w:val="22"/>
        </w:rPr>
        <w:t>La</w:t>
      </w:r>
      <w:r w:rsidRPr="000238A4">
        <w:rPr>
          <w:rFonts w:ascii="Tahoma" w:hAnsi="Tahoma" w:cs="Tahoma"/>
          <w:i/>
          <w:sz w:val="22"/>
        </w:rPr>
        <w:t xml:space="preserve"> acción de tutela es el mecanismo idóneo para la protección de derechos fundamentales como el mínimo vital y la salud cuando el peticionario se ve desprovisto del pago de las incapacidades médicas.</w:t>
      </w:r>
      <w:r w:rsidR="00583A24" w:rsidRPr="000238A4">
        <w:rPr>
          <w:rFonts w:ascii="Tahoma" w:hAnsi="Tahoma" w:cs="Tahoma"/>
          <w:i/>
          <w:sz w:val="22"/>
        </w:rPr>
        <w:t xml:space="preserve"> </w:t>
      </w:r>
      <w:r w:rsidRPr="000238A4">
        <w:rPr>
          <w:rFonts w:ascii="Tahoma" w:hAnsi="Tahoma" w:cs="Tahoma"/>
          <w:i/>
          <w:sz w:val="22"/>
        </w:rPr>
        <w:t>Esto,</w:t>
      </w:r>
      <w:r w:rsidR="00583A24" w:rsidRPr="000238A4">
        <w:rPr>
          <w:rFonts w:ascii="Tahoma" w:hAnsi="Tahoma" w:cs="Tahoma"/>
          <w:i/>
          <w:sz w:val="22"/>
        </w:rPr>
        <w:t xml:space="preserve"> </w:t>
      </w:r>
      <w:r w:rsidRPr="000238A4">
        <w:rPr>
          <w:rFonts w:ascii="Tahoma" w:hAnsi="Tahoma" w:cs="Tahoma"/>
          <w:i/>
          <w:sz w:val="22"/>
        </w:rPr>
        <w:t xml:space="preserve">aun cuando el conocimiento de las reclamaciones concernientes a las prestaciones económicas del Sistema de Seguridad Social Integral </w:t>
      </w:r>
      <w:r w:rsidR="00583A24" w:rsidRPr="000238A4">
        <w:rPr>
          <w:rFonts w:ascii="Tahoma" w:hAnsi="Tahoma" w:cs="Tahoma"/>
          <w:i/>
          <w:sz w:val="22"/>
        </w:rPr>
        <w:t xml:space="preserve">corresponda, en principio, a </w:t>
      </w:r>
      <w:r w:rsidRPr="000238A4">
        <w:rPr>
          <w:rFonts w:ascii="Tahoma" w:hAnsi="Tahoma" w:cs="Tahoma"/>
          <w:i/>
          <w:sz w:val="22"/>
        </w:rPr>
        <w:t>la</w:t>
      </w:r>
      <w:r w:rsidR="00583A24" w:rsidRPr="000238A4">
        <w:rPr>
          <w:rFonts w:ascii="Tahoma" w:hAnsi="Tahoma" w:cs="Tahoma"/>
          <w:i/>
          <w:sz w:val="22"/>
        </w:rPr>
        <w:t xml:space="preserve"> </w:t>
      </w:r>
      <w:r w:rsidRPr="000238A4">
        <w:rPr>
          <w:rFonts w:ascii="Tahoma" w:hAnsi="Tahoma" w:cs="Tahoma"/>
          <w:i/>
          <w:sz w:val="22"/>
        </w:rPr>
        <w:t>jurisdicción</w:t>
      </w:r>
      <w:r w:rsidR="00583A24" w:rsidRPr="000238A4">
        <w:rPr>
          <w:rFonts w:ascii="Tahoma" w:hAnsi="Tahoma" w:cs="Tahoma"/>
          <w:i/>
          <w:sz w:val="22"/>
        </w:rPr>
        <w:t xml:space="preserve"> </w:t>
      </w:r>
      <w:r w:rsidRPr="000238A4">
        <w:rPr>
          <w:rFonts w:ascii="Tahoma" w:hAnsi="Tahoma" w:cs="Tahoma"/>
          <w:i/>
          <w:sz w:val="22"/>
        </w:rPr>
        <w:t>ordinaria</w:t>
      </w:r>
      <w:r w:rsidR="00583A24" w:rsidRPr="000238A4">
        <w:rPr>
          <w:rFonts w:ascii="Tahoma" w:hAnsi="Tahoma" w:cs="Tahoma"/>
          <w:i/>
          <w:sz w:val="22"/>
        </w:rPr>
        <w:t xml:space="preserve"> </w:t>
      </w:r>
      <w:r w:rsidRPr="000238A4">
        <w:rPr>
          <w:rFonts w:ascii="Tahoma" w:hAnsi="Tahoma" w:cs="Tahoma"/>
          <w:i/>
          <w:sz w:val="22"/>
        </w:rPr>
        <w:t>en</w:t>
      </w:r>
      <w:r w:rsidR="00583A24" w:rsidRPr="000238A4">
        <w:rPr>
          <w:rFonts w:ascii="Tahoma" w:hAnsi="Tahoma" w:cs="Tahoma"/>
          <w:i/>
          <w:sz w:val="22"/>
        </w:rPr>
        <w:t xml:space="preserve"> </w:t>
      </w:r>
      <w:r w:rsidRPr="000238A4">
        <w:rPr>
          <w:rFonts w:ascii="Tahoma" w:hAnsi="Tahoma" w:cs="Tahoma"/>
          <w:i/>
          <w:sz w:val="22"/>
        </w:rPr>
        <w:t>su</w:t>
      </w:r>
      <w:r w:rsidR="00583A24" w:rsidRPr="000238A4">
        <w:rPr>
          <w:rFonts w:ascii="Tahoma" w:hAnsi="Tahoma" w:cs="Tahoma"/>
          <w:i/>
          <w:sz w:val="22"/>
        </w:rPr>
        <w:t xml:space="preserve"> </w:t>
      </w:r>
      <w:r w:rsidRPr="000238A4">
        <w:rPr>
          <w:rFonts w:ascii="Tahoma" w:hAnsi="Tahoma" w:cs="Tahoma"/>
          <w:i/>
          <w:sz w:val="22"/>
        </w:rPr>
        <w:t>especialidad</w:t>
      </w:r>
      <w:r w:rsidR="00583A24" w:rsidRPr="000238A4">
        <w:rPr>
          <w:rFonts w:ascii="Tahoma" w:hAnsi="Tahoma" w:cs="Tahoma"/>
          <w:i/>
          <w:sz w:val="22"/>
        </w:rPr>
        <w:t xml:space="preserve"> </w:t>
      </w:r>
      <w:r w:rsidRPr="000238A4">
        <w:rPr>
          <w:rFonts w:ascii="Tahoma" w:hAnsi="Tahoma" w:cs="Tahoma"/>
          <w:i/>
          <w:sz w:val="22"/>
        </w:rPr>
        <w:t>laboral</w:t>
      </w:r>
      <w:r w:rsidR="00583A24" w:rsidRPr="000238A4">
        <w:rPr>
          <w:rFonts w:ascii="Tahoma" w:hAnsi="Tahoma" w:cs="Tahoma"/>
          <w:i/>
          <w:sz w:val="22"/>
        </w:rPr>
        <w:t xml:space="preserve"> </w:t>
      </w:r>
      <w:r w:rsidRPr="000238A4">
        <w:rPr>
          <w:rFonts w:ascii="Tahoma" w:hAnsi="Tahoma" w:cs="Tahoma"/>
          <w:i/>
          <w:sz w:val="22"/>
        </w:rPr>
        <w:t>y</w:t>
      </w:r>
      <w:r w:rsidR="00583A24" w:rsidRPr="000238A4">
        <w:rPr>
          <w:rFonts w:ascii="Tahoma" w:hAnsi="Tahoma" w:cs="Tahoma"/>
          <w:i/>
          <w:sz w:val="22"/>
        </w:rPr>
        <w:t xml:space="preserve"> </w:t>
      </w:r>
      <w:r w:rsidRPr="000238A4">
        <w:rPr>
          <w:rFonts w:ascii="Tahoma" w:hAnsi="Tahoma" w:cs="Tahoma"/>
          <w:i/>
          <w:sz w:val="22"/>
        </w:rPr>
        <w:t>de</w:t>
      </w:r>
      <w:r w:rsidR="00583A24" w:rsidRPr="000238A4">
        <w:rPr>
          <w:rFonts w:ascii="Tahoma" w:hAnsi="Tahoma" w:cs="Tahoma"/>
          <w:i/>
          <w:sz w:val="22"/>
        </w:rPr>
        <w:t xml:space="preserve"> </w:t>
      </w:r>
      <w:r w:rsidRPr="000238A4">
        <w:rPr>
          <w:rFonts w:ascii="Tahoma" w:hAnsi="Tahoma" w:cs="Tahoma"/>
          <w:i/>
          <w:sz w:val="22"/>
        </w:rPr>
        <w:t>la</w:t>
      </w:r>
      <w:r w:rsidR="00583A24" w:rsidRPr="000238A4">
        <w:rPr>
          <w:rFonts w:ascii="Tahoma" w:hAnsi="Tahoma" w:cs="Tahoma"/>
          <w:i/>
          <w:sz w:val="22"/>
        </w:rPr>
        <w:t xml:space="preserve"> </w:t>
      </w:r>
      <w:r w:rsidRPr="000238A4">
        <w:rPr>
          <w:rFonts w:ascii="Tahoma" w:hAnsi="Tahoma" w:cs="Tahoma"/>
          <w:i/>
          <w:sz w:val="22"/>
        </w:rPr>
        <w:t>seguridad</w:t>
      </w:r>
      <w:r w:rsidR="00583A24" w:rsidRPr="000238A4">
        <w:rPr>
          <w:rFonts w:ascii="Tahoma" w:hAnsi="Tahoma" w:cs="Tahoma"/>
          <w:i/>
          <w:sz w:val="22"/>
        </w:rPr>
        <w:t xml:space="preserve"> </w:t>
      </w:r>
      <w:r w:rsidRPr="000238A4">
        <w:rPr>
          <w:rFonts w:ascii="Tahoma" w:hAnsi="Tahoma" w:cs="Tahoma"/>
          <w:i/>
          <w:sz w:val="22"/>
        </w:rPr>
        <w:t>social</w:t>
      </w:r>
      <w:r w:rsidR="007A424A" w:rsidRPr="00722054">
        <w:rPr>
          <w:rFonts w:ascii="Tahoma" w:hAnsi="Tahoma" w:cs="Tahoma"/>
          <w:i/>
        </w:rPr>
        <w:t>”</w:t>
      </w:r>
      <w:r w:rsidRPr="00722054">
        <w:rPr>
          <w:rFonts w:ascii="Tahoma" w:hAnsi="Tahoma" w:cs="Tahoma"/>
          <w:i/>
        </w:rPr>
        <w:t>.</w:t>
      </w:r>
    </w:p>
    <w:p w14:paraId="118A9F82" w14:textId="77777777" w:rsidR="005007D7" w:rsidRPr="00722054" w:rsidRDefault="005007D7" w:rsidP="00722054">
      <w:pPr>
        <w:spacing w:line="276" w:lineRule="auto"/>
        <w:jc w:val="both"/>
        <w:rPr>
          <w:rFonts w:ascii="Tahoma" w:hAnsi="Tahoma" w:cs="Tahoma"/>
        </w:rPr>
      </w:pPr>
    </w:p>
    <w:p w14:paraId="33D30756" w14:textId="1D50B51A" w:rsidR="00583A24" w:rsidRPr="00722054" w:rsidRDefault="007A424A" w:rsidP="00722054">
      <w:pPr>
        <w:spacing w:line="276" w:lineRule="auto"/>
        <w:ind w:firstLine="708"/>
        <w:jc w:val="both"/>
        <w:rPr>
          <w:rFonts w:ascii="Tahoma" w:hAnsi="Tahoma" w:cs="Tahoma"/>
        </w:rPr>
      </w:pPr>
      <w:r w:rsidRPr="00722054">
        <w:rPr>
          <w:rFonts w:ascii="Tahoma" w:hAnsi="Tahoma" w:cs="Tahoma"/>
        </w:rPr>
        <w:t>P</w:t>
      </w:r>
      <w:r w:rsidR="006C7EAE" w:rsidRPr="00722054">
        <w:rPr>
          <w:rFonts w:ascii="Tahoma" w:hAnsi="Tahoma" w:cs="Tahoma"/>
        </w:rPr>
        <w:t>ara el caso</w:t>
      </w:r>
      <w:r w:rsidR="00583A24" w:rsidRPr="00722054">
        <w:rPr>
          <w:rFonts w:ascii="Tahoma" w:hAnsi="Tahoma" w:cs="Tahoma"/>
        </w:rPr>
        <w:t xml:space="preserve"> </w:t>
      </w:r>
      <w:r w:rsidRPr="00722054">
        <w:rPr>
          <w:rFonts w:ascii="Tahoma" w:hAnsi="Tahoma" w:cs="Tahoma"/>
        </w:rPr>
        <w:t xml:space="preserve">concreto, </w:t>
      </w:r>
      <w:r w:rsidR="00291A4F" w:rsidRPr="00722054">
        <w:rPr>
          <w:rFonts w:ascii="Tahoma" w:hAnsi="Tahoma" w:cs="Tahoma"/>
        </w:rPr>
        <w:t xml:space="preserve">la jueza desatacó los siguientes aspectos del </w:t>
      </w:r>
      <w:r w:rsidR="00583A24" w:rsidRPr="00722054">
        <w:rPr>
          <w:rFonts w:ascii="Tahoma" w:hAnsi="Tahoma" w:cs="Tahoma"/>
        </w:rPr>
        <w:t xml:space="preserve">accionante: </w:t>
      </w:r>
      <w:r w:rsidR="006C7EAE" w:rsidRPr="00722054">
        <w:rPr>
          <w:rFonts w:ascii="Tahoma" w:hAnsi="Tahoma" w:cs="Tahoma"/>
        </w:rPr>
        <w:t>(i)    es  una  persona  de 57</w:t>
      </w:r>
      <w:r w:rsidR="00F10ED6" w:rsidRPr="00722054">
        <w:rPr>
          <w:rFonts w:ascii="Tahoma" w:hAnsi="Tahoma" w:cs="Tahoma"/>
        </w:rPr>
        <w:t xml:space="preserve"> </w:t>
      </w:r>
      <w:r w:rsidR="006C7EAE" w:rsidRPr="00722054">
        <w:rPr>
          <w:rFonts w:ascii="Tahoma" w:hAnsi="Tahoma" w:cs="Tahoma"/>
        </w:rPr>
        <w:t>años  que  se  ha  desempeñado como</w:t>
      </w:r>
      <w:r w:rsidR="00583A24" w:rsidRPr="00722054">
        <w:rPr>
          <w:rFonts w:ascii="Tahoma" w:hAnsi="Tahoma" w:cs="Tahoma"/>
        </w:rPr>
        <w:t xml:space="preserve"> trabajador independiente, sin que se conozca la actividad a la que se dedica (ii) cuenta con tres vehículos tipo camión de servicio público los cuales le generan ingresos mensualmente; (iii) </w:t>
      </w:r>
      <w:r w:rsidR="00291A4F" w:rsidRPr="00722054">
        <w:rPr>
          <w:rFonts w:ascii="Tahoma" w:hAnsi="Tahoma" w:cs="Tahoma"/>
        </w:rPr>
        <w:t xml:space="preserve">lo anterior </w:t>
      </w:r>
      <w:r w:rsidR="00583A24" w:rsidRPr="00722054">
        <w:rPr>
          <w:rFonts w:ascii="Tahoma" w:hAnsi="Tahoma" w:cs="Tahoma"/>
        </w:rPr>
        <w:t xml:space="preserve">hace presumir que no son las incapacidades adeudadas, su única fuente de ingresos. Para probar este hecho se cuenta en el expediente con las licencias de tránsito de los tres vehículos tipo camión de placa </w:t>
      </w:r>
      <w:proofErr w:type="spellStart"/>
      <w:r w:rsidR="00583A24" w:rsidRPr="00722054">
        <w:rPr>
          <w:rFonts w:ascii="Tahoma" w:hAnsi="Tahoma" w:cs="Tahoma"/>
        </w:rPr>
        <w:t>STP</w:t>
      </w:r>
      <w:proofErr w:type="spellEnd"/>
      <w:r w:rsidR="00583A24" w:rsidRPr="00722054">
        <w:rPr>
          <w:rFonts w:ascii="Tahoma" w:hAnsi="Tahoma" w:cs="Tahoma"/>
        </w:rPr>
        <w:t xml:space="preserve">-205 modelo 2012 matriculado en Manizales, </w:t>
      </w:r>
      <w:proofErr w:type="spellStart"/>
      <w:r w:rsidR="00583A24" w:rsidRPr="00722054">
        <w:rPr>
          <w:rFonts w:ascii="Tahoma" w:hAnsi="Tahoma" w:cs="Tahoma"/>
        </w:rPr>
        <w:t>SXP</w:t>
      </w:r>
      <w:proofErr w:type="spellEnd"/>
      <w:r w:rsidR="00583A24" w:rsidRPr="00722054">
        <w:rPr>
          <w:rFonts w:ascii="Tahoma" w:hAnsi="Tahoma" w:cs="Tahoma"/>
        </w:rPr>
        <w:t xml:space="preserve">-283 modelo 2015 matriculado en Pereira y </w:t>
      </w:r>
      <w:proofErr w:type="spellStart"/>
      <w:r w:rsidR="00583A24" w:rsidRPr="00722054">
        <w:rPr>
          <w:rFonts w:ascii="Tahoma" w:hAnsi="Tahoma" w:cs="Tahoma"/>
        </w:rPr>
        <w:t>WCP</w:t>
      </w:r>
      <w:proofErr w:type="spellEnd"/>
      <w:r w:rsidR="00583A24" w:rsidRPr="00722054">
        <w:rPr>
          <w:rFonts w:ascii="Tahoma" w:hAnsi="Tahoma" w:cs="Tahoma"/>
        </w:rPr>
        <w:t>-461</w:t>
      </w:r>
      <w:r w:rsidR="000238A4">
        <w:rPr>
          <w:rFonts w:ascii="Tahoma" w:hAnsi="Tahoma" w:cs="Tahoma"/>
        </w:rPr>
        <w:t xml:space="preserve"> </w:t>
      </w:r>
      <w:r w:rsidR="00583A24" w:rsidRPr="00722054">
        <w:rPr>
          <w:rFonts w:ascii="Tahoma" w:hAnsi="Tahoma" w:cs="Tahoma"/>
        </w:rPr>
        <w:t xml:space="preserve">modelo 2015 matriculado en Envigado. </w:t>
      </w:r>
    </w:p>
    <w:p w14:paraId="7CEEA0A7" w14:textId="77777777" w:rsidR="005007D7" w:rsidRPr="00722054" w:rsidRDefault="005007D7" w:rsidP="00722054">
      <w:pPr>
        <w:spacing w:line="276" w:lineRule="auto"/>
        <w:jc w:val="both"/>
        <w:rPr>
          <w:rFonts w:ascii="Tahoma" w:hAnsi="Tahoma" w:cs="Tahoma"/>
        </w:rPr>
      </w:pPr>
    </w:p>
    <w:p w14:paraId="5E9B5618" w14:textId="1A6F0780" w:rsidR="006C7EAE" w:rsidRPr="00722054" w:rsidRDefault="00CF6132" w:rsidP="00722054">
      <w:pPr>
        <w:spacing w:line="276" w:lineRule="auto"/>
        <w:jc w:val="both"/>
        <w:rPr>
          <w:rFonts w:ascii="Tahoma" w:hAnsi="Tahoma" w:cs="Tahoma"/>
        </w:rPr>
      </w:pPr>
      <w:r w:rsidRPr="00722054">
        <w:rPr>
          <w:rFonts w:ascii="Tahoma" w:hAnsi="Tahoma" w:cs="Tahoma"/>
        </w:rPr>
        <w:t xml:space="preserve">  </w:t>
      </w:r>
      <w:r w:rsidR="00583A24" w:rsidRPr="00722054">
        <w:rPr>
          <w:rFonts w:ascii="Tahoma" w:hAnsi="Tahoma" w:cs="Tahoma"/>
        </w:rPr>
        <w:t xml:space="preserve">Así  las  cosas, </w:t>
      </w:r>
      <w:r w:rsidR="009361F4" w:rsidRPr="00722054">
        <w:rPr>
          <w:rFonts w:ascii="Tahoma" w:hAnsi="Tahoma" w:cs="Tahoma"/>
        </w:rPr>
        <w:t xml:space="preserve">concluyó el Despacho de primera instancia </w:t>
      </w:r>
      <w:r w:rsidR="00583A24" w:rsidRPr="00722054">
        <w:rPr>
          <w:rFonts w:ascii="Tahoma" w:hAnsi="Tahoma" w:cs="Tahoma"/>
        </w:rPr>
        <w:t xml:space="preserve">que  el  mínimo  vital  del  señor  Clímaco </w:t>
      </w:r>
      <w:r w:rsidRPr="00722054">
        <w:rPr>
          <w:rFonts w:ascii="Tahoma" w:hAnsi="Tahoma" w:cs="Tahoma"/>
        </w:rPr>
        <w:t>García</w:t>
      </w:r>
      <w:r w:rsidR="00583A24" w:rsidRPr="00722054">
        <w:rPr>
          <w:rFonts w:ascii="Tahoma" w:hAnsi="Tahoma" w:cs="Tahoma"/>
        </w:rPr>
        <w:t xml:space="preserve"> Osorio no se  encuentra  ante  una  amenaza  inminent</w:t>
      </w:r>
      <w:r w:rsidR="005007D7" w:rsidRPr="00722054">
        <w:rPr>
          <w:rFonts w:ascii="Tahoma" w:hAnsi="Tahoma" w:cs="Tahoma"/>
        </w:rPr>
        <w:t xml:space="preserve">e, toda vez que </w:t>
      </w:r>
      <w:r w:rsidR="00583A24" w:rsidRPr="00722054">
        <w:rPr>
          <w:rFonts w:ascii="Tahoma" w:hAnsi="Tahoma" w:cs="Tahoma"/>
        </w:rPr>
        <w:t>dispone  de  los  recursos  económicos  necesarios  para  cubrir  sus gastos mínimos de subsistencia</w:t>
      </w:r>
      <w:r w:rsidR="005007D7" w:rsidRPr="00722054">
        <w:rPr>
          <w:rFonts w:ascii="Tahoma" w:hAnsi="Tahoma" w:cs="Tahoma"/>
        </w:rPr>
        <w:t>.</w:t>
      </w:r>
      <w:r w:rsidR="00583A24" w:rsidRPr="00722054">
        <w:rPr>
          <w:rFonts w:ascii="Tahoma" w:hAnsi="Tahoma" w:cs="Tahoma"/>
        </w:rPr>
        <w:t xml:space="preserve"> </w:t>
      </w:r>
    </w:p>
    <w:p w14:paraId="687219D3" w14:textId="77777777" w:rsidR="00C43722" w:rsidRPr="00722054" w:rsidRDefault="00C43722" w:rsidP="00722054">
      <w:pPr>
        <w:spacing w:line="276" w:lineRule="auto"/>
        <w:rPr>
          <w:rFonts w:ascii="Tahoma" w:hAnsi="Tahoma" w:cs="Tahoma"/>
          <w:lang w:eastAsia="es-ES"/>
        </w:rPr>
      </w:pPr>
    </w:p>
    <w:p w14:paraId="7C55AB16" w14:textId="77777777" w:rsidR="00C43722" w:rsidRPr="00722054" w:rsidRDefault="00C43722" w:rsidP="00722054">
      <w:pPr>
        <w:pStyle w:val="Ttulo4"/>
        <w:numPr>
          <w:ilvl w:val="0"/>
          <w:numId w:val="2"/>
        </w:numPr>
        <w:tabs>
          <w:tab w:val="left" w:pos="426"/>
        </w:tabs>
        <w:spacing w:line="276" w:lineRule="auto"/>
        <w:rPr>
          <w:rFonts w:ascii="Tahoma" w:hAnsi="Tahoma" w:cs="Tahoma"/>
          <w:szCs w:val="24"/>
          <w:lang w:val="es-ES_tradnl"/>
        </w:rPr>
      </w:pPr>
      <w:r w:rsidRPr="00722054">
        <w:rPr>
          <w:rFonts w:ascii="Tahoma" w:hAnsi="Tahoma" w:cs="Tahoma"/>
          <w:szCs w:val="24"/>
          <w:lang w:val="es-ES_tradnl"/>
        </w:rPr>
        <w:t>Impugnación</w:t>
      </w:r>
    </w:p>
    <w:p w14:paraId="7D91595C" w14:textId="77777777" w:rsidR="00C43722" w:rsidRPr="00722054" w:rsidRDefault="00C43722" w:rsidP="00722054">
      <w:pPr>
        <w:spacing w:line="276" w:lineRule="auto"/>
        <w:rPr>
          <w:rFonts w:ascii="Tahoma" w:hAnsi="Tahoma" w:cs="Tahoma"/>
          <w:lang w:eastAsia="es-ES"/>
        </w:rPr>
      </w:pPr>
    </w:p>
    <w:p w14:paraId="66B054C2" w14:textId="0FC5D65F" w:rsidR="00F10ED6" w:rsidRPr="00722054" w:rsidRDefault="00C43722" w:rsidP="00722054">
      <w:pPr>
        <w:spacing w:line="276" w:lineRule="auto"/>
        <w:ind w:firstLine="708"/>
        <w:jc w:val="both"/>
        <w:rPr>
          <w:rFonts w:ascii="Tahoma" w:hAnsi="Tahoma" w:cs="Tahoma"/>
          <w:lang w:eastAsia="es-ES"/>
        </w:rPr>
      </w:pPr>
      <w:r w:rsidRPr="00722054">
        <w:rPr>
          <w:rFonts w:ascii="Tahoma" w:hAnsi="Tahoma" w:cs="Tahoma"/>
          <w:lang w:eastAsia="es-ES"/>
        </w:rPr>
        <w:t>Inconforme con la decisión, el accionante arguye que</w:t>
      </w:r>
      <w:r w:rsidR="00CF0045" w:rsidRPr="00722054">
        <w:rPr>
          <w:rFonts w:ascii="Tahoma" w:hAnsi="Tahoma" w:cs="Tahoma"/>
          <w:lang w:eastAsia="es-ES"/>
        </w:rPr>
        <w:t xml:space="preserve"> no se están </w:t>
      </w:r>
      <w:r w:rsidR="000238A4">
        <w:rPr>
          <w:rFonts w:ascii="Tahoma" w:hAnsi="Tahoma" w:cs="Tahoma"/>
          <w:lang w:eastAsia="es-ES"/>
        </w:rPr>
        <w:t>teniendo en cuenta sus derechos</w:t>
      </w:r>
      <w:r w:rsidR="00CF0045" w:rsidRPr="00722054">
        <w:rPr>
          <w:rFonts w:ascii="Tahoma" w:hAnsi="Tahoma" w:cs="Tahoma"/>
          <w:lang w:eastAsia="es-ES"/>
        </w:rPr>
        <w:t xml:space="preserve"> fundamentales </w:t>
      </w:r>
      <w:r w:rsidR="00E1445B" w:rsidRPr="00722054">
        <w:rPr>
          <w:rFonts w:ascii="Tahoma" w:hAnsi="Tahoma" w:cs="Tahoma"/>
          <w:lang w:eastAsia="es-ES"/>
        </w:rPr>
        <w:t xml:space="preserve">puesto que se solicita el pago de las incapacidades que se han generado en el transcurso del año 2020, desde el mes de enero hasta la fecha, </w:t>
      </w:r>
      <w:r w:rsidR="007A424A" w:rsidRPr="00722054">
        <w:rPr>
          <w:rFonts w:ascii="Tahoma" w:hAnsi="Tahoma" w:cs="Tahoma"/>
          <w:lang w:eastAsia="es-ES"/>
        </w:rPr>
        <w:t xml:space="preserve">lo que quiere decir que </w:t>
      </w:r>
      <w:r w:rsidR="00E1445B" w:rsidRPr="00722054">
        <w:rPr>
          <w:rFonts w:ascii="Tahoma" w:hAnsi="Tahoma" w:cs="Tahoma"/>
          <w:lang w:eastAsia="es-ES"/>
        </w:rPr>
        <w:t>dichas incapacidades se encuentran en término y cuentan con la inmediatez necesaria para que sean pagadas.</w:t>
      </w:r>
    </w:p>
    <w:p w14:paraId="07866D0F" w14:textId="77777777" w:rsidR="00E4475B" w:rsidRPr="00722054" w:rsidRDefault="00E4475B" w:rsidP="00722054">
      <w:pPr>
        <w:spacing w:line="276" w:lineRule="auto"/>
        <w:ind w:firstLine="708"/>
        <w:jc w:val="both"/>
        <w:rPr>
          <w:rFonts w:ascii="Tahoma" w:hAnsi="Tahoma" w:cs="Tahoma"/>
          <w:lang w:eastAsia="es-ES"/>
        </w:rPr>
      </w:pPr>
    </w:p>
    <w:p w14:paraId="0CCE0F13" w14:textId="78A0549F" w:rsidR="00E4475B" w:rsidRPr="00722054" w:rsidRDefault="00E4475B" w:rsidP="00722054">
      <w:pPr>
        <w:spacing w:line="276" w:lineRule="auto"/>
        <w:jc w:val="both"/>
        <w:rPr>
          <w:rFonts w:ascii="Tahoma" w:hAnsi="Tahoma" w:cs="Tahoma"/>
          <w:lang w:eastAsia="es-ES"/>
        </w:rPr>
      </w:pPr>
      <w:r w:rsidRPr="00722054">
        <w:rPr>
          <w:rFonts w:ascii="Tahoma" w:hAnsi="Tahoma" w:cs="Tahoma"/>
          <w:lang w:eastAsia="es-ES"/>
        </w:rPr>
        <w:t xml:space="preserve"> </w:t>
      </w:r>
      <w:r w:rsidR="007A424A" w:rsidRPr="00722054">
        <w:rPr>
          <w:rFonts w:ascii="Tahoma" w:hAnsi="Tahoma" w:cs="Tahoma"/>
          <w:lang w:eastAsia="es-ES"/>
        </w:rPr>
        <w:tab/>
      </w:r>
      <w:r w:rsidRPr="00722054">
        <w:rPr>
          <w:rFonts w:ascii="Tahoma" w:hAnsi="Tahoma" w:cs="Tahoma"/>
          <w:lang w:eastAsia="es-ES"/>
        </w:rPr>
        <w:t xml:space="preserve">El accionante hace referencia </w:t>
      </w:r>
      <w:r w:rsidR="007A424A" w:rsidRPr="00722054">
        <w:rPr>
          <w:rFonts w:ascii="Tahoma" w:hAnsi="Tahoma" w:cs="Tahoma"/>
          <w:lang w:eastAsia="es-ES"/>
        </w:rPr>
        <w:t xml:space="preserve">a </w:t>
      </w:r>
      <w:r w:rsidRPr="00722054">
        <w:rPr>
          <w:rFonts w:ascii="Tahoma" w:hAnsi="Tahoma" w:cs="Tahoma"/>
          <w:lang w:eastAsia="es-ES"/>
        </w:rPr>
        <w:t>que</w:t>
      </w:r>
      <w:r w:rsidR="007A424A" w:rsidRPr="00722054">
        <w:rPr>
          <w:rFonts w:ascii="Tahoma" w:hAnsi="Tahoma" w:cs="Tahoma"/>
          <w:lang w:eastAsia="es-ES"/>
        </w:rPr>
        <w:t>,</w:t>
      </w:r>
      <w:r w:rsidRPr="00722054">
        <w:rPr>
          <w:rFonts w:ascii="Tahoma" w:hAnsi="Tahoma" w:cs="Tahoma"/>
          <w:lang w:eastAsia="es-ES"/>
        </w:rPr>
        <w:t xml:space="preserve"> si bien posee unos vehículos que son de su propiedad, dos de ellos aún están a nombre de las entidades financieras con las que se realizaron los préstamos bancarios para su adquisición, y que si bien dichos transporte</w:t>
      </w:r>
      <w:r w:rsidR="004144D3" w:rsidRPr="00722054">
        <w:rPr>
          <w:rFonts w:ascii="Tahoma" w:hAnsi="Tahoma" w:cs="Tahoma"/>
          <w:lang w:eastAsia="es-ES"/>
        </w:rPr>
        <w:t>s</w:t>
      </w:r>
      <w:r w:rsidRPr="00722054">
        <w:rPr>
          <w:rFonts w:ascii="Tahoma" w:hAnsi="Tahoma" w:cs="Tahoma"/>
          <w:lang w:eastAsia="es-ES"/>
        </w:rPr>
        <w:t xml:space="preserve"> generan activos, estos son para el pago de los pasivos del accionante, el cual alega que ascienden a una suma de cien millones de pesos.</w:t>
      </w:r>
      <w:r w:rsidR="004144D3" w:rsidRPr="00722054">
        <w:rPr>
          <w:rFonts w:ascii="Tahoma" w:hAnsi="Tahoma" w:cs="Tahoma"/>
          <w:lang w:eastAsia="es-ES"/>
        </w:rPr>
        <w:t xml:space="preserve"> </w:t>
      </w:r>
    </w:p>
    <w:p w14:paraId="31922603" w14:textId="77777777" w:rsidR="004144D3" w:rsidRPr="00722054" w:rsidRDefault="004144D3" w:rsidP="00722054">
      <w:pPr>
        <w:spacing w:line="276" w:lineRule="auto"/>
        <w:jc w:val="both"/>
        <w:rPr>
          <w:rFonts w:ascii="Tahoma" w:hAnsi="Tahoma" w:cs="Tahoma"/>
          <w:lang w:eastAsia="es-ES"/>
        </w:rPr>
      </w:pPr>
    </w:p>
    <w:p w14:paraId="0E667845" w14:textId="39DB5485" w:rsidR="00C43722" w:rsidRPr="00722054" w:rsidRDefault="00E4475B" w:rsidP="00722054">
      <w:pPr>
        <w:spacing w:line="276" w:lineRule="auto"/>
        <w:jc w:val="both"/>
        <w:rPr>
          <w:rFonts w:ascii="Tahoma" w:hAnsi="Tahoma" w:cs="Tahoma"/>
          <w:lang w:eastAsia="es-ES"/>
        </w:rPr>
      </w:pPr>
      <w:r w:rsidRPr="00722054">
        <w:rPr>
          <w:rFonts w:ascii="Tahoma" w:hAnsi="Tahoma" w:cs="Tahoma"/>
          <w:lang w:eastAsia="es-ES"/>
        </w:rPr>
        <w:t xml:space="preserve"> </w:t>
      </w:r>
      <w:r w:rsidR="007A424A" w:rsidRPr="00722054">
        <w:rPr>
          <w:rFonts w:ascii="Tahoma" w:hAnsi="Tahoma" w:cs="Tahoma"/>
          <w:lang w:eastAsia="es-ES"/>
        </w:rPr>
        <w:tab/>
      </w:r>
      <w:r w:rsidR="004144D3" w:rsidRPr="00722054">
        <w:rPr>
          <w:rFonts w:ascii="Tahoma" w:hAnsi="Tahoma" w:cs="Tahoma"/>
          <w:lang w:eastAsia="es-ES"/>
        </w:rPr>
        <w:t xml:space="preserve">Insiste en que </w:t>
      </w:r>
      <w:r w:rsidRPr="00722054">
        <w:rPr>
          <w:rFonts w:ascii="Tahoma" w:hAnsi="Tahoma" w:cs="Tahoma"/>
          <w:lang w:eastAsia="es-ES"/>
        </w:rPr>
        <w:t>sus ingresos netos son mínimos y por ello requiere el pago de las incapacidades para la mejora en su condición de vida.</w:t>
      </w:r>
    </w:p>
    <w:p w14:paraId="0C20B889" w14:textId="77777777" w:rsidR="00C43722" w:rsidRPr="00722054" w:rsidRDefault="00C43722" w:rsidP="00722054">
      <w:pPr>
        <w:spacing w:line="276" w:lineRule="auto"/>
        <w:rPr>
          <w:rFonts w:ascii="Tahoma" w:hAnsi="Tahoma" w:cs="Tahoma"/>
          <w:lang w:eastAsia="es-ES"/>
        </w:rPr>
      </w:pPr>
    </w:p>
    <w:p w14:paraId="5E542A36" w14:textId="77777777" w:rsidR="00C43722" w:rsidRPr="00722054" w:rsidRDefault="00C43722" w:rsidP="00722054">
      <w:pPr>
        <w:pStyle w:val="Ttulo4"/>
        <w:numPr>
          <w:ilvl w:val="0"/>
          <w:numId w:val="2"/>
        </w:numPr>
        <w:tabs>
          <w:tab w:val="left" w:pos="426"/>
        </w:tabs>
        <w:spacing w:line="276" w:lineRule="auto"/>
        <w:rPr>
          <w:rFonts w:ascii="Tahoma" w:hAnsi="Tahoma" w:cs="Tahoma"/>
          <w:szCs w:val="24"/>
        </w:rPr>
      </w:pPr>
      <w:r w:rsidRPr="00722054">
        <w:rPr>
          <w:rFonts w:ascii="Tahoma" w:hAnsi="Tahoma" w:cs="Tahoma"/>
          <w:szCs w:val="24"/>
        </w:rPr>
        <w:t>Consideraciones</w:t>
      </w:r>
    </w:p>
    <w:p w14:paraId="56FDAAAE" w14:textId="77777777" w:rsidR="00145830" w:rsidRPr="00722054" w:rsidRDefault="00145830" w:rsidP="00722054">
      <w:pPr>
        <w:spacing w:line="276" w:lineRule="auto"/>
        <w:rPr>
          <w:rFonts w:ascii="Tahoma" w:hAnsi="Tahoma" w:cs="Tahoma"/>
          <w:lang w:val="es-ES" w:eastAsia="es-ES"/>
        </w:rPr>
      </w:pPr>
    </w:p>
    <w:p w14:paraId="22A2B4C5" w14:textId="77777777" w:rsidR="00145830" w:rsidRPr="00722054" w:rsidRDefault="00145830" w:rsidP="00722054">
      <w:pPr>
        <w:pStyle w:val="Prrafodelista"/>
        <w:numPr>
          <w:ilvl w:val="1"/>
          <w:numId w:val="2"/>
        </w:numPr>
        <w:tabs>
          <w:tab w:val="left" w:pos="1276"/>
        </w:tabs>
        <w:suppressAutoHyphens/>
        <w:spacing w:line="276" w:lineRule="auto"/>
        <w:rPr>
          <w:rFonts w:ascii="Tahoma" w:hAnsi="Tahoma" w:cs="Tahoma"/>
          <w:b/>
          <w:spacing w:val="-2"/>
        </w:rPr>
      </w:pPr>
      <w:r w:rsidRPr="00722054">
        <w:rPr>
          <w:rFonts w:ascii="Tahoma" w:hAnsi="Tahoma" w:cs="Tahoma"/>
          <w:b/>
          <w:spacing w:val="-2"/>
        </w:rPr>
        <w:t>Problema jurídico por resolver</w:t>
      </w:r>
    </w:p>
    <w:p w14:paraId="360DF2E1" w14:textId="77777777" w:rsidR="0096701C" w:rsidRPr="00722054" w:rsidRDefault="0096701C" w:rsidP="00722054">
      <w:pPr>
        <w:pStyle w:val="Prrafodelista"/>
        <w:tabs>
          <w:tab w:val="left" w:pos="1276"/>
        </w:tabs>
        <w:suppressAutoHyphens/>
        <w:spacing w:line="276" w:lineRule="auto"/>
        <w:ind w:left="1440"/>
        <w:rPr>
          <w:rFonts w:ascii="Tahoma" w:hAnsi="Tahoma" w:cs="Tahoma"/>
          <w:b/>
          <w:spacing w:val="-2"/>
        </w:rPr>
      </w:pPr>
    </w:p>
    <w:p w14:paraId="2C706E20" w14:textId="4788AFC4" w:rsidR="0096701C" w:rsidRPr="00722054" w:rsidRDefault="00145830" w:rsidP="00722054">
      <w:pPr>
        <w:autoSpaceDE w:val="0"/>
        <w:autoSpaceDN w:val="0"/>
        <w:adjustRightInd w:val="0"/>
        <w:spacing w:line="276" w:lineRule="auto"/>
        <w:ind w:firstLine="708"/>
        <w:jc w:val="both"/>
        <w:rPr>
          <w:rFonts w:ascii="Tahoma" w:hAnsi="Tahoma" w:cs="Tahoma"/>
        </w:rPr>
      </w:pPr>
      <w:r w:rsidRPr="00722054">
        <w:rPr>
          <w:rFonts w:ascii="Tahoma" w:hAnsi="Tahoma" w:cs="Tahoma"/>
        </w:rPr>
        <w:t xml:space="preserve">Determinar si </w:t>
      </w:r>
      <w:r w:rsidR="00317EEA" w:rsidRPr="00722054">
        <w:rPr>
          <w:rFonts w:ascii="Tahoma" w:hAnsi="Tahoma" w:cs="Tahoma"/>
        </w:rPr>
        <w:t>en el presente caso, hay lugar a pagar las incapacidades médicas reclamadas por el actor, causadas en el año 2020</w:t>
      </w:r>
      <w:r w:rsidR="003B73DE" w:rsidRPr="00722054">
        <w:rPr>
          <w:rFonts w:ascii="Tahoma" w:hAnsi="Tahoma" w:cs="Tahoma"/>
        </w:rPr>
        <w:t xml:space="preserve">. En caso afirmativo, establecer si el pago le corresponde a </w:t>
      </w:r>
      <w:r w:rsidR="00F75511" w:rsidRPr="00722054">
        <w:rPr>
          <w:rFonts w:ascii="Tahoma" w:hAnsi="Tahoma" w:cs="Tahoma"/>
        </w:rPr>
        <w:t xml:space="preserve">la </w:t>
      </w:r>
      <w:r w:rsidR="003B73DE" w:rsidRPr="00722054">
        <w:rPr>
          <w:rFonts w:ascii="Tahoma" w:hAnsi="Tahoma" w:cs="Tahoma"/>
        </w:rPr>
        <w:t>N</w:t>
      </w:r>
      <w:r w:rsidR="00F75511" w:rsidRPr="00722054">
        <w:rPr>
          <w:rFonts w:ascii="Tahoma" w:hAnsi="Tahoma" w:cs="Tahoma"/>
        </w:rPr>
        <w:t xml:space="preserve">ueva </w:t>
      </w:r>
      <w:proofErr w:type="spellStart"/>
      <w:r w:rsidR="00F75511" w:rsidRPr="00722054">
        <w:rPr>
          <w:rFonts w:ascii="Tahoma" w:hAnsi="Tahoma" w:cs="Tahoma"/>
        </w:rPr>
        <w:t>EPS</w:t>
      </w:r>
      <w:proofErr w:type="spellEnd"/>
      <w:r w:rsidR="00F75511" w:rsidRPr="00722054">
        <w:rPr>
          <w:rFonts w:ascii="Tahoma" w:hAnsi="Tahoma" w:cs="Tahoma"/>
        </w:rPr>
        <w:t xml:space="preserve"> </w:t>
      </w:r>
      <w:r w:rsidR="003B73DE" w:rsidRPr="00722054">
        <w:rPr>
          <w:rFonts w:ascii="Tahoma" w:hAnsi="Tahoma" w:cs="Tahoma"/>
        </w:rPr>
        <w:t>o a la Administradora</w:t>
      </w:r>
      <w:r w:rsidRPr="00722054">
        <w:rPr>
          <w:rFonts w:ascii="Tahoma" w:hAnsi="Tahoma" w:cs="Tahoma"/>
        </w:rPr>
        <w:t xml:space="preserve"> </w:t>
      </w:r>
      <w:r w:rsidRPr="00722054">
        <w:rPr>
          <w:rFonts w:ascii="Tahoma" w:hAnsi="Tahoma" w:cs="Tahoma"/>
        </w:rPr>
        <w:lastRenderedPageBreak/>
        <w:t>Colombiana de Pensiones COLPENSIONES</w:t>
      </w:r>
      <w:r w:rsidR="003B73DE" w:rsidRPr="00722054">
        <w:rPr>
          <w:rFonts w:ascii="Tahoma" w:hAnsi="Tahoma" w:cs="Tahoma"/>
        </w:rPr>
        <w:t xml:space="preserve">. Así mismo se analizará, si la capacidad económica del afiliado impide el pago de incapacidades médicas a través de la acción de tutela. </w:t>
      </w:r>
    </w:p>
    <w:p w14:paraId="7E2F70EF" w14:textId="77777777" w:rsidR="008C7482" w:rsidRPr="00722054" w:rsidRDefault="008C7482" w:rsidP="00722054">
      <w:pPr>
        <w:autoSpaceDE w:val="0"/>
        <w:autoSpaceDN w:val="0"/>
        <w:adjustRightInd w:val="0"/>
        <w:spacing w:line="276" w:lineRule="auto"/>
        <w:jc w:val="both"/>
        <w:rPr>
          <w:rFonts w:ascii="Tahoma" w:hAnsi="Tahoma" w:cs="Tahoma"/>
        </w:rPr>
      </w:pPr>
    </w:p>
    <w:p w14:paraId="1D288504" w14:textId="774CD679" w:rsidR="00145830" w:rsidRPr="00722054" w:rsidRDefault="005B7628" w:rsidP="00722054">
      <w:pPr>
        <w:pStyle w:val="Prrafodelista"/>
        <w:numPr>
          <w:ilvl w:val="1"/>
          <w:numId w:val="2"/>
        </w:numPr>
        <w:autoSpaceDE w:val="0"/>
        <w:autoSpaceDN w:val="0"/>
        <w:adjustRightInd w:val="0"/>
        <w:spacing w:line="276" w:lineRule="auto"/>
        <w:jc w:val="both"/>
        <w:rPr>
          <w:rFonts w:ascii="Tahoma" w:hAnsi="Tahoma" w:cs="Tahoma"/>
        </w:rPr>
      </w:pPr>
      <w:r w:rsidRPr="00722054">
        <w:rPr>
          <w:rFonts w:ascii="Tahoma" w:hAnsi="Tahoma" w:cs="Tahoma"/>
          <w:b/>
          <w:spacing w:val="-2"/>
        </w:rPr>
        <w:t xml:space="preserve">Jurisprudencia de la Corte Constitucional respecto al pago de incapacidades </w:t>
      </w:r>
      <w:r w:rsidR="001C681C" w:rsidRPr="00722054">
        <w:rPr>
          <w:rFonts w:ascii="Tahoma" w:hAnsi="Tahoma" w:cs="Tahoma"/>
          <w:b/>
          <w:spacing w:val="-2"/>
        </w:rPr>
        <w:t>por enfermedad</w:t>
      </w:r>
      <w:r w:rsidRPr="00722054">
        <w:rPr>
          <w:rFonts w:ascii="Tahoma" w:hAnsi="Tahoma" w:cs="Tahoma"/>
          <w:b/>
          <w:spacing w:val="-2"/>
        </w:rPr>
        <w:t xml:space="preserve">: </w:t>
      </w:r>
    </w:p>
    <w:p w14:paraId="4232F7E6" w14:textId="77777777" w:rsidR="008C7482" w:rsidRPr="00722054" w:rsidRDefault="008C7482" w:rsidP="00722054">
      <w:pPr>
        <w:pStyle w:val="Prrafodelista"/>
        <w:autoSpaceDE w:val="0"/>
        <w:autoSpaceDN w:val="0"/>
        <w:adjustRightInd w:val="0"/>
        <w:spacing w:line="276" w:lineRule="auto"/>
        <w:ind w:left="1440"/>
        <w:rPr>
          <w:rFonts w:ascii="Tahoma" w:hAnsi="Tahoma" w:cs="Tahoma"/>
        </w:rPr>
      </w:pPr>
    </w:p>
    <w:p w14:paraId="55F862BF" w14:textId="7B4212AB" w:rsidR="00145830" w:rsidRPr="00722054" w:rsidRDefault="008C7482" w:rsidP="00722054">
      <w:pPr>
        <w:autoSpaceDE w:val="0"/>
        <w:autoSpaceDN w:val="0"/>
        <w:adjustRightInd w:val="0"/>
        <w:spacing w:line="276" w:lineRule="auto"/>
        <w:ind w:firstLine="708"/>
        <w:jc w:val="both"/>
        <w:rPr>
          <w:rFonts w:ascii="Tahoma" w:hAnsi="Tahoma" w:cs="Tahoma"/>
        </w:rPr>
      </w:pPr>
      <w:r w:rsidRPr="00722054">
        <w:rPr>
          <w:rFonts w:ascii="Tahoma" w:hAnsi="Tahoma" w:cs="Tahoma"/>
        </w:rPr>
        <w:t>Es bien sabido que, como exigencia general de procedencia de la acción de tutela, conforme al art. 86 de la Carta y el Dto. 2591/1991, se destaca el carácter subsidiario de la cual está revestida, y que, tal como lo ha expresado la Corte Constitucional en varias de sus sentencias, autoriza su uso en alguna de las siguientes hipótesis: (i) cuando no exista otro medio de defensa judicial que permita resolver el conflicto relacionado con la supuesta vulneración de un derecho</w:t>
      </w:r>
      <w:r w:rsidR="00F12F10" w:rsidRPr="00722054">
        <w:rPr>
          <w:rFonts w:ascii="Tahoma" w:hAnsi="Tahoma" w:cs="Tahoma"/>
        </w:rPr>
        <w:t xml:space="preserve"> </w:t>
      </w:r>
      <w:r w:rsidRPr="00722054">
        <w:rPr>
          <w:rFonts w:ascii="Tahoma" w:hAnsi="Tahoma" w:cs="Tahoma"/>
        </w:rPr>
        <w:t>fundamental; o cuando, aun existiendo; (ii) dicho mecanismo no resulta eficaz ni</w:t>
      </w:r>
      <w:r w:rsidR="00F12F10" w:rsidRPr="00722054">
        <w:rPr>
          <w:rFonts w:ascii="Tahoma" w:hAnsi="Tahoma" w:cs="Tahoma"/>
        </w:rPr>
        <w:t xml:space="preserve"> </w:t>
      </w:r>
      <w:r w:rsidRPr="00722054">
        <w:rPr>
          <w:rFonts w:ascii="Tahoma" w:hAnsi="Tahoma" w:cs="Tahoma"/>
        </w:rPr>
        <w:t>idóneo para la protección del derecho; o cuando, incluso, (iii) a pesar de brindar un</w:t>
      </w:r>
      <w:r w:rsidR="00F12F10" w:rsidRPr="00722054">
        <w:rPr>
          <w:rFonts w:ascii="Tahoma" w:hAnsi="Tahoma" w:cs="Tahoma"/>
        </w:rPr>
        <w:t xml:space="preserve"> </w:t>
      </w:r>
      <w:r w:rsidRPr="00722054">
        <w:rPr>
          <w:rFonts w:ascii="Tahoma" w:hAnsi="Tahoma" w:cs="Tahoma"/>
        </w:rPr>
        <w:t>remedio integral, sea necesaria la intervención transitoria del juez de tutela para</w:t>
      </w:r>
      <w:r w:rsidR="00F12F10" w:rsidRPr="00722054">
        <w:rPr>
          <w:rFonts w:ascii="Tahoma" w:hAnsi="Tahoma" w:cs="Tahoma"/>
        </w:rPr>
        <w:t xml:space="preserve"> </w:t>
      </w:r>
      <w:r w:rsidRPr="00722054">
        <w:rPr>
          <w:rFonts w:ascii="Tahoma" w:hAnsi="Tahoma" w:cs="Tahoma"/>
        </w:rPr>
        <w:t>evitar la consumación de un perjuicio irremediable.</w:t>
      </w:r>
    </w:p>
    <w:p w14:paraId="0FA3F3CD" w14:textId="77777777" w:rsidR="00F12F10" w:rsidRPr="00722054" w:rsidRDefault="00F12F10" w:rsidP="00722054">
      <w:pPr>
        <w:autoSpaceDE w:val="0"/>
        <w:autoSpaceDN w:val="0"/>
        <w:adjustRightInd w:val="0"/>
        <w:spacing w:line="276" w:lineRule="auto"/>
        <w:jc w:val="both"/>
        <w:rPr>
          <w:rFonts w:ascii="Tahoma" w:hAnsi="Tahoma" w:cs="Tahoma"/>
        </w:rPr>
      </w:pPr>
    </w:p>
    <w:p w14:paraId="30D31B0A" w14:textId="5D368548" w:rsidR="00F12F10" w:rsidRPr="00722054" w:rsidRDefault="00F12F10" w:rsidP="00722054">
      <w:pPr>
        <w:autoSpaceDE w:val="0"/>
        <w:autoSpaceDN w:val="0"/>
        <w:adjustRightInd w:val="0"/>
        <w:spacing w:line="276" w:lineRule="auto"/>
        <w:ind w:firstLine="708"/>
        <w:jc w:val="both"/>
        <w:rPr>
          <w:rFonts w:ascii="Tahoma" w:hAnsi="Tahoma" w:cs="Tahoma"/>
        </w:rPr>
      </w:pPr>
      <w:r w:rsidRPr="00722054">
        <w:rPr>
          <w:rFonts w:ascii="Tahoma" w:hAnsi="Tahoma" w:cs="Tahoma"/>
        </w:rPr>
        <w:t>Como supuesto básico en el examen de procedencia, la Corte ha rechazado la valoración genérica de los medios ordinarios de defensa judicial, pues ha considerado que en abstracto cualquier mecanismo puede ser considerado eficaz, dado que la garantía mínima de todo proceso es el respeto y la protección de los derechos constitucionales. Por esta razón, en su jurisprudencia ha sido enérgica en afirmar que la eficacia de la acción ordinaria solo puede prodigarse en atención a las características y exigencias propias del caso concreto (T-427/18).</w:t>
      </w:r>
    </w:p>
    <w:p w14:paraId="1FCCAE61" w14:textId="77777777" w:rsidR="00F12F10" w:rsidRPr="00722054" w:rsidRDefault="00F12F10" w:rsidP="00722054">
      <w:pPr>
        <w:autoSpaceDE w:val="0"/>
        <w:autoSpaceDN w:val="0"/>
        <w:adjustRightInd w:val="0"/>
        <w:spacing w:line="276" w:lineRule="auto"/>
        <w:jc w:val="both"/>
        <w:rPr>
          <w:rFonts w:ascii="Tahoma" w:hAnsi="Tahoma" w:cs="Tahoma"/>
        </w:rPr>
      </w:pPr>
    </w:p>
    <w:p w14:paraId="2D9AC10D" w14:textId="77777777" w:rsidR="005B7628" w:rsidRPr="00722054" w:rsidRDefault="00F12F10" w:rsidP="00722054">
      <w:pPr>
        <w:autoSpaceDE w:val="0"/>
        <w:autoSpaceDN w:val="0"/>
        <w:adjustRightInd w:val="0"/>
        <w:spacing w:line="276" w:lineRule="auto"/>
        <w:ind w:firstLine="708"/>
        <w:jc w:val="both"/>
        <w:rPr>
          <w:rFonts w:ascii="Tahoma" w:hAnsi="Tahoma" w:cs="Tahoma"/>
          <w:i/>
        </w:rPr>
      </w:pPr>
      <w:r w:rsidRPr="00722054">
        <w:rPr>
          <w:rFonts w:ascii="Tahoma" w:hAnsi="Tahoma" w:cs="Tahoma"/>
        </w:rPr>
        <w:t>Pues bien, para verificar en este caso el cumplimiento de dicho requisito de procedencia, es necesario recordar que  el art. 2º del Código Procesal del Trabajo y la Seguridad Social, modificado por el art. 622 de la Ley 1564/2012, fijó en cabeza de la jurisdicción ordinaria, en sus especialidades laboral y de la seguridad social, la competencia para resolver</w:t>
      </w:r>
      <w:r w:rsidRPr="00722054">
        <w:rPr>
          <w:rFonts w:ascii="Tahoma" w:hAnsi="Tahoma" w:cs="Tahoma"/>
          <w:i/>
        </w:rPr>
        <w:t> “</w:t>
      </w:r>
      <w:r w:rsidRPr="000238A4">
        <w:rPr>
          <w:rFonts w:ascii="Tahoma" w:hAnsi="Tahoma" w:cs="Tahoma"/>
          <w:i/>
          <w:sz w:val="22"/>
        </w:rPr>
        <w:t>las controversias relativas a la prestación de los servicios de la seguridad social que se susciten entre los afiliados, beneficiarios o usuarios, los empleadores y las entidades administradoras o prestadoras, salvo los de responsabilidad médica y los relacionados con los contratos</w:t>
      </w:r>
      <w:r w:rsidRPr="00722054">
        <w:rPr>
          <w:rFonts w:ascii="Tahoma" w:hAnsi="Tahoma" w:cs="Tahoma"/>
          <w:i/>
        </w:rPr>
        <w:t xml:space="preserve">”. </w:t>
      </w:r>
    </w:p>
    <w:p w14:paraId="2F982D2F" w14:textId="77777777" w:rsidR="005B7628" w:rsidRPr="00722054" w:rsidRDefault="005B7628" w:rsidP="00722054">
      <w:pPr>
        <w:autoSpaceDE w:val="0"/>
        <w:autoSpaceDN w:val="0"/>
        <w:adjustRightInd w:val="0"/>
        <w:spacing w:line="276" w:lineRule="auto"/>
        <w:ind w:firstLine="708"/>
        <w:jc w:val="both"/>
        <w:rPr>
          <w:rFonts w:ascii="Tahoma" w:hAnsi="Tahoma" w:cs="Tahoma"/>
        </w:rPr>
      </w:pPr>
    </w:p>
    <w:p w14:paraId="0A4A8DD7" w14:textId="24ECE84A" w:rsidR="00F12F10" w:rsidRPr="00722054" w:rsidRDefault="00F12F10" w:rsidP="00722054">
      <w:pPr>
        <w:autoSpaceDE w:val="0"/>
        <w:autoSpaceDN w:val="0"/>
        <w:adjustRightInd w:val="0"/>
        <w:spacing w:line="276" w:lineRule="auto"/>
        <w:ind w:firstLine="708"/>
        <w:jc w:val="both"/>
        <w:rPr>
          <w:rFonts w:ascii="Tahoma" w:hAnsi="Tahoma" w:cs="Tahoma"/>
        </w:rPr>
      </w:pPr>
      <w:r w:rsidRPr="00722054">
        <w:rPr>
          <w:rFonts w:ascii="Tahoma" w:hAnsi="Tahoma" w:cs="Tahoma"/>
        </w:rPr>
        <w:t>Por su parte, en cuent</w:t>
      </w:r>
      <w:r w:rsidR="005B7628" w:rsidRPr="00722054">
        <w:rPr>
          <w:rFonts w:ascii="Tahoma" w:hAnsi="Tahoma" w:cs="Tahoma"/>
        </w:rPr>
        <w:t>o</w:t>
      </w:r>
      <w:r w:rsidRPr="00722054">
        <w:rPr>
          <w:rFonts w:ascii="Tahoma" w:hAnsi="Tahoma" w:cs="Tahoma"/>
        </w:rPr>
        <w:t xml:space="preserve"> al pago de incapacidades, la Ley 1438 de 2011, en el literal g de su artículo 126 prevé un trámite administrativo ante la Superintendencia Nacional de Salud, donde se establece, dentro de las funciones jurisdiccionales que tiene dicho órgano de control, </w:t>
      </w:r>
      <w:r w:rsidRPr="00722054">
        <w:rPr>
          <w:rFonts w:ascii="Tahoma" w:hAnsi="Tahoma" w:cs="Tahoma"/>
          <w:i/>
        </w:rPr>
        <w:t>“</w:t>
      </w:r>
      <w:r w:rsidRPr="000238A4">
        <w:rPr>
          <w:rFonts w:ascii="Tahoma" w:hAnsi="Tahoma" w:cs="Tahoma"/>
          <w:i/>
          <w:sz w:val="22"/>
        </w:rPr>
        <w:t xml:space="preserve">conocer y decidir sobre el reconocimiento y pago de las prestaciones económicas por parte de las </w:t>
      </w:r>
      <w:proofErr w:type="spellStart"/>
      <w:r w:rsidRPr="000238A4">
        <w:rPr>
          <w:rFonts w:ascii="Tahoma" w:hAnsi="Tahoma" w:cs="Tahoma"/>
          <w:i/>
          <w:sz w:val="22"/>
        </w:rPr>
        <w:t>EPS</w:t>
      </w:r>
      <w:proofErr w:type="spellEnd"/>
      <w:r w:rsidRPr="000238A4">
        <w:rPr>
          <w:rFonts w:ascii="Tahoma" w:hAnsi="Tahoma" w:cs="Tahoma"/>
          <w:i/>
          <w:sz w:val="22"/>
        </w:rPr>
        <w:t xml:space="preserve"> o del empleador</w:t>
      </w:r>
      <w:r w:rsidRPr="00722054">
        <w:rPr>
          <w:rFonts w:ascii="Tahoma" w:hAnsi="Tahoma" w:cs="Tahoma"/>
          <w:i/>
        </w:rPr>
        <w:t>”.</w:t>
      </w:r>
    </w:p>
    <w:p w14:paraId="573D67BF" w14:textId="77777777" w:rsidR="00F12F10" w:rsidRPr="00722054" w:rsidRDefault="00F12F10" w:rsidP="00722054">
      <w:pPr>
        <w:autoSpaceDE w:val="0"/>
        <w:autoSpaceDN w:val="0"/>
        <w:adjustRightInd w:val="0"/>
        <w:spacing w:line="276" w:lineRule="auto"/>
        <w:jc w:val="both"/>
        <w:rPr>
          <w:rFonts w:ascii="Tahoma" w:hAnsi="Tahoma" w:cs="Tahoma"/>
        </w:rPr>
      </w:pPr>
    </w:p>
    <w:p w14:paraId="188B769D" w14:textId="3BB19AE9" w:rsidR="00F12F10" w:rsidRPr="00722054" w:rsidRDefault="00F12F10" w:rsidP="00722054">
      <w:pPr>
        <w:autoSpaceDE w:val="0"/>
        <w:autoSpaceDN w:val="0"/>
        <w:adjustRightInd w:val="0"/>
        <w:spacing w:line="276" w:lineRule="auto"/>
        <w:ind w:firstLine="708"/>
        <w:jc w:val="both"/>
        <w:rPr>
          <w:rFonts w:ascii="Tahoma" w:hAnsi="Tahoma" w:cs="Tahoma"/>
        </w:rPr>
      </w:pPr>
      <w:r w:rsidRPr="00722054">
        <w:rPr>
          <w:rFonts w:ascii="Tahoma" w:hAnsi="Tahoma" w:cs="Tahoma"/>
        </w:rPr>
        <w:t xml:space="preserve">En el asunto sub-judice, la discusión que se propone gira en torno al reconocimiento y pago de incapacidades por parte de la </w:t>
      </w:r>
      <w:proofErr w:type="spellStart"/>
      <w:r w:rsidRPr="00722054">
        <w:rPr>
          <w:rFonts w:ascii="Tahoma" w:hAnsi="Tahoma" w:cs="Tahoma"/>
        </w:rPr>
        <w:t>EPS</w:t>
      </w:r>
      <w:proofErr w:type="spellEnd"/>
      <w:r w:rsidRPr="00722054">
        <w:rPr>
          <w:rFonts w:ascii="Tahoma" w:hAnsi="Tahoma" w:cs="Tahoma"/>
        </w:rPr>
        <w:t xml:space="preserve"> y/o la administradora de pensiones-COLPENSIONES, las cuales ha negado con el argumento de falta de </w:t>
      </w:r>
      <w:r w:rsidR="007A0544" w:rsidRPr="00722054">
        <w:rPr>
          <w:rFonts w:ascii="Tahoma" w:hAnsi="Tahoma" w:cs="Tahoma"/>
        </w:rPr>
        <w:t>inmediatez y subsidiaridad.</w:t>
      </w:r>
    </w:p>
    <w:p w14:paraId="50DD6329" w14:textId="77777777" w:rsidR="007A0544" w:rsidRPr="00722054" w:rsidRDefault="007A0544" w:rsidP="00722054">
      <w:pPr>
        <w:autoSpaceDE w:val="0"/>
        <w:autoSpaceDN w:val="0"/>
        <w:adjustRightInd w:val="0"/>
        <w:spacing w:line="276" w:lineRule="auto"/>
        <w:jc w:val="both"/>
        <w:rPr>
          <w:rFonts w:ascii="Tahoma" w:hAnsi="Tahoma" w:cs="Tahoma"/>
        </w:rPr>
      </w:pPr>
    </w:p>
    <w:p w14:paraId="29ACF7F0" w14:textId="1F958F2F" w:rsidR="003A1198" w:rsidRPr="00722054" w:rsidRDefault="007A0544" w:rsidP="00722054">
      <w:pPr>
        <w:autoSpaceDE w:val="0"/>
        <w:autoSpaceDN w:val="0"/>
        <w:adjustRightInd w:val="0"/>
        <w:spacing w:line="276" w:lineRule="auto"/>
        <w:ind w:firstLine="708"/>
        <w:jc w:val="both"/>
        <w:rPr>
          <w:rFonts w:ascii="Tahoma" w:hAnsi="Tahoma" w:cs="Tahoma"/>
          <w:i/>
        </w:rPr>
      </w:pPr>
      <w:r w:rsidRPr="00722054">
        <w:rPr>
          <w:rFonts w:ascii="Tahoma" w:hAnsi="Tahoma" w:cs="Tahoma"/>
        </w:rPr>
        <w:lastRenderedPageBreak/>
        <w:t>En cuanto a la idoneidad de la acción tutela como mecanismo judicial válido para reclamar el pago de incapacidades, ha estimado la Corte que el pago del auxilio por incapacidad garantiza el mínimo vital del trabajador que no puede prestar sus servicios por motivos de enfermedad y el de su núcleo familiar. Además, protege sus derechos a la salud y a la dignidad humana, pues percibir este ingreso le permite recuperarse satisfactoriamente</w:t>
      </w:r>
      <w:r w:rsidRPr="00722054">
        <w:rPr>
          <w:rStyle w:val="Refdenotaalpie"/>
          <w:rFonts w:ascii="Tahoma" w:hAnsi="Tahoma" w:cs="Tahoma"/>
        </w:rPr>
        <w:footnoteReference w:id="1"/>
      </w:r>
      <w:r w:rsidRPr="00722054">
        <w:rPr>
          <w:rFonts w:ascii="Tahoma" w:hAnsi="Tahoma" w:cs="Tahoma"/>
        </w:rPr>
        <w:t>.  Sobre esa base, la jurisprudencia en la materia ha reiterado que “</w:t>
      </w:r>
      <w:r w:rsidRPr="000238A4">
        <w:rPr>
          <w:rFonts w:ascii="Tahoma" w:hAnsi="Tahoma" w:cs="Tahoma"/>
          <w:i/>
          <w:sz w:val="22"/>
        </w:rPr>
        <w:t>los mecanismos ordinarios instituidos para [reclamar el pago del auxilio por incapacidad], no son lo suficientemente idóneos en procura de garantizar una protección oportuna y eficaz, en razón al tiempo que llevaría definir un conflicto de esta naturaleza</w:t>
      </w:r>
      <w:r w:rsidR="000238A4" w:rsidRPr="000238A4">
        <w:rPr>
          <w:rStyle w:val="Refdenotaalpie"/>
          <w:rFonts w:ascii="Tahoma" w:hAnsi="Tahoma" w:cs="Tahoma"/>
        </w:rPr>
        <w:t>”</w:t>
      </w:r>
      <w:r w:rsidRPr="000238A4">
        <w:rPr>
          <w:rStyle w:val="Refdenotaalpie"/>
          <w:rFonts w:ascii="Tahoma" w:hAnsi="Tahoma" w:cs="Tahoma"/>
          <w:i/>
          <w:vertAlign w:val="superscript"/>
        </w:rPr>
        <w:footnoteReference w:id="2"/>
      </w:r>
      <w:r w:rsidR="000238A4">
        <w:rPr>
          <w:rStyle w:val="Refdenotaalpie"/>
          <w:rFonts w:ascii="Tahoma" w:hAnsi="Tahoma" w:cs="Tahoma"/>
        </w:rPr>
        <w:t>.</w:t>
      </w:r>
    </w:p>
    <w:p w14:paraId="6AD409EF" w14:textId="77777777" w:rsidR="003A1198" w:rsidRPr="00722054" w:rsidRDefault="003A1198" w:rsidP="00722054">
      <w:pPr>
        <w:autoSpaceDE w:val="0"/>
        <w:autoSpaceDN w:val="0"/>
        <w:adjustRightInd w:val="0"/>
        <w:spacing w:line="276" w:lineRule="auto"/>
        <w:jc w:val="both"/>
        <w:rPr>
          <w:rFonts w:ascii="Tahoma" w:hAnsi="Tahoma" w:cs="Tahoma"/>
          <w:i/>
        </w:rPr>
      </w:pPr>
    </w:p>
    <w:p w14:paraId="792E704D" w14:textId="486F91CC" w:rsidR="00F03033" w:rsidRPr="00722054" w:rsidRDefault="00F03033" w:rsidP="00722054">
      <w:pPr>
        <w:pStyle w:val="Prrafodelista"/>
        <w:numPr>
          <w:ilvl w:val="1"/>
          <w:numId w:val="2"/>
        </w:numPr>
        <w:autoSpaceDE w:val="0"/>
        <w:autoSpaceDN w:val="0"/>
        <w:adjustRightInd w:val="0"/>
        <w:spacing w:line="276" w:lineRule="auto"/>
        <w:rPr>
          <w:rFonts w:ascii="Tahoma" w:hAnsi="Tahoma" w:cs="Tahoma"/>
          <w:b/>
        </w:rPr>
      </w:pPr>
      <w:r w:rsidRPr="00722054">
        <w:rPr>
          <w:rFonts w:ascii="Tahoma" w:hAnsi="Tahoma" w:cs="Tahoma"/>
          <w:b/>
        </w:rPr>
        <w:t>Pago de incapacidades</w:t>
      </w:r>
      <w:r w:rsidR="008654EE" w:rsidRPr="00722054">
        <w:rPr>
          <w:rFonts w:ascii="Tahoma" w:hAnsi="Tahoma" w:cs="Tahoma"/>
          <w:b/>
        </w:rPr>
        <w:t xml:space="preserve"> </w:t>
      </w:r>
      <w:r w:rsidR="001C681C" w:rsidRPr="00722054">
        <w:rPr>
          <w:rFonts w:ascii="Tahoma" w:hAnsi="Tahoma" w:cs="Tahoma"/>
          <w:b/>
        </w:rPr>
        <w:t>por enfermedad:</w:t>
      </w:r>
    </w:p>
    <w:p w14:paraId="62E59616" w14:textId="77777777" w:rsidR="003A1198" w:rsidRPr="00722054" w:rsidRDefault="003A1198" w:rsidP="00722054">
      <w:pPr>
        <w:autoSpaceDE w:val="0"/>
        <w:autoSpaceDN w:val="0"/>
        <w:adjustRightInd w:val="0"/>
        <w:spacing w:line="276" w:lineRule="auto"/>
        <w:ind w:left="720"/>
        <w:rPr>
          <w:rFonts w:ascii="Tahoma" w:hAnsi="Tahoma" w:cs="Tahoma"/>
          <w:b/>
        </w:rPr>
      </w:pPr>
    </w:p>
    <w:p w14:paraId="69C1F263" w14:textId="62BB9BCE" w:rsidR="00F12F10" w:rsidRPr="00722054" w:rsidRDefault="00F03033" w:rsidP="00722054">
      <w:pPr>
        <w:autoSpaceDE w:val="0"/>
        <w:autoSpaceDN w:val="0"/>
        <w:adjustRightInd w:val="0"/>
        <w:spacing w:line="276" w:lineRule="auto"/>
        <w:ind w:firstLine="708"/>
        <w:jc w:val="both"/>
        <w:rPr>
          <w:rFonts w:ascii="Tahoma" w:hAnsi="Tahoma" w:cs="Tahoma"/>
        </w:rPr>
      </w:pPr>
      <w:r w:rsidRPr="00722054">
        <w:rPr>
          <w:rFonts w:ascii="Tahoma" w:hAnsi="Tahoma" w:cs="Tahoma"/>
        </w:rPr>
        <w:t>Se dispuso en el artículo 67 de la Ley 1753 de 2015, que los recursos del Sistema General de Seguridad Social en Salud estarán destinados, entre otras cosas</w:t>
      </w:r>
      <w:r w:rsidRPr="00722054">
        <w:rPr>
          <w:rFonts w:ascii="Tahoma" w:hAnsi="Tahoma" w:cs="Tahoma"/>
          <w:i/>
        </w:rPr>
        <w:t> “</w:t>
      </w:r>
      <w:r w:rsidRPr="000238A4">
        <w:rPr>
          <w:rFonts w:ascii="Tahoma" w:hAnsi="Tahoma" w:cs="Tahoma"/>
          <w:i/>
          <w:sz w:val="22"/>
        </w:rPr>
        <w:t>[al] reconocimiento y pago a las Entidades Promotoras de Salud por el aseguramiento y</w:t>
      </w:r>
      <w:r w:rsidR="001C681C" w:rsidRPr="000238A4">
        <w:rPr>
          <w:rFonts w:ascii="Tahoma" w:hAnsi="Tahoma" w:cs="Tahoma"/>
          <w:i/>
          <w:sz w:val="22"/>
        </w:rPr>
        <w:t xml:space="preserve"> </w:t>
      </w:r>
      <w:r w:rsidRPr="000238A4">
        <w:rPr>
          <w:rFonts w:ascii="Tahoma" w:hAnsi="Tahoma" w:cs="Tahoma"/>
          <w:i/>
          <w:sz w:val="22"/>
        </w:rPr>
        <w:t>demás prestaciones que se reconocen a los afiliados al Sistema General de Seguridad Social en Salud, incluido el pago de incapacidades por enfermedad de origen común que superen los quinientos cuarenta (540) días continuos</w:t>
      </w:r>
      <w:r w:rsidRPr="00722054">
        <w:rPr>
          <w:rFonts w:ascii="Tahoma" w:hAnsi="Tahoma" w:cs="Tahoma"/>
          <w:i/>
        </w:rPr>
        <w:t>”,</w:t>
      </w:r>
      <w:r w:rsidRPr="00722054">
        <w:rPr>
          <w:rFonts w:ascii="Tahoma" w:hAnsi="Tahoma" w:cs="Tahoma"/>
        </w:rPr>
        <w:t xml:space="preserve"> con lo cual se le atribuyó la responsabilidad del pago de incapacidades superiores a 540 días a las </w:t>
      </w:r>
      <w:proofErr w:type="spellStart"/>
      <w:r w:rsidRPr="00722054">
        <w:rPr>
          <w:rFonts w:ascii="Tahoma" w:hAnsi="Tahoma" w:cs="Tahoma"/>
        </w:rPr>
        <w:t>EPS</w:t>
      </w:r>
      <w:proofErr w:type="spellEnd"/>
      <w:r w:rsidRPr="00722054">
        <w:rPr>
          <w:rFonts w:ascii="Tahoma" w:hAnsi="Tahoma" w:cs="Tahoma"/>
        </w:rPr>
        <w:t>.</w:t>
      </w:r>
    </w:p>
    <w:p w14:paraId="0597341C" w14:textId="77777777" w:rsidR="00F03033" w:rsidRPr="00722054" w:rsidRDefault="00F03033" w:rsidP="00722054">
      <w:pPr>
        <w:autoSpaceDE w:val="0"/>
        <w:autoSpaceDN w:val="0"/>
        <w:adjustRightInd w:val="0"/>
        <w:spacing w:line="276" w:lineRule="auto"/>
        <w:jc w:val="both"/>
        <w:rPr>
          <w:rFonts w:ascii="Tahoma" w:hAnsi="Tahoma" w:cs="Tahoma"/>
        </w:rPr>
      </w:pPr>
    </w:p>
    <w:p w14:paraId="248CEEEB" w14:textId="58373596" w:rsidR="00F03033" w:rsidRPr="00722054" w:rsidRDefault="00F03033" w:rsidP="00722054">
      <w:pPr>
        <w:autoSpaceDE w:val="0"/>
        <w:autoSpaceDN w:val="0"/>
        <w:adjustRightInd w:val="0"/>
        <w:spacing w:line="276" w:lineRule="auto"/>
        <w:ind w:firstLine="708"/>
        <w:jc w:val="both"/>
        <w:rPr>
          <w:rFonts w:ascii="Tahoma" w:hAnsi="Tahoma" w:cs="Tahoma"/>
        </w:rPr>
      </w:pPr>
      <w:r w:rsidRPr="00722054">
        <w:rPr>
          <w:rFonts w:ascii="Tahoma" w:hAnsi="Tahoma" w:cs="Tahoma"/>
        </w:rPr>
        <w:t>Con fundamento en lo anterior, la jurisprudencia de la Corte Constitucional</w:t>
      </w:r>
      <w:r w:rsidR="00164643" w:rsidRPr="00722054">
        <w:rPr>
          <w:rFonts w:ascii="Tahoma" w:hAnsi="Tahoma" w:cs="Tahoma"/>
        </w:rPr>
        <w:t xml:space="preserve"> </w:t>
      </w:r>
      <w:r w:rsidRPr="00722054">
        <w:rPr>
          <w:rFonts w:ascii="Tahoma" w:hAnsi="Tahoma" w:cs="Tahoma"/>
        </w:rPr>
        <w:t>ha reiterado que, a partir de la vigencia del precitado artículo 67 de Ley 1753 de</w:t>
      </w:r>
      <w:r w:rsidR="00164643" w:rsidRPr="00722054">
        <w:rPr>
          <w:rFonts w:ascii="Tahoma" w:hAnsi="Tahoma" w:cs="Tahoma"/>
        </w:rPr>
        <w:t xml:space="preserve"> </w:t>
      </w:r>
      <w:r w:rsidRPr="00722054">
        <w:rPr>
          <w:rFonts w:ascii="Tahoma" w:hAnsi="Tahoma" w:cs="Tahoma"/>
        </w:rPr>
        <w:t>2015, en todos los casos en que se solicite el reconocimiento y pago del subsidio de</w:t>
      </w:r>
      <w:r w:rsidR="00164643" w:rsidRPr="00722054">
        <w:rPr>
          <w:rFonts w:ascii="Tahoma" w:hAnsi="Tahoma" w:cs="Tahoma"/>
        </w:rPr>
        <w:t xml:space="preserve"> </w:t>
      </w:r>
      <w:r w:rsidRPr="00722054">
        <w:rPr>
          <w:rFonts w:ascii="Tahoma" w:hAnsi="Tahoma" w:cs="Tahoma"/>
        </w:rPr>
        <w:t>incapacidad superior a 540 días, el juez constitucional y las entidades que integran</w:t>
      </w:r>
      <w:r w:rsidR="00164643" w:rsidRPr="00722054">
        <w:rPr>
          <w:rFonts w:ascii="Tahoma" w:hAnsi="Tahoma" w:cs="Tahoma"/>
        </w:rPr>
        <w:t xml:space="preserve"> </w:t>
      </w:r>
      <w:r w:rsidRPr="00722054">
        <w:rPr>
          <w:rFonts w:ascii="Tahoma" w:hAnsi="Tahoma" w:cs="Tahoma"/>
        </w:rPr>
        <w:t>el Sistema de Seguridad Social están en la obligación de cumplir con lo dispuesto en</w:t>
      </w:r>
      <w:r w:rsidR="00164643" w:rsidRPr="00722054">
        <w:rPr>
          <w:rFonts w:ascii="Tahoma" w:hAnsi="Tahoma" w:cs="Tahoma"/>
        </w:rPr>
        <w:t xml:space="preserve"> </w:t>
      </w:r>
      <w:r w:rsidRPr="00722054">
        <w:rPr>
          <w:rFonts w:ascii="Tahoma" w:hAnsi="Tahoma" w:cs="Tahoma"/>
        </w:rPr>
        <w:t>dicho precepto legal, con el fin de salvaguardar los derechos fundamentales del</w:t>
      </w:r>
      <w:r w:rsidR="00164643" w:rsidRPr="00722054">
        <w:rPr>
          <w:rFonts w:ascii="Tahoma" w:hAnsi="Tahoma" w:cs="Tahoma"/>
        </w:rPr>
        <w:t xml:space="preserve"> </w:t>
      </w:r>
      <w:r w:rsidRPr="00722054">
        <w:rPr>
          <w:rFonts w:ascii="Tahoma" w:hAnsi="Tahoma" w:cs="Tahoma"/>
        </w:rPr>
        <w:t>afiliado. Bajo esta línea, esa misma Corporación, mediante sentencia T-144 del</w:t>
      </w:r>
      <w:r w:rsidR="00164643" w:rsidRPr="00722054">
        <w:rPr>
          <w:rFonts w:ascii="Tahoma" w:hAnsi="Tahoma" w:cs="Tahoma"/>
        </w:rPr>
        <w:t xml:space="preserve"> </w:t>
      </w:r>
      <w:r w:rsidRPr="00722054">
        <w:rPr>
          <w:rFonts w:ascii="Tahoma" w:hAnsi="Tahoma" w:cs="Tahoma"/>
        </w:rPr>
        <w:t>2016 conoció el caso de una ciudadana que, como consecuencia de un accidente de</w:t>
      </w:r>
      <w:r w:rsidR="00164643" w:rsidRPr="00722054">
        <w:rPr>
          <w:rFonts w:ascii="Tahoma" w:hAnsi="Tahoma" w:cs="Tahoma"/>
        </w:rPr>
        <w:t xml:space="preserve"> </w:t>
      </w:r>
      <w:r w:rsidRPr="00722054">
        <w:rPr>
          <w:rFonts w:ascii="Tahoma" w:hAnsi="Tahoma" w:cs="Tahoma"/>
        </w:rPr>
        <w:t>tránsito, sufrió varias fracturas que le provocaron incapacidades de más de 540</w:t>
      </w:r>
      <w:r w:rsidR="00164643" w:rsidRPr="00722054">
        <w:rPr>
          <w:rFonts w:ascii="Tahoma" w:hAnsi="Tahoma" w:cs="Tahoma"/>
        </w:rPr>
        <w:t xml:space="preserve"> </w:t>
      </w:r>
      <w:r w:rsidRPr="00722054">
        <w:rPr>
          <w:rFonts w:ascii="Tahoma" w:hAnsi="Tahoma" w:cs="Tahoma"/>
        </w:rPr>
        <w:t xml:space="preserve">días, cuyo dictamen de Calificación de Invalidez no superaba el 50% de </w:t>
      </w:r>
      <w:proofErr w:type="spellStart"/>
      <w:r w:rsidRPr="00722054">
        <w:rPr>
          <w:rFonts w:ascii="Tahoma" w:hAnsi="Tahoma" w:cs="Tahoma"/>
        </w:rPr>
        <w:t>PCL</w:t>
      </w:r>
      <w:proofErr w:type="spellEnd"/>
      <w:r w:rsidRPr="00722054">
        <w:rPr>
          <w:rFonts w:ascii="Tahoma" w:hAnsi="Tahoma" w:cs="Tahoma"/>
        </w:rPr>
        <w:t>. En</w:t>
      </w:r>
      <w:r w:rsidR="00164643" w:rsidRPr="00722054">
        <w:rPr>
          <w:rFonts w:ascii="Tahoma" w:hAnsi="Tahoma" w:cs="Tahoma"/>
        </w:rPr>
        <w:t xml:space="preserve"> </w:t>
      </w:r>
      <w:r w:rsidRPr="00722054">
        <w:rPr>
          <w:rFonts w:ascii="Tahoma" w:hAnsi="Tahoma" w:cs="Tahoma"/>
        </w:rPr>
        <w:t>dicha oportunidad, se concluyó que la obligación de reconocer y pagar las</w:t>
      </w:r>
      <w:r w:rsidR="00164643" w:rsidRPr="00722054">
        <w:rPr>
          <w:rFonts w:ascii="Tahoma" w:hAnsi="Tahoma" w:cs="Tahoma"/>
        </w:rPr>
        <w:t xml:space="preserve"> </w:t>
      </w:r>
      <w:r w:rsidRPr="00722054">
        <w:rPr>
          <w:rFonts w:ascii="Tahoma" w:hAnsi="Tahoma" w:cs="Tahoma"/>
        </w:rPr>
        <w:t xml:space="preserve">incapacidades posteriores al día 540 estaba a cargo de las </w:t>
      </w:r>
      <w:proofErr w:type="spellStart"/>
      <w:r w:rsidRPr="00722054">
        <w:rPr>
          <w:rFonts w:ascii="Tahoma" w:hAnsi="Tahoma" w:cs="Tahoma"/>
        </w:rPr>
        <w:t>EPS</w:t>
      </w:r>
      <w:proofErr w:type="spellEnd"/>
      <w:r w:rsidRPr="00722054">
        <w:rPr>
          <w:rFonts w:ascii="Tahoma" w:hAnsi="Tahoma" w:cs="Tahoma"/>
        </w:rPr>
        <w:t>, en virtud de la Ley</w:t>
      </w:r>
    </w:p>
    <w:p w14:paraId="14B6CCA6" w14:textId="17D6AE6C" w:rsidR="00F03033" w:rsidRPr="00722054" w:rsidRDefault="00F03033" w:rsidP="00722054">
      <w:pPr>
        <w:autoSpaceDE w:val="0"/>
        <w:autoSpaceDN w:val="0"/>
        <w:adjustRightInd w:val="0"/>
        <w:spacing w:line="276" w:lineRule="auto"/>
        <w:jc w:val="both"/>
        <w:rPr>
          <w:rFonts w:ascii="Tahoma" w:hAnsi="Tahoma" w:cs="Tahoma"/>
          <w:i/>
        </w:rPr>
      </w:pPr>
      <w:r w:rsidRPr="00722054">
        <w:rPr>
          <w:rFonts w:ascii="Tahoma" w:hAnsi="Tahoma" w:cs="Tahoma"/>
        </w:rPr>
        <w:t>1753 de 2015. Lo an</w:t>
      </w:r>
      <w:r w:rsidR="00164643" w:rsidRPr="00722054">
        <w:rPr>
          <w:rFonts w:ascii="Tahoma" w:hAnsi="Tahoma" w:cs="Tahoma"/>
        </w:rPr>
        <w:t>terior, tras considerar que: </w:t>
      </w:r>
      <w:r w:rsidR="00164643" w:rsidRPr="00722054">
        <w:rPr>
          <w:rFonts w:ascii="Tahoma" w:hAnsi="Tahoma" w:cs="Tahoma"/>
          <w:i/>
        </w:rPr>
        <w:t>“</w:t>
      </w:r>
      <w:r w:rsidR="00164643" w:rsidRPr="000238A4">
        <w:rPr>
          <w:rFonts w:ascii="Tahoma" w:hAnsi="Tahoma" w:cs="Tahoma"/>
          <w:i/>
          <w:sz w:val="22"/>
        </w:rPr>
        <w:t>En el caso concreto es evidente que el estado de salud de la actora ha impedido el éxito total de los pretendidos reintegros, pues a favor de ella se siguen expidiendo certificados de incapacidad laboral. Así mismo, es una persona que no goza de una pensión de invalidez; es decir, está incapacitada medicamente para trabajar, pero no es beneficiaria de ninguna fuente de auxilio dinerario para subsistir dignamente</w:t>
      </w:r>
      <w:r w:rsidR="00164643" w:rsidRPr="00722054">
        <w:rPr>
          <w:rFonts w:ascii="Tahoma" w:hAnsi="Tahoma" w:cs="Tahoma"/>
          <w:i/>
        </w:rPr>
        <w:t>”</w:t>
      </w:r>
    </w:p>
    <w:p w14:paraId="7738331C" w14:textId="77777777" w:rsidR="00FC2CA2" w:rsidRPr="00722054" w:rsidRDefault="00FC2CA2" w:rsidP="00722054">
      <w:pPr>
        <w:autoSpaceDE w:val="0"/>
        <w:autoSpaceDN w:val="0"/>
        <w:adjustRightInd w:val="0"/>
        <w:spacing w:line="276" w:lineRule="auto"/>
        <w:jc w:val="both"/>
        <w:rPr>
          <w:rFonts w:ascii="Tahoma" w:hAnsi="Tahoma" w:cs="Tahoma"/>
          <w:i/>
        </w:rPr>
      </w:pPr>
    </w:p>
    <w:p w14:paraId="4A500096" w14:textId="1EE440F6" w:rsidR="00164643" w:rsidRPr="00722054" w:rsidRDefault="00164643" w:rsidP="00722054">
      <w:pPr>
        <w:autoSpaceDE w:val="0"/>
        <w:autoSpaceDN w:val="0"/>
        <w:adjustRightInd w:val="0"/>
        <w:spacing w:line="276" w:lineRule="auto"/>
        <w:ind w:firstLine="708"/>
        <w:jc w:val="both"/>
        <w:rPr>
          <w:rFonts w:ascii="Tahoma" w:hAnsi="Tahoma" w:cs="Tahoma"/>
          <w:i/>
        </w:rPr>
      </w:pPr>
      <w:r w:rsidRPr="00722054">
        <w:rPr>
          <w:rFonts w:ascii="Tahoma" w:hAnsi="Tahoma" w:cs="Tahoma"/>
        </w:rPr>
        <w:t xml:space="preserve">Más recientemente, el artículo 67 de la Ley 1753 de 2015 fue reglamentado a través del Decreto 1333 de 2018, en el que se estableció en el art. 2.2.3.3.1., que el </w:t>
      </w:r>
      <w:r w:rsidRPr="00722054">
        <w:rPr>
          <w:rFonts w:ascii="Tahoma" w:hAnsi="Tahoma" w:cs="Tahoma"/>
        </w:rPr>
        <w:lastRenderedPageBreak/>
        <w:t xml:space="preserve">reconocimiento y pago de incapacidades superiores a 540 estará a cargo de las </w:t>
      </w:r>
      <w:proofErr w:type="spellStart"/>
      <w:r w:rsidRPr="00722054">
        <w:rPr>
          <w:rFonts w:ascii="Tahoma" w:hAnsi="Tahoma" w:cs="Tahoma"/>
        </w:rPr>
        <w:t>EPS</w:t>
      </w:r>
      <w:proofErr w:type="spellEnd"/>
      <w:r w:rsidRPr="00722054">
        <w:rPr>
          <w:rFonts w:ascii="Tahoma" w:hAnsi="Tahoma" w:cs="Tahoma"/>
        </w:rPr>
        <w:t xml:space="preserve"> y demás </w:t>
      </w:r>
      <w:proofErr w:type="spellStart"/>
      <w:r w:rsidRPr="00722054">
        <w:rPr>
          <w:rFonts w:ascii="Tahoma" w:hAnsi="Tahoma" w:cs="Tahoma"/>
        </w:rPr>
        <w:t>EOC</w:t>
      </w:r>
      <w:proofErr w:type="spellEnd"/>
      <w:r w:rsidRPr="00722054">
        <w:rPr>
          <w:rFonts w:ascii="Tahoma" w:hAnsi="Tahoma" w:cs="Tahoma"/>
        </w:rPr>
        <w:t xml:space="preserve"> (Entidades Encargadas de Compensar), en cualquiera de los siguientes casos: 1) cuando exista concepto favorable de rehabilitación expedido por el médico tratante, en virtud del cual se requiera continuar en tratamiento médico, 2) cuando el paciente no haya tenido recuperación durante el curso de la enfermedad o lesión que originó la incapacidad por enfermedad general de origen común, habiéndose seguido con los protocolos y guías de atención y las recomendaciones del médico tratante y 3) cuando por enfermedades concomitantes se hayan presentado nuevas situaciones que prolonguen el tiempo de recuperación de paciente. Y a reglón seguido se indica: </w:t>
      </w:r>
      <w:r w:rsidR="000238A4">
        <w:rPr>
          <w:rFonts w:ascii="Tahoma" w:hAnsi="Tahoma" w:cs="Tahoma"/>
        </w:rPr>
        <w:t>“</w:t>
      </w:r>
      <w:r w:rsidRPr="000238A4">
        <w:rPr>
          <w:rFonts w:ascii="Tahoma" w:hAnsi="Tahoma" w:cs="Tahoma"/>
          <w:i/>
          <w:sz w:val="22"/>
        </w:rPr>
        <w:t xml:space="preserve">(…) en cualquier momento, cuando la </w:t>
      </w:r>
      <w:proofErr w:type="spellStart"/>
      <w:r w:rsidRPr="000238A4">
        <w:rPr>
          <w:rFonts w:ascii="Tahoma" w:hAnsi="Tahoma" w:cs="Tahoma"/>
          <w:i/>
          <w:sz w:val="22"/>
        </w:rPr>
        <w:t>EPS</w:t>
      </w:r>
      <w:proofErr w:type="spellEnd"/>
      <w:r w:rsidRPr="000238A4">
        <w:rPr>
          <w:rFonts w:ascii="Tahoma" w:hAnsi="Tahoma" w:cs="Tahoma"/>
          <w:i/>
          <w:sz w:val="22"/>
        </w:rPr>
        <w:t xml:space="preserve"> emita concepto desfavorable de rehabilitación, se dará́ inicio al trámite de calificación de Invalidez de que trata el artículo 41 de la Ley 100 de 1993, modificado por el artículo 142 del Decreto Ley 019 de 2012</w:t>
      </w:r>
      <w:r w:rsidR="000238A4">
        <w:rPr>
          <w:rFonts w:ascii="Tahoma" w:hAnsi="Tahoma" w:cs="Tahoma"/>
          <w:i/>
        </w:rPr>
        <w:t>”</w:t>
      </w:r>
      <w:r w:rsidRPr="00722054">
        <w:rPr>
          <w:rFonts w:ascii="Tahoma" w:hAnsi="Tahoma" w:cs="Tahoma"/>
          <w:i/>
        </w:rPr>
        <w:t>.</w:t>
      </w:r>
    </w:p>
    <w:p w14:paraId="20F49663" w14:textId="77777777" w:rsidR="00FC2CA2" w:rsidRPr="00722054" w:rsidRDefault="00FC2CA2" w:rsidP="00722054">
      <w:pPr>
        <w:autoSpaceDE w:val="0"/>
        <w:autoSpaceDN w:val="0"/>
        <w:adjustRightInd w:val="0"/>
        <w:spacing w:line="276" w:lineRule="auto"/>
        <w:ind w:firstLine="708"/>
        <w:jc w:val="both"/>
        <w:rPr>
          <w:rFonts w:ascii="Tahoma" w:hAnsi="Tahoma" w:cs="Tahoma"/>
          <w:i/>
        </w:rPr>
      </w:pPr>
    </w:p>
    <w:p w14:paraId="507C9E4D" w14:textId="2B64EDCA" w:rsidR="00F12F10" w:rsidRPr="00722054" w:rsidRDefault="007645F8" w:rsidP="00722054">
      <w:pPr>
        <w:autoSpaceDE w:val="0"/>
        <w:autoSpaceDN w:val="0"/>
        <w:adjustRightInd w:val="0"/>
        <w:spacing w:line="276" w:lineRule="auto"/>
        <w:jc w:val="both"/>
        <w:rPr>
          <w:rFonts w:ascii="Tahoma" w:hAnsi="Tahoma" w:cs="Tahoma"/>
          <w:i/>
        </w:rPr>
      </w:pPr>
      <w:r w:rsidRPr="00722054">
        <w:rPr>
          <w:rFonts w:ascii="Tahoma" w:hAnsi="Tahoma" w:cs="Tahoma"/>
        </w:rPr>
        <w:t xml:space="preserve">  </w:t>
      </w:r>
      <w:r w:rsidR="00164643" w:rsidRPr="00722054">
        <w:rPr>
          <w:rFonts w:ascii="Tahoma" w:hAnsi="Tahoma" w:cs="Tahoma"/>
        </w:rPr>
        <w:t xml:space="preserve">Finalmente, en cuanto a la suspensión o no reconocimiento de pago de la incapacidad por enfermedad general, se tiene previsto en el art. 2.2.3.4.3, que son causales de suspensión: </w:t>
      </w:r>
      <w:r w:rsidR="00164643" w:rsidRPr="00722054">
        <w:rPr>
          <w:rFonts w:ascii="Tahoma" w:hAnsi="Tahoma" w:cs="Tahoma"/>
          <w:i/>
        </w:rPr>
        <w:t>1) cuando se determine que se configuró alguna de las causales de abuso del derecho establecidas en el artículo 2.2.3.4.1 del Capítulo IV del presente decreto, 2) cuando el cotizante no cumpla con los requisitos señalados en el artículo 2.1.13.4 del presente decreto, 3) cuando la incapacidad por enfermedad general tenga origen en tratamientos con fines estéticos y sus complicaciones, o se derive de tratamientos que acrediten los criterios de exclusión de que trata el artículo 15 de la Ley 1751 de 2015.</w:t>
      </w:r>
    </w:p>
    <w:p w14:paraId="5F723274" w14:textId="77777777" w:rsidR="003A1198" w:rsidRPr="00722054" w:rsidRDefault="003A1198" w:rsidP="00722054">
      <w:pPr>
        <w:autoSpaceDE w:val="0"/>
        <w:autoSpaceDN w:val="0"/>
        <w:adjustRightInd w:val="0"/>
        <w:spacing w:line="276" w:lineRule="auto"/>
        <w:jc w:val="both"/>
        <w:rPr>
          <w:rFonts w:ascii="Tahoma" w:hAnsi="Tahoma" w:cs="Tahoma"/>
        </w:rPr>
      </w:pPr>
    </w:p>
    <w:p w14:paraId="443D444E" w14:textId="11C139BE" w:rsidR="00145830" w:rsidRPr="00722054" w:rsidRDefault="00145830" w:rsidP="00722054">
      <w:pPr>
        <w:pStyle w:val="Prrafodelista"/>
        <w:numPr>
          <w:ilvl w:val="1"/>
          <w:numId w:val="2"/>
        </w:numPr>
        <w:autoSpaceDE w:val="0"/>
        <w:autoSpaceDN w:val="0"/>
        <w:adjustRightInd w:val="0"/>
        <w:spacing w:line="276" w:lineRule="auto"/>
        <w:jc w:val="both"/>
        <w:rPr>
          <w:rFonts w:ascii="Tahoma" w:hAnsi="Tahoma" w:cs="Tahoma"/>
        </w:rPr>
      </w:pPr>
      <w:r w:rsidRPr="00722054">
        <w:rPr>
          <w:rFonts w:ascii="Tahoma" w:hAnsi="Tahoma" w:cs="Tahoma"/>
          <w:b/>
          <w:bdr w:val="none" w:sz="0" w:space="0" w:color="auto" w:frame="1"/>
          <w:lang w:val="es-ES" w:eastAsia="es-ES_tradnl"/>
        </w:rPr>
        <w:t>Caso concreto</w:t>
      </w:r>
    </w:p>
    <w:p w14:paraId="3B0678A3" w14:textId="77777777" w:rsidR="003A1198" w:rsidRPr="00722054" w:rsidRDefault="003A1198" w:rsidP="00722054">
      <w:pPr>
        <w:autoSpaceDE w:val="0"/>
        <w:autoSpaceDN w:val="0"/>
        <w:adjustRightInd w:val="0"/>
        <w:spacing w:line="276" w:lineRule="auto"/>
        <w:ind w:left="720"/>
        <w:jc w:val="both"/>
        <w:rPr>
          <w:rFonts w:ascii="Tahoma" w:hAnsi="Tahoma" w:cs="Tahoma"/>
        </w:rPr>
      </w:pPr>
    </w:p>
    <w:p w14:paraId="245BDD12" w14:textId="2EA6E822" w:rsidR="003D4AC3" w:rsidRPr="00722054" w:rsidRDefault="007645F8" w:rsidP="00722054">
      <w:pPr>
        <w:spacing w:line="276" w:lineRule="auto"/>
        <w:ind w:firstLine="708"/>
        <w:jc w:val="both"/>
        <w:rPr>
          <w:rFonts w:ascii="Tahoma" w:eastAsia="Times New Roman" w:hAnsi="Tahoma" w:cs="Tahoma"/>
          <w:lang w:val="es-CO" w:eastAsia="es-CO"/>
        </w:rPr>
      </w:pPr>
      <w:r w:rsidRPr="00722054">
        <w:rPr>
          <w:rFonts w:ascii="Tahoma" w:hAnsi="Tahoma" w:cs="Tahoma"/>
          <w:shd w:val="clear" w:color="auto" w:fill="FFFFFF"/>
          <w:lang w:eastAsia="es-ES_tradnl"/>
        </w:rPr>
        <w:t xml:space="preserve">En el presente caso, en síntesis, pretende el actor, que después de amparar sus derechos fundamentales </w:t>
      </w:r>
      <w:r w:rsidR="003A1198" w:rsidRPr="00722054">
        <w:rPr>
          <w:rFonts w:ascii="Tahoma" w:hAnsi="Tahoma" w:cs="Tahoma"/>
        </w:rPr>
        <w:t xml:space="preserve">de </w:t>
      </w:r>
      <w:r w:rsidR="003A1198" w:rsidRPr="00AD14DB">
        <w:rPr>
          <w:rFonts w:ascii="Tahoma" w:hAnsi="Tahoma" w:cs="Tahoma"/>
          <w:shd w:val="clear" w:color="auto" w:fill="FFFFFF"/>
          <w:lang w:eastAsia="es-ES_tradnl"/>
        </w:rPr>
        <w:t>petición, al mínimo vital, vida digna, salud y seguridad social</w:t>
      </w:r>
      <w:r w:rsidRPr="00AD14DB">
        <w:rPr>
          <w:rFonts w:ascii="Tahoma" w:hAnsi="Tahoma" w:cs="Tahoma"/>
          <w:shd w:val="clear" w:color="auto" w:fill="FFFFFF"/>
          <w:lang w:eastAsia="es-ES_tradnl"/>
        </w:rPr>
        <w:t>, se ordene a</w:t>
      </w:r>
      <w:r w:rsidR="003A1198" w:rsidRPr="00AD14DB">
        <w:rPr>
          <w:rFonts w:ascii="Tahoma" w:hAnsi="Tahoma" w:cs="Tahoma"/>
          <w:shd w:val="clear" w:color="auto" w:fill="FFFFFF"/>
          <w:lang w:eastAsia="es-ES_tradnl"/>
        </w:rPr>
        <w:t xml:space="preserve"> la Nueva </w:t>
      </w:r>
      <w:proofErr w:type="spellStart"/>
      <w:r w:rsidR="003A1198" w:rsidRPr="00AD14DB">
        <w:rPr>
          <w:rFonts w:ascii="Tahoma" w:hAnsi="Tahoma" w:cs="Tahoma"/>
          <w:shd w:val="clear" w:color="auto" w:fill="FFFFFF"/>
          <w:lang w:eastAsia="es-ES_tradnl"/>
        </w:rPr>
        <w:t>EPS</w:t>
      </w:r>
      <w:proofErr w:type="spellEnd"/>
      <w:r w:rsidR="003A1198" w:rsidRPr="00AD14DB">
        <w:rPr>
          <w:rFonts w:ascii="Tahoma" w:hAnsi="Tahoma" w:cs="Tahoma"/>
          <w:shd w:val="clear" w:color="auto" w:fill="FFFFFF"/>
          <w:lang w:eastAsia="es-ES_tradnl"/>
        </w:rPr>
        <w:t xml:space="preserve"> y/o</w:t>
      </w:r>
      <w:r w:rsidRPr="00AD14DB">
        <w:rPr>
          <w:rFonts w:ascii="Tahoma" w:hAnsi="Tahoma" w:cs="Tahoma"/>
          <w:shd w:val="clear" w:color="auto" w:fill="FFFFFF"/>
          <w:lang w:eastAsia="es-ES_tradnl"/>
        </w:rPr>
        <w:t xml:space="preserve"> </w:t>
      </w:r>
      <w:r w:rsidRPr="00722054">
        <w:rPr>
          <w:rFonts w:ascii="Tahoma" w:hAnsi="Tahoma" w:cs="Tahoma"/>
          <w:shd w:val="clear" w:color="auto" w:fill="FFFFFF"/>
          <w:lang w:eastAsia="es-ES_tradnl"/>
        </w:rPr>
        <w:t>COLPENSIONES</w:t>
      </w:r>
      <w:r w:rsidR="003A1198" w:rsidRPr="00722054">
        <w:rPr>
          <w:rFonts w:ascii="Tahoma" w:hAnsi="Tahoma" w:cs="Tahoma"/>
          <w:shd w:val="clear" w:color="auto" w:fill="FFFFFF"/>
          <w:lang w:eastAsia="es-ES_tradnl"/>
        </w:rPr>
        <w:t xml:space="preserve"> que reconozca los pagos de las incapacidades medicas del señor </w:t>
      </w:r>
      <w:r w:rsidR="000238A4" w:rsidRPr="00722054">
        <w:rPr>
          <w:rFonts w:ascii="Tahoma" w:eastAsia="Times New Roman" w:hAnsi="Tahoma" w:cs="Tahoma"/>
          <w:lang w:val="es-CO" w:eastAsia="es-CO"/>
        </w:rPr>
        <w:t>CLÍMACO</w:t>
      </w:r>
      <w:r w:rsidR="003A1198" w:rsidRPr="00722054">
        <w:rPr>
          <w:rFonts w:ascii="Tahoma" w:eastAsia="Times New Roman" w:hAnsi="Tahoma" w:cs="Tahoma"/>
          <w:lang w:val="es-CO" w:eastAsia="es-CO"/>
        </w:rPr>
        <w:t xml:space="preserve"> </w:t>
      </w:r>
      <w:r w:rsidR="000238A4" w:rsidRPr="00722054">
        <w:rPr>
          <w:rFonts w:ascii="Tahoma" w:eastAsia="Times New Roman" w:hAnsi="Tahoma" w:cs="Tahoma"/>
          <w:lang w:val="es-CO" w:eastAsia="es-CO"/>
        </w:rPr>
        <w:t>GARCÍA</w:t>
      </w:r>
      <w:r w:rsidR="003A1198" w:rsidRPr="00722054">
        <w:rPr>
          <w:rFonts w:ascii="Tahoma" w:eastAsia="Times New Roman" w:hAnsi="Tahoma" w:cs="Tahoma"/>
          <w:lang w:val="es-CO" w:eastAsia="es-CO"/>
        </w:rPr>
        <w:t xml:space="preserve"> OSORIO</w:t>
      </w:r>
      <w:r w:rsidR="003D4AC3" w:rsidRPr="00722054">
        <w:rPr>
          <w:rFonts w:ascii="Tahoma" w:eastAsia="Times New Roman" w:hAnsi="Tahoma" w:cs="Tahoma"/>
          <w:lang w:val="es-CO" w:eastAsia="es-CO"/>
        </w:rPr>
        <w:t>,</w:t>
      </w:r>
      <w:r w:rsidR="003B73DE" w:rsidRPr="00722054">
        <w:rPr>
          <w:rFonts w:ascii="Tahoma" w:eastAsia="Times New Roman" w:hAnsi="Tahoma" w:cs="Tahoma"/>
          <w:lang w:val="es-CO" w:eastAsia="es-CO"/>
        </w:rPr>
        <w:t xml:space="preserve"> las cuales relaci</w:t>
      </w:r>
      <w:r w:rsidR="00FC2CA2" w:rsidRPr="00722054">
        <w:rPr>
          <w:rFonts w:ascii="Tahoma" w:eastAsia="Times New Roman" w:hAnsi="Tahoma" w:cs="Tahoma"/>
          <w:lang w:val="es-CO" w:eastAsia="es-CO"/>
        </w:rPr>
        <w:t>ona</w:t>
      </w:r>
      <w:r w:rsidR="003B73DE" w:rsidRPr="00722054">
        <w:rPr>
          <w:rFonts w:ascii="Tahoma" w:eastAsia="Times New Roman" w:hAnsi="Tahoma" w:cs="Tahoma"/>
          <w:lang w:val="es-CO" w:eastAsia="es-CO"/>
        </w:rPr>
        <w:t xml:space="preserve"> en la demanda de tutela desde el año 2012 hasta la presente fecha. </w:t>
      </w:r>
    </w:p>
    <w:p w14:paraId="60CB7373" w14:textId="77777777" w:rsidR="003B73DE" w:rsidRPr="00722054" w:rsidRDefault="003B73DE" w:rsidP="00722054">
      <w:pPr>
        <w:spacing w:line="276" w:lineRule="auto"/>
        <w:ind w:firstLine="708"/>
        <w:jc w:val="both"/>
        <w:rPr>
          <w:rFonts w:ascii="Tahoma" w:eastAsia="Times New Roman" w:hAnsi="Tahoma" w:cs="Tahoma"/>
          <w:lang w:val="es-CO" w:eastAsia="es-CO"/>
        </w:rPr>
      </w:pPr>
    </w:p>
    <w:p w14:paraId="2A5AC9AF" w14:textId="14636087" w:rsidR="003D4AC3" w:rsidRPr="00722054" w:rsidRDefault="003D4AC3" w:rsidP="00722054">
      <w:pPr>
        <w:spacing w:line="276" w:lineRule="auto"/>
        <w:ind w:firstLine="708"/>
        <w:jc w:val="both"/>
        <w:rPr>
          <w:rFonts w:ascii="Tahoma" w:eastAsia="Times New Roman" w:hAnsi="Tahoma" w:cs="Tahoma"/>
          <w:lang w:val="es-CO" w:eastAsia="es-CO"/>
        </w:rPr>
      </w:pPr>
      <w:r w:rsidRPr="00722054">
        <w:rPr>
          <w:rFonts w:ascii="Tahoma" w:eastAsia="Times New Roman" w:hAnsi="Tahoma" w:cs="Tahoma"/>
          <w:lang w:val="es-CO" w:eastAsia="es-CO"/>
        </w:rPr>
        <w:t xml:space="preserve">En su defensa la Nueva </w:t>
      </w:r>
      <w:proofErr w:type="spellStart"/>
      <w:r w:rsidRPr="00722054">
        <w:rPr>
          <w:rFonts w:ascii="Tahoma" w:eastAsia="Times New Roman" w:hAnsi="Tahoma" w:cs="Tahoma"/>
          <w:lang w:val="es-CO" w:eastAsia="es-CO"/>
        </w:rPr>
        <w:t>EPS</w:t>
      </w:r>
      <w:proofErr w:type="spellEnd"/>
      <w:r w:rsidRPr="00722054">
        <w:rPr>
          <w:rFonts w:ascii="Tahoma" w:eastAsia="Times New Roman" w:hAnsi="Tahoma" w:cs="Tahoma"/>
          <w:lang w:val="es-CO" w:eastAsia="es-CO"/>
        </w:rPr>
        <w:t xml:space="preserve"> aclara que partir del día 180 y hasta el día 540 de incapacidad, la prestación económica corresponde pagarla a los fondos de  pensiones,  sin  importar  si  el concepto  de  rehabilitación  emitido  por  la  </w:t>
      </w:r>
      <w:proofErr w:type="spellStart"/>
      <w:r w:rsidRPr="00722054">
        <w:rPr>
          <w:rFonts w:ascii="Tahoma" w:eastAsia="Times New Roman" w:hAnsi="Tahoma" w:cs="Tahoma"/>
          <w:lang w:val="es-CO" w:eastAsia="es-CO"/>
        </w:rPr>
        <w:t>EPS</w:t>
      </w:r>
      <w:proofErr w:type="spellEnd"/>
      <w:r w:rsidRPr="00722054">
        <w:rPr>
          <w:rFonts w:ascii="Tahoma" w:eastAsia="Times New Roman" w:hAnsi="Tahoma" w:cs="Tahoma"/>
          <w:lang w:val="es-CO" w:eastAsia="es-CO"/>
        </w:rPr>
        <w:t xml:space="preserve">  es  favorable  o  desfavorable, siempre y  cuando  este  concepto  hubiese  sido  emitido  antes del día 120 de incapacidad y enviado a los fondos de pensiones antes del día 150; adicional a esto a</w:t>
      </w:r>
      <w:r w:rsidR="00694BEB" w:rsidRPr="00722054">
        <w:rPr>
          <w:rFonts w:ascii="Tahoma" w:eastAsia="Times New Roman" w:hAnsi="Tahoma" w:cs="Tahoma"/>
          <w:lang w:val="es-CO" w:eastAsia="es-CO"/>
        </w:rPr>
        <w:t>dvera</w:t>
      </w:r>
      <w:r w:rsidRPr="00722054">
        <w:rPr>
          <w:rFonts w:ascii="Tahoma" w:eastAsia="Times New Roman" w:hAnsi="Tahoma" w:cs="Tahoma"/>
          <w:lang w:val="es-CO" w:eastAsia="es-CO"/>
        </w:rPr>
        <w:t xml:space="preserve"> que el  accionante  cuenta  con  otro  medio  idóneo  para reclamar el pago de las incapacidades solicitadas mediante esta acción, esto es, mediante un proceso ordinario ante la jurisdicción laboral, no siendo procedente la acción de  tutela  para  perseguir  la  protección  de  derechos  no  consagrados  como fundamentales, como ocurre en este caso donde se persigue un derecho de contenido  económico. </w:t>
      </w:r>
    </w:p>
    <w:p w14:paraId="7C59004B" w14:textId="77777777" w:rsidR="00694BEB" w:rsidRPr="00722054" w:rsidRDefault="00694BEB" w:rsidP="00722054">
      <w:pPr>
        <w:spacing w:line="276" w:lineRule="auto"/>
        <w:ind w:firstLine="708"/>
        <w:jc w:val="both"/>
        <w:rPr>
          <w:rFonts w:ascii="Tahoma" w:eastAsia="Times New Roman" w:hAnsi="Tahoma" w:cs="Tahoma"/>
          <w:lang w:val="es-CO" w:eastAsia="es-CO"/>
        </w:rPr>
      </w:pPr>
    </w:p>
    <w:p w14:paraId="696E0828" w14:textId="2974D3B2" w:rsidR="00757E25" w:rsidRPr="00722054" w:rsidRDefault="00757E25" w:rsidP="00722054">
      <w:pPr>
        <w:spacing w:line="276" w:lineRule="auto"/>
        <w:ind w:firstLine="708"/>
        <w:jc w:val="both"/>
        <w:rPr>
          <w:rFonts w:ascii="Tahoma" w:eastAsia="Times New Roman" w:hAnsi="Tahoma" w:cs="Tahoma"/>
          <w:lang w:val="es-CO" w:eastAsia="es-CO"/>
        </w:rPr>
      </w:pPr>
      <w:r w:rsidRPr="00722054">
        <w:rPr>
          <w:rFonts w:ascii="Tahoma" w:eastAsia="Times New Roman" w:hAnsi="Tahoma" w:cs="Tahoma"/>
          <w:lang w:val="es-CO" w:eastAsia="es-CO"/>
        </w:rPr>
        <w:t>De otro lado</w:t>
      </w:r>
      <w:r w:rsidR="00694BEB" w:rsidRPr="00722054">
        <w:rPr>
          <w:rFonts w:ascii="Tahoma" w:eastAsia="Times New Roman" w:hAnsi="Tahoma" w:cs="Tahoma"/>
          <w:lang w:val="es-CO" w:eastAsia="es-CO"/>
        </w:rPr>
        <w:t xml:space="preserve">, </w:t>
      </w:r>
      <w:r w:rsidRPr="00722054">
        <w:rPr>
          <w:rFonts w:ascii="Tahoma" w:eastAsia="Times New Roman" w:hAnsi="Tahoma" w:cs="Tahoma"/>
          <w:lang w:val="es-CO" w:eastAsia="es-CO"/>
        </w:rPr>
        <w:t>COLPENSIONES a</w:t>
      </w:r>
      <w:r w:rsidR="00694BEB" w:rsidRPr="00722054">
        <w:rPr>
          <w:rFonts w:ascii="Tahoma" w:eastAsia="Times New Roman" w:hAnsi="Tahoma" w:cs="Tahoma"/>
          <w:lang w:val="es-CO" w:eastAsia="es-CO"/>
        </w:rPr>
        <w:t>firma</w:t>
      </w:r>
      <w:r w:rsidRPr="00722054">
        <w:rPr>
          <w:rFonts w:ascii="Tahoma" w:eastAsia="Times New Roman" w:hAnsi="Tahoma" w:cs="Tahoma"/>
          <w:lang w:val="es-CO" w:eastAsia="es-CO"/>
        </w:rPr>
        <w:t xml:space="preserve"> que las incapac</w:t>
      </w:r>
      <w:r w:rsidR="00AD14DB">
        <w:rPr>
          <w:rFonts w:ascii="Tahoma" w:eastAsia="Times New Roman" w:hAnsi="Tahoma" w:cs="Tahoma"/>
          <w:lang w:val="es-CO" w:eastAsia="es-CO"/>
        </w:rPr>
        <w:t>idades solicitadas por el actor</w:t>
      </w:r>
      <w:r w:rsidRPr="00722054">
        <w:rPr>
          <w:rFonts w:ascii="Tahoma" w:eastAsia="Times New Roman" w:hAnsi="Tahoma" w:cs="Tahoma"/>
          <w:lang w:val="es-CO" w:eastAsia="es-CO"/>
        </w:rPr>
        <w:t xml:space="preserve"> del 30 de abril al 8 de juni</w:t>
      </w:r>
      <w:r w:rsidR="00AD14DB">
        <w:rPr>
          <w:rFonts w:ascii="Tahoma" w:eastAsia="Times New Roman" w:hAnsi="Tahoma" w:cs="Tahoma"/>
          <w:lang w:val="es-CO" w:eastAsia="es-CO"/>
        </w:rPr>
        <w:t>o de 2020,</w:t>
      </w:r>
      <w:r w:rsidRPr="00722054">
        <w:rPr>
          <w:rFonts w:ascii="Tahoma" w:eastAsia="Times New Roman" w:hAnsi="Tahoma" w:cs="Tahoma"/>
          <w:lang w:val="es-CO" w:eastAsia="es-CO"/>
        </w:rPr>
        <w:t xml:space="preserve"> son incapacidades  inferiores  a </w:t>
      </w:r>
      <w:r w:rsidR="00AD14DB">
        <w:rPr>
          <w:rFonts w:ascii="Tahoma" w:eastAsia="Times New Roman" w:hAnsi="Tahoma" w:cs="Tahoma"/>
          <w:lang w:val="es-CO" w:eastAsia="es-CO"/>
        </w:rPr>
        <w:t>181 días,</w:t>
      </w:r>
      <w:r w:rsidRPr="00722054">
        <w:rPr>
          <w:rFonts w:ascii="Tahoma" w:eastAsia="Times New Roman" w:hAnsi="Tahoma" w:cs="Tahoma"/>
          <w:lang w:val="es-CO" w:eastAsia="es-CO"/>
        </w:rPr>
        <w:t xml:space="preserve"> y por lo tanto deben ser pagadas por la respectiva </w:t>
      </w:r>
      <w:proofErr w:type="spellStart"/>
      <w:r w:rsidRPr="00722054">
        <w:rPr>
          <w:rFonts w:ascii="Tahoma" w:eastAsia="Times New Roman" w:hAnsi="Tahoma" w:cs="Tahoma"/>
          <w:lang w:val="es-CO" w:eastAsia="es-CO"/>
        </w:rPr>
        <w:t>EPS</w:t>
      </w:r>
      <w:proofErr w:type="spellEnd"/>
      <w:r w:rsidRPr="00722054">
        <w:rPr>
          <w:rFonts w:ascii="Tahoma" w:eastAsia="Times New Roman" w:hAnsi="Tahoma" w:cs="Tahoma"/>
          <w:lang w:val="es-CO" w:eastAsia="es-CO"/>
        </w:rPr>
        <w:t xml:space="preserve">; </w:t>
      </w:r>
      <w:r w:rsidR="00694BEB" w:rsidRPr="00722054">
        <w:rPr>
          <w:rFonts w:ascii="Tahoma" w:eastAsia="Times New Roman" w:hAnsi="Tahoma" w:cs="Tahoma"/>
          <w:lang w:val="es-CO" w:eastAsia="es-CO"/>
        </w:rPr>
        <w:t xml:space="preserve">respecto de </w:t>
      </w:r>
      <w:r w:rsidRPr="00722054">
        <w:rPr>
          <w:rFonts w:ascii="Tahoma" w:eastAsia="Times New Roman" w:hAnsi="Tahoma" w:cs="Tahoma"/>
          <w:lang w:val="es-CO" w:eastAsia="es-CO"/>
        </w:rPr>
        <w:t xml:space="preserve">las </w:t>
      </w:r>
      <w:r w:rsidRPr="00722054">
        <w:rPr>
          <w:rFonts w:ascii="Tahoma" w:eastAsia="Times New Roman" w:hAnsi="Tahoma" w:cs="Tahoma"/>
          <w:lang w:val="es-CO" w:eastAsia="es-CO"/>
        </w:rPr>
        <w:lastRenderedPageBreak/>
        <w:t>incapacidades  reclamadas  desde  el  año  2012, han transcurrido  más  de  3  años,</w:t>
      </w:r>
      <w:r w:rsidR="00694BEB" w:rsidRPr="00722054">
        <w:rPr>
          <w:rFonts w:ascii="Tahoma" w:eastAsia="Times New Roman" w:hAnsi="Tahoma" w:cs="Tahoma"/>
          <w:lang w:val="es-CO" w:eastAsia="es-CO"/>
        </w:rPr>
        <w:t xml:space="preserve"> y por lo tanto </w:t>
      </w:r>
      <w:r w:rsidRPr="00722054">
        <w:rPr>
          <w:rFonts w:ascii="Tahoma" w:eastAsia="Times New Roman" w:hAnsi="Tahoma" w:cs="Tahoma"/>
          <w:lang w:val="es-CO" w:eastAsia="es-CO"/>
        </w:rPr>
        <w:t>operó  la prescripción  extintiva,  además  de  no cumplirse el requisito de inmediatez.</w:t>
      </w:r>
      <w:r w:rsidR="00694BEB" w:rsidRPr="00722054">
        <w:rPr>
          <w:rFonts w:ascii="Tahoma" w:eastAsia="Times New Roman" w:hAnsi="Tahoma" w:cs="Tahoma"/>
          <w:lang w:val="es-CO" w:eastAsia="es-CO"/>
        </w:rPr>
        <w:t xml:space="preserve"> Dice, además, que só</w:t>
      </w:r>
      <w:r w:rsidRPr="00722054">
        <w:rPr>
          <w:rFonts w:ascii="Tahoma" w:eastAsia="Times New Roman" w:hAnsi="Tahoma" w:cs="Tahoma"/>
          <w:lang w:val="es-CO" w:eastAsia="es-CO"/>
        </w:rPr>
        <w:t xml:space="preserve">lo hasta el 17 de abril de 2020 la </w:t>
      </w:r>
      <w:proofErr w:type="spellStart"/>
      <w:r w:rsidRPr="00722054">
        <w:rPr>
          <w:rFonts w:ascii="Tahoma" w:eastAsia="Times New Roman" w:hAnsi="Tahoma" w:cs="Tahoma"/>
          <w:lang w:val="es-CO" w:eastAsia="es-CO"/>
        </w:rPr>
        <w:t>EPS</w:t>
      </w:r>
      <w:proofErr w:type="spellEnd"/>
      <w:r w:rsidRPr="00722054">
        <w:rPr>
          <w:rFonts w:ascii="Tahoma" w:eastAsia="Times New Roman" w:hAnsi="Tahoma" w:cs="Tahoma"/>
          <w:lang w:val="es-CO" w:eastAsia="es-CO"/>
        </w:rPr>
        <w:t xml:space="preserve"> notificó a Colpensiones el Certificado de Rehabilitación (</w:t>
      </w:r>
      <w:proofErr w:type="spellStart"/>
      <w:r w:rsidRPr="00722054">
        <w:rPr>
          <w:rFonts w:ascii="Tahoma" w:eastAsia="Times New Roman" w:hAnsi="Tahoma" w:cs="Tahoma"/>
          <w:lang w:val="es-CO" w:eastAsia="es-CO"/>
        </w:rPr>
        <w:t>CRE</w:t>
      </w:r>
      <w:proofErr w:type="spellEnd"/>
      <w:r w:rsidRPr="00722054">
        <w:rPr>
          <w:rFonts w:ascii="Tahoma" w:eastAsia="Times New Roman" w:hAnsi="Tahoma" w:cs="Tahoma"/>
          <w:lang w:val="es-CO" w:eastAsia="es-CO"/>
        </w:rPr>
        <w:t>)  con pronóstico DESFAVORABLE,  por  lo que no hay lugar al reconocimiento y pago del subsidio por incapacidad por parte de ese fondo de pensiones.</w:t>
      </w:r>
    </w:p>
    <w:p w14:paraId="1B0AA10E" w14:textId="77777777" w:rsidR="00757E25" w:rsidRPr="00722054" w:rsidRDefault="00757E25" w:rsidP="00722054">
      <w:pPr>
        <w:spacing w:line="276" w:lineRule="auto"/>
        <w:jc w:val="both"/>
        <w:rPr>
          <w:rFonts w:ascii="Tahoma" w:eastAsia="Times New Roman" w:hAnsi="Tahoma" w:cs="Tahoma"/>
          <w:lang w:val="es-CO" w:eastAsia="es-CO"/>
        </w:rPr>
      </w:pPr>
    </w:p>
    <w:p w14:paraId="01D1509C" w14:textId="6E8AA9FF" w:rsidR="00757E25" w:rsidRPr="00722054" w:rsidRDefault="00757E25" w:rsidP="00722054">
      <w:pPr>
        <w:spacing w:line="276" w:lineRule="auto"/>
        <w:ind w:firstLine="708"/>
        <w:jc w:val="both"/>
        <w:rPr>
          <w:rFonts w:ascii="Tahoma" w:hAnsi="Tahoma" w:cs="Tahoma"/>
        </w:rPr>
      </w:pPr>
      <w:r w:rsidRPr="00722054">
        <w:rPr>
          <w:rFonts w:ascii="Tahoma" w:hAnsi="Tahoma" w:cs="Tahoma"/>
          <w:shd w:val="clear" w:color="auto" w:fill="FFFFFF"/>
          <w:lang w:eastAsia="es-ES_tradnl"/>
        </w:rPr>
        <w:t>Recordemos que la jueza de primera instancia de</w:t>
      </w:r>
      <w:r w:rsidR="00694BEB" w:rsidRPr="00722054">
        <w:rPr>
          <w:rFonts w:ascii="Tahoma" w:hAnsi="Tahoma" w:cs="Tahoma"/>
          <w:shd w:val="clear" w:color="auto" w:fill="FFFFFF"/>
          <w:lang w:eastAsia="es-ES_tradnl"/>
        </w:rPr>
        <w:t>claró improcedente la acción de tutela</w:t>
      </w:r>
      <w:r w:rsidR="000A10E5" w:rsidRPr="00722054">
        <w:rPr>
          <w:rFonts w:ascii="Tahoma" w:hAnsi="Tahoma" w:cs="Tahoma"/>
          <w:shd w:val="clear" w:color="auto" w:fill="FFFFFF"/>
          <w:lang w:eastAsia="es-ES_tradnl"/>
        </w:rPr>
        <w:t>,</w:t>
      </w:r>
      <w:r w:rsidRPr="00722054">
        <w:rPr>
          <w:rFonts w:ascii="Tahoma" w:hAnsi="Tahoma" w:cs="Tahoma"/>
          <w:shd w:val="clear" w:color="auto" w:fill="FFFFFF"/>
          <w:lang w:eastAsia="es-ES_tradnl"/>
        </w:rPr>
        <w:t xml:space="preserve"> bajo el argumento </w:t>
      </w:r>
      <w:r w:rsidR="00694BEB" w:rsidRPr="00722054">
        <w:rPr>
          <w:rFonts w:ascii="Tahoma" w:hAnsi="Tahoma" w:cs="Tahoma"/>
          <w:shd w:val="clear" w:color="auto" w:fill="FAF9F8"/>
        </w:rPr>
        <w:t>de</w:t>
      </w:r>
      <w:r w:rsidRPr="00722054">
        <w:rPr>
          <w:rFonts w:ascii="Tahoma" w:hAnsi="Tahoma" w:cs="Tahoma"/>
          <w:shd w:val="clear" w:color="auto" w:fill="FAF9F8"/>
        </w:rPr>
        <w:t xml:space="preserve"> que </w:t>
      </w:r>
      <w:r w:rsidR="000A10E5" w:rsidRPr="00722054">
        <w:rPr>
          <w:rFonts w:ascii="Tahoma" w:hAnsi="Tahoma" w:cs="Tahoma"/>
        </w:rPr>
        <w:t>no</w:t>
      </w:r>
      <w:r w:rsidRPr="00722054">
        <w:rPr>
          <w:rFonts w:ascii="Tahoma" w:hAnsi="Tahoma" w:cs="Tahoma"/>
        </w:rPr>
        <w:t xml:space="preserve"> cumple  con los principios de inmediatez</w:t>
      </w:r>
      <w:r w:rsidR="00694BEB" w:rsidRPr="00722054">
        <w:rPr>
          <w:rFonts w:ascii="Tahoma" w:hAnsi="Tahoma" w:cs="Tahoma"/>
        </w:rPr>
        <w:t xml:space="preserve"> y subsidiaridad, por las siguientes razones: a) </w:t>
      </w:r>
      <w:r w:rsidR="00E025FA" w:rsidRPr="00722054">
        <w:rPr>
          <w:rFonts w:ascii="Tahoma" w:hAnsi="Tahoma" w:cs="Tahoma"/>
        </w:rPr>
        <w:t>P</w:t>
      </w:r>
      <w:r w:rsidR="00694BEB" w:rsidRPr="00722054">
        <w:rPr>
          <w:rFonts w:ascii="Tahoma" w:hAnsi="Tahoma" w:cs="Tahoma"/>
        </w:rPr>
        <w:t xml:space="preserve">orque las incapacidades fueron generadas en diferentes periodos, y por lo tanto no son consecutivas como se afirma en la demanda. b) </w:t>
      </w:r>
      <w:r w:rsidR="00E025FA" w:rsidRPr="00722054">
        <w:rPr>
          <w:rFonts w:ascii="Tahoma" w:hAnsi="Tahoma" w:cs="Tahoma"/>
        </w:rPr>
        <w:t>P</w:t>
      </w:r>
      <w:r w:rsidR="00694BEB" w:rsidRPr="00722054">
        <w:rPr>
          <w:rFonts w:ascii="Tahoma" w:hAnsi="Tahoma" w:cs="Tahoma"/>
        </w:rPr>
        <w:t>orque respecto a las incapacidades por enfermedad generadas desde el año 2012 hasta el 201</w:t>
      </w:r>
      <w:r w:rsidR="00E025FA" w:rsidRPr="00722054">
        <w:rPr>
          <w:rFonts w:ascii="Tahoma" w:hAnsi="Tahoma" w:cs="Tahoma"/>
        </w:rPr>
        <w:t xml:space="preserve">9 no se cumple el principio de inmediatez </w:t>
      </w:r>
      <w:r w:rsidR="004C4300" w:rsidRPr="00722054">
        <w:rPr>
          <w:rFonts w:ascii="Tahoma" w:hAnsi="Tahoma" w:cs="Tahoma"/>
        </w:rPr>
        <w:t xml:space="preserve">ya </w:t>
      </w:r>
      <w:r w:rsidR="00E025FA" w:rsidRPr="00722054">
        <w:rPr>
          <w:rFonts w:ascii="Tahoma" w:hAnsi="Tahoma" w:cs="Tahoma"/>
        </w:rPr>
        <w:t xml:space="preserve">que </w:t>
      </w:r>
      <w:r w:rsidR="00E025FA" w:rsidRPr="00AD14DB">
        <w:rPr>
          <w:rFonts w:ascii="Tahoma" w:hAnsi="Tahoma" w:cs="Tahoma"/>
        </w:rPr>
        <w:t>no es lógico que una persona incapacitada para  labor  en  el  año  2012, por  ejemplo,</w:t>
      </w:r>
      <w:r w:rsidR="00722054" w:rsidRPr="00AD14DB">
        <w:rPr>
          <w:rFonts w:ascii="Tahoma" w:hAnsi="Tahoma" w:cs="Tahoma"/>
        </w:rPr>
        <w:t xml:space="preserve"> </w:t>
      </w:r>
      <w:r w:rsidR="00E025FA" w:rsidRPr="00AD14DB">
        <w:rPr>
          <w:rFonts w:ascii="Tahoma" w:hAnsi="Tahoma" w:cs="Tahoma"/>
        </w:rPr>
        <w:t>señale  que el  pago  de  esas incapacidades representa su mínimo vital sólo hasta el año 2020 cuando reclamó su pago. c) Porque, con las pruebas que se recogi</w:t>
      </w:r>
      <w:r w:rsidR="00A40369" w:rsidRPr="00AD14DB">
        <w:rPr>
          <w:rFonts w:ascii="Tahoma" w:hAnsi="Tahoma" w:cs="Tahoma"/>
        </w:rPr>
        <w:t>eron</w:t>
      </w:r>
      <w:r w:rsidR="00E025FA" w:rsidRPr="00AD14DB">
        <w:rPr>
          <w:rFonts w:ascii="Tahoma" w:hAnsi="Tahoma" w:cs="Tahoma"/>
        </w:rPr>
        <w:t xml:space="preserve"> en el proceso, se evidencia que no está afectado el mínimo vital del actor, toda vez que es propietario de tres </w:t>
      </w:r>
      <w:r w:rsidR="00397EBC" w:rsidRPr="00AD14DB">
        <w:rPr>
          <w:rFonts w:ascii="Tahoma" w:hAnsi="Tahoma" w:cs="Tahoma"/>
        </w:rPr>
        <w:t xml:space="preserve">vehículos tipo camión de servicio público los cuales le generan ingresos mensualmente, lo cual hace presumir que no son las incapacidades adeudadas, su única fuente de ingresos. </w:t>
      </w:r>
    </w:p>
    <w:p w14:paraId="3D3F2FC1" w14:textId="77777777" w:rsidR="000A10E5" w:rsidRPr="00722054" w:rsidRDefault="000A10E5" w:rsidP="00722054">
      <w:pPr>
        <w:spacing w:line="276" w:lineRule="auto"/>
        <w:jc w:val="both"/>
        <w:rPr>
          <w:rFonts w:ascii="Tahoma" w:hAnsi="Tahoma" w:cs="Tahoma"/>
        </w:rPr>
      </w:pPr>
    </w:p>
    <w:p w14:paraId="5ED7C76B" w14:textId="1E552F31" w:rsidR="00397EBC" w:rsidRPr="00722054" w:rsidRDefault="00397EBC" w:rsidP="00722054">
      <w:pPr>
        <w:spacing w:line="276" w:lineRule="auto"/>
        <w:ind w:firstLine="708"/>
        <w:jc w:val="both"/>
        <w:rPr>
          <w:rFonts w:ascii="Tahoma" w:hAnsi="Tahoma" w:cs="Tahoma"/>
          <w:lang w:eastAsia="es-ES"/>
        </w:rPr>
      </w:pPr>
      <w:r w:rsidRPr="00722054">
        <w:rPr>
          <w:rFonts w:ascii="Tahoma" w:hAnsi="Tahoma" w:cs="Tahoma"/>
          <w:shd w:val="clear" w:color="auto" w:fill="FFFFFF"/>
          <w:lang w:eastAsia="es-ES_tradnl"/>
        </w:rPr>
        <w:t xml:space="preserve">En la impugnación del actor, curiosamente ya no se pide el pago del total de las incapacidades relacionadas en la demanda desde el año 2012 hasta la presente fecha sino únicamente </w:t>
      </w:r>
      <w:r w:rsidR="00587581" w:rsidRPr="00722054">
        <w:rPr>
          <w:rFonts w:ascii="Tahoma" w:hAnsi="Tahoma" w:cs="Tahoma"/>
          <w:lang w:eastAsia="es-ES"/>
        </w:rPr>
        <w:t xml:space="preserve">las incapacidades </w:t>
      </w:r>
      <w:r w:rsidRPr="00722054">
        <w:rPr>
          <w:rFonts w:ascii="Tahoma" w:hAnsi="Tahoma" w:cs="Tahoma"/>
          <w:lang w:eastAsia="es-ES"/>
        </w:rPr>
        <w:t>causadas desde el mes de enero de</w:t>
      </w:r>
      <w:r w:rsidR="00587581" w:rsidRPr="00722054">
        <w:rPr>
          <w:rFonts w:ascii="Tahoma" w:hAnsi="Tahoma" w:cs="Tahoma"/>
          <w:lang w:eastAsia="es-ES"/>
        </w:rPr>
        <w:t xml:space="preserve"> 2020, hasta la fecha</w:t>
      </w:r>
      <w:r w:rsidR="00AF738E" w:rsidRPr="00722054">
        <w:rPr>
          <w:rFonts w:ascii="Tahoma" w:eastAsia="Times New Roman" w:hAnsi="Tahoma" w:cs="Tahoma"/>
          <w:lang w:val="es-CO" w:eastAsia="es-CO"/>
        </w:rPr>
        <w:t xml:space="preserve">, </w:t>
      </w:r>
      <w:r w:rsidRPr="00722054">
        <w:rPr>
          <w:rFonts w:ascii="Tahoma" w:eastAsia="Times New Roman" w:hAnsi="Tahoma" w:cs="Tahoma"/>
          <w:lang w:val="es-CO" w:eastAsia="es-CO"/>
        </w:rPr>
        <w:t xml:space="preserve">respecto de las cuales arguye que cumplen el principio </w:t>
      </w:r>
      <w:r w:rsidRPr="00722054">
        <w:rPr>
          <w:rFonts w:ascii="Tahoma" w:hAnsi="Tahoma" w:cs="Tahoma"/>
          <w:lang w:eastAsia="es-ES"/>
        </w:rPr>
        <w:t>de</w:t>
      </w:r>
      <w:r w:rsidR="00587581" w:rsidRPr="00722054">
        <w:rPr>
          <w:rFonts w:ascii="Tahoma" w:hAnsi="Tahoma" w:cs="Tahoma"/>
          <w:lang w:eastAsia="es-ES"/>
        </w:rPr>
        <w:t xml:space="preserve"> inmediatez</w:t>
      </w:r>
      <w:r w:rsidRPr="00722054">
        <w:rPr>
          <w:rFonts w:ascii="Tahoma" w:hAnsi="Tahoma" w:cs="Tahoma"/>
          <w:lang w:eastAsia="es-ES"/>
        </w:rPr>
        <w:t>. En lo referente a su situación económica, refiere que, si bien posee 3 vehículos</w:t>
      </w:r>
      <w:r w:rsidR="00CB0A07" w:rsidRPr="00722054">
        <w:rPr>
          <w:rFonts w:ascii="Tahoma" w:hAnsi="Tahoma" w:cs="Tahoma"/>
          <w:lang w:eastAsia="es-ES"/>
        </w:rPr>
        <w:t xml:space="preserve">, </w:t>
      </w:r>
      <w:r w:rsidRPr="00722054">
        <w:rPr>
          <w:rFonts w:ascii="Tahoma" w:hAnsi="Tahoma" w:cs="Tahoma"/>
          <w:lang w:eastAsia="es-ES"/>
        </w:rPr>
        <w:t>dos de ellos aún están a nombre de las entidades financieras con las que se realizaron los préstamos bancarios para su adquisición, y que</w:t>
      </w:r>
      <w:r w:rsidR="00CB0A07" w:rsidRPr="00722054">
        <w:rPr>
          <w:rFonts w:ascii="Tahoma" w:hAnsi="Tahoma" w:cs="Tahoma"/>
          <w:lang w:eastAsia="es-ES"/>
        </w:rPr>
        <w:t xml:space="preserve"> el activo que generan, se destina a</w:t>
      </w:r>
      <w:r w:rsidRPr="00722054">
        <w:rPr>
          <w:rFonts w:ascii="Tahoma" w:hAnsi="Tahoma" w:cs="Tahoma"/>
          <w:lang w:eastAsia="es-ES"/>
        </w:rPr>
        <w:t xml:space="preserve">l pago de los pasivos, el cual ascienden a cien millones de pesos. Insiste en que sus ingresos netos son mínimos y </w:t>
      </w:r>
      <w:r w:rsidR="00CB0A07" w:rsidRPr="00722054">
        <w:rPr>
          <w:rFonts w:ascii="Tahoma" w:hAnsi="Tahoma" w:cs="Tahoma"/>
          <w:lang w:eastAsia="es-ES"/>
        </w:rPr>
        <w:t xml:space="preserve">que </w:t>
      </w:r>
      <w:r w:rsidRPr="00722054">
        <w:rPr>
          <w:rFonts w:ascii="Tahoma" w:hAnsi="Tahoma" w:cs="Tahoma"/>
          <w:lang w:eastAsia="es-ES"/>
        </w:rPr>
        <w:t>por ello requiere el pago de las incapacidades para la mejora en su condición de vida.</w:t>
      </w:r>
    </w:p>
    <w:p w14:paraId="450030A2" w14:textId="33569BC8" w:rsidR="00CB0A07" w:rsidRPr="00722054" w:rsidRDefault="00CB0A07" w:rsidP="00722054">
      <w:pPr>
        <w:spacing w:line="276" w:lineRule="auto"/>
        <w:ind w:firstLine="708"/>
        <w:jc w:val="both"/>
        <w:rPr>
          <w:rFonts w:ascii="Tahoma" w:hAnsi="Tahoma" w:cs="Tahoma"/>
          <w:lang w:eastAsia="es-ES"/>
        </w:rPr>
      </w:pPr>
    </w:p>
    <w:p w14:paraId="1FFDC060" w14:textId="05C1F4FE" w:rsidR="00CB0A07" w:rsidRPr="00722054" w:rsidRDefault="00CB0A07" w:rsidP="00722054">
      <w:pPr>
        <w:spacing w:line="276" w:lineRule="auto"/>
        <w:ind w:firstLine="708"/>
        <w:jc w:val="both"/>
        <w:rPr>
          <w:rFonts w:ascii="Tahoma" w:hAnsi="Tahoma" w:cs="Tahoma"/>
          <w:lang w:eastAsia="es-ES"/>
        </w:rPr>
      </w:pPr>
      <w:r w:rsidRPr="00722054">
        <w:rPr>
          <w:rFonts w:ascii="Tahoma" w:hAnsi="Tahoma" w:cs="Tahoma"/>
          <w:lang w:eastAsia="es-ES"/>
        </w:rPr>
        <w:t xml:space="preserve">Pues bien, dígase de una vez que la Sala encuentra ajustado a derecho el fallo de primera instancia, pues, por una parte, la demanda de tutela incurrió en la imprecisión de afirmar que las incapacidades por enfermedad que se generaron a favor del actor fueron continuas e ininterrumpidas, reclamando el pago total de las mismas, cuando lo cierto es que sufrieron varias interrupciones, tal como lo relacionó minuciosamente la jueza de primera instancia. Lo anterior puso en entredicho el principio de </w:t>
      </w:r>
      <w:r w:rsidR="002B3902" w:rsidRPr="00722054">
        <w:rPr>
          <w:rFonts w:ascii="Tahoma" w:hAnsi="Tahoma" w:cs="Tahoma"/>
          <w:lang w:eastAsia="es-ES"/>
        </w:rPr>
        <w:t>inmediatez</w:t>
      </w:r>
      <w:r w:rsidRPr="00722054">
        <w:rPr>
          <w:rFonts w:ascii="Tahoma" w:hAnsi="Tahoma" w:cs="Tahoma"/>
          <w:lang w:eastAsia="es-ES"/>
        </w:rPr>
        <w:t xml:space="preserve"> de la </w:t>
      </w:r>
      <w:r w:rsidR="002B3902" w:rsidRPr="00722054">
        <w:rPr>
          <w:rFonts w:ascii="Tahoma" w:hAnsi="Tahoma" w:cs="Tahoma"/>
          <w:lang w:eastAsia="es-ES"/>
        </w:rPr>
        <w:t xml:space="preserve">presente acción frente a las incapacidades causadas desde el año 2012 hasta el 2019, lo que de suyo hace improcedente este amparo respecto a estas incapacidades  </w:t>
      </w:r>
    </w:p>
    <w:p w14:paraId="2E6A89C8" w14:textId="77777777" w:rsidR="00CB0A07" w:rsidRPr="00722054" w:rsidRDefault="00CB0A07" w:rsidP="00722054">
      <w:pPr>
        <w:spacing w:line="276" w:lineRule="auto"/>
        <w:ind w:firstLine="708"/>
        <w:jc w:val="both"/>
        <w:rPr>
          <w:rFonts w:ascii="Tahoma" w:hAnsi="Tahoma" w:cs="Tahoma"/>
          <w:lang w:eastAsia="es-ES"/>
        </w:rPr>
      </w:pPr>
    </w:p>
    <w:p w14:paraId="1182894F" w14:textId="593825A4" w:rsidR="002E4610" w:rsidRPr="00722054" w:rsidRDefault="00CB0A07" w:rsidP="00722054">
      <w:pPr>
        <w:spacing w:line="276" w:lineRule="auto"/>
        <w:ind w:firstLine="708"/>
        <w:jc w:val="both"/>
        <w:rPr>
          <w:rFonts w:ascii="Tahoma" w:hAnsi="Tahoma" w:cs="Tahoma"/>
          <w:lang w:eastAsia="es-ES"/>
        </w:rPr>
      </w:pPr>
      <w:r w:rsidRPr="00722054">
        <w:rPr>
          <w:rFonts w:ascii="Tahoma" w:hAnsi="Tahoma" w:cs="Tahoma"/>
          <w:lang w:eastAsia="es-ES"/>
        </w:rPr>
        <w:t>Por otra pa</w:t>
      </w:r>
      <w:r w:rsidR="002B3902" w:rsidRPr="00722054">
        <w:rPr>
          <w:rFonts w:ascii="Tahoma" w:hAnsi="Tahoma" w:cs="Tahoma"/>
          <w:lang w:eastAsia="es-ES"/>
        </w:rPr>
        <w:t>rt</w:t>
      </w:r>
      <w:r w:rsidRPr="00722054">
        <w:rPr>
          <w:rFonts w:ascii="Tahoma" w:hAnsi="Tahoma" w:cs="Tahoma"/>
          <w:lang w:eastAsia="es-ES"/>
        </w:rPr>
        <w:t xml:space="preserve">e, </w:t>
      </w:r>
      <w:r w:rsidR="002B3902" w:rsidRPr="00722054">
        <w:rPr>
          <w:rFonts w:ascii="Tahoma" w:hAnsi="Tahoma" w:cs="Tahoma"/>
          <w:lang w:eastAsia="es-ES"/>
        </w:rPr>
        <w:t>y con relación a las incapacidades causadas en este año, si bien su pago se reclama dentro de un término razonable, cumpliéndose así el principio de inmediatez, no ocurre lo mismo respecto al principio de subsidiaridad,</w:t>
      </w:r>
      <w:r w:rsidR="00FA45F7" w:rsidRPr="00722054">
        <w:rPr>
          <w:rFonts w:ascii="Tahoma" w:hAnsi="Tahoma" w:cs="Tahoma"/>
          <w:lang w:eastAsia="es-ES"/>
        </w:rPr>
        <w:t xml:space="preserve"> pues resulta extraño que debiéndose al actor tantas incapacidades (incluyendo las </w:t>
      </w:r>
      <w:r w:rsidR="00FA45F7" w:rsidRPr="00722054">
        <w:rPr>
          <w:rFonts w:ascii="Tahoma" w:hAnsi="Tahoma" w:cs="Tahoma"/>
          <w:lang w:eastAsia="es-ES"/>
        </w:rPr>
        <w:lastRenderedPageBreak/>
        <w:t>generadas antes del 2020), sólo hasta el mes de febrero hogaño decida reclamarlas, con lo cual se desvirtúa que se esté afectando su mínimo vital, amén de que quedó en evidencia en el expediente de que es propietario de tres camiones de servicio público que generan ingresos</w:t>
      </w:r>
      <w:r w:rsidR="002E4610" w:rsidRPr="00722054">
        <w:rPr>
          <w:rFonts w:ascii="Tahoma" w:hAnsi="Tahoma" w:cs="Tahoma"/>
          <w:lang w:eastAsia="es-ES"/>
        </w:rPr>
        <w:t>, tal como el actor lo reconoció en la impugnación</w:t>
      </w:r>
      <w:r w:rsidR="00FA45F7" w:rsidRPr="00722054">
        <w:rPr>
          <w:rFonts w:ascii="Tahoma" w:hAnsi="Tahoma" w:cs="Tahoma"/>
          <w:lang w:eastAsia="es-ES"/>
        </w:rPr>
        <w:t xml:space="preserve">. Y si bien </w:t>
      </w:r>
      <w:r w:rsidR="002E4610" w:rsidRPr="00722054">
        <w:rPr>
          <w:rFonts w:ascii="Tahoma" w:hAnsi="Tahoma" w:cs="Tahoma"/>
          <w:lang w:eastAsia="es-ES"/>
        </w:rPr>
        <w:t xml:space="preserve">aquél </w:t>
      </w:r>
      <w:r w:rsidR="00FA45F7" w:rsidRPr="00722054">
        <w:rPr>
          <w:rFonts w:ascii="Tahoma" w:hAnsi="Tahoma" w:cs="Tahoma"/>
          <w:lang w:eastAsia="es-ES"/>
        </w:rPr>
        <w:t xml:space="preserve">afirma que dos de los vehículos están a nombre de las entidades bancarias que financiaron su adquisición y que tiene un pasivo de cien millones de pesos, en realidad no hay prueba de ello. En ese sentido, </w:t>
      </w:r>
      <w:r w:rsidR="00F92C0F" w:rsidRPr="00722054">
        <w:rPr>
          <w:rFonts w:ascii="Tahoma" w:hAnsi="Tahoma" w:cs="Tahoma"/>
          <w:lang w:eastAsia="es-ES"/>
        </w:rPr>
        <w:t xml:space="preserve">las condiciones particulares del actor, hacen que la presente acción no encaje dentro de las excepciones que establece la Corte Constitucional para que la acción de tutela </w:t>
      </w:r>
      <w:r w:rsidR="002E4610" w:rsidRPr="00722054">
        <w:rPr>
          <w:rFonts w:ascii="Tahoma" w:hAnsi="Tahoma" w:cs="Tahoma"/>
          <w:lang w:eastAsia="es-ES"/>
        </w:rPr>
        <w:t>se utilice para reclamar prestaciones económicas, ni siquiera para reclamar incapacidades médicas, ante la prueba de otros ingresos del trabajador.</w:t>
      </w:r>
    </w:p>
    <w:p w14:paraId="6E7DD31C" w14:textId="77777777" w:rsidR="002E4610" w:rsidRPr="00722054" w:rsidRDefault="002E4610" w:rsidP="00722054">
      <w:pPr>
        <w:spacing w:line="276" w:lineRule="auto"/>
        <w:ind w:firstLine="708"/>
        <w:jc w:val="both"/>
        <w:rPr>
          <w:rFonts w:ascii="Tahoma" w:hAnsi="Tahoma" w:cs="Tahoma"/>
          <w:lang w:eastAsia="es-ES"/>
        </w:rPr>
      </w:pPr>
    </w:p>
    <w:p w14:paraId="1CA314D6" w14:textId="04C08A11" w:rsidR="00CB0A07" w:rsidRPr="00722054" w:rsidRDefault="002E4610" w:rsidP="00722054">
      <w:pPr>
        <w:spacing w:line="276" w:lineRule="auto"/>
        <w:ind w:firstLine="708"/>
        <w:jc w:val="both"/>
        <w:rPr>
          <w:rFonts w:ascii="Tahoma" w:hAnsi="Tahoma" w:cs="Tahoma"/>
          <w:lang w:eastAsia="es-ES"/>
        </w:rPr>
      </w:pPr>
      <w:r w:rsidRPr="00722054">
        <w:rPr>
          <w:rFonts w:ascii="Tahoma" w:hAnsi="Tahoma" w:cs="Tahoma"/>
          <w:lang w:eastAsia="es-ES"/>
        </w:rPr>
        <w:t xml:space="preserve">En consecuencia, se confirmará la sentencia de primera instancia. </w:t>
      </w:r>
    </w:p>
    <w:p w14:paraId="697D5E34" w14:textId="77777777" w:rsidR="00BE3AFE" w:rsidRPr="00722054" w:rsidRDefault="00BE3AFE" w:rsidP="00722054">
      <w:pPr>
        <w:spacing w:line="276" w:lineRule="auto"/>
        <w:ind w:firstLine="708"/>
        <w:jc w:val="both"/>
        <w:rPr>
          <w:rFonts w:ascii="Tahoma" w:hAnsi="Tahoma" w:cs="Tahoma"/>
          <w:lang w:eastAsia="es-ES"/>
        </w:rPr>
      </w:pPr>
    </w:p>
    <w:p w14:paraId="052427EE" w14:textId="77777777" w:rsidR="00350878" w:rsidRPr="00722054" w:rsidRDefault="00587581" w:rsidP="00722054">
      <w:pPr>
        <w:spacing w:line="276" w:lineRule="auto"/>
        <w:ind w:firstLine="708"/>
        <w:jc w:val="both"/>
        <w:rPr>
          <w:rFonts w:ascii="Tahoma" w:hAnsi="Tahoma" w:cs="Tahoma"/>
          <w:lang w:eastAsia="es-CO"/>
        </w:rPr>
      </w:pPr>
      <w:r w:rsidRPr="00722054">
        <w:rPr>
          <w:rFonts w:ascii="Tahoma" w:hAnsi="Tahoma" w:cs="Tahoma"/>
          <w:lang w:eastAsia="es-ES"/>
        </w:rPr>
        <w:t xml:space="preserve"> </w:t>
      </w:r>
      <w:r w:rsidR="00350878" w:rsidRPr="00722054">
        <w:rPr>
          <w:rFonts w:ascii="Tahoma" w:hAnsi="Tahoma" w:cs="Tahoma"/>
          <w:lang w:eastAsia="es-CO"/>
        </w:rPr>
        <w:t xml:space="preserve">En mérito de lo expuesto, la </w:t>
      </w:r>
      <w:r w:rsidR="00350878" w:rsidRPr="00722054">
        <w:rPr>
          <w:rFonts w:ascii="Tahoma" w:hAnsi="Tahoma" w:cs="Tahoma"/>
          <w:b/>
          <w:lang w:eastAsia="es-CO"/>
        </w:rPr>
        <w:t>Sala de Decisión Laboral No. 1 del Tribunal Superior del Distrito Judicial de Pereira</w:t>
      </w:r>
      <w:r w:rsidR="00350878" w:rsidRPr="00722054">
        <w:rPr>
          <w:rFonts w:ascii="Tahoma" w:hAnsi="Tahoma" w:cs="Tahoma"/>
          <w:lang w:eastAsia="es-CO"/>
        </w:rPr>
        <w:t>, en nombre del Pueblo y por autoridad de la Constitución y la ley,</w:t>
      </w:r>
    </w:p>
    <w:p w14:paraId="571C8231" w14:textId="77777777" w:rsidR="00350878" w:rsidRPr="00722054" w:rsidRDefault="00350878" w:rsidP="00722054">
      <w:pPr>
        <w:pStyle w:val="Sinespaciado"/>
        <w:spacing w:line="276" w:lineRule="auto"/>
        <w:rPr>
          <w:rFonts w:ascii="Tahoma" w:hAnsi="Tahoma" w:cs="Tahoma"/>
          <w:sz w:val="24"/>
          <w:szCs w:val="24"/>
          <w:lang w:eastAsia="es-CO"/>
        </w:rPr>
      </w:pPr>
    </w:p>
    <w:p w14:paraId="7BBB7C7F" w14:textId="77777777" w:rsidR="00350878" w:rsidRPr="00722054" w:rsidRDefault="00350878" w:rsidP="00722054">
      <w:pPr>
        <w:pStyle w:val="Ttulo4"/>
        <w:spacing w:line="276" w:lineRule="auto"/>
        <w:rPr>
          <w:rFonts w:ascii="Tahoma" w:hAnsi="Tahoma" w:cs="Tahoma"/>
          <w:szCs w:val="24"/>
        </w:rPr>
      </w:pPr>
      <w:r w:rsidRPr="00722054">
        <w:rPr>
          <w:rFonts w:ascii="Tahoma" w:hAnsi="Tahoma" w:cs="Tahoma"/>
          <w:szCs w:val="24"/>
        </w:rPr>
        <w:t>RESUELVE</w:t>
      </w:r>
    </w:p>
    <w:p w14:paraId="62A40726" w14:textId="77777777" w:rsidR="00350878" w:rsidRPr="00722054" w:rsidRDefault="00350878" w:rsidP="00722054">
      <w:pPr>
        <w:spacing w:line="276" w:lineRule="auto"/>
        <w:ind w:right="3" w:firstLine="708"/>
        <w:jc w:val="both"/>
        <w:rPr>
          <w:rFonts w:ascii="Tahoma" w:eastAsia="Calibri" w:hAnsi="Tahoma" w:cs="Tahoma"/>
          <w:b/>
          <w:bCs/>
        </w:rPr>
      </w:pPr>
    </w:p>
    <w:p w14:paraId="49B3361D" w14:textId="4C84265D" w:rsidR="00350878" w:rsidRPr="00722054" w:rsidRDefault="00350878" w:rsidP="00722054">
      <w:pPr>
        <w:spacing w:line="276" w:lineRule="auto"/>
        <w:ind w:firstLine="708"/>
        <w:jc w:val="both"/>
        <w:rPr>
          <w:rFonts w:ascii="Tahoma" w:hAnsi="Tahoma" w:cs="Tahoma"/>
          <w:shd w:val="clear" w:color="auto" w:fill="FAF9F8"/>
        </w:rPr>
      </w:pPr>
      <w:r w:rsidRPr="00722054">
        <w:rPr>
          <w:rFonts w:ascii="Tahoma" w:eastAsia="Calibri" w:hAnsi="Tahoma" w:cs="Tahoma"/>
          <w:b/>
          <w:bCs/>
        </w:rPr>
        <w:t xml:space="preserve">PRIMERO: </w:t>
      </w:r>
      <w:r w:rsidR="00BE3AFE" w:rsidRPr="00722054">
        <w:rPr>
          <w:rFonts w:ascii="Tahoma" w:eastAsia="Calibri" w:hAnsi="Tahoma" w:cs="Tahoma"/>
          <w:b/>
          <w:bCs/>
        </w:rPr>
        <w:t>CONFIRM</w:t>
      </w:r>
      <w:r w:rsidRPr="00722054">
        <w:rPr>
          <w:rFonts w:ascii="Tahoma" w:eastAsia="Calibri" w:hAnsi="Tahoma" w:cs="Tahoma"/>
          <w:b/>
          <w:bCs/>
        </w:rPr>
        <w:t xml:space="preserve">AR </w:t>
      </w:r>
      <w:r w:rsidRPr="00722054">
        <w:rPr>
          <w:rFonts w:ascii="Tahoma" w:eastAsia="Calibri" w:hAnsi="Tahoma" w:cs="Tahoma"/>
        </w:rPr>
        <w:t>la sentencia de primera instancia, por los motivos expuestos en la parte motiva de esta providencia.</w:t>
      </w:r>
      <w:r w:rsidRPr="00722054">
        <w:rPr>
          <w:rFonts w:ascii="Tahoma" w:hAnsi="Tahoma" w:cs="Tahoma"/>
        </w:rPr>
        <w:t xml:space="preserve"> </w:t>
      </w:r>
      <w:r w:rsidRPr="00722054">
        <w:rPr>
          <w:rFonts w:ascii="Tahoma" w:hAnsi="Tahoma" w:cs="Tahoma"/>
          <w:shd w:val="clear" w:color="auto" w:fill="FAF9F8"/>
        </w:rPr>
        <w:t xml:space="preserve"> </w:t>
      </w:r>
    </w:p>
    <w:p w14:paraId="7B2FD34B" w14:textId="77777777" w:rsidR="00350878" w:rsidRPr="00722054" w:rsidRDefault="00350878" w:rsidP="00722054">
      <w:pPr>
        <w:spacing w:line="276" w:lineRule="auto"/>
        <w:ind w:firstLine="709"/>
        <w:jc w:val="both"/>
        <w:rPr>
          <w:rFonts w:ascii="Tahoma" w:eastAsia="Calibri" w:hAnsi="Tahoma" w:cs="Tahoma"/>
          <w:b/>
          <w:bCs/>
        </w:rPr>
      </w:pPr>
    </w:p>
    <w:p w14:paraId="74C9DF80" w14:textId="77777777" w:rsidR="00350878" w:rsidRPr="00722054" w:rsidRDefault="00350878" w:rsidP="00722054">
      <w:pPr>
        <w:spacing w:line="276" w:lineRule="auto"/>
        <w:ind w:firstLine="709"/>
        <w:jc w:val="both"/>
        <w:rPr>
          <w:rFonts w:ascii="Tahoma" w:hAnsi="Tahoma" w:cs="Tahoma"/>
          <w:b/>
          <w:bCs/>
          <w:shd w:val="clear" w:color="auto" w:fill="FAF9F8"/>
        </w:rPr>
      </w:pPr>
      <w:r w:rsidRPr="00722054">
        <w:rPr>
          <w:rFonts w:ascii="Tahoma" w:eastAsia="Calibri" w:hAnsi="Tahoma" w:cs="Tahoma"/>
          <w:b/>
          <w:bCs/>
        </w:rPr>
        <w:t xml:space="preserve">SEGUNDO: </w:t>
      </w:r>
      <w:r w:rsidRPr="00722054">
        <w:rPr>
          <w:rFonts w:ascii="Tahoma" w:hAnsi="Tahoma" w:cs="Tahoma"/>
          <w:b/>
          <w:bCs/>
        </w:rPr>
        <w:t xml:space="preserve">NOTIFÍQUESE </w:t>
      </w:r>
      <w:r w:rsidRPr="00722054">
        <w:rPr>
          <w:rFonts w:ascii="Tahoma" w:hAnsi="Tahoma" w:cs="Tahoma"/>
        </w:rPr>
        <w:t>esta decisión a las partes por el medio más expedito.</w:t>
      </w:r>
    </w:p>
    <w:p w14:paraId="7F902A0E" w14:textId="77777777" w:rsidR="00350878" w:rsidRPr="00722054" w:rsidRDefault="00350878" w:rsidP="00722054">
      <w:pPr>
        <w:spacing w:line="276" w:lineRule="auto"/>
        <w:ind w:firstLine="709"/>
        <w:jc w:val="both"/>
        <w:rPr>
          <w:rFonts w:ascii="Tahoma" w:eastAsia="Calibri" w:hAnsi="Tahoma" w:cs="Tahoma"/>
          <w:bCs/>
        </w:rPr>
      </w:pPr>
    </w:p>
    <w:p w14:paraId="58AA6554" w14:textId="77777777" w:rsidR="00350878" w:rsidRPr="00722054" w:rsidRDefault="00350878" w:rsidP="00722054">
      <w:pPr>
        <w:spacing w:line="276" w:lineRule="auto"/>
        <w:ind w:firstLine="709"/>
        <w:jc w:val="both"/>
        <w:rPr>
          <w:rFonts w:ascii="Tahoma" w:eastAsia="Calibri" w:hAnsi="Tahoma" w:cs="Tahoma"/>
        </w:rPr>
      </w:pPr>
      <w:r w:rsidRPr="00722054">
        <w:rPr>
          <w:rFonts w:ascii="Tahoma" w:eastAsia="Calibri" w:hAnsi="Tahoma" w:cs="Tahoma"/>
          <w:b/>
          <w:bCs/>
        </w:rPr>
        <w:t xml:space="preserve">TERCERO: </w:t>
      </w:r>
      <w:r w:rsidRPr="00722054">
        <w:rPr>
          <w:rFonts w:ascii="Tahoma" w:eastAsia="Calibri" w:hAnsi="Tahoma" w:cs="Tahoma"/>
        </w:rPr>
        <w:t>Remítase el expediente a la Corte Constitucional para su eventual revisión, conforme al artículo 31 del Decreto 2591 de 1991.</w:t>
      </w:r>
    </w:p>
    <w:p w14:paraId="1BFE264D" w14:textId="77777777" w:rsidR="00350878" w:rsidRPr="00722054" w:rsidRDefault="00350878" w:rsidP="00722054">
      <w:pPr>
        <w:pStyle w:val="Sinespaciado"/>
        <w:spacing w:line="276" w:lineRule="auto"/>
        <w:rPr>
          <w:rFonts w:ascii="Tahoma" w:hAnsi="Tahoma" w:cs="Tahoma"/>
          <w:sz w:val="24"/>
          <w:szCs w:val="24"/>
        </w:rPr>
      </w:pPr>
    </w:p>
    <w:bookmarkEnd w:id="0"/>
    <w:p w14:paraId="5294A9E3" w14:textId="77777777" w:rsidR="00722054" w:rsidRPr="00722054" w:rsidRDefault="00722054" w:rsidP="00722054">
      <w:pPr>
        <w:widowControl w:val="0"/>
        <w:autoSpaceDE w:val="0"/>
        <w:autoSpaceDN w:val="0"/>
        <w:adjustRightInd w:val="0"/>
        <w:spacing w:line="276" w:lineRule="auto"/>
        <w:jc w:val="center"/>
        <w:rPr>
          <w:rFonts w:ascii="Tahoma" w:eastAsia="Calibri" w:hAnsi="Tahoma" w:cs="Tahoma"/>
          <w:b/>
          <w:bCs/>
          <w:lang w:val="es-ES"/>
        </w:rPr>
      </w:pPr>
      <w:r w:rsidRPr="00722054">
        <w:rPr>
          <w:rFonts w:ascii="Tahoma" w:eastAsia="Calibri" w:hAnsi="Tahoma" w:cs="Tahoma"/>
          <w:b/>
          <w:bCs/>
          <w:lang w:val="es-ES"/>
        </w:rPr>
        <w:t>NOTIFÍQUESE Y CÚMPLASE</w:t>
      </w:r>
    </w:p>
    <w:p w14:paraId="2C4649D3" w14:textId="77777777" w:rsidR="00722054" w:rsidRPr="00722054" w:rsidRDefault="00722054" w:rsidP="00722054">
      <w:pPr>
        <w:spacing w:line="276" w:lineRule="auto"/>
        <w:ind w:firstLine="708"/>
        <w:jc w:val="both"/>
        <w:rPr>
          <w:rFonts w:ascii="Tahoma" w:eastAsia="Calibri" w:hAnsi="Tahoma" w:cs="Tahoma"/>
        </w:rPr>
      </w:pPr>
    </w:p>
    <w:p w14:paraId="1F8AEDC2" w14:textId="77777777" w:rsidR="00722054" w:rsidRPr="00722054" w:rsidRDefault="00722054" w:rsidP="00722054">
      <w:pPr>
        <w:spacing w:line="276" w:lineRule="auto"/>
        <w:ind w:firstLine="708"/>
        <w:jc w:val="both"/>
        <w:rPr>
          <w:rFonts w:ascii="Tahoma" w:eastAsia="Calibri" w:hAnsi="Tahoma" w:cs="Tahoma"/>
        </w:rPr>
      </w:pPr>
      <w:bookmarkStart w:id="2" w:name="OLE_LINK23"/>
      <w:r w:rsidRPr="00722054">
        <w:rPr>
          <w:rFonts w:ascii="Tahoma" w:eastAsia="Calibri" w:hAnsi="Tahoma" w:cs="Tahoma"/>
        </w:rPr>
        <w:t xml:space="preserve">La Magistrada Ponente, </w:t>
      </w:r>
    </w:p>
    <w:p w14:paraId="2FCFF79B" w14:textId="77777777" w:rsidR="00722054" w:rsidRPr="00722054" w:rsidRDefault="00722054" w:rsidP="00722054">
      <w:pPr>
        <w:widowControl w:val="0"/>
        <w:autoSpaceDE w:val="0"/>
        <w:autoSpaceDN w:val="0"/>
        <w:adjustRightInd w:val="0"/>
        <w:spacing w:line="276" w:lineRule="auto"/>
        <w:jc w:val="both"/>
        <w:rPr>
          <w:rFonts w:ascii="Arial" w:eastAsia="Calibri" w:hAnsi="Arial" w:cs="Arial"/>
          <w:bCs/>
          <w:lang w:eastAsia="es-ES_tradnl"/>
        </w:rPr>
      </w:pPr>
    </w:p>
    <w:p w14:paraId="4F8C2ECC" w14:textId="77777777" w:rsidR="000238A4" w:rsidRDefault="000238A4" w:rsidP="00722054">
      <w:pPr>
        <w:widowControl w:val="0"/>
        <w:autoSpaceDE w:val="0"/>
        <w:autoSpaceDN w:val="0"/>
        <w:adjustRightInd w:val="0"/>
        <w:spacing w:line="276" w:lineRule="auto"/>
        <w:jc w:val="both"/>
        <w:rPr>
          <w:rFonts w:ascii="Arial" w:eastAsia="Calibri" w:hAnsi="Arial" w:cs="Arial"/>
          <w:bCs/>
          <w:lang w:eastAsia="es-ES_tradnl"/>
        </w:rPr>
      </w:pPr>
    </w:p>
    <w:p w14:paraId="175A17E0" w14:textId="77777777" w:rsidR="00ED3053" w:rsidRPr="00722054" w:rsidRDefault="00ED3053" w:rsidP="00722054">
      <w:pPr>
        <w:widowControl w:val="0"/>
        <w:autoSpaceDE w:val="0"/>
        <w:autoSpaceDN w:val="0"/>
        <w:adjustRightInd w:val="0"/>
        <w:spacing w:line="276" w:lineRule="auto"/>
        <w:jc w:val="both"/>
        <w:rPr>
          <w:rFonts w:ascii="Arial" w:eastAsia="Calibri" w:hAnsi="Arial" w:cs="Arial"/>
          <w:bCs/>
          <w:lang w:eastAsia="es-ES_tradnl"/>
        </w:rPr>
      </w:pPr>
    </w:p>
    <w:p w14:paraId="2C2ED47B" w14:textId="77777777" w:rsidR="00722054" w:rsidRPr="00722054" w:rsidRDefault="00722054" w:rsidP="00722054">
      <w:pPr>
        <w:spacing w:line="276" w:lineRule="auto"/>
        <w:ind w:firstLine="705"/>
        <w:jc w:val="center"/>
        <w:textAlignment w:val="baseline"/>
        <w:rPr>
          <w:rFonts w:ascii="Tahoma" w:eastAsia="Times New Roman" w:hAnsi="Tahoma" w:cs="Tahoma"/>
          <w:b/>
          <w:bCs/>
          <w:lang w:eastAsia="es-ES_tradnl"/>
        </w:rPr>
      </w:pPr>
      <w:r w:rsidRPr="00722054">
        <w:rPr>
          <w:rFonts w:ascii="Tahoma" w:eastAsia="Times New Roman" w:hAnsi="Tahoma" w:cs="Tahoma"/>
          <w:b/>
          <w:bCs/>
          <w:lang w:eastAsia="es-ES_tradnl"/>
        </w:rPr>
        <w:t>ANA LUCÍA CAICEDO CALDERÓN</w:t>
      </w:r>
    </w:p>
    <w:p w14:paraId="1B9A4914" w14:textId="77777777" w:rsidR="00722054" w:rsidRPr="00722054" w:rsidRDefault="00722054" w:rsidP="00722054">
      <w:pPr>
        <w:widowControl w:val="0"/>
        <w:autoSpaceDE w:val="0"/>
        <w:autoSpaceDN w:val="0"/>
        <w:adjustRightInd w:val="0"/>
        <w:spacing w:line="276" w:lineRule="auto"/>
        <w:jc w:val="both"/>
        <w:rPr>
          <w:rFonts w:ascii="Arial" w:eastAsia="Calibri" w:hAnsi="Arial" w:cs="Arial"/>
          <w:bCs/>
          <w:lang w:eastAsia="es-ES_tradnl"/>
        </w:rPr>
      </w:pPr>
    </w:p>
    <w:p w14:paraId="08F2484E" w14:textId="77777777" w:rsidR="00722054" w:rsidRPr="00722054" w:rsidRDefault="00722054" w:rsidP="00722054">
      <w:pPr>
        <w:spacing w:line="276" w:lineRule="auto"/>
        <w:ind w:firstLine="705"/>
        <w:textAlignment w:val="baseline"/>
        <w:rPr>
          <w:rFonts w:ascii="Tahoma" w:eastAsia="Times New Roman" w:hAnsi="Tahoma" w:cs="Tahoma"/>
          <w:lang w:eastAsia="es-ES_tradnl"/>
        </w:rPr>
      </w:pPr>
      <w:r w:rsidRPr="00722054">
        <w:rPr>
          <w:rFonts w:ascii="Tahoma" w:eastAsia="Times New Roman" w:hAnsi="Tahoma" w:cs="Tahoma"/>
          <w:lang w:eastAsia="es-ES_tradnl"/>
        </w:rPr>
        <w:t>La Magistrada y el Magistrado,</w:t>
      </w:r>
    </w:p>
    <w:p w14:paraId="51CC891D" w14:textId="77777777" w:rsidR="00722054" w:rsidRDefault="00722054" w:rsidP="00722054">
      <w:pPr>
        <w:widowControl w:val="0"/>
        <w:autoSpaceDE w:val="0"/>
        <w:autoSpaceDN w:val="0"/>
        <w:adjustRightInd w:val="0"/>
        <w:spacing w:line="276" w:lineRule="auto"/>
        <w:jc w:val="both"/>
        <w:rPr>
          <w:rFonts w:ascii="Arial" w:eastAsia="Calibri" w:hAnsi="Arial" w:cs="Arial"/>
          <w:bCs/>
          <w:lang w:eastAsia="es-ES_tradnl"/>
        </w:rPr>
      </w:pPr>
    </w:p>
    <w:p w14:paraId="7652AE02" w14:textId="77777777" w:rsidR="00ED3053" w:rsidRDefault="00ED3053" w:rsidP="00722054">
      <w:pPr>
        <w:widowControl w:val="0"/>
        <w:autoSpaceDE w:val="0"/>
        <w:autoSpaceDN w:val="0"/>
        <w:adjustRightInd w:val="0"/>
        <w:spacing w:line="276" w:lineRule="auto"/>
        <w:jc w:val="both"/>
        <w:rPr>
          <w:rFonts w:ascii="Arial" w:eastAsia="Calibri" w:hAnsi="Arial" w:cs="Arial"/>
          <w:bCs/>
          <w:lang w:eastAsia="es-ES_tradnl"/>
        </w:rPr>
      </w:pPr>
    </w:p>
    <w:p w14:paraId="4FEC18BB" w14:textId="77777777" w:rsidR="000238A4" w:rsidRPr="00722054" w:rsidRDefault="000238A4" w:rsidP="00722054">
      <w:pPr>
        <w:widowControl w:val="0"/>
        <w:autoSpaceDE w:val="0"/>
        <w:autoSpaceDN w:val="0"/>
        <w:adjustRightInd w:val="0"/>
        <w:spacing w:line="276" w:lineRule="auto"/>
        <w:jc w:val="both"/>
        <w:rPr>
          <w:rFonts w:ascii="Arial" w:eastAsia="Calibri" w:hAnsi="Arial" w:cs="Arial"/>
          <w:bCs/>
          <w:lang w:eastAsia="es-ES_tradnl"/>
        </w:rPr>
      </w:pPr>
    </w:p>
    <w:p w14:paraId="187B0F4D" w14:textId="421B2F5D" w:rsidR="00350878" w:rsidRPr="00722054" w:rsidRDefault="00722054" w:rsidP="00722054">
      <w:pPr>
        <w:spacing w:line="276" w:lineRule="auto"/>
        <w:rPr>
          <w:rFonts w:ascii="Tahoma" w:eastAsia="Times New Roman" w:hAnsi="Tahoma" w:cs="Tahoma"/>
          <w:lang w:val="es-ES" w:eastAsia="es-ES"/>
        </w:rPr>
      </w:pPr>
      <w:r w:rsidRPr="00722054">
        <w:rPr>
          <w:rFonts w:ascii="Tahoma" w:eastAsia="Times New Roman" w:hAnsi="Tahoma" w:cs="Tahoma"/>
          <w:b/>
          <w:bCs/>
          <w:lang w:val="es-ES" w:eastAsia="es-ES"/>
        </w:rPr>
        <w:t>OLGA LUCÍA HOYOS SEPÚLVEDA</w:t>
      </w:r>
      <w:r w:rsidRPr="00722054">
        <w:rPr>
          <w:rFonts w:ascii="Tahoma" w:eastAsia="Times New Roman" w:hAnsi="Tahoma" w:cs="Tahoma"/>
          <w:b/>
          <w:bCs/>
          <w:lang w:val="es-ES" w:eastAsia="es-ES"/>
        </w:rPr>
        <w:tab/>
      </w:r>
      <w:r w:rsidRPr="00722054">
        <w:rPr>
          <w:rFonts w:ascii="Tahoma" w:eastAsia="Times New Roman" w:hAnsi="Tahoma" w:cs="Tahoma"/>
          <w:b/>
          <w:bCs/>
          <w:lang w:val="es-ES" w:eastAsia="es-ES"/>
        </w:rPr>
        <w:tab/>
        <w:t>JULIO CÉSAR SALAZAR MUÑOZ</w:t>
      </w:r>
      <w:bookmarkEnd w:id="2"/>
    </w:p>
    <w:sectPr w:rsidR="00350878" w:rsidRPr="00722054" w:rsidSect="003B2C20">
      <w:headerReference w:type="default" r:id="rId12"/>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7C2B6E65"/>
  <w15:commentEx w15:done="0" w15:paraId="7C5573A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E34451" w16cex:dateUtc="2020-10-02T16:22:35.601Z"/>
  <w16cex:commentExtensible w16cex:durableId="5DDC053F" w16cex:dateUtc="2020-10-02T19:10:53.393Z"/>
</w16cex:commentsExtensible>
</file>

<file path=word/commentsIds.xml><?xml version="1.0" encoding="utf-8"?>
<w16cid:commentsIds xmlns:mc="http://schemas.openxmlformats.org/markup-compatibility/2006" xmlns:w16cid="http://schemas.microsoft.com/office/word/2016/wordml/cid" mc:Ignorable="w16cid">
  <w16cid:commentId w16cid:paraId="7C2B6E65" w16cid:durableId="05E34451"/>
  <w16cid:commentId w16cid:paraId="7C5573AB" w16cid:durableId="5DDC05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A85E3" w14:textId="77777777" w:rsidR="0090290B" w:rsidRDefault="0090290B" w:rsidP="00C43722">
      <w:r>
        <w:separator/>
      </w:r>
    </w:p>
  </w:endnote>
  <w:endnote w:type="continuationSeparator" w:id="0">
    <w:p w14:paraId="03AC4666" w14:textId="77777777" w:rsidR="0090290B" w:rsidRDefault="0090290B" w:rsidP="00C4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D20AC" w14:textId="77777777" w:rsidR="0090290B" w:rsidRDefault="0090290B" w:rsidP="00C43722">
      <w:r>
        <w:separator/>
      </w:r>
    </w:p>
  </w:footnote>
  <w:footnote w:type="continuationSeparator" w:id="0">
    <w:p w14:paraId="5CC162C9" w14:textId="77777777" w:rsidR="0090290B" w:rsidRDefault="0090290B" w:rsidP="00C43722">
      <w:r>
        <w:continuationSeparator/>
      </w:r>
    </w:p>
  </w:footnote>
  <w:footnote w:id="1">
    <w:p w14:paraId="7BAE36A6" w14:textId="1FB31F0D" w:rsidR="007A0544" w:rsidRPr="000238A4" w:rsidRDefault="007A0544" w:rsidP="000238A4">
      <w:pPr>
        <w:pStyle w:val="Textonotapie"/>
        <w:jc w:val="both"/>
        <w:rPr>
          <w:rFonts w:ascii="Arial" w:hAnsi="Arial" w:cs="Arial"/>
          <w:sz w:val="18"/>
          <w:szCs w:val="18"/>
          <w:lang w:val="es-ES"/>
        </w:rPr>
      </w:pPr>
      <w:r w:rsidRPr="000238A4">
        <w:rPr>
          <w:rStyle w:val="Refdenotaalpie"/>
          <w:rFonts w:ascii="Arial" w:hAnsi="Arial" w:cs="Arial"/>
          <w:sz w:val="18"/>
          <w:szCs w:val="18"/>
          <w:vertAlign w:val="superscript"/>
        </w:rPr>
        <w:footnoteRef/>
      </w:r>
      <w:r w:rsidRPr="000238A4">
        <w:rPr>
          <w:rFonts w:ascii="Arial" w:hAnsi="Arial" w:cs="Arial"/>
          <w:sz w:val="18"/>
          <w:szCs w:val="18"/>
        </w:rPr>
        <w:t xml:space="preserve"> Corte Constitucional, ver, entre otras, Sentencias T -311 de 1996 (</w:t>
      </w:r>
      <w:proofErr w:type="spellStart"/>
      <w:r w:rsidRPr="000238A4">
        <w:rPr>
          <w:rFonts w:ascii="Arial" w:hAnsi="Arial" w:cs="Arial"/>
          <w:sz w:val="18"/>
          <w:szCs w:val="18"/>
        </w:rPr>
        <w:t>M.P</w:t>
      </w:r>
      <w:proofErr w:type="spellEnd"/>
      <w:r w:rsidRPr="000238A4">
        <w:rPr>
          <w:rFonts w:ascii="Arial" w:hAnsi="Arial" w:cs="Arial"/>
          <w:sz w:val="18"/>
          <w:szCs w:val="18"/>
        </w:rPr>
        <w:t xml:space="preserve"> José Gregorio Hernández Galindo), T- 972 de 2013 (</w:t>
      </w:r>
      <w:proofErr w:type="spellStart"/>
      <w:r w:rsidRPr="000238A4">
        <w:rPr>
          <w:rFonts w:ascii="Arial" w:hAnsi="Arial" w:cs="Arial"/>
          <w:sz w:val="18"/>
          <w:szCs w:val="18"/>
        </w:rPr>
        <w:t>M.P</w:t>
      </w:r>
      <w:proofErr w:type="spellEnd"/>
      <w:r w:rsidRPr="000238A4">
        <w:rPr>
          <w:rFonts w:ascii="Arial" w:hAnsi="Arial" w:cs="Arial"/>
          <w:sz w:val="18"/>
          <w:szCs w:val="18"/>
        </w:rPr>
        <w:t> Jaime Araujo Rentería), T-693 de 2017 (</w:t>
      </w:r>
      <w:proofErr w:type="spellStart"/>
      <w:r w:rsidRPr="000238A4">
        <w:rPr>
          <w:rFonts w:ascii="Arial" w:hAnsi="Arial" w:cs="Arial"/>
          <w:sz w:val="18"/>
          <w:szCs w:val="18"/>
        </w:rPr>
        <w:t>M.P</w:t>
      </w:r>
      <w:proofErr w:type="spellEnd"/>
      <w:r w:rsidRPr="000238A4">
        <w:rPr>
          <w:rFonts w:ascii="Arial" w:hAnsi="Arial" w:cs="Arial"/>
          <w:sz w:val="18"/>
          <w:szCs w:val="18"/>
        </w:rPr>
        <w:t xml:space="preserve"> Cristina Pardo </w:t>
      </w:r>
      <w:proofErr w:type="spellStart"/>
      <w:r w:rsidRPr="000238A4">
        <w:rPr>
          <w:rFonts w:ascii="Arial" w:hAnsi="Arial" w:cs="Arial"/>
          <w:sz w:val="18"/>
          <w:szCs w:val="18"/>
        </w:rPr>
        <w:t>Schlesinger</w:t>
      </w:r>
      <w:proofErr w:type="spellEnd"/>
      <w:r w:rsidRPr="000238A4">
        <w:rPr>
          <w:rFonts w:ascii="Arial" w:hAnsi="Arial" w:cs="Arial"/>
          <w:sz w:val="18"/>
          <w:szCs w:val="18"/>
        </w:rPr>
        <w:t>).</w:t>
      </w:r>
    </w:p>
  </w:footnote>
  <w:footnote w:id="2">
    <w:p w14:paraId="56A2B738" w14:textId="524D13FB" w:rsidR="007A0544" w:rsidRPr="000238A4" w:rsidRDefault="007A0544" w:rsidP="000238A4">
      <w:pPr>
        <w:pStyle w:val="Textonotapie"/>
        <w:jc w:val="both"/>
        <w:rPr>
          <w:rFonts w:ascii="Arial" w:hAnsi="Arial" w:cs="Arial"/>
          <w:sz w:val="18"/>
          <w:szCs w:val="18"/>
        </w:rPr>
      </w:pPr>
      <w:r w:rsidRPr="000238A4">
        <w:rPr>
          <w:rStyle w:val="Refdenotaalpie"/>
          <w:rFonts w:ascii="Arial" w:hAnsi="Arial" w:cs="Arial"/>
          <w:sz w:val="18"/>
          <w:szCs w:val="18"/>
          <w:vertAlign w:val="superscript"/>
        </w:rPr>
        <w:footnoteRef/>
      </w:r>
      <w:r w:rsidRPr="000238A4">
        <w:rPr>
          <w:rFonts w:ascii="Arial" w:hAnsi="Arial" w:cs="Arial"/>
          <w:sz w:val="18"/>
          <w:szCs w:val="18"/>
        </w:rPr>
        <w:t xml:space="preserve"> Corte Constitucional, ver, entre otras, las sentencias T-311 de 1996 (</w:t>
      </w:r>
      <w:proofErr w:type="spellStart"/>
      <w:r w:rsidRPr="000238A4">
        <w:rPr>
          <w:rFonts w:ascii="Arial" w:hAnsi="Arial" w:cs="Arial"/>
          <w:sz w:val="18"/>
          <w:szCs w:val="18"/>
        </w:rPr>
        <w:t>M.P</w:t>
      </w:r>
      <w:proofErr w:type="spellEnd"/>
      <w:r w:rsidRPr="000238A4">
        <w:rPr>
          <w:rFonts w:ascii="Arial" w:hAnsi="Arial" w:cs="Arial"/>
          <w:sz w:val="18"/>
          <w:szCs w:val="18"/>
        </w:rPr>
        <w:t xml:space="preserve"> José Gregorio Hernández Galindo), T-920 de 2009 (</w:t>
      </w:r>
      <w:proofErr w:type="spellStart"/>
      <w:r w:rsidRPr="000238A4">
        <w:rPr>
          <w:rFonts w:ascii="Arial" w:hAnsi="Arial" w:cs="Arial"/>
          <w:sz w:val="18"/>
          <w:szCs w:val="18"/>
        </w:rPr>
        <w:t>M.P</w:t>
      </w:r>
      <w:proofErr w:type="spellEnd"/>
      <w:r w:rsidRPr="000238A4">
        <w:rPr>
          <w:rFonts w:ascii="Arial" w:hAnsi="Arial" w:cs="Arial"/>
          <w:sz w:val="18"/>
          <w:szCs w:val="18"/>
        </w:rPr>
        <w:t xml:space="preserve"> Gabriel Eduardo Mendoza Martelo), T-468 de 2010 (</w:t>
      </w:r>
      <w:proofErr w:type="spellStart"/>
      <w:r w:rsidRPr="000238A4">
        <w:rPr>
          <w:rFonts w:ascii="Arial" w:hAnsi="Arial" w:cs="Arial"/>
          <w:sz w:val="18"/>
          <w:szCs w:val="18"/>
        </w:rPr>
        <w:t>M.P</w:t>
      </w:r>
      <w:proofErr w:type="spellEnd"/>
      <w:r w:rsidRPr="000238A4">
        <w:rPr>
          <w:rFonts w:ascii="Arial" w:hAnsi="Arial" w:cs="Arial"/>
          <w:sz w:val="18"/>
          <w:szCs w:val="18"/>
        </w:rPr>
        <w:t xml:space="preserve"> Jorge Iván Palacio); T-182 de 2011 (</w:t>
      </w:r>
      <w:proofErr w:type="spellStart"/>
      <w:r w:rsidRPr="000238A4">
        <w:rPr>
          <w:rFonts w:ascii="Arial" w:hAnsi="Arial" w:cs="Arial"/>
          <w:sz w:val="18"/>
          <w:szCs w:val="18"/>
        </w:rPr>
        <w:t>M.P</w:t>
      </w:r>
      <w:proofErr w:type="spellEnd"/>
      <w:r w:rsidRPr="000238A4">
        <w:rPr>
          <w:rFonts w:ascii="Arial" w:hAnsi="Arial" w:cs="Arial"/>
          <w:sz w:val="18"/>
          <w:szCs w:val="18"/>
        </w:rPr>
        <w:t xml:space="preserve"> Mauricio González Cuervo), T-140 de 2016 (</w:t>
      </w:r>
      <w:proofErr w:type="spellStart"/>
      <w:r w:rsidRPr="000238A4">
        <w:rPr>
          <w:rFonts w:ascii="Arial" w:hAnsi="Arial" w:cs="Arial"/>
          <w:sz w:val="18"/>
          <w:szCs w:val="18"/>
        </w:rPr>
        <w:t>M.P</w:t>
      </w:r>
      <w:proofErr w:type="spellEnd"/>
      <w:r w:rsidRPr="000238A4">
        <w:rPr>
          <w:rFonts w:ascii="Arial" w:hAnsi="Arial" w:cs="Arial"/>
          <w:sz w:val="18"/>
          <w:szCs w:val="18"/>
        </w:rPr>
        <w:t>. Jorge Iván Palacio), y T-401 de 2017 (</w:t>
      </w:r>
      <w:proofErr w:type="spellStart"/>
      <w:r w:rsidRPr="000238A4">
        <w:rPr>
          <w:rFonts w:ascii="Arial" w:hAnsi="Arial" w:cs="Arial"/>
          <w:sz w:val="18"/>
          <w:szCs w:val="18"/>
        </w:rPr>
        <w:t>M.P</w:t>
      </w:r>
      <w:proofErr w:type="spellEnd"/>
      <w:r w:rsidRPr="000238A4">
        <w:rPr>
          <w:rFonts w:ascii="Arial" w:hAnsi="Arial" w:cs="Arial"/>
          <w:sz w:val="18"/>
          <w:szCs w:val="18"/>
        </w:rPr>
        <w:t xml:space="preserve"> Gloria Stella Ortiz Delgado), T-693 de</w:t>
      </w:r>
    </w:p>
    <w:p w14:paraId="5C77E091" w14:textId="3B5BC9F8" w:rsidR="007A0544" w:rsidRPr="000238A4" w:rsidRDefault="007A0544" w:rsidP="000238A4">
      <w:pPr>
        <w:pStyle w:val="Textonotapie"/>
        <w:jc w:val="both"/>
        <w:rPr>
          <w:rFonts w:ascii="Arial" w:hAnsi="Arial" w:cs="Arial"/>
          <w:sz w:val="18"/>
          <w:szCs w:val="18"/>
          <w:lang w:val="es-ES"/>
        </w:rPr>
      </w:pPr>
      <w:r w:rsidRPr="000238A4">
        <w:rPr>
          <w:rFonts w:ascii="Arial" w:hAnsi="Arial" w:cs="Arial"/>
          <w:sz w:val="18"/>
          <w:szCs w:val="18"/>
        </w:rPr>
        <w:t>2017 (</w:t>
      </w:r>
      <w:proofErr w:type="spellStart"/>
      <w:r w:rsidRPr="000238A4">
        <w:rPr>
          <w:rFonts w:ascii="Arial" w:hAnsi="Arial" w:cs="Arial"/>
          <w:sz w:val="18"/>
          <w:szCs w:val="18"/>
        </w:rPr>
        <w:t>M.P</w:t>
      </w:r>
      <w:proofErr w:type="spellEnd"/>
      <w:r w:rsidRPr="000238A4">
        <w:rPr>
          <w:rFonts w:ascii="Arial" w:hAnsi="Arial" w:cs="Arial"/>
          <w:sz w:val="18"/>
          <w:szCs w:val="18"/>
        </w:rPr>
        <w:t xml:space="preserve"> Cristina Pardo </w:t>
      </w:r>
      <w:proofErr w:type="spellStart"/>
      <w:r w:rsidRPr="000238A4">
        <w:rPr>
          <w:rFonts w:ascii="Arial" w:hAnsi="Arial" w:cs="Arial"/>
          <w:sz w:val="18"/>
          <w:szCs w:val="18"/>
        </w:rPr>
        <w:t>Schlesinger</w:t>
      </w:r>
      <w:proofErr w:type="spellEnd"/>
      <w:r w:rsidRPr="000238A4">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28490" w14:textId="636B2D98" w:rsidR="006C7EAE" w:rsidRPr="000238A4" w:rsidRDefault="006C7EAE" w:rsidP="000238A4">
    <w:pPr>
      <w:pStyle w:val="NormalWeb"/>
      <w:spacing w:before="0" w:beforeAutospacing="0" w:after="0" w:afterAutospacing="0"/>
      <w:jc w:val="both"/>
      <w:rPr>
        <w:rFonts w:ascii="Arial" w:hAnsi="Arial" w:cs="Arial"/>
        <w:sz w:val="18"/>
        <w:szCs w:val="18"/>
      </w:rPr>
    </w:pPr>
    <w:r w:rsidRPr="000238A4">
      <w:rPr>
        <w:rFonts w:ascii="Arial" w:hAnsi="Arial" w:cs="Arial"/>
        <w:sz w:val="18"/>
        <w:szCs w:val="18"/>
      </w:rPr>
      <w:t xml:space="preserve">Radicación No.: </w:t>
    </w:r>
    <w:r w:rsidRPr="00AD14DB">
      <w:rPr>
        <w:rFonts w:ascii="Arial" w:hAnsi="Arial" w:cs="Arial"/>
        <w:sz w:val="18"/>
        <w:szCs w:val="18"/>
      </w:rPr>
      <w:t>660014105004-2020-00176-00</w:t>
    </w:r>
  </w:p>
  <w:p w14:paraId="6134344B" w14:textId="715AE57F" w:rsidR="006C7EAE" w:rsidRPr="000238A4" w:rsidRDefault="006C7EAE" w:rsidP="000238A4">
    <w:pPr>
      <w:pStyle w:val="NormalWeb"/>
      <w:spacing w:before="0" w:beforeAutospacing="0" w:after="0" w:afterAutospacing="0"/>
      <w:jc w:val="both"/>
      <w:rPr>
        <w:rFonts w:ascii="Arial" w:hAnsi="Arial" w:cs="Arial"/>
        <w:sz w:val="18"/>
        <w:szCs w:val="18"/>
      </w:rPr>
    </w:pPr>
    <w:r w:rsidRPr="000238A4">
      <w:rPr>
        <w:rFonts w:ascii="Arial" w:hAnsi="Arial" w:cs="Arial"/>
        <w:sz w:val="18"/>
        <w:szCs w:val="18"/>
      </w:rPr>
      <w:t xml:space="preserve">Demandante: </w:t>
    </w:r>
    <w:r w:rsidRPr="00AD14DB">
      <w:rPr>
        <w:rFonts w:ascii="Arial" w:hAnsi="Arial" w:cs="Arial"/>
        <w:sz w:val="18"/>
        <w:szCs w:val="18"/>
      </w:rPr>
      <w:t>Clímaco García Osorio</w:t>
    </w:r>
  </w:p>
  <w:p w14:paraId="32305A6A" w14:textId="35C238F3" w:rsidR="006C7EAE" w:rsidRPr="000238A4" w:rsidRDefault="006C7EAE" w:rsidP="000238A4">
    <w:pPr>
      <w:pStyle w:val="NormalWeb"/>
      <w:spacing w:before="0" w:beforeAutospacing="0" w:after="0" w:afterAutospacing="0"/>
      <w:jc w:val="both"/>
      <w:rPr>
        <w:rFonts w:ascii="Arial" w:hAnsi="Arial" w:cs="Arial"/>
        <w:sz w:val="18"/>
        <w:szCs w:val="18"/>
      </w:rPr>
    </w:pPr>
    <w:r w:rsidRPr="000238A4">
      <w:rPr>
        <w:rFonts w:ascii="Arial" w:hAnsi="Arial" w:cs="Arial"/>
        <w:sz w:val="18"/>
        <w:szCs w:val="18"/>
      </w:rPr>
      <w:t xml:space="preserve">Demandado: </w:t>
    </w:r>
    <w:r w:rsidRPr="00AD14DB">
      <w:rPr>
        <w:rFonts w:ascii="Arial" w:hAnsi="Arial" w:cs="Arial"/>
        <w:sz w:val="18"/>
        <w:szCs w:val="18"/>
      </w:rPr>
      <w:t xml:space="preserve">La Nueva </w:t>
    </w:r>
    <w:proofErr w:type="spellStart"/>
    <w:r w:rsidRPr="00AD14DB">
      <w:rPr>
        <w:rFonts w:ascii="Arial" w:hAnsi="Arial" w:cs="Arial"/>
        <w:sz w:val="18"/>
        <w:szCs w:val="18"/>
      </w:rPr>
      <w:t>EPS</w:t>
    </w:r>
    <w:proofErr w:type="spellEnd"/>
    <w:r w:rsidRPr="00AD14DB">
      <w:rPr>
        <w:rFonts w:ascii="Arial" w:hAnsi="Arial" w:cs="Arial"/>
        <w:sz w:val="18"/>
        <w:szCs w:val="18"/>
      </w:rPr>
      <w:t xml:space="preserve"> 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BC4"/>
    <w:multiLevelType w:val="hybridMultilevel"/>
    <w:tmpl w:val="6E0AEF92"/>
    <w:lvl w:ilvl="0" w:tplc="2BB29BD2">
      <w:start w:val="1"/>
      <w:numFmt w:val="lowerRoman"/>
      <w:lvlText w:val="%1)"/>
      <w:lvlJc w:val="left"/>
      <w:pPr>
        <w:ind w:left="1428" w:hanging="72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0F707C5B"/>
    <w:multiLevelType w:val="hybridMultilevel"/>
    <w:tmpl w:val="977AACF2"/>
    <w:lvl w:ilvl="0" w:tplc="CE985B8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4FA201E"/>
    <w:multiLevelType w:val="multilevel"/>
    <w:tmpl w:val="E5EAFFA2"/>
    <w:lvl w:ilvl="0">
      <w:start w:val="1"/>
      <w:numFmt w:val="decimal"/>
      <w:lvlText w:val="%1."/>
      <w:lvlJc w:val="left"/>
      <w:pPr>
        <w:ind w:left="1080" w:hanging="360"/>
      </w:pPr>
    </w:lvl>
    <w:lvl w:ilvl="1">
      <w:start w:val="1"/>
      <w:numFmt w:val="decimal"/>
      <w:isLgl/>
      <w:lvlText w:val="%1.%2."/>
      <w:lvlJc w:val="left"/>
      <w:pPr>
        <w:ind w:left="1440" w:hanging="720"/>
      </w:pPr>
      <w:rPr>
        <w:rFonts w:ascii="Tahoma" w:hAnsi="Tahoma" w:cs="Tahoma" w:hint="default"/>
        <w:b/>
      </w:rPr>
    </w:lvl>
    <w:lvl w:ilvl="2">
      <w:start w:val="1"/>
      <w:numFmt w:val="decimal"/>
      <w:isLgl/>
      <w:lvlText w:val="%1.%2.%3."/>
      <w:lvlJc w:val="left"/>
      <w:pPr>
        <w:ind w:left="1800" w:hanging="1080"/>
      </w:pPr>
      <w:rPr>
        <w:rFonts w:asciiTheme="minorHAnsi" w:hAnsiTheme="minorHAnsi" w:cstheme="minorBidi" w:hint="default"/>
        <w:b w:val="0"/>
      </w:rPr>
    </w:lvl>
    <w:lvl w:ilvl="3">
      <w:start w:val="1"/>
      <w:numFmt w:val="decimal"/>
      <w:isLgl/>
      <w:lvlText w:val="%1.%2.%3.%4."/>
      <w:lvlJc w:val="left"/>
      <w:pPr>
        <w:ind w:left="1800" w:hanging="1080"/>
      </w:pPr>
      <w:rPr>
        <w:rFonts w:asciiTheme="minorHAnsi" w:hAnsiTheme="minorHAnsi" w:cstheme="minorBidi" w:hint="default"/>
        <w:b w:val="0"/>
      </w:rPr>
    </w:lvl>
    <w:lvl w:ilvl="4">
      <w:start w:val="1"/>
      <w:numFmt w:val="decimal"/>
      <w:isLgl/>
      <w:lvlText w:val="%1.%2.%3.%4.%5."/>
      <w:lvlJc w:val="left"/>
      <w:pPr>
        <w:ind w:left="2160" w:hanging="1440"/>
      </w:pPr>
      <w:rPr>
        <w:rFonts w:asciiTheme="minorHAnsi" w:hAnsiTheme="minorHAnsi" w:cstheme="minorBidi" w:hint="default"/>
        <w:b w:val="0"/>
      </w:rPr>
    </w:lvl>
    <w:lvl w:ilvl="5">
      <w:start w:val="1"/>
      <w:numFmt w:val="decimal"/>
      <w:isLgl/>
      <w:lvlText w:val="%1.%2.%3.%4.%5.%6."/>
      <w:lvlJc w:val="left"/>
      <w:pPr>
        <w:ind w:left="2520" w:hanging="1800"/>
      </w:pPr>
      <w:rPr>
        <w:rFonts w:asciiTheme="minorHAnsi" w:hAnsiTheme="minorHAnsi" w:cstheme="minorBidi" w:hint="default"/>
        <w:b w:val="0"/>
      </w:rPr>
    </w:lvl>
    <w:lvl w:ilvl="6">
      <w:start w:val="1"/>
      <w:numFmt w:val="decimal"/>
      <w:isLgl/>
      <w:lvlText w:val="%1.%2.%3.%4.%5.%6.%7."/>
      <w:lvlJc w:val="left"/>
      <w:pPr>
        <w:ind w:left="2880" w:hanging="2160"/>
      </w:pPr>
      <w:rPr>
        <w:rFonts w:asciiTheme="minorHAnsi" w:hAnsiTheme="minorHAnsi" w:cstheme="minorBidi" w:hint="default"/>
        <w:b w:val="0"/>
      </w:rPr>
    </w:lvl>
    <w:lvl w:ilvl="7">
      <w:start w:val="1"/>
      <w:numFmt w:val="decimal"/>
      <w:isLgl/>
      <w:lvlText w:val="%1.%2.%3.%4.%5.%6.%7.%8."/>
      <w:lvlJc w:val="left"/>
      <w:pPr>
        <w:ind w:left="2880" w:hanging="2160"/>
      </w:pPr>
      <w:rPr>
        <w:rFonts w:asciiTheme="minorHAnsi" w:hAnsiTheme="minorHAnsi" w:cstheme="minorBidi" w:hint="default"/>
        <w:b w:val="0"/>
      </w:rPr>
    </w:lvl>
    <w:lvl w:ilvl="8">
      <w:start w:val="1"/>
      <w:numFmt w:val="decimal"/>
      <w:isLgl/>
      <w:lvlText w:val="%1.%2.%3.%4.%5.%6.%7.%8.%9."/>
      <w:lvlJc w:val="left"/>
      <w:pPr>
        <w:ind w:left="3240" w:hanging="2520"/>
      </w:pPr>
      <w:rPr>
        <w:rFonts w:asciiTheme="minorHAnsi" w:hAnsiTheme="minorHAnsi" w:cstheme="minorBidi" w:hint="default"/>
        <w:b w:val="0"/>
      </w:rPr>
    </w:lvl>
  </w:abstractNum>
  <w:abstractNum w:abstractNumId="3">
    <w:nsid w:val="36923E20"/>
    <w:multiLevelType w:val="multilevel"/>
    <w:tmpl w:val="E5EAFFA2"/>
    <w:lvl w:ilvl="0">
      <w:start w:val="1"/>
      <w:numFmt w:val="decimal"/>
      <w:lvlText w:val="%1."/>
      <w:lvlJc w:val="left"/>
      <w:pPr>
        <w:ind w:left="1080" w:hanging="360"/>
      </w:pPr>
    </w:lvl>
    <w:lvl w:ilvl="1">
      <w:start w:val="1"/>
      <w:numFmt w:val="decimal"/>
      <w:isLgl/>
      <w:lvlText w:val="%1.%2."/>
      <w:lvlJc w:val="left"/>
      <w:pPr>
        <w:ind w:left="1440" w:hanging="720"/>
      </w:pPr>
      <w:rPr>
        <w:rFonts w:ascii="Tahoma" w:hAnsi="Tahoma" w:cs="Tahoma" w:hint="default"/>
        <w:b/>
      </w:rPr>
    </w:lvl>
    <w:lvl w:ilvl="2">
      <w:start w:val="1"/>
      <w:numFmt w:val="decimal"/>
      <w:isLgl/>
      <w:lvlText w:val="%1.%2.%3."/>
      <w:lvlJc w:val="left"/>
      <w:pPr>
        <w:ind w:left="1800" w:hanging="1080"/>
      </w:pPr>
      <w:rPr>
        <w:rFonts w:asciiTheme="minorHAnsi" w:hAnsiTheme="minorHAnsi" w:cstheme="minorBidi" w:hint="default"/>
        <w:b w:val="0"/>
      </w:rPr>
    </w:lvl>
    <w:lvl w:ilvl="3">
      <w:start w:val="1"/>
      <w:numFmt w:val="decimal"/>
      <w:isLgl/>
      <w:lvlText w:val="%1.%2.%3.%4."/>
      <w:lvlJc w:val="left"/>
      <w:pPr>
        <w:ind w:left="1800" w:hanging="1080"/>
      </w:pPr>
      <w:rPr>
        <w:rFonts w:asciiTheme="minorHAnsi" w:hAnsiTheme="minorHAnsi" w:cstheme="minorBidi" w:hint="default"/>
        <w:b w:val="0"/>
      </w:rPr>
    </w:lvl>
    <w:lvl w:ilvl="4">
      <w:start w:val="1"/>
      <w:numFmt w:val="decimal"/>
      <w:isLgl/>
      <w:lvlText w:val="%1.%2.%3.%4.%5."/>
      <w:lvlJc w:val="left"/>
      <w:pPr>
        <w:ind w:left="2160" w:hanging="1440"/>
      </w:pPr>
      <w:rPr>
        <w:rFonts w:asciiTheme="minorHAnsi" w:hAnsiTheme="minorHAnsi" w:cstheme="minorBidi" w:hint="default"/>
        <w:b w:val="0"/>
      </w:rPr>
    </w:lvl>
    <w:lvl w:ilvl="5">
      <w:start w:val="1"/>
      <w:numFmt w:val="decimal"/>
      <w:isLgl/>
      <w:lvlText w:val="%1.%2.%3.%4.%5.%6."/>
      <w:lvlJc w:val="left"/>
      <w:pPr>
        <w:ind w:left="2520" w:hanging="1800"/>
      </w:pPr>
      <w:rPr>
        <w:rFonts w:asciiTheme="minorHAnsi" w:hAnsiTheme="minorHAnsi" w:cstheme="minorBidi" w:hint="default"/>
        <w:b w:val="0"/>
      </w:rPr>
    </w:lvl>
    <w:lvl w:ilvl="6">
      <w:start w:val="1"/>
      <w:numFmt w:val="decimal"/>
      <w:isLgl/>
      <w:lvlText w:val="%1.%2.%3.%4.%5.%6.%7."/>
      <w:lvlJc w:val="left"/>
      <w:pPr>
        <w:ind w:left="2880" w:hanging="2160"/>
      </w:pPr>
      <w:rPr>
        <w:rFonts w:asciiTheme="minorHAnsi" w:hAnsiTheme="minorHAnsi" w:cstheme="minorBidi" w:hint="default"/>
        <w:b w:val="0"/>
      </w:rPr>
    </w:lvl>
    <w:lvl w:ilvl="7">
      <w:start w:val="1"/>
      <w:numFmt w:val="decimal"/>
      <w:isLgl/>
      <w:lvlText w:val="%1.%2.%3.%4.%5.%6.%7.%8."/>
      <w:lvlJc w:val="left"/>
      <w:pPr>
        <w:ind w:left="2880" w:hanging="2160"/>
      </w:pPr>
      <w:rPr>
        <w:rFonts w:asciiTheme="minorHAnsi" w:hAnsiTheme="minorHAnsi" w:cstheme="minorBidi" w:hint="default"/>
        <w:b w:val="0"/>
      </w:rPr>
    </w:lvl>
    <w:lvl w:ilvl="8">
      <w:start w:val="1"/>
      <w:numFmt w:val="decimal"/>
      <w:isLgl/>
      <w:lvlText w:val="%1.%2.%3.%4.%5.%6.%7.%8.%9."/>
      <w:lvlJc w:val="left"/>
      <w:pPr>
        <w:ind w:left="3240" w:hanging="2520"/>
      </w:pPr>
      <w:rPr>
        <w:rFonts w:asciiTheme="minorHAnsi" w:hAnsiTheme="minorHAnsi" w:cstheme="minorBidi" w:hint="default"/>
        <w:b w:val="0"/>
      </w:rPr>
    </w:lvl>
  </w:abstractNum>
  <w:abstractNum w:abstractNumId="4">
    <w:nsid w:val="5F7603A2"/>
    <w:multiLevelType w:val="hybridMultilevel"/>
    <w:tmpl w:val="3B9641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C026823"/>
    <w:multiLevelType w:val="multilevel"/>
    <w:tmpl w:val="C810B622"/>
    <w:lvl w:ilvl="0">
      <w:start w:val="5"/>
      <w:numFmt w:val="decimal"/>
      <w:lvlText w:val="%1"/>
      <w:lvlJc w:val="left"/>
      <w:pPr>
        <w:ind w:left="375" w:hanging="375"/>
      </w:pPr>
      <w:rPr>
        <w:rFonts w:hint="default"/>
        <w:b/>
      </w:rPr>
    </w:lvl>
    <w:lvl w:ilvl="1">
      <w:start w:val="4"/>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760" w:hanging="144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720" w:hanging="2160"/>
      </w:pPr>
      <w:rPr>
        <w:rFonts w:hint="default"/>
        <w:b/>
      </w:rPr>
    </w:lvl>
    <w:lvl w:ilvl="8">
      <w:start w:val="1"/>
      <w:numFmt w:val="decimal"/>
      <w:lvlText w:val="%1.%2.%3.%4.%5.%6.%7.%8.%9"/>
      <w:lvlJc w:val="left"/>
      <w:pPr>
        <w:ind w:left="10800" w:hanging="2160"/>
      </w:pPr>
      <w:rPr>
        <w:rFonts w:hint="default"/>
        <w:b/>
      </w:rPr>
    </w:lvl>
  </w:abstractNum>
  <w:abstractNum w:abstractNumId="6">
    <w:nsid w:val="7165126A"/>
    <w:multiLevelType w:val="multilevel"/>
    <w:tmpl w:val="89B455C8"/>
    <w:lvl w:ilvl="0">
      <w:start w:val="5"/>
      <w:numFmt w:val="decimal"/>
      <w:lvlText w:val="%1."/>
      <w:lvlJc w:val="left"/>
      <w:pPr>
        <w:ind w:left="1080" w:hanging="360"/>
      </w:pPr>
      <w:rPr>
        <w:rFonts w:hint="default"/>
      </w:rPr>
    </w:lvl>
    <w:lvl w:ilvl="1">
      <w:start w:val="1"/>
      <w:numFmt w:val="decimal"/>
      <w:isLgl/>
      <w:lvlText w:val="%1.%2."/>
      <w:lvlJc w:val="left"/>
      <w:pPr>
        <w:ind w:left="1440" w:hanging="720"/>
      </w:pPr>
      <w:rPr>
        <w:rFonts w:ascii="Tahoma" w:hAnsi="Tahoma" w:cs="Tahoma" w:hint="default"/>
        <w:b/>
      </w:rPr>
    </w:lvl>
    <w:lvl w:ilvl="2">
      <w:start w:val="1"/>
      <w:numFmt w:val="decimal"/>
      <w:isLgl/>
      <w:lvlText w:val="%1.%2.%3."/>
      <w:lvlJc w:val="left"/>
      <w:pPr>
        <w:ind w:left="1800" w:hanging="1080"/>
      </w:pPr>
      <w:rPr>
        <w:rFonts w:asciiTheme="minorHAnsi" w:hAnsiTheme="minorHAnsi" w:cstheme="minorBidi" w:hint="default"/>
        <w:b w:val="0"/>
      </w:rPr>
    </w:lvl>
    <w:lvl w:ilvl="3">
      <w:start w:val="1"/>
      <w:numFmt w:val="decimal"/>
      <w:isLgl/>
      <w:lvlText w:val="%1.%2.%3.%4."/>
      <w:lvlJc w:val="left"/>
      <w:pPr>
        <w:ind w:left="1800" w:hanging="1080"/>
      </w:pPr>
      <w:rPr>
        <w:rFonts w:asciiTheme="minorHAnsi" w:hAnsiTheme="minorHAnsi" w:cstheme="minorBidi" w:hint="default"/>
        <w:b w:val="0"/>
      </w:rPr>
    </w:lvl>
    <w:lvl w:ilvl="4">
      <w:start w:val="1"/>
      <w:numFmt w:val="decimal"/>
      <w:isLgl/>
      <w:lvlText w:val="%1.%2.%3.%4.%5."/>
      <w:lvlJc w:val="left"/>
      <w:pPr>
        <w:ind w:left="2160" w:hanging="1440"/>
      </w:pPr>
      <w:rPr>
        <w:rFonts w:asciiTheme="minorHAnsi" w:hAnsiTheme="minorHAnsi" w:cstheme="minorBidi" w:hint="default"/>
        <w:b w:val="0"/>
      </w:rPr>
    </w:lvl>
    <w:lvl w:ilvl="5">
      <w:start w:val="1"/>
      <w:numFmt w:val="decimal"/>
      <w:isLgl/>
      <w:lvlText w:val="%1.%2.%3.%4.%5.%6."/>
      <w:lvlJc w:val="left"/>
      <w:pPr>
        <w:ind w:left="2520" w:hanging="1800"/>
      </w:pPr>
      <w:rPr>
        <w:rFonts w:asciiTheme="minorHAnsi" w:hAnsiTheme="minorHAnsi" w:cstheme="minorBidi" w:hint="default"/>
        <w:b w:val="0"/>
      </w:rPr>
    </w:lvl>
    <w:lvl w:ilvl="6">
      <w:start w:val="1"/>
      <w:numFmt w:val="decimal"/>
      <w:isLgl/>
      <w:lvlText w:val="%1.%2.%3.%4.%5.%6.%7."/>
      <w:lvlJc w:val="left"/>
      <w:pPr>
        <w:ind w:left="2880" w:hanging="2160"/>
      </w:pPr>
      <w:rPr>
        <w:rFonts w:asciiTheme="minorHAnsi" w:hAnsiTheme="minorHAnsi" w:cstheme="minorBidi" w:hint="default"/>
        <w:b w:val="0"/>
      </w:rPr>
    </w:lvl>
    <w:lvl w:ilvl="7">
      <w:start w:val="1"/>
      <w:numFmt w:val="decimal"/>
      <w:isLgl/>
      <w:lvlText w:val="%1.%2.%3.%4.%5.%6.%7.%8."/>
      <w:lvlJc w:val="left"/>
      <w:pPr>
        <w:ind w:left="2880" w:hanging="2160"/>
      </w:pPr>
      <w:rPr>
        <w:rFonts w:asciiTheme="minorHAnsi" w:hAnsiTheme="minorHAnsi" w:cstheme="minorBidi" w:hint="default"/>
        <w:b w:val="0"/>
      </w:rPr>
    </w:lvl>
    <w:lvl w:ilvl="8">
      <w:start w:val="1"/>
      <w:numFmt w:val="decimal"/>
      <w:isLgl/>
      <w:lvlText w:val="%1.%2.%3.%4.%5.%6.%7.%8.%9."/>
      <w:lvlJc w:val="left"/>
      <w:pPr>
        <w:ind w:left="3240" w:hanging="2520"/>
      </w:pPr>
      <w:rPr>
        <w:rFonts w:asciiTheme="minorHAnsi" w:hAnsiTheme="minorHAnsi" w:cstheme="minorBidi" w:hint="default"/>
        <w:b w:val="0"/>
      </w:rPr>
    </w:lvl>
  </w:abstractNum>
  <w:abstractNum w:abstractNumId="7">
    <w:nsid w:val="7D712471"/>
    <w:multiLevelType w:val="multilevel"/>
    <w:tmpl w:val="E5EAFFA2"/>
    <w:lvl w:ilvl="0">
      <w:start w:val="1"/>
      <w:numFmt w:val="decimal"/>
      <w:lvlText w:val="%1."/>
      <w:lvlJc w:val="left"/>
      <w:pPr>
        <w:ind w:left="1080" w:hanging="360"/>
      </w:pPr>
    </w:lvl>
    <w:lvl w:ilvl="1">
      <w:start w:val="1"/>
      <w:numFmt w:val="decimal"/>
      <w:isLgl/>
      <w:lvlText w:val="%1.%2."/>
      <w:lvlJc w:val="left"/>
      <w:pPr>
        <w:ind w:left="1440" w:hanging="720"/>
      </w:pPr>
      <w:rPr>
        <w:rFonts w:ascii="Tahoma" w:hAnsi="Tahoma" w:cs="Tahoma" w:hint="default"/>
        <w:b/>
      </w:rPr>
    </w:lvl>
    <w:lvl w:ilvl="2">
      <w:start w:val="1"/>
      <w:numFmt w:val="decimal"/>
      <w:isLgl/>
      <w:lvlText w:val="%1.%2.%3."/>
      <w:lvlJc w:val="left"/>
      <w:pPr>
        <w:ind w:left="1800" w:hanging="1080"/>
      </w:pPr>
      <w:rPr>
        <w:rFonts w:asciiTheme="minorHAnsi" w:hAnsiTheme="minorHAnsi" w:cstheme="minorBidi" w:hint="default"/>
        <w:b w:val="0"/>
      </w:rPr>
    </w:lvl>
    <w:lvl w:ilvl="3">
      <w:start w:val="1"/>
      <w:numFmt w:val="decimal"/>
      <w:isLgl/>
      <w:lvlText w:val="%1.%2.%3.%4."/>
      <w:lvlJc w:val="left"/>
      <w:pPr>
        <w:ind w:left="1800" w:hanging="1080"/>
      </w:pPr>
      <w:rPr>
        <w:rFonts w:asciiTheme="minorHAnsi" w:hAnsiTheme="minorHAnsi" w:cstheme="minorBidi" w:hint="default"/>
        <w:b w:val="0"/>
      </w:rPr>
    </w:lvl>
    <w:lvl w:ilvl="4">
      <w:start w:val="1"/>
      <w:numFmt w:val="decimal"/>
      <w:isLgl/>
      <w:lvlText w:val="%1.%2.%3.%4.%5."/>
      <w:lvlJc w:val="left"/>
      <w:pPr>
        <w:ind w:left="2160" w:hanging="1440"/>
      </w:pPr>
      <w:rPr>
        <w:rFonts w:asciiTheme="minorHAnsi" w:hAnsiTheme="minorHAnsi" w:cstheme="minorBidi" w:hint="default"/>
        <w:b w:val="0"/>
      </w:rPr>
    </w:lvl>
    <w:lvl w:ilvl="5">
      <w:start w:val="1"/>
      <w:numFmt w:val="decimal"/>
      <w:isLgl/>
      <w:lvlText w:val="%1.%2.%3.%4.%5.%6."/>
      <w:lvlJc w:val="left"/>
      <w:pPr>
        <w:ind w:left="2520" w:hanging="1800"/>
      </w:pPr>
      <w:rPr>
        <w:rFonts w:asciiTheme="minorHAnsi" w:hAnsiTheme="minorHAnsi" w:cstheme="minorBidi" w:hint="default"/>
        <w:b w:val="0"/>
      </w:rPr>
    </w:lvl>
    <w:lvl w:ilvl="6">
      <w:start w:val="1"/>
      <w:numFmt w:val="decimal"/>
      <w:isLgl/>
      <w:lvlText w:val="%1.%2.%3.%4.%5.%6.%7."/>
      <w:lvlJc w:val="left"/>
      <w:pPr>
        <w:ind w:left="2880" w:hanging="2160"/>
      </w:pPr>
      <w:rPr>
        <w:rFonts w:asciiTheme="minorHAnsi" w:hAnsiTheme="minorHAnsi" w:cstheme="minorBidi" w:hint="default"/>
        <w:b w:val="0"/>
      </w:rPr>
    </w:lvl>
    <w:lvl w:ilvl="7">
      <w:start w:val="1"/>
      <w:numFmt w:val="decimal"/>
      <w:isLgl/>
      <w:lvlText w:val="%1.%2.%3.%4.%5.%6.%7.%8."/>
      <w:lvlJc w:val="left"/>
      <w:pPr>
        <w:ind w:left="2880" w:hanging="2160"/>
      </w:pPr>
      <w:rPr>
        <w:rFonts w:asciiTheme="minorHAnsi" w:hAnsiTheme="minorHAnsi" w:cstheme="minorBidi" w:hint="default"/>
        <w:b w:val="0"/>
      </w:rPr>
    </w:lvl>
    <w:lvl w:ilvl="8">
      <w:start w:val="1"/>
      <w:numFmt w:val="decimal"/>
      <w:isLgl/>
      <w:lvlText w:val="%1.%2.%3.%4.%5.%6.%7.%8.%9."/>
      <w:lvlJc w:val="left"/>
      <w:pPr>
        <w:ind w:left="3240" w:hanging="2520"/>
      </w:pPr>
      <w:rPr>
        <w:rFonts w:asciiTheme="minorHAnsi" w:hAnsiTheme="minorHAnsi" w:cstheme="minorBidi" w:hint="default"/>
        <w:b w:val="0"/>
      </w:r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7"/>
  </w:num>
  <w:num w:numId="8">
    <w:abstractNumId w:val="0"/>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Olga Lucia Hoyos Sepulveda">
    <w15:presenceInfo w15:providerId="AD" w15:userId="S::ohoyoss@cendoj.ramajudicial.gov.co::47f5a66d-67f7-4b8c-8dec-7488f4ef6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22"/>
    <w:rsid w:val="000238A4"/>
    <w:rsid w:val="00060912"/>
    <w:rsid w:val="000A10E5"/>
    <w:rsid w:val="000B6BA4"/>
    <w:rsid w:val="00130AB2"/>
    <w:rsid w:val="00145830"/>
    <w:rsid w:val="00152DEB"/>
    <w:rsid w:val="001633F0"/>
    <w:rsid w:val="00164643"/>
    <w:rsid w:val="00166030"/>
    <w:rsid w:val="001918E1"/>
    <w:rsid w:val="00196C15"/>
    <w:rsid w:val="001A7631"/>
    <w:rsid w:val="001C681C"/>
    <w:rsid w:val="001D3E9B"/>
    <w:rsid w:val="001E604F"/>
    <w:rsid w:val="002756C8"/>
    <w:rsid w:val="00291A4F"/>
    <w:rsid w:val="002B3902"/>
    <w:rsid w:val="002D27E3"/>
    <w:rsid w:val="002E4610"/>
    <w:rsid w:val="00317EEA"/>
    <w:rsid w:val="00347CFF"/>
    <w:rsid w:val="00350878"/>
    <w:rsid w:val="00374130"/>
    <w:rsid w:val="00381375"/>
    <w:rsid w:val="00397EBC"/>
    <w:rsid w:val="003A1198"/>
    <w:rsid w:val="003B2C20"/>
    <w:rsid w:val="003B73DE"/>
    <w:rsid w:val="003B784D"/>
    <w:rsid w:val="003C6EC7"/>
    <w:rsid w:val="003D4AC3"/>
    <w:rsid w:val="00400586"/>
    <w:rsid w:val="00406B7E"/>
    <w:rsid w:val="004144D3"/>
    <w:rsid w:val="00473F92"/>
    <w:rsid w:val="004B707D"/>
    <w:rsid w:val="004C4300"/>
    <w:rsid w:val="004F30EA"/>
    <w:rsid w:val="004F6420"/>
    <w:rsid w:val="005007D7"/>
    <w:rsid w:val="005514B4"/>
    <w:rsid w:val="005677D3"/>
    <w:rsid w:val="00583A24"/>
    <w:rsid w:val="00587581"/>
    <w:rsid w:val="0059216A"/>
    <w:rsid w:val="005B7628"/>
    <w:rsid w:val="005C416F"/>
    <w:rsid w:val="005E1230"/>
    <w:rsid w:val="00611D3A"/>
    <w:rsid w:val="00616877"/>
    <w:rsid w:val="00627269"/>
    <w:rsid w:val="00665747"/>
    <w:rsid w:val="006709ED"/>
    <w:rsid w:val="00685B39"/>
    <w:rsid w:val="00694BEB"/>
    <w:rsid w:val="006978B4"/>
    <w:rsid w:val="00697D8D"/>
    <w:rsid w:val="006C3E47"/>
    <w:rsid w:val="006C7EAE"/>
    <w:rsid w:val="006D092B"/>
    <w:rsid w:val="006F30EC"/>
    <w:rsid w:val="006F5016"/>
    <w:rsid w:val="007138C3"/>
    <w:rsid w:val="00722054"/>
    <w:rsid w:val="00751FCF"/>
    <w:rsid w:val="00757E25"/>
    <w:rsid w:val="007645F8"/>
    <w:rsid w:val="0076707C"/>
    <w:rsid w:val="0077614D"/>
    <w:rsid w:val="007864D8"/>
    <w:rsid w:val="007A0544"/>
    <w:rsid w:val="007A424A"/>
    <w:rsid w:val="007D2024"/>
    <w:rsid w:val="007D2F7F"/>
    <w:rsid w:val="007D63D7"/>
    <w:rsid w:val="0084455F"/>
    <w:rsid w:val="008654EE"/>
    <w:rsid w:val="00873494"/>
    <w:rsid w:val="008B4087"/>
    <w:rsid w:val="008C7482"/>
    <w:rsid w:val="008D4A84"/>
    <w:rsid w:val="0090290B"/>
    <w:rsid w:val="009361F4"/>
    <w:rsid w:val="0096277A"/>
    <w:rsid w:val="0096701C"/>
    <w:rsid w:val="009E6F03"/>
    <w:rsid w:val="009F3983"/>
    <w:rsid w:val="00A40369"/>
    <w:rsid w:val="00A40823"/>
    <w:rsid w:val="00A46473"/>
    <w:rsid w:val="00AA5C1A"/>
    <w:rsid w:val="00AB711F"/>
    <w:rsid w:val="00AD14DB"/>
    <w:rsid w:val="00AF738E"/>
    <w:rsid w:val="00B932AB"/>
    <w:rsid w:val="00BB1853"/>
    <w:rsid w:val="00BE04BF"/>
    <w:rsid w:val="00BE3AFE"/>
    <w:rsid w:val="00BE78C6"/>
    <w:rsid w:val="00BF51A3"/>
    <w:rsid w:val="00C21DBD"/>
    <w:rsid w:val="00C2740F"/>
    <w:rsid w:val="00C367A9"/>
    <w:rsid w:val="00C43722"/>
    <w:rsid w:val="00C92B18"/>
    <w:rsid w:val="00CB0A07"/>
    <w:rsid w:val="00CD1F92"/>
    <w:rsid w:val="00CE14B7"/>
    <w:rsid w:val="00CF0045"/>
    <w:rsid w:val="00CF36ED"/>
    <w:rsid w:val="00CF3EF2"/>
    <w:rsid w:val="00CF6132"/>
    <w:rsid w:val="00D10F04"/>
    <w:rsid w:val="00D30F8E"/>
    <w:rsid w:val="00D75A08"/>
    <w:rsid w:val="00E025FA"/>
    <w:rsid w:val="00E1445B"/>
    <w:rsid w:val="00E4475B"/>
    <w:rsid w:val="00E83F21"/>
    <w:rsid w:val="00EB0D50"/>
    <w:rsid w:val="00ED08B8"/>
    <w:rsid w:val="00ED3053"/>
    <w:rsid w:val="00F03033"/>
    <w:rsid w:val="00F10ED6"/>
    <w:rsid w:val="00F12F10"/>
    <w:rsid w:val="00F21D7F"/>
    <w:rsid w:val="00F27850"/>
    <w:rsid w:val="00F5359B"/>
    <w:rsid w:val="00F6277A"/>
    <w:rsid w:val="00F75511"/>
    <w:rsid w:val="00F92C0F"/>
    <w:rsid w:val="00FA45F7"/>
    <w:rsid w:val="00FB1B8D"/>
    <w:rsid w:val="00FC2CA2"/>
    <w:rsid w:val="00FE68B8"/>
    <w:rsid w:val="3AC48FFA"/>
    <w:rsid w:val="5B5DB728"/>
    <w:rsid w:val="5CE84B2F"/>
    <w:rsid w:val="6DC702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722"/>
    <w:pPr>
      <w:spacing w:after="0" w:line="240" w:lineRule="auto"/>
    </w:pPr>
    <w:rPr>
      <w:sz w:val="24"/>
      <w:szCs w:val="24"/>
      <w:lang w:val="es-ES_tradnl"/>
    </w:rPr>
  </w:style>
  <w:style w:type="paragraph" w:styleId="Ttulo4">
    <w:name w:val="heading 4"/>
    <w:basedOn w:val="Normal"/>
    <w:next w:val="Normal"/>
    <w:link w:val="Ttulo4Car"/>
    <w:qFormat/>
    <w:rsid w:val="00C43722"/>
    <w:pPr>
      <w:keepNext/>
      <w:spacing w:line="360" w:lineRule="auto"/>
      <w:jc w:val="center"/>
      <w:outlineLvl w:val="3"/>
    </w:pPr>
    <w:rPr>
      <w:rFonts w:ascii="Verdana" w:eastAsia="Times New Roman" w:hAnsi="Verdana" w:cs="Times New Roman"/>
      <w:b/>
      <w:bCs/>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43722"/>
    <w:rPr>
      <w:rFonts w:ascii="Verdana" w:eastAsia="Times New Roman" w:hAnsi="Verdana" w:cs="Times New Roman"/>
      <w:b/>
      <w:bCs/>
      <w:sz w:val="24"/>
      <w:szCs w:val="20"/>
      <w:lang w:val="es-ES" w:eastAsia="es-ES"/>
    </w:rPr>
  </w:style>
  <w:style w:type="paragraph" w:styleId="NormalWeb">
    <w:name w:val="Normal (Web)"/>
    <w:basedOn w:val="Normal"/>
    <w:uiPriority w:val="99"/>
    <w:unhideWhenUsed/>
    <w:rsid w:val="00C43722"/>
    <w:pPr>
      <w:spacing w:before="100" w:beforeAutospacing="1" w:after="100" w:afterAutospacing="1"/>
    </w:pPr>
    <w:rPr>
      <w:rFonts w:ascii="Times New Roman" w:hAnsi="Times New Roman" w:cs="Times New Roman"/>
      <w:lang w:eastAsia="es-ES_tradnl"/>
    </w:rPr>
  </w:style>
  <w:style w:type="character" w:styleId="Hipervnculo">
    <w:name w:val="Hyperlink"/>
    <w:basedOn w:val="Fuentedeprrafopredeter"/>
    <w:uiPriority w:val="99"/>
    <w:semiHidden/>
    <w:unhideWhenUsed/>
    <w:rsid w:val="00C43722"/>
    <w:rPr>
      <w:color w:val="0000FF"/>
      <w:u w:val="single"/>
    </w:rPr>
  </w:style>
  <w:style w:type="character" w:styleId="Refdenotaalpie">
    <w:name w:val="footnote reference"/>
    <w:aliases w:val="Fago Fußnotenzeichen,Footnote number,BVI fnr,f,4_G,16 Point,Superscript 6 Point,Texto nota al pie,Texto nota pie Car Car1 Car,Texto nota pie Car2,Texto nota pie Car Car1,Footnote Text Char Char Char Char Char Car2,FA Fu Car2,Ref. ..."/>
    <w:basedOn w:val="Fuentedeprrafopredeter"/>
    <w:link w:val="4GChar"/>
    <w:uiPriority w:val="99"/>
    <w:unhideWhenUsed/>
    <w:qFormat/>
    <w:rsid w:val="00C43722"/>
  </w:style>
  <w:style w:type="paragraph" w:styleId="Textonotapie">
    <w:name w:val="footnote text"/>
    <w:aliases w:val="Ref. de nota al pie1,referencia nota al pie,Texto de nota al pie,Ref. de nota al pie 2,Footnotes refss,Appel note de bas de page,Footnote symbol,Footnote,Footnote Text Char Char Char Char Char,Footnote Text Char Char Char Char,FA Fu,R,ft"/>
    <w:basedOn w:val="Normal"/>
    <w:link w:val="TextonotapieCar"/>
    <w:uiPriority w:val="99"/>
    <w:unhideWhenUsed/>
    <w:qFormat/>
    <w:rsid w:val="00C43722"/>
  </w:style>
  <w:style w:type="character" w:customStyle="1" w:styleId="TextonotapieCar">
    <w:name w:val="Texto nota pie Car"/>
    <w:aliases w:val="Ref. de nota al pie1 Car,referencia nota al pie Car,Texto de nota al pie Car,Ref. de nota al pie 2 Car,Footnotes refss Car,Appel note de bas de page Car,Footnote symbol Car,Footnote Car,Footnote Text Char Char Char Char Char Car,R Car"/>
    <w:basedOn w:val="Fuentedeprrafopredeter"/>
    <w:link w:val="Textonotapie"/>
    <w:uiPriority w:val="99"/>
    <w:qFormat/>
    <w:rsid w:val="00C43722"/>
    <w:rPr>
      <w:sz w:val="24"/>
      <w:szCs w:val="24"/>
      <w:lang w:val="es-ES_tradnl"/>
    </w:rPr>
  </w:style>
  <w:style w:type="paragraph" w:styleId="Prrafodelista">
    <w:name w:val="List Paragraph"/>
    <w:basedOn w:val="Normal"/>
    <w:link w:val="PrrafodelistaCar"/>
    <w:uiPriority w:val="34"/>
    <w:qFormat/>
    <w:rsid w:val="00C43722"/>
    <w:pPr>
      <w:ind w:left="720"/>
      <w:contextualSpacing/>
    </w:pPr>
  </w:style>
  <w:style w:type="paragraph" w:styleId="Sinespaciado">
    <w:name w:val="No Spacing"/>
    <w:link w:val="SinespaciadoCar"/>
    <w:qFormat/>
    <w:rsid w:val="00C43722"/>
    <w:pPr>
      <w:spacing w:after="0" w:line="240" w:lineRule="auto"/>
    </w:pPr>
    <w:rPr>
      <w:lang w:val="es-ES"/>
    </w:rPr>
  </w:style>
  <w:style w:type="character" w:customStyle="1" w:styleId="SinespaciadoCar">
    <w:name w:val="Sin espaciado Car"/>
    <w:link w:val="Sinespaciado"/>
    <w:uiPriority w:val="1"/>
    <w:locked/>
    <w:rsid w:val="00C43722"/>
    <w:rPr>
      <w:lang w:val="es-ES"/>
    </w:rPr>
  </w:style>
  <w:style w:type="character" w:customStyle="1" w:styleId="PrrafodelistaCar">
    <w:name w:val="Párrafo de lista Car"/>
    <w:link w:val="Prrafodelista"/>
    <w:uiPriority w:val="34"/>
    <w:locked/>
    <w:rsid w:val="00C43722"/>
    <w:rPr>
      <w:sz w:val="24"/>
      <w:szCs w:val="24"/>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43722"/>
    <w:pPr>
      <w:jc w:val="both"/>
    </w:pPr>
    <w:rPr>
      <w:sz w:val="22"/>
      <w:szCs w:val="22"/>
      <w:lang w:val="es-CO"/>
    </w:rPr>
  </w:style>
  <w:style w:type="paragraph" w:styleId="Textodeglobo">
    <w:name w:val="Balloon Text"/>
    <w:basedOn w:val="Normal"/>
    <w:link w:val="TextodegloboCar"/>
    <w:uiPriority w:val="99"/>
    <w:semiHidden/>
    <w:unhideWhenUsed/>
    <w:rsid w:val="00C437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3722"/>
    <w:rPr>
      <w:rFonts w:ascii="Segoe UI" w:hAnsi="Segoe UI" w:cs="Segoe UI"/>
      <w:sz w:val="18"/>
      <w:szCs w:val="18"/>
      <w:lang w:val="es-ES_tradnl"/>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lang w:val="es-ES_tradnl"/>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BB1853"/>
    <w:pPr>
      <w:tabs>
        <w:tab w:val="center" w:pos="4419"/>
        <w:tab w:val="right" w:pos="8838"/>
      </w:tabs>
    </w:pPr>
  </w:style>
  <w:style w:type="character" w:customStyle="1" w:styleId="EncabezadoCar">
    <w:name w:val="Encabezado Car"/>
    <w:basedOn w:val="Fuentedeprrafopredeter"/>
    <w:link w:val="Encabezado"/>
    <w:uiPriority w:val="99"/>
    <w:rsid w:val="00BB1853"/>
    <w:rPr>
      <w:sz w:val="24"/>
      <w:szCs w:val="24"/>
      <w:lang w:val="es-ES_tradnl"/>
    </w:rPr>
  </w:style>
  <w:style w:type="paragraph" w:styleId="Piedepgina">
    <w:name w:val="footer"/>
    <w:basedOn w:val="Normal"/>
    <w:link w:val="PiedepginaCar"/>
    <w:uiPriority w:val="99"/>
    <w:unhideWhenUsed/>
    <w:rsid w:val="00BB1853"/>
    <w:pPr>
      <w:tabs>
        <w:tab w:val="center" w:pos="4419"/>
        <w:tab w:val="right" w:pos="8838"/>
      </w:tabs>
    </w:pPr>
  </w:style>
  <w:style w:type="character" w:customStyle="1" w:styleId="PiedepginaCar">
    <w:name w:val="Pie de página Car"/>
    <w:basedOn w:val="Fuentedeprrafopredeter"/>
    <w:link w:val="Piedepgina"/>
    <w:uiPriority w:val="99"/>
    <w:rsid w:val="00BB1853"/>
    <w:rPr>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1A7631"/>
    <w:rPr>
      <w:b/>
      <w:bCs/>
    </w:rPr>
  </w:style>
  <w:style w:type="character" w:customStyle="1" w:styleId="AsuntodelcomentarioCar">
    <w:name w:val="Asunto del comentario Car"/>
    <w:basedOn w:val="TextocomentarioCar"/>
    <w:link w:val="Asuntodelcomentario"/>
    <w:uiPriority w:val="99"/>
    <w:semiHidden/>
    <w:rsid w:val="001A7631"/>
    <w:rPr>
      <w:b/>
      <w:bCs/>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722"/>
    <w:pPr>
      <w:spacing w:after="0" w:line="240" w:lineRule="auto"/>
    </w:pPr>
    <w:rPr>
      <w:sz w:val="24"/>
      <w:szCs w:val="24"/>
      <w:lang w:val="es-ES_tradnl"/>
    </w:rPr>
  </w:style>
  <w:style w:type="paragraph" w:styleId="Ttulo4">
    <w:name w:val="heading 4"/>
    <w:basedOn w:val="Normal"/>
    <w:next w:val="Normal"/>
    <w:link w:val="Ttulo4Car"/>
    <w:qFormat/>
    <w:rsid w:val="00C43722"/>
    <w:pPr>
      <w:keepNext/>
      <w:spacing w:line="360" w:lineRule="auto"/>
      <w:jc w:val="center"/>
      <w:outlineLvl w:val="3"/>
    </w:pPr>
    <w:rPr>
      <w:rFonts w:ascii="Verdana" w:eastAsia="Times New Roman" w:hAnsi="Verdana" w:cs="Times New Roman"/>
      <w:b/>
      <w:bCs/>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43722"/>
    <w:rPr>
      <w:rFonts w:ascii="Verdana" w:eastAsia="Times New Roman" w:hAnsi="Verdana" w:cs="Times New Roman"/>
      <w:b/>
      <w:bCs/>
      <w:sz w:val="24"/>
      <w:szCs w:val="20"/>
      <w:lang w:val="es-ES" w:eastAsia="es-ES"/>
    </w:rPr>
  </w:style>
  <w:style w:type="paragraph" w:styleId="NormalWeb">
    <w:name w:val="Normal (Web)"/>
    <w:basedOn w:val="Normal"/>
    <w:uiPriority w:val="99"/>
    <w:unhideWhenUsed/>
    <w:rsid w:val="00C43722"/>
    <w:pPr>
      <w:spacing w:before="100" w:beforeAutospacing="1" w:after="100" w:afterAutospacing="1"/>
    </w:pPr>
    <w:rPr>
      <w:rFonts w:ascii="Times New Roman" w:hAnsi="Times New Roman" w:cs="Times New Roman"/>
      <w:lang w:eastAsia="es-ES_tradnl"/>
    </w:rPr>
  </w:style>
  <w:style w:type="character" w:styleId="Hipervnculo">
    <w:name w:val="Hyperlink"/>
    <w:basedOn w:val="Fuentedeprrafopredeter"/>
    <w:uiPriority w:val="99"/>
    <w:semiHidden/>
    <w:unhideWhenUsed/>
    <w:rsid w:val="00C43722"/>
    <w:rPr>
      <w:color w:val="0000FF"/>
      <w:u w:val="single"/>
    </w:rPr>
  </w:style>
  <w:style w:type="character" w:styleId="Refdenotaalpie">
    <w:name w:val="footnote reference"/>
    <w:aliases w:val="Fago Fußnotenzeichen,Footnote number,BVI fnr,f,4_G,16 Point,Superscript 6 Point,Texto nota al pie,Texto nota pie Car Car1 Car,Texto nota pie Car2,Texto nota pie Car Car1,Footnote Text Char Char Char Char Char Car2,FA Fu Car2,Ref. ..."/>
    <w:basedOn w:val="Fuentedeprrafopredeter"/>
    <w:link w:val="4GChar"/>
    <w:uiPriority w:val="99"/>
    <w:unhideWhenUsed/>
    <w:qFormat/>
    <w:rsid w:val="00C43722"/>
  </w:style>
  <w:style w:type="paragraph" w:styleId="Textonotapie">
    <w:name w:val="footnote text"/>
    <w:aliases w:val="Ref. de nota al pie1,referencia nota al pie,Texto de nota al pie,Ref. de nota al pie 2,Footnotes refss,Appel note de bas de page,Footnote symbol,Footnote,Footnote Text Char Char Char Char Char,Footnote Text Char Char Char Char,FA Fu,R,ft"/>
    <w:basedOn w:val="Normal"/>
    <w:link w:val="TextonotapieCar"/>
    <w:uiPriority w:val="99"/>
    <w:unhideWhenUsed/>
    <w:qFormat/>
    <w:rsid w:val="00C43722"/>
  </w:style>
  <w:style w:type="character" w:customStyle="1" w:styleId="TextonotapieCar">
    <w:name w:val="Texto nota pie Car"/>
    <w:aliases w:val="Ref. de nota al pie1 Car,referencia nota al pie Car,Texto de nota al pie Car,Ref. de nota al pie 2 Car,Footnotes refss Car,Appel note de bas de page Car,Footnote symbol Car,Footnote Car,Footnote Text Char Char Char Char Char Car,R Car"/>
    <w:basedOn w:val="Fuentedeprrafopredeter"/>
    <w:link w:val="Textonotapie"/>
    <w:uiPriority w:val="99"/>
    <w:qFormat/>
    <w:rsid w:val="00C43722"/>
    <w:rPr>
      <w:sz w:val="24"/>
      <w:szCs w:val="24"/>
      <w:lang w:val="es-ES_tradnl"/>
    </w:rPr>
  </w:style>
  <w:style w:type="paragraph" w:styleId="Prrafodelista">
    <w:name w:val="List Paragraph"/>
    <w:basedOn w:val="Normal"/>
    <w:link w:val="PrrafodelistaCar"/>
    <w:uiPriority w:val="34"/>
    <w:qFormat/>
    <w:rsid w:val="00C43722"/>
    <w:pPr>
      <w:ind w:left="720"/>
      <w:contextualSpacing/>
    </w:pPr>
  </w:style>
  <w:style w:type="paragraph" w:styleId="Sinespaciado">
    <w:name w:val="No Spacing"/>
    <w:link w:val="SinespaciadoCar"/>
    <w:qFormat/>
    <w:rsid w:val="00C43722"/>
    <w:pPr>
      <w:spacing w:after="0" w:line="240" w:lineRule="auto"/>
    </w:pPr>
    <w:rPr>
      <w:lang w:val="es-ES"/>
    </w:rPr>
  </w:style>
  <w:style w:type="character" w:customStyle="1" w:styleId="SinespaciadoCar">
    <w:name w:val="Sin espaciado Car"/>
    <w:link w:val="Sinespaciado"/>
    <w:uiPriority w:val="1"/>
    <w:locked/>
    <w:rsid w:val="00C43722"/>
    <w:rPr>
      <w:lang w:val="es-ES"/>
    </w:rPr>
  </w:style>
  <w:style w:type="character" w:customStyle="1" w:styleId="PrrafodelistaCar">
    <w:name w:val="Párrafo de lista Car"/>
    <w:link w:val="Prrafodelista"/>
    <w:uiPriority w:val="34"/>
    <w:locked/>
    <w:rsid w:val="00C43722"/>
    <w:rPr>
      <w:sz w:val="24"/>
      <w:szCs w:val="24"/>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43722"/>
    <w:pPr>
      <w:jc w:val="both"/>
    </w:pPr>
    <w:rPr>
      <w:sz w:val="22"/>
      <w:szCs w:val="22"/>
      <w:lang w:val="es-CO"/>
    </w:rPr>
  </w:style>
  <w:style w:type="paragraph" w:styleId="Textodeglobo">
    <w:name w:val="Balloon Text"/>
    <w:basedOn w:val="Normal"/>
    <w:link w:val="TextodegloboCar"/>
    <w:uiPriority w:val="99"/>
    <w:semiHidden/>
    <w:unhideWhenUsed/>
    <w:rsid w:val="00C437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3722"/>
    <w:rPr>
      <w:rFonts w:ascii="Segoe UI" w:hAnsi="Segoe UI" w:cs="Segoe UI"/>
      <w:sz w:val="18"/>
      <w:szCs w:val="18"/>
      <w:lang w:val="es-ES_tradnl"/>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lang w:val="es-ES_tradnl"/>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BB1853"/>
    <w:pPr>
      <w:tabs>
        <w:tab w:val="center" w:pos="4419"/>
        <w:tab w:val="right" w:pos="8838"/>
      </w:tabs>
    </w:pPr>
  </w:style>
  <w:style w:type="character" w:customStyle="1" w:styleId="EncabezadoCar">
    <w:name w:val="Encabezado Car"/>
    <w:basedOn w:val="Fuentedeprrafopredeter"/>
    <w:link w:val="Encabezado"/>
    <w:uiPriority w:val="99"/>
    <w:rsid w:val="00BB1853"/>
    <w:rPr>
      <w:sz w:val="24"/>
      <w:szCs w:val="24"/>
      <w:lang w:val="es-ES_tradnl"/>
    </w:rPr>
  </w:style>
  <w:style w:type="paragraph" w:styleId="Piedepgina">
    <w:name w:val="footer"/>
    <w:basedOn w:val="Normal"/>
    <w:link w:val="PiedepginaCar"/>
    <w:uiPriority w:val="99"/>
    <w:unhideWhenUsed/>
    <w:rsid w:val="00BB1853"/>
    <w:pPr>
      <w:tabs>
        <w:tab w:val="center" w:pos="4419"/>
        <w:tab w:val="right" w:pos="8838"/>
      </w:tabs>
    </w:pPr>
  </w:style>
  <w:style w:type="character" w:customStyle="1" w:styleId="PiedepginaCar">
    <w:name w:val="Pie de página Car"/>
    <w:basedOn w:val="Fuentedeprrafopredeter"/>
    <w:link w:val="Piedepgina"/>
    <w:uiPriority w:val="99"/>
    <w:rsid w:val="00BB1853"/>
    <w:rPr>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1A7631"/>
    <w:rPr>
      <w:b/>
      <w:bCs/>
    </w:rPr>
  </w:style>
  <w:style w:type="character" w:customStyle="1" w:styleId="AsuntodelcomentarioCar">
    <w:name w:val="Asunto del comentario Car"/>
    <w:basedOn w:val="TextocomentarioCar"/>
    <w:link w:val="Asuntodelcomentario"/>
    <w:uiPriority w:val="99"/>
    <w:semiHidden/>
    <w:rsid w:val="001A7631"/>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01522">
      <w:bodyDiv w:val="1"/>
      <w:marLeft w:val="0"/>
      <w:marRight w:val="0"/>
      <w:marTop w:val="0"/>
      <w:marBottom w:val="0"/>
      <w:divBdr>
        <w:top w:val="none" w:sz="0" w:space="0" w:color="auto"/>
        <w:left w:val="none" w:sz="0" w:space="0" w:color="auto"/>
        <w:bottom w:val="none" w:sz="0" w:space="0" w:color="auto"/>
        <w:right w:val="none" w:sz="0" w:space="0" w:color="auto"/>
      </w:divBdr>
    </w:div>
    <w:div w:id="434635916">
      <w:bodyDiv w:val="1"/>
      <w:marLeft w:val="0"/>
      <w:marRight w:val="0"/>
      <w:marTop w:val="0"/>
      <w:marBottom w:val="0"/>
      <w:divBdr>
        <w:top w:val="none" w:sz="0" w:space="0" w:color="auto"/>
        <w:left w:val="none" w:sz="0" w:space="0" w:color="auto"/>
        <w:bottom w:val="none" w:sz="0" w:space="0" w:color="auto"/>
        <w:right w:val="none" w:sz="0" w:space="0" w:color="auto"/>
      </w:divBdr>
    </w:div>
    <w:div w:id="717510801">
      <w:bodyDiv w:val="1"/>
      <w:marLeft w:val="0"/>
      <w:marRight w:val="0"/>
      <w:marTop w:val="0"/>
      <w:marBottom w:val="0"/>
      <w:divBdr>
        <w:top w:val="none" w:sz="0" w:space="0" w:color="auto"/>
        <w:left w:val="none" w:sz="0" w:space="0" w:color="auto"/>
        <w:bottom w:val="none" w:sz="0" w:space="0" w:color="auto"/>
        <w:right w:val="none" w:sz="0" w:space="0" w:color="auto"/>
      </w:divBdr>
    </w:div>
    <w:div w:id="11565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63b2bb98d2394bc2"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06bce4cfb4f649cc"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9466ae4dc3414f2d" Type="http://schemas.microsoft.com/office/2011/relationships/people" Target="people.xml"/><Relationship Id="R958470c0797342b5"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{5703C5BC-6237-47F5-92D2-62E083DA85A6}</b:Guid>
    <b:RefOrder>2</b:RefOrder>
  </b:Source>
  <b:Source xmlns:b="http://schemas.openxmlformats.org/officeDocument/2006/bibliography" xmlns="http://schemas.openxmlformats.org/officeDocument/2006/bibliography">
    <b:Tag>MarcadorDePosición2</b:Tag>
    <b:RefOrder>1</b:RefOrder>
  </b:Source>
</b:Sources>
</file>

<file path=customXml/itemProps1.xml><?xml version="1.0" encoding="utf-8"?>
<ds:datastoreItem xmlns:ds="http://schemas.openxmlformats.org/officeDocument/2006/customXml" ds:itemID="{B0671EE8-0CED-4503-ADCD-67BE76197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2166C-F834-477B-81D8-050DF0BAD188}">
  <ds:schemaRefs>
    <ds:schemaRef ds:uri="http://schemas.microsoft.com/sharepoint/v3/contenttype/forms"/>
  </ds:schemaRefs>
</ds:datastoreItem>
</file>

<file path=customXml/itemProps3.xml><?xml version="1.0" encoding="utf-8"?>
<ds:datastoreItem xmlns:ds="http://schemas.openxmlformats.org/officeDocument/2006/customXml" ds:itemID="{EC98995A-A4B6-4987-9802-4330F37997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93BAE8-40F6-44DF-BDB4-822DBD88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5401</Words>
  <Characters>29707</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ALONSO</cp:lastModifiedBy>
  <cp:revision>8</cp:revision>
  <dcterms:created xsi:type="dcterms:W3CDTF">2020-10-02T12:40:00Z</dcterms:created>
  <dcterms:modified xsi:type="dcterms:W3CDTF">2020-11-27T15:26:00Z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