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9B6ED" w14:textId="77777777" w:rsidR="004B4914" w:rsidRPr="004B4914" w:rsidRDefault="004B4914" w:rsidP="004B491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GoBack"/>
      <w:bookmarkEnd w:id="0"/>
      <w:r w:rsidRPr="004B4914">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w:t>
      </w:r>
      <w:r w:rsidRPr="004B4914">
        <w:rPr>
          <w:rFonts w:ascii="Arial" w:hAnsi="Arial" w:cs="Arial"/>
          <w:color w:val="FF0000"/>
          <w:spacing w:val="-4"/>
          <w:sz w:val="18"/>
          <w:szCs w:val="18"/>
          <w:lang w:val="es-419" w:eastAsia="fr-FR"/>
        </w:rPr>
        <w:tab/>
        <w:t>o.  El contenido total y fiel de la decisión debe ser verificado en la respectiva Secretaría.</w:t>
      </w:r>
    </w:p>
    <w:p w14:paraId="3A3B75C1" w14:textId="77777777" w:rsidR="004B4914" w:rsidRPr="004B4914" w:rsidRDefault="004B4914" w:rsidP="004B4914">
      <w:pPr>
        <w:jc w:val="both"/>
        <w:rPr>
          <w:rFonts w:ascii="Arial" w:hAnsi="Arial" w:cs="Arial"/>
          <w:sz w:val="20"/>
          <w:szCs w:val="20"/>
          <w:lang w:val="es-419"/>
        </w:rPr>
      </w:pPr>
    </w:p>
    <w:p w14:paraId="20AE2B7C" w14:textId="77777777" w:rsidR="004B4914" w:rsidRPr="004B4914" w:rsidRDefault="004B4914" w:rsidP="004B4914">
      <w:pPr>
        <w:jc w:val="both"/>
        <w:rPr>
          <w:rFonts w:ascii="Arial" w:hAnsi="Arial" w:cs="Arial"/>
          <w:sz w:val="20"/>
          <w:szCs w:val="20"/>
          <w:lang w:val="es-419"/>
        </w:rPr>
      </w:pPr>
      <w:r w:rsidRPr="004B4914">
        <w:rPr>
          <w:rFonts w:ascii="Arial" w:hAnsi="Arial" w:cs="Arial"/>
          <w:sz w:val="20"/>
          <w:szCs w:val="20"/>
          <w:lang w:val="es-419"/>
        </w:rPr>
        <w:t xml:space="preserve">Providencia: </w:t>
      </w:r>
      <w:r w:rsidRPr="004B4914">
        <w:rPr>
          <w:rFonts w:ascii="Arial" w:hAnsi="Arial" w:cs="Arial"/>
          <w:sz w:val="20"/>
          <w:szCs w:val="20"/>
          <w:lang w:val="es-419"/>
        </w:rPr>
        <w:tab/>
      </w:r>
      <w:r w:rsidRPr="004B4914">
        <w:rPr>
          <w:rFonts w:ascii="Arial" w:hAnsi="Arial" w:cs="Arial"/>
          <w:sz w:val="20"/>
          <w:szCs w:val="20"/>
          <w:lang w:val="es-419"/>
        </w:rPr>
        <w:tab/>
        <w:t>Sentencia del 23 de noviembre de 2020</w:t>
      </w:r>
    </w:p>
    <w:p w14:paraId="54C6FAEE" w14:textId="77777777" w:rsidR="004B4914" w:rsidRPr="004B4914" w:rsidRDefault="004B4914" w:rsidP="004B4914">
      <w:pPr>
        <w:jc w:val="both"/>
        <w:rPr>
          <w:rFonts w:ascii="Arial" w:hAnsi="Arial" w:cs="Arial"/>
          <w:sz w:val="20"/>
          <w:szCs w:val="20"/>
          <w:lang w:val="es-419"/>
        </w:rPr>
      </w:pPr>
      <w:r w:rsidRPr="004B4914">
        <w:rPr>
          <w:rFonts w:ascii="Arial" w:hAnsi="Arial" w:cs="Arial"/>
          <w:sz w:val="20"/>
          <w:szCs w:val="20"/>
          <w:lang w:val="es-419"/>
        </w:rPr>
        <w:t>Radicación No.:</w:t>
      </w:r>
      <w:r w:rsidRPr="004B4914">
        <w:rPr>
          <w:rFonts w:ascii="Arial" w:hAnsi="Arial" w:cs="Arial"/>
          <w:sz w:val="20"/>
          <w:szCs w:val="20"/>
          <w:lang w:val="es-419"/>
        </w:rPr>
        <w:tab/>
      </w:r>
      <w:r w:rsidRPr="004B4914">
        <w:rPr>
          <w:rFonts w:ascii="Arial" w:hAnsi="Arial" w:cs="Arial"/>
          <w:sz w:val="20"/>
          <w:szCs w:val="20"/>
          <w:lang w:val="es-419"/>
        </w:rPr>
        <w:tab/>
        <w:t>66001-31-05-003-2018-00423-01</w:t>
      </w:r>
    </w:p>
    <w:p w14:paraId="70954FDA" w14:textId="77777777" w:rsidR="004B4914" w:rsidRPr="004B4914" w:rsidRDefault="004B4914" w:rsidP="004B4914">
      <w:pPr>
        <w:jc w:val="both"/>
        <w:rPr>
          <w:rFonts w:ascii="Arial" w:hAnsi="Arial" w:cs="Arial"/>
          <w:sz w:val="20"/>
          <w:szCs w:val="20"/>
          <w:lang w:val="es-419"/>
        </w:rPr>
      </w:pPr>
      <w:r w:rsidRPr="004B4914">
        <w:rPr>
          <w:rFonts w:ascii="Arial" w:hAnsi="Arial" w:cs="Arial"/>
          <w:sz w:val="20"/>
          <w:szCs w:val="20"/>
          <w:lang w:val="es-419"/>
        </w:rPr>
        <w:t>Proceso:</w:t>
      </w:r>
      <w:r w:rsidRPr="004B4914">
        <w:rPr>
          <w:rFonts w:ascii="Arial" w:hAnsi="Arial" w:cs="Arial"/>
          <w:sz w:val="20"/>
          <w:szCs w:val="20"/>
          <w:lang w:val="es-419"/>
        </w:rPr>
        <w:tab/>
      </w:r>
      <w:r w:rsidRPr="004B4914">
        <w:rPr>
          <w:rFonts w:ascii="Arial" w:hAnsi="Arial" w:cs="Arial"/>
          <w:sz w:val="20"/>
          <w:szCs w:val="20"/>
          <w:lang w:val="es-419"/>
        </w:rPr>
        <w:tab/>
        <w:t xml:space="preserve">Ordinario laboral </w:t>
      </w:r>
    </w:p>
    <w:p w14:paraId="2B2564C5" w14:textId="5A7F7F76" w:rsidR="004B4914" w:rsidRPr="004B4914" w:rsidRDefault="004B4914" w:rsidP="004B4914">
      <w:pPr>
        <w:jc w:val="both"/>
        <w:rPr>
          <w:rFonts w:ascii="Arial" w:hAnsi="Arial" w:cs="Arial"/>
          <w:sz w:val="20"/>
          <w:szCs w:val="20"/>
          <w:lang w:val="es-419"/>
        </w:rPr>
      </w:pPr>
      <w:r w:rsidRPr="004B4914">
        <w:rPr>
          <w:rFonts w:ascii="Arial" w:hAnsi="Arial" w:cs="Arial"/>
          <w:sz w:val="20"/>
          <w:szCs w:val="20"/>
          <w:lang w:val="es-419"/>
        </w:rPr>
        <w:t>Demandante:</w:t>
      </w:r>
      <w:r w:rsidRPr="004B4914">
        <w:rPr>
          <w:rFonts w:ascii="Arial" w:hAnsi="Arial" w:cs="Arial"/>
          <w:sz w:val="20"/>
          <w:szCs w:val="20"/>
          <w:lang w:val="es-419"/>
        </w:rPr>
        <w:tab/>
      </w:r>
      <w:r w:rsidRPr="004B4914">
        <w:rPr>
          <w:rFonts w:ascii="Arial" w:hAnsi="Arial" w:cs="Arial"/>
          <w:sz w:val="20"/>
          <w:szCs w:val="20"/>
          <w:lang w:val="es-419"/>
        </w:rPr>
        <w:tab/>
        <w:t>Diana Carolina Salazar Becerra</w:t>
      </w:r>
    </w:p>
    <w:p w14:paraId="549795BC" w14:textId="77777777" w:rsidR="004B4914" w:rsidRPr="004B4914" w:rsidRDefault="004B4914" w:rsidP="004B4914">
      <w:pPr>
        <w:jc w:val="both"/>
        <w:rPr>
          <w:rFonts w:ascii="Arial" w:hAnsi="Arial" w:cs="Arial"/>
          <w:sz w:val="20"/>
          <w:szCs w:val="20"/>
          <w:lang w:val="es-419"/>
        </w:rPr>
      </w:pPr>
      <w:r w:rsidRPr="004B4914">
        <w:rPr>
          <w:rFonts w:ascii="Arial" w:hAnsi="Arial" w:cs="Arial"/>
          <w:sz w:val="20"/>
          <w:szCs w:val="20"/>
          <w:lang w:val="es-419"/>
        </w:rPr>
        <w:t>Demandado:</w:t>
      </w:r>
      <w:r w:rsidRPr="004B4914">
        <w:rPr>
          <w:rFonts w:ascii="Arial" w:hAnsi="Arial" w:cs="Arial"/>
          <w:sz w:val="20"/>
          <w:szCs w:val="20"/>
          <w:lang w:val="es-419"/>
        </w:rPr>
        <w:tab/>
      </w:r>
      <w:r w:rsidRPr="004B4914">
        <w:rPr>
          <w:rFonts w:ascii="Arial" w:hAnsi="Arial" w:cs="Arial"/>
          <w:sz w:val="20"/>
          <w:szCs w:val="20"/>
          <w:lang w:val="es-419"/>
        </w:rPr>
        <w:tab/>
        <w:t>IPS Medifarma S.A.S.</w:t>
      </w:r>
    </w:p>
    <w:p w14:paraId="565821AA" w14:textId="77777777" w:rsidR="004B4914" w:rsidRPr="004B4914" w:rsidRDefault="004B4914" w:rsidP="004B4914">
      <w:pPr>
        <w:jc w:val="both"/>
        <w:rPr>
          <w:rFonts w:ascii="Arial" w:hAnsi="Arial" w:cs="Arial"/>
          <w:sz w:val="20"/>
          <w:szCs w:val="20"/>
          <w:lang w:val="es-419"/>
        </w:rPr>
      </w:pPr>
      <w:r w:rsidRPr="004B4914">
        <w:rPr>
          <w:rFonts w:ascii="Arial" w:hAnsi="Arial" w:cs="Arial"/>
          <w:sz w:val="20"/>
          <w:szCs w:val="20"/>
          <w:lang w:val="es-419"/>
        </w:rPr>
        <w:t xml:space="preserve">Juzgado de origen: </w:t>
      </w:r>
      <w:r w:rsidRPr="004B4914">
        <w:rPr>
          <w:rFonts w:ascii="Arial" w:hAnsi="Arial" w:cs="Arial"/>
          <w:sz w:val="20"/>
          <w:szCs w:val="20"/>
          <w:lang w:val="es-419"/>
        </w:rPr>
        <w:tab/>
        <w:t xml:space="preserve">Tercero Laboral del Circuito de Pereira </w:t>
      </w:r>
    </w:p>
    <w:p w14:paraId="16215288" w14:textId="0E1064D5" w:rsidR="004B4914" w:rsidRPr="004B4914" w:rsidRDefault="004B4914" w:rsidP="004B4914">
      <w:pPr>
        <w:jc w:val="both"/>
        <w:rPr>
          <w:rFonts w:ascii="Arial" w:hAnsi="Arial" w:cs="Arial"/>
          <w:sz w:val="20"/>
          <w:szCs w:val="20"/>
          <w:lang w:val="es-419"/>
        </w:rPr>
      </w:pPr>
      <w:r w:rsidRPr="004B4914">
        <w:rPr>
          <w:rFonts w:ascii="Arial" w:hAnsi="Arial" w:cs="Arial"/>
          <w:sz w:val="20"/>
          <w:szCs w:val="20"/>
          <w:lang w:val="es-419"/>
        </w:rPr>
        <w:t>Magistrada ponente:</w:t>
      </w:r>
      <w:r w:rsidRPr="004B4914">
        <w:rPr>
          <w:rFonts w:ascii="Arial" w:hAnsi="Arial" w:cs="Arial"/>
          <w:sz w:val="20"/>
          <w:szCs w:val="20"/>
          <w:lang w:val="es-419"/>
        </w:rPr>
        <w:tab/>
        <w:t>Dra. Ana Lucía Caicedo Calderón</w:t>
      </w:r>
    </w:p>
    <w:p w14:paraId="1767EC4C" w14:textId="77777777" w:rsidR="004B4914" w:rsidRPr="004B4914" w:rsidRDefault="004B4914" w:rsidP="004B4914">
      <w:pPr>
        <w:jc w:val="both"/>
        <w:rPr>
          <w:rFonts w:ascii="Arial" w:hAnsi="Arial" w:cs="Arial"/>
          <w:sz w:val="20"/>
          <w:szCs w:val="20"/>
          <w:lang w:val="es-419"/>
        </w:rPr>
      </w:pPr>
    </w:p>
    <w:p w14:paraId="08E0DEA1" w14:textId="18A47B29" w:rsidR="004B4914" w:rsidRPr="004B4914" w:rsidRDefault="004B4914" w:rsidP="004B4914">
      <w:pPr>
        <w:jc w:val="both"/>
        <w:rPr>
          <w:rFonts w:ascii="Arial" w:hAnsi="Arial" w:cs="Arial"/>
          <w:b/>
          <w:bCs/>
          <w:iCs/>
          <w:sz w:val="20"/>
          <w:szCs w:val="20"/>
          <w:lang w:val="es-419" w:eastAsia="fr-FR"/>
        </w:rPr>
      </w:pPr>
      <w:r w:rsidRPr="004B4914">
        <w:rPr>
          <w:rFonts w:ascii="Arial" w:hAnsi="Arial" w:cs="Arial"/>
          <w:b/>
          <w:bCs/>
          <w:iCs/>
          <w:sz w:val="20"/>
          <w:szCs w:val="20"/>
          <w:u w:val="single"/>
          <w:lang w:val="es-419" w:eastAsia="fr-FR"/>
        </w:rPr>
        <w:t>TEMAS:</w:t>
      </w:r>
      <w:r w:rsidRPr="004B4914">
        <w:rPr>
          <w:rFonts w:ascii="Arial" w:hAnsi="Arial" w:cs="Arial"/>
          <w:b/>
          <w:bCs/>
          <w:iCs/>
          <w:sz w:val="20"/>
          <w:szCs w:val="20"/>
          <w:lang w:val="es-419" w:eastAsia="fr-FR"/>
        </w:rPr>
        <w:tab/>
      </w:r>
      <w:r w:rsidR="004777D1">
        <w:rPr>
          <w:rFonts w:ascii="Arial" w:hAnsi="Arial" w:cs="Arial"/>
          <w:b/>
          <w:bCs/>
          <w:iCs/>
          <w:sz w:val="20"/>
          <w:szCs w:val="20"/>
          <w:lang w:val="es-419" w:eastAsia="fr-FR"/>
        </w:rPr>
        <w:t>NULIDAD PROCESAL / REGULACIÓN LEGAL / SANEAMIENTO / N</w:t>
      </w:r>
      <w:r w:rsidR="004777D1">
        <w:rPr>
          <w:rFonts w:ascii="Arial" w:hAnsi="Arial" w:cs="Arial"/>
          <w:b/>
          <w:sz w:val="20"/>
          <w:szCs w:val="20"/>
          <w:lang w:val="es-419"/>
        </w:rPr>
        <w:t xml:space="preserve">OTIFICACIÓN DEL AUTO ADMISORIO AL DEMANDADO / TRÁMITE CUANDO NO SE PUEDE HACER PERSONALMENTE </w:t>
      </w:r>
      <w:r w:rsidRPr="004B4914">
        <w:rPr>
          <w:rFonts w:ascii="Arial" w:hAnsi="Arial" w:cs="Arial"/>
          <w:b/>
          <w:bCs/>
          <w:iCs/>
          <w:sz w:val="20"/>
          <w:szCs w:val="20"/>
          <w:lang w:val="es-419" w:eastAsia="fr-FR"/>
        </w:rPr>
        <w:t xml:space="preserve">/ </w:t>
      </w:r>
      <w:r w:rsidR="004777D1">
        <w:rPr>
          <w:rFonts w:ascii="Arial" w:hAnsi="Arial" w:cs="Arial"/>
          <w:b/>
          <w:bCs/>
          <w:iCs/>
          <w:sz w:val="20"/>
          <w:szCs w:val="20"/>
          <w:lang w:val="es-419" w:eastAsia="fr-FR"/>
        </w:rPr>
        <w:t>DESIGNACIÓN DE CURADOR / EMPLAZAMIENTO.</w:t>
      </w:r>
    </w:p>
    <w:p w14:paraId="35C970C0" w14:textId="77777777" w:rsidR="004B4914" w:rsidRPr="004B4914" w:rsidRDefault="004B4914" w:rsidP="004B4914">
      <w:pPr>
        <w:jc w:val="both"/>
        <w:rPr>
          <w:rFonts w:ascii="Arial" w:hAnsi="Arial" w:cs="Arial"/>
          <w:sz w:val="20"/>
          <w:szCs w:val="20"/>
          <w:lang w:val="es-419"/>
        </w:rPr>
      </w:pPr>
    </w:p>
    <w:p w14:paraId="7F7A1B2C" w14:textId="77777777" w:rsidR="006B183F" w:rsidRPr="006B183F" w:rsidRDefault="006B183F" w:rsidP="006B183F">
      <w:pPr>
        <w:jc w:val="both"/>
        <w:rPr>
          <w:rFonts w:ascii="Arial" w:hAnsi="Arial" w:cs="Arial"/>
          <w:sz w:val="20"/>
          <w:szCs w:val="20"/>
          <w:lang w:val="es-419"/>
        </w:rPr>
      </w:pPr>
      <w:r w:rsidRPr="006B183F">
        <w:rPr>
          <w:rFonts w:ascii="Arial" w:hAnsi="Arial" w:cs="Arial"/>
          <w:sz w:val="20"/>
          <w:szCs w:val="20"/>
          <w:lang w:val="es-419"/>
        </w:rPr>
        <w:t xml:space="preserve">Es bien sabido que el Código de Procedimiento Laboral y de la Seguridad Social no establece de manera expresa las causales configurativas de nulidad en el trámite de procesos y demandas adelantadas ante la especialidad laboral. Tampoco existe en las leyes adjetivas laborales precepto alguno que regule de manera puntual la oportunidad para proponer nulidades procesales, ni los efectos que su declaratoria tiene sobre los procesos en trámite. </w:t>
      </w:r>
    </w:p>
    <w:p w14:paraId="0A715C2D" w14:textId="77777777" w:rsidR="006B183F" w:rsidRPr="006B183F" w:rsidRDefault="006B183F" w:rsidP="006B183F">
      <w:pPr>
        <w:jc w:val="both"/>
        <w:rPr>
          <w:rFonts w:ascii="Arial" w:hAnsi="Arial" w:cs="Arial"/>
          <w:sz w:val="20"/>
          <w:szCs w:val="20"/>
          <w:lang w:val="es-419"/>
        </w:rPr>
      </w:pPr>
    </w:p>
    <w:p w14:paraId="0BF73A50" w14:textId="771231A4" w:rsidR="004B4914" w:rsidRPr="004B4914" w:rsidRDefault="006B183F" w:rsidP="006B183F">
      <w:pPr>
        <w:jc w:val="both"/>
        <w:rPr>
          <w:rFonts w:ascii="Arial" w:hAnsi="Arial" w:cs="Arial"/>
          <w:sz w:val="20"/>
          <w:szCs w:val="20"/>
          <w:lang w:val="es-419"/>
        </w:rPr>
      </w:pPr>
      <w:r w:rsidRPr="006B183F">
        <w:rPr>
          <w:rFonts w:ascii="Arial" w:hAnsi="Arial" w:cs="Arial"/>
          <w:sz w:val="20"/>
          <w:szCs w:val="20"/>
          <w:lang w:val="es-419"/>
        </w:rPr>
        <w:t>No obstante lo anterior, con la entrada en vigencia de la Ley 1564/2012, “por medio de la cual se expide el Código General del Proceso y se dictan otras disposiciones”, se estableció que dicho código debe aplicarse al proceso laboral en todo aquello que no esté expresamente regulado por otras normas de carácter especial, tal como se desprende del artículo 1º de la citada ley</w:t>
      </w:r>
      <w:r>
        <w:rPr>
          <w:rFonts w:ascii="Arial" w:hAnsi="Arial" w:cs="Arial"/>
          <w:sz w:val="20"/>
          <w:szCs w:val="20"/>
          <w:lang w:val="es-419"/>
        </w:rPr>
        <w:t>…</w:t>
      </w:r>
    </w:p>
    <w:p w14:paraId="2684CA42" w14:textId="77777777" w:rsidR="004B4914" w:rsidRPr="004B4914" w:rsidRDefault="004B4914" w:rsidP="004B4914">
      <w:pPr>
        <w:jc w:val="both"/>
        <w:rPr>
          <w:rFonts w:ascii="Arial" w:hAnsi="Arial" w:cs="Arial"/>
          <w:sz w:val="20"/>
          <w:szCs w:val="20"/>
          <w:lang w:val="es-419"/>
        </w:rPr>
      </w:pPr>
    </w:p>
    <w:p w14:paraId="4F500C7C" w14:textId="48CCF301" w:rsidR="004B4914" w:rsidRPr="004B4914" w:rsidRDefault="006B183F" w:rsidP="004B4914">
      <w:pPr>
        <w:jc w:val="both"/>
        <w:rPr>
          <w:rFonts w:ascii="Arial" w:hAnsi="Arial" w:cs="Arial"/>
          <w:sz w:val="20"/>
          <w:szCs w:val="20"/>
          <w:lang w:val="es-419"/>
        </w:rPr>
      </w:pPr>
      <w:r w:rsidRPr="006B183F">
        <w:rPr>
          <w:rFonts w:ascii="Arial" w:hAnsi="Arial" w:cs="Arial"/>
          <w:sz w:val="20"/>
          <w:szCs w:val="20"/>
          <w:lang w:val="es-419"/>
        </w:rPr>
        <w:t>Aclarado ello, cabe advertir que el régimen de nulidades dispuesto en el CGP, tiene un carácter excepcional y taxativo, al punto que las únicas nulidades insaneables, según lo dispuesto por el parágrafo del artículo 136 ídem, son aquéllas que se configuran por proceder contra providencia ejecutoriada del superior, revivir un proceso legalmente concluido o pretermitir íntegramente la respectiva instancia. Las demás nulidades, conforme al mismo artículo, se sanean</w:t>
      </w:r>
      <w:r>
        <w:rPr>
          <w:rFonts w:ascii="Arial" w:hAnsi="Arial" w:cs="Arial"/>
          <w:sz w:val="20"/>
          <w:szCs w:val="20"/>
          <w:lang w:val="es-419"/>
        </w:rPr>
        <w:t>…</w:t>
      </w:r>
    </w:p>
    <w:p w14:paraId="4CFBC7F7" w14:textId="77777777" w:rsidR="004B4914" w:rsidRPr="004B4914" w:rsidRDefault="004B4914" w:rsidP="004B4914">
      <w:pPr>
        <w:jc w:val="both"/>
        <w:rPr>
          <w:rFonts w:ascii="Arial" w:hAnsi="Arial" w:cs="Arial"/>
          <w:sz w:val="20"/>
          <w:szCs w:val="20"/>
          <w:lang w:val="es-419"/>
        </w:rPr>
      </w:pPr>
    </w:p>
    <w:p w14:paraId="2A0CAF16" w14:textId="2C58E528" w:rsidR="006B183F" w:rsidRPr="006B183F" w:rsidRDefault="006B183F" w:rsidP="006B183F">
      <w:pPr>
        <w:jc w:val="both"/>
        <w:rPr>
          <w:rFonts w:ascii="Arial" w:hAnsi="Arial" w:cs="Arial"/>
          <w:sz w:val="20"/>
          <w:szCs w:val="20"/>
          <w:lang w:val="es-419"/>
        </w:rPr>
      </w:pPr>
      <w:r w:rsidRPr="006B183F">
        <w:rPr>
          <w:rFonts w:ascii="Arial" w:hAnsi="Arial" w:cs="Arial"/>
          <w:sz w:val="20"/>
          <w:szCs w:val="20"/>
          <w:lang w:val="es-419"/>
        </w:rPr>
        <w:t>Se establece en el numeral 8º del artículo 133 del CGP, que el proceso es nulo en todo o en parte, cuando no se practica en legal forma la notificación del auto admisorio de la demanda</w:t>
      </w:r>
      <w:r>
        <w:rPr>
          <w:rFonts w:ascii="Arial" w:hAnsi="Arial" w:cs="Arial"/>
          <w:sz w:val="20"/>
          <w:szCs w:val="20"/>
          <w:lang w:val="es-419"/>
        </w:rPr>
        <w:t>…</w:t>
      </w:r>
    </w:p>
    <w:p w14:paraId="43A5AF04" w14:textId="77777777" w:rsidR="006B183F" w:rsidRPr="006B183F" w:rsidRDefault="006B183F" w:rsidP="006B183F">
      <w:pPr>
        <w:jc w:val="both"/>
        <w:rPr>
          <w:rFonts w:ascii="Arial" w:hAnsi="Arial" w:cs="Arial"/>
          <w:sz w:val="20"/>
          <w:szCs w:val="20"/>
          <w:lang w:val="es-419"/>
        </w:rPr>
      </w:pPr>
    </w:p>
    <w:p w14:paraId="72331D2D" w14:textId="628E7E02" w:rsidR="004B4914" w:rsidRPr="004B4914" w:rsidRDefault="006B183F" w:rsidP="006B183F">
      <w:pPr>
        <w:jc w:val="both"/>
        <w:rPr>
          <w:rFonts w:ascii="Arial" w:hAnsi="Arial" w:cs="Arial"/>
          <w:sz w:val="20"/>
          <w:szCs w:val="20"/>
          <w:lang w:val="es-419"/>
        </w:rPr>
      </w:pPr>
      <w:r w:rsidRPr="006B183F">
        <w:rPr>
          <w:rFonts w:ascii="Arial" w:hAnsi="Arial" w:cs="Arial"/>
          <w:sz w:val="20"/>
          <w:szCs w:val="20"/>
          <w:lang w:val="es-419"/>
        </w:rPr>
        <w:t>Al respecto cabe advertir que el auto admisorio de la demanda es la única providencia que se debe notificar personalmente al demandado en el trámite del proceso laboral</w:t>
      </w:r>
      <w:r>
        <w:rPr>
          <w:rFonts w:ascii="Arial" w:hAnsi="Arial" w:cs="Arial"/>
          <w:sz w:val="20"/>
          <w:szCs w:val="20"/>
          <w:lang w:val="es-419"/>
        </w:rPr>
        <w:t>…</w:t>
      </w:r>
    </w:p>
    <w:p w14:paraId="2DF34E5F" w14:textId="77777777" w:rsidR="004B4914" w:rsidRDefault="004B4914" w:rsidP="004B4914">
      <w:pPr>
        <w:jc w:val="both"/>
        <w:rPr>
          <w:rFonts w:ascii="Arial" w:hAnsi="Arial" w:cs="Arial"/>
          <w:sz w:val="20"/>
          <w:szCs w:val="20"/>
        </w:rPr>
      </w:pPr>
    </w:p>
    <w:p w14:paraId="695BFA3C" w14:textId="449F6445" w:rsidR="006B183F" w:rsidRDefault="006B183F" w:rsidP="004B4914">
      <w:pPr>
        <w:jc w:val="both"/>
        <w:rPr>
          <w:rFonts w:ascii="Arial" w:hAnsi="Arial" w:cs="Arial"/>
          <w:sz w:val="20"/>
          <w:szCs w:val="20"/>
        </w:rPr>
      </w:pPr>
      <w:r w:rsidRPr="006B183F">
        <w:rPr>
          <w:rFonts w:ascii="Arial" w:hAnsi="Arial" w:cs="Arial"/>
          <w:sz w:val="20"/>
          <w:szCs w:val="20"/>
        </w:rPr>
        <w:t xml:space="preserve">Por su parte, indica el inciso final del artículo 29 del </w:t>
      </w:r>
      <w:proofErr w:type="spellStart"/>
      <w:r w:rsidRPr="006B183F">
        <w:rPr>
          <w:rFonts w:ascii="Arial" w:hAnsi="Arial" w:cs="Arial"/>
          <w:sz w:val="20"/>
          <w:szCs w:val="20"/>
        </w:rPr>
        <w:t>C.P.T</w:t>
      </w:r>
      <w:proofErr w:type="spellEnd"/>
      <w:r w:rsidRPr="006B183F">
        <w:rPr>
          <w:rFonts w:ascii="Arial" w:hAnsi="Arial" w:cs="Arial"/>
          <w:sz w:val="20"/>
          <w:szCs w:val="20"/>
        </w:rPr>
        <w:t xml:space="preserve">. y de la S.S., que cuando el demandado no es hallado o se impide la notificación, el juez procederá a nombrarle un curador para la </w:t>
      </w:r>
      <w:proofErr w:type="spellStart"/>
      <w:r w:rsidRPr="006B183F">
        <w:rPr>
          <w:rFonts w:ascii="Arial" w:hAnsi="Arial" w:cs="Arial"/>
          <w:sz w:val="20"/>
          <w:szCs w:val="20"/>
        </w:rPr>
        <w:t>litis</w:t>
      </w:r>
      <w:proofErr w:type="spellEnd"/>
      <w:r w:rsidRPr="006B183F">
        <w:rPr>
          <w:rFonts w:ascii="Arial" w:hAnsi="Arial" w:cs="Arial"/>
          <w:sz w:val="20"/>
          <w:szCs w:val="20"/>
        </w:rPr>
        <w:t xml:space="preserve"> y se ordenará su emplazamiento por edicto, previo el cumplimiento de lo establecido en los numerales 1 y 2 del artículo 320 del </w:t>
      </w:r>
      <w:proofErr w:type="spellStart"/>
      <w:r w:rsidRPr="006B183F">
        <w:rPr>
          <w:rFonts w:ascii="Arial" w:hAnsi="Arial" w:cs="Arial"/>
          <w:sz w:val="20"/>
          <w:szCs w:val="20"/>
        </w:rPr>
        <w:t>CPC</w:t>
      </w:r>
      <w:proofErr w:type="spellEnd"/>
      <w:r>
        <w:rPr>
          <w:rFonts w:ascii="Arial" w:hAnsi="Arial" w:cs="Arial"/>
          <w:sz w:val="20"/>
          <w:szCs w:val="20"/>
        </w:rPr>
        <w:t>…</w:t>
      </w:r>
    </w:p>
    <w:p w14:paraId="089BAD50" w14:textId="77777777" w:rsidR="006B183F" w:rsidRDefault="006B183F" w:rsidP="004B4914">
      <w:pPr>
        <w:jc w:val="both"/>
        <w:rPr>
          <w:rFonts w:ascii="Arial" w:hAnsi="Arial" w:cs="Arial"/>
          <w:sz w:val="20"/>
          <w:szCs w:val="20"/>
        </w:rPr>
      </w:pPr>
    </w:p>
    <w:p w14:paraId="57547D8C" w14:textId="78F1E0C8" w:rsidR="006B183F" w:rsidRDefault="006B183F" w:rsidP="004B4914">
      <w:pPr>
        <w:jc w:val="both"/>
        <w:rPr>
          <w:rFonts w:ascii="Arial" w:hAnsi="Arial" w:cs="Arial"/>
          <w:sz w:val="20"/>
          <w:szCs w:val="20"/>
        </w:rPr>
      </w:pPr>
      <w:r>
        <w:rPr>
          <w:rFonts w:ascii="Arial" w:hAnsi="Arial" w:cs="Arial"/>
          <w:sz w:val="20"/>
          <w:szCs w:val="20"/>
        </w:rPr>
        <w:t xml:space="preserve">… </w:t>
      </w:r>
      <w:r w:rsidRPr="006B183F">
        <w:rPr>
          <w:rFonts w:ascii="Arial" w:hAnsi="Arial" w:cs="Arial"/>
          <w:sz w:val="20"/>
          <w:szCs w:val="20"/>
        </w:rPr>
        <w:t>el nombramiento de curador ad-</w:t>
      </w:r>
      <w:proofErr w:type="spellStart"/>
      <w:r w:rsidRPr="006B183F">
        <w:rPr>
          <w:rFonts w:ascii="Arial" w:hAnsi="Arial" w:cs="Arial"/>
          <w:sz w:val="20"/>
          <w:szCs w:val="20"/>
        </w:rPr>
        <w:t>litem</w:t>
      </w:r>
      <w:proofErr w:type="spellEnd"/>
      <w:r w:rsidRPr="006B183F">
        <w:rPr>
          <w:rFonts w:ascii="Arial" w:hAnsi="Arial" w:cs="Arial"/>
          <w:sz w:val="20"/>
          <w:szCs w:val="20"/>
        </w:rPr>
        <w:t xml:space="preserve"> y el emplazamiento por edicto de quien impide su notificación, solo procederá una vez agotada la citación por aviso de que trata el art. 29 del </w:t>
      </w:r>
      <w:proofErr w:type="spellStart"/>
      <w:r w:rsidRPr="006B183F">
        <w:rPr>
          <w:rFonts w:ascii="Arial" w:hAnsi="Arial" w:cs="Arial"/>
          <w:sz w:val="20"/>
          <w:szCs w:val="20"/>
        </w:rPr>
        <w:t>C.P.T</w:t>
      </w:r>
      <w:proofErr w:type="spellEnd"/>
      <w:r w:rsidRPr="006B183F">
        <w:rPr>
          <w:rFonts w:ascii="Arial" w:hAnsi="Arial" w:cs="Arial"/>
          <w:sz w:val="20"/>
          <w:szCs w:val="20"/>
        </w:rPr>
        <w:t>. y de la S.S. (modificado por el artículo 16 de la Ley 712 de 2001), la cual se debe surtir bajo los términos y ritualidades del art. 292 del CGP.</w:t>
      </w:r>
    </w:p>
    <w:p w14:paraId="0A7BEAAB" w14:textId="77777777" w:rsidR="006B183F" w:rsidRPr="004B4914" w:rsidRDefault="006B183F" w:rsidP="004B4914">
      <w:pPr>
        <w:jc w:val="both"/>
        <w:rPr>
          <w:rFonts w:ascii="Arial" w:hAnsi="Arial" w:cs="Arial"/>
          <w:sz w:val="20"/>
          <w:szCs w:val="20"/>
        </w:rPr>
      </w:pPr>
    </w:p>
    <w:p w14:paraId="6A125246" w14:textId="77777777" w:rsidR="004B4914" w:rsidRPr="004B4914" w:rsidRDefault="004B4914" w:rsidP="004B4914">
      <w:pPr>
        <w:jc w:val="both"/>
        <w:rPr>
          <w:rFonts w:ascii="Arial" w:hAnsi="Arial" w:cs="Arial"/>
          <w:sz w:val="20"/>
          <w:szCs w:val="20"/>
        </w:rPr>
      </w:pPr>
    </w:p>
    <w:p w14:paraId="5BEB375F" w14:textId="77777777" w:rsidR="004B4914" w:rsidRPr="004B4914" w:rsidRDefault="004B4914" w:rsidP="004B4914">
      <w:pPr>
        <w:jc w:val="both"/>
        <w:rPr>
          <w:rFonts w:ascii="Arial" w:hAnsi="Arial" w:cs="Arial"/>
          <w:sz w:val="20"/>
          <w:szCs w:val="20"/>
        </w:rPr>
      </w:pPr>
    </w:p>
    <w:p w14:paraId="1DD29841" w14:textId="77777777" w:rsidR="00766B8A" w:rsidRPr="004B4914" w:rsidRDefault="00766B8A" w:rsidP="004B4914">
      <w:pPr>
        <w:spacing w:line="276" w:lineRule="auto"/>
        <w:jc w:val="center"/>
        <w:textAlignment w:val="baseline"/>
        <w:rPr>
          <w:rFonts w:ascii="Tahoma" w:hAnsi="Tahoma" w:cs="Tahoma"/>
          <w:b/>
          <w:bCs/>
          <w:color w:val="000000"/>
          <w:lang w:eastAsia="es-CO"/>
        </w:rPr>
      </w:pPr>
      <w:r w:rsidRPr="004B4914">
        <w:rPr>
          <w:rFonts w:ascii="Tahoma" w:hAnsi="Tahoma" w:cs="Tahoma"/>
          <w:b/>
          <w:bCs/>
          <w:color w:val="000000"/>
          <w:lang w:eastAsia="es-CO"/>
        </w:rPr>
        <w:t xml:space="preserve">TRIBUNAL SUPERIOR DEL DISTRITO JUDICIAL DE PEREIRA </w:t>
      </w:r>
    </w:p>
    <w:p w14:paraId="3327ACFD" w14:textId="77777777" w:rsidR="00766B8A" w:rsidRPr="004B4914" w:rsidRDefault="00766B8A" w:rsidP="004B4914">
      <w:pPr>
        <w:spacing w:line="276" w:lineRule="auto"/>
        <w:jc w:val="center"/>
        <w:textAlignment w:val="baseline"/>
        <w:rPr>
          <w:rFonts w:ascii="Tahoma" w:hAnsi="Tahoma" w:cs="Tahoma"/>
          <w:lang w:val="es-CO" w:eastAsia="es-CO"/>
        </w:rPr>
      </w:pPr>
      <w:r w:rsidRPr="004B4914">
        <w:rPr>
          <w:rFonts w:ascii="Tahoma" w:hAnsi="Tahoma" w:cs="Tahoma"/>
          <w:b/>
          <w:bCs/>
          <w:color w:val="000000"/>
          <w:lang w:eastAsia="es-CO"/>
        </w:rPr>
        <w:t xml:space="preserve">SALA PRIMERA DE DECISION LABORAL </w:t>
      </w:r>
      <w:r w:rsidRPr="004B4914">
        <w:rPr>
          <w:rFonts w:ascii="Tahoma" w:hAnsi="Tahoma" w:cs="Tahoma"/>
          <w:color w:val="000000"/>
          <w:lang w:val="es-CO" w:eastAsia="es-CO"/>
        </w:rPr>
        <w:t> </w:t>
      </w:r>
    </w:p>
    <w:p w14:paraId="1424224E" w14:textId="77777777" w:rsidR="00766B8A" w:rsidRPr="004B4914" w:rsidRDefault="00766B8A" w:rsidP="004B4914">
      <w:pPr>
        <w:spacing w:line="276" w:lineRule="auto"/>
        <w:jc w:val="center"/>
        <w:textAlignment w:val="baseline"/>
        <w:rPr>
          <w:rFonts w:ascii="Tahoma" w:hAnsi="Tahoma" w:cs="Tahoma"/>
          <w:lang w:val="es-CO" w:eastAsia="es-CO"/>
        </w:rPr>
      </w:pPr>
      <w:r w:rsidRPr="004B4914">
        <w:rPr>
          <w:rFonts w:ascii="Tahoma" w:hAnsi="Tahoma" w:cs="Tahoma"/>
          <w:color w:val="000000"/>
          <w:lang w:val="es-CO" w:eastAsia="es-CO"/>
        </w:rPr>
        <w:t> </w:t>
      </w:r>
    </w:p>
    <w:p w14:paraId="4944CD3F" w14:textId="77777777" w:rsidR="00766B8A" w:rsidRPr="004B4914" w:rsidRDefault="00766B8A" w:rsidP="004B4914">
      <w:pPr>
        <w:spacing w:line="276" w:lineRule="auto"/>
        <w:jc w:val="center"/>
        <w:textAlignment w:val="baseline"/>
        <w:rPr>
          <w:rFonts w:ascii="Tahoma" w:hAnsi="Tahoma" w:cs="Tahoma"/>
          <w:lang w:val="es-CO" w:eastAsia="es-CO"/>
        </w:rPr>
      </w:pPr>
      <w:r w:rsidRPr="004B4914">
        <w:rPr>
          <w:rFonts w:ascii="Tahoma" w:hAnsi="Tahoma" w:cs="Tahoma"/>
          <w:color w:val="000000"/>
          <w:lang w:eastAsia="es-CO"/>
        </w:rPr>
        <w:t>Magistrada Ponente: </w:t>
      </w:r>
      <w:r w:rsidRPr="004B4914">
        <w:rPr>
          <w:rFonts w:ascii="Tahoma" w:hAnsi="Tahoma" w:cs="Tahoma"/>
          <w:b/>
          <w:bCs/>
          <w:color w:val="000000"/>
          <w:lang w:eastAsia="es-CO"/>
        </w:rPr>
        <w:t>Ana Lucía Caicedo Calderón</w:t>
      </w:r>
      <w:r w:rsidRPr="004B4914">
        <w:rPr>
          <w:rFonts w:ascii="Tahoma" w:hAnsi="Tahoma" w:cs="Tahoma"/>
          <w:color w:val="000000"/>
          <w:lang w:val="es-CO" w:eastAsia="es-CO"/>
        </w:rPr>
        <w:t> </w:t>
      </w:r>
    </w:p>
    <w:p w14:paraId="6F82CB97" w14:textId="77777777" w:rsidR="00766B8A" w:rsidRPr="004B4914" w:rsidRDefault="00766B8A" w:rsidP="004B4914">
      <w:pPr>
        <w:spacing w:line="276" w:lineRule="auto"/>
        <w:jc w:val="center"/>
        <w:textAlignment w:val="baseline"/>
        <w:rPr>
          <w:rFonts w:ascii="Tahoma" w:hAnsi="Tahoma" w:cs="Tahoma"/>
          <w:lang w:val="es-CO" w:eastAsia="es-CO"/>
        </w:rPr>
      </w:pPr>
      <w:r w:rsidRPr="004B4914">
        <w:rPr>
          <w:rFonts w:ascii="Tahoma" w:hAnsi="Tahoma" w:cs="Tahoma"/>
          <w:color w:val="000000"/>
          <w:lang w:val="es-CO" w:eastAsia="es-CO"/>
        </w:rPr>
        <w:t> </w:t>
      </w:r>
    </w:p>
    <w:p w14:paraId="07C95AAB" w14:textId="4BC63A43" w:rsidR="00766B8A" w:rsidRPr="004B4914" w:rsidRDefault="004B4914" w:rsidP="004B4914">
      <w:pPr>
        <w:spacing w:line="276" w:lineRule="auto"/>
        <w:jc w:val="center"/>
        <w:textAlignment w:val="baseline"/>
        <w:rPr>
          <w:rFonts w:ascii="Tahoma" w:hAnsi="Tahoma" w:cs="Tahoma"/>
          <w:lang w:val="es-CO" w:eastAsia="es-CO"/>
        </w:rPr>
      </w:pPr>
      <w:r w:rsidRPr="004B4914">
        <w:rPr>
          <w:rFonts w:ascii="Tahoma" w:hAnsi="Tahoma" w:cs="Tahoma"/>
          <w:lang w:val="es-CO" w:eastAsia="es-CO"/>
        </w:rPr>
        <w:t xml:space="preserve">Pereira, Risaralda, </w:t>
      </w:r>
      <w:r w:rsidR="002A5055" w:rsidRPr="004B4914">
        <w:rPr>
          <w:rFonts w:ascii="Tahoma" w:hAnsi="Tahoma" w:cs="Tahoma"/>
          <w:lang w:val="es-CO" w:eastAsia="es-CO"/>
        </w:rPr>
        <w:t xml:space="preserve">noviembre </w:t>
      </w:r>
      <w:r w:rsidR="00FF4C7F" w:rsidRPr="004B4914">
        <w:rPr>
          <w:rFonts w:ascii="Tahoma" w:hAnsi="Tahoma" w:cs="Tahoma"/>
          <w:lang w:val="es-CO" w:eastAsia="es-CO"/>
        </w:rPr>
        <w:t xml:space="preserve">veintitrés </w:t>
      </w:r>
      <w:r w:rsidR="00766B8A" w:rsidRPr="004B4914">
        <w:rPr>
          <w:rFonts w:ascii="Tahoma" w:hAnsi="Tahoma" w:cs="Tahoma"/>
          <w:lang w:val="es-CO" w:eastAsia="es-CO"/>
        </w:rPr>
        <w:t>(</w:t>
      </w:r>
      <w:r w:rsidR="00FF4C7F" w:rsidRPr="004B4914">
        <w:rPr>
          <w:rFonts w:ascii="Tahoma" w:hAnsi="Tahoma" w:cs="Tahoma"/>
          <w:lang w:val="es-CO" w:eastAsia="es-CO"/>
        </w:rPr>
        <w:t>23</w:t>
      </w:r>
      <w:proofErr w:type="gramStart"/>
      <w:r w:rsidR="00766B8A" w:rsidRPr="004B4914">
        <w:rPr>
          <w:rFonts w:ascii="Tahoma" w:hAnsi="Tahoma" w:cs="Tahoma"/>
          <w:lang w:val="es-CO" w:eastAsia="es-CO"/>
        </w:rPr>
        <w:t>) </w:t>
      </w:r>
      <w:proofErr w:type="gramEnd"/>
      <w:r w:rsidR="00766B8A" w:rsidRPr="004B4914">
        <w:rPr>
          <w:rFonts w:ascii="Tahoma" w:hAnsi="Tahoma" w:cs="Tahoma"/>
          <w:lang w:val="es-CO" w:eastAsia="es-CO"/>
        </w:rPr>
        <w:t>de dos mil veinte (2020)  </w:t>
      </w:r>
    </w:p>
    <w:p w14:paraId="52A7FA82" w14:textId="28CECD3D" w:rsidR="00766B8A" w:rsidRPr="004B4914" w:rsidRDefault="00766B8A" w:rsidP="004B4914">
      <w:pPr>
        <w:spacing w:line="276" w:lineRule="auto"/>
        <w:jc w:val="center"/>
        <w:textAlignment w:val="baseline"/>
        <w:rPr>
          <w:rFonts w:ascii="Tahoma" w:hAnsi="Tahoma" w:cs="Tahoma"/>
          <w:lang w:val="es-CO" w:eastAsia="es-CO"/>
        </w:rPr>
      </w:pPr>
      <w:r w:rsidRPr="004B4914">
        <w:rPr>
          <w:rFonts w:ascii="Tahoma" w:hAnsi="Tahoma" w:cs="Tahoma"/>
          <w:lang w:val="es-CO" w:eastAsia="es-CO"/>
        </w:rPr>
        <w:t> Acta No.</w:t>
      </w:r>
      <w:r w:rsidR="00156E54" w:rsidRPr="004B4914">
        <w:rPr>
          <w:rFonts w:ascii="Tahoma" w:hAnsi="Tahoma" w:cs="Tahoma"/>
          <w:lang w:val="es-CO" w:eastAsia="es-CO"/>
        </w:rPr>
        <w:t>174</w:t>
      </w:r>
      <w:r w:rsidRPr="004B4914">
        <w:rPr>
          <w:rFonts w:ascii="Tahoma" w:hAnsi="Tahoma" w:cs="Tahoma"/>
          <w:lang w:val="es-CO" w:eastAsia="es-CO"/>
        </w:rPr>
        <w:t xml:space="preserve"> del </w:t>
      </w:r>
      <w:r w:rsidR="00FF4C7F" w:rsidRPr="004B4914">
        <w:rPr>
          <w:rFonts w:ascii="Tahoma" w:hAnsi="Tahoma" w:cs="Tahoma"/>
          <w:lang w:val="es-CO" w:eastAsia="es-CO"/>
        </w:rPr>
        <w:t xml:space="preserve">19 </w:t>
      </w:r>
      <w:r w:rsidRPr="004B4914">
        <w:rPr>
          <w:rFonts w:ascii="Tahoma" w:hAnsi="Tahoma" w:cs="Tahoma"/>
          <w:lang w:val="es-CO" w:eastAsia="es-CO"/>
        </w:rPr>
        <w:t xml:space="preserve">de </w:t>
      </w:r>
      <w:r w:rsidR="002A5055" w:rsidRPr="004B4914">
        <w:rPr>
          <w:rFonts w:ascii="Tahoma" w:hAnsi="Tahoma" w:cs="Tahoma"/>
          <w:lang w:val="es-CO" w:eastAsia="es-CO"/>
        </w:rPr>
        <w:t xml:space="preserve">noviembre de </w:t>
      </w:r>
      <w:r w:rsidRPr="004B4914">
        <w:rPr>
          <w:rFonts w:ascii="Tahoma" w:hAnsi="Tahoma" w:cs="Tahoma"/>
          <w:lang w:val="es-CO" w:eastAsia="es-CO"/>
        </w:rPr>
        <w:t>2020  </w:t>
      </w:r>
    </w:p>
    <w:p w14:paraId="11422366" w14:textId="77777777" w:rsidR="003A3BBB" w:rsidRPr="004B4914" w:rsidRDefault="003A3BBB" w:rsidP="004B4914">
      <w:pPr>
        <w:pStyle w:val="Sinespaciado"/>
        <w:spacing w:line="276" w:lineRule="auto"/>
        <w:rPr>
          <w:rFonts w:ascii="Tahoma" w:hAnsi="Tahoma" w:cs="Tahoma"/>
        </w:rPr>
      </w:pPr>
      <w:r w:rsidRPr="004B4914">
        <w:rPr>
          <w:rFonts w:ascii="Tahoma" w:hAnsi="Tahoma" w:cs="Tahoma"/>
        </w:rPr>
        <w:tab/>
      </w:r>
      <w:r w:rsidR="004052FE" w:rsidRPr="004B4914">
        <w:rPr>
          <w:rFonts w:ascii="Tahoma" w:hAnsi="Tahoma" w:cs="Tahoma"/>
        </w:rPr>
        <w:t xml:space="preserve"> </w:t>
      </w:r>
    </w:p>
    <w:p w14:paraId="3154AF30" w14:textId="15C62559" w:rsidR="003A3BBB" w:rsidRPr="004B4914" w:rsidRDefault="00766B8A" w:rsidP="004B4914">
      <w:pPr>
        <w:spacing w:line="276" w:lineRule="auto"/>
        <w:ind w:firstLine="708"/>
        <w:jc w:val="both"/>
        <w:rPr>
          <w:rFonts w:ascii="Tahoma" w:hAnsi="Tahoma" w:cs="Tahoma"/>
          <w:b/>
          <w:lang w:val="es-ES_tradnl"/>
        </w:rPr>
      </w:pPr>
      <w:r w:rsidRPr="004B4914">
        <w:rPr>
          <w:rFonts w:ascii="Tahoma" w:hAnsi="Tahoma" w:cs="Tahoma"/>
          <w:color w:val="000000"/>
          <w:lang w:val="es-ES_tradnl"/>
        </w:rPr>
        <w:t>Teniendo en cuenta que el artículo 15 del Decreto No. 806 del 4 de junio de 2020, expedido por el Ministerio de Justicia y del Derecho, estableció que en la especialidad laboral se proferirán por escrito</w:t>
      </w:r>
      <w:r w:rsidRPr="004B4914">
        <w:rPr>
          <w:rFonts w:ascii="Tahoma" w:hAnsi="Tahoma" w:cs="Tahoma"/>
        </w:rPr>
        <w:t xml:space="preserve"> </w:t>
      </w:r>
      <w:r w:rsidRPr="004B4914">
        <w:rPr>
          <w:rFonts w:ascii="Tahoma" w:hAnsi="Tahoma" w:cs="Tahoma"/>
          <w:color w:val="000000"/>
          <w:lang w:val="es-ES_tradnl"/>
        </w:rPr>
        <w:t xml:space="preserve">las providencias de segunda instancia en las que se surta el grado jurisdiccional de consulta o se resuelva el recurso de </w:t>
      </w:r>
      <w:r w:rsidRPr="004B4914">
        <w:rPr>
          <w:rFonts w:ascii="Tahoma" w:hAnsi="Tahoma" w:cs="Tahoma"/>
          <w:color w:val="000000"/>
          <w:lang w:val="es-ES_tradnl"/>
        </w:rPr>
        <w:lastRenderedPageBreak/>
        <w:t xml:space="preserve">apelación de autos o sentencias, </w:t>
      </w:r>
      <w:r w:rsidRPr="004B4914">
        <w:rPr>
          <w:rFonts w:ascii="Tahoma" w:hAnsi="Tahoma" w:cs="Tahoma"/>
          <w:color w:val="000000"/>
        </w:rPr>
        <w:t xml:space="preserve">la Sala de </w:t>
      </w:r>
      <w:r w:rsidRPr="004B4914">
        <w:rPr>
          <w:rFonts w:ascii="Tahoma" w:hAnsi="Tahoma" w:cs="Tahoma"/>
        </w:rPr>
        <w:t xml:space="preserve">Decisión Laboral No. 1 del Tribunal Superior de Pereira, integrada por las Magistradas ANA LUCÍA CAICEDO CALDERÓN como Ponente, OLGA LUCÍA HOYOS SEPÚLVEDA y el Magistrado JULIO CÉSAR SALAZAR MUÑOZ, procede a proferir </w:t>
      </w:r>
      <w:r w:rsidR="006F70CF" w:rsidRPr="004B4914">
        <w:rPr>
          <w:rFonts w:ascii="Tahoma" w:hAnsi="Tahoma" w:cs="Tahoma"/>
        </w:rPr>
        <w:t>e</w:t>
      </w:r>
      <w:r w:rsidRPr="004B4914">
        <w:rPr>
          <w:rFonts w:ascii="Tahoma" w:hAnsi="Tahoma" w:cs="Tahoma"/>
        </w:rPr>
        <w:t xml:space="preserve">l siguiente </w:t>
      </w:r>
      <w:r w:rsidR="006F70CF" w:rsidRPr="004B4914">
        <w:rPr>
          <w:rFonts w:ascii="Tahoma" w:hAnsi="Tahoma" w:cs="Tahoma"/>
        </w:rPr>
        <w:t xml:space="preserve">auto </w:t>
      </w:r>
      <w:r w:rsidRPr="004B4914">
        <w:rPr>
          <w:rFonts w:ascii="Tahoma" w:hAnsi="Tahoma" w:cs="Tahoma"/>
        </w:rPr>
        <w:t>escrit</w:t>
      </w:r>
      <w:r w:rsidR="006F70CF" w:rsidRPr="004B4914">
        <w:rPr>
          <w:rFonts w:ascii="Tahoma" w:hAnsi="Tahoma" w:cs="Tahoma"/>
        </w:rPr>
        <w:t>o</w:t>
      </w:r>
      <w:r w:rsidRPr="004B4914">
        <w:rPr>
          <w:rStyle w:val="normaltextrun"/>
          <w:rFonts w:ascii="Tahoma" w:hAnsi="Tahoma" w:cs="Tahoma"/>
        </w:rPr>
        <w:t xml:space="preserve"> </w:t>
      </w:r>
      <w:r w:rsidRPr="004B4914">
        <w:rPr>
          <w:rFonts w:ascii="Tahoma" w:hAnsi="Tahoma" w:cs="Tahoma"/>
        </w:rPr>
        <w:t>dentro</w:t>
      </w:r>
      <w:r w:rsidRPr="004B4914">
        <w:rPr>
          <w:rStyle w:val="normaltextrun"/>
          <w:rFonts w:ascii="Tahoma" w:hAnsi="Tahoma" w:cs="Tahoma"/>
        </w:rPr>
        <w:t xml:space="preserve"> del proceso ordinario laboral instaurado por</w:t>
      </w:r>
      <w:r w:rsidR="003A3BBB" w:rsidRPr="004B4914">
        <w:rPr>
          <w:rFonts w:ascii="Tahoma" w:hAnsi="Tahoma" w:cs="Tahoma"/>
          <w:lang w:val="es-ES_tradnl"/>
        </w:rPr>
        <w:t xml:space="preserve"> </w:t>
      </w:r>
      <w:r w:rsidR="006F70CF" w:rsidRPr="004B4914">
        <w:rPr>
          <w:rFonts w:ascii="Tahoma" w:hAnsi="Tahoma" w:cs="Tahoma"/>
          <w:b/>
          <w:lang w:val="es-ES_tradnl"/>
        </w:rPr>
        <w:t xml:space="preserve">Diana Carolina Salazar Becerra </w:t>
      </w:r>
      <w:r w:rsidR="003A3BBB" w:rsidRPr="004B4914">
        <w:rPr>
          <w:rFonts w:ascii="Tahoma" w:hAnsi="Tahoma" w:cs="Tahoma"/>
          <w:lang w:val="es-ES_tradnl"/>
        </w:rPr>
        <w:t>en contra de</w:t>
      </w:r>
      <w:r w:rsidR="005D79AB" w:rsidRPr="004B4914">
        <w:rPr>
          <w:rFonts w:ascii="Tahoma" w:hAnsi="Tahoma" w:cs="Tahoma"/>
          <w:lang w:val="es-ES_tradnl"/>
        </w:rPr>
        <w:t xml:space="preserve"> la</w:t>
      </w:r>
      <w:r w:rsidR="00EB61DF" w:rsidRPr="004B4914">
        <w:rPr>
          <w:rFonts w:ascii="Tahoma" w:hAnsi="Tahoma" w:cs="Tahoma"/>
          <w:lang w:val="es-ES_tradnl"/>
        </w:rPr>
        <w:t xml:space="preserve"> sociedad </w:t>
      </w:r>
      <w:proofErr w:type="spellStart"/>
      <w:r w:rsidR="006F70CF" w:rsidRPr="004B4914">
        <w:rPr>
          <w:rFonts w:ascii="Tahoma" w:hAnsi="Tahoma" w:cs="Tahoma"/>
          <w:b/>
          <w:lang w:val="es-ES_tradnl"/>
        </w:rPr>
        <w:t>IPS</w:t>
      </w:r>
      <w:proofErr w:type="spellEnd"/>
      <w:r w:rsidR="006F70CF" w:rsidRPr="004B4914">
        <w:rPr>
          <w:rFonts w:ascii="Tahoma" w:hAnsi="Tahoma" w:cs="Tahoma"/>
          <w:b/>
          <w:lang w:val="es-ES_tradnl"/>
        </w:rPr>
        <w:t xml:space="preserve"> </w:t>
      </w:r>
      <w:proofErr w:type="spellStart"/>
      <w:r w:rsidR="006F70CF" w:rsidRPr="004B4914">
        <w:rPr>
          <w:rFonts w:ascii="Tahoma" w:hAnsi="Tahoma" w:cs="Tahoma"/>
          <w:b/>
          <w:lang w:val="es-ES_tradnl"/>
        </w:rPr>
        <w:t>Medifarma</w:t>
      </w:r>
      <w:proofErr w:type="spellEnd"/>
      <w:r w:rsidR="006F70CF" w:rsidRPr="004B4914">
        <w:rPr>
          <w:rFonts w:ascii="Tahoma" w:hAnsi="Tahoma" w:cs="Tahoma"/>
          <w:b/>
          <w:lang w:val="es-ES_tradnl"/>
        </w:rPr>
        <w:t xml:space="preserve"> S.A.S.</w:t>
      </w:r>
      <w:r w:rsidR="00C117B9" w:rsidRPr="004B4914">
        <w:rPr>
          <w:rFonts w:ascii="Tahoma" w:hAnsi="Tahoma" w:cs="Tahoma"/>
          <w:lang w:val="es-ES_tradnl"/>
        </w:rPr>
        <w:t xml:space="preserve"> </w:t>
      </w:r>
    </w:p>
    <w:p w14:paraId="18D18195" w14:textId="77777777" w:rsidR="003A3BBB" w:rsidRPr="004B4914" w:rsidRDefault="003A3BBB" w:rsidP="004B4914">
      <w:pPr>
        <w:pStyle w:val="Sinespaciado"/>
        <w:spacing w:line="276" w:lineRule="auto"/>
        <w:rPr>
          <w:rFonts w:ascii="Tahoma" w:hAnsi="Tahoma" w:cs="Tahoma"/>
          <w:lang w:val="es-ES_tradnl"/>
        </w:rPr>
      </w:pPr>
    </w:p>
    <w:p w14:paraId="3864ECFF" w14:textId="77777777" w:rsidR="00766B8A" w:rsidRPr="004B4914" w:rsidRDefault="00766B8A" w:rsidP="004B4914">
      <w:pPr>
        <w:pStyle w:val="paragraph"/>
        <w:spacing w:before="0" w:beforeAutospacing="0" w:after="0" w:afterAutospacing="0" w:line="276" w:lineRule="auto"/>
        <w:jc w:val="center"/>
        <w:textAlignment w:val="baseline"/>
        <w:rPr>
          <w:rFonts w:ascii="Tahoma" w:hAnsi="Tahoma" w:cs="Tahoma"/>
        </w:rPr>
      </w:pPr>
      <w:r w:rsidRPr="004B4914">
        <w:rPr>
          <w:rStyle w:val="normaltextrun"/>
          <w:rFonts w:ascii="Tahoma" w:hAnsi="Tahoma" w:cs="Tahoma"/>
          <w:b/>
          <w:bCs/>
          <w:color w:val="000000"/>
          <w:lang w:val="es-ES"/>
        </w:rPr>
        <w:t>PUNTO A TRATAR</w:t>
      </w:r>
    </w:p>
    <w:p w14:paraId="6F45CD53" w14:textId="5AABD5D6" w:rsidR="00766B8A" w:rsidRPr="004B4914" w:rsidRDefault="00766B8A" w:rsidP="004B4914">
      <w:pPr>
        <w:spacing w:line="276" w:lineRule="auto"/>
        <w:ind w:firstLine="708"/>
        <w:jc w:val="both"/>
        <w:rPr>
          <w:rStyle w:val="eop"/>
          <w:rFonts w:ascii="Tahoma" w:hAnsi="Tahoma" w:cs="Tahoma"/>
        </w:rPr>
      </w:pPr>
      <w:r w:rsidRPr="004B4914">
        <w:rPr>
          <w:rStyle w:val="normaltextrun"/>
          <w:rFonts w:ascii="Tahoma" w:hAnsi="Tahoma" w:cs="Tahoma"/>
        </w:rPr>
        <w:t>Por medio de esta providencia procede la Sala a</w:t>
      </w:r>
      <w:r w:rsidRPr="004B4914">
        <w:rPr>
          <w:rFonts w:ascii="Tahoma" w:hAnsi="Tahoma" w:cs="Tahoma"/>
        </w:rPr>
        <w:t xml:space="preserve"> </w:t>
      </w:r>
      <w:r w:rsidR="00C23E38" w:rsidRPr="004B4914">
        <w:rPr>
          <w:rFonts w:ascii="Tahoma" w:hAnsi="Tahoma" w:cs="Tahoma"/>
        </w:rPr>
        <w:t>re</w:t>
      </w:r>
      <w:r w:rsidR="00887331" w:rsidRPr="004B4914">
        <w:rPr>
          <w:rFonts w:ascii="Tahoma" w:hAnsi="Tahoma" w:cs="Tahoma"/>
        </w:rPr>
        <w:t xml:space="preserve">solver el recurso de apelación interpuesto por </w:t>
      </w:r>
      <w:r w:rsidR="00EB61DF" w:rsidRPr="004B4914">
        <w:rPr>
          <w:rFonts w:ascii="Tahoma" w:hAnsi="Tahoma" w:cs="Tahoma"/>
        </w:rPr>
        <w:t>e</w:t>
      </w:r>
      <w:r w:rsidR="00887331" w:rsidRPr="004B4914">
        <w:rPr>
          <w:rFonts w:ascii="Tahoma" w:hAnsi="Tahoma" w:cs="Tahoma"/>
        </w:rPr>
        <w:t xml:space="preserve">l </w:t>
      </w:r>
      <w:r w:rsidR="006F70CF" w:rsidRPr="004B4914">
        <w:rPr>
          <w:rFonts w:ascii="Tahoma" w:hAnsi="Tahoma" w:cs="Tahoma"/>
        </w:rPr>
        <w:t>Curadora Ad-</w:t>
      </w:r>
      <w:proofErr w:type="spellStart"/>
      <w:r w:rsidR="006F70CF" w:rsidRPr="004B4914">
        <w:rPr>
          <w:rFonts w:ascii="Tahoma" w:hAnsi="Tahoma" w:cs="Tahoma"/>
        </w:rPr>
        <w:t>litem</w:t>
      </w:r>
      <w:proofErr w:type="spellEnd"/>
      <w:r w:rsidR="006F70CF" w:rsidRPr="004B4914">
        <w:rPr>
          <w:rFonts w:ascii="Tahoma" w:hAnsi="Tahoma" w:cs="Tahoma"/>
        </w:rPr>
        <w:t xml:space="preserve"> </w:t>
      </w:r>
      <w:r w:rsidR="00887331" w:rsidRPr="004B4914">
        <w:rPr>
          <w:rFonts w:ascii="Tahoma" w:hAnsi="Tahoma" w:cs="Tahoma"/>
        </w:rPr>
        <w:t>de la parte demanda</w:t>
      </w:r>
      <w:r w:rsidR="006F70CF" w:rsidRPr="004B4914">
        <w:rPr>
          <w:rFonts w:ascii="Tahoma" w:hAnsi="Tahoma" w:cs="Tahoma"/>
        </w:rPr>
        <w:t>da</w:t>
      </w:r>
      <w:r w:rsidR="00887331" w:rsidRPr="004B4914">
        <w:rPr>
          <w:rFonts w:ascii="Tahoma" w:hAnsi="Tahoma" w:cs="Tahoma"/>
        </w:rPr>
        <w:t xml:space="preserve"> en contra del</w:t>
      </w:r>
      <w:r w:rsidR="006F70CF" w:rsidRPr="004B4914">
        <w:rPr>
          <w:rFonts w:ascii="Tahoma" w:hAnsi="Tahoma" w:cs="Tahoma"/>
        </w:rPr>
        <w:t xml:space="preserve"> auto proferido por el Juzgado Tercero Laboral del Circuito de Pereira el 13 de diciembre de 2019, por medio del cual se negó la nulidad por indebida notificación propuesta por dicho togado</w:t>
      </w:r>
      <w:r w:rsidRPr="004B4914">
        <w:rPr>
          <w:rFonts w:ascii="Tahoma" w:hAnsi="Tahoma" w:cs="Tahoma"/>
        </w:rPr>
        <w:t xml:space="preserve">. </w:t>
      </w:r>
      <w:r w:rsidRPr="004B4914">
        <w:rPr>
          <w:rStyle w:val="normaltextrun"/>
          <w:rFonts w:ascii="Tahoma" w:hAnsi="Tahoma" w:cs="Tahoma"/>
        </w:rPr>
        <w:t>Para ello se tiene en cuenta lo siguiente: </w:t>
      </w:r>
      <w:r w:rsidRPr="004B4914">
        <w:rPr>
          <w:rStyle w:val="eop"/>
          <w:rFonts w:ascii="Tahoma" w:hAnsi="Tahoma" w:cs="Tahoma"/>
        </w:rPr>
        <w:t> </w:t>
      </w:r>
    </w:p>
    <w:p w14:paraId="63E2E156" w14:textId="77777777" w:rsidR="003D5F4E" w:rsidRPr="004B4914" w:rsidRDefault="003D5F4E" w:rsidP="004B4914">
      <w:pPr>
        <w:spacing w:line="276" w:lineRule="auto"/>
        <w:jc w:val="both"/>
        <w:rPr>
          <w:rFonts w:ascii="Tahoma" w:hAnsi="Tahoma" w:cs="Tahoma"/>
        </w:rPr>
      </w:pPr>
    </w:p>
    <w:p w14:paraId="11EB8792" w14:textId="349BBC07" w:rsidR="003A3BBB" w:rsidRPr="004B4914" w:rsidRDefault="006F70CF" w:rsidP="004B4914">
      <w:pPr>
        <w:pStyle w:val="Prrafodelista"/>
        <w:widowControl w:val="0"/>
        <w:numPr>
          <w:ilvl w:val="0"/>
          <w:numId w:val="43"/>
        </w:numPr>
        <w:tabs>
          <w:tab w:val="left" w:pos="284"/>
        </w:tabs>
        <w:autoSpaceDE w:val="0"/>
        <w:autoSpaceDN w:val="0"/>
        <w:adjustRightInd w:val="0"/>
        <w:spacing w:line="276" w:lineRule="auto"/>
        <w:ind w:left="0" w:firstLine="0"/>
        <w:jc w:val="center"/>
        <w:rPr>
          <w:rFonts w:ascii="Tahoma" w:hAnsi="Tahoma" w:cs="Tahoma"/>
          <w:b/>
        </w:rPr>
      </w:pPr>
      <w:r w:rsidRPr="004B4914">
        <w:rPr>
          <w:rFonts w:ascii="Tahoma" w:hAnsi="Tahoma" w:cs="Tahoma"/>
          <w:b/>
        </w:rPr>
        <w:t xml:space="preserve">Antecedentes </w:t>
      </w:r>
    </w:p>
    <w:p w14:paraId="13BCB206" w14:textId="77777777" w:rsidR="00A82F87" w:rsidRPr="004B4914" w:rsidRDefault="00A82F87" w:rsidP="004B4914">
      <w:pPr>
        <w:widowControl w:val="0"/>
        <w:autoSpaceDE w:val="0"/>
        <w:autoSpaceDN w:val="0"/>
        <w:adjustRightInd w:val="0"/>
        <w:spacing w:line="276" w:lineRule="auto"/>
        <w:ind w:firstLine="708"/>
        <w:jc w:val="both"/>
        <w:rPr>
          <w:rFonts w:ascii="Tahoma" w:hAnsi="Tahoma" w:cs="Tahoma"/>
        </w:rPr>
      </w:pPr>
    </w:p>
    <w:p w14:paraId="500F4785" w14:textId="496A0FAF" w:rsidR="001B66C6" w:rsidRPr="004B4914" w:rsidRDefault="006F70CF" w:rsidP="004B4914">
      <w:pPr>
        <w:widowControl w:val="0"/>
        <w:autoSpaceDE w:val="0"/>
        <w:autoSpaceDN w:val="0"/>
        <w:adjustRightInd w:val="0"/>
        <w:spacing w:line="276" w:lineRule="auto"/>
        <w:ind w:firstLine="708"/>
        <w:jc w:val="both"/>
        <w:rPr>
          <w:rFonts w:ascii="Tahoma" w:hAnsi="Tahoma" w:cs="Tahoma"/>
        </w:rPr>
      </w:pPr>
      <w:r w:rsidRPr="004B4914">
        <w:rPr>
          <w:rFonts w:ascii="Tahoma" w:hAnsi="Tahoma" w:cs="Tahoma"/>
        </w:rPr>
        <w:t xml:space="preserve">Para mejor proveer conviene indicar que la señora Diana Carolina Salazar Becerra interpuso demanda ordinaria en contra de la </w:t>
      </w:r>
      <w:proofErr w:type="spellStart"/>
      <w:r w:rsidRPr="004B4914">
        <w:rPr>
          <w:rFonts w:ascii="Tahoma" w:hAnsi="Tahoma" w:cs="Tahoma"/>
        </w:rPr>
        <w:t>IPS</w:t>
      </w:r>
      <w:proofErr w:type="spellEnd"/>
      <w:r w:rsidRPr="004B4914">
        <w:rPr>
          <w:rFonts w:ascii="Tahoma" w:hAnsi="Tahoma" w:cs="Tahoma"/>
        </w:rPr>
        <w:t xml:space="preserve"> </w:t>
      </w:r>
      <w:proofErr w:type="spellStart"/>
      <w:r w:rsidRPr="004B4914">
        <w:rPr>
          <w:rFonts w:ascii="Tahoma" w:hAnsi="Tahoma" w:cs="Tahoma"/>
        </w:rPr>
        <w:t>Medifarma</w:t>
      </w:r>
      <w:proofErr w:type="spellEnd"/>
      <w:r w:rsidRPr="004B4914">
        <w:rPr>
          <w:rFonts w:ascii="Tahoma" w:hAnsi="Tahoma" w:cs="Tahoma"/>
        </w:rPr>
        <w:t xml:space="preserve"> S.A.S. con el fin de que se declara la existencia de un contrato de trabajo y se condenara a dicha sociedad al pago de las acreencias derivadas de ese vínculo.</w:t>
      </w:r>
    </w:p>
    <w:p w14:paraId="04E879E7" w14:textId="659957C6" w:rsidR="006F70CF" w:rsidRPr="004B4914" w:rsidRDefault="006F70CF" w:rsidP="004B4914">
      <w:pPr>
        <w:widowControl w:val="0"/>
        <w:autoSpaceDE w:val="0"/>
        <w:autoSpaceDN w:val="0"/>
        <w:adjustRightInd w:val="0"/>
        <w:spacing w:line="276" w:lineRule="auto"/>
        <w:ind w:firstLine="708"/>
        <w:jc w:val="both"/>
        <w:rPr>
          <w:rFonts w:ascii="Tahoma" w:hAnsi="Tahoma" w:cs="Tahoma"/>
        </w:rPr>
      </w:pPr>
    </w:p>
    <w:p w14:paraId="786CD376" w14:textId="77777777" w:rsidR="00396F6C" w:rsidRPr="004B4914" w:rsidRDefault="006F70CF" w:rsidP="004B4914">
      <w:pPr>
        <w:widowControl w:val="0"/>
        <w:autoSpaceDE w:val="0"/>
        <w:autoSpaceDN w:val="0"/>
        <w:adjustRightInd w:val="0"/>
        <w:spacing w:line="276" w:lineRule="auto"/>
        <w:ind w:firstLine="708"/>
        <w:jc w:val="both"/>
        <w:rPr>
          <w:rFonts w:ascii="Tahoma" w:hAnsi="Tahoma" w:cs="Tahoma"/>
        </w:rPr>
      </w:pPr>
      <w:r w:rsidRPr="004B4914">
        <w:rPr>
          <w:rFonts w:ascii="Tahoma" w:hAnsi="Tahoma" w:cs="Tahoma"/>
        </w:rPr>
        <w:t xml:space="preserve">El despacho de conocimiento admitió el libelo mediante proveído del 30 de agosto de 2018, en el cual requirió a la actora para que </w:t>
      </w:r>
      <w:r w:rsidR="00396F6C" w:rsidRPr="004B4914">
        <w:rPr>
          <w:rFonts w:ascii="Tahoma" w:hAnsi="Tahoma" w:cs="Tahoma"/>
        </w:rPr>
        <w:t>suministrara el porte para llevar a cabo la citación para diligencia de notificación personal a la demandada (</w:t>
      </w:r>
      <w:proofErr w:type="spellStart"/>
      <w:r w:rsidR="00396F6C" w:rsidRPr="004B4914">
        <w:rPr>
          <w:rFonts w:ascii="Tahoma" w:hAnsi="Tahoma" w:cs="Tahoma"/>
        </w:rPr>
        <w:t>fl</w:t>
      </w:r>
      <w:proofErr w:type="spellEnd"/>
      <w:r w:rsidR="00396F6C" w:rsidRPr="004B4914">
        <w:rPr>
          <w:rFonts w:ascii="Tahoma" w:hAnsi="Tahoma" w:cs="Tahoma"/>
        </w:rPr>
        <w:t>. 40 expediente digital).</w:t>
      </w:r>
    </w:p>
    <w:p w14:paraId="54B86A40" w14:textId="77777777" w:rsidR="00396F6C" w:rsidRPr="004B4914" w:rsidRDefault="00396F6C" w:rsidP="004B4914">
      <w:pPr>
        <w:widowControl w:val="0"/>
        <w:autoSpaceDE w:val="0"/>
        <w:autoSpaceDN w:val="0"/>
        <w:adjustRightInd w:val="0"/>
        <w:spacing w:line="276" w:lineRule="auto"/>
        <w:ind w:firstLine="708"/>
        <w:jc w:val="both"/>
        <w:rPr>
          <w:rFonts w:ascii="Tahoma" w:hAnsi="Tahoma" w:cs="Tahoma"/>
        </w:rPr>
      </w:pPr>
    </w:p>
    <w:p w14:paraId="46C9445C" w14:textId="71139EED" w:rsidR="006F70CF" w:rsidRPr="004B4914" w:rsidRDefault="009F28D9" w:rsidP="004B4914">
      <w:pPr>
        <w:widowControl w:val="0"/>
        <w:autoSpaceDE w:val="0"/>
        <w:autoSpaceDN w:val="0"/>
        <w:adjustRightInd w:val="0"/>
        <w:spacing w:line="276" w:lineRule="auto"/>
        <w:ind w:firstLine="708"/>
        <w:jc w:val="both"/>
        <w:rPr>
          <w:rFonts w:ascii="Tahoma" w:hAnsi="Tahoma" w:cs="Tahoma"/>
        </w:rPr>
      </w:pPr>
      <w:r w:rsidRPr="004B4914">
        <w:rPr>
          <w:rFonts w:ascii="Tahoma" w:hAnsi="Tahoma" w:cs="Tahoma"/>
        </w:rPr>
        <w:t>Una vez</w:t>
      </w:r>
      <w:r w:rsidR="00396F6C" w:rsidRPr="004B4914">
        <w:rPr>
          <w:rFonts w:ascii="Tahoma" w:hAnsi="Tahoma" w:cs="Tahoma"/>
        </w:rPr>
        <w:t xml:space="preserve"> la empresa de mensajería allegó escrito al juzgado informado que “La notificación fue recibida por Beatriz García, con CC 34.043.558, funcionaria, se manifiesta que la entidad si opera en esta dirección, quien recibe se compromete a entregar la notificación” (</w:t>
      </w:r>
      <w:proofErr w:type="spellStart"/>
      <w:r w:rsidR="00396F6C" w:rsidRPr="004B4914">
        <w:rPr>
          <w:rFonts w:ascii="Tahoma" w:hAnsi="Tahoma" w:cs="Tahoma"/>
        </w:rPr>
        <w:t>fl</w:t>
      </w:r>
      <w:proofErr w:type="spellEnd"/>
      <w:r w:rsidR="00396F6C" w:rsidRPr="004B4914">
        <w:rPr>
          <w:rFonts w:ascii="Tahoma" w:hAnsi="Tahoma" w:cs="Tahoma"/>
        </w:rPr>
        <w:t xml:space="preserve">. 44); </w:t>
      </w:r>
      <w:r w:rsidRPr="004B4914">
        <w:rPr>
          <w:rFonts w:ascii="Tahoma" w:hAnsi="Tahoma" w:cs="Tahoma"/>
        </w:rPr>
        <w:t>este procedió a realizar el respectivo aviso a efectos de suplir el trámite contenido en el artículo 29 del C</w:t>
      </w:r>
      <w:r w:rsidR="008A3A81" w:rsidRPr="004B4914">
        <w:rPr>
          <w:rFonts w:ascii="Tahoma" w:hAnsi="Tahoma" w:cs="Tahoma"/>
        </w:rPr>
        <w:t>ódigo Procesal del Trabajo y la seguridad social.</w:t>
      </w:r>
    </w:p>
    <w:p w14:paraId="4951D167" w14:textId="62DB4637" w:rsidR="008A3A81" w:rsidRPr="004B4914" w:rsidRDefault="008A3A81" w:rsidP="004B4914">
      <w:pPr>
        <w:widowControl w:val="0"/>
        <w:autoSpaceDE w:val="0"/>
        <w:autoSpaceDN w:val="0"/>
        <w:adjustRightInd w:val="0"/>
        <w:spacing w:line="276" w:lineRule="auto"/>
        <w:ind w:firstLine="708"/>
        <w:jc w:val="both"/>
        <w:rPr>
          <w:rFonts w:ascii="Tahoma" w:hAnsi="Tahoma" w:cs="Tahoma"/>
        </w:rPr>
      </w:pPr>
    </w:p>
    <w:p w14:paraId="1121981B" w14:textId="5E37C907" w:rsidR="008A3A81" w:rsidRPr="004B4914" w:rsidRDefault="008A3A81" w:rsidP="004B4914">
      <w:pPr>
        <w:widowControl w:val="0"/>
        <w:autoSpaceDE w:val="0"/>
        <w:autoSpaceDN w:val="0"/>
        <w:adjustRightInd w:val="0"/>
        <w:spacing w:line="276" w:lineRule="auto"/>
        <w:ind w:firstLine="708"/>
        <w:jc w:val="both"/>
        <w:rPr>
          <w:rFonts w:ascii="Tahoma" w:hAnsi="Tahoma" w:cs="Tahoma"/>
        </w:rPr>
      </w:pPr>
      <w:r w:rsidRPr="004B4914">
        <w:rPr>
          <w:rFonts w:ascii="Tahoma" w:hAnsi="Tahoma" w:cs="Tahoma"/>
        </w:rPr>
        <w:t xml:space="preserve">En esta ocasión, la empresa de mensajería emitió un certificado en el siguiente sentido: </w:t>
      </w:r>
      <w:r w:rsidRPr="004B4914">
        <w:rPr>
          <w:rFonts w:ascii="Tahoma" w:hAnsi="Tahoma" w:cs="Tahoma"/>
          <w:i/>
        </w:rPr>
        <w:t>“</w:t>
      </w:r>
      <w:r w:rsidRPr="004B4914">
        <w:rPr>
          <w:rFonts w:ascii="Tahoma" w:hAnsi="Tahoma" w:cs="Tahoma"/>
          <w:i/>
          <w:sz w:val="22"/>
        </w:rPr>
        <w:t>La notificación NO pudo ser entregada debido a que la empresa se trasladó de esta dirección, quien brindó la información no suministra sus datos</w:t>
      </w:r>
      <w:r w:rsidRPr="004B4914">
        <w:rPr>
          <w:rFonts w:ascii="Tahoma" w:hAnsi="Tahoma" w:cs="Tahoma"/>
          <w:i/>
        </w:rPr>
        <w:t xml:space="preserve">.” </w:t>
      </w:r>
      <w:r w:rsidRPr="004B4914">
        <w:rPr>
          <w:rFonts w:ascii="Tahoma" w:hAnsi="Tahoma" w:cs="Tahoma"/>
        </w:rPr>
        <w:t>(</w:t>
      </w:r>
      <w:proofErr w:type="spellStart"/>
      <w:r w:rsidRPr="004B4914">
        <w:rPr>
          <w:rFonts w:ascii="Tahoma" w:hAnsi="Tahoma" w:cs="Tahoma"/>
        </w:rPr>
        <w:t>fl</w:t>
      </w:r>
      <w:proofErr w:type="spellEnd"/>
      <w:r w:rsidRPr="004B4914">
        <w:rPr>
          <w:rFonts w:ascii="Tahoma" w:hAnsi="Tahoma" w:cs="Tahoma"/>
        </w:rPr>
        <w:t>. 48).</w:t>
      </w:r>
    </w:p>
    <w:p w14:paraId="33AD4906" w14:textId="19D7471F" w:rsidR="008A3A81" w:rsidRPr="004B4914" w:rsidRDefault="008A3A81" w:rsidP="004B4914">
      <w:pPr>
        <w:widowControl w:val="0"/>
        <w:autoSpaceDE w:val="0"/>
        <w:autoSpaceDN w:val="0"/>
        <w:adjustRightInd w:val="0"/>
        <w:spacing w:line="276" w:lineRule="auto"/>
        <w:ind w:firstLine="708"/>
        <w:jc w:val="both"/>
        <w:rPr>
          <w:rFonts w:ascii="Tahoma" w:hAnsi="Tahoma" w:cs="Tahoma"/>
        </w:rPr>
      </w:pPr>
    </w:p>
    <w:p w14:paraId="72D01EDD" w14:textId="6A85CB26" w:rsidR="008A3A81" w:rsidRPr="004B4914" w:rsidRDefault="008A3A81" w:rsidP="004B4914">
      <w:pPr>
        <w:widowControl w:val="0"/>
        <w:autoSpaceDE w:val="0"/>
        <w:autoSpaceDN w:val="0"/>
        <w:adjustRightInd w:val="0"/>
        <w:spacing w:line="276" w:lineRule="auto"/>
        <w:ind w:firstLine="708"/>
        <w:jc w:val="both"/>
        <w:rPr>
          <w:rFonts w:ascii="Tahoma" w:hAnsi="Tahoma" w:cs="Tahoma"/>
        </w:rPr>
      </w:pPr>
      <w:r w:rsidRPr="004B4914">
        <w:rPr>
          <w:rFonts w:ascii="Tahoma" w:hAnsi="Tahoma" w:cs="Tahoma"/>
        </w:rPr>
        <w:t>En virtud de lo anterior, por auto del 27 de noviembre de 2018, la célula judicial requirió a la parte actora a efectos de que informara la dirección en la que podía llevarse a cabo la notificación personal de la demandada (</w:t>
      </w:r>
      <w:proofErr w:type="spellStart"/>
      <w:r w:rsidRPr="004B4914">
        <w:rPr>
          <w:rFonts w:ascii="Tahoma" w:hAnsi="Tahoma" w:cs="Tahoma"/>
        </w:rPr>
        <w:t>fl</w:t>
      </w:r>
      <w:proofErr w:type="spellEnd"/>
      <w:r w:rsidRPr="004B4914">
        <w:rPr>
          <w:rFonts w:ascii="Tahoma" w:hAnsi="Tahoma" w:cs="Tahoma"/>
        </w:rPr>
        <w:t>. 53)</w:t>
      </w:r>
      <w:r w:rsidR="00886105" w:rsidRPr="004B4914">
        <w:rPr>
          <w:rFonts w:ascii="Tahoma" w:hAnsi="Tahoma" w:cs="Tahoma"/>
        </w:rPr>
        <w:t xml:space="preserve">, quien indicó que la dirección aportada es la que aparece en el certificado de existencia y representación de dicha sociedad, y que, una vez auscultado el dato a través de los medios virtuales -ipsmedifarma.com-, se encontró que era la </w:t>
      </w:r>
      <w:r w:rsidR="00886105" w:rsidRPr="004B4914">
        <w:rPr>
          <w:rFonts w:ascii="Tahoma" w:hAnsi="Tahoma" w:cs="Tahoma"/>
          <w:i/>
        </w:rPr>
        <w:t>“Cr 14 Bis # 10-17 Alpes Circunvalar Pereira”</w:t>
      </w:r>
      <w:r w:rsidR="00886105" w:rsidRPr="004B4914">
        <w:rPr>
          <w:rFonts w:ascii="Tahoma" w:hAnsi="Tahoma" w:cs="Tahoma"/>
        </w:rPr>
        <w:t xml:space="preserve"> (</w:t>
      </w:r>
      <w:proofErr w:type="spellStart"/>
      <w:r w:rsidR="00886105" w:rsidRPr="004B4914">
        <w:rPr>
          <w:rFonts w:ascii="Tahoma" w:hAnsi="Tahoma" w:cs="Tahoma"/>
        </w:rPr>
        <w:t>fl</w:t>
      </w:r>
      <w:proofErr w:type="spellEnd"/>
      <w:r w:rsidR="00886105" w:rsidRPr="004B4914">
        <w:rPr>
          <w:rFonts w:ascii="Tahoma" w:hAnsi="Tahoma" w:cs="Tahoma"/>
        </w:rPr>
        <w:t>. 55).</w:t>
      </w:r>
    </w:p>
    <w:p w14:paraId="29CF4EFE" w14:textId="1116261E" w:rsidR="00886105" w:rsidRPr="004B4914" w:rsidRDefault="00886105" w:rsidP="004B4914">
      <w:pPr>
        <w:widowControl w:val="0"/>
        <w:autoSpaceDE w:val="0"/>
        <w:autoSpaceDN w:val="0"/>
        <w:adjustRightInd w:val="0"/>
        <w:spacing w:line="276" w:lineRule="auto"/>
        <w:ind w:firstLine="708"/>
        <w:jc w:val="both"/>
        <w:rPr>
          <w:rFonts w:ascii="Tahoma" w:hAnsi="Tahoma" w:cs="Tahoma"/>
        </w:rPr>
      </w:pPr>
    </w:p>
    <w:p w14:paraId="19C0F716" w14:textId="4A9482C4" w:rsidR="00886105" w:rsidRPr="004B4914" w:rsidRDefault="00886105" w:rsidP="004B4914">
      <w:pPr>
        <w:widowControl w:val="0"/>
        <w:autoSpaceDE w:val="0"/>
        <w:autoSpaceDN w:val="0"/>
        <w:adjustRightInd w:val="0"/>
        <w:spacing w:line="276" w:lineRule="auto"/>
        <w:ind w:firstLine="708"/>
        <w:jc w:val="both"/>
        <w:rPr>
          <w:rFonts w:ascii="Tahoma" w:hAnsi="Tahoma" w:cs="Tahoma"/>
        </w:rPr>
      </w:pPr>
      <w:r w:rsidRPr="004B4914">
        <w:rPr>
          <w:rFonts w:ascii="Tahoma" w:hAnsi="Tahoma" w:cs="Tahoma"/>
        </w:rPr>
        <w:t xml:space="preserve">Una vez se intentó llevar a cabo la notificación en la aludida dirección, la </w:t>
      </w:r>
      <w:r w:rsidRPr="004B4914">
        <w:rPr>
          <w:rFonts w:ascii="Tahoma" w:hAnsi="Tahoma" w:cs="Tahoma"/>
        </w:rPr>
        <w:lastRenderedPageBreak/>
        <w:t xml:space="preserve">empresa de mensajería manifestó: </w:t>
      </w:r>
      <w:r w:rsidRPr="004B4914">
        <w:rPr>
          <w:rFonts w:ascii="Tahoma" w:hAnsi="Tahoma" w:cs="Tahoma"/>
          <w:i/>
        </w:rPr>
        <w:t>“</w:t>
      </w:r>
      <w:r w:rsidRPr="004B4914">
        <w:rPr>
          <w:rFonts w:ascii="Tahoma" w:hAnsi="Tahoma" w:cs="Tahoma"/>
          <w:i/>
          <w:sz w:val="22"/>
        </w:rPr>
        <w:t>La notificación NO pudo ser entregada debido a que la empresa se trasladó de esta dirección, quien brindó la información no suministra sus datos</w:t>
      </w:r>
      <w:r w:rsidRPr="004B4914">
        <w:rPr>
          <w:rFonts w:ascii="Tahoma" w:hAnsi="Tahoma" w:cs="Tahoma"/>
          <w:i/>
        </w:rPr>
        <w:t xml:space="preserve">.” </w:t>
      </w:r>
      <w:r w:rsidRPr="004B4914">
        <w:rPr>
          <w:rFonts w:ascii="Tahoma" w:hAnsi="Tahoma" w:cs="Tahoma"/>
        </w:rPr>
        <w:t>(</w:t>
      </w:r>
      <w:proofErr w:type="spellStart"/>
      <w:r w:rsidRPr="004B4914">
        <w:rPr>
          <w:rFonts w:ascii="Tahoma" w:hAnsi="Tahoma" w:cs="Tahoma"/>
        </w:rPr>
        <w:t>fl</w:t>
      </w:r>
      <w:proofErr w:type="spellEnd"/>
      <w:r w:rsidRPr="004B4914">
        <w:rPr>
          <w:rFonts w:ascii="Tahoma" w:hAnsi="Tahoma" w:cs="Tahoma"/>
        </w:rPr>
        <w:t>. 61)</w:t>
      </w:r>
      <w:r w:rsidR="007F1AAF" w:rsidRPr="004B4914">
        <w:rPr>
          <w:rFonts w:ascii="Tahoma" w:hAnsi="Tahoma" w:cs="Tahoma"/>
        </w:rPr>
        <w:t>. Esto dio lugar para que el demandante fuera requerido por el despacho de conocimiento, mediante auto del 2 de abril de 2019, a efectos de que suministrara una dirección donde pudiera llevarse a cabo efectivamente la notificación personal (</w:t>
      </w:r>
      <w:proofErr w:type="spellStart"/>
      <w:r w:rsidR="007F1AAF" w:rsidRPr="004B4914">
        <w:rPr>
          <w:rFonts w:ascii="Tahoma" w:hAnsi="Tahoma" w:cs="Tahoma"/>
        </w:rPr>
        <w:t>fl</w:t>
      </w:r>
      <w:proofErr w:type="spellEnd"/>
      <w:r w:rsidR="007F1AAF" w:rsidRPr="004B4914">
        <w:rPr>
          <w:rFonts w:ascii="Tahoma" w:hAnsi="Tahoma" w:cs="Tahoma"/>
        </w:rPr>
        <w:t>. 66).</w:t>
      </w:r>
    </w:p>
    <w:p w14:paraId="3E6982EE" w14:textId="70D0AEB6" w:rsidR="007F1AAF" w:rsidRPr="004B4914" w:rsidRDefault="007F1AAF" w:rsidP="004B4914">
      <w:pPr>
        <w:widowControl w:val="0"/>
        <w:autoSpaceDE w:val="0"/>
        <w:autoSpaceDN w:val="0"/>
        <w:adjustRightInd w:val="0"/>
        <w:spacing w:line="276" w:lineRule="auto"/>
        <w:ind w:firstLine="708"/>
        <w:jc w:val="both"/>
        <w:rPr>
          <w:rFonts w:ascii="Tahoma" w:hAnsi="Tahoma" w:cs="Tahoma"/>
        </w:rPr>
      </w:pPr>
    </w:p>
    <w:p w14:paraId="10CB7C8C" w14:textId="3CC22CF9" w:rsidR="007F1AAF" w:rsidRPr="004B4914" w:rsidRDefault="007F1AAF" w:rsidP="004B4914">
      <w:pPr>
        <w:widowControl w:val="0"/>
        <w:autoSpaceDE w:val="0"/>
        <w:autoSpaceDN w:val="0"/>
        <w:adjustRightInd w:val="0"/>
        <w:spacing w:line="276" w:lineRule="auto"/>
        <w:ind w:firstLine="708"/>
        <w:jc w:val="both"/>
        <w:rPr>
          <w:rFonts w:ascii="Tahoma" w:hAnsi="Tahoma" w:cs="Tahoma"/>
        </w:rPr>
      </w:pPr>
      <w:r w:rsidRPr="004B4914">
        <w:rPr>
          <w:rFonts w:ascii="Tahoma" w:hAnsi="Tahoma" w:cs="Tahoma"/>
        </w:rPr>
        <w:t xml:space="preserve">Atendiendo el pedido del juzgado, el apoderado de la demandante manifestó que al no encontrar otra dirección de notificación de la demandada, </w:t>
      </w:r>
      <w:r w:rsidRPr="004B4914">
        <w:rPr>
          <w:rFonts w:ascii="Tahoma" w:hAnsi="Tahoma" w:cs="Tahoma"/>
          <w:i/>
        </w:rPr>
        <w:t>“</w:t>
      </w:r>
      <w:r w:rsidRPr="004B4914">
        <w:rPr>
          <w:rFonts w:ascii="Tahoma" w:hAnsi="Tahoma" w:cs="Tahoma"/>
          <w:i/>
          <w:sz w:val="22"/>
        </w:rPr>
        <w:t>revisado el certificado de existencia y representación expedido por la Cámara de Comercio de Pereira se encuentra que la entidad demandada es titular de un establecimiento de comercio conocido como CLINICA EL LAGO identificada con matrícula mercantil No. 18099541 con dirección física en la CALLE 26 # 6-26 en la ciudad de Pereira – Risaralda</w:t>
      </w:r>
      <w:r w:rsidRPr="004B4914">
        <w:rPr>
          <w:rFonts w:ascii="Tahoma" w:hAnsi="Tahoma" w:cs="Tahoma"/>
          <w:i/>
        </w:rPr>
        <w:t xml:space="preserve">” </w:t>
      </w:r>
      <w:r w:rsidRPr="004B4914">
        <w:rPr>
          <w:rFonts w:ascii="Tahoma" w:hAnsi="Tahoma" w:cs="Tahoma"/>
        </w:rPr>
        <w:t>(</w:t>
      </w:r>
      <w:proofErr w:type="spellStart"/>
      <w:r w:rsidRPr="004B4914">
        <w:rPr>
          <w:rFonts w:ascii="Tahoma" w:hAnsi="Tahoma" w:cs="Tahoma"/>
        </w:rPr>
        <w:t>fl</w:t>
      </w:r>
      <w:proofErr w:type="spellEnd"/>
      <w:r w:rsidRPr="004B4914">
        <w:rPr>
          <w:rFonts w:ascii="Tahoma" w:hAnsi="Tahoma" w:cs="Tahoma"/>
        </w:rPr>
        <w:t>. 67); dirección que sería tenida en cuenta por la A-quo para remitir la citación  (</w:t>
      </w:r>
      <w:proofErr w:type="spellStart"/>
      <w:r w:rsidRPr="004B4914">
        <w:rPr>
          <w:rFonts w:ascii="Tahoma" w:hAnsi="Tahoma" w:cs="Tahoma"/>
        </w:rPr>
        <w:t>fl</w:t>
      </w:r>
      <w:proofErr w:type="spellEnd"/>
      <w:r w:rsidRPr="004B4914">
        <w:rPr>
          <w:rFonts w:ascii="Tahoma" w:hAnsi="Tahoma" w:cs="Tahoma"/>
        </w:rPr>
        <w:t>. 68).</w:t>
      </w:r>
    </w:p>
    <w:p w14:paraId="32A00615" w14:textId="401631AA" w:rsidR="007F1AAF" w:rsidRPr="004B4914" w:rsidRDefault="007F1AAF" w:rsidP="004B4914">
      <w:pPr>
        <w:widowControl w:val="0"/>
        <w:autoSpaceDE w:val="0"/>
        <w:autoSpaceDN w:val="0"/>
        <w:adjustRightInd w:val="0"/>
        <w:spacing w:line="276" w:lineRule="auto"/>
        <w:ind w:firstLine="708"/>
        <w:jc w:val="both"/>
        <w:rPr>
          <w:rFonts w:ascii="Tahoma" w:hAnsi="Tahoma" w:cs="Tahoma"/>
        </w:rPr>
      </w:pPr>
    </w:p>
    <w:p w14:paraId="11753007" w14:textId="4097B05D" w:rsidR="00735E7A" w:rsidRPr="004B4914" w:rsidRDefault="00E83136" w:rsidP="004B4914">
      <w:pPr>
        <w:widowControl w:val="0"/>
        <w:autoSpaceDE w:val="0"/>
        <w:autoSpaceDN w:val="0"/>
        <w:adjustRightInd w:val="0"/>
        <w:spacing w:line="276" w:lineRule="auto"/>
        <w:ind w:firstLine="708"/>
        <w:jc w:val="both"/>
        <w:rPr>
          <w:rFonts w:ascii="Tahoma" w:hAnsi="Tahoma" w:cs="Tahoma"/>
        </w:rPr>
      </w:pPr>
      <w:r w:rsidRPr="004B4914">
        <w:rPr>
          <w:rFonts w:ascii="Tahoma" w:hAnsi="Tahoma" w:cs="Tahoma"/>
        </w:rPr>
        <w:t xml:space="preserve">La empresa de mensajería </w:t>
      </w:r>
      <w:r w:rsidR="006E05E7" w:rsidRPr="004B4914">
        <w:rPr>
          <w:rFonts w:ascii="Tahoma" w:hAnsi="Tahoma" w:cs="Tahoma"/>
        </w:rPr>
        <w:t xml:space="preserve">certificaría el 17 de mayo de 2019 que </w:t>
      </w:r>
      <w:r w:rsidR="006E05E7" w:rsidRPr="004B4914">
        <w:rPr>
          <w:rFonts w:ascii="Tahoma" w:hAnsi="Tahoma" w:cs="Tahoma"/>
          <w:i/>
        </w:rPr>
        <w:t>“</w:t>
      </w:r>
      <w:r w:rsidR="006E05E7" w:rsidRPr="004B4914">
        <w:rPr>
          <w:rFonts w:ascii="Tahoma" w:hAnsi="Tahoma" w:cs="Tahoma"/>
          <w:i/>
          <w:sz w:val="22"/>
        </w:rPr>
        <w:t>La notificación NO pudo ser entregada debido a que la dirección no existe</w:t>
      </w:r>
      <w:r w:rsidR="006E05E7" w:rsidRPr="004B4914">
        <w:rPr>
          <w:rFonts w:ascii="Tahoma" w:hAnsi="Tahoma" w:cs="Tahoma"/>
          <w:i/>
        </w:rPr>
        <w:t>”</w:t>
      </w:r>
      <w:r w:rsidR="006E05E7" w:rsidRPr="004B4914">
        <w:rPr>
          <w:rFonts w:ascii="Tahoma" w:hAnsi="Tahoma" w:cs="Tahoma"/>
        </w:rPr>
        <w:t xml:space="preserve"> (</w:t>
      </w:r>
      <w:proofErr w:type="spellStart"/>
      <w:r w:rsidR="006E05E7" w:rsidRPr="004B4914">
        <w:rPr>
          <w:rFonts w:ascii="Tahoma" w:hAnsi="Tahoma" w:cs="Tahoma"/>
        </w:rPr>
        <w:t>fl</w:t>
      </w:r>
      <w:proofErr w:type="spellEnd"/>
      <w:r w:rsidR="006E05E7" w:rsidRPr="004B4914">
        <w:rPr>
          <w:rFonts w:ascii="Tahoma" w:hAnsi="Tahoma" w:cs="Tahoma"/>
        </w:rPr>
        <w:t>. 71).</w:t>
      </w:r>
      <w:r w:rsidR="00465494" w:rsidRPr="004B4914">
        <w:rPr>
          <w:rFonts w:ascii="Tahoma" w:hAnsi="Tahoma" w:cs="Tahoma"/>
        </w:rPr>
        <w:t xml:space="preserve"> Por lo que mediante auto del 24 de mayo de 2019 el Juzgado Tercero Laboral pidió a la parte actora que aportara nuevamente dirección para concretar la diligencia de notificación personal (</w:t>
      </w:r>
      <w:proofErr w:type="spellStart"/>
      <w:r w:rsidR="00465494" w:rsidRPr="004B4914">
        <w:rPr>
          <w:rFonts w:ascii="Tahoma" w:hAnsi="Tahoma" w:cs="Tahoma"/>
        </w:rPr>
        <w:t>fl</w:t>
      </w:r>
      <w:proofErr w:type="spellEnd"/>
      <w:r w:rsidR="00465494" w:rsidRPr="004B4914">
        <w:rPr>
          <w:rFonts w:ascii="Tahoma" w:hAnsi="Tahoma" w:cs="Tahoma"/>
        </w:rPr>
        <w:t xml:space="preserve">. 76), frente a lo cual el togado de la actora manifestó que la dirección podía llevarse a cabo en la CLÍNICA EL LAGO, cuya dirección física era la </w:t>
      </w:r>
      <w:r w:rsidR="00465494" w:rsidRPr="004B4914">
        <w:rPr>
          <w:rFonts w:ascii="Tahoma" w:hAnsi="Tahoma" w:cs="Tahoma"/>
          <w:b/>
        </w:rPr>
        <w:t>Calle 24 # 6-26</w:t>
      </w:r>
      <w:r w:rsidR="00735E7A" w:rsidRPr="004B4914">
        <w:rPr>
          <w:rFonts w:ascii="Tahoma" w:hAnsi="Tahoma" w:cs="Tahoma"/>
        </w:rPr>
        <w:t xml:space="preserve"> (</w:t>
      </w:r>
      <w:proofErr w:type="spellStart"/>
      <w:r w:rsidR="00735E7A" w:rsidRPr="004B4914">
        <w:rPr>
          <w:rFonts w:ascii="Tahoma" w:hAnsi="Tahoma" w:cs="Tahoma"/>
        </w:rPr>
        <w:t>fl</w:t>
      </w:r>
      <w:proofErr w:type="spellEnd"/>
      <w:r w:rsidR="00735E7A" w:rsidRPr="004B4914">
        <w:rPr>
          <w:rFonts w:ascii="Tahoma" w:hAnsi="Tahoma" w:cs="Tahoma"/>
        </w:rPr>
        <w:t>. 77)</w:t>
      </w:r>
      <w:r w:rsidR="00465494" w:rsidRPr="004B4914">
        <w:rPr>
          <w:rFonts w:ascii="Tahoma" w:hAnsi="Tahoma" w:cs="Tahoma"/>
        </w:rPr>
        <w:t>.</w:t>
      </w:r>
    </w:p>
    <w:p w14:paraId="1655B13C" w14:textId="707D0F47" w:rsidR="00F25D58" w:rsidRPr="004B4914" w:rsidRDefault="00F25D58" w:rsidP="004B4914">
      <w:pPr>
        <w:widowControl w:val="0"/>
        <w:autoSpaceDE w:val="0"/>
        <w:autoSpaceDN w:val="0"/>
        <w:adjustRightInd w:val="0"/>
        <w:spacing w:line="276" w:lineRule="auto"/>
        <w:ind w:firstLine="708"/>
        <w:jc w:val="both"/>
        <w:rPr>
          <w:rFonts w:ascii="Tahoma" w:hAnsi="Tahoma" w:cs="Tahoma"/>
        </w:rPr>
      </w:pPr>
    </w:p>
    <w:p w14:paraId="08C017C0" w14:textId="659278AF" w:rsidR="00F25D58" w:rsidRPr="004B4914" w:rsidRDefault="00F25D58" w:rsidP="004B4914">
      <w:pPr>
        <w:widowControl w:val="0"/>
        <w:autoSpaceDE w:val="0"/>
        <w:autoSpaceDN w:val="0"/>
        <w:adjustRightInd w:val="0"/>
        <w:spacing w:line="276" w:lineRule="auto"/>
        <w:ind w:firstLine="708"/>
        <w:jc w:val="both"/>
        <w:rPr>
          <w:rFonts w:ascii="Tahoma" w:hAnsi="Tahoma" w:cs="Tahoma"/>
        </w:rPr>
      </w:pPr>
      <w:r w:rsidRPr="004B4914">
        <w:rPr>
          <w:rFonts w:ascii="Tahoma" w:hAnsi="Tahoma" w:cs="Tahoma"/>
        </w:rPr>
        <w:t xml:space="preserve">Ante </w:t>
      </w:r>
      <w:r w:rsidR="0043354C" w:rsidRPr="004B4914">
        <w:rPr>
          <w:rFonts w:ascii="Tahoma" w:hAnsi="Tahoma" w:cs="Tahoma"/>
        </w:rPr>
        <w:t>la información traída por el abogado demandante</w:t>
      </w:r>
      <w:r w:rsidRPr="004B4914">
        <w:rPr>
          <w:rFonts w:ascii="Tahoma" w:hAnsi="Tahoma" w:cs="Tahoma"/>
        </w:rPr>
        <w:t xml:space="preserve">, el </w:t>
      </w:r>
      <w:r w:rsidR="005E2B81" w:rsidRPr="004B4914">
        <w:rPr>
          <w:rFonts w:ascii="Tahoma" w:hAnsi="Tahoma" w:cs="Tahoma"/>
        </w:rPr>
        <w:t>21 de junio de 201</w:t>
      </w:r>
      <w:r w:rsidR="001023B7" w:rsidRPr="004B4914">
        <w:rPr>
          <w:rFonts w:ascii="Tahoma" w:hAnsi="Tahoma" w:cs="Tahoma"/>
        </w:rPr>
        <w:t>9</w:t>
      </w:r>
      <w:r w:rsidR="005E2B81" w:rsidRPr="004B4914">
        <w:rPr>
          <w:rFonts w:ascii="Tahoma" w:hAnsi="Tahoma" w:cs="Tahoma"/>
        </w:rPr>
        <w:t xml:space="preserve"> </w:t>
      </w:r>
      <w:r w:rsidR="00515A5E" w:rsidRPr="004B4914">
        <w:rPr>
          <w:rFonts w:ascii="Tahoma" w:hAnsi="Tahoma" w:cs="Tahoma"/>
        </w:rPr>
        <w:t xml:space="preserve">el </w:t>
      </w:r>
      <w:r w:rsidRPr="004B4914">
        <w:rPr>
          <w:rFonts w:ascii="Tahoma" w:hAnsi="Tahoma" w:cs="Tahoma"/>
        </w:rPr>
        <w:t xml:space="preserve">juzgado </w:t>
      </w:r>
      <w:r w:rsidR="00515A5E" w:rsidRPr="004B4914">
        <w:rPr>
          <w:rFonts w:ascii="Tahoma" w:hAnsi="Tahoma" w:cs="Tahoma"/>
        </w:rPr>
        <w:t xml:space="preserve">manifestó </w:t>
      </w:r>
      <w:r w:rsidR="0043354C" w:rsidRPr="004B4914">
        <w:rPr>
          <w:rFonts w:ascii="Tahoma" w:hAnsi="Tahoma" w:cs="Tahoma"/>
        </w:rPr>
        <w:t xml:space="preserve">que no llevaría a cabo el trámite de notificación </w:t>
      </w:r>
      <w:r w:rsidR="00A16A75" w:rsidRPr="004B4914">
        <w:rPr>
          <w:rFonts w:ascii="Tahoma" w:hAnsi="Tahoma" w:cs="Tahoma"/>
        </w:rPr>
        <w:t xml:space="preserve">personal </w:t>
      </w:r>
      <w:r w:rsidR="0043354C" w:rsidRPr="004B4914">
        <w:rPr>
          <w:rFonts w:ascii="Tahoma" w:hAnsi="Tahoma" w:cs="Tahoma"/>
        </w:rPr>
        <w:t>en esa dirección por cuanto ya lo había intentado infructuosamente; no obstante, procuraría llevarlo a cabo a través de la dirección del correo electrónico que se plasma en el certificado de existencia y representación de la demandada</w:t>
      </w:r>
      <w:r w:rsidR="009770DF" w:rsidRPr="004B4914">
        <w:rPr>
          <w:rFonts w:ascii="Tahoma" w:hAnsi="Tahoma" w:cs="Tahoma"/>
        </w:rPr>
        <w:t>, esto es, gerencia@ipsmedifarma.com</w:t>
      </w:r>
      <w:r w:rsidR="0043354C" w:rsidRPr="004B4914">
        <w:rPr>
          <w:rFonts w:ascii="Tahoma" w:hAnsi="Tahoma" w:cs="Tahoma"/>
        </w:rPr>
        <w:t xml:space="preserve"> (</w:t>
      </w:r>
      <w:proofErr w:type="spellStart"/>
      <w:r w:rsidR="0043354C" w:rsidRPr="004B4914">
        <w:rPr>
          <w:rFonts w:ascii="Tahoma" w:hAnsi="Tahoma" w:cs="Tahoma"/>
        </w:rPr>
        <w:t>fl</w:t>
      </w:r>
      <w:proofErr w:type="spellEnd"/>
      <w:r w:rsidR="0043354C" w:rsidRPr="004B4914">
        <w:rPr>
          <w:rFonts w:ascii="Tahoma" w:hAnsi="Tahoma" w:cs="Tahoma"/>
        </w:rPr>
        <w:t>. 78</w:t>
      </w:r>
      <w:r w:rsidR="009770DF" w:rsidRPr="004B4914">
        <w:rPr>
          <w:rFonts w:ascii="Tahoma" w:hAnsi="Tahoma" w:cs="Tahoma"/>
        </w:rPr>
        <w:t xml:space="preserve"> y s.s.</w:t>
      </w:r>
      <w:r w:rsidR="0043354C" w:rsidRPr="004B4914">
        <w:rPr>
          <w:rFonts w:ascii="Tahoma" w:hAnsi="Tahoma" w:cs="Tahoma"/>
        </w:rPr>
        <w:t>)</w:t>
      </w:r>
      <w:r w:rsidR="005C2718" w:rsidRPr="004B4914">
        <w:rPr>
          <w:rFonts w:ascii="Tahoma" w:hAnsi="Tahoma" w:cs="Tahoma"/>
        </w:rPr>
        <w:t>.</w:t>
      </w:r>
      <w:r w:rsidR="0043354C" w:rsidRPr="004B4914">
        <w:rPr>
          <w:rFonts w:ascii="Tahoma" w:hAnsi="Tahoma" w:cs="Tahoma"/>
        </w:rPr>
        <w:t xml:space="preserve"> </w:t>
      </w:r>
    </w:p>
    <w:p w14:paraId="4767AD32" w14:textId="6F6C36D8" w:rsidR="00A16A75" w:rsidRPr="004B4914" w:rsidRDefault="00A16A75" w:rsidP="004B4914">
      <w:pPr>
        <w:widowControl w:val="0"/>
        <w:autoSpaceDE w:val="0"/>
        <w:autoSpaceDN w:val="0"/>
        <w:adjustRightInd w:val="0"/>
        <w:spacing w:line="276" w:lineRule="auto"/>
        <w:ind w:firstLine="708"/>
        <w:jc w:val="both"/>
        <w:rPr>
          <w:rFonts w:ascii="Tahoma" w:hAnsi="Tahoma" w:cs="Tahoma"/>
        </w:rPr>
      </w:pPr>
    </w:p>
    <w:p w14:paraId="2580FAF3" w14:textId="32306CEB" w:rsidR="00A16A75" w:rsidRPr="004B4914" w:rsidRDefault="00A16A75" w:rsidP="004B4914">
      <w:pPr>
        <w:widowControl w:val="0"/>
        <w:autoSpaceDE w:val="0"/>
        <w:autoSpaceDN w:val="0"/>
        <w:adjustRightInd w:val="0"/>
        <w:spacing w:line="276" w:lineRule="auto"/>
        <w:ind w:firstLine="708"/>
        <w:jc w:val="both"/>
        <w:rPr>
          <w:rFonts w:ascii="Tahoma" w:hAnsi="Tahoma" w:cs="Tahoma"/>
        </w:rPr>
      </w:pPr>
      <w:r w:rsidRPr="004B4914">
        <w:rPr>
          <w:rFonts w:ascii="Tahoma" w:hAnsi="Tahoma" w:cs="Tahoma"/>
        </w:rPr>
        <w:t xml:space="preserve">Posteriormente, mediante auto del 14 de agosto de 2019, la Jueza de conocimiento </w:t>
      </w:r>
      <w:r w:rsidR="00A16D69" w:rsidRPr="004B4914">
        <w:rPr>
          <w:rFonts w:ascii="Tahoma" w:hAnsi="Tahoma" w:cs="Tahoma"/>
        </w:rPr>
        <w:t xml:space="preserve">ordenó que se llevara a cabo </w:t>
      </w:r>
      <w:r w:rsidR="00144F2D" w:rsidRPr="004B4914">
        <w:rPr>
          <w:rFonts w:ascii="Tahoma" w:hAnsi="Tahoma" w:cs="Tahoma"/>
        </w:rPr>
        <w:t>nuevamente la notificación personal al email antes relacionado, conforme lo establece el artículo 29 del CPT y la s.s.</w:t>
      </w:r>
      <w:r w:rsidR="00D07D90" w:rsidRPr="004B4914">
        <w:rPr>
          <w:rFonts w:ascii="Tahoma" w:hAnsi="Tahoma" w:cs="Tahoma"/>
        </w:rPr>
        <w:t>, esto es, la notificación personal por aviso</w:t>
      </w:r>
      <w:r w:rsidR="00144F2D" w:rsidRPr="004B4914">
        <w:rPr>
          <w:rFonts w:ascii="Tahoma" w:hAnsi="Tahoma" w:cs="Tahoma"/>
        </w:rPr>
        <w:t xml:space="preserve"> (</w:t>
      </w:r>
      <w:proofErr w:type="spellStart"/>
      <w:r w:rsidR="00144F2D" w:rsidRPr="004B4914">
        <w:rPr>
          <w:rFonts w:ascii="Tahoma" w:hAnsi="Tahoma" w:cs="Tahoma"/>
        </w:rPr>
        <w:t>fl</w:t>
      </w:r>
      <w:proofErr w:type="spellEnd"/>
      <w:r w:rsidR="00144F2D" w:rsidRPr="004B4914">
        <w:rPr>
          <w:rFonts w:ascii="Tahoma" w:hAnsi="Tahoma" w:cs="Tahoma"/>
        </w:rPr>
        <w:t>. 82 y s.s.)</w:t>
      </w:r>
      <w:r w:rsidR="00D07D90" w:rsidRPr="004B4914">
        <w:rPr>
          <w:rFonts w:ascii="Tahoma" w:hAnsi="Tahoma" w:cs="Tahoma"/>
        </w:rPr>
        <w:t>.</w:t>
      </w:r>
    </w:p>
    <w:p w14:paraId="06CF3C21" w14:textId="57427FC6" w:rsidR="00B14318" w:rsidRPr="004B4914" w:rsidRDefault="00B14318" w:rsidP="004B4914">
      <w:pPr>
        <w:widowControl w:val="0"/>
        <w:autoSpaceDE w:val="0"/>
        <w:autoSpaceDN w:val="0"/>
        <w:adjustRightInd w:val="0"/>
        <w:spacing w:line="276" w:lineRule="auto"/>
        <w:ind w:firstLine="708"/>
        <w:jc w:val="both"/>
        <w:rPr>
          <w:rFonts w:ascii="Tahoma" w:hAnsi="Tahoma" w:cs="Tahoma"/>
        </w:rPr>
      </w:pPr>
    </w:p>
    <w:p w14:paraId="2D2CBB34" w14:textId="5B2C3554" w:rsidR="00B14318" w:rsidRPr="004B4914" w:rsidRDefault="00412E06" w:rsidP="004B4914">
      <w:pPr>
        <w:widowControl w:val="0"/>
        <w:autoSpaceDE w:val="0"/>
        <w:autoSpaceDN w:val="0"/>
        <w:adjustRightInd w:val="0"/>
        <w:spacing w:line="276" w:lineRule="auto"/>
        <w:ind w:firstLine="708"/>
        <w:jc w:val="both"/>
        <w:rPr>
          <w:rFonts w:ascii="Tahoma" w:hAnsi="Tahoma" w:cs="Tahoma"/>
        </w:rPr>
      </w:pPr>
      <w:r w:rsidRPr="004B4914">
        <w:rPr>
          <w:rFonts w:ascii="Tahoma" w:hAnsi="Tahoma" w:cs="Tahoma"/>
        </w:rPr>
        <w:t>Como quiera que la IPS demandada no atendió el llamado del Juzgado,</w:t>
      </w:r>
      <w:r w:rsidR="00075ADE" w:rsidRPr="004B4914">
        <w:rPr>
          <w:rFonts w:ascii="Tahoma" w:hAnsi="Tahoma" w:cs="Tahoma"/>
        </w:rPr>
        <w:t xml:space="preserve"> por</w:t>
      </w:r>
      <w:r w:rsidR="00822868" w:rsidRPr="004B4914">
        <w:rPr>
          <w:rFonts w:ascii="Tahoma" w:hAnsi="Tahoma" w:cs="Tahoma"/>
        </w:rPr>
        <w:t xml:space="preserve"> auto del 10 de octubre de 2019 se le </w:t>
      </w:r>
      <w:r w:rsidR="00A67C6D" w:rsidRPr="004B4914">
        <w:rPr>
          <w:rFonts w:ascii="Tahoma" w:hAnsi="Tahoma" w:cs="Tahoma"/>
        </w:rPr>
        <w:t xml:space="preserve">nombró </w:t>
      </w:r>
      <w:r w:rsidR="00822868" w:rsidRPr="004B4914">
        <w:rPr>
          <w:rFonts w:ascii="Tahoma" w:hAnsi="Tahoma" w:cs="Tahoma"/>
        </w:rPr>
        <w:t>curador Ad-</w:t>
      </w:r>
      <w:proofErr w:type="spellStart"/>
      <w:r w:rsidR="00822868" w:rsidRPr="004B4914">
        <w:rPr>
          <w:rFonts w:ascii="Tahoma" w:hAnsi="Tahoma" w:cs="Tahoma"/>
        </w:rPr>
        <w:t>l</w:t>
      </w:r>
      <w:r w:rsidR="00BA7DD0" w:rsidRPr="004B4914">
        <w:rPr>
          <w:rFonts w:ascii="Tahoma" w:hAnsi="Tahoma" w:cs="Tahoma"/>
        </w:rPr>
        <w:t>í</w:t>
      </w:r>
      <w:r w:rsidR="00822868" w:rsidRPr="004B4914">
        <w:rPr>
          <w:rFonts w:ascii="Tahoma" w:hAnsi="Tahoma" w:cs="Tahoma"/>
        </w:rPr>
        <w:t>tem</w:t>
      </w:r>
      <w:proofErr w:type="spellEnd"/>
      <w:r w:rsidR="00822868" w:rsidRPr="004B4914">
        <w:rPr>
          <w:rFonts w:ascii="Tahoma" w:hAnsi="Tahoma" w:cs="Tahoma"/>
        </w:rPr>
        <w:t xml:space="preserve"> para que l</w:t>
      </w:r>
      <w:r w:rsidR="00075ADE" w:rsidRPr="004B4914">
        <w:rPr>
          <w:rFonts w:ascii="Tahoma" w:hAnsi="Tahoma" w:cs="Tahoma"/>
        </w:rPr>
        <w:t>a</w:t>
      </w:r>
      <w:r w:rsidR="00822868" w:rsidRPr="004B4914">
        <w:rPr>
          <w:rFonts w:ascii="Tahoma" w:hAnsi="Tahoma" w:cs="Tahoma"/>
        </w:rPr>
        <w:t xml:space="preserve"> representara</w:t>
      </w:r>
      <w:r w:rsidR="00A67C6D" w:rsidRPr="004B4914">
        <w:rPr>
          <w:rFonts w:ascii="Tahoma" w:hAnsi="Tahoma" w:cs="Tahoma"/>
        </w:rPr>
        <w:t xml:space="preserve"> en la contienda, designando para tal efecto al Dr. Javier Mauricio Gutiérrez Romero (</w:t>
      </w:r>
      <w:proofErr w:type="spellStart"/>
      <w:r w:rsidR="00A67C6D" w:rsidRPr="004B4914">
        <w:rPr>
          <w:rFonts w:ascii="Tahoma" w:hAnsi="Tahoma" w:cs="Tahoma"/>
        </w:rPr>
        <w:t>fl</w:t>
      </w:r>
      <w:proofErr w:type="spellEnd"/>
      <w:r w:rsidR="00A67C6D" w:rsidRPr="004B4914">
        <w:rPr>
          <w:rFonts w:ascii="Tahoma" w:hAnsi="Tahoma" w:cs="Tahoma"/>
        </w:rPr>
        <w:t>. 86)</w:t>
      </w:r>
      <w:r w:rsidR="00075ADE" w:rsidRPr="004B4914">
        <w:rPr>
          <w:rFonts w:ascii="Tahoma" w:hAnsi="Tahoma" w:cs="Tahoma"/>
        </w:rPr>
        <w:t>, quien present</w:t>
      </w:r>
      <w:r w:rsidR="009635C8" w:rsidRPr="004B4914">
        <w:rPr>
          <w:rFonts w:ascii="Tahoma" w:hAnsi="Tahoma" w:cs="Tahoma"/>
        </w:rPr>
        <w:t>ó</w:t>
      </w:r>
      <w:r w:rsidR="00075ADE" w:rsidRPr="004B4914">
        <w:rPr>
          <w:rFonts w:ascii="Tahoma" w:hAnsi="Tahoma" w:cs="Tahoma"/>
        </w:rPr>
        <w:t xml:space="preserve"> escrito solicitando que se declarara la nulidad de lo actuado </w:t>
      </w:r>
      <w:r w:rsidR="00515A5E" w:rsidRPr="004B4914">
        <w:rPr>
          <w:rFonts w:ascii="Tahoma" w:hAnsi="Tahoma" w:cs="Tahoma"/>
        </w:rPr>
        <w:t xml:space="preserve">desde el auto del 21 de junio de 2019, inclusive, en virtud </w:t>
      </w:r>
      <w:r w:rsidR="00075ADE" w:rsidRPr="004B4914">
        <w:rPr>
          <w:rFonts w:ascii="Tahoma" w:hAnsi="Tahoma" w:cs="Tahoma"/>
        </w:rPr>
        <w:t xml:space="preserve">de lo establecido en el numeral 8º del artículo 133 del </w:t>
      </w:r>
      <w:r w:rsidR="00BA7DD0" w:rsidRPr="004B4914">
        <w:rPr>
          <w:rFonts w:ascii="Tahoma" w:hAnsi="Tahoma" w:cs="Tahoma"/>
        </w:rPr>
        <w:t xml:space="preserve">Código General </w:t>
      </w:r>
      <w:r w:rsidR="00075ADE" w:rsidRPr="004B4914">
        <w:rPr>
          <w:rFonts w:ascii="Tahoma" w:hAnsi="Tahoma" w:cs="Tahoma"/>
        </w:rPr>
        <w:t xml:space="preserve">del </w:t>
      </w:r>
      <w:r w:rsidR="00BA7DD0" w:rsidRPr="004B4914">
        <w:rPr>
          <w:rFonts w:ascii="Tahoma" w:hAnsi="Tahoma" w:cs="Tahoma"/>
        </w:rPr>
        <w:t>Proceso, esto es, por no haberse llevado a cabo en legal forma el auto admisorio de la demanda.</w:t>
      </w:r>
    </w:p>
    <w:p w14:paraId="37BFB61B" w14:textId="50B9FAF5" w:rsidR="00BA7DD0" w:rsidRPr="004B4914" w:rsidRDefault="00BA7DD0" w:rsidP="004B4914">
      <w:pPr>
        <w:widowControl w:val="0"/>
        <w:autoSpaceDE w:val="0"/>
        <w:autoSpaceDN w:val="0"/>
        <w:adjustRightInd w:val="0"/>
        <w:spacing w:line="276" w:lineRule="auto"/>
        <w:ind w:firstLine="708"/>
        <w:jc w:val="both"/>
        <w:rPr>
          <w:rFonts w:ascii="Tahoma" w:hAnsi="Tahoma" w:cs="Tahoma"/>
        </w:rPr>
      </w:pPr>
    </w:p>
    <w:p w14:paraId="09DD57FB" w14:textId="5BEB0BE9" w:rsidR="00BA7DD0" w:rsidRPr="004B4914" w:rsidRDefault="001F5DA8" w:rsidP="004B4914">
      <w:pPr>
        <w:widowControl w:val="0"/>
        <w:autoSpaceDE w:val="0"/>
        <w:autoSpaceDN w:val="0"/>
        <w:adjustRightInd w:val="0"/>
        <w:spacing w:line="276" w:lineRule="auto"/>
        <w:ind w:firstLine="708"/>
        <w:jc w:val="both"/>
        <w:rPr>
          <w:rFonts w:ascii="Tahoma" w:hAnsi="Tahoma" w:cs="Tahoma"/>
          <w:b/>
        </w:rPr>
      </w:pPr>
      <w:r w:rsidRPr="004B4914">
        <w:rPr>
          <w:rFonts w:ascii="Tahoma" w:hAnsi="Tahoma" w:cs="Tahoma"/>
        </w:rPr>
        <w:t>Fund</w:t>
      </w:r>
      <w:r w:rsidR="000160F4" w:rsidRPr="004B4914">
        <w:rPr>
          <w:rFonts w:ascii="Tahoma" w:hAnsi="Tahoma" w:cs="Tahoma"/>
        </w:rPr>
        <w:t xml:space="preserve">ó </w:t>
      </w:r>
      <w:r w:rsidRPr="004B4914">
        <w:rPr>
          <w:rFonts w:ascii="Tahoma" w:hAnsi="Tahoma" w:cs="Tahoma"/>
        </w:rPr>
        <w:t>tal pedido en que</w:t>
      </w:r>
      <w:r w:rsidR="000160F4" w:rsidRPr="004B4914">
        <w:rPr>
          <w:rFonts w:ascii="Tahoma" w:hAnsi="Tahoma" w:cs="Tahoma"/>
        </w:rPr>
        <w:t xml:space="preserve">, a pesar de que el apoderado de la parte demandante proporcionó como dirección para llevar a cabo la notificación por aviso en la </w:t>
      </w:r>
      <w:r w:rsidR="000160F4" w:rsidRPr="004B4914">
        <w:rPr>
          <w:rFonts w:ascii="Tahoma" w:hAnsi="Tahoma" w:cs="Tahoma"/>
          <w:b/>
        </w:rPr>
        <w:t xml:space="preserve">Calle </w:t>
      </w:r>
      <w:r w:rsidR="000160F4" w:rsidRPr="004B4914">
        <w:rPr>
          <w:rFonts w:ascii="Tahoma" w:hAnsi="Tahoma" w:cs="Tahoma"/>
          <w:b/>
          <w:u w:val="single"/>
        </w:rPr>
        <w:t>24</w:t>
      </w:r>
      <w:r w:rsidR="000160F4" w:rsidRPr="004B4914">
        <w:rPr>
          <w:rFonts w:ascii="Tahoma" w:hAnsi="Tahoma" w:cs="Tahoma"/>
          <w:b/>
        </w:rPr>
        <w:t xml:space="preserve"> # 6-26</w:t>
      </w:r>
      <w:r w:rsidR="000160F4" w:rsidRPr="004B4914">
        <w:rPr>
          <w:rFonts w:ascii="Tahoma" w:hAnsi="Tahoma" w:cs="Tahoma"/>
        </w:rPr>
        <w:t xml:space="preserve">, el Juzgado se abstuvo de adelantar ese trámite legal bajo el argumento de que ya lo había agotado en esa dirección, </w:t>
      </w:r>
      <w:r w:rsidR="00F34638" w:rsidRPr="004B4914">
        <w:rPr>
          <w:rFonts w:ascii="Tahoma" w:hAnsi="Tahoma" w:cs="Tahoma"/>
        </w:rPr>
        <w:t xml:space="preserve">afirmación que no era cierta </w:t>
      </w:r>
      <w:r w:rsidR="00F34638" w:rsidRPr="004B4914">
        <w:rPr>
          <w:rFonts w:ascii="Tahoma" w:hAnsi="Tahoma" w:cs="Tahoma"/>
        </w:rPr>
        <w:lastRenderedPageBreak/>
        <w:t xml:space="preserve">por cuanto en realidad </w:t>
      </w:r>
      <w:r w:rsidR="000160F4" w:rsidRPr="004B4914">
        <w:rPr>
          <w:rFonts w:ascii="Tahoma" w:hAnsi="Tahoma" w:cs="Tahoma"/>
        </w:rPr>
        <w:t xml:space="preserve">procuró hacerlo en la </w:t>
      </w:r>
      <w:r w:rsidR="000160F4" w:rsidRPr="004B4914">
        <w:rPr>
          <w:rFonts w:ascii="Tahoma" w:hAnsi="Tahoma" w:cs="Tahoma"/>
          <w:b/>
        </w:rPr>
        <w:t xml:space="preserve">Calle </w:t>
      </w:r>
      <w:r w:rsidR="000160F4" w:rsidRPr="004B4914">
        <w:rPr>
          <w:rFonts w:ascii="Tahoma" w:hAnsi="Tahoma" w:cs="Tahoma"/>
          <w:b/>
          <w:u w:val="single"/>
        </w:rPr>
        <w:t>26</w:t>
      </w:r>
      <w:r w:rsidR="000160F4" w:rsidRPr="004B4914">
        <w:rPr>
          <w:rFonts w:ascii="Tahoma" w:hAnsi="Tahoma" w:cs="Tahoma"/>
          <w:b/>
        </w:rPr>
        <w:t xml:space="preserve"> # 6-26</w:t>
      </w:r>
      <w:r w:rsidR="00F34638" w:rsidRPr="004B4914">
        <w:rPr>
          <w:rFonts w:ascii="Tahoma" w:hAnsi="Tahoma" w:cs="Tahoma"/>
          <w:b/>
        </w:rPr>
        <w:t>.</w:t>
      </w:r>
    </w:p>
    <w:p w14:paraId="6334C821" w14:textId="7AEE75B2" w:rsidR="000A3AB4" w:rsidRPr="004B4914" w:rsidRDefault="000A3AB4" w:rsidP="004B4914">
      <w:pPr>
        <w:widowControl w:val="0"/>
        <w:autoSpaceDE w:val="0"/>
        <w:autoSpaceDN w:val="0"/>
        <w:adjustRightInd w:val="0"/>
        <w:spacing w:line="276" w:lineRule="auto"/>
        <w:ind w:firstLine="708"/>
        <w:jc w:val="both"/>
        <w:rPr>
          <w:rFonts w:ascii="Tahoma" w:hAnsi="Tahoma" w:cs="Tahoma"/>
        </w:rPr>
      </w:pPr>
    </w:p>
    <w:p w14:paraId="29263A75" w14:textId="3FFAB0C3" w:rsidR="000A3AB4" w:rsidRPr="004B4914" w:rsidRDefault="00CE5C2D" w:rsidP="004B4914">
      <w:pPr>
        <w:widowControl w:val="0"/>
        <w:autoSpaceDE w:val="0"/>
        <w:autoSpaceDN w:val="0"/>
        <w:adjustRightInd w:val="0"/>
        <w:spacing w:line="276" w:lineRule="auto"/>
        <w:ind w:firstLine="708"/>
        <w:jc w:val="both"/>
        <w:rPr>
          <w:rFonts w:ascii="Tahoma" w:hAnsi="Tahoma" w:cs="Tahoma"/>
        </w:rPr>
      </w:pPr>
      <w:r w:rsidRPr="004B4914">
        <w:rPr>
          <w:rFonts w:ascii="Tahoma" w:hAnsi="Tahoma" w:cs="Tahoma"/>
        </w:rPr>
        <w:t xml:space="preserve">Agregó que, a más de lo anterior, frente a la notificación llevada a cabo </w:t>
      </w:r>
      <w:r w:rsidR="009B79DD" w:rsidRPr="004B4914">
        <w:rPr>
          <w:rFonts w:ascii="Tahoma" w:hAnsi="Tahoma" w:cs="Tahoma"/>
        </w:rPr>
        <w:t xml:space="preserve">en el correo electrónico de la demandada, la efectividad de dicha comunicación electrónica estaba condicionada a la acreditación de la recepción del mensaje </w:t>
      </w:r>
      <w:r w:rsidR="000871F2" w:rsidRPr="004B4914">
        <w:rPr>
          <w:rFonts w:ascii="Tahoma" w:hAnsi="Tahoma" w:cs="Tahoma"/>
        </w:rPr>
        <w:t>de datos por parte del sujeto procesal a notificar</w:t>
      </w:r>
      <w:r w:rsidR="005D11AC" w:rsidRPr="004B4914">
        <w:rPr>
          <w:rFonts w:ascii="Tahoma" w:hAnsi="Tahoma" w:cs="Tahoma"/>
        </w:rPr>
        <w:t>, lo cual no ha acontecido en el caso de marras por cuant</w:t>
      </w:r>
      <w:r w:rsidR="00036D1A" w:rsidRPr="004B4914">
        <w:rPr>
          <w:rFonts w:ascii="Tahoma" w:hAnsi="Tahoma" w:cs="Tahoma"/>
        </w:rPr>
        <w:t>o el despacho no cuenta con el acuse de recibido por parte de la accionada.</w:t>
      </w:r>
    </w:p>
    <w:p w14:paraId="47E40773" w14:textId="11FE8F60" w:rsidR="000871F2" w:rsidRPr="004B4914" w:rsidRDefault="000871F2" w:rsidP="004B4914">
      <w:pPr>
        <w:widowControl w:val="0"/>
        <w:autoSpaceDE w:val="0"/>
        <w:autoSpaceDN w:val="0"/>
        <w:adjustRightInd w:val="0"/>
        <w:spacing w:line="276" w:lineRule="auto"/>
        <w:ind w:firstLine="708"/>
        <w:jc w:val="both"/>
        <w:rPr>
          <w:rFonts w:ascii="Tahoma" w:hAnsi="Tahoma" w:cs="Tahoma"/>
        </w:rPr>
      </w:pPr>
    </w:p>
    <w:p w14:paraId="395A08C8" w14:textId="77777777" w:rsidR="00B52342" w:rsidRPr="004B4914" w:rsidRDefault="000871F2" w:rsidP="004B4914">
      <w:pPr>
        <w:widowControl w:val="0"/>
        <w:autoSpaceDE w:val="0"/>
        <w:autoSpaceDN w:val="0"/>
        <w:adjustRightInd w:val="0"/>
        <w:spacing w:line="276" w:lineRule="auto"/>
        <w:ind w:firstLine="708"/>
        <w:jc w:val="both"/>
        <w:rPr>
          <w:rFonts w:ascii="Tahoma" w:hAnsi="Tahoma" w:cs="Tahoma"/>
        </w:rPr>
      </w:pPr>
      <w:r w:rsidRPr="004B4914">
        <w:rPr>
          <w:rFonts w:ascii="Tahoma" w:hAnsi="Tahoma" w:cs="Tahoma"/>
        </w:rPr>
        <w:t>Advirtió que en el folio siguiente al que contiene la providencia remitida por correo electrónico de “</w:t>
      </w:r>
      <w:r w:rsidRPr="004B4914">
        <w:rPr>
          <w:rFonts w:ascii="Tahoma" w:hAnsi="Tahoma" w:cs="Tahoma"/>
          <w:sz w:val="22"/>
        </w:rPr>
        <w:t>Notificación personal por aviso</w:t>
      </w:r>
      <w:r w:rsidRPr="004B4914">
        <w:rPr>
          <w:rFonts w:ascii="Tahoma" w:hAnsi="Tahoma" w:cs="Tahoma"/>
        </w:rPr>
        <w:t xml:space="preserve">”; </w:t>
      </w:r>
      <w:r w:rsidR="000C0BCD" w:rsidRPr="004B4914">
        <w:rPr>
          <w:rFonts w:ascii="Tahoma" w:hAnsi="Tahoma" w:cs="Tahoma"/>
        </w:rPr>
        <w:t>se advierte que el mismo, además de esta adiada el 17 de julio de 2012, es un híbrido entre la notificación personal consagrada en el artículo 291 del Código General del Proceso y la comunicación por aviso consagrada en el artículo 29 del Código Procesal del Trabajo y la Seguridad Social, al punto que a la parte demandada se le conceden dos términos diferentes para comparecer al juzgado: uno de cinco días -en el primer párrafo- y otro de diez días -en el segundo-</w:t>
      </w:r>
      <w:r w:rsidR="00176715" w:rsidRPr="004B4914">
        <w:rPr>
          <w:rFonts w:ascii="Tahoma" w:hAnsi="Tahoma" w:cs="Tahoma"/>
        </w:rPr>
        <w:t>, situación que implica un arbitrario menoscabo de la posibilidad de activar el derecho de defensa</w:t>
      </w:r>
      <w:r w:rsidR="00A33999" w:rsidRPr="004B4914">
        <w:rPr>
          <w:rFonts w:ascii="Tahoma" w:hAnsi="Tahoma" w:cs="Tahoma"/>
        </w:rPr>
        <w:t>, así como al debido proceso</w:t>
      </w:r>
      <w:r w:rsidR="00B52342" w:rsidRPr="004B4914">
        <w:rPr>
          <w:rFonts w:ascii="Tahoma" w:hAnsi="Tahoma" w:cs="Tahoma"/>
        </w:rPr>
        <w:t>.</w:t>
      </w:r>
    </w:p>
    <w:p w14:paraId="4E18F8CC" w14:textId="77777777" w:rsidR="00B52342" w:rsidRPr="004B4914" w:rsidRDefault="00B52342" w:rsidP="004B4914">
      <w:pPr>
        <w:widowControl w:val="0"/>
        <w:autoSpaceDE w:val="0"/>
        <w:autoSpaceDN w:val="0"/>
        <w:adjustRightInd w:val="0"/>
        <w:spacing w:line="276" w:lineRule="auto"/>
        <w:ind w:firstLine="708"/>
        <w:jc w:val="both"/>
        <w:rPr>
          <w:rFonts w:ascii="Tahoma" w:hAnsi="Tahoma" w:cs="Tahoma"/>
        </w:rPr>
      </w:pPr>
    </w:p>
    <w:p w14:paraId="7C8489AD" w14:textId="72709370" w:rsidR="000C0BCD" w:rsidRPr="004B4914" w:rsidRDefault="00B52342" w:rsidP="004B4914">
      <w:pPr>
        <w:widowControl w:val="0"/>
        <w:autoSpaceDE w:val="0"/>
        <w:autoSpaceDN w:val="0"/>
        <w:adjustRightInd w:val="0"/>
        <w:spacing w:line="276" w:lineRule="auto"/>
        <w:ind w:firstLine="708"/>
        <w:jc w:val="both"/>
        <w:rPr>
          <w:rFonts w:ascii="Tahoma" w:hAnsi="Tahoma" w:cs="Tahoma"/>
        </w:rPr>
      </w:pPr>
      <w:r w:rsidRPr="004B4914">
        <w:rPr>
          <w:rFonts w:ascii="Tahoma" w:hAnsi="Tahoma" w:cs="Tahoma"/>
        </w:rPr>
        <w:t>Corolario de lo anterior, pidió al despacho que</w:t>
      </w:r>
      <w:r w:rsidR="00972186" w:rsidRPr="004B4914">
        <w:rPr>
          <w:rFonts w:ascii="Tahoma" w:hAnsi="Tahoma" w:cs="Tahoma"/>
        </w:rPr>
        <w:t xml:space="preserve"> ordenara a la parte demandante gestionar la notificación personal conforme a las disposiciones del artículo 291 del CGP</w:t>
      </w:r>
      <w:r w:rsidR="008727E5" w:rsidRPr="004B4914">
        <w:rPr>
          <w:rFonts w:ascii="Tahoma" w:hAnsi="Tahoma" w:cs="Tahoma"/>
        </w:rPr>
        <w:t xml:space="preserve"> y después, si fuera el caso, la notificación por aviso contemplada en el artículo 29 del CPT y la s.s., a la dirección proporcionada por el togado de la demandante o al correo electrónica de la demandada</w:t>
      </w:r>
      <w:r w:rsidR="00E9595C" w:rsidRPr="004B4914">
        <w:rPr>
          <w:rFonts w:ascii="Tahoma" w:hAnsi="Tahoma" w:cs="Tahoma"/>
        </w:rPr>
        <w:t xml:space="preserve"> (</w:t>
      </w:r>
      <w:proofErr w:type="spellStart"/>
      <w:r w:rsidR="00E9595C" w:rsidRPr="004B4914">
        <w:rPr>
          <w:rFonts w:ascii="Tahoma" w:hAnsi="Tahoma" w:cs="Tahoma"/>
        </w:rPr>
        <w:t>fl</w:t>
      </w:r>
      <w:proofErr w:type="spellEnd"/>
      <w:r w:rsidR="00E9595C" w:rsidRPr="004B4914">
        <w:rPr>
          <w:rFonts w:ascii="Tahoma" w:hAnsi="Tahoma" w:cs="Tahoma"/>
        </w:rPr>
        <w:t>. 98)</w:t>
      </w:r>
      <w:r w:rsidR="000C0BCD" w:rsidRPr="004B4914">
        <w:rPr>
          <w:rFonts w:ascii="Tahoma" w:hAnsi="Tahoma" w:cs="Tahoma"/>
        </w:rPr>
        <w:t>.</w:t>
      </w:r>
    </w:p>
    <w:p w14:paraId="724ECEEA" w14:textId="5464EC4E" w:rsidR="005E2B81" w:rsidRPr="004B4914" w:rsidRDefault="005E2B81" w:rsidP="004B4914">
      <w:pPr>
        <w:widowControl w:val="0"/>
        <w:autoSpaceDE w:val="0"/>
        <w:autoSpaceDN w:val="0"/>
        <w:adjustRightInd w:val="0"/>
        <w:spacing w:line="276" w:lineRule="auto"/>
        <w:ind w:firstLine="708"/>
        <w:jc w:val="both"/>
        <w:rPr>
          <w:rFonts w:ascii="Tahoma" w:hAnsi="Tahoma" w:cs="Tahoma"/>
        </w:rPr>
      </w:pPr>
    </w:p>
    <w:p w14:paraId="0BCBB844" w14:textId="4DD6ED6C" w:rsidR="003A3BBB" w:rsidRPr="004B4914" w:rsidRDefault="008727E5" w:rsidP="004B4914">
      <w:pPr>
        <w:pStyle w:val="Prrafodelista"/>
        <w:widowControl w:val="0"/>
        <w:numPr>
          <w:ilvl w:val="0"/>
          <w:numId w:val="43"/>
        </w:numPr>
        <w:tabs>
          <w:tab w:val="left" w:pos="284"/>
        </w:tabs>
        <w:autoSpaceDE w:val="0"/>
        <w:autoSpaceDN w:val="0"/>
        <w:adjustRightInd w:val="0"/>
        <w:spacing w:line="276" w:lineRule="auto"/>
        <w:ind w:left="0" w:firstLine="0"/>
        <w:jc w:val="center"/>
        <w:rPr>
          <w:rFonts w:ascii="Tahoma" w:hAnsi="Tahoma" w:cs="Tahoma"/>
          <w:b/>
        </w:rPr>
      </w:pPr>
      <w:r w:rsidRPr="004B4914">
        <w:rPr>
          <w:rFonts w:ascii="Tahoma" w:hAnsi="Tahoma" w:cs="Tahoma"/>
          <w:b/>
        </w:rPr>
        <w:t>Providencia apelada</w:t>
      </w:r>
    </w:p>
    <w:p w14:paraId="2168AFBE" w14:textId="77777777" w:rsidR="003A3BBB" w:rsidRPr="004B4914" w:rsidRDefault="003A3BBB" w:rsidP="004B4914">
      <w:pPr>
        <w:pStyle w:val="Sinespaciado"/>
        <w:spacing w:line="276" w:lineRule="auto"/>
        <w:rPr>
          <w:rFonts w:ascii="Tahoma" w:hAnsi="Tahoma" w:cs="Tahoma"/>
        </w:rPr>
      </w:pPr>
    </w:p>
    <w:p w14:paraId="5966D421" w14:textId="22F82948" w:rsidR="000454B0" w:rsidRPr="004B4914" w:rsidRDefault="25966A54" w:rsidP="004B4914">
      <w:pPr>
        <w:widowControl w:val="0"/>
        <w:autoSpaceDE w:val="0"/>
        <w:autoSpaceDN w:val="0"/>
        <w:adjustRightInd w:val="0"/>
        <w:spacing w:line="276" w:lineRule="auto"/>
        <w:ind w:firstLine="708"/>
        <w:jc w:val="both"/>
        <w:rPr>
          <w:rFonts w:ascii="Tahoma" w:hAnsi="Tahoma" w:cs="Tahoma"/>
        </w:rPr>
      </w:pPr>
      <w:r w:rsidRPr="004B4914">
        <w:rPr>
          <w:rFonts w:ascii="Tahoma" w:hAnsi="Tahoma" w:cs="Tahoma"/>
        </w:rPr>
        <w:t>La Jueza de conocimiento</w:t>
      </w:r>
      <w:r w:rsidR="11D5A320" w:rsidRPr="004B4914">
        <w:rPr>
          <w:rFonts w:ascii="Tahoma" w:hAnsi="Tahoma" w:cs="Tahoma"/>
        </w:rPr>
        <w:t xml:space="preserve"> </w:t>
      </w:r>
      <w:r w:rsidR="4DA6712B" w:rsidRPr="004B4914">
        <w:rPr>
          <w:rFonts w:ascii="Tahoma" w:hAnsi="Tahoma" w:cs="Tahoma"/>
        </w:rPr>
        <w:t>denegó la</w:t>
      </w:r>
      <w:r w:rsidR="1D99479A" w:rsidRPr="004B4914">
        <w:rPr>
          <w:rFonts w:ascii="Tahoma" w:hAnsi="Tahoma" w:cs="Tahoma"/>
        </w:rPr>
        <w:t xml:space="preserve"> solicitud de nulidad </w:t>
      </w:r>
      <w:r w:rsidR="66DE5679" w:rsidRPr="004B4914">
        <w:rPr>
          <w:rFonts w:ascii="Tahoma" w:hAnsi="Tahoma" w:cs="Tahoma"/>
        </w:rPr>
        <w:t>aduciendo que la demandada se notificó en debida forma a través del Curador Ad-</w:t>
      </w:r>
      <w:proofErr w:type="spellStart"/>
      <w:r w:rsidR="66DE5679" w:rsidRPr="004B4914">
        <w:rPr>
          <w:rFonts w:ascii="Tahoma" w:hAnsi="Tahoma" w:cs="Tahoma"/>
        </w:rPr>
        <w:t>Litem</w:t>
      </w:r>
      <w:proofErr w:type="spellEnd"/>
      <w:r w:rsidR="66DE5679" w:rsidRPr="004B4914">
        <w:rPr>
          <w:rFonts w:ascii="Tahoma" w:hAnsi="Tahoma" w:cs="Tahoma"/>
        </w:rPr>
        <w:t>; no obstante,</w:t>
      </w:r>
      <w:r w:rsidR="6DE3F14B" w:rsidRPr="004B4914">
        <w:rPr>
          <w:rFonts w:ascii="Tahoma" w:hAnsi="Tahoma" w:cs="Tahoma"/>
        </w:rPr>
        <w:t xml:space="preserve"> señalo que</w:t>
      </w:r>
      <w:r w:rsidR="7E6439DE" w:rsidRPr="004B4914">
        <w:rPr>
          <w:rFonts w:ascii="Tahoma" w:hAnsi="Tahoma" w:cs="Tahoma"/>
        </w:rPr>
        <w:t>,</w:t>
      </w:r>
      <w:r w:rsidR="66DE5679" w:rsidRPr="004B4914">
        <w:rPr>
          <w:rFonts w:ascii="Tahoma" w:hAnsi="Tahoma" w:cs="Tahoma"/>
        </w:rPr>
        <w:t xml:space="preserve"> con el fin de lograr la efectiva comparecencia de la demandada, requirió a la parte demandante a </w:t>
      </w:r>
      <w:r w:rsidR="78722C8B" w:rsidRPr="004B4914">
        <w:rPr>
          <w:rFonts w:ascii="Tahoma" w:hAnsi="Tahoma" w:cs="Tahoma"/>
        </w:rPr>
        <w:t xml:space="preserve">fin de que llevara a cabo la citación para notificación personal por aviso a la </w:t>
      </w:r>
      <w:proofErr w:type="spellStart"/>
      <w:r w:rsidR="78722C8B" w:rsidRPr="004B4914">
        <w:rPr>
          <w:rFonts w:ascii="Tahoma" w:hAnsi="Tahoma" w:cs="Tahoma"/>
        </w:rPr>
        <w:t>IPS</w:t>
      </w:r>
      <w:proofErr w:type="spellEnd"/>
      <w:r w:rsidR="78722C8B" w:rsidRPr="004B4914">
        <w:rPr>
          <w:rFonts w:ascii="Tahoma" w:hAnsi="Tahoma" w:cs="Tahoma"/>
        </w:rPr>
        <w:t xml:space="preserve"> </w:t>
      </w:r>
      <w:proofErr w:type="spellStart"/>
      <w:r w:rsidR="78722C8B" w:rsidRPr="004B4914">
        <w:rPr>
          <w:rFonts w:ascii="Tahoma" w:hAnsi="Tahoma" w:cs="Tahoma"/>
        </w:rPr>
        <w:t>Medifarma</w:t>
      </w:r>
      <w:proofErr w:type="spellEnd"/>
      <w:r w:rsidR="78722C8B" w:rsidRPr="004B4914">
        <w:rPr>
          <w:rFonts w:ascii="Tahoma" w:hAnsi="Tahoma" w:cs="Tahoma"/>
        </w:rPr>
        <w:t xml:space="preserve"> S.A.S.</w:t>
      </w:r>
      <w:r w:rsidR="0583CFE9" w:rsidRPr="004B4914">
        <w:rPr>
          <w:rFonts w:ascii="Tahoma" w:hAnsi="Tahoma" w:cs="Tahoma"/>
        </w:rPr>
        <w:t>, conforme a lo establece el artículo 29 del Código Procesal del Trabajo y la s.s., en la dirección indicada, allegando el informe de</w:t>
      </w:r>
      <w:r w:rsidR="2E23AB74" w:rsidRPr="004B4914">
        <w:rPr>
          <w:rFonts w:ascii="Tahoma" w:hAnsi="Tahoma" w:cs="Tahoma"/>
        </w:rPr>
        <w:t xml:space="preserve"> correo con el resultado de la misma.</w:t>
      </w:r>
    </w:p>
    <w:p w14:paraId="24670EF8" w14:textId="77777777" w:rsidR="00942A20" w:rsidRPr="004B4914" w:rsidRDefault="00942A20" w:rsidP="004B4914">
      <w:pPr>
        <w:widowControl w:val="0"/>
        <w:autoSpaceDE w:val="0"/>
        <w:autoSpaceDN w:val="0"/>
        <w:adjustRightInd w:val="0"/>
        <w:spacing w:line="276" w:lineRule="auto"/>
        <w:ind w:firstLine="708"/>
        <w:jc w:val="both"/>
        <w:rPr>
          <w:rFonts w:ascii="Tahoma" w:hAnsi="Tahoma" w:cs="Tahoma"/>
        </w:rPr>
      </w:pPr>
    </w:p>
    <w:p w14:paraId="20B617D6" w14:textId="4386FA1D" w:rsidR="004F2069" w:rsidRPr="004B4914" w:rsidRDefault="000D78EF" w:rsidP="004B4914">
      <w:pPr>
        <w:pStyle w:val="Prrafodelista"/>
        <w:numPr>
          <w:ilvl w:val="0"/>
          <w:numId w:val="43"/>
        </w:numPr>
        <w:spacing w:line="276" w:lineRule="auto"/>
        <w:jc w:val="center"/>
        <w:rPr>
          <w:rFonts w:ascii="Tahoma" w:hAnsi="Tahoma" w:cs="Tahoma"/>
          <w:b/>
        </w:rPr>
      </w:pPr>
      <w:r w:rsidRPr="004B4914">
        <w:rPr>
          <w:rFonts w:ascii="Tahoma" w:hAnsi="Tahoma" w:cs="Tahoma"/>
          <w:b/>
        </w:rPr>
        <w:t>Recurso de apelación</w:t>
      </w:r>
    </w:p>
    <w:p w14:paraId="04BD3B1F" w14:textId="2C361370" w:rsidR="00A9473B" w:rsidRPr="004B4914" w:rsidRDefault="00A9473B" w:rsidP="004B4914">
      <w:pPr>
        <w:pStyle w:val="Prrafodelista"/>
        <w:spacing w:line="276" w:lineRule="auto"/>
        <w:ind w:left="1080"/>
        <w:rPr>
          <w:rFonts w:ascii="Tahoma" w:hAnsi="Tahoma" w:cs="Tahoma"/>
        </w:rPr>
      </w:pPr>
    </w:p>
    <w:p w14:paraId="19C44677" w14:textId="5BF12E93" w:rsidR="00812F11" w:rsidRPr="004B4914" w:rsidRDefault="00812F11" w:rsidP="004B4914">
      <w:pPr>
        <w:pStyle w:val="Prrafodelista"/>
        <w:spacing w:line="276" w:lineRule="auto"/>
        <w:ind w:left="0" w:firstLine="709"/>
        <w:jc w:val="both"/>
        <w:rPr>
          <w:rFonts w:ascii="Tahoma" w:hAnsi="Tahoma" w:cs="Tahoma"/>
        </w:rPr>
      </w:pPr>
      <w:r w:rsidRPr="004B4914">
        <w:rPr>
          <w:rFonts w:ascii="Tahoma" w:hAnsi="Tahoma" w:cs="Tahoma"/>
        </w:rPr>
        <w:t>El curador Ad-</w:t>
      </w:r>
      <w:proofErr w:type="spellStart"/>
      <w:r w:rsidRPr="004B4914">
        <w:rPr>
          <w:rFonts w:ascii="Tahoma" w:hAnsi="Tahoma" w:cs="Tahoma"/>
        </w:rPr>
        <w:t>Litem</w:t>
      </w:r>
      <w:proofErr w:type="spellEnd"/>
      <w:r w:rsidRPr="004B4914">
        <w:rPr>
          <w:rFonts w:ascii="Tahoma" w:hAnsi="Tahoma" w:cs="Tahoma"/>
        </w:rPr>
        <w:t xml:space="preserve"> de la demandada sustentó la alzada arguyendo que cuando la Jueza de conocimiento</w:t>
      </w:r>
      <w:r w:rsidR="00555140" w:rsidRPr="004B4914">
        <w:rPr>
          <w:rFonts w:ascii="Tahoma" w:hAnsi="Tahoma" w:cs="Tahoma"/>
        </w:rPr>
        <w:t>,</w:t>
      </w:r>
      <w:r w:rsidRPr="004B4914">
        <w:rPr>
          <w:rFonts w:ascii="Tahoma" w:hAnsi="Tahoma" w:cs="Tahoma"/>
        </w:rPr>
        <w:t xml:space="preserve"> en el auto que niega la nulidad</w:t>
      </w:r>
      <w:r w:rsidR="00555140" w:rsidRPr="004B4914">
        <w:rPr>
          <w:rFonts w:ascii="Tahoma" w:hAnsi="Tahoma" w:cs="Tahoma"/>
        </w:rPr>
        <w:t>,</w:t>
      </w:r>
      <w:r w:rsidRPr="004B4914">
        <w:rPr>
          <w:rFonts w:ascii="Tahoma" w:hAnsi="Tahoma" w:cs="Tahoma"/>
        </w:rPr>
        <w:t xml:space="preserve"> alude a la “dirección indicada”</w:t>
      </w:r>
      <w:r w:rsidR="00555140" w:rsidRPr="004B4914">
        <w:rPr>
          <w:rFonts w:ascii="Tahoma" w:hAnsi="Tahoma" w:cs="Tahoma"/>
        </w:rPr>
        <w:t>, se infiere que desde el 6 de junio de 2019 conocía la dirección correcta donde debían llevarse a cabo las notificaciones, personal y por aviso, por lo que su nombramiento se produjo omitiendo los presupuestos de procedibilidad, por lo que se torna nula por flagrante infracción de las formas propias del juicio connaturales al debido proceso, aspecto que además cobra importancia frente al fenómeno de la prescripción.</w:t>
      </w:r>
      <w:r w:rsidR="00137CEB" w:rsidRPr="004B4914">
        <w:rPr>
          <w:rFonts w:ascii="Tahoma" w:hAnsi="Tahoma" w:cs="Tahoma"/>
        </w:rPr>
        <w:t xml:space="preserve">, pues como ya transcurrió un año desde la notificación </w:t>
      </w:r>
      <w:r w:rsidR="00137CEB" w:rsidRPr="004B4914">
        <w:rPr>
          <w:rFonts w:ascii="Tahoma" w:hAnsi="Tahoma" w:cs="Tahoma"/>
        </w:rPr>
        <w:lastRenderedPageBreak/>
        <w:t>del auto admisorio a la parte demandante la interrupción de ese fenómeno operará con la notificación del demandado, de conformidad con el artículo 94 del CGP.</w:t>
      </w:r>
      <w:r w:rsidR="00555140" w:rsidRPr="004B4914">
        <w:rPr>
          <w:rFonts w:ascii="Tahoma" w:hAnsi="Tahoma" w:cs="Tahoma"/>
        </w:rPr>
        <w:t xml:space="preserve"> </w:t>
      </w:r>
    </w:p>
    <w:p w14:paraId="75A2AF96" w14:textId="74B7062E" w:rsidR="003F51EC" w:rsidRPr="004B4914" w:rsidRDefault="003F51EC" w:rsidP="004B4914">
      <w:pPr>
        <w:spacing w:line="276" w:lineRule="auto"/>
        <w:jc w:val="both"/>
        <w:rPr>
          <w:rFonts w:ascii="Tahoma" w:hAnsi="Tahoma" w:cs="Tahoma"/>
        </w:rPr>
      </w:pPr>
    </w:p>
    <w:p w14:paraId="7D37157C" w14:textId="77777777" w:rsidR="008F2E7F" w:rsidRPr="004B4914" w:rsidRDefault="008F2E7F" w:rsidP="004B4914">
      <w:pPr>
        <w:pStyle w:val="Prrafodelista"/>
        <w:numPr>
          <w:ilvl w:val="0"/>
          <w:numId w:val="43"/>
        </w:numPr>
        <w:tabs>
          <w:tab w:val="left" w:pos="284"/>
        </w:tabs>
        <w:spacing w:line="276" w:lineRule="auto"/>
        <w:ind w:left="0" w:firstLine="0"/>
        <w:jc w:val="center"/>
        <w:rPr>
          <w:rFonts w:ascii="Tahoma" w:hAnsi="Tahoma" w:cs="Tahoma"/>
          <w:b/>
        </w:rPr>
      </w:pPr>
      <w:r w:rsidRPr="004B4914">
        <w:rPr>
          <w:rStyle w:val="normaltextrun"/>
          <w:rFonts w:ascii="Tahoma" w:hAnsi="Tahoma" w:cs="Tahoma"/>
          <w:b/>
          <w:bCs/>
        </w:rPr>
        <w:t>Alegatos de Conclusión/Concepto del Ministerio Público</w:t>
      </w:r>
    </w:p>
    <w:p w14:paraId="454029F6" w14:textId="77777777" w:rsidR="008F2E7F" w:rsidRPr="004B4914" w:rsidRDefault="008F2E7F" w:rsidP="004B4914">
      <w:pPr>
        <w:pStyle w:val="paragraph"/>
        <w:spacing w:before="0" w:beforeAutospacing="0" w:after="0" w:afterAutospacing="0" w:line="276" w:lineRule="auto"/>
        <w:jc w:val="center"/>
        <w:textAlignment w:val="baseline"/>
        <w:rPr>
          <w:rFonts w:ascii="Tahoma" w:hAnsi="Tahoma" w:cs="Tahoma"/>
        </w:rPr>
      </w:pPr>
      <w:r w:rsidRPr="004B4914">
        <w:rPr>
          <w:rStyle w:val="eop"/>
          <w:rFonts w:ascii="Tahoma" w:hAnsi="Tahoma" w:cs="Tahoma"/>
        </w:rPr>
        <w:t> </w:t>
      </w:r>
    </w:p>
    <w:p w14:paraId="49969C35" w14:textId="3A33A5BD" w:rsidR="008F2E7F" w:rsidRPr="004B4914" w:rsidRDefault="008F2E7F" w:rsidP="004B4914">
      <w:pPr>
        <w:spacing w:line="276" w:lineRule="auto"/>
        <w:ind w:firstLine="708"/>
        <w:jc w:val="both"/>
        <w:rPr>
          <w:rStyle w:val="normaltextrun"/>
          <w:rFonts w:ascii="Tahoma" w:hAnsi="Tahoma" w:cs="Tahoma"/>
          <w:color w:val="000000"/>
        </w:rPr>
      </w:pPr>
      <w:r w:rsidRPr="004B4914">
        <w:rPr>
          <w:rStyle w:val="normaltextrun"/>
          <w:rFonts w:ascii="Tahoma" w:hAnsi="Tahoma" w:cs="Tahoma"/>
          <w:color w:val="000000"/>
        </w:rPr>
        <w:t xml:space="preserve">Analizados los alegatos presentados por </w:t>
      </w:r>
      <w:r w:rsidR="004C2A6C" w:rsidRPr="004B4914">
        <w:rPr>
          <w:rStyle w:val="normaltextrun"/>
          <w:rFonts w:ascii="Tahoma" w:hAnsi="Tahoma" w:cs="Tahoma"/>
          <w:color w:val="000000"/>
        </w:rPr>
        <w:t>el curador Ad-</w:t>
      </w:r>
      <w:proofErr w:type="spellStart"/>
      <w:r w:rsidR="004C2A6C" w:rsidRPr="004B4914">
        <w:rPr>
          <w:rStyle w:val="normaltextrun"/>
          <w:rFonts w:ascii="Tahoma" w:hAnsi="Tahoma" w:cs="Tahoma"/>
          <w:color w:val="000000"/>
        </w:rPr>
        <w:t>Litem</w:t>
      </w:r>
      <w:proofErr w:type="spellEnd"/>
      <w:r w:rsidR="004C2A6C" w:rsidRPr="004B4914">
        <w:rPr>
          <w:rStyle w:val="normaltextrun"/>
          <w:rFonts w:ascii="Tahoma" w:hAnsi="Tahoma" w:cs="Tahoma"/>
          <w:color w:val="000000"/>
        </w:rPr>
        <w:t xml:space="preserve"> de la demandada</w:t>
      </w:r>
      <w:r w:rsidRPr="004B4914">
        <w:rPr>
          <w:rStyle w:val="normaltextrun"/>
          <w:rFonts w:ascii="Tahoma" w:hAnsi="Tahoma" w:cs="Tahoma"/>
          <w:color w:val="000000"/>
        </w:rPr>
        <w:t xml:space="preserve">,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los problemas jurídicos que se expresan a continuación.  Por otra parte, </w:t>
      </w:r>
      <w:r w:rsidRPr="004B4914">
        <w:rPr>
          <w:rStyle w:val="normaltextrun"/>
          <w:rFonts w:ascii="Tahoma" w:hAnsi="Tahoma" w:cs="Tahoma"/>
        </w:rPr>
        <w:t>el Ministerio Público NO conceptuó en este asunto.</w:t>
      </w:r>
      <w:r w:rsidRPr="004B4914">
        <w:rPr>
          <w:rStyle w:val="normaltextrun"/>
          <w:rFonts w:ascii="Tahoma" w:hAnsi="Tahoma" w:cs="Tahoma"/>
          <w:color w:val="000000"/>
        </w:rPr>
        <w:t xml:space="preserve"> </w:t>
      </w:r>
    </w:p>
    <w:p w14:paraId="31F36EED" w14:textId="77777777" w:rsidR="00197F4F" w:rsidRPr="004B4914" w:rsidRDefault="00197F4F" w:rsidP="004B4914">
      <w:pPr>
        <w:widowControl w:val="0"/>
        <w:autoSpaceDE w:val="0"/>
        <w:autoSpaceDN w:val="0"/>
        <w:adjustRightInd w:val="0"/>
        <w:spacing w:line="276" w:lineRule="auto"/>
        <w:ind w:left="1080"/>
        <w:rPr>
          <w:rFonts w:ascii="Tahoma" w:hAnsi="Tahoma" w:cs="Tahoma"/>
          <w:b/>
        </w:rPr>
      </w:pPr>
    </w:p>
    <w:p w14:paraId="62F3537C" w14:textId="77777777" w:rsidR="00197F4F" w:rsidRPr="004B4914" w:rsidRDefault="00197F4F" w:rsidP="004B4914">
      <w:pPr>
        <w:pStyle w:val="Prrafodelista"/>
        <w:widowControl w:val="0"/>
        <w:numPr>
          <w:ilvl w:val="0"/>
          <w:numId w:val="43"/>
        </w:numPr>
        <w:autoSpaceDE w:val="0"/>
        <w:autoSpaceDN w:val="0"/>
        <w:adjustRightInd w:val="0"/>
        <w:spacing w:line="276" w:lineRule="auto"/>
        <w:jc w:val="center"/>
        <w:rPr>
          <w:rFonts w:ascii="Tahoma" w:hAnsi="Tahoma" w:cs="Tahoma"/>
          <w:b/>
        </w:rPr>
      </w:pPr>
      <w:r w:rsidRPr="004B4914">
        <w:rPr>
          <w:rFonts w:ascii="Tahoma" w:hAnsi="Tahoma" w:cs="Tahoma"/>
          <w:b/>
        </w:rPr>
        <w:t>Problema jurídico por resolver</w:t>
      </w:r>
    </w:p>
    <w:p w14:paraId="2BD6B0A3" w14:textId="77777777" w:rsidR="00197F4F" w:rsidRPr="004B4914" w:rsidRDefault="00197F4F" w:rsidP="004B4914">
      <w:pPr>
        <w:pStyle w:val="Sinespaciado"/>
        <w:spacing w:line="276" w:lineRule="auto"/>
        <w:ind w:left="1080"/>
        <w:rPr>
          <w:rFonts w:ascii="Tahoma" w:hAnsi="Tahoma" w:cs="Tahoma"/>
        </w:rPr>
      </w:pPr>
    </w:p>
    <w:p w14:paraId="664328F7" w14:textId="162C9D0C" w:rsidR="00197F4F" w:rsidRPr="004B4914" w:rsidRDefault="00197F4F" w:rsidP="004B4914">
      <w:pPr>
        <w:spacing w:line="276" w:lineRule="auto"/>
        <w:ind w:firstLine="708"/>
        <w:jc w:val="both"/>
        <w:rPr>
          <w:rFonts w:ascii="Tahoma" w:hAnsi="Tahoma" w:cs="Tahoma"/>
        </w:rPr>
      </w:pPr>
      <w:r w:rsidRPr="004B4914">
        <w:rPr>
          <w:rFonts w:ascii="Tahoma" w:hAnsi="Tahoma" w:cs="Tahoma"/>
        </w:rPr>
        <w:t xml:space="preserve">De acuerdo a los argumentos expuestos en la sentencia de primera instancia y </w:t>
      </w:r>
      <w:r w:rsidR="007909A9" w:rsidRPr="004B4914">
        <w:rPr>
          <w:rFonts w:ascii="Tahoma" w:hAnsi="Tahoma" w:cs="Tahoma"/>
        </w:rPr>
        <w:t xml:space="preserve">los fundamentos de la apelación, le </w:t>
      </w:r>
      <w:r w:rsidRPr="004B4914">
        <w:rPr>
          <w:rFonts w:ascii="Tahoma" w:hAnsi="Tahoma" w:cs="Tahoma"/>
        </w:rPr>
        <w:t>corresponde a la Sala determinar si</w:t>
      </w:r>
      <w:r w:rsidR="004C2A6C" w:rsidRPr="004B4914">
        <w:rPr>
          <w:rFonts w:ascii="Tahoma" w:hAnsi="Tahoma" w:cs="Tahoma"/>
          <w:spacing w:val="-3"/>
          <w:kern w:val="2"/>
        </w:rPr>
        <w:t xml:space="preserve"> el procedimiento llevado a cabo para lograr la comparecencia del demandado se encuentra afectado por una causal de nulidad por indebida notificación</w:t>
      </w:r>
      <w:r w:rsidR="00E75D5C" w:rsidRPr="004B4914">
        <w:rPr>
          <w:rFonts w:ascii="Tahoma" w:hAnsi="Tahoma" w:cs="Tahoma"/>
        </w:rPr>
        <w:t>.</w:t>
      </w:r>
    </w:p>
    <w:p w14:paraId="39877E12" w14:textId="77777777" w:rsidR="00621FBF" w:rsidRPr="004B4914" w:rsidRDefault="00621FBF" w:rsidP="004B4914">
      <w:pPr>
        <w:spacing w:line="276" w:lineRule="auto"/>
        <w:ind w:firstLine="708"/>
        <w:jc w:val="both"/>
        <w:rPr>
          <w:rFonts w:ascii="Tahoma" w:hAnsi="Tahoma" w:cs="Tahoma"/>
        </w:rPr>
      </w:pPr>
    </w:p>
    <w:p w14:paraId="1DFC596C" w14:textId="77777777" w:rsidR="003A3BBB" w:rsidRPr="004B4914" w:rsidRDefault="003A3BBB" w:rsidP="004B4914">
      <w:pPr>
        <w:widowControl w:val="0"/>
        <w:numPr>
          <w:ilvl w:val="0"/>
          <w:numId w:val="43"/>
        </w:numPr>
        <w:autoSpaceDE w:val="0"/>
        <w:autoSpaceDN w:val="0"/>
        <w:adjustRightInd w:val="0"/>
        <w:spacing w:line="276" w:lineRule="auto"/>
        <w:ind w:hanging="519"/>
        <w:jc w:val="center"/>
        <w:rPr>
          <w:rFonts w:ascii="Tahoma" w:hAnsi="Tahoma" w:cs="Tahoma"/>
          <w:b/>
        </w:rPr>
      </w:pPr>
      <w:r w:rsidRPr="004B4914">
        <w:rPr>
          <w:rFonts w:ascii="Tahoma" w:hAnsi="Tahoma" w:cs="Tahoma"/>
          <w:b/>
        </w:rPr>
        <w:t>Consideraciones</w:t>
      </w:r>
    </w:p>
    <w:p w14:paraId="3DC4282B" w14:textId="77777777" w:rsidR="004C2A6C" w:rsidRPr="004B4914" w:rsidRDefault="004C2A6C" w:rsidP="004B4914">
      <w:pPr>
        <w:spacing w:line="276" w:lineRule="auto"/>
        <w:rPr>
          <w:rFonts w:ascii="Tahoma" w:hAnsi="Tahoma" w:cs="Tahoma"/>
          <w:spacing w:val="-3"/>
          <w:kern w:val="2"/>
        </w:rPr>
      </w:pPr>
    </w:p>
    <w:p w14:paraId="2945E166" w14:textId="0BFABBB4" w:rsidR="004C2A6C" w:rsidRPr="004B4914" w:rsidRDefault="004C2A6C" w:rsidP="004B4914">
      <w:pPr>
        <w:pStyle w:val="Prrafodelista"/>
        <w:numPr>
          <w:ilvl w:val="1"/>
          <w:numId w:val="47"/>
        </w:numPr>
        <w:spacing w:line="276" w:lineRule="auto"/>
        <w:ind w:hanging="11"/>
        <w:jc w:val="both"/>
        <w:rPr>
          <w:rFonts w:ascii="Tahoma" w:hAnsi="Tahoma" w:cs="Tahoma"/>
          <w:b/>
          <w:bCs/>
          <w:spacing w:val="-3"/>
          <w:kern w:val="2"/>
        </w:rPr>
      </w:pPr>
      <w:r w:rsidRPr="004B4914">
        <w:rPr>
          <w:rFonts w:ascii="Tahoma" w:hAnsi="Tahoma" w:cs="Tahoma"/>
          <w:b/>
          <w:bCs/>
          <w:spacing w:val="-3"/>
          <w:kern w:val="2"/>
        </w:rPr>
        <w:t>Régimen de nulidades procesales en materia laboral</w:t>
      </w:r>
    </w:p>
    <w:p w14:paraId="78E4CF7B" w14:textId="77777777" w:rsidR="004C2A6C" w:rsidRPr="004B4914" w:rsidRDefault="004C2A6C" w:rsidP="004B4914">
      <w:pPr>
        <w:spacing w:line="276" w:lineRule="auto"/>
        <w:rPr>
          <w:rFonts w:ascii="Tahoma" w:hAnsi="Tahoma" w:cs="Tahoma"/>
          <w:b/>
        </w:rPr>
      </w:pPr>
    </w:p>
    <w:p w14:paraId="7CF8A22F" w14:textId="77777777" w:rsidR="004C2A6C" w:rsidRPr="004B4914" w:rsidRDefault="004C2A6C" w:rsidP="004B4914">
      <w:pPr>
        <w:spacing w:line="276" w:lineRule="auto"/>
        <w:ind w:firstLine="708"/>
        <w:jc w:val="both"/>
        <w:rPr>
          <w:rFonts w:ascii="Tahoma" w:hAnsi="Tahoma" w:cs="Tahoma"/>
          <w:spacing w:val="-3"/>
          <w:kern w:val="2"/>
        </w:rPr>
      </w:pPr>
      <w:r w:rsidRPr="004B4914">
        <w:rPr>
          <w:rFonts w:ascii="Tahoma" w:hAnsi="Tahoma" w:cs="Tahoma"/>
          <w:spacing w:val="-3"/>
          <w:kern w:val="2"/>
        </w:rPr>
        <w:t xml:space="preserve">Es bien sabido que el Código de Procedimiento Laboral y de la Seguridad Social no establece de manera expresa las causales configurativas de nulidad en el trámite de procesos y demandas adelantadas ante la especialidad laboral. Tampoco existe en las leyes adjetivas laborales precepto alguno que regule de manera puntual la oportunidad para proponer nulidades procesales, ni los efectos que su declaratoria tiene sobre los procesos en trámite. </w:t>
      </w:r>
    </w:p>
    <w:p w14:paraId="6972D2B1" w14:textId="77777777" w:rsidR="004C2A6C" w:rsidRPr="004B4914" w:rsidRDefault="004C2A6C" w:rsidP="004B4914">
      <w:pPr>
        <w:widowControl w:val="0"/>
        <w:spacing w:line="276" w:lineRule="auto"/>
        <w:ind w:firstLine="708"/>
        <w:rPr>
          <w:rFonts w:ascii="Tahoma" w:hAnsi="Tahoma" w:cs="Tahoma"/>
          <w:lang w:val="es-MX"/>
        </w:rPr>
      </w:pPr>
    </w:p>
    <w:p w14:paraId="7509C69C" w14:textId="77777777" w:rsidR="004C2A6C" w:rsidRPr="004B4914" w:rsidRDefault="004C2A6C" w:rsidP="004B4914">
      <w:pPr>
        <w:spacing w:line="276" w:lineRule="auto"/>
        <w:ind w:firstLine="708"/>
        <w:jc w:val="both"/>
        <w:rPr>
          <w:rFonts w:ascii="Tahoma" w:hAnsi="Tahoma" w:cs="Tahoma"/>
          <w:spacing w:val="-3"/>
          <w:kern w:val="2"/>
        </w:rPr>
      </w:pPr>
      <w:r w:rsidRPr="004B4914">
        <w:rPr>
          <w:rFonts w:ascii="Tahoma" w:hAnsi="Tahoma" w:cs="Tahoma"/>
          <w:spacing w:val="-3"/>
          <w:kern w:val="2"/>
        </w:rPr>
        <w:t xml:space="preserve">No obstante lo anterior, con la entrada en vigencia de la Ley 1564/2012, </w:t>
      </w:r>
      <w:r w:rsidRPr="004B4914">
        <w:rPr>
          <w:rFonts w:ascii="Tahoma" w:hAnsi="Tahoma" w:cs="Tahoma"/>
          <w:i/>
          <w:iCs/>
          <w:spacing w:val="-3"/>
          <w:kern w:val="2"/>
        </w:rPr>
        <w:t>“</w:t>
      </w:r>
      <w:r w:rsidRPr="004B4914">
        <w:rPr>
          <w:rFonts w:ascii="Tahoma" w:hAnsi="Tahoma" w:cs="Tahoma"/>
          <w:i/>
          <w:iCs/>
          <w:spacing w:val="-3"/>
          <w:kern w:val="2"/>
          <w:sz w:val="22"/>
        </w:rPr>
        <w:t>por medio de la cual se expide el Código General del Proceso y se dictan otras disposiciones</w:t>
      </w:r>
      <w:r w:rsidRPr="004B4914">
        <w:rPr>
          <w:rFonts w:ascii="Tahoma" w:hAnsi="Tahoma" w:cs="Tahoma"/>
          <w:i/>
          <w:iCs/>
          <w:spacing w:val="-3"/>
          <w:kern w:val="2"/>
        </w:rPr>
        <w:t>”</w:t>
      </w:r>
      <w:r w:rsidRPr="004B4914">
        <w:rPr>
          <w:rFonts w:ascii="Tahoma" w:hAnsi="Tahoma" w:cs="Tahoma"/>
          <w:spacing w:val="-3"/>
          <w:kern w:val="2"/>
        </w:rPr>
        <w:t>, se estableció que dicho código debe aplicarse al proceso laboral en todo aquello que no esté expresamente regulado por otras normas de carácter especial, tal como se desprende del artículo 1º de la citada ley, aunado a que, a falta de disposiciones especiales en el procedimiento del trabajo, el juez laboral debe acudir a la integración analógica ordenada por el artículo 145 del CPT y de la SS, y por tanto suplir el vacío normativo con las normas del CGP.</w:t>
      </w:r>
    </w:p>
    <w:p w14:paraId="1315479C" w14:textId="77777777" w:rsidR="004C2A6C" w:rsidRPr="004B4914" w:rsidRDefault="004C2A6C" w:rsidP="004B4914">
      <w:pPr>
        <w:widowControl w:val="0"/>
        <w:spacing w:line="276" w:lineRule="auto"/>
        <w:ind w:firstLine="708"/>
        <w:rPr>
          <w:rFonts w:ascii="Tahoma" w:hAnsi="Tahoma" w:cs="Tahoma"/>
          <w:lang w:val="es-MX"/>
        </w:rPr>
      </w:pPr>
    </w:p>
    <w:p w14:paraId="3268E5BE" w14:textId="77777777" w:rsidR="004C2A6C" w:rsidRPr="004B4914" w:rsidRDefault="004C2A6C" w:rsidP="004B4914">
      <w:pPr>
        <w:spacing w:line="276" w:lineRule="auto"/>
        <w:ind w:firstLine="708"/>
        <w:jc w:val="both"/>
        <w:rPr>
          <w:rFonts w:ascii="Tahoma" w:hAnsi="Tahoma" w:cs="Tahoma"/>
          <w:spacing w:val="-3"/>
          <w:kern w:val="2"/>
        </w:rPr>
      </w:pPr>
      <w:r w:rsidRPr="004B4914">
        <w:rPr>
          <w:rFonts w:ascii="Tahoma" w:hAnsi="Tahoma" w:cs="Tahoma"/>
          <w:spacing w:val="-3"/>
          <w:kern w:val="2"/>
        </w:rPr>
        <w:t xml:space="preserve">Aclarado ello, cabe advertir que el régimen de nulidades dispuesto en el CGP, tiene un carácter excepcional y taxativo, al punto que las únicas nulidades </w:t>
      </w:r>
      <w:proofErr w:type="spellStart"/>
      <w:r w:rsidRPr="004B4914">
        <w:rPr>
          <w:rFonts w:ascii="Tahoma" w:hAnsi="Tahoma" w:cs="Tahoma"/>
          <w:spacing w:val="-3"/>
          <w:kern w:val="2"/>
        </w:rPr>
        <w:t>insaneables</w:t>
      </w:r>
      <w:proofErr w:type="spellEnd"/>
      <w:r w:rsidRPr="004B4914">
        <w:rPr>
          <w:rFonts w:ascii="Tahoma" w:hAnsi="Tahoma" w:cs="Tahoma"/>
          <w:spacing w:val="-3"/>
          <w:kern w:val="2"/>
        </w:rPr>
        <w:t xml:space="preserve">, según lo dispuesto por el parágrafo del artículo 136 ídem, son aquéllas que se configuran por proceder contra providencia ejecutoriada del superior, revivir un proceso legalmente concluido o pretermitir íntegramente la respectiva instancia. Las demás nulidades, conforme al mismo artículo, se sanean 1) cuando la parte que podía alegarla </w:t>
      </w:r>
      <w:r w:rsidRPr="004B4914">
        <w:rPr>
          <w:rFonts w:ascii="Tahoma" w:hAnsi="Tahoma" w:cs="Tahoma"/>
          <w:spacing w:val="-3"/>
          <w:kern w:val="2"/>
        </w:rPr>
        <w:lastRenderedPageBreak/>
        <w:t>no lo hizo oportunamente o actuó sin proponerla, 2) cuando la parte que podía alegarla la convalidó en forma expresa antes de haber sido renovada la actuación anulada, 3) cuando se origine en la interrupción o suspensión del proceso y no se alegue dentro de los 5 días siguientes a la fecha en que haya cesado la causa y 4) cuando a pesar del vicio el acto procesal cumplió su finalidad y no se violó el derecho de defensa.</w:t>
      </w:r>
    </w:p>
    <w:p w14:paraId="7D427B18" w14:textId="77777777" w:rsidR="004C2A6C" w:rsidRPr="004B4914" w:rsidRDefault="004C2A6C" w:rsidP="004B4914">
      <w:pPr>
        <w:spacing w:line="276" w:lineRule="auto"/>
        <w:rPr>
          <w:rFonts w:ascii="Tahoma" w:hAnsi="Tahoma" w:cs="Tahoma"/>
          <w:spacing w:val="-3"/>
          <w:kern w:val="2"/>
        </w:rPr>
      </w:pPr>
    </w:p>
    <w:p w14:paraId="7A793616" w14:textId="77777777" w:rsidR="004C2A6C" w:rsidRPr="004B4914" w:rsidRDefault="004C2A6C" w:rsidP="004B4914">
      <w:pPr>
        <w:pStyle w:val="Prrafodelista"/>
        <w:numPr>
          <w:ilvl w:val="1"/>
          <w:numId w:val="47"/>
        </w:numPr>
        <w:spacing w:line="276" w:lineRule="auto"/>
        <w:jc w:val="both"/>
        <w:rPr>
          <w:rFonts w:ascii="Tahoma" w:hAnsi="Tahoma" w:cs="Tahoma"/>
          <w:b/>
          <w:bCs/>
          <w:spacing w:val="-3"/>
          <w:kern w:val="2"/>
        </w:rPr>
      </w:pPr>
      <w:r w:rsidRPr="004B4914">
        <w:rPr>
          <w:rFonts w:ascii="Tahoma" w:hAnsi="Tahoma" w:cs="Tahoma"/>
          <w:b/>
          <w:bCs/>
          <w:spacing w:val="-3"/>
          <w:kern w:val="2"/>
        </w:rPr>
        <w:t>Nulidad por indebida notificación y por falta de citación del ministerio público o de cualquier otra persona o entidad que de acuerdo con la ley debió ser citada.</w:t>
      </w:r>
    </w:p>
    <w:p w14:paraId="171CD943" w14:textId="77777777" w:rsidR="004C2A6C" w:rsidRPr="004B4914" w:rsidRDefault="004C2A6C" w:rsidP="004B4914">
      <w:pPr>
        <w:widowControl w:val="0"/>
        <w:spacing w:line="276" w:lineRule="auto"/>
        <w:ind w:firstLine="708"/>
        <w:jc w:val="center"/>
        <w:rPr>
          <w:rFonts w:ascii="Tahoma" w:hAnsi="Tahoma" w:cs="Tahoma"/>
          <w:b/>
          <w:lang w:eastAsia="es-ES_tradnl"/>
        </w:rPr>
      </w:pPr>
    </w:p>
    <w:p w14:paraId="48C7AF23" w14:textId="77777777" w:rsidR="004C2A6C" w:rsidRPr="004B4914" w:rsidRDefault="004C2A6C" w:rsidP="004B4914">
      <w:pPr>
        <w:spacing w:line="276" w:lineRule="auto"/>
        <w:ind w:firstLine="708"/>
        <w:jc w:val="both"/>
        <w:rPr>
          <w:rFonts w:ascii="Tahoma" w:hAnsi="Tahoma" w:cs="Tahoma"/>
          <w:spacing w:val="-3"/>
          <w:kern w:val="2"/>
        </w:rPr>
      </w:pPr>
      <w:r w:rsidRPr="004B4914">
        <w:rPr>
          <w:rFonts w:ascii="Tahoma" w:hAnsi="Tahoma" w:cs="Tahoma"/>
          <w:spacing w:val="-3"/>
          <w:kern w:val="2"/>
        </w:rPr>
        <w:t>Se establece en el numeral 8º del artículo 133 del CGP, que el proceso es nulo en todo o en parte, cuando no se practica en legal forma la notificación del auto admisorio de la demanda, o el emplazamiento de las demás personas aunque sean indeterminadas, que deban ser citadas como partes, o de aquellas que deban suceder en el proceso a cualquiera de las partes, cuando la ley así lo ordena, o cuando no se cita en debida forma al Ministerio Público o a cualquier otra persona o entidad que de acuerdo con la ley debió ser citado.</w:t>
      </w:r>
    </w:p>
    <w:p w14:paraId="2F96BCB7" w14:textId="77777777" w:rsidR="004C2A6C" w:rsidRPr="004B4914" w:rsidRDefault="004C2A6C" w:rsidP="004B4914">
      <w:pPr>
        <w:widowControl w:val="0"/>
        <w:spacing w:line="276" w:lineRule="auto"/>
        <w:ind w:firstLine="708"/>
        <w:rPr>
          <w:rFonts w:ascii="Tahoma" w:hAnsi="Tahoma" w:cs="Tahoma"/>
          <w:lang w:eastAsia="es-ES_tradnl"/>
        </w:rPr>
      </w:pPr>
    </w:p>
    <w:p w14:paraId="44D27AA4" w14:textId="2CFFA6CF" w:rsidR="004C2A6C" w:rsidRPr="004B4914" w:rsidRDefault="004C2A6C" w:rsidP="004B4914">
      <w:pPr>
        <w:spacing w:line="276" w:lineRule="auto"/>
        <w:ind w:firstLine="708"/>
        <w:jc w:val="both"/>
        <w:rPr>
          <w:rFonts w:ascii="Tahoma" w:hAnsi="Tahoma" w:cs="Tahoma"/>
          <w:spacing w:val="-3"/>
          <w:kern w:val="2"/>
        </w:rPr>
      </w:pPr>
      <w:r w:rsidRPr="004B4914">
        <w:rPr>
          <w:rFonts w:ascii="Tahoma" w:hAnsi="Tahoma" w:cs="Tahoma"/>
          <w:spacing w:val="-3"/>
          <w:kern w:val="2"/>
        </w:rPr>
        <w:t>Al respecto cabe advertir que el auto admisorio de la demanda es la única providencia que se debe notificar personalmente al demandado en el trámite del proceso laboral, según lo dispuesto en el artículo 41 del CPT y de la SS, modificado por el artículo 20 de la Ley 712 de 2001.</w:t>
      </w:r>
    </w:p>
    <w:p w14:paraId="66AF1270" w14:textId="77777777" w:rsidR="004C2A6C" w:rsidRPr="004B4914" w:rsidRDefault="004C2A6C" w:rsidP="004B4914">
      <w:pPr>
        <w:spacing w:line="276" w:lineRule="auto"/>
        <w:rPr>
          <w:rFonts w:ascii="Tahoma" w:hAnsi="Tahoma" w:cs="Tahoma"/>
          <w:spacing w:val="-3"/>
          <w:kern w:val="2"/>
        </w:rPr>
      </w:pPr>
    </w:p>
    <w:p w14:paraId="59B7CE54" w14:textId="471F60A7" w:rsidR="004C2A6C" w:rsidRPr="004B4914" w:rsidRDefault="004C2A6C" w:rsidP="004B4914">
      <w:pPr>
        <w:spacing w:line="276" w:lineRule="auto"/>
        <w:ind w:firstLine="708"/>
        <w:jc w:val="both"/>
        <w:rPr>
          <w:rFonts w:ascii="Tahoma" w:hAnsi="Tahoma" w:cs="Tahoma"/>
          <w:spacing w:val="-3"/>
          <w:kern w:val="2"/>
        </w:rPr>
      </w:pPr>
      <w:r w:rsidRPr="004B4914">
        <w:rPr>
          <w:rFonts w:ascii="Tahoma" w:hAnsi="Tahoma" w:cs="Tahoma"/>
          <w:spacing w:val="-3"/>
          <w:kern w:val="2"/>
        </w:rPr>
        <w:t xml:space="preserve">Por su parte, indica el inciso final del artículo 29 del C.P.T. y de la S.S., que cuando el </w:t>
      </w:r>
      <w:r w:rsidRPr="004B4914">
        <w:rPr>
          <w:rFonts w:ascii="Tahoma" w:hAnsi="Tahoma" w:cs="Tahoma"/>
          <w:b/>
          <w:bCs/>
          <w:spacing w:val="-3"/>
          <w:kern w:val="2"/>
        </w:rPr>
        <w:t>demandado no es hallado o se impide la notificación</w:t>
      </w:r>
      <w:r w:rsidRPr="004B4914">
        <w:rPr>
          <w:rFonts w:ascii="Tahoma" w:hAnsi="Tahoma" w:cs="Tahoma"/>
          <w:spacing w:val="-3"/>
          <w:kern w:val="2"/>
        </w:rPr>
        <w:t xml:space="preserve">, el juez procederá a nombrarle un curador para la litis y se ordenará su emplazamiento por edicto, previo </w:t>
      </w:r>
      <w:r w:rsidR="00534349" w:rsidRPr="004B4914">
        <w:rPr>
          <w:rFonts w:ascii="Tahoma" w:hAnsi="Tahoma" w:cs="Tahoma"/>
          <w:spacing w:val="-3"/>
          <w:kern w:val="2"/>
        </w:rPr>
        <w:t xml:space="preserve">el </w:t>
      </w:r>
      <w:r w:rsidR="1D728A29" w:rsidRPr="004B4914">
        <w:rPr>
          <w:rFonts w:ascii="Tahoma" w:hAnsi="Tahoma" w:cs="Tahoma"/>
          <w:spacing w:val="-3"/>
          <w:kern w:val="2"/>
        </w:rPr>
        <w:t xml:space="preserve">cumplimiento de lo establecido en los numerales 1 y 2 del </w:t>
      </w:r>
      <w:r w:rsidR="006B183F" w:rsidRPr="004B4914">
        <w:rPr>
          <w:rFonts w:ascii="Tahoma" w:hAnsi="Tahoma" w:cs="Tahoma"/>
          <w:spacing w:val="-3"/>
          <w:kern w:val="2"/>
        </w:rPr>
        <w:t>artículo</w:t>
      </w:r>
      <w:r w:rsidR="1D728A29" w:rsidRPr="004B4914">
        <w:rPr>
          <w:rFonts w:ascii="Tahoma" w:hAnsi="Tahoma" w:cs="Tahoma"/>
          <w:spacing w:val="-3"/>
          <w:kern w:val="2"/>
        </w:rPr>
        <w:t xml:space="preserve"> 320 del </w:t>
      </w:r>
      <w:proofErr w:type="spellStart"/>
      <w:r w:rsidR="1D728A29" w:rsidRPr="004B4914">
        <w:rPr>
          <w:rFonts w:ascii="Tahoma" w:hAnsi="Tahoma" w:cs="Tahoma"/>
          <w:spacing w:val="-3"/>
          <w:kern w:val="2"/>
        </w:rPr>
        <w:t>CPC</w:t>
      </w:r>
      <w:proofErr w:type="spellEnd"/>
      <w:r w:rsidR="1D728A29" w:rsidRPr="004B4914">
        <w:rPr>
          <w:rFonts w:ascii="Tahoma" w:hAnsi="Tahoma" w:cs="Tahoma"/>
          <w:spacing w:val="-3"/>
          <w:kern w:val="2"/>
        </w:rPr>
        <w:t xml:space="preserve">., cuyo </w:t>
      </w:r>
      <w:r w:rsidR="1EB16A2E" w:rsidRPr="004B4914">
        <w:rPr>
          <w:rFonts w:ascii="Tahoma" w:hAnsi="Tahoma" w:cs="Tahoma"/>
          <w:spacing w:val="-3"/>
          <w:kern w:val="2"/>
        </w:rPr>
        <w:t>a</w:t>
      </w:r>
      <w:r w:rsidR="00534349" w:rsidRPr="004B4914">
        <w:rPr>
          <w:rFonts w:ascii="Tahoma" w:hAnsi="Tahoma" w:cs="Tahoma"/>
          <w:spacing w:val="-3"/>
          <w:kern w:val="2"/>
        </w:rPr>
        <w:t xml:space="preserve">viso </w:t>
      </w:r>
      <w:r w:rsidR="36116A12" w:rsidRPr="004B4914">
        <w:rPr>
          <w:rFonts w:ascii="Tahoma" w:hAnsi="Tahoma" w:cs="Tahoma"/>
          <w:spacing w:val="-3"/>
          <w:kern w:val="2"/>
        </w:rPr>
        <w:t xml:space="preserve">deberá remitirse al </w:t>
      </w:r>
      <w:r w:rsidR="00534349" w:rsidRPr="004B4914">
        <w:rPr>
          <w:rFonts w:ascii="Tahoma" w:hAnsi="Tahoma" w:cs="Tahoma"/>
          <w:spacing w:val="-3"/>
          <w:kern w:val="2"/>
        </w:rPr>
        <w:t xml:space="preserve">mismo lugar donde se </w:t>
      </w:r>
      <w:r w:rsidR="26A353B6" w:rsidRPr="004B4914">
        <w:rPr>
          <w:rFonts w:ascii="Tahoma" w:hAnsi="Tahoma" w:cs="Tahoma"/>
          <w:spacing w:val="-3"/>
          <w:kern w:val="2"/>
        </w:rPr>
        <w:t>envió comunicación</w:t>
      </w:r>
      <w:r w:rsidRPr="004B4914">
        <w:rPr>
          <w:rFonts w:ascii="Tahoma" w:hAnsi="Tahoma" w:cs="Tahoma"/>
          <w:spacing w:val="-3"/>
          <w:kern w:val="2"/>
        </w:rPr>
        <w:t xml:space="preserve">, </w:t>
      </w:r>
      <w:r w:rsidR="52F4D60D" w:rsidRPr="004B4914">
        <w:rPr>
          <w:rFonts w:ascii="Tahoma" w:hAnsi="Tahoma" w:cs="Tahoma"/>
          <w:spacing w:val="-3"/>
          <w:kern w:val="2"/>
        </w:rPr>
        <w:t xml:space="preserve">en el que se le </w:t>
      </w:r>
      <w:r w:rsidRPr="004B4914">
        <w:rPr>
          <w:rFonts w:ascii="Tahoma" w:hAnsi="Tahoma" w:cs="Tahoma"/>
          <w:b/>
          <w:bCs/>
          <w:spacing w:val="-3"/>
          <w:kern w:val="2"/>
        </w:rPr>
        <w:t>informará al demandado que debe concurrir al juzgado dentro de los diez (10) días siguientes al de su fijación para notificarle el auto admisorio de la demanda y que si no comparece se le designará un curador para la litis</w:t>
      </w:r>
      <w:r w:rsidRPr="004B4914">
        <w:rPr>
          <w:rFonts w:ascii="Tahoma" w:hAnsi="Tahoma" w:cs="Tahoma"/>
          <w:spacing w:val="-3"/>
          <w:kern w:val="2"/>
        </w:rPr>
        <w:t>.</w:t>
      </w:r>
    </w:p>
    <w:p w14:paraId="7B7343CE" w14:textId="77777777" w:rsidR="004C2A6C" w:rsidRPr="004B4914" w:rsidRDefault="004C2A6C" w:rsidP="004B4914">
      <w:pPr>
        <w:widowControl w:val="0"/>
        <w:spacing w:line="276" w:lineRule="auto"/>
        <w:ind w:firstLine="708"/>
        <w:rPr>
          <w:rFonts w:ascii="Tahoma" w:hAnsi="Tahoma" w:cs="Tahoma"/>
          <w:lang w:eastAsia="es-ES_tradnl"/>
        </w:rPr>
      </w:pPr>
    </w:p>
    <w:p w14:paraId="0FFD2721" w14:textId="1191370B" w:rsidR="004C2A6C" w:rsidRPr="004B4914" w:rsidRDefault="004C2A6C" w:rsidP="004B4914">
      <w:pPr>
        <w:spacing w:line="276" w:lineRule="auto"/>
        <w:ind w:firstLine="708"/>
        <w:jc w:val="both"/>
        <w:rPr>
          <w:rFonts w:ascii="Tahoma" w:hAnsi="Tahoma" w:cs="Tahoma"/>
          <w:color w:val="4B4949"/>
        </w:rPr>
      </w:pPr>
      <w:r w:rsidRPr="004B4914">
        <w:rPr>
          <w:rFonts w:ascii="Tahoma" w:hAnsi="Tahoma" w:cs="Tahoma"/>
          <w:lang w:eastAsia="es-ES_tradnl"/>
        </w:rPr>
        <w:t xml:space="preserve">En </w:t>
      </w:r>
      <w:r w:rsidRPr="004B4914">
        <w:rPr>
          <w:rFonts w:ascii="Tahoma" w:hAnsi="Tahoma" w:cs="Tahoma"/>
          <w:spacing w:val="-3"/>
          <w:kern w:val="2"/>
        </w:rPr>
        <w:t>este</w:t>
      </w:r>
      <w:r w:rsidRPr="004B4914">
        <w:rPr>
          <w:rFonts w:ascii="Tahoma" w:hAnsi="Tahoma" w:cs="Tahoma"/>
          <w:lang w:eastAsia="es-ES_tradnl"/>
        </w:rPr>
        <w:t xml:space="preserve"> último artículo (art. 292 CGP), se dispone, en lo que interesa a este asunto, que </w:t>
      </w:r>
      <w:r w:rsidRPr="004B4914">
        <w:rPr>
          <w:rFonts w:ascii="Tahoma" w:hAnsi="Tahoma" w:cs="Tahoma"/>
          <w:i/>
          <w:lang w:eastAsia="es-ES_tradnl"/>
        </w:rPr>
        <w:t>“</w:t>
      </w:r>
      <w:r w:rsidRPr="004B4914">
        <w:rPr>
          <w:rFonts w:ascii="Tahoma" w:hAnsi="Tahoma" w:cs="Tahoma"/>
          <w:i/>
          <w:sz w:val="22"/>
          <w:u w:val="single"/>
          <w:lang w:eastAsia="es-ES_tradnl"/>
        </w:rPr>
        <w:t>c</w:t>
      </w:r>
      <w:r w:rsidRPr="004B4914">
        <w:rPr>
          <w:rFonts w:ascii="Tahoma" w:hAnsi="Tahoma" w:cs="Tahoma"/>
          <w:i/>
          <w:sz w:val="22"/>
          <w:u w:val="single"/>
        </w:rPr>
        <w:t>uando no se pueda hacer la notificación personal del auto admisorio de la demanda</w:t>
      </w:r>
      <w:r w:rsidRPr="004B4914">
        <w:rPr>
          <w:rFonts w:ascii="Tahoma" w:hAnsi="Tahoma" w:cs="Tahoma"/>
          <w:i/>
          <w:sz w:val="22"/>
        </w:rPr>
        <w:t xml:space="preserve"> o del mandamiento ejecutivo </w:t>
      </w:r>
      <w:r w:rsidRPr="004B4914">
        <w:rPr>
          <w:rFonts w:ascii="Tahoma" w:hAnsi="Tahoma" w:cs="Tahoma"/>
          <w:i/>
          <w:sz w:val="22"/>
          <w:u w:val="single"/>
        </w:rPr>
        <w:t>al demandado</w:t>
      </w:r>
      <w:r w:rsidRPr="004B4914">
        <w:rPr>
          <w:rFonts w:ascii="Tahoma" w:hAnsi="Tahoma" w:cs="Tahoma"/>
          <w:i/>
          <w:sz w:val="22"/>
        </w:rPr>
        <w:t xml:space="preserve">, o la del auto que ordena citar a un tercero, o la de cualquiera otra providencia que se debe realizar personalmente, </w:t>
      </w:r>
      <w:r w:rsidRPr="004B4914">
        <w:rPr>
          <w:rFonts w:ascii="Tahoma" w:hAnsi="Tahoma" w:cs="Tahoma"/>
          <w:i/>
          <w:sz w:val="22"/>
          <w:u w:val="single"/>
        </w:rPr>
        <w:t>se hará por medio de aviso</w:t>
      </w:r>
      <w:r w:rsidRPr="004B4914">
        <w:rPr>
          <w:rFonts w:ascii="Tahoma" w:hAnsi="Tahoma" w:cs="Tahoma"/>
          <w:i/>
          <w:sz w:val="22"/>
        </w:rPr>
        <w:t xml:space="preserve"> que </w:t>
      </w:r>
      <w:r w:rsidRPr="004B4914">
        <w:rPr>
          <w:rFonts w:ascii="Tahoma" w:hAnsi="Tahoma" w:cs="Tahoma"/>
          <w:i/>
          <w:sz w:val="22"/>
          <w:u w:val="single"/>
        </w:rPr>
        <w:t>deberá expresar su fecha y la de la providencia que se notifica, el juzgado que conoce del proceso, su naturaleza, el nombre de las partes y la advertencia de que la notificación se considerará surtida al finalizar el día siguiente al de la entrega del aviso en el lugar de destino</w:t>
      </w:r>
      <w:r w:rsidRPr="004B4914">
        <w:rPr>
          <w:rFonts w:ascii="Tahoma" w:hAnsi="Tahoma" w:cs="Tahoma"/>
          <w:i/>
        </w:rPr>
        <w:t xml:space="preserve">” </w:t>
      </w:r>
      <w:r w:rsidRPr="004B4914">
        <w:rPr>
          <w:rFonts w:ascii="Tahoma" w:hAnsi="Tahoma" w:cs="Tahoma"/>
        </w:rPr>
        <w:t>y</w:t>
      </w:r>
      <w:r w:rsidRPr="004B4914">
        <w:rPr>
          <w:rFonts w:ascii="Tahoma" w:hAnsi="Tahoma" w:cs="Tahoma"/>
          <w:i/>
        </w:rPr>
        <w:t xml:space="preserve"> </w:t>
      </w:r>
      <w:r w:rsidRPr="004B4914">
        <w:rPr>
          <w:rFonts w:ascii="Tahoma" w:hAnsi="Tahoma" w:cs="Tahoma"/>
        </w:rPr>
        <w:t xml:space="preserve">que se remitirá, </w:t>
      </w:r>
      <w:r w:rsidRPr="004B4914">
        <w:rPr>
          <w:rFonts w:ascii="Tahoma" w:hAnsi="Tahoma" w:cs="Tahoma"/>
          <w:i/>
        </w:rPr>
        <w:t>“</w:t>
      </w:r>
      <w:r w:rsidRPr="004B4914">
        <w:rPr>
          <w:rFonts w:ascii="Tahoma" w:hAnsi="Tahoma" w:cs="Tahoma"/>
          <w:i/>
          <w:sz w:val="22"/>
        </w:rPr>
        <w:t>a través de servicio postal autorizado a la misma dirección a la que haya sido enviada la comunicación a que se refiere el numeral 3 del artículo anterior</w:t>
      </w:r>
      <w:r w:rsidR="004B4914" w:rsidRPr="004B4914">
        <w:rPr>
          <w:rFonts w:ascii="Tahoma" w:hAnsi="Tahoma" w:cs="Tahoma"/>
          <w:i/>
          <w:color w:val="4B4949"/>
        </w:rPr>
        <w:t>”</w:t>
      </w:r>
      <w:r w:rsidRPr="004B4914">
        <w:rPr>
          <w:rFonts w:ascii="Tahoma" w:hAnsi="Tahoma" w:cs="Tahoma"/>
          <w:color w:val="4B4949"/>
        </w:rPr>
        <w:t>.</w:t>
      </w:r>
    </w:p>
    <w:p w14:paraId="495DA3D6" w14:textId="77777777" w:rsidR="006A1FF1" w:rsidRPr="004B4914" w:rsidRDefault="006A1FF1" w:rsidP="004B4914">
      <w:pPr>
        <w:spacing w:line="276" w:lineRule="auto"/>
        <w:ind w:firstLine="708"/>
        <w:jc w:val="both"/>
        <w:rPr>
          <w:rFonts w:ascii="Tahoma" w:hAnsi="Tahoma" w:cs="Tahoma"/>
          <w:spacing w:val="-3"/>
          <w:kern w:val="2"/>
        </w:rPr>
      </w:pPr>
    </w:p>
    <w:p w14:paraId="1F430C7C" w14:textId="21AB72BE" w:rsidR="004C2A6C" w:rsidRPr="004B4914" w:rsidRDefault="004C2A6C" w:rsidP="004B4914">
      <w:pPr>
        <w:spacing w:line="276" w:lineRule="auto"/>
        <w:ind w:firstLine="708"/>
        <w:jc w:val="both"/>
        <w:rPr>
          <w:rFonts w:ascii="Tahoma" w:hAnsi="Tahoma" w:cs="Tahoma"/>
          <w:spacing w:val="-3"/>
          <w:kern w:val="2"/>
        </w:rPr>
      </w:pPr>
      <w:r w:rsidRPr="004B4914">
        <w:rPr>
          <w:rFonts w:ascii="Tahoma" w:hAnsi="Tahoma" w:cs="Tahoma"/>
          <w:spacing w:val="-3"/>
          <w:kern w:val="2"/>
        </w:rPr>
        <w:t>Como puede verse, el nombramiento de curador ad-</w:t>
      </w:r>
      <w:proofErr w:type="spellStart"/>
      <w:r w:rsidRPr="004B4914">
        <w:rPr>
          <w:rFonts w:ascii="Tahoma" w:hAnsi="Tahoma" w:cs="Tahoma"/>
          <w:spacing w:val="-3"/>
          <w:kern w:val="2"/>
        </w:rPr>
        <w:t>litem</w:t>
      </w:r>
      <w:proofErr w:type="spellEnd"/>
      <w:r w:rsidRPr="004B4914">
        <w:rPr>
          <w:rFonts w:ascii="Tahoma" w:hAnsi="Tahoma" w:cs="Tahoma"/>
          <w:spacing w:val="-3"/>
          <w:kern w:val="2"/>
        </w:rPr>
        <w:t xml:space="preserve"> y el emplazamiento por edicto de quien impide su notificación, solo procederá una vez agotada la citación por aviso de que trata el art. 29 del C.P.T. y de la S.S. (modificado por el artículo 16 de </w:t>
      </w:r>
      <w:r w:rsidRPr="004B4914">
        <w:rPr>
          <w:rFonts w:ascii="Tahoma" w:hAnsi="Tahoma" w:cs="Tahoma"/>
          <w:spacing w:val="-3"/>
          <w:kern w:val="2"/>
        </w:rPr>
        <w:lastRenderedPageBreak/>
        <w:t>la Ley 712 de 2001), la cual se debe surtir bajo los términos y ritualidades del art. 292 del CGP.</w:t>
      </w:r>
    </w:p>
    <w:p w14:paraId="6A42C198" w14:textId="77777777" w:rsidR="004C2A6C" w:rsidRPr="004B4914" w:rsidRDefault="004C2A6C" w:rsidP="004B4914">
      <w:pPr>
        <w:pStyle w:val="Prrafodelista"/>
        <w:spacing w:line="276" w:lineRule="auto"/>
        <w:ind w:left="426"/>
        <w:rPr>
          <w:rFonts w:ascii="Tahoma" w:hAnsi="Tahoma" w:cs="Tahoma"/>
          <w:b/>
          <w:bCs/>
          <w:spacing w:val="-3"/>
          <w:kern w:val="2"/>
        </w:rPr>
      </w:pPr>
    </w:p>
    <w:p w14:paraId="1E09C82D" w14:textId="77777777" w:rsidR="004C2A6C" w:rsidRPr="004B4914" w:rsidRDefault="004C2A6C" w:rsidP="004B4914">
      <w:pPr>
        <w:pStyle w:val="Prrafodelista"/>
        <w:numPr>
          <w:ilvl w:val="1"/>
          <w:numId w:val="47"/>
        </w:numPr>
        <w:spacing w:line="276" w:lineRule="auto"/>
        <w:ind w:hanging="11"/>
        <w:jc w:val="both"/>
        <w:rPr>
          <w:rFonts w:ascii="Tahoma" w:hAnsi="Tahoma" w:cs="Tahoma"/>
          <w:b/>
          <w:bCs/>
          <w:spacing w:val="-3"/>
          <w:kern w:val="2"/>
        </w:rPr>
      </w:pPr>
      <w:r w:rsidRPr="004B4914">
        <w:rPr>
          <w:rFonts w:ascii="Tahoma" w:hAnsi="Tahoma" w:cs="Tahoma"/>
          <w:b/>
          <w:bCs/>
          <w:spacing w:val="-3"/>
          <w:kern w:val="2"/>
        </w:rPr>
        <w:t>Caso concreto.</w:t>
      </w:r>
    </w:p>
    <w:p w14:paraId="785125A9" w14:textId="77777777" w:rsidR="004C2A6C" w:rsidRPr="004B4914" w:rsidRDefault="004C2A6C" w:rsidP="004B4914">
      <w:pPr>
        <w:spacing w:line="276" w:lineRule="auto"/>
        <w:rPr>
          <w:rFonts w:ascii="Tahoma" w:hAnsi="Tahoma" w:cs="Tahoma"/>
          <w:spacing w:val="-3"/>
          <w:kern w:val="2"/>
        </w:rPr>
      </w:pPr>
    </w:p>
    <w:p w14:paraId="5C1EB0E4" w14:textId="591F6D07" w:rsidR="004C2A6C" w:rsidRPr="004B4914" w:rsidRDefault="004C2A6C" w:rsidP="004B4914">
      <w:pPr>
        <w:spacing w:line="276" w:lineRule="auto"/>
        <w:ind w:firstLine="708"/>
        <w:jc w:val="both"/>
        <w:rPr>
          <w:rFonts w:ascii="Tahoma" w:hAnsi="Tahoma" w:cs="Tahoma"/>
        </w:rPr>
      </w:pPr>
      <w:r w:rsidRPr="004B4914">
        <w:rPr>
          <w:rFonts w:ascii="Tahoma" w:hAnsi="Tahoma" w:cs="Tahoma"/>
        </w:rPr>
        <w:t>En el presente asunto, se advierte que la citación para la diligencia de notificación personal con fecha del 27 de septiembre de 2018 (</w:t>
      </w:r>
      <w:proofErr w:type="spellStart"/>
      <w:r w:rsidRPr="004B4914">
        <w:rPr>
          <w:rFonts w:ascii="Tahoma" w:hAnsi="Tahoma" w:cs="Tahoma"/>
        </w:rPr>
        <w:t>fl</w:t>
      </w:r>
      <w:proofErr w:type="spellEnd"/>
      <w:r w:rsidRPr="004B4914">
        <w:rPr>
          <w:rFonts w:ascii="Tahoma" w:hAnsi="Tahoma" w:cs="Tahoma"/>
        </w:rPr>
        <w:t>. 37), se surtió de manera efectiva en la dirección proporcionada en la demanda y que coincide con el certificado de existencia y representación legal (</w:t>
      </w:r>
      <w:proofErr w:type="spellStart"/>
      <w:r w:rsidRPr="004B4914">
        <w:rPr>
          <w:rFonts w:ascii="Tahoma" w:hAnsi="Tahoma" w:cs="Tahoma"/>
        </w:rPr>
        <w:t>fl</w:t>
      </w:r>
      <w:proofErr w:type="spellEnd"/>
      <w:r w:rsidRPr="004B4914">
        <w:rPr>
          <w:rFonts w:ascii="Tahoma" w:hAnsi="Tahoma" w:cs="Tahoma"/>
        </w:rPr>
        <w:t xml:space="preserve">. 7), esto es, dirigido a la </w:t>
      </w:r>
      <w:r w:rsidRPr="004B4914">
        <w:rPr>
          <w:rFonts w:ascii="Tahoma" w:hAnsi="Tahoma" w:cs="Tahoma"/>
          <w:b/>
          <w:bCs/>
        </w:rPr>
        <w:t>C</w:t>
      </w:r>
      <w:r w:rsidR="006A1FF1" w:rsidRPr="004B4914">
        <w:rPr>
          <w:rFonts w:ascii="Tahoma" w:hAnsi="Tahoma" w:cs="Tahoma"/>
          <w:b/>
          <w:bCs/>
        </w:rPr>
        <w:t>arre</w:t>
      </w:r>
      <w:r w:rsidRPr="004B4914">
        <w:rPr>
          <w:rFonts w:ascii="Tahoma" w:hAnsi="Tahoma" w:cs="Tahoma"/>
          <w:b/>
          <w:bCs/>
        </w:rPr>
        <w:t>ra 16 bis No. 10-09</w:t>
      </w:r>
      <w:r w:rsidRPr="004B4914">
        <w:rPr>
          <w:rFonts w:ascii="Tahoma" w:hAnsi="Tahoma" w:cs="Tahoma"/>
        </w:rPr>
        <w:t xml:space="preserve"> citando al demandado a comparecer al Juzgado dentro de los cinco (5) días hábiles siguientes a la fecha de recibo de la comunicación, para ser notificado personalmente del auto admisorio de la demanda. Dicha comunicación fue recibida el 28 de septiembre de 2018 por “Beatriz García”, quien de acuerdo con el informe de correo REDEX es funcionaria de la empresa demandada (</w:t>
      </w:r>
      <w:proofErr w:type="spellStart"/>
      <w:r w:rsidRPr="004B4914">
        <w:rPr>
          <w:rFonts w:ascii="Tahoma" w:hAnsi="Tahoma" w:cs="Tahoma"/>
        </w:rPr>
        <w:t>fl</w:t>
      </w:r>
      <w:proofErr w:type="spellEnd"/>
      <w:r w:rsidRPr="004B4914">
        <w:rPr>
          <w:rFonts w:ascii="Tahoma" w:hAnsi="Tahoma" w:cs="Tahoma"/>
        </w:rPr>
        <w:t>. 38).</w:t>
      </w:r>
    </w:p>
    <w:p w14:paraId="2074F545" w14:textId="77777777" w:rsidR="004C2A6C" w:rsidRPr="004B4914" w:rsidRDefault="004C2A6C" w:rsidP="004B4914">
      <w:pPr>
        <w:spacing w:line="276" w:lineRule="auto"/>
        <w:rPr>
          <w:rFonts w:ascii="Tahoma" w:hAnsi="Tahoma" w:cs="Tahoma"/>
        </w:rPr>
      </w:pPr>
    </w:p>
    <w:p w14:paraId="41F214C2" w14:textId="16C1CBC2" w:rsidR="004C2A6C" w:rsidRPr="004B4914" w:rsidRDefault="004C2A6C" w:rsidP="004B4914">
      <w:pPr>
        <w:spacing w:line="276" w:lineRule="auto"/>
        <w:ind w:firstLine="708"/>
        <w:jc w:val="both"/>
        <w:rPr>
          <w:rFonts w:ascii="Tahoma" w:hAnsi="Tahoma" w:cs="Tahoma"/>
        </w:rPr>
      </w:pPr>
      <w:r w:rsidRPr="004B4914">
        <w:rPr>
          <w:rFonts w:ascii="Tahoma" w:hAnsi="Tahoma" w:cs="Tahoma"/>
        </w:rPr>
        <w:t>Luego, mediante proveído del 24 de octubre de 2018 se requirió a la demandante para allegar el porte con que se llevaría a cabo la “</w:t>
      </w:r>
      <w:r w:rsidRPr="004B4914">
        <w:rPr>
          <w:rFonts w:ascii="Tahoma" w:hAnsi="Tahoma" w:cs="Tahoma"/>
          <w:i/>
          <w:iCs/>
          <w:sz w:val="22"/>
        </w:rPr>
        <w:t>diligencia de notificación personal</w:t>
      </w:r>
      <w:r w:rsidRPr="004B4914">
        <w:rPr>
          <w:rFonts w:ascii="Tahoma" w:hAnsi="Tahoma" w:cs="Tahoma"/>
          <w:i/>
        </w:rPr>
        <w:t>”</w:t>
      </w:r>
      <w:r w:rsidRPr="004B4914">
        <w:rPr>
          <w:rFonts w:ascii="Tahoma" w:hAnsi="Tahoma" w:cs="Tahoma"/>
        </w:rPr>
        <w:t xml:space="preserve">, con lo cual se remitió el formato </w:t>
      </w:r>
      <w:r w:rsidRPr="004B4914">
        <w:rPr>
          <w:rFonts w:ascii="Tahoma" w:hAnsi="Tahoma" w:cs="Tahoma"/>
          <w:b/>
          <w:bCs/>
        </w:rPr>
        <w:t>“Aviso”</w:t>
      </w:r>
      <w:r w:rsidRPr="004B4914">
        <w:rPr>
          <w:rFonts w:ascii="Tahoma" w:hAnsi="Tahoma" w:cs="Tahoma"/>
        </w:rPr>
        <w:t xml:space="preserve"> con data del 16 de noviembre de 2018, insertando la dirección donde fue inicialmente fue citado (</w:t>
      </w:r>
      <w:proofErr w:type="spellStart"/>
      <w:r w:rsidRPr="004B4914">
        <w:rPr>
          <w:rFonts w:ascii="Tahoma" w:hAnsi="Tahoma" w:cs="Tahoma"/>
        </w:rPr>
        <w:t>fl</w:t>
      </w:r>
      <w:proofErr w:type="spellEnd"/>
      <w:r w:rsidRPr="004B4914">
        <w:rPr>
          <w:rFonts w:ascii="Tahoma" w:hAnsi="Tahoma" w:cs="Tahoma"/>
        </w:rPr>
        <w:t>. 42). No obstante, la empresa de correo REDEX informó que “</w:t>
      </w:r>
      <w:r w:rsidRPr="004B4914">
        <w:rPr>
          <w:rFonts w:ascii="Tahoma" w:hAnsi="Tahoma" w:cs="Tahoma"/>
          <w:i/>
          <w:iCs/>
          <w:sz w:val="22"/>
        </w:rPr>
        <w:t>no se pudo entregar la notificación</w:t>
      </w:r>
      <w:r w:rsidRPr="004B4914">
        <w:rPr>
          <w:rFonts w:ascii="Tahoma" w:hAnsi="Tahoma" w:cs="Tahoma"/>
          <w:sz w:val="22"/>
        </w:rPr>
        <w:t xml:space="preserve"> </w:t>
      </w:r>
      <w:r w:rsidRPr="004B4914">
        <w:rPr>
          <w:rFonts w:ascii="Tahoma" w:hAnsi="Tahoma" w:cs="Tahoma"/>
          <w:i/>
          <w:iCs/>
          <w:sz w:val="22"/>
        </w:rPr>
        <w:t>debido a que la empresa se trasladó de esa dirección</w:t>
      </w:r>
      <w:r w:rsidRPr="004B4914">
        <w:rPr>
          <w:rFonts w:ascii="Tahoma" w:hAnsi="Tahoma" w:cs="Tahoma"/>
          <w:i/>
        </w:rPr>
        <w:t>”</w:t>
      </w:r>
      <w:r w:rsidRPr="004B4914">
        <w:rPr>
          <w:rFonts w:ascii="Tahoma" w:hAnsi="Tahoma" w:cs="Tahoma"/>
        </w:rPr>
        <w:t xml:space="preserve"> (</w:t>
      </w:r>
      <w:proofErr w:type="spellStart"/>
      <w:r w:rsidRPr="004B4914">
        <w:rPr>
          <w:rFonts w:ascii="Tahoma" w:hAnsi="Tahoma" w:cs="Tahoma"/>
        </w:rPr>
        <w:t>fl</w:t>
      </w:r>
      <w:proofErr w:type="spellEnd"/>
      <w:r w:rsidRPr="004B4914">
        <w:rPr>
          <w:rFonts w:ascii="Tahoma" w:hAnsi="Tahoma" w:cs="Tahoma"/>
        </w:rPr>
        <w:t>. 43).</w:t>
      </w:r>
    </w:p>
    <w:p w14:paraId="7F133542" w14:textId="77777777" w:rsidR="004C2A6C" w:rsidRPr="004B4914" w:rsidRDefault="004C2A6C" w:rsidP="004B4914">
      <w:pPr>
        <w:spacing w:line="276" w:lineRule="auto"/>
        <w:rPr>
          <w:rFonts w:ascii="Tahoma" w:hAnsi="Tahoma" w:cs="Tahoma"/>
        </w:rPr>
      </w:pPr>
    </w:p>
    <w:p w14:paraId="1EEF1C91" w14:textId="5933BA62" w:rsidR="004C2A6C" w:rsidRPr="004B4914" w:rsidRDefault="004C2A6C" w:rsidP="004B4914">
      <w:pPr>
        <w:spacing w:line="276" w:lineRule="auto"/>
        <w:ind w:firstLine="708"/>
        <w:jc w:val="both"/>
        <w:rPr>
          <w:rStyle w:val="fontstyle01"/>
        </w:rPr>
      </w:pPr>
      <w:r w:rsidRPr="004B4914">
        <w:rPr>
          <w:rFonts w:ascii="Tahoma" w:hAnsi="Tahoma" w:cs="Tahoma"/>
        </w:rPr>
        <w:t xml:space="preserve">De allí en adelante, durante el trámite se observaron una cadena de yerros y contradicciones que permiten </w:t>
      </w:r>
      <w:r w:rsidRPr="004B4914">
        <w:rPr>
          <w:rStyle w:val="fontstyle01"/>
        </w:rPr>
        <w:t xml:space="preserve">concluir que en el presente asunto no se cumplieron a cabalidad las exigencias procesales necesarias para que lograr la notificación que se hizo al demandado </w:t>
      </w:r>
      <w:r w:rsidRPr="004B4914">
        <w:rPr>
          <w:rStyle w:val="fontstyle01"/>
          <w:b/>
          <w:bCs/>
        </w:rPr>
        <w:t xml:space="preserve">IPS MEDIFARMA S.A.S., </w:t>
      </w:r>
      <w:r w:rsidRPr="004B4914">
        <w:rPr>
          <w:rStyle w:val="fontstyle01"/>
        </w:rPr>
        <w:t xml:space="preserve">por intermedio del curador ad </w:t>
      </w:r>
      <w:proofErr w:type="spellStart"/>
      <w:r w:rsidRPr="004B4914">
        <w:rPr>
          <w:rStyle w:val="fontstyle01"/>
        </w:rPr>
        <w:t>litem</w:t>
      </w:r>
      <w:proofErr w:type="spellEnd"/>
      <w:r w:rsidRPr="004B4914">
        <w:rPr>
          <w:rStyle w:val="fontstyle01"/>
        </w:rPr>
        <w:t>, de manera tal, que se pueda asegurar que dicha notificación quedó surtida en debida forma, asistiéndole la razón al recurrente en el sentido de que durante el trámite, se evidenciaron varios defectos que indudablemente generan la nulidad del numeral 8º del inciso 1º del artículo 133 del CGP, tras no haberse practicado en forma legal la notificación del auto admisorio de la demanda</w:t>
      </w:r>
      <w:r w:rsidR="001023B7" w:rsidRPr="004B4914">
        <w:rPr>
          <w:rStyle w:val="fontstyle01"/>
        </w:rPr>
        <w:t>. Lo anterior por las siguientes razones:</w:t>
      </w:r>
    </w:p>
    <w:p w14:paraId="56279641" w14:textId="77777777" w:rsidR="004C2A6C" w:rsidRPr="004B4914" w:rsidRDefault="004C2A6C" w:rsidP="004B4914">
      <w:pPr>
        <w:spacing w:line="276" w:lineRule="auto"/>
        <w:rPr>
          <w:rFonts w:ascii="Tahoma" w:hAnsi="Tahoma" w:cs="Tahoma"/>
        </w:rPr>
      </w:pPr>
    </w:p>
    <w:p w14:paraId="47BC2291" w14:textId="15FA2BF6" w:rsidR="004C2A6C" w:rsidRPr="004B4914" w:rsidRDefault="004C2A6C" w:rsidP="004B4914">
      <w:pPr>
        <w:spacing w:line="276" w:lineRule="auto"/>
        <w:ind w:firstLine="709"/>
        <w:jc w:val="both"/>
        <w:rPr>
          <w:rFonts w:ascii="Tahoma" w:hAnsi="Tahoma" w:cs="Tahoma"/>
        </w:rPr>
      </w:pPr>
      <w:r w:rsidRPr="004B4914">
        <w:rPr>
          <w:rFonts w:ascii="Tahoma" w:hAnsi="Tahoma" w:cs="Tahoma"/>
          <w:b/>
          <w:bCs/>
        </w:rPr>
        <w:t xml:space="preserve">1) </w:t>
      </w:r>
      <w:r w:rsidRPr="004B4914">
        <w:rPr>
          <w:rFonts w:ascii="Tahoma" w:hAnsi="Tahoma" w:cs="Tahoma"/>
        </w:rPr>
        <w:t xml:space="preserve">Por auto del </w:t>
      </w:r>
      <w:r w:rsidRPr="004B4914">
        <w:rPr>
          <w:rFonts w:ascii="Tahoma" w:hAnsi="Tahoma" w:cs="Tahoma"/>
          <w:b/>
          <w:bCs/>
        </w:rPr>
        <w:t>27 de noviembre de 2018</w:t>
      </w:r>
      <w:r w:rsidRPr="004B4914">
        <w:rPr>
          <w:rFonts w:ascii="Tahoma" w:hAnsi="Tahoma" w:cs="Tahoma"/>
        </w:rPr>
        <w:t xml:space="preserve"> se requirió a la interesada para que suministrara la dirección con el fin de surtir la “</w:t>
      </w:r>
      <w:r w:rsidRPr="004B4914">
        <w:rPr>
          <w:rFonts w:ascii="Tahoma" w:hAnsi="Tahoma" w:cs="Tahoma"/>
          <w:b/>
          <w:bCs/>
          <w:sz w:val="22"/>
        </w:rPr>
        <w:t xml:space="preserve">citación </w:t>
      </w:r>
      <w:r w:rsidR="1267EAA0" w:rsidRPr="004B4914">
        <w:rPr>
          <w:rFonts w:ascii="Tahoma" w:hAnsi="Tahoma" w:cs="Tahoma"/>
          <w:b/>
          <w:bCs/>
          <w:sz w:val="22"/>
        </w:rPr>
        <w:t>para</w:t>
      </w:r>
      <w:r w:rsidRPr="004B4914">
        <w:rPr>
          <w:rFonts w:ascii="Tahoma" w:hAnsi="Tahoma" w:cs="Tahoma"/>
          <w:b/>
          <w:bCs/>
          <w:sz w:val="22"/>
        </w:rPr>
        <w:t xml:space="preserve"> notificación personal</w:t>
      </w:r>
      <w:r w:rsidRPr="004B4914">
        <w:rPr>
          <w:rFonts w:ascii="Tahoma" w:hAnsi="Tahoma" w:cs="Tahoma"/>
        </w:rPr>
        <w:t xml:space="preserve">” (fol. 46), </w:t>
      </w:r>
      <w:r w:rsidR="33157807" w:rsidRPr="004B4914">
        <w:rPr>
          <w:rFonts w:ascii="Tahoma" w:hAnsi="Tahoma" w:cs="Tahoma"/>
        </w:rPr>
        <w:t xml:space="preserve">siendo </w:t>
      </w:r>
      <w:r w:rsidRPr="004B4914">
        <w:rPr>
          <w:rFonts w:ascii="Tahoma" w:hAnsi="Tahoma" w:cs="Tahoma"/>
        </w:rPr>
        <w:t>inform</w:t>
      </w:r>
      <w:r w:rsidR="55FC3947" w:rsidRPr="004B4914">
        <w:rPr>
          <w:rFonts w:ascii="Tahoma" w:hAnsi="Tahoma" w:cs="Tahoma"/>
        </w:rPr>
        <w:t>a</w:t>
      </w:r>
      <w:r w:rsidRPr="004B4914">
        <w:rPr>
          <w:rFonts w:ascii="Tahoma" w:hAnsi="Tahoma" w:cs="Tahoma"/>
        </w:rPr>
        <w:t xml:space="preserve">ndo al despacho como </w:t>
      </w:r>
      <w:r w:rsidR="5A9BB64A" w:rsidRPr="004B4914">
        <w:rPr>
          <w:rFonts w:ascii="Tahoma" w:hAnsi="Tahoma" w:cs="Tahoma"/>
        </w:rPr>
        <w:t xml:space="preserve">nueva </w:t>
      </w:r>
      <w:r w:rsidRPr="004B4914">
        <w:rPr>
          <w:rFonts w:ascii="Tahoma" w:hAnsi="Tahoma" w:cs="Tahoma"/>
        </w:rPr>
        <w:t xml:space="preserve">dirección la </w:t>
      </w:r>
      <w:r w:rsidRPr="004B4914">
        <w:rPr>
          <w:rFonts w:ascii="Tahoma" w:hAnsi="Tahoma" w:cs="Tahoma"/>
          <w:b/>
          <w:bCs/>
        </w:rPr>
        <w:t>C</w:t>
      </w:r>
      <w:r w:rsidR="006A1FF1" w:rsidRPr="004B4914">
        <w:rPr>
          <w:rFonts w:ascii="Tahoma" w:hAnsi="Tahoma" w:cs="Tahoma"/>
          <w:b/>
          <w:bCs/>
        </w:rPr>
        <w:t>arre</w:t>
      </w:r>
      <w:r w:rsidRPr="004B4914">
        <w:rPr>
          <w:rFonts w:ascii="Tahoma" w:hAnsi="Tahoma" w:cs="Tahoma"/>
          <w:b/>
          <w:bCs/>
        </w:rPr>
        <w:t>ra 14 bis No. 10-17 Alpes – Circunvalar</w:t>
      </w:r>
      <w:r w:rsidR="006A1FF1" w:rsidRPr="004B4914">
        <w:rPr>
          <w:rFonts w:ascii="Tahoma" w:hAnsi="Tahoma" w:cs="Tahoma"/>
        </w:rPr>
        <w:t xml:space="preserve">, </w:t>
      </w:r>
      <w:r w:rsidR="3804E17D" w:rsidRPr="004B4914">
        <w:rPr>
          <w:rFonts w:ascii="Tahoma" w:hAnsi="Tahoma" w:cs="Tahoma"/>
        </w:rPr>
        <w:t>frente a la cual la empresa</w:t>
      </w:r>
      <w:r w:rsidR="7BA7693E" w:rsidRPr="004B4914">
        <w:rPr>
          <w:rFonts w:ascii="Tahoma" w:hAnsi="Tahoma" w:cs="Tahoma"/>
        </w:rPr>
        <w:t xml:space="preserve"> de correo</w:t>
      </w:r>
      <w:r w:rsidR="3804E17D" w:rsidRPr="004B4914">
        <w:rPr>
          <w:rFonts w:ascii="Tahoma" w:hAnsi="Tahoma" w:cs="Tahoma"/>
        </w:rPr>
        <w:t xml:space="preserve"> </w:t>
      </w:r>
      <w:proofErr w:type="spellStart"/>
      <w:r w:rsidR="3804E17D" w:rsidRPr="004B4914">
        <w:rPr>
          <w:rFonts w:ascii="Tahoma" w:hAnsi="Tahoma" w:cs="Tahoma"/>
        </w:rPr>
        <w:t>REDEX</w:t>
      </w:r>
      <w:proofErr w:type="spellEnd"/>
      <w:r w:rsidR="006A1FF1" w:rsidRPr="004B4914">
        <w:rPr>
          <w:rFonts w:ascii="Tahoma" w:hAnsi="Tahoma" w:cs="Tahoma"/>
        </w:rPr>
        <w:t xml:space="preserve"> </w:t>
      </w:r>
      <w:r w:rsidR="13131364" w:rsidRPr="004B4914">
        <w:rPr>
          <w:rFonts w:ascii="Tahoma" w:hAnsi="Tahoma" w:cs="Tahoma"/>
        </w:rPr>
        <w:t>informó que</w:t>
      </w:r>
      <w:r w:rsidR="006A1FF1" w:rsidRPr="004B4914">
        <w:rPr>
          <w:rFonts w:ascii="Tahoma" w:hAnsi="Tahoma" w:cs="Tahoma"/>
        </w:rPr>
        <w:t xml:space="preserve"> </w:t>
      </w:r>
      <w:r w:rsidRPr="004B4914">
        <w:rPr>
          <w:rFonts w:ascii="Tahoma" w:hAnsi="Tahoma" w:cs="Tahoma"/>
        </w:rPr>
        <w:t>“</w:t>
      </w:r>
      <w:r w:rsidRPr="004B4914">
        <w:rPr>
          <w:rFonts w:ascii="Tahoma" w:hAnsi="Tahoma" w:cs="Tahoma"/>
          <w:b/>
          <w:bCs/>
          <w:sz w:val="22"/>
        </w:rPr>
        <w:t xml:space="preserve">no se pudo entregar </w:t>
      </w:r>
      <w:r w:rsidR="00BA5BE5" w:rsidRPr="004B4914">
        <w:rPr>
          <w:rFonts w:ascii="Tahoma" w:hAnsi="Tahoma" w:cs="Tahoma"/>
          <w:b/>
          <w:bCs/>
          <w:sz w:val="22"/>
        </w:rPr>
        <w:t>la citación</w:t>
      </w:r>
      <w:r w:rsidRPr="004B4914">
        <w:rPr>
          <w:rFonts w:ascii="Tahoma" w:hAnsi="Tahoma" w:cs="Tahoma"/>
          <w:b/>
          <w:bCs/>
          <w:sz w:val="22"/>
        </w:rPr>
        <w:t xml:space="preserve"> debido a que la empresa se trasladó de esa dirección</w:t>
      </w:r>
      <w:r w:rsidRPr="004B4914">
        <w:rPr>
          <w:rFonts w:ascii="Tahoma" w:hAnsi="Tahoma" w:cs="Tahoma"/>
        </w:rPr>
        <w:t xml:space="preserve">” (fol. 54), </w:t>
      </w:r>
      <w:r w:rsidR="2820EF88" w:rsidRPr="004B4914">
        <w:rPr>
          <w:rFonts w:ascii="Tahoma" w:hAnsi="Tahoma" w:cs="Tahoma"/>
        </w:rPr>
        <w:t xml:space="preserve">observándose además </w:t>
      </w:r>
      <w:r w:rsidRPr="004B4914">
        <w:rPr>
          <w:rFonts w:ascii="Tahoma" w:hAnsi="Tahoma" w:cs="Tahoma"/>
        </w:rPr>
        <w:t xml:space="preserve">yerros </w:t>
      </w:r>
      <w:r w:rsidR="1321AC1A" w:rsidRPr="004B4914">
        <w:rPr>
          <w:rFonts w:ascii="Tahoma" w:hAnsi="Tahoma" w:cs="Tahoma"/>
        </w:rPr>
        <w:t xml:space="preserve">y contradicciones </w:t>
      </w:r>
      <w:r w:rsidRPr="004B4914">
        <w:rPr>
          <w:rFonts w:ascii="Tahoma" w:hAnsi="Tahoma" w:cs="Tahoma"/>
        </w:rPr>
        <w:t xml:space="preserve">en la comunicación </w:t>
      </w:r>
      <w:r w:rsidR="3C4D559F" w:rsidRPr="004B4914">
        <w:rPr>
          <w:rFonts w:ascii="Tahoma" w:hAnsi="Tahoma" w:cs="Tahoma"/>
        </w:rPr>
        <w:t xml:space="preserve">que se pretendió entregar </w:t>
      </w:r>
      <w:r w:rsidRPr="004B4914">
        <w:rPr>
          <w:rFonts w:ascii="Tahoma" w:hAnsi="Tahoma" w:cs="Tahoma"/>
        </w:rPr>
        <w:t>al demandado</w:t>
      </w:r>
      <w:r w:rsidR="2BCA1FF1" w:rsidRPr="004B4914">
        <w:rPr>
          <w:rFonts w:ascii="Tahoma" w:hAnsi="Tahoma" w:cs="Tahoma"/>
        </w:rPr>
        <w:t xml:space="preserve"> en el sentido en que se le indicaba que se le otorgaban</w:t>
      </w:r>
      <w:r w:rsidRPr="004B4914">
        <w:rPr>
          <w:rFonts w:ascii="Tahoma" w:hAnsi="Tahoma" w:cs="Tahoma"/>
        </w:rPr>
        <w:t xml:space="preserve"> </w:t>
      </w:r>
      <w:r w:rsidRPr="004B4914">
        <w:rPr>
          <w:rFonts w:ascii="Tahoma" w:hAnsi="Tahoma" w:cs="Tahoma"/>
          <w:u w:val="single"/>
        </w:rPr>
        <w:t>“</w:t>
      </w:r>
      <w:r w:rsidRPr="004B4914">
        <w:rPr>
          <w:rFonts w:ascii="Tahoma" w:hAnsi="Tahoma" w:cs="Tahoma"/>
          <w:b/>
          <w:bCs/>
          <w:i/>
          <w:iCs/>
          <w:sz w:val="22"/>
          <w:u w:val="single"/>
        </w:rPr>
        <w:t>cinco (5) días</w:t>
      </w:r>
      <w:r w:rsidRPr="004B4914">
        <w:rPr>
          <w:rFonts w:ascii="Tahoma" w:hAnsi="Tahoma" w:cs="Tahoma"/>
          <w:i/>
          <w:iCs/>
          <w:sz w:val="22"/>
          <w:u w:val="single"/>
        </w:rPr>
        <w:t xml:space="preserve"> para comparecer al juzgado a recibir la notificación personal</w:t>
      </w:r>
      <w:r w:rsidRPr="004B4914">
        <w:rPr>
          <w:rFonts w:ascii="Tahoma" w:hAnsi="Tahoma" w:cs="Tahoma"/>
          <w:i/>
          <w:iCs/>
        </w:rPr>
        <w:t>”</w:t>
      </w:r>
      <w:r w:rsidRPr="004B4914">
        <w:rPr>
          <w:rFonts w:ascii="Tahoma" w:hAnsi="Tahoma" w:cs="Tahoma"/>
        </w:rPr>
        <w:t xml:space="preserve"> y, a re</w:t>
      </w:r>
      <w:r w:rsidR="3853F1F9" w:rsidRPr="004B4914">
        <w:rPr>
          <w:rFonts w:ascii="Tahoma" w:hAnsi="Tahoma" w:cs="Tahoma"/>
        </w:rPr>
        <w:t>n</w:t>
      </w:r>
      <w:r w:rsidRPr="004B4914">
        <w:rPr>
          <w:rFonts w:ascii="Tahoma" w:hAnsi="Tahoma" w:cs="Tahoma"/>
        </w:rPr>
        <w:t>glón seguido, se advertía “</w:t>
      </w:r>
      <w:r w:rsidRPr="004B4914">
        <w:rPr>
          <w:rFonts w:ascii="Tahoma" w:hAnsi="Tahoma" w:cs="Tahoma"/>
          <w:i/>
          <w:iCs/>
          <w:sz w:val="22"/>
          <w:u w:val="single"/>
        </w:rPr>
        <w:t xml:space="preserve">si no concurre dentro de los </w:t>
      </w:r>
      <w:r w:rsidRPr="004B4914">
        <w:rPr>
          <w:rFonts w:ascii="Tahoma" w:hAnsi="Tahoma" w:cs="Tahoma"/>
          <w:b/>
          <w:bCs/>
          <w:i/>
          <w:iCs/>
          <w:sz w:val="22"/>
          <w:u w:val="single"/>
        </w:rPr>
        <w:t>10 días</w:t>
      </w:r>
      <w:r w:rsidRPr="004B4914">
        <w:rPr>
          <w:rFonts w:ascii="Tahoma" w:hAnsi="Tahoma" w:cs="Tahoma"/>
          <w:i/>
          <w:iCs/>
          <w:sz w:val="22"/>
          <w:u w:val="single"/>
        </w:rPr>
        <w:t xml:space="preserve">, se le designará curador ad </w:t>
      </w:r>
      <w:proofErr w:type="spellStart"/>
      <w:r w:rsidRPr="004B4914">
        <w:rPr>
          <w:rFonts w:ascii="Tahoma" w:hAnsi="Tahoma" w:cs="Tahoma"/>
          <w:i/>
          <w:iCs/>
          <w:sz w:val="22"/>
          <w:u w:val="single"/>
        </w:rPr>
        <w:t>litem</w:t>
      </w:r>
      <w:proofErr w:type="spellEnd"/>
      <w:r w:rsidRPr="004B4914">
        <w:rPr>
          <w:rFonts w:ascii="Tahoma" w:hAnsi="Tahoma" w:cs="Tahoma"/>
          <w:i/>
          <w:iCs/>
          <w:sz w:val="22"/>
        </w:rPr>
        <w:t xml:space="preserve"> (…)</w:t>
      </w:r>
      <w:r w:rsidRPr="004B4914">
        <w:rPr>
          <w:rFonts w:ascii="Tahoma" w:hAnsi="Tahoma" w:cs="Tahoma"/>
          <w:i/>
          <w:iCs/>
        </w:rPr>
        <w:t>”</w:t>
      </w:r>
      <w:r w:rsidRPr="004B4914">
        <w:rPr>
          <w:rFonts w:ascii="Tahoma" w:hAnsi="Tahoma" w:cs="Tahoma"/>
        </w:rPr>
        <w:t xml:space="preserve"> (fol. 53).</w:t>
      </w:r>
      <w:commentRangeStart w:id="1"/>
      <w:commentRangeStart w:id="2"/>
      <w:commentRangeEnd w:id="1"/>
      <w:commentRangeEnd w:id="2"/>
    </w:p>
    <w:p w14:paraId="1786DE2F" w14:textId="77777777" w:rsidR="004C2A6C" w:rsidRPr="004B4914" w:rsidRDefault="004C2A6C" w:rsidP="004B4914">
      <w:pPr>
        <w:spacing w:line="276" w:lineRule="auto"/>
        <w:rPr>
          <w:rFonts w:ascii="Tahoma" w:hAnsi="Tahoma" w:cs="Tahoma"/>
        </w:rPr>
      </w:pPr>
    </w:p>
    <w:p w14:paraId="2C066BD2" w14:textId="21EE01A8" w:rsidR="004C2A6C" w:rsidRPr="004B4914" w:rsidRDefault="004C2A6C" w:rsidP="004B4914">
      <w:pPr>
        <w:spacing w:line="276" w:lineRule="auto"/>
        <w:ind w:firstLine="709"/>
        <w:jc w:val="both"/>
        <w:rPr>
          <w:rFonts w:ascii="Tahoma" w:hAnsi="Tahoma" w:cs="Tahoma"/>
          <w:i/>
          <w:iCs/>
        </w:rPr>
      </w:pPr>
      <w:r w:rsidRPr="004B4914">
        <w:rPr>
          <w:rFonts w:ascii="Tahoma" w:hAnsi="Tahoma" w:cs="Tahoma"/>
          <w:b/>
          <w:bCs/>
        </w:rPr>
        <w:t xml:space="preserve">2).- </w:t>
      </w:r>
      <w:r w:rsidRPr="004B4914">
        <w:rPr>
          <w:rFonts w:ascii="Tahoma" w:hAnsi="Tahoma" w:cs="Tahoma"/>
        </w:rPr>
        <w:t xml:space="preserve">Informado por la demandante como nueva dirección </w:t>
      </w:r>
      <w:r w:rsidR="00BA5BE5" w:rsidRPr="004B4914">
        <w:rPr>
          <w:rFonts w:ascii="Tahoma" w:hAnsi="Tahoma" w:cs="Tahoma"/>
        </w:rPr>
        <w:t xml:space="preserve">la </w:t>
      </w:r>
      <w:r w:rsidRPr="004B4914">
        <w:rPr>
          <w:rFonts w:ascii="Tahoma" w:hAnsi="Tahoma" w:cs="Tahoma"/>
          <w:b/>
          <w:bCs/>
        </w:rPr>
        <w:t>Calle 26 No. 6-26 “Clínica el Lago”</w:t>
      </w:r>
      <w:r w:rsidRPr="004B4914">
        <w:rPr>
          <w:rFonts w:ascii="Tahoma" w:hAnsi="Tahoma" w:cs="Tahoma"/>
        </w:rPr>
        <w:t xml:space="preserve"> (</w:t>
      </w:r>
      <w:proofErr w:type="spellStart"/>
      <w:r w:rsidRPr="004B4914">
        <w:rPr>
          <w:rFonts w:ascii="Tahoma" w:hAnsi="Tahoma" w:cs="Tahoma"/>
        </w:rPr>
        <w:t>fl</w:t>
      </w:r>
      <w:proofErr w:type="spellEnd"/>
      <w:r w:rsidRPr="004B4914">
        <w:rPr>
          <w:rFonts w:ascii="Tahoma" w:hAnsi="Tahoma" w:cs="Tahoma"/>
        </w:rPr>
        <w:t>. 60) la oficina de correos REDEX informó que “</w:t>
      </w:r>
      <w:r w:rsidRPr="004B4914">
        <w:rPr>
          <w:rFonts w:ascii="Tahoma" w:hAnsi="Tahoma" w:cs="Tahoma"/>
          <w:b/>
          <w:bCs/>
          <w:i/>
          <w:iCs/>
        </w:rPr>
        <w:t xml:space="preserve">no existía </w:t>
      </w:r>
      <w:r w:rsidRPr="004B4914">
        <w:rPr>
          <w:rFonts w:ascii="Tahoma" w:hAnsi="Tahoma" w:cs="Tahoma"/>
          <w:b/>
          <w:bCs/>
          <w:i/>
          <w:iCs/>
        </w:rPr>
        <w:lastRenderedPageBreak/>
        <w:t>la dirección Calle 26 6 26”</w:t>
      </w:r>
      <w:r w:rsidRPr="004B4914">
        <w:rPr>
          <w:rFonts w:ascii="Tahoma" w:hAnsi="Tahoma" w:cs="Tahoma"/>
        </w:rPr>
        <w:t xml:space="preserve"> – sic – (fol. 64). Adicionalmente, la comunicación del juzgado </w:t>
      </w:r>
      <w:r w:rsidRPr="004B4914">
        <w:rPr>
          <w:rFonts w:ascii="Tahoma" w:hAnsi="Tahoma" w:cs="Tahoma"/>
          <w:b/>
          <w:bCs/>
        </w:rPr>
        <w:t>“</w:t>
      </w:r>
      <w:r w:rsidRPr="004B4914">
        <w:rPr>
          <w:rFonts w:ascii="Tahoma" w:hAnsi="Tahoma" w:cs="Tahoma"/>
          <w:b/>
          <w:bCs/>
          <w:sz w:val="22"/>
        </w:rPr>
        <w:t>Citación para diligencia de notificación personal</w:t>
      </w:r>
      <w:r w:rsidRPr="004B4914">
        <w:rPr>
          <w:rFonts w:ascii="Tahoma" w:hAnsi="Tahoma" w:cs="Tahoma"/>
          <w:b/>
          <w:bCs/>
        </w:rPr>
        <w:t>”</w:t>
      </w:r>
      <w:r w:rsidRPr="004B4914">
        <w:rPr>
          <w:rFonts w:ascii="Tahoma" w:hAnsi="Tahoma" w:cs="Tahoma"/>
        </w:rPr>
        <w:t xml:space="preserve"> en esta ocasión daba </w:t>
      </w:r>
      <w:r w:rsidRPr="004B4914">
        <w:rPr>
          <w:rFonts w:ascii="Tahoma" w:hAnsi="Tahoma" w:cs="Tahoma"/>
          <w:u w:val="single"/>
        </w:rPr>
        <w:t>“</w:t>
      </w:r>
      <w:r w:rsidRPr="004B4914">
        <w:rPr>
          <w:rFonts w:ascii="Tahoma" w:hAnsi="Tahoma" w:cs="Tahoma"/>
          <w:b/>
          <w:bCs/>
          <w:i/>
          <w:iCs/>
          <w:sz w:val="22"/>
          <w:u w:val="single"/>
        </w:rPr>
        <w:t>cinco (5) días</w:t>
      </w:r>
      <w:r w:rsidRPr="004B4914">
        <w:rPr>
          <w:rFonts w:ascii="Tahoma" w:hAnsi="Tahoma" w:cs="Tahoma"/>
          <w:i/>
          <w:iCs/>
          <w:sz w:val="22"/>
          <w:u w:val="single"/>
        </w:rPr>
        <w:t xml:space="preserve"> para comparecer al juzgado a recibir la notificación personal del auto que admitía el </w:t>
      </w:r>
      <w:r w:rsidRPr="004B4914">
        <w:rPr>
          <w:rFonts w:ascii="Tahoma" w:hAnsi="Tahoma" w:cs="Tahoma"/>
          <w:b/>
          <w:bCs/>
          <w:i/>
          <w:iCs/>
          <w:sz w:val="22"/>
          <w:u w:val="single"/>
        </w:rPr>
        <w:t>“llamamiento en garantía</w:t>
      </w:r>
      <w:r w:rsidRPr="004B4914">
        <w:rPr>
          <w:rFonts w:ascii="Tahoma" w:hAnsi="Tahoma" w:cs="Tahoma"/>
          <w:b/>
          <w:bCs/>
          <w:i/>
          <w:iCs/>
          <w:u w:val="single"/>
        </w:rPr>
        <w:t>”</w:t>
      </w:r>
      <w:r w:rsidRPr="004B4914">
        <w:rPr>
          <w:rFonts w:ascii="Tahoma" w:hAnsi="Tahoma" w:cs="Tahoma"/>
          <w:i/>
          <w:iCs/>
        </w:rPr>
        <w:t xml:space="preserve"> (fol. 62)</w:t>
      </w:r>
      <w:r w:rsidR="667997CE" w:rsidRPr="004B4914">
        <w:rPr>
          <w:rFonts w:ascii="Tahoma" w:hAnsi="Tahoma" w:cs="Tahoma"/>
          <w:i/>
          <w:iCs/>
        </w:rPr>
        <w:t>.</w:t>
      </w:r>
      <w:r w:rsidRPr="004B4914">
        <w:rPr>
          <w:rFonts w:ascii="Tahoma" w:hAnsi="Tahoma" w:cs="Tahoma"/>
          <w:i/>
          <w:iCs/>
        </w:rPr>
        <w:t xml:space="preserve"> </w:t>
      </w:r>
    </w:p>
    <w:p w14:paraId="2A70748B" w14:textId="77777777" w:rsidR="004C2A6C" w:rsidRPr="004B4914" w:rsidRDefault="004C2A6C" w:rsidP="004B4914">
      <w:pPr>
        <w:spacing w:line="276" w:lineRule="auto"/>
        <w:rPr>
          <w:rFonts w:ascii="Tahoma" w:hAnsi="Tahoma" w:cs="Tahoma"/>
          <w:i/>
          <w:iCs/>
        </w:rPr>
      </w:pPr>
    </w:p>
    <w:p w14:paraId="0D631A5A" w14:textId="3E6935ED" w:rsidR="004C2A6C" w:rsidRPr="004B4914" w:rsidRDefault="004C2A6C" w:rsidP="004B4914">
      <w:pPr>
        <w:spacing w:line="276" w:lineRule="auto"/>
        <w:ind w:firstLine="709"/>
        <w:jc w:val="both"/>
        <w:rPr>
          <w:rFonts w:ascii="Tahoma" w:hAnsi="Tahoma" w:cs="Tahoma"/>
        </w:rPr>
      </w:pPr>
      <w:r w:rsidRPr="004B4914">
        <w:rPr>
          <w:rFonts w:ascii="Tahoma" w:hAnsi="Tahoma" w:cs="Tahoma"/>
          <w:b/>
          <w:bCs/>
          <w:i/>
          <w:iCs/>
        </w:rPr>
        <w:t xml:space="preserve">3).- </w:t>
      </w:r>
      <w:r w:rsidRPr="004B4914">
        <w:rPr>
          <w:rFonts w:ascii="Tahoma" w:hAnsi="Tahoma" w:cs="Tahoma"/>
        </w:rPr>
        <w:t>El juzgado frente a una nueva dirección (</w:t>
      </w:r>
      <w:r w:rsidRPr="004B4914">
        <w:rPr>
          <w:rFonts w:ascii="Tahoma" w:hAnsi="Tahoma" w:cs="Tahoma"/>
          <w:b/>
          <w:bCs/>
        </w:rPr>
        <w:t xml:space="preserve">Calle 24 No. 6 -26) </w:t>
      </w:r>
      <w:r w:rsidRPr="004B4914">
        <w:rPr>
          <w:rFonts w:ascii="Tahoma" w:hAnsi="Tahoma" w:cs="Tahoma"/>
        </w:rPr>
        <w:t>informada por la demandante (</w:t>
      </w:r>
      <w:proofErr w:type="spellStart"/>
      <w:r w:rsidRPr="004B4914">
        <w:rPr>
          <w:rFonts w:ascii="Tahoma" w:hAnsi="Tahoma" w:cs="Tahoma"/>
        </w:rPr>
        <w:t>fl</w:t>
      </w:r>
      <w:proofErr w:type="spellEnd"/>
      <w:r w:rsidRPr="004B4914">
        <w:rPr>
          <w:rFonts w:ascii="Tahoma" w:hAnsi="Tahoma" w:cs="Tahoma"/>
        </w:rPr>
        <w:t xml:space="preserve">. 70), sin observar que esta era diferente a la anterior, por auto visible a folio 71 se negó a autorizar su práctica bajo el argumento </w:t>
      </w:r>
      <w:r w:rsidR="00BA5BE5" w:rsidRPr="004B4914">
        <w:rPr>
          <w:rFonts w:ascii="Tahoma" w:hAnsi="Tahoma" w:cs="Tahoma"/>
        </w:rPr>
        <w:t xml:space="preserve">de </w:t>
      </w:r>
      <w:r w:rsidRPr="004B4914">
        <w:rPr>
          <w:rFonts w:ascii="Tahoma" w:hAnsi="Tahoma" w:cs="Tahoma"/>
        </w:rPr>
        <w:t>que “</w:t>
      </w:r>
      <w:r w:rsidRPr="004B4914">
        <w:rPr>
          <w:rFonts w:ascii="Tahoma" w:hAnsi="Tahoma" w:cs="Tahoma"/>
          <w:b/>
          <w:bCs/>
          <w:i/>
          <w:iCs/>
          <w:sz w:val="22"/>
        </w:rPr>
        <w:t>ya se había intentado la notificación a tal dirección</w:t>
      </w:r>
      <w:r w:rsidRPr="004B4914">
        <w:rPr>
          <w:rFonts w:ascii="Tahoma" w:hAnsi="Tahoma" w:cs="Tahoma"/>
          <w:b/>
          <w:bCs/>
          <w:i/>
          <w:iCs/>
        </w:rPr>
        <w:t>”</w:t>
      </w:r>
      <w:r w:rsidRPr="004B4914">
        <w:rPr>
          <w:rFonts w:ascii="Tahoma" w:hAnsi="Tahoma" w:cs="Tahoma"/>
        </w:rPr>
        <w:t>, disponiendo en su defecto, surtirla a través del e-mail que aparecía en el certificado de existencia y representación legal.</w:t>
      </w:r>
    </w:p>
    <w:p w14:paraId="2DF6B7FA" w14:textId="77777777" w:rsidR="004C2A6C" w:rsidRPr="004B4914" w:rsidRDefault="004C2A6C" w:rsidP="004B4914">
      <w:pPr>
        <w:spacing w:line="276" w:lineRule="auto"/>
        <w:rPr>
          <w:rFonts w:ascii="Tahoma" w:hAnsi="Tahoma" w:cs="Tahoma"/>
        </w:rPr>
      </w:pPr>
    </w:p>
    <w:p w14:paraId="6CFCBE05" w14:textId="58A1BBE0" w:rsidR="004C2A6C" w:rsidRPr="004B4914" w:rsidRDefault="004C2A6C" w:rsidP="004B4914">
      <w:pPr>
        <w:spacing w:line="276" w:lineRule="auto"/>
        <w:ind w:firstLine="709"/>
        <w:jc w:val="both"/>
        <w:rPr>
          <w:rFonts w:ascii="Tahoma" w:hAnsi="Tahoma" w:cs="Tahoma"/>
        </w:rPr>
      </w:pPr>
      <w:r w:rsidRPr="004B4914">
        <w:rPr>
          <w:rFonts w:ascii="Tahoma" w:hAnsi="Tahoma" w:cs="Tahoma"/>
          <w:b/>
          <w:bCs/>
        </w:rPr>
        <w:t>4)</w:t>
      </w:r>
      <w:r w:rsidRPr="004B4914">
        <w:rPr>
          <w:rFonts w:ascii="Tahoma" w:hAnsi="Tahoma" w:cs="Tahoma"/>
        </w:rPr>
        <w:t xml:space="preserve"> Durante el envío del e-mail, el Juzgado nuevamente expide </w:t>
      </w:r>
      <w:r w:rsidRPr="004B4914">
        <w:rPr>
          <w:rFonts w:ascii="Tahoma" w:hAnsi="Tahoma" w:cs="Tahoma"/>
          <w:b/>
        </w:rPr>
        <w:t>“</w:t>
      </w:r>
      <w:r w:rsidRPr="004B4914">
        <w:rPr>
          <w:rFonts w:ascii="Tahoma" w:hAnsi="Tahoma" w:cs="Tahoma"/>
          <w:b/>
          <w:sz w:val="22"/>
        </w:rPr>
        <w:t>comunicación por</w:t>
      </w:r>
      <w:r w:rsidRPr="004B4914">
        <w:rPr>
          <w:rFonts w:ascii="Tahoma" w:hAnsi="Tahoma" w:cs="Tahoma"/>
          <w:sz w:val="22"/>
        </w:rPr>
        <w:t xml:space="preserve"> </w:t>
      </w:r>
      <w:r w:rsidRPr="004B4914">
        <w:rPr>
          <w:rFonts w:ascii="Tahoma" w:hAnsi="Tahoma" w:cs="Tahoma"/>
          <w:b/>
          <w:sz w:val="22"/>
        </w:rPr>
        <w:t>aviso</w:t>
      </w:r>
      <w:r w:rsidRPr="004B4914">
        <w:rPr>
          <w:rFonts w:ascii="Tahoma" w:hAnsi="Tahoma" w:cs="Tahoma"/>
          <w:b/>
        </w:rPr>
        <w:t xml:space="preserve">” </w:t>
      </w:r>
      <w:r w:rsidRPr="004B4914">
        <w:rPr>
          <w:rFonts w:ascii="Tahoma" w:hAnsi="Tahoma" w:cs="Tahoma"/>
        </w:rPr>
        <w:t>con fecha errada del julio 17 de 2012 y contradictoriamente informa que se le daban “</w:t>
      </w:r>
      <w:r w:rsidRPr="004B4914">
        <w:rPr>
          <w:rFonts w:ascii="Tahoma" w:hAnsi="Tahoma" w:cs="Tahoma"/>
          <w:b/>
          <w:bCs/>
          <w:sz w:val="22"/>
        </w:rPr>
        <w:t>cinco (5) días</w:t>
      </w:r>
      <w:r w:rsidRPr="004B4914">
        <w:rPr>
          <w:rFonts w:ascii="Tahoma" w:hAnsi="Tahoma" w:cs="Tahoma"/>
          <w:sz w:val="22"/>
        </w:rPr>
        <w:t xml:space="preserve"> para comparecer al juzgado a recibir la </w:t>
      </w:r>
      <w:r w:rsidRPr="004B4914">
        <w:rPr>
          <w:rFonts w:ascii="Tahoma" w:hAnsi="Tahoma" w:cs="Tahoma"/>
          <w:b/>
          <w:sz w:val="22"/>
        </w:rPr>
        <w:t>notificación personal</w:t>
      </w:r>
      <w:r w:rsidR="004B4914" w:rsidRPr="004B4914">
        <w:rPr>
          <w:rFonts w:ascii="Tahoma" w:hAnsi="Tahoma" w:cs="Tahoma"/>
          <w:i/>
        </w:rPr>
        <w:t>”</w:t>
      </w:r>
      <w:r w:rsidRPr="004B4914">
        <w:rPr>
          <w:rFonts w:ascii="Tahoma" w:hAnsi="Tahoma" w:cs="Tahoma"/>
        </w:rPr>
        <w:t xml:space="preserve"> (</w:t>
      </w:r>
      <w:proofErr w:type="spellStart"/>
      <w:r w:rsidRPr="004B4914">
        <w:rPr>
          <w:rFonts w:ascii="Tahoma" w:hAnsi="Tahoma" w:cs="Tahoma"/>
        </w:rPr>
        <w:t>fl</w:t>
      </w:r>
      <w:proofErr w:type="spellEnd"/>
      <w:r w:rsidRPr="004B4914">
        <w:rPr>
          <w:rFonts w:ascii="Tahoma" w:hAnsi="Tahoma" w:cs="Tahoma"/>
        </w:rPr>
        <w:t>. 72-73).</w:t>
      </w:r>
    </w:p>
    <w:p w14:paraId="3712BB9B" w14:textId="77777777" w:rsidR="004C2A6C" w:rsidRPr="004B4914" w:rsidRDefault="004C2A6C" w:rsidP="004B4914">
      <w:pPr>
        <w:spacing w:line="276" w:lineRule="auto"/>
        <w:rPr>
          <w:rFonts w:ascii="Tahoma" w:hAnsi="Tahoma" w:cs="Tahoma"/>
        </w:rPr>
      </w:pPr>
    </w:p>
    <w:p w14:paraId="664338FF" w14:textId="3733B4D0" w:rsidR="004C2A6C" w:rsidRDefault="004C2A6C" w:rsidP="004B4914">
      <w:pPr>
        <w:spacing w:line="276" w:lineRule="auto"/>
        <w:ind w:firstLine="709"/>
        <w:jc w:val="both"/>
        <w:rPr>
          <w:rFonts w:ascii="Tahoma" w:hAnsi="Tahoma" w:cs="Tahoma"/>
        </w:rPr>
      </w:pPr>
      <w:r w:rsidRPr="004B4914">
        <w:rPr>
          <w:rFonts w:ascii="Tahoma" w:hAnsi="Tahoma" w:cs="Tahoma"/>
          <w:b/>
          <w:bCs/>
        </w:rPr>
        <w:t>5)</w:t>
      </w:r>
      <w:r w:rsidRPr="004B4914">
        <w:rPr>
          <w:rFonts w:ascii="Tahoma" w:hAnsi="Tahoma" w:cs="Tahoma"/>
        </w:rPr>
        <w:t xml:space="preserve"> Advertido el error de fecha y tras considerar que no se trataba de una “</w:t>
      </w:r>
      <w:r w:rsidRPr="004B4914">
        <w:rPr>
          <w:rFonts w:ascii="Tahoma" w:hAnsi="Tahoma" w:cs="Tahoma"/>
          <w:sz w:val="22"/>
        </w:rPr>
        <w:t>notificación por aviso</w:t>
      </w:r>
      <w:r w:rsidRPr="004B4914">
        <w:rPr>
          <w:rFonts w:ascii="Tahoma" w:hAnsi="Tahoma" w:cs="Tahoma"/>
        </w:rPr>
        <w:t>” sino una “</w:t>
      </w:r>
      <w:r w:rsidRPr="004B4914">
        <w:rPr>
          <w:rFonts w:ascii="Tahoma" w:hAnsi="Tahoma" w:cs="Tahoma"/>
          <w:sz w:val="22"/>
        </w:rPr>
        <w:t>citación para notificación personal</w:t>
      </w:r>
      <w:r w:rsidRPr="004B4914">
        <w:rPr>
          <w:rFonts w:ascii="Tahoma" w:hAnsi="Tahoma" w:cs="Tahoma"/>
        </w:rPr>
        <w:t xml:space="preserve">”, por auto se ordenó nuevamente el envío por medios electrónicos incurriéndose nuevamente en ella en </w:t>
      </w:r>
      <w:r w:rsidRPr="004B4914">
        <w:rPr>
          <w:rFonts w:ascii="Tahoma" w:hAnsi="Tahoma" w:cs="Tahoma"/>
          <w:i/>
          <w:iCs/>
        </w:rPr>
        <w:t>a)</w:t>
      </w:r>
      <w:r w:rsidRPr="004B4914">
        <w:rPr>
          <w:rFonts w:ascii="Tahoma" w:hAnsi="Tahoma" w:cs="Tahoma"/>
        </w:rPr>
        <w:t xml:space="preserve"> en el error de fecha; </w:t>
      </w:r>
      <w:r w:rsidRPr="004B4914">
        <w:rPr>
          <w:rFonts w:ascii="Tahoma" w:hAnsi="Tahoma" w:cs="Tahoma"/>
          <w:i/>
          <w:iCs/>
        </w:rPr>
        <w:t>b)</w:t>
      </w:r>
      <w:r w:rsidRPr="004B4914">
        <w:rPr>
          <w:rFonts w:ascii="Tahoma" w:hAnsi="Tahoma" w:cs="Tahoma"/>
        </w:rPr>
        <w:t xml:space="preserve">  a pesar de informar que se trataba de una “</w:t>
      </w:r>
      <w:r w:rsidRPr="004B4914">
        <w:rPr>
          <w:rFonts w:ascii="Tahoma" w:hAnsi="Tahoma" w:cs="Tahoma"/>
          <w:b/>
          <w:bCs/>
          <w:sz w:val="22"/>
        </w:rPr>
        <w:t>notificación personal por aviso</w:t>
      </w:r>
      <w:r w:rsidRPr="004B4914">
        <w:rPr>
          <w:rFonts w:ascii="Tahoma" w:hAnsi="Tahoma" w:cs="Tahoma"/>
        </w:rPr>
        <w:t xml:space="preserve">”; </w:t>
      </w:r>
      <w:r w:rsidRPr="004B4914">
        <w:rPr>
          <w:rFonts w:ascii="Tahoma" w:hAnsi="Tahoma" w:cs="Tahoma"/>
          <w:i/>
          <w:iCs/>
        </w:rPr>
        <w:t xml:space="preserve">c) </w:t>
      </w:r>
      <w:r w:rsidRPr="004B4914">
        <w:rPr>
          <w:rFonts w:ascii="Tahoma" w:hAnsi="Tahoma" w:cs="Tahoma"/>
        </w:rPr>
        <w:t>nuevamente se otorgaban “</w:t>
      </w:r>
      <w:r w:rsidRPr="004B4914">
        <w:rPr>
          <w:rFonts w:ascii="Tahoma" w:hAnsi="Tahoma" w:cs="Tahoma"/>
          <w:b/>
          <w:bCs/>
          <w:i/>
          <w:iCs/>
          <w:sz w:val="22"/>
        </w:rPr>
        <w:t>cinco (5) días</w:t>
      </w:r>
      <w:r w:rsidRPr="004B4914">
        <w:rPr>
          <w:rFonts w:ascii="Tahoma" w:hAnsi="Tahoma" w:cs="Tahoma"/>
          <w:i/>
          <w:iCs/>
          <w:sz w:val="22"/>
        </w:rPr>
        <w:t xml:space="preserve"> para comparecer al juzgado a recibir la notificación personal</w:t>
      </w:r>
      <w:r w:rsidRPr="004B4914">
        <w:rPr>
          <w:rFonts w:ascii="Tahoma" w:hAnsi="Tahoma" w:cs="Tahoma"/>
          <w:i/>
        </w:rPr>
        <w:t>”</w:t>
      </w:r>
      <w:r w:rsidRPr="004B4914">
        <w:rPr>
          <w:rFonts w:ascii="Tahoma" w:hAnsi="Tahoma" w:cs="Tahoma"/>
        </w:rPr>
        <w:t xml:space="preserve">; </w:t>
      </w:r>
      <w:r w:rsidRPr="004B4914">
        <w:rPr>
          <w:rFonts w:ascii="Tahoma" w:hAnsi="Tahoma" w:cs="Tahoma"/>
          <w:i/>
          <w:iCs/>
        </w:rPr>
        <w:t xml:space="preserve">c) </w:t>
      </w:r>
      <w:r w:rsidRPr="004B4914">
        <w:rPr>
          <w:rFonts w:ascii="Tahoma" w:hAnsi="Tahoma" w:cs="Tahoma"/>
        </w:rPr>
        <w:t xml:space="preserve">a reglón seguido, se le advertía al demandado que </w:t>
      </w:r>
      <w:r w:rsidRPr="004B4914">
        <w:rPr>
          <w:rFonts w:ascii="Tahoma" w:hAnsi="Tahoma" w:cs="Tahoma"/>
          <w:i/>
          <w:iCs/>
        </w:rPr>
        <w:t>“</w:t>
      </w:r>
      <w:r w:rsidRPr="004B4914">
        <w:rPr>
          <w:rFonts w:ascii="Tahoma" w:hAnsi="Tahoma" w:cs="Tahoma"/>
          <w:i/>
          <w:iCs/>
          <w:sz w:val="22"/>
        </w:rPr>
        <w:t xml:space="preserve">si no concurre dentro de los </w:t>
      </w:r>
      <w:r w:rsidRPr="004B4914">
        <w:rPr>
          <w:rFonts w:ascii="Tahoma" w:hAnsi="Tahoma" w:cs="Tahoma"/>
          <w:b/>
          <w:bCs/>
          <w:i/>
          <w:iCs/>
          <w:sz w:val="22"/>
        </w:rPr>
        <w:t>10 días</w:t>
      </w:r>
      <w:r w:rsidRPr="004B4914">
        <w:rPr>
          <w:rFonts w:ascii="Tahoma" w:hAnsi="Tahoma" w:cs="Tahoma"/>
          <w:i/>
          <w:iCs/>
          <w:sz w:val="22"/>
        </w:rPr>
        <w:t xml:space="preserve">, se le designará curador ad </w:t>
      </w:r>
      <w:proofErr w:type="spellStart"/>
      <w:r w:rsidRPr="004B4914">
        <w:rPr>
          <w:rFonts w:ascii="Tahoma" w:hAnsi="Tahoma" w:cs="Tahoma"/>
          <w:i/>
          <w:iCs/>
          <w:sz w:val="22"/>
        </w:rPr>
        <w:t>litem</w:t>
      </w:r>
      <w:proofErr w:type="spellEnd"/>
      <w:r w:rsidRPr="004B4914">
        <w:rPr>
          <w:rFonts w:ascii="Tahoma" w:hAnsi="Tahoma" w:cs="Tahoma"/>
          <w:i/>
        </w:rPr>
        <w:t>”</w:t>
      </w:r>
      <w:r w:rsidRPr="004B4914">
        <w:rPr>
          <w:rFonts w:ascii="Tahoma" w:hAnsi="Tahoma" w:cs="Tahoma"/>
        </w:rPr>
        <w:t xml:space="preserve"> (</w:t>
      </w:r>
      <w:proofErr w:type="spellStart"/>
      <w:r w:rsidRPr="004B4914">
        <w:rPr>
          <w:rFonts w:ascii="Tahoma" w:hAnsi="Tahoma" w:cs="Tahoma"/>
        </w:rPr>
        <w:t>fls</w:t>
      </w:r>
      <w:proofErr w:type="spellEnd"/>
      <w:r w:rsidRPr="004B4914">
        <w:rPr>
          <w:rFonts w:ascii="Tahoma" w:hAnsi="Tahoma" w:cs="Tahoma"/>
        </w:rPr>
        <w:t>. 75-77);</w:t>
      </w:r>
    </w:p>
    <w:p w14:paraId="4FB15CFC" w14:textId="77777777" w:rsidR="004B4914" w:rsidRPr="004B4914" w:rsidRDefault="004B4914" w:rsidP="004B4914">
      <w:pPr>
        <w:spacing w:line="276" w:lineRule="auto"/>
        <w:ind w:firstLine="709"/>
        <w:jc w:val="both"/>
        <w:rPr>
          <w:rFonts w:ascii="Tahoma" w:hAnsi="Tahoma" w:cs="Tahoma"/>
        </w:rPr>
      </w:pPr>
    </w:p>
    <w:p w14:paraId="3BEE7584" w14:textId="4198254B" w:rsidR="004C2A6C" w:rsidRPr="004B4914" w:rsidRDefault="004C2A6C" w:rsidP="004B4914">
      <w:pPr>
        <w:spacing w:line="276" w:lineRule="auto"/>
        <w:ind w:firstLine="709"/>
        <w:jc w:val="both"/>
        <w:rPr>
          <w:rFonts w:ascii="Tahoma" w:hAnsi="Tahoma" w:cs="Tahoma"/>
        </w:rPr>
      </w:pPr>
      <w:r w:rsidRPr="004B4914">
        <w:rPr>
          <w:rFonts w:ascii="Tahoma" w:hAnsi="Tahoma" w:cs="Tahoma"/>
          <w:b/>
          <w:bCs/>
        </w:rPr>
        <w:t>6)</w:t>
      </w:r>
      <w:r w:rsidRPr="004B4914">
        <w:rPr>
          <w:rFonts w:ascii="Tahoma" w:hAnsi="Tahoma" w:cs="Tahoma"/>
        </w:rPr>
        <w:t xml:space="preserve"> Por auto del 10 de octubre de 2019 (fol. 78) </w:t>
      </w:r>
      <w:r w:rsidR="00D2734C" w:rsidRPr="004B4914">
        <w:rPr>
          <w:rFonts w:ascii="Tahoma" w:hAnsi="Tahoma" w:cs="Tahoma"/>
        </w:rPr>
        <w:t xml:space="preserve">el juzgado </w:t>
      </w:r>
      <w:r w:rsidRPr="004B4914">
        <w:rPr>
          <w:rFonts w:ascii="Tahoma" w:hAnsi="Tahoma" w:cs="Tahoma"/>
        </w:rPr>
        <w:t>se dispuso a designar curador, a quien se le notificó la demanda</w:t>
      </w:r>
      <w:r w:rsidR="00D2734C" w:rsidRPr="004B4914">
        <w:rPr>
          <w:rFonts w:ascii="Tahoma" w:hAnsi="Tahoma" w:cs="Tahoma"/>
        </w:rPr>
        <w:t xml:space="preserve">, quien, </w:t>
      </w:r>
      <w:r w:rsidRPr="004B4914">
        <w:rPr>
          <w:rFonts w:ascii="Tahoma" w:hAnsi="Tahoma" w:cs="Tahoma"/>
        </w:rPr>
        <w:t xml:space="preserve">advirtiendo los errores en </w:t>
      </w:r>
      <w:r w:rsidR="00D2734C" w:rsidRPr="004B4914">
        <w:rPr>
          <w:rFonts w:ascii="Tahoma" w:hAnsi="Tahoma" w:cs="Tahoma"/>
        </w:rPr>
        <w:t xml:space="preserve">que </w:t>
      </w:r>
      <w:r w:rsidRPr="004B4914">
        <w:rPr>
          <w:rFonts w:ascii="Tahoma" w:hAnsi="Tahoma" w:cs="Tahoma"/>
        </w:rPr>
        <w:t>se incurrió durante el procedimiento de notificación, invocó la nulidad por indebida notificación, la cual fue negada indicando que según el acta de folio 79 se le había notificado en debida forma, ordenando de manera exótica intentar la notificación por aviso (fol. 88).</w:t>
      </w:r>
    </w:p>
    <w:p w14:paraId="461F0B7D" w14:textId="77777777" w:rsidR="004C2A6C" w:rsidRPr="004B4914" w:rsidRDefault="004C2A6C" w:rsidP="004B4914">
      <w:pPr>
        <w:spacing w:line="276" w:lineRule="auto"/>
        <w:rPr>
          <w:rFonts w:ascii="Tahoma" w:hAnsi="Tahoma" w:cs="Tahoma"/>
        </w:rPr>
      </w:pPr>
    </w:p>
    <w:p w14:paraId="30089FA4" w14:textId="57338F9D" w:rsidR="004C2A6C" w:rsidRPr="004B4914" w:rsidRDefault="461471F7" w:rsidP="004B4914">
      <w:pPr>
        <w:spacing w:line="276" w:lineRule="auto"/>
        <w:ind w:firstLine="708"/>
        <w:jc w:val="both"/>
        <w:rPr>
          <w:rFonts w:ascii="Tahoma" w:hAnsi="Tahoma" w:cs="Tahoma"/>
          <w:spacing w:val="-3"/>
          <w:kern w:val="2"/>
        </w:rPr>
      </w:pPr>
      <w:r w:rsidRPr="004B4914">
        <w:rPr>
          <w:rFonts w:ascii="Tahoma" w:hAnsi="Tahoma" w:cs="Tahoma"/>
          <w:spacing w:val="-3"/>
          <w:kern w:val="2"/>
        </w:rPr>
        <w:t xml:space="preserve">En suma, le asiste la razón al togado al observar que se incurrió en una causal de nulidad, en la medida </w:t>
      </w:r>
      <w:r w:rsidR="1CD8EAC2" w:rsidRPr="004B4914">
        <w:rPr>
          <w:rFonts w:ascii="Tahoma" w:hAnsi="Tahoma" w:cs="Tahoma"/>
          <w:spacing w:val="-3"/>
          <w:kern w:val="2"/>
        </w:rPr>
        <w:t xml:space="preserve">en </w:t>
      </w:r>
      <w:r w:rsidRPr="004B4914">
        <w:rPr>
          <w:rFonts w:ascii="Tahoma" w:hAnsi="Tahoma" w:cs="Tahoma"/>
          <w:spacing w:val="-3"/>
          <w:kern w:val="2"/>
        </w:rPr>
        <w:t>que no era dable designar curador ad-</w:t>
      </w:r>
      <w:proofErr w:type="spellStart"/>
      <w:r w:rsidRPr="004B4914">
        <w:rPr>
          <w:rFonts w:ascii="Tahoma" w:hAnsi="Tahoma" w:cs="Tahoma"/>
          <w:spacing w:val="-3"/>
          <w:kern w:val="2"/>
        </w:rPr>
        <w:t>litem</w:t>
      </w:r>
      <w:proofErr w:type="spellEnd"/>
      <w:r w:rsidRPr="004B4914">
        <w:rPr>
          <w:rFonts w:ascii="Tahoma" w:hAnsi="Tahoma" w:cs="Tahoma"/>
          <w:spacing w:val="-3"/>
          <w:kern w:val="2"/>
        </w:rPr>
        <w:t xml:space="preserve"> sin antes haber agotado en debida forma la citación por aviso de que trata el art. 29 del </w:t>
      </w:r>
      <w:proofErr w:type="spellStart"/>
      <w:r w:rsidRPr="004B4914">
        <w:rPr>
          <w:rFonts w:ascii="Tahoma" w:hAnsi="Tahoma" w:cs="Tahoma"/>
          <w:spacing w:val="-3"/>
          <w:kern w:val="2"/>
        </w:rPr>
        <w:t>C.P.T</w:t>
      </w:r>
      <w:proofErr w:type="spellEnd"/>
      <w:r w:rsidRPr="004B4914">
        <w:rPr>
          <w:rFonts w:ascii="Tahoma" w:hAnsi="Tahoma" w:cs="Tahoma"/>
          <w:spacing w:val="-3"/>
          <w:kern w:val="2"/>
        </w:rPr>
        <w:t>. y de la S.S. (modificado por el artículo 16 de la Ley 712 de 2001), misma que se debe surtir bajo los términos y ritualidades del art. 292 del CGP.</w:t>
      </w:r>
    </w:p>
    <w:p w14:paraId="55E11943" w14:textId="77777777" w:rsidR="004C2A6C" w:rsidRPr="004B4914" w:rsidRDefault="004C2A6C" w:rsidP="004B4914">
      <w:pPr>
        <w:spacing w:line="276" w:lineRule="auto"/>
        <w:rPr>
          <w:rFonts w:ascii="Tahoma" w:hAnsi="Tahoma" w:cs="Tahoma"/>
          <w:spacing w:val="-3"/>
          <w:kern w:val="2"/>
        </w:rPr>
      </w:pPr>
    </w:p>
    <w:p w14:paraId="37931281" w14:textId="39753AB5" w:rsidR="004C2A6C" w:rsidRPr="004B4914" w:rsidRDefault="004C2A6C" w:rsidP="004B4914">
      <w:pPr>
        <w:spacing w:line="276" w:lineRule="auto"/>
        <w:ind w:firstLine="708"/>
        <w:jc w:val="both"/>
        <w:rPr>
          <w:rFonts w:ascii="Tahoma" w:hAnsi="Tahoma" w:cs="Tahoma"/>
          <w:spacing w:val="-3"/>
          <w:kern w:val="2"/>
        </w:rPr>
      </w:pPr>
      <w:r w:rsidRPr="004B4914">
        <w:rPr>
          <w:rFonts w:ascii="Tahoma" w:hAnsi="Tahoma" w:cs="Tahoma"/>
          <w:spacing w:val="-3"/>
          <w:kern w:val="2"/>
        </w:rPr>
        <w:t>Sin necesidad de arribar a mayores disquisiciones, se dispondrá a declarar la nulidad de tod</w:t>
      </w:r>
      <w:r w:rsidR="6E3597E3" w:rsidRPr="004B4914">
        <w:rPr>
          <w:rFonts w:ascii="Tahoma" w:hAnsi="Tahoma" w:cs="Tahoma"/>
          <w:spacing w:val="-3"/>
          <w:kern w:val="2"/>
        </w:rPr>
        <w:t xml:space="preserve">as las actuaciones surtidas con posterioridad al </w:t>
      </w:r>
      <w:r w:rsidRPr="004B4914">
        <w:rPr>
          <w:rFonts w:ascii="Tahoma" w:hAnsi="Tahoma" w:cs="Tahoma"/>
          <w:spacing w:val="-3"/>
          <w:kern w:val="2"/>
        </w:rPr>
        <w:t xml:space="preserve">auto del </w:t>
      </w:r>
      <w:r w:rsidRPr="004B4914">
        <w:rPr>
          <w:rFonts w:ascii="Tahoma" w:hAnsi="Tahoma" w:cs="Tahoma"/>
          <w:b/>
          <w:bCs/>
          <w:spacing w:val="-3"/>
          <w:kern w:val="2"/>
        </w:rPr>
        <w:t>27 de noviembre de 2018</w:t>
      </w:r>
      <w:r w:rsidRPr="004B4914">
        <w:rPr>
          <w:rFonts w:ascii="Tahoma" w:hAnsi="Tahoma" w:cs="Tahoma"/>
          <w:spacing w:val="-3"/>
          <w:kern w:val="2"/>
        </w:rPr>
        <w:t>, a efectos de que la Jueza de primer grado procure la notificación personal de la demanda, en las direcciones suministradas por la parte actora y con arreglo a las disposiciones que rigen la materia ya citadas en precedencia.</w:t>
      </w:r>
    </w:p>
    <w:p w14:paraId="2039BFAC" w14:textId="77777777" w:rsidR="004C2A6C" w:rsidRPr="004B4914" w:rsidRDefault="004C2A6C" w:rsidP="004B4914">
      <w:pPr>
        <w:spacing w:line="276" w:lineRule="auto"/>
        <w:rPr>
          <w:rFonts w:ascii="Tahoma" w:hAnsi="Tahoma" w:cs="Tahoma"/>
        </w:rPr>
      </w:pPr>
    </w:p>
    <w:p w14:paraId="627AF709" w14:textId="37F21764" w:rsidR="004C2A6C" w:rsidRPr="004B4914" w:rsidRDefault="004C2A6C" w:rsidP="004B4914">
      <w:pPr>
        <w:spacing w:line="276" w:lineRule="auto"/>
        <w:ind w:firstLine="708"/>
        <w:rPr>
          <w:rFonts w:ascii="Tahoma" w:hAnsi="Tahoma" w:cs="Tahoma"/>
        </w:rPr>
      </w:pPr>
      <w:r w:rsidRPr="004B4914">
        <w:rPr>
          <w:rFonts w:ascii="Tahoma" w:hAnsi="Tahoma" w:cs="Tahoma"/>
        </w:rPr>
        <w:t>Sin costas en esta instancia debido a que no se ha trabado la litis.</w:t>
      </w:r>
    </w:p>
    <w:p w14:paraId="2263EE09" w14:textId="77777777" w:rsidR="004C2A6C" w:rsidRPr="004B4914" w:rsidRDefault="004C2A6C" w:rsidP="004B4914">
      <w:pPr>
        <w:spacing w:line="276" w:lineRule="auto"/>
        <w:rPr>
          <w:rFonts w:ascii="Tahoma" w:hAnsi="Tahoma" w:cs="Tahoma"/>
        </w:rPr>
      </w:pPr>
    </w:p>
    <w:p w14:paraId="6EAF99F8" w14:textId="77777777" w:rsidR="004C2A6C" w:rsidRPr="004B4914" w:rsidRDefault="004C2A6C" w:rsidP="004B4914">
      <w:pPr>
        <w:pStyle w:val="Prrafodelista2"/>
        <w:spacing w:after="0"/>
        <w:ind w:left="0" w:firstLine="708"/>
        <w:jc w:val="both"/>
        <w:rPr>
          <w:rFonts w:ascii="Tahoma" w:hAnsi="Tahoma" w:cs="Tahoma"/>
          <w:color w:val="000000" w:themeColor="text1"/>
          <w:sz w:val="24"/>
          <w:szCs w:val="24"/>
          <w:lang w:val="es-ES_tradnl"/>
        </w:rPr>
      </w:pPr>
      <w:r w:rsidRPr="004B4914">
        <w:rPr>
          <w:rFonts w:ascii="Tahoma" w:hAnsi="Tahoma" w:cs="Tahoma"/>
          <w:color w:val="000000" w:themeColor="text1"/>
          <w:sz w:val="24"/>
          <w:szCs w:val="24"/>
          <w:lang w:val="es-ES_tradnl"/>
        </w:rPr>
        <w:t xml:space="preserve">En mérito de lo expuesto, el </w:t>
      </w:r>
      <w:r w:rsidRPr="004B4914">
        <w:rPr>
          <w:rFonts w:ascii="Tahoma" w:hAnsi="Tahoma" w:cs="Tahoma"/>
          <w:b/>
          <w:color w:val="000000" w:themeColor="text1"/>
          <w:sz w:val="24"/>
          <w:szCs w:val="24"/>
          <w:lang w:val="es-ES_tradnl"/>
        </w:rPr>
        <w:t>Tribunal Superior del Distrito Judicial de Pereira - Risaralda, Sala Primera de Decisión Laboral,</w:t>
      </w:r>
      <w:r w:rsidRPr="004B4914">
        <w:rPr>
          <w:rFonts w:ascii="Tahoma" w:hAnsi="Tahoma" w:cs="Tahoma"/>
          <w:color w:val="000000" w:themeColor="text1"/>
          <w:sz w:val="24"/>
          <w:szCs w:val="24"/>
          <w:lang w:val="es-ES_tradnl"/>
        </w:rPr>
        <w:t xml:space="preserve"> </w:t>
      </w:r>
    </w:p>
    <w:p w14:paraId="61B2C2F7" w14:textId="77777777" w:rsidR="004C2A6C" w:rsidRPr="004B4914" w:rsidRDefault="004C2A6C" w:rsidP="004B4914">
      <w:pPr>
        <w:spacing w:line="276" w:lineRule="auto"/>
        <w:rPr>
          <w:rFonts w:ascii="Tahoma" w:hAnsi="Tahoma" w:cs="Tahoma"/>
          <w:lang w:val="es-ES_tradnl"/>
        </w:rPr>
      </w:pPr>
    </w:p>
    <w:p w14:paraId="21EE71F2" w14:textId="77777777" w:rsidR="004C2A6C" w:rsidRPr="004B4914" w:rsidRDefault="004C2A6C" w:rsidP="004B4914">
      <w:pPr>
        <w:spacing w:line="276" w:lineRule="auto"/>
        <w:jc w:val="center"/>
        <w:rPr>
          <w:rFonts w:ascii="Tahoma" w:hAnsi="Tahoma" w:cs="Tahoma"/>
          <w:b/>
          <w:bCs/>
        </w:rPr>
      </w:pPr>
      <w:r w:rsidRPr="004B4914">
        <w:rPr>
          <w:rFonts w:ascii="Tahoma" w:hAnsi="Tahoma" w:cs="Tahoma"/>
          <w:b/>
          <w:bCs/>
        </w:rPr>
        <w:t>R E S U E L V E:</w:t>
      </w:r>
    </w:p>
    <w:p w14:paraId="53962030" w14:textId="77777777" w:rsidR="004C2A6C" w:rsidRPr="004B4914" w:rsidRDefault="004C2A6C" w:rsidP="004B4914">
      <w:pPr>
        <w:spacing w:line="276" w:lineRule="auto"/>
        <w:rPr>
          <w:rFonts w:ascii="Tahoma" w:hAnsi="Tahoma" w:cs="Tahoma"/>
        </w:rPr>
      </w:pPr>
    </w:p>
    <w:p w14:paraId="415DB205" w14:textId="615A1063" w:rsidR="004C2A6C" w:rsidRPr="004B4914" w:rsidRDefault="004C2A6C" w:rsidP="004B4914">
      <w:pPr>
        <w:spacing w:line="276" w:lineRule="auto"/>
        <w:ind w:firstLine="708"/>
        <w:jc w:val="both"/>
        <w:rPr>
          <w:rFonts w:ascii="Tahoma" w:hAnsi="Tahoma" w:cs="Tahoma"/>
        </w:rPr>
      </w:pPr>
      <w:r w:rsidRPr="004B4914">
        <w:rPr>
          <w:rFonts w:ascii="Tahoma" w:hAnsi="Tahoma" w:cs="Tahoma"/>
          <w:b/>
          <w:bCs/>
        </w:rPr>
        <w:t>PRIMERO</w:t>
      </w:r>
      <w:r w:rsidRPr="004B4914">
        <w:rPr>
          <w:rFonts w:ascii="Tahoma" w:hAnsi="Tahoma" w:cs="Tahoma"/>
        </w:rPr>
        <w:t xml:space="preserve">.- </w:t>
      </w:r>
      <w:r w:rsidRPr="004B4914">
        <w:rPr>
          <w:rFonts w:ascii="Tahoma" w:hAnsi="Tahoma" w:cs="Tahoma"/>
          <w:b/>
          <w:bCs/>
        </w:rPr>
        <w:t xml:space="preserve">DECLARAR </w:t>
      </w:r>
      <w:r w:rsidRPr="004B4914">
        <w:rPr>
          <w:rFonts w:ascii="Tahoma" w:hAnsi="Tahoma" w:cs="Tahoma"/>
        </w:rPr>
        <w:t xml:space="preserve">la nulidad de </w:t>
      </w:r>
      <w:r w:rsidR="4FC13E55" w:rsidRPr="004B4914">
        <w:rPr>
          <w:rFonts w:ascii="Tahoma" w:hAnsi="Tahoma" w:cs="Tahoma"/>
        </w:rPr>
        <w:t xml:space="preserve">las actuaciones surtidas con posterioridad al </w:t>
      </w:r>
      <w:r w:rsidRPr="004B4914">
        <w:rPr>
          <w:rFonts w:ascii="Tahoma" w:hAnsi="Tahoma" w:cs="Tahoma"/>
        </w:rPr>
        <w:t>auto del 27 de noviembre de 2018 proferido por el Juzgado Tercero Laboral del Circuito de Pereira, de conformidad con lo expuesto en precedencia.</w:t>
      </w:r>
    </w:p>
    <w:p w14:paraId="428348D3" w14:textId="77777777" w:rsidR="004C2A6C" w:rsidRPr="004B4914" w:rsidRDefault="004C2A6C" w:rsidP="004B4914">
      <w:pPr>
        <w:spacing w:line="276" w:lineRule="auto"/>
        <w:rPr>
          <w:rFonts w:ascii="Tahoma" w:hAnsi="Tahoma" w:cs="Tahoma"/>
        </w:rPr>
      </w:pPr>
    </w:p>
    <w:p w14:paraId="418DACC8" w14:textId="77777777" w:rsidR="004C2A6C" w:rsidRPr="004B4914" w:rsidRDefault="004C2A6C" w:rsidP="004B4914">
      <w:pPr>
        <w:spacing w:line="276" w:lineRule="auto"/>
        <w:ind w:firstLine="708"/>
        <w:jc w:val="both"/>
        <w:rPr>
          <w:rFonts w:ascii="Tahoma" w:hAnsi="Tahoma" w:cs="Tahoma"/>
        </w:rPr>
      </w:pPr>
      <w:r w:rsidRPr="004B4914">
        <w:rPr>
          <w:rFonts w:ascii="Tahoma" w:hAnsi="Tahoma" w:cs="Tahoma"/>
          <w:b/>
          <w:bCs/>
        </w:rPr>
        <w:t>SEGUNDO: REMITIR</w:t>
      </w:r>
      <w:r w:rsidRPr="004B4914">
        <w:rPr>
          <w:rFonts w:ascii="Tahoma" w:hAnsi="Tahoma" w:cs="Tahoma"/>
        </w:rPr>
        <w:t xml:space="preserve"> el expediente al juzgado de origen, a efectos de que la jueza de primer grado procure la notificación personal de la demanda a la IPS MEDIFARMA S.A.S. en los términos del artículo 29 del CPT y de la SS.</w:t>
      </w:r>
    </w:p>
    <w:p w14:paraId="732A3E3C" w14:textId="77777777" w:rsidR="004C2A6C" w:rsidRPr="004B4914" w:rsidRDefault="004C2A6C" w:rsidP="004B4914">
      <w:pPr>
        <w:spacing w:line="276" w:lineRule="auto"/>
        <w:rPr>
          <w:rFonts w:ascii="Tahoma" w:hAnsi="Tahoma" w:cs="Tahoma"/>
          <w:b/>
          <w:bCs/>
        </w:rPr>
      </w:pPr>
    </w:p>
    <w:p w14:paraId="36A26BE0" w14:textId="49F8D4C2" w:rsidR="004C2A6C" w:rsidRPr="004B4914" w:rsidRDefault="004C2A6C" w:rsidP="004B4914">
      <w:pPr>
        <w:spacing w:line="276" w:lineRule="auto"/>
        <w:ind w:firstLine="708"/>
        <w:rPr>
          <w:rFonts w:ascii="Tahoma" w:hAnsi="Tahoma" w:cs="Tahoma"/>
          <w:b/>
          <w:bCs/>
        </w:rPr>
      </w:pPr>
      <w:r w:rsidRPr="004B4914">
        <w:rPr>
          <w:rFonts w:ascii="Tahoma" w:hAnsi="Tahoma" w:cs="Tahoma"/>
          <w:b/>
          <w:bCs/>
        </w:rPr>
        <w:t>TERCERO:</w:t>
      </w:r>
      <w:r w:rsidRPr="004B4914">
        <w:rPr>
          <w:rFonts w:ascii="Tahoma" w:hAnsi="Tahoma" w:cs="Tahoma"/>
        </w:rPr>
        <w:t xml:space="preserve"> Sin costas en esta instancia.</w:t>
      </w:r>
    </w:p>
    <w:p w14:paraId="10112F65" w14:textId="77777777" w:rsidR="004C2A6C" w:rsidRPr="004B4914" w:rsidRDefault="004C2A6C" w:rsidP="004B4914">
      <w:pPr>
        <w:spacing w:line="276" w:lineRule="auto"/>
        <w:rPr>
          <w:rFonts w:ascii="Tahoma" w:hAnsi="Tahoma" w:cs="Tahoma"/>
        </w:rPr>
      </w:pPr>
    </w:p>
    <w:p w14:paraId="7E53DFF3" w14:textId="77777777" w:rsidR="004C2A6C" w:rsidRPr="004B4914" w:rsidRDefault="004C2A6C" w:rsidP="004B4914">
      <w:pPr>
        <w:widowControl w:val="0"/>
        <w:autoSpaceDE w:val="0"/>
        <w:autoSpaceDN w:val="0"/>
        <w:adjustRightInd w:val="0"/>
        <w:spacing w:line="276" w:lineRule="auto"/>
        <w:jc w:val="center"/>
        <w:rPr>
          <w:rFonts w:ascii="Tahoma" w:hAnsi="Tahoma" w:cs="Tahoma"/>
          <w:b/>
        </w:rPr>
      </w:pPr>
      <w:r w:rsidRPr="004B4914">
        <w:rPr>
          <w:rFonts w:ascii="Tahoma" w:hAnsi="Tahoma" w:cs="Tahoma"/>
          <w:b/>
        </w:rPr>
        <w:t>NOTIFÍQUESE Y CÚMPLASE</w:t>
      </w:r>
    </w:p>
    <w:p w14:paraId="784AB31F" w14:textId="77777777" w:rsidR="004B4914" w:rsidRPr="004B4914" w:rsidRDefault="004B4914" w:rsidP="004B4914">
      <w:pPr>
        <w:spacing w:line="276" w:lineRule="auto"/>
        <w:ind w:firstLine="708"/>
        <w:jc w:val="both"/>
        <w:rPr>
          <w:rFonts w:ascii="Tahoma" w:eastAsia="Calibri" w:hAnsi="Tahoma" w:cs="Tahoma"/>
          <w:lang w:val="es-ES_tradnl" w:eastAsia="en-US"/>
        </w:rPr>
      </w:pPr>
    </w:p>
    <w:p w14:paraId="64C69F20" w14:textId="77777777" w:rsidR="004B4914" w:rsidRPr="004B4914" w:rsidRDefault="004B4914" w:rsidP="004B4914">
      <w:pPr>
        <w:spacing w:line="276" w:lineRule="auto"/>
        <w:ind w:firstLine="708"/>
        <w:jc w:val="both"/>
        <w:rPr>
          <w:rFonts w:ascii="Tahoma" w:eastAsia="Calibri" w:hAnsi="Tahoma" w:cs="Tahoma"/>
          <w:lang w:val="es-ES_tradnl" w:eastAsia="en-US"/>
        </w:rPr>
      </w:pPr>
      <w:bookmarkStart w:id="3" w:name="OLE_LINK23"/>
      <w:r w:rsidRPr="004B4914">
        <w:rPr>
          <w:rFonts w:ascii="Tahoma" w:eastAsia="Calibri" w:hAnsi="Tahoma" w:cs="Tahoma"/>
          <w:lang w:val="es-ES_tradnl" w:eastAsia="en-US"/>
        </w:rPr>
        <w:t xml:space="preserve">La Magistrada Ponente, </w:t>
      </w:r>
    </w:p>
    <w:p w14:paraId="32D37A00" w14:textId="77777777" w:rsidR="004B4914" w:rsidRPr="004B4914" w:rsidRDefault="004B4914" w:rsidP="004B4914">
      <w:pPr>
        <w:widowControl w:val="0"/>
        <w:autoSpaceDE w:val="0"/>
        <w:autoSpaceDN w:val="0"/>
        <w:adjustRightInd w:val="0"/>
        <w:spacing w:line="276" w:lineRule="auto"/>
        <w:jc w:val="both"/>
        <w:rPr>
          <w:rFonts w:ascii="Arial" w:eastAsia="Calibri" w:hAnsi="Arial" w:cs="Arial"/>
          <w:bCs/>
          <w:lang w:val="es-ES_tradnl" w:eastAsia="es-ES_tradnl"/>
        </w:rPr>
      </w:pPr>
    </w:p>
    <w:p w14:paraId="75FC10A3" w14:textId="77777777" w:rsidR="004B4914" w:rsidRDefault="004B4914" w:rsidP="004B4914">
      <w:pPr>
        <w:widowControl w:val="0"/>
        <w:autoSpaceDE w:val="0"/>
        <w:autoSpaceDN w:val="0"/>
        <w:adjustRightInd w:val="0"/>
        <w:spacing w:line="276" w:lineRule="auto"/>
        <w:jc w:val="both"/>
        <w:rPr>
          <w:rFonts w:ascii="Arial" w:eastAsia="Calibri" w:hAnsi="Arial" w:cs="Arial"/>
          <w:bCs/>
          <w:lang w:val="es-ES_tradnl" w:eastAsia="es-ES_tradnl"/>
        </w:rPr>
      </w:pPr>
    </w:p>
    <w:p w14:paraId="4DACE23C" w14:textId="77777777" w:rsidR="004777D1" w:rsidRPr="004B4914" w:rsidRDefault="004777D1" w:rsidP="004B4914">
      <w:pPr>
        <w:widowControl w:val="0"/>
        <w:autoSpaceDE w:val="0"/>
        <w:autoSpaceDN w:val="0"/>
        <w:adjustRightInd w:val="0"/>
        <w:spacing w:line="276" w:lineRule="auto"/>
        <w:jc w:val="both"/>
        <w:rPr>
          <w:rFonts w:ascii="Arial" w:eastAsia="Calibri" w:hAnsi="Arial" w:cs="Arial"/>
          <w:bCs/>
          <w:lang w:val="es-ES_tradnl" w:eastAsia="es-ES_tradnl"/>
        </w:rPr>
      </w:pPr>
    </w:p>
    <w:p w14:paraId="621737B9" w14:textId="77777777" w:rsidR="004B4914" w:rsidRPr="004B4914" w:rsidRDefault="004B4914" w:rsidP="004B4914">
      <w:pPr>
        <w:spacing w:line="276" w:lineRule="auto"/>
        <w:ind w:firstLine="705"/>
        <w:jc w:val="center"/>
        <w:textAlignment w:val="baseline"/>
        <w:rPr>
          <w:rFonts w:ascii="Tahoma" w:hAnsi="Tahoma" w:cs="Tahoma"/>
          <w:b/>
          <w:bCs/>
          <w:lang w:val="es-ES_tradnl" w:eastAsia="es-ES_tradnl"/>
        </w:rPr>
      </w:pPr>
      <w:r w:rsidRPr="004B4914">
        <w:rPr>
          <w:rFonts w:ascii="Tahoma" w:hAnsi="Tahoma" w:cs="Tahoma"/>
          <w:b/>
          <w:bCs/>
          <w:lang w:val="es-ES_tradnl" w:eastAsia="es-ES_tradnl"/>
        </w:rPr>
        <w:t>ANA LUCÍA CAICEDO CALDERÓN</w:t>
      </w:r>
    </w:p>
    <w:p w14:paraId="2FC18D73" w14:textId="77777777" w:rsidR="004B4914" w:rsidRPr="004B4914" w:rsidRDefault="004B4914" w:rsidP="004B4914">
      <w:pPr>
        <w:widowControl w:val="0"/>
        <w:autoSpaceDE w:val="0"/>
        <w:autoSpaceDN w:val="0"/>
        <w:adjustRightInd w:val="0"/>
        <w:spacing w:line="276" w:lineRule="auto"/>
        <w:jc w:val="both"/>
        <w:rPr>
          <w:rFonts w:ascii="Arial" w:eastAsia="Calibri" w:hAnsi="Arial" w:cs="Arial"/>
          <w:bCs/>
          <w:lang w:val="es-ES_tradnl" w:eastAsia="es-ES_tradnl"/>
        </w:rPr>
      </w:pPr>
    </w:p>
    <w:p w14:paraId="2F5C3511" w14:textId="77777777" w:rsidR="004B4914" w:rsidRPr="004B4914" w:rsidRDefault="004B4914" w:rsidP="004B4914">
      <w:pPr>
        <w:spacing w:line="276" w:lineRule="auto"/>
        <w:ind w:firstLine="705"/>
        <w:textAlignment w:val="baseline"/>
        <w:rPr>
          <w:rFonts w:ascii="Tahoma" w:hAnsi="Tahoma" w:cs="Tahoma"/>
          <w:lang w:val="es-ES_tradnl" w:eastAsia="es-ES_tradnl"/>
        </w:rPr>
      </w:pPr>
      <w:r w:rsidRPr="004B4914">
        <w:rPr>
          <w:rFonts w:ascii="Tahoma" w:hAnsi="Tahoma" w:cs="Tahoma"/>
          <w:lang w:val="es-ES_tradnl" w:eastAsia="es-ES_tradnl"/>
        </w:rPr>
        <w:t>La Magistrada y el Magistrado,</w:t>
      </w:r>
    </w:p>
    <w:p w14:paraId="7F6CA12B" w14:textId="77777777" w:rsidR="004B4914" w:rsidRPr="004B4914" w:rsidRDefault="004B4914" w:rsidP="004B4914">
      <w:pPr>
        <w:widowControl w:val="0"/>
        <w:autoSpaceDE w:val="0"/>
        <w:autoSpaceDN w:val="0"/>
        <w:adjustRightInd w:val="0"/>
        <w:spacing w:line="276" w:lineRule="auto"/>
        <w:jc w:val="both"/>
        <w:rPr>
          <w:rFonts w:ascii="Arial" w:eastAsia="Calibri" w:hAnsi="Arial" w:cs="Arial"/>
          <w:bCs/>
          <w:lang w:val="es-ES_tradnl" w:eastAsia="es-ES_tradnl"/>
        </w:rPr>
      </w:pPr>
    </w:p>
    <w:p w14:paraId="056FE037" w14:textId="77777777" w:rsidR="004B4914" w:rsidRDefault="004B4914" w:rsidP="004B4914">
      <w:pPr>
        <w:widowControl w:val="0"/>
        <w:autoSpaceDE w:val="0"/>
        <w:autoSpaceDN w:val="0"/>
        <w:adjustRightInd w:val="0"/>
        <w:spacing w:line="276" w:lineRule="auto"/>
        <w:jc w:val="both"/>
        <w:rPr>
          <w:rFonts w:ascii="Arial" w:eastAsia="Calibri" w:hAnsi="Arial" w:cs="Arial"/>
          <w:bCs/>
          <w:lang w:val="es-ES_tradnl" w:eastAsia="es-ES_tradnl"/>
        </w:rPr>
      </w:pPr>
    </w:p>
    <w:p w14:paraId="7C6FFBAC" w14:textId="77777777" w:rsidR="004777D1" w:rsidRPr="004B4914" w:rsidRDefault="004777D1" w:rsidP="004B4914">
      <w:pPr>
        <w:widowControl w:val="0"/>
        <w:autoSpaceDE w:val="0"/>
        <w:autoSpaceDN w:val="0"/>
        <w:adjustRightInd w:val="0"/>
        <w:spacing w:line="276" w:lineRule="auto"/>
        <w:jc w:val="both"/>
        <w:rPr>
          <w:rFonts w:ascii="Arial" w:eastAsia="Calibri" w:hAnsi="Arial" w:cs="Arial"/>
          <w:bCs/>
          <w:lang w:val="es-ES_tradnl" w:eastAsia="es-ES_tradnl"/>
        </w:rPr>
      </w:pPr>
    </w:p>
    <w:p w14:paraId="7B4D8B0D" w14:textId="0CD32EDE" w:rsidR="00036862" w:rsidRPr="004B4914" w:rsidRDefault="004B4914" w:rsidP="004B4914">
      <w:pPr>
        <w:spacing w:line="276" w:lineRule="auto"/>
        <w:rPr>
          <w:rFonts w:ascii="Tahoma" w:hAnsi="Tahoma" w:cs="Tahoma"/>
        </w:rPr>
      </w:pPr>
      <w:r w:rsidRPr="004B4914">
        <w:rPr>
          <w:rFonts w:ascii="Tahoma" w:hAnsi="Tahoma" w:cs="Tahoma"/>
          <w:b/>
          <w:bCs/>
        </w:rPr>
        <w:t>OLGA LUCÍA HOYOS SEPÚLVEDA</w:t>
      </w:r>
      <w:r w:rsidRPr="004B4914">
        <w:rPr>
          <w:rFonts w:ascii="Tahoma" w:hAnsi="Tahoma" w:cs="Tahoma"/>
          <w:b/>
          <w:bCs/>
        </w:rPr>
        <w:tab/>
      </w:r>
      <w:r w:rsidRPr="004B4914">
        <w:rPr>
          <w:rFonts w:ascii="Tahoma" w:hAnsi="Tahoma" w:cs="Tahoma"/>
          <w:b/>
          <w:bCs/>
        </w:rPr>
        <w:tab/>
        <w:t>JULIO CÉSAR SALAZAR MUÑOZ</w:t>
      </w:r>
      <w:bookmarkEnd w:id="3"/>
    </w:p>
    <w:sectPr w:rsidR="00036862" w:rsidRPr="004B4914" w:rsidSect="004B4914">
      <w:headerReference w:type="even" r:id="rId12"/>
      <w:headerReference w:type="default" r:id="rId13"/>
      <w:footerReference w:type="default" r:id="rId14"/>
      <w:pgSz w:w="12242" w:h="18722" w:code="258"/>
      <w:pgMar w:top="1871" w:right="1304" w:bottom="1304" w:left="1871" w:header="567" w:footer="567" w:gutter="0"/>
      <w:cols w:space="720"/>
      <w:noEndnote/>
      <w:titlePg/>
      <w:docGrid w:linePitch="326"/>
    </w:sectPr>
  </w:body>
</w:document>
</file>

<file path=word/commentsExtended.xml><?xml version="1.0" encoding="utf-8"?>
<w15:commentsEx xmlns:mc="http://schemas.openxmlformats.org/markup-compatibility/2006" xmlns:w15="http://schemas.microsoft.com/office/word/2012/wordml" mc:Ignorable="w15">
  <w15:commentEx w15:done="0" w15:paraId="725D9FC9"/>
  <w15:commentEx w15:done="0" w15:paraId="458C76F6"/>
  <w15:commentEx w15:done="0" w15:paraId="7D052BFE"/>
  <w15:commentEx w15:done="0" w15:paraId="585FBCE7" w15:paraIdParent="7D052BFE"/>
  <w15:commentEx w15:done="0" w15:paraId="6040FD14"/>
  <w15:commentEx w15:done="0" w15:paraId="2E95410E"/>
  <w15:commentEx w15:done="0" w15:paraId="50E02023" w15:paraIdParent="2E95410E"/>
  <w15:commentEx w15:done="0" w15:paraId="7FD72FBD"/>
  <w15:commentEx w15:done="0" w15:paraId="60747D3F"/>
  <w15:commentEx w15:done="0" w15:paraId="62B74E7F"/>
  <w15:commentEx w15:done="0" w15:paraId="04D2D52D"/>
  <w15:commentEx w15:done="0" w15:paraId="6C53A019"/>
  <w15:commentEx w15:done="0" w15:paraId="5025C60B"/>
  <w15:commentEx w15:done="0" w15:paraId="4072F81E"/>
  <w15:commentEx w15:done="0" w15:paraId="7475DC5D"/>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9DB2F80" w16cex:dateUtc="2020-11-13T23:49:02.7Z"/>
  <w16cex:commentExtensible w16cex:durableId="00C70837" w16cex:dateUtc="2020-11-14T00:24:38.933Z"/>
  <w16cex:commentExtensible w16cex:durableId="1BCB1DB6" w16cex:dateUtc="2020-11-16T16:11:58.78Z"/>
  <w16cex:commentExtensible w16cex:durableId="76897E09" w16cex:dateUtc="2020-11-16T16:15:47.981Z"/>
  <w16cex:commentExtensible w16cex:durableId="59B862F7" w16cex:dateUtc="2020-11-16T16:18:34.379Z"/>
  <w16cex:commentExtensible w16cex:durableId="26B5AADB" w16cex:dateUtc="2020-11-16T16:22:23.189Z"/>
  <w16cex:commentExtensible w16cex:durableId="2C0F62A4" w16cex:dateUtc="2020-11-16T16:23:53.543Z"/>
  <w16cex:commentExtensible w16cex:durableId="5407521B" w16cex:dateUtc="2020-11-18T19:26:19.061Z"/>
  <w16cex:commentExtensible w16cex:durableId="591BA8CD" w16cex:dateUtc="2020-11-18T20:35:09.714Z"/>
  <w16cex:commentExtensible w16cex:durableId="1B42EA78" w16cex:dateUtc="2020-11-18T20:36:01.389Z"/>
  <w16cex:commentExtensible w16cex:durableId="4D8E8488" w16cex:dateUtc="2020-11-18T20:38:06.14Z"/>
  <w16cex:commentExtensible w16cex:durableId="5AED0671" w16cex:dateUtc="2020-11-18T22:42:47.881Z"/>
  <w16cex:commentExtensible w16cex:durableId="41262178" w16cex:dateUtc="2020-11-19T18:39:35.234Z"/>
</w16cex:commentsExtensible>
</file>

<file path=word/commentsIds.xml><?xml version="1.0" encoding="utf-8"?>
<w16cid:commentsIds xmlns:mc="http://schemas.openxmlformats.org/markup-compatibility/2006" xmlns:w16cid="http://schemas.microsoft.com/office/word/2016/wordml/cid" mc:Ignorable="w16cid">
  <w16cid:commentId w16cid:paraId="725D9FC9" w16cid:durableId="49DB2F80"/>
  <w16cid:commentId w16cid:paraId="458C76F6" w16cid:durableId="235FB14E"/>
  <w16cid:commentId w16cid:paraId="7D052BFE" w16cid:durableId="1BCB1DB6"/>
  <w16cid:commentId w16cid:paraId="585FBCE7" w16cid:durableId="235FB1AD"/>
  <w16cid:commentId w16cid:paraId="6040FD14" w16cid:durableId="4D8E8488"/>
  <w16cid:commentId w16cid:paraId="2E95410E" w16cid:durableId="59B862F7"/>
  <w16cid:commentId w16cid:paraId="50E02023" w16cid:durableId="235FCC09"/>
  <w16cid:commentId w16cid:paraId="7FD72FBD" w16cid:durableId="76897E09"/>
  <w16cid:commentId w16cid:paraId="60747D3F" w16cid:durableId="26B5AADB"/>
  <w16cid:commentId w16cid:paraId="62B74E7F" w16cid:durableId="2C0F62A4"/>
  <w16cid:commentId w16cid:paraId="04D2D52D" w16cid:durableId="5AED0671"/>
  <w16cid:commentId w16cid:paraId="6C53A019" w16cid:durableId="591BA8CD"/>
  <w16cid:commentId w16cid:paraId="5025C60B" w16cid:durableId="1B42EA78"/>
  <w16cid:commentId w16cid:paraId="4072F81E" w16cid:durableId="00C70837"/>
  <w16cid:commentId w16cid:paraId="7475DC5D" w16cid:durableId="4126217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756C1" w14:textId="77777777" w:rsidR="000D7E75" w:rsidRDefault="000D7E75">
      <w:r>
        <w:separator/>
      </w:r>
    </w:p>
  </w:endnote>
  <w:endnote w:type="continuationSeparator" w:id="0">
    <w:p w14:paraId="7A346CC8" w14:textId="77777777" w:rsidR="000D7E75" w:rsidRDefault="000D7E75">
      <w:r>
        <w:continuationSeparator/>
      </w:r>
    </w:p>
  </w:endnote>
  <w:endnote w:type="continuationNotice" w:id="1">
    <w:p w14:paraId="14033EBE" w14:textId="77777777" w:rsidR="000D7E75" w:rsidRDefault="000D7E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Ink Free"/>
    <w:panose1 w:val="03080600000000000000"/>
    <w:charset w:val="01"/>
    <w:family w:val="roman"/>
    <w:notTrueType/>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E6694" w14:textId="77777777" w:rsidR="00FA4D61" w:rsidRPr="004B4914" w:rsidRDefault="00FA4D61">
    <w:pPr>
      <w:pStyle w:val="Piedepgina"/>
      <w:jc w:val="right"/>
      <w:rPr>
        <w:rFonts w:ascii="Arial" w:hAnsi="Arial" w:cs="Arial"/>
        <w:sz w:val="18"/>
      </w:rPr>
    </w:pPr>
    <w:r w:rsidRPr="004B4914">
      <w:rPr>
        <w:rFonts w:ascii="Arial" w:hAnsi="Arial" w:cs="Arial"/>
        <w:sz w:val="18"/>
      </w:rPr>
      <w:fldChar w:fldCharType="begin"/>
    </w:r>
    <w:r w:rsidRPr="004B4914">
      <w:rPr>
        <w:rFonts w:ascii="Arial" w:hAnsi="Arial" w:cs="Arial"/>
        <w:sz w:val="18"/>
      </w:rPr>
      <w:instrText>PAGE   \* MERGEFORMAT</w:instrText>
    </w:r>
    <w:r w:rsidRPr="004B4914">
      <w:rPr>
        <w:rFonts w:ascii="Arial" w:hAnsi="Arial" w:cs="Arial"/>
        <w:sz w:val="18"/>
      </w:rPr>
      <w:fldChar w:fldCharType="separate"/>
    </w:r>
    <w:r w:rsidR="004777D1">
      <w:rPr>
        <w:rFonts w:ascii="Arial" w:hAnsi="Arial" w:cs="Arial"/>
        <w:noProof/>
        <w:sz w:val="18"/>
      </w:rPr>
      <w:t>2</w:t>
    </w:r>
    <w:r w:rsidRPr="004B4914">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AF34E" w14:textId="77777777" w:rsidR="000D7E75" w:rsidRDefault="000D7E75">
      <w:r>
        <w:separator/>
      </w:r>
    </w:p>
  </w:footnote>
  <w:footnote w:type="continuationSeparator" w:id="0">
    <w:p w14:paraId="065F1768" w14:textId="77777777" w:rsidR="000D7E75" w:rsidRDefault="000D7E75">
      <w:r>
        <w:continuationSeparator/>
      </w:r>
    </w:p>
  </w:footnote>
  <w:footnote w:type="continuationNotice" w:id="1">
    <w:p w14:paraId="0447901E" w14:textId="77777777" w:rsidR="000D7E75" w:rsidRDefault="000D7E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BB9DD" w14:textId="77777777" w:rsidR="00FA4D61" w:rsidRDefault="00FA4D61">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E63849" w14:textId="77777777" w:rsidR="00FA4D61" w:rsidRDefault="00FA4D6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DA2F32" w14:textId="5418A9E7" w:rsidR="006F70CF" w:rsidRPr="004B4914" w:rsidRDefault="006F70CF" w:rsidP="004B4914">
    <w:pPr>
      <w:pStyle w:val="Ttulo"/>
      <w:spacing w:line="240" w:lineRule="auto"/>
      <w:jc w:val="both"/>
      <w:rPr>
        <w:b w:val="0"/>
        <w:sz w:val="18"/>
        <w:szCs w:val="16"/>
      </w:rPr>
    </w:pPr>
    <w:r w:rsidRPr="004B4914">
      <w:rPr>
        <w:b w:val="0"/>
        <w:sz w:val="18"/>
        <w:szCs w:val="16"/>
      </w:rPr>
      <w:t>Radicación No.: 66001-31-05-003-2018-00423-01</w:t>
    </w:r>
  </w:p>
  <w:p w14:paraId="77247DD4" w14:textId="6D13B4C2" w:rsidR="006F70CF" w:rsidRPr="004B4914" w:rsidRDefault="006F70CF" w:rsidP="004B4914">
    <w:pPr>
      <w:pStyle w:val="Ttulo"/>
      <w:spacing w:line="240" w:lineRule="auto"/>
      <w:jc w:val="both"/>
      <w:rPr>
        <w:b w:val="0"/>
        <w:sz w:val="18"/>
        <w:szCs w:val="16"/>
      </w:rPr>
    </w:pPr>
    <w:r w:rsidRPr="004B4914">
      <w:rPr>
        <w:b w:val="0"/>
        <w:sz w:val="18"/>
        <w:szCs w:val="16"/>
      </w:rPr>
      <w:t xml:space="preserve">Demandante: Diana Carolina Salazar Becerra     </w:t>
    </w:r>
  </w:p>
  <w:p w14:paraId="30DC2CB1" w14:textId="25E687DF" w:rsidR="00FA4D61" w:rsidRPr="004B4914" w:rsidRDefault="006F70CF" w:rsidP="004B4914">
    <w:pPr>
      <w:pStyle w:val="Ttulo"/>
      <w:spacing w:line="240" w:lineRule="auto"/>
      <w:ind w:left="708" w:hanging="708"/>
      <w:jc w:val="both"/>
      <w:rPr>
        <w:b w:val="0"/>
        <w:sz w:val="18"/>
        <w:szCs w:val="16"/>
      </w:rPr>
    </w:pPr>
    <w:r w:rsidRPr="004B4914">
      <w:rPr>
        <w:b w:val="0"/>
        <w:sz w:val="18"/>
        <w:szCs w:val="16"/>
      </w:rPr>
      <w:t xml:space="preserve">Demandado: </w:t>
    </w:r>
    <w:proofErr w:type="spellStart"/>
    <w:r w:rsidRPr="004B4914">
      <w:rPr>
        <w:b w:val="0"/>
        <w:sz w:val="18"/>
        <w:szCs w:val="16"/>
      </w:rPr>
      <w:t>IPS</w:t>
    </w:r>
    <w:proofErr w:type="spellEnd"/>
    <w:r w:rsidRPr="004B4914">
      <w:rPr>
        <w:b w:val="0"/>
        <w:sz w:val="18"/>
        <w:szCs w:val="16"/>
      </w:rPr>
      <w:t xml:space="preserve"> </w:t>
    </w:r>
    <w:proofErr w:type="spellStart"/>
    <w:r w:rsidRPr="004B4914">
      <w:rPr>
        <w:b w:val="0"/>
        <w:sz w:val="18"/>
        <w:szCs w:val="16"/>
      </w:rPr>
      <w:t>Medifarma</w:t>
    </w:r>
    <w:proofErr w:type="spellEnd"/>
    <w:r w:rsidRPr="004B4914">
      <w:rPr>
        <w:b w:val="0"/>
        <w:sz w:val="18"/>
        <w:szCs w:val="16"/>
      </w:rPr>
      <w:t xml:space="preserve"> S.A.S.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hybridMultilevel"/>
    <w:tmpl w:val="8D127332"/>
    <w:lvl w:ilvl="0" w:tplc="9DE843DE">
      <w:start w:val="1"/>
      <w:numFmt w:val="bullet"/>
      <w:pStyle w:val="Listaconvietas"/>
      <w:lvlText w:val=""/>
      <w:lvlJc w:val="left"/>
      <w:pPr>
        <w:tabs>
          <w:tab w:val="num" w:pos="360"/>
        </w:tabs>
        <w:ind w:left="360" w:hanging="360"/>
      </w:pPr>
      <w:rPr>
        <w:rFonts w:ascii="Symbol" w:hAnsi="Symbol" w:hint="default"/>
      </w:rPr>
    </w:lvl>
    <w:lvl w:ilvl="1" w:tplc="FA4E2874">
      <w:numFmt w:val="decimal"/>
      <w:lvlText w:val=""/>
      <w:lvlJc w:val="left"/>
    </w:lvl>
    <w:lvl w:ilvl="2" w:tplc="560A3D22">
      <w:numFmt w:val="decimal"/>
      <w:lvlText w:val=""/>
      <w:lvlJc w:val="left"/>
    </w:lvl>
    <w:lvl w:ilvl="3" w:tplc="B198A6AC">
      <w:numFmt w:val="decimal"/>
      <w:lvlText w:val=""/>
      <w:lvlJc w:val="left"/>
    </w:lvl>
    <w:lvl w:ilvl="4" w:tplc="B824E8C0">
      <w:numFmt w:val="decimal"/>
      <w:lvlText w:val=""/>
      <w:lvlJc w:val="left"/>
    </w:lvl>
    <w:lvl w:ilvl="5" w:tplc="D0ACDE66">
      <w:numFmt w:val="decimal"/>
      <w:lvlText w:val=""/>
      <w:lvlJc w:val="left"/>
    </w:lvl>
    <w:lvl w:ilvl="6" w:tplc="6E94AD58">
      <w:numFmt w:val="decimal"/>
      <w:lvlText w:val=""/>
      <w:lvlJc w:val="left"/>
    </w:lvl>
    <w:lvl w:ilvl="7" w:tplc="9B963ACA">
      <w:numFmt w:val="decimal"/>
      <w:lvlText w:val=""/>
      <w:lvlJc w:val="left"/>
    </w:lvl>
    <w:lvl w:ilvl="8" w:tplc="E73683BC">
      <w:numFmt w:val="decimal"/>
      <w:lvlText w:val=""/>
      <w:lvlJc w:val="left"/>
    </w:lvl>
  </w:abstractNum>
  <w:abstractNum w:abstractNumId="2">
    <w:nsid w:val="013E4A25"/>
    <w:multiLevelType w:val="hybridMultilevel"/>
    <w:tmpl w:val="9314E568"/>
    <w:lvl w:ilvl="0" w:tplc="D9529758">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nsid w:val="04E02A0F"/>
    <w:multiLevelType w:val="multilevel"/>
    <w:tmpl w:val="C160FEA2"/>
    <w:lvl w:ilvl="0">
      <w:start w:val="1"/>
      <w:numFmt w:val="decimal"/>
      <w:lvlText w:val="%1."/>
      <w:lvlJc w:val="left"/>
      <w:pPr>
        <w:ind w:left="644" w:hanging="360"/>
      </w:pPr>
      <w:rPr>
        <w:b/>
      </w:rPr>
    </w:lvl>
    <w:lvl w:ilvl="1">
      <w:start w:val="1"/>
      <w:numFmt w:val="decimal"/>
      <w:isLgl/>
      <w:lvlText w:val="%1.%2"/>
      <w:lvlJc w:val="left"/>
      <w:pPr>
        <w:ind w:left="1364" w:hanging="720"/>
      </w:pPr>
    </w:lvl>
    <w:lvl w:ilvl="2">
      <w:start w:val="1"/>
      <w:numFmt w:val="decimal"/>
      <w:isLgl/>
      <w:lvlText w:val="%1.%2.%3"/>
      <w:lvlJc w:val="left"/>
      <w:pPr>
        <w:ind w:left="2084" w:hanging="1080"/>
      </w:pPr>
    </w:lvl>
    <w:lvl w:ilvl="3">
      <w:start w:val="1"/>
      <w:numFmt w:val="decimal"/>
      <w:isLgl/>
      <w:lvlText w:val="%1.%2.%3.%4"/>
      <w:lvlJc w:val="left"/>
      <w:pPr>
        <w:ind w:left="2444" w:hanging="1080"/>
      </w:pPr>
    </w:lvl>
    <w:lvl w:ilvl="4">
      <w:start w:val="1"/>
      <w:numFmt w:val="decimal"/>
      <w:isLgl/>
      <w:lvlText w:val="%1.%2.%3.%4.%5"/>
      <w:lvlJc w:val="left"/>
      <w:pPr>
        <w:ind w:left="3164" w:hanging="1440"/>
      </w:pPr>
    </w:lvl>
    <w:lvl w:ilvl="5">
      <w:start w:val="1"/>
      <w:numFmt w:val="decimal"/>
      <w:isLgl/>
      <w:lvlText w:val="%1.%2.%3.%4.%5.%6"/>
      <w:lvlJc w:val="left"/>
      <w:pPr>
        <w:ind w:left="3884" w:hanging="1800"/>
      </w:pPr>
    </w:lvl>
    <w:lvl w:ilvl="6">
      <w:start w:val="1"/>
      <w:numFmt w:val="decimal"/>
      <w:isLgl/>
      <w:lvlText w:val="%1.%2.%3.%4.%5.%6.%7"/>
      <w:lvlJc w:val="left"/>
      <w:pPr>
        <w:ind w:left="4604" w:hanging="2160"/>
      </w:pPr>
    </w:lvl>
    <w:lvl w:ilvl="7">
      <w:start w:val="1"/>
      <w:numFmt w:val="decimal"/>
      <w:isLgl/>
      <w:lvlText w:val="%1.%2.%3.%4.%5.%6.%7.%8"/>
      <w:lvlJc w:val="left"/>
      <w:pPr>
        <w:ind w:left="4964" w:hanging="2160"/>
      </w:pPr>
    </w:lvl>
    <w:lvl w:ilvl="8">
      <w:start w:val="1"/>
      <w:numFmt w:val="decimal"/>
      <w:isLgl/>
      <w:lvlText w:val="%1.%2.%3.%4.%5.%6.%7.%8.%9"/>
      <w:lvlJc w:val="left"/>
      <w:pPr>
        <w:ind w:left="5684" w:hanging="2520"/>
      </w:pPr>
    </w:lvl>
  </w:abstractNum>
  <w:abstractNum w:abstractNumId="4">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6">
    <w:nsid w:val="0C89285D"/>
    <w:multiLevelType w:val="hybridMultilevel"/>
    <w:tmpl w:val="C2E2F5B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0E8E149B"/>
    <w:multiLevelType w:val="multilevel"/>
    <w:tmpl w:val="172C561A"/>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nsid w:val="1729329A"/>
    <w:multiLevelType w:val="hybridMultilevel"/>
    <w:tmpl w:val="20B64C0C"/>
    <w:lvl w:ilvl="0" w:tplc="3D70570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17863691"/>
    <w:multiLevelType w:val="multilevel"/>
    <w:tmpl w:val="AF8AB042"/>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11">
    <w:nsid w:val="1A170CC2"/>
    <w:multiLevelType w:val="multilevel"/>
    <w:tmpl w:val="6430E56A"/>
    <w:lvl w:ilvl="0">
      <w:start w:val="6"/>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2">
    <w:nsid w:val="1BCB7A59"/>
    <w:multiLevelType w:val="multilevel"/>
    <w:tmpl w:val="C966DCA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3">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nsid w:val="1D657105"/>
    <w:multiLevelType w:val="multilevel"/>
    <w:tmpl w:val="60AE4826"/>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5">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22420212"/>
    <w:multiLevelType w:val="multilevel"/>
    <w:tmpl w:val="52F0256E"/>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7">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8">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271E7170"/>
    <w:multiLevelType w:val="hybridMultilevel"/>
    <w:tmpl w:val="C5828F32"/>
    <w:lvl w:ilvl="0" w:tplc="4CAA9904">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4">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5">
    <w:nsid w:val="334E65B8"/>
    <w:multiLevelType w:val="multilevel"/>
    <w:tmpl w:val="AE0A4AB0"/>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6">
    <w:nsid w:val="3C1D7353"/>
    <w:multiLevelType w:val="hybridMultilevel"/>
    <w:tmpl w:val="4094FD9A"/>
    <w:lvl w:ilvl="0" w:tplc="9CE6D26E">
      <w:start w:val="1"/>
      <w:numFmt w:val="upperRoman"/>
      <w:lvlText w:val="%1."/>
      <w:lvlJc w:val="right"/>
      <w:pPr>
        <w:ind w:left="502" w:hanging="360"/>
      </w:pPr>
      <w:rPr>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7">
    <w:nsid w:val="40553CEB"/>
    <w:multiLevelType w:val="multilevel"/>
    <w:tmpl w:val="2F58948C"/>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8">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9">
    <w:nsid w:val="41C85908"/>
    <w:multiLevelType w:val="multilevel"/>
    <w:tmpl w:val="2B2819EA"/>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31">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56D038DA"/>
    <w:multiLevelType w:val="multilevel"/>
    <w:tmpl w:val="7700E0A4"/>
    <w:lvl w:ilvl="0">
      <w:start w:val="4"/>
      <w:numFmt w:val="decimal"/>
      <w:lvlText w:val="%1"/>
      <w:lvlJc w:val="left"/>
      <w:pPr>
        <w:tabs>
          <w:tab w:val="num" w:pos="375"/>
        </w:tabs>
        <w:ind w:left="375" w:hanging="37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36">
    <w:nsid w:val="5AF819EB"/>
    <w:multiLevelType w:val="hybridMultilevel"/>
    <w:tmpl w:val="2052571A"/>
    <w:lvl w:ilvl="0" w:tplc="0C0A000F">
      <w:start w:val="1"/>
      <w:numFmt w:val="decimal"/>
      <w:lvlText w:val="%1."/>
      <w:lvlJc w:val="left"/>
      <w:pPr>
        <w:ind w:left="1428" w:hanging="360"/>
      </w:pPr>
      <w:rPr>
        <w:rFonts w:hint="default"/>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7">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38">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40">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41">
    <w:nsid w:val="6BB846B4"/>
    <w:multiLevelType w:val="multilevel"/>
    <w:tmpl w:val="49BC2AEE"/>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2">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43">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44">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6">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9"/>
  </w:num>
  <w:num w:numId="2">
    <w:abstractNumId w:val="45"/>
  </w:num>
  <w:num w:numId="3">
    <w:abstractNumId w:val="31"/>
  </w:num>
  <w:num w:numId="4">
    <w:abstractNumId w:val="30"/>
  </w:num>
  <w:num w:numId="5">
    <w:abstractNumId w:val="24"/>
  </w:num>
  <w:num w:numId="6">
    <w:abstractNumId w:val="22"/>
  </w:num>
  <w:num w:numId="7">
    <w:abstractNumId w:val="20"/>
  </w:num>
  <w:num w:numId="8">
    <w:abstractNumId w:val="12"/>
  </w:num>
  <w:num w:numId="9">
    <w:abstractNumId w:val="17"/>
  </w:num>
  <w:num w:numId="10">
    <w:abstractNumId w:val="18"/>
  </w:num>
  <w:num w:numId="11">
    <w:abstractNumId w:val="15"/>
  </w:num>
  <w:num w:numId="12">
    <w:abstractNumId w:val="5"/>
  </w:num>
  <w:num w:numId="13">
    <w:abstractNumId w:val="1"/>
  </w:num>
  <w:num w:numId="14">
    <w:abstractNumId w:val="37"/>
  </w:num>
  <w:num w:numId="15">
    <w:abstractNumId w:val="40"/>
  </w:num>
  <w:num w:numId="16">
    <w:abstractNumId w:val="39"/>
  </w:num>
  <w:num w:numId="17">
    <w:abstractNumId w:val="23"/>
  </w:num>
  <w:num w:numId="18">
    <w:abstractNumId w:val="43"/>
  </w:num>
  <w:num w:numId="19">
    <w:abstractNumId w:val="44"/>
  </w:num>
  <w:num w:numId="20">
    <w:abstractNumId w:val="32"/>
  </w:num>
  <w:num w:numId="21">
    <w:abstractNumId w:val="42"/>
  </w:num>
  <w:num w:numId="22">
    <w:abstractNumId w:val="34"/>
  </w:num>
  <w:num w:numId="23">
    <w:abstractNumId w:val="33"/>
  </w:num>
  <w:num w:numId="24">
    <w:abstractNumId w:val="0"/>
  </w:num>
  <w:num w:numId="25">
    <w:abstractNumId w:val="27"/>
  </w:num>
  <w:num w:numId="26">
    <w:abstractNumId w:val="25"/>
  </w:num>
  <w:num w:numId="27">
    <w:abstractNumId w:val="13"/>
  </w:num>
  <w:num w:numId="28">
    <w:abstractNumId w:val="46"/>
  </w:num>
  <w:num w:numId="29">
    <w:abstractNumId w:val="16"/>
  </w:num>
  <w:num w:numId="30">
    <w:abstractNumId w:val="10"/>
  </w:num>
  <w:num w:numId="31">
    <w:abstractNumId w:val="14"/>
  </w:num>
  <w:num w:numId="32">
    <w:abstractNumId w:val="8"/>
  </w:num>
  <w:num w:numId="33">
    <w:abstractNumId w:val="28"/>
  </w:num>
  <w:num w:numId="34">
    <w:abstractNumId w:val="4"/>
  </w:num>
  <w:num w:numId="35">
    <w:abstractNumId w:val="41"/>
  </w:num>
  <w:num w:numId="36">
    <w:abstractNumId w:val="9"/>
  </w:num>
  <w:num w:numId="37">
    <w:abstractNumId w:val="35"/>
  </w:num>
  <w:num w:numId="38">
    <w:abstractNumId w:val="7"/>
  </w:num>
  <w:num w:numId="39">
    <w:abstractNumId w:val="26"/>
  </w:num>
  <w:num w:numId="40">
    <w:abstractNumId w:val="36"/>
  </w:num>
  <w:num w:numId="41">
    <w:abstractNumId w:val="21"/>
  </w:num>
  <w:num w:numId="42">
    <w:abstractNumId w:val="3"/>
  </w:num>
  <w:num w:numId="43">
    <w:abstractNumId w:val="6"/>
  </w:num>
  <w:num w:numId="44">
    <w:abstractNumId w:val="11"/>
  </w:num>
  <w:num w:numId="45">
    <w:abstractNumId w:val="2"/>
  </w:num>
  <w:num w:numId="46">
    <w:abstractNumId w:val="38"/>
  </w:num>
  <w:num w:numId="47">
    <w:abstractNumId w:val="29"/>
  </w:num>
</w:numbering>
</file>

<file path=word/people.xml><?xml version="1.0" encoding="utf-8"?>
<w15:people xmlns:mc="http://schemas.openxmlformats.org/markup-compatibility/2006" xmlns:w15="http://schemas.microsoft.com/office/word/2012/wordml" mc:Ignorable="w15">
  <w15:person w15:author="Julio Cesar Salazar Muñoz">
    <w15:presenceInfo w15:providerId="AD" w15:userId="S::jsalazam@cendoj.ramajudicial.gov.co::0c1ad900-a666-453a-a3df-dd60b13d26ec"/>
  </w15:person>
  <w15:person w15:author="Ana Lucia Caicedo Calderon">
    <w15:presenceInfo w15:providerId="AD" w15:userId="S::acaicedc@cendoj.ramajudicial.gov.co::8f6ed62d-7663-49fa-a89a-975c13c4c45d"/>
  </w15:person>
  <w15:person w15:author="Olga Lucia Hoyos Sepulveda">
    <w15:presenceInfo w15:providerId="AD" w15:userId="S::ohoyoss@cendoj.ramajudicial.gov.co::47f5a66d-67f7-4b8c-8dec-7488f4ef6f36"/>
  </w15:person>
  <w15:person w15:author="Despacho 01 Sala Laboral Tribunal Superior - Risaralda - Pereira">
    <w15:presenceInfo w15:providerId="AD" w15:userId="S::des01sltsper@cendoj.ramajudicial.gov.co::29c466d6-c9a6-4ff1-a7d7-508f1b4e9bac"/>
  </w15:person>
  <w15:person w15:author="Ana Lucia Caicedo Calderon [2]">
    <w15:presenceInfo w15:providerId="None" w15:userId="Ana Lucia Caicedo Calder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s-E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CO" w:vendorID="64" w:dllVersion="4096" w:nlCheck="1" w:checkStyle="0"/>
  <w:activeWritingStyle w:appName="MSWord" w:lang="es-ES_tradnl" w:vendorID="64" w:dllVersion="4096"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89E"/>
    <w:rsid w:val="00001311"/>
    <w:rsid w:val="0000167C"/>
    <w:rsid w:val="00001CEA"/>
    <w:rsid w:val="00001E22"/>
    <w:rsid w:val="00002362"/>
    <w:rsid w:val="00002AA1"/>
    <w:rsid w:val="00002AEC"/>
    <w:rsid w:val="000033DB"/>
    <w:rsid w:val="00004003"/>
    <w:rsid w:val="000043B8"/>
    <w:rsid w:val="0000451C"/>
    <w:rsid w:val="000057C8"/>
    <w:rsid w:val="00005AE6"/>
    <w:rsid w:val="00006084"/>
    <w:rsid w:val="0000616E"/>
    <w:rsid w:val="00006421"/>
    <w:rsid w:val="000067FE"/>
    <w:rsid w:val="00006AB3"/>
    <w:rsid w:val="00007112"/>
    <w:rsid w:val="000108A0"/>
    <w:rsid w:val="000108FA"/>
    <w:rsid w:val="000113A2"/>
    <w:rsid w:val="000113AE"/>
    <w:rsid w:val="000116DD"/>
    <w:rsid w:val="000117AB"/>
    <w:rsid w:val="00011DC0"/>
    <w:rsid w:val="00013138"/>
    <w:rsid w:val="000138D2"/>
    <w:rsid w:val="00014101"/>
    <w:rsid w:val="00014172"/>
    <w:rsid w:val="00014949"/>
    <w:rsid w:val="000149FB"/>
    <w:rsid w:val="00014F1A"/>
    <w:rsid w:val="000153D6"/>
    <w:rsid w:val="00015677"/>
    <w:rsid w:val="00015C7D"/>
    <w:rsid w:val="000160F4"/>
    <w:rsid w:val="00016531"/>
    <w:rsid w:val="00016CEA"/>
    <w:rsid w:val="000207D2"/>
    <w:rsid w:val="00020B62"/>
    <w:rsid w:val="00020EAD"/>
    <w:rsid w:val="00021B46"/>
    <w:rsid w:val="000222F2"/>
    <w:rsid w:val="000228BF"/>
    <w:rsid w:val="00022A5C"/>
    <w:rsid w:val="0002387D"/>
    <w:rsid w:val="0002448C"/>
    <w:rsid w:val="0002458E"/>
    <w:rsid w:val="00025895"/>
    <w:rsid w:val="00026905"/>
    <w:rsid w:val="000269CA"/>
    <w:rsid w:val="000271CA"/>
    <w:rsid w:val="000277BB"/>
    <w:rsid w:val="00027E37"/>
    <w:rsid w:val="000355F6"/>
    <w:rsid w:val="00035929"/>
    <w:rsid w:val="00035BF4"/>
    <w:rsid w:val="00035D3A"/>
    <w:rsid w:val="000360E7"/>
    <w:rsid w:val="00036862"/>
    <w:rsid w:val="00036C06"/>
    <w:rsid w:val="00036D1A"/>
    <w:rsid w:val="00036EDF"/>
    <w:rsid w:val="00036EF2"/>
    <w:rsid w:val="00037530"/>
    <w:rsid w:val="00037AF3"/>
    <w:rsid w:val="00037FB7"/>
    <w:rsid w:val="000400DC"/>
    <w:rsid w:val="00041F36"/>
    <w:rsid w:val="000423AA"/>
    <w:rsid w:val="000424DD"/>
    <w:rsid w:val="000424FE"/>
    <w:rsid w:val="00042929"/>
    <w:rsid w:val="00042BE8"/>
    <w:rsid w:val="00042D64"/>
    <w:rsid w:val="00043582"/>
    <w:rsid w:val="0004475C"/>
    <w:rsid w:val="00044C28"/>
    <w:rsid w:val="00044E95"/>
    <w:rsid w:val="000454B0"/>
    <w:rsid w:val="00045950"/>
    <w:rsid w:val="000461AB"/>
    <w:rsid w:val="00046230"/>
    <w:rsid w:val="0004798C"/>
    <w:rsid w:val="000502A9"/>
    <w:rsid w:val="00050B8B"/>
    <w:rsid w:val="000516FA"/>
    <w:rsid w:val="000526DE"/>
    <w:rsid w:val="0005299F"/>
    <w:rsid w:val="00053381"/>
    <w:rsid w:val="00053767"/>
    <w:rsid w:val="000539D9"/>
    <w:rsid w:val="00053BBC"/>
    <w:rsid w:val="00054180"/>
    <w:rsid w:val="00056F1F"/>
    <w:rsid w:val="00057644"/>
    <w:rsid w:val="00057E02"/>
    <w:rsid w:val="0006296E"/>
    <w:rsid w:val="0006298A"/>
    <w:rsid w:val="000634C3"/>
    <w:rsid w:val="00063FBC"/>
    <w:rsid w:val="00064C80"/>
    <w:rsid w:val="00065677"/>
    <w:rsid w:val="00065765"/>
    <w:rsid w:val="00065C21"/>
    <w:rsid w:val="00065E53"/>
    <w:rsid w:val="00067227"/>
    <w:rsid w:val="0007089E"/>
    <w:rsid w:val="00070FB2"/>
    <w:rsid w:val="00071C2C"/>
    <w:rsid w:val="00073AD8"/>
    <w:rsid w:val="00073CDD"/>
    <w:rsid w:val="00074717"/>
    <w:rsid w:val="000755E0"/>
    <w:rsid w:val="000758C9"/>
    <w:rsid w:val="00075ADE"/>
    <w:rsid w:val="00075CDE"/>
    <w:rsid w:val="000768A1"/>
    <w:rsid w:val="00076CCC"/>
    <w:rsid w:val="000770E2"/>
    <w:rsid w:val="00077395"/>
    <w:rsid w:val="000804F3"/>
    <w:rsid w:val="00080A28"/>
    <w:rsid w:val="0008113C"/>
    <w:rsid w:val="000815B8"/>
    <w:rsid w:val="000816D0"/>
    <w:rsid w:val="000821A3"/>
    <w:rsid w:val="00082836"/>
    <w:rsid w:val="00082F11"/>
    <w:rsid w:val="000834E1"/>
    <w:rsid w:val="00084F5B"/>
    <w:rsid w:val="00085416"/>
    <w:rsid w:val="00085865"/>
    <w:rsid w:val="00085A34"/>
    <w:rsid w:val="00085F79"/>
    <w:rsid w:val="00086703"/>
    <w:rsid w:val="00087119"/>
    <w:rsid w:val="000871F2"/>
    <w:rsid w:val="00087799"/>
    <w:rsid w:val="00087FDF"/>
    <w:rsid w:val="00090314"/>
    <w:rsid w:val="00090391"/>
    <w:rsid w:val="000905DA"/>
    <w:rsid w:val="00090A38"/>
    <w:rsid w:val="00090C03"/>
    <w:rsid w:val="000910A9"/>
    <w:rsid w:val="00091B1C"/>
    <w:rsid w:val="00091C87"/>
    <w:rsid w:val="00092999"/>
    <w:rsid w:val="000934B4"/>
    <w:rsid w:val="000934F5"/>
    <w:rsid w:val="0009361E"/>
    <w:rsid w:val="00093AD4"/>
    <w:rsid w:val="00093D21"/>
    <w:rsid w:val="00093DFA"/>
    <w:rsid w:val="000945BA"/>
    <w:rsid w:val="0009470B"/>
    <w:rsid w:val="00094805"/>
    <w:rsid w:val="0009509A"/>
    <w:rsid w:val="00096148"/>
    <w:rsid w:val="00096A81"/>
    <w:rsid w:val="00096C52"/>
    <w:rsid w:val="0009794F"/>
    <w:rsid w:val="00097ED3"/>
    <w:rsid w:val="000A032D"/>
    <w:rsid w:val="000A129C"/>
    <w:rsid w:val="000A2266"/>
    <w:rsid w:val="000A22BF"/>
    <w:rsid w:val="000A23F4"/>
    <w:rsid w:val="000A29E4"/>
    <w:rsid w:val="000A3567"/>
    <w:rsid w:val="000A36A6"/>
    <w:rsid w:val="000A37DE"/>
    <w:rsid w:val="000A3AB4"/>
    <w:rsid w:val="000A3DFE"/>
    <w:rsid w:val="000A4174"/>
    <w:rsid w:val="000A5A26"/>
    <w:rsid w:val="000A5C99"/>
    <w:rsid w:val="000A61BC"/>
    <w:rsid w:val="000A73FC"/>
    <w:rsid w:val="000A7871"/>
    <w:rsid w:val="000A7A02"/>
    <w:rsid w:val="000B0C39"/>
    <w:rsid w:val="000B0DC6"/>
    <w:rsid w:val="000B0F92"/>
    <w:rsid w:val="000B3191"/>
    <w:rsid w:val="000B3201"/>
    <w:rsid w:val="000B408E"/>
    <w:rsid w:val="000B4F1F"/>
    <w:rsid w:val="000B5064"/>
    <w:rsid w:val="000B7C76"/>
    <w:rsid w:val="000B7F7C"/>
    <w:rsid w:val="000C032A"/>
    <w:rsid w:val="000C0395"/>
    <w:rsid w:val="000C0BCD"/>
    <w:rsid w:val="000C0CA5"/>
    <w:rsid w:val="000C1504"/>
    <w:rsid w:val="000C1551"/>
    <w:rsid w:val="000C1808"/>
    <w:rsid w:val="000C2226"/>
    <w:rsid w:val="000C29B3"/>
    <w:rsid w:val="000C2C37"/>
    <w:rsid w:val="000C3177"/>
    <w:rsid w:val="000C42A4"/>
    <w:rsid w:val="000C49FA"/>
    <w:rsid w:val="000C4CB0"/>
    <w:rsid w:val="000C5830"/>
    <w:rsid w:val="000C5B4F"/>
    <w:rsid w:val="000C6F72"/>
    <w:rsid w:val="000C732F"/>
    <w:rsid w:val="000C7393"/>
    <w:rsid w:val="000C76C5"/>
    <w:rsid w:val="000C79F9"/>
    <w:rsid w:val="000C7DB4"/>
    <w:rsid w:val="000D2236"/>
    <w:rsid w:val="000D2E16"/>
    <w:rsid w:val="000D306C"/>
    <w:rsid w:val="000D33C5"/>
    <w:rsid w:val="000D349C"/>
    <w:rsid w:val="000D3ABC"/>
    <w:rsid w:val="000D4C36"/>
    <w:rsid w:val="000D6954"/>
    <w:rsid w:val="000D6E32"/>
    <w:rsid w:val="000D74FA"/>
    <w:rsid w:val="000D78DE"/>
    <w:rsid w:val="000D78EF"/>
    <w:rsid w:val="000D7A48"/>
    <w:rsid w:val="000D7BE7"/>
    <w:rsid w:val="000D7E75"/>
    <w:rsid w:val="000E02E2"/>
    <w:rsid w:val="000E15CE"/>
    <w:rsid w:val="000E18F8"/>
    <w:rsid w:val="000E1CB4"/>
    <w:rsid w:val="000E1F40"/>
    <w:rsid w:val="000E1F44"/>
    <w:rsid w:val="000E1FFC"/>
    <w:rsid w:val="000E2911"/>
    <w:rsid w:val="000E2B6D"/>
    <w:rsid w:val="000E2C96"/>
    <w:rsid w:val="000E2F2F"/>
    <w:rsid w:val="000E3D17"/>
    <w:rsid w:val="000E46A6"/>
    <w:rsid w:val="000E4D43"/>
    <w:rsid w:val="000E4F18"/>
    <w:rsid w:val="000E5DEB"/>
    <w:rsid w:val="000E618D"/>
    <w:rsid w:val="000E6B13"/>
    <w:rsid w:val="000E7211"/>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EBD"/>
    <w:rsid w:val="000F6917"/>
    <w:rsid w:val="000F6A05"/>
    <w:rsid w:val="000F6B06"/>
    <w:rsid w:val="000F7199"/>
    <w:rsid w:val="000F719F"/>
    <w:rsid w:val="001001C8"/>
    <w:rsid w:val="00100D4D"/>
    <w:rsid w:val="001015B5"/>
    <w:rsid w:val="001023B7"/>
    <w:rsid w:val="00102482"/>
    <w:rsid w:val="00102835"/>
    <w:rsid w:val="001045F3"/>
    <w:rsid w:val="00104A14"/>
    <w:rsid w:val="0010539E"/>
    <w:rsid w:val="001070DD"/>
    <w:rsid w:val="00107553"/>
    <w:rsid w:val="00107712"/>
    <w:rsid w:val="0010779E"/>
    <w:rsid w:val="00107AB5"/>
    <w:rsid w:val="001102C3"/>
    <w:rsid w:val="00110367"/>
    <w:rsid w:val="001103AC"/>
    <w:rsid w:val="0011286C"/>
    <w:rsid w:val="00112F15"/>
    <w:rsid w:val="00113705"/>
    <w:rsid w:val="00113870"/>
    <w:rsid w:val="00114499"/>
    <w:rsid w:val="00114AD3"/>
    <w:rsid w:val="001162F4"/>
    <w:rsid w:val="001172A8"/>
    <w:rsid w:val="001174B9"/>
    <w:rsid w:val="00120A35"/>
    <w:rsid w:val="00120EAB"/>
    <w:rsid w:val="00122140"/>
    <w:rsid w:val="00122521"/>
    <w:rsid w:val="00123412"/>
    <w:rsid w:val="00123767"/>
    <w:rsid w:val="001245C1"/>
    <w:rsid w:val="00124D1E"/>
    <w:rsid w:val="00125BB8"/>
    <w:rsid w:val="00126266"/>
    <w:rsid w:val="00127EE2"/>
    <w:rsid w:val="00130D74"/>
    <w:rsid w:val="00131250"/>
    <w:rsid w:val="00131C1B"/>
    <w:rsid w:val="0013280B"/>
    <w:rsid w:val="00133641"/>
    <w:rsid w:val="00133DD5"/>
    <w:rsid w:val="00134872"/>
    <w:rsid w:val="001355E4"/>
    <w:rsid w:val="00135707"/>
    <w:rsid w:val="00137BDE"/>
    <w:rsid w:val="00137CEB"/>
    <w:rsid w:val="00137E1C"/>
    <w:rsid w:val="001410C3"/>
    <w:rsid w:val="00141D49"/>
    <w:rsid w:val="00142274"/>
    <w:rsid w:val="00143418"/>
    <w:rsid w:val="001446C7"/>
    <w:rsid w:val="00144DF0"/>
    <w:rsid w:val="00144F2D"/>
    <w:rsid w:val="0014623C"/>
    <w:rsid w:val="00146321"/>
    <w:rsid w:val="001464C6"/>
    <w:rsid w:val="00146FF0"/>
    <w:rsid w:val="00147041"/>
    <w:rsid w:val="00150388"/>
    <w:rsid w:val="00150F76"/>
    <w:rsid w:val="00150FF4"/>
    <w:rsid w:val="001511CE"/>
    <w:rsid w:val="0015175B"/>
    <w:rsid w:val="00151859"/>
    <w:rsid w:val="00151A39"/>
    <w:rsid w:val="00152518"/>
    <w:rsid w:val="00152925"/>
    <w:rsid w:val="0015346C"/>
    <w:rsid w:val="00153753"/>
    <w:rsid w:val="00153E29"/>
    <w:rsid w:val="00154A10"/>
    <w:rsid w:val="00154E20"/>
    <w:rsid w:val="00154FBA"/>
    <w:rsid w:val="00155008"/>
    <w:rsid w:val="0015510F"/>
    <w:rsid w:val="0015533E"/>
    <w:rsid w:val="001554E1"/>
    <w:rsid w:val="00155AE5"/>
    <w:rsid w:val="00156529"/>
    <w:rsid w:val="00156577"/>
    <w:rsid w:val="0015690B"/>
    <w:rsid w:val="00156E54"/>
    <w:rsid w:val="00156F0C"/>
    <w:rsid w:val="001573DE"/>
    <w:rsid w:val="00160472"/>
    <w:rsid w:val="0016169A"/>
    <w:rsid w:val="00161819"/>
    <w:rsid w:val="001627AF"/>
    <w:rsid w:val="00162D1D"/>
    <w:rsid w:val="00163A57"/>
    <w:rsid w:val="00166A97"/>
    <w:rsid w:val="00166F5B"/>
    <w:rsid w:val="00167EBE"/>
    <w:rsid w:val="001700CB"/>
    <w:rsid w:val="0017023C"/>
    <w:rsid w:val="00170532"/>
    <w:rsid w:val="0017099C"/>
    <w:rsid w:val="00170E1A"/>
    <w:rsid w:val="0017149D"/>
    <w:rsid w:val="0017184C"/>
    <w:rsid w:val="00171B5F"/>
    <w:rsid w:val="00172149"/>
    <w:rsid w:val="0017221E"/>
    <w:rsid w:val="00172CAC"/>
    <w:rsid w:val="00173EBE"/>
    <w:rsid w:val="00175883"/>
    <w:rsid w:val="00175C09"/>
    <w:rsid w:val="00175F09"/>
    <w:rsid w:val="00176715"/>
    <w:rsid w:val="0017736B"/>
    <w:rsid w:val="001807B2"/>
    <w:rsid w:val="00180C70"/>
    <w:rsid w:val="0018136A"/>
    <w:rsid w:val="00182710"/>
    <w:rsid w:val="001827BA"/>
    <w:rsid w:val="001836A6"/>
    <w:rsid w:val="00183A73"/>
    <w:rsid w:val="001841F6"/>
    <w:rsid w:val="001843F0"/>
    <w:rsid w:val="00184CF8"/>
    <w:rsid w:val="00185349"/>
    <w:rsid w:val="00185AC7"/>
    <w:rsid w:val="00185DC7"/>
    <w:rsid w:val="001867EA"/>
    <w:rsid w:val="00186AF7"/>
    <w:rsid w:val="00186CDF"/>
    <w:rsid w:val="001906E1"/>
    <w:rsid w:val="00191410"/>
    <w:rsid w:val="001917DB"/>
    <w:rsid w:val="00191D60"/>
    <w:rsid w:val="00192076"/>
    <w:rsid w:val="00193410"/>
    <w:rsid w:val="00193623"/>
    <w:rsid w:val="001938F9"/>
    <w:rsid w:val="001939B4"/>
    <w:rsid w:val="00193AAA"/>
    <w:rsid w:val="00194645"/>
    <w:rsid w:val="00196180"/>
    <w:rsid w:val="001962B9"/>
    <w:rsid w:val="00196342"/>
    <w:rsid w:val="00196D88"/>
    <w:rsid w:val="00197194"/>
    <w:rsid w:val="001971E7"/>
    <w:rsid w:val="00197AB1"/>
    <w:rsid w:val="00197BCD"/>
    <w:rsid w:val="00197CFD"/>
    <w:rsid w:val="00197F4F"/>
    <w:rsid w:val="00197F8E"/>
    <w:rsid w:val="001A0550"/>
    <w:rsid w:val="001A0E8A"/>
    <w:rsid w:val="001A0EB1"/>
    <w:rsid w:val="001A143D"/>
    <w:rsid w:val="001A1535"/>
    <w:rsid w:val="001A192B"/>
    <w:rsid w:val="001A2137"/>
    <w:rsid w:val="001A2FF9"/>
    <w:rsid w:val="001A3192"/>
    <w:rsid w:val="001A325B"/>
    <w:rsid w:val="001A377E"/>
    <w:rsid w:val="001A3BD6"/>
    <w:rsid w:val="001A3CA5"/>
    <w:rsid w:val="001A42CC"/>
    <w:rsid w:val="001A4830"/>
    <w:rsid w:val="001A4C84"/>
    <w:rsid w:val="001A58F6"/>
    <w:rsid w:val="001A5A7A"/>
    <w:rsid w:val="001A5C23"/>
    <w:rsid w:val="001A6356"/>
    <w:rsid w:val="001A6896"/>
    <w:rsid w:val="001A69F9"/>
    <w:rsid w:val="001A74B7"/>
    <w:rsid w:val="001A762A"/>
    <w:rsid w:val="001A7850"/>
    <w:rsid w:val="001A7FD7"/>
    <w:rsid w:val="001B03FF"/>
    <w:rsid w:val="001B07DE"/>
    <w:rsid w:val="001B0A01"/>
    <w:rsid w:val="001B0B83"/>
    <w:rsid w:val="001B1178"/>
    <w:rsid w:val="001B237E"/>
    <w:rsid w:val="001B26BD"/>
    <w:rsid w:val="001B3CDE"/>
    <w:rsid w:val="001B3E4E"/>
    <w:rsid w:val="001B409C"/>
    <w:rsid w:val="001B4C7E"/>
    <w:rsid w:val="001B5F3A"/>
    <w:rsid w:val="001B66C6"/>
    <w:rsid w:val="001B6E90"/>
    <w:rsid w:val="001B72B4"/>
    <w:rsid w:val="001B7626"/>
    <w:rsid w:val="001B76BD"/>
    <w:rsid w:val="001C03A9"/>
    <w:rsid w:val="001C14EA"/>
    <w:rsid w:val="001C1CDC"/>
    <w:rsid w:val="001C2224"/>
    <w:rsid w:val="001C264B"/>
    <w:rsid w:val="001C2DB5"/>
    <w:rsid w:val="001C4178"/>
    <w:rsid w:val="001C4293"/>
    <w:rsid w:val="001C46CD"/>
    <w:rsid w:val="001C4719"/>
    <w:rsid w:val="001C4780"/>
    <w:rsid w:val="001C512A"/>
    <w:rsid w:val="001C5B1C"/>
    <w:rsid w:val="001C7F1D"/>
    <w:rsid w:val="001D153F"/>
    <w:rsid w:val="001D2276"/>
    <w:rsid w:val="001D305C"/>
    <w:rsid w:val="001D3995"/>
    <w:rsid w:val="001D3A97"/>
    <w:rsid w:val="001D3DC4"/>
    <w:rsid w:val="001D5B31"/>
    <w:rsid w:val="001D6479"/>
    <w:rsid w:val="001E0812"/>
    <w:rsid w:val="001E13EB"/>
    <w:rsid w:val="001E34F9"/>
    <w:rsid w:val="001E3682"/>
    <w:rsid w:val="001E36CE"/>
    <w:rsid w:val="001E3A55"/>
    <w:rsid w:val="001E448B"/>
    <w:rsid w:val="001E4B08"/>
    <w:rsid w:val="001E514F"/>
    <w:rsid w:val="001E52A5"/>
    <w:rsid w:val="001E65B7"/>
    <w:rsid w:val="001E7355"/>
    <w:rsid w:val="001E7B5E"/>
    <w:rsid w:val="001F0BDA"/>
    <w:rsid w:val="001F0CF7"/>
    <w:rsid w:val="001F0DDE"/>
    <w:rsid w:val="001F25BB"/>
    <w:rsid w:val="001F3AEA"/>
    <w:rsid w:val="001F3CEA"/>
    <w:rsid w:val="001F4666"/>
    <w:rsid w:val="001F48BB"/>
    <w:rsid w:val="001F48EE"/>
    <w:rsid w:val="001F4FBB"/>
    <w:rsid w:val="001F54E6"/>
    <w:rsid w:val="001F55B9"/>
    <w:rsid w:val="001F582C"/>
    <w:rsid w:val="001F5BC2"/>
    <w:rsid w:val="001F5D82"/>
    <w:rsid w:val="001F5DA8"/>
    <w:rsid w:val="001F5F7F"/>
    <w:rsid w:val="001F6462"/>
    <w:rsid w:val="001F6B11"/>
    <w:rsid w:val="001F7539"/>
    <w:rsid w:val="001F7DFA"/>
    <w:rsid w:val="00200192"/>
    <w:rsid w:val="00201DEE"/>
    <w:rsid w:val="0020257E"/>
    <w:rsid w:val="00203502"/>
    <w:rsid w:val="00203E26"/>
    <w:rsid w:val="00204572"/>
    <w:rsid w:val="002054CF"/>
    <w:rsid w:val="00205B3D"/>
    <w:rsid w:val="00205CFF"/>
    <w:rsid w:val="002072A1"/>
    <w:rsid w:val="00207306"/>
    <w:rsid w:val="00207313"/>
    <w:rsid w:val="00207574"/>
    <w:rsid w:val="00207DED"/>
    <w:rsid w:val="00207DF5"/>
    <w:rsid w:val="0021045A"/>
    <w:rsid w:val="00210A79"/>
    <w:rsid w:val="00210ADD"/>
    <w:rsid w:val="002111CB"/>
    <w:rsid w:val="00211281"/>
    <w:rsid w:val="00212261"/>
    <w:rsid w:val="002126DB"/>
    <w:rsid w:val="00212876"/>
    <w:rsid w:val="002129DF"/>
    <w:rsid w:val="002129EF"/>
    <w:rsid w:val="00213C99"/>
    <w:rsid w:val="002143B5"/>
    <w:rsid w:val="00214CA4"/>
    <w:rsid w:val="00214E9E"/>
    <w:rsid w:val="002158ED"/>
    <w:rsid w:val="00215AC3"/>
    <w:rsid w:val="00215D91"/>
    <w:rsid w:val="002165E8"/>
    <w:rsid w:val="002168DD"/>
    <w:rsid w:val="00216D9B"/>
    <w:rsid w:val="00216E76"/>
    <w:rsid w:val="00217318"/>
    <w:rsid w:val="0022026F"/>
    <w:rsid w:val="00221452"/>
    <w:rsid w:val="00221E2C"/>
    <w:rsid w:val="00221F05"/>
    <w:rsid w:val="002225AD"/>
    <w:rsid w:val="0022317F"/>
    <w:rsid w:val="0022375A"/>
    <w:rsid w:val="00223894"/>
    <w:rsid w:val="00223AE4"/>
    <w:rsid w:val="002244C1"/>
    <w:rsid w:val="0022458D"/>
    <w:rsid w:val="002248AE"/>
    <w:rsid w:val="002250D5"/>
    <w:rsid w:val="002262B8"/>
    <w:rsid w:val="002262C5"/>
    <w:rsid w:val="002266BC"/>
    <w:rsid w:val="0022734D"/>
    <w:rsid w:val="002273C1"/>
    <w:rsid w:val="002307F0"/>
    <w:rsid w:val="00230B57"/>
    <w:rsid w:val="00231133"/>
    <w:rsid w:val="002314B7"/>
    <w:rsid w:val="00233341"/>
    <w:rsid w:val="002338AC"/>
    <w:rsid w:val="00233BD7"/>
    <w:rsid w:val="00234388"/>
    <w:rsid w:val="002343F1"/>
    <w:rsid w:val="00234BAC"/>
    <w:rsid w:val="00234E83"/>
    <w:rsid w:val="00235D02"/>
    <w:rsid w:val="00235D95"/>
    <w:rsid w:val="002360AF"/>
    <w:rsid w:val="0023693B"/>
    <w:rsid w:val="002400B7"/>
    <w:rsid w:val="002400DC"/>
    <w:rsid w:val="002404F3"/>
    <w:rsid w:val="002405F5"/>
    <w:rsid w:val="00240BD7"/>
    <w:rsid w:val="002411AC"/>
    <w:rsid w:val="002413EE"/>
    <w:rsid w:val="002429C7"/>
    <w:rsid w:val="00242B0A"/>
    <w:rsid w:val="00243627"/>
    <w:rsid w:val="00243E9F"/>
    <w:rsid w:val="0024401A"/>
    <w:rsid w:val="00244C23"/>
    <w:rsid w:val="002454BA"/>
    <w:rsid w:val="00245528"/>
    <w:rsid w:val="002458C2"/>
    <w:rsid w:val="00245D8A"/>
    <w:rsid w:val="00245EB0"/>
    <w:rsid w:val="00245ED5"/>
    <w:rsid w:val="00246115"/>
    <w:rsid w:val="00246652"/>
    <w:rsid w:val="002468EE"/>
    <w:rsid w:val="00246BA0"/>
    <w:rsid w:val="00246CB1"/>
    <w:rsid w:val="00247231"/>
    <w:rsid w:val="00247347"/>
    <w:rsid w:val="002477C5"/>
    <w:rsid w:val="00247841"/>
    <w:rsid w:val="00247E47"/>
    <w:rsid w:val="002500A3"/>
    <w:rsid w:val="00250BE8"/>
    <w:rsid w:val="002531AB"/>
    <w:rsid w:val="00253D88"/>
    <w:rsid w:val="00253F65"/>
    <w:rsid w:val="00253FD6"/>
    <w:rsid w:val="00254181"/>
    <w:rsid w:val="00255760"/>
    <w:rsid w:val="002557C5"/>
    <w:rsid w:val="002557C8"/>
    <w:rsid w:val="002565B2"/>
    <w:rsid w:val="002568B4"/>
    <w:rsid w:val="00261293"/>
    <w:rsid w:val="00262666"/>
    <w:rsid w:val="00262975"/>
    <w:rsid w:val="00262E0F"/>
    <w:rsid w:val="00264334"/>
    <w:rsid w:val="002643EE"/>
    <w:rsid w:val="00264762"/>
    <w:rsid w:val="00265644"/>
    <w:rsid w:val="00265B6D"/>
    <w:rsid w:val="0026673D"/>
    <w:rsid w:val="00266836"/>
    <w:rsid w:val="0026744C"/>
    <w:rsid w:val="002676DC"/>
    <w:rsid w:val="002703E0"/>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9FE"/>
    <w:rsid w:val="00281F83"/>
    <w:rsid w:val="00282359"/>
    <w:rsid w:val="0028317E"/>
    <w:rsid w:val="00283EF3"/>
    <w:rsid w:val="00284505"/>
    <w:rsid w:val="00284A68"/>
    <w:rsid w:val="00285115"/>
    <w:rsid w:val="00285425"/>
    <w:rsid w:val="00286578"/>
    <w:rsid w:val="00286916"/>
    <w:rsid w:val="00287075"/>
    <w:rsid w:val="002871EE"/>
    <w:rsid w:val="00290751"/>
    <w:rsid w:val="00290EC5"/>
    <w:rsid w:val="00291521"/>
    <w:rsid w:val="00291A2F"/>
    <w:rsid w:val="00292402"/>
    <w:rsid w:val="00293351"/>
    <w:rsid w:val="00293646"/>
    <w:rsid w:val="002944C2"/>
    <w:rsid w:val="002950EB"/>
    <w:rsid w:val="0029596C"/>
    <w:rsid w:val="00295AB0"/>
    <w:rsid w:val="00295E8D"/>
    <w:rsid w:val="00295FDC"/>
    <w:rsid w:val="00296B7E"/>
    <w:rsid w:val="00296CCC"/>
    <w:rsid w:val="00297E38"/>
    <w:rsid w:val="002A07BE"/>
    <w:rsid w:val="002A0AB1"/>
    <w:rsid w:val="002A1141"/>
    <w:rsid w:val="002A2734"/>
    <w:rsid w:val="002A2825"/>
    <w:rsid w:val="002A2B23"/>
    <w:rsid w:val="002A2CD2"/>
    <w:rsid w:val="002A47DA"/>
    <w:rsid w:val="002A5055"/>
    <w:rsid w:val="002A6E4A"/>
    <w:rsid w:val="002A7835"/>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6D4C"/>
    <w:rsid w:val="002B73AC"/>
    <w:rsid w:val="002B776A"/>
    <w:rsid w:val="002B7E9C"/>
    <w:rsid w:val="002B7FD3"/>
    <w:rsid w:val="002C0BAD"/>
    <w:rsid w:val="002C1403"/>
    <w:rsid w:val="002C25E0"/>
    <w:rsid w:val="002C2A7C"/>
    <w:rsid w:val="002C31C2"/>
    <w:rsid w:val="002C363A"/>
    <w:rsid w:val="002C3F33"/>
    <w:rsid w:val="002C42A9"/>
    <w:rsid w:val="002C454D"/>
    <w:rsid w:val="002C4C8B"/>
    <w:rsid w:val="002C4F26"/>
    <w:rsid w:val="002C5485"/>
    <w:rsid w:val="002C559F"/>
    <w:rsid w:val="002C57E6"/>
    <w:rsid w:val="002C5A23"/>
    <w:rsid w:val="002C5A2E"/>
    <w:rsid w:val="002C6022"/>
    <w:rsid w:val="002C6CCF"/>
    <w:rsid w:val="002C77D4"/>
    <w:rsid w:val="002D0017"/>
    <w:rsid w:val="002D0DE5"/>
    <w:rsid w:val="002D16CF"/>
    <w:rsid w:val="002D1A18"/>
    <w:rsid w:val="002D1E02"/>
    <w:rsid w:val="002D211D"/>
    <w:rsid w:val="002D248F"/>
    <w:rsid w:val="002D33E0"/>
    <w:rsid w:val="002D380F"/>
    <w:rsid w:val="002D3D0B"/>
    <w:rsid w:val="002D40E5"/>
    <w:rsid w:val="002D541B"/>
    <w:rsid w:val="002D61C8"/>
    <w:rsid w:val="002D61EE"/>
    <w:rsid w:val="002D7717"/>
    <w:rsid w:val="002E183B"/>
    <w:rsid w:val="002E204B"/>
    <w:rsid w:val="002E2E8B"/>
    <w:rsid w:val="002E2FBA"/>
    <w:rsid w:val="002E31A0"/>
    <w:rsid w:val="002E3685"/>
    <w:rsid w:val="002E444D"/>
    <w:rsid w:val="002E4AEF"/>
    <w:rsid w:val="002E4F23"/>
    <w:rsid w:val="002E5803"/>
    <w:rsid w:val="002E6272"/>
    <w:rsid w:val="002E65E5"/>
    <w:rsid w:val="002E6783"/>
    <w:rsid w:val="002E6C11"/>
    <w:rsid w:val="002E6C9E"/>
    <w:rsid w:val="002E6DB9"/>
    <w:rsid w:val="002E7ED1"/>
    <w:rsid w:val="002F045E"/>
    <w:rsid w:val="002F0805"/>
    <w:rsid w:val="002F11B1"/>
    <w:rsid w:val="002F13EA"/>
    <w:rsid w:val="002F1B5A"/>
    <w:rsid w:val="002F2315"/>
    <w:rsid w:val="002F347F"/>
    <w:rsid w:val="002F36B3"/>
    <w:rsid w:val="002F394A"/>
    <w:rsid w:val="002F3BB8"/>
    <w:rsid w:val="002F4257"/>
    <w:rsid w:val="002F4897"/>
    <w:rsid w:val="002F4962"/>
    <w:rsid w:val="002F5385"/>
    <w:rsid w:val="002F6742"/>
    <w:rsid w:val="002F748E"/>
    <w:rsid w:val="00300150"/>
    <w:rsid w:val="003018EC"/>
    <w:rsid w:val="00301DB0"/>
    <w:rsid w:val="003021A9"/>
    <w:rsid w:val="003035A7"/>
    <w:rsid w:val="003038FB"/>
    <w:rsid w:val="00303C62"/>
    <w:rsid w:val="003055F2"/>
    <w:rsid w:val="00305990"/>
    <w:rsid w:val="003060CA"/>
    <w:rsid w:val="003061BB"/>
    <w:rsid w:val="00306290"/>
    <w:rsid w:val="003064FA"/>
    <w:rsid w:val="00306B02"/>
    <w:rsid w:val="00307298"/>
    <w:rsid w:val="0030730A"/>
    <w:rsid w:val="00307FC0"/>
    <w:rsid w:val="0031023A"/>
    <w:rsid w:val="0031092F"/>
    <w:rsid w:val="00310C08"/>
    <w:rsid w:val="0031125C"/>
    <w:rsid w:val="003112F3"/>
    <w:rsid w:val="003118B3"/>
    <w:rsid w:val="003119DD"/>
    <w:rsid w:val="00311C3F"/>
    <w:rsid w:val="00312030"/>
    <w:rsid w:val="00312087"/>
    <w:rsid w:val="003135B0"/>
    <w:rsid w:val="003135C5"/>
    <w:rsid w:val="00313731"/>
    <w:rsid w:val="00313C38"/>
    <w:rsid w:val="00313D2B"/>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1806"/>
    <w:rsid w:val="00322B29"/>
    <w:rsid w:val="00323C2D"/>
    <w:rsid w:val="00325D21"/>
    <w:rsid w:val="0032600C"/>
    <w:rsid w:val="00326E13"/>
    <w:rsid w:val="0032713E"/>
    <w:rsid w:val="003274A7"/>
    <w:rsid w:val="00327884"/>
    <w:rsid w:val="00327D30"/>
    <w:rsid w:val="00330D39"/>
    <w:rsid w:val="00332594"/>
    <w:rsid w:val="00332F27"/>
    <w:rsid w:val="00333929"/>
    <w:rsid w:val="00333C41"/>
    <w:rsid w:val="00333E22"/>
    <w:rsid w:val="00334208"/>
    <w:rsid w:val="0033454A"/>
    <w:rsid w:val="00334AB3"/>
    <w:rsid w:val="00334BE1"/>
    <w:rsid w:val="00335367"/>
    <w:rsid w:val="00335549"/>
    <w:rsid w:val="00335AFF"/>
    <w:rsid w:val="00335E64"/>
    <w:rsid w:val="00336559"/>
    <w:rsid w:val="0033658A"/>
    <w:rsid w:val="003366CA"/>
    <w:rsid w:val="00337B89"/>
    <w:rsid w:val="00337C3D"/>
    <w:rsid w:val="003425A9"/>
    <w:rsid w:val="00342B91"/>
    <w:rsid w:val="00342F43"/>
    <w:rsid w:val="0034420C"/>
    <w:rsid w:val="00344697"/>
    <w:rsid w:val="00344FE9"/>
    <w:rsid w:val="00345108"/>
    <w:rsid w:val="00345BFE"/>
    <w:rsid w:val="00346B75"/>
    <w:rsid w:val="00346BF8"/>
    <w:rsid w:val="00346D00"/>
    <w:rsid w:val="003470ED"/>
    <w:rsid w:val="00347661"/>
    <w:rsid w:val="00347BFA"/>
    <w:rsid w:val="00351DA6"/>
    <w:rsid w:val="00352BAE"/>
    <w:rsid w:val="00353228"/>
    <w:rsid w:val="00353B4B"/>
    <w:rsid w:val="00353C76"/>
    <w:rsid w:val="00355296"/>
    <w:rsid w:val="00355E71"/>
    <w:rsid w:val="003561C2"/>
    <w:rsid w:val="003561ED"/>
    <w:rsid w:val="003565B2"/>
    <w:rsid w:val="00356D92"/>
    <w:rsid w:val="00360FBF"/>
    <w:rsid w:val="003612E6"/>
    <w:rsid w:val="0036166D"/>
    <w:rsid w:val="003619A5"/>
    <w:rsid w:val="00361A25"/>
    <w:rsid w:val="00361C60"/>
    <w:rsid w:val="00361E4B"/>
    <w:rsid w:val="00361F70"/>
    <w:rsid w:val="003621F3"/>
    <w:rsid w:val="003627F9"/>
    <w:rsid w:val="0036298C"/>
    <w:rsid w:val="00363588"/>
    <w:rsid w:val="003642A2"/>
    <w:rsid w:val="003644DA"/>
    <w:rsid w:val="00364504"/>
    <w:rsid w:val="003650EB"/>
    <w:rsid w:val="00365DC1"/>
    <w:rsid w:val="00366AFD"/>
    <w:rsid w:val="00366BFD"/>
    <w:rsid w:val="00366E68"/>
    <w:rsid w:val="0036726D"/>
    <w:rsid w:val="00371191"/>
    <w:rsid w:val="003720D7"/>
    <w:rsid w:val="003725CC"/>
    <w:rsid w:val="00372E1F"/>
    <w:rsid w:val="0037454D"/>
    <w:rsid w:val="003750A1"/>
    <w:rsid w:val="0037582F"/>
    <w:rsid w:val="00375CF8"/>
    <w:rsid w:val="0037720D"/>
    <w:rsid w:val="00377B96"/>
    <w:rsid w:val="00380ED1"/>
    <w:rsid w:val="00381284"/>
    <w:rsid w:val="00381782"/>
    <w:rsid w:val="003819FA"/>
    <w:rsid w:val="00381A98"/>
    <w:rsid w:val="003821B0"/>
    <w:rsid w:val="003822EF"/>
    <w:rsid w:val="003837C8"/>
    <w:rsid w:val="00384432"/>
    <w:rsid w:val="00385042"/>
    <w:rsid w:val="0038616C"/>
    <w:rsid w:val="00386E56"/>
    <w:rsid w:val="00386EC9"/>
    <w:rsid w:val="003870B2"/>
    <w:rsid w:val="00387D04"/>
    <w:rsid w:val="00387EB2"/>
    <w:rsid w:val="003913BF"/>
    <w:rsid w:val="00391F0D"/>
    <w:rsid w:val="003921C9"/>
    <w:rsid w:val="003935DC"/>
    <w:rsid w:val="00394320"/>
    <w:rsid w:val="0039489B"/>
    <w:rsid w:val="00395136"/>
    <w:rsid w:val="003951A5"/>
    <w:rsid w:val="0039610D"/>
    <w:rsid w:val="0039694A"/>
    <w:rsid w:val="00396F6C"/>
    <w:rsid w:val="003976FC"/>
    <w:rsid w:val="003A1F44"/>
    <w:rsid w:val="003A22EF"/>
    <w:rsid w:val="003A2C58"/>
    <w:rsid w:val="003A388F"/>
    <w:rsid w:val="003A3A6E"/>
    <w:rsid w:val="003A3BBB"/>
    <w:rsid w:val="003A3D86"/>
    <w:rsid w:val="003A3FC4"/>
    <w:rsid w:val="003A3FDF"/>
    <w:rsid w:val="003A4185"/>
    <w:rsid w:val="003A432A"/>
    <w:rsid w:val="003A43C3"/>
    <w:rsid w:val="003A5634"/>
    <w:rsid w:val="003A6522"/>
    <w:rsid w:val="003A65B1"/>
    <w:rsid w:val="003A66AE"/>
    <w:rsid w:val="003A69EC"/>
    <w:rsid w:val="003A7B37"/>
    <w:rsid w:val="003B02A3"/>
    <w:rsid w:val="003B16C4"/>
    <w:rsid w:val="003B1930"/>
    <w:rsid w:val="003B2E57"/>
    <w:rsid w:val="003B4467"/>
    <w:rsid w:val="003B4CEA"/>
    <w:rsid w:val="003B51C2"/>
    <w:rsid w:val="003B5CD2"/>
    <w:rsid w:val="003B5F57"/>
    <w:rsid w:val="003B6103"/>
    <w:rsid w:val="003B61BF"/>
    <w:rsid w:val="003B650D"/>
    <w:rsid w:val="003B6E9D"/>
    <w:rsid w:val="003B7777"/>
    <w:rsid w:val="003C0C9A"/>
    <w:rsid w:val="003C1DD7"/>
    <w:rsid w:val="003C21E6"/>
    <w:rsid w:val="003C2237"/>
    <w:rsid w:val="003C2541"/>
    <w:rsid w:val="003C2FB0"/>
    <w:rsid w:val="003C3278"/>
    <w:rsid w:val="003C3623"/>
    <w:rsid w:val="003C4838"/>
    <w:rsid w:val="003C485E"/>
    <w:rsid w:val="003C4B44"/>
    <w:rsid w:val="003C5545"/>
    <w:rsid w:val="003C6A58"/>
    <w:rsid w:val="003C6D5F"/>
    <w:rsid w:val="003C7018"/>
    <w:rsid w:val="003C7149"/>
    <w:rsid w:val="003C7C33"/>
    <w:rsid w:val="003D01CA"/>
    <w:rsid w:val="003D2095"/>
    <w:rsid w:val="003D2DEE"/>
    <w:rsid w:val="003D348A"/>
    <w:rsid w:val="003D37B3"/>
    <w:rsid w:val="003D4545"/>
    <w:rsid w:val="003D48DE"/>
    <w:rsid w:val="003D4A24"/>
    <w:rsid w:val="003D4C3A"/>
    <w:rsid w:val="003D4EEF"/>
    <w:rsid w:val="003D519C"/>
    <w:rsid w:val="003D520A"/>
    <w:rsid w:val="003D5ECA"/>
    <w:rsid w:val="003D5F4E"/>
    <w:rsid w:val="003D721B"/>
    <w:rsid w:val="003D7A20"/>
    <w:rsid w:val="003E0FD2"/>
    <w:rsid w:val="003E1938"/>
    <w:rsid w:val="003E1BB2"/>
    <w:rsid w:val="003E1D76"/>
    <w:rsid w:val="003E21D9"/>
    <w:rsid w:val="003E2409"/>
    <w:rsid w:val="003E3A8B"/>
    <w:rsid w:val="003E4883"/>
    <w:rsid w:val="003E5306"/>
    <w:rsid w:val="003E544D"/>
    <w:rsid w:val="003E62D6"/>
    <w:rsid w:val="003E6A85"/>
    <w:rsid w:val="003E7344"/>
    <w:rsid w:val="003E75E1"/>
    <w:rsid w:val="003F0212"/>
    <w:rsid w:val="003F0223"/>
    <w:rsid w:val="003F0BE6"/>
    <w:rsid w:val="003F1A0A"/>
    <w:rsid w:val="003F1F88"/>
    <w:rsid w:val="003F30EF"/>
    <w:rsid w:val="003F348D"/>
    <w:rsid w:val="003F45AE"/>
    <w:rsid w:val="003F4F97"/>
    <w:rsid w:val="003F51EC"/>
    <w:rsid w:val="003F52B3"/>
    <w:rsid w:val="003F5592"/>
    <w:rsid w:val="003F5D62"/>
    <w:rsid w:val="003F6DB5"/>
    <w:rsid w:val="003F6E73"/>
    <w:rsid w:val="003F73AE"/>
    <w:rsid w:val="003F758F"/>
    <w:rsid w:val="003F77AC"/>
    <w:rsid w:val="00400050"/>
    <w:rsid w:val="004004AA"/>
    <w:rsid w:val="004012CA"/>
    <w:rsid w:val="00401559"/>
    <w:rsid w:val="00401BC4"/>
    <w:rsid w:val="004023CD"/>
    <w:rsid w:val="00402C0E"/>
    <w:rsid w:val="00403EE1"/>
    <w:rsid w:val="0040469F"/>
    <w:rsid w:val="00404FCE"/>
    <w:rsid w:val="004052FE"/>
    <w:rsid w:val="0040570B"/>
    <w:rsid w:val="00405B51"/>
    <w:rsid w:val="00406C6D"/>
    <w:rsid w:val="00407199"/>
    <w:rsid w:val="0040776C"/>
    <w:rsid w:val="00407D53"/>
    <w:rsid w:val="0041273C"/>
    <w:rsid w:val="004127F3"/>
    <w:rsid w:val="00412810"/>
    <w:rsid w:val="00412B4E"/>
    <w:rsid w:val="00412E06"/>
    <w:rsid w:val="00412EB1"/>
    <w:rsid w:val="004130F7"/>
    <w:rsid w:val="00413E1F"/>
    <w:rsid w:val="00413F4B"/>
    <w:rsid w:val="00414B84"/>
    <w:rsid w:val="0041535B"/>
    <w:rsid w:val="00415C0B"/>
    <w:rsid w:val="00415CDE"/>
    <w:rsid w:val="0041613F"/>
    <w:rsid w:val="00416B10"/>
    <w:rsid w:val="00416F85"/>
    <w:rsid w:val="00417C64"/>
    <w:rsid w:val="0042055D"/>
    <w:rsid w:val="004205AD"/>
    <w:rsid w:val="00422549"/>
    <w:rsid w:val="004228F4"/>
    <w:rsid w:val="004229C3"/>
    <w:rsid w:val="004229FF"/>
    <w:rsid w:val="00422F50"/>
    <w:rsid w:val="004233E4"/>
    <w:rsid w:val="00425009"/>
    <w:rsid w:val="00425324"/>
    <w:rsid w:val="004261A0"/>
    <w:rsid w:val="00426234"/>
    <w:rsid w:val="004265FE"/>
    <w:rsid w:val="00426A17"/>
    <w:rsid w:val="00426E9D"/>
    <w:rsid w:val="004275E7"/>
    <w:rsid w:val="0042768E"/>
    <w:rsid w:val="00430558"/>
    <w:rsid w:val="004306D0"/>
    <w:rsid w:val="00430A8F"/>
    <w:rsid w:val="00430C7F"/>
    <w:rsid w:val="004319EF"/>
    <w:rsid w:val="00431F77"/>
    <w:rsid w:val="00432108"/>
    <w:rsid w:val="0043354C"/>
    <w:rsid w:val="00433FA1"/>
    <w:rsid w:val="00433FF1"/>
    <w:rsid w:val="0043421D"/>
    <w:rsid w:val="004347CA"/>
    <w:rsid w:val="00434967"/>
    <w:rsid w:val="004356B3"/>
    <w:rsid w:val="004357B2"/>
    <w:rsid w:val="00435C1D"/>
    <w:rsid w:val="0043741C"/>
    <w:rsid w:val="004403B2"/>
    <w:rsid w:val="00441167"/>
    <w:rsid w:val="004412A1"/>
    <w:rsid w:val="00441AB0"/>
    <w:rsid w:val="00441C3C"/>
    <w:rsid w:val="00442325"/>
    <w:rsid w:val="004425F1"/>
    <w:rsid w:val="0044269F"/>
    <w:rsid w:val="004434C6"/>
    <w:rsid w:val="00443F05"/>
    <w:rsid w:val="0044400B"/>
    <w:rsid w:val="004445BB"/>
    <w:rsid w:val="00445139"/>
    <w:rsid w:val="00445A76"/>
    <w:rsid w:val="00445F50"/>
    <w:rsid w:val="00446778"/>
    <w:rsid w:val="004472B6"/>
    <w:rsid w:val="00447A15"/>
    <w:rsid w:val="004511D9"/>
    <w:rsid w:val="00451A93"/>
    <w:rsid w:val="00451D74"/>
    <w:rsid w:val="004529A7"/>
    <w:rsid w:val="004543AB"/>
    <w:rsid w:val="004545A0"/>
    <w:rsid w:val="00454D5B"/>
    <w:rsid w:val="00454E5E"/>
    <w:rsid w:val="00456585"/>
    <w:rsid w:val="004571FD"/>
    <w:rsid w:val="00457599"/>
    <w:rsid w:val="004575BF"/>
    <w:rsid w:val="00457AF3"/>
    <w:rsid w:val="0046001C"/>
    <w:rsid w:val="004603F1"/>
    <w:rsid w:val="00461ADF"/>
    <w:rsid w:val="00461EE1"/>
    <w:rsid w:val="0046245C"/>
    <w:rsid w:val="00462E1B"/>
    <w:rsid w:val="00462F0D"/>
    <w:rsid w:val="004631FD"/>
    <w:rsid w:val="00463DA1"/>
    <w:rsid w:val="00463ECE"/>
    <w:rsid w:val="00464FDA"/>
    <w:rsid w:val="00465494"/>
    <w:rsid w:val="00465518"/>
    <w:rsid w:val="00466812"/>
    <w:rsid w:val="00466CA4"/>
    <w:rsid w:val="00466E02"/>
    <w:rsid w:val="00467254"/>
    <w:rsid w:val="00467540"/>
    <w:rsid w:val="00467781"/>
    <w:rsid w:val="00467EF2"/>
    <w:rsid w:val="00470028"/>
    <w:rsid w:val="00470E19"/>
    <w:rsid w:val="004718E2"/>
    <w:rsid w:val="00472BD9"/>
    <w:rsid w:val="00473069"/>
    <w:rsid w:val="00473135"/>
    <w:rsid w:val="0047392F"/>
    <w:rsid w:val="0047546E"/>
    <w:rsid w:val="004757DF"/>
    <w:rsid w:val="00476D40"/>
    <w:rsid w:val="00476F5C"/>
    <w:rsid w:val="00476F6F"/>
    <w:rsid w:val="004777D1"/>
    <w:rsid w:val="00477FB5"/>
    <w:rsid w:val="004801B8"/>
    <w:rsid w:val="0048101C"/>
    <w:rsid w:val="00481298"/>
    <w:rsid w:val="00481B7D"/>
    <w:rsid w:val="004826F7"/>
    <w:rsid w:val="00482DB2"/>
    <w:rsid w:val="00483B84"/>
    <w:rsid w:val="00483BCD"/>
    <w:rsid w:val="00483D44"/>
    <w:rsid w:val="00483D56"/>
    <w:rsid w:val="00483D99"/>
    <w:rsid w:val="004848CB"/>
    <w:rsid w:val="004848FF"/>
    <w:rsid w:val="00485207"/>
    <w:rsid w:val="00486A4E"/>
    <w:rsid w:val="00487027"/>
    <w:rsid w:val="00487908"/>
    <w:rsid w:val="00487EF1"/>
    <w:rsid w:val="00487FF7"/>
    <w:rsid w:val="004901F4"/>
    <w:rsid w:val="00490335"/>
    <w:rsid w:val="004906E1"/>
    <w:rsid w:val="00491B22"/>
    <w:rsid w:val="00491B8A"/>
    <w:rsid w:val="0049244C"/>
    <w:rsid w:val="00492486"/>
    <w:rsid w:val="00492A9E"/>
    <w:rsid w:val="00493E08"/>
    <w:rsid w:val="004940ED"/>
    <w:rsid w:val="00494331"/>
    <w:rsid w:val="00494BA4"/>
    <w:rsid w:val="00495560"/>
    <w:rsid w:val="00495E07"/>
    <w:rsid w:val="004A099E"/>
    <w:rsid w:val="004A0D39"/>
    <w:rsid w:val="004A15AD"/>
    <w:rsid w:val="004A1714"/>
    <w:rsid w:val="004A1C5B"/>
    <w:rsid w:val="004A20E0"/>
    <w:rsid w:val="004A212B"/>
    <w:rsid w:val="004A21D0"/>
    <w:rsid w:val="004A26E6"/>
    <w:rsid w:val="004A31E9"/>
    <w:rsid w:val="004A3235"/>
    <w:rsid w:val="004A3C31"/>
    <w:rsid w:val="004A48B2"/>
    <w:rsid w:val="004A5014"/>
    <w:rsid w:val="004A5036"/>
    <w:rsid w:val="004A504E"/>
    <w:rsid w:val="004A508D"/>
    <w:rsid w:val="004A5823"/>
    <w:rsid w:val="004A6247"/>
    <w:rsid w:val="004A7204"/>
    <w:rsid w:val="004A7233"/>
    <w:rsid w:val="004A75F4"/>
    <w:rsid w:val="004A7C5D"/>
    <w:rsid w:val="004B0127"/>
    <w:rsid w:val="004B27E0"/>
    <w:rsid w:val="004B29F2"/>
    <w:rsid w:val="004B33AE"/>
    <w:rsid w:val="004B3FE6"/>
    <w:rsid w:val="004B4060"/>
    <w:rsid w:val="004B42AA"/>
    <w:rsid w:val="004B46ED"/>
    <w:rsid w:val="004B4914"/>
    <w:rsid w:val="004B4AA1"/>
    <w:rsid w:val="004B4C02"/>
    <w:rsid w:val="004B5199"/>
    <w:rsid w:val="004B5434"/>
    <w:rsid w:val="004B55A8"/>
    <w:rsid w:val="004B55B0"/>
    <w:rsid w:val="004B6A1A"/>
    <w:rsid w:val="004B6FD2"/>
    <w:rsid w:val="004B72C5"/>
    <w:rsid w:val="004B7C9C"/>
    <w:rsid w:val="004B7CFC"/>
    <w:rsid w:val="004C092A"/>
    <w:rsid w:val="004C0DD4"/>
    <w:rsid w:val="004C1050"/>
    <w:rsid w:val="004C2405"/>
    <w:rsid w:val="004C2A6C"/>
    <w:rsid w:val="004C2CBB"/>
    <w:rsid w:val="004C36BF"/>
    <w:rsid w:val="004C3D4F"/>
    <w:rsid w:val="004C430C"/>
    <w:rsid w:val="004C45EE"/>
    <w:rsid w:val="004C4B30"/>
    <w:rsid w:val="004C5151"/>
    <w:rsid w:val="004C547B"/>
    <w:rsid w:val="004C5772"/>
    <w:rsid w:val="004C5A85"/>
    <w:rsid w:val="004C63C8"/>
    <w:rsid w:val="004C6653"/>
    <w:rsid w:val="004C6957"/>
    <w:rsid w:val="004C70D2"/>
    <w:rsid w:val="004C784C"/>
    <w:rsid w:val="004C7CED"/>
    <w:rsid w:val="004D13E2"/>
    <w:rsid w:val="004D1915"/>
    <w:rsid w:val="004D1A9D"/>
    <w:rsid w:val="004D3091"/>
    <w:rsid w:val="004D30C5"/>
    <w:rsid w:val="004D3DBA"/>
    <w:rsid w:val="004D51AD"/>
    <w:rsid w:val="004D549D"/>
    <w:rsid w:val="004D5CA3"/>
    <w:rsid w:val="004D6361"/>
    <w:rsid w:val="004D6AFD"/>
    <w:rsid w:val="004D6CF1"/>
    <w:rsid w:val="004D7BE8"/>
    <w:rsid w:val="004E0697"/>
    <w:rsid w:val="004E07A2"/>
    <w:rsid w:val="004E16B2"/>
    <w:rsid w:val="004E19FD"/>
    <w:rsid w:val="004E218B"/>
    <w:rsid w:val="004E2C92"/>
    <w:rsid w:val="004E3445"/>
    <w:rsid w:val="004E5E6C"/>
    <w:rsid w:val="004E62E1"/>
    <w:rsid w:val="004E6B0C"/>
    <w:rsid w:val="004E70C1"/>
    <w:rsid w:val="004F0469"/>
    <w:rsid w:val="004F1C0F"/>
    <w:rsid w:val="004F1D2C"/>
    <w:rsid w:val="004F1FD4"/>
    <w:rsid w:val="004F2069"/>
    <w:rsid w:val="004F31FF"/>
    <w:rsid w:val="004F43F1"/>
    <w:rsid w:val="004F48F6"/>
    <w:rsid w:val="004F4F15"/>
    <w:rsid w:val="004F6882"/>
    <w:rsid w:val="004F69C5"/>
    <w:rsid w:val="004F71FA"/>
    <w:rsid w:val="004F7351"/>
    <w:rsid w:val="004F7C33"/>
    <w:rsid w:val="00500756"/>
    <w:rsid w:val="005014A9"/>
    <w:rsid w:val="0050220E"/>
    <w:rsid w:val="00503101"/>
    <w:rsid w:val="005051A9"/>
    <w:rsid w:val="00505E54"/>
    <w:rsid w:val="005065A4"/>
    <w:rsid w:val="00507889"/>
    <w:rsid w:val="005079BC"/>
    <w:rsid w:val="005105B7"/>
    <w:rsid w:val="0051061B"/>
    <w:rsid w:val="005107E5"/>
    <w:rsid w:val="00512883"/>
    <w:rsid w:val="00512F75"/>
    <w:rsid w:val="00513B9C"/>
    <w:rsid w:val="00513D07"/>
    <w:rsid w:val="00514368"/>
    <w:rsid w:val="00514BB4"/>
    <w:rsid w:val="00514F16"/>
    <w:rsid w:val="00515180"/>
    <w:rsid w:val="00515A5E"/>
    <w:rsid w:val="00516131"/>
    <w:rsid w:val="00516477"/>
    <w:rsid w:val="005169AF"/>
    <w:rsid w:val="00516EAE"/>
    <w:rsid w:val="005170B2"/>
    <w:rsid w:val="005171E3"/>
    <w:rsid w:val="005178C9"/>
    <w:rsid w:val="005205C2"/>
    <w:rsid w:val="00520851"/>
    <w:rsid w:val="00520B83"/>
    <w:rsid w:val="0052170A"/>
    <w:rsid w:val="00522357"/>
    <w:rsid w:val="00522A1B"/>
    <w:rsid w:val="00522ABF"/>
    <w:rsid w:val="00523032"/>
    <w:rsid w:val="005235DA"/>
    <w:rsid w:val="0052373A"/>
    <w:rsid w:val="00523843"/>
    <w:rsid w:val="00523AA8"/>
    <w:rsid w:val="0052426E"/>
    <w:rsid w:val="00524572"/>
    <w:rsid w:val="00524822"/>
    <w:rsid w:val="005248E1"/>
    <w:rsid w:val="005251F3"/>
    <w:rsid w:val="005263AE"/>
    <w:rsid w:val="00526F12"/>
    <w:rsid w:val="0052733E"/>
    <w:rsid w:val="00527593"/>
    <w:rsid w:val="0053068C"/>
    <w:rsid w:val="00531442"/>
    <w:rsid w:val="00531CF2"/>
    <w:rsid w:val="00532384"/>
    <w:rsid w:val="00532475"/>
    <w:rsid w:val="005337F5"/>
    <w:rsid w:val="00533BA1"/>
    <w:rsid w:val="00533FD9"/>
    <w:rsid w:val="00534349"/>
    <w:rsid w:val="00534379"/>
    <w:rsid w:val="00534382"/>
    <w:rsid w:val="00534CEA"/>
    <w:rsid w:val="00535526"/>
    <w:rsid w:val="0053628F"/>
    <w:rsid w:val="005366D1"/>
    <w:rsid w:val="00540A27"/>
    <w:rsid w:val="00540BF2"/>
    <w:rsid w:val="005416D6"/>
    <w:rsid w:val="005417FF"/>
    <w:rsid w:val="00542138"/>
    <w:rsid w:val="00542C65"/>
    <w:rsid w:val="0054465E"/>
    <w:rsid w:val="0054549D"/>
    <w:rsid w:val="005455F5"/>
    <w:rsid w:val="00545B55"/>
    <w:rsid w:val="0054647D"/>
    <w:rsid w:val="005466C3"/>
    <w:rsid w:val="00546BE0"/>
    <w:rsid w:val="00547C05"/>
    <w:rsid w:val="00547DEE"/>
    <w:rsid w:val="00550451"/>
    <w:rsid w:val="00551407"/>
    <w:rsid w:val="0055210C"/>
    <w:rsid w:val="00552B5A"/>
    <w:rsid w:val="00553402"/>
    <w:rsid w:val="00553A43"/>
    <w:rsid w:val="005544E8"/>
    <w:rsid w:val="0055466E"/>
    <w:rsid w:val="00555140"/>
    <w:rsid w:val="005553CE"/>
    <w:rsid w:val="00556277"/>
    <w:rsid w:val="005563C6"/>
    <w:rsid w:val="00556454"/>
    <w:rsid w:val="00556956"/>
    <w:rsid w:val="00556EC7"/>
    <w:rsid w:val="00557079"/>
    <w:rsid w:val="00560257"/>
    <w:rsid w:val="005602C9"/>
    <w:rsid w:val="00560B96"/>
    <w:rsid w:val="00560C3D"/>
    <w:rsid w:val="00560C46"/>
    <w:rsid w:val="00561091"/>
    <w:rsid w:val="00561205"/>
    <w:rsid w:val="005613FF"/>
    <w:rsid w:val="00561ED0"/>
    <w:rsid w:val="00561F1B"/>
    <w:rsid w:val="00561F3C"/>
    <w:rsid w:val="00562173"/>
    <w:rsid w:val="00562441"/>
    <w:rsid w:val="005627E3"/>
    <w:rsid w:val="00563866"/>
    <w:rsid w:val="00563FC0"/>
    <w:rsid w:val="005649CC"/>
    <w:rsid w:val="005651AD"/>
    <w:rsid w:val="00566226"/>
    <w:rsid w:val="0056774A"/>
    <w:rsid w:val="0056776A"/>
    <w:rsid w:val="00567BED"/>
    <w:rsid w:val="00567ECB"/>
    <w:rsid w:val="00570552"/>
    <w:rsid w:val="00570C1C"/>
    <w:rsid w:val="00570FA6"/>
    <w:rsid w:val="00572199"/>
    <w:rsid w:val="005721AB"/>
    <w:rsid w:val="00572365"/>
    <w:rsid w:val="0057284F"/>
    <w:rsid w:val="005728DC"/>
    <w:rsid w:val="00572A1F"/>
    <w:rsid w:val="005735A5"/>
    <w:rsid w:val="00573636"/>
    <w:rsid w:val="00574B14"/>
    <w:rsid w:val="005753F5"/>
    <w:rsid w:val="005759F3"/>
    <w:rsid w:val="00576657"/>
    <w:rsid w:val="005768AD"/>
    <w:rsid w:val="00576A75"/>
    <w:rsid w:val="005771D1"/>
    <w:rsid w:val="005775E0"/>
    <w:rsid w:val="0057796B"/>
    <w:rsid w:val="00577CDE"/>
    <w:rsid w:val="00577F67"/>
    <w:rsid w:val="00580128"/>
    <w:rsid w:val="005803F2"/>
    <w:rsid w:val="00580427"/>
    <w:rsid w:val="0058074D"/>
    <w:rsid w:val="00580919"/>
    <w:rsid w:val="005819B3"/>
    <w:rsid w:val="00581A30"/>
    <w:rsid w:val="005823B7"/>
    <w:rsid w:val="005824BE"/>
    <w:rsid w:val="00582D26"/>
    <w:rsid w:val="005850E4"/>
    <w:rsid w:val="0058513D"/>
    <w:rsid w:val="0058542A"/>
    <w:rsid w:val="005872C1"/>
    <w:rsid w:val="0058746D"/>
    <w:rsid w:val="00587680"/>
    <w:rsid w:val="00587896"/>
    <w:rsid w:val="00587936"/>
    <w:rsid w:val="00587E7F"/>
    <w:rsid w:val="00590296"/>
    <w:rsid w:val="00590AD8"/>
    <w:rsid w:val="00591329"/>
    <w:rsid w:val="005918AF"/>
    <w:rsid w:val="00592A13"/>
    <w:rsid w:val="00593452"/>
    <w:rsid w:val="00593CA9"/>
    <w:rsid w:val="005941FD"/>
    <w:rsid w:val="00594769"/>
    <w:rsid w:val="00595856"/>
    <w:rsid w:val="0059678F"/>
    <w:rsid w:val="00596972"/>
    <w:rsid w:val="00596BBA"/>
    <w:rsid w:val="00597947"/>
    <w:rsid w:val="005A073F"/>
    <w:rsid w:val="005A0929"/>
    <w:rsid w:val="005A10CA"/>
    <w:rsid w:val="005A1558"/>
    <w:rsid w:val="005A221E"/>
    <w:rsid w:val="005A25F0"/>
    <w:rsid w:val="005A2620"/>
    <w:rsid w:val="005A2946"/>
    <w:rsid w:val="005A2D7A"/>
    <w:rsid w:val="005A3587"/>
    <w:rsid w:val="005A3A67"/>
    <w:rsid w:val="005A5E6A"/>
    <w:rsid w:val="005A67F3"/>
    <w:rsid w:val="005A6E74"/>
    <w:rsid w:val="005A716C"/>
    <w:rsid w:val="005A7230"/>
    <w:rsid w:val="005A75BA"/>
    <w:rsid w:val="005A7AE9"/>
    <w:rsid w:val="005A7B34"/>
    <w:rsid w:val="005B0811"/>
    <w:rsid w:val="005B087A"/>
    <w:rsid w:val="005B1010"/>
    <w:rsid w:val="005B1BA2"/>
    <w:rsid w:val="005B1C48"/>
    <w:rsid w:val="005B1F8E"/>
    <w:rsid w:val="005B20D0"/>
    <w:rsid w:val="005B2A5C"/>
    <w:rsid w:val="005B2EFE"/>
    <w:rsid w:val="005B33CE"/>
    <w:rsid w:val="005B37F1"/>
    <w:rsid w:val="005B4016"/>
    <w:rsid w:val="005B4056"/>
    <w:rsid w:val="005B7021"/>
    <w:rsid w:val="005B72F4"/>
    <w:rsid w:val="005C0F48"/>
    <w:rsid w:val="005C1171"/>
    <w:rsid w:val="005C214D"/>
    <w:rsid w:val="005C2351"/>
    <w:rsid w:val="005C2718"/>
    <w:rsid w:val="005C321D"/>
    <w:rsid w:val="005C36FA"/>
    <w:rsid w:val="005C4839"/>
    <w:rsid w:val="005C5353"/>
    <w:rsid w:val="005C54F0"/>
    <w:rsid w:val="005C5DEF"/>
    <w:rsid w:val="005C618F"/>
    <w:rsid w:val="005C6217"/>
    <w:rsid w:val="005C76D7"/>
    <w:rsid w:val="005C7C27"/>
    <w:rsid w:val="005D11AC"/>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D7395"/>
    <w:rsid w:val="005D797A"/>
    <w:rsid w:val="005D79AB"/>
    <w:rsid w:val="005E0DF3"/>
    <w:rsid w:val="005E1963"/>
    <w:rsid w:val="005E1D1E"/>
    <w:rsid w:val="005E22A0"/>
    <w:rsid w:val="005E2713"/>
    <w:rsid w:val="005E2ACF"/>
    <w:rsid w:val="005E2B81"/>
    <w:rsid w:val="005E3663"/>
    <w:rsid w:val="005E3C0D"/>
    <w:rsid w:val="005E3DB3"/>
    <w:rsid w:val="005E4725"/>
    <w:rsid w:val="005E4884"/>
    <w:rsid w:val="005E4B59"/>
    <w:rsid w:val="005E4C18"/>
    <w:rsid w:val="005E4C35"/>
    <w:rsid w:val="005E562F"/>
    <w:rsid w:val="005E6375"/>
    <w:rsid w:val="005E6682"/>
    <w:rsid w:val="005E684E"/>
    <w:rsid w:val="005E6E40"/>
    <w:rsid w:val="005E7DD1"/>
    <w:rsid w:val="005F0F58"/>
    <w:rsid w:val="005F15EF"/>
    <w:rsid w:val="005F1887"/>
    <w:rsid w:val="005F21D2"/>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D80"/>
    <w:rsid w:val="00600136"/>
    <w:rsid w:val="006005EE"/>
    <w:rsid w:val="0060123E"/>
    <w:rsid w:val="00601D2E"/>
    <w:rsid w:val="00601E68"/>
    <w:rsid w:val="00602689"/>
    <w:rsid w:val="0060282E"/>
    <w:rsid w:val="00602F78"/>
    <w:rsid w:val="006033E3"/>
    <w:rsid w:val="00603759"/>
    <w:rsid w:val="00604A2C"/>
    <w:rsid w:val="00604C9F"/>
    <w:rsid w:val="00604DEC"/>
    <w:rsid w:val="00605089"/>
    <w:rsid w:val="006051E6"/>
    <w:rsid w:val="00605224"/>
    <w:rsid w:val="00605933"/>
    <w:rsid w:val="006060E9"/>
    <w:rsid w:val="00606B1F"/>
    <w:rsid w:val="00606C0F"/>
    <w:rsid w:val="006072B6"/>
    <w:rsid w:val="0060738D"/>
    <w:rsid w:val="00611598"/>
    <w:rsid w:val="006125F4"/>
    <w:rsid w:val="00612616"/>
    <w:rsid w:val="00612E56"/>
    <w:rsid w:val="0061340F"/>
    <w:rsid w:val="006139E3"/>
    <w:rsid w:val="00613A32"/>
    <w:rsid w:val="006153AB"/>
    <w:rsid w:val="00615B84"/>
    <w:rsid w:val="00615F04"/>
    <w:rsid w:val="00616C21"/>
    <w:rsid w:val="00616F8E"/>
    <w:rsid w:val="006172B6"/>
    <w:rsid w:val="00617CF9"/>
    <w:rsid w:val="006204F3"/>
    <w:rsid w:val="006206DD"/>
    <w:rsid w:val="00620DA9"/>
    <w:rsid w:val="00621A38"/>
    <w:rsid w:val="00621FBF"/>
    <w:rsid w:val="00622F78"/>
    <w:rsid w:val="0062311A"/>
    <w:rsid w:val="00623155"/>
    <w:rsid w:val="00623D2E"/>
    <w:rsid w:val="00624A9F"/>
    <w:rsid w:val="00624D9D"/>
    <w:rsid w:val="00625073"/>
    <w:rsid w:val="00625736"/>
    <w:rsid w:val="00625AAF"/>
    <w:rsid w:val="00625F7A"/>
    <w:rsid w:val="006260AB"/>
    <w:rsid w:val="00626128"/>
    <w:rsid w:val="00627563"/>
    <w:rsid w:val="006278B9"/>
    <w:rsid w:val="00627A55"/>
    <w:rsid w:val="00630204"/>
    <w:rsid w:val="0063044C"/>
    <w:rsid w:val="00630B64"/>
    <w:rsid w:val="00630DF7"/>
    <w:rsid w:val="00630F66"/>
    <w:rsid w:val="00630FB8"/>
    <w:rsid w:val="0063143E"/>
    <w:rsid w:val="0063160D"/>
    <w:rsid w:val="00632C4D"/>
    <w:rsid w:val="0063348A"/>
    <w:rsid w:val="00633727"/>
    <w:rsid w:val="00633C82"/>
    <w:rsid w:val="00633E07"/>
    <w:rsid w:val="006344C0"/>
    <w:rsid w:val="00635ADE"/>
    <w:rsid w:val="00635CE4"/>
    <w:rsid w:val="00636627"/>
    <w:rsid w:val="00636635"/>
    <w:rsid w:val="00636812"/>
    <w:rsid w:val="00636945"/>
    <w:rsid w:val="00637FD8"/>
    <w:rsid w:val="006406AA"/>
    <w:rsid w:val="00640EE1"/>
    <w:rsid w:val="0064162F"/>
    <w:rsid w:val="00643B07"/>
    <w:rsid w:val="00644D88"/>
    <w:rsid w:val="00644F38"/>
    <w:rsid w:val="0064502D"/>
    <w:rsid w:val="00645F06"/>
    <w:rsid w:val="00646E28"/>
    <w:rsid w:val="0064703A"/>
    <w:rsid w:val="006475D0"/>
    <w:rsid w:val="00647F52"/>
    <w:rsid w:val="00650B3E"/>
    <w:rsid w:val="00650FC1"/>
    <w:rsid w:val="0065228F"/>
    <w:rsid w:val="006522B0"/>
    <w:rsid w:val="00652678"/>
    <w:rsid w:val="00652B2C"/>
    <w:rsid w:val="0065450B"/>
    <w:rsid w:val="00654623"/>
    <w:rsid w:val="00654BAD"/>
    <w:rsid w:val="00654D3D"/>
    <w:rsid w:val="006553DC"/>
    <w:rsid w:val="00655794"/>
    <w:rsid w:val="0065759A"/>
    <w:rsid w:val="00660133"/>
    <w:rsid w:val="006609C0"/>
    <w:rsid w:val="00660F77"/>
    <w:rsid w:val="006621E9"/>
    <w:rsid w:val="0066269A"/>
    <w:rsid w:val="00663B58"/>
    <w:rsid w:val="00663BEC"/>
    <w:rsid w:val="00664B6C"/>
    <w:rsid w:val="00664D3D"/>
    <w:rsid w:val="006656BE"/>
    <w:rsid w:val="00666B78"/>
    <w:rsid w:val="00667269"/>
    <w:rsid w:val="006672AD"/>
    <w:rsid w:val="006677D7"/>
    <w:rsid w:val="00670E02"/>
    <w:rsid w:val="00670EEA"/>
    <w:rsid w:val="0067116B"/>
    <w:rsid w:val="006713AF"/>
    <w:rsid w:val="00671DDA"/>
    <w:rsid w:val="00672845"/>
    <w:rsid w:val="00672B23"/>
    <w:rsid w:val="00672FE3"/>
    <w:rsid w:val="00673BB8"/>
    <w:rsid w:val="00673D39"/>
    <w:rsid w:val="00673F2B"/>
    <w:rsid w:val="0067431F"/>
    <w:rsid w:val="00674D78"/>
    <w:rsid w:val="00676937"/>
    <w:rsid w:val="00676D3D"/>
    <w:rsid w:val="006776BD"/>
    <w:rsid w:val="00677B3F"/>
    <w:rsid w:val="0068004E"/>
    <w:rsid w:val="00681774"/>
    <w:rsid w:val="00682049"/>
    <w:rsid w:val="0068233B"/>
    <w:rsid w:val="0068315A"/>
    <w:rsid w:val="006834F0"/>
    <w:rsid w:val="0068387E"/>
    <w:rsid w:val="006838B6"/>
    <w:rsid w:val="00683904"/>
    <w:rsid w:val="006840BA"/>
    <w:rsid w:val="006842A5"/>
    <w:rsid w:val="006846CE"/>
    <w:rsid w:val="006857A7"/>
    <w:rsid w:val="00686D2E"/>
    <w:rsid w:val="00687ACE"/>
    <w:rsid w:val="00690700"/>
    <w:rsid w:val="0069102A"/>
    <w:rsid w:val="00693263"/>
    <w:rsid w:val="00693296"/>
    <w:rsid w:val="006936EA"/>
    <w:rsid w:val="0069400F"/>
    <w:rsid w:val="00695976"/>
    <w:rsid w:val="006960F1"/>
    <w:rsid w:val="00696D9D"/>
    <w:rsid w:val="00697587"/>
    <w:rsid w:val="00697666"/>
    <w:rsid w:val="00697CC0"/>
    <w:rsid w:val="00697E72"/>
    <w:rsid w:val="006A0CC1"/>
    <w:rsid w:val="006A1FF1"/>
    <w:rsid w:val="006A24A6"/>
    <w:rsid w:val="006A24AC"/>
    <w:rsid w:val="006A29E7"/>
    <w:rsid w:val="006A2AA7"/>
    <w:rsid w:val="006A2C7E"/>
    <w:rsid w:val="006A41E6"/>
    <w:rsid w:val="006A4958"/>
    <w:rsid w:val="006A52A2"/>
    <w:rsid w:val="006A58D8"/>
    <w:rsid w:val="006A5C36"/>
    <w:rsid w:val="006A5DD7"/>
    <w:rsid w:val="006A6626"/>
    <w:rsid w:val="006A7C1E"/>
    <w:rsid w:val="006A7CFC"/>
    <w:rsid w:val="006B057C"/>
    <w:rsid w:val="006B0EE8"/>
    <w:rsid w:val="006B108A"/>
    <w:rsid w:val="006B183F"/>
    <w:rsid w:val="006B1D87"/>
    <w:rsid w:val="006B2798"/>
    <w:rsid w:val="006B2831"/>
    <w:rsid w:val="006B2C1E"/>
    <w:rsid w:val="006B2DB9"/>
    <w:rsid w:val="006B4B48"/>
    <w:rsid w:val="006B53B7"/>
    <w:rsid w:val="006B60D9"/>
    <w:rsid w:val="006B6423"/>
    <w:rsid w:val="006B6960"/>
    <w:rsid w:val="006B7830"/>
    <w:rsid w:val="006B78F8"/>
    <w:rsid w:val="006C1952"/>
    <w:rsid w:val="006C23AF"/>
    <w:rsid w:val="006C2C44"/>
    <w:rsid w:val="006C2DC7"/>
    <w:rsid w:val="006C319C"/>
    <w:rsid w:val="006C3280"/>
    <w:rsid w:val="006C46EF"/>
    <w:rsid w:val="006C4CDF"/>
    <w:rsid w:val="006C4E3E"/>
    <w:rsid w:val="006C5678"/>
    <w:rsid w:val="006C5927"/>
    <w:rsid w:val="006C6B36"/>
    <w:rsid w:val="006C7035"/>
    <w:rsid w:val="006C71A8"/>
    <w:rsid w:val="006C71F6"/>
    <w:rsid w:val="006C75C8"/>
    <w:rsid w:val="006C75FC"/>
    <w:rsid w:val="006C7894"/>
    <w:rsid w:val="006D0517"/>
    <w:rsid w:val="006D0A42"/>
    <w:rsid w:val="006D1052"/>
    <w:rsid w:val="006D12E7"/>
    <w:rsid w:val="006D170F"/>
    <w:rsid w:val="006D18C0"/>
    <w:rsid w:val="006D1EB1"/>
    <w:rsid w:val="006D26AB"/>
    <w:rsid w:val="006D2A26"/>
    <w:rsid w:val="006D320F"/>
    <w:rsid w:val="006D3F66"/>
    <w:rsid w:val="006D435F"/>
    <w:rsid w:val="006D4CFE"/>
    <w:rsid w:val="006D5A43"/>
    <w:rsid w:val="006D5FD1"/>
    <w:rsid w:val="006D6152"/>
    <w:rsid w:val="006D6FA1"/>
    <w:rsid w:val="006D791C"/>
    <w:rsid w:val="006E057B"/>
    <w:rsid w:val="006E05E7"/>
    <w:rsid w:val="006E0CD7"/>
    <w:rsid w:val="006E10D1"/>
    <w:rsid w:val="006E16C9"/>
    <w:rsid w:val="006E26B9"/>
    <w:rsid w:val="006E2A54"/>
    <w:rsid w:val="006E4B16"/>
    <w:rsid w:val="006E6431"/>
    <w:rsid w:val="006E6612"/>
    <w:rsid w:val="006E675C"/>
    <w:rsid w:val="006E6A8B"/>
    <w:rsid w:val="006E72A1"/>
    <w:rsid w:val="006E78E8"/>
    <w:rsid w:val="006E7C2B"/>
    <w:rsid w:val="006E7C6A"/>
    <w:rsid w:val="006E7FC1"/>
    <w:rsid w:val="006F086D"/>
    <w:rsid w:val="006F089B"/>
    <w:rsid w:val="006F0BEA"/>
    <w:rsid w:val="006F16E1"/>
    <w:rsid w:val="006F1A1E"/>
    <w:rsid w:val="006F216B"/>
    <w:rsid w:val="006F23B3"/>
    <w:rsid w:val="006F38E5"/>
    <w:rsid w:val="006F3BA5"/>
    <w:rsid w:val="006F4272"/>
    <w:rsid w:val="006F482C"/>
    <w:rsid w:val="006F4C18"/>
    <w:rsid w:val="006F4F3E"/>
    <w:rsid w:val="006F5471"/>
    <w:rsid w:val="006F5A8B"/>
    <w:rsid w:val="006F63B7"/>
    <w:rsid w:val="006F6FFC"/>
    <w:rsid w:val="006F70CF"/>
    <w:rsid w:val="006F74C5"/>
    <w:rsid w:val="00701153"/>
    <w:rsid w:val="0070134C"/>
    <w:rsid w:val="007014F8"/>
    <w:rsid w:val="007016D8"/>
    <w:rsid w:val="00701E01"/>
    <w:rsid w:val="00702DA3"/>
    <w:rsid w:val="007032EF"/>
    <w:rsid w:val="00705900"/>
    <w:rsid w:val="00705943"/>
    <w:rsid w:val="00707856"/>
    <w:rsid w:val="00707D90"/>
    <w:rsid w:val="00710EDE"/>
    <w:rsid w:val="0071154D"/>
    <w:rsid w:val="00711B3E"/>
    <w:rsid w:val="00711EAF"/>
    <w:rsid w:val="007122E4"/>
    <w:rsid w:val="007125FE"/>
    <w:rsid w:val="0071390C"/>
    <w:rsid w:val="00713DAF"/>
    <w:rsid w:val="00714338"/>
    <w:rsid w:val="00714870"/>
    <w:rsid w:val="00714B35"/>
    <w:rsid w:val="00715566"/>
    <w:rsid w:val="00715E20"/>
    <w:rsid w:val="00716C54"/>
    <w:rsid w:val="00717064"/>
    <w:rsid w:val="0071752E"/>
    <w:rsid w:val="0071796D"/>
    <w:rsid w:val="00723BD9"/>
    <w:rsid w:val="00723FD3"/>
    <w:rsid w:val="00724299"/>
    <w:rsid w:val="00724E3A"/>
    <w:rsid w:val="007250F3"/>
    <w:rsid w:val="007255D0"/>
    <w:rsid w:val="00725BD5"/>
    <w:rsid w:val="00725FC0"/>
    <w:rsid w:val="00726102"/>
    <w:rsid w:val="00727AF6"/>
    <w:rsid w:val="00730A33"/>
    <w:rsid w:val="00730B52"/>
    <w:rsid w:val="007310CB"/>
    <w:rsid w:val="00731B40"/>
    <w:rsid w:val="00732070"/>
    <w:rsid w:val="0073215F"/>
    <w:rsid w:val="00732D93"/>
    <w:rsid w:val="0073326C"/>
    <w:rsid w:val="00733346"/>
    <w:rsid w:val="0073357B"/>
    <w:rsid w:val="00733726"/>
    <w:rsid w:val="0073395C"/>
    <w:rsid w:val="00734730"/>
    <w:rsid w:val="0073497E"/>
    <w:rsid w:val="00734AE6"/>
    <w:rsid w:val="00734C45"/>
    <w:rsid w:val="00735676"/>
    <w:rsid w:val="00735908"/>
    <w:rsid w:val="00735E7A"/>
    <w:rsid w:val="00737335"/>
    <w:rsid w:val="00737CC9"/>
    <w:rsid w:val="00737D33"/>
    <w:rsid w:val="00740311"/>
    <w:rsid w:val="00740546"/>
    <w:rsid w:val="00741413"/>
    <w:rsid w:val="00741464"/>
    <w:rsid w:val="00741D8B"/>
    <w:rsid w:val="00741F8B"/>
    <w:rsid w:val="00741FA4"/>
    <w:rsid w:val="0074262D"/>
    <w:rsid w:val="007427D6"/>
    <w:rsid w:val="00742DEE"/>
    <w:rsid w:val="00743062"/>
    <w:rsid w:val="007437C2"/>
    <w:rsid w:val="00743EFD"/>
    <w:rsid w:val="00743F97"/>
    <w:rsid w:val="0074423A"/>
    <w:rsid w:val="00744D7A"/>
    <w:rsid w:val="00744FFF"/>
    <w:rsid w:val="00745003"/>
    <w:rsid w:val="00745829"/>
    <w:rsid w:val="00745B8B"/>
    <w:rsid w:val="00746D43"/>
    <w:rsid w:val="00746FF3"/>
    <w:rsid w:val="0074709F"/>
    <w:rsid w:val="00747365"/>
    <w:rsid w:val="007475D7"/>
    <w:rsid w:val="007477DB"/>
    <w:rsid w:val="00747F79"/>
    <w:rsid w:val="007508EA"/>
    <w:rsid w:val="0075113D"/>
    <w:rsid w:val="00751752"/>
    <w:rsid w:val="00751D83"/>
    <w:rsid w:val="0075227E"/>
    <w:rsid w:val="007524E8"/>
    <w:rsid w:val="00752774"/>
    <w:rsid w:val="0075315E"/>
    <w:rsid w:val="0075371F"/>
    <w:rsid w:val="007538B1"/>
    <w:rsid w:val="0075410B"/>
    <w:rsid w:val="0075491E"/>
    <w:rsid w:val="007555B0"/>
    <w:rsid w:val="00755CE1"/>
    <w:rsid w:val="0075687E"/>
    <w:rsid w:val="00756DF9"/>
    <w:rsid w:val="007572F7"/>
    <w:rsid w:val="00757E6E"/>
    <w:rsid w:val="00761EB7"/>
    <w:rsid w:val="00762382"/>
    <w:rsid w:val="0076244C"/>
    <w:rsid w:val="0076247D"/>
    <w:rsid w:val="007628FC"/>
    <w:rsid w:val="00762A32"/>
    <w:rsid w:val="00763045"/>
    <w:rsid w:val="0076351A"/>
    <w:rsid w:val="00763610"/>
    <w:rsid w:val="007639E9"/>
    <w:rsid w:val="00763EED"/>
    <w:rsid w:val="00764919"/>
    <w:rsid w:val="00764D29"/>
    <w:rsid w:val="00765796"/>
    <w:rsid w:val="00766B8A"/>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3AA"/>
    <w:rsid w:val="007765DF"/>
    <w:rsid w:val="00776A8B"/>
    <w:rsid w:val="0077789E"/>
    <w:rsid w:val="00780210"/>
    <w:rsid w:val="0078138B"/>
    <w:rsid w:val="00781E64"/>
    <w:rsid w:val="00782109"/>
    <w:rsid w:val="00782C9A"/>
    <w:rsid w:val="00782D54"/>
    <w:rsid w:val="00783314"/>
    <w:rsid w:val="007833A8"/>
    <w:rsid w:val="007837E8"/>
    <w:rsid w:val="007838F2"/>
    <w:rsid w:val="00785436"/>
    <w:rsid w:val="00785BAE"/>
    <w:rsid w:val="00786520"/>
    <w:rsid w:val="0078749D"/>
    <w:rsid w:val="00787BE8"/>
    <w:rsid w:val="00787CF8"/>
    <w:rsid w:val="0079079B"/>
    <w:rsid w:val="00790836"/>
    <w:rsid w:val="007909A9"/>
    <w:rsid w:val="00790D2F"/>
    <w:rsid w:val="007910C1"/>
    <w:rsid w:val="007916D2"/>
    <w:rsid w:val="00791841"/>
    <w:rsid w:val="00792211"/>
    <w:rsid w:val="00793198"/>
    <w:rsid w:val="007938CC"/>
    <w:rsid w:val="00794113"/>
    <w:rsid w:val="00794CB7"/>
    <w:rsid w:val="00794FB7"/>
    <w:rsid w:val="00795283"/>
    <w:rsid w:val="007966A0"/>
    <w:rsid w:val="007967F5"/>
    <w:rsid w:val="0079708A"/>
    <w:rsid w:val="0079722E"/>
    <w:rsid w:val="007973E2"/>
    <w:rsid w:val="00797511"/>
    <w:rsid w:val="007976B5"/>
    <w:rsid w:val="007979E2"/>
    <w:rsid w:val="00797BB8"/>
    <w:rsid w:val="007A02F0"/>
    <w:rsid w:val="007A06F1"/>
    <w:rsid w:val="007A1C16"/>
    <w:rsid w:val="007A1D95"/>
    <w:rsid w:val="007A281E"/>
    <w:rsid w:val="007A3175"/>
    <w:rsid w:val="007A350B"/>
    <w:rsid w:val="007A41F1"/>
    <w:rsid w:val="007A4550"/>
    <w:rsid w:val="007A472F"/>
    <w:rsid w:val="007A4826"/>
    <w:rsid w:val="007A4916"/>
    <w:rsid w:val="007A4D61"/>
    <w:rsid w:val="007A79C7"/>
    <w:rsid w:val="007A7C37"/>
    <w:rsid w:val="007B0A84"/>
    <w:rsid w:val="007B0C81"/>
    <w:rsid w:val="007B133A"/>
    <w:rsid w:val="007B1E9C"/>
    <w:rsid w:val="007B234E"/>
    <w:rsid w:val="007B427C"/>
    <w:rsid w:val="007B4882"/>
    <w:rsid w:val="007B4A12"/>
    <w:rsid w:val="007B58F5"/>
    <w:rsid w:val="007B5A38"/>
    <w:rsid w:val="007B71CE"/>
    <w:rsid w:val="007B7D6F"/>
    <w:rsid w:val="007C0C4D"/>
    <w:rsid w:val="007C1842"/>
    <w:rsid w:val="007C207A"/>
    <w:rsid w:val="007C2139"/>
    <w:rsid w:val="007C257E"/>
    <w:rsid w:val="007C2596"/>
    <w:rsid w:val="007C3028"/>
    <w:rsid w:val="007C383D"/>
    <w:rsid w:val="007C500D"/>
    <w:rsid w:val="007C5023"/>
    <w:rsid w:val="007C5426"/>
    <w:rsid w:val="007C5FFC"/>
    <w:rsid w:val="007C63D6"/>
    <w:rsid w:val="007C744B"/>
    <w:rsid w:val="007C7F97"/>
    <w:rsid w:val="007D08C3"/>
    <w:rsid w:val="007D1260"/>
    <w:rsid w:val="007D298E"/>
    <w:rsid w:val="007D2A0B"/>
    <w:rsid w:val="007D2C24"/>
    <w:rsid w:val="007D2D77"/>
    <w:rsid w:val="007D302A"/>
    <w:rsid w:val="007D3778"/>
    <w:rsid w:val="007D3B6D"/>
    <w:rsid w:val="007D4553"/>
    <w:rsid w:val="007D5613"/>
    <w:rsid w:val="007D56F0"/>
    <w:rsid w:val="007D5B63"/>
    <w:rsid w:val="007D5C11"/>
    <w:rsid w:val="007D6E17"/>
    <w:rsid w:val="007E13EB"/>
    <w:rsid w:val="007E25BE"/>
    <w:rsid w:val="007E27D8"/>
    <w:rsid w:val="007E3943"/>
    <w:rsid w:val="007E3EE7"/>
    <w:rsid w:val="007E4040"/>
    <w:rsid w:val="007E4194"/>
    <w:rsid w:val="007E425F"/>
    <w:rsid w:val="007E4570"/>
    <w:rsid w:val="007E488B"/>
    <w:rsid w:val="007E4903"/>
    <w:rsid w:val="007E4B08"/>
    <w:rsid w:val="007E4BC9"/>
    <w:rsid w:val="007E5CD6"/>
    <w:rsid w:val="007E646E"/>
    <w:rsid w:val="007E69CD"/>
    <w:rsid w:val="007E6A0B"/>
    <w:rsid w:val="007E7D03"/>
    <w:rsid w:val="007E7E41"/>
    <w:rsid w:val="007F0E86"/>
    <w:rsid w:val="007F0F5B"/>
    <w:rsid w:val="007F1AAF"/>
    <w:rsid w:val="007F2707"/>
    <w:rsid w:val="007F2CD5"/>
    <w:rsid w:val="007F4058"/>
    <w:rsid w:val="007F43EF"/>
    <w:rsid w:val="007F4D78"/>
    <w:rsid w:val="007F5D10"/>
    <w:rsid w:val="007F6008"/>
    <w:rsid w:val="007F6520"/>
    <w:rsid w:val="007F6D94"/>
    <w:rsid w:val="007F7BC4"/>
    <w:rsid w:val="008010EC"/>
    <w:rsid w:val="00801471"/>
    <w:rsid w:val="00801622"/>
    <w:rsid w:val="0080165B"/>
    <w:rsid w:val="008018B1"/>
    <w:rsid w:val="00801B94"/>
    <w:rsid w:val="00801C6C"/>
    <w:rsid w:val="008027F9"/>
    <w:rsid w:val="00802C6C"/>
    <w:rsid w:val="008038DC"/>
    <w:rsid w:val="00804725"/>
    <w:rsid w:val="00804D2D"/>
    <w:rsid w:val="008050D3"/>
    <w:rsid w:val="008054F8"/>
    <w:rsid w:val="00805A82"/>
    <w:rsid w:val="00805EBC"/>
    <w:rsid w:val="00806549"/>
    <w:rsid w:val="00807046"/>
    <w:rsid w:val="008077E1"/>
    <w:rsid w:val="00807BFD"/>
    <w:rsid w:val="00807E7B"/>
    <w:rsid w:val="008102A8"/>
    <w:rsid w:val="0081058C"/>
    <w:rsid w:val="0081073E"/>
    <w:rsid w:val="00811467"/>
    <w:rsid w:val="0081288C"/>
    <w:rsid w:val="0081288D"/>
    <w:rsid w:val="00812B86"/>
    <w:rsid w:val="00812CF9"/>
    <w:rsid w:val="00812F11"/>
    <w:rsid w:val="008130A6"/>
    <w:rsid w:val="00813908"/>
    <w:rsid w:val="00813EAE"/>
    <w:rsid w:val="0081479D"/>
    <w:rsid w:val="00814923"/>
    <w:rsid w:val="00815322"/>
    <w:rsid w:val="008155DB"/>
    <w:rsid w:val="00815A7D"/>
    <w:rsid w:val="0081628A"/>
    <w:rsid w:val="008165FB"/>
    <w:rsid w:val="0081673E"/>
    <w:rsid w:val="00816C15"/>
    <w:rsid w:val="00816F82"/>
    <w:rsid w:val="00820469"/>
    <w:rsid w:val="00820CB4"/>
    <w:rsid w:val="00820EF2"/>
    <w:rsid w:val="00822868"/>
    <w:rsid w:val="008228FE"/>
    <w:rsid w:val="00823A0F"/>
    <w:rsid w:val="00823AB6"/>
    <w:rsid w:val="00823BDB"/>
    <w:rsid w:val="00824291"/>
    <w:rsid w:val="008243A5"/>
    <w:rsid w:val="0082471B"/>
    <w:rsid w:val="00824A9D"/>
    <w:rsid w:val="00824DBF"/>
    <w:rsid w:val="008253A9"/>
    <w:rsid w:val="00827473"/>
    <w:rsid w:val="008278C0"/>
    <w:rsid w:val="00827C16"/>
    <w:rsid w:val="00827FFD"/>
    <w:rsid w:val="0083001F"/>
    <w:rsid w:val="008305CD"/>
    <w:rsid w:val="00830623"/>
    <w:rsid w:val="00830A78"/>
    <w:rsid w:val="008317F2"/>
    <w:rsid w:val="00831BC2"/>
    <w:rsid w:val="00832619"/>
    <w:rsid w:val="00832757"/>
    <w:rsid w:val="00832B98"/>
    <w:rsid w:val="00833141"/>
    <w:rsid w:val="0083359B"/>
    <w:rsid w:val="00835297"/>
    <w:rsid w:val="00835720"/>
    <w:rsid w:val="00835A9F"/>
    <w:rsid w:val="00836C37"/>
    <w:rsid w:val="00836E63"/>
    <w:rsid w:val="00836F5B"/>
    <w:rsid w:val="00840BBB"/>
    <w:rsid w:val="0084136C"/>
    <w:rsid w:val="0084167C"/>
    <w:rsid w:val="00842244"/>
    <w:rsid w:val="00842ECF"/>
    <w:rsid w:val="00842FF4"/>
    <w:rsid w:val="008438C8"/>
    <w:rsid w:val="00843EF9"/>
    <w:rsid w:val="00844517"/>
    <w:rsid w:val="00844688"/>
    <w:rsid w:val="00844840"/>
    <w:rsid w:val="0084491B"/>
    <w:rsid w:val="00844E2A"/>
    <w:rsid w:val="00844EF0"/>
    <w:rsid w:val="00845A71"/>
    <w:rsid w:val="00846653"/>
    <w:rsid w:val="00846B1F"/>
    <w:rsid w:val="008476E7"/>
    <w:rsid w:val="00847A45"/>
    <w:rsid w:val="00847E70"/>
    <w:rsid w:val="00850A53"/>
    <w:rsid w:val="00850B62"/>
    <w:rsid w:val="0085196F"/>
    <w:rsid w:val="00851AB6"/>
    <w:rsid w:val="00852D1F"/>
    <w:rsid w:val="00852F27"/>
    <w:rsid w:val="00853A4C"/>
    <w:rsid w:val="008546AA"/>
    <w:rsid w:val="008549C4"/>
    <w:rsid w:val="00854E0B"/>
    <w:rsid w:val="0085534F"/>
    <w:rsid w:val="00860141"/>
    <w:rsid w:val="00862013"/>
    <w:rsid w:val="0086238E"/>
    <w:rsid w:val="0086299B"/>
    <w:rsid w:val="00862DA4"/>
    <w:rsid w:val="00863046"/>
    <w:rsid w:val="00863432"/>
    <w:rsid w:val="00863CCE"/>
    <w:rsid w:val="00863E28"/>
    <w:rsid w:val="0086487F"/>
    <w:rsid w:val="00864C7F"/>
    <w:rsid w:val="00864FAF"/>
    <w:rsid w:val="00865B37"/>
    <w:rsid w:val="0086603F"/>
    <w:rsid w:val="00866060"/>
    <w:rsid w:val="00866E65"/>
    <w:rsid w:val="00867367"/>
    <w:rsid w:val="00867588"/>
    <w:rsid w:val="00867A99"/>
    <w:rsid w:val="00867D10"/>
    <w:rsid w:val="00870437"/>
    <w:rsid w:val="00870518"/>
    <w:rsid w:val="00871010"/>
    <w:rsid w:val="0087143C"/>
    <w:rsid w:val="008725BF"/>
    <w:rsid w:val="008727E5"/>
    <w:rsid w:val="00873205"/>
    <w:rsid w:val="00873340"/>
    <w:rsid w:val="00873969"/>
    <w:rsid w:val="00873F8B"/>
    <w:rsid w:val="00874E0C"/>
    <w:rsid w:val="00875638"/>
    <w:rsid w:val="0087586E"/>
    <w:rsid w:val="00875A24"/>
    <w:rsid w:val="00877335"/>
    <w:rsid w:val="00881514"/>
    <w:rsid w:val="0088223A"/>
    <w:rsid w:val="008837EF"/>
    <w:rsid w:val="0088455A"/>
    <w:rsid w:val="00884E1D"/>
    <w:rsid w:val="00885370"/>
    <w:rsid w:val="00885C43"/>
    <w:rsid w:val="00885F8E"/>
    <w:rsid w:val="00886105"/>
    <w:rsid w:val="00886B50"/>
    <w:rsid w:val="00886DEA"/>
    <w:rsid w:val="00886FEC"/>
    <w:rsid w:val="00887331"/>
    <w:rsid w:val="00890290"/>
    <w:rsid w:val="00890A75"/>
    <w:rsid w:val="00890B57"/>
    <w:rsid w:val="00891AF7"/>
    <w:rsid w:val="00891DE7"/>
    <w:rsid w:val="00891F2A"/>
    <w:rsid w:val="00892D38"/>
    <w:rsid w:val="008933B2"/>
    <w:rsid w:val="00894AAA"/>
    <w:rsid w:val="00894FCF"/>
    <w:rsid w:val="00895D96"/>
    <w:rsid w:val="008967BE"/>
    <w:rsid w:val="008977D7"/>
    <w:rsid w:val="008A0A4C"/>
    <w:rsid w:val="008A0C42"/>
    <w:rsid w:val="008A0CAD"/>
    <w:rsid w:val="008A0CE2"/>
    <w:rsid w:val="008A1406"/>
    <w:rsid w:val="008A16D6"/>
    <w:rsid w:val="008A19D8"/>
    <w:rsid w:val="008A209B"/>
    <w:rsid w:val="008A238D"/>
    <w:rsid w:val="008A2514"/>
    <w:rsid w:val="008A2A13"/>
    <w:rsid w:val="008A2A76"/>
    <w:rsid w:val="008A2A8B"/>
    <w:rsid w:val="008A327A"/>
    <w:rsid w:val="008A3A81"/>
    <w:rsid w:val="008A4014"/>
    <w:rsid w:val="008A4642"/>
    <w:rsid w:val="008A4A10"/>
    <w:rsid w:val="008A4AE3"/>
    <w:rsid w:val="008A4B0D"/>
    <w:rsid w:val="008A4DC3"/>
    <w:rsid w:val="008A4EBC"/>
    <w:rsid w:val="008A57D3"/>
    <w:rsid w:val="008A693C"/>
    <w:rsid w:val="008A6C58"/>
    <w:rsid w:val="008A6F32"/>
    <w:rsid w:val="008A6FF5"/>
    <w:rsid w:val="008A769D"/>
    <w:rsid w:val="008B111D"/>
    <w:rsid w:val="008B1B1E"/>
    <w:rsid w:val="008B24F9"/>
    <w:rsid w:val="008B35A7"/>
    <w:rsid w:val="008B59C3"/>
    <w:rsid w:val="008B684D"/>
    <w:rsid w:val="008B69DF"/>
    <w:rsid w:val="008B7A03"/>
    <w:rsid w:val="008B7BFA"/>
    <w:rsid w:val="008C0444"/>
    <w:rsid w:val="008C04FE"/>
    <w:rsid w:val="008C0B28"/>
    <w:rsid w:val="008C0B7C"/>
    <w:rsid w:val="008C0D89"/>
    <w:rsid w:val="008C22DA"/>
    <w:rsid w:val="008C26C2"/>
    <w:rsid w:val="008C29CE"/>
    <w:rsid w:val="008C2B48"/>
    <w:rsid w:val="008C2EB1"/>
    <w:rsid w:val="008C30F6"/>
    <w:rsid w:val="008C3D5C"/>
    <w:rsid w:val="008C3F1C"/>
    <w:rsid w:val="008C4417"/>
    <w:rsid w:val="008C4B93"/>
    <w:rsid w:val="008C5E5B"/>
    <w:rsid w:val="008C6FEC"/>
    <w:rsid w:val="008C762C"/>
    <w:rsid w:val="008C76AE"/>
    <w:rsid w:val="008C7A13"/>
    <w:rsid w:val="008C7EA7"/>
    <w:rsid w:val="008D04D4"/>
    <w:rsid w:val="008D0698"/>
    <w:rsid w:val="008D0FFB"/>
    <w:rsid w:val="008D10A9"/>
    <w:rsid w:val="008D125A"/>
    <w:rsid w:val="008D2FB8"/>
    <w:rsid w:val="008D308E"/>
    <w:rsid w:val="008D4756"/>
    <w:rsid w:val="008D4B0E"/>
    <w:rsid w:val="008D4B1D"/>
    <w:rsid w:val="008D544F"/>
    <w:rsid w:val="008D6240"/>
    <w:rsid w:val="008D68D0"/>
    <w:rsid w:val="008D69CD"/>
    <w:rsid w:val="008D7BDF"/>
    <w:rsid w:val="008D7C69"/>
    <w:rsid w:val="008D7E7A"/>
    <w:rsid w:val="008E02CC"/>
    <w:rsid w:val="008E053E"/>
    <w:rsid w:val="008E06DE"/>
    <w:rsid w:val="008E0D71"/>
    <w:rsid w:val="008E130A"/>
    <w:rsid w:val="008E18C6"/>
    <w:rsid w:val="008E1B46"/>
    <w:rsid w:val="008E1CB2"/>
    <w:rsid w:val="008E2B45"/>
    <w:rsid w:val="008E2BD3"/>
    <w:rsid w:val="008E3270"/>
    <w:rsid w:val="008E40FB"/>
    <w:rsid w:val="008E4311"/>
    <w:rsid w:val="008E4DEE"/>
    <w:rsid w:val="008E5CE2"/>
    <w:rsid w:val="008E6C43"/>
    <w:rsid w:val="008E72F2"/>
    <w:rsid w:val="008F02C2"/>
    <w:rsid w:val="008F0316"/>
    <w:rsid w:val="008F0382"/>
    <w:rsid w:val="008F0439"/>
    <w:rsid w:val="008F0536"/>
    <w:rsid w:val="008F1C52"/>
    <w:rsid w:val="008F236D"/>
    <w:rsid w:val="008F2E7F"/>
    <w:rsid w:val="008F3386"/>
    <w:rsid w:val="008F43E6"/>
    <w:rsid w:val="008F468C"/>
    <w:rsid w:val="008F4DC3"/>
    <w:rsid w:val="008F4FE1"/>
    <w:rsid w:val="008F5A3A"/>
    <w:rsid w:val="008F5C9C"/>
    <w:rsid w:val="008F5F6E"/>
    <w:rsid w:val="008F6075"/>
    <w:rsid w:val="008F6407"/>
    <w:rsid w:val="008F6664"/>
    <w:rsid w:val="008F71D6"/>
    <w:rsid w:val="00900280"/>
    <w:rsid w:val="0090154D"/>
    <w:rsid w:val="00901EFB"/>
    <w:rsid w:val="00902111"/>
    <w:rsid w:val="00902A37"/>
    <w:rsid w:val="009030CA"/>
    <w:rsid w:val="009035E7"/>
    <w:rsid w:val="00903C8D"/>
    <w:rsid w:val="009042E3"/>
    <w:rsid w:val="0090466B"/>
    <w:rsid w:val="00904A0D"/>
    <w:rsid w:val="00905B2D"/>
    <w:rsid w:val="00905BEF"/>
    <w:rsid w:val="009060BE"/>
    <w:rsid w:val="009063D2"/>
    <w:rsid w:val="00906CB2"/>
    <w:rsid w:val="00907178"/>
    <w:rsid w:val="0091018E"/>
    <w:rsid w:val="00912B95"/>
    <w:rsid w:val="00912BD3"/>
    <w:rsid w:val="009135F2"/>
    <w:rsid w:val="00914006"/>
    <w:rsid w:val="009140E1"/>
    <w:rsid w:val="009144C3"/>
    <w:rsid w:val="00915125"/>
    <w:rsid w:val="00915574"/>
    <w:rsid w:val="00915C57"/>
    <w:rsid w:val="00916848"/>
    <w:rsid w:val="0091686A"/>
    <w:rsid w:val="00916BB3"/>
    <w:rsid w:val="00916D41"/>
    <w:rsid w:val="009172CA"/>
    <w:rsid w:val="00917DA5"/>
    <w:rsid w:val="0092012F"/>
    <w:rsid w:val="00920A3E"/>
    <w:rsid w:val="00920BFE"/>
    <w:rsid w:val="00921A19"/>
    <w:rsid w:val="00921C3B"/>
    <w:rsid w:val="00922E77"/>
    <w:rsid w:val="00922FC4"/>
    <w:rsid w:val="009230B8"/>
    <w:rsid w:val="009234D1"/>
    <w:rsid w:val="00923C8D"/>
    <w:rsid w:val="009246EF"/>
    <w:rsid w:val="00924F0D"/>
    <w:rsid w:val="00926550"/>
    <w:rsid w:val="009267D7"/>
    <w:rsid w:val="00926B55"/>
    <w:rsid w:val="00927407"/>
    <w:rsid w:val="00927865"/>
    <w:rsid w:val="009279E8"/>
    <w:rsid w:val="0093077C"/>
    <w:rsid w:val="00930A61"/>
    <w:rsid w:val="00930DA8"/>
    <w:rsid w:val="00931860"/>
    <w:rsid w:val="00931C36"/>
    <w:rsid w:val="009325CB"/>
    <w:rsid w:val="00932757"/>
    <w:rsid w:val="0093294A"/>
    <w:rsid w:val="00932D7A"/>
    <w:rsid w:val="0093391F"/>
    <w:rsid w:val="00933B5C"/>
    <w:rsid w:val="00933C2D"/>
    <w:rsid w:val="00933D65"/>
    <w:rsid w:val="009343E4"/>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20"/>
    <w:rsid w:val="00942A3E"/>
    <w:rsid w:val="00942C75"/>
    <w:rsid w:val="009432E2"/>
    <w:rsid w:val="009436BC"/>
    <w:rsid w:val="00943D69"/>
    <w:rsid w:val="00944A44"/>
    <w:rsid w:val="009458B5"/>
    <w:rsid w:val="00945CB0"/>
    <w:rsid w:val="009462C5"/>
    <w:rsid w:val="009466F8"/>
    <w:rsid w:val="009476D9"/>
    <w:rsid w:val="00950717"/>
    <w:rsid w:val="009509CC"/>
    <w:rsid w:val="009510BE"/>
    <w:rsid w:val="009516A9"/>
    <w:rsid w:val="00951A53"/>
    <w:rsid w:val="009529F5"/>
    <w:rsid w:val="00952D0A"/>
    <w:rsid w:val="0095381C"/>
    <w:rsid w:val="00953C96"/>
    <w:rsid w:val="0095406A"/>
    <w:rsid w:val="00955200"/>
    <w:rsid w:val="009555F2"/>
    <w:rsid w:val="00955A0D"/>
    <w:rsid w:val="00955D06"/>
    <w:rsid w:val="00956E84"/>
    <w:rsid w:val="00957838"/>
    <w:rsid w:val="00957889"/>
    <w:rsid w:val="00957E5C"/>
    <w:rsid w:val="00960378"/>
    <w:rsid w:val="00961B0F"/>
    <w:rsid w:val="009622B1"/>
    <w:rsid w:val="009635C8"/>
    <w:rsid w:val="00963618"/>
    <w:rsid w:val="009637CB"/>
    <w:rsid w:val="00964CFD"/>
    <w:rsid w:val="00964F65"/>
    <w:rsid w:val="00964FC6"/>
    <w:rsid w:val="00966217"/>
    <w:rsid w:val="009662CE"/>
    <w:rsid w:val="00966BDF"/>
    <w:rsid w:val="009673D9"/>
    <w:rsid w:val="00967416"/>
    <w:rsid w:val="009700B3"/>
    <w:rsid w:val="0097024E"/>
    <w:rsid w:val="00970A88"/>
    <w:rsid w:val="00970BD9"/>
    <w:rsid w:val="00970C45"/>
    <w:rsid w:val="00970D71"/>
    <w:rsid w:val="009712B3"/>
    <w:rsid w:val="00971A64"/>
    <w:rsid w:val="00972186"/>
    <w:rsid w:val="009722D3"/>
    <w:rsid w:val="009730BE"/>
    <w:rsid w:val="00973BC9"/>
    <w:rsid w:val="00974939"/>
    <w:rsid w:val="00974AF1"/>
    <w:rsid w:val="00974EF9"/>
    <w:rsid w:val="00974FD3"/>
    <w:rsid w:val="0097517E"/>
    <w:rsid w:val="00976097"/>
    <w:rsid w:val="009761C9"/>
    <w:rsid w:val="009770DF"/>
    <w:rsid w:val="009771B0"/>
    <w:rsid w:val="00977A65"/>
    <w:rsid w:val="00977A78"/>
    <w:rsid w:val="00980690"/>
    <w:rsid w:val="00980FAA"/>
    <w:rsid w:val="009813E6"/>
    <w:rsid w:val="0098140C"/>
    <w:rsid w:val="00981E1C"/>
    <w:rsid w:val="00982144"/>
    <w:rsid w:val="00982BC4"/>
    <w:rsid w:val="009834A8"/>
    <w:rsid w:val="00984C8A"/>
    <w:rsid w:val="00984E11"/>
    <w:rsid w:val="0098751C"/>
    <w:rsid w:val="009875F0"/>
    <w:rsid w:val="00987B5C"/>
    <w:rsid w:val="0099042D"/>
    <w:rsid w:val="009904DA"/>
    <w:rsid w:val="00990A77"/>
    <w:rsid w:val="00991640"/>
    <w:rsid w:val="00991A3C"/>
    <w:rsid w:val="00992668"/>
    <w:rsid w:val="0099338C"/>
    <w:rsid w:val="00993FC0"/>
    <w:rsid w:val="00994532"/>
    <w:rsid w:val="009952BF"/>
    <w:rsid w:val="00995558"/>
    <w:rsid w:val="0099557A"/>
    <w:rsid w:val="00995E81"/>
    <w:rsid w:val="00996C36"/>
    <w:rsid w:val="00997754"/>
    <w:rsid w:val="009977C1"/>
    <w:rsid w:val="00997B10"/>
    <w:rsid w:val="00997FB1"/>
    <w:rsid w:val="009A0496"/>
    <w:rsid w:val="009A0807"/>
    <w:rsid w:val="009A126F"/>
    <w:rsid w:val="009A1429"/>
    <w:rsid w:val="009A1583"/>
    <w:rsid w:val="009A1674"/>
    <w:rsid w:val="009A2924"/>
    <w:rsid w:val="009A3047"/>
    <w:rsid w:val="009A32A1"/>
    <w:rsid w:val="009A3EDD"/>
    <w:rsid w:val="009A57B9"/>
    <w:rsid w:val="009A5975"/>
    <w:rsid w:val="009A5E41"/>
    <w:rsid w:val="009A6407"/>
    <w:rsid w:val="009A6A74"/>
    <w:rsid w:val="009A6B48"/>
    <w:rsid w:val="009A7D79"/>
    <w:rsid w:val="009A7E52"/>
    <w:rsid w:val="009B0E87"/>
    <w:rsid w:val="009B1643"/>
    <w:rsid w:val="009B175B"/>
    <w:rsid w:val="009B29A6"/>
    <w:rsid w:val="009B3F8F"/>
    <w:rsid w:val="009B43C5"/>
    <w:rsid w:val="009B5339"/>
    <w:rsid w:val="009B5C1C"/>
    <w:rsid w:val="009B6875"/>
    <w:rsid w:val="009B6923"/>
    <w:rsid w:val="009B79DD"/>
    <w:rsid w:val="009B79EE"/>
    <w:rsid w:val="009B7B37"/>
    <w:rsid w:val="009B7D2C"/>
    <w:rsid w:val="009C0108"/>
    <w:rsid w:val="009C0BD1"/>
    <w:rsid w:val="009C1081"/>
    <w:rsid w:val="009C1475"/>
    <w:rsid w:val="009C178C"/>
    <w:rsid w:val="009C1E5A"/>
    <w:rsid w:val="009C23E0"/>
    <w:rsid w:val="009C2B0C"/>
    <w:rsid w:val="009C2BB4"/>
    <w:rsid w:val="009C39E1"/>
    <w:rsid w:val="009C4EE8"/>
    <w:rsid w:val="009C5006"/>
    <w:rsid w:val="009C52EF"/>
    <w:rsid w:val="009C551A"/>
    <w:rsid w:val="009C554B"/>
    <w:rsid w:val="009C5844"/>
    <w:rsid w:val="009C6497"/>
    <w:rsid w:val="009C6934"/>
    <w:rsid w:val="009C6BC6"/>
    <w:rsid w:val="009C6E34"/>
    <w:rsid w:val="009C7BC7"/>
    <w:rsid w:val="009D0F6C"/>
    <w:rsid w:val="009D12E7"/>
    <w:rsid w:val="009D1FEA"/>
    <w:rsid w:val="009D20D6"/>
    <w:rsid w:val="009D2CEF"/>
    <w:rsid w:val="009D43E4"/>
    <w:rsid w:val="009D498E"/>
    <w:rsid w:val="009D4A4E"/>
    <w:rsid w:val="009D4AFD"/>
    <w:rsid w:val="009D5ADA"/>
    <w:rsid w:val="009D679E"/>
    <w:rsid w:val="009D694C"/>
    <w:rsid w:val="009D6B15"/>
    <w:rsid w:val="009D7237"/>
    <w:rsid w:val="009D76AF"/>
    <w:rsid w:val="009D772F"/>
    <w:rsid w:val="009E1642"/>
    <w:rsid w:val="009E1650"/>
    <w:rsid w:val="009E27E4"/>
    <w:rsid w:val="009E2F9F"/>
    <w:rsid w:val="009E3C2D"/>
    <w:rsid w:val="009E4107"/>
    <w:rsid w:val="009E411E"/>
    <w:rsid w:val="009E4905"/>
    <w:rsid w:val="009E4E6A"/>
    <w:rsid w:val="009E5C1F"/>
    <w:rsid w:val="009E6A1E"/>
    <w:rsid w:val="009E72A7"/>
    <w:rsid w:val="009E782D"/>
    <w:rsid w:val="009F1086"/>
    <w:rsid w:val="009F28D9"/>
    <w:rsid w:val="009F2CDF"/>
    <w:rsid w:val="009F3150"/>
    <w:rsid w:val="009F3F98"/>
    <w:rsid w:val="009F4358"/>
    <w:rsid w:val="009F4A0B"/>
    <w:rsid w:val="009F554A"/>
    <w:rsid w:val="009F614B"/>
    <w:rsid w:val="009F6880"/>
    <w:rsid w:val="009F6F9F"/>
    <w:rsid w:val="009F7425"/>
    <w:rsid w:val="009F7588"/>
    <w:rsid w:val="009F7CD1"/>
    <w:rsid w:val="00A0016D"/>
    <w:rsid w:val="00A01A26"/>
    <w:rsid w:val="00A02880"/>
    <w:rsid w:val="00A02D6E"/>
    <w:rsid w:val="00A030B2"/>
    <w:rsid w:val="00A03DD2"/>
    <w:rsid w:val="00A04183"/>
    <w:rsid w:val="00A0445C"/>
    <w:rsid w:val="00A0470B"/>
    <w:rsid w:val="00A05643"/>
    <w:rsid w:val="00A066EB"/>
    <w:rsid w:val="00A076FC"/>
    <w:rsid w:val="00A079F3"/>
    <w:rsid w:val="00A07C90"/>
    <w:rsid w:val="00A117EC"/>
    <w:rsid w:val="00A119A0"/>
    <w:rsid w:val="00A11EBC"/>
    <w:rsid w:val="00A13892"/>
    <w:rsid w:val="00A140F5"/>
    <w:rsid w:val="00A140FF"/>
    <w:rsid w:val="00A14188"/>
    <w:rsid w:val="00A142A0"/>
    <w:rsid w:val="00A147A0"/>
    <w:rsid w:val="00A14BB6"/>
    <w:rsid w:val="00A15541"/>
    <w:rsid w:val="00A15D7E"/>
    <w:rsid w:val="00A15DB2"/>
    <w:rsid w:val="00A15E86"/>
    <w:rsid w:val="00A16279"/>
    <w:rsid w:val="00A16285"/>
    <w:rsid w:val="00A16A75"/>
    <w:rsid w:val="00A16C21"/>
    <w:rsid w:val="00A16D69"/>
    <w:rsid w:val="00A17968"/>
    <w:rsid w:val="00A17B05"/>
    <w:rsid w:val="00A17DA7"/>
    <w:rsid w:val="00A17E34"/>
    <w:rsid w:val="00A2011E"/>
    <w:rsid w:val="00A206B7"/>
    <w:rsid w:val="00A207D1"/>
    <w:rsid w:val="00A208B3"/>
    <w:rsid w:val="00A220D6"/>
    <w:rsid w:val="00A22CD4"/>
    <w:rsid w:val="00A22D2F"/>
    <w:rsid w:val="00A23597"/>
    <w:rsid w:val="00A2401C"/>
    <w:rsid w:val="00A24052"/>
    <w:rsid w:val="00A24BAA"/>
    <w:rsid w:val="00A25C78"/>
    <w:rsid w:val="00A25DC4"/>
    <w:rsid w:val="00A269C2"/>
    <w:rsid w:val="00A272C8"/>
    <w:rsid w:val="00A278E1"/>
    <w:rsid w:val="00A27BF3"/>
    <w:rsid w:val="00A30A68"/>
    <w:rsid w:val="00A30BA3"/>
    <w:rsid w:val="00A30CBC"/>
    <w:rsid w:val="00A315E1"/>
    <w:rsid w:val="00A31EF7"/>
    <w:rsid w:val="00A3227E"/>
    <w:rsid w:val="00A32545"/>
    <w:rsid w:val="00A33693"/>
    <w:rsid w:val="00A33999"/>
    <w:rsid w:val="00A33AFB"/>
    <w:rsid w:val="00A36576"/>
    <w:rsid w:val="00A36C44"/>
    <w:rsid w:val="00A37CF9"/>
    <w:rsid w:val="00A37F81"/>
    <w:rsid w:val="00A414EA"/>
    <w:rsid w:val="00A419DD"/>
    <w:rsid w:val="00A41ACF"/>
    <w:rsid w:val="00A41D55"/>
    <w:rsid w:val="00A43BB8"/>
    <w:rsid w:val="00A443BC"/>
    <w:rsid w:val="00A44DE9"/>
    <w:rsid w:val="00A45733"/>
    <w:rsid w:val="00A457C8"/>
    <w:rsid w:val="00A4627C"/>
    <w:rsid w:val="00A46592"/>
    <w:rsid w:val="00A46822"/>
    <w:rsid w:val="00A50E2A"/>
    <w:rsid w:val="00A511F8"/>
    <w:rsid w:val="00A51F3F"/>
    <w:rsid w:val="00A52CBE"/>
    <w:rsid w:val="00A533AC"/>
    <w:rsid w:val="00A53625"/>
    <w:rsid w:val="00A55509"/>
    <w:rsid w:val="00A57624"/>
    <w:rsid w:val="00A57DE4"/>
    <w:rsid w:val="00A6014B"/>
    <w:rsid w:val="00A605B8"/>
    <w:rsid w:val="00A60815"/>
    <w:rsid w:val="00A616FE"/>
    <w:rsid w:val="00A61B1C"/>
    <w:rsid w:val="00A61F7C"/>
    <w:rsid w:val="00A6245C"/>
    <w:rsid w:val="00A625EF"/>
    <w:rsid w:val="00A64070"/>
    <w:rsid w:val="00A645C6"/>
    <w:rsid w:val="00A64C6A"/>
    <w:rsid w:val="00A65508"/>
    <w:rsid w:val="00A656F0"/>
    <w:rsid w:val="00A66012"/>
    <w:rsid w:val="00A664EA"/>
    <w:rsid w:val="00A66547"/>
    <w:rsid w:val="00A66778"/>
    <w:rsid w:val="00A66F02"/>
    <w:rsid w:val="00A67653"/>
    <w:rsid w:val="00A67C6D"/>
    <w:rsid w:val="00A71330"/>
    <w:rsid w:val="00A71908"/>
    <w:rsid w:val="00A725A2"/>
    <w:rsid w:val="00A72A3C"/>
    <w:rsid w:val="00A72DDF"/>
    <w:rsid w:val="00A73541"/>
    <w:rsid w:val="00A73674"/>
    <w:rsid w:val="00A737EB"/>
    <w:rsid w:val="00A73C88"/>
    <w:rsid w:val="00A75C8C"/>
    <w:rsid w:val="00A75EC3"/>
    <w:rsid w:val="00A76078"/>
    <w:rsid w:val="00A762C5"/>
    <w:rsid w:val="00A77324"/>
    <w:rsid w:val="00A77862"/>
    <w:rsid w:val="00A77BAA"/>
    <w:rsid w:val="00A8059C"/>
    <w:rsid w:val="00A8142C"/>
    <w:rsid w:val="00A81C64"/>
    <w:rsid w:val="00A81E82"/>
    <w:rsid w:val="00A82F87"/>
    <w:rsid w:val="00A835E0"/>
    <w:rsid w:val="00A83722"/>
    <w:rsid w:val="00A84779"/>
    <w:rsid w:val="00A85896"/>
    <w:rsid w:val="00A868F7"/>
    <w:rsid w:val="00A86B4F"/>
    <w:rsid w:val="00A86CAE"/>
    <w:rsid w:val="00A87B6A"/>
    <w:rsid w:val="00A87FBF"/>
    <w:rsid w:val="00A90108"/>
    <w:rsid w:val="00A91E04"/>
    <w:rsid w:val="00A91E44"/>
    <w:rsid w:val="00A91FC6"/>
    <w:rsid w:val="00A92401"/>
    <w:rsid w:val="00A93362"/>
    <w:rsid w:val="00A93F75"/>
    <w:rsid w:val="00A942A9"/>
    <w:rsid w:val="00A94470"/>
    <w:rsid w:val="00A9473B"/>
    <w:rsid w:val="00A9549C"/>
    <w:rsid w:val="00A95F31"/>
    <w:rsid w:val="00A96399"/>
    <w:rsid w:val="00A96A5C"/>
    <w:rsid w:val="00A97146"/>
    <w:rsid w:val="00A973E3"/>
    <w:rsid w:val="00AA04F1"/>
    <w:rsid w:val="00AA0A66"/>
    <w:rsid w:val="00AA0D24"/>
    <w:rsid w:val="00AA1037"/>
    <w:rsid w:val="00AA14DF"/>
    <w:rsid w:val="00AA1A90"/>
    <w:rsid w:val="00AA24AB"/>
    <w:rsid w:val="00AA2FDB"/>
    <w:rsid w:val="00AA3FF9"/>
    <w:rsid w:val="00AA4808"/>
    <w:rsid w:val="00AA4869"/>
    <w:rsid w:val="00AA48AF"/>
    <w:rsid w:val="00AA5233"/>
    <w:rsid w:val="00AA532D"/>
    <w:rsid w:val="00AA5629"/>
    <w:rsid w:val="00AA5BB1"/>
    <w:rsid w:val="00AA5D05"/>
    <w:rsid w:val="00AA6E2E"/>
    <w:rsid w:val="00AA74F1"/>
    <w:rsid w:val="00AA7768"/>
    <w:rsid w:val="00AB0A1C"/>
    <w:rsid w:val="00AB17DE"/>
    <w:rsid w:val="00AB1B69"/>
    <w:rsid w:val="00AB2A28"/>
    <w:rsid w:val="00AB31AC"/>
    <w:rsid w:val="00AB3C23"/>
    <w:rsid w:val="00AB3EE5"/>
    <w:rsid w:val="00AB46AD"/>
    <w:rsid w:val="00AB4E10"/>
    <w:rsid w:val="00AB59B2"/>
    <w:rsid w:val="00AB5C0F"/>
    <w:rsid w:val="00AB7B56"/>
    <w:rsid w:val="00AB7D82"/>
    <w:rsid w:val="00AC037A"/>
    <w:rsid w:val="00AC0705"/>
    <w:rsid w:val="00AC0A22"/>
    <w:rsid w:val="00AC168E"/>
    <w:rsid w:val="00AC2030"/>
    <w:rsid w:val="00AC229F"/>
    <w:rsid w:val="00AC2A42"/>
    <w:rsid w:val="00AC373B"/>
    <w:rsid w:val="00AC38EC"/>
    <w:rsid w:val="00AC3BF4"/>
    <w:rsid w:val="00AC3FB9"/>
    <w:rsid w:val="00AC5139"/>
    <w:rsid w:val="00AC5D25"/>
    <w:rsid w:val="00AC618B"/>
    <w:rsid w:val="00AC659C"/>
    <w:rsid w:val="00AC6676"/>
    <w:rsid w:val="00AD1694"/>
    <w:rsid w:val="00AD17BA"/>
    <w:rsid w:val="00AD1E37"/>
    <w:rsid w:val="00AD252D"/>
    <w:rsid w:val="00AD2E5A"/>
    <w:rsid w:val="00AD2F0D"/>
    <w:rsid w:val="00AD2F77"/>
    <w:rsid w:val="00AD322D"/>
    <w:rsid w:val="00AD386A"/>
    <w:rsid w:val="00AD40FF"/>
    <w:rsid w:val="00AD45D4"/>
    <w:rsid w:val="00AD4AAA"/>
    <w:rsid w:val="00AD539A"/>
    <w:rsid w:val="00AD5AA2"/>
    <w:rsid w:val="00AD5B8D"/>
    <w:rsid w:val="00AD63F5"/>
    <w:rsid w:val="00AD6D51"/>
    <w:rsid w:val="00AD6F87"/>
    <w:rsid w:val="00AD75E9"/>
    <w:rsid w:val="00AD771D"/>
    <w:rsid w:val="00AE0DCC"/>
    <w:rsid w:val="00AE2017"/>
    <w:rsid w:val="00AE2351"/>
    <w:rsid w:val="00AE23DE"/>
    <w:rsid w:val="00AE255E"/>
    <w:rsid w:val="00AE267A"/>
    <w:rsid w:val="00AE2950"/>
    <w:rsid w:val="00AE34D5"/>
    <w:rsid w:val="00AE39BF"/>
    <w:rsid w:val="00AE3DFE"/>
    <w:rsid w:val="00AE3F32"/>
    <w:rsid w:val="00AE43D5"/>
    <w:rsid w:val="00AE4BBE"/>
    <w:rsid w:val="00AE531D"/>
    <w:rsid w:val="00AE563C"/>
    <w:rsid w:val="00AF0852"/>
    <w:rsid w:val="00AF1552"/>
    <w:rsid w:val="00AF1576"/>
    <w:rsid w:val="00AF1635"/>
    <w:rsid w:val="00AF1827"/>
    <w:rsid w:val="00AF1C94"/>
    <w:rsid w:val="00AF254B"/>
    <w:rsid w:val="00AF2A41"/>
    <w:rsid w:val="00AF31B3"/>
    <w:rsid w:val="00AF327B"/>
    <w:rsid w:val="00AF411A"/>
    <w:rsid w:val="00AF519E"/>
    <w:rsid w:val="00AF6507"/>
    <w:rsid w:val="00AF6802"/>
    <w:rsid w:val="00AF693E"/>
    <w:rsid w:val="00AF702B"/>
    <w:rsid w:val="00AF706B"/>
    <w:rsid w:val="00B00484"/>
    <w:rsid w:val="00B00D85"/>
    <w:rsid w:val="00B02250"/>
    <w:rsid w:val="00B0358A"/>
    <w:rsid w:val="00B04FCD"/>
    <w:rsid w:val="00B0505F"/>
    <w:rsid w:val="00B052E9"/>
    <w:rsid w:val="00B0538B"/>
    <w:rsid w:val="00B05489"/>
    <w:rsid w:val="00B05774"/>
    <w:rsid w:val="00B07D70"/>
    <w:rsid w:val="00B1000D"/>
    <w:rsid w:val="00B10865"/>
    <w:rsid w:val="00B109E0"/>
    <w:rsid w:val="00B1188A"/>
    <w:rsid w:val="00B11C8A"/>
    <w:rsid w:val="00B12335"/>
    <w:rsid w:val="00B12B6C"/>
    <w:rsid w:val="00B12DC9"/>
    <w:rsid w:val="00B12ED6"/>
    <w:rsid w:val="00B13258"/>
    <w:rsid w:val="00B13822"/>
    <w:rsid w:val="00B14318"/>
    <w:rsid w:val="00B14407"/>
    <w:rsid w:val="00B1491A"/>
    <w:rsid w:val="00B14BDF"/>
    <w:rsid w:val="00B14EDC"/>
    <w:rsid w:val="00B157B7"/>
    <w:rsid w:val="00B158AB"/>
    <w:rsid w:val="00B15C43"/>
    <w:rsid w:val="00B15DED"/>
    <w:rsid w:val="00B1695C"/>
    <w:rsid w:val="00B16A1C"/>
    <w:rsid w:val="00B16B65"/>
    <w:rsid w:val="00B16E4B"/>
    <w:rsid w:val="00B16F90"/>
    <w:rsid w:val="00B16FAD"/>
    <w:rsid w:val="00B17323"/>
    <w:rsid w:val="00B17C1F"/>
    <w:rsid w:val="00B17C94"/>
    <w:rsid w:val="00B20C66"/>
    <w:rsid w:val="00B23581"/>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EE0"/>
    <w:rsid w:val="00B31FFA"/>
    <w:rsid w:val="00B320E6"/>
    <w:rsid w:val="00B321C2"/>
    <w:rsid w:val="00B34ACF"/>
    <w:rsid w:val="00B34F7E"/>
    <w:rsid w:val="00B35666"/>
    <w:rsid w:val="00B35C7F"/>
    <w:rsid w:val="00B35EBB"/>
    <w:rsid w:val="00B363D6"/>
    <w:rsid w:val="00B36581"/>
    <w:rsid w:val="00B36B81"/>
    <w:rsid w:val="00B36C81"/>
    <w:rsid w:val="00B3724D"/>
    <w:rsid w:val="00B37588"/>
    <w:rsid w:val="00B37CD7"/>
    <w:rsid w:val="00B40996"/>
    <w:rsid w:val="00B41CAF"/>
    <w:rsid w:val="00B4219B"/>
    <w:rsid w:val="00B43BEE"/>
    <w:rsid w:val="00B4463E"/>
    <w:rsid w:val="00B44856"/>
    <w:rsid w:val="00B459E5"/>
    <w:rsid w:val="00B46202"/>
    <w:rsid w:val="00B46330"/>
    <w:rsid w:val="00B47ADC"/>
    <w:rsid w:val="00B52342"/>
    <w:rsid w:val="00B540BB"/>
    <w:rsid w:val="00B54344"/>
    <w:rsid w:val="00B54374"/>
    <w:rsid w:val="00B55327"/>
    <w:rsid w:val="00B5545C"/>
    <w:rsid w:val="00B55E0E"/>
    <w:rsid w:val="00B604FB"/>
    <w:rsid w:val="00B60EFB"/>
    <w:rsid w:val="00B613C3"/>
    <w:rsid w:val="00B61F1B"/>
    <w:rsid w:val="00B61FEC"/>
    <w:rsid w:val="00B62E5F"/>
    <w:rsid w:val="00B62ECD"/>
    <w:rsid w:val="00B63393"/>
    <w:rsid w:val="00B63C91"/>
    <w:rsid w:val="00B642D6"/>
    <w:rsid w:val="00B648B1"/>
    <w:rsid w:val="00B64B03"/>
    <w:rsid w:val="00B65CB2"/>
    <w:rsid w:val="00B66122"/>
    <w:rsid w:val="00B661CD"/>
    <w:rsid w:val="00B665CD"/>
    <w:rsid w:val="00B675B6"/>
    <w:rsid w:val="00B6768A"/>
    <w:rsid w:val="00B67D94"/>
    <w:rsid w:val="00B70629"/>
    <w:rsid w:val="00B70698"/>
    <w:rsid w:val="00B70911"/>
    <w:rsid w:val="00B70BF5"/>
    <w:rsid w:val="00B712B2"/>
    <w:rsid w:val="00B71470"/>
    <w:rsid w:val="00B719B4"/>
    <w:rsid w:val="00B71D5C"/>
    <w:rsid w:val="00B721ED"/>
    <w:rsid w:val="00B721F1"/>
    <w:rsid w:val="00B72662"/>
    <w:rsid w:val="00B73734"/>
    <w:rsid w:val="00B737EE"/>
    <w:rsid w:val="00B73B18"/>
    <w:rsid w:val="00B746B8"/>
    <w:rsid w:val="00B74D7C"/>
    <w:rsid w:val="00B74F47"/>
    <w:rsid w:val="00B75315"/>
    <w:rsid w:val="00B758F4"/>
    <w:rsid w:val="00B77503"/>
    <w:rsid w:val="00B778DA"/>
    <w:rsid w:val="00B77EE8"/>
    <w:rsid w:val="00B77F3D"/>
    <w:rsid w:val="00B80AA6"/>
    <w:rsid w:val="00B80CFD"/>
    <w:rsid w:val="00B8159A"/>
    <w:rsid w:val="00B81BA6"/>
    <w:rsid w:val="00B8247D"/>
    <w:rsid w:val="00B82B47"/>
    <w:rsid w:val="00B82DE7"/>
    <w:rsid w:val="00B82F22"/>
    <w:rsid w:val="00B84528"/>
    <w:rsid w:val="00B8493E"/>
    <w:rsid w:val="00B866C3"/>
    <w:rsid w:val="00B875BD"/>
    <w:rsid w:val="00B90285"/>
    <w:rsid w:val="00B90554"/>
    <w:rsid w:val="00B929BA"/>
    <w:rsid w:val="00B931B7"/>
    <w:rsid w:val="00B9358A"/>
    <w:rsid w:val="00B937D1"/>
    <w:rsid w:val="00B943B5"/>
    <w:rsid w:val="00B9486D"/>
    <w:rsid w:val="00B94B44"/>
    <w:rsid w:val="00B94E3E"/>
    <w:rsid w:val="00B95B18"/>
    <w:rsid w:val="00B9647A"/>
    <w:rsid w:val="00B96777"/>
    <w:rsid w:val="00B968E5"/>
    <w:rsid w:val="00B96F86"/>
    <w:rsid w:val="00B9700E"/>
    <w:rsid w:val="00B9774A"/>
    <w:rsid w:val="00B978FA"/>
    <w:rsid w:val="00B97D0C"/>
    <w:rsid w:val="00BA05D3"/>
    <w:rsid w:val="00BA0812"/>
    <w:rsid w:val="00BA0B78"/>
    <w:rsid w:val="00BA109E"/>
    <w:rsid w:val="00BA1604"/>
    <w:rsid w:val="00BA1859"/>
    <w:rsid w:val="00BA2038"/>
    <w:rsid w:val="00BA251A"/>
    <w:rsid w:val="00BA280A"/>
    <w:rsid w:val="00BA35EF"/>
    <w:rsid w:val="00BA36D7"/>
    <w:rsid w:val="00BA3B10"/>
    <w:rsid w:val="00BA3D41"/>
    <w:rsid w:val="00BA4196"/>
    <w:rsid w:val="00BA47BB"/>
    <w:rsid w:val="00BA5060"/>
    <w:rsid w:val="00BA5BE5"/>
    <w:rsid w:val="00BA62A0"/>
    <w:rsid w:val="00BA6DBA"/>
    <w:rsid w:val="00BA75E4"/>
    <w:rsid w:val="00BA7DD0"/>
    <w:rsid w:val="00BA7EF5"/>
    <w:rsid w:val="00BB03E6"/>
    <w:rsid w:val="00BB074E"/>
    <w:rsid w:val="00BB1DE9"/>
    <w:rsid w:val="00BB2CF5"/>
    <w:rsid w:val="00BB2DB8"/>
    <w:rsid w:val="00BB3D5A"/>
    <w:rsid w:val="00BB3DFD"/>
    <w:rsid w:val="00BB4372"/>
    <w:rsid w:val="00BB49C1"/>
    <w:rsid w:val="00BB4CA2"/>
    <w:rsid w:val="00BB6167"/>
    <w:rsid w:val="00BB7253"/>
    <w:rsid w:val="00BC1511"/>
    <w:rsid w:val="00BC17E8"/>
    <w:rsid w:val="00BC18AD"/>
    <w:rsid w:val="00BC1AA0"/>
    <w:rsid w:val="00BC1D27"/>
    <w:rsid w:val="00BC28C3"/>
    <w:rsid w:val="00BC2DAD"/>
    <w:rsid w:val="00BC3A76"/>
    <w:rsid w:val="00BC4A13"/>
    <w:rsid w:val="00BC52FE"/>
    <w:rsid w:val="00BC550C"/>
    <w:rsid w:val="00BC6080"/>
    <w:rsid w:val="00BC73DE"/>
    <w:rsid w:val="00BC74E0"/>
    <w:rsid w:val="00BC765E"/>
    <w:rsid w:val="00BC7DEB"/>
    <w:rsid w:val="00BD1142"/>
    <w:rsid w:val="00BD36E0"/>
    <w:rsid w:val="00BD3899"/>
    <w:rsid w:val="00BD3F2E"/>
    <w:rsid w:val="00BD497F"/>
    <w:rsid w:val="00BD4A6A"/>
    <w:rsid w:val="00BD5490"/>
    <w:rsid w:val="00BD6412"/>
    <w:rsid w:val="00BD77FD"/>
    <w:rsid w:val="00BD7A75"/>
    <w:rsid w:val="00BE0FB0"/>
    <w:rsid w:val="00BE11FC"/>
    <w:rsid w:val="00BE2326"/>
    <w:rsid w:val="00BE3022"/>
    <w:rsid w:val="00BE36DD"/>
    <w:rsid w:val="00BE4066"/>
    <w:rsid w:val="00BE4591"/>
    <w:rsid w:val="00BE4C99"/>
    <w:rsid w:val="00BE4DE5"/>
    <w:rsid w:val="00BE4F53"/>
    <w:rsid w:val="00BE57B4"/>
    <w:rsid w:val="00BE5C2D"/>
    <w:rsid w:val="00BE6AB7"/>
    <w:rsid w:val="00BE6F83"/>
    <w:rsid w:val="00BE711F"/>
    <w:rsid w:val="00BE755E"/>
    <w:rsid w:val="00BE7996"/>
    <w:rsid w:val="00BF172A"/>
    <w:rsid w:val="00BF18DD"/>
    <w:rsid w:val="00BF1BA8"/>
    <w:rsid w:val="00BF2942"/>
    <w:rsid w:val="00BF297A"/>
    <w:rsid w:val="00BF2EF5"/>
    <w:rsid w:val="00BF2F2C"/>
    <w:rsid w:val="00BF32AF"/>
    <w:rsid w:val="00BF43B5"/>
    <w:rsid w:val="00BF5E08"/>
    <w:rsid w:val="00BF6510"/>
    <w:rsid w:val="00BF67FB"/>
    <w:rsid w:val="00BF6AF0"/>
    <w:rsid w:val="00BF6CDA"/>
    <w:rsid w:val="00BF76A4"/>
    <w:rsid w:val="00BF7882"/>
    <w:rsid w:val="00BF7DBE"/>
    <w:rsid w:val="00C008B3"/>
    <w:rsid w:val="00C011B2"/>
    <w:rsid w:val="00C01C27"/>
    <w:rsid w:val="00C0213D"/>
    <w:rsid w:val="00C0263C"/>
    <w:rsid w:val="00C02C55"/>
    <w:rsid w:val="00C0306B"/>
    <w:rsid w:val="00C0371A"/>
    <w:rsid w:val="00C037F2"/>
    <w:rsid w:val="00C04554"/>
    <w:rsid w:val="00C05441"/>
    <w:rsid w:val="00C054DF"/>
    <w:rsid w:val="00C058B7"/>
    <w:rsid w:val="00C05AA6"/>
    <w:rsid w:val="00C05C85"/>
    <w:rsid w:val="00C060DB"/>
    <w:rsid w:val="00C065B8"/>
    <w:rsid w:val="00C068EF"/>
    <w:rsid w:val="00C06C8F"/>
    <w:rsid w:val="00C07326"/>
    <w:rsid w:val="00C1005D"/>
    <w:rsid w:val="00C10B24"/>
    <w:rsid w:val="00C116A8"/>
    <w:rsid w:val="00C117B9"/>
    <w:rsid w:val="00C123A5"/>
    <w:rsid w:val="00C14339"/>
    <w:rsid w:val="00C14441"/>
    <w:rsid w:val="00C151E0"/>
    <w:rsid w:val="00C15BBB"/>
    <w:rsid w:val="00C162EE"/>
    <w:rsid w:val="00C1698B"/>
    <w:rsid w:val="00C1711B"/>
    <w:rsid w:val="00C203EF"/>
    <w:rsid w:val="00C20611"/>
    <w:rsid w:val="00C21135"/>
    <w:rsid w:val="00C212D1"/>
    <w:rsid w:val="00C2166E"/>
    <w:rsid w:val="00C22D36"/>
    <w:rsid w:val="00C22ED8"/>
    <w:rsid w:val="00C22F77"/>
    <w:rsid w:val="00C23D59"/>
    <w:rsid w:val="00C23E38"/>
    <w:rsid w:val="00C24068"/>
    <w:rsid w:val="00C24285"/>
    <w:rsid w:val="00C2441F"/>
    <w:rsid w:val="00C24757"/>
    <w:rsid w:val="00C25178"/>
    <w:rsid w:val="00C2518C"/>
    <w:rsid w:val="00C251EA"/>
    <w:rsid w:val="00C25BE3"/>
    <w:rsid w:val="00C2673F"/>
    <w:rsid w:val="00C26902"/>
    <w:rsid w:val="00C26A49"/>
    <w:rsid w:val="00C26CEE"/>
    <w:rsid w:val="00C277C0"/>
    <w:rsid w:val="00C27F9F"/>
    <w:rsid w:val="00C30DE3"/>
    <w:rsid w:val="00C30FE4"/>
    <w:rsid w:val="00C3137D"/>
    <w:rsid w:val="00C320AB"/>
    <w:rsid w:val="00C32163"/>
    <w:rsid w:val="00C335F2"/>
    <w:rsid w:val="00C34CD2"/>
    <w:rsid w:val="00C352CF"/>
    <w:rsid w:val="00C35920"/>
    <w:rsid w:val="00C36532"/>
    <w:rsid w:val="00C36830"/>
    <w:rsid w:val="00C37EED"/>
    <w:rsid w:val="00C4008B"/>
    <w:rsid w:val="00C401BD"/>
    <w:rsid w:val="00C4023D"/>
    <w:rsid w:val="00C40782"/>
    <w:rsid w:val="00C40A92"/>
    <w:rsid w:val="00C4164E"/>
    <w:rsid w:val="00C41DD0"/>
    <w:rsid w:val="00C41E96"/>
    <w:rsid w:val="00C41F62"/>
    <w:rsid w:val="00C4234D"/>
    <w:rsid w:val="00C42660"/>
    <w:rsid w:val="00C42C6A"/>
    <w:rsid w:val="00C42F5C"/>
    <w:rsid w:val="00C4318A"/>
    <w:rsid w:val="00C43477"/>
    <w:rsid w:val="00C43611"/>
    <w:rsid w:val="00C43A2B"/>
    <w:rsid w:val="00C43F11"/>
    <w:rsid w:val="00C45355"/>
    <w:rsid w:val="00C4537C"/>
    <w:rsid w:val="00C461C2"/>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4F2C"/>
    <w:rsid w:val="00C55CCF"/>
    <w:rsid w:val="00C55E35"/>
    <w:rsid w:val="00C55F85"/>
    <w:rsid w:val="00C570E0"/>
    <w:rsid w:val="00C5713A"/>
    <w:rsid w:val="00C57525"/>
    <w:rsid w:val="00C57CE2"/>
    <w:rsid w:val="00C57FDF"/>
    <w:rsid w:val="00C603C6"/>
    <w:rsid w:val="00C60D6A"/>
    <w:rsid w:val="00C60E53"/>
    <w:rsid w:val="00C61DF1"/>
    <w:rsid w:val="00C62BC9"/>
    <w:rsid w:val="00C62DEC"/>
    <w:rsid w:val="00C63381"/>
    <w:rsid w:val="00C63559"/>
    <w:rsid w:val="00C635C0"/>
    <w:rsid w:val="00C6471C"/>
    <w:rsid w:val="00C649C0"/>
    <w:rsid w:val="00C70046"/>
    <w:rsid w:val="00C7207A"/>
    <w:rsid w:val="00C721C8"/>
    <w:rsid w:val="00C721D7"/>
    <w:rsid w:val="00C738D7"/>
    <w:rsid w:val="00C73ACA"/>
    <w:rsid w:val="00C7546D"/>
    <w:rsid w:val="00C75C59"/>
    <w:rsid w:val="00C760C5"/>
    <w:rsid w:val="00C76A70"/>
    <w:rsid w:val="00C76C94"/>
    <w:rsid w:val="00C76D7F"/>
    <w:rsid w:val="00C77274"/>
    <w:rsid w:val="00C77A04"/>
    <w:rsid w:val="00C800AE"/>
    <w:rsid w:val="00C80C49"/>
    <w:rsid w:val="00C819F1"/>
    <w:rsid w:val="00C82438"/>
    <w:rsid w:val="00C8298E"/>
    <w:rsid w:val="00C82A0A"/>
    <w:rsid w:val="00C82E2F"/>
    <w:rsid w:val="00C82E84"/>
    <w:rsid w:val="00C830C2"/>
    <w:rsid w:val="00C8349A"/>
    <w:rsid w:val="00C83AA2"/>
    <w:rsid w:val="00C83D43"/>
    <w:rsid w:val="00C84210"/>
    <w:rsid w:val="00C84608"/>
    <w:rsid w:val="00C84924"/>
    <w:rsid w:val="00C84BC9"/>
    <w:rsid w:val="00C84D13"/>
    <w:rsid w:val="00C85568"/>
    <w:rsid w:val="00C85CC7"/>
    <w:rsid w:val="00C86746"/>
    <w:rsid w:val="00C8747E"/>
    <w:rsid w:val="00C907E0"/>
    <w:rsid w:val="00C90C89"/>
    <w:rsid w:val="00C90DC5"/>
    <w:rsid w:val="00C90DD6"/>
    <w:rsid w:val="00C913F3"/>
    <w:rsid w:val="00C91481"/>
    <w:rsid w:val="00C91B31"/>
    <w:rsid w:val="00C91BEB"/>
    <w:rsid w:val="00C92B02"/>
    <w:rsid w:val="00C956DF"/>
    <w:rsid w:val="00C97A53"/>
    <w:rsid w:val="00C97B5F"/>
    <w:rsid w:val="00C97F7D"/>
    <w:rsid w:val="00CA06EE"/>
    <w:rsid w:val="00CA0E3F"/>
    <w:rsid w:val="00CA115F"/>
    <w:rsid w:val="00CA23C7"/>
    <w:rsid w:val="00CA264C"/>
    <w:rsid w:val="00CA2A47"/>
    <w:rsid w:val="00CA405F"/>
    <w:rsid w:val="00CA451F"/>
    <w:rsid w:val="00CA51C4"/>
    <w:rsid w:val="00CA5254"/>
    <w:rsid w:val="00CA52DD"/>
    <w:rsid w:val="00CA699A"/>
    <w:rsid w:val="00CA70EB"/>
    <w:rsid w:val="00CA7306"/>
    <w:rsid w:val="00CA7923"/>
    <w:rsid w:val="00CB051B"/>
    <w:rsid w:val="00CB077B"/>
    <w:rsid w:val="00CB0AD2"/>
    <w:rsid w:val="00CB140A"/>
    <w:rsid w:val="00CB1E4D"/>
    <w:rsid w:val="00CB2060"/>
    <w:rsid w:val="00CB286E"/>
    <w:rsid w:val="00CB2CF2"/>
    <w:rsid w:val="00CB3572"/>
    <w:rsid w:val="00CB3C06"/>
    <w:rsid w:val="00CB3F3B"/>
    <w:rsid w:val="00CB441D"/>
    <w:rsid w:val="00CB4525"/>
    <w:rsid w:val="00CB640E"/>
    <w:rsid w:val="00CB6584"/>
    <w:rsid w:val="00CB7BA0"/>
    <w:rsid w:val="00CB7C32"/>
    <w:rsid w:val="00CB7D1E"/>
    <w:rsid w:val="00CB7DE9"/>
    <w:rsid w:val="00CC09A2"/>
    <w:rsid w:val="00CC0DC7"/>
    <w:rsid w:val="00CC2B6D"/>
    <w:rsid w:val="00CC2C0A"/>
    <w:rsid w:val="00CC2FAF"/>
    <w:rsid w:val="00CC362C"/>
    <w:rsid w:val="00CC3B98"/>
    <w:rsid w:val="00CC3E1B"/>
    <w:rsid w:val="00CC3FCF"/>
    <w:rsid w:val="00CC516B"/>
    <w:rsid w:val="00CC60B8"/>
    <w:rsid w:val="00CC63F7"/>
    <w:rsid w:val="00CC6A5B"/>
    <w:rsid w:val="00CC6DB3"/>
    <w:rsid w:val="00CD0326"/>
    <w:rsid w:val="00CD1C4B"/>
    <w:rsid w:val="00CD425D"/>
    <w:rsid w:val="00CD4263"/>
    <w:rsid w:val="00CD4AA0"/>
    <w:rsid w:val="00CD55CD"/>
    <w:rsid w:val="00CD5941"/>
    <w:rsid w:val="00CD5CEB"/>
    <w:rsid w:val="00CD64B2"/>
    <w:rsid w:val="00CD6847"/>
    <w:rsid w:val="00CD771C"/>
    <w:rsid w:val="00CD7F5A"/>
    <w:rsid w:val="00CE0156"/>
    <w:rsid w:val="00CE07B1"/>
    <w:rsid w:val="00CE1149"/>
    <w:rsid w:val="00CE1429"/>
    <w:rsid w:val="00CE16CE"/>
    <w:rsid w:val="00CE1E28"/>
    <w:rsid w:val="00CE28BC"/>
    <w:rsid w:val="00CE3286"/>
    <w:rsid w:val="00CE364B"/>
    <w:rsid w:val="00CE4142"/>
    <w:rsid w:val="00CE4676"/>
    <w:rsid w:val="00CE48BF"/>
    <w:rsid w:val="00CE4E5E"/>
    <w:rsid w:val="00CE4F1A"/>
    <w:rsid w:val="00CE526B"/>
    <w:rsid w:val="00CE52C8"/>
    <w:rsid w:val="00CE5C2D"/>
    <w:rsid w:val="00CE5F80"/>
    <w:rsid w:val="00CE5FDE"/>
    <w:rsid w:val="00CE6AF0"/>
    <w:rsid w:val="00CE6D1E"/>
    <w:rsid w:val="00CE788C"/>
    <w:rsid w:val="00CE7DF9"/>
    <w:rsid w:val="00CF016E"/>
    <w:rsid w:val="00CF0670"/>
    <w:rsid w:val="00CF1693"/>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2C7C"/>
    <w:rsid w:val="00D031FC"/>
    <w:rsid w:val="00D032C1"/>
    <w:rsid w:val="00D03475"/>
    <w:rsid w:val="00D04F39"/>
    <w:rsid w:val="00D05544"/>
    <w:rsid w:val="00D056CB"/>
    <w:rsid w:val="00D05DD8"/>
    <w:rsid w:val="00D061A8"/>
    <w:rsid w:val="00D061BC"/>
    <w:rsid w:val="00D062D7"/>
    <w:rsid w:val="00D0634F"/>
    <w:rsid w:val="00D075BE"/>
    <w:rsid w:val="00D07639"/>
    <w:rsid w:val="00D07D90"/>
    <w:rsid w:val="00D103EF"/>
    <w:rsid w:val="00D10F44"/>
    <w:rsid w:val="00D11FCD"/>
    <w:rsid w:val="00D12B22"/>
    <w:rsid w:val="00D12B43"/>
    <w:rsid w:val="00D13595"/>
    <w:rsid w:val="00D13640"/>
    <w:rsid w:val="00D13B16"/>
    <w:rsid w:val="00D1480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2F7E"/>
    <w:rsid w:val="00D246EC"/>
    <w:rsid w:val="00D2494E"/>
    <w:rsid w:val="00D256F8"/>
    <w:rsid w:val="00D25E2C"/>
    <w:rsid w:val="00D26175"/>
    <w:rsid w:val="00D266A4"/>
    <w:rsid w:val="00D2734C"/>
    <w:rsid w:val="00D2780D"/>
    <w:rsid w:val="00D300B3"/>
    <w:rsid w:val="00D30E7A"/>
    <w:rsid w:val="00D31332"/>
    <w:rsid w:val="00D314AE"/>
    <w:rsid w:val="00D31730"/>
    <w:rsid w:val="00D31AFC"/>
    <w:rsid w:val="00D31CA4"/>
    <w:rsid w:val="00D31EBF"/>
    <w:rsid w:val="00D320A2"/>
    <w:rsid w:val="00D32457"/>
    <w:rsid w:val="00D33969"/>
    <w:rsid w:val="00D33E68"/>
    <w:rsid w:val="00D33E8F"/>
    <w:rsid w:val="00D3403A"/>
    <w:rsid w:val="00D3431C"/>
    <w:rsid w:val="00D35826"/>
    <w:rsid w:val="00D359E4"/>
    <w:rsid w:val="00D36126"/>
    <w:rsid w:val="00D362BE"/>
    <w:rsid w:val="00D36376"/>
    <w:rsid w:val="00D3683A"/>
    <w:rsid w:val="00D369C8"/>
    <w:rsid w:val="00D37297"/>
    <w:rsid w:val="00D375AB"/>
    <w:rsid w:val="00D4013E"/>
    <w:rsid w:val="00D405CF"/>
    <w:rsid w:val="00D40D3B"/>
    <w:rsid w:val="00D40E1A"/>
    <w:rsid w:val="00D40E25"/>
    <w:rsid w:val="00D411CF"/>
    <w:rsid w:val="00D4146B"/>
    <w:rsid w:val="00D41BA7"/>
    <w:rsid w:val="00D424F5"/>
    <w:rsid w:val="00D42937"/>
    <w:rsid w:val="00D4361E"/>
    <w:rsid w:val="00D43DD6"/>
    <w:rsid w:val="00D440C2"/>
    <w:rsid w:val="00D442D6"/>
    <w:rsid w:val="00D44E2C"/>
    <w:rsid w:val="00D456FF"/>
    <w:rsid w:val="00D4577F"/>
    <w:rsid w:val="00D462F7"/>
    <w:rsid w:val="00D46824"/>
    <w:rsid w:val="00D46EB0"/>
    <w:rsid w:val="00D47DF0"/>
    <w:rsid w:val="00D50B5D"/>
    <w:rsid w:val="00D50D0C"/>
    <w:rsid w:val="00D5110D"/>
    <w:rsid w:val="00D51576"/>
    <w:rsid w:val="00D52190"/>
    <w:rsid w:val="00D52D7E"/>
    <w:rsid w:val="00D52F23"/>
    <w:rsid w:val="00D52F99"/>
    <w:rsid w:val="00D53646"/>
    <w:rsid w:val="00D53F83"/>
    <w:rsid w:val="00D55013"/>
    <w:rsid w:val="00D55531"/>
    <w:rsid w:val="00D5556E"/>
    <w:rsid w:val="00D569F8"/>
    <w:rsid w:val="00D60116"/>
    <w:rsid w:val="00D604D6"/>
    <w:rsid w:val="00D60737"/>
    <w:rsid w:val="00D6104D"/>
    <w:rsid w:val="00D6118C"/>
    <w:rsid w:val="00D6200D"/>
    <w:rsid w:val="00D64C01"/>
    <w:rsid w:val="00D64DC3"/>
    <w:rsid w:val="00D65299"/>
    <w:rsid w:val="00D655CF"/>
    <w:rsid w:val="00D65F50"/>
    <w:rsid w:val="00D66F1F"/>
    <w:rsid w:val="00D67344"/>
    <w:rsid w:val="00D67A20"/>
    <w:rsid w:val="00D702D4"/>
    <w:rsid w:val="00D705D6"/>
    <w:rsid w:val="00D70F03"/>
    <w:rsid w:val="00D714A8"/>
    <w:rsid w:val="00D71894"/>
    <w:rsid w:val="00D724B3"/>
    <w:rsid w:val="00D72C0A"/>
    <w:rsid w:val="00D7348D"/>
    <w:rsid w:val="00D73492"/>
    <w:rsid w:val="00D74097"/>
    <w:rsid w:val="00D74808"/>
    <w:rsid w:val="00D74919"/>
    <w:rsid w:val="00D74C49"/>
    <w:rsid w:val="00D74D58"/>
    <w:rsid w:val="00D7585A"/>
    <w:rsid w:val="00D758B1"/>
    <w:rsid w:val="00D76301"/>
    <w:rsid w:val="00D764DB"/>
    <w:rsid w:val="00D76654"/>
    <w:rsid w:val="00D76AC9"/>
    <w:rsid w:val="00D77081"/>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79A"/>
    <w:rsid w:val="00D87535"/>
    <w:rsid w:val="00D90A00"/>
    <w:rsid w:val="00D90A99"/>
    <w:rsid w:val="00D90B5A"/>
    <w:rsid w:val="00D9131B"/>
    <w:rsid w:val="00D918FC"/>
    <w:rsid w:val="00D9214A"/>
    <w:rsid w:val="00D92B53"/>
    <w:rsid w:val="00D92DCE"/>
    <w:rsid w:val="00D93485"/>
    <w:rsid w:val="00D934FA"/>
    <w:rsid w:val="00D9453B"/>
    <w:rsid w:val="00D946A9"/>
    <w:rsid w:val="00D94B76"/>
    <w:rsid w:val="00D94BC4"/>
    <w:rsid w:val="00D957EB"/>
    <w:rsid w:val="00D96830"/>
    <w:rsid w:val="00D96DD1"/>
    <w:rsid w:val="00DA0545"/>
    <w:rsid w:val="00DA0FD5"/>
    <w:rsid w:val="00DA386E"/>
    <w:rsid w:val="00DA4022"/>
    <w:rsid w:val="00DA416B"/>
    <w:rsid w:val="00DA5551"/>
    <w:rsid w:val="00DA59D6"/>
    <w:rsid w:val="00DA628A"/>
    <w:rsid w:val="00DA6558"/>
    <w:rsid w:val="00DA7C2A"/>
    <w:rsid w:val="00DA7DCB"/>
    <w:rsid w:val="00DB0141"/>
    <w:rsid w:val="00DB08B1"/>
    <w:rsid w:val="00DB1AF4"/>
    <w:rsid w:val="00DB1D82"/>
    <w:rsid w:val="00DB1DBC"/>
    <w:rsid w:val="00DB243D"/>
    <w:rsid w:val="00DB2B48"/>
    <w:rsid w:val="00DB2C15"/>
    <w:rsid w:val="00DB2C63"/>
    <w:rsid w:val="00DB3576"/>
    <w:rsid w:val="00DB37B3"/>
    <w:rsid w:val="00DB3AAC"/>
    <w:rsid w:val="00DB3C9B"/>
    <w:rsid w:val="00DB43F4"/>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7B9"/>
    <w:rsid w:val="00DC2A9D"/>
    <w:rsid w:val="00DC3181"/>
    <w:rsid w:val="00DC33E9"/>
    <w:rsid w:val="00DC3FFA"/>
    <w:rsid w:val="00DC47F7"/>
    <w:rsid w:val="00DC4984"/>
    <w:rsid w:val="00DC522E"/>
    <w:rsid w:val="00DC62B2"/>
    <w:rsid w:val="00DC65F7"/>
    <w:rsid w:val="00DC6725"/>
    <w:rsid w:val="00DC67D6"/>
    <w:rsid w:val="00DC67FD"/>
    <w:rsid w:val="00DC698A"/>
    <w:rsid w:val="00DC79E4"/>
    <w:rsid w:val="00DD01F2"/>
    <w:rsid w:val="00DD1242"/>
    <w:rsid w:val="00DD1394"/>
    <w:rsid w:val="00DD14FF"/>
    <w:rsid w:val="00DD1608"/>
    <w:rsid w:val="00DD25A6"/>
    <w:rsid w:val="00DD3315"/>
    <w:rsid w:val="00DD40EE"/>
    <w:rsid w:val="00DD4D98"/>
    <w:rsid w:val="00DD5421"/>
    <w:rsid w:val="00DD5EC5"/>
    <w:rsid w:val="00DE0119"/>
    <w:rsid w:val="00DE0F1D"/>
    <w:rsid w:val="00DE1CF2"/>
    <w:rsid w:val="00DE1D62"/>
    <w:rsid w:val="00DE2020"/>
    <w:rsid w:val="00DE2EB9"/>
    <w:rsid w:val="00DE3A97"/>
    <w:rsid w:val="00DE3FAA"/>
    <w:rsid w:val="00DE5002"/>
    <w:rsid w:val="00DE5D5E"/>
    <w:rsid w:val="00DE5E8D"/>
    <w:rsid w:val="00DE696D"/>
    <w:rsid w:val="00DE7825"/>
    <w:rsid w:val="00DF0309"/>
    <w:rsid w:val="00DF03D7"/>
    <w:rsid w:val="00DF05EC"/>
    <w:rsid w:val="00DF06C1"/>
    <w:rsid w:val="00DF239B"/>
    <w:rsid w:val="00DF2940"/>
    <w:rsid w:val="00DF2A1C"/>
    <w:rsid w:val="00DF2B71"/>
    <w:rsid w:val="00DF2E56"/>
    <w:rsid w:val="00DF3BFF"/>
    <w:rsid w:val="00DF3E97"/>
    <w:rsid w:val="00DF4644"/>
    <w:rsid w:val="00DF46D4"/>
    <w:rsid w:val="00DF4725"/>
    <w:rsid w:val="00DF4C92"/>
    <w:rsid w:val="00DF524A"/>
    <w:rsid w:val="00DF5321"/>
    <w:rsid w:val="00DF5A64"/>
    <w:rsid w:val="00DF5FD8"/>
    <w:rsid w:val="00DF7ED5"/>
    <w:rsid w:val="00E00464"/>
    <w:rsid w:val="00E0051C"/>
    <w:rsid w:val="00E00922"/>
    <w:rsid w:val="00E00B88"/>
    <w:rsid w:val="00E00CA5"/>
    <w:rsid w:val="00E01A19"/>
    <w:rsid w:val="00E02438"/>
    <w:rsid w:val="00E03558"/>
    <w:rsid w:val="00E04642"/>
    <w:rsid w:val="00E055B6"/>
    <w:rsid w:val="00E06B0B"/>
    <w:rsid w:val="00E06B63"/>
    <w:rsid w:val="00E06CAA"/>
    <w:rsid w:val="00E0719A"/>
    <w:rsid w:val="00E075D9"/>
    <w:rsid w:val="00E07908"/>
    <w:rsid w:val="00E07983"/>
    <w:rsid w:val="00E10DB9"/>
    <w:rsid w:val="00E10E35"/>
    <w:rsid w:val="00E11139"/>
    <w:rsid w:val="00E1161C"/>
    <w:rsid w:val="00E11C08"/>
    <w:rsid w:val="00E1224B"/>
    <w:rsid w:val="00E122E7"/>
    <w:rsid w:val="00E12858"/>
    <w:rsid w:val="00E131B9"/>
    <w:rsid w:val="00E13DBC"/>
    <w:rsid w:val="00E14218"/>
    <w:rsid w:val="00E15527"/>
    <w:rsid w:val="00E159FE"/>
    <w:rsid w:val="00E1604A"/>
    <w:rsid w:val="00E162DC"/>
    <w:rsid w:val="00E16B28"/>
    <w:rsid w:val="00E16DFF"/>
    <w:rsid w:val="00E1724B"/>
    <w:rsid w:val="00E17359"/>
    <w:rsid w:val="00E174D4"/>
    <w:rsid w:val="00E17578"/>
    <w:rsid w:val="00E17C92"/>
    <w:rsid w:val="00E17DC6"/>
    <w:rsid w:val="00E17F97"/>
    <w:rsid w:val="00E20CDA"/>
    <w:rsid w:val="00E211F6"/>
    <w:rsid w:val="00E2134C"/>
    <w:rsid w:val="00E215F7"/>
    <w:rsid w:val="00E217F9"/>
    <w:rsid w:val="00E22F60"/>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3D54"/>
    <w:rsid w:val="00E342E5"/>
    <w:rsid w:val="00E344F6"/>
    <w:rsid w:val="00E355DA"/>
    <w:rsid w:val="00E3591B"/>
    <w:rsid w:val="00E35D84"/>
    <w:rsid w:val="00E36028"/>
    <w:rsid w:val="00E3641B"/>
    <w:rsid w:val="00E36F1F"/>
    <w:rsid w:val="00E376A8"/>
    <w:rsid w:val="00E37778"/>
    <w:rsid w:val="00E40FBC"/>
    <w:rsid w:val="00E41462"/>
    <w:rsid w:val="00E4187A"/>
    <w:rsid w:val="00E41882"/>
    <w:rsid w:val="00E41F7B"/>
    <w:rsid w:val="00E42FC3"/>
    <w:rsid w:val="00E43CD2"/>
    <w:rsid w:val="00E4453A"/>
    <w:rsid w:val="00E45246"/>
    <w:rsid w:val="00E4641F"/>
    <w:rsid w:val="00E46424"/>
    <w:rsid w:val="00E4696E"/>
    <w:rsid w:val="00E46C5B"/>
    <w:rsid w:val="00E46DD5"/>
    <w:rsid w:val="00E47542"/>
    <w:rsid w:val="00E523AD"/>
    <w:rsid w:val="00E525E1"/>
    <w:rsid w:val="00E529DB"/>
    <w:rsid w:val="00E52A14"/>
    <w:rsid w:val="00E52A52"/>
    <w:rsid w:val="00E52F56"/>
    <w:rsid w:val="00E54E3C"/>
    <w:rsid w:val="00E5525F"/>
    <w:rsid w:val="00E56600"/>
    <w:rsid w:val="00E567BA"/>
    <w:rsid w:val="00E56D30"/>
    <w:rsid w:val="00E56EF9"/>
    <w:rsid w:val="00E570F9"/>
    <w:rsid w:val="00E57239"/>
    <w:rsid w:val="00E573BF"/>
    <w:rsid w:val="00E57874"/>
    <w:rsid w:val="00E57AFD"/>
    <w:rsid w:val="00E57B1C"/>
    <w:rsid w:val="00E57FB1"/>
    <w:rsid w:val="00E604E2"/>
    <w:rsid w:val="00E60A07"/>
    <w:rsid w:val="00E60E81"/>
    <w:rsid w:val="00E60F03"/>
    <w:rsid w:val="00E610DA"/>
    <w:rsid w:val="00E61120"/>
    <w:rsid w:val="00E61661"/>
    <w:rsid w:val="00E61862"/>
    <w:rsid w:val="00E61E3D"/>
    <w:rsid w:val="00E63934"/>
    <w:rsid w:val="00E63F1A"/>
    <w:rsid w:val="00E64023"/>
    <w:rsid w:val="00E64874"/>
    <w:rsid w:val="00E64A2B"/>
    <w:rsid w:val="00E64FC0"/>
    <w:rsid w:val="00E6509B"/>
    <w:rsid w:val="00E65B05"/>
    <w:rsid w:val="00E661B9"/>
    <w:rsid w:val="00E663CA"/>
    <w:rsid w:val="00E66958"/>
    <w:rsid w:val="00E66984"/>
    <w:rsid w:val="00E66BCE"/>
    <w:rsid w:val="00E6742E"/>
    <w:rsid w:val="00E704F9"/>
    <w:rsid w:val="00E707A7"/>
    <w:rsid w:val="00E70C8F"/>
    <w:rsid w:val="00E7167D"/>
    <w:rsid w:val="00E71811"/>
    <w:rsid w:val="00E71AAC"/>
    <w:rsid w:val="00E72C9D"/>
    <w:rsid w:val="00E734D8"/>
    <w:rsid w:val="00E74A60"/>
    <w:rsid w:val="00E753B3"/>
    <w:rsid w:val="00E753D1"/>
    <w:rsid w:val="00E75D5C"/>
    <w:rsid w:val="00E76A5D"/>
    <w:rsid w:val="00E773C2"/>
    <w:rsid w:val="00E77B20"/>
    <w:rsid w:val="00E77DB4"/>
    <w:rsid w:val="00E8064B"/>
    <w:rsid w:val="00E8069F"/>
    <w:rsid w:val="00E812BC"/>
    <w:rsid w:val="00E8198B"/>
    <w:rsid w:val="00E819D3"/>
    <w:rsid w:val="00E81F74"/>
    <w:rsid w:val="00E8211B"/>
    <w:rsid w:val="00E82A33"/>
    <w:rsid w:val="00E83136"/>
    <w:rsid w:val="00E8401D"/>
    <w:rsid w:val="00E841BE"/>
    <w:rsid w:val="00E853F5"/>
    <w:rsid w:val="00E8572F"/>
    <w:rsid w:val="00E8639D"/>
    <w:rsid w:val="00E8690A"/>
    <w:rsid w:val="00E8747B"/>
    <w:rsid w:val="00E87C61"/>
    <w:rsid w:val="00E909DA"/>
    <w:rsid w:val="00E90B59"/>
    <w:rsid w:val="00E90C15"/>
    <w:rsid w:val="00E90C53"/>
    <w:rsid w:val="00E90F31"/>
    <w:rsid w:val="00E91817"/>
    <w:rsid w:val="00E91A49"/>
    <w:rsid w:val="00E91C83"/>
    <w:rsid w:val="00E91E06"/>
    <w:rsid w:val="00E92CA8"/>
    <w:rsid w:val="00E93F2B"/>
    <w:rsid w:val="00E94AE2"/>
    <w:rsid w:val="00E94D03"/>
    <w:rsid w:val="00E94F93"/>
    <w:rsid w:val="00E95175"/>
    <w:rsid w:val="00E9595C"/>
    <w:rsid w:val="00E95BC1"/>
    <w:rsid w:val="00E96784"/>
    <w:rsid w:val="00EA0160"/>
    <w:rsid w:val="00EA0954"/>
    <w:rsid w:val="00EA10C8"/>
    <w:rsid w:val="00EA1B87"/>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216"/>
    <w:rsid w:val="00EB37C1"/>
    <w:rsid w:val="00EB3D47"/>
    <w:rsid w:val="00EB3DAA"/>
    <w:rsid w:val="00EB4ACF"/>
    <w:rsid w:val="00EB4E30"/>
    <w:rsid w:val="00EB4F85"/>
    <w:rsid w:val="00EB5516"/>
    <w:rsid w:val="00EB5FBD"/>
    <w:rsid w:val="00EB5FBF"/>
    <w:rsid w:val="00EB61DF"/>
    <w:rsid w:val="00EB6949"/>
    <w:rsid w:val="00EB7970"/>
    <w:rsid w:val="00EC0153"/>
    <w:rsid w:val="00EC0163"/>
    <w:rsid w:val="00EC15F0"/>
    <w:rsid w:val="00EC20E7"/>
    <w:rsid w:val="00EC238A"/>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0425"/>
    <w:rsid w:val="00ED137C"/>
    <w:rsid w:val="00ED1561"/>
    <w:rsid w:val="00ED22CE"/>
    <w:rsid w:val="00ED24E6"/>
    <w:rsid w:val="00ED266D"/>
    <w:rsid w:val="00ED2E7F"/>
    <w:rsid w:val="00ED387F"/>
    <w:rsid w:val="00ED3C01"/>
    <w:rsid w:val="00ED420D"/>
    <w:rsid w:val="00ED4287"/>
    <w:rsid w:val="00ED4DEB"/>
    <w:rsid w:val="00ED57A7"/>
    <w:rsid w:val="00ED5A33"/>
    <w:rsid w:val="00ED5F1D"/>
    <w:rsid w:val="00ED5F4D"/>
    <w:rsid w:val="00ED63E9"/>
    <w:rsid w:val="00ED6436"/>
    <w:rsid w:val="00ED65C3"/>
    <w:rsid w:val="00ED69B9"/>
    <w:rsid w:val="00ED6D4F"/>
    <w:rsid w:val="00ED6F70"/>
    <w:rsid w:val="00ED707E"/>
    <w:rsid w:val="00ED7784"/>
    <w:rsid w:val="00ED7EC5"/>
    <w:rsid w:val="00EE06F3"/>
    <w:rsid w:val="00EE0C0E"/>
    <w:rsid w:val="00EE105C"/>
    <w:rsid w:val="00EE1EC2"/>
    <w:rsid w:val="00EE1FB7"/>
    <w:rsid w:val="00EE238E"/>
    <w:rsid w:val="00EE2431"/>
    <w:rsid w:val="00EE359B"/>
    <w:rsid w:val="00EE39A1"/>
    <w:rsid w:val="00EE3A47"/>
    <w:rsid w:val="00EE3DCE"/>
    <w:rsid w:val="00EE45FA"/>
    <w:rsid w:val="00EE50AA"/>
    <w:rsid w:val="00EE58A3"/>
    <w:rsid w:val="00EE5B24"/>
    <w:rsid w:val="00EE618C"/>
    <w:rsid w:val="00EE63F9"/>
    <w:rsid w:val="00EE64F0"/>
    <w:rsid w:val="00EF0357"/>
    <w:rsid w:val="00EF03B3"/>
    <w:rsid w:val="00EF0782"/>
    <w:rsid w:val="00EF07E0"/>
    <w:rsid w:val="00EF1300"/>
    <w:rsid w:val="00EF15D6"/>
    <w:rsid w:val="00EF16AB"/>
    <w:rsid w:val="00EF1BE7"/>
    <w:rsid w:val="00EF2014"/>
    <w:rsid w:val="00EF27CF"/>
    <w:rsid w:val="00EF3A80"/>
    <w:rsid w:val="00EF40EB"/>
    <w:rsid w:val="00EF4380"/>
    <w:rsid w:val="00EF66DB"/>
    <w:rsid w:val="00EF68AB"/>
    <w:rsid w:val="00EF7963"/>
    <w:rsid w:val="00F00139"/>
    <w:rsid w:val="00F007A3"/>
    <w:rsid w:val="00F01032"/>
    <w:rsid w:val="00F017D5"/>
    <w:rsid w:val="00F0183A"/>
    <w:rsid w:val="00F02059"/>
    <w:rsid w:val="00F02254"/>
    <w:rsid w:val="00F025D5"/>
    <w:rsid w:val="00F02C4C"/>
    <w:rsid w:val="00F034F8"/>
    <w:rsid w:val="00F037D6"/>
    <w:rsid w:val="00F038E9"/>
    <w:rsid w:val="00F03945"/>
    <w:rsid w:val="00F0416C"/>
    <w:rsid w:val="00F05A2F"/>
    <w:rsid w:val="00F06324"/>
    <w:rsid w:val="00F06611"/>
    <w:rsid w:val="00F06D6D"/>
    <w:rsid w:val="00F06E13"/>
    <w:rsid w:val="00F07853"/>
    <w:rsid w:val="00F10C6E"/>
    <w:rsid w:val="00F10FCC"/>
    <w:rsid w:val="00F11EB8"/>
    <w:rsid w:val="00F12B71"/>
    <w:rsid w:val="00F134F4"/>
    <w:rsid w:val="00F13E1E"/>
    <w:rsid w:val="00F1429C"/>
    <w:rsid w:val="00F15705"/>
    <w:rsid w:val="00F17E0D"/>
    <w:rsid w:val="00F204EF"/>
    <w:rsid w:val="00F206D8"/>
    <w:rsid w:val="00F20E7A"/>
    <w:rsid w:val="00F22898"/>
    <w:rsid w:val="00F23581"/>
    <w:rsid w:val="00F23B68"/>
    <w:rsid w:val="00F24A41"/>
    <w:rsid w:val="00F2554B"/>
    <w:rsid w:val="00F25CF0"/>
    <w:rsid w:val="00F25D58"/>
    <w:rsid w:val="00F25F18"/>
    <w:rsid w:val="00F2641D"/>
    <w:rsid w:val="00F27290"/>
    <w:rsid w:val="00F2785B"/>
    <w:rsid w:val="00F279B0"/>
    <w:rsid w:val="00F30251"/>
    <w:rsid w:val="00F305B2"/>
    <w:rsid w:val="00F3226D"/>
    <w:rsid w:val="00F3245D"/>
    <w:rsid w:val="00F335A7"/>
    <w:rsid w:val="00F33E15"/>
    <w:rsid w:val="00F34265"/>
    <w:rsid w:val="00F34638"/>
    <w:rsid w:val="00F34CDE"/>
    <w:rsid w:val="00F35249"/>
    <w:rsid w:val="00F353F9"/>
    <w:rsid w:val="00F35BAB"/>
    <w:rsid w:val="00F3607F"/>
    <w:rsid w:val="00F3646F"/>
    <w:rsid w:val="00F372A4"/>
    <w:rsid w:val="00F373AF"/>
    <w:rsid w:val="00F3754E"/>
    <w:rsid w:val="00F4167E"/>
    <w:rsid w:val="00F416FA"/>
    <w:rsid w:val="00F423EF"/>
    <w:rsid w:val="00F4314A"/>
    <w:rsid w:val="00F43433"/>
    <w:rsid w:val="00F43450"/>
    <w:rsid w:val="00F44BE8"/>
    <w:rsid w:val="00F44C0F"/>
    <w:rsid w:val="00F45BA6"/>
    <w:rsid w:val="00F470A4"/>
    <w:rsid w:val="00F479F8"/>
    <w:rsid w:val="00F50014"/>
    <w:rsid w:val="00F506AF"/>
    <w:rsid w:val="00F50A32"/>
    <w:rsid w:val="00F50B68"/>
    <w:rsid w:val="00F516D6"/>
    <w:rsid w:val="00F51D3D"/>
    <w:rsid w:val="00F5262C"/>
    <w:rsid w:val="00F527D2"/>
    <w:rsid w:val="00F52F30"/>
    <w:rsid w:val="00F53BB6"/>
    <w:rsid w:val="00F5558B"/>
    <w:rsid w:val="00F55ED9"/>
    <w:rsid w:val="00F56DA6"/>
    <w:rsid w:val="00F56FE4"/>
    <w:rsid w:val="00F570B1"/>
    <w:rsid w:val="00F6026C"/>
    <w:rsid w:val="00F60F26"/>
    <w:rsid w:val="00F62AFD"/>
    <w:rsid w:val="00F6310D"/>
    <w:rsid w:val="00F64CAE"/>
    <w:rsid w:val="00F64F37"/>
    <w:rsid w:val="00F651D8"/>
    <w:rsid w:val="00F65258"/>
    <w:rsid w:val="00F6531D"/>
    <w:rsid w:val="00F65408"/>
    <w:rsid w:val="00F65904"/>
    <w:rsid w:val="00F65B99"/>
    <w:rsid w:val="00F663B7"/>
    <w:rsid w:val="00F6676D"/>
    <w:rsid w:val="00F67785"/>
    <w:rsid w:val="00F677C4"/>
    <w:rsid w:val="00F677FA"/>
    <w:rsid w:val="00F70786"/>
    <w:rsid w:val="00F7114A"/>
    <w:rsid w:val="00F71A8B"/>
    <w:rsid w:val="00F73A09"/>
    <w:rsid w:val="00F73EDF"/>
    <w:rsid w:val="00F74C2B"/>
    <w:rsid w:val="00F74D45"/>
    <w:rsid w:val="00F7527F"/>
    <w:rsid w:val="00F754A7"/>
    <w:rsid w:val="00F75C5A"/>
    <w:rsid w:val="00F762A6"/>
    <w:rsid w:val="00F768F2"/>
    <w:rsid w:val="00F769B5"/>
    <w:rsid w:val="00F76CC5"/>
    <w:rsid w:val="00F76CDA"/>
    <w:rsid w:val="00F77CA5"/>
    <w:rsid w:val="00F77CFE"/>
    <w:rsid w:val="00F8028A"/>
    <w:rsid w:val="00F805C0"/>
    <w:rsid w:val="00F8109B"/>
    <w:rsid w:val="00F815C1"/>
    <w:rsid w:val="00F8182F"/>
    <w:rsid w:val="00F82212"/>
    <w:rsid w:val="00F823F0"/>
    <w:rsid w:val="00F82539"/>
    <w:rsid w:val="00F83D5D"/>
    <w:rsid w:val="00F83EBA"/>
    <w:rsid w:val="00F84162"/>
    <w:rsid w:val="00F84547"/>
    <w:rsid w:val="00F8559D"/>
    <w:rsid w:val="00F85686"/>
    <w:rsid w:val="00F85E7E"/>
    <w:rsid w:val="00F87CE0"/>
    <w:rsid w:val="00F90901"/>
    <w:rsid w:val="00F91224"/>
    <w:rsid w:val="00F91732"/>
    <w:rsid w:val="00F929A1"/>
    <w:rsid w:val="00F9315B"/>
    <w:rsid w:val="00F932D8"/>
    <w:rsid w:val="00F93C4B"/>
    <w:rsid w:val="00F9466F"/>
    <w:rsid w:val="00F94CE3"/>
    <w:rsid w:val="00F94FA6"/>
    <w:rsid w:val="00F95627"/>
    <w:rsid w:val="00F95877"/>
    <w:rsid w:val="00F958E4"/>
    <w:rsid w:val="00F95BD9"/>
    <w:rsid w:val="00F95D39"/>
    <w:rsid w:val="00F96496"/>
    <w:rsid w:val="00F968EE"/>
    <w:rsid w:val="00F97DBD"/>
    <w:rsid w:val="00FA000A"/>
    <w:rsid w:val="00FA0189"/>
    <w:rsid w:val="00FA035D"/>
    <w:rsid w:val="00FA0390"/>
    <w:rsid w:val="00FA03F4"/>
    <w:rsid w:val="00FA09B4"/>
    <w:rsid w:val="00FA0C36"/>
    <w:rsid w:val="00FA181D"/>
    <w:rsid w:val="00FA1C72"/>
    <w:rsid w:val="00FA49F7"/>
    <w:rsid w:val="00FA4D61"/>
    <w:rsid w:val="00FA5348"/>
    <w:rsid w:val="00FA792B"/>
    <w:rsid w:val="00FB0592"/>
    <w:rsid w:val="00FB0808"/>
    <w:rsid w:val="00FB1198"/>
    <w:rsid w:val="00FB2619"/>
    <w:rsid w:val="00FB276C"/>
    <w:rsid w:val="00FB303B"/>
    <w:rsid w:val="00FB372D"/>
    <w:rsid w:val="00FB4032"/>
    <w:rsid w:val="00FB42E8"/>
    <w:rsid w:val="00FB4714"/>
    <w:rsid w:val="00FB49C0"/>
    <w:rsid w:val="00FB57FB"/>
    <w:rsid w:val="00FB5F29"/>
    <w:rsid w:val="00FB6C48"/>
    <w:rsid w:val="00FB71DC"/>
    <w:rsid w:val="00FB7611"/>
    <w:rsid w:val="00FB78A4"/>
    <w:rsid w:val="00FC116A"/>
    <w:rsid w:val="00FC13CC"/>
    <w:rsid w:val="00FC18C4"/>
    <w:rsid w:val="00FC1ACE"/>
    <w:rsid w:val="00FC26DD"/>
    <w:rsid w:val="00FC2F9C"/>
    <w:rsid w:val="00FC3B84"/>
    <w:rsid w:val="00FC4ECC"/>
    <w:rsid w:val="00FC53CE"/>
    <w:rsid w:val="00FC5E4E"/>
    <w:rsid w:val="00FC6EF4"/>
    <w:rsid w:val="00FD0675"/>
    <w:rsid w:val="00FD0D70"/>
    <w:rsid w:val="00FD1829"/>
    <w:rsid w:val="00FD19E3"/>
    <w:rsid w:val="00FD2245"/>
    <w:rsid w:val="00FD2BCE"/>
    <w:rsid w:val="00FD2D31"/>
    <w:rsid w:val="00FD4053"/>
    <w:rsid w:val="00FD45EB"/>
    <w:rsid w:val="00FD4C7A"/>
    <w:rsid w:val="00FD5C78"/>
    <w:rsid w:val="00FD6BD3"/>
    <w:rsid w:val="00FD6CA4"/>
    <w:rsid w:val="00FD7D0A"/>
    <w:rsid w:val="00FD7F59"/>
    <w:rsid w:val="00FE147D"/>
    <w:rsid w:val="00FE18C9"/>
    <w:rsid w:val="00FE1B93"/>
    <w:rsid w:val="00FE2152"/>
    <w:rsid w:val="00FE2CCF"/>
    <w:rsid w:val="00FE3BA0"/>
    <w:rsid w:val="00FE49E5"/>
    <w:rsid w:val="00FE4A5D"/>
    <w:rsid w:val="00FE4AE7"/>
    <w:rsid w:val="00FE6832"/>
    <w:rsid w:val="00FE6979"/>
    <w:rsid w:val="00FE6CC2"/>
    <w:rsid w:val="00FE74BD"/>
    <w:rsid w:val="00FF058D"/>
    <w:rsid w:val="00FF072B"/>
    <w:rsid w:val="00FF1D50"/>
    <w:rsid w:val="00FF280A"/>
    <w:rsid w:val="00FF292C"/>
    <w:rsid w:val="00FF2C9C"/>
    <w:rsid w:val="00FF33AA"/>
    <w:rsid w:val="00FF35DA"/>
    <w:rsid w:val="00FF3A16"/>
    <w:rsid w:val="00FF3B22"/>
    <w:rsid w:val="00FF3BFC"/>
    <w:rsid w:val="00FF3C8A"/>
    <w:rsid w:val="00FF42BB"/>
    <w:rsid w:val="00FF4C5F"/>
    <w:rsid w:val="00FF4C7F"/>
    <w:rsid w:val="00FF50A1"/>
    <w:rsid w:val="00FF5B88"/>
    <w:rsid w:val="00FF7237"/>
    <w:rsid w:val="00FF768C"/>
    <w:rsid w:val="00FF7B6C"/>
    <w:rsid w:val="0583CFE9"/>
    <w:rsid w:val="059C718C"/>
    <w:rsid w:val="064C6C80"/>
    <w:rsid w:val="073841ED"/>
    <w:rsid w:val="0A1ADFD9"/>
    <w:rsid w:val="0B1FDDA3"/>
    <w:rsid w:val="11D5A320"/>
    <w:rsid w:val="1267EAA0"/>
    <w:rsid w:val="13131364"/>
    <w:rsid w:val="1321AC1A"/>
    <w:rsid w:val="15941945"/>
    <w:rsid w:val="18C047EA"/>
    <w:rsid w:val="1A3103A3"/>
    <w:rsid w:val="1B4C106F"/>
    <w:rsid w:val="1BFAAFA9"/>
    <w:rsid w:val="1CD8EAC2"/>
    <w:rsid w:val="1D728A29"/>
    <w:rsid w:val="1D99479A"/>
    <w:rsid w:val="1EB16A2E"/>
    <w:rsid w:val="25966A54"/>
    <w:rsid w:val="26A353B6"/>
    <w:rsid w:val="2820EF88"/>
    <w:rsid w:val="2985F1A2"/>
    <w:rsid w:val="2B35CE2F"/>
    <w:rsid w:val="2BCA1FF1"/>
    <w:rsid w:val="2E23AB74"/>
    <w:rsid w:val="2FFDF4D8"/>
    <w:rsid w:val="317CA1C8"/>
    <w:rsid w:val="33157807"/>
    <w:rsid w:val="3583F495"/>
    <w:rsid w:val="36116A12"/>
    <w:rsid w:val="36E8E1B0"/>
    <w:rsid w:val="3804E17D"/>
    <w:rsid w:val="3853F1F9"/>
    <w:rsid w:val="39490AD4"/>
    <w:rsid w:val="3C4D559F"/>
    <w:rsid w:val="3E563092"/>
    <w:rsid w:val="415E7110"/>
    <w:rsid w:val="42F86AA5"/>
    <w:rsid w:val="45B6CFF7"/>
    <w:rsid w:val="461471F7"/>
    <w:rsid w:val="46695D9D"/>
    <w:rsid w:val="48621E5A"/>
    <w:rsid w:val="49BA26BC"/>
    <w:rsid w:val="4DA6712B"/>
    <w:rsid w:val="4F85E022"/>
    <w:rsid w:val="4FC13E55"/>
    <w:rsid w:val="5087C830"/>
    <w:rsid w:val="52C603EE"/>
    <w:rsid w:val="52F4D60D"/>
    <w:rsid w:val="55FC3947"/>
    <w:rsid w:val="5A9BB64A"/>
    <w:rsid w:val="5AB3A6CE"/>
    <w:rsid w:val="5B65CE2B"/>
    <w:rsid w:val="5B6FD4DF"/>
    <w:rsid w:val="5DB65A07"/>
    <w:rsid w:val="5DEAEBE9"/>
    <w:rsid w:val="636EB3A7"/>
    <w:rsid w:val="638FFE55"/>
    <w:rsid w:val="667997CE"/>
    <w:rsid w:val="66DE5679"/>
    <w:rsid w:val="6A18FB78"/>
    <w:rsid w:val="6AA810B6"/>
    <w:rsid w:val="6B57DB7D"/>
    <w:rsid w:val="6BB4CBD9"/>
    <w:rsid w:val="6BD8DD12"/>
    <w:rsid w:val="6D1701A5"/>
    <w:rsid w:val="6D6B342B"/>
    <w:rsid w:val="6DE3F14B"/>
    <w:rsid w:val="6E3597E3"/>
    <w:rsid w:val="737281E8"/>
    <w:rsid w:val="74C17B54"/>
    <w:rsid w:val="78722C8B"/>
    <w:rsid w:val="7AFB1995"/>
    <w:rsid w:val="7BA7693E"/>
    <w:rsid w:val="7DAA8803"/>
    <w:rsid w:val="7E6439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3B0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
    <w:uiPriority w:val="99"/>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1"/>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46"/>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4C2A6C"/>
    <w:rPr>
      <w:sz w:val="24"/>
      <w:szCs w:val="24"/>
    </w:rPr>
  </w:style>
  <w:style w:type="paragraph" w:customStyle="1" w:styleId="Prrafodelista2">
    <w:name w:val="Párrafo de lista2"/>
    <w:basedOn w:val="Normal"/>
    <w:rsid w:val="004C2A6C"/>
    <w:pPr>
      <w:spacing w:after="200" w:line="276" w:lineRule="auto"/>
      <w:ind w:left="720"/>
      <w:contextualSpacing/>
    </w:pPr>
    <w:rPr>
      <w:rFonts w:ascii="Calibri" w:hAnsi="Calibri"/>
      <w:sz w:val="22"/>
      <w:szCs w:val="22"/>
      <w:lang w:val="es-CO" w:eastAsia="en-US"/>
    </w:rPr>
  </w:style>
  <w:style w:type="character" w:customStyle="1" w:styleId="fontstyle01">
    <w:name w:val="fontstyle01"/>
    <w:basedOn w:val="Fuentedeprrafopredeter"/>
    <w:rsid w:val="004C2A6C"/>
    <w:rPr>
      <w:rFonts w:ascii="Tahoma" w:hAnsi="Tahoma" w:cs="Tahoma" w:hint="default"/>
      <w:b w:val="0"/>
      <w:bCs w:val="0"/>
      <w:i w:val="0"/>
      <w:iCs w:val="0"/>
      <w:color w:val="000000"/>
      <w:sz w:val="24"/>
      <w:szCs w:val="24"/>
    </w:rPr>
  </w:style>
  <w:style w:type="character" w:styleId="Refdecomentario">
    <w:name w:val="annotation reference"/>
    <w:basedOn w:val="Fuentedeprrafopredeter"/>
    <w:semiHidden/>
    <w:unhideWhenUsed/>
    <w:rsid w:val="006A1FF1"/>
    <w:rPr>
      <w:sz w:val="16"/>
      <w:szCs w:val="16"/>
    </w:rPr>
  </w:style>
  <w:style w:type="paragraph" w:styleId="Textocomentario">
    <w:name w:val="annotation text"/>
    <w:basedOn w:val="Normal"/>
    <w:link w:val="TextocomentarioCar"/>
    <w:semiHidden/>
    <w:unhideWhenUsed/>
    <w:rsid w:val="006A1FF1"/>
    <w:rPr>
      <w:sz w:val="20"/>
      <w:szCs w:val="20"/>
    </w:rPr>
  </w:style>
  <w:style w:type="character" w:customStyle="1" w:styleId="TextocomentarioCar">
    <w:name w:val="Texto comentario Car"/>
    <w:basedOn w:val="Fuentedeprrafopredeter"/>
    <w:link w:val="Textocomentario"/>
    <w:semiHidden/>
    <w:rsid w:val="006A1FF1"/>
  </w:style>
  <w:style w:type="paragraph" w:styleId="Asuntodelcomentario">
    <w:name w:val="annotation subject"/>
    <w:basedOn w:val="Textocomentario"/>
    <w:next w:val="Textocomentario"/>
    <w:link w:val="AsuntodelcomentarioCar"/>
    <w:semiHidden/>
    <w:unhideWhenUsed/>
    <w:rsid w:val="006A1FF1"/>
    <w:rPr>
      <w:b/>
      <w:bCs/>
    </w:rPr>
  </w:style>
  <w:style w:type="character" w:customStyle="1" w:styleId="AsuntodelcomentarioCar">
    <w:name w:val="Asunto del comentario Car"/>
    <w:basedOn w:val="TextocomentarioCar"/>
    <w:link w:val="Asuntodelcomentario"/>
    <w:semiHidden/>
    <w:rsid w:val="006A1FF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
    <w:uiPriority w:val="99"/>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1"/>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46"/>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4C2A6C"/>
    <w:rPr>
      <w:sz w:val="24"/>
      <w:szCs w:val="24"/>
    </w:rPr>
  </w:style>
  <w:style w:type="paragraph" w:customStyle="1" w:styleId="Prrafodelista2">
    <w:name w:val="Párrafo de lista2"/>
    <w:basedOn w:val="Normal"/>
    <w:rsid w:val="004C2A6C"/>
    <w:pPr>
      <w:spacing w:after="200" w:line="276" w:lineRule="auto"/>
      <w:ind w:left="720"/>
      <w:contextualSpacing/>
    </w:pPr>
    <w:rPr>
      <w:rFonts w:ascii="Calibri" w:hAnsi="Calibri"/>
      <w:sz w:val="22"/>
      <w:szCs w:val="22"/>
      <w:lang w:val="es-CO" w:eastAsia="en-US"/>
    </w:rPr>
  </w:style>
  <w:style w:type="character" w:customStyle="1" w:styleId="fontstyle01">
    <w:name w:val="fontstyle01"/>
    <w:basedOn w:val="Fuentedeprrafopredeter"/>
    <w:rsid w:val="004C2A6C"/>
    <w:rPr>
      <w:rFonts w:ascii="Tahoma" w:hAnsi="Tahoma" w:cs="Tahoma" w:hint="default"/>
      <w:b w:val="0"/>
      <w:bCs w:val="0"/>
      <w:i w:val="0"/>
      <w:iCs w:val="0"/>
      <w:color w:val="000000"/>
      <w:sz w:val="24"/>
      <w:szCs w:val="24"/>
    </w:rPr>
  </w:style>
  <w:style w:type="character" w:styleId="Refdecomentario">
    <w:name w:val="annotation reference"/>
    <w:basedOn w:val="Fuentedeprrafopredeter"/>
    <w:semiHidden/>
    <w:unhideWhenUsed/>
    <w:rsid w:val="006A1FF1"/>
    <w:rPr>
      <w:sz w:val="16"/>
      <w:szCs w:val="16"/>
    </w:rPr>
  </w:style>
  <w:style w:type="paragraph" w:styleId="Textocomentario">
    <w:name w:val="annotation text"/>
    <w:basedOn w:val="Normal"/>
    <w:link w:val="TextocomentarioCar"/>
    <w:semiHidden/>
    <w:unhideWhenUsed/>
    <w:rsid w:val="006A1FF1"/>
    <w:rPr>
      <w:sz w:val="20"/>
      <w:szCs w:val="20"/>
    </w:rPr>
  </w:style>
  <w:style w:type="character" w:customStyle="1" w:styleId="TextocomentarioCar">
    <w:name w:val="Texto comentario Car"/>
    <w:basedOn w:val="Fuentedeprrafopredeter"/>
    <w:link w:val="Textocomentario"/>
    <w:semiHidden/>
    <w:rsid w:val="006A1FF1"/>
  </w:style>
  <w:style w:type="paragraph" w:styleId="Asuntodelcomentario">
    <w:name w:val="annotation subject"/>
    <w:basedOn w:val="Textocomentario"/>
    <w:next w:val="Textocomentario"/>
    <w:link w:val="AsuntodelcomentarioCar"/>
    <w:semiHidden/>
    <w:unhideWhenUsed/>
    <w:rsid w:val="006A1FF1"/>
    <w:rPr>
      <w:b/>
      <w:bCs/>
    </w:rPr>
  </w:style>
  <w:style w:type="character" w:customStyle="1" w:styleId="AsuntodelcomentarioCar">
    <w:name w:val="Asunto del comentario Car"/>
    <w:basedOn w:val="TextocomentarioCar"/>
    <w:link w:val="Asuntodelcomentario"/>
    <w:semiHidden/>
    <w:rsid w:val="006A1F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310085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482742638">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46873417">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090277468">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7470116">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35900059">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microsoft.com/office/2016/09/relationships/commentsIds" Target="commentsIds.xml"/><Relationship Id="rId3" Type="http://schemas.openxmlformats.org/officeDocument/2006/relationships/customXml" Target="../customXml/item3.xml"/><Relationship Id="rId21" Type="http://schemas.microsoft.com/office/2011/relationships/people" Target="people.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commentsExtended" Target="commentsExtended.xml"/><Relationship Id="Rc9f5b3d33daa47a1"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CF957-198A-4AB8-8FD4-EA47416548D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095A909-4D49-4E7D-AE4A-3A28A6ADD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705D86-80CB-4FD2-AFD1-B4E23064E287}">
  <ds:schemaRefs>
    <ds:schemaRef ds:uri="http://schemas.microsoft.com/sharepoint/v3/contenttype/forms"/>
  </ds:schemaRefs>
</ds:datastoreItem>
</file>

<file path=customXml/itemProps4.xml><?xml version="1.0" encoding="utf-8"?>
<ds:datastoreItem xmlns:ds="http://schemas.openxmlformats.org/officeDocument/2006/customXml" ds:itemID="{417E5325-09EE-49C5-8072-57E747CEE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3822</Words>
  <Characters>21023</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24796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ALONSO</cp:lastModifiedBy>
  <cp:revision>16</cp:revision>
  <cp:lastPrinted>2018-11-02T18:38:00Z</cp:lastPrinted>
  <dcterms:created xsi:type="dcterms:W3CDTF">2020-11-13T19:30:00Z</dcterms:created>
  <dcterms:modified xsi:type="dcterms:W3CDTF">2021-01-12T20:12:00Z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