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6CC65" w14:textId="77777777" w:rsidR="003259C6" w:rsidRPr="003259C6" w:rsidRDefault="003259C6" w:rsidP="003259C6">
      <w:pPr>
        <w:pBdr>
          <w:top w:val="single" w:sz="4" w:space="0" w:color="auto"/>
          <w:left w:val="single" w:sz="4" w:space="4" w:color="auto"/>
          <w:bottom w:val="single" w:sz="4" w:space="1" w:color="auto"/>
          <w:right w:val="single" w:sz="4" w:space="4" w:color="auto"/>
        </w:pBdr>
        <w:shd w:val="clear" w:color="auto" w:fill="FFFFFF"/>
        <w:jc w:val="both"/>
        <w:rPr>
          <w:rFonts w:eastAsia="Times New Roman" w:cs="Arial"/>
          <w:color w:val="FF0000"/>
          <w:spacing w:val="-4"/>
          <w:sz w:val="18"/>
          <w:szCs w:val="18"/>
          <w:lang w:val="es-419" w:eastAsia="fr-FR"/>
        </w:rPr>
      </w:pPr>
      <w:bookmarkStart w:id="0" w:name="_GoBack"/>
      <w:bookmarkEnd w:id="0"/>
      <w:r w:rsidRPr="003259C6">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w:t>
      </w:r>
      <w:r w:rsidRPr="003259C6">
        <w:rPr>
          <w:rFonts w:eastAsia="Times New Roman" w:cs="Arial"/>
          <w:color w:val="FF0000"/>
          <w:spacing w:val="-4"/>
          <w:sz w:val="18"/>
          <w:szCs w:val="18"/>
          <w:lang w:val="es-419" w:eastAsia="fr-FR"/>
        </w:rPr>
        <w:tab/>
        <w:t>o.  El contenido total y fiel de la decisión debe ser verificado en la respectiva Secretaría.</w:t>
      </w:r>
    </w:p>
    <w:p w14:paraId="5FDC08A5" w14:textId="77777777" w:rsidR="003259C6" w:rsidRPr="003259C6" w:rsidRDefault="003259C6" w:rsidP="003259C6">
      <w:pPr>
        <w:jc w:val="both"/>
        <w:rPr>
          <w:rFonts w:eastAsia="Times New Roman" w:cs="Arial"/>
          <w:lang w:val="es-419"/>
        </w:rPr>
      </w:pPr>
    </w:p>
    <w:p w14:paraId="52B0BA75" w14:textId="499713A9" w:rsidR="003259C6" w:rsidRPr="003259C6" w:rsidRDefault="003259C6" w:rsidP="003259C6">
      <w:pPr>
        <w:jc w:val="both"/>
        <w:rPr>
          <w:rFonts w:eastAsia="Times New Roman" w:cs="Arial"/>
          <w:lang w:val="es-419"/>
        </w:rPr>
      </w:pPr>
      <w:r w:rsidRPr="003259C6">
        <w:rPr>
          <w:rFonts w:eastAsia="Times New Roman" w:cs="Arial"/>
          <w:lang w:val="es-419"/>
        </w:rPr>
        <w:t>Providencia:</w:t>
      </w:r>
      <w:r>
        <w:rPr>
          <w:rFonts w:eastAsia="Times New Roman" w:cs="Arial"/>
          <w:lang w:val="es-419"/>
        </w:rPr>
        <w:tab/>
      </w:r>
      <w:r w:rsidRPr="003259C6">
        <w:rPr>
          <w:rFonts w:eastAsia="Times New Roman" w:cs="Arial"/>
          <w:lang w:val="es-419"/>
        </w:rPr>
        <w:tab/>
        <w:t>Auto del 24 de noviembre de 2020</w:t>
      </w:r>
      <w:r w:rsidRPr="003259C6">
        <w:rPr>
          <w:rFonts w:eastAsia="Times New Roman" w:cs="Arial"/>
          <w:lang w:val="es-419"/>
        </w:rPr>
        <w:tab/>
      </w:r>
    </w:p>
    <w:p w14:paraId="60EE0653" w14:textId="43DA18A8" w:rsidR="003259C6" w:rsidRPr="003259C6" w:rsidRDefault="003259C6" w:rsidP="003259C6">
      <w:pPr>
        <w:jc w:val="both"/>
        <w:rPr>
          <w:rFonts w:eastAsia="Times New Roman" w:cs="Arial"/>
          <w:lang w:val="es-419"/>
        </w:rPr>
      </w:pPr>
      <w:r w:rsidRPr="003259C6">
        <w:rPr>
          <w:rFonts w:eastAsia="Times New Roman" w:cs="Arial"/>
          <w:lang w:val="es-419"/>
        </w:rPr>
        <w:t>Radicación No.:</w:t>
      </w:r>
      <w:r w:rsidRPr="003259C6">
        <w:rPr>
          <w:rFonts w:eastAsia="Times New Roman" w:cs="Arial"/>
          <w:lang w:val="es-419"/>
        </w:rPr>
        <w:tab/>
      </w:r>
      <w:r>
        <w:rPr>
          <w:rFonts w:eastAsia="Times New Roman" w:cs="Arial"/>
          <w:lang w:val="es-419"/>
        </w:rPr>
        <w:tab/>
      </w:r>
      <w:r w:rsidRPr="003259C6">
        <w:rPr>
          <w:rFonts w:eastAsia="Times New Roman" w:cs="Arial"/>
          <w:lang w:val="es-419"/>
        </w:rPr>
        <w:t>66-001-31-05-003-2020-00048-02</w:t>
      </w:r>
      <w:r w:rsidRPr="003259C6">
        <w:rPr>
          <w:rFonts w:eastAsia="Times New Roman" w:cs="Arial"/>
          <w:lang w:val="es-419"/>
        </w:rPr>
        <w:tab/>
      </w:r>
    </w:p>
    <w:p w14:paraId="2675869B" w14:textId="20F0ABD7" w:rsidR="003259C6" w:rsidRPr="003259C6" w:rsidRDefault="003259C6" w:rsidP="003259C6">
      <w:pPr>
        <w:jc w:val="both"/>
        <w:rPr>
          <w:rFonts w:eastAsia="Times New Roman" w:cs="Arial"/>
          <w:lang w:val="es-419"/>
        </w:rPr>
      </w:pPr>
      <w:r w:rsidRPr="003259C6">
        <w:rPr>
          <w:rFonts w:eastAsia="Times New Roman" w:cs="Arial"/>
          <w:lang w:val="es-419"/>
        </w:rPr>
        <w:t>Proceso:</w:t>
      </w:r>
      <w:r>
        <w:rPr>
          <w:rFonts w:eastAsia="Times New Roman" w:cs="Arial"/>
          <w:lang w:val="es-419"/>
        </w:rPr>
        <w:tab/>
      </w:r>
      <w:r w:rsidRPr="003259C6">
        <w:rPr>
          <w:rFonts w:eastAsia="Times New Roman" w:cs="Arial"/>
          <w:lang w:val="es-419"/>
        </w:rPr>
        <w:tab/>
        <w:t xml:space="preserve">Fuero Sindical </w:t>
      </w:r>
    </w:p>
    <w:p w14:paraId="05B9A3BB" w14:textId="4BFD2388" w:rsidR="003259C6" w:rsidRPr="003259C6" w:rsidRDefault="003259C6" w:rsidP="003259C6">
      <w:pPr>
        <w:jc w:val="both"/>
        <w:rPr>
          <w:rFonts w:eastAsia="Times New Roman" w:cs="Arial"/>
          <w:lang w:val="es-419"/>
        </w:rPr>
      </w:pPr>
      <w:r w:rsidRPr="003259C6">
        <w:rPr>
          <w:rFonts w:eastAsia="Times New Roman" w:cs="Arial"/>
          <w:lang w:val="es-419"/>
        </w:rPr>
        <w:t>Demandante:</w:t>
      </w:r>
      <w:r w:rsidRPr="003259C6">
        <w:rPr>
          <w:rFonts w:eastAsia="Times New Roman" w:cs="Arial"/>
          <w:lang w:val="es-419"/>
        </w:rPr>
        <w:tab/>
      </w:r>
      <w:r>
        <w:rPr>
          <w:rFonts w:eastAsia="Times New Roman" w:cs="Arial"/>
          <w:lang w:val="es-419"/>
        </w:rPr>
        <w:tab/>
      </w:r>
      <w:r w:rsidRPr="003259C6">
        <w:rPr>
          <w:rFonts w:eastAsia="Times New Roman" w:cs="Arial"/>
          <w:lang w:val="es-419"/>
        </w:rPr>
        <w:t>Banco Bilbao Vizcaya Argentaria</w:t>
      </w:r>
    </w:p>
    <w:p w14:paraId="3DCAF1FC" w14:textId="4948FCBC" w:rsidR="003259C6" w:rsidRPr="003259C6" w:rsidRDefault="003259C6" w:rsidP="003259C6">
      <w:pPr>
        <w:jc w:val="both"/>
        <w:rPr>
          <w:rFonts w:eastAsia="Times New Roman" w:cs="Arial"/>
          <w:lang w:val="es-419"/>
        </w:rPr>
      </w:pPr>
      <w:r w:rsidRPr="003259C6">
        <w:rPr>
          <w:rFonts w:eastAsia="Times New Roman" w:cs="Arial"/>
          <w:lang w:val="es-419"/>
        </w:rPr>
        <w:t>Demandado:</w:t>
      </w:r>
      <w:r>
        <w:rPr>
          <w:rFonts w:eastAsia="Times New Roman" w:cs="Arial"/>
          <w:lang w:val="es-419"/>
        </w:rPr>
        <w:tab/>
      </w:r>
      <w:r w:rsidRPr="003259C6">
        <w:rPr>
          <w:rFonts w:eastAsia="Times New Roman" w:cs="Arial"/>
          <w:lang w:val="es-419"/>
        </w:rPr>
        <w:tab/>
        <w:t>Lady Manuela Mesa Castañeda</w:t>
      </w:r>
    </w:p>
    <w:p w14:paraId="2DB21B1A" w14:textId="10149A75" w:rsidR="003259C6" w:rsidRPr="003259C6" w:rsidRDefault="003259C6" w:rsidP="003259C6">
      <w:pPr>
        <w:jc w:val="both"/>
        <w:rPr>
          <w:rFonts w:eastAsia="Times New Roman" w:cs="Arial"/>
          <w:lang w:val="es-419"/>
        </w:rPr>
      </w:pPr>
      <w:r w:rsidRPr="003259C6">
        <w:rPr>
          <w:rFonts w:eastAsia="Times New Roman" w:cs="Arial"/>
          <w:lang w:val="es-419"/>
        </w:rPr>
        <w:t>Vinculado:</w:t>
      </w:r>
      <w:r>
        <w:rPr>
          <w:rFonts w:eastAsia="Times New Roman" w:cs="Arial"/>
          <w:lang w:val="es-419"/>
        </w:rPr>
        <w:tab/>
      </w:r>
      <w:r w:rsidRPr="003259C6">
        <w:rPr>
          <w:rFonts w:eastAsia="Times New Roman" w:cs="Arial"/>
          <w:lang w:val="es-419"/>
        </w:rPr>
        <w:tab/>
      </w:r>
      <w:r>
        <w:rPr>
          <w:rFonts w:eastAsia="Times New Roman" w:cs="Arial"/>
          <w:lang w:val="es-419"/>
        </w:rPr>
        <w:t>ASEFINCO</w:t>
      </w:r>
    </w:p>
    <w:p w14:paraId="1744867F" w14:textId="24C68405" w:rsidR="003259C6" w:rsidRPr="003259C6" w:rsidRDefault="003259C6" w:rsidP="003259C6">
      <w:pPr>
        <w:jc w:val="both"/>
        <w:rPr>
          <w:rFonts w:eastAsia="Times New Roman" w:cs="Arial"/>
          <w:lang w:val="es-419"/>
        </w:rPr>
      </w:pPr>
      <w:r w:rsidRPr="003259C6">
        <w:rPr>
          <w:rFonts w:eastAsia="Times New Roman" w:cs="Arial"/>
          <w:lang w:val="es-419"/>
        </w:rPr>
        <w:t xml:space="preserve">Juzgado de origen: </w:t>
      </w:r>
      <w:r w:rsidRPr="003259C6">
        <w:rPr>
          <w:rFonts w:eastAsia="Times New Roman" w:cs="Arial"/>
          <w:lang w:val="es-419"/>
        </w:rPr>
        <w:tab/>
        <w:t>Tercero Laboral del Circuito de Pereira</w:t>
      </w:r>
    </w:p>
    <w:p w14:paraId="3AE886D6" w14:textId="77777777" w:rsidR="003259C6" w:rsidRPr="003259C6" w:rsidRDefault="003259C6" w:rsidP="003259C6">
      <w:pPr>
        <w:jc w:val="both"/>
        <w:rPr>
          <w:rFonts w:eastAsia="Times New Roman" w:cs="Arial"/>
          <w:lang w:val="es-419"/>
        </w:rPr>
      </w:pPr>
    </w:p>
    <w:p w14:paraId="05898B46" w14:textId="076BDDB9" w:rsidR="003259C6" w:rsidRPr="003259C6" w:rsidRDefault="003259C6" w:rsidP="003259C6">
      <w:pPr>
        <w:jc w:val="both"/>
        <w:rPr>
          <w:rFonts w:eastAsia="Times New Roman" w:cs="Arial"/>
          <w:b/>
          <w:bCs/>
          <w:iCs/>
          <w:lang w:val="es-419" w:eastAsia="fr-FR"/>
        </w:rPr>
      </w:pPr>
      <w:r w:rsidRPr="003259C6">
        <w:rPr>
          <w:rFonts w:eastAsia="Times New Roman" w:cs="Arial"/>
          <w:b/>
          <w:bCs/>
          <w:iCs/>
          <w:u w:val="single"/>
          <w:lang w:val="es-419" w:eastAsia="fr-FR"/>
        </w:rPr>
        <w:t>TEMAS:</w:t>
      </w:r>
      <w:r w:rsidRPr="003259C6">
        <w:rPr>
          <w:rFonts w:eastAsia="Times New Roman" w:cs="Arial"/>
          <w:b/>
          <w:bCs/>
          <w:iCs/>
          <w:lang w:val="es-419" w:eastAsia="fr-FR"/>
        </w:rPr>
        <w:tab/>
      </w:r>
      <w:r w:rsidR="00717552">
        <w:rPr>
          <w:rFonts w:eastAsia="Times New Roman" w:cs="Arial"/>
          <w:b/>
          <w:bCs/>
          <w:iCs/>
          <w:lang w:val="es-419" w:eastAsia="fr-FR"/>
        </w:rPr>
        <w:t xml:space="preserve">FUERO SINDICAL / PRESCRIPCIÓN DE LA ACCIÓN / REQUISITOS / </w:t>
      </w:r>
      <w:r w:rsidR="00717552">
        <w:rPr>
          <w:rFonts w:eastAsia="Times New Roman" w:cs="Arial"/>
          <w:b/>
          <w:bCs/>
          <w:iCs/>
          <w:lang w:val="es-419" w:eastAsia="fr-FR"/>
        </w:rPr>
        <w:t xml:space="preserve">EXCEPCIÓN </w:t>
      </w:r>
      <w:r w:rsidR="00717552">
        <w:rPr>
          <w:rFonts w:eastAsia="Times New Roman" w:cs="Arial"/>
          <w:b/>
          <w:bCs/>
          <w:iCs/>
          <w:lang w:val="es-419" w:eastAsia="fr-FR"/>
        </w:rPr>
        <w:t xml:space="preserve">/ PUEDE SER PROPUESTA COMO PREVIA O DE FONDO / Y ASÍ DEBE RESOLVERSE </w:t>
      </w:r>
      <w:r w:rsidRPr="003259C6">
        <w:rPr>
          <w:rFonts w:eastAsia="Times New Roman" w:cs="Arial"/>
          <w:b/>
          <w:bCs/>
          <w:iCs/>
          <w:lang w:val="es-419" w:eastAsia="fr-FR"/>
        </w:rPr>
        <w:t xml:space="preserve">/ </w:t>
      </w:r>
      <w:r w:rsidR="00717552">
        <w:rPr>
          <w:rFonts w:eastAsia="Times New Roman" w:cs="Arial"/>
          <w:b/>
          <w:bCs/>
          <w:iCs/>
          <w:lang w:val="es-419" w:eastAsia="fr-FR"/>
        </w:rPr>
        <w:t>SALVO QUE EXISTA DISCUSIÓN SOBRE LA FECHA DE EXIGIBILIDAD.</w:t>
      </w:r>
    </w:p>
    <w:p w14:paraId="08B0B381" w14:textId="77777777" w:rsidR="003259C6" w:rsidRPr="003259C6" w:rsidRDefault="003259C6" w:rsidP="003259C6">
      <w:pPr>
        <w:jc w:val="both"/>
        <w:rPr>
          <w:rFonts w:eastAsia="Times New Roman" w:cs="Arial"/>
          <w:lang w:val="es-419"/>
        </w:rPr>
      </w:pPr>
    </w:p>
    <w:p w14:paraId="257CF32D" w14:textId="77777777" w:rsidR="00C80374" w:rsidRPr="00C80374" w:rsidRDefault="00C80374" w:rsidP="00C80374">
      <w:pPr>
        <w:jc w:val="both"/>
        <w:rPr>
          <w:rFonts w:eastAsia="Times New Roman" w:cs="Arial"/>
          <w:lang w:val="es-419"/>
        </w:rPr>
      </w:pPr>
      <w:r w:rsidRPr="00C80374">
        <w:rPr>
          <w:rFonts w:eastAsia="Times New Roman" w:cs="Arial"/>
          <w:lang w:val="es-419"/>
        </w:rPr>
        <w:t>En lo que interesa a la Litis, disponen los artículos 113 y 118A del Código Procesal del Trabajo entre otros, que: i) la demanda del empleador, tendiente a obtener permiso para despedir, trasladar o desmejorar a un trabajador amparado por fuero sindical, deberá expresar la justa causa invocada; ii) que las acciones emanadas del fuero sindical prescriben en dos meses; iii) que el término de prescripción para el trabajador opera “desde la fecha de despido, traslado o desmejora” y iii) que la oportunidad para el empleador se cuenta desde la fecha en que éste tuvo conocimiento del hecho o una vez agotado el procedimiento convencional o reglamentario correspondiente, según el caso.</w:t>
      </w:r>
    </w:p>
    <w:p w14:paraId="4589C62A" w14:textId="77777777" w:rsidR="00C80374" w:rsidRPr="00C80374" w:rsidRDefault="00C80374" w:rsidP="00C80374">
      <w:pPr>
        <w:jc w:val="both"/>
        <w:rPr>
          <w:rFonts w:eastAsia="Times New Roman" w:cs="Arial"/>
          <w:lang w:val="es-419"/>
        </w:rPr>
      </w:pPr>
    </w:p>
    <w:p w14:paraId="7DE322BE" w14:textId="1A8AB2F7" w:rsidR="003259C6" w:rsidRPr="003259C6" w:rsidRDefault="00C80374" w:rsidP="00C80374">
      <w:pPr>
        <w:jc w:val="both"/>
        <w:rPr>
          <w:rFonts w:eastAsia="Times New Roman" w:cs="Arial"/>
          <w:lang w:val="es-419"/>
        </w:rPr>
      </w:pPr>
      <w:r w:rsidRPr="00C80374">
        <w:rPr>
          <w:rFonts w:eastAsia="Times New Roman" w:cs="Arial"/>
          <w:lang w:val="es-419"/>
        </w:rPr>
        <w:t>En cuanto al trámite de la excepción de prescripción en el marco del artículo 32 del Código Procesal del Trabajo, éste faculta al extremo pasivo de la acción para que la proponga como previa, siempre y cuando no exista discusión en la fecha de exigibilidad de la pretensión o su interrupción.</w:t>
      </w:r>
      <w:r>
        <w:rPr>
          <w:rFonts w:eastAsia="Times New Roman" w:cs="Arial"/>
          <w:lang w:val="es-419"/>
        </w:rPr>
        <w:t xml:space="preserve"> (…)</w:t>
      </w:r>
    </w:p>
    <w:p w14:paraId="0DB8CCC9" w14:textId="77777777" w:rsidR="003259C6" w:rsidRPr="003259C6" w:rsidRDefault="003259C6" w:rsidP="003259C6">
      <w:pPr>
        <w:jc w:val="both"/>
        <w:rPr>
          <w:rFonts w:eastAsia="Times New Roman" w:cs="Arial"/>
          <w:lang w:val="es-419"/>
        </w:rPr>
      </w:pPr>
    </w:p>
    <w:p w14:paraId="0594F4F1" w14:textId="3F0F76F9" w:rsidR="003259C6" w:rsidRPr="003259C6" w:rsidRDefault="00C80374" w:rsidP="003259C6">
      <w:pPr>
        <w:jc w:val="both"/>
        <w:rPr>
          <w:rFonts w:eastAsia="Times New Roman" w:cs="Arial"/>
          <w:lang w:val="es-419"/>
        </w:rPr>
      </w:pPr>
      <w:r>
        <w:rPr>
          <w:rFonts w:eastAsia="Times New Roman" w:cs="Arial"/>
          <w:lang w:val="es-419"/>
        </w:rPr>
        <w:t xml:space="preserve">… </w:t>
      </w:r>
      <w:r w:rsidRPr="00C80374">
        <w:rPr>
          <w:rFonts w:eastAsia="Times New Roman" w:cs="Arial"/>
          <w:lang w:val="es-419"/>
        </w:rPr>
        <w:t>la facultad para resolver la excepción de prescripción está supeditada a: 1) la forma como la haya propuesto el demandado, bien como excepción previa, ora de mérito, ora mixta; de donde se deduce que el Juez no está en libertad de decidir en qué momento procesal la resuelve porque ello es potestad del excepcionante, y, 2) aun habiendo sido propuesta por el demandado como previa, si hay discusión en la fecha de exigibilidad de la pretensión o su interrupción, el Juez o jueza está impedida para darle curso a tal medio exceptivo en la etapa procesal de que habla el numeral primero del parágrafo 1º del artículo 77 del CPTSS</w:t>
      </w:r>
      <w:r>
        <w:rPr>
          <w:rFonts w:eastAsia="Times New Roman" w:cs="Arial"/>
          <w:lang w:val="es-419"/>
        </w:rPr>
        <w:t>.</w:t>
      </w:r>
    </w:p>
    <w:p w14:paraId="3E8584B0" w14:textId="77777777" w:rsidR="003259C6" w:rsidRPr="003259C6" w:rsidRDefault="003259C6" w:rsidP="003259C6">
      <w:pPr>
        <w:jc w:val="both"/>
        <w:rPr>
          <w:rFonts w:eastAsia="Times New Roman" w:cs="Arial"/>
          <w:lang w:val="es-419"/>
        </w:rPr>
      </w:pPr>
    </w:p>
    <w:p w14:paraId="6A6A5E9B" w14:textId="71126B67" w:rsidR="00C80374" w:rsidRPr="00C80374" w:rsidRDefault="00C80374" w:rsidP="00C80374">
      <w:pPr>
        <w:jc w:val="both"/>
        <w:rPr>
          <w:rFonts w:eastAsia="Times New Roman" w:cs="Arial"/>
          <w:lang w:val="es-419"/>
        </w:rPr>
      </w:pPr>
      <w:r w:rsidRPr="00C80374">
        <w:rPr>
          <w:rFonts w:eastAsia="Times New Roman" w:cs="Arial"/>
          <w:lang w:val="es-419"/>
        </w:rPr>
        <w:t>De acuerdo con la demanda, su contestación y las posturas mostradas por las partes respecto de la fecha a partir del cual se debe iniciar el conteo del término, es evidente que la fecha de exigibi</w:t>
      </w:r>
      <w:r w:rsidR="00717552">
        <w:rPr>
          <w:rFonts w:eastAsia="Times New Roman" w:cs="Arial"/>
          <w:lang w:val="es-419"/>
        </w:rPr>
        <w:t>lidad se encuentra en disputa. (…)</w:t>
      </w:r>
    </w:p>
    <w:p w14:paraId="0DBC4E75" w14:textId="77777777" w:rsidR="00C80374" w:rsidRPr="00C80374" w:rsidRDefault="00C80374" w:rsidP="00C80374">
      <w:pPr>
        <w:jc w:val="both"/>
        <w:rPr>
          <w:rFonts w:eastAsia="Times New Roman" w:cs="Arial"/>
          <w:lang w:val="es-419"/>
        </w:rPr>
      </w:pPr>
    </w:p>
    <w:p w14:paraId="6EB90D84" w14:textId="4B0B56C2" w:rsidR="003259C6" w:rsidRPr="003259C6" w:rsidRDefault="00717552" w:rsidP="003259C6">
      <w:pPr>
        <w:jc w:val="both"/>
        <w:rPr>
          <w:rFonts w:eastAsia="Times New Roman" w:cs="Arial"/>
          <w:lang w:val="es-ES"/>
        </w:rPr>
      </w:pPr>
      <w:r w:rsidRPr="00717552">
        <w:rPr>
          <w:rFonts w:eastAsia="Times New Roman" w:cs="Arial"/>
          <w:lang w:val="es-ES"/>
        </w:rPr>
        <w:t xml:space="preserve">En suma, la excepción de prescripción debió ser resuelta en la sentencia que pone fin al litigio, en virtud a que la misma es una excepción de fondo sin que fuera dable resolverla durante la audiencia de decisión de excepciones previas, en la medida que el artículo 32 del </w:t>
      </w:r>
      <w:proofErr w:type="spellStart"/>
      <w:r w:rsidRPr="00717552">
        <w:rPr>
          <w:rFonts w:eastAsia="Times New Roman" w:cs="Arial"/>
          <w:lang w:val="es-ES"/>
        </w:rPr>
        <w:t>CPTSS</w:t>
      </w:r>
      <w:proofErr w:type="spellEnd"/>
      <w:r w:rsidRPr="00717552">
        <w:rPr>
          <w:rFonts w:eastAsia="Times New Roman" w:cs="Arial"/>
          <w:lang w:val="es-ES"/>
        </w:rPr>
        <w:t xml:space="preserve">, sólo consagra la posibilidad de resolver este medio exceptivo en esa etapa si no hay discusión frente a la fecha de exigibilidad y, adicionalmente, al haberse anunciado por el proponente como excepción de mérito (y no previa), eventualmente se requiera el </w:t>
      </w:r>
      <w:r>
        <w:rPr>
          <w:rFonts w:eastAsia="Times New Roman" w:cs="Arial"/>
          <w:lang w:val="es-ES"/>
        </w:rPr>
        <w:t>decreto y práctica de pruebas.</w:t>
      </w:r>
    </w:p>
    <w:p w14:paraId="4C48771D" w14:textId="77777777" w:rsidR="003259C6" w:rsidRDefault="003259C6" w:rsidP="003259C6">
      <w:pPr>
        <w:jc w:val="both"/>
        <w:rPr>
          <w:rFonts w:eastAsia="Times New Roman" w:cs="Arial"/>
          <w:lang w:val="es-ES"/>
        </w:rPr>
      </w:pPr>
    </w:p>
    <w:p w14:paraId="0D0C3FC0" w14:textId="77777777" w:rsidR="00717552" w:rsidRPr="003259C6" w:rsidRDefault="00717552" w:rsidP="003259C6">
      <w:pPr>
        <w:jc w:val="both"/>
        <w:rPr>
          <w:rFonts w:eastAsia="Times New Roman" w:cs="Arial"/>
          <w:lang w:val="es-ES"/>
        </w:rPr>
      </w:pPr>
    </w:p>
    <w:p w14:paraId="130E7E9C" w14:textId="77777777" w:rsidR="003259C6" w:rsidRPr="003259C6" w:rsidRDefault="003259C6" w:rsidP="003259C6">
      <w:pPr>
        <w:jc w:val="both"/>
        <w:rPr>
          <w:rFonts w:eastAsia="Times New Roman" w:cs="Arial"/>
          <w:lang w:val="es-ES"/>
        </w:rPr>
      </w:pPr>
    </w:p>
    <w:p w14:paraId="4EDCBEE8" w14:textId="35BEC486" w:rsidR="00C91B44" w:rsidRPr="003259C6" w:rsidRDefault="00C91B44" w:rsidP="003259C6">
      <w:pPr>
        <w:spacing w:line="276" w:lineRule="auto"/>
        <w:jc w:val="center"/>
        <w:rPr>
          <w:rFonts w:ascii="Tahoma" w:hAnsi="Tahoma" w:cs="Tahoma"/>
          <w:b/>
          <w:sz w:val="24"/>
          <w:szCs w:val="24"/>
        </w:rPr>
      </w:pPr>
      <w:r w:rsidRPr="003259C6">
        <w:rPr>
          <w:rFonts w:ascii="Tahoma" w:hAnsi="Tahoma" w:cs="Tahoma"/>
          <w:b/>
          <w:sz w:val="24"/>
          <w:szCs w:val="24"/>
        </w:rPr>
        <w:t>TRIBUNAL SUPERIOR DEL DISTRITO JUDICIAL DE PEREIRA</w:t>
      </w:r>
    </w:p>
    <w:p w14:paraId="0594BA61" w14:textId="1F62B46E" w:rsidR="00C91B44" w:rsidRPr="003259C6" w:rsidRDefault="00C91B44" w:rsidP="003259C6">
      <w:pPr>
        <w:spacing w:line="276" w:lineRule="auto"/>
        <w:jc w:val="center"/>
        <w:rPr>
          <w:rFonts w:ascii="Tahoma" w:hAnsi="Tahoma" w:cs="Tahoma"/>
          <w:b/>
          <w:sz w:val="24"/>
          <w:szCs w:val="24"/>
        </w:rPr>
      </w:pPr>
      <w:r w:rsidRPr="003259C6">
        <w:rPr>
          <w:rFonts w:ascii="Tahoma" w:hAnsi="Tahoma" w:cs="Tahoma"/>
          <w:b/>
          <w:sz w:val="24"/>
          <w:szCs w:val="24"/>
        </w:rPr>
        <w:t>SALA PRIMERA DE DECISION LABORAL</w:t>
      </w:r>
    </w:p>
    <w:p w14:paraId="76CFA349" w14:textId="77777777" w:rsidR="009D731E" w:rsidRPr="003259C6" w:rsidRDefault="009D731E" w:rsidP="003259C6">
      <w:pPr>
        <w:spacing w:line="276" w:lineRule="auto"/>
        <w:rPr>
          <w:rFonts w:ascii="Tahoma" w:hAnsi="Tahoma" w:cs="Tahoma"/>
          <w:b/>
          <w:sz w:val="24"/>
          <w:szCs w:val="24"/>
        </w:rPr>
      </w:pPr>
    </w:p>
    <w:p w14:paraId="1B3728CA" w14:textId="09EBE2E4" w:rsidR="00C91B44" w:rsidRPr="003259C6" w:rsidRDefault="00C91B44" w:rsidP="003259C6">
      <w:pPr>
        <w:spacing w:line="276" w:lineRule="auto"/>
        <w:jc w:val="center"/>
        <w:rPr>
          <w:rFonts w:ascii="Tahoma" w:hAnsi="Tahoma" w:cs="Tahoma"/>
          <w:b/>
          <w:sz w:val="24"/>
          <w:szCs w:val="24"/>
        </w:rPr>
      </w:pPr>
      <w:r w:rsidRPr="003259C6">
        <w:rPr>
          <w:rFonts w:ascii="Tahoma" w:hAnsi="Tahoma" w:cs="Tahoma"/>
          <w:sz w:val="24"/>
          <w:szCs w:val="24"/>
        </w:rPr>
        <w:t xml:space="preserve">Magistrada Ponente: </w:t>
      </w:r>
      <w:r w:rsidRPr="003259C6">
        <w:rPr>
          <w:rFonts w:ascii="Tahoma" w:hAnsi="Tahoma" w:cs="Tahoma"/>
          <w:b/>
          <w:sz w:val="24"/>
          <w:szCs w:val="24"/>
        </w:rPr>
        <w:t xml:space="preserve">Ana Lucía Caicedo Calderón </w:t>
      </w:r>
    </w:p>
    <w:p w14:paraId="1D520B0C" w14:textId="553D3FD0" w:rsidR="00C91B44" w:rsidRPr="003259C6" w:rsidRDefault="00C91B44" w:rsidP="003259C6">
      <w:pPr>
        <w:spacing w:line="276" w:lineRule="auto"/>
        <w:rPr>
          <w:rFonts w:ascii="Tahoma" w:hAnsi="Tahoma" w:cs="Tahoma"/>
          <w:b/>
          <w:sz w:val="24"/>
          <w:szCs w:val="24"/>
        </w:rPr>
      </w:pPr>
    </w:p>
    <w:p w14:paraId="6F7E9C6E" w14:textId="536667C9" w:rsidR="00C91B44" w:rsidRPr="003259C6" w:rsidRDefault="00C91B44" w:rsidP="003259C6">
      <w:pPr>
        <w:spacing w:line="276" w:lineRule="auto"/>
        <w:jc w:val="center"/>
        <w:rPr>
          <w:rFonts w:ascii="Tahoma" w:hAnsi="Tahoma" w:cs="Tahoma"/>
          <w:sz w:val="24"/>
          <w:szCs w:val="24"/>
        </w:rPr>
      </w:pPr>
      <w:r w:rsidRPr="003259C6">
        <w:rPr>
          <w:rFonts w:ascii="Tahoma" w:hAnsi="Tahoma" w:cs="Tahoma"/>
          <w:sz w:val="24"/>
          <w:szCs w:val="24"/>
        </w:rPr>
        <w:t>Pereira</w:t>
      </w:r>
      <w:r w:rsidR="00717552">
        <w:rPr>
          <w:rFonts w:ascii="Tahoma" w:hAnsi="Tahoma" w:cs="Tahoma"/>
          <w:sz w:val="24"/>
          <w:szCs w:val="24"/>
        </w:rPr>
        <w:t xml:space="preserve"> – </w:t>
      </w:r>
      <w:r w:rsidRPr="003259C6">
        <w:rPr>
          <w:rFonts w:ascii="Tahoma" w:hAnsi="Tahoma" w:cs="Tahoma"/>
          <w:sz w:val="24"/>
          <w:szCs w:val="24"/>
        </w:rPr>
        <w:t xml:space="preserve">Risaralda, </w:t>
      </w:r>
      <w:r w:rsidR="00563E4E" w:rsidRPr="003259C6">
        <w:rPr>
          <w:rFonts w:ascii="Tahoma" w:hAnsi="Tahoma" w:cs="Tahoma"/>
          <w:sz w:val="24"/>
          <w:szCs w:val="24"/>
        </w:rPr>
        <w:t xml:space="preserve">veinticuatro de </w:t>
      </w:r>
      <w:r w:rsidRPr="003259C6">
        <w:rPr>
          <w:rFonts w:ascii="Tahoma" w:hAnsi="Tahoma" w:cs="Tahoma"/>
          <w:sz w:val="24"/>
          <w:szCs w:val="24"/>
        </w:rPr>
        <w:t>noviembre (2</w:t>
      </w:r>
      <w:r w:rsidR="00563E4E" w:rsidRPr="003259C6">
        <w:rPr>
          <w:rFonts w:ascii="Tahoma" w:hAnsi="Tahoma" w:cs="Tahoma"/>
          <w:sz w:val="24"/>
          <w:szCs w:val="24"/>
        </w:rPr>
        <w:t>4</w:t>
      </w:r>
      <w:r w:rsidRPr="003259C6">
        <w:rPr>
          <w:rFonts w:ascii="Tahoma" w:hAnsi="Tahoma" w:cs="Tahoma"/>
          <w:sz w:val="24"/>
          <w:szCs w:val="24"/>
        </w:rPr>
        <w:t>) de dos mil veinte (2020)</w:t>
      </w:r>
    </w:p>
    <w:p w14:paraId="396C0D10" w14:textId="309AB06C" w:rsidR="00C91B44" w:rsidRPr="003259C6" w:rsidRDefault="00C91B44" w:rsidP="003259C6">
      <w:pPr>
        <w:spacing w:line="276" w:lineRule="auto"/>
        <w:jc w:val="center"/>
        <w:rPr>
          <w:rFonts w:ascii="Tahoma" w:hAnsi="Tahoma" w:cs="Tahoma"/>
          <w:sz w:val="24"/>
          <w:szCs w:val="24"/>
        </w:rPr>
      </w:pPr>
      <w:r w:rsidRPr="003259C6">
        <w:rPr>
          <w:rFonts w:ascii="Tahoma" w:hAnsi="Tahoma" w:cs="Tahoma"/>
          <w:sz w:val="24"/>
          <w:szCs w:val="24"/>
        </w:rPr>
        <w:t>Acta No:</w:t>
      </w:r>
      <w:r w:rsidR="003259C6">
        <w:rPr>
          <w:rFonts w:ascii="Tahoma" w:hAnsi="Tahoma" w:cs="Tahoma"/>
          <w:sz w:val="24"/>
          <w:szCs w:val="24"/>
        </w:rPr>
        <w:t xml:space="preserve"> </w:t>
      </w:r>
      <w:r w:rsidRPr="003259C6">
        <w:rPr>
          <w:rFonts w:ascii="Tahoma" w:hAnsi="Tahoma" w:cs="Tahoma"/>
          <w:sz w:val="24"/>
          <w:szCs w:val="24"/>
        </w:rPr>
        <w:t xml:space="preserve">_____ del </w:t>
      </w:r>
      <w:r w:rsidR="00A51863" w:rsidRPr="003259C6">
        <w:rPr>
          <w:rFonts w:ascii="Tahoma" w:hAnsi="Tahoma" w:cs="Tahoma"/>
          <w:sz w:val="24"/>
          <w:szCs w:val="24"/>
        </w:rPr>
        <w:t>2</w:t>
      </w:r>
      <w:r w:rsidR="009D731E" w:rsidRPr="003259C6">
        <w:rPr>
          <w:rFonts w:ascii="Tahoma" w:hAnsi="Tahoma" w:cs="Tahoma"/>
          <w:sz w:val="24"/>
          <w:szCs w:val="24"/>
        </w:rPr>
        <w:t>4</w:t>
      </w:r>
      <w:r w:rsidRPr="003259C6">
        <w:rPr>
          <w:rFonts w:ascii="Tahoma" w:hAnsi="Tahoma" w:cs="Tahoma"/>
          <w:sz w:val="24"/>
          <w:szCs w:val="24"/>
        </w:rPr>
        <w:t xml:space="preserve"> de noviembre de 2020</w:t>
      </w:r>
    </w:p>
    <w:p w14:paraId="67441654" w14:textId="6517915A" w:rsidR="00C91B44" w:rsidRPr="003259C6" w:rsidRDefault="00C91B44" w:rsidP="003259C6">
      <w:pPr>
        <w:spacing w:line="276" w:lineRule="auto"/>
        <w:rPr>
          <w:rFonts w:ascii="Tahoma" w:hAnsi="Tahoma" w:cs="Tahoma"/>
          <w:b/>
          <w:sz w:val="24"/>
          <w:szCs w:val="24"/>
        </w:rPr>
      </w:pPr>
    </w:p>
    <w:p w14:paraId="54301FB5" w14:textId="77777777" w:rsidR="009D731E" w:rsidRPr="003259C6" w:rsidRDefault="009D731E" w:rsidP="003259C6">
      <w:pPr>
        <w:spacing w:line="276" w:lineRule="auto"/>
        <w:rPr>
          <w:rFonts w:ascii="Tahoma" w:hAnsi="Tahoma" w:cs="Tahoma"/>
          <w:b/>
          <w:sz w:val="24"/>
          <w:szCs w:val="24"/>
        </w:rPr>
      </w:pPr>
    </w:p>
    <w:p w14:paraId="49D5515E" w14:textId="2BBA40D2" w:rsidR="00475EA1" w:rsidRPr="003259C6" w:rsidRDefault="0023677D"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w:t>
      </w:r>
      <w:r w:rsidRPr="003259C6">
        <w:rPr>
          <w:rFonts w:ascii="Tahoma" w:hAnsi="Tahoma" w:cs="Tahoma"/>
          <w:sz w:val="24"/>
          <w:szCs w:val="24"/>
        </w:rPr>
        <w:lastRenderedPageBreak/>
        <w:t xml:space="preserve">Superior de Pereira, integrada por las Magistradas ANA LUCÍA CAICEDO CALDERÓN como Ponente, OLGA LUCÍA HOYOS SEPÚLVEDA y el Magistrado JULIO CÉSAR SALAZAR MUÑOZ, procede a proferir auto escrito dentro del proceso especial de levantamiento de fuero sindical – Autorización para despedir - instaurado por </w:t>
      </w:r>
      <w:r w:rsidR="0073288F" w:rsidRPr="003259C6">
        <w:rPr>
          <w:rFonts w:ascii="Tahoma" w:hAnsi="Tahoma" w:cs="Tahoma"/>
          <w:b/>
          <w:sz w:val="24"/>
          <w:szCs w:val="24"/>
        </w:rPr>
        <w:t xml:space="preserve">BANCO BILBAO VIZCAYA ARGENTARIA COLOMBIA S.A. – BBVA COLOMBIA </w:t>
      </w:r>
      <w:r w:rsidR="00C80374">
        <w:rPr>
          <w:rFonts w:ascii="Tahoma" w:hAnsi="Tahoma" w:cs="Tahoma"/>
          <w:b/>
          <w:sz w:val="24"/>
          <w:szCs w:val="24"/>
        </w:rPr>
        <w:t>–</w:t>
      </w:r>
      <w:r w:rsidRPr="003259C6">
        <w:rPr>
          <w:rFonts w:ascii="Tahoma" w:hAnsi="Tahoma" w:cs="Tahoma"/>
          <w:sz w:val="24"/>
          <w:szCs w:val="24"/>
        </w:rPr>
        <w:t xml:space="preserve"> en contra de </w:t>
      </w:r>
      <w:proofErr w:type="spellStart"/>
      <w:r w:rsidRPr="003259C6">
        <w:rPr>
          <w:rFonts w:ascii="Tahoma" w:hAnsi="Tahoma" w:cs="Tahoma"/>
          <w:b/>
          <w:sz w:val="24"/>
          <w:szCs w:val="24"/>
        </w:rPr>
        <w:t>LEIDY</w:t>
      </w:r>
      <w:proofErr w:type="spellEnd"/>
      <w:r w:rsidRPr="003259C6">
        <w:rPr>
          <w:rFonts w:ascii="Tahoma" w:hAnsi="Tahoma" w:cs="Tahoma"/>
          <w:b/>
          <w:sz w:val="24"/>
          <w:szCs w:val="24"/>
        </w:rPr>
        <w:t xml:space="preserve"> MANUELA MESA CASTAÑEDA</w:t>
      </w:r>
      <w:r w:rsidRPr="003259C6">
        <w:rPr>
          <w:rFonts w:ascii="Tahoma" w:hAnsi="Tahoma" w:cs="Tahoma"/>
          <w:sz w:val="24"/>
          <w:szCs w:val="24"/>
        </w:rPr>
        <w:t xml:space="preserve"> y como vinculada </w:t>
      </w:r>
      <w:r w:rsidR="00A51863" w:rsidRPr="003259C6">
        <w:rPr>
          <w:rFonts w:ascii="Tahoma" w:hAnsi="Tahoma" w:cs="Tahoma"/>
          <w:sz w:val="24"/>
          <w:szCs w:val="24"/>
        </w:rPr>
        <w:t xml:space="preserve">la </w:t>
      </w:r>
      <w:r w:rsidR="00431DC0" w:rsidRPr="003259C6">
        <w:rPr>
          <w:rFonts w:ascii="Tahoma" w:hAnsi="Tahoma" w:cs="Tahoma"/>
          <w:b/>
          <w:bCs/>
          <w:sz w:val="24"/>
          <w:szCs w:val="24"/>
        </w:rPr>
        <w:t>ASOCIACIÓN SINDICAL DE EMPLEADOS BANCARIOS DEL SECTOR FINANCIERO COLOMBIANO -ASEFINCO-.</w:t>
      </w:r>
    </w:p>
    <w:p w14:paraId="6452E282" w14:textId="793F223E" w:rsidR="00D302E6" w:rsidRPr="003259C6" w:rsidRDefault="00D302E6" w:rsidP="003259C6">
      <w:pPr>
        <w:spacing w:line="276" w:lineRule="auto"/>
        <w:jc w:val="both"/>
        <w:rPr>
          <w:rFonts w:ascii="Tahoma" w:hAnsi="Tahoma" w:cs="Tahoma"/>
          <w:sz w:val="24"/>
          <w:szCs w:val="24"/>
        </w:rPr>
      </w:pPr>
    </w:p>
    <w:p w14:paraId="56D168B5" w14:textId="77777777" w:rsidR="00D302E6" w:rsidRPr="003259C6" w:rsidRDefault="00D302E6" w:rsidP="003259C6">
      <w:pPr>
        <w:spacing w:line="276" w:lineRule="auto"/>
        <w:jc w:val="center"/>
        <w:rPr>
          <w:rFonts w:ascii="Tahoma" w:hAnsi="Tahoma" w:cs="Tahoma"/>
          <w:b/>
          <w:bCs/>
          <w:sz w:val="24"/>
          <w:szCs w:val="24"/>
        </w:rPr>
      </w:pPr>
      <w:r w:rsidRPr="003259C6">
        <w:rPr>
          <w:rFonts w:ascii="Tahoma" w:hAnsi="Tahoma" w:cs="Tahoma"/>
          <w:b/>
          <w:bCs/>
          <w:sz w:val="24"/>
          <w:szCs w:val="24"/>
        </w:rPr>
        <w:t>PUNTO A TRATAR</w:t>
      </w:r>
    </w:p>
    <w:p w14:paraId="3AAACD48" w14:textId="6A7F6CA1" w:rsidR="00D302E6" w:rsidRPr="003259C6" w:rsidRDefault="00D302E6" w:rsidP="003259C6">
      <w:pPr>
        <w:spacing w:line="276" w:lineRule="auto"/>
        <w:jc w:val="both"/>
        <w:rPr>
          <w:rFonts w:ascii="Tahoma" w:hAnsi="Tahoma" w:cs="Tahoma"/>
          <w:sz w:val="24"/>
          <w:szCs w:val="24"/>
        </w:rPr>
      </w:pPr>
    </w:p>
    <w:p w14:paraId="12244C2A" w14:textId="0242DB8D" w:rsidR="00D302E6" w:rsidRPr="003259C6" w:rsidRDefault="00D302E6"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Por medio de esta providencia procede la Sala a </w:t>
      </w:r>
      <w:r w:rsidR="009846F6" w:rsidRPr="003259C6">
        <w:rPr>
          <w:rFonts w:ascii="Tahoma" w:hAnsi="Tahoma" w:cs="Tahoma"/>
          <w:sz w:val="24"/>
          <w:szCs w:val="24"/>
        </w:rPr>
        <w:t xml:space="preserve">analizar si se configuró una causal de nulidad en el </w:t>
      </w:r>
      <w:r w:rsidRPr="003259C6">
        <w:rPr>
          <w:rFonts w:ascii="Tahoma" w:hAnsi="Tahoma" w:cs="Tahoma"/>
          <w:sz w:val="24"/>
          <w:szCs w:val="24"/>
        </w:rPr>
        <w:t xml:space="preserve">auto del </w:t>
      </w:r>
      <w:r w:rsidR="00D66A00" w:rsidRPr="003259C6">
        <w:rPr>
          <w:rFonts w:ascii="Tahoma" w:hAnsi="Tahoma" w:cs="Tahoma"/>
          <w:b/>
          <w:sz w:val="24"/>
          <w:szCs w:val="24"/>
        </w:rPr>
        <w:t>12 de noviembre de 2020</w:t>
      </w:r>
      <w:r w:rsidRPr="003259C6">
        <w:rPr>
          <w:rFonts w:ascii="Tahoma" w:hAnsi="Tahoma" w:cs="Tahoma"/>
          <w:sz w:val="24"/>
          <w:szCs w:val="24"/>
        </w:rPr>
        <w:t xml:space="preserve">, por medio del cual se declaró no probada </w:t>
      </w:r>
      <w:r w:rsidR="009846F6" w:rsidRPr="003259C6">
        <w:rPr>
          <w:rFonts w:ascii="Tahoma" w:hAnsi="Tahoma" w:cs="Tahoma"/>
          <w:sz w:val="24"/>
          <w:szCs w:val="24"/>
        </w:rPr>
        <w:t>como excepción previa la</w:t>
      </w:r>
      <w:r w:rsidRPr="003259C6">
        <w:rPr>
          <w:rFonts w:ascii="Tahoma" w:hAnsi="Tahoma" w:cs="Tahoma"/>
          <w:sz w:val="24"/>
          <w:szCs w:val="24"/>
        </w:rPr>
        <w:t xml:space="preserve"> prescripción</w:t>
      </w:r>
      <w:r w:rsidR="009846F6" w:rsidRPr="003259C6">
        <w:rPr>
          <w:rFonts w:ascii="Tahoma" w:hAnsi="Tahoma" w:cs="Tahoma"/>
          <w:sz w:val="24"/>
          <w:szCs w:val="24"/>
        </w:rPr>
        <w:t xml:space="preserve">, cuando las partes formularon esa defensa como excepción </w:t>
      </w:r>
      <w:r w:rsidRPr="003259C6">
        <w:rPr>
          <w:rFonts w:ascii="Tahoma" w:hAnsi="Tahoma" w:cs="Tahoma"/>
          <w:sz w:val="24"/>
          <w:szCs w:val="24"/>
        </w:rPr>
        <w:t xml:space="preserve">de </w:t>
      </w:r>
      <w:r w:rsidR="009846F6" w:rsidRPr="003259C6">
        <w:rPr>
          <w:rFonts w:ascii="Tahoma" w:hAnsi="Tahoma" w:cs="Tahoma"/>
          <w:sz w:val="24"/>
          <w:szCs w:val="24"/>
        </w:rPr>
        <w:t xml:space="preserve">mérito. </w:t>
      </w:r>
      <w:r w:rsidRPr="003259C6">
        <w:rPr>
          <w:rFonts w:ascii="Tahoma" w:hAnsi="Tahoma" w:cs="Tahoma"/>
          <w:sz w:val="24"/>
          <w:szCs w:val="24"/>
        </w:rPr>
        <w:t>En sesión previa que se hizo constar en la mencionada acta, la Sala discutió y aprobó el proyecto que presentó la Magistrada Ponente, el cual alude al siguiente auto interlocutorio.</w:t>
      </w:r>
    </w:p>
    <w:p w14:paraId="5AC87177" w14:textId="77777777" w:rsidR="00D302E6" w:rsidRPr="003259C6" w:rsidRDefault="00D302E6" w:rsidP="003259C6">
      <w:pPr>
        <w:spacing w:line="276" w:lineRule="auto"/>
        <w:jc w:val="both"/>
        <w:rPr>
          <w:rFonts w:ascii="Tahoma" w:hAnsi="Tahoma" w:cs="Tahoma"/>
          <w:sz w:val="24"/>
          <w:szCs w:val="24"/>
        </w:rPr>
      </w:pPr>
    </w:p>
    <w:p w14:paraId="56B5C3B6" w14:textId="21E5B09C" w:rsidR="00D302E6" w:rsidRPr="003259C6" w:rsidRDefault="00016A5B" w:rsidP="003259C6">
      <w:pPr>
        <w:pStyle w:val="Prrafodelista"/>
        <w:numPr>
          <w:ilvl w:val="0"/>
          <w:numId w:val="2"/>
        </w:numPr>
        <w:spacing w:line="276" w:lineRule="auto"/>
        <w:jc w:val="center"/>
        <w:rPr>
          <w:rFonts w:ascii="Tahoma" w:hAnsi="Tahoma" w:cs="Tahoma"/>
          <w:b/>
          <w:sz w:val="24"/>
          <w:szCs w:val="24"/>
        </w:rPr>
      </w:pPr>
      <w:r w:rsidRPr="003259C6">
        <w:rPr>
          <w:rFonts w:ascii="Tahoma" w:hAnsi="Tahoma" w:cs="Tahoma"/>
          <w:b/>
          <w:sz w:val="24"/>
          <w:szCs w:val="24"/>
        </w:rPr>
        <w:t>Demanda y contestación</w:t>
      </w:r>
    </w:p>
    <w:p w14:paraId="6E92C135" w14:textId="668A4F8D" w:rsidR="00A47CFA" w:rsidRPr="003259C6" w:rsidRDefault="00A47CFA" w:rsidP="003259C6">
      <w:pPr>
        <w:spacing w:line="276" w:lineRule="auto"/>
        <w:jc w:val="both"/>
        <w:rPr>
          <w:rFonts w:ascii="Tahoma" w:hAnsi="Tahoma" w:cs="Tahoma"/>
          <w:sz w:val="24"/>
          <w:szCs w:val="24"/>
        </w:rPr>
      </w:pPr>
    </w:p>
    <w:p w14:paraId="1A3A53E2" w14:textId="77777777" w:rsidR="002255F4" w:rsidRPr="003259C6" w:rsidRDefault="002255F4" w:rsidP="003259C6">
      <w:pPr>
        <w:pStyle w:val="Prrafodelista"/>
        <w:numPr>
          <w:ilvl w:val="1"/>
          <w:numId w:val="2"/>
        </w:numPr>
        <w:spacing w:line="276" w:lineRule="auto"/>
        <w:ind w:left="567" w:hanging="567"/>
        <w:jc w:val="both"/>
        <w:rPr>
          <w:rFonts w:ascii="Tahoma" w:hAnsi="Tahoma" w:cs="Tahoma"/>
          <w:b/>
          <w:sz w:val="24"/>
          <w:szCs w:val="24"/>
        </w:rPr>
      </w:pPr>
      <w:r w:rsidRPr="003259C6">
        <w:rPr>
          <w:rFonts w:ascii="Tahoma" w:hAnsi="Tahoma" w:cs="Tahoma"/>
          <w:b/>
          <w:sz w:val="24"/>
          <w:szCs w:val="24"/>
        </w:rPr>
        <w:t>Demanda.</w:t>
      </w:r>
    </w:p>
    <w:p w14:paraId="1088740D" w14:textId="77777777" w:rsidR="002255F4" w:rsidRPr="003259C6" w:rsidRDefault="002255F4" w:rsidP="003259C6">
      <w:pPr>
        <w:spacing w:line="276" w:lineRule="auto"/>
        <w:jc w:val="both"/>
        <w:rPr>
          <w:rFonts w:ascii="Tahoma" w:hAnsi="Tahoma" w:cs="Tahoma"/>
          <w:bCs/>
          <w:sz w:val="24"/>
          <w:szCs w:val="24"/>
        </w:rPr>
      </w:pPr>
    </w:p>
    <w:p w14:paraId="502AFA7C" w14:textId="354E1BAC" w:rsidR="0073288F" w:rsidRPr="003259C6" w:rsidRDefault="005B16FB" w:rsidP="003259C6">
      <w:pPr>
        <w:spacing w:line="276" w:lineRule="auto"/>
        <w:ind w:firstLine="567"/>
        <w:jc w:val="both"/>
        <w:rPr>
          <w:rFonts w:ascii="Tahoma" w:hAnsi="Tahoma" w:cs="Tahoma"/>
          <w:b/>
          <w:sz w:val="24"/>
          <w:szCs w:val="24"/>
        </w:rPr>
      </w:pPr>
      <w:r w:rsidRPr="003259C6">
        <w:rPr>
          <w:rFonts w:ascii="Tahoma" w:hAnsi="Tahoma" w:cs="Tahoma"/>
          <w:bCs/>
          <w:sz w:val="24"/>
          <w:szCs w:val="24"/>
        </w:rPr>
        <w:t xml:space="preserve">Pretende el </w:t>
      </w:r>
      <w:r w:rsidR="007006E6" w:rsidRPr="003259C6">
        <w:rPr>
          <w:rFonts w:ascii="Tahoma" w:hAnsi="Tahoma" w:cs="Tahoma"/>
          <w:b/>
          <w:sz w:val="24"/>
          <w:szCs w:val="24"/>
        </w:rPr>
        <w:t>BANCO BILBAO VIZCAYA ARGENTARIA</w:t>
      </w:r>
      <w:r w:rsidR="0073288F" w:rsidRPr="003259C6">
        <w:rPr>
          <w:rFonts w:ascii="Tahoma" w:hAnsi="Tahoma" w:cs="Tahoma"/>
          <w:b/>
          <w:sz w:val="24"/>
          <w:szCs w:val="24"/>
        </w:rPr>
        <w:t xml:space="preserve"> COLOMBIA S.A</w:t>
      </w:r>
      <w:proofErr w:type="gramStart"/>
      <w:r w:rsidR="0073288F" w:rsidRPr="003259C6">
        <w:rPr>
          <w:rFonts w:ascii="Tahoma" w:hAnsi="Tahoma" w:cs="Tahoma"/>
          <w:b/>
          <w:sz w:val="24"/>
          <w:szCs w:val="24"/>
        </w:rPr>
        <w:t>.–</w:t>
      </w:r>
      <w:proofErr w:type="gramEnd"/>
      <w:r w:rsidR="0073288F" w:rsidRPr="003259C6">
        <w:rPr>
          <w:rFonts w:ascii="Tahoma" w:hAnsi="Tahoma" w:cs="Tahoma"/>
          <w:b/>
          <w:sz w:val="24"/>
          <w:szCs w:val="24"/>
        </w:rPr>
        <w:t xml:space="preserve"> BBVA COLOMBIA-,</w:t>
      </w:r>
      <w:r w:rsidR="007006E6" w:rsidRPr="003259C6">
        <w:rPr>
          <w:rFonts w:ascii="Tahoma" w:hAnsi="Tahoma" w:cs="Tahoma"/>
          <w:bCs/>
          <w:sz w:val="24"/>
          <w:szCs w:val="24"/>
        </w:rPr>
        <w:t xml:space="preserve"> </w:t>
      </w:r>
      <w:r w:rsidR="00B153B0" w:rsidRPr="003259C6">
        <w:rPr>
          <w:rFonts w:ascii="Tahoma" w:hAnsi="Tahoma" w:cs="Tahoma"/>
          <w:bCs/>
          <w:sz w:val="24"/>
          <w:szCs w:val="24"/>
        </w:rPr>
        <w:t xml:space="preserve">que </w:t>
      </w:r>
      <w:r w:rsidRPr="003259C6">
        <w:rPr>
          <w:rFonts w:ascii="Tahoma" w:hAnsi="Tahoma" w:cs="Tahoma"/>
          <w:bCs/>
          <w:sz w:val="24"/>
          <w:szCs w:val="24"/>
        </w:rPr>
        <w:t xml:space="preserve">se autorice el despido </w:t>
      </w:r>
      <w:r w:rsidR="007006E6" w:rsidRPr="003259C6">
        <w:rPr>
          <w:rFonts w:ascii="Tahoma" w:hAnsi="Tahoma" w:cs="Tahoma"/>
          <w:bCs/>
          <w:sz w:val="24"/>
          <w:szCs w:val="24"/>
        </w:rPr>
        <w:t xml:space="preserve">de la </w:t>
      </w:r>
      <w:r w:rsidRPr="003259C6">
        <w:rPr>
          <w:rFonts w:ascii="Tahoma" w:hAnsi="Tahoma" w:cs="Tahoma"/>
          <w:bCs/>
          <w:sz w:val="24"/>
          <w:szCs w:val="24"/>
        </w:rPr>
        <w:t xml:space="preserve">trabajadora </w:t>
      </w:r>
      <w:r w:rsidR="007006E6" w:rsidRPr="003259C6">
        <w:rPr>
          <w:rFonts w:ascii="Tahoma" w:hAnsi="Tahoma" w:cs="Tahoma"/>
          <w:b/>
          <w:sz w:val="24"/>
          <w:szCs w:val="24"/>
        </w:rPr>
        <w:t>LADY MANUELA MESA CASTAÑEDA</w:t>
      </w:r>
      <w:r w:rsidR="007006E6" w:rsidRPr="003259C6">
        <w:rPr>
          <w:rFonts w:ascii="Tahoma" w:hAnsi="Tahoma" w:cs="Tahoma"/>
          <w:bCs/>
          <w:sz w:val="24"/>
          <w:szCs w:val="24"/>
        </w:rPr>
        <w:t xml:space="preserve">, </w:t>
      </w:r>
      <w:r w:rsidRPr="003259C6">
        <w:rPr>
          <w:rFonts w:ascii="Tahoma" w:hAnsi="Tahoma" w:cs="Tahoma"/>
          <w:bCs/>
          <w:sz w:val="24"/>
          <w:szCs w:val="24"/>
        </w:rPr>
        <w:t xml:space="preserve">por haber </w:t>
      </w:r>
      <w:r w:rsidRPr="003259C6">
        <w:rPr>
          <w:rFonts w:ascii="Tahoma" w:hAnsi="Tahoma" w:cs="Tahoma"/>
          <w:sz w:val="24"/>
          <w:szCs w:val="24"/>
        </w:rPr>
        <w:t>incurrido</w:t>
      </w:r>
      <w:r w:rsidRPr="003259C6">
        <w:rPr>
          <w:rFonts w:ascii="Tahoma" w:hAnsi="Tahoma" w:cs="Tahoma"/>
          <w:bCs/>
          <w:sz w:val="24"/>
          <w:szCs w:val="24"/>
        </w:rPr>
        <w:t xml:space="preserve"> </w:t>
      </w:r>
      <w:r w:rsidR="007006E6" w:rsidRPr="003259C6">
        <w:rPr>
          <w:rFonts w:ascii="Tahoma" w:hAnsi="Tahoma" w:cs="Tahoma"/>
          <w:bCs/>
          <w:sz w:val="24"/>
          <w:szCs w:val="24"/>
        </w:rPr>
        <w:t xml:space="preserve">en faltas graves que ameritan la terminación </w:t>
      </w:r>
      <w:r w:rsidR="009E0F1A" w:rsidRPr="003259C6">
        <w:rPr>
          <w:rFonts w:ascii="Tahoma" w:hAnsi="Tahoma" w:cs="Tahoma"/>
          <w:bCs/>
          <w:sz w:val="24"/>
          <w:szCs w:val="24"/>
        </w:rPr>
        <w:t xml:space="preserve">de su </w:t>
      </w:r>
      <w:r w:rsidR="007006E6" w:rsidRPr="003259C6">
        <w:rPr>
          <w:rFonts w:ascii="Tahoma" w:hAnsi="Tahoma" w:cs="Tahoma"/>
          <w:bCs/>
          <w:sz w:val="24"/>
          <w:szCs w:val="24"/>
        </w:rPr>
        <w:t>contrato de trabajo con justa causa</w:t>
      </w:r>
      <w:r w:rsidRPr="003259C6">
        <w:rPr>
          <w:rFonts w:ascii="Tahoma" w:hAnsi="Tahoma" w:cs="Tahoma"/>
          <w:bCs/>
          <w:sz w:val="24"/>
          <w:szCs w:val="24"/>
        </w:rPr>
        <w:t>, previo levantamiento de</w:t>
      </w:r>
      <w:r w:rsidR="0073288F" w:rsidRPr="003259C6">
        <w:rPr>
          <w:rFonts w:ascii="Tahoma" w:hAnsi="Tahoma" w:cs="Tahoma"/>
          <w:bCs/>
          <w:sz w:val="24"/>
          <w:szCs w:val="24"/>
        </w:rPr>
        <w:t xml:space="preserve">l fuero sindical </w:t>
      </w:r>
      <w:r w:rsidR="007006E6" w:rsidRPr="003259C6">
        <w:rPr>
          <w:rFonts w:ascii="Tahoma" w:hAnsi="Tahoma" w:cs="Tahoma"/>
          <w:bCs/>
          <w:sz w:val="24"/>
          <w:szCs w:val="24"/>
        </w:rPr>
        <w:t xml:space="preserve">en atención a que la trabajadora </w:t>
      </w:r>
      <w:r w:rsidR="0073288F" w:rsidRPr="003259C6">
        <w:rPr>
          <w:rFonts w:ascii="Tahoma" w:hAnsi="Tahoma" w:cs="Tahoma"/>
          <w:bCs/>
          <w:sz w:val="24"/>
          <w:szCs w:val="24"/>
        </w:rPr>
        <w:t xml:space="preserve">es </w:t>
      </w:r>
      <w:r w:rsidR="007006E6" w:rsidRPr="003259C6">
        <w:rPr>
          <w:rFonts w:ascii="Tahoma" w:hAnsi="Tahoma" w:cs="Tahoma"/>
          <w:bCs/>
          <w:sz w:val="24"/>
          <w:szCs w:val="24"/>
        </w:rPr>
        <w:t xml:space="preserve">miembro activo de la Junta Seccional de Pereira de </w:t>
      </w:r>
      <w:r w:rsidR="007006E6" w:rsidRPr="003259C6">
        <w:rPr>
          <w:rFonts w:ascii="Tahoma" w:hAnsi="Tahoma" w:cs="Tahoma"/>
          <w:b/>
          <w:sz w:val="24"/>
          <w:szCs w:val="24"/>
        </w:rPr>
        <w:t>ASEFINCO</w:t>
      </w:r>
      <w:r w:rsidR="0073288F" w:rsidRPr="003259C6">
        <w:rPr>
          <w:rFonts w:ascii="Tahoma" w:hAnsi="Tahoma" w:cs="Tahoma"/>
          <w:b/>
          <w:sz w:val="24"/>
          <w:szCs w:val="24"/>
        </w:rPr>
        <w:t>.</w:t>
      </w:r>
    </w:p>
    <w:p w14:paraId="51F079A1" w14:textId="77777777" w:rsidR="0073288F" w:rsidRPr="003259C6" w:rsidRDefault="0073288F" w:rsidP="003259C6">
      <w:pPr>
        <w:spacing w:line="276" w:lineRule="auto"/>
        <w:jc w:val="both"/>
        <w:rPr>
          <w:rFonts w:ascii="Tahoma" w:hAnsi="Tahoma" w:cs="Tahoma"/>
          <w:b/>
          <w:sz w:val="24"/>
          <w:szCs w:val="24"/>
        </w:rPr>
      </w:pPr>
    </w:p>
    <w:p w14:paraId="232275D9" w14:textId="165D65FA" w:rsidR="00124AE1" w:rsidRPr="003259C6" w:rsidRDefault="00124AE1" w:rsidP="003259C6">
      <w:pPr>
        <w:spacing w:line="276" w:lineRule="auto"/>
        <w:ind w:firstLine="567"/>
        <w:jc w:val="both"/>
        <w:rPr>
          <w:rFonts w:ascii="Tahoma" w:hAnsi="Tahoma" w:cs="Tahoma"/>
          <w:bCs/>
          <w:sz w:val="24"/>
          <w:szCs w:val="24"/>
        </w:rPr>
      </w:pPr>
      <w:r w:rsidRPr="003259C6">
        <w:rPr>
          <w:rFonts w:ascii="Tahoma" w:hAnsi="Tahoma" w:cs="Tahoma"/>
          <w:bCs/>
          <w:sz w:val="24"/>
          <w:szCs w:val="24"/>
        </w:rPr>
        <w:t xml:space="preserve">En suma, </w:t>
      </w:r>
      <w:r w:rsidR="00BF7385" w:rsidRPr="003259C6">
        <w:rPr>
          <w:rFonts w:ascii="Tahoma" w:hAnsi="Tahoma" w:cs="Tahoma"/>
          <w:bCs/>
          <w:sz w:val="24"/>
          <w:szCs w:val="24"/>
        </w:rPr>
        <w:t>indicó que la demandada es trabajadora de BBVA COLOMBIA desde el 10 de noviembre de 2014</w:t>
      </w:r>
      <w:r w:rsidR="00B153B0" w:rsidRPr="003259C6">
        <w:rPr>
          <w:rFonts w:ascii="Tahoma" w:hAnsi="Tahoma" w:cs="Tahoma"/>
          <w:bCs/>
          <w:sz w:val="24"/>
          <w:szCs w:val="24"/>
        </w:rPr>
        <w:t>,</w:t>
      </w:r>
      <w:r w:rsidR="00BF7385" w:rsidRPr="003259C6">
        <w:rPr>
          <w:rFonts w:ascii="Tahoma" w:hAnsi="Tahoma" w:cs="Tahoma"/>
          <w:bCs/>
          <w:sz w:val="24"/>
          <w:szCs w:val="24"/>
        </w:rPr>
        <w:t xml:space="preserve"> desempeñándose en la actualidad como Asesora Integral de Servicios de la Sucursal del Lago Uribe de Pereira; que la trabajadora era conocedora de los documentos esenciales para el desempeño de su labor, además que contaba con un código de usuario personal e intransferible asignado para el ejercicio de sus funciones</w:t>
      </w:r>
      <w:r w:rsidR="00B153B0" w:rsidRPr="003259C6">
        <w:rPr>
          <w:rFonts w:ascii="Tahoma" w:hAnsi="Tahoma" w:cs="Tahoma"/>
          <w:bCs/>
          <w:sz w:val="24"/>
          <w:szCs w:val="24"/>
        </w:rPr>
        <w:t>, entre otros.</w:t>
      </w:r>
    </w:p>
    <w:p w14:paraId="33F6950A" w14:textId="15C08244" w:rsidR="00BF7385" w:rsidRPr="003259C6" w:rsidRDefault="00BF7385" w:rsidP="003259C6">
      <w:pPr>
        <w:spacing w:line="276" w:lineRule="auto"/>
        <w:jc w:val="both"/>
        <w:rPr>
          <w:rFonts w:ascii="Tahoma" w:hAnsi="Tahoma" w:cs="Tahoma"/>
          <w:bCs/>
          <w:sz w:val="24"/>
          <w:szCs w:val="24"/>
        </w:rPr>
      </w:pPr>
    </w:p>
    <w:p w14:paraId="4B38A7F6" w14:textId="106B2638" w:rsidR="00B153B0" w:rsidRPr="003259C6" w:rsidRDefault="00B153B0" w:rsidP="003259C6">
      <w:pPr>
        <w:spacing w:line="276" w:lineRule="auto"/>
        <w:ind w:firstLine="567"/>
        <w:jc w:val="both"/>
        <w:rPr>
          <w:rFonts w:ascii="Tahoma" w:hAnsi="Tahoma" w:cs="Tahoma"/>
          <w:bCs/>
          <w:sz w:val="24"/>
          <w:szCs w:val="24"/>
        </w:rPr>
      </w:pPr>
      <w:r w:rsidRPr="003259C6">
        <w:rPr>
          <w:rFonts w:ascii="Tahoma" w:hAnsi="Tahoma" w:cs="Tahoma"/>
          <w:bCs/>
          <w:sz w:val="24"/>
          <w:szCs w:val="24"/>
        </w:rPr>
        <w:t>En lo que interesa al recurso, r</w:t>
      </w:r>
      <w:r w:rsidR="00BF7385" w:rsidRPr="003259C6">
        <w:rPr>
          <w:rFonts w:ascii="Tahoma" w:hAnsi="Tahoma" w:cs="Tahoma"/>
          <w:bCs/>
          <w:sz w:val="24"/>
          <w:szCs w:val="24"/>
        </w:rPr>
        <w:t>ememora que el cliente bancario Johnny Andrés Sánchez López</w:t>
      </w:r>
      <w:r w:rsidRPr="003259C6">
        <w:rPr>
          <w:rFonts w:ascii="Tahoma" w:hAnsi="Tahoma" w:cs="Tahoma"/>
          <w:bCs/>
          <w:sz w:val="24"/>
          <w:szCs w:val="24"/>
        </w:rPr>
        <w:t>,</w:t>
      </w:r>
      <w:r w:rsidR="00BF7385" w:rsidRPr="003259C6">
        <w:rPr>
          <w:rFonts w:ascii="Tahoma" w:hAnsi="Tahoma" w:cs="Tahoma"/>
          <w:bCs/>
          <w:sz w:val="24"/>
          <w:szCs w:val="24"/>
        </w:rPr>
        <w:t xml:space="preserve"> </w:t>
      </w:r>
      <w:r w:rsidRPr="003259C6">
        <w:rPr>
          <w:rFonts w:ascii="Tahoma" w:hAnsi="Tahoma" w:cs="Tahoma"/>
          <w:bCs/>
          <w:sz w:val="24"/>
          <w:szCs w:val="24"/>
        </w:rPr>
        <w:t xml:space="preserve">el 31 de julio de 2019 reclamó ante BBVA COLOMBIA la realización de unas operaciones bancarias consistentes en </w:t>
      </w:r>
      <w:r w:rsidR="00BF7385" w:rsidRPr="003259C6">
        <w:rPr>
          <w:rFonts w:ascii="Tahoma" w:hAnsi="Tahoma" w:cs="Tahoma"/>
          <w:bCs/>
          <w:sz w:val="24"/>
          <w:szCs w:val="24"/>
        </w:rPr>
        <w:t xml:space="preserve">dos avances en su tarjeta de crédito que desconoció haber ejecutado, solicitando </w:t>
      </w:r>
      <w:r w:rsidRPr="003259C6">
        <w:rPr>
          <w:rFonts w:ascii="Tahoma" w:hAnsi="Tahoma" w:cs="Tahoma"/>
          <w:bCs/>
          <w:sz w:val="24"/>
          <w:szCs w:val="24"/>
        </w:rPr>
        <w:t xml:space="preserve">por ello el </w:t>
      </w:r>
      <w:r w:rsidR="00BF7385" w:rsidRPr="003259C6">
        <w:rPr>
          <w:rFonts w:ascii="Tahoma" w:hAnsi="Tahoma" w:cs="Tahoma"/>
          <w:bCs/>
          <w:sz w:val="24"/>
          <w:szCs w:val="24"/>
        </w:rPr>
        <w:t xml:space="preserve">reintegro </w:t>
      </w:r>
      <w:r w:rsidRPr="003259C6">
        <w:rPr>
          <w:rFonts w:ascii="Tahoma" w:hAnsi="Tahoma" w:cs="Tahoma"/>
          <w:bCs/>
          <w:sz w:val="24"/>
          <w:szCs w:val="24"/>
        </w:rPr>
        <w:t xml:space="preserve">del dinero </w:t>
      </w:r>
      <w:r w:rsidR="00BF7385" w:rsidRPr="003259C6">
        <w:rPr>
          <w:rFonts w:ascii="Tahoma" w:hAnsi="Tahoma" w:cs="Tahoma"/>
          <w:bCs/>
          <w:sz w:val="24"/>
          <w:szCs w:val="24"/>
        </w:rPr>
        <w:t>y</w:t>
      </w:r>
      <w:r w:rsidRPr="003259C6">
        <w:rPr>
          <w:rFonts w:ascii="Tahoma" w:hAnsi="Tahoma" w:cs="Tahoma"/>
          <w:bCs/>
          <w:sz w:val="24"/>
          <w:szCs w:val="24"/>
        </w:rPr>
        <w:t xml:space="preserve"> la aclaración de lo sucedido.</w:t>
      </w:r>
    </w:p>
    <w:p w14:paraId="581A482D" w14:textId="77777777" w:rsidR="00B153B0" w:rsidRPr="003259C6" w:rsidRDefault="00B153B0" w:rsidP="003259C6">
      <w:pPr>
        <w:spacing w:line="276" w:lineRule="auto"/>
        <w:jc w:val="both"/>
        <w:rPr>
          <w:rFonts w:ascii="Tahoma" w:hAnsi="Tahoma" w:cs="Tahoma"/>
          <w:bCs/>
          <w:sz w:val="24"/>
          <w:szCs w:val="24"/>
        </w:rPr>
      </w:pPr>
    </w:p>
    <w:p w14:paraId="653039E1" w14:textId="77777777" w:rsidR="001F4A4D" w:rsidRPr="003259C6" w:rsidRDefault="001F4A4D" w:rsidP="003259C6">
      <w:pPr>
        <w:spacing w:line="276" w:lineRule="auto"/>
        <w:ind w:firstLine="567"/>
        <w:jc w:val="both"/>
        <w:rPr>
          <w:rFonts w:ascii="Tahoma" w:hAnsi="Tahoma" w:cs="Tahoma"/>
          <w:bCs/>
          <w:sz w:val="24"/>
          <w:szCs w:val="24"/>
        </w:rPr>
      </w:pPr>
      <w:r w:rsidRPr="003259C6">
        <w:rPr>
          <w:rFonts w:ascii="Tahoma" w:hAnsi="Tahoma" w:cs="Tahoma"/>
          <w:bCs/>
          <w:sz w:val="24"/>
          <w:szCs w:val="24"/>
        </w:rPr>
        <w:t>Tal situación</w:t>
      </w:r>
      <w:r w:rsidR="004754AC" w:rsidRPr="003259C6">
        <w:rPr>
          <w:rFonts w:ascii="Tahoma" w:hAnsi="Tahoma" w:cs="Tahoma"/>
          <w:bCs/>
          <w:sz w:val="24"/>
          <w:szCs w:val="24"/>
        </w:rPr>
        <w:t xml:space="preserve">, </w:t>
      </w:r>
      <w:r w:rsidRPr="003259C6">
        <w:rPr>
          <w:rFonts w:ascii="Tahoma" w:hAnsi="Tahoma" w:cs="Tahoma"/>
          <w:bCs/>
          <w:sz w:val="24"/>
          <w:szCs w:val="24"/>
        </w:rPr>
        <w:t xml:space="preserve">fue trasladada al </w:t>
      </w:r>
      <w:r w:rsidR="0069208E" w:rsidRPr="003259C6">
        <w:rPr>
          <w:rFonts w:ascii="Tahoma" w:hAnsi="Tahoma" w:cs="Tahoma"/>
          <w:bCs/>
          <w:sz w:val="24"/>
          <w:szCs w:val="24"/>
        </w:rPr>
        <w:t xml:space="preserve">área de investigación de fraude documental de BBVA, instancia que presentó informe el 10 de octubre de 2019 dando cuenta de la presunta omisión de la trabajadora en la normativa interna para validación biométrica de la huella y demás medidas de seguridad. </w:t>
      </w:r>
    </w:p>
    <w:p w14:paraId="79E9DD66" w14:textId="77777777" w:rsidR="001F4A4D" w:rsidRPr="003259C6" w:rsidRDefault="001F4A4D" w:rsidP="003259C6">
      <w:pPr>
        <w:spacing w:line="276" w:lineRule="auto"/>
        <w:jc w:val="both"/>
        <w:rPr>
          <w:rFonts w:ascii="Tahoma" w:hAnsi="Tahoma" w:cs="Tahoma"/>
          <w:bCs/>
          <w:sz w:val="24"/>
          <w:szCs w:val="24"/>
        </w:rPr>
      </w:pPr>
    </w:p>
    <w:p w14:paraId="1552382F" w14:textId="51167AE2" w:rsidR="00BF7385" w:rsidRPr="003259C6" w:rsidRDefault="0069208E" w:rsidP="003259C6">
      <w:pPr>
        <w:spacing w:line="276" w:lineRule="auto"/>
        <w:ind w:firstLine="567"/>
        <w:jc w:val="both"/>
        <w:rPr>
          <w:rFonts w:ascii="Tahoma" w:hAnsi="Tahoma" w:cs="Tahoma"/>
          <w:bCs/>
          <w:sz w:val="24"/>
          <w:szCs w:val="24"/>
        </w:rPr>
      </w:pPr>
      <w:r w:rsidRPr="003259C6">
        <w:rPr>
          <w:rFonts w:ascii="Tahoma" w:hAnsi="Tahoma" w:cs="Tahoma"/>
          <w:bCs/>
          <w:sz w:val="24"/>
          <w:szCs w:val="24"/>
        </w:rPr>
        <w:t>Luego de describir en qu</w:t>
      </w:r>
      <w:r w:rsidR="00D66DCC" w:rsidRPr="003259C6">
        <w:rPr>
          <w:rFonts w:ascii="Tahoma" w:hAnsi="Tahoma" w:cs="Tahoma"/>
          <w:bCs/>
          <w:sz w:val="24"/>
          <w:szCs w:val="24"/>
        </w:rPr>
        <w:t>é</w:t>
      </w:r>
      <w:r w:rsidRPr="003259C6">
        <w:rPr>
          <w:rFonts w:ascii="Tahoma" w:hAnsi="Tahoma" w:cs="Tahoma"/>
          <w:bCs/>
          <w:sz w:val="24"/>
          <w:szCs w:val="24"/>
        </w:rPr>
        <w:t xml:space="preserve"> consistieron los procedimientos y validaciones omitidas por la trabajadora</w:t>
      </w:r>
      <w:r w:rsidR="00EC2549" w:rsidRPr="003259C6">
        <w:rPr>
          <w:rFonts w:ascii="Tahoma" w:hAnsi="Tahoma" w:cs="Tahoma"/>
          <w:bCs/>
          <w:sz w:val="24"/>
          <w:szCs w:val="24"/>
        </w:rPr>
        <w:t xml:space="preserve">, relató que </w:t>
      </w:r>
      <w:r w:rsidR="00D66DCC" w:rsidRPr="003259C6">
        <w:rPr>
          <w:rFonts w:ascii="Tahoma" w:hAnsi="Tahoma" w:cs="Tahoma"/>
          <w:bCs/>
          <w:sz w:val="24"/>
          <w:szCs w:val="24"/>
        </w:rPr>
        <w:t xml:space="preserve">por las faltas que se le imputaron, </w:t>
      </w:r>
      <w:r w:rsidR="00EC2549" w:rsidRPr="003259C6">
        <w:rPr>
          <w:rFonts w:ascii="Tahoma" w:hAnsi="Tahoma" w:cs="Tahoma"/>
          <w:bCs/>
          <w:sz w:val="24"/>
          <w:szCs w:val="24"/>
        </w:rPr>
        <w:t>fue citada a diligencia de descargos mediante comunicación del 25 de noviembre de 2019</w:t>
      </w:r>
      <w:r w:rsidR="00D66DCC" w:rsidRPr="003259C6">
        <w:rPr>
          <w:rFonts w:ascii="Tahoma" w:hAnsi="Tahoma" w:cs="Tahoma"/>
          <w:bCs/>
          <w:sz w:val="24"/>
          <w:szCs w:val="24"/>
        </w:rPr>
        <w:t>;</w:t>
      </w:r>
      <w:r w:rsidR="00EC2549" w:rsidRPr="003259C6">
        <w:rPr>
          <w:rFonts w:ascii="Tahoma" w:hAnsi="Tahoma" w:cs="Tahoma"/>
          <w:bCs/>
          <w:sz w:val="24"/>
          <w:szCs w:val="24"/>
        </w:rPr>
        <w:t xml:space="preserve"> que </w:t>
      </w:r>
      <w:r w:rsidR="00D66DCC" w:rsidRPr="003259C6">
        <w:rPr>
          <w:rFonts w:ascii="Tahoma" w:hAnsi="Tahoma" w:cs="Tahoma"/>
          <w:bCs/>
          <w:sz w:val="24"/>
          <w:szCs w:val="24"/>
        </w:rPr>
        <w:t xml:space="preserve">dicha actuación fue iniciada </w:t>
      </w:r>
      <w:r w:rsidR="00EC2549" w:rsidRPr="003259C6">
        <w:rPr>
          <w:rFonts w:ascii="Tahoma" w:hAnsi="Tahoma" w:cs="Tahoma"/>
          <w:bCs/>
          <w:sz w:val="24"/>
          <w:szCs w:val="24"/>
        </w:rPr>
        <w:t xml:space="preserve">el 4 de diciembre de 2019 y </w:t>
      </w:r>
      <w:r w:rsidR="00D66DCC" w:rsidRPr="003259C6">
        <w:rPr>
          <w:rFonts w:ascii="Tahoma" w:hAnsi="Tahoma" w:cs="Tahoma"/>
          <w:bCs/>
          <w:sz w:val="24"/>
          <w:szCs w:val="24"/>
        </w:rPr>
        <w:t xml:space="preserve">culminada </w:t>
      </w:r>
      <w:r w:rsidR="00EC2549" w:rsidRPr="003259C6">
        <w:rPr>
          <w:rFonts w:ascii="Tahoma" w:hAnsi="Tahoma" w:cs="Tahoma"/>
          <w:bCs/>
          <w:sz w:val="24"/>
          <w:szCs w:val="24"/>
        </w:rPr>
        <w:t>el 19 de diciembre de 2019</w:t>
      </w:r>
      <w:r w:rsidR="00D66DCC" w:rsidRPr="003259C6">
        <w:rPr>
          <w:rFonts w:ascii="Tahoma" w:hAnsi="Tahoma" w:cs="Tahoma"/>
          <w:bCs/>
          <w:sz w:val="24"/>
          <w:szCs w:val="24"/>
        </w:rPr>
        <w:t>. Agrega</w:t>
      </w:r>
      <w:r w:rsidR="00EC2549" w:rsidRPr="003259C6">
        <w:rPr>
          <w:rFonts w:ascii="Tahoma" w:hAnsi="Tahoma" w:cs="Tahoma"/>
          <w:bCs/>
          <w:sz w:val="24"/>
          <w:szCs w:val="24"/>
        </w:rPr>
        <w:t xml:space="preserve">, </w:t>
      </w:r>
      <w:r w:rsidR="00D66DCC" w:rsidRPr="003259C6">
        <w:rPr>
          <w:rFonts w:ascii="Tahoma" w:hAnsi="Tahoma" w:cs="Tahoma"/>
          <w:bCs/>
          <w:sz w:val="24"/>
          <w:szCs w:val="24"/>
        </w:rPr>
        <w:t xml:space="preserve">que por estar la trabajadora afiliada en ASEFINCO y hacer parte de la Junta Directiva, contaba con protección de aforada, razón por la cual en dicha calenda </w:t>
      </w:r>
      <w:r w:rsidR="00EC2549" w:rsidRPr="003259C6">
        <w:rPr>
          <w:rFonts w:ascii="Tahoma" w:hAnsi="Tahoma" w:cs="Tahoma"/>
          <w:bCs/>
          <w:sz w:val="24"/>
          <w:szCs w:val="24"/>
        </w:rPr>
        <w:t xml:space="preserve">se adoptó la decisión de iniciar el proceso de levantamiento del fuero sindical, lo cual se le notificó a la trabajadora al día siguiente, </w:t>
      </w:r>
      <w:r w:rsidR="00D66DCC" w:rsidRPr="003259C6">
        <w:rPr>
          <w:rFonts w:ascii="Tahoma" w:hAnsi="Tahoma" w:cs="Tahoma"/>
          <w:bCs/>
          <w:sz w:val="24"/>
          <w:szCs w:val="24"/>
        </w:rPr>
        <w:t xml:space="preserve">indicándosele </w:t>
      </w:r>
      <w:r w:rsidR="00EC2549" w:rsidRPr="003259C6">
        <w:rPr>
          <w:rFonts w:ascii="Tahoma" w:hAnsi="Tahoma" w:cs="Tahoma"/>
          <w:bCs/>
          <w:sz w:val="24"/>
          <w:szCs w:val="24"/>
        </w:rPr>
        <w:t>las razones de</w:t>
      </w:r>
      <w:r w:rsidR="0051105D" w:rsidRPr="003259C6">
        <w:rPr>
          <w:rFonts w:ascii="Tahoma" w:hAnsi="Tahoma" w:cs="Tahoma"/>
          <w:bCs/>
          <w:sz w:val="24"/>
          <w:szCs w:val="24"/>
        </w:rPr>
        <w:t xml:space="preserve"> la</w:t>
      </w:r>
      <w:r w:rsidR="00EC2549" w:rsidRPr="003259C6">
        <w:rPr>
          <w:rFonts w:ascii="Tahoma" w:hAnsi="Tahoma" w:cs="Tahoma"/>
          <w:bCs/>
          <w:sz w:val="24"/>
          <w:szCs w:val="24"/>
        </w:rPr>
        <w:t xml:space="preserve"> terminación.</w:t>
      </w:r>
    </w:p>
    <w:p w14:paraId="6BD020FE" w14:textId="100760DB" w:rsidR="00EC2549" w:rsidRPr="003259C6" w:rsidRDefault="00EC2549" w:rsidP="003259C6">
      <w:pPr>
        <w:spacing w:line="276" w:lineRule="auto"/>
        <w:jc w:val="both"/>
        <w:rPr>
          <w:rFonts w:ascii="Tahoma" w:hAnsi="Tahoma" w:cs="Tahoma"/>
          <w:bCs/>
          <w:sz w:val="24"/>
          <w:szCs w:val="24"/>
        </w:rPr>
      </w:pPr>
    </w:p>
    <w:p w14:paraId="66D71B38" w14:textId="0C23D721" w:rsidR="002255F4" w:rsidRPr="003259C6" w:rsidRDefault="002255F4" w:rsidP="003259C6">
      <w:pPr>
        <w:pStyle w:val="Prrafodelista"/>
        <w:numPr>
          <w:ilvl w:val="1"/>
          <w:numId w:val="2"/>
        </w:numPr>
        <w:spacing w:line="276" w:lineRule="auto"/>
        <w:ind w:left="567" w:hanging="567"/>
        <w:jc w:val="both"/>
        <w:rPr>
          <w:rFonts w:ascii="Tahoma" w:hAnsi="Tahoma" w:cs="Tahoma"/>
          <w:b/>
          <w:sz w:val="24"/>
          <w:szCs w:val="24"/>
        </w:rPr>
      </w:pPr>
      <w:r w:rsidRPr="003259C6">
        <w:rPr>
          <w:rFonts w:ascii="Tahoma" w:hAnsi="Tahoma" w:cs="Tahoma"/>
          <w:b/>
          <w:sz w:val="24"/>
          <w:szCs w:val="24"/>
        </w:rPr>
        <w:t>Contestación de Leidy Manuela Castañeda.</w:t>
      </w:r>
    </w:p>
    <w:p w14:paraId="061B77FF" w14:textId="77777777" w:rsidR="002255F4" w:rsidRPr="003259C6" w:rsidRDefault="002255F4" w:rsidP="003259C6">
      <w:pPr>
        <w:spacing w:line="276" w:lineRule="auto"/>
        <w:jc w:val="both"/>
        <w:rPr>
          <w:rFonts w:ascii="Tahoma" w:hAnsi="Tahoma" w:cs="Tahoma"/>
          <w:bCs/>
          <w:sz w:val="24"/>
          <w:szCs w:val="24"/>
        </w:rPr>
      </w:pPr>
    </w:p>
    <w:p w14:paraId="696D2A02" w14:textId="28809896" w:rsidR="00BD00B8" w:rsidRPr="003259C6" w:rsidRDefault="002255F4" w:rsidP="003259C6">
      <w:pPr>
        <w:spacing w:line="276" w:lineRule="auto"/>
        <w:ind w:firstLine="567"/>
        <w:jc w:val="both"/>
        <w:rPr>
          <w:rFonts w:ascii="Tahoma" w:hAnsi="Tahoma" w:cs="Tahoma"/>
          <w:sz w:val="24"/>
          <w:szCs w:val="24"/>
        </w:rPr>
      </w:pPr>
      <w:r w:rsidRPr="003259C6">
        <w:rPr>
          <w:rFonts w:ascii="Tahoma" w:hAnsi="Tahoma" w:cs="Tahoma"/>
          <w:bCs/>
          <w:sz w:val="24"/>
          <w:szCs w:val="24"/>
        </w:rPr>
        <w:t xml:space="preserve">La trabajadora demandada </w:t>
      </w:r>
      <w:r w:rsidR="00BD00B8" w:rsidRPr="003259C6">
        <w:rPr>
          <w:rFonts w:ascii="Tahoma" w:hAnsi="Tahoma" w:cs="Tahoma"/>
          <w:sz w:val="24"/>
          <w:szCs w:val="24"/>
        </w:rPr>
        <w:t xml:space="preserve">al contestar, se opuso a las pretensiones de la demanda de </w:t>
      </w:r>
      <w:r w:rsidR="00BD00B8" w:rsidRPr="003259C6">
        <w:rPr>
          <w:rFonts w:ascii="Tahoma" w:hAnsi="Tahoma" w:cs="Tahoma"/>
          <w:bCs/>
          <w:sz w:val="24"/>
          <w:szCs w:val="24"/>
        </w:rPr>
        <w:t>levantamiento</w:t>
      </w:r>
      <w:r w:rsidR="00BD00B8" w:rsidRPr="003259C6">
        <w:rPr>
          <w:rFonts w:ascii="Tahoma" w:hAnsi="Tahoma" w:cs="Tahoma"/>
          <w:sz w:val="24"/>
          <w:szCs w:val="24"/>
        </w:rPr>
        <w:t xml:space="preserve"> de fuero sindical invocando como excepciones de mérito</w:t>
      </w:r>
      <w:r w:rsidR="00BD00B8" w:rsidRPr="003259C6">
        <w:rPr>
          <w:rFonts w:ascii="Tahoma" w:hAnsi="Tahoma" w:cs="Tahoma"/>
          <w:b/>
          <w:bCs/>
          <w:sz w:val="24"/>
          <w:szCs w:val="24"/>
        </w:rPr>
        <w:t>:</w:t>
      </w:r>
      <w:r w:rsidR="00BD00B8" w:rsidRPr="003259C6">
        <w:rPr>
          <w:rFonts w:ascii="Tahoma" w:hAnsi="Tahoma" w:cs="Tahoma"/>
          <w:sz w:val="24"/>
          <w:szCs w:val="24"/>
        </w:rPr>
        <w:t xml:space="preserve"> la </w:t>
      </w:r>
      <w:r w:rsidR="00BD00B8" w:rsidRPr="003259C6">
        <w:rPr>
          <w:rFonts w:ascii="Tahoma" w:hAnsi="Tahoma" w:cs="Tahoma"/>
          <w:bCs/>
          <w:sz w:val="24"/>
          <w:szCs w:val="24"/>
        </w:rPr>
        <w:t>inexistencia</w:t>
      </w:r>
      <w:r w:rsidR="00BD00B8" w:rsidRPr="003259C6">
        <w:rPr>
          <w:rFonts w:ascii="Tahoma" w:hAnsi="Tahoma" w:cs="Tahoma"/>
          <w:sz w:val="24"/>
          <w:szCs w:val="24"/>
        </w:rPr>
        <w:t xml:space="preserve"> de faltas constitutivas de justas causas para autorizar el despido de la trabajadora aforada, prescripción de la acción disciplinaria según la convención colectiva de trabajo, </w:t>
      </w:r>
      <w:r w:rsidR="00BD00B8" w:rsidRPr="003259C6">
        <w:rPr>
          <w:rFonts w:ascii="Tahoma" w:hAnsi="Tahoma" w:cs="Tahoma"/>
          <w:b/>
          <w:sz w:val="24"/>
          <w:szCs w:val="24"/>
        </w:rPr>
        <w:t xml:space="preserve">prescripción de la acción judicial emanada del fuero sindical, </w:t>
      </w:r>
      <w:r w:rsidR="00BD00B8" w:rsidRPr="003259C6">
        <w:rPr>
          <w:rFonts w:ascii="Tahoma" w:hAnsi="Tahoma" w:cs="Tahoma"/>
          <w:sz w:val="24"/>
          <w:szCs w:val="24"/>
        </w:rPr>
        <w:t>violación del derecho fundamental al debido proceso y derecho de defensa, incumplimiento del empleador para con la trabajadora, imposibilidad de levantamiento del fuero sindical y autorización para despedir por estabilidad laboral reforzada por fuero materno y las innominadas.</w:t>
      </w:r>
    </w:p>
    <w:p w14:paraId="4FD9755B" w14:textId="64780204" w:rsidR="00BD00B8" w:rsidRPr="003259C6" w:rsidRDefault="00BD00B8" w:rsidP="003259C6">
      <w:pPr>
        <w:spacing w:line="276" w:lineRule="auto"/>
        <w:jc w:val="both"/>
        <w:rPr>
          <w:rFonts w:ascii="Tahoma" w:hAnsi="Tahoma" w:cs="Tahoma"/>
          <w:sz w:val="24"/>
          <w:szCs w:val="24"/>
        </w:rPr>
      </w:pPr>
    </w:p>
    <w:p w14:paraId="6AF24B1C" w14:textId="4221830C" w:rsidR="00BD00B8" w:rsidRPr="003259C6" w:rsidRDefault="00C00536"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En </w:t>
      </w:r>
      <w:r w:rsidR="00B760B9" w:rsidRPr="003259C6">
        <w:rPr>
          <w:rFonts w:ascii="Tahoma" w:hAnsi="Tahoma" w:cs="Tahoma"/>
          <w:sz w:val="24"/>
          <w:szCs w:val="24"/>
        </w:rPr>
        <w:t>lo que interesa al recurso, la trabajadora centró su defensa</w:t>
      </w:r>
      <w:r w:rsidR="00007D2E" w:rsidRPr="003259C6">
        <w:rPr>
          <w:rFonts w:ascii="Tahoma" w:hAnsi="Tahoma" w:cs="Tahoma"/>
          <w:sz w:val="24"/>
          <w:szCs w:val="24"/>
        </w:rPr>
        <w:t xml:space="preserve">, entre otros, </w:t>
      </w:r>
      <w:r w:rsidR="00B760B9" w:rsidRPr="003259C6">
        <w:rPr>
          <w:rFonts w:ascii="Tahoma" w:hAnsi="Tahoma" w:cs="Tahoma"/>
          <w:sz w:val="24"/>
          <w:szCs w:val="24"/>
        </w:rPr>
        <w:t>en</w:t>
      </w:r>
      <w:r w:rsidR="00007D2E" w:rsidRPr="003259C6">
        <w:rPr>
          <w:rFonts w:ascii="Tahoma" w:hAnsi="Tahoma" w:cs="Tahoma"/>
          <w:sz w:val="24"/>
          <w:szCs w:val="24"/>
        </w:rPr>
        <w:t>:</w:t>
      </w:r>
      <w:r w:rsidR="00B760B9" w:rsidRPr="003259C6">
        <w:rPr>
          <w:rFonts w:ascii="Tahoma" w:hAnsi="Tahoma" w:cs="Tahoma"/>
          <w:sz w:val="24"/>
          <w:szCs w:val="24"/>
        </w:rPr>
        <w:t xml:space="preserve"> </w:t>
      </w:r>
      <w:r w:rsidR="00B760B9" w:rsidRPr="003259C6">
        <w:rPr>
          <w:rFonts w:ascii="Tahoma" w:hAnsi="Tahoma" w:cs="Tahoma"/>
          <w:i/>
          <w:iCs/>
          <w:sz w:val="24"/>
          <w:szCs w:val="24"/>
        </w:rPr>
        <w:t xml:space="preserve">i) </w:t>
      </w:r>
      <w:r w:rsidR="00B760B9" w:rsidRPr="003259C6">
        <w:rPr>
          <w:rFonts w:ascii="Tahoma" w:hAnsi="Tahoma" w:cs="Tahoma"/>
          <w:sz w:val="24"/>
          <w:szCs w:val="24"/>
        </w:rPr>
        <w:t xml:space="preserve">que la entidad bancaria había omitido la aplicación de la Convención Colectiva de la que era beneficiaria; </w:t>
      </w:r>
      <w:r w:rsidR="00B760B9" w:rsidRPr="003259C6">
        <w:rPr>
          <w:rFonts w:ascii="Tahoma" w:hAnsi="Tahoma" w:cs="Tahoma"/>
          <w:i/>
          <w:iCs/>
          <w:sz w:val="24"/>
          <w:szCs w:val="24"/>
        </w:rPr>
        <w:t xml:space="preserve">ii) </w:t>
      </w:r>
      <w:r w:rsidR="00B760B9" w:rsidRPr="003259C6">
        <w:rPr>
          <w:rFonts w:ascii="Tahoma" w:hAnsi="Tahoma" w:cs="Tahoma"/>
          <w:sz w:val="24"/>
          <w:szCs w:val="24"/>
        </w:rPr>
        <w:t xml:space="preserve">que el empleador tuvo conocimiento del hecho el 31 de julio de 2019; </w:t>
      </w:r>
      <w:r w:rsidR="00B760B9" w:rsidRPr="003259C6">
        <w:rPr>
          <w:rFonts w:ascii="Tahoma" w:hAnsi="Tahoma" w:cs="Tahoma"/>
          <w:i/>
          <w:iCs/>
          <w:sz w:val="24"/>
          <w:szCs w:val="24"/>
        </w:rPr>
        <w:t xml:space="preserve">iii) </w:t>
      </w:r>
      <w:r w:rsidR="00B760B9" w:rsidRPr="003259C6">
        <w:rPr>
          <w:rFonts w:ascii="Tahoma" w:hAnsi="Tahoma" w:cs="Tahoma"/>
          <w:sz w:val="24"/>
          <w:szCs w:val="24"/>
        </w:rPr>
        <w:t xml:space="preserve">que el informe de la investigación adelantada además de ser concluyente en señalar </w:t>
      </w:r>
      <w:r w:rsidR="00007D2E" w:rsidRPr="003259C6">
        <w:rPr>
          <w:rFonts w:ascii="Tahoma" w:hAnsi="Tahoma" w:cs="Tahoma"/>
          <w:sz w:val="24"/>
          <w:szCs w:val="24"/>
        </w:rPr>
        <w:t xml:space="preserve">las </w:t>
      </w:r>
      <w:r w:rsidR="00B760B9" w:rsidRPr="003259C6">
        <w:rPr>
          <w:rFonts w:ascii="Tahoma" w:hAnsi="Tahoma" w:cs="Tahoma"/>
          <w:sz w:val="24"/>
          <w:szCs w:val="24"/>
        </w:rPr>
        <w:t xml:space="preserve">responsabilidades en la trabajadora, había sido presentado dos meses después de conocido el hecho sin dar lugar a controvertir; </w:t>
      </w:r>
      <w:r w:rsidR="00B760B9" w:rsidRPr="003259C6">
        <w:rPr>
          <w:rFonts w:ascii="Tahoma" w:hAnsi="Tahoma" w:cs="Tahoma"/>
          <w:i/>
          <w:iCs/>
          <w:sz w:val="24"/>
          <w:szCs w:val="24"/>
        </w:rPr>
        <w:t xml:space="preserve">iv) </w:t>
      </w:r>
      <w:r w:rsidR="00B760B9" w:rsidRPr="003259C6">
        <w:rPr>
          <w:rFonts w:ascii="Tahoma" w:hAnsi="Tahoma" w:cs="Tahoma"/>
          <w:sz w:val="24"/>
          <w:szCs w:val="24"/>
        </w:rPr>
        <w:t xml:space="preserve">que la citación a la trabajadora se realizó el 25 de noviembre de 2019 y los descargos el 4 de diciembre de 2019; </w:t>
      </w:r>
      <w:r w:rsidR="00B760B9" w:rsidRPr="003259C6">
        <w:rPr>
          <w:rFonts w:ascii="Tahoma" w:hAnsi="Tahoma" w:cs="Tahoma"/>
          <w:i/>
          <w:iCs/>
          <w:sz w:val="24"/>
          <w:szCs w:val="24"/>
        </w:rPr>
        <w:t xml:space="preserve">v) </w:t>
      </w:r>
      <w:r w:rsidR="00B760B9" w:rsidRPr="003259C6">
        <w:rPr>
          <w:rFonts w:ascii="Tahoma" w:hAnsi="Tahoma" w:cs="Tahoma"/>
          <w:sz w:val="24"/>
          <w:szCs w:val="24"/>
        </w:rPr>
        <w:t>que se desconocieron los términos de la convención colectiva</w:t>
      </w:r>
      <w:r w:rsidR="00A32FF4" w:rsidRPr="003259C6">
        <w:rPr>
          <w:rStyle w:val="Refdenotaalpie"/>
          <w:rFonts w:ascii="Tahoma" w:hAnsi="Tahoma" w:cs="Tahoma"/>
          <w:sz w:val="24"/>
          <w:szCs w:val="24"/>
        </w:rPr>
        <w:footnoteReference w:id="1"/>
      </w:r>
      <w:r w:rsidR="00B760B9" w:rsidRPr="003259C6">
        <w:rPr>
          <w:rFonts w:ascii="Tahoma" w:hAnsi="Tahoma" w:cs="Tahoma"/>
          <w:sz w:val="24"/>
          <w:szCs w:val="24"/>
        </w:rPr>
        <w:t xml:space="preserve"> por lo que la actuación de BBVA fue </w:t>
      </w:r>
      <w:r w:rsidR="00E73B23" w:rsidRPr="003259C6">
        <w:rPr>
          <w:rFonts w:ascii="Tahoma" w:hAnsi="Tahoma" w:cs="Tahoma"/>
          <w:sz w:val="24"/>
          <w:szCs w:val="24"/>
        </w:rPr>
        <w:t xml:space="preserve">extemporánea; </w:t>
      </w:r>
      <w:r w:rsidR="00E73B23" w:rsidRPr="003259C6">
        <w:rPr>
          <w:rFonts w:ascii="Tahoma" w:hAnsi="Tahoma" w:cs="Tahoma"/>
          <w:i/>
          <w:iCs/>
          <w:sz w:val="24"/>
          <w:szCs w:val="24"/>
        </w:rPr>
        <w:t xml:space="preserve">vi) </w:t>
      </w:r>
      <w:r w:rsidR="00E73B23" w:rsidRPr="003259C6">
        <w:rPr>
          <w:rFonts w:ascii="Tahoma" w:hAnsi="Tahoma" w:cs="Tahoma"/>
          <w:sz w:val="24"/>
          <w:szCs w:val="24"/>
        </w:rPr>
        <w:t xml:space="preserve">que la acción prescribió porque el hito de conteo correspondía al 31 de julio de 2019 </w:t>
      </w:r>
      <w:r w:rsidR="00007D2E" w:rsidRPr="003259C6">
        <w:rPr>
          <w:rFonts w:ascii="Tahoma" w:hAnsi="Tahoma" w:cs="Tahoma"/>
          <w:sz w:val="24"/>
          <w:szCs w:val="24"/>
        </w:rPr>
        <w:t>e</w:t>
      </w:r>
      <w:r w:rsidR="00E73B23" w:rsidRPr="003259C6">
        <w:rPr>
          <w:rFonts w:ascii="Tahoma" w:hAnsi="Tahoma" w:cs="Tahoma"/>
          <w:sz w:val="24"/>
          <w:szCs w:val="24"/>
        </w:rPr>
        <w:t xml:space="preserve"> incluso, si se tomar</w:t>
      </w:r>
      <w:r w:rsidR="007A184E" w:rsidRPr="003259C6">
        <w:rPr>
          <w:rFonts w:ascii="Tahoma" w:hAnsi="Tahoma" w:cs="Tahoma"/>
          <w:sz w:val="24"/>
          <w:szCs w:val="24"/>
        </w:rPr>
        <w:t>a</w:t>
      </w:r>
      <w:r w:rsidR="00E73B23" w:rsidRPr="003259C6">
        <w:rPr>
          <w:rFonts w:ascii="Tahoma" w:hAnsi="Tahoma" w:cs="Tahoma"/>
          <w:sz w:val="24"/>
          <w:szCs w:val="24"/>
        </w:rPr>
        <w:t xml:space="preserve"> la fecha de presentación del informe que data del 10 de octubre de 2019, igualmente estaría prescrita la acción.</w:t>
      </w:r>
    </w:p>
    <w:p w14:paraId="01725675" w14:textId="246FEFA0" w:rsidR="007006E6" w:rsidRPr="003259C6" w:rsidRDefault="007006E6" w:rsidP="003259C6">
      <w:pPr>
        <w:spacing w:line="276" w:lineRule="auto"/>
        <w:jc w:val="both"/>
        <w:rPr>
          <w:rFonts w:ascii="Tahoma" w:hAnsi="Tahoma" w:cs="Tahoma"/>
          <w:sz w:val="24"/>
          <w:szCs w:val="24"/>
        </w:rPr>
      </w:pPr>
    </w:p>
    <w:p w14:paraId="7BFE48A5" w14:textId="15AD0644" w:rsidR="00E2517A" w:rsidRPr="003259C6" w:rsidRDefault="00E2517A" w:rsidP="003259C6">
      <w:pPr>
        <w:pStyle w:val="Prrafodelista"/>
        <w:numPr>
          <w:ilvl w:val="1"/>
          <w:numId w:val="2"/>
        </w:numPr>
        <w:spacing w:line="276" w:lineRule="auto"/>
        <w:ind w:left="567" w:hanging="567"/>
        <w:jc w:val="both"/>
        <w:rPr>
          <w:rFonts w:ascii="Tahoma" w:hAnsi="Tahoma" w:cs="Tahoma"/>
          <w:b/>
          <w:sz w:val="24"/>
          <w:szCs w:val="24"/>
        </w:rPr>
      </w:pPr>
      <w:r w:rsidRPr="003259C6">
        <w:rPr>
          <w:rFonts w:ascii="Tahoma" w:hAnsi="Tahoma" w:cs="Tahoma"/>
          <w:b/>
          <w:sz w:val="24"/>
          <w:szCs w:val="24"/>
        </w:rPr>
        <w:t>Contestación de Asefinco.</w:t>
      </w:r>
    </w:p>
    <w:p w14:paraId="75489162" w14:textId="77777777" w:rsidR="00E2517A" w:rsidRPr="003259C6" w:rsidRDefault="00E2517A" w:rsidP="003259C6">
      <w:pPr>
        <w:spacing w:line="276" w:lineRule="auto"/>
        <w:jc w:val="both"/>
        <w:rPr>
          <w:rFonts w:ascii="Tahoma" w:hAnsi="Tahoma" w:cs="Tahoma"/>
          <w:sz w:val="24"/>
          <w:szCs w:val="24"/>
        </w:rPr>
      </w:pPr>
    </w:p>
    <w:p w14:paraId="0AF6F383" w14:textId="46107004" w:rsidR="009B0305" w:rsidRPr="003259C6" w:rsidRDefault="001A7CE2" w:rsidP="003259C6">
      <w:pPr>
        <w:spacing w:line="276" w:lineRule="auto"/>
        <w:ind w:firstLine="567"/>
        <w:jc w:val="both"/>
        <w:rPr>
          <w:rFonts w:ascii="Tahoma" w:hAnsi="Tahoma" w:cs="Tahoma"/>
          <w:sz w:val="24"/>
          <w:szCs w:val="24"/>
        </w:rPr>
      </w:pPr>
      <w:r w:rsidRPr="003259C6">
        <w:rPr>
          <w:rFonts w:ascii="Tahoma" w:hAnsi="Tahoma" w:cs="Tahoma"/>
          <w:bCs/>
          <w:sz w:val="24"/>
          <w:szCs w:val="24"/>
        </w:rPr>
        <w:t>La</w:t>
      </w:r>
      <w:r w:rsidR="00E2517A" w:rsidRPr="003259C6">
        <w:rPr>
          <w:rFonts w:ascii="Tahoma" w:hAnsi="Tahoma" w:cs="Tahoma"/>
          <w:bCs/>
          <w:sz w:val="24"/>
          <w:szCs w:val="24"/>
        </w:rPr>
        <w:t xml:space="preserve"> Asociación sindical de empleados bancarios del sector financiero colombiano</w:t>
      </w:r>
      <w:r w:rsidR="00E2517A" w:rsidRPr="003259C6">
        <w:rPr>
          <w:rFonts w:ascii="Tahoma" w:hAnsi="Tahoma" w:cs="Tahoma"/>
          <w:b/>
          <w:sz w:val="24"/>
          <w:szCs w:val="24"/>
        </w:rPr>
        <w:t xml:space="preserve"> </w:t>
      </w:r>
      <w:r w:rsidR="009B0305" w:rsidRPr="003259C6">
        <w:rPr>
          <w:rFonts w:ascii="Tahoma" w:hAnsi="Tahoma" w:cs="Tahoma"/>
          <w:sz w:val="24"/>
          <w:szCs w:val="24"/>
        </w:rPr>
        <w:t>contestó la demanda, oponiéndose a las pretensiones de levantamiento de fuero sindical y</w:t>
      </w:r>
      <w:r w:rsidR="007A184E" w:rsidRPr="003259C6">
        <w:rPr>
          <w:rFonts w:ascii="Tahoma" w:hAnsi="Tahoma" w:cs="Tahoma"/>
          <w:sz w:val="24"/>
          <w:szCs w:val="24"/>
        </w:rPr>
        <w:t xml:space="preserve"> del despido, frente a lo cual, presentó iguales excepciones de fondo en </w:t>
      </w:r>
      <w:r w:rsidR="009B0305" w:rsidRPr="003259C6">
        <w:rPr>
          <w:rFonts w:ascii="Tahoma" w:hAnsi="Tahoma" w:cs="Tahoma"/>
          <w:sz w:val="24"/>
          <w:szCs w:val="24"/>
        </w:rPr>
        <w:t>defensa</w:t>
      </w:r>
      <w:r w:rsidR="007A184E" w:rsidRPr="003259C6">
        <w:rPr>
          <w:rFonts w:ascii="Tahoma" w:hAnsi="Tahoma" w:cs="Tahoma"/>
          <w:sz w:val="24"/>
          <w:szCs w:val="24"/>
        </w:rPr>
        <w:t xml:space="preserve"> de la trabajadora sindicalizada.</w:t>
      </w:r>
    </w:p>
    <w:p w14:paraId="6BA69840" w14:textId="712BC602" w:rsidR="0003009F" w:rsidRPr="003259C6" w:rsidRDefault="0003009F" w:rsidP="003259C6">
      <w:pPr>
        <w:spacing w:line="276" w:lineRule="auto"/>
        <w:jc w:val="both"/>
        <w:rPr>
          <w:rFonts w:ascii="Tahoma" w:hAnsi="Tahoma" w:cs="Tahoma"/>
          <w:sz w:val="24"/>
          <w:szCs w:val="24"/>
        </w:rPr>
      </w:pPr>
    </w:p>
    <w:p w14:paraId="1C592820" w14:textId="607CE8A3" w:rsidR="0003009F" w:rsidRPr="003259C6" w:rsidRDefault="00F065E3" w:rsidP="003259C6">
      <w:pPr>
        <w:spacing w:line="276" w:lineRule="auto"/>
        <w:ind w:firstLine="567"/>
        <w:jc w:val="both"/>
        <w:rPr>
          <w:rFonts w:ascii="Tahoma" w:hAnsi="Tahoma" w:cs="Tahoma"/>
          <w:bCs/>
          <w:sz w:val="24"/>
          <w:szCs w:val="24"/>
        </w:rPr>
      </w:pPr>
      <w:r w:rsidRPr="003259C6">
        <w:rPr>
          <w:rFonts w:ascii="Tahoma" w:hAnsi="Tahoma" w:cs="Tahoma"/>
          <w:bCs/>
          <w:sz w:val="24"/>
          <w:szCs w:val="24"/>
        </w:rPr>
        <w:t xml:space="preserve">En lo que interesa al recurso de apelación, en síntesis, </w:t>
      </w:r>
      <w:r w:rsidR="001A3E6E" w:rsidRPr="003259C6">
        <w:rPr>
          <w:rFonts w:ascii="Tahoma" w:hAnsi="Tahoma" w:cs="Tahoma"/>
          <w:bCs/>
          <w:sz w:val="24"/>
          <w:szCs w:val="24"/>
        </w:rPr>
        <w:t xml:space="preserve">la Asociación sindical </w:t>
      </w:r>
      <w:r w:rsidR="0003009F" w:rsidRPr="003259C6">
        <w:rPr>
          <w:rFonts w:ascii="Tahoma" w:hAnsi="Tahoma" w:cs="Tahoma"/>
          <w:bCs/>
          <w:sz w:val="24"/>
          <w:szCs w:val="24"/>
        </w:rPr>
        <w:t>argumentó</w:t>
      </w:r>
      <w:r w:rsidR="001A3E6E" w:rsidRPr="003259C6">
        <w:rPr>
          <w:rFonts w:ascii="Tahoma" w:hAnsi="Tahoma" w:cs="Tahoma"/>
          <w:bCs/>
          <w:sz w:val="24"/>
          <w:szCs w:val="24"/>
        </w:rPr>
        <w:t>:</w:t>
      </w:r>
      <w:r w:rsidR="0003009F" w:rsidRPr="003259C6">
        <w:rPr>
          <w:rFonts w:ascii="Tahoma" w:hAnsi="Tahoma" w:cs="Tahoma"/>
          <w:bCs/>
          <w:sz w:val="24"/>
          <w:szCs w:val="24"/>
        </w:rPr>
        <w:t xml:space="preserve"> </w:t>
      </w:r>
      <w:r w:rsidR="001A3E6E" w:rsidRPr="003259C6">
        <w:rPr>
          <w:rFonts w:ascii="Tahoma" w:hAnsi="Tahoma" w:cs="Tahoma"/>
          <w:bCs/>
          <w:sz w:val="24"/>
          <w:szCs w:val="24"/>
        </w:rPr>
        <w:t xml:space="preserve">i) </w:t>
      </w:r>
      <w:r w:rsidR="0003009F" w:rsidRPr="003259C6">
        <w:rPr>
          <w:rFonts w:ascii="Tahoma" w:hAnsi="Tahoma" w:cs="Tahoma"/>
          <w:bCs/>
          <w:sz w:val="24"/>
          <w:szCs w:val="24"/>
        </w:rPr>
        <w:t xml:space="preserve">que una vez conocido </w:t>
      </w:r>
      <w:r w:rsidR="007A184E" w:rsidRPr="003259C6">
        <w:rPr>
          <w:rFonts w:ascii="Tahoma" w:hAnsi="Tahoma" w:cs="Tahoma"/>
          <w:bCs/>
          <w:sz w:val="24"/>
          <w:szCs w:val="24"/>
        </w:rPr>
        <w:t xml:space="preserve">el </w:t>
      </w:r>
      <w:r w:rsidR="0003009F" w:rsidRPr="003259C6">
        <w:rPr>
          <w:rFonts w:ascii="Tahoma" w:hAnsi="Tahoma" w:cs="Tahoma"/>
          <w:bCs/>
          <w:sz w:val="24"/>
          <w:szCs w:val="24"/>
        </w:rPr>
        <w:t xml:space="preserve">hecho, la entidad bancaria debió llamar a descargos a la trabajadora dentro de los 30 días hábiles siguientes, según el procedimiento convencional; ii) que la lectura correcta de la </w:t>
      </w:r>
      <w:r w:rsidR="001A3E6E" w:rsidRPr="003259C6">
        <w:rPr>
          <w:rFonts w:ascii="Tahoma" w:hAnsi="Tahoma" w:cs="Tahoma"/>
          <w:bCs/>
          <w:sz w:val="24"/>
          <w:szCs w:val="24"/>
        </w:rPr>
        <w:t>cláusula</w:t>
      </w:r>
      <w:r w:rsidR="0003009F" w:rsidRPr="003259C6">
        <w:rPr>
          <w:rFonts w:ascii="Tahoma" w:hAnsi="Tahoma" w:cs="Tahoma"/>
          <w:bCs/>
          <w:sz w:val="24"/>
          <w:szCs w:val="24"/>
        </w:rPr>
        <w:t xml:space="preserve"> convencional</w:t>
      </w:r>
      <w:r w:rsidR="001A3E6E" w:rsidRPr="003259C6">
        <w:rPr>
          <w:rFonts w:ascii="Tahoma" w:hAnsi="Tahoma" w:cs="Tahoma"/>
          <w:bCs/>
          <w:sz w:val="24"/>
          <w:szCs w:val="24"/>
        </w:rPr>
        <w:t>,</w:t>
      </w:r>
      <w:r w:rsidR="0003009F" w:rsidRPr="003259C6">
        <w:rPr>
          <w:rFonts w:ascii="Tahoma" w:hAnsi="Tahoma" w:cs="Tahoma"/>
          <w:bCs/>
          <w:sz w:val="24"/>
          <w:szCs w:val="24"/>
        </w:rPr>
        <w:t xml:space="preserve"> </w:t>
      </w:r>
      <w:r w:rsidR="001A3E6E" w:rsidRPr="003259C6">
        <w:rPr>
          <w:rFonts w:ascii="Tahoma" w:hAnsi="Tahoma" w:cs="Tahoma"/>
          <w:bCs/>
          <w:sz w:val="24"/>
          <w:szCs w:val="24"/>
        </w:rPr>
        <w:t xml:space="preserve">establecía dos posibilidades: que </w:t>
      </w:r>
      <w:r w:rsidR="0003009F" w:rsidRPr="003259C6">
        <w:rPr>
          <w:rFonts w:ascii="Tahoma" w:hAnsi="Tahoma" w:cs="Tahoma"/>
          <w:bCs/>
          <w:sz w:val="24"/>
          <w:szCs w:val="24"/>
        </w:rPr>
        <w:t xml:space="preserve">el banco </w:t>
      </w:r>
      <w:r w:rsidR="001A3E6E" w:rsidRPr="003259C6">
        <w:rPr>
          <w:rFonts w:ascii="Tahoma" w:hAnsi="Tahoma" w:cs="Tahoma"/>
          <w:bCs/>
          <w:sz w:val="24"/>
          <w:szCs w:val="24"/>
        </w:rPr>
        <w:t xml:space="preserve">tuviera </w:t>
      </w:r>
      <w:r w:rsidR="0003009F" w:rsidRPr="003259C6">
        <w:rPr>
          <w:rFonts w:ascii="Tahoma" w:hAnsi="Tahoma" w:cs="Tahoma"/>
          <w:bCs/>
          <w:sz w:val="24"/>
          <w:szCs w:val="24"/>
        </w:rPr>
        <w:t xml:space="preserve">conocimiento de los hechos a través de un informe correspondiente </w:t>
      </w:r>
      <w:r w:rsidR="003259C6" w:rsidRPr="003259C6">
        <w:rPr>
          <w:rFonts w:ascii="Tahoma" w:hAnsi="Tahoma" w:cs="Tahoma"/>
          <w:b/>
          <w:bCs/>
          <w:sz w:val="24"/>
          <w:szCs w:val="24"/>
        </w:rPr>
        <w:t>o</w:t>
      </w:r>
      <w:r w:rsidR="0003009F" w:rsidRPr="003259C6">
        <w:rPr>
          <w:rFonts w:ascii="Tahoma" w:hAnsi="Tahoma" w:cs="Tahoma"/>
          <w:bCs/>
          <w:sz w:val="24"/>
          <w:szCs w:val="24"/>
        </w:rPr>
        <w:t xml:space="preserve"> que el banco </w:t>
      </w:r>
      <w:r w:rsidR="001A3E6E" w:rsidRPr="003259C6">
        <w:rPr>
          <w:rFonts w:ascii="Tahoma" w:hAnsi="Tahoma" w:cs="Tahoma"/>
          <w:bCs/>
          <w:sz w:val="24"/>
          <w:szCs w:val="24"/>
        </w:rPr>
        <w:t xml:space="preserve">tuviera </w:t>
      </w:r>
      <w:r w:rsidR="0003009F" w:rsidRPr="003259C6">
        <w:rPr>
          <w:rFonts w:ascii="Tahoma" w:hAnsi="Tahoma" w:cs="Tahoma"/>
          <w:bCs/>
          <w:sz w:val="24"/>
          <w:szCs w:val="24"/>
        </w:rPr>
        <w:t>conocimiento a través de cualquier otro medio equivalente, proposiciones que</w:t>
      </w:r>
      <w:r w:rsidR="001A3E6E" w:rsidRPr="003259C6">
        <w:rPr>
          <w:rFonts w:ascii="Tahoma" w:hAnsi="Tahoma" w:cs="Tahoma"/>
          <w:bCs/>
          <w:sz w:val="24"/>
          <w:szCs w:val="24"/>
        </w:rPr>
        <w:t xml:space="preserve">, estaban </w:t>
      </w:r>
      <w:r w:rsidR="0003009F" w:rsidRPr="003259C6">
        <w:rPr>
          <w:rFonts w:ascii="Tahoma" w:hAnsi="Tahoma" w:cs="Tahoma"/>
          <w:bCs/>
          <w:sz w:val="24"/>
          <w:szCs w:val="24"/>
        </w:rPr>
        <w:t>conectadas por la disyuntiva “o”</w:t>
      </w:r>
      <w:r w:rsidR="00AF00A3" w:rsidRPr="003259C6">
        <w:rPr>
          <w:rFonts w:ascii="Tahoma" w:hAnsi="Tahoma" w:cs="Tahoma"/>
          <w:bCs/>
          <w:sz w:val="24"/>
          <w:szCs w:val="24"/>
        </w:rPr>
        <w:t xml:space="preserve">, </w:t>
      </w:r>
      <w:r w:rsidR="001A3E6E" w:rsidRPr="003259C6">
        <w:rPr>
          <w:rFonts w:ascii="Tahoma" w:hAnsi="Tahoma" w:cs="Tahoma"/>
          <w:bCs/>
          <w:sz w:val="24"/>
          <w:szCs w:val="24"/>
        </w:rPr>
        <w:t xml:space="preserve">lo que </w:t>
      </w:r>
      <w:r w:rsidR="00AF00A3" w:rsidRPr="003259C6">
        <w:rPr>
          <w:rFonts w:ascii="Tahoma" w:hAnsi="Tahoma" w:cs="Tahoma"/>
          <w:bCs/>
          <w:sz w:val="24"/>
          <w:szCs w:val="24"/>
        </w:rPr>
        <w:t>significa</w:t>
      </w:r>
      <w:r w:rsidR="001A3E6E" w:rsidRPr="003259C6">
        <w:rPr>
          <w:rFonts w:ascii="Tahoma" w:hAnsi="Tahoma" w:cs="Tahoma"/>
          <w:bCs/>
          <w:sz w:val="24"/>
          <w:szCs w:val="24"/>
        </w:rPr>
        <w:t>ba</w:t>
      </w:r>
      <w:r w:rsidR="00AF00A3" w:rsidRPr="003259C6">
        <w:rPr>
          <w:rFonts w:ascii="Tahoma" w:hAnsi="Tahoma" w:cs="Tahoma"/>
          <w:bCs/>
          <w:sz w:val="24"/>
          <w:szCs w:val="24"/>
        </w:rPr>
        <w:t xml:space="preserve"> que el banco debió contar el t</w:t>
      </w:r>
      <w:r w:rsidR="001A3E6E" w:rsidRPr="003259C6">
        <w:rPr>
          <w:rFonts w:ascii="Tahoma" w:hAnsi="Tahoma" w:cs="Tahoma"/>
          <w:bCs/>
          <w:sz w:val="24"/>
          <w:szCs w:val="24"/>
        </w:rPr>
        <w:t>é</w:t>
      </w:r>
      <w:r w:rsidR="00AF00A3" w:rsidRPr="003259C6">
        <w:rPr>
          <w:rFonts w:ascii="Tahoma" w:hAnsi="Tahoma" w:cs="Tahoma"/>
          <w:bCs/>
          <w:sz w:val="24"/>
          <w:szCs w:val="24"/>
        </w:rPr>
        <w:t xml:space="preserve">rmino desde </w:t>
      </w:r>
      <w:r w:rsidR="001A3E6E" w:rsidRPr="003259C6">
        <w:rPr>
          <w:rFonts w:ascii="Tahoma" w:hAnsi="Tahoma" w:cs="Tahoma"/>
          <w:bCs/>
          <w:sz w:val="24"/>
          <w:szCs w:val="24"/>
        </w:rPr>
        <w:t xml:space="preserve">el momento en </w:t>
      </w:r>
      <w:r w:rsidR="00AF00A3" w:rsidRPr="003259C6">
        <w:rPr>
          <w:rFonts w:ascii="Tahoma" w:hAnsi="Tahoma" w:cs="Tahoma"/>
          <w:bCs/>
          <w:sz w:val="24"/>
          <w:szCs w:val="24"/>
        </w:rPr>
        <w:t xml:space="preserve">que el usuario </w:t>
      </w:r>
      <w:r w:rsidR="001A3E6E" w:rsidRPr="003259C6">
        <w:rPr>
          <w:rFonts w:ascii="Tahoma" w:hAnsi="Tahoma" w:cs="Tahoma"/>
          <w:bCs/>
          <w:sz w:val="24"/>
          <w:szCs w:val="24"/>
        </w:rPr>
        <w:t xml:space="preserve">dio cuenta </w:t>
      </w:r>
      <w:r w:rsidR="00AF00A3" w:rsidRPr="003259C6">
        <w:rPr>
          <w:rFonts w:ascii="Tahoma" w:hAnsi="Tahoma" w:cs="Tahoma"/>
          <w:bCs/>
          <w:sz w:val="24"/>
          <w:szCs w:val="24"/>
        </w:rPr>
        <w:t xml:space="preserve">de los hechos, tal y como se estipula la convención, </w:t>
      </w:r>
      <w:r w:rsidRPr="003259C6">
        <w:rPr>
          <w:rFonts w:ascii="Tahoma" w:hAnsi="Tahoma" w:cs="Tahoma"/>
          <w:bCs/>
          <w:sz w:val="24"/>
          <w:szCs w:val="24"/>
        </w:rPr>
        <w:t xml:space="preserve">y ello </w:t>
      </w:r>
      <w:r w:rsidR="001A3E6E" w:rsidRPr="003259C6">
        <w:rPr>
          <w:rFonts w:ascii="Tahoma" w:hAnsi="Tahoma" w:cs="Tahoma"/>
          <w:bCs/>
          <w:sz w:val="24"/>
          <w:szCs w:val="24"/>
        </w:rPr>
        <w:t xml:space="preserve">significaba que </w:t>
      </w:r>
      <w:r w:rsidR="00C036FF" w:rsidRPr="003259C6">
        <w:rPr>
          <w:rFonts w:ascii="Tahoma" w:hAnsi="Tahoma" w:cs="Tahoma"/>
          <w:bCs/>
          <w:sz w:val="24"/>
          <w:szCs w:val="24"/>
        </w:rPr>
        <w:t xml:space="preserve">el banco </w:t>
      </w:r>
      <w:r w:rsidR="001A3E6E" w:rsidRPr="003259C6">
        <w:rPr>
          <w:rFonts w:ascii="Tahoma" w:hAnsi="Tahoma" w:cs="Tahoma"/>
          <w:bCs/>
          <w:sz w:val="24"/>
          <w:szCs w:val="24"/>
        </w:rPr>
        <w:t xml:space="preserve">dio una </w:t>
      </w:r>
      <w:r w:rsidR="00C036FF" w:rsidRPr="003259C6">
        <w:rPr>
          <w:rFonts w:ascii="Tahoma" w:hAnsi="Tahoma" w:cs="Tahoma"/>
          <w:bCs/>
          <w:sz w:val="24"/>
          <w:szCs w:val="24"/>
        </w:rPr>
        <w:t xml:space="preserve">aplicación incorrecta </w:t>
      </w:r>
      <w:r w:rsidR="00C30508" w:rsidRPr="003259C6">
        <w:rPr>
          <w:rFonts w:ascii="Tahoma" w:hAnsi="Tahoma" w:cs="Tahoma"/>
          <w:bCs/>
          <w:sz w:val="24"/>
          <w:szCs w:val="24"/>
        </w:rPr>
        <w:t xml:space="preserve">a </w:t>
      </w:r>
      <w:r w:rsidR="00C036FF" w:rsidRPr="003259C6">
        <w:rPr>
          <w:rFonts w:ascii="Tahoma" w:hAnsi="Tahoma" w:cs="Tahoma"/>
          <w:bCs/>
          <w:sz w:val="24"/>
          <w:szCs w:val="24"/>
        </w:rPr>
        <w:t>los términos del procedimiento</w:t>
      </w:r>
      <w:r w:rsidR="001A3E6E" w:rsidRPr="003259C6">
        <w:rPr>
          <w:rFonts w:ascii="Tahoma" w:hAnsi="Tahoma" w:cs="Tahoma"/>
          <w:bCs/>
          <w:sz w:val="24"/>
          <w:szCs w:val="24"/>
        </w:rPr>
        <w:t xml:space="preserve"> </w:t>
      </w:r>
      <w:r w:rsidR="00C30508" w:rsidRPr="003259C6">
        <w:rPr>
          <w:rFonts w:ascii="Tahoma" w:hAnsi="Tahoma" w:cs="Tahoma"/>
          <w:bCs/>
          <w:sz w:val="24"/>
          <w:szCs w:val="24"/>
        </w:rPr>
        <w:t>que eran el punto de partida del conteo de los términos de prescripción de la acción judicial.</w:t>
      </w:r>
    </w:p>
    <w:p w14:paraId="0A70B66D" w14:textId="09FCF5E8" w:rsidR="00C036FF" w:rsidRPr="003259C6" w:rsidRDefault="00C036FF" w:rsidP="003259C6">
      <w:pPr>
        <w:spacing w:line="276" w:lineRule="auto"/>
        <w:jc w:val="both"/>
        <w:rPr>
          <w:rFonts w:ascii="Tahoma" w:hAnsi="Tahoma" w:cs="Tahoma"/>
          <w:sz w:val="24"/>
          <w:szCs w:val="24"/>
        </w:rPr>
      </w:pPr>
    </w:p>
    <w:p w14:paraId="6DA5F895" w14:textId="7A2ACCC0" w:rsidR="00357AD8" w:rsidRPr="003259C6" w:rsidRDefault="00016A5B" w:rsidP="003259C6">
      <w:pPr>
        <w:pStyle w:val="Prrafodelista"/>
        <w:numPr>
          <w:ilvl w:val="0"/>
          <w:numId w:val="2"/>
        </w:numPr>
        <w:spacing w:line="276" w:lineRule="auto"/>
        <w:jc w:val="center"/>
        <w:rPr>
          <w:rFonts w:ascii="Tahoma" w:hAnsi="Tahoma" w:cs="Tahoma"/>
          <w:b/>
          <w:sz w:val="24"/>
          <w:szCs w:val="24"/>
        </w:rPr>
      </w:pPr>
      <w:r w:rsidRPr="003259C6">
        <w:rPr>
          <w:rFonts w:ascii="Tahoma" w:hAnsi="Tahoma" w:cs="Tahoma"/>
          <w:b/>
          <w:sz w:val="24"/>
          <w:szCs w:val="24"/>
        </w:rPr>
        <w:t>Antecedentes procesales</w:t>
      </w:r>
    </w:p>
    <w:p w14:paraId="48728D5D" w14:textId="00E4507E" w:rsidR="00357AD8" w:rsidRPr="003259C6" w:rsidRDefault="00357AD8" w:rsidP="003259C6">
      <w:pPr>
        <w:spacing w:line="276" w:lineRule="auto"/>
        <w:jc w:val="both"/>
        <w:rPr>
          <w:rFonts w:ascii="Tahoma" w:hAnsi="Tahoma" w:cs="Tahoma"/>
          <w:sz w:val="24"/>
          <w:szCs w:val="24"/>
        </w:rPr>
      </w:pPr>
    </w:p>
    <w:p w14:paraId="4E909297" w14:textId="19409F2A" w:rsidR="009B0264" w:rsidRPr="003259C6" w:rsidRDefault="009B0264" w:rsidP="003259C6">
      <w:pPr>
        <w:spacing w:line="276" w:lineRule="auto"/>
        <w:ind w:firstLine="567"/>
        <w:jc w:val="both"/>
        <w:rPr>
          <w:rFonts w:ascii="Tahoma" w:hAnsi="Tahoma" w:cs="Tahoma"/>
          <w:sz w:val="24"/>
          <w:szCs w:val="24"/>
        </w:rPr>
      </w:pPr>
      <w:r w:rsidRPr="003259C6">
        <w:rPr>
          <w:rFonts w:ascii="Tahoma" w:hAnsi="Tahoma" w:cs="Tahoma"/>
          <w:sz w:val="24"/>
          <w:szCs w:val="24"/>
        </w:rPr>
        <w:t>En el marco de la etapa de decisión de excepciones previas prevista en el artículo 77 del Código Procesal Laboral, la Jueza de instancia corrió traslado de la mentada excepción a la entidad demandante, cuyo togado solicitó que fuera resuelta en la sentencia porque se había propuesto como de mérito y no como previa</w:t>
      </w:r>
      <w:r w:rsidR="004B6F6A" w:rsidRPr="003259C6">
        <w:rPr>
          <w:rFonts w:ascii="Tahoma" w:hAnsi="Tahoma" w:cs="Tahoma"/>
          <w:sz w:val="24"/>
          <w:szCs w:val="24"/>
        </w:rPr>
        <w:t>,</w:t>
      </w:r>
      <w:r w:rsidRPr="003259C6">
        <w:rPr>
          <w:rFonts w:ascii="Tahoma" w:hAnsi="Tahoma" w:cs="Tahoma"/>
          <w:sz w:val="24"/>
          <w:szCs w:val="24"/>
        </w:rPr>
        <w:t xml:space="preserve"> </w:t>
      </w:r>
      <w:r w:rsidR="004B6F6A" w:rsidRPr="003259C6">
        <w:rPr>
          <w:rFonts w:ascii="Tahoma" w:hAnsi="Tahoma" w:cs="Tahoma"/>
          <w:sz w:val="24"/>
          <w:szCs w:val="24"/>
        </w:rPr>
        <w:t xml:space="preserve">además de no estar reunidos </w:t>
      </w:r>
      <w:r w:rsidRPr="003259C6">
        <w:rPr>
          <w:rFonts w:ascii="Tahoma" w:hAnsi="Tahoma" w:cs="Tahoma"/>
          <w:sz w:val="24"/>
          <w:szCs w:val="24"/>
        </w:rPr>
        <w:t xml:space="preserve">los requisitos para que fuera resuelta </w:t>
      </w:r>
      <w:r w:rsidR="004B6F6A" w:rsidRPr="003259C6">
        <w:rPr>
          <w:rFonts w:ascii="Tahoma" w:hAnsi="Tahoma" w:cs="Tahoma"/>
          <w:sz w:val="24"/>
          <w:szCs w:val="24"/>
        </w:rPr>
        <w:t xml:space="preserve">en esa etapa procesal.  En este punto, resalta que no había </w:t>
      </w:r>
      <w:r w:rsidR="00B976FC" w:rsidRPr="003259C6">
        <w:rPr>
          <w:rFonts w:ascii="Tahoma" w:hAnsi="Tahoma" w:cs="Tahoma"/>
          <w:sz w:val="24"/>
          <w:szCs w:val="24"/>
        </w:rPr>
        <w:t xml:space="preserve">acuerdo entre las partes respecto de la fecha de inicio del hito que define el término de prescripción, </w:t>
      </w:r>
      <w:r w:rsidR="004B6F6A" w:rsidRPr="003259C6">
        <w:rPr>
          <w:rFonts w:ascii="Tahoma" w:hAnsi="Tahoma" w:cs="Tahoma"/>
          <w:sz w:val="24"/>
          <w:szCs w:val="24"/>
        </w:rPr>
        <w:t xml:space="preserve">en tanto que había </w:t>
      </w:r>
      <w:r w:rsidR="00B976FC" w:rsidRPr="003259C6">
        <w:rPr>
          <w:rFonts w:ascii="Tahoma" w:hAnsi="Tahoma" w:cs="Tahoma"/>
          <w:sz w:val="24"/>
          <w:szCs w:val="24"/>
        </w:rPr>
        <w:t>una abierta discrepancia frente a ello, porque, mientras la parte demandada exponía que era a partir del 31 de julio de 2019, contrario a ello, la parte demandante consideraba que era desde el 20 de diciembre de 2019</w:t>
      </w:r>
      <w:r w:rsidR="00A26179" w:rsidRPr="003259C6">
        <w:rPr>
          <w:rFonts w:ascii="Tahoma" w:hAnsi="Tahoma" w:cs="Tahoma"/>
          <w:sz w:val="24"/>
          <w:szCs w:val="24"/>
        </w:rPr>
        <w:t>.</w:t>
      </w:r>
    </w:p>
    <w:p w14:paraId="16DA96AA" w14:textId="77777777" w:rsidR="009B0264" w:rsidRPr="003259C6" w:rsidRDefault="009B0264" w:rsidP="003259C6">
      <w:pPr>
        <w:spacing w:line="276" w:lineRule="auto"/>
        <w:jc w:val="both"/>
        <w:rPr>
          <w:rFonts w:ascii="Tahoma" w:hAnsi="Tahoma" w:cs="Tahoma"/>
          <w:sz w:val="24"/>
          <w:szCs w:val="24"/>
        </w:rPr>
      </w:pPr>
    </w:p>
    <w:p w14:paraId="16220306" w14:textId="0E83F1A2" w:rsidR="00D302E6" w:rsidRPr="003259C6" w:rsidRDefault="009B0305" w:rsidP="003259C6">
      <w:pPr>
        <w:pStyle w:val="Prrafodelista"/>
        <w:numPr>
          <w:ilvl w:val="0"/>
          <w:numId w:val="2"/>
        </w:numPr>
        <w:spacing w:line="276" w:lineRule="auto"/>
        <w:jc w:val="center"/>
        <w:rPr>
          <w:rFonts w:ascii="Tahoma" w:hAnsi="Tahoma" w:cs="Tahoma"/>
          <w:b/>
          <w:sz w:val="24"/>
          <w:szCs w:val="24"/>
        </w:rPr>
      </w:pPr>
      <w:r w:rsidRPr="003259C6">
        <w:rPr>
          <w:rFonts w:ascii="Tahoma" w:hAnsi="Tahoma" w:cs="Tahoma"/>
          <w:b/>
          <w:sz w:val="24"/>
          <w:szCs w:val="24"/>
        </w:rPr>
        <w:t>Auto objeto de apelación</w:t>
      </w:r>
    </w:p>
    <w:p w14:paraId="4357CCDF" w14:textId="77777777" w:rsidR="009E79C0" w:rsidRPr="003259C6" w:rsidRDefault="009E79C0" w:rsidP="003259C6">
      <w:pPr>
        <w:spacing w:line="276" w:lineRule="auto"/>
        <w:rPr>
          <w:rFonts w:ascii="Tahoma" w:hAnsi="Tahoma" w:cs="Tahoma"/>
          <w:sz w:val="24"/>
          <w:szCs w:val="24"/>
        </w:rPr>
      </w:pPr>
    </w:p>
    <w:p w14:paraId="6F1C0247" w14:textId="0DD1B86C" w:rsidR="00A86191" w:rsidRPr="003259C6" w:rsidRDefault="009E79C0"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La Jueza de instancia, frente a la excepción de prescripción invocada por la parte pasiva como de </w:t>
      </w:r>
      <w:r w:rsidR="00916845" w:rsidRPr="003259C6">
        <w:rPr>
          <w:rFonts w:ascii="Tahoma" w:hAnsi="Tahoma" w:cs="Tahoma"/>
          <w:sz w:val="24"/>
          <w:szCs w:val="24"/>
        </w:rPr>
        <w:t>mérito</w:t>
      </w:r>
      <w:r w:rsidRPr="003259C6">
        <w:rPr>
          <w:rFonts w:ascii="Tahoma" w:hAnsi="Tahoma" w:cs="Tahoma"/>
          <w:sz w:val="24"/>
          <w:szCs w:val="24"/>
        </w:rPr>
        <w:t>, consideró que había lugar a dec</w:t>
      </w:r>
      <w:r w:rsidR="002129AF" w:rsidRPr="003259C6">
        <w:rPr>
          <w:rFonts w:ascii="Tahoma" w:hAnsi="Tahoma" w:cs="Tahoma"/>
          <w:sz w:val="24"/>
          <w:szCs w:val="24"/>
        </w:rPr>
        <w:t xml:space="preserve">idirla como previa y en efecto, dispuso que dicho medio exceptivo no </w:t>
      </w:r>
      <w:proofErr w:type="gramStart"/>
      <w:r w:rsidR="002129AF" w:rsidRPr="003259C6">
        <w:rPr>
          <w:rFonts w:ascii="Tahoma" w:hAnsi="Tahoma" w:cs="Tahoma"/>
          <w:sz w:val="24"/>
          <w:szCs w:val="24"/>
        </w:rPr>
        <w:t>tenía</w:t>
      </w:r>
      <w:proofErr w:type="gramEnd"/>
      <w:r w:rsidR="002129AF" w:rsidRPr="003259C6">
        <w:rPr>
          <w:rFonts w:ascii="Tahoma" w:hAnsi="Tahoma" w:cs="Tahoma"/>
          <w:sz w:val="24"/>
          <w:szCs w:val="24"/>
        </w:rPr>
        <w:t xml:space="preserve"> vocación</w:t>
      </w:r>
      <w:r w:rsidR="00A86191" w:rsidRPr="003259C6">
        <w:rPr>
          <w:rFonts w:ascii="Tahoma" w:hAnsi="Tahoma" w:cs="Tahoma"/>
          <w:sz w:val="24"/>
          <w:szCs w:val="24"/>
        </w:rPr>
        <w:t xml:space="preserve"> de prosperidad porque la acción se había incoado dentro del término legal.</w:t>
      </w:r>
    </w:p>
    <w:p w14:paraId="3F34FE72" w14:textId="77777777" w:rsidR="00A86191" w:rsidRPr="003259C6" w:rsidRDefault="00A86191" w:rsidP="003259C6">
      <w:pPr>
        <w:spacing w:line="276" w:lineRule="auto"/>
        <w:jc w:val="both"/>
        <w:rPr>
          <w:rFonts w:ascii="Tahoma" w:hAnsi="Tahoma" w:cs="Tahoma"/>
          <w:sz w:val="24"/>
          <w:szCs w:val="24"/>
        </w:rPr>
      </w:pPr>
    </w:p>
    <w:p w14:paraId="28B44EBC" w14:textId="1F3C5F43" w:rsidR="00A86191" w:rsidRPr="003259C6" w:rsidRDefault="00A86191"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Para llegar a tal conclusión, indicó que el informe generado por el área de investigación se había producido el </w:t>
      </w:r>
      <w:r w:rsidRPr="003259C6">
        <w:rPr>
          <w:rFonts w:ascii="Tahoma" w:hAnsi="Tahoma" w:cs="Tahoma"/>
          <w:b/>
          <w:sz w:val="24"/>
          <w:szCs w:val="24"/>
        </w:rPr>
        <w:t>10 de octubre de 2019</w:t>
      </w:r>
      <w:r w:rsidRPr="003259C6">
        <w:rPr>
          <w:rFonts w:ascii="Tahoma" w:hAnsi="Tahoma" w:cs="Tahoma"/>
          <w:sz w:val="24"/>
          <w:szCs w:val="24"/>
        </w:rPr>
        <w:t xml:space="preserve"> según se visualizaba a fol. 167, documento que daba cuenta de las actuaciones irregulares que había advertido el cuentahabiente mediante queja del 31 de julio de 2019 y en el que había tenido una presunta participación la trabajadora demandada.</w:t>
      </w:r>
    </w:p>
    <w:p w14:paraId="40E79973" w14:textId="77777777" w:rsidR="00BE7E22" w:rsidRPr="003259C6" w:rsidRDefault="00BE7E22" w:rsidP="003259C6">
      <w:pPr>
        <w:spacing w:line="276" w:lineRule="auto"/>
        <w:jc w:val="both"/>
        <w:rPr>
          <w:rFonts w:ascii="Tahoma" w:hAnsi="Tahoma" w:cs="Tahoma"/>
          <w:sz w:val="24"/>
          <w:szCs w:val="24"/>
        </w:rPr>
      </w:pPr>
    </w:p>
    <w:p w14:paraId="0FF6B5DC" w14:textId="4309CE32" w:rsidR="00BE7E22" w:rsidRPr="003259C6" w:rsidRDefault="00AF5009" w:rsidP="003259C6">
      <w:pPr>
        <w:spacing w:line="276" w:lineRule="auto"/>
        <w:ind w:firstLine="567"/>
        <w:jc w:val="both"/>
        <w:rPr>
          <w:rFonts w:ascii="Tahoma" w:hAnsi="Tahoma" w:cs="Tahoma"/>
          <w:sz w:val="24"/>
          <w:szCs w:val="24"/>
        </w:rPr>
      </w:pPr>
      <w:r w:rsidRPr="003259C6">
        <w:rPr>
          <w:rFonts w:ascii="Tahoma" w:hAnsi="Tahoma" w:cs="Tahoma"/>
          <w:sz w:val="24"/>
          <w:szCs w:val="24"/>
        </w:rPr>
        <w:t>Para el análisis, h</w:t>
      </w:r>
      <w:r w:rsidR="00BE7E22" w:rsidRPr="003259C6">
        <w:rPr>
          <w:rFonts w:ascii="Tahoma" w:hAnsi="Tahoma" w:cs="Tahoma"/>
          <w:sz w:val="24"/>
          <w:szCs w:val="24"/>
        </w:rPr>
        <w:t xml:space="preserve">izo mención </w:t>
      </w:r>
      <w:r w:rsidR="00F03D8D" w:rsidRPr="003259C6">
        <w:rPr>
          <w:rFonts w:ascii="Tahoma" w:hAnsi="Tahoma" w:cs="Tahoma"/>
          <w:sz w:val="24"/>
          <w:szCs w:val="24"/>
        </w:rPr>
        <w:t>del</w:t>
      </w:r>
      <w:r w:rsidR="00BE7E22" w:rsidRPr="003259C6">
        <w:rPr>
          <w:rFonts w:ascii="Tahoma" w:hAnsi="Tahoma" w:cs="Tahoma"/>
          <w:sz w:val="24"/>
          <w:szCs w:val="24"/>
        </w:rPr>
        <w:t xml:space="preserve"> contenido de las cláusulas convencionales relativas al proceso disciplinario y al reglamento interno de trabajo que hace referencia a las investigaciones que se deben adelantar para </w:t>
      </w:r>
      <w:r w:rsidR="002862D0" w:rsidRPr="003259C6">
        <w:rPr>
          <w:rFonts w:ascii="Tahoma" w:hAnsi="Tahoma" w:cs="Tahoma"/>
          <w:sz w:val="24"/>
          <w:szCs w:val="24"/>
        </w:rPr>
        <w:t>la imposición</w:t>
      </w:r>
      <w:r w:rsidR="00BE7E22" w:rsidRPr="003259C6">
        <w:rPr>
          <w:rFonts w:ascii="Tahoma" w:hAnsi="Tahoma" w:cs="Tahoma"/>
          <w:sz w:val="24"/>
          <w:szCs w:val="24"/>
        </w:rPr>
        <w:t xml:space="preserve"> de las sanciones, </w:t>
      </w:r>
      <w:r w:rsidR="00547C39" w:rsidRPr="003259C6">
        <w:rPr>
          <w:rFonts w:ascii="Tahoma" w:hAnsi="Tahoma" w:cs="Tahoma"/>
          <w:sz w:val="24"/>
          <w:szCs w:val="24"/>
        </w:rPr>
        <w:t>lo cual se visualizaba</w:t>
      </w:r>
      <w:r w:rsidR="00BE7E22" w:rsidRPr="003259C6">
        <w:rPr>
          <w:rFonts w:ascii="Tahoma" w:hAnsi="Tahoma" w:cs="Tahoma"/>
          <w:sz w:val="24"/>
          <w:szCs w:val="24"/>
        </w:rPr>
        <w:t xml:space="preserve"> en el capítulo 21, articulo 78</w:t>
      </w:r>
      <w:r w:rsidRPr="003259C6">
        <w:rPr>
          <w:rFonts w:ascii="Tahoma" w:hAnsi="Tahoma" w:cs="Tahoma"/>
          <w:sz w:val="24"/>
          <w:szCs w:val="24"/>
        </w:rPr>
        <w:t xml:space="preserve">, lo cual obraba </w:t>
      </w:r>
      <w:r w:rsidR="00BE7E22" w:rsidRPr="003259C6">
        <w:rPr>
          <w:rFonts w:ascii="Tahoma" w:hAnsi="Tahoma" w:cs="Tahoma"/>
          <w:sz w:val="24"/>
          <w:szCs w:val="24"/>
        </w:rPr>
        <w:t>a folio 144.</w:t>
      </w:r>
    </w:p>
    <w:p w14:paraId="6AD6F49E" w14:textId="77777777" w:rsidR="001E4E02" w:rsidRPr="003259C6" w:rsidRDefault="001E4E02" w:rsidP="003259C6">
      <w:pPr>
        <w:spacing w:line="276" w:lineRule="auto"/>
        <w:jc w:val="both"/>
        <w:rPr>
          <w:rFonts w:ascii="Tahoma" w:hAnsi="Tahoma" w:cs="Tahoma"/>
          <w:sz w:val="24"/>
          <w:szCs w:val="24"/>
        </w:rPr>
      </w:pPr>
    </w:p>
    <w:p w14:paraId="53733B92" w14:textId="0BF83B93" w:rsidR="001E4E02" w:rsidRPr="003259C6" w:rsidRDefault="002862D0" w:rsidP="003259C6">
      <w:pPr>
        <w:spacing w:line="276" w:lineRule="auto"/>
        <w:ind w:firstLine="567"/>
        <w:jc w:val="both"/>
        <w:rPr>
          <w:rFonts w:ascii="Tahoma" w:hAnsi="Tahoma" w:cs="Tahoma"/>
          <w:sz w:val="24"/>
          <w:szCs w:val="24"/>
        </w:rPr>
      </w:pPr>
      <w:r w:rsidRPr="003259C6">
        <w:rPr>
          <w:rFonts w:ascii="Tahoma" w:hAnsi="Tahoma" w:cs="Tahoma"/>
          <w:sz w:val="24"/>
          <w:szCs w:val="24"/>
        </w:rPr>
        <w:lastRenderedPageBreak/>
        <w:t>De acuerdo con</w:t>
      </w:r>
      <w:r w:rsidR="005A677F" w:rsidRPr="003259C6">
        <w:rPr>
          <w:rFonts w:ascii="Tahoma" w:hAnsi="Tahoma" w:cs="Tahoma"/>
          <w:sz w:val="24"/>
          <w:szCs w:val="24"/>
        </w:rPr>
        <w:t xml:space="preserve"> ello, hizo referencia a que el </w:t>
      </w:r>
      <w:r w:rsidR="005A677F" w:rsidRPr="003259C6">
        <w:rPr>
          <w:rFonts w:ascii="Tahoma" w:hAnsi="Tahoma" w:cs="Tahoma"/>
          <w:b/>
          <w:sz w:val="24"/>
          <w:szCs w:val="24"/>
        </w:rPr>
        <w:t>31 de julio de 2019</w:t>
      </w:r>
      <w:r w:rsidR="00477E7B" w:rsidRPr="003259C6">
        <w:rPr>
          <w:rFonts w:ascii="Tahoma" w:hAnsi="Tahoma" w:cs="Tahoma"/>
          <w:b/>
          <w:sz w:val="24"/>
          <w:szCs w:val="24"/>
        </w:rPr>
        <w:t xml:space="preserve"> </w:t>
      </w:r>
      <w:r w:rsidR="00477E7B" w:rsidRPr="003259C6">
        <w:rPr>
          <w:rFonts w:ascii="Tahoma" w:hAnsi="Tahoma" w:cs="Tahoma"/>
          <w:sz w:val="24"/>
          <w:szCs w:val="24"/>
        </w:rPr>
        <w:t xml:space="preserve">fue que el cliente bancario puso en conocimiento una irregularidad </w:t>
      </w:r>
      <w:r w:rsidR="00C87CF3" w:rsidRPr="003259C6">
        <w:rPr>
          <w:rFonts w:ascii="Tahoma" w:hAnsi="Tahoma" w:cs="Tahoma"/>
          <w:sz w:val="24"/>
          <w:szCs w:val="24"/>
        </w:rPr>
        <w:t>con</w:t>
      </w:r>
      <w:r w:rsidR="00477E7B" w:rsidRPr="003259C6">
        <w:rPr>
          <w:rFonts w:ascii="Tahoma" w:hAnsi="Tahoma" w:cs="Tahoma"/>
          <w:sz w:val="24"/>
          <w:szCs w:val="24"/>
        </w:rPr>
        <w:t xml:space="preserve"> las transacciones que afectaban su patrimonio económico. Refiere </w:t>
      </w:r>
      <w:r w:rsidR="00B80B21" w:rsidRPr="003259C6">
        <w:rPr>
          <w:rFonts w:ascii="Tahoma" w:hAnsi="Tahoma" w:cs="Tahoma"/>
          <w:sz w:val="24"/>
          <w:szCs w:val="24"/>
        </w:rPr>
        <w:t>que,</w:t>
      </w:r>
      <w:r w:rsidR="00477E7B" w:rsidRPr="003259C6">
        <w:rPr>
          <w:rFonts w:ascii="Tahoma" w:hAnsi="Tahoma" w:cs="Tahoma"/>
          <w:sz w:val="24"/>
          <w:szCs w:val="24"/>
        </w:rPr>
        <w:t xml:space="preserve"> a partir de allí</w:t>
      </w:r>
      <w:r w:rsidR="00B80B21" w:rsidRPr="003259C6">
        <w:rPr>
          <w:rFonts w:ascii="Tahoma" w:hAnsi="Tahoma" w:cs="Tahoma"/>
          <w:sz w:val="24"/>
          <w:szCs w:val="24"/>
        </w:rPr>
        <w:t>,</w:t>
      </w:r>
      <w:r w:rsidR="00477E7B" w:rsidRPr="003259C6">
        <w:rPr>
          <w:rFonts w:ascii="Tahoma" w:hAnsi="Tahoma" w:cs="Tahoma"/>
          <w:sz w:val="24"/>
          <w:szCs w:val="24"/>
        </w:rPr>
        <w:t xml:space="preserve"> se inicia el procedimiento para la investigación de </w:t>
      </w:r>
      <w:r w:rsidR="00FD6FC4" w:rsidRPr="003259C6">
        <w:rPr>
          <w:rFonts w:ascii="Tahoma" w:hAnsi="Tahoma" w:cs="Tahoma"/>
          <w:sz w:val="24"/>
          <w:szCs w:val="24"/>
        </w:rPr>
        <w:t>faltas según el reglamento interno de trabajo, teniendo la entidad dos días para llama</w:t>
      </w:r>
      <w:r w:rsidR="005F12DF" w:rsidRPr="003259C6">
        <w:rPr>
          <w:rFonts w:ascii="Tahoma" w:hAnsi="Tahoma" w:cs="Tahoma"/>
          <w:sz w:val="24"/>
          <w:szCs w:val="24"/>
        </w:rPr>
        <w:t xml:space="preserve">r </w:t>
      </w:r>
      <w:r w:rsidR="00FD6FC4" w:rsidRPr="003259C6">
        <w:rPr>
          <w:rFonts w:ascii="Tahoma" w:hAnsi="Tahoma" w:cs="Tahoma"/>
          <w:sz w:val="24"/>
          <w:szCs w:val="24"/>
        </w:rPr>
        <w:t>a descargos a la trabajadora, lo que sería a inicios del mes de agosto.</w:t>
      </w:r>
    </w:p>
    <w:p w14:paraId="2BF9A748" w14:textId="77777777" w:rsidR="00FD6FC4" w:rsidRPr="003259C6" w:rsidRDefault="00FD6FC4" w:rsidP="003259C6">
      <w:pPr>
        <w:spacing w:line="276" w:lineRule="auto"/>
        <w:jc w:val="both"/>
        <w:rPr>
          <w:rFonts w:ascii="Tahoma" w:hAnsi="Tahoma" w:cs="Tahoma"/>
          <w:sz w:val="24"/>
          <w:szCs w:val="24"/>
        </w:rPr>
      </w:pPr>
    </w:p>
    <w:p w14:paraId="60ACF376" w14:textId="082729FA" w:rsidR="00FD6FC4" w:rsidRPr="003259C6" w:rsidRDefault="00FD6FC4" w:rsidP="003259C6">
      <w:pPr>
        <w:spacing w:line="276" w:lineRule="auto"/>
        <w:ind w:firstLine="567"/>
        <w:jc w:val="both"/>
        <w:rPr>
          <w:rFonts w:ascii="Tahoma" w:hAnsi="Tahoma" w:cs="Tahoma"/>
          <w:sz w:val="24"/>
          <w:szCs w:val="24"/>
        </w:rPr>
      </w:pPr>
      <w:r w:rsidRPr="003259C6">
        <w:rPr>
          <w:rFonts w:ascii="Tahoma" w:hAnsi="Tahoma" w:cs="Tahoma"/>
          <w:sz w:val="24"/>
          <w:szCs w:val="24"/>
        </w:rPr>
        <w:t>Luego, según la convención colectiva</w:t>
      </w:r>
      <w:r w:rsidR="00B80B21" w:rsidRPr="003259C6">
        <w:rPr>
          <w:rFonts w:ascii="Tahoma" w:hAnsi="Tahoma" w:cs="Tahoma"/>
          <w:sz w:val="24"/>
          <w:szCs w:val="24"/>
        </w:rPr>
        <w:t>,</w:t>
      </w:r>
      <w:r w:rsidRPr="003259C6">
        <w:rPr>
          <w:rFonts w:ascii="Tahoma" w:hAnsi="Tahoma" w:cs="Tahoma"/>
          <w:sz w:val="24"/>
          <w:szCs w:val="24"/>
        </w:rPr>
        <w:t xml:space="preserve"> se atienden unas etapas, tiempos o términos, disponiendo que los descargos se debían realizar dentro de los treinta días hábiles siguientes a partir del momento en que el banco tuvo conocimiento de los hechos o a través del informe correspondiente</w:t>
      </w:r>
      <w:r w:rsidR="00A841E9" w:rsidRPr="003259C6">
        <w:rPr>
          <w:rFonts w:ascii="Tahoma" w:hAnsi="Tahoma" w:cs="Tahoma"/>
          <w:sz w:val="24"/>
          <w:szCs w:val="24"/>
        </w:rPr>
        <w:t>.</w:t>
      </w:r>
    </w:p>
    <w:p w14:paraId="4CB7EAC3" w14:textId="77777777" w:rsidR="00C87CF3" w:rsidRPr="003259C6" w:rsidRDefault="00C87CF3" w:rsidP="003259C6">
      <w:pPr>
        <w:spacing w:line="276" w:lineRule="auto"/>
        <w:jc w:val="both"/>
        <w:rPr>
          <w:rFonts w:ascii="Tahoma" w:hAnsi="Tahoma" w:cs="Tahoma"/>
          <w:sz w:val="24"/>
          <w:szCs w:val="24"/>
        </w:rPr>
      </w:pPr>
    </w:p>
    <w:p w14:paraId="67105555" w14:textId="419C366E" w:rsidR="007A6B2A" w:rsidRPr="003259C6" w:rsidRDefault="00C87CF3" w:rsidP="003259C6">
      <w:pPr>
        <w:spacing w:line="276" w:lineRule="auto"/>
        <w:ind w:firstLine="567"/>
        <w:jc w:val="both"/>
        <w:rPr>
          <w:rFonts w:ascii="Tahoma" w:hAnsi="Tahoma" w:cs="Tahoma"/>
          <w:sz w:val="24"/>
          <w:szCs w:val="24"/>
        </w:rPr>
      </w:pPr>
      <w:r w:rsidRPr="003259C6">
        <w:rPr>
          <w:rFonts w:ascii="Tahoma" w:hAnsi="Tahoma" w:cs="Tahoma"/>
          <w:sz w:val="24"/>
          <w:szCs w:val="24"/>
        </w:rPr>
        <w:t>Reflexiona que ambas disposiciones contenían unos tiempos diferentes y separados entre sí</w:t>
      </w:r>
      <w:r w:rsidR="00AC132A" w:rsidRPr="003259C6">
        <w:rPr>
          <w:rFonts w:ascii="Tahoma" w:hAnsi="Tahoma" w:cs="Tahoma"/>
          <w:sz w:val="24"/>
          <w:szCs w:val="24"/>
        </w:rPr>
        <w:t xml:space="preserve">, lo que en tal orden se </w:t>
      </w:r>
      <w:r w:rsidR="002862D0" w:rsidRPr="003259C6">
        <w:rPr>
          <w:rFonts w:ascii="Tahoma" w:hAnsi="Tahoma" w:cs="Tahoma"/>
          <w:sz w:val="24"/>
          <w:szCs w:val="24"/>
        </w:rPr>
        <w:t>tenía</w:t>
      </w:r>
      <w:r w:rsidR="004A2356" w:rsidRPr="003259C6">
        <w:rPr>
          <w:rFonts w:ascii="Tahoma" w:hAnsi="Tahoma" w:cs="Tahoma"/>
          <w:sz w:val="24"/>
          <w:szCs w:val="24"/>
        </w:rPr>
        <w:t xml:space="preserve"> que</w:t>
      </w:r>
      <w:r w:rsidR="00AC132A" w:rsidRPr="003259C6">
        <w:rPr>
          <w:rFonts w:ascii="Tahoma" w:hAnsi="Tahoma" w:cs="Tahoma"/>
          <w:sz w:val="24"/>
          <w:szCs w:val="24"/>
        </w:rPr>
        <w:t xml:space="preserve">: </w:t>
      </w:r>
    </w:p>
    <w:p w14:paraId="25C17A37" w14:textId="77777777" w:rsidR="007A6B2A" w:rsidRPr="003259C6" w:rsidRDefault="007A6B2A" w:rsidP="003259C6">
      <w:pPr>
        <w:spacing w:line="276" w:lineRule="auto"/>
        <w:jc w:val="both"/>
        <w:rPr>
          <w:rFonts w:ascii="Tahoma" w:hAnsi="Tahoma" w:cs="Tahoma"/>
          <w:sz w:val="24"/>
          <w:szCs w:val="24"/>
        </w:rPr>
      </w:pPr>
    </w:p>
    <w:p w14:paraId="0A7A59F0" w14:textId="483118B6" w:rsidR="007A6B2A" w:rsidRPr="003259C6" w:rsidRDefault="00AC132A"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1) </w:t>
      </w:r>
      <w:r w:rsidR="00C87CF3" w:rsidRPr="003259C6">
        <w:rPr>
          <w:rFonts w:ascii="Tahoma" w:hAnsi="Tahoma" w:cs="Tahoma"/>
          <w:sz w:val="24"/>
          <w:szCs w:val="24"/>
        </w:rPr>
        <w:t xml:space="preserve">si se </w:t>
      </w:r>
      <w:r w:rsidR="007C7077" w:rsidRPr="003259C6">
        <w:rPr>
          <w:rFonts w:ascii="Tahoma" w:hAnsi="Tahoma" w:cs="Tahoma"/>
          <w:sz w:val="24"/>
          <w:szCs w:val="24"/>
        </w:rPr>
        <w:t>atiende</w:t>
      </w:r>
      <w:r w:rsidR="00C87CF3" w:rsidRPr="003259C6">
        <w:rPr>
          <w:rFonts w:ascii="Tahoma" w:hAnsi="Tahoma" w:cs="Tahoma"/>
          <w:sz w:val="24"/>
          <w:szCs w:val="24"/>
        </w:rPr>
        <w:t xml:space="preserve"> a la denuncia del cliente del </w:t>
      </w:r>
      <w:r w:rsidR="00C87CF3" w:rsidRPr="003259C6">
        <w:rPr>
          <w:rFonts w:ascii="Tahoma" w:hAnsi="Tahoma" w:cs="Tahoma"/>
          <w:b/>
          <w:sz w:val="24"/>
          <w:szCs w:val="24"/>
        </w:rPr>
        <w:t>31 de julio de 2019</w:t>
      </w:r>
      <w:r w:rsidR="00C87CF3" w:rsidRPr="003259C6">
        <w:rPr>
          <w:rFonts w:ascii="Tahoma" w:hAnsi="Tahoma" w:cs="Tahoma"/>
          <w:sz w:val="24"/>
          <w:szCs w:val="24"/>
        </w:rPr>
        <w:t xml:space="preserve">, la investigación debió haberse iniciado a más tardar el </w:t>
      </w:r>
      <w:r w:rsidR="00C87CF3" w:rsidRPr="003259C6">
        <w:rPr>
          <w:rFonts w:ascii="Tahoma" w:hAnsi="Tahoma" w:cs="Tahoma"/>
          <w:b/>
          <w:sz w:val="24"/>
          <w:szCs w:val="24"/>
        </w:rPr>
        <w:t>3 de agosto de 2019</w:t>
      </w:r>
      <w:r w:rsidR="007C7077" w:rsidRPr="003259C6">
        <w:rPr>
          <w:rFonts w:ascii="Tahoma" w:hAnsi="Tahoma" w:cs="Tahoma"/>
          <w:sz w:val="24"/>
          <w:szCs w:val="24"/>
        </w:rPr>
        <w:t>.</w:t>
      </w:r>
      <w:r w:rsidR="00C87CF3" w:rsidRPr="003259C6">
        <w:rPr>
          <w:rFonts w:ascii="Tahoma" w:hAnsi="Tahoma" w:cs="Tahoma"/>
          <w:sz w:val="24"/>
          <w:szCs w:val="24"/>
        </w:rPr>
        <w:t xml:space="preserve"> </w:t>
      </w:r>
    </w:p>
    <w:p w14:paraId="2B6FFBF0" w14:textId="77777777" w:rsidR="007A6B2A" w:rsidRPr="003259C6" w:rsidRDefault="007A6B2A" w:rsidP="003259C6">
      <w:pPr>
        <w:spacing w:line="276" w:lineRule="auto"/>
        <w:jc w:val="both"/>
        <w:rPr>
          <w:rFonts w:ascii="Tahoma" w:hAnsi="Tahoma" w:cs="Tahoma"/>
          <w:sz w:val="24"/>
          <w:szCs w:val="24"/>
        </w:rPr>
      </w:pPr>
    </w:p>
    <w:p w14:paraId="7561183B" w14:textId="4993DC8E" w:rsidR="004F797F" w:rsidRPr="003259C6" w:rsidRDefault="00AC132A"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2) </w:t>
      </w:r>
      <w:r w:rsidR="00C87CF3" w:rsidRPr="003259C6">
        <w:rPr>
          <w:rFonts w:ascii="Tahoma" w:hAnsi="Tahoma" w:cs="Tahoma"/>
          <w:sz w:val="24"/>
          <w:szCs w:val="24"/>
        </w:rPr>
        <w:t xml:space="preserve">si se </w:t>
      </w:r>
      <w:r w:rsidR="007C7077" w:rsidRPr="003259C6">
        <w:rPr>
          <w:rFonts w:ascii="Tahoma" w:hAnsi="Tahoma" w:cs="Tahoma"/>
          <w:sz w:val="24"/>
          <w:szCs w:val="24"/>
        </w:rPr>
        <w:t xml:space="preserve">tiene </w:t>
      </w:r>
      <w:r w:rsidR="00C87CF3" w:rsidRPr="003259C6">
        <w:rPr>
          <w:rFonts w:ascii="Tahoma" w:hAnsi="Tahoma" w:cs="Tahoma"/>
          <w:sz w:val="24"/>
          <w:szCs w:val="24"/>
        </w:rPr>
        <w:t xml:space="preserve">en cuenta el informe </w:t>
      </w:r>
      <w:r w:rsidR="00DC101B" w:rsidRPr="003259C6">
        <w:rPr>
          <w:rFonts w:ascii="Tahoma" w:hAnsi="Tahoma" w:cs="Tahoma"/>
          <w:sz w:val="24"/>
          <w:szCs w:val="24"/>
        </w:rPr>
        <w:t xml:space="preserve">técnico </w:t>
      </w:r>
      <w:r w:rsidR="007C7077" w:rsidRPr="003259C6">
        <w:rPr>
          <w:rFonts w:ascii="Tahoma" w:hAnsi="Tahoma" w:cs="Tahoma"/>
          <w:sz w:val="24"/>
          <w:szCs w:val="24"/>
        </w:rPr>
        <w:t xml:space="preserve">que adelanta el área investigativa de fecha </w:t>
      </w:r>
      <w:r w:rsidR="00A841E9" w:rsidRPr="003259C6">
        <w:rPr>
          <w:rFonts w:ascii="Tahoma" w:hAnsi="Tahoma" w:cs="Tahoma"/>
          <w:b/>
          <w:sz w:val="24"/>
          <w:szCs w:val="24"/>
        </w:rPr>
        <w:t>10 de octubre de 2019</w:t>
      </w:r>
      <w:r w:rsidR="007C7077" w:rsidRPr="003259C6">
        <w:rPr>
          <w:rFonts w:ascii="Tahoma" w:hAnsi="Tahoma" w:cs="Tahoma"/>
          <w:b/>
          <w:sz w:val="24"/>
          <w:szCs w:val="24"/>
        </w:rPr>
        <w:t>,</w:t>
      </w:r>
      <w:r w:rsidR="00A841E9" w:rsidRPr="003259C6">
        <w:rPr>
          <w:rFonts w:ascii="Tahoma" w:hAnsi="Tahoma" w:cs="Tahoma"/>
          <w:b/>
          <w:sz w:val="24"/>
          <w:szCs w:val="24"/>
        </w:rPr>
        <w:t xml:space="preserve"> </w:t>
      </w:r>
      <w:r w:rsidR="00C87CF3" w:rsidRPr="003259C6">
        <w:rPr>
          <w:rFonts w:ascii="Tahoma" w:hAnsi="Tahoma" w:cs="Tahoma"/>
          <w:sz w:val="24"/>
          <w:szCs w:val="24"/>
        </w:rPr>
        <w:t>a partir de allí</w:t>
      </w:r>
      <w:r w:rsidR="004A2356" w:rsidRPr="003259C6">
        <w:rPr>
          <w:rFonts w:ascii="Tahoma" w:hAnsi="Tahoma" w:cs="Tahoma"/>
          <w:sz w:val="24"/>
          <w:szCs w:val="24"/>
        </w:rPr>
        <w:t>,</w:t>
      </w:r>
      <w:r w:rsidR="00C87CF3" w:rsidRPr="003259C6">
        <w:rPr>
          <w:rFonts w:ascii="Tahoma" w:hAnsi="Tahoma" w:cs="Tahoma"/>
          <w:sz w:val="24"/>
          <w:szCs w:val="24"/>
        </w:rPr>
        <w:t xml:space="preserve"> </w:t>
      </w:r>
      <w:r w:rsidR="007C7077" w:rsidRPr="003259C6">
        <w:rPr>
          <w:rFonts w:ascii="Tahoma" w:hAnsi="Tahoma" w:cs="Tahoma"/>
          <w:sz w:val="24"/>
          <w:szCs w:val="24"/>
        </w:rPr>
        <w:t xml:space="preserve">es que </w:t>
      </w:r>
      <w:r w:rsidR="004A2356" w:rsidRPr="003259C6">
        <w:rPr>
          <w:rFonts w:ascii="Tahoma" w:hAnsi="Tahoma" w:cs="Tahoma"/>
          <w:sz w:val="24"/>
          <w:szCs w:val="24"/>
        </w:rPr>
        <w:t xml:space="preserve">la entidad bancaria </w:t>
      </w:r>
      <w:r w:rsidR="007C7077" w:rsidRPr="003259C6">
        <w:rPr>
          <w:rFonts w:ascii="Tahoma" w:hAnsi="Tahoma" w:cs="Tahoma"/>
          <w:sz w:val="24"/>
          <w:szCs w:val="24"/>
        </w:rPr>
        <w:t xml:space="preserve">puede </w:t>
      </w:r>
      <w:r w:rsidR="00C87CF3" w:rsidRPr="003259C6">
        <w:rPr>
          <w:rFonts w:ascii="Tahoma" w:hAnsi="Tahoma" w:cs="Tahoma"/>
          <w:sz w:val="24"/>
          <w:szCs w:val="24"/>
        </w:rPr>
        <w:t xml:space="preserve">realizar las medidas correctivas, entre ellas, adelantar el proceso disciplinario </w:t>
      </w:r>
      <w:r w:rsidR="00A841E9" w:rsidRPr="003259C6">
        <w:rPr>
          <w:rFonts w:ascii="Tahoma" w:hAnsi="Tahoma" w:cs="Tahoma"/>
          <w:sz w:val="24"/>
          <w:szCs w:val="24"/>
        </w:rPr>
        <w:t>frente a los involucrados</w:t>
      </w:r>
      <w:r w:rsidR="004A2356" w:rsidRPr="003259C6">
        <w:rPr>
          <w:rFonts w:ascii="Tahoma" w:hAnsi="Tahoma" w:cs="Tahoma"/>
          <w:sz w:val="24"/>
          <w:szCs w:val="24"/>
        </w:rPr>
        <w:t xml:space="preserve">. </w:t>
      </w:r>
      <w:r w:rsidR="00DB37C9" w:rsidRPr="003259C6">
        <w:rPr>
          <w:rFonts w:ascii="Tahoma" w:hAnsi="Tahoma" w:cs="Tahoma"/>
          <w:sz w:val="24"/>
          <w:szCs w:val="24"/>
        </w:rPr>
        <w:t>Ello significaba que, bajo tal escenario</w:t>
      </w:r>
      <w:r w:rsidR="00ED7B93" w:rsidRPr="003259C6">
        <w:rPr>
          <w:rFonts w:ascii="Tahoma" w:hAnsi="Tahoma" w:cs="Tahoma"/>
          <w:sz w:val="24"/>
          <w:szCs w:val="24"/>
        </w:rPr>
        <w:t xml:space="preserve">, </w:t>
      </w:r>
      <w:r w:rsidR="007A6B2A" w:rsidRPr="003259C6">
        <w:rPr>
          <w:rFonts w:ascii="Tahoma" w:hAnsi="Tahoma" w:cs="Tahoma"/>
          <w:sz w:val="24"/>
          <w:szCs w:val="24"/>
        </w:rPr>
        <w:t>el término de treinta días hábiles</w:t>
      </w:r>
      <w:r w:rsidR="00571D93" w:rsidRPr="003259C6">
        <w:rPr>
          <w:rFonts w:ascii="Tahoma" w:hAnsi="Tahoma" w:cs="Tahoma"/>
          <w:sz w:val="24"/>
          <w:szCs w:val="24"/>
        </w:rPr>
        <w:t xml:space="preserve"> para agotar el trámite de investigación disciplinaria, </w:t>
      </w:r>
      <w:r w:rsidR="00ED7B93" w:rsidRPr="003259C6">
        <w:rPr>
          <w:rFonts w:ascii="Tahoma" w:hAnsi="Tahoma" w:cs="Tahoma"/>
          <w:sz w:val="24"/>
          <w:szCs w:val="24"/>
        </w:rPr>
        <w:t xml:space="preserve">teniendo </w:t>
      </w:r>
      <w:r w:rsidR="00DB37C9" w:rsidRPr="003259C6">
        <w:rPr>
          <w:rFonts w:ascii="Tahoma" w:hAnsi="Tahoma" w:cs="Tahoma"/>
          <w:sz w:val="24"/>
          <w:szCs w:val="24"/>
        </w:rPr>
        <w:t xml:space="preserve">en cuenta </w:t>
      </w:r>
      <w:r w:rsidR="00571D93" w:rsidRPr="003259C6">
        <w:rPr>
          <w:rFonts w:ascii="Tahoma" w:hAnsi="Tahoma" w:cs="Tahoma"/>
          <w:sz w:val="24"/>
          <w:szCs w:val="24"/>
        </w:rPr>
        <w:t xml:space="preserve">que los bancos </w:t>
      </w:r>
      <w:r w:rsidR="00ED7B93" w:rsidRPr="003259C6">
        <w:rPr>
          <w:rFonts w:ascii="Tahoma" w:hAnsi="Tahoma" w:cs="Tahoma"/>
          <w:sz w:val="24"/>
          <w:szCs w:val="24"/>
        </w:rPr>
        <w:t xml:space="preserve">funcionaban </w:t>
      </w:r>
      <w:r w:rsidR="00571D93" w:rsidRPr="003259C6">
        <w:rPr>
          <w:rFonts w:ascii="Tahoma" w:hAnsi="Tahoma" w:cs="Tahoma"/>
          <w:sz w:val="24"/>
          <w:szCs w:val="24"/>
        </w:rPr>
        <w:t xml:space="preserve">de lunes a sábado, se agotaba el </w:t>
      </w:r>
      <w:r w:rsidR="004F797F" w:rsidRPr="003259C6">
        <w:rPr>
          <w:rFonts w:ascii="Tahoma" w:hAnsi="Tahoma" w:cs="Tahoma"/>
          <w:b/>
          <w:sz w:val="24"/>
          <w:szCs w:val="24"/>
        </w:rPr>
        <w:t>19</w:t>
      </w:r>
      <w:r w:rsidR="00571D93" w:rsidRPr="003259C6">
        <w:rPr>
          <w:rFonts w:ascii="Tahoma" w:hAnsi="Tahoma" w:cs="Tahoma"/>
          <w:b/>
          <w:sz w:val="24"/>
          <w:szCs w:val="24"/>
        </w:rPr>
        <w:t xml:space="preserve"> de noviembre de 2019</w:t>
      </w:r>
      <w:r w:rsidR="00ED7B93" w:rsidRPr="003259C6">
        <w:rPr>
          <w:rFonts w:ascii="Tahoma" w:hAnsi="Tahoma" w:cs="Tahoma"/>
          <w:sz w:val="24"/>
          <w:szCs w:val="24"/>
        </w:rPr>
        <w:t xml:space="preserve"> y, </w:t>
      </w:r>
      <w:r w:rsidR="004F797F" w:rsidRPr="003259C6">
        <w:rPr>
          <w:rFonts w:ascii="Tahoma" w:hAnsi="Tahoma" w:cs="Tahoma"/>
          <w:sz w:val="24"/>
          <w:szCs w:val="24"/>
        </w:rPr>
        <w:t>habiéndose</w:t>
      </w:r>
      <w:r w:rsidR="00F82492" w:rsidRPr="003259C6">
        <w:rPr>
          <w:rFonts w:ascii="Tahoma" w:hAnsi="Tahoma" w:cs="Tahoma"/>
          <w:sz w:val="24"/>
          <w:szCs w:val="24"/>
        </w:rPr>
        <w:t xml:space="preserve"> generado un aplazamiento</w:t>
      </w:r>
      <w:r w:rsidR="00ED7B93" w:rsidRPr="003259C6">
        <w:rPr>
          <w:rFonts w:ascii="Tahoma" w:hAnsi="Tahoma" w:cs="Tahoma"/>
          <w:sz w:val="24"/>
          <w:szCs w:val="24"/>
        </w:rPr>
        <w:t>,</w:t>
      </w:r>
      <w:r w:rsidR="00F82492" w:rsidRPr="003259C6">
        <w:rPr>
          <w:rFonts w:ascii="Tahoma" w:hAnsi="Tahoma" w:cs="Tahoma"/>
          <w:sz w:val="24"/>
          <w:szCs w:val="24"/>
        </w:rPr>
        <w:t xml:space="preserve"> </w:t>
      </w:r>
      <w:r w:rsidR="00ED7B93" w:rsidRPr="003259C6">
        <w:rPr>
          <w:rFonts w:ascii="Tahoma" w:hAnsi="Tahoma" w:cs="Tahoma"/>
          <w:sz w:val="24"/>
          <w:szCs w:val="24"/>
        </w:rPr>
        <w:t xml:space="preserve">fue </w:t>
      </w:r>
      <w:r w:rsidR="004F797F" w:rsidRPr="003259C6">
        <w:rPr>
          <w:rFonts w:ascii="Tahoma" w:hAnsi="Tahoma" w:cs="Tahoma"/>
          <w:sz w:val="24"/>
          <w:szCs w:val="24"/>
        </w:rPr>
        <w:t xml:space="preserve">el </w:t>
      </w:r>
      <w:r w:rsidR="004F797F" w:rsidRPr="003259C6">
        <w:rPr>
          <w:rFonts w:ascii="Tahoma" w:hAnsi="Tahoma" w:cs="Tahoma"/>
          <w:b/>
          <w:sz w:val="24"/>
          <w:szCs w:val="24"/>
        </w:rPr>
        <w:t>25 de noviembre de 2019</w:t>
      </w:r>
      <w:r w:rsidR="004F797F" w:rsidRPr="003259C6">
        <w:rPr>
          <w:rFonts w:ascii="Tahoma" w:hAnsi="Tahoma" w:cs="Tahoma"/>
          <w:sz w:val="24"/>
          <w:szCs w:val="24"/>
        </w:rPr>
        <w:t xml:space="preserve"> </w:t>
      </w:r>
      <w:r w:rsidR="00CF6C14" w:rsidRPr="003259C6">
        <w:rPr>
          <w:rFonts w:ascii="Tahoma" w:hAnsi="Tahoma" w:cs="Tahoma"/>
          <w:sz w:val="24"/>
          <w:szCs w:val="24"/>
        </w:rPr>
        <w:t xml:space="preserve">que </w:t>
      </w:r>
      <w:r w:rsidR="00DB37C9" w:rsidRPr="003259C6">
        <w:rPr>
          <w:rFonts w:ascii="Tahoma" w:hAnsi="Tahoma" w:cs="Tahoma"/>
          <w:sz w:val="24"/>
          <w:szCs w:val="24"/>
        </w:rPr>
        <w:t xml:space="preserve">se </w:t>
      </w:r>
      <w:r w:rsidR="004F797F" w:rsidRPr="003259C6">
        <w:rPr>
          <w:rFonts w:ascii="Tahoma" w:hAnsi="Tahoma" w:cs="Tahoma"/>
          <w:sz w:val="24"/>
          <w:szCs w:val="24"/>
        </w:rPr>
        <w:t>gener</w:t>
      </w:r>
      <w:r w:rsidR="00DB37C9" w:rsidRPr="003259C6">
        <w:rPr>
          <w:rFonts w:ascii="Tahoma" w:hAnsi="Tahoma" w:cs="Tahoma"/>
          <w:sz w:val="24"/>
          <w:szCs w:val="24"/>
        </w:rPr>
        <w:t>ó</w:t>
      </w:r>
      <w:r w:rsidR="004F797F" w:rsidRPr="003259C6">
        <w:rPr>
          <w:rFonts w:ascii="Tahoma" w:hAnsi="Tahoma" w:cs="Tahoma"/>
          <w:sz w:val="24"/>
          <w:szCs w:val="24"/>
        </w:rPr>
        <w:t xml:space="preserve"> la citación, </w:t>
      </w:r>
      <w:r w:rsidR="00F82492" w:rsidRPr="003259C6">
        <w:rPr>
          <w:rFonts w:ascii="Tahoma" w:hAnsi="Tahoma" w:cs="Tahoma"/>
          <w:sz w:val="24"/>
          <w:szCs w:val="24"/>
        </w:rPr>
        <w:t>siendo realizados</w:t>
      </w:r>
      <w:r w:rsidR="004F797F" w:rsidRPr="003259C6">
        <w:rPr>
          <w:rFonts w:ascii="Tahoma" w:hAnsi="Tahoma" w:cs="Tahoma"/>
          <w:sz w:val="24"/>
          <w:szCs w:val="24"/>
        </w:rPr>
        <w:t xml:space="preserve"> en la misma fecha</w:t>
      </w:r>
      <w:r w:rsidR="00DB37C9" w:rsidRPr="003259C6">
        <w:rPr>
          <w:rFonts w:ascii="Tahoma" w:hAnsi="Tahoma" w:cs="Tahoma"/>
          <w:sz w:val="24"/>
          <w:szCs w:val="24"/>
        </w:rPr>
        <w:t xml:space="preserve"> -sic-</w:t>
      </w:r>
      <w:r w:rsidR="00F82492" w:rsidRPr="003259C6">
        <w:rPr>
          <w:rFonts w:ascii="Tahoma" w:hAnsi="Tahoma" w:cs="Tahoma"/>
          <w:sz w:val="24"/>
          <w:szCs w:val="24"/>
        </w:rPr>
        <w:t>.</w:t>
      </w:r>
    </w:p>
    <w:p w14:paraId="55987288" w14:textId="77777777" w:rsidR="00F82492" w:rsidRPr="003259C6" w:rsidRDefault="00F82492" w:rsidP="003259C6">
      <w:pPr>
        <w:spacing w:line="276" w:lineRule="auto"/>
        <w:jc w:val="both"/>
        <w:rPr>
          <w:rFonts w:ascii="Tahoma" w:hAnsi="Tahoma" w:cs="Tahoma"/>
          <w:sz w:val="24"/>
          <w:szCs w:val="24"/>
        </w:rPr>
      </w:pPr>
    </w:p>
    <w:p w14:paraId="35C5DC8A" w14:textId="18EFEBA7" w:rsidR="00F82492" w:rsidRPr="003259C6" w:rsidRDefault="001D4633" w:rsidP="003259C6">
      <w:pPr>
        <w:spacing w:line="276" w:lineRule="auto"/>
        <w:ind w:firstLine="567"/>
        <w:jc w:val="both"/>
        <w:rPr>
          <w:rFonts w:ascii="Tahoma" w:hAnsi="Tahoma" w:cs="Tahoma"/>
          <w:sz w:val="24"/>
          <w:szCs w:val="24"/>
        </w:rPr>
      </w:pPr>
      <w:r w:rsidRPr="003259C6">
        <w:rPr>
          <w:rFonts w:ascii="Tahoma" w:hAnsi="Tahoma" w:cs="Tahoma"/>
          <w:sz w:val="24"/>
          <w:szCs w:val="24"/>
        </w:rPr>
        <w:t>De acuerdo con tales derroteros, c</w:t>
      </w:r>
      <w:r w:rsidR="00F82492" w:rsidRPr="003259C6">
        <w:rPr>
          <w:rFonts w:ascii="Tahoma" w:hAnsi="Tahoma" w:cs="Tahoma"/>
          <w:sz w:val="24"/>
          <w:szCs w:val="24"/>
        </w:rPr>
        <w:t>oncluye</w:t>
      </w:r>
      <w:r w:rsidRPr="003259C6">
        <w:rPr>
          <w:rFonts w:ascii="Tahoma" w:hAnsi="Tahoma" w:cs="Tahoma"/>
          <w:sz w:val="24"/>
          <w:szCs w:val="24"/>
        </w:rPr>
        <w:t xml:space="preserve"> la A-quo</w:t>
      </w:r>
      <w:r w:rsidR="00F82492" w:rsidRPr="003259C6">
        <w:rPr>
          <w:rFonts w:ascii="Tahoma" w:hAnsi="Tahoma" w:cs="Tahoma"/>
          <w:sz w:val="24"/>
          <w:szCs w:val="24"/>
        </w:rPr>
        <w:t xml:space="preserve">, que la fecha de inicio del </w:t>
      </w:r>
      <w:r w:rsidR="00CF6C14" w:rsidRPr="003259C6">
        <w:rPr>
          <w:rFonts w:ascii="Tahoma" w:hAnsi="Tahoma" w:cs="Tahoma"/>
          <w:sz w:val="24"/>
          <w:szCs w:val="24"/>
        </w:rPr>
        <w:t>conteo</w:t>
      </w:r>
      <w:r w:rsidR="00F82492" w:rsidRPr="003259C6">
        <w:rPr>
          <w:rFonts w:ascii="Tahoma" w:hAnsi="Tahoma" w:cs="Tahoma"/>
          <w:sz w:val="24"/>
          <w:szCs w:val="24"/>
        </w:rPr>
        <w:t xml:space="preserve"> para la presentación de la acción objeto del proceso correspondía al </w:t>
      </w:r>
      <w:r w:rsidR="00F82492" w:rsidRPr="003259C6">
        <w:rPr>
          <w:rFonts w:ascii="Tahoma" w:hAnsi="Tahoma" w:cs="Tahoma"/>
          <w:b/>
          <w:sz w:val="24"/>
          <w:szCs w:val="24"/>
        </w:rPr>
        <w:t>19 de noviembre de 2019</w:t>
      </w:r>
      <w:r w:rsidR="00B176E0" w:rsidRPr="003259C6">
        <w:rPr>
          <w:rFonts w:ascii="Tahoma" w:hAnsi="Tahoma" w:cs="Tahoma"/>
          <w:sz w:val="24"/>
          <w:szCs w:val="24"/>
        </w:rPr>
        <w:t xml:space="preserve">, los cuales iban hasta el </w:t>
      </w:r>
      <w:r w:rsidR="00096F34" w:rsidRPr="003259C6">
        <w:rPr>
          <w:rFonts w:ascii="Tahoma" w:hAnsi="Tahoma" w:cs="Tahoma"/>
          <w:b/>
          <w:sz w:val="24"/>
          <w:szCs w:val="24"/>
        </w:rPr>
        <w:t>13 de febrero de 2020</w:t>
      </w:r>
      <w:r w:rsidR="00096F34" w:rsidRPr="003259C6">
        <w:rPr>
          <w:rFonts w:ascii="Tahoma" w:hAnsi="Tahoma" w:cs="Tahoma"/>
          <w:sz w:val="24"/>
          <w:szCs w:val="24"/>
        </w:rPr>
        <w:t xml:space="preserve">, teniendo en cuenta la vacancia judicial. Entonces, habiéndose presentado la acción el </w:t>
      </w:r>
      <w:r w:rsidR="003449B0" w:rsidRPr="003259C6">
        <w:rPr>
          <w:rFonts w:ascii="Tahoma" w:hAnsi="Tahoma" w:cs="Tahoma"/>
          <w:b/>
          <w:sz w:val="24"/>
          <w:szCs w:val="24"/>
        </w:rPr>
        <w:t>6</w:t>
      </w:r>
      <w:r w:rsidR="00096F34" w:rsidRPr="003259C6">
        <w:rPr>
          <w:rFonts w:ascii="Tahoma" w:hAnsi="Tahoma" w:cs="Tahoma"/>
          <w:b/>
          <w:sz w:val="24"/>
          <w:szCs w:val="24"/>
        </w:rPr>
        <w:t xml:space="preserve"> de </w:t>
      </w:r>
      <w:r w:rsidR="003449B0" w:rsidRPr="003259C6">
        <w:rPr>
          <w:rFonts w:ascii="Tahoma" w:hAnsi="Tahoma" w:cs="Tahoma"/>
          <w:b/>
          <w:sz w:val="24"/>
          <w:szCs w:val="24"/>
        </w:rPr>
        <w:t>febrero</w:t>
      </w:r>
      <w:r w:rsidR="00096F34" w:rsidRPr="003259C6">
        <w:rPr>
          <w:rFonts w:ascii="Tahoma" w:hAnsi="Tahoma" w:cs="Tahoma"/>
          <w:b/>
          <w:sz w:val="24"/>
          <w:szCs w:val="24"/>
        </w:rPr>
        <w:t xml:space="preserve"> de 2020</w:t>
      </w:r>
      <w:r w:rsidR="00096F34" w:rsidRPr="003259C6">
        <w:rPr>
          <w:rFonts w:ascii="Tahoma" w:hAnsi="Tahoma" w:cs="Tahoma"/>
          <w:sz w:val="24"/>
          <w:szCs w:val="24"/>
        </w:rPr>
        <w:t>, llevaba a la conclusión que la acción no prescribió.</w:t>
      </w:r>
    </w:p>
    <w:p w14:paraId="4DC28AA0" w14:textId="1B04329B" w:rsidR="00F67814" w:rsidRPr="003259C6" w:rsidRDefault="00F67814" w:rsidP="003259C6">
      <w:pPr>
        <w:spacing w:line="276" w:lineRule="auto"/>
        <w:jc w:val="both"/>
        <w:rPr>
          <w:rFonts w:ascii="Tahoma" w:hAnsi="Tahoma" w:cs="Tahoma"/>
          <w:sz w:val="24"/>
          <w:szCs w:val="24"/>
        </w:rPr>
      </w:pPr>
    </w:p>
    <w:p w14:paraId="5C5791AA" w14:textId="4431B278" w:rsidR="00C87CF3" w:rsidRPr="003259C6" w:rsidRDefault="006A1825" w:rsidP="003259C6">
      <w:pPr>
        <w:pStyle w:val="Prrafodelista"/>
        <w:numPr>
          <w:ilvl w:val="0"/>
          <w:numId w:val="2"/>
        </w:numPr>
        <w:spacing w:line="276" w:lineRule="auto"/>
        <w:jc w:val="center"/>
        <w:rPr>
          <w:rFonts w:ascii="Tahoma" w:hAnsi="Tahoma" w:cs="Tahoma"/>
          <w:b/>
          <w:sz w:val="24"/>
          <w:szCs w:val="24"/>
        </w:rPr>
      </w:pPr>
      <w:r w:rsidRPr="003259C6">
        <w:rPr>
          <w:rFonts w:ascii="Tahoma" w:hAnsi="Tahoma" w:cs="Tahoma"/>
          <w:b/>
          <w:sz w:val="24"/>
          <w:szCs w:val="24"/>
        </w:rPr>
        <w:t>Recursos de apelación</w:t>
      </w:r>
    </w:p>
    <w:p w14:paraId="7D834703" w14:textId="3B4CED7F" w:rsidR="00C87CF3" w:rsidRPr="003259C6" w:rsidRDefault="00C87CF3" w:rsidP="003259C6">
      <w:pPr>
        <w:spacing w:line="276" w:lineRule="auto"/>
        <w:jc w:val="both"/>
        <w:rPr>
          <w:rFonts w:ascii="Tahoma" w:hAnsi="Tahoma" w:cs="Tahoma"/>
          <w:sz w:val="24"/>
          <w:szCs w:val="24"/>
        </w:rPr>
      </w:pPr>
    </w:p>
    <w:p w14:paraId="29D582B7" w14:textId="77777777" w:rsidR="00893AFB" w:rsidRPr="003259C6" w:rsidRDefault="00893AFB" w:rsidP="003259C6">
      <w:pPr>
        <w:spacing w:line="276" w:lineRule="auto"/>
        <w:ind w:firstLine="567"/>
        <w:jc w:val="both"/>
        <w:rPr>
          <w:rFonts w:ascii="Tahoma" w:hAnsi="Tahoma" w:cs="Tahoma"/>
          <w:sz w:val="24"/>
          <w:szCs w:val="24"/>
        </w:rPr>
      </w:pPr>
      <w:r w:rsidRPr="003259C6">
        <w:rPr>
          <w:rFonts w:ascii="Tahoma" w:hAnsi="Tahoma" w:cs="Tahoma"/>
          <w:bCs/>
          <w:sz w:val="24"/>
          <w:szCs w:val="24"/>
        </w:rPr>
        <w:t xml:space="preserve">La demandada </w:t>
      </w:r>
      <w:r w:rsidRPr="003259C6">
        <w:rPr>
          <w:rFonts w:ascii="Tahoma" w:hAnsi="Tahoma" w:cs="Tahoma"/>
          <w:b/>
          <w:sz w:val="24"/>
          <w:szCs w:val="24"/>
        </w:rPr>
        <w:t>Leidy Manuela Mesa Castañeda</w:t>
      </w:r>
      <w:r w:rsidR="006A1825" w:rsidRPr="003259C6">
        <w:rPr>
          <w:rFonts w:ascii="Tahoma" w:hAnsi="Tahoma" w:cs="Tahoma"/>
          <w:sz w:val="24"/>
          <w:szCs w:val="24"/>
        </w:rPr>
        <w:t xml:space="preserve"> </w:t>
      </w:r>
      <w:r w:rsidRPr="003259C6">
        <w:rPr>
          <w:rFonts w:ascii="Tahoma" w:hAnsi="Tahoma" w:cs="Tahoma"/>
          <w:sz w:val="24"/>
          <w:szCs w:val="24"/>
        </w:rPr>
        <w:t xml:space="preserve">reprochó la decisión, </w:t>
      </w:r>
      <w:r w:rsidR="006A1825" w:rsidRPr="003259C6">
        <w:rPr>
          <w:rFonts w:ascii="Tahoma" w:hAnsi="Tahoma" w:cs="Tahoma"/>
          <w:sz w:val="24"/>
          <w:szCs w:val="24"/>
        </w:rPr>
        <w:t xml:space="preserve">haciendo referencia </w:t>
      </w:r>
      <w:r w:rsidRPr="003259C6">
        <w:rPr>
          <w:rFonts w:ascii="Tahoma" w:hAnsi="Tahoma" w:cs="Tahoma"/>
          <w:sz w:val="24"/>
          <w:szCs w:val="24"/>
        </w:rPr>
        <w:t xml:space="preserve">en </w:t>
      </w:r>
      <w:r w:rsidR="006A1825" w:rsidRPr="003259C6">
        <w:rPr>
          <w:rFonts w:ascii="Tahoma" w:hAnsi="Tahoma" w:cs="Tahoma"/>
          <w:sz w:val="24"/>
          <w:szCs w:val="24"/>
        </w:rPr>
        <w:t xml:space="preserve">que </w:t>
      </w:r>
      <w:r w:rsidR="00562DE7" w:rsidRPr="003259C6">
        <w:rPr>
          <w:rFonts w:ascii="Tahoma" w:hAnsi="Tahoma" w:cs="Tahoma"/>
          <w:sz w:val="24"/>
          <w:szCs w:val="24"/>
        </w:rPr>
        <w:t>a pesar de haberse formulado la excepción de prescripción no como previa sino como de fondo, consideraba pertinente que fuera revisada su inconformidad</w:t>
      </w:r>
      <w:r w:rsidRPr="003259C6">
        <w:rPr>
          <w:rFonts w:ascii="Tahoma" w:hAnsi="Tahoma" w:cs="Tahoma"/>
          <w:sz w:val="24"/>
          <w:szCs w:val="24"/>
        </w:rPr>
        <w:t>,</w:t>
      </w:r>
      <w:r w:rsidR="00562DE7" w:rsidRPr="003259C6">
        <w:rPr>
          <w:rFonts w:ascii="Tahoma" w:hAnsi="Tahoma" w:cs="Tahoma"/>
          <w:sz w:val="24"/>
          <w:szCs w:val="24"/>
        </w:rPr>
        <w:t xml:space="preserve"> porque tal como se </w:t>
      </w:r>
      <w:r w:rsidR="002862D0" w:rsidRPr="003259C6">
        <w:rPr>
          <w:rFonts w:ascii="Tahoma" w:hAnsi="Tahoma" w:cs="Tahoma"/>
          <w:sz w:val="24"/>
          <w:szCs w:val="24"/>
        </w:rPr>
        <w:t>planteó</w:t>
      </w:r>
      <w:r w:rsidR="00562DE7" w:rsidRPr="003259C6">
        <w:rPr>
          <w:rFonts w:ascii="Tahoma" w:hAnsi="Tahoma" w:cs="Tahoma"/>
          <w:sz w:val="24"/>
          <w:szCs w:val="24"/>
        </w:rPr>
        <w:t xml:space="preserve"> en la contestación de la demanda </w:t>
      </w:r>
      <w:r w:rsidRPr="003259C6">
        <w:rPr>
          <w:rFonts w:ascii="Tahoma" w:hAnsi="Tahoma" w:cs="Tahoma"/>
          <w:sz w:val="24"/>
          <w:szCs w:val="24"/>
        </w:rPr>
        <w:t xml:space="preserve">y también lo había hecho </w:t>
      </w:r>
      <w:r w:rsidR="00562DE7" w:rsidRPr="003259C6">
        <w:rPr>
          <w:rFonts w:ascii="Tahoma" w:hAnsi="Tahoma" w:cs="Tahoma"/>
          <w:sz w:val="24"/>
          <w:szCs w:val="24"/>
        </w:rPr>
        <w:t xml:space="preserve">el sindicato, de acuerdo con el numeral 1 del procedimiento convencional </w:t>
      </w:r>
      <w:r w:rsidRPr="003259C6">
        <w:rPr>
          <w:rFonts w:ascii="Tahoma" w:hAnsi="Tahoma" w:cs="Tahoma"/>
          <w:sz w:val="24"/>
          <w:szCs w:val="24"/>
        </w:rPr>
        <w:t xml:space="preserve">debía </w:t>
      </w:r>
      <w:r w:rsidR="00562DE7" w:rsidRPr="003259C6">
        <w:rPr>
          <w:rFonts w:ascii="Tahoma" w:hAnsi="Tahoma" w:cs="Tahoma"/>
          <w:sz w:val="24"/>
          <w:szCs w:val="24"/>
        </w:rPr>
        <w:t xml:space="preserve">examinarse que realmente el </w:t>
      </w:r>
      <w:r w:rsidRPr="003259C6">
        <w:rPr>
          <w:rFonts w:ascii="Tahoma" w:hAnsi="Tahoma" w:cs="Tahoma"/>
          <w:sz w:val="24"/>
          <w:szCs w:val="24"/>
        </w:rPr>
        <w:t>B</w:t>
      </w:r>
      <w:r w:rsidR="00562DE7" w:rsidRPr="003259C6">
        <w:rPr>
          <w:rFonts w:ascii="Tahoma" w:hAnsi="Tahoma" w:cs="Tahoma"/>
          <w:sz w:val="24"/>
          <w:szCs w:val="24"/>
        </w:rPr>
        <w:t>anco</w:t>
      </w:r>
      <w:r w:rsidRPr="003259C6">
        <w:rPr>
          <w:rFonts w:ascii="Tahoma" w:hAnsi="Tahoma" w:cs="Tahoma"/>
          <w:sz w:val="24"/>
          <w:szCs w:val="24"/>
        </w:rPr>
        <w:t>,</w:t>
      </w:r>
      <w:r w:rsidR="00562DE7" w:rsidRPr="003259C6">
        <w:rPr>
          <w:rFonts w:ascii="Tahoma" w:hAnsi="Tahoma" w:cs="Tahoma"/>
          <w:sz w:val="24"/>
          <w:szCs w:val="24"/>
        </w:rPr>
        <w:t xml:space="preserve"> conoció acerca de los hechos constitutivos de la </w:t>
      </w:r>
      <w:r w:rsidRPr="003259C6">
        <w:rPr>
          <w:rFonts w:ascii="Tahoma" w:hAnsi="Tahoma" w:cs="Tahoma"/>
          <w:sz w:val="24"/>
          <w:szCs w:val="24"/>
        </w:rPr>
        <w:t xml:space="preserve">presunta </w:t>
      </w:r>
      <w:r w:rsidR="00562DE7" w:rsidRPr="003259C6">
        <w:rPr>
          <w:rFonts w:ascii="Tahoma" w:hAnsi="Tahoma" w:cs="Tahoma"/>
          <w:sz w:val="24"/>
          <w:szCs w:val="24"/>
        </w:rPr>
        <w:t xml:space="preserve">justa causa </w:t>
      </w:r>
      <w:r w:rsidRPr="003259C6">
        <w:rPr>
          <w:rFonts w:ascii="Tahoma" w:hAnsi="Tahoma" w:cs="Tahoma"/>
          <w:sz w:val="24"/>
          <w:szCs w:val="24"/>
        </w:rPr>
        <w:t xml:space="preserve">con la </w:t>
      </w:r>
      <w:r w:rsidR="00562DE7" w:rsidRPr="003259C6">
        <w:rPr>
          <w:rFonts w:ascii="Tahoma" w:hAnsi="Tahoma" w:cs="Tahoma"/>
          <w:sz w:val="24"/>
          <w:szCs w:val="24"/>
        </w:rPr>
        <w:t>reclamación que hizo el cuentahabiente Johnny Andrés Sánchez López el 31 de julio de 2019</w:t>
      </w:r>
      <w:r w:rsidRPr="003259C6">
        <w:rPr>
          <w:rFonts w:ascii="Tahoma" w:hAnsi="Tahoma" w:cs="Tahoma"/>
          <w:sz w:val="24"/>
          <w:szCs w:val="24"/>
        </w:rPr>
        <w:t>.</w:t>
      </w:r>
    </w:p>
    <w:p w14:paraId="677FC0B4" w14:textId="77777777" w:rsidR="00893AFB" w:rsidRPr="003259C6" w:rsidRDefault="00893AFB" w:rsidP="003259C6">
      <w:pPr>
        <w:spacing w:line="276" w:lineRule="auto"/>
        <w:jc w:val="both"/>
        <w:rPr>
          <w:rFonts w:ascii="Tahoma" w:hAnsi="Tahoma" w:cs="Tahoma"/>
          <w:sz w:val="24"/>
          <w:szCs w:val="24"/>
        </w:rPr>
      </w:pPr>
    </w:p>
    <w:p w14:paraId="593CA940" w14:textId="22418B47" w:rsidR="00D4712B" w:rsidRPr="003259C6" w:rsidRDefault="00893AFB"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Sustenta que </w:t>
      </w:r>
      <w:r w:rsidR="00C80374">
        <w:rPr>
          <w:rFonts w:ascii="Tahoma" w:hAnsi="Tahoma" w:cs="Tahoma"/>
          <w:sz w:val="24"/>
          <w:szCs w:val="24"/>
        </w:rPr>
        <w:t>si bien es cierto que</w:t>
      </w:r>
      <w:r w:rsidR="00562DE7" w:rsidRPr="003259C6">
        <w:rPr>
          <w:rFonts w:ascii="Tahoma" w:hAnsi="Tahoma" w:cs="Tahoma"/>
          <w:sz w:val="24"/>
          <w:szCs w:val="24"/>
        </w:rPr>
        <w:t xml:space="preserve"> a partir de esa fecha el banco </w:t>
      </w:r>
      <w:r w:rsidRPr="003259C6">
        <w:rPr>
          <w:rFonts w:ascii="Tahoma" w:hAnsi="Tahoma" w:cs="Tahoma"/>
          <w:sz w:val="24"/>
          <w:szCs w:val="24"/>
        </w:rPr>
        <w:t xml:space="preserve">había iniciado </w:t>
      </w:r>
      <w:r w:rsidR="00562DE7" w:rsidRPr="003259C6">
        <w:rPr>
          <w:rFonts w:ascii="Tahoma" w:hAnsi="Tahoma" w:cs="Tahoma"/>
          <w:sz w:val="24"/>
          <w:szCs w:val="24"/>
        </w:rPr>
        <w:t>unas pesquisas sobre el particular</w:t>
      </w:r>
      <w:r w:rsidRPr="003259C6">
        <w:rPr>
          <w:rFonts w:ascii="Tahoma" w:hAnsi="Tahoma" w:cs="Tahoma"/>
          <w:sz w:val="24"/>
          <w:szCs w:val="24"/>
        </w:rPr>
        <w:t>, también</w:t>
      </w:r>
      <w:r w:rsidR="00562DE7" w:rsidRPr="003259C6">
        <w:rPr>
          <w:rFonts w:ascii="Tahoma" w:hAnsi="Tahoma" w:cs="Tahoma"/>
          <w:sz w:val="24"/>
          <w:szCs w:val="24"/>
        </w:rPr>
        <w:t xml:space="preserve"> </w:t>
      </w:r>
      <w:r w:rsidRPr="003259C6">
        <w:rPr>
          <w:rFonts w:ascii="Tahoma" w:hAnsi="Tahoma" w:cs="Tahoma"/>
          <w:sz w:val="24"/>
          <w:szCs w:val="24"/>
        </w:rPr>
        <w:t xml:space="preserve">lo era </w:t>
      </w:r>
      <w:r w:rsidR="00562DE7" w:rsidRPr="003259C6">
        <w:rPr>
          <w:rFonts w:ascii="Tahoma" w:hAnsi="Tahoma" w:cs="Tahoma"/>
          <w:sz w:val="24"/>
          <w:szCs w:val="24"/>
        </w:rPr>
        <w:t xml:space="preserve">que mucho antes del 10 de octubre </w:t>
      </w:r>
      <w:r w:rsidR="00562DE7" w:rsidRPr="003259C6">
        <w:rPr>
          <w:rFonts w:ascii="Tahoma" w:hAnsi="Tahoma" w:cs="Tahoma"/>
          <w:sz w:val="24"/>
          <w:szCs w:val="24"/>
        </w:rPr>
        <w:lastRenderedPageBreak/>
        <w:t xml:space="preserve">de 2019 el Banco ya tenía conocimiento </w:t>
      </w:r>
      <w:r w:rsidR="00A201FE" w:rsidRPr="003259C6">
        <w:rPr>
          <w:rFonts w:ascii="Tahoma" w:hAnsi="Tahoma" w:cs="Tahoma"/>
          <w:sz w:val="24"/>
          <w:szCs w:val="24"/>
        </w:rPr>
        <w:t xml:space="preserve">del </w:t>
      </w:r>
      <w:r w:rsidR="00562DE7" w:rsidRPr="003259C6">
        <w:rPr>
          <w:rFonts w:ascii="Tahoma" w:hAnsi="Tahoma" w:cs="Tahoma"/>
          <w:sz w:val="24"/>
          <w:szCs w:val="24"/>
        </w:rPr>
        <w:t>hecho</w:t>
      </w:r>
      <w:r w:rsidR="00A201FE" w:rsidRPr="003259C6">
        <w:rPr>
          <w:rFonts w:ascii="Tahoma" w:hAnsi="Tahoma" w:cs="Tahoma"/>
          <w:sz w:val="24"/>
          <w:szCs w:val="24"/>
        </w:rPr>
        <w:t xml:space="preserve"> </w:t>
      </w:r>
      <w:r w:rsidR="00562DE7" w:rsidRPr="003259C6">
        <w:rPr>
          <w:rFonts w:ascii="Tahoma" w:hAnsi="Tahoma" w:cs="Tahoma"/>
          <w:sz w:val="24"/>
          <w:szCs w:val="24"/>
        </w:rPr>
        <w:t xml:space="preserve">y </w:t>
      </w:r>
      <w:r w:rsidR="00A201FE" w:rsidRPr="003259C6">
        <w:rPr>
          <w:rFonts w:ascii="Tahoma" w:hAnsi="Tahoma" w:cs="Tahoma"/>
          <w:sz w:val="24"/>
          <w:szCs w:val="24"/>
        </w:rPr>
        <w:t xml:space="preserve">de </w:t>
      </w:r>
      <w:r w:rsidR="00562DE7" w:rsidRPr="003259C6">
        <w:rPr>
          <w:rFonts w:ascii="Tahoma" w:hAnsi="Tahoma" w:cs="Tahoma"/>
          <w:sz w:val="24"/>
          <w:szCs w:val="24"/>
        </w:rPr>
        <w:t xml:space="preserve">la </w:t>
      </w:r>
      <w:r w:rsidR="00A201FE" w:rsidRPr="003259C6">
        <w:rPr>
          <w:rFonts w:ascii="Tahoma" w:hAnsi="Tahoma" w:cs="Tahoma"/>
          <w:sz w:val="24"/>
          <w:szCs w:val="24"/>
        </w:rPr>
        <w:t xml:space="preserve">participación que tuvo la </w:t>
      </w:r>
      <w:r w:rsidR="00562DE7" w:rsidRPr="003259C6">
        <w:rPr>
          <w:rFonts w:ascii="Tahoma" w:hAnsi="Tahoma" w:cs="Tahoma"/>
          <w:sz w:val="24"/>
          <w:szCs w:val="24"/>
        </w:rPr>
        <w:t xml:space="preserve">trabajadora en los </w:t>
      </w:r>
      <w:r w:rsidR="00A201FE" w:rsidRPr="003259C6">
        <w:rPr>
          <w:rFonts w:ascii="Tahoma" w:hAnsi="Tahoma" w:cs="Tahoma"/>
          <w:sz w:val="24"/>
          <w:szCs w:val="24"/>
        </w:rPr>
        <w:t>mismos</w:t>
      </w:r>
      <w:r w:rsidR="00562DE7" w:rsidRPr="003259C6">
        <w:rPr>
          <w:rFonts w:ascii="Tahoma" w:hAnsi="Tahoma" w:cs="Tahoma"/>
          <w:sz w:val="24"/>
          <w:szCs w:val="24"/>
        </w:rPr>
        <w:t xml:space="preserve">, </w:t>
      </w:r>
      <w:r w:rsidR="00A201FE" w:rsidRPr="003259C6">
        <w:rPr>
          <w:rFonts w:ascii="Tahoma" w:hAnsi="Tahoma" w:cs="Tahoma"/>
          <w:sz w:val="24"/>
          <w:szCs w:val="24"/>
        </w:rPr>
        <w:t xml:space="preserve">lo que quiere decir que </w:t>
      </w:r>
      <w:r w:rsidR="00562DE7" w:rsidRPr="003259C6">
        <w:rPr>
          <w:rFonts w:ascii="Tahoma" w:hAnsi="Tahoma" w:cs="Tahoma"/>
          <w:sz w:val="24"/>
          <w:szCs w:val="24"/>
        </w:rPr>
        <w:t>la fecha que se tuvo en cuenta para el procedimiento convencional no correspond</w:t>
      </w:r>
      <w:r w:rsidR="00A201FE" w:rsidRPr="003259C6">
        <w:rPr>
          <w:rFonts w:ascii="Tahoma" w:hAnsi="Tahoma" w:cs="Tahoma"/>
          <w:sz w:val="24"/>
          <w:szCs w:val="24"/>
        </w:rPr>
        <w:t>ía</w:t>
      </w:r>
      <w:r w:rsidR="00562DE7" w:rsidRPr="003259C6">
        <w:rPr>
          <w:rFonts w:ascii="Tahoma" w:hAnsi="Tahoma" w:cs="Tahoma"/>
          <w:sz w:val="24"/>
          <w:szCs w:val="24"/>
        </w:rPr>
        <w:t xml:space="preserve"> a la realidad, </w:t>
      </w:r>
      <w:r w:rsidR="00A201FE" w:rsidRPr="003259C6">
        <w:rPr>
          <w:rFonts w:ascii="Tahoma" w:hAnsi="Tahoma" w:cs="Tahoma"/>
          <w:sz w:val="24"/>
          <w:szCs w:val="24"/>
        </w:rPr>
        <w:t xml:space="preserve">pues </w:t>
      </w:r>
      <w:r w:rsidR="00562DE7" w:rsidRPr="003259C6">
        <w:rPr>
          <w:rFonts w:ascii="Tahoma" w:hAnsi="Tahoma" w:cs="Tahoma"/>
          <w:sz w:val="24"/>
          <w:szCs w:val="24"/>
        </w:rPr>
        <w:t>si se observa</w:t>
      </w:r>
      <w:r w:rsidR="00A201FE" w:rsidRPr="003259C6">
        <w:rPr>
          <w:rFonts w:ascii="Tahoma" w:hAnsi="Tahoma" w:cs="Tahoma"/>
          <w:sz w:val="24"/>
          <w:szCs w:val="24"/>
        </w:rPr>
        <w:t>ba</w:t>
      </w:r>
      <w:r w:rsidR="00562DE7" w:rsidRPr="003259C6">
        <w:rPr>
          <w:rFonts w:ascii="Tahoma" w:hAnsi="Tahoma" w:cs="Tahoma"/>
          <w:sz w:val="24"/>
          <w:szCs w:val="24"/>
        </w:rPr>
        <w:t xml:space="preserve"> el informe</w:t>
      </w:r>
      <w:r w:rsidR="00A201FE" w:rsidRPr="003259C6">
        <w:rPr>
          <w:rFonts w:ascii="Tahoma" w:hAnsi="Tahoma" w:cs="Tahoma"/>
          <w:sz w:val="24"/>
          <w:szCs w:val="24"/>
        </w:rPr>
        <w:t>,</w:t>
      </w:r>
      <w:r w:rsidR="00562DE7" w:rsidRPr="003259C6">
        <w:rPr>
          <w:rFonts w:ascii="Tahoma" w:hAnsi="Tahoma" w:cs="Tahoma"/>
          <w:sz w:val="24"/>
          <w:szCs w:val="24"/>
        </w:rPr>
        <w:t xml:space="preserve"> </w:t>
      </w:r>
      <w:r w:rsidR="00D26B01" w:rsidRPr="003259C6">
        <w:rPr>
          <w:rFonts w:ascii="Tahoma" w:hAnsi="Tahoma" w:cs="Tahoma"/>
          <w:sz w:val="24"/>
          <w:szCs w:val="24"/>
        </w:rPr>
        <w:t>allí</w:t>
      </w:r>
      <w:r w:rsidR="00562DE7" w:rsidRPr="003259C6">
        <w:rPr>
          <w:rFonts w:ascii="Tahoma" w:hAnsi="Tahoma" w:cs="Tahoma"/>
          <w:sz w:val="24"/>
          <w:szCs w:val="24"/>
        </w:rPr>
        <w:t xml:space="preserve"> se indicaba que antes de esa fecha a la trabajadora </w:t>
      </w:r>
      <w:r w:rsidR="00A201FE" w:rsidRPr="003259C6">
        <w:rPr>
          <w:rFonts w:ascii="Tahoma" w:hAnsi="Tahoma" w:cs="Tahoma"/>
          <w:sz w:val="24"/>
          <w:szCs w:val="24"/>
        </w:rPr>
        <w:t xml:space="preserve">se le hicieron unas </w:t>
      </w:r>
      <w:r w:rsidR="00562DE7" w:rsidRPr="003259C6">
        <w:rPr>
          <w:rFonts w:ascii="Tahoma" w:hAnsi="Tahoma" w:cs="Tahoma"/>
          <w:sz w:val="24"/>
          <w:szCs w:val="24"/>
        </w:rPr>
        <w:t>i</w:t>
      </w:r>
      <w:r w:rsidR="00D26B01" w:rsidRPr="003259C6">
        <w:rPr>
          <w:rFonts w:ascii="Tahoma" w:hAnsi="Tahoma" w:cs="Tahoma"/>
          <w:sz w:val="24"/>
          <w:szCs w:val="24"/>
        </w:rPr>
        <w:t xml:space="preserve">ndagaciones sobre el particular. </w:t>
      </w:r>
    </w:p>
    <w:p w14:paraId="3BC9CF55" w14:textId="77777777" w:rsidR="00D4712B" w:rsidRPr="003259C6" w:rsidRDefault="00D4712B" w:rsidP="003259C6">
      <w:pPr>
        <w:spacing w:line="276" w:lineRule="auto"/>
        <w:jc w:val="both"/>
        <w:rPr>
          <w:rFonts w:ascii="Tahoma" w:hAnsi="Tahoma" w:cs="Tahoma"/>
          <w:sz w:val="24"/>
          <w:szCs w:val="24"/>
        </w:rPr>
      </w:pPr>
    </w:p>
    <w:p w14:paraId="14E17A08" w14:textId="54EFBACD" w:rsidR="006A1825" w:rsidRPr="003259C6" w:rsidRDefault="00D26B01" w:rsidP="003259C6">
      <w:pPr>
        <w:spacing w:line="276" w:lineRule="auto"/>
        <w:ind w:firstLine="567"/>
        <w:jc w:val="both"/>
        <w:rPr>
          <w:rFonts w:ascii="Tahoma" w:hAnsi="Tahoma" w:cs="Tahoma"/>
          <w:sz w:val="24"/>
          <w:szCs w:val="24"/>
        </w:rPr>
      </w:pPr>
      <w:r w:rsidRPr="003259C6">
        <w:rPr>
          <w:rFonts w:ascii="Tahoma" w:hAnsi="Tahoma" w:cs="Tahoma"/>
          <w:sz w:val="24"/>
          <w:szCs w:val="24"/>
        </w:rPr>
        <w:t>Entonces, la interpretación semántica que deb</w:t>
      </w:r>
      <w:r w:rsidR="00D4712B" w:rsidRPr="003259C6">
        <w:rPr>
          <w:rFonts w:ascii="Tahoma" w:hAnsi="Tahoma" w:cs="Tahoma"/>
          <w:sz w:val="24"/>
          <w:szCs w:val="24"/>
        </w:rPr>
        <w:t>ía</w:t>
      </w:r>
      <w:r w:rsidRPr="003259C6">
        <w:rPr>
          <w:rFonts w:ascii="Tahoma" w:hAnsi="Tahoma" w:cs="Tahoma"/>
          <w:sz w:val="24"/>
          <w:szCs w:val="24"/>
        </w:rPr>
        <w:t xml:space="preserve"> </w:t>
      </w:r>
      <w:r w:rsidR="00D4712B" w:rsidRPr="003259C6">
        <w:rPr>
          <w:rFonts w:ascii="Tahoma" w:hAnsi="Tahoma" w:cs="Tahoma"/>
          <w:sz w:val="24"/>
          <w:szCs w:val="24"/>
        </w:rPr>
        <w:t>darse</w:t>
      </w:r>
      <w:r w:rsidRPr="003259C6">
        <w:rPr>
          <w:rFonts w:ascii="Tahoma" w:hAnsi="Tahoma" w:cs="Tahoma"/>
          <w:sz w:val="24"/>
          <w:szCs w:val="24"/>
        </w:rPr>
        <w:t xml:space="preserve"> al</w:t>
      </w:r>
      <w:r w:rsidR="00A32FF4" w:rsidRPr="003259C6">
        <w:rPr>
          <w:rFonts w:ascii="Tahoma" w:hAnsi="Tahoma" w:cs="Tahoma"/>
          <w:sz w:val="24"/>
          <w:szCs w:val="24"/>
        </w:rPr>
        <w:t xml:space="preserve"> numeral primero relativo al procedimiento disciplinario para la imposición de sanciones, de que trata la convención colectiva de trabajo, indica que, </w:t>
      </w:r>
      <w:r w:rsidRPr="003259C6">
        <w:rPr>
          <w:rFonts w:ascii="Tahoma" w:hAnsi="Tahoma" w:cs="Tahoma"/>
          <w:sz w:val="24"/>
          <w:szCs w:val="24"/>
        </w:rPr>
        <w:t>en lo que tiene que ver con el informe o con cualquie</w:t>
      </w:r>
      <w:r w:rsidR="00D4712B" w:rsidRPr="003259C6">
        <w:rPr>
          <w:rFonts w:ascii="Tahoma" w:hAnsi="Tahoma" w:cs="Tahoma"/>
          <w:sz w:val="24"/>
          <w:szCs w:val="24"/>
        </w:rPr>
        <w:t>r medio equivalente, significa</w:t>
      </w:r>
      <w:r w:rsidR="000A6572" w:rsidRPr="003259C6">
        <w:rPr>
          <w:rFonts w:ascii="Tahoma" w:hAnsi="Tahoma" w:cs="Tahoma"/>
          <w:sz w:val="24"/>
          <w:szCs w:val="24"/>
        </w:rPr>
        <w:t>ba</w:t>
      </w:r>
      <w:r w:rsidRPr="003259C6">
        <w:rPr>
          <w:rFonts w:ascii="Tahoma" w:hAnsi="Tahoma" w:cs="Tahoma"/>
          <w:sz w:val="24"/>
          <w:szCs w:val="24"/>
        </w:rPr>
        <w:t xml:space="preserve"> que el punto de partida para el conteo de los términos</w:t>
      </w:r>
      <w:r w:rsidR="000A6572" w:rsidRPr="003259C6">
        <w:rPr>
          <w:rFonts w:ascii="Tahoma" w:hAnsi="Tahoma" w:cs="Tahoma"/>
          <w:sz w:val="24"/>
          <w:szCs w:val="24"/>
        </w:rPr>
        <w:t>,</w:t>
      </w:r>
      <w:r w:rsidRPr="003259C6">
        <w:rPr>
          <w:rFonts w:ascii="Tahoma" w:hAnsi="Tahoma" w:cs="Tahoma"/>
          <w:sz w:val="24"/>
          <w:szCs w:val="24"/>
        </w:rPr>
        <w:t xml:space="preserve"> no solo para el procedimiento disciplinario sino también para el judicial</w:t>
      </w:r>
      <w:r w:rsidR="00D4712B" w:rsidRPr="003259C6">
        <w:rPr>
          <w:rFonts w:ascii="Tahoma" w:hAnsi="Tahoma" w:cs="Tahoma"/>
          <w:sz w:val="24"/>
          <w:szCs w:val="24"/>
        </w:rPr>
        <w:t xml:space="preserve">, era a partir del </w:t>
      </w:r>
      <w:r w:rsidR="00D4712B" w:rsidRPr="003259C6">
        <w:rPr>
          <w:rFonts w:ascii="Tahoma" w:hAnsi="Tahoma" w:cs="Tahoma"/>
          <w:sz w:val="24"/>
          <w:szCs w:val="24"/>
          <w:u w:val="single"/>
        </w:rPr>
        <w:t>31 de julio de 2019</w:t>
      </w:r>
      <w:r w:rsidR="009C3CEE" w:rsidRPr="003259C6">
        <w:rPr>
          <w:rFonts w:ascii="Tahoma" w:hAnsi="Tahoma" w:cs="Tahoma"/>
          <w:sz w:val="24"/>
          <w:szCs w:val="24"/>
          <w:u w:val="single"/>
        </w:rPr>
        <w:t>.</w:t>
      </w:r>
      <w:r w:rsidR="000A6572" w:rsidRPr="003259C6">
        <w:rPr>
          <w:rFonts w:ascii="Tahoma" w:hAnsi="Tahoma" w:cs="Tahoma"/>
          <w:sz w:val="24"/>
          <w:szCs w:val="24"/>
        </w:rPr>
        <w:t xml:space="preserve"> </w:t>
      </w:r>
      <w:r w:rsidR="009C3CEE" w:rsidRPr="003259C6">
        <w:rPr>
          <w:rFonts w:ascii="Tahoma" w:hAnsi="Tahoma" w:cs="Tahoma"/>
          <w:sz w:val="24"/>
          <w:szCs w:val="24"/>
        </w:rPr>
        <w:t>En</w:t>
      </w:r>
      <w:r w:rsidR="005F12DF" w:rsidRPr="003259C6">
        <w:rPr>
          <w:rFonts w:ascii="Tahoma" w:hAnsi="Tahoma" w:cs="Tahoma"/>
          <w:sz w:val="24"/>
          <w:szCs w:val="24"/>
        </w:rPr>
        <w:t xml:space="preserve"> otras palabras</w:t>
      </w:r>
      <w:r w:rsidR="009C3CEE" w:rsidRPr="003259C6">
        <w:rPr>
          <w:rFonts w:ascii="Tahoma" w:hAnsi="Tahoma" w:cs="Tahoma"/>
          <w:sz w:val="24"/>
          <w:szCs w:val="24"/>
        </w:rPr>
        <w:t xml:space="preserve">, de esa fecha partía </w:t>
      </w:r>
      <w:r w:rsidR="000A6572" w:rsidRPr="003259C6">
        <w:rPr>
          <w:rFonts w:ascii="Tahoma" w:hAnsi="Tahoma" w:cs="Tahoma"/>
          <w:sz w:val="24"/>
          <w:szCs w:val="24"/>
        </w:rPr>
        <w:t xml:space="preserve">el término de </w:t>
      </w:r>
      <w:r w:rsidR="00D4712B" w:rsidRPr="003259C6">
        <w:rPr>
          <w:rFonts w:ascii="Tahoma" w:hAnsi="Tahoma" w:cs="Tahoma"/>
          <w:sz w:val="24"/>
          <w:szCs w:val="24"/>
        </w:rPr>
        <w:t xml:space="preserve">30 días de la </w:t>
      </w:r>
      <w:r w:rsidR="002862D0" w:rsidRPr="003259C6">
        <w:rPr>
          <w:rFonts w:ascii="Tahoma" w:hAnsi="Tahoma" w:cs="Tahoma"/>
          <w:sz w:val="24"/>
          <w:szCs w:val="24"/>
        </w:rPr>
        <w:t>cláusula</w:t>
      </w:r>
      <w:r w:rsidR="00D4712B" w:rsidRPr="003259C6">
        <w:rPr>
          <w:rFonts w:ascii="Tahoma" w:hAnsi="Tahoma" w:cs="Tahoma"/>
          <w:sz w:val="24"/>
          <w:szCs w:val="24"/>
        </w:rPr>
        <w:t xml:space="preserve"> convencional </w:t>
      </w:r>
      <w:r w:rsidR="00080BE1" w:rsidRPr="003259C6">
        <w:rPr>
          <w:rFonts w:ascii="Tahoma" w:hAnsi="Tahoma" w:cs="Tahoma"/>
          <w:sz w:val="24"/>
          <w:szCs w:val="24"/>
        </w:rPr>
        <w:t>y de allí, los dos meses para la acción.</w:t>
      </w:r>
    </w:p>
    <w:p w14:paraId="7E8C6028" w14:textId="77777777" w:rsidR="00080BE1" w:rsidRPr="003259C6" w:rsidRDefault="00080BE1" w:rsidP="003259C6">
      <w:pPr>
        <w:spacing w:line="276" w:lineRule="auto"/>
        <w:jc w:val="both"/>
        <w:rPr>
          <w:rFonts w:ascii="Tahoma" w:hAnsi="Tahoma" w:cs="Tahoma"/>
          <w:sz w:val="24"/>
          <w:szCs w:val="24"/>
        </w:rPr>
      </w:pPr>
    </w:p>
    <w:p w14:paraId="63E8AC73" w14:textId="31E93637" w:rsidR="00080BE1" w:rsidRPr="003259C6" w:rsidRDefault="003A75C3"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Finaliza reclamando </w:t>
      </w:r>
      <w:r w:rsidR="00080BE1" w:rsidRPr="003259C6">
        <w:rPr>
          <w:rFonts w:ascii="Tahoma" w:hAnsi="Tahoma" w:cs="Tahoma"/>
          <w:sz w:val="24"/>
          <w:szCs w:val="24"/>
        </w:rPr>
        <w:t xml:space="preserve">que </w:t>
      </w:r>
      <w:r w:rsidR="00E54D9D" w:rsidRPr="003259C6">
        <w:rPr>
          <w:rFonts w:ascii="Tahoma" w:hAnsi="Tahoma" w:cs="Tahoma"/>
          <w:sz w:val="24"/>
          <w:szCs w:val="24"/>
        </w:rPr>
        <w:t>tomando</w:t>
      </w:r>
      <w:r w:rsidR="00080BE1" w:rsidRPr="003259C6">
        <w:rPr>
          <w:rFonts w:ascii="Tahoma" w:hAnsi="Tahoma" w:cs="Tahoma"/>
          <w:sz w:val="24"/>
          <w:szCs w:val="24"/>
        </w:rPr>
        <w:t xml:space="preserve"> los términos como </w:t>
      </w:r>
      <w:r w:rsidRPr="003259C6">
        <w:rPr>
          <w:rFonts w:ascii="Tahoma" w:hAnsi="Tahoma" w:cs="Tahoma"/>
          <w:sz w:val="24"/>
          <w:szCs w:val="24"/>
        </w:rPr>
        <w:t xml:space="preserve">se </w:t>
      </w:r>
      <w:r w:rsidR="00080BE1" w:rsidRPr="003259C6">
        <w:rPr>
          <w:rFonts w:ascii="Tahoma" w:hAnsi="Tahoma" w:cs="Tahoma"/>
          <w:sz w:val="24"/>
          <w:szCs w:val="24"/>
        </w:rPr>
        <w:t>hizo</w:t>
      </w:r>
      <w:r w:rsidRPr="003259C6">
        <w:rPr>
          <w:rFonts w:ascii="Tahoma" w:hAnsi="Tahoma" w:cs="Tahoma"/>
          <w:sz w:val="24"/>
          <w:szCs w:val="24"/>
        </w:rPr>
        <w:t>,</w:t>
      </w:r>
      <w:r w:rsidR="00080BE1" w:rsidRPr="003259C6">
        <w:rPr>
          <w:rFonts w:ascii="Tahoma" w:hAnsi="Tahoma" w:cs="Tahoma"/>
          <w:sz w:val="24"/>
          <w:szCs w:val="24"/>
        </w:rPr>
        <w:t xml:space="preserve"> no se </w:t>
      </w:r>
      <w:r w:rsidR="00E54D9D" w:rsidRPr="003259C6">
        <w:rPr>
          <w:rFonts w:ascii="Tahoma" w:hAnsi="Tahoma" w:cs="Tahoma"/>
          <w:sz w:val="24"/>
          <w:szCs w:val="24"/>
        </w:rPr>
        <w:t xml:space="preserve">atiende </w:t>
      </w:r>
      <w:r w:rsidR="00080BE1" w:rsidRPr="003259C6">
        <w:rPr>
          <w:rFonts w:ascii="Tahoma" w:hAnsi="Tahoma" w:cs="Tahoma"/>
          <w:sz w:val="24"/>
          <w:szCs w:val="24"/>
        </w:rPr>
        <w:t>a la inmediatez del procedimiento disciplinario, por lo que solicitaba declarar probado el medio exceptivo invocado.</w:t>
      </w:r>
    </w:p>
    <w:p w14:paraId="3E059C04" w14:textId="4E321B5F" w:rsidR="00F74FA9" w:rsidRPr="003259C6" w:rsidRDefault="00F74FA9" w:rsidP="003259C6">
      <w:pPr>
        <w:spacing w:line="276" w:lineRule="auto"/>
        <w:jc w:val="both"/>
        <w:rPr>
          <w:rFonts w:ascii="Tahoma" w:hAnsi="Tahoma" w:cs="Tahoma"/>
          <w:sz w:val="24"/>
          <w:szCs w:val="24"/>
        </w:rPr>
      </w:pPr>
    </w:p>
    <w:p w14:paraId="4FCF495F" w14:textId="4BD7A418" w:rsidR="00040E11" w:rsidRPr="003259C6" w:rsidRDefault="00FB58CF"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La </w:t>
      </w:r>
      <w:r w:rsidRPr="003259C6">
        <w:rPr>
          <w:rFonts w:ascii="Tahoma" w:hAnsi="Tahoma" w:cs="Tahoma"/>
          <w:b/>
          <w:sz w:val="24"/>
          <w:szCs w:val="24"/>
        </w:rPr>
        <w:t>ASOCIACIÓN SINDICAL DE EMPLEADOS BANCARIOS DEL SECTOR FINANCIERO COLOMBIANO -ASEFINCO-</w:t>
      </w:r>
      <w:r w:rsidRPr="003259C6">
        <w:rPr>
          <w:rFonts w:ascii="Tahoma" w:hAnsi="Tahoma" w:cs="Tahoma"/>
          <w:bCs/>
          <w:sz w:val="24"/>
          <w:szCs w:val="24"/>
        </w:rPr>
        <w:t xml:space="preserve"> recurrió la decisión </w:t>
      </w:r>
      <w:r w:rsidR="00F74FA9" w:rsidRPr="003259C6">
        <w:rPr>
          <w:rFonts w:ascii="Tahoma" w:hAnsi="Tahoma" w:cs="Tahoma"/>
          <w:sz w:val="24"/>
          <w:szCs w:val="24"/>
        </w:rPr>
        <w:t xml:space="preserve">indicando que el </w:t>
      </w:r>
      <w:r w:rsidR="00040E11" w:rsidRPr="003259C6">
        <w:rPr>
          <w:rFonts w:ascii="Tahoma" w:hAnsi="Tahoma" w:cs="Tahoma"/>
          <w:sz w:val="24"/>
          <w:szCs w:val="24"/>
        </w:rPr>
        <w:t>B</w:t>
      </w:r>
      <w:r w:rsidR="00F74FA9" w:rsidRPr="003259C6">
        <w:rPr>
          <w:rFonts w:ascii="Tahoma" w:hAnsi="Tahoma" w:cs="Tahoma"/>
          <w:sz w:val="24"/>
          <w:szCs w:val="24"/>
        </w:rPr>
        <w:t xml:space="preserve">anco contaba con todos los mecanismos y herramientas para </w:t>
      </w:r>
      <w:r w:rsidR="00040E11" w:rsidRPr="003259C6">
        <w:rPr>
          <w:rFonts w:ascii="Tahoma" w:hAnsi="Tahoma" w:cs="Tahoma"/>
          <w:sz w:val="24"/>
          <w:szCs w:val="24"/>
        </w:rPr>
        <w:t>ejecuta</w:t>
      </w:r>
      <w:r w:rsidR="005F12DF" w:rsidRPr="003259C6">
        <w:rPr>
          <w:rFonts w:ascii="Tahoma" w:hAnsi="Tahoma" w:cs="Tahoma"/>
          <w:sz w:val="24"/>
          <w:szCs w:val="24"/>
        </w:rPr>
        <w:t>r</w:t>
      </w:r>
      <w:r w:rsidR="00040E11" w:rsidRPr="003259C6">
        <w:rPr>
          <w:rFonts w:ascii="Tahoma" w:hAnsi="Tahoma" w:cs="Tahoma"/>
          <w:sz w:val="24"/>
          <w:szCs w:val="24"/>
        </w:rPr>
        <w:t xml:space="preserve"> </w:t>
      </w:r>
      <w:r w:rsidR="00F74FA9" w:rsidRPr="003259C6">
        <w:rPr>
          <w:rFonts w:ascii="Tahoma" w:hAnsi="Tahoma" w:cs="Tahoma"/>
          <w:sz w:val="24"/>
          <w:szCs w:val="24"/>
        </w:rPr>
        <w:t xml:space="preserve">el </w:t>
      </w:r>
      <w:r w:rsidR="00F74FA9" w:rsidRPr="003259C6">
        <w:rPr>
          <w:rFonts w:ascii="Tahoma" w:hAnsi="Tahoma" w:cs="Tahoma"/>
          <w:bCs/>
          <w:sz w:val="24"/>
          <w:szCs w:val="24"/>
        </w:rPr>
        <w:t>informe</w:t>
      </w:r>
      <w:r w:rsidR="00F74FA9" w:rsidRPr="003259C6">
        <w:rPr>
          <w:rFonts w:ascii="Tahoma" w:hAnsi="Tahoma" w:cs="Tahoma"/>
          <w:sz w:val="24"/>
          <w:szCs w:val="24"/>
        </w:rPr>
        <w:t xml:space="preserve"> en un tiempo determinado</w:t>
      </w:r>
      <w:r w:rsidR="00F343F1" w:rsidRPr="003259C6">
        <w:rPr>
          <w:rFonts w:ascii="Tahoma" w:hAnsi="Tahoma" w:cs="Tahoma"/>
          <w:sz w:val="24"/>
          <w:szCs w:val="24"/>
        </w:rPr>
        <w:t xml:space="preserve"> y cuestiona, </w:t>
      </w:r>
      <w:r w:rsidR="00040E11" w:rsidRPr="003259C6">
        <w:rPr>
          <w:rFonts w:ascii="Tahoma" w:hAnsi="Tahoma" w:cs="Tahoma"/>
          <w:sz w:val="24"/>
          <w:szCs w:val="24"/>
        </w:rPr>
        <w:t xml:space="preserve">que </w:t>
      </w:r>
      <w:r w:rsidR="00DB21B1" w:rsidRPr="003259C6">
        <w:rPr>
          <w:rFonts w:ascii="Tahoma" w:hAnsi="Tahoma" w:cs="Tahoma"/>
          <w:sz w:val="24"/>
          <w:szCs w:val="24"/>
        </w:rPr>
        <w:t xml:space="preserve">para ello se </w:t>
      </w:r>
      <w:r w:rsidR="00040E11" w:rsidRPr="003259C6">
        <w:rPr>
          <w:rFonts w:ascii="Tahoma" w:hAnsi="Tahoma" w:cs="Tahoma"/>
          <w:sz w:val="24"/>
          <w:szCs w:val="24"/>
        </w:rPr>
        <w:t xml:space="preserve">hubiera </w:t>
      </w:r>
      <w:r w:rsidR="00DB21B1" w:rsidRPr="003259C6">
        <w:rPr>
          <w:rFonts w:ascii="Tahoma" w:hAnsi="Tahoma" w:cs="Tahoma"/>
          <w:sz w:val="24"/>
          <w:szCs w:val="24"/>
        </w:rPr>
        <w:t xml:space="preserve">tomado </w:t>
      </w:r>
      <w:r w:rsidR="00F74FA9" w:rsidRPr="003259C6">
        <w:rPr>
          <w:rFonts w:ascii="Tahoma" w:hAnsi="Tahoma" w:cs="Tahoma"/>
          <w:sz w:val="24"/>
          <w:szCs w:val="24"/>
        </w:rPr>
        <w:t>después de transcurridos dos meses</w:t>
      </w:r>
      <w:r w:rsidR="00DB21B1" w:rsidRPr="003259C6">
        <w:rPr>
          <w:rFonts w:ascii="Tahoma" w:hAnsi="Tahoma" w:cs="Tahoma"/>
          <w:sz w:val="24"/>
          <w:szCs w:val="24"/>
        </w:rPr>
        <w:t xml:space="preserve">. </w:t>
      </w:r>
    </w:p>
    <w:p w14:paraId="230B7B2C" w14:textId="77777777" w:rsidR="00040E11" w:rsidRPr="003259C6" w:rsidRDefault="00040E11" w:rsidP="003259C6">
      <w:pPr>
        <w:spacing w:line="276" w:lineRule="auto"/>
        <w:jc w:val="both"/>
        <w:rPr>
          <w:rFonts w:ascii="Tahoma" w:hAnsi="Tahoma" w:cs="Tahoma"/>
          <w:sz w:val="24"/>
          <w:szCs w:val="24"/>
        </w:rPr>
      </w:pPr>
    </w:p>
    <w:p w14:paraId="3F60A62E" w14:textId="1F92200C" w:rsidR="00946231" w:rsidRPr="003259C6" w:rsidRDefault="00F74FA9"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En ese </w:t>
      </w:r>
      <w:r w:rsidR="00D145CC" w:rsidRPr="003259C6">
        <w:rPr>
          <w:rFonts w:ascii="Tahoma" w:hAnsi="Tahoma" w:cs="Tahoma"/>
          <w:bCs/>
          <w:sz w:val="24"/>
          <w:szCs w:val="24"/>
        </w:rPr>
        <w:t>orden</w:t>
      </w:r>
      <w:r w:rsidRPr="003259C6">
        <w:rPr>
          <w:rFonts w:ascii="Tahoma" w:hAnsi="Tahoma" w:cs="Tahoma"/>
          <w:sz w:val="24"/>
          <w:szCs w:val="24"/>
        </w:rPr>
        <w:t xml:space="preserve">, </w:t>
      </w:r>
      <w:r w:rsidR="00DB21B1" w:rsidRPr="003259C6">
        <w:rPr>
          <w:rFonts w:ascii="Tahoma" w:hAnsi="Tahoma" w:cs="Tahoma"/>
          <w:sz w:val="24"/>
          <w:szCs w:val="24"/>
        </w:rPr>
        <w:t xml:space="preserve">refiere </w:t>
      </w:r>
      <w:r w:rsidRPr="003259C6">
        <w:rPr>
          <w:rFonts w:ascii="Tahoma" w:hAnsi="Tahoma" w:cs="Tahoma"/>
          <w:sz w:val="24"/>
          <w:szCs w:val="24"/>
        </w:rPr>
        <w:t>que el t</w:t>
      </w:r>
      <w:r w:rsidR="00DB21B1" w:rsidRPr="003259C6">
        <w:rPr>
          <w:rFonts w:ascii="Tahoma" w:hAnsi="Tahoma" w:cs="Tahoma"/>
          <w:sz w:val="24"/>
          <w:szCs w:val="24"/>
        </w:rPr>
        <w:t>é</w:t>
      </w:r>
      <w:r w:rsidRPr="003259C6">
        <w:rPr>
          <w:rFonts w:ascii="Tahoma" w:hAnsi="Tahoma" w:cs="Tahoma"/>
          <w:sz w:val="24"/>
          <w:szCs w:val="24"/>
        </w:rPr>
        <w:t xml:space="preserve">rmino </w:t>
      </w:r>
      <w:r w:rsidR="00DB21B1" w:rsidRPr="003259C6">
        <w:rPr>
          <w:rFonts w:ascii="Tahoma" w:hAnsi="Tahoma" w:cs="Tahoma"/>
          <w:sz w:val="24"/>
          <w:szCs w:val="24"/>
        </w:rPr>
        <w:t xml:space="preserve">de </w:t>
      </w:r>
      <w:r w:rsidR="00D145CC" w:rsidRPr="003259C6">
        <w:rPr>
          <w:rFonts w:ascii="Tahoma" w:hAnsi="Tahoma" w:cs="Tahoma"/>
          <w:sz w:val="24"/>
          <w:szCs w:val="24"/>
        </w:rPr>
        <w:t>conteo</w:t>
      </w:r>
      <w:r w:rsidR="00DB21B1" w:rsidRPr="003259C6">
        <w:rPr>
          <w:rFonts w:ascii="Tahoma" w:hAnsi="Tahoma" w:cs="Tahoma"/>
          <w:sz w:val="24"/>
          <w:szCs w:val="24"/>
        </w:rPr>
        <w:t xml:space="preserve"> </w:t>
      </w:r>
      <w:r w:rsidRPr="003259C6">
        <w:rPr>
          <w:rFonts w:ascii="Tahoma" w:hAnsi="Tahoma" w:cs="Tahoma"/>
          <w:sz w:val="24"/>
          <w:szCs w:val="24"/>
        </w:rPr>
        <w:t>se iniciaba a partir de</w:t>
      </w:r>
      <w:r w:rsidR="00DB21B1" w:rsidRPr="003259C6">
        <w:rPr>
          <w:rFonts w:ascii="Tahoma" w:hAnsi="Tahoma" w:cs="Tahoma"/>
          <w:sz w:val="24"/>
          <w:szCs w:val="24"/>
        </w:rPr>
        <w:t xml:space="preserve">l momento en </w:t>
      </w:r>
      <w:r w:rsidRPr="003259C6">
        <w:rPr>
          <w:rFonts w:ascii="Tahoma" w:hAnsi="Tahoma" w:cs="Tahoma"/>
          <w:sz w:val="24"/>
          <w:szCs w:val="24"/>
        </w:rPr>
        <w:t xml:space="preserve">que el cliente </w:t>
      </w:r>
      <w:r w:rsidR="00DB21B1" w:rsidRPr="003259C6">
        <w:rPr>
          <w:rFonts w:ascii="Tahoma" w:hAnsi="Tahoma" w:cs="Tahoma"/>
          <w:sz w:val="24"/>
          <w:szCs w:val="24"/>
        </w:rPr>
        <w:t xml:space="preserve">había hecho </w:t>
      </w:r>
      <w:r w:rsidRPr="003259C6">
        <w:rPr>
          <w:rFonts w:ascii="Tahoma" w:hAnsi="Tahoma" w:cs="Tahoma"/>
          <w:sz w:val="24"/>
          <w:szCs w:val="24"/>
        </w:rPr>
        <w:t>la reclamación</w:t>
      </w:r>
      <w:r w:rsidR="00C85AA8" w:rsidRPr="003259C6">
        <w:rPr>
          <w:rFonts w:ascii="Tahoma" w:hAnsi="Tahoma" w:cs="Tahoma"/>
          <w:sz w:val="24"/>
          <w:szCs w:val="24"/>
        </w:rPr>
        <w:t xml:space="preserve">, por lo que </w:t>
      </w:r>
      <w:r w:rsidR="00DB21B1" w:rsidRPr="003259C6">
        <w:rPr>
          <w:rFonts w:ascii="Tahoma" w:hAnsi="Tahoma" w:cs="Tahoma"/>
          <w:sz w:val="24"/>
          <w:szCs w:val="24"/>
        </w:rPr>
        <w:t xml:space="preserve">era equivocado que se hubiera tomado </w:t>
      </w:r>
      <w:r w:rsidRPr="003259C6">
        <w:rPr>
          <w:rFonts w:ascii="Tahoma" w:hAnsi="Tahoma" w:cs="Tahoma"/>
          <w:sz w:val="24"/>
          <w:szCs w:val="24"/>
        </w:rPr>
        <w:t>desde el informe porque</w:t>
      </w:r>
      <w:r w:rsidR="00C85AA8" w:rsidRPr="003259C6">
        <w:rPr>
          <w:rFonts w:ascii="Tahoma" w:hAnsi="Tahoma" w:cs="Tahoma"/>
          <w:sz w:val="24"/>
          <w:szCs w:val="24"/>
        </w:rPr>
        <w:t xml:space="preserve"> ya </w:t>
      </w:r>
      <w:r w:rsidRPr="003259C6">
        <w:rPr>
          <w:rFonts w:ascii="Tahoma" w:hAnsi="Tahoma" w:cs="Tahoma"/>
          <w:sz w:val="24"/>
          <w:szCs w:val="24"/>
        </w:rPr>
        <w:t xml:space="preserve">era una conclusión </w:t>
      </w:r>
      <w:r w:rsidR="00DB21B1" w:rsidRPr="003259C6">
        <w:rPr>
          <w:rFonts w:ascii="Tahoma" w:hAnsi="Tahoma" w:cs="Tahoma"/>
          <w:sz w:val="24"/>
          <w:szCs w:val="24"/>
        </w:rPr>
        <w:t>y</w:t>
      </w:r>
      <w:r w:rsidR="00C85AA8" w:rsidRPr="003259C6">
        <w:rPr>
          <w:rFonts w:ascii="Tahoma" w:hAnsi="Tahoma" w:cs="Tahoma"/>
          <w:sz w:val="24"/>
          <w:szCs w:val="24"/>
        </w:rPr>
        <w:t xml:space="preserve"> no </w:t>
      </w:r>
      <w:r w:rsidR="00EF2957" w:rsidRPr="003259C6">
        <w:rPr>
          <w:rFonts w:ascii="Tahoma" w:hAnsi="Tahoma" w:cs="Tahoma"/>
          <w:sz w:val="24"/>
          <w:szCs w:val="24"/>
        </w:rPr>
        <w:t xml:space="preserve">se había producido </w:t>
      </w:r>
      <w:r w:rsidR="00DB21B1" w:rsidRPr="003259C6">
        <w:rPr>
          <w:rFonts w:ascii="Tahoma" w:hAnsi="Tahoma" w:cs="Tahoma"/>
          <w:sz w:val="24"/>
          <w:szCs w:val="24"/>
        </w:rPr>
        <w:t xml:space="preserve">para </w:t>
      </w:r>
      <w:r w:rsidR="00C85AA8" w:rsidRPr="003259C6">
        <w:rPr>
          <w:rFonts w:ascii="Tahoma" w:hAnsi="Tahoma" w:cs="Tahoma"/>
          <w:sz w:val="24"/>
          <w:szCs w:val="24"/>
        </w:rPr>
        <w:t xml:space="preserve">dar </w:t>
      </w:r>
      <w:r w:rsidRPr="003259C6">
        <w:rPr>
          <w:rFonts w:ascii="Tahoma" w:hAnsi="Tahoma" w:cs="Tahoma"/>
          <w:sz w:val="24"/>
          <w:szCs w:val="24"/>
        </w:rPr>
        <w:t xml:space="preserve">inicio </w:t>
      </w:r>
      <w:r w:rsidR="00C85AA8" w:rsidRPr="003259C6">
        <w:rPr>
          <w:rFonts w:ascii="Tahoma" w:hAnsi="Tahoma" w:cs="Tahoma"/>
          <w:sz w:val="24"/>
          <w:szCs w:val="24"/>
        </w:rPr>
        <w:t xml:space="preserve">al </w:t>
      </w:r>
      <w:r w:rsidRPr="003259C6">
        <w:rPr>
          <w:rFonts w:ascii="Tahoma" w:hAnsi="Tahoma" w:cs="Tahoma"/>
          <w:sz w:val="24"/>
          <w:szCs w:val="24"/>
        </w:rPr>
        <w:t xml:space="preserve">procedimiento disciplinario. </w:t>
      </w:r>
      <w:r w:rsidR="00EF2957" w:rsidRPr="003259C6">
        <w:rPr>
          <w:rFonts w:ascii="Tahoma" w:hAnsi="Tahoma" w:cs="Tahoma"/>
          <w:sz w:val="24"/>
          <w:szCs w:val="24"/>
        </w:rPr>
        <w:t>En síntesis, refirió que el inicio del término para la presentación de la acción era a partir del 31 de julio de 2019, momento en que el cliente puso en conocimiento del Banco la irregularidad.</w:t>
      </w:r>
    </w:p>
    <w:p w14:paraId="55995E6A" w14:textId="77777777" w:rsidR="00946231" w:rsidRPr="003259C6" w:rsidRDefault="00946231" w:rsidP="003259C6">
      <w:pPr>
        <w:spacing w:line="276" w:lineRule="auto"/>
        <w:jc w:val="both"/>
        <w:rPr>
          <w:rFonts w:ascii="Tahoma" w:hAnsi="Tahoma" w:cs="Tahoma"/>
          <w:sz w:val="24"/>
          <w:szCs w:val="24"/>
        </w:rPr>
      </w:pPr>
    </w:p>
    <w:p w14:paraId="7637328A" w14:textId="77777777" w:rsidR="00F03D8D" w:rsidRPr="003259C6" w:rsidRDefault="00F03D8D" w:rsidP="003259C6">
      <w:pPr>
        <w:pStyle w:val="Prrafodelista"/>
        <w:numPr>
          <w:ilvl w:val="0"/>
          <w:numId w:val="2"/>
        </w:numPr>
        <w:spacing w:line="276" w:lineRule="auto"/>
        <w:jc w:val="center"/>
        <w:rPr>
          <w:rFonts w:ascii="Tahoma" w:hAnsi="Tahoma" w:cs="Tahoma"/>
          <w:b/>
          <w:sz w:val="24"/>
          <w:szCs w:val="24"/>
        </w:rPr>
      </w:pPr>
      <w:r w:rsidRPr="003259C6">
        <w:rPr>
          <w:rFonts w:ascii="Tahoma" w:hAnsi="Tahoma" w:cs="Tahoma"/>
          <w:b/>
          <w:sz w:val="24"/>
          <w:szCs w:val="24"/>
        </w:rPr>
        <w:t>Problema jurídico por resolver</w:t>
      </w:r>
    </w:p>
    <w:p w14:paraId="3E9ACA40" w14:textId="3ECE5962" w:rsidR="00F03D8D" w:rsidRPr="003259C6" w:rsidRDefault="00F03D8D" w:rsidP="003259C6">
      <w:pPr>
        <w:pStyle w:val="Prrafodelista"/>
        <w:spacing w:line="276" w:lineRule="auto"/>
        <w:jc w:val="center"/>
        <w:rPr>
          <w:rFonts w:ascii="Tahoma" w:hAnsi="Tahoma" w:cs="Tahoma"/>
          <w:b/>
          <w:sz w:val="24"/>
          <w:szCs w:val="24"/>
        </w:rPr>
      </w:pPr>
    </w:p>
    <w:p w14:paraId="74B7ADBD" w14:textId="71996FF1" w:rsidR="00F03D8D" w:rsidRPr="003259C6" w:rsidRDefault="00F03D8D" w:rsidP="003259C6">
      <w:pPr>
        <w:pStyle w:val="Prrafodelista"/>
        <w:numPr>
          <w:ilvl w:val="0"/>
          <w:numId w:val="7"/>
        </w:numPr>
        <w:spacing w:line="276" w:lineRule="auto"/>
        <w:ind w:right="474"/>
        <w:jc w:val="both"/>
        <w:rPr>
          <w:rFonts w:ascii="Tahoma" w:hAnsi="Tahoma" w:cs="Tahoma"/>
          <w:sz w:val="24"/>
          <w:szCs w:val="24"/>
        </w:rPr>
      </w:pPr>
      <w:r w:rsidRPr="003259C6">
        <w:rPr>
          <w:rFonts w:ascii="Tahoma" w:hAnsi="Tahoma" w:cs="Tahoma"/>
          <w:sz w:val="24"/>
          <w:szCs w:val="24"/>
        </w:rPr>
        <w:t>¿</w:t>
      </w:r>
      <w:r w:rsidR="009846F6" w:rsidRPr="003259C6">
        <w:rPr>
          <w:rFonts w:ascii="Tahoma" w:hAnsi="Tahoma" w:cs="Tahoma"/>
          <w:sz w:val="24"/>
          <w:szCs w:val="24"/>
        </w:rPr>
        <w:t xml:space="preserve">Se presenta una causal de nulidad cuando la jueza de instancia resuelve muto proprio la </w:t>
      </w:r>
      <w:r w:rsidRPr="003259C6">
        <w:rPr>
          <w:rFonts w:ascii="Tahoma" w:hAnsi="Tahoma" w:cs="Tahoma"/>
          <w:sz w:val="24"/>
          <w:szCs w:val="24"/>
        </w:rPr>
        <w:t xml:space="preserve">prescripción </w:t>
      </w:r>
      <w:r w:rsidR="009846F6" w:rsidRPr="003259C6">
        <w:rPr>
          <w:rFonts w:ascii="Tahoma" w:hAnsi="Tahoma" w:cs="Tahoma"/>
          <w:sz w:val="24"/>
          <w:szCs w:val="24"/>
        </w:rPr>
        <w:t>como excepción previa cuando había sido propuesta por la parte pasiva como excepción de mérito</w:t>
      </w:r>
      <w:r w:rsidRPr="003259C6">
        <w:rPr>
          <w:rFonts w:ascii="Tahoma" w:hAnsi="Tahoma" w:cs="Tahoma"/>
          <w:sz w:val="24"/>
          <w:szCs w:val="24"/>
        </w:rPr>
        <w:t>?</w:t>
      </w:r>
      <w:r w:rsidR="009D731E" w:rsidRPr="003259C6">
        <w:rPr>
          <w:rFonts w:ascii="Tahoma" w:hAnsi="Tahoma" w:cs="Tahoma"/>
          <w:sz w:val="24"/>
          <w:szCs w:val="24"/>
        </w:rPr>
        <w:t xml:space="preserve">  </w:t>
      </w:r>
    </w:p>
    <w:p w14:paraId="189FF2BF" w14:textId="77777777" w:rsidR="00B55A85" w:rsidRPr="003259C6" w:rsidRDefault="00B55A85" w:rsidP="003259C6">
      <w:pPr>
        <w:spacing w:line="276" w:lineRule="auto"/>
        <w:jc w:val="both"/>
        <w:rPr>
          <w:rFonts w:ascii="Tahoma" w:hAnsi="Tahoma" w:cs="Tahoma"/>
          <w:sz w:val="24"/>
          <w:szCs w:val="24"/>
        </w:rPr>
      </w:pPr>
    </w:p>
    <w:p w14:paraId="65D29A14" w14:textId="4045468E" w:rsidR="0031744E" w:rsidRPr="003259C6" w:rsidRDefault="00B55A85" w:rsidP="003259C6">
      <w:pPr>
        <w:pStyle w:val="Prrafodelista"/>
        <w:numPr>
          <w:ilvl w:val="0"/>
          <w:numId w:val="2"/>
        </w:numPr>
        <w:spacing w:line="276" w:lineRule="auto"/>
        <w:jc w:val="center"/>
        <w:rPr>
          <w:rFonts w:ascii="Tahoma" w:hAnsi="Tahoma" w:cs="Tahoma"/>
          <w:b/>
          <w:sz w:val="24"/>
          <w:szCs w:val="24"/>
        </w:rPr>
      </w:pPr>
      <w:r w:rsidRPr="003259C6">
        <w:rPr>
          <w:rFonts w:ascii="Tahoma" w:hAnsi="Tahoma" w:cs="Tahoma"/>
          <w:b/>
          <w:sz w:val="24"/>
          <w:szCs w:val="24"/>
        </w:rPr>
        <w:t>Consideraciones</w:t>
      </w:r>
    </w:p>
    <w:p w14:paraId="3C0CE59A" w14:textId="5867EE04" w:rsidR="00D145CC" w:rsidRPr="003259C6" w:rsidRDefault="00D145CC" w:rsidP="003259C6">
      <w:pPr>
        <w:spacing w:line="276" w:lineRule="auto"/>
        <w:jc w:val="both"/>
        <w:rPr>
          <w:rFonts w:ascii="Tahoma" w:hAnsi="Tahoma" w:cs="Tahoma"/>
          <w:sz w:val="24"/>
          <w:szCs w:val="24"/>
        </w:rPr>
      </w:pPr>
    </w:p>
    <w:p w14:paraId="509A0D95" w14:textId="772BBBE5" w:rsidR="00D145CC" w:rsidRPr="003259C6" w:rsidRDefault="0031744E" w:rsidP="003259C6">
      <w:pPr>
        <w:pStyle w:val="Prrafodelista"/>
        <w:numPr>
          <w:ilvl w:val="1"/>
          <w:numId w:val="2"/>
        </w:numPr>
        <w:spacing w:line="276" w:lineRule="auto"/>
        <w:ind w:left="709" w:hanging="709"/>
        <w:jc w:val="both"/>
        <w:rPr>
          <w:rFonts w:ascii="Tahoma" w:hAnsi="Tahoma" w:cs="Tahoma"/>
          <w:b/>
          <w:bCs/>
          <w:sz w:val="24"/>
          <w:szCs w:val="24"/>
        </w:rPr>
      </w:pPr>
      <w:r w:rsidRPr="003259C6">
        <w:rPr>
          <w:rFonts w:ascii="Tahoma" w:hAnsi="Tahoma" w:cs="Tahoma"/>
          <w:b/>
          <w:bCs/>
          <w:sz w:val="24"/>
          <w:szCs w:val="24"/>
        </w:rPr>
        <w:t>Cuestión preliminar.</w:t>
      </w:r>
    </w:p>
    <w:p w14:paraId="673769A2" w14:textId="53DC677B" w:rsidR="00D145CC" w:rsidRPr="003259C6" w:rsidRDefault="00D145CC" w:rsidP="003259C6">
      <w:pPr>
        <w:spacing w:line="276" w:lineRule="auto"/>
        <w:jc w:val="both"/>
        <w:rPr>
          <w:rFonts w:ascii="Tahoma" w:hAnsi="Tahoma" w:cs="Tahoma"/>
          <w:sz w:val="24"/>
          <w:szCs w:val="24"/>
        </w:rPr>
      </w:pPr>
    </w:p>
    <w:p w14:paraId="75FE1C4A" w14:textId="5AD8A021" w:rsidR="00020A62" w:rsidRPr="003259C6" w:rsidRDefault="00917DAB"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Previo a arribar al análisis de los problemas jurídicos planteados, es del caso hacer mención que a pesar de no haberse presentado recurso de apelación </w:t>
      </w:r>
      <w:r w:rsidR="00020A62" w:rsidRPr="003259C6">
        <w:rPr>
          <w:rFonts w:ascii="Tahoma" w:hAnsi="Tahoma" w:cs="Tahoma"/>
          <w:sz w:val="24"/>
          <w:szCs w:val="24"/>
        </w:rPr>
        <w:t xml:space="preserve">por la parte actora, en la medida que no tendría interés para recurrir, </w:t>
      </w:r>
      <w:r w:rsidRPr="003259C6">
        <w:rPr>
          <w:rFonts w:ascii="Tahoma" w:hAnsi="Tahoma" w:cs="Tahoma"/>
          <w:sz w:val="24"/>
          <w:szCs w:val="24"/>
        </w:rPr>
        <w:t xml:space="preserve">frente a la decisión adoptada por el Juzgado, el vocero judicial de la entidad Bancaria </w:t>
      </w:r>
      <w:r w:rsidR="00020A62" w:rsidRPr="003259C6">
        <w:rPr>
          <w:rFonts w:ascii="Tahoma" w:hAnsi="Tahoma" w:cs="Tahoma"/>
          <w:sz w:val="24"/>
          <w:szCs w:val="24"/>
        </w:rPr>
        <w:t xml:space="preserve">nuevamente puso de manifiesto la inconformidad por el trámite impartido al medio exceptivo, solicitando </w:t>
      </w:r>
      <w:r w:rsidR="00020A62" w:rsidRPr="003259C6">
        <w:rPr>
          <w:rFonts w:ascii="Tahoma" w:hAnsi="Tahoma" w:cs="Tahoma"/>
          <w:sz w:val="24"/>
          <w:szCs w:val="24"/>
        </w:rPr>
        <w:lastRenderedPageBreak/>
        <w:t xml:space="preserve">a la A-quo </w:t>
      </w:r>
      <w:r w:rsidR="002862D0" w:rsidRPr="003259C6">
        <w:rPr>
          <w:rFonts w:ascii="Tahoma" w:hAnsi="Tahoma" w:cs="Tahoma"/>
          <w:sz w:val="24"/>
          <w:szCs w:val="24"/>
        </w:rPr>
        <w:t>que,</w:t>
      </w:r>
      <w:r w:rsidR="00BF0646" w:rsidRPr="003259C6">
        <w:rPr>
          <w:rFonts w:ascii="Tahoma" w:hAnsi="Tahoma" w:cs="Tahoma"/>
          <w:sz w:val="24"/>
          <w:szCs w:val="24"/>
        </w:rPr>
        <w:t xml:space="preserve"> </w:t>
      </w:r>
      <w:r w:rsidR="00020A62" w:rsidRPr="003259C6">
        <w:rPr>
          <w:rFonts w:ascii="Tahoma" w:hAnsi="Tahoma" w:cs="Tahoma"/>
          <w:sz w:val="24"/>
          <w:szCs w:val="24"/>
        </w:rPr>
        <w:t>“</w:t>
      </w:r>
      <w:r w:rsidR="00BF0646" w:rsidRPr="003259C6">
        <w:rPr>
          <w:rFonts w:ascii="Tahoma" w:hAnsi="Tahoma" w:cs="Tahoma"/>
          <w:i/>
          <w:iCs/>
          <w:sz w:val="22"/>
          <w:szCs w:val="24"/>
        </w:rPr>
        <w:t>con el propósito de no caer en una nulidad procesal o una pérdida inoficiosa de tiempo</w:t>
      </w:r>
      <w:r w:rsidR="00020A62" w:rsidRPr="003259C6">
        <w:rPr>
          <w:rFonts w:ascii="Tahoma" w:hAnsi="Tahoma" w:cs="Tahoma"/>
          <w:i/>
          <w:sz w:val="24"/>
          <w:szCs w:val="24"/>
        </w:rPr>
        <w:t>”</w:t>
      </w:r>
      <w:r w:rsidR="00BF0646" w:rsidRPr="003259C6">
        <w:rPr>
          <w:rFonts w:ascii="Tahoma" w:hAnsi="Tahoma" w:cs="Tahoma"/>
          <w:sz w:val="24"/>
          <w:szCs w:val="24"/>
        </w:rPr>
        <w:t xml:space="preserve">, </w:t>
      </w:r>
      <w:r w:rsidR="00020A62" w:rsidRPr="003259C6">
        <w:rPr>
          <w:rFonts w:ascii="Tahoma" w:hAnsi="Tahoma" w:cs="Tahoma"/>
          <w:sz w:val="24"/>
          <w:szCs w:val="24"/>
        </w:rPr>
        <w:t xml:space="preserve">era claro que </w:t>
      </w:r>
      <w:r w:rsidR="00BF0646" w:rsidRPr="003259C6">
        <w:rPr>
          <w:rFonts w:ascii="Tahoma" w:hAnsi="Tahoma" w:cs="Tahoma"/>
          <w:sz w:val="24"/>
          <w:szCs w:val="24"/>
        </w:rPr>
        <w:t>la parte demandada no había presentado la excepción como previa sino de fondo</w:t>
      </w:r>
      <w:r w:rsidR="00020A62" w:rsidRPr="003259C6">
        <w:rPr>
          <w:rFonts w:ascii="Tahoma" w:hAnsi="Tahoma" w:cs="Tahoma"/>
          <w:sz w:val="24"/>
          <w:szCs w:val="24"/>
        </w:rPr>
        <w:t xml:space="preserve"> y, una vez resuelta por el Juzgado, “</w:t>
      </w:r>
      <w:r w:rsidR="00BF0646" w:rsidRPr="003259C6">
        <w:rPr>
          <w:rFonts w:ascii="Tahoma" w:hAnsi="Tahoma" w:cs="Tahoma"/>
          <w:i/>
          <w:iCs/>
          <w:sz w:val="24"/>
          <w:szCs w:val="24"/>
        </w:rPr>
        <w:t>l</w:t>
      </w:r>
      <w:r w:rsidR="00BF0646" w:rsidRPr="003259C6">
        <w:rPr>
          <w:rFonts w:ascii="Tahoma" w:hAnsi="Tahoma" w:cs="Tahoma"/>
          <w:i/>
          <w:iCs/>
          <w:sz w:val="22"/>
          <w:szCs w:val="24"/>
        </w:rPr>
        <w:t>a parte demandada hizo referencia que la excepción había sido enunciada como de fondo pero que ya que la había resuelto como previa se interponía el recurso</w:t>
      </w:r>
      <w:r w:rsidR="00020A62" w:rsidRPr="003259C6">
        <w:rPr>
          <w:rFonts w:ascii="Tahoma" w:hAnsi="Tahoma" w:cs="Tahoma"/>
          <w:i/>
          <w:sz w:val="24"/>
          <w:szCs w:val="24"/>
        </w:rPr>
        <w:t>”</w:t>
      </w:r>
      <w:r w:rsidR="00BF0646" w:rsidRPr="003259C6">
        <w:rPr>
          <w:rFonts w:ascii="Tahoma" w:hAnsi="Tahoma" w:cs="Tahoma"/>
          <w:sz w:val="24"/>
          <w:szCs w:val="24"/>
        </w:rPr>
        <w:t xml:space="preserve">.  </w:t>
      </w:r>
    </w:p>
    <w:p w14:paraId="2A984716" w14:textId="77777777" w:rsidR="00020A62" w:rsidRPr="003259C6" w:rsidRDefault="00020A62" w:rsidP="003259C6">
      <w:pPr>
        <w:spacing w:line="276" w:lineRule="auto"/>
        <w:jc w:val="both"/>
        <w:rPr>
          <w:rFonts w:ascii="Tahoma" w:hAnsi="Tahoma" w:cs="Tahoma"/>
          <w:sz w:val="24"/>
          <w:szCs w:val="24"/>
        </w:rPr>
      </w:pPr>
    </w:p>
    <w:p w14:paraId="617E5897" w14:textId="19E7E485" w:rsidR="00946231" w:rsidRPr="003259C6" w:rsidRDefault="00D12513"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Ante ese panorama, </w:t>
      </w:r>
      <w:r w:rsidR="000A7792" w:rsidRPr="003259C6">
        <w:rPr>
          <w:rFonts w:ascii="Tahoma" w:hAnsi="Tahoma" w:cs="Tahoma"/>
          <w:sz w:val="24"/>
          <w:szCs w:val="24"/>
        </w:rPr>
        <w:t xml:space="preserve">solicitó revocar para resolver la excepción en la sentencia y </w:t>
      </w:r>
      <w:r w:rsidRPr="003259C6">
        <w:rPr>
          <w:rFonts w:ascii="Tahoma" w:hAnsi="Tahoma" w:cs="Tahoma"/>
          <w:sz w:val="24"/>
          <w:szCs w:val="24"/>
        </w:rPr>
        <w:t>refutó que</w:t>
      </w:r>
      <w:r w:rsidR="003F5FD3" w:rsidRPr="003259C6">
        <w:rPr>
          <w:rFonts w:ascii="Tahoma" w:hAnsi="Tahoma" w:cs="Tahoma"/>
          <w:sz w:val="24"/>
          <w:szCs w:val="24"/>
        </w:rPr>
        <w:t xml:space="preserve"> </w:t>
      </w:r>
      <w:r w:rsidRPr="003259C6">
        <w:rPr>
          <w:rFonts w:ascii="Tahoma" w:hAnsi="Tahoma" w:cs="Tahoma"/>
          <w:i/>
          <w:iCs/>
          <w:sz w:val="24"/>
          <w:szCs w:val="24"/>
        </w:rPr>
        <w:t xml:space="preserve">i) </w:t>
      </w:r>
      <w:r w:rsidR="003F5FD3" w:rsidRPr="003259C6">
        <w:rPr>
          <w:rFonts w:ascii="Tahoma" w:hAnsi="Tahoma" w:cs="Tahoma"/>
          <w:i/>
          <w:iCs/>
          <w:sz w:val="24"/>
          <w:szCs w:val="24"/>
        </w:rPr>
        <w:t xml:space="preserve">no se podía </w:t>
      </w:r>
      <w:r w:rsidRPr="003259C6">
        <w:rPr>
          <w:rFonts w:ascii="Tahoma" w:hAnsi="Tahoma" w:cs="Tahoma"/>
          <w:i/>
          <w:iCs/>
          <w:sz w:val="24"/>
          <w:szCs w:val="24"/>
        </w:rPr>
        <w:t xml:space="preserve">tramitar como previa </w:t>
      </w:r>
      <w:r w:rsidR="003F5FD3" w:rsidRPr="003259C6">
        <w:rPr>
          <w:rFonts w:ascii="Tahoma" w:hAnsi="Tahoma" w:cs="Tahoma"/>
          <w:i/>
          <w:iCs/>
          <w:sz w:val="24"/>
          <w:szCs w:val="24"/>
        </w:rPr>
        <w:t>de manera oficiosa</w:t>
      </w:r>
      <w:r w:rsidR="003F5FD3" w:rsidRPr="003259C6">
        <w:rPr>
          <w:rFonts w:ascii="Tahoma" w:hAnsi="Tahoma" w:cs="Tahoma"/>
          <w:sz w:val="24"/>
          <w:szCs w:val="24"/>
        </w:rPr>
        <w:t xml:space="preserve"> y, </w:t>
      </w:r>
      <w:r w:rsidR="000A7792" w:rsidRPr="003259C6">
        <w:rPr>
          <w:rFonts w:ascii="Tahoma" w:hAnsi="Tahoma" w:cs="Tahoma"/>
          <w:i/>
          <w:iCs/>
          <w:sz w:val="24"/>
          <w:szCs w:val="24"/>
        </w:rPr>
        <w:t xml:space="preserve">ii) Dando </w:t>
      </w:r>
      <w:r w:rsidR="003F5FD3" w:rsidRPr="003259C6">
        <w:rPr>
          <w:rFonts w:ascii="Tahoma" w:hAnsi="Tahoma" w:cs="Tahoma"/>
          <w:i/>
          <w:iCs/>
          <w:sz w:val="24"/>
          <w:szCs w:val="24"/>
        </w:rPr>
        <w:t xml:space="preserve">trámite al recurso, la segunda instancia no tendría </w:t>
      </w:r>
      <w:r w:rsidR="000A7792" w:rsidRPr="003259C6">
        <w:rPr>
          <w:rFonts w:ascii="Tahoma" w:hAnsi="Tahoma" w:cs="Tahoma"/>
          <w:i/>
          <w:iCs/>
          <w:sz w:val="24"/>
          <w:szCs w:val="24"/>
        </w:rPr>
        <w:t xml:space="preserve">lugar a resolverla </w:t>
      </w:r>
      <w:r w:rsidR="003F5FD3" w:rsidRPr="003259C6">
        <w:rPr>
          <w:rFonts w:ascii="Tahoma" w:hAnsi="Tahoma" w:cs="Tahoma"/>
          <w:i/>
          <w:iCs/>
          <w:sz w:val="24"/>
          <w:szCs w:val="24"/>
        </w:rPr>
        <w:t xml:space="preserve">porque </w:t>
      </w:r>
      <w:r w:rsidR="000A7792" w:rsidRPr="003259C6">
        <w:rPr>
          <w:rFonts w:ascii="Tahoma" w:hAnsi="Tahoma" w:cs="Tahoma"/>
          <w:i/>
          <w:iCs/>
          <w:sz w:val="24"/>
          <w:szCs w:val="24"/>
        </w:rPr>
        <w:t xml:space="preserve">debía </w:t>
      </w:r>
      <w:r w:rsidR="00F343F1" w:rsidRPr="003259C6">
        <w:rPr>
          <w:rFonts w:ascii="Tahoma" w:hAnsi="Tahoma" w:cs="Tahoma"/>
          <w:i/>
          <w:iCs/>
          <w:sz w:val="24"/>
          <w:szCs w:val="24"/>
        </w:rPr>
        <w:t xml:space="preserve">resolverse </w:t>
      </w:r>
      <w:r w:rsidR="003F5FD3" w:rsidRPr="003259C6">
        <w:rPr>
          <w:rFonts w:ascii="Tahoma" w:hAnsi="Tahoma" w:cs="Tahoma"/>
          <w:i/>
          <w:iCs/>
          <w:sz w:val="24"/>
          <w:szCs w:val="24"/>
        </w:rPr>
        <w:t xml:space="preserve">de </w:t>
      </w:r>
      <w:r w:rsidR="00E20C55" w:rsidRPr="003259C6">
        <w:rPr>
          <w:rFonts w:ascii="Tahoma" w:hAnsi="Tahoma" w:cs="Tahoma"/>
          <w:i/>
          <w:iCs/>
          <w:sz w:val="24"/>
          <w:szCs w:val="24"/>
        </w:rPr>
        <w:t>fondo</w:t>
      </w:r>
      <w:r w:rsidR="00F343F1" w:rsidRPr="003259C6">
        <w:rPr>
          <w:rFonts w:ascii="Tahoma" w:hAnsi="Tahoma" w:cs="Tahoma"/>
          <w:i/>
          <w:iCs/>
          <w:sz w:val="24"/>
          <w:szCs w:val="24"/>
        </w:rPr>
        <w:t>,</w:t>
      </w:r>
      <w:r w:rsidR="00E20C55" w:rsidRPr="003259C6">
        <w:rPr>
          <w:rFonts w:ascii="Tahoma" w:hAnsi="Tahoma" w:cs="Tahoma"/>
          <w:i/>
          <w:iCs/>
          <w:sz w:val="24"/>
          <w:szCs w:val="24"/>
        </w:rPr>
        <w:t xml:space="preserve"> como </w:t>
      </w:r>
      <w:r w:rsidR="000A7792" w:rsidRPr="003259C6">
        <w:rPr>
          <w:rFonts w:ascii="Tahoma" w:hAnsi="Tahoma" w:cs="Tahoma"/>
          <w:i/>
          <w:iCs/>
          <w:sz w:val="24"/>
          <w:szCs w:val="24"/>
        </w:rPr>
        <w:t>se había formulado</w:t>
      </w:r>
      <w:r w:rsidR="00E20C55" w:rsidRPr="003259C6">
        <w:rPr>
          <w:rFonts w:ascii="Tahoma" w:hAnsi="Tahoma" w:cs="Tahoma"/>
          <w:sz w:val="24"/>
          <w:szCs w:val="24"/>
        </w:rPr>
        <w:t>.</w:t>
      </w:r>
      <w:r w:rsidR="003F5FD3" w:rsidRPr="003259C6">
        <w:rPr>
          <w:rFonts w:ascii="Tahoma" w:hAnsi="Tahoma" w:cs="Tahoma"/>
          <w:sz w:val="24"/>
          <w:szCs w:val="24"/>
        </w:rPr>
        <w:t xml:space="preserve"> </w:t>
      </w:r>
      <w:r w:rsidR="006D0B7A" w:rsidRPr="003259C6">
        <w:rPr>
          <w:rFonts w:ascii="Tahoma" w:hAnsi="Tahoma" w:cs="Tahoma"/>
          <w:sz w:val="24"/>
          <w:szCs w:val="24"/>
        </w:rPr>
        <w:t xml:space="preserve">En esos términos </w:t>
      </w:r>
      <w:r w:rsidR="00E20C55" w:rsidRPr="003259C6">
        <w:rPr>
          <w:rFonts w:ascii="Tahoma" w:hAnsi="Tahoma" w:cs="Tahoma"/>
          <w:sz w:val="24"/>
          <w:szCs w:val="24"/>
        </w:rPr>
        <w:t>solicitó</w:t>
      </w:r>
      <w:r w:rsidR="006D0B7A" w:rsidRPr="003259C6">
        <w:rPr>
          <w:rFonts w:ascii="Tahoma" w:hAnsi="Tahoma" w:cs="Tahoma"/>
          <w:sz w:val="24"/>
          <w:szCs w:val="24"/>
        </w:rPr>
        <w:t xml:space="preserve"> al juzgado revisar la actuación, revocar la decisión </w:t>
      </w:r>
      <w:r w:rsidR="00F343F1" w:rsidRPr="003259C6">
        <w:rPr>
          <w:rFonts w:ascii="Tahoma" w:hAnsi="Tahoma" w:cs="Tahoma"/>
          <w:sz w:val="24"/>
          <w:szCs w:val="24"/>
        </w:rPr>
        <w:t xml:space="preserve">para resolverla como </w:t>
      </w:r>
      <w:r w:rsidR="006D0B7A" w:rsidRPr="003259C6">
        <w:rPr>
          <w:rFonts w:ascii="Tahoma" w:hAnsi="Tahoma" w:cs="Tahoma"/>
          <w:sz w:val="24"/>
          <w:szCs w:val="24"/>
        </w:rPr>
        <w:t>de fondo.</w:t>
      </w:r>
    </w:p>
    <w:p w14:paraId="783F07C3" w14:textId="55D1823E" w:rsidR="00F74FA9" w:rsidRPr="003259C6" w:rsidRDefault="00F74FA9" w:rsidP="003259C6">
      <w:pPr>
        <w:spacing w:line="276" w:lineRule="auto"/>
        <w:jc w:val="both"/>
        <w:rPr>
          <w:rFonts w:ascii="Tahoma" w:hAnsi="Tahoma" w:cs="Tahoma"/>
          <w:sz w:val="24"/>
          <w:szCs w:val="24"/>
        </w:rPr>
      </w:pPr>
      <w:r w:rsidRPr="003259C6">
        <w:rPr>
          <w:rFonts w:ascii="Tahoma" w:hAnsi="Tahoma" w:cs="Tahoma"/>
          <w:sz w:val="24"/>
          <w:szCs w:val="24"/>
        </w:rPr>
        <w:t xml:space="preserve"> </w:t>
      </w:r>
    </w:p>
    <w:p w14:paraId="65098E1E" w14:textId="2C906154" w:rsidR="00D4712B" w:rsidRPr="003259C6" w:rsidRDefault="003D7133"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La Jueza, </w:t>
      </w:r>
      <w:r w:rsidR="00B15FF9" w:rsidRPr="003259C6">
        <w:rPr>
          <w:rFonts w:ascii="Tahoma" w:hAnsi="Tahoma" w:cs="Tahoma"/>
          <w:sz w:val="24"/>
          <w:szCs w:val="24"/>
        </w:rPr>
        <w:t xml:space="preserve">negó lo solicitado porque el </w:t>
      </w:r>
      <w:r w:rsidRPr="003259C6">
        <w:rPr>
          <w:rFonts w:ascii="Tahoma" w:hAnsi="Tahoma" w:cs="Tahoma"/>
          <w:sz w:val="24"/>
          <w:szCs w:val="24"/>
        </w:rPr>
        <w:t xml:space="preserve">despacho </w:t>
      </w:r>
      <w:r w:rsidR="00B15FF9" w:rsidRPr="003259C6">
        <w:rPr>
          <w:rFonts w:ascii="Tahoma" w:hAnsi="Tahoma" w:cs="Tahoma"/>
          <w:sz w:val="24"/>
          <w:szCs w:val="24"/>
        </w:rPr>
        <w:t xml:space="preserve">había interpretado </w:t>
      </w:r>
      <w:r w:rsidRPr="003259C6">
        <w:rPr>
          <w:rFonts w:ascii="Tahoma" w:hAnsi="Tahoma" w:cs="Tahoma"/>
          <w:sz w:val="24"/>
          <w:szCs w:val="24"/>
        </w:rPr>
        <w:t xml:space="preserve">la presentación de las excepciones como previas, </w:t>
      </w:r>
      <w:r w:rsidR="00B15FF9" w:rsidRPr="003259C6">
        <w:rPr>
          <w:rFonts w:ascii="Tahoma" w:hAnsi="Tahoma" w:cs="Tahoma"/>
          <w:sz w:val="24"/>
          <w:szCs w:val="24"/>
        </w:rPr>
        <w:t xml:space="preserve">siendo la prescripción una </w:t>
      </w:r>
      <w:r w:rsidRPr="003259C6">
        <w:rPr>
          <w:rFonts w:ascii="Tahoma" w:hAnsi="Tahoma" w:cs="Tahoma"/>
          <w:sz w:val="24"/>
          <w:szCs w:val="24"/>
        </w:rPr>
        <w:t xml:space="preserve">de las permitidas en el </w:t>
      </w:r>
      <w:r w:rsidR="00B15FF9" w:rsidRPr="003259C6">
        <w:rPr>
          <w:rFonts w:ascii="Tahoma" w:hAnsi="Tahoma" w:cs="Tahoma"/>
          <w:sz w:val="24"/>
          <w:szCs w:val="24"/>
        </w:rPr>
        <w:t>artículo</w:t>
      </w:r>
      <w:r w:rsidRPr="003259C6">
        <w:rPr>
          <w:rFonts w:ascii="Tahoma" w:hAnsi="Tahoma" w:cs="Tahoma"/>
          <w:sz w:val="24"/>
          <w:szCs w:val="24"/>
        </w:rPr>
        <w:t xml:space="preserve"> 32 del CPLSS</w:t>
      </w:r>
      <w:r w:rsidR="0088131B" w:rsidRPr="003259C6">
        <w:rPr>
          <w:rFonts w:ascii="Tahoma" w:hAnsi="Tahoma" w:cs="Tahoma"/>
          <w:sz w:val="24"/>
          <w:szCs w:val="24"/>
        </w:rPr>
        <w:t xml:space="preserve">, reconociendo </w:t>
      </w:r>
      <w:r w:rsidR="00B15FF9" w:rsidRPr="003259C6">
        <w:rPr>
          <w:rFonts w:ascii="Tahoma" w:hAnsi="Tahoma" w:cs="Tahoma"/>
          <w:sz w:val="24"/>
          <w:szCs w:val="24"/>
        </w:rPr>
        <w:t xml:space="preserve">que </w:t>
      </w:r>
      <w:r w:rsidRPr="003259C6">
        <w:rPr>
          <w:rFonts w:ascii="Tahoma" w:hAnsi="Tahoma" w:cs="Tahoma"/>
          <w:sz w:val="24"/>
          <w:szCs w:val="24"/>
        </w:rPr>
        <w:t>era cierto que la parte pasiva había advertido que la excepción no la había propuesto como previa</w:t>
      </w:r>
      <w:r w:rsidR="00B15FF9" w:rsidRPr="003259C6">
        <w:rPr>
          <w:rFonts w:ascii="Tahoma" w:hAnsi="Tahoma" w:cs="Tahoma"/>
          <w:sz w:val="24"/>
          <w:szCs w:val="24"/>
        </w:rPr>
        <w:t xml:space="preserve">, pero que tal interpretación </w:t>
      </w:r>
      <w:r w:rsidR="00300F74" w:rsidRPr="003259C6">
        <w:rPr>
          <w:rFonts w:ascii="Tahoma" w:hAnsi="Tahoma" w:cs="Tahoma"/>
          <w:sz w:val="24"/>
          <w:szCs w:val="24"/>
        </w:rPr>
        <w:t xml:space="preserve">se </w:t>
      </w:r>
      <w:r w:rsidR="006C2485" w:rsidRPr="003259C6">
        <w:rPr>
          <w:rFonts w:ascii="Tahoma" w:hAnsi="Tahoma" w:cs="Tahoma"/>
          <w:sz w:val="24"/>
          <w:szCs w:val="24"/>
        </w:rPr>
        <w:t>hacía</w:t>
      </w:r>
      <w:r w:rsidR="00B15FF9" w:rsidRPr="003259C6">
        <w:rPr>
          <w:rFonts w:ascii="Tahoma" w:hAnsi="Tahoma" w:cs="Tahoma"/>
          <w:sz w:val="24"/>
          <w:szCs w:val="24"/>
        </w:rPr>
        <w:t xml:space="preserve"> como </w:t>
      </w:r>
      <w:r w:rsidR="00300F74" w:rsidRPr="003259C6">
        <w:rPr>
          <w:rFonts w:ascii="Tahoma" w:hAnsi="Tahoma" w:cs="Tahoma"/>
          <w:sz w:val="24"/>
          <w:szCs w:val="24"/>
        </w:rPr>
        <w:t xml:space="preserve">adopción de medidas pertinentes para </w:t>
      </w:r>
      <w:r w:rsidR="00B15FF9" w:rsidRPr="003259C6">
        <w:rPr>
          <w:rFonts w:ascii="Tahoma" w:hAnsi="Tahoma" w:cs="Tahoma"/>
          <w:sz w:val="24"/>
          <w:szCs w:val="24"/>
        </w:rPr>
        <w:t xml:space="preserve">adecuar </w:t>
      </w:r>
      <w:r w:rsidR="00300F74" w:rsidRPr="003259C6">
        <w:rPr>
          <w:rFonts w:ascii="Tahoma" w:hAnsi="Tahoma" w:cs="Tahoma"/>
          <w:sz w:val="24"/>
          <w:szCs w:val="24"/>
        </w:rPr>
        <w:t xml:space="preserve">el </w:t>
      </w:r>
      <w:r w:rsidR="002862D0" w:rsidRPr="003259C6">
        <w:rPr>
          <w:rFonts w:ascii="Tahoma" w:hAnsi="Tahoma" w:cs="Tahoma"/>
          <w:sz w:val="24"/>
          <w:szCs w:val="24"/>
        </w:rPr>
        <w:t>trámite</w:t>
      </w:r>
      <w:r w:rsidR="00300F74" w:rsidRPr="003259C6">
        <w:rPr>
          <w:rFonts w:ascii="Tahoma" w:hAnsi="Tahoma" w:cs="Tahoma"/>
          <w:sz w:val="24"/>
          <w:szCs w:val="24"/>
        </w:rPr>
        <w:t xml:space="preserve"> y </w:t>
      </w:r>
      <w:r w:rsidR="00B15FF9" w:rsidRPr="003259C6">
        <w:rPr>
          <w:rFonts w:ascii="Tahoma" w:hAnsi="Tahoma" w:cs="Tahoma"/>
          <w:sz w:val="24"/>
          <w:szCs w:val="24"/>
        </w:rPr>
        <w:t xml:space="preserve">evitar </w:t>
      </w:r>
      <w:r w:rsidR="00300F74" w:rsidRPr="003259C6">
        <w:rPr>
          <w:rFonts w:ascii="Tahoma" w:hAnsi="Tahoma" w:cs="Tahoma"/>
          <w:sz w:val="24"/>
          <w:szCs w:val="24"/>
        </w:rPr>
        <w:t xml:space="preserve">dilaciones, </w:t>
      </w:r>
      <w:r w:rsidR="00B15FF9" w:rsidRPr="003259C6">
        <w:rPr>
          <w:rFonts w:ascii="Tahoma" w:hAnsi="Tahoma" w:cs="Tahoma"/>
          <w:sz w:val="24"/>
          <w:szCs w:val="24"/>
        </w:rPr>
        <w:t xml:space="preserve">siendo ello la única manera de </w:t>
      </w:r>
      <w:r w:rsidR="00300F74" w:rsidRPr="003259C6">
        <w:rPr>
          <w:rFonts w:ascii="Tahoma" w:hAnsi="Tahoma" w:cs="Tahoma"/>
          <w:sz w:val="24"/>
          <w:szCs w:val="24"/>
        </w:rPr>
        <w:t xml:space="preserve">establecer si </w:t>
      </w:r>
      <w:r w:rsidR="00B15FF9" w:rsidRPr="003259C6">
        <w:rPr>
          <w:rFonts w:ascii="Tahoma" w:hAnsi="Tahoma" w:cs="Tahoma"/>
          <w:sz w:val="24"/>
          <w:szCs w:val="24"/>
        </w:rPr>
        <w:t xml:space="preserve">se podía </w:t>
      </w:r>
      <w:r w:rsidR="00300F74" w:rsidRPr="003259C6">
        <w:rPr>
          <w:rFonts w:ascii="Tahoma" w:hAnsi="Tahoma" w:cs="Tahoma"/>
          <w:sz w:val="24"/>
          <w:szCs w:val="24"/>
        </w:rPr>
        <w:t xml:space="preserve">o no continuar con el </w:t>
      </w:r>
      <w:r w:rsidR="002862D0" w:rsidRPr="003259C6">
        <w:rPr>
          <w:rFonts w:ascii="Tahoma" w:hAnsi="Tahoma" w:cs="Tahoma"/>
          <w:sz w:val="24"/>
          <w:szCs w:val="24"/>
        </w:rPr>
        <w:t>trámite</w:t>
      </w:r>
      <w:r w:rsidR="00F25C38" w:rsidRPr="003259C6">
        <w:rPr>
          <w:rFonts w:ascii="Tahoma" w:hAnsi="Tahoma" w:cs="Tahoma"/>
          <w:sz w:val="24"/>
          <w:szCs w:val="24"/>
        </w:rPr>
        <w:t>.</w:t>
      </w:r>
    </w:p>
    <w:p w14:paraId="0D5D38B7" w14:textId="77777777" w:rsidR="00300F74" w:rsidRPr="003259C6" w:rsidRDefault="00300F74" w:rsidP="003259C6">
      <w:pPr>
        <w:spacing w:line="276" w:lineRule="auto"/>
        <w:jc w:val="both"/>
        <w:rPr>
          <w:rFonts w:ascii="Tahoma" w:hAnsi="Tahoma" w:cs="Tahoma"/>
          <w:sz w:val="24"/>
          <w:szCs w:val="24"/>
        </w:rPr>
      </w:pPr>
    </w:p>
    <w:p w14:paraId="35848EA4" w14:textId="512C108A" w:rsidR="009E79C0" w:rsidRPr="003259C6" w:rsidRDefault="00AD2896" w:rsidP="003259C6">
      <w:pPr>
        <w:spacing w:line="276" w:lineRule="auto"/>
        <w:ind w:firstLine="567"/>
        <w:jc w:val="both"/>
        <w:rPr>
          <w:rFonts w:ascii="Tahoma" w:hAnsi="Tahoma" w:cs="Tahoma"/>
          <w:sz w:val="24"/>
          <w:szCs w:val="24"/>
        </w:rPr>
      </w:pPr>
      <w:r w:rsidRPr="003259C6">
        <w:rPr>
          <w:rFonts w:ascii="Tahoma" w:hAnsi="Tahoma" w:cs="Tahoma"/>
          <w:sz w:val="24"/>
          <w:szCs w:val="24"/>
        </w:rPr>
        <w:t>En esos términos, se n</w:t>
      </w:r>
      <w:r w:rsidR="00300F74" w:rsidRPr="003259C6">
        <w:rPr>
          <w:rFonts w:ascii="Tahoma" w:hAnsi="Tahoma" w:cs="Tahoma"/>
          <w:sz w:val="24"/>
          <w:szCs w:val="24"/>
        </w:rPr>
        <w:t xml:space="preserve">egó </w:t>
      </w:r>
      <w:r w:rsidR="003E1813" w:rsidRPr="003259C6">
        <w:rPr>
          <w:rFonts w:ascii="Tahoma" w:hAnsi="Tahoma" w:cs="Tahoma"/>
          <w:sz w:val="24"/>
          <w:szCs w:val="24"/>
        </w:rPr>
        <w:t xml:space="preserve">a </w:t>
      </w:r>
      <w:r w:rsidR="00300F74" w:rsidRPr="003259C6">
        <w:rPr>
          <w:rFonts w:ascii="Tahoma" w:hAnsi="Tahoma" w:cs="Tahoma"/>
          <w:sz w:val="24"/>
          <w:szCs w:val="24"/>
        </w:rPr>
        <w:t xml:space="preserve">modificar lo actuado porque </w:t>
      </w:r>
      <w:r w:rsidR="00102A5C" w:rsidRPr="003259C6">
        <w:rPr>
          <w:rFonts w:ascii="Tahoma" w:hAnsi="Tahoma" w:cs="Tahoma"/>
          <w:i/>
          <w:iCs/>
          <w:sz w:val="24"/>
          <w:szCs w:val="24"/>
        </w:rPr>
        <w:t xml:space="preserve">i) </w:t>
      </w:r>
      <w:r w:rsidR="00300F74" w:rsidRPr="003259C6">
        <w:rPr>
          <w:rFonts w:ascii="Tahoma" w:hAnsi="Tahoma" w:cs="Tahoma"/>
          <w:sz w:val="24"/>
          <w:szCs w:val="24"/>
        </w:rPr>
        <w:t xml:space="preserve">no lo observaba como violatoria del debido proceso o que se afectara el derecho de defensa, </w:t>
      </w:r>
      <w:r w:rsidRPr="003259C6">
        <w:rPr>
          <w:rFonts w:ascii="Tahoma" w:hAnsi="Tahoma" w:cs="Tahoma"/>
          <w:sz w:val="24"/>
          <w:szCs w:val="24"/>
        </w:rPr>
        <w:t xml:space="preserve">amén que </w:t>
      </w:r>
      <w:r w:rsidR="00300F74" w:rsidRPr="003259C6">
        <w:rPr>
          <w:rFonts w:ascii="Tahoma" w:hAnsi="Tahoma" w:cs="Tahoma"/>
          <w:sz w:val="24"/>
          <w:szCs w:val="24"/>
        </w:rPr>
        <w:t xml:space="preserve">no </w:t>
      </w:r>
      <w:r w:rsidRPr="003259C6">
        <w:rPr>
          <w:rFonts w:ascii="Tahoma" w:hAnsi="Tahoma" w:cs="Tahoma"/>
          <w:sz w:val="24"/>
          <w:szCs w:val="24"/>
        </w:rPr>
        <w:t xml:space="preserve">había </w:t>
      </w:r>
      <w:r w:rsidR="00300F74" w:rsidRPr="003259C6">
        <w:rPr>
          <w:rFonts w:ascii="Tahoma" w:hAnsi="Tahoma" w:cs="Tahoma"/>
          <w:sz w:val="24"/>
          <w:szCs w:val="24"/>
        </w:rPr>
        <w:t xml:space="preserve">causal </w:t>
      </w:r>
      <w:r w:rsidR="00102A5C" w:rsidRPr="003259C6">
        <w:rPr>
          <w:rFonts w:ascii="Tahoma" w:hAnsi="Tahoma" w:cs="Tahoma"/>
          <w:sz w:val="24"/>
          <w:szCs w:val="24"/>
        </w:rPr>
        <w:t xml:space="preserve">de nulidad </w:t>
      </w:r>
      <w:r w:rsidR="00300F74" w:rsidRPr="003259C6">
        <w:rPr>
          <w:rFonts w:ascii="Tahoma" w:hAnsi="Tahoma" w:cs="Tahoma"/>
          <w:sz w:val="24"/>
          <w:szCs w:val="24"/>
        </w:rPr>
        <w:t>que se ajust</w:t>
      </w:r>
      <w:r w:rsidRPr="003259C6">
        <w:rPr>
          <w:rFonts w:ascii="Tahoma" w:hAnsi="Tahoma" w:cs="Tahoma"/>
          <w:sz w:val="24"/>
          <w:szCs w:val="24"/>
        </w:rPr>
        <w:t>ara</w:t>
      </w:r>
      <w:r w:rsidR="00102A5C" w:rsidRPr="003259C6">
        <w:rPr>
          <w:rFonts w:ascii="Tahoma" w:hAnsi="Tahoma" w:cs="Tahoma"/>
          <w:sz w:val="24"/>
          <w:szCs w:val="24"/>
        </w:rPr>
        <w:t xml:space="preserve">; </w:t>
      </w:r>
      <w:r w:rsidR="00102A5C" w:rsidRPr="003259C6">
        <w:rPr>
          <w:rFonts w:ascii="Tahoma" w:hAnsi="Tahoma" w:cs="Tahoma"/>
          <w:i/>
          <w:iCs/>
          <w:sz w:val="24"/>
          <w:szCs w:val="24"/>
        </w:rPr>
        <w:t xml:space="preserve">ii) </w:t>
      </w:r>
      <w:r w:rsidR="00300F74" w:rsidRPr="003259C6">
        <w:rPr>
          <w:rFonts w:ascii="Tahoma" w:hAnsi="Tahoma" w:cs="Tahoma"/>
          <w:sz w:val="24"/>
          <w:szCs w:val="24"/>
        </w:rPr>
        <w:t>el juez est</w:t>
      </w:r>
      <w:r w:rsidR="00102A5C" w:rsidRPr="003259C6">
        <w:rPr>
          <w:rFonts w:ascii="Tahoma" w:hAnsi="Tahoma" w:cs="Tahoma"/>
          <w:sz w:val="24"/>
          <w:szCs w:val="24"/>
        </w:rPr>
        <w:t xml:space="preserve">aba </w:t>
      </w:r>
      <w:r w:rsidR="00300F74" w:rsidRPr="003259C6">
        <w:rPr>
          <w:rFonts w:ascii="Tahoma" w:hAnsi="Tahoma" w:cs="Tahoma"/>
          <w:sz w:val="24"/>
          <w:szCs w:val="24"/>
        </w:rPr>
        <w:t xml:space="preserve">investido de un poder de interpretación </w:t>
      </w:r>
      <w:r w:rsidR="00102A5C" w:rsidRPr="003259C6">
        <w:rPr>
          <w:rFonts w:ascii="Tahoma" w:hAnsi="Tahoma" w:cs="Tahoma"/>
          <w:sz w:val="24"/>
          <w:szCs w:val="24"/>
        </w:rPr>
        <w:t>de</w:t>
      </w:r>
      <w:r w:rsidR="00300F74" w:rsidRPr="003259C6">
        <w:rPr>
          <w:rFonts w:ascii="Tahoma" w:hAnsi="Tahoma" w:cs="Tahoma"/>
          <w:sz w:val="24"/>
          <w:szCs w:val="24"/>
        </w:rPr>
        <w:t xml:space="preserve"> las actuaciones en aras de dar una debida aplicación al proceso</w:t>
      </w:r>
      <w:r w:rsidR="0088131B" w:rsidRPr="003259C6">
        <w:rPr>
          <w:rFonts w:ascii="Tahoma" w:hAnsi="Tahoma" w:cs="Tahoma"/>
          <w:sz w:val="24"/>
          <w:szCs w:val="24"/>
        </w:rPr>
        <w:t>;</w:t>
      </w:r>
      <w:r w:rsidR="00102A5C" w:rsidRPr="003259C6">
        <w:rPr>
          <w:rFonts w:ascii="Tahoma" w:hAnsi="Tahoma" w:cs="Tahoma"/>
          <w:sz w:val="24"/>
          <w:szCs w:val="24"/>
        </w:rPr>
        <w:t xml:space="preserve"> y</w:t>
      </w:r>
      <w:r w:rsidR="0088131B" w:rsidRPr="003259C6">
        <w:rPr>
          <w:rFonts w:ascii="Tahoma" w:hAnsi="Tahoma" w:cs="Tahoma"/>
          <w:sz w:val="24"/>
          <w:szCs w:val="24"/>
        </w:rPr>
        <w:t>,</w:t>
      </w:r>
      <w:r w:rsidR="00102A5C" w:rsidRPr="003259C6">
        <w:rPr>
          <w:rFonts w:ascii="Tahoma" w:hAnsi="Tahoma" w:cs="Tahoma"/>
          <w:sz w:val="24"/>
          <w:szCs w:val="24"/>
        </w:rPr>
        <w:t xml:space="preserve"> </w:t>
      </w:r>
      <w:r w:rsidR="00102A5C" w:rsidRPr="003259C6">
        <w:rPr>
          <w:rFonts w:ascii="Tahoma" w:hAnsi="Tahoma" w:cs="Tahoma"/>
          <w:i/>
          <w:iCs/>
          <w:sz w:val="24"/>
          <w:szCs w:val="24"/>
        </w:rPr>
        <w:t xml:space="preserve">iii) </w:t>
      </w:r>
      <w:r w:rsidR="0088131B" w:rsidRPr="003259C6">
        <w:rPr>
          <w:rFonts w:ascii="Tahoma" w:hAnsi="Tahoma" w:cs="Tahoma"/>
          <w:sz w:val="24"/>
          <w:szCs w:val="24"/>
        </w:rPr>
        <w:t>c</w:t>
      </w:r>
      <w:r w:rsidR="00300F74" w:rsidRPr="003259C6">
        <w:rPr>
          <w:rFonts w:ascii="Tahoma" w:hAnsi="Tahoma" w:cs="Tahoma"/>
          <w:sz w:val="24"/>
          <w:szCs w:val="24"/>
        </w:rPr>
        <w:t xml:space="preserve">omo las pasivas presentaron la excepción de prescripción de la </w:t>
      </w:r>
      <w:r w:rsidR="002862D0" w:rsidRPr="003259C6">
        <w:rPr>
          <w:rFonts w:ascii="Tahoma" w:hAnsi="Tahoma" w:cs="Tahoma"/>
          <w:sz w:val="24"/>
          <w:szCs w:val="24"/>
        </w:rPr>
        <w:t xml:space="preserve">acción </w:t>
      </w:r>
      <w:r w:rsidR="00300F74" w:rsidRPr="003259C6">
        <w:rPr>
          <w:rFonts w:ascii="Tahoma" w:hAnsi="Tahoma" w:cs="Tahoma"/>
          <w:sz w:val="24"/>
          <w:szCs w:val="24"/>
        </w:rPr>
        <w:t xml:space="preserve">se podía atender como previa, </w:t>
      </w:r>
      <w:r w:rsidR="00102A5C" w:rsidRPr="003259C6">
        <w:rPr>
          <w:rFonts w:ascii="Tahoma" w:hAnsi="Tahoma" w:cs="Tahoma"/>
          <w:sz w:val="24"/>
          <w:szCs w:val="24"/>
        </w:rPr>
        <w:t xml:space="preserve">aclarando </w:t>
      </w:r>
      <w:r w:rsidR="00300F74" w:rsidRPr="003259C6">
        <w:rPr>
          <w:rFonts w:ascii="Tahoma" w:hAnsi="Tahoma" w:cs="Tahoma"/>
          <w:sz w:val="24"/>
          <w:szCs w:val="24"/>
        </w:rPr>
        <w:t xml:space="preserve">que no se analizó la prescripción de la acción disciplinaria porque </w:t>
      </w:r>
      <w:r w:rsidR="00102A5C" w:rsidRPr="003259C6">
        <w:rPr>
          <w:rFonts w:ascii="Tahoma" w:hAnsi="Tahoma" w:cs="Tahoma"/>
          <w:sz w:val="24"/>
          <w:szCs w:val="24"/>
        </w:rPr>
        <w:t xml:space="preserve">era de </w:t>
      </w:r>
      <w:r w:rsidR="00300F74" w:rsidRPr="003259C6">
        <w:rPr>
          <w:rFonts w:ascii="Tahoma" w:hAnsi="Tahoma" w:cs="Tahoma"/>
          <w:sz w:val="24"/>
          <w:szCs w:val="24"/>
        </w:rPr>
        <w:t>mérito.</w:t>
      </w:r>
    </w:p>
    <w:p w14:paraId="39610A9C" w14:textId="49BD8FF0" w:rsidR="009E79C0" w:rsidRPr="003259C6" w:rsidRDefault="009E79C0" w:rsidP="003259C6">
      <w:pPr>
        <w:spacing w:line="276" w:lineRule="auto"/>
        <w:jc w:val="both"/>
        <w:rPr>
          <w:rFonts w:ascii="Tahoma" w:hAnsi="Tahoma" w:cs="Tahoma"/>
          <w:b/>
          <w:bCs/>
          <w:sz w:val="24"/>
          <w:szCs w:val="24"/>
        </w:rPr>
      </w:pPr>
    </w:p>
    <w:p w14:paraId="4DA6EA83" w14:textId="092C80EA" w:rsidR="00016A5B" w:rsidRPr="003259C6" w:rsidRDefault="00016A5B" w:rsidP="003259C6">
      <w:pPr>
        <w:pStyle w:val="Prrafodelista"/>
        <w:numPr>
          <w:ilvl w:val="1"/>
          <w:numId w:val="2"/>
        </w:numPr>
        <w:spacing w:line="276" w:lineRule="auto"/>
        <w:ind w:left="709" w:hanging="709"/>
        <w:jc w:val="both"/>
        <w:rPr>
          <w:rFonts w:ascii="Tahoma" w:hAnsi="Tahoma" w:cs="Tahoma"/>
          <w:b/>
          <w:bCs/>
          <w:sz w:val="24"/>
          <w:szCs w:val="24"/>
        </w:rPr>
      </w:pPr>
      <w:r w:rsidRPr="003259C6">
        <w:rPr>
          <w:rFonts w:ascii="Tahoma" w:hAnsi="Tahoma" w:cs="Tahoma"/>
          <w:b/>
          <w:bCs/>
          <w:sz w:val="24"/>
          <w:szCs w:val="24"/>
        </w:rPr>
        <w:t>De</w:t>
      </w:r>
      <w:r w:rsidR="00DE413B" w:rsidRPr="003259C6">
        <w:rPr>
          <w:rFonts w:ascii="Tahoma" w:hAnsi="Tahoma" w:cs="Tahoma"/>
          <w:b/>
          <w:bCs/>
          <w:sz w:val="24"/>
          <w:szCs w:val="24"/>
        </w:rPr>
        <w:t xml:space="preserve"> la prescripción y su </w:t>
      </w:r>
      <w:r w:rsidRPr="003259C6">
        <w:rPr>
          <w:rFonts w:ascii="Tahoma" w:hAnsi="Tahoma" w:cs="Tahoma"/>
          <w:b/>
          <w:bCs/>
          <w:sz w:val="24"/>
          <w:szCs w:val="24"/>
        </w:rPr>
        <w:t>trámite</w:t>
      </w:r>
      <w:r w:rsidR="00DE413B" w:rsidRPr="003259C6">
        <w:rPr>
          <w:rFonts w:ascii="Tahoma" w:hAnsi="Tahoma" w:cs="Tahoma"/>
          <w:b/>
          <w:bCs/>
          <w:sz w:val="24"/>
          <w:szCs w:val="24"/>
        </w:rPr>
        <w:t>.</w:t>
      </w:r>
    </w:p>
    <w:p w14:paraId="13AAB7BA" w14:textId="77777777" w:rsidR="00016A5B" w:rsidRPr="003259C6" w:rsidRDefault="00016A5B" w:rsidP="003259C6">
      <w:pPr>
        <w:pStyle w:val="Prrafodelista"/>
        <w:spacing w:line="276" w:lineRule="auto"/>
        <w:ind w:left="709"/>
        <w:jc w:val="both"/>
        <w:rPr>
          <w:rFonts w:ascii="Tahoma" w:hAnsi="Tahoma" w:cs="Tahoma"/>
          <w:b/>
          <w:bCs/>
          <w:sz w:val="24"/>
          <w:szCs w:val="24"/>
        </w:rPr>
      </w:pPr>
    </w:p>
    <w:p w14:paraId="2818E97B" w14:textId="77777777" w:rsidR="00D2028D" w:rsidRPr="003259C6" w:rsidRDefault="009C4C46" w:rsidP="003259C6">
      <w:pPr>
        <w:spacing w:line="276" w:lineRule="auto"/>
        <w:ind w:firstLine="567"/>
        <w:jc w:val="both"/>
        <w:rPr>
          <w:rFonts w:ascii="Tahoma" w:hAnsi="Tahoma" w:cs="Tahoma"/>
          <w:b/>
          <w:bCs/>
          <w:sz w:val="24"/>
          <w:szCs w:val="24"/>
        </w:rPr>
      </w:pPr>
      <w:r w:rsidRPr="003259C6">
        <w:rPr>
          <w:rFonts w:ascii="Tahoma" w:hAnsi="Tahoma" w:cs="Tahoma"/>
          <w:sz w:val="24"/>
          <w:szCs w:val="24"/>
        </w:rPr>
        <w:t>En lo que interesa a la Litis, disponen l</w:t>
      </w:r>
      <w:r w:rsidR="00231206" w:rsidRPr="003259C6">
        <w:rPr>
          <w:rFonts w:ascii="Tahoma" w:hAnsi="Tahoma" w:cs="Tahoma"/>
          <w:sz w:val="24"/>
          <w:szCs w:val="24"/>
        </w:rPr>
        <w:t>os</w:t>
      </w:r>
      <w:r w:rsidR="00D2028D" w:rsidRPr="003259C6">
        <w:rPr>
          <w:rFonts w:ascii="Tahoma" w:hAnsi="Tahoma" w:cs="Tahoma"/>
          <w:sz w:val="24"/>
          <w:szCs w:val="24"/>
        </w:rPr>
        <w:t xml:space="preserve"> artículos 113 y 118A del Código Procesal del Trabajo</w:t>
      </w:r>
      <w:r w:rsidRPr="003259C6">
        <w:rPr>
          <w:rFonts w:ascii="Tahoma" w:hAnsi="Tahoma" w:cs="Tahoma"/>
          <w:sz w:val="24"/>
          <w:szCs w:val="24"/>
        </w:rPr>
        <w:t xml:space="preserve"> entre otros,</w:t>
      </w:r>
      <w:r w:rsidR="00231206" w:rsidRPr="003259C6">
        <w:rPr>
          <w:rFonts w:ascii="Tahoma" w:hAnsi="Tahoma" w:cs="Tahoma"/>
          <w:sz w:val="24"/>
          <w:szCs w:val="24"/>
        </w:rPr>
        <w:t xml:space="preserve"> </w:t>
      </w:r>
      <w:r w:rsidR="00D2028D" w:rsidRPr="003259C6">
        <w:rPr>
          <w:rFonts w:ascii="Tahoma" w:hAnsi="Tahoma" w:cs="Tahoma"/>
          <w:sz w:val="24"/>
          <w:szCs w:val="24"/>
        </w:rPr>
        <w:t>que</w:t>
      </w:r>
      <w:r w:rsidR="00231206" w:rsidRPr="003259C6">
        <w:rPr>
          <w:rFonts w:ascii="Tahoma" w:hAnsi="Tahoma" w:cs="Tahoma"/>
          <w:sz w:val="24"/>
          <w:szCs w:val="24"/>
        </w:rPr>
        <w:t>:</w:t>
      </w:r>
      <w:r w:rsidR="00D2028D" w:rsidRPr="003259C6">
        <w:rPr>
          <w:rFonts w:ascii="Tahoma" w:hAnsi="Tahoma" w:cs="Tahoma"/>
          <w:sz w:val="24"/>
          <w:szCs w:val="24"/>
        </w:rPr>
        <w:t xml:space="preserve"> </w:t>
      </w:r>
      <w:r w:rsidR="00231206" w:rsidRPr="003259C6">
        <w:rPr>
          <w:rFonts w:ascii="Tahoma" w:hAnsi="Tahoma" w:cs="Tahoma"/>
          <w:i/>
          <w:sz w:val="24"/>
          <w:szCs w:val="24"/>
        </w:rPr>
        <w:t>i)</w:t>
      </w:r>
      <w:r w:rsidR="00231206" w:rsidRPr="003259C6">
        <w:rPr>
          <w:rFonts w:ascii="Tahoma" w:hAnsi="Tahoma" w:cs="Tahoma"/>
          <w:sz w:val="24"/>
          <w:szCs w:val="24"/>
        </w:rPr>
        <w:t xml:space="preserve"> </w:t>
      </w:r>
      <w:r w:rsidR="00D2028D" w:rsidRPr="003259C6">
        <w:rPr>
          <w:rFonts w:ascii="Tahoma" w:hAnsi="Tahoma" w:cs="Tahoma"/>
          <w:sz w:val="24"/>
          <w:szCs w:val="24"/>
        </w:rPr>
        <w:t xml:space="preserve">la demanda del empleador, tendiente a obtener permiso para despedir, trasladar o desmejorar a un trabajador amparado por fuero sindical, deberá expresar la justa causa invocada; </w:t>
      </w:r>
      <w:r w:rsidR="00D2028D" w:rsidRPr="003259C6">
        <w:rPr>
          <w:rFonts w:ascii="Tahoma" w:hAnsi="Tahoma" w:cs="Tahoma"/>
          <w:i/>
          <w:sz w:val="24"/>
          <w:szCs w:val="24"/>
        </w:rPr>
        <w:t>ii)</w:t>
      </w:r>
      <w:r w:rsidR="00D2028D" w:rsidRPr="003259C6">
        <w:rPr>
          <w:rFonts w:ascii="Tahoma" w:hAnsi="Tahoma" w:cs="Tahoma"/>
          <w:sz w:val="24"/>
          <w:szCs w:val="24"/>
        </w:rPr>
        <w:t xml:space="preserve"> que las acciones emanadas del fuero sindical prescriben en dos meses; </w:t>
      </w:r>
      <w:r w:rsidR="00D2028D" w:rsidRPr="003259C6">
        <w:rPr>
          <w:rFonts w:ascii="Tahoma" w:hAnsi="Tahoma" w:cs="Tahoma"/>
          <w:i/>
          <w:sz w:val="24"/>
          <w:szCs w:val="24"/>
        </w:rPr>
        <w:t>iii)</w:t>
      </w:r>
      <w:r w:rsidR="00D2028D" w:rsidRPr="003259C6">
        <w:rPr>
          <w:rFonts w:ascii="Tahoma" w:hAnsi="Tahoma" w:cs="Tahoma"/>
          <w:sz w:val="24"/>
          <w:szCs w:val="24"/>
        </w:rPr>
        <w:t xml:space="preserve"> que el término de prescripción para el trabajador opera “</w:t>
      </w:r>
      <w:r w:rsidR="00D2028D" w:rsidRPr="003259C6">
        <w:rPr>
          <w:rFonts w:ascii="Tahoma" w:hAnsi="Tahoma" w:cs="Tahoma"/>
          <w:sz w:val="22"/>
          <w:szCs w:val="24"/>
        </w:rPr>
        <w:t>desde la fecha de despido, traslado o desmejora</w:t>
      </w:r>
      <w:r w:rsidR="00D2028D" w:rsidRPr="003259C6">
        <w:rPr>
          <w:rFonts w:ascii="Tahoma" w:hAnsi="Tahoma" w:cs="Tahoma"/>
          <w:sz w:val="24"/>
          <w:szCs w:val="24"/>
        </w:rPr>
        <w:t xml:space="preserve">” y </w:t>
      </w:r>
      <w:r w:rsidR="00D2028D" w:rsidRPr="003259C6">
        <w:rPr>
          <w:rFonts w:ascii="Tahoma" w:hAnsi="Tahoma" w:cs="Tahoma"/>
          <w:i/>
          <w:sz w:val="24"/>
          <w:szCs w:val="24"/>
        </w:rPr>
        <w:t>iii)</w:t>
      </w:r>
      <w:r w:rsidR="00D2028D" w:rsidRPr="003259C6">
        <w:rPr>
          <w:rFonts w:ascii="Tahoma" w:hAnsi="Tahoma" w:cs="Tahoma"/>
          <w:sz w:val="24"/>
          <w:szCs w:val="24"/>
        </w:rPr>
        <w:t xml:space="preserve"> que la</w:t>
      </w:r>
      <w:r w:rsidR="00D2028D" w:rsidRPr="003259C6">
        <w:rPr>
          <w:rFonts w:ascii="Tahoma" w:hAnsi="Tahoma" w:cs="Tahoma"/>
          <w:b/>
          <w:bCs/>
          <w:sz w:val="24"/>
          <w:szCs w:val="24"/>
        </w:rPr>
        <w:t xml:space="preserve"> oportunidad para el empleador se cuenta desde la fecha en que éste tuvo conocimiento del hecho o una vez agotado el procedimiento convencional o reglamentario correspondiente, según el caso.</w:t>
      </w:r>
    </w:p>
    <w:p w14:paraId="5EC1D58B" w14:textId="5A64E265" w:rsidR="009C4C46" w:rsidRPr="003259C6" w:rsidRDefault="009C4C46" w:rsidP="003259C6">
      <w:pPr>
        <w:spacing w:line="276" w:lineRule="auto"/>
        <w:jc w:val="both"/>
        <w:rPr>
          <w:rFonts w:ascii="Tahoma" w:hAnsi="Tahoma" w:cs="Tahoma"/>
          <w:sz w:val="24"/>
          <w:szCs w:val="24"/>
        </w:rPr>
      </w:pPr>
    </w:p>
    <w:p w14:paraId="7779701D" w14:textId="0E06835B" w:rsidR="0063457F" w:rsidRPr="003259C6" w:rsidRDefault="0063457F"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En cuanto al trámite de </w:t>
      </w:r>
      <w:r w:rsidR="00EF3B43" w:rsidRPr="003259C6">
        <w:rPr>
          <w:rFonts w:ascii="Tahoma" w:hAnsi="Tahoma" w:cs="Tahoma"/>
          <w:sz w:val="24"/>
          <w:szCs w:val="24"/>
        </w:rPr>
        <w:t xml:space="preserve">la excepción de prescripción en el marco del </w:t>
      </w:r>
      <w:r w:rsidRPr="003259C6">
        <w:rPr>
          <w:rFonts w:ascii="Tahoma" w:hAnsi="Tahoma" w:cs="Tahoma"/>
          <w:sz w:val="24"/>
          <w:szCs w:val="24"/>
        </w:rPr>
        <w:t>artículo 32 del Código Procesal del Trabajo</w:t>
      </w:r>
      <w:r w:rsidR="00EF3B43" w:rsidRPr="003259C6">
        <w:rPr>
          <w:rFonts w:ascii="Tahoma" w:hAnsi="Tahoma" w:cs="Tahoma"/>
          <w:sz w:val="24"/>
          <w:szCs w:val="24"/>
        </w:rPr>
        <w:t>,</w:t>
      </w:r>
      <w:r w:rsidRPr="003259C6">
        <w:rPr>
          <w:rFonts w:ascii="Tahoma" w:hAnsi="Tahoma" w:cs="Tahoma"/>
          <w:sz w:val="24"/>
          <w:szCs w:val="24"/>
        </w:rPr>
        <w:t xml:space="preserve"> </w:t>
      </w:r>
      <w:r w:rsidR="00EF3B43" w:rsidRPr="003259C6">
        <w:rPr>
          <w:rFonts w:ascii="Tahoma" w:hAnsi="Tahoma" w:cs="Tahoma"/>
          <w:sz w:val="24"/>
          <w:szCs w:val="24"/>
        </w:rPr>
        <w:t xml:space="preserve">éste </w:t>
      </w:r>
      <w:r w:rsidRPr="003259C6">
        <w:rPr>
          <w:rFonts w:ascii="Tahoma" w:hAnsi="Tahoma" w:cs="Tahoma"/>
          <w:sz w:val="24"/>
          <w:szCs w:val="24"/>
        </w:rPr>
        <w:t xml:space="preserve">faculta al extremo pasivo de la acción para que </w:t>
      </w:r>
      <w:r w:rsidR="00EF3B43" w:rsidRPr="003259C6">
        <w:rPr>
          <w:rFonts w:ascii="Tahoma" w:hAnsi="Tahoma" w:cs="Tahoma"/>
          <w:sz w:val="24"/>
          <w:szCs w:val="24"/>
        </w:rPr>
        <w:t xml:space="preserve">la </w:t>
      </w:r>
      <w:r w:rsidRPr="003259C6">
        <w:rPr>
          <w:rFonts w:ascii="Tahoma" w:hAnsi="Tahoma" w:cs="Tahoma"/>
          <w:sz w:val="24"/>
          <w:szCs w:val="24"/>
        </w:rPr>
        <w:t xml:space="preserve">proponga como previa, </w:t>
      </w:r>
      <w:r w:rsidRPr="003259C6">
        <w:rPr>
          <w:rFonts w:ascii="Tahoma" w:hAnsi="Tahoma" w:cs="Tahoma"/>
          <w:b/>
          <w:bCs/>
          <w:sz w:val="24"/>
          <w:szCs w:val="24"/>
        </w:rPr>
        <w:t>siempre y cuando no exista discusión en la fecha de exigibilidad de la pretensión o su interrupción</w:t>
      </w:r>
      <w:r w:rsidRPr="003259C6">
        <w:rPr>
          <w:rFonts w:ascii="Tahoma" w:hAnsi="Tahoma" w:cs="Tahoma"/>
          <w:sz w:val="24"/>
          <w:szCs w:val="24"/>
        </w:rPr>
        <w:t>.</w:t>
      </w:r>
    </w:p>
    <w:p w14:paraId="08CF0811" w14:textId="75D960BB" w:rsidR="0063457F" w:rsidRPr="003259C6" w:rsidRDefault="0063457F" w:rsidP="003259C6">
      <w:pPr>
        <w:spacing w:line="276" w:lineRule="auto"/>
        <w:jc w:val="both"/>
        <w:rPr>
          <w:rFonts w:ascii="Tahoma" w:hAnsi="Tahoma" w:cs="Tahoma"/>
          <w:sz w:val="24"/>
          <w:szCs w:val="24"/>
        </w:rPr>
      </w:pPr>
    </w:p>
    <w:p w14:paraId="1D750F98" w14:textId="77777777" w:rsidR="006F1C9F" w:rsidRPr="003259C6" w:rsidRDefault="006F1C9F" w:rsidP="003259C6">
      <w:pPr>
        <w:spacing w:line="276" w:lineRule="auto"/>
        <w:ind w:firstLine="567"/>
        <w:jc w:val="both"/>
        <w:rPr>
          <w:rFonts w:ascii="Tahoma" w:hAnsi="Tahoma" w:cs="Tahoma"/>
          <w:sz w:val="24"/>
          <w:szCs w:val="24"/>
        </w:rPr>
      </w:pPr>
      <w:r w:rsidRPr="003259C6">
        <w:rPr>
          <w:rFonts w:ascii="Tahoma" w:hAnsi="Tahoma" w:cs="Tahoma"/>
          <w:sz w:val="24"/>
          <w:szCs w:val="24"/>
        </w:rPr>
        <w:lastRenderedPageBreak/>
        <w:t xml:space="preserve">En relación con la oportunidad para resolver al medio exceptivo en cuestión, </w:t>
      </w:r>
      <w:proofErr w:type="gramStart"/>
      <w:r w:rsidRPr="003259C6">
        <w:rPr>
          <w:rFonts w:ascii="Tahoma" w:hAnsi="Tahoma" w:cs="Tahoma"/>
          <w:sz w:val="24"/>
          <w:szCs w:val="24"/>
        </w:rPr>
        <w:t>la</w:t>
      </w:r>
      <w:proofErr w:type="gramEnd"/>
      <w:r w:rsidRPr="003259C6">
        <w:rPr>
          <w:rFonts w:ascii="Tahoma" w:hAnsi="Tahoma" w:cs="Tahoma"/>
          <w:sz w:val="24"/>
          <w:szCs w:val="24"/>
        </w:rPr>
        <w:t xml:space="preserve"> H. Corte Constitucional en la sentencia C-820 de 2011 se pronunció en el siguiente sentido:</w:t>
      </w:r>
    </w:p>
    <w:p w14:paraId="2EE40513" w14:textId="77777777" w:rsidR="006F1C9F" w:rsidRPr="003259C6" w:rsidRDefault="006F1C9F" w:rsidP="003259C6">
      <w:pPr>
        <w:spacing w:line="276" w:lineRule="auto"/>
        <w:ind w:left="1418"/>
        <w:jc w:val="both"/>
        <w:rPr>
          <w:rFonts w:ascii="Tahoma" w:hAnsi="Tahoma" w:cs="Tahoma"/>
          <w:sz w:val="24"/>
          <w:szCs w:val="24"/>
        </w:rPr>
      </w:pPr>
    </w:p>
    <w:p w14:paraId="7CA36EFC" w14:textId="77777777" w:rsidR="006F1C9F" w:rsidRPr="003259C6" w:rsidRDefault="006F1C9F" w:rsidP="003259C6">
      <w:pPr>
        <w:ind w:left="426" w:right="420"/>
        <w:jc w:val="both"/>
        <w:rPr>
          <w:rFonts w:ascii="Tahoma" w:hAnsi="Tahoma" w:cs="Tahoma"/>
          <w:i/>
          <w:sz w:val="22"/>
          <w:szCs w:val="24"/>
        </w:rPr>
      </w:pPr>
      <w:r w:rsidRPr="003259C6">
        <w:rPr>
          <w:rFonts w:ascii="Tahoma" w:hAnsi="Tahoma" w:cs="Tahoma"/>
          <w:i/>
          <w:sz w:val="22"/>
          <w:szCs w:val="24"/>
        </w:rPr>
        <w:t>“De modo que en principio, se encuentra amparada por la mencionada potestad de configuración la decisión del legislador de darles un tratamiento mixto a ciertas defensas del demandado en el proceso laboral, como son las excepciones de cosa juzgada y prescripción, cuando no hubiese discusión acerca de la fecha de exigibilidad de la pretensión, su interrupción o suspensión. Por virtud de tal preceptiva podrán ser propuestas como previas en la primera audiencia del proceso laboral, y decididas en ese mismo acto, mediando actividad probatoria si hubiere lugar a ello, o como de mérito para ser resueltas en la sentencia.”</w:t>
      </w:r>
    </w:p>
    <w:p w14:paraId="24E5A585" w14:textId="77777777" w:rsidR="006F1C9F" w:rsidRPr="003259C6" w:rsidRDefault="006F1C9F" w:rsidP="003259C6">
      <w:pPr>
        <w:spacing w:line="276" w:lineRule="auto"/>
        <w:jc w:val="both"/>
        <w:rPr>
          <w:rFonts w:ascii="Tahoma" w:hAnsi="Tahoma" w:cs="Tahoma"/>
          <w:sz w:val="24"/>
          <w:szCs w:val="24"/>
        </w:rPr>
      </w:pPr>
    </w:p>
    <w:p w14:paraId="190BAF6B" w14:textId="5F0128AF" w:rsidR="006F1C9F" w:rsidRPr="003259C6" w:rsidRDefault="006F1C9F" w:rsidP="003259C6">
      <w:pPr>
        <w:spacing w:line="276" w:lineRule="auto"/>
        <w:ind w:firstLine="567"/>
        <w:jc w:val="both"/>
        <w:rPr>
          <w:rFonts w:ascii="Tahoma" w:hAnsi="Tahoma" w:cs="Tahoma"/>
          <w:bCs/>
          <w:sz w:val="24"/>
          <w:szCs w:val="24"/>
        </w:rPr>
      </w:pPr>
      <w:r w:rsidRPr="003259C6">
        <w:rPr>
          <w:rFonts w:ascii="Tahoma" w:hAnsi="Tahoma" w:cs="Tahoma"/>
          <w:bCs/>
          <w:sz w:val="24"/>
          <w:szCs w:val="24"/>
        </w:rPr>
        <w:tab/>
        <w:t xml:space="preserve">Más </w:t>
      </w:r>
      <w:r w:rsidRPr="003259C6">
        <w:rPr>
          <w:rFonts w:ascii="Tahoma" w:hAnsi="Tahoma" w:cs="Tahoma"/>
          <w:sz w:val="24"/>
          <w:szCs w:val="24"/>
        </w:rPr>
        <w:t>adelante</w:t>
      </w:r>
      <w:r w:rsidRPr="003259C6">
        <w:rPr>
          <w:rFonts w:ascii="Tahoma" w:hAnsi="Tahoma" w:cs="Tahoma"/>
          <w:bCs/>
          <w:sz w:val="24"/>
          <w:szCs w:val="24"/>
        </w:rPr>
        <w:t xml:space="preserve"> se precisó en la misma providencia:</w:t>
      </w:r>
    </w:p>
    <w:p w14:paraId="70555603" w14:textId="77777777" w:rsidR="006F1C9F" w:rsidRPr="003259C6" w:rsidRDefault="006F1C9F" w:rsidP="003259C6">
      <w:pPr>
        <w:tabs>
          <w:tab w:val="left" w:pos="360"/>
        </w:tabs>
        <w:spacing w:line="276" w:lineRule="auto"/>
        <w:ind w:right="-232"/>
        <w:jc w:val="both"/>
        <w:rPr>
          <w:rFonts w:ascii="Tahoma" w:hAnsi="Tahoma" w:cs="Tahoma"/>
          <w:b/>
          <w:bCs/>
          <w:sz w:val="24"/>
          <w:szCs w:val="24"/>
          <w:u w:val="single"/>
        </w:rPr>
      </w:pPr>
    </w:p>
    <w:p w14:paraId="14D1AF7F" w14:textId="21CB427C" w:rsidR="006F1C9F" w:rsidRPr="003259C6" w:rsidRDefault="006F1C9F" w:rsidP="003259C6">
      <w:pPr>
        <w:ind w:left="426" w:right="420"/>
        <w:jc w:val="both"/>
        <w:rPr>
          <w:rFonts w:ascii="Tahoma" w:hAnsi="Tahoma" w:cs="Tahoma"/>
          <w:i/>
          <w:sz w:val="22"/>
          <w:szCs w:val="24"/>
        </w:rPr>
      </w:pPr>
      <w:r w:rsidRPr="003259C6">
        <w:rPr>
          <w:rFonts w:ascii="Tahoma" w:hAnsi="Tahoma" w:cs="Tahoma"/>
          <w:i/>
          <w:sz w:val="22"/>
          <w:szCs w:val="24"/>
        </w:rPr>
        <w:t>“23. No sobra recordar que las excepciones de prescripción y cosa juzgada tienen naturaleza objetiva. Su acreditación se produce mediante la contabilización del transcurso del tiempo, en el caso de la prescripción, al margen de la intención, el ánimo o la razón por la cual el acreedor permaneció inactivo. Además</w:t>
      </w:r>
      <w:r w:rsidRPr="003259C6">
        <w:rPr>
          <w:rFonts w:ascii="Tahoma" w:hAnsi="Tahoma" w:cs="Tahoma"/>
          <w:b/>
          <w:i/>
          <w:sz w:val="22"/>
          <w:szCs w:val="24"/>
        </w:rPr>
        <w:t>, su declaratoria anticipada, en la primera audiencia, sólo es posible cuando existe certeza sobre la fecha de exigibilidad de la pretensión, o de su interrupción o suspensión. De manera que si se presenta alguna discusión en torno a estos tópicos su decisión se diferirá a la sentencia.”</w:t>
      </w:r>
      <w:r w:rsidR="0088131B" w:rsidRPr="003259C6">
        <w:rPr>
          <w:rFonts w:ascii="Tahoma" w:hAnsi="Tahoma" w:cs="Tahoma"/>
          <w:i/>
          <w:sz w:val="22"/>
          <w:szCs w:val="24"/>
        </w:rPr>
        <w:t xml:space="preserve"> </w:t>
      </w:r>
      <w:r w:rsidRPr="003259C6">
        <w:rPr>
          <w:rFonts w:ascii="Tahoma" w:hAnsi="Tahoma" w:cs="Tahoma"/>
          <w:i/>
          <w:sz w:val="22"/>
          <w:szCs w:val="24"/>
        </w:rPr>
        <w:t xml:space="preserve"> </w:t>
      </w:r>
      <w:r w:rsidR="0088131B" w:rsidRPr="003259C6">
        <w:rPr>
          <w:rFonts w:ascii="Tahoma" w:hAnsi="Tahoma" w:cs="Tahoma"/>
          <w:sz w:val="22"/>
          <w:szCs w:val="24"/>
        </w:rPr>
        <w:t>(Negrillas fuera de texto)</w:t>
      </w:r>
    </w:p>
    <w:p w14:paraId="2F60CF0F" w14:textId="2FF4464C" w:rsidR="006F1C9F" w:rsidRPr="003259C6" w:rsidRDefault="006F1C9F" w:rsidP="003259C6">
      <w:pPr>
        <w:spacing w:line="276" w:lineRule="auto"/>
        <w:jc w:val="both"/>
        <w:rPr>
          <w:rFonts w:ascii="Tahoma" w:hAnsi="Tahoma" w:cs="Tahoma"/>
          <w:sz w:val="24"/>
          <w:szCs w:val="24"/>
        </w:rPr>
      </w:pPr>
    </w:p>
    <w:p w14:paraId="4BA14CE6" w14:textId="6B1BF7B4" w:rsidR="004F32CB" w:rsidRPr="003259C6" w:rsidRDefault="006F1C9F"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Así, </w:t>
      </w:r>
      <w:r w:rsidR="00EF3B43" w:rsidRPr="003259C6">
        <w:rPr>
          <w:rFonts w:ascii="Tahoma" w:hAnsi="Tahoma" w:cs="Tahoma"/>
          <w:sz w:val="24"/>
          <w:szCs w:val="24"/>
        </w:rPr>
        <w:t>la</w:t>
      </w:r>
      <w:r w:rsidR="0063457F" w:rsidRPr="003259C6">
        <w:rPr>
          <w:rFonts w:ascii="Tahoma" w:hAnsi="Tahoma" w:cs="Tahoma"/>
          <w:sz w:val="24"/>
          <w:szCs w:val="24"/>
        </w:rPr>
        <w:t xml:space="preserve"> facultad para resolver</w:t>
      </w:r>
      <w:r w:rsidRPr="003259C6">
        <w:rPr>
          <w:rFonts w:ascii="Tahoma" w:hAnsi="Tahoma" w:cs="Tahoma"/>
          <w:sz w:val="24"/>
          <w:szCs w:val="24"/>
        </w:rPr>
        <w:t xml:space="preserve"> </w:t>
      </w:r>
      <w:r w:rsidR="00EF3B43" w:rsidRPr="003259C6">
        <w:rPr>
          <w:rFonts w:ascii="Tahoma" w:hAnsi="Tahoma" w:cs="Tahoma"/>
          <w:sz w:val="24"/>
          <w:szCs w:val="24"/>
        </w:rPr>
        <w:t>la</w:t>
      </w:r>
      <w:r w:rsidRPr="003259C6">
        <w:rPr>
          <w:rFonts w:ascii="Tahoma" w:hAnsi="Tahoma" w:cs="Tahoma"/>
          <w:sz w:val="24"/>
          <w:szCs w:val="24"/>
        </w:rPr>
        <w:t xml:space="preserve"> excepción de prescripción está supeditada a:</w:t>
      </w:r>
      <w:r w:rsidR="00EF3B43" w:rsidRPr="003259C6">
        <w:rPr>
          <w:rFonts w:ascii="Tahoma" w:hAnsi="Tahoma" w:cs="Tahoma"/>
          <w:sz w:val="24"/>
          <w:szCs w:val="24"/>
        </w:rPr>
        <w:t xml:space="preserve"> </w:t>
      </w:r>
      <w:r w:rsidR="00EF3B43" w:rsidRPr="003259C6">
        <w:rPr>
          <w:rFonts w:ascii="Tahoma" w:hAnsi="Tahoma" w:cs="Tahoma"/>
          <w:i/>
          <w:iCs/>
          <w:sz w:val="24"/>
          <w:szCs w:val="24"/>
        </w:rPr>
        <w:t xml:space="preserve">1) </w:t>
      </w:r>
      <w:r w:rsidR="0063457F" w:rsidRPr="003259C6">
        <w:rPr>
          <w:rFonts w:ascii="Tahoma" w:hAnsi="Tahoma" w:cs="Tahoma"/>
          <w:sz w:val="24"/>
          <w:szCs w:val="24"/>
        </w:rPr>
        <w:t xml:space="preserve">la forma como la haya propuesto el demandado, bien como excepción previa, ora de mérito, ora mixta; de donde se deduce que el Juez no está en libertad de decidir en qué momento procesal la resuelve porque ello es potestad del </w:t>
      </w:r>
      <w:proofErr w:type="spellStart"/>
      <w:r w:rsidR="0063457F" w:rsidRPr="003259C6">
        <w:rPr>
          <w:rFonts w:ascii="Tahoma" w:hAnsi="Tahoma" w:cs="Tahoma"/>
          <w:sz w:val="24"/>
          <w:szCs w:val="24"/>
        </w:rPr>
        <w:t>excepcionante</w:t>
      </w:r>
      <w:proofErr w:type="spellEnd"/>
      <w:r w:rsidR="0088131B" w:rsidRPr="003259C6">
        <w:rPr>
          <w:rFonts w:ascii="Tahoma" w:hAnsi="Tahoma" w:cs="Tahoma"/>
          <w:sz w:val="24"/>
          <w:szCs w:val="24"/>
        </w:rPr>
        <w:t>,</w:t>
      </w:r>
      <w:r w:rsidR="00EF3B43" w:rsidRPr="003259C6">
        <w:rPr>
          <w:rFonts w:ascii="Tahoma" w:hAnsi="Tahoma" w:cs="Tahoma"/>
          <w:sz w:val="24"/>
          <w:szCs w:val="24"/>
        </w:rPr>
        <w:t xml:space="preserve"> y, </w:t>
      </w:r>
      <w:r w:rsidR="00EF3B43" w:rsidRPr="003259C6">
        <w:rPr>
          <w:rFonts w:ascii="Tahoma" w:hAnsi="Tahoma" w:cs="Tahoma"/>
          <w:i/>
          <w:iCs/>
          <w:sz w:val="24"/>
          <w:szCs w:val="24"/>
        </w:rPr>
        <w:t xml:space="preserve">2) </w:t>
      </w:r>
      <w:r w:rsidR="0088131B" w:rsidRPr="003259C6">
        <w:rPr>
          <w:rFonts w:ascii="Tahoma" w:hAnsi="Tahoma" w:cs="Tahoma"/>
          <w:sz w:val="24"/>
          <w:szCs w:val="24"/>
        </w:rPr>
        <w:t>a</w:t>
      </w:r>
      <w:r w:rsidR="00EF3B43" w:rsidRPr="003259C6">
        <w:rPr>
          <w:rFonts w:ascii="Tahoma" w:hAnsi="Tahoma" w:cs="Tahoma"/>
          <w:sz w:val="24"/>
          <w:szCs w:val="24"/>
        </w:rPr>
        <w:t xml:space="preserve">un habiendo sido propuesta por el demandado como previa, si hay discusión en la fecha de exigibilidad de la pretensión o su interrupción, </w:t>
      </w:r>
      <w:r w:rsidR="0088131B" w:rsidRPr="003259C6">
        <w:rPr>
          <w:rFonts w:ascii="Tahoma" w:hAnsi="Tahoma" w:cs="Tahoma"/>
          <w:sz w:val="24"/>
          <w:szCs w:val="24"/>
        </w:rPr>
        <w:t xml:space="preserve">el Juez o jueza está </w:t>
      </w:r>
      <w:r w:rsidR="00EF3B43" w:rsidRPr="003259C6">
        <w:rPr>
          <w:rFonts w:ascii="Tahoma" w:hAnsi="Tahoma" w:cs="Tahoma"/>
          <w:sz w:val="24"/>
          <w:szCs w:val="24"/>
        </w:rPr>
        <w:t>impedid</w:t>
      </w:r>
      <w:r w:rsidR="0088131B" w:rsidRPr="003259C6">
        <w:rPr>
          <w:rFonts w:ascii="Tahoma" w:hAnsi="Tahoma" w:cs="Tahoma"/>
          <w:sz w:val="24"/>
          <w:szCs w:val="24"/>
        </w:rPr>
        <w:t>a</w:t>
      </w:r>
      <w:r w:rsidR="00EF3B43" w:rsidRPr="003259C6">
        <w:rPr>
          <w:rFonts w:ascii="Tahoma" w:hAnsi="Tahoma" w:cs="Tahoma"/>
          <w:sz w:val="24"/>
          <w:szCs w:val="24"/>
        </w:rPr>
        <w:t xml:space="preserve"> para darle curso a tal medio exceptivo en la etapa procesal de que habla el </w:t>
      </w:r>
      <w:r w:rsidR="004F32CB" w:rsidRPr="003259C6">
        <w:rPr>
          <w:rFonts w:ascii="Tahoma" w:hAnsi="Tahoma" w:cs="Tahoma"/>
          <w:sz w:val="24"/>
          <w:szCs w:val="24"/>
        </w:rPr>
        <w:t xml:space="preserve">numeral primero del parágrafo 1º del artículo 77 del </w:t>
      </w:r>
      <w:proofErr w:type="spellStart"/>
      <w:r w:rsidR="004F32CB" w:rsidRPr="003259C6">
        <w:rPr>
          <w:rFonts w:ascii="Tahoma" w:hAnsi="Tahoma" w:cs="Tahoma"/>
          <w:sz w:val="24"/>
          <w:szCs w:val="24"/>
        </w:rPr>
        <w:t>CPTSS</w:t>
      </w:r>
      <w:proofErr w:type="spellEnd"/>
      <w:r w:rsidR="00C80374">
        <w:rPr>
          <w:rFonts w:ascii="Tahoma" w:hAnsi="Tahoma" w:cs="Tahoma"/>
          <w:sz w:val="24"/>
          <w:szCs w:val="24"/>
        </w:rPr>
        <w:t>.</w:t>
      </w:r>
    </w:p>
    <w:p w14:paraId="2BC290FC" w14:textId="77777777" w:rsidR="004F32CB" w:rsidRPr="003259C6" w:rsidRDefault="004F32CB" w:rsidP="003259C6">
      <w:pPr>
        <w:spacing w:line="276" w:lineRule="auto"/>
        <w:jc w:val="both"/>
        <w:rPr>
          <w:rFonts w:ascii="Tahoma" w:hAnsi="Tahoma" w:cs="Tahoma"/>
          <w:sz w:val="24"/>
          <w:szCs w:val="24"/>
        </w:rPr>
      </w:pPr>
    </w:p>
    <w:p w14:paraId="14878D3C" w14:textId="3AB154EA" w:rsidR="00A32FF4" w:rsidRPr="003259C6" w:rsidRDefault="00A32FF4" w:rsidP="003259C6">
      <w:pPr>
        <w:pStyle w:val="Prrafodelista"/>
        <w:numPr>
          <w:ilvl w:val="1"/>
          <w:numId w:val="2"/>
        </w:numPr>
        <w:spacing w:line="276" w:lineRule="auto"/>
        <w:ind w:left="709" w:hanging="709"/>
        <w:jc w:val="both"/>
        <w:rPr>
          <w:rFonts w:ascii="Tahoma" w:hAnsi="Tahoma" w:cs="Tahoma"/>
          <w:b/>
          <w:bCs/>
          <w:sz w:val="24"/>
          <w:szCs w:val="24"/>
        </w:rPr>
      </w:pPr>
      <w:r w:rsidRPr="003259C6">
        <w:rPr>
          <w:rFonts w:ascii="Tahoma" w:hAnsi="Tahoma" w:cs="Tahoma"/>
          <w:b/>
          <w:bCs/>
          <w:sz w:val="24"/>
          <w:szCs w:val="24"/>
        </w:rPr>
        <w:t>Caso concreto.</w:t>
      </w:r>
    </w:p>
    <w:p w14:paraId="6B4E2E35" w14:textId="26932895" w:rsidR="0063457F" w:rsidRPr="003259C6" w:rsidRDefault="0063457F" w:rsidP="003259C6">
      <w:pPr>
        <w:spacing w:line="276" w:lineRule="auto"/>
        <w:jc w:val="both"/>
        <w:rPr>
          <w:rFonts w:ascii="Tahoma" w:hAnsi="Tahoma" w:cs="Tahoma"/>
          <w:sz w:val="24"/>
          <w:szCs w:val="24"/>
        </w:rPr>
      </w:pPr>
    </w:p>
    <w:p w14:paraId="7F3B707D" w14:textId="7F02CF31" w:rsidR="00F25C38" w:rsidRPr="003259C6" w:rsidRDefault="00A147E3"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De acuerdo con la demanda, su contestación y las </w:t>
      </w:r>
      <w:r w:rsidR="00093950" w:rsidRPr="003259C6">
        <w:rPr>
          <w:rFonts w:ascii="Tahoma" w:hAnsi="Tahoma" w:cs="Tahoma"/>
          <w:sz w:val="24"/>
          <w:szCs w:val="24"/>
        </w:rPr>
        <w:t>posturas</w:t>
      </w:r>
      <w:r w:rsidRPr="003259C6">
        <w:rPr>
          <w:rFonts w:ascii="Tahoma" w:hAnsi="Tahoma" w:cs="Tahoma"/>
          <w:sz w:val="24"/>
          <w:szCs w:val="24"/>
        </w:rPr>
        <w:t xml:space="preserve"> mostradas por las partes respecto de </w:t>
      </w:r>
      <w:r w:rsidR="00093950" w:rsidRPr="003259C6">
        <w:rPr>
          <w:rFonts w:ascii="Tahoma" w:hAnsi="Tahoma" w:cs="Tahoma"/>
          <w:sz w:val="24"/>
          <w:szCs w:val="24"/>
        </w:rPr>
        <w:t xml:space="preserve">la </w:t>
      </w:r>
      <w:r w:rsidR="00811F43" w:rsidRPr="003259C6">
        <w:rPr>
          <w:rFonts w:ascii="Tahoma" w:hAnsi="Tahoma" w:cs="Tahoma"/>
          <w:sz w:val="24"/>
          <w:szCs w:val="24"/>
        </w:rPr>
        <w:t xml:space="preserve">fecha a partir del cual se </w:t>
      </w:r>
      <w:r w:rsidR="00093950" w:rsidRPr="003259C6">
        <w:rPr>
          <w:rFonts w:ascii="Tahoma" w:hAnsi="Tahoma" w:cs="Tahoma"/>
          <w:sz w:val="24"/>
          <w:szCs w:val="24"/>
        </w:rPr>
        <w:t xml:space="preserve">debe iniciar el conteo del </w:t>
      </w:r>
      <w:r w:rsidR="00F25C38" w:rsidRPr="003259C6">
        <w:rPr>
          <w:rFonts w:ascii="Tahoma" w:hAnsi="Tahoma" w:cs="Tahoma"/>
          <w:sz w:val="24"/>
          <w:szCs w:val="24"/>
        </w:rPr>
        <w:t xml:space="preserve">término, </w:t>
      </w:r>
      <w:r w:rsidR="0088131B" w:rsidRPr="003259C6">
        <w:rPr>
          <w:rFonts w:ascii="Tahoma" w:hAnsi="Tahoma" w:cs="Tahoma"/>
          <w:sz w:val="24"/>
          <w:szCs w:val="24"/>
        </w:rPr>
        <w:t xml:space="preserve">es </w:t>
      </w:r>
      <w:r w:rsidR="00F25C38" w:rsidRPr="003259C6">
        <w:rPr>
          <w:rFonts w:ascii="Tahoma" w:hAnsi="Tahoma" w:cs="Tahoma"/>
          <w:sz w:val="24"/>
          <w:szCs w:val="24"/>
        </w:rPr>
        <w:t xml:space="preserve">evidente </w:t>
      </w:r>
      <w:r w:rsidR="00093950" w:rsidRPr="003259C6">
        <w:rPr>
          <w:rFonts w:ascii="Tahoma" w:hAnsi="Tahoma" w:cs="Tahoma"/>
          <w:sz w:val="24"/>
          <w:szCs w:val="24"/>
        </w:rPr>
        <w:t>que la fecha de exigibilidad se encuentra en disputa</w:t>
      </w:r>
      <w:r w:rsidR="00F25C38" w:rsidRPr="003259C6">
        <w:rPr>
          <w:rFonts w:ascii="Tahoma" w:hAnsi="Tahoma" w:cs="Tahoma"/>
          <w:sz w:val="24"/>
          <w:szCs w:val="24"/>
        </w:rPr>
        <w:t>.</w:t>
      </w:r>
      <w:r w:rsidR="00FD7365" w:rsidRPr="003259C6">
        <w:rPr>
          <w:rFonts w:ascii="Tahoma" w:hAnsi="Tahoma" w:cs="Tahoma"/>
          <w:sz w:val="24"/>
          <w:szCs w:val="24"/>
        </w:rPr>
        <w:t xml:space="preserve"> </w:t>
      </w:r>
      <w:r w:rsidR="00F25C38" w:rsidRPr="003259C6">
        <w:rPr>
          <w:rFonts w:ascii="Tahoma" w:hAnsi="Tahoma" w:cs="Tahoma"/>
          <w:sz w:val="24"/>
          <w:szCs w:val="24"/>
        </w:rPr>
        <w:t xml:space="preserve"> </w:t>
      </w:r>
    </w:p>
    <w:p w14:paraId="038E8ECA" w14:textId="77777777" w:rsidR="00F25C38" w:rsidRPr="003259C6" w:rsidRDefault="00F25C38" w:rsidP="003259C6">
      <w:pPr>
        <w:spacing w:line="276" w:lineRule="auto"/>
        <w:jc w:val="both"/>
        <w:rPr>
          <w:rFonts w:ascii="Tahoma" w:hAnsi="Tahoma" w:cs="Tahoma"/>
          <w:sz w:val="24"/>
          <w:szCs w:val="24"/>
        </w:rPr>
      </w:pPr>
    </w:p>
    <w:p w14:paraId="58303F28" w14:textId="77777777" w:rsidR="00272228" w:rsidRPr="003259C6" w:rsidRDefault="00F25C38" w:rsidP="003259C6">
      <w:pPr>
        <w:spacing w:line="276" w:lineRule="auto"/>
        <w:ind w:firstLine="567"/>
        <w:jc w:val="both"/>
        <w:rPr>
          <w:rFonts w:ascii="Tahoma" w:hAnsi="Tahoma" w:cs="Tahoma"/>
          <w:sz w:val="24"/>
          <w:szCs w:val="24"/>
        </w:rPr>
      </w:pPr>
      <w:r w:rsidRPr="003259C6">
        <w:rPr>
          <w:rFonts w:ascii="Tahoma" w:hAnsi="Tahoma" w:cs="Tahoma"/>
          <w:sz w:val="24"/>
          <w:szCs w:val="24"/>
        </w:rPr>
        <w:t>Lo anterior se afirma, porque basta con escuchar detenidamente la demanda y en especial, las contestaciones</w:t>
      </w:r>
      <w:r w:rsidR="00272228" w:rsidRPr="003259C6">
        <w:rPr>
          <w:rFonts w:ascii="Tahoma" w:hAnsi="Tahoma" w:cs="Tahoma"/>
          <w:sz w:val="24"/>
          <w:szCs w:val="24"/>
        </w:rPr>
        <w:t xml:space="preserve">, para advertir que mientras </w:t>
      </w:r>
      <w:r w:rsidR="00FD7365" w:rsidRPr="003259C6">
        <w:rPr>
          <w:rFonts w:ascii="Tahoma" w:hAnsi="Tahoma" w:cs="Tahoma"/>
          <w:sz w:val="24"/>
          <w:szCs w:val="24"/>
        </w:rPr>
        <w:t xml:space="preserve">la actora </w:t>
      </w:r>
      <w:r w:rsidR="00272228" w:rsidRPr="003259C6">
        <w:rPr>
          <w:rFonts w:ascii="Tahoma" w:hAnsi="Tahoma" w:cs="Tahoma"/>
          <w:sz w:val="24"/>
          <w:szCs w:val="24"/>
        </w:rPr>
        <w:t xml:space="preserve">sustenta </w:t>
      </w:r>
      <w:r w:rsidR="00FD7365" w:rsidRPr="003259C6">
        <w:rPr>
          <w:rFonts w:ascii="Tahoma" w:hAnsi="Tahoma" w:cs="Tahoma"/>
          <w:sz w:val="24"/>
          <w:szCs w:val="24"/>
        </w:rPr>
        <w:t xml:space="preserve">que el hito </w:t>
      </w:r>
      <w:r w:rsidR="00272228" w:rsidRPr="003259C6">
        <w:rPr>
          <w:rFonts w:ascii="Tahoma" w:hAnsi="Tahoma" w:cs="Tahoma"/>
          <w:sz w:val="24"/>
          <w:szCs w:val="24"/>
        </w:rPr>
        <w:t xml:space="preserve">de conteo </w:t>
      </w:r>
      <w:r w:rsidR="00FD7365" w:rsidRPr="003259C6">
        <w:rPr>
          <w:rFonts w:ascii="Tahoma" w:hAnsi="Tahoma" w:cs="Tahoma"/>
          <w:sz w:val="24"/>
          <w:szCs w:val="24"/>
        </w:rPr>
        <w:t>data del</w:t>
      </w:r>
      <w:r w:rsidR="00811F43" w:rsidRPr="003259C6">
        <w:rPr>
          <w:rFonts w:ascii="Tahoma" w:hAnsi="Tahoma" w:cs="Tahoma"/>
          <w:sz w:val="24"/>
          <w:szCs w:val="24"/>
        </w:rPr>
        <w:t xml:space="preserve"> </w:t>
      </w:r>
      <w:r w:rsidR="001B3CDF" w:rsidRPr="003259C6">
        <w:rPr>
          <w:rFonts w:ascii="Tahoma" w:hAnsi="Tahoma" w:cs="Tahoma"/>
          <w:b/>
          <w:bCs/>
          <w:sz w:val="24"/>
          <w:szCs w:val="24"/>
        </w:rPr>
        <w:t>20 de diciembre de 2019</w:t>
      </w:r>
      <w:r w:rsidR="001B3CDF" w:rsidRPr="003259C6">
        <w:rPr>
          <w:rFonts w:ascii="Tahoma" w:hAnsi="Tahoma" w:cs="Tahoma"/>
          <w:sz w:val="24"/>
          <w:szCs w:val="24"/>
        </w:rPr>
        <w:t xml:space="preserve">, </w:t>
      </w:r>
      <w:r w:rsidR="00272228" w:rsidRPr="003259C6">
        <w:rPr>
          <w:rFonts w:ascii="Tahoma" w:hAnsi="Tahoma" w:cs="Tahoma"/>
          <w:sz w:val="24"/>
          <w:szCs w:val="24"/>
        </w:rPr>
        <w:t xml:space="preserve">en contraste, </w:t>
      </w:r>
      <w:r w:rsidR="001B3CDF" w:rsidRPr="003259C6">
        <w:rPr>
          <w:rFonts w:ascii="Tahoma" w:hAnsi="Tahoma" w:cs="Tahoma"/>
          <w:sz w:val="24"/>
          <w:szCs w:val="24"/>
        </w:rPr>
        <w:t xml:space="preserve">la trabajadora demandada </w:t>
      </w:r>
      <w:r w:rsidR="00272228" w:rsidRPr="003259C6">
        <w:rPr>
          <w:rFonts w:ascii="Tahoma" w:hAnsi="Tahoma" w:cs="Tahoma"/>
          <w:sz w:val="24"/>
          <w:szCs w:val="24"/>
        </w:rPr>
        <w:t xml:space="preserve">y el sindicato </w:t>
      </w:r>
      <w:r w:rsidR="001B3CDF" w:rsidRPr="003259C6">
        <w:rPr>
          <w:rFonts w:ascii="Tahoma" w:hAnsi="Tahoma" w:cs="Tahoma"/>
          <w:sz w:val="24"/>
          <w:szCs w:val="24"/>
        </w:rPr>
        <w:t xml:space="preserve">lo </w:t>
      </w:r>
      <w:r w:rsidR="00272228" w:rsidRPr="003259C6">
        <w:rPr>
          <w:rFonts w:ascii="Tahoma" w:hAnsi="Tahoma" w:cs="Tahoma"/>
          <w:sz w:val="24"/>
          <w:szCs w:val="24"/>
        </w:rPr>
        <w:t xml:space="preserve">sustentan en que era desde el </w:t>
      </w:r>
      <w:r w:rsidR="001B3CDF" w:rsidRPr="003259C6">
        <w:rPr>
          <w:rFonts w:ascii="Tahoma" w:hAnsi="Tahoma" w:cs="Tahoma"/>
          <w:b/>
          <w:bCs/>
          <w:sz w:val="24"/>
          <w:szCs w:val="24"/>
        </w:rPr>
        <w:t>31 de julio de 2019</w:t>
      </w:r>
      <w:r w:rsidR="00272228" w:rsidRPr="003259C6">
        <w:rPr>
          <w:rFonts w:ascii="Tahoma" w:hAnsi="Tahoma" w:cs="Tahoma"/>
          <w:sz w:val="24"/>
          <w:szCs w:val="24"/>
        </w:rPr>
        <w:t xml:space="preserve">. </w:t>
      </w:r>
    </w:p>
    <w:p w14:paraId="1B6211EF" w14:textId="77777777" w:rsidR="00272228" w:rsidRPr="003259C6" w:rsidRDefault="00272228" w:rsidP="003259C6">
      <w:pPr>
        <w:spacing w:line="276" w:lineRule="auto"/>
        <w:jc w:val="both"/>
        <w:rPr>
          <w:rFonts w:ascii="Tahoma" w:hAnsi="Tahoma" w:cs="Tahoma"/>
          <w:sz w:val="24"/>
          <w:szCs w:val="24"/>
        </w:rPr>
      </w:pPr>
    </w:p>
    <w:p w14:paraId="35F60343" w14:textId="20F2833B" w:rsidR="00767937" w:rsidRPr="003259C6" w:rsidRDefault="00272228"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Tales </w:t>
      </w:r>
      <w:r w:rsidR="001B3CDF" w:rsidRPr="003259C6">
        <w:rPr>
          <w:rFonts w:ascii="Tahoma" w:hAnsi="Tahoma" w:cs="Tahoma"/>
          <w:sz w:val="24"/>
          <w:szCs w:val="24"/>
        </w:rPr>
        <w:t>dubitativa</w:t>
      </w:r>
      <w:r w:rsidRPr="003259C6">
        <w:rPr>
          <w:rFonts w:ascii="Tahoma" w:hAnsi="Tahoma" w:cs="Tahoma"/>
          <w:sz w:val="24"/>
          <w:szCs w:val="24"/>
        </w:rPr>
        <w:t xml:space="preserve">s fueron incluso, </w:t>
      </w:r>
      <w:r w:rsidR="00B72CD8" w:rsidRPr="003259C6">
        <w:rPr>
          <w:rFonts w:ascii="Tahoma" w:hAnsi="Tahoma" w:cs="Tahoma"/>
          <w:sz w:val="24"/>
          <w:szCs w:val="24"/>
        </w:rPr>
        <w:t>advertidas</w:t>
      </w:r>
      <w:r w:rsidRPr="003259C6">
        <w:rPr>
          <w:rFonts w:ascii="Tahoma" w:hAnsi="Tahoma" w:cs="Tahoma"/>
          <w:sz w:val="24"/>
          <w:szCs w:val="24"/>
        </w:rPr>
        <w:t xml:space="preserve"> por </w:t>
      </w:r>
      <w:r w:rsidR="001B3CDF" w:rsidRPr="003259C6">
        <w:rPr>
          <w:rFonts w:ascii="Tahoma" w:hAnsi="Tahoma" w:cs="Tahoma"/>
          <w:sz w:val="24"/>
          <w:szCs w:val="24"/>
        </w:rPr>
        <w:t xml:space="preserve">la A-quo al resolver </w:t>
      </w:r>
      <w:r w:rsidRPr="003259C6">
        <w:rPr>
          <w:rFonts w:ascii="Tahoma" w:hAnsi="Tahoma" w:cs="Tahoma"/>
          <w:sz w:val="24"/>
          <w:szCs w:val="24"/>
        </w:rPr>
        <w:t xml:space="preserve">el medio exceptivo y, concluye </w:t>
      </w:r>
      <w:r w:rsidR="001B3CDF" w:rsidRPr="003259C6">
        <w:rPr>
          <w:rFonts w:ascii="Tahoma" w:hAnsi="Tahoma" w:cs="Tahoma"/>
          <w:sz w:val="24"/>
          <w:szCs w:val="24"/>
        </w:rPr>
        <w:t xml:space="preserve">que habían </w:t>
      </w:r>
      <w:r w:rsidR="001B3CDF" w:rsidRPr="003259C6">
        <w:rPr>
          <w:rFonts w:ascii="Tahoma" w:hAnsi="Tahoma" w:cs="Tahoma"/>
          <w:i/>
          <w:sz w:val="24"/>
          <w:szCs w:val="24"/>
        </w:rPr>
        <w:t>“</w:t>
      </w:r>
      <w:r w:rsidR="001B3CDF" w:rsidRPr="003259C6">
        <w:rPr>
          <w:rFonts w:ascii="Tahoma" w:hAnsi="Tahoma" w:cs="Tahoma"/>
          <w:i/>
          <w:sz w:val="22"/>
          <w:szCs w:val="24"/>
        </w:rPr>
        <w:t xml:space="preserve">dos disposiciones </w:t>
      </w:r>
      <w:r w:rsidRPr="003259C6">
        <w:rPr>
          <w:rFonts w:ascii="Tahoma" w:hAnsi="Tahoma" w:cs="Tahoma"/>
          <w:i/>
          <w:sz w:val="22"/>
          <w:szCs w:val="24"/>
        </w:rPr>
        <w:t xml:space="preserve">que </w:t>
      </w:r>
      <w:r w:rsidR="001B3CDF" w:rsidRPr="003259C6">
        <w:rPr>
          <w:rFonts w:ascii="Tahoma" w:hAnsi="Tahoma" w:cs="Tahoma"/>
          <w:i/>
          <w:sz w:val="22"/>
          <w:szCs w:val="24"/>
        </w:rPr>
        <w:t>contenían unos tiempos diferentes y separados entre sí</w:t>
      </w:r>
      <w:r w:rsidR="001B3CDF" w:rsidRPr="003259C6">
        <w:rPr>
          <w:rFonts w:ascii="Tahoma" w:hAnsi="Tahoma" w:cs="Tahoma"/>
          <w:i/>
          <w:sz w:val="24"/>
          <w:szCs w:val="24"/>
        </w:rPr>
        <w:t>”</w:t>
      </w:r>
      <w:r w:rsidR="001B3CDF" w:rsidRPr="003259C6">
        <w:rPr>
          <w:rFonts w:ascii="Tahoma" w:hAnsi="Tahoma" w:cs="Tahoma"/>
          <w:sz w:val="24"/>
          <w:szCs w:val="24"/>
        </w:rPr>
        <w:t>, refiriéndose al reglamento interno de trabajo y a la cláusula convencional</w:t>
      </w:r>
      <w:r w:rsidR="00767937" w:rsidRPr="003259C6">
        <w:rPr>
          <w:rFonts w:ascii="Tahoma" w:hAnsi="Tahoma" w:cs="Tahoma"/>
          <w:sz w:val="24"/>
          <w:szCs w:val="24"/>
        </w:rPr>
        <w:t>.</w:t>
      </w:r>
    </w:p>
    <w:p w14:paraId="138D8608" w14:textId="77777777" w:rsidR="00767937" w:rsidRPr="003259C6" w:rsidRDefault="00767937" w:rsidP="003259C6">
      <w:pPr>
        <w:spacing w:line="276" w:lineRule="auto"/>
        <w:jc w:val="both"/>
        <w:rPr>
          <w:rFonts w:ascii="Tahoma" w:hAnsi="Tahoma" w:cs="Tahoma"/>
          <w:sz w:val="24"/>
          <w:szCs w:val="24"/>
        </w:rPr>
      </w:pPr>
    </w:p>
    <w:p w14:paraId="18CCEE0F" w14:textId="76DEAEA9" w:rsidR="00B72CD8" w:rsidRPr="003259C6" w:rsidRDefault="00767937"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Incluso, </w:t>
      </w:r>
      <w:r w:rsidR="00272228" w:rsidRPr="003259C6">
        <w:rPr>
          <w:rFonts w:ascii="Tahoma" w:hAnsi="Tahoma" w:cs="Tahoma"/>
          <w:sz w:val="24"/>
          <w:szCs w:val="24"/>
        </w:rPr>
        <w:t xml:space="preserve">más allá de ello, podría pensarse que existe una </w:t>
      </w:r>
      <w:r w:rsidRPr="003259C6">
        <w:rPr>
          <w:rFonts w:ascii="Tahoma" w:hAnsi="Tahoma" w:cs="Tahoma"/>
          <w:sz w:val="24"/>
          <w:szCs w:val="24"/>
        </w:rPr>
        <w:t>disposición legal</w:t>
      </w:r>
      <w:r w:rsidR="00272228" w:rsidRPr="003259C6">
        <w:rPr>
          <w:rFonts w:ascii="Tahoma" w:hAnsi="Tahoma" w:cs="Tahoma"/>
          <w:sz w:val="24"/>
          <w:szCs w:val="24"/>
        </w:rPr>
        <w:t>, el reglamento interno de trabajo y el procedimiento convencional, caminos que justamente abren la brecha de posibilidades que deben ser analizados de acuerdo con las circunstancias específicas del caso</w:t>
      </w:r>
      <w:r w:rsidR="000536D7" w:rsidRPr="003259C6">
        <w:rPr>
          <w:rFonts w:ascii="Tahoma" w:hAnsi="Tahoma" w:cs="Tahoma"/>
          <w:sz w:val="24"/>
          <w:szCs w:val="24"/>
        </w:rPr>
        <w:t>,</w:t>
      </w:r>
      <w:r w:rsidR="00272228" w:rsidRPr="003259C6">
        <w:rPr>
          <w:rFonts w:ascii="Tahoma" w:hAnsi="Tahoma" w:cs="Tahoma"/>
          <w:sz w:val="24"/>
          <w:szCs w:val="24"/>
        </w:rPr>
        <w:t xml:space="preserve"> </w:t>
      </w:r>
      <w:r w:rsidR="000536D7" w:rsidRPr="003259C6">
        <w:rPr>
          <w:rFonts w:ascii="Tahoma" w:hAnsi="Tahoma" w:cs="Tahoma"/>
          <w:sz w:val="24"/>
          <w:szCs w:val="24"/>
        </w:rPr>
        <w:t>que por su</w:t>
      </w:r>
      <w:r w:rsidR="00272228" w:rsidRPr="003259C6">
        <w:rPr>
          <w:rFonts w:ascii="Tahoma" w:hAnsi="Tahoma" w:cs="Tahoma"/>
          <w:sz w:val="24"/>
          <w:szCs w:val="24"/>
        </w:rPr>
        <w:t xml:space="preserve"> complejidad para definirlos</w:t>
      </w:r>
      <w:r w:rsidR="000536D7" w:rsidRPr="003259C6">
        <w:rPr>
          <w:rFonts w:ascii="Tahoma" w:hAnsi="Tahoma" w:cs="Tahoma"/>
          <w:sz w:val="24"/>
          <w:szCs w:val="24"/>
        </w:rPr>
        <w:t>,</w:t>
      </w:r>
      <w:r w:rsidR="00272228" w:rsidRPr="003259C6">
        <w:rPr>
          <w:rFonts w:ascii="Tahoma" w:hAnsi="Tahoma" w:cs="Tahoma"/>
          <w:sz w:val="24"/>
          <w:szCs w:val="24"/>
        </w:rPr>
        <w:t xml:space="preserve"> se supeditan del análisis probatorio que permitirían concretarlos, acervo que, </w:t>
      </w:r>
      <w:r w:rsidR="000536D7" w:rsidRPr="003259C6">
        <w:rPr>
          <w:rFonts w:ascii="Tahoma" w:hAnsi="Tahoma" w:cs="Tahoma"/>
          <w:sz w:val="24"/>
          <w:szCs w:val="24"/>
        </w:rPr>
        <w:t xml:space="preserve">huelga decir, </w:t>
      </w:r>
      <w:r w:rsidR="00272228" w:rsidRPr="003259C6">
        <w:rPr>
          <w:rFonts w:ascii="Tahoma" w:hAnsi="Tahoma" w:cs="Tahoma"/>
          <w:sz w:val="24"/>
          <w:szCs w:val="24"/>
        </w:rPr>
        <w:t xml:space="preserve">a este momento </w:t>
      </w:r>
      <w:r w:rsidR="000536D7" w:rsidRPr="003259C6">
        <w:rPr>
          <w:rFonts w:ascii="Tahoma" w:hAnsi="Tahoma" w:cs="Tahoma"/>
          <w:sz w:val="24"/>
          <w:szCs w:val="24"/>
        </w:rPr>
        <w:t xml:space="preserve">procesal </w:t>
      </w:r>
      <w:r w:rsidR="00272228" w:rsidRPr="003259C6">
        <w:rPr>
          <w:rFonts w:ascii="Tahoma" w:hAnsi="Tahoma" w:cs="Tahoma"/>
          <w:sz w:val="24"/>
          <w:szCs w:val="24"/>
        </w:rPr>
        <w:t xml:space="preserve">no se encuentra recaudado en su totalidad y </w:t>
      </w:r>
      <w:r w:rsidR="00512530" w:rsidRPr="003259C6">
        <w:rPr>
          <w:rFonts w:ascii="Tahoma" w:hAnsi="Tahoma" w:cs="Tahoma"/>
          <w:sz w:val="24"/>
          <w:szCs w:val="24"/>
        </w:rPr>
        <w:t>en ese sentido sería</w:t>
      </w:r>
      <w:r w:rsidR="00272228" w:rsidRPr="003259C6">
        <w:rPr>
          <w:rFonts w:ascii="Tahoma" w:hAnsi="Tahoma" w:cs="Tahoma"/>
          <w:sz w:val="24"/>
          <w:szCs w:val="24"/>
        </w:rPr>
        <w:t xml:space="preserve"> pretermitir u omitir la </w:t>
      </w:r>
      <w:r w:rsidR="00263595" w:rsidRPr="003259C6">
        <w:rPr>
          <w:rFonts w:ascii="Tahoma" w:hAnsi="Tahoma" w:cs="Tahoma"/>
          <w:sz w:val="24"/>
          <w:szCs w:val="24"/>
        </w:rPr>
        <w:t>práctica</w:t>
      </w:r>
      <w:r w:rsidR="00272228" w:rsidRPr="003259C6">
        <w:rPr>
          <w:rFonts w:ascii="Tahoma" w:hAnsi="Tahoma" w:cs="Tahoma"/>
          <w:sz w:val="24"/>
          <w:szCs w:val="24"/>
        </w:rPr>
        <w:t xml:space="preserve"> de </w:t>
      </w:r>
      <w:r w:rsidR="00263595" w:rsidRPr="003259C6">
        <w:rPr>
          <w:rFonts w:ascii="Tahoma" w:hAnsi="Tahoma" w:cs="Tahoma"/>
          <w:sz w:val="24"/>
          <w:szCs w:val="24"/>
        </w:rPr>
        <w:t>cualquiera de ellas</w:t>
      </w:r>
      <w:r w:rsidR="00B72CD8" w:rsidRPr="003259C6">
        <w:rPr>
          <w:rFonts w:ascii="Tahoma" w:hAnsi="Tahoma" w:cs="Tahoma"/>
          <w:sz w:val="24"/>
          <w:szCs w:val="24"/>
        </w:rPr>
        <w:t>.</w:t>
      </w:r>
    </w:p>
    <w:p w14:paraId="7E2FBD61" w14:textId="77777777" w:rsidR="00B72CD8" w:rsidRPr="003259C6" w:rsidRDefault="00B72CD8" w:rsidP="003259C6">
      <w:pPr>
        <w:spacing w:line="276" w:lineRule="auto"/>
        <w:jc w:val="both"/>
        <w:rPr>
          <w:rFonts w:ascii="Tahoma" w:hAnsi="Tahoma" w:cs="Tahoma"/>
          <w:sz w:val="24"/>
          <w:szCs w:val="24"/>
        </w:rPr>
      </w:pPr>
    </w:p>
    <w:p w14:paraId="03456ADF" w14:textId="24CF06D5" w:rsidR="00B72CD8" w:rsidRPr="003259C6" w:rsidRDefault="00B72CD8"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En suma, la excepción de prescripción debió ser resuelta en la sentencia que pone fin al litigio, en virtud a que la misma es una excepción de fondo sin que fuera dable resolverla durante la audiencia de decisión de excepciones previas, </w:t>
      </w:r>
      <w:r w:rsidR="008408C2" w:rsidRPr="003259C6">
        <w:rPr>
          <w:rFonts w:ascii="Tahoma" w:hAnsi="Tahoma" w:cs="Tahoma"/>
          <w:sz w:val="24"/>
          <w:szCs w:val="24"/>
        </w:rPr>
        <w:t xml:space="preserve">en la medida </w:t>
      </w:r>
      <w:r w:rsidRPr="003259C6">
        <w:rPr>
          <w:rFonts w:ascii="Tahoma" w:hAnsi="Tahoma" w:cs="Tahoma"/>
          <w:sz w:val="24"/>
          <w:szCs w:val="24"/>
        </w:rPr>
        <w:t xml:space="preserve">que el artículo 32 del CPTSS, sólo consagra la posibilidad de resolver este medio exceptivo </w:t>
      </w:r>
      <w:r w:rsidR="000B66C3" w:rsidRPr="003259C6">
        <w:rPr>
          <w:rFonts w:ascii="Tahoma" w:hAnsi="Tahoma" w:cs="Tahoma"/>
          <w:sz w:val="24"/>
          <w:szCs w:val="24"/>
        </w:rPr>
        <w:t xml:space="preserve">en esa etapa </w:t>
      </w:r>
      <w:r w:rsidRPr="003259C6">
        <w:rPr>
          <w:rFonts w:ascii="Tahoma" w:hAnsi="Tahoma" w:cs="Tahoma"/>
          <w:sz w:val="24"/>
          <w:szCs w:val="24"/>
        </w:rPr>
        <w:t>si no hay discusión frente a la fecha de exigibilidad y</w:t>
      </w:r>
      <w:r w:rsidR="008408C2" w:rsidRPr="003259C6">
        <w:rPr>
          <w:rFonts w:ascii="Tahoma" w:hAnsi="Tahoma" w:cs="Tahoma"/>
          <w:sz w:val="24"/>
          <w:szCs w:val="24"/>
        </w:rPr>
        <w:t xml:space="preserve">, adicionalmente, </w:t>
      </w:r>
      <w:r w:rsidRPr="003259C6">
        <w:rPr>
          <w:rFonts w:ascii="Tahoma" w:hAnsi="Tahoma" w:cs="Tahoma"/>
          <w:sz w:val="24"/>
          <w:szCs w:val="24"/>
        </w:rPr>
        <w:t>al haberse anunciado</w:t>
      </w:r>
      <w:r w:rsidR="00F30E87" w:rsidRPr="003259C6">
        <w:rPr>
          <w:rFonts w:ascii="Tahoma" w:hAnsi="Tahoma" w:cs="Tahoma"/>
          <w:sz w:val="24"/>
          <w:szCs w:val="24"/>
        </w:rPr>
        <w:t xml:space="preserve"> </w:t>
      </w:r>
      <w:r w:rsidR="000B66C3" w:rsidRPr="003259C6">
        <w:rPr>
          <w:rFonts w:ascii="Tahoma" w:hAnsi="Tahoma" w:cs="Tahoma"/>
          <w:sz w:val="24"/>
          <w:szCs w:val="24"/>
        </w:rPr>
        <w:t xml:space="preserve">por el proponente </w:t>
      </w:r>
      <w:r w:rsidR="00F30E87" w:rsidRPr="003259C6">
        <w:rPr>
          <w:rFonts w:ascii="Tahoma" w:hAnsi="Tahoma" w:cs="Tahoma"/>
          <w:sz w:val="24"/>
          <w:szCs w:val="24"/>
        </w:rPr>
        <w:t>como excepción de mérito</w:t>
      </w:r>
      <w:r w:rsidR="000B66C3" w:rsidRPr="003259C6">
        <w:rPr>
          <w:rFonts w:ascii="Tahoma" w:hAnsi="Tahoma" w:cs="Tahoma"/>
          <w:sz w:val="24"/>
          <w:szCs w:val="24"/>
        </w:rPr>
        <w:t xml:space="preserve"> (y no previa), eventualmente se requiera el decreto y práctica de pruebas.</w:t>
      </w:r>
      <w:r w:rsidR="008408C2" w:rsidRPr="003259C6">
        <w:rPr>
          <w:rFonts w:ascii="Tahoma" w:hAnsi="Tahoma" w:cs="Tahoma"/>
          <w:sz w:val="24"/>
          <w:szCs w:val="24"/>
        </w:rPr>
        <w:t xml:space="preserve">  En tal escenario</w:t>
      </w:r>
      <w:r w:rsidRPr="003259C6">
        <w:rPr>
          <w:rFonts w:ascii="Tahoma" w:hAnsi="Tahoma" w:cs="Tahoma"/>
          <w:sz w:val="24"/>
          <w:szCs w:val="24"/>
        </w:rPr>
        <w:t xml:space="preserve">, </w:t>
      </w:r>
      <w:r w:rsidR="008408C2" w:rsidRPr="003259C6">
        <w:rPr>
          <w:rFonts w:ascii="Tahoma" w:hAnsi="Tahoma" w:cs="Tahoma"/>
          <w:sz w:val="24"/>
          <w:szCs w:val="24"/>
        </w:rPr>
        <w:t xml:space="preserve">es </w:t>
      </w:r>
      <w:r w:rsidR="00102DC7" w:rsidRPr="003259C6">
        <w:rPr>
          <w:rFonts w:ascii="Tahoma" w:hAnsi="Tahoma" w:cs="Tahoma"/>
          <w:sz w:val="24"/>
          <w:szCs w:val="24"/>
        </w:rPr>
        <w:t xml:space="preserve">errado que </w:t>
      </w:r>
      <w:r w:rsidRPr="003259C6">
        <w:rPr>
          <w:rFonts w:ascii="Tahoma" w:hAnsi="Tahoma" w:cs="Tahoma"/>
          <w:sz w:val="24"/>
          <w:szCs w:val="24"/>
        </w:rPr>
        <w:t>el fallador emit</w:t>
      </w:r>
      <w:r w:rsidR="00102DC7" w:rsidRPr="003259C6">
        <w:rPr>
          <w:rFonts w:ascii="Tahoma" w:hAnsi="Tahoma" w:cs="Tahoma"/>
          <w:sz w:val="24"/>
          <w:szCs w:val="24"/>
        </w:rPr>
        <w:t>a</w:t>
      </w:r>
      <w:r w:rsidRPr="003259C6">
        <w:rPr>
          <w:rFonts w:ascii="Tahoma" w:hAnsi="Tahoma" w:cs="Tahoma"/>
          <w:sz w:val="24"/>
          <w:szCs w:val="24"/>
        </w:rPr>
        <w:t xml:space="preserve"> juicios de valoración sobre argumentos que estructura</w:t>
      </w:r>
      <w:r w:rsidR="008408C2" w:rsidRPr="003259C6">
        <w:rPr>
          <w:rFonts w:ascii="Tahoma" w:hAnsi="Tahoma" w:cs="Tahoma"/>
          <w:sz w:val="24"/>
          <w:szCs w:val="24"/>
        </w:rPr>
        <w:t>ron</w:t>
      </w:r>
      <w:r w:rsidRPr="003259C6">
        <w:rPr>
          <w:rFonts w:ascii="Tahoma" w:hAnsi="Tahoma" w:cs="Tahoma"/>
          <w:sz w:val="24"/>
          <w:szCs w:val="24"/>
        </w:rPr>
        <w:t xml:space="preserve"> la excepción</w:t>
      </w:r>
      <w:r w:rsidR="008408C2" w:rsidRPr="003259C6">
        <w:rPr>
          <w:rFonts w:ascii="Tahoma" w:hAnsi="Tahoma" w:cs="Tahoma"/>
          <w:sz w:val="24"/>
          <w:szCs w:val="24"/>
        </w:rPr>
        <w:t xml:space="preserve"> porque con ello sorprende a las </w:t>
      </w:r>
      <w:r w:rsidRPr="003259C6">
        <w:rPr>
          <w:rFonts w:ascii="Tahoma" w:hAnsi="Tahoma" w:cs="Tahoma"/>
          <w:sz w:val="24"/>
          <w:szCs w:val="24"/>
        </w:rPr>
        <w:t xml:space="preserve">partes con una decisión </w:t>
      </w:r>
      <w:r w:rsidR="008F0275" w:rsidRPr="003259C6">
        <w:rPr>
          <w:rFonts w:ascii="Tahoma" w:hAnsi="Tahoma" w:cs="Tahoma"/>
          <w:sz w:val="24"/>
          <w:szCs w:val="24"/>
        </w:rPr>
        <w:t xml:space="preserve">inmutable, vinculante y definitiva </w:t>
      </w:r>
      <w:r w:rsidRPr="003259C6">
        <w:rPr>
          <w:rFonts w:ascii="Tahoma" w:hAnsi="Tahoma" w:cs="Tahoma"/>
          <w:sz w:val="24"/>
          <w:szCs w:val="24"/>
        </w:rPr>
        <w:t>al momento de proferir sentencia en la medida que</w:t>
      </w:r>
      <w:r w:rsidR="008408C2" w:rsidRPr="003259C6">
        <w:rPr>
          <w:rFonts w:ascii="Tahoma" w:hAnsi="Tahoma" w:cs="Tahoma"/>
          <w:sz w:val="24"/>
          <w:szCs w:val="24"/>
        </w:rPr>
        <w:t>,</w:t>
      </w:r>
      <w:r w:rsidRPr="003259C6">
        <w:rPr>
          <w:rFonts w:ascii="Tahoma" w:hAnsi="Tahoma" w:cs="Tahoma"/>
          <w:sz w:val="24"/>
          <w:szCs w:val="24"/>
        </w:rPr>
        <w:t xml:space="preserve"> el derecho al levantamiento del fuero o su negativa surge a partir de ella.</w:t>
      </w:r>
    </w:p>
    <w:p w14:paraId="71871EBF" w14:textId="67B38570" w:rsidR="008F0275" w:rsidRPr="003259C6" w:rsidRDefault="008F0275" w:rsidP="003259C6">
      <w:pPr>
        <w:spacing w:line="276" w:lineRule="auto"/>
        <w:jc w:val="both"/>
        <w:rPr>
          <w:rFonts w:ascii="Tahoma" w:hAnsi="Tahoma" w:cs="Tahoma"/>
          <w:sz w:val="24"/>
          <w:szCs w:val="24"/>
        </w:rPr>
      </w:pPr>
    </w:p>
    <w:p w14:paraId="37D75B6A" w14:textId="70E5B6FE" w:rsidR="00272228" w:rsidRPr="003259C6" w:rsidRDefault="008408C2"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De manera que, con lo anterior </w:t>
      </w:r>
      <w:r w:rsidR="00212926" w:rsidRPr="003259C6">
        <w:rPr>
          <w:rFonts w:ascii="Tahoma" w:hAnsi="Tahoma" w:cs="Tahoma"/>
          <w:sz w:val="24"/>
          <w:szCs w:val="24"/>
        </w:rPr>
        <w:t xml:space="preserve">se advierte </w:t>
      </w:r>
      <w:r w:rsidR="008F0275" w:rsidRPr="003259C6">
        <w:rPr>
          <w:rFonts w:ascii="Tahoma" w:hAnsi="Tahoma" w:cs="Tahoma"/>
          <w:sz w:val="24"/>
          <w:szCs w:val="24"/>
        </w:rPr>
        <w:t xml:space="preserve">circunstancias que vulneran el derecho fundamental consagrado por el artículo 29 de la Constitución Nacional, </w:t>
      </w:r>
      <w:r w:rsidR="003C7ABC" w:rsidRPr="003259C6">
        <w:rPr>
          <w:rFonts w:ascii="Tahoma" w:hAnsi="Tahoma" w:cs="Tahoma"/>
          <w:sz w:val="24"/>
          <w:szCs w:val="24"/>
        </w:rPr>
        <w:t xml:space="preserve">que transgrede el debido proceso, derecho de defensa y de contradicción, </w:t>
      </w:r>
      <w:r w:rsidR="008F0275" w:rsidRPr="003259C6">
        <w:rPr>
          <w:rFonts w:ascii="Tahoma" w:hAnsi="Tahoma" w:cs="Tahoma"/>
          <w:b/>
          <w:bCs/>
          <w:sz w:val="24"/>
          <w:szCs w:val="24"/>
        </w:rPr>
        <w:t>al pretermitir por completo el término probatorio y</w:t>
      </w:r>
      <w:r w:rsidR="000B66C3" w:rsidRPr="003259C6">
        <w:rPr>
          <w:rFonts w:ascii="Tahoma" w:hAnsi="Tahoma" w:cs="Tahoma"/>
          <w:b/>
          <w:bCs/>
          <w:sz w:val="24"/>
          <w:szCs w:val="24"/>
        </w:rPr>
        <w:t xml:space="preserve"> la posibilidad de presentar alegatos de conclusión</w:t>
      </w:r>
      <w:r w:rsidR="008F0275" w:rsidRPr="003259C6">
        <w:rPr>
          <w:rFonts w:ascii="Tahoma" w:hAnsi="Tahoma" w:cs="Tahoma"/>
          <w:sz w:val="24"/>
          <w:szCs w:val="24"/>
        </w:rPr>
        <w:t xml:space="preserve">, </w:t>
      </w:r>
      <w:r w:rsidR="003C7ABC" w:rsidRPr="003259C6">
        <w:rPr>
          <w:rFonts w:ascii="Tahoma" w:hAnsi="Tahoma" w:cs="Tahoma"/>
          <w:sz w:val="24"/>
          <w:szCs w:val="24"/>
        </w:rPr>
        <w:t xml:space="preserve">configurándose con ello la </w:t>
      </w:r>
      <w:r w:rsidR="00263595" w:rsidRPr="003259C6">
        <w:rPr>
          <w:rFonts w:ascii="Tahoma" w:hAnsi="Tahoma" w:cs="Tahoma"/>
          <w:sz w:val="24"/>
          <w:szCs w:val="24"/>
        </w:rPr>
        <w:t xml:space="preserve">causal de nulidad establecida en el </w:t>
      </w:r>
      <w:r w:rsidR="00212926" w:rsidRPr="003259C6">
        <w:rPr>
          <w:rFonts w:ascii="Tahoma" w:hAnsi="Tahoma" w:cs="Tahoma"/>
          <w:sz w:val="24"/>
          <w:szCs w:val="24"/>
        </w:rPr>
        <w:t>artículo</w:t>
      </w:r>
      <w:r w:rsidR="00263595" w:rsidRPr="003259C6">
        <w:rPr>
          <w:rFonts w:ascii="Tahoma" w:hAnsi="Tahoma" w:cs="Tahoma"/>
          <w:sz w:val="24"/>
          <w:szCs w:val="24"/>
        </w:rPr>
        <w:t xml:space="preserve"> 133, numeral 5 del CGP, que indica:</w:t>
      </w:r>
    </w:p>
    <w:p w14:paraId="70342F7B" w14:textId="77777777" w:rsidR="00272228" w:rsidRPr="003259C6" w:rsidRDefault="00272228" w:rsidP="003259C6">
      <w:pPr>
        <w:spacing w:line="276" w:lineRule="auto"/>
        <w:jc w:val="both"/>
        <w:rPr>
          <w:rFonts w:ascii="Tahoma" w:hAnsi="Tahoma" w:cs="Tahoma"/>
          <w:sz w:val="24"/>
          <w:szCs w:val="24"/>
        </w:rPr>
      </w:pPr>
    </w:p>
    <w:p w14:paraId="12150806" w14:textId="2B3E5EA3" w:rsidR="009E79C0" w:rsidRPr="003259C6" w:rsidRDefault="002B2042" w:rsidP="003259C6">
      <w:pPr>
        <w:ind w:left="426" w:right="420"/>
        <w:jc w:val="both"/>
        <w:rPr>
          <w:rFonts w:ascii="Tahoma" w:hAnsi="Tahoma" w:cs="Tahoma"/>
          <w:sz w:val="22"/>
          <w:szCs w:val="24"/>
        </w:rPr>
      </w:pPr>
      <w:r w:rsidRPr="003259C6">
        <w:rPr>
          <w:rFonts w:ascii="Tahoma" w:hAnsi="Tahoma" w:cs="Tahoma"/>
          <w:sz w:val="22"/>
          <w:szCs w:val="24"/>
        </w:rPr>
        <w:t>“El proceso es nulo, en todo o en parte, solamente en los siguientes casos:</w:t>
      </w:r>
    </w:p>
    <w:p w14:paraId="4BE18B05" w14:textId="77777777" w:rsidR="009E79C0" w:rsidRPr="003259C6" w:rsidRDefault="002B2042" w:rsidP="003259C6">
      <w:pPr>
        <w:ind w:left="426" w:right="420"/>
        <w:jc w:val="both"/>
        <w:rPr>
          <w:rFonts w:ascii="Tahoma" w:hAnsi="Tahoma" w:cs="Tahoma"/>
          <w:sz w:val="22"/>
          <w:szCs w:val="24"/>
        </w:rPr>
      </w:pPr>
      <w:r w:rsidRPr="003259C6">
        <w:rPr>
          <w:rFonts w:ascii="Tahoma" w:hAnsi="Tahoma" w:cs="Tahoma"/>
          <w:sz w:val="22"/>
          <w:szCs w:val="24"/>
        </w:rPr>
        <w:t>…</w:t>
      </w:r>
      <w:r w:rsidRPr="003259C6">
        <w:rPr>
          <w:rFonts w:ascii="Tahoma" w:hAnsi="Tahoma" w:cs="Tahoma"/>
          <w:sz w:val="22"/>
          <w:szCs w:val="24"/>
        </w:rPr>
        <w:br/>
        <w:t>5. Cuando se omiten las oportunidades para solicitar, decretar o practicar pruebas, o cuando se omite la práctica de una prueba que de acuerdo con la ley sea obligatoria.</w:t>
      </w:r>
    </w:p>
    <w:p w14:paraId="7277B304" w14:textId="77777777" w:rsidR="009846F6" w:rsidRPr="003259C6" w:rsidRDefault="009846F6" w:rsidP="003259C6">
      <w:pPr>
        <w:ind w:left="426" w:right="420"/>
        <w:jc w:val="both"/>
        <w:rPr>
          <w:rFonts w:ascii="Tahoma" w:hAnsi="Tahoma" w:cs="Tahoma"/>
          <w:sz w:val="22"/>
          <w:szCs w:val="24"/>
        </w:rPr>
      </w:pPr>
      <w:r w:rsidRPr="003259C6">
        <w:rPr>
          <w:rFonts w:ascii="Tahoma" w:hAnsi="Tahoma" w:cs="Tahoma"/>
          <w:sz w:val="22"/>
          <w:szCs w:val="24"/>
        </w:rPr>
        <w:t xml:space="preserve">(…) </w:t>
      </w:r>
    </w:p>
    <w:p w14:paraId="4356161D" w14:textId="066BD930" w:rsidR="002B2042" w:rsidRPr="003259C6" w:rsidRDefault="002B2042" w:rsidP="003259C6">
      <w:pPr>
        <w:ind w:left="426" w:right="420"/>
        <w:jc w:val="both"/>
        <w:rPr>
          <w:rFonts w:ascii="Tahoma" w:hAnsi="Tahoma" w:cs="Tahoma"/>
          <w:sz w:val="22"/>
          <w:szCs w:val="24"/>
        </w:rPr>
      </w:pPr>
      <w:r w:rsidRPr="003259C6">
        <w:rPr>
          <w:rFonts w:ascii="Tahoma" w:hAnsi="Tahoma" w:cs="Tahoma"/>
          <w:sz w:val="22"/>
          <w:szCs w:val="24"/>
        </w:rPr>
        <w:t>PARÁGRAFO. Las demás irregularidades del proceso se tendrán por subsanadas si no se impugnan oportunamente por los mecanismos que este código establece.</w:t>
      </w:r>
    </w:p>
    <w:p w14:paraId="589B2D3A" w14:textId="040A4BC5" w:rsidR="002B2042" w:rsidRPr="003259C6" w:rsidRDefault="002B2042" w:rsidP="003259C6">
      <w:pPr>
        <w:spacing w:line="276" w:lineRule="auto"/>
        <w:rPr>
          <w:rFonts w:ascii="Tahoma" w:hAnsi="Tahoma" w:cs="Tahoma"/>
          <w:sz w:val="24"/>
          <w:szCs w:val="24"/>
        </w:rPr>
      </w:pPr>
    </w:p>
    <w:p w14:paraId="63B1238C" w14:textId="1AB90782" w:rsidR="00A708FC" w:rsidRPr="003259C6" w:rsidRDefault="00251118"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Ahora, </w:t>
      </w:r>
      <w:r w:rsidR="003C7ABC" w:rsidRPr="003259C6">
        <w:rPr>
          <w:rFonts w:ascii="Tahoma" w:hAnsi="Tahoma" w:cs="Tahoma"/>
          <w:sz w:val="24"/>
          <w:szCs w:val="24"/>
        </w:rPr>
        <w:t xml:space="preserve">si bien esta causal de nulidad es </w:t>
      </w:r>
      <w:proofErr w:type="spellStart"/>
      <w:r w:rsidR="003C7ABC" w:rsidRPr="003259C6">
        <w:rPr>
          <w:rFonts w:ascii="Tahoma" w:hAnsi="Tahoma" w:cs="Tahoma"/>
          <w:sz w:val="24"/>
          <w:szCs w:val="24"/>
        </w:rPr>
        <w:t>saneable</w:t>
      </w:r>
      <w:proofErr w:type="spellEnd"/>
      <w:r w:rsidR="003C7ABC" w:rsidRPr="003259C6">
        <w:rPr>
          <w:rFonts w:ascii="Tahoma" w:hAnsi="Tahoma" w:cs="Tahoma"/>
          <w:sz w:val="24"/>
          <w:szCs w:val="24"/>
        </w:rPr>
        <w:t xml:space="preserve"> </w:t>
      </w:r>
      <w:r w:rsidR="00A708FC" w:rsidRPr="003259C6">
        <w:rPr>
          <w:rFonts w:ascii="Tahoma" w:hAnsi="Tahoma" w:cs="Tahoma"/>
          <w:i/>
          <w:sz w:val="24"/>
          <w:szCs w:val="24"/>
        </w:rPr>
        <w:t>-</w:t>
      </w:r>
      <w:r w:rsidR="003C7ABC" w:rsidRPr="003259C6">
        <w:rPr>
          <w:rFonts w:ascii="Tahoma" w:hAnsi="Tahoma" w:cs="Tahoma"/>
          <w:i/>
          <w:sz w:val="24"/>
          <w:szCs w:val="24"/>
        </w:rPr>
        <w:t>lo que conllevaría ponerla en conocimiento de la parte afectada</w:t>
      </w:r>
      <w:r w:rsidR="00A708FC" w:rsidRPr="003259C6">
        <w:rPr>
          <w:rFonts w:ascii="Tahoma" w:hAnsi="Tahoma" w:cs="Tahoma"/>
          <w:i/>
          <w:sz w:val="24"/>
          <w:szCs w:val="24"/>
        </w:rPr>
        <w:t>-</w:t>
      </w:r>
      <w:r w:rsidR="003C7ABC" w:rsidRPr="003259C6">
        <w:rPr>
          <w:rFonts w:ascii="Tahoma" w:hAnsi="Tahoma" w:cs="Tahoma"/>
          <w:sz w:val="24"/>
          <w:szCs w:val="24"/>
        </w:rPr>
        <w:t xml:space="preserve">, en el presente caso este trámite resulta inoficioso en la medida en que </w:t>
      </w:r>
      <w:r w:rsidR="00A708FC" w:rsidRPr="003259C6">
        <w:rPr>
          <w:rFonts w:ascii="Tahoma" w:hAnsi="Tahoma" w:cs="Tahoma"/>
          <w:sz w:val="24"/>
          <w:szCs w:val="24"/>
        </w:rPr>
        <w:t xml:space="preserve">las dos partes se lo advirtieron a la jueza de instancia, así: </w:t>
      </w:r>
      <w:r w:rsidR="003C7ABC" w:rsidRPr="003259C6">
        <w:rPr>
          <w:rFonts w:ascii="Tahoma" w:hAnsi="Tahoma" w:cs="Tahoma"/>
          <w:sz w:val="24"/>
          <w:szCs w:val="24"/>
        </w:rPr>
        <w:t xml:space="preserve">el Banco demandante  </w:t>
      </w:r>
      <w:r w:rsidR="00A708FC" w:rsidRPr="003259C6">
        <w:rPr>
          <w:rFonts w:ascii="Tahoma" w:hAnsi="Tahoma" w:cs="Tahoma"/>
          <w:sz w:val="24"/>
          <w:szCs w:val="24"/>
        </w:rPr>
        <w:t>interpuso recurso de reposición para que se revocara la decisión “</w:t>
      </w:r>
      <w:r w:rsidR="00A708FC" w:rsidRPr="003259C6">
        <w:rPr>
          <w:rFonts w:ascii="Tahoma" w:hAnsi="Tahoma" w:cs="Tahoma"/>
          <w:i/>
          <w:iCs/>
          <w:sz w:val="22"/>
          <w:szCs w:val="24"/>
        </w:rPr>
        <w:t>con el propósito de no caer en una nulidad procesal o una pérdida inoficiosa de tiempo</w:t>
      </w:r>
      <w:r w:rsidR="00A708FC" w:rsidRPr="003259C6">
        <w:rPr>
          <w:rFonts w:ascii="Tahoma" w:hAnsi="Tahoma" w:cs="Tahoma"/>
          <w:i/>
          <w:sz w:val="24"/>
          <w:szCs w:val="24"/>
        </w:rPr>
        <w:t>”</w:t>
      </w:r>
      <w:r w:rsidR="00A708FC" w:rsidRPr="003259C6">
        <w:rPr>
          <w:rFonts w:ascii="Tahoma" w:hAnsi="Tahoma" w:cs="Tahoma"/>
          <w:sz w:val="24"/>
          <w:szCs w:val="24"/>
        </w:rPr>
        <w:t xml:space="preserve">; y por su parte la demandada le recordó al juzgado </w:t>
      </w:r>
      <w:r w:rsidR="00A708FC" w:rsidRPr="003259C6">
        <w:rPr>
          <w:rFonts w:ascii="Tahoma" w:hAnsi="Tahoma" w:cs="Tahoma"/>
          <w:i/>
          <w:sz w:val="24"/>
          <w:szCs w:val="24"/>
        </w:rPr>
        <w:t>“</w:t>
      </w:r>
      <w:r w:rsidR="00A708FC" w:rsidRPr="003259C6">
        <w:rPr>
          <w:rFonts w:ascii="Tahoma" w:hAnsi="Tahoma" w:cs="Tahoma"/>
          <w:i/>
          <w:iCs/>
          <w:sz w:val="22"/>
          <w:szCs w:val="24"/>
        </w:rPr>
        <w:t>que la excepción había sido enunciada como de fondo</w:t>
      </w:r>
      <w:r w:rsidR="00A708FC" w:rsidRPr="003259C6">
        <w:rPr>
          <w:rFonts w:ascii="Tahoma" w:hAnsi="Tahoma" w:cs="Tahoma"/>
          <w:i/>
          <w:iCs/>
          <w:sz w:val="24"/>
          <w:szCs w:val="24"/>
        </w:rPr>
        <w:t xml:space="preserve">” </w:t>
      </w:r>
      <w:r w:rsidR="00A708FC" w:rsidRPr="003259C6">
        <w:rPr>
          <w:rFonts w:ascii="Tahoma" w:hAnsi="Tahoma" w:cs="Tahoma"/>
          <w:iCs/>
          <w:sz w:val="24"/>
          <w:szCs w:val="24"/>
        </w:rPr>
        <w:t>pero en vista de que se había resuelto como previa interponía el recurso de reposición y en subsidio apelación</w:t>
      </w:r>
      <w:r w:rsidR="00A708FC" w:rsidRPr="003259C6">
        <w:rPr>
          <w:rFonts w:ascii="Tahoma" w:hAnsi="Tahoma" w:cs="Tahoma"/>
          <w:sz w:val="24"/>
          <w:szCs w:val="24"/>
        </w:rPr>
        <w:t>.</w:t>
      </w:r>
    </w:p>
    <w:p w14:paraId="49E24628" w14:textId="77777777" w:rsidR="00A708FC" w:rsidRPr="003259C6" w:rsidRDefault="00A708FC" w:rsidP="003259C6">
      <w:pPr>
        <w:spacing w:line="276" w:lineRule="auto"/>
        <w:ind w:firstLine="567"/>
        <w:jc w:val="both"/>
        <w:rPr>
          <w:rFonts w:ascii="Tahoma" w:hAnsi="Tahoma" w:cs="Tahoma"/>
          <w:sz w:val="24"/>
          <w:szCs w:val="24"/>
        </w:rPr>
      </w:pPr>
    </w:p>
    <w:p w14:paraId="2A8E9025" w14:textId="71E021C7" w:rsidR="008F0275" w:rsidRPr="003259C6" w:rsidRDefault="00F356BF" w:rsidP="003259C6">
      <w:pPr>
        <w:spacing w:line="276" w:lineRule="auto"/>
        <w:ind w:firstLine="567"/>
        <w:jc w:val="both"/>
        <w:rPr>
          <w:rFonts w:ascii="Tahoma" w:hAnsi="Tahoma" w:cs="Tahoma"/>
          <w:sz w:val="24"/>
          <w:szCs w:val="24"/>
        </w:rPr>
      </w:pPr>
      <w:r w:rsidRPr="003259C6">
        <w:rPr>
          <w:rFonts w:ascii="Tahoma" w:hAnsi="Tahoma" w:cs="Tahoma"/>
          <w:sz w:val="24"/>
          <w:szCs w:val="24"/>
        </w:rPr>
        <w:t xml:space="preserve">En ese orden de ideas, </w:t>
      </w:r>
      <w:r w:rsidR="008F0275" w:rsidRPr="003259C6">
        <w:rPr>
          <w:rFonts w:ascii="Tahoma" w:hAnsi="Tahoma" w:cs="Tahoma"/>
          <w:sz w:val="24"/>
          <w:szCs w:val="24"/>
        </w:rPr>
        <w:t xml:space="preserve">se declarará la nulidad de la actuación surtida </w:t>
      </w:r>
      <w:r w:rsidR="00BF7CE1" w:rsidRPr="003259C6">
        <w:rPr>
          <w:rFonts w:ascii="Tahoma" w:hAnsi="Tahoma" w:cs="Tahoma"/>
          <w:sz w:val="24"/>
          <w:szCs w:val="24"/>
        </w:rPr>
        <w:t xml:space="preserve">en la etapa procesal de que trata el numeral primero del parágrafo 1º del artículo 77 del CPTSS, </w:t>
      </w:r>
      <w:r w:rsidR="00BF7CE1" w:rsidRPr="003259C6">
        <w:rPr>
          <w:rFonts w:ascii="Tahoma" w:hAnsi="Tahoma" w:cs="Tahoma"/>
          <w:sz w:val="24"/>
          <w:szCs w:val="24"/>
        </w:rPr>
        <w:lastRenderedPageBreak/>
        <w:t xml:space="preserve">en lo </w:t>
      </w:r>
      <w:r w:rsidR="008F0275" w:rsidRPr="003259C6">
        <w:rPr>
          <w:rFonts w:ascii="Tahoma" w:hAnsi="Tahoma" w:cs="Tahoma"/>
          <w:sz w:val="24"/>
          <w:szCs w:val="24"/>
        </w:rPr>
        <w:t xml:space="preserve">que concierne </w:t>
      </w:r>
      <w:r w:rsidR="00EE754C" w:rsidRPr="003259C6">
        <w:rPr>
          <w:rFonts w:ascii="Tahoma" w:hAnsi="Tahoma" w:cs="Tahoma"/>
          <w:sz w:val="24"/>
          <w:szCs w:val="24"/>
        </w:rPr>
        <w:t xml:space="preserve">al </w:t>
      </w:r>
      <w:r w:rsidR="008F0275" w:rsidRPr="003259C6">
        <w:rPr>
          <w:rFonts w:ascii="Tahoma" w:hAnsi="Tahoma" w:cs="Tahoma"/>
          <w:sz w:val="24"/>
          <w:szCs w:val="24"/>
        </w:rPr>
        <w:t xml:space="preserve">pronunciamiento </w:t>
      </w:r>
      <w:r w:rsidR="00EE754C" w:rsidRPr="003259C6">
        <w:rPr>
          <w:rFonts w:ascii="Tahoma" w:hAnsi="Tahoma" w:cs="Tahoma"/>
          <w:sz w:val="24"/>
          <w:szCs w:val="24"/>
        </w:rPr>
        <w:t xml:space="preserve">de la A-quo </w:t>
      </w:r>
      <w:r w:rsidR="008F0275" w:rsidRPr="003259C6">
        <w:rPr>
          <w:rFonts w:ascii="Tahoma" w:hAnsi="Tahoma" w:cs="Tahoma"/>
          <w:sz w:val="24"/>
          <w:szCs w:val="24"/>
        </w:rPr>
        <w:t>frente a la excepción denominada "prescripción", para que, en su lugar, disponga que su estudio y decisión serán objeto de pronunciamiento en la sentencia de mérito que ponga fin al litigio, y continúe con el curso normal de la diligencia hasta agotar su finalidad, poniéndole de presente que, en procura de garantizar los principios de celeridad y economía procesal, deberá superar todas las etapas previstas para el trámite del proceso y solo al final de la misma se pronunciará sobre la decisión y concesión de los recursos de apelación que hubieren sido interpuestos por las partes, en virtud a que se está frente a un proceso especial de levantamiento de fuero sindical que exige su trámite inmediato.</w:t>
      </w:r>
    </w:p>
    <w:p w14:paraId="13BAEB18" w14:textId="04D9A5BB" w:rsidR="00BF7CE1" w:rsidRPr="003259C6" w:rsidRDefault="00BF7CE1" w:rsidP="003259C6">
      <w:pPr>
        <w:spacing w:line="276" w:lineRule="auto"/>
        <w:jc w:val="both"/>
        <w:rPr>
          <w:rFonts w:ascii="Tahoma" w:hAnsi="Tahoma" w:cs="Tahoma"/>
          <w:sz w:val="24"/>
          <w:szCs w:val="24"/>
        </w:rPr>
      </w:pPr>
    </w:p>
    <w:p w14:paraId="3AB669CF" w14:textId="47B39904" w:rsidR="00F27871" w:rsidRPr="003259C6" w:rsidRDefault="00F27871" w:rsidP="003259C6">
      <w:pPr>
        <w:widowControl w:val="0"/>
        <w:autoSpaceDE w:val="0"/>
        <w:autoSpaceDN w:val="0"/>
        <w:adjustRightInd w:val="0"/>
        <w:spacing w:line="276" w:lineRule="auto"/>
        <w:jc w:val="both"/>
        <w:rPr>
          <w:rFonts w:ascii="Tahoma" w:hAnsi="Tahoma" w:cs="Tahoma"/>
          <w:sz w:val="24"/>
          <w:szCs w:val="24"/>
        </w:rPr>
      </w:pPr>
      <w:r w:rsidRPr="003259C6">
        <w:rPr>
          <w:rFonts w:ascii="Tahoma" w:hAnsi="Tahoma" w:cs="Tahoma"/>
          <w:sz w:val="24"/>
          <w:szCs w:val="24"/>
        </w:rPr>
        <w:t>Sin costas en esta instancia.</w:t>
      </w:r>
    </w:p>
    <w:p w14:paraId="3B016B3B" w14:textId="55C0FF62" w:rsidR="00F05CA7" w:rsidRPr="003259C6" w:rsidRDefault="00F05CA7" w:rsidP="003259C6">
      <w:pPr>
        <w:spacing w:line="276" w:lineRule="auto"/>
        <w:jc w:val="both"/>
        <w:rPr>
          <w:rFonts w:ascii="Tahoma" w:hAnsi="Tahoma" w:cs="Tahoma"/>
          <w:sz w:val="24"/>
          <w:szCs w:val="24"/>
        </w:rPr>
      </w:pPr>
    </w:p>
    <w:p w14:paraId="10D3F2F6" w14:textId="77777777" w:rsidR="00172C25" w:rsidRPr="003259C6" w:rsidRDefault="00172C25" w:rsidP="003259C6">
      <w:pPr>
        <w:widowControl w:val="0"/>
        <w:autoSpaceDE w:val="0"/>
        <w:autoSpaceDN w:val="0"/>
        <w:adjustRightInd w:val="0"/>
        <w:spacing w:line="276" w:lineRule="auto"/>
        <w:ind w:firstLine="709"/>
        <w:jc w:val="both"/>
        <w:rPr>
          <w:rFonts w:ascii="Tahoma" w:hAnsi="Tahoma" w:cs="Tahoma"/>
          <w:sz w:val="24"/>
          <w:szCs w:val="24"/>
        </w:rPr>
      </w:pPr>
      <w:r w:rsidRPr="003259C6">
        <w:rPr>
          <w:rFonts w:ascii="Tahoma" w:hAnsi="Tahoma" w:cs="Tahoma"/>
          <w:sz w:val="24"/>
          <w:szCs w:val="24"/>
        </w:rPr>
        <w:t xml:space="preserve">En mérito de lo expuesto, el </w:t>
      </w:r>
      <w:r w:rsidRPr="003259C6">
        <w:rPr>
          <w:rFonts w:ascii="Tahoma" w:hAnsi="Tahoma" w:cs="Tahoma"/>
          <w:b/>
          <w:sz w:val="24"/>
          <w:szCs w:val="24"/>
        </w:rPr>
        <w:t>Tribunal Superior del Distrito Judicial de Pereira (Risaralda)</w:t>
      </w:r>
      <w:r w:rsidRPr="003259C6">
        <w:rPr>
          <w:rFonts w:ascii="Tahoma" w:hAnsi="Tahoma" w:cs="Tahoma"/>
          <w:sz w:val="24"/>
          <w:szCs w:val="24"/>
        </w:rPr>
        <w:t xml:space="preserve">, </w:t>
      </w:r>
      <w:r w:rsidRPr="003259C6">
        <w:rPr>
          <w:rFonts w:ascii="Tahoma" w:hAnsi="Tahoma" w:cs="Tahoma"/>
          <w:b/>
          <w:sz w:val="24"/>
          <w:szCs w:val="24"/>
        </w:rPr>
        <w:t>Sala de Decisión Laboral No. 1</w:t>
      </w:r>
      <w:r w:rsidRPr="003259C6">
        <w:rPr>
          <w:rFonts w:ascii="Tahoma" w:hAnsi="Tahoma" w:cs="Tahoma"/>
          <w:sz w:val="24"/>
          <w:szCs w:val="24"/>
        </w:rPr>
        <w:t xml:space="preserve">, </w:t>
      </w:r>
    </w:p>
    <w:p w14:paraId="771BB4D8" w14:textId="77777777" w:rsidR="009D23E1" w:rsidRPr="003259C6" w:rsidRDefault="009D23E1" w:rsidP="003259C6">
      <w:pPr>
        <w:spacing w:line="276" w:lineRule="auto"/>
        <w:ind w:firstLine="1122"/>
        <w:jc w:val="both"/>
        <w:rPr>
          <w:rFonts w:ascii="Tahoma" w:hAnsi="Tahoma" w:cs="Tahoma"/>
          <w:spacing w:val="-2"/>
          <w:sz w:val="24"/>
          <w:szCs w:val="24"/>
        </w:rPr>
      </w:pPr>
    </w:p>
    <w:p w14:paraId="149EE4C9" w14:textId="77777777" w:rsidR="00172C25" w:rsidRPr="003259C6" w:rsidRDefault="00172C25" w:rsidP="003259C6">
      <w:pPr>
        <w:widowControl w:val="0"/>
        <w:autoSpaceDE w:val="0"/>
        <w:autoSpaceDN w:val="0"/>
        <w:adjustRightInd w:val="0"/>
        <w:spacing w:line="276" w:lineRule="auto"/>
        <w:jc w:val="center"/>
        <w:rPr>
          <w:rFonts w:ascii="Tahoma" w:hAnsi="Tahoma" w:cs="Tahoma"/>
          <w:b/>
          <w:sz w:val="24"/>
          <w:szCs w:val="24"/>
        </w:rPr>
      </w:pPr>
      <w:r w:rsidRPr="003259C6">
        <w:rPr>
          <w:rFonts w:ascii="Tahoma" w:hAnsi="Tahoma" w:cs="Tahoma"/>
          <w:b/>
          <w:sz w:val="24"/>
          <w:szCs w:val="24"/>
        </w:rPr>
        <w:t>R E S U E L V E:</w:t>
      </w:r>
    </w:p>
    <w:p w14:paraId="2EBBB69B" w14:textId="7CF5C3CB" w:rsidR="00172C25" w:rsidRPr="003259C6" w:rsidRDefault="00172C25" w:rsidP="003259C6">
      <w:pPr>
        <w:widowControl w:val="0"/>
        <w:autoSpaceDE w:val="0"/>
        <w:autoSpaceDN w:val="0"/>
        <w:adjustRightInd w:val="0"/>
        <w:spacing w:line="276" w:lineRule="auto"/>
        <w:jc w:val="both"/>
        <w:rPr>
          <w:rFonts w:ascii="Tahoma" w:hAnsi="Tahoma" w:cs="Tahoma"/>
          <w:sz w:val="24"/>
          <w:szCs w:val="24"/>
        </w:rPr>
      </w:pPr>
    </w:p>
    <w:p w14:paraId="72592C00" w14:textId="75462C58" w:rsidR="00172C25" w:rsidRPr="003259C6" w:rsidRDefault="009D23E1" w:rsidP="003259C6">
      <w:pPr>
        <w:widowControl w:val="0"/>
        <w:autoSpaceDE w:val="0"/>
        <w:autoSpaceDN w:val="0"/>
        <w:adjustRightInd w:val="0"/>
        <w:spacing w:line="276" w:lineRule="auto"/>
        <w:ind w:firstLine="1080"/>
        <w:jc w:val="both"/>
        <w:rPr>
          <w:rFonts w:ascii="Tahoma" w:hAnsi="Tahoma" w:cs="Tahoma"/>
          <w:sz w:val="24"/>
          <w:szCs w:val="24"/>
        </w:rPr>
      </w:pPr>
      <w:r w:rsidRPr="003259C6">
        <w:rPr>
          <w:rFonts w:ascii="Tahoma" w:hAnsi="Tahoma" w:cs="Tahoma"/>
          <w:b/>
          <w:sz w:val="24"/>
          <w:szCs w:val="24"/>
          <w:u w:val="single"/>
        </w:rPr>
        <w:t>PRIMERO</w:t>
      </w:r>
      <w:r w:rsidRPr="003259C6">
        <w:rPr>
          <w:rFonts w:ascii="Tahoma" w:hAnsi="Tahoma" w:cs="Tahoma"/>
          <w:sz w:val="24"/>
          <w:szCs w:val="24"/>
        </w:rPr>
        <w:t xml:space="preserve">. </w:t>
      </w:r>
      <w:r w:rsidR="00D6067F" w:rsidRPr="003259C6">
        <w:rPr>
          <w:rFonts w:ascii="Tahoma" w:hAnsi="Tahoma" w:cs="Tahoma"/>
          <w:sz w:val="24"/>
          <w:szCs w:val="24"/>
        </w:rPr>
        <w:t>–</w:t>
      </w:r>
      <w:r w:rsidR="00172C25" w:rsidRPr="003259C6">
        <w:rPr>
          <w:rFonts w:ascii="Tahoma" w:hAnsi="Tahoma" w:cs="Tahoma"/>
          <w:sz w:val="24"/>
          <w:szCs w:val="24"/>
        </w:rPr>
        <w:t xml:space="preserve"> </w:t>
      </w:r>
      <w:r w:rsidR="00D6067F" w:rsidRPr="003259C6">
        <w:rPr>
          <w:rFonts w:ascii="Tahoma" w:hAnsi="Tahoma" w:cs="Tahoma"/>
          <w:b/>
          <w:sz w:val="24"/>
          <w:szCs w:val="24"/>
        </w:rPr>
        <w:t xml:space="preserve">DECLARAR </w:t>
      </w:r>
      <w:r w:rsidR="002C2AD9" w:rsidRPr="003259C6">
        <w:rPr>
          <w:rFonts w:ascii="Tahoma" w:hAnsi="Tahoma" w:cs="Tahoma"/>
          <w:sz w:val="24"/>
          <w:szCs w:val="24"/>
        </w:rPr>
        <w:t>la nulidad de la actuación surtida el 12 de noviembre de 2020, en la etapa procesal de que trata el numeral primero del parágrafo 1º del artículo 77 del CPTSS, en lo que concierne al pronunciamiento de la Jueza Tercero Laboral del Circuito de Pereira, frente a la excepción denominada "prescripción", para que, en su lugar, disponga que su estudio y decisión serán objeto de pronunciamiento en la sentencia de mérito que ponga fin al litigio, y continúe con el curso normal de la diligencia hasta agotar su finalidad</w:t>
      </w:r>
      <w:r w:rsidR="0068371E" w:rsidRPr="003259C6">
        <w:rPr>
          <w:rFonts w:ascii="Tahoma" w:hAnsi="Tahoma" w:cs="Tahoma"/>
          <w:sz w:val="24"/>
          <w:szCs w:val="24"/>
        </w:rPr>
        <w:t>.</w:t>
      </w:r>
    </w:p>
    <w:p w14:paraId="61F9F814" w14:textId="77777777" w:rsidR="00172C25" w:rsidRPr="003259C6" w:rsidRDefault="00172C25" w:rsidP="003259C6">
      <w:pPr>
        <w:widowControl w:val="0"/>
        <w:autoSpaceDE w:val="0"/>
        <w:autoSpaceDN w:val="0"/>
        <w:adjustRightInd w:val="0"/>
        <w:spacing w:line="276" w:lineRule="auto"/>
        <w:ind w:firstLine="1080"/>
        <w:jc w:val="both"/>
        <w:rPr>
          <w:rFonts w:ascii="Tahoma" w:hAnsi="Tahoma" w:cs="Tahoma"/>
          <w:sz w:val="24"/>
          <w:szCs w:val="24"/>
        </w:rPr>
      </w:pPr>
    </w:p>
    <w:p w14:paraId="4DAF0FAD" w14:textId="72816DD5" w:rsidR="00172C25" w:rsidRPr="003259C6" w:rsidRDefault="009D23E1" w:rsidP="003259C6">
      <w:pPr>
        <w:widowControl w:val="0"/>
        <w:autoSpaceDE w:val="0"/>
        <w:autoSpaceDN w:val="0"/>
        <w:adjustRightInd w:val="0"/>
        <w:spacing w:line="276" w:lineRule="auto"/>
        <w:ind w:firstLine="1080"/>
        <w:jc w:val="both"/>
        <w:rPr>
          <w:rFonts w:ascii="Tahoma" w:hAnsi="Tahoma" w:cs="Tahoma"/>
          <w:sz w:val="24"/>
          <w:szCs w:val="24"/>
        </w:rPr>
      </w:pPr>
      <w:r w:rsidRPr="003259C6">
        <w:rPr>
          <w:rFonts w:ascii="Tahoma" w:hAnsi="Tahoma" w:cs="Tahoma"/>
          <w:b/>
          <w:sz w:val="24"/>
          <w:szCs w:val="24"/>
          <w:u w:val="single"/>
        </w:rPr>
        <w:t>SEGUNDO</w:t>
      </w:r>
      <w:r w:rsidRPr="003259C6">
        <w:rPr>
          <w:rFonts w:ascii="Tahoma" w:hAnsi="Tahoma" w:cs="Tahoma"/>
          <w:sz w:val="24"/>
          <w:szCs w:val="24"/>
        </w:rPr>
        <w:t>. -</w:t>
      </w:r>
      <w:r w:rsidR="00172C25" w:rsidRPr="003259C6">
        <w:rPr>
          <w:rFonts w:ascii="Tahoma" w:hAnsi="Tahoma" w:cs="Tahoma"/>
          <w:sz w:val="24"/>
          <w:szCs w:val="24"/>
        </w:rPr>
        <w:t xml:space="preserve"> </w:t>
      </w:r>
      <w:r w:rsidR="0068371E" w:rsidRPr="003259C6">
        <w:rPr>
          <w:rFonts w:ascii="Tahoma" w:hAnsi="Tahoma" w:cs="Tahoma"/>
          <w:sz w:val="24"/>
          <w:szCs w:val="24"/>
        </w:rPr>
        <w:t>Sin condena</w:t>
      </w:r>
      <w:r w:rsidR="00172C25" w:rsidRPr="003259C6">
        <w:rPr>
          <w:rFonts w:ascii="Tahoma" w:hAnsi="Tahoma" w:cs="Tahoma"/>
          <w:sz w:val="24"/>
          <w:szCs w:val="24"/>
        </w:rPr>
        <w:t xml:space="preserve"> en costas </w:t>
      </w:r>
      <w:r w:rsidR="0068371E" w:rsidRPr="003259C6">
        <w:rPr>
          <w:rFonts w:ascii="Tahoma" w:hAnsi="Tahoma" w:cs="Tahoma"/>
          <w:sz w:val="24"/>
          <w:szCs w:val="24"/>
        </w:rPr>
        <w:t>en esta instancia.</w:t>
      </w:r>
    </w:p>
    <w:p w14:paraId="4FF935B7" w14:textId="77777777" w:rsidR="00172C25" w:rsidRPr="003259C6" w:rsidRDefault="00172C25" w:rsidP="003259C6">
      <w:pPr>
        <w:widowControl w:val="0"/>
        <w:autoSpaceDE w:val="0"/>
        <w:autoSpaceDN w:val="0"/>
        <w:adjustRightInd w:val="0"/>
        <w:spacing w:line="276" w:lineRule="auto"/>
        <w:ind w:firstLine="1080"/>
        <w:jc w:val="both"/>
        <w:rPr>
          <w:rFonts w:ascii="Tahoma" w:hAnsi="Tahoma" w:cs="Tahoma"/>
          <w:sz w:val="24"/>
          <w:szCs w:val="24"/>
        </w:rPr>
      </w:pPr>
    </w:p>
    <w:p w14:paraId="18E992FB" w14:textId="77777777" w:rsidR="00944677" w:rsidRPr="003259C6" w:rsidRDefault="00944677" w:rsidP="003259C6">
      <w:pPr>
        <w:widowControl w:val="0"/>
        <w:autoSpaceDE w:val="0"/>
        <w:autoSpaceDN w:val="0"/>
        <w:adjustRightInd w:val="0"/>
        <w:spacing w:line="276" w:lineRule="auto"/>
        <w:jc w:val="center"/>
        <w:rPr>
          <w:rFonts w:ascii="Tahoma" w:hAnsi="Tahoma" w:cs="Tahoma"/>
          <w:b/>
          <w:sz w:val="24"/>
          <w:szCs w:val="24"/>
        </w:rPr>
      </w:pPr>
      <w:r w:rsidRPr="003259C6">
        <w:rPr>
          <w:rFonts w:ascii="Tahoma" w:hAnsi="Tahoma" w:cs="Tahoma"/>
          <w:b/>
          <w:sz w:val="24"/>
          <w:szCs w:val="24"/>
        </w:rPr>
        <w:t>NOTIFÍQUESE Y CÚMPLASE</w:t>
      </w:r>
    </w:p>
    <w:p w14:paraId="17D2E0C6" w14:textId="77777777" w:rsidR="003259C6" w:rsidRPr="003259C6" w:rsidRDefault="003259C6" w:rsidP="003259C6">
      <w:pPr>
        <w:spacing w:line="276" w:lineRule="auto"/>
        <w:ind w:firstLine="708"/>
        <w:jc w:val="both"/>
        <w:rPr>
          <w:rFonts w:ascii="Tahoma" w:eastAsia="Calibri" w:hAnsi="Tahoma" w:cs="Tahoma"/>
          <w:sz w:val="24"/>
          <w:szCs w:val="24"/>
          <w:lang w:val="es-ES_tradnl" w:eastAsia="en-US"/>
        </w:rPr>
      </w:pPr>
    </w:p>
    <w:p w14:paraId="1005CC12" w14:textId="77777777" w:rsidR="003259C6" w:rsidRPr="003259C6" w:rsidRDefault="003259C6" w:rsidP="003259C6">
      <w:pPr>
        <w:spacing w:line="276" w:lineRule="auto"/>
        <w:ind w:firstLine="708"/>
        <w:jc w:val="both"/>
        <w:rPr>
          <w:rFonts w:ascii="Tahoma" w:eastAsia="Calibri" w:hAnsi="Tahoma" w:cs="Tahoma"/>
          <w:sz w:val="24"/>
          <w:szCs w:val="24"/>
          <w:lang w:val="es-ES_tradnl" w:eastAsia="en-US"/>
        </w:rPr>
      </w:pPr>
      <w:bookmarkStart w:id="1" w:name="OLE_LINK23"/>
      <w:r w:rsidRPr="003259C6">
        <w:rPr>
          <w:rFonts w:ascii="Tahoma" w:eastAsia="Calibri" w:hAnsi="Tahoma" w:cs="Tahoma"/>
          <w:sz w:val="24"/>
          <w:szCs w:val="24"/>
          <w:lang w:val="es-ES_tradnl" w:eastAsia="en-US"/>
        </w:rPr>
        <w:t xml:space="preserve">La Magistrada Ponente, </w:t>
      </w:r>
    </w:p>
    <w:p w14:paraId="49729499" w14:textId="77777777" w:rsidR="003259C6" w:rsidRPr="003259C6" w:rsidRDefault="003259C6" w:rsidP="003259C6">
      <w:pPr>
        <w:widowControl w:val="0"/>
        <w:autoSpaceDE w:val="0"/>
        <w:autoSpaceDN w:val="0"/>
        <w:adjustRightInd w:val="0"/>
        <w:spacing w:line="276" w:lineRule="auto"/>
        <w:jc w:val="both"/>
        <w:rPr>
          <w:rFonts w:eastAsia="Calibri" w:cs="Arial"/>
          <w:bCs/>
          <w:sz w:val="24"/>
          <w:szCs w:val="24"/>
          <w:lang w:val="es-ES_tradnl" w:eastAsia="es-ES_tradnl"/>
        </w:rPr>
      </w:pPr>
    </w:p>
    <w:p w14:paraId="4BBB850D" w14:textId="77777777" w:rsidR="003259C6" w:rsidRDefault="003259C6" w:rsidP="003259C6">
      <w:pPr>
        <w:widowControl w:val="0"/>
        <w:autoSpaceDE w:val="0"/>
        <w:autoSpaceDN w:val="0"/>
        <w:adjustRightInd w:val="0"/>
        <w:spacing w:line="276" w:lineRule="auto"/>
        <w:jc w:val="both"/>
        <w:rPr>
          <w:rFonts w:eastAsia="Calibri" w:cs="Arial"/>
          <w:bCs/>
          <w:sz w:val="24"/>
          <w:szCs w:val="24"/>
          <w:lang w:val="es-ES_tradnl" w:eastAsia="es-ES_tradnl"/>
        </w:rPr>
      </w:pPr>
    </w:p>
    <w:p w14:paraId="1AA86489" w14:textId="77777777" w:rsidR="00717552" w:rsidRPr="003259C6" w:rsidRDefault="00717552" w:rsidP="003259C6">
      <w:pPr>
        <w:widowControl w:val="0"/>
        <w:autoSpaceDE w:val="0"/>
        <w:autoSpaceDN w:val="0"/>
        <w:adjustRightInd w:val="0"/>
        <w:spacing w:line="276" w:lineRule="auto"/>
        <w:jc w:val="both"/>
        <w:rPr>
          <w:rFonts w:eastAsia="Calibri" w:cs="Arial"/>
          <w:bCs/>
          <w:sz w:val="24"/>
          <w:szCs w:val="24"/>
          <w:lang w:val="es-ES_tradnl" w:eastAsia="es-ES_tradnl"/>
        </w:rPr>
      </w:pPr>
    </w:p>
    <w:p w14:paraId="73EC2AE5" w14:textId="77777777" w:rsidR="003259C6" w:rsidRPr="003259C6" w:rsidRDefault="003259C6" w:rsidP="003259C6">
      <w:pPr>
        <w:spacing w:line="276" w:lineRule="auto"/>
        <w:ind w:firstLine="705"/>
        <w:jc w:val="center"/>
        <w:textAlignment w:val="baseline"/>
        <w:rPr>
          <w:rFonts w:ascii="Tahoma" w:eastAsia="Times New Roman" w:hAnsi="Tahoma" w:cs="Tahoma"/>
          <w:b/>
          <w:bCs/>
          <w:sz w:val="24"/>
          <w:szCs w:val="24"/>
          <w:lang w:val="es-ES_tradnl" w:eastAsia="es-ES_tradnl"/>
        </w:rPr>
      </w:pPr>
      <w:r w:rsidRPr="003259C6">
        <w:rPr>
          <w:rFonts w:ascii="Tahoma" w:eastAsia="Times New Roman" w:hAnsi="Tahoma" w:cs="Tahoma"/>
          <w:b/>
          <w:bCs/>
          <w:sz w:val="24"/>
          <w:szCs w:val="24"/>
          <w:lang w:val="es-ES_tradnl" w:eastAsia="es-ES_tradnl"/>
        </w:rPr>
        <w:t>ANA LUCÍA CAICEDO CALDERÓN</w:t>
      </w:r>
    </w:p>
    <w:p w14:paraId="463697F7" w14:textId="77777777" w:rsidR="003259C6" w:rsidRPr="003259C6" w:rsidRDefault="003259C6" w:rsidP="003259C6">
      <w:pPr>
        <w:widowControl w:val="0"/>
        <w:autoSpaceDE w:val="0"/>
        <w:autoSpaceDN w:val="0"/>
        <w:adjustRightInd w:val="0"/>
        <w:spacing w:line="276" w:lineRule="auto"/>
        <w:jc w:val="both"/>
        <w:rPr>
          <w:rFonts w:eastAsia="Calibri" w:cs="Arial"/>
          <w:bCs/>
          <w:sz w:val="24"/>
          <w:szCs w:val="24"/>
          <w:lang w:val="es-ES_tradnl" w:eastAsia="es-ES_tradnl"/>
        </w:rPr>
      </w:pPr>
    </w:p>
    <w:p w14:paraId="3770B37A" w14:textId="77777777" w:rsidR="003259C6" w:rsidRPr="003259C6" w:rsidRDefault="003259C6" w:rsidP="003259C6">
      <w:pPr>
        <w:spacing w:line="276" w:lineRule="auto"/>
        <w:ind w:firstLine="705"/>
        <w:textAlignment w:val="baseline"/>
        <w:rPr>
          <w:rFonts w:ascii="Tahoma" w:eastAsia="Times New Roman" w:hAnsi="Tahoma" w:cs="Tahoma"/>
          <w:sz w:val="24"/>
          <w:szCs w:val="24"/>
          <w:lang w:val="es-ES_tradnl" w:eastAsia="es-ES_tradnl"/>
        </w:rPr>
      </w:pPr>
      <w:r w:rsidRPr="003259C6">
        <w:rPr>
          <w:rFonts w:ascii="Tahoma" w:eastAsia="Times New Roman" w:hAnsi="Tahoma" w:cs="Tahoma"/>
          <w:sz w:val="24"/>
          <w:szCs w:val="24"/>
          <w:lang w:val="es-ES_tradnl" w:eastAsia="es-ES_tradnl"/>
        </w:rPr>
        <w:t>La Magistrada y el Magistrado,</w:t>
      </w:r>
    </w:p>
    <w:p w14:paraId="79A21380" w14:textId="77777777" w:rsidR="003259C6" w:rsidRDefault="003259C6" w:rsidP="003259C6">
      <w:pPr>
        <w:widowControl w:val="0"/>
        <w:autoSpaceDE w:val="0"/>
        <w:autoSpaceDN w:val="0"/>
        <w:adjustRightInd w:val="0"/>
        <w:spacing w:line="276" w:lineRule="auto"/>
        <w:jc w:val="both"/>
        <w:rPr>
          <w:rFonts w:eastAsia="Calibri" w:cs="Arial"/>
          <w:bCs/>
          <w:sz w:val="24"/>
          <w:szCs w:val="24"/>
          <w:lang w:val="es-ES_tradnl" w:eastAsia="es-ES_tradnl"/>
        </w:rPr>
      </w:pPr>
    </w:p>
    <w:p w14:paraId="49259F6E" w14:textId="77777777" w:rsidR="00717552" w:rsidRPr="003259C6" w:rsidRDefault="00717552" w:rsidP="003259C6">
      <w:pPr>
        <w:widowControl w:val="0"/>
        <w:autoSpaceDE w:val="0"/>
        <w:autoSpaceDN w:val="0"/>
        <w:adjustRightInd w:val="0"/>
        <w:spacing w:line="276" w:lineRule="auto"/>
        <w:jc w:val="both"/>
        <w:rPr>
          <w:rFonts w:eastAsia="Calibri" w:cs="Arial"/>
          <w:bCs/>
          <w:sz w:val="24"/>
          <w:szCs w:val="24"/>
          <w:lang w:val="es-ES_tradnl" w:eastAsia="es-ES_tradnl"/>
        </w:rPr>
      </w:pPr>
    </w:p>
    <w:p w14:paraId="59D320F1" w14:textId="77777777" w:rsidR="003259C6" w:rsidRPr="003259C6" w:rsidRDefault="003259C6" w:rsidP="003259C6">
      <w:pPr>
        <w:widowControl w:val="0"/>
        <w:autoSpaceDE w:val="0"/>
        <w:autoSpaceDN w:val="0"/>
        <w:adjustRightInd w:val="0"/>
        <w:spacing w:line="276" w:lineRule="auto"/>
        <w:jc w:val="both"/>
        <w:rPr>
          <w:rFonts w:eastAsia="Calibri" w:cs="Arial"/>
          <w:bCs/>
          <w:sz w:val="24"/>
          <w:szCs w:val="24"/>
          <w:lang w:val="es-ES_tradnl" w:eastAsia="es-ES_tradnl"/>
        </w:rPr>
      </w:pPr>
    </w:p>
    <w:p w14:paraId="4E6D1755" w14:textId="062766AD" w:rsidR="00172C25" w:rsidRPr="003259C6" w:rsidRDefault="003259C6" w:rsidP="003259C6">
      <w:pPr>
        <w:spacing w:line="276" w:lineRule="auto"/>
        <w:rPr>
          <w:rFonts w:ascii="Tahoma" w:eastAsia="Times New Roman" w:hAnsi="Tahoma" w:cs="Tahoma"/>
          <w:sz w:val="24"/>
          <w:szCs w:val="24"/>
          <w:lang w:val="es-ES"/>
        </w:rPr>
      </w:pPr>
      <w:r w:rsidRPr="003259C6">
        <w:rPr>
          <w:rFonts w:ascii="Tahoma" w:eastAsia="Times New Roman" w:hAnsi="Tahoma" w:cs="Tahoma"/>
          <w:b/>
          <w:bCs/>
          <w:sz w:val="24"/>
          <w:szCs w:val="24"/>
          <w:lang w:val="es-ES"/>
        </w:rPr>
        <w:t>OLGA LUCÍA HOYOS SEPÚLVEDA</w:t>
      </w:r>
      <w:r w:rsidRPr="003259C6">
        <w:rPr>
          <w:rFonts w:ascii="Tahoma" w:eastAsia="Times New Roman" w:hAnsi="Tahoma" w:cs="Tahoma"/>
          <w:b/>
          <w:bCs/>
          <w:sz w:val="24"/>
          <w:szCs w:val="24"/>
          <w:lang w:val="es-ES"/>
        </w:rPr>
        <w:tab/>
      </w:r>
      <w:r w:rsidRPr="003259C6">
        <w:rPr>
          <w:rFonts w:ascii="Tahoma" w:eastAsia="Times New Roman" w:hAnsi="Tahoma" w:cs="Tahoma"/>
          <w:b/>
          <w:bCs/>
          <w:sz w:val="24"/>
          <w:szCs w:val="24"/>
          <w:lang w:val="es-ES"/>
        </w:rPr>
        <w:tab/>
        <w:t>JULIO CÉSAR SALAZAR MUÑOZ</w:t>
      </w:r>
      <w:bookmarkEnd w:id="1"/>
    </w:p>
    <w:sectPr w:rsidR="00172C25" w:rsidRPr="003259C6" w:rsidSect="00717552">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381870D"/>
  <w15:commentEx w15:done="0" w15:paraId="553CB0C6"/>
  <w15:commentEx w15:done="0" w15:paraId="071884E9" w15:paraIdParent="553CB0C6"/>
  <w15:commentEx w15:done="0" w15:paraId="11564777"/>
  <w15:commentEx w15:done="0" w15:paraId="50A58914"/>
  <w15:commentEx w15:done="0" w15:paraId="49D59772"/>
  <w15:commentEx w15:done="0" w15:paraId="72B3AE4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CD7C4F" w16cex:dateUtc="2020-11-24T13:41:38.555Z"/>
  <w16cex:commentExtensible w16cex:durableId="3E02228F" w16cex:dateUtc="2020-11-24T13:43:17.693Z"/>
  <w16cex:commentExtensible w16cex:durableId="5DA82872" w16cex:dateUtc="2020-11-24T15:06:05.975Z"/>
  <w16cex:commentExtensible w16cex:durableId="6553A014" w16cex:dateUtc="2020-11-24T15:20:54.993Z"/>
</w16cex:commentsExtensible>
</file>

<file path=word/commentsIds.xml><?xml version="1.0" encoding="utf-8"?>
<w16cid:commentsIds xmlns:mc="http://schemas.openxmlformats.org/markup-compatibility/2006" xmlns:w16cid="http://schemas.microsoft.com/office/word/2016/wordml/cid" mc:Ignorable="w16cid">
  <w16cid:commentId w16cid:paraId="2381870D" w16cid:durableId="2ECD7C4F"/>
  <w16cid:commentId w16cid:paraId="553CB0C6" w16cid:durableId="3E02228F"/>
  <w16cid:commentId w16cid:paraId="071884E9" w16cid:durableId="236755D9"/>
  <w16cid:commentId w16cid:paraId="11564777" w16cid:durableId="236755BD"/>
  <w16cid:commentId w16cid:paraId="50A58914" w16cid:durableId="236755CA"/>
  <w16cid:commentId w16cid:paraId="49D59772" w16cid:durableId="5DA82872"/>
  <w16cid:commentId w16cid:paraId="72B3AE48" w16cid:durableId="6553A0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CB090" w14:textId="77777777" w:rsidR="006E4E1D" w:rsidRDefault="006E4E1D" w:rsidP="00F228F4">
      <w:r>
        <w:separator/>
      </w:r>
    </w:p>
  </w:endnote>
  <w:endnote w:type="continuationSeparator" w:id="0">
    <w:p w14:paraId="02FE7493" w14:textId="77777777" w:rsidR="006E4E1D" w:rsidRDefault="006E4E1D" w:rsidP="00F2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24363"/>
      <w:docPartObj>
        <w:docPartGallery w:val="Page Numbers (Bottom of Page)"/>
        <w:docPartUnique/>
      </w:docPartObj>
    </w:sdtPr>
    <w:sdtEndPr/>
    <w:sdtContent>
      <w:p w14:paraId="6D904266" w14:textId="69820B8E" w:rsidR="00A82FA2" w:rsidRDefault="00A82FA2">
        <w:pPr>
          <w:pStyle w:val="Piedepgina"/>
          <w:jc w:val="right"/>
        </w:pPr>
        <w:r>
          <w:fldChar w:fldCharType="begin"/>
        </w:r>
        <w:r>
          <w:instrText>PAGE   \* MERGEFORMAT</w:instrText>
        </w:r>
        <w:r>
          <w:fldChar w:fldCharType="separate"/>
        </w:r>
        <w:r w:rsidR="00717552" w:rsidRPr="00717552">
          <w:rPr>
            <w:noProof/>
            <w:lang w:val="es-ES"/>
          </w:rPr>
          <w:t>2</w:t>
        </w:r>
        <w:r>
          <w:fldChar w:fldCharType="end"/>
        </w:r>
      </w:p>
    </w:sdtContent>
  </w:sdt>
  <w:p w14:paraId="3E166B97" w14:textId="77777777" w:rsidR="00A82FA2" w:rsidRDefault="00A82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905B4" w14:textId="77777777" w:rsidR="006E4E1D" w:rsidRDefault="006E4E1D" w:rsidP="00F228F4">
      <w:r>
        <w:separator/>
      </w:r>
    </w:p>
  </w:footnote>
  <w:footnote w:type="continuationSeparator" w:id="0">
    <w:p w14:paraId="1884D59C" w14:textId="77777777" w:rsidR="006E4E1D" w:rsidRDefault="006E4E1D" w:rsidP="00F228F4">
      <w:r>
        <w:continuationSeparator/>
      </w:r>
    </w:p>
  </w:footnote>
  <w:footnote w:id="1">
    <w:p w14:paraId="1AAD2A05" w14:textId="702C253F" w:rsidR="00A32FF4" w:rsidRPr="003259C6" w:rsidRDefault="00A32FF4" w:rsidP="003259C6">
      <w:pPr>
        <w:pStyle w:val="Textonotapie"/>
        <w:jc w:val="both"/>
        <w:rPr>
          <w:rFonts w:cs="Arial"/>
          <w:sz w:val="18"/>
          <w:szCs w:val="16"/>
        </w:rPr>
      </w:pPr>
      <w:r w:rsidRPr="003259C6">
        <w:rPr>
          <w:rStyle w:val="Refdenotaalpie"/>
          <w:rFonts w:cs="Arial"/>
          <w:sz w:val="18"/>
          <w:szCs w:val="16"/>
        </w:rPr>
        <w:footnoteRef/>
      </w:r>
      <w:r w:rsidRPr="003259C6">
        <w:rPr>
          <w:rFonts w:cs="Arial"/>
          <w:sz w:val="18"/>
          <w:szCs w:val="16"/>
        </w:rPr>
        <w:t xml:space="preserve"> “1. el trabajador presuntamente inculpado, para que explique su conducta, deberá ser llamado a descargos dentro de los treinta días hábiles siguientes a aquel en el que el Banco tenga conocimiento de los hechos, lo que se dará a través del informe correspondiente o cualquier otro medio equivalente, cuando ello justifique la apertura de un proceso disciplinario…” Ver archivo digital: //20. </w:t>
      </w:r>
      <w:proofErr w:type="spellStart"/>
      <w:r w:rsidRPr="003259C6">
        <w:rPr>
          <w:rFonts w:cs="Arial"/>
          <w:sz w:val="18"/>
          <w:szCs w:val="16"/>
        </w:rPr>
        <w:t>Pr</w:t>
      </w:r>
      <w:r w:rsidR="003259C6">
        <w:rPr>
          <w:rFonts w:cs="Arial"/>
          <w:sz w:val="18"/>
          <w:szCs w:val="16"/>
        </w:rPr>
        <w:t>ueba_documental_parte_demandada</w:t>
      </w:r>
      <w:proofErr w:type="spellEnd"/>
      <w:r w:rsidRPr="003259C6">
        <w:rPr>
          <w:rFonts w:cs="Arial"/>
          <w:sz w:val="18"/>
          <w:szCs w:val="16"/>
        </w:rPr>
        <w:t>…/convención colectiva, pagina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ED15" w14:textId="5113F15B" w:rsidR="006C0F3C" w:rsidRPr="003259C6" w:rsidRDefault="006C0F3C" w:rsidP="00643067">
    <w:pPr>
      <w:pStyle w:val="Ttulo"/>
      <w:tabs>
        <w:tab w:val="left" w:pos="1418"/>
      </w:tabs>
      <w:spacing w:line="240" w:lineRule="auto"/>
      <w:jc w:val="both"/>
      <w:rPr>
        <w:b w:val="0"/>
        <w:sz w:val="18"/>
        <w:szCs w:val="16"/>
      </w:rPr>
    </w:pPr>
    <w:r w:rsidRPr="003259C6">
      <w:rPr>
        <w:b w:val="0"/>
        <w:sz w:val="18"/>
        <w:szCs w:val="16"/>
      </w:rPr>
      <w:t>Radicación No.:</w:t>
    </w:r>
    <w:r w:rsidRPr="003259C6">
      <w:rPr>
        <w:b w:val="0"/>
        <w:sz w:val="18"/>
        <w:szCs w:val="16"/>
      </w:rPr>
      <w:tab/>
      <w:t>66-001-31-05-003-2020-00048-02</w:t>
    </w:r>
    <w:r w:rsidRPr="003259C6">
      <w:rPr>
        <w:b w:val="0"/>
        <w:sz w:val="18"/>
        <w:szCs w:val="16"/>
      </w:rPr>
      <w:tab/>
    </w:r>
  </w:p>
  <w:p w14:paraId="2DCB2D4D" w14:textId="051F2121" w:rsidR="006C0F3C" w:rsidRPr="003259C6" w:rsidRDefault="006C0F3C" w:rsidP="00643067">
    <w:pPr>
      <w:pStyle w:val="Ttulo"/>
      <w:tabs>
        <w:tab w:val="left" w:pos="1418"/>
      </w:tabs>
      <w:spacing w:line="240" w:lineRule="auto"/>
      <w:jc w:val="both"/>
      <w:rPr>
        <w:b w:val="0"/>
        <w:sz w:val="18"/>
        <w:szCs w:val="16"/>
      </w:rPr>
    </w:pPr>
    <w:r w:rsidRPr="003259C6">
      <w:rPr>
        <w:b w:val="0"/>
        <w:sz w:val="18"/>
        <w:szCs w:val="16"/>
      </w:rPr>
      <w:t>Proceso:</w:t>
    </w:r>
    <w:r w:rsidRPr="003259C6">
      <w:rPr>
        <w:b w:val="0"/>
        <w:sz w:val="18"/>
        <w:szCs w:val="16"/>
      </w:rPr>
      <w:tab/>
      <w:t xml:space="preserve">Fuero Sindical </w:t>
    </w:r>
  </w:p>
  <w:p w14:paraId="6695A150" w14:textId="1646A623" w:rsidR="006C0F3C" w:rsidRPr="003259C6" w:rsidRDefault="006C0F3C" w:rsidP="00643067">
    <w:pPr>
      <w:pStyle w:val="Ttulo"/>
      <w:tabs>
        <w:tab w:val="left" w:pos="1418"/>
      </w:tabs>
      <w:spacing w:line="240" w:lineRule="auto"/>
      <w:jc w:val="both"/>
      <w:rPr>
        <w:b w:val="0"/>
        <w:sz w:val="18"/>
        <w:szCs w:val="16"/>
      </w:rPr>
    </w:pPr>
    <w:r w:rsidRPr="003259C6">
      <w:rPr>
        <w:b w:val="0"/>
        <w:sz w:val="18"/>
        <w:szCs w:val="16"/>
      </w:rPr>
      <w:t>Demandante:</w:t>
    </w:r>
    <w:r w:rsidRPr="003259C6">
      <w:rPr>
        <w:b w:val="0"/>
        <w:sz w:val="18"/>
        <w:szCs w:val="16"/>
      </w:rPr>
      <w:tab/>
      <w:t>Banco Bilbao Vizcaya Argentaria</w:t>
    </w:r>
  </w:p>
  <w:p w14:paraId="155A58B3" w14:textId="2F605A91" w:rsidR="006C0F3C" w:rsidRPr="003259C6" w:rsidRDefault="006C0F3C" w:rsidP="00643067">
    <w:pPr>
      <w:pStyle w:val="Ttulo"/>
      <w:tabs>
        <w:tab w:val="left" w:pos="1418"/>
      </w:tabs>
      <w:spacing w:line="240" w:lineRule="auto"/>
      <w:jc w:val="both"/>
      <w:rPr>
        <w:b w:val="0"/>
        <w:sz w:val="18"/>
        <w:szCs w:val="16"/>
      </w:rPr>
    </w:pPr>
    <w:r w:rsidRPr="003259C6">
      <w:rPr>
        <w:b w:val="0"/>
        <w:sz w:val="18"/>
        <w:szCs w:val="16"/>
      </w:rPr>
      <w:t>Demandado:</w:t>
    </w:r>
    <w:r w:rsidRPr="003259C6">
      <w:rPr>
        <w:b w:val="0"/>
        <w:sz w:val="18"/>
        <w:szCs w:val="16"/>
      </w:rPr>
      <w:tab/>
      <w:t>Lady Manuela Mesa Castañeda</w:t>
    </w:r>
  </w:p>
  <w:p w14:paraId="46098E50" w14:textId="55C9B804" w:rsidR="006C0F3C" w:rsidRPr="003259C6" w:rsidRDefault="006C0F3C" w:rsidP="00643067">
    <w:pPr>
      <w:pStyle w:val="Ttulo"/>
      <w:tabs>
        <w:tab w:val="left" w:pos="1418"/>
      </w:tabs>
      <w:spacing w:line="240" w:lineRule="auto"/>
      <w:ind w:left="2127" w:hanging="2127"/>
      <w:jc w:val="left"/>
      <w:rPr>
        <w:b w:val="0"/>
        <w:bCs/>
        <w:sz w:val="18"/>
        <w:szCs w:val="16"/>
      </w:rPr>
    </w:pPr>
    <w:r w:rsidRPr="003259C6">
      <w:rPr>
        <w:b w:val="0"/>
        <w:sz w:val="18"/>
        <w:szCs w:val="16"/>
      </w:rPr>
      <w:t>Vinculado:</w:t>
    </w:r>
    <w:r w:rsidRPr="003259C6">
      <w:rPr>
        <w:b w:val="0"/>
        <w:sz w:val="18"/>
        <w:szCs w:val="16"/>
      </w:rPr>
      <w:tab/>
    </w:r>
    <w:r w:rsidRPr="003259C6">
      <w:rPr>
        <w:b w:val="0"/>
        <w:bCs/>
        <w:sz w:val="18"/>
        <w:szCs w:val="16"/>
      </w:rPr>
      <w:t>Asociación sindical de empleados bancarios del sector f</w:t>
    </w:r>
    <w:r w:rsidR="003259C6" w:rsidRPr="003259C6">
      <w:rPr>
        <w:b w:val="0"/>
        <w:bCs/>
        <w:sz w:val="18"/>
        <w:szCs w:val="16"/>
      </w:rPr>
      <w:t xml:space="preserve">inanciero colombiano - </w:t>
    </w:r>
    <w:proofErr w:type="spellStart"/>
    <w:r w:rsidR="003259C6" w:rsidRPr="003259C6">
      <w:rPr>
        <w:b w:val="0"/>
        <w:bCs/>
        <w:sz w:val="18"/>
        <w:szCs w:val="16"/>
      </w:rPr>
      <w:t>ASEFINCO</w:t>
    </w:r>
    <w:proofErr w:type="spellEnd"/>
  </w:p>
  <w:p w14:paraId="2BA8E36A" w14:textId="77777777" w:rsidR="00181310" w:rsidRPr="00643067" w:rsidRDefault="00181310" w:rsidP="003259C6">
    <w:pPr>
      <w:pStyle w:val="Ttulo"/>
      <w:tabs>
        <w:tab w:val="left" w:pos="1418"/>
      </w:tabs>
      <w:spacing w:line="240" w:lineRule="auto"/>
      <w:jc w:val="left"/>
      <w:rPr>
        <w:rFonts w:ascii="Tahoma" w:hAnsi="Tahoma" w:cs="Tahoma"/>
        <w:sz w:val="16"/>
        <w:szCs w:val="16"/>
      </w:rPr>
    </w:pPr>
  </w:p>
  <w:p w14:paraId="6DDD2D41" w14:textId="77777777" w:rsidR="005A1409" w:rsidRPr="00643067" w:rsidRDefault="005A1409">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B12"/>
    <w:multiLevelType w:val="hybridMultilevel"/>
    <w:tmpl w:val="833ACEA0"/>
    <w:lvl w:ilvl="0" w:tplc="1400CB8E">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3E59A0"/>
    <w:multiLevelType w:val="multilevel"/>
    <w:tmpl w:val="F8488B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nsid w:val="368C4DBC"/>
    <w:multiLevelType w:val="multilevel"/>
    <w:tmpl w:val="336A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419001D7"/>
    <w:multiLevelType w:val="multilevel"/>
    <w:tmpl w:val="336A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nsid w:val="4F442469"/>
    <w:multiLevelType w:val="hybridMultilevel"/>
    <w:tmpl w:val="2286C5CA"/>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5">
    <w:nsid w:val="575E0956"/>
    <w:multiLevelType w:val="hybridMultilevel"/>
    <w:tmpl w:val="309E7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8FF7834"/>
    <w:multiLevelType w:val="hybridMultilevel"/>
    <w:tmpl w:val="9384A406"/>
    <w:lvl w:ilvl="0" w:tplc="E40052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56A54E5"/>
    <w:multiLevelType w:val="hybridMultilevel"/>
    <w:tmpl w:val="ADE82116"/>
    <w:lvl w:ilvl="0" w:tplc="098C997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0"/>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2F"/>
    <w:rsid w:val="00007D2E"/>
    <w:rsid w:val="00016A5B"/>
    <w:rsid w:val="00020A62"/>
    <w:rsid w:val="00027917"/>
    <w:rsid w:val="0003009F"/>
    <w:rsid w:val="00040E11"/>
    <w:rsid w:val="000536D7"/>
    <w:rsid w:val="00067392"/>
    <w:rsid w:val="00080BE1"/>
    <w:rsid w:val="00093950"/>
    <w:rsid w:val="00096F34"/>
    <w:rsid w:val="000A6572"/>
    <w:rsid w:val="000A7792"/>
    <w:rsid w:val="000B66C3"/>
    <w:rsid w:val="000E2DC7"/>
    <w:rsid w:val="000F7234"/>
    <w:rsid w:val="00102A5C"/>
    <w:rsid w:val="00102DC7"/>
    <w:rsid w:val="00122203"/>
    <w:rsid w:val="00124AE1"/>
    <w:rsid w:val="0013148C"/>
    <w:rsid w:val="001354E6"/>
    <w:rsid w:val="0013641D"/>
    <w:rsid w:val="00143200"/>
    <w:rsid w:val="00154F2F"/>
    <w:rsid w:val="00162E8B"/>
    <w:rsid w:val="001707F6"/>
    <w:rsid w:val="00172C25"/>
    <w:rsid w:val="00181310"/>
    <w:rsid w:val="00190CCC"/>
    <w:rsid w:val="00193F60"/>
    <w:rsid w:val="001A3E6E"/>
    <w:rsid w:val="001A7CE2"/>
    <w:rsid w:val="001B3CDF"/>
    <w:rsid w:val="001D4633"/>
    <w:rsid w:val="001D744C"/>
    <w:rsid w:val="001E4E02"/>
    <w:rsid w:val="001F4A4D"/>
    <w:rsid w:val="00203B2C"/>
    <w:rsid w:val="002116B2"/>
    <w:rsid w:val="00212926"/>
    <w:rsid w:val="002129AF"/>
    <w:rsid w:val="002255F4"/>
    <w:rsid w:val="00231206"/>
    <w:rsid w:val="0023677D"/>
    <w:rsid w:val="00246FD3"/>
    <w:rsid w:val="00251118"/>
    <w:rsid w:val="00263595"/>
    <w:rsid w:val="00272228"/>
    <w:rsid w:val="002862D0"/>
    <w:rsid w:val="002B2042"/>
    <w:rsid w:val="002C2AD9"/>
    <w:rsid w:val="002C3240"/>
    <w:rsid w:val="002D218A"/>
    <w:rsid w:val="002E70EE"/>
    <w:rsid w:val="00300F74"/>
    <w:rsid w:val="00305A84"/>
    <w:rsid w:val="0031744E"/>
    <w:rsid w:val="003259C6"/>
    <w:rsid w:val="003266CE"/>
    <w:rsid w:val="00333656"/>
    <w:rsid w:val="003449B0"/>
    <w:rsid w:val="00357AD8"/>
    <w:rsid w:val="00367B0F"/>
    <w:rsid w:val="00367B5D"/>
    <w:rsid w:val="003A75C3"/>
    <w:rsid w:val="003C7ABC"/>
    <w:rsid w:val="003D7133"/>
    <w:rsid w:val="003E1813"/>
    <w:rsid w:val="003F5FD3"/>
    <w:rsid w:val="00431DC0"/>
    <w:rsid w:val="0044692B"/>
    <w:rsid w:val="0045580F"/>
    <w:rsid w:val="004579E3"/>
    <w:rsid w:val="00473077"/>
    <w:rsid w:val="004754AC"/>
    <w:rsid w:val="00475EA1"/>
    <w:rsid w:val="0047602F"/>
    <w:rsid w:val="00477E7B"/>
    <w:rsid w:val="00490DE9"/>
    <w:rsid w:val="004A2356"/>
    <w:rsid w:val="004B6F6A"/>
    <w:rsid w:val="004C6CE6"/>
    <w:rsid w:val="004F32CB"/>
    <w:rsid w:val="004F797F"/>
    <w:rsid w:val="005107DF"/>
    <w:rsid w:val="0051105D"/>
    <w:rsid w:val="00512530"/>
    <w:rsid w:val="005159A6"/>
    <w:rsid w:val="00544F71"/>
    <w:rsid w:val="00547C39"/>
    <w:rsid w:val="005570F5"/>
    <w:rsid w:val="00562DE7"/>
    <w:rsid w:val="00563E4E"/>
    <w:rsid w:val="00571D93"/>
    <w:rsid w:val="00582A19"/>
    <w:rsid w:val="00585AF3"/>
    <w:rsid w:val="005A1409"/>
    <w:rsid w:val="005A677F"/>
    <w:rsid w:val="005A6A68"/>
    <w:rsid w:val="005B16FB"/>
    <w:rsid w:val="005C56E7"/>
    <w:rsid w:val="005F12DF"/>
    <w:rsid w:val="005F1B7C"/>
    <w:rsid w:val="0063028A"/>
    <w:rsid w:val="0063457F"/>
    <w:rsid w:val="00643067"/>
    <w:rsid w:val="006559BD"/>
    <w:rsid w:val="0068371E"/>
    <w:rsid w:val="0069208E"/>
    <w:rsid w:val="006A1825"/>
    <w:rsid w:val="006A3F38"/>
    <w:rsid w:val="006C0F3C"/>
    <w:rsid w:val="006C2485"/>
    <w:rsid w:val="006D0B7A"/>
    <w:rsid w:val="006E4E1D"/>
    <w:rsid w:val="006F1C9F"/>
    <w:rsid w:val="007006E6"/>
    <w:rsid w:val="00717552"/>
    <w:rsid w:val="0073288F"/>
    <w:rsid w:val="0076099C"/>
    <w:rsid w:val="00765933"/>
    <w:rsid w:val="00767937"/>
    <w:rsid w:val="00796A28"/>
    <w:rsid w:val="007A184E"/>
    <w:rsid w:val="007A6B2A"/>
    <w:rsid w:val="007C7077"/>
    <w:rsid w:val="007D67C0"/>
    <w:rsid w:val="00811F43"/>
    <w:rsid w:val="008408C2"/>
    <w:rsid w:val="00855B83"/>
    <w:rsid w:val="0088131B"/>
    <w:rsid w:val="00893AFB"/>
    <w:rsid w:val="008D23C7"/>
    <w:rsid w:val="008D3D89"/>
    <w:rsid w:val="008E6CF8"/>
    <w:rsid w:val="008F0275"/>
    <w:rsid w:val="00916845"/>
    <w:rsid w:val="00917DAB"/>
    <w:rsid w:val="00944677"/>
    <w:rsid w:val="00946231"/>
    <w:rsid w:val="009846F6"/>
    <w:rsid w:val="009B0264"/>
    <w:rsid w:val="009B0305"/>
    <w:rsid w:val="009C2921"/>
    <w:rsid w:val="009C3CEE"/>
    <w:rsid w:val="009C4C46"/>
    <w:rsid w:val="009D23E1"/>
    <w:rsid w:val="009D731E"/>
    <w:rsid w:val="009E0F1A"/>
    <w:rsid w:val="009E79C0"/>
    <w:rsid w:val="00A147E3"/>
    <w:rsid w:val="00A201FE"/>
    <w:rsid w:val="00A26179"/>
    <w:rsid w:val="00A325FD"/>
    <w:rsid w:val="00A32FF4"/>
    <w:rsid w:val="00A34F57"/>
    <w:rsid w:val="00A47CFA"/>
    <w:rsid w:val="00A51863"/>
    <w:rsid w:val="00A5545C"/>
    <w:rsid w:val="00A6648E"/>
    <w:rsid w:val="00A708FC"/>
    <w:rsid w:val="00A82FA2"/>
    <w:rsid w:val="00A841E9"/>
    <w:rsid w:val="00A86054"/>
    <w:rsid w:val="00A86191"/>
    <w:rsid w:val="00AC132A"/>
    <w:rsid w:val="00AD2896"/>
    <w:rsid w:val="00AD343F"/>
    <w:rsid w:val="00AF00A3"/>
    <w:rsid w:val="00AF5009"/>
    <w:rsid w:val="00B153B0"/>
    <w:rsid w:val="00B15FF9"/>
    <w:rsid w:val="00B176E0"/>
    <w:rsid w:val="00B55A85"/>
    <w:rsid w:val="00B64446"/>
    <w:rsid w:val="00B72CD8"/>
    <w:rsid w:val="00B760B9"/>
    <w:rsid w:val="00B77DC9"/>
    <w:rsid w:val="00B80B21"/>
    <w:rsid w:val="00B976FC"/>
    <w:rsid w:val="00BC48B1"/>
    <w:rsid w:val="00BD00B8"/>
    <w:rsid w:val="00BE7E22"/>
    <w:rsid w:val="00BF0646"/>
    <w:rsid w:val="00BF7385"/>
    <w:rsid w:val="00BF7CE1"/>
    <w:rsid w:val="00C00536"/>
    <w:rsid w:val="00C036FF"/>
    <w:rsid w:val="00C06E08"/>
    <w:rsid w:val="00C30508"/>
    <w:rsid w:val="00C80374"/>
    <w:rsid w:val="00C85AA8"/>
    <w:rsid w:val="00C87CF3"/>
    <w:rsid w:val="00C91B44"/>
    <w:rsid w:val="00CC2980"/>
    <w:rsid w:val="00CF6C14"/>
    <w:rsid w:val="00D0480D"/>
    <w:rsid w:val="00D12513"/>
    <w:rsid w:val="00D145CC"/>
    <w:rsid w:val="00D2028D"/>
    <w:rsid w:val="00D26B01"/>
    <w:rsid w:val="00D302E6"/>
    <w:rsid w:val="00D34D8F"/>
    <w:rsid w:val="00D4712B"/>
    <w:rsid w:val="00D54526"/>
    <w:rsid w:val="00D6067F"/>
    <w:rsid w:val="00D66A00"/>
    <w:rsid w:val="00D66DCC"/>
    <w:rsid w:val="00D74462"/>
    <w:rsid w:val="00D7573E"/>
    <w:rsid w:val="00DB21B1"/>
    <w:rsid w:val="00DB37C9"/>
    <w:rsid w:val="00DC101B"/>
    <w:rsid w:val="00DE413B"/>
    <w:rsid w:val="00E20C55"/>
    <w:rsid w:val="00E2517A"/>
    <w:rsid w:val="00E54D9D"/>
    <w:rsid w:val="00E5596B"/>
    <w:rsid w:val="00E73B23"/>
    <w:rsid w:val="00EB5A3F"/>
    <w:rsid w:val="00EC2549"/>
    <w:rsid w:val="00ED7B93"/>
    <w:rsid w:val="00EE754C"/>
    <w:rsid w:val="00EF2957"/>
    <w:rsid w:val="00EF3B43"/>
    <w:rsid w:val="00F03D8D"/>
    <w:rsid w:val="00F05CA7"/>
    <w:rsid w:val="00F065E3"/>
    <w:rsid w:val="00F134AA"/>
    <w:rsid w:val="00F228F4"/>
    <w:rsid w:val="00F25C38"/>
    <w:rsid w:val="00F27871"/>
    <w:rsid w:val="00F30E87"/>
    <w:rsid w:val="00F343F1"/>
    <w:rsid w:val="00F356BF"/>
    <w:rsid w:val="00F67814"/>
    <w:rsid w:val="00F74FA9"/>
    <w:rsid w:val="00F81ED8"/>
    <w:rsid w:val="00F82492"/>
    <w:rsid w:val="00FB58CF"/>
    <w:rsid w:val="00FD6FC4"/>
    <w:rsid w:val="00FD7365"/>
    <w:rsid w:val="00FF63D7"/>
    <w:rsid w:val="02AAA180"/>
    <w:rsid w:val="508CADCA"/>
    <w:rsid w:val="70D466A6"/>
    <w:rsid w:val="7431E1AD"/>
    <w:rsid w:val="78729D0B"/>
    <w:rsid w:val="7EFF48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AF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1">
    <w:name w:val="heading 1"/>
    <w:basedOn w:val="Normal"/>
    <w:next w:val="Normal"/>
    <w:link w:val="Ttulo1Car"/>
    <w:uiPriority w:val="9"/>
    <w:qFormat/>
    <w:rsid w:val="004760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602F"/>
    <w:rPr>
      <w:rFonts w:asciiTheme="majorHAnsi" w:eastAsiaTheme="majorEastAsia" w:hAnsiTheme="majorHAnsi" w:cstheme="majorBidi"/>
      <w:b/>
      <w:bCs/>
      <w:color w:val="345A8A" w:themeColor="accent1" w:themeShade="B5"/>
      <w:sz w:val="32"/>
      <w:szCs w:val="32"/>
    </w:rPr>
  </w:style>
  <w:style w:type="paragraph" w:styleId="Prrafodelista">
    <w:name w:val="List Paragraph"/>
    <w:basedOn w:val="Normal"/>
    <w:uiPriority w:val="34"/>
    <w:qFormat/>
    <w:rsid w:val="0047602F"/>
    <w:pPr>
      <w:ind w:left="720"/>
      <w:contextualSpacing/>
    </w:pPr>
  </w:style>
  <w:style w:type="paragraph" w:styleId="Textonotapie">
    <w:name w:val="footnote text"/>
    <w:basedOn w:val="Normal"/>
    <w:link w:val="TextonotapieCar"/>
    <w:uiPriority w:val="99"/>
    <w:unhideWhenUsed/>
    <w:rsid w:val="00F228F4"/>
    <w:rPr>
      <w:sz w:val="24"/>
      <w:szCs w:val="24"/>
    </w:rPr>
  </w:style>
  <w:style w:type="character" w:customStyle="1" w:styleId="TextonotapieCar">
    <w:name w:val="Texto nota pie Car"/>
    <w:basedOn w:val="Fuentedeprrafopredeter"/>
    <w:link w:val="Textonotapie"/>
    <w:uiPriority w:val="99"/>
    <w:rsid w:val="00F228F4"/>
    <w:rPr>
      <w:sz w:val="24"/>
      <w:szCs w:val="24"/>
    </w:rPr>
  </w:style>
  <w:style w:type="character" w:styleId="Refdenotaalpie">
    <w:name w:val="footnote reference"/>
    <w:basedOn w:val="Fuentedeprrafopredeter"/>
    <w:uiPriority w:val="99"/>
    <w:unhideWhenUsed/>
    <w:rsid w:val="00F228F4"/>
    <w:rPr>
      <w:vertAlign w:val="superscript"/>
    </w:rPr>
  </w:style>
  <w:style w:type="paragraph" w:styleId="Encabezado">
    <w:name w:val="header"/>
    <w:basedOn w:val="Normal"/>
    <w:link w:val="EncabezadoCar"/>
    <w:uiPriority w:val="99"/>
    <w:unhideWhenUsed/>
    <w:rsid w:val="00246FD3"/>
    <w:pPr>
      <w:tabs>
        <w:tab w:val="center" w:pos="4252"/>
        <w:tab w:val="right" w:pos="8504"/>
      </w:tabs>
    </w:pPr>
  </w:style>
  <w:style w:type="character" w:customStyle="1" w:styleId="EncabezadoCar">
    <w:name w:val="Encabezado Car"/>
    <w:basedOn w:val="Fuentedeprrafopredeter"/>
    <w:link w:val="Encabezado"/>
    <w:uiPriority w:val="99"/>
    <w:rsid w:val="00246FD3"/>
  </w:style>
  <w:style w:type="paragraph" w:styleId="Piedepgina">
    <w:name w:val="footer"/>
    <w:basedOn w:val="Normal"/>
    <w:link w:val="PiedepginaCar"/>
    <w:uiPriority w:val="99"/>
    <w:unhideWhenUsed/>
    <w:rsid w:val="00246FD3"/>
    <w:pPr>
      <w:tabs>
        <w:tab w:val="center" w:pos="4252"/>
        <w:tab w:val="right" w:pos="8504"/>
      </w:tabs>
    </w:pPr>
  </w:style>
  <w:style w:type="character" w:customStyle="1" w:styleId="PiedepginaCar">
    <w:name w:val="Pie de página Car"/>
    <w:basedOn w:val="Fuentedeprrafopredeter"/>
    <w:link w:val="Piedepgina"/>
    <w:uiPriority w:val="99"/>
    <w:rsid w:val="00246FD3"/>
  </w:style>
  <w:style w:type="paragraph" w:styleId="Ttulo">
    <w:name w:val="Title"/>
    <w:basedOn w:val="Normal"/>
    <w:link w:val="TtuloCar"/>
    <w:qFormat/>
    <w:rsid w:val="00A5545C"/>
    <w:pPr>
      <w:widowControl w:val="0"/>
      <w:autoSpaceDE w:val="0"/>
      <w:autoSpaceDN w:val="0"/>
      <w:adjustRightInd w:val="0"/>
      <w:spacing w:line="360" w:lineRule="auto"/>
      <w:jc w:val="center"/>
    </w:pPr>
    <w:rPr>
      <w:rFonts w:eastAsia="Times New Roman" w:cs="Arial"/>
      <w:b/>
      <w:sz w:val="24"/>
      <w:szCs w:val="24"/>
      <w:lang w:val="es-ES"/>
    </w:rPr>
  </w:style>
  <w:style w:type="character" w:customStyle="1" w:styleId="TtuloCar">
    <w:name w:val="Título Car"/>
    <w:basedOn w:val="Fuentedeprrafopredeter"/>
    <w:link w:val="Ttulo"/>
    <w:rsid w:val="00A5545C"/>
    <w:rPr>
      <w:rFonts w:eastAsia="Times New Roman" w:cs="Arial"/>
      <w:b/>
      <w:sz w:val="24"/>
      <w:szCs w:val="24"/>
      <w:lang w:val="es-ES"/>
    </w:rPr>
  </w:style>
  <w:style w:type="character" w:customStyle="1" w:styleId="SinespaciadoCar">
    <w:name w:val="Sin espaciado Car"/>
    <w:link w:val="Sinespaciado"/>
    <w:uiPriority w:val="1"/>
    <w:locked/>
    <w:rsid w:val="00944677"/>
  </w:style>
  <w:style w:type="paragraph" w:styleId="Sinespaciado">
    <w:name w:val="No Spacing"/>
    <w:link w:val="SinespaciadoCar"/>
    <w:uiPriority w:val="1"/>
    <w:qFormat/>
    <w:rsid w:val="00944677"/>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lang w:val="es-CO"/>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30E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87"/>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D54526"/>
    <w:rPr>
      <w:b/>
      <w:bCs/>
    </w:rPr>
  </w:style>
  <w:style w:type="character" w:customStyle="1" w:styleId="AsuntodelcomentarioCar">
    <w:name w:val="Asunto del comentario Car"/>
    <w:basedOn w:val="TextocomentarioCar"/>
    <w:link w:val="Asuntodelcomentario"/>
    <w:uiPriority w:val="99"/>
    <w:semiHidden/>
    <w:rsid w:val="00D54526"/>
    <w:rPr>
      <w:b/>
      <w:bCs/>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1">
    <w:name w:val="heading 1"/>
    <w:basedOn w:val="Normal"/>
    <w:next w:val="Normal"/>
    <w:link w:val="Ttulo1Car"/>
    <w:uiPriority w:val="9"/>
    <w:qFormat/>
    <w:rsid w:val="004760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602F"/>
    <w:rPr>
      <w:rFonts w:asciiTheme="majorHAnsi" w:eastAsiaTheme="majorEastAsia" w:hAnsiTheme="majorHAnsi" w:cstheme="majorBidi"/>
      <w:b/>
      <w:bCs/>
      <w:color w:val="345A8A" w:themeColor="accent1" w:themeShade="B5"/>
      <w:sz w:val="32"/>
      <w:szCs w:val="32"/>
    </w:rPr>
  </w:style>
  <w:style w:type="paragraph" w:styleId="Prrafodelista">
    <w:name w:val="List Paragraph"/>
    <w:basedOn w:val="Normal"/>
    <w:uiPriority w:val="34"/>
    <w:qFormat/>
    <w:rsid w:val="0047602F"/>
    <w:pPr>
      <w:ind w:left="720"/>
      <w:contextualSpacing/>
    </w:pPr>
  </w:style>
  <w:style w:type="paragraph" w:styleId="Textonotapie">
    <w:name w:val="footnote text"/>
    <w:basedOn w:val="Normal"/>
    <w:link w:val="TextonotapieCar"/>
    <w:uiPriority w:val="99"/>
    <w:unhideWhenUsed/>
    <w:rsid w:val="00F228F4"/>
    <w:rPr>
      <w:sz w:val="24"/>
      <w:szCs w:val="24"/>
    </w:rPr>
  </w:style>
  <w:style w:type="character" w:customStyle="1" w:styleId="TextonotapieCar">
    <w:name w:val="Texto nota pie Car"/>
    <w:basedOn w:val="Fuentedeprrafopredeter"/>
    <w:link w:val="Textonotapie"/>
    <w:uiPriority w:val="99"/>
    <w:rsid w:val="00F228F4"/>
    <w:rPr>
      <w:sz w:val="24"/>
      <w:szCs w:val="24"/>
    </w:rPr>
  </w:style>
  <w:style w:type="character" w:styleId="Refdenotaalpie">
    <w:name w:val="footnote reference"/>
    <w:basedOn w:val="Fuentedeprrafopredeter"/>
    <w:uiPriority w:val="99"/>
    <w:unhideWhenUsed/>
    <w:rsid w:val="00F228F4"/>
    <w:rPr>
      <w:vertAlign w:val="superscript"/>
    </w:rPr>
  </w:style>
  <w:style w:type="paragraph" w:styleId="Encabezado">
    <w:name w:val="header"/>
    <w:basedOn w:val="Normal"/>
    <w:link w:val="EncabezadoCar"/>
    <w:uiPriority w:val="99"/>
    <w:unhideWhenUsed/>
    <w:rsid w:val="00246FD3"/>
    <w:pPr>
      <w:tabs>
        <w:tab w:val="center" w:pos="4252"/>
        <w:tab w:val="right" w:pos="8504"/>
      </w:tabs>
    </w:pPr>
  </w:style>
  <w:style w:type="character" w:customStyle="1" w:styleId="EncabezadoCar">
    <w:name w:val="Encabezado Car"/>
    <w:basedOn w:val="Fuentedeprrafopredeter"/>
    <w:link w:val="Encabezado"/>
    <w:uiPriority w:val="99"/>
    <w:rsid w:val="00246FD3"/>
  </w:style>
  <w:style w:type="paragraph" w:styleId="Piedepgina">
    <w:name w:val="footer"/>
    <w:basedOn w:val="Normal"/>
    <w:link w:val="PiedepginaCar"/>
    <w:uiPriority w:val="99"/>
    <w:unhideWhenUsed/>
    <w:rsid w:val="00246FD3"/>
    <w:pPr>
      <w:tabs>
        <w:tab w:val="center" w:pos="4252"/>
        <w:tab w:val="right" w:pos="8504"/>
      </w:tabs>
    </w:pPr>
  </w:style>
  <w:style w:type="character" w:customStyle="1" w:styleId="PiedepginaCar">
    <w:name w:val="Pie de página Car"/>
    <w:basedOn w:val="Fuentedeprrafopredeter"/>
    <w:link w:val="Piedepgina"/>
    <w:uiPriority w:val="99"/>
    <w:rsid w:val="00246FD3"/>
  </w:style>
  <w:style w:type="paragraph" w:styleId="Ttulo">
    <w:name w:val="Title"/>
    <w:basedOn w:val="Normal"/>
    <w:link w:val="TtuloCar"/>
    <w:qFormat/>
    <w:rsid w:val="00A5545C"/>
    <w:pPr>
      <w:widowControl w:val="0"/>
      <w:autoSpaceDE w:val="0"/>
      <w:autoSpaceDN w:val="0"/>
      <w:adjustRightInd w:val="0"/>
      <w:spacing w:line="360" w:lineRule="auto"/>
      <w:jc w:val="center"/>
    </w:pPr>
    <w:rPr>
      <w:rFonts w:eastAsia="Times New Roman" w:cs="Arial"/>
      <w:b/>
      <w:sz w:val="24"/>
      <w:szCs w:val="24"/>
      <w:lang w:val="es-ES"/>
    </w:rPr>
  </w:style>
  <w:style w:type="character" w:customStyle="1" w:styleId="TtuloCar">
    <w:name w:val="Título Car"/>
    <w:basedOn w:val="Fuentedeprrafopredeter"/>
    <w:link w:val="Ttulo"/>
    <w:rsid w:val="00A5545C"/>
    <w:rPr>
      <w:rFonts w:eastAsia="Times New Roman" w:cs="Arial"/>
      <w:b/>
      <w:sz w:val="24"/>
      <w:szCs w:val="24"/>
      <w:lang w:val="es-ES"/>
    </w:rPr>
  </w:style>
  <w:style w:type="character" w:customStyle="1" w:styleId="SinespaciadoCar">
    <w:name w:val="Sin espaciado Car"/>
    <w:link w:val="Sinespaciado"/>
    <w:uiPriority w:val="1"/>
    <w:locked/>
    <w:rsid w:val="00944677"/>
  </w:style>
  <w:style w:type="paragraph" w:styleId="Sinespaciado">
    <w:name w:val="No Spacing"/>
    <w:link w:val="SinespaciadoCar"/>
    <w:uiPriority w:val="1"/>
    <w:qFormat/>
    <w:rsid w:val="00944677"/>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lang w:val="es-CO"/>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30E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E87"/>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D54526"/>
    <w:rPr>
      <w:b/>
      <w:bCs/>
    </w:rPr>
  </w:style>
  <w:style w:type="character" w:customStyle="1" w:styleId="AsuntodelcomentarioCar">
    <w:name w:val="Asunto del comentario Car"/>
    <w:basedOn w:val="TextocomentarioCar"/>
    <w:link w:val="Asuntodelcomentario"/>
    <w:uiPriority w:val="99"/>
    <w:semiHidden/>
    <w:rsid w:val="00D54526"/>
    <w:rPr>
      <w:b/>
      <w:bCs/>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76456">
      <w:bodyDiv w:val="1"/>
      <w:marLeft w:val="0"/>
      <w:marRight w:val="0"/>
      <w:marTop w:val="0"/>
      <w:marBottom w:val="0"/>
      <w:divBdr>
        <w:top w:val="none" w:sz="0" w:space="0" w:color="auto"/>
        <w:left w:val="none" w:sz="0" w:space="0" w:color="auto"/>
        <w:bottom w:val="none" w:sz="0" w:space="0" w:color="auto"/>
        <w:right w:val="none" w:sz="0" w:space="0" w:color="auto"/>
      </w:divBdr>
    </w:div>
    <w:div w:id="1341932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7b66917d81e34d55"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10" ma:contentTypeDescription="Create a new document." ma:contentTypeScope="" ma:versionID="8bef0c32deef39501d5ffb8d7e8acc09">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8ad9a7663d52c41f2b4a54577f4dc0c5"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A396-D8E6-4834-BC26-ACFFD375A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3539C-D533-470A-81F5-984EC4BFD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5F363-ABB0-4EF2-B4A8-A066A76AECC8}">
  <ds:schemaRefs>
    <ds:schemaRef ds:uri="http://schemas.microsoft.com/sharepoint/v3/contenttype/forms"/>
  </ds:schemaRefs>
</ds:datastoreItem>
</file>

<file path=customXml/itemProps4.xml><?xml version="1.0" encoding="utf-8"?>
<ds:datastoreItem xmlns:ds="http://schemas.openxmlformats.org/officeDocument/2006/customXml" ds:itemID="{F3BC401B-4898-48EF-A8D1-74CBA04C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4289</Words>
  <Characters>23594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ALONSO</cp:lastModifiedBy>
  <cp:revision>11</cp:revision>
  <dcterms:created xsi:type="dcterms:W3CDTF">2020-11-23T19:40:00Z</dcterms:created>
  <dcterms:modified xsi:type="dcterms:W3CDTF">2021-01-12T15:35:00Z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