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A6E2BBC" w14:textId="77777777" w:rsidR="00BD7D62" w:rsidRPr="00BD7D62" w:rsidRDefault="00BD7D62" w:rsidP="00BD7D62">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BD7D62">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BD7D62">
        <w:rPr>
          <w:rFonts w:eastAsia="Times New Roman" w:cs="Arial"/>
          <w:color w:val="FF0000"/>
          <w:spacing w:val="-4"/>
          <w:sz w:val="18"/>
          <w:szCs w:val="18"/>
          <w:lang w:val="es-419" w:eastAsia="fr-FR"/>
        </w:rPr>
        <w:tab/>
        <w:t>o.  El contenido total y fiel de la decisión debe ser verificado en la respectiva Secretaría.</w:t>
      </w:r>
    </w:p>
    <w:p w14:paraId="2F909C98" w14:textId="77777777" w:rsidR="00BD7D62" w:rsidRPr="00BD7D62" w:rsidRDefault="00BD7D62" w:rsidP="00BD7D62">
      <w:pPr>
        <w:spacing w:line="240" w:lineRule="auto"/>
        <w:rPr>
          <w:rFonts w:eastAsia="Times New Roman" w:cs="Arial"/>
          <w:sz w:val="20"/>
          <w:szCs w:val="20"/>
          <w:lang w:val="es-419" w:eastAsia="es-ES"/>
        </w:rPr>
      </w:pPr>
    </w:p>
    <w:p w14:paraId="7C1A87E8" w14:textId="1A1D4EE2"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 xml:space="preserve">Providencia: </w:t>
      </w:r>
      <w:r>
        <w:rPr>
          <w:rFonts w:eastAsia="Times New Roman" w:cs="Arial"/>
          <w:sz w:val="20"/>
          <w:szCs w:val="20"/>
          <w:lang w:val="es-419" w:eastAsia="es-ES"/>
        </w:rPr>
        <w:tab/>
      </w:r>
      <w:r w:rsidRPr="00BD7D62">
        <w:rPr>
          <w:rFonts w:eastAsia="Times New Roman" w:cs="Arial"/>
          <w:sz w:val="20"/>
          <w:szCs w:val="20"/>
          <w:lang w:val="es-419" w:eastAsia="es-ES"/>
        </w:rPr>
        <w:tab/>
        <w:t>Sentencia del 13 de noviembre de 2020</w:t>
      </w:r>
    </w:p>
    <w:p w14:paraId="20DCCFC9" w14:textId="7167EA6C"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Radicación No.:</w:t>
      </w:r>
      <w:r>
        <w:rPr>
          <w:rFonts w:eastAsia="Times New Roman" w:cs="Arial"/>
          <w:sz w:val="20"/>
          <w:szCs w:val="20"/>
          <w:lang w:val="es-419" w:eastAsia="es-ES"/>
        </w:rPr>
        <w:tab/>
      </w:r>
      <w:r w:rsidRPr="00BD7D62">
        <w:rPr>
          <w:rFonts w:eastAsia="Times New Roman" w:cs="Arial"/>
          <w:sz w:val="20"/>
          <w:szCs w:val="20"/>
          <w:lang w:val="es-419" w:eastAsia="es-ES"/>
        </w:rPr>
        <w:t xml:space="preserve"> </w:t>
      </w:r>
      <w:r w:rsidRPr="00BD7D62">
        <w:rPr>
          <w:rFonts w:eastAsia="Times New Roman" w:cs="Arial"/>
          <w:sz w:val="20"/>
          <w:szCs w:val="20"/>
          <w:lang w:val="es-419" w:eastAsia="es-ES"/>
        </w:rPr>
        <w:tab/>
        <w:t>66001-31-05-004-2017-00055-01</w:t>
      </w:r>
    </w:p>
    <w:p w14:paraId="521C1947" w14:textId="3A992586"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 xml:space="preserve">Proceso: </w:t>
      </w:r>
      <w:r>
        <w:rPr>
          <w:rFonts w:eastAsia="Times New Roman" w:cs="Arial"/>
          <w:sz w:val="20"/>
          <w:szCs w:val="20"/>
          <w:lang w:val="es-419" w:eastAsia="es-ES"/>
        </w:rPr>
        <w:tab/>
      </w:r>
      <w:r w:rsidRPr="00BD7D62">
        <w:rPr>
          <w:rFonts w:eastAsia="Times New Roman" w:cs="Arial"/>
          <w:sz w:val="20"/>
          <w:szCs w:val="20"/>
          <w:lang w:val="es-419" w:eastAsia="es-ES"/>
        </w:rPr>
        <w:tab/>
        <w:t xml:space="preserve">Ordinario Laboral </w:t>
      </w:r>
    </w:p>
    <w:p w14:paraId="1B0288AB" w14:textId="20415BED"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 xml:space="preserve">Demandante: </w:t>
      </w:r>
      <w:r>
        <w:rPr>
          <w:rFonts w:eastAsia="Times New Roman" w:cs="Arial"/>
          <w:sz w:val="20"/>
          <w:szCs w:val="20"/>
          <w:lang w:val="es-419" w:eastAsia="es-ES"/>
        </w:rPr>
        <w:tab/>
      </w:r>
      <w:r w:rsidRPr="00BD7D62">
        <w:rPr>
          <w:rFonts w:eastAsia="Times New Roman" w:cs="Arial"/>
          <w:sz w:val="20"/>
          <w:szCs w:val="20"/>
          <w:lang w:val="es-419" w:eastAsia="es-ES"/>
        </w:rPr>
        <w:tab/>
        <w:t>Luz Marina Castillo de Salazar</w:t>
      </w:r>
    </w:p>
    <w:p w14:paraId="4B41D3B9" w14:textId="06704933"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 xml:space="preserve">Demandado: </w:t>
      </w:r>
      <w:r w:rsidRPr="00BD7D62">
        <w:rPr>
          <w:rFonts w:eastAsia="Times New Roman" w:cs="Arial"/>
          <w:sz w:val="20"/>
          <w:szCs w:val="20"/>
          <w:lang w:val="es-419" w:eastAsia="es-ES"/>
        </w:rPr>
        <w:tab/>
      </w:r>
      <w:r>
        <w:rPr>
          <w:rFonts w:eastAsia="Times New Roman" w:cs="Arial"/>
          <w:sz w:val="20"/>
          <w:szCs w:val="20"/>
          <w:lang w:val="es-419" w:eastAsia="es-ES"/>
        </w:rPr>
        <w:tab/>
      </w:r>
      <w:r w:rsidRPr="00BD7D62">
        <w:rPr>
          <w:rFonts w:eastAsia="Times New Roman" w:cs="Arial"/>
          <w:sz w:val="20"/>
          <w:szCs w:val="20"/>
          <w:lang w:val="es-419" w:eastAsia="es-ES"/>
        </w:rPr>
        <w:t>Protección S.A., Seguros Bolívar S.A.</w:t>
      </w:r>
    </w:p>
    <w:p w14:paraId="3764449D" w14:textId="1CB4E28D"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Interviniente:</w:t>
      </w:r>
      <w:r>
        <w:rPr>
          <w:rFonts w:eastAsia="Times New Roman" w:cs="Arial"/>
          <w:sz w:val="20"/>
          <w:szCs w:val="20"/>
          <w:lang w:val="es-419" w:eastAsia="es-ES"/>
        </w:rPr>
        <w:tab/>
      </w:r>
      <w:r w:rsidRPr="00BD7D62">
        <w:rPr>
          <w:rFonts w:eastAsia="Times New Roman" w:cs="Arial"/>
          <w:sz w:val="20"/>
          <w:szCs w:val="20"/>
          <w:lang w:val="es-419" w:eastAsia="es-ES"/>
        </w:rPr>
        <w:tab/>
        <w:t>María Ligia Trejos Arenas</w:t>
      </w:r>
    </w:p>
    <w:p w14:paraId="59D45021" w14:textId="6263F777" w:rsidR="00BD7D62" w:rsidRPr="00BD7D62" w:rsidRDefault="00BD7D62" w:rsidP="00BD7D62">
      <w:pPr>
        <w:spacing w:line="240" w:lineRule="auto"/>
        <w:rPr>
          <w:rFonts w:eastAsia="Times New Roman" w:cs="Arial"/>
          <w:sz w:val="20"/>
          <w:szCs w:val="20"/>
          <w:lang w:val="es-419" w:eastAsia="es-ES"/>
        </w:rPr>
      </w:pPr>
      <w:r w:rsidRPr="00BD7D62">
        <w:rPr>
          <w:rFonts w:eastAsia="Times New Roman" w:cs="Arial"/>
          <w:sz w:val="20"/>
          <w:szCs w:val="20"/>
          <w:lang w:val="es-419" w:eastAsia="es-ES"/>
        </w:rPr>
        <w:t xml:space="preserve">Juzgado: </w:t>
      </w:r>
      <w:r w:rsidRPr="00BD7D62">
        <w:rPr>
          <w:rFonts w:eastAsia="Times New Roman" w:cs="Arial"/>
          <w:sz w:val="20"/>
          <w:szCs w:val="20"/>
          <w:lang w:val="es-419" w:eastAsia="es-ES"/>
        </w:rPr>
        <w:tab/>
      </w:r>
      <w:r>
        <w:rPr>
          <w:rFonts w:eastAsia="Times New Roman" w:cs="Arial"/>
          <w:sz w:val="20"/>
          <w:szCs w:val="20"/>
          <w:lang w:val="es-419" w:eastAsia="es-ES"/>
        </w:rPr>
        <w:tab/>
      </w:r>
      <w:r w:rsidRPr="00BD7D62">
        <w:rPr>
          <w:rFonts w:eastAsia="Times New Roman" w:cs="Arial"/>
          <w:sz w:val="20"/>
          <w:szCs w:val="20"/>
          <w:lang w:val="es-419" w:eastAsia="es-ES"/>
        </w:rPr>
        <w:t>Cuarto Laboral del Circuito de Pereira</w:t>
      </w:r>
    </w:p>
    <w:p w14:paraId="4112E4D2" w14:textId="77777777" w:rsidR="00BD7D62" w:rsidRPr="00BD7D62" w:rsidRDefault="00BD7D62" w:rsidP="00BD7D62">
      <w:pPr>
        <w:spacing w:line="240" w:lineRule="auto"/>
        <w:rPr>
          <w:rFonts w:eastAsia="Times New Roman" w:cs="Arial"/>
          <w:sz w:val="20"/>
          <w:szCs w:val="20"/>
          <w:lang w:val="es-419" w:eastAsia="es-ES"/>
        </w:rPr>
      </w:pPr>
    </w:p>
    <w:p w14:paraId="0CE1162C" w14:textId="43F7A064" w:rsidR="00BD7D62" w:rsidRPr="00BD7D62" w:rsidRDefault="00BD7D62" w:rsidP="00BD7D62">
      <w:pPr>
        <w:spacing w:line="240" w:lineRule="auto"/>
        <w:rPr>
          <w:rFonts w:eastAsia="Times New Roman" w:cs="Arial"/>
          <w:b/>
          <w:bCs/>
          <w:iCs/>
          <w:sz w:val="20"/>
          <w:szCs w:val="20"/>
          <w:lang w:val="es-419" w:eastAsia="fr-FR"/>
        </w:rPr>
      </w:pPr>
      <w:r w:rsidRPr="00BD7D62">
        <w:rPr>
          <w:rFonts w:eastAsia="Times New Roman" w:cs="Arial"/>
          <w:b/>
          <w:bCs/>
          <w:iCs/>
          <w:sz w:val="20"/>
          <w:szCs w:val="20"/>
          <w:u w:val="single"/>
          <w:lang w:val="es-419" w:eastAsia="fr-FR"/>
        </w:rPr>
        <w:t>TEMAS:</w:t>
      </w:r>
      <w:r w:rsidRPr="00BD7D62">
        <w:rPr>
          <w:rFonts w:eastAsia="Times New Roman" w:cs="Arial"/>
          <w:b/>
          <w:bCs/>
          <w:iCs/>
          <w:sz w:val="20"/>
          <w:szCs w:val="20"/>
          <w:lang w:val="es-419" w:eastAsia="fr-FR"/>
        </w:rPr>
        <w:tab/>
      </w:r>
      <w:r w:rsidR="005D2E69">
        <w:rPr>
          <w:rFonts w:eastAsia="Times New Roman" w:cs="Arial"/>
          <w:b/>
          <w:bCs/>
          <w:iCs/>
          <w:sz w:val="20"/>
          <w:szCs w:val="20"/>
          <w:lang w:val="es-419" w:eastAsia="fr-FR"/>
        </w:rPr>
        <w:t xml:space="preserve">PENSIÓN DE SOBREVIVIENTES / RÉGIMEN APLICABLE </w:t>
      </w:r>
      <w:r w:rsidRPr="00BD7D62">
        <w:rPr>
          <w:rFonts w:eastAsia="Times New Roman" w:cs="Arial"/>
          <w:b/>
          <w:bCs/>
          <w:iCs/>
          <w:sz w:val="20"/>
          <w:szCs w:val="20"/>
          <w:lang w:val="es-419" w:eastAsia="fr-FR"/>
        </w:rPr>
        <w:t xml:space="preserve">/ </w:t>
      </w:r>
      <w:r w:rsidR="005D2E69">
        <w:rPr>
          <w:rFonts w:eastAsia="Times New Roman" w:cs="Arial"/>
          <w:b/>
          <w:bCs/>
          <w:iCs/>
          <w:sz w:val="20"/>
          <w:szCs w:val="20"/>
          <w:lang w:val="es-419" w:eastAsia="fr-FR"/>
        </w:rPr>
        <w:t>EL VIGENTE AL MOMENTO DEL DECESO / CÓNYUGE Y COMPAÑERA PERMANENTE / REQUISITOS DE CADA UNA / CONVIVENCIA / CARACTERÍSTICAS / HABER AYUDADO A CONSTRUIR LA PENSIÓN.</w:t>
      </w:r>
    </w:p>
    <w:p w14:paraId="321C4D35" w14:textId="77777777" w:rsidR="00BD7D62" w:rsidRPr="00BD7D62" w:rsidRDefault="00BD7D62" w:rsidP="00BD7D62">
      <w:pPr>
        <w:spacing w:line="240" w:lineRule="auto"/>
        <w:rPr>
          <w:rFonts w:eastAsia="Times New Roman" w:cs="Arial"/>
          <w:sz w:val="20"/>
          <w:szCs w:val="20"/>
          <w:lang w:val="es-419" w:eastAsia="es-ES"/>
        </w:rPr>
      </w:pPr>
    </w:p>
    <w:p w14:paraId="596DD322" w14:textId="77777777" w:rsidR="003E48FC" w:rsidRPr="003E48FC" w:rsidRDefault="003E48FC" w:rsidP="003E48FC">
      <w:pPr>
        <w:spacing w:line="240" w:lineRule="auto"/>
        <w:rPr>
          <w:rFonts w:eastAsia="Times New Roman" w:cs="Arial"/>
          <w:sz w:val="20"/>
          <w:szCs w:val="20"/>
          <w:lang w:val="es-419" w:eastAsia="es-ES"/>
        </w:rPr>
      </w:pPr>
      <w:r w:rsidRPr="003E48FC">
        <w:rPr>
          <w:rFonts w:eastAsia="Times New Roman"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prestación, lo cual constituye una garantía de legitimidad y justicia en el otorgamiento de dicha prestación que favorece a los demás miembros del grupo familiar, potencialmente beneficiarios de la misma prestación.</w:t>
      </w:r>
    </w:p>
    <w:p w14:paraId="6549996A" w14:textId="77777777" w:rsidR="003E48FC" w:rsidRPr="003E48FC" w:rsidRDefault="003E48FC" w:rsidP="003E48FC">
      <w:pPr>
        <w:spacing w:line="240" w:lineRule="auto"/>
        <w:rPr>
          <w:rFonts w:eastAsia="Times New Roman" w:cs="Arial"/>
          <w:sz w:val="20"/>
          <w:szCs w:val="20"/>
          <w:lang w:val="es-419" w:eastAsia="es-ES"/>
        </w:rPr>
      </w:pPr>
    </w:p>
    <w:p w14:paraId="02CABF14" w14:textId="187F8C17" w:rsidR="00BD7D62" w:rsidRPr="00BD7D62" w:rsidRDefault="003E48FC" w:rsidP="003E48FC">
      <w:pPr>
        <w:spacing w:line="240" w:lineRule="auto"/>
        <w:rPr>
          <w:rFonts w:eastAsia="Times New Roman" w:cs="Arial"/>
          <w:sz w:val="20"/>
          <w:szCs w:val="20"/>
          <w:lang w:val="es-419" w:eastAsia="es-ES"/>
        </w:rPr>
      </w:pPr>
      <w:r w:rsidRPr="003E48FC">
        <w:rPr>
          <w:rFonts w:eastAsia="Times New Roman" w:cs="Arial"/>
          <w:sz w:val="20"/>
          <w:szCs w:val="20"/>
          <w:lang w:val="es-419" w:eastAsia="es-ES"/>
        </w:rPr>
        <w:t>Para el presente caso, dada la fecha del fallecimiento del pensionado (8 de enero de 2015), la normatividad a aplicar no es otra que la Ley 797 de 2003</w:t>
      </w:r>
      <w:r>
        <w:rPr>
          <w:rFonts w:eastAsia="Times New Roman" w:cs="Arial"/>
          <w:sz w:val="20"/>
          <w:szCs w:val="20"/>
          <w:lang w:val="es-419" w:eastAsia="es-ES"/>
        </w:rPr>
        <w:t>…</w:t>
      </w:r>
    </w:p>
    <w:p w14:paraId="3711070E" w14:textId="77777777" w:rsidR="00BD7D62" w:rsidRPr="00BD7D62" w:rsidRDefault="00BD7D62" w:rsidP="00BD7D62">
      <w:pPr>
        <w:spacing w:line="240" w:lineRule="auto"/>
        <w:rPr>
          <w:rFonts w:eastAsia="Times New Roman" w:cs="Arial"/>
          <w:sz w:val="20"/>
          <w:szCs w:val="20"/>
          <w:lang w:val="es-419" w:eastAsia="es-ES"/>
        </w:rPr>
      </w:pPr>
    </w:p>
    <w:p w14:paraId="494BD1D5" w14:textId="77777777" w:rsidR="003E48FC" w:rsidRPr="003E48FC" w:rsidRDefault="003E48FC" w:rsidP="003E48FC">
      <w:pPr>
        <w:spacing w:line="240" w:lineRule="auto"/>
        <w:rPr>
          <w:rFonts w:eastAsia="Times New Roman" w:cs="Arial"/>
          <w:sz w:val="20"/>
          <w:szCs w:val="20"/>
          <w:lang w:val="es-419" w:eastAsia="es-ES"/>
        </w:rPr>
      </w:pPr>
      <w:r w:rsidRPr="003E48FC">
        <w:rPr>
          <w:rFonts w:eastAsia="Times New Roman" w:cs="Arial"/>
          <w:sz w:val="20"/>
          <w:szCs w:val="20"/>
          <w:lang w:val="es-419" w:eastAsia="es-ES"/>
        </w:rPr>
        <w:t>En el caso de la compañera permanente, es necesario acreditar como requisito una convivencia con el pensionado fallecido, de mínimo 5 años continuos con anterioridad al momento del óbito, en tanto que, el cónyuge supérstite separado de hecho deberá acreditar una convivencia por un lapso no inferior a cinco años en cualquier época, siendo necesario que esta acredite que el vínculo matrimonial está vigente (SL4655-2017).</w:t>
      </w:r>
    </w:p>
    <w:p w14:paraId="7CBDAC38" w14:textId="77777777" w:rsidR="003E48FC" w:rsidRPr="003E48FC" w:rsidRDefault="003E48FC" w:rsidP="003E48FC">
      <w:pPr>
        <w:spacing w:line="240" w:lineRule="auto"/>
        <w:rPr>
          <w:rFonts w:eastAsia="Times New Roman" w:cs="Arial"/>
          <w:sz w:val="20"/>
          <w:szCs w:val="20"/>
          <w:lang w:val="es-419" w:eastAsia="es-ES"/>
        </w:rPr>
      </w:pPr>
    </w:p>
    <w:p w14:paraId="2348850C" w14:textId="0AC5700E" w:rsidR="00BD7D62" w:rsidRDefault="003E48FC" w:rsidP="003E48FC">
      <w:pPr>
        <w:spacing w:line="240" w:lineRule="auto"/>
        <w:rPr>
          <w:rFonts w:eastAsia="Times New Roman" w:cs="Arial"/>
          <w:sz w:val="20"/>
          <w:szCs w:val="20"/>
          <w:lang w:val="es-419" w:eastAsia="es-ES"/>
        </w:rPr>
      </w:pPr>
      <w:r w:rsidRPr="003E48FC">
        <w:rPr>
          <w:rFonts w:eastAsia="Times New Roman" w:cs="Arial"/>
          <w:sz w:val="20"/>
          <w:szCs w:val="20"/>
          <w:lang w:val="es-419" w:eastAsia="es-ES"/>
        </w:rPr>
        <w:t>Dicho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sidR="005D2E69">
        <w:rPr>
          <w:rFonts w:eastAsia="Times New Roman" w:cs="Arial"/>
          <w:sz w:val="20"/>
          <w:szCs w:val="20"/>
          <w:lang w:val="es-419" w:eastAsia="es-ES"/>
        </w:rPr>
        <w:t xml:space="preserve"> (…)</w:t>
      </w:r>
    </w:p>
    <w:p w14:paraId="536874FE" w14:textId="77777777" w:rsidR="005D2E69" w:rsidRDefault="005D2E69" w:rsidP="003E48FC">
      <w:pPr>
        <w:spacing w:line="240" w:lineRule="auto"/>
        <w:rPr>
          <w:rFonts w:eastAsia="Times New Roman" w:cs="Arial"/>
          <w:sz w:val="20"/>
          <w:szCs w:val="20"/>
          <w:lang w:val="es-419" w:eastAsia="es-ES"/>
        </w:rPr>
      </w:pPr>
    </w:p>
    <w:p w14:paraId="695D1F0B" w14:textId="00DDDE5A" w:rsidR="005D2E69" w:rsidRPr="00BD7D62" w:rsidRDefault="005D2E69" w:rsidP="003E48FC">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5D2E69">
        <w:rPr>
          <w:rFonts w:eastAsia="Times New Roman" w:cs="Arial"/>
          <w:sz w:val="20"/>
          <w:szCs w:val="20"/>
          <w:lang w:val="es-419" w:eastAsia="es-ES"/>
        </w:rPr>
        <w:t>de lo analizado en el plenario se debe decir que únicamente obra prueba que el causante en vida alcanzó un total de 698 semanas</w:t>
      </w:r>
      <w:r>
        <w:rPr>
          <w:rFonts w:eastAsia="Times New Roman" w:cs="Arial"/>
          <w:sz w:val="20"/>
          <w:szCs w:val="20"/>
          <w:lang w:val="es-419" w:eastAsia="es-ES"/>
        </w:rPr>
        <w:t>…</w:t>
      </w:r>
      <w:r w:rsidRPr="005D2E69">
        <w:rPr>
          <w:rFonts w:eastAsia="Times New Roman" w:cs="Arial"/>
          <w:sz w:val="20"/>
          <w:szCs w:val="20"/>
          <w:lang w:val="es-419" w:eastAsia="es-ES"/>
        </w:rPr>
        <w:t>, siendo construida la pensión con los aportes que el causante realizó, según la historia laboral, desde enero de 2001</w:t>
      </w:r>
      <w:r>
        <w:rPr>
          <w:rFonts w:eastAsia="Times New Roman" w:cs="Arial"/>
          <w:sz w:val="20"/>
          <w:szCs w:val="20"/>
          <w:lang w:val="es-419" w:eastAsia="es-ES"/>
        </w:rPr>
        <w:t>…</w:t>
      </w:r>
      <w:r w:rsidRPr="005D2E69">
        <w:rPr>
          <w:rFonts w:eastAsia="Times New Roman" w:cs="Arial"/>
          <w:sz w:val="20"/>
          <w:szCs w:val="20"/>
          <w:lang w:val="es-419" w:eastAsia="es-ES"/>
        </w:rPr>
        <w:t xml:space="preserve"> e incluso, si se observa el formulario de afiliación a la AFP Santander en el aparte de antecedentes laborales del afiliado para pensión – diligenciado en vida por el afiliado</w:t>
      </w:r>
      <w:r>
        <w:rPr>
          <w:rFonts w:eastAsia="Times New Roman" w:cs="Arial"/>
          <w:sz w:val="20"/>
          <w:szCs w:val="20"/>
          <w:lang w:val="es-419" w:eastAsia="es-ES"/>
        </w:rPr>
        <w:t>…</w:t>
      </w:r>
      <w:r w:rsidRPr="005D2E69">
        <w:rPr>
          <w:rFonts w:eastAsia="Times New Roman" w:cs="Arial"/>
          <w:sz w:val="20"/>
          <w:szCs w:val="20"/>
          <w:lang w:val="es-419" w:eastAsia="es-ES"/>
        </w:rPr>
        <w:t xml:space="preserve"> a lo sumo devela que realizó aportes ante el sistema pensional solo a partir de febrero de 1993, aspectos estos que conllevan a concluir que la cónyuge no aportó a la construcción del beneficio pensional del causante en la medida que la convivencia solo tuvo lugar hasta el año 1984, siendo ello razón suficiente para concluir que, en este caso, a la cónyuge no le asiste el derecho a la prestación que dejó causada el señor Salazar.</w:t>
      </w:r>
    </w:p>
    <w:p w14:paraId="75722636" w14:textId="77777777" w:rsidR="003E48FC" w:rsidRPr="005D2E69" w:rsidRDefault="003E48FC" w:rsidP="00BD7D62">
      <w:pPr>
        <w:spacing w:line="240" w:lineRule="auto"/>
        <w:rPr>
          <w:rFonts w:eastAsia="Times New Roman" w:cs="Arial"/>
          <w:sz w:val="20"/>
          <w:szCs w:val="20"/>
          <w:lang w:val="es-419" w:eastAsia="es-ES"/>
        </w:rPr>
      </w:pPr>
    </w:p>
    <w:p w14:paraId="6F81927D" w14:textId="77777777" w:rsidR="00BD7D62" w:rsidRPr="00BD7D62" w:rsidRDefault="00BD7D62" w:rsidP="00BD7D62">
      <w:pPr>
        <w:spacing w:line="240" w:lineRule="auto"/>
        <w:rPr>
          <w:rFonts w:eastAsia="Times New Roman" w:cs="Arial"/>
          <w:sz w:val="20"/>
          <w:szCs w:val="20"/>
          <w:lang w:val="es-ES" w:eastAsia="es-ES"/>
        </w:rPr>
      </w:pPr>
    </w:p>
    <w:p w14:paraId="58DDAFCF" w14:textId="77777777" w:rsidR="00BD7D62" w:rsidRPr="00BD7D62" w:rsidRDefault="00BD7D62" w:rsidP="00BD7D62">
      <w:pPr>
        <w:spacing w:line="240" w:lineRule="auto"/>
        <w:rPr>
          <w:rFonts w:eastAsia="Times New Roman" w:cs="Arial"/>
          <w:sz w:val="20"/>
          <w:szCs w:val="20"/>
          <w:lang w:val="es-ES" w:eastAsia="es-ES"/>
        </w:rPr>
      </w:pPr>
    </w:p>
    <w:p w14:paraId="3E0E54F9" w14:textId="77777777" w:rsidR="005B688A" w:rsidRPr="0064087A" w:rsidRDefault="005B688A" w:rsidP="0064087A">
      <w:pPr>
        <w:tabs>
          <w:tab w:val="left" w:pos="284"/>
        </w:tabs>
        <w:spacing w:line="276" w:lineRule="auto"/>
        <w:jc w:val="center"/>
        <w:rPr>
          <w:rFonts w:ascii="Tahoma" w:hAnsi="Tahoma" w:cs="Tahoma"/>
          <w:b/>
          <w:bCs/>
        </w:rPr>
      </w:pPr>
      <w:r w:rsidRPr="0064087A">
        <w:rPr>
          <w:rFonts w:ascii="Tahoma" w:hAnsi="Tahoma" w:cs="Tahoma"/>
          <w:b/>
          <w:bCs/>
        </w:rPr>
        <w:t>TRIBUNAL SUPERIOR DEL DISTRITO JUDICIAL DE PEREIRA</w:t>
      </w:r>
    </w:p>
    <w:p w14:paraId="46DEA5AE" w14:textId="77777777" w:rsidR="005B688A" w:rsidRPr="0064087A" w:rsidRDefault="005B688A" w:rsidP="0064087A">
      <w:pPr>
        <w:tabs>
          <w:tab w:val="left" w:pos="284"/>
        </w:tabs>
        <w:spacing w:line="276" w:lineRule="auto"/>
        <w:jc w:val="center"/>
        <w:rPr>
          <w:rFonts w:ascii="Tahoma" w:hAnsi="Tahoma" w:cs="Tahoma"/>
          <w:b/>
          <w:bCs/>
        </w:rPr>
      </w:pPr>
      <w:r w:rsidRPr="0064087A">
        <w:rPr>
          <w:rFonts w:ascii="Tahoma" w:hAnsi="Tahoma" w:cs="Tahoma"/>
          <w:b/>
          <w:bCs/>
        </w:rPr>
        <w:t>SALA PRIMERA DE DECISION LABORAL</w:t>
      </w:r>
    </w:p>
    <w:p w14:paraId="6686DA27" w14:textId="4DCF45AB" w:rsidR="005B688A" w:rsidRPr="0064087A" w:rsidRDefault="005B688A" w:rsidP="0064087A">
      <w:pPr>
        <w:tabs>
          <w:tab w:val="left" w:pos="284"/>
        </w:tabs>
        <w:spacing w:line="276" w:lineRule="auto"/>
        <w:jc w:val="center"/>
        <w:rPr>
          <w:rFonts w:ascii="Tahoma" w:hAnsi="Tahoma" w:cs="Tahoma"/>
        </w:rPr>
      </w:pPr>
    </w:p>
    <w:p w14:paraId="23B080C6" w14:textId="77777777" w:rsidR="00DD370E" w:rsidRPr="0064087A" w:rsidRDefault="00DD370E" w:rsidP="0064087A">
      <w:pPr>
        <w:tabs>
          <w:tab w:val="left" w:pos="284"/>
        </w:tabs>
        <w:spacing w:line="276" w:lineRule="auto"/>
        <w:jc w:val="center"/>
        <w:rPr>
          <w:rFonts w:ascii="Tahoma" w:hAnsi="Tahoma" w:cs="Tahoma"/>
        </w:rPr>
      </w:pPr>
    </w:p>
    <w:p w14:paraId="5E6BF11E" w14:textId="42345EA9" w:rsidR="005B688A" w:rsidRPr="0064087A" w:rsidRDefault="005B688A" w:rsidP="0064087A">
      <w:pPr>
        <w:tabs>
          <w:tab w:val="left" w:pos="284"/>
        </w:tabs>
        <w:spacing w:line="276" w:lineRule="auto"/>
        <w:jc w:val="center"/>
        <w:rPr>
          <w:rFonts w:ascii="Tahoma" w:hAnsi="Tahoma" w:cs="Tahoma"/>
          <w:b/>
          <w:bCs/>
        </w:rPr>
      </w:pPr>
      <w:r w:rsidRPr="0064087A">
        <w:rPr>
          <w:rFonts w:ascii="Tahoma" w:hAnsi="Tahoma" w:cs="Tahoma"/>
        </w:rPr>
        <w:t xml:space="preserve">Magistrada Ponente: </w:t>
      </w:r>
      <w:r w:rsidRPr="0064087A">
        <w:rPr>
          <w:rFonts w:ascii="Tahoma" w:hAnsi="Tahoma" w:cs="Tahoma"/>
          <w:b/>
          <w:bCs/>
        </w:rPr>
        <w:t>Ana Lucía Caicedo Calderón</w:t>
      </w:r>
    </w:p>
    <w:p w14:paraId="6E0DFBC4" w14:textId="4548E2A1" w:rsidR="005B688A" w:rsidRDefault="005B688A" w:rsidP="0064087A">
      <w:pPr>
        <w:tabs>
          <w:tab w:val="left" w:pos="284"/>
        </w:tabs>
        <w:spacing w:line="276" w:lineRule="auto"/>
        <w:jc w:val="center"/>
        <w:rPr>
          <w:rFonts w:ascii="Tahoma" w:hAnsi="Tahoma" w:cs="Tahoma"/>
        </w:rPr>
      </w:pPr>
    </w:p>
    <w:p w14:paraId="6AA438D0" w14:textId="77777777" w:rsidR="005D2E69" w:rsidRPr="0064087A" w:rsidRDefault="005D2E69" w:rsidP="0064087A">
      <w:pPr>
        <w:tabs>
          <w:tab w:val="left" w:pos="284"/>
        </w:tabs>
        <w:spacing w:line="276" w:lineRule="auto"/>
        <w:jc w:val="center"/>
        <w:rPr>
          <w:rFonts w:ascii="Tahoma" w:hAnsi="Tahoma" w:cs="Tahoma"/>
        </w:rPr>
      </w:pPr>
      <w:bookmarkStart w:id="0" w:name="_GoBack"/>
      <w:bookmarkEnd w:id="0"/>
    </w:p>
    <w:p w14:paraId="6A323BA9" w14:textId="7AD1EFCF" w:rsidR="00F35C5C" w:rsidRPr="0064087A" w:rsidRDefault="00F35C5C" w:rsidP="0064087A">
      <w:pPr>
        <w:shd w:val="clear" w:color="auto" w:fill="FFFFFF" w:themeFill="background1"/>
        <w:spacing w:line="276" w:lineRule="auto"/>
        <w:jc w:val="center"/>
        <w:textAlignment w:val="baseline"/>
        <w:rPr>
          <w:rFonts w:ascii="Tahoma" w:eastAsia="Times New Roman" w:hAnsi="Tahoma" w:cs="Tahoma"/>
          <w:lang w:eastAsia="es-CO"/>
        </w:rPr>
      </w:pPr>
      <w:bookmarkStart w:id="1" w:name="_Hlk55477566"/>
      <w:r w:rsidRPr="0064087A">
        <w:rPr>
          <w:rFonts w:ascii="Tahoma" w:eastAsia="Times New Roman" w:hAnsi="Tahoma" w:cs="Tahoma"/>
          <w:lang w:eastAsia="es-CO"/>
        </w:rPr>
        <w:t>Pereira, Risaralda</w:t>
      </w:r>
      <w:proofErr w:type="gramStart"/>
      <w:r w:rsidRPr="0064087A">
        <w:rPr>
          <w:rFonts w:ascii="Tahoma" w:eastAsia="Times New Roman" w:hAnsi="Tahoma" w:cs="Tahoma"/>
          <w:lang w:eastAsia="es-CO"/>
        </w:rPr>
        <w:t>, </w:t>
      </w:r>
      <w:proofErr w:type="gramEnd"/>
      <w:r w:rsidR="00513157" w:rsidRPr="0064087A">
        <w:rPr>
          <w:rFonts w:ascii="Tahoma" w:eastAsia="Times New Roman" w:hAnsi="Tahoma" w:cs="Tahoma"/>
          <w:lang w:eastAsia="es-CO"/>
        </w:rPr>
        <w:t xml:space="preserve">treintas (30) de </w:t>
      </w:r>
      <w:r w:rsidRPr="0064087A">
        <w:rPr>
          <w:rFonts w:ascii="Tahoma" w:eastAsia="Times New Roman" w:hAnsi="Tahoma" w:cs="Tahoma"/>
          <w:lang w:eastAsia="es-CO"/>
        </w:rPr>
        <w:t>noviembre de dos mil veinte (2020)  </w:t>
      </w:r>
    </w:p>
    <w:p w14:paraId="2427BFFA" w14:textId="2B7B0306" w:rsidR="00F35C5C" w:rsidRPr="0064087A" w:rsidRDefault="00F35C5C" w:rsidP="0064087A">
      <w:pPr>
        <w:shd w:val="clear" w:color="auto" w:fill="FFFFFF" w:themeFill="background1"/>
        <w:spacing w:line="276" w:lineRule="auto"/>
        <w:jc w:val="center"/>
        <w:textAlignment w:val="baseline"/>
        <w:rPr>
          <w:rFonts w:ascii="Tahoma" w:eastAsia="Times New Roman" w:hAnsi="Tahoma" w:cs="Tahoma"/>
          <w:lang w:eastAsia="es-CO"/>
        </w:rPr>
      </w:pPr>
      <w:r w:rsidRPr="0064087A">
        <w:rPr>
          <w:rFonts w:ascii="Tahoma" w:eastAsia="Times New Roman" w:hAnsi="Tahoma" w:cs="Tahoma"/>
          <w:lang w:eastAsia="es-CO"/>
        </w:rPr>
        <w:t> Acta No. </w:t>
      </w:r>
      <w:r w:rsidR="00F25F5C" w:rsidRPr="0064087A">
        <w:rPr>
          <w:rFonts w:ascii="Tahoma" w:eastAsia="Times New Roman" w:hAnsi="Tahoma" w:cs="Tahoma"/>
          <w:lang w:eastAsia="es-CO"/>
        </w:rPr>
        <w:t>169</w:t>
      </w:r>
      <w:r w:rsidRPr="0064087A">
        <w:rPr>
          <w:rFonts w:ascii="Tahoma" w:eastAsia="Times New Roman" w:hAnsi="Tahoma" w:cs="Tahoma"/>
          <w:lang w:eastAsia="es-CO"/>
        </w:rPr>
        <w:t xml:space="preserve"> </w:t>
      </w:r>
      <w:r w:rsidR="00513157" w:rsidRPr="0064087A">
        <w:rPr>
          <w:rFonts w:ascii="Tahoma" w:eastAsia="Times New Roman" w:hAnsi="Tahoma" w:cs="Tahoma"/>
          <w:lang w:eastAsia="es-CO"/>
        </w:rPr>
        <w:t xml:space="preserve">A </w:t>
      </w:r>
      <w:r w:rsidRPr="0064087A">
        <w:rPr>
          <w:rFonts w:ascii="Tahoma" w:eastAsia="Times New Roman" w:hAnsi="Tahoma" w:cs="Tahoma"/>
          <w:lang w:eastAsia="es-CO"/>
        </w:rPr>
        <w:t>del 12 de noviembre de 2020</w:t>
      </w:r>
    </w:p>
    <w:bookmarkEnd w:id="1"/>
    <w:p w14:paraId="1FCEB8A0" w14:textId="6757B49B" w:rsidR="00371518" w:rsidRPr="0064087A" w:rsidRDefault="00371518" w:rsidP="0064087A">
      <w:pPr>
        <w:tabs>
          <w:tab w:val="left" w:pos="284"/>
        </w:tabs>
        <w:spacing w:line="276" w:lineRule="auto"/>
        <w:jc w:val="center"/>
        <w:rPr>
          <w:rFonts w:ascii="Tahoma" w:hAnsi="Tahoma" w:cs="Tahoma"/>
        </w:rPr>
      </w:pPr>
    </w:p>
    <w:p w14:paraId="2AB87E71" w14:textId="57A5E82A" w:rsidR="005B688A" w:rsidRPr="0064087A" w:rsidRDefault="005B688A" w:rsidP="0064087A">
      <w:pPr>
        <w:tabs>
          <w:tab w:val="left" w:pos="284"/>
        </w:tabs>
        <w:spacing w:line="276" w:lineRule="auto"/>
        <w:rPr>
          <w:rFonts w:ascii="Tahoma" w:hAnsi="Tahoma" w:cs="Tahoma"/>
        </w:rPr>
      </w:pPr>
    </w:p>
    <w:p w14:paraId="2BF81581" w14:textId="7B3FCDD8" w:rsidR="005B688A" w:rsidRPr="0064087A" w:rsidRDefault="00A80B7B" w:rsidP="0064087A">
      <w:pPr>
        <w:tabs>
          <w:tab w:val="left" w:pos="284"/>
        </w:tabs>
        <w:spacing w:line="276" w:lineRule="auto"/>
        <w:rPr>
          <w:rFonts w:ascii="Tahoma" w:hAnsi="Tahoma" w:cs="Tahoma"/>
        </w:rPr>
      </w:pPr>
      <w:r w:rsidRPr="0064087A">
        <w:rPr>
          <w:rFonts w:ascii="Tahoma" w:hAnsi="Tahoma" w:cs="Tahoma"/>
        </w:rPr>
        <w:tab/>
      </w:r>
      <w:r w:rsidR="005B688A" w:rsidRPr="0064087A">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005B688A" w:rsidRPr="0064087A">
        <w:rPr>
          <w:rFonts w:ascii="Tahoma" w:hAnsi="Tahoma" w:cs="Tahoma"/>
          <w:b/>
          <w:bCs/>
        </w:rPr>
        <w:t>ANA LUCÍA CAICEDO CALDERÓN</w:t>
      </w:r>
      <w:r w:rsidR="005B688A" w:rsidRPr="0064087A">
        <w:rPr>
          <w:rFonts w:ascii="Tahoma" w:hAnsi="Tahoma" w:cs="Tahoma"/>
        </w:rPr>
        <w:t xml:space="preserve"> como Ponente, </w:t>
      </w:r>
      <w:r w:rsidR="005B688A" w:rsidRPr="0064087A">
        <w:rPr>
          <w:rFonts w:ascii="Tahoma" w:hAnsi="Tahoma" w:cs="Tahoma"/>
          <w:b/>
          <w:bCs/>
        </w:rPr>
        <w:t>OLGA LUCÍA HOYOS SEPÚLVEDA</w:t>
      </w:r>
      <w:r w:rsidR="005B688A" w:rsidRPr="0064087A">
        <w:rPr>
          <w:rFonts w:ascii="Tahoma" w:hAnsi="Tahoma" w:cs="Tahoma"/>
        </w:rPr>
        <w:t xml:space="preserve"> y el Magistrado </w:t>
      </w:r>
      <w:r w:rsidR="005B688A" w:rsidRPr="0064087A">
        <w:rPr>
          <w:rFonts w:ascii="Tahoma" w:hAnsi="Tahoma" w:cs="Tahoma"/>
          <w:b/>
          <w:bCs/>
        </w:rPr>
        <w:t>JULIO CÉSAR SALAZAR MUÑOZ</w:t>
      </w:r>
      <w:r w:rsidR="005B688A" w:rsidRPr="0064087A">
        <w:rPr>
          <w:rFonts w:ascii="Tahoma" w:hAnsi="Tahoma" w:cs="Tahoma"/>
        </w:rPr>
        <w:t xml:space="preserve">, procede a proferir la siguiente sentencia escrita dentro del proceso ordinario laboral instaurado por </w:t>
      </w:r>
      <w:r w:rsidR="005B688A" w:rsidRPr="0064087A">
        <w:rPr>
          <w:rFonts w:ascii="Tahoma" w:hAnsi="Tahoma" w:cs="Tahoma"/>
          <w:b/>
          <w:bCs/>
        </w:rPr>
        <w:t xml:space="preserve">Luz Marina Castillo de Salazar </w:t>
      </w:r>
      <w:r w:rsidR="005B688A" w:rsidRPr="0064087A">
        <w:rPr>
          <w:rFonts w:ascii="Tahoma" w:hAnsi="Tahoma" w:cs="Tahoma"/>
        </w:rPr>
        <w:t xml:space="preserve">en contra de </w:t>
      </w:r>
      <w:r w:rsidR="005B688A" w:rsidRPr="0064087A">
        <w:rPr>
          <w:rFonts w:ascii="Tahoma" w:hAnsi="Tahoma" w:cs="Tahoma"/>
          <w:b/>
          <w:bCs/>
        </w:rPr>
        <w:t xml:space="preserve">Protección S.A., Seguros Bolívar S.A. </w:t>
      </w:r>
      <w:r w:rsidR="005B688A" w:rsidRPr="0064087A">
        <w:rPr>
          <w:rFonts w:ascii="Tahoma" w:hAnsi="Tahoma" w:cs="Tahoma"/>
        </w:rPr>
        <w:t xml:space="preserve">y </w:t>
      </w:r>
      <w:r w:rsidR="005B688A" w:rsidRPr="0064087A">
        <w:rPr>
          <w:rFonts w:ascii="Tahoma" w:hAnsi="Tahoma" w:cs="Tahoma"/>
          <w:b/>
          <w:bCs/>
        </w:rPr>
        <w:t>María Ligia Trejos Arenas</w:t>
      </w:r>
      <w:r w:rsidR="005B688A" w:rsidRPr="0064087A">
        <w:rPr>
          <w:rFonts w:ascii="Tahoma" w:hAnsi="Tahoma" w:cs="Tahoma"/>
        </w:rPr>
        <w:t xml:space="preserve">, quien además presentó </w:t>
      </w:r>
      <w:r w:rsidR="00E90D6B" w:rsidRPr="0064087A">
        <w:rPr>
          <w:rFonts w:ascii="Tahoma" w:hAnsi="Tahoma" w:cs="Tahoma"/>
        </w:rPr>
        <w:t xml:space="preserve">demanda de </w:t>
      </w:r>
      <w:r w:rsidR="005B688A" w:rsidRPr="0064087A">
        <w:rPr>
          <w:rFonts w:ascii="Tahoma" w:hAnsi="Tahoma" w:cs="Tahoma"/>
        </w:rPr>
        <w:t>intervención ad-</w:t>
      </w:r>
      <w:proofErr w:type="spellStart"/>
      <w:r w:rsidR="005B688A" w:rsidRPr="0064087A">
        <w:rPr>
          <w:rFonts w:ascii="Tahoma" w:hAnsi="Tahoma" w:cs="Tahoma"/>
        </w:rPr>
        <w:t>excludendum</w:t>
      </w:r>
      <w:proofErr w:type="spellEnd"/>
      <w:r w:rsidR="005B688A" w:rsidRPr="0064087A">
        <w:rPr>
          <w:rFonts w:ascii="Tahoma" w:hAnsi="Tahoma" w:cs="Tahoma"/>
        </w:rPr>
        <w:t>.</w:t>
      </w:r>
    </w:p>
    <w:p w14:paraId="675DBDB8" w14:textId="77777777" w:rsidR="005B688A" w:rsidRPr="0064087A" w:rsidRDefault="005B688A" w:rsidP="0064087A">
      <w:pPr>
        <w:tabs>
          <w:tab w:val="left" w:pos="284"/>
        </w:tabs>
        <w:spacing w:line="276" w:lineRule="auto"/>
        <w:rPr>
          <w:rFonts w:ascii="Tahoma" w:hAnsi="Tahoma" w:cs="Tahoma"/>
        </w:rPr>
      </w:pPr>
    </w:p>
    <w:p w14:paraId="12441D1B" w14:textId="77777777" w:rsidR="005B688A" w:rsidRPr="0064087A" w:rsidRDefault="005B688A" w:rsidP="0064087A">
      <w:pPr>
        <w:pStyle w:val="paragraph"/>
        <w:tabs>
          <w:tab w:val="left" w:pos="284"/>
        </w:tabs>
        <w:spacing w:before="0" w:beforeAutospacing="0" w:after="0" w:afterAutospacing="0" w:line="276" w:lineRule="auto"/>
        <w:jc w:val="center"/>
        <w:textAlignment w:val="baseline"/>
        <w:rPr>
          <w:rFonts w:ascii="Tahoma" w:hAnsi="Tahoma" w:cs="Tahoma"/>
        </w:rPr>
      </w:pPr>
      <w:r w:rsidRPr="0064087A">
        <w:rPr>
          <w:rStyle w:val="normaltextrun"/>
          <w:rFonts w:ascii="Tahoma" w:hAnsi="Tahoma" w:cs="Tahoma"/>
          <w:b/>
          <w:bCs/>
        </w:rPr>
        <w:t>PUNTO A TRATAR</w:t>
      </w:r>
    </w:p>
    <w:p w14:paraId="5A1D3F71" w14:textId="77777777" w:rsidR="005B688A" w:rsidRPr="0064087A" w:rsidRDefault="005B688A" w:rsidP="0064087A">
      <w:pPr>
        <w:pStyle w:val="paragraph"/>
        <w:tabs>
          <w:tab w:val="left" w:pos="284"/>
        </w:tabs>
        <w:spacing w:before="0" w:beforeAutospacing="0" w:after="0" w:afterAutospacing="0" w:line="276" w:lineRule="auto"/>
        <w:ind w:firstLine="705"/>
        <w:jc w:val="center"/>
        <w:textAlignment w:val="baseline"/>
        <w:rPr>
          <w:rFonts w:ascii="Tahoma" w:hAnsi="Tahoma" w:cs="Tahoma"/>
        </w:rPr>
      </w:pPr>
      <w:r w:rsidRPr="0064087A">
        <w:rPr>
          <w:rStyle w:val="eop"/>
          <w:rFonts w:ascii="Tahoma" w:hAnsi="Tahoma" w:cs="Tahoma"/>
        </w:rPr>
        <w:t> </w:t>
      </w:r>
    </w:p>
    <w:p w14:paraId="2F17B974" w14:textId="4B3189AE" w:rsidR="005B688A" w:rsidRPr="0064087A" w:rsidRDefault="00A80B7B" w:rsidP="0064087A">
      <w:pPr>
        <w:tabs>
          <w:tab w:val="left" w:pos="284"/>
        </w:tabs>
        <w:spacing w:line="276" w:lineRule="auto"/>
        <w:rPr>
          <w:rFonts w:ascii="Tahoma" w:hAnsi="Tahoma" w:cs="Tahoma"/>
        </w:rPr>
      </w:pPr>
      <w:r w:rsidRPr="0064087A">
        <w:rPr>
          <w:rStyle w:val="normaltextrun"/>
          <w:rFonts w:ascii="Tahoma" w:hAnsi="Tahoma" w:cs="Tahoma"/>
        </w:rPr>
        <w:tab/>
      </w:r>
      <w:r w:rsidR="005B688A" w:rsidRPr="0064087A">
        <w:rPr>
          <w:rStyle w:val="normaltextrun"/>
          <w:rFonts w:ascii="Tahoma" w:hAnsi="Tahoma" w:cs="Tahoma"/>
        </w:rPr>
        <w:t>Por medio de esta providencia, procede la Sala a</w:t>
      </w:r>
      <w:r w:rsidR="005B688A" w:rsidRPr="0064087A">
        <w:rPr>
          <w:rFonts w:ascii="Tahoma" w:hAnsi="Tahoma" w:cs="Tahoma"/>
        </w:rPr>
        <w:t xml:space="preserve"> resolver el recurso de apelación interpuesto por </w:t>
      </w:r>
      <w:r w:rsidR="00846A88" w:rsidRPr="0064087A">
        <w:rPr>
          <w:rFonts w:ascii="Tahoma" w:hAnsi="Tahoma" w:cs="Tahoma"/>
        </w:rPr>
        <w:t xml:space="preserve">la </w:t>
      </w:r>
      <w:r w:rsidR="005B688A" w:rsidRPr="0064087A">
        <w:rPr>
          <w:rFonts w:ascii="Tahoma" w:hAnsi="Tahoma" w:cs="Tahoma"/>
        </w:rPr>
        <w:t xml:space="preserve">demandante </w:t>
      </w:r>
      <w:r w:rsidR="00846A88" w:rsidRPr="0064087A">
        <w:rPr>
          <w:rFonts w:ascii="Tahoma" w:hAnsi="Tahoma" w:cs="Tahoma"/>
        </w:rPr>
        <w:t xml:space="preserve">Luz Marina Castillo de Salazar y la </w:t>
      </w:r>
      <w:r w:rsidR="005B688A" w:rsidRPr="0064087A">
        <w:rPr>
          <w:rFonts w:ascii="Tahoma" w:hAnsi="Tahoma" w:cs="Tahoma"/>
        </w:rPr>
        <w:t xml:space="preserve">interviniente </w:t>
      </w:r>
      <w:r w:rsidR="00846A88" w:rsidRPr="0064087A">
        <w:rPr>
          <w:rFonts w:ascii="Tahoma" w:hAnsi="Tahoma" w:cs="Tahoma"/>
        </w:rPr>
        <w:t xml:space="preserve">María Ligia Trejos Arenas, </w:t>
      </w:r>
      <w:r w:rsidR="005B688A" w:rsidRPr="0064087A">
        <w:rPr>
          <w:rFonts w:ascii="Tahoma" w:hAnsi="Tahoma" w:cs="Tahoma"/>
        </w:rPr>
        <w:t xml:space="preserve">en contra de la sentencia proferida el </w:t>
      </w:r>
      <w:r w:rsidR="005B688A" w:rsidRPr="0064087A">
        <w:rPr>
          <w:rFonts w:ascii="Tahoma" w:hAnsi="Tahoma" w:cs="Tahoma"/>
          <w:b/>
          <w:bCs/>
        </w:rPr>
        <w:t>6 de noviembre de 2019</w:t>
      </w:r>
      <w:r w:rsidR="005B688A" w:rsidRPr="0064087A">
        <w:rPr>
          <w:rFonts w:ascii="Tahoma" w:hAnsi="Tahoma" w:cs="Tahoma"/>
        </w:rPr>
        <w:t>, por el Juzgado Cuarto Laboral del Circuito de Pereira</w:t>
      </w:r>
      <w:r w:rsidR="005B688A" w:rsidRPr="0064087A">
        <w:rPr>
          <w:rStyle w:val="normaltextrun"/>
          <w:rFonts w:ascii="Tahoma" w:hAnsi="Tahoma" w:cs="Tahoma"/>
        </w:rPr>
        <w:t>.</w:t>
      </w:r>
      <w:r w:rsidR="005B688A" w:rsidRPr="0064087A">
        <w:rPr>
          <w:rStyle w:val="Refdenotaalpie"/>
          <w:rFonts w:ascii="Tahoma" w:hAnsi="Tahoma" w:cs="Tahoma"/>
        </w:rPr>
        <w:t xml:space="preserve"> </w:t>
      </w:r>
      <w:r w:rsidR="005B688A" w:rsidRPr="0064087A">
        <w:rPr>
          <w:rStyle w:val="normaltextrun"/>
          <w:rFonts w:ascii="Tahoma" w:hAnsi="Tahoma" w:cs="Tahoma"/>
        </w:rPr>
        <w:t>Para ello se tiene en cuenta lo siguiente: </w:t>
      </w:r>
    </w:p>
    <w:p w14:paraId="3C326418" w14:textId="77777777" w:rsidR="005B688A" w:rsidRPr="0064087A" w:rsidRDefault="005B688A" w:rsidP="0064087A">
      <w:pPr>
        <w:pStyle w:val="Poromisin"/>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color w:val="auto"/>
          <w:sz w:val="24"/>
          <w:szCs w:val="24"/>
          <w:lang w:val="es-CO"/>
        </w:rPr>
      </w:pPr>
    </w:p>
    <w:p w14:paraId="22D3AF87" w14:textId="2BEB9E21" w:rsidR="005B688A" w:rsidRPr="0064087A" w:rsidRDefault="005B688A"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Demanda</w:t>
      </w:r>
      <w:r w:rsidR="005B3AC8" w:rsidRPr="0064087A">
        <w:rPr>
          <w:rFonts w:ascii="Tahoma" w:hAnsi="Tahoma" w:cs="Tahoma"/>
          <w:b/>
          <w:bCs/>
        </w:rPr>
        <w:t>s</w:t>
      </w:r>
      <w:r w:rsidRPr="0064087A">
        <w:rPr>
          <w:rFonts w:ascii="Tahoma" w:hAnsi="Tahoma" w:cs="Tahoma"/>
          <w:b/>
          <w:bCs/>
        </w:rPr>
        <w:t xml:space="preserve"> y contestaci</w:t>
      </w:r>
      <w:r w:rsidR="005B3AC8" w:rsidRPr="0064087A">
        <w:rPr>
          <w:rFonts w:ascii="Tahoma" w:hAnsi="Tahoma" w:cs="Tahoma"/>
          <w:b/>
          <w:bCs/>
        </w:rPr>
        <w:t>ones</w:t>
      </w:r>
    </w:p>
    <w:p w14:paraId="0ABAB09C" w14:textId="77777777" w:rsidR="003B14E5" w:rsidRPr="0064087A" w:rsidRDefault="003B14E5" w:rsidP="0064087A">
      <w:pPr>
        <w:tabs>
          <w:tab w:val="left" w:pos="284"/>
        </w:tabs>
        <w:spacing w:line="276" w:lineRule="auto"/>
        <w:jc w:val="center"/>
        <w:rPr>
          <w:rFonts w:ascii="Tahoma" w:hAnsi="Tahoma" w:cs="Tahoma"/>
        </w:rPr>
      </w:pPr>
    </w:p>
    <w:p w14:paraId="6AA2271E" w14:textId="79A7A9DB" w:rsidR="00DD370E" w:rsidRPr="0064087A" w:rsidRDefault="00DD370E" w:rsidP="0064087A">
      <w:pPr>
        <w:pStyle w:val="Prrafodelista"/>
        <w:numPr>
          <w:ilvl w:val="1"/>
          <w:numId w:val="2"/>
        </w:numPr>
        <w:tabs>
          <w:tab w:val="left" w:pos="284"/>
        </w:tabs>
        <w:spacing w:line="276" w:lineRule="auto"/>
        <w:ind w:left="567" w:hanging="567"/>
        <w:rPr>
          <w:rFonts w:ascii="Tahoma" w:hAnsi="Tahoma" w:cs="Tahoma"/>
        </w:rPr>
      </w:pPr>
      <w:r w:rsidRPr="0064087A">
        <w:rPr>
          <w:rFonts w:ascii="Tahoma" w:hAnsi="Tahoma" w:cs="Tahoma"/>
          <w:b/>
          <w:bCs/>
        </w:rPr>
        <w:t>Demanda.</w:t>
      </w:r>
    </w:p>
    <w:p w14:paraId="5A5B5A4F" w14:textId="77777777" w:rsidR="00DD370E" w:rsidRPr="0064087A" w:rsidRDefault="00DD370E" w:rsidP="0064087A">
      <w:pPr>
        <w:tabs>
          <w:tab w:val="left" w:pos="284"/>
        </w:tabs>
        <w:spacing w:line="276" w:lineRule="auto"/>
        <w:rPr>
          <w:rFonts w:ascii="Tahoma" w:hAnsi="Tahoma" w:cs="Tahoma"/>
        </w:rPr>
      </w:pPr>
    </w:p>
    <w:p w14:paraId="4D757B20" w14:textId="467BB619" w:rsidR="00C51D01" w:rsidRPr="0064087A" w:rsidRDefault="00A80B7B" w:rsidP="0064087A">
      <w:pPr>
        <w:tabs>
          <w:tab w:val="left" w:pos="284"/>
        </w:tabs>
        <w:spacing w:line="276" w:lineRule="auto"/>
        <w:rPr>
          <w:rFonts w:ascii="Tahoma" w:hAnsi="Tahoma" w:cs="Tahoma"/>
        </w:rPr>
      </w:pPr>
      <w:r w:rsidRPr="0064087A">
        <w:rPr>
          <w:rFonts w:ascii="Tahoma" w:hAnsi="Tahoma" w:cs="Tahoma"/>
        </w:rPr>
        <w:tab/>
      </w:r>
      <w:r w:rsidR="0018588E" w:rsidRPr="0064087A">
        <w:rPr>
          <w:rFonts w:ascii="Tahoma" w:hAnsi="Tahoma" w:cs="Tahoma"/>
        </w:rPr>
        <w:t xml:space="preserve">La Sra. </w:t>
      </w:r>
      <w:r w:rsidR="0018588E" w:rsidRPr="0064087A">
        <w:rPr>
          <w:rFonts w:ascii="Tahoma" w:hAnsi="Tahoma" w:cs="Tahoma"/>
          <w:b/>
          <w:bCs/>
        </w:rPr>
        <w:t>Luz Marina Castillo de Salazar</w:t>
      </w:r>
      <w:r w:rsidR="0018588E" w:rsidRPr="0064087A">
        <w:rPr>
          <w:rFonts w:ascii="Tahoma" w:hAnsi="Tahoma" w:cs="Tahoma"/>
        </w:rPr>
        <w:t xml:space="preserve"> solicita se le declare beneficiaria de </w:t>
      </w:r>
      <w:r w:rsidR="003B14E5" w:rsidRPr="0064087A">
        <w:rPr>
          <w:rFonts w:ascii="Tahoma" w:hAnsi="Tahoma" w:cs="Tahoma"/>
        </w:rPr>
        <w:t xml:space="preserve">la </w:t>
      </w:r>
      <w:r w:rsidR="0018588E" w:rsidRPr="0064087A">
        <w:rPr>
          <w:rFonts w:ascii="Tahoma" w:hAnsi="Tahoma" w:cs="Tahoma"/>
        </w:rPr>
        <w:t>sustitución pensional que dejara acreditad</w:t>
      </w:r>
      <w:r w:rsidR="003B14E5" w:rsidRPr="0064087A">
        <w:rPr>
          <w:rFonts w:ascii="Tahoma" w:hAnsi="Tahoma" w:cs="Tahoma"/>
        </w:rPr>
        <w:t>o</w:t>
      </w:r>
      <w:r w:rsidR="0018588E" w:rsidRPr="0064087A">
        <w:rPr>
          <w:rFonts w:ascii="Tahoma" w:hAnsi="Tahoma" w:cs="Tahoma"/>
        </w:rPr>
        <w:t xml:space="preserve"> su cónyuge </w:t>
      </w:r>
      <w:r w:rsidR="0018588E" w:rsidRPr="0064087A">
        <w:rPr>
          <w:rFonts w:ascii="Tahoma" w:hAnsi="Tahoma" w:cs="Tahoma"/>
          <w:b/>
          <w:bCs/>
        </w:rPr>
        <w:t>Sergio Salazar Cruz</w:t>
      </w:r>
      <w:r w:rsidR="003B14E5" w:rsidRPr="0064087A">
        <w:rPr>
          <w:rFonts w:ascii="Tahoma" w:hAnsi="Tahoma" w:cs="Tahoma"/>
          <w:b/>
          <w:bCs/>
        </w:rPr>
        <w:t xml:space="preserve">, </w:t>
      </w:r>
      <w:r w:rsidR="003B14E5" w:rsidRPr="0064087A">
        <w:rPr>
          <w:rFonts w:ascii="Tahoma" w:hAnsi="Tahoma" w:cs="Tahoma"/>
        </w:rPr>
        <w:t xml:space="preserve">condenando </w:t>
      </w:r>
      <w:r w:rsidR="0018588E" w:rsidRPr="0064087A">
        <w:rPr>
          <w:rFonts w:ascii="Tahoma" w:hAnsi="Tahoma" w:cs="Tahoma"/>
        </w:rPr>
        <w:t>a Protección S.A. a su pago, en cuantía del salario mínimo</w:t>
      </w:r>
      <w:r w:rsidR="003B14E5" w:rsidRPr="0064087A">
        <w:rPr>
          <w:rFonts w:ascii="Tahoma" w:hAnsi="Tahoma" w:cs="Tahoma"/>
        </w:rPr>
        <w:t>,</w:t>
      </w:r>
      <w:r w:rsidR="0018588E" w:rsidRPr="0064087A">
        <w:rPr>
          <w:rFonts w:ascii="Tahoma" w:hAnsi="Tahoma" w:cs="Tahoma"/>
        </w:rPr>
        <w:t xml:space="preserve"> a partir del </w:t>
      </w:r>
      <w:r w:rsidR="0018588E" w:rsidRPr="0064087A">
        <w:rPr>
          <w:rFonts w:ascii="Tahoma" w:hAnsi="Tahoma" w:cs="Tahoma"/>
          <w:b/>
          <w:bCs/>
        </w:rPr>
        <w:t>8 de enero de 2015</w:t>
      </w:r>
      <w:r w:rsidR="0018588E" w:rsidRPr="0064087A">
        <w:rPr>
          <w:rFonts w:ascii="Tahoma" w:hAnsi="Tahoma" w:cs="Tahoma"/>
        </w:rPr>
        <w:t>, con su retroactivo</w:t>
      </w:r>
      <w:r w:rsidR="003B14E5" w:rsidRPr="0064087A">
        <w:rPr>
          <w:rFonts w:ascii="Tahoma" w:hAnsi="Tahoma" w:cs="Tahoma"/>
        </w:rPr>
        <w:t xml:space="preserve">, </w:t>
      </w:r>
      <w:r w:rsidR="0018588E" w:rsidRPr="0064087A">
        <w:rPr>
          <w:rFonts w:ascii="Tahoma" w:hAnsi="Tahoma" w:cs="Tahoma"/>
        </w:rPr>
        <w:t>intereses de mora y costas procesales.</w:t>
      </w:r>
    </w:p>
    <w:p w14:paraId="520CA8BC" w14:textId="4AB21C12" w:rsidR="0018588E" w:rsidRPr="0064087A" w:rsidRDefault="0018588E" w:rsidP="0064087A">
      <w:pPr>
        <w:tabs>
          <w:tab w:val="left" w:pos="284"/>
        </w:tabs>
        <w:spacing w:line="276" w:lineRule="auto"/>
        <w:rPr>
          <w:rFonts w:ascii="Tahoma" w:hAnsi="Tahoma" w:cs="Tahoma"/>
        </w:rPr>
      </w:pPr>
    </w:p>
    <w:p w14:paraId="2DEBCE55" w14:textId="2CEA6875" w:rsidR="0018588E" w:rsidRPr="0064087A" w:rsidRDefault="00F35C5C" w:rsidP="0064087A">
      <w:pPr>
        <w:tabs>
          <w:tab w:val="left" w:pos="284"/>
        </w:tabs>
        <w:spacing w:line="276" w:lineRule="auto"/>
        <w:rPr>
          <w:rFonts w:ascii="Tahoma" w:hAnsi="Tahoma" w:cs="Tahoma"/>
        </w:rPr>
      </w:pPr>
      <w:r w:rsidRPr="0064087A">
        <w:rPr>
          <w:rFonts w:ascii="Tahoma" w:hAnsi="Tahoma" w:cs="Tahoma"/>
        </w:rPr>
        <w:tab/>
      </w:r>
      <w:r w:rsidR="003B14E5" w:rsidRPr="0064087A">
        <w:rPr>
          <w:rFonts w:ascii="Tahoma" w:hAnsi="Tahoma" w:cs="Tahoma"/>
        </w:rPr>
        <w:t>L</w:t>
      </w:r>
      <w:r w:rsidR="0018588E" w:rsidRPr="0064087A">
        <w:rPr>
          <w:rFonts w:ascii="Tahoma" w:hAnsi="Tahoma" w:cs="Tahoma"/>
        </w:rPr>
        <w:t>os hechos que justifican la acción refieren a que</w:t>
      </w:r>
      <w:r w:rsidR="00846A88" w:rsidRPr="0064087A">
        <w:rPr>
          <w:rFonts w:ascii="Tahoma" w:hAnsi="Tahoma" w:cs="Tahoma"/>
        </w:rPr>
        <w:t>:</w:t>
      </w:r>
      <w:r w:rsidR="0018588E" w:rsidRPr="0064087A">
        <w:rPr>
          <w:rFonts w:ascii="Tahoma" w:hAnsi="Tahoma" w:cs="Tahoma"/>
        </w:rPr>
        <w:t xml:space="preserve"> </w:t>
      </w:r>
      <w:r w:rsidR="0018588E" w:rsidRPr="0064087A">
        <w:rPr>
          <w:rFonts w:ascii="Tahoma" w:hAnsi="Tahoma" w:cs="Tahoma"/>
          <w:b/>
          <w:bCs/>
        </w:rPr>
        <w:t>i.</w:t>
      </w:r>
      <w:r w:rsidR="0018588E" w:rsidRPr="0064087A">
        <w:rPr>
          <w:rFonts w:ascii="Tahoma" w:hAnsi="Tahoma" w:cs="Tahoma"/>
        </w:rPr>
        <w:t xml:space="preserve"> </w:t>
      </w:r>
      <w:r w:rsidR="00846A88" w:rsidRPr="0064087A">
        <w:rPr>
          <w:rFonts w:ascii="Tahoma" w:hAnsi="Tahoma" w:cs="Tahoma"/>
        </w:rPr>
        <w:t>e</w:t>
      </w:r>
      <w:r w:rsidR="0018588E" w:rsidRPr="0064087A">
        <w:rPr>
          <w:rFonts w:ascii="Tahoma" w:hAnsi="Tahoma" w:cs="Tahoma"/>
        </w:rPr>
        <w:t xml:space="preserve">l </w:t>
      </w:r>
      <w:r w:rsidR="00846A88" w:rsidRPr="0064087A">
        <w:rPr>
          <w:rFonts w:ascii="Tahoma" w:hAnsi="Tahoma" w:cs="Tahoma"/>
        </w:rPr>
        <w:t xml:space="preserve">causante </w:t>
      </w:r>
      <w:r w:rsidR="0018588E" w:rsidRPr="0064087A">
        <w:rPr>
          <w:rFonts w:ascii="Tahoma" w:hAnsi="Tahoma" w:cs="Tahoma"/>
        </w:rPr>
        <w:t xml:space="preserve">Sergio Salazar Cruz era pensionado por invalidez desde el 2 de agosto de 2010, según reconocimiento realizado por ING hoy Protección S.A.; </w:t>
      </w:r>
      <w:r w:rsidR="0018588E" w:rsidRPr="0064087A">
        <w:rPr>
          <w:rFonts w:ascii="Tahoma" w:hAnsi="Tahoma" w:cs="Tahoma"/>
          <w:b/>
          <w:bCs/>
        </w:rPr>
        <w:t>ii.</w:t>
      </w:r>
      <w:r w:rsidR="0018588E" w:rsidRPr="0064087A">
        <w:rPr>
          <w:rFonts w:ascii="Tahoma" w:hAnsi="Tahoma" w:cs="Tahoma"/>
        </w:rPr>
        <w:t xml:space="preserve"> </w:t>
      </w:r>
      <w:proofErr w:type="gramStart"/>
      <w:r w:rsidR="00846A88" w:rsidRPr="0064087A">
        <w:rPr>
          <w:rFonts w:ascii="Tahoma" w:hAnsi="Tahoma" w:cs="Tahoma"/>
        </w:rPr>
        <w:t>e</w:t>
      </w:r>
      <w:r w:rsidR="0018588E" w:rsidRPr="0064087A">
        <w:rPr>
          <w:rFonts w:ascii="Tahoma" w:hAnsi="Tahoma" w:cs="Tahoma"/>
        </w:rPr>
        <w:t>l</w:t>
      </w:r>
      <w:proofErr w:type="gramEnd"/>
      <w:r w:rsidR="0018588E" w:rsidRPr="0064087A">
        <w:rPr>
          <w:rFonts w:ascii="Tahoma" w:hAnsi="Tahoma" w:cs="Tahoma"/>
        </w:rPr>
        <w:t xml:space="preserve"> pensionado falleció el 8 de enero de 2015; </w:t>
      </w:r>
      <w:r w:rsidR="0018588E" w:rsidRPr="0064087A">
        <w:rPr>
          <w:rFonts w:ascii="Tahoma" w:hAnsi="Tahoma" w:cs="Tahoma"/>
          <w:b/>
          <w:bCs/>
        </w:rPr>
        <w:t>iii.</w:t>
      </w:r>
      <w:r w:rsidR="0018588E" w:rsidRPr="0064087A">
        <w:rPr>
          <w:rFonts w:ascii="Tahoma" w:hAnsi="Tahoma" w:cs="Tahoma"/>
        </w:rPr>
        <w:t xml:space="preserve"> </w:t>
      </w:r>
      <w:proofErr w:type="gramStart"/>
      <w:r w:rsidR="00846A88" w:rsidRPr="0064087A">
        <w:rPr>
          <w:rFonts w:ascii="Tahoma" w:hAnsi="Tahoma" w:cs="Tahoma"/>
        </w:rPr>
        <w:t>l</w:t>
      </w:r>
      <w:r w:rsidR="0018588E" w:rsidRPr="0064087A">
        <w:rPr>
          <w:rFonts w:ascii="Tahoma" w:hAnsi="Tahoma" w:cs="Tahoma"/>
        </w:rPr>
        <w:t>a</w:t>
      </w:r>
      <w:proofErr w:type="gramEnd"/>
      <w:r w:rsidR="0018588E" w:rsidRPr="0064087A">
        <w:rPr>
          <w:rFonts w:ascii="Tahoma" w:hAnsi="Tahoma" w:cs="Tahoma"/>
        </w:rPr>
        <w:t xml:space="preserve"> </w:t>
      </w:r>
      <w:r w:rsidR="00846A88" w:rsidRPr="0064087A">
        <w:rPr>
          <w:rFonts w:ascii="Tahoma" w:hAnsi="Tahoma" w:cs="Tahoma"/>
        </w:rPr>
        <w:t xml:space="preserve">demandante </w:t>
      </w:r>
      <w:r w:rsidRPr="0064087A">
        <w:rPr>
          <w:rFonts w:ascii="Tahoma" w:hAnsi="Tahoma" w:cs="Tahoma"/>
        </w:rPr>
        <w:t xml:space="preserve">Luz Marina </w:t>
      </w:r>
      <w:r w:rsidR="0018588E" w:rsidRPr="0064087A">
        <w:rPr>
          <w:rFonts w:ascii="Tahoma" w:hAnsi="Tahoma" w:cs="Tahoma"/>
        </w:rPr>
        <w:t xml:space="preserve">Castillo de Salazar contrajo nupcias con el causante Sergio Salazar Cruz el 30 de </w:t>
      </w:r>
      <w:r w:rsidR="000C2E6B" w:rsidRPr="0064087A">
        <w:rPr>
          <w:rFonts w:ascii="Tahoma" w:hAnsi="Tahoma" w:cs="Tahoma"/>
        </w:rPr>
        <w:t xml:space="preserve">octubre </w:t>
      </w:r>
      <w:r w:rsidR="0018588E" w:rsidRPr="0064087A">
        <w:rPr>
          <w:rFonts w:ascii="Tahoma" w:hAnsi="Tahoma" w:cs="Tahoma"/>
        </w:rPr>
        <w:t xml:space="preserve">de 1975; </w:t>
      </w:r>
      <w:r w:rsidR="0018588E" w:rsidRPr="0064087A">
        <w:rPr>
          <w:rFonts w:ascii="Tahoma" w:hAnsi="Tahoma" w:cs="Tahoma"/>
          <w:b/>
          <w:bCs/>
        </w:rPr>
        <w:t>iv.</w:t>
      </w:r>
      <w:r w:rsidR="0018588E" w:rsidRPr="0064087A">
        <w:rPr>
          <w:rFonts w:ascii="Tahoma" w:hAnsi="Tahoma" w:cs="Tahoma"/>
        </w:rPr>
        <w:t xml:space="preserve"> </w:t>
      </w:r>
      <w:proofErr w:type="gramStart"/>
      <w:r w:rsidR="00846A88" w:rsidRPr="0064087A">
        <w:rPr>
          <w:rFonts w:ascii="Tahoma" w:hAnsi="Tahoma" w:cs="Tahoma"/>
        </w:rPr>
        <w:t>a</w:t>
      </w:r>
      <w:r w:rsidR="0018588E" w:rsidRPr="0064087A">
        <w:rPr>
          <w:rFonts w:ascii="Tahoma" w:hAnsi="Tahoma" w:cs="Tahoma"/>
        </w:rPr>
        <w:t>l</w:t>
      </w:r>
      <w:proofErr w:type="gramEnd"/>
      <w:r w:rsidR="0018588E" w:rsidRPr="0064087A">
        <w:rPr>
          <w:rFonts w:ascii="Tahoma" w:hAnsi="Tahoma" w:cs="Tahoma"/>
        </w:rPr>
        <w:t xml:space="preserve"> fallecimiento, </w:t>
      </w:r>
      <w:r w:rsidR="003B14E5" w:rsidRPr="0064087A">
        <w:rPr>
          <w:rFonts w:ascii="Tahoma" w:hAnsi="Tahoma" w:cs="Tahoma"/>
        </w:rPr>
        <w:t xml:space="preserve">la aquí demandante </w:t>
      </w:r>
      <w:r w:rsidR="0018588E" w:rsidRPr="0064087A">
        <w:rPr>
          <w:rFonts w:ascii="Tahoma" w:hAnsi="Tahoma" w:cs="Tahoma"/>
        </w:rPr>
        <w:t xml:space="preserve">convivía </w:t>
      </w:r>
      <w:r w:rsidR="003B14E5" w:rsidRPr="0064087A">
        <w:rPr>
          <w:rFonts w:ascii="Tahoma" w:hAnsi="Tahoma" w:cs="Tahoma"/>
        </w:rPr>
        <w:t>con el causante, con quien compartió techo, lecho y mesa de manera ininterrumpida</w:t>
      </w:r>
      <w:r w:rsidR="0018588E" w:rsidRPr="0064087A">
        <w:rPr>
          <w:rFonts w:ascii="Tahoma" w:hAnsi="Tahoma" w:cs="Tahoma"/>
        </w:rPr>
        <w:t xml:space="preserve">; </w:t>
      </w:r>
      <w:r w:rsidR="0018588E" w:rsidRPr="0064087A">
        <w:rPr>
          <w:rFonts w:ascii="Tahoma" w:hAnsi="Tahoma" w:cs="Tahoma"/>
          <w:b/>
          <w:bCs/>
        </w:rPr>
        <w:t>v.</w:t>
      </w:r>
      <w:r w:rsidR="0018588E" w:rsidRPr="0064087A">
        <w:rPr>
          <w:rFonts w:ascii="Tahoma" w:hAnsi="Tahoma" w:cs="Tahoma"/>
        </w:rPr>
        <w:t xml:space="preserve"> reclamada la sustitución pensional el 27 de mayo de 2015, </w:t>
      </w:r>
      <w:r w:rsidR="00846A88" w:rsidRPr="0064087A">
        <w:rPr>
          <w:rFonts w:ascii="Tahoma" w:hAnsi="Tahoma" w:cs="Tahoma"/>
        </w:rPr>
        <w:t xml:space="preserve">la actora </w:t>
      </w:r>
      <w:r w:rsidR="0018588E" w:rsidRPr="0064087A">
        <w:rPr>
          <w:rFonts w:ascii="Tahoma" w:hAnsi="Tahoma" w:cs="Tahoma"/>
        </w:rPr>
        <w:t>obtuvo una respuesta negativa por Seguros Bolívar bajo el argumento de no existir coherencia con las fechas de convivencia y disputa con otra beneficiaria.</w:t>
      </w:r>
    </w:p>
    <w:p w14:paraId="42A22EFA" w14:textId="2E748DFE" w:rsidR="000C2E6B" w:rsidRPr="0064087A" w:rsidRDefault="000C2E6B" w:rsidP="0064087A">
      <w:pPr>
        <w:tabs>
          <w:tab w:val="left" w:pos="284"/>
        </w:tabs>
        <w:spacing w:line="276" w:lineRule="auto"/>
        <w:rPr>
          <w:rFonts w:ascii="Tahoma" w:hAnsi="Tahoma" w:cs="Tahoma"/>
          <w:i/>
          <w:iCs/>
        </w:rPr>
      </w:pPr>
    </w:p>
    <w:p w14:paraId="449A1930" w14:textId="1305A76A" w:rsidR="005A406A" w:rsidRPr="0064087A" w:rsidRDefault="00A80B7B" w:rsidP="0064087A">
      <w:pPr>
        <w:tabs>
          <w:tab w:val="left" w:pos="284"/>
        </w:tabs>
        <w:spacing w:line="276" w:lineRule="auto"/>
        <w:rPr>
          <w:rFonts w:ascii="Tahoma" w:hAnsi="Tahoma" w:cs="Tahoma"/>
        </w:rPr>
      </w:pPr>
      <w:r w:rsidRPr="0064087A">
        <w:rPr>
          <w:rFonts w:ascii="Tahoma" w:hAnsi="Tahoma" w:cs="Tahoma"/>
          <w:b/>
          <w:bCs/>
        </w:rPr>
        <w:tab/>
      </w:r>
      <w:r w:rsidR="005A406A" w:rsidRPr="0064087A">
        <w:rPr>
          <w:rFonts w:ascii="Tahoma" w:hAnsi="Tahoma" w:cs="Tahoma"/>
          <w:b/>
          <w:bCs/>
        </w:rPr>
        <w:t>María</w:t>
      </w:r>
      <w:r w:rsidR="005A406A" w:rsidRPr="0064087A">
        <w:rPr>
          <w:rFonts w:ascii="Tahoma" w:hAnsi="Tahoma" w:cs="Tahoma"/>
        </w:rPr>
        <w:t xml:space="preserve"> </w:t>
      </w:r>
      <w:r w:rsidR="005A406A" w:rsidRPr="0064087A">
        <w:rPr>
          <w:rFonts w:ascii="Tahoma" w:hAnsi="Tahoma" w:cs="Tahoma"/>
          <w:b/>
          <w:bCs/>
        </w:rPr>
        <w:t>Ligia Trejos Arenas</w:t>
      </w:r>
      <w:r w:rsidR="005A406A" w:rsidRPr="0064087A">
        <w:rPr>
          <w:rFonts w:ascii="Tahoma" w:hAnsi="Tahoma" w:cs="Tahoma"/>
        </w:rPr>
        <w:t>, aceptó los hechos con excepción de la convivencia alegada, frente a lo cual indicó que el causante se había separado de hecho desde el año 1986</w:t>
      </w:r>
      <w:r w:rsidR="00F91502" w:rsidRPr="0064087A">
        <w:rPr>
          <w:rFonts w:ascii="Tahoma" w:hAnsi="Tahoma" w:cs="Tahoma"/>
        </w:rPr>
        <w:t xml:space="preserve"> y que </w:t>
      </w:r>
      <w:r w:rsidR="005A406A" w:rsidRPr="0064087A">
        <w:rPr>
          <w:rFonts w:ascii="Tahoma" w:hAnsi="Tahoma" w:cs="Tahoma"/>
        </w:rPr>
        <w:t>no había convivido</w:t>
      </w:r>
      <w:r w:rsidR="00F91502" w:rsidRPr="0064087A">
        <w:rPr>
          <w:rFonts w:ascii="Tahoma" w:hAnsi="Tahoma" w:cs="Tahoma"/>
        </w:rPr>
        <w:t xml:space="preserve"> con la cónyuge con posterioridad a la separación, pues no</w:t>
      </w:r>
      <w:r w:rsidR="005A406A" w:rsidRPr="0064087A">
        <w:rPr>
          <w:rFonts w:ascii="Tahoma" w:hAnsi="Tahoma" w:cs="Tahoma"/>
        </w:rPr>
        <w:t xml:space="preserve"> se frecuentaron y tampoco el causante había velado </w:t>
      </w:r>
      <w:r w:rsidR="005A406A" w:rsidRPr="0064087A">
        <w:rPr>
          <w:rFonts w:ascii="Tahoma" w:hAnsi="Tahoma" w:cs="Tahoma"/>
        </w:rPr>
        <w:lastRenderedPageBreak/>
        <w:t xml:space="preserve">económicamente por aquélla. Excepciona la </w:t>
      </w:r>
      <w:r w:rsidR="005A406A" w:rsidRPr="0064087A">
        <w:rPr>
          <w:rFonts w:ascii="Tahoma" w:hAnsi="Tahoma" w:cs="Tahoma"/>
          <w:b/>
          <w:bCs/>
        </w:rPr>
        <w:t>inexistencia del derecho del demandante, mala fe e innominadas</w:t>
      </w:r>
      <w:r w:rsidR="00F41644" w:rsidRPr="0064087A">
        <w:rPr>
          <w:rFonts w:ascii="Tahoma" w:hAnsi="Tahoma" w:cs="Tahoma"/>
          <w:b/>
          <w:bCs/>
        </w:rPr>
        <w:t xml:space="preserve"> </w:t>
      </w:r>
      <w:r w:rsidR="00F41644" w:rsidRPr="0064087A">
        <w:rPr>
          <w:rFonts w:ascii="Tahoma" w:hAnsi="Tahoma" w:cs="Tahoma"/>
        </w:rPr>
        <w:t>(160-166)</w:t>
      </w:r>
      <w:r w:rsidR="005A406A" w:rsidRPr="0064087A">
        <w:rPr>
          <w:rFonts w:ascii="Tahoma" w:hAnsi="Tahoma" w:cs="Tahoma"/>
          <w:b/>
          <w:bCs/>
        </w:rPr>
        <w:t>.</w:t>
      </w:r>
    </w:p>
    <w:p w14:paraId="66C52CDD" w14:textId="77777777" w:rsidR="005A406A" w:rsidRPr="0064087A" w:rsidRDefault="005A406A" w:rsidP="0064087A">
      <w:pPr>
        <w:tabs>
          <w:tab w:val="left" w:pos="284"/>
        </w:tabs>
        <w:spacing w:line="276" w:lineRule="auto"/>
        <w:rPr>
          <w:rFonts w:ascii="Tahoma" w:hAnsi="Tahoma" w:cs="Tahoma"/>
        </w:rPr>
      </w:pPr>
    </w:p>
    <w:p w14:paraId="20585CD4" w14:textId="70E83C81" w:rsidR="007A29E3" w:rsidRPr="0064087A" w:rsidRDefault="00A80B7B" w:rsidP="0064087A">
      <w:pPr>
        <w:tabs>
          <w:tab w:val="left" w:pos="284"/>
        </w:tabs>
        <w:spacing w:line="276" w:lineRule="auto"/>
        <w:rPr>
          <w:rFonts w:ascii="Tahoma" w:hAnsi="Tahoma" w:cs="Tahoma"/>
        </w:rPr>
      </w:pPr>
      <w:r w:rsidRPr="0064087A">
        <w:rPr>
          <w:rFonts w:ascii="Tahoma" w:hAnsi="Tahoma" w:cs="Tahoma"/>
          <w:b/>
          <w:bCs/>
        </w:rPr>
        <w:tab/>
      </w:r>
      <w:r w:rsidR="000C2E6B" w:rsidRPr="0064087A">
        <w:rPr>
          <w:rFonts w:ascii="Tahoma" w:hAnsi="Tahoma" w:cs="Tahoma"/>
          <w:b/>
          <w:bCs/>
        </w:rPr>
        <w:t>Protección S.A.</w:t>
      </w:r>
      <w:r w:rsidR="000C2E6B" w:rsidRPr="0064087A">
        <w:rPr>
          <w:rFonts w:ascii="Tahoma" w:hAnsi="Tahoma" w:cs="Tahoma"/>
        </w:rPr>
        <w:t xml:space="preserve">, </w:t>
      </w:r>
      <w:r w:rsidR="00F35C5C" w:rsidRPr="0064087A">
        <w:rPr>
          <w:rFonts w:ascii="Tahoma" w:hAnsi="Tahoma" w:cs="Tahoma"/>
        </w:rPr>
        <w:t>s</w:t>
      </w:r>
      <w:r w:rsidR="007A29E3" w:rsidRPr="0064087A">
        <w:rPr>
          <w:rFonts w:ascii="Tahoma" w:hAnsi="Tahoma" w:cs="Tahoma"/>
        </w:rPr>
        <w:t xml:space="preserve">e opuso a las pretensiones, </w:t>
      </w:r>
      <w:r w:rsidR="00F35C5C" w:rsidRPr="0064087A">
        <w:rPr>
          <w:rFonts w:ascii="Tahoma" w:hAnsi="Tahoma" w:cs="Tahoma"/>
        </w:rPr>
        <w:t xml:space="preserve">pero </w:t>
      </w:r>
      <w:r w:rsidR="007A29E3" w:rsidRPr="0064087A">
        <w:rPr>
          <w:rFonts w:ascii="Tahoma" w:hAnsi="Tahoma" w:cs="Tahoma"/>
        </w:rPr>
        <w:t>a</w:t>
      </w:r>
      <w:r w:rsidR="003B14E5" w:rsidRPr="0064087A">
        <w:rPr>
          <w:rFonts w:ascii="Tahoma" w:hAnsi="Tahoma" w:cs="Tahoma"/>
        </w:rPr>
        <w:t xml:space="preserve">ceptó los hechos </w:t>
      </w:r>
      <w:r w:rsidR="00996508" w:rsidRPr="0064087A">
        <w:rPr>
          <w:rFonts w:ascii="Tahoma" w:hAnsi="Tahoma" w:cs="Tahoma"/>
        </w:rPr>
        <w:t xml:space="preserve">de la </w:t>
      </w:r>
      <w:r w:rsidR="00F35C5C" w:rsidRPr="0064087A">
        <w:rPr>
          <w:rFonts w:ascii="Tahoma" w:hAnsi="Tahoma" w:cs="Tahoma"/>
        </w:rPr>
        <w:t>demanda</w:t>
      </w:r>
      <w:r w:rsidR="007A29E3" w:rsidRPr="0064087A">
        <w:rPr>
          <w:rFonts w:ascii="Tahoma" w:hAnsi="Tahoma" w:cs="Tahoma"/>
        </w:rPr>
        <w:t xml:space="preserve"> </w:t>
      </w:r>
      <w:r w:rsidR="003B14E5" w:rsidRPr="0064087A">
        <w:rPr>
          <w:rFonts w:ascii="Tahoma" w:hAnsi="Tahoma" w:cs="Tahoma"/>
        </w:rPr>
        <w:t>excepto la convivencia alegada</w:t>
      </w:r>
      <w:r w:rsidR="00F91502" w:rsidRPr="0064087A">
        <w:rPr>
          <w:rFonts w:ascii="Tahoma" w:hAnsi="Tahoma" w:cs="Tahoma"/>
        </w:rPr>
        <w:t xml:space="preserve"> por </w:t>
      </w:r>
      <w:r w:rsidR="003B14E5" w:rsidRPr="0064087A">
        <w:rPr>
          <w:rFonts w:ascii="Tahoma" w:hAnsi="Tahoma" w:cs="Tahoma"/>
        </w:rPr>
        <w:t>constituir un aspecto propio de la esfera personal que no le constaba</w:t>
      </w:r>
      <w:r w:rsidR="00F35C5C" w:rsidRPr="0064087A">
        <w:rPr>
          <w:rFonts w:ascii="Tahoma" w:hAnsi="Tahoma" w:cs="Tahoma"/>
        </w:rPr>
        <w:t>;</w:t>
      </w:r>
      <w:r w:rsidR="00F91502" w:rsidRPr="0064087A">
        <w:rPr>
          <w:rFonts w:ascii="Tahoma" w:hAnsi="Tahoma" w:cs="Tahoma"/>
        </w:rPr>
        <w:t xml:space="preserve"> </w:t>
      </w:r>
      <w:r w:rsidR="00996508" w:rsidRPr="0064087A">
        <w:rPr>
          <w:rFonts w:ascii="Tahoma" w:hAnsi="Tahoma" w:cs="Tahoma"/>
        </w:rPr>
        <w:t>aclar</w:t>
      </w:r>
      <w:r w:rsidR="00F91502" w:rsidRPr="0064087A">
        <w:rPr>
          <w:rFonts w:ascii="Tahoma" w:hAnsi="Tahoma" w:cs="Tahoma"/>
        </w:rPr>
        <w:t>a</w:t>
      </w:r>
      <w:r w:rsidR="00996508" w:rsidRPr="0064087A">
        <w:rPr>
          <w:rFonts w:ascii="Tahoma" w:hAnsi="Tahoma" w:cs="Tahoma"/>
        </w:rPr>
        <w:t xml:space="preserve"> que el </w:t>
      </w:r>
      <w:r w:rsidR="000C2E6B" w:rsidRPr="0064087A">
        <w:rPr>
          <w:rFonts w:ascii="Tahoma" w:hAnsi="Tahoma" w:cs="Tahoma"/>
        </w:rPr>
        <w:t>reconocimiento de la prestación</w:t>
      </w:r>
      <w:r w:rsidR="00996508" w:rsidRPr="0064087A">
        <w:rPr>
          <w:rFonts w:ascii="Tahoma" w:hAnsi="Tahoma" w:cs="Tahoma"/>
        </w:rPr>
        <w:t xml:space="preserve"> correspondía a </w:t>
      </w:r>
      <w:r w:rsidR="000C2E6B" w:rsidRPr="0064087A">
        <w:rPr>
          <w:rFonts w:ascii="Tahoma" w:hAnsi="Tahoma" w:cs="Tahoma"/>
        </w:rPr>
        <w:t xml:space="preserve">Seguros Bolívar S.A., </w:t>
      </w:r>
      <w:r w:rsidR="00F91502" w:rsidRPr="0064087A">
        <w:rPr>
          <w:rFonts w:ascii="Tahoma" w:hAnsi="Tahoma" w:cs="Tahoma"/>
        </w:rPr>
        <w:t>en virtud de</w:t>
      </w:r>
      <w:r w:rsidR="003B14E5" w:rsidRPr="0064087A">
        <w:rPr>
          <w:rFonts w:ascii="Tahoma" w:hAnsi="Tahoma" w:cs="Tahoma"/>
        </w:rPr>
        <w:t xml:space="preserve"> </w:t>
      </w:r>
      <w:r w:rsidR="000C2E6B" w:rsidRPr="0064087A">
        <w:rPr>
          <w:rFonts w:ascii="Tahoma" w:hAnsi="Tahoma" w:cs="Tahoma"/>
        </w:rPr>
        <w:t>la póliza de renta vitalicia que el causante había tomado para con dicha aseguradora</w:t>
      </w:r>
      <w:r w:rsidR="00F91502" w:rsidRPr="0064087A">
        <w:rPr>
          <w:rFonts w:ascii="Tahoma" w:hAnsi="Tahoma" w:cs="Tahoma"/>
        </w:rPr>
        <w:t xml:space="preserve">. Invoca </w:t>
      </w:r>
      <w:r w:rsidR="00996508" w:rsidRPr="0064087A">
        <w:rPr>
          <w:rFonts w:ascii="Tahoma" w:hAnsi="Tahoma" w:cs="Tahoma"/>
        </w:rPr>
        <w:t xml:space="preserve">como </w:t>
      </w:r>
      <w:r w:rsidR="000C2E6B" w:rsidRPr="0064087A">
        <w:rPr>
          <w:rFonts w:ascii="Tahoma" w:hAnsi="Tahoma" w:cs="Tahoma"/>
        </w:rPr>
        <w:t xml:space="preserve">medios de defensa la </w:t>
      </w:r>
      <w:r w:rsidR="000C2E6B" w:rsidRPr="0064087A">
        <w:rPr>
          <w:rFonts w:ascii="Tahoma" w:hAnsi="Tahoma" w:cs="Tahoma"/>
          <w:i/>
          <w:iCs/>
        </w:rPr>
        <w:t>“</w:t>
      </w:r>
      <w:r w:rsidR="000C2E6B" w:rsidRPr="0064087A">
        <w:rPr>
          <w:rFonts w:ascii="Tahoma" w:hAnsi="Tahoma" w:cs="Tahoma"/>
          <w:b/>
          <w:bCs/>
          <w:i/>
          <w:iCs/>
        </w:rPr>
        <w:t>falta de legitimación en la causa por pasiva, ausencia de causa para demandar a Protección S.A., prescripción y las genéricas”</w:t>
      </w:r>
      <w:r w:rsidR="007A29E3" w:rsidRPr="0064087A">
        <w:rPr>
          <w:rFonts w:ascii="Tahoma" w:hAnsi="Tahoma" w:cs="Tahoma"/>
          <w:b/>
          <w:bCs/>
          <w:i/>
          <w:iCs/>
        </w:rPr>
        <w:t xml:space="preserve"> </w:t>
      </w:r>
      <w:r w:rsidR="007A29E3" w:rsidRPr="0064087A">
        <w:rPr>
          <w:rFonts w:ascii="Tahoma" w:hAnsi="Tahoma" w:cs="Tahoma"/>
        </w:rPr>
        <w:t>(</w:t>
      </w:r>
      <w:proofErr w:type="spellStart"/>
      <w:r w:rsidR="007A29E3" w:rsidRPr="0064087A">
        <w:rPr>
          <w:rFonts w:ascii="Tahoma" w:hAnsi="Tahoma" w:cs="Tahoma"/>
        </w:rPr>
        <w:t>fls</w:t>
      </w:r>
      <w:proofErr w:type="spellEnd"/>
      <w:r w:rsidR="007A29E3" w:rsidRPr="0064087A">
        <w:rPr>
          <w:rFonts w:ascii="Tahoma" w:hAnsi="Tahoma" w:cs="Tahoma"/>
        </w:rPr>
        <w:t>. 42-51).</w:t>
      </w:r>
    </w:p>
    <w:p w14:paraId="052D8FA8" w14:textId="02E98A31" w:rsidR="005A406A" w:rsidRPr="0064087A" w:rsidRDefault="005A406A" w:rsidP="0064087A">
      <w:pPr>
        <w:tabs>
          <w:tab w:val="left" w:pos="284"/>
        </w:tabs>
        <w:spacing w:line="276" w:lineRule="auto"/>
        <w:rPr>
          <w:rFonts w:ascii="Tahoma" w:hAnsi="Tahoma" w:cs="Tahoma"/>
          <w:b/>
          <w:bCs/>
        </w:rPr>
      </w:pPr>
    </w:p>
    <w:p w14:paraId="030D9B6A" w14:textId="6881C8CD" w:rsidR="002C067C" w:rsidRPr="0064087A" w:rsidRDefault="00A80B7B" w:rsidP="0064087A">
      <w:pPr>
        <w:tabs>
          <w:tab w:val="left" w:pos="284"/>
        </w:tabs>
        <w:spacing w:line="276" w:lineRule="auto"/>
        <w:rPr>
          <w:rFonts w:ascii="Tahoma" w:hAnsi="Tahoma" w:cs="Tahoma"/>
          <w:b/>
          <w:bCs/>
          <w:i/>
          <w:iCs/>
        </w:rPr>
      </w:pPr>
      <w:r w:rsidRPr="0064087A">
        <w:rPr>
          <w:rFonts w:ascii="Tahoma" w:hAnsi="Tahoma" w:cs="Tahoma"/>
        </w:rPr>
        <w:tab/>
      </w:r>
      <w:r w:rsidR="002C067C" w:rsidRPr="0064087A">
        <w:rPr>
          <w:rFonts w:ascii="Tahoma" w:hAnsi="Tahoma" w:cs="Tahoma"/>
        </w:rPr>
        <w:t xml:space="preserve">La </w:t>
      </w:r>
      <w:r w:rsidR="002C067C" w:rsidRPr="0064087A">
        <w:rPr>
          <w:rFonts w:ascii="Tahoma" w:hAnsi="Tahoma" w:cs="Tahoma"/>
          <w:b/>
          <w:bCs/>
        </w:rPr>
        <w:t>Compañía de Seguros Bolívar S.A.</w:t>
      </w:r>
      <w:r w:rsidR="002C067C" w:rsidRPr="0064087A">
        <w:rPr>
          <w:rFonts w:ascii="Tahoma" w:hAnsi="Tahoma" w:cs="Tahoma"/>
        </w:rPr>
        <w:t xml:space="preserve">, </w:t>
      </w:r>
      <w:r w:rsidR="003B14E5" w:rsidRPr="0064087A">
        <w:rPr>
          <w:rFonts w:ascii="Tahoma" w:hAnsi="Tahoma" w:cs="Tahoma"/>
        </w:rPr>
        <w:t>indicó no constarle la convivencia alegada</w:t>
      </w:r>
      <w:r w:rsidR="000732B1" w:rsidRPr="0064087A">
        <w:rPr>
          <w:rFonts w:ascii="Tahoma" w:hAnsi="Tahoma" w:cs="Tahoma"/>
        </w:rPr>
        <w:t xml:space="preserve"> por la cónyuge</w:t>
      </w:r>
      <w:r w:rsidR="00F91502" w:rsidRPr="0064087A">
        <w:rPr>
          <w:rFonts w:ascii="Tahoma" w:hAnsi="Tahoma" w:cs="Tahoma"/>
        </w:rPr>
        <w:t xml:space="preserve"> y</w:t>
      </w:r>
      <w:r w:rsidR="003B14E5" w:rsidRPr="0064087A">
        <w:rPr>
          <w:rFonts w:ascii="Tahoma" w:hAnsi="Tahoma" w:cs="Tahoma"/>
        </w:rPr>
        <w:t xml:space="preserve"> </w:t>
      </w:r>
      <w:r w:rsidR="00F91502" w:rsidRPr="0064087A">
        <w:rPr>
          <w:rFonts w:ascii="Tahoma" w:hAnsi="Tahoma" w:cs="Tahoma"/>
        </w:rPr>
        <w:t xml:space="preserve">los </w:t>
      </w:r>
      <w:r w:rsidR="003B14E5" w:rsidRPr="0064087A">
        <w:rPr>
          <w:rFonts w:ascii="Tahoma" w:hAnsi="Tahoma" w:cs="Tahoma"/>
        </w:rPr>
        <w:t xml:space="preserve">demás </w:t>
      </w:r>
      <w:r w:rsidR="00846A88" w:rsidRPr="0064087A">
        <w:rPr>
          <w:rFonts w:ascii="Tahoma" w:hAnsi="Tahoma" w:cs="Tahoma"/>
        </w:rPr>
        <w:t xml:space="preserve">hechos </w:t>
      </w:r>
      <w:r w:rsidR="00F91502" w:rsidRPr="0064087A">
        <w:rPr>
          <w:rFonts w:ascii="Tahoma" w:hAnsi="Tahoma" w:cs="Tahoma"/>
        </w:rPr>
        <w:t xml:space="preserve">los </w:t>
      </w:r>
      <w:r w:rsidR="003B14E5" w:rsidRPr="0064087A">
        <w:rPr>
          <w:rFonts w:ascii="Tahoma" w:hAnsi="Tahoma" w:cs="Tahoma"/>
        </w:rPr>
        <w:t>aceptó</w:t>
      </w:r>
      <w:r w:rsidR="000732B1" w:rsidRPr="0064087A">
        <w:rPr>
          <w:rFonts w:ascii="Tahoma" w:hAnsi="Tahoma" w:cs="Tahoma"/>
          <w:i/>
          <w:iCs/>
        </w:rPr>
        <w:t xml:space="preserve">, </w:t>
      </w:r>
      <w:r w:rsidR="000732B1" w:rsidRPr="0064087A">
        <w:rPr>
          <w:rFonts w:ascii="Tahoma" w:hAnsi="Tahoma" w:cs="Tahoma"/>
        </w:rPr>
        <w:t xml:space="preserve">manifestando oposición frente a </w:t>
      </w:r>
      <w:r w:rsidR="00F91502" w:rsidRPr="0064087A">
        <w:rPr>
          <w:rFonts w:ascii="Tahoma" w:hAnsi="Tahoma" w:cs="Tahoma"/>
        </w:rPr>
        <w:t xml:space="preserve">las </w:t>
      </w:r>
      <w:r w:rsidR="000732B1" w:rsidRPr="0064087A">
        <w:rPr>
          <w:rFonts w:ascii="Tahoma" w:hAnsi="Tahoma" w:cs="Tahoma"/>
        </w:rPr>
        <w:t>aspiraciones</w:t>
      </w:r>
      <w:r w:rsidR="00F91502" w:rsidRPr="0064087A">
        <w:rPr>
          <w:rFonts w:ascii="Tahoma" w:hAnsi="Tahoma" w:cs="Tahoma"/>
        </w:rPr>
        <w:t xml:space="preserve"> de la demandante</w:t>
      </w:r>
      <w:r w:rsidR="000732B1" w:rsidRPr="0064087A">
        <w:rPr>
          <w:rFonts w:ascii="Tahoma" w:hAnsi="Tahoma" w:cs="Tahoma"/>
        </w:rPr>
        <w:t xml:space="preserve">. </w:t>
      </w:r>
      <w:r w:rsidR="007A29E3" w:rsidRPr="0064087A">
        <w:rPr>
          <w:rFonts w:ascii="Tahoma" w:hAnsi="Tahoma" w:cs="Tahoma"/>
        </w:rPr>
        <w:t>E</w:t>
      </w:r>
      <w:r w:rsidR="000732B1" w:rsidRPr="0064087A">
        <w:rPr>
          <w:rFonts w:ascii="Tahoma" w:hAnsi="Tahoma" w:cs="Tahoma"/>
        </w:rPr>
        <w:t xml:space="preserve">xcepcionó: </w:t>
      </w:r>
      <w:r w:rsidR="002C067C" w:rsidRPr="0064087A">
        <w:rPr>
          <w:rFonts w:ascii="Tahoma" w:hAnsi="Tahoma" w:cs="Tahoma"/>
          <w:i/>
          <w:iCs/>
        </w:rPr>
        <w:t>“</w:t>
      </w:r>
      <w:r w:rsidR="002C067C" w:rsidRPr="0064087A">
        <w:rPr>
          <w:rFonts w:ascii="Tahoma" w:hAnsi="Tahoma" w:cs="Tahoma"/>
          <w:b/>
          <w:bCs/>
          <w:i/>
          <w:iCs/>
        </w:rPr>
        <w:t>cumplimiento de las obligaciones legales por parte de Seguros Bolívar S.A, buena fe, falta de requisitos para acceder a la pensión de sobrevivientes e inexistencia del derecho para el momento de la demanda, inexistencia de la obligación, compensación y prescripción”</w:t>
      </w:r>
      <w:r w:rsidR="007A29E3" w:rsidRPr="0064087A">
        <w:rPr>
          <w:rFonts w:ascii="Tahoma" w:hAnsi="Tahoma" w:cs="Tahoma"/>
          <w:b/>
          <w:bCs/>
          <w:i/>
          <w:iCs/>
        </w:rPr>
        <w:t xml:space="preserve"> </w:t>
      </w:r>
      <w:r w:rsidR="007A29E3" w:rsidRPr="0064087A">
        <w:rPr>
          <w:rFonts w:ascii="Tahoma" w:hAnsi="Tahoma" w:cs="Tahoma"/>
        </w:rPr>
        <w:t>(</w:t>
      </w:r>
      <w:proofErr w:type="spellStart"/>
      <w:r w:rsidR="007A29E3" w:rsidRPr="0064087A">
        <w:rPr>
          <w:rFonts w:ascii="Tahoma" w:hAnsi="Tahoma" w:cs="Tahoma"/>
        </w:rPr>
        <w:t>fls</w:t>
      </w:r>
      <w:proofErr w:type="spellEnd"/>
      <w:r w:rsidR="007A29E3" w:rsidRPr="0064087A">
        <w:rPr>
          <w:rFonts w:ascii="Tahoma" w:hAnsi="Tahoma" w:cs="Tahoma"/>
        </w:rPr>
        <w:t>. 42-51)</w:t>
      </w:r>
      <w:r w:rsidR="002C067C" w:rsidRPr="0064087A">
        <w:rPr>
          <w:rFonts w:ascii="Tahoma" w:hAnsi="Tahoma" w:cs="Tahoma"/>
          <w:b/>
          <w:bCs/>
        </w:rPr>
        <w:t>.</w:t>
      </w:r>
    </w:p>
    <w:p w14:paraId="68471AEF" w14:textId="73995149" w:rsidR="0018588E" w:rsidRPr="0064087A" w:rsidRDefault="0018588E" w:rsidP="0064087A">
      <w:pPr>
        <w:tabs>
          <w:tab w:val="left" w:pos="284"/>
        </w:tabs>
        <w:spacing w:line="276" w:lineRule="auto"/>
        <w:rPr>
          <w:rFonts w:ascii="Tahoma" w:hAnsi="Tahoma" w:cs="Tahoma"/>
        </w:rPr>
      </w:pPr>
    </w:p>
    <w:p w14:paraId="26DDD460" w14:textId="56A59AEE" w:rsidR="00DD370E" w:rsidRPr="0064087A" w:rsidRDefault="00DD370E" w:rsidP="0064087A">
      <w:pPr>
        <w:pStyle w:val="Prrafodelista"/>
        <w:numPr>
          <w:ilvl w:val="1"/>
          <w:numId w:val="2"/>
        </w:numPr>
        <w:tabs>
          <w:tab w:val="left" w:pos="284"/>
        </w:tabs>
        <w:spacing w:line="276" w:lineRule="auto"/>
        <w:ind w:left="567" w:hanging="567"/>
        <w:rPr>
          <w:rFonts w:ascii="Tahoma" w:hAnsi="Tahoma" w:cs="Tahoma"/>
        </w:rPr>
      </w:pPr>
      <w:r w:rsidRPr="0064087A">
        <w:rPr>
          <w:rFonts w:ascii="Tahoma" w:hAnsi="Tahoma" w:cs="Tahoma"/>
          <w:b/>
          <w:bCs/>
        </w:rPr>
        <w:t xml:space="preserve">Demanda </w:t>
      </w:r>
      <w:r w:rsidR="00C321DE" w:rsidRPr="0064087A">
        <w:rPr>
          <w:rFonts w:ascii="Tahoma" w:hAnsi="Tahoma" w:cs="Tahoma"/>
          <w:b/>
          <w:bCs/>
        </w:rPr>
        <w:t>de la interviniente.</w:t>
      </w:r>
    </w:p>
    <w:p w14:paraId="2FEC235A" w14:textId="11150957" w:rsidR="00223615" w:rsidRPr="0064087A" w:rsidRDefault="00223615" w:rsidP="0064087A">
      <w:pPr>
        <w:tabs>
          <w:tab w:val="left" w:pos="284"/>
        </w:tabs>
        <w:spacing w:line="276" w:lineRule="auto"/>
        <w:rPr>
          <w:rFonts w:ascii="Tahoma" w:hAnsi="Tahoma" w:cs="Tahoma"/>
        </w:rPr>
      </w:pPr>
    </w:p>
    <w:p w14:paraId="38A848AA" w14:textId="5601543C" w:rsidR="00F41644" w:rsidRPr="0064087A" w:rsidRDefault="00A80B7B" w:rsidP="0064087A">
      <w:pPr>
        <w:tabs>
          <w:tab w:val="left" w:pos="284"/>
        </w:tabs>
        <w:spacing w:line="276" w:lineRule="auto"/>
        <w:rPr>
          <w:rFonts w:ascii="Tahoma" w:hAnsi="Tahoma" w:cs="Tahoma"/>
        </w:rPr>
      </w:pPr>
      <w:r w:rsidRPr="0064087A">
        <w:rPr>
          <w:rFonts w:ascii="Tahoma" w:hAnsi="Tahoma" w:cs="Tahoma"/>
        </w:rPr>
        <w:tab/>
      </w:r>
      <w:r w:rsidR="007A29E3" w:rsidRPr="0064087A">
        <w:rPr>
          <w:rFonts w:ascii="Tahoma" w:hAnsi="Tahoma" w:cs="Tahoma"/>
        </w:rPr>
        <w:t xml:space="preserve">La Sra. </w:t>
      </w:r>
      <w:r w:rsidR="007A29E3" w:rsidRPr="0064087A">
        <w:rPr>
          <w:rFonts w:ascii="Tahoma" w:hAnsi="Tahoma" w:cs="Tahoma"/>
          <w:b/>
          <w:bCs/>
        </w:rPr>
        <w:t>María</w:t>
      </w:r>
      <w:r w:rsidR="007A29E3" w:rsidRPr="0064087A">
        <w:rPr>
          <w:rFonts w:ascii="Tahoma" w:hAnsi="Tahoma" w:cs="Tahoma"/>
        </w:rPr>
        <w:t xml:space="preserve"> </w:t>
      </w:r>
      <w:r w:rsidR="007A29E3" w:rsidRPr="0064087A">
        <w:rPr>
          <w:rFonts w:ascii="Tahoma" w:hAnsi="Tahoma" w:cs="Tahoma"/>
          <w:b/>
          <w:bCs/>
        </w:rPr>
        <w:t>Ligia Trejos Arenas</w:t>
      </w:r>
      <w:r w:rsidR="007A29E3" w:rsidRPr="0064087A">
        <w:rPr>
          <w:rFonts w:ascii="Tahoma" w:hAnsi="Tahoma" w:cs="Tahoma"/>
        </w:rPr>
        <w:t>, peticionó que se declar</w:t>
      </w:r>
      <w:r w:rsidR="00ED5B59" w:rsidRPr="0064087A">
        <w:rPr>
          <w:rFonts w:ascii="Tahoma" w:hAnsi="Tahoma" w:cs="Tahoma"/>
        </w:rPr>
        <w:t>e</w:t>
      </w:r>
      <w:r w:rsidR="007A29E3" w:rsidRPr="0064087A">
        <w:rPr>
          <w:rFonts w:ascii="Tahoma" w:hAnsi="Tahoma" w:cs="Tahoma"/>
        </w:rPr>
        <w:t xml:space="preserve"> el derecho pensional a su favor en un 100% desde la fecha de fallecimiento del causante, además de los intereses de mora o indexación y costas procesales</w:t>
      </w:r>
      <w:r w:rsidR="00F41644" w:rsidRPr="0064087A">
        <w:rPr>
          <w:rFonts w:ascii="Tahoma" w:hAnsi="Tahoma" w:cs="Tahoma"/>
        </w:rPr>
        <w:t>.</w:t>
      </w:r>
    </w:p>
    <w:p w14:paraId="17EFC22C" w14:textId="77777777" w:rsidR="00F41644" w:rsidRPr="0064087A" w:rsidRDefault="00F41644" w:rsidP="0064087A">
      <w:pPr>
        <w:tabs>
          <w:tab w:val="left" w:pos="284"/>
        </w:tabs>
        <w:spacing w:line="276" w:lineRule="auto"/>
        <w:rPr>
          <w:rFonts w:ascii="Tahoma" w:hAnsi="Tahoma" w:cs="Tahoma"/>
        </w:rPr>
      </w:pPr>
    </w:p>
    <w:p w14:paraId="3E709768" w14:textId="0C0973FE" w:rsidR="007A29E3" w:rsidRPr="0064087A" w:rsidRDefault="00A80B7B" w:rsidP="0064087A">
      <w:pPr>
        <w:tabs>
          <w:tab w:val="left" w:pos="284"/>
        </w:tabs>
        <w:spacing w:line="276" w:lineRule="auto"/>
        <w:rPr>
          <w:rFonts w:ascii="Tahoma" w:hAnsi="Tahoma" w:cs="Tahoma"/>
        </w:rPr>
      </w:pPr>
      <w:r w:rsidRPr="0064087A">
        <w:rPr>
          <w:rFonts w:ascii="Tahoma" w:hAnsi="Tahoma" w:cs="Tahoma"/>
        </w:rPr>
        <w:tab/>
      </w:r>
      <w:r w:rsidR="00F41644" w:rsidRPr="0064087A">
        <w:rPr>
          <w:rFonts w:ascii="Tahoma" w:hAnsi="Tahoma" w:cs="Tahoma"/>
        </w:rPr>
        <w:t>J</w:t>
      </w:r>
      <w:r w:rsidR="007A29E3" w:rsidRPr="0064087A">
        <w:rPr>
          <w:rFonts w:ascii="Tahoma" w:hAnsi="Tahoma" w:cs="Tahoma"/>
        </w:rPr>
        <w:t xml:space="preserve">ustifica sus pedidos en que había sido ella y no la cónyuge, quien había convivido en unión marital de hecho con el causante desde agosto de 1997 hasta el fallecimiento; que en la enfermedad siempre estuvo al lado del causante, autorizando los procedimientos médicos que requería, siendo por mucho tiempo su beneficiaria en salud.  Frente a la relación del causante con la cónyuge, indicó que, si bien habían procreado tres hijos, naciendo el último de ellos en 1984, con posterioridad, la cónyuge había abandonado su hogar al irse a convivir con el señor Benito Hormiga </w:t>
      </w:r>
      <w:proofErr w:type="spellStart"/>
      <w:r w:rsidR="007A29E3" w:rsidRPr="0064087A">
        <w:rPr>
          <w:rFonts w:ascii="Tahoma" w:hAnsi="Tahoma" w:cs="Tahoma"/>
        </w:rPr>
        <w:t>Chicangana</w:t>
      </w:r>
      <w:proofErr w:type="spellEnd"/>
      <w:r w:rsidR="007A29E3" w:rsidRPr="0064087A">
        <w:rPr>
          <w:rFonts w:ascii="Tahoma" w:hAnsi="Tahoma" w:cs="Tahoma"/>
        </w:rPr>
        <w:t xml:space="preserve">, </w:t>
      </w:r>
      <w:r w:rsidR="0096093A" w:rsidRPr="0064087A">
        <w:rPr>
          <w:rFonts w:ascii="Tahoma" w:hAnsi="Tahoma" w:cs="Tahoma"/>
        </w:rPr>
        <w:t xml:space="preserve">persona </w:t>
      </w:r>
      <w:r w:rsidR="007A29E3" w:rsidRPr="0064087A">
        <w:rPr>
          <w:rFonts w:ascii="Tahoma" w:hAnsi="Tahoma" w:cs="Tahoma"/>
        </w:rPr>
        <w:t>con quien procreó otros cuatro hijos nacidos entre el 22 de abril de 1988 y el 5 de abril de 1995 (fol. 160-166).</w:t>
      </w:r>
    </w:p>
    <w:p w14:paraId="006D4647" w14:textId="77777777" w:rsidR="007A29E3" w:rsidRPr="0064087A" w:rsidRDefault="007A29E3" w:rsidP="0064087A">
      <w:pPr>
        <w:tabs>
          <w:tab w:val="left" w:pos="284"/>
        </w:tabs>
        <w:spacing w:line="276" w:lineRule="auto"/>
        <w:rPr>
          <w:rFonts w:ascii="Tahoma" w:hAnsi="Tahoma" w:cs="Tahoma"/>
          <w:b/>
          <w:bCs/>
        </w:rPr>
      </w:pPr>
    </w:p>
    <w:p w14:paraId="34F0CAA2" w14:textId="280C42AB" w:rsidR="00F41644" w:rsidRPr="0064087A" w:rsidRDefault="00A80B7B" w:rsidP="0064087A">
      <w:pPr>
        <w:tabs>
          <w:tab w:val="left" w:pos="284"/>
        </w:tabs>
        <w:spacing w:line="276" w:lineRule="auto"/>
        <w:rPr>
          <w:rFonts w:ascii="Tahoma" w:hAnsi="Tahoma" w:cs="Tahoma"/>
        </w:rPr>
      </w:pPr>
      <w:r w:rsidRPr="0064087A">
        <w:rPr>
          <w:rFonts w:ascii="Tahoma" w:hAnsi="Tahoma" w:cs="Tahoma"/>
          <w:b/>
          <w:bCs/>
        </w:rPr>
        <w:tab/>
      </w:r>
      <w:r w:rsidR="00F41644" w:rsidRPr="0064087A">
        <w:rPr>
          <w:rFonts w:ascii="Tahoma" w:hAnsi="Tahoma" w:cs="Tahoma"/>
          <w:b/>
          <w:bCs/>
        </w:rPr>
        <w:t>Luz Marina Castillo de Salazar</w:t>
      </w:r>
      <w:r w:rsidR="00F41644" w:rsidRPr="0064087A">
        <w:rPr>
          <w:rFonts w:ascii="Tahoma" w:hAnsi="Tahoma" w:cs="Tahoma"/>
        </w:rPr>
        <w:t xml:space="preserve"> se opuso a las pretensiones de la interviniente, negó los hechos de </w:t>
      </w:r>
      <w:r w:rsidR="00F35C5C" w:rsidRPr="0064087A">
        <w:rPr>
          <w:rFonts w:ascii="Tahoma" w:hAnsi="Tahoma" w:cs="Tahoma"/>
        </w:rPr>
        <w:t>la demanda</w:t>
      </w:r>
      <w:r w:rsidR="00F41644" w:rsidRPr="0064087A">
        <w:rPr>
          <w:rFonts w:ascii="Tahoma" w:hAnsi="Tahoma" w:cs="Tahoma"/>
        </w:rPr>
        <w:t xml:space="preserve">, afirmando que entre ella y el causante siempre existió el deseo de reconciliación en tanto que la interviniente vivía en casa de quien era la pareja de ella, el señor Abelardo Arango Ruiz con quien procreó cinco hijos. Como excepciones invocó </w:t>
      </w:r>
      <w:r w:rsidR="00F41644" w:rsidRPr="0064087A">
        <w:rPr>
          <w:rFonts w:ascii="Tahoma" w:hAnsi="Tahoma" w:cs="Tahoma"/>
          <w:b/>
          <w:bCs/>
          <w:i/>
          <w:iCs/>
        </w:rPr>
        <w:t>inexistencia del derecho del demandante, mala fe, cobro de lo no debido, inexistencia del derecho, falta de legitimación por pasiva y las genéricas</w:t>
      </w:r>
      <w:r w:rsidR="00F41644" w:rsidRPr="0064087A">
        <w:rPr>
          <w:rFonts w:ascii="Tahoma" w:hAnsi="Tahoma" w:cs="Tahoma"/>
        </w:rPr>
        <w:t xml:space="preserve"> (</w:t>
      </w:r>
      <w:proofErr w:type="spellStart"/>
      <w:r w:rsidR="00F41644" w:rsidRPr="0064087A">
        <w:rPr>
          <w:rFonts w:ascii="Tahoma" w:hAnsi="Tahoma" w:cs="Tahoma"/>
        </w:rPr>
        <w:t>fls</w:t>
      </w:r>
      <w:proofErr w:type="spellEnd"/>
      <w:r w:rsidR="00F41644" w:rsidRPr="0064087A">
        <w:rPr>
          <w:rFonts w:ascii="Tahoma" w:hAnsi="Tahoma" w:cs="Tahoma"/>
        </w:rPr>
        <w:t>. 225-228).</w:t>
      </w:r>
    </w:p>
    <w:p w14:paraId="03E870C2" w14:textId="77777777" w:rsidR="00F41644" w:rsidRPr="0064087A" w:rsidRDefault="00F41644" w:rsidP="0064087A">
      <w:pPr>
        <w:tabs>
          <w:tab w:val="left" w:pos="284"/>
        </w:tabs>
        <w:spacing w:line="276" w:lineRule="auto"/>
        <w:rPr>
          <w:rFonts w:ascii="Tahoma" w:hAnsi="Tahoma" w:cs="Tahoma"/>
          <w:b/>
          <w:bCs/>
        </w:rPr>
      </w:pPr>
    </w:p>
    <w:p w14:paraId="79DFC2AE" w14:textId="682590F0" w:rsidR="007A29E3" w:rsidRPr="0064087A" w:rsidRDefault="00A80B7B" w:rsidP="0064087A">
      <w:pPr>
        <w:tabs>
          <w:tab w:val="left" w:pos="284"/>
        </w:tabs>
        <w:spacing w:line="276" w:lineRule="auto"/>
        <w:rPr>
          <w:rFonts w:ascii="Tahoma" w:hAnsi="Tahoma" w:cs="Tahoma"/>
          <w:b/>
          <w:bCs/>
        </w:rPr>
      </w:pPr>
      <w:r w:rsidRPr="0064087A">
        <w:rPr>
          <w:rFonts w:ascii="Tahoma" w:hAnsi="Tahoma" w:cs="Tahoma"/>
          <w:b/>
          <w:bCs/>
        </w:rPr>
        <w:tab/>
      </w:r>
      <w:r w:rsidR="007A29E3" w:rsidRPr="0064087A">
        <w:rPr>
          <w:rFonts w:ascii="Tahoma" w:hAnsi="Tahoma" w:cs="Tahoma"/>
          <w:b/>
          <w:bCs/>
        </w:rPr>
        <w:t>Protección S.A.</w:t>
      </w:r>
      <w:r w:rsidR="007A29E3" w:rsidRPr="0064087A">
        <w:rPr>
          <w:rFonts w:ascii="Tahoma" w:hAnsi="Tahoma" w:cs="Tahoma"/>
        </w:rPr>
        <w:t xml:space="preserve">, </w:t>
      </w:r>
      <w:r w:rsidR="00F35C5C" w:rsidRPr="0064087A">
        <w:rPr>
          <w:rFonts w:ascii="Tahoma" w:hAnsi="Tahoma" w:cs="Tahoma"/>
        </w:rPr>
        <w:t>s</w:t>
      </w:r>
      <w:r w:rsidR="00F41644" w:rsidRPr="0064087A">
        <w:rPr>
          <w:rFonts w:ascii="Tahoma" w:hAnsi="Tahoma" w:cs="Tahoma"/>
        </w:rPr>
        <w:t xml:space="preserve">e opuso a las pretensiones, </w:t>
      </w:r>
      <w:r w:rsidR="007A29E3" w:rsidRPr="0064087A">
        <w:rPr>
          <w:rFonts w:ascii="Tahoma" w:hAnsi="Tahoma" w:cs="Tahoma"/>
        </w:rPr>
        <w:t xml:space="preserve">negó sus hechos por tratar aspectos de la vida íntima y familiar del causante, aceptando lo relativo a las fechas de natalicio de los hijos del causante, según los registros civiles arrimados. </w:t>
      </w:r>
      <w:r w:rsidR="00F41644" w:rsidRPr="0064087A">
        <w:rPr>
          <w:rFonts w:ascii="Tahoma" w:hAnsi="Tahoma" w:cs="Tahoma"/>
        </w:rPr>
        <w:t xml:space="preserve">De igual </w:t>
      </w:r>
      <w:r w:rsidR="00F41644" w:rsidRPr="0064087A">
        <w:rPr>
          <w:rFonts w:ascii="Tahoma" w:hAnsi="Tahoma" w:cs="Tahoma"/>
        </w:rPr>
        <w:lastRenderedPageBreak/>
        <w:t xml:space="preserve">forma, reiteró </w:t>
      </w:r>
      <w:r w:rsidR="007A29E3" w:rsidRPr="0064087A">
        <w:rPr>
          <w:rFonts w:ascii="Tahoma" w:hAnsi="Tahoma" w:cs="Tahoma"/>
        </w:rPr>
        <w:t xml:space="preserve">que el reconocimiento de la prestación correspondía a Seguros Bolívar S.A., al ser el competente por la póliza de renta vitalicia que el causante había tomado para con dicha aseguradora e invoca </w:t>
      </w:r>
      <w:r w:rsidR="00F41644" w:rsidRPr="0064087A">
        <w:rPr>
          <w:rFonts w:ascii="Tahoma" w:hAnsi="Tahoma" w:cs="Tahoma"/>
        </w:rPr>
        <w:t xml:space="preserve">iguales medios exceptivos a los presentados frente a la demanda </w:t>
      </w:r>
      <w:r w:rsidR="0096093A" w:rsidRPr="0064087A">
        <w:rPr>
          <w:rFonts w:ascii="Tahoma" w:hAnsi="Tahoma" w:cs="Tahoma"/>
        </w:rPr>
        <w:t>de la cónyuge (</w:t>
      </w:r>
      <w:proofErr w:type="spellStart"/>
      <w:r w:rsidR="0096093A" w:rsidRPr="0064087A">
        <w:rPr>
          <w:rFonts w:ascii="Tahoma" w:hAnsi="Tahoma" w:cs="Tahoma"/>
        </w:rPr>
        <w:t>fls</w:t>
      </w:r>
      <w:proofErr w:type="spellEnd"/>
      <w:r w:rsidR="0096093A" w:rsidRPr="0064087A">
        <w:rPr>
          <w:rFonts w:ascii="Tahoma" w:hAnsi="Tahoma" w:cs="Tahoma"/>
        </w:rPr>
        <w:t>. 184-191)</w:t>
      </w:r>
      <w:r w:rsidR="00F41644" w:rsidRPr="0064087A">
        <w:rPr>
          <w:rFonts w:ascii="Tahoma" w:hAnsi="Tahoma" w:cs="Tahoma"/>
        </w:rPr>
        <w:t>.</w:t>
      </w:r>
    </w:p>
    <w:p w14:paraId="183C8852" w14:textId="77777777" w:rsidR="007A29E3" w:rsidRPr="0064087A" w:rsidRDefault="007A29E3" w:rsidP="0064087A">
      <w:pPr>
        <w:tabs>
          <w:tab w:val="left" w:pos="284"/>
        </w:tabs>
        <w:spacing w:line="276" w:lineRule="auto"/>
        <w:rPr>
          <w:rFonts w:ascii="Tahoma" w:hAnsi="Tahoma" w:cs="Tahoma"/>
          <w:b/>
          <w:bCs/>
        </w:rPr>
      </w:pPr>
    </w:p>
    <w:p w14:paraId="3235EAC6" w14:textId="76EE6F7F" w:rsidR="007A29E3" w:rsidRPr="0064087A" w:rsidRDefault="00A80B7B" w:rsidP="0064087A">
      <w:pPr>
        <w:tabs>
          <w:tab w:val="left" w:pos="284"/>
        </w:tabs>
        <w:spacing w:line="276" w:lineRule="auto"/>
        <w:rPr>
          <w:rFonts w:ascii="Tahoma" w:hAnsi="Tahoma" w:cs="Tahoma"/>
        </w:rPr>
      </w:pPr>
      <w:r w:rsidRPr="0064087A">
        <w:rPr>
          <w:rFonts w:ascii="Tahoma" w:hAnsi="Tahoma" w:cs="Tahoma"/>
        </w:rPr>
        <w:tab/>
      </w:r>
      <w:r w:rsidR="007A29E3" w:rsidRPr="0064087A">
        <w:rPr>
          <w:rFonts w:ascii="Tahoma" w:hAnsi="Tahoma" w:cs="Tahoma"/>
        </w:rPr>
        <w:t xml:space="preserve">La </w:t>
      </w:r>
      <w:r w:rsidR="007A29E3" w:rsidRPr="0064087A">
        <w:rPr>
          <w:rFonts w:ascii="Tahoma" w:hAnsi="Tahoma" w:cs="Tahoma"/>
          <w:b/>
          <w:bCs/>
        </w:rPr>
        <w:t>Compañía de Seguros Bolívar S.A.</w:t>
      </w:r>
      <w:r w:rsidR="007A29E3" w:rsidRPr="0064087A">
        <w:rPr>
          <w:rFonts w:ascii="Tahoma" w:hAnsi="Tahoma" w:cs="Tahoma"/>
        </w:rPr>
        <w:t xml:space="preserve">, indicó no constarle ninguno de </w:t>
      </w:r>
      <w:r w:rsidR="00F41644" w:rsidRPr="0064087A">
        <w:rPr>
          <w:rFonts w:ascii="Tahoma" w:hAnsi="Tahoma" w:cs="Tahoma"/>
        </w:rPr>
        <w:t>los hechos de la demanda de intervención excluyente</w:t>
      </w:r>
      <w:r w:rsidR="007A29E3" w:rsidRPr="0064087A">
        <w:rPr>
          <w:rFonts w:ascii="Tahoma" w:hAnsi="Tahoma" w:cs="Tahoma"/>
        </w:rPr>
        <w:t>, salvo la petición pensional</w:t>
      </w:r>
      <w:r w:rsidR="00F41644" w:rsidRPr="0064087A">
        <w:rPr>
          <w:rFonts w:ascii="Tahoma" w:hAnsi="Tahoma" w:cs="Tahoma"/>
        </w:rPr>
        <w:t>. F</w:t>
      </w:r>
      <w:r w:rsidR="007A29E3" w:rsidRPr="0064087A">
        <w:rPr>
          <w:rFonts w:ascii="Tahoma" w:hAnsi="Tahoma" w:cs="Tahoma"/>
        </w:rPr>
        <w:t xml:space="preserve">rente a las pretensiones ninguna oposición hizo en la medida que fuera probada la convivencia </w:t>
      </w:r>
      <w:r w:rsidR="00F41644" w:rsidRPr="0064087A">
        <w:rPr>
          <w:rFonts w:ascii="Tahoma" w:hAnsi="Tahoma" w:cs="Tahoma"/>
        </w:rPr>
        <w:t xml:space="preserve">e invocó iguales medios exceptivos a los presentados frente a la demanda </w:t>
      </w:r>
      <w:r w:rsidR="0096093A" w:rsidRPr="0064087A">
        <w:rPr>
          <w:rFonts w:ascii="Tahoma" w:hAnsi="Tahoma" w:cs="Tahoma"/>
        </w:rPr>
        <w:t>de la señora Castillo</w:t>
      </w:r>
      <w:r w:rsidR="00F41644" w:rsidRPr="0064087A">
        <w:rPr>
          <w:rFonts w:ascii="Tahoma" w:hAnsi="Tahoma" w:cs="Tahoma"/>
        </w:rPr>
        <w:t xml:space="preserve"> </w:t>
      </w:r>
      <w:r w:rsidR="007A29E3" w:rsidRPr="0064087A">
        <w:rPr>
          <w:rFonts w:ascii="Tahoma" w:hAnsi="Tahoma" w:cs="Tahoma"/>
        </w:rPr>
        <w:t>(</w:t>
      </w:r>
      <w:proofErr w:type="spellStart"/>
      <w:r w:rsidR="007A29E3" w:rsidRPr="0064087A">
        <w:rPr>
          <w:rFonts w:ascii="Tahoma" w:hAnsi="Tahoma" w:cs="Tahoma"/>
        </w:rPr>
        <w:t>fls</w:t>
      </w:r>
      <w:proofErr w:type="spellEnd"/>
      <w:r w:rsidR="007A29E3" w:rsidRPr="0064087A">
        <w:rPr>
          <w:rFonts w:ascii="Tahoma" w:hAnsi="Tahoma" w:cs="Tahoma"/>
        </w:rPr>
        <w:t xml:space="preserve">. 195-205). </w:t>
      </w:r>
    </w:p>
    <w:p w14:paraId="597C8359" w14:textId="7CD632DF" w:rsidR="007A29E3" w:rsidRPr="0064087A" w:rsidRDefault="007A29E3" w:rsidP="0064087A">
      <w:pPr>
        <w:tabs>
          <w:tab w:val="left" w:pos="284"/>
        </w:tabs>
        <w:spacing w:line="276" w:lineRule="auto"/>
        <w:rPr>
          <w:rFonts w:ascii="Tahoma" w:hAnsi="Tahoma" w:cs="Tahoma"/>
        </w:rPr>
      </w:pPr>
    </w:p>
    <w:p w14:paraId="13601481" w14:textId="4FF5774A" w:rsidR="005B3AC8" w:rsidRPr="0064087A" w:rsidRDefault="005B3AC8"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Sentencia de primera instancia</w:t>
      </w:r>
    </w:p>
    <w:p w14:paraId="61E117EF" w14:textId="77777777" w:rsidR="005B3AC8" w:rsidRPr="0064087A" w:rsidRDefault="005B3AC8" w:rsidP="0064087A">
      <w:pPr>
        <w:tabs>
          <w:tab w:val="left" w:pos="284"/>
        </w:tabs>
        <w:spacing w:line="276" w:lineRule="auto"/>
        <w:rPr>
          <w:rFonts w:ascii="Tahoma" w:hAnsi="Tahoma" w:cs="Tahoma"/>
        </w:rPr>
      </w:pPr>
    </w:p>
    <w:p w14:paraId="1036211D" w14:textId="2DF0DB88" w:rsidR="005B3AC8" w:rsidRPr="0064087A" w:rsidRDefault="00A80B7B" w:rsidP="0064087A">
      <w:pPr>
        <w:tabs>
          <w:tab w:val="left" w:pos="284"/>
        </w:tabs>
        <w:spacing w:line="276" w:lineRule="auto"/>
        <w:rPr>
          <w:rFonts w:ascii="Tahoma" w:hAnsi="Tahoma" w:cs="Tahoma"/>
        </w:rPr>
      </w:pPr>
      <w:r w:rsidRPr="0064087A">
        <w:rPr>
          <w:rFonts w:ascii="Tahoma" w:hAnsi="Tahoma" w:cs="Tahoma"/>
        </w:rPr>
        <w:tab/>
      </w:r>
      <w:r w:rsidR="005B3AC8" w:rsidRPr="0064087A">
        <w:rPr>
          <w:rFonts w:ascii="Tahoma" w:hAnsi="Tahoma" w:cs="Tahoma"/>
        </w:rPr>
        <w:t xml:space="preserve">La Jueza de primera instancia, resolvió la litis declarando que tanto la demandante como la interviniente </w:t>
      </w:r>
      <w:r w:rsidR="0096093A" w:rsidRPr="0064087A">
        <w:rPr>
          <w:rFonts w:ascii="Tahoma" w:hAnsi="Tahoma" w:cs="Tahoma"/>
        </w:rPr>
        <w:t xml:space="preserve">habían acreditado </w:t>
      </w:r>
      <w:r w:rsidR="005B3AC8" w:rsidRPr="0064087A">
        <w:rPr>
          <w:rFonts w:ascii="Tahoma" w:hAnsi="Tahoma" w:cs="Tahoma"/>
        </w:rPr>
        <w:t xml:space="preserve">los requisitos para ser beneficiarias de la </w:t>
      </w:r>
      <w:r w:rsidR="0096093A" w:rsidRPr="0064087A">
        <w:rPr>
          <w:rFonts w:ascii="Tahoma" w:hAnsi="Tahoma" w:cs="Tahoma"/>
        </w:rPr>
        <w:t xml:space="preserve">sustitución pensional </w:t>
      </w:r>
      <w:r w:rsidR="005B3AC8" w:rsidRPr="0064087A">
        <w:rPr>
          <w:rFonts w:ascii="Tahoma" w:hAnsi="Tahoma" w:cs="Tahoma"/>
        </w:rPr>
        <w:t>que dejó causada el señor Sergio Salazar Cruz, a partir del 8 de enero de 2015</w:t>
      </w:r>
      <w:r w:rsidR="0096093A" w:rsidRPr="0064087A">
        <w:rPr>
          <w:rFonts w:ascii="Tahoma" w:hAnsi="Tahoma" w:cs="Tahoma"/>
        </w:rPr>
        <w:t xml:space="preserve">. En virtud de tal declaración, ordenó el pago de la prestación </w:t>
      </w:r>
      <w:r w:rsidR="005B3AC8" w:rsidRPr="0064087A">
        <w:rPr>
          <w:rFonts w:ascii="Tahoma" w:hAnsi="Tahoma" w:cs="Tahoma"/>
        </w:rPr>
        <w:t xml:space="preserve">distribuyendo la mesada en un 32% para la cónyuge y en un 68% restante </w:t>
      </w:r>
      <w:r w:rsidR="00347E29" w:rsidRPr="0064087A">
        <w:rPr>
          <w:rFonts w:ascii="Tahoma" w:hAnsi="Tahoma" w:cs="Tahoma"/>
        </w:rPr>
        <w:t>para la compañera permanente</w:t>
      </w:r>
      <w:r w:rsidR="0096093A" w:rsidRPr="0064087A">
        <w:rPr>
          <w:rFonts w:ascii="Tahoma" w:hAnsi="Tahoma" w:cs="Tahoma"/>
        </w:rPr>
        <w:t>, en proporción al tiempo de convivencia</w:t>
      </w:r>
      <w:r w:rsidR="00347E29" w:rsidRPr="0064087A">
        <w:rPr>
          <w:rFonts w:ascii="Tahoma" w:hAnsi="Tahoma" w:cs="Tahoma"/>
        </w:rPr>
        <w:t xml:space="preserve">. En ese </w:t>
      </w:r>
      <w:r w:rsidR="0064087A" w:rsidRPr="0064087A">
        <w:rPr>
          <w:rFonts w:ascii="Tahoma" w:hAnsi="Tahoma" w:cs="Tahoma"/>
        </w:rPr>
        <w:t>orden</w:t>
      </w:r>
      <w:r w:rsidR="00347E29" w:rsidRPr="0064087A">
        <w:rPr>
          <w:rFonts w:ascii="Tahoma" w:hAnsi="Tahoma" w:cs="Tahoma"/>
        </w:rPr>
        <w:t xml:space="preserve">, condenó a Seguros Bolívar al pago del retroactivo pensional a favor de las beneficiarias, </w:t>
      </w:r>
      <w:r w:rsidR="00186B15" w:rsidRPr="0064087A">
        <w:rPr>
          <w:rFonts w:ascii="Tahoma" w:hAnsi="Tahoma" w:cs="Tahoma"/>
        </w:rPr>
        <w:t>cuantificándolos en valor de $14.368.200 a favor de la Cónyuge y por $30.532.426 a favor de la compañera permanente.  De igual forma, d</w:t>
      </w:r>
      <w:r w:rsidR="00347E29" w:rsidRPr="0064087A">
        <w:rPr>
          <w:rFonts w:ascii="Tahoma" w:hAnsi="Tahoma" w:cs="Tahoma"/>
        </w:rPr>
        <w:t xml:space="preserve">eclaró probada la excepción de falta de legitimación en la causa por pasiva invocada por Protección </w:t>
      </w:r>
      <w:r w:rsidR="00186B15" w:rsidRPr="0064087A">
        <w:rPr>
          <w:rFonts w:ascii="Tahoma" w:hAnsi="Tahoma" w:cs="Tahoma"/>
        </w:rPr>
        <w:t xml:space="preserve">S.A. </w:t>
      </w:r>
      <w:r w:rsidR="00347E29" w:rsidRPr="0064087A">
        <w:rPr>
          <w:rFonts w:ascii="Tahoma" w:hAnsi="Tahoma" w:cs="Tahoma"/>
        </w:rPr>
        <w:t>y se abstuvo de condenar en costas.</w:t>
      </w:r>
    </w:p>
    <w:p w14:paraId="195E6B81" w14:textId="564EECF5" w:rsidR="00186B15" w:rsidRPr="0064087A" w:rsidRDefault="00186B15" w:rsidP="0064087A">
      <w:pPr>
        <w:tabs>
          <w:tab w:val="left" w:pos="284"/>
        </w:tabs>
        <w:spacing w:line="276" w:lineRule="auto"/>
        <w:rPr>
          <w:rFonts w:ascii="Tahoma" w:hAnsi="Tahoma" w:cs="Tahoma"/>
        </w:rPr>
      </w:pPr>
    </w:p>
    <w:p w14:paraId="01F23980" w14:textId="716286EF" w:rsidR="00757325" w:rsidRPr="0064087A" w:rsidRDefault="00A80B7B" w:rsidP="0064087A">
      <w:pPr>
        <w:tabs>
          <w:tab w:val="left" w:pos="284"/>
        </w:tabs>
        <w:spacing w:line="276" w:lineRule="auto"/>
        <w:rPr>
          <w:rFonts w:ascii="Tahoma" w:hAnsi="Tahoma" w:cs="Tahoma"/>
        </w:rPr>
      </w:pPr>
      <w:r w:rsidRPr="0064087A">
        <w:rPr>
          <w:rFonts w:ascii="Tahoma" w:hAnsi="Tahoma" w:cs="Tahoma"/>
        </w:rPr>
        <w:tab/>
      </w:r>
      <w:r w:rsidR="00186B15" w:rsidRPr="0064087A">
        <w:rPr>
          <w:rFonts w:ascii="Tahoma" w:hAnsi="Tahoma" w:cs="Tahoma"/>
        </w:rPr>
        <w:t xml:space="preserve">Para llegar a tal determinación, estableció que </w:t>
      </w:r>
      <w:proofErr w:type="gramStart"/>
      <w:r w:rsidR="00186B15" w:rsidRPr="0064087A">
        <w:rPr>
          <w:rFonts w:ascii="Tahoma" w:hAnsi="Tahoma" w:cs="Tahoma"/>
        </w:rPr>
        <w:t>la</w:t>
      </w:r>
      <w:proofErr w:type="gramEnd"/>
      <w:r w:rsidR="00186B15" w:rsidRPr="0064087A">
        <w:rPr>
          <w:rFonts w:ascii="Tahoma" w:hAnsi="Tahoma" w:cs="Tahoma"/>
        </w:rPr>
        <w:t xml:space="preserve"> cónyuge Luz Marina Castillo de Salazar había acreditado la convivencia de cinco años en cualquier tiempo con el causante, acompañado de lazos familiares con él</w:t>
      </w:r>
      <w:r w:rsidR="00757325" w:rsidRPr="0064087A">
        <w:rPr>
          <w:rFonts w:ascii="Tahoma" w:hAnsi="Tahoma" w:cs="Tahoma"/>
        </w:rPr>
        <w:t xml:space="preserve"> hasta el momento de su deceso, más descartó la relación marital hasta dicho momento. A tal conclusión llegó, luego de advertir que </w:t>
      </w:r>
      <w:r w:rsidR="00186B15" w:rsidRPr="0064087A">
        <w:rPr>
          <w:rFonts w:ascii="Tahoma" w:hAnsi="Tahoma" w:cs="Tahoma"/>
        </w:rPr>
        <w:t xml:space="preserve">el matrimonio </w:t>
      </w:r>
      <w:r w:rsidR="00757325" w:rsidRPr="0064087A">
        <w:rPr>
          <w:rFonts w:ascii="Tahoma" w:hAnsi="Tahoma" w:cs="Tahoma"/>
        </w:rPr>
        <w:t xml:space="preserve">ocurrido </w:t>
      </w:r>
      <w:r w:rsidR="00186B15" w:rsidRPr="0064087A">
        <w:rPr>
          <w:rFonts w:ascii="Tahoma" w:hAnsi="Tahoma" w:cs="Tahoma"/>
        </w:rPr>
        <w:t xml:space="preserve">el 30 de octubre de 1975, </w:t>
      </w:r>
      <w:r w:rsidR="00757325" w:rsidRPr="0064087A">
        <w:rPr>
          <w:rFonts w:ascii="Tahoma" w:hAnsi="Tahoma" w:cs="Tahoma"/>
        </w:rPr>
        <w:t xml:space="preserve">se había mantenido </w:t>
      </w:r>
      <w:r w:rsidR="00186B15" w:rsidRPr="0064087A">
        <w:rPr>
          <w:rFonts w:ascii="Tahoma" w:hAnsi="Tahoma" w:cs="Tahoma"/>
        </w:rPr>
        <w:t xml:space="preserve">vigente </w:t>
      </w:r>
      <w:r w:rsidR="00757325" w:rsidRPr="0064087A">
        <w:rPr>
          <w:rFonts w:ascii="Tahoma" w:hAnsi="Tahoma" w:cs="Tahoma"/>
        </w:rPr>
        <w:t xml:space="preserve">a pesar de que la pareja se había separado de hecho, habiendo procreado </w:t>
      </w:r>
      <w:r w:rsidR="00186B15" w:rsidRPr="0064087A">
        <w:rPr>
          <w:rFonts w:ascii="Tahoma" w:hAnsi="Tahoma" w:cs="Tahoma"/>
        </w:rPr>
        <w:t xml:space="preserve">tres hijos </w:t>
      </w:r>
      <w:r w:rsidR="005B3AC8" w:rsidRPr="0064087A">
        <w:rPr>
          <w:rFonts w:ascii="Tahoma" w:hAnsi="Tahoma" w:cs="Tahoma"/>
        </w:rPr>
        <w:t>entre</w:t>
      </w:r>
      <w:r w:rsidR="00485A4B" w:rsidRPr="0064087A">
        <w:rPr>
          <w:rFonts w:ascii="Tahoma" w:hAnsi="Tahoma" w:cs="Tahoma"/>
        </w:rPr>
        <w:t xml:space="preserve"> el </w:t>
      </w:r>
      <w:r w:rsidR="005B3AC8" w:rsidRPr="0064087A">
        <w:rPr>
          <w:rFonts w:ascii="Tahoma" w:hAnsi="Tahoma" w:cs="Tahoma"/>
        </w:rPr>
        <w:t xml:space="preserve">2 </w:t>
      </w:r>
      <w:r w:rsidR="00485A4B" w:rsidRPr="0064087A">
        <w:rPr>
          <w:rFonts w:ascii="Tahoma" w:hAnsi="Tahoma" w:cs="Tahoma"/>
        </w:rPr>
        <w:t xml:space="preserve">de </w:t>
      </w:r>
      <w:r w:rsidR="005B3AC8" w:rsidRPr="0064087A">
        <w:rPr>
          <w:rFonts w:ascii="Tahoma" w:hAnsi="Tahoma" w:cs="Tahoma"/>
        </w:rPr>
        <w:t xml:space="preserve">abril 1978 y </w:t>
      </w:r>
      <w:r w:rsidR="00485A4B" w:rsidRPr="0064087A">
        <w:rPr>
          <w:rFonts w:ascii="Tahoma" w:hAnsi="Tahoma" w:cs="Tahoma"/>
        </w:rPr>
        <w:t xml:space="preserve">el </w:t>
      </w:r>
      <w:r w:rsidR="005B3AC8" w:rsidRPr="0064087A">
        <w:rPr>
          <w:rFonts w:ascii="Tahoma" w:hAnsi="Tahoma" w:cs="Tahoma"/>
        </w:rPr>
        <w:t>2</w:t>
      </w:r>
      <w:r w:rsidR="00D029E5" w:rsidRPr="0064087A">
        <w:rPr>
          <w:rFonts w:ascii="Tahoma" w:hAnsi="Tahoma" w:cs="Tahoma"/>
        </w:rPr>
        <w:t>5</w:t>
      </w:r>
      <w:r w:rsidR="005B3AC8" w:rsidRPr="0064087A">
        <w:rPr>
          <w:rFonts w:ascii="Tahoma" w:hAnsi="Tahoma" w:cs="Tahoma"/>
        </w:rPr>
        <w:t xml:space="preserve"> de enero 1984</w:t>
      </w:r>
      <w:r w:rsidR="0012000E" w:rsidRPr="0064087A">
        <w:rPr>
          <w:rFonts w:ascii="Tahoma" w:hAnsi="Tahoma" w:cs="Tahoma"/>
        </w:rPr>
        <w:t xml:space="preserve">, </w:t>
      </w:r>
      <w:r w:rsidR="00757325" w:rsidRPr="0064087A">
        <w:rPr>
          <w:rFonts w:ascii="Tahoma" w:hAnsi="Tahoma" w:cs="Tahoma"/>
        </w:rPr>
        <w:t xml:space="preserve">según los registros civiles de nacimiento, por lo que la convivencia se mantuvo </w:t>
      </w:r>
      <w:r w:rsidR="0012000E" w:rsidRPr="0064087A">
        <w:rPr>
          <w:rFonts w:ascii="Tahoma" w:hAnsi="Tahoma" w:cs="Tahoma"/>
        </w:rPr>
        <w:t xml:space="preserve">por espacio de </w:t>
      </w:r>
      <w:r w:rsidR="00186B15" w:rsidRPr="0064087A">
        <w:rPr>
          <w:rFonts w:ascii="Tahoma" w:hAnsi="Tahoma" w:cs="Tahoma"/>
        </w:rPr>
        <w:t xml:space="preserve">8 años, 2 meses y 25 </w:t>
      </w:r>
      <w:r w:rsidR="0024261F" w:rsidRPr="0064087A">
        <w:rPr>
          <w:rFonts w:ascii="Tahoma" w:hAnsi="Tahoma" w:cs="Tahoma"/>
        </w:rPr>
        <w:t>días</w:t>
      </w:r>
      <w:r w:rsidR="00757325" w:rsidRPr="0064087A">
        <w:rPr>
          <w:rFonts w:ascii="Tahoma" w:hAnsi="Tahoma" w:cs="Tahoma"/>
        </w:rPr>
        <w:t>.</w:t>
      </w:r>
    </w:p>
    <w:p w14:paraId="3AD9E20F" w14:textId="53C222CE" w:rsidR="00B41027" w:rsidRPr="0064087A" w:rsidRDefault="00B41027" w:rsidP="0064087A">
      <w:pPr>
        <w:tabs>
          <w:tab w:val="left" w:pos="284"/>
        </w:tabs>
        <w:spacing w:line="276" w:lineRule="auto"/>
        <w:rPr>
          <w:rFonts w:ascii="Tahoma" w:hAnsi="Tahoma" w:cs="Tahoma"/>
        </w:rPr>
      </w:pPr>
    </w:p>
    <w:p w14:paraId="3B6F11FE" w14:textId="28FA472B" w:rsidR="00B41027" w:rsidRPr="0064087A" w:rsidRDefault="00A80B7B" w:rsidP="0064087A">
      <w:pPr>
        <w:tabs>
          <w:tab w:val="left" w:pos="284"/>
        </w:tabs>
        <w:spacing w:line="276" w:lineRule="auto"/>
        <w:rPr>
          <w:rFonts w:ascii="Tahoma" w:hAnsi="Tahoma" w:cs="Tahoma"/>
        </w:rPr>
      </w:pPr>
      <w:r w:rsidRPr="0064087A">
        <w:rPr>
          <w:rFonts w:ascii="Tahoma" w:hAnsi="Tahoma" w:cs="Tahoma"/>
        </w:rPr>
        <w:tab/>
      </w:r>
      <w:r w:rsidR="00B41027" w:rsidRPr="0064087A">
        <w:rPr>
          <w:rFonts w:ascii="Tahoma" w:hAnsi="Tahoma" w:cs="Tahoma"/>
        </w:rPr>
        <w:t xml:space="preserve">A tal convencimiento llegó, luego de haber escuchado el interrogatorio de la demandante, quien aceptó haber tenido </w:t>
      </w:r>
      <w:r w:rsidR="0012000E" w:rsidRPr="0064087A">
        <w:rPr>
          <w:rFonts w:ascii="Tahoma" w:hAnsi="Tahoma" w:cs="Tahoma"/>
        </w:rPr>
        <w:t xml:space="preserve">una </w:t>
      </w:r>
      <w:r w:rsidR="005B3AC8" w:rsidRPr="0064087A">
        <w:rPr>
          <w:rFonts w:ascii="Tahoma" w:hAnsi="Tahoma" w:cs="Tahoma"/>
        </w:rPr>
        <w:t xml:space="preserve">unión </w:t>
      </w:r>
      <w:r w:rsidR="0024261F" w:rsidRPr="0064087A">
        <w:rPr>
          <w:rFonts w:ascii="Tahoma" w:hAnsi="Tahoma" w:cs="Tahoma"/>
        </w:rPr>
        <w:t xml:space="preserve">marital </w:t>
      </w:r>
      <w:r w:rsidR="005B3AC8" w:rsidRPr="0064087A">
        <w:rPr>
          <w:rFonts w:ascii="Tahoma" w:hAnsi="Tahoma" w:cs="Tahoma"/>
        </w:rPr>
        <w:t xml:space="preserve">con </w:t>
      </w:r>
      <w:r w:rsidR="0024261F" w:rsidRPr="0064087A">
        <w:rPr>
          <w:rFonts w:ascii="Tahoma" w:hAnsi="Tahoma" w:cs="Tahoma"/>
        </w:rPr>
        <w:t xml:space="preserve">el señor </w:t>
      </w:r>
      <w:r w:rsidR="005B3AC8" w:rsidRPr="0064087A">
        <w:rPr>
          <w:rFonts w:ascii="Tahoma" w:hAnsi="Tahoma" w:cs="Tahoma"/>
        </w:rPr>
        <w:t>Benito Hormiga</w:t>
      </w:r>
      <w:r w:rsidR="0024261F" w:rsidRPr="0064087A">
        <w:rPr>
          <w:rFonts w:ascii="Tahoma" w:hAnsi="Tahoma" w:cs="Tahoma"/>
        </w:rPr>
        <w:t xml:space="preserve">, con quien procreó </w:t>
      </w:r>
      <w:r w:rsidR="0012000E" w:rsidRPr="0064087A">
        <w:rPr>
          <w:rFonts w:ascii="Tahoma" w:hAnsi="Tahoma" w:cs="Tahoma"/>
        </w:rPr>
        <w:t xml:space="preserve">otros </w:t>
      </w:r>
      <w:r w:rsidR="005B3AC8" w:rsidRPr="0064087A">
        <w:rPr>
          <w:rFonts w:ascii="Tahoma" w:hAnsi="Tahoma" w:cs="Tahoma"/>
        </w:rPr>
        <w:t>hijos</w:t>
      </w:r>
      <w:r w:rsidR="0012000E" w:rsidRPr="0064087A">
        <w:rPr>
          <w:rFonts w:ascii="Tahoma" w:hAnsi="Tahoma" w:cs="Tahoma"/>
        </w:rPr>
        <w:t xml:space="preserve">, además que </w:t>
      </w:r>
      <w:r w:rsidR="00B41027" w:rsidRPr="0064087A">
        <w:rPr>
          <w:rFonts w:ascii="Tahoma" w:hAnsi="Tahoma" w:cs="Tahoma"/>
        </w:rPr>
        <w:t>aquélla siempre vivió en un lugar diferente al domicilio del causante y solamente viajaba a Anserma Nuevo no por que fuera pareja del causante sino debido a los hijos que tuvo con él</w:t>
      </w:r>
      <w:r w:rsidR="00403C53" w:rsidRPr="0064087A">
        <w:rPr>
          <w:rFonts w:ascii="Tahoma" w:hAnsi="Tahoma" w:cs="Tahoma"/>
        </w:rPr>
        <w:t xml:space="preserve">, </w:t>
      </w:r>
      <w:r w:rsidR="00F35C5C" w:rsidRPr="0064087A">
        <w:rPr>
          <w:rFonts w:ascii="Tahoma" w:hAnsi="Tahoma" w:cs="Tahoma"/>
        </w:rPr>
        <w:t>versión ratificada en el</w:t>
      </w:r>
      <w:r w:rsidR="00403C53" w:rsidRPr="0064087A">
        <w:rPr>
          <w:rFonts w:ascii="Tahoma" w:hAnsi="Tahoma" w:cs="Tahoma"/>
        </w:rPr>
        <w:t xml:space="preserve"> testimonio de María Mercedes Castillo</w:t>
      </w:r>
      <w:r w:rsidR="00B41027" w:rsidRPr="0064087A">
        <w:rPr>
          <w:rFonts w:ascii="Tahoma" w:hAnsi="Tahoma" w:cs="Tahoma"/>
        </w:rPr>
        <w:t xml:space="preserve">. Frente al testimonio de Víctor Hugo Salazar, hijo de la pareja, fue demeritado al no otorgar credibilidad por las contradicciones en que continuamente incurrió, por lo que </w:t>
      </w:r>
      <w:r w:rsidR="00403C53" w:rsidRPr="0064087A">
        <w:rPr>
          <w:rFonts w:ascii="Tahoma" w:hAnsi="Tahoma" w:cs="Tahoma"/>
        </w:rPr>
        <w:t>dio</w:t>
      </w:r>
      <w:r w:rsidR="00B41027" w:rsidRPr="0064087A">
        <w:rPr>
          <w:rFonts w:ascii="Tahoma" w:hAnsi="Tahoma" w:cs="Tahoma"/>
        </w:rPr>
        <w:t xml:space="preserve"> como pr</w:t>
      </w:r>
      <w:r w:rsidR="00403C53" w:rsidRPr="0064087A">
        <w:rPr>
          <w:rFonts w:ascii="Tahoma" w:hAnsi="Tahoma" w:cs="Tahoma"/>
        </w:rPr>
        <w:t>ó</w:t>
      </w:r>
      <w:r w:rsidR="00B41027" w:rsidRPr="0064087A">
        <w:rPr>
          <w:rFonts w:ascii="Tahoma" w:hAnsi="Tahoma" w:cs="Tahoma"/>
        </w:rPr>
        <w:t xml:space="preserve">spera la tacha de sospecha que sobre </w:t>
      </w:r>
      <w:r w:rsidR="00403C53" w:rsidRPr="0064087A">
        <w:rPr>
          <w:rFonts w:ascii="Tahoma" w:hAnsi="Tahoma" w:cs="Tahoma"/>
        </w:rPr>
        <w:t>é</w:t>
      </w:r>
      <w:r w:rsidR="00B41027" w:rsidRPr="0064087A">
        <w:rPr>
          <w:rFonts w:ascii="Tahoma" w:hAnsi="Tahoma" w:cs="Tahoma"/>
        </w:rPr>
        <w:t xml:space="preserve">l </w:t>
      </w:r>
      <w:r w:rsidR="0063315A" w:rsidRPr="0064087A">
        <w:rPr>
          <w:rFonts w:ascii="Tahoma" w:hAnsi="Tahoma" w:cs="Tahoma"/>
        </w:rPr>
        <w:t>recaía</w:t>
      </w:r>
      <w:r w:rsidR="00403C53" w:rsidRPr="0064087A">
        <w:rPr>
          <w:rFonts w:ascii="Tahoma" w:hAnsi="Tahoma" w:cs="Tahoma"/>
        </w:rPr>
        <w:t xml:space="preserve"> al denotar </w:t>
      </w:r>
      <w:r w:rsidR="00B41027" w:rsidRPr="0064087A">
        <w:rPr>
          <w:rFonts w:ascii="Tahoma" w:hAnsi="Tahoma" w:cs="Tahoma"/>
        </w:rPr>
        <w:t>interés en favorecer a la demandante respecto de las resultas del proceso.</w:t>
      </w:r>
    </w:p>
    <w:p w14:paraId="15972A76" w14:textId="6344AD1C" w:rsidR="00BD7FC4" w:rsidRPr="0064087A" w:rsidRDefault="00BD7FC4" w:rsidP="0064087A">
      <w:pPr>
        <w:tabs>
          <w:tab w:val="left" w:pos="284"/>
        </w:tabs>
        <w:spacing w:line="276" w:lineRule="auto"/>
        <w:rPr>
          <w:rFonts w:ascii="Tahoma" w:hAnsi="Tahoma" w:cs="Tahoma"/>
        </w:rPr>
      </w:pPr>
    </w:p>
    <w:p w14:paraId="01E3691D" w14:textId="317162DC" w:rsidR="00BD7FC4" w:rsidRPr="0064087A" w:rsidRDefault="00A80B7B" w:rsidP="0064087A">
      <w:pPr>
        <w:tabs>
          <w:tab w:val="left" w:pos="284"/>
        </w:tabs>
        <w:spacing w:line="276" w:lineRule="auto"/>
        <w:rPr>
          <w:rFonts w:ascii="Tahoma" w:hAnsi="Tahoma" w:cs="Tahoma"/>
        </w:rPr>
      </w:pPr>
      <w:r w:rsidRPr="0064087A">
        <w:rPr>
          <w:rFonts w:ascii="Tahoma" w:hAnsi="Tahoma" w:cs="Tahoma"/>
        </w:rPr>
        <w:lastRenderedPageBreak/>
        <w:tab/>
      </w:r>
      <w:r w:rsidR="00BD7FC4" w:rsidRPr="0064087A">
        <w:rPr>
          <w:rFonts w:ascii="Tahoma" w:hAnsi="Tahoma" w:cs="Tahoma"/>
        </w:rPr>
        <w:t>Así mismo, concluyó la falladora de primer grado, que la señora</w:t>
      </w:r>
      <w:r w:rsidR="0012000E" w:rsidRPr="0064087A">
        <w:rPr>
          <w:rFonts w:ascii="Tahoma" w:hAnsi="Tahoma" w:cs="Tahoma"/>
        </w:rPr>
        <w:t xml:space="preserve"> María Ligia Trejos Arenas, </w:t>
      </w:r>
      <w:r w:rsidR="00BD7FC4" w:rsidRPr="0064087A">
        <w:rPr>
          <w:rFonts w:ascii="Tahoma" w:hAnsi="Tahoma" w:cs="Tahoma"/>
        </w:rPr>
        <w:t xml:space="preserve">había acreditado </w:t>
      </w:r>
      <w:r w:rsidR="0063315A" w:rsidRPr="0064087A">
        <w:rPr>
          <w:rFonts w:ascii="Tahoma" w:hAnsi="Tahoma" w:cs="Tahoma"/>
        </w:rPr>
        <w:t>la</w:t>
      </w:r>
      <w:r w:rsidR="00BD7FC4" w:rsidRPr="0064087A">
        <w:rPr>
          <w:rFonts w:ascii="Tahoma" w:hAnsi="Tahoma" w:cs="Tahoma"/>
        </w:rPr>
        <w:t xml:space="preserve"> calidad de compañera permanente del causante en los cinco años previos al deceso y por espacio de </w:t>
      </w:r>
      <w:r w:rsidR="0086304B" w:rsidRPr="0064087A">
        <w:rPr>
          <w:rFonts w:ascii="Tahoma" w:hAnsi="Tahoma" w:cs="Tahoma"/>
        </w:rPr>
        <w:t>diecisiete años, cinco meses y ocho días</w:t>
      </w:r>
      <w:r w:rsidR="0012000E" w:rsidRPr="0064087A">
        <w:rPr>
          <w:rFonts w:ascii="Tahoma" w:hAnsi="Tahoma" w:cs="Tahoma"/>
        </w:rPr>
        <w:t xml:space="preserve">, </w:t>
      </w:r>
      <w:r w:rsidR="004E2C74" w:rsidRPr="0064087A">
        <w:rPr>
          <w:rFonts w:ascii="Tahoma" w:hAnsi="Tahoma" w:cs="Tahoma"/>
        </w:rPr>
        <w:t>entre agosto de 1996 y enero de 2015</w:t>
      </w:r>
      <w:r w:rsidR="00BD7FC4" w:rsidRPr="0064087A">
        <w:rPr>
          <w:rFonts w:ascii="Tahoma" w:hAnsi="Tahoma" w:cs="Tahoma"/>
        </w:rPr>
        <w:t>. Para llegar a tal determinación, encontró coherente los testimonios arrimados por la demandada</w:t>
      </w:r>
      <w:r w:rsidR="00403C53" w:rsidRPr="0064087A">
        <w:rPr>
          <w:rFonts w:ascii="Tahoma" w:hAnsi="Tahoma" w:cs="Tahoma"/>
        </w:rPr>
        <w:t xml:space="preserve"> (Sandra Milena Bueno Castro, Martha Liliana Marín y Luisa Fernanda Arango)</w:t>
      </w:r>
      <w:r w:rsidR="00BD7FC4" w:rsidRPr="0064087A">
        <w:rPr>
          <w:rFonts w:ascii="Tahoma" w:hAnsi="Tahoma" w:cs="Tahoma"/>
        </w:rPr>
        <w:t xml:space="preserve">, encontrándolos coherentes y convincentes, en la medida que la contraparte </w:t>
      </w:r>
      <w:r w:rsidR="00403C53" w:rsidRPr="0064087A">
        <w:rPr>
          <w:rFonts w:ascii="Tahoma" w:hAnsi="Tahoma" w:cs="Tahoma"/>
        </w:rPr>
        <w:t xml:space="preserve">tampoco logró </w:t>
      </w:r>
      <w:r w:rsidR="00BD7FC4" w:rsidRPr="0064087A">
        <w:rPr>
          <w:rFonts w:ascii="Tahoma" w:hAnsi="Tahoma" w:cs="Tahoma"/>
        </w:rPr>
        <w:t xml:space="preserve">desmeritar dicha convivencia.  </w:t>
      </w:r>
    </w:p>
    <w:p w14:paraId="2F4CCF70" w14:textId="77777777" w:rsidR="00BD7FC4" w:rsidRPr="0064087A" w:rsidRDefault="00BD7FC4" w:rsidP="0064087A">
      <w:pPr>
        <w:tabs>
          <w:tab w:val="left" w:pos="284"/>
        </w:tabs>
        <w:spacing w:line="276" w:lineRule="auto"/>
        <w:rPr>
          <w:rFonts w:ascii="Tahoma" w:hAnsi="Tahoma" w:cs="Tahoma"/>
        </w:rPr>
      </w:pPr>
    </w:p>
    <w:p w14:paraId="086BFBD5" w14:textId="756ECA9F" w:rsidR="00BD7FC4" w:rsidRPr="0064087A" w:rsidRDefault="00A80B7B" w:rsidP="0064087A">
      <w:pPr>
        <w:tabs>
          <w:tab w:val="left" w:pos="284"/>
        </w:tabs>
        <w:spacing w:line="276" w:lineRule="auto"/>
        <w:rPr>
          <w:rFonts w:ascii="Tahoma" w:hAnsi="Tahoma" w:cs="Tahoma"/>
        </w:rPr>
      </w:pPr>
      <w:r w:rsidRPr="0064087A">
        <w:rPr>
          <w:rFonts w:ascii="Tahoma" w:hAnsi="Tahoma" w:cs="Tahoma"/>
        </w:rPr>
        <w:tab/>
      </w:r>
      <w:r w:rsidR="00BD7FC4" w:rsidRPr="0064087A">
        <w:rPr>
          <w:rFonts w:ascii="Tahoma" w:hAnsi="Tahoma" w:cs="Tahoma"/>
        </w:rPr>
        <w:t xml:space="preserve">En efecto, </w:t>
      </w:r>
      <w:r w:rsidR="00F35C5C" w:rsidRPr="0064087A">
        <w:rPr>
          <w:rFonts w:ascii="Tahoma" w:hAnsi="Tahoma" w:cs="Tahoma"/>
        </w:rPr>
        <w:t xml:space="preserve">dijo la jueza, </w:t>
      </w:r>
      <w:r w:rsidR="00BD7FC4" w:rsidRPr="0064087A">
        <w:rPr>
          <w:rFonts w:ascii="Tahoma" w:hAnsi="Tahoma" w:cs="Tahoma"/>
        </w:rPr>
        <w:t xml:space="preserve">de la testimonial emergió que la señora </w:t>
      </w:r>
      <w:r w:rsidR="005F50C9" w:rsidRPr="0064087A">
        <w:rPr>
          <w:rFonts w:ascii="Tahoma" w:hAnsi="Tahoma" w:cs="Tahoma"/>
        </w:rPr>
        <w:t>María Ligia Trejos si bien había convivido y procreado hijos con otra pareja</w:t>
      </w:r>
      <w:r w:rsidR="00403C53" w:rsidRPr="0064087A">
        <w:rPr>
          <w:rFonts w:ascii="Tahoma" w:hAnsi="Tahoma" w:cs="Tahoma"/>
        </w:rPr>
        <w:t xml:space="preserve"> –</w:t>
      </w:r>
      <w:r w:rsidR="00403C53" w:rsidRPr="0064087A">
        <w:rPr>
          <w:rFonts w:ascii="Tahoma" w:hAnsi="Tahoma" w:cs="Tahoma"/>
          <w:i/>
          <w:iCs/>
        </w:rPr>
        <w:t xml:space="preserve"> Abelardo Arango -</w:t>
      </w:r>
      <w:r w:rsidR="005F50C9" w:rsidRPr="0064087A">
        <w:rPr>
          <w:rFonts w:ascii="Tahoma" w:hAnsi="Tahoma" w:cs="Tahoma"/>
        </w:rPr>
        <w:t>, ello había sucedido con anterioridad a la que mantuvo con el causante, con quien vivió a lo largo de los años en diferentes domicilios de la misma municipalidad, contando ella con una casa de su propiedad a la que iba únicamente porque allí se desempeñaba como modista y porque allí habitaban dos de sus hijas, pero viviendo bajo el mismo techo con el causante en la casa de éste, según lo corroboraron los diferentes testigos.</w:t>
      </w:r>
    </w:p>
    <w:p w14:paraId="34051B32" w14:textId="77777777" w:rsidR="00BD7FC4" w:rsidRPr="0064087A" w:rsidRDefault="00BD7FC4" w:rsidP="0064087A">
      <w:pPr>
        <w:tabs>
          <w:tab w:val="left" w:pos="284"/>
        </w:tabs>
        <w:spacing w:line="276" w:lineRule="auto"/>
        <w:rPr>
          <w:rFonts w:ascii="Tahoma" w:hAnsi="Tahoma" w:cs="Tahoma"/>
        </w:rPr>
      </w:pPr>
    </w:p>
    <w:p w14:paraId="53C1E433" w14:textId="19B2E1C5" w:rsidR="005F50C9" w:rsidRPr="0064087A" w:rsidRDefault="00A80B7B" w:rsidP="0064087A">
      <w:pPr>
        <w:tabs>
          <w:tab w:val="left" w:pos="284"/>
        </w:tabs>
        <w:spacing w:line="276" w:lineRule="auto"/>
        <w:rPr>
          <w:rFonts w:ascii="Tahoma" w:hAnsi="Tahoma" w:cs="Tahoma"/>
        </w:rPr>
      </w:pPr>
      <w:r w:rsidRPr="0064087A">
        <w:rPr>
          <w:rFonts w:ascii="Tahoma" w:hAnsi="Tahoma" w:cs="Tahoma"/>
        </w:rPr>
        <w:tab/>
      </w:r>
      <w:r w:rsidR="0012000E" w:rsidRPr="0064087A">
        <w:rPr>
          <w:rFonts w:ascii="Tahoma" w:hAnsi="Tahoma" w:cs="Tahoma"/>
        </w:rPr>
        <w:t xml:space="preserve">Finalmente, hizo hincapié en que el Sr. </w:t>
      </w:r>
      <w:r w:rsidR="005B3AC8" w:rsidRPr="0064087A">
        <w:rPr>
          <w:rFonts w:ascii="Tahoma" w:hAnsi="Tahoma" w:cs="Tahoma"/>
        </w:rPr>
        <w:t xml:space="preserve">Víctor Hugo </w:t>
      </w:r>
      <w:r w:rsidR="0012000E" w:rsidRPr="0064087A">
        <w:rPr>
          <w:rFonts w:ascii="Tahoma" w:hAnsi="Tahoma" w:cs="Tahoma"/>
        </w:rPr>
        <w:t xml:space="preserve">Salazar </w:t>
      </w:r>
      <w:r w:rsidR="00433749" w:rsidRPr="0064087A">
        <w:rPr>
          <w:rFonts w:ascii="Tahoma" w:hAnsi="Tahoma" w:cs="Tahoma"/>
        </w:rPr>
        <w:t xml:space="preserve">(hijo del causante y Luz Marina) </w:t>
      </w:r>
      <w:r w:rsidR="005F50C9" w:rsidRPr="0064087A">
        <w:rPr>
          <w:rFonts w:ascii="Tahoma" w:hAnsi="Tahoma" w:cs="Tahoma"/>
        </w:rPr>
        <w:t xml:space="preserve">había mantenido una </w:t>
      </w:r>
      <w:r w:rsidR="0012000E" w:rsidRPr="0064087A">
        <w:rPr>
          <w:rFonts w:ascii="Tahoma" w:hAnsi="Tahoma" w:cs="Tahoma"/>
        </w:rPr>
        <w:t xml:space="preserve">intención </w:t>
      </w:r>
      <w:r w:rsidR="005F50C9" w:rsidRPr="0064087A">
        <w:rPr>
          <w:rFonts w:ascii="Tahoma" w:hAnsi="Tahoma" w:cs="Tahoma"/>
        </w:rPr>
        <w:t xml:space="preserve">de </w:t>
      </w:r>
      <w:r w:rsidR="0012000E" w:rsidRPr="0064087A">
        <w:rPr>
          <w:rFonts w:ascii="Tahoma" w:hAnsi="Tahoma" w:cs="Tahoma"/>
        </w:rPr>
        <w:t>favorecer los intereses de la Madre</w:t>
      </w:r>
      <w:r w:rsidR="005F50C9" w:rsidRPr="0064087A">
        <w:rPr>
          <w:rFonts w:ascii="Tahoma" w:hAnsi="Tahoma" w:cs="Tahoma"/>
        </w:rPr>
        <w:t xml:space="preserve"> al intentar denotar que la compañera permanente en realidad había sido empleada del causante para justificar con ello, la permanencia de ésta en la casa del causante, los cuidados que le ofrecía e incluso el acompañamiento que le hizo los dos últimos meses de vida cuando estuvo hospitalizado</w:t>
      </w:r>
      <w:r w:rsidR="003E4CA6" w:rsidRPr="0064087A">
        <w:rPr>
          <w:rFonts w:ascii="Tahoma" w:hAnsi="Tahoma" w:cs="Tahoma"/>
        </w:rPr>
        <w:t xml:space="preserve"> sin que fuera creíble que ello respondiera a una labor remunerada.</w:t>
      </w:r>
    </w:p>
    <w:p w14:paraId="009A1448" w14:textId="56C8EEC4" w:rsidR="005F50C9" w:rsidRPr="0064087A" w:rsidRDefault="005F50C9" w:rsidP="0064087A">
      <w:pPr>
        <w:tabs>
          <w:tab w:val="left" w:pos="284"/>
        </w:tabs>
        <w:spacing w:line="276" w:lineRule="auto"/>
        <w:rPr>
          <w:rFonts w:ascii="Tahoma" w:hAnsi="Tahoma" w:cs="Tahoma"/>
        </w:rPr>
      </w:pPr>
    </w:p>
    <w:p w14:paraId="1DDA1570" w14:textId="79DEB81A" w:rsidR="005B12FE" w:rsidRPr="0064087A" w:rsidRDefault="005B12FE"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 xml:space="preserve">Recurso de apelación </w:t>
      </w:r>
    </w:p>
    <w:p w14:paraId="52751BBD" w14:textId="59AE3D60" w:rsidR="005B12FE" w:rsidRPr="0064087A" w:rsidRDefault="005B12FE" w:rsidP="0064087A">
      <w:pPr>
        <w:tabs>
          <w:tab w:val="left" w:pos="284"/>
        </w:tabs>
        <w:spacing w:line="276" w:lineRule="auto"/>
        <w:jc w:val="center"/>
        <w:rPr>
          <w:rFonts w:ascii="Tahoma" w:hAnsi="Tahoma" w:cs="Tahoma"/>
        </w:rPr>
      </w:pPr>
    </w:p>
    <w:p w14:paraId="486EB1F7" w14:textId="2C4DEC06" w:rsidR="00F636B7" w:rsidRPr="0064087A" w:rsidRDefault="00A80B7B" w:rsidP="0064087A">
      <w:pPr>
        <w:tabs>
          <w:tab w:val="left" w:pos="284"/>
        </w:tabs>
        <w:spacing w:line="276" w:lineRule="auto"/>
        <w:rPr>
          <w:rFonts w:ascii="Tahoma" w:hAnsi="Tahoma" w:cs="Tahoma"/>
        </w:rPr>
      </w:pPr>
      <w:r w:rsidRPr="0064087A">
        <w:rPr>
          <w:rFonts w:ascii="Tahoma" w:hAnsi="Tahoma" w:cs="Tahoma"/>
        </w:rPr>
        <w:tab/>
      </w:r>
      <w:r w:rsidR="00F636B7" w:rsidRPr="0064087A">
        <w:rPr>
          <w:rFonts w:ascii="Tahoma" w:hAnsi="Tahoma" w:cs="Tahoma"/>
        </w:rPr>
        <w:t xml:space="preserve">La parte demandante </w:t>
      </w:r>
      <w:r w:rsidR="00433749" w:rsidRPr="0064087A">
        <w:rPr>
          <w:rFonts w:ascii="Tahoma" w:hAnsi="Tahoma" w:cs="Tahoma"/>
        </w:rPr>
        <w:t xml:space="preserve">(Luz Marina Castillo) </w:t>
      </w:r>
      <w:r w:rsidR="00F636B7" w:rsidRPr="0064087A">
        <w:rPr>
          <w:rFonts w:ascii="Tahoma" w:hAnsi="Tahoma" w:cs="Tahoma"/>
        </w:rPr>
        <w:t xml:space="preserve">manifestó su inconformidad frente a la decisión de primer grado, al considerar equívoca la valoración probatoria </w:t>
      </w:r>
      <w:r w:rsidR="001B0B3B" w:rsidRPr="0064087A">
        <w:rPr>
          <w:rFonts w:ascii="Tahoma" w:hAnsi="Tahoma" w:cs="Tahoma"/>
        </w:rPr>
        <w:t xml:space="preserve">realizada por la Jueza </w:t>
      </w:r>
      <w:r w:rsidR="00F636B7" w:rsidRPr="0064087A">
        <w:rPr>
          <w:rFonts w:ascii="Tahoma" w:hAnsi="Tahoma" w:cs="Tahoma"/>
        </w:rPr>
        <w:t xml:space="preserve">por cuanto, a su juicio, los testimonios de la parte interviniente habían sido inconsistentes y lejos de la verdad </w:t>
      </w:r>
      <w:r w:rsidR="001B0B3B" w:rsidRPr="0064087A">
        <w:rPr>
          <w:rFonts w:ascii="Tahoma" w:hAnsi="Tahoma" w:cs="Tahoma"/>
        </w:rPr>
        <w:t xml:space="preserve">al </w:t>
      </w:r>
      <w:r w:rsidR="00F636B7" w:rsidRPr="0064087A">
        <w:rPr>
          <w:rFonts w:ascii="Tahoma" w:hAnsi="Tahoma" w:cs="Tahoma"/>
        </w:rPr>
        <w:t xml:space="preserve">no </w:t>
      </w:r>
      <w:r w:rsidR="001B0B3B" w:rsidRPr="0064087A">
        <w:rPr>
          <w:rFonts w:ascii="Tahoma" w:hAnsi="Tahoma" w:cs="Tahoma"/>
        </w:rPr>
        <w:t xml:space="preserve">dar </w:t>
      </w:r>
      <w:r w:rsidR="00F636B7" w:rsidRPr="0064087A">
        <w:rPr>
          <w:rFonts w:ascii="Tahoma" w:hAnsi="Tahoma" w:cs="Tahoma"/>
        </w:rPr>
        <w:t>cuenta de una convivencia superior a los cinco (5) años entre el causante y la señora Ligia Trejos.</w:t>
      </w:r>
    </w:p>
    <w:p w14:paraId="1EB25084" w14:textId="751B2473" w:rsidR="005B12FE" w:rsidRPr="0064087A" w:rsidRDefault="005B12FE" w:rsidP="0064087A">
      <w:pPr>
        <w:tabs>
          <w:tab w:val="left" w:pos="284"/>
        </w:tabs>
        <w:spacing w:line="276" w:lineRule="auto"/>
        <w:rPr>
          <w:rFonts w:ascii="Tahoma" w:hAnsi="Tahoma" w:cs="Tahoma"/>
          <w:bCs/>
        </w:rPr>
      </w:pPr>
    </w:p>
    <w:p w14:paraId="0F77BAFF" w14:textId="3E1641BA" w:rsidR="00F636B7" w:rsidRPr="0064087A" w:rsidRDefault="0088086F" w:rsidP="0064087A">
      <w:pPr>
        <w:tabs>
          <w:tab w:val="left" w:pos="284"/>
        </w:tabs>
        <w:spacing w:line="276" w:lineRule="auto"/>
        <w:rPr>
          <w:rFonts w:ascii="Tahoma" w:hAnsi="Tahoma" w:cs="Tahoma"/>
        </w:rPr>
      </w:pPr>
      <w:r w:rsidRPr="0064087A">
        <w:rPr>
          <w:rFonts w:ascii="Tahoma" w:hAnsi="Tahoma" w:cs="Tahoma"/>
        </w:rPr>
        <w:tab/>
      </w:r>
      <w:r w:rsidR="00754B8A" w:rsidRPr="0064087A">
        <w:rPr>
          <w:rFonts w:ascii="Tahoma" w:hAnsi="Tahoma" w:cs="Tahoma"/>
        </w:rPr>
        <w:t xml:space="preserve">De igual manera, la parte interviniente </w:t>
      </w:r>
      <w:r w:rsidR="00433749" w:rsidRPr="0064087A">
        <w:rPr>
          <w:rFonts w:ascii="Tahoma" w:hAnsi="Tahoma" w:cs="Tahoma"/>
        </w:rPr>
        <w:t xml:space="preserve">(María Ligia Trejos) </w:t>
      </w:r>
      <w:r w:rsidR="00754B8A" w:rsidRPr="0064087A">
        <w:rPr>
          <w:rFonts w:ascii="Tahoma" w:hAnsi="Tahoma" w:cs="Tahoma"/>
        </w:rPr>
        <w:t xml:space="preserve">presentó </w:t>
      </w:r>
      <w:r w:rsidR="0063315A" w:rsidRPr="0064087A">
        <w:rPr>
          <w:rFonts w:ascii="Tahoma" w:hAnsi="Tahoma" w:cs="Tahoma"/>
        </w:rPr>
        <w:t xml:space="preserve">el </w:t>
      </w:r>
      <w:r w:rsidR="00754B8A" w:rsidRPr="0064087A">
        <w:rPr>
          <w:rFonts w:ascii="Tahoma" w:hAnsi="Tahoma" w:cs="Tahoma"/>
        </w:rPr>
        <w:t>recurso</w:t>
      </w:r>
      <w:r w:rsidR="0063315A" w:rsidRPr="0064087A">
        <w:rPr>
          <w:rFonts w:ascii="Tahoma" w:hAnsi="Tahoma" w:cs="Tahoma"/>
        </w:rPr>
        <w:t xml:space="preserve"> de</w:t>
      </w:r>
      <w:r w:rsidR="00754B8A" w:rsidRPr="0064087A">
        <w:rPr>
          <w:rFonts w:ascii="Tahoma" w:hAnsi="Tahoma" w:cs="Tahoma"/>
        </w:rPr>
        <w:t xml:space="preserve"> apelación, indicando que la cónyuge del causante si bien acreditaba el vínculo matrimonial también lo era que no se había ofrecido ayuda mutua</w:t>
      </w:r>
      <w:r w:rsidR="001B0B3B" w:rsidRPr="0064087A">
        <w:rPr>
          <w:rFonts w:ascii="Tahoma" w:hAnsi="Tahoma" w:cs="Tahoma"/>
        </w:rPr>
        <w:t xml:space="preserve"> para con el causante</w:t>
      </w:r>
      <w:r w:rsidR="00754B8A" w:rsidRPr="0064087A">
        <w:rPr>
          <w:rFonts w:ascii="Tahoma" w:hAnsi="Tahoma" w:cs="Tahoma"/>
        </w:rPr>
        <w:t>, además que no se habían vuelto a ver, a frecuentar ni a ayudar, razón por la cual, no tenía derecho a la prestación.</w:t>
      </w:r>
    </w:p>
    <w:p w14:paraId="7F4D71FE" w14:textId="77777777" w:rsidR="00F636B7" w:rsidRPr="0064087A" w:rsidRDefault="00F636B7" w:rsidP="0064087A">
      <w:pPr>
        <w:tabs>
          <w:tab w:val="left" w:pos="284"/>
        </w:tabs>
        <w:spacing w:line="276" w:lineRule="auto"/>
        <w:rPr>
          <w:rFonts w:ascii="Tahoma" w:hAnsi="Tahoma" w:cs="Tahoma"/>
        </w:rPr>
      </w:pPr>
    </w:p>
    <w:p w14:paraId="38B3B6C6" w14:textId="77777777" w:rsidR="00E62CF2" w:rsidRPr="0064087A" w:rsidRDefault="00E62CF2"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Alegatos de conclusión</w:t>
      </w:r>
    </w:p>
    <w:p w14:paraId="6177924F" w14:textId="77777777" w:rsidR="00E62CF2" w:rsidRPr="0064087A" w:rsidRDefault="00E62CF2" w:rsidP="0064087A">
      <w:pPr>
        <w:widowControl w:val="0"/>
        <w:tabs>
          <w:tab w:val="left" w:pos="284"/>
        </w:tabs>
        <w:autoSpaceDE w:val="0"/>
        <w:autoSpaceDN w:val="0"/>
        <w:adjustRightInd w:val="0"/>
        <w:spacing w:line="276" w:lineRule="auto"/>
        <w:rPr>
          <w:rFonts w:ascii="Tahoma" w:hAnsi="Tahoma" w:cs="Tahoma"/>
        </w:rPr>
      </w:pPr>
    </w:p>
    <w:p w14:paraId="4334CC5F" w14:textId="22324DCB" w:rsidR="00E62CF2" w:rsidRPr="0064087A" w:rsidRDefault="0088086F" w:rsidP="0064087A">
      <w:pPr>
        <w:tabs>
          <w:tab w:val="left" w:pos="284"/>
        </w:tabs>
        <w:spacing w:line="276" w:lineRule="auto"/>
        <w:rPr>
          <w:rFonts w:ascii="Tahoma" w:hAnsi="Tahoma" w:cs="Tahoma"/>
        </w:rPr>
      </w:pPr>
      <w:r w:rsidRPr="0064087A">
        <w:rPr>
          <w:rFonts w:ascii="Tahoma" w:hAnsi="Tahoma" w:cs="Tahoma"/>
        </w:rPr>
        <w:tab/>
      </w:r>
      <w:r w:rsidR="00E62CF2" w:rsidRPr="0064087A">
        <w:rPr>
          <w:rFonts w:ascii="Tahoma" w:hAnsi="Tahoma" w:cs="Tahoma"/>
        </w:rPr>
        <w:t xml:space="preserve">Analizados los alegatos presentados por escrito por </w:t>
      </w:r>
      <w:r w:rsidR="452B4B06" w:rsidRPr="0064087A">
        <w:rPr>
          <w:rFonts w:ascii="Tahoma" w:hAnsi="Tahoma" w:cs="Tahoma"/>
        </w:rPr>
        <w:t>la</w:t>
      </w:r>
      <w:r w:rsidR="63048EB5" w:rsidRPr="0064087A">
        <w:rPr>
          <w:rFonts w:ascii="Tahoma" w:hAnsi="Tahoma" w:cs="Tahoma"/>
        </w:rPr>
        <w:t>s partes</w:t>
      </w:r>
      <w:r w:rsidR="00E62CF2" w:rsidRPr="0064087A">
        <w:rPr>
          <w:rFonts w:ascii="Tahoma" w:hAnsi="Tahoma" w:cs="Tahoma"/>
        </w:rPr>
        <w:t>, l</w:t>
      </w:r>
      <w:r w:rsidR="7F9CACB9" w:rsidRPr="0064087A">
        <w:rPr>
          <w:rFonts w:ascii="Tahoma" w:hAnsi="Tahoma" w:cs="Tahoma"/>
        </w:rPr>
        <w:t>os</w:t>
      </w:r>
      <w:r w:rsidR="00E62CF2" w:rsidRPr="0064087A">
        <w:rPr>
          <w:rFonts w:ascii="Tahoma" w:hAnsi="Tahoma" w:cs="Tahoma"/>
        </w:rPr>
        <w:t xml:space="preserve"> cual</w:t>
      </w:r>
      <w:r w:rsidR="6D5063B6" w:rsidRPr="0064087A">
        <w:rPr>
          <w:rFonts w:ascii="Tahoma" w:hAnsi="Tahoma" w:cs="Tahoma"/>
        </w:rPr>
        <w:t>es</w:t>
      </w:r>
      <w:r w:rsidR="00E62CF2" w:rsidRPr="0064087A">
        <w:rPr>
          <w:rFonts w:ascii="Tahoma" w:hAnsi="Tahoma" w:cs="Tahoma"/>
        </w:rPr>
        <w:t xml:space="preserve"> obra</w:t>
      </w:r>
      <w:r w:rsidR="732E3A58" w:rsidRPr="0064087A">
        <w:rPr>
          <w:rFonts w:ascii="Tahoma" w:hAnsi="Tahoma" w:cs="Tahoma"/>
        </w:rPr>
        <w:t>n</w:t>
      </w:r>
      <w:r w:rsidR="00E62CF2" w:rsidRPr="0064087A">
        <w:rPr>
          <w:rFonts w:ascii="Tahoma" w:hAnsi="Tahoma" w:cs="Tahoma"/>
        </w:rPr>
        <w:t xml:space="preserve">, el cual obra en el expediente digital y frente al cual nos remitimos por economía procesal en virtud del artículo 280 del C.G.P., la Sala encuentra que los argumentos fácticos y jurídicos expresados concuerdan con los puntos objeto de discusión en </w:t>
      </w:r>
      <w:r w:rsidR="00E62CF2" w:rsidRPr="0064087A">
        <w:rPr>
          <w:rFonts w:ascii="Tahoma" w:hAnsi="Tahoma" w:cs="Tahoma"/>
        </w:rPr>
        <w:lastRenderedPageBreak/>
        <w:t>esta instancia y se relacionan con el problema jurídico que se expresa a continuación.</w:t>
      </w:r>
    </w:p>
    <w:p w14:paraId="5D52BFD4" w14:textId="77777777" w:rsidR="00E62CF2" w:rsidRPr="0064087A" w:rsidRDefault="00E62CF2" w:rsidP="0064087A">
      <w:pPr>
        <w:tabs>
          <w:tab w:val="left" w:pos="284"/>
        </w:tabs>
        <w:spacing w:line="276" w:lineRule="auto"/>
        <w:ind w:firstLine="709"/>
        <w:rPr>
          <w:rFonts w:ascii="Tahoma" w:hAnsi="Tahoma" w:cs="Tahoma"/>
          <w:bCs/>
        </w:rPr>
      </w:pPr>
    </w:p>
    <w:p w14:paraId="6C5F5733" w14:textId="77777777" w:rsidR="00E62CF2" w:rsidRPr="0064087A" w:rsidRDefault="00E62CF2"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Problemas jurídicos por resolver</w:t>
      </w:r>
    </w:p>
    <w:p w14:paraId="20A1408E" w14:textId="4A961808" w:rsidR="00E62CF2" w:rsidRPr="0064087A" w:rsidRDefault="00E62CF2" w:rsidP="0064087A">
      <w:pPr>
        <w:pStyle w:val="paragraph"/>
        <w:tabs>
          <w:tab w:val="left" w:pos="284"/>
        </w:tabs>
        <w:spacing w:before="0" w:beforeAutospacing="0" w:after="0" w:afterAutospacing="0" w:line="276" w:lineRule="auto"/>
        <w:textAlignment w:val="baseline"/>
        <w:rPr>
          <w:rStyle w:val="eop"/>
          <w:rFonts w:ascii="Tahoma" w:hAnsi="Tahoma" w:cs="Tahoma"/>
        </w:rPr>
      </w:pPr>
      <w:r w:rsidRPr="0064087A">
        <w:rPr>
          <w:rStyle w:val="eop"/>
          <w:rFonts w:ascii="Tahoma" w:hAnsi="Tahoma" w:cs="Tahoma"/>
        </w:rPr>
        <w:t> </w:t>
      </w:r>
    </w:p>
    <w:p w14:paraId="65365955" w14:textId="46A80144" w:rsidR="00E62CF2" w:rsidRPr="0064087A" w:rsidRDefault="0088086F" w:rsidP="0064087A">
      <w:pPr>
        <w:tabs>
          <w:tab w:val="left" w:pos="284"/>
        </w:tabs>
        <w:spacing w:line="276" w:lineRule="auto"/>
        <w:rPr>
          <w:rFonts w:ascii="Tahoma" w:hAnsi="Tahoma" w:cs="Tahoma"/>
        </w:rPr>
      </w:pPr>
      <w:r w:rsidRPr="0064087A">
        <w:rPr>
          <w:rStyle w:val="normaltextrun"/>
          <w:rFonts w:ascii="Tahoma" w:hAnsi="Tahoma" w:cs="Tahoma"/>
        </w:rPr>
        <w:tab/>
      </w:r>
      <w:r w:rsidR="00E62CF2" w:rsidRPr="0064087A">
        <w:rPr>
          <w:rStyle w:val="normaltextrun"/>
          <w:rFonts w:ascii="Tahoma" w:hAnsi="Tahoma" w:cs="Tahoma"/>
        </w:rPr>
        <w:t xml:space="preserve">De </w:t>
      </w:r>
      <w:r w:rsidR="00E62CF2" w:rsidRPr="0064087A">
        <w:rPr>
          <w:rFonts w:ascii="Tahoma" w:hAnsi="Tahoma" w:cs="Tahoma"/>
        </w:rPr>
        <w:t xml:space="preserve">acuerdo con los argumentos expuestos en la sentencia de primera instancia, los fundamentos de la apelación y los alegatos de conclusión, le corresponde a la Sala resolver el siguiente problema jurídico: </w:t>
      </w:r>
    </w:p>
    <w:p w14:paraId="710DF23C" w14:textId="77777777" w:rsidR="00E62CF2" w:rsidRPr="0064087A" w:rsidRDefault="00E62CF2" w:rsidP="0064087A">
      <w:pPr>
        <w:tabs>
          <w:tab w:val="left" w:pos="284"/>
        </w:tabs>
        <w:spacing w:line="276" w:lineRule="auto"/>
        <w:rPr>
          <w:rFonts w:ascii="Tahoma" w:hAnsi="Tahoma" w:cs="Tahoma"/>
        </w:rPr>
      </w:pPr>
    </w:p>
    <w:p w14:paraId="3F12D844" w14:textId="73468D50" w:rsidR="00E62CF2" w:rsidRPr="0064087A" w:rsidRDefault="00E62CF2" w:rsidP="0064087A">
      <w:pPr>
        <w:pStyle w:val="Prrafodelista"/>
        <w:numPr>
          <w:ilvl w:val="0"/>
          <w:numId w:val="10"/>
        </w:numPr>
        <w:tabs>
          <w:tab w:val="left" w:pos="284"/>
        </w:tabs>
        <w:spacing w:line="276" w:lineRule="auto"/>
        <w:rPr>
          <w:rFonts w:ascii="Tahoma" w:hAnsi="Tahoma" w:cs="Tahoma"/>
        </w:rPr>
      </w:pPr>
      <w:r w:rsidRPr="0064087A">
        <w:rPr>
          <w:rFonts w:ascii="Tahoma" w:hAnsi="Tahoma" w:cs="Tahoma"/>
        </w:rPr>
        <w:t xml:space="preserve">Determinar si Luz Marina Castillo de Salazar y María Ligia Trejos Arenas acreditan los requisitos subjetivos para sustituir </w:t>
      </w:r>
      <w:proofErr w:type="spellStart"/>
      <w:r w:rsidRPr="0064087A">
        <w:rPr>
          <w:rFonts w:ascii="Tahoma" w:hAnsi="Tahoma" w:cs="Tahoma"/>
        </w:rPr>
        <w:t>pensionalmente</w:t>
      </w:r>
      <w:proofErr w:type="spellEnd"/>
      <w:r w:rsidRPr="0064087A">
        <w:rPr>
          <w:rFonts w:ascii="Tahoma" w:hAnsi="Tahoma" w:cs="Tahoma"/>
        </w:rPr>
        <w:t xml:space="preserve"> al señor Sergio Salazar Cruz</w:t>
      </w:r>
      <w:r w:rsidR="00F2483D" w:rsidRPr="0064087A">
        <w:rPr>
          <w:rFonts w:ascii="Tahoma" w:hAnsi="Tahoma" w:cs="Tahoma"/>
        </w:rPr>
        <w:t>.</w:t>
      </w:r>
    </w:p>
    <w:p w14:paraId="6A748453" w14:textId="77777777" w:rsidR="00FE685F" w:rsidRPr="0064087A" w:rsidRDefault="00FE685F" w:rsidP="0064087A">
      <w:pPr>
        <w:pStyle w:val="Textoindependiente"/>
        <w:tabs>
          <w:tab w:val="left" w:pos="284"/>
        </w:tabs>
        <w:spacing w:line="276" w:lineRule="auto"/>
        <w:rPr>
          <w:rFonts w:ascii="Tahoma" w:hAnsi="Tahoma" w:cs="Tahoma"/>
          <w:b/>
          <w:sz w:val="24"/>
          <w:szCs w:val="24"/>
        </w:rPr>
      </w:pPr>
    </w:p>
    <w:p w14:paraId="7334B7B4" w14:textId="77777777" w:rsidR="00E62CF2" w:rsidRPr="0064087A" w:rsidRDefault="00E62CF2" w:rsidP="0064087A">
      <w:pPr>
        <w:pStyle w:val="Prrafodelista"/>
        <w:numPr>
          <w:ilvl w:val="0"/>
          <w:numId w:val="2"/>
        </w:numPr>
        <w:tabs>
          <w:tab w:val="left" w:pos="284"/>
        </w:tabs>
        <w:spacing w:line="276" w:lineRule="auto"/>
        <w:jc w:val="center"/>
        <w:rPr>
          <w:rFonts w:ascii="Tahoma" w:hAnsi="Tahoma" w:cs="Tahoma"/>
          <w:b/>
          <w:bCs/>
        </w:rPr>
      </w:pPr>
      <w:r w:rsidRPr="0064087A">
        <w:rPr>
          <w:rFonts w:ascii="Tahoma" w:hAnsi="Tahoma" w:cs="Tahoma"/>
          <w:b/>
          <w:bCs/>
        </w:rPr>
        <w:t>Consideraciones</w:t>
      </w:r>
    </w:p>
    <w:p w14:paraId="528475B0" w14:textId="77777777" w:rsidR="00E62CF2" w:rsidRPr="0064087A" w:rsidRDefault="00E62CF2" w:rsidP="0064087A">
      <w:pPr>
        <w:tabs>
          <w:tab w:val="left" w:pos="284"/>
        </w:tabs>
        <w:spacing w:line="276" w:lineRule="auto"/>
        <w:rPr>
          <w:rFonts w:ascii="Tahoma" w:hAnsi="Tahoma" w:cs="Tahoma"/>
        </w:rPr>
      </w:pPr>
    </w:p>
    <w:p w14:paraId="3D0828AC" w14:textId="5B56D5A3" w:rsidR="0010132C" w:rsidRPr="0064087A" w:rsidRDefault="0010132C" w:rsidP="0064087A">
      <w:pPr>
        <w:pStyle w:val="Prrafodelista"/>
        <w:numPr>
          <w:ilvl w:val="1"/>
          <w:numId w:val="2"/>
        </w:numPr>
        <w:tabs>
          <w:tab w:val="left" w:pos="284"/>
        </w:tabs>
        <w:spacing w:line="276" w:lineRule="auto"/>
        <w:ind w:left="567" w:hanging="567"/>
        <w:rPr>
          <w:rFonts w:ascii="Tahoma" w:hAnsi="Tahoma" w:cs="Tahoma"/>
          <w:b/>
        </w:rPr>
      </w:pPr>
      <w:r w:rsidRPr="0064087A">
        <w:rPr>
          <w:rFonts w:ascii="Tahoma" w:hAnsi="Tahoma" w:cs="Tahoma"/>
          <w:b/>
          <w:bCs/>
        </w:rPr>
        <w:t>Aproximación</w:t>
      </w:r>
      <w:r w:rsidRPr="0064087A">
        <w:rPr>
          <w:rFonts w:ascii="Tahoma" w:hAnsi="Tahoma" w:cs="Tahoma"/>
          <w:b/>
        </w:rPr>
        <w:t xml:space="preserve"> al concepto legal de “vida marital” previsto en el artículo 47 de la ley 100 de 1993.</w:t>
      </w:r>
    </w:p>
    <w:p w14:paraId="2882767C" w14:textId="77777777" w:rsidR="0010132C" w:rsidRPr="0064087A" w:rsidRDefault="0010132C" w:rsidP="0064087A">
      <w:pPr>
        <w:pStyle w:val="Prrafodelista"/>
        <w:tabs>
          <w:tab w:val="left" w:pos="284"/>
        </w:tabs>
        <w:spacing w:line="276" w:lineRule="auto"/>
        <w:ind w:left="1080"/>
        <w:rPr>
          <w:rFonts w:ascii="Tahoma" w:hAnsi="Tahoma" w:cs="Tahoma"/>
        </w:rPr>
      </w:pPr>
    </w:p>
    <w:p w14:paraId="255915A2" w14:textId="364565AB" w:rsidR="00850072" w:rsidRPr="0064087A" w:rsidRDefault="0088086F" w:rsidP="0064087A">
      <w:pPr>
        <w:tabs>
          <w:tab w:val="left" w:pos="284"/>
        </w:tabs>
        <w:spacing w:line="276" w:lineRule="auto"/>
        <w:rPr>
          <w:rFonts w:ascii="Tahoma" w:hAnsi="Tahoma" w:cs="Tahoma"/>
        </w:rPr>
      </w:pPr>
      <w:r w:rsidRPr="0064087A">
        <w:rPr>
          <w:rFonts w:ascii="Tahoma" w:hAnsi="Tahoma" w:cs="Tahoma"/>
        </w:rPr>
        <w:tab/>
      </w:r>
      <w:r w:rsidR="00850072" w:rsidRPr="0064087A">
        <w:rPr>
          <w:rFonts w:ascii="Tahoma" w:hAnsi="Tahoma" w:cs="Tahoma"/>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prestación, lo cual constituye una garantía de legitimidad y justicia en el otorgamiento de dicha prestación que favorece a los demás miembros del grupo familiar, potencialmente beneficiarios de la misma prestación.</w:t>
      </w:r>
    </w:p>
    <w:p w14:paraId="37E5ADE0" w14:textId="57EFF907" w:rsidR="00850072" w:rsidRPr="0064087A" w:rsidRDefault="00850072" w:rsidP="0064087A">
      <w:pPr>
        <w:tabs>
          <w:tab w:val="left" w:pos="284"/>
        </w:tabs>
        <w:spacing w:line="276" w:lineRule="auto"/>
        <w:rPr>
          <w:rFonts w:ascii="Tahoma" w:hAnsi="Tahoma" w:cs="Tahoma"/>
        </w:rPr>
      </w:pPr>
    </w:p>
    <w:p w14:paraId="308FD832" w14:textId="1F5A3467" w:rsidR="00850072" w:rsidRPr="0064087A" w:rsidRDefault="0088086F" w:rsidP="0064087A">
      <w:pPr>
        <w:tabs>
          <w:tab w:val="left" w:pos="284"/>
        </w:tabs>
        <w:spacing w:line="276" w:lineRule="auto"/>
        <w:rPr>
          <w:rFonts w:ascii="Tahoma" w:hAnsi="Tahoma" w:cs="Tahoma"/>
        </w:rPr>
      </w:pPr>
      <w:r w:rsidRPr="0064087A">
        <w:rPr>
          <w:rFonts w:ascii="Tahoma" w:hAnsi="Tahoma" w:cs="Tahoma"/>
        </w:rPr>
        <w:tab/>
      </w:r>
      <w:r w:rsidR="00850072" w:rsidRPr="0064087A">
        <w:rPr>
          <w:rFonts w:ascii="Tahoma" w:hAnsi="Tahoma" w:cs="Tahoma"/>
        </w:rPr>
        <w:t xml:space="preserve">Para el presente caso, dada la fecha del fallecimiento del pensionado (8 de enero de 2015), la normatividad a aplicar no es otra que la Ley 797 de 2003, que establece, a la altura del artículo 13, modificatorio del artículo 47 de la Ley 100 de 1993, en lo que interesa al proceso, lo siguiente: </w:t>
      </w:r>
    </w:p>
    <w:p w14:paraId="72C6DE13" w14:textId="77777777" w:rsidR="00850072" w:rsidRPr="0064087A" w:rsidRDefault="00850072" w:rsidP="0064087A">
      <w:pPr>
        <w:tabs>
          <w:tab w:val="left" w:pos="284"/>
        </w:tabs>
        <w:spacing w:line="276" w:lineRule="auto"/>
        <w:rPr>
          <w:rFonts w:ascii="Tahoma" w:hAnsi="Tahoma" w:cs="Tahoma"/>
        </w:rPr>
      </w:pPr>
    </w:p>
    <w:p w14:paraId="70DCDED6" w14:textId="22F65660" w:rsidR="00850072" w:rsidRPr="0064087A" w:rsidRDefault="00850072" w:rsidP="0064087A">
      <w:pPr>
        <w:spacing w:line="240" w:lineRule="auto"/>
        <w:ind w:left="426" w:right="420"/>
        <w:rPr>
          <w:rFonts w:ascii="Tahoma" w:hAnsi="Tahoma" w:cs="Tahoma"/>
          <w:i/>
          <w:iCs/>
          <w:sz w:val="22"/>
        </w:rPr>
      </w:pPr>
      <w:r w:rsidRPr="0064087A">
        <w:rPr>
          <w:rFonts w:ascii="Tahoma" w:hAnsi="Tahoma" w:cs="Tahoma"/>
          <w:i/>
          <w:iCs/>
          <w:sz w:val="22"/>
        </w:rPr>
        <w:t>“beneficiarios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2C315863" w14:textId="645DBCE3" w:rsidR="00850072" w:rsidRPr="0064087A" w:rsidRDefault="00850072" w:rsidP="0064087A">
      <w:pPr>
        <w:tabs>
          <w:tab w:val="left" w:pos="284"/>
        </w:tabs>
        <w:spacing w:line="276" w:lineRule="auto"/>
        <w:rPr>
          <w:rFonts w:ascii="Tahoma" w:hAnsi="Tahoma" w:cs="Tahoma"/>
        </w:rPr>
      </w:pPr>
    </w:p>
    <w:p w14:paraId="737E9F02" w14:textId="629920BE" w:rsidR="00850072" w:rsidRPr="0064087A" w:rsidRDefault="0088086F" w:rsidP="0064087A">
      <w:pPr>
        <w:tabs>
          <w:tab w:val="left" w:pos="284"/>
        </w:tabs>
        <w:spacing w:line="276" w:lineRule="auto"/>
        <w:rPr>
          <w:rFonts w:ascii="Tahoma" w:hAnsi="Tahoma" w:cs="Tahoma"/>
        </w:rPr>
      </w:pPr>
      <w:r w:rsidRPr="0064087A">
        <w:rPr>
          <w:rFonts w:ascii="Tahoma" w:hAnsi="Tahoma" w:cs="Tahoma"/>
        </w:rPr>
        <w:tab/>
      </w:r>
      <w:r w:rsidR="00850072" w:rsidRPr="0064087A">
        <w:rPr>
          <w:rFonts w:ascii="Tahoma" w:hAnsi="Tahoma" w:cs="Tahoma"/>
        </w:rPr>
        <w:t>En el caso de la compañera permanente, es necesario acreditar como requisito una convivencia con el pensionado fallecido, de mínimo 5 años continuos con anterioridad al momento del óbito, en tanto que, el cónyuge supérstite separado de hecho deberá acreditar una convivencia por un lapso no inferior a cinco años en cualquier época, siendo necesario que esta acredite que el vínculo matrimonial está vigente (SL4655-2017).</w:t>
      </w:r>
    </w:p>
    <w:p w14:paraId="31DEBD6F" w14:textId="77777777" w:rsidR="00850072" w:rsidRPr="0064087A" w:rsidRDefault="00850072" w:rsidP="0064087A">
      <w:pPr>
        <w:tabs>
          <w:tab w:val="left" w:pos="284"/>
        </w:tabs>
        <w:spacing w:line="276" w:lineRule="auto"/>
        <w:rPr>
          <w:rFonts w:ascii="Tahoma" w:hAnsi="Tahoma" w:cs="Tahoma"/>
        </w:rPr>
      </w:pPr>
    </w:p>
    <w:p w14:paraId="22800411" w14:textId="278A043F" w:rsidR="00850072" w:rsidRPr="0064087A" w:rsidRDefault="0088086F" w:rsidP="0064087A">
      <w:pPr>
        <w:tabs>
          <w:tab w:val="left" w:pos="284"/>
        </w:tabs>
        <w:spacing w:line="276" w:lineRule="auto"/>
        <w:rPr>
          <w:rFonts w:ascii="Tahoma" w:hAnsi="Tahoma" w:cs="Tahoma"/>
        </w:rPr>
      </w:pPr>
      <w:r w:rsidRPr="0064087A">
        <w:rPr>
          <w:rFonts w:ascii="Tahoma" w:hAnsi="Tahoma" w:cs="Tahoma"/>
        </w:rPr>
        <w:lastRenderedPageBreak/>
        <w:tab/>
      </w:r>
      <w:r w:rsidR="00850072" w:rsidRPr="0064087A">
        <w:rPr>
          <w:rFonts w:ascii="Tahoma" w:hAnsi="Tahoma" w:cs="Tahoma"/>
        </w:rPr>
        <w:t>Dicho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7B24481F" w14:textId="77777777" w:rsidR="00850072" w:rsidRPr="0064087A" w:rsidRDefault="00850072" w:rsidP="0064087A">
      <w:pPr>
        <w:tabs>
          <w:tab w:val="left" w:pos="284"/>
        </w:tabs>
        <w:spacing w:line="276" w:lineRule="auto"/>
        <w:rPr>
          <w:rFonts w:ascii="Tahoma" w:hAnsi="Tahoma" w:cs="Tahoma"/>
        </w:rPr>
      </w:pPr>
    </w:p>
    <w:p w14:paraId="1DACF9F9" w14:textId="68E64A8F" w:rsidR="00F32413" w:rsidRPr="0064087A" w:rsidRDefault="00F32413" w:rsidP="0064087A">
      <w:pPr>
        <w:pStyle w:val="Prrafodelista"/>
        <w:numPr>
          <w:ilvl w:val="1"/>
          <w:numId w:val="2"/>
        </w:numPr>
        <w:tabs>
          <w:tab w:val="left" w:pos="284"/>
        </w:tabs>
        <w:spacing w:line="276" w:lineRule="auto"/>
        <w:ind w:left="567" w:hanging="567"/>
        <w:rPr>
          <w:rFonts w:ascii="Tahoma" w:hAnsi="Tahoma" w:cs="Tahoma"/>
          <w:b/>
          <w:bCs/>
        </w:rPr>
      </w:pPr>
      <w:r w:rsidRPr="0064087A">
        <w:rPr>
          <w:rFonts w:ascii="Tahoma" w:hAnsi="Tahoma" w:cs="Tahoma"/>
          <w:b/>
          <w:bCs/>
        </w:rPr>
        <w:t>Caso concreto.</w:t>
      </w:r>
    </w:p>
    <w:p w14:paraId="65C73207" w14:textId="09F0F0CE" w:rsidR="00120600" w:rsidRPr="0064087A" w:rsidRDefault="00120600" w:rsidP="0064087A">
      <w:pPr>
        <w:tabs>
          <w:tab w:val="left" w:pos="284"/>
        </w:tabs>
        <w:spacing w:line="276" w:lineRule="auto"/>
        <w:rPr>
          <w:rFonts w:ascii="Tahoma" w:hAnsi="Tahoma" w:cs="Tahoma"/>
          <w:b/>
          <w:bCs/>
        </w:rPr>
      </w:pPr>
    </w:p>
    <w:p w14:paraId="5AF23746" w14:textId="74D1BBF3" w:rsidR="00123162" w:rsidRPr="0064087A" w:rsidRDefault="0088086F" w:rsidP="0064087A">
      <w:pPr>
        <w:tabs>
          <w:tab w:val="left" w:pos="284"/>
        </w:tabs>
        <w:spacing w:line="276" w:lineRule="auto"/>
        <w:rPr>
          <w:rFonts w:ascii="Tahoma" w:hAnsi="Tahoma" w:cs="Tahoma"/>
        </w:rPr>
      </w:pPr>
      <w:r w:rsidRPr="0064087A">
        <w:rPr>
          <w:rFonts w:ascii="Tahoma" w:hAnsi="Tahoma" w:cs="Tahoma"/>
        </w:rPr>
        <w:tab/>
      </w:r>
      <w:r w:rsidR="00123162" w:rsidRPr="0064087A">
        <w:rPr>
          <w:rFonts w:ascii="Tahoma" w:hAnsi="Tahoma" w:cs="Tahoma"/>
        </w:rPr>
        <w:t xml:space="preserve">En consideración a que los recursos se encuentran </w:t>
      </w:r>
      <w:r w:rsidR="00121B99" w:rsidRPr="0064087A">
        <w:rPr>
          <w:rFonts w:ascii="Tahoma" w:hAnsi="Tahoma" w:cs="Tahoma"/>
        </w:rPr>
        <w:t>dirigidos</w:t>
      </w:r>
      <w:r w:rsidR="00123162" w:rsidRPr="0064087A">
        <w:rPr>
          <w:rFonts w:ascii="Tahoma" w:hAnsi="Tahoma" w:cs="Tahoma"/>
        </w:rPr>
        <w:t xml:space="preserve"> </w:t>
      </w:r>
      <w:r w:rsidR="00121B99" w:rsidRPr="0064087A">
        <w:rPr>
          <w:rFonts w:ascii="Tahoma" w:hAnsi="Tahoma" w:cs="Tahoma"/>
        </w:rPr>
        <w:t>hacia la valoración probatoria que sustenta la calidad de beneficiarias que ambas partes alegan, en la medida que se pretende el reconocimiento de la totalidad de la mesada, los tópicos que quedan por fuera de debate corresponden a:</w:t>
      </w:r>
      <w:r w:rsidR="00123162" w:rsidRPr="0064087A">
        <w:rPr>
          <w:rFonts w:ascii="Tahoma" w:hAnsi="Tahoma" w:cs="Tahoma"/>
        </w:rPr>
        <w:t xml:space="preserve"> (i) </w:t>
      </w:r>
      <w:r w:rsidR="00121B99" w:rsidRPr="0064087A">
        <w:rPr>
          <w:rFonts w:ascii="Tahoma" w:hAnsi="Tahoma" w:cs="Tahoma"/>
        </w:rPr>
        <w:t xml:space="preserve">que </w:t>
      </w:r>
      <w:r w:rsidR="00123162" w:rsidRPr="0064087A">
        <w:rPr>
          <w:rFonts w:ascii="Tahoma" w:hAnsi="Tahoma" w:cs="Tahoma"/>
        </w:rPr>
        <w:t xml:space="preserve">Sergio Salazar Cruz era pensionado por invalidez desde el 2 de agosto de 2010, con una mesada igual al salario mínimo, según reconocimiento realizado por ING hoy Protección S.A., </w:t>
      </w:r>
      <w:proofErr w:type="spellStart"/>
      <w:r w:rsidR="00123162" w:rsidRPr="0064087A">
        <w:rPr>
          <w:rFonts w:ascii="Tahoma" w:hAnsi="Tahoma" w:cs="Tahoma"/>
        </w:rPr>
        <w:t>fl</w:t>
      </w:r>
      <w:proofErr w:type="spellEnd"/>
      <w:r w:rsidR="00123162" w:rsidRPr="0064087A">
        <w:rPr>
          <w:rFonts w:ascii="Tahoma" w:hAnsi="Tahoma" w:cs="Tahoma"/>
        </w:rPr>
        <w:t xml:space="preserve">. 26-29; (ii) que el </w:t>
      </w:r>
      <w:r w:rsidR="00121B99" w:rsidRPr="0064087A">
        <w:rPr>
          <w:rFonts w:ascii="Tahoma" w:hAnsi="Tahoma" w:cs="Tahoma"/>
        </w:rPr>
        <w:t xml:space="preserve">pensionado </w:t>
      </w:r>
      <w:r w:rsidR="00123162" w:rsidRPr="0064087A">
        <w:rPr>
          <w:rFonts w:ascii="Tahoma" w:hAnsi="Tahoma" w:cs="Tahoma"/>
        </w:rPr>
        <w:t xml:space="preserve">falleció el 8 de enero de 2015, </w:t>
      </w:r>
      <w:proofErr w:type="spellStart"/>
      <w:r w:rsidR="00123162" w:rsidRPr="0064087A">
        <w:rPr>
          <w:rFonts w:ascii="Tahoma" w:hAnsi="Tahoma" w:cs="Tahoma"/>
        </w:rPr>
        <w:t>fl</w:t>
      </w:r>
      <w:proofErr w:type="spellEnd"/>
      <w:r w:rsidR="00123162" w:rsidRPr="0064087A">
        <w:rPr>
          <w:rFonts w:ascii="Tahoma" w:hAnsi="Tahoma" w:cs="Tahoma"/>
        </w:rPr>
        <w:t xml:space="preserve">. 10; </w:t>
      </w:r>
      <w:r w:rsidR="00121B99" w:rsidRPr="0064087A">
        <w:rPr>
          <w:rFonts w:ascii="Tahoma" w:hAnsi="Tahoma" w:cs="Tahoma"/>
        </w:rPr>
        <w:t xml:space="preserve">y </w:t>
      </w:r>
      <w:r w:rsidR="00123162" w:rsidRPr="0064087A">
        <w:rPr>
          <w:rFonts w:ascii="Tahoma" w:hAnsi="Tahoma" w:cs="Tahoma"/>
        </w:rPr>
        <w:t xml:space="preserve">(iii) </w:t>
      </w:r>
      <w:r w:rsidR="00121B99" w:rsidRPr="0064087A">
        <w:rPr>
          <w:rFonts w:ascii="Tahoma" w:hAnsi="Tahoma" w:cs="Tahoma"/>
        </w:rPr>
        <w:t xml:space="preserve">que </w:t>
      </w:r>
      <w:r w:rsidR="00123162" w:rsidRPr="0064087A">
        <w:rPr>
          <w:rFonts w:ascii="Tahoma" w:hAnsi="Tahoma" w:cs="Tahoma"/>
        </w:rPr>
        <w:t xml:space="preserve">Luz Marina Castillo contrajo nupcias con el causante el 30 de octubre de 1975, </w:t>
      </w:r>
      <w:proofErr w:type="spellStart"/>
      <w:r w:rsidR="00123162" w:rsidRPr="0064087A">
        <w:rPr>
          <w:rFonts w:ascii="Tahoma" w:hAnsi="Tahoma" w:cs="Tahoma"/>
        </w:rPr>
        <w:t>fl</w:t>
      </w:r>
      <w:proofErr w:type="spellEnd"/>
      <w:r w:rsidR="00123162" w:rsidRPr="0064087A">
        <w:rPr>
          <w:rFonts w:ascii="Tahoma" w:hAnsi="Tahoma" w:cs="Tahoma"/>
        </w:rPr>
        <w:t>. 8-9.</w:t>
      </w:r>
    </w:p>
    <w:p w14:paraId="673C7B35" w14:textId="164F8FE6" w:rsidR="008A63D6" w:rsidRPr="0064087A" w:rsidRDefault="008A63D6" w:rsidP="0064087A">
      <w:pPr>
        <w:tabs>
          <w:tab w:val="left" w:pos="284"/>
        </w:tabs>
        <w:spacing w:line="276" w:lineRule="auto"/>
        <w:rPr>
          <w:rFonts w:ascii="Tahoma" w:hAnsi="Tahoma" w:cs="Tahoma"/>
        </w:rPr>
      </w:pPr>
    </w:p>
    <w:p w14:paraId="48DC5D87" w14:textId="7684CCE0" w:rsidR="008A63D6" w:rsidRPr="0064087A" w:rsidRDefault="0088086F" w:rsidP="0064087A">
      <w:pPr>
        <w:tabs>
          <w:tab w:val="left" w:pos="284"/>
        </w:tabs>
        <w:spacing w:line="276" w:lineRule="auto"/>
        <w:rPr>
          <w:rFonts w:ascii="Tahoma" w:hAnsi="Tahoma" w:cs="Tahoma"/>
        </w:rPr>
      </w:pPr>
      <w:r w:rsidRPr="0064087A">
        <w:rPr>
          <w:rFonts w:ascii="Tahoma" w:hAnsi="Tahoma" w:cs="Tahoma"/>
        </w:rPr>
        <w:tab/>
      </w:r>
      <w:r w:rsidR="00E07804" w:rsidRPr="0064087A">
        <w:rPr>
          <w:rFonts w:ascii="Tahoma" w:hAnsi="Tahoma" w:cs="Tahoma"/>
        </w:rPr>
        <w:t xml:space="preserve">En cuanto a </w:t>
      </w:r>
      <w:r w:rsidR="000000BB" w:rsidRPr="0064087A">
        <w:rPr>
          <w:rFonts w:ascii="Tahoma" w:hAnsi="Tahoma" w:cs="Tahoma"/>
        </w:rPr>
        <w:t xml:space="preserve">los requisitos exigidos a la cónyuge para ser beneficiaria de la pensión de sobrevivientes, se colige que ésta acredita </w:t>
      </w:r>
      <w:r w:rsidR="008A63D6" w:rsidRPr="0064087A">
        <w:rPr>
          <w:rFonts w:ascii="Tahoma" w:hAnsi="Tahoma" w:cs="Tahoma"/>
        </w:rPr>
        <w:t xml:space="preserve">que convivió con el causante por lo menos cinco años en cualquier tiempo, según se desprende de la testimonial </w:t>
      </w:r>
      <w:r w:rsidR="003E17F5" w:rsidRPr="0064087A">
        <w:rPr>
          <w:rFonts w:ascii="Tahoma" w:hAnsi="Tahoma" w:cs="Tahoma"/>
        </w:rPr>
        <w:t xml:space="preserve">porque ella da cuenta </w:t>
      </w:r>
      <w:r w:rsidR="008A63D6" w:rsidRPr="0064087A">
        <w:rPr>
          <w:rFonts w:ascii="Tahoma" w:hAnsi="Tahoma" w:cs="Tahoma"/>
        </w:rPr>
        <w:t xml:space="preserve">que contraído el vínculo matrimonial el </w:t>
      </w:r>
      <w:r w:rsidR="008A63D6" w:rsidRPr="0064087A">
        <w:rPr>
          <w:rFonts w:ascii="Tahoma" w:hAnsi="Tahoma" w:cs="Tahoma"/>
          <w:b/>
          <w:bCs/>
        </w:rPr>
        <w:t>30 de octubre de 1975</w:t>
      </w:r>
      <w:r w:rsidR="008A63D6" w:rsidRPr="0064087A">
        <w:rPr>
          <w:rFonts w:ascii="Tahoma" w:hAnsi="Tahoma" w:cs="Tahoma"/>
        </w:rPr>
        <w:t xml:space="preserve">, la pareja se mantuvo en convivencia </w:t>
      </w:r>
      <w:r w:rsidR="000468BC" w:rsidRPr="0064087A">
        <w:rPr>
          <w:rFonts w:ascii="Tahoma" w:hAnsi="Tahoma" w:cs="Tahoma"/>
        </w:rPr>
        <w:t xml:space="preserve">hasta un poco después del natalicio </w:t>
      </w:r>
      <w:r w:rsidR="008A63D6" w:rsidRPr="0064087A">
        <w:rPr>
          <w:rFonts w:ascii="Tahoma" w:hAnsi="Tahoma" w:cs="Tahoma"/>
        </w:rPr>
        <w:t>del último de sus hijos</w:t>
      </w:r>
      <w:r w:rsidR="000468BC" w:rsidRPr="0064087A">
        <w:rPr>
          <w:rFonts w:ascii="Tahoma" w:hAnsi="Tahoma" w:cs="Tahoma"/>
        </w:rPr>
        <w:t>,</w:t>
      </w:r>
      <w:r w:rsidR="008A63D6" w:rsidRPr="0064087A">
        <w:rPr>
          <w:rFonts w:ascii="Tahoma" w:hAnsi="Tahoma" w:cs="Tahoma"/>
        </w:rPr>
        <w:t xml:space="preserve"> </w:t>
      </w:r>
      <w:r w:rsidR="000468BC" w:rsidRPr="0064087A">
        <w:rPr>
          <w:rFonts w:ascii="Tahoma" w:hAnsi="Tahoma" w:cs="Tahoma"/>
        </w:rPr>
        <w:t xml:space="preserve">en la medida que la demandante también confesó que había convivido con </w:t>
      </w:r>
      <w:r w:rsidR="000468BC" w:rsidRPr="0064087A">
        <w:rPr>
          <w:rFonts w:ascii="Tahoma" w:hAnsi="Tahoma" w:cs="Tahoma"/>
          <w:b/>
          <w:bCs/>
        </w:rPr>
        <w:t>Benito Hormiga</w:t>
      </w:r>
      <w:r w:rsidR="000468BC" w:rsidRPr="0064087A">
        <w:rPr>
          <w:rFonts w:ascii="Tahoma" w:hAnsi="Tahoma" w:cs="Tahoma"/>
        </w:rPr>
        <w:t xml:space="preserve"> por espacio de quince años, tiempo que se extendió hasta el año 2000 y de cuya relación, se procrearon cuatro hijos más.</w:t>
      </w:r>
    </w:p>
    <w:p w14:paraId="5D3AC0CB" w14:textId="320310D3" w:rsidR="000468BC" w:rsidRPr="0064087A" w:rsidRDefault="000468BC" w:rsidP="0064087A">
      <w:pPr>
        <w:tabs>
          <w:tab w:val="left" w:pos="284"/>
        </w:tabs>
        <w:spacing w:line="276" w:lineRule="auto"/>
        <w:rPr>
          <w:rFonts w:ascii="Tahoma" w:hAnsi="Tahoma" w:cs="Tahoma"/>
        </w:rPr>
      </w:pPr>
    </w:p>
    <w:p w14:paraId="72C6CCB7" w14:textId="45649DD4" w:rsidR="000468BC" w:rsidRPr="0064087A" w:rsidRDefault="0088086F" w:rsidP="0064087A">
      <w:pPr>
        <w:tabs>
          <w:tab w:val="left" w:pos="284"/>
        </w:tabs>
        <w:spacing w:line="276" w:lineRule="auto"/>
        <w:rPr>
          <w:rFonts w:ascii="Tahoma" w:hAnsi="Tahoma" w:cs="Tahoma"/>
        </w:rPr>
      </w:pPr>
      <w:r w:rsidRPr="0064087A">
        <w:rPr>
          <w:rFonts w:ascii="Tahoma" w:hAnsi="Tahoma" w:cs="Tahoma"/>
        </w:rPr>
        <w:tab/>
      </w:r>
      <w:r w:rsidR="000468BC" w:rsidRPr="0064087A">
        <w:rPr>
          <w:rFonts w:ascii="Tahoma" w:hAnsi="Tahoma" w:cs="Tahoma"/>
        </w:rPr>
        <w:t xml:space="preserve">En efecto, se tiene que con el causante </w:t>
      </w:r>
      <w:r w:rsidR="000468BC" w:rsidRPr="0064087A">
        <w:rPr>
          <w:rFonts w:ascii="Tahoma" w:hAnsi="Tahoma" w:cs="Tahoma"/>
          <w:b/>
          <w:bCs/>
        </w:rPr>
        <w:t>Sergio Salazar</w:t>
      </w:r>
      <w:r w:rsidR="000468BC" w:rsidRPr="0064087A">
        <w:rPr>
          <w:rFonts w:ascii="Tahoma" w:hAnsi="Tahoma" w:cs="Tahoma"/>
        </w:rPr>
        <w:t xml:space="preserve"> la demandante procreó a sus tres hijos Víctor Hugo, </w:t>
      </w:r>
      <w:proofErr w:type="spellStart"/>
      <w:r w:rsidR="000468BC" w:rsidRPr="0064087A">
        <w:rPr>
          <w:rFonts w:ascii="Tahoma" w:hAnsi="Tahoma" w:cs="Tahoma"/>
        </w:rPr>
        <w:t>Jhon</w:t>
      </w:r>
      <w:proofErr w:type="spellEnd"/>
      <w:r w:rsidR="000468BC" w:rsidRPr="0064087A">
        <w:rPr>
          <w:rFonts w:ascii="Tahoma" w:hAnsi="Tahoma" w:cs="Tahoma"/>
        </w:rPr>
        <w:t xml:space="preserve"> Freddy y Nora Viviana</w:t>
      </w:r>
      <w:r w:rsidR="000468BC" w:rsidRPr="0064087A">
        <w:rPr>
          <w:rStyle w:val="Refdenotaalpie"/>
          <w:rFonts w:ascii="Tahoma" w:hAnsi="Tahoma" w:cs="Tahoma"/>
        </w:rPr>
        <w:footnoteReference w:id="1"/>
      </w:r>
      <w:r w:rsidR="000468BC" w:rsidRPr="0064087A">
        <w:rPr>
          <w:rFonts w:ascii="Tahoma" w:hAnsi="Tahoma" w:cs="Tahoma"/>
        </w:rPr>
        <w:t xml:space="preserve"> y, posteriormente, producto de la convivencia con el señor </w:t>
      </w:r>
      <w:r w:rsidR="000468BC" w:rsidRPr="0064087A">
        <w:rPr>
          <w:rFonts w:ascii="Tahoma" w:hAnsi="Tahoma" w:cs="Tahoma"/>
          <w:b/>
          <w:bCs/>
        </w:rPr>
        <w:t>Benito Hormiga</w:t>
      </w:r>
      <w:r w:rsidR="000468BC" w:rsidRPr="0064087A">
        <w:rPr>
          <w:rFonts w:ascii="Tahoma" w:hAnsi="Tahoma" w:cs="Tahoma"/>
        </w:rPr>
        <w:t xml:space="preserve"> se procrearon a cuatro hijos llamados Wilmar </w:t>
      </w:r>
      <w:proofErr w:type="spellStart"/>
      <w:r w:rsidR="000468BC" w:rsidRPr="0064087A">
        <w:rPr>
          <w:rFonts w:ascii="Tahoma" w:hAnsi="Tahoma" w:cs="Tahoma"/>
        </w:rPr>
        <w:t>Fabian</w:t>
      </w:r>
      <w:proofErr w:type="spellEnd"/>
      <w:r w:rsidR="000468BC" w:rsidRPr="0064087A">
        <w:rPr>
          <w:rFonts w:ascii="Tahoma" w:hAnsi="Tahoma" w:cs="Tahoma"/>
        </w:rPr>
        <w:t xml:space="preserve">, Yuri </w:t>
      </w:r>
      <w:proofErr w:type="spellStart"/>
      <w:r w:rsidR="000468BC" w:rsidRPr="0064087A">
        <w:rPr>
          <w:rFonts w:ascii="Tahoma" w:hAnsi="Tahoma" w:cs="Tahoma"/>
        </w:rPr>
        <w:t>Magally</w:t>
      </w:r>
      <w:proofErr w:type="spellEnd"/>
      <w:r w:rsidR="000468BC" w:rsidRPr="0064087A">
        <w:rPr>
          <w:rFonts w:ascii="Tahoma" w:hAnsi="Tahoma" w:cs="Tahoma"/>
        </w:rPr>
        <w:t>, Julio César y Robinson</w:t>
      </w:r>
      <w:r w:rsidR="000468BC" w:rsidRPr="0064087A">
        <w:rPr>
          <w:rStyle w:val="Refdenotaalpie"/>
          <w:rFonts w:ascii="Tahoma" w:hAnsi="Tahoma" w:cs="Tahoma"/>
        </w:rPr>
        <w:footnoteReference w:id="2"/>
      </w:r>
      <w:r w:rsidR="000468BC" w:rsidRPr="0064087A">
        <w:rPr>
          <w:rFonts w:ascii="Tahoma" w:hAnsi="Tahoma" w:cs="Tahoma"/>
        </w:rPr>
        <w:t xml:space="preserve">. </w:t>
      </w:r>
    </w:p>
    <w:p w14:paraId="4FA87D71" w14:textId="77777777" w:rsidR="000468BC" w:rsidRPr="0064087A" w:rsidRDefault="000468BC" w:rsidP="0064087A">
      <w:pPr>
        <w:tabs>
          <w:tab w:val="left" w:pos="284"/>
        </w:tabs>
        <w:spacing w:line="276" w:lineRule="auto"/>
        <w:rPr>
          <w:rFonts w:ascii="Tahoma" w:hAnsi="Tahoma" w:cs="Tahoma"/>
        </w:rPr>
      </w:pPr>
    </w:p>
    <w:p w14:paraId="384B5D2A" w14:textId="216AB25A" w:rsidR="008A63D6" w:rsidRPr="0064087A" w:rsidRDefault="0088086F" w:rsidP="0064087A">
      <w:pPr>
        <w:tabs>
          <w:tab w:val="left" w:pos="284"/>
        </w:tabs>
        <w:spacing w:line="276" w:lineRule="auto"/>
        <w:rPr>
          <w:rFonts w:ascii="Tahoma" w:hAnsi="Tahoma" w:cs="Tahoma"/>
        </w:rPr>
      </w:pPr>
      <w:r w:rsidRPr="0064087A">
        <w:rPr>
          <w:rFonts w:ascii="Tahoma" w:hAnsi="Tahoma" w:cs="Tahoma"/>
        </w:rPr>
        <w:tab/>
      </w:r>
      <w:r w:rsidR="000468BC" w:rsidRPr="0064087A">
        <w:rPr>
          <w:rFonts w:ascii="Tahoma" w:hAnsi="Tahoma" w:cs="Tahoma"/>
        </w:rPr>
        <w:t>En ese orden, como el último hijo procreado con el causante nació el 25 de enero de 1984 y, según los medios de prueba ahora enunciados, la convivencia de la actora con la segunda pareja se extendió hasta el año 2000 y por espacio de 15 años</w:t>
      </w:r>
      <w:r w:rsidR="00433749" w:rsidRPr="0064087A">
        <w:rPr>
          <w:rFonts w:ascii="Tahoma" w:hAnsi="Tahoma" w:cs="Tahoma"/>
        </w:rPr>
        <w:t>, d</w:t>
      </w:r>
      <w:r w:rsidRPr="0064087A">
        <w:rPr>
          <w:rFonts w:ascii="Tahoma" w:hAnsi="Tahoma" w:cs="Tahoma"/>
        </w:rPr>
        <w:t xml:space="preserve">e ello se colige </w:t>
      </w:r>
      <w:r w:rsidR="000468BC" w:rsidRPr="0064087A">
        <w:rPr>
          <w:rFonts w:ascii="Tahoma" w:hAnsi="Tahoma" w:cs="Tahoma"/>
        </w:rPr>
        <w:t xml:space="preserve">que por lo menos desde el año 1985 inició la convivencia con el señor Benito Hormiga, lo que implicaría que con el causante, </w:t>
      </w:r>
      <w:r w:rsidR="000370F3" w:rsidRPr="0064087A">
        <w:rPr>
          <w:rFonts w:ascii="Tahoma" w:hAnsi="Tahoma" w:cs="Tahoma"/>
        </w:rPr>
        <w:t xml:space="preserve">se mantuvo una convivencia </w:t>
      </w:r>
      <w:r w:rsidR="000468BC" w:rsidRPr="0064087A">
        <w:rPr>
          <w:rFonts w:ascii="Tahoma" w:hAnsi="Tahoma" w:cs="Tahoma"/>
        </w:rPr>
        <w:t xml:space="preserve">por lo menos </w:t>
      </w:r>
      <w:r w:rsidR="000370F3" w:rsidRPr="0064087A">
        <w:rPr>
          <w:rFonts w:ascii="Tahoma" w:hAnsi="Tahoma" w:cs="Tahoma"/>
        </w:rPr>
        <w:t xml:space="preserve">hasta </w:t>
      </w:r>
      <w:r w:rsidR="000468BC" w:rsidRPr="0064087A">
        <w:rPr>
          <w:rFonts w:ascii="Tahoma" w:hAnsi="Tahoma" w:cs="Tahoma"/>
        </w:rPr>
        <w:t xml:space="preserve">el año 1984 que </w:t>
      </w:r>
      <w:r w:rsidR="000370F3" w:rsidRPr="0064087A">
        <w:rPr>
          <w:rFonts w:ascii="Tahoma" w:hAnsi="Tahoma" w:cs="Tahoma"/>
        </w:rPr>
        <w:t xml:space="preserve">correspondería </w:t>
      </w:r>
      <w:r w:rsidR="000468BC" w:rsidRPr="0064087A">
        <w:rPr>
          <w:rFonts w:ascii="Tahoma" w:hAnsi="Tahoma" w:cs="Tahoma"/>
        </w:rPr>
        <w:t xml:space="preserve">a </w:t>
      </w:r>
      <w:r w:rsidRPr="0064087A">
        <w:rPr>
          <w:rFonts w:ascii="Tahoma" w:hAnsi="Tahoma" w:cs="Tahoma"/>
          <w:b/>
          <w:bCs/>
        </w:rPr>
        <w:t>8</w:t>
      </w:r>
      <w:r w:rsidR="000468BC" w:rsidRPr="0064087A">
        <w:rPr>
          <w:rFonts w:ascii="Tahoma" w:hAnsi="Tahoma" w:cs="Tahoma"/>
          <w:b/>
          <w:bCs/>
        </w:rPr>
        <w:t>,</w:t>
      </w:r>
      <w:r w:rsidRPr="0064087A">
        <w:rPr>
          <w:rFonts w:ascii="Tahoma" w:hAnsi="Tahoma" w:cs="Tahoma"/>
          <w:b/>
          <w:bCs/>
        </w:rPr>
        <w:t>24</w:t>
      </w:r>
      <w:r w:rsidR="000468BC" w:rsidRPr="0064087A">
        <w:rPr>
          <w:rFonts w:ascii="Tahoma" w:hAnsi="Tahoma" w:cs="Tahoma"/>
        </w:rPr>
        <w:t xml:space="preserve"> años, lo cual se compadece con el tiempo aproximado de convivencia que mencionó la demandante</w:t>
      </w:r>
      <w:r w:rsidR="000C63DB" w:rsidRPr="0064087A">
        <w:rPr>
          <w:rFonts w:ascii="Tahoma" w:hAnsi="Tahoma" w:cs="Tahoma"/>
        </w:rPr>
        <w:t>, estando descartad</w:t>
      </w:r>
      <w:r w:rsidR="003E17F5" w:rsidRPr="0064087A">
        <w:rPr>
          <w:rFonts w:ascii="Tahoma" w:hAnsi="Tahoma" w:cs="Tahoma"/>
        </w:rPr>
        <w:t xml:space="preserve">o que </w:t>
      </w:r>
      <w:r w:rsidR="000C63DB" w:rsidRPr="0064087A">
        <w:rPr>
          <w:rFonts w:ascii="Tahoma" w:hAnsi="Tahoma" w:cs="Tahoma"/>
        </w:rPr>
        <w:t xml:space="preserve">en los últimos años de vida del pensionado, </w:t>
      </w:r>
      <w:r w:rsidR="003E17F5" w:rsidRPr="0064087A">
        <w:rPr>
          <w:rFonts w:ascii="Tahoma" w:hAnsi="Tahoma" w:cs="Tahoma"/>
        </w:rPr>
        <w:t xml:space="preserve">hubieran mantenido una relación marital, amén que la investigación administrativa </w:t>
      </w:r>
      <w:r w:rsidR="003E17F5" w:rsidRPr="0064087A">
        <w:rPr>
          <w:rFonts w:ascii="Tahoma" w:hAnsi="Tahoma" w:cs="Tahoma"/>
        </w:rPr>
        <w:lastRenderedPageBreak/>
        <w:t>adelantada por Seguros Bolívar, los interrogatorios y los testimonios escuchados dieron cuenta que dicha relación jamás se reconstruyó</w:t>
      </w:r>
      <w:r w:rsidR="0085206A" w:rsidRPr="0064087A">
        <w:rPr>
          <w:rFonts w:ascii="Tahoma" w:hAnsi="Tahoma" w:cs="Tahoma"/>
        </w:rPr>
        <w:t xml:space="preserve">, pero también </w:t>
      </w:r>
      <w:r w:rsidR="008A63D6" w:rsidRPr="0064087A">
        <w:rPr>
          <w:rFonts w:ascii="Tahoma" w:hAnsi="Tahoma" w:cs="Tahoma"/>
        </w:rPr>
        <w:t xml:space="preserve">se pudo </w:t>
      </w:r>
      <w:r w:rsidR="003E17F5" w:rsidRPr="0064087A">
        <w:rPr>
          <w:rFonts w:ascii="Tahoma" w:hAnsi="Tahoma" w:cs="Tahoma"/>
        </w:rPr>
        <w:t xml:space="preserve">corroborar </w:t>
      </w:r>
      <w:r w:rsidR="008A63D6" w:rsidRPr="0064087A">
        <w:rPr>
          <w:rFonts w:ascii="Tahoma" w:hAnsi="Tahoma" w:cs="Tahoma"/>
        </w:rPr>
        <w:t xml:space="preserve">que </w:t>
      </w:r>
      <w:r w:rsidR="0085206A" w:rsidRPr="0064087A">
        <w:rPr>
          <w:rFonts w:ascii="Tahoma" w:hAnsi="Tahoma" w:cs="Tahoma"/>
        </w:rPr>
        <w:t xml:space="preserve">si bien </w:t>
      </w:r>
      <w:r w:rsidR="003E17F5" w:rsidRPr="0064087A">
        <w:rPr>
          <w:rFonts w:ascii="Tahoma" w:hAnsi="Tahoma" w:cs="Tahoma"/>
        </w:rPr>
        <w:t xml:space="preserve">con el causante tenía </w:t>
      </w:r>
      <w:r w:rsidR="0085206A" w:rsidRPr="0064087A">
        <w:rPr>
          <w:rFonts w:ascii="Tahoma" w:hAnsi="Tahoma" w:cs="Tahoma"/>
        </w:rPr>
        <w:t xml:space="preserve">una </w:t>
      </w:r>
      <w:r w:rsidR="003E17F5" w:rsidRPr="0064087A">
        <w:rPr>
          <w:rFonts w:ascii="Tahoma" w:hAnsi="Tahoma" w:cs="Tahoma"/>
        </w:rPr>
        <w:t>comunicación ocasional</w:t>
      </w:r>
      <w:r w:rsidR="0085206A" w:rsidRPr="0064087A">
        <w:rPr>
          <w:rFonts w:ascii="Tahoma" w:hAnsi="Tahoma" w:cs="Tahoma"/>
        </w:rPr>
        <w:t xml:space="preserve">, </w:t>
      </w:r>
      <w:r w:rsidR="003E17F5" w:rsidRPr="0064087A">
        <w:rPr>
          <w:rFonts w:ascii="Tahoma" w:hAnsi="Tahoma" w:cs="Tahoma"/>
        </w:rPr>
        <w:t xml:space="preserve">éste </w:t>
      </w:r>
      <w:r w:rsidR="008A63D6" w:rsidRPr="0064087A">
        <w:rPr>
          <w:rFonts w:ascii="Tahoma" w:hAnsi="Tahoma" w:cs="Tahoma"/>
        </w:rPr>
        <w:t xml:space="preserve">le </w:t>
      </w:r>
      <w:r w:rsidR="0085206A" w:rsidRPr="0064087A">
        <w:rPr>
          <w:rFonts w:ascii="Tahoma" w:hAnsi="Tahoma" w:cs="Tahoma"/>
        </w:rPr>
        <w:t>continuaba brinda</w:t>
      </w:r>
      <w:r w:rsidR="00561DCD" w:rsidRPr="0064087A">
        <w:rPr>
          <w:rFonts w:ascii="Tahoma" w:hAnsi="Tahoma" w:cs="Tahoma"/>
        </w:rPr>
        <w:t>n</w:t>
      </w:r>
      <w:r w:rsidR="0085206A" w:rsidRPr="0064087A">
        <w:rPr>
          <w:rFonts w:ascii="Tahoma" w:hAnsi="Tahoma" w:cs="Tahoma"/>
        </w:rPr>
        <w:t>do apoyo económico y solidaridad.</w:t>
      </w:r>
    </w:p>
    <w:p w14:paraId="7545E123" w14:textId="51A360DD" w:rsidR="000B111D" w:rsidRPr="0064087A" w:rsidRDefault="000B111D" w:rsidP="0064087A">
      <w:pPr>
        <w:tabs>
          <w:tab w:val="left" w:pos="284"/>
        </w:tabs>
        <w:spacing w:line="276" w:lineRule="auto"/>
        <w:rPr>
          <w:rFonts w:ascii="Tahoma" w:hAnsi="Tahoma" w:cs="Tahoma"/>
        </w:rPr>
      </w:pPr>
    </w:p>
    <w:p w14:paraId="6F53F363" w14:textId="4BCE99A6" w:rsidR="008D456D" w:rsidRPr="0064087A" w:rsidRDefault="0036516E" w:rsidP="0064087A">
      <w:pPr>
        <w:tabs>
          <w:tab w:val="left" w:pos="284"/>
        </w:tabs>
        <w:spacing w:line="276" w:lineRule="auto"/>
        <w:rPr>
          <w:rFonts w:ascii="Tahoma" w:hAnsi="Tahoma" w:cs="Tahoma"/>
        </w:rPr>
      </w:pPr>
      <w:r w:rsidRPr="0064087A">
        <w:rPr>
          <w:rFonts w:ascii="Tahoma" w:hAnsi="Tahoma" w:cs="Tahoma"/>
        </w:rPr>
        <w:tab/>
      </w:r>
      <w:r w:rsidR="008D456D" w:rsidRPr="0064087A">
        <w:rPr>
          <w:rFonts w:ascii="Tahoma" w:hAnsi="Tahoma" w:cs="Tahoma"/>
        </w:rPr>
        <w:t xml:space="preserve">De hecho, durante la investigación administrativa adelantada por Seguros Bolívar, al diligenciar el formulario de verificación de convivencia </w:t>
      </w:r>
      <w:bookmarkStart w:id="2" w:name="_Hlk55402330"/>
      <w:r w:rsidR="008D456D" w:rsidRPr="0064087A">
        <w:rPr>
          <w:rFonts w:ascii="Tahoma" w:hAnsi="Tahoma" w:cs="Tahoma"/>
        </w:rPr>
        <w:t>(</w:t>
      </w:r>
      <w:proofErr w:type="spellStart"/>
      <w:r w:rsidR="008D456D" w:rsidRPr="0064087A">
        <w:rPr>
          <w:rFonts w:ascii="Tahoma" w:hAnsi="Tahoma" w:cs="Tahoma"/>
        </w:rPr>
        <w:t>fl</w:t>
      </w:r>
      <w:proofErr w:type="spellEnd"/>
      <w:r w:rsidR="008D456D" w:rsidRPr="0064087A">
        <w:rPr>
          <w:rFonts w:ascii="Tahoma" w:hAnsi="Tahoma" w:cs="Tahoma"/>
        </w:rPr>
        <w:t xml:space="preserve"> 136-142)</w:t>
      </w:r>
      <w:bookmarkEnd w:id="2"/>
      <w:r w:rsidR="008D456D" w:rsidRPr="0064087A">
        <w:rPr>
          <w:rFonts w:ascii="Tahoma" w:hAnsi="Tahoma" w:cs="Tahoma"/>
        </w:rPr>
        <w:t xml:space="preserve">, si bien informó la demandante que había sido beneficiaria del causante en el sistema de salud, también aclaró que </w:t>
      </w:r>
      <w:r w:rsidR="008D456D" w:rsidRPr="0064087A">
        <w:rPr>
          <w:rFonts w:ascii="Tahoma" w:hAnsi="Tahoma" w:cs="Tahoma"/>
          <w:i/>
        </w:rPr>
        <w:t>“</w:t>
      </w:r>
      <w:r w:rsidR="008D456D" w:rsidRPr="0064087A">
        <w:rPr>
          <w:rFonts w:ascii="Tahoma" w:hAnsi="Tahoma" w:cs="Tahoma"/>
          <w:i/>
          <w:sz w:val="22"/>
        </w:rPr>
        <w:t xml:space="preserve">no vivió con </w:t>
      </w:r>
      <w:r w:rsidR="00433749" w:rsidRPr="0064087A">
        <w:rPr>
          <w:rFonts w:ascii="Tahoma" w:hAnsi="Tahoma" w:cs="Tahoma"/>
          <w:i/>
          <w:sz w:val="22"/>
        </w:rPr>
        <w:t>é</w:t>
      </w:r>
      <w:r w:rsidR="008D456D" w:rsidRPr="0064087A">
        <w:rPr>
          <w:rFonts w:ascii="Tahoma" w:hAnsi="Tahoma" w:cs="Tahoma"/>
          <w:i/>
          <w:sz w:val="22"/>
        </w:rPr>
        <w:t>l todo el tiempo</w:t>
      </w:r>
      <w:r w:rsidR="008D456D" w:rsidRPr="0064087A">
        <w:rPr>
          <w:rFonts w:ascii="Tahoma" w:hAnsi="Tahoma" w:cs="Tahoma"/>
          <w:i/>
        </w:rPr>
        <w:t>”,</w:t>
      </w:r>
      <w:r w:rsidR="008D456D" w:rsidRPr="0064087A">
        <w:rPr>
          <w:rFonts w:ascii="Tahoma" w:hAnsi="Tahoma" w:cs="Tahoma"/>
        </w:rPr>
        <w:t xml:space="preserve"> resaltando su relación con una persona diferente al causante, además de haber mantenido durante más de 20 años su domicilio radicado en un sitio diferente al de aquél</w:t>
      </w:r>
      <w:r w:rsidRPr="0064087A">
        <w:rPr>
          <w:rFonts w:ascii="Tahoma" w:hAnsi="Tahoma" w:cs="Tahoma"/>
        </w:rPr>
        <w:t>.</w:t>
      </w:r>
    </w:p>
    <w:p w14:paraId="471CF02E" w14:textId="3C36EB67" w:rsidR="008A63D6" w:rsidRPr="0064087A" w:rsidRDefault="008A63D6" w:rsidP="0064087A">
      <w:pPr>
        <w:tabs>
          <w:tab w:val="left" w:pos="284"/>
        </w:tabs>
        <w:spacing w:line="276" w:lineRule="auto"/>
        <w:rPr>
          <w:rFonts w:ascii="Tahoma" w:hAnsi="Tahoma" w:cs="Tahoma"/>
        </w:rPr>
      </w:pPr>
    </w:p>
    <w:p w14:paraId="29B13B98" w14:textId="419A734A" w:rsidR="00B9528A" w:rsidRPr="0064087A" w:rsidRDefault="0036516E" w:rsidP="0064087A">
      <w:pPr>
        <w:tabs>
          <w:tab w:val="left" w:pos="284"/>
        </w:tabs>
        <w:spacing w:line="276" w:lineRule="auto"/>
        <w:rPr>
          <w:rFonts w:ascii="Tahoma" w:hAnsi="Tahoma" w:cs="Tahoma"/>
        </w:rPr>
      </w:pPr>
      <w:bookmarkStart w:id="3" w:name="_Hlk55400961"/>
      <w:r w:rsidRPr="0064087A">
        <w:rPr>
          <w:rFonts w:ascii="Tahoma" w:hAnsi="Tahoma" w:cs="Tahoma"/>
        </w:rPr>
        <w:tab/>
      </w:r>
      <w:r w:rsidR="00B9528A" w:rsidRPr="0064087A">
        <w:rPr>
          <w:rFonts w:ascii="Tahoma" w:hAnsi="Tahoma" w:cs="Tahoma"/>
        </w:rPr>
        <w:t>Durante la audiencia del articulo 80 CPL, fue escuchada e</w:t>
      </w:r>
      <w:r w:rsidR="002C45C5" w:rsidRPr="0064087A">
        <w:rPr>
          <w:rFonts w:ascii="Tahoma" w:hAnsi="Tahoma" w:cs="Tahoma"/>
        </w:rPr>
        <w:t>l</w:t>
      </w:r>
      <w:r w:rsidR="00B9528A" w:rsidRPr="0064087A">
        <w:rPr>
          <w:rFonts w:ascii="Tahoma" w:hAnsi="Tahoma" w:cs="Tahoma"/>
        </w:rPr>
        <w:t xml:space="preserve"> testimonio la Sra. </w:t>
      </w:r>
      <w:r w:rsidR="00B9528A" w:rsidRPr="0064087A">
        <w:rPr>
          <w:rFonts w:ascii="Tahoma" w:hAnsi="Tahoma" w:cs="Tahoma"/>
          <w:b/>
          <w:bCs/>
        </w:rPr>
        <w:t>María Mercedes Castillo González</w:t>
      </w:r>
      <w:r w:rsidR="00B9528A" w:rsidRPr="0064087A">
        <w:rPr>
          <w:rFonts w:ascii="Tahoma" w:hAnsi="Tahoma" w:cs="Tahoma"/>
        </w:rPr>
        <w:t xml:space="preserve"> -hermana de la actora-, </w:t>
      </w:r>
      <w:r w:rsidR="00561DCD" w:rsidRPr="0064087A">
        <w:rPr>
          <w:rFonts w:ascii="Tahoma" w:hAnsi="Tahoma" w:cs="Tahoma"/>
        </w:rPr>
        <w:t xml:space="preserve">quien </w:t>
      </w:r>
      <w:r w:rsidR="00B9528A" w:rsidRPr="0064087A">
        <w:rPr>
          <w:rFonts w:ascii="Tahoma" w:hAnsi="Tahoma" w:cs="Tahoma"/>
        </w:rPr>
        <w:t xml:space="preserve">de manera expresa indicó que </w:t>
      </w:r>
      <w:r w:rsidR="00B9528A" w:rsidRPr="0064087A">
        <w:rPr>
          <w:rFonts w:ascii="Tahoma" w:hAnsi="Tahoma" w:cs="Tahoma"/>
          <w:b/>
          <w:bCs/>
          <w:i/>
        </w:rPr>
        <w:t>“</w:t>
      </w:r>
      <w:r w:rsidR="00B9528A" w:rsidRPr="0064087A">
        <w:rPr>
          <w:rFonts w:ascii="Tahoma" w:hAnsi="Tahoma" w:cs="Tahoma"/>
          <w:b/>
          <w:bCs/>
          <w:i/>
          <w:sz w:val="22"/>
        </w:rPr>
        <w:t>su hermana no convivía con el causante para la fecha del deceso</w:t>
      </w:r>
      <w:r w:rsidR="00B9528A" w:rsidRPr="0064087A">
        <w:rPr>
          <w:rFonts w:ascii="Tahoma" w:hAnsi="Tahoma" w:cs="Tahoma"/>
          <w:b/>
          <w:bCs/>
          <w:i/>
        </w:rPr>
        <w:t>”</w:t>
      </w:r>
      <w:r w:rsidR="00B9528A" w:rsidRPr="0064087A">
        <w:rPr>
          <w:rFonts w:ascii="Tahoma" w:hAnsi="Tahoma" w:cs="Tahoma"/>
          <w:b/>
          <w:bCs/>
        </w:rPr>
        <w:t xml:space="preserve">; </w:t>
      </w:r>
      <w:bookmarkEnd w:id="3"/>
      <w:r w:rsidR="00B9528A" w:rsidRPr="0064087A">
        <w:rPr>
          <w:rFonts w:ascii="Tahoma" w:hAnsi="Tahoma" w:cs="Tahoma"/>
        </w:rPr>
        <w:t xml:space="preserve">que se veían porque ella venía a visitar a su hijo Víctor Hugo, quien habitaba en la misma vivienda del causante pero en una construcción independiente; que con el causante, su hermana mantuvo </w:t>
      </w:r>
      <w:r w:rsidR="00B9528A" w:rsidRPr="0064087A">
        <w:rPr>
          <w:rFonts w:ascii="Tahoma" w:hAnsi="Tahoma" w:cs="Tahoma"/>
          <w:b/>
          <w:bCs/>
        </w:rPr>
        <w:t>lazos de amistad</w:t>
      </w:r>
      <w:r w:rsidR="00B9528A" w:rsidRPr="0064087A">
        <w:rPr>
          <w:rFonts w:ascii="Tahoma" w:hAnsi="Tahoma" w:cs="Tahoma"/>
        </w:rPr>
        <w:t xml:space="preserve"> </w:t>
      </w:r>
      <w:r w:rsidRPr="0064087A">
        <w:rPr>
          <w:rFonts w:ascii="Tahoma" w:hAnsi="Tahoma" w:cs="Tahoma"/>
        </w:rPr>
        <w:t xml:space="preserve">y </w:t>
      </w:r>
      <w:r w:rsidR="00B9528A" w:rsidRPr="0064087A">
        <w:rPr>
          <w:rFonts w:ascii="Tahoma" w:hAnsi="Tahoma" w:cs="Tahoma"/>
        </w:rPr>
        <w:t>que aproximadamente venía cada dos meses a la casa de la mamá en Anserma Nuevo. Así mismo, recalcó que el causante en tres (3) ocasiones le había entregado dinero para enviárselo a su cónyuge, lo cual denota que, a pesar de la separación, el Sr. Salazar ocasionalmente le prestaba ayuda económica a la impulsora de esta contienda.</w:t>
      </w:r>
    </w:p>
    <w:p w14:paraId="1561ACA4" w14:textId="6DBDF81D" w:rsidR="00B9528A" w:rsidRPr="0064087A" w:rsidRDefault="00B9528A" w:rsidP="0064087A">
      <w:pPr>
        <w:tabs>
          <w:tab w:val="left" w:pos="284"/>
        </w:tabs>
        <w:spacing w:line="276" w:lineRule="auto"/>
        <w:rPr>
          <w:rFonts w:ascii="Tahoma" w:hAnsi="Tahoma" w:cs="Tahoma"/>
        </w:rPr>
      </w:pPr>
    </w:p>
    <w:p w14:paraId="77A62352" w14:textId="132B00E0" w:rsidR="00B9528A" w:rsidRPr="0064087A" w:rsidRDefault="0036516E" w:rsidP="0064087A">
      <w:pPr>
        <w:tabs>
          <w:tab w:val="left" w:pos="284"/>
        </w:tabs>
        <w:spacing w:line="276" w:lineRule="auto"/>
        <w:rPr>
          <w:rFonts w:ascii="Tahoma" w:hAnsi="Tahoma" w:cs="Tahoma"/>
        </w:rPr>
      </w:pPr>
      <w:r w:rsidRPr="0064087A">
        <w:rPr>
          <w:rFonts w:ascii="Tahoma" w:hAnsi="Tahoma" w:cs="Tahoma"/>
        </w:rPr>
        <w:tab/>
      </w:r>
      <w:r w:rsidR="00B9528A" w:rsidRPr="0064087A">
        <w:rPr>
          <w:rFonts w:ascii="Tahoma" w:hAnsi="Tahoma" w:cs="Tahoma"/>
        </w:rPr>
        <w:t xml:space="preserve">De otro lado, </w:t>
      </w:r>
      <w:r w:rsidRPr="0064087A">
        <w:rPr>
          <w:rFonts w:ascii="Tahoma" w:hAnsi="Tahoma" w:cs="Tahoma"/>
        </w:rPr>
        <w:t>siendo claras</w:t>
      </w:r>
      <w:r w:rsidR="00B9528A" w:rsidRPr="0064087A">
        <w:rPr>
          <w:rFonts w:ascii="Tahoma" w:hAnsi="Tahoma" w:cs="Tahoma"/>
        </w:rPr>
        <w:t xml:space="preserve"> las contradicciones en que incurrió el señor </w:t>
      </w:r>
      <w:r w:rsidR="0064087A" w:rsidRPr="0064087A">
        <w:rPr>
          <w:rFonts w:ascii="Tahoma" w:hAnsi="Tahoma" w:cs="Tahoma"/>
          <w:b/>
          <w:bCs/>
        </w:rPr>
        <w:t>Víctor</w:t>
      </w:r>
      <w:r w:rsidR="00B9528A" w:rsidRPr="0064087A">
        <w:rPr>
          <w:rFonts w:ascii="Tahoma" w:hAnsi="Tahoma" w:cs="Tahoma"/>
          <w:b/>
          <w:bCs/>
        </w:rPr>
        <w:t xml:space="preserve"> Hugo Salazar Castillo </w:t>
      </w:r>
      <w:r w:rsidR="00B9528A" w:rsidRPr="0064087A">
        <w:rPr>
          <w:rFonts w:ascii="Tahoma" w:hAnsi="Tahoma" w:cs="Tahoma"/>
        </w:rPr>
        <w:t xml:space="preserve">(hijo de la actora), durante la </w:t>
      </w:r>
      <w:r w:rsidRPr="0064087A">
        <w:rPr>
          <w:rFonts w:ascii="Tahoma" w:hAnsi="Tahoma" w:cs="Tahoma"/>
        </w:rPr>
        <w:t xml:space="preserve">investigación administrativa realizada por </w:t>
      </w:r>
      <w:r w:rsidR="00B9528A" w:rsidRPr="0064087A">
        <w:rPr>
          <w:rFonts w:ascii="Tahoma" w:hAnsi="Tahoma" w:cs="Tahoma"/>
        </w:rPr>
        <w:t xml:space="preserve">la aseguradora, hizo referencia a que </w:t>
      </w:r>
      <w:r w:rsidRPr="0064087A">
        <w:rPr>
          <w:rFonts w:ascii="Tahoma" w:hAnsi="Tahoma" w:cs="Tahoma"/>
        </w:rPr>
        <w:t xml:space="preserve">la señora Castillo </w:t>
      </w:r>
      <w:r w:rsidR="002C45C5" w:rsidRPr="0064087A">
        <w:rPr>
          <w:rFonts w:ascii="Tahoma" w:hAnsi="Tahoma" w:cs="Tahoma"/>
        </w:rPr>
        <w:t xml:space="preserve">de </w:t>
      </w:r>
      <w:r w:rsidRPr="0064087A">
        <w:rPr>
          <w:rFonts w:ascii="Tahoma" w:hAnsi="Tahoma" w:cs="Tahoma"/>
        </w:rPr>
        <w:t xml:space="preserve">Salazar </w:t>
      </w:r>
      <w:r w:rsidR="00B9528A" w:rsidRPr="0064087A">
        <w:rPr>
          <w:rFonts w:ascii="Tahoma" w:hAnsi="Tahoma" w:cs="Tahoma"/>
        </w:rPr>
        <w:t>vivía en el Cauca</w:t>
      </w:r>
      <w:r w:rsidRPr="0064087A">
        <w:rPr>
          <w:rFonts w:ascii="Tahoma" w:hAnsi="Tahoma" w:cs="Tahoma"/>
        </w:rPr>
        <w:t xml:space="preserve"> y</w:t>
      </w:r>
      <w:r w:rsidR="00B9528A" w:rsidRPr="0064087A">
        <w:rPr>
          <w:rFonts w:ascii="Tahoma" w:hAnsi="Tahoma" w:cs="Tahoma"/>
        </w:rPr>
        <w:t xml:space="preserve"> venía cuando el </w:t>
      </w:r>
      <w:r w:rsidRPr="0064087A">
        <w:rPr>
          <w:rFonts w:ascii="Tahoma" w:hAnsi="Tahoma" w:cs="Tahoma"/>
        </w:rPr>
        <w:t xml:space="preserve">causante </w:t>
      </w:r>
      <w:r w:rsidR="00B9528A" w:rsidRPr="0064087A">
        <w:rPr>
          <w:rFonts w:ascii="Tahoma" w:hAnsi="Tahoma" w:cs="Tahoma"/>
        </w:rPr>
        <w:t>la llamaba, sin saber cuántas veces al año, al paso que, durante su testimonio en audiencia, terminó aceptando que sus padres no vivieron juntos y que ello s</w:t>
      </w:r>
      <w:r w:rsidR="002C45C5" w:rsidRPr="0064087A">
        <w:rPr>
          <w:rFonts w:ascii="Tahoma" w:hAnsi="Tahoma" w:cs="Tahoma"/>
        </w:rPr>
        <w:t>ó</w:t>
      </w:r>
      <w:r w:rsidR="00B9528A" w:rsidRPr="0064087A">
        <w:rPr>
          <w:rFonts w:ascii="Tahoma" w:hAnsi="Tahoma" w:cs="Tahoma"/>
        </w:rPr>
        <w:t xml:space="preserve">lo sucedió hasta cuando él tenía aproximadamente ocho años; agregó que a Anserma Nuevo </w:t>
      </w:r>
      <w:r w:rsidRPr="0064087A">
        <w:rPr>
          <w:rFonts w:ascii="Tahoma" w:hAnsi="Tahoma" w:cs="Tahoma"/>
        </w:rPr>
        <w:t xml:space="preserve">la actora </w:t>
      </w:r>
      <w:r w:rsidR="00B9528A" w:rsidRPr="0064087A">
        <w:rPr>
          <w:rFonts w:ascii="Tahoma" w:hAnsi="Tahoma" w:cs="Tahoma"/>
        </w:rPr>
        <w:t xml:space="preserve">iba cuando podía e incluso, frente a </w:t>
      </w:r>
      <w:r w:rsidRPr="0064087A">
        <w:rPr>
          <w:rFonts w:ascii="Tahoma" w:hAnsi="Tahoma" w:cs="Tahoma"/>
        </w:rPr>
        <w:t xml:space="preserve">su </w:t>
      </w:r>
      <w:r w:rsidR="00B9528A" w:rsidRPr="0064087A">
        <w:rPr>
          <w:rFonts w:ascii="Tahoma" w:hAnsi="Tahoma" w:cs="Tahoma"/>
        </w:rPr>
        <w:t xml:space="preserve">manutención, si bien hizo referencia a que el causante le giraba dinero, </w:t>
      </w:r>
      <w:r w:rsidRPr="0064087A">
        <w:rPr>
          <w:rFonts w:ascii="Tahoma" w:hAnsi="Tahoma" w:cs="Tahoma"/>
        </w:rPr>
        <w:t xml:space="preserve">lo cierto es que </w:t>
      </w:r>
      <w:r w:rsidR="00B9528A" w:rsidRPr="0064087A">
        <w:rPr>
          <w:rFonts w:ascii="Tahoma" w:hAnsi="Tahoma" w:cs="Tahoma"/>
        </w:rPr>
        <w:t xml:space="preserve">no pudo </w:t>
      </w:r>
      <w:r w:rsidRPr="0064087A">
        <w:rPr>
          <w:rFonts w:ascii="Tahoma" w:hAnsi="Tahoma" w:cs="Tahoma"/>
        </w:rPr>
        <w:t xml:space="preserve">precisar su regularidad aduciendo </w:t>
      </w:r>
      <w:r w:rsidR="00B9528A" w:rsidRPr="0064087A">
        <w:rPr>
          <w:rFonts w:ascii="Tahoma" w:hAnsi="Tahoma" w:cs="Tahoma"/>
        </w:rPr>
        <w:t xml:space="preserve">únicamente que en ocasiones el causante le decía </w:t>
      </w:r>
      <w:r w:rsidR="00B9528A" w:rsidRPr="0064087A">
        <w:rPr>
          <w:rFonts w:ascii="Tahoma" w:hAnsi="Tahoma" w:cs="Tahoma"/>
          <w:i/>
        </w:rPr>
        <w:t>“</w:t>
      </w:r>
      <w:r w:rsidR="00B9528A" w:rsidRPr="0064087A">
        <w:rPr>
          <w:rFonts w:ascii="Tahoma" w:hAnsi="Tahoma" w:cs="Tahoma"/>
          <w:i/>
          <w:sz w:val="22"/>
        </w:rPr>
        <w:t>ahí le mandé</w:t>
      </w:r>
      <w:r w:rsidR="004D58B7" w:rsidRPr="0064087A">
        <w:rPr>
          <w:rFonts w:ascii="Tahoma" w:hAnsi="Tahoma" w:cs="Tahoma"/>
          <w:i/>
          <w:sz w:val="22"/>
        </w:rPr>
        <w:t xml:space="preserve"> plata</w:t>
      </w:r>
      <w:r w:rsidR="00B9528A" w:rsidRPr="0064087A">
        <w:rPr>
          <w:rFonts w:ascii="Tahoma" w:hAnsi="Tahoma" w:cs="Tahoma"/>
          <w:i/>
          <w:sz w:val="22"/>
        </w:rPr>
        <w:t xml:space="preserve"> a su mamá</w:t>
      </w:r>
      <w:r w:rsidR="00B9528A" w:rsidRPr="0064087A">
        <w:rPr>
          <w:rFonts w:ascii="Tahoma" w:hAnsi="Tahoma" w:cs="Tahoma"/>
          <w:i/>
        </w:rPr>
        <w:t>”.</w:t>
      </w:r>
    </w:p>
    <w:p w14:paraId="2BE465A6" w14:textId="77777777" w:rsidR="00B9528A" w:rsidRPr="0064087A" w:rsidRDefault="00B9528A" w:rsidP="0064087A">
      <w:pPr>
        <w:tabs>
          <w:tab w:val="left" w:pos="284"/>
        </w:tabs>
        <w:spacing w:line="276" w:lineRule="auto"/>
        <w:rPr>
          <w:rFonts w:ascii="Tahoma" w:hAnsi="Tahoma" w:cs="Tahoma"/>
        </w:rPr>
      </w:pPr>
    </w:p>
    <w:p w14:paraId="2CE60E91" w14:textId="5FB49BAB" w:rsidR="00051A04" w:rsidRPr="0064087A" w:rsidRDefault="0036516E" w:rsidP="0064087A">
      <w:pPr>
        <w:tabs>
          <w:tab w:val="left" w:pos="284"/>
        </w:tabs>
        <w:spacing w:line="276" w:lineRule="auto"/>
        <w:rPr>
          <w:rFonts w:ascii="Tahoma" w:hAnsi="Tahoma" w:cs="Tahoma"/>
        </w:rPr>
      </w:pPr>
      <w:r w:rsidRPr="0064087A">
        <w:rPr>
          <w:rFonts w:ascii="Tahoma" w:hAnsi="Tahoma" w:cs="Tahoma"/>
        </w:rPr>
        <w:tab/>
      </w:r>
      <w:r w:rsidR="00051A04" w:rsidRPr="0064087A">
        <w:rPr>
          <w:rFonts w:ascii="Tahoma" w:hAnsi="Tahoma" w:cs="Tahoma"/>
        </w:rPr>
        <w:t xml:space="preserve">En suma, </w:t>
      </w:r>
      <w:r w:rsidRPr="0064087A">
        <w:rPr>
          <w:rFonts w:ascii="Tahoma" w:hAnsi="Tahoma" w:cs="Tahoma"/>
        </w:rPr>
        <w:t xml:space="preserve">con </w:t>
      </w:r>
      <w:r w:rsidR="00051A04" w:rsidRPr="0064087A">
        <w:rPr>
          <w:rFonts w:ascii="Tahoma" w:hAnsi="Tahoma" w:cs="Tahoma"/>
        </w:rPr>
        <w:t xml:space="preserve">las pruebas arrimadas </w:t>
      </w:r>
      <w:r w:rsidRPr="0064087A">
        <w:rPr>
          <w:rFonts w:ascii="Tahoma" w:hAnsi="Tahoma" w:cs="Tahoma"/>
        </w:rPr>
        <w:t xml:space="preserve">al expediente se puede determinar </w:t>
      </w:r>
      <w:r w:rsidR="00051A04" w:rsidRPr="0064087A">
        <w:rPr>
          <w:rFonts w:ascii="Tahoma" w:hAnsi="Tahoma" w:cs="Tahoma"/>
        </w:rPr>
        <w:t xml:space="preserve">que </w:t>
      </w:r>
      <w:proofErr w:type="gramStart"/>
      <w:r w:rsidR="00051A04" w:rsidRPr="0064087A">
        <w:rPr>
          <w:rFonts w:ascii="Tahoma" w:hAnsi="Tahoma" w:cs="Tahoma"/>
        </w:rPr>
        <w:t>la</w:t>
      </w:r>
      <w:proofErr w:type="gramEnd"/>
      <w:r w:rsidR="00051A04" w:rsidRPr="0064087A">
        <w:rPr>
          <w:rFonts w:ascii="Tahoma" w:hAnsi="Tahoma" w:cs="Tahoma"/>
        </w:rPr>
        <w:t xml:space="preserve"> cónyuge </w:t>
      </w:r>
      <w:r w:rsidRPr="0064087A">
        <w:rPr>
          <w:rFonts w:ascii="Tahoma" w:hAnsi="Tahoma" w:cs="Tahoma"/>
        </w:rPr>
        <w:t xml:space="preserve">demandante </w:t>
      </w:r>
      <w:r w:rsidR="00051A04" w:rsidRPr="0064087A">
        <w:rPr>
          <w:rFonts w:ascii="Tahoma" w:hAnsi="Tahoma" w:cs="Tahoma"/>
        </w:rPr>
        <w:t>no tuvo vida marital con el causante al momento de su deceso</w:t>
      </w:r>
      <w:r w:rsidRPr="0064087A">
        <w:rPr>
          <w:rFonts w:ascii="Tahoma" w:hAnsi="Tahoma" w:cs="Tahoma"/>
        </w:rPr>
        <w:t xml:space="preserve">. No obstante, también se pudo establecer </w:t>
      </w:r>
      <w:r w:rsidR="00051A04" w:rsidRPr="0064087A">
        <w:rPr>
          <w:rFonts w:ascii="Tahoma" w:hAnsi="Tahoma" w:cs="Tahoma"/>
        </w:rPr>
        <w:t xml:space="preserve">que el causante le </w:t>
      </w:r>
      <w:r w:rsidRPr="0064087A">
        <w:rPr>
          <w:rFonts w:ascii="Tahoma" w:hAnsi="Tahoma" w:cs="Tahoma"/>
        </w:rPr>
        <w:t xml:space="preserve">brindaba ayuda a la cónyuge, lo cual </w:t>
      </w:r>
      <w:r w:rsidR="00051A04" w:rsidRPr="0064087A">
        <w:rPr>
          <w:rFonts w:ascii="Tahoma" w:hAnsi="Tahoma" w:cs="Tahoma"/>
        </w:rPr>
        <w:t xml:space="preserve">quedó acreditado </w:t>
      </w:r>
      <w:r w:rsidRPr="0064087A">
        <w:rPr>
          <w:rFonts w:ascii="Tahoma" w:hAnsi="Tahoma" w:cs="Tahoma"/>
        </w:rPr>
        <w:t xml:space="preserve">no solo </w:t>
      </w:r>
      <w:r w:rsidR="00051A04" w:rsidRPr="0064087A">
        <w:rPr>
          <w:rFonts w:ascii="Tahoma" w:hAnsi="Tahoma" w:cs="Tahoma"/>
        </w:rPr>
        <w:t xml:space="preserve">con las testimoniales de sus familiares cercanos que dieron cuenta de los dineros que eventualmente le enviaba, sino también porque la incluyó dentro de su plan pre exequial en “senderos de la paz S.A.S.”, desde el 5 de enero de 2014, </w:t>
      </w:r>
      <w:proofErr w:type="spellStart"/>
      <w:r w:rsidR="00051A04" w:rsidRPr="0064087A">
        <w:rPr>
          <w:rFonts w:ascii="Tahoma" w:hAnsi="Tahoma" w:cs="Tahoma"/>
        </w:rPr>
        <w:t>fl</w:t>
      </w:r>
      <w:proofErr w:type="spellEnd"/>
      <w:r w:rsidR="00051A04" w:rsidRPr="0064087A">
        <w:rPr>
          <w:rFonts w:ascii="Tahoma" w:hAnsi="Tahoma" w:cs="Tahoma"/>
        </w:rPr>
        <w:t>. 21, y en el sistema de salud como su beneficiar</w:t>
      </w:r>
      <w:r w:rsidR="002F1CA3" w:rsidRPr="0064087A">
        <w:rPr>
          <w:rFonts w:ascii="Tahoma" w:hAnsi="Tahoma" w:cs="Tahoma"/>
        </w:rPr>
        <w:t>i</w:t>
      </w:r>
      <w:r w:rsidR="00051A04" w:rsidRPr="0064087A">
        <w:rPr>
          <w:rFonts w:ascii="Tahoma" w:hAnsi="Tahoma" w:cs="Tahoma"/>
        </w:rPr>
        <w:t xml:space="preserve">a desde el 25 de marzo de 2001, </w:t>
      </w:r>
      <w:proofErr w:type="spellStart"/>
      <w:r w:rsidR="00051A04" w:rsidRPr="0064087A">
        <w:rPr>
          <w:rFonts w:ascii="Tahoma" w:hAnsi="Tahoma" w:cs="Tahoma"/>
        </w:rPr>
        <w:t>fl</w:t>
      </w:r>
      <w:proofErr w:type="spellEnd"/>
      <w:r w:rsidR="00051A04" w:rsidRPr="0064087A">
        <w:rPr>
          <w:rFonts w:ascii="Tahoma" w:hAnsi="Tahoma" w:cs="Tahoma"/>
        </w:rPr>
        <w:t>. 172.</w:t>
      </w:r>
    </w:p>
    <w:p w14:paraId="388DD03E" w14:textId="55B0AF40" w:rsidR="00B9528A" w:rsidRPr="0064087A" w:rsidRDefault="00B9528A" w:rsidP="0064087A">
      <w:pPr>
        <w:tabs>
          <w:tab w:val="left" w:pos="284"/>
        </w:tabs>
        <w:spacing w:line="276" w:lineRule="auto"/>
        <w:rPr>
          <w:rFonts w:ascii="Tahoma" w:hAnsi="Tahoma" w:cs="Tahoma"/>
        </w:rPr>
      </w:pPr>
    </w:p>
    <w:p w14:paraId="459F1558" w14:textId="02320C37" w:rsidR="000B5A7E" w:rsidRPr="0064087A" w:rsidRDefault="017BA02C" w:rsidP="0064087A">
      <w:pPr>
        <w:tabs>
          <w:tab w:val="left" w:pos="284"/>
        </w:tabs>
        <w:spacing w:line="276" w:lineRule="auto"/>
        <w:ind w:firstLine="708"/>
        <w:rPr>
          <w:rFonts w:ascii="Tahoma" w:hAnsi="Tahoma" w:cs="Tahoma"/>
        </w:rPr>
      </w:pPr>
      <w:r w:rsidRPr="0064087A">
        <w:rPr>
          <w:rFonts w:ascii="Tahoma" w:eastAsia="Tahoma" w:hAnsi="Tahoma" w:cs="Tahoma"/>
        </w:rPr>
        <w:t>No obstante, de lo analizado en el plenario se debe decir que únicamente obra prueba que el causante en vida alcanzó un total de 698 semanas (</w:t>
      </w:r>
      <w:proofErr w:type="spellStart"/>
      <w:r w:rsidRPr="0064087A">
        <w:rPr>
          <w:rFonts w:ascii="Tahoma" w:eastAsia="Tahoma" w:hAnsi="Tahoma" w:cs="Tahoma"/>
        </w:rPr>
        <w:t>fl</w:t>
      </w:r>
      <w:proofErr w:type="spellEnd"/>
      <w:r w:rsidRPr="0064087A">
        <w:rPr>
          <w:rFonts w:ascii="Tahoma" w:eastAsia="Tahoma" w:hAnsi="Tahoma" w:cs="Tahoma"/>
        </w:rPr>
        <w:t xml:space="preserve">. 93, </w:t>
      </w:r>
      <w:r w:rsidRPr="0064087A">
        <w:rPr>
          <w:rFonts w:ascii="Tahoma" w:eastAsia="Tahoma" w:hAnsi="Tahoma" w:cs="Tahoma"/>
        </w:rPr>
        <w:lastRenderedPageBreak/>
        <w:t>expediente digital cuaderno 2), siendo construida la pensión con los aportes que el causante realizó, según la historia laboral, desde enero de 2001 (</w:t>
      </w:r>
      <w:proofErr w:type="spellStart"/>
      <w:r w:rsidRPr="0064087A">
        <w:rPr>
          <w:rFonts w:ascii="Tahoma" w:eastAsia="Tahoma" w:hAnsi="Tahoma" w:cs="Tahoma"/>
        </w:rPr>
        <w:t>fl</w:t>
      </w:r>
      <w:proofErr w:type="spellEnd"/>
      <w:r w:rsidRPr="0064087A">
        <w:rPr>
          <w:rFonts w:ascii="Tahoma" w:eastAsia="Tahoma" w:hAnsi="Tahoma" w:cs="Tahoma"/>
        </w:rPr>
        <w:t>. 67-71, expediente digital cuaderno 2) e incluso, si se observa el formulario de afiliación a la AFP Santander en el aparte de antecedentes laborales del afiliado para pensión –</w:t>
      </w:r>
      <w:r w:rsidRPr="0064087A">
        <w:rPr>
          <w:rFonts w:ascii="Tahoma" w:eastAsia="Tahoma" w:hAnsi="Tahoma" w:cs="Tahoma"/>
          <w:i/>
          <w:iCs/>
        </w:rPr>
        <w:t xml:space="preserve"> diligenciado en vida por el afiliado, fol. 55 </w:t>
      </w:r>
      <w:r w:rsidR="00EE2B75">
        <w:rPr>
          <w:rFonts w:ascii="Tahoma" w:eastAsia="Tahoma" w:hAnsi="Tahoma" w:cs="Tahoma"/>
          <w:i/>
          <w:iCs/>
        </w:rPr>
        <w:t>–</w:t>
      </w:r>
      <w:r w:rsidRPr="0064087A">
        <w:rPr>
          <w:rFonts w:ascii="Tahoma" w:eastAsia="Tahoma" w:hAnsi="Tahoma" w:cs="Tahoma"/>
        </w:rPr>
        <w:t>, a lo sumo devela que realizó aportes ante el sistema pensional solo a partir de febrero de 1993, aspectos estos que conllevan a concluir que la cónyuge no aportó a la construcción del beneficio pensional del causante en la medida que la convivencia solo tuvo lugar hasta el año 1984, siendo ello razón suficiente para concluir que, en este caso, a la cónyuge no le asiste el derecho a la prestación que dejó causada el señor Salazar.</w:t>
      </w:r>
    </w:p>
    <w:p w14:paraId="245EC9FE" w14:textId="7F16F632" w:rsidR="000B5A7E" w:rsidRPr="0064087A" w:rsidRDefault="000B5A7E" w:rsidP="0064087A">
      <w:pPr>
        <w:tabs>
          <w:tab w:val="left" w:pos="284"/>
        </w:tabs>
        <w:spacing w:line="276" w:lineRule="auto"/>
        <w:rPr>
          <w:rFonts w:ascii="Tahoma" w:hAnsi="Tahoma" w:cs="Tahoma"/>
        </w:rPr>
      </w:pPr>
    </w:p>
    <w:p w14:paraId="47F6085B" w14:textId="1A4DFA43" w:rsidR="000B5A7E" w:rsidRPr="0064087A" w:rsidRDefault="017BA02C" w:rsidP="0064087A">
      <w:pPr>
        <w:tabs>
          <w:tab w:val="left" w:pos="284"/>
        </w:tabs>
        <w:spacing w:line="276" w:lineRule="auto"/>
        <w:ind w:firstLine="708"/>
        <w:rPr>
          <w:rFonts w:ascii="Tahoma" w:hAnsi="Tahoma" w:cs="Tahoma"/>
        </w:rPr>
      </w:pPr>
      <w:r w:rsidRPr="0064087A">
        <w:rPr>
          <w:rFonts w:ascii="Tahoma" w:eastAsia="Arial" w:hAnsi="Tahoma" w:cs="Tahoma"/>
        </w:rPr>
        <w:t xml:space="preserve">Lo anterior, </w:t>
      </w:r>
      <w:r w:rsidR="00F25F5C" w:rsidRPr="0064087A">
        <w:rPr>
          <w:rFonts w:ascii="Tahoma" w:eastAsia="Arial" w:hAnsi="Tahoma" w:cs="Tahoma"/>
        </w:rPr>
        <w:t xml:space="preserve">de conformidad a </w:t>
      </w:r>
      <w:r w:rsidRPr="0064087A">
        <w:rPr>
          <w:rFonts w:ascii="Tahoma" w:eastAsia="Arial" w:hAnsi="Tahoma" w:cs="Tahoma"/>
        </w:rPr>
        <w:t xml:space="preserve">la jurisprudencia </w:t>
      </w:r>
      <w:r w:rsidR="00F25F5C" w:rsidRPr="0064087A">
        <w:rPr>
          <w:rFonts w:ascii="Tahoma" w:eastAsia="Arial" w:hAnsi="Tahoma" w:cs="Tahoma"/>
        </w:rPr>
        <w:t xml:space="preserve">de la Sala de Casación Laboral de la Corte Suprema de Justicia, quien </w:t>
      </w:r>
      <w:r w:rsidRPr="0064087A">
        <w:rPr>
          <w:rFonts w:ascii="Tahoma" w:eastAsia="Arial" w:hAnsi="Tahoma" w:cs="Tahoma"/>
        </w:rPr>
        <w:t xml:space="preserve">de manera reiterada ha adoctrinado que </w:t>
      </w:r>
      <w:r w:rsidRPr="0064087A">
        <w:rPr>
          <w:rFonts w:ascii="Tahoma" w:eastAsia="Arial" w:hAnsi="Tahoma" w:cs="Tahoma"/>
          <w:i/>
          <w:iCs/>
        </w:rPr>
        <w:t>“</w:t>
      </w:r>
      <w:r w:rsidRPr="0064087A">
        <w:rPr>
          <w:rFonts w:ascii="Tahoma" w:eastAsia="Arial" w:hAnsi="Tahoma" w:cs="Tahoma"/>
          <w:i/>
          <w:iCs/>
          <w:sz w:val="22"/>
        </w:rPr>
        <w:t>la convivencia de la consorte con vínculo marital vigente y separación de hecho con el pensionado o afiliado en un periodo de 5 años</w:t>
      </w:r>
      <w:r w:rsidRPr="0064087A">
        <w:rPr>
          <w:rFonts w:ascii="Tahoma" w:eastAsia="Arial" w:hAnsi="Tahoma" w:cs="Tahoma"/>
          <w:i/>
          <w:iCs/>
        </w:rPr>
        <w:t xml:space="preserve">”, puede ser acreditado en cualquier tiempo, puesto que de esta manera se da alcance a la finalidad de proteger </w:t>
      </w:r>
      <w:r w:rsidRPr="0064087A">
        <w:rPr>
          <w:rFonts w:ascii="Tahoma" w:eastAsia="Arial" w:hAnsi="Tahoma" w:cs="Tahoma"/>
          <w:b/>
          <w:i/>
          <w:iCs/>
        </w:rPr>
        <w:t>a quien desde el matrimonio aportó a la construcción del beneficio pensional del causante,</w:t>
      </w:r>
      <w:r w:rsidRPr="0064087A">
        <w:rPr>
          <w:rFonts w:ascii="Tahoma" w:eastAsia="Arial" w:hAnsi="Tahoma" w:cs="Tahoma"/>
          <w:i/>
          <w:iCs/>
        </w:rPr>
        <w:t xml:space="preserve"> en virtud del principio de solidaridad que rige el derecho a la seguridad social (CSJ SL 41637, 24 en. 2012, CSJ SL7299-2015, CSJ SL6519-2017, CSJ </w:t>
      </w:r>
      <w:proofErr w:type="spellStart"/>
      <w:r w:rsidRPr="0064087A">
        <w:rPr>
          <w:rFonts w:ascii="Tahoma" w:eastAsia="Arial" w:hAnsi="Tahoma" w:cs="Tahoma"/>
          <w:i/>
          <w:iCs/>
        </w:rPr>
        <w:t>SL16419</w:t>
      </w:r>
      <w:proofErr w:type="spellEnd"/>
      <w:r w:rsidRPr="0064087A">
        <w:rPr>
          <w:rFonts w:ascii="Tahoma" w:eastAsia="Arial" w:hAnsi="Tahoma" w:cs="Tahoma"/>
          <w:i/>
          <w:iCs/>
        </w:rPr>
        <w:t>-2017, CSJ</w:t>
      </w:r>
      <w:r w:rsidR="0064087A">
        <w:rPr>
          <w:rFonts w:ascii="Tahoma" w:eastAsia="Arial" w:hAnsi="Tahoma" w:cs="Tahoma"/>
          <w:i/>
          <w:iCs/>
        </w:rPr>
        <w:t xml:space="preserve"> </w:t>
      </w:r>
      <w:proofErr w:type="spellStart"/>
      <w:r w:rsidR="0064087A">
        <w:rPr>
          <w:rFonts w:ascii="Tahoma" w:eastAsia="Arial" w:hAnsi="Tahoma" w:cs="Tahoma"/>
          <w:i/>
          <w:iCs/>
        </w:rPr>
        <w:t>SL1399</w:t>
      </w:r>
      <w:proofErr w:type="spellEnd"/>
      <w:r w:rsidR="0064087A">
        <w:rPr>
          <w:rFonts w:ascii="Tahoma" w:eastAsia="Arial" w:hAnsi="Tahoma" w:cs="Tahoma"/>
          <w:i/>
          <w:iCs/>
        </w:rPr>
        <w:t xml:space="preserve">-2018, CSJ </w:t>
      </w:r>
      <w:proofErr w:type="spellStart"/>
      <w:r w:rsidR="0064087A">
        <w:rPr>
          <w:rFonts w:ascii="Tahoma" w:eastAsia="Arial" w:hAnsi="Tahoma" w:cs="Tahoma"/>
          <w:i/>
          <w:iCs/>
        </w:rPr>
        <w:t>SL5046</w:t>
      </w:r>
      <w:proofErr w:type="spellEnd"/>
      <w:r w:rsidR="0064087A">
        <w:rPr>
          <w:rFonts w:ascii="Tahoma" w:eastAsia="Arial" w:hAnsi="Tahoma" w:cs="Tahoma"/>
          <w:i/>
          <w:iCs/>
        </w:rPr>
        <w:t>-2018,</w:t>
      </w:r>
      <w:r w:rsidRPr="0064087A">
        <w:rPr>
          <w:rFonts w:ascii="Tahoma" w:eastAsia="Arial" w:hAnsi="Tahoma" w:cs="Tahoma"/>
          <w:i/>
          <w:iCs/>
        </w:rPr>
        <w:t xml:space="preserve"> CSJ </w:t>
      </w:r>
      <w:proofErr w:type="spellStart"/>
      <w:r w:rsidRPr="0064087A">
        <w:rPr>
          <w:rFonts w:ascii="Tahoma" w:eastAsia="Arial" w:hAnsi="Tahoma" w:cs="Tahoma"/>
          <w:i/>
          <w:iCs/>
        </w:rPr>
        <w:t>SL2010</w:t>
      </w:r>
      <w:proofErr w:type="spellEnd"/>
      <w:r w:rsidRPr="0064087A">
        <w:rPr>
          <w:rFonts w:ascii="Tahoma" w:eastAsia="Arial" w:hAnsi="Tahoma" w:cs="Tahoma"/>
          <w:i/>
          <w:iCs/>
        </w:rPr>
        <w:t xml:space="preserve">-2019, CSJ </w:t>
      </w:r>
      <w:proofErr w:type="spellStart"/>
      <w:r w:rsidRPr="0064087A">
        <w:rPr>
          <w:rFonts w:ascii="Tahoma" w:eastAsia="Arial" w:hAnsi="Tahoma" w:cs="Tahoma"/>
          <w:i/>
          <w:iCs/>
        </w:rPr>
        <w:t>SL2232</w:t>
      </w:r>
      <w:proofErr w:type="spellEnd"/>
      <w:r w:rsidRPr="0064087A">
        <w:rPr>
          <w:rFonts w:ascii="Tahoma" w:eastAsia="Arial" w:hAnsi="Tahoma" w:cs="Tahoma"/>
          <w:i/>
          <w:iCs/>
        </w:rPr>
        <w:t>-2019 y CSJ SL4047-2019).</w:t>
      </w:r>
      <w:r w:rsidR="00F25F5C" w:rsidRPr="0064087A">
        <w:rPr>
          <w:rFonts w:ascii="Tahoma" w:eastAsia="Arial" w:hAnsi="Tahoma" w:cs="Tahoma"/>
          <w:i/>
          <w:iCs/>
        </w:rPr>
        <w:t xml:space="preserve"> </w:t>
      </w:r>
      <w:r w:rsidR="00F25F5C" w:rsidRPr="0064087A">
        <w:rPr>
          <w:rFonts w:ascii="Tahoma" w:eastAsia="Arial" w:hAnsi="Tahoma" w:cs="Tahoma"/>
          <w:iCs/>
        </w:rPr>
        <w:t>(Negrilla fuera de texto).</w:t>
      </w:r>
      <w:r w:rsidRPr="0064087A">
        <w:rPr>
          <w:rFonts w:ascii="Tahoma" w:eastAsia="Arial" w:hAnsi="Tahoma" w:cs="Tahoma"/>
          <w:i/>
          <w:iCs/>
        </w:rPr>
        <w:t xml:space="preserve"> </w:t>
      </w:r>
      <w:r w:rsidRPr="0064087A">
        <w:rPr>
          <w:rFonts w:ascii="Tahoma" w:eastAsia="Tahoma" w:hAnsi="Tahoma" w:cs="Tahoma"/>
          <w:i/>
          <w:iCs/>
        </w:rPr>
        <w:t xml:space="preserve"> </w:t>
      </w:r>
    </w:p>
    <w:p w14:paraId="5CCDF7C6" w14:textId="5A16D699" w:rsidR="000B5A7E" w:rsidRPr="0064087A" w:rsidRDefault="000B5A7E" w:rsidP="0064087A">
      <w:pPr>
        <w:tabs>
          <w:tab w:val="left" w:pos="284"/>
        </w:tabs>
        <w:spacing w:line="276" w:lineRule="auto"/>
        <w:rPr>
          <w:rFonts w:ascii="Tahoma" w:hAnsi="Tahoma" w:cs="Tahoma"/>
        </w:rPr>
      </w:pPr>
    </w:p>
    <w:p w14:paraId="0A677B54" w14:textId="7AFA1F62" w:rsidR="000B5A7E" w:rsidRPr="0064087A" w:rsidRDefault="017BA02C" w:rsidP="0064087A">
      <w:pPr>
        <w:tabs>
          <w:tab w:val="left" w:pos="284"/>
        </w:tabs>
        <w:spacing w:line="276" w:lineRule="auto"/>
        <w:ind w:firstLine="708"/>
        <w:rPr>
          <w:rFonts w:ascii="Tahoma" w:hAnsi="Tahoma" w:cs="Tahoma"/>
        </w:rPr>
      </w:pPr>
      <w:r w:rsidRPr="0064087A">
        <w:rPr>
          <w:rFonts w:ascii="Tahoma" w:eastAsia="Tahoma" w:hAnsi="Tahoma" w:cs="Tahoma"/>
        </w:rPr>
        <w:t xml:space="preserve">Agotado el análisis respecto </w:t>
      </w:r>
      <w:proofErr w:type="gramStart"/>
      <w:r w:rsidRPr="0064087A">
        <w:rPr>
          <w:rFonts w:ascii="Tahoma" w:eastAsia="Tahoma" w:hAnsi="Tahoma" w:cs="Tahoma"/>
        </w:rPr>
        <w:t>de la</w:t>
      </w:r>
      <w:proofErr w:type="gramEnd"/>
      <w:r w:rsidRPr="0064087A">
        <w:rPr>
          <w:rFonts w:ascii="Tahoma" w:eastAsia="Tahoma" w:hAnsi="Tahoma" w:cs="Tahoma"/>
        </w:rPr>
        <w:t xml:space="preserve"> cónyuge del causante, </w:t>
      </w:r>
      <w:r w:rsidR="00F25F5C" w:rsidRPr="0064087A">
        <w:rPr>
          <w:rFonts w:ascii="Tahoma" w:eastAsia="Tahoma" w:hAnsi="Tahoma" w:cs="Tahoma"/>
        </w:rPr>
        <w:t xml:space="preserve">pasamos a la valoración probatoria relacionada con la convivencia de </w:t>
      </w:r>
      <w:r w:rsidR="000B5A7E" w:rsidRPr="0064087A">
        <w:rPr>
          <w:rFonts w:ascii="Tahoma" w:hAnsi="Tahoma" w:cs="Tahoma"/>
        </w:rPr>
        <w:t xml:space="preserve">la compañera permanente, Sra. </w:t>
      </w:r>
      <w:r w:rsidR="000B5A7E" w:rsidRPr="0064087A">
        <w:rPr>
          <w:rFonts w:ascii="Tahoma" w:hAnsi="Tahoma" w:cs="Tahoma"/>
          <w:b/>
          <w:bCs/>
        </w:rPr>
        <w:t>María Ligia Trejos Arenas</w:t>
      </w:r>
      <w:r w:rsidR="000B5A7E" w:rsidRPr="0064087A">
        <w:rPr>
          <w:rFonts w:ascii="Tahoma" w:hAnsi="Tahoma" w:cs="Tahoma"/>
        </w:rPr>
        <w:t xml:space="preserve">, de </w:t>
      </w:r>
      <w:r w:rsidR="00F25F5C" w:rsidRPr="0064087A">
        <w:rPr>
          <w:rFonts w:ascii="Tahoma" w:hAnsi="Tahoma" w:cs="Tahoma"/>
        </w:rPr>
        <w:t xml:space="preserve">cuyas </w:t>
      </w:r>
      <w:r w:rsidR="000B5A7E" w:rsidRPr="0064087A">
        <w:rPr>
          <w:rFonts w:ascii="Tahoma" w:hAnsi="Tahoma" w:cs="Tahoma"/>
        </w:rPr>
        <w:t>pruebas se colige que acredita</w:t>
      </w:r>
      <w:r w:rsidR="00F25F5C" w:rsidRPr="0064087A">
        <w:rPr>
          <w:rFonts w:ascii="Tahoma" w:hAnsi="Tahoma" w:cs="Tahoma"/>
        </w:rPr>
        <w:t xml:space="preserve">, con suficiencia, </w:t>
      </w:r>
      <w:r w:rsidR="000B5A7E" w:rsidRPr="0064087A">
        <w:rPr>
          <w:rFonts w:ascii="Tahoma" w:hAnsi="Tahoma" w:cs="Tahoma"/>
        </w:rPr>
        <w:t>que convivió con el causante por lo menos cinco años anteriores al deceso, como a continuación se detalla:</w:t>
      </w:r>
    </w:p>
    <w:p w14:paraId="267744EA" w14:textId="0C3F8A4B" w:rsidR="00051A04" w:rsidRPr="0064087A" w:rsidRDefault="00051A04" w:rsidP="0064087A">
      <w:pPr>
        <w:tabs>
          <w:tab w:val="left" w:pos="284"/>
        </w:tabs>
        <w:spacing w:line="276" w:lineRule="auto"/>
        <w:rPr>
          <w:rFonts w:ascii="Tahoma" w:hAnsi="Tahoma" w:cs="Tahoma"/>
        </w:rPr>
      </w:pPr>
    </w:p>
    <w:p w14:paraId="1CBCE404" w14:textId="5333A853" w:rsidR="00B9528A" w:rsidRPr="0064087A" w:rsidRDefault="00E60331" w:rsidP="0064087A">
      <w:pPr>
        <w:pStyle w:val="Prrafodelista"/>
        <w:numPr>
          <w:ilvl w:val="0"/>
          <w:numId w:val="9"/>
        </w:numPr>
        <w:tabs>
          <w:tab w:val="left" w:pos="284"/>
        </w:tabs>
        <w:spacing w:line="276" w:lineRule="auto"/>
        <w:ind w:left="0" w:firstLine="360"/>
        <w:rPr>
          <w:rFonts w:ascii="Tahoma" w:hAnsi="Tahoma" w:cs="Tahoma"/>
        </w:rPr>
      </w:pPr>
      <w:r w:rsidRPr="0064087A">
        <w:rPr>
          <w:rFonts w:ascii="Tahoma" w:hAnsi="Tahoma" w:cs="Tahoma"/>
        </w:rPr>
        <w:t>L</w:t>
      </w:r>
      <w:r w:rsidR="000B5A7E" w:rsidRPr="0064087A">
        <w:rPr>
          <w:rFonts w:ascii="Tahoma" w:hAnsi="Tahoma" w:cs="Tahoma"/>
        </w:rPr>
        <w:t>a cónyuge</w:t>
      </w:r>
      <w:r w:rsidR="002901AE" w:rsidRPr="0064087A">
        <w:rPr>
          <w:rFonts w:ascii="Tahoma" w:hAnsi="Tahoma" w:cs="Tahoma"/>
        </w:rPr>
        <w:t xml:space="preserve"> del causante, en</w:t>
      </w:r>
      <w:r w:rsidR="000B5A7E" w:rsidRPr="0064087A">
        <w:rPr>
          <w:rFonts w:ascii="Tahoma" w:hAnsi="Tahoma" w:cs="Tahoma"/>
        </w:rPr>
        <w:t xml:space="preserve"> la investigación administrativa adelantada por </w:t>
      </w:r>
      <w:r w:rsidR="007D5700" w:rsidRPr="0064087A">
        <w:rPr>
          <w:rFonts w:ascii="Tahoma" w:hAnsi="Tahoma" w:cs="Tahoma"/>
        </w:rPr>
        <w:t xml:space="preserve">Seguros Bolívar </w:t>
      </w:r>
      <w:r w:rsidR="002F1CA3" w:rsidRPr="0064087A">
        <w:rPr>
          <w:rFonts w:ascii="Tahoma" w:hAnsi="Tahoma" w:cs="Tahoma"/>
        </w:rPr>
        <w:t>(</w:t>
      </w:r>
      <w:proofErr w:type="spellStart"/>
      <w:r w:rsidR="002F1CA3" w:rsidRPr="0064087A">
        <w:rPr>
          <w:rFonts w:ascii="Tahoma" w:hAnsi="Tahoma" w:cs="Tahoma"/>
        </w:rPr>
        <w:t>fl</w:t>
      </w:r>
      <w:proofErr w:type="spellEnd"/>
      <w:r w:rsidR="002F1CA3" w:rsidRPr="0064087A">
        <w:rPr>
          <w:rFonts w:ascii="Tahoma" w:hAnsi="Tahoma" w:cs="Tahoma"/>
        </w:rPr>
        <w:t xml:space="preserve">. </w:t>
      </w:r>
      <w:r w:rsidR="008B6C7F" w:rsidRPr="0064087A">
        <w:rPr>
          <w:rFonts w:ascii="Tahoma" w:hAnsi="Tahoma" w:cs="Tahoma"/>
        </w:rPr>
        <w:t>136-</w:t>
      </w:r>
      <w:r w:rsidR="002F1CA3" w:rsidRPr="0064087A">
        <w:rPr>
          <w:rFonts w:ascii="Tahoma" w:hAnsi="Tahoma" w:cs="Tahoma"/>
        </w:rPr>
        <w:t>1</w:t>
      </w:r>
      <w:r w:rsidR="008B6C7F" w:rsidRPr="0064087A">
        <w:rPr>
          <w:rFonts w:ascii="Tahoma" w:hAnsi="Tahoma" w:cs="Tahoma"/>
        </w:rPr>
        <w:t xml:space="preserve">42) </w:t>
      </w:r>
      <w:r w:rsidR="000B5A7E" w:rsidRPr="0064087A">
        <w:rPr>
          <w:rFonts w:ascii="Tahoma" w:hAnsi="Tahoma" w:cs="Tahoma"/>
        </w:rPr>
        <w:t xml:space="preserve">y </w:t>
      </w:r>
      <w:r w:rsidR="008B6C7F" w:rsidRPr="0064087A">
        <w:rPr>
          <w:rFonts w:ascii="Tahoma" w:hAnsi="Tahoma" w:cs="Tahoma"/>
        </w:rPr>
        <w:t xml:space="preserve">en </w:t>
      </w:r>
      <w:r w:rsidR="000B5A7E" w:rsidRPr="0064087A">
        <w:rPr>
          <w:rFonts w:ascii="Tahoma" w:hAnsi="Tahoma" w:cs="Tahoma"/>
        </w:rPr>
        <w:t xml:space="preserve">el interrogatorio surtido en la audiencia, </w:t>
      </w:r>
      <w:r w:rsidR="00B9528A" w:rsidRPr="0064087A">
        <w:rPr>
          <w:rFonts w:ascii="Tahoma" w:hAnsi="Tahoma" w:cs="Tahoma"/>
        </w:rPr>
        <w:t xml:space="preserve">reconoció que </w:t>
      </w:r>
      <w:r w:rsidR="00B9528A" w:rsidRPr="0064087A">
        <w:rPr>
          <w:rFonts w:ascii="Tahoma" w:hAnsi="Tahoma" w:cs="Tahoma"/>
          <w:b/>
          <w:bCs/>
        </w:rPr>
        <w:t>“</w:t>
      </w:r>
      <w:r w:rsidR="00B9528A" w:rsidRPr="0064087A">
        <w:rPr>
          <w:rFonts w:ascii="Tahoma" w:hAnsi="Tahoma" w:cs="Tahoma"/>
          <w:b/>
          <w:bCs/>
          <w:sz w:val="20"/>
        </w:rPr>
        <w:t>el cuidado del causante durante su hospitalización estuvo a cargo de Ligia</w:t>
      </w:r>
      <w:r w:rsidR="00B9528A" w:rsidRPr="0064087A">
        <w:rPr>
          <w:rFonts w:ascii="Tahoma" w:hAnsi="Tahoma" w:cs="Tahoma"/>
          <w:b/>
          <w:bCs/>
        </w:rPr>
        <w:t>”</w:t>
      </w:r>
      <w:r w:rsidR="00B9528A" w:rsidRPr="0064087A">
        <w:rPr>
          <w:rFonts w:ascii="Tahoma" w:hAnsi="Tahoma" w:cs="Tahoma"/>
        </w:rPr>
        <w:t xml:space="preserve"> y, pese a que resalta que lo era porque su hijo Víctor Hugo le había pagado</w:t>
      </w:r>
      <w:r w:rsidR="000B5A7E" w:rsidRPr="0064087A">
        <w:rPr>
          <w:rFonts w:ascii="Tahoma" w:hAnsi="Tahoma" w:cs="Tahoma"/>
        </w:rPr>
        <w:t xml:space="preserve"> un dinero</w:t>
      </w:r>
      <w:r w:rsidR="00B9528A" w:rsidRPr="0064087A">
        <w:rPr>
          <w:rFonts w:ascii="Tahoma" w:hAnsi="Tahoma" w:cs="Tahoma"/>
        </w:rPr>
        <w:t xml:space="preserve">, también dejó en claro que el cuerpo sin vida </w:t>
      </w:r>
      <w:r w:rsidR="000B5A7E" w:rsidRPr="0064087A">
        <w:rPr>
          <w:rFonts w:ascii="Tahoma" w:hAnsi="Tahoma" w:cs="Tahoma"/>
        </w:rPr>
        <w:t xml:space="preserve">de Sergio Salazar </w:t>
      </w:r>
      <w:r w:rsidR="00B9528A" w:rsidRPr="0064087A">
        <w:rPr>
          <w:rFonts w:ascii="Tahoma" w:hAnsi="Tahoma" w:cs="Tahoma"/>
        </w:rPr>
        <w:t xml:space="preserve">había sido reclamado por aquélla. </w:t>
      </w:r>
      <w:r w:rsidR="00CD5920" w:rsidRPr="0064087A">
        <w:rPr>
          <w:rFonts w:ascii="Tahoma" w:hAnsi="Tahoma" w:cs="Tahoma"/>
        </w:rPr>
        <w:t xml:space="preserve">Así mismo, </w:t>
      </w:r>
      <w:bookmarkStart w:id="4" w:name="_Hlk55400841"/>
      <w:bookmarkStart w:id="5" w:name="_Hlk55406093"/>
      <w:r w:rsidR="00CD5920" w:rsidRPr="0064087A">
        <w:rPr>
          <w:rFonts w:ascii="Tahoma" w:hAnsi="Tahoma" w:cs="Tahoma"/>
        </w:rPr>
        <w:t xml:space="preserve">al ser preguntada la demandante (cónyuge) sobre </w:t>
      </w:r>
      <w:r w:rsidR="00B9528A" w:rsidRPr="0064087A">
        <w:rPr>
          <w:rFonts w:ascii="Tahoma" w:hAnsi="Tahoma" w:cs="Tahoma"/>
        </w:rPr>
        <w:t>la relación que existió entre el causante con la interviniente Ligia Trejos, dijo que “</w:t>
      </w:r>
      <w:r w:rsidR="00B9528A" w:rsidRPr="0064087A">
        <w:rPr>
          <w:rFonts w:ascii="Tahoma" w:hAnsi="Tahoma" w:cs="Tahoma"/>
          <w:i/>
          <w:iCs/>
          <w:sz w:val="22"/>
        </w:rPr>
        <w:t>eran amigos, que habían tenido una relación sentimental como de noviazgo por espacio de 10 años hasta que un hijo de Ligia le robó al causante, por lo que sus hijos la echaron y no la dejaron volver a acercarse a la casa, aunque ellos seguían viéndose en el parque</w:t>
      </w:r>
      <w:r w:rsidR="00B9528A" w:rsidRPr="0064087A">
        <w:rPr>
          <w:rFonts w:ascii="Tahoma" w:hAnsi="Tahoma" w:cs="Tahoma"/>
          <w:i/>
          <w:iCs/>
        </w:rPr>
        <w:t>”.</w:t>
      </w:r>
    </w:p>
    <w:bookmarkEnd w:id="4"/>
    <w:p w14:paraId="7EB9108D" w14:textId="78C62D43" w:rsidR="00B9528A" w:rsidRPr="0064087A" w:rsidRDefault="00B9528A" w:rsidP="0064087A">
      <w:pPr>
        <w:tabs>
          <w:tab w:val="left" w:pos="284"/>
        </w:tabs>
        <w:spacing w:line="276" w:lineRule="auto"/>
        <w:rPr>
          <w:rFonts w:ascii="Tahoma" w:hAnsi="Tahoma" w:cs="Tahoma"/>
        </w:rPr>
      </w:pPr>
    </w:p>
    <w:p w14:paraId="19154CDD" w14:textId="2B955157" w:rsidR="00422920" w:rsidRPr="0064087A" w:rsidRDefault="00CD5920" w:rsidP="0064087A">
      <w:pPr>
        <w:tabs>
          <w:tab w:val="left" w:pos="284"/>
        </w:tabs>
        <w:spacing w:line="276" w:lineRule="auto"/>
        <w:rPr>
          <w:rFonts w:ascii="Tahoma" w:hAnsi="Tahoma" w:cs="Tahoma"/>
        </w:rPr>
      </w:pPr>
      <w:bookmarkStart w:id="6" w:name="_Hlk55402803"/>
      <w:r w:rsidRPr="0064087A">
        <w:rPr>
          <w:rFonts w:ascii="Tahoma" w:hAnsi="Tahoma" w:cs="Tahoma"/>
        </w:rPr>
        <w:tab/>
        <w:t xml:space="preserve">En </w:t>
      </w:r>
      <w:r w:rsidR="00E20D93" w:rsidRPr="0064087A">
        <w:rPr>
          <w:rFonts w:ascii="Tahoma" w:hAnsi="Tahoma" w:cs="Tahoma"/>
        </w:rPr>
        <w:t xml:space="preserve">similar sentido, fueron las referencias dadas por la testigo </w:t>
      </w:r>
      <w:r w:rsidR="00422920" w:rsidRPr="0064087A">
        <w:rPr>
          <w:rFonts w:ascii="Tahoma" w:hAnsi="Tahoma" w:cs="Tahoma"/>
          <w:b/>
          <w:bCs/>
        </w:rPr>
        <w:t>María Mercedes Castillo González</w:t>
      </w:r>
      <w:r w:rsidR="00422920" w:rsidRPr="0064087A">
        <w:rPr>
          <w:rFonts w:ascii="Tahoma" w:hAnsi="Tahoma" w:cs="Tahoma"/>
        </w:rPr>
        <w:t xml:space="preserve"> </w:t>
      </w:r>
      <w:bookmarkEnd w:id="6"/>
      <w:r w:rsidR="00E20D93" w:rsidRPr="0064087A">
        <w:rPr>
          <w:rFonts w:ascii="Tahoma" w:hAnsi="Tahoma" w:cs="Tahoma"/>
        </w:rPr>
        <w:t xml:space="preserve">– hermana de la demandante (cónyuge) – agregando a ello, que su sobrino </w:t>
      </w:r>
      <w:r w:rsidR="003F1E82" w:rsidRPr="0064087A">
        <w:rPr>
          <w:rFonts w:ascii="Tahoma" w:hAnsi="Tahoma" w:cs="Tahoma"/>
        </w:rPr>
        <w:t>Víctor</w:t>
      </w:r>
      <w:r w:rsidR="00E20D93" w:rsidRPr="0064087A">
        <w:rPr>
          <w:rFonts w:ascii="Tahoma" w:hAnsi="Tahoma" w:cs="Tahoma"/>
        </w:rPr>
        <w:t xml:space="preserve"> Hugo había dicho que Ligia </w:t>
      </w:r>
      <w:r w:rsidR="00422920" w:rsidRPr="0064087A">
        <w:rPr>
          <w:rFonts w:ascii="Tahoma" w:hAnsi="Tahoma" w:cs="Tahoma"/>
        </w:rPr>
        <w:t xml:space="preserve">se encargaba de los oficios </w:t>
      </w:r>
      <w:r w:rsidRPr="0064087A">
        <w:rPr>
          <w:rFonts w:ascii="Tahoma" w:hAnsi="Tahoma" w:cs="Tahoma"/>
        </w:rPr>
        <w:t xml:space="preserve">domésticos </w:t>
      </w:r>
      <w:r w:rsidR="00422920" w:rsidRPr="0064087A">
        <w:rPr>
          <w:rFonts w:ascii="Tahoma" w:hAnsi="Tahoma" w:cs="Tahoma"/>
        </w:rPr>
        <w:t>en la casa del causante</w:t>
      </w:r>
      <w:r w:rsidR="00E20D93" w:rsidRPr="0064087A">
        <w:rPr>
          <w:rFonts w:ascii="Tahoma" w:hAnsi="Tahoma" w:cs="Tahoma"/>
        </w:rPr>
        <w:t xml:space="preserve">, pero ella desconocía si </w:t>
      </w:r>
      <w:r w:rsidR="00422920" w:rsidRPr="0064087A">
        <w:rPr>
          <w:rFonts w:ascii="Tahoma" w:hAnsi="Tahoma" w:cs="Tahoma"/>
        </w:rPr>
        <w:t xml:space="preserve">había </w:t>
      </w:r>
      <w:r w:rsidR="00E20D93" w:rsidRPr="0064087A">
        <w:rPr>
          <w:rFonts w:ascii="Tahoma" w:hAnsi="Tahoma" w:cs="Tahoma"/>
        </w:rPr>
        <w:t xml:space="preserve">existido </w:t>
      </w:r>
      <w:r w:rsidR="00422920" w:rsidRPr="0064087A">
        <w:rPr>
          <w:rFonts w:ascii="Tahoma" w:hAnsi="Tahoma" w:cs="Tahoma"/>
        </w:rPr>
        <w:t>convivencia.</w:t>
      </w:r>
    </w:p>
    <w:p w14:paraId="73704E34" w14:textId="77777777" w:rsidR="00422920" w:rsidRPr="0064087A" w:rsidRDefault="00422920" w:rsidP="0064087A">
      <w:pPr>
        <w:tabs>
          <w:tab w:val="left" w:pos="284"/>
        </w:tabs>
        <w:spacing w:line="276" w:lineRule="auto"/>
        <w:rPr>
          <w:rFonts w:ascii="Tahoma" w:hAnsi="Tahoma" w:cs="Tahoma"/>
        </w:rPr>
      </w:pPr>
    </w:p>
    <w:p w14:paraId="4DF9517C" w14:textId="10222B31" w:rsidR="00422920" w:rsidRPr="0064087A" w:rsidRDefault="002901AE" w:rsidP="0064087A">
      <w:pPr>
        <w:pStyle w:val="Prrafodelista"/>
        <w:numPr>
          <w:ilvl w:val="0"/>
          <w:numId w:val="9"/>
        </w:numPr>
        <w:tabs>
          <w:tab w:val="left" w:pos="284"/>
        </w:tabs>
        <w:spacing w:line="276" w:lineRule="auto"/>
        <w:ind w:left="0" w:firstLine="360"/>
        <w:rPr>
          <w:rFonts w:ascii="Tahoma" w:hAnsi="Tahoma" w:cs="Tahoma"/>
          <w:i/>
        </w:rPr>
      </w:pPr>
      <w:r w:rsidRPr="0064087A">
        <w:rPr>
          <w:rFonts w:ascii="Tahoma" w:hAnsi="Tahoma" w:cs="Tahoma"/>
        </w:rPr>
        <w:lastRenderedPageBreak/>
        <w:t>Durante las intervenciones de Víctor</w:t>
      </w:r>
      <w:r w:rsidR="00422920" w:rsidRPr="0064087A">
        <w:rPr>
          <w:rFonts w:ascii="Tahoma" w:hAnsi="Tahoma" w:cs="Tahoma"/>
        </w:rPr>
        <w:t xml:space="preserve"> Hugo Salazar Castillo</w:t>
      </w:r>
      <w:r w:rsidRPr="0064087A">
        <w:rPr>
          <w:rFonts w:ascii="Tahoma" w:hAnsi="Tahoma" w:cs="Tahoma"/>
        </w:rPr>
        <w:t xml:space="preserve">, este </w:t>
      </w:r>
      <w:r w:rsidR="00422920" w:rsidRPr="0064087A">
        <w:rPr>
          <w:rFonts w:ascii="Tahoma" w:hAnsi="Tahoma" w:cs="Tahoma"/>
        </w:rPr>
        <w:t xml:space="preserve">incurrió en varias contradicciones, demostrando </w:t>
      </w:r>
      <w:r w:rsidR="00E20D93" w:rsidRPr="0064087A">
        <w:rPr>
          <w:rFonts w:ascii="Tahoma" w:hAnsi="Tahoma" w:cs="Tahoma"/>
        </w:rPr>
        <w:t>interés</w:t>
      </w:r>
      <w:r w:rsidR="00422920" w:rsidRPr="0064087A">
        <w:rPr>
          <w:rFonts w:ascii="Tahoma" w:hAnsi="Tahoma" w:cs="Tahoma"/>
        </w:rPr>
        <w:t xml:space="preserve"> en favorecer las resultas de la aquí demandante</w:t>
      </w:r>
      <w:r w:rsidR="00E20D93" w:rsidRPr="0064087A">
        <w:rPr>
          <w:rFonts w:ascii="Tahoma" w:hAnsi="Tahoma" w:cs="Tahoma"/>
        </w:rPr>
        <w:t>. De hecho</w:t>
      </w:r>
      <w:r w:rsidR="00422920" w:rsidRPr="0064087A">
        <w:rPr>
          <w:rFonts w:ascii="Tahoma" w:hAnsi="Tahoma" w:cs="Tahoma"/>
        </w:rPr>
        <w:t xml:space="preserve">, </w:t>
      </w:r>
      <w:r w:rsidR="00E20D93" w:rsidRPr="0064087A">
        <w:rPr>
          <w:rFonts w:ascii="Tahoma" w:hAnsi="Tahoma" w:cs="Tahoma"/>
        </w:rPr>
        <w:t>indicó</w:t>
      </w:r>
      <w:r w:rsidR="00422920" w:rsidRPr="0064087A">
        <w:rPr>
          <w:rFonts w:ascii="Tahoma" w:hAnsi="Tahoma" w:cs="Tahoma"/>
        </w:rPr>
        <w:t xml:space="preserve">: que Ligia era una amiga de su padre con quien convivió en diferentes casas por pocos meses. </w:t>
      </w:r>
      <w:r w:rsidR="00E20D93" w:rsidRPr="0064087A">
        <w:rPr>
          <w:rFonts w:ascii="Tahoma" w:hAnsi="Tahoma" w:cs="Tahoma"/>
        </w:rPr>
        <w:t>Y l</w:t>
      </w:r>
      <w:r w:rsidR="00422920" w:rsidRPr="0064087A">
        <w:rPr>
          <w:rFonts w:ascii="Tahoma" w:hAnsi="Tahoma" w:cs="Tahoma"/>
        </w:rPr>
        <w:t>uego, en el testimonio dentro del trámite judicial, inicialmente dijo que Ligia s</w:t>
      </w:r>
      <w:r w:rsidR="002C45C5" w:rsidRPr="0064087A">
        <w:rPr>
          <w:rFonts w:ascii="Tahoma" w:hAnsi="Tahoma" w:cs="Tahoma"/>
        </w:rPr>
        <w:t>ó</w:t>
      </w:r>
      <w:r w:rsidR="00422920" w:rsidRPr="0064087A">
        <w:rPr>
          <w:rFonts w:ascii="Tahoma" w:hAnsi="Tahoma" w:cs="Tahoma"/>
        </w:rPr>
        <w:t xml:space="preserve">lo le ayudaba al causante con el aseo; que iba 2 o 3 veces </w:t>
      </w:r>
      <w:r w:rsidR="008B6C7F" w:rsidRPr="0064087A">
        <w:rPr>
          <w:rFonts w:ascii="Tahoma" w:hAnsi="Tahoma" w:cs="Tahoma"/>
        </w:rPr>
        <w:t xml:space="preserve">a la semana </w:t>
      </w:r>
      <w:r w:rsidR="00422920" w:rsidRPr="0064087A">
        <w:rPr>
          <w:rFonts w:ascii="Tahoma" w:hAnsi="Tahoma" w:cs="Tahoma"/>
        </w:rPr>
        <w:t xml:space="preserve">porque el Papá le pagaba, agregando que </w:t>
      </w:r>
      <w:r w:rsidR="00422920" w:rsidRPr="0064087A">
        <w:rPr>
          <w:rFonts w:ascii="Tahoma" w:hAnsi="Tahoma" w:cs="Tahoma"/>
          <w:i/>
        </w:rPr>
        <w:t>“</w:t>
      </w:r>
      <w:r w:rsidR="00422920" w:rsidRPr="0064087A">
        <w:rPr>
          <w:rFonts w:ascii="Tahoma" w:hAnsi="Tahoma" w:cs="Tahoma"/>
          <w:i/>
          <w:sz w:val="22"/>
        </w:rPr>
        <w:t>no sabía cuánto porque el causante apenas ganaba el mínimo</w:t>
      </w:r>
      <w:r w:rsidR="00422920" w:rsidRPr="0064087A">
        <w:rPr>
          <w:rFonts w:ascii="Tahoma" w:hAnsi="Tahoma" w:cs="Tahoma"/>
          <w:i/>
        </w:rPr>
        <w:t>”</w:t>
      </w:r>
      <w:r w:rsidR="00422920" w:rsidRPr="0064087A">
        <w:rPr>
          <w:rFonts w:ascii="Tahoma" w:hAnsi="Tahoma" w:cs="Tahoma"/>
        </w:rPr>
        <w:t xml:space="preserve">, pero que suponía que le daría por ahí </w:t>
      </w:r>
      <w:r w:rsidR="00422920" w:rsidRPr="0064087A">
        <w:rPr>
          <w:rFonts w:ascii="Tahoma" w:hAnsi="Tahoma" w:cs="Tahoma"/>
          <w:i/>
        </w:rPr>
        <w:t>“</w:t>
      </w:r>
      <w:r w:rsidR="00422920" w:rsidRPr="0064087A">
        <w:rPr>
          <w:rFonts w:ascii="Tahoma" w:hAnsi="Tahoma" w:cs="Tahoma"/>
          <w:i/>
          <w:sz w:val="22"/>
        </w:rPr>
        <w:t>un cuarto de lo que ganaba</w:t>
      </w:r>
      <w:r w:rsidR="00422920" w:rsidRPr="0064087A">
        <w:rPr>
          <w:rFonts w:ascii="Tahoma" w:hAnsi="Tahoma" w:cs="Tahoma"/>
          <w:i/>
        </w:rPr>
        <w:t>”</w:t>
      </w:r>
      <w:r w:rsidR="00681C0E" w:rsidRPr="0064087A">
        <w:rPr>
          <w:rFonts w:ascii="Tahoma" w:hAnsi="Tahoma" w:cs="Tahoma"/>
          <w:i/>
        </w:rPr>
        <w:t>.</w:t>
      </w:r>
      <w:r w:rsidR="00422920" w:rsidRPr="0064087A">
        <w:rPr>
          <w:rFonts w:ascii="Tahoma" w:hAnsi="Tahoma" w:cs="Tahoma"/>
        </w:rPr>
        <w:t xml:space="preserve"> </w:t>
      </w:r>
      <w:r w:rsidR="00681C0E" w:rsidRPr="0064087A">
        <w:rPr>
          <w:rFonts w:ascii="Tahoma" w:hAnsi="Tahoma" w:cs="Tahoma"/>
        </w:rPr>
        <w:t>L</w:t>
      </w:r>
      <w:r w:rsidR="00422920" w:rsidRPr="0064087A">
        <w:rPr>
          <w:rFonts w:ascii="Tahoma" w:hAnsi="Tahoma" w:cs="Tahoma"/>
        </w:rPr>
        <w:t>uego</w:t>
      </w:r>
      <w:r w:rsidR="00681C0E" w:rsidRPr="0064087A">
        <w:rPr>
          <w:rFonts w:ascii="Tahoma" w:hAnsi="Tahoma" w:cs="Tahoma"/>
        </w:rPr>
        <w:t>,</w:t>
      </w:r>
      <w:r w:rsidR="00422920" w:rsidRPr="0064087A">
        <w:rPr>
          <w:rFonts w:ascii="Tahoma" w:hAnsi="Tahoma" w:cs="Tahoma"/>
        </w:rPr>
        <w:t xml:space="preserve"> agrega que eran amigos y que la atención y ayuda de Ligia </w:t>
      </w:r>
      <w:r w:rsidR="00422920" w:rsidRPr="0064087A">
        <w:rPr>
          <w:rFonts w:ascii="Tahoma" w:hAnsi="Tahoma" w:cs="Tahoma"/>
          <w:i/>
        </w:rPr>
        <w:t>“</w:t>
      </w:r>
      <w:r w:rsidR="00422920" w:rsidRPr="0064087A">
        <w:rPr>
          <w:rFonts w:ascii="Tahoma" w:hAnsi="Tahoma" w:cs="Tahoma"/>
          <w:i/>
          <w:sz w:val="22"/>
        </w:rPr>
        <w:t>era por agradecimiento</w:t>
      </w:r>
      <w:r w:rsidR="00422920" w:rsidRPr="0064087A">
        <w:rPr>
          <w:rFonts w:ascii="Tahoma" w:hAnsi="Tahoma" w:cs="Tahoma"/>
          <w:i/>
        </w:rPr>
        <w:t>”</w:t>
      </w:r>
      <w:r w:rsidR="00422920" w:rsidRPr="0064087A">
        <w:rPr>
          <w:rFonts w:ascii="Tahoma" w:hAnsi="Tahoma" w:cs="Tahoma"/>
        </w:rPr>
        <w:t xml:space="preserve"> ya que el causante siempre le colaboraba; que supo que su padre y Ligia </w:t>
      </w:r>
      <w:r w:rsidR="00422920" w:rsidRPr="0064087A">
        <w:rPr>
          <w:rFonts w:ascii="Tahoma" w:hAnsi="Tahoma" w:cs="Tahoma"/>
          <w:i/>
        </w:rPr>
        <w:t>“</w:t>
      </w:r>
      <w:r w:rsidR="00422920" w:rsidRPr="0064087A">
        <w:rPr>
          <w:rFonts w:ascii="Tahoma" w:hAnsi="Tahoma" w:cs="Tahoma"/>
          <w:i/>
          <w:sz w:val="22"/>
        </w:rPr>
        <w:t>como que intentaron algo como ocho años antes del fallecimiento, pero no pudieron seguir adelante</w:t>
      </w:r>
      <w:r w:rsidR="00422920" w:rsidRPr="0064087A">
        <w:rPr>
          <w:rFonts w:ascii="Tahoma" w:hAnsi="Tahoma" w:cs="Tahoma"/>
          <w:i/>
        </w:rPr>
        <w:t xml:space="preserve">”. </w:t>
      </w:r>
    </w:p>
    <w:p w14:paraId="70B7E373" w14:textId="77777777" w:rsidR="00422920" w:rsidRPr="0064087A" w:rsidRDefault="00422920" w:rsidP="0064087A">
      <w:pPr>
        <w:tabs>
          <w:tab w:val="left" w:pos="284"/>
        </w:tabs>
        <w:spacing w:line="276" w:lineRule="auto"/>
        <w:rPr>
          <w:rFonts w:ascii="Tahoma" w:hAnsi="Tahoma" w:cs="Tahoma"/>
        </w:rPr>
      </w:pPr>
    </w:p>
    <w:p w14:paraId="02C5AF90" w14:textId="2C0B0F00" w:rsidR="00924DBA" w:rsidRPr="0064087A" w:rsidRDefault="00FA42A6" w:rsidP="0064087A">
      <w:pPr>
        <w:tabs>
          <w:tab w:val="left" w:pos="284"/>
        </w:tabs>
        <w:spacing w:line="276" w:lineRule="auto"/>
        <w:rPr>
          <w:rFonts w:ascii="Tahoma" w:hAnsi="Tahoma" w:cs="Tahoma"/>
        </w:rPr>
      </w:pPr>
      <w:r w:rsidRPr="0064087A">
        <w:rPr>
          <w:rFonts w:ascii="Tahoma" w:hAnsi="Tahoma" w:cs="Tahoma"/>
        </w:rPr>
        <w:tab/>
      </w:r>
      <w:r w:rsidR="00422920" w:rsidRPr="0064087A">
        <w:rPr>
          <w:rFonts w:ascii="Tahoma" w:hAnsi="Tahoma" w:cs="Tahoma"/>
        </w:rPr>
        <w:t xml:space="preserve">De otro lado, </w:t>
      </w:r>
      <w:r w:rsidRPr="0064087A">
        <w:rPr>
          <w:rFonts w:ascii="Tahoma" w:hAnsi="Tahoma" w:cs="Tahoma"/>
        </w:rPr>
        <w:t>a pesar de que</w:t>
      </w:r>
      <w:r w:rsidR="00422920" w:rsidRPr="0064087A">
        <w:rPr>
          <w:rFonts w:ascii="Tahoma" w:hAnsi="Tahoma" w:cs="Tahoma"/>
        </w:rPr>
        <w:t xml:space="preserve"> insistió en que Ligia ayudó dos meses con el cuidado del causante durante el tiempo en que estuvo hospitalizado, agreg</w:t>
      </w:r>
      <w:r w:rsidRPr="0064087A">
        <w:rPr>
          <w:rFonts w:ascii="Tahoma" w:hAnsi="Tahoma" w:cs="Tahoma"/>
        </w:rPr>
        <w:t>ó</w:t>
      </w:r>
      <w:r w:rsidR="00422920" w:rsidRPr="0064087A">
        <w:rPr>
          <w:rFonts w:ascii="Tahoma" w:hAnsi="Tahoma" w:cs="Tahoma"/>
        </w:rPr>
        <w:t xml:space="preserve"> que por ello </w:t>
      </w:r>
      <w:r w:rsidRPr="0064087A">
        <w:rPr>
          <w:rFonts w:ascii="Tahoma" w:hAnsi="Tahoma" w:cs="Tahoma"/>
        </w:rPr>
        <w:t>había entregado</w:t>
      </w:r>
      <w:r w:rsidR="00422920" w:rsidRPr="0064087A">
        <w:rPr>
          <w:rFonts w:ascii="Tahoma" w:hAnsi="Tahoma" w:cs="Tahoma"/>
        </w:rPr>
        <w:t xml:space="preserve"> $1.500.000 que el papá tenía guardado en un </w:t>
      </w:r>
      <w:r w:rsidR="00EE2B75" w:rsidRPr="0064087A">
        <w:rPr>
          <w:rFonts w:ascii="Tahoma" w:hAnsi="Tahoma" w:cs="Tahoma"/>
        </w:rPr>
        <w:t>armario</w:t>
      </w:r>
      <w:r w:rsidR="00422920" w:rsidRPr="0064087A">
        <w:rPr>
          <w:rFonts w:ascii="Tahoma" w:hAnsi="Tahoma" w:cs="Tahoma"/>
        </w:rPr>
        <w:t xml:space="preserve">, </w:t>
      </w:r>
      <w:r w:rsidRPr="0064087A">
        <w:rPr>
          <w:rFonts w:ascii="Tahoma" w:hAnsi="Tahoma" w:cs="Tahoma"/>
        </w:rPr>
        <w:t xml:space="preserve">sin embargo, ninguna </w:t>
      </w:r>
      <w:r w:rsidR="00924DBA" w:rsidRPr="0064087A">
        <w:rPr>
          <w:rFonts w:ascii="Tahoma" w:hAnsi="Tahoma" w:cs="Tahoma"/>
        </w:rPr>
        <w:t xml:space="preserve">claridad dio en el sentido de indicar si </w:t>
      </w:r>
      <w:r w:rsidR="00422920" w:rsidRPr="0064087A">
        <w:rPr>
          <w:rFonts w:ascii="Tahoma" w:hAnsi="Tahoma" w:cs="Tahoma"/>
        </w:rPr>
        <w:t xml:space="preserve">dicho dinero era una contraprestación por el servicio – además que no precisó sobre lo presuntamente pactado entre ellos – o si </w:t>
      </w:r>
      <w:r w:rsidR="00924DBA" w:rsidRPr="0064087A">
        <w:rPr>
          <w:rFonts w:ascii="Tahoma" w:hAnsi="Tahoma" w:cs="Tahoma"/>
        </w:rPr>
        <w:t xml:space="preserve">por el contrario , tales emolumentos </w:t>
      </w:r>
      <w:r w:rsidR="00422920" w:rsidRPr="0064087A">
        <w:rPr>
          <w:rFonts w:ascii="Tahoma" w:hAnsi="Tahoma" w:cs="Tahoma"/>
        </w:rPr>
        <w:t>estaba</w:t>
      </w:r>
      <w:r w:rsidR="00924DBA" w:rsidRPr="0064087A">
        <w:rPr>
          <w:rFonts w:ascii="Tahoma" w:hAnsi="Tahoma" w:cs="Tahoma"/>
        </w:rPr>
        <w:t>n</w:t>
      </w:r>
      <w:r w:rsidR="00422920" w:rsidRPr="0064087A">
        <w:rPr>
          <w:rFonts w:ascii="Tahoma" w:hAnsi="Tahoma" w:cs="Tahoma"/>
        </w:rPr>
        <w:t xml:space="preserve"> dirigido</w:t>
      </w:r>
      <w:r w:rsidR="00924DBA" w:rsidRPr="0064087A">
        <w:rPr>
          <w:rFonts w:ascii="Tahoma" w:hAnsi="Tahoma" w:cs="Tahoma"/>
        </w:rPr>
        <w:t>s</w:t>
      </w:r>
      <w:r w:rsidR="00422920" w:rsidRPr="0064087A">
        <w:rPr>
          <w:rFonts w:ascii="Tahoma" w:hAnsi="Tahoma" w:cs="Tahoma"/>
        </w:rPr>
        <w:t xml:space="preserve"> </w:t>
      </w:r>
      <w:r w:rsidR="00924DBA" w:rsidRPr="0064087A">
        <w:rPr>
          <w:rFonts w:ascii="Tahoma" w:hAnsi="Tahoma" w:cs="Tahoma"/>
        </w:rPr>
        <w:t xml:space="preserve">a </w:t>
      </w:r>
      <w:r w:rsidR="00422920" w:rsidRPr="0064087A">
        <w:rPr>
          <w:rFonts w:ascii="Tahoma" w:hAnsi="Tahoma" w:cs="Tahoma"/>
        </w:rPr>
        <w:t xml:space="preserve">suplir los gastos que se fueran generando durante </w:t>
      </w:r>
      <w:r w:rsidR="00924DBA" w:rsidRPr="0064087A">
        <w:rPr>
          <w:rFonts w:ascii="Tahoma" w:hAnsi="Tahoma" w:cs="Tahoma"/>
        </w:rPr>
        <w:t xml:space="preserve">la </w:t>
      </w:r>
      <w:r w:rsidR="00422920" w:rsidRPr="0064087A">
        <w:rPr>
          <w:rFonts w:ascii="Tahoma" w:hAnsi="Tahoma" w:cs="Tahoma"/>
        </w:rPr>
        <w:t xml:space="preserve">hospitalización. </w:t>
      </w:r>
    </w:p>
    <w:p w14:paraId="3B8CE056" w14:textId="77777777" w:rsidR="00924DBA" w:rsidRPr="0064087A" w:rsidRDefault="00924DBA" w:rsidP="0064087A">
      <w:pPr>
        <w:tabs>
          <w:tab w:val="left" w:pos="284"/>
        </w:tabs>
        <w:spacing w:line="276" w:lineRule="auto"/>
        <w:rPr>
          <w:rFonts w:ascii="Tahoma" w:hAnsi="Tahoma" w:cs="Tahoma"/>
        </w:rPr>
      </w:pPr>
    </w:p>
    <w:p w14:paraId="599DB813" w14:textId="0FEEBD6C" w:rsidR="00422920" w:rsidRPr="0064087A" w:rsidRDefault="00924DBA" w:rsidP="0064087A">
      <w:pPr>
        <w:tabs>
          <w:tab w:val="left" w:pos="284"/>
        </w:tabs>
        <w:spacing w:line="276" w:lineRule="auto"/>
        <w:rPr>
          <w:rFonts w:ascii="Tahoma" w:hAnsi="Tahoma" w:cs="Tahoma"/>
        </w:rPr>
      </w:pPr>
      <w:r w:rsidRPr="0064087A">
        <w:rPr>
          <w:rFonts w:ascii="Tahoma" w:hAnsi="Tahoma" w:cs="Tahoma"/>
        </w:rPr>
        <w:tab/>
      </w:r>
      <w:r w:rsidR="007A1167" w:rsidRPr="0064087A">
        <w:rPr>
          <w:rFonts w:ascii="Tahoma" w:hAnsi="Tahoma" w:cs="Tahoma"/>
        </w:rPr>
        <w:t xml:space="preserve">Lo </w:t>
      </w:r>
      <w:r w:rsidRPr="0064087A">
        <w:rPr>
          <w:rFonts w:ascii="Tahoma" w:hAnsi="Tahoma" w:cs="Tahoma"/>
        </w:rPr>
        <w:t>anterior</w:t>
      </w:r>
      <w:r w:rsidR="007A1167" w:rsidRPr="0064087A">
        <w:rPr>
          <w:rFonts w:ascii="Tahoma" w:hAnsi="Tahoma" w:cs="Tahoma"/>
        </w:rPr>
        <w:t xml:space="preserve">, resulta </w:t>
      </w:r>
      <w:r w:rsidR="00422920" w:rsidRPr="0064087A">
        <w:rPr>
          <w:rFonts w:ascii="Tahoma" w:hAnsi="Tahoma" w:cs="Tahoma"/>
        </w:rPr>
        <w:t xml:space="preserve">poco creíble en la medida que </w:t>
      </w:r>
      <w:r w:rsidR="007A1167" w:rsidRPr="0064087A">
        <w:rPr>
          <w:rFonts w:ascii="Tahoma" w:hAnsi="Tahoma" w:cs="Tahoma"/>
        </w:rPr>
        <w:t xml:space="preserve">fue </w:t>
      </w:r>
      <w:r w:rsidR="00422920" w:rsidRPr="0064087A">
        <w:rPr>
          <w:rFonts w:ascii="Tahoma" w:hAnsi="Tahoma" w:cs="Tahoma"/>
        </w:rPr>
        <w:t xml:space="preserve">justamente </w:t>
      </w:r>
      <w:r w:rsidRPr="0064087A">
        <w:rPr>
          <w:rFonts w:ascii="Tahoma" w:hAnsi="Tahoma" w:cs="Tahoma"/>
        </w:rPr>
        <w:t xml:space="preserve">la interviniente </w:t>
      </w:r>
      <w:r w:rsidR="00422920" w:rsidRPr="0064087A">
        <w:rPr>
          <w:rFonts w:ascii="Tahoma" w:hAnsi="Tahoma" w:cs="Tahoma"/>
        </w:rPr>
        <w:t xml:space="preserve">Ligia </w:t>
      </w:r>
      <w:r w:rsidRPr="0064087A">
        <w:rPr>
          <w:rFonts w:ascii="Tahoma" w:hAnsi="Tahoma" w:cs="Tahoma"/>
        </w:rPr>
        <w:t xml:space="preserve">Trejos </w:t>
      </w:r>
      <w:r w:rsidR="00422920" w:rsidRPr="0064087A">
        <w:rPr>
          <w:rFonts w:ascii="Tahoma" w:hAnsi="Tahoma" w:cs="Tahoma"/>
        </w:rPr>
        <w:t xml:space="preserve">quien </w:t>
      </w:r>
      <w:r w:rsidRPr="0064087A">
        <w:rPr>
          <w:rFonts w:ascii="Tahoma" w:hAnsi="Tahoma" w:cs="Tahoma"/>
        </w:rPr>
        <w:t xml:space="preserve">se </w:t>
      </w:r>
      <w:r w:rsidR="007A1167" w:rsidRPr="0064087A">
        <w:rPr>
          <w:rFonts w:ascii="Tahoma" w:hAnsi="Tahoma" w:cs="Tahoma"/>
        </w:rPr>
        <w:t xml:space="preserve">encargó </w:t>
      </w:r>
      <w:r w:rsidRPr="0064087A">
        <w:rPr>
          <w:rFonts w:ascii="Tahoma" w:hAnsi="Tahoma" w:cs="Tahoma"/>
        </w:rPr>
        <w:t xml:space="preserve">de firmar </w:t>
      </w:r>
      <w:r w:rsidR="00422920" w:rsidRPr="0064087A">
        <w:rPr>
          <w:rFonts w:ascii="Tahoma" w:hAnsi="Tahoma" w:cs="Tahoma"/>
        </w:rPr>
        <w:t xml:space="preserve">las autorizaciones para los procedimientos médicos que </w:t>
      </w:r>
      <w:r w:rsidR="007A1167" w:rsidRPr="0064087A">
        <w:rPr>
          <w:rFonts w:ascii="Tahoma" w:hAnsi="Tahoma" w:cs="Tahoma"/>
        </w:rPr>
        <w:t xml:space="preserve">se </w:t>
      </w:r>
      <w:r w:rsidR="00422920" w:rsidRPr="0064087A">
        <w:rPr>
          <w:rFonts w:ascii="Tahoma" w:hAnsi="Tahoma" w:cs="Tahoma"/>
        </w:rPr>
        <w:t>le hicier</w:t>
      </w:r>
      <w:r w:rsidRPr="0064087A">
        <w:rPr>
          <w:rFonts w:ascii="Tahoma" w:hAnsi="Tahoma" w:cs="Tahoma"/>
        </w:rPr>
        <w:t>o</w:t>
      </w:r>
      <w:r w:rsidR="00422920" w:rsidRPr="0064087A">
        <w:rPr>
          <w:rFonts w:ascii="Tahoma" w:hAnsi="Tahoma" w:cs="Tahoma"/>
        </w:rPr>
        <w:t>n al causante</w:t>
      </w:r>
      <w:r w:rsidR="007A1167" w:rsidRPr="0064087A">
        <w:rPr>
          <w:rFonts w:ascii="Tahoma" w:hAnsi="Tahoma" w:cs="Tahoma"/>
        </w:rPr>
        <w:t xml:space="preserve">, incluso, en la documental refrendada aparece </w:t>
      </w:r>
      <w:r w:rsidR="00422920" w:rsidRPr="0064087A">
        <w:rPr>
          <w:rFonts w:ascii="Tahoma" w:hAnsi="Tahoma" w:cs="Tahoma"/>
        </w:rPr>
        <w:t>en la antefirma como “esposa”</w:t>
      </w:r>
      <w:r w:rsidRPr="0064087A">
        <w:rPr>
          <w:rFonts w:ascii="Tahoma" w:hAnsi="Tahoma" w:cs="Tahoma"/>
        </w:rPr>
        <w:t>,</w:t>
      </w:r>
      <w:r w:rsidR="00422920" w:rsidRPr="0064087A">
        <w:rPr>
          <w:rFonts w:ascii="Tahoma" w:hAnsi="Tahoma" w:cs="Tahoma"/>
        </w:rPr>
        <w:t xml:space="preserve"> </w:t>
      </w:r>
      <w:r w:rsidR="007A1167" w:rsidRPr="0064087A">
        <w:rPr>
          <w:rFonts w:ascii="Tahoma" w:hAnsi="Tahoma" w:cs="Tahoma"/>
        </w:rPr>
        <w:t xml:space="preserve">además </w:t>
      </w:r>
      <w:r w:rsidR="00422920" w:rsidRPr="0064087A">
        <w:rPr>
          <w:rFonts w:ascii="Tahoma" w:hAnsi="Tahoma" w:cs="Tahoma"/>
        </w:rPr>
        <w:t xml:space="preserve">que fue ella </w:t>
      </w:r>
      <w:r w:rsidR="007A1167" w:rsidRPr="0064087A">
        <w:rPr>
          <w:rFonts w:ascii="Tahoma" w:hAnsi="Tahoma" w:cs="Tahoma"/>
        </w:rPr>
        <w:t xml:space="preserve">y no otra, </w:t>
      </w:r>
      <w:r w:rsidR="00422920" w:rsidRPr="0064087A">
        <w:rPr>
          <w:rFonts w:ascii="Tahoma" w:hAnsi="Tahoma" w:cs="Tahoma"/>
        </w:rPr>
        <w:t>quien se encarg</w:t>
      </w:r>
      <w:r w:rsidRPr="0064087A">
        <w:rPr>
          <w:rFonts w:ascii="Tahoma" w:hAnsi="Tahoma" w:cs="Tahoma"/>
        </w:rPr>
        <w:t>ó</w:t>
      </w:r>
      <w:r w:rsidR="00422920" w:rsidRPr="0064087A">
        <w:rPr>
          <w:rFonts w:ascii="Tahoma" w:hAnsi="Tahoma" w:cs="Tahoma"/>
        </w:rPr>
        <w:t xml:space="preserve"> de reclamar el cadáver </w:t>
      </w:r>
      <w:r w:rsidR="007A1167" w:rsidRPr="0064087A">
        <w:rPr>
          <w:rFonts w:ascii="Tahoma" w:hAnsi="Tahoma" w:cs="Tahoma"/>
        </w:rPr>
        <w:t xml:space="preserve">del pensionado apareciendo en toda </w:t>
      </w:r>
      <w:r w:rsidR="00422920" w:rsidRPr="0064087A">
        <w:rPr>
          <w:rFonts w:ascii="Tahoma" w:hAnsi="Tahoma" w:cs="Tahoma"/>
        </w:rPr>
        <w:t>la documental de hospitalización como familiar responsable (</w:t>
      </w:r>
      <w:proofErr w:type="spellStart"/>
      <w:r w:rsidR="00422920" w:rsidRPr="0064087A">
        <w:rPr>
          <w:rFonts w:ascii="Tahoma" w:hAnsi="Tahoma" w:cs="Tahoma"/>
        </w:rPr>
        <w:t>Fls</w:t>
      </w:r>
      <w:proofErr w:type="spellEnd"/>
      <w:r w:rsidR="00422920" w:rsidRPr="0064087A">
        <w:rPr>
          <w:rFonts w:ascii="Tahoma" w:hAnsi="Tahoma" w:cs="Tahoma"/>
        </w:rPr>
        <w:t>. 167 – 171)</w:t>
      </w:r>
      <w:r w:rsidRPr="0064087A">
        <w:rPr>
          <w:rFonts w:ascii="Tahoma" w:hAnsi="Tahoma" w:cs="Tahoma"/>
        </w:rPr>
        <w:t>, sin dejar de lado</w:t>
      </w:r>
      <w:r w:rsidR="007A1167" w:rsidRPr="0064087A">
        <w:rPr>
          <w:rFonts w:ascii="Tahoma" w:hAnsi="Tahoma" w:cs="Tahoma"/>
        </w:rPr>
        <w:t>,</w:t>
      </w:r>
      <w:r w:rsidRPr="0064087A">
        <w:rPr>
          <w:rFonts w:ascii="Tahoma" w:hAnsi="Tahoma" w:cs="Tahoma"/>
        </w:rPr>
        <w:t xml:space="preserve"> que su oficio nunca fue de servicio doméstico –</w:t>
      </w:r>
      <w:r w:rsidRPr="0064087A">
        <w:rPr>
          <w:rFonts w:ascii="Tahoma" w:hAnsi="Tahoma" w:cs="Tahoma"/>
          <w:i/>
          <w:iCs/>
        </w:rPr>
        <w:t xml:space="preserve"> como lo quiere denotar su contraparte –</w:t>
      </w:r>
      <w:r w:rsidRPr="0064087A">
        <w:rPr>
          <w:rFonts w:ascii="Tahoma" w:hAnsi="Tahoma" w:cs="Tahoma"/>
        </w:rPr>
        <w:t xml:space="preserve"> amén que su actividad siempre fue en </w:t>
      </w:r>
      <w:r w:rsidR="003A593F" w:rsidRPr="0064087A">
        <w:rPr>
          <w:rFonts w:ascii="Tahoma" w:hAnsi="Tahoma" w:cs="Tahoma"/>
        </w:rPr>
        <w:t xml:space="preserve">su taller de </w:t>
      </w:r>
      <w:r w:rsidRPr="0064087A">
        <w:rPr>
          <w:rFonts w:ascii="Tahoma" w:hAnsi="Tahoma" w:cs="Tahoma"/>
        </w:rPr>
        <w:t>modistería.</w:t>
      </w:r>
    </w:p>
    <w:p w14:paraId="12AB9024" w14:textId="77777777" w:rsidR="00422920" w:rsidRPr="0064087A" w:rsidRDefault="00422920" w:rsidP="0064087A">
      <w:pPr>
        <w:tabs>
          <w:tab w:val="left" w:pos="284"/>
        </w:tabs>
        <w:spacing w:line="276" w:lineRule="auto"/>
        <w:rPr>
          <w:rFonts w:ascii="Tahoma" w:hAnsi="Tahoma" w:cs="Tahoma"/>
          <w:i/>
          <w:iCs/>
        </w:rPr>
      </w:pPr>
    </w:p>
    <w:p w14:paraId="5AC56362" w14:textId="60C5FF0F" w:rsidR="00422920" w:rsidRPr="0064087A" w:rsidRDefault="002901AE" w:rsidP="0064087A">
      <w:pPr>
        <w:pStyle w:val="Prrafodelista"/>
        <w:numPr>
          <w:ilvl w:val="0"/>
          <w:numId w:val="9"/>
        </w:numPr>
        <w:tabs>
          <w:tab w:val="left" w:pos="284"/>
        </w:tabs>
        <w:spacing w:line="276" w:lineRule="auto"/>
        <w:ind w:left="0" w:firstLine="360"/>
        <w:rPr>
          <w:rFonts w:ascii="Tahoma" w:hAnsi="Tahoma" w:cs="Tahoma"/>
        </w:rPr>
      </w:pPr>
      <w:r w:rsidRPr="0064087A">
        <w:rPr>
          <w:rFonts w:ascii="Tahoma" w:hAnsi="Tahoma" w:cs="Tahoma"/>
        </w:rPr>
        <w:t>E</w:t>
      </w:r>
      <w:r w:rsidR="00422920" w:rsidRPr="0064087A">
        <w:rPr>
          <w:rFonts w:ascii="Tahoma" w:hAnsi="Tahoma" w:cs="Tahoma"/>
        </w:rPr>
        <w:t>n las entrevistas con la aseguradora</w:t>
      </w:r>
      <w:r w:rsidR="008B6C7F" w:rsidRPr="0064087A">
        <w:rPr>
          <w:rFonts w:ascii="Tahoma" w:hAnsi="Tahoma" w:cs="Tahoma"/>
        </w:rPr>
        <w:t xml:space="preserve"> (</w:t>
      </w:r>
      <w:proofErr w:type="spellStart"/>
      <w:r w:rsidR="008B6C7F" w:rsidRPr="0064087A">
        <w:rPr>
          <w:rFonts w:ascii="Tahoma" w:hAnsi="Tahoma" w:cs="Tahoma"/>
        </w:rPr>
        <w:t>fl</w:t>
      </w:r>
      <w:proofErr w:type="spellEnd"/>
      <w:r w:rsidR="008B6C7F" w:rsidRPr="0064087A">
        <w:rPr>
          <w:rFonts w:ascii="Tahoma" w:hAnsi="Tahoma" w:cs="Tahoma"/>
        </w:rPr>
        <w:t>. 152-154)</w:t>
      </w:r>
      <w:r w:rsidR="00422920" w:rsidRPr="0064087A">
        <w:rPr>
          <w:rFonts w:ascii="Tahoma" w:hAnsi="Tahoma" w:cs="Tahoma"/>
        </w:rPr>
        <w:t xml:space="preserve">, Víctor Hugo indicó que Ligia vivía con las hijas en vivienda obrero, que se había dejado con el causante dos años atrás, porque un hijo de ella le había hurtado al causante, frente a lo cual, a él como hijo le causó mucha indignación. Empero, durante el testimonio, luego de aceptar que la cónyuge no había convivido con su progenitor, dijo que estando él pequeño, a Ligia la habían conocido recién llegaron a Anserma Nuevo y que hace aproximadamente 20 años fue que se inició la relación del causante con Ligia por lo que </w:t>
      </w:r>
      <w:r w:rsidR="00422920" w:rsidRPr="0064087A">
        <w:rPr>
          <w:rFonts w:ascii="Tahoma" w:hAnsi="Tahoma" w:cs="Tahoma"/>
          <w:i/>
        </w:rPr>
        <w:t>“</w:t>
      </w:r>
      <w:r w:rsidR="00422920" w:rsidRPr="0064087A">
        <w:rPr>
          <w:rFonts w:ascii="Tahoma" w:hAnsi="Tahoma" w:cs="Tahoma"/>
          <w:i/>
          <w:sz w:val="22"/>
        </w:rPr>
        <w:t>estuvieron intentando</w:t>
      </w:r>
      <w:r w:rsidR="00422920" w:rsidRPr="0064087A">
        <w:rPr>
          <w:rFonts w:ascii="Tahoma" w:hAnsi="Tahoma" w:cs="Tahoma"/>
          <w:i/>
        </w:rPr>
        <w:t>”.</w:t>
      </w:r>
      <w:r w:rsidR="00422920" w:rsidRPr="0064087A">
        <w:rPr>
          <w:rFonts w:ascii="Tahoma" w:hAnsi="Tahoma" w:cs="Tahoma"/>
        </w:rPr>
        <w:t xml:space="preserve"> </w:t>
      </w:r>
    </w:p>
    <w:p w14:paraId="5F0495F2" w14:textId="77777777" w:rsidR="00422920" w:rsidRPr="0064087A" w:rsidRDefault="00422920" w:rsidP="0064087A">
      <w:pPr>
        <w:tabs>
          <w:tab w:val="left" w:pos="284"/>
        </w:tabs>
        <w:spacing w:line="276" w:lineRule="auto"/>
        <w:rPr>
          <w:rFonts w:ascii="Tahoma" w:hAnsi="Tahoma" w:cs="Tahoma"/>
        </w:rPr>
      </w:pPr>
    </w:p>
    <w:p w14:paraId="753DEBBD" w14:textId="5E5834AE" w:rsidR="002901AE" w:rsidRPr="0064087A" w:rsidRDefault="002901AE" w:rsidP="0064087A">
      <w:pPr>
        <w:pStyle w:val="Prrafodelista"/>
        <w:numPr>
          <w:ilvl w:val="0"/>
          <w:numId w:val="9"/>
        </w:numPr>
        <w:tabs>
          <w:tab w:val="left" w:pos="284"/>
        </w:tabs>
        <w:spacing w:line="276" w:lineRule="auto"/>
        <w:ind w:left="0" w:firstLine="360"/>
        <w:rPr>
          <w:rFonts w:ascii="Tahoma" w:hAnsi="Tahoma" w:cs="Tahoma"/>
        </w:rPr>
      </w:pPr>
      <w:r w:rsidRPr="0064087A">
        <w:rPr>
          <w:rFonts w:ascii="Tahoma" w:hAnsi="Tahoma" w:cs="Tahoma"/>
        </w:rPr>
        <w:t>L</w:t>
      </w:r>
      <w:r w:rsidR="004F7383" w:rsidRPr="0064087A">
        <w:rPr>
          <w:rFonts w:ascii="Tahoma" w:hAnsi="Tahoma" w:cs="Tahoma"/>
        </w:rPr>
        <w:t>a interviniente María Ligia Trejos Arenas, ante la aseguradora (</w:t>
      </w:r>
      <w:proofErr w:type="spellStart"/>
      <w:r w:rsidR="004F7383" w:rsidRPr="0064087A">
        <w:rPr>
          <w:rFonts w:ascii="Tahoma" w:hAnsi="Tahoma" w:cs="Tahoma"/>
        </w:rPr>
        <w:t>fl</w:t>
      </w:r>
      <w:proofErr w:type="spellEnd"/>
      <w:r w:rsidR="004F7383" w:rsidRPr="0064087A">
        <w:rPr>
          <w:rFonts w:ascii="Tahoma" w:hAnsi="Tahoma" w:cs="Tahoma"/>
        </w:rPr>
        <w:t>. 132) dijo haber convivido en unión marital de hecho con el causante desde el 10 de mayo de 1997 hasta el fallecimiento. Incluso, según diligenciamiento del formato para verificar convivencia (</w:t>
      </w:r>
      <w:proofErr w:type="spellStart"/>
      <w:r w:rsidR="004F7383" w:rsidRPr="0064087A">
        <w:rPr>
          <w:rFonts w:ascii="Tahoma" w:hAnsi="Tahoma" w:cs="Tahoma"/>
        </w:rPr>
        <w:t>fl</w:t>
      </w:r>
      <w:proofErr w:type="spellEnd"/>
      <w:r w:rsidR="004F7383" w:rsidRPr="0064087A">
        <w:rPr>
          <w:rFonts w:ascii="Tahoma" w:hAnsi="Tahoma" w:cs="Tahoma"/>
        </w:rPr>
        <w:t>. 145-151) relató que conoció al causante desde 1995, que hasta el 2010</w:t>
      </w:r>
      <w:r w:rsidR="00681C0E" w:rsidRPr="0064087A">
        <w:rPr>
          <w:rFonts w:ascii="Tahoma" w:hAnsi="Tahoma" w:cs="Tahoma"/>
        </w:rPr>
        <w:t xml:space="preserve">, el causante </w:t>
      </w:r>
      <w:r w:rsidR="004F7383" w:rsidRPr="0064087A">
        <w:rPr>
          <w:rFonts w:ascii="Tahoma" w:hAnsi="Tahoma" w:cs="Tahoma"/>
        </w:rPr>
        <w:t>la tuvo como beneficiaria en salud y cuando lo pensionaron, por solicitud que hizo el hijo Víctor Hugo, vincularon como beneficiaria a la cónyuge</w:t>
      </w:r>
      <w:r w:rsidRPr="0064087A">
        <w:rPr>
          <w:rFonts w:ascii="Tahoma" w:hAnsi="Tahoma" w:cs="Tahoma"/>
        </w:rPr>
        <w:t xml:space="preserve"> y, aclara que entre 1970 a 1994 tuvo una relación anterior con una persona de la que se separó y ya luego falleció. </w:t>
      </w:r>
    </w:p>
    <w:p w14:paraId="10CBCB2B" w14:textId="77777777" w:rsidR="002901AE" w:rsidRPr="0064087A" w:rsidRDefault="002901AE" w:rsidP="0064087A">
      <w:pPr>
        <w:tabs>
          <w:tab w:val="left" w:pos="284"/>
        </w:tabs>
        <w:spacing w:line="276" w:lineRule="auto"/>
        <w:rPr>
          <w:rFonts w:ascii="Tahoma" w:hAnsi="Tahoma" w:cs="Tahoma"/>
        </w:rPr>
      </w:pPr>
    </w:p>
    <w:p w14:paraId="2EC3205D" w14:textId="1141F53C" w:rsidR="003201A8" w:rsidRPr="0064087A" w:rsidRDefault="003E4DBA" w:rsidP="0064087A">
      <w:pPr>
        <w:tabs>
          <w:tab w:val="left" w:pos="284"/>
        </w:tabs>
        <w:spacing w:line="276" w:lineRule="auto"/>
        <w:rPr>
          <w:rFonts w:ascii="Tahoma" w:hAnsi="Tahoma" w:cs="Tahoma"/>
        </w:rPr>
      </w:pPr>
      <w:r w:rsidRPr="0064087A">
        <w:rPr>
          <w:rFonts w:ascii="Tahoma" w:hAnsi="Tahoma" w:cs="Tahoma"/>
        </w:rPr>
        <w:tab/>
      </w:r>
      <w:r w:rsidR="004F7383" w:rsidRPr="0064087A">
        <w:rPr>
          <w:rFonts w:ascii="Tahoma" w:hAnsi="Tahoma" w:cs="Tahoma"/>
        </w:rPr>
        <w:t>Agrega</w:t>
      </w:r>
      <w:r w:rsidRPr="0064087A">
        <w:rPr>
          <w:rFonts w:ascii="Tahoma" w:hAnsi="Tahoma" w:cs="Tahoma"/>
        </w:rPr>
        <w:t xml:space="preserve">, </w:t>
      </w:r>
      <w:r w:rsidR="002901AE" w:rsidRPr="0064087A">
        <w:rPr>
          <w:rFonts w:ascii="Tahoma" w:hAnsi="Tahoma" w:cs="Tahoma"/>
        </w:rPr>
        <w:t xml:space="preserve">que vivió con el causante </w:t>
      </w:r>
      <w:r w:rsidR="004F7383" w:rsidRPr="0064087A">
        <w:rPr>
          <w:rFonts w:ascii="Tahoma" w:hAnsi="Tahoma" w:cs="Tahoma"/>
        </w:rPr>
        <w:t xml:space="preserve">en varios sitios, entre ellos, cerca del hospital, en el barrio vivienda obrero y los últimos cinco años de vida en la inmaculada manzana </w:t>
      </w:r>
      <w:r w:rsidR="002901AE" w:rsidRPr="0064087A">
        <w:rPr>
          <w:rFonts w:ascii="Tahoma" w:hAnsi="Tahoma" w:cs="Tahoma"/>
        </w:rPr>
        <w:t>1</w:t>
      </w:r>
      <w:r w:rsidR="002C45C5" w:rsidRPr="0064087A">
        <w:rPr>
          <w:rFonts w:ascii="Tahoma" w:hAnsi="Tahoma" w:cs="Tahoma"/>
        </w:rPr>
        <w:t xml:space="preserve"> </w:t>
      </w:r>
      <w:r w:rsidR="004F7383" w:rsidRPr="0064087A">
        <w:rPr>
          <w:rFonts w:ascii="Tahoma" w:hAnsi="Tahoma" w:cs="Tahoma"/>
        </w:rPr>
        <w:t xml:space="preserve">casa </w:t>
      </w:r>
      <w:r w:rsidR="002901AE" w:rsidRPr="0064087A">
        <w:rPr>
          <w:rFonts w:ascii="Tahoma" w:hAnsi="Tahoma" w:cs="Tahoma"/>
        </w:rPr>
        <w:t xml:space="preserve">1, dando a conocer </w:t>
      </w:r>
      <w:r w:rsidR="00F8065F" w:rsidRPr="0064087A">
        <w:rPr>
          <w:rFonts w:ascii="Tahoma" w:hAnsi="Tahoma" w:cs="Tahoma"/>
        </w:rPr>
        <w:t xml:space="preserve">que su </w:t>
      </w:r>
      <w:r w:rsidR="0096165F" w:rsidRPr="0064087A">
        <w:rPr>
          <w:rFonts w:ascii="Tahoma" w:hAnsi="Tahoma" w:cs="Tahoma"/>
        </w:rPr>
        <w:t xml:space="preserve">hija </w:t>
      </w:r>
      <w:r w:rsidR="004F7383" w:rsidRPr="0064087A">
        <w:rPr>
          <w:rFonts w:ascii="Tahoma" w:hAnsi="Tahoma" w:cs="Tahoma"/>
        </w:rPr>
        <w:t xml:space="preserve">Luisa </w:t>
      </w:r>
      <w:r w:rsidR="002901AE" w:rsidRPr="0064087A">
        <w:rPr>
          <w:rFonts w:ascii="Tahoma" w:hAnsi="Tahoma" w:cs="Tahoma"/>
        </w:rPr>
        <w:t xml:space="preserve">Fernanda </w:t>
      </w:r>
      <w:r w:rsidR="004F7383" w:rsidRPr="0064087A">
        <w:rPr>
          <w:rFonts w:ascii="Tahoma" w:hAnsi="Tahoma" w:cs="Tahoma"/>
        </w:rPr>
        <w:t xml:space="preserve">en algún </w:t>
      </w:r>
      <w:r w:rsidR="00F8065F" w:rsidRPr="0064087A">
        <w:rPr>
          <w:rFonts w:ascii="Tahoma" w:hAnsi="Tahoma" w:cs="Tahoma"/>
        </w:rPr>
        <w:t>tiempo estuvo viviendo con ellos</w:t>
      </w:r>
      <w:r w:rsidR="002901AE" w:rsidRPr="0064087A">
        <w:rPr>
          <w:rFonts w:ascii="Tahoma" w:hAnsi="Tahoma" w:cs="Tahoma"/>
        </w:rPr>
        <w:t xml:space="preserve"> </w:t>
      </w:r>
      <w:r w:rsidR="00F8065F" w:rsidRPr="0064087A">
        <w:rPr>
          <w:rFonts w:ascii="Tahoma" w:hAnsi="Tahoma" w:cs="Tahoma"/>
        </w:rPr>
        <w:t>en la inmaculada</w:t>
      </w:r>
      <w:r w:rsidR="004F7383" w:rsidRPr="0064087A">
        <w:rPr>
          <w:rFonts w:ascii="Tahoma" w:hAnsi="Tahoma" w:cs="Tahoma"/>
        </w:rPr>
        <w:t>,</w:t>
      </w:r>
      <w:r w:rsidR="00F8065F" w:rsidRPr="0064087A">
        <w:rPr>
          <w:rFonts w:ascii="Tahoma" w:hAnsi="Tahoma" w:cs="Tahoma"/>
        </w:rPr>
        <w:t xml:space="preserve"> </w:t>
      </w:r>
      <w:r w:rsidR="002901AE" w:rsidRPr="0064087A">
        <w:rPr>
          <w:rFonts w:ascii="Tahoma" w:hAnsi="Tahoma" w:cs="Tahoma"/>
        </w:rPr>
        <w:t xml:space="preserve">casa que era de propiedad de </w:t>
      </w:r>
      <w:r w:rsidR="00F8065F" w:rsidRPr="0064087A">
        <w:rPr>
          <w:rFonts w:ascii="Tahoma" w:hAnsi="Tahoma" w:cs="Tahoma"/>
        </w:rPr>
        <w:t xml:space="preserve">Sergio </w:t>
      </w:r>
      <w:r w:rsidR="002901AE" w:rsidRPr="0064087A">
        <w:rPr>
          <w:rFonts w:ascii="Tahoma" w:hAnsi="Tahoma" w:cs="Tahoma"/>
        </w:rPr>
        <w:t xml:space="preserve">y donde también vivió Víctor Hugo en razón a que el causante </w:t>
      </w:r>
      <w:r w:rsidR="00F8065F" w:rsidRPr="0064087A">
        <w:rPr>
          <w:rFonts w:ascii="Tahoma" w:hAnsi="Tahoma" w:cs="Tahoma"/>
        </w:rPr>
        <w:t>le cedió parte del lote</w:t>
      </w:r>
      <w:r w:rsidR="002901AE" w:rsidRPr="0064087A">
        <w:rPr>
          <w:rFonts w:ascii="Tahoma" w:hAnsi="Tahoma" w:cs="Tahoma"/>
        </w:rPr>
        <w:t>, viviendo en el mismo lugar, pero de manera independiente.</w:t>
      </w:r>
    </w:p>
    <w:p w14:paraId="12E3384D" w14:textId="77777777" w:rsidR="003201A8" w:rsidRPr="0064087A" w:rsidRDefault="003201A8" w:rsidP="0064087A">
      <w:pPr>
        <w:tabs>
          <w:tab w:val="left" w:pos="284"/>
        </w:tabs>
        <w:spacing w:line="276" w:lineRule="auto"/>
        <w:rPr>
          <w:rFonts w:ascii="Tahoma" w:hAnsi="Tahoma" w:cs="Tahoma"/>
        </w:rPr>
      </w:pPr>
    </w:p>
    <w:p w14:paraId="07E334AD" w14:textId="7CA6BCE7" w:rsidR="00801A69" w:rsidRPr="0064087A" w:rsidRDefault="00847BCE" w:rsidP="0064087A">
      <w:pPr>
        <w:pStyle w:val="Prrafodelista"/>
        <w:numPr>
          <w:ilvl w:val="0"/>
          <w:numId w:val="9"/>
        </w:numPr>
        <w:tabs>
          <w:tab w:val="left" w:pos="284"/>
        </w:tabs>
        <w:spacing w:line="276" w:lineRule="auto"/>
        <w:ind w:left="0" w:firstLine="360"/>
        <w:rPr>
          <w:rFonts w:ascii="Tahoma" w:hAnsi="Tahoma" w:cs="Tahoma"/>
        </w:rPr>
      </w:pPr>
      <w:r w:rsidRPr="0064087A">
        <w:rPr>
          <w:rFonts w:ascii="Tahoma" w:hAnsi="Tahoma" w:cs="Tahoma"/>
        </w:rPr>
        <w:t xml:space="preserve">Los testimonios de </w:t>
      </w:r>
      <w:r w:rsidRPr="0064087A">
        <w:rPr>
          <w:rFonts w:ascii="Tahoma" w:hAnsi="Tahoma" w:cs="Tahoma"/>
          <w:b/>
          <w:bCs/>
        </w:rPr>
        <w:t>Luisa Fernanda Arango Trejos</w:t>
      </w:r>
      <w:r w:rsidR="004106B4" w:rsidRPr="0064087A">
        <w:rPr>
          <w:rFonts w:ascii="Tahoma" w:hAnsi="Tahoma" w:cs="Tahoma"/>
          <w:b/>
          <w:bCs/>
        </w:rPr>
        <w:t xml:space="preserve">, </w:t>
      </w:r>
      <w:proofErr w:type="spellStart"/>
      <w:r w:rsidR="004106B4" w:rsidRPr="0064087A">
        <w:rPr>
          <w:rFonts w:ascii="Tahoma" w:hAnsi="Tahoma" w:cs="Tahoma"/>
          <w:b/>
          <w:bCs/>
        </w:rPr>
        <w:t>Delly</w:t>
      </w:r>
      <w:proofErr w:type="spellEnd"/>
      <w:r w:rsidR="004106B4" w:rsidRPr="0064087A">
        <w:rPr>
          <w:rFonts w:ascii="Tahoma" w:hAnsi="Tahoma" w:cs="Tahoma"/>
          <w:b/>
          <w:bCs/>
        </w:rPr>
        <w:t xml:space="preserve"> Arango Trejos</w:t>
      </w:r>
      <w:r w:rsidR="004106B4" w:rsidRPr="0064087A">
        <w:rPr>
          <w:rFonts w:ascii="Tahoma" w:hAnsi="Tahoma" w:cs="Tahoma"/>
        </w:rPr>
        <w:t xml:space="preserve"> (hijas de la interviniente), </w:t>
      </w:r>
      <w:r w:rsidRPr="0064087A">
        <w:rPr>
          <w:rFonts w:ascii="Tahoma" w:hAnsi="Tahoma" w:cs="Tahoma"/>
          <w:b/>
          <w:bCs/>
        </w:rPr>
        <w:t xml:space="preserve">Sandra </w:t>
      </w:r>
      <w:r w:rsidR="002C45C5" w:rsidRPr="0064087A">
        <w:rPr>
          <w:rFonts w:ascii="Tahoma" w:hAnsi="Tahoma" w:cs="Tahoma"/>
          <w:b/>
          <w:bCs/>
        </w:rPr>
        <w:t>M</w:t>
      </w:r>
      <w:r w:rsidRPr="0064087A">
        <w:rPr>
          <w:rFonts w:ascii="Tahoma" w:hAnsi="Tahoma" w:cs="Tahoma"/>
          <w:b/>
          <w:bCs/>
        </w:rPr>
        <w:t>ilena Bueno Castro</w:t>
      </w:r>
      <w:r w:rsidRPr="0064087A">
        <w:rPr>
          <w:rFonts w:ascii="Tahoma" w:hAnsi="Tahoma" w:cs="Tahoma"/>
        </w:rPr>
        <w:t xml:space="preserve"> (vecina desde el año 2005</w:t>
      </w:r>
      <w:r w:rsidR="002C45C5" w:rsidRPr="0064087A">
        <w:rPr>
          <w:rFonts w:ascii="Tahoma" w:hAnsi="Tahoma" w:cs="Tahoma"/>
        </w:rPr>
        <w:t xml:space="preserve"> de la interviniente</w:t>
      </w:r>
      <w:r w:rsidRPr="0064087A">
        <w:rPr>
          <w:rFonts w:ascii="Tahoma" w:hAnsi="Tahoma" w:cs="Tahoma"/>
        </w:rPr>
        <w:t xml:space="preserve">) y </w:t>
      </w:r>
      <w:r w:rsidRPr="0064087A">
        <w:rPr>
          <w:rFonts w:ascii="Tahoma" w:hAnsi="Tahoma" w:cs="Tahoma"/>
          <w:b/>
          <w:bCs/>
        </w:rPr>
        <w:t>Martha Liliana Marín Jaramillo</w:t>
      </w:r>
      <w:r w:rsidRPr="0064087A">
        <w:rPr>
          <w:rFonts w:ascii="Tahoma" w:hAnsi="Tahoma" w:cs="Tahoma"/>
        </w:rPr>
        <w:t xml:space="preserve"> (vecina </w:t>
      </w:r>
      <w:r w:rsidR="00801A69" w:rsidRPr="0064087A">
        <w:rPr>
          <w:rFonts w:ascii="Tahoma" w:hAnsi="Tahoma" w:cs="Tahoma"/>
        </w:rPr>
        <w:t>desde hace 20 años</w:t>
      </w:r>
      <w:r w:rsidR="002C45C5" w:rsidRPr="0064087A">
        <w:rPr>
          <w:rFonts w:ascii="Tahoma" w:hAnsi="Tahoma" w:cs="Tahoma"/>
        </w:rPr>
        <w:t xml:space="preserve"> de la interviniente</w:t>
      </w:r>
      <w:r w:rsidR="00801A69" w:rsidRPr="0064087A">
        <w:rPr>
          <w:rFonts w:ascii="Tahoma" w:hAnsi="Tahoma" w:cs="Tahoma"/>
        </w:rPr>
        <w:t xml:space="preserve">) fueron </w:t>
      </w:r>
      <w:r w:rsidR="004106B4" w:rsidRPr="0064087A">
        <w:rPr>
          <w:rFonts w:ascii="Tahoma" w:hAnsi="Tahoma" w:cs="Tahoma"/>
        </w:rPr>
        <w:t xml:space="preserve">contestes en decir </w:t>
      </w:r>
      <w:r w:rsidR="00801A69" w:rsidRPr="0064087A">
        <w:rPr>
          <w:rFonts w:ascii="Tahoma" w:hAnsi="Tahoma" w:cs="Tahoma"/>
        </w:rPr>
        <w:t xml:space="preserve">que </w:t>
      </w:r>
      <w:r w:rsidR="004106B4" w:rsidRPr="0064087A">
        <w:rPr>
          <w:rFonts w:ascii="Tahoma" w:hAnsi="Tahoma" w:cs="Tahoma"/>
        </w:rPr>
        <w:t xml:space="preserve">María Ligia </w:t>
      </w:r>
      <w:r w:rsidR="00801A69" w:rsidRPr="0064087A">
        <w:rPr>
          <w:rFonts w:ascii="Tahoma" w:hAnsi="Tahoma" w:cs="Tahoma"/>
        </w:rPr>
        <w:t xml:space="preserve">era modista y ejercía la costura en la casa de su propiedad donde vivían las hijas; que convivió en unión marital de hecho con el causante por varios años, aproximadamente desde 1996; que por algún tiempo Luisa Fernanda vivió con </w:t>
      </w:r>
      <w:r w:rsidR="004106B4" w:rsidRPr="0064087A">
        <w:rPr>
          <w:rFonts w:ascii="Tahoma" w:hAnsi="Tahoma" w:cs="Tahoma"/>
        </w:rPr>
        <w:t>la pareja</w:t>
      </w:r>
      <w:r w:rsidR="00801A69" w:rsidRPr="0064087A">
        <w:rPr>
          <w:rFonts w:ascii="Tahoma" w:hAnsi="Tahoma" w:cs="Tahoma"/>
        </w:rPr>
        <w:t>; que vivieron en varios sitios siendo el último de ellos en la inmaculada, casa que era de propiedad del causante y donde también vivía un hijo de este – Víctor Hugo – (eran como dos apartamentos</w:t>
      </w:r>
      <w:r w:rsidR="00593285" w:rsidRPr="0064087A">
        <w:rPr>
          <w:rFonts w:ascii="Tahoma" w:hAnsi="Tahoma" w:cs="Tahoma"/>
        </w:rPr>
        <w:t xml:space="preserve"> independientes)</w:t>
      </w:r>
      <w:r w:rsidR="00801A69" w:rsidRPr="0064087A">
        <w:rPr>
          <w:rFonts w:ascii="Tahoma" w:hAnsi="Tahoma" w:cs="Tahoma"/>
        </w:rPr>
        <w:t xml:space="preserve">; </w:t>
      </w:r>
      <w:r w:rsidR="002720D8" w:rsidRPr="0064087A">
        <w:rPr>
          <w:rFonts w:ascii="Tahoma" w:hAnsi="Tahoma" w:cs="Tahoma"/>
        </w:rPr>
        <w:t xml:space="preserve">que el </w:t>
      </w:r>
      <w:r w:rsidR="00801A69" w:rsidRPr="0064087A">
        <w:rPr>
          <w:rFonts w:ascii="Tahoma" w:hAnsi="Tahoma" w:cs="Tahoma"/>
        </w:rPr>
        <w:t xml:space="preserve">causante </w:t>
      </w:r>
      <w:r w:rsidR="002720D8" w:rsidRPr="0064087A">
        <w:rPr>
          <w:rFonts w:ascii="Tahoma" w:hAnsi="Tahoma" w:cs="Tahoma"/>
        </w:rPr>
        <w:t>ayudaba económica</w:t>
      </w:r>
      <w:r w:rsidR="00801A69" w:rsidRPr="0064087A">
        <w:rPr>
          <w:rFonts w:ascii="Tahoma" w:hAnsi="Tahoma" w:cs="Tahoma"/>
        </w:rPr>
        <w:t xml:space="preserve">mente </w:t>
      </w:r>
      <w:r w:rsidR="002720D8" w:rsidRPr="0064087A">
        <w:rPr>
          <w:rFonts w:ascii="Tahoma" w:hAnsi="Tahoma" w:cs="Tahoma"/>
        </w:rPr>
        <w:t>a la compañera permanente</w:t>
      </w:r>
      <w:r w:rsidR="004106B4" w:rsidRPr="0064087A">
        <w:rPr>
          <w:rFonts w:ascii="Tahoma" w:hAnsi="Tahoma" w:cs="Tahoma"/>
        </w:rPr>
        <w:t xml:space="preserve"> y</w:t>
      </w:r>
      <w:r w:rsidR="002720D8" w:rsidRPr="0064087A">
        <w:rPr>
          <w:rFonts w:ascii="Tahoma" w:hAnsi="Tahoma" w:cs="Tahoma"/>
        </w:rPr>
        <w:t xml:space="preserve"> que fue </w:t>
      </w:r>
      <w:r w:rsidR="004106B4" w:rsidRPr="0064087A">
        <w:rPr>
          <w:rFonts w:ascii="Tahoma" w:hAnsi="Tahoma" w:cs="Tahoma"/>
        </w:rPr>
        <w:t xml:space="preserve">María Ligia </w:t>
      </w:r>
      <w:r w:rsidR="002720D8" w:rsidRPr="0064087A">
        <w:rPr>
          <w:rFonts w:ascii="Tahoma" w:hAnsi="Tahoma" w:cs="Tahoma"/>
        </w:rPr>
        <w:t>quien cuid</w:t>
      </w:r>
      <w:r w:rsidR="00801A69" w:rsidRPr="0064087A">
        <w:rPr>
          <w:rFonts w:ascii="Tahoma" w:hAnsi="Tahoma" w:cs="Tahoma"/>
        </w:rPr>
        <w:t>ó</w:t>
      </w:r>
      <w:r w:rsidR="002720D8" w:rsidRPr="0064087A">
        <w:rPr>
          <w:rFonts w:ascii="Tahoma" w:hAnsi="Tahoma" w:cs="Tahoma"/>
        </w:rPr>
        <w:t xml:space="preserve"> </w:t>
      </w:r>
      <w:r w:rsidR="004106B4" w:rsidRPr="0064087A">
        <w:rPr>
          <w:rFonts w:ascii="Tahoma" w:hAnsi="Tahoma" w:cs="Tahoma"/>
        </w:rPr>
        <w:t xml:space="preserve">al causante durante </w:t>
      </w:r>
      <w:r w:rsidR="002720D8" w:rsidRPr="0064087A">
        <w:rPr>
          <w:rFonts w:ascii="Tahoma" w:hAnsi="Tahoma" w:cs="Tahoma"/>
        </w:rPr>
        <w:t>la enfermedad</w:t>
      </w:r>
      <w:r w:rsidR="00593285" w:rsidRPr="0064087A">
        <w:rPr>
          <w:rFonts w:ascii="Tahoma" w:hAnsi="Tahoma" w:cs="Tahoma"/>
        </w:rPr>
        <w:t xml:space="preserve"> y </w:t>
      </w:r>
      <w:r w:rsidR="004106B4" w:rsidRPr="0064087A">
        <w:rPr>
          <w:rFonts w:ascii="Tahoma" w:hAnsi="Tahoma" w:cs="Tahoma"/>
        </w:rPr>
        <w:t xml:space="preserve">lo acompañó </w:t>
      </w:r>
      <w:r w:rsidR="00593285" w:rsidRPr="0064087A">
        <w:rPr>
          <w:rFonts w:ascii="Tahoma" w:hAnsi="Tahoma" w:cs="Tahoma"/>
        </w:rPr>
        <w:t>hasta el deceso.</w:t>
      </w:r>
      <w:r w:rsidR="002720D8" w:rsidRPr="0064087A">
        <w:rPr>
          <w:rFonts w:ascii="Tahoma" w:hAnsi="Tahoma" w:cs="Tahoma"/>
        </w:rPr>
        <w:t xml:space="preserve"> </w:t>
      </w:r>
    </w:p>
    <w:p w14:paraId="6C2552CA" w14:textId="2BCA9598" w:rsidR="00801A69" w:rsidRPr="0064087A" w:rsidRDefault="00801A69" w:rsidP="0064087A">
      <w:pPr>
        <w:tabs>
          <w:tab w:val="left" w:pos="284"/>
        </w:tabs>
        <w:spacing w:line="276" w:lineRule="auto"/>
        <w:rPr>
          <w:rFonts w:ascii="Tahoma" w:hAnsi="Tahoma" w:cs="Tahoma"/>
        </w:rPr>
      </w:pPr>
    </w:p>
    <w:p w14:paraId="49E80A06" w14:textId="294CA311" w:rsidR="007B3774" w:rsidRPr="0064087A" w:rsidRDefault="003F1E82" w:rsidP="0064087A">
      <w:pPr>
        <w:tabs>
          <w:tab w:val="left" w:pos="284"/>
        </w:tabs>
        <w:spacing w:line="276" w:lineRule="auto"/>
        <w:rPr>
          <w:rFonts w:ascii="Tahoma" w:hAnsi="Tahoma" w:cs="Tahoma"/>
        </w:rPr>
      </w:pPr>
      <w:r w:rsidRPr="0064087A">
        <w:rPr>
          <w:rFonts w:ascii="Tahoma" w:hAnsi="Tahoma" w:cs="Tahoma"/>
        </w:rPr>
        <w:tab/>
      </w:r>
      <w:r w:rsidR="00F50978" w:rsidRPr="0064087A">
        <w:rPr>
          <w:rFonts w:ascii="Tahoma" w:hAnsi="Tahoma" w:cs="Tahoma"/>
        </w:rPr>
        <w:t xml:space="preserve">En síntesis, se puede decir que de las pruebas arrimadas se colige que la interviniente </w:t>
      </w:r>
      <w:r w:rsidR="00F50978" w:rsidRPr="0064087A">
        <w:rPr>
          <w:rFonts w:ascii="Tahoma" w:hAnsi="Tahoma" w:cs="Tahoma"/>
          <w:b/>
          <w:bCs/>
        </w:rPr>
        <w:t>María Ligia Trejos Arenas</w:t>
      </w:r>
      <w:r w:rsidR="00F50978" w:rsidRPr="0064087A">
        <w:rPr>
          <w:rFonts w:ascii="Tahoma" w:hAnsi="Tahoma" w:cs="Tahoma"/>
        </w:rPr>
        <w:t xml:space="preserve"> fue la compañera permanente del causante</w:t>
      </w:r>
      <w:r w:rsidRPr="0064087A">
        <w:rPr>
          <w:rFonts w:ascii="Tahoma" w:hAnsi="Tahoma" w:cs="Tahoma"/>
        </w:rPr>
        <w:t>,</w:t>
      </w:r>
      <w:r w:rsidR="00F50978" w:rsidRPr="0064087A">
        <w:rPr>
          <w:rFonts w:ascii="Tahoma" w:hAnsi="Tahoma" w:cs="Tahoma"/>
        </w:rPr>
        <w:t xml:space="preserve"> </w:t>
      </w:r>
      <w:r w:rsidR="00EE7858" w:rsidRPr="0064087A">
        <w:rPr>
          <w:rFonts w:ascii="Tahoma" w:hAnsi="Tahoma" w:cs="Tahoma"/>
        </w:rPr>
        <w:t>persona con la que convivió</w:t>
      </w:r>
      <w:r w:rsidR="00391FEA" w:rsidRPr="0064087A">
        <w:rPr>
          <w:rFonts w:ascii="Tahoma" w:hAnsi="Tahoma" w:cs="Tahoma"/>
        </w:rPr>
        <w:t>, brindándose auxilio, asistencia mutua y vida en común, según los testimonios</w:t>
      </w:r>
      <w:r w:rsidR="004D7D8A" w:rsidRPr="0064087A">
        <w:rPr>
          <w:rFonts w:ascii="Tahoma" w:hAnsi="Tahoma" w:cs="Tahoma"/>
        </w:rPr>
        <w:t>,</w:t>
      </w:r>
      <w:r w:rsidR="00391FEA" w:rsidRPr="0064087A">
        <w:rPr>
          <w:rFonts w:ascii="Tahoma" w:hAnsi="Tahoma" w:cs="Tahoma"/>
        </w:rPr>
        <w:t xml:space="preserve"> </w:t>
      </w:r>
      <w:r w:rsidR="00F50978" w:rsidRPr="0064087A">
        <w:rPr>
          <w:rFonts w:ascii="Tahoma" w:hAnsi="Tahoma" w:cs="Tahoma"/>
        </w:rPr>
        <w:t xml:space="preserve">desde el año 1996 hasta el deceso del </w:t>
      </w:r>
      <w:r w:rsidR="00391FEA" w:rsidRPr="0064087A">
        <w:rPr>
          <w:rFonts w:ascii="Tahoma" w:hAnsi="Tahoma" w:cs="Tahoma"/>
        </w:rPr>
        <w:t xml:space="preserve">pensionado </w:t>
      </w:r>
      <w:r w:rsidRPr="0064087A">
        <w:rPr>
          <w:rFonts w:ascii="Tahoma" w:hAnsi="Tahoma" w:cs="Tahoma"/>
        </w:rPr>
        <w:t>(</w:t>
      </w:r>
      <w:r w:rsidR="00F50978" w:rsidRPr="0064087A">
        <w:rPr>
          <w:rFonts w:ascii="Tahoma" w:hAnsi="Tahoma" w:cs="Tahoma"/>
        </w:rPr>
        <w:t>8 de enero de 2015</w:t>
      </w:r>
      <w:r w:rsidRPr="0064087A">
        <w:rPr>
          <w:rFonts w:ascii="Tahoma" w:hAnsi="Tahoma" w:cs="Tahoma"/>
        </w:rPr>
        <w:t xml:space="preserve">). Sin embargo, </w:t>
      </w:r>
      <w:r w:rsidR="00EE7858" w:rsidRPr="0064087A">
        <w:rPr>
          <w:rFonts w:ascii="Tahoma" w:hAnsi="Tahoma" w:cs="Tahoma"/>
        </w:rPr>
        <w:t>frente a la fecha de inicio de la convivencia</w:t>
      </w:r>
      <w:r w:rsidR="00391FEA" w:rsidRPr="0064087A">
        <w:rPr>
          <w:rFonts w:ascii="Tahoma" w:hAnsi="Tahoma" w:cs="Tahoma"/>
        </w:rPr>
        <w:t xml:space="preserve">, como </w:t>
      </w:r>
      <w:r w:rsidR="00EE7858" w:rsidRPr="0064087A">
        <w:rPr>
          <w:rFonts w:ascii="Tahoma" w:hAnsi="Tahoma" w:cs="Tahoma"/>
        </w:rPr>
        <w:t>la misma interviniente hizo énfasis que ello ocurrió el 10 de mayo de 1997</w:t>
      </w:r>
      <w:r w:rsidR="00391FEA" w:rsidRPr="0064087A">
        <w:rPr>
          <w:rFonts w:ascii="Tahoma" w:hAnsi="Tahoma" w:cs="Tahoma"/>
        </w:rPr>
        <w:t xml:space="preserve"> será tal fecha la que se tendrá como inicio de la convivencia, </w:t>
      </w:r>
      <w:r w:rsidR="00EE7858" w:rsidRPr="0064087A">
        <w:rPr>
          <w:rFonts w:ascii="Tahoma" w:hAnsi="Tahoma" w:cs="Tahoma"/>
        </w:rPr>
        <w:t xml:space="preserve">lo que implica que </w:t>
      </w:r>
      <w:bookmarkEnd w:id="5"/>
      <w:r w:rsidRPr="0064087A">
        <w:rPr>
          <w:rFonts w:ascii="Tahoma" w:hAnsi="Tahoma" w:cs="Tahoma"/>
        </w:rPr>
        <w:t xml:space="preserve">correspondería a </w:t>
      </w:r>
      <w:r w:rsidR="00EE7858" w:rsidRPr="0064087A">
        <w:rPr>
          <w:rFonts w:ascii="Tahoma" w:hAnsi="Tahoma" w:cs="Tahoma"/>
          <w:b/>
          <w:bCs/>
        </w:rPr>
        <w:t>17</w:t>
      </w:r>
      <w:r w:rsidRPr="0064087A">
        <w:rPr>
          <w:rFonts w:ascii="Tahoma" w:hAnsi="Tahoma" w:cs="Tahoma"/>
          <w:b/>
          <w:bCs/>
        </w:rPr>
        <w:t>,</w:t>
      </w:r>
      <w:r w:rsidR="00EE7858" w:rsidRPr="0064087A">
        <w:rPr>
          <w:rFonts w:ascii="Tahoma" w:hAnsi="Tahoma" w:cs="Tahoma"/>
          <w:b/>
          <w:bCs/>
        </w:rPr>
        <w:t>68</w:t>
      </w:r>
      <w:r w:rsidRPr="0064087A">
        <w:rPr>
          <w:rFonts w:ascii="Tahoma" w:hAnsi="Tahoma" w:cs="Tahoma"/>
        </w:rPr>
        <w:t xml:space="preserve"> años</w:t>
      </w:r>
      <w:r w:rsidR="25555C38" w:rsidRPr="0064087A">
        <w:rPr>
          <w:rFonts w:ascii="Tahoma" w:eastAsia="Tahoma" w:hAnsi="Tahoma" w:cs="Tahoma"/>
        </w:rPr>
        <w:t>, asistiéndole el derecho a la pensión en un 100% a partir del 8 de enero de 2015, sobre la base del salario mínimo y trece mesadas al año.</w:t>
      </w:r>
    </w:p>
    <w:p w14:paraId="2FA8AB94" w14:textId="1EC44948" w:rsidR="007B3774" w:rsidRPr="0064087A" w:rsidRDefault="25555C38" w:rsidP="0064087A">
      <w:pPr>
        <w:tabs>
          <w:tab w:val="left" w:pos="284"/>
        </w:tabs>
        <w:spacing w:line="276" w:lineRule="auto"/>
        <w:rPr>
          <w:rFonts w:ascii="Tahoma" w:hAnsi="Tahoma" w:cs="Tahoma"/>
        </w:rPr>
      </w:pPr>
      <w:r w:rsidRPr="0064087A">
        <w:rPr>
          <w:rFonts w:ascii="Tahoma" w:eastAsia="Tahoma" w:hAnsi="Tahoma" w:cs="Tahoma"/>
        </w:rPr>
        <w:t xml:space="preserve"> </w:t>
      </w:r>
    </w:p>
    <w:p w14:paraId="560440A3" w14:textId="320BD37B" w:rsidR="007B3774" w:rsidRPr="0064087A" w:rsidRDefault="25555C38" w:rsidP="0064087A">
      <w:pPr>
        <w:tabs>
          <w:tab w:val="left" w:pos="284"/>
        </w:tabs>
        <w:spacing w:line="276" w:lineRule="auto"/>
        <w:rPr>
          <w:rFonts w:ascii="Tahoma" w:hAnsi="Tahoma" w:cs="Tahoma"/>
        </w:rPr>
      </w:pPr>
      <w:r w:rsidRPr="0064087A">
        <w:rPr>
          <w:rFonts w:ascii="Tahoma" w:eastAsia="Tahoma" w:hAnsi="Tahoma" w:cs="Tahoma"/>
        </w:rPr>
        <w:t xml:space="preserve">    En esos términos, el valor del retroactivo a favor de la interviniente Sra. María Ligia Trejos Arenas, entre el 8 de enero de 2015 y el 31 de octubre de 2020, asciende a la suma de $56.457.643, sin perjuicio de aquellas mesadas que se continúen causando y frente al cual, se autorizará el descuento por concepto de salud.</w:t>
      </w:r>
    </w:p>
    <w:p w14:paraId="6D48FDB9" w14:textId="20987844" w:rsidR="007B3774" w:rsidRPr="0064087A" w:rsidRDefault="007B3774" w:rsidP="0064087A">
      <w:pPr>
        <w:tabs>
          <w:tab w:val="left" w:pos="284"/>
        </w:tabs>
        <w:spacing w:line="276" w:lineRule="auto"/>
        <w:rPr>
          <w:rFonts w:ascii="Tahoma" w:hAnsi="Tahoma" w:cs="Tahoma"/>
        </w:rPr>
      </w:pPr>
    </w:p>
    <w:tbl>
      <w:tblPr>
        <w:tblW w:w="0" w:type="auto"/>
        <w:tblLayout w:type="fixed"/>
        <w:tblLook w:val="04A0" w:firstRow="1" w:lastRow="0" w:firstColumn="1" w:lastColumn="0" w:noHBand="0" w:noVBand="1"/>
      </w:tblPr>
      <w:tblGrid>
        <w:gridCol w:w="1472"/>
        <w:gridCol w:w="1330"/>
        <w:gridCol w:w="1417"/>
        <w:gridCol w:w="1669"/>
        <w:gridCol w:w="1308"/>
        <w:gridCol w:w="1636"/>
      </w:tblGrid>
      <w:tr w:rsidR="4FF87838" w:rsidRPr="0064087A" w14:paraId="527C3040" w14:textId="77777777" w:rsidTr="0064087A">
        <w:tc>
          <w:tcPr>
            <w:tcW w:w="1472" w:type="dxa"/>
          </w:tcPr>
          <w:p w14:paraId="1D386BBF" w14:textId="25043830"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Desde</w:t>
            </w:r>
          </w:p>
        </w:tc>
        <w:tc>
          <w:tcPr>
            <w:tcW w:w="1330" w:type="dxa"/>
          </w:tcPr>
          <w:p w14:paraId="7408E1B8" w14:textId="60224E40"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Hasta</w:t>
            </w:r>
          </w:p>
        </w:tc>
        <w:tc>
          <w:tcPr>
            <w:tcW w:w="1417" w:type="dxa"/>
          </w:tcPr>
          <w:p w14:paraId="21596405" w14:textId="42D712FE"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Ordinarias</w:t>
            </w:r>
          </w:p>
        </w:tc>
        <w:tc>
          <w:tcPr>
            <w:tcW w:w="1669" w:type="dxa"/>
          </w:tcPr>
          <w:p w14:paraId="561053C4" w14:textId="40FB2E14"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Adicionales</w:t>
            </w:r>
          </w:p>
        </w:tc>
        <w:tc>
          <w:tcPr>
            <w:tcW w:w="1308" w:type="dxa"/>
          </w:tcPr>
          <w:p w14:paraId="713800DA" w14:textId="172357D1"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Salario</w:t>
            </w:r>
          </w:p>
        </w:tc>
        <w:tc>
          <w:tcPr>
            <w:tcW w:w="1636" w:type="dxa"/>
          </w:tcPr>
          <w:p w14:paraId="43D41851" w14:textId="1AF076CB"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Retroactivo</w:t>
            </w:r>
          </w:p>
        </w:tc>
      </w:tr>
      <w:tr w:rsidR="4FF87838" w:rsidRPr="0064087A" w14:paraId="2799DA73" w14:textId="77777777" w:rsidTr="0064087A">
        <w:tc>
          <w:tcPr>
            <w:tcW w:w="1472" w:type="dxa"/>
          </w:tcPr>
          <w:p w14:paraId="0A17D414" w14:textId="7BC9E3E2"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08-ene.-15</w:t>
            </w:r>
          </w:p>
        </w:tc>
        <w:tc>
          <w:tcPr>
            <w:tcW w:w="1330" w:type="dxa"/>
          </w:tcPr>
          <w:p w14:paraId="40E22D38" w14:textId="3C900316"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31-dic.-15</w:t>
            </w:r>
          </w:p>
        </w:tc>
        <w:tc>
          <w:tcPr>
            <w:tcW w:w="1417" w:type="dxa"/>
          </w:tcPr>
          <w:p w14:paraId="2F261676" w14:textId="0A696660"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12</w:t>
            </w:r>
          </w:p>
        </w:tc>
        <w:tc>
          <w:tcPr>
            <w:tcW w:w="1669" w:type="dxa"/>
          </w:tcPr>
          <w:p w14:paraId="02023B04" w14:textId="09D2D9BD"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w:t>
            </w:r>
          </w:p>
        </w:tc>
        <w:tc>
          <w:tcPr>
            <w:tcW w:w="1308" w:type="dxa"/>
          </w:tcPr>
          <w:p w14:paraId="176EBD89" w14:textId="1DE4B843"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644,350</w:t>
            </w:r>
          </w:p>
        </w:tc>
        <w:tc>
          <w:tcPr>
            <w:tcW w:w="1636" w:type="dxa"/>
          </w:tcPr>
          <w:p w14:paraId="1E9764B0" w14:textId="56D488EB"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8,204,723</w:t>
            </w:r>
          </w:p>
        </w:tc>
      </w:tr>
      <w:tr w:rsidR="4FF87838" w:rsidRPr="0064087A" w14:paraId="2B43A0BD" w14:textId="77777777" w:rsidTr="0064087A">
        <w:tc>
          <w:tcPr>
            <w:tcW w:w="1472" w:type="dxa"/>
          </w:tcPr>
          <w:p w14:paraId="28BD6E01" w14:textId="323E2495"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01-ene.-16</w:t>
            </w:r>
          </w:p>
        </w:tc>
        <w:tc>
          <w:tcPr>
            <w:tcW w:w="1330" w:type="dxa"/>
          </w:tcPr>
          <w:p w14:paraId="0774BF42" w14:textId="53A4FEAD"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31-dic.-16</w:t>
            </w:r>
          </w:p>
        </w:tc>
        <w:tc>
          <w:tcPr>
            <w:tcW w:w="1417" w:type="dxa"/>
          </w:tcPr>
          <w:p w14:paraId="7A2C1746" w14:textId="1987B1B1"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12</w:t>
            </w:r>
          </w:p>
        </w:tc>
        <w:tc>
          <w:tcPr>
            <w:tcW w:w="1669" w:type="dxa"/>
          </w:tcPr>
          <w:p w14:paraId="35DE230D" w14:textId="6E1C0DCC"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w:t>
            </w:r>
          </w:p>
        </w:tc>
        <w:tc>
          <w:tcPr>
            <w:tcW w:w="1308" w:type="dxa"/>
          </w:tcPr>
          <w:p w14:paraId="5CC29C15" w14:textId="74AA1B1E"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689,455</w:t>
            </w:r>
          </w:p>
        </w:tc>
        <w:tc>
          <w:tcPr>
            <w:tcW w:w="1636" w:type="dxa"/>
          </w:tcPr>
          <w:p w14:paraId="18CA5E23" w14:textId="34DC2A01"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8,962,915</w:t>
            </w:r>
          </w:p>
        </w:tc>
      </w:tr>
      <w:tr w:rsidR="4FF87838" w:rsidRPr="0064087A" w14:paraId="6B8245CE" w14:textId="77777777" w:rsidTr="0064087A">
        <w:tc>
          <w:tcPr>
            <w:tcW w:w="1472" w:type="dxa"/>
          </w:tcPr>
          <w:p w14:paraId="6627B420" w14:textId="52695D52"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01-ene.-17</w:t>
            </w:r>
          </w:p>
        </w:tc>
        <w:tc>
          <w:tcPr>
            <w:tcW w:w="1330" w:type="dxa"/>
          </w:tcPr>
          <w:p w14:paraId="46D8C6DA" w14:textId="31C7D519"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31-dic.-17</w:t>
            </w:r>
          </w:p>
        </w:tc>
        <w:tc>
          <w:tcPr>
            <w:tcW w:w="1417" w:type="dxa"/>
          </w:tcPr>
          <w:p w14:paraId="566939F2" w14:textId="36B568D1"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12</w:t>
            </w:r>
          </w:p>
        </w:tc>
        <w:tc>
          <w:tcPr>
            <w:tcW w:w="1669" w:type="dxa"/>
          </w:tcPr>
          <w:p w14:paraId="3473D49D" w14:textId="722F41C5"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w:t>
            </w:r>
          </w:p>
        </w:tc>
        <w:tc>
          <w:tcPr>
            <w:tcW w:w="1308" w:type="dxa"/>
          </w:tcPr>
          <w:p w14:paraId="6C2C8E33" w14:textId="7C95A667"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737,717</w:t>
            </w:r>
          </w:p>
        </w:tc>
        <w:tc>
          <w:tcPr>
            <w:tcW w:w="1636" w:type="dxa"/>
          </w:tcPr>
          <w:p w14:paraId="142274E7" w14:textId="5571BB68"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9,590,321</w:t>
            </w:r>
          </w:p>
        </w:tc>
      </w:tr>
      <w:tr w:rsidR="4FF87838" w:rsidRPr="0064087A" w14:paraId="2E3C46DE" w14:textId="77777777" w:rsidTr="0064087A">
        <w:tc>
          <w:tcPr>
            <w:tcW w:w="1472" w:type="dxa"/>
          </w:tcPr>
          <w:p w14:paraId="02DDC71C" w14:textId="052A7BA2"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01-ene.-18</w:t>
            </w:r>
          </w:p>
        </w:tc>
        <w:tc>
          <w:tcPr>
            <w:tcW w:w="1330" w:type="dxa"/>
          </w:tcPr>
          <w:p w14:paraId="6B364BCF" w14:textId="17181060"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31-dic.-18</w:t>
            </w:r>
          </w:p>
        </w:tc>
        <w:tc>
          <w:tcPr>
            <w:tcW w:w="1417" w:type="dxa"/>
          </w:tcPr>
          <w:p w14:paraId="21230025" w14:textId="559B0EDA"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12</w:t>
            </w:r>
          </w:p>
        </w:tc>
        <w:tc>
          <w:tcPr>
            <w:tcW w:w="1669" w:type="dxa"/>
          </w:tcPr>
          <w:p w14:paraId="61EADDBC" w14:textId="1B3FC0AE"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w:t>
            </w:r>
          </w:p>
        </w:tc>
        <w:tc>
          <w:tcPr>
            <w:tcW w:w="1308" w:type="dxa"/>
          </w:tcPr>
          <w:p w14:paraId="1471727A" w14:textId="54C0471B"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781,242</w:t>
            </w:r>
          </w:p>
        </w:tc>
        <w:tc>
          <w:tcPr>
            <w:tcW w:w="1636" w:type="dxa"/>
          </w:tcPr>
          <w:p w14:paraId="0FB78AF4" w14:textId="70C023EC"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10,156,146</w:t>
            </w:r>
          </w:p>
        </w:tc>
      </w:tr>
      <w:tr w:rsidR="4FF87838" w:rsidRPr="0064087A" w14:paraId="688D825A" w14:textId="77777777" w:rsidTr="0064087A">
        <w:tc>
          <w:tcPr>
            <w:tcW w:w="1472" w:type="dxa"/>
          </w:tcPr>
          <w:p w14:paraId="7276100B" w14:textId="13ECAF58"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01-ene.-19</w:t>
            </w:r>
          </w:p>
        </w:tc>
        <w:tc>
          <w:tcPr>
            <w:tcW w:w="1330" w:type="dxa"/>
          </w:tcPr>
          <w:p w14:paraId="580B415B" w14:textId="165CF72E"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31-dic.-19</w:t>
            </w:r>
          </w:p>
        </w:tc>
        <w:tc>
          <w:tcPr>
            <w:tcW w:w="1417" w:type="dxa"/>
          </w:tcPr>
          <w:p w14:paraId="069D5E02" w14:textId="27356845"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12</w:t>
            </w:r>
          </w:p>
        </w:tc>
        <w:tc>
          <w:tcPr>
            <w:tcW w:w="1669" w:type="dxa"/>
          </w:tcPr>
          <w:p w14:paraId="5F58D8DD" w14:textId="64EBAC07"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w:t>
            </w:r>
          </w:p>
        </w:tc>
        <w:tc>
          <w:tcPr>
            <w:tcW w:w="1308" w:type="dxa"/>
          </w:tcPr>
          <w:p w14:paraId="52C7BD54" w14:textId="7AE32747"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828,116</w:t>
            </w:r>
          </w:p>
        </w:tc>
        <w:tc>
          <w:tcPr>
            <w:tcW w:w="1636" w:type="dxa"/>
          </w:tcPr>
          <w:p w14:paraId="3B5D0F51" w14:textId="50612210"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10,765,508</w:t>
            </w:r>
          </w:p>
        </w:tc>
      </w:tr>
      <w:tr w:rsidR="4FF87838" w:rsidRPr="0064087A" w14:paraId="0CF28695" w14:textId="77777777" w:rsidTr="0064087A">
        <w:tc>
          <w:tcPr>
            <w:tcW w:w="1472" w:type="dxa"/>
          </w:tcPr>
          <w:p w14:paraId="56B067FF" w14:textId="6AD19179"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01-ene.-20</w:t>
            </w:r>
          </w:p>
        </w:tc>
        <w:tc>
          <w:tcPr>
            <w:tcW w:w="1330" w:type="dxa"/>
          </w:tcPr>
          <w:p w14:paraId="26C1F94A" w14:textId="7E49C96D"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31-oct.-20</w:t>
            </w:r>
          </w:p>
        </w:tc>
        <w:tc>
          <w:tcPr>
            <w:tcW w:w="1417" w:type="dxa"/>
          </w:tcPr>
          <w:p w14:paraId="25F933F1" w14:textId="773E9E9B"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10</w:t>
            </w:r>
          </w:p>
        </w:tc>
        <w:tc>
          <w:tcPr>
            <w:tcW w:w="1669" w:type="dxa"/>
          </w:tcPr>
          <w:p w14:paraId="5F9DFB86" w14:textId="3EE0BBD4" w:rsidR="4FF87838" w:rsidRPr="0064087A" w:rsidRDefault="4FF87838" w:rsidP="0064087A">
            <w:pPr>
              <w:spacing w:line="240" w:lineRule="auto"/>
              <w:rPr>
                <w:rFonts w:ascii="Tahoma" w:hAnsi="Tahoma" w:cs="Tahoma"/>
                <w:sz w:val="22"/>
              </w:rPr>
            </w:pPr>
          </w:p>
        </w:tc>
        <w:tc>
          <w:tcPr>
            <w:tcW w:w="1308" w:type="dxa"/>
          </w:tcPr>
          <w:p w14:paraId="24299D63" w14:textId="225A6557"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877,803</w:t>
            </w:r>
          </w:p>
        </w:tc>
        <w:tc>
          <w:tcPr>
            <w:tcW w:w="1636" w:type="dxa"/>
          </w:tcPr>
          <w:p w14:paraId="6A56FA9F" w14:textId="448EB0C3" w:rsidR="4FF87838" w:rsidRPr="0064087A" w:rsidRDefault="4FF87838" w:rsidP="0064087A">
            <w:pPr>
              <w:spacing w:line="240" w:lineRule="auto"/>
              <w:jc w:val="center"/>
              <w:rPr>
                <w:rFonts w:ascii="Tahoma" w:hAnsi="Tahoma" w:cs="Tahoma"/>
                <w:sz w:val="22"/>
              </w:rPr>
            </w:pPr>
            <w:r w:rsidRPr="0064087A">
              <w:rPr>
                <w:rFonts w:ascii="Tahoma" w:eastAsia="Tahoma" w:hAnsi="Tahoma" w:cs="Tahoma"/>
                <w:color w:val="000000" w:themeColor="text1"/>
                <w:sz w:val="22"/>
                <w:lang w:val="es-419"/>
              </w:rPr>
              <w:t>8,778,030</w:t>
            </w:r>
          </w:p>
        </w:tc>
      </w:tr>
      <w:tr w:rsidR="4FF87838" w:rsidRPr="0064087A" w14:paraId="5AE3387D" w14:textId="77777777" w:rsidTr="0064087A">
        <w:tc>
          <w:tcPr>
            <w:tcW w:w="1472" w:type="dxa"/>
          </w:tcPr>
          <w:p w14:paraId="7DB76AE6" w14:textId="6473B74E" w:rsidR="4FF87838" w:rsidRPr="0064087A" w:rsidRDefault="4FF87838" w:rsidP="0064087A">
            <w:pPr>
              <w:spacing w:line="240" w:lineRule="auto"/>
              <w:rPr>
                <w:rFonts w:ascii="Tahoma" w:hAnsi="Tahoma" w:cs="Tahoma"/>
                <w:sz w:val="22"/>
              </w:rPr>
            </w:pPr>
          </w:p>
        </w:tc>
        <w:tc>
          <w:tcPr>
            <w:tcW w:w="1330" w:type="dxa"/>
          </w:tcPr>
          <w:p w14:paraId="7E7C03D9" w14:textId="1179B233" w:rsidR="4FF87838" w:rsidRPr="0064087A" w:rsidRDefault="4FF87838" w:rsidP="0064087A">
            <w:pPr>
              <w:spacing w:line="240" w:lineRule="auto"/>
              <w:rPr>
                <w:rFonts w:ascii="Tahoma" w:hAnsi="Tahoma" w:cs="Tahoma"/>
                <w:sz w:val="22"/>
              </w:rPr>
            </w:pPr>
          </w:p>
        </w:tc>
        <w:tc>
          <w:tcPr>
            <w:tcW w:w="1417" w:type="dxa"/>
          </w:tcPr>
          <w:p w14:paraId="6C46CA54" w14:textId="0EB7D96B" w:rsidR="4FF87838" w:rsidRPr="0064087A" w:rsidRDefault="4FF87838" w:rsidP="0064087A">
            <w:pPr>
              <w:spacing w:line="240" w:lineRule="auto"/>
              <w:rPr>
                <w:rFonts w:ascii="Tahoma" w:hAnsi="Tahoma" w:cs="Tahoma"/>
                <w:sz w:val="22"/>
              </w:rPr>
            </w:pPr>
          </w:p>
        </w:tc>
        <w:tc>
          <w:tcPr>
            <w:tcW w:w="1669" w:type="dxa"/>
          </w:tcPr>
          <w:p w14:paraId="25AD681C" w14:textId="0F3D5819" w:rsidR="4FF87838" w:rsidRPr="0064087A" w:rsidRDefault="4FF87838" w:rsidP="0064087A">
            <w:pPr>
              <w:spacing w:line="240" w:lineRule="auto"/>
              <w:rPr>
                <w:rFonts w:ascii="Tahoma" w:hAnsi="Tahoma" w:cs="Tahoma"/>
                <w:sz w:val="22"/>
              </w:rPr>
            </w:pPr>
          </w:p>
        </w:tc>
        <w:tc>
          <w:tcPr>
            <w:tcW w:w="1308" w:type="dxa"/>
          </w:tcPr>
          <w:p w14:paraId="6E9B5A11" w14:textId="76769DE3" w:rsidR="4FF87838" w:rsidRPr="0064087A" w:rsidRDefault="4FF87838" w:rsidP="0064087A">
            <w:pPr>
              <w:spacing w:line="240" w:lineRule="auto"/>
              <w:rPr>
                <w:rFonts w:ascii="Tahoma" w:hAnsi="Tahoma" w:cs="Tahoma"/>
                <w:sz w:val="22"/>
              </w:rPr>
            </w:pPr>
          </w:p>
        </w:tc>
        <w:tc>
          <w:tcPr>
            <w:tcW w:w="1636" w:type="dxa"/>
          </w:tcPr>
          <w:p w14:paraId="063B16FF" w14:textId="4B51E2BE" w:rsidR="4FF87838" w:rsidRPr="0064087A" w:rsidRDefault="4FF87838" w:rsidP="0064087A">
            <w:pPr>
              <w:spacing w:line="240" w:lineRule="auto"/>
              <w:jc w:val="center"/>
              <w:rPr>
                <w:rFonts w:ascii="Tahoma" w:hAnsi="Tahoma" w:cs="Tahoma"/>
                <w:sz w:val="22"/>
              </w:rPr>
            </w:pPr>
            <w:r w:rsidRPr="0064087A">
              <w:rPr>
                <w:rFonts w:ascii="Tahoma" w:eastAsia="Tahoma" w:hAnsi="Tahoma" w:cs="Tahoma"/>
                <w:b/>
                <w:bCs/>
                <w:color w:val="000000" w:themeColor="text1"/>
                <w:sz w:val="22"/>
                <w:lang w:val="es-419"/>
              </w:rPr>
              <w:t>56,457,643</w:t>
            </w:r>
          </w:p>
        </w:tc>
      </w:tr>
    </w:tbl>
    <w:p w14:paraId="70462347" w14:textId="517E2B87" w:rsidR="007B3774" w:rsidRPr="0064087A" w:rsidRDefault="007B3774" w:rsidP="0064087A">
      <w:pPr>
        <w:tabs>
          <w:tab w:val="left" w:pos="284"/>
        </w:tabs>
        <w:spacing w:line="276" w:lineRule="auto"/>
        <w:rPr>
          <w:rFonts w:ascii="Tahoma" w:hAnsi="Tahoma" w:cs="Tahoma"/>
        </w:rPr>
      </w:pPr>
    </w:p>
    <w:p w14:paraId="2D0B8839" w14:textId="588F23B8" w:rsidR="785ED42A" w:rsidRPr="0064087A" w:rsidRDefault="785ED42A" w:rsidP="0064087A">
      <w:pPr>
        <w:spacing w:line="276" w:lineRule="auto"/>
        <w:rPr>
          <w:rFonts w:ascii="Tahoma" w:hAnsi="Tahoma" w:cs="Tahoma"/>
        </w:rPr>
      </w:pPr>
      <w:r w:rsidRPr="0064087A">
        <w:rPr>
          <w:rFonts w:ascii="Tahoma" w:eastAsia="Tahoma" w:hAnsi="Tahoma" w:cs="Tahoma"/>
        </w:rPr>
        <w:lastRenderedPageBreak/>
        <w:t xml:space="preserve">    </w:t>
      </w:r>
      <w:r w:rsidRPr="0064087A">
        <w:rPr>
          <w:rFonts w:ascii="Tahoma" w:eastAsia="Tahoma" w:hAnsi="Tahoma" w:cs="Tahoma"/>
          <w:i/>
          <w:iCs/>
        </w:rPr>
        <w:t xml:space="preserve"> </w:t>
      </w:r>
      <w:r w:rsidRPr="0064087A">
        <w:rPr>
          <w:rFonts w:ascii="Tahoma" w:eastAsia="Tahoma" w:hAnsi="Tahoma" w:cs="Tahoma"/>
        </w:rPr>
        <w:t>En suma, se habrá de revocar parcialmente la sentencia en el sentido de absolver a las demandadas de las pretensiones encausadas por la señora Luz Marina Castillo de Salazar.</w:t>
      </w:r>
    </w:p>
    <w:p w14:paraId="59915C5D" w14:textId="35A083DE" w:rsidR="785ED42A" w:rsidRPr="0064087A" w:rsidRDefault="785ED42A" w:rsidP="0064087A">
      <w:pPr>
        <w:spacing w:line="276" w:lineRule="auto"/>
        <w:rPr>
          <w:rFonts w:ascii="Tahoma" w:hAnsi="Tahoma" w:cs="Tahoma"/>
        </w:rPr>
      </w:pPr>
      <w:r w:rsidRPr="0064087A">
        <w:rPr>
          <w:rFonts w:ascii="Tahoma" w:eastAsia="Tahoma" w:hAnsi="Tahoma" w:cs="Tahoma"/>
        </w:rPr>
        <w:t xml:space="preserve"> </w:t>
      </w:r>
    </w:p>
    <w:p w14:paraId="28E86BB8" w14:textId="6E74005E" w:rsidR="785ED42A" w:rsidRPr="0064087A" w:rsidRDefault="785ED42A" w:rsidP="0064087A">
      <w:pPr>
        <w:spacing w:line="276" w:lineRule="auto"/>
        <w:rPr>
          <w:rFonts w:ascii="Tahoma" w:hAnsi="Tahoma" w:cs="Tahoma"/>
        </w:rPr>
      </w:pPr>
      <w:r w:rsidRPr="0064087A">
        <w:rPr>
          <w:rFonts w:ascii="Tahoma" w:eastAsia="Tahoma" w:hAnsi="Tahoma" w:cs="Tahoma"/>
        </w:rPr>
        <w:t xml:space="preserve">    Igualmente, se ordenará condena en costas en primera y segunda instancia a cargo de la señora LUZ MARINA CASTILLO DE SALAZAR a favor de la señora MARIA LIGIA TREJOS ARENAS, en virtud de la prosperidad del recurso incoado por esta última.</w:t>
      </w:r>
    </w:p>
    <w:p w14:paraId="7E57D72D" w14:textId="11A315E4" w:rsidR="4FF87838" w:rsidRPr="0064087A" w:rsidRDefault="4FF87838" w:rsidP="0064087A">
      <w:pPr>
        <w:spacing w:line="276" w:lineRule="auto"/>
        <w:rPr>
          <w:rFonts w:ascii="Tahoma" w:hAnsi="Tahoma" w:cs="Tahoma"/>
        </w:rPr>
      </w:pPr>
    </w:p>
    <w:p w14:paraId="6EFE94D5" w14:textId="77777777" w:rsidR="007B3774" w:rsidRPr="0064087A" w:rsidRDefault="007B3774" w:rsidP="0064087A">
      <w:pPr>
        <w:pStyle w:val="Prrafodelista2"/>
        <w:spacing w:after="0"/>
        <w:ind w:left="0" w:firstLine="708"/>
        <w:jc w:val="both"/>
        <w:rPr>
          <w:rFonts w:ascii="Tahoma" w:hAnsi="Tahoma" w:cs="Tahoma"/>
          <w:color w:val="000000" w:themeColor="text1"/>
          <w:sz w:val="24"/>
          <w:szCs w:val="24"/>
          <w:lang w:val="es-ES_tradnl"/>
        </w:rPr>
      </w:pPr>
      <w:r w:rsidRPr="0064087A">
        <w:rPr>
          <w:rFonts w:ascii="Tahoma" w:hAnsi="Tahoma" w:cs="Tahoma"/>
          <w:color w:val="000000" w:themeColor="text1"/>
          <w:sz w:val="24"/>
          <w:szCs w:val="24"/>
          <w:lang w:val="es-ES_tradnl"/>
        </w:rPr>
        <w:t xml:space="preserve">En mérito de lo expuesto, el </w:t>
      </w:r>
      <w:r w:rsidRPr="0064087A">
        <w:rPr>
          <w:rFonts w:ascii="Tahoma" w:hAnsi="Tahoma" w:cs="Tahoma"/>
          <w:b/>
          <w:color w:val="000000" w:themeColor="text1"/>
          <w:sz w:val="24"/>
          <w:szCs w:val="24"/>
          <w:lang w:val="es-ES_tradnl"/>
        </w:rPr>
        <w:t>Tribunal Superior del Distrito Judicial de Pereira - Risaralda, Sala Primera de Decisión Laboral,</w:t>
      </w:r>
      <w:r w:rsidRPr="0064087A">
        <w:rPr>
          <w:rFonts w:ascii="Tahoma" w:hAnsi="Tahoma" w:cs="Tahoma"/>
          <w:color w:val="000000" w:themeColor="text1"/>
          <w:sz w:val="24"/>
          <w:szCs w:val="24"/>
          <w:lang w:val="es-ES_tradnl"/>
        </w:rPr>
        <w:t xml:space="preserve"> administrando justicia en nombre de la República y por autoridad de la ley,</w:t>
      </w:r>
    </w:p>
    <w:p w14:paraId="37A099B4" w14:textId="77777777" w:rsidR="007B3774" w:rsidRPr="0064087A" w:rsidRDefault="007B3774" w:rsidP="0064087A">
      <w:pPr>
        <w:pStyle w:val="Prrafodelista2"/>
        <w:spacing w:after="0"/>
        <w:ind w:left="0"/>
        <w:jc w:val="both"/>
        <w:rPr>
          <w:rFonts w:ascii="Tahoma" w:hAnsi="Tahoma" w:cs="Tahoma"/>
          <w:color w:val="000000" w:themeColor="text1"/>
          <w:sz w:val="24"/>
          <w:szCs w:val="24"/>
          <w:lang w:val="es-ES_tradnl"/>
        </w:rPr>
      </w:pPr>
    </w:p>
    <w:p w14:paraId="27355EA4" w14:textId="77777777" w:rsidR="007B3774" w:rsidRPr="0064087A" w:rsidRDefault="007B3774" w:rsidP="0064087A">
      <w:pPr>
        <w:spacing w:line="276" w:lineRule="auto"/>
        <w:contextualSpacing/>
        <w:jc w:val="center"/>
        <w:rPr>
          <w:rFonts w:ascii="Tahoma" w:hAnsi="Tahoma" w:cs="Tahoma"/>
          <w:b/>
          <w:color w:val="000000" w:themeColor="text1"/>
        </w:rPr>
      </w:pPr>
      <w:r w:rsidRPr="0064087A">
        <w:rPr>
          <w:rFonts w:ascii="Tahoma" w:hAnsi="Tahoma" w:cs="Tahoma"/>
          <w:b/>
          <w:color w:val="000000" w:themeColor="text1"/>
        </w:rPr>
        <w:t>RESUELVE</w:t>
      </w:r>
    </w:p>
    <w:p w14:paraId="457C81A9" w14:textId="77777777" w:rsidR="007B3774" w:rsidRPr="0064087A" w:rsidRDefault="007B3774" w:rsidP="0064087A">
      <w:pPr>
        <w:widowControl w:val="0"/>
        <w:autoSpaceDE w:val="0"/>
        <w:autoSpaceDN w:val="0"/>
        <w:adjustRightInd w:val="0"/>
        <w:spacing w:line="276" w:lineRule="auto"/>
        <w:jc w:val="center"/>
        <w:rPr>
          <w:rFonts w:ascii="Tahoma" w:hAnsi="Tahoma" w:cs="Tahoma"/>
          <w:b/>
        </w:rPr>
      </w:pPr>
    </w:p>
    <w:p w14:paraId="52B48CD3" w14:textId="653816EB" w:rsidR="557812EA" w:rsidRPr="0064087A" w:rsidRDefault="557812EA" w:rsidP="0064087A">
      <w:pPr>
        <w:spacing w:line="276" w:lineRule="auto"/>
        <w:ind w:firstLine="705"/>
        <w:rPr>
          <w:rFonts w:ascii="Tahoma" w:hAnsi="Tahoma" w:cs="Tahoma"/>
        </w:rPr>
      </w:pPr>
      <w:r w:rsidRPr="0064087A">
        <w:rPr>
          <w:rFonts w:ascii="Tahoma" w:eastAsia="Tahoma" w:hAnsi="Tahoma" w:cs="Tahoma"/>
          <w:b/>
          <w:bCs/>
        </w:rPr>
        <w:t>PRIMERO:</w:t>
      </w:r>
      <w:r w:rsidRPr="0064087A">
        <w:rPr>
          <w:rFonts w:ascii="Tahoma" w:eastAsia="Tahoma" w:hAnsi="Tahoma" w:cs="Tahoma"/>
          <w:b/>
          <w:bCs/>
          <w:i/>
          <w:iCs/>
        </w:rPr>
        <w:t xml:space="preserve"> </w:t>
      </w:r>
      <w:r w:rsidRPr="0064087A">
        <w:rPr>
          <w:rFonts w:ascii="Tahoma" w:eastAsia="Tahoma" w:hAnsi="Tahoma" w:cs="Tahoma"/>
          <w:b/>
          <w:bCs/>
        </w:rPr>
        <w:t>REVOCAR</w:t>
      </w:r>
      <w:r w:rsidRPr="0064087A">
        <w:rPr>
          <w:rFonts w:ascii="Tahoma" w:eastAsia="Arial" w:hAnsi="Tahoma" w:cs="Tahoma"/>
        </w:rPr>
        <w:t xml:space="preserve"> parcialmente </w:t>
      </w:r>
      <w:r w:rsidRPr="0064087A">
        <w:rPr>
          <w:rFonts w:ascii="Tahoma" w:eastAsia="Tahoma" w:hAnsi="Tahoma" w:cs="Tahoma"/>
        </w:rPr>
        <w:t>la sentencia de primer grado proferida el 6 de noviembre de 2019 por el Juzgado Cuarto Laboral del Circuito de Pereira, dentro del proceso de la referencia, en el sentido de absolver a las demandadas de las pretensiones de la señora Luz Marina Castillo de Salazar, por las razones expuestas en la parte motiva de esta providencia.</w:t>
      </w:r>
    </w:p>
    <w:p w14:paraId="43EE5D90" w14:textId="401984C6" w:rsidR="557812EA" w:rsidRPr="0064087A" w:rsidRDefault="557812EA" w:rsidP="0064087A">
      <w:pPr>
        <w:spacing w:line="276" w:lineRule="auto"/>
        <w:ind w:firstLine="705"/>
        <w:rPr>
          <w:rFonts w:ascii="Tahoma" w:hAnsi="Tahoma" w:cs="Tahoma"/>
        </w:rPr>
      </w:pPr>
      <w:r w:rsidRPr="0064087A">
        <w:rPr>
          <w:rFonts w:ascii="Tahoma" w:eastAsia="Tahoma" w:hAnsi="Tahoma" w:cs="Tahoma"/>
        </w:rPr>
        <w:t xml:space="preserve"> </w:t>
      </w:r>
    </w:p>
    <w:p w14:paraId="541EDCE4" w14:textId="0C3EF1C7" w:rsidR="557812EA" w:rsidRPr="0064087A" w:rsidRDefault="557812EA" w:rsidP="0064087A">
      <w:pPr>
        <w:spacing w:line="276" w:lineRule="auto"/>
        <w:ind w:firstLine="705"/>
        <w:rPr>
          <w:rFonts w:ascii="Tahoma" w:hAnsi="Tahoma" w:cs="Tahoma"/>
        </w:rPr>
      </w:pPr>
      <w:r w:rsidRPr="0064087A">
        <w:rPr>
          <w:rFonts w:ascii="Tahoma" w:eastAsia="Tahoma" w:hAnsi="Tahoma" w:cs="Tahoma"/>
          <w:b/>
          <w:bCs/>
        </w:rPr>
        <w:t>SEGUNDO:</w:t>
      </w:r>
      <w:r w:rsidRPr="0064087A">
        <w:rPr>
          <w:rFonts w:ascii="Tahoma" w:eastAsia="Tahoma" w:hAnsi="Tahoma" w:cs="Tahoma"/>
        </w:rPr>
        <w:t xml:space="preserve"> En consecuencia, la parte resolutiva de la sentencia de primer grado proferida el 6 de noviembre de 2019 por el Juzgado Cuarto Laboral del Circuito de Pereira, la cual quedará así:</w:t>
      </w:r>
    </w:p>
    <w:p w14:paraId="16B5F3E1" w14:textId="303BE277" w:rsidR="557812EA" w:rsidRPr="0064087A" w:rsidRDefault="557812EA" w:rsidP="0064087A">
      <w:pPr>
        <w:spacing w:line="276" w:lineRule="auto"/>
        <w:ind w:firstLine="705"/>
        <w:rPr>
          <w:rFonts w:ascii="Tahoma" w:hAnsi="Tahoma" w:cs="Tahoma"/>
        </w:rPr>
      </w:pPr>
      <w:r w:rsidRPr="0064087A">
        <w:rPr>
          <w:rFonts w:ascii="Tahoma" w:eastAsia="Tahoma" w:hAnsi="Tahoma" w:cs="Tahoma"/>
        </w:rPr>
        <w:t xml:space="preserve"> </w:t>
      </w:r>
    </w:p>
    <w:p w14:paraId="4AA60CDC" w14:textId="341204BD" w:rsidR="557812EA" w:rsidRPr="0064087A" w:rsidRDefault="557812EA" w:rsidP="0064087A">
      <w:pPr>
        <w:spacing w:line="276" w:lineRule="auto"/>
        <w:ind w:left="426" w:right="420"/>
        <w:rPr>
          <w:rFonts w:ascii="Tahoma" w:hAnsi="Tahoma" w:cs="Tahoma"/>
        </w:rPr>
      </w:pPr>
      <w:r w:rsidRPr="0064087A">
        <w:rPr>
          <w:rFonts w:ascii="Tahoma" w:eastAsia="Tahoma" w:hAnsi="Tahoma" w:cs="Tahoma"/>
        </w:rPr>
        <w:t>“</w:t>
      </w:r>
      <w:r w:rsidRPr="0064087A">
        <w:rPr>
          <w:rFonts w:ascii="Tahoma" w:eastAsia="Tahoma" w:hAnsi="Tahoma" w:cs="Tahoma"/>
          <w:b/>
          <w:bCs/>
        </w:rPr>
        <w:t>PRIMERO: DECLARAR</w:t>
      </w:r>
      <w:r w:rsidRPr="0064087A">
        <w:rPr>
          <w:rFonts w:ascii="Tahoma" w:eastAsia="Tahoma" w:hAnsi="Tahoma" w:cs="Tahoma"/>
        </w:rPr>
        <w:t xml:space="preserve"> que la señora </w:t>
      </w:r>
      <w:r w:rsidRPr="0064087A">
        <w:rPr>
          <w:rFonts w:ascii="Tahoma" w:eastAsia="Tahoma" w:hAnsi="Tahoma" w:cs="Tahoma"/>
          <w:b/>
          <w:bCs/>
        </w:rPr>
        <w:t>MARIA LIGIA TREJOS ARENAS</w:t>
      </w:r>
      <w:r w:rsidRPr="0064087A">
        <w:rPr>
          <w:rFonts w:ascii="Tahoma" w:eastAsia="Tahoma" w:hAnsi="Tahoma" w:cs="Tahoma"/>
        </w:rPr>
        <w:t xml:space="preserve"> en su calidad de compañera permanente acredita los requisitos para ser beneficiaria de la sustitución pensional que dejó causada el Sr. Sergio Salazar Cruz. En consecuencia, </w:t>
      </w:r>
      <w:r w:rsidRPr="0064087A">
        <w:rPr>
          <w:rFonts w:ascii="Tahoma" w:eastAsia="Tahoma" w:hAnsi="Tahoma" w:cs="Tahoma"/>
          <w:b/>
          <w:bCs/>
        </w:rPr>
        <w:t>NEGAR</w:t>
      </w:r>
      <w:r w:rsidRPr="0064087A">
        <w:rPr>
          <w:rFonts w:ascii="Tahoma" w:eastAsia="Tahoma" w:hAnsi="Tahoma" w:cs="Tahoma"/>
        </w:rPr>
        <w:t xml:space="preserve"> las pretensiones incoadas por la Sra. </w:t>
      </w:r>
      <w:r w:rsidRPr="0064087A">
        <w:rPr>
          <w:rFonts w:ascii="Tahoma" w:eastAsia="Tahoma" w:hAnsi="Tahoma" w:cs="Tahoma"/>
          <w:b/>
          <w:bCs/>
        </w:rPr>
        <w:t>LUZ MARINA CASTILLO DE SALAZAR</w:t>
      </w:r>
      <w:r w:rsidRPr="0064087A">
        <w:rPr>
          <w:rFonts w:ascii="Tahoma" w:eastAsia="Tahoma" w:hAnsi="Tahoma" w:cs="Tahoma"/>
        </w:rPr>
        <w:t xml:space="preserve"> por las razones expuestas.</w:t>
      </w:r>
    </w:p>
    <w:p w14:paraId="1DAD47BC" w14:textId="13A0A3A3" w:rsidR="557812EA" w:rsidRPr="0064087A" w:rsidRDefault="557812EA" w:rsidP="0064087A">
      <w:pPr>
        <w:spacing w:line="276" w:lineRule="auto"/>
        <w:ind w:left="426" w:right="420"/>
        <w:rPr>
          <w:rFonts w:ascii="Tahoma" w:hAnsi="Tahoma" w:cs="Tahoma"/>
        </w:rPr>
      </w:pPr>
      <w:r w:rsidRPr="0064087A">
        <w:rPr>
          <w:rFonts w:ascii="Tahoma" w:eastAsia="Tahoma" w:hAnsi="Tahoma" w:cs="Tahoma"/>
        </w:rPr>
        <w:t xml:space="preserve"> </w:t>
      </w:r>
    </w:p>
    <w:p w14:paraId="2F544789" w14:textId="32E208CA" w:rsidR="557812EA" w:rsidRPr="0064087A" w:rsidRDefault="557812EA" w:rsidP="0064087A">
      <w:pPr>
        <w:spacing w:line="276" w:lineRule="auto"/>
        <w:ind w:left="426" w:right="420"/>
        <w:rPr>
          <w:rFonts w:ascii="Tahoma" w:hAnsi="Tahoma" w:cs="Tahoma"/>
        </w:rPr>
      </w:pPr>
      <w:r w:rsidRPr="0064087A">
        <w:rPr>
          <w:rFonts w:ascii="Tahoma" w:eastAsia="Tahoma" w:hAnsi="Tahoma" w:cs="Tahoma"/>
          <w:b/>
          <w:bCs/>
        </w:rPr>
        <w:t>SEGUNDO:</w:t>
      </w:r>
      <w:r w:rsidRPr="0064087A">
        <w:rPr>
          <w:rFonts w:ascii="Tahoma" w:eastAsia="Tahoma" w:hAnsi="Tahoma" w:cs="Tahoma"/>
        </w:rPr>
        <w:t xml:space="preserve">  </w:t>
      </w:r>
      <w:r w:rsidRPr="0064087A">
        <w:rPr>
          <w:rFonts w:ascii="Tahoma" w:eastAsia="Tahoma" w:hAnsi="Tahoma" w:cs="Tahoma"/>
          <w:b/>
          <w:bCs/>
        </w:rPr>
        <w:t xml:space="preserve">CONDENAR </w:t>
      </w:r>
      <w:r w:rsidRPr="0064087A">
        <w:rPr>
          <w:rFonts w:ascii="Tahoma" w:eastAsia="Tahoma" w:hAnsi="Tahoma" w:cs="Tahoma"/>
        </w:rPr>
        <w:t xml:space="preserve">a Seguros Bolívar a reconocer y pagar a </w:t>
      </w:r>
      <w:r w:rsidRPr="0064087A">
        <w:rPr>
          <w:rFonts w:ascii="Tahoma" w:eastAsia="Tahoma" w:hAnsi="Tahoma" w:cs="Tahoma"/>
          <w:b/>
          <w:bCs/>
        </w:rPr>
        <w:t>MARIA LIGIA TREJOS ARENAS</w:t>
      </w:r>
      <w:r w:rsidRPr="0064087A">
        <w:rPr>
          <w:rFonts w:ascii="Tahoma" w:eastAsia="Tahoma" w:hAnsi="Tahoma" w:cs="Tahoma"/>
        </w:rPr>
        <w:t xml:space="preserve"> la sustitución pensional que dejó causada el pensionado Sr. Sergio Salazar Cruz, a partir del 8 de enero de 2015 por trece mesadas anuales, sobre la base del salario mínimo, en forma vitalicia y sin perjuicio de los descuentos de ley.</w:t>
      </w:r>
    </w:p>
    <w:p w14:paraId="6641E3C1" w14:textId="02CF0865" w:rsidR="557812EA" w:rsidRPr="0064087A" w:rsidRDefault="557812EA" w:rsidP="0064087A">
      <w:pPr>
        <w:spacing w:line="276" w:lineRule="auto"/>
        <w:ind w:left="426" w:right="420"/>
        <w:rPr>
          <w:rFonts w:ascii="Tahoma" w:hAnsi="Tahoma" w:cs="Tahoma"/>
        </w:rPr>
      </w:pPr>
      <w:r w:rsidRPr="0064087A">
        <w:rPr>
          <w:rFonts w:ascii="Tahoma" w:eastAsia="Tahoma" w:hAnsi="Tahoma" w:cs="Tahoma"/>
        </w:rPr>
        <w:t xml:space="preserve"> </w:t>
      </w:r>
    </w:p>
    <w:p w14:paraId="6ACA4E90" w14:textId="3F6FEF99" w:rsidR="557812EA" w:rsidRPr="0064087A" w:rsidRDefault="557812EA" w:rsidP="0064087A">
      <w:pPr>
        <w:spacing w:line="276" w:lineRule="auto"/>
        <w:ind w:left="426" w:right="420"/>
        <w:rPr>
          <w:rFonts w:ascii="Tahoma" w:hAnsi="Tahoma" w:cs="Tahoma"/>
        </w:rPr>
      </w:pPr>
      <w:r w:rsidRPr="0064087A">
        <w:rPr>
          <w:rFonts w:ascii="Tahoma" w:eastAsia="Tahoma" w:hAnsi="Tahoma" w:cs="Tahoma"/>
          <w:b/>
          <w:bCs/>
        </w:rPr>
        <w:t>TERCERO: CONDENAR</w:t>
      </w:r>
      <w:r w:rsidRPr="0064087A">
        <w:rPr>
          <w:rFonts w:ascii="Tahoma" w:eastAsia="Tahoma" w:hAnsi="Tahoma" w:cs="Tahoma"/>
        </w:rPr>
        <w:t xml:space="preserve"> a la Compañía de </w:t>
      </w:r>
      <w:r w:rsidRPr="0064087A">
        <w:rPr>
          <w:rFonts w:ascii="Tahoma" w:eastAsia="Tahoma" w:hAnsi="Tahoma" w:cs="Tahoma"/>
          <w:b/>
          <w:bCs/>
        </w:rPr>
        <w:t>SEGUROS BOLÍVAR</w:t>
      </w:r>
      <w:r w:rsidRPr="0064087A">
        <w:rPr>
          <w:rFonts w:ascii="Tahoma" w:eastAsia="Tahoma" w:hAnsi="Tahoma" w:cs="Tahoma"/>
        </w:rPr>
        <w:t xml:space="preserve"> </w:t>
      </w:r>
      <w:r w:rsidRPr="0064087A">
        <w:rPr>
          <w:rFonts w:ascii="Tahoma" w:eastAsia="Tahoma" w:hAnsi="Tahoma" w:cs="Tahoma"/>
          <w:b/>
          <w:bCs/>
        </w:rPr>
        <w:t>S.A.</w:t>
      </w:r>
      <w:r w:rsidRPr="0064087A">
        <w:rPr>
          <w:rFonts w:ascii="Tahoma" w:eastAsia="Tahoma" w:hAnsi="Tahoma" w:cs="Tahoma"/>
        </w:rPr>
        <w:t xml:space="preserve"> a pagar a la señora </w:t>
      </w:r>
      <w:r w:rsidRPr="0064087A">
        <w:rPr>
          <w:rFonts w:ascii="Tahoma" w:eastAsia="Tahoma" w:hAnsi="Tahoma" w:cs="Tahoma"/>
          <w:b/>
          <w:bCs/>
        </w:rPr>
        <w:t>MARIA LIGIA TREJOS ARENAS</w:t>
      </w:r>
      <w:r w:rsidRPr="0064087A">
        <w:rPr>
          <w:rFonts w:ascii="Tahoma" w:eastAsia="Tahoma" w:hAnsi="Tahoma" w:cs="Tahoma"/>
        </w:rPr>
        <w:t xml:space="preserve"> a título de retroactivo pensional causado entre el 8 de enero de 2015 y el 31 de octubre de 2020, en la suma de $56.457.643, sin perjuicio de aquellas mesadas que se continúen causando y frente al cual, se autoriza el descuento por concepto de salud.</w:t>
      </w:r>
    </w:p>
    <w:p w14:paraId="10C898B5" w14:textId="60340CFE" w:rsidR="557812EA" w:rsidRPr="0064087A" w:rsidRDefault="557812EA" w:rsidP="0064087A">
      <w:pPr>
        <w:spacing w:line="276" w:lineRule="auto"/>
        <w:ind w:left="426" w:right="420"/>
        <w:rPr>
          <w:rFonts w:ascii="Tahoma" w:hAnsi="Tahoma" w:cs="Tahoma"/>
        </w:rPr>
      </w:pPr>
      <w:r w:rsidRPr="0064087A">
        <w:rPr>
          <w:rFonts w:ascii="Tahoma" w:eastAsia="Tahoma" w:hAnsi="Tahoma" w:cs="Tahoma"/>
        </w:rPr>
        <w:t xml:space="preserve"> </w:t>
      </w:r>
    </w:p>
    <w:p w14:paraId="664D3D16" w14:textId="3E1EB2CF" w:rsidR="557812EA" w:rsidRPr="0064087A" w:rsidRDefault="557812EA" w:rsidP="0064087A">
      <w:pPr>
        <w:spacing w:line="276" w:lineRule="auto"/>
        <w:ind w:left="426" w:right="420"/>
        <w:rPr>
          <w:rFonts w:ascii="Tahoma" w:hAnsi="Tahoma" w:cs="Tahoma"/>
        </w:rPr>
      </w:pPr>
      <w:r w:rsidRPr="0064087A">
        <w:rPr>
          <w:rFonts w:ascii="Tahoma" w:eastAsia="Tahoma" w:hAnsi="Tahoma" w:cs="Tahoma"/>
          <w:b/>
          <w:bCs/>
        </w:rPr>
        <w:t xml:space="preserve">CUARTO: CONDENAR </w:t>
      </w:r>
      <w:r w:rsidRPr="0064087A">
        <w:rPr>
          <w:rFonts w:ascii="Tahoma" w:eastAsia="Tahoma" w:hAnsi="Tahoma" w:cs="Tahoma"/>
        </w:rPr>
        <w:t>en</w:t>
      </w:r>
      <w:r w:rsidRPr="0064087A">
        <w:rPr>
          <w:rFonts w:ascii="Tahoma" w:eastAsia="Tahoma" w:hAnsi="Tahoma" w:cs="Tahoma"/>
          <w:b/>
          <w:bCs/>
        </w:rPr>
        <w:t xml:space="preserve"> </w:t>
      </w:r>
      <w:r w:rsidRPr="0064087A">
        <w:rPr>
          <w:rFonts w:ascii="Tahoma" w:eastAsia="Tahoma" w:hAnsi="Tahoma" w:cs="Tahoma"/>
        </w:rPr>
        <w:t xml:space="preserve">costas de primera instancia a la señora </w:t>
      </w:r>
      <w:r w:rsidRPr="0064087A">
        <w:rPr>
          <w:rFonts w:ascii="Tahoma" w:eastAsia="Tahoma" w:hAnsi="Tahoma" w:cs="Tahoma"/>
          <w:b/>
          <w:bCs/>
        </w:rPr>
        <w:t>LUZ MARINA CASTILLO DE SALAZAR</w:t>
      </w:r>
      <w:r w:rsidRPr="0064087A">
        <w:rPr>
          <w:rFonts w:ascii="Tahoma" w:eastAsia="Tahoma" w:hAnsi="Tahoma" w:cs="Tahoma"/>
        </w:rPr>
        <w:t xml:space="preserve"> a favor de la señora MARIA LIGIA </w:t>
      </w:r>
      <w:r w:rsidRPr="0064087A">
        <w:rPr>
          <w:rFonts w:ascii="Tahoma" w:eastAsia="Tahoma" w:hAnsi="Tahoma" w:cs="Tahoma"/>
        </w:rPr>
        <w:lastRenderedPageBreak/>
        <w:t>TREJOS ARENAS en un 100%. Sin condena en costas respecto de los demás</w:t>
      </w:r>
      <w:r w:rsidR="01BA9C6A" w:rsidRPr="0064087A">
        <w:rPr>
          <w:rFonts w:ascii="Tahoma" w:eastAsia="Tahoma" w:hAnsi="Tahoma" w:cs="Tahoma"/>
        </w:rPr>
        <w:t>.</w:t>
      </w:r>
    </w:p>
    <w:p w14:paraId="5ED78278" w14:textId="2C251165" w:rsidR="557812EA" w:rsidRPr="0064087A" w:rsidRDefault="557812EA" w:rsidP="0064087A">
      <w:pPr>
        <w:spacing w:line="276" w:lineRule="auto"/>
        <w:ind w:left="426" w:right="420"/>
        <w:rPr>
          <w:rFonts w:ascii="Tahoma" w:eastAsia="Tahoma" w:hAnsi="Tahoma" w:cs="Tahoma"/>
        </w:rPr>
      </w:pPr>
    </w:p>
    <w:p w14:paraId="0CC5FD6D" w14:textId="5E8781FF" w:rsidR="557812EA" w:rsidRPr="0064087A" w:rsidRDefault="01BA9C6A" w:rsidP="0064087A">
      <w:pPr>
        <w:spacing w:line="276" w:lineRule="auto"/>
        <w:ind w:left="426" w:right="420"/>
        <w:rPr>
          <w:rFonts w:ascii="Tahoma" w:eastAsia="Tahoma" w:hAnsi="Tahoma" w:cs="Tahoma"/>
        </w:rPr>
      </w:pPr>
      <w:r w:rsidRPr="0064087A">
        <w:rPr>
          <w:rFonts w:ascii="Tahoma" w:eastAsia="Tahoma" w:hAnsi="Tahoma" w:cs="Tahoma"/>
          <w:b/>
          <w:bCs/>
        </w:rPr>
        <w:t>QUINTO</w:t>
      </w:r>
      <w:r w:rsidRPr="0064087A">
        <w:rPr>
          <w:rFonts w:ascii="Tahoma" w:eastAsia="Tahoma" w:hAnsi="Tahoma" w:cs="Tahoma"/>
        </w:rPr>
        <w:t>. Confirmar en lo demás</w:t>
      </w:r>
      <w:r w:rsidR="557812EA" w:rsidRPr="0064087A">
        <w:rPr>
          <w:rFonts w:ascii="Tahoma" w:eastAsia="Tahoma" w:hAnsi="Tahoma" w:cs="Tahoma"/>
        </w:rPr>
        <w:t>”.</w:t>
      </w:r>
    </w:p>
    <w:p w14:paraId="0E9418A4" w14:textId="4230F559" w:rsidR="557812EA" w:rsidRPr="0064087A" w:rsidRDefault="557812EA" w:rsidP="0064087A">
      <w:pPr>
        <w:spacing w:line="276" w:lineRule="auto"/>
        <w:ind w:firstLine="705"/>
        <w:rPr>
          <w:rFonts w:ascii="Tahoma" w:hAnsi="Tahoma" w:cs="Tahoma"/>
        </w:rPr>
      </w:pPr>
      <w:r w:rsidRPr="0064087A">
        <w:rPr>
          <w:rFonts w:ascii="Tahoma" w:eastAsia="Tahoma" w:hAnsi="Tahoma" w:cs="Tahoma"/>
        </w:rPr>
        <w:t xml:space="preserve"> </w:t>
      </w:r>
    </w:p>
    <w:p w14:paraId="334B7860" w14:textId="47896015" w:rsidR="557812EA" w:rsidRPr="0064087A" w:rsidRDefault="557812EA" w:rsidP="0064087A">
      <w:pPr>
        <w:spacing w:line="276" w:lineRule="auto"/>
        <w:ind w:firstLine="705"/>
        <w:rPr>
          <w:rFonts w:ascii="Tahoma" w:hAnsi="Tahoma" w:cs="Tahoma"/>
        </w:rPr>
      </w:pPr>
      <w:r w:rsidRPr="0064087A">
        <w:rPr>
          <w:rFonts w:ascii="Tahoma" w:eastAsia="Tahoma" w:hAnsi="Tahoma" w:cs="Tahoma"/>
          <w:b/>
          <w:bCs/>
        </w:rPr>
        <w:t>TERCERO:</w:t>
      </w:r>
      <w:r w:rsidRPr="0064087A">
        <w:rPr>
          <w:rFonts w:ascii="Tahoma" w:eastAsia="Tahoma" w:hAnsi="Tahoma" w:cs="Tahoma"/>
        </w:rPr>
        <w:t xml:space="preserve"> </w:t>
      </w:r>
      <w:r w:rsidRPr="0064087A">
        <w:rPr>
          <w:rFonts w:ascii="Tahoma" w:eastAsia="Tahoma" w:hAnsi="Tahoma" w:cs="Tahoma"/>
          <w:b/>
          <w:bCs/>
        </w:rPr>
        <w:t xml:space="preserve">COSTAS </w:t>
      </w:r>
      <w:r w:rsidRPr="0064087A">
        <w:rPr>
          <w:rFonts w:ascii="Tahoma" w:eastAsia="Tahoma" w:hAnsi="Tahoma" w:cs="Tahoma"/>
        </w:rPr>
        <w:t xml:space="preserve">en esta instancia a cargo de la señora </w:t>
      </w:r>
      <w:r w:rsidRPr="0064087A">
        <w:rPr>
          <w:rFonts w:ascii="Tahoma" w:eastAsia="Tahoma" w:hAnsi="Tahoma" w:cs="Tahoma"/>
          <w:b/>
          <w:bCs/>
        </w:rPr>
        <w:t>LUZ MARINA CASTILLO DE SALAZAR</w:t>
      </w:r>
      <w:r w:rsidRPr="0064087A">
        <w:rPr>
          <w:rFonts w:ascii="Tahoma" w:eastAsia="Tahoma" w:hAnsi="Tahoma" w:cs="Tahoma"/>
        </w:rPr>
        <w:t xml:space="preserve"> a favor de la señora MARIA LIGIA TREJOS ARENAS.</w:t>
      </w:r>
    </w:p>
    <w:p w14:paraId="6A0ACA59" w14:textId="22D5938C" w:rsidR="4FF87838" w:rsidRPr="0064087A" w:rsidRDefault="4FF87838" w:rsidP="0064087A">
      <w:pPr>
        <w:spacing w:line="276" w:lineRule="auto"/>
        <w:ind w:firstLine="705"/>
        <w:rPr>
          <w:rFonts w:ascii="Tahoma" w:eastAsia="Times New Roman" w:hAnsi="Tahoma" w:cs="Tahoma"/>
          <w:b/>
          <w:bCs/>
          <w:lang w:eastAsia="es-ES"/>
        </w:rPr>
      </w:pPr>
    </w:p>
    <w:p w14:paraId="05011264" w14:textId="77777777" w:rsidR="007B3774" w:rsidRPr="0064087A" w:rsidRDefault="007B3774" w:rsidP="0064087A">
      <w:pPr>
        <w:widowControl w:val="0"/>
        <w:autoSpaceDE w:val="0"/>
        <w:autoSpaceDN w:val="0"/>
        <w:adjustRightInd w:val="0"/>
        <w:spacing w:line="276" w:lineRule="auto"/>
        <w:jc w:val="center"/>
        <w:rPr>
          <w:rFonts w:ascii="Tahoma" w:hAnsi="Tahoma" w:cs="Tahoma"/>
          <w:b/>
        </w:rPr>
      </w:pPr>
      <w:r w:rsidRPr="0064087A">
        <w:rPr>
          <w:rFonts w:ascii="Tahoma" w:hAnsi="Tahoma" w:cs="Tahoma"/>
          <w:b/>
        </w:rPr>
        <w:t>NOTIFÍQUESE Y CÚMPLASE</w:t>
      </w:r>
    </w:p>
    <w:p w14:paraId="2C0B33C5" w14:textId="77777777" w:rsidR="0064087A" w:rsidRPr="0064087A" w:rsidRDefault="0064087A" w:rsidP="0064087A">
      <w:pPr>
        <w:spacing w:line="276" w:lineRule="auto"/>
        <w:ind w:firstLine="708"/>
        <w:rPr>
          <w:rFonts w:ascii="Tahoma" w:eastAsia="Calibri" w:hAnsi="Tahoma" w:cs="Tahoma"/>
          <w:lang w:val="es-ES_tradnl"/>
        </w:rPr>
      </w:pPr>
    </w:p>
    <w:p w14:paraId="44CDCB48" w14:textId="77777777" w:rsidR="0064087A" w:rsidRPr="0064087A" w:rsidRDefault="0064087A" w:rsidP="0064087A">
      <w:pPr>
        <w:spacing w:line="276" w:lineRule="auto"/>
        <w:ind w:firstLine="708"/>
        <w:rPr>
          <w:rFonts w:ascii="Tahoma" w:eastAsia="Calibri" w:hAnsi="Tahoma" w:cs="Tahoma"/>
          <w:lang w:val="es-ES_tradnl"/>
        </w:rPr>
      </w:pPr>
      <w:bookmarkStart w:id="7" w:name="OLE_LINK23"/>
      <w:r w:rsidRPr="0064087A">
        <w:rPr>
          <w:rFonts w:ascii="Tahoma" w:eastAsia="Calibri" w:hAnsi="Tahoma" w:cs="Tahoma"/>
          <w:lang w:val="es-ES_tradnl"/>
        </w:rPr>
        <w:t xml:space="preserve">La Magistrada Ponente, </w:t>
      </w:r>
    </w:p>
    <w:p w14:paraId="25FC6445" w14:textId="77777777" w:rsidR="0064087A" w:rsidRPr="0064087A" w:rsidRDefault="0064087A" w:rsidP="0064087A">
      <w:pPr>
        <w:widowControl w:val="0"/>
        <w:autoSpaceDE w:val="0"/>
        <w:autoSpaceDN w:val="0"/>
        <w:adjustRightInd w:val="0"/>
        <w:spacing w:line="276" w:lineRule="auto"/>
        <w:rPr>
          <w:rFonts w:eastAsia="Calibri" w:cs="Arial"/>
          <w:bCs/>
          <w:lang w:val="es-ES_tradnl" w:eastAsia="es-ES_tradnl"/>
        </w:rPr>
      </w:pPr>
    </w:p>
    <w:p w14:paraId="5E9F801C" w14:textId="77777777" w:rsidR="0064087A" w:rsidRDefault="0064087A" w:rsidP="0064087A">
      <w:pPr>
        <w:widowControl w:val="0"/>
        <w:autoSpaceDE w:val="0"/>
        <w:autoSpaceDN w:val="0"/>
        <w:adjustRightInd w:val="0"/>
        <w:spacing w:line="276" w:lineRule="auto"/>
        <w:rPr>
          <w:rFonts w:eastAsia="Calibri" w:cs="Arial"/>
          <w:bCs/>
          <w:lang w:val="es-ES_tradnl" w:eastAsia="es-ES_tradnl"/>
        </w:rPr>
      </w:pPr>
    </w:p>
    <w:p w14:paraId="5AA7CB15" w14:textId="77777777" w:rsidR="005D2E69" w:rsidRPr="0064087A" w:rsidRDefault="005D2E69" w:rsidP="0064087A">
      <w:pPr>
        <w:widowControl w:val="0"/>
        <w:autoSpaceDE w:val="0"/>
        <w:autoSpaceDN w:val="0"/>
        <w:adjustRightInd w:val="0"/>
        <w:spacing w:line="276" w:lineRule="auto"/>
        <w:rPr>
          <w:rFonts w:eastAsia="Calibri" w:cs="Arial"/>
          <w:bCs/>
          <w:lang w:val="es-ES_tradnl" w:eastAsia="es-ES_tradnl"/>
        </w:rPr>
      </w:pPr>
    </w:p>
    <w:p w14:paraId="2802923B" w14:textId="77777777" w:rsidR="0064087A" w:rsidRPr="0064087A" w:rsidRDefault="0064087A" w:rsidP="0064087A">
      <w:pPr>
        <w:spacing w:line="276" w:lineRule="auto"/>
        <w:ind w:firstLine="705"/>
        <w:jc w:val="center"/>
        <w:textAlignment w:val="baseline"/>
        <w:rPr>
          <w:rFonts w:ascii="Tahoma" w:eastAsia="Times New Roman" w:hAnsi="Tahoma" w:cs="Tahoma"/>
          <w:b/>
          <w:bCs/>
          <w:lang w:val="es-ES_tradnl" w:eastAsia="es-ES_tradnl"/>
        </w:rPr>
      </w:pPr>
      <w:r w:rsidRPr="0064087A">
        <w:rPr>
          <w:rFonts w:ascii="Tahoma" w:eastAsia="Times New Roman" w:hAnsi="Tahoma" w:cs="Tahoma"/>
          <w:b/>
          <w:bCs/>
          <w:lang w:val="es-ES_tradnl" w:eastAsia="es-ES_tradnl"/>
        </w:rPr>
        <w:t>ANA LUCÍA CAICEDO CALDERÓN</w:t>
      </w:r>
    </w:p>
    <w:p w14:paraId="05B0B608" w14:textId="77777777" w:rsidR="0064087A" w:rsidRPr="0064087A" w:rsidRDefault="0064087A" w:rsidP="0064087A">
      <w:pPr>
        <w:widowControl w:val="0"/>
        <w:autoSpaceDE w:val="0"/>
        <w:autoSpaceDN w:val="0"/>
        <w:adjustRightInd w:val="0"/>
        <w:spacing w:line="276" w:lineRule="auto"/>
        <w:rPr>
          <w:rFonts w:eastAsia="Calibri" w:cs="Arial"/>
          <w:bCs/>
          <w:lang w:val="es-ES_tradnl" w:eastAsia="es-ES_tradnl"/>
        </w:rPr>
      </w:pPr>
    </w:p>
    <w:p w14:paraId="67440727" w14:textId="77777777" w:rsidR="0064087A" w:rsidRPr="0064087A" w:rsidRDefault="0064087A" w:rsidP="0064087A">
      <w:pPr>
        <w:spacing w:line="276" w:lineRule="auto"/>
        <w:ind w:firstLine="705"/>
        <w:jc w:val="left"/>
        <w:textAlignment w:val="baseline"/>
        <w:rPr>
          <w:rFonts w:ascii="Tahoma" w:eastAsia="Times New Roman" w:hAnsi="Tahoma" w:cs="Tahoma"/>
          <w:lang w:val="es-ES_tradnl" w:eastAsia="es-ES_tradnl"/>
        </w:rPr>
      </w:pPr>
      <w:r w:rsidRPr="0064087A">
        <w:rPr>
          <w:rFonts w:ascii="Tahoma" w:eastAsia="Times New Roman" w:hAnsi="Tahoma" w:cs="Tahoma"/>
          <w:lang w:val="es-ES_tradnl" w:eastAsia="es-ES_tradnl"/>
        </w:rPr>
        <w:t>La Magistrada y el Magistrado,</w:t>
      </w:r>
    </w:p>
    <w:p w14:paraId="37D3507D" w14:textId="77777777" w:rsidR="0064087A" w:rsidRPr="0064087A" w:rsidRDefault="0064087A" w:rsidP="0064087A">
      <w:pPr>
        <w:widowControl w:val="0"/>
        <w:autoSpaceDE w:val="0"/>
        <w:autoSpaceDN w:val="0"/>
        <w:adjustRightInd w:val="0"/>
        <w:spacing w:line="276" w:lineRule="auto"/>
        <w:rPr>
          <w:rFonts w:eastAsia="Calibri" w:cs="Arial"/>
          <w:bCs/>
          <w:lang w:val="es-ES_tradnl" w:eastAsia="es-ES_tradnl"/>
        </w:rPr>
      </w:pPr>
    </w:p>
    <w:p w14:paraId="40C3A5C6" w14:textId="77777777" w:rsidR="0064087A" w:rsidRDefault="0064087A" w:rsidP="0064087A">
      <w:pPr>
        <w:widowControl w:val="0"/>
        <w:autoSpaceDE w:val="0"/>
        <w:autoSpaceDN w:val="0"/>
        <w:adjustRightInd w:val="0"/>
        <w:spacing w:line="276" w:lineRule="auto"/>
        <w:rPr>
          <w:rFonts w:eastAsia="Calibri" w:cs="Arial"/>
          <w:bCs/>
          <w:lang w:val="es-ES_tradnl" w:eastAsia="es-ES_tradnl"/>
        </w:rPr>
      </w:pPr>
    </w:p>
    <w:p w14:paraId="7226BACB" w14:textId="77777777" w:rsidR="005D2E69" w:rsidRPr="0064087A" w:rsidRDefault="005D2E69" w:rsidP="0064087A">
      <w:pPr>
        <w:widowControl w:val="0"/>
        <w:autoSpaceDE w:val="0"/>
        <w:autoSpaceDN w:val="0"/>
        <w:adjustRightInd w:val="0"/>
        <w:spacing w:line="276" w:lineRule="auto"/>
        <w:rPr>
          <w:rFonts w:eastAsia="Calibri" w:cs="Arial"/>
          <w:bCs/>
          <w:lang w:val="es-ES_tradnl" w:eastAsia="es-ES_tradnl"/>
        </w:rPr>
      </w:pPr>
    </w:p>
    <w:p w14:paraId="68E9DE35" w14:textId="2F1E715C" w:rsidR="007B3774" w:rsidRPr="0064087A" w:rsidRDefault="0064087A" w:rsidP="0064087A">
      <w:pPr>
        <w:spacing w:line="276" w:lineRule="auto"/>
        <w:jc w:val="left"/>
        <w:rPr>
          <w:rFonts w:ascii="Tahoma" w:eastAsia="Times New Roman" w:hAnsi="Tahoma" w:cs="Tahoma"/>
          <w:lang w:val="es-ES" w:eastAsia="es-ES"/>
        </w:rPr>
      </w:pPr>
      <w:r w:rsidRPr="0064087A">
        <w:rPr>
          <w:rFonts w:ascii="Tahoma" w:eastAsia="Times New Roman" w:hAnsi="Tahoma" w:cs="Tahoma"/>
          <w:b/>
          <w:bCs/>
          <w:lang w:val="es-ES" w:eastAsia="es-ES"/>
        </w:rPr>
        <w:t>OLGA LUCÍA HOYOS SEPÚLVEDA</w:t>
      </w:r>
      <w:r w:rsidRPr="0064087A">
        <w:rPr>
          <w:rFonts w:ascii="Tahoma" w:eastAsia="Times New Roman" w:hAnsi="Tahoma" w:cs="Tahoma"/>
          <w:b/>
          <w:bCs/>
          <w:lang w:val="es-ES" w:eastAsia="es-ES"/>
        </w:rPr>
        <w:tab/>
      </w:r>
      <w:r w:rsidRPr="0064087A">
        <w:rPr>
          <w:rFonts w:ascii="Tahoma" w:eastAsia="Times New Roman" w:hAnsi="Tahoma" w:cs="Tahoma"/>
          <w:b/>
          <w:bCs/>
          <w:lang w:val="es-ES" w:eastAsia="es-ES"/>
        </w:rPr>
        <w:tab/>
        <w:t>JULIO CÉSAR SALAZAR MUÑOZ</w:t>
      </w:r>
      <w:bookmarkEnd w:id="7"/>
    </w:p>
    <w:sectPr w:rsidR="007B3774" w:rsidRPr="0064087A" w:rsidSect="005D2E69">
      <w:headerReference w:type="default" r:id="rId12"/>
      <w:footerReference w:type="default" r:id="rId13"/>
      <w:headerReference w:type="first" r:id="rId14"/>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A4B80" w15:done="0"/>
  <w15:commentEx w15:paraId="0241714F" w15:done="0"/>
  <w15:commentEx w15:paraId="23119BDB" w15:done="0"/>
  <w15:commentEx w15:paraId="2CE06BC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37C73F" w16cex:dateUtc="2020-11-07T00:54:15.225Z"/>
  <w16cex:commentExtensible w16cex:durableId="11F3D024" w16cex:dateUtc="2020-11-09T14:18:23Z"/>
  <w16cex:commentExtensible w16cex:durableId="0DEC2864" w16cex:dateUtc="2020-11-17T17:52:29.38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A4B80" w16cid:durableId="11F3D024"/>
  <w16cid:commentId w16cid:paraId="0241714F" w16cid:durableId="2357E7DE"/>
  <w16cid:commentId w16cid:paraId="23119BDB" w16cid:durableId="0DEC2864"/>
  <w16cid:commentId w16cid:paraId="2CE06BCC" w16cid:durableId="4637C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0FD4" w14:textId="77777777" w:rsidR="00DA72D5" w:rsidRDefault="00DA72D5" w:rsidP="00161FC5">
      <w:pPr>
        <w:spacing w:line="240" w:lineRule="auto"/>
      </w:pPr>
      <w:r>
        <w:separator/>
      </w:r>
    </w:p>
  </w:endnote>
  <w:endnote w:type="continuationSeparator" w:id="0">
    <w:p w14:paraId="77152FB6" w14:textId="77777777" w:rsidR="00DA72D5" w:rsidRDefault="00DA72D5" w:rsidP="00161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34523"/>
      <w:docPartObj>
        <w:docPartGallery w:val="Page Numbers (Bottom of Page)"/>
        <w:docPartUnique/>
      </w:docPartObj>
    </w:sdtPr>
    <w:sdtEndPr>
      <w:rPr>
        <w:sz w:val="18"/>
      </w:rPr>
    </w:sdtEndPr>
    <w:sdtContent>
      <w:p w14:paraId="1B17FAC6" w14:textId="44CC1FC3" w:rsidR="00E00A97" w:rsidRPr="00BD7D62" w:rsidRDefault="00E00A97">
        <w:pPr>
          <w:pStyle w:val="Piedepgina"/>
          <w:jc w:val="right"/>
          <w:rPr>
            <w:sz w:val="18"/>
          </w:rPr>
        </w:pPr>
        <w:r w:rsidRPr="00BD7D62">
          <w:rPr>
            <w:sz w:val="18"/>
          </w:rPr>
          <w:fldChar w:fldCharType="begin"/>
        </w:r>
        <w:r w:rsidRPr="00BD7D62">
          <w:rPr>
            <w:sz w:val="18"/>
          </w:rPr>
          <w:instrText>PAGE   \* MERGEFORMAT</w:instrText>
        </w:r>
        <w:r w:rsidRPr="00BD7D62">
          <w:rPr>
            <w:sz w:val="18"/>
          </w:rPr>
          <w:fldChar w:fldCharType="separate"/>
        </w:r>
        <w:r w:rsidR="005D2E69" w:rsidRPr="005D2E69">
          <w:rPr>
            <w:noProof/>
            <w:sz w:val="18"/>
            <w:lang w:val="es-ES"/>
          </w:rPr>
          <w:t>2</w:t>
        </w:r>
        <w:r w:rsidRPr="00BD7D62">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EBD1E" w14:textId="77777777" w:rsidR="00DA72D5" w:rsidRDefault="00DA72D5" w:rsidP="00161FC5">
      <w:pPr>
        <w:spacing w:line="240" w:lineRule="auto"/>
      </w:pPr>
      <w:r>
        <w:separator/>
      </w:r>
    </w:p>
  </w:footnote>
  <w:footnote w:type="continuationSeparator" w:id="0">
    <w:p w14:paraId="51B2BC4E" w14:textId="77777777" w:rsidR="00DA72D5" w:rsidRDefault="00DA72D5" w:rsidP="00161FC5">
      <w:pPr>
        <w:spacing w:line="240" w:lineRule="auto"/>
      </w:pPr>
      <w:r>
        <w:continuationSeparator/>
      </w:r>
    </w:p>
  </w:footnote>
  <w:footnote w:id="1">
    <w:p w14:paraId="516AA692" w14:textId="78417855" w:rsidR="00E00A97" w:rsidRPr="005A6988" w:rsidRDefault="00E00A97" w:rsidP="000468BC">
      <w:pPr>
        <w:pStyle w:val="Textonotapie"/>
        <w:rPr>
          <w:sz w:val="12"/>
          <w:szCs w:val="12"/>
          <w:lang w:val="es-419"/>
        </w:rPr>
      </w:pPr>
      <w:r w:rsidRPr="005A6988">
        <w:rPr>
          <w:rStyle w:val="Refdenotaalpie"/>
          <w:sz w:val="12"/>
          <w:szCs w:val="12"/>
        </w:rPr>
        <w:footnoteRef/>
      </w:r>
      <w:r w:rsidRPr="005A6988">
        <w:rPr>
          <w:sz w:val="12"/>
          <w:szCs w:val="12"/>
        </w:rPr>
        <w:t xml:space="preserve"> </w:t>
      </w:r>
      <w:r w:rsidRPr="005A6988">
        <w:rPr>
          <w:sz w:val="12"/>
          <w:szCs w:val="12"/>
          <w:lang w:val="es-419"/>
        </w:rPr>
        <w:t>Según registros civiles de fls. 75-84, nacieron el 2-04-78, 22-07-80 y 25-01-84, respectivamente.</w:t>
      </w:r>
    </w:p>
  </w:footnote>
  <w:footnote w:id="2">
    <w:p w14:paraId="0384FCE5" w14:textId="77777777" w:rsidR="00E00A97" w:rsidRPr="005A6988" w:rsidRDefault="00E00A97" w:rsidP="000468BC">
      <w:pPr>
        <w:pStyle w:val="Textonotapie"/>
        <w:rPr>
          <w:sz w:val="12"/>
          <w:szCs w:val="12"/>
          <w:lang w:val="es-419"/>
        </w:rPr>
      </w:pPr>
      <w:r w:rsidRPr="005A6988">
        <w:rPr>
          <w:rStyle w:val="Refdenotaalpie"/>
          <w:sz w:val="12"/>
          <w:szCs w:val="12"/>
        </w:rPr>
        <w:footnoteRef/>
      </w:r>
      <w:r w:rsidRPr="005A6988">
        <w:rPr>
          <w:sz w:val="12"/>
          <w:szCs w:val="12"/>
        </w:rPr>
        <w:t xml:space="preserve"> </w:t>
      </w:r>
      <w:r w:rsidRPr="005A6988">
        <w:rPr>
          <w:sz w:val="12"/>
          <w:szCs w:val="12"/>
          <w:lang w:val="es-419"/>
        </w:rPr>
        <w:t>Según registros civiles de fls. 177-181, nacieron el 22-04-88, 01-04-91, 08-06-93 y 05-04-95,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C443" w14:textId="77777777" w:rsidR="00E00A97" w:rsidRPr="00BD7D62" w:rsidRDefault="00E00A97" w:rsidP="00BD7D62">
    <w:pPr>
      <w:tabs>
        <w:tab w:val="left" w:pos="284"/>
        <w:tab w:val="left" w:pos="1134"/>
      </w:tabs>
      <w:spacing w:line="240" w:lineRule="auto"/>
      <w:rPr>
        <w:rFonts w:cs="Arial"/>
        <w:sz w:val="18"/>
        <w:szCs w:val="14"/>
      </w:rPr>
    </w:pPr>
    <w:r w:rsidRPr="00BD7D62">
      <w:rPr>
        <w:rFonts w:cs="Arial"/>
        <w:sz w:val="18"/>
        <w:szCs w:val="14"/>
      </w:rPr>
      <w:t xml:space="preserve">Radicación No.: </w:t>
    </w:r>
    <w:r w:rsidRPr="00BD7D62">
      <w:rPr>
        <w:rFonts w:cs="Arial"/>
        <w:sz w:val="18"/>
        <w:szCs w:val="14"/>
      </w:rPr>
      <w:tab/>
      <w:t>66001-31-05-004-2017-00055-01</w:t>
    </w:r>
  </w:p>
  <w:p w14:paraId="65DE9E29" w14:textId="4BC046AC" w:rsidR="00E00A97" w:rsidRPr="00BD7D62" w:rsidRDefault="00E00A97" w:rsidP="00BD7D62">
    <w:pPr>
      <w:tabs>
        <w:tab w:val="left" w:pos="284"/>
        <w:tab w:val="left" w:pos="1134"/>
      </w:tabs>
      <w:spacing w:line="240" w:lineRule="auto"/>
      <w:rPr>
        <w:rFonts w:cs="Arial"/>
        <w:sz w:val="18"/>
        <w:szCs w:val="14"/>
      </w:rPr>
    </w:pPr>
    <w:r w:rsidRPr="00BD7D62">
      <w:rPr>
        <w:rFonts w:cs="Arial"/>
        <w:sz w:val="18"/>
        <w:szCs w:val="14"/>
      </w:rPr>
      <w:t xml:space="preserve">Demandante: </w:t>
    </w:r>
    <w:r w:rsidR="00BD7D62">
      <w:rPr>
        <w:rFonts w:cs="Arial"/>
        <w:sz w:val="18"/>
        <w:szCs w:val="14"/>
      </w:rPr>
      <w:tab/>
    </w:r>
    <w:r w:rsidRPr="00BD7D62">
      <w:rPr>
        <w:rFonts w:cs="Arial"/>
        <w:sz w:val="18"/>
        <w:szCs w:val="14"/>
      </w:rPr>
      <w:tab/>
      <w:t>Luz Marina Castillo de Salazar</w:t>
    </w:r>
  </w:p>
  <w:p w14:paraId="28667D29" w14:textId="5C890C2F" w:rsidR="00E00A97" w:rsidRPr="00BD7D62" w:rsidRDefault="00E00A97" w:rsidP="00BD7D62">
    <w:pPr>
      <w:tabs>
        <w:tab w:val="left" w:pos="284"/>
        <w:tab w:val="left" w:pos="1134"/>
      </w:tabs>
      <w:spacing w:line="240" w:lineRule="auto"/>
      <w:rPr>
        <w:rFonts w:cs="Arial"/>
        <w:sz w:val="18"/>
        <w:szCs w:val="14"/>
      </w:rPr>
    </w:pPr>
    <w:r w:rsidRPr="00BD7D62">
      <w:rPr>
        <w:rFonts w:cs="Arial"/>
        <w:sz w:val="18"/>
        <w:szCs w:val="14"/>
      </w:rPr>
      <w:t xml:space="preserve">Demandado: </w:t>
    </w:r>
    <w:r w:rsidRPr="00BD7D62">
      <w:rPr>
        <w:rFonts w:cs="Arial"/>
        <w:sz w:val="18"/>
        <w:szCs w:val="14"/>
      </w:rPr>
      <w:tab/>
    </w:r>
    <w:r w:rsidR="00BD7D62">
      <w:rPr>
        <w:rFonts w:cs="Arial"/>
        <w:sz w:val="18"/>
        <w:szCs w:val="14"/>
      </w:rPr>
      <w:tab/>
    </w:r>
    <w:r w:rsidRPr="00BD7D62">
      <w:rPr>
        <w:rFonts w:cs="Arial"/>
        <w:sz w:val="18"/>
        <w:szCs w:val="14"/>
      </w:rPr>
      <w:t>Protección S.A., Seguros Bolívar S.A.</w:t>
    </w:r>
  </w:p>
  <w:p w14:paraId="0B81088A" w14:textId="2A641512" w:rsidR="00E00A97" w:rsidRPr="00BD7D62" w:rsidRDefault="00E00A97" w:rsidP="00BD7D62">
    <w:pPr>
      <w:tabs>
        <w:tab w:val="left" w:pos="284"/>
        <w:tab w:val="left" w:pos="1134"/>
      </w:tabs>
      <w:spacing w:line="240" w:lineRule="auto"/>
      <w:rPr>
        <w:rFonts w:cs="Arial"/>
        <w:sz w:val="18"/>
        <w:szCs w:val="14"/>
      </w:rPr>
    </w:pPr>
    <w:r w:rsidRPr="00BD7D62">
      <w:rPr>
        <w:rFonts w:cs="Arial"/>
        <w:sz w:val="18"/>
        <w:szCs w:val="14"/>
      </w:rPr>
      <w:t>Intervini</w:t>
    </w:r>
    <w:r w:rsidR="00BD7D62" w:rsidRPr="00BD7D62">
      <w:rPr>
        <w:rFonts w:cs="Arial"/>
        <w:sz w:val="18"/>
        <w:szCs w:val="14"/>
      </w:rPr>
      <w:t>ente:</w:t>
    </w:r>
    <w:r w:rsidR="00BD7D62">
      <w:rPr>
        <w:rFonts w:cs="Arial"/>
        <w:sz w:val="18"/>
        <w:szCs w:val="14"/>
      </w:rPr>
      <w:tab/>
    </w:r>
    <w:r w:rsidR="00BD7D62" w:rsidRPr="00BD7D62">
      <w:rPr>
        <w:rFonts w:cs="Arial"/>
        <w:sz w:val="18"/>
        <w:szCs w:val="14"/>
      </w:rPr>
      <w:tab/>
      <w:t>María Ligia Trejos Arenas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99CC" w14:textId="77777777" w:rsidR="00BD7D62" w:rsidRDefault="00BD7D62" w:rsidP="00BD7D62">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B21"/>
    <w:multiLevelType w:val="hybridMultilevel"/>
    <w:tmpl w:val="2B5CF4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550027"/>
    <w:multiLevelType w:val="hybridMultilevel"/>
    <w:tmpl w:val="4B46492A"/>
    <w:lvl w:ilvl="0" w:tplc="E99C9EB0">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2">
    <w:nsid w:val="087E6AC5"/>
    <w:multiLevelType w:val="hybridMultilevel"/>
    <w:tmpl w:val="13005BA8"/>
    <w:lvl w:ilvl="0" w:tplc="FD64735C">
      <w:numFmt w:val="bullet"/>
      <w:lvlText w:val="-"/>
      <w:lvlJc w:val="left"/>
      <w:pPr>
        <w:ind w:left="360" w:hanging="360"/>
      </w:pPr>
      <w:rPr>
        <w:rFonts w:ascii="Tahoma" w:eastAsiaTheme="minorHAnsi"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51F1265"/>
    <w:multiLevelType w:val="hybridMultilevel"/>
    <w:tmpl w:val="403CA0D0"/>
    <w:lvl w:ilvl="0" w:tplc="EB800C32">
      <w:start w:val="13"/>
      <w:numFmt w:val="bullet"/>
      <w:lvlText w:val="-"/>
      <w:lvlJc w:val="left"/>
      <w:pPr>
        <w:ind w:left="360" w:hanging="360"/>
      </w:pPr>
      <w:rPr>
        <w:rFonts w:ascii="Tahoma" w:eastAsiaTheme="minorHAnsi" w:hAnsi="Tahoma" w:cs="Tahoma"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nsid w:val="5D2D4D68"/>
    <w:multiLevelType w:val="multilevel"/>
    <w:tmpl w:val="30CA3C1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7FE46B2"/>
    <w:multiLevelType w:val="multilevel"/>
    <w:tmpl w:val="91A054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09138DB"/>
    <w:multiLevelType w:val="hybridMultilevel"/>
    <w:tmpl w:val="4712F4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B56F6B"/>
    <w:multiLevelType w:val="multilevel"/>
    <w:tmpl w:val="5BC071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64B647B"/>
    <w:multiLevelType w:val="multilevel"/>
    <w:tmpl w:val="BF2A691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9">
    <w:nsid w:val="786B7801"/>
    <w:multiLevelType w:val="hybridMultilevel"/>
    <w:tmpl w:val="0AA6D3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01"/>
    <w:rsid w:val="000000BB"/>
    <w:rsid w:val="000370F3"/>
    <w:rsid w:val="00037B24"/>
    <w:rsid w:val="000468BC"/>
    <w:rsid w:val="00051A04"/>
    <w:rsid w:val="00066327"/>
    <w:rsid w:val="000732B1"/>
    <w:rsid w:val="0007470B"/>
    <w:rsid w:val="00081194"/>
    <w:rsid w:val="00086AD4"/>
    <w:rsid w:val="000B111D"/>
    <w:rsid w:val="000B5A7E"/>
    <w:rsid w:val="000C2E6B"/>
    <w:rsid w:val="000C63DB"/>
    <w:rsid w:val="000D23E8"/>
    <w:rsid w:val="000E39B5"/>
    <w:rsid w:val="0010132C"/>
    <w:rsid w:val="0012000E"/>
    <w:rsid w:val="00120600"/>
    <w:rsid w:val="00121B99"/>
    <w:rsid w:val="00123162"/>
    <w:rsid w:val="00161FC5"/>
    <w:rsid w:val="0018588E"/>
    <w:rsid w:val="00186B15"/>
    <w:rsid w:val="001A7689"/>
    <w:rsid w:val="001B0B3B"/>
    <w:rsid w:val="001B0BE1"/>
    <w:rsid w:val="001B2BF6"/>
    <w:rsid w:val="00223615"/>
    <w:rsid w:val="002409BB"/>
    <w:rsid w:val="0024261F"/>
    <w:rsid w:val="0024501F"/>
    <w:rsid w:val="002558A5"/>
    <w:rsid w:val="002720D8"/>
    <w:rsid w:val="002863E4"/>
    <w:rsid w:val="002901AE"/>
    <w:rsid w:val="00296092"/>
    <w:rsid w:val="002A0383"/>
    <w:rsid w:val="002C067C"/>
    <w:rsid w:val="002C2107"/>
    <w:rsid w:val="002C45C5"/>
    <w:rsid w:val="002C4D74"/>
    <w:rsid w:val="002E45A4"/>
    <w:rsid w:val="002F1CA3"/>
    <w:rsid w:val="003201A8"/>
    <w:rsid w:val="00336CAF"/>
    <w:rsid w:val="00347E29"/>
    <w:rsid w:val="0036516E"/>
    <w:rsid w:val="00371518"/>
    <w:rsid w:val="00375F5B"/>
    <w:rsid w:val="00377B62"/>
    <w:rsid w:val="003877A3"/>
    <w:rsid w:val="00391FEA"/>
    <w:rsid w:val="003A593F"/>
    <w:rsid w:val="003B14E5"/>
    <w:rsid w:val="003C38B1"/>
    <w:rsid w:val="003E17F5"/>
    <w:rsid w:val="003E48FC"/>
    <w:rsid w:val="003E4CA6"/>
    <w:rsid w:val="003E4DBA"/>
    <w:rsid w:val="003F1E82"/>
    <w:rsid w:val="00402709"/>
    <w:rsid w:val="00403C53"/>
    <w:rsid w:val="004106B4"/>
    <w:rsid w:val="00422920"/>
    <w:rsid w:val="00433749"/>
    <w:rsid w:val="00444164"/>
    <w:rsid w:val="00454626"/>
    <w:rsid w:val="00477D97"/>
    <w:rsid w:val="00485A4B"/>
    <w:rsid w:val="004A6503"/>
    <w:rsid w:val="004D58B7"/>
    <w:rsid w:val="004D7D8A"/>
    <w:rsid w:val="004E2C74"/>
    <w:rsid w:val="004F6FDE"/>
    <w:rsid w:val="004F7383"/>
    <w:rsid w:val="00512D5A"/>
    <w:rsid w:val="00513157"/>
    <w:rsid w:val="0053188B"/>
    <w:rsid w:val="00561DCD"/>
    <w:rsid w:val="00562C7C"/>
    <w:rsid w:val="005667EF"/>
    <w:rsid w:val="00570D58"/>
    <w:rsid w:val="00593285"/>
    <w:rsid w:val="005A406A"/>
    <w:rsid w:val="005A6988"/>
    <w:rsid w:val="005B12FE"/>
    <w:rsid w:val="005B1E95"/>
    <w:rsid w:val="005B3AC8"/>
    <w:rsid w:val="005B688A"/>
    <w:rsid w:val="005D2E69"/>
    <w:rsid w:val="005F50C9"/>
    <w:rsid w:val="00601869"/>
    <w:rsid w:val="006226AE"/>
    <w:rsid w:val="0062530F"/>
    <w:rsid w:val="00632B88"/>
    <w:rsid w:val="0063315A"/>
    <w:rsid w:val="0064087A"/>
    <w:rsid w:val="0064760B"/>
    <w:rsid w:val="006516DC"/>
    <w:rsid w:val="006554F3"/>
    <w:rsid w:val="00656997"/>
    <w:rsid w:val="00681C0E"/>
    <w:rsid w:val="006972FF"/>
    <w:rsid w:val="006B4BA3"/>
    <w:rsid w:val="006C28DB"/>
    <w:rsid w:val="006F75A3"/>
    <w:rsid w:val="00705572"/>
    <w:rsid w:val="00735B5C"/>
    <w:rsid w:val="00752521"/>
    <w:rsid w:val="00754B8A"/>
    <w:rsid w:val="00757325"/>
    <w:rsid w:val="00775651"/>
    <w:rsid w:val="00790BC3"/>
    <w:rsid w:val="007A1167"/>
    <w:rsid w:val="007A29E3"/>
    <w:rsid w:val="007A4777"/>
    <w:rsid w:val="007B3774"/>
    <w:rsid w:val="007B4EC7"/>
    <w:rsid w:val="007D5700"/>
    <w:rsid w:val="007E1934"/>
    <w:rsid w:val="00801A69"/>
    <w:rsid w:val="00832DF3"/>
    <w:rsid w:val="00846A88"/>
    <w:rsid w:val="00847BCE"/>
    <w:rsid w:val="00850072"/>
    <w:rsid w:val="008510FD"/>
    <w:rsid w:val="0085206A"/>
    <w:rsid w:val="00856B69"/>
    <w:rsid w:val="0086304B"/>
    <w:rsid w:val="008641C0"/>
    <w:rsid w:val="0088086F"/>
    <w:rsid w:val="008925EE"/>
    <w:rsid w:val="008A63D6"/>
    <w:rsid w:val="008B6C7F"/>
    <w:rsid w:val="008C3301"/>
    <w:rsid w:val="008C6A1C"/>
    <w:rsid w:val="008D3CBC"/>
    <w:rsid w:val="008D456D"/>
    <w:rsid w:val="008D7906"/>
    <w:rsid w:val="00914BFE"/>
    <w:rsid w:val="00924DBA"/>
    <w:rsid w:val="00932517"/>
    <w:rsid w:val="009519DC"/>
    <w:rsid w:val="00954686"/>
    <w:rsid w:val="0096093A"/>
    <w:rsid w:val="0096165F"/>
    <w:rsid w:val="00967F15"/>
    <w:rsid w:val="00996508"/>
    <w:rsid w:val="009A6D25"/>
    <w:rsid w:val="009C43FC"/>
    <w:rsid w:val="009D2816"/>
    <w:rsid w:val="00A5481F"/>
    <w:rsid w:val="00A55022"/>
    <w:rsid w:val="00A74B27"/>
    <w:rsid w:val="00A80B7B"/>
    <w:rsid w:val="00A93A57"/>
    <w:rsid w:val="00AE3A54"/>
    <w:rsid w:val="00B077C6"/>
    <w:rsid w:val="00B15C5E"/>
    <w:rsid w:val="00B35354"/>
    <w:rsid w:val="00B41027"/>
    <w:rsid w:val="00B52BB9"/>
    <w:rsid w:val="00B83402"/>
    <w:rsid w:val="00B93101"/>
    <w:rsid w:val="00B9528A"/>
    <w:rsid w:val="00BB33EE"/>
    <w:rsid w:val="00BD7D62"/>
    <w:rsid w:val="00BD7FC4"/>
    <w:rsid w:val="00C321DE"/>
    <w:rsid w:val="00C51D01"/>
    <w:rsid w:val="00C623F3"/>
    <w:rsid w:val="00CB2E92"/>
    <w:rsid w:val="00CD5920"/>
    <w:rsid w:val="00CE53A0"/>
    <w:rsid w:val="00CF28A2"/>
    <w:rsid w:val="00D029E5"/>
    <w:rsid w:val="00D52C40"/>
    <w:rsid w:val="00D7147C"/>
    <w:rsid w:val="00D8608A"/>
    <w:rsid w:val="00DA72D5"/>
    <w:rsid w:val="00DC11F2"/>
    <w:rsid w:val="00DD370E"/>
    <w:rsid w:val="00E00A97"/>
    <w:rsid w:val="00E018B2"/>
    <w:rsid w:val="00E07804"/>
    <w:rsid w:val="00E107C5"/>
    <w:rsid w:val="00E17B3E"/>
    <w:rsid w:val="00E20D93"/>
    <w:rsid w:val="00E377B4"/>
    <w:rsid w:val="00E60331"/>
    <w:rsid w:val="00E62CF2"/>
    <w:rsid w:val="00E66A69"/>
    <w:rsid w:val="00E735DF"/>
    <w:rsid w:val="00E77701"/>
    <w:rsid w:val="00E8520B"/>
    <w:rsid w:val="00E90D6B"/>
    <w:rsid w:val="00ED5B59"/>
    <w:rsid w:val="00EE0B3D"/>
    <w:rsid w:val="00EE2B75"/>
    <w:rsid w:val="00EE7858"/>
    <w:rsid w:val="00EF52FD"/>
    <w:rsid w:val="00F23F21"/>
    <w:rsid w:val="00F2483D"/>
    <w:rsid w:val="00F25F5C"/>
    <w:rsid w:val="00F32413"/>
    <w:rsid w:val="00F34365"/>
    <w:rsid w:val="00F35C5C"/>
    <w:rsid w:val="00F4155C"/>
    <w:rsid w:val="00F41644"/>
    <w:rsid w:val="00F50978"/>
    <w:rsid w:val="00F60FCB"/>
    <w:rsid w:val="00F636B7"/>
    <w:rsid w:val="00F8065F"/>
    <w:rsid w:val="00F80C6B"/>
    <w:rsid w:val="00F91502"/>
    <w:rsid w:val="00FA42A6"/>
    <w:rsid w:val="00FB3020"/>
    <w:rsid w:val="00FB3C07"/>
    <w:rsid w:val="00FC2F03"/>
    <w:rsid w:val="00FE685F"/>
    <w:rsid w:val="00FF6E7C"/>
    <w:rsid w:val="017BA02C"/>
    <w:rsid w:val="01BA9C6A"/>
    <w:rsid w:val="13B93D0D"/>
    <w:rsid w:val="1CFE1EB1"/>
    <w:rsid w:val="1F7B6582"/>
    <w:rsid w:val="22BB2074"/>
    <w:rsid w:val="25555C38"/>
    <w:rsid w:val="2AB14C7D"/>
    <w:rsid w:val="2DE75795"/>
    <w:rsid w:val="34F31CF2"/>
    <w:rsid w:val="375F9036"/>
    <w:rsid w:val="39E420E4"/>
    <w:rsid w:val="3C1EC86A"/>
    <w:rsid w:val="452B4B06"/>
    <w:rsid w:val="45B9B613"/>
    <w:rsid w:val="4D924C6C"/>
    <w:rsid w:val="4FF87838"/>
    <w:rsid w:val="5177E292"/>
    <w:rsid w:val="5332F4BB"/>
    <w:rsid w:val="557812EA"/>
    <w:rsid w:val="557BE44F"/>
    <w:rsid w:val="63048EB5"/>
    <w:rsid w:val="6B4013D2"/>
    <w:rsid w:val="6CDBE433"/>
    <w:rsid w:val="6D5063B6"/>
    <w:rsid w:val="70B7A7E3"/>
    <w:rsid w:val="7261E17C"/>
    <w:rsid w:val="732E3A58"/>
    <w:rsid w:val="785ED42A"/>
    <w:rsid w:val="7DBA53F6"/>
    <w:rsid w:val="7F9CAC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F2"/>
    <w:pPr>
      <w:spacing w:line="360" w:lineRule="auto"/>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1D01"/>
    <w:pPr>
      <w:ind w:left="720"/>
      <w:contextualSpacing/>
    </w:pPr>
  </w:style>
  <w:style w:type="character" w:customStyle="1" w:styleId="SinespaciadoCar">
    <w:name w:val="Sin espaciado Car"/>
    <w:link w:val="Sinespaciado"/>
    <w:uiPriority w:val="1"/>
    <w:locked/>
    <w:rsid w:val="005B688A"/>
  </w:style>
  <w:style w:type="paragraph" w:styleId="Sinespaciado">
    <w:name w:val="No Spacing"/>
    <w:link w:val="SinespaciadoCar"/>
    <w:uiPriority w:val="1"/>
    <w:qFormat/>
    <w:rsid w:val="005B688A"/>
    <w:pPr>
      <w:jc w:val="left"/>
    </w:pPr>
  </w:style>
  <w:style w:type="paragraph" w:customStyle="1" w:styleId="Poromisin">
    <w:name w:val="Por omisión"/>
    <w:rsid w:val="005B688A"/>
    <w:pPr>
      <w:spacing w:line="276" w:lineRule="auto"/>
      <w:ind w:firstLine="709"/>
    </w:pPr>
    <w:rPr>
      <w:rFonts w:ascii="Tahoma" w:eastAsia="Arial Unicode MS" w:hAnsi="Tahoma" w:cs="Arial Unicode MS"/>
      <w:color w:val="000000"/>
      <w:sz w:val="22"/>
      <w:lang w:val="es-ES_tradnl" w:eastAsia="es-ES"/>
    </w:rPr>
  </w:style>
  <w:style w:type="paragraph" w:customStyle="1" w:styleId="paragraph">
    <w:name w:val="paragraph"/>
    <w:basedOn w:val="Normal"/>
    <w:rsid w:val="005B688A"/>
    <w:pPr>
      <w:spacing w:before="100" w:beforeAutospacing="1" w:after="100" w:afterAutospacing="1"/>
      <w:jc w:val="left"/>
    </w:pPr>
    <w:rPr>
      <w:rFonts w:ascii="Times New Roman" w:eastAsia="Times New Roman" w:hAnsi="Times New Roman" w:cs="Times New Roman"/>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5B688A"/>
    <w:rPr>
      <w:vertAlign w:val="superscript"/>
    </w:rPr>
  </w:style>
  <w:style w:type="character" w:customStyle="1" w:styleId="normaltextrun">
    <w:name w:val="normaltextrun"/>
    <w:basedOn w:val="Fuentedeprrafopredeter"/>
    <w:rsid w:val="005B688A"/>
  </w:style>
  <w:style w:type="character" w:customStyle="1" w:styleId="eop">
    <w:name w:val="eop"/>
    <w:basedOn w:val="Fuentedeprrafopredeter"/>
    <w:rsid w:val="005B688A"/>
  </w:style>
  <w:style w:type="paragraph" w:styleId="Textoindependiente">
    <w:name w:val="Body Text"/>
    <w:basedOn w:val="Normal"/>
    <w:link w:val="TextoindependienteCar"/>
    <w:uiPriority w:val="1"/>
    <w:qFormat/>
    <w:rsid w:val="00E62CF2"/>
    <w:pPr>
      <w:widowControl w:val="0"/>
      <w:autoSpaceDE w:val="0"/>
      <w:autoSpaceDN w:val="0"/>
      <w:spacing w:line="240" w:lineRule="auto"/>
      <w:jc w:val="left"/>
    </w:pPr>
    <w:rPr>
      <w:rFonts w:ascii="Arial Narrow" w:eastAsia="Arial Narrow" w:hAnsi="Arial Narrow" w:cs="Arial Narrow"/>
      <w:sz w:val="26"/>
      <w:szCs w:val="26"/>
      <w:lang w:val="es-ES"/>
    </w:rPr>
  </w:style>
  <w:style w:type="character" w:customStyle="1" w:styleId="TextoindependienteCar">
    <w:name w:val="Texto independiente Car"/>
    <w:basedOn w:val="Fuentedeprrafopredeter"/>
    <w:link w:val="Textoindependiente"/>
    <w:uiPriority w:val="1"/>
    <w:rsid w:val="00E62CF2"/>
    <w:rPr>
      <w:rFonts w:ascii="Arial Narrow" w:eastAsia="Arial Narrow" w:hAnsi="Arial Narrow" w:cs="Arial Narrow"/>
      <w:sz w:val="26"/>
      <w:szCs w:val="26"/>
      <w:lang w:val="es-ES"/>
    </w:rPr>
  </w:style>
  <w:style w:type="table" w:styleId="Tablaconcuadrcula">
    <w:name w:val="Table Grid"/>
    <w:basedOn w:val="Tablanormal"/>
    <w:uiPriority w:val="39"/>
    <w:rsid w:val="00F4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61FC5"/>
    <w:pPr>
      <w:spacing w:line="240" w:lineRule="auto"/>
    </w:pPr>
    <w:rPr>
      <w:sz w:val="20"/>
      <w:szCs w:val="20"/>
    </w:rPr>
  </w:style>
  <w:style w:type="character" w:customStyle="1" w:styleId="TextonotapieCar">
    <w:name w:val="Texto nota pie Car"/>
    <w:basedOn w:val="Fuentedeprrafopredeter"/>
    <w:link w:val="Textonotapie"/>
    <w:uiPriority w:val="99"/>
    <w:semiHidden/>
    <w:rsid w:val="00161FC5"/>
    <w:rPr>
      <w:rFonts w:ascii="Arial" w:hAnsi="Arial"/>
      <w:sz w:val="20"/>
      <w:szCs w:val="20"/>
    </w:rPr>
  </w:style>
  <w:style w:type="paragraph" w:customStyle="1" w:styleId="Prrafodelista2">
    <w:name w:val="Párrafo de lista2"/>
    <w:basedOn w:val="Normal"/>
    <w:rsid w:val="007B3774"/>
    <w:pPr>
      <w:spacing w:after="200" w:line="276" w:lineRule="auto"/>
      <w:ind w:left="720"/>
      <w:contextualSpacing/>
      <w:jc w:val="left"/>
    </w:pPr>
    <w:rPr>
      <w:rFonts w:ascii="Calibri" w:eastAsia="Times New Roman" w:hAnsi="Calibri" w:cs="Times New Roman"/>
      <w:sz w:val="22"/>
      <w:szCs w:val="22"/>
    </w:rPr>
  </w:style>
  <w:style w:type="paragraph" w:styleId="Encabezado">
    <w:name w:val="header"/>
    <w:basedOn w:val="Normal"/>
    <w:link w:val="EncabezadoCar"/>
    <w:uiPriority w:val="99"/>
    <w:unhideWhenUsed/>
    <w:rsid w:val="00570D5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70D58"/>
    <w:rPr>
      <w:rFonts w:ascii="Arial" w:hAnsi="Arial"/>
      <w:szCs w:val="24"/>
    </w:rPr>
  </w:style>
  <w:style w:type="paragraph" w:styleId="Piedepgina">
    <w:name w:val="footer"/>
    <w:basedOn w:val="Normal"/>
    <w:link w:val="PiedepginaCar"/>
    <w:uiPriority w:val="99"/>
    <w:unhideWhenUsed/>
    <w:rsid w:val="00570D5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70D58"/>
    <w:rPr>
      <w:rFonts w:ascii="Arial" w:hAnsi="Arial"/>
      <w:szCs w:val="24"/>
    </w:rPr>
  </w:style>
  <w:style w:type="character" w:styleId="Refdecomentario">
    <w:name w:val="annotation reference"/>
    <w:basedOn w:val="Fuentedeprrafopredeter"/>
    <w:uiPriority w:val="99"/>
    <w:semiHidden/>
    <w:unhideWhenUsed/>
    <w:rsid w:val="00433749"/>
    <w:rPr>
      <w:sz w:val="16"/>
      <w:szCs w:val="16"/>
    </w:rPr>
  </w:style>
  <w:style w:type="paragraph" w:styleId="Textocomentario">
    <w:name w:val="annotation text"/>
    <w:basedOn w:val="Normal"/>
    <w:link w:val="TextocomentarioCar"/>
    <w:uiPriority w:val="99"/>
    <w:semiHidden/>
    <w:unhideWhenUsed/>
    <w:rsid w:val="004337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74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33749"/>
    <w:rPr>
      <w:b/>
      <w:bCs/>
    </w:rPr>
  </w:style>
  <w:style w:type="character" w:customStyle="1" w:styleId="AsuntodelcomentarioCar">
    <w:name w:val="Asunto del comentario Car"/>
    <w:basedOn w:val="TextocomentarioCar"/>
    <w:link w:val="Asuntodelcomentario"/>
    <w:uiPriority w:val="99"/>
    <w:semiHidden/>
    <w:rsid w:val="00433749"/>
    <w:rPr>
      <w:rFonts w:ascii="Arial" w:hAnsi="Arial"/>
      <w:b/>
      <w:bCs/>
      <w:sz w:val="20"/>
      <w:szCs w:val="20"/>
    </w:rPr>
  </w:style>
  <w:style w:type="paragraph" w:styleId="Textodeglobo">
    <w:name w:val="Balloon Text"/>
    <w:basedOn w:val="Normal"/>
    <w:link w:val="TextodegloboCar"/>
    <w:uiPriority w:val="99"/>
    <w:semiHidden/>
    <w:unhideWhenUsed/>
    <w:rsid w:val="004337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7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F2"/>
    <w:pPr>
      <w:spacing w:line="360" w:lineRule="auto"/>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1D01"/>
    <w:pPr>
      <w:ind w:left="720"/>
      <w:contextualSpacing/>
    </w:pPr>
  </w:style>
  <w:style w:type="character" w:customStyle="1" w:styleId="SinespaciadoCar">
    <w:name w:val="Sin espaciado Car"/>
    <w:link w:val="Sinespaciado"/>
    <w:uiPriority w:val="1"/>
    <w:locked/>
    <w:rsid w:val="005B688A"/>
  </w:style>
  <w:style w:type="paragraph" w:styleId="Sinespaciado">
    <w:name w:val="No Spacing"/>
    <w:link w:val="SinespaciadoCar"/>
    <w:uiPriority w:val="1"/>
    <w:qFormat/>
    <w:rsid w:val="005B688A"/>
    <w:pPr>
      <w:jc w:val="left"/>
    </w:pPr>
  </w:style>
  <w:style w:type="paragraph" w:customStyle="1" w:styleId="Poromisin">
    <w:name w:val="Por omisión"/>
    <w:rsid w:val="005B688A"/>
    <w:pPr>
      <w:spacing w:line="276" w:lineRule="auto"/>
      <w:ind w:firstLine="709"/>
    </w:pPr>
    <w:rPr>
      <w:rFonts w:ascii="Tahoma" w:eastAsia="Arial Unicode MS" w:hAnsi="Tahoma" w:cs="Arial Unicode MS"/>
      <w:color w:val="000000"/>
      <w:sz w:val="22"/>
      <w:lang w:val="es-ES_tradnl" w:eastAsia="es-ES"/>
    </w:rPr>
  </w:style>
  <w:style w:type="paragraph" w:customStyle="1" w:styleId="paragraph">
    <w:name w:val="paragraph"/>
    <w:basedOn w:val="Normal"/>
    <w:rsid w:val="005B688A"/>
    <w:pPr>
      <w:spacing w:before="100" w:beforeAutospacing="1" w:after="100" w:afterAutospacing="1"/>
      <w:jc w:val="left"/>
    </w:pPr>
    <w:rPr>
      <w:rFonts w:ascii="Times New Roman" w:eastAsia="Times New Roman" w:hAnsi="Times New Roman" w:cs="Times New Roman"/>
      <w:lang w:eastAsia="es-ES_tradnl"/>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5B688A"/>
    <w:rPr>
      <w:vertAlign w:val="superscript"/>
    </w:rPr>
  </w:style>
  <w:style w:type="character" w:customStyle="1" w:styleId="normaltextrun">
    <w:name w:val="normaltextrun"/>
    <w:basedOn w:val="Fuentedeprrafopredeter"/>
    <w:rsid w:val="005B688A"/>
  </w:style>
  <w:style w:type="character" w:customStyle="1" w:styleId="eop">
    <w:name w:val="eop"/>
    <w:basedOn w:val="Fuentedeprrafopredeter"/>
    <w:rsid w:val="005B688A"/>
  </w:style>
  <w:style w:type="paragraph" w:styleId="Textoindependiente">
    <w:name w:val="Body Text"/>
    <w:basedOn w:val="Normal"/>
    <w:link w:val="TextoindependienteCar"/>
    <w:uiPriority w:val="1"/>
    <w:qFormat/>
    <w:rsid w:val="00E62CF2"/>
    <w:pPr>
      <w:widowControl w:val="0"/>
      <w:autoSpaceDE w:val="0"/>
      <w:autoSpaceDN w:val="0"/>
      <w:spacing w:line="240" w:lineRule="auto"/>
      <w:jc w:val="left"/>
    </w:pPr>
    <w:rPr>
      <w:rFonts w:ascii="Arial Narrow" w:eastAsia="Arial Narrow" w:hAnsi="Arial Narrow" w:cs="Arial Narrow"/>
      <w:sz w:val="26"/>
      <w:szCs w:val="26"/>
      <w:lang w:val="es-ES"/>
    </w:rPr>
  </w:style>
  <w:style w:type="character" w:customStyle="1" w:styleId="TextoindependienteCar">
    <w:name w:val="Texto independiente Car"/>
    <w:basedOn w:val="Fuentedeprrafopredeter"/>
    <w:link w:val="Textoindependiente"/>
    <w:uiPriority w:val="1"/>
    <w:rsid w:val="00E62CF2"/>
    <w:rPr>
      <w:rFonts w:ascii="Arial Narrow" w:eastAsia="Arial Narrow" w:hAnsi="Arial Narrow" w:cs="Arial Narrow"/>
      <w:sz w:val="26"/>
      <w:szCs w:val="26"/>
      <w:lang w:val="es-ES"/>
    </w:rPr>
  </w:style>
  <w:style w:type="table" w:styleId="Tablaconcuadrcula">
    <w:name w:val="Table Grid"/>
    <w:basedOn w:val="Tablanormal"/>
    <w:uiPriority w:val="39"/>
    <w:rsid w:val="00F4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61FC5"/>
    <w:pPr>
      <w:spacing w:line="240" w:lineRule="auto"/>
    </w:pPr>
    <w:rPr>
      <w:sz w:val="20"/>
      <w:szCs w:val="20"/>
    </w:rPr>
  </w:style>
  <w:style w:type="character" w:customStyle="1" w:styleId="TextonotapieCar">
    <w:name w:val="Texto nota pie Car"/>
    <w:basedOn w:val="Fuentedeprrafopredeter"/>
    <w:link w:val="Textonotapie"/>
    <w:uiPriority w:val="99"/>
    <w:semiHidden/>
    <w:rsid w:val="00161FC5"/>
    <w:rPr>
      <w:rFonts w:ascii="Arial" w:hAnsi="Arial"/>
      <w:sz w:val="20"/>
      <w:szCs w:val="20"/>
    </w:rPr>
  </w:style>
  <w:style w:type="paragraph" w:customStyle="1" w:styleId="Prrafodelista2">
    <w:name w:val="Párrafo de lista2"/>
    <w:basedOn w:val="Normal"/>
    <w:rsid w:val="007B3774"/>
    <w:pPr>
      <w:spacing w:after="200" w:line="276" w:lineRule="auto"/>
      <w:ind w:left="720"/>
      <w:contextualSpacing/>
      <w:jc w:val="left"/>
    </w:pPr>
    <w:rPr>
      <w:rFonts w:ascii="Calibri" w:eastAsia="Times New Roman" w:hAnsi="Calibri" w:cs="Times New Roman"/>
      <w:sz w:val="22"/>
      <w:szCs w:val="22"/>
    </w:rPr>
  </w:style>
  <w:style w:type="paragraph" w:styleId="Encabezado">
    <w:name w:val="header"/>
    <w:basedOn w:val="Normal"/>
    <w:link w:val="EncabezadoCar"/>
    <w:uiPriority w:val="99"/>
    <w:unhideWhenUsed/>
    <w:rsid w:val="00570D5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70D58"/>
    <w:rPr>
      <w:rFonts w:ascii="Arial" w:hAnsi="Arial"/>
      <w:szCs w:val="24"/>
    </w:rPr>
  </w:style>
  <w:style w:type="paragraph" w:styleId="Piedepgina">
    <w:name w:val="footer"/>
    <w:basedOn w:val="Normal"/>
    <w:link w:val="PiedepginaCar"/>
    <w:uiPriority w:val="99"/>
    <w:unhideWhenUsed/>
    <w:rsid w:val="00570D5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70D58"/>
    <w:rPr>
      <w:rFonts w:ascii="Arial" w:hAnsi="Arial"/>
      <w:szCs w:val="24"/>
    </w:rPr>
  </w:style>
  <w:style w:type="character" w:styleId="Refdecomentario">
    <w:name w:val="annotation reference"/>
    <w:basedOn w:val="Fuentedeprrafopredeter"/>
    <w:uiPriority w:val="99"/>
    <w:semiHidden/>
    <w:unhideWhenUsed/>
    <w:rsid w:val="00433749"/>
    <w:rPr>
      <w:sz w:val="16"/>
      <w:szCs w:val="16"/>
    </w:rPr>
  </w:style>
  <w:style w:type="paragraph" w:styleId="Textocomentario">
    <w:name w:val="annotation text"/>
    <w:basedOn w:val="Normal"/>
    <w:link w:val="TextocomentarioCar"/>
    <w:uiPriority w:val="99"/>
    <w:semiHidden/>
    <w:unhideWhenUsed/>
    <w:rsid w:val="004337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74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33749"/>
    <w:rPr>
      <w:b/>
      <w:bCs/>
    </w:rPr>
  </w:style>
  <w:style w:type="character" w:customStyle="1" w:styleId="AsuntodelcomentarioCar">
    <w:name w:val="Asunto del comentario Car"/>
    <w:basedOn w:val="TextocomentarioCar"/>
    <w:link w:val="Asuntodelcomentario"/>
    <w:uiPriority w:val="99"/>
    <w:semiHidden/>
    <w:rsid w:val="00433749"/>
    <w:rPr>
      <w:rFonts w:ascii="Arial" w:hAnsi="Arial"/>
      <w:b/>
      <w:bCs/>
      <w:sz w:val="20"/>
      <w:szCs w:val="20"/>
    </w:rPr>
  </w:style>
  <w:style w:type="paragraph" w:styleId="Textodeglobo">
    <w:name w:val="Balloon Text"/>
    <w:basedOn w:val="Normal"/>
    <w:link w:val="TextodegloboCar"/>
    <w:uiPriority w:val="99"/>
    <w:semiHidden/>
    <w:unhideWhenUsed/>
    <w:rsid w:val="004337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7269">
      <w:bodyDiv w:val="1"/>
      <w:marLeft w:val="0"/>
      <w:marRight w:val="0"/>
      <w:marTop w:val="0"/>
      <w:marBottom w:val="0"/>
      <w:divBdr>
        <w:top w:val="none" w:sz="0" w:space="0" w:color="auto"/>
        <w:left w:val="none" w:sz="0" w:space="0" w:color="auto"/>
        <w:bottom w:val="none" w:sz="0" w:space="0" w:color="auto"/>
        <w:right w:val="none" w:sz="0" w:space="0" w:color="auto"/>
      </w:divBdr>
    </w:div>
    <w:div w:id="829758919">
      <w:bodyDiv w:val="1"/>
      <w:marLeft w:val="0"/>
      <w:marRight w:val="0"/>
      <w:marTop w:val="0"/>
      <w:marBottom w:val="0"/>
      <w:divBdr>
        <w:top w:val="none" w:sz="0" w:space="0" w:color="auto"/>
        <w:left w:val="none" w:sz="0" w:space="0" w:color="auto"/>
        <w:bottom w:val="none" w:sz="0" w:space="0" w:color="auto"/>
        <w:right w:val="none" w:sz="0" w:space="0" w:color="auto"/>
      </w:divBdr>
    </w:div>
    <w:div w:id="880940828">
      <w:bodyDiv w:val="1"/>
      <w:marLeft w:val="0"/>
      <w:marRight w:val="0"/>
      <w:marTop w:val="0"/>
      <w:marBottom w:val="0"/>
      <w:divBdr>
        <w:top w:val="none" w:sz="0" w:space="0" w:color="auto"/>
        <w:left w:val="none" w:sz="0" w:space="0" w:color="auto"/>
        <w:bottom w:val="none" w:sz="0" w:space="0" w:color="auto"/>
        <w:right w:val="none" w:sz="0" w:space="0" w:color="auto"/>
      </w:divBdr>
    </w:div>
    <w:div w:id="905533842">
      <w:bodyDiv w:val="1"/>
      <w:marLeft w:val="0"/>
      <w:marRight w:val="0"/>
      <w:marTop w:val="0"/>
      <w:marBottom w:val="0"/>
      <w:divBdr>
        <w:top w:val="none" w:sz="0" w:space="0" w:color="auto"/>
        <w:left w:val="none" w:sz="0" w:space="0" w:color="auto"/>
        <w:bottom w:val="none" w:sz="0" w:space="0" w:color="auto"/>
        <w:right w:val="none" w:sz="0" w:space="0" w:color="auto"/>
      </w:divBdr>
    </w:div>
    <w:div w:id="1051348631">
      <w:bodyDiv w:val="1"/>
      <w:marLeft w:val="0"/>
      <w:marRight w:val="0"/>
      <w:marTop w:val="0"/>
      <w:marBottom w:val="0"/>
      <w:divBdr>
        <w:top w:val="none" w:sz="0" w:space="0" w:color="auto"/>
        <w:left w:val="none" w:sz="0" w:space="0" w:color="auto"/>
        <w:bottom w:val="none" w:sz="0" w:space="0" w:color="auto"/>
        <w:right w:val="none" w:sz="0" w:space="0" w:color="auto"/>
      </w:divBdr>
    </w:div>
    <w:div w:id="1188301030">
      <w:bodyDiv w:val="1"/>
      <w:marLeft w:val="0"/>
      <w:marRight w:val="0"/>
      <w:marTop w:val="0"/>
      <w:marBottom w:val="0"/>
      <w:divBdr>
        <w:top w:val="none" w:sz="0" w:space="0" w:color="auto"/>
        <w:left w:val="none" w:sz="0" w:space="0" w:color="auto"/>
        <w:bottom w:val="none" w:sz="0" w:space="0" w:color="auto"/>
        <w:right w:val="none" w:sz="0" w:space="0" w:color="auto"/>
      </w:divBdr>
    </w:div>
    <w:div w:id="1352341138">
      <w:bodyDiv w:val="1"/>
      <w:marLeft w:val="0"/>
      <w:marRight w:val="0"/>
      <w:marTop w:val="0"/>
      <w:marBottom w:val="0"/>
      <w:divBdr>
        <w:top w:val="none" w:sz="0" w:space="0" w:color="auto"/>
        <w:left w:val="none" w:sz="0" w:space="0" w:color="auto"/>
        <w:bottom w:val="none" w:sz="0" w:space="0" w:color="auto"/>
        <w:right w:val="none" w:sz="0" w:space="0" w:color="auto"/>
      </w:divBdr>
    </w:div>
    <w:div w:id="1487236162">
      <w:bodyDiv w:val="1"/>
      <w:marLeft w:val="0"/>
      <w:marRight w:val="0"/>
      <w:marTop w:val="0"/>
      <w:marBottom w:val="0"/>
      <w:divBdr>
        <w:top w:val="none" w:sz="0" w:space="0" w:color="auto"/>
        <w:left w:val="none" w:sz="0" w:space="0" w:color="auto"/>
        <w:bottom w:val="none" w:sz="0" w:space="0" w:color="auto"/>
        <w:right w:val="none" w:sz="0" w:space="0" w:color="auto"/>
      </w:divBdr>
    </w:div>
    <w:div w:id="1537499714">
      <w:bodyDiv w:val="1"/>
      <w:marLeft w:val="0"/>
      <w:marRight w:val="0"/>
      <w:marTop w:val="0"/>
      <w:marBottom w:val="0"/>
      <w:divBdr>
        <w:top w:val="none" w:sz="0" w:space="0" w:color="auto"/>
        <w:left w:val="none" w:sz="0" w:space="0" w:color="auto"/>
        <w:bottom w:val="none" w:sz="0" w:space="0" w:color="auto"/>
        <w:right w:val="none" w:sz="0" w:space="0" w:color="auto"/>
      </w:divBdr>
    </w:div>
    <w:div w:id="19020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f8ac604d55844e5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1B18-0286-435F-A480-EB0DAA15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52708-C5D2-4930-A0E8-F549AA04189E}">
  <ds:schemaRefs>
    <ds:schemaRef ds:uri="http://schemas.microsoft.com/sharepoint/v3/contenttype/forms"/>
  </ds:schemaRefs>
</ds:datastoreItem>
</file>

<file path=customXml/itemProps3.xml><?xml version="1.0" encoding="utf-8"?>
<ds:datastoreItem xmlns:ds="http://schemas.openxmlformats.org/officeDocument/2006/customXml" ds:itemID="{6EC2FD80-3289-4F2C-B7CC-A55AF1ECF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E82CF-F77B-4279-84AF-AD409BF6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5478</Words>
  <Characters>30129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15</cp:revision>
  <dcterms:created xsi:type="dcterms:W3CDTF">2020-11-05T19:01:00Z</dcterms:created>
  <dcterms:modified xsi:type="dcterms:W3CDTF">2021-01-13T20:13:00Z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