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EA0E2" w14:textId="77777777" w:rsidR="0071248D" w:rsidRPr="0071248D" w:rsidRDefault="0071248D" w:rsidP="0071248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1248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71248D">
        <w:rPr>
          <w:rFonts w:ascii="Arial" w:hAnsi="Arial" w:cs="Arial"/>
          <w:color w:val="FF0000"/>
          <w:spacing w:val="-4"/>
          <w:sz w:val="18"/>
          <w:szCs w:val="18"/>
          <w:lang w:val="es-419" w:eastAsia="fr-FR"/>
        </w:rPr>
        <w:tab/>
        <w:t>o.  El contenido total y fiel de la decisión debe ser verificado en la respectiva Secretaría.</w:t>
      </w:r>
    </w:p>
    <w:p w14:paraId="4A2ED910" w14:textId="77777777" w:rsidR="0071248D" w:rsidRPr="0071248D" w:rsidRDefault="0071248D" w:rsidP="0071248D">
      <w:pPr>
        <w:jc w:val="both"/>
        <w:rPr>
          <w:rFonts w:ascii="Arial" w:hAnsi="Arial" w:cs="Arial"/>
          <w:sz w:val="20"/>
          <w:szCs w:val="20"/>
          <w:lang w:val="es-419"/>
        </w:rPr>
      </w:pPr>
    </w:p>
    <w:p w14:paraId="1E1F4592" w14:textId="77777777" w:rsidR="0071248D" w:rsidRPr="0071248D" w:rsidRDefault="0071248D" w:rsidP="0071248D">
      <w:pPr>
        <w:jc w:val="both"/>
        <w:rPr>
          <w:rFonts w:ascii="Arial" w:hAnsi="Arial" w:cs="Arial"/>
          <w:sz w:val="20"/>
          <w:szCs w:val="20"/>
          <w:lang w:val="es-419"/>
        </w:rPr>
      </w:pPr>
      <w:r w:rsidRPr="0071248D">
        <w:rPr>
          <w:rFonts w:ascii="Arial" w:hAnsi="Arial" w:cs="Arial"/>
          <w:sz w:val="20"/>
          <w:szCs w:val="20"/>
          <w:lang w:val="es-419"/>
        </w:rPr>
        <w:t xml:space="preserve">Providencia: </w:t>
      </w:r>
      <w:r w:rsidRPr="0071248D">
        <w:rPr>
          <w:rFonts w:ascii="Arial" w:hAnsi="Arial" w:cs="Arial"/>
          <w:sz w:val="20"/>
          <w:szCs w:val="20"/>
          <w:lang w:val="es-419"/>
        </w:rPr>
        <w:tab/>
      </w:r>
      <w:r w:rsidRPr="0071248D">
        <w:rPr>
          <w:rFonts w:ascii="Arial" w:hAnsi="Arial" w:cs="Arial"/>
          <w:sz w:val="20"/>
          <w:szCs w:val="20"/>
          <w:lang w:val="es-419"/>
        </w:rPr>
        <w:tab/>
        <w:t>Sentencia del 9 de noviembre de 2020</w:t>
      </w:r>
    </w:p>
    <w:p w14:paraId="30BCC1C4" w14:textId="77777777" w:rsidR="0071248D" w:rsidRPr="0071248D" w:rsidRDefault="0071248D" w:rsidP="0071248D">
      <w:pPr>
        <w:jc w:val="both"/>
        <w:rPr>
          <w:rFonts w:ascii="Arial" w:hAnsi="Arial" w:cs="Arial"/>
          <w:sz w:val="20"/>
          <w:szCs w:val="20"/>
          <w:lang w:val="es-419"/>
        </w:rPr>
      </w:pPr>
      <w:r w:rsidRPr="0071248D">
        <w:rPr>
          <w:rFonts w:ascii="Arial" w:hAnsi="Arial" w:cs="Arial"/>
          <w:sz w:val="20"/>
          <w:szCs w:val="20"/>
          <w:lang w:val="es-419"/>
        </w:rPr>
        <w:t>Radicación No.:</w:t>
      </w:r>
      <w:r w:rsidRPr="0071248D">
        <w:rPr>
          <w:rFonts w:ascii="Arial" w:hAnsi="Arial" w:cs="Arial"/>
          <w:sz w:val="20"/>
          <w:szCs w:val="20"/>
          <w:lang w:val="es-419"/>
        </w:rPr>
        <w:tab/>
      </w:r>
      <w:r w:rsidRPr="0071248D">
        <w:rPr>
          <w:rFonts w:ascii="Arial" w:hAnsi="Arial" w:cs="Arial"/>
          <w:sz w:val="20"/>
          <w:szCs w:val="20"/>
          <w:lang w:val="es-419"/>
        </w:rPr>
        <w:tab/>
        <w:t>66001-31-05-004-2018-00615-01</w:t>
      </w:r>
    </w:p>
    <w:p w14:paraId="546239DE" w14:textId="77777777" w:rsidR="0071248D" w:rsidRPr="0071248D" w:rsidRDefault="0071248D" w:rsidP="0071248D">
      <w:pPr>
        <w:jc w:val="both"/>
        <w:rPr>
          <w:rFonts w:ascii="Arial" w:hAnsi="Arial" w:cs="Arial"/>
          <w:sz w:val="20"/>
          <w:szCs w:val="20"/>
          <w:lang w:val="es-419"/>
        </w:rPr>
      </w:pPr>
      <w:r w:rsidRPr="0071248D">
        <w:rPr>
          <w:rFonts w:ascii="Arial" w:hAnsi="Arial" w:cs="Arial"/>
          <w:sz w:val="20"/>
          <w:szCs w:val="20"/>
          <w:lang w:val="es-419"/>
        </w:rPr>
        <w:t>Proceso:</w:t>
      </w:r>
      <w:r w:rsidRPr="0071248D">
        <w:rPr>
          <w:rFonts w:ascii="Arial" w:hAnsi="Arial" w:cs="Arial"/>
          <w:sz w:val="20"/>
          <w:szCs w:val="20"/>
          <w:lang w:val="es-419"/>
        </w:rPr>
        <w:tab/>
      </w:r>
      <w:r w:rsidRPr="0071248D">
        <w:rPr>
          <w:rFonts w:ascii="Arial" w:hAnsi="Arial" w:cs="Arial"/>
          <w:sz w:val="20"/>
          <w:szCs w:val="20"/>
          <w:lang w:val="es-419"/>
        </w:rPr>
        <w:tab/>
        <w:t xml:space="preserve">Ordinario laboral </w:t>
      </w:r>
    </w:p>
    <w:p w14:paraId="5752E64B" w14:textId="77777777" w:rsidR="0071248D" w:rsidRPr="0071248D" w:rsidRDefault="0071248D" w:rsidP="0071248D">
      <w:pPr>
        <w:jc w:val="both"/>
        <w:rPr>
          <w:rFonts w:ascii="Arial" w:hAnsi="Arial" w:cs="Arial"/>
          <w:sz w:val="20"/>
          <w:szCs w:val="20"/>
          <w:lang w:val="es-419"/>
        </w:rPr>
      </w:pPr>
      <w:r w:rsidRPr="0071248D">
        <w:rPr>
          <w:rFonts w:ascii="Arial" w:hAnsi="Arial" w:cs="Arial"/>
          <w:sz w:val="20"/>
          <w:szCs w:val="20"/>
          <w:lang w:val="es-419"/>
        </w:rPr>
        <w:t>Demandante:</w:t>
      </w:r>
      <w:r w:rsidRPr="0071248D">
        <w:rPr>
          <w:rFonts w:ascii="Arial" w:hAnsi="Arial" w:cs="Arial"/>
          <w:sz w:val="20"/>
          <w:szCs w:val="20"/>
          <w:lang w:val="es-419"/>
        </w:rPr>
        <w:tab/>
      </w:r>
      <w:r w:rsidRPr="0071248D">
        <w:rPr>
          <w:rFonts w:ascii="Arial" w:hAnsi="Arial" w:cs="Arial"/>
          <w:sz w:val="20"/>
          <w:szCs w:val="20"/>
          <w:lang w:val="es-419"/>
        </w:rPr>
        <w:tab/>
        <w:t xml:space="preserve">Alba Lucía Idárraga Sánchez </w:t>
      </w:r>
    </w:p>
    <w:p w14:paraId="2259B3A0" w14:textId="6EDDA55B" w:rsidR="0071248D" w:rsidRPr="0071248D" w:rsidRDefault="0071248D" w:rsidP="0071248D">
      <w:pPr>
        <w:jc w:val="both"/>
        <w:rPr>
          <w:rFonts w:ascii="Arial" w:hAnsi="Arial" w:cs="Arial"/>
          <w:sz w:val="20"/>
          <w:szCs w:val="20"/>
          <w:lang w:val="es-419"/>
        </w:rPr>
      </w:pPr>
      <w:r w:rsidRPr="0071248D">
        <w:rPr>
          <w:rFonts w:ascii="Arial" w:hAnsi="Arial" w:cs="Arial"/>
          <w:sz w:val="20"/>
          <w:szCs w:val="20"/>
          <w:lang w:val="es-419"/>
        </w:rPr>
        <w:t>Demandado:</w:t>
      </w:r>
      <w:r w:rsidRPr="0071248D">
        <w:rPr>
          <w:rFonts w:ascii="Arial" w:hAnsi="Arial" w:cs="Arial"/>
          <w:sz w:val="20"/>
          <w:szCs w:val="20"/>
          <w:lang w:val="es-419"/>
        </w:rPr>
        <w:tab/>
      </w:r>
      <w:r w:rsidRPr="0071248D">
        <w:rPr>
          <w:rFonts w:ascii="Arial" w:hAnsi="Arial" w:cs="Arial"/>
          <w:sz w:val="20"/>
          <w:szCs w:val="20"/>
          <w:lang w:val="es-419"/>
        </w:rPr>
        <w:tab/>
        <w:t xml:space="preserve">Administradora Colombiana de Pensiones </w:t>
      </w:r>
      <w:r>
        <w:rPr>
          <w:rFonts w:ascii="Arial" w:hAnsi="Arial" w:cs="Arial"/>
          <w:sz w:val="20"/>
          <w:szCs w:val="20"/>
          <w:lang w:val="es-419"/>
        </w:rPr>
        <w:t>–</w:t>
      </w:r>
      <w:r w:rsidRPr="0071248D">
        <w:rPr>
          <w:rFonts w:ascii="Arial" w:hAnsi="Arial" w:cs="Arial"/>
          <w:sz w:val="20"/>
          <w:szCs w:val="20"/>
          <w:lang w:val="es-419"/>
        </w:rPr>
        <w:t xml:space="preserve"> Colpensiones</w:t>
      </w:r>
    </w:p>
    <w:p w14:paraId="664CB593" w14:textId="77777777" w:rsidR="0071248D" w:rsidRPr="0071248D" w:rsidRDefault="0071248D" w:rsidP="0071248D">
      <w:pPr>
        <w:jc w:val="both"/>
        <w:rPr>
          <w:rFonts w:ascii="Arial" w:hAnsi="Arial" w:cs="Arial"/>
          <w:sz w:val="20"/>
          <w:szCs w:val="20"/>
          <w:lang w:val="es-419"/>
        </w:rPr>
      </w:pPr>
      <w:r w:rsidRPr="0071248D">
        <w:rPr>
          <w:rFonts w:ascii="Arial" w:hAnsi="Arial" w:cs="Arial"/>
          <w:sz w:val="20"/>
          <w:szCs w:val="20"/>
          <w:lang w:val="es-419"/>
        </w:rPr>
        <w:t xml:space="preserve">Juzgado de origen: </w:t>
      </w:r>
      <w:r w:rsidRPr="0071248D">
        <w:rPr>
          <w:rFonts w:ascii="Arial" w:hAnsi="Arial" w:cs="Arial"/>
          <w:sz w:val="20"/>
          <w:szCs w:val="20"/>
          <w:lang w:val="es-419"/>
        </w:rPr>
        <w:tab/>
        <w:t xml:space="preserve">Cuarto Laboral del Circuito de Pereira </w:t>
      </w:r>
    </w:p>
    <w:p w14:paraId="024A2849" w14:textId="27DEA7F0" w:rsidR="0071248D" w:rsidRPr="0071248D" w:rsidRDefault="0071248D" w:rsidP="0071248D">
      <w:pPr>
        <w:jc w:val="both"/>
        <w:rPr>
          <w:rFonts w:ascii="Arial" w:hAnsi="Arial" w:cs="Arial"/>
          <w:sz w:val="20"/>
          <w:szCs w:val="20"/>
          <w:lang w:val="es-419"/>
        </w:rPr>
      </w:pPr>
      <w:r w:rsidRPr="0071248D">
        <w:rPr>
          <w:rFonts w:ascii="Arial" w:hAnsi="Arial" w:cs="Arial"/>
          <w:sz w:val="20"/>
          <w:szCs w:val="20"/>
          <w:lang w:val="es-419"/>
        </w:rPr>
        <w:t>Magistrada ponente:</w:t>
      </w:r>
      <w:r w:rsidRPr="0071248D">
        <w:rPr>
          <w:rFonts w:ascii="Arial" w:hAnsi="Arial" w:cs="Arial"/>
          <w:sz w:val="20"/>
          <w:szCs w:val="20"/>
          <w:lang w:val="es-419"/>
        </w:rPr>
        <w:tab/>
        <w:t>Dra. Ana Lucía Caicedo Calderón</w:t>
      </w:r>
    </w:p>
    <w:p w14:paraId="71F83A74" w14:textId="77777777" w:rsidR="0071248D" w:rsidRPr="0071248D" w:rsidRDefault="0071248D" w:rsidP="0071248D">
      <w:pPr>
        <w:jc w:val="both"/>
        <w:rPr>
          <w:rFonts w:ascii="Arial" w:hAnsi="Arial" w:cs="Arial"/>
          <w:sz w:val="20"/>
          <w:szCs w:val="20"/>
          <w:lang w:val="es-419"/>
        </w:rPr>
      </w:pPr>
    </w:p>
    <w:p w14:paraId="5AE76E5A" w14:textId="4F04625A" w:rsidR="0071248D" w:rsidRPr="0071248D" w:rsidRDefault="0071248D" w:rsidP="0071248D">
      <w:pPr>
        <w:jc w:val="both"/>
        <w:rPr>
          <w:rFonts w:ascii="Arial" w:hAnsi="Arial" w:cs="Arial"/>
          <w:b/>
          <w:bCs/>
          <w:iCs/>
          <w:sz w:val="20"/>
          <w:szCs w:val="20"/>
          <w:lang w:val="es-419" w:eastAsia="fr-FR"/>
        </w:rPr>
      </w:pPr>
      <w:r w:rsidRPr="0071248D">
        <w:rPr>
          <w:rFonts w:ascii="Arial" w:hAnsi="Arial" w:cs="Arial"/>
          <w:b/>
          <w:bCs/>
          <w:iCs/>
          <w:sz w:val="20"/>
          <w:szCs w:val="20"/>
          <w:u w:val="single"/>
          <w:lang w:val="es-419" w:eastAsia="fr-FR"/>
        </w:rPr>
        <w:t>TEMAS:</w:t>
      </w:r>
      <w:r w:rsidRPr="0071248D">
        <w:rPr>
          <w:rFonts w:ascii="Arial" w:hAnsi="Arial" w:cs="Arial"/>
          <w:b/>
          <w:bCs/>
          <w:iCs/>
          <w:sz w:val="20"/>
          <w:szCs w:val="20"/>
          <w:lang w:val="es-419" w:eastAsia="fr-FR"/>
        </w:rPr>
        <w:tab/>
      </w:r>
      <w:r w:rsidRPr="0071248D">
        <w:rPr>
          <w:rFonts w:ascii="Arial" w:hAnsi="Arial" w:cs="Arial"/>
          <w:b/>
          <w:sz w:val="20"/>
          <w:szCs w:val="20"/>
          <w:lang w:val="es-419"/>
        </w:rPr>
        <w:t>R</w:t>
      </w:r>
      <w:r w:rsidR="009E1ECF">
        <w:rPr>
          <w:rFonts w:ascii="Arial" w:hAnsi="Arial" w:cs="Arial"/>
          <w:b/>
          <w:sz w:val="20"/>
          <w:szCs w:val="20"/>
          <w:lang w:val="es-419"/>
        </w:rPr>
        <w:t xml:space="preserve">ELIQUIDACION PENSIONAL / </w:t>
      </w:r>
      <w:r w:rsidR="009E1ECF">
        <w:rPr>
          <w:rFonts w:ascii="Arial" w:hAnsi="Arial" w:cs="Arial"/>
          <w:b/>
          <w:bCs/>
          <w:iCs/>
          <w:sz w:val="20"/>
          <w:szCs w:val="20"/>
          <w:lang w:val="es-419" w:eastAsia="fr-FR"/>
        </w:rPr>
        <w:t xml:space="preserve">BENEFICIARIOS DE RÉGIMEN DE TRANSICIÓN / </w:t>
      </w:r>
      <w:r w:rsidR="009E1ECF">
        <w:rPr>
          <w:rFonts w:ascii="Arial" w:hAnsi="Arial" w:cs="Arial"/>
          <w:b/>
          <w:sz w:val="20"/>
          <w:szCs w:val="20"/>
          <w:lang w:val="es-419"/>
        </w:rPr>
        <w:t>CÁLCULO DEL IBL</w:t>
      </w:r>
      <w:r w:rsidR="009E1ECF" w:rsidRPr="0071248D">
        <w:rPr>
          <w:rFonts w:ascii="Arial" w:hAnsi="Arial" w:cs="Arial"/>
          <w:b/>
          <w:bCs/>
          <w:iCs/>
          <w:sz w:val="20"/>
          <w:szCs w:val="20"/>
          <w:lang w:val="es-419" w:eastAsia="fr-FR"/>
        </w:rPr>
        <w:t xml:space="preserve"> /</w:t>
      </w:r>
      <w:r w:rsidR="009E1ECF">
        <w:rPr>
          <w:rFonts w:ascii="Arial" w:hAnsi="Arial" w:cs="Arial"/>
          <w:b/>
          <w:bCs/>
          <w:iCs/>
          <w:sz w:val="20"/>
          <w:szCs w:val="20"/>
          <w:lang w:val="es-419" w:eastAsia="fr-FR"/>
        </w:rPr>
        <w:t xml:space="preserve"> APLICA EL ARTÍCULO 36-3 DE LA LEY 100 DE 1993 PARA </w:t>
      </w:r>
      <w:r w:rsidR="009E1ECF">
        <w:rPr>
          <w:rFonts w:ascii="Arial" w:hAnsi="Arial" w:cs="Arial"/>
          <w:b/>
          <w:bCs/>
          <w:iCs/>
          <w:sz w:val="20"/>
          <w:szCs w:val="20"/>
          <w:lang w:val="es-419" w:eastAsia="fr-FR"/>
        </w:rPr>
        <w:t>PERSONAS CON MENOS DE 10 AÑOS PARA PENSIONARSE</w:t>
      </w:r>
      <w:r w:rsidR="009E1ECF">
        <w:rPr>
          <w:rFonts w:ascii="Arial" w:hAnsi="Arial" w:cs="Arial"/>
          <w:b/>
          <w:bCs/>
          <w:iCs/>
          <w:sz w:val="20"/>
          <w:szCs w:val="20"/>
          <w:lang w:val="es-419" w:eastAsia="fr-FR"/>
        </w:rPr>
        <w:t xml:space="preserve"> Y EL ARTÍCULO 21 IBÍDEM </w:t>
      </w:r>
      <w:r w:rsidR="009E1ECF">
        <w:rPr>
          <w:rFonts w:ascii="Arial" w:hAnsi="Arial" w:cs="Arial"/>
          <w:b/>
          <w:bCs/>
          <w:iCs/>
          <w:sz w:val="20"/>
          <w:szCs w:val="20"/>
          <w:lang w:val="es-419" w:eastAsia="fr-FR"/>
        </w:rPr>
        <w:t>SI FALTAN MÁS DE 10 AÑOS</w:t>
      </w:r>
      <w:r w:rsidR="009E1ECF">
        <w:rPr>
          <w:rFonts w:ascii="Arial" w:hAnsi="Arial" w:cs="Arial"/>
          <w:b/>
          <w:bCs/>
          <w:iCs/>
          <w:sz w:val="20"/>
          <w:szCs w:val="20"/>
          <w:lang w:val="es-419" w:eastAsia="fr-FR"/>
        </w:rPr>
        <w:t>.</w:t>
      </w:r>
    </w:p>
    <w:p w14:paraId="7B8146FD" w14:textId="77777777" w:rsidR="0071248D" w:rsidRPr="0071248D" w:rsidRDefault="0071248D" w:rsidP="0071248D">
      <w:pPr>
        <w:jc w:val="both"/>
        <w:rPr>
          <w:rFonts w:ascii="Arial" w:hAnsi="Arial" w:cs="Arial"/>
          <w:sz w:val="20"/>
          <w:szCs w:val="20"/>
          <w:lang w:val="es-419"/>
        </w:rPr>
      </w:pPr>
    </w:p>
    <w:p w14:paraId="4ABC97E1" w14:textId="77777777" w:rsidR="009E1ECF" w:rsidRPr="009E1ECF" w:rsidRDefault="009E1ECF" w:rsidP="009E1ECF">
      <w:pPr>
        <w:jc w:val="both"/>
        <w:rPr>
          <w:rFonts w:ascii="Arial" w:hAnsi="Arial" w:cs="Arial"/>
          <w:sz w:val="20"/>
          <w:szCs w:val="20"/>
          <w:lang w:val="es-419"/>
        </w:rPr>
      </w:pPr>
      <w:r w:rsidRPr="009E1ECF">
        <w:rPr>
          <w:rFonts w:ascii="Arial" w:hAnsi="Arial" w:cs="Arial"/>
          <w:sz w:val="20"/>
          <w:szCs w:val="20"/>
          <w:lang w:val="es-419"/>
        </w:rPr>
        <w:t>Esta Colegiatura, acogiendo el criterio pacífico de la Sala de Casación Laboral de la Corte Suprema de Justicia, ha precisado que, frente a los beneficiarios del régimen de transición, el IBL se regula por lo previsto en el inciso 3 del artículo 36 de la Ley 100 de 1993 o en el artículo 21 ídem. Entre otras, en sentencia con radicación CSJ SL2124-2018, señaló el Alto Tribunal:</w:t>
      </w:r>
    </w:p>
    <w:p w14:paraId="401B61CA" w14:textId="77777777" w:rsidR="009E1ECF" w:rsidRPr="009E1ECF" w:rsidRDefault="009E1ECF" w:rsidP="009E1ECF">
      <w:pPr>
        <w:jc w:val="both"/>
        <w:rPr>
          <w:rFonts w:ascii="Arial" w:hAnsi="Arial" w:cs="Arial"/>
          <w:sz w:val="20"/>
          <w:szCs w:val="20"/>
          <w:lang w:val="es-419"/>
        </w:rPr>
      </w:pPr>
    </w:p>
    <w:p w14:paraId="75834E0F" w14:textId="77777777" w:rsidR="009E1ECF" w:rsidRPr="009E1ECF" w:rsidRDefault="009E1ECF" w:rsidP="009E1ECF">
      <w:pPr>
        <w:jc w:val="both"/>
        <w:rPr>
          <w:rFonts w:ascii="Arial" w:hAnsi="Arial" w:cs="Arial"/>
          <w:sz w:val="20"/>
          <w:szCs w:val="20"/>
          <w:lang w:val="es-419"/>
        </w:rPr>
      </w:pPr>
      <w:r w:rsidRPr="009E1ECF">
        <w:rPr>
          <w:rFonts w:ascii="Arial" w:hAnsi="Arial" w:cs="Arial"/>
          <w:sz w:val="20"/>
          <w:szCs w:val="20"/>
          <w:lang w:val="es-419"/>
        </w:rPr>
        <w:t>“Por lo tanto, bajo las anteriores premisas, se tiene que el IBL se rige por lo dispuesto en el inciso 3º del artículo 36 de la citada ley, aplicable a aquellos beneficiarios del régimen de transición que les faltaba menos de 10 años para adquirir el derecho a la entrada en vigencia de la Ley 100 de 1993, caso en el cual, el IBL corresponderá al «promedio de lo devengado en el tiempo que les hiciere falta para ello, o el cotizado durante todo el tiempo, si este fuere superior».</w:t>
      </w:r>
    </w:p>
    <w:p w14:paraId="495680D2" w14:textId="77777777" w:rsidR="009E1ECF" w:rsidRPr="009E1ECF" w:rsidRDefault="009E1ECF" w:rsidP="009E1ECF">
      <w:pPr>
        <w:jc w:val="both"/>
        <w:rPr>
          <w:rFonts w:ascii="Arial" w:hAnsi="Arial" w:cs="Arial"/>
          <w:sz w:val="20"/>
          <w:szCs w:val="20"/>
          <w:lang w:val="es-419"/>
        </w:rPr>
      </w:pPr>
    </w:p>
    <w:p w14:paraId="298D3F03" w14:textId="01713A44" w:rsidR="0071248D" w:rsidRPr="0071248D" w:rsidRDefault="009E1ECF" w:rsidP="009E1ECF">
      <w:pPr>
        <w:jc w:val="both"/>
        <w:rPr>
          <w:rFonts w:ascii="Arial" w:hAnsi="Arial" w:cs="Arial"/>
          <w:sz w:val="20"/>
          <w:szCs w:val="20"/>
          <w:lang w:val="es-419"/>
        </w:rPr>
      </w:pPr>
      <w:r w:rsidRPr="009E1ECF">
        <w:rPr>
          <w:rFonts w:ascii="Arial" w:hAnsi="Arial" w:cs="Arial"/>
          <w:sz w:val="20"/>
          <w:szCs w:val="20"/>
          <w:lang w:val="es-419"/>
        </w:rPr>
        <w:t>Por su parte, respecto de aquellas personas que estando cobijadas por el régimen de transición, pero que a la entrada en vigencia del sistema general de pensiones les faltaba más de 10 años para consolidar el derecho a la pensión, el IBL se calcula conforme lo establece el artículo 21 de la precitada ley, esto es, con «el promedio de los salarios o rentas sobre los cuales ha cotizado el afiliado durante los diez (10) años anteriores al reconocimiento de la pensión, o en todo el tiempo si este fuere inferior para el caso de las pensiones de invalidez o sobrevivencia (…)».</w:t>
      </w:r>
    </w:p>
    <w:p w14:paraId="2AB72D88" w14:textId="77777777" w:rsidR="0071248D" w:rsidRPr="0071248D" w:rsidRDefault="0071248D" w:rsidP="0071248D">
      <w:pPr>
        <w:jc w:val="both"/>
        <w:rPr>
          <w:rFonts w:ascii="Arial" w:hAnsi="Arial" w:cs="Arial"/>
          <w:sz w:val="20"/>
          <w:szCs w:val="20"/>
          <w:lang w:val="es-419"/>
        </w:rPr>
      </w:pPr>
    </w:p>
    <w:p w14:paraId="08D314C4" w14:textId="272A5D2B" w:rsidR="0071248D" w:rsidRPr="0071248D" w:rsidRDefault="009E1ECF" w:rsidP="0071248D">
      <w:pPr>
        <w:jc w:val="both"/>
        <w:rPr>
          <w:rFonts w:ascii="Arial" w:hAnsi="Arial" w:cs="Arial"/>
          <w:sz w:val="20"/>
          <w:szCs w:val="20"/>
          <w:lang w:val="es-419"/>
        </w:rPr>
      </w:pPr>
      <w:r w:rsidRPr="009E1ECF">
        <w:rPr>
          <w:rFonts w:ascii="Arial" w:hAnsi="Arial" w:cs="Arial"/>
          <w:sz w:val="20"/>
          <w:szCs w:val="20"/>
          <w:lang w:val="es-419"/>
        </w:rPr>
        <w:t>De conformidad con el precedente jurisprudencial traído a colación, es evidente que al contar con 50 años de edad al 1º de abril de 1994, el IBL de la señora Alba Lucía Idárraga debía obtenerse en la forma como lo determinó la Jueza de instancia, esto es, de conformidad con el inciso 3º del artículo 36 de la Ley 100 de 1993, y no con el artículo 21 de la citada ley.</w:t>
      </w:r>
    </w:p>
    <w:p w14:paraId="24D04632" w14:textId="77777777" w:rsidR="0071248D" w:rsidRPr="0071248D" w:rsidRDefault="0071248D" w:rsidP="0071248D">
      <w:pPr>
        <w:jc w:val="both"/>
        <w:rPr>
          <w:rFonts w:ascii="Arial" w:hAnsi="Arial" w:cs="Arial"/>
          <w:sz w:val="20"/>
          <w:szCs w:val="20"/>
        </w:rPr>
      </w:pPr>
    </w:p>
    <w:p w14:paraId="6521BF55" w14:textId="77777777" w:rsidR="0071248D" w:rsidRPr="0071248D" w:rsidRDefault="0071248D" w:rsidP="0071248D">
      <w:pPr>
        <w:jc w:val="both"/>
        <w:rPr>
          <w:rFonts w:ascii="Arial" w:hAnsi="Arial" w:cs="Arial"/>
          <w:sz w:val="20"/>
          <w:szCs w:val="20"/>
        </w:rPr>
      </w:pPr>
    </w:p>
    <w:p w14:paraId="5AB6118B" w14:textId="77777777" w:rsidR="0071248D" w:rsidRPr="0071248D" w:rsidRDefault="0071248D" w:rsidP="0071248D">
      <w:pPr>
        <w:jc w:val="both"/>
        <w:rPr>
          <w:rFonts w:ascii="Arial" w:hAnsi="Arial" w:cs="Arial"/>
          <w:sz w:val="20"/>
          <w:szCs w:val="20"/>
        </w:rPr>
      </w:pPr>
    </w:p>
    <w:p w14:paraId="6C0FAFBE" w14:textId="77777777" w:rsidR="00766B8A" w:rsidRPr="0071248D" w:rsidRDefault="00766B8A" w:rsidP="0071248D">
      <w:pPr>
        <w:spacing w:line="276" w:lineRule="auto"/>
        <w:jc w:val="center"/>
        <w:textAlignment w:val="baseline"/>
        <w:rPr>
          <w:rFonts w:ascii="Tahoma" w:hAnsi="Tahoma" w:cs="Tahoma"/>
          <w:b/>
          <w:bCs/>
          <w:color w:val="000000"/>
          <w:lang w:eastAsia="es-CO"/>
        </w:rPr>
      </w:pPr>
      <w:r w:rsidRPr="0071248D">
        <w:rPr>
          <w:rFonts w:ascii="Tahoma" w:hAnsi="Tahoma" w:cs="Tahoma"/>
          <w:b/>
          <w:bCs/>
          <w:color w:val="000000"/>
          <w:lang w:eastAsia="es-CO"/>
        </w:rPr>
        <w:t xml:space="preserve">TRIBUNAL SUPERIOR DEL DISTRITO JUDICIAL DE PEREIRA </w:t>
      </w:r>
    </w:p>
    <w:p w14:paraId="30D60C74" w14:textId="77777777" w:rsidR="00766B8A" w:rsidRPr="0071248D" w:rsidRDefault="00766B8A" w:rsidP="0071248D">
      <w:pPr>
        <w:spacing w:line="276" w:lineRule="auto"/>
        <w:jc w:val="center"/>
        <w:textAlignment w:val="baseline"/>
        <w:rPr>
          <w:rFonts w:ascii="Tahoma" w:hAnsi="Tahoma" w:cs="Tahoma"/>
          <w:lang w:val="es-CO" w:eastAsia="es-CO"/>
        </w:rPr>
      </w:pPr>
      <w:r w:rsidRPr="0071248D">
        <w:rPr>
          <w:rFonts w:ascii="Tahoma" w:hAnsi="Tahoma" w:cs="Tahoma"/>
          <w:b/>
          <w:bCs/>
          <w:color w:val="000000"/>
          <w:lang w:eastAsia="es-CO"/>
        </w:rPr>
        <w:t xml:space="preserve">SALA PRIMERA DE DECISION LABORAL </w:t>
      </w:r>
      <w:r w:rsidRPr="0071248D">
        <w:rPr>
          <w:rFonts w:ascii="Tahoma" w:hAnsi="Tahoma" w:cs="Tahoma"/>
          <w:color w:val="000000"/>
          <w:lang w:val="es-CO" w:eastAsia="es-CO"/>
        </w:rPr>
        <w:t> </w:t>
      </w:r>
    </w:p>
    <w:p w14:paraId="1EA87E82" w14:textId="77777777" w:rsidR="00766B8A" w:rsidRPr="0071248D" w:rsidRDefault="00766B8A" w:rsidP="0071248D">
      <w:pPr>
        <w:spacing w:line="276" w:lineRule="auto"/>
        <w:jc w:val="center"/>
        <w:textAlignment w:val="baseline"/>
        <w:rPr>
          <w:rFonts w:ascii="Tahoma" w:hAnsi="Tahoma" w:cs="Tahoma"/>
          <w:lang w:val="es-CO" w:eastAsia="es-CO"/>
        </w:rPr>
      </w:pPr>
      <w:r w:rsidRPr="0071248D">
        <w:rPr>
          <w:rFonts w:ascii="Tahoma" w:hAnsi="Tahoma" w:cs="Tahoma"/>
          <w:color w:val="000000"/>
          <w:lang w:val="es-CO" w:eastAsia="es-CO"/>
        </w:rPr>
        <w:t> </w:t>
      </w:r>
    </w:p>
    <w:p w14:paraId="4109F5D4" w14:textId="77777777" w:rsidR="00766B8A" w:rsidRPr="0071248D" w:rsidRDefault="00766B8A" w:rsidP="0071248D">
      <w:pPr>
        <w:spacing w:line="276" w:lineRule="auto"/>
        <w:jc w:val="center"/>
        <w:textAlignment w:val="baseline"/>
        <w:rPr>
          <w:rFonts w:ascii="Tahoma" w:hAnsi="Tahoma" w:cs="Tahoma"/>
          <w:lang w:val="es-CO" w:eastAsia="es-CO"/>
        </w:rPr>
      </w:pPr>
      <w:r w:rsidRPr="0071248D">
        <w:rPr>
          <w:rFonts w:ascii="Tahoma" w:hAnsi="Tahoma" w:cs="Tahoma"/>
          <w:color w:val="000000"/>
          <w:lang w:eastAsia="es-CO"/>
        </w:rPr>
        <w:t>Magistrada Ponente: </w:t>
      </w:r>
      <w:r w:rsidRPr="0071248D">
        <w:rPr>
          <w:rFonts w:ascii="Tahoma" w:hAnsi="Tahoma" w:cs="Tahoma"/>
          <w:b/>
          <w:bCs/>
          <w:color w:val="000000"/>
          <w:lang w:eastAsia="es-CO"/>
        </w:rPr>
        <w:t>Ana Lucía Caicedo Calderón</w:t>
      </w:r>
      <w:r w:rsidRPr="0071248D">
        <w:rPr>
          <w:rFonts w:ascii="Tahoma" w:hAnsi="Tahoma" w:cs="Tahoma"/>
          <w:color w:val="000000"/>
          <w:lang w:val="es-CO" w:eastAsia="es-CO"/>
        </w:rPr>
        <w:t> </w:t>
      </w:r>
    </w:p>
    <w:p w14:paraId="36288D20" w14:textId="77777777" w:rsidR="00766B8A" w:rsidRPr="0071248D" w:rsidRDefault="00766B8A" w:rsidP="0071248D">
      <w:pPr>
        <w:spacing w:line="276" w:lineRule="auto"/>
        <w:jc w:val="center"/>
        <w:textAlignment w:val="baseline"/>
        <w:rPr>
          <w:rFonts w:ascii="Tahoma" w:hAnsi="Tahoma" w:cs="Tahoma"/>
          <w:lang w:val="es-CO" w:eastAsia="es-CO"/>
        </w:rPr>
      </w:pPr>
      <w:r w:rsidRPr="0071248D">
        <w:rPr>
          <w:rFonts w:ascii="Tahoma" w:hAnsi="Tahoma" w:cs="Tahoma"/>
          <w:color w:val="000000"/>
          <w:lang w:val="es-CO" w:eastAsia="es-CO"/>
        </w:rPr>
        <w:t> </w:t>
      </w:r>
    </w:p>
    <w:p w14:paraId="4CBAC690" w14:textId="43735383" w:rsidR="00766B8A" w:rsidRPr="0071248D" w:rsidRDefault="00766B8A" w:rsidP="0071248D">
      <w:pPr>
        <w:spacing w:line="276" w:lineRule="auto"/>
        <w:jc w:val="center"/>
        <w:textAlignment w:val="baseline"/>
        <w:rPr>
          <w:rFonts w:ascii="Tahoma" w:hAnsi="Tahoma" w:cs="Tahoma"/>
          <w:lang w:val="es-CO" w:eastAsia="es-CO"/>
        </w:rPr>
      </w:pPr>
      <w:r w:rsidRPr="0071248D">
        <w:rPr>
          <w:rFonts w:ascii="Tahoma" w:hAnsi="Tahoma" w:cs="Tahoma"/>
          <w:lang w:val="es-CO" w:eastAsia="es-CO"/>
        </w:rPr>
        <w:t>Pereira, Risaralda,</w:t>
      </w:r>
      <w:r w:rsidR="0071248D">
        <w:rPr>
          <w:rFonts w:ascii="Tahoma" w:hAnsi="Tahoma" w:cs="Tahoma"/>
          <w:lang w:val="es-CO" w:eastAsia="es-CO"/>
        </w:rPr>
        <w:t xml:space="preserve"> </w:t>
      </w:r>
      <w:r w:rsidR="002A5055" w:rsidRPr="0071248D">
        <w:rPr>
          <w:rFonts w:ascii="Tahoma" w:hAnsi="Tahoma" w:cs="Tahoma"/>
          <w:lang w:val="es-CO" w:eastAsia="es-CO"/>
        </w:rPr>
        <w:t xml:space="preserve">noviembre nueve </w:t>
      </w:r>
      <w:r w:rsidRPr="0071248D">
        <w:rPr>
          <w:rFonts w:ascii="Tahoma" w:hAnsi="Tahoma" w:cs="Tahoma"/>
          <w:lang w:val="es-CO" w:eastAsia="es-CO"/>
        </w:rPr>
        <w:t>(</w:t>
      </w:r>
      <w:r w:rsidR="002A5055" w:rsidRPr="0071248D">
        <w:rPr>
          <w:rFonts w:ascii="Tahoma" w:hAnsi="Tahoma" w:cs="Tahoma"/>
          <w:lang w:val="es-CO" w:eastAsia="es-CO"/>
        </w:rPr>
        <w:t>9</w:t>
      </w:r>
      <w:proofErr w:type="gramStart"/>
      <w:r w:rsidRPr="0071248D">
        <w:rPr>
          <w:rFonts w:ascii="Tahoma" w:hAnsi="Tahoma" w:cs="Tahoma"/>
          <w:lang w:val="es-CO" w:eastAsia="es-CO"/>
        </w:rPr>
        <w:t>) </w:t>
      </w:r>
      <w:proofErr w:type="gramEnd"/>
      <w:r w:rsidRPr="0071248D">
        <w:rPr>
          <w:rFonts w:ascii="Tahoma" w:hAnsi="Tahoma" w:cs="Tahoma"/>
          <w:lang w:val="es-CO" w:eastAsia="es-CO"/>
        </w:rPr>
        <w:t>de dos mil veinte (2020)  </w:t>
      </w:r>
    </w:p>
    <w:p w14:paraId="34605629" w14:textId="6B62C1AD" w:rsidR="00766B8A" w:rsidRPr="0071248D" w:rsidRDefault="00766B8A" w:rsidP="0071248D">
      <w:pPr>
        <w:spacing w:line="276" w:lineRule="auto"/>
        <w:jc w:val="center"/>
        <w:textAlignment w:val="baseline"/>
        <w:rPr>
          <w:rFonts w:ascii="Tahoma" w:hAnsi="Tahoma" w:cs="Tahoma"/>
          <w:lang w:val="es-CO" w:eastAsia="es-CO"/>
        </w:rPr>
      </w:pPr>
      <w:r w:rsidRPr="0071248D">
        <w:rPr>
          <w:rFonts w:ascii="Tahoma" w:hAnsi="Tahoma" w:cs="Tahoma"/>
          <w:lang w:val="es-CO" w:eastAsia="es-CO"/>
        </w:rPr>
        <w:t> Acta No. </w:t>
      </w:r>
      <w:r w:rsidR="00A20FC9" w:rsidRPr="0071248D">
        <w:rPr>
          <w:rFonts w:ascii="Tahoma" w:hAnsi="Tahoma" w:cs="Tahoma"/>
          <w:lang w:val="es-CO" w:eastAsia="es-CO"/>
        </w:rPr>
        <w:t>164</w:t>
      </w:r>
      <w:r w:rsidRPr="0071248D">
        <w:rPr>
          <w:rFonts w:ascii="Tahoma" w:hAnsi="Tahoma" w:cs="Tahoma"/>
          <w:lang w:val="es-CO" w:eastAsia="es-CO"/>
        </w:rPr>
        <w:t xml:space="preserve"> del </w:t>
      </w:r>
      <w:r w:rsidR="002A5055" w:rsidRPr="0071248D">
        <w:rPr>
          <w:rFonts w:ascii="Tahoma" w:hAnsi="Tahoma" w:cs="Tahoma"/>
          <w:lang w:val="es-CO" w:eastAsia="es-CO"/>
        </w:rPr>
        <w:t>5</w:t>
      </w:r>
      <w:r w:rsidRPr="0071248D">
        <w:rPr>
          <w:rFonts w:ascii="Tahoma" w:hAnsi="Tahoma" w:cs="Tahoma"/>
          <w:lang w:val="es-CO" w:eastAsia="es-CO"/>
        </w:rPr>
        <w:t xml:space="preserve"> de </w:t>
      </w:r>
      <w:r w:rsidR="002A5055" w:rsidRPr="0071248D">
        <w:rPr>
          <w:rFonts w:ascii="Tahoma" w:hAnsi="Tahoma" w:cs="Tahoma"/>
          <w:lang w:val="es-CO" w:eastAsia="es-CO"/>
        </w:rPr>
        <w:t xml:space="preserve">noviembre de </w:t>
      </w:r>
      <w:r w:rsidRPr="0071248D">
        <w:rPr>
          <w:rFonts w:ascii="Tahoma" w:hAnsi="Tahoma" w:cs="Tahoma"/>
          <w:lang w:val="es-CO" w:eastAsia="es-CO"/>
        </w:rPr>
        <w:t>2020  </w:t>
      </w:r>
    </w:p>
    <w:p w14:paraId="6ED6202F" w14:textId="77777777" w:rsidR="003A3BBB" w:rsidRPr="0071248D" w:rsidRDefault="003A3BBB" w:rsidP="0071248D">
      <w:pPr>
        <w:pStyle w:val="Sinespaciado"/>
        <w:spacing w:line="276" w:lineRule="auto"/>
        <w:rPr>
          <w:rFonts w:ascii="Tahoma" w:hAnsi="Tahoma" w:cs="Tahoma"/>
        </w:rPr>
      </w:pPr>
      <w:r w:rsidRPr="0071248D">
        <w:rPr>
          <w:rFonts w:ascii="Tahoma" w:hAnsi="Tahoma" w:cs="Tahoma"/>
        </w:rPr>
        <w:tab/>
      </w:r>
      <w:r w:rsidR="004052FE" w:rsidRPr="0071248D">
        <w:rPr>
          <w:rFonts w:ascii="Tahoma" w:hAnsi="Tahoma" w:cs="Tahoma"/>
        </w:rPr>
        <w:t xml:space="preserve"> </w:t>
      </w:r>
    </w:p>
    <w:p w14:paraId="279D9B3E" w14:textId="77777777" w:rsidR="003A3BBB" w:rsidRPr="0071248D" w:rsidRDefault="00766B8A" w:rsidP="0071248D">
      <w:pPr>
        <w:spacing w:line="276" w:lineRule="auto"/>
        <w:ind w:firstLine="708"/>
        <w:jc w:val="both"/>
        <w:rPr>
          <w:rFonts w:ascii="Tahoma" w:hAnsi="Tahoma" w:cs="Tahoma"/>
          <w:b/>
          <w:lang w:val="es-ES_tradnl"/>
        </w:rPr>
      </w:pPr>
      <w:r w:rsidRPr="0071248D">
        <w:rPr>
          <w:rFonts w:ascii="Tahoma" w:hAnsi="Tahoma" w:cs="Tahoma"/>
          <w:color w:val="000000"/>
          <w:lang w:val="es-ES_tradnl"/>
        </w:rPr>
        <w:t>Teniendo en cuenta que el artículo 15 del Decreto No. 806 del 4 de junio de 2020, expedido por el Ministerio de Justicia y del Derecho, estableció que en la especialidad laboral se proferirán por escrito</w:t>
      </w:r>
      <w:r w:rsidRPr="0071248D">
        <w:rPr>
          <w:rFonts w:ascii="Tahoma" w:hAnsi="Tahoma" w:cs="Tahoma"/>
        </w:rPr>
        <w:t xml:space="preserve"> </w:t>
      </w:r>
      <w:r w:rsidRPr="0071248D">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71248D">
        <w:rPr>
          <w:rFonts w:ascii="Tahoma" w:hAnsi="Tahoma" w:cs="Tahoma"/>
          <w:color w:val="000000"/>
        </w:rPr>
        <w:t xml:space="preserve">la Sala de </w:t>
      </w:r>
      <w:r w:rsidRPr="0071248D">
        <w:rPr>
          <w:rFonts w:ascii="Tahoma" w:hAnsi="Tahoma" w:cs="Tahoma"/>
        </w:rPr>
        <w:t>Decisión Laboral No. 1 del Tribunal Superior de Pereira, integrada por las Magistradas ANA LUCÍA CAICEDO CALDERÓN como Ponente, OLGA LUCÍA HOYOS SEPÚLVEDA y el Magistrado JULIO CÉSAR SALAZAR MUÑOZ, procede a proferir la siguiente sentencia escrita</w:t>
      </w:r>
      <w:r w:rsidRPr="0071248D">
        <w:rPr>
          <w:rStyle w:val="normaltextrun"/>
          <w:rFonts w:ascii="Tahoma" w:hAnsi="Tahoma" w:cs="Tahoma"/>
        </w:rPr>
        <w:t xml:space="preserve"> </w:t>
      </w:r>
      <w:r w:rsidRPr="0071248D">
        <w:rPr>
          <w:rFonts w:ascii="Tahoma" w:hAnsi="Tahoma" w:cs="Tahoma"/>
        </w:rPr>
        <w:t>dentro</w:t>
      </w:r>
      <w:r w:rsidRPr="0071248D">
        <w:rPr>
          <w:rStyle w:val="normaltextrun"/>
          <w:rFonts w:ascii="Tahoma" w:hAnsi="Tahoma" w:cs="Tahoma"/>
        </w:rPr>
        <w:t xml:space="preserve"> del proceso ordinario laboral instaurado por</w:t>
      </w:r>
      <w:r w:rsidR="003A3BBB" w:rsidRPr="0071248D">
        <w:rPr>
          <w:rFonts w:ascii="Tahoma" w:hAnsi="Tahoma" w:cs="Tahoma"/>
          <w:lang w:val="es-ES_tradnl"/>
        </w:rPr>
        <w:t xml:space="preserve"> </w:t>
      </w:r>
      <w:r w:rsidR="002A5055" w:rsidRPr="0071248D">
        <w:rPr>
          <w:rFonts w:ascii="Tahoma" w:hAnsi="Tahoma" w:cs="Tahoma"/>
          <w:b/>
          <w:lang w:val="es-ES_tradnl"/>
        </w:rPr>
        <w:t xml:space="preserve">Alba Lucía Idárraga Sánchez </w:t>
      </w:r>
      <w:r w:rsidR="003A3BBB" w:rsidRPr="0071248D">
        <w:rPr>
          <w:rFonts w:ascii="Tahoma" w:hAnsi="Tahoma" w:cs="Tahoma"/>
          <w:lang w:val="es-ES_tradnl"/>
        </w:rPr>
        <w:t>en contra de</w:t>
      </w:r>
      <w:r w:rsidR="005D79AB" w:rsidRPr="0071248D">
        <w:rPr>
          <w:rFonts w:ascii="Tahoma" w:hAnsi="Tahoma" w:cs="Tahoma"/>
          <w:lang w:val="es-ES_tradnl"/>
        </w:rPr>
        <w:t xml:space="preserve"> la </w:t>
      </w:r>
      <w:r w:rsidR="00CD1C4B" w:rsidRPr="0071248D">
        <w:rPr>
          <w:rFonts w:ascii="Tahoma" w:hAnsi="Tahoma" w:cs="Tahoma"/>
          <w:b/>
          <w:lang w:val="es-ES_tradnl"/>
        </w:rPr>
        <w:t>Administradora Colombiana de Pensiones – Colpensiones.</w:t>
      </w:r>
      <w:r w:rsidR="00C117B9" w:rsidRPr="0071248D">
        <w:rPr>
          <w:rFonts w:ascii="Tahoma" w:hAnsi="Tahoma" w:cs="Tahoma"/>
          <w:lang w:val="es-ES_tradnl"/>
        </w:rPr>
        <w:t xml:space="preserve"> </w:t>
      </w:r>
    </w:p>
    <w:p w14:paraId="64597037" w14:textId="77777777" w:rsidR="003A3BBB" w:rsidRPr="0071248D" w:rsidRDefault="003A3BBB" w:rsidP="0071248D">
      <w:pPr>
        <w:pStyle w:val="Sinespaciado"/>
        <w:spacing w:line="276" w:lineRule="auto"/>
        <w:rPr>
          <w:rFonts w:ascii="Tahoma" w:hAnsi="Tahoma" w:cs="Tahoma"/>
          <w:lang w:val="es-ES_tradnl"/>
        </w:rPr>
      </w:pPr>
    </w:p>
    <w:p w14:paraId="5632CDE3" w14:textId="77777777" w:rsidR="00766B8A" w:rsidRPr="0071248D" w:rsidRDefault="00766B8A" w:rsidP="0071248D">
      <w:pPr>
        <w:pStyle w:val="paragraph"/>
        <w:spacing w:before="0" w:beforeAutospacing="0" w:after="0" w:afterAutospacing="0" w:line="276" w:lineRule="auto"/>
        <w:jc w:val="center"/>
        <w:textAlignment w:val="baseline"/>
        <w:rPr>
          <w:rFonts w:ascii="Tahoma" w:hAnsi="Tahoma" w:cs="Tahoma"/>
        </w:rPr>
      </w:pPr>
      <w:r w:rsidRPr="0071248D">
        <w:rPr>
          <w:rStyle w:val="normaltextrun"/>
          <w:rFonts w:ascii="Tahoma" w:hAnsi="Tahoma" w:cs="Tahoma"/>
          <w:b/>
          <w:bCs/>
          <w:color w:val="000000"/>
          <w:lang w:val="es-ES"/>
        </w:rPr>
        <w:t>PUNTO A TRATAR</w:t>
      </w:r>
    </w:p>
    <w:p w14:paraId="76116A7C" w14:textId="77777777" w:rsidR="00766B8A" w:rsidRPr="0071248D" w:rsidRDefault="00766B8A" w:rsidP="0071248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152EFBE7" w14:textId="5647F821" w:rsidR="00766B8A" w:rsidRPr="0071248D" w:rsidRDefault="00766B8A" w:rsidP="0071248D">
      <w:pPr>
        <w:spacing w:line="276" w:lineRule="auto"/>
        <w:ind w:firstLine="708"/>
        <w:jc w:val="both"/>
        <w:rPr>
          <w:rStyle w:val="eop"/>
          <w:rFonts w:ascii="Tahoma" w:hAnsi="Tahoma" w:cs="Tahoma"/>
        </w:rPr>
      </w:pPr>
      <w:r w:rsidRPr="0071248D">
        <w:rPr>
          <w:rStyle w:val="normaltextrun"/>
          <w:rFonts w:ascii="Tahoma" w:hAnsi="Tahoma" w:cs="Tahoma"/>
        </w:rPr>
        <w:t>Por medio de esta providencia procede la Sala a</w:t>
      </w:r>
      <w:r w:rsidRPr="0071248D">
        <w:rPr>
          <w:rFonts w:ascii="Tahoma" w:hAnsi="Tahoma" w:cs="Tahoma"/>
        </w:rPr>
        <w:t xml:space="preserve"> </w:t>
      </w:r>
      <w:r w:rsidR="00C23E38" w:rsidRPr="0071248D">
        <w:rPr>
          <w:rFonts w:ascii="Tahoma" w:hAnsi="Tahoma" w:cs="Tahoma"/>
        </w:rPr>
        <w:t xml:space="preserve">revisar en sede de consulta </w:t>
      </w:r>
      <w:r w:rsidR="002F00F1" w:rsidRPr="0071248D">
        <w:rPr>
          <w:rFonts w:ascii="Tahoma" w:hAnsi="Tahoma" w:cs="Tahoma"/>
        </w:rPr>
        <w:t xml:space="preserve"> la sentencia</w:t>
      </w:r>
      <w:r w:rsidRPr="0071248D">
        <w:rPr>
          <w:rFonts w:ascii="Tahoma" w:hAnsi="Tahoma" w:cs="Tahoma"/>
        </w:rPr>
        <w:t xml:space="preserve"> emitida por el Juzgado </w:t>
      </w:r>
      <w:r w:rsidR="00065C21" w:rsidRPr="0071248D">
        <w:rPr>
          <w:rFonts w:ascii="Tahoma" w:hAnsi="Tahoma" w:cs="Tahoma"/>
        </w:rPr>
        <w:t xml:space="preserve">Cuarto </w:t>
      </w:r>
      <w:r w:rsidRPr="0071248D">
        <w:rPr>
          <w:rFonts w:ascii="Tahoma" w:hAnsi="Tahoma" w:cs="Tahoma"/>
        </w:rPr>
        <w:t xml:space="preserve">Laboral del Circuito de Pereira el </w:t>
      </w:r>
      <w:r w:rsidR="00065C21" w:rsidRPr="0071248D">
        <w:rPr>
          <w:rFonts w:ascii="Tahoma" w:hAnsi="Tahoma" w:cs="Tahoma"/>
        </w:rPr>
        <w:t>4 de diciembre de 2019</w:t>
      </w:r>
      <w:r w:rsidR="00C23E38" w:rsidRPr="0071248D">
        <w:rPr>
          <w:rFonts w:ascii="Tahoma" w:hAnsi="Tahoma" w:cs="Tahoma"/>
        </w:rPr>
        <w:t xml:space="preserve">, </w:t>
      </w:r>
      <w:r w:rsidR="00E06B0B" w:rsidRPr="0071248D">
        <w:rPr>
          <w:rFonts w:ascii="Tahoma" w:hAnsi="Tahoma" w:cs="Tahoma"/>
        </w:rPr>
        <w:t xml:space="preserve">la cual fue </w:t>
      </w:r>
      <w:r w:rsidR="00C23E38" w:rsidRPr="0071248D">
        <w:rPr>
          <w:rFonts w:ascii="Tahoma" w:hAnsi="Tahoma" w:cs="Tahoma"/>
        </w:rPr>
        <w:t xml:space="preserve">desfavorable a los intereses de </w:t>
      </w:r>
      <w:r w:rsidR="00065C21" w:rsidRPr="0071248D">
        <w:rPr>
          <w:rFonts w:ascii="Tahoma" w:hAnsi="Tahoma" w:cs="Tahoma"/>
        </w:rPr>
        <w:t xml:space="preserve">la demandante y no </w:t>
      </w:r>
      <w:r w:rsidR="00E06B0B" w:rsidRPr="0071248D">
        <w:rPr>
          <w:rFonts w:ascii="Tahoma" w:hAnsi="Tahoma" w:cs="Tahoma"/>
        </w:rPr>
        <w:t>fue</w:t>
      </w:r>
      <w:r w:rsidR="00065C21" w:rsidRPr="0071248D">
        <w:rPr>
          <w:rFonts w:ascii="Tahoma" w:hAnsi="Tahoma" w:cs="Tahoma"/>
        </w:rPr>
        <w:t xml:space="preserve"> objeto de apelación</w:t>
      </w:r>
      <w:r w:rsidRPr="0071248D">
        <w:rPr>
          <w:rFonts w:ascii="Tahoma" w:hAnsi="Tahoma" w:cs="Tahoma"/>
        </w:rPr>
        <w:t xml:space="preserve">. </w:t>
      </w:r>
      <w:r w:rsidRPr="0071248D">
        <w:rPr>
          <w:rStyle w:val="normaltextrun"/>
          <w:rFonts w:ascii="Tahoma" w:hAnsi="Tahoma" w:cs="Tahoma"/>
        </w:rPr>
        <w:t>Para ello se tiene en cuenta lo siguiente: </w:t>
      </w:r>
      <w:r w:rsidRPr="0071248D">
        <w:rPr>
          <w:rStyle w:val="eop"/>
          <w:rFonts w:ascii="Tahoma" w:hAnsi="Tahoma" w:cs="Tahoma"/>
        </w:rPr>
        <w:t> </w:t>
      </w:r>
    </w:p>
    <w:p w14:paraId="46829347" w14:textId="77777777" w:rsidR="003D5F4E" w:rsidRPr="0071248D" w:rsidRDefault="003D5F4E" w:rsidP="0071248D">
      <w:pPr>
        <w:spacing w:line="276" w:lineRule="auto"/>
        <w:jc w:val="both"/>
        <w:rPr>
          <w:rFonts w:ascii="Tahoma" w:hAnsi="Tahoma" w:cs="Tahoma"/>
        </w:rPr>
      </w:pPr>
    </w:p>
    <w:p w14:paraId="1A58D3C7" w14:textId="77777777" w:rsidR="003A3BBB" w:rsidRPr="0071248D" w:rsidRDefault="003A3BBB" w:rsidP="0071248D">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71248D">
        <w:rPr>
          <w:rFonts w:ascii="Tahoma" w:hAnsi="Tahoma" w:cs="Tahoma"/>
          <w:b/>
        </w:rPr>
        <w:t>La demanda y su contestación</w:t>
      </w:r>
    </w:p>
    <w:p w14:paraId="5CC1299F" w14:textId="77777777" w:rsidR="00A82F87" w:rsidRPr="0071248D" w:rsidRDefault="00A82F87" w:rsidP="0071248D">
      <w:pPr>
        <w:widowControl w:val="0"/>
        <w:autoSpaceDE w:val="0"/>
        <w:autoSpaceDN w:val="0"/>
        <w:adjustRightInd w:val="0"/>
        <w:spacing w:line="276" w:lineRule="auto"/>
        <w:ind w:firstLine="708"/>
        <w:jc w:val="both"/>
        <w:rPr>
          <w:rFonts w:ascii="Tahoma" w:hAnsi="Tahoma" w:cs="Tahoma"/>
        </w:rPr>
      </w:pPr>
    </w:p>
    <w:p w14:paraId="796698AB" w14:textId="77777777" w:rsidR="00065C21" w:rsidRPr="0071248D" w:rsidRDefault="00335367" w:rsidP="0071248D">
      <w:pPr>
        <w:widowControl w:val="0"/>
        <w:autoSpaceDE w:val="0"/>
        <w:autoSpaceDN w:val="0"/>
        <w:adjustRightInd w:val="0"/>
        <w:spacing w:line="276" w:lineRule="auto"/>
        <w:ind w:firstLine="708"/>
        <w:jc w:val="both"/>
        <w:rPr>
          <w:rFonts w:ascii="Tahoma" w:hAnsi="Tahoma" w:cs="Tahoma"/>
        </w:rPr>
      </w:pPr>
      <w:r w:rsidRPr="0071248D">
        <w:rPr>
          <w:rFonts w:ascii="Tahoma" w:hAnsi="Tahoma" w:cs="Tahoma"/>
        </w:rPr>
        <w:t>La</w:t>
      </w:r>
      <w:r w:rsidR="00F64F37" w:rsidRPr="0071248D">
        <w:rPr>
          <w:rFonts w:ascii="Tahoma" w:hAnsi="Tahoma" w:cs="Tahoma"/>
        </w:rPr>
        <w:t xml:space="preserve"> </w:t>
      </w:r>
      <w:r w:rsidR="00926550" w:rsidRPr="0071248D">
        <w:rPr>
          <w:rFonts w:ascii="Tahoma" w:hAnsi="Tahoma" w:cs="Tahoma"/>
        </w:rPr>
        <w:t>citad</w:t>
      </w:r>
      <w:r w:rsidRPr="0071248D">
        <w:rPr>
          <w:rFonts w:ascii="Tahoma" w:hAnsi="Tahoma" w:cs="Tahoma"/>
        </w:rPr>
        <w:t>a</w:t>
      </w:r>
      <w:r w:rsidR="00926550" w:rsidRPr="0071248D">
        <w:rPr>
          <w:rFonts w:ascii="Tahoma" w:hAnsi="Tahoma" w:cs="Tahoma"/>
        </w:rPr>
        <w:t xml:space="preserve"> demandante solicita que </w:t>
      </w:r>
      <w:r w:rsidR="0017736B" w:rsidRPr="0071248D">
        <w:rPr>
          <w:rFonts w:ascii="Tahoma" w:hAnsi="Tahoma" w:cs="Tahoma"/>
        </w:rPr>
        <w:t xml:space="preserve">se </w:t>
      </w:r>
      <w:r w:rsidR="00C23E38" w:rsidRPr="0071248D">
        <w:rPr>
          <w:rFonts w:ascii="Tahoma" w:hAnsi="Tahoma" w:cs="Tahoma"/>
        </w:rPr>
        <w:t>ordene a Colpensiones</w:t>
      </w:r>
      <w:r w:rsidR="00065C21" w:rsidRPr="0071248D">
        <w:rPr>
          <w:rFonts w:ascii="Tahoma" w:hAnsi="Tahoma" w:cs="Tahoma"/>
        </w:rPr>
        <w:t>, previa declaración del derecho, a que le reliquide el ingreso base de liquidación que se tuvo en cuenta al momento de concederle la pensión de vejez, teniendo en cuenta el promedio de los salarios devengados durante los últimos 10 años y una tasa de reemplazo del 90%.</w:t>
      </w:r>
    </w:p>
    <w:p w14:paraId="6FFBC524" w14:textId="77777777" w:rsidR="00065C21" w:rsidRPr="0071248D" w:rsidRDefault="00065C21" w:rsidP="0071248D">
      <w:pPr>
        <w:widowControl w:val="0"/>
        <w:autoSpaceDE w:val="0"/>
        <w:autoSpaceDN w:val="0"/>
        <w:adjustRightInd w:val="0"/>
        <w:spacing w:line="276" w:lineRule="auto"/>
        <w:ind w:firstLine="708"/>
        <w:jc w:val="both"/>
        <w:rPr>
          <w:rFonts w:ascii="Tahoma" w:hAnsi="Tahoma" w:cs="Tahoma"/>
        </w:rPr>
      </w:pPr>
    </w:p>
    <w:p w14:paraId="28C6DB02" w14:textId="77777777" w:rsidR="00065C21" w:rsidRPr="0071248D" w:rsidRDefault="00065C21" w:rsidP="0071248D">
      <w:pPr>
        <w:widowControl w:val="0"/>
        <w:autoSpaceDE w:val="0"/>
        <w:autoSpaceDN w:val="0"/>
        <w:adjustRightInd w:val="0"/>
        <w:spacing w:line="276" w:lineRule="auto"/>
        <w:ind w:firstLine="708"/>
        <w:jc w:val="both"/>
        <w:rPr>
          <w:rFonts w:ascii="Tahoma" w:hAnsi="Tahoma" w:cs="Tahoma"/>
        </w:rPr>
      </w:pPr>
      <w:r w:rsidRPr="0071248D">
        <w:rPr>
          <w:rFonts w:ascii="Tahoma" w:hAnsi="Tahoma" w:cs="Tahoma"/>
        </w:rPr>
        <w:t xml:space="preserve">Como consecuencia de lo anterior, procura que se condene a Colpensiones a que le reconozca retroactivamente las diferencias pensionales desde el mes de octubre de 1998; más los intereses moratorios; la indexación de las condenas; las costas procesales y lo ultra y extra </w:t>
      </w:r>
      <w:proofErr w:type="spellStart"/>
      <w:r w:rsidRPr="0071248D">
        <w:rPr>
          <w:rFonts w:ascii="Tahoma" w:hAnsi="Tahoma" w:cs="Tahoma"/>
        </w:rPr>
        <w:t>petita</w:t>
      </w:r>
      <w:proofErr w:type="spellEnd"/>
      <w:r w:rsidRPr="0071248D">
        <w:rPr>
          <w:rFonts w:ascii="Tahoma" w:hAnsi="Tahoma" w:cs="Tahoma"/>
        </w:rPr>
        <w:t xml:space="preserve"> probado en el proceso.</w:t>
      </w:r>
    </w:p>
    <w:p w14:paraId="6FCCA8FA" w14:textId="77777777" w:rsidR="00065C21" w:rsidRPr="0071248D" w:rsidRDefault="00065C21" w:rsidP="0071248D">
      <w:pPr>
        <w:widowControl w:val="0"/>
        <w:autoSpaceDE w:val="0"/>
        <w:autoSpaceDN w:val="0"/>
        <w:adjustRightInd w:val="0"/>
        <w:spacing w:line="276" w:lineRule="auto"/>
        <w:ind w:firstLine="708"/>
        <w:jc w:val="both"/>
        <w:rPr>
          <w:rFonts w:ascii="Tahoma" w:hAnsi="Tahoma" w:cs="Tahoma"/>
        </w:rPr>
      </w:pPr>
    </w:p>
    <w:p w14:paraId="197B6314" w14:textId="77777777" w:rsidR="00065C21" w:rsidRPr="0071248D" w:rsidRDefault="00065C21" w:rsidP="0071248D">
      <w:pPr>
        <w:widowControl w:val="0"/>
        <w:autoSpaceDE w:val="0"/>
        <w:autoSpaceDN w:val="0"/>
        <w:adjustRightInd w:val="0"/>
        <w:spacing w:line="276" w:lineRule="auto"/>
        <w:ind w:firstLine="708"/>
        <w:jc w:val="both"/>
        <w:rPr>
          <w:rFonts w:ascii="Tahoma" w:hAnsi="Tahoma" w:cs="Tahoma"/>
        </w:rPr>
      </w:pPr>
      <w:r w:rsidRPr="0071248D">
        <w:rPr>
          <w:rFonts w:ascii="Tahoma" w:hAnsi="Tahoma" w:cs="Tahoma"/>
        </w:rPr>
        <w:t xml:space="preserve">Para fundar dichas pretensiones manifiesta que nació el 22 de septiembre de 1943 y que el Instituto de Seguros Sociales, a través de la Resolución No. 4272 del 27 de septiembre de 1998, le reconoció la pensión de vejez consagrada en el Acuerdo 049 de 1990, por ser beneficiaria del régimen de transición. Para ello tuvo en cuenta un IBL de $978.011, al cual le aplicó una tasa de reemplazo del 90%, </w:t>
      </w:r>
      <w:r w:rsidR="00E06B0B" w:rsidRPr="0071248D">
        <w:rPr>
          <w:rFonts w:ascii="Tahoma" w:hAnsi="Tahoma" w:cs="Tahoma"/>
        </w:rPr>
        <w:t>dando</w:t>
      </w:r>
      <w:r w:rsidRPr="0071248D">
        <w:rPr>
          <w:rFonts w:ascii="Tahoma" w:hAnsi="Tahoma" w:cs="Tahoma"/>
        </w:rPr>
        <w:t xml:space="preserve"> como resultado una mesada para el año 1998 de $880.210</w:t>
      </w:r>
      <w:r w:rsidR="00467EF2" w:rsidRPr="0071248D">
        <w:rPr>
          <w:rFonts w:ascii="Tahoma" w:hAnsi="Tahoma" w:cs="Tahoma"/>
        </w:rPr>
        <w:t>.</w:t>
      </w:r>
      <w:r w:rsidR="004E07A2" w:rsidRPr="0071248D">
        <w:rPr>
          <w:rFonts w:ascii="Tahoma" w:hAnsi="Tahoma" w:cs="Tahoma"/>
        </w:rPr>
        <w:t xml:space="preserve"> </w:t>
      </w:r>
    </w:p>
    <w:p w14:paraId="2D94AB3E" w14:textId="77777777" w:rsidR="00467EF2" w:rsidRPr="0071248D" w:rsidRDefault="00942A20" w:rsidP="0071248D">
      <w:pPr>
        <w:widowControl w:val="0"/>
        <w:autoSpaceDE w:val="0"/>
        <w:autoSpaceDN w:val="0"/>
        <w:adjustRightInd w:val="0"/>
        <w:spacing w:line="276" w:lineRule="auto"/>
        <w:jc w:val="both"/>
        <w:rPr>
          <w:rFonts w:ascii="Tahoma" w:hAnsi="Tahoma" w:cs="Tahoma"/>
        </w:rPr>
      </w:pPr>
      <w:r w:rsidRPr="0071248D">
        <w:rPr>
          <w:rFonts w:ascii="Tahoma" w:hAnsi="Tahoma" w:cs="Tahoma"/>
        </w:rPr>
        <w:tab/>
      </w:r>
    </w:p>
    <w:p w14:paraId="3B7A2D1C" w14:textId="15691794" w:rsidR="00467EF2" w:rsidRPr="0071248D" w:rsidRDefault="00942A20" w:rsidP="0071248D">
      <w:pPr>
        <w:widowControl w:val="0"/>
        <w:autoSpaceDE w:val="0"/>
        <w:autoSpaceDN w:val="0"/>
        <w:adjustRightInd w:val="0"/>
        <w:spacing w:line="276" w:lineRule="auto"/>
        <w:jc w:val="both"/>
        <w:rPr>
          <w:rFonts w:ascii="Tahoma" w:hAnsi="Tahoma" w:cs="Tahoma"/>
        </w:rPr>
      </w:pPr>
      <w:r w:rsidRPr="0071248D">
        <w:rPr>
          <w:rFonts w:ascii="Tahoma" w:hAnsi="Tahoma" w:cs="Tahoma"/>
        </w:rPr>
        <w:tab/>
        <w:t>Sostiene que mediante Resolución No. 636 del 18 de febrero de 2000 se aumentó su mesada a $936.983 a partir del 22 de septiembre de 1998</w:t>
      </w:r>
      <w:r w:rsidR="00E06B0B" w:rsidRPr="0071248D">
        <w:rPr>
          <w:rFonts w:ascii="Tahoma" w:hAnsi="Tahoma" w:cs="Tahoma"/>
        </w:rPr>
        <w:t xml:space="preserve"> y </w:t>
      </w:r>
      <w:r w:rsidR="002F00F1" w:rsidRPr="0071248D">
        <w:rPr>
          <w:rFonts w:ascii="Tahoma" w:hAnsi="Tahoma" w:cs="Tahoma"/>
        </w:rPr>
        <w:t>que, posteriormente</w:t>
      </w:r>
      <w:r w:rsidR="00467EF2" w:rsidRPr="0071248D">
        <w:rPr>
          <w:rFonts w:ascii="Tahoma" w:hAnsi="Tahoma" w:cs="Tahoma"/>
        </w:rPr>
        <w:t>, mediante la Resolución No. 5352 del 3 de agosto de 2006, el Instituto de Seguros Sociales modificó la Resolución No. 4272 de 1998, reconociéndole una mesada de $1.435.776</w:t>
      </w:r>
      <w:r w:rsidR="004E07A2" w:rsidRPr="0071248D">
        <w:rPr>
          <w:rFonts w:ascii="Tahoma" w:hAnsi="Tahoma" w:cs="Tahoma"/>
        </w:rPr>
        <w:t xml:space="preserve"> desde el 16 de junio de 2002</w:t>
      </w:r>
      <w:r w:rsidR="00467EF2" w:rsidRPr="0071248D">
        <w:rPr>
          <w:rFonts w:ascii="Tahoma" w:hAnsi="Tahoma" w:cs="Tahoma"/>
        </w:rPr>
        <w:t>.</w:t>
      </w:r>
    </w:p>
    <w:p w14:paraId="59215EDE" w14:textId="77777777" w:rsidR="00467EF2" w:rsidRPr="0071248D" w:rsidRDefault="00467EF2" w:rsidP="0071248D">
      <w:pPr>
        <w:widowControl w:val="0"/>
        <w:autoSpaceDE w:val="0"/>
        <w:autoSpaceDN w:val="0"/>
        <w:adjustRightInd w:val="0"/>
        <w:spacing w:line="276" w:lineRule="auto"/>
        <w:jc w:val="both"/>
        <w:rPr>
          <w:rFonts w:ascii="Tahoma" w:hAnsi="Tahoma" w:cs="Tahoma"/>
        </w:rPr>
      </w:pPr>
    </w:p>
    <w:p w14:paraId="7041405D" w14:textId="77777777" w:rsidR="00467EF2" w:rsidRPr="0071248D" w:rsidRDefault="00467EF2" w:rsidP="0071248D">
      <w:pPr>
        <w:widowControl w:val="0"/>
        <w:autoSpaceDE w:val="0"/>
        <w:autoSpaceDN w:val="0"/>
        <w:adjustRightInd w:val="0"/>
        <w:spacing w:line="276" w:lineRule="auto"/>
        <w:jc w:val="both"/>
        <w:rPr>
          <w:rFonts w:ascii="Tahoma" w:hAnsi="Tahoma" w:cs="Tahoma"/>
        </w:rPr>
      </w:pPr>
      <w:r w:rsidRPr="0071248D">
        <w:rPr>
          <w:rFonts w:ascii="Tahoma" w:hAnsi="Tahoma" w:cs="Tahoma"/>
        </w:rPr>
        <w:tab/>
        <w:t xml:space="preserve">Agrega que el 27 de septiembre de 2017 solicitó la reliquidación pensional ante Colpensiones, ente que negó dicho pedido por medio de la Resolución SUB 259738 del 17 de noviembre de 2017, bajo el argumento de que </w:t>
      </w:r>
      <w:r w:rsidR="00E06B0B" w:rsidRPr="0071248D">
        <w:rPr>
          <w:rFonts w:ascii="Tahoma" w:hAnsi="Tahoma" w:cs="Tahoma"/>
        </w:rPr>
        <w:t xml:space="preserve">al efectuar la respectiva liquidación </w:t>
      </w:r>
      <w:r w:rsidRPr="0071248D">
        <w:rPr>
          <w:rFonts w:ascii="Tahoma" w:hAnsi="Tahoma" w:cs="Tahoma"/>
        </w:rPr>
        <w:t>no se generaron valores a su favor.</w:t>
      </w:r>
    </w:p>
    <w:p w14:paraId="124F2833" w14:textId="77777777" w:rsidR="00467EF2" w:rsidRPr="0071248D" w:rsidRDefault="00467EF2" w:rsidP="0071248D">
      <w:pPr>
        <w:widowControl w:val="0"/>
        <w:autoSpaceDE w:val="0"/>
        <w:autoSpaceDN w:val="0"/>
        <w:adjustRightInd w:val="0"/>
        <w:spacing w:line="276" w:lineRule="auto"/>
        <w:jc w:val="both"/>
        <w:rPr>
          <w:rFonts w:ascii="Tahoma" w:hAnsi="Tahoma" w:cs="Tahoma"/>
        </w:rPr>
      </w:pPr>
    </w:p>
    <w:p w14:paraId="01C5DC1C" w14:textId="77777777" w:rsidR="00DE2EB9" w:rsidRPr="0071248D" w:rsidRDefault="00DE2EB9" w:rsidP="0071248D">
      <w:pPr>
        <w:widowControl w:val="0"/>
        <w:autoSpaceDE w:val="0"/>
        <w:autoSpaceDN w:val="0"/>
        <w:adjustRightInd w:val="0"/>
        <w:spacing w:line="276" w:lineRule="auto"/>
        <w:ind w:firstLine="708"/>
        <w:jc w:val="both"/>
        <w:rPr>
          <w:rFonts w:ascii="Tahoma" w:hAnsi="Tahoma" w:cs="Tahoma"/>
        </w:rPr>
      </w:pPr>
      <w:r w:rsidRPr="0071248D">
        <w:rPr>
          <w:rFonts w:ascii="Tahoma" w:hAnsi="Tahoma" w:cs="Tahoma"/>
        </w:rPr>
        <w:t>Pese a que</w:t>
      </w:r>
      <w:r w:rsidR="00FC2F9C" w:rsidRPr="0071248D">
        <w:rPr>
          <w:rFonts w:ascii="Tahoma" w:hAnsi="Tahoma" w:cs="Tahoma"/>
        </w:rPr>
        <w:t xml:space="preserve"> </w:t>
      </w:r>
      <w:r w:rsidR="00FC2F9C" w:rsidRPr="0071248D">
        <w:rPr>
          <w:rFonts w:ascii="Tahoma" w:hAnsi="Tahoma" w:cs="Tahoma"/>
          <w:b/>
        </w:rPr>
        <w:t>Colpensiones</w:t>
      </w:r>
      <w:r w:rsidR="00FC2F9C" w:rsidRPr="0071248D">
        <w:rPr>
          <w:rFonts w:ascii="Tahoma" w:hAnsi="Tahoma" w:cs="Tahoma"/>
        </w:rPr>
        <w:t xml:space="preserve"> </w:t>
      </w:r>
      <w:r w:rsidRPr="0071248D">
        <w:rPr>
          <w:rFonts w:ascii="Tahoma" w:hAnsi="Tahoma" w:cs="Tahoma"/>
        </w:rPr>
        <w:t>aceptó los hechos contenidos en la demanda, se opuso a las pretensiones de la gestora del pleito arguyendo que la pensión se liquidó atendiendo las disposiciones legales que regulan la materia. En ese sentido, propuso como excepciones de mérito las que denominó “inexistencia de la obligación” “Cobro de lo no debido”; “Prescripción”; “Buena fe” e “Imposibilidad de condena en costas”.</w:t>
      </w:r>
    </w:p>
    <w:p w14:paraId="1E99DEC3" w14:textId="77777777" w:rsidR="00DE2EB9" w:rsidRPr="0071248D" w:rsidRDefault="00DE2EB9" w:rsidP="0071248D">
      <w:pPr>
        <w:widowControl w:val="0"/>
        <w:autoSpaceDE w:val="0"/>
        <w:autoSpaceDN w:val="0"/>
        <w:adjustRightInd w:val="0"/>
        <w:spacing w:line="276" w:lineRule="auto"/>
        <w:ind w:firstLine="708"/>
        <w:jc w:val="both"/>
        <w:rPr>
          <w:rFonts w:ascii="Tahoma" w:hAnsi="Tahoma" w:cs="Tahoma"/>
        </w:rPr>
      </w:pPr>
    </w:p>
    <w:p w14:paraId="1003A85A" w14:textId="77777777" w:rsidR="003A3BBB" w:rsidRPr="0071248D" w:rsidRDefault="008F2E7F" w:rsidP="0071248D">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71248D">
        <w:rPr>
          <w:rFonts w:ascii="Tahoma" w:hAnsi="Tahoma" w:cs="Tahoma"/>
          <w:b/>
        </w:rPr>
        <w:t>S</w:t>
      </w:r>
      <w:r w:rsidR="003A3BBB" w:rsidRPr="0071248D">
        <w:rPr>
          <w:rFonts w:ascii="Tahoma" w:hAnsi="Tahoma" w:cs="Tahoma"/>
          <w:b/>
        </w:rPr>
        <w:t>entencia de primera instancia</w:t>
      </w:r>
    </w:p>
    <w:p w14:paraId="775E3013" w14:textId="77777777" w:rsidR="003A3BBB" w:rsidRPr="0071248D" w:rsidRDefault="003A3BBB" w:rsidP="0071248D">
      <w:pPr>
        <w:pStyle w:val="Sinespaciado"/>
        <w:spacing w:line="276" w:lineRule="auto"/>
        <w:rPr>
          <w:rFonts w:ascii="Tahoma" w:hAnsi="Tahoma" w:cs="Tahoma"/>
        </w:rPr>
      </w:pPr>
    </w:p>
    <w:p w14:paraId="73674F9F" w14:textId="77777777" w:rsidR="00DE2EB9" w:rsidRPr="0071248D" w:rsidRDefault="00DD1394" w:rsidP="0071248D">
      <w:pPr>
        <w:widowControl w:val="0"/>
        <w:autoSpaceDE w:val="0"/>
        <w:autoSpaceDN w:val="0"/>
        <w:adjustRightInd w:val="0"/>
        <w:spacing w:line="276" w:lineRule="auto"/>
        <w:ind w:firstLine="708"/>
        <w:jc w:val="both"/>
        <w:rPr>
          <w:rFonts w:ascii="Tahoma" w:hAnsi="Tahoma" w:cs="Tahoma"/>
        </w:rPr>
      </w:pPr>
      <w:r w:rsidRPr="0071248D">
        <w:rPr>
          <w:rFonts w:ascii="Tahoma" w:hAnsi="Tahoma" w:cs="Tahoma"/>
        </w:rPr>
        <w:t>La Jueza de conocimiento</w:t>
      </w:r>
      <w:r w:rsidR="00FC2F9C" w:rsidRPr="0071248D">
        <w:rPr>
          <w:rFonts w:ascii="Tahoma" w:hAnsi="Tahoma" w:cs="Tahoma"/>
        </w:rPr>
        <w:t xml:space="preserve"> </w:t>
      </w:r>
      <w:r w:rsidR="00DE2EB9" w:rsidRPr="0071248D">
        <w:rPr>
          <w:rFonts w:ascii="Tahoma" w:hAnsi="Tahoma" w:cs="Tahoma"/>
        </w:rPr>
        <w:t>absolvió a Colpensiones de las pretensiones</w:t>
      </w:r>
      <w:r w:rsidR="00FA035D" w:rsidRPr="0071248D">
        <w:rPr>
          <w:rFonts w:ascii="Tahoma" w:hAnsi="Tahoma" w:cs="Tahoma"/>
        </w:rPr>
        <w:t xml:space="preserve"> </w:t>
      </w:r>
      <w:proofErr w:type="gramStart"/>
      <w:r w:rsidR="00FA035D" w:rsidRPr="0071248D">
        <w:rPr>
          <w:rFonts w:ascii="Tahoma" w:hAnsi="Tahoma" w:cs="Tahoma"/>
        </w:rPr>
        <w:t xml:space="preserve">de </w:t>
      </w:r>
      <w:r w:rsidR="00DE2EB9" w:rsidRPr="0071248D">
        <w:rPr>
          <w:rFonts w:ascii="Tahoma" w:hAnsi="Tahoma" w:cs="Tahoma"/>
        </w:rPr>
        <w:t>la</w:t>
      </w:r>
      <w:proofErr w:type="gramEnd"/>
      <w:r w:rsidR="00DE2EB9" w:rsidRPr="0071248D">
        <w:rPr>
          <w:rFonts w:ascii="Tahoma" w:hAnsi="Tahoma" w:cs="Tahoma"/>
        </w:rPr>
        <w:t xml:space="preserve"> señora Alba Lucía Idárraga, a quien condenó al pago de las costas procesales.</w:t>
      </w:r>
    </w:p>
    <w:p w14:paraId="5D667761" w14:textId="77777777" w:rsidR="00FA035D" w:rsidRPr="0071248D" w:rsidRDefault="00FA035D" w:rsidP="0071248D">
      <w:pPr>
        <w:widowControl w:val="0"/>
        <w:autoSpaceDE w:val="0"/>
        <w:autoSpaceDN w:val="0"/>
        <w:adjustRightInd w:val="0"/>
        <w:spacing w:line="276" w:lineRule="auto"/>
        <w:ind w:firstLine="708"/>
        <w:jc w:val="both"/>
        <w:rPr>
          <w:rFonts w:ascii="Tahoma" w:hAnsi="Tahoma" w:cs="Tahoma"/>
        </w:rPr>
      </w:pPr>
    </w:p>
    <w:p w14:paraId="3EFE9E61" w14:textId="77777777" w:rsidR="00FA035D" w:rsidRPr="0071248D" w:rsidRDefault="00FA035D" w:rsidP="0071248D">
      <w:pPr>
        <w:widowControl w:val="0"/>
        <w:autoSpaceDE w:val="0"/>
        <w:autoSpaceDN w:val="0"/>
        <w:adjustRightInd w:val="0"/>
        <w:spacing w:line="276" w:lineRule="auto"/>
        <w:ind w:firstLine="708"/>
        <w:jc w:val="both"/>
        <w:rPr>
          <w:rFonts w:ascii="Tahoma" w:hAnsi="Tahoma" w:cs="Tahoma"/>
        </w:rPr>
      </w:pPr>
      <w:r w:rsidRPr="0071248D">
        <w:rPr>
          <w:rFonts w:ascii="Tahoma" w:hAnsi="Tahoma" w:cs="Tahoma"/>
        </w:rPr>
        <w:t xml:space="preserve">Para llegar a tal determinación la A-quo </w:t>
      </w:r>
      <w:r w:rsidR="00CA451F" w:rsidRPr="0071248D">
        <w:rPr>
          <w:rFonts w:ascii="Tahoma" w:hAnsi="Tahoma" w:cs="Tahoma"/>
        </w:rPr>
        <w:t xml:space="preserve">sostuvo que </w:t>
      </w:r>
      <w:r w:rsidR="004D30C5" w:rsidRPr="0071248D">
        <w:rPr>
          <w:rFonts w:ascii="Tahoma" w:hAnsi="Tahoma" w:cs="Tahoma"/>
        </w:rPr>
        <w:t>en el caso de marras no era posible liquidar el IBL de la demandante con fundament</w:t>
      </w:r>
      <w:r w:rsidR="00522357" w:rsidRPr="0071248D">
        <w:rPr>
          <w:rFonts w:ascii="Tahoma" w:hAnsi="Tahoma" w:cs="Tahoma"/>
        </w:rPr>
        <w:t>o</w:t>
      </w:r>
      <w:r w:rsidR="004D30C5" w:rsidRPr="0071248D">
        <w:rPr>
          <w:rFonts w:ascii="Tahoma" w:hAnsi="Tahoma" w:cs="Tahoma"/>
        </w:rPr>
        <w:t xml:space="preserve"> en el artículo 21 de la Ley 100 de 1993</w:t>
      </w:r>
      <w:r w:rsidR="00522357" w:rsidRPr="0071248D">
        <w:rPr>
          <w:rFonts w:ascii="Tahoma" w:hAnsi="Tahoma" w:cs="Tahoma"/>
        </w:rPr>
        <w:t xml:space="preserve"> por cuanto a la entrada en vigencia de </w:t>
      </w:r>
      <w:r w:rsidR="00E06B0B" w:rsidRPr="0071248D">
        <w:rPr>
          <w:rFonts w:ascii="Tahoma" w:hAnsi="Tahoma" w:cs="Tahoma"/>
        </w:rPr>
        <w:t xml:space="preserve">dicha normativa </w:t>
      </w:r>
      <w:r w:rsidR="00522357" w:rsidRPr="0071248D">
        <w:rPr>
          <w:rFonts w:ascii="Tahoma" w:hAnsi="Tahoma" w:cs="Tahoma"/>
        </w:rPr>
        <w:t xml:space="preserve">le faltaban menos de 10 años para pensionarse, por lo que </w:t>
      </w:r>
      <w:r w:rsidR="00E06B0B" w:rsidRPr="0071248D">
        <w:rPr>
          <w:rFonts w:ascii="Tahoma" w:hAnsi="Tahoma" w:cs="Tahoma"/>
        </w:rPr>
        <w:t xml:space="preserve">el ingreso base de liquidación </w:t>
      </w:r>
      <w:r w:rsidR="00522357" w:rsidRPr="0071248D">
        <w:rPr>
          <w:rFonts w:ascii="Tahoma" w:hAnsi="Tahoma" w:cs="Tahoma"/>
        </w:rPr>
        <w:t>debía obtenerse con base en lo dispuesto en el artículo 36 de la misma obra legal, esto es, con el promedio de los salarios devengados en los años que le hac</w:t>
      </w:r>
      <w:r w:rsidR="004E07A2" w:rsidRPr="0071248D">
        <w:rPr>
          <w:rFonts w:ascii="Tahoma" w:hAnsi="Tahoma" w:cs="Tahoma"/>
        </w:rPr>
        <w:t>ía</w:t>
      </w:r>
      <w:r w:rsidR="00522357" w:rsidRPr="0071248D">
        <w:rPr>
          <w:rFonts w:ascii="Tahoma" w:hAnsi="Tahoma" w:cs="Tahoma"/>
        </w:rPr>
        <w:t xml:space="preserve">n </w:t>
      </w:r>
      <w:r w:rsidR="004E07A2" w:rsidRPr="0071248D">
        <w:rPr>
          <w:rFonts w:ascii="Tahoma" w:hAnsi="Tahoma" w:cs="Tahoma"/>
        </w:rPr>
        <w:t>falta para pensionarse, o el promedio de los salarios percibidos en toda su vida</w:t>
      </w:r>
      <w:r w:rsidR="00CA451F" w:rsidRPr="0071248D">
        <w:rPr>
          <w:rFonts w:ascii="Tahoma" w:hAnsi="Tahoma" w:cs="Tahoma"/>
        </w:rPr>
        <w:t xml:space="preserve"> </w:t>
      </w:r>
      <w:r w:rsidR="004E07A2" w:rsidRPr="0071248D">
        <w:rPr>
          <w:rFonts w:ascii="Tahoma" w:hAnsi="Tahoma" w:cs="Tahoma"/>
        </w:rPr>
        <w:t>laboral.</w:t>
      </w:r>
    </w:p>
    <w:p w14:paraId="490EB66C" w14:textId="77777777" w:rsidR="004E07A2" w:rsidRPr="0071248D" w:rsidRDefault="004E07A2" w:rsidP="0071248D">
      <w:pPr>
        <w:widowControl w:val="0"/>
        <w:autoSpaceDE w:val="0"/>
        <w:autoSpaceDN w:val="0"/>
        <w:adjustRightInd w:val="0"/>
        <w:spacing w:line="276" w:lineRule="auto"/>
        <w:ind w:firstLine="708"/>
        <w:jc w:val="both"/>
        <w:rPr>
          <w:rFonts w:ascii="Tahoma" w:hAnsi="Tahoma" w:cs="Tahoma"/>
        </w:rPr>
      </w:pPr>
    </w:p>
    <w:p w14:paraId="54791624" w14:textId="77777777" w:rsidR="00E06B0B" w:rsidRPr="0071248D" w:rsidRDefault="004E07A2" w:rsidP="0071248D">
      <w:pPr>
        <w:widowControl w:val="0"/>
        <w:autoSpaceDE w:val="0"/>
        <w:autoSpaceDN w:val="0"/>
        <w:adjustRightInd w:val="0"/>
        <w:spacing w:line="276" w:lineRule="auto"/>
        <w:ind w:firstLine="708"/>
        <w:jc w:val="both"/>
        <w:rPr>
          <w:rFonts w:ascii="Tahoma" w:hAnsi="Tahoma" w:cs="Tahoma"/>
        </w:rPr>
      </w:pPr>
      <w:r w:rsidRPr="0071248D">
        <w:rPr>
          <w:rFonts w:ascii="Tahoma" w:hAnsi="Tahoma" w:cs="Tahoma"/>
        </w:rPr>
        <w:t xml:space="preserve">De esta manera, refirió que al </w:t>
      </w:r>
      <w:r w:rsidR="00E06B0B" w:rsidRPr="0071248D">
        <w:rPr>
          <w:rFonts w:ascii="Tahoma" w:hAnsi="Tahoma" w:cs="Tahoma"/>
        </w:rPr>
        <w:t>calcular el IBL de la promotora de la litis con el promedio de los salarios devengados en los años que le hacía falta para pensionarse, que ascendía a $621.989, era evidente que el calculado por el entonces I.S.S. era más favorable para sus intereses, razón por la cual era improcedente acceder a sus pretensiones.</w:t>
      </w:r>
    </w:p>
    <w:p w14:paraId="445332CD" w14:textId="77777777" w:rsidR="00942A20" w:rsidRPr="0071248D" w:rsidRDefault="00942A20" w:rsidP="0071248D">
      <w:pPr>
        <w:widowControl w:val="0"/>
        <w:autoSpaceDE w:val="0"/>
        <w:autoSpaceDN w:val="0"/>
        <w:adjustRightInd w:val="0"/>
        <w:spacing w:line="276" w:lineRule="auto"/>
        <w:ind w:firstLine="708"/>
        <w:jc w:val="both"/>
        <w:rPr>
          <w:rFonts w:ascii="Tahoma" w:hAnsi="Tahoma" w:cs="Tahoma"/>
        </w:rPr>
      </w:pPr>
    </w:p>
    <w:p w14:paraId="46D0C680" w14:textId="77777777" w:rsidR="004F2069" w:rsidRPr="0071248D" w:rsidRDefault="00942A20" w:rsidP="0071248D">
      <w:pPr>
        <w:pStyle w:val="Prrafodelista"/>
        <w:numPr>
          <w:ilvl w:val="0"/>
          <w:numId w:val="43"/>
        </w:numPr>
        <w:spacing w:line="276" w:lineRule="auto"/>
        <w:jc w:val="center"/>
        <w:rPr>
          <w:rFonts w:ascii="Tahoma" w:hAnsi="Tahoma" w:cs="Tahoma"/>
          <w:b/>
        </w:rPr>
      </w:pPr>
      <w:r w:rsidRPr="0071248D">
        <w:rPr>
          <w:rFonts w:ascii="Tahoma" w:hAnsi="Tahoma" w:cs="Tahoma"/>
          <w:b/>
        </w:rPr>
        <w:t>Procedencia de la consulta</w:t>
      </w:r>
    </w:p>
    <w:p w14:paraId="525C0925" w14:textId="77777777" w:rsidR="00A9473B" w:rsidRPr="0071248D" w:rsidRDefault="00A9473B" w:rsidP="0071248D">
      <w:pPr>
        <w:pStyle w:val="Prrafodelista"/>
        <w:spacing w:line="276" w:lineRule="auto"/>
        <w:ind w:left="1080"/>
        <w:rPr>
          <w:rFonts w:ascii="Tahoma" w:hAnsi="Tahoma" w:cs="Tahoma"/>
        </w:rPr>
      </w:pPr>
    </w:p>
    <w:p w14:paraId="2FD7B8D1" w14:textId="77777777" w:rsidR="003F51EC" w:rsidRPr="0071248D" w:rsidRDefault="00942C75" w:rsidP="0071248D">
      <w:pPr>
        <w:pStyle w:val="Prrafodelista"/>
        <w:spacing w:line="276" w:lineRule="auto"/>
        <w:ind w:left="0" w:firstLine="709"/>
        <w:jc w:val="both"/>
        <w:rPr>
          <w:rFonts w:ascii="Tahoma" w:hAnsi="Tahoma" w:cs="Tahoma"/>
        </w:rPr>
      </w:pPr>
      <w:r w:rsidRPr="0071248D">
        <w:rPr>
          <w:rFonts w:ascii="Tahoma" w:hAnsi="Tahoma" w:cs="Tahoma"/>
        </w:rPr>
        <w:t>Toda vez que la decisión de primer gado fue desfavorable a los intereses de la demandante y no fue objeto de apelación por parte de aquella, se dispuso la revisión de dicha providencia en sede jurisdiccional de consulta.</w:t>
      </w:r>
    </w:p>
    <w:p w14:paraId="01DA04BE" w14:textId="77777777" w:rsidR="003F51EC" w:rsidRPr="0071248D" w:rsidRDefault="003F51EC" w:rsidP="0071248D">
      <w:pPr>
        <w:pStyle w:val="Prrafodelista"/>
        <w:spacing w:line="276" w:lineRule="auto"/>
        <w:ind w:left="0" w:firstLine="709"/>
        <w:jc w:val="both"/>
        <w:rPr>
          <w:rFonts w:ascii="Tahoma" w:hAnsi="Tahoma" w:cs="Tahoma"/>
        </w:rPr>
      </w:pPr>
    </w:p>
    <w:p w14:paraId="23F4A632" w14:textId="77777777" w:rsidR="008F2E7F" w:rsidRPr="0071248D" w:rsidRDefault="008F2E7F" w:rsidP="0071248D">
      <w:pPr>
        <w:pStyle w:val="Prrafodelista"/>
        <w:numPr>
          <w:ilvl w:val="0"/>
          <w:numId w:val="43"/>
        </w:numPr>
        <w:tabs>
          <w:tab w:val="left" w:pos="284"/>
        </w:tabs>
        <w:spacing w:line="276" w:lineRule="auto"/>
        <w:ind w:left="0" w:firstLine="0"/>
        <w:jc w:val="center"/>
        <w:rPr>
          <w:rFonts w:ascii="Tahoma" w:hAnsi="Tahoma" w:cs="Tahoma"/>
          <w:b/>
        </w:rPr>
      </w:pPr>
      <w:r w:rsidRPr="0071248D">
        <w:rPr>
          <w:rStyle w:val="normaltextrun"/>
          <w:rFonts w:ascii="Tahoma" w:hAnsi="Tahoma" w:cs="Tahoma"/>
          <w:b/>
          <w:bCs/>
        </w:rPr>
        <w:t>Alegatos de Conclusión/Concepto del Ministerio Público</w:t>
      </w:r>
    </w:p>
    <w:p w14:paraId="7B989658" w14:textId="77777777" w:rsidR="008F2E7F" w:rsidRPr="0071248D" w:rsidRDefault="008F2E7F" w:rsidP="0071248D">
      <w:pPr>
        <w:pStyle w:val="paragraph"/>
        <w:spacing w:before="0" w:beforeAutospacing="0" w:after="0" w:afterAutospacing="0" w:line="276" w:lineRule="auto"/>
        <w:jc w:val="center"/>
        <w:textAlignment w:val="baseline"/>
        <w:rPr>
          <w:rFonts w:ascii="Tahoma" w:hAnsi="Tahoma" w:cs="Tahoma"/>
        </w:rPr>
      </w:pPr>
      <w:r w:rsidRPr="0071248D">
        <w:rPr>
          <w:rStyle w:val="eop"/>
          <w:rFonts w:ascii="Tahoma" w:hAnsi="Tahoma" w:cs="Tahoma"/>
        </w:rPr>
        <w:t> </w:t>
      </w:r>
    </w:p>
    <w:p w14:paraId="27CC9812" w14:textId="77777777" w:rsidR="008F2E7F" w:rsidRPr="0071248D" w:rsidRDefault="008F2E7F" w:rsidP="0071248D">
      <w:pPr>
        <w:spacing w:line="276" w:lineRule="auto"/>
        <w:ind w:firstLine="708"/>
        <w:jc w:val="both"/>
        <w:rPr>
          <w:rStyle w:val="normaltextrun"/>
          <w:rFonts w:ascii="Tahoma" w:hAnsi="Tahoma" w:cs="Tahoma"/>
          <w:color w:val="000000"/>
        </w:rPr>
      </w:pPr>
      <w:r w:rsidRPr="0071248D">
        <w:rPr>
          <w:rStyle w:val="normaltextrun"/>
          <w:rFonts w:ascii="Tahoma" w:hAnsi="Tahoma" w:cs="Tahoma"/>
          <w:color w:val="000000"/>
        </w:rPr>
        <w:t>Analizados los alegatos presentados por parte</w:t>
      </w:r>
      <w:r w:rsidR="00293646" w:rsidRPr="0071248D">
        <w:rPr>
          <w:rStyle w:val="normaltextrun"/>
          <w:rFonts w:ascii="Tahoma" w:hAnsi="Tahoma" w:cs="Tahoma"/>
          <w:color w:val="000000"/>
        </w:rPr>
        <w:t xml:space="preserve"> de Colpensiones</w:t>
      </w:r>
      <w:r w:rsidRPr="0071248D">
        <w:rPr>
          <w:rStyle w:val="normaltextrun"/>
          <w:rFonts w:ascii="Tahoma" w:hAnsi="Tahoma" w:cs="Tahoma"/>
          <w:color w:val="000000"/>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w:t>
      </w:r>
      <w:r w:rsidRPr="0071248D">
        <w:rPr>
          <w:rStyle w:val="normaltextrun"/>
          <w:rFonts w:ascii="Tahoma" w:hAnsi="Tahoma" w:cs="Tahoma"/>
        </w:rPr>
        <w:t>el Ministerio Público NO conceptuó en este asunto.</w:t>
      </w:r>
      <w:r w:rsidRPr="0071248D">
        <w:rPr>
          <w:rStyle w:val="normaltextrun"/>
          <w:rFonts w:ascii="Tahoma" w:hAnsi="Tahoma" w:cs="Tahoma"/>
          <w:color w:val="000000"/>
        </w:rPr>
        <w:t xml:space="preserve"> </w:t>
      </w:r>
    </w:p>
    <w:p w14:paraId="6EF2A5CE" w14:textId="77777777" w:rsidR="00197F4F" w:rsidRPr="0071248D" w:rsidRDefault="00197F4F" w:rsidP="0071248D">
      <w:pPr>
        <w:widowControl w:val="0"/>
        <w:autoSpaceDE w:val="0"/>
        <w:autoSpaceDN w:val="0"/>
        <w:adjustRightInd w:val="0"/>
        <w:spacing w:line="276" w:lineRule="auto"/>
        <w:ind w:left="1080"/>
        <w:rPr>
          <w:rFonts w:ascii="Tahoma" w:hAnsi="Tahoma" w:cs="Tahoma"/>
          <w:b/>
        </w:rPr>
      </w:pPr>
    </w:p>
    <w:p w14:paraId="6DCFC3AC" w14:textId="77777777" w:rsidR="00197F4F" w:rsidRPr="0071248D" w:rsidRDefault="00197F4F" w:rsidP="0071248D">
      <w:pPr>
        <w:pStyle w:val="Prrafodelista"/>
        <w:widowControl w:val="0"/>
        <w:numPr>
          <w:ilvl w:val="0"/>
          <w:numId w:val="43"/>
        </w:numPr>
        <w:autoSpaceDE w:val="0"/>
        <w:autoSpaceDN w:val="0"/>
        <w:adjustRightInd w:val="0"/>
        <w:spacing w:line="276" w:lineRule="auto"/>
        <w:jc w:val="center"/>
        <w:rPr>
          <w:rFonts w:ascii="Tahoma" w:hAnsi="Tahoma" w:cs="Tahoma"/>
          <w:b/>
        </w:rPr>
      </w:pPr>
      <w:r w:rsidRPr="0071248D">
        <w:rPr>
          <w:rFonts w:ascii="Tahoma" w:hAnsi="Tahoma" w:cs="Tahoma"/>
          <w:b/>
        </w:rPr>
        <w:t>Problema jurídico por resolver</w:t>
      </w:r>
    </w:p>
    <w:p w14:paraId="569296CB" w14:textId="77777777" w:rsidR="00197F4F" w:rsidRPr="0071248D" w:rsidRDefault="00197F4F" w:rsidP="0071248D">
      <w:pPr>
        <w:pStyle w:val="Sinespaciado"/>
        <w:spacing w:line="276" w:lineRule="auto"/>
        <w:ind w:left="1080"/>
        <w:rPr>
          <w:rFonts w:ascii="Tahoma" w:hAnsi="Tahoma" w:cs="Tahoma"/>
        </w:rPr>
      </w:pPr>
    </w:p>
    <w:p w14:paraId="50AFC695" w14:textId="5B8F94B3" w:rsidR="00197F4F" w:rsidRPr="0071248D" w:rsidRDefault="00197F4F" w:rsidP="0071248D">
      <w:pPr>
        <w:spacing w:line="276" w:lineRule="auto"/>
        <w:ind w:firstLine="708"/>
        <w:jc w:val="both"/>
        <w:rPr>
          <w:rFonts w:ascii="Tahoma" w:hAnsi="Tahoma" w:cs="Tahoma"/>
        </w:rPr>
      </w:pPr>
      <w:r w:rsidRPr="0071248D">
        <w:rPr>
          <w:rFonts w:ascii="Tahoma" w:hAnsi="Tahoma" w:cs="Tahoma"/>
        </w:rPr>
        <w:t>De acuerdo a los argumentos expuestos en la sentencia de primera instancia</w:t>
      </w:r>
      <w:r w:rsidR="002F00F1" w:rsidRPr="0071248D">
        <w:rPr>
          <w:rFonts w:ascii="Tahoma" w:hAnsi="Tahoma" w:cs="Tahoma"/>
        </w:rPr>
        <w:t xml:space="preserve"> y los alegatos de conclusión, le</w:t>
      </w:r>
      <w:r w:rsidRPr="0071248D">
        <w:rPr>
          <w:rFonts w:ascii="Tahoma" w:hAnsi="Tahoma" w:cs="Tahoma"/>
        </w:rPr>
        <w:t xml:space="preserve"> corresponde a la Sala determinar si </w:t>
      </w:r>
      <w:r w:rsidR="00293646" w:rsidRPr="0071248D">
        <w:rPr>
          <w:rFonts w:ascii="Tahoma" w:hAnsi="Tahoma" w:cs="Tahoma"/>
        </w:rPr>
        <w:t>es posible liquidar el IBL de la demandante con fundamento en el artículo 21 de la Ley 100 de 1993, tal como se persigue en la demanda o, por el contrario, si ese monto debe obtenerse con fundamento en lo dispuesto en el artículo 36 ídem</w:t>
      </w:r>
      <w:r w:rsidR="00E75D5C" w:rsidRPr="0071248D">
        <w:rPr>
          <w:rFonts w:ascii="Tahoma" w:hAnsi="Tahoma" w:cs="Tahoma"/>
        </w:rPr>
        <w:t>, según lo determinó la Jueza de instancia.</w:t>
      </w:r>
    </w:p>
    <w:p w14:paraId="02621DFF" w14:textId="77777777" w:rsidR="00621FBF" w:rsidRPr="0071248D" w:rsidRDefault="00621FBF" w:rsidP="0071248D">
      <w:pPr>
        <w:spacing w:line="276" w:lineRule="auto"/>
        <w:ind w:firstLine="708"/>
        <w:jc w:val="both"/>
        <w:rPr>
          <w:rFonts w:ascii="Tahoma" w:hAnsi="Tahoma" w:cs="Tahoma"/>
        </w:rPr>
      </w:pPr>
    </w:p>
    <w:p w14:paraId="09256747" w14:textId="77777777" w:rsidR="003A3BBB" w:rsidRPr="0071248D" w:rsidRDefault="003A3BBB" w:rsidP="0071248D">
      <w:pPr>
        <w:widowControl w:val="0"/>
        <w:numPr>
          <w:ilvl w:val="0"/>
          <w:numId w:val="43"/>
        </w:numPr>
        <w:autoSpaceDE w:val="0"/>
        <w:autoSpaceDN w:val="0"/>
        <w:adjustRightInd w:val="0"/>
        <w:spacing w:line="276" w:lineRule="auto"/>
        <w:ind w:hanging="519"/>
        <w:jc w:val="center"/>
        <w:rPr>
          <w:rFonts w:ascii="Tahoma" w:hAnsi="Tahoma" w:cs="Tahoma"/>
          <w:b/>
        </w:rPr>
      </w:pPr>
      <w:r w:rsidRPr="0071248D">
        <w:rPr>
          <w:rFonts w:ascii="Tahoma" w:hAnsi="Tahoma" w:cs="Tahoma"/>
          <w:b/>
        </w:rPr>
        <w:t>Consideraciones</w:t>
      </w:r>
    </w:p>
    <w:p w14:paraId="7AF7C5A4" w14:textId="77777777" w:rsidR="00197F4F" w:rsidRPr="0071248D" w:rsidRDefault="00197F4F" w:rsidP="0071248D">
      <w:pPr>
        <w:widowControl w:val="0"/>
        <w:tabs>
          <w:tab w:val="left" w:pos="1134"/>
        </w:tabs>
        <w:autoSpaceDE w:val="0"/>
        <w:autoSpaceDN w:val="0"/>
        <w:adjustRightInd w:val="0"/>
        <w:spacing w:line="276" w:lineRule="auto"/>
        <w:jc w:val="both"/>
        <w:rPr>
          <w:rFonts w:ascii="Tahoma" w:hAnsi="Tahoma" w:cs="Tahoma"/>
          <w:b/>
        </w:rPr>
      </w:pPr>
    </w:p>
    <w:p w14:paraId="0E6613EA" w14:textId="77777777" w:rsidR="002D0017" w:rsidRPr="0071248D" w:rsidRDefault="005B4016" w:rsidP="0071248D">
      <w:pPr>
        <w:pStyle w:val="Prrafodelista"/>
        <w:widowControl w:val="0"/>
        <w:numPr>
          <w:ilvl w:val="1"/>
          <w:numId w:val="44"/>
        </w:numPr>
        <w:tabs>
          <w:tab w:val="left" w:pos="1134"/>
        </w:tabs>
        <w:autoSpaceDE w:val="0"/>
        <w:autoSpaceDN w:val="0"/>
        <w:adjustRightInd w:val="0"/>
        <w:spacing w:line="276" w:lineRule="auto"/>
        <w:ind w:left="1418" w:hanging="709"/>
        <w:jc w:val="both"/>
        <w:rPr>
          <w:rFonts w:ascii="Tahoma" w:hAnsi="Tahoma" w:cs="Tahoma"/>
          <w:b/>
        </w:rPr>
      </w:pPr>
      <w:r w:rsidRPr="0071248D">
        <w:rPr>
          <w:rFonts w:ascii="Tahoma" w:hAnsi="Tahoma" w:cs="Tahoma"/>
          <w:b/>
        </w:rPr>
        <w:t>Presupuestos fácticos probados</w:t>
      </w:r>
    </w:p>
    <w:p w14:paraId="7D16BF90" w14:textId="77777777" w:rsidR="002D0017" w:rsidRPr="0071248D" w:rsidRDefault="002D0017" w:rsidP="0071248D">
      <w:pPr>
        <w:pStyle w:val="Sinespaciado"/>
        <w:spacing w:line="276" w:lineRule="auto"/>
        <w:rPr>
          <w:rFonts w:ascii="Tahoma" w:hAnsi="Tahoma" w:cs="Tahoma"/>
        </w:rPr>
      </w:pPr>
    </w:p>
    <w:p w14:paraId="6CBFE30F" w14:textId="77777777" w:rsidR="00F3607F" w:rsidRPr="0071248D" w:rsidRDefault="002D0017" w:rsidP="0071248D">
      <w:pPr>
        <w:spacing w:line="276" w:lineRule="auto"/>
        <w:ind w:firstLine="708"/>
        <w:jc w:val="both"/>
        <w:rPr>
          <w:rFonts w:ascii="Tahoma" w:hAnsi="Tahoma" w:cs="Tahoma"/>
        </w:rPr>
      </w:pPr>
      <w:r w:rsidRPr="0071248D">
        <w:rPr>
          <w:rFonts w:ascii="Tahoma" w:hAnsi="Tahoma" w:cs="Tahoma"/>
        </w:rPr>
        <w:lastRenderedPageBreak/>
        <w:t>No existe discusión alguna en el presente asunto respecto de los siguientes hechos:</w:t>
      </w:r>
    </w:p>
    <w:p w14:paraId="18769815" w14:textId="77777777" w:rsidR="00197F4F" w:rsidRPr="0071248D" w:rsidRDefault="00197F4F" w:rsidP="0071248D">
      <w:pPr>
        <w:spacing w:line="276" w:lineRule="auto"/>
        <w:ind w:firstLine="708"/>
        <w:jc w:val="both"/>
        <w:rPr>
          <w:rFonts w:ascii="Tahoma" w:hAnsi="Tahoma" w:cs="Tahoma"/>
        </w:rPr>
      </w:pPr>
    </w:p>
    <w:p w14:paraId="18B52B2F" w14:textId="77777777" w:rsidR="00E75D5C" w:rsidRPr="0071248D" w:rsidRDefault="00197F4F" w:rsidP="0071248D">
      <w:pPr>
        <w:pStyle w:val="Prrafodelista"/>
        <w:numPr>
          <w:ilvl w:val="0"/>
          <w:numId w:val="45"/>
        </w:numPr>
        <w:spacing w:line="276" w:lineRule="auto"/>
        <w:jc w:val="both"/>
        <w:rPr>
          <w:rFonts w:ascii="Tahoma" w:hAnsi="Tahoma" w:cs="Tahoma"/>
        </w:rPr>
      </w:pPr>
      <w:r w:rsidRPr="0071248D">
        <w:rPr>
          <w:rFonts w:ascii="Tahoma" w:hAnsi="Tahoma" w:cs="Tahoma"/>
        </w:rPr>
        <w:t xml:space="preserve">Que </w:t>
      </w:r>
      <w:r w:rsidR="00E75D5C" w:rsidRPr="0071248D">
        <w:rPr>
          <w:rFonts w:ascii="Tahoma" w:hAnsi="Tahoma" w:cs="Tahoma"/>
        </w:rPr>
        <w:t>la señora Alba Lucía Idárraga nació el 22 de septiembre de 1943, por lo que fue beneficiaria del régimen de transición enmarcado en el artículo 36 de la Ley 100 de 1993, al contar con más de 35 años de edad al 1º de abril de 1994 (</w:t>
      </w:r>
      <w:proofErr w:type="spellStart"/>
      <w:r w:rsidR="00E75D5C" w:rsidRPr="0071248D">
        <w:rPr>
          <w:rFonts w:ascii="Tahoma" w:hAnsi="Tahoma" w:cs="Tahoma"/>
        </w:rPr>
        <w:t>fl</w:t>
      </w:r>
      <w:proofErr w:type="spellEnd"/>
      <w:r w:rsidR="00E75D5C" w:rsidRPr="0071248D">
        <w:rPr>
          <w:rFonts w:ascii="Tahoma" w:hAnsi="Tahoma" w:cs="Tahoma"/>
        </w:rPr>
        <w:t>. 19).</w:t>
      </w:r>
    </w:p>
    <w:p w14:paraId="79465D79" w14:textId="77777777" w:rsidR="00E75D5C" w:rsidRPr="0071248D" w:rsidRDefault="00E75D5C" w:rsidP="0071248D">
      <w:pPr>
        <w:spacing w:line="276" w:lineRule="auto"/>
        <w:ind w:left="708"/>
        <w:jc w:val="both"/>
        <w:rPr>
          <w:rFonts w:ascii="Tahoma" w:hAnsi="Tahoma" w:cs="Tahoma"/>
        </w:rPr>
      </w:pPr>
    </w:p>
    <w:p w14:paraId="1B7CDC07" w14:textId="77777777" w:rsidR="00E75D5C" w:rsidRPr="0071248D" w:rsidRDefault="00E75D5C" w:rsidP="0071248D">
      <w:pPr>
        <w:pStyle w:val="Prrafodelista"/>
        <w:numPr>
          <w:ilvl w:val="0"/>
          <w:numId w:val="45"/>
        </w:numPr>
        <w:spacing w:line="276" w:lineRule="auto"/>
        <w:jc w:val="both"/>
        <w:rPr>
          <w:rFonts w:ascii="Tahoma" w:hAnsi="Tahoma" w:cs="Tahoma"/>
        </w:rPr>
      </w:pPr>
      <w:r w:rsidRPr="0071248D">
        <w:rPr>
          <w:rFonts w:ascii="Tahoma" w:hAnsi="Tahoma" w:cs="Tahoma"/>
        </w:rPr>
        <w:t>Que el I.S.S. le concedió la pensión de vejez a través de la Resolución 04272 de 1998, con un IBL de $978.011, y en cuantía de $880.210, a partir del 1º de octubre de 1998 (</w:t>
      </w:r>
      <w:proofErr w:type="spellStart"/>
      <w:r w:rsidRPr="0071248D">
        <w:rPr>
          <w:rFonts w:ascii="Tahoma" w:hAnsi="Tahoma" w:cs="Tahoma"/>
        </w:rPr>
        <w:t>fl</w:t>
      </w:r>
      <w:proofErr w:type="spellEnd"/>
      <w:r w:rsidRPr="0071248D">
        <w:rPr>
          <w:rFonts w:ascii="Tahoma" w:hAnsi="Tahoma" w:cs="Tahoma"/>
        </w:rPr>
        <w:t>. 22).</w:t>
      </w:r>
    </w:p>
    <w:p w14:paraId="2011AFC4" w14:textId="77777777" w:rsidR="00E75D5C" w:rsidRPr="0071248D" w:rsidRDefault="00E75D5C" w:rsidP="0071248D">
      <w:pPr>
        <w:pStyle w:val="Prrafodelista"/>
        <w:spacing w:line="276" w:lineRule="auto"/>
        <w:rPr>
          <w:rFonts w:ascii="Tahoma" w:hAnsi="Tahoma" w:cs="Tahoma"/>
        </w:rPr>
      </w:pPr>
    </w:p>
    <w:p w14:paraId="6190C705" w14:textId="77777777" w:rsidR="00E75D5C" w:rsidRPr="0071248D" w:rsidRDefault="00E75D5C" w:rsidP="0071248D">
      <w:pPr>
        <w:pStyle w:val="Prrafodelista"/>
        <w:numPr>
          <w:ilvl w:val="0"/>
          <w:numId w:val="45"/>
        </w:numPr>
        <w:spacing w:line="276" w:lineRule="auto"/>
        <w:jc w:val="both"/>
        <w:rPr>
          <w:rFonts w:ascii="Tahoma" w:hAnsi="Tahoma" w:cs="Tahoma"/>
        </w:rPr>
      </w:pPr>
      <w:r w:rsidRPr="0071248D">
        <w:rPr>
          <w:rFonts w:ascii="Tahoma" w:hAnsi="Tahoma" w:cs="Tahoma"/>
        </w:rPr>
        <w:t xml:space="preserve">Que la misma entidad </w:t>
      </w:r>
      <w:r w:rsidR="003119DD" w:rsidRPr="0071248D">
        <w:rPr>
          <w:rFonts w:ascii="Tahoma" w:hAnsi="Tahoma" w:cs="Tahoma"/>
        </w:rPr>
        <w:t>modificó el aludido acto para conceder una prestación en cuantía de $936.983, desde el 22 de septiembre de 1998 (</w:t>
      </w:r>
      <w:proofErr w:type="spellStart"/>
      <w:r w:rsidR="003119DD" w:rsidRPr="0071248D">
        <w:rPr>
          <w:rFonts w:ascii="Tahoma" w:hAnsi="Tahoma" w:cs="Tahoma"/>
        </w:rPr>
        <w:t>fl</w:t>
      </w:r>
      <w:proofErr w:type="spellEnd"/>
      <w:r w:rsidR="003119DD" w:rsidRPr="0071248D">
        <w:rPr>
          <w:rFonts w:ascii="Tahoma" w:hAnsi="Tahoma" w:cs="Tahoma"/>
        </w:rPr>
        <w:t>. 24)</w:t>
      </w:r>
      <w:r w:rsidR="002C5A23" w:rsidRPr="0071248D">
        <w:rPr>
          <w:rFonts w:ascii="Tahoma" w:hAnsi="Tahoma" w:cs="Tahoma"/>
        </w:rPr>
        <w:t xml:space="preserve"> y,</w:t>
      </w:r>
    </w:p>
    <w:p w14:paraId="0A2FFC56" w14:textId="77777777" w:rsidR="003119DD" w:rsidRPr="0071248D" w:rsidRDefault="003119DD" w:rsidP="0071248D">
      <w:pPr>
        <w:pStyle w:val="Prrafodelista"/>
        <w:spacing w:line="276" w:lineRule="auto"/>
        <w:rPr>
          <w:rFonts w:ascii="Tahoma" w:hAnsi="Tahoma" w:cs="Tahoma"/>
        </w:rPr>
      </w:pPr>
    </w:p>
    <w:p w14:paraId="6DF029D5" w14:textId="30EA2F19" w:rsidR="003119DD" w:rsidRPr="0071248D" w:rsidRDefault="002C5A23" w:rsidP="0071248D">
      <w:pPr>
        <w:pStyle w:val="Prrafodelista"/>
        <w:numPr>
          <w:ilvl w:val="0"/>
          <w:numId w:val="45"/>
        </w:numPr>
        <w:spacing w:line="276" w:lineRule="auto"/>
        <w:jc w:val="both"/>
        <w:rPr>
          <w:rFonts w:ascii="Tahoma" w:hAnsi="Tahoma" w:cs="Tahoma"/>
        </w:rPr>
      </w:pPr>
      <w:r w:rsidRPr="0071248D">
        <w:rPr>
          <w:rFonts w:ascii="Tahoma" w:hAnsi="Tahoma" w:cs="Tahoma"/>
        </w:rPr>
        <w:t xml:space="preserve">Que a través de la Resolución 5352 del 3 de agosto de 2006 se reliquidó la mesada pensional, estableciéndose un monto de $1.435.776 a partir </w:t>
      </w:r>
      <w:r w:rsidR="002F00F1" w:rsidRPr="0071248D">
        <w:rPr>
          <w:rFonts w:ascii="Tahoma" w:hAnsi="Tahoma" w:cs="Tahoma"/>
        </w:rPr>
        <w:t>del 16</w:t>
      </w:r>
      <w:r w:rsidRPr="0071248D">
        <w:rPr>
          <w:rFonts w:ascii="Tahoma" w:hAnsi="Tahoma" w:cs="Tahoma"/>
        </w:rPr>
        <w:t xml:space="preserve"> de junio de 2006</w:t>
      </w:r>
    </w:p>
    <w:p w14:paraId="3181D23B" w14:textId="77777777" w:rsidR="002D0017" w:rsidRPr="0071248D" w:rsidRDefault="002D0017" w:rsidP="0071248D">
      <w:pPr>
        <w:pStyle w:val="Sinespaciado"/>
        <w:spacing w:line="276" w:lineRule="auto"/>
        <w:rPr>
          <w:rFonts w:ascii="Tahoma" w:hAnsi="Tahoma" w:cs="Tahoma"/>
        </w:rPr>
      </w:pPr>
    </w:p>
    <w:p w14:paraId="5C6AF307" w14:textId="77777777" w:rsidR="002D0017" w:rsidRPr="0071248D" w:rsidRDefault="00E06B0B" w:rsidP="0071248D">
      <w:pPr>
        <w:pStyle w:val="Prrafodelista"/>
        <w:widowControl w:val="0"/>
        <w:numPr>
          <w:ilvl w:val="1"/>
          <w:numId w:val="44"/>
        </w:numPr>
        <w:autoSpaceDE w:val="0"/>
        <w:autoSpaceDN w:val="0"/>
        <w:adjustRightInd w:val="0"/>
        <w:spacing w:line="276" w:lineRule="auto"/>
        <w:ind w:left="0" w:firstLine="709"/>
        <w:rPr>
          <w:rFonts w:ascii="Tahoma" w:hAnsi="Tahoma" w:cs="Tahoma"/>
          <w:b/>
        </w:rPr>
      </w:pPr>
      <w:r w:rsidRPr="0071248D">
        <w:rPr>
          <w:rFonts w:ascii="Tahoma" w:hAnsi="Tahoma" w:cs="Tahoma"/>
          <w:b/>
        </w:rPr>
        <w:t>Liquidación del IBL para beneficiarios del régimen de transición</w:t>
      </w:r>
    </w:p>
    <w:p w14:paraId="0DFA4C55" w14:textId="77777777" w:rsidR="002D0017" w:rsidRPr="0071248D" w:rsidRDefault="002D0017" w:rsidP="0071248D">
      <w:pPr>
        <w:pStyle w:val="Sinespaciado"/>
        <w:spacing w:line="276" w:lineRule="auto"/>
        <w:rPr>
          <w:rFonts w:ascii="Tahoma" w:hAnsi="Tahoma" w:cs="Tahoma"/>
        </w:rPr>
      </w:pPr>
    </w:p>
    <w:p w14:paraId="564F04DC" w14:textId="231DB07E" w:rsidR="00F15705" w:rsidRPr="0071248D" w:rsidRDefault="00F15705" w:rsidP="0071248D">
      <w:pPr>
        <w:spacing w:line="276" w:lineRule="auto"/>
        <w:ind w:firstLine="709"/>
        <w:jc w:val="both"/>
        <w:rPr>
          <w:rFonts w:ascii="Tahoma" w:hAnsi="Tahoma" w:cs="Tahoma"/>
          <w:bCs/>
          <w:color w:val="000000"/>
        </w:rPr>
      </w:pPr>
      <w:r w:rsidRPr="0071248D">
        <w:rPr>
          <w:rFonts w:ascii="Tahoma" w:hAnsi="Tahoma" w:cs="Tahoma"/>
        </w:rPr>
        <w:t>E</w:t>
      </w:r>
      <w:r w:rsidR="00E06B0B" w:rsidRPr="0071248D">
        <w:rPr>
          <w:rFonts w:ascii="Tahoma" w:hAnsi="Tahoma" w:cs="Tahoma"/>
        </w:rPr>
        <w:t xml:space="preserve">sta Colegiatura, acogiendo el criterio pacífico de la </w:t>
      </w:r>
      <w:r w:rsidRPr="0071248D">
        <w:rPr>
          <w:rFonts w:ascii="Tahoma" w:hAnsi="Tahoma" w:cs="Tahoma"/>
        </w:rPr>
        <w:t xml:space="preserve">Sala de Casación </w:t>
      </w:r>
      <w:r w:rsidR="00E06B0B" w:rsidRPr="0071248D">
        <w:rPr>
          <w:rFonts w:ascii="Tahoma" w:hAnsi="Tahoma" w:cs="Tahoma"/>
        </w:rPr>
        <w:t xml:space="preserve">Laboral de la Corte Suprema de Justicia, </w:t>
      </w:r>
      <w:r w:rsidRPr="0071248D">
        <w:rPr>
          <w:rFonts w:ascii="Tahoma" w:hAnsi="Tahoma" w:cs="Tahoma"/>
        </w:rPr>
        <w:t>ha precisado que</w:t>
      </w:r>
      <w:r w:rsidR="002F00F1" w:rsidRPr="0071248D">
        <w:rPr>
          <w:rFonts w:ascii="Tahoma" w:hAnsi="Tahoma" w:cs="Tahoma"/>
        </w:rPr>
        <w:t>,</w:t>
      </w:r>
      <w:r w:rsidRPr="0071248D">
        <w:rPr>
          <w:rFonts w:ascii="Tahoma" w:hAnsi="Tahoma" w:cs="Tahoma"/>
        </w:rPr>
        <w:t xml:space="preserve"> </w:t>
      </w:r>
      <w:r w:rsidR="00697CC0" w:rsidRPr="0071248D">
        <w:rPr>
          <w:rFonts w:ascii="Tahoma" w:hAnsi="Tahoma" w:cs="Tahoma"/>
        </w:rPr>
        <w:t xml:space="preserve">frente a los beneficiarios del régimen de transición, </w:t>
      </w:r>
      <w:r w:rsidRPr="0071248D">
        <w:rPr>
          <w:rFonts w:ascii="Tahoma" w:hAnsi="Tahoma" w:cs="Tahoma"/>
        </w:rPr>
        <w:t xml:space="preserve">el IBL se regula por lo previsto en el inciso 3 del artículo 36 </w:t>
      </w:r>
      <w:r w:rsidR="00697CC0" w:rsidRPr="0071248D">
        <w:rPr>
          <w:rFonts w:ascii="Tahoma" w:hAnsi="Tahoma" w:cs="Tahoma"/>
        </w:rPr>
        <w:t xml:space="preserve">de la Ley 100 de 1993 </w:t>
      </w:r>
      <w:r w:rsidRPr="0071248D">
        <w:rPr>
          <w:rFonts w:ascii="Tahoma" w:hAnsi="Tahoma" w:cs="Tahoma"/>
        </w:rPr>
        <w:t xml:space="preserve">o en el artículo 21 </w:t>
      </w:r>
      <w:r w:rsidR="00697CC0" w:rsidRPr="0071248D">
        <w:rPr>
          <w:rFonts w:ascii="Tahoma" w:hAnsi="Tahoma" w:cs="Tahoma"/>
        </w:rPr>
        <w:t xml:space="preserve">ídem. </w:t>
      </w:r>
      <w:r w:rsidR="00697CC0" w:rsidRPr="0071248D">
        <w:rPr>
          <w:rFonts w:ascii="Tahoma" w:hAnsi="Tahoma" w:cs="Tahoma"/>
          <w:bCs/>
          <w:color w:val="000000"/>
        </w:rPr>
        <w:t xml:space="preserve">Entre </w:t>
      </w:r>
      <w:r w:rsidRPr="0071248D">
        <w:rPr>
          <w:rFonts w:ascii="Tahoma" w:hAnsi="Tahoma" w:cs="Tahoma"/>
          <w:bCs/>
          <w:color w:val="000000"/>
        </w:rPr>
        <w:t>otras, en sentencia con radicación CSJ SL2124-2018, señaló</w:t>
      </w:r>
      <w:r w:rsidR="00697CC0" w:rsidRPr="0071248D">
        <w:rPr>
          <w:rFonts w:ascii="Tahoma" w:hAnsi="Tahoma" w:cs="Tahoma"/>
          <w:bCs/>
          <w:color w:val="000000"/>
        </w:rPr>
        <w:t xml:space="preserve"> el Alto Tribunal</w:t>
      </w:r>
      <w:r w:rsidRPr="0071248D">
        <w:rPr>
          <w:rFonts w:ascii="Tahoma" w:hAnsi="Tahoma" w:cs="Tahoma"/>
          <w:bCs/>
          <w:color w:val="000000"/>
        </w:rPr>
        <w:t>:</w:t>
      </w:r>
    </w:p>
    <w:p w14:paraId="307A5DAA" w14:textId="77777777" w:rsidR="00F15705" w:rsidRPr="0071248D" w:rsidRDefault="00F15705" w:rsidP="0071248D">
      <w:pPr>
        <w:spacing w:line="276" w:lineRule="auto"/>
        <w:ind w:firstLine="709"/>
        <w:jc w:val="both"/>
        <w:rPr>
          <w:rFonts w:ascii="Tahoma" w:hAnsi="Tahoma" w:cs="Tahoma"/>
          <w:bCs/>
          <w:color w:val="000000"/>
        </w:rPr>
      </w:pPr>
    </w:p>
    <w:p w14:paraId="61681241" w14:textId="77777777" w:rsidR="00F15705" w:rsidRPr="0071248D" w:rsidRDefault="00697CC0" w:rsidP="0071248D">
      <w:pPr>
        <w:ind w:left="426" w:right="420" w:firstLine="1"/>
        <w:jc w:val="both"/>
        <w:rPr>
          <w:rFonts w:ascii="Tahoma" w:hAnsi="Tahoma" w:cs="Tahoma"/>
          <w:i/>
          <w:sz w:val="22"/>
        </w:rPr>
      </w:pPr>
      <w:r w:rsidRPr="0071248D">
        <w:rPr>
          <w:rFonts w:ascii="Tahoma" w:hAnsi="Tahoma" w:cs="Tahoma"/>
          <w:i/>
          <w:sz w:val="22"/>
        </w:rPr>
        <w:t>“</w:t>
      </w:r>
      <w:r w:rsidR="00F15705" w:rsidRPr="0071248D">
        <w:rPr>
          <w:rFonts w:ascii="Tahoma" w:hAnsi="Tahoma" w:cs="Tahoma"/>
          <w:i/>
          <w:sz w:val="22"/>
        </w:rPr>
        <w:t>Por lo tanto, bajo las anteriores premisas, se tiene que el IBL se rige por lo dispuesto en el inciso 3º del artículo 36 de la citada ley, aplicable a aquellos beneficiarios del régimen de transición que les faltaba menos de 10 años para adquirir el derecho a la entrada en vigencia de la Ley 100 de 1993, caso en el cual, el IBL corresponderá al «promedio de lo devengado en el tiempo que les hiciere falta para ello, o el cotizado durante todo el tiempo, si este fuere superior».</w:t>
      </w:r>
    </w:p>
    <w:p w14:paraId="70913D19" w14:textId="77777777" w:rsidR="00F15705" w:rsidRPr="0071248D" w:rsidRDefault="00F15705" w:rsidP="0071248D">
      <w:pPr>
        <w:ind w:left="426" w:right="420" w:firstLine="709"/>
        <w:jc w:val="both"/>
        <w:rPr>
          <w:rFonts w:ascii="Tahoma" w:hAnsi="Tahoma" w:cs="Tahoma"/>
          <w:i/>
          <w:sz w:val="22"/>
        </w:rPr>
      </w:pPr>
    </w:p>
    <w:p w14:paraId="0EE1E118" w14:textId="77777777" w:rsidR="00F15705" w:rsidRPr="0071248D" w:rsidRDefault="00F15705" w:rsidP="0071248D">
      <w:pPr>
        <w:ind w:left="426" w:right="420" w:firstLine="1"/>
        <w:jc w:val="both"/>
        <w:rPr>
          <w:rFonts w:ascii="Tahoma" w:hAnsi="Tahoma" w:cs="Tahoma"/>
          <w:i/>
          <w:sz w:val="22"/>
        </w:rPr>
      </w:pPr>
      <w:r w:rsidRPr="0071248D">
        <w:rPr>
          <w:rFonts w:ascii="Tahoma" w:hAnsi="Tahoma" w:cs="Tahoma"/>
          <w:i/>
          <w:sz w:val="22"/>
        </w:rPr>
        <w:t>Por su parte, respecto de aquellas personas que estando cobijadas por el régimen de transición, pero que a la entrada en vigencia del sistema general de pensiones les faltaba más de 10 años para consolidar el derecho a la pensión, el IBL se calcula conforme lo establece el artículo 21 de la precitada ley, esto es, con «</w:t>
      </w:r>
      <w:r w:rsidRPr="0071248D">
        <w:rPr>
          <w:rFonts w:ascii="Tahoma" w:hAnsi="Tahoma" w:cs="Tahoma"/>
          <w:i/>
          <w:sz w:val="22"/>
          <w:shd w:val="clear" w:color="auto" w:fill="FFFFFF"/>
        </w:rPr>
        <w:t xml:space="preserve">el promedio de los salarios o rentas sobre los cuales ha cotizado el afiliado durante los diez (10) años anteriores al reconocimiento de la pensión, o en todo el tiempo si este fuere inferior para el caso de las pensiones de invalidez o sobrevivencia (…) </w:t>
      </w:r>
      <w:r w:rsidRPr="0071248D">
        <w:rPr>
          <w:rFonts w:ascii="Tahoma" w:hAnsi="Tahoma" w:cs="Tahoma"/>
          <w:i/>
          <w:sz w:val="22"/>
        </w:rPr>
        <w:t xml:space="preserve">». Al respecto </w:t>
      </w:r>
      <w:r w:rsidRPr="0071248D">
        <w:rPr>
          <w:rFonts w:ascii="Tahoma" w:hAnsi="Tahoma" w:cs="Tahoma"/>
          <w:bCs/>
          <w:i/>
          <w:sz w:val="22"/>
        </w:rPr>
        <w:t xml:space="preserve">en la sentencia CSJ SL447-2018, en la que se recordó lo dicho en la </w:t>
      </w:r>
      <w:r w:rsidRPr="0071248D">
        <w:rPr>
          <w:rFonts w:ascii="Tahoma" w:hAnsi="Tahoma" w:cs="Tahoma"/>
          <w:i/>
          <w:sz w:val="22"/>
        </w:rPr>
        <w:t>CSJ SL16415-2014, se señaló:</w:t>
      </w:r>
    </w:p>
    <w:p w14:paraId="0A8516AF" w14:textId="77777777" w:rsidR="00F15705" w:rsidRPr="0071248D" w:rsidRDefault="00F15705" w:rsidP="0071248D">
      <w:pPr>
        <w:ind w:left="426" w:right="420" w:firstLine="708"/>
        <w:jc w:val="both"/>
        <w:rPr>
          <w:rFonts w:ascii="Tahoma" w:hAnsi="Tahoma" w:cs="Tahoma"/>
          <w:bCs/>
          <w:i/>
          <w:sz w:val="22"/>
        </w:rPr>
      </w:pPr>
    </w:p>
    <w:p w14:paraId="2EC3FD8F" w14:textId="77777777" w:rsidR="00F15705" w:rsidRPr="0071248D" w:rsidRDefault="00F15705" w:rsidP="0071248D">
      <w:pPr>
        <w:ind w:left="426" w:right="420"/>
        <w:jc w:val="both"/>
        <w:rPr>
          <w:rFonts w:ascii="Tahoma" w:hAnsi="Tahoma" w:cs="Tahoma"/>
          <w:i/>
          <w:sz w:val="22"/>
        </w:rPr>
      </w:pPr>
      <w:proofErr w:type="gramStart"/>
      <w:r w:rsidRPr="0071248D">
        <w:rPr>
          <w:rFonts w:ascii="Tahoma" w:hAnsi="Tahoma" w:cs="Tahoma"/>
          <w:i/>
          <w:sz w:val="22"/>
        </w:rPr>
        <w:t>«(</w:t>
      </w:r>
      <w:proofErr w:type="gramEnd"/>
      <w:r w:rsidRPr="0071248D">
        <w:rPr>
          <w:rFonts w:ascii="Tahoma" w:hAnsi="Tahoma" w:cs="Tahoma"/>
          <w:i/>
          <w:sz w:val="22"/>
        </w:rPr>
        <w:t xml:space="preserve">…) Precisamente con el régimen de transición pensional consagrado en el artículo 36 de la Ley 100 de 1993 no quiso el legislador mantener para los beneficiarios la aplicación en su totalidad de la normatividad que gobernaba sus derechos pensionales, sino solamente una parte de ella. Esta Sala de la Corte ha consolidado, por reiterado y pacífico, el criterio de que dicho régimen comporta para sus </w:t>
      </w:r>
      <w:r w:rsidRPr="0071248D">
        <w:rPr>
          <w:rFonts w:ascii="Tahoma" w:hAnsi="Tahoma" w:cs="Tahoma"/>
          <w:i/>
          <w:sz w:val="22"/>
        </w:rPr>
        <w:lastRenderedPageBreak/>
        <w:t>beneficiarios la aplicación de las normas legales anteriores a la vigencia del Sistema General de Pensiones, en tres puntuales aspectos: edad, tiempo de servicios o semanas cotizadas y monto de la pensión. Y que el tema de la base salarial de liquidación de la pensión no se rige por tales disposiciones legales, sino que pasa a ser regido, en principio, y para quienes les hacía falta menos de diez años para adquirir el derecho por el inciso 3º del artículo 36 citado.</w:t>
      </w:r>
    </w:p>
    <w:p w14:paraId="2FE32374" w14:textId="77777777" w:rsidR="00F15705" w:rsidRPr="0071248D" w:rsidRDefault="00F15705" w:rsidP="0071248D">
      <w:pPr>
        <w:ind w:left="426" w:right="420"/>
        <w:jc w:val="both"/>
        <w:rPr>
          <w:rFonts w:ascii="Tahoma" w:hAnsi="Tahoma" w:cs="Tahoma"/>
          <w:i/>
          <w:sz w:val="22"/>
        </w:rPr>
      </w:pPr>
    </w:p>
    <w:p w14:paraId="37D3DE13" w14:textId="77777777" w:rsidR="00F15705" w:rsidRPr="0071248D" w:rsidRDefault="00F15705" w:rsidP="0071248D">
      <w:pPr>
        <w:ind w:left="426" w:right="420"/>
        <w:jc w:val="both"/>
        <w:rPr>
          <w:rFonts w:ascii="Tahoma" w:hAnsi="Tahoma" w:cs="Tahoma"/>
          <w:i/>
          <w:sz w:val="22"/>
        </w:rPr>
      </w:pPr>
      <w:r w:rsidRPr="0071248D">
        <w:rPr>
          <w:rFonts w:ascii="Tahoma" w:hAnsi="Tahoma" w:cs="Tahoma"/>
          <w:i/>
          <w:sz w:val="22"/>
        </w:rPr>
        <w:t>Lo anterior significa que fue el propio legislador quien, al diseñar la forma como estarían estructurados los beneficios del régimen de transición que creó para quienes al momento en que entró a regir el sistema de pensiones les hacía falta menos de diez años para adquirir el derecho prestacional, que es el caso de la actora, dispuso que ese régimen estaría gobernado en parte por la normatividad que, antes de entrar en vigor ese sistema, se aplicaba al beneficiario y, en otra parte, por el propio artículo 36 de la Ley 100 de 1993, pero en uno solo de los elementos que conforman el derecho pensional: el ingreso base de liquidación.</w:t>
      </w:r>
    </w:p>
    <w:p w14:paraId="55FB5CF0" w14:textId="77777777" w:rsidR="00F15705" w:rsidRPr="0071248D" w:rsidRDefault="00F15705" w:rsidP="0071248D">
      <w:pPr>
        <w:ind w:left="426" w:right="420"/>
        <w:jc w:val="both"/>
        <w:rPr>
          <w:rFonts w:ascii="Tahoma" w:hAnsi="Tahoma" w:cs="Tahoma"/>
          <w:i/>
          <w:sz w:val="22"/>
        </w:rPr>
      </w:pPr>
      <w:r w:rsidRPr="0071248D">
        <w:rPr>
          <w:rFonts w:ascii="Tahoma" w:hAnsi="Tahoma" w:cs="Tahoma"/>
          <w:i/>
          <w:sz w:val="22"/>
        </w:rPr>
        <w:t xml:space="preserve"> </w:t>
      </w:r>
    </w:p>
    <w:p w14:paraId="27293B74" w14:textId="77777777" w:rsidR="00F15705" w:rsidRPr="0071248D" w:rsidRDefault="00F15705" w:rsidP="0071248D">
      <w:pPr>
        <w:ind w:left="426" w:right="420"/>
        <w:jc w:val="both"/>
        <w:rPr>
          <w:rFonts w:ascii="Tahoma" w:hAnsi="Tahoma" w:cs="Tahoma"/>
          <w:i/>
          <w:sz w:val="22"/>
        </w:rPr>
      </w:pPr>
      <w:r w:rsidRPr="0071248D">
        <w:rPr>
          <w:rFonts w:ascii="Tahoma" w:hAnsi="Tahoma" w:cs="Tahoma"/>
          <w:i/>
          <w:sz w:val="22"/>
        </w:rPr>
        <w:t>De tal suerte que esa mixtura normativa, que no constituye un exabrupto jurídico, pues es característica de los regímenes expedidos para regular transiciones normativas, surge del propio texto de la ley y no es resultado de una caprichosa interpretación de las normas que instituyeron el sistema de seguridad social integral en pensiones.</w:t>
      </w:r>
    </w:p>
    <w:p w14:paraId="73DAA9EE" w14:textId="77777777" w:rsidR="00F15705" w:rsidRPr="0071248D" w:rsidRDefault="00F15705" w:rsidP="0071248D">
      <w:pPr>
        <w:ind w:left="426" w:right="420"/>
        <w:jc w:val="both"/>
        <w:rPr>
          <w:rFonts w:ascii="Tahoma" w:hAnsi="Tahoma" w:cs="Tahoma"/>
          <w:i/>
          <w:sz w:val="22"/>
        </w:rPr>
      </w:pPr>
    </w:p>
    <w:p w14:paraId="26B5F2AB" w14:textId="77777777" w:rsidR="00F15705" w:rsidRPr="0071248D" w:rsidRDefault="00F15705" w:rsidP="0071248D">
      <w:pPr>
        <w:ind w:left="426" w:right="420"/>
        <w:jc w:val="both"/>
        <w:rPr>
          <w:rFonts w:ascii="Tahoma" w:hAnsi="Tahoma" w:cs="Tahoma"/>
          <w:i/>
          <w:sz w:val="22"/>
        </w:rPr>
      </w:pPr>
      <w:r w:rsidRPr="0071248D">
        <w:rPr>
          <w:rFonts w:ascii="Tahoma" w:hAnsi="Tahoma" w:cs="Tahoma"/>
          <w:i/>
          <w:sz w:val="22"/>
        </w:rPr>
        <w:t>Y es claro, además, que al ingreso base de liquidación de la pensión se le quiso continuar otorgando una naturaleza jurídica propia, no vinculada al monto, porcentaje o tasa de reemplazo de la prestación, que es otro elemento de ésta, pero diferente e independiente; pues al paso que el ingreso base corresponde a los salarios devengados por el trabajador o a la base sobre la cual ha efectuado sus aportes al sistema, según el caso y el régimen aplicable, el monto de la pensión debe entenderse como el porcentaje que se aplica a ese ingreso, para obtener la cuantía de la mesada. Por manera que no existe ninguna contradicción en el artículo 36 de la Ley 100 de 1993 cuando señaló que el monto o porcentaje de la pensión de los beneficiarios sería el establecido en el régimen anterior al cual se encuentren afiliados y el ingreso base de liquidación de la prestación, para casos como el de la demandante, el promedio de lo devengado en el tiempo que les hiciere falta para adquirir el derecho, o el cotizado durante todo el tiempo, si este promedio fuese superior, actualizado anualmente con base en la variación del índice de precios al consumidor.</w:t>
      </w:r>
      <w:r w:rsidRPr="0071248D">
        <w:rPr>
          <w:rFonts w:ascii="Tahoma" w:hAnsi="Tahoma" w:cs="Tahoma"/>
          <w:i/>
          <w:iCs/>
          <w:sz w:val="22"/>
        </w:rPr>
        <w:t xml:space="preserve"> </w:t>
      </w:r>
      <w:r w:rsidRPr="0071248D">
        <w:rPr>
          <w:rFonts w:ascii="Tahoma" w:hAnsi="Tahoma" w:cs="Tahoma"/>
          <w:bCs/>
          <w:i/>
          <w:sz w:val="22"/>
        </w:rPr>
        <w:t>(</w:t>
      </w:r>
      <w:r w:rsidRPr="0071248D">
        <w:rPr>
          <w:rFonts w:ascii="Tahoma" w:hAnsi="Tahoma" w:cs="Tahoma"/>
          <w:i/>
          <w:sz w:val="22"/>
        </w:rPr>
        <w:t xml:space="preserve">CSJ SL, rad. 43336 de 15 feb. 2011, CSJ SL, rad. 38684 de 6 sep. 2012; CSJ SL16900-2015; CSJ SL 5012-2015, 22 abr 2015 rad.44094 y CSJ SL 8772-2015, 24 jun 2015 rad.49924) </w:t>
      </w:r>
      <w:r w:rsidR="00697CC0" w:rsidRPr="0071248D">
        <w:rPr>
          <w:rFonts w:ascii="Tahoma" w:hAnsi="Tahoma" w:cs="Tahoma"/>
          <w:i/>
          <w:sz w:val="22"/>
        </w:rPr>
        <w:t>(…)».”</w:t>
      </w:r>
    </w:p>
    <w:p w14:paraId="2D2B507B" w14:textId="77777777" w:rsidR="00F15705" w:rsidRPr="0071248D" w:rsidRDefault="00F15705" w:rsidP="0071248D">
      <w:pPr>
        <w:spacing w:line="276" w:lineRule="auto"/>
        <w:ind w:firstLine="709"/>
        <w:jc w:val="both"/>
        <w:rPr>
          <w:rFonts w:ascii="Tahoma" w:hAnsi="Tahoma" w:cs="Tahoma"/>
        </w:rPr>
      </w:pPr>
    </w:p>
    <w:p w14:paraId="71BB47A9" w14:textId="77777777" w:rsidR="00F15705" w:rsidRPr="0071248D" w:rsidRDefault="00697CC0" w:rsidP="0071248D">
      <w:pPr>
        <w:spacing w:line="276" w:lineRule="auto"/>
        <w:ind w:firstLine="709"/>
        <w:jc w:val="both"/>
        <w:rPr>
          <w:rFonts w:ascii="Tahoma" w:hAnsi="Tahoma" w:cs="Tahoma"/>
          <w:b/>
        </w:rPr>
      </w:pPr>
      <w:r w:rsidRPr="0071248D">
        <w:rPr>
          <w:rFonts w:ascii="Tahoma" w:hAnsi="Tahoma" w:cs="Tahoma"/>
          <w:b/>
        </w:rPr>
        <w:t xml:space="preserve">6.3 </w:t>
      </w:r>
      <w:r w:rsidR="00F15705" w:rsidRPr="0071248D">
        <w:rPr>
          <w:rFonts w:ascii="Tahoma" w:hAnsi="Tahoma" w:cs="Tahoma"/>
          <w:b/>
        </w:rPr>
        <w:t>Caso concreto</w:t>
      </w:r>
    </w:p>
    <w:p w14:paraId="38B91B73" w14:textId="77777777" w:rsidR="00F15705" w:rsidRPr="0071248D" w:rsidRDefault="00F15705" w:rsidP="0071248D">
      <w:pPr>
        <w:spacing w:line="276" w:lineRule="auto"/>
        <w:ind w:firstLine="709"/>
        <w:jc w:val="both"/>
        <w:rPr>
          <w:rFonts w:ascii="Tahoma" w:hAnsi="Tahoma" w:cs="Tahoma"/>
        </w:rPr>
      </w:pPr>
    </w:p>
    <w:p w14:paraId="305EEAC3" w14:textId="471C85B4" w:rsidR="00697CC0" w:rsidRPr="0071248D" w:rsidRDefault="00697CC0" w:rsidP="0071248D">
      <w:pPr>
        <w:pStyle w:val="Sinespaciado"/>
        <w:spacing w:line="276" w:lineRule="auto"/>
        <w:ind w:firstLine="708"/>
        <w:jc w:val="both"/>
        <w:rPr>
          <w:rFonts w:ascii="Tahoma" w:hAnsi="Tahoma" w:cs="Tahoma"/>
        </w:rPr>
      </w:pPr>
      <w:r w:rsidRPr="0071248D">
        <w:rPr>
          <w:rFonts w:ascii="Tahoma" w:hAnsi="Tahoma" w:cs="Tahoma"/>
        </w:rPr>
        <w:t xml:space="preserve">De conformidad con </w:t>
      </w:r>
      <w:r w:rsidR="00561205" w:rsidRPr="0071248D">
        <w:rPr>
          <w:rFonts w:ascii="Tahoma" w:hAnsi="Tahoma" w:cs="Tahoma"/>
        </w:rPr>
        <w:t xml:space="preserve">el </w:t>
      </w:r>
      <w:r w:rsidR="00F15705" w:rsidRPr="0071248D">
        <w:rPr>
          <w:rFonts w:ascii="Tahoma" w:hAnsi="Tahoma" w:cs="Tahoma"/>
        </w:rPr>
        <w:t xml:space="preserve">precedente jurisprudencial </w:t>
      </w:r>
      <w:r w:rsidRPr="0071248D">
        <w:rPr>
          <w:rFonts w:ascii="Tahoma" w:hAnsi="Tahoma" w:cs="Tahoma"/>
        </w:rPr>
        <w:t xml:space="preserve">traído a colación, es evidente que al contar con 50 años de edad al 1º de abril de 1994, </w:t>
      </w:r>
      <w:r w:rsidR="00F15705" w:rsidRPr="0071248D">
        <w:rPr>
          <w:rFonts w:ascii="Tahoma" w:hAnsi="Tahoma" w:cs="Tahoma"/>
        </w:rPr>
        <w:t xml:space="preserve">el </w:t>
      </w:r>
      <w:r w:rsidRPr="0071248D">
        <w:rPr>
          <w:rFonts w:ascii="Tahoma" w:hAnsi="Tahoma" w:cs="Tahoma"/>
        </w:rPr>
        <w:t xml:space="preserve">IBL de la señora Alba Lucía Idárraga </w:t>
      </w:r>
      <w:r w:rsidR="00F15705" w:rsidRPr="0071248D">
        <w:rPr>
          <w:rFonts w:ascii="Tahoma" w:hAnsi="Tahoma" w:cs="Tahoma"/>
        </w:rPr>
        <w:t>debía obtener</w:t>
      </w:r>
      <w:r w:rsidRPr="0071248D">
        <w:rPr>
          <w:rFonts w:ascii="Tahoma" w:hAnsi="Tahoma" w:cs="Tahoma"/>
        </w:rPr>
        <w:t>se</w:t>
      </w:r>
      <w:r w:rsidR="00F15705" w:rsidRPr="0071248D">
        <w:rPr>
          <w:rFonts w:ascii="Tahoma" w:hAnsi="Tahoma" w:cs="Tahoma"/>
        </w:rPr>
        <w:t xml:space="preserve"> en la forma como lo determinó </w:t>
      </w:r>
      <w:r w:rsidRPr="0071248D">
        <w:rPr>
          <w:rFonts w:ascii="Tahoma" w:hAnsi="Tahoma" w:cs="Tahoma"/>
        </w:rPr>
        <w:t>la Jueza de instancia</w:t>
      </w:r>
      <w:r w:rsidR="00F15705" w:rsidRPr="0071248D">
        <w:rPr>
          <w:rFonts w:ascii="Tahoma" w:hAnsi="Tahoma" w:cs="Tahoma"/>
        </w:rPr>
        <w:t xml:space="preserve">, esto es, de conformidad con el </w:t>
      </w:r>
      <w:r w:rsidRPr="0071248D">
        <w:rPr>
          <w:rFonts w:ascii="Tahoma" w:hAnsi="Tahoma" w:cs="Tahoma"/>
        </w:rPr>
        <w:t xml:space="preserve">inciso 3º del </w:t>
      </w:r>
      <w:r w:rsidR="00F15705" w:rsidRPr="0071248D">
        <w:rPr>
          <w:rFonts w:ascii="Tahoma" w:hAnsi="Tahoma" w:cs="Tahoma"/>
        </w:rPr>
        <w:t>artículo 36 de la Ley 100 de 1993</w:t>
      </w:r>
      <w:r w:rsidR="00561205" w:rsidRPr="0071248D">
        <w:rPr>
          <w:rFonts w:ascii="Tahoma" w:hAnsi="Tahoma" w:cs="Tahoma"/>
        </w:rPr>
        <w:t xml:space="preserve">, y no con </w:t>
      </w:r>
      <w:r w:rsidR="002F00F1" w:rsidRPr="0071248D">
        <w:rPr>
          <w:rFonts w:ascii="Tahoma" w:hAnsi="Tahoma" w:cs="Tahoma"/>
        </w:rPr>
        <w:t>el artículo 21 de la citada ley.</w:t>
      </w:r>
    </w:p>
    <w:p w14:paraId="44610877" w14:textId="77777777" w:rsidR="00697CC0" w:rsidRPr="0071248D" w:rsidRDefault="00697CC0" w:rsidP="0071248D">
      <w:pPr>
        <w:pStyle w:val="Sinespaciado"/>
        <w:spacing w:line="276" w:lineRule="auto"/>
        <w:ind w:firstLine="708"/>
        <w:jc w:val="both"/>
        <w:rPr>
          <w:rFonts w:ascii="Tahoma" w:hAnsi="Tahoma" w:cs="Tahoma"/>
          <w:bCs/>
        </w:rPr>
      </w:pPr>
    </w:p>
    <w:p w14:paraId="743D7F18" w14:textId="1B2972FA" w:rsidR="00990499" w:rsidRPr="0071248D" w:rsidRDefault="00697CC0" w:rsidP="0071248D">
      <w:pPr>
        <w:spacing w:line="276" w:lineRule="auto"/>
        <w:ind w:firstLine="708"/>
        <w:jc w:val="both"/>
        <w:rPr>
          <w:rFonts w:ascii="Tahoma" w:hAnsi="Tahoma" w:cs="Tahoma"/>
          <w:color w:val="000000"/>
        </w:rPr>
      </w:pPr>
      <w:r w:rsidRPr="0071248D">
        <w:rPr>
          <w:rFonts w:ascii="Tahoma" w:hAnsi="Tahoma" w:cs="Tahoma"/>
          <w:bCs/>
        </w:rPr>
        <w:t xml:space="preserve">De esta manera, </w:t>
      </w:r>
      <w:r w:rsidR="00990499" w:rsidRPr="0071248D">
        <w:rPr>
          <w:rFonts w:ascii="Tahoma" w:hAnsi="Tahoma" w:cs="Tahoma"/>
          <w:bCs/>
        </w:rPr>
        <w:t>teniendo en cuenta que el despacho de conocimiento calculó el IBL con el promedio de los salarios devengados por la demandante entre el 1º de abril de 1994 y el 22 de septiembre de 1998- (</w:t>
      </w:r>
      <w:proofErr w:type="spellStart"/>
      <w:r w:rsidR="00990499" w:rsidRPr="0071248D">
        <w:rPr>
          <w:rFonts w:ascii="Tahoma" w:hAnsi="Tahoma" w:cs="Tahoma"/>
          <w:bCs/>
        </w:rPr>
        <w:t>fl</w:t>
      </w:r>
      <w:proofErr w:type="spellEnd"/>
      <w:r w:rsidR="00990499" w:rsidRPr="0071248D">
        <w:rPr>
          <w:rFonts w:ascii="Tahoma" w:hAnsi="Tahoma" w:cs="Tahoma"/>
          <w:bCs/>
        </w:rPr>
        <w:t xml:space="preserve">. 110), y que dicha operación arrojó la suma de $621.989; esta Colegiatura procedió a liquidar dicho guarismo con base en los salarios devengados </w:t>
      </w:r>
      <w:r w:rsidR="0018021B" w:rsidRPr="0071248D">
        <w:rPr>
          <w:rFonts w:ascii="Tahoma" w:hAnsi="Tahoma" w:cs="Tahoma"/>
          <w:bCs/>
        </w:rPr>
        <w:t xml:space="preserve">por la actora </w:t>
      </w:r>
      <w:r w:rsidR="00990499" w:rsidRPr="0071248D">
        <w:rPr>
          <w:rFonts w:ascii="Tahoma" w:hAnsi="Tahoma" w:cs="Tahoma"/>
          <w:bCs/>
        </w:rPr>
        <w:t xml:space="preserve">en toda </w:t>
      </w:r>
      <w:r w:rsidR="0018021B" w:rsidRPr="0071248D">
        <w:rPr>
          <w:rFonts w:ascii="Tahoma" w:hAnsi="Tahoma" w:cs="Tahoma"/>
          <w:bCs/>
        </w:rPr>
        <w:t>su</w:t>
      </w:r>
      <w:r w:rsidR="00990499" w:rsidRPr="0071248D">
        <w:rPr>
          <w:rFonts w:ascii="Tahoma" w:hAnsi="Tahoma" w:cs="Tahoma"/>
          <w:bCs/>
        </w:rPr>
        <w:t xml:space="preserve"> vida laboral, encontrando que </w:t>
      </w:r>
      <w:r w:rsidR="00990499" w:rsidRPr="0071248D">
        <w:rPr>
          <w:rFonts w:ascii="Tahoma" w:hAnsi="Tahoma" w:cs="Tahoma"/>
          <w:bCs/>
        </w:rPr>
        <w:lastRenderedPageBreak/>
        <w:t>equivale a $1.065.675</w:t>
      </w:r>
      <w:r w:rsidR="0018021B" w:rsidRPr="0071248D">
        <w:rPr>
          <w:rStyle w:val="Refdenotaalpie"/>
          <w:rFonts w:ascii="Tahoma" w:hAnsi="Tahoma" w:cs="Tahoma"/>
          <w:bCs/>
        </w:rPr>
        <w:footnoteReference w:id="1"/>
      </w:r>
      <w:r w:rsidR="00990499" w:rsidRPr="0071248D">
        <w:rPr>
          <w:rFonts w:ascii="Tahoma" w:hAnsi="Tahoma" w:cs="Tahoma"/>
          <w:bCs/>
        </w:rPr>
        <w:t xml:space="preserve">, </w:t>
      </w:r>
      <w:r w:rsidR="0018021B" w:rsidRPr="0071248D">
        <w:rPr>
          <w:rFonts w:ascii="Tahoma" w:hAnsi="Tahoma" w:cs="Tahoma"/>
          <w:bCs/>
        </w:rPr>
        <w:t xml:space="preserve">valor </w:t>
      </w:r>
      <w:r w:rsidR="00990499" w:rsidRPr="0071248D">
        <w:rPr>
          <w:rFonts w:ascii="Tahoma" w:hAnsi="Tahoma" w:cs="Tahoma"/>
          <w:bCs/>
        </w:rPr>
        <w:t>inferior a</w:t>
      </w:r>
      <w:r w:rsidR="0018021B" w:rsidRPr="0071248D">
        <w:rPr>
          <w:rFonts w:ascii="Tahoma" w:hAnsi="Tahoma" w:cs="Tahoma"/>
          <w:bCs/>
        </w:rPr>
        <w:t xml:space="preserve">l reconocido </w:t>
      </w:r>
      <w:r w:rsidR="00990499" w:rsidRPr="0071248D">
        <w:rPr>
          <w:rFonts w:ascii="Tahoma" w:hAnsi="Tahoma" w:cs="Tahoma"/>
          <w:bCs/>
        </w:rPr>
        <w:t xml:space="preserve">en la Resolución 5352 de 2006, </w:t>
      </w:r>
      <w:r w:rsidR="0018021B" w:rsidRPr="0071248D">
        <w:rPr>
          <w:rFonts w:ascii="Tahoma" w:hAnsi="Tahoma" w:cs="Tahoma"/>
          <w:bCs/>
        </w:rPr>
        <w:t xml:space="preserve">en cuantía de </w:t>
      </w:r>
      <w:r w:rsidR="00990499" w:rsidRPr="0071248D">
        <w:rPr>
          <w:rFonts w:ascii="Tahoma" w:hAnsi="Tahoma" w:cs="Tahoma"/>
          <w:bCs/>
        </w:rPr>
        <w:t>$</w:t>
      </w:r>
      <w:r w:rsidR="00990499" w:rsidRPr="0071248D">
        <w:rPr>
          <w:rFonts w:ascii="Tahoma" w:hAnsi="Tahoma" w:cs="Tahoma"/>
          <w:color w:val="000000"/>
        </w:rPr>
        <w:t>1</w:t>
      </w:r>
      <w:r w:rsidR="0018021B" w:rsidRPr="0071248D">
        <w:rPr>
          <w:rFonts w:ascii="Tahoma" w:hAnsi="Tahoma" w:cs="Tahoma"/>
          <w:color w:val="000000"/>
        </w:rPr>
        <w:t>.</w:t>
      </w:r>
      <w:r w:rsidR="00990499" w:rsidRPr="0071248D">
        <w:rPr>
          <w:rFonts w:ascii="Tahoma" w:hAnsi="Tahoma" w:cs="Tahoma"/>
          <w:color w:val="000000"/>
        </w:rPr>
        <w:t>069</w:t>
      </w:r>
      <w:r w:rsidR="0018021B" w:rsidRPr="0071248D">
        <w:rPr>
          <w:rFonts w:ascii="Tahoma" w:hAnsi="Tahoma" w:cs="Tahoma"/>
          <w:color w:val="000000"/>
        </w:rPr>
        <w:t>.</w:t>
      </w:r>
      <w:r w:rsidR="00990499" w:rsidRPr="0071248D">
        <w:rPr>
          <w:rFonts w:ascii="Tahoma" w:hAnsi="Tahoma" w:cs="Tahoma"/>
          <w:color w:val="000000"/>
        </w:rPr>
        <w:t>025</w:t>
      </w:r>
      <w:r w:rsidR="0018021B" w:rsidRPr="0071248D">
        <w:rPr>
          <w:rFonts w:ascii="Tahoma" w:hAnsi="Tahoma" w:cs="Tahoma"/>
          <w:color w:val="000000"/>
        </w:rPr>
        <w:t>.</w:t>
      </w:r>
    </w:p>
    <w:p w14:paraId="03DE800E" w14:textId="04426BE8" w:rsidR="00990499" w:rsidRPr="0071248D" w:rsidRDefault="00990499" w:rsidP="0071248D">
      <w:pPr>
        <w:spacing w:line="276" w:lineRule="auto"/>
        <w:ind w:firstLine="708"/>
        <w:jc w:val="both"/>
        <w:rPr>
          <w:rFonts w:ascii="Tahoma" w:hAnsi="Tahoma" w:cs="Tahoma"/>
          <w:bCs/>
        </w:rPr>
      </w:pPr>
    </w:p>
    <w:p w14:paraId="598E9DF6" w14:textId="175AFEDF" w:rsidR="00F15705" w:rsidRPr="0071248D" w:rsidRDefault="0018021B" w:rsidP="0071248D">
      <w:pPr>
        <w:spacing w:line="276" w:lineRule="auto"/>
        <w:ind w:firstLine="708"/>
        <w:jc w:val="both"/>
        <w:rPr>
          <w:rFonts w:ascii="Tahoma" w:hAnsi="Tahoma" w:cs="Tahoma"/>
        </w:rPr>
      </w:pPr>
      <w:r w:rsidRPr="0071248D">
        <w:rPr>
          <w:rFonts w:ascii="Tahoma" w:hAnsi="Tahoma" w:cs="Tahoma"/>
          <w:bCs/>
        </w:rPr>
        <w:t>Así las cosas, al quedar plenamente establecido que</w:t>
      </w:r>
      <w:r w:rsidR="00697CC0" w:rsidRPr="0071248D">
        <w:rPr>
          <w:rFonts w:ascii="Tahoma" w:hAnsi="Tahoma" w:cs="Tahoma"/>
          <w:bCs/>
        </w:rPr>
        <w:t xml:space="preserve"> el IBL </w:t>
      </w:r>
      <w:r w:rsidRPr="0071248D">
        <w:rPr>
          <w:rFonts w:ascii="Tahoma" w:hAnsi="Tahoma" w:cs="Tahoma"/>
          <w:bCs/>
        </w:rPr>
        <w:t xml:space="preserve">reconocido </w:t>
      </w:r>
      <w:r w:rsidR="00697CC0" w:rsidRPr="0071248D">
        <w:rPr>
          <w:rFonts w:ascii="Tahoma" w:hAnsi="Tahoma" w:cs="Tahoma"/>
          <w:bCs/>
        </w:rPr>
        <w:t xml:space="preserve">por la administradora del régimen de prima media </w:t>
      </w:r>
      <w:r w:rsidR="00561205" w:rsidRPr="0071248D">
        <w:rPr>
          <w:rFonts w:ascii="Tahoma" w:hAnsi="Tahoma" w:cs="Tahoma"/>
          <w:bCs/>
        </w:rPr>
        <w:t>e</w:t>
      </w:r>
      <w:r w:rsidRPr="0071248D">
        <w:rPr>
          <w:rFonts w:ascii="Tahoma" w:hAnsi="Tahoma" w:cs="Tahoma"/>
          <w:bCs/>
        </w:rPr>
        <w:t>s</w:t>
      </w:r>
      <w:r w:rsidR="00561205" w:rsidRPr="0071248D">
        <w:rPr>
          <w:rFonts w:ascii="Tahoma" w:hAnsi="Tahoma" w:cs="Tahoma"/>
          <w:bCs/>
        </w:rPr>
        <w:t xml:space="preserve"> más favorable a los intereses de la demandante</w:t>
      </w:r>
      <w:r w:rsidRPr="0071248D">
        <w:rPr>
          <w:rFonts w:ascii="Tahoma" w:hAnsi="Tahoma" w:cs="Tahoma"/>
          <w:bCs/>
        </w:rPr>
        <w:t>, desde todas las aristas posibles</w:t>
      </w:r>
      <w:r w:rsidR="002F00F1" w:rsidRPr="0071248D">
        <w:rPr>
          <w:rFonts w:ascii="Tahoma" w:hAnsi="Tahoma" w:cs="Tahoma"/>
          <w:bCs/>
        </w:rPr>
        <w:t>, no ha</w:t>
      </w:r>
      <w:r w:rsidRPr="0071248D">
        <w:rPr>
          <w:rFonts w:ascii="Tahoma" w:hAnsi="Tahoma" w:cs="Tahoma"/>
          <w:bCs/>
        </w:rPr>
        <w:t>bía</w:t>
      </w:r>
      <w:r w:rsidR="002F00F1" w:rsidRPr="0071248D">
        <w:rPr>
          <w:rFonts w:ascii="Tahoma" w:hAnsi="Tahoma" w:cs="Tahoma"/>
          <w:bCs/>
        </w:rPr>
        <w:t xml:space="preserve"> lugar a </w:t>
      </w:r>
      <w:r w:rsidRPr="0071248D">
        <w:rPr>
          <w:rFonts w:ascii="Tahoma" w:hAnsi="Tahoma" w:cs="Tahoma"/>
          <w:bCs/>
        </w:rPr>
        <w:t xml:space="preserve">conceder sus </w:t>
      </w:r>
      <w:r w:rsidR="002F00F1" w:rsidRPr="0071248D">
        <w:rPr>
          <w:rFonts w:ascii="Tahoma" w:hAnsi="Tahoma" w:cs="Tahoma"/>
          <w:bCs/>
        </w:rPr>
        <w:t xml:space="preserve">pretensiones, tal como </w:t>
      </w:r>
      <w:r w:rsidRPr="0071248D">
        <w:rPr>
          <w:rFonts w:ascii="Tahoma" w:hAnsi="Tahoma" w:cs="Tahoma"/>
          <w:bCs/>
        </w:rPr>
        <w:t xml:space="preserve">se estimó </w:t>
      </w:r>
      <w:r w:rsidR="002F00F1" w:rsidRPr="0071248D">
        <w:rPr>
          <w:rFonts w:ascii="Tahoma" w:hAnsi="Tahoma" w:cs="Tahoma"/>
          <w:bCs/>
        </w:rPr>
        <w:t xml:space="preserve">en </w:t>
      </w:r>
      <w:r w:rsidRPr="0071248D">
        <w:rPr>
          <w:rFonts w:ascii="Tahoma" w:hAnsi="Tahoma" w:cs="Tahoma"/>
          <w:bCs/>
        </w:rPr>
        <w:t>la sentencia de primera instancia, la cual se conformará en su integridad.</w:t>
      </w:r>
      <w:r w:rsidR="002F00F1" w:rsidRPr="0071248D">
        <w:rPr>
          <w:rFonts w:ascii="Tahoma" w:hAnsi="Tahoma" w:cs="Tahoma"/>
          <w:bCs/>
        </w:rPr>
        <w:t xml:space="preserve"> </w:t>
      </w:r>
      <w:r w:rsidR="00561205" w:rsidRPr="0071248D">
        <w:rPr>
          <w:rFonts w:ascii="Tahoma" w:hAnsi="Tahoma" w:cs="Tahoma"/>
          <w:bCs/>
        </w:rPr>
        <w:t xml:space="preserve">  </w:t>
      </w:r>
    </w:p>
    <w:p w14:paraId="4F4ED350" w14:textId="77777777" w:rsidR="003D48DE" w:rsidRPr="0071248D" w:rsidRDefault="003D48DE" w:rsidP="0071248D">
      <w:pPr>
        <w:pStyle w:val="Sinespaciado"/>
        <w:spacing w:line="276" w:lineRule="auto"/>
        <w:ind w:firstLine="709"/>
        <w:jc w:val="both"/>
        <w:rPr>
          <w:rFonts w:ascii="Tahoma" w:hAnsi="Tahoma" w:cs="Tahoma"/>
        </w:rPr>
      </w:pPr>
    </w:p>
    <w:p w14:paraId="1E0D81F3" w14:textId="06C4A8CB" w:rsidR="00F15705" w:rsidRPr="0071248D" w:rsidRDefault="003D48DE" w:rsidP="0071248D">
      <w:pPr>
        <w:pStyle w:val="Sinespaciado"/>
        <w:spacing w:line="276" w:lineRule="auto"/>
        <w:ind w:firstLine="709"/>
        <w:jc w:val="both"/>
        <w:rPr>
          <w:rFonts w:ascii="Tahoma" w:hAnsi="Tahoma" w:cs="Tahoma"/>
        </w:rPr>
      </w:pPr>
      <w:r w:rsidRPr="0071248D">
        <w:rPr>
          <w:rFonts w:ascii="Tahoma" w:hAnsi="Tahoma" w:cs="Tahoma"/>
        </w:rPr>
        <w:t xml:space="preserve">Las costas de </w:t>
      </w:r>
      <w:r w:rsidR="00F15705" w:rsidRPr="0071248D">
        <w:rPr>
          <w:rFonts w:ascii="Tahoma" w:hAnsi="Tahoma" w:cs="Tahoma"/>
        </w:rPr>
        <w:t>primer</w:t>
      </w:r>
      <w:r w:rsidR="0018021B" w:rsidRPr="0071248D">
        <w:rPr>
          <w:rFonts w:ascii="Tahoma" w:hAnsi="Tahoma" w:cs="Tahoma"/>
        </w:rPr>
        <w:t xml:space="preserve"> grado </w:t>
      </w:r>
      <w:r w:rsidR="00F15705" w:rsidRPr="0071248D">
        <w:rPr>
          <w:rFonts w:ascii="Tahoma" w:hAnsi="Tahoma" w:cs="Tahoma"/>
        </w:rPr>
        <w:t>se mantendrán invariables. En este grado jurisdiccional no se causaron.</w:t>
      </w:r>
    </w:p>
    <w:p w14:paraId="68FEB03E" w14:textId="77777777" w:rsidR="007A7F53" w:rsidRPr="0071248D" w:rsidRDefault="007A7F53" w:rsidP="0071248D">
      <w:pPr>
        <w:pStyle w:val="Sinespaciado"/>
        <w:spacing w:line="276" w:lineRule="auto"/>
        <w:ind w:firstLine="709"/>
        <w:jc w:val="both"/>
        <w:rPr>
          <w:rFonts w:ascii="Tahoma" w:hAnsi="Tahoma" w:cs="Tahoma"/>
        </w:rPr>
      </w:pPr>
    </w:p>
    <w:p w14:paraId="209E2C32" w14:textId="1055FDB8" w:rsidR="007A7F53" w:rsidRPr="0071248D" w:rsidRDefault="0071248D" w:rsidP="0071248D">
      <w:pPr>
        <w:spacing w:line="276" w:lineRule="auto"/>
        <w:ind w:firstLine="705"/>
        <w:jc w:val="both"/>
        <w:rPr>
          <w:rFonts w:ascii="Tahoma" w:eastAsia="Tahoma" w:hAnsi="Tahoma" w:cs="Tahoma"/>
        </w:rPr>
      </w:pPr>
      <w:r>
        <w:rPr>
          <w:rFonts w:ascii="Tahoma" w:eastAsia="Tahoma" w:hAnsi="Tahoma" w:cs="Tahoma"/>
          <w:lang w:val="es"/>
        </w:rPr>
        <w:t>(…)</w:t>
      </w:r>
    </w:p>
    <w:p w14:paraId="073F119C" w14:textId="77777777" w:rsidR="00ED22CE" w:rsidRPr="0071248D" w:rsidRDefault="00ED22CE" w:rsidP="0071248D">
      <w:pPr>
        <w:spacing w:line="276" w:lineRule="auto"/>
        <w:ind w:firstLine="709"/>
        <w:jc w:val="both"/>
        <w:rPr>
          <w:rFonts w:ascii="Tahoma" w:hAnsi="Tahoma" w:cs="Tahoma"/>
        </w:rPr>
      </w:pPr>
    </w:p>
    <w:p w14:paraId="19934858" w14:textId="77777777" w:rsidR="002D0017" w:rsidRPr="0071248D" w:rsidRDefault="002D0017" w:rsidP="0071248D">
      <w:pPr>
        <w:pStyle w:val="Sangradetextonormal"/>
        <w:spacing w:line="276" w:lineRule="auto"/>
      </w:pPr>
      <w:r w:rsidRPr="0071248D">
        <w:t xml:space="preserve">En mérito de lo expuesto, el </w:t>
      </w:r>
      <w:r w:rsidRPr="0071248D">
        <w:rPr>
          <w:b/>
        </w:rPr>
        <w:t>Tribunal Superior del Distrito Judicial de Pereira (Risaralda)</w:t>
      </w:r>
      <w:r w:rsidRPr="0071248D">
        <w:t xml:space="preserve">, </w:t>
      </w:r>
      <w:r w:rsidRPr="0071248D">
        <w:rPr>
          <w:b/>
        </w:rPr>
        <w:t>Sala de Decisión Laboral No. 1</w:t>
      </w:r>
      <w:r w:rsidRPr="0071248D">
        <w:t>, administrando justicia en nombre de la República y por autoridad de la Ley,</w:t>
      </w:r>
    </w:p>
    <w:p w14:paraId="424B1410" w14:textId="77777777" w:rsidR="002D0017" w:rsidRPr="0071248D" w:rsidRDefault="002D0017" w:rsidP="0071248D">
      <w:pPr>
        <w:pStyle w:val="Sinespaciado"/>
        <w:spacing w:line="276" w:lineRule="auto"/>
        <w:rPr>
          <w:rFonts w:ascii="Tahoma" w:hAnsi="Tahoma" w:cs="Tahoma"/>
        </w:rPr>
      </w:pPr>
    </w:p>
    <w:p w14:paraId="554D7736" w14:textId="77777777" w:rsidR="002D0017" w:rsidRPr="0071248D" w:rsidRDefault="002D0017" w:rsidP="0071248D">
      <w:pPr>
        <w:pStyle w:val="Prrafodelista"/>
        <w:widowControl w:val="0"/>
        <w:numPr>
          <w:ilvl w:val="0"/>
          <w:numId w:val="44"/>
        </w:numPr>
        <w:autoSpaceDE w:val="0"/>
        <w:autoSpaceDN w:val="0"/>
        <w:adjustRightInd w:val="0"/>
        <w:spacing w:line="276" w:lineRule="auto"/>
        <w:jc w:val="center"/>
        <w:rPr>
          <w:rFonts w:ascii="Tahoma" w:hAnsi="Tahoma" w:cs="Tahoma"/>
          <w:b/>
        </w:rPr>
      </w:pPr>
      <w:bookmarkStart w:id="0" w:name="_GoBack"/>
      <w:bookmarkEnd w:id="0"/>
      <w:r w:rsidRPr="0071248D">
        <w:rPr>
          <w:rFonts w:ascii="Tahoma" w:hAnsi="Tahoma" w:cs="Tahoma"/>
          <w:b/>
        </w:rPr>
        <w:t>RESUELVE</w:t>
      </w:r>
    </w:p>
    <w:p w14:paraId="17E344D0" w14:textId="77777777" w:rsidR="002D0017" w:rsidRPr="0071248D" w:rsidRDefault="002D0017" w:rsidP="0071248D">
      <w:pPr>
        <w:pStyle w:val="Sinespaciado"/>
        <w:spacing w:line="276" w:lineRule="auto"/>
        <w:rPr>
          <w:rFonts w:ascii="Tahoma" w:hAnsi="Tahoma" w:cs="Tahoma"/>
        </w:rPr>
      </w:pPr>
    </w:p>
    <w:p w14:paraId="04D38C26" w14:textId="77777777" w:rsidR="006D1052" w:rsidRPr="0071248D" w:rsidRDefault="002D0017" w:rsidP="0071248D">
      <w:pPr>
        <w:spacing w:line="276" w:lineRule="auto"/>
        <w:ind w:firstLine="708"/>
        <w:jc w:val="both"/>
        <w:rPr>
          <w:rFonts w:ascii="Tahoma" w:hAnsi="Tahoma" w:cs="Tahoma"/>
          <w:lang w:val="es-ES_tradnl"/>
        </w:rPr>
      </w:pPr>
      <w:r w:rsidRPr="0071248D">
        <w:rPr>
          <w:rFonts w:ascii="Tahoma" w:hAnsi="Tahoma" w:cs="Tahoma"/>
          <w:b/>
          <w:u w:val="single"/>
        </w:rPr>
        <w:t>PRIMERO</w:t>
      </w:r>
      <w:r w:rsidRPr="0071248D">
        <w:rPr>
          <w:rFonts w:ascii="Tahoma" w:hAnsi="Tahoma" w:cs="Tahoma"/>
        </w:rPr>
        <w:t xml:space="preserve">.- </w:t>
      </w:r>
      <w:r w:rsidR="00F15705" w:rsidRPr="0071248D">
        <w:rPr>
          <w:rFonts w:ascii="Tahoma" w:hAnsi="Tahoma" w:cs="Tahoma"/>
          <w:b/>
        </w:rPr>
        <w:t xml:space="preserve">CONFIRMAR </w:t>
      </w:r>
      <w:r w:rsidR="00B12ED6" w:rsidRPr="0071248D">
        <w:rPr>
          <w:rFonts w:ascii="Tahoma" w:hAnsi="Tahoma" w:cs="Tahoma"/>
        </w:rPr>
        <w:t xml:space="preserve">la sentencia proferida </w:t>
      </w:r>
      <w:r w:rsidR="006D1052" w:rsidRPr="0071248D">
        <w:rPr>
          <w:rFonts w:ascii="Tahoma" w:hAnsi="Tahoma" w:cs="Tahoma"/>
        </w:rPr>
        <w:t xml:space="preserve">por el Juzgado </w:t>
      </w:r>
      <w:r w:rsidR="00F15705" w:rsidRPr="0071248D">
        <w:rPr>
          <w:rFonts w:ascii="Tahoma" w:hAnsi="Tahoma" w:cs="Tahoma"/>
        </w:rPr>
        <w:t xml:space="preserve">Cuarto Laboral </w:t>
      </w:r>
      <w:r w:rsidR="006D1052" w:rsidRPr="0071248D">
        <w:rPr>
          <w:rFonts w:ascii="Tahoma" w:hAnsi="Tahoma" w:cs="Tahoma"/>
        </w:rPr>
        <w:t xml:space="preserve">del Circuito de Pereira el </w:t>
      </w:r>
      <w:r w:rsidR="00F15705" w:rsidRPr="0071248D">
        <w:rPr>
          <w:rFonts w:ascii="Tahoma" w:hAnsi="Tahoma" w:cs="Tahoma"/>
        </w:rPr>
        <w:t>4 de diciembre de 2019</w:t>
      </w:r>
      <w:r w:rsidR="006D1052" w:rsidRPr="0071248D">
        <w:rPr>
          <w:rFonts w:ascii="Tahoma" w:hAnsi="Tahoma" w:cs="Tahoma"/>
        </w:rPr>
        <w:t xml:space="preserve">, dentro del proceso </w:t>
      </w:r>
      <w:r w:rsidR="006D1052" w:rsidRPr="0071248D">
        <w:rPr>
          <w:rStyle w:val="normaltextrun"/>
          <w:rFonts w:ascii="Tahoma" w:hAnsi="Tahoma" w:cs="Tahoma"/>
        </w:rPr>
        <w:t>instaurado por</w:t>
      </w:r>
      <w:r w:rsidR="006D1052" w:rsidRPr="0071248D">
        <w:rPr>
          <w:rFonts w:ascii="Tahoma" w:hAnsi="Tahoma" w:cs="Tahoma"/>
          <w:lang w:val="es-ES_tradnl"/>
        </w:rPr>
        <w:t xml:space="preserve"> </w:t>
      </w:r>
      <w:r w:rsidR="00F15705" w:rsidRPr="0071248D">
        <w:rPr>
          <w:rFonts w:ascii="Tahoma" w:hAnsi="Tahoma" w:cs="Tahoma"/>
          <w:lang w:val="es-ES_tradnl"/>
        </w:rPr>
        <w:t>Alba Lucía Idárraga Sánchez en contra de la Administradora Colombiana de Pensiones – Colpensiones.</w:t>
      </w:r>
      <w:r w:rsidR="006D1052" w:rsidRPr="0071248D">
        <w:rPr>
          <w:rFonts w:ascii="Tahoma" w:hAnsi="Tahoma" w:cs="Tahoma"/>
          <w:lang w:val="es-ES_tradnl"/>
        </w:rPr>
        <w:t xml:space="preserve"> </w:t>
      </w:r>
    </w:p>
    <w:p w14:paraId="42B44434" w14:textId="77777777" w:rsidR="002D0017" w:rsidRPr="0071248D" w:rsidRDefault="002D0017" w:rsidP="0071248D">
      <w:pPr>
        <w:pStyle w:val="Sinespaciado"/>
        <w:spacing w:line="276" w:lineRule="auto"/>
        <w:rPr>
          <w:rFonts w:ascii="Tahoma" w:hAnsi="Tahoma" w:cs="Tahoma"/>
        </w:rPr>
      </w:pPr>
    </w:p>
    <w:p w14:paraId="18A953C9" w14:textId="7D3280F8" w:rsidR="003D4C3A" w:rsidRPr="0071248D" w:rsidRDefault="002D0017" w:rsidP="0071248D">
      <w:pPr>
        <w:spacing w:line="276" w:lineRule="auto"/>
        <w:ind w:firstLine="709"/>
        <w:jc w:val="both"/>
        <w:rPr>
          <w:rFonts w:ascii="Tahoma" w:hAnsi="Tahoma" w:cs="Tahoma"/>
        </w:rPr>
      </w:pPr>
      <w:r w:rsidRPr="0071248D">
        <w:rPr>
          <w:rFonts w:ascii="Tahoma" w:hAnsi="Tahoma" w:cs="Tahoma"/>
          <w:b/>
          <w:u w:val="single"/>
        </w:rPr>
        <w:t>SEGUNDO</w:t>
      </w:r>
      <w:r w:rsidRPr="0071248D">
        <w:rPr>
          <w:rFonts w:ascii="Tahoma" w:hAnsi="Tahoma" w:cs="Tahoma"/>
          <w:b/>
        </w:rPr>
        <w:t xml:space="preserve">.- </w:t>
      </w:r>
      <w:r w:rsidR="00F15705" w:rsidRPr="0071248D">
        <w:rPr>
          <w:rFonts w:ascii="Tahoma" w:hAnsi="Tahoma" w:cs="Tahoma"/>
        </w:rPr>
        <w:t>Sin condena en costas en este grado jurisdiccional.</w:t>
      </w:r>
    </w:p>
    <w:p w14:paraId="158A9E76" w14:textId="77777777" w:rsidR="007A7F53" w:rsidRPr="0071248D" w:rsidRDefault="007A7F53" w:rsidP="0071248D">
      <w:pPr>
        <w:spacing w:line="276" w:lineRule="auto"/>
        <w:ind w:firstLine="709"/>
        <w:jc w:val="both"/>
        <w:rPr>
          <w:rFonts w:ascii="Tahoma" w:hAnsi="Tahoma" w:cs="Tahoma"/>
          <w:b/>
        </w:rPr>
      </w:pPr>
    </w:p>
    <w:p w14:paraId="05DB8923" w14:textId="2234CDC6" w:rsidR="007A7F53" w:rsidRPr="0071248D" w:rsidRDefault="007A7F53" w:rsidP="0071248D">
      <w:pPr>
        <w:spacing w:line="276" w:lineRule="auto"/>
        <w:ind w:firstLine="708"/>
        <w:jc w:val="both"/>
        <w:rPr>
          <w:rFonts w:ascii="Tahoma" w:hAnsi="Tahoma" w:cs="Tahoma"/>
        </w:rPr>
      </w:pPr>
      <w:r w:rsidRPr="0071248D">
        <w:rPr>
          <w:rFonts w:ascii="Tahoma" w:eastAsia="Tahoma" w:hAnsi="Tahoma" w:cs="Tahoma"/>
          <w:b/>
          <w:bCs/>
          <w:u w:val="single"/>
        </w:rPr>
        <w:t>TERCERO</w:t>
      </w:r>
      <w:r w:rsidRPr="0071248D">
        <w:rPr>
          <w:rFonts w:ascii="Tahoma" w:eastAsia="Tahoma" w:hAnsi="Tahoma" w:cs="Tahoma"/>
          <w:b/>
          <w:bCs/>
        </w:rPr>
        <w:t xml:space="preserve">: </w:t>
      </w:r>
      <w:r w:rsidR="0071248D" w:rsidRPr="0071248D">
        <w:rPr>
          <w:rFonts w:ascii="Tahoma" w:eastAsia="Tahoma" w:hAnsi="Tahoma" w:cs="Tahoma"/>
          <w:bCs/>
        </w:rPr>
        <w:t>(…)</w:t>
      </w:r>
    </w:p>
    <w:p w14:paraId="33001824" w14:textId="77777777" w:rsidR="002D0017" w:rsidRPr="0071248D" w:rsidRDefault="002D0017" w:rsidP="0071248D">
      <w:pPr>
        <w:pStyle w:val="Sinespaciado"/>
        <w:spacing w:line="276" w:lineRule="auto"/>
        <w:rPr>
          <w:rFonts w:ascii="Tahoma" w:hAnsi="Tahoma" w:cs="Tahoma"/>
        </w:rPr>
      </w:pPr>
    </w:p>
    <w:p w14:paraId="25AAF9EB" w14:textId="77777777" w:rsidR="002D0017" w:rsidRPr="0071248D" w:rsidRDefault="002D0017" w:rsidP="0071248D">
      <w:pPr>
        <w:pStyle w:val="Prrafodelista"/>
        <w:widowControl w:val="0"/>
        <w:autoSpaceDE w:val="0"/>
        <w:autoSpaceDN w:val="0"/>
        <w:adjustRightInd w:val="0"/>
        <w:spacing w:line="276" w:lineRule="auto"/>
        <w:ind w:left="0" w:firstLine="709"/>
        <w:jc w:val="both"/>
        <w:rPr>
          <w:rFonts w:ascii="Tahoma" w:hAnsi="Tahoma" w:cs="Tahoma"/>
        </w:rPr>
      </w:pPr>
      <w:r w:rsidRPr="0071248D">
        <w:rPr>
          <w:rFonts w:ascii="Tahoma" w:hAnsi="Tahoma" w:cs="Tahoma"/>
          <w:b/>
          <w:bCs/>
        </w:rPr>
        <w:t xml:space="preserve">Notificación surtida en estrados. </w:t>
      </w:r>
      <w:r w:rsidRPr="0071248D">
        <w:rPr>
          <w:rFonts w:ascii="Tahoma" w:hAnsi="Tahoma" w:cs="Tahoma"/>
          <w:b/>
        </w:rPr>
        <w:t>Cúmplase</w:t>
      </w:r>
      <w:r w:rsidRPr="0071248D">
        <w:rPr>
          <w:rFonts w:ascii="Tahoma" w:hAnsi="Tahoma" w:cs="Tahoma"/>
        </w:rPr>
        <w:t xml:space="preserve"> y </w:t>
      </w:r>
      <w:r w:rsidRPr="0071248D">
        <w:rPr>
          <w:rFonts w:ascii="Tahoma" w:hAnsi="Tahoma" w:cs="Tahoma"/>
          <w:b/>
        </w:rPr>
        <w:t>devuélvase</w:t>
      </w:r>
      <w:r w:rsidRPr="0071248D">
        <w:rPr>
          <w:rFonts w:ascii="Tahoma" w:hAnsi="Tahoma" w:cs="Tahoma"/>
        </w:rPr>
        <w:t xml:space="preserve"> el expediente al Juzgado de origen.</w:t>
      </w:r>
    </w:p>
    <w:p w14:paraId="7BD257B1" w14:textId="77777777" w:rsidR="0071248D" w:rsidRPr="0071248D" w:rsidRDefault="0071248D" w:rsidP="0071248D">
      <w:pPr>
        <w:spacing w:line="276" w:lineRule="auto"/>
        <w:ind w:firstLine="708"/>
        <w:jc w:val="both"/>
        <w:rPr>
          <w:rFonts w:ascii="Tahoma" w:eastAsia="Calibri" w:hAnsi="Tahoma" w:cs="Tahoma"/>
          <w:lang w:val="es-ES_tradnl" w:eastAsia="en-US"/>
        </w:rPr>
      </w:pPr>
    </w:p>
    <w:p w14:paraId="4F7B130B" w14:textId="77777777" w:rsidR="0071248D" w:rsidRPr="0071248D" w:rsidRDefault="0071248D" w:rsidP="0071248D">
      <w:pPr>
        <w:spacing w:line="276" w:lineRule="auto"/>
        <w:ind w:firstLine="708"/>
        <w:jc w:val="both"/>
        <w:rPr>
          <w:rFonts w:ascii="Tahoma" w:eastAsia="Calibri" w:hAnsi="Tahoma" w:cs="Tahoma"/>
          <w:lang w:val="es-ES_tradnl" w:eastAsia="en-US"/>
        </w:rPr>
      </w:pPr>
      <w:bookmarkStart w:id="1" w:name="OLE_LINK23"/>
      <w:r w:rsidRPr="0071248D">
        <w:rPr>
          <w:rFonts w:ascii="Tahoma" w:eastAsia="Calibri" w:hAnsi="Tahoma" w:cs="Tahoma"/>
          <w:lang w:val="es-ES_tradnl" w:eastAsia="en-US"/>
        </w:rPr>
        <w:t xml:space="preserve">La Magistrada Ponente, </w:t>
      </w:r>
    </w:p>
    <w:p w14:paraId="3F965CA5" w14:textId="77777777" w:rsidR="0071248D" w:rsidRPr="0071248D" w:rsidRDefault="0071248D" w:rsidP="0071248D">
      <w:pPr>
        <w:widowControl w:val="0"/>
        <w:autoSpaceDE w:val="0"/>
        <w:autoSpaceDN w:val="0"/>
        <w:adjustRightInd w:val="0"/>
        <w:spacing w:line="276" w:lineRule="auto"/>
        <w:jc w:val="both"/>
        <w:rPr>
          <w:rFonts w:ascii="Arial" w:eastAsia="Calibri" w:hAnsi="Arial" w:cs="Arial"/>
          <w:bCs/>
          <w:lang w:val="es-ES_tradnl" w:eastAsia="es-ES_tradnl"/>
        </w:rPr>
      </w:pPr>
    </w:p>
    <w:p w14:paraId="066D0302" w14:textId="77777777" w:rsidR="0071248D" w:rsidRPr="0071248D" w:rsidRDefault="0071248D" w:rsidP="0071248D">
      <w:pPr>
        <w:widowControl w:val="0"/>
        <w:autoSpaceDE w:val="0"/>
        <w:autoSpaceDN w:val="0"/>
        <w:adjustRightInd w:val="0"/>
        <w:spacing w:line="276" w:lineRule="auto"/>
        <w:jc w:val="both"/>
        <w:rPr>
          <w:rFonts w:ascii="Arial" w:eastAsia="Calibri" w:hAnsi="Arial" w:cs="Arial"/>
          <w:bCs/>
          <w:lang w:val="es-ES_tradnl" w:eastAsia="es-ES_tradnl"/>
        </w:rPr>
      </w:pPr>
    </w:p>
    <w:p w14:paraId="1F1907C5" w14:textId="77777777" w:rsidR="0071248D" w:rsidRPr="0071248D" w:rsidRDefault="0071248D" w:rsidP="0071248D">
      <w:pPr>
        <w:spacing w:line="276" w:lineRule="auto"/>
        <w:ind w:firstLine="705"/>
        <w:jc w:val="center"/>
        <w:textAlignment w:val="baseline"/>
        <w:rPr>
          <w:rFonts w:ascii="Tahoma" w:hAnsi="Tahoma" w:cs="Tahoma"/>
          <w:b/>
          <w:bCs/>
          <w:lang w:val="es-ES_tradnl" w:eastAsia="es-ES_tradnl"/>
        </w:rPr>
      </w:pPr>
      <w:r w:rsidRPr="0071248D">
        <w:rPr>
          <w:rFonts w:ascii="Tahoma" w:hAnsi="Tahoma" w:cs="Tahoma"/>
          <w:b/>
          <w:bCs/>
          <w:lang w:val="es-ES_tradnl" w:eastAsia="es-ES_tradnl"/>
        </w:rPr>
        <w:t>ANA LUCÍA CAICEDO CALDERÓN</w:t>
      </w:r>
    </w:p>
    <w:p w14:paraId="1E4BD235" w14:textId="77777777" w:rsidR="0071248D" w:rsidRPr="0071248D" w:rsidRDefault="0071248D" w:rsidP="0071248D">
      <w:pPr>
        <w:widowControl w:val="0"/>
        <w:autoSpaceDE w:val="0"/>
        <w:autoSpaceDN w:val="0"/>
        <w:adjustRightInd w:val="0"/>
        <w:spacing w:line="276" w:lineRule="auto"/>
        <w:jc w:val="both"/>
        <w:rPr>
          <w:rFonts w:ascii="Arial" w:eastAsia="Calibri" w:hAnsi="Arial" w:cs="Arial"/>
          <w:bCs/>
          <w:lang w:val="es-ES_tradnl" w:eastAsia="es-ES_tradnl"/>
        </w:rPr>
      </w:pPr>
    </w:p>
    <w:p w14:paraId="5DCBF339" w14:textId="77777777" w:rsidR="0071248D" w:rsidRPr="0071248D" w:rsidRDefault="0071248D" w:rsidP="0071248D">
      <w:pPr>
        <w:spacing w:line="276" w:lineRule="auto"/>
        <w:ind w:firstLine="705"/>
        <w:textAlignment w:val="baseline"/>
        <w:rPr>
          <w:rFonts w:ascii="Tahoma" w:hAnsi="Tahoma" w:cs="Tahoma"/>
          <w:lang w:val="es-ES_tradnl" w:eastAsia="es-ES_tradnl"/>
        </w:rPr>
      </w:pPr>
      <w:r w:rsidRPr="0071248D">
        <w:rPr>
          <w:rFonts w:ascii="Tahoma" w:hAnsi="Tahoma" w:cs="Tahoma"/>
          <w:lang w:val="es-ES_tradnl" w:eastAsia="es-ES_tradnl"/>
        </w:rPr>
        <w:t>La Magistrada y el Magistrado,</w:t>
      </w:r>
    </w:p>
    <w:p w14:paraId="743EC5D8" w14:textId="77777777" w:rsidR="0071248D" w:rsidRPr="0071248D" w:rsidRDefault="0071248D" w:rsidP="0071248D">
      <w:pPr>
        <w:widowControl w:val="0"/>
        <w:autoSpaceDE w:val="0"/>
        <w:autoSpaceDN w:val="0"/>
        <w:adjustRightInd w:val="0"/>
        <w:spacing w:line="276" w:lineRule="auto"/>
        <w:jc w:val="both"/>
        <w:rPr>
          <w:rFonts w:ascii="Arial" w:eastAsia="Calibri" w:hAnsi="Arial" w:cs="Arial"/>
          <w:bCs/>
          <w:lang w:val="es-ES_tradnl" w:eastAsia="es-ES_tradnl"/>
        </w:rPr>
      </w:pPr>
    </w:p>
    <w:p w14:paraId="2738DE24" w14:textId="77777777" w:rsidR="0071248D" w:rsidRPr="0071248D" w:rsidRDefault="0071248D" w:rsidP="0071248D">
      <w:pPr>
        <w:widowControl w:val="0"/>
        <w:autoSpaceDE w:val="0"/>
        <w:autoSpaceDN w:val="0"/>
        <w:adjustRightInd w:val="0"/>
        <w:spacing w:line="276" w:lineRule="auto"/>
        <w:jc w:val="both"/>
        <w:rPr>
          <w:rFonts w:ascii="Arial" w:eastAsia="Calibri" w:hAnsi="Arial" w:cs="Arial"/>
          <w:bCs/>
          <w:lang w:val="es-ES_tradnl" w:eastAsia="es-ES_tradnl"/>
        </w:rPr>
      </w:pPr>
    </w:p>
    <w:p w14:paraId="4BAEC97E" w14:textId="77777777" w:rsidR="0071248D" w:rsidRPr="0071248D" w:rsidRDefault="0071248D" w:rsidP="0071248D">
      <w:pPr>
        <w:spacing w:line="276" w:lineRule="auto"/>
        <w:rPr>
          <w:rFonts w:ascii="Tahoma" w:hAnsi="Tahoma" w:cs="Tahoma"/>
        </w:rPr>
      </w:pPr>
      <w:r w:rsidRPr="0071248D">
        <w:rPr>
          <w:rFonts w:ascii="Tahoma" w:hAnsi="Tahoma" w:cs="Tahoma"/>
          <w:b/>
          <w:bCs/>
        </w:rPr>
        <w:t>OLGA LUCÍA HOYOS SEPÚLVEDA</w:t>
      </w:r>
      <w:r w:rsidRPr="0071248D">
        <w:rPr>
          <w:rFonts w:ascii="Tahoma" w:hAnsi="Tahoma" w:cs="Tahoma"/>
          <w:b/>
          <w:bCs/>
        </w:rPr>
        <w:tab/>
      </w:r>
      <w:r w:rsidRPr="0071248D">
        <w:rPr>
          <w:rFonts w:ascii="Tahoma" w:hAnsi="Tahoma" w:cs="Tahoma"/>
          <w:b/>
          <w:bCs/>
        </w:rPr>
        <w:tab/>
        <w:t>JULIO CÉSAR SALAZAR MUÑOZ</w:t>
      </w:r>
      <w:bookmarkEnd w:id="1"/>
    </w:p>
    <w:p w14:paraId="0B74CC61" w14:textId="5EC6E7D7" w:rsidR="0071248D" w:rsidRDefault="0071248D">
      <w:pPr>
        <w:rPr>
          <w:rFonts w:ascii="Tahoma" w:hAnsi="Tahoma" w:cs="Tahoma"/>
          <w:szCs w:val="22"/>
        </w:rPr>
      </w:pPr>
      <w:r>
        <w:rPr>
          <w:rFonts w:ascii="Tahoma" w:hAnsi="Tahoma" w:cs="Tahoma"/>
          <w:szCs w:val="22"/>
        </w:rPr>
        <w:br w:type="page"/>
      </w:r>
    </w:p>
    <w:p w14:paraId="0FB904D1" w14:textId="77777777" w:rsidR="0071248D" w:rsidRPr="0071248D" w:rsidRDefault="0071248D" w:rsidP="0071248D">
      <w:pPr>
        <w:widowControl w:val="0"/>
        <w:autoSpaceDE w:val="0"/>
        <w:autoSpaceDN w:val="0"/>
        <w:adjustRightInd w:val="0"/>
        <w:spacing w:line="360" w:lineRule="auto"/>
        <w:rPr>
          <w:rFonts w:ascii="Tahoma" w:hAnsi="Tahoma" w:cs="Tahoma"/>
          <w:szCs w:val="22"/>
        </w:rPr>
      </w:pPr>
    </w:p>
    <w:p w14:paraId="1AD16468" w14:textId="6923D680" w:rsidR="0071248D" w:rsidRPr="0071248D" w:rsidRDefault="0071248D" w:rsidP="0071248D">
      <w:pPr>
        <w:widowControl w:val="0"/>
        <w:autoSpaceDE w:val="0"/>
        <w:autoSpaceDN w:val="0"/>
        <w:adjustRightInd w:val="0"/>
        <w:spacing w:line="276" w:lineRule="auto"/>
        <w:jc w:val="center"/>
        <w:rPr>
          <w:rFonts w:ascii="Tahoma" w:hAnsi="Tahoma" w:cs="Tahoma"/>
          <w:b/>
          <w:sz w:val="28"/>
          <w:szCs w:val="22"/>
        </w:rPr>
      </w:pPr>
      <w:r w:rsidRPr="0071248D">
        <w:rPr>
          <w:rFonts w:ascii="Tahoma" w:hAnsi="Tahoma" w:cs="Tahoma"/>
          <w:b/>
          <w:sz w:val="28"/>
          <w:szCs w:val="22"/>
        </w:rPr>
        <w:t>LIQUIDACIÓN</w:t>
      </w:r>
    </w:p>
    <w:p w14:paraId="3FB84CC7" w14:textId="77777777" w:rsidR="0071248D" w:rsidRPr="0071248D" w:rsidRDefault="0071248D" w:rsidP="0071248D">
      <w:pPr>
        <w:widowControl w:val="0"/>
        <w:autoSpaceDE w:val="0"/>
        <w:autoSpaceDN w:val="0"/>
        <w:adjustRightInd w:val="0"/>
        <w:spacing w:line="276" w:lineRule="auto"/>
        <w:jc w:val="center"/>
        <w:rPr>
          <w:rFonts w:ascii="Tahoma" w:hAnsi="Tahoma" w:cs="Tahoma"/>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843"/>
        <w:gridCol w:w="719"/>
        <w:gridCol w:w="1270"/>
        <w:gridCol w:w="195"/>
        <w:gridCol w:w="1367"/>
        <w:gridCol w:w="1363"/>
        <w:gridCol w:w="674"/>
        <w:gridCol w:w="1853"/>
      </w:tblGrid>
      <w:tr w:rsidR="0018021B" w:rsidRPr="0018021B" w14:paraId="7583DFE5" w14:textId="77777777" w:rsidTr="0018021B">
        <w:trPr>
          <w:trHeight w:val="330"/>
        </w:trPr>
        <w:tc>
          <w:tcPr>
            <w:tcW w:w="0" w:type="auto"/>
            <w:gridSpan w:val="9"/>
            <w:shd w:val="clear" w:color="000000" w:fill="FFFF99"/>
            <w:vAlign w:val="center"/>
            <w:hideMark/>
          </w:tcPr>
          <w:p w14:paraId="019CC024" w14:textId="30D23258" w:rsidR="0018021B" w:rsidRPr="0018021B" w:rsidRDefault="0018021B">
            <w:pPr>
              <w:jc w:val="center"/>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A</w:t>
            </w:r>
            <w:r w:rsidRPr="0018021B">
              <w:rPr>
                <w:rFonts w:asciiTheme="minorHAnsi" w:hAnsiTheme="minorHAnsi" w:cstheme="minorHAnsi"/>
                <w:b/>
                <w:bCs/>
                <w:i/>
                <w:iCs/>
                <w:color w:val="000000"/>
                <w:sz w:val="22"/>
                <w:szCs w:val="22"/>
              </w:rPr>
              <w:t xml:space="preserve">lba </w:t>
            </w:r>
            <w:r>
              <w:rPr>
                <w:rFonts w:asciiTheme="minorHAnsi" w:hAnsiTheme="minorHAnsi" w:cstheme="minorHAnsi"/>
                <w:b/>
                <w:bCs/>
                <w:i/>
                <w:iCs/>
                <w:color w:val="000000"/>
                <w:sz w:val="22"/>
                <w:szCs w:val="22"/>
              </w:rPr>
              <w:t>L</w:t>
            </w:r>
            <w:r w:rsidRPr="0018021B">
              <w:rPr>
                <w:rFonts w:asciiTheme="minorHAnsi" w:hAnsiTheme="minorHAnsi" w:cstheme="minorHAnsi"/>
                <w:b/>
                <w:bCs/>
                <w:i/>
                <w:iCs/>
                <w:color w:val="000000"/>
                <w:sz w:val="22"/>
                <w:szCs w:val="22"/>
              </w:rPr>
              <w:t xml:space="preserve">ucia </w:t>
            </w:r>
            <w:proofErr w:type="spellStart"/>
            <w:r>
              <w:rPr>
                <w:rFonts w:asciiTheme="minorHAnsi" w:hAnsiTheme="minorHAnsi" w:cstheme="minorHAnsi"/>
                <w:b/>
                <w:bCs/>
                <w:i/>
                <w:iCs/>
                <w:color w:val="000000"/>
                <w:sz w:val="22"/>
                <w:szCs w:val="22"/>
              </w:rPr>
              <w:t>I</w:t>
            </w:r>
            <w:r w:rsidRPr="0018021B">
              <w:rPr>
                <w:rFonts w:asciiTheme="minorHAnsi" w:hAnsiTheme="minorHAnsi" w:cstheme="minorHAnsi"/>
                <w:b/>
                <w:bCs/>
                <w:i/>
                <w:iCs/>
                <w:color w:val="000000"/>
                <w:sz w:val="22"/>
                <w:szCs w:val="22"/>
              </w:rPr>
              <w:t>darraga</w:t>
            </w:r>
            <w:proofErr w:type="spellEnd"/>
          </w:p>
        </w:tc>
      </w:tr>
      <w:tr w:rsidR="0018021B" w:rsidRPr="0018021B" w14:paraId="0C473746" w14:textId="77777777" w:rsidTr="0018021B">
        <w:trPr>
          <w:trHeight w:val="315"/>
        </w:trPr>
        <w:tc>
          <w:tcPr>
            <w:tcW w:w="0" w:type="auto"/>
            <w:gridSpan w:val="3"/>
            <w:shd w:val="clear" w:color="000000" w:fill="FFFF99"/>
            <w:vAlign w:val="center"/>
            <w:hideMark/>
          </w:tcPr>
          <w:p w14:paraId="5F314495"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Fecha de nacimiento:</w:t>
            </w:r>
          </w:p>
        </w:tc>
        <w:tc>
          <w:tcPr>
            <w:tcW w:w="0" w:type="auto"/>
            <w:shd w:val="clear" w:color="auto" w:fill="auto"/>
            <w:noWrap/>
            <w:vAlign w:val="center"/>
            <w:hideMark/>
          </w:tcPr>
          <w:p w14:paraId="0020FF32"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w:t>
            </w:r>
          </w:p>
        </w:tc>
        <w:tc>
          <w:tcPr>
            <w:tcW w:w="0" w:type="auto"/>
            <w:shd w:val="clear" w:color="auto" w:fill="auto"/>
            <w:noWrap/>
            <w:vAlign w:val="bottom"/>
            <w:hideMark/>
          </w:tcPr>
          <w:p w14:paraId="0CEAC655" w14:textId="77777777" w:rsidR="0018021B" w:rsidRPr="0018021B" w:rsidRDefault="0018021B">
            <w:pPr>
              <w:jc w:val="center"/>
              <w:rPr>
                <w:rFonts w:asciiTheme="minorHAnsi" w:hAnsiTheme="minorHAnsi" w:cstheme="minorHAnsi"/>
                <w:i/>
                <w:iCs/>
                <w:color w:val="000000"/>
                <w:sz w:val="16"/>
                <w:szCs w:val="16"/>
              </w:rPr>
            </w:pPr>
          </w:p>
        </w:tc>
        <w:tc>
          <w:tcPr>
            <w:tcW w:w="0" w:type="auto"/>
            <w:gridSpan w:val="3"/>
            <w:shd w:val="clear" w:color="000000" w:fill="FFFF99"/>
            <w:vAlign w:val="center"/>
            <w:hideMark/>
          </w:tcPr>
          <w:p w14:paraId="25C761F4"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Fecha reconocimiento pensión:</w:t>
            </w:r>
          </w:p>
        </w:tc>
        <w:tc>
          <w:tcPr>
            <w:tcW w:w="0" w:type="auto"/>
            <w:shd w:val="clear" w:color="auto" w:fill="auto"/>
            <w:noWrap/>
            <w:vAlign w:val="center"/>
            <w:hideMark/>
          </w:tcPr>
          <w:p w14:paraId="6D05A2E6"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22/09/1998</w:t>
            </w:r>
          </w:p>
        </w:tc>
      </w:tr>
      <w:tr w:rsidR="0018021B" w:rsidRPr="0018021B" w14:paraId="7F992419" w14:textId="77777777" w:rsidTr="0018021B">
        <w:trPr>
          <w:trHeight w:val="465"/>
        </w:trPr>
        <w:tc>
          <w:tcPr>
            <w:tcW w:w="0" w:type="auto"/>
            <w:gridSpan w:val="3"/>
            <w:shd w:val="clear" w:color="000000" w:fill="FFFF99"/>
            <w:vAlign w:val="center"/>
            <w:hideMark/>
          </w:tcPr>
          <w:p w14:paraId="23202EE8"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Total semanas cotizadas:</w:t>
            </w:r>
          </w:p>
        </w:tc>
        <w:tc>
          <w:tcPr>
            <w:tcW w:w="0" w:type="auto"/>
            <w:shd w:val="clear" w:color="auto" w:fill="auto"/>
            <w:noWrap/>
            <w:vAlign w:val="center"/>
            <w:hideMark/>
          </w:tcPr>
          <w:p w14:paraId="24B42FC8" w14:textId="77777777" w:rsidR="0018021B" w:rsidRPr="0018021B" w:rsidRDefault="0018021B">
            <w:pPr>
              <w:jc w:val="center"/>
              <w:rPr>
                <w:rFonts w:asciiTheme="minorHAnsi" w:hAnsiTheme="minorHAnsi" w:cstheme="minorHAnsi"/>
                <w:color w:val="000000"/>
                <w:sz w:val="22"/>
                <w:szCs w:val="22"/>
              </w:rPr>
            </w:pPr>
            <w:r w:rsidRPr="0018021B">
              <w:rPr>
                <w:rFonts w:asciiTheme="minorHAnsi" w:hAnsiTheme="minorHAnsi" w:cstheme="minorHAnsi"/>
                <w:color w:val="000000"/>
                <w:sz w:val="22"/>
                <w:szCs w:val="22"/>
              </w:rPr>
              <w:t>1.377,29</w:t>
            </w:r>
          </w:p>
        </w:tc>
        <w:tc>
          <w:tcPr>
            <w:tcW w:w="0" w:type="auto"/>
            <w:shd w:val="clear" w:color="auto" w:fill="auto"/>
            <w:noWrap/>
            <w:vAlign w:val="bottom"/>
            <w:hideMark/>
          </w:tcPr>
          <w:p w14:paraId="2F99D9A8" w14:textId="77777777" w:rsidR="0018021B" w:rsidRPr="0018021B" w:rsidRDefault="0018021B">
            <w:pPr>
              <w:jc w:val="center"/>
              <w:rPr>
                <w:rFonts w:asciiTheme="minorHAnsi" w:hAnsiTheme="minorHAnsi" w:cstheme="minorHAnsi"/>
                <w:color w:val="000000"/>
                <w:sz w:val="22"/>
                <w:szCs w:val="22"/>
              </w:rPr>
            </w:pPr>
          </w:p>
        </w:tc>
        <w:tc>
          <w:tcPr>
            <w:tcW w:w="0" w:type="auto"/>
            <w:shd w:val="clear" w:color="000000" w:fill="FFFF99"/>
            <w:vAlign w:val="center"/>
            <w:hideMark/>
          </w:tcPr>
          <w:p w14:paraId="3C3FDF3E"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Tasa Ley 100/93: </w:t>
            </w:r>
          </w:p>
        </w:tc>
        <w:tc>
          <w:tcPr>
            <w:tcW w:w="0" w:type="auto"/>
            <w:shd w:val="clear" w:color="auto" w:fill="auto"/>
            <w:noWrap/>
            <w:vAlign w:val="center"/>
            <w:hideMark/>
          </w:tcPr>
          <w:p w14:paraId="796425DC" w14:textId="77777777" w:rsidR="0018021B" w:rsidRPr="0018021B" w:rsidRDefault="0018021B">
            <w:pPr>
              <w:jc w:val="center"/>
              <w:rPr>
                <w:rFonts w:asciiTheme="minorHAnsi" w:hAnsiTheme="minorHAnsi" w:cstheme="minorHAnsi"/>
                <w:b/>
                <w:bCs/>
                <w:color w:val="000000"/>
                <w:sz w:val="16"/>
                <w:szCs w:val="16"/>
              </w:rPr>
            </w:pPr>
            <w:r w:rsidRPr="0018021B">
              <w:rPr>
                <w:rFonts w:asciiTheme="minorHAnsi" w:hAnsiTheme="minorHAnsi" w:cstheme="minorHAnsi"/>
                <w:b/>
                <w:bCs/>
                <w:color w:val="000000"/>
                <w:sz w:val="16"/>
                <w:szCs w:val="16"/>
              </w:rPr>
              <w:t>NO</w:t>
            </w:r>
          </w:p>
        </w:tc>
        <w:tc>
          <w:tcPr>
            <w:tcW w:w="0" w:type="auto"/>
            <w:shd w:val="clear" w:color="000000" w:fill="FFFF99"/>
            <w:noWrap/>
            <w:vAlign w:val="center"/>
            <w:hideMark/>
          </w:tcPr>
          <w:p w14:paraId="120D6F0C"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90,00%</w:t>
            </w:r>
          </w:p>
        </w:tc>
        <w:tc>
          <w:tcPr>
            <w:tcW w:w="0" w:type="auto"/>
            <w:shd w:val="clear" w:color="auto" w:fill="auto"/>
            <w:noWrap/>
            <w:vAlign w:val="bottom"/>
            <w:hideMark/>
          </w:tcPr>
          <w:p w14:paraId="2869D83B"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r>
      <w:tr w:rsidR="0018021B" w:rsidRPr="0018021B" w14:paraId="26B7FCF2" w14:textId="77777777" w:rsidTr="0018021B">
        <w:trPr>
          <w:trHeight w:val="315"/>
        </w:trPr>
        <w:tc>
          <w:tcPr>
            <w:tcW w:w="0" w:type="auto"/>
            <w:gridSpan w:val="4"/>
            <w:shd w:val="clear" w:color="000000" w:fill="FFFF99"/>
            <w:vAlign w:val="center"/>
            <w:hideMark/>
          </w:tcPr>
          <w:p w14:paraId="310ADD07"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HISTORIA LABORAL DEL AFILIADO</w:t>
            </w:r>
          </w:p>
        </w:tc>
        <w:tc>
          <w:tcPr>
            <w:tcW w:w="0" w:type="auto"/>
            <w:shd w:val="clear" w:color="auto" w:fill="auto"/>
            <w:noWrap/>
            <w:vAlign w:val="bottom"/>
            <w:hideMark/>
          </w:tcPr>
          <w:p w14:paraId="08CE1875" w14:textId="77777777" w:rsidR="0018021B" w:rsidRPr="0018021B" w:rsidRDefault="0018021B">
            <w:pPr>
              <w:jc w:val="center"/>
              <w:rPr>
                <w:rFonts w:asciiTheme="minorHAnsi" w:hAnsiTheme="minorHAnsi" w:cstheme="minorHAnsi"/>
                <w:b/>
                <w:bCs/>
                <w:i/>
                <w:iCs/>
                <w:color w:val="000000"/>
                <w:sz w:val="16"/>
                <w:szCs w:val="16"/>
              </w:rPr>
            </w:pPr>
          </w:p>
        </w:tc>
        <w:tc>
          <w:tcPr>
            <w:tcW w:w="0" w:type="auto"/>
            <w:vMerge w:val="restart"/>
            <w:shd w:val="clear" w:color="000000" w:fill="FFFFCC"/>
            <w:vAlign w:val="center"/>
            <w:hideMark/>
          </w:tcPr>
          <w:p w14:paraId="658CFBD8"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Ingreso Base de cotización actualizado</w:t>
            </w:r>
          </w:p>
        </w:tc>
        <w:tc>
          <w:tcPr>
            <w:tcW w:w="0" w:type="auto"/>
            <w:gridSpan w:val="2"/>
            <w:shd w:val="clear" w:color="000000" w:fill="FFFF99"/>
            <w:vAlign w:val="center"/>
            <w:hideMark/>
          </w:tcPr>
          <w:p w14:paraId="6CA68846"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IPC </w:t>
            </w:r>
            <w:proofErr w:type="spellStart"/>
            <w:r w:rsidRPr="0018021B">
              <w:rPr>
                <w:rFonts w:asciiTheme="minorHAnsi" w:hAnsiTheme="minorHAnsi" w:cstheme="minorHAnsi"/>
                <w:b/>
                <w:bCs/>
                <w:i/>
                <w:iCs/>
                <w:color w:val="000000"/>
                <w:sz w:val="16"/>
                <w:szCs w:val="16"/>
              </w:rPr>
              <w:t>Dane</w:t>
            </w:r>
            <w:proofErr w:type="spellEnd"/>
            <w:r w:rsidRPr="0018021B">
              <w:rPr>
                <w:rFonts w:asciiTheme="minorHAnsi" w:hAnsiTheme="minorHAnsi" w:cstheme="minorHAnsi"/>
                <w:b/>
                <w:bCs/>
                <w:i/>
                <w:iCs/>
                <w:color w:val="000000"/>
                <w:sz w:val="16"/>
                <w:szCs w:val="16"/>
              </w:rPr>
              <w:t xml:space="preserve">                                    (serie de empalme)</w:t>
            </w:r>
          </w:p>
        </w:tc>
        <w:tc>
          <w:tcPr>
            <w:tcW w:w="0" w:type="auto"/>
            <w:vMerge w:val="restart"/>
            <w:shd w:val="clear" w:color="000000" w:fill="FFFFCC"/>
            <w:vAlign w:val="center"/>
            <w:hideMark/>
          </w:tcPr>
          <w:p w14:paraId="4BC6DA78" w14:textId="3BC46FF9" w:rsidR="0018021B" w:rsidRPr="0018021B" w:rsidRDefault="0018021B">
            <w:pPr>
              <w:jc w:val="center"/>
              <w:rPr>
                <w:rFonts w:asciiTheme="minorHAnsi" w:hAnsiTheme="minorHAnsi" w:cstheme="minorHAnsi"/>
                <w:b/>
                <w:bCs/>
                <w:i/>
                <w:iCs/>
                <w:color w:val="000000"/>
                <w:sz w:val="20"/>
                <w:szCs w:val="20"/>
              </w:rPr>
            </w:pPr>
            <w:r w:rsidRPr="0018021B">
              <w:rPr>
                <w:rFonts w:asciiTheme="minorHAnsi" w:hAnsiTheme="minorHAnsi" w:cstheme="minorHAnsi"/>
                <w:b/>
                <w:bCs/>
                <w:i/>
                <w:iCs/>
                <w:color w:val="000000"/>
                <w:sz w:val="20"/>
                <w:szCs w:val="20"/>
              </w:rPr>
              <w:t xml:space="preserve"> Promedio Salarial        (</w:t>
            </w:r>
            <w:r w:rsidR="00567578" w:rsidRPr="0018021B">
              <w:rPr>
                <w:rFonts w:asciiTheme="minorHAnsi" w:hAnsiTheme="minorHAnsi" w:cstheme="minorHAnsi"/>
                <w:b/>
                <w:bCs/>
                <w:i/>
                <w:iCs/>
                <w:color w:val="000000"/>
                <w:sz w:val="20"/>
                <w:szCs w:val="20"/>
              </w:rPr>
              <w:t>Días</w:t>
            </w:r>
            <w:r w:rsidRPr="0018021B">
              <w:rPr>
                <w:rFonts w:asciiTheme="minorHAnsi" w:hAnsiTheme="minorHAnsi" w:cstheme="minorHAnsi"/>
                <w:b/>
                <w:bCs/>
                <w:i/>
                <w:iCs/>
                <w:color w:val="000000"/>
                <w:sz w:val="20"/>
                <w:szCs w:val="20"/>
              </w:rPr>
              <w:t xml:space="preserve"> x </w:t>
            </w:r>
            <w:proofErr w:type="spellStart"/>
            <w:r w:rsidRPr="0018021B">
              <w:rPr>
                <w:rFonts w:asciiTheme="minorHAnsi" w:hAnsiTheme="minorHAnsi" w:cstheme="minorHAnsi"/>
                <w:b/>
                <w:bCs/>
                <w:i/>
                <w:iCs/>
                <w:color w:val="000000"/>
                <w:sz w:val="20"/>
                <w:szCs w:val="20"/>
              </w:rPr>
              <w:t>IBC</w:t>
            </w:r>
            <w:proofErr w:type="spellEnd"/>
            <w:r w:rsidRPr="0018021B">
              <w:rPr>
                <w:rFonts w:asciiTheme="minorHAnsi" w:hAnsiTheme="minorHAnsi" w:cstheme="minorHAnsi"/>
                <w:b/>
                <w:bCs/>
                <w:i/>
                <w:iCs/>
                <w:color w:val="000000"/>
                <w:sz w:val="20"/>
                <w:szCs w:val="20"/>
              </w:rPr>
              <w:t xml:space="preserve"> actualizado/total </w:t>
            </w:r>
            <w:r w:rsidR="00567578" w:rsidRPr="0018021B">
              <w:rPr>
                <w:rFonts w:asciiTheme="minorHAnsi" w:hAnsiTheme="minorHAnsi" w:cstheme="minorHAnsi"/>
                <w:b/>
                <w:bCs/>
                <w:i/>
                <w:iCs/>
                <w:color w:val="000000"/>
                <w:sz w:val="20"/>
                <w:szCs w:val="20"/>
              </w:rPr>
              <w:t>días</w:t>
            </w:r>
            <w:r w:rsidRPr="0018021B">
              <w:rPr>
                <w:rFonts w:asciiTheme="minorHAnsi" w:hAnsiTheme="minorHAnsi" w:cstheme="minorHAnsi"/>
                <w:b/>
                <w:bCs/>
                <w:i/>
                <w:iCs/>
                <w:color w:val="000000"/>
                <w:sz w:val="20"/>
                <w:szCs w:val="20"/>
              </w:rPr>
              <w:t xml:space="preserve">) </w:t>
            </w:r>
          </w:p>
        </w:tc>
      </w:tr>
      <w:tr w:rsidR="0018021B" w:rsidRPr="0018021B" w14:paraId="367292A4" w14:textId="77777777" w:rsidTr="0018021B">
        <w:trPr>
          <w:trHeight w:val="315"/>
        </w:trPr>
        <w:tc>
          <w:tcPr>
            <w:tcW w:w="0" w:type="auto"/>
            <w:gridSpan w:val="2"/>
            <w:shd w:val="clear" w:color="000000" w:fill="FFFFCC"/>
            <w:vAlign w:val="center"/>
            <w:hideMark/>
          </w:tcPr>
          <w:p w14:paraId="7B6F9119"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Fechas de aporte</w:t>
            </w:r>
          </w:p>
        </w:tc>
        <w:tc>
          <w:tcPr>
            <w:tcW w:w="0" w:type="auto"/>
            <w:vMerge w:val="restart"/>
            <w:shd w:val="clear" w:color="000000" w:fill="FFFFCC"/>
            <w:vAlign w:val="center"/>
            <w:hideMark/>
          </w:tcPr>
          <w:p w14:paraId="021E6D56"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Número de días</w:t>
            </w:r>
          </w:p>
        </w:tc>
        <w:tc>
          <w:tcPr>
            <w:tcW w:w="0" w:type="auto"/>
            <w:vMerge w:val="restart"/>
            <w:shd w:val="clear" w:color="000000" w:fill="FFFFCC"/>
            <w:vAlign w:val="center"/>
            <w:hideMark/>
          </w:tcPr>
          <w:p w14:paraId="64553C74"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Ingreso Base de Cotización</w:t>
            </w:r>
          </w:p>
        </w:tc>
        <w:tc>
          <w:tcPr>
            <w:tcW w:w="0" w:type="auto"/>
            <w:shd w:val="clear" w:color="auto" w:fill="auto"/>
            <w:noWrap/>
            <w:vAlign w:val="bottom"/>
            <w:hideMark/>
          </w:tcPr>
          <w:p w14:paraId="34FD2189" w14:textId="77777777" w:rsidR="0018021B" w:rsidRPr="0018021B" w:rsidRDefault="0018021B">
            <w:pPr>
              <w:jc w:val="center"/>
              <w:rPr>
                <w:rFonts w:asciiTheme="minorHAnsi" w:hAnsiTheme="minorHAnsi" w:cstheme="minorHAnsi"/>
                <w:b/>
                <w:bCs/>
                <w:i/>
                <w:iCs/>
                <w:color w:val="000000"/>
                <w:sz w:val="16"/>
                <w:szCs w:val="16"/>
              </w:rPr>
            </w:pPr>
          </w:p>
        </w:tc>
        <w:tc>
          <w:tcPr>
            <w:tcW w:w="0" w:type="auto"/>
            <w:vMerge/>
            <w:vAlign w:val="center"/>
            <w:hideMark/>
          </w:tcPr>
          <w:p w14:paraId="6DFC44C1" w14:textId="77777777" w:rsidR="0018021B" w:rsidRPr="0018021B" w:rsidRDefault="0018021B">
            <w:pPr>
              <w:rPr>
                <w:rFonts w:asciiTheme="minorHAnsi" w:hAnsiTheme="minorHAnsi" w:cstheme="minorHAnsi"/>
                <w:b/>
                <w:bCs/>
                <w:i/>
                <w:iCs/>
                <w:color w:val="000000"/>
                <w:sz w:val="16"/>
                <w:szCs w:val="16"/>
              </w:rPr>
            </w:pPr>
          </w:p>
        </w:tc>
        <w:tc>
          <w:tcPr>
            <w:tcW w:w="0" w:type="auto"/>
            <w:vMerge w:val="restart"/>
            <w:shd w:val="clear" w:color="000000" w:fill="FFFFCC"/>
            <w:vAlign w:val="center"/>
            <w:hideMark/>
          </w:tcPr>
          <w:p w14:paraId="01E6A4F7"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IPC Final</w:t>
            </w:r>
          </w:p>
        </w:tc>
        <w:tc>
          <w:tcPr>
            <w:tcW w:w="0" w:type="auto"/>
            <w:vMerge w:val="restart"/>
            <w:shd w:val="clear" w:color="000000" w:fill="FFFFCC"/>
            <w:vAlign w:val="center"/>
            <w:hideMark/>
          </w:tcPr>
          <w:p w14:paraId="08534D28"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IPC Inicial</w:t>
            </w:r>
          </w:p>
        </w:tc>
        <w:tc>
          <w:tcPr>
            <w:tcW w:w="0" w:type="auto"/>
            <w:vMerge/>
            <w:vAlign w:val="center"/>
            <w:hideMark/>
          </w:tcPr>
          <w:p w14:paraId="7EC3BE90" w14:textId="77777777" w:rsidR="0018021B" w:rsidRPr="0018021B" w:rsidRDefault="0018021B">
            <w:pPr>
              <w:rPr>
                <w:rFonts w:asciiTheme="minorHAnsi" w:hAnsiTheme="minorHAnsi" w:cstheme="minorHAnsi"/>
                <w:b/>
                <w:bCs/>
                <w:i/>
                <w:iCs/>
                <w:color w:val="000000"/>
                <w:sz w:val="20"/>
                <w:szCs w:val="20"/>
              </w:rPr>
            </w:pPr>
          </w:p>
        </w:tc>
      </w:tr>
      <w:tr w:rsidR="0018021B" w:rsidRPr="0018021B" w14:paraId="38E17CC3" w14:textId="77777777" w:rsidTr="0018021B">
        <w:trPr>
          <w:trHeight w:val="330"/>
        </w:trPr>
        <w:tc>
          <w:tcPr>
            <w:tcW w:w="0" w:type="auto"/>
            <w:shd w:val="clear" w:color="000000" w:fill="FFFF99"/>
            <w:noWrap/>
            <w:vAlign w:val="center"/>
            <w:hideMark/>
          </w:tcPr>
          <w:p w14:paraId="64705D57"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Desde</w:t>
            </w:r>
          </w:p>
        </w:tc>
        <w:tc>
          <w:tcPr>
            <w:tcW w:w="0" w:type="auto"/>
            <w:shd w:val="clear" w:color="000000" w:fill="FFFF99"/>
            <w:noWrap/>
            <w:vAlign w:val="center"/>
            <w:hideMark/>
          </w:tcPr>
          <w:p w14:paraId="45B9C28C"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Hasta</w:t>
            </w:r>
          </w:p>
        </w:tc>
        <w:tc>
          <w:tcPr>
            <w:tcW w:w="0" w:type="auto"/>
            <w:vMerge/>
            <w:vAlign w:val="center"/>
            <w:hideMark/>
          </w:tcPr>
          <w:p w14:paraId="02695CF0" w14:textId="77777777" w:rsidR="0018021B" w:rsidRPr="0018021B" w:rsidRDefault="0018021B">
            <w:pPr>
              <w:rPr>
                <w:rFonts w:asciiTheme="minorHAnsi" w:hAnsiTheme="minorHAnsi" w:cstheme="minorHAnsi"/>
                <w:b/>
                <w:bCs/>
                <w:i/>
                <w:iCs/>
                <w:color w:val="000000"/>
                <w:sz w:val="16"/>
                <w:szCs w:val="16"/>
              </w:rPr>
            </w:pPr>
          </w:p>
        </w:tc>
        <w:tc>
          <w:tcPr>
            <w:tcW w:w="0" w:type="auto"/>
            <w:vMerge/>
            <w:vAlign w:val="center"/>
            <w:hideMark/>
          </w:tcPr>
          <w:p w14:paraId="1F1F2221" w14:textId="77777777" w:rsidR="0018021B" w:rsidRPr="0018021B" w:rsidRDefault="0018021B">
            <w:pPr>
              <w:rPr>
                <w:rFonts w:asciiTheme="minorHAnsi" w:hAnsiTheme="minorHAnsi" w:cstheme="minorHAnsi"/>
                <w:b/>
                <w:bCs/>
                <w:i/>
                <w:iCs/>
                <w:color w:val="000000"/>
                <w:sz w:val="16"/>
                <w:szCs w:val="16"/>
              </w:rPr>
            </w:pPr>
          </w:p>
        </w:tc>
        <w:tc>
          <w:tcPr>
            <w:tcW w:w="0" w:type="auto"/>
            <w:shd w:val="clear" w:color="auto" w:fill="auto"/>
            <w:noWrap/>
            <w:vAlign w:val="bottom"/>
            <w:hideMark/>
          </w:tcPr>
          <w:p w14:paraId="086D15A6" w14:textId="77777777" w:rsidR="0018021B" w:rsidRPr="0018021B" w:rsidRDefault="0018021B">
            <w:pPr>
              <w:jc w:val="center"/>
              <w:rPr>
                <w:rFonts w:asciiTheme="minorHAnsi" w:hAnsiTheme="minorHAnsi" w:cstheme="minorHAnsi"/>
                <w:b/>
                <w:bCs/>
                <w:i/>
                <w:iCs/>
                <w:color w:val="000000"/>
                <w:sz w:val="16"/>
                <w:szCs w:val="16"/>
              </w:rPr>
            </w:pPr>
          </w:p>
        </w:tc>
        <w:tc>
          <w:tcPr>
            <w:tcW w:w="0" w:type="auto"/>
            <w:vMerge/>
            <w:vAlign w:val="center"/>
            <w:hideMark/>
          </w:tcPr>
          <w:p w14:paraId="5BE43AA0" w14:textId="77777777" w:rsidR="0018021B" w:rsidRPr="0018021B" w:rsidRDefault="0018021B">
            <w:pPr>
              <w:rPr>
                <w:rFonts w:asciiTheme="minorHAnsi" w:hAnsiTheme="minorHAnsi" w:cstheme="minorHAnsi"/>
                <w:b/>
                <w:bCs/>
                <w:i/>
                <w:iCs/>
                <w:color w:val="000000"/>
                <w:sz w:val="16"/>
                <w:szCs w:val="16"/>
              </w:rPr>
            </w:pPr>
          </w:p>
        </w:tc>
        <w:tc>
          <w:tcPr>
            <w:tcW w:w="0" w:type="auto"/>
            <w:vMerge/>
            <w:vAlign w:val="center"/>
            <w:hideMark/>
          </w:tcPr>
          <w:p w14:paraId="5DA9E43D" w14:textId="77777777" w:rsidR="0018021B" w:rsidRPr="0018021B" w:rsidRDefault="0018021B">
            <w:pPr>
              <w:rPr>
                <w:rFonts w:asciiTheme="minorHAnsi" w:hAnsiTheme="minorHAnsi" w:cstheme="minorHAnsi"/>
                <w:b/>
                <w:bCs/>
                <w:i/>
                <w:iCs/>
                <w:color w:val="000000"/>
                <w:sz w:val="16"/>
                <w:szCs w:val="16"/>
              </w:rPr>
            </w:pPr>
          </w:p>
        </w:tc>
        <w:tc>
          <w:tcPr>
            <w:tcW w:w="0" w:type="auto"/>
            <w:vMerge/>
            <w:vAlign w:val="center"/>
            <w:hideMark/>
          </w:tcPr>
          <w:p w14:paraId="59A5E960" w14:textId="77777777" w:rsidR="0018021B" w:rsidRPr="0018021B" w:rsidRDefault="0018021B">
            <w:pPr>
              <w:rPr>
                <w:rFonts w:asciiTheme="minorHAnsi" w:hAnsiTheme="minorHAnsi" w:cstheme="minorHAnsi"/>
                <w:b/>
                <w:bCs/>
                <w:i/>
                <w:iCs/>
                <w:color w:val="000000"/>
                <w:sz w:val="16"/>
                <w:szCs w:val="16"/>
              </w:rPr>
            </w:pPr>
          </w:p>
        </w:tc>
        <w:tc>
          <w:tcPr>
            <w:tcW w:w="0" w:type="auto"/>
            <w:vMerge/>
            <w:vAlign w:val="center"/>
            <w:hideMark/>
          </w:tcPr>
          <w:p w14:paraId="4CF6F352" w14:textId="77777777" w:rsidR="0018021B" w:rsidRPr="0018021B" w:rsidRDefault="0018021B">
            <w:pPr>
              <w:rPr>
                <w:rFonts w:asciiTheme="minorHAnsi" w:hAnsiTheme="minorHAnsi" w:cstheme="minorHAnsi"/>
                <w:b/>
                <w:bCs/>
                <w:i/>
                <w:iCs/>
                <w:color w:val="000000"/>
                <w:sz w:val="20"/>
                <w:szCs w:val="20"/>
              </w:rPr>
            </w:pPr>
          </w:p>
        </w:tc>
      </w:tr>
      <w:tr w:rsidR="0018021B" w:rsidRPr="0018021B" w14:paraId="7AFDD149" w14:textId="77777777" w:rsidTr="0018021B">
        <w:trPr>
          <w:trHeight w:val="315"/>
        </w:trPr>
        <w:tc>
          <w:tcPr>
            <w:tcW w:w="0" w:type="auto"/>
            <w:shd w:val="clear" w:color="auto" w:fill="auto"/>
            <w:noWrap/>
            <w:vAlign w:val="center"/>
            <w:hideMark/>
          </w:tcPr>
          <w:p w14:paraId="3D7C14DD"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1-mar-70</w:t>
            </w:r>
          </w:p>
        </w:tc>
        <w:tc>
          <w:tcPr>
            <w:tcW w:w="0" w:type="auto"/>
            <w:shd w:val="clear" w:color="auto" w:fill="auto"/>
            <w:noWrap/>
            <w:vAlign w:val="center"/>
            <w:hideMark/>
          </w:tcPr>
          <w:p w14:paraId="5C393BD3"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10-nov-70</w:t>
            </w:r>
          </w:p>
        </w:tc>
        <w:tc>
          <w:tcPr>
            <w:tcW w:w="0" w:type="auto"/>
            <w:shd w:val="clear" w:color="auto" w:fill="auto"/>
            <w:noWrap/>
            <w:vAlign w:val="center"/>
            <w:hideMark/>
          </w:tcPr>
          <w:p w14:paraId="1AB8E9D1"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255</w:t>
            </w:r>
          </w:p>
        </w:tc>
        <w:tc>
          <w:tcPr>
            <w:tcW w:w="0" w:type="auto"/>
            <w:shd w:val="clear" w:color="auto" w:fill="auto"/>
            <w:noWrap/>
            <w:vAlign w:val="center"/>
            <w:hideMark/>
          </w:tcPr>
          <w:p w14:paraId="42EEBA70" w14:textId="47FA7402" w:rsidR="0018021B" w:rsidRPr="0018021B" w:rsidRDefault="0018021B" w:rsidP="00567578">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1.170,00 </w:t>
            </w:r>
          </w:p>
        </w:tc>
        <w:tc>
          <w:tcPr>
            <w:tcW w:w="0" w:type="auto"/>
            <w:shd w:val="clear" w:color="auto" w:fill="auto"/>
            <w:noWrap/>
            <w:vAlign w:val="center"/>
            <w:hideMark/>
          </w:tcPr>
          <w:p w14:paraId="5B73276A"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6BBBE758" w14:textId="6E413F66"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322.565 </w:t>
            </w:r>
          </w:p>
        </w:tc>
        <w:tc>
          <w:tcPr>
            <w:tcW w:w="0" w:type="auto"/>
            <w:shd w:val="clear" w:color="auto" w:fill="auto"/>
            <w:noWrap/>
            <w:vAlign w:val="center"/>
            <w:hideMark/>
          </w:tcPr>
          <w:p w14:paraId="22A71302" w14:textId="582A219E" w:rsidR="0018021B" w:rsidRPr="0018021B" w:rsidRDefault="0018021B" w:rsidP="00567578">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31,21 </w:t>
            </w:r>
          </w:p>
        </w:tc>
        <w:tc>
          <w:tcPr>
            <w:tcW w:w="0" w:type="auto"/>
            <w:shd w:val="clear" w:color="auto" w:fill="auto"/>
            <w:noWrap/>
            <w:vAlign w:val="center"/>
            <w:hideMark/>
          </w:tcPr>
          <w:p w14:paraId="7E90E6E6" w14:textId="63588416"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0,11 </w:t>
            </w:r>
          </w:p>
        </w:tc>
        <w:tc>
          <w:tcPr>
            <w:tcW w:w="0" w:type="auto"/>
            <w:shd w:val="clear" w:color="auto" w:fill="auto"/>
            <w:noWrap/>
            <w:vAlign w:val="center"/>
            <w:hideMark/>
          </w:tcPr>
          <w:p w14:paraId="17F70815"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8.531,70 </w:t>
            </w:r>
          </w:p>
        </w:tc>
      </w:tr>
      <w:tr w:rsidR="0018021B" w:rsidRPr="0018021B" w14:paraId="3128B1C2" w14:textId="77777777" w:rsidTr="0018021B">
        <w:trPr>
          <w:trHeight w:val="315"/>
        </w:trPr>
        <w:tc>
          <w:tcPr>
            <w:tcW w:w="0" w:type="auto"/>
            <w:shd w:val="clear" w:color="auto" w:fill="auto"/>
            <w:noWrap/>
            <w:vAlign w:val="center"/>
            <w:hideMark/>
          </w:tcPr>
          <w:p w14:paraId="7652DE8B"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12-may-71</w:t>
            </w:r>
          </w:p>
        </w:tc>
        <w:tc>
          <w:tcPr>
            <w:tcW w:w="0" w:type="auto"/>
            <w:shd w:val="clear" w:color="auto" w:fill="auto"/>
            <w:noWrap/>
            <w:vAlign w:val="center"/>
            <w:hideMark/>
          </w:tcPr>
          <w:p w14:paraId="6430729B"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31-ago-71</w:t>
            </w:r>
          </w:p>
        </w:tc>
        <w:tc>
          <w:tcPr>
            <w:tcW w:w="0" w:type="auto"/>
            <w:shd w:val="clear" w:color="auto" w:fill="auto"/>
            <w:noWrap/>
            <w:vAlign w:val="center"/>
            <w:hideMark/>
          </w:tcPr>
          <w:p w14:paraId="31A984BE"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112</w:t>
            </w:r>
          </w:p>
        </w:tc>
        <w:tc>
          <w:tcPr>
            <w:tcW w:w="0" w:type="auto"/>
            <w:shd w:val="clear" w:color="auto" w:fill="auto"/>
            <w:noWrap/>
            <w:vAlign w:val="center"/>
            <w:hideMark/>
          </w:tcPr>
          <w:p w14:paraId="4F563E18"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2.430,00 </w:t>
            </w:r>
          </w:p>
        </w:tc>
        <w:tc>
          <w:tcPr>
            <w:tcW w:w="0" w:type="auto"/>
            <w:shd w:val="clear" w:color="auto" w:fill="auto"/>
            <w:noWrap/>
            <w:vAlign w:val="center"/>
            <w:hideMark/>
          </w:tcPr>
          <w:p w14:paraId="3A990D17"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1C97F430"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628.526 </w:t>
            </w:r>
          </w:p>
        </w:tc>
        <w:tc>
          <w:tcPr>
            <w:tcW w:w="0" w:type="auto"/>
            <w:shd w:val="clear" w:color="auto" w:fill="auto"/>
            <w:noWrap/>
            <w:vAlign w:val="center"/>
            <w:hideMark/>
          </w:tcPr>
          <w:p w14:paraId="0C7F9E32"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16E4A5F4" w14:textId="55D02A1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0,12 </w:t>
            </w:r>
          </w:p>
        </w:tc>
        <w:tc>
          <w:tcPr>
            <w:tcW w:w="0" w:type="auto"/>
            <w:shd w:val="clear" w:color="auto" w:fill="auto"/>
            <w:noWrap/>
            <w:vAlign w:val="center"/>
            <w:hideMark/>
          </w:tcPr>
          <w:p w14:paraId="5CBF478C"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7.301,62 </w:t>
            </w:r>
          </w:p>
        </w:tc>
      </w:tr>
      <w:tr w:rsidR="0018021B" w:rsidRPr="0018021B" w14:paraId="53E9565E" w14:textId="77777777" w:rsidTr="0018021B">
        <w:trPr>
          <w:trHeight w:val="315"/>
        </w:trPr>
        <w:tc>
          <w:tcPr>
            <w:tcW w:w="0" w:type="auto"/>
            <w:shd w:val="clear" w:color="auto" w:fill="auto"/>
            <w:noWrap/>
            <w:vAlign w:val="center"/>
            <w:hideMark/>
          </w:tcPr>
          <w:p w14:paraId="01382889"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1-sep-71</w:t>
            </w:r>
          </w:p>
        </w:tc>
        <w:tc>
          <w:tcPr>
            <w:tcW w:w="0" w:type="auto"/>
            <w:shd w:val="clear" w:color="auto" w:fill="auto"/>
            <w:noWrap/>
            <w:vAlign w:val="center"/>
            <w:hideMark/>
          </w:tcPr>
          <w:p w14:paraId="6277C711"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31-dic-71</w:t>
            </w:r>
          </w:p>
        </w:tc>
        <w:tc>
          <w:tcPr>
            <w:tcW w:w="0" w:type="auto"/>
            <w:shd w:val="clear" w:color="auto" w:fill="auto"/>
            <w:noWrap/>
            <w:vAlign w:val="center"/>
            <w:hideMark/>
          </w:tcPr>
          <w:p w14:paraId="281CB2F7"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122</w:t>
            </w:r>
          </w:p>
        </w:tc>
        <w:tc>
          <w:tcPr>
            <w:tcW w:w="0" w:type="auto"/>
            <w:shd w:val="clear" w:color="auto" w:fill="auto"/>
            <w:noWrap/>
            <w:vAlign w:val="center"/>
            <w:hideMark/>
          </w:tcPr>
          <w:p w14:paraId="700A8039"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2.430,00 </w:t>
            </w:r>
          </w:p>
        </w:tc>
        <w:tc>
          <w:tcPr>
            <w:tcW w:w="0" w:type="auto"/>
            <w:shd w:val="clear" w:color="auto" w:fill="auto"/>
            <w:noWrap/>
            <w:vAlign w:val="center"/>
            <w:hideMark/>
          </w:tcPr>
          <w:p w14:paraId="5DE60A62"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5D293F38"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628.526 </w:t>
            </w:r>
          </w:p>
        </w:tc>
        <w:tc>
          <w:tcPr>
            <w:tcW w:w="0" w:type="auto"/>
            <w:shd w:val="clear" w:color="auto" w:fill="auto"/>
            <w:noWrap/>
            <w:vAlign w:val="center"/>
            <w:hideMark/>
          </w:tcPr>
          <w:p w14:paraId="126B3D95"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372648BB" w14:textId="2DEB95FD"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0,12 </w:t>
            </w:r>
          </w:p>
        </w:tc>
        <w:tc>
          <w:tcPr>
            <w:tcW w:w="0" w:type="auto"/>
            <w:shd w:val="clear" w:color="auto" w:fill="auto"/>
            <w:noWrap/>
            <w:vAlign w:val="center"/>
            <w:hideMark/>
          </w:tcPr>
          <w:p w14:paraId="52C11256"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7.953,55 </w:t>
            </w:r>
          </w:p>
        </w:tc>
      </w:tr>
      <w:tr w:rsidR="0018021B" w:rsidRPr="0018021B" w14:paraId="7293919B" w14:textId="77777777" w:rsidTr="0018021B">
        <w:trPr>
          <w:trHeight w:val="315"/>
        </w:trPr>
        <w:tc>
          <w:tcPr>
            <w:tcW w:w="0" w:type="auto"/>
            <w:shd w:val="clear" w:color="auto" w:fill="auto"/>
            <w:noWrap/>
            <w:vAlign w:val="center"/>
            <w:hideMark/>
          </w:tcPr>
          <w:p w14:paraId="39A327EB"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1-ene-72</w:t>
            </w:r>
          </w:p>
        </w:tc>
        <w:tc>
          <w:tcPr>
            <w:tcW w:w="0" w:type="auto"/>
            <w:shd w:val="clear" w:color="auto" w:fill="auto"/>
            <w:noWrap/>
            <w:vAlign w:val="center"/>
            <w:hideMark/>
          </w:tcPr>
          <w:p w14:paraId="433F3F0F"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30-abr-72</w:t>
            </w:r>
          </w:p>
        </w:tc>
        <w:tc>
          <w:tcPr>
            <w:tcW w:w="0" w:type="auto"/>
            <w:shd w:val="clear" w:color="auto" w:fill="auto"/>
            <w:noWrap/>
            <w:vAlign w:val="center"/>
            <w:hideMark/>
          </w:tcPr>
          <w:p w14:paraId="6C62F05F"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121</w:t>
            </w:r>
          </w:p>
        </w:tc>
        <w:tc>
          <w:tcPr>
            <w:tcW w:w="0" w:type="auto"/>
            <w:shd w:val="clear" w:color="auto" w:fill="auto"/>
            <w:noWrap/>
            <w:vAlign w:val="center"/>
            <w:hideMark/>
          </w:tcPr>
          <w:p w14:paraId="2AAC691E"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2.430,00 </w:t>
            </w:r>
          </w:p>
        </w:tc>
        <w:tc>
          <w:tcPr>
            <w:tcW w:w="0" w:type="auto"/>
            <w:shd w:val="clear" w:color="auto" w:fill="auto"/>
            <w:noWrap/>
            <w:vAlign w:val="center"/>
            <w:hideMark/>
          </w:tcPr>
          <w:p w14:paraId="33498070"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25D108AE"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551.194 </w:t>
            </w:r>
          </w:p>
        </w:tc>
        <w:tc>
          <w:tcPr>
            <w:tcW w:w="0" w:type="auto"/>
            <w:shd w:val="clear" w:color="auto" w:fill="auto"/>
            <w:noWrap/>
            <w:vAlign w:val="center"/>
            <w:hideMark/>
          </w:tcPr>
          <w:p w14:paraId="5F46B355"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365A9F98" w14:textId="41E5D863"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0,14 </w:t>
            </w:r>
          </w:p>
        </w:tc>
        <w:tc>
          <w:tcPr>
            <w:tcW w:w="0" w:type="auto"/>
            <w:shd w:val="clear" w:color="auto" w:fill="auto"/>
            <w:noWrap/>
            <w:vAlign w:val="center"/>
            <w:hideMark/>
          </w:tcPr>
          <w:p w14:paraId="4DA94A48"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6.917,79 </w:t>
            </w:r>
          </w:p>
        </w:tc>
      </w:tr>
      <w:tr w:rsidR="0018021B" w:rsidRPr="0018021B" w14:paraId="137E6762" w14:textId="77777777" w:rsidTr="0018021B">
        <w:trPr>
          <w:trHeight w:val="315"/>
        </w:trPr>
        <w:tc>
          <w:tcPr>
            <w:tcW w:w="0" w:type="auto"/>
            <w:shd w:val="clear" w:color="auto" w:fill="auto"/>
            <w:noWrap/>
            <w:vAlign w:val="center"/>
            <w:hideMark/>
          </w:tcPr>
          <w:p w14:paraId="2245E544"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1-may-72</w:t>
            </w:r>
          </w:p>
        </w:tc>
        <w:tc>
          <w:tcPr>
            <w:tcW w:w="0" w:type="auto"/>
            <w:shd w:val="clear" w:color="auto" w:fill="auto"/>
            <w:noWrap/>
            <w:vAlign w:val="center"/>
            <w:hideMark/>
          </w:tcPr>
          <w:p w14:paraId="6E792237"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31-dic-72</w:t>
            </w:r>
          </w:p>
        </w:tc>
        <w:tc>
          <w:tcPr>
            <w:tcW w:w="0" w:type="auto"/>
            <w:shd w:val="clear" w:color="auto" w:fill="auto"/>
            <w:noWrap/>
            <w:vAlign w:val="center"/>
            <w:hideMark/>
          </w:tcPr>
          <w:p w14:paraId="382280E2"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245</w:t>
            </w:r>
          </w:p>
        </w:tc>
        <w:tc>
          <w:tcPr>
            <w:tcW w:w="0" w:type="auto"/>
            <w:shd w:val="clear" w:color="auto" w:fill="auto"/>
            <w:noWrap/>
            <w:vAlign w:val="center"/>
            <w:hideMark/>
          </w:tcPr>
          <w:p w14:paraId="1EB71CF8"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3.300,00 </w:t>
            </w:r>
          </w:p>
        </w:tc>
        <w:tc>
          <w:tcPr>
            <w:tcW w:w="0" w:type="auto"/>
            <w:shd w:val="clear" w:color="auto" w:fill="auto"/>
            <w:noWrap/>
            <w:vAlign w:val="center"/>
            <w:hideMark/>
          </w:tcPr>
          <w:p w14:paraId="71DF18C7"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16C67D76"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748.535 </w:t>
            </w:r>
          </w:p>
        </w:tc>
        <w:tc>
          <w:tcPr>
            <w:tcW w:w="0" w:type="auto"/>
            <w:shd w:val="clear" w:color="auto" w:fill="auto"/>
            <w:noWrap/>
            <w:vAlign w:val="center"/>
            <w:hideMark/>
          </w:tcPr>
          <w:p w14:paraId="57C7D263"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27DEF47C" w14:textId="29AB20C3"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0,14 </w:t>
            </w:r>
          </w:p>
        </w:tc>
        <w:tc>
          <w:tcPr>
            <w:tcW w:w="0" w:type="auto"/>
            <w:shd w:val="clear" w:color="auto" w:fill="auto"/>
            <w:noWrap/>
            <w:vAlign w:val="center"/>
            <w:hideMark/>
          </w:tcPr>
          <w:p w14:paraId="2F560EB1"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19.021,99 </w:t>
            </w:r>
          </w:p>
        </w:tc>
      </w:tr>
      <w:tr w:rsidR="0018021B" w:rsidRPr="0018021B" w14:paraId="560829FB" w14:textId="77777777" w:rsidTr="0018021B">
        <w:trPr>
          <w:trHeight w:val="315"/>
        </w:trPr>
        <w:tc>
          <w:tcPr>
            <w:tcW w:w="0" w:type="auto"/>
            <w:shd w:val="clear" w:color="auto" w:fill="auto"/>
            <w:noWrap/>
            <w:vAlign w:val="center"/>
            <w:hideMark/>
          </w:tcPr>
          <w:p w14:paraId="7350CE39"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1-ene-73</w:t>
            </w:r>
          </w:p>
        </w:tc>
        <w:tc>
          <w:tcPr>
            <w:tcW w:w="0" w:type="auto"/>
            <w:shd w:val="clear" w:color="auto" w:fill="auto"/>
            <w:noWrap/>
            <w:vAlign w:val="center"/>
            <w:hideMark/>
          </w:tcPr>
          <w:p w14:paraId="7E0466AD"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28-feb-73</w:t>
            </w:r>
          </w:p>
        </w:tc>
        <w:tc>
          <w:tcPr>
            <w:tcW w:w="0" w:type="auto"/>
            <w:shd w:val="clear" w:color="auto" w:fill="auto"/>
            <w:noWrap/>
            <w:vAlign w:val="center"/>
            <w:hideMark/>
          </w:tcPr>
          <w:p w14:paraId="09E3F25D"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59</w:t>
            </w:r>
          </w:p>
        </w:tc>
        <w:tc>
          <w:tcPr>
            <w:tcW w:w="0" w:type="auto"/>
            <w:shd w:val="clear" w:color="auto" w:fill="auto"/>
            <w:noWrap/>
            <w:vAlign w:val="center"/>
            <w:hideMark/>
          </w:tcPr>
          <w:p w14:paraId="08D5827A"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3.300,00 </w:t>
            </w:r>
          </w:p>
        </w:tc>
        <w:tc>
          <w:tcPr>
            <w:tcW w:w="0" w:type="auto"/>
            <w:shd w:val="clear" w:color="auto" w:fill="auto"/>
            <w:noWrap/>
            <w:vAlign w:val="center"/>
            <w:hideMark/>
          </w:tcPr>
          <w:p w14:paraId="01FB27A4"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1B2C5D3A"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656.668 </w:t>
            </w:r>
          </w:p>
        </w:tc>
        <w:tc>
          <w:tcPr>
            <w:tcW w:w="0" w:type="auto"/>
            <w:shd w:val="clear" w:color="auto" w:fill="auto"/>
            <w:noWrap/>
            <w:vAlign w:val="center"/>
            <w:hideMark/>
          </w:tcPr>
          <w:p w14:paraId="100138B7"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19E98944" w14:textId="2514A7AB"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0,16 </w:t>
            </w:r>
          </w:p>
        </w:tc>
        <w:tc>
          <w:tcPr>
            <w:tcW w:w="0" w:type="auto"/>
            <w:shd w:val="clear" w:color="auto" w:fill="auto"/>
            <w:noWrap/>
            <w:vAlign w:val="center"/>
            <w:hideMark/>
          </w:tcPr>
          <w:p w14:paraId="2F43C5CE"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4.018,61 </w:t>
            </w:r>
          </w:p>
        </w:tc>
      </w:tr>
      <w:tr w:rsidR="0018021B" w:rsidRPr="0018021B" w14:paraId="1FA926A6" w14:textId="77777777" w:rsidTr="0018021B">
        <w:trPr>
          <w:trHeight w:val="315"/>
        </w:trPr>
        <w:tc>
          <w:tcPr>
            <w:tcW w:w="0" w:type="auto"/>
            <w:shd w:val="clear" w:color="auto" w:fill="auto"/>
            <w:noWrap/>
            <w:vAlign w:val="center"/>
            <w:hideMark/>
          </w:tcPr>
          <w:p w14:paraId="123F5A3A"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1-mar-73</w:t>
            </w:r>
          </w:p>
        </w:tc>
        <w:tc>
          <w:tcPr>
            <w:tcW w:w="0" w:type="auto"/>
            <w:shd w:val="clear" w:color="auto" w:fill="auto"/>
            <w:noWrap/>
            <w:vAlign w:val="center"/>
            <w:hideMark/>
          </w:tcPr>
          <w:p w14:paraId="237526F5"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31-dic-73</w:t>
            </w:r>
          </w:p>
        </w:tc>
        <w:tc>
          <w:tcPr>
            <w:tcW w:w="0" w:type="auto"/>
            <w:shd w:val="clear" w:color="auto" w:fill="auto"/>
            <w:noWrap/>
            <w:vAlign w:val="center"/>
            <w:hideMark/>
          </w:tcPr>
          <w:p w14:paraId="60644E35"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306</w:t>
            </w:r>
          </w:p>
        </w:tc>
        <w:tc>
          <w:tcPr>
            <w:tcW w:w="0" w:type="auto"/>
            <w:shd w:val="clear" w:color="auto" w:fill="auto"/>
            <w:noWrap/>
            <w:vAlign w:val="center"/>
            <w:hideMark/>
          </w:tcPr>
          <w:p w14:paraId="031932DB"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4.410,00 </w:t>
            </w:r>
          </w:p>
        </w:tc>
        <w:tc>
          <w:tcPr>
            <w:tcW w:w="0" w:type="auto"/>
            <w:shd w:val="clear" w:color="auto" w:fill="auto"/>
            <w:noWrap/>
            <w:vAlign w:val="center"/>
            <w:hideMark/>
          </w:tcPr>
          <w:p w14:paraId="78C0A8BD"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121648CF"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877.547 </w:t>
            </w:r>
          </w:p>
        </w:tc>
        <w:tc>
          <w:tcPr>
            <w:tcW w:w="0" w:type="auto"/>
            <w:shd w:val="clear" w:color="auto" w:fill="auto"/>
            <w:noWrap/>
            <w:vAlign w:val="center"/>
            <w:hideMark/>
          </w:tcPr>
          <w:p w14:paraId="7BF3F833"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5985B5E9" w14:textId="247101E5"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0,16 </w:t>
            </w:r>
          </w:p>
        </w:tc>
        <w:tc>
          <w:tcPr>
            <w:tcW w:w="0" w:type="auto"/>
            <w:shd w:val="clear" w:color="auto" w:fill="auto"/>
            <w:noWrap/>
            <w:vAlign w:val="center"/>
            <w:hideMark/>
          </w:tcPr>
          <w:p w14:paraId="79A08F5F"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27.852,86 </w:t>
            </w:r>
          </w:p>
        </w:tc>
      </w:tr>
      <w:tr w:rsidR="0018021B" w:rsidRPr="0018021B" w14:paraId="576D191A" w14:textId="77777777" w:rsidTr="0018021B">
        <w:trPr>
          <w:trHeight w:val="315"/>
        </w:trPr>
        <w:tc>
          <w:tcPr>
            <w:tcW w:w="0" w:type="auto"/>
            <w:shd w:val="clear" w:color="auto" w:fill="auto"/>
            <w:noWrap/>
            <w:vAlign w:val="center"/>
            <w:hideMark/>
          </w:tcPr>
          <w:p w14:paraId="373C80F4"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1-ene-74</w:t>
            </w:r>
          </w:p>
        </w:tc>
        <w:tc>
          <w:tcPr>
            <w:tcW w:w="0" w:type="auto"/>
            <w:shd w:val="clear" w:color="auto" w:fill="auto"/>
            <w:noWrap/>
            <w:vAlign w:val="center"/>
            <w:hideMark/>
          </w:tcPr>
          <w:p w14:paraId="272BD188"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30-jun-74</w:t>
            </w:r>
          </w:p>
        </w:tc>
        <w:tc>
          <w:tcPr>
            <w:tcW w:w="0" w:type="auto"/>
            <w:shd w:val="clear" w:color="auto" w:fill="auto"/>
            <w:noWrap/>
            <w:vAlign w:val="center"/>
            <w:hideMark/>
          </w:tcPr>
          <w:p w14:paraId="57120D6B"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181</w:t>
            </w:r>
          </w:p>
        </w:tc>
        <w:tc>
          <w:tcPr>
            <w:tcW w:w="0" w:type="auto"/>
            <w:shd w:val="clear" w:color="auto" w:fill="auto"/>
            <w:noWrap/>
            <w:vAlign w:val="center"/>
            <w:hideMark/>
          </w:tcPr>
          <w:p w14:paraId="6A99B8DB"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4.410,00 </w:t>
            </w:r>
          </w:p>
        </w:tc>
        <w:tc>
          <w:tcPr>
            <w:tcW w:w="0" w:type="auto"/>
            <w:shd w:val="clear" w:color="auto" w:fill="auto"/>
            <w:noWrap/>
            <w:vAlign w:val="center"/>
            <w:hideMark/>
          </w:tcPr>
          <w:p w14:paraId="2655947C"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3C2E143E"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707.205 </w:t>
            </w:r>
          </w:p>
        </w:tc>
        <w:tc>
          <w:tcPr>
            <w:tcW w:w="0" w:type="auto"/>
            <w:shd w:val="clear" w:color="auto" w:fill="auto"/>
            <w:noWrap/>
            <w:vAlign w:val="center"/>
            <w:hideMark/>
          </w:tcPr>
          <w:p w14:paraId="4ECB5508"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6989EAD2" w14:textId="1E627F91"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0,19 </w:t>
            </w:r>
          </w:p>
        </w:tc>
        <w:tc>
          <w:tcPr>
            <w:tcW w:w="0" w:type="auto"/>
            <w:shd w:val="clear" w:color="auto" w:fill="auto"/>
            <w:noWrap/>
            <w:vAlign w:val="center"/>
            <w:hideMark/>
          </w:tcPr>
          <w:p w14:paraId="6B026F1A"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13.277,05 </w:t>
            </w:r>
          </w:p>
        </w:tc>
      </w:tr>
      <w:tr w:rsidR="0018021B" w:rsidRPr="0018021B" w14:paraId="020B524B" w14:textId="77777777" w:rsidTr="0018021B">
        <w:trPr>
          <w:trHeight w:val="315"/>
        </w:trPr>
        <w:tc>
          <w:tcPr>
            <w:tcW w:w="0" w:type="auto"/>
            <w:shd w:val="clear" w:color="auto" w:fill="auto"/>
            <w:noWrap/>
            <w:vAlign w:val="center"/>
            <w:hideMark/>
          </w:tcPr>
          <w:p w14:paraId="0F68E093"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1-jul-74</w:t>
            </w:r>
          </w:p>
        </w:tc>
        <w:tc>
          <w:tcPr>
            <w:tcW w:w="0" w:type="auto"/>
            <w:shd w:val="clear" w:color="auto" w:fill="auto"/>
            <w:noWrap/>
            <w:vAlign w:val="center"/>
            <w:hideMark/>
          </w:tcPr>
          <w:p w14:paraId="457C30FB"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30-sep-74</w:t>
            </w:r>
          </w:p>
        </w:tc>
        <w:tc>
          <w:tcPr>
            <w:tcW w:w="0" w:type="auto"/>
            <w:shd w:val="clear" w:color="auto" w:fill="auto"/>
            <w:noWrap/>
            <w:vAlign w:val="center"/>
            <w:hideMark/>
          </w:tcPr>
          <w:p w14:paraId="486FF542"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92</w:t>
            </w:r>
          </w:p>
        </w:tc>
        <w:tc>
          <w:tcPr>
            <w:tcW w:w="0" w:type="auto"/>
            <w:shd w:val="clear" w:color="auto" w:fill="auto"/>
            <w:noWrap/>
            <w:vAlign w:val="center"/>
            <w:hideMark/>
          </w:tcPr>
          <w:p w14:paraId="0A20CA49"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5.790,00 </w:t>
            </w:r>
          </w:p>
        </w:tc>
        <w:tc>
          <w:tcPr>
            <w:tcW w:w="0" w:type="auto"/>
            <w:shd w:val="clear" w:color="auto" w:fill="auto"/>
            <w:noWrap/>
            <w:vAlign w:val="center"/>
            <w:hideMark/>
          </w:tcPr>
          <w:p w14:paraId="26FCF5D0"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516EF53E"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928.507 </w:t>
            </w:r>
          </w:p>
        </w:tc>
        <w:tc>
          <w:tcPr>
            <w:tcW w:w="0" w:type="auto"/>
            <w:shd w:val="clear" w:color="auto" w:fill="auto"/>
            <w:noWrap/>
            <w:vAlign w:val="center"/>
            <w:hideMark/>
          </w:tcPr>
          <w:p w14:paraId="28C32CB5"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6296E5C8" w14:textId="43C49B31"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0,19 </w:t>
            </w:r>
          </w:p>
        </w:tc>
        <w:tc>
          <w:tcPr>
            <w:tcW w:w="0" w:type="auto"/>
            <w:shd w:val="clear" w:color="auto" w:fill="auto"/>
            <w:noWrap/>
            <w:vAlign w:val="center"/>
            <w:hideMark/>
          </w:tcPr>
          <w:p w14:paraId="51FA152D"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8.860,35 </w:t>
            </w:r>
          </w:p>
        </w:tc>
      </w:tr>
      <w:tr w:rsidR="0018021B" w:rsidRPr="0018021B" w14:paraId="241DF921" w14:textId="77777777" w:rsidTr="0018021B">
        <w:trPr>
          <w:trHeight w:val="315"/>
        </w:trPr>
        <w:tc>
          <w:tcPr>
            <w:tcW w:w="0" w:type="auto"/>
            <w:shd w:val="clear" w:color="auto" w:fill="auto"/>
            <w:noWrap/>
            <w:vAlign w:val="center"/>
            <w:hideMark/>
          </w:tcPr>
          <w:p w14:paraId="0760ACCA"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1-oct-74</w:t>
            </w:r>
          </w:p>
        </w:tc>
        <w:tc>
          <w:tcPr>
            <w:tcW w:w="0" w:type="auto"/>
            <w:shd w:val="clear" w:color="auto" w:fill="auto"/>
            <w:noWrap/>
            <w:vAlign w:val="center"/>
            <w:hideMark/>
          </w:tcPr>
          <w:p w14:paraId="22D174F0"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31-dic-74</w:t>
            </w:r>
          </w:p>
        </w:tc>
        <w:tc>
          <w:tcPr>
            <w:tcW w:w="0" w:type="auto"/>
            <w:shd w:val="clear" w:color="auto" w:fill="auto"/>
            <w:noWrap/>
            <w:vAlign w:val="center"/>
            <w:hideMark/>
          </w:tcPr>
          <w:p w14:paraId="587FE475"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92</w:t>
            </w:r>
          </w:p>
        </w:tc>
        <w:tc>
          <w:tcPr>
            <w:tcW w:w="0" w:type="auto"/>
            <w:shd w:val="clear" w:color="auto" w:fill="auto"/>
            <w:noWrap/>
            <w:vAlign w:val="center"/>
            <w:hideMark/>
          </w:tcPr>
          <w:p w14:paraId="3D6C3FD2"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7.470,00 </w:t>
            </w:r>
          </w:p>
        </w:tc>
        <w:tc>
          <w:tcPr>
            <w:tcW w:w="0" w:type="auto"/>
            <w:shd w:val="clear" w:color="auto" w:fill="auto"/>
            <w:noWrap/>
            <w:vAlign w:val="center"/>
            <w:hideMark/>
          </w:tcPr>
          <w:p w14:paraId="7CD93F3D"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355C1334"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1.197.918 </w:t>
            </w:r>
          </w:p>
        </w:tc>
        <w:tc>
          <w:tcPr>
            <w:tcW w:w="0" w:type="auto"/>
            <w:shd w:val="clear" w:color="auto" w:fill="auto"/>
            <w:noWrap/>
            <w:vAlign w:val="center"/>
            <w:hideMark/>
          </w:tcPr>
          <w:p w14:paraId="2859781A"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0B61387E" w14:textId="68828582"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0,19 </w:t>
            </w:r>
          </w:p>
        </w:tc>
        <w:tc>
          <w:tcPr>
            <w:tcW w:w="0" w:type="auto"/>
            <w:shd w:val="clear" w:color="auto" w:fill="auto"/>
            <w:noWrap/>
            <w:vAlign w:val="center"/>
            <w:hideMark/>
          </w:tcPr>
          <w:p w14:paraId="2BC0F259"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11.431,23 </w:t>
            </w:r>
          </w:p>
        </w:tc>
      </w:tr>
      <w:tr w:rsidR="0018021B" w:rsidRPr="0018021B" w14:paraId="29649D54" w14:textId="77777777" w:rsidTr="0018021B">
        <w:trPr>
          <w:trHeight w:val="315"/>
        </w:trPr>
        <w:tc>
          <w:tcPr>
            <w:tcW w:w="0" w:type="auto"/>
            <w:shd w:val="clear" w:color="auto" w:fill="auto"/>
            <w:noWrap/>
            <w:vAlign w:val="center"/>
            <w:hideMark/>
          </w:tcPr>
          <w:p w14:paraId="2CEB34B1"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1-ene-75</w:t>
            </w:r>
          </w:p>
        </w:tc>
        <w:tc>
          <w:tcPr>
            <w:tcW w:w="0" w:type="auto"/>
            <w:shd w:val="clear" w:color="auto" w:fill="auto"/>
            <w:noWrap/>
            <w:vAlign w:val="center"/>
            <w:hideMark/>
          </w:tcPr>
          <w:p w14:paraId="56512BA3"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31-dic-75</w:t>
            </w:r>
          </w:p>
        </w:tc>
        <w:tc>
          <w:tcPr>
            <w:tcW w:w="0" w:type="auto"/>
            <w:shd w:val="clear" w:color="auto" w:fill="auto"/>
            <w:noWrap/>
            <w:vAlign w:val="center"/>
            <w:hideMark/>
          </w:tcPr>
          <w:p w14:paraId="0303F50B"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365</w:t>
            </w:r>
          </w:p>
        </w:tc>
        <w:tc>
          <w:tcPr>
            <w:tcW w:w="0" w:type="auto"/>
            <w:shd w:val="clear" w:color="auto" w:fill="auto"/>
            <w:noWrap/>
            <w:vAlign w:val="center"/>
            <w:hideMark/>
          </w:tcPr>
          <w:p w14:paraId="49DC5EE4"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7.470,00 </w:t>
            </w:r>
          </w:p>
        </w:tc>
        <w:tc>
          <w:tcPr>
            <w:tcW w:w="0" w:type="auto"/>
            <w:shd w:val="clear" w:color="auto" w:fill="auto"/>
            <w:noWrap/>
            <w:vAlign w:val="center"/>
            <w:hideMark/>
          </w:tcPr>
          <w:p w14:paraId="26313E01"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4A24696E"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948.115 </w:t>
            </w:r>
          </w:p>
        </w:tc>
        <w:tc>
          <w:tcPr>
            <w:tcW w:w="0" w:type="auto"/>
            <w:shd w:val="clear" w:color="auto" w:fill="auto"/>
            <w:noWrap/>
            <w:vAlign w:val="center"/>
            <w:hideMark/>
          </w:tcPr>
          <w:p w14:paraId="71ED7C39"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3EC379B0" w14:textId="7248BCD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0,25 </w:t>
            </w:r>
          </w:p>
        </w:tc>
        <w:tc>
          <w:tcPr>
            <w:tcW w:w="0" w:type="auto"/>
            <w:shd w:val="clear" w:color="auto" w:fill="auto"/>
            <w:noWrap/>
            <w:vAlign w:val="center"/>
            <w:hideMark/>
          </w:tcPr>
          <w:p w14:paraId="6C202CD3"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35.894,81 </w:t>
            </w:r>
          </w:p>
        </w:tc>
      </w:tr>
      <w:tr w:rsidR="0018021B" w:rsidRPr="0018021B" w14:paraId="628B28DD" w14:textId="77777777" w:rsidTr="0018021B">
        <w:trPr>
          <w:trHeight w:val="315"/>
        </w:trPr>
        <w:tc>
          <w:tcPr>
            <w:tcW w:w="0" w:type="auto"/>
            <w:shd w:val="clear" w:color="auto" w:fill="auto"/>
            <w:noWrap/>
            <w:vAlign w:val="center"/>
            <w:hideMark/>
          </w:tcPr>
          <w:p w14:paraId="13F470F7"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1-ene-76</w:t>
            </w:r>
          </w:p>
        </w:tc>
        <w:tc>
          <w:tcPr>
            <w:tcW w:w="0" w:type="auto"/>
            <w:shd w:val="clear" w:color="auto" w:fill="auto"/>
            <w:noWrap/>
            <w:vAlign w:val="center"/>
            <w:hideMark/>
          </w:tcPr>
          <w:p w14:paraId="239E7838"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31-ago-76</w:t>
            </w:r>
          </w:p>
        </w:tc>
        <w:tc>
          <w:tcPr>
            <w:tcW w:w="0" w:type="auto"/>
            <w:shd w:val="clear" w:color="auto" w:fill="auto"/>
            <w:noWrap/>
            <w:vAlign w:val="center"/>
            <w:hideMark/>
          </w:tcPr>
          <w:p w14:paraId="1176B092"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244</w:t>
            </w:r>
          </w:p>
        </w:tc>
        <w:tc>
          <w:tcPr>
            <w:tcW w:w="0" w:type="auto"/>
            <w:shd w:val="clear" w:color="auto" w:fill="auto"/>
            <w:noWrap/>
            <w:vAlign w:val="center"/>
            <w:hideMark/>
          </w:tcPr>
          <w:p w14:paraId="11609BAC"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7.470,00 </w:t>
            </w:r>
          </w:p>
        </w:tc>
        <w:tc>
          <w:tcPr>
            <w:tcW w:w="0" w:type="auto"/>
            <w:shd w:val="clear" w:color="auto" w:fill="auto"/>
            <w:noWrap/>
            <w:vAlign w:val="center"/>
            <w:hideMark/>
          </w:tcPr>
          <w:p w14:paraId="4240C5AA"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49EBDCBB"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805.051 </w:t>
            </w:r>
          </w:p>
        </w:tc>
        <w:tc>
          <w:tcPr>
            <w:tcW w:w="0" w:type="auto"/>
            <w:shd w:val="clear" w:color="auto" w:fill="auto"/>
            <w:noWrap/>
            <w:vAlign w:val="center"/>
            <w:hideMark/>
          </w:tcPr>
          <w:p w14:paraId="787FC0D4"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58158F7B" w14:textId="6B818488"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0,29 </w:t>
            </w:r>
          </w:p>
        </w:tc>
        <w:tc>
          <w:tcPr>
            <w:tcW w:w="0" w:type="auto"/>
            <w:shd w:val="clear" w:color="auto" w:fill="auto"/>
            <w:noWrap/>
            <w:vAlign w:val="center"/>
            <w:hideMark/>
          </w:tcPr>
          <w:p w14:paraId="4E2E554C"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20.374,70 </w:t>
            </w:r>
          </w:p>
        </w:tc>
      </w:tr>
      <w:tr w:rsidR="0018021B" w:rsidRPr="0018021B" w14:paraId="71B06C81" w14:textId="77777777" w:rsidTr="0018021B">
        <w:trPr>
          <w:trHeight w:val="315"/>
        </w:trPr>
        <w:tc>
          <w:tcPr>
            <w:tcW w:w="0" w:type="auto"/>
            <w:shd w:val="clear" w:color="auto" w:fill="auto"/>
            <w:noWrap/>
            <w:vAlign w:val="center"/>
            <w:hideMark/>
          </w:tcPr>
          <w:p w14:paraId="0FAB817A"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1-sep-76</w:t>
            </w:r>
          </w:p>
        </w:tc>
        <w:tc>
          <w:tcPr>
            <w:tcW w:w="0" w:type="auto"/>
            <w:shd w:val="clear" w:color="auto" w:fill="auto"/>
            <w:noWrap/>
            <w:vAlign w:val="center"/>
            <w:hideMark/>
          </w:tcPr>
          <w:p w14:paraId="4192DAF8"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31-dic-76</w:t>
            </w:r>
          </w:p>
        </w:tc>
        <w:tc>
          <w:tcPr>
            <w:tcW w:w="0" w:type="auto"/>
            <w:shd w:val="clear" w:color="auto" w:fill="auto"/>
            <w:noWrap/>
            <w:vAlign w:val="center"/>
            <w:hideMark/>
          </w:tcPr>
          <w:p w14:paraId="39E73808"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122</w:t>
            </w:r>
          </w:p>
        </w:tc>
        <w:tc>
          <w:tcPr>
            <w:tcW w:w="0" w:type="auto"/>
            <w:shd w:val="clear" w:color="auto" w:fill="auto"/>
            <w:noWrap/>
            <w:vAlign w:val="center"/>
            <w:hideMark/>
          </w:tcPr>
          <w:p w14:paraId="765D5FDF"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9.480,00 </w:t>
            </w:r>
          </w:p>
        </w:tc>
        <w:tc>
          <w:tcPr>
            <w:tcW w:w="0" w:type="auto"/>
            <w:shd w:val="clear" w:color="auto" w:fill="auto"/>
            <w:noWrap/>
            <w:vAlign w:val="center"/>
            <w:hideMark/>
          </w:tcPr>
          <w:p w14:paraId="7733ED76"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1E29C706"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1.021.671 </w:t>
            </w:r>
          </w:p>
        </w:tc>
        <w:tc>
          <w:tcPr>
            <w:tcW w:w="0" w:type="auto"/>
            <w:shd w:val="clear" w:color="auto" w:fill="auto"/>
            <w:noWrap/>
            <w:vAlign w:val="center"/>
            <w:hideMark/>
          </w:tcPr>
          <w:p w14:paraId="43C4EE19"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74EF0268" w14:textId="62C63C22"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0,29 </w:t>
            </w:r>
          </w:p>
        </w:tc>
        <w:tc>
          <w:tcPr>
            <w:tcW w:w="0" w:type="auto"/>
            <w:shd w:val="clear" w:color="auto" w:fill="auto"/>
            <w:noWrap/>
            <w:vAlign w:val="center"/>
            <w:hideMark/>
          </w:tcPr>
          <w:p w14:paraId="103C3B02"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12.928,53 </w:t>
            </w:r>
          </w:p>
        </w:tc>
      </w:tr>
      <w:tr w:rsidR="0018021B" w:rsidRPr="0018021B" w14:paraId="57F08A8A" w14:textId="77777777" w:rsidTr="0018021B">
        <w:trPr>
          <w:trHeight w:val="315"/>
        </w:trPr>
        <w:tc>
          <w:tcPr>
            <w:tcW w:w="0" w:type="auto"/>
            <w:shd w:val="clear" w:color="auto" w:fill="auto"/>
            <w:noWrap/>
            <w:vAlign w:val="center"/>
            <w:hideMark/>
          </w:tcPr>
          <w:p w14:paraId="183F7439"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1-ene-77</w:t>
            </w:r>
          </w:p>
        </w:tc>
        <w:tc>
          <w:tcPr>
            <w:tcW w:w="0" w:type="auto"/>
            <w:shd w:val="clear" w:color="auto" w:fill="auto"/>
            <w:noWrap/>
            <w:vAlign w:val="center"/>
            <w:hideMark/>
          </w:tcPr>
          <w:p w14:paraId="555A5CC9"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31-mar-77</w:t>
            </w:r>
          </w:p>
        </w:tc>
        <w:tc>
          <w:tcPr>
            <w:tcW w:w="0" w:type="auto"/>
            <w:shd w:val="clear" w:color="auto" w:fill="auto"/>
            <w:noWrap/>
            <w:vAlign w:val="center"/>
            <w:hideMark/>
          </w:tcPr>
          <w:p w14:paraId="06A68010"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90</w:t>
            </w:r>
          </w:p>
        </w:tc>
        <w:tc>
          <w:tcPr>
            <w:tcW w:w="0" w:type="auto"/>
            <w:shd w:val="clear" w:color="auto" w:fill="auto"/>
            <w:noWrap/>
            <w:vAlign w:val="center"/>
            <w:hideMark/>
          </w:tcPr>
          <w:p w14:paraId="3C8B8EA6"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9.480,00 </w:t>
            </w:r>
          </w:p>
        </w:tc>
        <w:tc>
          <w:tcPr>
            <w:tcW w:w="0" w:type="auto"/>
            <w:shd w:val="clear" w:color="auto" w:fill="auto"/>
            <w:noWrap/>
            <w:vAlign w:val="center"/>
            <w:hideMark/>
          </w:tcPr>
          <w:p w14:paraId="50EC4FEB"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14C2CD81"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812.383 </w:t>
            </w:r>
          </w:p>
        </w:tc>
        <w:tc>
          <w:tcPr>
            <w:tcW w:w="0" w:type="auto"/>
            <w:shd w:val="clear" w:color="auto" w:fill="auto"/>
            <w:noWrap/>
            <w:vAlign w:val="center"/>
            <w:hideMark/>
          </w:tcPr>
          <w:p w14:paraId="10528D41"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4A01C3B7" w14:textId="69FDBF63"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0,36 </w:t>
            </w:r>
          </w:p>
        </w:tc>
        <w:tc>
          <w:tcPr>
            <w:tcW w:w="0" w:type="auto"/>
            <w:shd w:val="clear" w:color="auto" w:fill="auto"/>
            <w:noWrap/>
            <w:vAlign w:val="center"/>
            <w:hideMark/>
          </w:tcPr>
          <w:p w14:paraId="40BE19CC"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7.583,70 </w:t>
            </w:r>
          </w:p>
        </w:tc>
      </w:tr>
      <w:tr w:rsidR="0018021B" w:rsidRPr="0018021B" w14:paraId="1AEFA87F" w14:textId="77777777" w:rsidTr="0018021B">
        <w:trPr>
          <w:trHeight w:val="315"/>
        </w:trPr>
        <w:tc>
          <w:tcPr>
            <w:tcW w:w="0" w:type="auto"/>
            <w:shd w:val="clear" w:color="auto" w:fill="auto"/>
            <w:noWrap/>
            <w:vAlign w:val="center"/>
            <w:hideMark/>
          </w:tcPr>
          <w:p w14:paraId="41FFAB65"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1-abr-77</w:t>
            </w:r>
          </w:p>
        </w:tc>
        <w:tc>
          <w:tcPr>
            <w:tcW w:w="0" w:type="auto"/>
            <w:shd w:val="clear" w:color="auto" w:fill="auto"/>
            <w:noWrap/>
            <w:vAlign w:val="center"/>
            <w:hideMark/>
          </w:tcPr>
          <w:p w14:paraId="085F24AD"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31-dic-77</w:t>
            </w:r>
          </w:p>
        </w:tc>
        <w:tc>
          <w:tcPr>
            <w:tcW w:w="0" w:type="auto"/>
            <w:shd w:val="clear" w:color="auto" w:fill="auto"/>
            <w:noWrap/>
            <w:vAlign w:val="center"/>
            <w:hideMark/>
          </w:tcPr>
          <w:p w14:paraId="450EB24D"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275</w:t>
            </w:r>
          </w:p>
        </w:tc>
        <w:tc>
          <w:tcPr>
            <w:tcW w:w="0" w:type="auto"/>
            <w:shd w:val="clear" w:color="auto" w:fill="auto"/>
            <w:noWrap/>
            <w:vAlign w:val="center"/>
            <w:hideMark/>
          </w:tcPr>
          <w:p w14:paraId="5FDB0950"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11.850,00 </w:t>
            </w:r>
          </w:p>
        </w:tc>
        <w:tc>
          <w:tcPr>
            <w:tcW w:w="0" w:type="auto"/>
            <w:shd w:val="clear" w:color="auto" w:fill="auto"/>
            <w:noWrap/>
            <w:vAlign w:val="center"/>
            <w:hideMark/>
          </w:tcPr>
          <w:p w14:paraId="71013DFE"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57B423BF"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1.015.479 </w:t>
            </w:r>
          </w:p>
        </w:tc>
        <w:tc>
          <w:tcPr>
            <w:tcW w:w="0" w:type="auto"/>
            <w:shd w:val="clear" w:color="auto" w:fill="auto"/>
            <w:noWrap/>
            <w:vAlign w:val="center"/>
            <w:hideMark/>
          </w:tcPr>
          <w:p w14:paraId="34CC3493"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1909AB3E" w14:textId="46A42D6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0,36 </w:t>
            </w:r>
          </w:p>
        </w:tc>
        <w:tc>
          <w:tcPr>
            <w:tcW w:w="0" w:type="auto"/>
            <w:shd w:val="clear" w:color="auto" w:fill="auto"/>
            <w:noWrap/>
            <w:vAlign w:val="center"/>
            <w:hideMark/>
          </w:tcPr>
          <w:p w14:paraId="22FB3A13"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28.965,54 </w:t>
            </w:r>
          </w:p>
        </w:tc>
      </w:tr>
      <w:tr w:rsidR="0018021B" w:rsidRPr="0018021B" w14:paraId="5733AD57" w14:textId="77777777" w:rsidTr="0018021B">
        <w:trPr>
          <w:trHeight w:val="315"/>
        </w:trPr>
        <w:tc>
          <w:tcPr>
            <w:tcW w:w="0" w:type="auto"/>
            <w:shd w:val="clear" w:color="auto" w:fill="auto"/>
            <w:noWrap/>
            <w:vAlign w:val="center"/>
            <w:hideMark/>
          </w:tcPr>
          <w:p w14:paraId="771FCF73"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1-ene-78</w:t>
            </w:r>
          </w:p>
        </w:tc>
        <w:tc>
          <w:tcPr>
            <w:tcW w:w="0" w:type="auto"/>
            <w:shd w:val="clear" w:color="auto" w:fill="auto"/>
            <w:noWrap/>
            <w:vAlign w:val="center"/>
            <w:hideMark/>
          </w:tcPr>
          <w:p w14:paraId="1A665B47"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30-jun-78</w:t>
            </w:r>
          </w:p>
        </w:tc>
        <w:tc>
          <w:tcPr>
            <w:tcW w:w="0" w:type="auto"/>
            <w:shd w:val="clear" w:color="auto" w:fill="auto"/>
            <w:noWrap/>
            <w:vAlign w:val="center"/>
            <w:hideMark/>
          </w:tcPr>
          <w:p w14:paraId="63C866DE"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181</w:t>
            </w:r>
          </w:p>
        </w:tc>
        <w:tc>
          <w:tcPr>
            <w:tcW w:w="0" w:type="auto"/>
            <w:shd w:val="clear" w:color="auto" w:fill="auto"/>
            <w:noWrap/>
            <w:vAlign w:val="center"/>
            <w:hideMark/>
          </w:tcPr>
          <w:p w14:paraId="1A1F35B5"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11.850,00 </w:t>
            </w:r>
          </w:p>
        </w:tc>
        <w:tc>
          <w:tcPr>
            <w:tcW w:w="0" w:type="auto"/>
            <w:shd w:val="clear" w:color="auto" w:fill="auto"/>
            <w:noWrap/>
            <w:vAlign w:val="center"/>
            <w:hideMark/>
          </w:tcPr>
          <w:p w14:paraId="3A5C192D"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7A3EA491"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788.946 </w:t>
            </w:r>
          </w:p>
        </w:tc>
        <w:tc>
          <w:tcPr>
            <w:tcW w:w="0" w:type="auto"/>
            <w:shd w:val="clear" w:color="auto" w:fill="auto"/>
            <w:noWrap/>
            <w:vAlign w:val="center"/>
            <w:hideMark/>
          </w:tcPr>
          <w:p w14:paraId="503C4AFB"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34156636" w14:textId="236EAC99"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0,47 </w:t>
            </w:r>
          </w:p>
        </w:tc>
        <w:tc>
          <w:tcPr>
            <w:tcW w:w="0" w:type="auto"/>
            <w:shd w:val="clear" w:color="auto" w:fill="auto"/>
            <w:noWrap/>
            <w:vAlign w:val="center"/>
            <w:hideMark/>
          </w:tcPr>
          <w:p w14:paraId="33FEF617"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14.811,66 </w:t>
            </w:r>
          </w:p>
        </w:tc>
      </w:tr>
      <w:tr w:rsidR="0018021B" w:rsidRPr="0018021B" w14:paraId="2BA296AE" w14:textId="77777777" w:rsidTr="0018021B">
        <w:trPr>
          <w:trHeight w:val="315"/>
        </w:trPr>
        <w:tc>
          <w:tcPr>
            <w:tcW w:w="0" w:type="auto"/>
            <w:shd w:val="clear" w:color="auto" w:fill="auto"/>
            <w:noWrap/>
            <w:vAlign w:val="center"/>
            <w:hideMark/>
          </w:tcPr>
          <w:p w14:paraId="748DCC67"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1-jul-78</w:t>
            </w:r>
          </w:p>
        </w:tc>
        <w:tc>
          <w:tcPr>
            <w:tcW w:w="0" w:type="auto"/>
            <w:shd w:val="clear" w:color="auto" w:fill="auto"/>
            <w:noWrap/>
            <w:vAlign w:val="center"/>
            <w:hideMark/>
          </w:tcPr>
          <w:p w14:paraId="7EE77789"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31-oct-78</w:t>
            </w:r>
          </w:p>
        </w:tc>
        <w:tc>
          <w:tcPr>
            <w:tcW w:w="0" w:type="auto"/>
            <w:shd w:val="clear" w:color="auto" w:fill="auto"/>
            <w:noWrap/>
            <w:vAlign w:val="center"/>
            <w:hideMark/>
          </w:tcPr>
          <w:p w14:paraId="10E1C72C"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123</w:t>
            </w:r>
          </w:p>
        </w:tc>
        <w:tc>
          <w:tcPr>
            <w:tcW w:w="0" w:type="auto"/>
            <w:shd w:val="clear" w:color="auto" w:fill="auto"/>
            <w:noWrap/>
            <w:vAlign w:val="center"/>
            <w:hideMark/>
          </w:tcPr>
          <w:p w14:paraId="40A294F6"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14.610,00 </w:t>
            </w:r>
          </w:p>
        </w:tc>
        <w:tc>
          <w:tcPr>
            <w:tcW w:w="0" w:type="auto"/>
            <w:shd w:val="clear" w:color="auto" w:fill="auto"/>
            <w:noWrap/>
            <w:vAlign w:val="center"/>
            <w:hideMark/>
          </w:tcPr>
          <w:p w14:paraId="38398120"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111B87B6"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972.700 </w:t>
            </w:r>
          </w:p>
        </w:tc>
        <w:tc>
          <w:tcPr>
            <w:tcW w:w="0" w:type="auto"/>
            <w:shd w:val="clear" w:color="auto" w:fill="auto"/>
            <w:noWrap/>
            <w:vAlign w:val="center"/>
            <w:hideMark/>
          </w:tcPr>
          <w:p w14:paraId="683217D9"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64C9CBA7" w14:textId="67E03DCD"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0,47 </w:t>
            </w:r>
          </w:p>
        </w:tc>
        <w:tc>
          <w:tcPr>
            <w:tcW w:w="0" w:type="auto"/>
            <w:shd w:val="clear" w:color="auto" w:fill="auto"/>
            <w:noWrap/>
            <w:vAlign w:val="center"/>
            <w:hideMark/>
          </w:tcPr>
          <w:p w14:paraId="2C96AE1F"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12.409,72 </w:t>
            </w:r>
          </w:p>
        </w:tc>
      </w:tr>
      <w:tr w:rsidR="0018021B" w:rsidRPr="0018021B" w14:paraId="1C719852" w14:textId="77777777" w:rsidTr="0018021B">
        <w:trPr>
          <w:trHeight w:val="315"/>
        </w:trPr>
        <w:tc>
          <w:tcPr>
            <w:tcW w:w="0" w:type="auto"/>
            <w:shd w:val="clear" w:color="auto" w:fill="auto"/>
            <w:noWrap/>
            <w:vAlign w:val="center"/>
            <w:hideMark/>
          </w:tcPr>
          <w:p w14:paraId="177B6CA0"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1-nov-78</w:t>
            </w:r>
          </w:p>
        </w:tc>
        <w:tc>
          <w:tcPr>
            <w:tcW w:w="0" w:type="auto"/>
            <w:shd w:val="clear" w:color="auto" w:fill="auto"/>
            <w:noWrap/>
            <w:vAlign w:val="center"/>
            <w:hideMark/>
          </w:tcPr>
          <w:p w14:paraId="750300AD"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31-dic-78</w:t>
            </w:r>
          </w:p>
        </w:tc>
        <w:tc>
          <w:tcPr>
            <w:tcW w:w="0" w:type="auto"/>
            <w:shd w:val="clear" w:color="auto" w:fill="auto"/>
            <w:noWrap/>
            <w:vAlign w:val="center"/>
            <w:hideMark/>
          </w:tcPr>
          <w:p w14:paraId="0F3DE2CA"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61</w:t>
            </w:r>
          </w:p>
        </w:tc>
        <w:tc>
          <w:tcPr>
            <w:tcW w:w="0" w:type="auto"/>
            <w:shd w:val="clear" w:color="auto" w:fill="auto"/>
            <w:noWrap/>
            <w:vAlign w:val="center"/>
            <w:hideMark/>
          </w:tcPr>
          <w:p w14:paraId="54320F43"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17.790,00 </w:t>
            </w:r>
          </w:p>
        </w:tc>
        <w:tc>
          <w:tcPr>
            <w:tcW w:w="0" w:type="auto"/>
            <w:shd w:val="clear" w:color="auto" w:fill="auto"/>
            <w:noWrap/>
            <w:vAlign w:val="center"/>
            <w:hideMark/>
          </w:tcPr>
          <w:p w14:paraId="1F8059CE"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1A01ECDC"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1.184.417 </w:t>
            </w:r>
          </w:p>
        </w:tc>
        <w:tc>
          <w:tcPr>
            <w:tcW w:w="0" w:type="auto"/>
            <w:shd w:val="clear" w:color="auto" w:fill="auto"/>
            <w:noWrap/>
            <w:vAlign w:val="center"/>
            <w:hideMark/>
          </w:tcPr>
          <w:p w14:paraId="56E8702A"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2E23D699" w14:textId="20AFC19C"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0,47 </w:t>
            </w:r>
          </w:p>
        </w:tc>
        <w:tc>
          <w:tcPr>
            <w:tcW w:w="0" w:type="auto"/>
            <w:shd w:val="clear" w:color="auto" w:fill="auto"/>
            <w:noWrap/>
            <w:vAlign w:val="center"/>
            <w:hideMark/>
          </w:tcPr>
          <w:p w14:paraId="2FEC6F2B"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7.493,98 </w:t>
            </w:r>
          </w:p>
        </w:tc>
      </w:tr>
      <w:tr w:rsidR="0018021B" w:rsidRPr="0018021B" w14:paraId="4244C8BB" w14:textId="77777777" w:rsidTr="0018021B">
        <w:trPr>
          <w:trHeight w:val="315"/>
        </w:trPr>
        <w:tc>
          <w:tcPr>
            <w:tcW w:w="0" w:type="auto"/>
            <w:shd w:val="clear" w:color="auto" w:fill="auto"/>
            <w:noWrap/>
            <w:vAlign w:val="center"/>
            <w:hideMark/>
          </w:tcPr>
          <w:p w14:paraId="4CED3125"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1-ene-79</w:t>
            </w:r>
          </w:p>
        </w:tc>
        <w:tc>
          <w:tcPr>
            <w:tcW w:w="0" w:type="auto"/>
            <w:shd w:val="clear" w:color="auto" w:fill="auto"/>
            <w:noWrap/>
            <w:vAlign w:val="center"/>
            <w:hideMark/>
          </w:tcPr>
          <w:p w14:paraId="42832A7D"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31-mar-79</w:t>
            </w:r>
          </w:p>
        </w:tc>
        <w:tc>
          <w:tcPr>
            <w:tcW w:w="0" w:type="auto"/>
            <w:shd w:val="clear" w:color="auto" w:fill="auto"/>
            <w:noWrap/>
            <w:vAlign w:val="center"/>
            <w:hideMark/>
          </w:tcPr>
          <w:p w14:paraId="3D01D347"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90</w:t>
            </w:r>
          </w:p>
        </w:tc>
        <w:tc>
          <w:tcPr>
            <w:tcW w:w="0" w:type="auto"/>
            <w:shd w:val="clear" w:color="auto" w:fill="auto"/>
            <w:noWrap/>
            <w:vAlign w:val="center"/>
            <w:hideMark/>
          </w:tcPr>
          <w:p w14:paraId="0A132AC8"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17.790,00 </w:t>
            </w:r>
          </w:p>
        </w:tc>
        <w:tc>
          <w:tcPr>
            <w:tcW w:w="0" w:type="auto"/>
            <w:shd w:val="clear" w:color="auto" w:fill="auto"/>
            <w:noWrap/>
            <w:vAlign w:val="center"/>
            <w:hideMark/>
          </w:tcPr>
          <w:p w14:paraId="1C5CE1EC"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3253D51B"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1.000.153 </w:t>
            </w:r>
          </w:p>
        </w:tc>
        <w:tc>
          <w:tcPr>
            <w:tcW w:w="0" w:type="auto"/>
            <w:shd w:val="clear" w:color="auto" w:fill="auto"/>
            <w:noWrap/>
            <w:vAlign w:val="center"/>
            <w:hideMark/>
          </w:tcPr>
          <w:p w14:paraId="55233364"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42776137" w14:textId="11A332E0"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0,56 </w:t>
            </w:r>
          </w:p>
        </w:tc>
        <w:tc>
          <w:tcPr>
            <w:tcW w:w="0" w:type="auto"/>
            <w:shd w:val="clear" w:color="auto" w:fill="auto"/>
            <w:noWrap/>
            <w:vAlign w:val="center"/>
            <w:hideMark/>
          </w:tcPr>
          <w:p w14:paraId="78D9454E"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9.336,56 </w:t>
            </w:r>
          </w:p>
        </w:tc>
      </w:tr>
      <w:tr w:rsidR="0018021B" w:rsidRPr="0018021B" w14:paraId="231A68A6" w14:textId="77777777" w:rsidTr="0018021B">
        <w:trPr>
          <w:trHeight w:val="315"/>
        </w:trPr>
        <w:tc>
          <w:tcPr>
            <w:tcW w:w="0" w:type="auto"/>
            <w:shd w:val="clear" w:color="auto" w:fill="auto"/>
            <w:noWrap/>
            <w:vAlign w:val="center"/>
            <w:hideMark/>
          </w:tcPr>
          <w:p w14:paraId="63D59076"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1-abr-79</w:t>
            </w:r>
          </w:p>
        </w:tc>
        <w:tc>
          <w:tcPr>
            <w:tcW w:w="0" w:type="auto"/>
            <w:shd w:val="clear" w:color="auto" w:fill="auto"/>
            <w:noWrap/>
            <w:vAlign w:val="center"/>
            <w:hideMark/>
          </w:tcPr>
          <w:p w14:paraId="1313F99A"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31-dic-79</w:t>
            </w:r>
          </w:p>
        </w:tc>
        <w:tc>
          <w:tcPr>
            <w:tcW w:w="0" w:type="auto"/>
            <w:shd w:val="clear" w:color="auto" w:fill="auto"/>
            <w:noWrap/>
            <w:vAlign w:val="center"/>
            <w:hideMark/>
          </w:tcPr>
          <w:p w14:paraId="005B50A8"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275</w:t>
            </w:r>
          </w:p>
        </w:tc>
        <w:tc>
          <w:tcPr>
            <w:tcW w:w="0" w:type="auto"/>
            <w:shd w:val="clear" w:color="auto" w:fill="auto"/>
            <w:noWrap/>
            <w:vAlign w:val="center"/>
            <w:hideMark/>
          </w:tcPr>
          <w:p w14:paraId="4A31E9FD"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21.420,00 </w:t>
            </w:r>
          </w:p>
        </w:tc>
        <w:tc>
          <w:tcPr>
            <w:tcW w:w="0" w:type="auto"/>
            <w:shd w:val="clear" w:color="auto" w:fill="auto"/>
            <w:noWrap/>
            <w:vAlign w:val="center"/>
            <w:hideMark/>
          </w:tcPr>
          <w:p w14:paraId="77EA6826"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76AA6ED7"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1.204.231 </w:t>
            </w:r>
          </w:p>
        </w:tc>
        <w:tc>
          <w:tcPr>
            <w:tcW w:w="0" w:type="auto"/>
            <w:shd w:val="clear" w:color="auto" w:fill="auto"/>
            <w:noWrap/>
            <w:vAlign w:val="center"/>
            <w:hideMark/>
          </w:tcPr>
          <w:p w14:paraId="036B23D2"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4049F08D" w14:textId="3CE36D81"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0,56 </w:t>
            </w:r>
          </w:p>
        </w:tc>
        <w:tc>
          <w:tcPr>
            <w:tcW w:w="0" w:type="auto"/>
            <w:shd w:val="clear" w:color="auto" w:fill="auto"/>
            <w:noWrap/>
            <w:vAlign w:val="center"/>
            <w:hideMark/>
          </w:tcPr>
          <w:p w14:paraId="6F9E3314"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34.349,51 </w:t>
            </w:r>
          </w:p>
        </w:tc>
      </w:tr>
      <w:tr w:rsidR="0018021B" w:rsidRPr="0018021B" w14:paraId="44D22C48" w14:textId="77777777" w:rsidTr="0018021B">
        <w:trPr>
          <w:trHeight w:val="315"/>
        </w:trPr>
        <w:tc>
          <w:tcPr>
            <w:tcW w:w="0" w:type="auto"/>
            <w:shd w:val="clear" w:color="auto" w:fill="auto"/>
            <w:noWrap/>
            <w:vAlign w:val="center"/>
            <w:hideMark/>
          </w:tcPr>
          <w:p w14:paraId="472D6ED0"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1-ene-80</w:t>
            </w:r>
          </w:p>
        </w:tc>
        <w:tc>
          <w:tcPr>
            <w:tcW w:w="0" w:type="auto"/>
            <w:shd w:val="clear" w:color="auto" w:fill="auto"/>
            <w:noWrap/>
            <w:vAlign w:val="center"/>
            <w:hideMark/>
          </w:tcPr>
          <w:p w14:paraId="3500F87B"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31-ago-80</w:t>
            </w:r>
          </w:p>
        </w:tc>
        <w:tc>
          <w:tcPr>
            <w:tcW w:w="0" w:type="auto"/>
            <w:shd w:val="clear" w:color="auto" w:fill="auto"/>
            <w:noWrap/>
            <w:vAlign w:val="center"/>
            <w:hideMark/>
          </w:tcPr>
          <w:p w14:paraId="01495523"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244</w:t>
            </w:r>
          </w:p>
        </w:tc>
        <w:tc>
          <w:tcPr>
            <w:tcW w:w="0" w:type="auto"/>
            <w:shd w:val="clear" w:color="auto" w:fill="auto"/>
            <w:noWrap/>
            <w:vAlign w:val="center"/>
            <w:hideMark/>
          </w:tcPr>
          <w:p w14:paraId="7553DA02"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21.420,00 </w:t>
            </w:r>
          </w:p>
        </w:tc>
        <w:tc>
          <w:tcPr>
            <w:tcW w:w="0" w:type="auto"/>
            <w:shd w:val="clear" w:color="auto" w:fill="auto"/>
            <w:noWrap/>
            <w:vAlign w:val="center"/>
            <w:hideMark/>
          </w:tcPr>
          <w:p w14:paraId="2CDF64B5"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11273B04"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934.974 </w:t>
            </w:r>
          </w:p>
        </w:tc>
        <w:tc>
          <w:tcPr>
            <w:tcW w:w="0" w:type="auto"/>
            <w:shd w:val="clear" w:color="auto" w:fill="auto"/>
            <w:noWrap/>
            <w:vAlign w:val="center"/>
            <w:hideMark/>
          </w:tcPr>
          <w:p w14:paraId="290FB1F7"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5A2B1C55" w14:textId="7BECB531"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0,72 </w:t>
            </w:r>
          </w:p>
        </w:tc>
        <w:tc>
          <w:tcPr>
            <w:tcW w:w="0" w:type="auto"/>
            <w:shd w:val="clear" w:color="auto" w:fill="auto"/>
            <w:noWrap/>
            <w:vAlign w:val="center"/>
            <w:hideMark/>
          </w:tcPr>
          <w:p w14:paraId="42EACD48"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23.662,86 </w:t>
            </w:r>
          </w:p>
        </w:tc>
      </w:tr>
      <w:tr w:rsidR="0018021B" w:rsidRPr="0018021B" w14:paraId="45AD098D" w14:textId="77777777" w:rsidTr="0018021B">
        <w:trPr>
          <w:trHeight w:val="315"/>
        </w:trPr>
        <w:tc>
          <w:tcPr>
            <w:tcW w:w="0" w:type="auto"/>
            <w:shd w:val="clear" w:color="auto" w:fill="auto"/>
            <w:noWrap/>
            <w:vAlign w:val="center"/>
            <w:hideMark/>
          </w:tcPr>
          <w:p w14:paraId="4DF999ED"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1-sep-80</w:t>
            </w:r>
          </w:p>
        </w:tc>
        <w:tc>
          <w:tcPr>
            <w:tcW w:w="0" w:type="auto"/>
            <w:shd w:val="clear" w:color="auto" w:fill="auto"/>
            <w:noWrap/>
            <w:vAlign w:val="center"/>
            <w:hideMark/>
          </w:tcPr>
          <w:p w14:paraId="7B92F5C8"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31-dic-80</w:t>
            </w:r>
          </w:p>
        </w:tc>
        <w:tc>
          <w:tcPr>
            <w:tcW w:w="0" w:type="auto"/>
            <w:shd w:val="clear" w:color="auto" w:fill="auto"/>
            <w:noWrap/>
            <w:vAlign w:val="center"/>
            <w:hideMark/>
          </w:tcPr>
          <w:p w14:paraId="4FEBEDF2"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122</w:t>
            </w:r>
          </w:p>
        </w:tc>
        <w:tc>
          <w:tcPr>
            <w:tcW w:w="0" w:type="auto"/>
            <w:shd w:val="clear" w:color="auto" w:fill="auto"/>
            <w:noWrap/>
            <w:vAlign w:val="center"/>
            <w:hideMark/>
          </w:tcPr>
          <w:p w14:paraId="29143329"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25.530,00 </w:t>
            </w:r>
          </w:p>
        </w:tc>
        <w:tc>
          <w:tcPr>
            <w:tcW w:w="0" w:type="auto"/>
            <w:shd w:val="clear" w:color="auto" w:fill="auto"/>
            <w:noWrap/>
            <w:vAlign w:val="center"/>
            <w:hideMark/>
          </w:tcPr>
          <w:p w14:paraId="06FB61FF"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74EB2CA7"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1.114.374 </w:t>
            </w:r>
          </w:p>
        </w:tc>
        <w:tc>
          <w:tcPr>
            <w:tcW w:w="0" w:type="auto"/>
            <w:shd w:val="clear" w:color="auto" w:fill="auto"/>
            <w:noWrap/>
            <w:vAlign w:val="center"/>
            <w:hideMark/>
          </w:tcPr>
          <w:p w14:paraId="7D1D0BA2"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5E54478D" w14:textId="42F01602"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0,72 </w:t>
            </w:r>
          </w:p>
        </w:tc>
        <w:tc>
          <w:tcPr>
            <w:tcW w:w="0" w:type="auto"/>
            <w:shd w:val="clear" w:color="auto" w:fill="auto"/>
            <w:noWrap/>
            <w:vAlign w:val="center"/>
            <w:hideMark/>
          </w:tcPr>
          <w:p w14:paraId="6249D63F"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14.101,61 </w:t>
            </w:r>
          </w:p>
        </w:tc>
      </w:tr>
      <w:tr w:rsidR="0018021B" w:rsidRPr="0018021B" w14:paraId="1455C602" w14:textId="77777777" w:rsidTr="0018021B">
        <w:trPr>
          <w:trHeight w:val="315"/>
        </w:trPr>
        <w:tc>
          <w:tcPr>
            <w:tcW w:w="0" w:type="auto"/>
            <w:shd w:val="clear" w:color="auto" w:fill="auto"/>
            <w:noWrap/>
            <w:vAlign w:val="center"/>
            <w:hideMark/>
          </w:tcPr>
          <w:p w14:paraId="1A5437D2"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1-ene-81</w:t>
            </w:r>
          </w:p>
        </w:tc>
        <w:tc>
          <w:tcPr>
            <w:tcW w:w="0" w:type="auto"/>
            <w:shd w:val="clear" w:color="auto" w:fill="auto"/>
            <w:noWrap/>
            <w:vAlign w:val="center"/>
            <w:hideMark/>
          </w:tcPr>
          <w:p w14:paraId="2BEE45B6"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31-mar-81</w:t>
            </w:r>
          </w:p>
        </w:tc>
        <w:tc>
          <w:tcPr>
            <w:tcW w:w="0" w:type="auto"/>
            <w:shd w:val="clear" w:color="auto" w:fill="auto"/>
            <w:noWrap/>
            <w:vAlign w:val="center"/>
            <w:hideMark/>
          </w:tcPr>
          <w:p w14:paraId="6EF52976"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90</w:t>
            </w:r>
          </w:p>
        </w:tc>
        <w:tc>
          <w:tcPr>
            <w:tcW w:w="0" w:type="auto"/>
            <w:shd w:val="clear" w:color="auto" w:fill="auto"/>
            <w:noWrap/>
            <w:vAlign w:val="center"/>
            <w:hideMark/>
          </w:tcPr>
          <w:p w14:paraId="4E44859C"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25.530,00 </w:t>
            </w:r>
          </w:p>
        </w:tc>
        <w:tc>
          <w:tcPr>
            <w:tcW w:w="0" w:type="auto"/>
            <w:shd w:val="clear" w:color="auto" w:fill="auto"/>
            <w:noWrap/>
            <w:vAlign w:val="center"/>
            <w:hideMark/>
          </w:tcPr>
          <w:p w14:paraId="35C68152"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1B5C03DA"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885.449 </w:t>
            </w:r>
          </w:p>
        </w:tc>
        <w:tc>
          <w:tcPr>
            <w:tcW w:w="0" w:type="auto"/>
            <w:shd w:val="clear" w:color="auto" w:fill="auto"/>
            <w:noWrap/>
            <w:vAlign w:val="center"/>
            <w:hideMark/>
          </w:tcPr>
          <w:p w14:paraId="340C8C9A"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607AB195" w14:textId="0F891249"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0,90 </w:t>
            </w:r>
          </w:p>
        </w:tc>
        <w:tc>
          <w:tcPr>
            <w:tcW w:w="0" w:type="auto"/>
            <w:shd w:val="clear" w:color="auto" w:fill="auto"/>
            <w:noWrap/>
            <w:vAlign w:val="center"/>
            <w:hideMark/>
          </w:tcPr>
          <w:p w14:paraId="5DFB7F76"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8.265,78 </w:t>
            </w:r>
          </w:p>
        </w:tc>
      </w:tr>
      <w:tr w:rsidR="0018021B" w:rsidRPr="0018021B" w14:paraId="09E8FA20" w14:textId="77777777" w:rsidTr="0018021B">
        <w:trPr>
          <w:trHeight w:val="315"/>
        </w:trPr>
        <w:tc>
          <w:tcPr>
            <w:tcW w:w="0" w:type="auto"/>
            <w:shd w:val="clear" w:color="auto" w:fill="auto"/>
            <w:noWrap/>
            <w:vAlign w:val="center"/>
            <w:hideMark/>
          </w:tcPr>
          <w:p w14:paraId="399A0308"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1-abr-81</w:t>
            </w:r>
          </w:p>
        </w:tc>
        <w:tc>
          <w:tcPr>
            <w:tcW w:w="0" w:type="auto"/>
            <w:shd w:val="clear" w:color="auto" w:fill="auto"/>
            <w:noWrap/>
            <w:vAlign w:val="center"/>
            <w:hideMark/>
          </w:tcPr>
          <w:p w14:paraId="64732E9C"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31-dic-81</w:t>
            </w:r>
          </w:p>
        </w:tc>
        <w:tc>
          <w:tcPr>
            <w:tcW w:w="0" w:type="auto"/>
            <w:shd w:val="clear" w:color="auto" w:fill="auto"/>
            <w:noWrap/>
            <w:vAlign w:val="center"/>
            <w:hideMark/>
          </w:tcPr>
          <w:p w14:paraId="31CFF54F"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275</w:t>
            </w:r>
          </w:p>
        </w:tc>
        <w:tc>
          <w:tcPr>
            <w:tcW w:w="0" w:type="auto"/>
            <w:shd w:val="clear" w:color="auto" w:fill="auto"/>
            <w:noWrap/>
            <w:vAlign w:val="center"/>
            <w:hideMark/>
          </w:tcPr>
          <w:p w14:paraId="12029AFD"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39.310,00 </w:t>
            </w:r>
          </w:p>
        </w:tc>
        <w:tc>
          <w:tcPr>
            <w:tcW w:w="0" w:type="auto"/>
            <w:shd w:val="clear" w:color="auto" w:fill="auto"/>
            <w:noWrap/>
            <w:vAlign w:val="center"/>
            <w:hideMark/>
          </w:tcPr>
          <w:p w14:paraId="090093BC"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76305322"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1.363.376 </w:t>
            </w:r>
          </w:p>
        </w:tc>
        <w:tc>
          <w:tcPr>
            <w:tcW w:w="0" w:type="auto"/>
            <w:shd w:val="clear" w:color="auto" w:fill="auto"/>
            <w:noWrap/>
            <w:vAlign w:val="center"/>
            <w:hideMark/>
          </w:tcPr>
          <w:p w14:paraId="36F23643"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05188C5F" w14:textId="188F3FE8"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0,90 </w:t>
            </w:r>
          </w:p>
        </w:tc>
        <w:tc>
          <w:tcPr>
            <w:tcW w:w="0" w:type="auto"/>
            <w:shd w:val="clear" w:color="auto" w:fill="auto"/>
            <w:noWrap/>
            <w:vAlign w:val="center"/>
            <w:hideMark/>
          </w:tcPr>
          <w:p w14:paraId="19CDDECC"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38.888,95 </w:t>
            </w:r>
          </w:p>
        </w:tc>
      </w:tr>
      <w:tr w:rsidR="0018021B" w:rsidRPr="0018021B" w14:paraId="54C4C08D" w14:textId="77777777" w:rsidTr="0018021B">
        <w:trPr>
          <w:trHeight w:val="315"/>
        </w:trPr>
        <w:tc>
          <w:tcPr>
            <w:tcW w:w="0" w:type="auto"/>
            <w:shd w:val="clear" w:color="auto" w:fill="auto"/>
            <w:noWrap/>
            <w:vAlign w:val="center"/>
            <w:hideMark/>
          </w:tcPr>
          <w:p w14:paraId="49D05213"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1-ene-82</w:t>
            </w:r>
          </w:p>
        </w:tc>
        <w:tc>
          <w:tcPr>
            <w:tcW w:w="0" w:type="auto"/>
            <w:shd w:val="clear" w:color="auto" w:fill="auto"/>
            <w:noWrap/>
            <w:vAlign w:val="center"/>
            <w:hideMark/>
          </w:tcPr>
          <w:p w14:paraId="57E9826F"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30-jun-82</w:t>
            </w:r>
          </w:p>
        </w:tc>
        <w:tc>
          <w:tcPr>
            <w:tcW w:w="0" w:type="auto"/>
            <w:shd w:val="clear" w:color="auto" w:fill="auto"/>
            <w:noWrap/>
            <w:vAlign w:val="center"/>
            <w:hideMark/>
          </w:tcPr>
          <w:p w14:paraId="343DCCDE"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181</w:t>
            </w:r>
          </w:p>
        </w:tc>
        <w:tc>
          <w:tcPr>
            <w:tcW w:w="0" w:type="auto"/>
            <w:shd w:val="clear" w:color="auto" w:fill="auto"/>
            <w:noWrap/>
            <w:vAlign w:val="center"/>
            <w:hideMark/>
          </w:tcPr>
          <w:p w14:paraId="41E933BE"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47.370,00 </w:t>
            </w:r>
          </w:p>
        </w:tc>
        <w:tc>
          <w:tcPr>
            <w:tcW w:w="0" w:type="auto"/>
            <w:shd w:val="clear" w:color="auto" w:fill="auto"/>
            <w:noWrap/>
            <w:vAlign w:val="center"/>
            <w:hideMark/>
          </w:tcPr>
          <w:p w14:paraId="2A72EAB9"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15A387DD"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1.299.159 </w:t>
            </w:r>
          </w:p>
        </w:tc>
        <w:tc>
          <w:tcPr>
            <w:tcW w:w="0" w:type="auto"/>
            <w:shd w:val="clear" w:color="auto" w:fill="auto"/>
            <w:noWrap/>
            <w:vAlign w:val="center"/>
            <w:hideMark/>
          </w:tcPr>
          <w:p w14:paraId="3D9FD5CB"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37D9A28A" w14:textId="4A936266"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1,14 </w:t>
            </w:r>
          </w:p>
        </w:tc>
        <w:tc>
          <w:tcPr>
            <w:tcW w:w="0" w:type="auto"/>
            <w:shd w:val="clear" w:color="auto" w:fill="auto"/>
            <w:noWrap/>
            <w:vAlign w:val="center"/>
            <w:hideMark/>
          </w:tcPr>
          <w:p w14:paraId="333D6126"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24.390,39 </w:t>
            </w:r>
          </w:p>
        </w:tc>
      </w:tr>
      <w:tr w:rsidR="0018021B" w:rsidRPr="0018021B" w14:paraId="3F82EBC1" w14:textId="77777777" w:rsidTr="0018021B">
        <w:trPr>
          <w:trHeight w:val="315"/>
        </w:trPr>
        <w:tc>
          <w:tcPr>
            <w:tcW w:w="0" w:type="auto"/>
            <w:shd w:val="clear" w:color="auto" w:fill="auto"/>
            <w:noWrap/>
            <w:vAlign w:val="center"/>
            <w:hideMark/>
          </w:tcPr>
          <w:p w14:paraId="1B1BC195"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1-jul-82</w:t>
            </w:r>
          </w:p>
        </w:tc>
        <w:tc>
          <w:tcPr>
            <w:tcW w:w="0" w:type="auto"/>
            <w:shd w:val="clear" w:color="auto" w:fill="auto"/>
            <w:noWrap/>
            <w:vAlign w:val="center"/>
            <w:hideMark/>
          </w:tcPr>
          <w:p w14:paraId="12DE3B3C"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31-ago-82</w:t>
            </w:r>
          </w:p>
        </w:tc>
        <w:tc>
          <w:tcPr>
            <w:tcW w:w="0" w:type="auto"/>
            <w:shd w:val="clear" w:color="auto" w:fill="auto"/>
            <w:noWrap/>
            <w:vAlign w:val="center"/>
            <w:hideMark/>
          </w:tcPr>
          <w:p w14:paraId="729338EC"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62</w:t>
            </w:r>
          </w:p>
        </w:tc>
        <w:tc>
          <w:tcPr>
            <w:tcW w:w="0" w:type="auto"/>
            <w:shd w:val="clear" w:color="auto" w:fill="auto"/>
            <w:noWrap/>
            <w:vAlign w:val="center"/>
            <w:hideMark/>
          </w:tcPr>
          <w:p w14:paraId="14FBA48E"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47.370,00 </w:t>
            </w:r>
          </w:p>
        </w:tc>
        <w:tc>
          <w:tcPr>
            <w:tcW w:w="0" w:type="auto"/>
            <w:shd w:val="clear" w:color="auto" w:fill="auto"/>
            <w:noWrap/>
            <w:vAlign w:val="center"/>
            <w:hideMark/>
          </w:tcPr>
          <w:p w14:paraId="14E4A7F1"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230B7F8D"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1.299.159 </w:t>
            </w:r>
          </w:p>
        </w:tc>
        <w:tc>
          <w:tcPr>
            <w:tcW w:w="0" w:type="auto"/>
            <w:shd w:val="clear" w:color="auto" w:fill="auto"/>
            <w:noWrap/>
            <w:vAlign w:val="center"/>
            <w:hideMark/>
          </w:tcPr>
          <w:p w14:paraId="0B290424"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3F908A3B" w14:textId="1332C8F6"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1,14 </w:t>
            </w:r>
          </w:p>
        </w:tc>
        <w:tc>
          <w:tcPr>
            <w:tcW w:w="0" w:type="auto"/>
            <w:shd w:val="clear" w:color="auto" w:fill="auto"/>
            <w:noWrap/>
            <w:vAlign w:val="center"/>
            <w:hideMark/>
          </w:tcPr>
          <w:p w14:paraId="2713D945"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8.354,72 </w:t>
            </w:r>
          </w:p>
        </w:tc>
      </w:tr>
      <w:tr w:rsidR="0018021B" w:rsidRPr="0018021B" w14:paraId="1F0201BE" w14:textId="77777777" w:rsidTr="0018021B">
        <w:trPr>
          <w:trHeight w:val="315"/>
        </w:trPr>
        <w:tc>
          <w:tcPr>
            <w:tcW w:w="0" w:type="auto"/>
            <w:shd w:val="clear" w:color="auto" w:fill="auto"/>
            <w:noWrap/>
            <w:vAlign w:val="center"/>
            <w:hideMark/>
          </w:tcPr>
          <w:p w14:paraId="1C9B3417"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1-sep-82</w:t>
            </w:r>
          </w:p>
        </w:tc>
        <w:tc>
          <w:tcPr>
            <w:tcW w:w="0" w:type="auto"/>
            <w:shd w:val="clear" w:color="auto" w:fill="auto"/>
            <w:noWrap/>
            <w:vAlign w:val="center"/>
            <w:hideMark/>
          </w:tcPr>
          <w:p w14:paraId="092A1C31"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31-dic-82</w:t>
            </w:r>
          </w:p>
        </w:tc>
        <w:tc>
          <w:tcPr>
            <w:tcW w:w="0" w:type="auto"/>
            <w:shd w:val="clear" w:color="auto" w:fill="auto"/>
            <w:noWrap/>
            <w:vAlign w:val="center"/>
            <w:hideMark/>
          </w:tcPr>
          <w:p w14:paraId="2F88425E"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122</w:t>
            </w:r>
          </w:p>
        </w:tc>
        <w:tc>
          <w:tcPr>
            <w:tcW w:w="0" w:type="auto"/>
            <w:shd w:val="clear" w:color="auto" w:fill="auto"/>
            <w:noWrap/>
            <w:vAlign w:val="center"/>
            <w:hideMark/>
          </w:tcPr>
          <w:p w14:paraId="1966DD54"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47.365,00 </w:t>
            </w:r>
          </w:p>
        </w:tc>
        <w:tc>
          <w:tcPr>
            <w:tcW w:w="0" w:type="auto"/>
            <w:shd w:val="clear" w:color="auto" w:fill="auto"/>
            <w:noWrap/>
            <w:vAlign w:val="center"/>
            <w:hideMark/>
          </w:tcPr>
          <w:p w14:paraId="1A459671"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7AA925FE"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1.299.022 </w:t>
            </w:r>
          </w:p>
        </w:tc>
        <w:tc>
          <w:tcPr>
            <w:tcW w:w="0" w:type="auto"/>
            <w:shd w:val="clear" w:color="auto" w:fill="auto"/>
            <w:noWrap/>
            <w:vAlign w:val="center"/>
            <w:hideMark/>
          </w:tcPr>
          <w:p w14:paraId="46238346"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5B6FF3F6" w14:textId="1E543A0B"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1,14 </w:t>
            </w:r>
          </w:p>
        </w:tc>
        <w:tc>
          <w:tcPr>
            <w:tcW w:w="0" w:type="auto"/>
            <w:shd w:val="clear" w:color="auto" w:fill="auto"/>
            <w:noWrap/>
            <w:vAlign w:val="center"/>
            <w:hideMark/>
          </w:tcPr>
          <w:p w14:paraId="70EF14E8"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16.438,20 </w:t>
            </w:r>
          </w:p>
        </w:tc>
      </w:tr>
      <w:tr w:rsidR="0018021B" w:rsidRPr="0018021B" w14:paraId="0BF4FB9F" w14:textId="77777777" w:rsidTr="0018021B">
        <w:trPr>
          <w:trHeight w:val="315"/>
        </w:trPr>
        <w:tc>
          <w:tcPr>
            <w:tcW w:w="0" w:type="auto"/>
            <w:shd w:val="clear" w:color="auto" w:fill="auto"/>
            <w:noWrap/>
            <w:vAlign w:val="center"/>
            <w:hideMark/>
          </w:tcPr>
          <w:p w14:paraId="2B099A6F"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1-ene-83</w:t>
            </w:r>
          </w:p>
        </w:tc>
        <w:tc>
          <w:tcPr>
            <w:tcW w:w="0" w:type="auto"/>
            <w:shd w:val="clear" w:color="auto" w:fill="auto"/>
            <w:noWrap/>
            <w:vAlign w:val="center"/>
            <w:hideMark/>
          </w:tcPr>
          <w:p w14:paraId="2A7667F2"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31-mar-83</w:t>
            </w:r>
          </w:p>
        </w:tc>
        <w:tc>
          <w:tcPr>
            <w:tcW w:w="0" w:type="auto"/>
            <w:shd w:val="clear" w:color="auto" w:fill="auto"/>
            <w:noWrap/>
            <w:vAlign w:val="center"/>
            <w:hideMark/>
          </w:tcPr>
          <w:p w14:paraId="1B7E7DAB"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90</w:t>
            </w:r>
          </w:p>
        </w:tc>
        <w:tc>
          <w:tcPr>
            <w:tcW w:w="0" w:type="auto"/>
            <w:shd w:val="clear" w:color="auto" w:fill="auto"/>
            <w:noWrap/>
            <w:vAlign w:val="center"/>
            <w:hideMark/>
          </w:tcPr>
          <w:p w14:paraId="5EA7B8EC"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47.365,00 </w:t>
            </w:r>
          </w:p>
        </w:tc>
        <w:tc>
          <w:tcPr>
            <w:tcW w:w="0" w:type="auto"/>
            <w:shd w:val="clear" w:color="auto" w:fill="auto"/>
            <w:noWrap/>
            <w:vAlign w:val="center"/>
            <w:hideMark/>
          </w:tcPr>
          <w:p w14:paraId="636E3197"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1571515D"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1.047.346 </w:t>
            </w:r>
          </w:p>
        </w:tc>
        <w:tc>
          <w:tcPr>
            <w:tcW w:w="0" w:type="auto"/>
            <w:shd w:val="clear" w:color="auto" w:fill="auto"/>
            <w:noWrap/>
            <w:vAlign w:val="center"/>
            <w:hideMark/>
          </w:tcPr>
          <w:p w14:paraId="374B18A7"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56FD9D87" w14:textId="20438613"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1,41 </w:t>
            </w:r>
          </w:p>
        </w:tc>
        <w:tc>
          <w:tcPr>
            <w:tcW w:w="0" w:type="auto"/>
            <w:shd w:val="clear" w:color="auto" w:fill="auto"/>
            <w:noWrap/>
            <w:vAlign w:val="center"/>
            <w:hideMark/>
          </w:tcPr>
          <w:p w14:paraId="5A911C3B"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9.777,11 </w:t>
            </w:r>
          </w:p>
        </w:tc>
      </w:tr>
      <w:tr w:rsidR="0018021B" w:rsidRPr="0018021B" w14:paraId="204869E5" w14:textId="77777777" w:rsidTr="0018021B">
        <w:trPr>
          <w:trHeight w:val="315"/>
        </w:trPr>
        <w:tc>
          <w:tcPr>
            <w:tcW w:w="0" w:type="auto"/>
            <w:shd w:val="clear" w:color="auto" w:fill="auto"/>
            <w:noWrap/>
            <w:vAlign w:val="center"/>
            <w:hideMark/>
          </w:tcPr>
          <w:p w14:paraId="5065C3B9"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1-abr-83</w:t>
            </w:r>
          </w:p>
        </w:tc>
        <w:tc>
          <w:tcPr>
            <w:tcW w:w="0" w:type="auto"/>
            <w:shd w:val="clear" w:color="auto" w:fill="auto"/>
            <w:noWrap/>
            <w:vAlign w:val="center"/>
            <w:hideMark/>
          </w:tcPr>
          <w:p w14:paraId="6B127C8D"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30-jun-83</w:t>
            </w:r>
          </w:p>
        </w:tc>
        <w:tc>
          <w:tcPr>
            <w:tcW w:w="0" w:type="auto"/>
            <w:shd w:val="clear" w:color="auto" w:fill="auto"/>
            <w:noWrap/>
            <w:vAlign w:val="center"/>
            <w:hideMark/>
          </w:tcPr>
          <w:p w14:paraId="3F412017"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91</w:t>
            </w:r>
          </w:p>
        </w:tc>
        <w:tc>
          <w:tcPr>
            <w:tcW w:w="0" w:type="auto"/>
            <w:shd w:val="clear" w:color="auto" w:fill="auto"/>
            <w:noWrap/>
            <w:vAlign w:val="center"/>
            <w:hideMark/>
          </w:tcPr>
          <w:p w14:paraId="4078D75D"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57.789,00 </w:t>
            </w:r>
          </w:p>
        </w:tc>
        <w:tc>
          <w:tcPr>
            <w:tcW w:w="0" w:type="auto"/>
            <w:shd w:val="clear" w:color="auto" w:fill="auto"/>
            <w:noWrap/>
            <w:vAlign w:val="center"/>
            <w:hideMark/>
          </w:tcPr>
          <w:p w14:paraId="76EAEFC9"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2DFDEC87"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1.277.844 </w:t>
            </w:r>
          </w:p>
        </w:tc>
        <w:tc>
          <w:tcPr>
            <w:tcW w:w="0" w:type="auto"/>
            <w:shd w:val="clear" w:color="auto" w:fill="auto"/>
            <w:noWrap/>
            <w:vAlign w:val="center"/>
            <w:hideMark/>
          </w:tcPr>
          <w:p w14:paraId="0167D049"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06AE40D0" w14:textId="597B44B8"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1,41 </w:t>
            </w:r>
          </w:p>
        </w:tc>
        <w:tc>
          <w:tcPr>
            <w:tcW w:w="0" w:type="auto"/>
            <w:shd w:val="clear" w:color="auto" w:fill="auto"/>
            <w:noWrap/>
            <w:vAlign w:val="center"/>
            <w:hideMark/>
          </w:tcPr>
          <w:p w14:paraId="65F91931"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12.061,38 </w:t>
            </w:r>
          </w:p>
        </w:tc>
      </w:tr>
      <w:tr w:rsidR="0018021B" w:rsidRPr="0018021B" w14:paraId="0AE02E96" w14:textId="77777777" w:rsidTr="0018021B">
        <w:trPr>
          <w:trHeight w:val="315"/>
        </w:trPr>
        <w:tc>
          <w:tcPr>
            <w:tcW w:w="0" w:type="auto"/>
            <w:shd w:val="clear" w:color="auto" w:fill="auto"/>
            <w:noWrap/>
            <w:vAlign w:val="center"/>
            <w:hideMark/>
          </w:tcPr>
          <w:p w14:paraId="1513465E"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1-jul-83</w:t>
            </w:r>
          </w:p>
        </w:tc>
        <w:tc>
          <w:tcPr>
            <w:tcW w:w="0" w:type="auto"/>
            <w:shd w:val="clear" w:color="auto" w:fill="auto"/>
            <w:noWrap/>
            <w:vAlign w:val="center"/>
            <w:hideMark/>
          </w:tcPr>
          <w:p w14:paraId="1F7F4543"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31-dic-83</w:t>
            </w:r>
          </w:p>
        </w:tc>
        <w:tc>
          <w:tcPr>
            <w:tcW w:w="0" w:type="auto"/>
            <w:shd w:val="clear" w:color="auto" w:fill="auto"/>
            <w:noWrap/>
            <w:vAlign w:val="center"/>
            <w:hideMark/>
          </w:tcPr>
          <w:p w14:paraId="7090EF42"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184</w:t>
            </w:r>
          </w:p>
        </w:tc>
        <w:tc>
          <w:tcPr>
            <w:tcW w:w="0" w:type="auto"/>
            <w:shd w:val="clear" w:color="auto" w:fill="auto"/>
            <w:noWrap/>
            <w:vAlign w:val="center"/>
            <w:hideMark/>
          </w:tcPr>
          <w:p w14:paraId="0337A19B"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61.038,00 </w:t>
            </w:r>
          </w:p>
        </w:tc>
        <w:tc>
          <w:tcPr>
            <w:tcW w:w="0" w:type="auto"/>
            <w:shd w:val="clear" w:color="auto" w:fill="auto"/>
            <w:noWrap/>
            <w:vAlign w:val="center"/>
            <w:hideMark/>
          </w:tcPr>
          <w:p w14:paraId="083F56B5"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00EE155B"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1.349.686 </w:t>
            </w:r>
          </w:p>
        </w:tc>
        <w:tc>
          <w:tcPr>
            <w:tcW w:w="0" w:type="auto"/>
            <w:shd w:val="clear" w:color="auto" w:fill="auto"/>
            <w:noWrap/>
            <w:vAlign w:val="center"/>
            <w:hideMark/>
          </w:tcPr>
          <w:p w14:paraId="48B605FC"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0A107F81" w14:textId="69081B10"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1,41 </w:t>
            </w:r>
          </w:p>
        </w:tc>
        <w:tc>
          <w:tcPr>
            <w:tcW w:w="0" w:type="auto"/>
            <w:shd w:val="clear" w:color="auto" w:fill="auto"/>
            <w:noWrap/>
            <w:vAlign w:val="center"/>
            <w:hideMark/>
          </w:tcPr>
          <w:p w14:paraId="35F81F94"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25.758,97 </w:t>
            </w:r>
          </w:p>
        </w:tc>
      </w:tr>
      <w:tr w:rsidR="0018021B" w:rsidRPr="0018021B" w14:paraId="7F0C9713" w14:textId="77777777" w:rsidTr="0018021B">
        <w:trPr>
          <w:trHeight w:val="315"/>
        </w:trPr>
        <w:tc>
          <w:tcPr>
            <w:tcW w:w="0" w:type="auto"/>
            <w:shd w:val="clear" w:color="auto" w:fill="auto"/>
            <w:noWrap/>
            <w:vAlign w:val="center"/>
            <w:hideMark/>
          </w:tcPr>
          <w:p w14:paraId="5567DE59"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1-ene-84</w:t>
            </w:r>
          </w:p>
        </w:tc>
        <w:tc>
          <w:tcPr>
            <w:tcW w:w="0" w:type="auto"/>
            <w:shd w:val="clear" w:color="auto" w:fill="auto"/>
            <w:noWrap/>
            <w:vAlign w:val="center"/>
            <w:hideMark/>
          </w:tcPr>
          <w:p w14:paraId="0CC9DC78"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31-mar-84</w:t>
            </w:r>
          </w:p>
        </w:tc>
        <w:tc>
          <w:tcPr>
            <w:tcW w:w="0" w:type="auto"/>
            <w:shd w:val="clear" w:color="auto" w:fill="auto"/>
            <w:noWrap/>
            <w:vAlign w:val="center"/>
            <w:hideMark/>
          </w:tcPr>
          <w:p w14:paraId="371B9CCB"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91</w:t>
            </w:r>
          </w:p>
        </w:tc>
        <w:tc>
          <w:tcPr>
            <w:tcW w:w="0" w:type="auto"/>
            <w:shd w:val="clear" w:color="auto" w:fill="auto"/>
            <w:noWrap/>
            <w:vAlign w:val="center"/>
            <w:hideMark/>
          </w:tcPr>
          <w:p w14:paraId="395AF03D"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61.038,00 </w:t>
            </w:r>
          </w:p>
        </w:tc>
        <w:tc>
          <w:tcPr>
            <w:tcW w:w="0" w:type="auto"/>
            <w:shd w:val="clear" w:color="auto" w:fill="auto"/>
            <w:noWrap/>
            <w:vAlign w:val="center"/>
            <w:hideMark/>
          </w:tcPr>
          <w:p w14:paraId="70BF1B7D"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6E8E879D"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1.157.170 </w:t>
            </w:r>
          </w:p>
        </w:tc>
        <w:tc>
          <w:tcPr>
            <w:tcW w:w="0" w:type="auto"/>
            <w:shd w:val="clear" w:color="auto" w:fill="auto"/>
            <w:noWrap/>
            <w:vAlign w:val="center"/>
            <w:hideMark/>
          </w:tcPr>
          <w:p w14:paraId="6CF57FF4"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213A9F77" w14:textId="770314F1"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1,65 </w:t>
            </w:r>
          </w:p>
        </w:tc>
        <w:tc>
          <w:tcPr>
            <w:tcW w:w="0" w:type="auto"/>
            <w:shd w:val="clear" w:color="auto" w:fill="auto"/>
            <w:noWrap/>
            <w:vAlign w:val="center"/>
            <w:hideMark/>
          </w:tcPr>
          <w:p w14:paraId="61045A64"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10.922,36 </w:t>
            </w:r>
          </w:p>
        </w:tc>
      </w:tr>
      <w:tr w:rsidR="0018021B" w:rsidRPr="0018021B" w14:paraId="431C58B2" w14:textId="77777777" w:rsidTr="0018021B">
        <w:trPr>
          <w:trHeight w:val="315"/>
        </w:trPr>
        <w:tc>
          <w:tcPr>
            <w:tcW w:w="0" w:type="auto"/>
            <w:shd w:val="clear" w:color="auto" w:fill="auto"/>
            <w:noWrap/>
            <w:vAlign w:val="center"/>
            <w:hideMark/>
          </w:tcPr>
          <w:p w14:paraId="210CB18F"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1-abr-84</w:t>
            </w:r>
          </w:p>
        </w:tc>
        <w:tc>
          <w:tcPr>
            <w:tcW w:w="0" w:type="auto"/>
            <w:shd w:val="clear" w:color="auto" w:fill="auto"/>
            <w:noWrap/>
            <w:vAlign w:val="center"/>
            <w:hideMark/>
          </w:tcPr>
          <w:p w14:paraId="7F0485F3"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30-abr-84</w:t>
            </w:r>
          </w:p>
        </w:tc>
        <w:tc>
          <w:tcPr>
            <w:tcW w:w="0" w:type="auto"/>
            <w:shd w:val="clear" w:color="auto" w:fill="auto"/>
            <w:noWrap/>
            <w:vAlign w:val="center"/>
            <w:hideMark/>
          </w:tcPr>
          <w:p w14:paraId="6B93B4A9"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30</w:t>
            </w:r>
          </w:p>
        </w:tc>
        <w:tc>
          <w:tcPr>
            <w:tcW w:w="0" w:type="auto"/>
            <w:shd w:val="clear" w:color="auto" w:fill="auto"/>
            <w:noWrap/>
            <w:vAlign w:val="center"/>
            <w:hideMark/>
          </w:tcPr>
          <w:p w14:paraId="1C869B20"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45.779,00 </w:t>
            </w:r>
          </w:p>
        </w:tc>
        <w:tc>
          <w:tcPr>
            <w:tcW w:w="0" w:type="auto"/>
            <w:shd w:val="clear" w:color="auto" w:fill="auto"/>
            <w:noWrap/>
            <w:vAlign w:val="center"/>
            <w:hideMark/>
          </w:tcPr>
          <w:p w14:paraId="72F9EB78"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78CB5A6B"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867.887 </w:t>
            </w:r>
          </w:p>
        </w:tc>
        <w:tc>
          <w:tcPr>
            <w:tcW w:w="0" w:type="auto"/>
            <w:shd w:val="clear" w:color="auto" w:fill="auto"/>
            <w:noWrap/>
            <w:vAlign w:val="center"/>
            <w:hideMark/>
          </w:tcPr>
          <w:p w14:paraId="2C58B694"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62612168" w14:textId="4C47637A"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1,65 </w:t>
            </w:r>
          </w:p>
        </w:tc>
        <w:tc>
          <w:tcPr>
            <w:tcW w:w="0" w:type="auto"/>
            <w:shd w:val="clear" w:color="auto" w:fill="auto"/>
            <w:noWrap/>
            <w:vAlign w:val="center"/>
            <w:hideMark/>
          </w:tcPr>
          <w:p w14:paraId="434B8439"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2.700,61 </w:t>
            </w:r>
          </w:p>
        </w:tc>
      </w:tr>
      <w:tr w:rsidR="0018021B" w:rsidRPr="0018021B" w14:paraId="40D73245" w14:textId="77777777" w:rsidTr="0018021B">
        <w:trPr>
          <w:trHeight w:val="315"/>
        </w:trPr>
        <w:tc>
          <w:tcPr>
            <w:tcW w:w="0" w:type="auto"/>
            <w:shd w:val="clear" w:color="auto" w:fill="auto"/>
            <w:noWrap/>
            <w:vAlign w:val="center"/>
            <w:hideMark/>
          </w:tcPr>
          <w:p w14:paraId="31838446"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1-may-84</w:t>
            </w:r>
          </w:p>
        </w:tc>
        <w:tc>
          <w:tcPr>
            <w:tcW w:w="0" w:type="auto"/>
            <w:shd w:val="clear" w:color="auto" w:fill="auto"/>
            <w:noWrap/>
            <w:vAlign w:val="center"/>
            <w:hideMark/>
          </w:tcPr>
          <w:p w14:paraId="1D764294"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30-jun-84</w:t>
            </w:r>
          </w:p>
        </w:tc>
        <w:tc>
          <w:tcPr>
            <w:tcW w:w="0" w:type="auto"/>
            <w:shd w:val="clear" w:color="auto" w:fill="auto"/>
            <w:noWrap/>
            <w:vAlign w:val="center"/>
            <w:hideMark/>
          </w:tcPr>
          <w:p w14:paraId="5CE4F6BD"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61</w:t>
            </w:r>
          </w:p>
        </w:tc>
        <w:tc>
          <w:tcPr>
            <w:tcW w:w="0" w:type="auto"/>
            <w:shd w:val="clear" w:color="auto" w:fill="auto"/>
            <w:noWrap/>
            <w:vAlign w:val="center"/>
            <w:hideMark/>
          </w:tcPr>
          <w:p w14:paraId="56DA9BBB"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30.671,00 </w:t>
            </w:r>
          </w:p>
        </w:tc>
        <w:tc>
          <w:tcPr>
            <w:tcW w:w="0" w:type="auto"/>
            <w:shd w:val="clear" w:color="auto" w:fill="auto"/>
            <w:noWrap/>
            <w:vAlign w:val="center"/>
            <w:hideMark/>
          </w:tcPr>
          <w:p w14:paraId="1B95446E" w14:textId="77777777" w:rsidR="0018021B" w:rsidRPr="0018021B" w:rsidRDefault="0018021B">
            <w:pPr>
              <w:rPr>
                <w:rFonts w:asciiTheme="minorHAnsi" w:hAnsiTheme="minorHAnsi" w:cstheme="minorHAnsi"/>
                <w:i/>
                <w:iCs/>
                <w:color w:val="000000"/>
                <w:sz w:val="16"/>
                <w:szCs w:val="16"/>
              </w:rPr>
            </w:pPr>
          </w:p>
        </w:tc>
        <w:tc>
          <w:tcPr>
            <w:tcW w:w="0" w:type="auto"/>
            <w:shd w:val="clear" w:color="000000" w:fill="FFFF99"/>
            <w:noWrap/>
            <w:vAlign w:val="center"/>
            <w:hideMark/>
          </w:tcPr>
          <w:p w14:paraId="486EEE3A"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581.467 </w:t>
            </w:r>
          </w:p>
        </w:tc>
        <w:tc>
          <w:tcPr>
            <w:tcW w:w="0" w:type="auto"/>
            <w:shd w:val="clear" w:color="auto" w:fill="auto"/>
            <w:noWrap/>
            <w:vAlign w:val="center"/>
            <w:hideMark/>
          </w:tcPr>
          <w:p w14:paraId="62B5FEBC"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7AFA6010" w14:textId="69C017F5"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1,65 </w:t>
            </w:r>
          </w:p>
        </w:tc>
        <w:tc>
          <w:tcPr>
            <w:tcW w:w="0" w:type="auto"/>
            <w:shd w:val="clear" w:color="auto" w:fill="auto"/>
            <w:noWrap/>
            <w:vAlign w:val="center"/>
            <w:hideMark/>
          </w:tcPr>
          <w:p w14:paraId="724449FC"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3.679,02 </w:t>
            </w:r>
          </w:p>
        </w:tc>
      </w:tr>
      <w:tr w:rsidR="0018021B" w:rsidRPr="0018021B" w14:paraId="6FC2A05F" w14:textId="77777777" w:rsidTr="0018021B">
        <w:trPr>
          <w:trHeight w:val="315"/>
        </w:trPr>
        <w:tc>
          <w:tcPr>
            <w:tcW w:w="0" w:type="auto"/>
            <w:shd w:val="clear" w:color="auto" w:fill="auto"/>
            <w:noWrap/>
            <w:vAlign w:val="center"/>
            <w:hideMark/>
          </w:tcPr>
          <w:p w14:paraId="1AB0664C"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1-jul-84</w:t>
            </w:r>
          </w:p>
        </w:tc>
        <w:tc>
          <w:tcPr>
            <w:tcW w:w="0" w:type="auto"/>
            <w:shd w:val="clear" w:color="auto" w:fill="auto"/>
            <w:noWrap/>
            <w:vAlign w:val="center"/>
            <w:hideMark/>
          </w:tcPr>
          <w:p w14:paraId="7C51344B"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31-dic-84</w:t>
            </w:r>
          </w:p>
        </w:tc>
        <w:tc>
          <w:tcPr>
            <w:tcW w:w="0" w:type="auto"/>
            <w:shd w:val="clear" w:color="auto" w:fill="auto"/>
            <w:noWrap/>
            <w:vAlign w:val="center"/>
            <w:hideMark/>
          </w:tcPr>
          <w:p w14:paraId="52501469"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184</w:t>
            </w:r>
          </w:p>
        </w:tc>
        <w:tc>
          <w:tcPr>
            <w:tcW w:w="0" w:type="auto"/>
            <w:shd w:val="clear" w:color="auto" w:fill="auto"/>
            <w:noWrap/>
            <w:vAlign w:val="center"/>
            <w:hideMark/>
          </w:tcPr>
          <w:p w14:paraId="652BE106"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36.672,00 </w:t>
            </w:r>
          </w:p>
        </w:tc>
        <w:tc>
          <w:tcPr>
            <w:tcW w:w="0" w:type="auto"/>
            <w:shd w:val="clear" w:color="auto" w:fill="auto"/>
            <w:noWrap/>
            <w:vAlign w:val="center"/>
            <w:hideMark/>
          </w:tcPr>
          <w:p w14:paraId="5F649E0F"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3210A175"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695.235 </w:t>
            </w:r>
          </w:p>
        </w:tc>
        <w:tc>
          <w:tcPr>
            <w:tcW w:w="0" w:type="auto"/>
            <w:shd w:val="clear" w:color="auto" w:fill="auto"/>
            <w:noWrap/>
            <w:vAlign w:val="center"/>
            <w:hideMark/>
          </w:tcPr>
          <w:p w14:paraId="430ED095"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2A64BE1F" w14:textId="09640DA4"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1,65 </w:t>
            </w:r>
          </w:p>
        </w:tc>
        <w:tc>
          <w:tcPr>
            <w:tcW w:w="0" w:type="auto"/>
            <w:shd w:val="clear" w:color="auto" w:fill="auto"/>
            <w:noWrap/>
            <w:vAlign w:val="center"/>
            <w:hideMark/>
          </w:tcPr>
          <w:p w14:paraId="75DE6481"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13.268,67 </w:t>
            </w:r>
          </w:p>
        </w:tc>
      </w:tr>
      <w:tr w:rsidR="0018021B" w:rsidRPr="0018021B" w14:paraId="7C02235E" w14:textId="77777777" w:rsidTr="0018021B">
        <w:trPr>
          <w:trHeight w:val="315"/>
        </w:trPr>
        <w:tc>
          <w:tcPr>
            <w:tcW w:w="0" w:type="auto"/>
            <w:shd w:val="clear" w:color="auto" w:fill="auto"/>
            <w:noWrap/>
            <w:vAlign w:val="center"/>
            <w:hideMark/>
          </w:tcPr>
          <w:p w14:paraId="188F51ED"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1-ene-85</w:t>
            </w:r>
          </w:p>
        </w:tc>
        <w:tc>
          <w:tcPr>
            <w:tcW w:w="0" w:type="auto"/>
            <w:shd w:val="clear" w:color="auto" w:fill="auto"/>
            <w:noWrap/>
            <w:vAlign w:val="center"/>
            <w:hideMark/>
          </w:tcPr>
          <w:p w14:paraId="4D46BCDA"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28-feb-85</w:t>
            </w:r>
          </w:p>
        </w:tc>
        <w:tc>
          <w:tcPr>
            <w:tcW w:w="0" w:type="auto"/>
            <w:shd w:val="clear" w:color="auto" w:fill="auto"/>
            <w:noWrap/>
            <w:vAlign w:val="center"/>
            <w:hideMark/>
          </w:tcPr>
          <w:p w14:paraId="2DC7C32D"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59</w:t>
            </w:r>
          </w:p>
        </w:tc>
        <w:tc>
          <w:tcPr>
            <w:tcW w:w="0" w:type="auto"/>
            <w:shd w:val="clear" w:color="auto" w:fill="auto"/>
            <w:noWrap/>
            <w:vAlign w:val="center"/>
            <w:hideMark/>
          </w:tcPr>
          <w:p w14:paraId="63974FDD"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36.672,00 </w:t>
            </w:r>
          </w:p>
        </w:tc>
        <w:tc>
          <w:tcPr>
            <w:tcW w:w="0" w:type="auto"/>
            <w:shd w:val="clear" w:color="auto" w:fill="auto"/>
            <w:noWrap/>
            <w:vAlign w:val="center"/>
            <w:hideMark/>
          </w:tcPr>
          <w:p w14:paraId="3EDFCC2B"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2AA86344"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587.766 </w:t>
            </w:r>
          </w:p>
        </w:tc>
        <w:tc>
          <w:tcPr>
            <w:tcW w:w="0" w:type="auto"/>
            <w:shd w:val="clear" w:color="auto" w:fill="auto"/>
            <w:noWrap/>
            <w:vAlign w:val="center"/>
            <w:hideMark/>
          </w:tcPr>
          <w:p w14:paraId="18F4F2C9"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0812BCA6" w14:textId="5E6BF4D0"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1,95 </w:t>
            </w:r>
          </w:p>
        </w:tc>
        <w:tc>
          <w:tcPr>
            <w:tcW w:w="0" w:type="auto"/>
            <w:shd w:val="clear" w:color="auto" w:fill="auto"/>
            <w:noWrap/>
            <w:vAlign w:val="center"/>
            <w:hideMark/>
          </w:tcPr>
          <w:p w14:paraId="51DBE58D"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3.596,95 </w:t>
            </w:r>
          </w:p>
        </w:tc>
      </w:tr>
      <w:tr w:rsidR="0018021B" w:rsidRPr="0018021B" w14:paraId="09A61B1A" w14:textId="77777777" w:rsidTr="0018021B">
        <w:trPr>
          <w:trHeight w:val="315"/>
        </w:trPr>
        <w:tc>
          <w:tcPr>
            <w:tcW w:w="0" w:type="auto"/>
            <w:shd w:val="clear" w:color="auto" w:fill="auto"/>
            <w:noWrap/>
            <w:vAlign w:val="center"/>
            <w:hideMark/>
          </w:tcPr>
          <w:p w14:paraId="7913C27C"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1-mar-85</w:t>
            </w:r>
          </w:p>
        </w:tc>
        <w:tc>
          <w:tcPr>
            <w:tcW w:w="0" w:type="auto"/>
            <w:shd w:val="clear" w:color="auto" w:fill="auto"/>
            <w:noWrap/>
            <w:vAlign w:val="center"/>
            <w:hideMark/>
          </w:tcPr>
          <w:p w14:paraId="0618FA46"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31-mar-85</w:t>
            </w:r>
          </w:p>
        </w:tc>
        <w:tc>
          <w:tcPr>
            <w:tcW w:w="0" w:type="auto"/>
            <w:shd w:val="clear" w:color="auto" w:fill="auto"/>
            <w:noWrap/>
            <w:vAlign w:val="center"/>
            <w:hideMark/>
          </w:tcPr>
          <w:p w14:paraId="07460036"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31</w:t>
            </w:r>
          </w:p>
        </w:tc>
        <w:tc>
          <w:tcPr>
            <w:tcW w:w="0" w:type="auto"/>
            <w:shd w:val="clear" w:color="auto" w:fill="auto"/>
            <w:noWrap/>
            <w:vAlign w:val="center"/>
            <w:hideMark/>
          </w:tcPr>
          <w:p w14:paraId="2382D49C"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41.807,00 </w:t>
            </w:r>
          </w:p>
        </w:tc>
        <w:tc>
          <w:tcPr>
            <w:tcW w:w="0" w:type="auto"/>
            <w:shd w:val="clear" w:color="auto" w:fill="auto"/>
            <w:noWrap/>
            <w:vAlign w:val="center"/>
            <w:hideMark/>
          </w:tcPr>
          <w:p w14:paraId="6D2338F7"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7B4D42D4"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670.069 </w:t>
            </w:r>
          </w:p>
        </w:tc>
        <w:tc>
          <w:tcPr>
            <w:tcW w:w="0" w:type="auto"/>
            <w:shd w:val="clear" w:color="auto" w:fill="auto"/>
            <w:noWrap/>
            <w:vAlign w:val="center"/>
            <w:hideMark/>
          </w:tcPr>
          <w:p w14:paraId="5E09BCD2"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369D9D3B" w14:textId="6E9BBE2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1,95 </w:t>
            </w:r>
          </w:p>
        </w:tc>
        <w:tc>
          <w:tcPr>
            <w:tcW w:w="0" w:type="auto"/>
            <w:shd w:val="clear" w:color="auto" w:fill="auto"/>
            <w:noWrap/>
            <w:vAlign w:val="center"/>
            <w:hideMark/>
          </w:tcPr>
          <w:p w14:paraId="57A5AB36"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2.154,56 </w:t>
            </w:r>
          </w:p>
        </w:tc>
      </w:tr>
      <w:tr w:rsidR="0018021B" w:rsidRPr="0018021B" w14:paraId="1A555892" w14:textId="77777777" w:rsidTr="0018021B">
        <w:trPr>
          <w:trHeight w:val="315"/>
        </w:trPr>
        <w:tc>
          <w:tcPr>
            <w:tcW w:w="0" w:type="auto"/>
            <w:shd w:val="clear" w:color="auto" w:fill="auto"/>
            <w:noWrap/>
            <w:vAlign w:val="center"/>
            <w:hideMark/>
          </w:tcPr>
          <w:p w14:paraId="446A57D0"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1-abr-85</w:t>
            </w:r>
          </w:p>
        </w:tc>
        <w:tc>
          <w:tcPr>
            <w:tcW w:w="0" w:type="auto"/>
            <w:shd w:val="clear" w:color="auto" w:fill="auto"/>
            <w:noWrap/>
            <w:vAlign w:val="center"/>
            <w:hideMark/>
          </w:tcPr>
          <w:p w14:paraId="3EB79636"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30-abr-85</w:t>
            </w:r>
          </w:p>
        </w:tc>
        <w:tc>
          <w:tcPr>
            <w:tcW w:w="0" w:type="auto"/>
            <w:shd w:val="clear" w:color="auto" w:fill="auto"/>
            <w:noWrap/>
            <w:vAlign w:val="center"/>
            <w:hideMark/>
          </w:tcPr>
          <w:p w14:paraId="240A72AE"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30</w:t>
            </w:r>
          </w:p>
        </w:tc>
        <w:tc>
          <w:tcPr>
            <w:tcW w:w="0" w:type="auto"/>
            <w:shd w:val="clear" w:color="auto" w:fill="auto"/>
            <w:noWrap/>
            <w:vAlign w:val="center"/>
            <w:hideMark/>
          </w:tcPr>
          <w:p w14:paraId="3FDE479D"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101.730,00 </w:t>
            </w:r>
          </w:p>
        </w:tc>
        <w:tc>
          <w:tcPr>
            <w:tcW w:w="0" w:type="auto"/>
            <w:shd w:val="clear" w:color="auto" w:fill="auto"/>
            <w:noWrap/>
            <w:vAlign w:val="center"/>
            <w:hideMark/>
          </w:tcPr>
          <w:p w14:paraId="4D6E3A09"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18B5499B"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1.630.494 </w:t>
            </w:r>
          </w:p>
        </w:tc>
        <w:tc>
          <w:tcPr>
            <w:tcW w:w="0" w:type="auto"/>
            <w:shd w:val="clear" w:color="auto" w:fill="auto"/>
            <w:noWrap/>
            <w:vAlign w:val="center"/>
            <w:hideMark/>
          </w:tcPr>
          <w:p w14:paraId="7DD58D15"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04924D4D" w14:textId="67DAE244"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1,95 </w:t>
            </w:r>
          </w:p>
        </w:tc>
        <w:tc>
          <w:tcPr>
            <w:tcW w:w="0" w:type="auto"/>
            <w:shd w:val="clear" w:color="auto" w:fill="auto"/>
            <w:noWrap/>
            <w:vAlign w:val="center"/>
            <w:hideMark/>
          </w:tcPr>
          <w:p w14:paraId="7BAC4162"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5.073,63 </w:t>
            </w:r>
          </w:p>
        </w:tc>
      </w:tr>
      <w:tr w:rsidR="0018021B" w:rsidRPr="0018021B" w14:paraId="4BCFEE5A" w14:textId="77777777" w:rsidTr="0018021B">
        <w:trPr>
          <w:trHeight w:val="315"/>
        </w:trPr>
        <w:tc>
          <w:tcPr>
            <w:tcW w:w="0" w:type="auto"/>
            <w:shd w:val="clear" w:color="auto" w:fill="auto"/>
            <w:noWrap/>
            <w:vAlign w:val="center"/>
            <w:hideMark/>
          </w:tcPr>
          <w:p w14:paraId="57339834"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lastRenderedPageBreak/>
              <w:t>1-may-85</w:t>
            </w:r>
          </w:p>
        </w:tc>
        <w:tc>
          <w:tcPr>
            <w:tcW w:w="0" w:type="auto"/>
            <w:shd w:val="clear" w:color="auto" w:fill="auto"/>
            <w:noWrap/>
            <w:vAlign w:val="center"/>
            <w:hideMark/>
          </w:tcPr>
          <w:p w14:paraId="7162E173"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30-jun-85</w:t>
            </w:r>
          </w:p>
        </w:tc>
        <w:tc>
          <w:tcPr>
            <w:tcW w:w="0" w:type="auto"/>
            <w:shd w:val="clear" w:color="auto" w:fill="auto"/>
            <w:noWrap/>
            <w:vAlign w:val="center"/>
            <w:hideMark/>
          </w:tcPr>
          <w:p w14:paraId="796FDB74"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61</w:t>
            </w:r>
          </w:p>
        </w:tc>
        <w:tc>
          <w:tcPr>
            <w:tcW w:w="0" w:type="auto"/>
            <w:shd w:val="clear" w:color="auto" w:fill="auto"/>
            <w:noWrap/>
            <w:vAlign w:val="center"/>
            <w:hideMark/>
          </w:tcPr>
          <w:p w14:paraId="5342F9E2"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84.028,00 </w:t>
            </w:r>
          </w:p>
        </w:tc>
        <w:tc>
          <w:tcPr>
            <w:tcW w:w="0" w:type="auto"/>
            <w:shd w:val="clear" w:color="auto" w:fill="auto"/>
            <w:noWrap/>
            <w:vAlign w:val="center"/>
            <w:hideMark/>
          </w:tcPr>
          <w:p w14:paraId="4B793FF9"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05980A61"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1.346.772 </w:t>
            </w:r>
          </w:p>
        </w:tc>
        <w:tc>
          <w:tcPr>
            <w:tcW w:w="0" w:type="auto"/>
            <w:shd w:val="clear" w:color="auto" w:fill="auto"/>
            <w:noWrap/>
            <w:vAlign w:val="center"/>
            <w:hideMark/>
          </w:tcPr>
          <w:p w14:paraId="34D2D353"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1701F7D0" w14:textId="53272D88"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1,95 </w:t>
            </w:r>
          </w:p>
        </w:tc>
        <w:tc>
          <w:tcPr>
            <w:tcW w:w="0" w:type="auto"/>
            <w:shd w:val="clear" w:color="auto" w:fill="auto"/>
            <w:noWrap/>
            <w:vAlign w:val="center"/>
            <w:hideMark/>
          </w:tcPr>
          <w:p w14:paraId="418CA62D"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8.521,22 </w:t>
            </w:r>
          </w:p>
        </w:tc>
      </w:tr>
      <w:tr w:rsidR="0018021B" w:rsidRPr="0018021B" w14:paraId="13AA797C" w14:textId="77777777" w:rsidTr="0018021B">
        <w:trPr>
          <w:trHeight w:val="315"/>
        </w:trPr>
        <w:tc>
          <w:tcPr>
            <w:tcW w:w="0" w:type="auto"/>
            <w:shd w:val="clear" w:color="auto" w:fill="auto"/>
            <w:noWrap/>
            <w:vAlign w:val="center"/>
            <w:hideMark/>
          </w:tcPr>
          <w:p w14:paraId="02F7E304"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1-jul-85</w:t>
            </w:r>
          </w:p>
        </w:tc>
        <w:tc>
          <w:tcPr>
            <w:tcW w:w="0" w:type="auto"/>
            <w:shd w:val="clear" w:color="auto" w:fill="auto"/>
            <w:noWrap/>
            <w:vAlign w:val="center"/>
            <w:hideMark/>
          </w:tcPr>
          <w:p w14:paraId="7ACCCEA4"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31-dic-85</w:t>
            </w:r>
          </w:p>
        </w:tc>
        <w:tc>
          <w:tcPr>
            <w:tcW w:w="0" w:type="auto"/>
            <w:shd w:val="clear" w:color="auto" w:fill="auto"/>
            <w:noWrap/>
            <w:vAlign w:val="center"/>
            <w:hideMark/>
          </w:tcPr>
          <w:p w14:paraId="1E2060A5"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184</w:t>
            </w:r>
          </w:p>
        </w:tc>
        <w:tc>
          <w:tcPr>
            <w:tcW w:w="0" w:type="auto"/>
            <w:shd w:val="clear" w:color="auto" w:fill="auto"/>
            <w:noWrap/>
            <w:vAlign w:val="center"/>
            <w:hideMark/>
          </w:tcPr>
          <w:p w14:paraId="5B28561C"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87.951,00 </w:t>
            </w:r>
          </w:p>
        </w:tc>
        <w:tc>
          <w:tcPr>
            <w:tcW w:w="0" w:type="auto"/>
            <w:shd w:val="clear" w:color="auto" w:fill="auto"/>
            <w:noWrap/>
            <w:vAlign w:val="center"/>
            <w:hideMark/>
          </w:tcPr>
          <w:p w14:paraId="357C448B"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7B5E5033"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1.409.649 </w:t>
            </w:r>
          </w:p>
        </w:tc>
        <w:tc>
          <w:tcPr>
            <w:tcW w:w="0" w:type="auto"/>
            <w:shd w:val="clear" w:color="auto" w:fill="auto"/>
            <w:noWrap/>
            <w:vAlign w:val="center"/>
            <w:hideMark/>
          </w:tcPr>
          <w:p w14:paraId="6C37AE35"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2F2326DC" w14:textId="210AAAA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1,95 </w:t>
            </w:r>
          </w:p>
        </w:tc>
        <w:tc>
          <w:tcPr>
            <w:tcW w:w="0" w:type="auto"/>
            <w:shd w:val="clear" w:color="auto" w:fill="auto"/>
            <w:noWrap/>
            <w:vAlign w:val="center"/>
            <w:hideMark/>
          </w:tcPr>
          <w:p w14:paraId="72968648"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26.903,37 </w:t>
            </w:r>
          </w:p>
        </w:tc>
      </w:tr>
      <w:tr w:rsidR="0018021B" w:rsidRPr="0018021B" w14:paraId="0C27CC9E" w14:textId="77777777" w:rsidTr="0018021B">
        <w:trPr>
          <w:trHeight w:val="315"/>
        </w:trPr>
        <w:tc>
          <w:tcPr>
            <w:tcW w:w="0" w:type="auto"/>
            <w:shd w:val="clear" w:color="auto" w:fill="auto"/>
            <w:noWrap/>
            <w:vAlign w:val="center"/>
            <w:hideMark/>
          </w:tcPr>
          <w:p w14:paraId="0E03514F"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1-ene-86</w:t>
            </w:r>
          </w:p>
        </w:tc>
        <w:tc>
          <w:tcPr>
            <w:tcW w:w="0" w:type="auto"/>
            <w:shd w:val="clear" w:color="auto" w:fill="auto"/>
            <w:noWrap/>
            <w:vAlign w:val="center"/>
            <w:hideMark/>
          </w:tcPr>
          <w:p w14:paraId="3052ED36"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31-ene-86</w:t>
            </w:r>
          </w:p>
        </w:tc>
        <w:tc>
          <w:tcPr>
            <w:tcW w:w="0" w:type="auto"/>
            <w:shd w:val="clear" w:color="auto" w:fill="auto"/>
            <w:noWrap/>
            <w:vAlign w:val="center"/>
            <w:hideMark/>
          </w:tcPr>
          <w:p w14:paraId="7862FC37"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31</w:t>
            </w:r>
          </w:p>
        </w:tc>
        <w:tc>
          <w:tcPr>
            <w:tcW w:w="0" w:type="auto"/>
            <w:shd w:val="clear" w:color="auto" w:fill="auto"/>
            <w:noWrap/>
            <w:vAlign w:val="center"/>
            <w:hideMark/>
          </w:tcPr>
          <w:p w14:paraId="0872D4C0"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104.666,00 </w:t>
            </w:r>
          </w:p>
        </w:tc>
        <w:tc>
          <w:tcPr>
            <w:tcW w:w="0" w:type="auto"/>
            <w:shd w:val="clear" w:color="auto" w:fill="auto"/>
            <w:noWrap/>
            <w:vAlign w:val="center"/>
            <w:hideMark/>
          </w:tcPr>
          <w:p w14:paraId="38588C83"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3813515C"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1.369.984 </w:t>
            </w:r>
          </w:p>
        </w:tc>
        <w:tc>
          <w:tcPr>
            <w:tcW w:w="0" w:type="auto"/>
            <w:shd w:val="clear" w:color="auto" w:fill="auto"/>
            <w:noWrap/>
            <w:vAlign w:val="center"/>
            <w:hideMark/>
          </w:tcPr>
          <w:p w14:paraId="5825131B"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215AE719" w14:textId="31417FE4"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2,38 </w:t>
            </w:r>
          </w:p>
        </w:tc>
        <w:tc>
          <w:tcPr>
            <w:tcW w:w="0" w:type="auto"/>
            <w:shd w:val="clear" w:color="auto" w:fill="auto"/>
            <w:noWrap/>
            <w:vAlign w:val="center"/>
            <w:hideMark/>
          </w:tcPr>
          <w:p w14:paraId="37608053"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4.405,09 </w:t>
            </w:r>
          </w:p>
        </w:tc>
      </w:tr>
      <w:tr w:rsidR="0018021B" w:rsidRPr="0018021B" w14:paraId="4586A5AF" w14:textId="77777777" w:rsidTr="0018021B">
        <w:trPr>
          <w:trHeight w:val="315"/>
        </w:trPr>
        <w:tc>
          <w:tcPr>
            <w:tcW w:w="0" w:type="auto"/>
            <w:shd w:val="clear" w:color="auto" w:fill="auto"/>
            <w:noWrap/>
            <w:vAlign w:val="center"/>
            <w:hideMark/>
          </w:tcPr>
          <w:p w14:paraId="6DE1826B"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1-feb-86</w:t>
            </w:r>
          </w:p>
        </w:tc>
        <w:tc>
          <w:tcPr>
            <w:tcW w:w="0" w:type="auto"/>
            <w:shd w:val="clear" w:color="auto" w:fill="auto"/>
            <w:noWrap/>
            <w:vAlign w:val="center"/>
            <w:hideMark/>
          </w:tcPr>
          <w:p w14:paraId="7F552579"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28-feb-86</w:t>
            </w:r>
          </w:p>
        </w:tc>
        <w:tc>
          <w:tcPr>
            <w:tcW w:w="0" w:type="auto"/>
            <w:shd w:val="clear" w:color="auto" w:fill="auto"/>
            <w:noWrap/>
            <w:vAlign w:val="center"/>
            <w:hideMark/>
          </w:tcPr>
          <w:p w14:paraId="008B94A9"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28</w:t>
            </w:r>
          </w:p>
        </w:tc>
        <w:tc>
          <w:tcPr>
            <w:tcW w:w="0" w:type="auto"/>
            <w:shd w:val="clear" w:color="auto" w:fill="auto"/>
            <w:noWrap/>
            <w:vAlign w:val="center"/>
            <w:hideMark/>
          </w:tcPr>
          <w:p w14:paraId="05D2DB0F"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117.748,00 </w:t>
            </w:r>
          </w:p>
        </w:tc>
        <w:tc>
          <w:tcPr>
            <w:tcW w:w="0" w:type="auto"/>
            <w:shd w:val="clear" w:color="auto" w:fill="auto"/>
            <w:noWrap/>
            <w:vAlign w:val="center"/>
            <w:hideMark/>
          </w:tcPr>
          <w:p w14:paraId="052A82C1"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4AE6DCD8"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1.541.216 </w:t>
            </w:r>
          </w:p>
        </w:tc>
        <w:tc>
          <w:tcPr>
            <w:tcW w:w="0" w:type="auto"/>
            <w:shd w:val="clear" w:color="auto" w:fill="auto"/>
            <w:noWrap/>
            <w:vAlign w:val="center"/>
            <w:hideMark/>
          </w:tcPr>
          <w:p w14:paraId="15B323EA"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14757711" w14:textId="38D422A6"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2,38 </w:t>
            </w:r>
          </w:p>
        </w:tc>
        <w:tc>
          <w:tcPr>
            <w:tcW w:w="0" w:type="auto"/>
            <w:shd w:val="clear" w:color="auto" w:fill="auto"/>
            <w:noWrap/>
            <w:vAlign w:val="center"/>
            <w:hideMark/>
          </w:tcPr>
          <w:p w14:paraId="79657D59"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4.476,10 </w:t>
            </w:r>
          </w:p>
        </w:tc>
      </w:tr>
      <w:tr w:rsidR="0018021B" w:rsidRPr="0018021B" w14:paraId="64938ADC" w14:textId="77777777" w:rsidTr="0018021B">
        <w:trPr>
          <w:trHeight w:val="315"/>
        </w:trPr>
        <w:tc>
          <w:tcPr>
            <w:tcW w:w="0" w:type="auto"/>
            <w:shd w:val="clear" w:color="auto" w:fill="auto"/>
            <w:noWrap/>
            <w:vAlign w:val="center"/>
            <w:hideMark/>
          </w:tcPr>
          <w:p w14:paraId="598F0935"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1-mar-86</w:t>
            </w:r>
          </w:p>
        </w:tc>
        <w:tc>
          <w:tcPr>
            <w:tcW w:w="0" w:type="auto"/>
            <w:shd w:val="clear" w:color="auto" w:fill="auto"/>
            <w:noWrap/>
            <w:vAlign w:val="center"/>
            <w:hideMark/>
          </w:tcPr>
          <w:p w14:paraId="5F611FE7"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30-abr-86</w:t>
            </w:r>
          </w:p>
        </w:tc>
        <w:tc>
          <w:tcPr>
            <w:tcW w:w="0" w:type="auto"/>
            <w:shd w:val="clear" w:color="auto" w:fill="auto"/>
            <w:noWrap/>
            <w:vAlign w:val="center"/>
            <w:hideMark/>
          </w:tcPr>
          <w:p w14:paraId="2C11BF1B"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61</w:t>
            </w:r>
          </w:p>
        </w:tc>
        <w:tc>
          <w:tcPr>
            <w:tcW w:w="0" w:type="auto"/>
            <w:shd w:val="clear" w:color="auto" w:fill="auto"/>
            <w:noWrap/>
            <w:vAlign w:val="center"/>
            <w:hideMark/>
          </w:tcPr>
          <w:p w14:paraId="3FDD2EA6"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130.831,00 </w:t>
            </w:r>
          </w:p>
        </w:tc>
        <w:tc>
          <w:tcPr>
            <w:tcW w:w="0" w:type="auto"/>
            <w:shd w:val="clear" w:color="auto" w:fill="auto"/>
            <w:noWrap/>
            <w:vAlign w:val="center"/>
            <w:hideMark/>
          </w:tcPr>
          <w:p w14:paraId="235366DB"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519D9D26"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1.712.461 </w:t>
            </w:r>
          </w:p>
        </w:tc>
        <w:tc>
          <w:tcPr>
            <w:tcW w:w="0" w:type="auto"/>
            <w:shd w:val="clear" w:color="auto" w:fill="auto"/>
            <w:noWrap/>
            <w:vAlign w:val="center"/>
            <w:hideMark/>
          </w:tcPr>
          <w:p w14:paraId="26A2A07C"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47F37B2E" w14:textId="3D420575"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2,38 </w:t>
            </w:r>
          </w:p>
        </w:tc>
        <w:tc>
          <w:tcPr>
            <w:tcW w:w="0" w:type="auto"/>
            <w:shd w:val="clear" w:color="auto" w:fill="auto"/>
            <w:noWrap/>
            <w:vAlign w:val="center"/>
            <w:hideMark/>
          </w:tcPr>
          <w:p w14:paraId="62C96E26"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10.834,99 </w:t>
            </w:r>
          </w:p>
        </w:tc>
      </w:tr>
      <w:tr w:rsidR="0018021B" w:rsidRPr="0018021B" w14:paraId="63DC9A02" w14:textId="77777777" w:rsidTr="0018021B">
        <w:trPr>
          <w:trHeight w:val="315"/>
        </w:trPr>
        <w:tc>
          <w:tcPr>
            <w:tcW w:w="0" w:type="auto"/>
            <w:shd w:val="clear" w:color="auto" w:fill="auto"/>
            <w:noWrap/>
            <w:vAlign w:val="center"/>
            <w:hideMark/>
          </w:tcPr>
          <w:p w14:paraId="0B42F8B6"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1-may-86</w:t>
            </w:r>
          </w:p>
        </w:tc>
        <w:tc>
          <w:tcPr>
            <w:tcW w:w="0" w:type="auto"/>
            <w:shd w:val="clear" w:color="auto" w:fill="auto"/>
            <w:noWrap/>
            <w:vAlign w:val="center"/>
            <w:hideMark/>
          </w:tcPr>
          <w:p w14:paraId="234C08FA"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30-jun-86</w:t>
            </w:r>
          </w:p>
        </w:tc>
        <w:tc>
          <w:tcPr>
            <w:tcW w:w="0" w:type="auto"/>
            <w:shd w:val="clear" w:color="auto" w:fill="auto"/>
            <w:noWrap/>
            <w:vAlign w:val="center"/>
            <w:hideMark/>
          </w:tcPr>
          <w:p w14:paraId="370134C4"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61</w:t>
            </w:r>
          </w:p>
        </w:tc>
        <w:tc>
          <w:tcPr>
            <w:tcW w:w="0" w:type="auto"/>
            <w:shd w:val="clear" w:color="auto" w:fill="auto"/>
            <w:noWrap/>
            <w:vAlign w:val="center"/>
            <w:hideMark/>
          </w:tcPr>
          <w:p w14:paraId="445203CB"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134.100,00 </w:t>
            </w:r>
          </w:p>
        </w:tc>
        <w:tc>
          <w:tcPr>
            <w:tcW w:w="0" w:type="auto"/>
            <w:shd w:val="clear" w:color="auto" w:fill="auto"/>
            <w:noWrap/>
            <w:vAlign w:val="center"/>
            <w:hideMark/>
          </w:tcPr>
          <w:p w14:paraId="19684C41"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5142145B"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1.755.249 </w:t>
            </w:r>
          </w:p>
        </w:tc>
        <w:tc>
          <w:tcPr>
            <w:tcW w:w="0" w:type="auto"/>
            <w:shd w:val="clear" w:color="auto" w:fill="auto"/>
            <w:noWrap/>
            <w:vAlign w:val="center"/>
            <w:hideMark/>
          </w:tcPr>
          <w:p w14:paraId="6F13D07B"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6631EE53" w14:textId="28D83A76"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2,38 </w:t>
            </w:r>
          </w:p>
        </w:tc>
        <w:tc>
          <w:tcPr>
            <w:tcW w:w="0" w:type="auto"/>
            <w:shd w:val="clear" w:color="auto" w:fill="auto"/>
            <w:noWrap/>
            <w:vAlign w:val="center"/>
            <w:hideMark/>
          </w:tcPr>
          <w:p w14:paraId="2490D8DF"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11.105,72 </w:t>
            </w:r>
          </w:p>
        </w:tc>
      </w:tr>
      <w:tr w:rsidR="0018021B" w:rsidRPr="0018021B" w14:paraId="1C9B0266" w14:textId="77777777" w:rsidTr="0018021B">
        <w:trPr>
          <w:trHeight w:val="315"/>
        </w:trPr>
        <w:tc>
          <w:tcPr>
            <w:tcW w:w="0" w:type="auto"/>
            <w:shd w:val="clear" w:color="auto" w:fill="auto"/>
            <w:noWrap/>
            <w:vAlign w:val="center"/>
            <w:hideMark/>
          </w:tcPr>
          <w:p w14:paraId="210D2502"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1-jul-86</w:t>
            </w:r>
          </w:p>
        </w:tc>
        <w:tc>
          <w:tcPr>
            <w:tcW w:w="0" w:type="auto"/>
            <w:shd w:val="clear" w:color="auto" w:fill="auto"/>
            <w:noWrap/>
            <w:vAlign w:val="center"/>
            <w:hideMark/>
          </w:tcPr>
          <w:p w14:paraId="10516EE2"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31-dic-86</w:t>
            </w:r>
          </w:p>
        </w:tc>
        <w:tc>
          <w:tcPr>
            <w:tcW w:w="0" w:type="auto"/>
            <w:shd w:val="clear" w:color="auto" w:fill="auto"/>
            <w:noWrap/>
            <w:vAlign w:val="center"/>
            <w:hideMark/>
          </w:tcPr>
          <w:p w14:paraId="1F178D93"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184</w:t>
            </w:r>
          </w:p>
        </w:tc>
        <w:tc>
          <w:tcPr>
            <w:tcW w:w="0" w:type="auto"/>
            <w:shd w:val="clear" w:color="auto" w:fill="auto"/>
            <w:noWrap/>
            <w:vAlign w:val="center"/>
            <w:hideMark/>
          </w:tcPr>
          <w:p w14:paraId="659F0017"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137.368,00 </w:t>
            </w:r>
          </w:p>
        </w:tc>
        <w:tc>
          <w:tcPr>
            <w:tcW w:w="0" w:type="auto"/>
            <w:shd w:val="clear" w:color="auto" w:fill="auto"/>
            <w:noWrap/>
            <w:vAlign w:val="center"/>
            <w:hideMark/>
          </w:tcPr>
          <w:p w14:paraId="1FD35B55"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0A6391B7"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1.798.024 </w:t>
            </w:r>
          </w:p>
        </w:tc>
        <w:tc>
          <w:tcPr>
            <w:tcW w:w="0" w:type="auto"/>
            <w:shd w:val="clear" w:color="auto" w:fill="auto"/>
            <w:noWrap/>
            <w:vAlign w:val="center"/>
            <w:hideMark/>
          </w:tcPr>
          <w:p w14:paraId="28D9D80C"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48421189" w14:textId="0A479C5C"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2,38 </w:t>
            </w:r>
          </w:p>
        </w:tc>
        <w:tc>
          <w:tcPr>
            <w:tcW w:w="0" w:type="auto"/>
            <w:shd w:val="clear" w:color="auto" w:fill="auto"/>
            <w:noWrap/>
            <w:vAlign w:val="center"/>
            <w:hideMark/>
          </w:tcPr>
          <w:p w14:paraId="29A7920F"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34.315,58 </w:t>
            </w:r>
          </w:p>
        </w:tc>
      </w:tr>
      <w:tr w:rsidR="0018021B" w:rsidRPr="0018021B" w14:paraId="696738D1" w14:textId="77777777" w:rsidTr="0018021B">
        <w:trPr>
          <w:trHeight w:val="315"/>
        </w:trPr>
        <w:tc>
          <w:tcPr>
            <w:tcW w:w="0" w:type="auto"/>
            <w:shd w:val="clear" w:color="auto" w:fill="auto"/>
            <w:noWrap/>
            <w:vAlign w:val="center"/>
            <w:hideMark/>
          </w:tcPr>
          <w:p w14:paraId="01B7B855"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1-ene-87</w:t>
            </w:r>
          </w:p>
        </w:tc>
        <w:tc>
          <w:tcPr>
            <w:tcW w:w="0" w:type="auto"/>
            <w:shd w:val="clear" w:color="auto" w:fill="auto"/>
            <w:noWrap/>
            <w:vAlign w:val="center"/>
            <w:hideMark/>
          </w:tcPr>
          <w:p w14:paraId="00274DFA"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30-sep-87</w:t>
            </w:r>
          </w:p>
        </w:tc>
        <w:tc>
          <w:tcPr>
            <w:tcW w:w="0" w:type="auto"/>
            <w:shd w:val="clear" w:color="auto" w:fill="auto"/>
            <w:noWrap/>
            <w:vAlign w:val="center"/>
            <w:hideMark/>
          </w:tcPr>
          <w:p w14:paraId="7EE73308"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273</w:t>
            </w:r>
          </w:p>
        </w:tc>
        <w:tc>
          <w:tcPr>
            <w:tcW w:w="0" w:type="auto"/>
            <w:shd w:val="clear" w:color="auto" w:fill="auto"/>
            <w:noWrap/>
            <w:vAlign w:val="center"/>
            <w:hideMark/>
          </w:tcPr>
          <w:p w14:paraId="069DA820"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163.020,00 </w:t>
            </w:r>
          </w:p>
        </w:tc>
        <w:tc>
          <w:tcPr>
            <w:tcW w:w="0" w:type="auto"/>
            <w:shd w:val="clear" w:color="auto" w:fill="auto"/>
            <w:noWrap/>
            <w:vAlign w:val="center"/>
            <w:hideMark/>
          </w:tcPr>
          <w:p w14:paraId="69477E68"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76C9511E"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1.764.240 </w:t>
            </w:r>
          </w:p>
        </w:tc>
        <w:tc>
          <w:tcPr>
            <w:tcW w:w="0" w:type="auto"/>
            <w:shd w:val="clear" w:color="auto" w:fill="auto"/>
            <w:noWrap/>
            <w:vAlign w:val="center"/>
            <w:hideMark/>
          </w:tcPr>
          <w:p w14:paraId="2439D6F9"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59F8D7A9" w14:textId="78462094"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2,88 </w:t>
            </w:r>
          </w:p>
        </w:tc>
        <w:tc>
          <w:tcPr>
            <w:tcW w:w="0" w:type="auto"/>
            <w:shd w:val="clear" w:color="auto" w:fill="auto"/>
            <w:noWrap/>
            <w:vAlign w:val="center"/>
            <w:hideMark/>
          </w:tcPr>
          <w:p w14:paraId="3A7659FE"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49.957,20 </w:t>
            </w:r>
          </w:p>
        </w:tc>
      </w:tr>
      <w:tr w:rsidR="0018021B" w:rsidRPr="0018021B" w14:paraId="70466015" w14:textId="77777777" w:rsidTr="0018021B">
        <w:trPr>
          <w:trHeight w:val="315"/>
        </w:trPr>
        <w:tc>
          <w:tcPr>
            <w:tcW w:w="0" w:type="auto"/>
            <w:shd w:val="clear" w:color="auto" w:fill="auto"/>
            <w:noWrap/>
            <w:vAlign w:val="center"/>
            <w:hideMark/>
          </w:tcPr>
          <w:p w14:paraId="37FB9812"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1-oct-87</w:t>
            </w:r>
          </w:p>
        </w:tc>
        <w:tc>
          <w:tcPr>
            <w:tcW w:w="0" w:type="auto"/>
            <w:shd w:val="clear" w:color="auto" w:fill="auto"/>
            <w:noWrap/>
            <w:vAlign w:val="center"/>
            <w:hideMark/>
          </w:tcPr>
          <w:p w14:paraId="4A05C4D4"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31-oct-87</w:t>
            </w:r>
          </w:p>
        </w:tc>
        <w:tc>
          <w:tcPr>
            <w:tcW w:w="0" w:type="auto"/>
            <w:shd w:val="clear" w:color="auto" w:fill="auto"/>
            <w:noWrap/>
            <w:vAlign w:val="center"/>
            <w:hideMark/>
          </w:tcPr>
          <w:p w14:paraId="5A5CCE22"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31</w:t>
            </w:r>
          </w:p>
        </w:tc>
        <w:tc>
          <w:tcPr>
            <w:tcW w:w="0" w:type="auto"/>
            <w:shd w:val="clear" w:color="auto" w:fill="auto"/>
            <w:noWrap/>
            <w:vAlign w:val="center"/>
            <w:hideMark/>
          </w:tcPr>
          <w:p w14:paraId="355CD561"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163.020,00 </w:t>
            </w:r>
          </w:p>
        </w:tc>
        <w:tc>
          <w:tcPr>
            <w:tcW w:w="0" w:type="auto"/>
            <w:shd w:val="clear" w:color="auto" w:fill="auto"/>
            <w:noWrap/>
            <w:vAlign w:val="center"/>
            <w:hideMark/>
          </w:tcPr>
          <w:p w14:paraId="4572BAB6"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5D71B51A"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1.764.240 </w:t>
            </w:r>
          </w:p>
        </w:tc>
        <w:tc>
          <w:tcPr>
            <w:tcW w:w="0" w:type="auto"/>
            <w:shd w:val="clear" w:color="auto" w:fill="auto"/>
            <w:noWrap/>
            <w:vAlign w:val="center"/>
            <w:hideMark/>
          </w:tcPr>
          <w:p w14:paraId="6E3D903E"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4AD386A5" w14:textId="355CBF95"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2,88 </w:t>
            </w:r>
          </w:p>
        </w:tc>
        <w:tc>
          <w:tcPr>
            <w:tcW w:w="0" w:type="auto"/>
            <w:shd w:val="clear" w:color="auto" w:fill="auto"/>
            <w:noWrap/>
            <w:vAlign w:val="center"/>
            <w:hideMark/>
          </w:tcPr>
          <w:p w14:paraId="2FE145FA"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5.672,80 </w:t>
            </w:r>
          </w:p>
        </w:tc>
      </w:tr>
      <w:tr w:rsidR="0018021B" w:rsidRPr="0018021B" w14:paraId="64B35CD2" w14:textId="77777777" w:rsidTr="0018021B">
        <w:trPr>
          <w:trHeight w:val="315"/>
        </w:trPr>
        <w:tc>
          <w:tcPr>
            <w:tcW w:w="0" w:type="auto"/>
            <w:shd w:val="clear" w:color="auto" w:fill="auto"/>
            <w:noWrap/>
            <w:vAlign w:val="center"/>
            <w:hideMark/>
          </w:tcPr>
          <w:p w14:paraId="56E104C8"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1-nov-87</w:t>
            </w:r>
          </w:p>
        </w:tc>
        <w:tc>
          <w:tcPr>
            <w:tcW w:w="0" w:type="auto"/>
            <w:shd w:val="clear" w:color="auto" w:fill="auto"/>
            <w:noWrap/>
            <w:vAlign w:val="center"/>
            <w:hideMark/>
          </w:tcPr>
          <w:p w14:paraId="11814FF0"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30-nov-87</w:t>
            </w:r>
          </w:p>
        </w:tc>
        <w:tc>
          <w:tcPr>
            <w:tcW w:w="0" w:type="auto"/>
            <w:shd w:val="clear" w:color="auto" w:fill="auto"/>
            <w:noWrap/>
            <w:vAlign w:val="center"/>
            <w:hideMark/>
          </w:tcPr>
          <w:p w14:paraId="28E47784"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30</w:t>
            </w:r>
          </w:p>
        </w:tc>
        <w:tc>
          <w:tcPr>
            <w:tcW w:w="0" w:type="auto"/>
            <w:shd w:val="clear" w:color="auto" w:fill="auto"/>
            <w:noWrap/>
            <w:vAlign w:val="center"/>
            <w:hideMark/>
          </w:tcPr>
          <w:p w14:paraId="5FC9C7D0"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163.020,00 </w:t>
            </w:r>
          </w:p>
        </w:tc>
        <w:tc>
          <w:tcPr>
            <w:tcW w:w="0" w:type="auto"/>
            <w:shd w:val="clear" w:color="auto" w:fill="auto"/>
            <w:noWrap/>
            <w:vAlign w:val="center"/>
            <w:hideMark/>
          </w:tcPr>
          <w:p w14:paraId="5B034DA1"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28C5F5E0"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1.764.240 </w:t>
            </w:r>
          </w:p>
        </w:tc>
        <w:tc>
          <w:tcPr>
            <w:tcW w:w="0" w:type="auto"/>
            <w:shd w:val="clear" w:color="auto" w:fill="auto"/>
            <w:noWrap/>
            <w:vAlign w:val="center"/>
            <w:hideMark/>
          </w:tcPr>
          <w:p w14:paraId="4D766ACA"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52EBAE1C" w14:textId="422E8DAC"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2,88 </w:t>
            </w:r>
          </w:p>
        </w:tc>
        <w:tc>
          <w:tcPr>
            <w:tcW w:w="0" w:type="auto"/>
            <w:shd w:val="clear" w:color="auto" w:fill="auto"/>
            <w:noWrap/>
            <w:vAlign w:val="center"/>
            <w:hideMark/>
          </w:tcPr>
          <w:p w14:paraId="36834323"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5.489,80 </w:t>
            </w:r>
          </w:p>
        </w:tc>
      </w:tr>
      <w:tr w:rsidR="0018021B" w:rsidRPr="0018021B" w14:paraId="734AEA8A" w14:textId="77777777" w:rsidTr="0018021B">
        <w:trPr>
          <w:trHeight w:val="315"/>
        </w:trPr>
        <w:tc>
          <w:tcPr>
            <w:tcW w:w="0" w:type="auto"/>
            <w:shd w:val="clear" w:color="auto" w:fill="auto"/>
            <w:noWrap/>
            <w:vAlign w:val="center"/>
            <w:hideMark/>
          </w:tcPr>
          <w:p w14:paraId="4FFCCC97"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1-dic-87</w:t>
            </w:r>
          </w:p>
        </w:tc>
        <w:tc>
          <w:tcPr>
            <w:tcW w:w="0" w:type="auto"/>
            <w:shd w:val="clear" w:color="auto" w:fill="auto"/>
            <w:noWrap/>
            <w:vAlign w:val="center"/>
            <w:hideMark/>
          </w:tcPr>
          <w:p w14:paraId="304190B4"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31-dic-87</w:t>
            </w:r>
          </w:p>
        </w:tc>
        <w:tc>
          <w:tcPr>
            <w:tcW w:w="0" w:type="auto"/>
            <w:shd w:val="clear" w:color="auto" w:fill="auto"/>
            <w:noWrap/>
            <w:vAlign w:val="center"/>
            <w:hideMark/>
          </w:tcPr>
          <w:p w14:paraId="5E5906AE"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31</w:t>
            </w:r>
          </w:p>
        </w:tc>
        <w:tc>
          <w:tcPr>
            <w:tcW w:w="0" w:type="auto"/>
            <w:shd w:val="clear" w:color="auto" w:fill="auto"/>
            <w:noWrap/>
            <w:vAlign w:val="center"/>
            <w:hideMark/>
          </w:tcPr>
          <w:p w14:paraId="18623162"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163.020,00 </w:t>
            </w:r>
          </w:p>
        </w:tc>
        <w:tc>
          <w:tcPr>
            <w:tcW w:w="0" w:type="auto"/>
            <w:shd w:val="clear" w:color="auto" w:fill="auto"/>
            <w:noWrap/>
            <w:vAlign w:val="center"/>
            <w:hideMark/>
          </w:tcPr>
          <w:p w14:paraId="0A0D2CDC"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367EA680"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1.764.240 </w:t>
            </w:r>
          </w:p>
        </w:tc>
        <w:tc>
          <w:tcPr>
            <w:tcW w:w="0" w:type="auto"/>
            <w:shd w:val="clear" w:color="auto" w:fill="auto"/>
            <w:noWrap/>
            <w:vAlign w:val="center"/>
            <w:hideMark/>
          </w:tcPr>
          <w:p w14:paraId="33C64748"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58A95345" w14:textId="0EFDD176"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2,88 </w:t>
            </w:r>
          </w:p>
        </w:tc>
        <w:tc>
          <w:tcPr>
            <w:tcW w:w="0" w:type="auto"/>
            <w:shd w:val="clear" w:color="auto" w:fill="auto"/>
            <w:noWrap/>
            <w:vAlign w:val="center"/>
            <w:hideMark/>
          </w:tcPr>
          <w:p w14:paraId="72EC6E28"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5.672,80 </w:t>
            </w:r>
          </w:p>
        </w:tc>
      </w:tr>
      <w:tr w:rsidR="0018021B" w:rsidRPr="0018021B" w14:paraId="69418962" w14:textId="77777777" w:rsidTr="0018021B">
        <w:trPr>
          <w:trHeight w:val="315"/>
        </w:trPr>
        <w:tc>
          <w:tcPr>
            <w:tcW w:w="0" w:type="auto"/>
            <w:shd w:val="clear" w:color="auto" w:fill="auto"/>
            <w:noWrap/>
            <w:vAlign w:val="center"/>
            <w:hideMark/>
          </w:tcPr>
          <w:p w14:paraId="1C14B3A2"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1-ene-88</w:t>
            </w:r>
          </w:p>
        </w:tc>
        <w:tc>
          <w:tcPr>
            <w:tcW w:w="0" w:type="auto"/>
            <w:shd w:val="clear" w:color="auto" w:fill="auto"/>
            <w:noWrap/>
            <w:vAlign w:val="center"/>
            <w:hideMark/>
          </w:tcPr>
          <w:p w14:paraId="613C1F4C"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31-ene-88</w:t>
            </w:r>
          </w:p>
        </w:tc>
        <w:tc>
          <w:tcPr>
            <w:tcW w:w="0" w:type="auto"/>
            <w:shd w:val="clear" w:color="auto" w:fill="auto"/>
            <w:noWrap/>
            <w:vAlign w:val="center"/>
            <w:hideMark/>
          </w:tcPr>
          <w:p w14:paraId="5A899175"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31</w:t>
            </w:r>
          </w:p>
        </w:tc>
        <w:tc>
          <w:tcPr>
            <w:tcW w:w="0" w:type="auto"/>
            <w:shd w:val="clear" w:color="auto" w:fill="auto"/>
            <w:noWrap/>
            <w:vAlign w:val="center"/>
            <w:hideMark/>
          </w:tcPr>
          <w:p w14:paraId="6A9E1017"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163.020,00 </w:t>
            </w:r>
          </w:p>
        </w:tc>
        <w:tc>
          <w:tcPr>
            <w:tcW w:w="0" w:type="auto"/>
            <w:shd w:val="clear" w:color="auto" w:fill="auto"/>
            <w:noWrap/>
            <w:vAlign w:val="center"/>
            <w:hideMark/>
          </w:tcPr>
          <w:p w14:paraId="4CDC3359"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36AAB3E0"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1.422.526 </w:t>
            </w:r>
          </w:p>
        </w:tc>
        <w:tc>
          <w:tcPr>
            <w:tcW w:w="0" w:type="auto"/>
            <w:shd w:val="clear" w:color="auto" w:fill="auto"/>
            <w:noWrap/>
            <w:vAlign w:val="center"/>
            <w:hideMark/>
          </w:tcPr>
          <w:p w14:paraId="4DC36A59"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5CD3A73B" w14:textId="3A59446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3,58 </w:t>
            </w:r>
          </w:p>
        </w:tc>
        <w:tc>
          <w:tcPr>
            <w:tcW w:w="0" w:type="auto"/>
            <w:shd w:val="clear" w:color="auto" w:fill="auto"/>
            <w:noWrap/>
            <w:vAlign w:val="center"/>
            <w:hideMark/>
          </w:tcPr>
          <w:p w14:paraId="3EC3668A"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4.574,04 </w:t>
            </w:r>
          </w:p>
        </w:tc>
      </w:tr>
      <w:tr w:rsidR="0018021B" w:rsidRPr="0018021B" w14:paraId="1B0ABFF0" w14:textId="77777777" w:rsidTr="0018021B">
        <w:trPr>
          <w:trHeight w:val="315"/>
        </w:trPr>
        <w:tc>
          <w:tcPr>
            <w:tcW w:w="0" w:type="auto"/>
            <w:shd w:val="clear" w:color="auto" w:fill="auto"/>
            <w:noWrap/>
            <w:vAlign w:val="center"/>
            <w:hideMark/>
          </w:tcPr>
          <w:p w14:paraId="124058DC"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1-feb-88</w:t>
            </w:r>
          </w:p>
        </w:tc>
        <w:tc>
          <w:tcPr>
            <w:tcW w:w="0" w:type="auto"/>
            <w:shd w:val="clear" w:color="auto" w:fill="auto"/>
            <w:noWrap/>
            <w:vAlign w:val="center"/>
            <w:hideMark/>
          </w:tcPr>
          <w:p w14:paraId="499DA4BF"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31-dic-88</w:t>
            </w:r>
          </w:p>
        </w:tc>
        <w:tc>
          <w:tcPr>
            <w:tcW w:w="0" w:type="auto"/>
            <w:shd w:val="clear" w:color="auto" w:fill="auto"/>
            <w:noWrap/>
            <w:vAlign w:val="center"/>
            <w:hideMark/>
          </w:tcPr>
          <w:p w14:paraId="3FC60F66"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335</w:t>
            </w:r>
          </w:p>
        </w:tc>
        <w:tc>
          <w:tcPr>
            <w:tcW w:w="0" w:type="auto"/>
            <w:shd w:val="clear" w:color="auto" w:fill="auto"/>
            <w:noWrap/>
            <w:vAlign w:val="center"/>
            <w:hideMark/>
          </w:tcPr>
          <w:p w14:paraId="2C4997FE"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163.020,00 </w:t>
            </w:r>
          </w:p>
        </w:tc>
        <w:tc>
          <w:tcPr>
            <w:tcW w:w="0" w:type="auto"/>
            <w:shd w:val="clear" w:color="auto" w:fill="auto"/>
            <w:noWrap/>
            <w:vAlign w:val="center"/>
            <w:hideMark/>
          </w:tcPr>
          <w:p w14:paraId="1E58C03F"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4DD3E39D"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1.422.526 </w:t>
            </w:r>
          </w:p>
        </w:tc>
        <w:tc>
          <w:tcPr>
            <w:tcW w:w="0" w:type="auto"/>
            <w:shd w:val="clear" w:color="auto" w:fill="auto"/>
            <w:noWrap/>
            <w:vAlign w:val="center"/>
            <w:hideMark/>
          </w:tcPr>
          <w:p w14:paraId="54CFD6C0"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446E5FFD" w14:textId="0DA2078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3,58 </w:t>
            </w:r>
          </w:p>
        </w:tc>
        <w:tc>
          <w:tcPr>
            <w:tcW w:w="0" w:type="auto"/>
            <w:shd w:val="clear" w:color="auto" w:fill="auto"/>
            <w:noWrap/>
            <w:vAlign w:val="center"/>
            <w:hideMark/>
          </w:tcPr>
          <w:p w14:paraId="59653763"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49.429,13 </w:t>
            </w:r>
          </w:p>
        </w:tc>
      </w:tr>
      <w:tr w:rsidR="0018021B" w:rsidRPr="0018021B" w14:paraId="4B94A2B6" w14:textId="77777777" w:rsidTr="0018021B">
        <w:trPr>
          <w:trHeight w:val="315"/>
        </w:trPr>
        <w:tc>
          <w:tcPr>
            <w:tcW w:w="0" w:type="auto"/>
            <w:shd w:val="clear" w:color="auto" w:fill="auto"/>
            <w:noWrap/>
            <w:vAlign w:val="center"/>
            <w:hideMark/>
          </w:tcPr>
          <w:p w14:paraId="06720E0B"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1-ene-89</w:t>
            </w:r>
          </w:p>
        </w:tc>
        <w:tc>
          <w:tcPr>
            <w:tcW w:w="0" w:type="auto"/>
            <w:shd w:val="clear" w:color="auto" w:fill="auto"/>
            <w:noWrap/>
            <w:vAlign w:val="center"/>
            <w:hideMark/>
          </w:tcPr>
          <w:p w14:paraId="609163C8"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30-abr-89</w:t>
            </w:r>
          </w:p>
        </w:tc>
        <w:tc>
          <w:tcPr>
            <w:tcW w:w="0" w:type="auto"/>
            <w:shd w:val="clear" w:color="auto" w:fill="auto"/>
            <w:noWrap/>
            <w:vAlign w:val="center"/>
            <w:hideMark/>
          </w:tcPr>
          <w:p w14:paraId="44ADDACE"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120</w:t>
            </w:r>
          </w:p>
        </w:tc>
        <w:tc>
          <w:tcPr>
            <w:tcW w:w="0" w:type="auto"/>
            <w:shd w:val="clear" w:color="auto" w:fill="auto"/>
            <w:noWrap/>
            <w:vAlign w:val="center"/>
            <w:hideMark/>
          </w:tcPr>
          <w:p w14:paraId="5CAFE0EF"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163.020,00 </w:t>
            </w:r>
          </w:p>
        </w:tc>
        <w:tc>
          <w:tcPr>
            <w:tcW w:w="0" w:type="auto"/>
            <w:shd w:val="clear" w:color="auto" w:fill="auto"/>
            <w:noWrap/>
            <w:vAlign w:val="center"/>
            <w:hideMark/>
          </w:tcPr>
          <w:p w14:paraId="62551155"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7486C1EB"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1.110.269 </w:t>
            </w:r>
          </w:p>
        </w:tc>
        <w:tc>
          <w:tcPr>
            <w:tcW w:w="0" w:type="auto"/>
            <w:shd w:val="clear" w:color="auto" w:fill="auto"/>
            <w:noWrap/>
            <w:vAlign w:val="center"/>
            <w:hideMark/>
          </w:tcPr>
          <w:p w14:paraId="70CA3E9E"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19D1231F" w14:textId="1C076CEF"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4,58 </w:t>
            </w:r>
          </w:p>
        </w:tc>
        <w:tc>
          <w:tcPr>
            <w:tcW w:w="0" w:type="auto"/>
            <w:shd w:val="clear" w:color="auto" w:fill="auto"/>
            <w:noWrap/>
            <w:vAlign w:val="center"/>
            <w:hideMark/>
          </w:tcPr>
          <w:p w14:paraId="073D0926"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13.819,35 </w:t>
            </w:r>
          </w:p>
        </w:tc>
      </w:tr>
      <w:tr w:rsidR="0018021B" w:rsidRPr="0018021B" w14:paraId="15C31C7E" w14:textId="77777777" w:rsidTr="0018021B">
        <w:trPr>
          <w:trHeight w:val="315"/>
        </w:trPr>
        <w:tc>
          <w:tcPr>
            <w:tcW w:w="0" w:type="auto"/>
            <w:shd w:val="clear" w:color="auto" w:fill="auto"/>
            <w:noWrap/>
            <w:vAlign w:val="center"/>
            <w:hideMark/>
          </w:tcPr>
          <w:p w14:paraId="20330AE4"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1-may-89</w:t>
            </w:r>
          </w:p>
        </w:tc>
        <w:tc>
          <w:tcPr>
            <w:tcW w:w="0" w:type="auto"/>
            <w:shd w:val="clear" w:color="auto" w:fill="auto"/>
            <w:noWrap/>
            <w:vAlign w:val="center"/>
            <w:hideMark/>
          </w:tcPr>
          <w:p w14:paraId="6135A072"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31-may-89</w:t>
            </w:r>
          </w:p>
        </w:tc>
        <w:tc>
          <w:tcPr>
            <w:tcW w:w="0" w:type="auto"/>
            <w:shd w:val="clear" w:color="auto" w:fill="auto"/>
            <w:noWrap/>
            <w:vAlign w:val="center"/>
            <w:hideMark/>
          </w:tcPr>
          <w:p w14:paraId="61592A86"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31</w:t>
            </w:r>
          </w:p>
        </w:tc>
        <w:tc>
          <w:tcPr>
            <w:tcW w:w="0" w:type="auto"/>
            <w:shd w:val="clear" w:color="auto" w:fill="auto"/>
            <w:noWrap/>
            <w:vAlign w:val="center"/>
            <w:hideMark/>
          </w:tcPr>
          <w:p w14:paraId="34C15336"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163.020,00 </w:t>
            </w:r>
          </w:p>
        </w:tc>
        <w:tc>
          <w:tcPr>
            <w:tcW w:w="0" w:type="auto"/>
            <w:shd w:val="clear" w:color="auto" w:fill="auto"/>
            <w:noWrap/>
            <w:vAlign w:val="center"/>
            <w:hideMark/>
          </w:tcPr>
          <w:p w14:paraId="77A2141B"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1FEA59AE"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1.110.269 </w:t>
            </w:r>
          </w:p>
        </w:tc>
        <w:tc>
          <w:tcPr>
            <w:tcW w:w="0" w:type="auto"/>
            <w:shd w:val="clear" w:color="auto" w:fill="auto"/>
            <w:noWrap/>
            <w:vAlign w:val="center"/>
            <w:hideMark/>
          </w:tcPr>
          <w:p w14:paraId="7C7F2413"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3497F220" w14:textId="63EACAB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4,58 </w:t>
            </w:r>
          </w:p>
        </w:tc>
        <w:tc>
          <w:tcPr>
            <w:tcW w:w="0" w:type="auto"/>
            <w:shd w:val="clear" w:color="auto" w:fill="auto"/>
            <w:noWrap/>
            <w:vAlign w:val="center"/>
            <w:hideMark/>
          </w:tcPr>
          <w:p w14:paraId="44308DF7"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3.570,00 </w:t>
            </w:r>
          </w:p>
        </w:tc>
      </w:tr>
      <w:tr w:rsidR="0018021B" w:rsidRPr="0018021B" w14:paraId="559C9A34" w14:textId="77777777" w:rsidTr="0018021B">
        <w:trPr>
          <w:trHeight w:val="315"/>
        </w:trPr>
        <w:tc>
          <w:tcPr>
            <w:tcW w:w="0" w:type="auto"/>
            <w:shd w:val="clear" w:color="auto" w:fill="auto"/>
            <w:noWrap/>
            <w:vAlign w:val="center"/>
            <w:hideMark/>
          </w:tcPr>
          <w:p w14:paraId="7928C67E"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1-jun-89</w:t>
            </w:r>
          </w:p>
        </w:tc>
        <w:tc>
          <w:tcPr>
            <w:tcW w:w="0" w:type="auto"/>
            <w:shd w:val="clear" w:color="auto" w:fill="auto"/>
            <w:noWrap/>
            <w:vAlign w:val="center"/>
            <w:hideMark/>
          </w:tcPr>
          <w:p w14:paraId="2C53BCDF"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31-dic-89</w:t>
            </w:r>
          </w:p>
        </w:tc>
        <w:tc>
          <w:tcPr>
            <w:tcW w:w="0" w:type="auto"/>
            <w:shd w:val="clear" w:color="auto" w:fill="auto"/>
            <w:noWrap/>
            <w:vAlign w:val="center"/>
            <w:hideMark/>
          </w:tcPr>
          <w:p w14:paraId="23817C79"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214</w:t>
            </w:r>
          </w:p>
        </w:tc>
        <w:tc>
          <w:tcPr>
            <w:tcW w:w="0" w:type="auto"/>
            <w:shd w:val="clear" w:color="auto" w:fill="auto"/>
            <w:noWrap/>
            <w:vAlign w:val="center"/>
            <w:hideMark/>
          </w:tcPr>
          <w:p w14:paraId="3990F00B"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163.020,00 </w:t>
            </w:r>
          </w:p>
        </w:tc>
        <w:tc>
          <w:tcPr>
            <w:tcW w:w="0" w:type="auto"/>
            <w:shd w:val="clear" w:color="auto" w:fill="auto"/>
            <w:noWrap/>
            <w:vAlign w:val="center"/>
            <w:hideMark/>
          </w:tcPr>
          <w:p w14:paraId="0855B7C8"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5B7828B4"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1.110.269 </w:t>
            </w:r>
          </w:p>
        </w:tc>
        <w:tc>
          <w:tcPr>
            <w:tcW w:w="0" w:type="auto"/>
            <w:shd w:val="clear" w:color="auto" w:fill="auto"/>
            <w:noWrap/>
            <w:vAlign w:val="center"/>
            <w:hideMark/>
          </w:tcPr>
          <w:p w14:paraId="2BBE724F"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44341046" w14:textId="416FA9AB"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4,58 </w:t>
            </w:r>
          </w:p>
        </w:tc>
        <w:tc>
          <w:tcPr>
            <w:tcW w:w="0" w:type="auto"/>
            <w:shd w:val="clear" w:color="auto" w:fill="auto"/>
            <w:noWrap/>
            <w:vAlign w:val="center"/>
            <w:hideMark/>
          </w:tcPr>
          <w:p w14:paraId="1C612386"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24.644,50 </w:t>
            </w:r>
          </w:p>
        </w:tc>
      </w:tr>
      <w:tr w:rsidR="0018021B" w:rsidRPr="0018021B" w14:paraId="7BCE474E" w14:textId="77777777" w:rsidTr="0018021B">
        <w:trPr>
          <w:trHeight w:val="315"/>
        </w:trPr>
        <w:tc>
          <w:tcPr>
            <w:tcW w:w="0" w:type="auto"/>
            <w:shd w:val="clear" w:color="auto" w:fill="auto"/>
            <w:noWrap/>
            <w:vAlign w:val="center"/>
            <w:hideMark/>
          </w:tcPr>
          <w:p w14:paraId="73D4A483"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1-ene-90</w:t>
            </w:r>
          </w:p>
        </w:tc>
        <w:tc>
          <w:tcPr>
            <w:tcW w:w="0" w:type="auto"/>
            <w:shd w:val="clear" w:color="auto" w:fill="auto"/>
            <w:noWrap/>
            <w:vAlign w:val="center"/>
            <w:hideMark/>
          </w:tcPr>
          <w:p w14:paraId="3FB83DCF"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30-abr-90</w:t>
            </w:r>
          </w:p>
        </w:tc>
        <w:tc>
          <w:tcPr>
            <w:tcW w:w="0" w:type="auto"/>
            <w:shd w:val="clear" w:color="auto" w:fill="auto"/>
            <w:noWrap/>
            <w:vAlign w:val="center"/>
            <w:hideMark/>
          </w:tcPr>
          <w:p w14:paraId="1A2810BC"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120</w:t>
            </w:r>
          </w:p>
        </w:tc>
        <w:tc>
          <w:tcPr>
            <w:tcW w:w="0" w:type="auto"/>
            <w:shd w:val="clear" w:color="auto" w:fill="auto"/>
            <w:noWrap/>
            <w:vAlign w:val="center"/>
            <w:hideMark/>
          </w:tcPr>
          <w:p w14:paraId="0E16AA4E"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348.818,00 </w:t>
            </w:r>
          </w:p>
        </w:tc>
        <w:tc>
          <w:tcPr>
            <w:tcW w:w="0" w:type="auto"/>
            <w:shd w:val="clear" w:color="auto" w:fill="auto"/>
            <w:noWrap/>
            <w:vAlign w:val="center"/>
            <w:hideMark/>
          </w:tcPr>
          <w:p w14:paraId="16903A0C"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360F8B51"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1.883.614 </w:t>
            </w:r>
          </w:p>
        </w:tc>
        <w:tc>
          <w:tcPr>
            <w:tcW w:w="0" w:type="auto"/>
            <w:shd w:val="clear" w:color="auto" w:fill="auto"/>
            <w:noWrap/>
            <w:vAlign w:val="center"/>
            <w:hideMark/>
          </w:tcPr>
          <w:p w14:paraId="0D607BAB"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49750F69" w14:textId="73CCE121"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5,78 </w:t>
            </w:r>
          </w:p>
        </w:tc>
        <w:tc>
          <w:tcPr>
            <w:tcW w:w="0" w:type="auto"/>
            <w:shd w:val="clear" w:color="auto" w:fill="auto"/>
            <w:noWrap/>
            <w:vAlign w:val="center"/>
            <w:hideMark/>
          </w:tcPr>
          <w:p w14:paraId="2ADD0324"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23.445,05 </w:t>
            </w:r>
          </w:p>
        </w:tc>
      </w:tr>
      <w:tr w:rsidR="0018021B" w:rsidRPr="0018021B" w14:paraId="3FE70307" w14:textId="77777777" w:rsidTr="0018021B">
        <w:trPr>
          <w:trHeight w:val="315"/>
        </w:trPr>
        <w:tc>
          <w:tcPr>
            <w:tcW w:w="0" w:type="auto"/>
            <w:shd w:val="clear" w:color="auto" w:fill="auto"/>
            <w:noWrap/>
            <w:vAlign w:val="center"/>
            <w:hideMark/>
          </w:tcPr>
          <w:p w14:paraId="33926343"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1-may-90</w:t>
            </w:r>
          </w:p>
        </w:tc>
        <w:tc>
          <w:tcPr>
            <w:tcW w:w="0" w:type="auto"/>
            <w:shd w:val="clear" w:color="auto" w:fill="auto"/>
            <w:noWrap/>
            <w:vAlign w:val="center"/>
            <w:hideMark/>
          </w:tcPr>
          <w:p w14:paraId="11F6D8C9"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30-jun-90</w:t>
            </w:r>
          </w:p>
        </w:tc>
        <w:tc>
          <w:tcPr>
            <w:tcW w:w="0" w:type="auto"/>
            <w:shd w:val="clear" w:color="auto" w:fill="auto"/>
            <w:noWrap/>
            <w:vAlign w:val="center"/>
            <w:hideMark/>
          </w:tcPr>
          <w:p w14:paraId="45E74985"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61</w:t>
            </w:r>
          </w:p>
        </w:tc>
        <w:tc>
          <w:tcPr>
            <w:tcW w:w="0" w:type="auto"/>
            <w:shd w:val="clear" w:color="auto" w:fill="auto"/>
            <w:noWrap/>
            <w:vAlign w:val="center"/>
            <w:hideMark/>
          </w:tcPr>
          <w:p w14:paraId="54FC5D7D"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350.479,00 </w:t>
            </w:r>
          </w:p>
        </w:tc>
        <w:tc>
          <w:tcPr>
            <w:tcW w:w="0" w:type="auto"/>
            <w:shd w:val="clear" w:color="auto" w:fill="auto"/>
            <w:noWrap/>
            <w:vAlign w:val="center"/>
            <w:hideMark/>
          </w:tcPr>
          <w:p w14:paraId="709B6D02"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15B1D573"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1.892.584 </w:t>
            </w:r>
          </w:p>
        </w:tc>
        <w:tc>
          <w:tcPr>
            <w:tcW w:w="0" w:type="auto"/>
            <w:shd w:val="clear" w:color="auto" w:fill="auto"/>
            <w:noWrap/>
            <w:vAlign w:val="center"/>
            <w:hideMark/>
          </w:tcPr>
          <w:p w14:paraId="625649A8"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2354AAAB" w14:textId="15E5B14B"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5,78 </w:t>
            </w:r>
          </w:p>
        </w:tc>
        <w:tc>
          <w:tcPr>
            <w:tcW w:w="0" w:type="auto"/>
            <w:shd w:val="clear" w:color="auto" w:fill="auto"/>
            <w:noWrap/>
            <w:vAlign w:val="center"/>
            <w:hideMark/>
          </w:tcPr>
          <w:p w14:paraId="02242689"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11.974,65 </w:t>
            </w:r>
          </w:p>
        </w:tc>
      </w:tr>
      <w:tr w:rsidR="0018021B" w:rsidRPr="0018021B" w14:paraId="6BA2EB4D" w14:textId="77777777" w:rsidTr="0018021B">
        <w:trPr>
          <w:trHeight w:val="315"/>
        </w:trPr>
        <w:tc>
          <w:tcPr>
            <w:tcW w:w="0" w:type="auto"/>
            <w:shd w:val="clear" w:color="auto" w:fill="auto"/>
            <w:noWrap/>
            <w:vAlign w:val="center"/>
            <w:hideMark/>
          </w:tcPr>
          <w:p w14:paraId="1C6BF24C"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1-jul-90</w:t>
            </w:r>
          </w:p>
        </w:tc>
        <w:tc>
          <w:tcPr>
            <w:tcW w:w="0" w:type="auto"/>
            <w:shd w:val="clear" w:color="auto" w:fill="auto"/>
            <w:noWrap/>
            <w:vAlign w:val="center"/>
            <w:hideMark/>
          </w:tcPr>
          <w:p w14:paraId="743B146A"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31-dic-90</w:t>
            </w:r>
          </w:p>
        </w:tc>
        <w:tc>
          <w:tcPr>
            <w:tcW w:w="0" w:type="auto"/>
            <w:shd w:val="clear" w:color="auto" w:fill="auto"/>
            <w:noWrap/>
            <w:vAlign w:val="center"/>
            <w:hideMark/>
          </w:tcPr>
          <w:p w14:paraId="198B194D"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184</w:t>
            </w:r>
          </w:p>
        </w:tc>
        <w:tc>
          <w:tcPr>
            <w:tcW w:w="0" w:type="auto"/>
            <w:shd w:val="clear" w:color="auto" w:fill="auto"/>
            <w:noWrap/>
            <w:vAlign w:val="center"/>
            <w:hideMark/>
          </w:tcPr>
          <w:p w14:paraId="08565CF1"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364.050,00 </w:t>
            </w:r>
          </w:p>
        </w:tc>
        <w:tc>
          <w:tcPr>
            <w:tcW w:w="0" w:type="auto"/>
            <w:shd w:val="clear" w:color="auto" w:fill="auto"/>
            <w:noWrap/>
            <w:vAlign w:val="center"/>
            <w:hideMark/>
          </w:tcPr>
          <w:p w14:paraId="74384557"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2DC918DC"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1.965.867 </w:t>
            </w:r>
          </w:p>
        </w:tc>
        <w:tc>
          <w:tcPr>
            <w:tcW w:w="0" w:type="auto"/>
            <w:shd w:val="clear" w:color="auto" w:fill="auto"/>
            <w:noWrap/>
            <w:vAlign w:val="center"/>
            <w:hideMark/>
          </w:tcPr>
          <w:p w14:paraId="16CB8C50"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19D28B1E" w14:textId="27CF38EE"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5,78 </w:t>
            </w:r>
          </w:p>
        </w:tc>
        <w:tc>
          <w:tcPr>
            <w:tcW w:w="0" w:type="auto"/>
            <w:shd w:val="clear" w:color="auto" w:fill="auto"/>
            <w:noWrap/>
            <w:vAlign w:val="center"/>
            <w:hideMark/>
          </w:tcPr>
          <w:p w14:paraId="3D2FBE43"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37.518,88 </w:t>
            </w:r>
          </w:p>
        </w:tc>
      </w:tr>
      <w:tr w:rsidR="0018021B" w:rsidRPr="0018021B" w14:paraId="786E1EBE" w14:textId="77777777" w:rsidTr="0018021B">
        <w:trPr>
          <w:trHeight w:val="315"/>
        </w:trPr>
        <w:tc>
          <w:tcPr>
            <w:tcW w:w="0" w:type="auto"/>
            <w:shd w:val="clear" w:color="auto" w:fill="auto"/>
            <w:noWrap/>
            <w:vAlign w:val="center"/>
            <w:hideMark/>
          </w:tcPr>
          <w:p w14:paraId="6429D671"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1-ene-91</w:t>
            </w:r>
          </w:p>
        </w:tc>
        <w:tc>
          <w:tcPr>
            <w:tcW w:w="0" w:type="auto"/>
            <w:shd w:val="clear" w:color="auto" w:fill="auto"/>
            <w:noWrap/>
            <w:vAlign w:val="center"/>
            <w:hideMark/>
          </w:tcPr>
          <w:p w14:paraId="3414956D"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30-jun-91</w:t>
            </w:r>
          </w:p>
        </w:tc>
        <w:tc>
          <w:tcPr>
            <w:tcW w:w="0" w:type="auto"/>
            <w:shd w:val="clear" w:color="auto" w:fill="auto"/>
            <w:noWrap/>
            <w:vAlign w:val="center"/>
            <w:hideMark/>
          </w:tcPr>
          <w:p w14:paraId="14B5516A"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181</w:t>
            </w:r>
          </w:p>
        </w:tc>
        <w:tc>
          <w:tcPr>
            <w:tcW w:w="0" w:type="auto"/>
            <w:shd w:val="clear" w:color="auto" w:fill="auto"/>
            <w:noWrap/>
            <w:vAlign w:val="center"/>
            <w:hideMark/>
          </w:tcPr>
          <w:p w14:paraId="0B0108AF"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447.789,00 </w:t>
            </w:r>
          </w:p>
        </w:tc>
        <w:tc>
          <w:tcPr>
            <w:tcW w:w="0" w:type="auto"/>
            <w:shd w:val="clear" w:color="auto" w:fill="auto"/>
            <w:noWrap/>
            <w:vAlign w:val="center"/>
            <w:hideMark/>
          </w:tcPr>
          <w:p w14:paraId="41B6C564"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1BBF606D"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1.826.771 </w:t>
            </w:r>
          </w:p>
        </w:tc>
        <w:tc>
          <w:tcPr>
            <w:tcW w:w="0" w:type="auto"/>
            <w:shd w:val="clear" w:color="auto" w:fill="auto"/>
            <w:noWrap/>
            <w:vAlign w:val="center"/>
            <w:hideMark/>
          </w:tcPr>
          <w:p w14:paraId="17E2F9EF"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799B1279" w14:textId="53C7BC28"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7,65 </w:t>
            </w:r>
          </w:p>
        </w:tc>
        <w:tc>
          <w:tcPr>
            <w:tcW w:w="0" w:type="auto"/>
            <w:shd w:val="clear" w:color="auto" w:fill="auto"/>
            <w:noWrap/>
            <w:vAlign w:val="center"/>
            <w:hideMark/>
          </w:tcPr>
          <w:p w14:paraId="4D20A531"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34.295,78 </w:t>
            </w:r>
          </w:p>
        </w:tc>
      </w:tr>
      <w:tr w:rsidR="0018021B" w:rsidRPr="0018021B" w14:paraId="545CE361" w14:textId="77777777" w:rsidTr="0018021B">
        <w:trPr>
          <w:trHeight w:val="315"/>
        </w:trPr>
        <w:tc>
          <w:tcPr>
            <w:tcW w:w="0" w:type="auto"/>
            <w:shd w:val="clear" w:color="auto" w:fill="auto"/>
            <w:noWrap/>
            <w:vAlign w:val="center"/>
            <w:hideMark/>
          </w:tcPr>
          <w:p w14:paraId="339E45FA"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1-jul-91</w:t>
            </w:r>
          </w:p>
        </w:tc>
        <w:tc>
          <w:tcPr>
            <w:tcW w:w="0" w:type="auto"/>
            <w:shd w:val="clear" w:color="auto" w:fill="auto"/>
            <w:noWrap/>
            <w:vAlign w:val="center"/>
            <w:hideMark/>
          </w:tcPr>
          <w:p w14:paraId="59EF5179"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31-dic-91</w:t>
            </w:r>
          </w:p>
        </w:tc>
        <w:tc>
          <w:tcPr>
            <w:tcW w:w="0" w:type="auto"/>
            <w:shd w:val="clear" w:color="auto" w:fill="auto"/>
            <w:noWrap/>
            <w:vAlign w:val="center"/>
            <w:hideMark/>
          </w:tcPr>
          <w:p w14:paraId="4D157E00"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184</w:t>
            </w:r>
          </w:p>
        </w:tc>
        <w:tc>
          <w:tcPr>
            <w:tcW w:w="0" w:type="auto"/>
            <w:shd w:val="clear" w:color="auto" w:fill="auto"/>
            <w:noWrap/>
            <w:vAlign w:val="center"/>
            <w:hideMark/>
          </w:tcPr>
          <w:p w14:paraId="4C8FA72E"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463.296,00 </w:t>
            </w:r>
          </w:p>
        </w:tc>
        <w:tc>
          <w:tcPr>
            <w:tcW w:w="0" w:type="auto"/>
            <w:shd w:val="clear" w:color="auto" w:fill="auto"/>
            <w:noWrap/>
            <w:vAlign w:val="center"/>
            <w:hideMark/>
          </w:tcPr>
          <w:p w14:paraId="3E0D801B"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26F850F8"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1.890.033 </w:t>
            </w:r>
          </w:p>
        </w:tc>
        <w:tc>
          <w:tcPr>
            <w:tcW w:w="0" w:type="auto"/>
            <w:shd w:val="clear" w:color="auto" w:fill="auto"/>
            <w:noWrap/>
            <w:vAlign w:val="center"/>
            <w:hideMark/>
          </w:tcPr>
          <w:p w14:paraId="1F4706AC"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02D7C064" w14:textId="308A1F20"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7,65 </w:t>
            </w:r>
          </w:p>
        </w:tc>
        <w:tc>
          <w:tcPr>
            <w:tcW w:w="0" w:type="auto"/>
            <w:shd w:val="clear" w:color="auto" w:fill="auto"/>
            <w:noWrap/>
            <w:vAlign w:val="center"/>
            <w:hideMark/>
          </w:tcPr>
          <w:p w14:paraId="29FC6FE1"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36.071,57 </w:t>
            </w:r>
          </w:p>
        </w:tc>
      </w:tr>
      <w:tr w:rsidR="0018021B" w:rsidRPr="0018021B" w14:paraId="45C2B335" w14:textId="77777777" w:rsidTr="0018021B">
        <w:trPr>
          <w:trHeight w:val="315"/>
        </w:trPr>
        <w:tc>
          <w:tcPr>
            <w:tcW w:w="0" w:type="auto"/>
            <w:shd w:val="clear" w:color="auto" w:fill="auto"/>
            <w:noWrap/>
            <w:vAlign w:val="center"/>
            <w:hideMark/>
          </w:tcPr>
          <w:p w14:paraId="0A8BEC83"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1-ene-92</w:t>
            </w:r>
          </w:p>
        </w:tc>
        <w:tc>
          <w:tcPr>
            <w:tcW w:w="0" w:type="auto"/>
            <w:shd w:val="clear" w:color="auto" w:fill="auto"/>
            <w:noWrap/>
            <w:vAlign w:val="center"/>
            <w:hideMark/>
          </w:tcPr>
          <w:p w14:paraId="34FD2320"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30-jun-92</w:t>
            </w:r>
          </w:p>
        </w:tc>
        <w:tc>
          <w:tcPr>
            <w:tcW w:w="0" w:type="auto"/>
            <w:shd w:val="clear" w:color="auto" w:fill="auto"/>
            <w:noWrap/>
            <w:vAlign w:val="center"/>
            <w:hideMark/>
          </w:tcPr>
          <w:p w14:paraId="6E394BAD"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182</w:t>
            </w:r>
          </w:p>
        </w:tc>
        <w:tc>
          <w:tcPr>
            <w:tcW w:w="0" w:type="auto"/>
            <w:shd w:val="clear" w:color="auto" w:fill="auto"/>
            <w:noWrap/>
            <w:vAlign w:val="center"/>
            <w:hideMark/>
          </w:tcPr>
          <w:p w14:paraId="27192FE0"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588.048,00 </w:t>
            </w:r>
          </w:p>
        </w:tc>
        <w:tc>
          <w:tcPr>
            <w:tcW w:w="0" w:type="auto"/>
            <w:shd w:val="clear" w:color="auto" w:fill="auto"/>
            <w:noWrap/>
            <w:vAlign w:val="center"/>
            <w:hideMark/>
          </w:tcPr>
          <w:p w14:paraId="0C4E59F4"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34DD943F"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1.891.573 </w:t>
            </w:r>
          </w:p>
        </w:tc>
        <w:tc>
          <w:tcPr>
            <w:tcW w:w="0" w:type="auto"/>
            <w:shd w:val="clear" w:color="auto" w:fill="auto"/>
            <w:noWrap/>
            <w:vAlign w:val="center"/>
            <w:hideMark/>
          </w:tcPr>
          <w:p w14:paraId="338D0DFA"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455E0889" w14:textId="3DD8EB3D"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9,70 </w:t>
            </w:r>
          </w:p>
        </w:tc>
        <w:tc>
          <w:tcPr>
            <w:tcW w:w="0" w:type="auto"/>
            <w:shd w:val="clear" w:color="auto" w:fill="auto"/>
            <w:noWrap/>
            <w:vAlign w:val="center"/>
            <w:hideMark/>
          </w:tcPr>
          <w:p w14:paraId="437A4C02"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35.708,57 </w:t>
            </w:r>
          </w:p>
        </w:tc>
      </w:tr>
      <w:tr w:rsidR="0018021B" w:rsidRPr="0018021B" w14:paraId="212E750D" w14:textId="77777777" w:rsidTr="0018021B">
        <w:trPr>
          <w:trHeight w:val="315"/>
        </w:trPr>
        <w:tc>
          <w:tcPr>
            <w:tcW w:w="0" w:type="auto"/>
            <w:shd w:val="clear" w:color="auto" w:fill="auto"/>
            <w:noWrap/>
            <w:vAlign w:val="center"/>
            <w:hideMark/>
          </w:tcPr>
          <w:p w14:paraId="5961C0DC"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1-dic-93</w:t>
            </w:r>
          </w:p>
        </w:tc>
        <w:tc>
          <w:tcPr>
            <w:tcW w:w="0" w:type="auto"/>
            <w:shd w:val="clear" w:color="auto" w:fill="auto"/>
            <w:noWrap/>
            <w:vAlign w:val="center"/>
            <w:hideMark/>
          </w:tcPr>
          <w:p w14:paraId="16309223"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31-dic-93</w:t>
            </w:r>
          </w:p>
        </w:tc>
        <w:tc>
          <w:tcPr>
            <w:tcW w:w="0" w:type="auto"/>
            <w:shd w:val="clear" w:color="auto" w:fill="auto"/>
            <w:noWrap/>
            <w:vAlign w:val="center"/>
            <w:hideMark/>
          </w:tcPr>
          <w:p w14:paraId="606316DD"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31</w:t>
            </w:r>
          </w:p>
        </w:tc>
        <w:tc>
          <w:tcPr>
            <w:tcW w:w="0" w:type="auto"/>
            <w:shd w:val="clear" w:color="auto" w:fill="auto"/>
            <w:noWrap/>
            <w:vAlign w:val="center"/>
            <w:hideMark/>
          </w:tcPr>
          <w:p w14:paraId="5471076F"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120.000,00 </w:t>
            </w:r>
          </w:p>
        </w:tc>
        <w:tc>
          <w:tcPr>
            <w:tcW w:w="0" w:type="auto"/>
            <w:shd w:val="clear" w:color="auto" w:fill="auto"/>
            <w:noWrap/>
            <w:vAlign w:val="center"/>
            <w:hideMark/>
          </w:tcPr>
          <w:p w14:paraId="0F36FD6D"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4BA4F8BE"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308.473 </w:t>
            </w:r>
          </w:p>
        </w:tc>
        <w:tc>
          <w:tcPr>
            <w:tcW w:w="0" w:type="auto"/>
            <w:shd w:val="clear" w:color="auto" w:fill="auto"/>
            <w:noWrap/>
            <w:vAlign w:val="center"/>
            <w:hideMark/>
          </w:tcPr>
          <w:p w14:paraId="12E76911"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52B6750F" w14:textId="45C54A1E"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12,14 </w:t>
            </w:r>
          </w:p>
        </w:tc>
        <w:tc>
          <w:tcPr>
            <w:tcW w:w="0" w:type="auto"/>
            <w:shd w:val="clear" w:color="auto" w:fill="auto"/>
            <w:noWrap/>
            <w:vAlign w:val="center"/>
            <w:hideMark/>
          </w:tcPr>
          <w:p w14:paraId="3CB5B005"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991,87 </w:t>
            </w:r>
          </w:p>
        </w:tc>
      </w:tr>
      <w:tr w:rsidR="0018021B" w:rsidRPr="0018021B" w14:paraId="5CFB9C0D" w14:textId="77777777" w:rsidTr="0018021B">
        <w:trPr>
          <w:trHeight w:val="315"/>
        </w:trPr>
        <w:tc>
          <w:tcPr>
            <w:tcW w:w="0" w:type="auto"/>
            <w:shd w:val="clear" w:color="auto" w:fill="auto"/>
            <w:noWrap/>
            <w:vAlign w:val="center"/>
            <w:hideMark/>
          </w:tcPr>
          <w:p w14:paraId="0E4D4745"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1-ene-94</w:t>
            </w:r>
          </w:p>
        </w:tc>
        <w:tc>
          <w:tcPr>
            <w:tcW w:w="0" w:type="auto"/>
            <w:shd w:val="clear" w:color="auto" w:fill="auto"/>
            <w:noWrap/>
            <w:vAlign w:val="center"/>
            <w:hideMark/>
          </w:tcPr>
          <w:p w14:paraId="45B3E9D9"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31-may-94</w:t>
            </w:r>
          </w:p>
        </w:tc>
        <w:tc>
          <w:tcPr>
            <w:tcW w:w="0" w:type="auto"/>
            <w:shd w:val="clear" w:color="auto" w:fill="auto"/>
            <w:noWrap/>
            <w:vAlign w:val="center"/>
            <w:hideMark/>
          </w:tcPr>
          <w:p w14:paraId="221F041F"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151</w:t>
            </w:r>
          </w:p>
        </w:tc>
        <w:tc>
          <w:tcPr>
            <w:tcW w:w="0" w:type="auto"/>
            <w:shd w:val="clear" w:color="auto" w:fill="auto"/>
            <w:noWrap/>
            <w:vAlign w:val="center"/>
            <w:hideMark/>
          </w:tcPr>
          <w:p w14:paraId="1AEDEE62"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120.000,00 </w:t>
            </w:r>
          </w:p>
        </w:tc>
        <w:tc>
          <w:tcPr>
            <w:tcW w:w="0" w:type="auto"/>
            <w:shd w:val="clear" w:color="auto" w:fill="auto"/>
            <w:noWrap/>
            <w:vAlign w:val="center"/>
            <w:hideMark/>
          </w:tcPr>
          <w:p w14:paraId="34DEE644"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66348F2D"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251.593 </w:t>
            </w:r>
          </w:p>
        </w:tc>
        <w:tc>
          <w:tcPr>
            <w:tcW w:w="0" w:type="auto"/>
            <w:shd w:val="clear" w:color="auto" w:fill="auto"/>
            <w:noWrap/>
            <w:vAlign w:val="center"/>
            <w:hideMark/>
          </w:tcPr>
          <w:p w14:paraId="09658E56"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18123CAE" w14:textId="3CB93B43"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14,89 </w:t>
            </w:r>
          </w:p>
        </w:tc>
        <w:tc>
          <w:tcPr>
            <w:tcW w:w="0" w:type="auto"/>
            <w:shd w:val="clear" w:color="auto" w:fill="auto"/>
            <w:noWrap/>
            <w:vAlign w:val="center"/>
            <w:hideMark/>
          </w:tcPr>
          <w:p w14:paraId="0EAEA4F9"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3.940,52 </w:t>
            </w:r>
          </w:p>
        </w:tc>
      </w:tr>
      <w:tr w:rsidR="0018021B" w:rsidRPr="0018021B" w14:paraId="4DB74449" w14:textId="77777777" w:rsidTr="0018021B">
        <w:trPr>
          <w:trHeight w:val="315"/>
        </w:trPr>
        <w:tc>
          <w:tcPr>
            <w:tcW w:w="0" w:type="auto"/>
            <w:shd w:val="clear" w:color="auto" w:fill="auto"/>
            <w:noWrap/>
            <w:vAlign w:val="center"/>
            <w:hideMark/>
          </w:tcPr>
          <w:p w14:paraId="3B9E9662"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1-jun-94</w:t>
            </w:r>
          </w:p>
        </w:tc>
        <w:tc>
          <w:tcPr>
            <w:tcW w:w="0" w:type="auto"/>
            <w:shd w:val="clear" w:color="auto" w:fill="auto"/>
            <w:noWrap/>
            <w:vAlign w:val="center"/>
            <w:hideMark/>
          </w:tcPr>
          <w:p w14:paraId="4DFC0A83"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31-dic-94</w:t>
            </w:r>
          </w:p>
        </w:tc>
        <w:tc>
          <w:tcPr>
            <w:tcW w:w="0" w:type="auto"/>
            <w:shd w:val="clear" w:color="auto" w:fill="auto"/>
            <w:noWrap/>
            <w:vAlign w:val="center"/>
            <w:hideMark/>
          </w:tcPr>
          <w:p w14:paraId="592C266B"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214</w:t>
            </w:r>
          </w:p>
        </w:tc>
        <w:tc>
          <w:tcPr>
            <w:tcW w:w="0" w:type="auto"/>
            <w:shd w:val="clear" w:color="auto" w:fill="auto"/>
            <w:noWrap/>
            <w:vAlign w:val="center"/>
            <w:hideMark/>
          </w:tcPr>
          <w:p w14:paraId="0DCAC71E"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300.000,00 </w:t>
            </w:r>
          </w:p>
        </w:tc>
        <w:tc>
          <w:tcPr>
            <w:tcW w:w="0" w:type="auto"/>
            <w:shd w:val="clear" w:color="auto" w:fill="auto"/>
            <w:noWrap/>
            <w:vAlign w:val="center"/>
            <w:hideMark/>
          </w:tcPr>
          <w:p w14:paraId="3745811F"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00775716"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628.982 </w:t>
            </w:r>
          </w:p>
        </w:tc>
        <w:tc>
          <w:tcPr>
            <w:tcW w:w="0" w:type="auto"/>
            <w:shd w:val="clear" w:color="auto" w:fill="auto"/>
            <w:noWrap/>
            <w:vAlign w:val="center"/>
            <w:hideMark/>
          </w:tcPr>
          <w:p w14:paraId="7D548BC7"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2F83589E" w14:textId="2923556E"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14,89 </w:t>
            </w:r>
          </w:p>
        </w:tc>
        <w:tc>
          <w:tcPr>
            <w:tcW w:w="0" w:type="auto"/>
            <w:shd w:val="clear" w:color="auto" w:fill="auto"/>
            <w:noWrap/>
            <w:vAlign w:val="center"/>
            <w:hideMark/>
          </w:tcPr>
          <w:p w14:paraId="5CEB660F"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13.961,44 </w:t>
            </w:r>
          </w:p>
        </w:tc>
      </w:tr>
      <w:tr w:rsidR="0018021B" w:rsidRPr="0018021B" w14:paraId="139D3391" w14:textId="77777777" w:rsidTr="0018021B">
        <w:trPr>
          <w:trHeight w:val="315"/>
        </w:trPr>
        <w:tc>
          <w:tcPr>
            <w:tcW w:w="0" w:type="auto"/>
            <w:shd w:val="clear" w:color="auto" w:fill="auto"/>
            <w:noWrap/>
            <w:vAlign w:val="center"/>
            <w:hideMark/>
          </w:tcPr>
          <w:p w14:paraId="0AC38182"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1-ene-95</w:t>
            </w:r>
          </w:p>
        </w:tc>
        <w:tc>
          <w:tcPr>
            <w:tcW w:w="0" w:type="auto"/>
            <w:shd w:val="clear" w:color="auto" w:fill="auto"/>
            <w:noWrap/>
            <w:vAlign w:val="center"/>
            <w:hideMark/>
          </w:tcPr>
          <w:p w14:paraId="094C1BAA"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31-ene-95</w:t>
            </w:r>
          </w:p>
        </w:tc>
        <w:tc>
          <w:tcPr>
            <w:tcW w:w="0" w:type="auto"/>
            <w:shd w:val="clear" w:color="auto" w:fill="auto"/>
            <w:noWrap/>
            <w:vAlign w:val="center"/>
            <w:hideMark/>
          </w:tcPr>
          <w:p w14:paraId="47CE0E84"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11</w:t>
            </w:r>
          </w:p>
        </w:tc>
        <w:tc>
          <w:tcPr>
            <w:tcW w:w="0" w:type="auto"/>
            <w:shd w:val="clear" w:color="auto" w:fill="auto"/>
            <w:noWrap/>
            <w:vAlign w:val="center"/>
            <w:hideMark/>
          </w:tcPr>
          <w:p w14:paraId="470FBBEA"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118.934,00 </w:t>
            </w:r>
          </w:p>
        </w:tc>
        <w:tc>
          <w:tcPr>
            <w:tcW w:w="0" w:type="auto"/>
            <w:shd w:val="clear" w:color="auto" w:fill="auto"/>
            <w:noWrap/>
            <w:vAlign w:val="center"/>
            <w:hideMark/>
          </w:tcPr>
          <w:p w14:paraId="41A8D14E"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04727A40"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203.398 </w:t>
            </w:r>
          </w:p>
        </w:tc>
        <w:tc>
          <w:tcPr>
            <w:tcW w:w="0" w:type="auto"/>
            <w:shd w:val="clear" w:color="auto" w:fill="auto"/>
            <w:noWrap/>
            <w:vAlign w:val="center"/>
            <w:hideMark/>
          </w:tcPr>
          <w:p w14:paraId="36C8A5B8"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4A8A4DB9" w14:textId="4B911981"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18,25 </w:t>
            </w:r>
          </w:p>
        </w:tc>
        <w:tc>
          <w:tcPr>
            <w:tcW w:w="0" w:type="auto"/>
            <w:shd w:val="clear" w:color="auto" w:fill="auto"/>
            <w:noWrap/>
            <w:vAlign w:val="center"/>
            <w:hideMark/>
          </w:tcPr>
          <w:p w14:paraId="36D48FCB"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232,07 </w:t>
            </w:r>
          </w:p>
        </w:tc>
      </w:tr>
      <w:tr w:rsidR="0018021B" w:rsidRPr="0018021B" w14:paraId="357596F3" w14:textId="77777777" w:rsidTr="0018021B">
        <w:trPr>
          <w:trHeight w:val="315"/>
        </w:trPr>
        <w:tc>
          <w:tcPr>
            <w:tcW w:w="0" w:type="auto"/>
            <w:shd w:val="clear" w:color="auto" w:fill="auto"/>
            <w:noWrap/>
            <w:vAlign w:val="center"/>
            <w:hideMark/>
          </w:tcPr>
          <w:p w14:paraId="10D00CD5"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1-feb-95</w:t>
            </w:r>
          </w:p>
        </w:tc>
        <w:tc>
          <w:tcPr>
            <w:tcW w:w="0" w:type="auto"/>
            <w:shd w:val="clear" w:color="auto" w:fill="auto"/>
            <w:noWrap/>
            <w:vAlign w:val="center"/>
            <w:hideMark/>
          </w:tcPr>
          <w:p w14:paraId="188901FA"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31-dic-95</w:t>
            </w:r>
          </w:p>
        </w:tc>
        <w:tc>
          <w:tcPr>
            <w:tcW w:w="0" w:type="auto"/>
            <w:shd w:val="clear" w:color="auto" w:fill="auto"/>
            <w:noWrap/>
            <w:vAlign w:val="center"/>
            <w:hideMark/>
          </w:tcPr>
          <w:p w14:paraId="5B1D88F1"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330</w:t>
            </w:r>
          </w:p>
        </w:tc>
        <w:tc>
          <w:tcPr>
            <w:tcW w:w="0" w:type="auto"/>
            <w:shd w:val="clear" w:color="auto" w:fill="auto"/>
            <w:noWrap/>
            <w:vAlign w:val="center"/>
            <w:hideMark/>
          </w:tcPr>
          <w:p w14:paraId="171B7D70"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300.000,00 </w:t>
            </w:r>
          </w:p>
        </w:tc>
        <w:tc>
          <w:tcPr>
            <w:tcW w:w="0" w:type="auto"/>
            <w:shd w:val="clear" w:color="auto" w:fill="auto"/>
            <w:noWrap/>
            <w:vAlign w:val="center"/>
            <w:hideMark/>
          </w:tcPr>
          <w:p w14:paraId="14A7FD25"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0BA7248D"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513.054 </w:t>
            </w:r>
          </w:p>
        </w:tc>
        <w:tc>
          <w:tcPr>
            <w:tcW w:w="0" w:type="auto"/>
            <w:shd w:val="clear" w:color="auto" w:fill="auto"/>
            <w:noWrap/>
            <w:vAlign w:val="center"/>
            <w:hideMark/>
          </w:tcPr>
          <w:p w14:paraId="2631D9DD"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617FC64E" w14:textId="188C3AB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18,25 </w:t>
            </w:r>
          </w:p>
        </w:tc>
        <w:tc>
          <w:tcPr>
            <w:tcW w:w="0" w:type="auto"/>
            <w:shd w:val="clear" w:color="auto" w:fill="auto"/>
            <w:noWrap/>
            <w:vAlign w:val="center"/>
            <w:hideMark/>
          </w:tcPr>
          <w:p w14:paraId="7DE78210"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17.561,21 </w:t>
            </w:r>
          </w:p>
        </w:tc>
      </w:tr>
      <w:tr w:rsidR="0018021B" w:rsidRPr="0018021B" w14:paraId="20CC59B0" w14:textId="77777777" w:rsidTr="0018021B">
        <w:trPr>
          <w:trHeight w:val="315"/>
        </w:trPr>
        <w:tc>
          <w:tcPr>
            <w:tcW w:w="0" w:type="auto"/>
            <w:shd w:val="clear" w:color="auto" w:fill="auto"/>
            <w:noWrap/>
            <w:vAlign w:val="center"/>
            <w:hideMark/>
          </w:tcPr>
          <w:p w14:paraId="7B2CBAEC"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1-ene-96</w:t>
            </w:r>
          </w:p>
        </w:tc>
        <w:tc>
          <w:tcPr>
            <w:tcW w:w="0" w:type="auto"/>
            <w:shd w:val="clear" w:color="auto" w:fill="auto"/>
            <w:noWrap/>
            <w:vAlign w:val="center"/>
            <w:hideMark/>
          </w:tcPr>
          <w:p w14:paraId="7E0BD6FB"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31-dic-96</w:t>
            </w:r>
          </w:p>
        </w:tc>
        <w:tc>
          <w:tcPr>
            <w:tcW w:w="0" w:type="auto"/>
            <w:shd w:val="clear" w:color="auto" w:fill="auto"/>
            <w:noWrap/>
            <w:vAlign w:val="center"/>
            <w:hideMark/>
          </w:tcPr>
          <w:p w14:paraId="27436714"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360</w:t>
            </w:r>
          </w:p>
        </w:tc>
        <w:tc>
          <w:tcPr>
            <w:tcW w:w="0" w:type="auto"/>
            <w:shd w:val="clear" w:color="auto" w:fill="auto"/>
            <w:noWrap/>
            <w:vAlign w:val="center"/>
            <w:hideMark/>
          </w:tcPr>
          <w:p w14:paraId="5FD62289"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450.000,00 </w:t>
            </w:r>
          </w:p>
        </w:tc>
        <w:tc>
          <w:tcPr>
            <w:tcW w:w="0" w:type="auto"/>
            <w:shd w:val="clear" w:color="auto" w:fill="auto"/>
            <w:noWrap/>
            <w:vAlign w:val="center"/>
            <w:hideMark/>
          </w:tcPr>
          <w:p w14:paraId="34F7CB6B"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2143A60F"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644.175 </w:t>
            </w:r>
          </w:p>
        </w:tc>
        <w:tc>
          <w:tcPr>
            <w:tcW w:w="0" w:type="auto"/>
            <w:shd w:val="clear" w:color="auto" w:fill="auto"/>
            <w:noWrap/>
            <w:vAlign w:val="center"/>
            <w:hideMark/>
          </w:tcPr>
          <w:p w14:paraId="3B464D4A"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130FE06F" w14:textId="56B53195"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21,80 </w:t>
            </w:r>
          </w:p>
        </w:tc>
        <w:tc>
          <w:tcPr>
            <w:tcW w:w="0" w:type="auto"/>
            <w:shd w:val="clear" w:color="auto" w:fill="auto"/>
            <w:noWrap/>
            <w:vAlign w:val="center"/>
            <w:hideMark/>
          </w:tcPr>
          <w:p w14:paraId="6321BFEA"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24.053,83 </w:t>
            </w:r>
          </w:p>
        </w:tc>
      </w:tr>
      <w:tr w:rsidR="0018021B" w:rsidRPr="0018021B" w14:paraId="104365B8" w14:textId="77777777" w:rsidTr="0018021B">
        <w:trPr>
          <w:trHeight w:val="315"/>
        </w:trPr>
        <w:tc>
          <w:tcPr>
            <w:tcW w:w="0" w:type="auto"/>
            <w:shd w:val="clear" w:color="auto" w:fill="auto"/>
            <w:noWrap/>
            <w:vAlign w:val="center"/>
            <w:hideMark/>
          </w:tcPr>
          <w:p w14:paraId="5A997B12"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1-ene-97</w:t>
            </w:r>
          </w:p>
        </w:tc>
        <w:tc>
          <w:tcPr>
            <w:tcW w:w="0" w:type="auto"/>
            <w:shd w:val="clear" w:color="auto" w:fill="auto"/>
            <w:noWrap/>
            <w:vAlign w:val="center"/>
            <w:hideMark/>
          </w:tcPr>
          <w:p w14:paraId="4D133BFA"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28-feb-97</w:t>
            </w:r>
          </w:p>
        </w:tc>
        <w:tc>
          <w:tcPr>
            <w:tcW w:w="0" w:type="auto"/>
            <w:shd w:val="clear" w:color="auto" w:fill="auto"/>
            <w:noWrap/>
            <w:vAlign w:val="center"/>
            <w:hideMark/>
          </w:tcPr>
          <w:p w14:paraId="75F0C8DF"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60</w:t>
            </w:r>
          </w:p>
        </w:tc>
        <w:tc>
          <w:tcPr>
            <w:tcW w:w="0" w:type="auto"/>
            <w:shd w:val="clear" w:color="auto" w:fill="auto"/>
            <w:noWrap/>
            <w:vAlign w:val="center"/>
            <w:hideMark/>
          </w:tcPr>
          <w:p w14:paraId="31571829"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540.000,00 </w:t>
            </w:r>
          </w:p>
        </w:tc>
        <w:tc>
          <w:tcPr>
            <w:tcW w:w="0" w:type="auto"/>
            <w:shd w:val="clear" w:color="auto" w:fill="auto"/>
            <w:noWrap/>
            <w:vAlign w:val="center"/>
            <w:hideMark/>
          </w:tcPr>
          <w:p w14:paraId="7546AE30"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33956AB7"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635.495 </w:t>
            </w:r>
          </w:p>
        </w:tc>
        <w:tc>
          <w:tcPr>
            <w:tcW w:w="0" w:type="auto"/>
            <w:shd w:val="clear" w:color="auto" w:fill="auto"/>
            <w:noWrap/>
            <w:vAlign w:val="center"/>
            <w:hideMark/>
          </w:tcPr>
          <w:p w14:paraId="062BAAF4"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5449F628" w14:textId="003BF654"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26,52 </w:t>
            </w:r>
          </w:p>
        </w:tc>
        <w:tc>
          <w:tcPr>
            <w:tcW w:w="0" w:type="auto"/>
            <w:shd w:val="clear" w:color="auto" w:fill="auto"/>
            <w:noWrap/>
            <w:vAlign w:val="center"/>
            <w:hideMark/>
          </w:tcPr>
          <w:p w14:paraId="34753A1E"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3.954,95 </w:t>
            </w:r>
          </w:p>
        </w:tc>
      </w:tr>
      <w:tr w:rsidR="0018021B" w:rsidRPr="0018021B" w14:paraId="3F632DF2" w14:textId="77777777" w:rsidTr="0018021B">
        <w:trPr>
          <w:trHeight w:val="315"/>
        </w:trPr>
        <w:tc>
          <w:tcPr>
            <w:tcW w:w="0" w:type="auto"/>
            <w:shd w:val="clear" w:color="auto" w:fill="auto"/>
            <w:noWrap/>
            <w:vAlign w:val="center"/>
            <w:hideMark/>
          </w:tcPr>
          <w:p w14:paraId="04A20F00"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1-mar-97</w:t>
            </w:r>
          </w:p>
        </w:tc>
        <w:tc>
          <w:tcPr>
            <w:tcW w:w="0" w:type="auto"/>
            <w:shd w:val="clear" w:color="auto" w:fill="auto"/>
            <w:noWrap/>
            <w:vAlign w:val="center"/>
            <w:hideMark/>
          </w:tcPr>
          <w:p w14:paraId="58262D98"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31-dic-97</w:t>
            </w:r>
          </w:p>
        </w:tc>
        <w:tc>
          <w:tcPr>
            <w:tcW w:w="0" w:type="auto"/>
            <w:shd w:val="clear" w:color="auto" w:fill="auto"/>
            <w:noWrap/>
            <w:vAlign w:val="center"/>
            <w:hideMark/>
          </w:tcPr>
          <w:p w14:paraId="4BAFFBB5"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298</w:t>
            </w:r>
          </w:p>
        </w:tc>
        <w:tc>
          <w:tcPr>
            <w:tcW w:w="0" w:type="auto"/>
            <w:shd w:val="clear" w:color="auto" w:fill="auto"/>
            <w:noWrap/>
            <w:vAlign w:val="center"/>
            <w:hideMark/>
          </w:tcPr>
          <w:p w14:paraId="39582047"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545.000,00 </w:t>
            </w:r>
          </w:p>
        </w:tc>
        <w:tc>
          <w:tcPr>
            <w:tcW w:w="0" w:type="auto"/>
            <w:shd w:val="clear" w:color="auto" w:fill="auto"/>
            <w:noWrap/>
            <w:vAlign w:val="center"/>
            <w:hideMark/>
          </w:tcPr>
          <w:p w14:paraId="04DB0F40"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62E4BA5A"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641.379 </w:t>
            </w:r>
          </w:p>
        </w:tc>
        <w:tc>
          <w:tcPr>
            <w:tcW w:w="0" w:type="auto"/>
            <w:shd w:val="clear" w:color="auto" w:fill="auto"/>
            <w:noWrap/>
            <w:vAlign w:val="center"/>
            <w:hideMark/>
          </w:tcPr>
          <w:p w14:paraId="7BCE000F"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28E538D6" w14:textId="176595C9"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26,52 </w:t>
            </w:r>
          </w:p>
        </w:tc>
        <w:tc>
          <w:tcPr>
            <w:tcW w:w="0" w:type="auto"/>
            <w:shd w:val="clear" w:color="auto" w:fill="auto"/>
            <w:noWrap/>
            <w:vAlign w:val="center"/>
            <w:hideMark/>
          </w:tcPr>
          <w:p w14:paraId="7CC2271B"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19.824,80 </w:t>
            </w:r>
          </w:p>
        </w:tc>
      </w:tr>
      <w:tr w:rsidR="0018021B" w:rsidRPr="0018021B" w14:paraId="18C73B47" w14:textId="77777777" w:rsidTr="0018021B">
        <w:trPr>
          <w:trHeight w:val="315"/>
        </w:trPr>
        <w:tc>
          <w:tcPr>
            <w:tcW w:w="0" w:type="auto"/>
            <w:shd w:val="clear" w:color="auto" w:fill="auto"/>
            <w:noWrap/>
            <w:vAlign w:val="center"/>
            <w:hideMark/>
          </w:tcPr>
          <w:p w14:paraId="5AE66F8F"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1-ene-98</w:t>
            </w:r>
          </w:p>
        </w:tc>
        <w:tc>
          <w:tcPr>
            <w:tcW w:w="0" w:type="auto"/>
            <w:shd w:val="clear" w:color="auto" w:fill="auto"/>
            <w:noWrap/>
            <w:vAlign w:val="center"/>
            <w:hideMark/>
          </w:tcPr>
          <w:p w14:paraId="5552A833" w14:textId="77777777" w:rsidR="0018021B" w:rsidRPr="0018021B" w:rsidRDefault="0018021B">
            <w:pPr>
              <w:jc w:val="right"/>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31-jul-98</w:t>
            </w:r>
          </w:p>
        </w:tc>
        <w:tc>
          <w:tcPr>
            <w:tcW w:w="0" w:type="auto"/>
            <w:shd w:val="clear" w:color="auto" w:fill="auto"/>
            <w:noWrap/>
            <w:vAlign w:val="center"/>
            <w:hideMark/>
          </w:tcPr>
          <w:p w14:paraId="5F0B91E7"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210</w:t>
            </w:r>
          </w:p>
        </w:tc>
        <w:tc>
          <w:tcPr>
            <w:tcW w:w="0" w:type="auto"/>
            <w:shd w:val="clear" w:color="auto" w:fill="auto"/>
            <w:noWrap/>
            <w:vAlign w:val="center"/>
            <w:hideMark/>
          </w:tcPr>
          <w:p w14:paraId="59E941E7"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750.000,00 </w:t>
            </w:r>
          </w:p>
        </w:tc>
        <w:tc>
          <w:tcPr>
            <w:tcW w:w="0" w:type="auto"/>
            <w:shd w:val="clear" w:color="auto" w:fill="auto"/>
            <w:noWrap/>
            <w:vAlign w:val="center"/>
            <w:hideMark/>
          </w:tcPr>
          <w:p w14:paraId="649225D7" w14:textId="77777777" w:rsidR="0018021B" w:rsidRPr="0018021B" w:rsidRDefault="0018021B">
            <w:pPr>
              <w:rPr>
                <w:rFonts w:asciiTheme="minorHAnsi" w:hAnsiTheme="minorHAnsi" w:cstheme="minorHAnsi"/>
                <w:i/>
                <w:iCs/>
                <w:color w:val="000000"/>
              </w:rPr>
            </w:pPr>
            <w:r w:rsidRPr="0018021B">
              <w:rPr>
                <w:rFonts w:asciiTheme="minorHAnsi" w:hAnsiTheme="minorHAnsi" w:cstheme="minorHAnsi"/>
                <w:i/>
                <w:iCs/>
                <w:color w:val="000000"/>
              </w:rPr>
              <w:t> </w:t>
            </w:r>
          </w:p>
        </w:tc>
        <w:tc>
          <w:tcPr>
            <w:tcW w:w="0" w:type="auto"/>
            <w:shd w:val="clear" w:color="000000" w:fill="FFFF99"/>
            <w:noWrap/>
            <w:vAlign w:val="center"/>
            <w:hideMark/>
          </w:tcPr>
          <w:p w14:paraId="55C28AA9" w14:textId="77777777" w:rsidR="0018021B" w:rsidRPr="0018021B" w:rsidRDefault="0018021B">
            <w:pP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 xml:space="preserve">                750.000 </w:t>
            </w:r>
          </w:p>
        </w:tc>
        <w:tc>
          <w:tcPr>
            <w:tcW w:w="0" w:type="auto"/>
            <w:shd w:val="clear" w:color="auto" w:fill="auto"/>
            <w:noWrap/>
            <w:vAlign w:val="center"/>
            <w:hideMark/>
          </w:tcPr>
          <w:p w14:paraId="234E6244" w14:textId="77777777"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31,21 </w:t>
            </w:r>
          </w:p>
        </w:tc>
        <w:tc>
          <w:tcPr>
            <w:tcW w:w="0" w:type="auto"/>
            <w:shd w:val="clear" w:color="auto" w:fill="auto"/>
            <w:noWrap/>
            <w:vAlign w:val="center"/>
            <w:hideMark/>
          </w:tcPr>
          <w:p w14:paraId="111CA1A0" w14:textId="2F300C60" w:rsidR="0018021B" w:rsidRPr="0018021B" w:rsidRDefault="0018021B">
            <w:pPr>
              <w:jc w:val="cente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31,21 </w:t>
            </w:r>
          </w:p>
        </w:tc>
        <w:tc>
          <w:tcPr>
            <w:tcW w:w="0" w:type="auto"/>
            <w:shd w:val="clear" w:color="auto" w:fill="auto"/>
            <w:noWrap/>
            <w:vAlign w:val="center"/>
            <w:hideMark/>
          </w:tcPr>
          <w:p w14:paraId="12711F37" w14:textId="77777777" w:rsidR="0018021B" w:rsidRPr="0018021B" w:rsidRDefault="0018021B">
            <w:pPr>
              <w:rPr>
                <w:rFonts w:asciiTheme="minorHAnsi" w:hAnsiTheme="minorHAnsi" w:cstheme="minorHAnsi"/>
                <w:i/>
                <w:iCs/>
                <w:color w:val="000000"/>
                <w:sz w:val="16"/>
                <w:szCs w:val="16"/>
              </w:rPr>
            </w:pPr>
            <w:r w:rsidRPr="0018021B">
              <w:rPr>
                <w:rFonts w:asciiTheme="minorHAnsi" w:hAnsiTheme="minorHAnsi" w:cstheme="minorHAnsi"/>
                <w:i/>
                <w:iCs/>
                <w:color w:val="000000"/>
                <w:sz w:val="16"/>
                <w:szCs w:val="16"/>
              </w:rPr>
              <w:t xml:space="preserve">           16.336,48 </w:t>
            </w:r>
          </w:p>
        </w:tc>
      </w:tr>
      <w:tr w:rsidR="0018021B" w:rsidRPr="0018021B" w14:paraId="2EE900FB" w14:textId="77777777" w:rsidTr="0018021B">
        <w:trPr>
          <w:trHeight w:val="315"/>
        </w:trPr>
        <w:tc>
          <w:tcPr>
            <w:tcW w:w="0" w:type="auto"/>
            <w:gridSpan w:val="2"/>
            <w:shd w:val="clear" w:color="auto" w:fill="auto"/>
            <w:noWrap/>
            <w:vAlign w:val="center"/>
            <w:hideMark/>
          </w:tcPr>
          <w:p w14:paraId="2E39D269"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TOTAL DIAS</w:t>
            </w:r>
          </w:p>
        </w:tc>
        <w:tc>
          <w:tcPr>
            <w:tcW w:w="0" w:type="auto"/>
            <w:shd w:val="clear" w:color="000000" w:fill="FFFF99"/>
            <w:noWrap/>
            <w:vAlign w:val="center"/>
            <w:hideMark/>
          </w:tcPr>
          <w:p w14:paraId="7B49C1C9" w14:textId="77777777" w:rsidR="0018021B" w:rsidRPr="0018021B" w:rsidRDefault="0018021B">
            <w:pPr>
              <w:jc w:val="center"/>
              <w:rPr>
                <w:rFonts w:asciiTheme="minorHAnsi" w:hAnsiTheme="minorHAnsi" w:cstheme="minorHAnsi"/>
                <w:color w:val="000000"/>
                <w:sz w:val="22"/>
                <w:szCs w:val="22"/>
              </w:rPr>
            </w:pPr>
            <w:r w:rsidRPr="0018021B">
              <w:rPr>
                <w:rFonts w:asciiTheme="minorHAnsi" w:hAnsiTheme="minorHAnsi" w:cstheme="minorHAnsi"/>
                <w:color w:val="000000"/>
                <w:sz w:val="22"/>
                <w:szCs w:val="22"/>
              </w:rPr>
              <w:t>9.641</w:t>
            </w:r>
          </w:p>
        </w:tc>
        <w:tc>
          <w:tcPr>
            <w:tcW w:w="0" w:type="auto"/>
            <w:shd w:val="clear" w:color="auto" w:fill="auto"/>
            <w:noWrap/>
            <w:vAlign w:val="bottom"/>
            <w:hideMark/>
          </w:tcPr>
          <w:p w14:paraId="579C2C56" w14:textId="77777777" w:rsidR="0018021B" w:rsidRPr="0018021B" w:rsidRDefault="0018021B">
            <w:pPr>
              <w:jc w:val="center"/>
              <w:rPr>
                <w:rFonts w:asciiTheme="minorHAnsi" w:hAnsiTheme="minorHAnsi" w:cstheme="minorHAnsi"/>
                <w:color w:val="000000"/>
                <w:sz w:val="22"/>
                <w:szCs w:val="22"/>
              </w:rPr>
            </w:pPr>
          </w:p>
        </w:tc>
        <w:tc>
          <w:tcPr>
            <w:tcW w:w="0" w:type="auto"/>
            <w:shd w:val="clear" w:color="auto" w:fill="auto"/>
            <w:noWrap/>
            <w:vAlign w:val="bottom"/>
            <w:hideMark/>
          </w:tcPr>
          <w:p w14:paraId="1D5DC3E0" w14:textId="77777777" w:rsidR="0018021B" w:rsidRPr="0018021B" w:rsidRDefault="0018021B">
            <w:pPr>
              <w:rPr>
                <w:rFonts w:asciiTheme="minorHAnsi" w:hAnsiTheme="minorHAnsi" w:cstheme="minorHAnsi"/>
                <w:sz w:val="20"/>
                <w:szCs w:val="20"/>
              </w:rPr>
            </w:pPr>
          </w:p>
        </w:tc>
        <w:tc>
          <w:tcPr>
            <w:tcW w:w="0" w:type="auto"/>
            <w:shd w:val="clear" w:color="auto" w:fill="auto"/>
            <w:noWrap/>
            <w:vAlign w:val="bottom"/>
            <w:hideMark/>
          </w:tcPr>
          <w:p w14:paraId="313019AE" w14:textId="77777777" w:rsidR="0018021B" w:rsidRPr="0018021B" w:rsidRDefault="0018021B">
            <w:pPr>
              <w:rPr>
                <w:rFonts w:asciiTheme="minorHAnsi" w:hAnsiTheme="minorHAnsi" w:cstheme="minorHAnsi"/>
                <w:sz w:val="20"/>
                <w:szCs w:val="20"/>
              </w:rPr>
            </w:pPr>
          </w:p>
        </w:tc>
        <w:tc>
          <w:tcPr>
            <w:tcW w:w="0" w:type="auto"/>
            <w:gridSpan w:val="2"/>
            <w:shd w:val="clear" w:color="auto" w:fill="auto"/>
            <w:noWrap/>
            <w:vAlign w:val="center"/>
            <w:hideMark/>
          </w:tcPr>
          <w:p w14:paraId="1D55EF9F"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IBL</w:t>
            </w:r>
          </w:p>
        </w:tc>
        <w:tc>
          <w:tcPr>
            <w:tcW w:w="0" w:type="auto"/>
            <w:shd w:val="clear" w:color="000000" w:fill="FFFF99"/>
            <w:noWrap/>
            <w:vAlign w:val="center"/>
            <w:hideMark/>
          </w:tcPr>
          <w:p w14:paraId="04D65E36" w14:textId="77777777" w:rsidR="0018021B" w:rsidRPr="0018021B" w:rsidRDefault="0018021B">
            <w:pPr>
              <w:jc w:val="center"/>
              <w:rPr>
                <w:rFonts w:asciiTheme="minorHAnsi" w:hAnsiTheme="minorHAnsi" w:cstheme="minorHAnsi"/>
                <w:color w:val="000000"/>
                <w:sz w:val="22"/>
                <w:szCs w:val="22"/>
              </w:rPr>
            </w:pPr>
            <w:r w:rsidRPr="0018021B">
              <w:rPr>
                <w:rFonts w:asciiTheme="minorHAnsi" w:hAnsiTheme="minorHAnsi" w:cstheme="minorHAnsi"/>
                <w:color w:val="000000"/>
                <w:sz w:val="22"/>
                <w:szCs w:val="22"/>
              </w:rPr>
              <w:t xml:space="preserve">     1.065.675 </w:t>
            </w:r>
          </w:p>
        </w:tc>
      </w:tr>
      <w:tr w:rsidR="0018021B" w:rsidRPr="0018021B" w14:paraId="7BCDAAFB" w14:textId="77777777" w:rsidTr="0018021B">
        <w:trPr>
          <w:trHeight w:val="315"/>
        </w:trPr>
        <w:tc>
          <w:tcPr>
            <w:tcW w:w="0" w:type="auto"/>
            <w:shd w:val="clear" w:color="auto" w:fill="auto"/>
            <w:noWrap/>
            <w:vAlign w:val="bottom"/>
            <w:hideMark/>
          </w:tcPr>
          <w:p w14:paraId="3BD75BF9" w14:textId="77777777" w:rsidR="0018021B" w:rsidRPr="0018021B" w:rsidRDefault="0018021B">
            <w:pPr>
              <w:jc w:val="center"/>
              <w:rPr>
                <w:rFonts w:asciiTheme="minorHAnsi" w:hAnsiTheme="minorHAnsi" w:cstheme="minorHAnsi"/>
                <w:color w:val="000000"/>
                <w:sz w:val="22"/>
                <w:szCs w:val="22"/>
              </w:rPr>
            </w:pPr>
          </w:p>
        </w:tc>
        <w:tc>
          <w:tcPr>
            <w:tcW w:w="0" w:type="auto"/>
            <w:shd w:val="clear" w:color="auto" w:fill="auto"/>
            <w:noWrap/>
            <w:vAlign w:val="bottom"/>
            <w:hideMark/>
          </w:tcPr>
          <w:p w14:paraId="4FF0418A" w14:textId="77777777" w:rsidR="0018021B" w:rsidRPr="0018021B" w:rsidRDefault="0018021B">
            <w:pPr>
              <w:rPr>
                <w:rFonts w:asciiTheme="minorHAnsi" w:hAnsiTheme="minorHAnsi" w:cstheme="minorHAnsi"/>
                <w:sz w:val="20"/>
                <w:szCs w:val="20"/>
              </w:rPr>
            </w:pPr>
          </w:p>
        </w:tc>
        <w:tc>
          <w:tcPr>
            <w:tcW w:w="0" w:type="auto"/>
            <w:shd w:val="clear" w:color="auto" w:fill="auto"/>
            <w:noWrap/>
            <w:vAlign w:val="bottom"/>
            <w:hideMark/>
          </w:tcPr>
          <w:p w14:paraId="4F0F1C0E" w14:textId="77777777" w:rsidR="0018021B" w:rsidRPr="0018021B" w:rsidRDefault="0018021B">
            <w:pPr>
              <w:rPr>
                <w:rFonts w:asciiTheme="minorHAnsi" w:hAnsiTheme="minorHAnsi" w:cstheme="minorHAnsi"/>
                <w:sz w:val="20"/>
                <w:szCs w:val="20"/>
              </w:rPr>
            </w:pPr>
          </w:p>
        </w:tc>
        <w:tc>
          <w:tcPr>
            <w:tcW w:w="0" w:type="auto"/>
            <w:shd w:val="clear" w:color="auto" w:fill="auto"/>
            <w:noWrap/>
            <w:vAlign w:val="bottom"/>
            <w:hideMark/>
          </w:tcPr>
          <w:p w14:paraId="11B42586" w14:textId="77777777" w:rsidR="0018021B" w:rsidRPr="0018021B" w:rsidRDefault="0018021B">
            <w:pPr>
              <w:rPr>
                <w:rFonts w:asciiTheme="minorHAnsi" w:hAnsiTheme="minorHAnsi" w:cstheme="minorHAnsi"/>
                <w:sz w:val="20"/>
                <w:szCs w:val="20"/>
              </w:rPr>
            </w:pPr>
          </w:p>
        </w:tc>
        <w:tc>
          <w:tcPr>
            <w:tcW w:w="0" w:type="auto"/>
            <w:shd w:val="clear" w:color="auto" w:fill="auto"/>
            <w:noWrap/>
            <w:vAlign w:val="bottom"/>
            <w:hideMark/>
          </w:tcPr>
          <w:p w14:paraId="47103064" w14:textId="77777777" w:rsidR="0018021B" w:rsidRPr="0018021B" w:rsidRDefault="0018021B">
            <w:pPr>
              <w:rPr>
                <w:rFonts w:asciiTheme="minorHAnsi" w:hAnsiTheme="minorHAnsi" w:cstheme="minorHAnsi"/>
                <w:sz w:val="20"/>
                <w:szCs w:val="20"/>
              </w:rPr>
            </w:pPr>
          </w:p>
        </w:tc>
        <w:tc>
          <w:tcPr>
            <w:tcW w:w="0" w:type="auto"/>
            <w:shd w:val="clear" w:color="auto" w:fill="auto"/>
            <w:noWrap/>
            <w:vAlign w:val="bottom"/>
            <w:hideMark/>
          </w:tcPr>
          <w:p w14:paraId="531D3455" w14:textId="77777777" w:rsidR="0018021B" w:rsidRPr="0018021B" w:rsidRDefault="0018021B">
            <w:pPr>
              <w:rPr>
                <w:rFonts w:asciiTheme="minorHAnsi" w:hAnsiTheme="minorHAnsi" w:cstheme="minorHAnsi"/>
                <w:sz w:val="20"/>
                <w:szCs w:val="20"/>
              </w:rPr>
            </w:pPr>
          </w:p>
        </w:tc>
        <w:tc>
          <w:tcPr>
            <w:tcW w:w="0" w:type="auto"/>
            <w:shd w:val="clear" w:color="auto" w:fill="auto"/>
            <w:noWrap/>
            <w:vAlign w:val="bottom"/>
            <w:hideMark/>
          </w:tcPr>
          <w:p w14:paraId="226D9013" w14:textId="77777777" w:rsidR="0018021B" w:rsidRPr="0018021B" w:rsidRDefault="0018021B">
            <w:pPr>
              <w:rPr>
                <w:rFonts w:asciiTheme="minorHAnsi" w:hAnsiTheme="minorHAnsi" w:cstheme="minorHAnsi"/>
                <w:sz w:val="20"/>
                <w:szCs w:val="20"/>
              </w:rPr>
            </w:pPr>
          </w:p>
        </w:tc>
        <w:tc>
          <w:tcPr>
            <w:tcW w:w="0" w:type="auto"/>
            <w:shd w:val="clear" w:color="auto" w:fill="auto"/>
            <w:noWrap/>
            <w:vAlign w:val="bottom"/>
            <w:hideMark/>
          </w:tcPr>
          <w:p w14:paraId="603CF1A8" w14:textId="77777777" w:rsidR="0018021B" w:rsidRPr="0018021B" w:rsidRDefault="0018021B">
            <w:pPr>
              <w:rPr>
                <w:rFonts w:asciiTheme="minorHAnsi" w:hAnsiTheme="minorHAnsi" w:cstheme="minorHAnsi"/>
                <w:sz w:val="20"/>
                <w:szCs w:val="20"/>
              </w:rPr>
            </w:pPr>
          </w:p>
        </w:tc>
        <w:tc>
          <w:tcPr>
            <w:tcW w:w="0" w:type="auto"/>
            <w:shd w:val="clear" w:color="auto" w:fill="auto"/>
            <w:noWrap/>
            <w:vAlign w:val="bottom"/>
            <w:hideMark/>
          </w:tcPr>
          <w:p w14:paraId="1D0FA22F" w14:textId="77777777" w:rsidR="0018021B" w:rsidRPr="0018021B" w:rsidRDefault="0018021B">
            <w:pPr>
              <w:rPr>
                <w:rFonts w:asciiTheme="minorHAnsi" w:hAnsiTheme="minorHAnsi" w:cstheme="minorHAnsi"/>
                <w:sz w:val="20"/>
                <w:szCs w:val="20"/>
              </w:rPr>
            </w:pPr>
          </w:p>
        </w:tc>
      </w:tr>
      <w:tr w:rsidR="0018021B" w:rsidRPr="0018021B" w14:paraId="061B068E" w14:textId="77777777" w:rsidTr="0018021B">
        <w:trPr>
          <w:trHeight w:val="315"/>
        </w:trPr>
        <w:tc>
          <w:tcPr>
            <w:tcW w:w="0" w:type="auto"/>
            <w:shd w:val="clear" w:color="auto" w:fill="auto"/>
            <w:noWrap/>
            <w:vAlign w:val="bottom"/>
            <w:hideMark/>
          </w:tcPr>
          <w:p w14:paraId="1C254B15" w14:textId="77777777" w:rsidR="0018021B" w:rsidRPr="0018021B" w:rsidRDefault="0018021B">
            <w:pPr>
              <w:rPr>
                <w:rFonts w:asciiTheme="minorHAnsi" w:hAnsiTheme="minorHAnsi" w:cstheme="minorHAnsi"/>
                <w:sz w:val="20"/>
                <w:szCs w:val="20"/>
              </w:rPr>
            </w:pPr>
          </w:p>
        </w:tc>
        <w:tc>
          <w:tcPr>
            <w:tcW w:w="0" w:type="auto"/>
            <w:shd w:val="clear" w:color="auto" w:fill="auto"/>
            <w:noWrap/>
            <w:vAlign w:val="bottom"/>
            <w:hideMark/>
          </w:tcPr>
          <w:p w14:paraId="5DBE2DAF" w14:textId="77777777" w:rsidR="0018021B" w:rsidRPr="0018021B" w:rsidRDefault="0018021B">
            <w:pPr>
              <w:rPr>
                <w:rFonts w:asciiTheme="minorHAnsi" w:hAnsiTheme="minorHAnsi" w:cstheme="minorHAnsi"/>
                <w:sz w:val="20"/>
                <w:szCs w:val="20"/>
              </w:rPr>
            </w:pPr>
          </w:p>
        </w:tc>
        <w:tc>
          <w:tcPr>
            <w:tcW w:w="0" w:type="auto"/>
            <w:shd w:val="clear" w:color="auto" w:fill="auto"/>
            <w:noWrap/>
            <w:vAlign w:val="bottom"/>
            <w:hideMark/>
          </w:tcPr>
          <w:p w14:paraId="63EB703C" w14:textId="77777777" w:rsidR="0018021B" w:rsidRPr="0018021B" w:rsidRDefault="0018021B">
            <w:pPr>
              <w:rPr>
                <w:rFonts w:asciiTheme="minorHAnsi" w:hAnsiTheme="minorHAnsi" w:cstheme="minorHAnsi"/>
                <w:sz w:val="20"/>
                <w:szCs w:val="20"/>
              </w:rPr>
            </w:pPr>
          </w:p>
        </w:tc>
        <w:tc>
          <w:tcPr>
            <w:tcW w:w="0" w:type="auto"/>
            <w:shd w:val="clear" w:color="auto" w:fill="auto"/>
            <w:noWrap/>
            <w:vAlign w:val="bottom"/>
            <w:hideMark/>
          </w:tcPr>
          <w:p w14:paraId="5A3D8995" w14:textId="77777777" w:rsidR="0018021B" w:rsidRPr="0018021B" w:rsidRDefault="0018021B">
            <w:pPr>
              <w:rPr>
                <w:rFonts w:asciiTheme="minorHAnsi" w:hAnsiTheme="minorHAnsi" w:cstheme="minorHAnsi"/>
                <w:sz w:val="20"/>
                <w:szCs w:val="20"/>
              </w:rPr>
            </w:pPr>
          </w:p>
        </w:tc>
        <w:tc>
          <w:tcPr>
            <w:tcW w:w="0" w:type="auto"/>
            <w:shd w:val="clear" w:color="auto" w:fill="auto"/>
            <w:noWrap/>
            <w:vAlign w:val="bottom"/>
            <w:hideMark/>
          </w:tcPr>
          <w:p w14:paraId="05D40687" w14:textId="77777777" w:rsidR="0018021B" w:rsidRPr="0018021B" w:rsidRDefault="0018021B">
            <w:pPr>
              <w:rPr>
                <w:rFonts w:asciiTheme="minorHAnsi" w:hAnsiTheme="minorHAnsi" w:cstheme="minorHAnsi"/>
                <w:sz w:val="20"/>
                <w:szCs w:val="20"/>
              </w:rPr>
            </w:pPr>
          </w:p>
        </w:tc>
        <w:tc>
          <w:tcPr>
            <w:tcW w:w="0" w:type="auto"/>
            <w:shd w:val="clear" w:color="auto" w:fill="auto"/>
            <w:noWrap/>
            <w:vAlign w:val="bottom"/>
            <w:hideMark/>
          </w:tcPr>
          <w:p w14:paraId="320B2403" w14:textId="77777777" w:rsidR="0018021B" w:rsidRPr="0018021B" w:rsidRDefault="0018021B">
            <w:pPr>
              <w:rPr>
                <w:rFonts w:asciiTheme="minorHAnsi" w:hAnsiTheme="minorHAnsi" w:cstheme="minorHAnsi"/>
                <w:sz w:val="20"/>
                <w:szCs w:val="20"/>
              </w:rPr>
            </w:pPr>
          </w:p>
        </w:tc>
        <w:tc>
          <w:tcPr>
            <w:tcW w:w="0" w:type="auto"/>
            <w:gridSpan w:val="2"/>
            <w:shd w:val="clear" w:color="auto" w:fill="auto"/>
            <w:noWrap/>
            <w:vAlign w:val="center"/>
            <w:hideMark/>
          </w:tcPr>
          <w:p w14:paraId="70715F0E" w14:textId="77777777" w:rsidR="0018021B" w:rsidRPr="0018021B" w:rsidRDefault="0018021B">
            <w:pPr>
              <w:jc w:val="center"/>
              <w:rPr>
                <w:rFonts w:asciiTheme="minorHAnsi" w:hAnsiTheme="minorHAnsi" w:cstheme="minorHAnsi"/>
                <w:b/>
                <w:bCs/>
                <w:i/>
                <w:iCs/>
                <w:color w:val="000000"/>
                <w:sz w:val="16"/>
                <w:szCs w:val="16"/>
              </w:rPr>
            </w:pPr>
            <w:r w:rsidRPr="0018021B">
              <w:rPr>
                <w:rFonts w:asciiTheme="minorHAnsi" w:hAnsiTheme="minorHAnsi" w:cstheme="minorHAnsi"/>
                <w:b/>
                <w:bCs/>
                <w:i/>
                <w:iCs/>
                <w:color w:val="000000"/>
                <w:sz w:val="16"/>
                <w:szCs w:val="16"/>
              </w:rPr>
              <w:t>Mesada Vejez</w:t>
            </w:r>
          </w:p>
        </w:tc>
        <w:tc>
          <w:tcPr>
            <w:tcW w:w="0" w:type="auto"/>
            <w:shd w:val="clear" w:color="000000" w:fill="FFFF99"/>
            <w:noWrap/>
            <w:vAlign w:val="center"/>
            <w:hideMark/>
          </w:tcPr>
          <w:p w14:paraId="48587F5E" w14:textId="77777777" w:rsidR="0018021B" w:rsidRPr="0018021B" w:rsidRDefault="0018021B">
            <w:pPr>
              <w:jc w:val="center"/>
              <w:rPr>
                <w:rFonts w:asciiTheme="minorHAnsi" w:hAnsiTheme="minorHAnsi" w:cstheme="minorHAnsi"/>
                <w:b/>
                <w:bCs/>
                <w:i/>
                <w:iCs/>
                <w:color w:val="000000"/>
                <w:sz w:val="20"/>
                <w:szCs w:val="20"/>
              </w:rPr>
            </w:pPr>
            <w:r w:rsidRPr="0018021B">
              <w:rPr>
                <w:rFonts w:asciiTheme="minorHAnsi" w:hAnsiTheme="minorHAnsi" w:cstheme="minorHAnsi"/>
                <w:b/>
                <w:bCs/>
                <w:i/>
                <w:iCs/>
                <w:color w:val="000000"/>
                <w:sz w:val="20"/>
                <w:szCs w:val="20"/>
              </w:rPr>
              <w:t xml:space="preserve">        959.107 </w:t>
            </w:r>
          </w:p>
        </w:tc>
      </w:tr>
    </w:tbl>
    <w:p w14:paraId="0FB784D1" w14:textId="77777777" w:rsidR="00036862" w:rsidRPr="005171E3" w:rsidRDefault="00036862" w:rsidP="009E1ECF">
      <w:pPr>
        <w:widowControl w:val="0"/>
        <w:autoSpaceDE w:val="0"/>
        <w:autoSpaceDN w:val="0"/>
        <w:adjustRightInd w:val="0"/>
        <w:spacing w:line="360" w:lineRule="auto"/>
        <w:jc w:val="both"/>
        <w:rPr>
          <w:rFonts w:ascii="Tahoma" w:hAnsi="Tahoma" w:cs="Tahoma"/>
          <w:sz w:val="22"/>
          <w:szCs w:val="22"/>
        </w:rPr>
      </w:pPr>
    </w:p>
    <w:sectPr w:rsidR="00036862" w:rsidRPr="005171E3" w:rsidSect="0071248D">
      <w:headerReference w:type="even" r:id="rId12"/>
      <w:headerReference w:type="default" r:id="rId13"/>
      <w:footerReference w:type="default" r:id="rId14"/>
      <w:pgSz w:w="12242" w:h="18722" w:code="258"/>
      <w:pgMar w:top="1871" w:right="1304" w:bottom="1304" w:left="1871" w:header="567" w:footer="567" w:gutter="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DFD784" w15:done="0"/>
  <w15:commentEx w15:paraId="5C747B22"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0E8F12" w16cex:dateUtc="2020-11-03T16:14:53.931Z"/>
  <w16cex:commentExtensible w16cex:durableId="37919BD9" w16cex:dateUtc="2020-11-03T19:49:19.85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FD784" w16cid:durableId="37919BD9"/>
  <w16cid:commentId w16cid:paraId="5C747B22" w16cid:durableId="0A0E8F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71AC7" w14:textId="77777777" w:rsidR="00BD4162" w:rsidRDefault="00BD4162">
      <w:r>
        <w:separator/>
      </w:r>
    </w:p>
  </w:endnote>
  <w:endnote w:type="continuationSeparator" w:id="0">
    <w:p w14:paraId="699DBF4C" w14:textId="77777777" w:rsidR="00BD4162" w:rsidRDefault="00BD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Ink Free"/>
    <w:panose1 w:val="030806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600A0" w14:textId="77777777" w:rsidR="0071248D" w:rsidRPr="0071248D" w:rsidRDefault="0071248D">
    <w:pPr>
      <w:pStyle w:val="Piedepgina"/>
      <w:jc w:val="right"/>
      <w:rPr>
        <w:rFonts w:ascii="Arial" w:hAnsi="Arial" w:cs="Arial"/>
        <w:sz w:val="18"/>
      </w:rPr>
    </w:pPr>
    <w:r w:rsidRPr="0071248D">
      <w:rPr>
        <w:rFonts w:ascii="Arial" w:hAnsi="Arial" w:cs="Arial"/>
        <w:sz w:val="18"/>
      </w:rPr>
      <w:fldChar w:fldCharType="begin"/>
    </w:r>
    <w:r w:rsidRPr="0071248D">
      <w:rPr>
        <w:rFonts w:ascii="Arial" w:hAnsi="Arial" w:cs="Arial"/>
        <w:sz w:val="18"/>
      </w:rPr>
      <w:instrText>PAGE   \* MERGEFORMAT</w:instrText>
    </w:r>
    <w:r w:rsidRPr="0071248D">
      <w:rPr>
        <w:rFonts w:ascii="Arial" w:hAnsi="Arial" w:cs="Arial"/>
        <w:sz w:val="18"/>
      </w:rPr>
      <w:fldChar w:fldCharType="separate"/>
    </w:r>
    <w:r w:rsidR="009E1ECF">
      <w:rPr>
        <w:rFonts w:ascii="Arial" w:hAnsi="Arial" w:cs="Arial"/>
        <w:noProof/>
        <w:sz w:val="18"/>
      </w:rPr>
      <w:t>6</w:t>
    </w:r>
    <w:r w:rsidRPr="0071248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E9DF5" w14:textId="77777777" w:rsidR="00BD4162" w:rsidRDefault="00BD4162">
      <w:r>
        <w:separator/>
      </w:r>
    </w:p>
  </w:footnote>
  <w:footnote w:type="continuationSeparator" w:id="0">
    <w:p w14:paraId="6AB0F0A6" w14:textId="77777777" w:rsidR="00BD4162" w:rsidRDefault="00BD4162">
      <w:r>
        <w:continuationSeparator/>
      </w:r>
    </w:p>
  </w:footnote>
  <w:footnote w:id="1">
    <w:p w14:paraId="202C8EC1" w14:textId="2478BB87" w:rsidR="0071248D" w:rsidRPr="0071248D" w:rsidRDefault="0071248D" w:rsidP="0071248D">
      <w:pPr>
        <w:pStyle w:val="Textonotapie"/>
        <w:jc w:val="both"/>
        <w:rPr>
          <w:rFonts w:ascii="Arial" w:hAnsi="Arial" w:cs="Arial"/>
          <w:sz w:val="18"/>
        </w:rPr>
      </w:pPr>
      <w:r w:rsidRPr="0071248D">
        <w:rPr>
          <w:rStyle w:val="Refdenotaalpie"/>
          <w:rFonts w:ascii="Arial" w:hAnsi="Arial" w:cs="Arial"/>
          <w:sz w:val="18"/>
        </w:rPr>
        <w:footnoteRef/>
      </w:r>
      <w:r w:rsidRPr="0071248D">
        <w:rPr>
          <w:rFonts w:ascii="Arial" w:hAnsi="Arial" w:cs="Arial"/>
          <w:sz w:val="18"/>
        </w:rPr>
        <w:t xml:space="preserve"> Ver tabla anexa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C440E" w14:textId="77777777" w:rsidR="0071248D" w:rsidRDefault="0071248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3BBD8E" w14:textId="77777777" w:rsidR="0071248D" w:rsidRDefault="0071248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80F0" w14:textId="3080A295" w:rsidR="0071248D" w:rsidRPr="0071248D" w:rsidRDefault="0071248D" w:rsidP="0071248D">
    <w:pPr>
      <w:pStyle w:val="Ttulo"/>
      <w:spacing w:line="240" w:lineRule="auto"/>
      <w:jc w:val="both"/>
      <w:rPr>
        <w:b w:val="0"/>
        <w:sz w:val="18"/>
        <w:szCs w:val="18"/>
      </w:rPr>
    </w:pPr>
    <w:r w:rsidRPr="0071248D">
      <w:rPr>
        <w:b w:val="0"/>
        <w:sz w:val="18"/>
        <w:szCs w:val="18"/>
      </w:rPr>
      <w:t>Radicación No.:</w:t>
    </w:r>
    <w:r>
      <w:rPr>
        <w:b w:val="0"/>
        <w:sz w:val="18"/>
        <w:szCs w:val="18"/>
      </w:rPr>
      <w:tab/>
    </w:r>
    <w:r w:rsidRPr="0071248D">
      <w:rPr>
        <w:b w:val="0"/>
        <w:sz w:val="18"/>
        <w:szCs w:val="18"/>
      </w:rPr>
      <w:t>66001-31-05-004-2018-00615-01</w:t>
    </w:r>
  </w:p>
  <w:p w14:paraId="591E4377" w14:textId="17A884A5" w:rsidR="0071248D" w:rsidRPr="0071248D" w:rsidRDefault="0071248D" w:rsidP="0071248D">
    <w:pPr>
      <w:pStyle w:val="Ttulo"/>
      <w:spacing w:line="240" w:lineRule="auto"/>
      <w:jc w:val="both"/>
      <w:rPr>
        <w:b w:val="0"/>
        <w:sz w:val="18"/>
        <w:szCs w:val="18"/>
      </w:rPr>
    </w:pPr>
    <w:r w:rsidRPr="0071248D">
      <w:rPr>
        <w:b w:val="0"/>
        <w:sz w:val="18"/>
        <w:szCs w:val="18"/>
      </w:rPr>
      <w:t>Demandante:</w:t>
    </w:r>
    <w:r>
      <w:rPr>
        <w:b w:val="0"/>
        <w:sz w:val="18"/>
        <w:szCs w:val="18"/>
      </w:rPr>
      <w:tab/>
    </w:r>
    <w:r w:rsidRPr="0071248D">
      <w:rPr>
        <w:b w:val="0"/>
        <w:sz w:val="18"/>
        <w:szCs w:val="18"/>
      </w:rPr>
      <w:t xml:space="preserve">Alba Lucía </w:t>
    </w:r>
    <w:proofErr w:type="spellStart"/>
    <w:r w:rsidRPr="0071248D">
      <w:rPr>
        <w:b w:val="0"/>
        <w:sz w:val="18"/>
        <w:szCs w:val="18"/>
      </w:rPr>
      <w:t>Idárraga</w:t>
    </w:r>
    <w:proofErr w:type="spellEnd"/>
    <w:r w:rsidRPr="0071248D">
      <w:rPr>
        <w:b w:val="0"/>
        <w:sz w:val="18"/>
        <w:szCs w:val="18"/>
      </w:rPr>
      <w:t xml:space="preserve"> Sánchez </w:t>
    </w:r>
  </w:p>
  <w:p w14:paraId="4FE47829" w14:textId="7D84C49A" w:rsidR="0071248D" w:rsidRPr="0071248D" w:rsidRDefault="0071248D" w:rsidP="0071248D">
    <w:pPr>
      <w:pStyle w:val="Ttulo"/>
      <w:spacing w:line="240" w:lineRule="auto"/>
      <w:ind w:left="708" w:hanging="708"/>
      <w:jc w:val="both"/>
      <w:rPr>
        <w:b w:val="0"/>
        <w:sz w:val="18"/>
        <w:szCs w:val="18"/>
      </w:rPr>
    </w:pPr>
    <w:r w:rsidRPr="0071248D">
      <w:rPr>
        <w:b w:val="0"/>
        <w:sz w:val="18"/>
        <w:szCs w:val="18"/>
      </w:rPr>
      <w:t>Demandado:</w:t>
    </w:r>
    <w:r>
      <w:rPr>
        <w:b w:val="0"/>
        <w:sz w:val="18"/>
        <w:szCs w:val="18"/>
      </w:rPr>
      <w:tab/>
    </w:r>
    <w:r w:rsidRPr="0071248D">
      <w:rPr>
        <w:b w:val="0"/>
        <w:sz w:val="18"/>
        <w:szCs w:val="18"/>
      </w:rPr>
      <w:t>Administradora Colombiana de Pensiones –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hybridMultilevel"/>
    <w:tmpl w:val="8D127332"/>
    <w:lvl w:ilvl="0" w:tplc="DC180438">
      <w:start w:val="1"/>
      <w:numFmt w:val="bullet"/>
      <w:pStyle w:val="Listaconvietas"/>
      <w:lvlText w:val=""/>
      <w:lvlJc w:val="left"/>
      <w:pPr>
        <w:tabs>
          <w:tab w:val="num" w:pos="360"/>
        </w:tabs>
        <w:ind w:left="360" w:hanging="360"/>
      </w:pPr>
      <w:rPr>
        <w:rFonts w:ascii="Symbol" w:hAnsi="Symbol" w:hint="default"/>
      </w:rPr>
    </w:lvl>
    <w:lvl w:ilvl="1" w:tplc="55588D74">
      <w:numFmt w:val="decimal"/>
      <w:lvlText w:val=""/>
      <w:lvlJc w:val="left"/>
    </w:lvl>
    <w:lvl w:ilvl="2" w:tplc="2752C988">
      <w:numFmt w:val="decimal"/>
      <w:lvlText w:val=""/>
      <w:lvlJc w:val="left"/>
    </w:lvl>
    <w:lvl w:ilvl="3" w:tplc="253A6642">
      <w:numFmt w:val="decimal"/>
      <w:lvlText w:val=""/>
      <w:lvlJc w:val="left"/>
    </w:lvl>
    <w:lvl w:ilvl="4" w:tplc="75048360">
      <w:numFmt w:val="decimal"/>
      <w:lvlText w:val=""/>
      <w:lvlJc w:val="left"/>
    </w:lvl>
    <w:lvl w:ilvl="5" w:tplc="8F4E4272">
      <w:numFmt w:val="decimal"/>
      <w:lvlText w:val=""/>
      <w:lvlJc w:val="left"/>
    </w:lvl>
    <w:lvl w:ilvl="6" w:tplc="8168153E">
      <w:numFmt w:val="decimal"/>
      <w:lvlText w:val=""/>
      <w:lvlJc w:val="left"/>
    </w:lvl>
    <w:lvl w:ilvl="7" w:tplc="4D5C4AE8">
      <w:numFmt w:val="decimal"/>
      <w:lvlText w:val=""/>
      <w:lvlJc w:val="left"/>
    </w:lvl>
    <w:lvl w:ilvl="8" w:tplc="3D426E44">
      <w:numFmt w:val="decimal"/>
      <w:lvlText w:val=""/>
      <w:lvlJc w:val="left"/>
    </w:lvl>
  </w:abstractNum>
  <w:abstractNum w:abstractNumId="2">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nsid w:val="04E02A0F"/>
    <w:multiLevelType w:val="multilevel"/>
    <w:tmpl w:val="325425BE"/>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E8E149B"/>
    <w:multiLevelType w:val="multilevel"/>
    <w:tmpl w:val="7F4C005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17863691"/>
    <w:multiLevelType w:val="multilevel"/>
    <w:tmpl w:val="2744AB70"/>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nsid w:val="1A170CC2"/>
    <w:multiLevelType w:val="multilevel"/>
    <w:tmpl w:val="78E4292E"/>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nsid w:val="1BCB7A59"/>
    <w:multiLevelType w:val="multilevel"/>
    <w:tmpl w:val="2E06F4E4"/>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1D657105"/>
    <w:multiLevelType w:val="multilevel"/>
    <w:tmpl w:val="6A58120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4">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nsid w:val="334E65B8"/>
    <w:multiLevelType w:val="multilevel"/>
    <w:tmpl w:val="DAFC7E00"/>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nsid w:val="40553CEB"/>
    <w:multiLevelType w:val="multilevel"/>
    <w:tmpl w:val="67FCC234"/>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6D038DA"/>
    <w:multiLevelType w:val="multilevel"/>
    <w:tmpl w:val="ED36BCFA"/>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5">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7">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3">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5">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9"/>
  </w:num>
  <w:num w:numId="2">
    <w:abstractNumId w:val="44"/>
  </w:num>
  <w:num w:numId="3">
    <w:abstractNumId w:val="30"/>
  </w:num>
  <w:num w:numId="4">
    <w:abstractNumId w:val="29"/>
  </w:num>
  <w:num w:numId="5">
    <w:abstractNumId w:val="24"/>
  </w:num>
  <w:num w:numId="6">
    <w:abstractNumId w:val="22"/>
  </w:num>
  <w:num w:numId="7">
    <w:abstractNumId w:val="20"/>
  </w:num>
  <w:num w:numId="8">
    <w:abstractNumId w:val="12"/>
  </w:num>
  <w:num w:numId="9">
    <w:abstractNumId w:val="17"/>
  </w:num>
  <w:num w:numId="10">
    <w:abstractNumId w:val="18"/>
  </w:num>
  <w:num w:numId="11">
    <w:abstractNumId w:val="15"/>
  </w:num>
  <w:num w:numId="12">
    <w:abstractNumId w:val="5"/>
  </w:num>
  <w:num w:numId="13">
    <w:abstractNumId w:val="1"/>
  </w:num>
  <w:num w:numId="14">
    <w:abstractNumId w:val="36"/>
  </w:num>
  <w:num w:numId="15">
    <w:abstractNumId w:val="39"/>
  </w:num>
  <w:num w:numId="16">
    <w:abstractNumId w:val="38"/>
  </w:num>
  <w:num w:numId="17">
    <w:abstractNumId w:val="23"/>
  </w:num>
  <w:num w:numId="18">
    <w:abstractNumId w:val="42"/>
  </w:num>
  <w:num w:numId="19">
    <w:abstractNumId w:val="43"/>
  </w:num>
  <w:num w:numId="20">
    <w:abstractNumId w:val="31"/>
  </w:num>
  <w:num w:numId="21">
    <w:abstractNumId w:val="41"/>
  </w:num>
  <w:num w:numId="22">
    <w:abstractNumId w:val="33"/>
  </w:num>
  <w:num w:numId="23">
    <w:abstractNumId w:val="32"/>
  </w:num>
  <w:num w:numId="24">
    <w:abstractNumId w:val="0"/>
  </w:num>
  <w:num w:numId="25">
    <w:abstractNumId w:val="27"/>
  </w:num>
  <w:num w:numId="26">
    <w:abstractNumId w:val="25"/>
  </w:num>
  <w:num w:numId="27">
    <w:abstractNumId w:val="13"/>
  </w:num>
  <w:num w:numId="28">
    <w:abstractNumId w:val="45"/>
  </w:num>
  <w:num w:numId="29">
    <w:abstractNumId w:val="16"/>
  </w:num>
  <w:num w:numId="30">
    <w:abstractNumId w:val="10"/>
  </w:num>
  <w:num w:numId="31">
    <w:abstractNumId w:val="14"/>
  </w:num>
  <w:num w:numId="32">
    <w:abstractNumId w:val="8"/>
  </w:num>
  <w:num w:numId="33">
    <w:abstractNumId w:val="28"/>
  </w:num>
  <w:num w:numId="34">
    <w:abstractNumId w:val="4"/>
  </w:num>
  <w:num w:numId="35">
    <w:abstractNumId w:val="40"/>
  </w:num>
  <w:num w:numId="36">
    <w:abstractNumId w:val="9"/>
  </w:num>
  <w:num w:numId="37">
    <w:abstractNumId w:val="34"/>
  </w:num>
  <w:num w:numId="38">
    <w:abstractNumId w:val="7"/>
  </w:num>
  <w:num w:numId="39">
    <w:abstractNumId w:val="26"/>
  </w:num>
  <w:num w:numId="40">
    <w:abstractNumId w:val="35"/>
  </w:num>
  <w:num w:numId="41">
    <w:abstractNumId w:val="21"/>
  </w:num>
  <w:num w:numId="42">
    <w:abstractNumId w:val="3"/>
  </w:num>
  <w:num w:numId="43">
    <w:abstractNumId w:val="6"/>
  </w:num>
  <w:num w:numId="44">
    <w:abstractNumId w:val="11"/>
  </w:num>
  <w:num w:numId="45">
    <w:abstractNumId w:val="2"/>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8D2"/>
    <w:rsid w:val="00014101"/>
    <w:rsid w:val="00014172"/>
    <w:rsid w:val="00014949"/>
    <w:rsid w:val="000149FB"/>
    <w:rsid w:val="00014F1A"/>
    <w:rsid w:val="000153D6"/>
    <w:rsid w:val="00015677"/>
    <w:rsid w:val="00015C7D"/>
    <w:rsid w:val="00016531"/>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862"/>
    <w:rsid w:val="00036C06"/>
    <w:rsid w:val="00036EDF"/>
    <w:rsid w:val="00037530"/>
    <w:rsid w:val="00037AF3"/>
    <w:rsid w:val="00037FB7"/>
    <w:rsid w:val="000400DC"/>
    <w:rsid w:val="00041F36"/>
    <w:rsid w:val="000423AA"/>
    <w:rsid w:val="000424DD"/>
    <w:rsid w:val="000424FE"/>
    <w:rsid w:val="00042929"/>
    <w:rsid w:val="00042BE8"/>
    <w:rsid w:val="00042D64"/>
    <w:rsid w:val="00043582"/>
    <w:rsid w:val="0004475C"/>
    <w:rsid w:val="00044C28"/>
    <w:rsid w:val="00045950"/>
    <w:rsid w:val="000461AB"/>
    <w:rsid w:val="00046230"/>
    <w:rsid w:val="0004798C"/>
    <w:rsid w:val="000502A9"/>
    <w:rsid w:val="00050B8B"/>
    <w:rsid w:val="000516FA"/>
    <w:rsid w:val="000526DE"/>
    <w:rsid w:val="0005299F"/>
    <w:rsid w:val="00053381"/>
    <w:rsid w:val="00053767"/>
    <w:rsid w:val="000539D9"/>
    <w:rsid w:val="00053BBC"/>
    <w:rsid w:val="00054180"/>
    <w:rsid w:val="00056F1F"/>
    <w:rsid w:val="00057644"/>
    <w:rsid w:val="00057E02"/>
    <w:rsid w:val="0006296E"/>
    <w:rsid w:val="0006298A"/>
    <w:rsid w:val="000634C3"/>
    <w:rsid w:val="00063FBC"/>
    <w:rsid w:val="00064C80"/>
    <w:rsid w:val="00065677"/>
    <w:rsid w:val="00065765"/>
    <w:rsid w:val="00065C21"/>
    <w:rsid w:val="00065E53"/>
    <w:rsid w:val="00067227"/>
    <w:rsid w:val="0007089E"/>
    <w:rsid w:val="00070FB2"/>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3191"/>
    <w:rsid w:val="000B3201"/>
    <w:rsid w:val="000B408E"/>
    <w:rsid w:val="000B4F1F"/>
    <w:rsid w:val="000B5064"/>
    <w:rsid w:val="000B7C76"/>
    <w:rsid w:val="000B7F7C"/>
    <w:rsid w:val="000C032A"/>
    <w:rsid w:val="000C0395"/>
    <w:rsid w:val="000C0CA5"/>
    <w:rsid w:val="000C1504"/>
    <w:rsid w:val="000C1551"/>
    <w:rsid w:val="000C1808"/>
    <w:rsid w:val="000C2226"/>
    <w:rsid w:val="000C29B3"/>
    <w:rsid w:val="000C2C37"/>
    <w:rsid w:val="000C492A"/>
    <w:rsid w:val="000C49FA"/>
    <w:rsid w:val="000C4CB0"/>
    <w:rsid w:val="000C5830"/>
    <w:rsid w:val="000C5B4F"/>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8DE"/>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E1C"/>
    <w:rsid w:val="001410C3"/>
    <w:rsid w:val="00141D49"/>
    <w:rsid w:val="00142274"/>
    <w:rsid w:val="00143418"/>
    <w:rsid w:val="001446C7"/>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F09"/>
    <w:rsid w:val="0017736B"/>
    <w:rsid w:val="0018021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409C"/>
    <w:rsid w:val="001B5F3A"/>
    <w:rsid w:val="001B6E90"/>
    <w:rsid w:val="001B76BD"/>
    <w:rsid w:val="001C03A9"/>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29A"/>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0F1"/>
    <w:rsid w:val="002F045E"/>
    <w:rsid w:val="002F0805"/>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20D7"/>
    <w:rsid w:val="003725CC"/>
    <w:rsid w:val="00372E1F"/>
    <w:rsid w:val="0037454D"/>
    <w:rsid w:val="003750A1"/>
    <w:rsid w:val="0037582F"/>
    <w:rsid w:val="00375CF8"/>
    <w:rsid w:val="0037720D"/>
    <w:rsid w:val="00377B96"/>
    <w:rsid w:val="00380ED1"/>
    <w:rsid w:val="00381284"/>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1F44"/>
    <w:rsid w:val="003A22EF"/>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ADF"/>
    <w:rsid w:val="00461EE1"/>
    <w:rsid w:val="0046245C"/>
    <w:rsid w:val="00462E1B"/>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B0C"/>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3068C"/>
    <w:rsid w:val="00531442"/>
    <w:rsid w:val="00531CF2"/>
    <w:rsid w:val="00532384"/>
    <w:rsid w:val="00532475"/>
    <w:rsid w:val="005337F5"/>
    <w:rsid w:val="00533BA1"/>
    <w:rsid w:val="00533FD9"/>
    <w:rsid w:val="00534379"/>
    <w:rsid w:val="00534382"/>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1407"/>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578"/>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5F0"/>
    <w:rsid w:val="005A2620"/>
    <w:rsid w:val="005A2946"/>
    <w:rsid w:val="005A3587"/>
    <w:rsid w:val="005A3A67"/>
    <w:rsid w:val="005A5E6A"/>
    <w:rsid w:val="005A67F3"/>
    <w:rsid w:val="005A6E74"/>
    <w:rsid w:val="005A716C"/>
    <w:rsid w:val="005A75BA"/>
    <w:rsid w:val="005A7AE9"/>
    <w:rsid w:val="005A7B34"/>
    <w:rsid w:val="005B0811"/>
    <w:rsid w:val="005B087A"/>
    <w:rsid w:val="005B1010"/>
    <w:rsid w:val="005B1BA2"/>
    <w:rsid w:val="005B1C48"/>
    <w:rsid w:val="005B1F8E"/>
    <w:rsid w:val="005B20D0"/>
    <w:rsid w:val="005B2A5C"/>
    <w:rsid w:val="005B2EFE"/>
    <w:rsid w:val="005B33CE"/>
    <w:rsid w:val="005B37F1"/>
    <w:rsid w:val="005B4016"/>
    <w:rsid w:val="005B4056"/>
    <w:rsid w:val="005B7021"/>
    <w:rsid w:val="005B72F4"/>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01E9"/>
    <w:rsid w:val="00611598"/>
    <w:rsid w:val="006125F4"/>
    <w:rsid w:val="00612616"/>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162F"/>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50B"/>
    <w:rsid w:val="00654623"/>
    <w:rsid w:val="00654BAD"/>
    <w:rsid w:val="00654D3D"/>
    <w:rsid w:val="006553DC"/>
    <w:rsid w:val="00655794"/>
    <w:rsid w:val="0065759A"/>
    <w:rsid w:val="00660133"/>
    <w:rsid w:val="006609C0"/>
    <w:rsid w:val="00660F77"/>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7A7"/>
    <w:rsid w:val="00686D2E"/>
    <w:rsid w:val="00687ACE"/>
    <w:rsid w:val="00687FE4"/>
    <w:rsid w:val="00690700"/>
    <w:rsid w:val="0069102A"/>
    <w:rsid w:val="00693263"/>
    <w:rsid w:val="00693296"/>
    <w:rsid w:val="006936EA"/>
    <w:rsid w:val="0069400F"/>
    <w:rsid w:val="00695976"/>
    <w:rsid w:val="006960F1"/>
    <w:rsid w:val="00696D9D"/>
    <w:rsid w:val="00697587"/>
    <w:rsid w:val="00697666"/>
    <w:rsid w:val="00697CC0"/>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48D"/>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A33"/>
    <w:rsid w:val="00730B52"/>
    <w:rsid w:val="007310CB"/>
    <w:rsid w:val="00731B40"/>
    <w:rsid w:val="00732070"/>
    <w:rsid w:val="0073215F"/>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A8B"/>
    <w:rsid w:val="0077789E"/>
    <w:rsid w:val="00780210"/>
    <w:rsid w:val="0078138B"/>
    <w:rsid w:val="00781E64"/>
    <w:rsid w:val="00782109"/>
    <w:rsid w:val="00782C9A"/>
    <w:rsid w:val="00782D54"/>
    <w:rsid w:val="00783314"/>
    <w:rsid w:val="007833A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79C7"/>
    <w:rsid w:val="007A7C37"/>
    <w:rsid w:val="007A7F53"/>
    <w:rsid w:val="007B0A84"/>
    <w:rsid w:val="007B0C81"/>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22"/>
    <w:rsid w:val="0080165B"/>
    <w:rsid w:val="008018B1"/>
    <w:rsid w:val="00801B94"/>
    <w:rsid w:val="00801C6C"/>
    <w:rsid w:val="008027F9"/>
    <w:rsid w:val="00802C6C"/>
    <w:rsid w:val="008038DC"/>
    <w:rsid w:val="00804725"/>
    <w:rsid w:val="00804D2D"/>
    <w:rsid w:val="008050D3"/>
    <w:rsid w:val="008054F8"/>
    <w:rsid w:val="008059AD"/>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A769D"/>
    <w:rsid w:val="008B111D"/>
    <w:rsid w:val="008B1B1E"/>
    <w:rsid w:val="008B24F9"/>
    <w:rsid w:val="008B35A7"/>
    <w:rsid w:val="008B59C3"/>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D5C"/>
    <w:rsid w:val="008C3F1C"/>
    <w:rsid w:val="008C4417"/>
    <w:rsid w:val="008C4B93"/>
    <w:rsid w:val="008C5E5B"/>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BC9"/>
    <w:rsid w:val="0097493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2D"/>
    <w:rsid w:val="00990499"/>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EDD"/>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39"/>
    <w:rsid w:val="009B5C1C"/>
    <w:rsid w:val="009B6875"/>
    <w:rsid w:val="009B6923"/>
    <w:rsid w:val="009B79EE"/>
    <w:rsid w:val="009B7B37"/>
    <w:rsid w:val="009B7D2C"/>
    <w:rsid w:val="009C0108"/>
    <w:rsid w:val="009C0BD1"/>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1ECF"/>
    <w:rsid w:val="009E27E4"/>
    <w:rsid w:val="009E2F9F"/>
    <w:rsid w:val="009E3C2D"/>
    <w:rsid w:val="009E4107"/>
    <w:rsid w:val="009E411E"/>
    <w:rsid w:val="009E4905"/>
    <w:rsid w:val="009E4E6A"/>
    <w:rsid w:val="009E5C1F"/>
    <w:rsid w:val="009E6A1E"/>
    <w:rsid w:val="009E72A7"/>
    <w:rsid w:val="009E782D"/>
    <w:rsid w:val="009F1086"/>
    <w:rsid w:val="009F2CDF"/>
    <w:rsid w:val="009F3150"/>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0FC9"/>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1E04"/>
    <w:rsid w:val="00A91E44"/>
    <w:rsid w:val="00A91FC6"/>
    <w:rsid w:val="00A92401"/>
    <w:rsid w:val="00A93362"/>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489"/>
    <w:rsid w:val="00B05774"/>
    <w:rsid w:val="00B07D70"/>
    <w:rsid w:val="00B1000D"/>
    <w:rsid w:val="00B10865"/>
    <w:rsid w:val="00B109E0"/>
    <w:rsid w:val="00B1188A"/>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5EBB"/>
    <w:rsid w:val="00B363D6"/>
    <w:rsid w:val="00B36581"/>
    <w:rsid w:val="00B36B81"/>
    <w:rsid w:val="00B36C81"/>
    <w:rsid w:val="00B3724D"/>
    <w:rsid w:val="00B37588"/>
    <w:rsid w:val="00B37CD7"/>
    <w:rsid w:val="00B40996"/>
    <w:rsid w:val="00B41CAF"/>
    <w:rsid w:val="00B4219B"/>
    <w:rsid w:val="00B43BEE"/>
    <w:rsid w:val="00B4463E"/>
    <w:rsid w:val="00B44856"/>
    <w:rsid w:val="00B459E5"/>
    <w:rsid w:val="00B46202"/>
    <w:rsid w:val="00B46330"/>
    <w:rsid w:val="00B47ADC"/>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DEB"/>
    <w:rsid w:val="00BD1142"/>
    <w:rsid w:val="00BD36E0"/>
    <w:rsid w:val="00BD3899"/>
    <w:rsid w:val="00BD3F2E"/>
    <w:rsid w:val="00BD4162"/>
    <w:rsid w:val="00BD497F"/>
    <w:rsid w:val="00BD4A6A"/>
    <w:rsid w:val="00BD5490"/>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1005D"/>
    <w:rsid w:val="00C10B24"/>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5C59"/>
    <w:rsid w:val="00C760C5"/>
    <w:rsid w:val="00C76A70"/>
    <w:rsid w:val="00C76C94"/>
    <w:rsid w:val="00C76D7F"/>
    <w:rsid w:val="00C77274"/>
    <w:rsid w:val="00C77A04"/>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C0A"/>
    <w:rsid w:val="00CC2FAF"/>
    <w:rsid w:val="00CC362C"/>
    <w:rsid w:val="00CC3B98"/>
    <w:rsid w:val="00CC3E1B"/>
    <w:rsid w:val="00CC3FCF"/>
    <w:rsid w:val="00CC516B"/>
    <w:rsid w:val="00CC60B8"/>
    <w:rsid w:val="00CC63F7"/>
    <w:rsid w:val="00CC6A5B"/>
    <w:rsid w:val="00CC6DB3"/>
    <w:rsid w:val="00CD0326"/>
    <w:rsid w:val="00CD1C4B"/>
    <w:rsid w:val="00CD425D"/>
    <w:rsid w:val="00CD4263"/>
    <w:rsid w:val="00CD4AA0"/>
    <w:rsid w:val="00CD55CD"/>
    <w:rsid w:val="00CD5941"/>
    <w:rsid w:val="00CD5CEB"/>
    <w:rsid w:val="00CD64B2"/>
    <w:rsid w:val="00CD6847"/>
    <w:rsid w:val="00CD6B70"/>
    <w:rsid w:val="00CD771C"/>
    <w:rsid w:val="00CD7F5A"/>
    <w:rsid w:val="00CE0156"/>
    <w:rsid w:val="00CE07B1"/>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3E9"/>
    <w:rsid w:val="00DC3FFA"/>
    <w:rsid w:val="00DC47F7"/>
    <w:rsid w:val="00DC4984"/>
    <w:rsid w:val="00DC522E"/>
    <w:rsid w:val="00DC62B2"/>
    <w:rsid w:val="00DC65F7"/>
    <w:rsid w:val="00DC6725"/>
    <w:rsid w:val="00DC67D6"/>
    <w:rsid w:val="00DC67FD"/>
    <w:rsid w:val="00DC698A"/>
    <w:rsid w:val="00DC79E4"/>
    <w:rsid w:val="00DD01F2"/>
    <w:rsid w:val="00DD1394"/>
    <w:rsid w:val="00DD14FF"/>
    <w:rsid w:val="00DD1608"/>
    <w:rsid w:val="00DD25A6"/>
    <w:rsid w:val="00DD3315"/>
    <w:rsid w:val="00DD40EE"/>
    <w:rsid w:val="00DD4D98"/>
    <w:rsid w:val="00DD5421"/>
    <w:rsid w:val="00DD5EC5"/>
    <w:rsid w:val="00DE0119"/>
    <w:rsid w:val="00DE0F1D"/>
    <w:rsid w:val="00DE1CF2"/>
    <w:rsid w:val="00DE1D62"/>
    <w:rsid w:val="00DE2020"/>
    <w:rsid w:val="00DE2EB9"/>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922"/>
    <w:rsid w:val="00E00B88"/>
    <w:rsid w:val="00E00CA5"/>
    <w:rsid w:val="00E01A19"/>
    <w:rsid w:val="00E02438"/>
    <w:rsid w:val="00E03558"/>
    <w:rsid w:val="00E04642"/>
    <w:rsid w:val="00E055B6"/>
    <w:rsid w:val="00E06B0B"/>
    <w:rsid w:val="00E06B63"/>
    <w:rsid w:val="00E06CAA"/>
    <w:rsid w:val="00E0719A"/>
    <w:rsid w:val="00E07908"/>
    <w:rsid w:val="00E07983"/>
    <w:rsid w:val="00E10DB9"/>
    <w:rsid w:val="00E10E35"/>
    <w:rsid w:val="00E11139"/>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722"/>
    <w:rsid w:val="00EB5FBD"/>
    <w:rsid w:val="00EB5FB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425"/>
    <w:rsid w:val="00ED137C"/>
    <w:rsid w:val="00ED1561"/>
    <w:rsid w:val="00ED22CE"/>
    <w:rsid w:val="00ED24E6"/>
    <w:rsid w:val="00ED266D"/>
    <w:rsid w:val="00ED2E7F"/>
    <w:rsid w:val="00ED387F"/>
    <w:rsid w:val="00ED3C0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07853"/>
    <w:rsid w:val="00F10C6E"/>
    <w:rsid w:val="00F10FCC"/>
    <w:rsid w:val="00F12B71"/>
    <w:rsid w:val="00F134F4"/>
    <w:rsid w:val="00F13E1E"/>
    <w:rsid w:val="00F1429C"/>
    <w:rsid w:val="00F15705"/>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167E"/>
    <w:rsid w:val="00F416FA"/>
    <w:rsid w:val="00F423EF"/>
    <w:rsid w:val="00F4314A"/>
    <w:rsid w:val="00F43433"/>
    <w:rsid w:val="00F43450"/>
    <w:rsid w:val="00F44BE8"/>
    <w:rsid w:val="00F44C0F"/>
    <w:rsid w:val="00F45BA6"/>
    <w:rsid w:val="00F470A4"/>
    <w:rsid w:val="00F479F8"/>
    <w:rsid w:val="00F50014"/>
    <w:rsid w:val="00F50A32"/>
    <w:rsid w:val="00F50B68"/>
    <w:rsid w:val="00F516D6"/>
    <w:rsid w:val="00F51D3D"/>
    <w:rsid w:val="00F5262C"/>
    <w:rsid w:val="00F527D2"/>
    <w:rsid w:val="00F52F30"/>
    <w:rsid w:val="00F53BB6"/>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785"/>
    <w:rsid w:val="00F677C4"/>
    <w:rsid w:val="00F677FA"/>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7CE0"/>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92B"/>
    <w:rsid w:val="00FB0592"/>
    <w:rsid w:val="00FB0808"/>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D0675"/>
    <w:rsid w:val="00FD0D70"/>
    <w:rsid w:val="00FD1829"/>
    <w:rsid w:val="00FD19E3"/>
    <w:rsid w:val="00FD2245"/>
    <w:rsid w:val="00FD2BCE"/>
    <w:rsid w:val="00FD2D31"/>
    <w:rsid w:val="00FD4053"/>
    <w:rsid w:val="00FD45EB"/>
    <w:rsid w:val="00FD4C7A"/>
    <w:rsid w:val="00FD5C78"/>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33AA"/>
    <w:rsid w:val="00FF35DA"/>
    <w:rsid w:val="00FF3A16"/>
    <w:rsid w:val="00FF3B22"/>
    <w:rsid w:val="00FF3BFC"/>
    <w:rsid w:val="00FF3C8A"/>
    <w:rsid w:val="00FF42BB"/>
    <w:rsid w:val="00FF4C5F"/>
    <w:rsid w:val="00FF50A1"/>
    <w:rsid w:val="00FF5B88"/>
    <w:rsid w:val="00FF7237"/>
    <w:rsid w:val="00FF768C"/>
    <w:rsid w:val="00FF7B6C"/>
    <w:rsid w:val="67DD5317"/>
    <w:rsid w:val="699CE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2EED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styleId="Refdecomentario">
    <w:name w:val="annotation reference"/>
    <w:basedOn w:val="Fuentedeprrafopredeter"/>
    <w:semiHidden/>
    <w:unhideWhenUsed/>
    <w:rsid w:val="002F00F1"/>
    <w:rPr>
      <w:sz w:val="16"/>
      <w:szCs w:val="16"/>
    </w:rPr>
  </w:style>
  <w:style w:type="paragraph" w:styleId="Textocomentario">
    <w:name w:val="annotation text"/>
    <w:basedOn w:val="Normal"/>
    <w:link w:val="TextocomentarioCar"/>
    <w:semiHidden/>
    <w:unhideWhenUsed/>
    <w:rsid w:val="002F00F1"/>
    <w:rPr>
      <w:sz w:val="20"/>
      <w:szCs w:val="20"/>
    </w:rPr>
  </w:style>
  <w:style w:type="character" w:customStyle="1" w:styleId="TextocomentarioCar">
    <w:name w:val="Texto comentario Car"/>
    <w:basedOn w:val="Fuentedeprrafopredeter"/>
    <w:link w:val="Textocomentario"/>
    <w:semiHidden/>
    <w:rsid w:val="002F00F1"/>
  </w:style>
  <w:style w:type="paragraph" w:styleId="Asuntodelcomentario">
    <w:name w:val="annotation subject"/>
    <w:basedOn w:val="Textocomentario"/>
    <w:next w:val="Textocomentario"/>
    <w:link w:val="AsuntodelcomentarioCar"/>
    <w:semiHidden/>
    <w:unhideWhenUsed/>
    <w:rsid w:val="002F00F1"/>
    <w:rPr>
      <w:b/>
      <w:bCs/>
    </w:rPr>
  </w:style>
  <w:style w:type="character" w:customStyle="1" w:styleId="AsuntodelcomentarioCar">
    <w:name w:val="Asunto del comentario Car"/>
    <w:basedOn w:val="TextocomentarioCar"/>
    <w:link w:val="Asuntodelcomentario"/>
    <w:semiHidden/>
    <w:rsid w:val="002F00F1"/>
    <w:rPr>
      <w:b/>
      <w:bCs/>
    </w:rPr>
  </w:style>
  <w:style w:type="character" w:customStyle="1" w:styleId="SinespaciadoCar">
    <w:name w:val="Sin espaciado Car"/>
    <w:link w:val="Sinespaciado"/>
    <w:uiPriority w:val="1"/>
    <w:locked/>
    <w:rsid w:val="006101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styleId="Refdecomentario">
    <w:name w:val="annotation reference"/>
    <w:basedOn w:val="Fuentedeprrafopredeter"/>
    <w:semiHidden/>
    <w:unhideWhenUsed/>
    <w:rsid w:val="002F00F1"/>
    <w:rPr>
      <w:sz w:val="16"/>
      <w:szCs w:val="16"/>
    </w:rPr>
  </w:style>
  <w:style w:type="paragraph" w:styleId="Textocomentario">
    <w:name w:val="annotation text"/>
    <w:basedOn w:val="Normal"/>
    <w:link w:val="TextocomentarioCar"/>
    <w:semiHidden/>
    <w:unhideWhenUsed/>
    <w:rsid w:val="002F00F1"/>
    <w:rPr>
      <w:sz w:val="20"/>
      <w:szCs w:val="20"/>
    </w:rPr>
  </w:style>
  <w:style w:type="character" w:customStyle="1" w:styleId="TextocomentarioCar">
    <w:name w:val="Texto comentario Car"/>
    <w:basedOn w:val="Fuentedeprrafopredeter"/>
    <w:link w:val="Textocomentario"/>
    <w:semiHidden/>
    <w:rsid w:val="002F00F1"/>
  </w:style>
  <w:style w:type="paragraph" w:styleId="Asuntodelcomentario">
    <w:name w:val="annotation subject"/>
    <w:basedOn w:val="Textocomentario"/>
    <w:next w:val="Textocomentario"/>
    <w:link w:val="AsuntodelcomentarioCar"/>
    <w:semiHidden/>
    <w:unhideWhenUsed/>
    <w:rsid w:val="002F00F1"/>
    <w:rPr>
      <w:b/>
      <w:bCs/>
    </w:rPr>
  </w:style>
  <w:style w:type="character" w:customStyle="1" w:styleId="AsuntodelcomentarioCar">
    <w:name w:val="Asunto del comentario Car"/>
    <w:basedOn w:val="TextocomentarioCar"/>
    <w:link w:val="Asuntodelcomentario"/>
    <w:semiHidden/>
    <w:rsid w:val="002F00F1"/>
    <w:rPr>
      <w:b/>
      <w:bCs/>
    </w:rPr>
  </w:style>
  <w:style w:type="character" w:customStyle="1" w:styleId="SinespaciadoCar">
    <w:name w:val="Sin espaciado Car"/>
    <w:link w:val="Sinespaciado"/>
    <w:uiPriority w:val="1"/>
    <w:locked/>
    <w:rsid w:val="006101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0518523">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190948071">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3892044">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9118e34c2e264c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57E0-0AA1-42DB-AA13-9BE2E47560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1FC4C0-CD61-4CD0-8200-AB6A2207C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521B1-A0B5-42A5-8DAA-3EA98F985515}">
  <ds:schemaRefs>
    <ds:schemaRef ds:uri="http://schemas.microsoft.com/sharepoint/v3/contenttype/forms"/>
  </ds:schemaRefs>
</ds:datastoreItem>
</file>

<file path=customXml/itemProps4.xml><?xml version="1.0" encoding="utf-8"?>
<ds:datastoreItem xmlns:ds="http://schemas.openxmlformats.org/officeDocument/2006/customXml" ds:itemID="{7B9F78BB-851C-48F2-85AA-1046E372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3938</Words>
  <Characters>21660</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ALONSO</cp:lastModifiedBy>
  <cp:revision>7</cp:revision>
  <cp:lastPrinted>2018-11-02T18:38:00Z</cp:lastPrinted>
  <dcterms:created xsi:type="dcterms:W3CDTF">2020-10-30T20:47:00Z</dcterms:created>
  <dcterms:modified xsi:type="dcterms:W3CDTF">2021-01-13T21:53:00Z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