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E0826" w14:textId="77777777" w:rsidR="00EB63E9" w:rsidRPr="00EB63E9" w:rsidRDefault="00EB63E9" w:rsidP="00EB63E9">
      <w:pPr>
        <w:pBdr>
          <w:top w:val="single" w:sz="4" w:space="0" w:color="auto"/>
          <w:left w:val="single" w:sz="4" w:space="4" w:color="auto"/>
          <w:bottom w:val="single" w:sz="4" w:space="1" w:color="auto"/>
          <w:right w:val="single" w:sz="4" w:space="4" w:color="auto"/>
        </w:pBdr>
        <w:shd w:val="clear" w:color="auto" w:fill="FFFFFF"/>
        <w:spacing w:line="240" w:lineRule="auto"/>
        <w:rPr>
          <w:rFonts w:eastAsia="Times New Roman" w:cs="Arial"/>
          <w:color w:val="FF0000"/>
          <w:spacing w:val="-4"/>
          <w:sz w:val="18"/>
          <w:szCs w:val="18"/>
          <w:lang w:val="es-419" w:eastAsia="fr-FR"/>
        </w:rPr>
      </w:pPr>
      <w:r w:rsidRPr="00EB63E9">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w:t>
      </w:r>
      <w:r w:rsidRPr="00EB63E9">
        <w:rPr>
          <w:rFonts w:eastAsia="Times New Roman" w:cs="Arial"/>
          <w:color w:val="FF0000"/>
          <w:spacing w:val="-4"/>
          <w:sz w:val="18"/>
          <w:szCs w:val="18"/>
          <w:lang w:val="es-419" w:eastAsia="fr-FR"/>
        </w:rPr>
        <w:tab/>
        <w:t>o.  El contenido total y fiel de la decisión debe ser verificado en la respectiva Secretaría.</w:t>
      </w:r>
    </w:p>
    <w:p w14:paraId="6DBB7C2F" w14:textId="77777777" w:rsidR="00EB63E9" w:rsidRPr="00EB63E9" w:rsidRDefault="00EB63E9" w:rsidP="00EB63E9">
      <w:pPr>
        <w:spacing w:line="240" w:lineRule="auto"/>
        <w:rPr>
          <w:rFonts w:eastAsia="Times New Roman" w:cs="Arial"/>
          <w:sz w:val="20"/>
          <w:szCs w:val="20"/>
          <w:lang w:val="es-419" w:eastAsia="es-ES"/>
        </w:rPr>
      </w:pPr>
    </w:p>
    <w:p w14:paraId="560CEF78" w14:textId="77777777" w:rsidR="00EB63E9" w:rsidRPr="00EB63E9" w:rsidRDefault="00EB63E9" w:rsidP="00EB63E9">
      <w:pPr>
        <w:spacing w:line="240" w:lineRule="auto"/>
        <w:rPr>
          <w:rFonts w:eastAsia="Times New Roman" w:cs="Arial"/>
          <w:sz w:val="20"/>
          <w:szCs w:val="20"/>
          <w:lang w:val="es-419" w:eastAsia="es-ES"/>
        </w:rPr>
      </w:pPr>
      <w:r w:rsidRPr="00EB63E9">
        <w:rPr>
          <w:rFonts w:eastAsia="Times New Roman" w:cs="Arial"/>
          <w:sz w:val="20"/>
          <w:szCs w:val="20"/>
          <w:lang w:val="es-419" w:eastAsia="es-ES"/>
        </w:rPr>
        <w:t>Providencia:</w:t>
      </w:r>
      <w:r w:rsidRPr="00EB63E9">
        <w:rPr>
          <w:rFonts w:eastAsia="Times New Roman" w:cs="Arial"/>
          <w:sz w:val="20"/>
          <w:szCs w:val="20"/>
          <w:lang w:val="es-419" w:eastAsia="es-ES"/>
        </w:rPr>
        <w:tab/>
      </w:r>
      <w:r w:rsidRPr="00EB63E9">
        <w:rPr>
          <w:rFonts w:eastAsia="Times New Roman" w:cs="Arial"/>
          <w:sz w:val="20"/>
          <w:szCs w:val="20"/>
          <w:lang w:val="es-419" w:eastAsia="es-ES"/>
        </w:rPr>
        <w:tab/>
        <w:t>Sentencia de segunda instancia de  10 diciembre de 2020</w:t>
      </w:r>
    </w:p>
    <w:p w14:paraId="494BB9D1" w14:textId="77777777" w:rsidR="00EB63E9" w:rsidRPr="00EB63E9" w:rsidRDefault="00EB63E9" w:rsidP="00EB63E9">
      <w:pPr>
        <w:spacing w:line="240" w:lineRule="auto"/>
        <w:rPr>
          <w:rFonts w:eastAsia="Times New Roman" w:cs="Arial"/>
          <w:sz w:val="20"/>
          <w:szCs w:val="20"/>
          <w:lang w:val="es-419" w:eastAsia="es-ES"/>
        </w:rPr>
      </w:pPr>
      <w:r w:rsidRPr="00EB63E9">
        <w:rPr>
          <w:rFonts w:eastAsia="Times New Roman" w:cs="Arial"/>
          <w:sz w:val="20"/>
          <w:szCs w:val="20"/>
          <w:lang w:val="es-419" w:eastAsia="es-ES"/>
        </w:rPr>
        <w:t xml:space="preserve">Radicación No.: </w:t>
      </w:r>
      <w:r w:rsidRPr="00EB63E9">
        <w:rPr>
          <w:rFonts w:eastAsia="Times New Roman" w:cs="Arial"/>
          <w:sz w:val="20"/>
          <w:szCs w:val="20"/>
          <w:lang w:val="es-419" w:eastAsia="es-ES"/>
        </w:rPr>
        <w:tab/>
        <w:t>66001-31-05-001-2017-00547-01</w:t>
      </w:r>
    </w:p>
    <w:p w14:paraId="79245DFD" w14:textId="77777777" w:rsidR="00EB63E9" w:rsidRPr="00EB63E9" w:rsidRDefault="00EB63E9" w:rsidP="00EB63E9">
      <w:pPr>
        <w:spacing w:line="240" w:lineRule="auto"/>
        <w:rPr>
          <w:rFonts w:eastAsia="Times New Roman" w:cs="Arial"/>
          <w:sz w:val="20"/>
          <w:szCs w:val="20"/>
          <w:lang w:val="es-419" w:eastAsia="es-ES"/>
        </w:rPr>
      </w:pPr>
      <w:r w:rsidRPr="00EB63E9">
        <w:rPr>
          <w:rFonts w:eastAsia="Times New Roman" w:cs="Arial"/>
          <w:sz w:val="20"/>
          <w:szCs w:val="20"/>
          <w:lang w:val="es-419" w:eastAsia="es-ES"/>
        </w:rPr>
        <w:t xml:space="preserve">Proceso: </w:t>
      </w:r>
      <w:r w:rsidRPr="00EB63E9">
        <w:rPr>
          <w:rFonts w:eastAsia="Times New Roman" w:cs="Arial"/>
          <w:sz w:val="20"/>
          <w:szCs w:val="20"/>
          <w:lang w:val="es-419" w:eastAsia="es-ES"/>
        </w:rPr>
        <w:tab/>
      </w:r>
      <w:r w:rsidRPr="00EB63E9">
        <w:rPr>
          <w:rFonts w:eastAsia="Times New Roman" w:cs="Arial"/>
          <w:sz w:val="20"/>
          <w:szCs w:val="20"/>
          <w:lang w:val="es-419" w:eastAsia="es-ES"/>
        </w:rPr>
        <w:tab/>
        <w:t xml:space="preserve">Ordinario Laboral </w:t>
      </w:r>
    </w:p>
    <w:p w14:paraId="0336B5AA" w14:textId="77777777" w:rsidR="00EB63E9" w:rsidRPr="00EB63E9" w:rsidRDefault="00EB63E9" w:rsidP="00EB63E9">
      <w:pPr>
        <w:spacing w:line="240" w:lineRule="auto"/>
        <w:rPr>
          <w:rFonts w:eastAsia="Times New Roman" w:cs="Arial"/>
          <w:sz w:val="20"/>
          <w:szCs w:val="20"/>
          <w:lang w:val="es-419" w:eastAsia="es-ES"/>
        </w:rPr>
      </w:pPr>
      <w:r w:rsidRPr="00EB63E9">
        <w:rPr>
          <w:rFonts w:eastAsia="Times New Roman" w:cs="Arial"/>
          <w:sz w:val="20"/>
          <w:szCs w:val="20"/>
          <w:lang w:val="es-419" w:eastAsia="es-ES"/>
        </w:rPr>
        <w:t xml:space="preserve">Demandante: </w:t>
      </w:r>
      <w:r w:rsidRPr="00EB63E9">
        <w:rPr>
          <w:rFonts w:eastAsia="Times New Roman" w:cs="Arial"/>
          <w:sz w:val="20"/>
          <w:szCs w:val="20"/>
          <w:lang w:val="es-419" w:eastAsia="es-ES"/>
        </w:rPr>
        <w:tab/>
      </w:r>
      <w:r w:rsidRPr="00EB63E9">
        <w:rPr>
          <w:rFonts w:eastAsia="Times New Roman" w:cs="Arial"/>
          <w:sz w:val="20"/>
          <w:szCs w:val="20"/>
          <w:lang w:val="es-419" w:eastAsia="es-ES"/>
        </w:rPr>
        <w:tab/>
        <w:t>Ledys del Carmen Viera Pineda</w:t>
      </w:r>
    </w:p>
    <w:p w14:paraId="64E3ECE2" w14:textId="77777777" w:rsidR="00EB63E9" w:rsidRPr="00EB63E9" w:rsidRDefault="00EB63E9" w:rsidP="00EB63E9">
      <w:pPr>
        <w:spacing w:line="240" w:lineRule="auto"/>
        <w:rPr>
          <w:rFonts w:eastAsia="Times New Roman" w:cs="Arial"/>
          <w:sz w:val="20"/>
          <w:szCs w:val="20"/>
          <w:lang w:val="es-419" w:eastAsia="es-ES"/>
        </w:rPr>
      </w:pPr>
      <w:r w:rsidRPr="00EB63E9">
        <w:rPr>
          <w:rFonts w:eastAsia="Times New Roman" w:cs="Arial"/>
          <w:sz w:val="20"/>
          <w:szCs w:val="20"/>
          <w:lang w:val="es-419" w:eastAsia="es-ES"/>
        </w:rPr>
        <w:t xml:space="preserve">Demandado: </w:t>
      </w:r>
      <w:r w:rsidRPr="00EB63E9">
        <w:rPr>
          <w:rFonts w:eastAsia="Times New Roman" w:cs="Arial"/>
          <w:sz w:val="20"/>
          <w:szCs w:val="20"/>
          <w:lang w:val="es-419" w:eastAsia="es-ES"/>
        </w:rPr>
        <w:tab/>
      </w:r>
      <w:r w:rsidRPr="00EB63E9">
        <w:rPr>
          <w:rFonts w:eastAsia="Times New Roman" w:cs="Arial"/>
          <w:sz w:val="20"/>
          <w:szCs w:val="20"/>
          <w:lang w:val="es-419" w:eastAsia="es-ES"/>
        </w:rPr>
        <w:tab/>
        <w:t>Porvenir S.A. y Colpensiones</w:t>
      </w:r>
    </w:p>
    <w:p w14:paraId="4C9803DF" w14:textId="170387CD" w:rsidR="00EB63E9" w:rsidRPr="00EB63E9" w:rsidRDefault="00EB63E9" w:rsidP="00EB63E9">
      <w:pPr>
        <w:spacing w:line="240" w:lineRule="auto"/>
        <w:rPr>
          <w:rFonts w:eastAsia="Times New Roman" w:cs="Arial"/>
          <w:sz w:val="20"/>
          <w:szCs w:val="20"/>
          <w:lang w:val="es-419" w:eastAsia="es-ES"/>
        </w:rPr>
      </w:pPr>
      <w:r w:rsidRPr="00EB63E9">
        <w:rPr>
          <w:rFonts w:eastAsia="Times New Roman" w:cs="Arial"/>
          <w:sz w:val="20"/>
          <w:szCs w:val="20"/>
          <w:lang w:val="es-419" w:eastAsia="es-ES"/>
        </w:rPr>
        <w:t xml:space="preserve">Juzgado: </w:t>
      </w:r>
      <w:r w:rsidRPr="00EB63E9">
        <w:rPr>
          <w:rFonts w:eastAsia="Times New Roman" w:cs="Arial"/>
          <w:sz w:val="20"/>
          <w:szCs w:val="20"/>
          <w:lang w:val="es-419" w:eastAsia="es-ES"/>
        </w:rPr>
        <w:tab/>
      </w:r>
      <w:r w:rsidRPr="00EB63E9">
        <w:rPr>
          <w:rFonts w:eastAsia="Times New Roman" w:cs="Arial"/>
          <w:sz w:val="20"/>
          <w:szCs w:val="20"/>
          <w:lang w:val="es-419" w:eastAsia="es-ES"/>
        </w:rPr>
        <w:tab/>
        <w:t>Primero Laboral del Circuito de Pereira</w:t>
      </w:r>
    </w:p>
    <w:p w14:paraId="5F498147" w14:textId="77777777" w:rsidR="00EB63E9" w:rsidRPr="00EB63E9" w:rsidRDefault="00EB63E9" w:rsidP="00EB63E9">
      <w:pPr>
        <w:spacing w:line="240" w:lineRule="auto"/>
        <w:rPr>
          <w:rFonts w:eastAsia="Times New Roman" w:cs="Arial"/>
          <w:sz w:val="20"/>
          <w:szCs w:val="20"/>
          <w:lang w:val="es-419" w:eastAsia="es-ES"/>
        </w:rPr>
      </w:pPr>
    </w:p>
    <w:p w14:paraId="21F1669F" w14:textId="77777777" w:rsidR="00EB63E9" w:rsidRPr="00EB63E9" w:rsidRDefault="00EB63E9" w:rsidP="00EB63E9">
      <w:pPr>
        <w:spacing w:line="240" w:lineRule="auto"/>
        <w:rPr>
          <w:rFonts w:eastAsia="Times New Roman" w:cs="Arial"/>
          <w:b/>
          <w:bCs/>
          <w:iCs/>
          <w:sz w:val="20"/>
          <w:szCs w:val="20"/>
          <w:lang w:val="es-419" w:eastAsia="fr-FR"/>
        </w:rPr>
      </w:pPr>
      <w:r w:rsidRPr="00EB63E9">
        <w:rPr>
          <w:rFonts w:eastAsia="Times New Roman" w:cs="Arial"/>
          <w:b/>
          <w:bCs/>
          <w:iCs/>
          <w:sz w:val="20"/>
          <w:szCs w:val="20"/>
          <w:u w:val="single"/>
          <w:lang w:val="es-419" w:eastAsia="fr-FR"/>
        </w:rPr>
        <w:t>TEMAS:</w:t>
      </w:r>
      <w:r w:rsidRPr="00EB63E9">
        <w:rPr>
          <w:rFonts w:eastAsia="Times New Roman" w:cs="Arial"/>
          <w:b/>
          <w:bCs/>
          <w:iCs/>
          <w:sz w:val="20"/>
          <w:szCs w:val="20"/>
          <w:lang w:val="es-419" w:eastAsia="fr-FR"/>
        </w:rPr>
        <w:tab/>
      </w:r>
      <w:r w:rsidRPr="00EB63E9">
        <w:rPr>
          <w:rFonts w:eastAsia="Times New Roman"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44FAB5D5" w14:textId="77777777" w:rsidR="00EB63E9" w:rsidRPr="00EB63E9" w:rsidRDefault="00EB63E9" w:rsidP="00EB63E9">
      <w:pPr>
        <w:spacing w:line="240" w:lineRule="auto"/>
        <w:rPr>
          <w:rFonts w:eastAsia="Times New Roman" w:cs="Arial"/>
          <w:sz w:val="20"/>
          <w:szCs w:val="20"/>
          <w:lang w:val="es-419" w:eastAsia="es-ES"/>
        </w:rPr>
      </w:pPr>
    </w:p>
    <w:p w14:paraId="611E7E93" w14:textId="77777777" w:rsidR="00EB63E9" w:rsidRPr="00EB63E9" w:rsidRDefault="00EB63E9" w:rsidP="00EB63E9">
      <w:pPr>
        <w:spacing w:line="240" w:lineRule="auto"/>
        <w:rPr>
          <w:rFonts w:eastAsia="Times New Roman" w:cs="Arial"/>
          <w:sz w:val="20"/>
          <w:szCs w:val="20"/>
          <w:lang w:val="es-419" w:eastAsia="es-ES"/>
        </w:rPr>
      </w:pPr>
      <w:r w:rsidRPr="00EB63E9">
        <w:rPr>
          <w:rFonts w:eastAsia="Times New Roman"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69EAB134" w14:textId="77777777" w:rsidR="00EB63E9" w:rsidRPr="00EB63E9" w:rsidRDefault="00EB63E9" w:rsidP="00EB63E9">
      <w:pPr>
        <w:spacing w:line="240" w:lineRule="auto"/>
        <w:rPr>
          <w:rFonts w:eastAsia="Times New Roman" w:cs="Arial"/>
          <w:sz w:val="20"/>
          <w:szCs w:val="20"/>
          <w:lang w:val="es-419" w:eastAsia="es-ES"/>
        </w:rPr>
      </w:pPr>
    </w:p>
    <w:p w14:paraId="6B9D15FE" w14:textId="77777777" w:rsidR="00EB63E9" w:rsidRPr="00EB63E9" w:rsidRDefault="00EB63E9" w:rsidP="00EB63E9">
      <w:pPr>
        <w:spacing w:line="240" w:lineRule="auto"/>
        <w:rPr>
          <w:rFonts w:eastAsia="Times New Roman" w:cs="Arial"/>
          <w:sz w:val="20"/>
          <w:szCs w:val="20"/>
          <w:lang w:val="es-419" w:eastAsia="es-ES"/>
        </w:rPr>
      </w:pPr>
      <w:r w:rsidRPr="00EB63E9">
        <w:rPr>
          <w:rFonts w:eastAsia="Times New Roman"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0461A604" w14:textId="77777777" w:rsidR="00EB63E9" w:rsidRPr="00EB63E9" w:rsidRDefault="00EB63E9" w:rsidP="00EB63E9">
      <w:pPr>
        <w:spacing w:line="240" w:lineRule="auto"/>
        <w:rPr>
          <w:rFonts w:eastAsia="Times New Roman" w:cs="Arial"/>
          <w:sz w:val="20"/>
          <w:szCs w:val="20"/>
          <w:lang w:val="es-419" w:eastAsia="es-ES"/>
        </w:rPr>
      </w:pPr>
    </w:p>
    <w:p w14:paraId="312A9AEE" w14:textId="77777777" w:rsidR="00EB63E9" w:rsidRPr="00EB63E9" w:rsidRDefault="00EB63E9" w:rsidP="00EB63E9">
      <w:pPr>
        <w:spacing w:line="240" w:lineRule="auto"/>
        <w:rPr>
          <w:rFonts w:eastAsia="Times New Roman" w:cs="Arial"/>
          <w:sz w:val="20"/>
          <w:szCs w:val="20"/>
          <w:lang w:val="es-419" w:eastAsia="es-ES"/>
        </w:rPr>
      </w:pPr>
      <w:r w:rsidRPr="00EB63E9">
        <w:rPr>
          <w:rFonts w:eastAsia="Times New Roman" w:cs="Arial"/>
          <w:sz w:val="20"/>
          <w:szCs w:val="20"/>
          <w:lang w:val="es-419" w:eastAsia="es-ES"/>
        </w:rPr>
        <w:t>Ahora bien, respecto del deber de información en su inicio,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4A866E22" w14:textId="77777777" w:rsidR="00EB63E9" w:rsidRPr="00EB63E9" w:rsidRDefault="00EB63E9" w:rsidP="00EB63E9">
      <w:pPr>
        <w:spacing w:line="240" w:lineRule="auto"/>
        <w:rPr>
          <w:rFonts w:eastAsia="Times New Roman" w:cs="Arial"/>
          <w:sz w:val="20"/>
          <w:szCs w:val="20"/>
          <w:lang w:val="es-419" w:eastAsia="es-ES"/>
        </w:rPr>
      </w:pPr>
    </w:p>
    <w:p w14:paraId="223BE7BE" w14:textId="77777777" w:rsidR="00EB63E9" w:rsidRPr="00EB63E9" w:rsidRDefault="00EB63E9" w:rsidP="00EB63E9">
      <w:pPr>
        <w:spacing w:line="240" w:lineRule="auto"/>
        <w:rPr>
          <w:rFonts w:eastAsia="Times New Roman" w:cs="Arial"/>
          <w:sz w:val="20"/>
          <w:szCs w:val="20"/>
          <w:lang w:val="es-419" w:eastAsia="es-ES"/>
        </w:rPr>
      </w:pPr>
      <w:r w:rsidRPr="00EB63E9">
        <w:rPr>
          <w:rFonts w:eastAsia="Times New Roman"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6F36323F" w14:textId="77777777" w:rsidR="00EB63E9" w:rsidRPr="00EB63E9" w:rsidRDefault="00EB63E9" w:rsidP="00EB63E9">
      <w:pPr>
        <w:spacing w:line="240" w:lineRule="auto"/>
        <w:rPr>
          <w:rFonts w:eastAsia="Times New Roman" w:cs="Arial"/>
          <w:sz w:val="20"/>
          <w:szCs w:val="20"/>
          <w:lang w:val="es-419" w:eastAsia="es-ES"/>
        </w:rPr>
      </w:pPr>
    </w:p>
    <w:p w14:paraId="0D328D02" w14:textId="77777777" w:rsidR="00EB63E9" w:rsidRPr="00EB63E9" w:rsidRDefault="00EB63E9" w:rsidP="00EB63E9">
      <w:pPr>
        <w:spacing w:line="240" w:lineRule="auto"/>
        <w:rPr>
          <w:rFonts w:eastAsia="Times New Roman" w:cs="Arial"/>
          <w:b/>
          <w:color w:val="FF0000"/>
          <w:sz w:val="20"/>
          <w:szCs w:val="20"/>
          <w:lang w:val="es-ES" w:eastAsia="es-ES"/>
        </w:rPr>
      </w:pPr>
      <w:r w:rsidRPr="00EB63E9">
        <w:rPr>
          <w:rFonts w:eastAsia="Times New Roman" w:cs="Arial"/>
          <w:b/>
          <w:color w:val="FF0000"/>
          <w:sz w:val="20"/>
          <w:szCs w:val="20"/>
          <w:lang w:val="es-ES" w:eastAsia="es-ES"/>
        </w:rPr>
        <w:t>ACLARACIÓN DE VOTO: DOCTOR JULIO CÉSAR SALAZAR MUÑOZ</w:t>
      </w:r>
    </w:p>
    <w:p w14:paraId="67582B6A" w14:textId="77777777" w:rsidR="00EB63E9" w:rsidRPr="00EB63E9" w:rsidRDefault="00EB63E9" w:rsidP="00EB63E9">
      <w:pPr>
        <w:spacing w:line="240" w:lineRule="auto"/>
        <w:rPr>
          <w:rFonts w:eastAsia="Times New Roman" w:cs="Arial"/>
          <w:sz w:val="20"/>
          <w:szCs w:val="20"/>
          <w:lang w:val="es-ES" w:eastAsia="es-ES"/>
        </w:rPr>
      </w:pPr>
    </w:p>
    <w:p w14:paraId="3C86695C" w14:textId="77777777" w:rsidR="00EB63E9" w:rsidRPr="00EB63E9" w:rsidRDefault="00EB63E9" w:rsidP="00EB63E9">
      <w:pPr>
        <w:spacing w:line="240" w:lineRule="auto"/>
        <w:rPr>
          <w:rFonts w:eastAsia="Times New Roman" w:cs="Arial"/>
          <w:sz w:val="20"/>
          <w:szCs w:val="20"/>
          <w:lang w:val="es-ES" w:eastAsia="es-ES"/>
        </w:rPr>
      </w:pPr>
      <w:r w:rsidRPr="00EB63E9">
        <w:rPr>
          <w:rFonts w:eastAsia="Times New Roman" w:cs="Arial"/>
          <w:sz w:val="20"/>
          <w:szCs w:val="20"/>
          <w:lang w:val="es-ES"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EB63E9">
        <w:rPr>
          <w:rFonts w:eastAsia="Times New Roman" w:cs="Arial"/>
          <w:sz w:val="20"/>
          <w:szCs w:val="20"/>
          <w:lang w:val="es-ES" w:eastAsia="es-ES"/>
        </w:rPr>
        <w:t>RAIS</w:t>
      </w:r>
      <w:proofErr w:type="spellEnd"/>
      <w:r w:rsidRPr="00EB63E9">
        <w:rPr>
          <w:rFonts w:eastAsia="Times New Roman" w:cs="Arial"/>
          <w:sz w:val="20"/>
          <w:szCs w:val="20"/>
          <w:lang w:val="es-ES" w:eastAsia="es-ES"/>
        </w:rPr>
        <w:t>, sin percatarse que, si en efecto hubo un engaño u omisión en la información para lograr el traslado por parte de la AFP privada, es ésta quien debe proceder al resarcimiento del eventual daño o perjuicio que con ello haya generado.</w:t>
      </w:r>
    </w:p>
    <w:p w14:paraId="0B84BED3" w14:textId="77777777" w:rsidR="00EB63E9" w:rsidRPr="00EB63E9" w:rsidRDefault="00EB63E9" w:rsidP="00EB63E9">
      <w:pPr>
        <w:spacing w:line="240" w:lineRule="auto"/>
        <w:rPr>
          <w:rFonts w:eastAsia="Times New Roman" w:cs="Arial"/>
          <w:sz w:val="20"/>
          <w:szCs w:val="20"/>
          <w:lang w:val="es-ES" w:eastAsia="es-ES"/>
        </w:rPr>
      </w:pPr>
    </w:p>
    <w:p w14:paraId="7E99544E" w14:textId="77777777" w:rsidR="00EB63E9" w:rsidRPr="00EB63E9" w:rsidRDefault="00EB63E9" w:rsidP="00EB63E9">
      <w:pPr>
        <w:spacing w:line="240" w:lineRule="auto"/>
        <w:rPr>
          <w:rFonts w:eastAsia="Times New Roman" w:cs="Arial"/>
          <w:sz w:val="20"/>
          <w:szCs w:val="20"/>
          <w:lang w:val="es-ES" w:eastAsia="es-ES"/>
        </w:rPr>
      </w:pPr>
      <w:r w:rsidRPr="00EB63E9">
        <w:rPr>
          <w:rFonts w:eastAsia="Times New Roman"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5B442241" w14:textId="77777777" w:rsidR="00EB63E9" w:rsidRPr="00EB63E9" w:rsidRDefault="00EB63E9" w:rsidP="00EB63E9">
      <w:pPr>
        <w:spacing w:line="240" w:lineRule="auto"/>
        <w:rPr>
          <w:rFonts w:eastAsia="Times New Roman" w:cs="Arial"/>
          <w:sz w:val="20"/>
          <w:szCs w:val="20"/>
          <w:lang w:val="es-ES" w:eastAsia="es-ES"/>
        </w:rPr>
      </w:pPr>
    </w:p>
    <w:p w14:paraId="5FE3036F" w14:textId="77777777" w:rsidR="00EB63E9" w:rsidRPr="00EB63E9" w:rsidRDefault="00EB63E9" w:rsidP="00EB63E9">
      <w:pPr>
        <w:spacing w:line="240" w:lineRule="auto"/>
        <w:rPr>
          <w:rFonts w:eastAsia="Times New Roman" w:cs="Arial"/>
          <w:sz w:val="20"/>
          <w:szCs w:val="20"/>
          <w:lang w:val="es-ES" w:eastAsia="es-ES"/>
        </w:rPr>
      </w:pPr>
    </w:p>
    <w:p w14:paraId="2307A1C7" w14:textId="77777777" w:rsidR="00EB63E9" w:rsidRPr="00EB63E9" w:rsidRDefault="00EB63E9" w:rsidP="00EB63E9">
      <w:pPr>
        <w:spacing w:line="240" w:lineRule="auto"/>
        <w:rPr>
          <w:rFonts w:eastAsia="Times New Roman" w:cs="Arial"/>
          <w:sz w:val="20"/>
          <w:szCs w:val="20"/>
          <w:lang w:val="es-ES" w:eastAsia="es-ES"/>
        </w:rPr>
      </w:pPr>
    </w:p>
    <w:p w14:paraId="669358A0" w14:textId="77777777" w:rsidR="00F62059" w:rsidRPr="00EB63E9" w:rsidRDefault="00F62059" w:rsidP="00EB63E9">
      <w:pPr>
        <w:pStyle w:val="Ttulo4"/>
        <w:widowControl w:val="0"/>
        <w:tabs>
          <w:tab w:val="clear" w:pos="0"/>
        </w:tabs>
        <w:spacing w:line="276" w:lineRule="auto"/>
        <w:rPr>
          <w:rFonts w:ascii="Tahoma" w:hAnsi="Tahoma" w:cs="Tahoma"/>
          <w:bCs/>
          <w:szCs w:val="24"/>
          <w:lang w:eastAsia="es-MX"/>
        </w:rPr>
      </w:pPr>
      <w:r w:rsidRPr="00EB63E9">
        <w:rPr>
          <w:rFonts w:ascii="Tahoma" w:hAnsi="Tahoma" w:cs="Tahoma"/>
          <w:bCs/>
          <w:szCs w:val="24"/>
          <w:lang w:eastAsia="es-MX"/>
        </w:rPr>
        <w:lastRenderedPageBreak/>
        <w:t>TRIBUNAL SUPERIOR DEL DISTRITO JUDICIAL DE PEREIRA</w:t>
      </w:r>
    </w:p>
    <w:p w14:paraId="3DBBD52E" w14:textId="5448976B" w:rsidR="00F62059" w:rsidRPr="00EB63E9" w:rsidRDefault="00F62059" w:rsidP="00EB63E9">
      <w:pPr>
        <w:pStyle w:val="Ttulo4"/>
        <w:widowControl w:val="0"/>
        <w:tabs>
          <w:tab w:val="clear" w:pos="0"/>
        </w:tabs>
        <w:spacing w:line="276" w:lineRule="auto"/>
        <w:rPr>
          <w:rFonts w:ascii="Tahoma" w:hAnsi="Tahoma" w:cs="Tahoma"/>
          <w:bCs/>
          <w:szCs w:val="24"/>
          <w:lang w:eastAsia="es-MX"/>
        </w:rPr>
      </w:pPr>
      <w:r w:rsidRPr="00EB63E9">
        <w:rPr>
          <w:rFonts w:ascii="Tahoma" w:hAnsi="Tahoma" w:cs="Tahoma"/>
          <w:bCs/>
          <w:szCs w:val="24"/>
          <w:lang w:eastAsia="es-MX"/>
        </w:rPr>
        <w:t xml:space="preserve">SALA PRIMERA DE </w:t>
      </w:r>
      <w:r w:rsidR="00EB63E9" w:rsidRPr="00EB63E9">
        <w:rPr>
          <w:rFonts w:ascii="Tahoma" w:hAnsi="Tahoma" w:cs="Tahoma"/>
          <w:bCs/>
          <w:szCs w:val="24"/>
          <w:lang w:eastAsia="es-MX"/>
        </w:rPr>
        <w:t>DECISIÓN</w:t>
      </w:r>
      <w:r w:rsidRPr="00EB63E9">
        <w:rPr>
          <w:rFonts w:ascii="Tahoma" w:hAnsi="Tahoma" w:cs="Tahoma"/>
          <w:bCs/>
          <w:szCs w:val="24"/>
          <w:lang w:eastAsia="es-MX"/>
        </w:rPr>
        <w:t xml:space="preserve"> LABORAL</w:t>
      </w:r>
    </w:p>
    <w:p w14:paraId="69EE247E" w14:textId="77777777" w:rsidR="00F62059" w:rsidRPr="00EB63E9" w:rsidRDefault="00F62059" w:rsidP="00EB63E9">
      <w:pPr>
        <w:spacing w:line="276" w:lineRule="auto"/>
        <w:jc w:val="center"/>
        <w:rPr>
          <w:rFonts w:ascii="Tahoma" w:hAnsi="Tahoma" w:cs="Tahoma"/>
          <w:bCs/>
        </w:rPr>
      </w:pPr>
    </w:p>
    <w:p w14:paraId="6FFAED5B" w14:textId="77777777" w:rsidR="00F62059" w:rsidRPr="00EB63E9" w:rsidRDefault="00F62059" w:rsidP="00EB63E9">
      <w:pPr>
        <w:spacing w:line="276" w:lineRule="auto"/>
        <w:jc w:val="center"/>
        <w:textAlignment w:val="baseline"/>
        <w:rPr>
          <w:rFonts w:ascii="Tahoma" w:eastAsia="Times New Roman" w:hAnsi="Tahoma" w:cs="Tahoma"/>
          <w:lang w:eastAsia="es-CO"/>
        </w:rPr>
      </w:pPr>
      <w:r w:rsidRPr="00EB63E9">
        <w:rPr>
          <w:rFonts w:ascii="Tahoma" w:eastAsia="Times New Roman" w:hAnsi="Tahoma" w:cs="Tahoma"/>
          <w:lang w:eastAsia="es-CO"/>
        </w:rPr>
        <w:t>Magistrada Ponente: </w:t>
      </w:r>
      <w:r w:rsidRPr="00EB63E9">
        <w:rPr>
          <w:rFonts w:ascii="Tahoma" w:eastAsia="Times New Roman" w:hAnsi="Tahoma" w:cs="Tahoma"/>
          <w:b/>
          <w:bCs/>
          <w:lang w:eastAsia="es-CO"/>
        </w:rPr>
        <w:t>Ana Lucía Caicedo Calderón</w:t>
      </w:r>
      <w:r w:rsidRPr="00EB63E9">
        <w:rPr>
          <w:rFonts w:ascii="Tahoma" w:eastAsia="Times New Roman" w:hAnsi="Tahoma" w:cs="Tahoma"/>
          <w:lang w:eastAsia="es-CO"/>
        </w:rPr>
        <w:t> </w:t>
      </w:r>
    </w:p>
    <w:p w14:paraId="0870B85E" w14:textId="77777777" w:rsidR="00F62059" w:rsidRPr="00EB63E9" w:rsidRDefault="00F62059" w:rsidP="00EB63E9">
      <w:pPr>
        <w:spacing w:line="276" w:lineRule="auto"/>
        <w:jc w:val="center"/>
        <w:textAlignment w:val="baseline"/>
        <w:rPr>
          <w:rFonts w:ascii="Tahoma" w:eastAsia="Times New Roman" w:hAnsi="Tahoma" w:cs="Tahoma"/>
          <w:lang w:eastAsia="es-CO"/>
        </w:rPr>
      </w:pPr>
      <w:r w:rsidRPr="00EB63E9">
        <w:rPr>
          <w:rFonts w:ascii="Tahoma" w:eastAsia="Times New Roman" w:hAnsi="Tahoma" w:cs="Tahoma"/>
          <w:lang w:eastAsia="es-CO"/>
        </w:rPr>
        <w:t> </w:t>
      </w:r>
    </w:p>
    <w:p w14:paraId="675DAECF" w14:textId="4AE583CF" w:rsidR="00F62059" w:rsidRPr="00EB63E9" w:rsidRDefault="00F62059" w:rsidP="00EB63E9">
      <w:pPr>
        <w:spacing w:line="276" w:lineRule="auto"/>
        <w:jc w:val="center"/>
        <w:textAlignment w:val="baseline"/>
        <w:rPr>
          <w:rFonts w:ascii="Tahoma" w:eastAsia="Times New Roman" w:hAnsi="Tahoma" w:cs="Tahoma"/>
          <w:lang w:eastAsia="es-CO"/>
        </w:rPr>
      </w:pPr>
      <w:r w:rsidRPr="00EB63E9">
        <w:rPr>
          <w:rFonts w:ascii="Tahoma" w:eastAsia="Times New Roman" w:hAnsi="Tahoma" w:cs="Tahoma"/>
          <w:lang w:eastAsia="es-CO"/>
        </w:rPr>
        <w:t>Pereira, Risaralda, diciembre (</w:t>
      </w:r>
      <w:r w:rsidR="585A9D0D" w:rsidRPr="00EB63E9">
        <w:rPr>
          <w:rFonts w:ascii="Tahoma" w:eastAsia="Times New Roman" w:hAnsi="Tahoma" w:cs="Tahoma"/>
          <w:lang w:eastAsia="es-CO"/>
        </w:rPr>
        <w:t>10</w:t>
      </w:r>
      <w:r w:rsidRPr="00EB63E9">
        <w:rPr>
          <w:rFonts w:ascii="Tahoma" w:eastAsia="Times New Roman" w:hAnsi="Tahoma" w:cs="Tahoma"/>
          <w:lang w:eastAsia="es-CO"/>
        </w:rPr>
        <w:t>) de dos mil veinte (2020)  </w:t>
      </w:r>
    </w:p>
    <w:p w14:paraId="1008320A" w14:textId="77777777" w:rsidR="00F62059" w:rsidRPr="00EB63E9" w:rsidRDefault="00F62059" w:rsidP="00EB63E9">
      <w:pPr>
        <w:spacing w:line="276" w:lineRule="auto"/>
        <w:jc w:val="center"/>
        <w:textAlignment w:val="baseline"/>
        <w:rPr>
          <w:rFonts w:ascii="Tahoma" w:eastAsia="Times New Roman" w:hAnsi="Tahoma" w:cs="Tahoma"/>
          <w:lang w:eastAsia="es-CO"/>
        </w:rPr>
      </w:pPr>
    </w:p>
    <w:p w14:paraId="11520552" w14:textId="3F0CC9A4" w:rsidR="00F62059" w:rsidRPr="00EB63E9" w:rsidRDefault="00F62059" w:rsidP="00EB63E9">
      <w:pPr>
        <w:spacing w:line="276" w:lineRule="auto"/>
        <w:ind w:firstLine="708"/>
        <w:rPr>
          <w:rFonts w:ascii="Tahoma" w:hAnsi="Tahoma" w:cs="Tahoma"/>
          <w:lang w:val="es-ES_tradnl"/>
        </w:rPr>
      </w:pPr>
      <w:r w:rsidRPr="00EB63E9">
        <w:rPr>
          <w:rFonts w:ascii="Tahoma" w:hAnsi="Tahoma" w:cs="Tahoma"/>
          <w:lang w:val="es-ES_tradnl"/>
        </w:rPr>
        <w:t>Teniendo en cuenta que el artículo 15 del Decreto No. 806 del 4 de junio de 2020, expedido por el Ministerio de Justicia y del Derecho, estableció que en la especialidad laboral</w:t>
      </w:r>
      <w:r w:rsidRPr="00EB63E9">
        <w:rPr>
          <w:rFonts w:ascii="Tahoma" w:hAnsi="Tahoma" w:cs="Tahoma"/>
        </w:rPr>
        <w:t xml:space="preserve"> </w:t>
      </w:r>
      <w:r w:rsidRPr="00EB63E9">
        <w:rPr>
          <w:rFonts w:ascii="Tahoma" w:hAnsi="Tahoma" w:cs="Tahoma"/>
          <w:lang w:val="es-ES_tradnl"/>
        </w:rPr>
        <w:t>se proferirán por escrito</w:t>
      </w:r>
      <w:r w:rsidRPr="00EB63E9">
        <w:rPr>
          <w:rFonts w:ascii="Tahoma" w:hAnsi="Tahoma" w:cs="Tahoma"/>
        </w:rPr>
        <w:t xml:space="preserve"> </w:t>
      </w:r>
      <w:r w:rsidRPr="00EB63E9">
        <w:rPr>
          <w:rFonts w:ascii="Tahoma" w:hAnsi="Tahoma" w:cs="Tahoma"/>
          <w:lang w:val="es-ES_tradnl"/>
        </w:rPr>
        <w:t xml:space="preserve">las providencias de segunda instancia en las que se surta el grado jurisdiccional de consulta o se resuelva el recurso de apelación de autos o sentencias, </w:t>
      </w:r>
      <w:r w:rsidRPr="00EB63E9">
        <w:rPr>
          <w:rFonts w:ascii="Tahoma" w:hAnsi="Tahoma" w:cs="Tahoma"/>
        </w:rPr>
        <w:t>la Sala de Decisión Laboral No. 1 del Tribunal Superior de Pereira, integrada por las Magistradas ANA LUCÍA CAICEDO CALDERÓN como Ponente, OLGA LUCÍA HOYOS SEPÚLVEDA y el Magistrado JULIO CÉSAR SALAZAR MUÑOZ, procede a proferir la siguiente sentencia escrita dentro del proceso ordinario laboral instaurado por</w:t>
      </w:r>
      <w:r w:rsidRPr="00EB63E9">
        <w:rPr>
          <w:rFonts w:ascii="Tahoma" w:hAnsi="Tahoma" w:cs="Tahoma"/>
          <w:lang w:val="es-ES_tradnl"/>
        </w:rPr>
        <w:t xml:space="preserve"> </w:t>
      </w:r>
      <w:proofErr w:type="spellStart"/>
      <w:r w:rsidRPr="00EB63E9">
        <w:rPr>
          <w:rFonts w:ascii="Tahoma" w:hAnsi="Tahoma" w:cs="Tahoma"/>
          <w:b/>
          <w:bCs/>
          <w:lang w:val="es-ES_tradnl"/>
        </w:rPr>
        <w:t>Ledys</w:t>
      </w:r>
      <w:proofErr w:type="spellEnd"/>
      <w:r w:rsidRPr="00EB63E9">
        <w:rPr>
          <w:rFonts w:ascii="Tahoma" w:hAnsi="Tahoma" w:cs="Tahoma"/>
          <w:b/>
          <w:bCs/>
          <w:lang w:val="es-ES_tradnl"/>
        </w:rPr>
        <w:t xml:space="preserve"> de Carmen Viera Pineda </w:t>
      </w:r>
      <w:r w:rsidRPr="00EB63E9">
        <w:rPr>
          <w:rFonts w:ascii="Tahoma" w:hAnsi="Tahoma" w:cs="Tahoma"/>
          <w:lang w:val="es-ES_tradnl"/>
        </w:rPr>
        <w:t xml:space="preserve">en contra de la </w:t>
      </w:r>
      <w:r w:rsidRPr="00EB63E9">
        <w:rPr>
          <w:rFonts w:ascii="Tahoma" w:hAnsi="Tahoma" w:cs="Tahoma"/>
          <w:b/>
          <w:lang w:val="es-ES_tradnl"/>
        </w:rPr>
        <w:t>Administradora Colombiana de Pensiones - Colpensiones</w:t>
      </w:r>
      <w:r w:rsidRPr="00EB63E9">
        <w:rPr>
          <w:rFonts w:ascii="Tahoma" w:hAnsi="Tahoma" w:cs="Tahoma"/>
          <w:lang w:val="es-ES_tradnl"/>
        </w:rPr>
        <w:t xml:space="preserve"> y la </w:t>
      </w:r>
      <w:r w:rsidRPr="00EB63E9">
        <w:rPr>
          <w:rFonts w:ascii="Tahoma" w:hAnsi="Tahoma" w:cs="Tahoma"/>
          <w:b/>
          <w:lang w:val="es-ES_tradnl"/>
        </w:rPr>
        <w:t>Administradora de Fondos de Pensiones –</w:t>
      </w:r>
      <w:r w:rsidRPr="00EB63E9">
        <w:rPr>
          <w:rFonts w:ascii="Tahoma" w:hAnsi="Tahoma" w:cs="Tahoma"/>
          <w:lang w:val="es-ES_tradnl"/>
        </w:rPr>
        <w:t xml:space="preserve"> </w:t>
      </w:r>
      <w:r w:rsidRPr="00EB63E9">
        <w:rPr>
          <w:rFonts w:ascii="Tahoma" w:hAnsi="Tahoma" w:cs="Tahoma"/>
          <w:b/>
          <w:bCs/>
          <w:lang w:val="es-ES_tradnl"/>
        </w:rPr>
        <w:t>Porvenir</w:t>
      </w:r>
      <w:r w:rsidRPr="00EB63E9">
        <w:rPr>
          <w:rFonts w:ascii="Tahoma" w:hAnsi="Tahoma" w:cs="Tahoma"/>
          <w:lang w:val="es-ES_tradnl"/>
        </w:rPr>
        <w:t xml:space="preserve"> </w:t>
      </w:r>
      <w:r w:rsidRPr="00EB63E9">
        <w:rPr>
          <w:rFonts w:ascii="Tahoma" w:hAnsi="Tahoma" w:cs="Tahoma"/>
          <w:b/>
          <w:lang w:val="es-ES_tradnl"/>
        </w:rPr>
        <w:t>S.A.</w:t>
      </w:r>
      <w:r w:rsidRPr="00EB63E9">
        <w:rPr>
          <w:rFonts w:ascii="Tahoma" w:hAnsi="Tahoma" w:cs="Tahoma"/>
          <w:lang w:val="es-ES_tradnl"/>
        </w:rPr>
        <w:t xml:space="preserve"> </w:t>
      </w:r>
    </w:p>
    <w:p w14:paraId="5A09A12E" w14:textId="68A063F4" w:rsidR="00F62059" w:rsidRPr="00EB63E9" w:rsidRDefault="00F62059" w:rsidP="00EB63E9">
      <w:pPr>
        <w:spacing w:line="276" w:lineRule="auto"/>
        <w:rPr>
          <w:rFonts w:ascii="Tahoma" w:hAnsi="Tahoma" w:cs="Tahoma"/>
          <w:lang w:val="es-ES_tradnl"/>
        </w:rPr>
      </w:pPr>
    </w:p>
    <w:p w14:paraId="24F866D7" w14:textId="77777777" w:rsidR="00F62059" w:rsidRPr="00EB63E9" w:rsidRDefault="00F62059" w:rsidP="00EB63E9">
      <w:pPr>
        <w:pStyle w:val="paragraph"/>
        <w:spacing w:before="0" w:beforeAutospacing="0" w:after="0" w:afterAutospacing="0" w:line="276" w:lineRule="auto"/>
        <w:jc w:val="center"/>
        <w:textAlignment w:val="baseline"/>
        <w:rPr>
          <w:rFonts w:ascii="Tahoma" w:hAnsi="Tahoma" w:cs="Tahoma"/>
        </w:rPr>
      </w:pPr>
      <w:r w:rsidRPr="00EB63E9">
        <w:rPr>
          <w:rStyle w:val="normaltextrun"/>
          <w:rFonts w:ascii="Tahoma" w:hAnsi="Tahoma" w:cs="Tahoma"/>
          <w:b/>
          <w:bCs/>
        </w:rPr>
        <w:t>PUNTO A TRATAR</w:t>
      </w:r>
    </w:p>
    <w:p w14:paraId="34173706" w14:textId="77777777" w:rsidR="00F62059" w:rsidRPr="00EB63E9" w:rsidRDefault="00F62059" w:rsidP="00EB63E9">
      <w:pPr>
        <w:spacing w:line="276" w:lineRule="auto"/>
        <w:ind w:firstLine="708"/>
        <w:rPr>
          <w:rStyle w:val="normaltextrun"/>
          <w:rFonts w:ascii="Tahoma" w:hAnsi="Tahoma" w:cs="Tahoma"/>
        </w:rPr>
      </w:pPr>
    </w:p>
    <w:p w14:paraId="688E051E" w14:textId="71545B39" w:rsidR="00F62059" w:rsidRPr="00EB63E9" w:rsidRDefault="00F62059" w:rsidP="00EB63E9">
      <w:pPr>
        <w:spacing w:line="276" w:lineRule="auto"/>
        <w:ind w:firstLine="708"/>
        <w:rPr>
          <w:rFonts w:ascii="Tahoma" w:hAnsi="Tahoma" w:cs="Tahoma"/>
        </w:rPr>
      </w:pPr>
      <w:r w:rsidRPr="00EB63E9">
        <w:rPr>
          <w:rStyle w:val="normaltextrun"/>
          <w:rFonts w:ascii="Tahoma" w:hAnsi="Tahoma" w:cs="Tahoma"/>
        </w:rPr>
        <w:t>Por medio de esta providencia procede la Sala a</w:t>
      </w:r>
      <w:r w:rsidRPr="00EB63E9">
        <w:rPr>
          <w:rFonts w:ascii="Tahoma" w:hAnsi="Tahoma" w:cs="Tahoma"/>
        </w:rPr>
        <w:t xml:space="preserve"> resolver los recursos de apelación interpuestos por las codemandadas en contra de la sentencia proferida el </w:t>
      </w:r>
      <w:r w:rsidR="00DE7472" w:rsidRPr="00EB63E9">
        <w:rPr>
          <w:rFonts w:ascii="Tahoma" w:hAnsi="Tahoma" w:cs="Tahoma"/>
          <w:lang w:val="es-ES_tradnl"/>
        </w:rPr>
        <w:t>18</w:t>
      </w:r>
      <w:r w:rsidRPr="00EB63E9">
        <w:rPr>
          <w:rFonts w:ascii="Tahoma" w:hAnsi="Tahoma" w:cs="Tahoma"/>
          <w:lang w:val="es-ES_tradnl"/>
        </w:rPr>
        <w:t xml:space="preserve"> de junio de 2020, por el Juzgado Primero Laboral del Circuito de Pereira;</w:t>
      </w:r>
      <w:r w:rsidRPr="00EB63E9">
        <w:rPr>
          <w:rStyle w:val="normaltextrun"/>
          <w:rFonts w:ascii="Tahoma" w:hAnsi="Tahoma" w:cs="Tahoma"/>
        </w:rPr>
        <w:t xml:space="preserve"> asimismo, se revisará la sentencia en grado jurisdiccional de consulta a favor de Colpensiones.</w:t>
      </w:r>
      <w:r w:rsidRPr="00EB63E9">
        <w:rPr>
          <w:rStyle w:val="Refdenotaalpie"/>
          <w:rFonts w:ascii="Tahoma" w:hAnsi="Tahoma" w:cs="Tahoma"/>
        </w:rPr>
        <w:t xml:space="preserve"> </w:t>
      </w:r>
      <w:r w:rsidRPr="00EB63E9">
        <w:rPr>
          <w:rStyle w:val="normaltextrun"/>
          <w:rFonts w:ascii="Tahoma" w:hAnsi="Tahoma" w:cs="Tahoma"/>
        </w:rPr>
        <w:t>Para ello se tiene en cuenta lo siguiente: </w:t>
      </w:r>
    </w:p>
    <w:p w14:paraId="4CCE97CE" w14:textId="2CA2AB0E" w:rsidR="00F62059" w:rsidRPr="00EB63E9" w:rsidRDefault="00F62059" w:rsidP="00EB63E9">
      <w:pPr>
        <w:spacing w:line="276" w:lineRule="auto"/>
        <w:rPr>
          <w:rFonts w:ascii="Tahoma" w:hAnsi="Tahoma" w:cs="Tahoma"/>
        </w:rPr>
      </w:pPr>
    </w:p>
    <w:p w14:paraId="4213ED69" w14:textId="4DA9A0BA" w:rsidR="00F62059" w:rsidRPr="00EB63E9" w:rsidRDefault="00781B8B" w:rsidP="00EB63E9">
      <w:pPr>
        <w:pStyle w:val="Prrafodelista"/>
        <w:numPr>
          <w:ilvl w:val="0"/>
          <w:numId w:val="2"/>
        </w:numPr>
        <w:spacing w:line="276" w:lineRule="auto"/>
        <w:jc w:val="center"/>
        <w:rPr>
          <w:rFonts w:cs="Tahoma"/>
          <w:b/>
          <w:bCs/>
          <w:szCs w:val="24"/>
        </w:rPr>
      </w:pPr>
      <w:r w:rsidRPr="00EB63E9">
        <w:rPr>
          <w:rFonts w:cs="Tahoma"/>
          <w:b/>
          <w:bCs/>
          <w:szCs w:val="24"/>
        </w:rPr>
        <w:t>Demanda y su contestación</w:t>
      </w:r>
    </w:p>
    <w:p w14:paraId="00B3C61E" w14:textId="0BC411EB" w:rsidR="00F62059" w:rsidRPr="00EB63E9" w:rsidRDefault="00F62059" w:rsidP="00EB63E9">
      <w:pPr>
        <w:spacing w:line="276" w:lineRule="auto"/>
        <w:rPr>
          <w:rFonts w:ascii="Tahoma" w:hAnsi="Tahoma" w:cs="Tahoma"/>
        </w:rPr>
      </w:pPr>
    </w:p>
    <w:p w14:paraId="43430EDA" w14:textId="3853F520" w:rsidR="00F62059" w:rsidRPr="00EB63E9" w:rsidRDefault="00781B8B" w:rsidP="00EB63E9">
      <w:pPr>
        <w:spacing w:line="276" w:lineRule="auto"/>
        <w:ind w:firstLine="360"/>
        <w:rPr>
          <w:rFonts w:ascii="Tahoma" w:hAnsi="Tahoma" w:cs="Tahoma"/>
          <w:iCs/>
          <w:color w:val="000000"/>
          <w:lang w:val="es-ES_tradnl"/>
        </w:rPr>
      </w:pPr>
      <w:proofErr w:type="spellStart"/>
      <w:r w:rsidRPr="00EB63E9">
        <w:rPr>
          <w:rFonts w:ascii="Tahoma" w:hAnsi="Tahoma" w:cs="Tahoma"/>
          <w:b/>
          <w:bCs/>
          <w:color w:val="000000"/>
        </w:rPr>
        <w:t>Ledys</w:t>
      </w:r>
      <w:proofErr w:type="spellEnd"/>
      <w:r w:rsidRPr="00EB63E9">
        <w:rPr>
          <w:rFonts w:ascii="Tahoma" w:hAnsi="Tahoma" w:cs="Tahoma"/>
          <w:b/>
          <w:bCs/>
          <w:color w:val="000000"/>
        </w:rPr>
        <w:t xml:space="preserve"> Del Carmen Vieira Pineda</w:t>
      </w:r>
      <w:r w:rsidRPr="00EB63E9">
        <w:rPr>
          <w:rFonts w:ascii="Tahoma" w:hAnsi="Tahoma" w:cs="Tahoma"/>
          <w:color w:val="000000"/>
        </w:rPr>
        <w:t xml:space="preserve"> </w:t>
      </w:r>
      <w:r w:rsidR="00F62059" w:rsidRPr="00EB63E9">
        <w:rPr>
          <w:rFonts w:ascii="Tahoma" w:hAnsi="Tahoma" w:cs="Tahoma"/>
          <w:color w:val="000000"/>
        </w:rPr>
        <w:t xml:space="preserve">solicita se declare </w:t>
      </w:r>
      <w:r w:rsidR="00F62059" w:rsidRPr="00EB63E9">
        <w:rPr>
          <w:rFonts w:ascii="Tahoma" w:hAnsi="Tahoma" w:cs="Tahoma"/>
          <w:iCs/>
          <w:color w:val="000000"/>
          <w:lang w:val="es-ES_tradnl"/>
        </w:rPr>
        <w:t xml:space="preserve">la nulidad </w:t>
      </w:r>
      <w:r w:rsidR="003D3657" w:rsidRPr="00EB63E9">
        <w:rPr>
          <w:rFonts w:ascii="Tahoma" w:hAnsi="Tahoma" w:cs="Tahoma"/>
          <w:iCs/>
          <w:color w:val="000000"/>
          <w:lang w:val="es-ES_tradnl"/>
        </w:rPr>
        <w:t>del traslado</w:t>
      </w:r>
      <w:r w:rsidR="00F62059" w:rsidRPr="00EB63E9">
        <w:rPr>
          <w:rFonts w:ascii="Tahoma" w:hAnsi="Tahoma" w:cs="Tahoma"/>
          <w:iCs/>
          <w:color w:val="000000"/>
          <w:lang w:val="es-ES_tradnl"/>
        </w:rPr>
        <w:t xml:space="preserve"> </w:t>
      </w:r>
      <w:r w:rsidR="003D3657" w:rsidRPr="00EB63E9">
        <w:rPr>
          <w:rFonts w:ascii="Tahoma" w:hAnsi="Tahoma" w:cs="Tahoma"/>
          <w:iCs/>
          <w:color w:val="000000"/>
          <w:lang w:val="es-ES_tradnl"/>
        </w:rPr>
        <w:t xml:space="preserve">que hizo </w:t>
      </w:r>
      <w:r w:rsidR="00F62059" w:rsidRPr="00EB63E9">
        <w:rPr>
          <w:rFonts w:ascii="Tahoma" w:hAnsi="Tahoma" w:cs="Tahoma"/>
          <w:iCs/>
          <w:color w:val="000000"/>
          <w:lang w:val="es-ES_tradnl"/>
        </w:rPr>
        <w:t xml:space="preserve">del régimen de prima media con prestación definida </w:t>
      </w:r>
      <w:r w:rsidR="00457FCD" w:rsidRPr="00EB63E9">
        <w:rPr>
          <w:rFonts w:ascii="Tahoma" w:hAnsi="Tahoma" w:cs="Tahoma"/>
          <w:iCs/>
          <w:color w:val="000000"/>
          <w:lang w:val="es-ES_tradnl"/>
        </w:rPr>
        <w:t xml:space="preserve">(en adelante RPM) </w:t>
      </w:r>
      <w:r w:rsidR="003D3657" w:rsidRPr="00EB63E9">
        <w:rPr>
          <w:rFonts w:ascii="Tahoma" w:hAnsi="Tahoma" w:cs="Tahoma"/>
          <w:iCs/>
          <w:color w:val="000000"/>
          <w:lang w:val="es-ES_tradnl"/>
        </w:rPr>
        <w:t>hacia el</w:t>
      </w:r>
      <w:r w:rsidR="00F62059" w:rsidRPr="00EB63E9">
        <w:rPr>
          <w:rFonts w:ascii="Tahoma" w:hAnsi="Tahoma" w:cs="Tahoma"/>
          <w:iCs/>
          <w:color w:val="000000"/>
          <w:lang w:val="es-ES_tradnl"/>
        </w:rPr>
        <w:t xml:space="preserve"> régimen de ahorro individual con solidaridad </w:t>
      </w:r>
      <w:r w:rsidR="00457FCD" w:rsidRPr="00EB63E9">
        <w:rPr>
          <w:rFonts w:ascii="Tahoma" w:hAnsi="Tahoma" w:cs="Tahoma"/>
          <w:iCs/>
          <w:color w:val="000000"/>
          <w:lang w:val="es-ES_tradnl"/>
        </w:rPr>
        <w:t xml:space="preserve">(en adelante </w:t>
      </w:r>
      <w:proofErr w:type="spellStart"/>
      <w:r w:rsidR="00457FCD" w:rsidRPr="00EB63E9">
        <w:rPr>
          <w:rFonts w:ascii="Tahoma" w:hAnsi="Tahoma" w:cs="Tahoma"/>
          <w:iCs/>
          <w:color w:val="000000"/>
          <w:lang w:val="es-ES_tradnl"/>
        </w:rPr>
        <w:t>RAIS</w:t>
      </w:r>
      <w:proofErr w:type="spellEnd"/>
      <w:r w:rsidR="00457FCD" w:rsidRPr="00EB63E9">
        <w:rPr>
          <w:rFonts w:ascii="Tahoma" w:hAnsi="Tahoma" w:cs="Tahoma"/>
          <w:iCs/>
          <w:color w:val="000000"/>
          <w:lang w:val="es-ES_tradnl"/>
        </w:rPr>
        <w:t xml:space="preserve">) </w:t>
      </w:r>
      <w:r w:rsidR="00F62059" w:rsidRPr="00EB63E9">
        <w:rPr>
          <w:rFonts w:ascii="Tahoma" w:hAnsi="Tahoma" w:cs="Tahoma"/>
          <w:iCs/>
          <w:color w:val="000000"/>
          <w:lang w:val="es-ES_tradnl"/>
        </w:rPr>
        <w:t xml:space="preserve">administrado por </w:t>
      </w:r>
      <w:r w:rsidR="003D3657" w:rsidRPr="00EB63E9">
        <w:rPr>
          <w:rFonts w:ascii="Tahoma" w:hAnsi="Tahoma" w:cs="Tahoma"/>
          <w:iCs/>
          <w:color w:val="000000"/>
          <w:lang w:val="es-ES_tradnl"/>
        </w:rPr>
        <w:t xml:space="preserve">Porvenir </w:t>
      </w:r>
      <w:proofErr w:type="spellStart"/>
      <w:r w:rsidR="00F62059" w:rsidRPr="00EB63E9">
        <w:rPr>
          <w:rFonts w:ascii="Tahoma" w:hAnsi="Tahoma" w:cs="Tahoma"/>
          <w:iCs/>
          <w:color w:val="000000"/>
          <w:lang w:val="es-ES_tradnl"/>
        </w:rPr>
        <w:t>S.A</w:t>
      </w:r>
      <w:proofErr w:type="spellEnd"/>
      <w:r w:rsidR="00F62059" w:rsidRPr="00EB63E9">
        <w:rPr>
          <w:rFonts w:ascii="Tahoma" w:hAnsi="Tahoma" w:cs="Tahoma"/>
          <w:iCs/>
          <w:color w:val="000000"/>
          <w:lang w:val="es-ES_tradnl"/>
        </w:rPr>
        <w:t xml:space="preserve">, </w:t>
      </w:r>
      <w:r w:rsidR="003D3657" w:rsidRPr="00EB63E9">
        <w:rPr>
          <w:rFonts w:ascii="Tahoma" w:hAnsi="Tahoma" w:cs="Tahoma"/>
          <w:iCs/>
          <w:color w:val="000000"/>
          <w:lang w:val="es-ES_tradnl"/>
        </w:rPr>
        <w:t>dejando como</w:t>
      </w:r>
      <w:r w:rsidR="00F62059" w:rsidRPr="00EB63E9">
        <w:rPr>
          <w:rFonts w:ascii="Tahoma" w:hAnsi="Tahoma" w:cs="Tahoma"/>
          <w:iCs/>
          <w:color w:val="000000"/>
          <w:lang w:val="es-ES_tradnl"/>
        </w:rPr>
        <w:t xml:space="preserve"> </w:t>
      </w:r>
      <w:r w:rsidR="00457FCD" w:rsidRPr="00EB63E9">
        <w:rPr>
          <w:rFonts w:ascii="Tahoma" w:hAnsi="Tahoma" w:cs="Tahoma"/>
          <w:iCs/>
          <w:color w:val="000000"/>
          <w:lang w:val="es-ES_tradnl"/>
        </w:rPr>
        <w:t>válida</w:t>
      </w:r>
      <w:r w:rsidR="00F62059" w:rsidRPr="00EB63E9">
        <w:rPr>
          <w:rFonts w:ascii="Tahoma" w:hAnsi="Tahoma" w:cs="Tahoma"/>
          <w:iCs/>
          <w:color w:val="000000"/>
          <w:lang w:val="es-ES_tradnl"/>
        </w:rPr>
        <w:t xml:space="preserve"> y vigente su afiliación a </w:t>
      </w:r>
      <w:r w:rsidR="003D3657" w:rsidRPr="00EB63E9">
        <w:rPr>
          <w:rFonts w:ascii="Tahoma" w:hAnsi="Tahoma" w:cs="Tahoma"/>
          <w:iCs/>
          <w:color w:val="000000"/>
          <w:lang w:val="es-ES_tradnl"/>
        </w:rPr>
        <w:t xml:space="preserve">Colpensiones. En consecuencia, se ordene </w:t>
      </w:r>
      <w:r w:rsidR="00F62059" w:rsidRPr="00EB63E9">
        <w:rPr>
          <w:rFonts w:ascii="Tahoma" w:hAnsi="Tahoma" w:cs="Tahoma"/>
          <w:iCs/>
          <w:color w:val="000000"/>
          <w:lang w:val="es-ES_tradnl"/>
        </w:rPr>
        <w:t xml:space="preserve">a </w:t>
      </w:r>
      <w:r w:rsidR="003D3657" w:rsidRPr="00EB63E9">
        <w:rPr>
          <w:rFonts w:ascii="Tahoma" w:hAnsi="Tahoma" w:cs="Tahoma"/>
          <w:iCs/>
          <w:color w:val="000000"/>
          <w:lang w:val="es-ES_tradnl"/>
        </w:rPr>
        <w:t xml:space="preserve">el traslado de todos </w:t>
      </w:r>
      <w:r w:rsidR="00F62059" w:rsidRPr="00EB63E9">
        <w:rPr>
          <w:rFonts w:ascii="Tahoma" w:hAnsi="Tahoma" w:cs="Tahoma"/>
          <w:color w:val="000000"/>
        </w:rPr>
        <w:t xml:space="preserve">los valores recibidos como cotizaciones, bonos, sumas adicionales, junto con los frutos e intereses </w:t>
      </w:r>
      <w:r w:rsidR="003D3657" w:rsidRPr="00EB63E9">
        <w:rPr>
          <w:rFonts w:ascii="Tahoma" w:hAnsi="Tahoma" w:cs="Tahoma"/>
          <w:color w:val="000000"/>
        </w:rPr>
        <w:t xml:space="preserve">hacia Colpensiones </w:t>
      </w:r>
      <w:r w:rsidR="00F62059" w:rsidRPr="00EB63E9">
        <w:rPr>
          <w:rFonts w:ascii="Tahoma" w:hAnsi="Tahoma" w:cs="Tahoma"/>
          <w:color w:val="000000"/>
        </w:rPr>
        <w:t>y</w:t>
      </w:r>
      <w:r w:rsidR="003D3657" w:rsidRPr="00EB63E9">
        <w:rPr>
          <w:rFonts w:ascii="Tahoma" w:hAnsi="Tahoma" w:cs="Tahoma"/>
          <w:color w:val="000000"/>
        </w:rPr>
        <w:t xml:space="preserve">, que éste acepte </w:t>
      </w:r>
      <w:r w:rsidR="00F62059" w:rsidRPr="00EB63E9">
        <w:rPr>
          <w:rFonts w:ascii="Tahoma" w:hAnsi="Tahoma" w:cs="Tahoma"/>
          <w:color w:val="000000"/>
        </w:rPr>
        <w:t xml:space="preserve">el traslado de la demandante. </w:t>
      </w:r>
    </w:p>
    <w:p w14:paraId="7BF00D81" w14:textId="4C8117A6" w:rsidR="00F62059" w:rsidRPr="00EB63E9" w:rsidRDefault="00F62059" w:rsidP="00EB63E9">
      <w:pPr>
        <w:spacing w:line="276" w:lineRule="auto"/>
        <w:rPr>
          <w:rFonts w:ascii="Tahoma" w:hAnsi="Tahoma" w:cs="Tahoma"/>
          <w:lang w:val="es-ES_tradnl"/>
        </w:rPr>
      </w:pPr>
    </w:p>
    <w:p w14:paraId="4D1B72DF" w14:textId="5AD1FDA0" w:rsidR="00F62059" w:rsidRPr="00EB63E9" w:rsidRDefault="003D3657" w:rsidP="00EB63E9">
      <w:pPr>
        <w:widowControl w:val="0"/>
        <w:overflowPunct w:val="0"/>
        <w:adjustRightInd w:val="0"/>
        <w:spacing w:line="276" w:lineRule="auto"/>
        <w:ind w:firstLine="360"/>
        <w:textAlignment w:val="baseline"/>
        <w:rPr>
          <w:rFonts w:ascii="Tahoma" w:hAnsi="Tahoma" w:cs="Tahoma"/>
        </w:rPr>
      </w:pPr>
      <w:r w:rsidRPr="00EB63E9">
        <w:rPr>
          <w:rFonts w:ascii="Tahoma" w:hAnsi="Tahoma" w:cs="Tahoma"/>
        </w:rPr>
        <w:t xml:space="preserve">Dichas </w:t>
      </w:r>
      <w:r w:rsidR="00F62059" w:rsidRPr="00EB63E9">
        <w:rPr>
          <w:rFonts w:ascii="Tahoma" w:hAnsi="Tahoma" w:cs="Tahoma"/>
        </w:rPr>
        <w:t xml:space="preserve">pretensiones se </w:t>
      </w:r>
      <w:r w:rsidRPr="00EB63E9">
        <w:rPr>
          <w:rFonts w:ascii="Tahoma" w:hAnsi="Tahoma" w:cs="Tahoma"/>
        </w:rPr>
        <w:t xml:space="preserve">sustentan </w:t>
      </w:r>
      <w:r w:rsidR="00F62059" w:rsidRPr="00EB63E9">
        <w:rPr>
          <w:rFonts w:ascii="Tahoma" w:hAnsi="Tahoma" w:cs="Tahoma"/>
        </w:rPr>
        <w:t>en que: (i) la actora inici</w:t>
      </w:r>
      <w:r w:rsidR="00457FCD" w:rsidRPr="00EB63E9">
        <w:rPr>
          <w:rFonts w:ascii="Tahoma" w:hAnsi="Tahoma" w:cs="Tahoma"/>
        </w:rPr>
        <w:t>ó</w:t>
      </w:r>
      <w:r w:rsidR="00F62059" w:rsidRPr="00EB63E9">
        <w:rPr>
          <w:rFonts w:ascii="Tahoma" w:hAnsi="Tahoma" w:cs="Tahoma"/>
        </w:rPr>
        <w:t xml:space="preserve"> cotizaciones al </w:t>
      </w:r>
      <w:proofErr w:type="spellStart"/>
      <w:r w:rsidR="00F62059" w:rsidRPr="00EB63E9">
        <w:rPr>
          <w:rFonts w:ascii="Tahoma" w:hAnsi="Tahoma" w:cs="Tahoma"/>
        </w:rPr>
        <w:t>I.S.S</w:t>
      </w:r>
      <w:proofErr w:type="spellEnd"/>
      <w:r w:rsidR="00F62059" w:rsidRPr="00EB63E9">
        <w:rPr>
          <w:rFonts w:ascii="Tahoma" w:hAnsi="Tahoma" w:cs="Tahoma"/>
        </w:rPr>
        <w:t xml:space="preserve"> desde el 22 de agosto de 1984; (ii) en mayo de 2000 se trasladó </w:t>
      </w:r>
      <w:r w:rsidR="00C07E28" w:rsidRPr="00EB63E9">
        <w:rPr>
          <w:rFonts w:ascii="Tahoma" w:hAnsi="Tahoma" w:cs="Tahoma"/>
        </w:rPr>
        <w:t>a</w:t>
      </w:r>
      <w:r w:rsidR="00F62059" w:rsidRPr="00EB63E9">
        <w:rPr>
          <w:rFonts w:ascii="Tahoma" w:hAnsi="Tahoma" w:cs="Tahoma"/>
        </w:rPr>
        <w:t xml:space="preserve"> Porvenir </w:t>
      </w:r>
      <w:proofErr w:type="spellStart"/>
      <w:r w:rsidR="00F62059" w:rsidRPr="00EB63E9">
        <w:rPr>
          <w:rFonts w:ascii="Tahoma" w:hAnsi="Tahoma" w:cs="Tahoma"/>
        </w:rPr>
        <w:t>S.A</w:t>
      </w:r>
      <w:proofErr w:type="spellEnd"/>
      <w:r w:rsidR="00F62059" w:rsidRPr="00EB63E9">
        <w:rPr>
          <w:rFonts w:ascii="Tahoma" w:hAnsi="Tahoma" w:cs="Tahoma"/>
        </w:rPr>
        <w:t xml:space="preserve">; (iii) el agente comercial de </w:t>
      </w:r>
      <w:r w:rsidR="00C07E28" w:rsidRPr="00EB63E9">
        <w:rPr>
          <w:rFonts w:ascii="Tahoma" w:hAnsi="Tahoma" w:cs="Tahoma"/>
        </w:rPr>
        <w:t xml:space="preserve">la AFP privada se limitó a indicarle que </w:t>
      </w:r>
      <w:r w:rsidR="00F62059" w:rsidRPr="00EB63E9">
        <w:rPr>
          <w:rFonts w:ascii="Tahoma" w:hAnsi="Tahoma" w:cs="Tahoma"/>
        </w:rPr>
        <w:t>podría pensionarse a más temprana edad</w:t>
      </w:r>
      <w:r w:rsidR="00C07E28" w:rsidRPr="00EB63E9">
        <w:rPr>
          <w:rFonts w:ascii="Tahoma" w:hAnsi="Tahoma" w:cs="Tahoma"/>
        </w:rPr>
        <w:t>;</w:t>
      </w:r>
      <w:r w:rsidR="00F62059" w:rsidRPr="00EB63E9">
        <w:rPr>
          <w:rFonts w:ascii="Tahoma" w:hAnsi="Tahoma" w:cs="Tahoma"/>
        </w:rPr>
        <w:t xml:space="preserve"> que </w:t>
      </w:r>
      <w:r w:rsidR="00C07E28" w:rsidRPr="00EB63E9">
        <w:rPr>
          <w:rFonts w:ascii="Tahoma" w:hAnsi="Tahoma" w:cs="Tahoma"/>
        </w:rPr>
        <w:t xml:space="preserve">su mesada sería más alta; que </w:t>
      </w:r>
      <w:r w:rsidR="00F62059" w:rsidRPr="00EB63E9">
        <w:rPr>
          <w:rFonts w:ascii="Tahoma" w:hAnsi="Tahoma" w:cs="Tahoma"/>
        </w:rPr>
        <w:t xml:space="preserve">el </w:t>
      </w:r>
      <w:proofErr w:type="spellStart"/>
      <w:r w:rsidR="00F62059" w:rsidRPr="00EB63E9">
        <w:rPr>
          <w:rFonts w:ascii="Tahoma" w:hAnsi="Tahoma" w:cs="Tahoma"/>
        </w:rPr>
        <w:t>ISS</w:t>
      </w:r>
      <w:proofErr w:type="spellEnd"/>
      <w:r w:rsidR="00F62059" w:rsidRPr="00EB63E9">
        <w:rPr>
          <w:rFonts w:ascii="Tahoma" w:hAnsi="Tahoma" w:cs="Tahoma"/>
        </w:rPr>
        <w:t xml:space="preserve"> iba a desaparecer; que la pensión podría heredarse</w:t>
      </w:r>
      <w:r w:rsidR="00C07E28" w:rsidRPr="00EB63E9">
        <w:rPr>
          <w:rFonts w:ascii="Tahoma" w:hAnsi="Tahoma" w:cs="Tahoma"/>
        </w:rPr>
        <w:t xml:space="preserve"> y</w:t>
      </w:r>
      <w:r w:rsidR="00F62059" w:rsidRPr="00EB63E9">
        <w:rPr>
          <w:rFonts w:ascii="Tahoma" w:hAnsi="Tahoma" w:cs="Tahoma"/>
        </w:rPr>
        <w:t xml:space="preserve"> que de no querer pensionarse podía solicitar la devolución de aportes</w:t>
      </w:r>
      <w:r w:rsidR="00457FCD" w:rsidRPr="00EB63E9">
        <w:rPr>
          <w:rFonts w:ascii="Tahoma" w:hAnsi="Tahoma" w:cs="Tahoma"/>
        </w:rPr>
        <w:t>;</w:t>
      </w:r>
      <w:r w:rsidR="00C07E28" w:rsidRPr="00EB63E9">
        <w:rPr>
          <w:rFonts w:ascii="Tahoma" w:hAnsi="Tahoma" w:cs="Tahoma"/>
        </w:rPr>
        <w:t xml:space="preserve"> (iv) </w:t>
      </w:r>
      <w:r w:rsidR="00F62059" w:rsidRPr="00EB63E9">
        <w:rPr>
          <w:rFonts w:ascii="Tahoma" w:hAnsi="Tahoma" w:cs="Tahoma"/>
        </w:rPr>
        <w:t xml:space="preserve">que </w:t>
      </w:r>
      <w:r w:rsidR="00C07E28" w:rsidRPr="00EB63E9">
        <w:rPr>
          <w:rFonts w:ascii="Tahoma" w:hAnsi="Tahoma" w:cs="Tahoma"/>
        </w:rPr>
        <w:t xml:space="preserve">Porvenir no suministró </w:t>
      </w:r>
      <w:r w:rsidR="00F62059" w:rsidRPr="00EB63E9">
        <w:rPr>
          <w:rFonts w:ascii="Tahoma" w:hAnsi="Tahoma" w:cs="Tahoma"/>
        </w:rPr>
        <w:t>el consentimiento informado</w:t>
      </w:r>
      <w:r w:rsidR="00C07E28" w:rsidRPr="00EB63E9">
        <w:rPr>
          <w:rFonts w:ascii="Tahoma" w:hAnsi="Tahoma" w:cs="Tahoma"/>
        </w:rPr>
        <w:t xml:space="preserve"> al no haberle realizado proyecciones pensionales ni informar sobre las consecuencias, beneficios, límites del traslado o para retornar al régimen público; que tampoco brindó la asesoría legal y financiera que era requerida; </w:t>
      </w:r>
      <w:r w:rsidR="00781B8B" w:rsidRPr="00EB63E9">
        <w:rPr>
          <w:rFonts w:ascii="Tahoma" w:hAnsi="Tahoma" w:cs="Tahoma"/>
        </w:rPr>
        <w:t xml:space="preserve">(v) </w:t>
      </w:r>
      <w:r w:rsidR="00C07E28" w:rsidRPr="00EB63E9">
        <w:rPr>
          <w:rFonts w:ascii="Tahoma" w:hAnsi="Tahoma" w:cs="Tahoma"/>
        </w:rPr>
        <w:t xml:space="preserve">que </w:t>
      </w:r>
      <w:r w:rsidR="000025E1" w:rsidRPr="00EB63E9">
        <w:rPr>
          <w:rFonts w:ascii="Tahoma" w:hAnsi="Tahoma" w:cs="Tahoma"/>
        </w:rPr>
        <w:t xml:space="preserve">por su </w:t>
      </w:r>
      <w:r w:rsidR="000025E1" w:rsidRPr="00EB63E9">
        <w:rPr>
          <w:rFonts w:ascii="Tahoma" w:hAnsi="Tahoma" w:cs="Tahoma"/>
        </w:rPr>
        <w:lastRenderedPageBreak/>
        <w:t xml:space="preserve">decisión </w:t>
      </w:r>
      <w:r w:rsidR="00C07E28" w:rsidRPr="00EB63E9">
        <w:rPr>
          <w:rFonts w:ascii="Tahoma" w:hAnsi="Tahoma" w:cs="Tahoma"/>
        </w:rPr>
        <w:t xml:space="preserve">en </w:t>
      </w:r>
      <w:r w:rsidR="00781B8B" w:rsidRPr="00EB63E9">
        <w:rPr>
          <w:rFonts w:ascii="Tahoma" w:hAnsi="Tahoma" w:cs="Tahoma"/>
        </w:rPr>
        <w:t xml:space="preserve">Porvenir </w:t>
      </w:r>
      <w:r w:rsidR="000025E1" w:rsidRPr="00EB63E9">
        <w:rPr>
          <w:rFonts w:ascii="Tahoma" w:hAnsi="Tahoma" w:cs="Tahoma"/>
        </w:rPr>
        <w:t xml:space="preserve">la </w:t>
      </w:r>
      <w:r w:rsidR="00F62059" w:rsidRPr="00EB63E9">
        <w:rPr>
          <w:rFonts w:ascii="Tahoma" w:hAnsi="Tahoma" w:cs="Tahoma"/>
        </w:rPr>
        <w:t>pensión a los 59 año</w:t>
      </w:r>
      <w:r w:rsidR="000025E1" w:rsidRPr="00EB63E9">
        <w:rPr>
          <w:rFonts w:ascii="Tahoma" w:hAnsi="Tahoma" w:cs="Tahoma"/>
        </w:rPr>
        <w:t xml:space="preserve">s </w:t>
      </w:r>
      <w:r w:rsidR="00F62059" w:rsidRPr="00EB63E9">
        <w:rPr>
          <w:rFonts w:ascii="Tahoma" w:hAnsi="Tahoma" w:cs="Tahoma"/>
        </w:rPr>
        <w:t>sería de $737.717</w:t>
      </w:r>
      <w:r w:rsidR="000025E1" w:rsidRPr="00EB63E9">
        <w:rPr>
          <w:rFonts w:ascii="Tahoma" w:hAnsi="Tahoma" w:cs="Tahoma"/>
        </w:rPr>
        <w:t xml:space="preserve"> en tanto que en Colpensiones </w:t>
      </w:r>
      <w:r w:rsidR="00F62059" w:rsidRPr="00EB63E9">
        <w:rPr>
          <w:rFonts w:ascii="Tahoma" w:hAnsi="Tahoma" w:cs="Tahoma"/>
        </w:rPr>
        <w:t>sería de $1.421.500</w:t>
      </w:r>
      <w:r w:rsidR="00781B8B" w:rsidRPr="00EB63E9">
        <w:rPr>
          <w:rFonts w:ascii="Tahoma" w:hAnsi="Tahoma" w:cs="Tahoma"/>
        </w:rPr>
        <w:t>; (v</w:t>
      </w:r>
      <w:r w:rsidR="000025E1" w:rsidRPr="00EB63E9">
        <w:rPr>
          <w:rFonts w:ascii="Tahoma" w:hAnsi="Tahoma" w:cs="Tahoma"/>
        </w:rPr>
        <w:t>i</w:t>
      </w:r>
      <w:r w:rsidR="00781B8B" w:rsidRPr="00EB63E9">
        <w:rPr>
          <w:rFonts w:ascii="Tahoma" w:hAnsi="Tahoma" w:cs="Tahoma"/>
        </w:rPr>
        <w:t>) que ninguna de las pasivas aceptaron que retornada al régimen público.</w:t>
      </w:r>
    </w:p>
    <w:p w14:paraId="47F38A2A" w14:textId="65084AD7" w:rsidR="00781B8B" w:rsidRPr="00EB63E9" w:rsidRDefault="00781B8B" w:rsidP="00EB63E9">
      <w:pPr>
        <w:widowControl w:val="0"/>
        <w:overflowPunct w:val="0"/>
        <w:adjustRightInd w:val="0"/>
        <w:spacing w:line="276" w:lineRule="auto"/>
        <w:ind w:firstLine="360"/>
        <w:textAlignment w:val="baseline"/>
        <w:rPr>
          <w:rFonts w:ascii="Tahoma" w:hAnsi="Tahoma" w:cs="Tahoma"/>
        </w:rPr>
      </w:pPr>
    </w:p>
    <w:p w14:paraId="3571CF76" w14:textId="13CA8BD3" w:rsidR="00F62059" w:rsidRPr="00EB63E9" w:rsidRDefault="00781B8B" w:rsidP="00EB63E9">
      <w:pPr>
        <w:widowControl w:val="0"/>
        <w:overflowPunct w:val="0"/>
        <w:adjustRightInd w:val="0"/>
        <w:spacing w:line="276" w:lineRule="auto"/>
        <w:ind w:firstLine="360"/>
        <w:textAlignment w:val="baseline"/>
        <w:rPr>
          <w:rFonts w:ascii="Tahoma" w:eastAsia="BatangChe" w:hAnsi="Tahoma" w:cs="Tahoma"/>
          <w:kern w:val="28"/>
        </w:rPr>
      </w:pPr>
      <w:r w:rsidRPr="00EB63E9">
        <w:rPr>
          <w:rFonts w:ascii="Tahoma" w:hAnsi="Tahoma" w:cs="Tahoma"/>
          <w:b/>
          <w:bCs/>
        </w:rPr>
        <w:t>Colpensiones</w:t>
      </w:r>
      <w:r w:rsidRPr="00EB63E9">
        <w:rPr>
          <w:rFonts w:ascii="Tahoma" w:hAnsi="Tahoma" w:cs="Tahoma"/>
        </w:rPr>
        <w:t xml:space="preserve"> </w:t>
      </w:r>
      <w:r w:rsidR="00F62059" w:rsidRPr="00EB63E9">
        <w:rPr>
          <w:rFonts w:ascii="Tahoma" w:eastAsia="BatangChe" w:hAnsi="Tahoma" w:cs="Tahoma"/>
          <w:kern w:val="28"/>
        </w:rPr>
        <w:t>al contestar</w:t>
      </w:r>
      <w:r w:rsidR="00C570D4" w:rsidRPr="00EB63E9">
        <w:rPr>
          <w:rFonts w:ascii="Tahoma" w:eastAsia="BatangChe" w:hAnsi="Tahoma" w:cs="Tahoma"/>
          <w:kern w:val="28"/>
        </w:rPr>
        <w:t xml:space="preserve"> negó los hechos o indicó no constarle</w:t>
      </w:r>
      <w:r w:rsidR="00F62059" w:rsidRPr="00EB63E9">
        <w:rPr>
          <w:rFonts w:ascii="Tahoma" w:eastAsia="BatangChe" w:hAnsi="Tahoma" w:cs="Tahoma"/>
          <w:kern w:val="28"/>
        </w:rPr>
        <w:t xml:space="preserve">, se </w:t>
      </w:r>
      <w:r w:rsidRPr="00EB63E9">
        <w:rPr>
          <w:rFonts w:ascii="Tahoma" w:eastAsia="BatangChe" w:hAnsi="Tahoma" w:cs="Tahoma"/>
          <w:kern w:val="28"/>
        </w:rPr>
        <w:t xml:space="preserve">opuso </w:t>
      </w:r>
      <w:r w:rsidR="00F62059" w:rsidRPr="00EB63E9">
        <w:rPr>
          <w:rFonts w:ascii="Tahoma" w:eastAsia="BatangChe" w:hAnsi="Tahoma" w:cs="Tahoma"/>
          <w:kern w:val="28"/>
        </w:rPr>
        <w:t xml:space="preserve">a las pretensiones </w:t>
      </w:r>
      <w:r w:rsidR="00C570D4" w:rsidRPr="00EB63E9">
        <w:rPr>
          <w:rFonts w:ascii="Tahoma" w:eastAsia="BatangChe" w:hAnsi="Tahoma" w:cs="Tahoma"/>
          <w:kern w:val="28"/>
        </w:rPr>
        <w:t xml:space="preserve">bajo el argumento que </w:t>
      </w:r>
      <w:r w:rsidR="00F62059" w:rsidRPr="00EB63E9">
        <w:rPr>
          <w:rFonts w:ascii="Tahoma" w:eastAsia="BatangChe" w:hAnsi="Tahoma" w:cs="Tahoma"/>
          <w:kern w:val="28"/>
        </w:rPr>
        <w:t xml:space="preserve">la demandante no </w:t>
      </w:r>
      <w:r w:rsidR="00C570D4" w:rsidRPr="00EB63E9">
        <w:rPr>
          <w:rFonts w:ascii="Tahoma" w:eastAsia="BatangChe" w:hAnsi="Tahoma" w:cs="Tahoma"/>
          <w:kern w:val="28"/>
        </w:rPr>
        <w:t xml:space="preserve">era </w:t>
      </w:r>
      <w:r w:rsidR="00F62059" w:rsidRPr="00EB63E9">
        <w:rPr>
          <w:rFonts w:ascii="Tahoma" w:eastAsia="BatangChe" w:hAnsi="Tahoma" w:cs="Tahoma"/>
          <w:kern w:val="28"/>
        </w:rPr>
        <w:t xml:space="preserve">afiliada al </w:t>
      </w:r>
      <w:r w:rsidRPr="00EB63E9">
        <w:rPr>
          <w:rFonts w:ascii="Tahoma" w:eastAsia="BatangChe" w:hAnsi="Tahoma" w:cs="Tahoma"/>
          <w:kern w:val="28"/>
        </w:rPr>
        <w:t>régimen de prima media con prestación definida</w:t>
      </w:r>
      <w:r w:rsidR="00F62059" w:rsidRPr="00EB63E9">
        <w:rPr>
          <w:rFonts w:ascii="Tahoma" w:eastAsia="BatangChe" w:hAnsi="Tahoma" w:cs="Tahoma"/>
          <w:kern w:val="28"/>
        </w:rPr>
        <w:t xml:space="preserve">. Propuso como excepciones </w:t>
      </w:r>
      <w:r w:rsidR="00C570D4" w:rsidRPr="00EB63E9">
        <w:rPr>
          <w:rFonts w:ascii="Tahoma" w:eastAsia="BatangChe" w:hAnsi="Tahoma" w:cs="Tahoma"/>
          <w:kern w:val="28"/>
        </w:rPr>
        <w:t>la</w:t>
      </w:r>
      <w:r w:rsidR="00F62059" w:rsidRPr="00EB63E9">
        <w:rPr>
          <w:rFonts w:ascii="Tahoma" w:eastAsia="BatangChe" w:hAnsi="Tahoma" w:cs="Tahoma"/>
          <w:kern w:val="28"/>
        </w:rPr>
        <w:t xml:space="preserve"> </w:t>
      </w:r>
      <w:r w:rsidRPr="00EB63E9">
        <w:rPr>
          <w:rFonts w:ascii="Tahoma" w:eastAsia="BatangChe" w:hAnsi="Tahoma" w:cs="Tahoma"/>
          <w:b/>
          <w:bCs/>
          <w:kern w:val="28"/>
        </w:rPr>
        <w:t>inexistencia de la obligación demandada</w:t>
      </w:r>
      <w:r w:rsidR="00F62059" w:rsidRPr="00EB63E9">
        <w:rPr>
          <w:rFonts w:ascii="Tahoma" w:eastAsia="BatangChe" w:hAnsi="Tahoma" w:cs="Tahoma"/>
          <w:kern w:val="28"/>
        </w:rPr>
        <w:t xml:space="preserve"> y </w:t>
      </w:r>
      <w:r w:rsidRPr="00EB63E9">
        <w:rPr>
          <w:rFonts w:ascii="Tahoma" w:eastAsia="BatangChe" w:hAnsi="Tahoma" w:cs="Tahoma"/>
          <w:b/>
          <w:bCs/>
          <w:kern w:val="28"/>
        </w:rPr>
        <w:t xml:space="preserve">Prescripción </w:t>
      </w:r>
      <w:r w:rsidRPr="00EB63E9">
        <w:rPr>
          <w:rFonts w:ascii="Tahoma" w:eastAsia="BatangChe" w:hAnsi="Tahoma" w:cs="Tahoma"/>
          <w:kern w:val="28"/>
        </w:rPr>
        <w:t>[</w:t>
      </w:r>
      <w:proofErr w:type="spellStart"/>
      <w:r w:rsidR="00EB63E9" w:rsidRPr="00EB63E9">
        <w:rPr>
          <w:rFonts w:ascii="Tahoma" w:eastAsia="BatangChe" w:hAnsi="Tahoma" w:cs="Tahoma"/>
          <w:kern w:val="28"/>
        </w:rPr>
        <w:t>fl</w:t>
      </w:r>
      <w:proofErr w:type="spellEnd"/>
      <w:r w:rsidR="00EB63E9">
        <w:rPr>
          <w:rFonts w:ascii="Tahoma" w:eastAsia="BatangChe" w:hAnsi="Tahoma" w:cs="Tahoma"/>
          <w:kern w:val="28"/>
        </w:rPr>
        <w:t>.</w:t>
      </w:r>
      <w:r w:rsidR="00EB63E9" w:rsidRPr="00EB63E9">
        <w:rPr>
          <w:rFonts w:ascii="Tahoma" w:eastAsia="BatangChe" w:hAnsi="Tahoma" w:cs="Tahoma"/>
          <w:kern w:val="28"/>
        </w:rPr>
        <w:t xml:space="preserve"> </w:t>
      </w:r>
      <w:r w:rsidRPr="00EB63E9">
        <w:rPr>
          <w:rFonts w:ascii="Tahoma" w:eastAsia="BatangChe" w:hAnsi="Tahoma" w:cs="Tahoma"/>
          <w:kern w:val="28"/>
        </w:rPr>
        <w:t>55 y ss</w:t>
      </w:r>
      <w:r w:rsidR="00EB63E9">
        <w:rPr>
          <w:rFonts w:ascii="Tahoma" w:eastAsia="BatangChe" w:hAnsi="Tahoma" w:cs="Tahoma"/>
          <w:kern w:val="28"/>
        </w:rPr>
        <w:t>.</w:t>
      </w:r>
      <w:r w:rsidRPr="00EB63E9">
        <w:rPr>
          <w:rFonts w:ascii="Tahoma" w:eastAsia="BatangChe" w:hAnsi="Tahoma" w:cs="Tahoma"/>
          <w:kern w:val="28"/>
        </w:rPr>
        <w:t>]</w:t>
      </w:r>
      <w:r w:rsidR="00F62059" w:rsidRPr="00EB63E9">
        <w:rPr>
          <w:rFonts w:ascii="Tahoma" w:eastAsia="BatangChe" w:hAnsi="Tahoma" w:cs="Tahoma"/>
          <w:kern w:val="28"/>
        </w:rPr>
        <w:t>.</w:t>
      </w:r>
    </w:p>
    <w:p w14:paraId="36BBFC7F" w14:textId="31BA941A" w:rsidR="00F62059" w:rsidRPr="00EB63E9" w:rsidRDefault="00F62059" w:rsidP="00EB63E9">
      <w:pPr>
        <w:spacing w:line="276" w:lineRule="auto"/>
        <w:rPr>
          <w:rFonts w:ascii="Tahoma" w:hAnsi="Tahoma" w:cs="Tahoma"/>
        </w:rPr>
      </w:pPr>
    </w:p>
    <w:p w14:paraId="5DFA7147" w14:textId="7F55E531" w:rsidR="00F62059" w:rsidRPr="00EB63E9" w:rsidRDefault="00781B8B" w:rsidP="00EB63E9">
      <w:pPr>
        <w:spacing w:line="276" w:lineRule="auto"/>
        <w:ind w:firstLine="360"/>
        <w:rPr>
          <w:rFonts w:ascii="Tahoma" w:hAnsi="Tahoma" w:cs="Tahoma"/>
          <w:bCs/>
        </w:rPr>
      </w:pPr>
      <w:r w:rsidRPr="00EB63E9">
        <w:rPr>
          <w:rFonts w:ascii="Tahoma" w:hAnsi="Tahoma" w:cs="Tahoma"/>
          <w:b/>
        </w:rPr>
        <w:t xml:space="preserve">Porvenir S.A. </w:t>
      </w:r>
      <w:r w:rsidRPr="00EB63E9">
        <w:rPr>
          <w:rFonts w:ascii="Tahoma" w:hAnsi="Tahoma" w:cs="Tahoma"/>
        </w:rPr>
        <w:t xml:space="preserve">hizo oposición a las pretensiones indicando que la demandante </w:t>
      </w:r>
      <w:r w:rsidR="00C570D4" w:rsidRPr="00EB63E9">
        <w:rPr>
          <w:rFonts w:ascii="Tahoma" w:hAnsi="Tahoma" w:cs="Tahoma"/>
        </w:rPr>
        <w:t>realizó su traslado hacia H</w:t>
      </w:r>
      <w:r w:rsidRPr="00EB63E9">
        <w:rPr>
          <w:rFonts w:ascii="Tahoma" w:hAnsi="Tahoma" w:cs="Tahoma"/>
        </w:rPr>
        <w:t xml:space="preserve">orizonte </w:t>
      </w:r>
      <w:r w:rsidR="00C570D4" w:rsidRPr="00EB63E9">
        <w:rPr>
          <w:rFonts w:ascii="Tahoma" w:hAnsi="Tahoma" w:cs="Tahoma"/>
        </w:rPr>
        <w:t xml:space="preserve">S.A., </w:t>
      </w:r>
      <w:r w:rsidRPr="00EB63E9">
        <w:rPr>
          <w:rFonts w:ascii="Tahoma" w:hAnsi="Tahoma" w:cs="Tahoma"/>
        </w:rPr>
        <w:t xml:space="preserve">el </w:t>
      </w:r>
      <w:r w:rsidRPr="00EB63E9">
        <w:rPr>
          <w:rFonts w:ascii="Tahoma" w:hAnsi="Tahoma" w:cs="Tahoma"/>
          <w:b/>
          <w:bCs/>
        </w:rPr>
        <w:t xml:space="preserve">16 de marzo de 2000; </w:t>
      </w:r>
      <w:r w:rsidRPr="00EB63E9">
        <w:rPr>
          <w:rFonts w:ascii="Tahoma" w:hAnsi="Tahoma" w:cs="Tahoma"/>
        </w:rPr>
        <w:t xml:space="preserve">que </w:t>
      </w:r>
      <w:r w:rsidR="00C570D4" w:rsidRPr="00EB63E9">
        <w:rPr>
          <w:rFonts w:ascii="Tahoma" w:hAnsi="Tahoma" w:cs="Tahoma"/>
        </w:rPr>
        <w:t>la</w:t>
      </w:r>
      <w:r w:rsidRPr="00EB63E9">
        <w:rPr>
          <w:rFonts w:ascii="Tahoma" w:hAnsi="Tahoma" w:cs="Tahoma"/>
        </w:rPr>
        <w:t xml:space="preserve"> vinculación se realizó conforme </w:t>
      </w:r>
      <w:r w:rsidR="00C570D4" w:rsidRPr="00EB63E9">
        <w:rPr>
          <w:rFonts w:ascii="Tahoma" w:hAnsi="Tahoma" w:cs="Tahoma"/>
        </w:rPr>
        <w:t xml:space="preserve">de manera legal suscribiendo el formulario de manera libre, voluntaria y sin presiones por lo que constituía </w:t>
      </w:r>
      <w:r w:rsidRPr="00EB63E9">
        <w:rPr>
          <w:rFonts w:ascii="Tahoma" w:hAnsi="Tahoma" w:cs="Tahoma"/>
        </w:rPr>
        <w:t>un acto jurídico v</w:t>
      </w:r>
      <w:r w:rsidR="00457FCD" w:rsidRPr="00EB63E9">
        <w:rPr>
          <w:rFonts w:ascii="Tahoma" w:hAnsi="Tahoma" w:cs="Tahoma"/>
        </w:rPr>
        <w:t>á</w:t>
      </w:r>
      <w:r w:rsidRPr="00EB63E9">
        <w:rPr>
          <w:rFonts w:ascii="Tahoma" w:hAnsi="Tahoma" w:cs="Tahoma"/>
        </w:rPr>
        <w:t>lido</w:t>
      </w:r>
      <w:r w:rsidR="00C570D4" w:rsidRPr="00EB63E9">
        <w:rPr>
          <w:rFonts w:ascii="Tahoma" w:hAnsi="Tahoma" w:cs="Tahoma"/>
        </w:rPr>
        <w:t xml:space="preserve">, además que se le había informado toda la información necesaria y certera del momento, advirtiendo que a Porvenir </w:t>
      </w:r>
      <w:r w:rsidR="00CA083C" w:rsidRPr="00EB63E9">
        <w:rPr>
          <w:rFonts w:ascii="Tahoma" w:hAnsi="Tahoma" w:cs="Tahoma"/>
        </w:rPr>
        <w:t>S.A. pasó la afiliada por la cesión que se produjo por la absorción de Horizonte</w:t>
      </w:r>
      <w:r w:rsidRPr="00EB63E9">
        <w:rPr>
          <w:rFonts w:ascii="Tahoma" w:hAnsi="Tahoma" w:cs="Tahoma"/>
        </w:rPr>
        <w:t xml:space="preserve">. Como excepciones formuló </w:t>
      </w:r>
      <w:r w:rsidRPr="00EB63E9">
        <w:rPr>
          <w:rFonts w:ascii="Tahoma" w:hAnsi="Tahoma" w:cs="Tahoma"/>
          <w:b/>
          <w:bCs/>
        </w:rPr>
        <w:t xml:space="preserve">validez de la afiliación al </w:t>
      </w:r>
      <w:proofErr w:type="spellStart"/>
      <w:r w:rsidRPr="00EB63E9">
        <w:rPr>
          <w:rFonts w:ascii="Tahoma" w:hAnsi="Tahoma" w:cs="Tahoma"/>
          <w:b/>
          <w:bCs/>
        </w:rPr>
        <w:t>RAIS</w:t>
      </w:r>
      <w:proofErr w:type="spellEnd"/>
      <w:r w:rsidRPr="00EB63E9">
        <w:rPr>
          <w:rFonts w:ascii="Tahoma" w:hAnsi="Tahoma" w:cs="Tahoma"/>
          <w:b/>
          <w:bCs/>
        </w:rPr>
        <w:t xml:space="preserve"> e inexistencia de vicios en el consentimiento</w:t>
      </w:r>
      <w:r w:rsidRPr="00EB63E9">
        <w:rPr>
          <w:rFonts w:ascii="Tahoma" w:hAnsi="Tahoma" w:cs="Tahoma"/>
        </w:rPr>
        <w:t xml:space="preserve">, </w:t>
      </w:r>
      <w:r w:rsidRPr="00EB63E9">
        <w:rPr>
          <w:rFonts w:ascii="Tahoma" w:hAnsi="Tahoma" w:cs="Tahoma"/>
          <w:b/>
          <w:bCs/>
        </w:rPr>
        <w:t>saneamiento de la supuesta nulidad relativa</w:t>
      </w:r>
      <w:r w:rsidRPr="00EB63E9">
        <w:rPr>
          <w:rFonts w:ascii="Tahoma" w:hAnsi="Tahoma" w:cs="Tahoma"/>
        </w:rPr>
        <w:t xml:space="preserve">, </w:t>
      </w:r>
      <w:r w:rsidRPr="00EB63E9">
        <w:rPr>
          <w:rFonts w:ascii="Tahoma" w:hAnsi="Tahoma" w:cs="Tahoma"/>
          <w:b/>
          <w:bCs/>
        </w:rPr>
        <w:t>prescripción</w:t>
      </w:r>
      <w:r w:rsidRPr="00EB63E9">
        <w:rPr>
          <w:rFonts w:ascii="Tahoma" w:hAnsi="Tahoma" w:cs="Tahoma"/>
        </w:rPr>
        <w:t xml:space="preserve">, </w:t>
      </w:r>
      <w:r w:rsidRPr="00EB63E9">
        <w:rPr>
          <w:rFonts w:ascii="Tahoma" w:hAnsi="Tahoma" w:cs="Tahoma"/>
          <w:b/>
          <w:bCs/>
        </w:rPr>
        <w:t xml:space="preserve">buena fe </w:t>
      </w:r>
      <w:r w:rsidRPr="00EB63E9">
        <w:rPr>
          <w:rFonts w:ascii="Tahoma" w:hAnsi="Tahoma" w:cs="Tahoma"/>
        </w:rPr>
        <w:t xml:space="preserve">e </w:t>
      </w:r>
      <w:r w:rsidRPr="00EB63E9">
        <w:rPr>
          <w:rFonts w:ascii="Tahoma" w:hAnsi="Tahoma" w:cs="Tahoma"/>
          <w:b/>
          <w:bCs/>
        </w:rPr>
        <w:t>innominada</w:t>
      </w:r>
      <w:r w:rsidRPr="00EB63E9">
        <w:rPr>
          <w:rFonts w:ascii="Tahoma" w:hAnsi="Tahoma" w:cs="Tahoma"/>
        </w:rPr>
        <w:t xml:space="preserve"> </w:t>
      </w:r>
      <w:r w:rsidRPr="00EB63E9">
        <w:rPr>
          <w:rFonts w:ascii="Tahoma" w:hAnsi="Tahoma" w:cs="Tahoma"/>
          <w:bCs/>
        </w:rPr>
        <w:t>[</w:t>
      </w:r>
      <w:proofErr w:type="spellStart"/>
      <w:r w:rsidR="00EB63E9" w:rsidRPr="00EB63E9">
        <w:rPr>
          <w:rFonts w:ascii="Tahoma" w:eastAsia="BatangChe" w:hAnsi="Tahoma" w:cs="Tahoma"/>
          <w:kern w:val="28"/>
        </w:rPr>
        <w:t>fl</w:t>
      </w:r>
      <w:proofErr w:type="spellEnd"/>
      <w:r w:rsidR="00EB63E9">
        <w:rPr>
          <w:rFonts w:ascii="Tahoma" w:eastAsia="BatangChe" w:hAnsi="Tahoma" w:cs="Tahoma"/>
          <w:kern w:val="28"/>
        </w:rPr>
        <w:t>.</w:t>
      </w:r>
      <w:r w:rsidR="00EB63E9" w:rsidRPr="00EB63E9">
        <w:rPr>
          <w:rFonts w:ascii="Tahoma" w:hAnsi="Tahoma" w:cs="Tahoma"/>
          <w:bCs/>
        </w:rPr>
        <w:t xml:space="preserve"> </w:t>
      </w:r>
      <w:r w:rsidR="00F62059" w:rsidRPr="00EB63E9">
        <w:rPr>
          <w:rFonts w:ascii="Tahoma" w:hAnsi="Tahoma" w:cs="Tahoma"/>
          <w:bCs/>
        </w:rPr>
        <w:t>88</w:t>
      </w:r>
      <w:r w:rsidRPr="00EB63E9">
        <w:rPr>
          <w:rFonts w:ascii="Tahoma" w:hAnsi="Tahoma" w:cs="Tahoma"/>
          <w:bCs/>
        </w:rPr>
        <w:t>].</w:t>
      </w:r>
    </w:p>
    <w:p w14:paraId="7BEEFC8F" w14:textId="2271A4FF" w:rsidR="00781B8B" w:rsidRPr="00EB63E9" w:rsidRDefault="00781B8B" w:rsidP="00EB63E9">
      <w:pPr>
        <w:spacing w:line="276" w:lineRule="auto"/>
        <w:ind w:firstLine="360"/>
        <w:rPr>
          <w:rFonts w:ascii="Tahoma" w:hAnsi="Tahoma" w:cs="Tahoma"/>
          <w:bCs/>
        </w:rPr>
      </w:pPr>
    </w:p>
    <w:p w14:paraId="4D257906" w14:textId="77777777" w:rsidR="00781B8B" w:rsidRPr="00EB63E9" w:rsidRDefault="00781B8B" w:rsidP="00EB63E9">
      <w:pPr>
        <w:pStyle w:val="Prrafodelista"/>
        <w:numPr>
          <w:ilvl w:val="0"/>
          <w:numId w:val="2"/>
        </w:numPr>
        <w:spacing w:line="276" w:lineRule="auto"/>
        <w:jc w:val="center"/>
        <w:rPr>
          <w:rFonts w:cs="Tahoma"/>
          <w:b/>
          <w:bCs/>
          <w:szCs w:val="24"/>
        </w:rPr>
      </w:pPr>
      <w:r w:rsidRPr="00EB63E9">
        <w:rPr>
          <w:rFonts w:cs="Tahoma"/>
          <w:b/>
          <w:bCs/>
          <w:szCs w:val="24"/>
        </w:rPr>
        <w:t>Sentencia de primera instancia</w:t>
      </w:r>
    </w:p>
    <w:p w14:paraId="7CD39556" w14:textId="2FE28D64" w:rsidR="00781B8B" w:rsidRPr="00EB63E9" w:rsidRDefault="00781B8B" w:rsidP="00EB63E9">
      <w:pPr>
        <w:spacing w:line="276" w:lineRule="auto"/>
        <w:ind w:firstLine="360"/>
        <w:rPr>
          <w:rFonts w:ascii="Tahoma" w:hAnsi="Tahoma" w:cs="Tahoma"/>
          <w:bCs/>
        </w:rPr>
      </w:pPr>
    </w:p>
    <w:p w14:paraId="2E4435D1" w14:textId="3C4924A3" w:rsidR="00781B8B" w:rsidRPr="00EB63E9" w:rsidRDefault="00781B8B" w:rsidP="00EB63E9">
      <w:pPr>
        <w:spacing w:line="276" w:lineRule="auto"/>
        <w:ind w:firstLine="360"/>
        <w:rPr>
          <w:rFonts w:ascii="Tahoma" w:hAnsi="Tahoma" w:cs="Tahoma"/>
        </w:rPr>
      </w:pPr>
      <w:r w:rsidRPr="00EB63E9">
        <w:rPr>
          <w:rFonts w:ascii="Tahoma" w:hAnsi="Tahoma" w:cs="Tahoma"/>
          <w:bCs/>
        </w:rPr>
        <w:t xml:space="preserve">La A-quo decidió la </w:t>
      </w:r>
      <w:proofErr w:type="spellStart"/>
      <w:r w:rsidRPr="00EB63E9">
        <w:rPr>
          <w:rFonts w:ascii="Tahoma" w:hAnsi="Tahoma" w:cs="Tahoma"/>
          <w:bCs/>
        </w:rPr>
        <w:t>litis</w:t>
      </w:r>
      <w:proofErr w:type="spellEnd"/>
      <w:r w:rsidRPr="00EB63E9">
        <w:rPr>
          <w:rFonts w:ascii="Tahoma" w:hAnsi="Tahoma" w:cs="Tahoma"/>
          <w:bCs/>
        </w:rPr>
        <w:t xml:space="preserve"> </w:t>
      </w:r>
      <w:r w:rsidR="00907202" w:rsidRPr="00EB63E9">
        <w:rPr>
          <w:rFonts w:ascii="Tahoma" w:hAnsi="Tahoma" w:cs="Tahoma"/>
          <w:bCs/>
        </w:rPr>
        <w:t>declarando</w:t>
      </w:r>
      <w:r w:rsidR="00907202" w:rsidRPr="00EB63E9">
        <w:rPr>
          <w:rFonts w:ascii="Tahoma" w:eastAsia="Dotum" w:hAnsi="Tahoma" w:cs="Tahoma"/>
          <w:b/>
        </w:rPr>
        <w:t xml:space="preserve"> </w:t>
      </w:r>
      <w:r w:rsidRPr="00EB63E9">
        <w:rPr>
          <w:rFonts w:ascii="Tahoma" w:eastAsia="Dotum" w:hAnsi="Tahoma" w:cs="Tahoma"/>
        </w:rPr>
        <w:t>ineficaz</w:t>
      </w:r>
      <w:r w:rsidRPr="00EB63E9">
        <w:rPr>
          <w:rFonts w:ascii="Tahoma" w:eastAsia="Dotum" w:hAnsi="Tahoma" w:cs="Tahoma"/>
          <w:b/>
        </w:rPr>
        <w:t xml:space="preserve"> </w:t>
      </w:r>
      <w:r w:rsidRPr="00EB63E9">
        <w:rPr>
          <w:rFonts w:ascii="Tahoma" w:eastAsia="Dotum" w:hAnsi="Tahoma" w:cs="Tahoma"/>
          <w:bCs/>
        </w:rPr>
        <w:t>el</w:t>
      </w:r>
      <w:r w:rsidRPr="00EB63E9">
        <w:rPr>
          <w:rFonts w:ascii="Tahoma" w:eastAsia="Dotum" w:hAnsi="Tahoma" w:cs="Tahoma"/>
        </w:rPr>
        <w:t xml:space="preserve"> traslado </w:t>
      </w:r>
      <w:r w:rsidRPr="00EB63E9">
        <w:rPr>
          <w:rFonts w:ascii="Tahoma" w:hAnsi="Tahoma" w:cs="Tahoma"/>
        </w:rPr>
        <w:t xml:space="preserve">del régimen de prima media con prestación definida al régimen de ahorro individual con solidaridad efectuado por la señora </w:t>
      </w:r>
      <w:proofErr w:type="spellStart"/>
      <w:r w:rsidR="00907202" w:rsidRPr="00EB63E9">
        <w:rPr>
          <w:rFonts w:ascii="Tahoma" w:hAnsi="Tahoma" w:cs="Tahoma"/>
          <w:b/>
          <w:bCs/>
        </w:rPr>
        <w:t>Ledys</w:t>
      </w:r>
      <w:proofErr w:type="spellEnd"/>
      <w:r w:rsidR="00907202" w:rsidRPr="00EB63E9">
        <w:rPr>
          <w:rFonts w:ascii="Tahoma" w:hAnsi="Tahoma" w:cs="Tahoma"/>
          <w:b/>
          <w:bCs/>
        </w:rPr>
        <w:t xml:space="preserve"> </w:t>
      </w:r>
      <w:r w:rsidR="00457FCD" w:rsidRPr="00EB63E9">
        <w:rPr>
          <w:rFonts w:ascii="Tahoma" w:hAnsi="Tahoma" w:cs="Tahoma"/>
          <w:b/>
          <w:bCs/>
        </w:rPr>
        <w:t>d</w:t>
      </w:r>
      <w:r w:rsidR="00907202" w:rsidRPr="00EB63E9">
        <w:rPr>
          <w:rFonts w:ascii="Tahoma" w:hAnsi="Tahoma" w:cs="Tahoma"/>
          <w:b/>
          <w:bCs/>
        </w:rPr>
        <w:t xml:space="preserve">el Carmen Viera Pineda </w:t>
      </w:r>
      <w:r w:rsidRPr="00EB63E9">
        <w:rPr>
          <w:rFonts w:ascii="Tahoma" w:hAnsi="Tahoma" w:cs="Tahoma"/>
        </w:rPr>
        <w:t>el 16 de marzo de 2000</w:t>
      </w:r>
      <w:r w:rsidR="00907202" w:rsidRPr="00EB63E9">
        <w:rPr>
          <w:rFonts w:ascii="Tahoma" w:hAnsi="Tahoma" w:cs="Tahoma"/>
        </w:rPr>
        <w:t xml:space="preserve">, </w:t>
      </w:r>
      <w:r w:rsidRPr="00EB63E9">
        <w:rPr>
          <w:rFonts w:ascii="Tahoma" w:hAnsi="Tahoma" w:cs="Tahoma"/>
        </w:rPr>
        <w:t xml:space="preserve">a través de la </w:t>
      </w:r>
      <w:r w:rsidRPr="00EB63E9">
        <w:rPr>
          <w:rFonts w:ascii="Tahoma" w:hAnsi="Tahoma" w:cs="Tahoma"/>
          <w:iCs/>
          <w:lang w:val="es-ES_tradnl"/>
        </w:rPr>
        <w:t xml:space="preserve">Sociedad Administradora de Fondos de Pensiones y Cesantías </w:t>
      </w:r>
      <w:r w:rsidR="00907202" w:rsidRPr="00EB63E9">
        <w:rPr>
          <w:rFonts w:ascii="Tahoma" w:hAnsi="Tahoma" w:cs="Tahoma"/>
          <w:iCs/>
          <w:lang w:val="es-ES_tradnl"/>
        </w:rPr>
        <w:t xml:space="preserve">Horizonte </w:t>
      </w:r>
      <w:r w:rsidRPr="00EB63E9">
        <w:rPr>
          <w:rFonts w:ascii="Tahoma" w:hAnsi="Tahoma" w:cs="Tahoma"/>
          <w:iCs/>
          <w:lang w:val="es-ES_tradnl"/>
        </w:rPr>
        <w:t>S</w:t>
      </w:r>
      <w:r w:rsidR="00907202" w:rsidRPr="00EB63E9">
        <w:rPr>
          <w:rFonts w:ascii="Tahoma" w:hAnsi="Tahoma" w:cs="Tahoma"/>
          <w:iCs/>
          <w:lang w:val="es-ES_tradnl"/>
        </w:rPr>
        <w:t>.</w:t>
      </w:r>
      <w:r w:rsidRPr="00EB63E9">
        <w:rPr>
          <w:rFonts w:ascii="Tahoma" w:hAnsi="Tahoma" w:cs="Tahoma"/>
          <w:iCs/>
          <w:lang w:val="es-ES_tradnl"/>
        </w:rPr>
        <w:t>A</w:t>
      </w:r>
      <w:r w:rsidR="00EB63E9">
        <w:rPr>
          <w:rFonts w:ascii="Tahoma" w:hAnsi="Tahoma" w:cs="Tahoma"/>
          <w:iCs/>
          <w:lang w:val="es-ES_tradnl"/>
        </w:rPr>
        <w:t>.</w:t>
      </w:r>
      <w:r w:rsidRPr="00EB63E9">
        <w:rPr>
          <w:rFonts w:ascii="Tahoma" w:hAnsi="Tahoma" w:cs="Tahoma"/>
          <w:iCs/>
          <w:lang w:val="es-ES_tradnl"/>
        </w:rPr>
        <w:t xml:space="preserve">, Hoy </w:t>
      </w:r>
      <w:r w:rsidR="00EB63E9">
        <w:rPr>
          <w:rFonts w:ascii="Tahoma" w:hAnsi="Tahoma" w:cs="Tahoma"/>
          <w:b/>
          <w:bCs/>
          <w:iCs/>
          <w:lang w:val="es-ES_tradnl"/>
        </w:rPr>
        <w:t xml:space="preserve">Porvenir </w:t>
      </w:r>
      <w:proofErr w:type="spellStart"/>
      <w:r w:rsidR="00907202" w:rsidRPr="00EB63E9">
        <w:rPr>
          <w:rFonts w:ascii="Tahoma" w:hAnsi="Tahoma" w:cs="Tahoma"/>
          <w:b/>
          <w:bCs/>
          <w:iCs/>
          <w:lang w:val="es-ES_tradnl"/>
        </w:rPr>
        <w:t>S.A</w:t>
      </w:r>
      <w:proofErr w:type="spellEnd"/>
      <w:r w:rsidR="00907202" w:rsidRPr="00EB63E9">
        <w:rPr>
          <w:rFonts w:ascii="Tahoma" w:hAnsi="Tahoma" w:cs="Tahoma"/>
          <w:b/>
          <w:bCs/>
        </w:rPr>
        <w:t>.</w:t>
      </w:r>
      <w:r w:rsidR="00907202" w:rsidRPr="00EB63E9">
        <w:rPr>
          <w:rFonts w:ascii="Tahoma" w:hAnsi="Tahoma" w:cs="Tahoma"/>
        </w:rPr>
        <w:t xml:space="preserve"> En consecuencia, ordenó </w:t>
      </w:r>
      <w:r w:rsidR="00907202" w:rsidRPr="00EB63E9">
        <w:rPr>
          <w:rFonts w:ascii="Tahoma" w:eastAsia="Dotum" w:hAnsi="Tahoma" w:cs="Tahoma"/>
          <w:bCs/>
        </w:rPr>
        <w:t>a</w:t>
      </w:r>
      <w:r w:rsidR="00907202" w:rsidRPr="00EB63E9">
        <w:rPr>
          <w:rFonts w:ascii="Tahoma" w:eastAsia="Dotum" w:hAnsi="Tahoma" w:cs="Tahoma"/>
          <w:b/>
        </w:rPr>
        <w:t xml:space="preserve"> </w:t>
      </w:r>
      <w:r w:rsidR="00CA083C" w:rsidRPr="00EB63E9">
        <w:rPr>
          <w:rFonts w:ascii="Tahoma" w:eastAsia="Dotum" w:hAnsi="Tahoma" w:cs="Tahoma"/>
          <w:bCs/>
        </w:rPr>
        <w:t>esta última</w:t>
      </w:r>
      <w:r w:rsidR="00CA083C" w:rsidRPr="00EB63E9">
        <w:rPr>
          <w:rFonts w:ascii="Tahoma" w:eastAsia="Dotum" w:hAnsi="Tahoma" w:cs="Tahoma"/>
          <w:b/>
        </w:rPr>
        <w:t xml:space="preserve"> </w:t>
      </w:r>
      <w:r w:rsidRPr="00EB63E9">
        <w:rPr>
          <w:rFonts w:ascii="Tahoma" w:hAnsi="Tahoma" w:cs="Tahoma"/>
        </w:rPr>
        <w:t xml:space="preserve">trasladar a </w:t>
      </w:r>
      <w:r w:rsidR="00907202" w:rsidRPr="00EB63E9">
        <w:rPr>
          <w:rFonts w:ascii="Tahoma" w:hAnsi="Tahoma" w:cs="Tahoma"/>
        </w:rPr>
        <w:t xml:space="preserve">hacia </w:t>
      </w:r>
      <w:r w:rsidR="00907202" w:rsidRPr="00EB63E9">
        <w:rPr>
          <w:rFonts w:ascii="Tahoma" w:hAnsi="Tahoma" w:cs="Tahoma"/>
          <w:b/>
        </w:rPr>
        <w:t>Colpensiones</w:t>
      </w:r>
      <w:r w:rsidR="00907202" w:rsidRPr="00EB63E9">
        <w:rPr>
          <w:rFonts w:ascii="Tahoma" w:hAnsi="Tahoma" w:cs="Tahoma"/>
        </w:rPr>
        <w:t xml:space="preserve"> </w:t>
      </w:r>
      <w:r w:rsidRPr="00EB63E9">
        <w:rPr>
          <w:rFonts w:ascii="Tahoma" w:hAnsi="Tahoma" w:cs="Tahoma"/>
        </w:rPr>
        <w:t xml:space="preserve">todos los aportes </w:t>
      </w:r>
      <w:r w:rsidR="00907202" w:rsidRPr="00EB63E9">
        <w:rPr>
          <w:rFonts w:ascii="Tahoma" w:hAnsi="Tahoma" w:cs="Tahoma"/>
        </w:rPr>
        <w:t xml:space="preserve">de </w:t>
      </w:r>
      <w:r w:rsidRPr="00EB63E9">
        <w:rPr>
          <w:rFonts w:ascii="Tahoma" w:hAnsi="Tahoma" w:cs="Tahoma"/>
        </w:rPr>
        <w:t>la cuenta de ahorro individual de la parte demandante, junto con los intereses, rendimientos financieros, bonos pensionales y los gastos de administración</w:t>
      </w:r>
      <w:r w:rsidR="00907202" w:rsidRPr="00EB63E9">
        <w:rPr>
          <w:rFonts w:ascii="Tahoma" w:hAnsi="Tahoma" w:cs="Tahoma"/>
        </w:rPr>
        <w:t xml:space="preserve"> y, a Colpensiones </w:t>
      </w:r>
      <w:r w:rsidRPr="00EB63E9">
        <w:rPr>
          <w:rFonts w:ascii="Tahoma" w:hAnsi="Tahoma" w:cs="Tahoma"/>
          <w:shd w:val="clear" w:color="auto" w:fill="FFFFFF"/>
        </w:rPr>
        <w:t>proceder sin dilaciones a aceptar el traslado</w:t>
      </w:r>
      <w:r w:rsidR="00907202" w:rsidRPr="00EB63E9">
        <w:rPr>
          <w:rFonts w:ascii="Tahoma" w:hAnsi="Tahoma" w:cs="Tahoma"/>
          <w:shd w:val="clear" w:color="auto" w:fill="FFFFFF"/>
        </w:rPr>
        <w:t xml:space="preserve">, teniendo </w:t>
      </w:r>
      <w:r w:rsidR="00907202" w:rsidRPr="00EB63E9">
        <w:rPr>
          <w:rFonts w:ascii="Tahoma" w:hAnsi="Tahoma" w:cs="Tahoma"/>
          <w:bCs/>
          <w:iCs/>
          <w:color w:val="000000"/>
          <w:lang w:val="es-ES_tradnl"/>
        </w:rPr>
        <w:t>como</w:t>
      </w:r>
      <w:r w:rsidR="00907202" w:rsidRPr="00EB63E9">
        <w:rPr>
          <w:rFonts w:ascii="Tahoma" w:hAnsi="Tahoma" w:cs="Tahoma"/>
          <w:b/>
          <w:iCs/>
          <w:color w:val="000000"/>
          <w:lang w:val="es-ES_tradnl"/>
        </w:rPr>
        <w:t xml:space="preserve"> </w:t>
      </w:r>
      <w:r w:rsidRPr="00EB63E9">
        <w:rPr>
          <w:rFonts w:ascii="Tahoma" w:hAnsi="Tahoma" w:cs="Tahoma"/>
          <w:iCs/>
          <w:color w:val="000000"/>
        </w:rPr>
        <w:t xml:space="preserve">válida y vigente </w:t>
      </w:r>
      <w:r w:rsidR="00907202" w:rsidRPr="00EB63E9">
        <w:rPr>
          <w:rFonts w:ascii="Tahoma" w:hAnsi="Tahoma" w:cs="Tahoma"/>
          <w:iCs/>
          <w:color w:val="000000"/>
        </w:rPr>
        <w:t xml:space="preserve">la </w:t>
      </w:r>
      <w:r w:rsidRPr="00EB63E9">
        <w:rPr>
          <w:rFonts w:ascii="Tahoma" w:hAnsi="Tahoma" w:cs="Tahoma"/>
          <w:iCs/>
          <w:color w:val="000000"/>
        </w:rPr>
        <w:t xml:space="preserve">afiliación al régimen de prima media con prestación definida, </w:t>
      </w:r>
      <w:r w:rsidRPr="00EB63E9">
        <w:rPr>
          <w:rFonts w:ascii="Tahoma" w:hAnsi="Tahoma" w:cs="Tahoma"/>
        </w:rPr>
        <w:t xml:space="preserve">retorna con todos los beneficios que contaba al momento de trasladarse, </w:t>
      </w:r>
      <w:r w:rsidR="00907202" w:rsidRPr="00EB63E9">
        <w:rPr>
          <w:rFonts w:ascii="Tahoma" w:hAnsi="Tahoma" w:cs="Tahoma"/>
        </w:rPr>
        <w:t xml:space="preserve">entre ellos, </w:t>
      </w:r>
      <w:r w:rsidRPr="00EB63E9">
        <w:rPr>
          <w:rFonts w:ascii="Tahoma" w:hAnsi="Tahoma" w:cs="Tahoma"/>
        </w:rPr>
        <w:t>los beneficios del régimen de transición.</w:t>
      </w:r>
      <w:r w:rsidR="00907202" w:rsidRPr="00EB63E9">
        <w:rPr>
          <w:rFonts w:ascii="Tahoma" w:hAnsi="Tahoma" w:cs="Tahoma"/>
        </w:rPr>
        <w:t xml:space="preserve"> Adicionalmente, condenó en costas a Porvenir S.A. a favor del actor</w:t>
      </w:r>
      <w:r w:rsidR="00907202" w:rsidRPr="00EB63E9">
        <w:rPr>
          <w:rFonts w:ascii="Tahoma" w:hAnsi="Tahoma" w:cs="Tahoma"/>
          <w:b/>
          <w:lang w:val="es-ES_tradnl"/>
        </w:rPr>
        <w:t>.</w:t>
      </w:r>
    </w:p>
    <w:p w14:paraId="09D16846" w14:textId="6FF23217" w:rsidR="00781B8B" w:rsidRPr="00EB63E9" w:rsidRDefault="00781B8B" w:rsidP="00EB63E9">
      <w:pPr>
        <w:spacing w:line="276" w:lineRule="auto"/>
        <w:rPr>
          <w:rFonts w:ascii="Tahoma" w:hAnsi="Tahoma" w:cs="Tahoma"/>
          <w:iCs/>
        </w:rPr>
      </w:pPr>
    </w:p>
    <w:p w14:paraId="10B91C9A" w14:textId="5033011B" w:rsidR="00907202" w:rsidRPr="00EB63E9" w:rsidRDefault="00907202" w:rsidP="00EB63E9">
      <w:pPr>
        <w:spacing w:line="276" w:lineRule="auto"/>
        <w:rPr>
          <w:rFonts w:ascii="Tahoma" w:hAnsi="Tahoma" w:cs="Tahoma"/>
          <w:spacing w:val="-4"/>
        </w:rPr>
      </w:pPr>
      <w:r w:rsidRPr="00EB63E9">
        <w:rPr>
          <w:rFonts w:ascii="Tahoma" w:hAnsi="Tahoma" w:cs="Tahoma"/>
          <w:iCs/>
        </w:rPr>
        <w:tab/>
        <w:t xml:space="preserve">Para llegar a tal determinación, indicó que la controversia debía analizarse desde la ineficacia; trajo a colación la jurisprudencia de la Corte Suprema de Justicia para sustentar que </w:t>
      </w:r>
      <w:r w:rsidRPr="00EB63E9">
        <w:rPr>
          <w:rFonts w:ascii="Tahoma" w:eastAsia="Dotum" w:hAnsi="Tahoma" w:cs="Tahoma"/>
        </w:rPr>
        <w:t>la carga de la prueba de demostrar que se dio la información suficiente, clara y en especial, si se advirtió las consecuencias del traslado gravitaba en cabeza de la AFP</w:t>
      </w:r>
      <w:r w:rsidR="00D40957" w:rsidRPr="00EB63E9">
        <w:rPr>
          <w:rFonts w:ascii="Tahoma" w:eastAsia="Dotum" w:hAnsi="Tahoma" w:cs="Tahoma"/>
        </w:rPr>
        <w:t xml:space="preserve">, deber </w:t>
      </w:r>
      <w:r w:rsidR="00D40957" w:rsidRPr="00EB63E9">
        <w:rPr>
          <w:rFonts w:ascii="Tahoma" w:hAnsi="Tahoma" w:cs="Tahoma"/>
          <w:iCs/>
          <w:lang w:val="es-ES_tradnl"/>
        </w:rPr>
        <w:t xml:space="preserve">que </w:t>
      </w:r>
      <w:r w:rsidRPr="00EB63E9">
        <w:rPr>
          <w:rFonts w:ascii="Tahoma" w:hAnsi="Tahoma" w:cs="Tahoma"/>
          <w:iCs/>
          <w:lang w:val="es-ES_tradnl"/>
        </w:rPr>
        <w:t xml:space="preserve">se </w:t>
      </w:r>
      <w:r w:rsidR="00D40957" w:rsidRPr="00EB63E9">
        <w:rPr>
          <w:rFonts w:ascii="Tahoma" w:hAnsi="Tahoma" w:cs="Tahoma"/>
          <w:iCs/>
          <w:lang w:val="es-ES_tradnl"/>
        </w:rPr>
        <w:t xml:space="preserve">exigía </w:t>
      </w:r>
      <w:r w:rsidRPr="00EB63E9">
        <w:rPr>
          <w:rFonts w:ascii="Tahoma" w:hAnsi="Tahoma" w:cs="Tahoma"/>
          <w:iCs/>
          <w:lang w:val="es-ES_tradnl"/>
        </w:rPr>
        <w:t>tanto para personas beneficiarias</w:t>
      </w:r>
      <w:r w:rsidR="00D40957" w:rsidRPr="00EB63E9">
        <w:rPr>
          <w:rFonts w:ascii="Tahoma" w:hAnsi="Tahoma" w:cs="Tahoma"/>
          <w:iCs/>
          <w:lang w:val="es-ES_tradnl"/>
        </w:rPr>
        <w:t xml:space="preserve"> o </w:t>
      </w:r>
      <w:r w:rsidRPr="00EB63E9">
        <w:rPr>
          <w:rFonts w:ascii="Tahoma" w:hAnsi="Tahoma" w:cs="Tahoma"/>
          <w:iCs/>
          <w:lang w:val="es-ES_tradnl"/>
        </w:rPr>
        <w:t>no del régimen de transición</w:t>
      </w:r>
      <w:r w:rsidR="00CA083C" w:rsidRPr="00EB63E9">
        <w:rPr>
          <w:rFonts w:ascii="Tahoma" w:hAnsi="Tahoma" w:cs="Tahoma"/>
          <w:iCs/>
          <w:lang w:val="es-ES_tradnl"/>
        </w:rPr>
        <w:t>;</w:t>
      </w:r>
      <w:r w:rsidR="00B12555" w:rsidRPr="00EB63E9">
        <w:rPr>
          <w:rFonts w:ascii="Tahoma" w:hAnsi="Tahoma" w:cs="Tahoma"/>
          <w:iCs/>
          <w:lang w:val="es-ES_tradnl"/>
        </w:rPr>
        <w:t xml:space="preserve"> que las obligaciones </w:t>
      </w:r>
      <w:r w:rsidR="00B12555" w:rsidRPr="00EB63E9">
        <w:rPr>
          <w:rFonts w:ascii="Tahoma" w:eastAsia="Dotum" w:hAnsi="Tahoma" w:cs="Tahoma"/>
        </w:rPr>
        <w:t xml:space="preserve">de </w:t>
      </w:r>
      <w:r w:rsidRPr="00EB63E9">
        <w:rPr>
          <w:rFonts w:ascii="Tahoma" w:eastAsia="Dotum" w:hAnsi="Tahoma" w:cs="Tahoma"/>
        </w:rPr>
        <w:t xml:space="preserve">las entidades de seguridad social </w:t>
      </w:r>
      <w:r w:rsidR="00B12555" w:rsidRPr="00EB63E9">
        <w:rPr>
          <w:rFonts w:ascii="Tahoma" w:eastAsia="Dotum" w:hAnsi="Tahoma" w:cs="Tahoma"/>
        </w:rPr>
        <w:t xml:space="preserve">era la de </w:t>
      </w:r>
      <w:r w:rsidRPr="00EB63E9">
        <w:rPr>
          <w:rFonts w:ascii="Tahoma" w:eastAsia="Dotum" w:hAnsi="Tahoma" w:cs="Tahoma"/>
        </w:rPr>
        <w:t xml:space="preserve">garantizar que existió una </w:t>
      </w:r>
      <w:r w:rsidR="00B12555" w:rsidRPr="00EB63E9">
        <w:rPr>
          <w:rFonts w:ascii="Tahoma" w:eastAsia="Dotum" w:hAnsi="Tahoma" w:cs="Tahoma"/>
        </w:rPr>
        <w:t>decisión informada, autónoma y consciente</w:t>
      </w:r>
      <w:r w:rsidRPr="00EB63E9">
        <w:rPr>
          <w:rFonts w:ascii="Tahoma" w:eastAsia="Dotum" w:hAnsi="Tahoma" w:cs="Tahoma"/>
        </w:rPr>
        <w:t>, en el sentido de que el afiliado debió conocer los riesgos y beneficios del traslado desde antes de la afiliación y hasta la fijación de las condiciones para el disfrute de su pensión</w:t>
      </w:r>
      <w:r w:rsidR="00CA083C" w:rsidRPr="00EB63E9">
        <w:rPr>
          <w:rFonts w:ascii="Tahoma" w:eastAsia="Dotum" w:hAnsi="Tahoma" w:cs="Tahoma"/>
        </w:rPr>
        <w:t>,</w:t>
      </w:r>
      <w:r w:rsidR="00312EB5" w:rsidRPr="00EB63E9">
        <w:rPr>
          <w:rFonts w:ascii="Tahoma" w:eastAsia="Dotum" w:hAnsi="Tahoma" w:cs="Tahoma"/>
        </w:rPr>
        <w:t xml:space="preserve"> sin que </w:t>
      </w:r>
      <w:r w:rsidR="00CA083C" w:rsidRPr="00EB63E9">
        <w:rPr>
          <w:rFonts w:ascii="Tahoma" w:eastAsia="Dotum" w:hAnsi="Tahoma" w:cs="Tahoma"/>
        </w:rPr>
        <w:t xml:space="preserve">fuera </w:t>
      </w:r>
      <w:r w:rsidRPr="00EB63E9">
        <w:rPr>
          <w:rFonts w:ascii="Tahoma" w:eastAsia="Dotum" w:hAnsi="Tahoma" w:cs="Tahoma"/>
        </w:rPr>
        <w:t>necesario contar con una expectativa pensional</w:t>
      </w:r>
      <w:r w:rsidR="00CA083C" w:rsidRPr="00EB63E9">
        <w:rPr>
          <w:rFonts w:ascii="Tahoma" w:eastAsia="Dotum" w:hAnsi="Tahoma" w:cs="Tahoma"/>
        </w:rPr>
        <w:t xml:space="preserve">, un </w:t>
      </w:r>
      <w:r w:rsidRPr="00EB63E9">
        <w:rPr>
          <w:rFonts w:ascii="Tahoma" w:eastAsia="Dotum" w:hAnsi="Tahoma" w:cs="Tahoma"/>
        </w:rPr>
        <w:t>derecho consolidado</w:t>
      </w:r>
      <w:r w:rsidR="00CA083C" w:rsidRPr="00EB63E9">
        <w:rPr>
          <w:rFonts w:ascii="Tahoma" w:eastAsia="Dotum" w:hAnsi="Tahoma" w:cs="Tahoma"/>
        </w:rPr>
        <w:t xml:space="preserve"> o </w:t>
      </w:r>
      <w:r w:rsidRPr="00EB63E9">
        <w:rPr>
          <w:rFonts w:ascii="Tahoma" w:eastAsia="Dotum" w:hAnsi="Tahoma" w:cs="Tahoma"/>
        </w:rPr>
        <w:t xml:space="preserve">si </w:t>
      </w:r>
      <w:r w:rsidR="00CA083C" w:rsidRPr="00EB63E9">
        <w:rPr>
          <w:rFonts w:ascii="Tahoma" w:eastAsia="Dotum" w:hAnsi="Tahoma" w:cs="Tahoma"/>
        </w:rPr>
        <w:t xml:space="preserve">se contaban con beneficios </w:t>
      </w:r>
      <w:r w:rsidRPr="00EB63E9">
        <w:rPr>
          <w:rFonts w:ascii="Tahoma" w:eastAsia="Dotum" w:hAnsi="Tahoma" w:cs="Tahoma"/>
        </w:rPr>
        <w:t>transicional</w:t>
      </w:r>
      <w:r w:rsidR="00CA083C" w:rsidRPr="00EB63E9">
        <w:rPr>
          <w:rFonts w:ascii="Tahoma" w:eastAsia="Dotum" w:hAnsi="Tahoma" w:cs="Tahoma"/>
        </w:rPr>
        <w:t>es</w:t>
      </w:r>
      <w:r w:rsidRPr="00EB63E9">
        <w:rPr>
          <w:rFonts w:ascii="Tahoma" w:eastAsia="Dotum" w:hAnsi="Tahoma" w:cs="Tahoma"/>
        </w:rPr>
        <w:t xml:space="preserve"> para que </w:t>
      </w:r>
      <w:r w:rsidR="00CA083C" w:rsidRPr="00EB63E9">
        <w:rPr>
          <w:rFonts w:ascii="Tahoma" w:eastAsia="Dotum" w:hAnsi="Tahoma" w:cs="Tahoma"/>
        </w:rPr>
        <w:t xml:space="preserve">procediera </w:t>
      </w:r>
      <w:r w:rsidRPr="00EB63E9">
        <w:rPr>
          <w:rFonts w:ascii="Tahoma" w:eastAsia="Dotum" w:hAnsi="Tahoma" w:cs="Tahoma"/>
        </w:rPr>
        <w:t xml:space="preserve">la </w:t>
      </w:r>
      <w:r w:rsidRPr="00EB63E9">
        <w:rPr>
          <w:rFonts w:ascii="Tahoma" w:eastAsia="Dotum" w:hAnsi="Tahoma" w:cs="Tahoma"/>
        </w:rPr>
        <w:lastRenderedPageBreak/>
        <w:t>ineficacia del traslado por incumplimiento del deber de información</w:t>
      </w:r>
      <w:r w:rsidR="00CA083C" w:rsidRPr="00EB63E9">
        <w:rPr>
          <w:rFonts w:ascii="Tahoma" w:eastAsia="Dotum" w:hAnsi="Tahoma" w:cs="Tahoma"/>
        </w:rPr>
        <w:t xml:space="preserve"> e hizo un recuento jurisprudencial sobre </w:t>
      </w:r>
      <w:r w:rsidRPr="00EB63E9">
        <w:rPr>
          <w:rFonts w:ascii="Tahoma" w:hAnsi="Tahoma" w:cs="Tahoma"/>
        </w:rPr>
        <w:t xml:space="preserve">la evolución del </w:t>
      </w:r>
      <w:r w:rsidRPr="00EB63E9">
        <w:rPr>
          <w:rFonts w:ascii="Tahoma" w:hAnsi="Tahoma" w:cs="Tahoma"/>
          <w:spacing w:val="-4"/>
        </w:rPr>
        <w:t xml:space="preserve">deber de información a cargo de las </w:t>
      </w:r>
      <w:r w:rsidR="00312EB5" w:rsidRPr="00EB63E9">
        <w:rPr>
          <w:rFonts w:ascii="Tahoma" w:hAnsi="Tahoma" w:cs="Tahoma"/>
          <w:spacing w:val="-4"/>
        </w:rPr>
        <w:t xml:space="preserve">AFP </w:t>
      </w:r>
      <w:r w:rsidRPr="00EB63E9">
        <w:rPr>
          <w:rFonts w:ascii="Tahoma" w:hAnsi="Tahoma" w:cs="Tahoma"/>
          <w:spacing w:val="-4"/>
        </w:rPr>
        <w:t xml:space="preserve">indicando que </w:t>
      </w:r>
      <w:r w:rsidR="00312EB5" w:rsidRPr="00EB63E9">
        <w:rPr>
          <w:rFonts w:ascii="Tahoma" w:hAnsi="Tahoma" w:cs="Tahoma"/>
          <w:spacing w:val="-4"/>
        </w:rPr>
        <w:t xml:space="preserve">era </w:t>
      </w:r>
      <w:r w:rsidRPr="00EB63E9">
        <w:rPr>
          <w:rFonts w:ascii="Tahoma" w:hAnsi="Tahoma" w:cs="Tahoma"/>
          <w:spacing w:val="-4"/>
        </w:rPr>
        <w:t xml:space="preserve">un deber exigible desde su creación, </w:t>
      </w:r>
    </w:p>
    <w:p w14:paraId="288AF4C6" w14:textId="77777777" w:rsidR="00907202" w:rsidRPr="00EB63E9" w:rsidRDefault="00907202" w:rsidP="00EB63E9">
      <w:pPr>
        <w:spacing w:line="276" w:lineRule="auto"/>
        <w:ind w:firstLine="708"/>
        <w:rPr>
          <w:rFonts w:ascii="Tahoma" w:hAnsi="Tahoma" w:cs="Tahoma"/>
          <w:b/>
          <w:spacing w:val="-4"/>
        </w:rPr>
      </w:pPr>
    </w:p>
    <w:p w14:paraId="19876930" w14:textId="5C98E78D" w:rsidR="00034EC9" w:rsidRPr="00EB63E9" w:rsidRDefault="00312EB5" w:rsidP="00EB63E9">
      <w:pPr>
        <w:spacing w:line="276" w:lineRule="auto"/>
        <w:rPr>
          <w:rFonts w:ascii="Tahoma" w:hAnsi="Tahoma" w:cs="Tahoma"/>
        </w:rPr>
      </w:pPr>
      <w:r w:rsidRPr="00EB63E9">
        <w:rPr>
          <w:rFonts w:ascii="Tahoma" w:hAnsi="Tahoma" w:cs="Tahoma"/>
        </w:rPr>
        <w:tab/>
      </w:r>
      <w:r w:rsidR="00CA083C" w:rsidRPr="00EB63E9">
        <w:rPr>
          <w:rFonts w:ascii="Tahoma" w:hAnsi="Tahoma" w:cs="Tahoma"/>
        </w:rPr>
        <w:t xml:space="preserve">El </w:t>
      </w:r>
      <w:r w:rsidRPr="00EB63E9">
        <w:rPr>
          <w:rFonts w:ascii="Tahoma" w:hAnsi="Tahoma" w:cs="Tahoma"/>
        </w:rPr>
        <w:t>caso concreto</w:t>
      </w:r>
      <w:r w:rsidR="00CA083C" w:rsidRPr="00EB63E9">
        <w:rPr>
          <w:rFonts w:ascii="Tahoma" w:hAnsi="Tahoma" w:cs="Tahoma"/>
        </w:rPr>
        <w:t xml:space="preserve"> lo resolvió con apoyo en </w:t>
      </w:r>
      <w:r w:rsidRPr="00EB63E9">
        <w:rPr>
          <w:rFonts w:ascii="Tahoma" w:hAnsi="Tahoma" w:cs="Tahoma"/>
        </w:rPr>
        <w:t xml:space="preserve">la línea jurisprudencia </w:t>
      </w:r>
      <w:r w:rsidR="00CA083C" w:rsidRPr="00EB63E9">
        <w:rPr>
          <w:rFonts w:ascii="Tahoma" w:hAnsi="Tahoma" w:cs="Tahoma"/>
        </w:rPr>
        <w:t xml:space="preserve">que citó, comprobando que </w:t>
      </w:r>
      <w:r w:rsidR="00EC2086" w:rsidRPr="00EB63E9">
        <w:rPr>
          <w:rFonts w:ascii="Tahoma" w:hAnsi="Tahoma" w:cs="Tahoma"/>
        </w:rPr>
        <w:t xml:space="preserve">la actora </w:t>
      </w:r>
      <w:r w:rsidR="00CA083C" w:rsidRPr="00EB63E9">
        <w:rPr>
          <w:rFonts w:ascii="Tahoma" w:hAnsi="Tahoma" w:cs="Tahoma"/>
          <w:lang w:val="es-ES"/>
        </w:rPr>
        <w:t xml:space="preserve">era </w:t>
      </w:r>
      <w:r w:rsidR="00907202" w:rsidRPr="00EB63E9">
        <w:rPr>
          <w:rFonts w:ascii="Tahoma" w:hAnsi="Tahoma" w:cs="Tahoma"/>
          <w:lang w:val="es-ES"/>
        </w:rPr>
        <w:t xml:space="preserve">beneficiaria del régimen de transición por </w:t>
      </w:r>
      <w:r w:rsidR="00CA083C" w:rsidRPr="00EB63E9">
        <w:rPr>
          <w:rFonts w:ascii="Tahoma" w:hAnsi="Tahoma" w:cs="Tahoma"/>
          <w:lang w:val="es-ES"/>
        </w:rPr>
        <w:t xml:space="preserve">razones de la </w:t>
      </w:r>
      <w:r w:rsidR="00907202" w:rsidRPr="00EB63E9">
        <w:rPr>
          <w:rFonts w:ascii="Tahoma" w:hAnsi="Tahoma" w:cs="Tahoma"/>
          <w:lang w:val="es-ES"/>
        </w:rPr>
        <w:t>edad</w:t>
      </w:r>
      <w:r w:rsidR="00CA083C" w:rsidRPr="00EB63E9">
        <w:rPr>
          <w:rFonts w:ascii="Tahoma" w:hAnsi="Tahoma" w:cs="Tahoma"/>
          <w:lang w:val="es-ES"/>
        </w:rPr>
        <w:t xml:space="preserve"> al momento del traslado de régimen, siendo procedente declarar la ineficacia porque </w:t>
      </w:r>
      <w:r w:rsidR="00EC2086" w:rsidRPr="00EB63E9">
        <w:rPr>
          <w:rFonts w:ascii="Tahoma" w:hAnsi="Tahoma" w:cs="Tahoma"/>
          <w:lang w:val="es-ES"/>
        </w:rPr>
        <w:t xml:space="preserve">el </w:t>
      </w:r>
      <w:r w:rsidR="00907202" w:rsidRPr="00EB63E9">
        <w:rPr>
          <w:rFonts w:ascii="Tahoma" w:hAnsi="Tahoma" w:cs="Tahoma"/>
          <w:color w:val="000000"/>
          <w:lang w:val="es-ES"/>
        </w:rPr>
        <w:t xml:space="preserve">fondo privado </w:t>
      </w:r>
      <w:r w:rsidR="00CA083C" w:rsidRPr="00EB63E9">
        <w:rPr>
          <w:rFonts w:ascii="Tahoma" w:hAnsi="Tahoma" w:cs="Tahoma"/>
          <w:color w:val="000000"/>
          <w:lang w:val="es-ES"/>
        </w:rPr>
        <w:t xml:space="preserve">demandado ningún </w:t>
      </w:r>
      <w:r w:rsidR="00907202" w:rsidRPr="00EB63E9">
        <w:rPr>
          <w:rFonts w:ascii="Tahoma" w:hAnsi="Tahoma" w:cs="Tahoma"/>
          <w:color w:val="000000"/>
          <w:lang w:val="es-ES"/>
        </w:rPr>
        <w:t xml:space="preserve">elemento de prueba </w:t>
      </w:r>
      <w:r w:rsidR="00CA083C" w:rsidRPr="00EB63E9">
        <w:rPr>
          <w:rFonts w:ascii="Tahoma" w:hAnsi="Tahoma" w:cs="Tahoma"/>
          <w:color w:val="000000"/>
          <w:lang w:val="es-ES"/>
        </w:rPr>
        <w:t xml:space="preserve">había </w:t>
      </w:r>
      <w:r w:rsidR="00907202" w:rsidRPr="00EB63E9">
        <w:rPr>
          <w:rFonts w:ascii="Tahoma" w:hAnsi="Tahoma" w:cs="Tahoma"/>
          <w:color w:val="000000"/>
          <w:lang w:val="es-ES"/>
        </w:rPr>
        <w:t xml:space="preserve">aportó </w:t>
      </w:r>
      <w:r w:rsidR="00CA083C" w:rsidRPr="00EB63E9">
        <w:rPr>
          <w:rFonts w:ascii="Tahoma" w:hAnsi="Tahoma" w:cs="Tahoma"/>
          <w:color w:val="000000"/>
          <w:lang w:val="es-ES"/>
        </w:rPr>
        <w:t xml:space="preserve">para </w:t>
      </w:r>
      <w:r w:rsidR="00907202" w:rsidRPr="00EB63E9">
        <w:rPr>
          <w:rFonts w:ascii="Tahoma" w:hAnsi="Tahoma" w:cs="Tahoma"/>
          <w:color w:val="000000"/>
          <w:lang w:val="es-ES"/>
        </w:rPr>
        <w:t xml:space="preserve">acreditar el cumplimiento a su deber </w:t>
      </w:r>
      <w:r w:rsidR="004D1C04" w:rsidRPr="00EB63E9">
        <w:rPr>
          <w:rFonts w:ascii="Tahoma" w:hAnsi="Tahoma" w:cs="Tahoma"/>
          <w:color w:val="000000"/>
          <w:lang w:val="es-ES"/>
        </w:rPr>
        <w:t xml:space="preserve">de </w:t>
      </w:r>
      <w:r w:rsidR="00034EC9" w:rsidRPr="00EB63E9">
        <w:rPr>
          <w:rFonts w:ascii="Tahoma" w:hAnsi="Tahoma" w:cs="Tahoma"/>
          <w:color w:val="000000"/>
          <w:lang w:val="es-ES"/>
        </w:rPr>
        <w:t xml:space="preserve">proporcionar </w:t>
      </w:r>
      <w:r w:rsidR="00CA083C" w:rsidRPr="00EB63E9">
        <w:rPr>
          <w:rFonts w:ascii="Tahoma" w:hAnsi="Tahoma" w:cs="Tahoma"/>
          <w:color w:val="000000"/>
          <w:lang w:val="es-ES"/>
        </w:rPr>
        <w:t>información</w:t>
      </w:r>
      <w:r w:rsidR="00034EC9" w:rsidRPr="00EB63E9">
        <w:rPr>
          <w:rFonts w:ascii="Tahoma" w:hAnsi="Tahoma" w:cs="Tahoma"/>
          <w:color w:val="000000"/>
          <w:lang w:val="es-ES"/>
        </w:rPr>
        <w:t xml:space="preserve"> </w:t>
      </w:r>
      <w:r w:rsidR="00907202" w:rsidRPr="00EB63E9">
        <w:rPr>
          <w:rFonts w:ascii="Tahoma" w:hAnsi="Tahoma" w:cs="Tahoma"/>
          <w:color w:val="000000"/>
          <w:lang w:val="es-ES"/>
        </w:rPr>
        <w:t xml:space="preserve">clara, cierta, comprensible y oportuna de las características, condiciones, beneficios, diferencias de ambos regímenes, riesgos y consecuencias del cambio de régimen pensional, y en especial </w:t>
      </w:r>
      <w:r w:rsidR="00034EC9" w:rsidRPr="00EB63E9">
        <w:rPr>
          <w:rFonts w:ascii="Tahoma" w:hAnsi="Tahoma" w:cs="Tahoma"/>
          <w:color w:val="000000"/>
          <w:lang w:val="es-ES"/>
        </w:rPr>
        <w:t xml:space="preserve">no se </w:t>
      </w:r>
      <w:r w:rsidR="00907202" w:rsidRPr="00EB63E9">
        <w:rPr>
          <w:rFonts w:ascii="Tahoma" w:hAnsi="Tahoma" w:cs="Tahoma"/>
          <w:color w:val="000000"/>
          <w:lang w:val="es-ES"/>
        </w:rPr>
        <w:t>le advirtió que perdería el régimen de transición</w:t>
      </w:r>
      <w:r w:rsidR="00034EC9" w:rsidRPr="00EB63E9">
        <w:rPr>
          <w:rFonts w:ascii="Tahoma" w:hAnsi="Tahoma" w:cs="Tahoma"/>
          <w:color w:val="000000"/>
          <w:lang w:val="es-ES"/>
        </w:rPr>
        <w:t>, por lo que el haber probatorio se limitó a allegar el formulario de afiliación d</w:t>
      </w:r>
      <w:r w:rsidR="00907202" w:rsidRPr="00EB63E9">
        <w:rPr>
          <w:rFonts w:ascii="Tahoma" w:hAnsi="Tahoma" w:cs="Tahoma"/>
          <w:lang w:val="es-ES"/>
        </w:rPr>
        <w:t>el 16 de marzo de 2000</w:t>
      </w:r>
      <w:r w:rsidR="00034EC9" w:rsidRPr="00EB63E9">
        <w:rPr>
          <w:rFonts w:ascii="Tahoma" w:hAnsi="Tahoma" w:cs="Tahoma"/>
          <w:lang w:val="es-ES"/>
        </w:rPr>
        <w:t xml:space="preserve">, </w:t>
      </w:r>
      <w:r w:rsidR="00EC2086" w:rsidRPr="00EB63E9">
        <w:rPr>
          <w:rFonts w:ascii="Tahoma" w:hAnsi="Tahoma" w:cs="Tahoma"/>
          <w:lang w:val="es-ES"/>
        </w:rPr>
        <w:t xml:space="preserve">el </w:t>
      </w:r>
      <w:proofErr w:type="spellStart"/>
      <w:r w:rsidR="00907202" w:rsidRPr="00EB63E9">
        <w:rPr>
          <w:rFonts w:ascii="Tahoma" w:hAnsi="Tahoma" w:cs="Tahoma"/>
          <w:lang w:val="es-ES"/>
        </w:rPr>
        <w:t>SIAFP</w:t>
      </w:r>
      <w:proofErr w:type="spellEnd"/>
      <w:r w:rsidR="00034EC9" w:rsidRPr="00EB63E9">
        <w:rPr>
          <w:rFonts w:ascii="Tahoma" w:hAnsi="Tahoma" w:cs="Tahoma"/>
          <w:lang w:val="es-ES"/>
        </w:rPr>
        <w:t xml:space="preserve">, </w:t>
      </w:r>
      <w:r w:rsidR="00EC2086" w:rsidRPr="00EB63E9">
        <w:rPr>
          <w:rFonts w:ascii="Tahoma" w:hAnsi="Tahoma" w:cs="Tahoma"/>
          <w:lang w:val="es-ES"/>
        </w:rPr>
        <w:t>la l</w:t>
      </w:r>
      <w:r w:rsidR="00907202" w:rsidRPr="00EB63E9">
        <w:rPr>
          <w:rFonts w:ascii="Tahoma" w:hAnsi="Tahoma" w:cs="Tahoma"/>
          <w:lang w:val="es-ES"/>
        </w:rPr>
        <w:t>iquidación provisional del B</w:t>
      </w:r>
      <w:r w:rsidR="00EC2086" w:rsidRPr="00EB63E9">
        <w:rPr>
          <w:rFonts w:ascii="Tahoma" w:hAnsi="Tahoma" w:cs="Tahoma"/>
          <w:lang w:val="es-ES"/>
        </w:rPr>
        <w:t xml:space="preserve">ono </w:t>
      </w:r>
      <w:r w:rsidR="00907202" w:rsidRPr="00EB63E9">
        <w:rPr>
          <w:rFonts w:ascii="Tahoma" w:hAnsi="Tahoma" w:cs="Tahoma"/>
          <w:lang w:val="es-ES"/>
        </w:rPr>
        <w:t>P</w:t>
      </w:r>
      <w:r w:rsidR="00EC2086" w:rsidRPr="00EB63E9">
        <w:rPr>
          <w:rFonts w:ascii="Tahoma" w:hAnsi="Tahoma" w:cs="Tahoma"/>
          <w:lang w:val="es-ES"/>
        </w:rPr>
        <w:t>ensional e historia laboral</w:t>
      </w:r>
      <w:r w:rsidR="00034EC9" w:rsidRPr="00EB63E9">
        <w:rPr>
          <w:rFonts w:ascii="Tahoma" w:hAnsi="Tahoma" w:cs="Tahoma"/>
          <w:lang w:val="es-ES"/>
        </w:rPr>
        <w:t xml:space="preserve"> y que </w:t>
      </w:r>
      <w:r w:rsidR="00907202" w:rsidRPr="00EB63E9">
        <w:rPr>
          <w:rFonts w:ascii="Tahoma" w:hAnsi="Tahoma" w:cs="Tahoma"/>
        </w:rPr>
        <w:t xml:space="preserve">el interrogatorio </w:t>
      </w:r>
      <w:r w:rsidR="00034EC9" w:rsidRPr="00EB63E9">
        <w:rPr>
          <w:rFonts w:ascii="Tahoma" w:hAnsi="Tahoma" w:cs="Tahoma"/>
        </w:rPr>
        <w:t>rendido tampoco se produjo confesión alguna de manera que se le hubiere garantizado a la afiliada una decisión informada, autónoma y consciente.</w:t>
      </w:r>
    </w:p>
    <w:p w14:paraId="54E99806" w14:textId="2079F181" w:rsidR="0074302A" w:rsidRPr="00EB63E9" w:rsidRDefault="0074302A" w:rsidP="00EB63E9">
      <w:pPr>
        <w:spacing w:line="276" w:lineRule="auto"/>
        <w:rPr>
          <w:rFonts w:ascii="Tahoma" w:hAnsi="Tahoma" w:cs="Tahoma"/>
        </w:rPr>
      </w:pPr>
    </w:p>
    <w:p w14:paraId="0C80FD51" w14:textId="3956F607" w:rsidR="0074302A" w:rsidRPr="00EB63E9" w:rsidRDefault="0074302A" w:rsidP="00EB63E9">
      <w:pPr>
        <w:pStyle w:val="Prrafodelista"/>
        <w:numPr>
          <w:ilvl w:val="0"/>
          <w:numId w:val="2"/>
        </w:numPr>
        <w:spacing w:line="276" w:lineRule="auto"/>
        <w:jc w:val="center"/>
        <w:rPr>
          <w:rFonts w:cs="Tahoma"/>
          <w:b/>
          <w:bCs/>
          <w:szCs w:val="24"/>
        </w:rPr>
      </w:pPr>
      <w:r w:rsidRPr="00EB63E9">
        <w:rPr>
          <w:rFonts w:cs="Tahoma"/>
          <w:b/>
          <w:bCs/>
          <w:szCs w:val="24"/>
        </w:rPr>
        <w:t>Recursos de apelación y procedencia de la consulta</w:t>
      </w:r>
    </w:p>
    <w:p w14:paraId="58292FC7" w14:textId="0A014772" w:rsidR="0074302A" w:rsidRPr="00EB63E9" w:rsidRDefault="0074302A" w:rsidP="00EB63E9">
      <w:pPr>
        <w:spacing w:line="276" w:lineRule="auto"/>
        <w:rPr>
          <w:rFonts w:ascii="Tahoma" w:hAnsi="Tahoma" w:cs="Tahoma"/>
        </w:rPr>
      </w:pPr>
    </w:p>
    <w:p w14:paraId="63D63AEC" w14:textId="06EBFDB6" w:rsidR="000F6DBF" w:rsidRPr="00EB63E9" w:rsidRDefault="0074302A" w:rsidP="00EB63E9">
      <w:pPr>
        <w:spacing w:line="276" w:lineRule="auto"/>
        <w:ind w:firstLine="360"/>
        <w:rPr>
          <w:rFonts w:ascii="Tahoma" w:hAnsi="Tahoma" w:cs="Tahoma"/>
        </w:rPr>
      </w:pPr>
      <w:r w:rsidRPr="00EB63E9">
        <w:rPr>
          <w:rFonts w:ascii="Tahoma" w:hAnsi="Tahoma" w:cs="Tahoma"/>
        </w:rPr>
        <w:t>Inconformes con la decisión, los fondos demandados presentaron recurso de apelación</w:t>
      </w:r>
      <w:r w:rsidR="000F6DBF" w:rsidRPr="00EB63E9">
        <w:rPr>
          <w:rFonts w:ascii="Tahoma" w:hAnsi="Tahoma" w:cs="Tahoma"/>
        </w:rPr>
        <w:t>, en los siguientes aspectos:</w:t>
      </w:r>
    </w:p>
    <w:p w14:paraId="7A45CAFD" w14:textId="77777777" w:rsidR="000F6DBF" w:rsidRPr="00EB63E9" w:rsidRDefault="000F6DBF" w:rsidP="00EB63E9">
      <w:pPr>
        <w:spacing w:line="276" w:lineRule="auto"/>
        <w:ind w:firstLine="360"/>
        <w:rPr>
          <w:rFonts w:ascii="Tahoma" w:hAnsi="Tahoma" w:cs="Tahoma"/>
        </w:rPr>
      </w:pPr>
    </w:p>
    <w:p w14:paraId="52400173" w14:textId="228AA83D" w:rsidR="00056645" w:rsidRPr="00EB63E9" w:rsidRDefault="00056645" w:rsidP="00EB63E9">
      <w:pPr>
        <w:spacing w:line="276" w:lineRule="auto"/>
        <w:ind w:firstLine="360"/>
        <w:rPr>
          <w:rFonts w:ascii="Tahoma" w:hAnsi="Tahoma" w:cs="Tahoma"/>
        </w:rPr>
      </w:pPr>
      <w:r w:rsidRPr="00EB63E9">
        <w:rPr>
          <w:rFonts w:ascii="Tahoma" w:hAnsi="Tahoma" w:cs="Tahoma"/>
          <w:b/>
          <w:bCs/>
        </w:rPr>
        <w:t>Porvenir S.A.</w:t>
      </w:r>
      <w:r w:rsidRPr="00EB63E9">
        <w:rPr>
          <w:rFonts w:ascii="Tahoma" w:hAnsi="Tahoma" w:cs="Tahoma"/>
        </w:rPr>
        <w:t xml:space="preserve"> </w:t>
      </w:r>
      <w:r w:rsidR="009D28BF" w:rsidRPr="00EB63E9">
        <w:rPr>
          <w:rFonts w:ascii="Tahoma" w:hAnsi="Tahoma" w:cs="Tahoma"/>
        </w:rPr>
        <w:t xml:space="preserve">sustentó </w:t>
      </w:r>
      <w:r w:rsidR="000F6DBF" w:rsidRPr="00EB63E9">
        <w:rPr>
          <w:rFonts w:ascii="Tahoma" w:hAnsi="Tahoma" w:cs="Tahoma"/>
        </w:rPr>
        <w:t xml:space="preserve">su recurso en </w:t>
      </w:r>
      <w:r w:rsidR="009B4BBC" w:rsidRPr="00EB63E9">
        <w:rPr>
          <w:rFonts w:ascii="Tahoma" w:hAnsi="Tahoma" w:cs="Tahoma"/>
        </w:rPr>
        <w:t>tres</w:t>
      </w:r>
      <w:r w:rsidR="000F6DBF" w:rsidRPr="00EB63E9">
        <w:rPr>
          <w:rFonts w:ascii="Tahoma" w:hAnsi="Tahoma" w:cs="Tahoma"/>
        </w:rPr>
        <w:t xml:space="preserve"> aspectos: </w:t>
      </w:r>
      <w:r w:rsidR="000F6DBF" w:rsidRPr="00EB63E9">
        <w:rPr>
          <w:rFonts w:ascii="Tahoma" w:hAnsi="Tahoma" w:cs="Tahoma"/>
          <w:b/>
          <w:bCs/>
        </w:rPr>
        <w:t>(</w:t>
      </w:r>
      <w:r w:rsidR="00025823" w:rsidRPr="00EB63E9">
        <w:rPr>
          <w:rFonts w:ascii="Tahoma" w:hAnsi="Tahoma" w:cs="Tahoma"/>
          <w:b/>
          <w:bCs/>
        </w:rPr>
        <w:t>i</w:t>
      </w:r>
      <w:r w:rsidR="000F6DBF" w:rsidRPr="00EB63E9">
        <w:rPr>
          <w:rFonts w:ascii="Tahoma" w:hAnsi="Tahoma" w:cs="Tahoma"/>
          <w:b/>
          <w:bCs/>
        </w:rPr>
        <w:t xml:space="preserve">) </w:t>
      </w:r>
      <w:r w:rsidR="000F6DBF" w:rsidRPr="00EB63E9">
        <w:rPr>
          <w:rFonts w:ascii="Tahoma" w:hAnsi="Tahoma" w:cs="Tahoma"/>
        </w:rPr>
        <w:t xml:space="preserve">frente a la </w:t>
      </w:r>
      <w:r w:rsidR="000F6DBF" w:rsidRPr="00EB63E9">
        <w:rPr>
          <w:rFonts w:ascii="Tahoma" w:hAnsi="Tahoma" w:cs="Tahoma"/>
          <w:b/>
          <w:bCs/>
        </w:rPr>
        <w:t>declaratoria de ineficacia del traslado</w:t>
      </w:r>
      <w:r w:rsidR="000F6DBF" w:rsidRPr="00EB63E9">
        <w:rPr>
          <w:rFonts w:ascii="Tahoma" w:hAnsi="Tahoma" w:cs="Tahoma"/>
        </w:rPr>
        <w:t xml:space="preserve">, sustentando que estaba </w:t>
      </w:r>
      <w:r w:rsidR="009D28BF" w:rsidRPr="00EB63E9">
        <w:rPr>
          <w:rFonts w:ascii="Tahoma" w:hAnsi="Tahoma" w:cs="Tahoma"/>
        </w:rPr>
        <w:t xml:space="preserve">probado con el interrogatorio que el asesor </w:t>
      </w:r>
      <w:r w:rsidR="004D1C04" w:rsidRPr="00EB63E9">
        <w:rPr>
          <w:rFonts w:ascii="Tahoma" w:hAnsi="Tahoma" w:cs="Tahoma"/>
        </w:rPr>
        <w:t>brind</w:t>
      </w:r>
      <w:r w:rsidR="009D28BF" w:rsidRPr="00EB63E9">
        <w:rPr>
          <w:rFonts w:ascii="Tahoma" w:hAnsi="Tahoma" w:cs="Tahoma"/>
        </w:rPr>
        <w:t xml:space="preserve">ó la debida asesoría </w:t>
      </w:r>
      <w:r w:rsidR="000F6DBF" w:rsidRPr="00EB63E9">
        <w:rPr>
          <w:rFonts w:ascii="Tahoma" w:hAnsi="Tahoma" w:cs="Tahoma"/>
        </w:rPr>
        <w:t xml:space="preserve">a la afiliada porque le informó </w:t>
      </w:r>
      <w:r w:rsidR="009D28BF" w:rsidRPr="00EB63E9">
        <w:rPr>
          <w:rFonts w:ascii="Tahoma" w:hAnsi="Tahoma" w:cs="Tahoma"/>
        </w:rPr>
        <w:t xml:space="preserve">aspectos fundamentales del </w:t>
      </w:r>
      <w:proofErr w:type="spellStart"/>
      <w:r w:rsidR="009D28BF" w:rsidRPr="00EB63E9">
        <w:rPr>
          <w:rFonts w:ascii="Tahoma" w:hAnsi="Tahoma" w:cs="Tahoma"/>
        </w:rPr>
        <w:t>RAIS</w:t>
      </w:r>
      <w:proofErr w:type="spellEnd"/>
      <w:r w:rsidR="000F6DBF" w:rsidRPr="00EB63E9">
        <w:rPr>
          <w:rFonts w:ascii="Tahoma" w:hAnsi="Tahoma" w:cs="Tahoma"/>
        </w:rPr>
        <w:t xml:space="preserve"> y con ello, la demandante había </w:t>
      </w:r>
      <w:r w:rsidR="00D15CFF" w:rsidRPr="00EB63E9">
        <w:rPr>
          <w:rFonts w:ascii="Tahoma" w:hAnsi="Tahoma" w:cs="Tahoma"/>
        </w:rPr>
        <w:t xml:space="preserve">firmado el formulario de manera libre, voluntaria y sin presiones, contando con la asesoría indispensable </w:t>
      </w:r>
      <w:r w:rsidR="000F6DBF" w:rsidRPr="00EB63E9">
        <w:rPr>
          <w:rFonts w:ascii="Tahoma" w:hAnsi="Tahoma" w:cs="Tahoma"/>
        </w:rPr>
        <w:t xml:space="preserve">en virtud de </w:t>
      </w:r>
      <w:r w:rsidR="00D15CFF" w:rsidRPr="00EB63E9">
        <w:rPr>
          <w:rFonts w:ascii="Tahoma" w:hAnsi="Tahoma" w:cs="Tahoma"/>
        </w:rPr>
        <w:t xml:space="preserve">las ventajas y beneficios que se </w:t>
      </w:r>
      <w:r w:rsidR="000F6DBF" w:rsidRPr="00EB63E9">
        <w:rPr>
          <w:rFonts w:ascii="Tahoma" w:hAnsi="Tahoma" w:cs="Tahoma"/>
        </w:rPr>
        <w:t xml:space="preserve">le </w:t>
      </w:r>
      <w:r w:rsidR="00D15CFF" w:rsidRPr="00EB63E9">
        <w:rPr>
          <w:rFonts w:ascii="Tahoma" w:hAnsi="Tahoma" w:cs="Tahoma"/>
        </w:rPr>
        <w:t>indicaron</w:t>
      </w:r>
      <w:r w:rsidR="000F6DBF" w:rsidRPr="00EB63E9">
        <w:rPr>
          <w:rFonts w:ascii="Tahoma" w:hAnsi="Tahoma" w:cs="Tahoma"/>
        </w:rPr>
        <w:t xml:space="preserve">, </w:t>
      </w:r>
      <w:r w:rsidR="00D15CFF" w:rsidRPr="00EB63E9">
        <w:rPr>
          <w:rFonts w:ascii="Tahoma" w:hAnsi="Tahoma" w:cs="Tahoma"/>
        </w:rPr>
        <w:t xml:space="preserve">teniendo acceso a los extractos recibidos de </w:t>
      </w:r>
      <w:r w:rsidR="000F6DBF" w:rsidRPr="00EB63E9">
        <w:rPr>
          <w:rFonts w:ascii="Tahoma" w:hAnsi="Tahoma" w:cs="Tahoma"/>
        </w:rPr>
        <w:t>P</w:t>
      </w:r>
      <w:r w:rsidR="00D15CFF" w:rsidRPr="00EB63E9">
        <w:rPr>
          <w:rFonts w:ascii="Tahoma" w:hAnsi="Tahoma" w:cs="Tahoma"/>
        </w:rPr>
        <w:t xml:space="preserve">orvenir </w:t>
      </w:r>
      <w:r w:rsidR="000F6DBF" w:rsidRPr="00EB63E9">
        <w:rPr>
          <w:rFonts w:ascii="Tahoma" w:hAnsi="Tahoma" w:cs="Tahoma"/>
        </w:rPr>
        <w:t xml:space="preserve">en los que </w:t>
      </w:r>
      <w:r w:rsidR="00D15CFF" w:rsidRPr="00EB63E9">
        <w:rPr>
          <w:rFonts w:ascii="Tahoma" w:hAnsi="Tahoma" w:cs="Tahoma"/>
        </w:rPr>
        <w:t>observaba los rendimientos</w:t>
      </w:r>
      <w:r w:rsidR="000F6DBF" w:rsidRPr="00EB63E9">
        <w:rPr>
          <w:rFonts w:ascii="Tahoma" w:hAnsi="Tahoma" w:cs="Tahoma"/>
        </w:rPr>
        <w:t xml:space="preserve">.  Advierte que no había lugar a dejar </w:t>
      </w:r>
      <w:r w:rsidR="00D15CFF" w:rsidRPr="00EB63E9">
        <w:rPr>
          <w:rFonts w:ascii="Tahoma" w:hAnsi="Tahoma" w:cs="Tahoma"/>
        </w:rPr>
        <w:t xml:space="preserve">constancia escrita </w:t>
      </w:r>
      <w:r w:rsidR="000F6DBF" w:rsidRPr="00EB63E9">
        <w:rPr>
          <w:rFonts w:ascii="Tahoma" w:hAnsi="Tahoma" w:cs="Tahoma"/>
        </w:rPr>
        <w:t xml:space="preserve">de la información otorgada porque </w:t>
      </w:r>
      <w:r w:rsidR="00D15CFF" w:rsidRPr="00EB63E9">
        <w:rPr>
          <w:rFonts w:ascii="Tahoma" w:hAnsi="Tahoma" w:cs="Tahoma"/>
        </w:rPr>
        <w:t>no era obligación para la época</w:t>
      </w:r>
      <w:r w:rsidR="000F6DBF" w:rsidRPr="00EB63E9">
        <w:rPr>
          <w:rFonts w:ascii="Tahoma" w:hAnsi="Tahoma" w:cs="Tahoma"/>
        </w:rPr>
        <w:t xml:space="preserve">; que la asesoría se produjo </w:t>
      </w:r>
      <w:r w:rsidR="00D15CFF" w:rsidRPr="00EB63E9">
        <w:rPr>
          <w:rFonts w:ascii="Tahoma" w:hAnsi="Tahoma" w:cs="Tahoma"/>
        </w:rPr>
        <w:t xml:space="preserve">conforme a las normas </w:t>
      </w:r>
      <w:r w:rsidR="000F6DBF" w:rsidRPr="00EB63E9">
        <w:rPr>
          <w:rFonts w:ascii="Tahoma" w:hAnsi="Tahoma" w:cs="Tahoma"/>
        </w:rPr>
        <w:t xml:space="preserve">en las que </w:t>
      </w:r>
      <w:r w:rsidR="00D15CFF" w:rsidRPr="00EB63E9">
        <w:rPr>
          <w:rFonts w:ascii="Tahoma" w:hAnsi="Tahoma" w:cs="Tahoma"/>
        </w:rPr>
        <w:t>solo se exigía el formulario</w:t>
      </w:r>
      <w:r w:rsidR="000F6DBF" w:rsidRPr="00EB63E9">
        <w:rPr>
          <w:rFonts w:ascii="Tahoma" w:hAnsi="Tahoma" w:cs="Tahoma"/>
        </w:rPr>
        <w:t xml:space="preserve">. También resalta que la demandante se </w:t>
      </w:r>
      <w:r w:rsidR="00D15CFF" w:rsidRPr="00EB63E9">
        <w:rPr>
          <w:rFonts w:ascii="Tahoma" w:hAnsi="Tahoma" w:cs="Tahoma"/>
        </w:rPr>
        <w:t xml:space="preserve">ratificó </w:t>
      </w:r>
      <w:r w:rsidR="000F6DBF" w:rsidRPr="00EB63E9">
        <w:rPr>
          <w:rFonts w:ascii="Tahoma" w:hAnsi="Tahoma" w:cs="Tahoma"/>
        </w:rPr>
        <w:t xml:space="preserve">en </w:t>
      </w:r>
      <w:r w:rsidR="00D15CFF" w:rsidRPr="00EB63E9">
        <w:rPr>
          <w:rFonts w:ascii="Tahoma" w:hAnsi="Tahoma" w:cs="Tahoma"/>
        </w:rPr>
        <w:t xml:space="preserve">su estadía </w:t>
      </w:r>
      <w:r w:rsidR="000F6DBF" w:rsidRPr="00EB63E9">
        <w:rPr>
          <w:rFonts w:ascii="Tahoma" w:hAnsi="Tahoma" w:cs="Tahoma"/>
        </w:rPr>
        <w:t xml:space="preserve">con </w:t>
      </w:r>
      <w:r w:rsidR="00D15CFF" w:rsidRPr="00EB63E9">
        <w:rPr>
          <w:rFonts w:ascii="Tahoma" w:hAnsi="Tahoma" w:cs="Tahoma"/>
        </w:rPr>
        <w:t>los aportes realizados</w:t>
      </w:r>
      <w:r w:rsidR="000F6DBF" w:rsidRPr="00EB63E9">
        <w:rPr>
          <w:rFonts w:ascii="Tahoma" w:hAnsi="Tahoma" w:cs="Tahoma"/>
        </w:rPr>
        <w:t xml:space="preserve">; que no denotó </w:t>
      </w:r>
      <w:r w:rsidR="00D15CFF" w:rsidRPr="00EB63E9">
        <w:rPr>
          <w:rFonts w:ascii="Tahoma" w:hAnsi="Tahoma" w:cs="Tahoma"/>
        </w:rPr>
        <w:t xml:space="preserve">inconformidad de permanecer </w:t>
      </w:r>
      <w:r w:rsidR="000F6DBF" w:rsidRPr="00EB63E9">
        <w:rPr>
          <w:rFonts w:ascii="Tahoma" w:hAnsi="Tahoma" w:cs="Tahoma"/>
        </w:rPr>
        <w:t xml:space="preserve">en el </w:t>
      </w:r>
      <w:proofErr w:type="spellStart"/>
      <w:r w:rsidR="000F6DBF" w:rsidRPr="00EB63E9">
        <w:rPr>
          <w:rFonts w:ascii="Tahoma" w:hAnsi="Tahoma" w:cs="Tahoma"/>
        </w:rPr>
        <w:t>RAIS</w:t>
      </w:r>
      <w:proofErr w:type="spellEnd"/>
      <w:r w:rsidR="000F6DBF" w:rsidRPr="00EB63E9">
        <w:rPr>
          <w:rFonts w:ascii="Tahoma" w:hAnsi="Tahoma" w:cs="Tahoma"/>
        </w:rPr>
        <w:t xml:space="preserve"> y que </w:t>
      </w:r>
      <w:r w:rsidR="004D1C04" w:rsidRPr="00EB63E9">
        <w:rPr>
          <w:rFonts w:ascii="Tahoma" w:hAnsi="Tahoma" w:cs="Tahoma"/>
        </w:rPr>
        <w:t xml:space="preserve">su </w:t>
      </w:r>
      <w:r w:rsidR="000F6DBF" w:rsidRPr="00EB63E9">
        <w:rPr>
          <w:rFonts w:ascii="Tahoma" w:hAnsi="Tahoma" w:cs="Tahoma"/>
        </w:rPr>
        <w:t>regres</w:t>
      </w:r>
      <w:r w:rsidR="004D1C04" w:rsidRPr="00EB63E9">
        <w:rPr>
          <w:rFonts w:ascii="Tahoma" w:hAnsi="Tahoma" w:cs="Tahoma"/>
        </w:rPr>
        <w:t>o</w:t>
      </w:r>
      <w:r w:rsidR="000F6DBF" w:rsidRPr="00EB63E9">
        <w:rPr>
          <w:rFonts w:ascii="Tahoma" w:hAnsi="Tahoma" w:cs="Tahoma"/>
        </w:rPr>
        <w:t xml:space="preserve"> al régimen público no era posible porque se encontraba </w:t>
      </w:r>
      <w:r w:rsidR="00D15CFF" w:rsidRPr="00EB63E9">
        <w:rPr>
          <w:rFonts w:ascii="Tahoma" w:hAnsi="Tahoma" w:cs="Tahoma"/>
        </w:rPr>
        <w:t>en la edad de pensi</w:t>
      </w:r>
      <w:r w:rsidR="004D1C04" w:rsidRPr="00EB63E9">
        <w:rPr>
          <w:rFonts w:ascii="Tahoma" w:hAnsi="Tahoma" w:cs="Tahoma"/>
        </w:rPr>
        <w:t>onarse</w:t>
      </w:r>
      <w:r w:rsidR="000F6DBF" w:rsidRPr="00EB63E9">
        <w:rPr>
          <w:rFonts w:ascii="Tahoma" w:hAnsi="Tahoma" w:cs="Tahoma"/>
        </w:rPr>
        <w:t xml:space="preserve">, además que se sustentaba la </w:t>
      </w:r>
      <w:r w:rsidR="00D15CFF" w:rsidRPr="00EB63E9">
        <w:rPr>
          <w:rFonts w:ascii="Tahoma" w:hAnsi="Tahoma" w:cs="Tahoma"/>
        </w:rPr>
        <w:t xml:space="preserve">ineficacia por razones </w:t>
      </w:r>
      <w:r w:rsidR="000F6DBF" w:rsidRPr="00EB63E9">
        <w:rPr>
          <w:rFonts w:ascii="Tahoma" w:hAnsi="Tahoma" w:cs="Tahoma"/>
        </w:rPr>
        <w:t xml:space="preserve">meramente </w:t>
      </w:r>
      <w:r w:rsidR="00D15CFF" w:rsidRPr="00EB63E9">
        <w:rPr>
          <w:rFonts w:ascii="Tahoma" w:hAnsi="Tahoma" w:cs="Tahoma"/>
        </w:rPr>
        <w:t>económicas</w:t>
      </w:r>
      <w:r w:rsidR="00025823" w:rsidRPr="00EB63E9">
        <w:rPr>
          <w:rFonts w:ascii="Tahoma" w:hAnsi="Tahoma" w:cs="Tahoma"/>
        </w:rPr>
        <w:t xml:space="preserve">; </w:t>
      </w:r>
      <w:r w:rsidR="00025823" w:rsidRPr="00EB63E9">
        <w:rPr>
          <w:rFonts w:ascii="Tahoma" w:hAnsi="Tahoma" w:cs="Tahoma"/>
          <w:b/>
          <w:bCs/>
        </w:rPr>
        <w:t xml:space="preserve">(ii) </w:t>
      </w:r>
      <w:r w:rsidR="00025823" w:rsidRPr="00EB63E9">
        <w:rPr>
          <w:rFonts w:ascii="Tahoma" w:hAnsi="Tahoma" w:cs="Tahoma"/>
        </w:rPr>
        <w:t xml:space="preserve">respecto a la </w:t>
      </w:r>
      <w:r w:rsidR="00025823" w:rsidRPr="00EB63E9">
        <w:rPr>
          <w:rFonts w:ascii="Tahoma" w:hAnsi="Tahoma" w:cs="Tahoma"/>
          <w:b/>
          <w:bCs/>
        </w:rPr>
        <w:t xml:space="preserve">orden de trasladar las cuotas de administración </w:t>
      </w:r>
      <w:r w:rsidR="00025823" w:rsidRPr="00EB63E9">
        <w:rPr>
          <w:rFonts w:ascii="Tahoma" w:hAnsi="Tahoma" w:cs="Tahoma"/>
        </w:rPr>
        <w:t xml:space="preserve">mostró inconformidad porque </w:t>
      </w:r>
      <w:r w:rsidR="00D15CFF" w:rsidRPr="00EB63E9">
        <w:rPr>
          <w:rFonts w:ascii="Tahoma" w:hAnsi="Tahoma" w:cs="Tahoma"/>
        </w:rPr>
        <w:t xml:space="preserve">por equidad </w:t>
      </w:r>
      <w:r w:rsidR="00025823" w:rsidRPr="00EB63E9">
        <w:rPr>
          <w:rFonts w:ascii="Tahoma" w:hAnsi="Tahoma" w:cs="Tahoma"/>
        </w:rPr>
        <w:t xml:space="preserve">consideraba que estas remuneraban toda </w:t>
      </w:r>
      <w:r w:rsidR="00D15CFF" w:rsidRPr="00EB63E9">
        <w:rPr>
          <w:rFonts w:ascii="Tahoma" w:hAnsi="Tahoma" w:cs="Tahoma"/>
        </w:rPr>
        <w:t xml:space="preserve">la gestión </w:t>
      </w:r>
      <w:r w:rsidR="00025823" w:rsidRPr="00EB63E9">
        <w:rPr>
          <w:rFonts w:ascii="Tahoma" w:hAnsi="Tahoma" w:cs="Tahoma"/>
        </w:rPr>
        <w:t xml:space="preserve">que hizo </w:t>
      </w:r>
      <w:r w:rsidR="00D15CFF" w:rsidRPr="00EB63E9">
        <w:rPr>
          <w:rFonts w:ascii="Tahoma" w:hAnsi="Tahoma" w:cs="Tahoma"/>
        </w:rPr>
        <w:t xml:space="preserve">de la </w:t>
      </w:r>
      <w:r w:rsidR="00025823" w:rsidRPr="00EB63E9">
        <w:rPr>
          <w:rFonts w:ascii="Tahoma" w:hAnsi="Tahoma" w:cs="Tahoma"/>
        </w:rPr>
        <w:t xml:space="preserve">AFP PORVENIR S.A. para lograr </w:t>
      </w:r>
      <w:r w:rsidR="00D15CFF" w:rsidRPr="00EB63E9">
        <w:rPr>
          <w:rFonts w:ascii="Tahoma" w:hAnsi="Tahoma" w:cs="Tahoma"/>
        </w:rPr>
        <w:t>los rendimientos</w:t>
      </w:r>
      <w:r w:rsidR="00025823" w:rsidRPr="00EB63E9">
        <w:rPr>
          <w:rFonts w:ascii="Tahoma" w:hAnsi="Tahoma" w:cs="Tahoma"/>
        </w:rPr>
        <w:t>, generando enriquecimiento sin causa en favor de Colpensiones en la medida que ello entraría a pertenecer a</w:t>
      </w:r>
      <w:r w:rsidR="00D15CFF" w:rsidRPr="00EB63E9">
        <w:rPr>
          <w:rFonts w:ascii="Tahoma" w:hAnsi="Tahoma" w:cs="Tahoma"/>
        </w:rPr>
        <w:t>l reparto común</w:t>
      </w:r>
      <w:r w:rsidR="009B4BBC" w:rsidRPr="00EB63E9">
        <w:rPr>
          <w:rFonts w:ascii="Tahoma" w:hAnsi="Tahoma" w:cs="Tahoma"/>
        </w:rPr>
        <w:t xml:space="preserve">; y </w:t>
      </w:r>
      <w:r w:rsidR="009B4BBC" w:rsidRPr="00EB63E9">
        <w:rPr>
          <w:rFonts w:ascii="Tahoma" w:hAnsi="Tahoma" w:cs="Tahoma"/>
          <w:b/>
          <w:bCs/>
        </w:rPr>
        <w:t xml:space="preserve">(iii) </w:t>
      </w:r>
      <w:r w:rsidR="009B4BBC" w:rsidRPr="00EB63E9">
        <w:rPr>
          <w:rFonts w:ascii="Tahoma" w:hAnsi="Tahoma" w:cs="Tahoma"/>
        </w:rPr>
        <w:t xml:space="preserve">finalmente, solicita no se le </w:t>
      </w:r>
      <w:r w:rsidR="009B4BBC" w:rsidRPr="00EB63E9">
        <w:rPr>
          <w:rFonts w:ascii="Tahoma" w:hAnsi="Tahoma" w:cs="Tahoma"/>
          <w:b/>
          <w:bCs/>
        </w:rPr>
        <w:t xml:space="preserve">condene </w:t>
      </w:r>
      <w:r w:rsidR="00D15CFF" w:rsidRPr="00EB63E9">
        <w:rPr>
          <w:rFonts w:ascii="Tahoma" w:hAnsi="Tahoma" w:cs="Tahoma"/>
          <w:b/>
          <w:bCs/>
        </w:rPr>
        <w:t>en costas</w:t>
      </w:r>
      <w:r w:rsidR="00D15CFF" w:rsidRPr="00EB63E9">
        <w:rPr>
          <w:rFonts w:ascii="Tahoma" w:hAnsi="Tahoma" w:cs="Tahoma"/>
        </w:rPr>
        <w:t xml:space="preserve"> porque actuó bajo el principio de buena y conforme a la ley.</w:t>
      </w:r>
    </w:p>
    <w:p w14:paraId="50FAF9B9" w14:textId="474B02A7" w:rsidR="00D15CFF" w:rsidRPr="00EB63E9" w:rsidRDefault="00D15CFF" w:rsidP="00EB63E9">
      <w:pPr>
        <w:spacing w:line="276" w:lineRule="auto"/>
        <w:ind w:firstLine="360"/>
        <w:rPr>
          <w:rFonts w:ascii="Tahoma" w:hAnsi="Tahoma" w:cs="Tahoma"/>
        </w:rPr>
      </w:pPr>
    </w:p>
    <w:p w14:paraId="2EBD8701" w14:textId="4BCACAF0" w:rsidR="00056645" w:rsidRPr="00EB63E9" w:rsidRDefault="00D15CFF" w:rsidP="00EB63E9">
      <w:pPr>
        <w:spacing w:line="276" w:lineRule="auto"/>
        <w:ind w:firstLine="360"/>
        <w:rPr>
          <w:rFonts w:ascii="Tahoma" w:hAnsi="Tahoma" w:cs="Tahoma"/>
        </w:rPr>
      </w:pPr>
      <w:r w:rsidRPr="00EB63E9">
        <w:rPr>
          <w:rFonts w:ascii="Tahoma" w:hAnsi="Tahoma" w:cs="Tahoma"/>
          <w:b/>
          <w:bCs/>
        </w:rPr>
        <w:t>Colpensiones</w:t>
      </w:r>
      <w:r w:rsidRPr="00EB63E9">
        <w:rPr>
          <w:rFonts w:ascii="Tahoma" w:hAnsi="Tahoma" w:cs="Tahoma"/>
        </w:rPr>
        <w:t xml:space="preserve"> </w:t>
      </w:r>
      <w:r w:rsidR="00403232" w:rsidRPr="00EB63E9">
        <w:rPr>
          <w:rFonts w:ascii="Tahoma" w:hAnsi="Tahoma" w:cs="Tahoma"/>
        </w:rPr>
        <w:t>fundó su</w:t>
      </w:r>
      <w:r w:rsidRPr="00EB63E9">
        <w:rPr>
          <w:rFonts w:ascii="Tahoma" w:hAnsi="Tahoma" w:cs="Tahoma"/>
        </w:rPr>
        <w:t xml:space="preserve"> recurso </w:t>
      </w:r>
      <w:r w:rsidR="00403232" w:rsidRPr="00EB63E9">
        <w:rPr>
          <w:rFonts w:ascii="Tahoma" w:hAnsi="Tahoma" w:cs="Tahoma"/>
        </w:rPr>
        <w:t>de apelación en dos sentidos: (i) respecto de la ineficacia declarada porque C</w:t>
      </w:r>
      <w:r w:rsidR="00CC6A22" w:rsidRPr="00EB63E9">
        <w:rPr>
          <w:rFonts w:ascii="Tahoma" w:hAnsi="Tahoma" w:cs="Tahoma"/>
        </w:rPr>
        <w:t xml:space="preserve">olpensiones </w:t>
      </w:r>
      <w:r w:rsidR="00403232" w:rsidRPr="00EB63E9">
        <w:rPr>
          <w:rFonts w:ascii="Tahoma" w:hAnsi="Tahoma" w:cs="Tahoma"/>
        </w:rPr>
        <w:t xml:space="preserve">era </w:t>
      </w:r>
      <w:r w:rsidR="00CC6A22" w:rsidRPr="00EB63E9">
        <w:rPr>
          <w:rFonts w:ascii="Tahoma" w:hAnsi="Tahoma" w:cs="Tahoma"/>
        </w:rPr>
        <w:t>un tercero de buena</w:t>
      </w:r>
      <w:r w:rsidR="00403232" w:rsidRPr="00EB63E9">
        <w:rPr>
          <w:rFonts w:ascii="Tahoma" w:hAnsi="Tahoma" w:cs="Tahoma"/>
        </w:rPr>
        <w:t xml:space="preserve">, no podía </w:t>
      </w:r>
      <w:r w:rsidR="00CC6A22" w:rsidRPr="00EB63E9">
        <w:rPr>
          <w:rFonts w:ascii="Tahoma" w:hAnsi="Tahoma" w:cs="Tahoma"/>
        </w:rPr>
        <w:t xml:space="preserve">ser favorecida ni perjudicada con la decisión de </w:t>
      </w:r>
      <w:r w:rsidR="00403232" w:rsidRPr="00EB63E9">
        <w:rPr>
          <w:rFonts w:ascii="Tahoma" w:hAnsi="Tahoma" w:cs="Tahoma"/>
        </w:rPr>
        <w:t xml:space="preserve">ineficacia en la medida que lo causado </w:t>
      </w:r>
      <w:r w:rsidR="00403232" w:rsidRPr="00EB63E9">
        <w:rPr>
          <w:rFonts w:ascii="Tahoma" w:hAnsi="Tahoma" w:cs="Tahoma"/>
        </w:rPr>
        <w:lastRenderedPageBreak/>
        <w:t xml:space="preserve">por la codemandada lo que </w:t>
      </w:r>
      <w:r w:rsidR="00CC6A22" w:rsidRPr="00EB63E9">
        <w:rPr>
          <w:rFonts w:ascii="Tahoma" w:hAnsi="Tahoma" w:cs="Tahoma"/>
        </w:rPr>
        <w:t>genera</w:t>
      </w:r>
      <w:r w:rsidR="00403232" w:rsidRPr="00EB63E9">
        <w:rPr>
          <w:rFonts w:ascii="Tahoma" w:hAnsi="Tahoma" w:cs="Tahoma"/>
        </w:rPr>
        <w:t xml:space="preserve">ba era </w:t>
      </w:r>
      <w:r w:rsidR="00CC6A22" w:rsidRPr="00EB63E9">
        <w:rPr>
          <w:rFonts w:ascii="Tahoma" w:hAnsi="Tahoma" w:cs="Tahoma"/>
        </w:rPr>
        <w:t xml:space="preserve">perjuicios económicos </w:t>
      </w:r>
      <w:r w:rsidR="00403232" w:rsidRPr="00EB63E9">
        <w:rPr>
          <w:rFonts w:ascii="Tahoma" w:hAnsi="Tahoma" w:cs="Tahoma"/>
        </w:rPr>
        <w:t xml:space="preserve">hacia Colpensiones </w:t>
      </w:r>
      <w:r w:rsidR="00CC6A22" w:rsidRPr="00EB63E9">
        <w:rPr>
          <w:rFonts w:ascii="Tahoma" w:hAnsi="Tahoma" w:cs="Tahoma"/>
        </w:rPr>
        <w:t xml:space="preserve">porque </w:t>
      </w:r>
      <w:r w:rsidR="00403232" w:rsidRPr="00EB63E9">
        <w:rPr>
          <w:rFonts w:ascii="Tahoma" w:hAnsi="Tahoma" w:cs="Tahoma"/>
        </w:rPr>
        <w:t xml:space="preserve">a diferencia del fondo privado, </w:t>
      </w:r>
      <w:r w:rsidR="00CC6A22" w:rsidRPr="00EB63E9">
        <w:rPr>
          <w:rFonts w:ascii="Tahoma" w:hAnsi="Tahoma" w:cs="Tahoma"/>
        </w:rPr>
        <w:t xml:space="preserve">los aportes </w:t>
      </w:r>
      <w:r w:rsidR="00403232" w:rsidRPr="00EB63E9">
        <w:rPr>
          <w:rFonts w:ascii="Tahoma" w:hAnsi="Tahoma" w:cs="Tahoma"/>
        </w:rPr>
        <w:t>en</w:t>
      </w:r>
      <w:r w:rsidR="00CC6A22" w:rsidRPr="00EB63E9">
        <w:rPr>
          <w:rFonts w:ascii="Tahoma" w:hAnsi="Tahoma" w:cs="Tahoma"/>
        </w:rPr>
        <w:t xml:space="preserve"> </w:t>
      </w:r>
      <w:r w:rsidR="00403232" w:rsidRPr="00EB63E9">
        <w:rPr>
          <w:rFonts w:ascii="Tahoma" w:hAnsi="Tahoma" w:cs="Tahoma"/>
        </w:rPr>
        <w:t xml:space="preserve">Colpensiones se destinaban </w:t>
      </w:r>
      <w:r w:rsidR="00CC6A22" w:rsidRPr="00EB63E9">
        <w:rPr>
          <w:rFonts w:ascii="Tahoma" w:hAnsi="Tahoma" w:cs="Tahoma"/>
        </w:rPr>
        <w:t>a financiar los recursos de todos y sus inversiones a largo plazo</w:t>
      </w:r>
      <w:r w:rsidR="00403232" w:rsidRPr="00EB63E9">
        <w:rPr>
          <w:rFonts w:ascii="Tahoma" w:hAnsi="Tahoma" w:cs="Tahoma"/>
        </w:rPr>
        <w:t xml:space="preserve">, por lo que el traslado de la demandante podría afectar el fondo público y, recalca que el incumplimiento del </w:t>
      </w:r>
      <w:r w:rsidR="00CC6A22" w:rsidRPr="00EB63E9">
        <w:rPr>
          <w:rFonts w:ascii="Tahoma" w:hAnsi="Tahoma" w:cs="Tahoma"/>
        </w:rPr>
        <w:t xml:space="preserve">deber de información </w:t>
      </w:r>
      <w:r w:rsidR="00403232" w:rsidRPr="00EB63E9">
        <w:rPr>
          <w:rFonts w:ascii="Tahoma" w:hAnsi="Tahoma" w:cs="Tahoma"/>
        </w:rPr>
        <w:t xml:space="preserve">lo que </w:t>
      </w:r>
      <w:r w:rsidR="00CC6A22" w:rsidRPr="00EB63E9">
        <w:rPr>
          <w:rFonts w:ascii="Tahoma" w:hAnsi="Tahoma" w:cs="Tahoma"/>
        </w:rPr>
        <w:t>genera</w:t>
      </w:r>
      <w:r w:rsidR="00403232" w:rsidRPr="00EB63E9">
        <w:rPr>
          <w:rFonts w:ascii="Tahoma" w:hAnsi="Tahoma" w:cs="Tahoma"/>
        </w:rPr>
        <w:t>ba</w:t>
      </w:r>
      <w:r w:rsidR="00CC6A22" w:rsidRPr="00EB63E9">
        <w:rPr>
          <w:rFonts w:ascii="Tahoma" w:hAnsi="Tahoma" w:cs="Tahoma"/>
        </w:rPr>
        <w:t xml:space="preserve"> a cargo de la AFP </w:t>
      </w:r>
      <w:r w:rsidR="00403232" w:rsidRPr="00EB63E9">
        <w:rPr>
          <w:rFonts w:ascii="Tahoma" w:hAnsi="Tahoma" w:cs="Tahoma"/>
        </w:rPr>
        <w:t>P</w:t>
      </w:r>
      <w:r w:rsidR="00CC6A22" w:rsidRPr="00EB63E9">
        <w:rPr>
          <w:rFonts w:ascii="Tahoma" w:hAnsi="Tahoma" w:cs="Tahoma"/>
        </w:rPr>
        <w:t xml:space="preserve">rivada </w:t>
      </w:r>
      <w:r w:rsidR="00403232" w:rsidRPr="00EB63E9">
        <w:rPr>
          <w:rFonts w:ascii="Tahoma" w:hAnsi="Tahoma" w:cs="Tahoma"/>
        </w:rPr>
        <w:t xml:space="preserve">la </w:t>
      </w:r>
      <w:r w:rsidR="00CC6A22" w:rsidRPr="00EB63E9">
        <w:rPr>
          <w:rFonts w:ascii="Tahoma" w:hAnsi="Tahoma" w:cs="Tahoma"/>
        </w:rPr>
        <w:t>repara</w:t>
      </w:r>
      <w:r w:rsidR="00403232" w:rsidRPr="00EB63E9">
        <w:rPr>
          <w:rFonts w:ascii="Tahoma" w:hAnsi="Tahoma" w:cs="Tahoma"/>
        </w:rPr>
        <w:t>ción de</w:t>
      </w:r>
      <w:r w:rsidR="00CC6A22" w:rsidRPr="00EB63E9">
        <w:rPr>
          <w:rFonts w:ascii="Tahoma" w:hAnsi="Tahoma" w:cs="Tahoma"/>
        </w:rPr>
        <w:t xml:space="preserve"> los daños causados en el afiliado</w:t>
      </w:r>
      <w:r w:rsidR="00403232" w:rsidRPr="00EB63E9">
        <w:rPr>
          <w:rFonts w:ascii="Tahoma" w:hAnsi="Tahoma" w:cs="Tahoma"/>
        </w:rPr>
        <w:t xml:space="preserve">; </w:t>
      </w:r>
      <w:r w:rsidR="00403232" w:rsidRPr="00EB63E9">
        <w:rPr>
          <w:rFonts w:ascii="Tahoma" w:hAnsi="Tahoma" w:cs="Tahoma"/>
          <w:b/>
          <w:bCs/>
        </w:rPr>
        <w:t>(ii)</w:t>
      </w:r>
      <w:r w:rsidR="00403232" w:rsidRPr="00EB63E9">
        <w:rPr>
          <w:rFonts w:ascii="Tahoma" w:hAnsi="Tahoma" w:cs="Tahoma"/>
        </w:rPr>
        <w:t xml:space="preserve"> en torno a lo ordenado, solicitaba que adicionalmente se dispusiera la devolución de las </w:t>
      </w:r>
      <w:r w:rsidR="00CC6A22" w:rsidRPr="00EB63E9">
        <w:rPr>
          <w:rFonts w:ascii="Tahoma" w:hAnsi="Tahoma" w:cs="Tahoma"/>
        </w:rPr>
        <w:t>cuentas abonadas al fondo de garantía mínima, los rendimientos, seguros provisionales</w:t>
      </w:r>
      <w:r w:rsidR="00403232" w:rsidRPr="00EB63E9">
        <w:rPr>
          <w:rFonts w:ascii="Tahoma" w:hAnsi="Tahoma" w:cs="Tahoma"/>
        </w:rPr>
        <w:t xml:space="preserve"> y</w:t>
      </w:r>
      <w:r w:rsidR="00CC6A22" w:rsidRPr="00EB63E9">
        <w:rPr>
          <w:rFonts w:ascii="Tahoma" w:hAnsi="Tahoma" w:cs="Tahoma"/>
        </w:rPr>
        <w:t xml:space="preserve"> cuotas de adm</w:t>
      </w:r>
      <w:r w:rsidR="00403232" w:rsidRPr="00EB63E9">
        <w:rPr>
          <w:rFonts w:ascii="Tahoma" w:hAnsi="Tahoma" w:cs="Tahoma"/>
        </w:rPr>
        <w:t>i</w:t>
      </w:r>
      <w:r w:rsidR="00CC6A22" w:rsidRPr="00EB63E9">
        <w:rPr>
          <w:rFonts w:ascii="Tahoma" w:hAnsi="Tahoma" w:cs="Tahoma"/>
        </w:rPr>
        <w:t>nistraci</w:t>
      </w:r>
      <w:r w:rsidR="00403232" w:rsidRPr="00EB63E9">
        <w:rPr>
          <w:rFonts w:ascii="Tahoma" w:hAnsi="Tahoma" w:cs="Tahoma"/>
        </w:rPr>
        <w:t>ón indexadas.</w:t>
      </w:r>
    </w:p>
    <w:p w14:paraId="34956395" w14:textId="621A177B" w:rsidR="00056645" w:rsidRPr="00EB63E9" w:rsidRDefault="00056645" w:rsidP="00EB63E9">
      <w:pPr>
        <w:spacing w:line="276" w:lineRule="auto"/>
        <w:ind w:firstLine="360"/>
        <w:rPr>
          <w:rFonts w:ascii="Tahoma" w:hAnsi="Tahoma" w:cs="Tahoma"/>
        </w:rPr>
      </w:pPr>
    </w:p>
    <w:p w14:paraId="2F5D25DD" w14:textId="77777777" w:rsidR="00056645" w:rsidRPr="00EB63E9" w:rsidRDefault="00056645" w:rsidP="00EB63E9">
      <w:pPr>
        <w:spacing w:line="276" w:lineRule="auto"/>
        <w:ind w:firstLine="360"/>
        <w:rPr>
          <w:rFonts w:ascii="Tahoma" w:hAnsi="Tahoma" w:cs="Tahoma"/>
        </w:rPr>
      </w:pPr>
      <w:r w:rsidRPr="00EB63E9">
        <w:rPr>
          <w:rFonts w:ascii="Tahoma" w:hAnsi="Tahoma" w:cs="Tahoma"/>
        </w:rPr>
        <w:t>Finalmente hay que advertir que se concedió el grado jurisdiccional de consulta en favor de COLPENSIONES, lo que le permite a la Sala revisar la totalidad de la sentencia de primera instancia.</w:t>
      </w:r>
    </w:p>
    <w:p w14:paraId="23826CB9" w14:textId="77777777" w:rsidR="00056645" w:rsidRPr="00EB63E9" w:rsidRDefault="00056645" w:rsidP="00EB63E9">
      <w:pPr>
        <w:pStyle w:val="Prrafodelista"/>
        <w:widowControl w:val="0"/>
        <w:autoSpaceDE w:val="0"/>
        <w:autoSpaceDN w:val="0"/>
        <w:adjustRightInd w:val="0"/>
        <w:spacing w:line="276" w:lineRule="auto"/>
        <w:rPr>
          <w:rFonts w:cs="Tahoma"/>
          <w:b/>
          <w:caps/>
          <w:szCs w:val="24"/>
        </w:rPr>
      </w:pPr>
    </w:p>
    <w:p w14:paraId="5D91BC16" w14:textId="77777777" w:rsidR="00056645" w:rsidRPr="00EB63E9" w:rsidRDefault="00056645" w:rsidP="00EB63E9">
      <w:pPr>
        <w:pStyle w:val="Prrafodelista"/>
        <w:numPr>
          <w:ilvl w:val="0"/>
          <w:numId w:val="2"/>
        </w:numPr>
        <w:spacing w:line="276" w:lineRule="auto"/>
        <w:jc w:val="center"/>
        <w:rPr>
          <w:rFonts w:cs="Tahoma"/>
          <w:b/>
          <w:caps/>
          <w:szCs w:val="24"/>
        </w:rPr>
      </w:pPr>
      <w:r w:rsidRPr="00EB63E9">
        <w:rPr>
          <w:rFonts w:cs="Tahoma"/>
          <w:b/>
          <w:bCs/>
          <w:szCs w:val="24"/>
        </w:rPr>
        <w:t>Alegatos</w:t>
      </w:r>
      <w:r w:rsidRPr="00EB63E9">
        <w:rPr>
          <w:rFonts w:cs="Tahoma"/>
          <w:b/>
          <w:szCs w:val="24"/>
        </w:rPr>
        <w:t xml:space="preserve"> de </w:t>
      </w:r>
      <w:r w:rsidRPr="00EB63E9">
        <w:rPr>
          <w:rFonts w:cs="Tahoma"/>
          <w:b/>
          <w:bCs/>
          <w:szCs w:val="24"/>
        </w:rPr>
        <w:t>conclusión</w:t>
      </w:r>
    </w:p>
    <w:p w14:paraId="3AE991C0" w14:textId="77777777" w:rsidR="00056645" w:rsidRPr="00EB63E9" w:rsidRDefault="00056645" w:rsidP="00EB63E9">
      <w:pPr>
        <w:widowControl w:val="0"/>
        <w:autoSpaceDE w:val="0"/>
        <w:autoSpaceDN w:val="0"/>
        <w:adjustRightInd w:val="0"/>
        <w:spacing w:line="276" w:lineRule="auto"/>
        <w:rPr>
          <w:rFonts w:ascii="Tahoma" w:hAnsi="Tahoma" w:cs="Tahoma"/>
        </w:rPr>
      </w:pPr>
    </w:p>
    <w:p w14:paraId="1D0DE0F3" w14:textId="77777777" w:rsidR="00491988" w:rsidRPr="00EB63E9" w:rsidRDefault="00491988" w:rsidP="00EB63E9">
      <w:pPr>
        <w:spacing w:line="276" w:lineRule="auto"/>
        <w:ind w:firstLine="360"/>
        <w:rPr>
          <w:rFonts w:ascii="Tahoma" w:hAnsi="Tahoma" w:cs="Tahoma"/>
        </w:rPr>
      </w:pPr>
      <w:r w:rsidRPr="00EB63E9">
        <w:rPr>
          <w:rFonts w:ascii="Tahoma" w:hAnsi="Tahoma" w:cs="Tahoma"/>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este asunto.</w:t>
      </w:r>
    </w:p>
    <w:p w14:paraId="7EF4972A" w14:textId="08581AED" w:rsidR="00056645" w:rsidRPr="00EB63E9" w:rsidRDefault="00056645" w:rsidP="00EB63E9">
      <w:pPr>
        <w:spacing w:line="276" w:lineRule="auto"/>
        <w:ind w:firstLine="360"/>
        <w:rPr>
          <w:rFonts w:ascii="Tahoma" w:hAnsi="Tahoma" w:cs="Tahoma"/>
        </w:rPr>
      </w:pPr>
    </w:p>
    <w:p w14:paraId="398F8319" w14:textId="77777777" w:rsidR="00056645" w:rsidRPr="00EB63E9" w:rsidRDefault="00056645" w:rsidP="00EB63E9">
      <w:pPr>
        <w:pStyle w:val="Prrafodelista"/>
        <w:numPr>
          <w:ilvl w:val="0"/>
          <w:numId w:val="2"/>
        </w:numPr>
        <w:spacing w:line="276" w:lineRule="auto"/>
        <w:jc w:val="center"/>
        <w:rPr>
          <w:rFonts w:cs="Tahoma"/>
          <w:b/>
          <w:szCs w:val="24"/>
        </w:rPr>
      </w:pPr>
      <w:r w:rsidRPr="00EB63E9">
        <w:rPr>
          <w:rFonts w:cs="Tahoma"/>
          <w:b/>
          <w:bCs/>
          <w:szCs w:val="24"/>
        </w:rPr>
        <w:t>Problemas</w:t>
      </w:r>
      <w:r w:rsidRPr="00EB63E9">
        <w:rPr>
          <w:rStyle w:val="normaltextrun"/>
          <w:rFonts w:cs="Tahoma"/>
          <w:b/>
          <w:bCs/>
          <w:szCs w:val="24"/>
        </w:rPr>
        <w:t xml:space="preserve"> jurídicos por resolver</w:t>
      </w:r>
    </w:p>
    <w:p w14:paraId="51A5370A" w14:textId="77777777" w:rsidR="00056645" w:rsidRPr="00EB63E9" w:rsidRDefault="00056645" w:rsidP="00EB63E9">
      <w:pPr>
        <w:pStyle w:val="paragraph"/>
        <w:spacing w:before="0" w:beforeAutospacing="0" w:after="0" w:afterAutospacing="0" w:line="276" w:lineRule="auto"/>
        <w:textAlignment w:val="baseline"/>
        <w:rPr>
          <w:rFonts w:ascii="Tahoma" w:hAnsi="Tahoma" w:cs="Tahoma"/>
        </w:rPr>
      </w:pPr>
      <w:r w:rsidRPr="00EB63E9">
        <w:rPr>
          <w:rStyle w:val="eop"/>
          <w:rFonts w:ascii="Tahoma" w:hAnsi="Tahoma" w:cs="Tahoma"/>
        </w:rPr>
        <w:t> </w:t>
      </w:r>
    </w:p>
    <w:p w14:paraId="4A3D561F" w14:textId="77777777" w:rsidR="00056645" w:rsidRPr="00EB63E9" w:rsidRDefault="00056645" w:rsidP="00EB63E9">
      <w:pPr>
        <w:spacing w:line="276" w:lineRule="auto"/>
        <w:ind w:firstLine="360"/>
        <w:rPr>
          <w:rFonts w:ascii="Tahoma" w:hAnsi="Tahoma" w:cs="Tahoma"/>
        </w:rPr>
      </w:pPr>
      <w:bookmarkStart w:id="0" w:name="_Hlk57064004"/>
      <w:r w:rsidRPr="00EB63E9">
        <w:rPr>
          <w:rFonts w:ascii="Tahoma" w:hAnsi="Tahoma" w:cs="Tahoma"/>
        </w:rPr>
        <w:t xml:space="preserve">De acuerdo con los argumentos expuestos en la sentencia de primera instancia, los fundamentos de la apelación y los alegatos de conclusión, le corresponde a la Sala resolver los siguientes problemas jurídicos: </w:t>
      </w:r>
    </w:p>
    <w:p w14:paraId="2E1DB4C9" w14:textId="77777777" w:rsidR="00056645" w:rsidRPr="00EB63E9" w:rsidRDefault="00056645" w:rsidP="00EB63E9">
      <w:pPr>
        <w:widowControl w:val="0"/>
        <w:autoSpaceDE w:val="0"/>
        <w:autoSpaceDN w:val="0"/>
        <w:adjustRightInd w:val="0"/>
        <w:spacing w:line="276" w:lineRule="auto"/>
        <w:rPr>
          <w:rStyle w:val="normaltextrun"/>
          <w:rFonts w:ascii="Tahoma" w:hAnsi="Tahoma" w:cs="Tahoma"/>
        </w:rPr>
      </w:pPr>
    </w:p>
    <w:p w14:paraId="44AD4E79" w14:textId="77777777" w:rsidR="00056645" w:rsidRPr="00EB63E9" w:rsidRDefault="00056645" w:rsidP="00EB63E9">
      <w:pPr>
        <w:pStyle w:val="Prrafodelista"/>
        <w:widowControl w:val="0"/>
        <w:numPr>
          <w:ilvl w:val="0"/>
          <w:numId w:val="4"/>
        </w:numPr>
        <w:tabs>
          <w:tab w:val="left" w:pos="709"/>
          <w:tab w:val="left" w:pos="993"/>
        </w:tabs>
        <w:autoSpaceDE w:val="0"/>
        <w:autoSpaceDN w:val="0"/>
        <w:adjustRightInd w:val="0"/>
        <w:spacing w:line="276" w:lineRule="auto"/>
        <w:ind w:left="0" w:firstLine="709"/>
        <w:rPr>
          <w:rFonts w:cs="Tahoma"/>
          <w:szCs w:val="24"/>
        </w:rPr>
      </w:pPr>
      <w:r w:rsidRPr="00EB63E9">
        <w:rPr>
          <w:rFonts w:cs="Tahoma"/>
          <w:szCs w:val="24"/>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47A84E6D" w14:textId="77777777" w:rsidR="00056645" w:rsidRPr="00EB63E9" w:rsidRDefault="00056645" w:rsidP="00EB63E9">
      <w:pPr>
        <w:pStyle w:val="Prrafodelista"/>
        <w:widowControl w:val="0"/>
        <w:tabs>
          <w:tab w:val="left" w:pos="709"/>
          <w:tab w:val="left" w:pos="993"/>
        </w:tabs>
        <w:autoSpaceDE w:val="0"/>
        <w:autoSpaceDN w:val="0"/>
        <w:adjustRightInd w:val="0"/>
        <w:spacing w:line="276" w:lineRule="auto"/>
        <w:ind w:left="709"/>
        <w:rPr>
          <w:rFonts w:cs="Tahoma"/>
          <w:szCs w:val="24"/>
        </w:rPr>
      </w:pPr>
    </w:p>
    <w:p w14:paraId="1ED5769A" w14:textId="77777777" w:rsidR="00056645" w:rsidRPr="00EB63E9" w:rsidRDefault="00056645" w:rsidP="00EB63E9">
      <w:pPr>
        <w:pStyle w:val="Prrafodelista"/>
        <w:widowControl w:val="0"/>
        <w:numPr>
          <w:ilvl w:val="0"/>
          <w:numId w:val="4"/>
        </w:numPr>
        <w:tabs>
          <w:tab w:val="left" w:pos="993"/>
        </w:tabs>
        <w:autoSpaceDE w:val="0"/>
        <w:autoSpaceDN w:val="0"/>
        <w:adjustRightInd w:val="0"/>
        <w:spacing w:line="276" w:lineRule="auto"/>
        <w:ind w:left="0" w:firstLine="709"/>
        <w:rPr>
          <w:rFonts w:cs="Tahoma"/>
          <w:szCs w:val="24"/>
        </w:rPr>
      </w:pPr>
      <w:r w:rsidRPr="00EB63E9">
        <w:rPr>
          <w:rFonts w:cs="Tahoma"/>
          <w:szCs w:val="24"/>
        </w:rPr>
        <w:t xml:space="preserve">Definir si para dar por cumplido el deber de información de las AFP es suficiente el diligenciamiento del formulario de afiliación. </w:t>
      </w:r>
    </w:p>
    <w:p w14:paraId="7E33C4F6" w14:textId="77777777" w:rsidR="00056645" w:rsidRPr="00EB63E9" w:rsidRDefault="00056645" w:rsidP="00EB63E9">
      <w:pPr>
        <w:pStyle w:val="Prrafodelista"/>
        <w:spacing w:line="276" w:lineRule="auto"/>
        <w:rPr>
          <w:rFonts w:cs="Tahoma"/>
          <w:szCs w:val="24"/>
        </w:rPr>
      </w:pPr>
    </w:p>
    <w:p w14:paraId="23181B76" w14:textId="77777777" w:rsidR="00056645" w:rsidRPr="00EB63E9" w:rsidRDefault="00056645" w:rsidP="00EB63E9">
      <w:pPr>
        <w:pStyle w:val="Prrafodelista"/>
        <w:widowControl w:val="0"/>
        <w:numPr>
          <w:ilvl w:val="0"/>
          <w:numId w:val="4"/>
        </w:numPr>
        <w:tabs>
          <w:tab w:val="left" w:pos="993"/>
        </w:tabs>
        <w:autoSpaceDE w:val="0"/>
        <w:autoSpaceDN w:val="0"/>
        <w:adjustRightInd w:val="0"/>
        <w:spacing w:line="276" w:lineRule="auto"/>
        <w:ind w:left="0" w:firstLine="709"/>
        <w:rPr>
          <w:rFonts w:cs="Tahoma"/>
          <w:szCs w:val="24"/>
        </w:rPr>
      </w:pPr>
      <w:r w:rsidRPr="00EB63E9">
        <w:rPr>
          <w:rFonts w:cs="Tahoma"/>
          <w:szCs w:val="24"/>
        </w:rPr>
        <w:t xml:space="preserve"> Determinar la carga probatoria que les corresponde a cada una de las partes cuando está en discusión la eficacia del traslado entre regímenes pensionales.</w:t>
      </w:r>
    </w:p>
    <w:p w14:paraId="6EE24EB6" w14:textId="77777777" w:rsidR="00056645" w:rsidRPr="00EB63E9" w:rsidRDefault="00056645" w:rsidP="00EB63E9">
      <w:pPr>
        <w:pStyle w:val="Prrafodelista"/>
        <w:spacing w:line="276" w:lineRule="auto"/>
        <w:rPr>
          <w:rFonts w:cs="Tahoma"/>
          <w:szCs w:val="24"/>
        </w:rPr>
      </w:pPr>
    </w:p>
    <w:p w14:paraId="7AF29BF1" w14:textId="77777777" w:rsidR="00056645" w:rsidRPr="00EB63E9" w:rsidRDefault="00056645" w:rsidP="00EB63E9">
      <w:pPr>
        <w:pStyle w:val="Prrafodelista"/>
        <w:widowControl w:val="0"/>
        <w:numPr>
          <w:ilvl w:val="0"/>
          <w:numId w:val="4"/>
        </w:numPr>
        <w:tabs>
          <w:tab w:val="left" w:pos="993"/>
        </w:tabs>
        <w:autoSpaceDE w:val="0"/>
        <w:autoSpaceDN w:val="0"/>
        <w:adjustRightInd w:val="0"/>
        <w:spacing w:line="276" w:lineRule="auto"/>
        <w:ind w:left="0" w:firstLine="709"/>
        <w:rPr>
          <w:rFonts w:cs="Tahoma"/>
          <w:szCs w:val="24"/>
        </w:rPr>
      </w:pPr>
      <w:r w:rsidRPr="00EB63E9">
        <w:rPr>
          <w:rFonts w:cs="Tahoma"/>
          <w:szCs w:val="24"/>
        </w:rPr>
        <w:t>Analizar si quedó probado en el proceso que la parte demandante recibió de parte de la AFP demandada la asesoría e información suficiente y necesaria para hacer el cambio de régimen.</w:t>
      </w:r>
    </w:p>
    <w:p w14:paraId="48556842" w14:textId="77777777" w:rsidR="00056645" w:rsidRPr="00EB63E9" w:rsidRDefault="00056645" w:rsidP="00EB63E9">
      <w:pPr>
        <w:pStyle w:val="Prrafodelista"/>
        <w:spacing w:line="276" w:lineRule="auto"/>
        <w:rPr>
          <w:rFonts w:cs="Tahoma"/>
          <w:szCs w:val="24"/>
        </w:rPr>
      </w:pPr>
    </w:p>
    <w:p w14:paraId="0F8D819F" w14:textId="77777777" w:rsidR="00056645" w:rsidRPr="00EB63E9" w:rsidRDefault="00056645" w:rsidP="00EB63E9">
      <w:pPr>
        <w:pStyle w:val="Prrafodelista"/>
        <w:widowControl w:val="0"/>
        <w:numPr>
          <w:ilvl w:val="0"/>
          <w:numId w:val="4"/>
        </w:numPr>
        <w:tabs>
          <w:tab w:val="left" w:pos="993"/>
        </w:tabs>
        <w:autoSpaceDE w:val="0"/>
        <w:autoSpaceDN w:val="0"/>
        <w:adjustRightInd w:val="0"/>
        <w:spacing w:line="276" w:lineRule="auto"/>
        <w:ind w:left="0" w:firstLine="709"/>
        <w:rPr>
          <w:rFonts w:cs="Tahoma"/>
          <w:szCs w:val="24"/>
        </w:rPr>
      </w:pPr>
      <w:r w:rsidRPr="00EB63E9">
        <w:rPr>
          <w:rFonts w:cs="Tahoma"/>
          <w:szCs w:val="24"/>
        </w:rPr>
        <w:t xml:space="preserve">Definir si es dable ordenar la devolución de las cuotas de administración y </w:t>
      </w:r>
      <w:r w:rsidRPr="00EB63E9">
        <w:rPr>
          <w:rFonts w:cs="Tahoma"/>
          <w:szCs w:val="24"/>
        </w:rPr>
        <w:lastRenderedPageBreak/>
        <w:t>de otros valores por parte de la AFP demandada, con cargo a sus propios recursos debidamente indexados.</w:t>
      </w:r>
    </w:p>
    <w:p w14:paraId="42B27BD7" w14:textId="77777777" w:rsidR="00056645" w:rsidRPr="00EB63E9" w:rsidRDefault="00056645" w:rsidP="00EB63E9">
      <w:pPr>
        <w:pStyle w:val="Prrafodelista"/>
        <w:widowControl w:val="0"/>
        <w:autoSpaceDE w:val="0"/>
        <w:autoSpaceDN w:val="0"/>
        <w:adjustRightInd w:val="0"/>
        <w:spacing w:line="276" w:lineRule="auto"/>
        <w:ind w:left="0"/>
        <w:rPr>
          <w:rFonts w:cs="Tahoma"/>
          <w:b/>
          <w:szCs w:val="24"/>
        </w:rPr>
      </w:pPr>
    </w:p>
    <w:p w14:paraId="5445C118" w14:textId="2EAE817D" w:rsidR="00056645" w:rsidRPr="00EB63E9" w:rsidRDefault="00056645" w:rsidP="00EB63E9">
      <w:pPr>
        <w:pStyle w:val="Prrafodelista"/>
        <w:widowControl w:val="0"/>
        <w:numPr>
          <w:ilvl w:val="0"/>
          <w:numId w:val="4"/>
        </w:numPr>
        <w:tabs>
          <w:tab w:val="left" w:pos="993"/>
          <w:tab w:val="left" w:pos="1134"/>
        </w:tabs>
        <w:autoSpaceDE w:val="0"/>
        <w:autoSpaceDN w:val="0"/>
        <w:adjustRightInd w:val="0"/>
        <w:spacing w:line="276" w:lineRule="auto"/>
        <w:ind w:left="0" w:firstLine="709"/>
        <w:rPr>
          <w:rFonts w:cs="Tahoma"/>
          <w:szCs w:val="24"/>
        </w:rPr>
      </w:pPr>
      <w:r w:rsidRPr="00EB63E9">
        <w:rPr>
          <w:rFonts w:cs="Tahoma"/>
          <w:szCs w:val="24"/>
        </w:rPr>
        <w:t>Establecer si hay lugar a exonerar en costas al fondo de pensiones demandado.</w:t>
      </w:r>
    </w:p>
    <w:p w14:paraId="130D9555" w14:textId="77777777" w:rsidR="00056645" w:rsidRPr="00EB63E9" w:rsidRDefault="00056645" w:rsidP="00EB63E9">
      <w:pPr>
        <w:pStyle w:val="Prrafodelista"/>
        <w:widowControl w:val="0"/>
        <w:autoSpaceDE w:val="0"/>
        <w:autoSpaceDN w:val="0"/>
        <w:adjustRightInd w:val="0"/>
        <w:spacing w:line="276" w:lineRule="auto"/>
        <w:ind w:left="0"/>
        <w:rPr>
          <w:rFonts w:cs="Tahoma"/>
          <w:b/>
          <w:szCs w:val="24"/>
        </w:rPr>
      </w:pPr>
    </w:p>
    <w:p w14:paraId="0B2688AB" w14:textId="77777777" w:rsidR="00056645" w:rsidRPr="00EB63E9" w:rsidRDefault="00056645" w:rsidP="00EB63E9">
      <w:pPr>
        <w:pStyle w:val="Prrafodelista"/>
        <w:widowControl w:val="0"/>
        <w:numPr>
          <w:ilvl w:val="0"/>
          <w:numId w:val="4"/>
        </w:numPr>
        <w:tabs>
          <w:tab w:val="left" w:pos="993"/>
          <w:tab w:val="left" w:pos="1134"/>
        </w:tabs>
        <w:autoSpaceDE w:val="0"/>
        <w:autoSpaceDN w:val="0"/>
        <w:adjustRightInd w:val="0"/>
        <w:spacing w:line="276" w:lineRule="auto"/>
        <w:ind w:left="0" w:firstLine="709"/>
        <w:rPr>
          <w:rFonts w:cs="Tahoma"/>
          <w:szCs w:val="24"/>
        </w:rPr>
      </w:pPr>
      <w:r w:rsidRPr="00EB63E9">
        <w:rPr>
          <w:rFonts w:cs="Tahoma"/>
          <w:szCs w:val="24"/>
        </w:rPr>
        <w:t>Definir si en virtud del grado jurisdiccional de consulta en favor de COLPENSIONES, se debe ordenar el reintegro de otros valores por parte de la AFP demandada.</w:t>
      </w:r>
    </w:p>
    <w:bookmarkEnd w:id="0"/>
    <w:p w14:paraId="370DA288" w14:textId="21210A3C" w:rsidR="00056645" w:rsidRPr="00EB63E9" w:rsidRDefault="00056645" w:rsidP="00EB63E9">
      <w:pPr>
        <w:spacing w:line="276" w:lineRule="auto"/>
        <w:ind w:firstLine="360"/>
        <w:rPr>
          <w:rFonts w:ascii="Tahoma" w:hAnsi="Tahoma" w:cs="Tahoma"/>
        </w:rPr>
      </w:pPr>
    </w:p>
    <w:p w14:paraId="5C818A04" w14:textId="77777777" w:rsidR="00D60AF3" w:rsidRPr="00EB63E9" w:rsidRDefault="00D60AF3" w:rsidP="00EB63E9">
      <w:pPr>
        <w:pStyle w:val="Prrafodelista"/>
        <w:numPr>
          <w:ilvl w:val="0"/>
          <w:numId w:val="2"/>
        </w:numPr>
        <w:spacing w:line="276" w:lineRule="auto"/>
        <w:jc w:val="center"/>
        <w:rPr>
          <w:rFonts w:cs="Tahoma"/>
          <w:b/>
          <w:szCs w:val="24"/>
        </w:rPr>
      </w:pPr>
      <w:r w:rsidRPr="00EB63E9">
        <w:rPr>
          <w:rStyle w:val="normaltextrun"/>
          <w:rFonts w:cs="Tahoma"/>
          <w:b/>
          <w:bCs/>
          <w:szCs w:val="24"/>
        </w:rPr>
        <w:t>Consideraciones</w:t>
      </w:r>
    </w:p>
    <w:p w14:paraId="709891B1" w14:textId="77777777" w:rsidR="00D60AF3" w:rsidRPr="00EB63E9" w:rsidRDefault="00D60AF3" w:rsidP="00EB63E9">
      <w:pPr>
        <w:widowControl w:val="0"/>
        <w:autoSpaceDE w:val="0"/>
        <w:autoSpaceDN w:val="0"/>
        <w:adjustRightInd w:val="0"/>
        <w:spacing w:line="276" w:lineRule="auto"/>
        <w:rPr>
          <w:rFonts w:ascii="Tahoma" w:hAnsi="Tahoma" w:cs="Tahoma"/>
          <w:b/>
        </w:rPr>
      </w:pPr>
    </w:p>
    <w:p w14:paraId="281A3621" w14:textId="77777777" w:rsidR="00D60AF3" w:rsidRPr="00EB63E9" w:rsidRDefault="00D60AF3" w:rsidP="00EB63E9">
      <w:pPr>
        <w:pStyle w:val="Prrafodelista"/>
        <w:numPr>
          <w:ilvl w:val="1"/>
          <w:numId w:val="5"/>
        </w:numPr>
        <w:spacing w:line="276" w:lineRule="auto"/>
        <w:ind w:left="0" w:firstLine="709"/>
        <w:rPr>
          <w:rFonts w:cs="Tahoma"/>
          <w:b/>
          <w:szCs w:val="24"/>
        </w:rPr>
      </w:pPr>
      <w:r w:rsidRPr="00EB63E9">
        <w:rPr>
          <w:rFonts w:cs="Tahoma"/>
          <w:b/>
          <w:szCs w:val="24"/>
        </w:rPr>
        <w:t xml:space="preserve">Precedente vertical: la tesis de la Corte Suprema de Justicia respecto al tema de la ineficacia del traslado constituye doctrina probable </w:t>
      </w:r>
    </w:p>
    <w:p w14:paraId="109B4929" w14:textId="77777777" w:rsidR="00D60AF3" w:rsidRPr="00EB63E9" w:rsidRDefault="00D60AF3" w:rsidP="00EB63E9">
      <w:pPr>
        <w:spacing w:line="276" w:lineRule="auto"/>
        <w:rPr>
          <w:rFonts w:ascii="Tahoma" w:hAnsi="Tahoma" w:cs="Tahoma"/>
        </w:rPr>
      </w:pPr>
    </w:p>
    <w:p w14:paraId="30527413" w14:textId="77777777" w:rsidR="00D60AF3" w:rsidRPr="00EB63E9" w:rsidRDefault="00D60AF3" w:rsidP="00EB63E9">
      <w:pPr>
        <w:spacing w:line="276" w:lineRule="auto"/>
        <w:rPr>
          <w:rFonts w:ascii="Tahoma" w:hAnsi="Tahoma" w:cs="Tahoma"/>
          <w:spacing w:val="-4"/>
        </w:rPr>
      </w:pPr>
      <w:r w:rsidRPr="00EB63E9">
        <w:rPr>
          <w:rFonts w:ascii="Tahoma" w:hAnsi="Tahoma" w:cs="Tahoma"/>
        </w:rPr>
        <w:t xml:space="preserve">En la actualidad existe </w:t>
      </w:r>
      <w:r w:rsidRPr="00EB63E9">
        <w:rPr>
          <w:rFonts w:ascii="Tahoma" w:hAnsi="Tahoma" w:cs="Tahoma"/>
          <w:b/>
        </w:rPr>
        <w:t>doctrina probable</w:t>
      </w:r>
      <w:r w:rsidRPr="00EB63E9">
        <w:rPr>
          <w:rFonts w:ascii="Tahoma" w:hAnsi="Tahoma" w:cs="Tahoma"/>
        </w:rPr>
        <w:t xml:space="preserve"> respecto a la ineficacia de los traslados de regímenes, por cuanto la Sala de Casación Laboral ha proferido sobre el tema un número considerable de sentencias (más de 40), entre otras, las siguientes: </w:t>
      </w:r>
    </w:p>
    <w:p w14:paraId="663BCFFF" w14:textId="77777777" w:rsidR="00D60AF3" w:rsidRPr="00EB63E9" w:rsidRDefault="00D60AF3" w:rsidP="00EB63E9">
      <w:pPr>
        <w:pStyle w:val="Prrafodelista"/>
        <w:spacing w:line="276" w:lineRule="auto"/>
        <w:ind w:left="0" w:firstLine="709"/>
        <w:rPr>
          <w:rFonts w:cs="Tahoma"/>
          <w:szCs w:val="24"/>
        </w:rPr>
      </w:pPr>
    </w:p>
    <w:p w14:paraId="1FA75456" w14:textId="77777777" w:rsidR="00D60AF3" w:rsidRPr="00EB63E9" w:rsidRDefault="00D60AF3" w:rsidP="00EB63E9">
      <w:pPr>
        <w:pStyle w:val="Prrafodelista"/>
        <w:spacing w:line="276" w:lineRule="auto"/>
        <w:ind w:left="0" w:firstLine="709"/>
        <w:rPr>
          <w:rFonts w:cs="Tahoma"/>
          <w:szCs w:val="24"/>
        </w:rPr>
      </w:pPr>
      <w:proofErr w:type="spellStart"/>
      <w:r w:rsidRPr="00EB63E9">
        <w:rPr>
          <w:rFonts w:cs="Tahoma"/>
          <w:bCs/>
          <w:szCs w:val="24"/>
        </w:rPr>
        <w:t>SL</w:t>
      </w:r>
      <w:proofErr w:type="spellEnd"/>
      <w:r w:rsidRPr="00EB63E9">
        <w:rPr>
          <w:rFonts w:cs="Tahoma"/>
          <w:bCs/>
          <w:szCs w:val="24"/>
        </w:rPr>
        <w:t xml:space="preserve"> 31989 del 9 sep. 2008, </w:t>
      </w:r>
      <w:proofErr w:type="spellStart"/>
      <w:r w:rsidRPr="00EB63E9">
        <w:rPr>
          <w:rFonts w:cs="Tahoma"/>
          <w:szCs w:val="24"/>
        </w:rPr>
        <w:t>SL</w:t>
      </w:r>
      <w:proofErr w:type="spellEnd"/>
      <w:r w:rsidRPr="00EB63E9">
        <w:rPr>
          <w:rFonts w:cs="Tahoma"/>
          <w:szCs w:val="24"/>
        </w:rPr>
        <w:t xml:space="preserve"> 31314 9 sep. 2008, </w:t>
      </w:r>
      <w:proofErr w:type="spellStart"/>
      <w:r w:rsidRPr="00EB63E9">
        <w:rPr>
          <w:rFonts w:cs="Tahoma"/>
          <w:szCs w:val="24"/>
        </w:rPr>
        <w:t>SL</w:t>
      </w:r>
      <w:proofErr w:type="spellEnd"/>
      <w:r w:rsidRPr="00EB63E9">
        <w:rPr>
          <w:rFonts w:cs="Tahoma"/>
          <w:szCs w:val="24"/>
        </w:rPr>
        <w:t xml:space="preserve"> 33083 22 nov. 2011, </w:t>
      </w:r>
      <w:proofErr w:type="spellStart"/>
      <w:r w:rsidRPr="00EB63E9">
        <w:rPr>
          <w:rFonts w:cs="Tahoma"/>
          <w:szCs w:val="24"/>
        </w:rPr>
        <w:t>SL12136</w:t>
      </w:r>
      <w:proofErr w:type="spellEnd"/>
      <w:r w:rsidRPr="00EB63E9">
        <w:rPr>
          <w:rFonts w:cs="Tahoma"/>
          <w:szCs w:val="24"/>
        </w:rPr>
        <w:t xml:space="preserve">-2014, </w:t>
      </w:r>
      <w:proofErr w:type="spellStart"/>
      <w:r w:rsidRPr="00EB63E9">
        <w:rPr>
          <w:rFonts w:cs="Tahoma"/>
          <w:szCs w:val="24"/>
        </w:rPr>
        <w:t>SL19447</w:t>
      </w:r>
      <w:proofErr w:type="spellEnd"/>
      <w:r w:rsidRPr="00EB63E9">
        <w:rPr>
          <w:rFonts w:cs="Tahoma"/>
          <w:szCs w:val="24"/>
        </w:rPr>
        <w:t xml:space="preserve">-2017, </w:t>
      </w:r>
      <w:proofErr w:type="spellStart"/>
      <w:r w:rsidRPr="00EB63E9">
        <w:rPr>
          <w:rFonts w:cs="Tahoma"/>
          <w:szCs w:val="24"/>
        </w:rPr>
        <w:t>SL4964</w:t>
      </w:r>
      <w:proofErr w:type="spellEnd"/>
      <w:r w:rsidRPr="00EB63E9">
        <w:rPr>
          <w:rFonts w:cs="Tahoma"/>
          <w:szCs w:val="24"/>
        </w:rPr>
        <w:t xml:space="preserve">-2018, CSJ </w:t>
      </w:r>
      <w:proofErr w:type="spellStart"/>
      <w:r w:rsidRPr="00EB63E9">
        <w:rPr>
          <w:rFonts w:cs="Tahoma"/>
          <w:szCs w:val="24"/>
        </w:rPr>
        <w:t>SL4989</w:t>
      </w:r>
      <w:proofErr w:type="spellEnd"/>
      <w:r w:rsidRPr="00EB63E9">
        <w:rPr>
          <w:rFonts w:cs="Tahoma"/>
          <w:szCs w:val="24"/>
        </w:rPr>
        <w:t xml:space="preserve">-2018, </w:t>
      </w:r>
      <w:proofErr w:type="spellStart"/>
      <w:r w:rsidRPr="00EB63E9">
        <w:rPr>
          <w:rFonts w:cs="Tahoma"/>
          <w:szCs w:val="24"/>
        </w:rPr>
        <w:t>SL1421</w:t>
      </w:r>
      <w:proofErr w:type="spellEnd"/>
      <w:r w:rsidRPr="00EB63E9">
        <w:rPr>
          <w:rFonts w:cs="Tahoma"/>
          <w:szCs w:val="24"/>
        </w:rPr>
        <w:t xml:space="preserve">-2019, </w:t>
      </w:r>
      <w:proofErr w:type="spellStart"/>
      <w:r w:rsidRPr="00EB63E9">
        <w:rPr>
          <w:rFonts w:cs="Tahoma"/>
          <w:szCs w:val="24"/>
        </w:rPr>
        <w:t>SL1452</w:t>
      </w:r>
      <w:proofErr w:type="spellEnd"/>
      <w:r w:rsidRPr="00EB63E9">
        <w:rPr>
          <w:rFonts w:cs="Tahoma"/>
          <w:szCs w:val="24"/>
        </w:rPr>
        <w:t xml:space="preserve">-2019, </w:t>
      </w:r>
      <w:proofErr w:type="spellStart"/>
      <w:r w:rsidRPr="00EB63E9">
        <w:rPr>
          <w:rFonts w:cs="Tahoma"/>
          <w:szCs w:val="24"/>
        </w:rPr>
        <w:t>SL1688</w:t>
      </w:r>
      <w:proofErr w:type="spellEnd"/>
      <w:r w:rsidRPr="00EB63E9">
        <w:rPr>
          <w:rFonts w:cs="Tahoma"/>
          <w:szCs w:val="24"/>
        </w:rPr>
        <w:t xml:space="preserve">-2019, </w:t>
      </w:r>
      <w:proofErr w:type="spellStart"/>
      <w:r w:rsidRPr="00EB63E9">
        <w:rPr>
          <w:rFonts w:cs="Tahoma"/>
          <w:szCs w:val="24"/>
        </w:rPr>
        <w:t>SL1689</w:t>
      </w:r>
      <w:proofErr w:type="spellEnd"/>
      <w:r w:rsidRPr="00EB63E9">
        <w:rPr>
          <w:rFonts w:cs="Tahoma"/>
          <w:szCs w:val="24"/>
        </w:rPr>
        <w:t xml:space="preserve">-2019, Sentencia </w:t>
      </w:r>
      <w:proofErr w:type="spellStart"/>
      <w:r w:rsidRPr="00EB63E9">
        <w:rPr>
          <w:rFonts w:cs="Tahoma"/>
          <w:szCs w:val="24"/>
        </w:rPr>
        <w:t>SL</w:t>
      </w:r>
      <w:proofErr w:type="spellEnd"/>
      <w:r w:rsidRPr="00EB63E9">
        <w:rPr>
          <w:rFonts w:cs="Tahoma"/>
          <w:szCs w:val="24"/>
        </w:rPr>
        <w:t xml:space="preserve"> 373 -2020, Sentencia </w:t>
      </w:r>
      <w:proofErr w:type="spellStart"/>
      <w:r w:rsidRPr="00EB63E9">
        <w:rPr>
          <w:rFonts w:cs="Tahoma"/>
          <w:szCs w:val="24"/>
        </w:rPr>
        <w:t>SL</w:t>
      </w:r>
      <w:proofErr w:type="spellEnd"/>
      <w:r w:rsidRPr="00EB63E9">
        <w:rPr>
          <w:rFonts w:cs="Tahoma"/>
          <w:szCs w:val="24"/>
        </w:rPr>
        <w:t xml:space="preserve"> 5462-2019, Sentencia </w:t>
      </w:r>
      <w:proofErr w:type="spellStart"/>
      <w:r w:rsidRPr="00EB63E9">
        <w:rPr>
          <w:rFonts w:cs="Tahoma"/>
          <w:szCs w:val="24"/>
        </w:rPr>
        <w:t>SL149</w:t>
      </w:r>
      <w:proofErr w:type="spellEnd"/>
      <w:r w:rsidRPr="00EB63E9">
        <w:rPr>
          <w:rFonts w:cs="Tahoma"/>
          <w:szCs w:val="24"/>
        </w:rPr>
        <w:t xml:space="preserve">-2020, Sentencia </w:t>
      </w:r>
      <w:proofErr w:type="spellStart"/>
      <w:r w:rsidRPr="00EB63E9">
        <w:rPr>
          <w:rFonts w:cs="Tahoma"/>
          <w:szCs w:val="24"/>
        </w:rPr>
        <w:t>SL5533</w:t>
      </w:r>
      <w:proofErr w:type="spellEnd"/>
      <w:r w:rsidRPr="00EB63E9">
        <w:rPr>
          <w:rFonts w:cs="Tahoma"/>
          <w:szCs w:val="24"/>
        </w:rPr>
        <w:t xml:space="preserve">-2019, Sentencia </w:t>
      </w:r>
      <w:proofErr w:type="spellStart"/>
      <w:r w:rsidRPr="00EB63E9">
        <w:rPr>
          <w:rFonts w:cs="Tahoma"/>
          <w:szCs w:val="24"/>
        </w:rPr>
        <w:t>SL5144</w:t>
      </w:r>
      <w:proofErr w:type="spellEnd"/>
      <w:r w:rsidRPr="00EB63E9">
        <w:rPr>
          <w:rFonts w:cs="Tahoma"/>
          <w:szCs w:val="24"/>
        </w:rPr>
        <w:t xml:space="preserve">-2019, Sentencia </w:t>
      </w:r>
      <w:proofErr w:type="spellStart"/>
      <w:r w:rsidRPr="00EB63E9">
        <w:rPr>
          <w:rFonts w:cs="Tahoma"/>
          <w:szCs w:val="24"/>
        </w:rPr>
        <w:t>SL4937</w:t>
      </w:r>
      <w:proofErr w:type="spellEnd"/>
      <w:r w:rsidRPr="00EB63E9">
        <w:rPr>
          <w:rFonts w:cs="Tahoma"/>
          <w:szCs w:val="24"/>
        </w:rPr>
        <w:t xml:space="preserve">-2019, Sentencia </w:t>
      </w:r>
      <w:proofErr w:type="spellStart"/>
      <w:r w:rsidRPr="00EB63E9">
        <w:rPr>
          <w:rFonts w:cs="Tahoma"/>
          <w:szCs w:val="24"/>
        </w:rPr>
        <w:t>SL4426</w:t>
      </w:r>
      <w:proofErr w:type="spellEnd"/>
      <w:r w:rsidRPr="00EB63E9">
        <w:rPr>
          <w:rFonts w:cs="Tahoma"/>
          <w:szCs w:val="24"/>
        </w:rPr>
        <w:t xml:space="preserve">-2019, Sentencia </w:t>
      </w:r>
      <w:proofErr w:type="spellStart"/>
      <w:r w:rsidRPr="00EB63E9">
        <w:rPr>
          <w:rFonts w:cs="Tahoma"/>
          <w:szCs w:val="24"/>
        </w:rPr>
        <w:t>SL4343</w:t>
      </w:r>
      <w:proofErr w:type="spellEnd"/>
      <w:r w:rsidRPr="00EB63E9">
        <w:rPr>
          <w:rFonts w:cs="Tahoma"/>
          <w:szCs w:val="24"/>
        </w:rPr>
        <w:t xml:space="preserve">-2019, Sentencia </w:t>
      </w:r>
      <w:proofErr w:type="spellStart"/>
      <w:r w:rsidRPr="00EB63E9">
        <w:rPr>
          <w:rFonts w:cs="Tahoma"/>
          <w:szCs w:val="24"/>
        </w:rPr>
        <w:t>SL4856</w:t>
      </w:r>
      <w:proofErr w:type="spellEnd"/>
      <w:r w:rsidRPr="00EB63E9">
        <w:rPr>
          <w:rFonts w:cs="Tahoma"/>
          <w:szCs w:val="24"/>
        </w:rPr>
        <w:t xml:space="preserve">-2019, Sentencia </w:t>
      </w:r>
      <w:proofErr w:type="spellStart"/>
      <w:r w:rsidRPr="00EB63E9">
        <w:rPr>
          <w:rFonts w:cs="Tahoma"/>
          <w:szCs w:val="24"/>
        </w:rPr>
        <w:t>STP</w:t>
      </w:r>
      <w:proofErr w:type="spellEnd"/>
      <w:r w:rsidRPr="00EB63E9">
        <w:rPr>
          <w:rFonts w:cs="Tahoma"/>
          <w:szCs w:val="24"/>
        </w:rPr>
        <w:t xml:space="preserve"> 2082-2019, Sentencia </w:t>
      </w:r>
      <w:proofErr w:type="spellStart"/>
      <w:r w:rsidRPr="00EB63E9">
        <w:rPr>
          <w:rFonts w:cs="Tahoma"/>
          <w:szCs w:val="24"/>
        </w:rPr>
        <w:t>SL4360</w:t>
      </w:r>
      <w:proofErr w:type="spellEnd"/>
      <w:r w:rsidRPr="00EB63E9">
        <w:rPr>
          <w:rFonts w:cs="Tahoma"/>
          <w:szCs w:val="24"/>
        </w:rPr>
        <w:t xml:space="preserve">-2019, Sentencia </w:t>
      </w:r>
      <w:proofErr w:type="spellStart"/>
      <w:r w:rsidRPr="00EB63E9">
        <w:rPr>
          <w:rFonts w:cs="Tahoma"/>
          <w:szCs w:val="24"/>
        </w:rPr>
        <w:t>SL3852</w:t>
      </w:r>
      <w:proofErr w:type="spellEnd"/>
      <w:r w:rsidRPr="00EB63E9">
        <w:rPr>
          <w:rFonts w:cs="Tahoma"/>
          <w:szCs w:val="24"/>
        </w:rPr>
        <w:t xml:space="preserve">-2019, Sentencia </w:t>
      </w:r>
      <w:proofErr w:type="spellStart"/>
      <w:r w:rsidRPr="00EB63E9">
        <w:rPr>
          <w:rFonts w:cs="Tahoma"/>
          <w:szCs w:val="24"/>
        </w:rPr>
        <w:t>SL3749</w:t>
      </w:r>
      <w:proofErr w:type="spellEnd"/>
      <w:r w:rsidRPr="00EB63E9">
        <w:rPr>
          <w:rFonts w:cs="Tahoma"/>
          <w:szCs w:val="24"/>
        </w:rPr>
        <w:t xml:space="preserve">-2019, Sentencia </w:t>
      </w:r>
      <w:proofErr w:type="spellStart"/>
      <w:r w:rsidRPr="00EB63E9">
        <w:rPr>
          <w:rFonts w:cs="Tahoma"/>
          <w:szCs w:val="24"/>
        </w:rPr>
        <w:t>SL3179</w:t>
      </w:r>
      <w:proofErr w:type="spellEnd"/>
      <w:r w:rsidRPr="00EB63E9">
        <w:rPr>
          <w:rFonts w:cs="Tahoma"/>
          <w:szCs w:val="24"/>
        </w:rPr>
        <w:t xml:space="preserve">-2019,  Sentencia </w:t>
      </w:r>
      <w:proofErr w:type="spellStart"/>
      <w:r w:rsidRPr="00EB63E9">
        <w:rPr>
          <w:rFonts w:cs="Tahoma"/>
          <w:szCs w:val="24"/>
        </w:rPr>
        <w:t>SL1838</w:t>
      </w:r>
      <w:proofErr w:type="spellEnd"/>
      <w:r w:rsidRPr="00EB63E9">
        <w:rPr>
          <w:rFonts w:cs="Tahoma"/>
          <w:szCs w:val="24"/>
        </w:rPr>
        <w:t xml:space="preserve">-2019, Sentencia </w:t>
      </w:r>
      <w:proofErr w:type="spellStart"/>
      <w:r w:rsidRPr="00EB63E9">
        <w:rPr>
          <w:rFonts w:cs="Tahoma"/>
          <w:szCs w:val="24"/>
        </w:rPr>
        <w:t>SL2817</w:t>
      </w:r>
      <w:proofErr w:type="spellEnd"/>
      <w:r w:rsidRPr="00EB63E9">
        <w:rPr>
          <w:rFonts w:cs="Tahoma"/>
          <w:szCs w:val="24"/>
        </w:rPr>
        <w:t xml:space="preserve">-2019, Sentencia </w:t>
      </w:r>
      <w:proofErr w:type="spellStart"/>
      <w:r w:rsidRPr="00EB63E9">
        <w:rPr>
          <w:rFonts w:cs="Tahoma"/>
          <w:szCs w:val="24"/>
        </w:rPr>
        <w:t>SL771</w:t>
      </w:r>
      <w:proofErr w:type="spellEnd"/>
      <w:r w:rsidRPr="00EB63E9">
        <w:rPr>
          <w:rFonts w:cs="Tahoma"/>
          <w:szCs w:val="24"/>
        </w:rPr>
        <w:t xml:space="preserve">-2019, Sentencia </w:t>
      </w:r>
      <w:proofErr w:type="spellStart"/>
      <w:r w:rsidRPr="00EB63E9">
        <w:rPr>
          <w:rFonts w:cs="Tahoma"/>
          <w:szCs w:val="24"/>
        </w:rPr>
        <w:t>SL4296</w:t>
      </w:r>
      <w:proofErr w:type="spellEnd"/>
      <w:r w:rsidRPr="00EB63E9">
        <w:rPr>
          <w:rFonts w:cs="Tahoma"/>
          <w:szCs w:val="24"/>
        </w:rPr>
        <w:t xml:space="preserve">-2018, Sentencia </w:t>
      </w:r>
      <w:proofErr w:type="spellStart"/>
      <w:r w:rsidRPr="00EB63E9">
        <w:rPr>
          <w:rFonts w:cs="Tahoma"/>
          <w:szCs w:val="24"/>
        </w:rPr>
        <w:t>SL2865</w:t>
      </w:r>
      <w:proofErr w:type="spellEnd"/>
      <w:r w:rsidRPr="00EB63E9">
        <w:rPr>
          <w:rFonts w:cs="Tahoma"/>
          <w:szCs w:val="24"/>
        </w:rPr>
        <w:t xml:space="preserve">-2019, Sentencia  </w:t>
      </w:r>
      <w:proofErr w:type="spellStart"/>
      <w:r w:rsidRPr="00EB63E9">
        <w:rPr>
          <w:rFonts w:cs="Tahoma"/>
          <w:szCs w:val="24"/>
        </w:rPr>
        <w:t>SL2955</w:t>
      </w:r>
      <w:proofErr w:type="spellEnd"/>
      <w:r w:rsidRPr="00EB63E9">
        <w:rPr>
          <w:rFonts w:cs="Tahoma"/>
          <w:szCs w:val="24"/>
        </w:rPr>
        <w:t xml:space="preserve">-2019, Sentencia  </w:t>
      </w:r>
      <w:proofErr w:type="spellStart"/>
      <w:r w:rsidRPr="00EB63E9">
        <w:rPr>
          <w:rFonts w:cs="Tahoma"/>
          <w:szCs w:val="24"/>
        </w:rPr>
        <w:t>SL2324</w:t>
      </w:r>
      <w:proofErr w:type="spellEnd"/>
      <w:r w:rsidRPr="00EB63E9">
        <w:rPr>
          <w:rFonts w:cs="Tahoma"/>
          <w:szCs w:val="24"/>
        </w:rPr>
        <w:t>-2019.</w:t>
      </w:r>
    </w:p>
    <w:p w14:paraId="715B33E4" w14:textId="77777777" w:rsidR="00D60AF3" w:rsidRPr="00EB63E9" w:rsidRDefault="00D60AF3" w:rsidP="00EB63E9">
      <w:pPr>
        <w:pStyle w:val="Prrafodelista"/>
        <w:spacing w:line="276" w:lineRule="auto"/>
        <w:ind w:left="0" w:firstLine="709"/>
        <w:rPr>
          <w:rFonts w:cs="Tahoma"/>
          <w:szCs w:val="24"/>
        </w:rPr>
      </w:pPr>
    </w:p>
    <w:p w14:paraId="52E2AB10" w14:textId="77777777" w:rsidR="00D60AF3" w:rsidRPr="00EB63E9" w:rsidRDefault="00D60AF3" w:rsidP="00EB63E9">
      <w:pPr>
        <w:pStyle w:val="Prrafodelista"/>
        <w:spacing w:line="276" w:lineRule="auto"/>
        <w:ind w:left="0" w:firstLine="709"/>
        <w:rPr>
          <w:rFonts w:cs="Tahoma"/>
          <w:spacing w:val="-4"/>
          <w:szCs w:val="24"/>
        </w:rPr>
      </w:pPr>
      <w:r w:rsidRPr="00EB63E9">
        <w:rPr>
          <w:rFonts w:cs="Tahoma"/>
          <w:szCs w:val="24"/>
        </w:rPr>
        <w:t xml:space="preserve">En términos generales, en todas estas sentencias se determinó </w:t>
      </w:r>
      <w:r w:rsidRPr="00EB63E9">
        <w:rPr>
          <w:rFonts w:cs="Tahoma"/>
          <w:i/>
          <w:szCs w:val="24"/>
        </w:rPr>
        <w:t xml:space="preserve">i) </w:t>
      </w:r>
      <w:r w:rsidRPr="00EB63E9">
        <w:rPr>
          <w:rFonts w:cs="Tahoma"/>
          <w:szCs w:val="24"/>
        </w:rPr>
        <w:t xml:space="preserve">el alcance del deber de información a cargo de las Administradoras de Fondos de Pensiones, </w:t>
      </w:r>
      <w:r w:rsidRPr="00EB63E9">
        <w:rPr>
          <w:rFonts w:cs="Tahoma"/>
          <w:i/>
          <w:szCs w:val="24"/>
        </w:rPr>
        <w:t xml:space="preserve">ii) </w:t>
      </w:r>
      <w:r w:rsidRPr="00EB63E9">
        <w:rPr>
          <w:rFonts w:cs="Tahoma"/>
          <w:szCs w:val="24"/>
        </w:rPr>
        <w:t xml:space="preserve">la procedencia de la ineficacia del traslado, </w:t>
      </w:r>
      <w:r w:rsidRPr="00EB63E9">
        <w:rPr>
          <w:rFonts w:cs="Tahoma"/>
          <w:i/>
          <w:szCs w:val="24"/>
        </w:rPr>
        <w:t xml:space="preserve">iii) </w:t>
      </w:r>
      <w:r w:rsidRPr="00EB63E9">
        <w:rPr>
          <w:rFonts w:cs="Tahoma"/>
          <w:szCs w:val="24"/>
        </w:rPr>
        <w:t>la inversión de la carga de la prueba en favor del afiliado.</w:t>
      </w:r>
      <w:r w:rsidRPr="00EB63E9">
        <w:rPr>
          <w:rFonts w:cs="Tahoma"/>
          <w:spacing w:val="-4"/>
          <w:szCs w:val="24"/>
        </w:rPr>
        <w:t xml:space="preserve"> Todos los problemas jurídicos planteados en este asunto fueron objeto de estudio por parte de la Sala de Casación Laboral, de modo que basta referirnos a su precedente para dar respuesta a los mismos, como veremos a continuación.</w:t>
      </w:r>
    </w:p>
    <w:p w14:paraId="5CC95AC1" w14:textId="77777777" w:rsidR="00D60AF3" w:rsidRPr="00EB63E9" w:rsidRDefault="00D60AF3" w:rsidP="00EB63E9">
      <w:pPr>
        <w:pStyle w:val="Prrafodelista"/>
        <w:tabs>
          <w:tab w:val="left" w:pos="-720"/>
        </w:tabs>
        <w:suppressAutoHyphens/>
        <w:spacing w:line="276" w:lineRule="auto"/>
        <w:ind w:left="644"/>
        <w:rPr>
          <w:rFonts w:cs="Tahoma"/>
          <w:spacing w:val="-3"/>
          <w:kern w:val="2"/>
          <w:szCs w:val="24"/>
        </w:rPr>
      </w:pPr>
    </w:p>
    <w:p w14:paraId="33AB8511" w14:textId="77777777" w:rsidR="00D60AF3" w:rsidRPr="00EB63E9" w:rsidRDefault="00D60AF3" w:rsidP="00EB63E9">
      <w:pPr>
        <w:pStyle w:val="Prrafodelista"/>
        <w:numPr>
          <w:ilvl w:val="1"/>
          <w:numId w:val="5"/>
        </w:numPr>
        <w:spacing w:line="276" w:lineRule="auto"/>
        <w:ind w:left="0" w:firstLine="709"/>
        <w:rPr>
          <w:rFonts w:cs="Tahoma"/>
          <w:b/>
          <w:szCs w:val="24"/>
        </w:rPr>
      </w:pPr>
      <w:r w:rsidRPr="00EB63E9">
        <w:rPr>
          <w:rFonts w:cs="Tahoma"/>
          <w:b/>
          <w:szCs w:val="24"/>
        </w:rPr>
        <w:t>“El deber de información a cargo de las administradoras de fondos de pensiones: Un deber exigible desde su creación</w:t>
      </w:r>
      <w:r w:rsidRPr="00EB63E9">
        <w:rPr>
          <w:rFonts w:cs="Tahoma"/>
          <w:szCs w:val="24"/>
        </w:rPr>
        <w:footnoteReference w:id="1"/>
      </w:r>
      <w:r w:rsidRPr="00EB63E9">
        <w:rPr>
          <w:rFonts w:cs="Tahoma"/>
          <w:b/>
          <w:szCs w:val="24"/>
        </w:rPr>
        <w:t>”</w:t>
      </w:r>
    </w:p>
    <w:p w14:paraId="561CA6AE" w14:textId="77777777" w:rsidR="00D60AF3" w:rsidRPr="00EB63E9" w:rsidRDefault="00D60AF3" w:rsidP="00EB63E9">
      <w:pPr>
        <w:pStyle w:val="Prrafodelista"/>
        <w:tabs>
          <w:tab w:val="left" w:pos="-720"/>
        </w:tabs>
        <w:suppressAutoHyphens/>
        <w:spacing w:line="276" w:lineRule="auto"/>
        <w:ind w:left="644"/>
        <w:rPr>
          <w:rFonts w:cs="Tahoma"/>
          <w:i/>
          <w:spacing w:val="-3"/>
          <w:kern w:val="2"/>
          <w:szCs w:val="24"/>
        </w:rPr>
      </w:pPr>
    </w:p>
    <w:p w14:paraId="24334252" w14:textId="77777777" w:rsidR="00D60AF3" w:rsidRPr="00EB63E9" w:rsidRDefault="00D60AF3" w:rsidP="00EB63E9">
      <w:pPr>
        <w:tabs>
          <w:tab w:val="left" w:pos="-720"/>
        </w:tabs>
        <w:suppressAutoHyphens/>
        <w:spacing w:line="276" w:lineRule="auto"/>
        <w:rPr>
          <w:rFonts w:ascii="Tahoma" w:hAnsi="Tahoma" w:cs="Tahoma"/>
          <w:spacing w:val="-3"/>
          <w:kern w:val="2"/>
        </w:rPr>
      </w:pPr>
      <w:r w:rsidRPr="00EB63E9">
        <w:rPr>
          <w:rFonts w:ascii="Tahoma" w:hAnsi="Tahoma" w:cs="Tahoma"/>
          <w:spacing w:val="-3"/>
          <w:kern w:val="2"/>
        </w:rPr>
        <w:t xml:space="preserve">Dado que las Administradoras de Fondos de Pensiones son organismos profesionales, resulta aplicable el artículo 1604 del Código Civil, según el cual la prueba de la </w:t>
      </w:r>
      <w:r w:rsidRPr="00EB63E9">
        <w:rPr>
          <w:rFonts w:ascii="Tahoma" w:hAnsi="Tahoma" w:cs="Tahoma"/>
          <w:spacing w:val="-3"/>
          <w:kern w:val="2"/>
          <w:u w:val="single"/>
        </w:rPr>
        <w:t>debida diligencia y cuidado</w:t>
      </w:r>
      <w:r w:rsidRPr="00EB63E9">
        <w:rPr>
          <w:rFonts w:ascii="Tahoma" w:hAnsi="Tahoma" w:cs="Tahoma"/>
          <w:spacing w:val="-3"/>
          <w:kern w:val="2"/>
        </w:rPr>
        <w:t xml:space="preserve"> incumbe a quien ha debido emplearla, atendiendo a las siguientes razones:</w:t>
      </w:r>
    </w:p>
    <w:p w14:paraId="5D8406D9" w14:textId="77777777" w:rsidR="00D60AF3" w:rsidRPr="00EB63E9" w:rsidRDefault="00D60AF3" w:rsidP="00EB63E9">
      <w:pPr>
        <w:pStyle w:val="Prrafodelista"/>
        <w:tabs>
          <w:tab w:val="left" w:pos="-720"/>
        </w:tabs>
        <w:suppressAutoHyphens/>
        <w:spacing w:line="276" w:lineRule="auto"/>
        <w:ind w:left="644"/>
        <w:rPr>
          <w:rFonts w:cs="Tahoma"/>
          <w:b/>
          <w:spacing w:val="-3"/>
          <w:kern w:val="2"/>
          <w:szCs w:val="24"/>
        </w:rPr>
      </w:pPr>
    </w:p>
    <w:p w14:paraId="2D07A27A" w14:textId="77777777" w:rsidR="00D60AF3" w:rsidRPr="00EB63E9" w:rsidRDefault="00D60AF3" w:rsidP="00EB63E9">
      <w:pPr>
        <w:pStyle w:val="Prrafodelista"/>
        <w:tabs>
          <w:tab w:val="left" w:pos="-720"/>
        </w:tabs>
        <w:suppressAutoHyphens/>
        <w:spacing w:line="276" w:lineRule="auto"/>
        <w:ind w:left="0" w:firstLine="709"/>
        <w:rPr>
          <w:rFonts w:cs="Tahoma"/>
          <w:spacing w:val="-3"/>
          <w:kern w:val="2"/>
          <w:szCs w:val="24"/>
        </w:rPr>
      </w:pPr>
      <w:r w:rsidRPr="00EB63E9">
        <w:rPr>
          <w:rFonts w:cs="Tahoma"/>
          <w:b/>
          <w:spacing w:val="-3"/>
          <w:kern w:val="2"/>
          <w:szCs w:val="24"/>
        </w:rPr>
        <w:t>1)</w:t>
      </w:r>
      <w:r w:rsidRPr="00EB63E9">
        <w:rPr>
          <w:rFonts w:cs="Tahoma"/>
          <w:spacing w:val="-3"/>
          <w:kern w:val="2"/>
          <w:szCs w:val="24"/>
        </w:rPr>
        <w:t xml:space="preserve"> Las Administradoras de Fondos de Pensiones tienen deberes de carácter profesional con sus afiliados y con los consumidores del mercado potencial en general. Además, sus actividades se encuentran reguladas por el </w:t>
      </w:r>
      <w:r w:rsidRPr="00EB63E9">
        <w:rPr>
          <w:rFonts w:cs="Tahoma"/>
          <w:spacing w:val="-3"/>
          <w:kern w:val="2"/>
          <w:szCs w:val="24"/>
          <w:u w:val="single"/>
        </w:rPr>
        <w:t>Decreto 663 de 1993</w:t>
      </w:r>
      <w:r w:rsidRPr="00EB63E9">
        <w:rPr>
          <w:rStyle w:val="Refdenotaalpie"/>
          <w:rFonts w:cs="Tahoma"/>
          <w:spacing w:val="-3"/>
          <w:kern w:val="2"/>
          <w:szCs w:val="24"/>
          <w:u w:val="single"/>
        </w:rPr>
        <w:footnoteReference w:id="2"/>
      </w:r>
      <w:r w:rsidRPr="00EB63E9">
        <w:rPr>
          <w:rFonts w:cs="Tahoma"/>
          <w:spacing w:val="-3"/>
          <w:kern w:val="2"/>
          <w:szCs w:val="24"/>
        </w:rPr>
        <w:t>, norma en la que se destaca la importancia de los principios de debida diligencia, transparencia e información cierta, suficiente y oportuna.</w:t>
      </w:r>
    </w:p>
    <w:p w14:paraId="18F0EE86" w14:textId="77777777" w:rsidR="00D60AF3" w:rsidRPr="00EB63E9" w:rsidRDefault="00D60AF3" w:rsidP="00EB63E9">
      <w:pPr>
        <w:pStyle w:val="Prrafodelista"/>
        <w:tabs>
          <w:tab w:val="left" w:pos="-720"/>
        </w:tabs>
        <w:suppressAutoHyphens/>
        <w:spacing w:line="276" w:lineRule="auto"/>
        <w:ind w:left="0" w:firstLine="709"/>
        <w:rPr>
          <w:rFonts w:cs="Tahoma"/>
          <w:spacing w:val="-3"/>
          <w:kern w:val="2"/>
          <w:szCs w:val="24"/>
        </w:rPr>
      </w:pPr>
    </w:p>
    <w:p w14:paraId="6DFB5A1A" w14:textId="77777777" w:rsidR="00D60AF3" w:rsidRPr="00EB63E9" w:rsidRDefault="00D60AF3" w:rsidP="00EB63E9">
      <w:pPr>
        <w:pStyle w:val="Prrafodelista"/>
        <w:tabs>
          <w:tab w:val="left" w:pos="-720"/>
        </w:tabs>
        <w:suppressAutoHyphens/>
        <w:spacing w:line="276" w:lineRule="auto"/>
        <w:ind w:left="0" w:firstLine="709"/>
        <w:rPr>
          <w:rFonts w:cs="Tahoma"/>
          <w:szCs w:val="24"/>
        </w:rPr>
      </w:pPr>
      <w:r w:rsidRPr="00EB63E9">
        <w:rPr>
          <w:rFonts w:cs="Tahoma"/>
          <w:b/>
          <w:spacing w:val="-3"/>
          <w:kern w:val="2"/>
          <w:szCs w:val="24"/>
        </w:rPr>
        <w:t>2)</w:t>
      </w:r>
      <w:r w:rsidRPr="00EB63E9">
        <w:rPr>
          <w:rFonts w:cs="Tahoma"/>
          <w:spacing w:val="-3"/>
          <w:kern w:val="2"/>
          <w:szCs w:val="24"/>
        </w:rPr>
        <w:t xml:space="preserve"> Adicionalmente, se tiene previsto en el artículo 12 del Decreto 720 de 1994, que lo</w:t>
      </w:r>
      <w:r w:rsidRPr="00EB63E9">
        <w:rPr>
          <w:rFonts w:cs="Tahoma"/>
          <w:szCs w:val="24"/>
        </w:rPr>
        <w:t xml:space="preserve">s promotores que empleen las sociedades administradoras del sistema general de pensiones deberán suministrar </w:t>
      </w:r>
      <w:r w:rsidRPr="00EB63E9">
        <w:rPr>
          <w:rFonts w:cs="Tahoma"/>
          <w:szCs w:val="24"/>
          <w:u w:val="single"/>
        </w:rPr>
        <w:t>suficiente, amplia y oportuna</w:t>
      </w:r>
      <w:r w:rsidRPr="00EB63E9">
        <w:rPr>
          <w:rFonts w:cs="Tahoma"/>
          <w:szCs w:val="24"/>
        </w:rPr>
        <w:t xml:space="preserve"> información a los posibles afiliados al momento de la promoción de la afiliación y durante toda la vinculación con ocasión de las prestaciones a las cuales tenga derecho el afiliado. </w:t>
      </w:r>
    </w:p>
    <w:p w14:paraId="5EBC85F7" w14:textId="77777777" w:rsidR="00D60AF3" w:rsidRPr="00EB63E9" w:rsidRDefault="00D60AF3" w:rsidP="00EB63E9">
      <w:pPr>
        <w:pStyle w:val="Prrafodelista"/>
        <w:tabs>
          <w:tab w:val="left" w:pos="-720"/>
        </w:tabs>
        <w:suppressAutoHyphens/>
        <w:spacing w:line="276" w:lineRule="auto"/>
        <w:ind w:left="0" w:firstLine="709"/>
        <w:rPr>
          <w:rFonts w:cs="Tahoma"/>
          <w:spacing w:val="-3"/>
          <w:kern w:val="2"/>
          <w:szCs w:val="24"/>
        </w:rPr>
      </w:pPr>
    </w:p>
    <w:p w14:paraId="016C2B94" w14:textId="77777777" w:rsidR="00D60AF3" w:rsidRPr="00EB63E9" w:rsidRDefault="00D60AF3" w:rsidP="00EB63E9">
      <w:pPr>
        <w:pStyle w:val="Prrafodelista"/>
        <w:tabs>
          <w:tab w:val="left" w:pos="-720"/>
        </w:tabs>
        <w:suppressAutoHyphens/>
        <w:spacing w:line="276" w:lineRule="auto"/>
        <w:ind w:left="0" w:firstLine="709"/>
        <w:rPr>
          <w:rFonts w:cs="Tahoma"/>
          <w:spacing w:val="-3"/>
          <w:kern w:val="2"/>
          <w:szCs w:val="24"/>
        </w:rPr>
      </w:pPr>
      <w:r w:rsidRPr="00EB63E9">
        <w:rPr>
          <w:rFonts w:cs="Tahoma"/>
          <w:b/>
          <w:spacing w:val="-3"/>
          <w:kern w:val="2"/>
          <w:szCs w:val="24"/>
        </w:rPr>
        <w:t>3)</w:t>
      </w:r>
      <w:r w:rsidRPr="00EB63E9">
        <w:rPr>
          <w:rFonts w:cs="Tahoma"/>
          <w:spacing w:val="-3"/>
          <w:kern w:val="2"/>
          <w:szCs w:val="24"/>
        </w:rPr>
        <w:t xml:space="preserve">   Dispone el artículo 114 de la Ley 100 de 1993, que los trabajadores y servidores públicos que se trasladen por primera vez del RPM al </w:t>
      </w:r>
      <w:proofErr w:type="spellStart"/>
      <w:r w:rsidRPr="00EB63E9">
        <w:rPr>
          <w:rFonts w:cs="Tahoma"/>
          <w:spacing w:val="-3"/>
          <w:kern w:val="2"/>
          <w:szCs w:val="24"/>
        </w:rPr>
        <w:t>RAIS</w:t>
      </w:r>
      <w:proofErr w:type="spellEnd"/>
      <w:r w:rsidRPr="00EB63E9">
        <w:rPr>
          <w:rFonts w:cs="Tahoma"/>
          <w:spacing w:val="-3"/>
          <w:kern w:val="2"/>
          <w:szCs w:val="24"/>
        </w:rPr>
        <w:t xml:space="preserve"> deberán presentar a la respectiva entidad administradora comunicación escrita en la que conste que la selección de dicho régimen se ha tomado de manera libre, espontánea y sin presiones.</w:t>
      </w:r>
    </w:p>
    <w:p w14:paraId="2DD06DE3" w14:textId="77777777" w:rsidR="00D60AF3" w:rsidRPr="00EB63E9" w:rsidRDefault="00D60AF3" w:rsidP="00EB63E9">
      <w:pPr>
        <w:pStyle w:val="Prrafodelista"/>
        <w:tabs>
          <w:tab w:val="left" w:pos="-720"/>
        </w:tabs>
        <w:suppressAutoHyphens/>
        <w:spacing w:line="276" w:lineRule="auto"/>
        <w:ind w:left="0" w:firstLine="709"/>
        <w:rPr>
          <w:rFonts w:cs="Tahoma"/>
          <w:spacing w:val="-3"/>
          <w:kern w:val="2"/>
          <w:szCs w:val="24"/>
        </w:rPr>
      </w:pPr>
    </w:p>
    <w:p w14:paraId="30145BE2" w14:textId="6986FDD2" w:rsidR="00D60AF3" w:rsidRPr="00EB63E9" w:rsidRDefault="00D60AF3" w:rsidP="00EB63E9">
      <w:pPr>
        <w:pStyle w:val="Prrafodelista"/>
        <w:tabs>
          <w:tab w:val="left" w:pos="-720"/>
        </w:tabs>
        <w:suppressAutoHyphens/>
        <w:spacing w:line="276" w:lineRule="auto"/>
        <w:ind w:left="0" w:firstLine="709"/>
        <w:rPr>
          <w:rFonts w:cs="Tahoma"/>
          <w:iCs/>
          <w:szCs w:val="24"/>
          <w:u w:val="single"/>
        </w:rPr>
      </w:pPr>
      <w:r w:rsidRPr="00EB63E9">
        <w:rPr>
          <w:rFonts w:cs="Tahoma"/>
          <w:b/>
          <w:spacing w:val="-3"/>
          <w:kern w:val="2"/>
          <w:szCs w:val="24"/>
        </w:rPr>
        <w:t>4)</w:t>
      </w:r>
      <w:r w:rsidRPr="00EB63E9">
        <w:rPr>
          <w:rFonts w:cs="Tahoma"/>
          <w:spacing w:val="-3"/>
          <w:kern w:val="2"/>
          <w:szCs w:val="24"/>
        </w:rPr>
        <w:t xml:space="preserve"> En numerosas sentencias del órgano de cierre de la jurisdicción ordinaria laboral, se ha establecido que no puede argüirse que </w:t>
      </w:r>
      <w:r w:rsidRPr="00EB63E9">
        <w:rPr>
          <w:rFonts w:cs="Tahoma"/>
          <w:iCs/>
          <w:szCs w:val="24"/>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EB63E9">
        <w:rPr>
          <w:rFonts w:cs="Tahoma"/>
          <w:i/>
          <w:iCs/>
          <w:szCs w:val="24"/>
        </w:rPr>
        <w:t>“</w:t>
      </w:r>
      <w:r w:rsidRPr="00DE3129">
        <w:rPr>
          <w:rFonts w:cs="Tahoma"/>
          <w:i/>
          <w:iCs/>
          <w:sz w:val="22"/>
          <w:szCs w:val="24"/>
          <w:u w:val="single"/>
        </w:rPr>
        <w:t>dar cuenta de que documentaron clara y suficientemente los efectos que acarrea el cambio de régimen, so pena de declarar ineficaz ese tránsito</w:t>
      </w:r>
      <w:r w:rsidRPr="00EB63E9">
        <w:rPr>
          <w:rFonts w:cs="Tahoma"/>
          <w:i/>
          <w:iCs/>
          <w:szCs w:val="24"/>
          <w:u w:val="single"/>
        </w:rPr>
        <w:t>”</w:t>
      </w:r>
      <w:r w:rsidRPr="00EB63E9">
        <w:rPr>
          <w:rFonts w:cs="Tahoma"/>
          <w:iCs/>
          <w:szCs w:val="24"/>
          <w:u w:val="single"/>
        </w:rPr>
        <w:t>.</w:t>
      </w:r>
    </w:p>
    <w:p w14:paraId="1815B7D8" w14:textId="77777777" w:rsidR="00D60AF3" w:rsidRPr="00EB63E9" w:rsidRDefault="00D60AF3" w:rsidP="00EB63E9">
      <w:pPr>
        <w:pStyle w:val="Prrafodelista"/>
        <w:tabs>
          <w:tab w:val="left" w:pos="-720"/>
        </w:tabs>
        <w:suppressAutoHyphens/>
        <w:spacing w:line="276" w:lineRule="auto"/>
        <w:ind w:left="644"/>
        <w:rPr>
          <w:rFonts w:cs="Tahoma"/>
          <w:iCs/>
          <w:szCs w:val="24"/>
          <w:u w:val="single"/>
        </w:rPr>
      </w:pPr>
    </w:p>
    <w:p w14:paraId="143AA749" w14:textId="77777777" w:rsidR="00D60AF3" w:rsidRPr="00EB63E9" w:rsidRDefault="00D60AF3" w:rsidP="00EB63E9">
      <w:pPr>
        <w:pStyle w:val="Prrafodelista"/>
        <w:tabs>
          <w:tab w:val="left" w:pos="-720"/>
        </w:tabs>
        <w:suppressAutoHyphens/>
        <w:spacing w:line="276" w:lineRule="auto"/>
        <w:ind w:left="0"/>
        <w:rPr>
          <w:rFonts w:cs="Tahoma"/>
          <w:iCs/>
          <w:szCs w:val="24"/>
        </w:rPr>
      </w:pPr>
      <w:r w:rsidRPr="00EB63E9">
        <w:rPr>
          <w:rFonts w:cs="Tahoma"/>
          <w:iCs/>
          <w:szCs w:val="24"/>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del buen consejo al transmitirle al afiliado toda aquella información que resultaba relevante para que tomara una decisión de tal trascendencia. </w:t>
      </w:r>
    </w:p>
    <w:p w14:paraId="29305421" w14:textId="77777777" w:rsidR="00D60AF3" w:rsidRPr="00EB63E9" w:rsidRDefault="00D60AF3" w:rsidP="00EB63E9">
      <w:pPr>
        <w:pStyle w:val="Prrafodelista"/>
        <w:tabs>
          <w:tab w:val="left" w:pos="-720"/>
        </w:tabs>
        <w:suppressAutoHyphens/>
        <w:spacing w:line="276" w:lineRule="auto"/>
        <w:ind w:left="0"/>
        <w:rPr>
          <w:rFonts w:cs="Tahoma"/>
          <w:iCs/>
          <w:szCs w:val="24"/>
        </w:rPr>
      </w:pPr>
    </w:p>
    <w:p w14:paraId="3E184573" w14:textId="77777777" w:rsidR="00D60AF3" w:rsidRPr="00EB63E9" w:rsidRDefault="00D60AF3" w:rsidP="00EB63E9">
      <w:pPr>
        <w:pStyle w:val="Prrafodelista"/>
        <w:tabs>
          <w:tab w:val="left" w:pos="-720"/>
        </w:tabs>
        <w:suppressAutoHyphens/>
        <w:spacing w:line="276" w:lineRule="auto"/>
        <w:ind w:left="0"/>
        <w:rPr>
          <w:rFonts w:cs="Tahoma"/>
          <w:iCs/>
          <w:szCs w:val="24"/>
        </w:rPr>
      </w:pPr>
      <w:r w:rsidRPr="00EB63E9">
        <w:rPr>
          <w:rFonts w:cs="Tahoma"/>
          <w:iCs/>
          <w:szCs w:val="24"/>
        </w:rPr>
        <w:tab/>
        <w:t>Dicho deber, como lo ha enseñado la Corte, es exigible desde las etapas previas y preparatorias a la formalización de la afiliación a la administradora, pues en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442D2B99" w14:textId="77777777" w:rsidR="00D60AF3" w:rsidRPr="00EB63E9" w:rsidRDefault="00D60AF3" w:rsidP="00EB63E9">
      <w:pPr>
        <w:pStyle w:val="Prrafodelista"/>
        <w:tabs>
          <w:tab w:val="left" w:pos="-720"/>
        </w:tabs>
        <w:suppressAutoHyphens/>
        <w:spacing w:line="276" w:lineRule="auto"/>
        <w:ind w:left="0"/>
        <w:rPr>
          <w:rFonts w:cs="Tahoma"/>
          <w:iCs/>
          <w:szCs w:val="24"/>
        </w:rPr>
      </w:pPr>
    </w:p>
    <w:p w14:paraId="13EE7470" w14:textId="77777777" w:rsidR="00D60AF3" w:rsidRPr="00EB63E9" w:rsidRDefault="00D60AF3" w:rsidP="00EB63E9">
      <w:pPr>
        <w:pStyle w:val="Prrafodelista"/>
        <w:tabs>
          <w:tab w:val="left" w:pos="-720"/>
        </w:tabs>
        <w:suppressAutoHyphens/>
        <w:spacing w:line="276" w:lineRule="auto"/>
        <w:ind w:left="0"/>
        <w:rPr>
          <w:rFonts w:cs="Tahoma"/>
          <w:szCs w:val="24"/>
        </w:rPr>
      </w:pPr>
      <w:r w:rsidRPr="00EB63E9">
        <w:rPr>
          <w:rFonts w:cs="Tahoma"/>
          <w:szCs w:val="24"/>
        </w:rPr>
        <w:lastRenderedPageBreak/>
        <w:tab/>
        <w:t xml:space="preserve">Ello así, también ha dicho el órgano de cierre de la especialidad laboral, que las </w:t>
      </w:r>
      <w:proofErr w:type="spellStart"/>
      <w:r w:rsidRPr="00EB63E9">
        <w:rPr>
          <w:rFonts w:cs="Tahoma"/>
          <w:szCs w:val="24"/>
        </w:rPr>
        <w:t>AFPs</w:t>
      </w:r>
      <w:proofErr w:type="spellEnd"/>
      <w:r w:rsidRPr="00EB63E9">
        <w:rPr>
          <w:rFonts w:cs="Tahoma"/>
          <w:szCs w:val="24"/>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3DF596B9" w14:textId="77777777" w:rsidR="00D60AF3" w:rsidRPr="00EB63E9" w:rsidRDefault="00D60AF3" w:rsidP="00EB63E9">
      <w:pPr>
        <w:pStyle w:val="Prrafodelista"/>
        <w:tabs>
          <w:tab w:val="left" w:pos="-720"/>
        </w:tabs>
        <w:suppressAutoHyphens/>
        <w:spacing w:line="276" w:lineRule="auto"/>
        <w:ind w:left="644"/>
        <w:rPr>
          <w:rFonts w:cs="Tahoma"/>
          <w:iCs/>
          <w:szCs w:val="24"/>
        </w:rPr>
      </w:pPr>
    </w:p>
    <w:p w14:paraId="11A40D3A" w14:textId="77777777" w:rsidR="00D60AF3" w:rsidRPr="00EB63E9" w:rsidRDefault="00D60AF3" w:rsidP="00EB63E9">
      <w:pPr>
        <w:pStyle w:val="Prrafodelista"/>
        <w:spacing w:line="276" w:lineRule="auto"/>
        <w:ind w:left="0" w:firstLine="708"/>
        <w:rPr>
          <w:rFonts w:cs="Tahoma"/>
          <w:szCs w:val="24"/>
        </w:rPr>
      </w:pPr>
      <w:r w:rsidRPr="00EB63E9">
        <w:rPr>
          <w:rFonts w:cs="Tahoma"/>
          <w:szCs w:val="24"/>
        </w:rPr>
        <w:t xml:space="preserve">Ahora bien, como quiera que uno de los argumentos de la defensa de las AFP </w:t>
      </w:r>
      <w:proofErr w:type="gramStart"/>
      <w:r w:rsidRPr="00EB63E9">
        <w:rPr>
          <w:rFonts w:cs="Tahoma"/>
          <w:szCs w:val="24"/>
        </w:rPr>
        <w:t>es</w:t>
      </w:r>
      <w:proofErr w:type="gramEnd"/>
      <w:r w:rsidRPr="00EB63E9">
        <w:rPr>
          <w:rFonts w:cs="Tahoma"/>
          <w:szCs w:val="24"/>
        </w:rPr>
        <w:t xml:space="preserve"> que la normatividad del deber de información en su inicio era escasa, vale la pena citar la sentencia del 8 de mayo de 2019 </w:t>
      </w:r>
      <w:proofErr w:type="spellStart"/>
      <w:r w:rsidRPr="00EB63E9">
        <w:rPr>
          <w:rFonts w:cs="Tahoma"/>
          <w:szCs w:val="24"/>
        </w:rPr>
        <w:t>SL</w:t>
      </w:r>
      <w:proofErr w:type="spellEnd"/>
      <w:r w:rsidRPr="00EB63E9">
        <w:rPr>
          <w:rFonts w:cs="Tahoma"/>
          <w:szCs w:val="24"/>
        </w:rPr>
        <w:t xml:space="preserve"> 1688-2019, Radicado 68838, con Ponencia de la Dra. Clara Cecilia Dueñas Quevedo, donde </w:t>
      </w:r>
      <w:r w:rsidRPr="00EB63E9">
        <w:rPr>
          <w:rFonts w:cs="Tahoma"/>
          <w:spacing w:val="-4"/>
          <w:szCs w:val="24"/>
        </w:rPr>
        <w:t>se hace un didáctico recuento histórico de las normas que rigen la actividad de los Fondos de Pensiones privados, dividiéndolo en 3 etapas, de cuyo análisis se llega a la conclusión de que a las AFP</w:t>
      </w:r>
      <w:r w:rsidRPr="00EB63E9">
        <w:rPr>
          <w:rFonts w:cs="Tahoma"/>
          <w:szCs w:val="24"/>
        </w:rPr>
        <w:t xml:space="preserve"> les compete, desde su creación, el deber de suministrar una información </w:t>
      </w:r>
      <w:r w:rsidRPr="00EB63E9">
        <w:rPr>
          <w:rFonts w:cs="Tahoma"/>
          <w:b/>
          <w:szCs w:val="24"/>
        </w:rPr>
        <w:t xml:space="preserve">necesaria y transparente, </w:t>
      </w:r>
      <w:r w:rsidRPr="00EB63E9">
        <w:rPr>
          <w:rFonts w:cs="Tahoma"/>
          <w:szCs w:val="24"/>
        </w:rPr>
        <w:t xml:space="preserve">que con el </w:t>
      </w:r>
      <w:r w:rsidRPr="00EB63E9">
        <w:rPr>
          <w:rFonts w:cs="Tahoma"/>
          <w:spacing w:val="-4"/>
          <w:szCs w:val="24"/>
        </w:rPr>
        <w:t xml:space="preserve">transcurrir del tiempo esta exigencia cambió, pasando de un deber de información necesaria al de </w:t>
      </w:r>
      <w:r w:rsidRPr="00EB63E9">
        <w:rPr>
          <w:rFonts w:cs="Tahoma"/>
          <w:b/>
          <w:spacing w:val="-4"/>
          <w:szCs w:val="24"/>
        </w:rPr>
        <w:t>asesoría y buen consejo</w:t>
      </w:r>
      <w:r w:rsidRPr="00EB63E9">
        <w:rPr>
          <w:rFonts w:cs="Tahoma"/>
          <w:spacing w:val="-4"/>
          <w:szCs w:val="24"/>
        </w:rPr>
        <w:t xml:space="preserve">, y finalmente al de </w:t>
      </w:r>
      <w:r w:rsidRPr="00EB63E9">
        <w:rPr>
          <w:rFonts w:cs="Tahoma"/>
          <w:b/>
          <w:spacing w:val="-4"/>
          <w:szCs w:val="24"/>
        </w:rPr>
        <w:t>doble asesoría</w:t>
      </w:r>
      <w:r w:rsidRPr="00EB63E9">
        <w:rPr>
          <w:rFonts w:cs="Tahoma"/>
          <w:spacing w:val="-4"/>
          <w:szCs w:val="24"/>
        </w:rPr>
        <w:t xml:space="preserve">, </w:t>
      </w:r>
      <w:r w:rsidRPr="00EB63E9">
        <w:rPr>
          <w:rFonts w:cs="Tahoma"/>
          <w:szCs w:val="24"/>
        </w:rPr>
        <w:t>explicando en qué consiste cada uno de esos conceptos. Dicho recuento histórico, se compendia de la siguiente manera:</w:t>
      </w:r>
    </w:p>
    <w:p w14:paraId="5D9C31A0" w14:textId="77777777" w:rsidR="00D60AF3" w:rsidRPr="00EB63E9" w:rsidRDefault="00D60AF3" w:rsidP="00EB63E9">
      <w:pPr>
        <w:pStyle w:val="Prrafodelista"/>
        <w:spacing w:line="276" w:lineRule="auto"/>
        <w:ind w:left="0" w:firstLine="708"/>
        <w:rPr>
          <w:rFonts w:cs="Tahoma"/>
          <w:szCs w:val="24"/>
        </w:rPr>
      </w:pPr>
    </w:p>
    <w:p w14:paraId="39CEC619" w14:textId="77777777" w:rsidR="00A565EC" w:rsidRPr="00A565EC" w:rsidRDefault="00A565EC" w:rsidP="00A565EC">
      <w:pPr>
        <w:spacing w:line="240" w:lineRule="auto"/>
        <w:ind w:left="426" w:right="420"/>
        <w:textAlignment w:val="baseline"/>
        <w:rPr>
          <w:rFonts w:ascii="Tahoma" w:eastAsia="Times New Roman" w:hAnsi="Tahoma" w:cs="Tahoma"/>
          <w:sz w:val="22"/>
          <w:lang w:val="es-ES" w:eastAsia="es-ES"/>
        </w:rPr>
      </w:pPr>
      <w:r w:rsidRPr="00A565EC">
        <w:rPr>
          <w:rFonts w:ascii="Tahoma" w:eastAsia="Times New Roman" w:hAnsi="Tahoma" w:cs="Tahoma"/>
          <w:i/>
          <w:iCs/>
          <w:sz w:val="22"/>
          <w:lang w:eastAsia="es-ES"/>
        </w:rPr>
        <w:t>“El anterior recuento sobre la evolución normativa del deber de información a cargo de las administradoras de pensiones podría, a grandes rasgos, sintetizarse así:</w:t>
      </w:r>
    </w:p>
    <w:p w14:paraId="4C928B7E" w14:textId="77777777" w:rsidR="00A565EC" w:rsidRPr="00A565EC" w:rsidRDefault="00A565EC" w:rsidP="00A565EC">
      <w:pPr>
        <w:spacing w:line="240" w:lineRule="auto"/>
        <w:ind w:left="426" w:right="420"/>
        <w:textAlignment w:val="baseline"/>
        <w:rPr>
          <w:rFonts w:ascii="Tahoma" w:eastAsia="Times New Roman" w:hAnsi="Tahoma" w:cs="Tahoma"/>
          <w:sz w:val="22"/>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A565EC" w:rsidRPr="00A565EC" w14:paraId="2010BAE1" w14:textId="77777777" w:rsidTr="00ED3890">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2CFE3585" w14:textId="77777777" w:rsidR="00A565EC" w:rsidRPr="00A565EC" w:rsidRDefault="00A565EC" w:rsidP="00A565EC">
            <w:pPr>
              <w:spacing w:line="276" w:lineRule="auto"/>
              <w:textAlignment w:val="baseline"/>
              <w:rPr>
                <w:rFonts w:ascii="Tahoma" w:eastAsia="Times New Roman" w:hAnsi="Tahoma" w:cs="Tahoma"/>
                <w:sz w:val="20"/>
                <w:lang w:val="es-ES" w:eastAsia="es-ES"/>
              </w:rPr>
            </w:pPr>
            <w:r w:rsidRPr="00A565EC">
              <w:rPr>
                <w:rFonts w:ascii="Tahoma" w:eastAsia="Times New Roman" w:hAnsi="Tahoma" w:cs="Tahoma"/>
                <w:b/>
                <w:bCs/>
                <w:i/>
                <w:iCs/>
                <w:sz w:val="20"/>
                <w:lang w:eastAsia="es-ES"/>
              </w:rPr>
              <w:t>Etapa acumulativa</w:t>
            </w:r>
            <w:r w:rsidRPr="00A565EC">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2F57F381" w14:textId="77777777" w:rsidR="00A565EC" w:rsidRPr="00A565EC" w:rsidRDefault="00A565EC" w:rsidP="00A565EC">
            <w:pPr>
              <w:spacing w:line="276" w:lineRule="auto"/>
              <w:textAlignment w:val="baseline"/>
              <w:rPr>
                <w:rFonts w:ascii="Tahoma" w:eastAsia="Times New Roman" w:hAnsi="Tahoma" w:cs="Tahoma"/>
                <w:sz w:val="20"/>
                <w:lang w:val="es-ES" w:eastAsia="es-ES"/>
              </w:rPr>
            </w:pPr>
            <w:r w:rsidRPr="00A565EC">
              <w:rPr>
                <w:rFonts w:ascii="Tahoma" w:eastAsia="Times New Roman" w:hAnsi="Tahoma" w:cs="Tahoma"/>
                <w:b/>
                <w:bCs/>
                <w:i/>
                <w:iCs/>
                <w:sz w:val="20"/>
                <w:lang w:eastAsia="es-ES"/>
              </w:rPr>
              <w:t>Normas que obligan a las administradoras de pensiones a dar información</w:t>
            </w:r>
            <w:r w:rsidRPr="00A565EC">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5C255A94" w14:textId="77777777" w:rsidR="00A565EC" w:rsidRPr="00A565EC" w:rsidRDefault="00A565EC" w:rsidP="00A565EC">
            <w:pPr>
              <w:spacing w:line="276" w:lineRule="auto"/>
              <w:textAlignment w:val="baseline"/>
              <w:rPr>
                <w:rFonts w:ascii="Tahoma" w:eastAsia="Times New Roman" w:hAnsi="Tahoma" w:cs="Tahoma"/>
                <w:sz w:val="20"/>
                <w:lang w:val="es-ES" w:eastAsia="es-ES"/>
              </w:rPr>
            </w:pPr>
            <w:r w:rsidRPr="00A565EC">
              <w:rPr>
                <w:rFonts w:ascii="Tahoma" w:eastAsia="Times New Roman" w:hAnsi="Tahoma" w:cs="Tahoma"/>
                <w:b/>
                <w:bCs/>
                <w:i/>
                <w:iCs/>
                <w:sz w:val="20"/>
                <w:lang w:eastAsia="es-ES"/>
              </w:rPr>
              <w:t>Contenido mínimo y alcance del deber de información</w:t>
            </w:r>
            <w:r w:rsidRPr="00A565EC">
              <w:rPr>
                <w:rFonts w:ascii="Tahoma" w:eastAsia="Times New Roman" w:hAnsi="Tahoma" w:cs="Tahoma"/>
                <w:sz w:val="20"/>
                <w:lang w:val="es-ES" w:eastAsia="es-ES"/>
              </w:rPr>
              <w:t> </w:t>
            </w:r>
          </w:p>
        </w:tc>
      </w:tr>
      <w:tr w:rsidR="00A565EC" w:rsidRPr="00A565EC" w14:paraId="022ADB04" w14:textId="77777777" w:rsidTr="00ED3890">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3CDE1EC8" w14:textId="77777777" w:rsidR="00A565EC" w:rsidRPr="00A565EC" w:rsidRDefault="00A565EC" w:rsidP="00A565EC">
            <w:pPr>
              <w:spacing w:line="276" w:lineRule="auto"/>
              <w:textAlignment w:val="baseline"/>
              <w:rPr>
                <w:rFonts w:ascii="Tahoma" w:eastAsia="Times New Roman" w:hAnsi="Tahoma" w:cs="Tahoma"/>
                <w:sz w:val="20"/>
                <w:lang w:val="es-ES" w:eastAsia="es-ES"/>
              </w:rPr>
            </w:pPr>
            <w:r w:rsidRPr="00A565EC">
              <w:rPr>
                <w:rFonts w:ascii="Tahoma" w:eastAsia="Times New Roman" w:hAnsi="Tahoma" w:cs="Tahoma"/>
                <w:i/>
                <w:iCs/>
                <w:sz w:val="20"/>
                <w:lang w:eastAsia="es-ES"/>
              </w:rPr>
              <w:t>Deber de información </w:t>
            </w:r>
            <w:r w:rsidRPr="00A565EC">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304FBEB7" w14:textId="77777777" w:rsidR="00A565EC" w:rsidRPr="00A565EC" w:rsidRDefault="00A565EC" w:rsidP="00A565EC">
            <w:pPr>
              <w:spacing w:line="276" w:lineRule="auto"/>
              <w:textAlignment w:val="baseline"/>
              <w:rPr>
                <w:rFonts w:ascii="Tahoma" w:eastAsia="Times New Roman" w:hAnsi="Tahoma" w:cs="Tahoma"/>
                <w:sz w:val="20"/>
                <w:lang w:val="es-ES" w:eastAsia="es-ES"/>
              </w:rPr>
            </w:pPr>
            <w:r w:rsidRPr="00A565EC">
              <w:rPr>
                <w:rFonts w:ascii="Tahoma" w:eastAsia="Times New Roman" w:hAnsi="Tahoma" w:cs="Tahoma"/>
                <w:i/>
                <w:iCs/>
                <w:sz w:val="20"/>
                <w:lang w:eastAsia="es-ES"/>
              </w:rPr>
              <w:t>Arts. 13 literal b), 271 y 272 de la Ley 100 de 1993</w:t>
            </w:r>
            <w:r w:rsidRPr="00A565EC">
              <w:rPr>
                <w:rFonts w:ascii="Tahoma" w:eastAsia="Times New Roman" w:hAnsi="Tahoma" w:cs="Tahoma"/>
                <w:sz w:val="20"/>
                <w:lang w:val="es-ES" w:eastAsia="es-ES"/>
              </w:rPr>
              <w:t> </w:t>
            </w:r>
          </w:p>
          <w:p w14:paraId="7E544712" w14:textId="77777777" w:rsidR="00A565EC" w:rsidRPr="00A565EC" w:rsidRDefault="00A565EC" w:rsidP="00A565EC">
            <w:pPr>
              <w:spacing w:line="276" w:lineRule="auto"/>
              <w:textAlignment w:val="baseline"/>
              <w:rPr>
                <w:rFonts w:ascii="Tahoma" w:eastAsia="Times New Roman" w:hAnsi="Tahoma" w:cs="Tahoma"/>
                <w:sz w:val="20"/>
                <w:lang w:val="es-ES" w:eastAsia="es-ES"/>
              </w:rPr>
            </w:pPr>
            <w:r w:rsidRPr="00A565EC">
              <w:rPr>
                <w:rFonts w:ascii="Tahoma" w:eastAsia="Times New Roman" w:hAnsi="Tahoma" w:cs="Tahoma"/>
                <w:i/>
                <w:iCs/>
                <w:sz w:val="20"/>
                <w:lang w:val="es-ES" w:eastAsia="es-ES"/>
              </w:rPr>
              <w:t>Art. 97, numeral 1 del Decreto 663 de 1993, modificado por el artículo 23 de la Ley 797 de 2003</w:t>
            </w:r>
            <w:r w:rsidRPr="00A565EC">
              <w:rPr>
                <w:rFonts w:ascii="Tahoma" w:eastAsia="Times New Roman" w:hAnsi="Tahoma" w:cs="Tahoma"/>
                <w:sz w:val="20"/>
                <w:lang w:val="es-ES" w:eastAsia="es-ES"/>
              </w:rPr>
              <w:t> </w:t>
            </w:r>
          </w:p>
          <w:p w14:paraId="02378085" w14:textId="77777777" w:rsidR="00A565EC" w:rsidRPr="00A565EC" w:rsidRDefault="00A565EC" w:rsidP="00A565EC">
            <w:pPr>
              <w:spacing w:line="276" w:lineRule="auto"/>
              <w:textAlignment w:val="baseline"/>
              <w:rPr>
                <w:rFonts w:ascii="Tahoma" w:eastAsia="Times New Roman" w:hAnsi="Tahoma" w:cs="Tahoma"/>
                <w:sz w:val="20"/>
                <w:lang w:val="es-ES" w:eastAsia="es-ES"/>
              </w:rPr>
            </w:pPr>
            <w:r w:rsidRPr="00A565EC">
              <w:rPr>
                <w:rFonts w:ascii="Tahoma" w:eastAsia="Times New Roman" w:hAnsi="Tahoma" w:cs="Tahoma"/>
                <w:i/>
                <w:iCs/>
                <w:sz w:val="20"/>
                <w:lang w:val="es-ES" w:eastAsia="es-ES"/>
              </w:rPr>
              <w:t>Disposiciones constitucionales relativas al derecho a la información, no menoscabo de derechos laborales y autonomía personal</w:t>
            </w:r>
            <w:r w:rsidRPr="00A565EC">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264A0EEA" w14:textId="77777777" w:rsidR="00A565EC" w:rsidRPr="00A565EC" w:rsidRDefault="00A565EC" w:rsidP="00A565EC">
            <w:pPr>
              <w:spacing w:line="276" w:lineRule="auto"/>
              <w:textAlignment w:val="baseline"/>
              <w:rPr>
                <w:rFonts w:ascii="Tahoma" w:eastAsia="Times New Roman" w:hAnsi="Tahoma" w:cs="Tahoma"/>
                <w:sz w:val="20"/>
                <w:lang w:val="es-ES" w:eastAsia="es-ES"/>
              </w:rPr>
            </w:pPr>
            <w:r w:rsidRPr="00A565EC">
              <w:rPr>
                <w:rFonts w:ascii="Tahoma" w:eastAsia="Times New Roman" w:hAnsi="Tahoma" w:cs="Tahoma"/>
                <w:i/>
                <w:iCs/>
                <w:sz w:val="20"/>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A565EC">
              <w:rPr>
                <w:rFonts w:ascii="Tahoma" w:eastAsia="Times New Roman" w:hAnsi="Tahoma" w:cs="Tahoma"/>
                <w:sz w:val="20"/>
                <w:lang w:val="es-ES" w:eastAsia="es-ES"/>
              </w:rPr>
              <w:t> </w:t>
            </w:r>
          </w:p>
        </w:tc>
      </w:tr>
      <w:tr w:rsidR="00A565EC" w:rsidRPr="00A565EC" w14:paraId="7FE260DC" w14:textId="77777777" w:rsidTr="00ED3890">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4120CED1" w14:textId="77777777" w:rsidR="00A565EC" w:rsidRPr="00A565EC" w:rsidRDefault="00A565EC" w:rsidP="00A565EC">
            <w:pPr>
              <w:spacing w:line="276" w:lineRule="auto"/>
              <w:textAlignment w:val="baseline"/>
              <w:rPr>
                <w:rFonts w:ascii="Tahoma" w:eastAsia="Times New Roman" w:hAnsi="Tahoma" w:cs="Tahoma"/>
                <w:sz w:val="20"/>
                <w:lang w:val="es-ES" w:eastAsia="es-ES"/>
              </w:rPr>
            </w:pPr>
            <w:r w:rsidRPr="00A565EC">
              <w:rPr>
                <w:rFonts w:ascii="Tahoma" w:eastAsia="Times New Roman" w:hAnsi="Tahoma" w:cs="Tahoma"/>
                <w:i/>
                <w:iCs/>
                <w:sz w:val="20"/>
                <w:lang w:eastAsia="es-ES"/>
              </w:rPr>
              <w:t>Deber de información, asesoría y buen consejo</w:t>
            </w:r>
            <w:r w:rsidRPr="00A565EC">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22AB01C5" w14:textId="77777777" w:rsidR="00A565EC" w:rsidRPr="00A565EC" w:rsidRDefault="00A565EC" w:rsidP="00A565EC">
            <w:pPr>
              <w:spacing w:line="276" w:lineRule="auto"/>
              <w:textAlignment w:val="baseline"/>
              <w:rPr>
                <w:rFonts w:ascii="Tahoma" w:eastAsia="Times New Roman" w:hAnsi="Tahoma" w:cs="Tahoma"/>
                <w:sz w:val="20"/>
                <w:lang w:val="es-ES" w:eastAsia="es-ES"/>
              </w:rPr>
            </w:pPr>
            <w:r w:rsidRPr="00A565EC">
              <w:rPr>
                <w:rFonts w:ascii="Tahoma" w:eastAsia="Times New Roman" w:hAnsi="Tahoma" w:cs="Tahoma"/>
                <w:i/>
                <w:iCs/>
                <w:sz w:val="20"/>
                <w:lang w:eastAsia="es-ES"/>
              </w:rPr>
              <w:t>Artículo 3, literal c) de la Ley 1328 de 2009</w:t>
            </w:r>
            <w:r w:rsidRPr="00A565EC">
              <w:rPr>
                <w:rFonts w:ascii="Tahoma" w:eastAsia="Times New Roman" w:hAnsi="Tahoma" w:cs="Tahoma"/>
                <w:sz w:val="20"/>
                <w:lang w:val="es-ES" w:eastAsia="es-ES"/>
              </w:rPr>
              <w:t> </w:t>
            </w:r>
          </w:p>
          <w:p w14:paraId="156FA4E2" w14:textId="77777777" w:rsidR="00A565EC" w:rsidRPr="00A565EC" w:rsidRDefault="00A565EC" w:rsidP="00A565EC">
            <w:pPr>
              <w:spacing w:line="276" w:lineRule="auto"/>
              <w:textAlignment w:val="baseline"/>
              <w:rPr>
                <w:rFonts w:ascii="Tahoma" w:eastAsia="Times New Roman" w:hAnsi="Tahoma" w:cs="Tahoma"/>
                <w:sz w:val="20"/>
                <w:lang w:val="es-ES" w:eastAsia="es-ES"/>
              </w:rPr>
            </w:pPr>
            <w:r w:rsidRPr="00A565EC">
              <w:rPr>
                <w:rFonts w:ascii="Tahoma" w:eastAsia="Times New Roman" w:hAnsi="Tahoma" w:cs="Tahoma"/>
                <w:i/>
                <w:iCs/>
                <w:sz w:val="20"/>
                <w:lang w:eastAsia="es-ES"/>
              </w:rPr>
              <w:t>Decreto 2241 de 2010</w:t>
            </w:r>
            <w:r w:rsidRPr="00A565EC">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77151C0F" w14:textId="77777777" w:rsidR="00A565EC" w:rsidRPr="00A565EC" w:rsidRDefault="00A565EC" w:rsidP="00A565EC">
            <w:pPr>
              <w:spacing w:line="276" w:lineRule="auto"/>
              <w:textAlignment w:val="baseline"/>
              <w:rPr>
                <w:rFonts w:ascii="Tahoma" w:eastAsia="Times New Roman" w:hAnsi="Tahoma" w:cs="Tahoma"/>
                <w:sz w:val="20"/>
                <w:lang w:val="es-ES" w:eastAsia="es-ES"/>
              </w:rPr>
            </w:pPr>
            <w:r w:rsidRPr="00A565EC">
              <w:rPr>
                <w:rFonts w:ascii="Tahoma" w:eastAsia="Times New Roman" w:hAnsi="Tahoma" w:cs="Tahoma"/>
                <w:i/>
                <w:iCs/>
                <w:sz w:val="20"/>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A565EC">
              <w:rPr>
                <w:rFonts w:ascii="Tahoma" w:eastAsia="Times New Roman" w:hAnsi="Tahoma" w:cs="Tahoma"/>
                <w:sz w:val="20"/>
                <w:lang w:val="es-ES" w:eastAsia="es-ES"/>
              </w:rPr>
              <w:t> </w:t>
            </w:r>
          </w:p>
        </w:tc>
      </w:tr>
      <w:tr w:rsidR="00A565EC" w:rsidRPr="00A565EC" w14:paraId="1212135F" w14:textId="77777777" w:rsidTr="00ED3890">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2AAACA0A" w14:textId="77777777" w:rsidR="00A565EC" w:rsidRPr="00A565EC" w:rsidRDefault="00A565EC" w:rsidP="00A565EC">
            <w:pPr>
              <w:spacing w:line="276" w:lineRule="auto"/>
              <w:textAlignment w:val="baseline"/>
              <w:rPr>
                <w:rFonts w:ascii="Tahoma" w:eastAsia="Times New Roman" w:hAnsi="Tahoma" w:cs="Tahoma"/>
                <w:sz w:val="20"/>
                <w:lang w:val="es-ES" w:eastAsia="es-ES"/>
              </w:rPr>
            </w:pPr>
            <w:r w:rsidRPr="00A565EC">
              <w:rPr>
                <w:rFonts w:ascii="Tahoma" w:eastAsia="Times New Roman" w:hAnsi="Tahoma" w:cs="Tahoma"/>
                <w:i/>
                <w:iCs/>
                <w:sz w:val="20"/>
                <w:lang w:eastAsia="es-ES"/>
              </w:rPr>
              <w:t>Deber de información, asesoría, buen consejo y doble asesoría. </w:t>
            </w:r>
            <w:r w:rsidRPr="00A565EC">
              <w:rPr>
                <w:rFonts w:ascii="Tahoma" w:eastAsia="Times New Roman" w:hAnsi="Tahoma" w:cs="Tahoma"/>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515ADAF" w14:textId="77777777" w:rsidR="00A565EC" w:rsidRPr="00A565EC" w:rsidRDefault="00A565EC" w:rsidP="00A565EC">
            <w:pPr>
              <w:spacing w:line="276" w:lineRule="auto"/>
              <w:textAlignment w:val="baseline"/>
              <w:rPr>
                <w:rFonts w:ascii="Tahoma" w:eastAsia="Times New Roman" w:hAnsi="Tahoma" w:cs="Tahoma"/>
                <w:sz w:val="20"/>
                <w:lang w:val="es-ES" w:eastAsia="es-ES"/>
              </w:rPr>
            </w:pPr>
            <w:r w:rsidRPr="00A565EC">
              <w:rPr>
                <w:rFonts w:ascii="Tahoma" w:eastAsia="Times New Roman" w:hAnsi="Tahoma" w:cs="Tahoma"/>
                <w:i/>
                <w:iCs/>
                <w:sz w:val="20"/>
                <w:lang w:eastAsia="es-ES"/>
              </w:rPr>
              <w:t>Ley 1748 de 2014</w:t>
            </w:r>
            <w:r w:rsidRPr="00A565EC">
              <w:rPr>
                <w:rFonts w:ascii="Tahoma" w:eastAsia="Times New Roman" w:hAnsi="Tahoma" w:cs="Tahoma"/>
                <w:sz w:val="20"/>
                <w:lang w:val="es-ES" w:eastAsia="es-ES"/>
              </w:rPr>
              <w:t> </w:t>
            </w:r>
          </w:p>
          <w:p w14:paraId="5BB4FA6C" w14:textId="77777777" w:rsidR="00A565EC" w:rsidRPr="00A565EC" w:rsidRDefault="00A565EC" w:rsidP="00A565EC">
            <w:pPr>
              <w:spacing w:line="276" w:lineRule="auto"/>
              <w:textAlignment w:val="baseline"/>
              <w:rPr>
                <w:rFonts w:ascii="Tahoma" w:eastAsia="Times New Roman" w:hAnsi="Tahoma" w:cs="Tahoma"/>
                <w:sz w:val="20"/>
                <w:lang w:val="es-ES" w:eastAsia="es-ES"/>
              </w:rPr>
            </w:pPr>
            <w:r w:rsidRPr="00A565EC">
              <w:rPr>
                <w:rFonts w:ascii="Tahoma" w:eastAsia="Times New Roman" w:hAnsi="Tahoma" w:cs="Tahoma"/>
                <w:i/>
                <w:iCs/>
                <w:sz w:val="20"/>
                <w:lang w:eastAsia="es-ES"/>
              </w:rPr>
              <w:t>Artículo 3 del Decreto 2071 de 2015</w:t>
            </w:r>
            <w:r w:rsidRPr="00A565EC">
              <w:rPr>
                <w:rFonts w:ascii="Tahoma" w:eastAsia="Times New Roman" w:hAnsi="Tahoma" w:cs="Tahoma"/>
                <w:sz w:val="20"/>
                <w:lang w:val="es-ES" w:eastAsia="es-ES"/>
              </w:rPr>
              <w:t> </w:t>
            </w:r>
          </w:p>
          <w:p w14:paraId="48F7F825" w14:textId="77777777" w:rsidR="00A565EC" w:rsidRPr="00A565EC" w:rsidRDefault="00A565EC" w:rsidP="00A565EC">
            <w:pPr>
              <w:spacing w:line="276" w:lineRule="auto"/>
              <w:textAlignment w:val="baseline"/>
              <w:rPr>
                <w:rFonts w:ascii="Tahoma" w:eastAsia="Times New Roman" w:hAnsi="Tahoma" w:cs="Tahoma"/>
                <w:sz w:val="20"/>
                <w:lang w:val="es-ES" w:eastAsia="es-ES"/>
              </w:rPr>
            </w:pPr>
            <w:r w:rsidRPr="00A565EC">
              <w:rPr>
                <w:rFonts w:ascii="Tahoma" w:eastAsia="Times New Roman" w:hAnsi="Tahoma" w:cs="Tahoma"/>
                <w:i/>
                <w:iCs/>
                <w:sz w:val="20"/>
                <w:lang w:eastAsia="es-ES"/>
              </w:rPr>
              <w:t>Circular Externa n. 016 de 2016</w:t>
            </w:r>
            <w:r w:rsidRPr="00A565EC">
              <w:rPr>
                <w:rFonts w:ascii="Tahoma" w:eastAsia="Times New Roman" w:hAnsi="Tahoma" w:cs="Tahoma"/>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6BF78765" w14:textId="77777777" w:rsidR="00A565EC" w:rsidRPr="00A565EC" w:rsidRDefault="00A565EC" w:rsidP="00A565EC">
            <w:pPr>
              <w:spacing w:line="276" w:lineRule="auto"/>
              <w:textAlignment w:val="baseline"/>
              <w:rPr>
                <w:rFonts w:ascii="Tahoma" w:eastAsia="Times New Roman" w:hAnsi="Tahoma" w:cs="Tahoma"/>
                <w:sz w:val="20"/>
                <w:lang w:val="es-ES" w:eastAsia="es-ES"/>
              </w:rPr>
            </w:pPr>
            <w:r w:rsidRPr="00A565EC">
              <w:rPr>
                <w:rFonts w:ascii="Tahoma" w:eastAsia="Times New Roman" w:hAnsi="Tahoma" w:cs="Tahoma"/>
                <w:i/>
                <w:iCs/>
                <w:sz w:val="20"/>
                <w:lang w:eastAsia="es-ES"/>
              </w:rPr>
              <w:t>Junto con lo anterior, lleva inmerso el derecho a obtener asesoría de los representantes de ambos regímenes pensionales.</w:t>
            </w:r>
            <w:r w:rsidRPr="00A565EC">
              <w:rPr>
                <w:rFonts w:ascii="Tahoma" w:eastAsia="Times New Roman" w:hAnsi="Tahoma" w:cs="Tahoma"/>
                <w:sz w:val="20"/>
                <w:lang w:val="es-ES" w:eastAsia="es-ES"/>
              </w:rPr>
              <w:t> </w:t>
            </w:r>
          </w:p>
        </w:tc>
      </w:tr>
    </w:tbl>
    <w:p w14:paraId="5A7DE9B8" w14:textId="77777777" w:rsidR="00A565EC" w:rsidRPr="00A565EC" w:rsidRDefault="00A565EC" w:rsidP="00A565EC">
      <w:pPr>
        <w:spacing w:line="240" w:lineRule="auto"/>
        <w:ind w:left="426" w:right="420" w:firstLine="709"/>
        <w:rPr>
          <w:rFonts w:ascii="Tahoma" w:eastAsia="Calibri" w:hAnsi="Tahoma" w:cs="Tahoma"/>
          <w:b/>
          <w:i/>
          <w:spacing w:val="-4"/>
          <w:sz w:val="22"/>
        </w:rPr>
      </w:pPr>
    </w:p>
    <w:p w14:paraId="2B7C1941" w14:textId="77777777" w:rsidR="00A565EC" w:rsidRPr="00A565EC" w:rsidRDefault="00A565EC" w:rsidP="00A565EC">
      <w:pPr>
        <w:spacing w:line="240" w:lineRule="auto"/>
        <w:ind w:left="426" w:right="420" w:firstLine="709"/>
        <w:rPr>
          <w:rFonts w:ascii="Tahoma" w:eastAsia="Calibri" w:hAnsi="Tahoma" w:cs="Tahoma"/>
          <w:b/>
          <w:i/>
          <w:spacing w:val="-4"/>
          <w:sz w:val="22"/>
        </w:rPr>
      </w:pPr>
      <w:r w:rsidRPr="00A565EC">
        <w:rPr>
          <w:rFonts w:ascii="Tahoma" w:eastAsia="Calibri" w:hAnsi="Tahoma" w:cs="Tahoma"/>
          <w:b/>
          <w:i/>
          <w:spacing w:val="-4"/>
          <w:sz w:val="22"/>
        </w:rPr>
        <w:t>1.4 Conclusión: La constatación del deber de información es ineludible</w:t>
      </w:r>
    </w:p>
    <w:p w14:paraId="52E18B2F" w14:textId="77777777" w:rsidR="00A565EC" w:rsidRPr="00A565EC" w:rsidRDefault="00A565EC" w:rsidP="00A565EC">
      <w:pPr>
        <w:spacing w:line="240" w:lineRule="auto"/>
        <w:ind w:left="426" w:right="420" w:firstLine="709"/>
        <w:rPr>
          <w:rFonts w:ascii="Tahoma" w:eastAsia="Calibri" w:hAnsi="Tahoma" w:cs="Tahoma"/>
          <w:b/>
          <w:i/>
          <w:spacing w:val="-4"/>
          <w:sz w:val="22"/>
        </w:rPr>
      </w:pPr>
    </w:p>
    <w:p w14:paraId="31A5693C" w14:textId="77777777" w:rsidR="00A565EC" w:rsidRPr="00A565EC" w:rsidRDefault="00A565EC" w:rsidP="00A565EC">
      <w:pPr>
        <w:spacing w:line="240" w:lineRule="auto"/>
        <w:ind w:left="426" w:right="420" w:firstLine="1"/>
        <w:rPr>
          <w:rFonts w:ascii="Tahoma" w:eastAsia="Calibri" w:hAnsi="Tahoma" w:cs="Tahoma"/>
          <w:i/>
          <w:spacing w:val="-4"/>
          <w:sz w:val="22"/>
        </w:rPr>
      </w:pPr>
      <w:r w:rsidRPr="00A565EC">
        <w:rPr>
          <w:rFonts w:ascii="Tahoma" w:eastAsia="Calibri" w:hAnsi="Tahoma" w:cs="Tahoma"/>
          <w:i/>
          <w:spacing w:val="-4"/>
          <w:sz w:val="22"/>
        </w:rPr>
        <w:t xml:space="preserve">Según se pudo advertir del anterior recuento, </w:t>
      </w:r>
      <w:r w:rsidRPr="00A565EC">
        <w:rPr>
          <w:rFonts w:ascii="Tahoma" w:eastAsia="Calibri" w:hAnsi="Tahoma" w:cs="Tahoma"/>
          <w:b/>
          <w:i/>
          <w:spacing w:val="-4"/>
          <w:sz w:val="22"/>
        </w:rPr>
        <w:t xml:space="preserve">las AFP, desde su creación, tenían el deber de brindar información a los afiliados o usuarios del sistema pensional a fin de que estos pudiesen adoptar una decisión consciente y realmente </w:t>
      </w:r>
      <w:r w:rsidRPr="00A565EC">
        <w:rPr>
          <w:rFonts w:ascii="Tahoma" w:eastAsia="Calibri" w:hAnsi="Tahoma" w:cs="Tahoma"/>
          <w:b/>
          <w:i/>
          <w:spacing w:val="-4"/>
          <w:sz w:val="22"/>
        </w:rPr>
        <w:lastRenderedPageBreak/>
        <w:t>libre sobre su futuro pensional.</w:t>
      </w:r>
      <w:r w:rsidRPr="00A565EC">
        <w:rPr>
          <w:rFonts w:ascii="Tahoma" w:eastAsia="Calibri" w:hAnsi="Tahoma" w:cs="Tahoma"/>
          <w:i/>
          <w:spacing w:val="-4"/>
          <w:sz w:val="22"/>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31C2F080" w14:textId="77777777" w:rsidR="00A565EC" w:rsidRPr="00A565EC" w:rsidRDefault="00A565EC" w:rsidP="00A565EC">
      <w:pPr>
        <w:spacing w:line="240" w:lineRule="auto"/>
        <w:ind w:left="426" w:right="420" w:firstLine="1"/>
        <w:rPr>
          <w:rFonts w:ascii="Tahoma" w:eastAsia="Calibri" w:hAnsi="Tahoma" w:cs="Tahoma"/>
          <w:i/>
          <w:spacing w:val="-4"/>
          <w:sz w:val="22"/>
        </w:rPr>
      </w:pPr>
    </w:p>
    <w:p w14:paraId="1E911FD7" w14:textId="77777777" w:rsidR="00A565EC" w:rsidRPr="00A565EC" w:rsidRDefault="00A565EC" w:rsidP="00A565EC">
      <w:pPr>
        <w:spacing w:line="240" w:lineRule="auto"/>
        <w:ind w:left="426" w:right="420"/>
        <w:rPr>
          <w:rFonts w:ascii="Tahoma" w:eastAsia="Calibri" w:hAnsi="Tahoma" w:cs="Tahoma"/>
          <w:i/>
          <w:spacing w:val="-4"/>
          <w:sz w:val="22"/>
        </w:rPr>
      </w:pPr>
      <w:r w:rsidRPr="00A565EC">
        <w:rPr>
          <w:rFonts w:ascii="Tahoma" w:eastAsia="Calibri" w:hAnsi="Tahoma" w:cs="Tahoma"/>
          <w:i/>
          <w:spacing w:val="-4"/>
          <w:sz w:val="22"/>
        </w:rPr>
        <w:t xml:space="preserve">Así las cosas, el Tribunal cometió un primer error al concluir que la responsabilidad por el incumplimiento o entrega de información deficitaria surgió con el </w:t>
      </w:r>
      <w:r w:rsidRPr="00A565EC">
        <w:rPr>
          <w:rFonts w:ascii="Tahoma" w:eastAsia="Calibri" w:hAnsi="Tahoma" w:cs="Tahoma"/>
          <w:i/>
          <w:spacing w:val="-4"/>
          <w:sz w:val="22"/>
          <w:lang w:val="es-ES"/>
        </w:rPr>
        <w:t>Decreto 019 de 2012, en la medida que este exista desde la expedición de la Ley 100 de 1993, el Decreto 663 de 1993 y era predicable de la esencia de las actividades desarrolladas por las administradoras de fondos de pensiones, según se explicó ampliamente.</w:t>
      </w:r>
      <w:r w:rsidRPr="00A565EC">
        <w:rPr>
          <w:rFonts w:ascii="Tahoma" w:eastAsia="Calibri" w:hAnsi="Tahoma" w:cs="Tahoma"/>
          <w:i/>
          <w:spacing w:val="-4"/>
          <w:sz w:val="22"/>
        </w:rPr>
        <w:t xml:space="preserve">  </w:t>
      </w:r>
    </w:p>
    <w:p w14:paraId="407F3D91" w14:textId="77777777" w:rsidR="00A565EC" w:rsidRPr="00A565EC" w:rsidRDefault="00A565EC" w:rsidP="00A565EC">
      <w:pPr>
        <w:spacing w:line="240" w:lineRule="auto"/>
        <w:ind w:left="426" w:right="420" w:firstLine="709"/>
        <w:rPr>
          <w:rFonts w:ascii="Tahoma" w:eastAsia="Calibri" w:hAnsi="Tahoma" w:cs="Tahoma"/>
          <w:i/>
          <w:spacing w:val="-4"/>
          <w:sz w:val="22"/>
        </w:rPr>
      </w:pPr>
    </w:p>
    <w:p w14:paraId="6C69C1EF" w14:textId="77777777" w:rsidR="00A565EC" w:rsidRPr="00A565EC" w:rsidRDefault="00A565EC" w:rsidP="00A565EC">
      <w:pPr>
        <w:spacing w:line="240" w:lineRule="auto"/>
        <w:ind w:left="426" w:right="420"/>
        <w:rPr>
          <w:rFonts w:ascii="Tahoma" w:eastAsia="Calibri" w:hAnsi="Tahoma" w:cs="Tahoma"/>
          <w:i/>
          <w:spacing w:val="-4"/>
          <w:sz w:val="22"/>
        </w:rPr>
      </w:pPr>
      <w:r w:rsidRPr="00A565EC">
        <w:rPr>
          <w:rFonts w:ascii="Tahoma" w:eastAsia="Calibri" w:hAnsi="Tahoma" w:cs="Tahoma"/>
          <w:i/>
          <w:spacing w:val="-4"/>
          <w:sz w:val="22"/>
        </w:rPr>
        <w:t xml:space="preserve">Adicionalmente, la Sala no puede pasar por alto la indebida fundamentación con la que </w:t>
      </w:r>
      <w:r w:rsidRPr="00A565EC">
        <w:rPr>
          <w:rFonts w:ascii="Tahoma" w:eastAsia="Calibri" w:hAnsi="Tahoma" w:cs="Tahoma"/>
          <w:bCs/>
          <w:i/>
          <w:sz w:val="22"/>
          <w:lang w:val="es-ES"/>
        </w:rPr>
        <w:t>la Sala Primera de Decisión Laboral del Tribunal de Medellín</w:t>
      </w:r>
      <w:r w:rsidRPr="00A565EC">
        <w:rPr>
          <w:rFonts w:ascii="Tahoma" w:eastAsia="Calibri" w:hAnsi="Tahoma" w:cs="Tahoma"/>
          <w:i/>
          <w:spacing w:val="-4"/>
          <w:sz w:val="22"/>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3041DAFF" w14:textId="77777777" w:rsidR="00A565EC" w:rsidRPr="00A565EC" w:rsidRDefault="00A565EC" w:rsidP="00A565EC">
      <w:pPr>
        <w:spacing w:line="276" w:lineRule="auto"/>
        <w:ind w:left="708" w:firstLine="709"/>
        <w:rPr>
          <w:rFonts w:ascii="Tahoma" w:eastAsia="Calibri" w:hAnsi="Tahoma" w:cs="Tahoma"/>
          <w:i/>
          <w:spacing w:val="-4"/>
        </w:rPr>
      </w:pPr>
    </w:p>
    <w:p w14:paraId="697B3523" w14:textId="77777777" w:rsidR="00A565EC" w:rsidRPr="00A565EC" w:rsidRDefault="00A565EC" w:rsidP="00A565EC">
      <w:pPr>
        <w:spacing w:line="276" w:lineRule="auto"/>
        <w:ind w:firstLine="284"/>
        <w:rPr>
          <w:rFonts w:ascii="Tahoma" w:eastAsia="Calibri" w:hAnsi="Tahoma" w:cs="Tahoma"/>
          <w:spacing w:val="-4"/>
        </w:rPr>
      </w:pPr>
      <w:r w:rsidRPr="00A565EC">
        <w:rPr>
          <w:rFonts w:ascii="Tahoma" w:eastAsia="Calibri" w:hAnsi="Tahoma" w:cs="Tahoma"/>
        </w:rPr>
        <w:t>Con</w:t>
      </w:r>
      <w:r w:rsidRPr="00A565EC">
        <w:rPr>
          <w:rFonts w:ascii="Tahoma" w:eastAsia="Calibri" w:hAnsi="Tahoma" w:cs="Tahoma"/>
          <w:spacing w:val="-4"/>
        </w:rPr>
        <w:t xml:space="preserve"> lo dicho precedentemente queda resuelto el primer problema jurídico.</w:t>
      </w:r>
    </w:p>
    <w:p w14:paraId="36B26B03" w14:textId="77777777" w:rsidR="00A565EC" w:rsidRPr="00A565EC" w:rsidRDefault="00A565EC" w:rsidP="00A565EC">
      <w:pPr>
        <w:spacing w:line="276" w:lineRule="auto"/>
        <w:ind w:left="720"/>
        <w:contextualSpacing/>
        <w:rPr>
          <w:rFonts w:ascii="Tahoma" w:eastAsia="Calibri" w:hAnsi="Tahoma" w:cs="Tahoma"/>
          <w:b/>
          <w:bCs/>
        </w:rPr>
      </w:pPr>
    </w:p>
    <w:p w14:paraId="75C0301F" w14:textId="77777777" w:rsidR="00A565EC" w:rsidRPr="00A565EC" w:rsidRDefault="00A565EC" w:rsidP="00A565EC">
      <w:pPr>
        <w:numPr>
          <w:ilvl w:val="1"/>
          <w:numId w:val="6"/>
        </w:numPr>
        <w:spacing w:line="276" w:lineRule="auto"/>
        <w:contextualSpacing/>
        <w:rPr>
          <w:rFonts w:ascii="Tahoma" w:eastAsia="Calibri" w:hAnsi="Tahoma" w:cs="Tahoma"/>
          <w:b/>
          <w:bCs/>
        </w:rPr>
      </w:pPr>
      <w:r w:rsidRPr="00A565EC">
        <w:rPr>
          <w:rFonts w:ascii="Tahoma" w:eastAsia="Calibri" w:hAnsi="Tahoma" w:cs="Tahoma"/>
          <w:b/>
          <w:bCs/>
        </w:rPr>
        <w:t xml:space="preserve">“El simple consentimiento vertido en el formulario de afiliación es insuficiente – Necesidad de un consentimiento informado” </w:t>
      </w:r>
      <w:r w:rsidRPr="00A565EC">
        <w:rPr>
          <w:rFonts w:ascii="Tahoma" w:eastAsia="Calibri" w:hAnsi="Tahoma" w:cs="Tahoma"/>
          <w:vertAlign w:val="superscript"/>
        </w:rPr>
        <w:footnoteReference w:id="3"/>
      </w:r>
      <w:r w:rsidRPr="00A565EC">
        <w:rPr>
          <w:rFonts w:ascii="Tahoma" w:eastAsia="Calibri" w:hAnsi="Tahoma" w:cs="Tahoma"/>
          <w:b/>
          <w:bCs/>
          <w:vertAlign w:val="superscript"/>
        </w:rPr>
        <w:t xml:space="preserve"> </w:t>
      </w:r>
    </w:p>
    <w:p w14:paraId="690313E3" w14:textId="77777777" w:rsidR="00A565EC" w:rsidRPr="00A565EC" w:rsidRDefault="00A565EC" w:rsidP="00A565EC">
      <w:pPr>
        <w:spacing w:line="276" w:lineRule="auto"/>
        <w:ind w:firstLine="709"/>
        <w:rPr>
          <w:rFonts w:ascii="Tahoma" w:eastAsia="Calibri" w:hAnsi="Tahoma" w:cs="Tahoma"/>
          <w:spacing w:val="-4"/>
        </w:rPr>
      </w:pPr>
    </w:p>
    <w:p w14:paraId="361EEAC5" w14:textId="77777777" w:rsidR="00A565EC" w:rsidRPr="00A565EC" w:rsidRDefault="00A565EC" w:rsidP="00A565EC">
      <w:pPr>
        <w:spacing w:line="276" w:lineRule="auto"/>
        <w:ind w:firstLine="284"/>
        <w:rPr>
          <w:rFonts w:ascii="Tahoma" w:eastAsia="Calibri" w:hAnsi="Tahoma" w:cs="Tahoma"/>
          <w:spacing w:val="-4"/>
        </w:rPr>
      </w:pPr>
      <w:r w:rsidRPr="00A565EC">
        <w:rPr>
          <w:rFonts w:ascii="Tahoma" w:eastAsia="Calibri" w:hAnsi="Tahoma" w:cs="Tahoma"/>
          <w:spacing w:val="-4"/>
        </w:rPr>
        <w:t xml:space="preserve">El segundo problema jurídico relativo al valor probatorio de los formularios de afiliación fue </w:t>
      </w:r>
      <w:r w:rsidRPr="00A565EC">
        <w:rPr>
          <w:rFonts w:ascii="Tahoma" w:eastAsia="Calibri" w:hAnsi="Tahoma" w:cs="Tahoma"/>
        </w:rPr>
        <w:t>abordado</w:t>
      </w:r>
      <w:r w:rsidRPr="00A565EC">
        <w:rPr>
          <w:rFonts w:ascii="Tahoma" w:eastAsia="Calibri" w:hAnsi="Tahoma" w:cs="Tahoma"/>
          <w:spacing w:val="-4"/>
        </w:rPr>
        <w:t xml:space="preserve"> en la sentencia a la que venimos haciendo referencia, en el sentido de que los formularios de afiliación a lo sumo acreditan un consentimiento </w:t>
      </w:r>
      <w:r w:rsidRPr="00A565EC">
        <w:rPr>
          <w:rFonts w:ascii="Tahoma" w:eastAsia="Calibri" w:hAnsi="Tahoma" w:cs="Tahoma"/>
          <w:b/>
          <w:spacing w:val="-4"/>
        </w:rPr>
        <w:t>pero no informado</w:t>
      </w:r>
      <w:r w:rsidRPr="00A565EC">
        <w:rPr>
          <w:rFonts w:ascii="Tahoma" w:eastAsia="Calibri" w:hAnsi="Tahoma" w:cs="Tahoma"/>
          <w:spacing w:val="-4"/>
        </w:rPr>
        <w:t xml:space="preserve">, tal como se expresa a continuación: </w:t>
      </w:r>
    </w:p>
    <w:p w14:paraId="5B215258" w14:textId="77777777" w:rsidR="00A565EC" w:rsidRPr="00A565EC" w:rsidRDefault="00A565EC" w:rsidP="00A565EC">
      <w:pPr>
        <w:spacing w:line="276" w:lineRule="auto"/>
        <w:ind w:firstLine="709"/>
        <w:rPr>
          <w:rFonts w:ascii="Tahoma" w:eastAsia="Calibri" w:hAnsi="Tahoma" w:cs="Tahoma"/>
          <w:spacing w:val="-4"/>
        </w:rPr>
      </w:pPr>
    </w:p>
    <w:p w14:paraId="2860DE73" w14:textId="77777777" w:rsidR="00A565EC" w:rsidRPr="00A565EC" w:rsidRDefault="00A565EC" w:rsidP="00A565EC">
      <w:pPr>
        <w:spacing w:line="240" w:lineRule="auto"/>
        <w:ind w:left="426" w:right="420" w:firstLine="1"/>
        <w:rPr>
          <w:rFonts w:ascii="Tahoma" w:eastAsia="Calibri" w:hAnsi="Tahoma" w:cs="Tahoma"/>
          <w:i/>
          <w:spacing w:val="-4"/>
          <w:sz w:val="22"/>
        </w:rPr>
      </w:pPr>
      <w:r w:rsidRPr="00A565EC">
        <w:rPr>
          <w:rFonts w:ascii="Tahoma" w:eastAsia="Calibri" w:hAnsi="Tahoma" w:cs="Tahoma"/>
          <w:i/>
          <w:spacing w:val="-4"/>
          <w:sz w:val="22"/>
        </w:rPr>
        <w:t xml:space="preserve">“Para el Tribunal el consentimiento informado no es predicable del acto jurídico de traslado, pues basta la consignación en el formulario de que la afiliación se hizo de manera libre y voluntaria. </w:t>
      </w:r>
    </w:p>
    <w:p w14:paraId="2742AB82" w14:textId="77777777" w:rsidR="00A565EC" w:rsidRPr="00A565EC" w:rsidRDefault="00A565EC" w:rsidP="00A565EC">
      <w:pPr>
        <w:spacing w:line="240" w:lineRule="auto"/>
        <w:ind w:left="426" w:right="420" w:firstLine="1"/>
        <w:rPr>
          <w:rFonts w:ascii="Tahoma" w:eastAsia="Calibri" w:hAnsi="Tahoma" w:cs="Tahoma"/>
          <w:i/>
          <w:spacing w:val="-4"/>
          <w:sz w:val="22"/>
        </w:rPr>
      </w:pPr>
    </w:p>
    <w:p w14:paraId="43BA69E0" w14:textId="77777777" w:rsidR="00A565EC" w:rsidRPr="00A565EC" w:rsidRDefault="00A565EC" w:rsidP="00A565EC">
      <w:pPr>
        <w:spacing w:line="240" w:lineRule="auto"/>
        <w:ind w:left="426" w:right="420" w:firstLine="1"/>
        <w:rPr>
          <w:rFonts w:ascii="Tahoma" w:eastAsia="Calibri" w:hAnsi="Tahoma" w:cs="Tahoma"/>
          <w:i/>
          <w:spacing w:val="-4"/>
          <w:sz w:val="22"/>
        </w:rPr>
      </w:pPr>
      <w:r w:rsidRPr="00A565EC">
        <w:rPr>
          <w:rFonts w:ascii="Tahoma" w:eastAsia="Calibri" w:hAnsi="Tahoma" w:cs="Tahoma"/>
          <w:i/>
          <w:spacing w:val="-4"/>
          <w:sz w:val="22"/>
        </w:rPr>
        <w:t xml:space="preserve">La Sala considera desacertada esta tesis, en la medida que la firma del formulario, al igual que las afirmaciones consignadas en los formatos </w:t>
      </w:r>
      <w:proofErr w:type="spellStart"/>
      <w:r w:rsidRPr="00A565EC">
        <w:rPr>
          <w:rFonts w:ascii="Tahoma" w:eastAsia="Calibri" w:hAnsi="Tahoma" w:cs="Tahoma"/>
          <w:i/>
          <w:spacing w:val="-4"/>
          <w:sz w:val="22"/>
        </w:rPr>
        <w:t>preimpresos</w:t>
      </w:r>
      <w:proofErr w:type="spellEnd"/>
      <w:r w:rsidRPr="00A565EC">
        <w:rPr>
          <w:rFonts w:ascii="Tahoma" w:eastAsia="Calibri" w:hAnsi="Tahoma" w:cs="Tahoma"/>
          <w:i/>
          <w:spacing w:val="-4"/>
          <w:sz w:val="22"/>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617C936F" w14:textId="77777777" w:rsidR="00A565EC" w:rsidRPr="00A565EC" w:rsidRDefault="00A565EC" w:rsidP="00A565EC">
      <w:pPr>
        <w:spacing w:line="240" w:lineRule="auto"/>
        <w:ind w:left="426" w:right="420" w:firstLine="1"/>
        <w:rPr>
          <w:rFonts w:ascii="Tahoma" w:eastAsia="Calibri" w:hAnsi="Tahoma" w:cs="Tahoma"/>
          <w:i/>
          <w:spacing w:val="-4"/>
          <w:sz w:val="22"/>
        </w:rPr>
      </w:pPr>
    </w:p>
    <w:p w14:paraId="0330FA18" w14:textId="77777777" w:rsidR="00A565EC" w:rsidRPr="00A565EC" w:rsidRDefault="00A565EC" w:rsidP="00A565EC">
      <w:pPr>
        <w:spacing w:line="240" w:lineRule="auto"/>
        <w:ind w:left="426" w:right="420" w:firstLine="1"/>
        <w:rPr>
          <w:rFonts w:ascii="Tahoma" w:eastAsia="Calibri" w:hAnsi="Tahoma" w:cs="Tahoma"/>
          <w:i/>
          <w:spacing w:val="-4"/>
          <w:sz w:val="22"/>
        </w:rPr>
      </w:pPr>
      <w:r w:rsidRPr="00A565EC">
        <w:rPr>
          <w:rFonts w:ascii="Tahoma" w:eastAsia="Calibri" w:hAnsi="Tahoma" w:cs="Tahoma"/>
          <w:i/>
          <w:spacing w:val="-4"/>
          <w:sz w:val="22"/>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08F72C5C" w14:textId="77777777" w:rsidR="00A565EC" w:rsidRPr="00A565EC" w:rsidRDefault="00A565EC" w:rsidP="00A565EC">
      <w:pPr>
        <w:spacing w:line="240" w:lineRule="auto"/>
        <w:ind w:left="426" w:right="420" w:firstLine="1"/>
        <w:rPr>
          <w:rFonts w:ascii="Tahoma" w:eastAsia="Calibri" w:hAnsi="Tahoma" w:cs="Tahoma"/>
          <w:i/>
          <w:spacing w:val="-4"/>
          <w:sz w:val="22"/>
        </w:rPr>
      </w:pPr>
    </w:p>
    <w:p w14:paraId="0D6D7D66" w14:textId="77777777" w:rsidR="00A565EC" w:rsidRPr="00A565EC" w:rsidRDefault="00A565EC" w:rsidP="00A565EC">
      <w:pPr>
        <w:spacing w:line="240" w:lineRule="auto"/>
        <w:ind w:left="426" w:right="420" w:firstLine="1"/>
        <w:rPr>
          <w:rFonts w:ascii="Tahoma" w:eastAsia="Calibri" w:hAnsi="Tahoma" w:cs="Tahoma"/>
          <w:i/>
          <w:spacing w:val="-4"/>
          <w:sz w:val="22"/>
        </w:rPr>
      </w:pPr>
      <w:r w:rsidRPr="00A565EC">
        <w:rPr>
          <w:rFonts w:ascii="Tahoma" w:eastAsia="Calibri" w:hAnsi="Tahoma" w:cs="Tahoma"/>
          <w:i/>
          <w:spacing w:val="-4"/>
          <w:sz w:val="22"/>
        </w:rPr>
        <w:t xml:space="preserve">Por tanto, hoy en el campo de la seguridad social, existe un verdadero e insoslayable deber de obtener un consentimiento informado (CSJ </w:t>
      </w:r>
      <w:proofErr w:type="spellStart"/>
      <w:r w:rsidRPr="00A565EC">
        <w:rPr>
          <w:rFonts w:ascii="Tahoma" w:eastAsia="Calibri" w:hAnsi="Tahoma" w:cs="Tahoma"/>
          <w:i/>
          <w:spacing w:val="-4"/>
          <w:sz w:val="22"/>
        </w:rPr>
        <w:t>SL19447</w:t>
      </w:r>
      <w:proofErr w:type="spellEnd"/>
      <w:r w:rsidRPr="00A565EC">
        <w:rPr>
          <w:rFonts w:ascii="Tahoma" w:eastAsia="Calibri" w:hAnsi="Tahoma" w:cs="Tahoma"/>
          <w:i/>
          <w:spacing w:val="-4"/>
          <w:sz w:val="22"/>
        </w:rPr>
        <w:t xml:space="preserve">-2017), entendido como un procedimiento que garantiza, antes de aceptar un ofrecimiento o un servicio, la comprensión por el usuario de las condiciones, riesgos y consecuencias de su afiliación </w:t>
      </w:r>
      <w:r w:rsidRPr="00A565EC">
        <w:rPr>
          <w:rFonts w:ascii="Tahoma" w:eastAsia="Calibri" w:hAnsi="Tahoma" w:cs="Tahoma"/>
          <w:i/>
          <w:spacing w:val="-4"/>
          <w:sz w:val="22"/>
        </w:rPr>
        <w:lastRenderedPageBreak/>
        <w:t>al régimen. Vale decir, que el afiliado antes de dar su consentimiento, ha recibido información clara, cierta, comprensible y oportuna”.</w:t>
      </w:r>
    </w:p>
    <w:p w14:paraId="3C707076" w14:textId="77777777" w:rsidR="00A565EC" w:rsidRPr="00A565EC" w:rsidRDefault="00A565EC" w:rsidP="00A565EC">
      <w:pPr>
        <w:widowControl w:val="0"/>
        <w:tabs>
          <w:tab w:val="left" w:pos="709"/>
        </w:tabs>
        <w:autoSpaceDE w:val="0"/>
        <w:autoSpaceDN w:val="0"/>
        <w:adjustRightInd w:val="0"/>
        <w:spacing w:line="276" w:lineRule="auto"/>
        <w:ind w:firstLine="709"/>
        <w:rPr>
          <w:rFonts w:ascii="Tahoma" w:eastAsia="Calibri" w:hAnsi="Tahoma" w:cs="Tahoma"/>
          <w:bCs/>
        </w:rPr>
      </w:pPr>
    </w:p>
    <w:p w14:paraId="40973539" w14:textId="77777777" w:rsidR="00A565EC" w:rsidRPr="00A565EC" w:rsidRDefault="00A565EC" w:rsidP="00A565EC">
      <w:pPr>
        <w:spacing w:line="276" w:lineRule="auto"/>
        <w:ind w:firstLine="284"/>
        <w:rPr>
          <w:rFonts w:ascii="Tahoma" w:eastAsia="Calibri" w:hAnsi="Tahoma" w:cs="Tahoma"/>
          <w:bCs/>
        </w:rPr>
      </w:pPr>
      <w:r w:rsidRPr="00A565EC">
        <w:rPr>
          <w:rFonts w:ascii="Tahoma" w:eastAsia="Calibri" w:hAnsi="Tahoma" w:cs="Tahoma"/>
          <w:bCs/>
        </w:rPr>
        <w:t xml:space="preserve">Tal como se dijo en precedencia, el tema de la suscripción del formulario de traslado como única prueba para desvirtuar la negligencia en la remisión de </w:t>
      </w:r>
      <w:r w:rsidRPr="00A565EC">
        <w:rPr>
          <w:rFonts w:ascii="Tahoma" w:eastAsia="Calibri" w:hAnsi="Tahoma" w:cs="Tahoma"/>
        </w:rPr>
        <w:t>información</w:t>
      </w:r>
      <w:r w:rsidRPr="00A565EC">
        <w:rPr>
          <w:rFonts w:ascii="Tahoma" w:eastAsia="Calibri" w:hAnsi="Tahoma" w:cs="Tahoma"/>
          <w:bCs/>
        </w:rPr>
        <w:t xml:space="preserve"> al afiliado, ha sido analizado en múltiples fallos de la Sala de Casación de la Corte Suprema de Justicia, de cuyo contenido queda claro además que la suscripción de varios formularios de afiliación dentro del mismo </w:t>
      </w:r>
      <w:proofErr w:type="spellStart"/>
      <w:r w:rsidRPr="00A565EC">
        <w:rPr>
          <w:rFonts w:ascii="Tahoma" w:eastAsia="Calibri" w:hAnsi="Tahoma" w:cs="Tahoma"/>
          <w:bCs/>
        </w:rPr>
        <w:t>RAIS</w:t>
      </w:r>
      <w:proofErr w:type="spellEnd"/>
      <w:r w:rsidRPr="00A565EC">
        <w:rPr>
          <w:rFonts w:ascii="Tahoma" w:eastAsia="Calibri" w:hAnsi="Tahoma" w:cs="Tahoma"/>
          <w:bCs/>
        </w:rPr>
        <w:t xml:space="preserve">,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w:t>
      </w:r>
      <w:proofErr w:type="spellStart"/>
      <w:r w:rsidRPr="00A565EC">
        <w:rPr>
          <w:rFonts w:ascii="Tahoma" w:eastAsia="Calibri" w:hAnsi="Tahoma" w:cs="Tahoma"/>
          <w:bCs/>
        </w:rPr>
        <w:t>SL12136</w:t>
      </w:r>
      <w:proofErr w:type="spellEnd"/>
      <w:r w:rsidRPr="00A565EC">
        <w:rPr>
          <w:rFonts w:ascii="Tahoma" w:eastAsia="Calibri" w:hAnsi="Tahoma" w:cs="Tahoma"/>
          <w:bCs/>
        </w:rPr>
        <w:t>-2014 en la que se dijo lo siguiente:</w:t>
      </w:r>
    </w:p>
    <w:p w14:paraId="03E19F7B" w14:textId="77777777" w:rsidR="00A565EC" w:rsidRPr="00A565EC" w:rsidRDefault="00A565EC" w:rsidP="00A565EC">
      <w:pPr>
        <w:tabs>
          <w:tab w:val="left" w:pos="709"/>
        </w:tabs>
        <w:spacing w:line="276" w:lineRule="auto"/>
        <w:ind w:firstLine="709"/>
        <w:rPr>
          <w:rFonts w:ascii="Tahoma" w:eastAsia="Calibri" w:hAnsi="Tahoma" w:cs="Tahoma"/>
          <w:bCs/>
          <w:i/>
        </w:rPr>
      </w:pPr>
    </w:p>
    <w:p w14:paraId="01AFE803" w14:textId="77777777" w:rsidR="00A565EC" w:rsidRPr="00A565EC" w:rsidRDefault="00A565EC" w:rsidP="00A565EC">
      <w:pPr>
        <w:spacing w:line="240" w:lineRule="auto"/>
        <w:ind w:left="426" w:right="420"/>
        <w:rPr>
          <w:rFonts w:ascii="Tahoma" w:eastAsia="Calibri" w:hAnsi="Tahoma" w:cs="Tahoma"/>
          <w:i/>
          <w:spacing w:val="-4"/>
          <w:sz w:val="22"/>
          <w:lang w:val="es-ES"/>
        </w:rPr>
      </w:pPr>
      <w:r w:rsidRPr="00A565EC">
        <w:rPr>
          <w:rFonts w:ascii="Tahoma" w:eastAsia="Calibri" w:hAnsi="Tahoma" w:cs="Tahoma"/>
          <w:i/>
          <w:spacing w:val="-4"/>
          <w:sz w:val="22"/>
          <w:lang w:val="es-ES"/>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546462A7" w14:textId="77777777" w:rsidR="00A565EC" w:rsidRPr="00A565EC" w:rsidRDefault="00A565EC" w:rsidP="00A565EC">
      <w:pPr>
        <w:spacing w:line="240" w:lineRule="auto"/>
        <w:ind w:left="426" w:right="420" w:firstLine="708"/>
        <w:rPr>
          <w:rFonts w:ascii="Tahoma" w:eastAsia="Calibri" w:hAnsi="Tahoma" w:cs="Tahoma"/>
          <w:b/>
          <w:i/>
          <w:spacing w:val="-4"/>
          <w:sz w:val="22"/>
          <w:lang w:val="es-ES"/>
        </w:rPr>
      </w:pPr>
    </w:p>
    <w:p w14:paraId="2A2976EA" w14:textId="77777777" w:rsidR="00A565EC" w:rsidRPr="00A565EC" w:rsidRDefault="00A565EC" w:rsidP="00A565EC">
      <w:pPr>
        <w:tabs>
          <w:tab w:val="left" w:pos="709"/>
        </w:tabs>
        <w:spacing w:line="240" w:lineRule="auto"/>
        <w:ind w:left="426" w:right="420"/>
        <w:rPr>
          <w:rFonts w:ascii="Tahoma" w:eastAsia="Calibri" w:hAnsi="Tahoma" w:cs="Tahoma"/>
          <w:i/>
          <w:spacing w:val="-4"/>
          <w:sz w:val="22"/>
          <w:lang w:val="es-ES"/>
        </w:rPr>
      </w:pPr>
      <w:r w:rsidRPr="00A565EC">
        <w:rPr>
          <w:rFonts w:ascii="Tahoma" w:eastAsia="Calibri" w:hAnsi="Tahoma" w:cs="Tahoma"/>
          <w:i/>
          <w:sz w:val="22"/>
          <w:lang w:val="es-ES"/>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w:t>
      </w:r>
      <w:r w:rsidRPr="00A565EC">
        <w:rPr>
          <w:rFonts w:ascii="Tahoma" w:eastAsia="Calibri" w:hAnsi="Tahoma" w:cs="Tahoma"/>
          <w:i/>
          <w:spacing w:val="-4"/>
          <w:sz w:val="22"/>
          <w:lang w:val="es-ES"/>
        </w:rPr>
        <w:t xml:space="preserve">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13C3BC1D" w14:textId="77777777" w:rsidR="00A565EC" w:rsidRPr="00A565EC" w:rsidRDefault="00A565EC" w:rsidP="00A565EC">
      <w:pPr>
        <w:spacing w:line="276" w:lineRule="auto"/>
        <w:rPr>
          <w:rFonts w:ascii="Tahoma" w:eastAsia="Calibri" w:hAnsi="Tahoma" w:cs="Tahoma"/>
          <w:spacing w:val="-4"/>
          <w:lang w:val="es-ES"/>
        </w:rPr>
      </w:pPr>
    </w:p>
    <w:p w14:paraId="5714547D" w14:textId="77777777" w:rsidR="00A565EC" w:rsidRPr="00A565EC" w:rsidRDefault="00A565EC" w:rsidP="00A565EC">
      <w:pPr>
        <w:spacing w:line="276" w:lineRule="auto"/>
        <w:ind w:firstLine="284"/>
        <w:rPr>
          <w:rFonts w:ascii="Tahoma" w:eastAsia="Calibri" w:hAnsi="Tahoma" w:cs="Tahoma"/>
        </w:rPr>
      </w:pPr>
      <w:r w:rsidRPr="00A565EC">
        <w:rPr>
          <w:rFonts w:ascii="Tahoma" w:eastAsia="Arial Narrow" w:hAnsi="Tahoma" w:cs="Tahoma"/>
          <w:bCs/>
          <w:lang w:val="es-ES"/>
        </w:rPr>
        <w:t xml:space="preserve">Igual cosa se ha predicado de las </w:t>
      </w:r>
      <w:proofErr w:type="spellStart"/>
      <w:r w:rsidRPr="00A565EC">
        <w:rPr>
          <w:rFonts w:ascii="Tahoma" w:eastAsia="Arial Narrow" w:hAnsi="Tahoma" w:cs="Tahoma"/>
          <w:bCs/>
          <w:lang w:val="es-ES"/>
        </w:rPr>
        <w:t>reasesorías</w:t>
      </w:r>
      <w:proofErr w:type="spellEnd"/>
      <w:r w:rsidRPr="00A565EC">
        <w:rPr>
          <w:rFonts w:ascii="Tahoma" w:eastAsia="Arial Narrow" w:hAnsi="Tahoma" w:cs="Tahoma"/>
          <w:bCs/>
          <w:lang w:val="es-ES"/>
        </w:rPr>
        <w:t xml:space="preserve"> posteriores dadas al interior de las AFP</w:t>
      </w:r>
      <w:r w:rsidRPr="00A565EC">
        <w:rPr>
          <w:rFonts w:ascii="Tahoma" w:eastAsia="Arial Narrow" w:hAnsi="Tahoma" w:cs="Tahoma"/>
          <w:lang w:val="es-ES"/>
        </w:rPr>
        <w:t xml:space="preserve">, las cuales tampoco convalidan el traslado, como quedó dicho en la citada </w:t>
      </w:r>
      <w:r w:rsidRPr="00A565EC">
        <w:rPr>
          <w:rFonts w:ascii="Tahoma" w:eastAsia="Calibri" w:hAnsi="Tahoma" w:cs="Tahoma"/>
        </w:rPr>
        <w:t xml:space="preserve">sentencia del 8 de </w:t>
      </w:r>
      <w:r w:rsidRPr="00A565EC">
        <w:rPr>
          <w:rFonts w:ascii="Tahoma" w:eastAsia="Calibri" w:hAnsi="Tahoma" w:cs="Tahoma"/>
          <w:bCs/>
        </w:rPr>
        <w:t>mayo</w:t>
      </w:r>
      <w:r w:rsidRPr="00A565EC">
        <w:rPr>
          <w:rFonts w:ascii="Tahoma" w:eastAsia="Calibri" w:hAnsi="Tahoma" w:cs="Tahoma"/>
        </w:rPr>
        <w:t xml:space="preserve"> de </w:t>
      </w:r>
      <w:proofErr w:type="spellStart"/>
      <w:r w:rsidRPr="00A565EC">
        <w:rPr>
          <w:rFonts w:ascii="Tahoma" w:eastAsia="Calibri" w:hAnsi="Tahoma" w:cs="Tahoma"/>
        </w:rPr>
        <w:t>2019SL</w:t>
      </w:r>
      <w:proofErr w:type="spellEnd"/>
      <w:r w:rsidRPr="00A565EC">
        <w:rPr>
          <w:rFonts w:ascii="Tahoma" w:eastAsia="Calibri" w:hAnsi="Tahoma" w:cs="Tahoma"/>
        </w:rPr>
        <w:t xml:space="preserve"> 1688-2019, así: </w:t>
      </w:r>
    </w:p>
    <w:p w14:paraId="41FA22D7" w14:textId="77777777" w:rsidR="00A565EC" w:rsidRPr="00A565EC" w:rsidRDefault="00A565EC" w:rsidP="00A565EC">
      <w:pPr>
        <w:spacing w:line="276" w:lineRule="auto"/>
        <w:ind w:firstLine="709"/>
        <w:rPr>
          <w:rFonts w:ascii="Tahoma" w:eastAsia="Arial Narrow" w:hAnsi="Tahoma" w:cs="Tahoma"/>
          <w:i/>
          <w:iCs/>
          <w:lang w:val="es-ES"/>
        </w:rPr>
      </w:pPr>
      <w:r w:rsidRPr="00A565EC">
        <w:rPr>
          <w:rFonts w:ascii="Tahoma" w:eastAsia="Arial Narrow" w:hAnsi="Tahoma" w:cs="Tahoma"/>
          <w:lang w:val="es-ES"/>
        </w:rPr>
        <w:t xml:space="preserve">  </w:t>
      </w:r>
    </w:p>
    <w:p w14:paraId="34176D5F" w14:textId="77777777" w:rsidR="00A565EC" w:rsidRPr="00A565EC" w:rsidRDefault="00A565EC" w:rsidP="00A565EC">
      <w:pPr>
        <w:spacing w:line="240" w:lineRule="auto"/>
        <w:ind w:left="426" w:right="420"/>
        <w:rPr>
          <w:rFonts w:ascii="Tahoma" w:eastAsia="Calibri" w:hAnsi="Tahoma" w:cs="Tahoma"/>
          <w:i/>
          <w:spacing w:val="-4"/>
          <w:sz w:val="22"/>
          <w:lang w:val="es-ES"/>
        </w:rPr>
      </w:pPr>
      <w:r w:rsidRPr="00A565EC">
        <w:rPr>
          <w:rFonts w:ascii="Tahoma" w:eastAsia="Calibri" w:hAnsi="Tahoma" w:cs="Tahoma"/>
          <w:i/>
          <w:spacing w:val="-4"/>
          <w:sz w:val="22"/>
          <w:lang w:val="es-ES"/>
        </w:rPr>
        <w:t xml:space="preserve">“Ahora, si bien la AFP brindó a la actora una </w:t>
      </w:r>
      <w:proofErr w:type="spellStart"/>
      <w:r w:rsidRPr="00A565EC">
        <w:rPr>
          <w:rFonts w:ascii="Tahoma" w:eastAsia="Calibri" w:hAnsi="Tahoma" w:cs="Tahoma"/>
          <w:i/>
          <w:spacing w:val="-4"/>
          <w:sz w:val="22"/>
          <w:lang w:val="es-ES"/>
        </w:rPr>
        <w:t>reasesoría</w:t>
      </w:r>
      <w:proofErr w:type="spellEnd"/>
      <w:r w:rsidRPr="00A565EC">
        <w:rPr>
          <w:rFonts w:ascii="Tahoma" w:eastAsia="Calibri" w:hAnsi="Tahoma" w:cs="Tahoma"/>
          <w:i/>
          <w:spacing w:val="-4"/>
          <w:sz w:val="22"/>
          <w:lang w:val="es-ES"/>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01CB9222" w14:textId="77777777" w:rsidR="00A565EC" w:rsidRPr="00A565EC" w:rsidRDefault="00A565EC" w:rsidP="00A565EC">
      <w:pPr>
        <w:spacing w:line="240" w:lineRule="auto"/>
        <w:ind w:left="426" w:right="420" w:firstLine="709"/>
        <w:rPr>
          <w:rFonts w:ascii="Tahoma" w:eastAsia="Arial Narrow" w:hAnsi="Tahoma" w:cs="Tahoma"/>
          <w:i/>
          <w:iCs/>
          <w:sz w:val="22"/>
          <w:lang w:val="es"/>
        </w:rPr>
      </w:pPr>
      <w:r w:rsidRPr="00A565EC">
        <w:rPr>
          <w:rFonts w:ascii="Tahoma" w:eastAsia="Arial Narrow" w:hAnsi="Tahoma" w:cs="Tahoma"/>
          <w:i/>
          <w:iCs/>
          <w:sz w:val="22"/>
          <w:lang w:val="es"/>
        </w:rPr>
        <w:t xml:space="preserve"> </w:t>
      </w:r>
    </w:p>
    <w:p w14:paraId="79B1D3CD" w14:textId="77777777" w:rsidR="00A565EC" w:rsidRPr="00A565EC" w:rsidRDefault="00A565EC" w:rsidP="00A565EC">
      <w:pPr>
        <w:spacing w:line="240" w:lineRule="auto"/>
        <w:ind w:left="426" w:right="420"/>
        <w:rPr>
          <w:rFonts w:ascii="Tahoma" w:eastAsia="Calibri" w:hAnsi="Tahoma" w:cs="Tahoma"/>
          <w:i/>
          <w:spacing w:val="-4"/>
          <w:sz w:val="22"/>
          <w:lang w:val="es-ES"/>
        </w:rPr>
      </w:pPr>
      <w:r w:rsidRPr="00A565EC">
        <w:rPr>
          <w:rFonts w:ascii="Tahoma" w:eastAsia="Calibri" w:hAnsi="Tahoma" w:cs="Tahoma"/>
          <w:i/>
          <w:spacing w:val="-4"/>
          <w:sz w:val="22"/>
          <w:lang w:val="es-ES"/>
        </w:rPr>
        <w:t xml:space="preserve">En primer término, porque el traslado al </w:t>
      </w:r>
      <w:proofErr w:type="spellStart"/>
      <w:r w:rsidRPr="00A565EC">
        <w:rPr>
          <w:rFonts w:ascii="Tahoma" w:eastAsia="Calibri" w:hAnsi="Tahoma" w:cs="Tahoma"/>
          <w:i/>
          <w:spacing w:val="-4"/>
          <w:sz w:val="22"/>
          <w:lang w:val="es-ES"/>
        </w:rPr>
        <w:t>RAIS</w:t>
      </w:r>
      <w:proofErr w:type="spellEnd"/>
      <w:r w:rsidRPr="00A565EC">
        <w:rPr>
          <w:rFonts w:ascii="Tahoma" w:eastAsia="Calibri" w:hAnsi="Tahoma" w:cs="Tahoma"/>
          <w:i/>
          <w:spacing w:val="-4"/>
          <w:sz w:val="22"/>
          <w:lang w:val="es-ES"/>
        </w:rPr>
        <w:t xml:space="preserve"> implicó la pérdida de los beneficios derivados de la transición al no contar la demandante con 15 años de cotización o servicios a 1. 0 de abril de 1994. Es decir, así se hubiese trasladado la demandante al día siguiente de la </w:t>
      </w:r>
      <w:proofErr w:type="spellStart"/>
      <w:r w:rsidRPr="00A565EC">
        <w:rPr>
          <w:rFonts w:ascii="Tahoma" w:eastAsia="Calibri" w:hAnsi="Tahoma" w:cs="Tahoma"/>
          <w:i/>
          <w:spacing w:val="-4"/>
          <w:sz w:val="22"/>
          <w:lang w:val="es-ES"/>
        </w:rPr>
        <w:t>reasesoría</w:t>
      </w:r>
      <w:proofErr w:type="spellEnd"/>
      <w:r w:rsidRPr="00A565EC">
        <w:rPr>
          <w:rFonts w:ascii="Tahoma" w:eastAsia="Calibri" w:hAnsi="Tahoma" w:cs="Tahoma"/>
          <w:i/>
          <w:spacing w:val="-4"/>
          <w:sz w:val="22"/>
          <w:lang w:val="es-ES"/>
        </w:rPr>
        <w:t>, de todas formas ya había perdido la transición.</w:t>
      </w:r>
    </w:p>
    <w:p w14:paraId="36175B2F" w14:textId="77777777" w:rsidR="00A565EC" w:rsidRPr="00A565EC" w:rsidRDefault="00A565EC" w:rsidP="00A565EC">
      <w:pPr>
        <w:spacing w:line="240" w:lineRule="auto"/>
        <w:ind w:left="426" w:right="420" w:firstLine="709"/>
        <w:rPr>
          <w:rFonts w:ascii="Tahoma" w:eastAsia="Arial Narrow" w:hAnsi="Tahoma" w:cs="Tahoma"/>
          <w:i/>
          <w:iCs/>
          <w:sz w:val="22"/>
          <w:lang w:val="es"/>
        </w:rPr>
      </w:pPr>
      <w:r w:rsidRPr="00A565EC">
        <w:rPr>
          <w:rFonts w:ascii="Tahoma" w:eastAsia="Arial Narrow" w:hAnsi="Tahoma" w:cs="Tahoma"/>
          <w:i/>
          <w:iCs/>
          <w:sz w:val="22"/>
          <w:lang w:val="es"/>
        </w:rPr>
        <w:t xml:space="preserve"> </w:t>
      </w:r>
    </w:p>
    <w:p w14:paraId="3911E048" w14:textId="77777777" w:rsidR="00A565EC" w:rsidRPr="00A565EC" w:rsidRDefault="00A565EC" w:rsidP="00A565EC">
      <w:pPr>
        <w:spacing w:line="240" w:lineRule="auto"/>
        <w:ind w:left="426" w:right="420"/>
        <w:rPr>
          <w:rFonts w:ascii="Tahoma" w:eastAsia="Calibri" w:hAnsi="Tahoma" w:cs="Tahoma"/>
          <w:i/>
          <w:spacing w:val="-4"/>
          <w:sz w:val="22"/>
          <w:lang w:val="es-ES"/>
        </w:rPr>
      </w:pPr>
      <w:r w:rsidRPr="00A565EC">
        <w:rPr>
          <w:rFonts w:ascii="Tahoma" w:eastAsia="Calibri" w:hAnsi="Tahoma" w:cs="Tahoma"/>
          <w:i/>
          <w:spacing w:val="-4"/>
          <w:sz w:val="22"/>
          <w:lang w:val="es-ES"/>
        </w:rPr>
        <w:t xml:space="preserve">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w:t>
      </w:r>
      <w:r w:rsidRPr="00A565EC">
        <w:rPr>
          <w:rFonts w:ascii="Tahoma" w:eastAsia="Calibri" w:hAnsi="Tahoma" w:cs="Tahoma"/>
          <w:i/>
          <w:spacing w:val="-4"/>
          <w:sz w:val="22"/>
          <w:lang w:val="es-ES"/>
        </w:rPr>
        <w:lastRenderedPageBreak/>
        <w:t>entrega brinda al destinatario su máximo de utilidad. Por el contrario, si la asesoría no se otorga oportunamente y, por tanto, pierde su utilidad, ello equivale a la ausencia de información.</w:t>
      </w:r>
    </w:p>
    <w:p w14:paraId="7DD60B8F" w14:textId="77777777" w:rsidR="00A565EC" w:rsidRPr="00A565EC" w:rsidRDefault="00A565EC" w:rsidP="00A565EC">
      <w:pPr>
        <w:spacing w:line="240" w:lineRule="auto"/>
        <w:ind w:left="426" w:right="420" w:firstLine="709"/>
        <w:rPr>
          <w:rFonts w:ascii="Tahoma" w:eastAsia="Arial Narrow" w:hAnsi="Tahoma" w:cs="Tahoma"/>
          <w:i/>
          <w:iCs/>
          <w:sz w:val="22"/>
          <w:lang w:val="es"/>
        </w:rPr>
      </w:pPr>
      <w:r w:rsidRPr="00A565EC">
        <w:rPr>
          <w:rFonts w:ascii="Tahoma" w:eastAsia="Arial Narrow" w:hAnsi="Tahoma" w:cs="Tahoma"/>
          <w:i/>
          <w:iCs/>
          <w:sz w:val="22"/>
          <w:lang w:val="es"/>
        </w:rPr>
        <w:t xml:space="preserve"> </w:t>
      </w:r>
    </w:p>
    <w:p w14:paraId="17867240" w14:textId="77777777" w:rsidR="00A565EC" w:rsidRPr="00A565EC" w:rsidRDefault="00A565EC" w:rsidP="00A565EC">
      <w:pPr>
        <w:spacing w:line="240" w:lineRule="auto"/>
        <w:ind w:left="426" w:right="420"/>
        <w:rPr>
          <w:rFonts w:ascii="Tahoma" w:eastAsia="Calibri" w:hAnsi="Tahoma" w:cs="Tahoma"/>
          <w:i/>
          <w:spacing w:val="-4"/>
          <w:sz w:val="22"/>
          <w:lang w:val="es-ES"/>
        </w:rPr>
      </w:pPr>
      <w:r w:rsidRPr="00A565EC">
        <w:rPr>
          <w:rFonts w:ascii="Tahoma" w:eastAsia="Calibri" w:hAnsi="Tahoma" w:cs="Tahoma"/>
          <w:i/>
          <w:spacing w:val="-4"/>
          <w:sz w:val="22"/>
          <w:lang w:val="es-ES"/>
        </w:rPr>
        <w:t xml:space="preserve">Por otro lado, no es de recibo el planteo de Protección S.A., cuando sostiene que una vez realizó la </w:t>
      </w:r>
      <w:proofErr w:type="spellStart"/>
      <w:r w:rsidRPr="00A565EC">
        <w:rPr>
          <w:rFonts w:ascii="Tahoma" w:eastAsia="Calibri" w:hAnsi="Tahoma" w:cs="Tahoma"/>
          <w:i/>
          <w:spacing w:val="-4"/>
          <w:sz w:val="22"/>
          <w:lang w:val="es-ES"/>
        </w:rPr>
        <w:t>reasesoría</w:t>
      </w:r>
      <w:proofErr w:type="spellEnd"/>
      <w:r w:rsidRPr="00A565EC">
        <w:rPr>
          <w:rFonts w:ascii="Tahoma" w:eastAsia="Calibri" w:hAnsi="Tahoma" w:cs="Tahoma"/>
          <w:i/>
          <w:spacing w:val="-4"/>
          <w:sz w:val="22"/>
          <w:lang w:val="es-ES"/>
        </w:rPr>
        <w:t xml:space="preserve">, Myriam Arroyave Henao no mostró interés en la ineficacia de la vinculación al </w:t>
      </w:r>
      <w:proofErr w:type="spellStart"/>
      <w:r w:rsidRPr="00A565EC">
        <w:rPr>
          <w:rFonts w:ascii="Tahoma" w:eastAsia="Calibri" w:hAnsi="Tahoma" w:cs="Tahoma"/>
          <w:i/>
          <w:spacing w:val="-4"/>
          <w:sz w:val="22"/>
          <w:lang w:val="es-ES"/>
        </w:rPr>
        <w:t>RAIS</w:t>
      </w:r>
      <w:proofErr w:type="spellEnd"/>
      <w:r w:rsidRPr="00A565EC">
        <w:rPr>
          <w:rFonts w:ascii="Tahoma" w:eastAsia="Calibri" w:hAnsi="Tahoma" w:cs="Tahoma"/>
          <w:i/>
          <w:spacing w:val="-4"/>
          <w:sz w:val="22"/>
          <w:lang w:val="es-ES"/>
        </w:rPr>
        <w:t xml:space="preserve">, al conservar su status de afiliada durante un tiempo, Se dice lo anterior ya que la sugerencia de Protección S.A. de regresar al </w:t>
      </w:r>
      <w:proofErr w:type="spellStart"/>
      <w:r w:rsidRPr="00A565EC">
        <w:rPr>
          <w:rFonts w:ascii="Tahoma" w:eastAsia="Calibri" w:hAnsi="Tahoma" w:cs="Tahoma"/>
          <w:i/>
          <w:spacing w:val="-4"/>
          <w:sz w:val="22"/>
          <w:lang w:val="es-ES"/>
        </w:rPr>
        <w:t>RPMPD</w:t>
      </w:r>
      <w:proofErr w:type="spellEnd"/>
      <w:r w:rsidRPr="00A565EC">
        <w:rPr>
          <w:rFonts w:ascii="Tahoma" w:eastAsia="Calibri" w:hAnsi="Tahoma" w:cs="Tahoma"/>
          <w:i/>
          <w:spacing w:val="-4"/>
          <w:sz w:val="22"/>
          <w:lang w:val="es-ES"/>
        </w:rPr>
        <w:t xml:space="preserve">, se produjo el 26 de noviembre de 2003, y el formulario para la nueva afiliación al </w:t>
      </w:r>
      <w:proofErr w:type="spellStart"/>
      <w:r w:rsidRPr="00A565EC">
        <w:rPr>
          <w:rFonts w:ascii="Tahoma" w:eastAsia="Calibri" w:hAnsi="Tahoma" w:cs="Tahoma"/>
          <w:i/>
          <w:spacing w:val="-4"/>
          <w:sz w:val="22"/>
          <w:lang w:val="es-ES"/>
        </w:rPr>
        <w:t>ISS</w:t>
      </w:r>
      <w:proofErr w:type="spellEnd"/>
      <w:r w:rsidRPr="00A565EC">
        <w:rPr>
          <w:rFonts w:ascii="Tahoma" w:eastAsia="Calibri" w:hAnsi="Tahoma" w:cs="Tahoma"/>
          <w:i/>
          <w:spacing w:val="-4"/>
          <w:sz w:val="22"/>
          <w:lang w:val="es-ES"/>
        </w:rPr>
        <w:t xml:space="preserve">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549C5A45" w14:textId="77777777" w:rsidR="00D60AF3" w:rsidRPr="00A565EC" w:rsidRDefault="00D60AF3" w:rsidP="00EB63E9">
      <w:pPr>
        <w:spacing w:line="276" w:lineRule="auto"/>
        <w:ind w:left="708"/>
        <w:rPr>
          <w:rFonts w:ascii="Tahoma" w:hAnsi="Tahoma" w:cs="Tahoma"/>
          <w:spacing w:val="-4"/>
          <w:lang w:val="es-ES"/>
        </w:rPr>
      </w:pPr>
    </w:p>
    <w:p w14:paraId="2A4EBE45" w14:textId="77777777" w:rsidR="00A565EC" w:rsidRPr="00A565EC" w:rsidRDefault="00A565EC" w:rsidP="00A565EC">
      <w:pPr>
        <w:numPr>
          <w:ilvl w:val="1"/>
          <w:numId w:val="6"/>
        </w:numPr>
        <w:spacing w:line="276" w:lineRule="auto"/>
        <w:contextualSpacing/>
        <w:rPr>
          <w:rFonts w:ascii="Tahoma" w:eastAsia="Calibri" w:hAnsi="Tahoma" w:cs="Tahoma"/>
          <w:b/>
          <w:bCs/>
          <w:i/>
          <w:iCs/>
          <w:spacing w:val="-4"/>
        </w:rPr>
      </w:pPr>
      <w:r w:rsidRPr="00A565EC">
        <w:rPr>
          <w:rFonts w:ascii="Tahoma" w:eastAsia="Calibri" w:hAnsi="Tahoma" w:cs="Tahoma"/>
          <w:b/>
          <w:bCs/>
          <w:i/>
          <w:iCs/>
          <w:spacing w:val="-4"/>
        </w:rPr>
        <w:t xml:space="preserve">“De la </w:t>
      </w:r>
      <w:r w:rsidRPr="00A565EC">
        <w:rPr>
          <w:rFonts w:ascii="Tahoma" w:eastAsia="Calibri" w:hAnsi="Tahoma" w:cs="Tahoma"/>
          <w:b/>
          <w:bCs/>
        </w:rPr>
        <w:t>carga</w:t>
      </w:r>
      <w:r w:rsidRPr="00A565EC">
        <w:rPr>
          <w:rFonts w:ascii="Tahoma" w:eastAsia="Calibri" w:hAnsi="Tahoma" w:cs="Tahoma"/>
          <w:b/>
          <w:bCs/>
          <w:i/>
          <w:iCs/>
          <w:spacing w:val="-4"/>
        </w:rPr>
        <w:t xml:space="preserve"> de la prueba – Inversión a favor del afiliado” </w:t>
      </w:r>
      <w:r w:rsidRPr="00A565EC">
        <w:rPr>
          <w:rFonts w:ascii="Tahoma" w:eastAsia="Calibri" w:hAnsi="Tahoma" w:cs="Tahoma"/>
          <w:b/>
          <w:bCs/>
          <w:i/>
          <w:iCs/>
          <w:spacing w:val="-4"/>
          <w:vertAlign w:val="superscript"/>
        </w:rPr>
        <w:footnoteReference w:id="4"/>
      </w:r>
    </w:p>
    <w:p w14:paraId="29E62BAB" w14:textId="77777777" w:rsidR="00A565EC" w:rsidRPr="00A565EC" w:rsidRDefault="00A565EC" w:rsidP="00A565EC">
      <w:pPr>
        <w:spacing w:line="276" w:lineRule="auto"/>
        <w:ind w:firstLine="708"/>
        <w:rPr>
          <w:rFonts w:ascii="Tahoma" w:eastAsia="Calibri" w:hAnsi="Tahoma" w:cs="Tahoma"/>
          <w:b/>
          <w:spacing w:val="-4"/>
        </w:rPr>
      </w:pPr>
    </w:p>
    <w:p w14:paraId="7E260759" w14:textId="77777777" w:rsidR="00A565EC" w:rsidRPr="00A565EC" w:rsidRDefault="00A565EC" w:rsidP="00A565EC">
      <w:pPr>
        <w:spacing w:line="276" w:lineRule="auto"/>
        <w:ind w:firstLine="284"/>
        <w:rPr>
          <w:rFonts w:ascii="Tahoma" w:eastAsia="Calibri" w:hAnsi="Tahoma" w:cs="Tahoma"/>
          <w:spacing w:val="-4"/>
        </w:rPr>
      </w:pPr>
      <w:r w:rsidRPr="00A565EC">
        <w:rPr>
          <w:rFonts w:ascii="Tahoma" w:eastAsia="Calibri" w:hAnsi="Tahoma" w:cs="Tahoma"/>
          <w:spacing w:val="-4"/>
        </w:rPr>
        <w:t xml:space="preserve">El tercer problema jurídico relativo a la carga de la prueba en los procesos de ineficacia de </w:t>
      </w:r>
      <w:r w:rsidRPr="00A565EC">
        <w:rPr>
          <w:rFonts w:ascii="Tahoma" w:eastAsia="Arial Narrow" w:hAnsi="Tahoma" w:cs="Tahoma"/>
          <w:lang w:val="es-ES"/>
        </w:rPr>
        <w:t>traslado</w:t>
      </w:r>
      <w:r w:rsidRPr="00A565EC">
        <w:rPr>
          <w:rFonts w:ascii="Tahoma" w:eastAsia="Calibri" w:hAnsi="Tahoma" w:cs="Tahoma"/>
          <w:spacing w:val="-4"/>
        </w:rPr>
        <w:t>, también se resolvió por la Corte Suprema de Justicia desde la sentencia hito, en la que se expresó que de conformidad al artículo 1604 del Código Civil «</w:t>
      </w:r>
      <w:r w:rsidRPr="00A565EC">
        <w:rPr>
          <w:rFonts w:ascii="Tahoma" w:eastAsia="Calibri" w:hAnsi="Tahoma" w:cs="Tahoma"/>
          <w:i/>
          <w:spacing w:val="-4"/>
        </w:rPr>
        <w:t>la prueba de la diligencia o cuidado incumbe al que ha debido emplearlo”</w:t>
      </w:r>
      <w:r w:rsidRPr="00A565EC">
        <w:rPr>
          <w:rFonts w:ascii="Tahoma" w:eastAsia="Calibri" w:hAnsi="Tahoma" w:cs="Tahoma"/>
          <w:spacing w:val="-4"/>
        </w:rPr>
        <w:t xml:space="preserve">  lo que quiere decir que la carga de la prueba recae en el fondo de pensiones. Dicha postura se ha mantenido invariable, y se reiteró de manera más contundente en la citada sentencia, así: </w:t>
      </w:r>
    </w:p>
    <w:p w14:paraId="13F4E56F" w14:textId="77777777" w:rsidR="00A565EC" w:rsidRPr="00A565EC" w:rsidRDefault="00A565EC" w:rsidP="00A565EC">
      <w:pPr>
        <w:spacing w:line="276" w:lineRule="auto"/>
        <w:ind w:firstLine="708"/>
        <w:rPr>
          <w:rFonts w:ascii="Tahoma" w:eastAsia="Calibri" w:hAnsi="Tahoma" w:cs="Tahoma"/>
          <w:spacing w:val="-4"/>
        </w:rPr>
      </w:pPr>
    </w:p>
    <w:p w14:paraId="35128FCB" w14:textId="77777777" w:rsidR="00A565EC" w:rsidRPr="00A565EC" w:rsidRDefault="00A565EC" w:rsidP="00A565EC">
      <w:pPr>
        <w:spacing w:line="240" w:lineRule="auto"/>
        <w:ind w:left="426" w:right="420" w:firstLine="1"/>
        <w:rPr>
          <w:rFonts w:ascii="Tahoma" w:eastAsia="Calibri" w:hAnsi="Tahoma" w:cs="Tahoma"/>
          <w:i/>
          <w:spacing w:val="-4"/>
          <w:sz w:val="22"/>
          <w:lang w:val="es-ES"/>
        </w:rPr>
      </w:pPr>
      <w:r w:rsidRPr="00A565EC">
        <w:rPr>
          <w:rFonts w:ascii="Tahoma" w:eastAsia="Calibri" w:hAnsi="Tahoma" w:cs="Tahoma"/>
          <w:i/>
          <w:spacing w:val="-4"/>
          <w:sz w:val="22"/>
          <w:lang w:val="es-ES"/>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242328A1" w14:textId="77777777" w:rsidR="00A565EC" w:rsidRPr="00A565EC" w:rsidRDefault="00A565EC" w:rsidP="00A565EC">
      <w:pPr>
        <w:spacing w:line="240" w:lineRule="auto"/>
        <w:ind w:left="426" w:right="420" w:firstLine="1"/>
        <w:rPr>
          <w:rFonts w:ascii="Tahoma" w:eastAsia="Calibri" w:hAnsi="Tahoma" w:cs="Tahoma"/>
          <w:i/>
          <w:spacing w:val="-4"/>
          <w:sz w:val="22"/>
          <w:lang w:val="es-ES"/>
        </w:rPr>
      </w:pPr>
    </w:p>
    <w:p w14:paraId="73DA5FB5" w14:textId="77777777" w:rsidR="00A565EC" w:rsidRPr="00A565EC" w:rsidRDefault="00A565EC" w:rsidP="00A565EC">
      <w:pPr>
        <w:spacing w:line="240" w:lineRule="auto"/>
        <w:ind w:left="426" w:right="420" w:firstLine="1"/>
        <w:rPr>
          <w:rFonts w:ascii="Tahoma" w:eastAsia="Calibri" w:hAnsi="Tahoma" w:cs="Tahoma"/>
          <w:i/>
          <w:spacing w:val="-4"/>
          <w:sz w:val="22"/>
          <w:lang w:val="es-ES"/>
        </w:rPr>
      </w:pPr>
      <w:r w:rsidRPr="00A565EC">
        <w:rPr>
          <w:rFonts w:ascii="Tahoma" w:eastAsia="Calibri" w:hAnsi="Tahoma" w:cs="Tahoma"/>
          <w:i/>
          <w:spacing w:val="-4"/>
          <w:sz w:val="22"/>
          <w:lang w:val="es-ES"/>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1B969DF0" w14:textId="77777777" w:rsidR="00A565EC" w:rsidRPr="00A565EC" w:rsidRDefault="00A565EC" w:rsidP="00A565EC">
      <w:pPr>
        <w:spacing w:line="240" w:lineRule="auto"/>
        <w:ind w:left="426" w:right="420" w:firstLine="1"/>
        <w:rPr>
          <w:rFonts w:ascii="Tahoma" w:eastAsia="Calibri" w:hAnsi="Tahoma" w:cs="Tahoma"/>
          <w:i/>
          <w:spacing w:val="-4"/>
          <w:sz w:val="22"/>
          <w:lang w:val="es-ES"/>
        </w:rPr>
      </w:pPr>
    </w:p>
    <w:p w14:paraId="7C35CB56" w14:textId="77777777" w:rsidR="00A565EC" w:rsidRPr="00A565EC" w:rsidRDefault="00A565EC" w:rsidP="00A565EC">
      <w:pPr>
        <w:spacing w:line="240" w:lineRule="auto"/>
        <w:ind w:left="426" w:right="420" w:firstLine="1"/>
        <w:rPr>
          <w:rFonts w:ascii="Tahoma" w:eastAsia="Calibri" w:hAnsi="Tahoma" w:cs="Tahoma"/>
          <w:i/>
          <w:spacing w:val="-4"/>
          <w:sz w:val="22"/>
          <w:lang w:val="es-ES"/>
        </w:rPr>
      </w:pPr>
      <w:r w:rsidRPr="00A565EC">
        <w:rPr>
          <w:rFonts w:ascii="Tahoma" w:eastAsia="Calibri" w:hAnsi="Tahoma" w:cs="Tahoma"/>
          <w:i/>
          <w:spacing w:val="-4"/>
          <w:sz w:val="22"/>
          <w:lang w:val="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36C6A990" w14:textId="77777777" w:rsidR="00A565EC" w:rsidRPr="00A565EC" w:rsidRDefault="00A565EC" w:rsidP="00A565EC">
      <w:pPr>
        <w:spacing w:line="240" w:lineRule="auto"/>
        <w:ind w:left="426" w:right="420" w:firstLine="1"/>
        <w:rPr>
          <w:rFonts w:ascii="Tahoma" w:eastAsia="Calibri" w:hAnsi="Tahoma" w:cs="Tahoma"/>
          <w:i/>
          <w:spacing w:val="-4"/>
          <w:sz w:val="22"/>
          <w:lang w:val="es-ES"/>
        </w:rPr>
      </w:pPr>
    </w:p>
    <w:p w14:paraId="7E63D4F2" w14:textId="77777777" w:rsidR="00A565EC" w:rsidRPr="00A565EC" w:rsidRDefault="00A565EC" w:rsidP="00A565EC">
      <w:pPr>
        <w:spacing w:line="240" w:lineRule="auto"/>
        <w:ind w:left="426" w:right="420" w:firstLine="1"/>
        <w:rPr>
          <w:rFonts w:ascii="Tahoma" w:eastAsia="Calibri" w:hAnsi="Tahoma" w:cs="Tahoma"/>
          <w:i/>
          <w:iCs/>
          <w:spacing w:val="-4"/>
          <w:sz w:val="22"/>
          <w:lang w:val="es-ES"/>
        </w:rPr>
      </w:pPr>
      <w:r w:rsidRPr="00A565EC">
        <w:rPr>
          <w:rFonts w:ascii="Tahoma" w:eastAsia="Calibri" w:hAnsi="Tahoma" w:cs="Tahoma"/>
          <w:i/>
          <w:spacing w:val="-4"/>
          <w:sz w:val="22"/>
          <w:lang w:val="es-ES"/>
        </w:rPr>
        <w:t xml:space="preserve">Como se ha expuesto, el deber de información al momento del traslado entre regímenes, es una obligación que corresponde a las administradoras de fondos de pensiones, y </w:t>
      </w:r>
      <w:r w:rsidRPr="00A565EC">
        <w:rPr>
          <w:rFonts w:ascii="Tahoma" w:eastAsia="Calibri" w:hAnsi="Tahoma" w:cs="Tahoma"/>
          <w:i/>
          <w:iCs/>
          <w:spacing w:val="-4"/>
          <w:sz w:val="22"/>
          <w:lang w:val="es-ES"/>
        </w:rPr>
        <w:t xml:space="preserve">su ejercicio debe ser de tal diligencia, que permita comprender la lógica, beneficios y desventajas del cambio de régimen, así como prever los riesgos y efectos negativos de esa decisión. </w:t>
      </w:r>
    </w:p>
    <w:p w14:paraId="56ED4DBC" w14:textId="77777777" w:rsidR="00A565EC" w:rsidRPr="00A565EC" w:rsidRDefault="00A565EC" w:rsidP="00A565EC">
      <w:pPr>
        <w:spacing w:line="240" w:lineRule="auto"/>
        <w:ind w:left="426" w:right="420" w:firstLine="1"/>
        <w:rPr>
          <w:rFonts w:ascii="Tahoma" w:eastAsia="Calibri" w:hAnsi="Tahoma" w:cs="Tahoma"/>
          <w:i/>
          <w:iCs/>
          <w:spacing w:val="-4"/>
          <w:sz w:val="22"/>
          <w:lang w:val="es-ES"/>
        </w:rPr>
      </w:pPr>
    </w:p>
    <w:p w14:paraId="68CC0F05" w14:textId="77777777" w:rsidR="00A565EC" w:rsidRPr="00A565EC" w:rsidRDefault="00A565EC" w:rsidP="00A565EC">
      <w:pPr>
        <w:spacing w:line="240" w:lineRule="auto"/>
        <w:ind w:left="426" w:right="420" w:firstLine="1"/>
        <w:rPr>
          <w:rFonts w:ascii="Tahoma" w:eastAsia="Calibri" w:hAnsi="Tahoma" w:cs="Tahoma"/>
          <w:i/>
          <w:iCs/>
          <w:spacing w:val="-4"/>
          <w:sz w:val="22"/>
          <w:lang w:val="es-ES"/>
        </w:rPr>
      </w:pPr>
      <w:r w:rsidRPr="00A565EC">
        <w:rPr>
          <w:rFonts w:ascii="Tahoma" w:eastAsia="Calibri" w:hAnsi="Tahoma" w:cs="Tahoma"/>
          <w:i/>
          <w:spacing w:val="-4"/>
          <w:sz w:val="22"/>
          <w:lang w:val="es-ES"/>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776917F7" w14:textId="77777777" w:rsidR="00A565EC" w:rsidRPr="00A565EC" w:rsidRDefault="00A565EC" w:rsidP="00A565EC">
      <w:pPr>
        <w:spacing w:line="240" w:lineRule="auto"/>
        <w:ind w:left="426" w:right="420" w:firstLine="1"/>
        <w:rPr>
          <w:rFonts w:ascii="Tahoma" w:eastAsia="Calibri" w:hAnsi="Tahoma" w:cs="Tahoma"/>
          <w:i/>
          <w:iCs/>
          <w:spacing w:val="-4"/>
          <w:sz w:val="22"/>
          <w:lang w:val="es-ES"/>
        </w:rPr>
      </w:pPr>
    </w:p>
    <w:p w14:paraId="15C9672E" w14:textId="77777777" w:rsidR="00A565EC" w:rsidRPr="00A565EC" w:rsidRDefault="00A565EC" w:rsidP="00A565EC">
      <w:pPr>
        <w:spacing w:line="240" w:lineRule="auto"/>
        <w:ind w:left="426" w:right="420" w:firstLine="1"/>
        <w:rPr>
          <w:rFonts w:ascii="Tahoma" w:eastAsia="Calibri" w:hAnsi="Tahoma" w:cs="Tahoma"/>
          <w:i/>
          <w:iCs/>
          <w:spacing w:val="-4"/>
          <w:sz w:val="22"/>
          <w:lang w:val="es-ES"/>
        </w:rPr>
      </w:pPr>
      <w:r w:rsidRPr="00A565EC">
        <w:rPr>
          <w:rFonts w:ascii="Tahoma" w:eastAsia="Calibri" w:hAnsi="Tahoma" w:cs="Tahoma"/>
          <w:i/>
          <w:spacing w:val="-4"/>
          <w:sz w:val="22"/>
          <w:lang w:val="es-ES"/>
        </w:rPr>
        <w:lastRenderedPageBreak/>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6A87FA58" w14:textId="77777777" w:rsidR="00A565EC" w:rsidRPr="00A565EC" w:rsidRDefault="00A565EC" w:rsidP="00A565EC">
      <w:pPr>
        <w:spacing w:line="240" w:lineRule="auto"/>
        <w:ind w:left="426" w:right="420" w:firstLine="1"/>
        <w:rPr>
          <w:rFonts w:ascii="Tahoma" w:eastAsia="Calibri" w:hAnsi="Tahoma" w:cs="Tahoma"/>
          <w:i/>
          <w:iCs/>
          <w:spacing w:val="-4"/>
          <w:sz w:val="22"/>
          <w:lang w:val="es-ES"/>
        </w:rPr>
      </w:pPr>
    </w:p>
    <w:p w14:paraId="7D9BE95E" w14:textId="77777777" w:rsidR="00A565EC" w:rsidRPr="00A565EC" w:rsidRDefault="00A565EC" w:rsidP="00A565EC">
      <w:pPr>
        <w:spacing w:line="240" w:lineRule="auto"/>
        <w:ind w:left="426" w:right="420" w:firstLine="1"/>
        <w:rPr>
          <w:rFonts w:ascii="Tahoma" w:eastAsia="Calibri" w:hAnsi="Tahoma" w:cs="Tahoma"/>
          <w:spacing w:val="-4"/>
          <w:sz w:val="22"/>
          <w:lang w:val="es-ES"/>
        </w:rPr>
      </w:pPr>
      <w:r w:rsidRPr="00A565EC">
        <w:rPr>
          <w:rFonts w:ascii="Tahoma" w:eastAsia="Calibri" w:hAnsi="Tahoma" w:cs="Tahoma"/>
          <w:i/>
          <w:spacing w:val="-4"/>
          <w:sz w:val="22"/>
          <w:lang w:val="es-ES"/>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A565EC">
        <w:rPr>
          <w:rFonts w:ascii="Tahoma" w:eastAsia="Calibri" w:hAnsi="Tahoma" w:cs="Tahoma"/>
          <w:spacing w:val="-4"/>
          <w:sz w:val="22"/>
          <w:lang w:val="es-ES"/>
        </w:rPr>
        <w:t xml:space="preserve"> </w:t>
      </w:r>
    </w:p>
    <w:p w14:paraId="70A222E2" w14:textId="77777777" w:rsidR="00D60AF3" w:rsidRPr="00A565EC" w:rsidRDefault="00D60AF3" w:rsidP="00EB63E9">
      <w:pPr>
        <w:tabs>
          <w:tab w:val="left" w:pos="3568"/>
        </w:tabs>
        <w:spacing w:line="276" w:lineRule="auto"/>
        <w:rPr>
          <w:rFonts w:ascii="Tahoma" w:hAnsi="Tahoma" w:cs="Tahoma"/>
          <w:spacing w:val="-4"/>
          <w:lang w:val="es-ES"/>
        </w:rPr>
      </w:pPr>
    </w:p>
    <w:p w14:paraId="659082D9" w14:textId="77777777" w:rsidR="00A565EC" w:rsidRPr="00A565EC" w:rsidRDefault="00A565EC" w:rsidP="00A565EC">
      <w:pPr>
        <w:numPr>
          <w:ilvl w:val="1"/>
          <w:numId w:val="6"/>
        </w:numPr>
        <w:spacing w:line="276" w:lineRule="auto"/>
        <w:contextualSpacing/>
        <w:rPr>
          <w:rFonts w:ascii="Tahoma" w:eastAsia="Calibri" w:hAnsi="Tahoma" w:cs="Tahoma"/>
          <w:b/>
          <w:bCs/>
          <w:i/>
          <w:iCs/>
          <w:spacing w:val="-4"/>
        </w:rPr>
      </w:pPr>
      <w:r w:rsidRPr="00A565EC">
        <w:rPr>
          <w:rFonts w:ascii="Tahoma" w:eastAsia="Calibri" w:hAnsi="Tahoma" w:cs="Tahoma"/>
          <w:b/>
          <w:bCs/>
          <w:i/>
          <w:iCs/>
          <w:spacing w:val="-4"/>
        </w:rPr>
        <w:t xml:space="preserve">Consecuencias de la </w:t>
      </w:r>
      <w:r w:rsidRPr="00A565EC">
        <w:rPr>
          <w:rFonts w:ascii="Tahoma" w:eastAsia="Calibri" w:hAnsi="Tahoma" w:cs="Tahoma"/>
          <w:b/>
          <w:bCs/>
        </w:rPr>
        <w:t>declaratoria</w:t>
      </w:r>
      <w:r w:rsidRPr="00A565EC">
        <w:rPr>
          <w:rFonts w:ascii="Tahoma" w:eastAsia="Calibri" w:hAnsi="Tahoma" w:cs="Tahoma"/>
          <w:b/>
          <w:bCs/>
          <w:i/>
          <w:iCs/>
          <w:spacing w:val="-4"/>
        </w:rPr>
        <w:t xml:space="preserve"> de ineficacia del traslado: Devolución de las cuotas de administración y de otros valores debidamente indexados.</w:t>
      </w:r>
    </w:p>
    <w:p w14:paraId="73F8B870" w14:textId="77777777" w:rsidR="00A565EC" w:rsidRPr="00A565EC" w:rsidRDefault="00A565EC" w:rsidP="00A565EC">
      <w:pPr>
        <w:widowControl w:val="0"/>
        <w:autoSpaceDE w:val="0"/>
        <w:autoSpaceDN w:val="0"/>
        <w:adjustRightInd w:val="0"/>
        <w:spacing w:line="276" w:lineRule="auto"/>
        <w:ind w:left="1428" w:firstLine="709"/>
        <w:contextualSpacing/>
        <w:rPr>
          <w:rFonts w:ascii="Tahoma" w:eastAsia="Calibri" w:hAnsi="Tahoma" w:cs="Tahoma"/>
        </w:rPr>
      </w:pPr>
    </w:p>
    <w:p w14:paraId="27C89953" w14:textId="77777777" w:rsidR="00A565EC" w:rsidRPr="00A565EC" w:rsidRDefault="00A565EC" w:rsidP="00A565EC">
      <w:pPr>
        <w:spacing w:line="276" w:lineRule="auto"/>
        <w:ind w:firstLine="284"/>
        <w:rPr>
          <w:rFonts w:ascii="Tahoma" w:eastAsia="Calibri" w:hAnsi="Tahoma" w:cs="Tahoma"/>
        </w:rPr>
      </w:pPr>
      <w:r w:rsidRPr="00A565EC">
        <w:rPr>
          <w:rFonts w:ascii="Tahoma" w:eastAsia="Calibri" w:hAnsi="Tahoma" w:cs="Tahoma"/>
        </w:rPr>
        <w:t xml:space="preserve">En la </w:t>
      </w:r>
      <w:r w:rsidRPr="00A565EC">
        <w:rPr>
          <w:rFonts w:ascii="Tahoma" w:eastAsia="Calibri" w:hAnsi="Tahoma" w:cs="Tahoma"/>
          <w:spacing w:val="-4"/>
        </w:rPr>
        <w:t>sentencia</w:t>
      </w:r>
      <w:r w:rsidRPr="00A565EC">
        <w:rPr>
          <w:rFonts w:ascii="Tahoma" w:eastAsia="Calibri" w:hAnsi="Tahoma" w:cs="Tahoma"/>
        </w:rPr>
        <w:t xml:space="preserve"> </w:t>
      </w:r>
      <w:proofErr w:type="spellStart"/>
      <w:r w:rsidRPr="00A565EC">
        <w:rPr>
          <w:rFonts w:ascii="Tahoma" w:eastAsia="Calibri" w:hAnsi="Tahoma" w:cs="Tahoma"/>
        </w:rPr>
        <w:t>SL1421</w:t>
      </w:r>
      <w:proofErr w:type="spellEnd"/>
      <w:r w:rsidRPr="00A565EC">
        <w:rPr>
          <w:rFonts w:ascii="Tahoma" w:eastAsia="Calibri" w:hAnsi="Tahoma" w:cs="Tahoma"/>
        </w:rPr>
        <w:t xml:space="preserve"> de 2019, Rad. 56174, M.P. Gerardo Botero Zuluaga, cuando se </w:t>
      </w:r>
      <w:r w:rsidRPr="00A565EC">
        <w:rPr>
          <w:rFonts w:ascii="Tahoma" w:eastAsia="Arial Narrow" w:hAnsi="Tahoma" w:cs="Tahoma"/>
          <w:lang w:val="es-ES"/>
        </w:rPr>
        <w:t>declaró</w:t>
      </w:r>
      <w:r w:rsidRPr="00A565EC">
        <w:rPr>
          <w:rFonts w:ascii="Tahoma" w:eastAsia="Calibri" w:hAnsi="Tahoma" w:cs="Tahoma"/>
        </w:rPr>
        <w:t xml:space="preserve"> la ineficacia del traslado, se dijo que una de las consecuencias de tal situación era la devolución de las cuotas de administración a cargo de la AFP, tema que se planteó en los siguientes términos: </w:t>
      </w:r>
    </w:p>
    <w:p w14:paraId="55AEC9B6" w14:textId="77777777" w:rsidR="00A565EC" w:rsidRPr="00A565EC" w:rsidRDefault="00A565EC" w:rsidP="00A565EC">
      <w:pPr>
        <w:spacing w:line="276" w:lineRule="auto"/>
        <w:ind w:left="644" w:firstLine="709"/>
        <w:contextualSpacing/>
        <w:rPr>
          <w:rFonts w:ascii="Tahoma" w:eastAsia="Calibri" w:hAnsi="Tahoma" w:cs="Tahoma"/>
        </w:rPr>
      </w:pPr>
    </w:p>
    <w:p w14:paraId="2D7D2CAD" w14:textId="77777777" w:rsidR="00A565EC" w:rsidRPr="00A565EC" w:rsidRDefault="00A565EC" w:rsidP="00A565EC">
      <w:pPr>
        <w:tabs>
          <w:tab w:val="left" w:pos="5180"/>
        </w:tabs>
        <w:suppressAutoHyphens/>
        <w:spacing w:line="240" w:lineRule="auto"/>
        <w:ind w:left="426" w:right="420"/>
        <w:contextualSpacing/>
        <w:rPr>
          <w:rFonts w:ascii="Tahoma" w:eastAsia="Calibri" w:hAnsi="Tahoma" w:cs="Tahoma"/>
          <w:i/>
          <w:spacing w:val="-4"/>
          <w:sz w:val="22"/>
          <w:lang w:val="es-ES"/>
        </w:rPr>
      </w:pPr>
      <w:r w:rsidRPr="00A565EC">
        <w:rPr>
          <w:rFonts w:ascii="Tahoma" w:eastAsia="Calibri" w:hAnsi="Tahoma" w:cs="Tahoma"/>
          <w:i/>
          <w:spacing w:val="-4"/>
          <w:sz w:val="22"/>
          <w:lang w:val="es-ES"/>
        </w:rPr>
        <w:t xml:space="preserve">“Devolver los aportes por pensión, los rendimientos financieros y los gastos de administración al Instituto de Seguros Sociales, hoy Colpensiones, como en oportunidades anteriores lo ha dispuesto la Sala, pudiéndose traer a colación las sentencias CSJ </w:t>
      </w:r>
      <w:proofErr w:type="spellStart"/>
      <w:r w:rsidRPr="00A565EC">
        <w:rPr>
          <w:rFonts w:ascii="Tahoma" w:eastAsia="Calibri" w:hAnsi="Tahoma" w:cs="Tahoma"/>
          <w:i/>
          <w:spacing w:val="-4"/>
          <w:sz w:val="22"/>
          <w:lang w:val="es-ES"/>
        </w:rPr>
        <w:t>SL17595</w:t>
      </w:r>
      <w:proofErr w:type="spellEnd"/>
      <w:r w:rsidRPr="00A565EC">
        <w:rPr>
          <w:rFonts w:ascii="Tahoma" w:eastAsia="Calibri" w:hAnsi="Tahoma" w:cs="Tahoma"/>
          <w:i/>
          <w:spacing w:val="-4"/>
          <w:sz w:val="22"/>
          <w:lang w:val="es-ES"/>
        </w:rPr>
        <w:t xml:space="preserve">-2017 y </w:t>
      </w:r>
      <w:proofErr w:type="spellStart"/>
      <w:r w:rsidRPr="00A565EC">
        <w:rPr>
          <w:rFonts w:ascii="Tahoma" w:eastAsia="Calibri" w:hAnsi="Tahoma" w:cs="Tahoma"/>
          <w:i/>
          <w:spacing w:val="-4"/>
          <w:sz w:val="22"/>
          <w:lang w:val="es-ES"/>
        </w:rPr>
        <w:t>CSJSL4989</w:t>
      </w:r>
      <w:proofErr w:type="spellEnd"/>
      <w:r w:rsidRPr="00A565EC">
        <w:rPr>
          <w:rFonts w:ascii="Tahoma" w:eastAsia="Calibri" w:hAnsi="Tahoma" w:cs="Tahoma"/>
          <w:i/>
          <w:spacing w:val="-4"/>
          <w:sz w:val="22"/>
          <w:lang w:val="es-ES"/>
        </w:rPr>
        <w:t xml:space="preserve">-2018, donde se rememoró la CSJ </w:t>
      </w:r>
      <w:proofErr w:type="spellStart"/>
      <w:r w:rsidRPr="00A565EC">
        <w:rPr>
          <w:rFonts w:ascii="Tahoma" w:eastAsia="Calibri" w:hAnsi="Tahoma" w:cs="Tahoma"/>
          <w:i/>
          <w:spacing w:val="-4"/>
          <w:sz w:val="22"/>
          <w:lang w:val="es-ES"/>
        </w:rPr>
        <w:t>SL</w:t>
      </w:r>
      <w:proofErr w:type="spellEnd"/>
      <w:r w:rsidRPr="00A565EC">
        <w:rPr>
          <w:rFonts w:ascii="Tahoma" w:eastAsia="Calibri" w:hAnsi="Tahoma" w:cs="Tahoma"/>
          <w:i/>
          <w:spacing w:val="-4"/>
          <w:sz w:val="22"/>
          <w:lang w:val="es-ES"/>
        </w:rPr>
        <w:t xml:space="preserve">, 8 sep. 2008, rad. 31989, en la que se dijo: </w:t>
      </w:r>
    </w:p>
    <w:p w14:paraId="3627AF5B" w14:textId="77777777" w:rsidR="00A565EC" w:rsidRPr="00A565EC" w:rsidRDefault="00A565EC" w:rsidP="00A565EC">
      <w:pPr>
        <w:tabs>
          <w:tab w:val="left" w:pos="5180"/>
        </w:tabs>
        <w:suppressAutoHyphens/>
        <w:spacing w:line="240" w:lineRule="auto"/>
        <w:ind w:left="426" w:right="420"/>
        <w:contextualSpacing/>
        <w:jc w:val="left"/>
        <w:rPr>
          <w:rFonts w:ascii="Tahoma" w:eastAsia="Times New Roman" w:hAnsi="Tahoma" w:cs="Tahoma"/>
          <w:color w:val="000000"/>
          <w:sz w:val="22"/>
          <w:lang w:val="es-ES" w:eastAsia="es-ES"/>
        </w:rPr>
      </w:pPr>
    </w:p>
    <w:p w14:paraId="2B7F0CFA" w14:textId="77777777" w:rsidR="00A565EC" w:rsidRPr="00A565EC" w:rsidRDefault="00A565EC" w:rsidP="00A565EC">
      <w:pPr>
        <w:tabs>
          <w:tab w:val="left" w:pos="5180"/>
        </w:tabs>
        <w:suppressAutoHyphens/>
        <w:spacing w:line="240" w:lineRule="auto"/>
        <w:ind w:left="426" w:right="420"/>
        <w:contextualSpacing/>
        <w:rPr>
          <w:rFonts w:ascii="Tahoma" w:eastAsia="Calibri" w:hAnsi="Tahoma" w:cs="Tahoma"/>
          <w:i/>
          <w:spacing w:val="-4"/>
          <w:sz w:val="22"/>
          <w:lang w:val="es-ES"/>
        </w:rPr>
      </w:pPr>
      <w:r w:rsidRPr="00A565EC">
        <w:rPr>
          <w:rFonts w:ascii="Tahoma" w:eastAsia="Calibri" w:hAnsi="Tahoma" w:cs="Tahoma"/>
          <w:i/>
          <w:spacing w:val="-4"/>
          <w:sz w:val="22"/>
          <w:lang w:val="es-ES"/>
        </w:rPr>
        <w:t xml:space="preserve">Sobre las consecuencias de la nulidad del traslado entre regímenes esta Sala en sentencia </w:t>
      </w:r>
      <w:proofErr w:type="spellStart"/>
      <w:r w:rsidRPr="00A565EC">
        <w:rPr>
          <w:rFonts w:ascii="Tahoma" w:eastAsia="Calibri" w:hAnsi="Tahoma" w:cs="Tahoma"/>
          <w:i/>
          <w:spacing w:val="-4"/>
          <w:sz w:val="22"/>
          <w:lang w:val="es-ES"/>
        </w:rPr>
        <w:t>SL</w:t>
      </w:r>
      <w:proofErr w:type="spellEnd"/>
      <w:r w:rsidRPr="00A565EC">
        <w:rPr>
          <w:rFonts w:ascii="Tahoma" w:eastAsia="Calibri" w:hAnsi="Tahoma" w:cs="Tahoma"/>
          <w:i/>
          <w:spacing w:val="-4"/>
          <w:sz w:val="22"/>
          <w:lang w:val="es-ES"/>
        </w:rPr>
        <w:t>, del 8 de sep. 2008, rad. 31989, reiterada en varias oportunidades, adoctrinó: […]</w:t>
      </w:r>
    </w:p>
    <w:p w14:paraId="4421A145" w14:textId="77777777" w:rsidR="00A565EC" w:rsidRPr="00A565EC" w:rsidRDefault="00A565EC" w:rsidP="00A565EC">
      <w:pPr>
        <w:tabs>
          <w:tab w:val="left" w:pos="5180"/>
        </w:tabs>
        <w:suppressAutoHyphens/>
        <w:spacing w:line="240" w:lineRule="auto"/>
        <w:ind w:left="426" w:right="420"/>
        <w:contextualSpacing/>
        <w:rPr>
          <w:rFonts w:ascii="Tahoma" w:eastAsia="Calibri" w:hAnsi="Tahoma" w:cs="Tahoma"/>
          <w:i/>
          <w:spacing w:val="-4"/>
          <w:sz w:val="22"/>
          <w:lang w:val="es-ES"/>
        </w:rPr>
      </w:pPr>
    </w:p>
    <w:p w14:paraId="5934B4B9" w14:textId="77777777" w:rsidR="00A565EC" w:rsidRPr="00A565EC" w:rsidRDefault="00A565EC" w:rsidP="00A565EC">
      <w:pPr>
        <w:tabs>
          <w:tab w:val="left" w:pos="5180"/>
        </w:tabs>
        <w:suppressAutoHyphens/>
        <w:spacing w:line="240" w:lineRule="auto"/>
        <w:ind w:left="426" w:right="420"/>
        <w:contextualSpacing/>
        <w:rPr>
          <w:rFonts w:ascii="Tahoma" w:eastAsia="Calibri" w:hAnsi="Tahoma" w:cs="Tahoma"/>
          <w:i/>
          <w:spacing w:val="-4"/>
          <w:sz w:val="22"/>
          <w:lang w:val="es-ES"/>
        </w:rPr>
      </w:pPr>
      <w:r w:rsidRPr="00A565EC">
        <w:rPr>
          <w:rFonts w:ascii="Tahoma" w:eastAsia="Calibri" w:hAnsi="Tahoma" w:cs="Tahoma"/>
          <w:i/>
          <w:spacing w:val="-4"/>
          <w:sz w:val="22"/>
          <w:lang w:val="es-ES"/>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5606032F" w14:textId="77777777" w:rsidR="00A565EC" w:rsidRPr="00A565EC" w:rsidRDefault="00A565EC" w:rsidP="00A565EC">
      <w:pPr>
        <w:tabs>
          <w:tab w:val="left" w:pos="5180"/>
        </w:tabs>
        <w:suppressAutoHyphens/>
        <w:spacing w:line="240" w:lineRule="auto"/>
        <w:ind w:left="426" w:right="420"/>
        <w:contextualSpacing/>
        <w:rPr>
          <w:rFonts w:ascii="Tahoma" w:eastAsia="Calibri" w:hAnsi="Tahoma" w:cs="Tahoma"/>
          <w:i/>
          <w:spacing w:val="-4"/>
          <w:sz w:val="22"/>
          <w:lang w:val="es-ES"/>
        </w:rPr>
      </w:pPr>
    </w:p>
    <w:p w14:paraId="3FB50415" w14:textId="77777777" w:rsidR="00A565EC" w:rsidRPr="00A565EC" w:rsidRDefault="00A565EC" w:rsidP="00A565EC">
      <w:pPr>
        <w:tabs>
          <w:tab w:val="left" w:pos="5180"/>
        </w:tabs>
        <w:suppressAutoHyphens/>
        <w:spacing w:line="240" w:lineRule="auto"/>
        <w:ind w:left="426" w:right="420"/>
        <w:contextualSpacing/>
        <w:rPr>
          <w:rFonts w:ascii="Tahoma" w:eastAsia="Calibri" w:hAnsi="Tahoma" w:cs="Tahoma"/>
          <w:i/>
          <w:spacing w:val="-4"/>
          <w:sz w:val="22"/>
          <w:lang w:val="es-ES"/>
        </w:rPr>
      </w:pPr>
      <w:r w:rsidRPr="00A565EC">
        <w:rPr>
          <w:rFonts w:ascii="Tahoma" w:eastAsia="Calibri" w:hAnsi="Tahoma" w:cs="Tahoma"/>
          <w:i/>
          <w:spacing w:val="-4"/>
          <w:sz w:val="22"/>
          <w:lang w:val="es-ES"/>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1E6A6396" w14:textId="77777777" w:rsidR="00A565EC" w:rsidRPr="00A565EC" w:rsidRDefault="00A565EC" w:rsidP="00A565EC">
      <w:pPr>
        <w:widowControl w:val="0"/>
        <w:autoSpaceDE w:val="0"/>
        <w:autoSpaceDN w:val="0"/>
        <w:adjustRightInd w:val="0"/>
        <w:spacing w:line="276" w:lineRule="auto"/>
        <w:rPr>
          <w:rFonts w:ascii="Tahoma" w:eastAsia="Calibri" w:hAnsi="Tahoma" w:cs="Tahoma"/>
          <w:lang w:val="es-ES"/>
        </w:rPr>
      </w:pPr>
    </w:p>
    <w:p w14:paraId="727B2FAE" w14:textId="77777777" w:rsidR="00A565EC" w:rsidRPr="00A565EC" w:rsidRDefault="00A565EC" w:rsidP="00A565EC">
      <w:pPr>
        <w:spacing w:line="276" w:lineRule="auto"/>
        <w:ind w:firstLine="284"/>
        <w:rPr>
          <w:rFonts w:ascii="Tahoma" w:eastAsia="Calibri" w:hAnsi="Tahoma" w:cs="Tahoma"/>
        </w:rPr>
      </w:pPr>
      <w:r w:rsidRPr="00A565EC">
        <w:rPr>
          <w:rFonts w:ascii="Tahoma" w:eastAsia="Calibri" w:hAnsi="Tahoma" w:cs="Tahoma"/>
        </w:rPr>
        <w:t xml:space="preserve">Dicha postura fue reiterada en la sentencia </w:t>
      </w:r>
      <w:proofErr w:type="spellStart"/>
      <w:r w:rsidRPr="00A565EC">
        <w:rPr>
          <w:rFonts w:ascii="Tahoma" w:eastAsia="Calibri" w:hAnsi="Tahoma" w:cs="Tahoma"/>
        </w:rPr>
        <w:t>SL</w:t>
      </w:r>
      <w:proofErr w:type="spellEnd"/>
      <w:r w:rsidRPr="00A565EC">
        <w:rPr>
          <w:rFonts w:ascii="Tahoma" w:eastAsia="Calibri" w:hAnsi="Tahoma" w:cs="Tahoma"/>
        </w:rPr>
        <w:t xml:space="preserve"> 2611 del 1° de julio de 2020, también con Ponencia del Dr. GERARDO BOTERO ZULUAGA en la que se reafirma que por </w:t>
      </w:r>
      <w:r w:rsidRPr="00A565EC">
        <w:rPr>
          <w:rFonts w:ascii="Tahoma" w:eastAsia="Arial Narrow" w:hAnsi="Tahoma" w:cs="Tahoma"/>
          <w:lang w:val="es-ES"/>
        </w:rPr>
        <w:t>cuenta</w:t>
      </w:r>
      <w:r w:rsidRPr="00A565EC">
        <w:rPr>
          <w:rFonts w:ascii="Tahoma" w:eastAsia="Calibri" w:hAnsi="Tahoma" w:cs="Tahoma"/>
        </w:rPr>
        <w:t xml:space="preserve"> de la ineficacia, las cosas deben retrotraerse al estado en que se encontraban antes de ocurrir el traslado de régimen. Dijo la sentencia: </w:t>
      </w:r>
    </w:p>
    <w:p w14:paraId="7AE11D45" w14:textId="77777777" w:rsidR="00A565EC" w:rsidRPr="00A565EC" w:rsidRDefault="00A565EC" w:rsidP="00A565EC">
      <w:pPr>
        <w:widowControl w:val="0"/>
        <w:autoSpaceDE w:val="0"/>
        <w:autoSpaceDN w:val="0"/>
        <w:adjustRightInd w:val="0"/>
        <w:spacing w:line="276" w:lineRule="auto"/>
        <w:rPr>
          <w:rFonts w:ascii="Tahoma" w:eastAsia="Calibri" w:hAnsi="Tahoma" w:cs="Tahoma"/>
        </w:rPr>
      </w:pPr>
    </w:p>
    <w:p w14:paraId="292CD209" w14:textId="77777777" w:rsidR="00A565EC" w:rsidRPr="00A565EC" w:rsidRDefault="00A565EC" w:rsidP="00A565EC">
      <w:pPr>
        <w:tabs>
          <w:tab w:val="left" w:pos="5180"/>
        </w:tabs>
        <w:suppressAutoHyphens/>
        <w:spacing w:line="240" w:lineRule="auto"/>
        <w:ind w:left="426" w:right="420"/>
        <w:contextualSpacing/>
        <w:rPr>
          <w:rFonts w:ascii="Tahoma" w:eastAsia="Calibri" w:hAnsi="Tahoma" w:cs="Tahoma"/>
          <w:i/>
          <w:spacing w:val="-4"/>
          <w:sz w:val="22"/>
          <w:lang w:val="es-ES"/>
        </w:rPr>
      </w:pPr>
      <w:r w:rsidRPr="00A565EC">
        <w:rPr>
          <w:rFonts w:ascii="Tahoma" w:eastAsia="Calibri" w:hAnsi="Tahoma" w:cs="Tahoma"/>
          <w:i/>
          <w:spacing w:val="-4"/>
          <w:sz w:val="22"/>
          <w:lang w:val="es-ES"/>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w:t>
      </w:r>
      <w:proofErr w:type="spellStart"/>
      <w:r w:rsidRPr="00A565EC">
        <w:rPr>
          <w:rFonts w:ascii="Tahoma" w:eastAsia="Calibri" w:hAnsi="Tahoma" w:cs="Tahoma"/>
          <w:i/>
          <w:spacing w:val="-4"/>
          <w:sz w:val="22"/>
          <w:lang w:val="es-ES"/>
        </w:rPr>
        <w:t>SL17595</w:t>
      </w:r>
      <w:proofErr w:type="spellEnd"/>
      <w:r w:rsidRPr="00A565EC">
        <w:rPr>
          <w:rFonts w:ascii="Tahoma" w:eastAsia="Calibri" w:hAnsi="Tahoma" w:cs="Tahoma"/>
          <w:i/>
          <w:spacing w:val="-4"/>
          <w:sz w:val="22"/>
          <w:lang w:val="es-ES"/>
        </w:rPr>
        <w:t xml:space="preserve">-2017, donde se rememoró la CSJ </w:t>
      </w:r>
      <w:proofErr w:type="spellStart"/>
      <w:r w:rsidRPr="00A565EC">
        <w:rPr>
          <w:rFonts w:ascii="Tahoma" w:eastAsia="Calibri" w:hAnsi="Tahoma" w:cs="Tahoma"/>
          <w:i/>
          <w:spacing w:val="-4"/>
          <w:sz w:val="22"/>
          <w:lang w:val="es-ES"/>
        </w:rPr>
        <w:t>SL</w:t>
      </w:r>
      <w:proofErr w:type="spellEnd"/>
      <w:r w:rsidRPr="00A565EC">
        <w:rPr>
          <w:rFonts w:ascii="Tahoma" w:eastAsia="Calibri" w:hAnsi="Tahoma" w:cs="Tahoma"/>
          <w:i/>
          <w:spacing w:val="-4"/>
          <w:sz w:val="22"/>
          <w:lang w:val="es-ES"/>
        </w:rPr>
        <w:t xml:space="preserve">, 8 sep. 2008, rad. 31989…” </w:t>
      </w:r>
    </w:p>
    <w:p w14:paraId="277EEB23" w14:textId="77777777" w:rsidR="00D60AF3" w:rsidRPr="00A565EC" w:rsidRDefault="00D60AF3" w:rsidP="00EB63E9">
      <w:pPr>
        <w:tabs>
          <w:tab w:val="left" w:pos="-1440"/>
          <w:tab w:val="left" w:pos="-720"/>
          <w:tab w:val="left" w:pos="5180"/>
        </w:tabs>
        <w:suppressAutoHyphens/>
        <w:spacing w:line="276" w:lineRule="auto"/>
        <w:rPr>
          <w:rFonts w:ascii="Tahoma" w:hAnsi="Tahoma" w:cs="Tahoma"/>
          <w:lang w:val="es-ES"/>
        </w:rPr>
      </w:pPr>
    </w:p>
    <w:p w14:paraId="4B0F6B1E" w14:textId="77777777" w:rsidR="00D60AF3" w:rsidRPr="00EB63E9" w:rsidRDefault="00D60AF3" w:rsidP="00EB63E9">
      <w:pPr>
        <w:widowControl w:val="0"/>
        <w:autoSpaceDE w:val="0"/>
        <w:autoSpaceDN w:val="0"/>
        <w:adjustRightInd w:val="0"/>
        <w:spacing w:line="276" w:lineRule="auto"/>
        <w:ind w:firstLine="708"/>
        <w:rPr>
          <w:rFonts w:ascii="Tahoma" w:hAnsi="Tahoma" w:cs="Tahoma"/>
        </w:rPr>
      </w:pPr>
      <w:r w:rsidRPr="00EB63E9">
        <w:rPr>
          <w:rFonts w:ascii="Tahoma" w:hAnsi="Tahoma" w:cs="Tahoma"/>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298D29BA" w14:textId="77777777" w:rsidR="00D60AF3" w:rsidRPr="00EB63E9" w:rsidRDefault="00D60AF3" w:rsidP="00EB63E9">
      <w:pPr>
        <w:widowControl w:val="0"/>
        <w:autoSpaceDE w:val="0"/>
        <w:autoSpaceDN w:val="0"/>
        <w:adjustRightInd w:val="0"/>
        <w:spacing w:line="276" w:lineRule="auto"/>
        <w:rPr>
          <w:rFonts w:ascii="Tahoma" w:hAnsi="Tahoma" w:cs="Tahoma"/>
        </w:rPr>
      </w:pPr>
    </w:p>
    <w:p w14:paraId="27869785" w14:textId="77777777" w:rsidR="00D60AF3" w:rsidRPr="00EB63E9" w:rsidRDefault="00D60AF3" w:rsidP="00EB63E9">
      <w:pPr>
        <w:widowControl w:val="0"/>
        <w:autoSpaceDE w:val="0"/>
        <w:autoSpaceDN w:val="0"/>
        <w:adjustRightInd w:val="0"/>
        <w:spacing w:line="276" w:lineRule="auto"/>
        <w:rPr>
          <w:rFonts w:ascii="Tahoma" w:hAnsi="Tahoma" w:cs="Tahoma"/>
        </w:rPr>
      </w:pPr>
      <w:r w:rsidRPr="00EB63E9">
        <w:rPr>
          <w:rFonts w:ascii="Tahoma" w:hAnsi="Tahoma" w:cs="Tahoma"/>
        </w:rPr>
        <w:tab/>
        <w:t>Finalmente, los últimos problemas jurídicos se analizarán al evaluar el acervo probatorio del caso concreto, esto es, se estudiará si quedó probado en el proceso que la parte demandante recibió de parte de la AFP demandada la asesoría e información suficiente y necesaria para hacer el cambio de régimen. Y en caso positivo se entrará a definir si cuando se declara la ineficacia del traslado.</w:t>
      </w:r>
    </w:p>
    <w:p w14:paraId="716F7FB6" w14:textId="77777777" w:rsidR="00D60AF3" w:rsidRPr="00EB63E9" w:rsidRDefault="00D60AF3" w:rsidP="00EB63E9">
      <w:pPr>
        <w:widowControl w:val="0"/>
        <w:autoSpaceDE w:val="0"/>
        <w:autoSpaceDN w:val="0"/>
        <w:adjustRightInd w:val="0"/>
        <w:spacing w:line="276" w:lineRule="auto"/>
        <w:rPr>
          <w:rFonts w:ascii="Tahoma" w:hAnsi="Tahoma" w:cs="Tahoma"/>
        </w:rPr>
      </w:pPr>
      <w:r w:rsidRPr="00EB63E9">
        <w:rPr>
          <w:rFonts w:ascii="Tahoma" w:hAnsi="Tahoma" w:cs="Tahoma"/>
        </w:rPr>
        <w:t xml:space="preserve"> </w:t>
      </w:r>
    </w:p>
    <w:p w14:paraId="5D83645F" w14:textId="77777777" w:rsidR="00D60AF3" w:rsidRPr="00EB63E9" w:rsidRDefault="00D60AF3" w:rsidP="00EB63E9">
      <w:pPr>
        <w:pStyle w:val="Prrafodelista"/>
        <w:numPr>
          <w:ilvl w:val="1"/>
          <w:numId w:val="5"/>
        </w:numPr>
        <w:spacing w:line="276" w:lineRule="auto"/>
        <w:ind w:left="0" w:firstLine="709"/>
        <w:rPr>
          <w:rFonts w:cs="Tahoma"/>
          <w:b/>
          <w:szCs w:val="24"/>
        </w:rPr>
      </w:pPr>
      <w:r w:rsidRPr="00EB63E9">
        <w:rPr>
          <w:rFonts w:cs="Tahoma"/>
          <w:b/>
          <w:szCs w:val="24"/>
        </w:rPr>
        <w:t>Caso concreto</w:t>
      </w:r>
    </w:p>
    <w:p w14:paraId="14AE8913" w14:textId="77777777" w:rsidR="00D60AF3" w:rsidRPr="00EB63E9" w:rsidRDefault="00D60AF3" w:rsidP="00EB63E9">
      <w:pPr>
        <w:pStyle w:val="xmsonormal"/>
        <w:spacing w:before="0" w:beforeAutospacing="0" w:after="0" w:afterAutospacing="0" w:line="276" w:lineRule="auto"/>
        <w:ind w:left="644"/>
        <w:jc w:val="both"/>
        <w:textAlignment w:val="baseline"/>
        <w:rPr>
          <w:rFonts w:ascii="Tahoma" w:hAnsi="Tahoma" w:cs="Tahoma"/>
        </w:rPr>
      </w:pPr>
    </w:p>
    <w:p w14:paraId="63123974" w14:textId="77777777" w:rsidR="00EC4D9A" w:rsidRPr="00EB63E9" w:rsidRDefault="00EC4D9A" w:rsidP="00EB63E9">
      <w:pPr>
        <w:pStyle w:val="Prrafodelista"/>
        <w:spacing w:line="276" w:lineRule="auto"/>
        <w:ind w:left="0" w:firstLine="644"/>
        <w:rPr>
          <w:rFonts w:cs="Tahoma"/>
          <w:szCs w:val="24"/>
        </w:rPr>
      </w:pPr>
      <w:r w:rsidRPr="00EB63E9">
        <w:rPr>
          <w:rFonts w:cs="Tahoma"/>
          <w:szCs w:val="24"/>
        </w:rPr>
        <w:t xml:space="preserve">Se pretende por esta vía ordinaria que se declare la nulidad del traslado del régimen de prima media con prestación definida al de ahorro individual con solidaridad, dada la omisión de información clara y precisa, que ha debido brindarle la </w:t>
      </w:r>
      <w:proofErr w:type="spellStart"/>
      <w:r w:rsidRPr="00EB63E9">
        <w:rPr>
          <w:rFonts w:cs="Tahoma"/>
          <w:szCs w:val="24"/>
        </w:rPr>
        <w:t>A.F.P</w:t>
      </w:r>
      <w:proofErr w:type="spellEnd"/>
      <w:r w:rsidRPr="00EB63E9">
        <w:rPr>
          <w:rFonts w:cs="Tahoma"/>
          <w:szCs w:val="24"/>
        </w:rPr>
        <w:t>. a la parte actora en orden a conocer las condiciones y consecuencias de migración de régimen.</w:t>
      </w:r>
    </w:p>
    <w:p w14:paraId="4D330330" w14:textId="77777777" w:rsidR="00EC4D9A" w:rsidRPr="00EB63E9" w:rsidRDefault="00EC4D9A" w:rsidP="00EB63E9">
      <w:pPr>
        <w:pStyle w:val="Sinespaciado"/>
        <w:spacing w:line="276" w:lineRule="auto"/>
        <w:rPr>
          <w:rFonts w:ascii="Tahoma" w:hAnsi="Tahoma" w:cs="Tahoma"/>
        </w:rPr>
      </w:pPr>
    </w:p>
    <w:p w14:paraId="390E1F6E" w14:textId="77777777" w:rsidR="00EC4D9A" w:rsidRPr="00EB63E9" w:rsidRDefault="00EC4D9A" w:rsidP="00EB63E9">
      <w:pPr>
        <w:pStyle w:val="Prrafodelista"/>
        <w:spacing w:line="276" w:lineRule="auto"/>
        <w:ind w:left="0" w:firstLine="644"/>
        <w:rPr>
          <w:rFonts w:cs="Tahoma"/>
          <w:szCs w:val="24"/>
        </w:rPr>
      </w:pPr>
      <w:r w:rsidRPr="00EB63E9">
        <w:rPr>
          <w:rFonts w:cs="Tahoma"/>
          <w:szCs w:val="24"/>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afiliado(a), acerca del impacto del cambio de régimen pensional.</w:t>
      </w:r>
    </w:p>
    <w:p w14:paraId="6DD89460" w14:textId="77777777" w:rsidR="00EC4D9A" w:rsidRPr="00EB63E9" w:rsidRDefault="00EC4D9A" w:rsidP="00EB63E9">
      <w:pPr>
        <w:pStyle w:val="Prrafodelista"/>
        <w:spacing w:line="276" w:lineRule="auto"/>
        <w:ind w:left="0"/>
        <w:rPr>
          <w:rFonts w:cs="Tahoma"/>
          <w:szCs w:val="24"/>
        </w:rPr>
      </w:pPr>
    </w:p>
    <w:p w14:paraId="28C129C7" w14:textId="77777777" w:rsidR="00EC4D9A" w:rsidRPr="00EB63E9" w:rsidRDefault="00EC4D9A" w:rsidP="00EB63E9">
      <w:pPr>
        <w:pStyle w:val="Prrafodelista"/>
        <w:spacing w:line="276" w:lineRule="auto"/>
        <w:ind w:left="0" w:firstLine="644"/>
        <w:rPr>
          <w:rFonts w:cs="Tahoma"/>
          <w:b/>
          <w:szCs w:val="24"/>
        </w:rPr>
      </w:pPr>
      <w:r w:rsidRPr="00EB63E9">
        <w:rPr>
          <w:rFonts w:cs="Tahoma"/>
          <w:szCs w:val="24"/>
        </w:rPr>
        <w:t>Así pues, la negligencia en que eventualmente incurren tales administradoras de pensiones, al no suministrar la información adecuada y precisa al afiliado, recaerá en la eficacia del acto, dado que con la omisión o la defectuosa información se ha inducido en error al afectado(a). En curso del proceso la AFP demandada no cumplió con la carga que se le impone, esto es</w:t>
      </w:r>
      <w:r w:rsidRPr="00EB63E9">
        <w:rPr>
          <w:rFonts w:cs="Tahoma"/>
          <w:b/>
          <w:szCs w:val="24"/>
        </w:rPr>
        <w:t>, acreditar haber transmitido a la parte actora la información concreta y cierta, acerca de la implicación del traslado de régimen pensional.</w:t>
      </w:r>
    </w:p>
    <w:p w14:paraId="156C775C" w14:textId="77777777" w:rsidR="00EC4D9A" w:rsidRPr="00EB63E9" w:rsidRDefault="00EC4D9A" w:rsidP="00EB63E9">
      <w:pPr>
        <w:pStyle w:val="Prrafodelista"/>
        <w:spacing w:line="276" w:lineRule="auto"/>
        <w:ind w:left="0"/>
        <w:rPr>
          <w:rFonts w:cs="Tahoma"/>
          <w:b/>
          <w:szCs w:val="24"/>
        </w:rPr>
      </w:pPr>
    </w:p>
    <w:p w14:paraId="7D2BC382" w14:textId="77777777" w:rsidR="00EC4D9A" w:rsidRPr="00EB63E9" w:rsidRDefault="00EC4D9A" w:rsidP="00EB63E9">
      <w:pPr>
        <w:pStyle w:val="NormalWeb"/>
        <w:spacing w:before="0" w:beforeAutospacing="0" w:after="0" w:afterAutospacing="0" w:line="276" w:lineRule="auto"/>
        <w:ind w:firstLine="644"/>
        <w:jc w:val="both"/>
        <w:rPr>
          <w:rFonts w:ascii="Tahoma" w:hAnsi="Tahoma" w:cs="Tahoma"/>
        </w:rPr>
      </w:pPr>
      <w:r w:rsidRPr="00EB63E9">
        <w:rPr>
          <w:rFonts w:ascii="Tahoma" w:hAnsi="Tahoma" w:cs="Tahoma"/>
        </w:rPr>
        <w:lastRenderedPageBreak/>
        <w:t xml:space="preserve">En realidad, mínimo la AFP tendría que haber dado la siguiente información: </w:t>
      </w:r>
      <w:r w:rsidRPr="00EB63E9">
        <w:rPr>
          <w:rFonts w:ascii="Tahoma" w:hAnsi="Tahoma" w:cs="Tahoma"/>
          <w:i/>
        </w:rPr>
        <w:t xml:space="preserve">i) </w:t>
      </w:r>
      <w:r w:rsidRPr="00EB63E9">
        <w:rPr>
          <w:rFonts w:ascii="Tahoma" w:hAnsi="Tahoma" w:cs="Tahoma"/>
        </w:rPr>
        <w:t xml:space="preserve">Que dependiendo del capital, puede pensionarse anticipadamente, esto es, antes de la edad mínima para la pensión de vejez. </w:t>
      </w:r>
      <w:r w:rsidRPr="00EB63E9">
        <w:rPr>
          <w:rFonts w:ascii="Tahoma" w:hAnsi="Tahoma" w:cs="Tahoma"/>
          <w:i/>
        </w:rPr>
        <w:t xml:space="preserve">ii) </w:t>
      </w:r>
      <w:r w:rsidRPr="00EB63E9">
        <w:rPr>
          <w:rFonts w:ascii="Tahoma" w:hAnsi="Tahoma" w:cs="Tahoma"/>
        </w:rPr>
        <w:t xml:space="preserve">La posibilidad para sus herederos de hacerse a la devolución de saldos, en caso de que no existieran beneficiaros para la pensión de sobrevivientes. </w:t>
      </w:r>
      <w:r w:rsidRPr="00EB63E9">
        <w:rPr>
          <w:rFonts w:ascii="Tahoma" w:hAnsi="Tahoma" w:cs="Tahoma"/>
          <w:i/>
        </w:rPr>
        <w:t xml:space="preserve">iii) </w:t>
      </w:r>
      <w:r w:rsidRPr="00EB63E9">
        <w:rPr>
          <w:rFonts w:ascii="Tahoma" w:hAnsi="Tahoma" w:cs="Tahoma"/>
        </w:rPr>
        <w:t xml:space="preserve">La devolución total del saldo en caso de no alcanzar a reunir el total de los requisitos legales para optar al beneficio pensional. </w:t>
      </w:r>
      <w:r w:rsidRPr="00EB63E9">
        <w:rPr>
          <w:rFonts w:ascii="Tahoma" w:hAnsi="Tahoma" w:cs="Tahoma"/>
          <w:i/>
        </w:rPr>
        <w:t xml:space="preserve">iv) </w:t>
      </w:r>
      <w:r w:rsidRPr="00EB63E9">
        <w:rPr>
          <w:rFonts w:ascii="Tahoma" w:hAnsi="Tahoma" w:cs="Tahoma"/>
        </w:rPr>
        <w:t xml:space="preserve">Tener la posibilidad de la pensión de vejez habiendo cotizado el mínimo de semanas requeridas a pesar de no reunir el capital suficiente para el financiamiento de la prestación económica. </w:t>
      </w:r>
      <w:r w:rsidRPr="00EB63E9">
        <w:rPr>
          <w:rFonts w:ascii="Tahoma" w:hAnsi="Tahoma" w:cs="Tahoma"/>
          <w:i/>
        </w:rPr>
        <w:t xml:space="preserve">v) </w:t>
      </w:r>
      <w:r w:rsidRPr="00EB63E9">
        <w:rPr>
          <w:rFonts w:ascii="Tahoma" w:hAnsi="Tahoma" w:cs="Tahoma"/>
        </w:rPr>
        <w:t xml:space="preserve">La posibilidad de que el reconocimiento de la pensión de vejez, una vez reunido los requisitos, se haga pronto. </w:t>
      </w:r>
      <w:proofErr w:type="gramStart"/>
      <w:r w:rsidRPr="00EB63E9">
        <w:rPr>
          <w:rFonts w:ascii="Tahoma" w:hAnsi="Tahoma" w:cs="Tahoma"/>
          <w:i/>
        </w:rPr>
        <w:t>vi</w:t>
      </w:r>
      <w:proofErr w:type="gramEnd"/>
      <w:r w:rsidRPr="00EB63E9">
        <w:rPr>
          <w:rFonts w:ascii="Tahoma" w:hAnsi="Tahoma" w:cs="Tahoma"/>
          <w:i/>
        </w:rPr>
        <w:t xml:space="preserve">) </w:t>
      </w:r>
      <w:r w:rsidRPr="00EB63E9">
        <w:rPr>
          <w:rFonts w:ascii="Tahoma" w:hAnsi="Tahoma" w:cs="Tahoma"/>
        </w:rPr>
        <w:t xml:space="preserve">La posibilidad de que sus aportes se conviertan en patrimonio </w:t>
      </w:r>
      <w:proofErr w:type="spellStart"/>
      <w:r w:rsidRPr="00EB63E9">
        <w:rPr>
          <w:rFonts w:ascii="Tahoma" w:hAnsi="Tahoma" w:cs="Tahoma"/>
        </w:rPr>
        <w:t>sucesoral</w:t>
      </w:r>
      <w:proofErr w:type="spellEnd"/>
      <w:r w:rsidRPr="00EB63E9">
        <w:rPr>
          <w:rFonts w:ascii="Tahoma" w:hAnsi="Tahoma" w:cs="Tahoma"/>
        </w:rPr>
        <w:t xml:space="preserve"> en un caso dado. </w:t>
      </w:r>
      <w:r w:rsidRPr="00EB63E9">
        <w:rPr>
          <w:rFonts w:ascii="Tahoma" w:hAnsi="Tahoma" w:cs="Tahoma"/>
          <w:i/>
        </w:rPr>
        <w:t xml:space="preserve">vii) </w:t>
      </w:r>
      <w:r w:rsidRPr="00EB63E9">
        <w:rPr>
          <w:rFonts w:ascii="Tahoma" w:hAnsi="Tahoma" w:cs="Tahoma"/>
        </w:rPr>
        <w:t xml:space="preserve">El hecho de que el afiliado es el único titular de la cuenta de ahorro individual en contraste con el fondo público cuyos ahorros hacen parte de un fondo común. </w:t>
      </w:r>
      <w:r w:rsidRPr="00EB63E9">
        <w:rPr>
          <w:rFonts w:ascii="Tahoma" w:hAnsi="Tahoma" w:cs="Tahoma"/>
          <w:i/>
        </w:rPr>
        <w:t xml:space="preserve">viii) </w:t>
      </w:r>
      <w:r w:rsidRPr="00EB63E9">
        <w:rPr>
          <w:rFonts w:ascii="Tahoma" w:hAnsi="Tahoma" w:cs="Tahoma"/>
        </w:rPr>
        <w:t xml:space="preserve">Los rendimientos financieros que le generen sus aportes abonados sobre el saldo de su cuenta de ahorro individual; y, </w:t>
      </w:r>
      <w:r w:rsidRPr="00EB63E9">
        <w:rPr>
          <w:rFonts w:ascii="Tahoma" w:hAnsi="Tahoma" w:cs="Tahoma"/>
          <w:i/>
        </w:rPr>
        <w:t xml:space="preserve">ix) </w:t>
      </w:r>
      <w:r w:rsidRPr="00EB63E9">
        <w:rPr>
          <w:rFonts w:ascii="Tahoma" w:hAnsi="Tahoma" w:cs="Tahoma"/>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EB63E9">
        <w:rPr>
          <w:rFonts w:ascii="Tahoma" w:hAnsi="Tahoma" w:cs="Tahoma"/>
        </w:rPr>
        <w:t>sucesoral</w:t>
      </w:r>
      <w:proofErr w:type="spellEnd"/>
      <w:r w:rsidRPr="00EB63E9">
        <w:rPr>
          <w:rFonts w:ascii="Tahoma" w:hAnsi="Tahoma" w:cs="Tahoma"/>
        </w:rPr>
        <w:t xml:space="preserve"> pero le garantiza una pensión de por vida. La modalidad de </w:t>
      </w:r>
      <w:r w:rsidRPr="00EB63E9">
        <w:rPr>
          <w:rFonts w:ascii="Tahoma" w:hAnsi="Tahoma" w:cs="Tahoma"/>
          <w:i/>
        </w:rPr>
        <w:t>retiro programado</w:t>
      </w:r>
      <w:r w:rsidRPr="00EB63E9">
        <w:rPr>
          <w:rFonts w:ascii="Tahoma" w:hAnsi="Tahoma" w:cs="Tahoma"/>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12F8502F" w14:textId="77777777" w:rsidR="00EC4D9A" w:rsidRPr="00EB63E9" w:rsidRDefault="00EC4D9A" w:rsidP="00EB63E9">
      <w:pPr>
        <w:pStyle w:val="Sinespaciado"/>
        <w:spacing w:line="276" w:lineRule="auto"/>
        <w:rPr>
          <w:rFonts w:ascii="Tahoma" w:hAnsi="Tahoma" w:cs="Tahoma"/>
        </w:rPr>
      </w:pPr>
    </w:p>
    <w:p w14:paraId="0B925693" w14:textId="163D0303" w:rsidR="00056645" w:rsidRPr="00EB63E9" w:rsidRDefault="00EC4D9A" w:rsidP="00EB63E9">
      <w:pPr>
        <w:spacing w:line="276" w:lineRule="auto"/>
        <w:ind w:firstLine="360"/>
        <w:rPr>
          <w:rFonts w:ascii="Tahoma" w:hAnsi="Tahoma" w:cs="Tahoma"/>
        </w:rPr>
      </w:pPr>
      <w:r w:rsidRPr="00EB63E9">
        <w:rPr>
          <w:rFonts w:ascii="Tahoma" w:hAnsi="Tahoma" w:cs="Tahoma"/>
        </w:rPr>
        <w:t>La AFP afirma en su contestación</w:t>
      </w:r>
      <w:r w:rsidR="004D1C04" w:rsidRPr="00EB63E9">
        <w:rPr>
          <w:rFonts w:ascii="Tahoma" w:hAnsi="Tahoma" w:cs="Tahoma"/>
        </w:rPr>
        <w:t xml:space="preserve"> y en el recurso de apelación</w:t>
      </w:r>
      <w:r w:rsidRPr="00EB63E9">
        <w:rPr>
          <w:rFonts w:ascii="Tahoma" w:hAnsi="Tahoma" w:cs="Tahoma"/>
        </w:rPr>
        <w:t>,</w:t>
      </w:r>
      <w:r w:rsidR="004D1C04" w:rsidRPr="00EB63E9">
        <w:rPr>
          <w:rFonts w:ascii="Tahoma" w:hAnsi="Tahoma" w:cs="Tahoma"/>
        </w:rPr>
        <w:t xml:space="preserve"> que </w:t>
      </w:r>
      <w:r w:rsidRPr="00EB63E9">
        <w:rPr>
          <w:rFonts w:ascii="Tahoma" w:hAnsi="Tahoma" w:cs="Tahoma"/>
        </w:rPr>
        <w:t xml:space="preserve">durante el interrogatorio a su representante legal </w:t>
      </w:r>
      <w:r w:rsidR="004D1C04" w:rsidRPr="00EB63E9">
        <w:rPr>
          <w:rFonts w:ascii="Tahoma" w:hAnsi="Tahoma" w:cs="Tahoma"/>
        </w:rPr>
        <w:t xml:space="preserve">se probó </w:t>
      </w:r>
      <w:r w:rsidRPr="00EB63E9">
        <w:rPr>
          <w:rFonts w:ascii="Tahoma" w:hAnsi="Tahoma" w:cs="Tahoma"/>
        </w:rPr>
        <w:t>que brindó la información seria y veraz de acuerdo con la época en que se produjo el traslado, contando con asesores capacitados para cumplir con el deber de información</w:t>
      </w:r>
      <w:r w:rsidR="004D1C04" w:rsidRPr="00EB63E9">
        <w:rPr>
          <w:rFonts w:ascii="Tahoma" w:hAnsi="Tahoma" w:cs="Tahoma"/>
        </w:rPr>
        <w:t>;</w:t>
      </w:r>
      <w:r w:rsidRPr="00EB63E9">
        <w:rPr>
          <w:rFonts w:ascii="Tahoma" w:hAnsi="Tahoma" w:cs="Tahoma"/>
        </w:rPr>
        <w:t xml:space="preserve"> sin embargo, lo que fuerza es concluir, que la información que recibió la parte actora fue insuficiente y sesgada al momento de hacer el traslado, pues como se vio en el precedente jurisprudencial, para la fecha de la creación de las AFP existían normas en el </w:t>
      </w:r>
      <w:r w:rsidR="004D1C04" w:rsidRPr="00EB63E9">
        <w:rPr>
          <w:rFonts w:ascii="Tahoma" w:hAnsi="Tahoma" w:cs="Tahoma"/>
        </w:rPr>
        <w:t>C</w:t>
      </w:r>
      <w:r w:rsidRPr="00EB63E9">
        <w:rPr>
          <w:rFonts w:ascii="Tahoma" w:hAnsi="Tahoma" w:cs="Tahoma"/>
        </w:rPr>
        <w:t xml:space="preserve">ódigo </w:t>
      </w:r>
      <w:r w:rsidR="004D1C04" w:rsidRPr="00EB63E9">
        <w:rPr>
          <w:rFonts w:ascii="Tahoma" w:hAnsi="Tahoma" w:cs="Tahoma"/>
        </w:rPr>
        <w:t>C</w:t>
      </w:r>
      <w:r w:rsidRPr="00EB63E9">
        <w:rPr>
          <w:rFonts w:ascii="Tahoma" w:hAnsi="Tahoma" w:cs="Tahoma"/>
        </w:rPr>
        <w:t>ivil y en el estatuto financiero que obligaban a los fondos a brindar una asesoría adecuada de cara a lo que consistía el nuevo régimen de ahorro individual con solidaridad por lo menos en los puntos que se acaban de esbozar</w:t>
      </w:r>
    </w:p>
    <w:p w14:paraId="6686D006" w14:textId="4FE932F7" w:rsidR="00056645" w:rsidRPr="00EB63E9" w:rsidRDefault="00056645" w:rsidP="00EB63E9">
      <w:pPr>
        <w:spacing w:line="276" w:lineRule="auto"/>
        <w:ind w:firstLine="360"/>
        <w:rPr>
          <w:rFonts w:ascii="Tahoma" w:hAnsi="Tahoma" w:cs="Tahoma"/>
        </w:rPr>
      </w:pPr>
    </w:p>
    <w:p w14:paraId="69A67B9F" w14:textId="5A8A09DD" w:rsidR="00056645" w:rsidRPr="00EB63E9" w:rsidRDefault="00056645" w:rsidP="00EB63E9">
      <w:pPr>
        <w:spacing w:line="276" w:lineRule="auto"/>
        <w:ind w:firstLine="644"/>
        <w:rPr>
          <w:rFonts w:ascii="Tahoma" w:hAnsi="Tahoma" w:cs="Tahoma"/>
        </w:rPr>
      </w:pPr>
      <w:r w:rsidRPr="00EB63E9">
        <w:rPr>
          <w:rFonts w:ascii="Tahoma" w:hAnsi="Tahoma" w:cs="Tahoma"/>
        </w:rPr>
        <w:t xml:space="preserve">Frente a lo anterior, hay que indicar que como prueba del cumplimiento del deber de información y buen consejo, la AFP demandada llamó a declarar a su contraparte procesal, de cuya intervención no se logró ninguna confesión a favor de la </w:t>
      </w:r>
      <w:r w:rsidR="004D1C04" w:rsidRPr="00EB63E9">
        <w:rPr>
          <w:rFonts w:ascii="Tahoma" w:hAnsi="Tahoma" w:cs="Tahoma"/>
        </w:rPr>
        <w:t xml:space="preserve">parte </w:t>
      </w:r>
      <w:r w:rsidRPr="00EB63E9">
        <w:rPr>
          <w:rFonts w:ascii="Tahoma" w:hAnsi="Tahoma" w:cs="Tahoma"/>
        </w:rPr>
        <w:t xml:space="preserve">demandada y, contrario a ello, se ratificó la escasa información que recibió en </w:t>
      </w:r>
      <w:r w:rsidR="00EC4D9A" w:rsidRPr="00EB63E9">
        <w:rPr>
          <w:rFonts w:ascii="Tahoma" w:hAnsi="Tahoma" w:cs="Tahoma"/>
        </w:rPr>
        <w:t>marzo de 2000</w:t>
      </w:r>
      <w:r w:rsidRPr="00EB63E9">
        <w:rPr>
          <w:rFonts w:ascii="Tahoma" w:hAnsi="Tahoma" w:cs="Tahoma"/>
        </w:rPr>
        <w:t xml:space="preserve"> y lo que se dejó de informar al momento de trasladarse</w:t>
      </w:r>
      <w:r w:rsidR="00EC4D9A" w:rsidRPr="00EB63E9">
        <w:rPr>
          <w:rFonts w:ascii="Tahoma" w:hAnsi="Tahoma" w:cs="Tahoma"/>
        </w:rPr>
        <w:t>, pues la actora fue reiterativa en que únicamente se le indicaron sobre algunas ventajas o lo que al fondo privado le convenía decir</w:t>
      </w:r>
      <w:r w:rsidR="004D1C04" w:rsidRPr="00EB63E9">
        <w:rPr>
          <w:rFonts w:ascii="Tahoma" w:hAnsi="Tahoma" w:cs="Tahoma"/>
        </w:rPr>
        <w:t xml:space="preserve">, </w:t>
      </w:r>
      <w:r w:rsidR="00EC4D9A" w:rsidRPr="00EB63E9">
        <w:rPr>
          <w:rFonts w:ascii="Tahoma" w:hAnsi="Tahoma" w:cs="Tahoma"/>
        </w:rPr>
        <w:t xml:space="preserve">sin otorgar explicación específica o ampliada. </w:t>
      </w:r>
      <w:r w:rsidRPr="00EB63E9">
        <w:rPr>
          <w:rFonts w:ascii="Tahoma" w:hAnsi="Tahoma" w:cs="Tahoma"/>
        </w:rPr>
        <w:t xml:space="preserve">Entonces, contrario a lo alegado en la alzada, no logró el fondo demandado demostrar el cumplimiento del deber de informar debidamente a la afiliada, pues la demandante jamás confesó que se le hubiera brindado una explicación pormenorizada de los pros y contras de su determinación, ni tampoco que se le </w:t>
      </w:r>
      <w:r w:rsidRPr="00EB63E9">
        <w:rPr>
          <w:rFonts w:ascii="Tahoma" w:hAnsi="Tahoma" w:cs="Tahoma"/>
        </w:rPr>
        <w:lastRenderedPageBreak/>
        <w:t xml:space="preserve">hubiera indicado en qué momento alcanzaría su prestación en caso de continuar devengando el salario que percibía en ese entonces, ni se le hizo una proyección de la mesada a la que eventualmente tendría derecho. Aunado a ello, con el otro elemento de prueba que esgrime la AFP, esto es, el formulario de afiliación suscrito por la promotora de la </w:t>
      </w:r>
      <w:proofErr w:type="spellStart"/>
      <w:r w:rsidRPr="00EB63E9">
        <w:rPr>
          <w:rFonts w:ascii="Tahoma" w:hAnsi="Tahoma" w:cs="Tahoma"/>
        </w:rPr>
        <w:t>litis</w:t>
      </w:r>
      <w:proofErr w:type="spellEnd"/>
      <w:r w:rsidRPr="00EB63E9">
        <w:rPr>
          <w:rFonts w:ascii="Tahoma" w:hAnsi="Tahoma" w:cs="Tahoma"/>
        </w:rPr>
        <w:t xml:space="preserve">, con </w:t>
      </w:r>
      <w:r w:rsidR="00EC4D9A" w:rsidRPr="00EB63E9">
        <w:rPr>
          <w:rFonts w:ascii="Tahoma" w:hAnsi="Tahoma" w:cs="Tahoma"/>
        </w:rPr>
        <w:t>él</w:t>
      </w:r>
      <w:r w:rsidRPr="00EB63E9">
        <w:rPr>
          <w:rFonts w:ascii="Tahoma" w:hAnsi="Tahoma" w:cs="Tahoma"/>
        </w:rPr>
        <w:t xml:space="preserve"> no se logra evidenciar la información que se le brindó a la afiliada. En tal virtud se estima acertada la valoración probatoria efectuada por la operadora judicial de instancia.</w:t>
      </w:r>
    </w:p>
    <w:p w14:paraId="0DDCC60C" w14:textId="678C29D5" w:rsidR="00056645" w:rsidRPr="00EB63E9" w:rsidRDefault="00056645" w:rsidP="00EB63E9">
      <w:pPr>
        <w:spacing w:line="276" w:lineRule="auto"/>
        <w:ind w:firstLine="360"/>
        <w:rPr>
          <w:rFonts w:ascii="Tahoma" w:hAnsi="Tahoma" w:cs="Tahoma"/>
        </w:rPr>
      </w:pPr>
    </w:p>
    <w:p w14:paraId="025A44CE" w14:textId="77777777" w:rsidR="007506A2" w:rsidRPr="00EB63E9" w:rsidRDefault="007506A2" w:rsidP="00EB63E9">
      <w:pPr>
        <w:spacing w:line="276" w:lineRule="auto"/>
        <w:ind w:firstLine="644"/>
        <w:rPr>
          <w:rFonts w:ascii="Tahoma" w:hAnsi="Tahoma" w:cs="Tahoma"/>
        </w:rPr>
      </w:pPr>
      <w:r w:rsidRPr="00EB63E9">
        <w:rPr>
          <w:rFonts w:ascii="Tahoma" w:hAnsi="Tahoma" w:cs="Tahoma"/>
        </w:rPr>
        <w:t xml:space="preserve">Además, a juicio de esta colegiatura, si el asesor de la demandada contaba con un conocimiento profundo de todas las posibilidades que ofrecía el </w:t>
      </w:r>
      <w:proofErr w:type="spellStart"/>
      <w:r w:rsidRPr="00EB63E9">
        <w:rPr>
          <w:rFonts w:ascii="Tahoma" w:hAnsi="Tahoma" w:cs="Tahoma"/>
        </w:rPr>
        <w:t>RAIS</w:t>
      </w:r>
      <w:proofErr w:type="spellEnd"/>
      <w:r w:rsidRPr="00EB63E9">
        <w:rPr>
          <w:rFonts w:ascii="Tahoma" w:hAnsi="Tahoma" w:cs="Tahoma"/>
        </w:rPr>
        <w:t>, como se afirma en la defensa, también debía contar con un discernimiento mínimo de las limitantes que este tenía en contraste con el régimen de prima media, o viceversa, por lo que debió poner de presente a la demandante –al menos de manera sucinta- esas situaciones antes de permitirle diligenciar el formulario de vinculación; no obstante, la prueba documental sólo permite concluir que esa trascendental decisión se limitó a la suscripción del aludido documento.</w:t>
      </w:r>
    </w:p>
    <w:p w14:paraId="072DC7E5" w14:textId="77777777" w:rsidR="007506A2" w:rsidRPr="00EB63E9" w:rsidRDefault="007506A2" w:rsidP="00EB63E9">
      <w:pPr>
        <w:spacing w:line="276" w:lineRule="auto"/>
        <w:ind w:firstLine="644"/>
        <w:rPr>
          <w:rFonts w:ascii="Tahoma" w:hAnsi="Tahoma" w:cs="Tahoma"/>
        </w:rPr>
      </w:pPr>
    </w:p>
    <w:p w14:paraId="2CFA17CD" w14:textId="70AF48F9" w:rsidR="007506A2" w:rsidRPr="00EB63E9" w:rsidRDefault="007506A2" w:rsidP="00EB63E9">
      <w:pPr>
        <w:spacing w:line="276" w:lineRule="auto"/>
        <w:ind w:firstLine="644"/>
        <w:rPr>
          <w:rFonts w:ascii="Tahoma" w:hAnsi="Tahoma" w:cs="Tahoma"/>
        </w:rPr>
      </w:pPr>
      <w:r w:rsidRPr="00EB63E9">
        <w:rPr>
          <w:rFonts w:ascii="Tahoma" w:hAnsi="Tahoma" w:cs="Tahoma"/>
        </w:rPr>
        <w:t xml:space="preserve">En cuanto a la devolución de las cuotas de administración, se dirá que de conformidad con las sentencias </w:t>
      </w:r>
      <w:proofErr w:type="spellStart"/>
      <w:r w:rsidRPr="00EB63E9">
        <w:rPr>
          <w:rFonts w:ascii="Tahoma" w:hAnsi="Tahoma" w:cs="Tahoma"/>
        </w:rPr>
        <w:t>SL1421</w:t>
      </w:r>
      <w:proofErr w:type="spellEnd"/>
      <w:r w:rsidRPr="00EB63E9">
        <w:rPr>
          <w:rFonts w:ascii="Tahoma" w:hAnsi="Tahoma" w:cs="Tahoma"/>
        </w:rPr>
        <w:t xml:space="preserve"> de 2019 y </w:t>
      </w:r>
      <w:proofErr w:type="spellStart"/>
      <w:r w:rsidRPr="00EB63E9">
        <w:rPr>
          <w:rFonts w:ascii="Tahoma" w:hAnsi="Tahoma" w:cs="Tahoma"/>
        </w:rPr>
        <w:t>SL</w:t>
      </w:r>
      <w:proofErr w:type="spellEnd"/>
      <w:r w:rsidRPr="00EB63E9">
        <w:rPr>
          <w:rFonts w:ascii="Tahoma" w:hAnsi="Tahoma" w:cs="Tahoma"/>
        </w:rPr>
        <w:t xml:space="preserve"> 2611 de 2020, M.P. Gerardo Botero Zuluaga, previamente citadas, es su deber trasladar a Colpensiones los gastos de administración, debidamente indexados, cancelados por la actora en razón a que los mismos fueron el resultado de una conducta indebida al momento del traslado, de modo que no pueden permanecer en sus arcas sino retornar al régimen de prima media. De igual manera, la AFP deberá reintegrar a Colpensiones, los valores utilizados en seguros previsionales y garantía de pensión mínima, sumas todas que deben pagarse debidamente indexadas, lo cual se concede de acuerdo con lo esgrimido en el recurso de Colpensiones y por el grado jurisdiccional de consulta que opera en su favor.</w:t>
      </w:r>
    </w:p>
    <w:p w14:paraId="0F8F5DC3" w14:textId="0A0CCB7F" w:rsidR="007506A2" w:rsidRPr="00EB63E9" w:rsidRDefault="007506A2" w:rsidP="00EB63E9">
      <w:pPr>
        <w:spacing w:line="276" w:lineRule="auto"/>
        <w:ind w:firstLine="644"/>
        <w:rPr>
          <w:rFonts w:ascii="Tahoma" w:hAnsi="Tahoma" w:cs="Tahoma"/>
        </w:rPr>
      </w:pPr>
    </w:p>
    <w:p w14:paraId="0413CA34" w14:textId="77777777" w:rsidR="007506A2" w:rsidRPr="00EB63E9" w:rsidRDefault="007506A2" w:rsidP="00EB63E9">
      <w:pPr>
        <w:spacing w:line="276" w:lineRule="auto"/>
        <w:ind w:firstLine="644"/>
        <w:rPr>
          <w:rFonts w:ascii="Tahoma" w:hAnsi="Tahoma" w:cs="Tahoma"/>
        </w:rPr>
      </w:pPr>
      <w:r w:rsidRPr="00EB63E9">
        <w:rPr>
          <w:rFonts w:ascii="Tahoma" w:hAnsi="Tahoma" w:cs="Tahoma"/>
        </w:rPr>
        <w:t>Ahora, es del caso enunciar que la declaratoria de ineficacia de cambio de régimen pensional, conlleva a que tiene como efecto que las cosas se retrotraen al estado en que se encontraban, es decir, como si ello no hubiera ocurrido y, en este caso, dicha declaratoria de ineficacia de cambio de régimen pensional, conlleva al regreso automático de la demandante al régimen solidario de prima media con prestación definida hoy administrado por Colpensiones, del cual ya hacía parte la demandante.</w:t>
      </w:r>
    </w:p>
    <w:p w14:paraId="27E78FD2" w14:textId="4881B01A" w:rsidR="007506A2" w:rsidRPr="00EB63E9" w:rsidRDefault="007506A2" w:rsidP="00EB63E9">
      <w:pPr>
        <w:spacing w:line="276" w:lineRule="auto"/>
        <w:ind w:firstLine="644"/>
        <w:rPr>
          <w:rFonts w:ascii="Tahoma" w:hAnsi="Tahoma" w:cs="Tahoma"/>
        </w:rPr>
      </w:pPr>
    </w:p>
    <w:p w14:paraId="098996E7" w14:textId="2FD55355" w:rsidR="00965580" w:rsidRPr="00EB63E9" w:rsidRDefault="00965580" w:rsidP="00EB63E9">
      <w:pPr>
        <w:spacing w:line="276" w:lineRule="auto"/>
        <w:ind w:firstLine="644"/>
        <w:rPr>
          <w:rFonts w:ascii="Tahoma" w:hAnsi="Tahoma" w:cs="Tahoma"/>
        </w:rPr>
      </w:pPr>
      <w:r w:rsidRPr="00EB63E9">
        <w:rPr>
          <w:rFonts w:ascii="Tahoma" w:hAnsi="Tahoma" w:cs="Tahoma"/>
        </w:rPr>
        <w:t xml:space="preserve">Así las cosas, se adicionará el numeral tercero de la parte resolutiva de la sentencia en el sentido de ordenar a la AFP Porvenir S.A. el traslado hacia Colpensiones de los gastos de administración indexados, así como los valores utilizados en seguros previsionales y garantía de pensión mínima, sumas todas que deben pagarse debidamente indexadas. </w:t>
      </w:r>
    </w:p>
    <w:p w14:paraId="324D9E5A" w14:textId="77777777" w:rsidR="00965580" w:rsidRPr="00EB63E9" w:rsidRDefault="00965580" w:rsidP="00EB63E9">
      <w:pPr>
        <w:spacing w:line="276" w:lineRule="auto"/>
        <w:ind w:firstLine="644"/>
        <w:rPr>
          <w:rFonts w:ascii="Tahoma" w:hAnsi="Tahoma" w:cs="Tahoma"/>
        </w:rPr>
      </w:pPr>
    </w:p>
    <w:p w14:paraId="1C9C0C2C" w14:textId="4074A4F4" w:rsidR="00965580" w:rsidRPr="00EB63E9" w:rsidRDefault="00965580" w:rsidP="00EB63E9">
      <w:pPr>
        <w:spacing w:line="276" w:lineRule="auto"/>
        <w:ind w:firstLine="644"/>
        <w:rPr>
          <w:rFonts w:ascii="Tahoma" w:hAnsi="Tahoma" w:cs="Tahoma"/>
        </w:rPr>
      </w:pPr>
      <w:r w:rsidRPr="00EB63E9">
        <w:rPr>
          <w:rFonts w:ascii="Tahoma" w:hAnsi="Tahoma" w:cs="Tahoma"/>
        </w:rPr>
        <w:t xml:space="preserve">Finalmente, respecto a la solicitud de Porvenir S.A. tendiente a que no se le condene en costas procesales por haber actuado de buena fe, frente a ello es de indicar, en primer lugar, que al haber existido controversia e incluso, oposición frente </w:t>
      </w:r>
      <w:r w:rsidRPr="00EB63E9">
        <w:rPr>
          <w:rFonts w:ascii="Tahoma" w:hAnsi="Tahoma" w:cs="Tahoma"/>
        </w:rPr>
        <w:lastRenderedPageBreak/>
        <w:t>al debate jurídico puesto en conocimiento de la Judicatura, conforme lo faculta el artículo 365 del CGP, hay lugar a condenar en costas a quien resulta vencido en la contienda.</w:t>
      </w:r>
    </w:p>
    <w:p w14:paraId="59972C44" w14:textId="77777777" w:rsidR="00965580" w:rsidRPr="00EB63E9" w:rsidRDefault="00965580" w:rsidP="00EB63E9">
      <w:pPr>
        <w:spacing w:line="276" w:lineRule="auto"/>
        <w:ind w:firstLine="644"/>
        <w:rPr>
          <w:rFonts w:ascii="Tahoma" w:hAnsi="Tahoma" w:cs="Tahoma"/>
        </w:rPr>
      </w:pPr>
    </w:p>
    <w:p w14:paraId="178A16A8" w14:textId="1821BAD5" w:rsidR="00965580" w:rsidRPr="00EB63E9" w:rsidRDefault="00965580" w:rsidP="00EB63E9">
      <w:pPr>
        <w:spacing w:line="276" w:lineRule="auto"/>
        <w:ind w:firstLine="644"/>
        <w:rPr>
          <w:rFonts w:ascii="Tahoma" w:hAnsi="Tahoma" w:cs="Tahoma"/>
        </w:rPr>
      </w:pPr>
      <w:r w:rsidRPr="00EB63E9">
        <w:rPr>
          <w:rFonts w:ascii="Tahoma" w:hAnsi="Tahoma" w:cs="Tahoma"/>
        </w:rPr>
        <w:t xml:space="preserve">En suma, se confirmará en tal sentido la decisión de primer grado y en lo concerniente a las costas de segundo grado, correrán a cargo de la </w:t>
      </w:r>
      <w:r w:rsidRPr="00EB63E9">
        <w:rPr>
          <w:rFonts w:ascii="Tahoma" w:hAnsi="Tahoma" w:cs="Tahoma"/>
          <w:b/>
          <w:bCs/>
        </w:rPr>
        <w:t>Administradora de Fondos de Pensiones y Cesantías</w:t>
      </w:r>
      <w:r w:rsidRPr="00EB63E9">
        <w:rPr>
          <w:rFonts w:ascii="Tahoma" w:hAnsi="Tahoma" w:cs="Tahoma"/>
        </w:rPr>
        <w:t xml:space="preserve"> </w:t>
      </w:r>
      <w:r w:rsidRPr="00EB63E9">
        <w:rPr>
          <w:rFonts w:ascii="Tahoma" w:hAnsi="Tahoma" w:cs="Tahoma"/>
          <w:b/>
          <w:bCs/>
        </w:rPr>
        <w:t>Porvenir S.A.</w:t>
      </w:r>
      <w:r w:rsidRPr="00EB63E9">
        <w:rPr>
          <w:rFonts w:ascii="Tahoma" w:hAnsi="Tahoma" w:cs="Tahoma"/>
        </w:rPr>
        <w:t xml:space="preserve"> y a favor de la demandante, sin que haya lugar a la imposición de costas respecto de Colpensiones.</w:t>
      </w:r>
    </w:p>
    <w:p w14:paraId="61094CE0" w14:textId="77777777" w:rsidR="0029405A" w:rsidRPr="00EB63E9" w:rsidRDefault="0029405A" w:rsidP="00EB63E9">
      <w:pPr>
        <w:spacing w:line="276" w:lineRule="auto"/>
        <w:ind w:firstLine="644"/>
        <w:rPr>
          <w:rFonts w:ascii="Tahoma" w:hAnsi="Tahoma" w:cs="Tahoma"/>
        </w:rPr>
      </w:pPr>
    </w:p>
    <w:p w14:paraId="1729515A" w14:textId="4702E677" w:rsidR="0029405A" w:rsidRPr="00EB63E9" w:rsidRDefault="00DE3129" w:rsidP="00EB63E9">
      <w:pPr>
        <w:spacing w:line="276" w:lineRule="auto"/>
        <w:ind w:firstLine="705"/>
        <w:rPr>
          <w:rFonts w:ascii="Tahoma" w:eastAsia="Tahoma" w:hAnsi="Tahoma" w:cs="Tahoma"/>
        </w:rPr>
      </w:pPr>
      <w:r>
        <w:rPr>
          <w:rFonts w:ascii="Tahoma" w:eastAsia="Tahoma" w:hAnsi="Tahoma" w:cs="Tahoma"/>
          <w:lang w:val="es"/>
        </w:rPr>
        <w:t>(…)</w:t>
      </w:r>
    </w:p>
    <w:p w14:paraId="2722B500" w14:textId="77777777" w:rsidR="0029405A" w:rsidRPr="00EB63E9" w:rsidRDefault="0029405A" w:rsidP="00EB63E9">
      <w:pPr>
        <w:spacing w:line="276" w:lineRule="auto"/>
        <w:ind w:firstLine="397"/>
        <w:rPr>
          <w:rFonts w:ascii="Tahoma" w:hAnsi="Tahoma" w:cs="Tahoma"/>
        </w:rPr>
      </w:pPr>
    </w:p>
    <w:p w14:paraId="6DE03D80" w14:textId="77777777" w:rsidR="00965580" w:rsidRPr="00EB63E9" w:rsidRDefault="00965580" w:rsidP="00EB63E9">
      <w:pPr>
        <w:pStyle w:val="Prrafodelista2"/>
        <w:spacing w:after="0"/>
        <w:ind w:left="0" w:firstLine="708"/>
        <w:jc w:val="both"/>
        <w:rPr>
          <w:rFonts w:ascii="Tahoma" w:hAnsi="Tahoma" w:cs="Tahoma"/>
          <w:sz w:val="24"/>
          <w:szCs w:val="24"/>
          <w:lang w:val="es-ES_tradnl"/>
        </w:rPr>
      </w:pPr>
      <w:r w:rsidRPr="00EB63E9">
        <w:rPr>
          <w:rFonts w:ascii="Tahoma" w:hAnsi="Tahoma" w:cs="Tahoma"/>
          <w:sz w:val="24"/>
          <w:szCs w:val="24"/>
          <w:lang w:val="es-ES_tradnl"/>
        </w:rPr>
        <w:t xml:space="preserve">En mérito de lo expuesto, el </w:t>
      </w:r>
      <w:r w:rsidRPr="00EB63E9">
        <w:rPr>
          <w:rFonts w:ascii="Tahoma" w:hAnsi="Tahoma" w:cs="Tahoma"/>
          <w:b/>
          <w:sz w:val="24"/>
          <w:szCs w:val="24"/>
          <w:lang w:val="es-ES_tradnl"/>
        </w:rPr>
        <w:t>Tribunal Superior del Distrito Judicial de Pereira - Risaralda, Sala Primera de Decisión Laboral,</w:t>
      </w:r>
      <w:r w:rsidRPr="00EB63E9">
        <w:rPr>
          <w:rFonts w:ascii="Tahoma" w:hAnsi="Tahoma" w:cs="Tahoma"/>
          <w:sz w:val="24"/>
          <w:szCs w:val="24"/>
          <w:lang w:val="es-ES_tradnl"/>
        </w:rPr>
        <w:t xml:space="preserve"> administrando justicia en nombre de la República y por autoridad de la ley,</w:t>
      </w:r>
    </w:p>
    <w:p w14:paraId="4EA44FE9" w14:textId="77777777" w:rsidR="00965580" w:rsidRPr="00EB63E9" w:rsidRDefault="00965580" w:rsidP="00EB63E9">
      <w:pPr>
        <w:pStyle w:val="Prrafodelista2"/>
        <w:spacing w:after="0"/>
        <w:ind w:left="0"/>
        <w:jc w:val="both"/>
        <w:rPr>
          <w:rFonts w:ascii="Tahoma" w:hAnsi="Tahoma" w:cs="Tahoma"/>
          <w:sz w:val="24"/>
          <w:szCs w:val="24"/>
          <w:lang w:val="es-ES_tradnl"/>
        </w:rPr>
      </w:pPr>
    </w:p>
    <w:p w14:paraId="109A7397" w14:textId="77777777" w:rsidR="00965580" w:rsidRPr="00EB63E9" w:rsidRDefault="00965580" w:rsidP="00EB63E9">
      <w:pPr>
        <w:spacing w:line="276" w:lineRule="auto"/>
        <w:contextualSpacing/>
        <w:jc w:val="center"/>
        <w:rPr>
          <w:rFonts w:ascii="Tahoma" w:hAnsi="Tahoma" w:cs="Tahoma"/>
          <w:b/>
        </w:rPr>
      </w:pPr>
      <w:r w:rsidRPr="00EB63E9">
        <w:rPr>
          <w:rFonts w:ascii="Tahoma" w:hAnsi="Tahoma" w:cs="Tahoma"/>
          <w:b/>
        </w:rPr>
        <w:t>RESUELVE</w:t>
      </w:r>
    </w:p>
    <w:p w14:paraId="2A35C412" w14:textId="689FF960" w:rsidR="00965580" w:rsidRPr="00EB63E9" w:rsidRDefault="00965580" w:rsidP="00EB63E9">
      <w:pPr>
        <w:spacing w:line="276" w:lineRule="auto"/>
        <w:ind w:firstLine="644"/>
        <w:rPr>
          <w:rFonts w:ascii="Tahoma" w:hAnsi="Tahoma" w:cs="Tahoma"/>
        </w:rPr>
      </w:pPr>
    </w:p>
    <w:p w14:paraId="77CE70F0" w14:textId="7B2B2D02" w:rsidR="00965580" w:rsidRPr="00EB63E9" w:rsidRDefault="00965580" w:rsidP="00EB63E9">
      <w:pPr>
        <w:spacing w:line="276" w:lineRule="auto"/>
        <w:ind w:firstLine="705"/>
        <w:textAlignment w:val="baseline"/>
        <w:rPr>
          <w:rFonts w:ascii="Tahoma" w:hAnsi="Tahoma" w:cs="Tahoma"/>
        </w:rPr>
      </w:pPr>
      <w:r w:rsidRPr="00EB63E9">
        <w:rPr>
          <w:rFonts w:ascii="Tahoma" w:eastAsia="Times New Roman" w:hAnsi="Tahoma" w:cs="Tahoma"/>
          <w:b/>
          <w:bCs/>
          <w:lang w:eastAsia="es-ES"/>
        </w:rPr>
        <w:t>PRIMERO:</w:t>
      </w:r>
      <w:r w:rsidRPr="00EB63E9">
        <w:rPr>
          <w:rFonts w:ascii="Tahoma" w:eastAsia="Times New Roman" w:hAnsi="Tahoma" w:cs="Tahoma"/>
          <w:b/>
          <w:bCs/>
          <w:i/>
          <w:iCs/>
          <w:lang w:eastAsia="es-ES"/>
        </w:rPr>
        <w:t> </w:t>
      </w:r>
      <w:r w:rsidRPr="00EB63E9">
        <w:rPr>
          <w:rFonts w:ascii="Tahoma" w:eastAsia="Times New Roman" w:hAnsi="Tahoma" w:cs="Tahoma"/>
          <w:b/>
          <w:bCs/>
          <w:lang w:eastAsia="es-ES"/>
        </w:rPr>
        <w:t>ADICIONAR</w:t>
      </w:r>
      <w:r w:rsidR="00005409" w:rsidRPr="00EB63E9">
        <w:rPr>
          <w:rFonts w:ascii="Tahoma" w:eastAsia="Times New Roman" w:hAnsi="Tahoma" w:cs="Tahoma"/>
          <w:b/>
          <w:bCs/>
          <w:lang w:eastAsia="es-ES"/>
        </w:rPr>
        <w:t xml:space="preserve"> </w:t>
      </w:r>
      <w:r w:rsidRPr="00EB63E9">
        <w:rPr>
          <w:rFonts w:ascii="Tahoma" w:hAnsi="Tahoma" w:cs="Tahoma"/>
        </w:rPr>
        <w:t xml:space="preserve">al numeral tercero de la parte resolutiva de la sentencia de primer grado en el sentido de ordenar a la </w:t>
      </w:r>
      <w:r w:rsidRPr="00EB63E9">
        <w:rPr>
          <w:rFonts w:ascii="Tahoma" w:hAnsi="Tahoma" w:cs="Tahoma"/>
          <w:b/>
          <w:lang w:val="es-ES_tradnl"/>
        </w:rPr>
        <w:t>Administradora de Fondos de Pensiones –</w:t>
      </w:r>
      <w:r w:rsidRPr="00EB63E9">
        <w:rPr>
          <w:rFonts w:ascii="Tahoma" w:hAnsi="Tahoma" w:cs="Tahoma"/>
          <w:lang w:val="es-ES_tradnl"/>
        </w:rPr>
        <w:t xml:space="preserve"> </w:t>
      </w:r>
      <w:r w:rsidRPr="00EB63E9">
        <w:rPr>
          <w:rFonts w:ascii="Tahoma" w:hAnsi="Tahoma" w:cs="Tahoma"/>
          <w:b/>
          <w:bCs/>
          <w:lang w:val="es-ES_tradnl"/>
        </w:rPr>
        <w:t xml:space="preserve">Porvenir </w:t>
      </w:r>
      <w:r w:rsidRPr="00EB63E9">
        <w:rPr>
          <w:rFonts w:ascii="Tahoma" w:hAnsi="Tahoma" w:cs="Tahoma"/>
          <w:b/>
          <w:lang w:val="es-ES_tradnl"/>
        </w:rPr>
        <w:t xml:space="preserve">S.A. </w:t>
      </w:r>
      <w:r w:rsidRPr="00EB63E9">
        <w:rPr>
          <w:rFonts w:ascii="Tahoma" w:hAnsi="Tahoma" w:cs="Tahoma"/>
          <w:lang w:val="es-ES_tradnl"/>
        </w:rPr>
        <w:t xml:space="preserve">que, además de la devolución de las sumas ordenadas en primera instancia, debe reintegrar a COLPENSIONES los </w:t>
      </w:r>
      <w:r w:rsidRPr="00EB63E9">
        <w:rPr>
          <w:rFonts w:ascii="Tahoma" w:hAnsi="Tahoma" w:cs="Tahoma"/>
        </w:rPr>
        <w:t xml:space="preserve">valores utilizados en seguros previsionales y garantía de pensión mínima, sumas todas que deben pagarse debidamente indexadas, incluyendo </w:t>
      </w:r>
      <w:r w:rsidR="00005409" w:rsidRPr="00EB63E9">
        <w:rPr>
          <w:rFonts w:ascii="Tahoma" w:hAnsi="Tahoma" w:cs="Tahoma"/>
        </w:rPr>
        <w:t xml:space="preserve">la indexación </w:t>
      </w:r>
      <w:r w:rsidRPr="00EB63E9">
        <w:rPr>
          <w:rFonts w:ascii="Tahoma" w:hAnsi="Tahoma" w:cs="Tahoma"/>
        </w:rPr>
        <w:t>las cuotas de administración.</w:t>
      </w:r>
    </w:p>
    <w:p w14:paraId="45CF8CA4" w14:textId="77777777" w:rsidR="00965580" w:rsidRPr="00EB63E9" w:rsidRDefault="00965580" w:rsidP="00EB63E9">
      <w:pPr>
        <w:spacing w:line="276" w:lineRule="auto"/>
        <w:ind w:firstLine="705"/>
        <w:textAlignment w:val="baseline"/>
        <w:rPr>
          <w:rFonts w:ascii="Tahoma" w:eastAsia="Times New Roman" w:hAnsi="Tahoma" w:cs="Tahoma"/>
          <w:b/>
          <w:bCs/>
          <w:i/>
          <w:iCs/>
          <w:lang w:eastAsia="es-ES"/>
        </w:rPr>
      </w:pPr>
    </w:p>
    <w:p w14:paraId="46534752" w14:textId="319F9221" w:rsidR="00965580" w:rsidRPr="00EB63E9" w:rsidRDefault="00EB63E9" w:rsidP="00EB63E9">
      <w:pPr>
        <w:spacing w:line="276" w:lineRule="auto"/>
        <w:ind w:firstLine="705"/>
        <w:textAlignment w:val="baseline"/>
        <w:rPr>
          <w:rFonts w:ascii="Tahoma" w:eastAsia="Times New Roman" w:hAnsi="Tahoma" w:cs="Tahoma"/>
          <w:lang w:eastAsia="es-ES"/>
        </w:rPr>
      </w:pPr>
      <w:r>
        <w:rPr>
          <w:rFonts w:ascii="Tahoma" w:eastAsia="Times New Roman" w:hAnsi="Tahoma" w:cs="Tahoma"/>
          <w:b/>
          <w:bCs/>
          <w:lang w:eastAsia="es-ES_tradnl"/>
        </w:rPr>
        <w:t>SEGUNDO: </w:t>
      </w:r>
      <w:r w:rsidR="00965580" w:rsidRPr="00EB63E9">
        <w:rPr>
          <w:rFonts w:ascii="Tahoma" w:eastAsia="Times New Roman" w:hAnsi="Tahoma" w:cs="Tahoma"/>
          <w:b/>
          <w:bCs/>
          <w:lang w:eastAsia="es-ES"/>
        </w:rPr>
        <w:t>CONDENAR</w:t>
      </w:r>
      <w:r w:rsidR="00965580" w:rsidRPr="00EB63E9">
        <w:rPr>
          <w:rFonts w:ascii="Tahoma" w:eastAsia="Times New Roman" w:hAnsi="Tahoma" w:cs="Tahoma"/>
          <w:lang w:eastAsia="es-ES"/>
        </w:rPr>
        <w:t xml:space="preserve"> en costas de segunda instancia a la </w:t>
      </w:r>
      <w:r w:rsidR="00965580" w:rsidRPr="00EB63E9">
        <w:rPr>
          <w:rFonts w:ascii="Tahoma" w:hAnsi="Tahoma" w:cs="Tahoma"/>
          <w:b/>
          <w:bCs/>
        </w:rPr>
        <w:t>Administradora de Fondos de Pensiones y Cesantías</w:t>
      </w:r>
      <w:r w:rsidR="00965580" w:rsidRPr="00EB63E9">
        <w:rPr>
          <w:rFonts w:ascii="Tahoma" w:hAnsi="Tahoma" w:cs="Tahoma"/>
        </w:rPr>
        <w:t xml:space="preserve"> </w:t>
      </w:r>
      <w:r w:rsidR="00965580" w:rsidRPr="00EB63E9">
        <w:rPr>
          <w:rFonts w:ascii="Tahoma" w:hAnsi="Tahoma" w:cs="Tahoma"/>
          <w:b/>
          <w:bCs/>
        </w:rPr>
        <w:t>Porvenir S.A.</w:t>
      </w:r>
      <w:r w:rsidR="00965580" w:rsidRPr="00EB63E9">
        <w:rPr>
          <w:rFonts w:ascii="Tahoma" w:hAnsi="Tahoma" w:cs="Tahoma"/>
        </w:rPr>
        <w:t xml:space="preserve"> </w:t>
      </w:r>
      <w:r w:rsidR="00965580" w:rsidRPr="00EB63E9">
        <w:rPr>
          <w:rFonts w:ascii="Tahoma" w:eastAsia="Times New Roman" w:hAnsi="Tahoma" w:cs="Tahoma"/>
          <w:lang w:eastAsia="es-ES"/>
        </w:rPr>
        <w:t>a favor de la demandante. Sin costas respecto de Colpensiones.</w:t>
      </w:r>
    </w:p>
    <w:p w14:paraId="03E3E32B" w14:textId="77777777" w:rsidR="00965580" w:rsidRPr="00EB63E9" w:rsidRDefault="00965580" w:rsidP="00EB63E9">
      <w:pPr>
        <w:spacing w:line="276" w:lineRule="auto"/>
        <w:ind w:firstLine="705"/>
        <w:textAlignment w:val="baseline"/>
        <w:rPr>
          <w:rFonts w:ascii="Tahoma" w:eastAsia="Times New Roman" w:hAnsi="Tahoma" w:cs="Tahoma"/>
          <w:lang w:eastAsia="es-ES"/>
        </w:rPr>
      </w:pPr>
    </w:p>
    <w:p w14:paraId="588E9BF2" w14:textId="77777777" w:rsidR="00965580" w:rsidRPr="00EB63E9" w:rsidRDefault="00965580" w:rsidP="00EB63E9">
      <w:pPr>
        <w:spacing w:line="276" w:lineRule="auto"/>
        <w:ind w:firstLine="705"/>
        <w:textAlignment w:val="baseline"/>
        <w:rPr>
          <w:rFonts w:ascii="Tahoma" w:eastAsia="Times New Roman" w:hAnsi="Tahoma" w:cs="Tahoma"/>
          <w:lang w:eastAsia="es-ES"/>
        </w:rPr>
      </w:pPr>
      <w:r w:rsidRPr="00EB63E9">
        <w:rPr>
          <w:rFonts w:ascii="Tahoma" w:eastAsia="Tahoma" w:hAnsi="Tahoma" w:cs="Tahoma"/>
          <w:b/>
          <w:bCs/>
        </w:rPr>
        <w:t xml:space="preserve">TERCERO: </w:t>
      </w:r>
      <w:r w:rsidRPr="00EB63E9">
        <w:rPr>
          <w:rFonts w:ascii="Tahoma" w:eastAsia="Times New Roman" w:hAnsi="Tahoma" w:cs="Tahoma"/>
          <w:b/>
          <w:bCs/>
          <w:lang w:eastAsia="es-ES"/>
        </w:rPr>
        <w:t>CONFIRMAR </w:t>
      </w:r>
      <w:r w:rsidRPr="00EB63E9">
        <w:rPr>
          <w:rFonts w:ascii="Tahoma" w:eastAsia="Times New Roman" w:hAnsi="Tahoma" w:cs="Tahoma"/>
          <w:lang w:eastAsia="es-ES"/>
        </w:rPr>
        <w:t>en todo lo demás</w:t>
      </w:r>
      <w:r w:rsidRPr="00EB63E9">
        <w:rPr>
          <w:rFonts w:ascii="Tahoma" w:eastAsia="Times New Roman" w:hAnsi="Tahoma" w:cs="Tahoma"/>
          <w:b/>
          <w:bCs/>
          <w:lang w:eastAsia="es-ES"/>
        </w:rPr>
        <w:t xml:space="preserve"> </w:t>
      </w:r>
      <w:r w:rsidRPr="00EB63E9">
        <w:rPr>
          <w:rFonts w:ascii="Tahoma" w:eastAsia="Times New Roman" w:hAnsi="Tahoma" w:cs="Tahoma"/>
          <w:lang w:eastAsia="es-ES"/>
        </w:rPr>
        <w:t>la sentencia de instancia.</w:t>
      </w:r>
    </w:p>
    <w:p w14:paraId="72017D03" w14:textId="12951FE5" w:rsidR="00965580" w:rsidRPr="00EB63E9" w:rsidRDefault="00965580" w:rsidP="00EB63E9">
      <w:pPr>
        <w:spacing w:line="276" w:lineRule="auto"/>
        <w:rPr>
          <w:rFonts w:ascii="Tahoma" w:eastAsia="Tahoma" w:hAnsi="Tahoma" w:cs="Tahoma"/>
          <w:b/>
          <w:bCs/>
        </w:rPr>
      </w:pPr>
    </w:p>
    <w:p w14:paraId="46FBEF16" w14:textId="57E2AFFB" w:rsidR="0029405A" w:rsidRPr="00EB63E9" w:rsidRDefault="0029405A" w:rsidP="00EB63E9">
      <w:pPr>
        <w:spacing w:line="276" w:lineRule="auto"/>
        <w:ind w:firstLine="705"/>
        <w:textAlignment w:val="baseline"/>
        <w:rPr>
          <w:rFonts w:ascii="Tahoma" w:hAnsi="Tahoma" w:cs="Tahoma"/>
          <w:b/>
        </w:rPr>
      </w:pPr>
      <w:r w:rsidRPr="00EB63E9">
        <w:rPr>
          <w:rFonts w:ascii="Tahoma" w:eastAsia="Tahoma" w:hAnsi="Tahoma" w:cs="Tahoma"/>
          <w:b/>
          <w:bCs/>
        </w:rPr>
        <w:t>CUARTO</w:t>
      </w:r>
      <w:r w:rsidRPr="00EB63E9">
        <w:rPr>
          <w:rFonts w:ascii="Tahoma" w:hAnsi="Tahoma" w:cs="Tahoma"/>
          <w:b/>
          <w:bCs/>
        </w:rPr>
        <w:t>:</w:t>
      </w:r>
      <w:r w:rsidRPr="00EB63E9">
        <w:rPr>
          <w:rFonts w:ascii="Tahoma" w:hAnsi="Tahoma" w:cs="Tahoma"/>
        </w:rPr>
        <w:t xml:space="preserve"> </w:t>
      </w:r>
      <w:r w:rsidR="003D28F5" w:rsidRPr="003D28F5">
        <w:rPr>
          <w:rFonts w:ascii="Tahoma" w:eastAsia="Tahoma" w:hAnsi="Tahoma" w:cs="Tahoma"/>
          <w:bCs/>
        </w:rPr>
        <w:t>(…)</w:t>
      </w:r>
    </w:p>
    <w:p w14:paraId="7DF54F9B" w14:textId="77777777" w:rsidR="0029405A" w:rsidRPr="00EB63E9" w:rsidRDefault="0029405A" w:rsidP="00EB63E9">
      <w:pPr>
        <w:spacing w:line="276" w:lineRule="auto"/>
        <w:rPr>
          <w:rFonts w:ascii="Tahoma" w:eastAsia="Tahoma" w:hAnsi="Tahoma" w:cs="Tahoma"/>
          <w:b/>
          <w:bCs/>
        </w:rPr>
      </w:pPr>
    </w:p>
    <w:p w14:paraId="3E25BDB9" w14:textId="77777777" w:rsidR="00965580" w:rsidRPr="00EB63E9" w:rsidRDefault="00965580" w:rsidP="00EB63E9">
      <w:pPr>
        <w:widowControl w:val="0"/>
        <w:autoSpaceDE w:val="0"/>
        <w:autoSpaceDN w:val="0"/>
        <w:adjustRightInd w:val="0"/>
        <w:spacing w:line="276" w:lineRule="auto"/>
        <w:jc w:val="center"/>
        <w:rPr>
          <w:rFonts w:ascii="Tahoma" w:hAnsi="Tahoma" w:cs="Tahoma"/>
          <w:b/>
        </w:rPr>
      </w:pPr>
      <w:r w:rsidRPr="00EB63E9">
        <w:rPr>
          <w:rFonts w:ascii="Tahoma" w:hAnsi="Tahoma" w:cs="Tahoma"/>
          <w:b/>
        </w:rPr>
        <w:t>NOTIFÍQUESE Y CÚMPLASE</w:t>
      </w:r>
    </w:p>
    <w:p w14:paraId="48EC2FC2" w14:textId="77777777" w:rsidR="00965580" w:rsidRPr="00EB63E9" w:rsidRDefault="00965580" w:rsidP="00EB63E9">
      <w:pPr>
        <w:spacing w:line="276" w:lineRule="auto"/>
        <w:rPr>
          <w:rFonts w:ascii="Tahoma" w:eastAsia="Times New Roman" w:hAnsi="Tahoma" w:cs="Tahoma"/>
          <w:lang w:eastAsia="es-ES_tradnl"/>
        </w:rPr>
      </w:pPr>
    </w:p>
    <w:p w14:paraId="27F0FF3E" w14:textId="77777777" w:rsidR="00965580" w:rsidRPr="00EB63E9" w:rsidRDefault="00965580" w:rsidP="00EB63E9">
      <w:pPr>
        <w:spacing w:line="276" w:lineRule="auto"/>
        <w:rPr>
          <w:rFonts w:ascii="Tahoma" w:hAnsi="Tahoma" w:cs="Tahoma"/>
        </w:rPr>
      </w:pPr>
      <w:r w:rsidRPr="00EB63E9">
        <w:rPr>
          <w:rFonts w:ascii="Tahoma" w:hAnsi="Tahoma" w:cs="Tahoma"/>
        </w:rPr>
        <w:t xml:space="preserve">La Magistrada ponente, </w:t>
      </w:r>
    </w:p>
    <w:p w14:paraId="637CB83A" w14:textId="77777777" w:rsidR="00965580" w:rsidRDefault="00965580" w:rsidP="00EB63E9">
      <w:pPr>
        <w:pStyle w:val="Sinespaciado"/>
        <w:spacing w:line="276" w:lineRule="auto"/>
        <w:rPr>
          <w:rFonts w:ascii="Tahoma" w:hAnsi="Tahoma" w:cs="Tahoma"/>
        </w:rPr>
      </w:pPr>
    </w:p>
    <w:p w14:paraId="03CD7B7F" w14:textId="77777777" w:rsidR="00DE3129" w:rsidRPr="00EB63E9" w:rsidRDefault="00DE3129" w:rsidP="00EB63E9">
      <w:pPr>
        <w:pStyle w:val="Sinespaciado"/>
        <w:spacing w:line="276" w:lineRule="auto"/>
        <w:rPr>
          <w:rFonts w:ascii="Tahoma" w:hAnsi="Tahoma" w:cs="Tahoma"/>
        </w:rPr>
      </w:pPr>
    </w:p>
    <w:p w14:paraId="42B46695" w14:textId="77777777" w:rsidR="00965580" w:rsidRPr="00EB63E9" w:rsidRDefault="00965580" w:rsidP="00EB63E9">
      <w:pPr>
        <w:spacing w:line="276" w:lineRule="auto"/>
        <w:jc w:val="center"/>
        <w:rPr>
          <w:rFonts w:ascii="Tahoma" w:hAnsi="Tahoma" w:cs="Tahoma"/>
          <w:b/>
        </w:rPr>
      </w:pPr>
      <w:r w:rsidRPr="00EB63E9">
        <w:rPr>
          <w:rFonts w:ascii="Tahoma" w:hAnsi="Tahoma" w:cs="Tahoma"/>
          <w:b/>
        </w:rPr>
        <w:t>ANA LUCÍA CAICEDO CALDERÓN</w:t>
      </w:r>
    </w:p>
    <w:p w14:paraId="249F8C17" w14:textId="77777777" w:rsidR="00965580" w:rsidRPr="00EB63E9" w:rsidRDefault="00965580" w:rsidP="00EB63E9">
      <w:pPr>
        <w:pStyle w:val="Sinespaciado"/>
        <w:spacing w:line="276" w:lineRule="auto"/>
        <w:rPr>
          <w:rFonts w:ascii="Tahoma" w:hAnsi="Tahoma" w:cs="Tahoma"/>
        </w:rPr>
      </w:pPr>
    </w:p>
    <w:p w14:paraId="17CE0701" w14:textId="77777777" w:rsidR="00965580" w:rsidRPr="00EB63E9" w:rsidRDefault="00965580" w:rsidP="00EB63E9">
      <w:pPr>
        <w:pStyle w:val="Sinespaciado"/>
        <w:spacing w:line="276" w:lineRule="auto"/>
        <w:rPr>
          <w:rFonts w:ascii="Tahoma" w:hAnsi="Tahoma" w:cs="Tahoma"/>
        </w:rPr>
      </w:pPr>
      <w:r w:rsidRPr="00EB63E9">
        <w:rPr>
          <w:rFonts w:ascii="Tahoma" w:hAnsi="Tahoma" w:cs="Tahoma"/>
        </w:rPr>
        <w:t xml:space="preserve">La Magistrada y el Magistrado, </w:t>
      </w:r>
    </w:p>
    <w:p w14:paraId="55504755" w14:textId="77777777" w:rsidR="00DE3129" w:rsidRPr="00EB63E9" w:rsidRDefault="00DE3129" w:rsidP="00EB63E9">
      <w:pPr>
        <w:pStyle w:val="Sinespaciado"/>
        <w:spacing w:line="276" w:lineRule="auto"/>
        <w:rPr>
          <w:rFonts w:ascii="Tahoma" w:hAnsi="Tahoma" w:cs="Tahoma"/>
          <w:b/>
        </w:rPr>
      </w:pPr>
    </w:p>
    <w:p w14:paraId="7026196A" w14:textId="77777777" w:rsidR="00005409" w:rsidRPr="00EB63E9" w:rsidRDefault="00005409" w:rsidP="00EB63E9">
      <w:pPr>
        <w:spacing w:line="276" w:lineRule="auto"/>
        <w:textAlignment w:val="baseline"/>
        <w:rPr>
          <w:rFonts w:ascii="Tahoma" w:eastAsia="Times New Roman" w:hAnsi="Tahoma" w:cs="Tahoma"/>
          <w:lang w:eastAsia="es-ES_tradnl"/>
        </w:rPr>
      </w:pPr>
      <w:r w:rsidRPr="00EB63E9">
        <w:rPr>
          <w:rFonts w:ascii="Tahoma" w:eastAsia="Times New Roman" w:hAnsi="Tahoma" w:cs="Tahoma"/>
          <w:lang w:eastAsia="es-ES_tradnl"/>
        </w:rPr>
        <w:t> </w:t>
      </w:r>
    </w:p>
    <w:p w14:paraId="0FA87FDF" w14:textId="38845C48" w:rsidR="00005409" w:rsidRPr="00EB63E9" w:rsidRDefault="00005409" w:rsidP="00EB63E9">
      <w:pPr>
        <w:pStyle w:val="Sinespaciado"/>
        <w:tabs>
          <w:tab w:val="left" w:pos="4678"/>
        </w:tabs>
        <w:spacing w:line="276" w:lineRule="auto"/>
        <w:rPr>
          <w:rFonts w:ascii="Tahoma" w:eastAsia="Times New Roman" w:hAnsi="Tahoma" w:cs="Tahoma"/>
          <w:b/>
          <w:bCs/>
        </w:rPr>
      </w:pPr>
      <w:r w:rsidRPr="00EB63E9">
        <w:rPr>
          <w:rFonts w:ascii="Tahoma" w:eastAsia="Times New Roman" w:hAnsi="Tahoma" w:cs="Tahoma"/>
          <w:b/>
          <w:bCs/>
        </w:rPr>
        <w:t>OLGA LUCÍA HOYOS SEPÚLVEDA</w:t>
      </w:r>
      <w:r w:rsidRPr="00EB63E9">
        <w:rPr>
          <w:rFonts w:ascii="Tahoma" w:eastAsia="Times New Roman" w:hAnsi="Tahoma" w:cs="Tahoma"/>
          <w:b/>
          <w:bCs/>
        </w:rPr>
        <w:tab/>
        <w:t>JULIO CESAR SALAZAR MUÑOZ</w:t>
      </w:r>
    </w:p>
    <w:p w14:paraId="2E8613B1" w14:textId="187664B9" w:rsidR="003D28F5" w:rsidRDefault="00A565EC" w:rsidP="00EB63E9">
      <w:pPr>
        <w:pStyle w:val="Sinespaciado"/>
        <w:tabs>
          <w:tab w:val="left" w:pos="4678"/>
        </w:tabs>
        <w:spacing w:line="276" w:lineRule="auto"/>
        <w:jc w:val="both"/>
        <w:rPr>
          <w:rFonts w:ascii="Tahoma" w:eastAsia="Times New Roman" w:hAnsi="Tahoma" w:cs="Tahoma"/>
          <w:bCs/>
        </w:rPr>
      </w:pPr>
      <w:r w:rsidRPr="00A565EC">
        <w:rPr>
          <w:rFonts w:ascii="Tahoma" w:eastAsia="Times New Roman" w:hAnsi="Tahoma" w:cs="Tahoma"/>
          <w:bCs/>
        </w:rPr>
        <w:t>Aclara voto</w:t>
      </w:r>
      <w:r w:rsidRPr="00A565EC">
        <w:rPr>
          <w:rFonts w:ascii="Tahoma" w:eastAsia="Times New Roman" w:hAnsi="Tahoma" w:cs="Tahoma"/>
          <w:bCs/>
        </w:rPr>
        <w:tab/>
        <w:t>Aclara voto</w:t>
      </w:r>
    </w:p>
    <w:p w14:paraId="31DB8E25" w14:textId="79E7BBF7" w:rsidR="00A565EC" w:rsidRDefault="00A565EC">
      <w:pPr>
        <w:rPr>
          <w:rFonts w:ascii="Tahoma" w:hAnsi="Tahoma" w:cs="Tahoma"/>
        </w:rPr>
      </w:pPr>
      <w:bookmarkStart w:id="1" w:name="_GoBack"/>
      <w:bookmarkEnd w:id="1"/>
      <w:r>
        <w:rPr>
          <w:rFonts w:ascii="Tahoma" w:hAnsi="Tahoma" w:cs="Tahoma"/>
        </w:rPr>
        <w:br w:type="page"/>
      </w:r>
    </w:p>
    <w:p w14:paraId="4717AEF6" w14:textId="77777777" w:rsidR="00A565EC" w:rsidRPr="00A565EC" w:rsidRDefault="00A565EC" w:rsidP="003208F0">
      <w:pPr>
        <w:keepNext/>
        <w:spacing w:line="276" w:lineRule="auto"/>
        <w:jc w:val="center"/>
        <w:outlineLvl w:val="2"/>
        <w:rPr>
          <w:rFonts w:eastAsia="Times New Roman" w:cs="Arial"/>
          <w:b/>
          <w:lang w:val="es-ES_tradnl" w:eastAsia="es-ES"/>
        </w:rPr>
      </w:pPr>
      <w:r w:rsidRPr="00A565EC">
        <w:rPr>
          <w:rFonts w:eastAsia="Times New Roman" w:cs="Arial"/>
          <w:b/>
          <w:lang w:val="es-ES_tradnl" w:eastAsia="es-ES"/>
        </w:rPr>
        <w:lastRenderedPageBreak/>
        <w:t>TRIBUNAL SUPERIOR DEL DISTRITO JUDICIAL</w:t>
      </w:r>
    </w:p>
    <w:p w14:paraId="729FDCCB" w14:textId="77777777" w:rsidR="00A565EC" w:rsidRPr="00A565EC" w:rsidRDefault="00A565EC" w:rsidP="003208F0">
      <w:pPr>
        <w:spacing w:line="276" w:lineRule="auto"/>
        <w:jc w:val="center"/>
        <w:rPr>
          <w:rFonts w:eastAsia="Calibri" w:cs="Arial"/>
          <w:b/>
        </w:rPr>
      </w:pPr>
    </w:p>
    <w:p w14:paraId="79E6583F" w14:textId="77777777" w:rsidR="00A565EC" w:rsidRPr="00A565EC" w:rsidRDefault="00A565EC" w:rsidP="003208F0">
      <w:pPr>
        <w:spacing w:line="276" w:lineRule="auto"/>
        <w:jc w:val="center"/>
        <w:rPr>
          <w:rFonts w:eastAsia="Calibri" w:cs="Arial"/>
          <w:b/>
        </w:rPr>
      </w:pPr>
      <w:r w:rsidRPr="00A565EC">
        <w:rPr>
          <w:rFonts w:eastAsia="Calibri" w:cs="Arial"/>
          <w:b/>
        </w:rPr>
        <w:t>SALA LABORAL</w:t>
      </w:r>
    </w:p>
    <w:p w14:paraId="14D45683" w14:textId="77777777" w:rsidR="00A565EC" w:rsidRPr="00A565EC" w:rsidRDefault="00A565EC" w:rsidP="003208F0">
      <w:pPr>
        <w:spacing w:line="276" w:lineRule="auto"/>
        <w:jc w:val="center"/>
        <w:rPr>
          <w:rFonts w:eastAsia="Times New Roman" w:cs="Arial"/>
          <w:b/>
          <w:lang w:val="es-ES_tradnl" w:eastAsia="es-ES"/>
        </w:rPr>
      </w:pPr>
    </w:p>
    <w:p w14:paraId="3107892D" w14:textId="77777777" w:rsidR="00A565EC" w:rsidRPr="00A565EC" w:rsidRDefault="00A565EC" w:rsidP="003208F0">
      <w:pPr>
        <w:spacing w:line="276" w:lineRule="auto"/>
        <w:jc w:val="center"/>
        <w:rPr>
          <w:rFonts w:eastAsia="Times New Roman" w:cs="Arial"/>
          <w:lang w:val="es-ES_tradnl" w:eastAsia="es-ES"/>
        </w:rPr>
      </w:pPr>
      <w:r w:rsidRPr="00A565EC">
        <w:rPr>
          <w:rFonts w:eastAsia="Times New Roman" w:cs="Arial"/>
          <w:lang w:val="es-ES_tradnl" w:eastAsia="es-ES"/>
        </w:rPr>
        <w:t>Diciembre 10 de 2020</w:t>
      </w:r>
    </w:p>
    <w:p w14:paraId="092655EC" w14:textId="77777777" w:rsidR="00A565EC" w:rsidRPr="00A565EC" w:rsidRDefault="00A565EC" w:rsidP="003208F0">
      <w:pPr>
        <w:spacing w:line="276" w:lineRule="auto"/>
        <w:jc w:val="center"/>
        <w:rPr>
          <w:rFonts w:eastAsia="Times New Roman" w:cs="Arial"/>
          <w:b/>
          <w:lang w:val="es-ES_tradnl" w:eastAsia="es-ES"/>
        </w:rPr>
      </w:pPr>
    </w:p>
    <w:p w14:paraId="1EBAF8A8" w14:textId="77777777" w:rsidR="00A565EC" w:rsidRPr="00A565EC" w:rsidRDefault="00A565EC" w:rsidP="003208F0">
      <w:pPr>
        <w:spacing w:line="276" w:lineRule="auto"/>
        <w:jc w:val="center"/>
        <w:rPr>
          <w:rFonts w:eastAsia="Times New Roman" w:cs="Arial"/>
          <w:b/>
          <w:lang w:val="es-ES_tradnl" w:eastAsia="es-ES"/>
        </w:rPr>
      </w:pPr>
    </w:p>
    <w:p w14:paraId="05E2082C" w14:textId="77777777" w:rsidR="00A565EC" w:rsidRPr="00A565EC" w:rsidRDefault="00A565EC" w:rsidP="003208F0">
      <w:pPr>
        <w:spacing w:line="276" w:lineRule="auto"/>
        <w:jc w:val="center"/>
        <w:rPr>
          <w:rFonts w:eastAsia="Times New Roman" w:cs="Arial"/>
          <w:b/>
          <w:lang w:val="es-ES_tradnl" w:eastAsia="es-ES"/>
        </w:rPr>
      </w:pPr>
      <w:r w:rsidRPr="00A565EC">
        <w:rPr>
          <w:rFonts w:eastAsia="Times New Roman" w:cs="Arial"/>
          <w:b/>
          <w:lang w:val="es-ES_tradnl" w:eastAsia="es-ES"/>
        </w:rPr>
        <w:t xml:space="preserve">MAGISTRADO: JULIO CÉSAR SALAZAR MUÑOZ </w:t>
      </w:r>
    </w:p>
    <w:p w14:paraId="4B6029DE" w14:textId="77777777" w:rsidR="00A565EC" w:rsidRPr="00A565EC" w:rsidRDefault="00A565EC" w:rsidP="003208F0">
      <w:pPr>
        <w:spacing w:line="276" w:lineRule="auto"/>
        <w:jc w:val="center"/>
        <w:rPr>
          <w:rFonts w:eastAsia="Times New Roman" w:cs="Arial"/>
          <w:b/>
          <w:lang w:val="es-ES_tradnl" w:eastAsia="es-ES"/>
        </w:rPr>
      </w:pPr>
    </w:p>
    <w:p w14:paraId="43331818" w14:textId="77777777" w:rsidR="00A565EC" w:rsidRPr="00A565EC" w:rsidRDefault="00A565EC" w:rsidP="003208F0">
      <w:pPr>
        <w:spacing w:line="276" w:lineRule="auto"/>
        <w:jc w:val="center"/>
        <w:rPr>
          <w:rFonts w:eastAsia="Times New Roman" w:cs="Arial"/>
          <w:b/>
          <w:lang w:val="es-ES_tradnl" w:eastAsia="es-ES"/>
        </w:rPr>
      </w:pPr>
    </w:p>
    <w:p w14:paraId="61C000FB" w14:textId="77777777" w:rsidR="003208F0" w:rsidRPr="003208F0" w:rsidRDefault="003208F0" w:rsidP="003208F0">
      <w:pPr>
        <w:spacing w:line="276" w:lineRule="auto"/>
        <w:jc w:val="center"/>
        <w:rPr>
          <w:rFonts w:eastAsia="Times New Roman" w:cs="Arial"/>
          <w:b/>
          <w:u w:val="single"/>
          <w:lang w:val="es-ES_tradnl" w:eastAsia="es-ES"/>
        </w:rPr>
      </w:pPr>
      <w:r w:rsidRPr="003208F0">
        <w:rPr>
          <w:rFonts w:eastAsia="Times New Roman" w:cs="Arial"/>
          <w:b/>
          <w:u w:val="single"/>
          <w:lang w:val="es-ES_tradnl" w:eastAsia="es-ES"/>
        </w:rPr>
        <w:t>ACLARACIÓN DE VOTO</w:t>
      </w:r>
    </w:p>
    <w:p w14:paraId="1DF27C1F" w14:textId="77777777" w:rsidR="003208F0" w:rsidRPr="003208F0" w:rsidRDefault="003208F0" w:rsidP="003208F0">
      <w:pPr>
        <w:suppressAutoHyphens/>
        <w:spacing w:line="276" w:lineRule="auto"/>
        <w:rPr>
          <w:rFonts w:eastAsia="Times New Roman" w:cs="Arial"/>
          <w:lang w:val="es-ES_tradnl" w:eastAsia="es-ES"/>
        </w:rPr>
      </w:pPr>
    </w:p>
    <w:p w14:paraId="7A906A0E" w14:textId="77777777" w:rsidR="003208F0" w:rsidRPr="003208F0" w:rsidRDefault="003208F0" w:rsidP="003208F0">
      <w:pPr>
        <w:suppressAutoHyphens/>
        <w:spacing w:line="276" w:lineRule="auto"/>
        <w:rPr>
          <w:rFonts w:eastAsia="Times New Roman" w:cs="Arial"/>
          <w:lang w:val="es-ES" w:eastAsia="es-ES"/>
        </w:rPr>
      </w:pPr>
    </w:p>
    <w:p w14:paraId="11418F27" w14:textId="77777777" w:rsidR="003208F0" w:rsidRPr="003208F0" w:rsidRDefault="003208F0" w:rsidP="003208F0">
      <w:pPr>
        <w:spacing w:line="276" w:lineRule="auto"/>
        <w:rPr>
          <w:rFonts w:eastAsia="Times New Roman" w:cs="Arial"/>
          <w:lang w:val="es-ES" w:eastAsia="es-ES"/>
        </w:rPr>
      </w:pPr>
      <w:r w:rsidRPr="003208F0">
        <w:rPr>
          <w:rFonts w:eastAsia="Times New Roman" w:cs="Arial"/>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3208F0">
        <w:rPr>
          <w:rFonts w:eastAsia="Times New Roman" w:cs="Arial"/>
          <w:b/>
          <w:lang w:val="es-ES" w:eastAsia="es-ES"/>
        </w:rPr>
        <w:t>EXORTAR</w:t>
      </w:r>
      <w:proofErr w:type="spellEnd"/>
      <w:r w:rsidRPr="003208F0">
        <w:rPr>
          <w:rFonts w:eastAsia="Times New Roman" w:cs="Arial"/>
          <w:lang w:val="es-ES" w:eastAsia="es-ES"/>
        </w:rPr>
        <w:t xml:space="preserve"> (sic) a la </w:t>
      </w:r>
      <w:r w:rsidRPr="003208F0">
        <w:rPr>
          <w:rFonts w:eastAsia="Times New Roman" w:cs="Arial"/>
          <w:b/>
          <w:lang w:val="es-ES" w:eastAsia="es-ES"/>
        </w:rPr>
        <w:t xml:space="preserve">SALA LABORAL DEL TRIBUNAL SUPERIOR DEL DISTRITO JUDICIAL DE PEREIRA </w:t>
      </w:r>
      <w:r w:rsidRPr="003208F0">
        <w:rPr>
          <w:rFonts w:eastAsia="Times New Roman" w:cs="Arial"/>
          <w:lang w:val="es-ES" w:eastAsia="es-ES"/>
        </w:rPr>
        <w:t>para que en lo sucesivo acate el precedente judicial emanado de esta Corporación”.</w:t>
      </w:r>
    </w:p>
    <w:p w14:paraId="1B1D8C95" w14:textId="77777777" w:rsidR="003208F0" w:rsidRPr="003208F0" w:rsidRDefault="003208F0" w:rsidP="003208F0">
      <w:pPr>
        <w:spacing w:line="276" w:lineRule="auto"/>
        <w:rPr>
          <w:rFonts w:eastAsia="Times New Roman" w:cs="Arial"/>
          <w:lang w:val="es-ES" w:eastAsia="es-ES"/>
        </w:rPr>
      </w:pPr>
    </w:p>
    <w:p w14:paraId="57A6F98F" w14:textId="77777777" w:rsidR="003208F0" w:rsidRPr="003208F0" w:rsidRDefault="003208F0" w:rsidP="003208F0">
      <w:pPr>
        <w:spacing w:line="276" w:lineRule="auto"/>
        <w:rPr>
          <w:rFonts w:eastAsia="Times New Roman" w:cs="Arial"/>
          <w:lang w:val="es-ES" w:eastAsia="es-ES"/>
        </w:rPr>
      </w:pPr>
      <w:r w:rsidRPr="003208F0">
        <w:rPr>
          <w:rFonts w:eastAsia="Times New Roman" w:cs="Arial"/>
          <w:lang w:val="es-ES" w:eastAsia="es-ES"/>
        </w:rPr>
        <w:t>Como iguales circunstancias a las narradas previamente ocurrieron en este asunto, bajo tal apremio, no obstante lo dispuesto en los artículos 228 y 230 de la Constitución Nacional, no queda otra posibilidad al suscrito que, en este y en todos los numerosos y sucesivos asuntos de similares características que se presenten a la Sala para decisión de eventos de ineficacia de traslados entre regímenes pensionales, acatar lo resuelto por el superior,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3BC0BD17" w14:textId="77777777" w:rsidR="003208F0" w:rsidRPr="003208F0" w:rsidRDefault="003208F0" w:rsidP="003208F0">
      <w:pPr>
        <w:spacing w:line="276" w:lineRule="auto"/>
        <w:rPr>
          <w:rFonts w:eastAsia="Times New Roman" w:cs="Arial"/>
          <w:lang w:val="es-ES" w:eastAsia="es-ES"/>
        </w:rPr>
      </w:pPr>
    </w:p>
    <w:p w14:paraId="6C22E289" w14:textId="77777777" w:rsidR="003208F0" w:rsidRPr="003208F0" w:rsidRDefault="003208F0" w:rsidP="003208F0">
      <w:pPr>
        <w:spacing w:line="276" w:lineRule="auto"/>
        <w:rPr>
          <w:rFonts w:eastAsia="Times New Roman" w:cs="Arial"/>
          <w:b/>
          <w:lang w:val="es-ES" w:eastAsia="es-ES"/>
        </w:rPr>
      </w:pPr>
      <w:r w:rsidRPr="003208F0">
        <w:rPr>
          <w:rFonts w:eastAsia="Times New Roman" w:cs="Arial"/>
          <w:b/>
          <w:lang w:val="es-ES" w:eastAsia="es-ES"/>
        </w:rPr>
        <w:t>ANÁLISIS JURÍDICO DE LOS HECHOS DEBATIDOS EN LOS CASOS DE TRASLADOS ENTRE REGÍMENES</w:t>
      </w:r>
    </w:p>
    <w:p w14:paraId="1159910B" w14:textId="77777777" w:rsidR="003208F0" w:rsidRPr="003208F0" w:rsidRDefault="003208F0" w:rsidP="003208F0">
      <w:pPr>
        <w:spacing w:line="276" w:lineRule="auto"/>
        <w:rPr>
          <w:rFonts w:eastAsia="Times New Roman" w:cs="Arial"/>
          <w:lang w:val="es-ES" w:eastAsia="es-ES"/>
        </w:rPr>
      </w:pPr>
    </w:p>
    <w:p w14:paraId="341DFC6F" w14:textId="77777777" w:rsidR="003208F0" w:rsidRPr="003208F0" w:rsidRDefault="003208F0" w:rsidP="003208F0">
      <w:pPr>
        <w:spacing w:line="276" w:lineRule="auto"/>
        <w:rPr>
          <w:rFonts w:eastAsia="Times New Roman" w:cs="Arial"/>
          <w:spacing w:val="-2"/>
          <w:lang w:val="es-ES_tradnl" w:eastAsia="es-ES"/>
        </w:rPr>
      </w:pPr>
      <w:r w:rsidRPr="003208F0">
        <w:rPr>
          <w:rFonts w:eastAsia="Times New Roman" w:cs="Arial"/>
          <w:spacing w:val="-2"/>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3208F0">
        <w:rPr>
          <w:rFonts w:eastAsia="Times New Roman" w:cs="Arial"/>
          <w:spacing w:val="-2"/>
          <w:lang w:val="es-ES_tradnl" w:eastAsia="es-ES"/>
        </w:rPr>
        <w:t>RAIS</w:t>
      </w:r>
      <w:proofErr w:type="spellEnd"/>
      <w:r w:rsidRPr="003208F0">
        <w:rPr>
          <w:rFonts w:eastAsia="Times New Roman" w:cs="Arial"/>
          <w:spacing w:val="-2"/>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14:paraId="7D69F2F5" w14:textId="77777777" w:rsidR="003208F0" w:rsidRPr="003208F0" w:rsidRDefault="003208F0" w:rsidP="003208F0">
      <w:pPr>
        <w:suppressAutoHyphens/>
        <w:spacing w:line="276" w:lineRule="auto"/>
        <w:rPr>
          <w:rFonts w:eastAsia="Times New Roman" w:cs="Arial"/>
          <w:spacing w:val="-2"/>
          <w:lang w:val="es-ES_tradnl" w:eastAsia="es-ES"/>
        </w:rPr>
      </w:pPr>
    </w:p>
    <w:p w14:paraId="649A8987" w14:textId="77777777" w:rsidR="003208F0" w:rsidRPr="003208F0" w:rsidRDefault="003208F0" w:rsidP="003208F0">
      <w:pPr>
        <w:suppressAutoHyphens/>
        <w:spacing w:line="276" w:lineRule="auto"/>
        <w:rPr>
          <w:rFonts w:eastAsia="Times New Roman" w:cs="Arial"/>
          <w:spacing w:val="-2"/>
          <w:lang w:val="es-ES_tradnl" w:eastAsia="es-ES"/>
        </w:rPr>
      </w:pPr>
      <w:r w:rsidRPr="003208F0">
        <w:rPr>
          <w:rFonts w:eastAsia="Times New Roman" w:cs="Arial"/>
          <w:spacing w:val="-2"/>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179AE8DF" w14:textId="77777777" w:rsidR="003208F0" w:rsidRPr="003208F0" w:rsidRDefault="003208F0" w:rsidP="003208F0">
      <w:pPr>
        <w:suppressAutoHyphens/>
        <w:spacing w:line="276" w:lineRule="auto"/>
        <w:rPr>
          <w:rFonts w:eastAsia="Times New Roman" w:cs="Arial"/>
          <w:spacing w:val="-2"/>
          <w:lang w:val="es-ES_tradnl" w:eastAsia="es-ES"/>
        </w:rPr>
      </w:pPr>
    </w:p>
    <w:p w14:paraId="2CE46AE9" w14:textId="77777777" w:rsidR="003208F0" w:rsidRPr="003208F0" w:rsidRDefault="003208F0" w:rsidP="003208F0">
      <w:pPr>
        <w:suppressAutoHyphens/>
        <w:spacing w:line="276" w:lineRule="auto"/>
        <w:rPr>
          <w:rFonts w:eastAsia="Times New Roman" w:cs="Arial"/>
          <w:spacing w:val="-2"/>
          <w:lang w:val="es-ES_tradnl" w:eastAsia="es-ES"/>
        </w:rPr>
      </w:pPr>
      <w:r w:rsidRPr="003208F0">
        <w:rPr>
          <w:rFonts w:eastAsia="Times New Roman" w:cs="Arial"/>
          <w:spacing w:val="-2"/>
          <w:lang w:val="es-ES_tradnl" w:eastAsia="es-ES"/>
        </w:rPr>
        <w:t xml:space="preserve">Como quiera que esta posición se </w:t>
      </w:r>
      <w:proofErr w:type="gramStart"/>
      <w:r w:rsidRPr="003208F0">
        <w:rPr>
          <w:rFonts w:eastAsia="Times New Roman" w:cs="Arial"/>
          <w:spacing w:val="-2"/>
          <w:lang w:val="es-ES_tradnl" w:eastAsia="es-ES"/>
        </w:rPr>
        <w:t>separa</w:t>
      </w:r>
      <w:proofErr w:type="gramEnd"/>
      <w:r w:rsidRPr="003208F0">
        <w:rPr>
          <w:rFonts w:eastAsia="Times New Roman" w:cs="Arial"/>
          <w:spacing w:val="-2"/>
          <w:lang w:val="es-ES_tradnl" w:eastAsia="es-ES"/>
        </w:rPr>
        <w:t xml:space="preserve"> expresamente de la línea actual de la Corte Suprema de Justicia, considero necesario </w:t>
      </w:r>
      <w:r w:rsidRPr="003208F0">
        <w:rPr>
          <w:rFonts w:eastAsia="Times New Roman" w:cs="Arial"/>
          <w:iCs/>
          <w:lang w:val="es-ES_tradnl" w:eastAsia="es-ES"/>
        </w:rPr>
        <w:t>discurrir sobre los 8 temas jurídicos que a continuación se desarrollan:</w:t>
      </w:r>
    </w:p>
    <w:p w14:paraId="51E63373" w14:textId="77777777" w:rsidR="003208F0" w:rsidRPr="003208F0" w:rsidRDefault="003208F0" w:rsidP="003208F0">
      <w:pPr>
        <w:suppressAutoHyphens/>
        <w:spacing w:line="276" w:lineRule="auto"/>
        <w:rPr>
          <w:rFonts w:eastAsia="Times New Roman" w:cs="Arial"/>
          <w:spacing w:val="-2"/>
          <w:lang w:val="es-ES_tradnl" w:eastAsia="es-ES"/>
        </w:rPr>
      </w:pPr>
    </w:p>
    <w:p w14:paraId="0750B592" w14:textId="77777777" w:rsidR="003208F0" w:rsidRPr="003208F0" w:rsidRDefault="003208F0" w:rsidP="003208F0">
      <w:pPr>
        <w:numPr>
          <w:ilvl w:val="0"/>
          <w:numId w:val="9"/>
        </w:numPr>
        <w:suppressAutoHyphens/>
        <w:spacing w:line="276" w:lineRule="auto"/>
        <w:ind w:left="426" w:hanging="426"/>
        <w:rPr>
          <w:rFonts w:eastAsia="Times New Roman" w:cs="Arial"/>
          <w:b/>
          <w:spacing w:val="-2"/>
          <w:lang w:val="es-ES_tradnl" w:eastAsia="es-ES"/>
        </w:rPr>
      </w:pPr>
      <w:r w:rsidRPr="003208F0">
        <w:rPr>
          <w:rFonts w:eastAsia="Times New Roman" w:cs="Arial"/>
          <w:b/>
          <w:spacing w:val="-2"/>
          <w:lang w:val="es-ES_tradnl" w:eastAsia="es-ES"/>
        </w:rPr>
        <w:t>LA JURISPRUDENCIA, LA OBLIGACIÓN DE LOS JUECES DE SEGUIRLA Y LA AUTORIZACIÓN Y FORMA DE APARTARSE DE LA DOCTRINA PROBABLE.</w:t>
      </w:r>
    </w:p>
    <w:p w14:paraId="3E526001" w14:textId="77777777" w:rsidR="003208F0" w:rsidRPr="003208F0" w:rsidRDefault="003208F0" w:rsidP="003208F0">
      <w:pPr>
        <w:suppressAutoHyphens/>
        <w:spacing w:line="276" w:lineRule="auto"/>
        <w:rPr>
          <w:rFonts w:eastAsia="Times New Roman" w:cs="Arial"/>
          <w:spacing w:val="-2"/>
          <w:lang w:val="es-ES_tradnl" w:eastAsia="es-ES"/>
        </w:rPr>
      </w:pPr>
    </w:p>
    <w:p w14:paraId="7939E884" w14:textId="77777777" w:rsidR="003208F0" w:rsidRPr="003208F0" w:rsidRDefault="003208F0" w:rsidP="003208F0">
      <w:pPr>
        <w:spacing w:line="276" w:lineRule="auto"/>
        <w:ind w:right="51"/>
        <w:rPr>
          <w:rFonts w:eastAsia="Times New Roman" w:cs="Arial"/>
          <w:spacing w:val="-2"/>
          <w:lang w:val="es-ES_tradnl" w:eastAsia="es-ES"/>
        </w:rPr>
      </w:pPr>
      <w:r w:rsidRPr="003208F0">
        <w:rPr>
          <w:rFonts w:eastAsia="Times New Roman" w:cs="Arial"/>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3D9A0E35" w14:textId="77777777" w:rsidR="003208F0" w:rsidRPr="003208F0" w:rsidRDefault="003208F0" w:rsidP="003208F0">
      <w:pPr>
        <w:suppressAutoHyphens/>
        <w:spacing w:line="276" w:lineRule="auto"/>
        <w:rPr>
          <w:rFonts w:eastAsia="Times New Roman" w:cs="Arial"/>
          <w:spacing w:val="-2"/>
          <w:lang w:val="es-ES_tradnl" w:eastAsia="es-ES"/>
        </w:rPr>
      </w:pPr>
    </w:p>
    <w:p w14:paraId="5A1FE3A4" w14:textId="77777777" w:rsidR="003208F0" w:rsidRPr="003208F0" w:rsidRDefault="003208F0" w:rsidP="003208F0">
      <w:pPr>
        <w:suppressAutoHyphens/>
        <w:spacing w:line="240" w:lineRule="auto"/>
        <w:ind w:left="426" w:right="420"/>
        <w:rPr>
          <w:rFonts w:eastAsia="Times New Roman" w:cs="Arial"/>
          <w:spacing w:val="-2"/>
          <w:sz w:val="22"/>
          <w:lang w:val="es-ES" w:eastAsia="es-ES"/>
        </w:rPr>
      </w:pPr>
      <w:r w:rsidRPr="003208F0">
        <w:rPr>
          <w:rFonts w:eastAsia="Times New Roman" w:cs="Arial"/>
          <w:spacing w:val="-2"/>
          <w:sz w:val="22"/>
          <w:lang w:val="es-ES" w:eastAsia="es-ES"/>
        </w:rPr>
        <w:t>“No obstante, el precedente no constituye una obligatoriedad absoluta, pues en razón del principio de la autonomía judicial, el juez puede apartarse de aquellos, siempre y cuando presente </w:t>
      </w:r>
      <w:r w:rsidRPr="003208F0">
        <w:rPr>
          <w:rFonts w:eastAsia="Times New Roman" w:cs="Arial"/>
          <w:b/>
          <w:bCs/>
          <w:spacing w:val="-2"/>
          <w:sz w:val="22"/>
          <w:lang w:val="es-ES" w:eastAsia="es-ES"/>
        </w:rPr>
        <w:t>(i)</w:t>
      </w:r>
      <w:r w:rsidRPr="003208F0">
        <w:rPr>
          <w:rFonts w:eastAsia="Times New Roman" w:cs="Arial"/>
          <w:spacing w:val="-2"/>
          <w:sz w:val="22"/>
          <w:lang w:val="es-ES" w:eastAsia="es-ES"/>
        </w:rPr>
        <w:t> de forma explícita las razones por las cuales se separa de aquellos, y </w:t>
      </w:r>
      <w:r w:rsidRPr="003208F0">
        <w:rPr>
          <w:rFonts w:eastAsia="Times New Roman" w:cs="Arial"/>
          <w:b/>
          <w:bCs/>
          <w:spacing w:val="-2"/>
          <w:sz w:val="22"/>
          <w:lang w:val="es-ES" w:eastAsia="es-ES"/>
        </w:rPr>
        <w:t>(ii)</w:t>
      </w:r>
      <w:r w:rsidRPr="003208F0">
        <w:rPr>
          <w:rFonts w:eastAsia="Times New Roman" w:cs="Arial"/>
          <w:spacing w:val="-2"/>
          <w:sz w:val="22"/>
          <w:lang w:val="es-ES" w:eastAsia="es-ES"/>
        </w:rPr>
        <w:t> demuestre con suficiencia que su interpretación aporta un mejor desarrollo a los derechos y principios constitucionales.</w:t>
      </w:r>
      <w:bookmarkStart w:id="2" w:name="_ftnref33"/>
      <w:r w:rsidRPr="003208F0">
        <w:rPr>
          <w:rFonts w:eastAsia="Times New Roman" w:cs="Arial"/>
          <w:spacing w:val="-2"/>
          <w:sz w:val="22"/>
          <w:lang w:val="es-ES" w:eastAsia="es-ES"/>
        </w:rPr>
        <w:t>”</w:t>
      </w:r>
      <w:bookmarkEnd w:id="2"/>
    </w:p>
    <w:p w14:paraId="146CE2FF" w14:textId="77777777" w:rsidR="003208F0" w:rsidRPr="003208F0" w:rsidRDefault="003208F0" w:rsidP="003208F0">
      <w:pPr>
        <w:suppressAutoHyphens/>
        <w:spacing w:line="240" w:lineRule="auto"/>
        <w:ind w:left="426" w:right="420"/>
        <w:rPr>
          <w:rFonts w:eastAsia="Times New Roman" w:cs="Arial"/>
          <w:spacing w:val="-2"/>
          <w:sz w:val="22"/>
          <w:lang w:val="es-ES" w:eastAsia="es-ES"/>
        </w:rPr>
      </w:pPr>
    </w:p>
    <w:p w14:paraId="304D1100" w14:textId="77777777" w:rsidR="003208F0" w:rsidRPr="003208F0" w:rsidRDefault="003208F0" w:rsidP="003208F0">
      <w:pPr>
        <w:suppressAutoHyphens/>
        <w:spacing w:line="240" w:lineRule="auto"/>
        <w:ind w:left="426" w:right="420"/>
        <w:rPr>
          <w:rFonts w:eastAsia="Times New Roman" w:cs="Arial"/>
          <w:spacing w:val="-2"/>
          <w:sz w:val="22"/>
          <w:lang w:val="es-ES" w:eastAsia="es-ES"/>
        </w:rPr>
      </w:pPr>
      <w:r w:rsidRPr="003208F0">
        <w:rPr>
          <w:rFonts w:eastAsia="Times New Roman" w:cs="Arial"/>
          <w:spacing w:val="-2"/>
          <w:sz w:val="22"/>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3208F0">
        <w:rPr>
          <w:rFonts w:eastAsia="Times New Roman" w:cs="Arial"/>
          <w:b/>
          <w:spacing w:val="-2"/>
          <w:sz w:val="22"/>
          <w:lang w:eastAsia="es-ES"/>
        </w:rPr>
        <w:t>sin exponer las razones jurídicas que justifique el cambio de  jurisprudencia</w:t>
      </w:r>
      <w:r w:rsidRPr="003208F0">
        <w:rPr>
          <w:rFonts w:eastAsia="Times New Roman" w:cs="Arial"/>
          <w:spacing w:val="-2"/>
          <w:sz w:val="22"/>
          <w:lang w:eastAsia="es-ES"/>
        </w:rPr>
        <w:t>.” (Negrillas fuera del original)</w:t>
      </w:r>
      <w:r w:rsidRPr="003208F0">
        <w:rPr>
          <w:rFonts w:eastAsia="Times New Roman" w:cs="Arial"/>
          <w:spacing w:val="-2"/>
          <w:sz w:val="22"/>
          <w:lang w:val="es-ES" w:eastAsia="es-ES"/>
        </w:rPr>
        <w:t xml:space="preserve"> </w:t>
      </w:r>
    </w:p>
    <w:p w14:paraId="179207F7" w14:textId="77777777" w:rsidR="003208F0" w:rsidRPr="003208F0" w:rsidRDefault="003208F0" w:rsidP="003208F0">
      <w:pPr>
        <w:suppressAutoHyphens/>
        <w:spacing w:line="276" w:lineRule="auto"/>
        <w:rPr>
          <w:rFonts w:eastAsia="Times New Roman" w:cs="Arial"/>
          <w:spacing w:val="-2"/>
          <w:lang w:val="es-ES" w:eastAsia="es-ES"/>
        </w:rPr>
      </w:pPr>
      <w:r w:rsidRPr="003208F0">
        <w:rPr>
          <w:rFonts w:eastAsia="Times New Roman" w:cs="Arial"/>
          <w:spacing w:val="-2"/>
          <w:lang w:val="es-ES" w:eastAsia="es-ES"/>
        </w:rPr>
        <w:t> </w:t>
      </w:r>
    </w:p>
    <w:p w14:paraId="584855D6" w14:textId="77777777" w:rsidR="003208F0" w:rsidRPr="003208F0" w:rsidRDefault="003208F0" w:rsidP="003208F0">
      <w:pPr>
        <w:suppressAutoHyphens/>
        <w:spacing w:line="276" w:lineRule="auto"/>
        <w:rPr>
          <w:rFonts w:eastAsia="Times New Roman" w:cs="Arial"/>
          <w:spacing w:val="-2"/>
          <w:lang w:val="es-ES" w:eastAsia="es-ES"/>
        </w:rPr>
      </w:pPr>
      <w:r w:rsidRPr="003208F0">
        <w:rPr>
          <w:rFonts w:eastAsia="Times New Roman" w:cs="Arial"/>
          <w:spacing w:val="-2"/>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6A11DB0A" w14:textId="77777777" w:rsidR="003208F0" w:rsidRPr="003208F0" w:rsidRDefault="003208F0" w:rsidP="003208F0">
      <w:pPr>
        <w:suppressAutoHyphens/>
        <w:spacing w:line="276" w:lineRule="auto"/>
        <w:rPr>
          <w:rFonts w:eastAsia="Times New Roman" w:cs="Arial"/>
          <w:b/>
          <w:spacing w:val="-2"/>
          <w:lang w:val="es-ES_tradnl" w:eastAsia="es-ES"/>
        </w:rPr>
      </w:pPr>
    </w:p>
    <w:p w14:paraId="4A0D08D7" w14:textId="77777777" w:rsidR="003208F0" w:rsidRPr="003208F0" w:rsidRDefault="003208F0" w:rsidP="003208F0">
      <w:pPr>
        <w:numPr>
          <w:ilvl w:val="0"/>
          <w:numId w:val="9"/>
        </w:numPr>
        <w:suppressAutoHyphens/>
        <w:spacing w:line="276" w:lineRule="auto"/>
        <w:ind w:left="567" w:hanging="567"/>
        <w:rPr>
          <w:rFonts w:eastAsia="Times New Roman" w:cs="Arial"/>
          <w:spacing w:val="-2"/>
          <w:lang w:val="es-ES_tradnl" w:eastAsia="es-ES"/>
        </w:rPr>
      </w:pPr>
      <w:r w:rsidRPr="003208F0">
        <w:rPr>
          <w:rFonts w:eastAsia="Times New Roman" w:cs="Arial"/>
          <w:b/>
          <w:spacing w:val="-2"/>
          <w:lang w:val="es-ES_tradnl" w:eastAsia="es-ES"/>
        </w:rPr>
        <w:t>LA POSICIÓN ACTUAL DE LA SALA DE CASACIÓN LABORAL RESPECTO AL TEMA DE LA NULIDAD O INEFICACIA DE LOS TRASLADOS ENTRE REGÍMENES PENSIONALES.</w:t>
      </w:r>
    </w:p>
    <w:p w14:paraId="711903C2" w14:textId="77777777" w:rsidR="003208F0" w:rsidRPr="003208F0" w:rsidRDefault="003208F0" w:rsidP="003208F0">
      <w:pPr>
        <w:suppressAutoHyphens/>
        <w:spacing w:line="276" w:lineRule="auto"/>
        <w:rPr>
          <w:rFonts w:eastAsia="Times New Roman" w:cs="Arial"/>
          <w:spacing w:val="-2"/>
          <w:lang w:val="es-ES_tradnl" w:eastAsia="es-ES"/>
        </w:rPr>
      </w:pPr>
    </w:p>
    <w:p w14:paraId="67B219A4" w14:textId="77777777" w:rsidR="003208F0" w:rsidRPr="003208F0" w:rsidRDefault="003208F0" w:rsidP="003208F0">
      <w:pPr>
        <w:suppressAutoHyphens/>
        <w:spacing w:line="276" w:lineRule="auto"/>
        <w:rPr>
          <w:rFonts w:eastAsia="Times New Roman" w:cs="Arial"/>
          <w:iCs/>
          <w:lang w:val="es-ES_tradnl" w:eastAsia="es-ES"/>
        </w:rPr>
      </w:pPr>
      <w:r w:rsidRPr="003208F0">
        <w:rPr>
          <w:rFonts w:eastAsia="Times New Roman" w:cs="Arial"/>
          <w:spacing w:val="-2"/>
          <w:lang w:val="es-ES_tradnl" w:eastAsia="es-ES"/>
        </w:rPr>
        <w:t xml:space="preserve">En acatamiento de lo señalado en las sentencias C-836 de 2001 y C-621 de 2015 desde ya se deja en evidencia que es conocida la jurisprudencia vigente emanada de </w:t>
      </w:r>
      <w:r w:rsidRPr="003208F0">
        <w:rPr>
          <w:rFonts w:eastAsia="Times New Roman" w:cs="Arial"/>
          <w:spacing w:val="-2"/>
          <w:lang w:val="es-ES_tradnl" w:eastAsia="es-ES"/>
        </w:rPr>
        <w:lastRenderedPageBreak/>
        <w:t xml:space="preserve">la </w:t>
      </w:r>
      <w:r w:rsidRPr="003208F0">
        <w:rPr>
          <w:rFonts w:eastAsia="Times New Roman" w:cs="Arial"/>
          <w:iCs/>
          <w:lang w:val="es-ES_tradnl" w:eastAsia="es-ES"/>
        </w:rPr>
        <w:t xml:space="preserve"> Sala de Casación Laboral contenida en las sentencias </w:t>
      </w:r>
      <w:proofErr w:type="spellStart"/>
      <w:r w:rsidRPr="003208F0">
        <w:rPr>
          <w:rFonts w:eastAsia="Times New Roman" w:cs="Arial"/>
          <w:iCs/>
          <w:lang w:val="es-ES_tradnl" w:eastAsia="es-ES"/>
        </w:rPr>
        <w:t>SL1421</w:t>
      </w:r>
      <w:proofErr w:type="spellEnd"/>
      <w:r w:rsidRPr="003208F0">
        <w:rPr>
          <w:rFonts w:eastAsia="Times New Roman" w:cs="Arial"/>
          <w:iCs/>
          <w:lang w:val="es-ES_tradnl" w:eastAsia="es-ES"/>
        </w:rPr>
        <w:t xml:space="preserve">-2019, </w:t>
      </w:r>
      <w:proofErr w:type="spellStart"/>
      <w:r w:rsidRPr="003208F0">
        <w:rPr>
          <w:rFonts w:eastAsia="Times New Roman" w:cs="Arial"/>
          <w:iCs/>
          <w:lang w:val="es-ES_tradnl" w:eastAsia="es-ES"/>
        </w:rPr>
        <w:t>SL1452</w:t>
      </w:r>
      <w:proofErr w:type="spellEnd"/>
      <w:r w:rsidRPr="003208F0">
        <w:rPr>
          <w:rFonts w:eastAsia="Times New Roman" w:cs="Arial"/>
          <w:iCs/>
          <w:lang w:val="es-ES_tradnl" w:eastAsia="es-ES"/>
        </w:rPr>
        <w:t xml:space="preserve">-2019, </w:t>
      </w:r>
      <w:proofErr w:type="spellStart"/>
      <w:r w:rsidRPr="003208F0">
        <w:rPr>
          <w:rFonts w:eastAsia="Times New Roman" w:cs="Arial"/>
          <w:iCs/>
          <w:lang w:val="es-ES_tradnl" w:eastAsia="es-ES"/>
        </w:rPr>
        <w:t>SL1688</w:t>
      </w:r>
      <w:proofErr w:type="spellEnd"/>
      <w:r w:rsidRPr="003208F0">
        <w:rPr>
          <w:rFonts w:eastAsia="Times New Roman" w:cs="Arial"/>
          <w:iCs/>
          <w:lang w:val="es-ES_tradnl" w:eastAsia="es-ES"/>
        </w:rPr>
        <w:t xml:space="preserve">-2019 y </w:t>
      </w:r>
      <w:proofErr w:type="spellStart"/>
      <w:r w:rsidRPr="003208F0">
        <w:rPr>
          <w:rFonts w:eastAsia="Times New Roman" w:cs="Arial"/>
          <w:iCs/>
          <w:lang w:val="es-ES_tradnl" w:eastAsia="es-ES"/>
        </w:rPr>
        <w:t>SL1689</w:t>
      </w:r>
      <w:proofErr w:type="spellEnd"/>
      <w:r w:rsidRPr="003208F0">
        <w:rPr>
          <w:rFonts w:eastAsia="Times New Roman" w:cs="Arial"/>
          <w:iCs/>
          <w:lang w:val="es-ES_tradnl" w:eastAsia="es-ES"/>
        </w:rPr>
        <w:t>-2019 que se concreta en los siguientes razonamientos:</w:t>
      </w:r>
    </w:p>
    <w:p w14:paraId="368EA5A2" w14:textId="77777777" w:rsidR="003208F0" w:rsidRPr="003208F0" w:rsidRDefault="003208F0" w:rsidP="003208F0">
      <w:pPr>
        <w:suppressAutoHyphens/>
        <w:spacing w:line="276" w:lineRule="auto"/>
        <w:rPr>
          <w:rFonts w:eastAsia="Times New Roman" w:cs="Arial"/>
          <w:iCs/>
          <w:lang w:val="es-ES_tradnl" w:eastAsia="es-ES"/>
        </w:rPr>
      </w:pPr>
    </w:p>
    <w:p w14:paraId="197517C3" w14:textId="77777777" w:rsidR="003208F0" w:rsidRPr="003208F0" w:rsidRDefault="003208F0" w:rsidP="003208F0">
      <w:pPr>
        <w:numPr>
          <w:ilvl w:val="0"/>
          <w:numId w:val="7"/>
        </w:numPr>
        <w:suppressAutoHyphens/>
        <w:spacing w:line="276" w:lineRule="auto"/>
        <w:rPr>
          <w:rFonts w:eastAsia="Times New Roman" w:cs="Arial"/>
          <w:iCs/>
          <w:lang w:val="es-ES_tradnl" w:eastAsia="es-ES"/>
        </w:rPr>
      </w:pPr>
      <w:r w:rsidRPr="003208F0">
        <w:rPr>
          <w:rFonts w:eastAsia="Times New Roman" w:cs="Arial"/>
          <w:iCs/>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3C1D5A7F" w14:textId="77777777" w:rsidR="003208F0" w:rsidRPr="003208F0" w:rsidRDefault="003208F0" w:rsidP="003208F0">
      <w:pPr>
        <w:suppressAutoHyphens/>
        <w:spacing w:line="276" w:lineRule="auto"/>
        <w:ind w:left="720"/>
        <w:rPr>
          <w:rFonts w:eastAsia="Times New Roman" w:cs="Arial"/>
          <w:iCs/>
          <w:lang w:val="es-ES_tradnl" w:eastAsia="es-ES"/>
        </w:rPr>
      </w:pPr>
    </w:p>
    <w:p w14:paraId="4D259EFD" w14:textId="77777777" w:rsidR="003208F0" w:rsidRPr="003208F0" w:rsidRDefault="003208F0" w:rsidP="003208F0">
      <w:pPr>
        <w:numPr>
          <w:ilvl w:val="0"/>
          <w:numId w:val="7"/>
        </w:numPr>
        <w:suppressAutoHyphens/>
        <w:spacing w:line="276" w:lineRule="auto"/>
        <w:rPr>
          <w:rFonts w:eastAsia="Times New Roman" w:cs="Arial"/>
          <w:i/>
          <w:iCs/>
          <w:lang w:val="es-ES_tradnl" w:eastAsia="es-ES"/>
        </w:rPr>
      </w:pPr>
      <w:r w:rsidRPr="003208F0">
        <w:rPr>
          <w:rFonts w:eastAsia="Calibri" w:cs="Arial"/>
          <w:spacing w:val="-4"/>
        </w:rPr>
        <w:t>El deber de información a cargo de las administradoras de fondos de pensiones es un deber que le es exigible desde la creación de estas entidades</w:t>
      </w:r>
      <w:r w:rsidRPr="003208F0">
        <w:rPr>
          <w:rFonts w:eastAsia="Times New Roman" w:cs="Arial"/>
          <w:iCs/>
          <w:lang w:val="es-ES_tradnl" w:eastAsia="es-ES"/>
        </w:rPr>
        <w:t xml:space="preserve">, básicamente porque </w:t>
      </w:r>
      <w:r w:rsidRPr="003208F0">
        <w:rPr>
          <w:rFonts w:eastAsia="Times New Roman" w:cs="Arial"/>
          <w:i/>
          <w:iCs/>
          <w:lang w:val="es-ES_tradnl" w:eastAsia="es-ES"/>
        </w:rPr>
        <w:t>“</w:t>
      </w:r>
      <w:r w:rsidRPr="003208F0">
        <w:rPr>
          <w:rFonts w:eastAsia="Calibri" w:cs="Arial"/>
          <w:i/>
          <w:spacing w:val="-4"/>
          <w:sz w:val="22"/>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3208F0">
        <w:rPr>
          <w:rFonts w:eastAsia="Calibri" w:cs="Arial"/>
          <w:i/>
          <w:spacing w:val="-4"/>
        </w:rPr>
        <w:t xml:space="preserve">”. </w:t>
      </w:r>
      <w:r w:rsidRPr="003208F0">
        <w:rPr>
          <w:rFonts w:eastAsia="Calibri" w:cs="Arial"/>
          <w:spacing w:val="-4"/>
        </w:rPr>
        <w:t>Deber cuyo nivel de exigencia se elevó con la expedición</w:t>
      </w:r>
      <w:r w:rsidRPr="003208F0">
        <w:rPr>
          <w:rFonts w:eastAsia="Calibri" w:cs="Arial"/>
          <w:lang w:val="es-ES_tradnl"/>
        </w:rPr>
        <w:t xml:space="preserve"> de la Ley 1328 de 2009 y el Decreto 2241 de 2010, en la medida que </w:t>
      </w:r>
      <w:r w:rsidRPr="003208F0">
        <w:rPr>
          <w:rFonts w:eastAsia="Calibri" w:cs="Arial"/>
          <w:i/>
          <w:spacing w:val="-4"/>
        </w:rPr>
        <w:t>“</w:t>
      </w:r>
      <w:r w:rsidRPr="003208F0">
        <w:rPr>
          <w:rFonts w:eastAsia="Calibri" w:cs="Arial"/>
          <w:i/>
          <w:spacing w:val="-4"/>
          <w:sz w:val="22"/>
        </w:rPr>
        <w:t>ya no basta con dar a conocer con claridad las distintas opciones de mercado, con sus características, condiciones, riesgos y consecuencias, sino que, adicionalmente, implica un mandato de dar asesoría y buen consejo</w:t>
      </w:r>
      <w:r w:rsidRPr="003208F0">
        <w:rPr>
          <w:rFonts w:eastAsia="Calibri" w:cs="Arial"/>
          <w:i/>
          <w:spacing w:val="-4"/>
        </w:rPr>
        <w:t xml:space="preserve">”, </w:t>
      </w:r>
      <w:r w:rsidRPr="003208F0">
        <w:rPr>
          <w:rFonts w:eastAsia="Calibri" w:cs="Arial"/>
          <w:spacing w:val="-4"/>
        </w:rPr>
        <w:t>llegando incluso</w:t>
      </w:r>
      <w:r w:rsidRPr="003208F0">
        <w:rPr>
          <w:rFonts w:eastAsia="Times New Roman" w:cs="Arial"/>
          <w:iCs/>
          <w:lang w:val="es-ES_tradnl" w:eastAsia="es-ES"/>
        </w:rPr>
        <w:t xml:space="preserve"> a la exigencia de la doble asesoría prevista en </w:t>
      </w:r>
      <w:r w:rsidRPr="003208F0">
        <w:rPr>
          <w:rFonts w:eastAsia="Calibri" w:cs="Arial"/>
          <w:lang w:val="es-ES_tradnl"/>
        </w:rPr>
        <w:t>la Ley 1748 de 2014, el Decreto 2071 de 2015 y la Circular Externa n.° 016 de 2016.</w:t>
      </w:r>
      <w:r w:rsidRPr="003208F0">
        <w:rPr>
          <w:rFonts w:eastAsia="Times New Roman" w:cs="Arial"/>
          <w:i/>
          <w:iCs/>
          <w:lang w:val="es-ES_tradnl" w:eastAsia="es-ES"/>
        </w:rPr>
        <w:t xml:space="preserve"> </w:t>
      </w:r>
    </w:p>
    <w:p w14:paraId="37513C7B" w14:textId="77777777" w:rsidR="003208F0" w:rsidRPr="003208F0" w:rsidRDefault="003208F0" w:rsidP="003208F0">
      <w:pPr>
        <w:suppressAutoHyphens/>
        <w:spacing w:line="276" w:lineRule="auto"/>
        <w:rPr>
          <w:rFonts w:eastAsia="Times New Roman" w:cs="Arial"/>
          <w:i/>
          <w:iCs/>
          <w:lang w:val="es-ES_tradnl" w:eastAsia="es-ES"/>
        </w:rPr>
      </w:pPr>
    </w:p>
    <w:p w14:paraId="428A1C17" w14:textId="77777777" w:rsidR="003208F0" w:rsidRPr="003208F0" w:rsidRDefault="003208F0" w:rsidP="003208F0">
      <w:pPr>
        <w:numPr>
          <w:ilvl w:val="0"/>
          <w:numId w:val="7"/>
        </w:numPr>
        <w:suppressAutoHyphens/>
        <w:spacing w:line="276" w:lineRule="auto"/>
        <w:rPr>
          <w:rFonts w:eastAsia="Times New Roman" w:cs="Arial"/>
          <w:i/>
          <w:iCs/>
          <w:lang w:val="es-ES_tradnl" w:eastAsia="es-ES"/>
        </w:rPr>
      </w:pPr>
      <w:r w:rsidRPr="003208F0">
        <w:rPr>
          <w:rFonts w:eastAsia="Calibri" w:cs="Arial"/>
          <w:spacing w:val="-4"/>
        </w:rPr>
        <w:t>El simple consentimiento vertido en el formulario de afiliación es insuficiente para darle eficacia al acto del traslado, pues ello solo no da cuenta de que haya sido, como se requiere en estos eventos, un “consentimiento informado”.</w:t>
      </w:r>
    </w:p>
    <w:p w14:paraId="47647D4A" w14:textId="77777777" w:rsidR="003208F0" w:rsidRPr="003208F0" w:rsidRDefault="003208F0" w:rsidP="003208F0">
      <w:pPr>
        <w:suppressAutoHyphens/>
        <w:spacing w:line="276" w:lineRule="auto"/>
        <w:rPr>
          <w:rFonts w:eastAsia="Times New Roman" w:cs="Arial"/>
          <w:i/>
          <w:iCs/>
          <w:lang w:val="es-ES_tradnl" w:eastAsia="es-ES"/>
        </w:rPr>
      </w:pPr>
    </w:p>
    <w:p w14:paraId="75275F0A" w14:textId="77777777" w:rsidR="003208F0" w:rsidRPr="003208F0" w:rsidRDefault="003208F0" w:rsidP="003208F0">
      <w:pPr>
        <w:numPr>
          <w:ilvl w:val="0"/>
          <w:numId w:val="7"/>
        </w:numPr>
        <w:suppressAutoHyphens/>
        <w:spacing w:line="276" w:lineRule="auto"/>
        <w:rPr>
          <w:rFonts w:eastAsia="Times New Roman" w:cs="Arial"/>
          <w:i/>
          <w:iCs/>
          <w:lang w:val="es-ES_tradnl" w:eastAsia="es-ES"/>
        </w:rPr>
      </w:pPr>
      <w:r w:rsidRPr="003208F0">
        <w:rPr>
          <w:rFonts w:eastAsia="Calibri" w:cs="Arial"/>
          <w:spacing w:val="-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0275F6B3" w14:textId="77777777" w:rsidR="003208F0" w:rsidRPr="003208F0" w:rsidRDefault="003208F0" w:rsidP="003208F0">
      <w:pPr>
        <w:suppressAutoHyphens/>
        <w:spacing w:line="276" w:lineRule="auto"/>
        <w:rPr>
          <w:rFonts w:eastAsia="Times New Roman" w:cs="Arial"/>
          <w:i/>
          <w:iCs/>
          <w:lang w:val="es-ES_tradnl" w:eastAsia="es-ES"/>
        </w:rPr>
      </w:pPr>
    </w:p>
    <w:p w14:paraId="0285F272" w14:textId="77777777" w:rsidR="003208F0" w:rsidRPr="003208F0" w:rsidRDefault="003208F0" w:rsidP="003208F0">
      <w:pPr>
        <w:numPr>
          <w:ilvl w:val="0"/>
          <w:numId w:val="7"/>
        </w:numPr>
        <w:suppressAutoHyphens/>
        <w:spacing w:line="276" w:lineRule="auto"/>
        <w:rPr>
          <w:rFonts w:eastAsia="Calibri" w:cs="Arial"/>
          <w:spacing w:val="-4"/>
          <w:lang w:val="es-ES"/>
        </w:rPr>
      </w:pPr>
      <w:r w:rsidRPr="003208F0">
        <w:rPr>
          <w:rFonts w:eastAsia="Calibri" w:cs="Arial"/>
          <w:spacing w:val="-4"/>
        </w:rPr>
        <w:t xml:space="preserve">Acreditada la falta de consentimiento informado corresponde declarar la ineficacia del traslado y como consecuencia de ello </w:t>
      </w:r>
      <w:r w:rsidRPr="003208F0">
        <w:rPr>
          <w:rFonts w:eastAsia="Calibri" w:cs="Arial"/>
          <w:spacing w:val="-4"/>
          <w:lang w:val="es-ES"/>
        </w:rPr>
        <w:t xml:space="preserve">entonces, para efectos de la concreción de los derechos pensionales reclamados, se debe imponer la obligación de la AFP de trasladar a Colpensiones </w:t>
      </w:r>
      <w:r w:rsidRPr="003208F0">
        <w:rPr>
          <w:rFonts w:eastAsia="Calibri" w:cs="Arial"/>
        </w:rPr>
        <w:t>los valores correspondientes a las cotizaciones, rendimientos financieros y gastos de administración, pertenecientes a la cuenta de quien demanda</w:t>
      </w:r>
      <w:r w:rsidRPr="003208F0">
        <w:rPr>
          <w:rFonts w:eastAsia="Calibri" w:cs="Arial"/>
          <w:color w:val="000000"/>
        </w:rPr>
        <w:t xml:space="preserve"> </w:t>
      </w:r>
      <w:r w:rsidRPr="003208F0">
        <w:rPr>
          <w:rFonts w:eastAsia="Calibri" w:cs="Arial"/>
          <w:spacing w:val="-4"/>
          <w:lang w:val="es-ES"/>
        </w:rPr>
        <w:t>para que sea esta entidad la que proceda a reconocer la pensión con base en las disposiciones que guían el RPM.</w:t>
      </w:r>
    </w:p>
    <w:p w14:paraId="67B2A27B" w14:textId="77777777" w:rsidR="003208F0" w:rsidRPr="003208F0" w:rsidRDefault="003208F0" w:rsidP="003208F0">
      <w:pPr>
        <w:suppressAutoHyphens/>
        <w:spacing w:line="276" w:lineRule="auto"/>
        <w:ind w:left="720"/>
        <w:rPr>
          <w:rFonts w:eastAsia="Times New Roman" w:cs="Arial"/>
          <w:spacing w:val="-2"/>
          <w:lang w:val="es-ES" w:eastAsia="es-ES"/>
        </w:rPr>
      </w:pPr>
      <w:r w:rsidRPr="003208F0">
        <w:rPr>
          <w:rFonts w:eastAsia="Calibri" w:cs="Arial"/>
          <w:spacing w:val="-4"/>
        </w:rPr>
        <w:t xml:space="preserve"> </w:t>
      </w:r>
    </w:p>
    <w:p w14:paraId="4B1039D2" w14:textId="77777777" w:rsidR="003208F0" w:rsidRPr="003208F0" w:rsidRDefault="003208F0" w:rsidP="003208F0">
      <w:pPr>
        <w:numPr>
          <w:ilvl w:val="0"/>
          <w:numId w:val="9"/>
        </w:numPr>
        <w:suppressAutoHyphens/>
        <w:spacing w:line="276" w:lineRule="auto"/>
        <w:ind w:left="567" w:hanging="567"/>
        <w:rPr>
          <w:rFonts w:eastAsia="Times New Roman" w:cs="Arial"/>
          <w:b/>
          <w:spacing w:val="-2"/>
          <w:lang w:val="es-ES" w:eastAsia="es-ES"/>
        </w:rPr>
      </w:pPr>
      <w:r w:rsidRPr="003208F0">
        <w:rPr>
          <w:rFonts w:eastAsia="Times New Roman" w:cs="Arial"/>
          <w:b/>
          <w:spacing w:val="-2"/>
          <w:lang w:val="es-ES" w:eastAsia="es-ES"/>
        </w:rPr>
        <w:t>CONTENIDO DE LOS ARTÍCULOS 13 LITERAL b) y 271 DE LA LEY 100 DE 1993</w:t>
      </w:r>
    </w:p>
    <w:p w14:paraId="48870A20" w14:textId="77777777" w:rsidR="003208F0" w:rsidRPr="003208F0" w:rsidRDefault="003208F0" w:rsidP="003208F0">
      <w:pPr>
        <w:suppressAutoHyphens/>
        <w:spacing w:line="276" w:lineRule="auto"/>
        <w:rPr>
          <w:rFonts w:eastAsia="Times New Roman" w:cs="Arial"/>
          <w:spacing w:val="-2"/>
          <w:lang w:val="es-ES" w:eastAsia="es-ES"/>
        </w:rPr>
      </w:pPr>
    </w:p>
    <w:p w14:paraId="7F9C497C" w14:textId="77777777" w:rsidR="003208F0" w:rsidRPr="003208F0" w:rsidRDefault="003208F0" w:rsidP="003208F0">
      <w:pPr>
        <w:suppressAutoHyphens/>
        <w:spacing w:line="276" w:lineRule="auto"/>
        <w:rPr>
          <w:rFonts w:eastAsia="Times New Roman" w:cs="Arial"/>
          <w:spacing w:val="-2"/>
          <w:lang w:val="es-ES" w:eastAsia="es-ES"/>
        </w:rPr>
      </w:pPr>
      <w:r w:rsidRPr="003208F0">
        <w:rPr>
          <w:rFonts w:eastAsia="Times New Roman" w:cs="Arial"/>
          <w:spacing w:val="-2"/>
          <w:lang w:val="es-ES" w:eastAsia="es-ES"/>
        </w:rPr>
        <w:t>De conformidad con el literal b) del artículo 13 de la ley 100 de 199</w:t>
      </w:r>
      <w:r w:rsidRPr="003208F0">
        <w:rPr>
          <w:rFonts w:eastAsia="Times New Roman" w:cs="Arial"/>
          <w:b/>
          <w:spacing w:val="-2"/>
          <w:lang w:val="es-ES" w:eastAsia="es-ES"/>
        </w:rPr>
        <w:t xml:space="preserve">3, </w:t>
      </w:r>
      <w:r w:rsidRPr="003208F0">
        <w:rPr>
          <w:rFonts w:eastAsia="Times New Roman" w:cs="Arial"/>
          <w:spacing w:val="-2"/>
          <w:lang w:val="es-ES" w:eastAsia="es-ES"/>
        </w:rPr>
        <w:t xml:space="preserve">la selección de cualquiera de los regímenes que conforma el sistema general de pensiones es libre y voluntaria, por lo que, si un empleador o alguna persona natural o jurídica desconoce </w:t>
      </w:r>
      <w:r w:rsidRPr="003208F0">
        <w:rPr>
          <w:rFonts w:eastAsia="Times New Roman" w:cs="Arial"/>
          <w:spacing w:val="-2"/>
          <w:lang w:val="es-ES" w:eastAsia="es-ES"/>
        </w:rPr>
        <w:lastRenderedPageBreak/>
        <w:t>ese derecho operan las sanciones de que trata el inciso 1º del artículo 271 ibídem, del que se extrae lo siguiente:</w:t>
      </w:r>
    </w:p>
    <w:p w14:paraId="29BC0E6A" w14:textId="77777777" w:rsidR="003208F0" w:rsidRPr="003208F0" w:rsidRDefault="003208F0" w:rsidP="003208F0">
      <w:pPr>
        <w:suppressAutoHyphens/>
        <w:spacing w:line="276" w:lineRule="auto"/>
        <w:rPr>
          <w:rFonts w:eastAsia="Times New Roman" w:cs="Arial"/>
          <w:spacing w:val="-2"/>
          <w:lang w:val="es-ES" w:eastAsia="es-ES"/>
        </w:rPr>
      </w:pPr>
    </w:p>
    <w:p w14:paraId="2E81AF6F" w14:textId="77777777" w:rsidR="003208F0" w:rsidRPr="003208F0" w:rsidRDefault="003208F0" w:rsidP="003208F0">
      <w:pPr>
        <w:numPr>
          <w:ilvl w:val="0"/>
          <w:numId w:val="8"/>
        </w:numPr>
        <w:suppressAutoHyphens/>
        <w:spacing w:line="276" w:lineRule="auto"/>
        <w:rPr>
          <w:rFonts w:eastAsia="Times New Roman" w:cs="Arial"/>
          <w:spacing w:val="-2"/>
          <w:lang w:val="es-ES_tradnl" w:eastAsia="es-ES"/>
        </w:rPr>
      </w:pPr>
      <w:r w:rsidRPr="003208F0">
        <w:rPr>
          <w:rFonts w:eastAsia="Times New Roman" w:cs="Arial"/>
          <w:spacing w:val="-2"/>
          <w:lang w:val="es-ES_tradnl" w:eastAsia="es-ES"/>
        </w:rPr>
        <w:t>La conducta sancionable consiste en impedir o atentar “en cualquier forma contra el derecho del trabajador a su afiliación y selección de organismos del e instituciones del sistema de seguridad social integral”</w:t>
      </w:r>
    </w:p>
    <w:p w14:paraId="4033EE45" w14:textId="77777777" w:rsidR="003208F0" w:rsidRPr="003208F0" w:rsidRDefault="003208F0" w:rsidP="003208F0">
      <w:pPr>
        <w:suppressAutoHyphens/>
        <w:spacing w:line="276" w:lineRule="auto"/>
        <w:ind w:left="360"/>
        <w:rPr>
          <w:rFonts w:eastAsia="Times New Roman" w:cs="Arial"/>
          <w:spacing w:val="-2"/>
          <w:lang w:val="es-ES_tradnl" w:eastAsia="es-ES"/>
        </w:rPr>
      </w:pPr>
    </w:p>
    <w:p w14:paraId="2348A8B5" w14:textId="77777777" w:rsidR="003208F0" w:rsidRPr="003208F0" w:rsidRDefault="003208F0" w:rsidP="003208F0">
      <w:pPr>
        <w:numPr>
          <w:ilvl w:val="0"/>
          <w:numId w:val="8"/>
        </w:numPr>
        <w:suppressAutoHyphens/>
        <w:spacing w:line="276" w:lineRule="auto"/>
        <w:rPr>
          <w:rFonts w:eastAsia="Times New Roman" w:cs="Arial"/>
          <w:spacing w:val="-2"/>
          <w:lang w:val="es-ES_tradnl" w:eastAsia="es-ES"/>
        </w:rPr>
      </w:pPr>
      <w:r w:rsidRPr="003208F0">
        <w:rPr>
          <w:rFonts w:eastAsia="Times New Roman" w:cs="Arial"/>
          <w:spacing w:val="-2"/>
          <w:lang w:val="es-ES_tradnl" w:eastAsia="es-ES"/>
        </w:rPr>
        <w:t>El sujeto activo de la conducta es el empleador o cualquier persona natural o jurídica que impida o atente contra la libre afiliación o selección de organismos del sistema de seguridad social.</w:t>
      </w:r>
    </w:p>
    <w:p w14:paraId="357CE0DA" w14:textId="77777777" w:rsidR="003208F0" w:rsidRPr="003208F0" w:rsidRDefault="003208F0" w:rsidP="003208F0">
      <w:pPr>
        <w:suppressAutoHyphens/>
        <w:spacing w:line="276" w:lineRule="auto"/>
        <w:ind w:left="360"/>
        <w:rPr>
          <w:rFonts w:eastAsia="Times New Roman" w:cs="Arial"/>
          <w:spacing w:val="-2"/>
          <w:lang w:val="es-ES_tradnl" w:eastAsia="es-ES"/>
        </w:rPr>
      </w:pPr>
    </w:p>
    <w:p w14:paraId="12CACE69" w14:textId="77777777" w:rsidR="003208F0" w:rsidRPr="003208F0" w:rsidRDefault="003208F0" w:rsidP="003208F0">
      <w:pPr>
        <w:numPr>
          <w:ilvl w:val="0"/>
          <w:numId w:val="8"/>
        </w:numPr>
        <w:suppressAutoHyphens/>
        <w:spacing w:line="276" w:lineRule="auto"/>
        <w:rPr>
          <w:rFonts w:eastAsia="Times New Roman" w:cs="Arial"/>
          <w:b/>
          <w:bCs/>
          <w:spacing w:val="-2"/>
          <w:lang w:val="es-ES" w:eastAsia="es-ES"/>
        </w:rPr>
      </w:pPr>
      <w:r w:rsidRPr="003208F0">
        <w:rPr>
          <w:rFonts w:eastAsia="Times New Roman" w:cs="Arial"/>
          <w:b/>
          <w:bCs/>
          <w:spacing w:val="-2"/>
          <w:lang w:val="es-ES" w:eastAsia="es-ES"/>
        </w:rPr>
        <w:t xml:space="preserve">La sanción es una multa por un valor entre uno y 50 </w:t>
      </w:r>
      <w:proofErr w:type="spellStart"/>
      <w:r w:rsidRPr="003208F0">
        <w:rPr>
          <w:rFonts w:eastAsia="Times New Roman" w:cs="Arial"/>
          <w:b/>
          <w:bCs/>
          <w:spacing w:val="-2"/>
          <w:lang w:val="es-ES" w:eastAsia="es-ES"/>
        </w:rPr>
        <w:t>SMLMV</w:t>
      </w:r>
      <w:proofErr w:type="spellEnd"/>
      <w:r w:rsidRPr="003208F0">
        <w:rPr>
          <w:rFonts w:eastAsia="Times New Roman" w:cs="Arial"/>
          <w:b/>
          <w:bCs/>
          <w:spacing w:val="-2"/>
          <w:lang w:val="es-ES" w:eastAsia="es-ES"/>
        </w:rPr>
        <w:t>.</w:t>
      </w:r>
    </w:p>
    <w:p w14:paraId="095D4300" w14:textId="77777777" w:rsidR="003208F0" w:rsidRPr="003208F0" w:rsidRDefault="003208F0" w:rsidP="003208F0">
      <w:pPr>
        <w:suppressAutoHyphens/>
        <w:spacing w:line="276" w:lineRule="auto"/>
        <w:rPr>
          <w:rFonts w:eastAsia="Times New Roman" w:cs="Arial"/>
          <w:b/>
          <w:bCs/>
          <w:spacing w:val="-2"/>
          <w:lang w:val="es-ES" w:eastAsia="es-ES"/>
        </w:rPr>
      </w:pPr>
    </w:p>
    <w:p w14:paraId="59E01AF5" w14:textId="77777777" w:rsidR="003208F0" w:rsidRPr="003208F0" w:rsidRDefault="003208F0" w:rsidP="003208F0">
      <w:pPr>
        <w:numPr>
          <w:ilvl w:val="0"/>
          <w:numId w:val="8"/>
        </w:numPr>
        <w:suppressAutoHyphens/>
        <w:spacing w:line="276" w:lineRule="auto"/>
        <w:rPr>
          <w:rFonts w:eastAsia="Times New Roman" w:cs="Arial"/>
          <w:b/>
          <w:bCs/>
          <w:spacing w:val="-2"/>
          <w:lang w:val="es-ES" w:eastAsia="es-ES"/>
        </w:rPr>
      </w:pPr>
      <w:r w:rsidRPr="003208F0">
        <w:rPr>
          <w:rFonts w:eastAsia="Times New Roman" w:cs="Arial"/>
          <w:b/>
          <w:bCs/>
          <w:spacing w:val="-2"/>
          <w:lang w:val="es-ES" w:eastAsia="es-ES"/>
        </w:rPr>
        <w:t>El funcionario competente para imponerla es el Ministerio del Trabajo y Seguridad Social o el Ministerio de Salud.</w:t>
      </w:r>
    </w:p>
    <w:p w14:paraId="05771F8B" w14:textId="77777777" w:rsidR="003208F0" w:rsidRPr="003208F0" w:rsidRDefault="003208F0" w:rsidP="003208F0">
      <w:pPr>
        <w:suppressAutoHyphens/>
        <w:spacing w:line="276" w:lineRule="auto"/>
        <w:rPr>
          <w:rFonts w:eastAsia="Times New Roman" w:cs="Arial"/>
          <w:b/>
          <w:bCs/>
          <w:spacing w:val="-2"/>
          <w:lang w:val="es-ES" w:eastAsia="es-ES"/>
        </w:rPr>
      </w:pPr>
    </w:p>
    <w:p w14:paraId="4601D89C" w14:textId="77777777" w:rsidR="003208F0" w:rsidRPr="003208F0" w:rsidRDefault="003208F0" w:rsidP="003208F0">
      <w:pPr>
        <w:numPr>
          <w:ilvl w:val="0"/>
          <w:numId w:val="8"/>
        </w:numPr>
        <w:suppressAutoHyphens/>
        <w:spacing w:line="276" w:lineRule="auto"/>
        <w:rPr>
          <w:rFonts w:eastAsia="Times New Roman" w:cs="Arial"/>
          <w:b/>
          <w:bCs/>
          <w:spacing w:val="-2"/>
          <w:lang w:val="es-ES" w:eastAsia="es-ES"/>
        </w:rPr>
      </w:pPr>
      <w:r w:rsidRPr="003208F0">
        <w:rPr>
          <w:rFonts w:eastAsia="Times New Roman" w:cs="Arial"/>
          <w:b/>
          <w:bCs/>
          <w:spacing w:val="-2"/>
          <w:lang w:val="es-ES" w:eastAsia="es-ES"/>
        </w:rPr>
        <w:t>Una vez impuesta la sanción por el funcionario competente la afiliación respectiva podrá realizarse nuevamente en forma libre y espontánea.</w:t>
      </w:r>
    </w:p>
    <w:p w14:paraId="4FDFAC97" w14:textId="77777777" w:rsidR="003208F0" w:rsidRPr="003208F0" w:rsidRDefault="003208F0" w:rsidP="003208F0">
      <w:pPr>
        <w:suppressAutoHyphens/>
        <w:spacing w:line="276" w:lineRule="auto"/>
        <w:rPr>
          <w:rFonts w:eastAsia="Times New Roman" w:cs="Arial"/>
          <w:spacing w:val="-2"/>
          <w:lang w:val="es-ES_tradnl" w:eastAsia="es-ES"/>
        </w:rPr>
      </w:pPr>
    </w:p>
    <w:p w14:paraId="52ED077A" w14:textId="77777777" w:rsidR="003208F0" w:rsidRPr="003208F0" w:rsidRDefault="003208F0" w:rsidP="003208F0">
      <w:pPr>
        <w:numPr>
          <w:ilvl w:val="0"/>
          <w:numId w:val="9"/>
        </w:numPr>
        <w:suppressAutoHyphens/>
        <w:spacing w:line="276" w:lineRule="auto"/>
        <w:ind w:left="426" w:hanging="426"/>
        <w:rPr>
          <w:rFonts w:eastAsia="Times New Roman" w:cs="Arial"/>
          <w:b/>
          <w:spacing w:val="-2"/>
          <w:lang w:val="es-ES_tradnl" w:eastAsia="es-ES"/>
        </w:rPr>
      </w:pPr>
      <w:r w:rsidRPr="003208F0">
        <w:rPr>
          <w:rFonts w:eastAsia="Times New Roman" w:cs="Arial"/>
          <w:b/>
          <w:spacing w:val="-2"/>
          <w:lang w:val="es-ES_tradnl" w:eastAsia="es-ES"/>
        </w:rPr>
        <w:t>OBSERVACIONES SOBRE EL CONTENIDO DEL ARTÍCULO 271 DE LA LEY 100 DE 1993 Y LA APLICACIÓN QUE VIENE DÁNDOLE LA CORTE SUPREMA.</w:t>
      </w:r>
    </w:p>
    <w:p w14:paraId="6A44BF5D" w14:textId="77777777" w:rsidR="003208F0" w:rsidRPr="003208F0" w:rsidRDefault="003208F0" w:rsidP="003208F0">
      <w:pPr>
        <w:suppressAutoHyphens/>
        <w:spacing w:line="276" w:lineRule="auto"/>
        <w:rPr>
          <w:rFonts w:eastAsia="Times New Roman" w:cs="Arial"/>
          <w:spacing w:val="-2"/>
          <w:lang w:val="es-ES_tradnl" w:eastAsia="es-ES"/>
        </w:rPr>
      </w:pPr>
    </w:p>
    <w:p w14:paraId="6A6E5023" w14:textId="77777777" w:rsidR="003208F0" w:rsidRPr="003208F0" w:rsidRDefault="003208F0" w:rsidP="003208F0">
      <w:pPr>
        <w:suppressAutoHyphens/>
        <w:spacing w:line="276" w:lineRule="auto"/>
        <w:rPr>
          <w:rFonts w:eastAsia="Times New Roman" w:cs="Arial"/>
          <w:spacing w:val="-2"/>
          <w:lang w:val="es-ES_tradnl" w:eastAsia="es-ES"/>
        </w:rPr>
      </w:pPr>
      <w:r w:rsidRPr="003208F0">
        <w:rPr>
          <w:rFonts w:eastAsia="Times New Roman" w:cs="Arial"/>
          <w:spacing w:val="-2"/>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3208F0">
        <w:rPr>
          <w:rFonts w:eastAsia="Times New Roman" w:cs="Arial"/>
          <w:b/>
          <w:spacing w:val="-2"/>
          <w:lang w:val="es-ES_tradnl" w:eastAsia="es-ES"/>
        </w:rPr>
        <w:t xml:space="preserve"> “</w:t>
      </w:r>
      <w:r w:rsidRPr="003208F0">
        <w:rPr>
          <w:rFonts w:eastAsia="Times New Roman" w:cs="Arial"/>
          <w:b/>
          <w:spacing w:val="-2"/>
          <w:sz w:val="22"/>
          <w:lang w:val="es-ES_tradnl" w:eastAsia="es-ES"/>
        </w:rPr>
        <w:t>En la interpretación de leyes prohibitivas no deben buscarse analogías o razones para hacerlas extensivas a casos no comprendidos claramente en la prohibición</w:t>
      </w:r>
      <w:r w:rsidRPr="003208F0">
        <w:rPr>
          <w:rFonts w:eastAsia="Times New Roman" w:cs="Arial"/>
          <w:b/>
          <w:spacing w:val="-2"/>
          <w:lang w:val="es-ES_tradnl" w:eastAsia="es-ES"/>
        </w:rPr>
        <w:t>”, t</w:t>
      </w:r>
      <w:r w:rsidRPr="003208F0">
        <w:rPr>
          <w:rFonts w:eastAsia="Times New Roman" w:cs="Arial"/>
          <w:spacing w:val="-2"/>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3208F0">
        <w:rPr>
          <w:rFonts w:eastAsia="Times New Roman" w:cs="Arial"/>
          <w:b/>
          <w:spacing w:val="-2"/>
          <w:lang w:val="es-ES_tradnl" w:eastAsia="es-ES"/>
        </w:rPr>
        <w:t>“Sanciones al empleador”</w:t>
      </w:r>
      <w:r w:rsidRPr="003208F0">
        <w:rPr>
          <w:rFonts w:eastAsia="Times New Roman" w:cs="Arial"/>
          <w:spacing w:val="-2"/>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3208F0">
        <w:rPr>
          <w:rFonts w:eastAsia="Times New Roman" w:cs="Arial"/>
          <w:spacing w:val="-2"/>
          <w:lang w:val="es-ES_tradnl" w:eastAsia="es-ES"/>
        </w:rPr>
        <w:t>RAIS</w:t>
      </w:r>
      <w:proofErr w:type="spellEnd"/>
      <w:r w:rsidRPr="003208F0">
        <w:rPr>
          <w:rFonts w:eastAsia="Times New Roman" w:cs="Arial"/>
          <w:spacing w:val="-2"/>
          <w:lang w:val="es-ES_tradnl" w:eastAsia="es-ES"/>
        </w:rPr>
        <w:t xml:space="preserve"> que les conciernen en desarrollo de su objeto social, pues para tales efectos hay legislación específica que adelante se resaltará.</w:t>
      </w:r>
    </w:p>
    <w:p w14:paraId="25054A80" w14:textId="77777777" w:rsidR="003208F0" w:rsidRPr="003208F0" w:rsidRDefault="003208F0" w:rsidP="003208F0">
      <w:pPr>
        <w:suppressAutoHyphens/>
        <w:spacing w:line="276" w:lineRule="auto"/>
        <w:rPr>
          <w:rFonts w:eastAsia="Times New Roman" w:cs="Arial"/>
          <w:spacing w:val="-2"/>
          <w:lang w:val="es-ES_tradnl" w:eastAsia="es-ES"/>
        </w:rPr>
      </w:pPr>
    </w:p>
    <w:p w14:paraId="5707C6AC" w14:textId="77777777" w:rsidR="003208F0" w:rsidRPr="003208F0" w:rsidRDefault="003208F0" w:rsidP="003208F0">
      <w:pPr>
        <w:suppressAutoHyphens/>
        <w:spacing w:line="276" w:lineRule="auto"/>
        <w:rPr>
          <w:rFonts w:eastAsia="Times New Roman" w:cs="Arial"/>
          <w:spacing w:val="-2"/>
          <w:lang w:val="es-ES_tradnl" w:eastAsia="es-ES"/>
        </w:rPr>
      </w:pPr>
      <w:r w:rsidRPr="003208F0">
        <w:rPr>
          <w:rFonts w:eastAsia="Times New Roman" w:cs="Arial"/>
          <w:spacing w:val="-2"/>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605D9AD6" w14:textId="77777777" w:rsidR="003208F0" w:rsidRPr="003208F0" w:rsidRDefault="003208F0" w:rsidP="003208F0">
      <w:pPr>
        <w:suppressAutoHyphens/>
        <w:spacing w:line="276" w:lineRule="auto"/>
        <w:rPr>
          <w:rFonts w:eastAsia="Times New Roman" w:cs="Arial"/>
          <w:spacing w:val="-2"/>
          <w:lang w:val="es-ES_tradnl" w:eastAsia="es-ES"/>
        </w:rPr>
      </w:pPr>
    </w:p>
    <w:p w14:paraId="0209E23B" w14:textId="77777777" w:rsidR="003208F0" w:rsidRPr="003208F0" w:rsidRDefault="003208F0" w:rsidP="003208F0">
      <w:pPr>
        <w:suppressAutoHyphens/>
        <w:spacing w:line="276" w:lineRule="auto"/>
        <w:rPr>
          <w:rFonts w:eastAsia="Times New Roman" w:cs="Arial"/>
          <w:b/>
          <w:spacing w:val="-2"/>
          <w:lang w:val="es-ES_tradnl" w:eastAsia="es-ES"/>
        </w:rPr>
      </w:pPr>
      <w:r w:rsidRPr="003208F0">
        <w:rPr>
          <w:rFonts w:eastAsia="Times New Roman" w:cs="Arial"/>
          <w:spacing w:val="-2"/>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3208F0">
        <w:rPr>
          <w:rFonts w:eastAsia="Times New Roman" w:cs="Arial"/>
          <w:b/>
          <w:spacing w:val="-2"/>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5038A6C8" w14:textId="77777777" w:rsidR="003208F0" w:rsidRPr="003208F0" w:rsidRDefault="003208F0" w:rsidP="003208F0">
      <w:pPr>
        <w:suppressAutoHyphens/>
        <w:spacing w:line="276" w:lineRule="auto"/>
        <w:rPr>
          <w:rFonts w:eastAsia="Times New Roman" w:cs="Arial"/>
          <w:b/>
          <w:spacing w:val="-2"/>
          <w:lang w:val="es-ES_tradnl" w:eastAsia="es-ES"/>
        </w:rPr>
      </w:pPr>
    </w:p>
    <w:p w14:paraId="28632D16" w14:textId="77777777" w:rsidR="003208F0" w:rsidRPr="003208F0" w:rsidRDefault="003208F0" w:rsidP="003208F0">
      <w:pPr>
        <w:suppressAutoHyphens/>
        <w:spacing w:line="276" w:lineRule="auto"/>
        <w:rPr>
          <w:rFonts w:eastAsia="Times New Roman" w:cs="Arial"/>
          <w:b/>
          <w:bCs/>
          <w:spacing w:val="-2"/>
          <w:lang w:val="es-ES" w:eastAsia="es-ES"/>
        </w:rPr>
      </w:pPr>
      <w:r w:rsidRPr="003208F0">
        <w:rPr>
          <w:rFonts w:eastAsia="Times New Roman" w:cs="Arial"/>
          <w:b/>
          <w:bCs/>
          <w:spacing w:val="-2"/>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7FC57B15" w14:textId="77777777" w:rsidR="003208F0" w:rsidRPr="003208F0" w:rsidRDefault="003208F0" w:rsidP="003208F0">
      <w:pPr>
        <w:suppressAutoHyphens/>
        <w:spacing w:line="276" w:lineRule="auto"/>
        <w:rPr>
          <w:rFonts w:eastAsia="Times New Roman" w:cs="Arial"/>
          <w:spacing w:val="-2"/>
          <w:lang w:val="es-ES_tradnl" w:eastAsia="es-ES"/>
        </w:rPr>
      </w:pPr>
    </w:p>
    <w:p w14:paraId="560FC984" w14:textId="77777777" w:rsidR="003208F0" w:rsidRPr="003208F0" w:rsidRDefault="003208F0" w:rsidP="003208F0">
      <w:pPr>
        <w:suppressAutoHyphens/>
        <w:spacing w:line="276" w:lineRule="auto"/>
        <w:rPr>
          <w:rFonts w:eastAsia="Times New Roman" w:cs="Arial"/>
          <w:b/>
          <w:bCs/>
          <w:spacing w:val="-2"/>
          <w:lang w:val="es-ES" w:eastAsia="es-ES"/>
        </w:rPr>
      </w:pPr>
      <w:r w:rsidRPr="003208F0">
        <w:rPr>
          <w:rFonts w:eastAsia="Times New Roman" w:cs="Arial"/>
          <w:b/>
          <w:bCs/>
          <w:spacing w:val="-2"/>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36B2B494" w14:textId="77777777" w:rsidR="003208F0" w:rsidRPr="003208F0" w:rsidRDefault="003208F0" w:rsidP="003208F0">
      <w:pPr>
        <w:suppressAutoHyphens/>
        <w:spacing w:line="276" w:lineRule="auto"/>
        <w:rPr>
          <w:rFonts w:eastAsia="Times New Roman" w:cs="Arial"/>
          <w:b/>
          <w:bCs/>
          <w:spacing w:val="-2"/>
          <w:lang w:val="es-ES" w:eastAsia="es-ES"/>
        </w:rPr>
      </w:pPr>
    </w:p>
    <w:p w14:paraId="00C673A0" w14:textId="77777777" w:rsidR="003208F0" w:rsidRPr="003208F0" w:rsidRDefault="003208F0" w:rsidP="003208F0">
      <w:pPr>
        <w:suppressAutoHyphens/>
        <w:spacing w:line="276" w:lineRule="auto"/>
        <w:rPr>
          <w:rFonts w:eastAsia="Times New Roman" w:cs="Arial"/>
          <w:b/>
          <w:bCs/>
          <w:spacing w:val="-2"/>
          <w:lang w:val="es-ES" w:eastAsia="es-ES"/>
        </w:rPr>
      </w:pPr>
      <w:r w:rsidRPr="003208F0">
        <w:rPr>
          <w:rFonts w:eastAsia="Times New Roman" w:cs="Arial"/>
          <w:b/>
          <w:bCs/>
          <w:spacing w:val="-2"/>
          <w:lang w:val="es-ES" w:eastAsia="es-ES"/>
        </w:rPr>
        <w:t>La primera que la competencia para determinar si se incurrió en la conducta que amerita multa es de los Ministerios de Trabajo y de Salud y ella se constituye en el fundamento de la declaratoria de ineficacia.</w:t>
      </w:r>
    </w:p>
    <w:p w14:paraId="584E7D24" w14:textId="77777777" w:rsidR="003208F0" w:rsidRPr="003208F0" w:rsidRDefault="003208F0" w:rsidP="003208F0">
      <w:pPr>
        <w:suppressAutoHyphens/>
        <w:spacing w:line="276" w:lineRule="auto"/>
        <w:rPr>
          <w:rFonts w:eastAsia="Times New Roman" w:cs="Arial"/>
          <w:b/>
          <w:bCs/>
          <w:spacing w:val="-2"/>
          <w:lang w:val="es-ES" w:eastAsia="es-ES"/>
        </w:rPr>
      </w:pPr>
    </w:p>
    <w:p w14:paraId="5623BAE0" w14:textId="77777777" w:rsidR="003208F0" w:rsidRPr="003208F0" w:rsidRDefault="003208F0" w:rsidP="003208F0">
      <w:pPr>
        <w:suppressAutoHyphens/>
        <w:spacing w:line="276" w:lineRule="auto"/>
        <w:rPr>
          <w:rFonts w:eastAsia="Times New Roman" w:cs="Arial"/>
          <w:spacing w:val="-2"/>
          <w:lang w:val="es-ES" w:eastAsia="es-ES"/>
        </w:rPr>
      </w:pPr>
      <w:r w:rsidRPr="003208F0">
        <w:rPr>
          <w:rFonts w:eastAsia="Times New Roman" w:cs="Arial"/>
          <w:b/>
          <w:bCs/>
          <w:spacing w:val="-2"/>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3208F0">
        <w:rPr>
          <w:rFonts w:eastAsia="Times New Roman" w:cs="Arial"/>
          <w:spacing w:val="-2"/>
          <w:lang w:val="es-ES" w:eastAsia="es-ES"/>
        </w:rPr>
        <w:t>:</w:t>
      </w:r>
    </w:p>
    <w:p w14:paraId="33C4FECA" w14:textId="77777777" w:rsidR="003208F0" w:rsidRPr="003208F0" w:rsidRDefault="003208F0" w:rsidP="003208F0">
      <w:pPr>
        <w:suppressAutoHyphens/>
        <w:spacing w:line="276" w:lineRule="auto"/>
        <w:rPr>
          <w:rFonts w:eastAsia="Times New Roman" w:cs="Arial"/>
          <w:spacing w:val="-2"/>
          <w:lang w:val="es-ES_tradnl" w:eastAsia="es-ES"/>
        </w:rPr>
      </w:pPr>
    </w:p>
    <w:p w14:paraId="276F55F0" w14:textId="77777777" w:rsidR="003208F0" w:rsidRPr="003208F0" w:rsidRDefault="003208F0" w:rsidP="003208F0">
      <w:pPr>
        <w:suppressAutoHyphens/>
        <w:spacing w:line="240" w:lineRule="auto"/>
        <w:ind w:left="426" w:right="420"/>
        <w:rPr>
          <w:rFonts w:eastAsia="Times New Roman" w:cs="Arial"/>
          <w:spacing w:val="-2"/>
          <w:sz w:val="22"/>
          <w:lang w:val="es-ES_tradnl" w:eastAsia="es-ES"/>
        </w:rPr>
      </w:pPr>
      <w:r w:rsidRPr="003208F0">
        <w:rPr>
          <w:rFonts w:eastAsia="Times New Roman" w:cs="Arial"/>
          <w:spacing w:val="-2"/>
          <w:sz w:val="22"/>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7540A7C2" w14:textId="77777777" w:rsidR="003208F0" w:rsidRPr="003208F0" w:rsidRDefault="003208F0" w:rsidP="003208F0">
      <w:pPr>
        <w:suppressAutoHyphens/>
        <w:spacing w:line="240" w:lineRule="auto"/>
        <w:ind w:left="426" w:right="420"/>
        <w:rPr>
          <w:rFonts w:eastAsia="Times New Roman" w:cs="Arial"/>
          <w:spacing w:val="-2"/>
          <w:sz w:val="22"/>
          <w:lang w:val="es-ES_tradnl" w:eastAsia="es-ES"/>
        </w:rPr>
      </w:pPr>
    </w:p>
    <w:p w14:paraId="4C70B9EF" w14:textId="77777777" w:rsidR="003208F0" w:rsidRPr="003208F0" w:rsidRDefault="003208F0" w:rsidP="003208F0">
      <w:pPr>
        <w:suppressAutoHyphens/>
        <w:spacing w:line="240" w:lineRule="auto"/>
        <w:ind w:left="851" w:right="845"/>
        <w:rPr>
          <w:rFonts w:eastAsia="Times New Roman" w:cs="Arial"/>
          <w:spacing w:val="-2"/>
          <w:sz w:val="22"/>
          <w:lang w:val="es-ES_tradnl" w:eastAsia="es-ES"/>
        </w:rPr>
      </w:pPr>
      <w:r w:rsidRPr="003208F0">
        <w:rPr>
          <w:rFonts w:eastAsia="Times New Roman" w:cs="Arial"/>
          <w:i/>
          <w:spacing w:val="-2"/>
          <w:sz w:val="22"/>
          <w:lang w:val="es-ES_tradnl" w:eastAsia="es-ES"/>
        </w:rPr>
        <w:t>“</w:t>
      </w:r>
      <w:r w:rsidRPr="003208F0">
        <w:rPr>
          <w:rFonts w:eastAsia="Times New Roman" w:cs="Arial"/>
          <w:b/>
          <w:i/>
          <w:spacing w:val="-2"/>
          <w:sz w:val="22"/>
          <w:lang w:val="es-ES_tradnl" w:eastAsia="es-ES"/>
        </w:rPr>
        <w:t>Permanencia de la afiliación</w:t>
      </w:r>
      <w:r w:rsidRPr="003208F0">
        <w:rPr>
          <w:rFonts w:eastAsia="Times New Roman" w:cs="Arial"/>
          <w:i/>
          <w:spacing w:val="-2"/>
          <w:sz w:val="22"/>
          <w:lang w:val="es-ES_tradnl" w:eastAsia="es-ES"/>
        </w:rPr>
        <w:t xml:space="preserve">. La afiliación al Sistema General de Pensiones es permanente </w:t>
      </w:r>
      <w:r w:rsidRPr="003208F0">
        <w:rPr>
          <w:rFonts w:eastAsia="Times New Roman" w:cs="Arial"/>
          <w:i/>
          <w:spacing w:val="-2"/>
          <w:sz w:val="22"/>
          <w:u w:val="single"/>
          <w:lang w:val="es-ES_tradnl" w:eastAsia="es-ES"/>
        </w:rPr>
        <w:t>e independiente del régimen que seleccione el afiliado</w:t>
      </w:r>
      <w:r w:rsidRPr="003208F0">
        <w:rPr>
          <w:rFonts w:eastAsia="Times New Roman" w:cs="Arial"/>
          <w:i/>
          <w:spacing w:val="-2"/>
          <w:sz w:val="22"/>
          <w:lang w:val="es-ES_tradnl" w:eastAsia="es-ES"/>
        </w:rPr>
        <w:t xml:space="preserve">. Dicha afiliación no se pierde por haber dejado de cotizar durante </w:t>
      </w:r>
      <w:r w:rsidRPr="003208F0">
        <w:rPr>
          <w:rFonts w:eastAsia="Times New Roman" w:cs="Arial"/>
          <w:i/>
          <w:spacing w:val="-2"/>
          <w:sz w:val="22"/>
          <w:lang w:val="es-ES_tradnl" w:eastAsia="es-ES"/>
        </w:rPr>
        <w:lastRenderedPageBreak/>
        <w:t>uno o varios períodos, pero podrá pasar a la categoría de afiliados inactivos, cuando tengan más de seis meses de no pago de cotizaciones.”</w:t>
      </w:r>
    </w:p>
    <w:p w14:paraId="1B99D46D" w14:textId="77777777" w:rsidR="003208F0" w:rsidRPr="003208F0" w:rsidRDefault="003208F0" w:rsidP="003208F0">
      <w:pPr>
        <w:suppressAutoHyphens/>
        <w:spacing w:line="276" w:lineRule="auto"/>
        <w:rPr>
          <w:rFonts w:eastAsia="Times New Roman" w:cs="Arial"/>
          <w:spacing w:val="-2"/>
          <w:lang w:val="es-ES_tradnl" w:eastAsia="es-ES"/>
        </w:rPr>
      </w:pPr>
      <w:r w:rsidRPr="003208F0">
        <w:rPr>
          <w:rFonts w:eastAsia="Times New Roman" w:cs="Arial"/>
          <w:spacing w:val="-2"/>
          <w:lang w:val="es-ES_tradnl" w:eastAsia="es-ES"/>
        </w:rPr>
        <w:t xml:space="preserve"> </w:t>
      </w:r>
    </w:p>
    <w:p w14:paraId="777721D3" w14:textId="77777777" w:rsidR="003208F0" w:rsidRPr="003208F0" w:rsidRDefault="003208F0" w:rsidP="003208F0">
      <w:pPr>
        <w:suppressAutoHyphens/>
        <w:spacing w:line="276" w:lineRule="auto"/>
        <w:rPr>
          <w:rFonts w:eastAsia="Times New Roman" w:cs="Arial"/>
          <w:spacing w:val="-2"/>
          <w:lang w:val="es-ES_tradnl" w:eastAsia="es-ES"/>
        </w:rPr>
      </w:pPr>
      <w:r w:rsidRPr="003208F0">
        <w:rPr>
          <w:rFonts w:eastAsia="Times New Roman" w:cs="Arial"/>
          <w:spacing w:val="-2"/>
          <w:lang w:val="es-ES_tradnl" w:eastAsia="es-ES"/>
        </w:rPr>
        <w:t xml:space="preserve">Y la tercera y más importante, </w:t>
      </w:r>
      <w:r w:rsidRPr="003208F0">
        <w:rPr>
          <w:rFonts w:eastAsia="Times New Roman" w:cs="Arial"/>
          <w:b/>
          <w:spacing w:val="-2"/>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3208F0">
        <w:rPr>
          <w:rFonts w:eastAsia="Times New Roman" w:cs="Arial"/>
          <w:b/>
          <w:spacing w:val="-2"/>
          <w:lang w:val="es-ES_tradnl" w:eastAsia="es-ES"/>
        </w:rPr>
        <w:t>RAIS</w:t>
      </w:r>
      <w:proofErr w:type="spellEnd"/>
      <w:r w:rsidRPr="003208F0">
        <w:rPr>
          <w:rFonts w:eastAsia="Times New Roman" w:cs="Arial"/>
          <w:b/>
          <w:spacing w:val="-2"/>
          <w:lang w:val="es-ES_tradnl" w:eastAsia="es-ES"/>
        </w:rPr>
        <w:t xml:space="preserve"> a pesar del perjuicio que ello le pudiere significar</w:t>
      </w:r>
      <w:r w:rsidRPr="003208F0">
        <w:rPr>
          <w:rFonts w:eastAsia="Times New Roman" w:cs="Arial"/>
          <w:spacing w:val="-2"/>
          <w:lang w:val="es-ES_tradnl" w:eastAsia="es-ES"/>
        </w:rPr>
        <w:t>.</w:t>
      </w:r>
    </w:p>
    <w:p w14:paraId="30599FC1" w14:textId="77777777" w:rsidR="003208F0" w:rsidRPr="003208F0" w:rsidRDefault="003208F0" w:rsidP="003208F0">
      <w:pPr>
        <w:suppressAutoHyphens/>
        <w:spacing w:line="276" w:lineRule="auto"/>
        <w:rPr>
          <w:rFonts w:eastAsia="Times New Roman" w:cs="Arial"/>
          <w:spacing w:val="-2"/>
          <w:lang w:val="es-ES_tradnl" w:eastAsia="es-ES"/>
        </w:rPr>
      </w:pPr>
    </w:p>
    <w:p w14:paraId="79526B94" w14:textId="77777777" w:rsidR="003208F0" w:rsidRPr="003208F0" w:rsidRDefault="003208F0" w:rsidP="003208F0">
      <w:pPr>
        <w:numPr>
          <w:ilvl w:val="0"/>
          <w:numId w:val="9"/>
        </w:numPr>
        <w:suppressAutoHyphens/>
        <w:spacing w:line="276" w:lineRule="auto"/>
        <w:ind w:left="426" w:hanging="426"/>
        <w:rPr>
          <w:rFonts w:eastAsia="Times New Roman" w:cs="Arial"/>
          <w:b/>
          <w:spacing w:val="-2"/>
          <w:lang w:val="es-ES_tradnl" w:eastAsia="es-ES"/>
        </w:rPr>
      </w:pPr>
      <w:r w:rsidRPr="003208F0">
        <w:rPr>
          <w:rFonts w:eastAsia="Times New Roman" w:cs="Arial"/>
          <w:b/>
          <w:spacing w:val="-2"/>
          <w:lang w:val="es-ES_tradnl" w:eastAsia="es-ES"/>
        </w:rPr>
        <w:t>CONSECUENCIAS DE LA APLICACIÓN DE LA TESIS DE LA INEFICACIA DE LOS TRASLADOS CON FUNDAMENTO EN LOS ARTÍCULOS 13 Y 271 DE LA LEY 100 DE 1993.</w:t>
      </w:r>
    </w:p>
    <w:p w14:paraId="69F5FD02" w14:textId="77777777" w:rsidR="003208F0" w:rsidRPr="003208F0" w:rsidRDefault="003208F0" w:rsidP="003208F0">
      <w:pPr>
        <w:suppressAutoHyphens/>
        <w:spacing w:line="276" w:lineRule="auto"/>
        <w:rPr>
          <w:rFonts w:eastAsia="Times New Roman" w:cs="Arial"/>
          <w:spacing w:val="-2"/>
          <w:lang w:val="es-ES_tradnl" w:eastAsia="es-ES"/>
        </w:rPr>
      </w:pPr>
    </w:p>
    <w:p w14:paraId="1CF81377" w14:textId="77777777" w:rsidR="003208F0" w:rsidRPr="003208F0" w:rsidRDefault="003208F0" w:rsidP="003208F0">
      <w:pPr>
        <w:suppressAutoHyphens/>
        <w:spacing w:line="276" w:lineRule="auto"/>
        <w:rPr>
          <w:rFonts w:eastAsia="Times New Roman" w:cs="Arial"/>
          <w:b/>
          <w:bCs/>
          <w:spacing w:val="-2"/>
          <w:lang w:val="es-ES" w:eastAsia="es-ES"/>
        </w:rPr>
      </w:pPr>
      <w:r w:rsidRPr="003208F0">
        <w:rPr>
          <w:rFonts w:eastAsia="Times New Roman" w:cs="Arial"/>
          <w:b/>
          <w:bCs/>
          <w:spacing w:val="-2"/>
          <w:lang w:val="es-ES" w:eastAsia="es-ES"/>
        </w:rPr>
        <w:t>Las declaraciones de ineficacias de traslados envuelven los siguientes resultados:</w:t>
      </w:r>
    </w:p>
    <w:p w14:paraId="740F789F" w14:textId="77777777" w:rsidR="003208F0" w:rsidRPr="003208F0" w:rsidRDefault="003208F0" w:rsidP="003208F0">
      <w:pPr>
        <w:suppressAutoHyphens/>
        <w:spacing w:line="276" w:lineRule="auto"/>
        <w:rPr>
          <w:rFonts w:eastAsia="Times New Roman" w:cs="Arial"/>
          <w:b/>
          <w:bCs/>
          <w:spacing w:val="-2"/>
          <w:lang w:val="es-ES" w:eastAsia="es-ES"/>
        </w:rPr>
      </w:pPr>
    </w:p>
    <w:p w14:paraId="1093550A" w14:textId="77777777" w:rsidR="003208F0" w:rsidRPr="003208F0" w:rsidRDefault="003208F0" w:rsidP="003208F0">
      <w:pPr>
        <w:suppressAutoHyphens/>
        <w:spacing w:line="276" w:lineRule="auto"/>
        <w:rPr>
          <w:rFonts w:eastAsia="Times New Roman" w:cs="Arial"/>
          <w:spacing w:val="-2"/>
          <w:lang w:val="es-ES" w:eastAsia="es-ES"/>
        </w:rPr>
      </w:pPr>
      <w:r w:rsidRPr="003208F0">
        <w:rPr>
          <w:rFonts w:eastAsia="Times New Roman" w:cs="Arial"/>
          <w:b/>
          <w:bCs/>
          <w:spacing w:val="-2"/>
          <w:lang w:val="es-ES" w:eastAsia="es-ES"/>
        </w:rPr>
        <w:t xml:space="preserve">PRIMERO: Desdibuja nuestro sistema jurídico de responsabilidad </w:t>
      </w:r>
      <w:r w:rsidRPr="003208F0">
        <w:rPr>
          <w:rFonts w:eastAsia="Times New Roman" w:cs="Arial"/>
          <w:spacing w:val="-2"/>
          <w:lang w:val="es-ES" w:eastAsia="es-ES"/>
        </w:rPr>
        <w:t>al imponer la carga de resarcir un daño, a quien no lo produjo, en este caso Colpensiones y de contera la Nación como su garante.</w:t>
      </w:r>
    </w:p>
    <w:p w14:paraId="7F321C0C" w14:textId="77777777" w:rsidR="003208F0" w:rsidRPr="003208F0" w:rsidRDefault="003208F0" w:rsidP="003208F0">
      <w:pPr>
        <w:suppressAutoHyphens/>
        <w:spacing w:line="276" w:lineRule="auto"/>
        <w:rPr>
          <w:rFonts w:eastAsia="Times New Roman" w:cs="Arial"/>
          <w:iCs/>
          <w:spacing w:val="-2"/>
          <w:lang w:val="es-ES_tradnl" w:eastAsia="es-ES"/>
        </w:rPr>
      </w:pPr>
    </w:p>
    <w:p w14:paraId="406AFA23" w14:textId="77777777" w:rsidR="003208F0" w:rsidRPr="003208F0" w:rsidRDefault="003208F0" w:rsidP="003208F0">
      <w:pPr>
        <w:suppressAutoHyphens/>
        <w:spacing w:line="276" w:lineRule="auto"/>
        <w:rPr>
          <w:rFonts w:eastAsia="Times New Roman" w:cs="Arial"/>
          <w:iCs/>
          <w:spacing w:val="-2"/>
          <w:lang w:val="es-ES_tradnl" w:eastAsia="es-ES"/>
        </w:rPr>
      </w:pPr>
      <w:r w:rsidRPr="003208F0">
        <w:rPr>
          <w:rFonts w:eastAsia="Times New Roman" w:cs="Arial"/>
          <w:iCs/>
          <w:spacing w:val="-2"/>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3208F0">
        <w:rPr>
          <w:rFonts w:eastAsia="Times New Roman" w:cs="Arial"/>
          <w:b/>
          <w:iCs/>
          <w:spacing w:val="-2"/>
          <w:lang w:val="es-ES_tradnl" w:eastAsia="es-ES"/>
        </w:rPr>
        <w:t>con esa misma suma -que ahora se sabe que solo alcanza para otorgar una pensión de “x pesos”- debe reconocer y pagar una prestación dos o tres veces superior a la que financieramente es posible conceder</w:t>
      </w:r>
      <w:r w:rsidRPr="003208F0">
        <w:rPr>
          <w:rFonts w:eastAsia="Times New Roman" w:cs="Arial"/>
          <w:iCs/>
          <w:spacing w:val="-2"/>
          <w:lang w:val="es-ES_tradnl" w:eastAsia="es-ES"/>
        </w:rPr>
        <w:t>.</w:t>
      </w:r>
    </w:p>
    <w:p w14:paraId="630ADB44" w14:textId="77777777" w:rsidR="003208F0" w:rsidRPr="003208F0" w:rsidRDefault="003208F0" w:rsidP="003208F0">
      <w:pPr>
        <w:suppressAutoHyphens/>
        <w:spacing w:line="276" w:lineRule="auto"/>
        <w:rPr>
          <w:rFonts w:eastAsia="Times New Roman" w:cs="Arial"/>
          <w:iCs/>
          <w:spacing w:val="-2"/>
          <w:lang w:val="es-ES_tradnl" w:eastAsia="es-ES"/>
        </w:rPr>
      </w:pPr>
    </w:p>
    <w:p w14:paraId="328AB5A4" w14:textId="77777777" w:rsidR="003208F0" w:rsidRPr="003208F0" w:rsidRDefault="003208F0" w:rsidP="003208F0">
      <w:pPr>
        <w:suppressAutoHyphens/>
        <w:spacing w:line="276" w:lineRule="auto"/>
        <w:rPr>
          <w:rFonts w:eastAsia="Times New Roman" w:cs="Arial"/>
          <w:iCs/>
          <w:spacing w:val="-2"/>
          <w:lang w:val="es-ES_tradnl" w:eastAsia="es-ES"/>
        </w:rPr>
      </w:pPr>
      <w:r w:rsidRPr="003208F0">
        <w:rPr>
          <w:rFonts w:eastAsia="Times New Roman" w:cs="Arial"/>
          <w:iCs/>
          <w:spacing w:val="-2"/>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0E672AAD" w14:textId="77777777" w:rsidR="003208F0" w:rsidRPr="003208F0" w:rsidRDefault="003208F0" w:rsidP="003208F0">
      <w:pPr>
        <w:suppressAutoHyphens/>
        <w:spacing w:line="276" w:lineRule="auto"/>
        <w:rPr>
          <w:rFonts w:eastAsia="Times New Roman" w:cs="Arial"/>
          <w:iCs/>
          <w:spacing w:val="-2"/>
          <w:lang w:val="es-ES_tradnl" w:eastAsia="es-ES"/>
        </w:rPr>
      </w:pPr>
    </w:p>
    <w:p w14:paraId="26DCD703" w14:textId="77777777" w:rsidR="003208F0" w:rsidRPr="003208F0" w:rsidRDefault="003208F0" w:rsidP="003208F0">
      <w:pPr>
        <w:suppressAutoHyphens/>
        <w:spacing w:line="276" w:lineRule="auto"/>
        <w:rPr>
          <w:rFonts w:eastAsia="Times New Roman" w:cs="Arial"/>
          <w:b/>
          <w:iCs/>
          <w:spacing w:val="-2"/>
          <w:lang w:val="es-ES_tradnl" w:eastAsia="es-ES"/>
        </w:rPr>
      </w:pPr>
      <w:r w:rsidRPr="003208F0">
        <w:rPr>
          <w:rFonts w:eastAsia="Times New Roman" w:cs="Arial"/>
          <w:b/>
          <w:iCs/>
          <w:spacing w:val="-2"/>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01314F5B" w14:textId="77777777" w:rsidR="003208F0" w:rsidRPr="003208F0" w:rsidRDefault="003208F0" w:rsidP="003208F0">
      <w:pPr>
        <w:suppressAutoHyphens/>
        <w:spacing w:line="276" w:lineRule="auto"/>
        <w:rPr>
          <w:rFonts w:eastAsia="Times New Roman" w:cs="Arial"/>
          <w:iCs/>
          <w:spacing w:val="-2"/>
          <w:lang w:val="es-ES_tradnl" w:eastAsia="es-ES"/>
        </w:rPr>
      </w:pPr>
    </w:p>
    <w:p w14:paraId="5BBE118D" w14:textId="77777777" w:rsidR="003208F0" w:rsidRPr="003208F0" w:rsidRDefault="003208F0" w:rsidP="003208F0">
      <w:pPr>
        <w:suppressAutoHyphens/>
        <w:spacing w:line="276" w:lineRule="auto"/>
        <w:rPr>
          <w:rFonts w:eastAsia="Times New Roman" w:cs="Arial"/>
          <w:b/>
          <w:bCs/>
          <w:spacing w:val="-2"/>
          <w:lang w:val="es-ES" w:eastAsia="es-ES"/>
        </w:rPr>
      </w:pPr>
      <w:r w:rsidRPr="003208F0">
        <w:rPr>
          <w:rFonts w:eastAsia="Times New Roman" w:cs="Arial"/>
          <w:b/>
          <w:bCs/>
          <w:spacing w:val="-2"/>
          <w:lang w:val="es-ES" w:eastAsia="es-ES"/>
        </w:rPr>
        <w:t xml:space="preserve">SEGUNDO: De manera consciente, sin justificación alguna, </w:t>
      </w:r>
      <w:proofErr w:type="spellStart"/>
      <w:r w:rsidRPr="003208F0">
        <w:rPr>
          <w:rFonts w:eastAsia="Times New Roman" w:cs="Arial"/>
          <w:b/>
          <w:bCs/>
          <w:spacing w:val="-2"/>
          <w:lang w:val="es-ES" w:eastAsia="es-ES"/>
        </w:rPr>
        <w:t>inaplica</w:t>
      </w:r>
      <w:proofErr w:type="spellEnd"/>
      <w:r w:rsidRPr="003208F0">
        <w:rPr>
          <w:rFonts w:eastAsia="Times New Roman" w:cs="Arial"/>
          <w:b/>
          <w:bCs/>
          <w:spacing w:val="-2"/>
          <w:lang w:val="es-ES" w:eastAsia="es-ES"/>
        </w:rPr>
        <w:t xml:space="preserve"> la solución jurídica que el sistema tiene prevista de manera específica para los actos de las AFP que por omisión o falsa información causen perjuicio a los afiliados.</w:t>
      </w:r>
    </w:p>
    <w:p w14:paraId="25B4309B" w14:textId="77777777" w:rsidR="003208F0" w:rsidRPr="003208F0" w:rsidRDefault="003208F0" w:rsidP="003208F0">
      <w:pPr>
        <w:suppressAutoHyphens/>
        <w:spacing w:line="276" w:lineRule="auto"/>
        <w:rPr>
          <w:rFonts w:eastAsia="Times New Roman" w:cs="Arial"/>
          <w:iCs/>
          <w:spacing w:val="-2"/>
          <w:lang w:val="es-ES_tradnl" w:eastAsia="es-ES"/>
        </w:rPr>
      </w:pPr>
    </w:p>
    <w:p w14:paraId="0CB97C35" w14:textId="77777777" w:rsidR="003208F0" w:rsidRPr="003208F0" w:rsidRDefault="003208F0" w:rsidP="003208F0">
      <w:pPr>
        <w:suppressAutoHyphens/>
        <w:spacing w:line="276" w:lineRule="auto"/>
        <w:rPr>
          <w:rFonts w:eastAsia="Times New Roman" w:cs="Arial"/>
          <w:iCs/>
          <w:spacing w:val="-2"/>
          <w:lang w:val="es-ES_tradnl" w:eastAsia="es-ES"/>
        </w:rPr>
      </w:pPr>
      <w:r w:rsidRPr="003208F0">
        <w:rPr>
          <w:rFonts w:eastAsia="Times New Roman" w:cs="Arial"/>
          <w:iCs/>
          <w:spacing w:val="-2"/>
          <w:lang w:val="es-ES_tradnl" w:eastAsia="es-ES"/>
        </w:rPr>
        <w:t>A continuación se analizan aspectos de estas dos afirmaciones.</w:t>
      </w:r>
    </w:p>
    <w:p w14:paraId="42DEC52F" w14:textId="77777777" w:rsidR="003208F0" w:rsidRPr="003208F0" w:rsidRDefault="003208F0" w:rsidP="003208F0">
      <w:pPr>
        <w:suppressAutoHyphens/>
        <w:spacing w:line="276" w:lineRule="auto"/>
        <w:rPr>
          <w:rFonts w:eastAsia="Times New Roman" w:cs="Arial"/>
          <w:spacing w:val="-2"/>
          <w:lang w:val="es-ES_tradnl" w:eastAsia="es-ES"/>
        </w:rPr>
      </w:pPr>
    </w:p>
    <w:p w14:paraId="773F844C" w14:textId="77777777" w:rsidR="003208F0" w:rsidRPr="003208F0" w:rsidRDefault="003208F0" w:rsidP="003208F0">
      <w:pPr>
        <w:numPr>
          <w:ilvl w:val="0"/>
          <w:numId w:val="9"/>
        </w:numPr>
        <w:suppressAutoHyphens/>
        <w:spacing w:line="276" w:lineRule="auto"/>
        <w:ind w:left="426" w:hanging="426"/>
        <w:rPr>
          <w:rFonts w:eastAsia="Times New Roman" w:cs="Arial"/>
          <w:b/>
          <w:spacing w:val="-2"/>
          <w:lang w:val="es-ES_tradnl" w:eastAsia="es-ES"/>
        </w:rPr>
      </w:pPr>
      <w:r w:rsidRPr="003208F0">
        <w:rPr>
          <w:rFonts w:eastAsia="Times New Roman" w:cs="Arial"/>
          <w:b/>
          <w:iCs/>
          <w:spacing w:val="-2"/>
          <w:lang w:val="es-ES_tradnl" w:eastAsia="es-ES"/>
        </w:rPr>
        <w:lastRenderedPageBreak/>
        <w:t xml:space="preserve">APOYO CONSTITUCIONAL EMANADO DE LA SENTENCIA C-1024 DE 2004 SOBRE LA RAZÓN DE SER DE LA LIMITACIÓN DE TRASLADO CUANDO FALTEN MENOS DE 10 AÑOS. </w:t>
      </w:r>
    </w:p>
    <w:p w14:paraId="5AC34AD9" w14:textId="77777777" w:rsidR="003208F0" w:rsidRPr="003208F0" w:rsidRDefault="003208F0" w:rsidP="003208F0">
      <w:pPr>
        <w:suppressAutoHyphens/>
        <w:spacing w:line="276" w:lineRule="auto"/>
        <w:rPr>
          <w:rFonts w:eastAsia="Times New Roman" w:cs="Arial"/>
          <w:b/>
          <w:iCs/>
          <w:spacing w:val="-2"/>
          <w:lang w:val="es-ES_tradnl" w:eastAsia="es-ES"/>
        </w:rPr>
      </w:pPr>
    </w:p>
    <w:p w14:paraId="111B4EC3" w14:textId="77777777" w:rsidR="003208F0" w:rsidRPr="003208F0" w:rsidRDefault="003208F0" w:rsidP="003208F0">
      <w:pPr>
        <w:suppressAutoHyphens/>
        <w:spacing w:line="276" w:lineRule="auto"/>
        <w:rPr>
          <w:rFonts w:eastAsia="Times New Roman" w:cs="Arial"/>
          <w:iCs/>
          <w:spacing w:val="-2"/>
          <w:lang w:val="es-ES_tradnl" w:eastAsia="es-ES"/>
        </w:rPr>
      </w:pPr>
      <w:r w:rsidRPr="003208F0">
        <w:rPr>
          <w:rFonts w:eastAsia="Times New Roman" w:cs="Arial"/>
          <w:iCs/>
          <w:spacing w:val="-2"/>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5FA93FD7" w14:textId="77777777" w:rsidR="003208F0" w:rsidRPr="003208F0" w:rsidRDefault="003208F0" w:rsidP="003208F0">
      <w:pPr>
        <w:suppressAutoHyphens/>
        <w:spacing w:line="276" w:lineRule="auto"/>
        <w:rPr>
          <w:rFonts w:eastAsia="Times New Roman" w:cs="Arial"/>
          <w:iCs/>
          <w:spacing w:val="-2"/>
          <w:lang w:val="es-ES_tradnl" w:eastAsia="es-ES"/>
        </w:rPr>
      </w:pPr>
    </w:p>
    <w:p w14:paraId="7B03135D" w14:textId="77777777" w:rsidR="003208F0" w:rsidRPr="003208F0" w:rsidRDefault="003208F0" w:rsidP="003208F0">
      <w:pPr>
        <w:suppressAutoHyphens/>
        <w:spacing w:line="276" w:lineRule="auto"/>
        <w:rPr>
          <w:rFonts w:eastAsia="Times New Roman" w:cs="Arial"/>
          <w:iCs/>
          <w:spacing w:val="-2"/>
          <w:lang w:val="es-ES_tradnl" w:eastAsia="es-ES"/>
        </w:rPr>
      </w:pPr>
      <w:r w:rsidRPr="003208F0">
        <w:rPr>
          <w:rFonts w:eastAsia="Times New Roman" w:cs="Arial"/>
          <w:iCs/>
          <w:spacing w:val="-2"/>
          <w:lang w:val="es-ES_tradnl" w:eastAsia="es-ES"/>
        </w:rPr>
        <w:t xml:space="preserve">Al analizar esa limitación la Corte Constitucional fue clara en explicar que </w:t>
      </w:r>
      <w:r w:rsidRPr="003208F0">
        <w:rPr>
          <w:rFonts w:eastAsia="Times New Roman" w:cs="Arial"/>
          <w:b/>
          <w:iCs/>
          <w:spacing w:val="-2"/>
          <w:lang w:val="es-ES_tradnl" w:eastAsia="es-ES"/>
        </w:rPr>
        <w:t>para garantizar la sostenibilidad financiera del sistema de prima media</w:t>
      </w:r>
      <w:r w:rsidRPr="003208F0">
        <w:rPr>
          <w:rFonts w:eastAsia="Times New Roman" w:cs="Arial"/>
          <w:iCs/>
          <w:spacing w:val="-2"/>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400AC514" w14:textId="77777777" w:rsidR="003208F0" w:rsidRPr="003208F0" w:rsidRDefault="003208F0" w:rsidP="003208F0">
      <w:pPr>
        <w:suppressAutoHyphens/>
        <w:spacing w:line="276" w:lineRule="auto"/>
        <w:rPr>
          <w:rFonts w:eastAsia="Times New Roman" w:cs="Arial"/>
          <w:b/>
          <w:iCs/>
          <w:spacing w:val="-2"/>
          <w:lang w:val="es-ES_tradnl" w:eastAsia="es-ES"/>
        </w:rPr>
      </w:pPr>
    </w:p>
    <w:p w14:paraId="7837787D" w14:textId="77777777" w:rsidR="003208F0" w:rsidRPr="003208F0" w:rsidRDefault="003208F0" w:rsidP="003208F0">
      <w:pPr>
        <w:suppressAutoHyphens/>
        <w:spacing w:line="240" w:lineRule="auto"/>
        <w:ind w:left="426" w:right="420"/>
        <w:rPr>
          <w:rFonts w:eastAsia="Times New Roman" w:cs="Arial"/>
          <w:iCs/>
          <w:spacing w:val="-2"/>
          <w:sz w:val="22"/>
          <w:lang w:val="es-ES" w:eastAsia="es-ES"/>
        </w:rPr>
      </w:pPr>
      <w:r w:rsidRPr="003208F0">
        <w:rPr>
          <w:rFonts w:eastAsia="Times New Roman" w:cs="Arial"/>
          <w:iCs/>
          <w:spacing w:val="-2"/>
          <w:sz w:val="22"/>
          <w:lang w:eastAsia="es-ES"/>
        </w:rPr>
        <w:t>“Desde esta perspectiva, el </w:t>
      </w:r>
      <w:r w:rsidRPr="003208F0">
        <w:rPr>
          <w:rFonts w:eastAsia="Times New Roman" w:cs="Arial"/>
          <w:i/>
          <w:iCs/>
          <w:spacing w:val="-2"/>
          <w:sz w:val="22"/>
          <w:lang w:eastAsia="es-ES"/>
        </w:rPr>
        <w:t>objetivo </w:t>
      </w:r>
      <w:r w:rsidRPr="003208F0">
        <w:rPr>
          <w:rFonts w:eastAsia="Times New Roman" w:cs="Arial"/>
          <w:iCs/>
          <w:spacing w:val="-2"/>
          <w:sz w:val="22"/>
          <w:lang w:eastAsia="es-ES"/>
        </w:rPr>
        <w:t xml:space="preserve">perseguido con el señalamiento del  período de carencia en la norma acusada, </w:t>
      </w:r>
      <w:r w:rsidRPr="003208F0">
        <w:rPr>
          <w:rFonts w:eastAsia="Times New Roman" w:cs="Arial"/>
          <w:b/>
          <w:iCs/>
          <w:spacing w:val="-2"/>
          <w:sz w:val="22"/>
          <w:lang w:eastAsia="es-ES"/>
        </w:rPr>
        <w:t>consiste en evitar la </w:t>
      </w:r>
      <w:r w:rsidRPr="003208F0">
        <w:rPr>
          <w:rFonts w:eastAsia="Times New Roman" w:cs="Arial"/>
          <w:b/>
          <w:i/>
          <w:iCs/>
          <w:spacing w:val="-2"/>
          <w:sz w:val="22"/>
          <w:lang w:eastAsia="es-ES"/>
        </w:rPr>
        <w:t>descapitalización</w:t>
      </w:r>
      <w:r w:rsidRPr="003208F0">
        <w:rPr>
          <w:rFonts w:eastAsia="Times New Roman" w:cs="Arial"/>
          <w:b/>
          <w:iCs/>
          <w:spacing w:val="-2"/>
          <w:sz w:val="22"/>
          <w:lang w:eastAsia="es-ES"/>
        </w:rPr>
        <w:t> del fondo común del Régimen Solidario de Prima Media con Prestación Definida</w:t>
      </w:r>
      <w:r w:rsidRPr="003208F0">
        <w:rPr>
          <w:rFonts w:eastAsia="Times New Roman" w:cs="Arial"/>
          <w:iCs/>
          <w:spacing w:val="-2"/>
          <w:sz w:val="22"/>
          <w:lang w:eastAsia="es-ES"/>
        </w:rPr>
        <w:t>, que se produciría si se permitiera que las personas que no han contribuido al </w:t>
      </w:r>
      <w:r w:rsidRPr="003208F0">
        <w:rPr>
          <w:rFonts w:eastAsia="Times New Roman" w:cs="Arial"/>
          <w:i/>
          <w:iCs/>
          <w:spacing w:val="-2"/>
          <w:sz w:val="22"/>
          <w:lang w:eastAsia="es-ES"/>
        </w:rPr>
        <w:t>fondo común</w:t>
      </w:r>
      <w:r w:rsidRPr="003208F0">
        <w:rPr>
          <w:rFonts w:eastAsia="Times New Roman" w:cs="Arial"/>
          <w:iCs/>
          <w:spacing w:val="-2"/>
          <w:sz w:val="22"/>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3208F0">
        <w:rPr>
          <w:rFonts w:eastAsia="Times New Roman" w:cs="Arial"/>
          <w:b/>
          <w:iCs/>
          <w:spacing w:val="-2"/>
          <w:sz w:val="22"/>
          <w:lang w:eastAsia="es-ES"/>
        </w:rPr>
        <w:t>a poner en riesgo la garantía del derecho irrenunciable a la pensión del resto de cotizantes</w:t>
      </w:r>
      <w:r w:rsidRPr="003208F0">
        <w:rPr>
          <w:rFonts w:eastAsia="Times New Roman" w:cs="Arial"/>
          <w:iCs/>
          <w:spacing w:val="-2"/>
          <w:sz w:val="22"/>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3208F0">
        <w:rPr>
          <w:rFonts w:eastAsia="Times New Roman" w:cs="Arial"/>
          <w:b/>
          <w:iCs/>
          <w:spacing w:val="-2"/>
          <w:sz w:val="22"/>
          <w:lang w:eastAsia="es-ES"/>
        </w:rPr>
        <w:t>podría llegar a poner en riesgo la garantía del derecho pensional para los actuales y futuros pensionados</w:t>
      </w:r>
      <w:r w:rsidRPr="003208F0">
        <w:rPr>
          <w:rFonts w:eastAsia="Times New Roman" w:cs="Arial"/>
          <w:iCs/>
          <w:spacing w:val="-2"/>
          <w:sz w:val="22"/>
          <w:lang w:eastAsia="es-ES"/>
        </w:rPr>
        <w:t>.</w:t>
      </w:r>
    </w:p>
    <w:p w14:paraId="031646A7" w14:textId="77777777" w:rsidR="003208F0" w:rsidRPr="003208F0" w:rsidRDefault="003208F0" w:rsidP="003208F0">
      <w:pPr>
        <w:suppressAutoHyphens/>
        <w:spacing w:line="240" w:lineRule="auto"/>
        <w:ind w:left="426" w:right="420"/>
        <w:rPr>
          <w:rFonts w:eastAsia="Times New Roman" w:cs="Arial"/>
          <w:iCs/>
          <w:spacing w:val="-2"/>
          <w:sz w:val="22"/>
          <w:lang w:val="es-ES" w:eastAsia="es-ES"/>
        </w:rPr>
      </w:pPr>
      <w:r w:rsidRPr="003208F0">
        <w:rPr>
          <w:rFonts w:eastAsia="Times New Roman" w:cs="Arial"/>
          <w:iCs/>
          <w:spacing w:val="-2"/>
          <w:sz w:val="22"/>
          <w:lang w:eastAsia="es-ES"/>
        </w:rPr>
        <w:t> </w:t>
      </w:r>
    </w:p>
    <w:p w14:paraId="08A1363C" w14:textId="77777777" w:rsidR="003208F0" w:rsidRPr="003208F0" w:rsidRDefault="003208F0" w:rsidP="003208F0">
      <w:pPr>
        <w:suppressAutoHyphens/>
        <w:spacing w:line="240" w:lineRule="auto"/>
        <w:ind w:left="426" w:right="420"/>
        <w:rPr>
          <w:rFonts w:eastAsia="Times New Roman" w:cs="Arial"/>
          <w:iCs/>
          <w:spacing w:val="-2"/>
          <w:sz w:val="22"/>
          <w:lang w:val="es-ES" w:eastAsia="es-ES"/>
        </w:rPr>
      </w:pPr>
      <w:r w:rsidRPr="003208F0">
        <w:rPr>
          <w:rFonts w:eastAsia="Times New Roman" w:cs="Arial"/>
          <w:iCs/>
          <w:spacing w:val="-2"/>
          <w:sz w:val="22"/>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2BAA4CCE" w14:textId="77777777" w:rsidR="003208F0" w:rsidRPr="003208F0" w:rsidRDefault="003208F0" w:rsidP="003208F0">
      <w:pPr>
        <w:suppressAutoHyphens/>
        <w:spacing w:line="240" w:lineRule="auto"/>
        <w:ind w:left="426" w:right="420"/>
        <w:rPr>
          <w:rFonts w:eastAsia="Times New Roman" w:cs="Arial"/>
          <w:iCs/>
          <w:spacing w:val="-2"/>
          <w:sz w:val="22"/>
          <w:lang w:val="es-ES" w:eastAsia="es-ES"/>
        </w:rPr>
      </w:pPr>
      <w:r w:rsidRPr="003208F0">
        <w:rPr>
          <w:rFonts w:eastAsia="Times New Roman" w:cs="Arial"/>
          <w:iCs/>
          <w:spacing w:val="-2"/>
          <w:sz w:val="22"/>
          <w:lang w:eastAsia="es-ES"/>
        </w:rPr>
        <w:t> </w:t>
      </w:r>
    </w:p>
    <w:p w14:paraId="3F513D5D" w14:textId="77777777" w:rsidR="003208F0" w:rsidRPr="003208F0" w:rsidRDefault="003208F0" w:rsidP="003208F0">
      <w:pPr>
        <w:suppressAutoHyphens/>
        <w:spacing w:line="240" w:lineRule="auto"/>
        <w:ind w:left="426" w:right="420"/>
        <w:rPr>
          <w:rFonts w:eastAsia="Times New Roman" w:cs="Arial"/>
          <w:b/>
          <w:iCs/>
          <w:spacing w:val="-2"/>
          <w:sz w:val="22"/>
          <w:lang w:eastAsia="es-ES"/>
        </w:rPr>
      </w:pPr>
      <w:r w:rsidRPr="003208F0">
        <w:rPr>
          <w:rFonts w:eastAsia="Times New Roman" w:cs="Arial"/>
          <w:iCs/>
          <w:spacing w:val="-2"/>
          <w:sz w:val="22"/>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3208F0">
        <w:rPr>
          <w:rFonts w:eastAsia="Times New Roman" w:cs="Arial"/>
          <w:b/>
          <w:iCs/>
          <w:spacing w:val="-2"/>
          <w:sz w:val="22"/>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3208F0">
        <w:rPr>
          <w:rFonts w:eastAsia="Times New Roman" w:cs="Arial"/>
          <w:iCs/>
          <w:spacing w:val="-2"/>
          <w:sz w:val="22"/>
          <w:lang w:eastAsia="es-ES"/>
        </w:rPr>
        <w:t>, cuyo propósito consiste en: </w:t>
      </w:r>
      <w:r w:rsidRPr="003208F0">
        <w:rPr>
          <w:rFonts w:eastAsia="Times New Roman" w:cs="Arial"/>
          <w:i/>
          <w:iCs/>
          <w:spacing w:val="-2"/>
          <w:sz w:val="22"/>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3208F0">
        <w:rPr>
          <w:rFonts w:eastAsia="Times New Roman" w:cs="Arial"/>
          <w:iCs/>
          <w:spacing w:val="-2"/>
          <w:sz w:val="22"/>
          <w:lang w:eastAsia="es-ES"/>
        </w:rPr>
        <w:t>.”</w:t>
      </w:r>
      <w:r w:rsidRPr="003208F0">
        <w:rPr>
          <w:rFonts w:eastAsia="Times New Roman" w:cs="Arial"/>
          <w:b/>
          <w:iCs/>
          <w:spacing w:val="-2"/>
          <w:sz w:val="22"/>
          <w:lang w:eastAsia="es-ES"/>
        </w:rPr>
        <w:t> </w:t>
      </w:r>
    </w:p>
    <w:p w14:paraId="2AABEEC4" w14:textId="77777777" w:rsidR="003208F0" w:rsidRPr="003208F0" w:rsidRDefault="003208F0" w:rsidP="003208F0">
      <w:pPr>
        <w:suppressAutoHyphens/>
        <w:spacing w:line="276" w:lineRule="auto"/>
        <w:rPr>
          <w:rFonts w:eastAsia="Times New Roman" w:cs="Arial"/>
          <w:b/>
          <w:iCs/>
          <w:spacing w:val="-2"/>
          <w:lang w:val="es-ES_tradnl" w:eastAsia="es-ES"/>
        </w:rPr>
      </w:pPr>
    </w:p>
    <w:p w14:paraId="20F3AC6C" w14:textId="77777777" w:rsidR="003208F0" w:rsidRPr="003208F0" w:rsidRDefault="003208F0" w:rsidP="003208F0">
      <w:pPr>
        <w:suppressAutoHyphens/>
        <w:spacing w:line="276" w:lineRule="auto"/>
        <w:rPr>
          <w:rFonts w:eastAsia="Times New Roman" w:cs="Arial"/>
          <w:b/>
          <w:iCs/>
          <w:spacing w:val="-2"/>
          <w:lang w:eastAsia="es-ES"/>
        </w:rPr>
      </w:pPr>
      <w:r w:rsidRPr="003208F0">
        <w:rPr>
          <w:rFonts w:eastAsia="Times New Roman" w:cs="Arial"/>
          <w:iCs/>
          <w:spacing w:val="-2"/>
          <w:lang w:val="es-ES_tradnl" w:eastAsia="es-ES"/>
        </w:rPr>
        <w:lastRenderedPageBreak/>
        <w:t xml:space="preserve">Permitir entonces, la declaración de ineficacia de traslados de personas que han estado largos años en el </w:t>
      </w:r>
      <w:proofErr w:type="spellStart"/>
      <w:r w:rsidRPr="003208F0">
        <w:rPr>
          <w:rFonts w:eastAsia="Times New Roman" w:cs="Arial"/>
          <w:iCs/>
          <w:spacing w:val="-2"/>
          <w:lang w:val="es-ES_tradnl" w:eastAsia="es-ES"/>
        </w:rPr>
        <w:t>RAIS</w:t>
      </w:r>
      <w:proofErr w:type="spellEnd"/>
      <w:r w:rsidRPr="003208F0">
        <w:rPr>
          <w:rFonts w:eastAsia="Times New Roman" w:cs="Arial"/>
          <w:iCs/>
          <w:spacing w:val="-2"/>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3208F0">
        <w:rPr>
          <w:rFonts w:eastAsia="Times New Roman" w:cs="Arial"/>
          <w:b/>
          <w:iCs/>
          <w:spacing w:val="-2"/>
          <w:lang w:eastAsia="es-ES"/>
        </w:rPr>
        <w:t>puede llegar a poner en riesgo la garantía del derecho pensional para los actuales y futuros pensionados que si lo hicieron.</w:t>
      </w:r>
    </w:p>
    <w:p w14:paraId="3F2A6F32" w14:textId="77777777" w:rsidR="003208F0" w:rsidRPr="003208F0" w:rsidRDefault="003208F0" w:rsidP="003208F0">
      <w:pPr>
        <w:suppressAutoHyphens/>
        <w:spacing w:line="276" w:lineRule="auto"/>
        <w:rPr>
          <w:rFonts w:eastAsia="Times New Roman" w:cs="Arial"/>
          <w:b/>
          <w:iCs/>
          <w:spacing w:val="-2"/>
          <w:lang w:eastAsia="es-ES"/>
        </w:rPr>
      </w:pPr>
    </w:p>
    <w:p w14:paraId="59F8A156" w14:textId="77777777" w:rsidR="003208F0" w:rsidRPr="003208F0" w:rsidRDefault="003208F0" w:rsidP="003208F0">
      <w:pPr>
        <w:suppressAutoHyphens/>
        <w:spacing w:line="276" w:lineRule="auto"/>
        <w:rPr>
          <w:rFonts w:eastAsia="Times New Roman" w:cs="Arial"/>
          <w:iCs/>
          <w:spacing w:val="-2"/>
          <w:lang w:val="es-ES_tradnl" w:eastAsia="es-ES"/>
        </w:rPr>
      </w:pPr>
      <w:r w:rsidRPr="003208F0">
        <w:rPr>
          <w:rFonts w:eastAsia="Times New Roman" w:cs="Arial"/>
          <w:b/>
          <w:iCs/>
          <w:spacing w:val="-2"/>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3208F0">
        <w:rPr>
          <w:rFonts w:eastAsia="Times New Roman" w:cs="Arial"/>
          <w:iCs/>
          <w:spacing w:val="-2"/>
          <w:lang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3208F0">
        <w:rPr>
          <w:rFonts w:eastAsia="Times New Roman" w:cs="Arial"/>
          <w:iCs/>
          <w:spacing w:val="-2"/>
          <w:lang w:eastAsia="es-ES"/>
        </w:rPr>
        <w:t>RAIS</w:t>
      </w:r>
      <w:proofErr w:type="spellEnd"/>
      <w:r w:rsidRPr="003208F0">
        <w:rPr>
          <w:rFonts w:eastAsia="Times New Roman" w:cs="Arial"/>
          <w:iCs/>
          <w:spacing w:val="-2"/>
          <w:lang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3208F0">
        <w:rPr>
          <w:rFonts w:eastAsia="Times New Roman" w:cs="Arial"/>
          <w:iCs/>
          <w:spacing w:val="-2"/>
          <w:lang w:eastAsia="es-ES"/>
        </w:rPr>
        <w:t>RAIS</w:t>
      </w:r>
      <w:proofErr w:type="spellEnd"/>
      <w:r w:rsidRPr="003208F0">
        <w:rPr>
          <w:rFonts w:eastAsia="Times New Roman" w:cs="Arial"/>
          <w:iCs/>
          <w:spacing w:val="-2"/>
          <w:lang w:eastAsia="es-ES"/>
        </w:rPr>
        <w:t xml:space="preserve"> por cuanto no puede olvidarse que</w:t>
      </w:r>
      <w:r w:rsidRPr="003208F0">
        <w:rPr>
          <w:rFonts w:eastAsia="Times New Roman" w:cs="Arial"/>
          <w:iCs/>
          <w:spacing w:val="-2"/>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3208F0">
        <w:rPr>
          <w:rFonts w:eastAsia="Times New Roman" w:cs="Arial"/>
          <w:iCs/>
          <w:spacing w:val="-2"/>
          <w:lang w:val="es-ES_tradnl" w:eastAsia="es-ES"/>
        </w:rPr>
        <w:t>IBL</w:t>
      </w:r>
      <w:proofErr w:type="spellEnd"/>
      <w:r w:rsidRPr="003208F0">
        <w:rPr>
          <w:rFonts w:eastAsia="Times New Roman" w:cs="Arial"/>
          <w:iCs/>
          <w:spacing w:val="-2"/>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3208F0">
        <w:rPr>
          <w:rFonts w:eastAsia="Times New Roman" w:cs="Arial"/>
          <w:iCs/>
          <w:spacing w:val="-2"/>
          <w:lang w:val="es-ES_tradnl" w:eastAsia="es-ES"/>
        </w:rPr>
        <w:t>sucesoral</w:t>
      </w:r>
      <w:proofErr w:type="spellEnd"/>
      <w:r w:rsidRPr="003208F0">
        <w:rPr>
          <w:rFonts w:eastAsia="Times New Roman" w:cs="Arial"/>
          <w:iCs/>
          <w:spacing w:val="-2"/>
          <w:lang w:val="es-ES_tradnl" w:eastAsia="es-ES"/>
        </w:rPr>
        <w:t>, etc.</w:t>
      </w:r>
    </w:p>
    <w:p w14:paraId="325247B8" w14:textId="77777777" w:rsidR="003208F0" w:rsidRPr="003208F0" w:rsidRDefault="003208F0" w:rsidP="003208F0">
      <w:pPr>
        <w:suppressAutoHyphens/>
        <w:spacing w:line="276" w:lineRule="auto"/>
        <w:rPr>
          <w:rFonts w:eastAsia="Times New Roman" w:cs="Arial"/>
          <w:spacing w:val="-2"/>
          <w:lang w:val="es-ES_tradnl" w:eastAsia="es-ES"/>
        </w:rPr>
      </w:pPr>
    </w:p>
    <w:p w14:paraId="199631C4" w14:textId="77777777" w:rsidR="003208F0" w:rsidRPr="003208F0" w:rsidRDefault="003208F0" w:rsidP="003208F0">
      <w:pPr>
        <w:numPr>
          <w:ilvl w:val="0"/>
          <w:numId w:val="9"/>
        </w:numPr>
        <w:suppressAutoHyphens/>
        <w:spacing w:line="276" w:lineRule="auto"/>
        <w:ind w:left="426" w:hanging="426"/>
        <w:rPr>
          <w:rFonts w:eastAsia="Times New Roman" w:cs="Arial"/>
          <w:b/>
          <w:spacing w:val="-2"/>
          <w:lang w:val="es-ES_tradnl" w:eastAsia="es-ES"/>
        </w:rPr>
      </w:pPr>
      <w:r w:rsidRPr="003208F0">
        <w:rPr>
          <w:rFonts w:eastAsia="Times New Roman" w:cs="Arial"/>
          <w:b/>
          <w:spacing w:val="-2"/>
          <w:lang w:val="es-ES_tradnl" w:eastAsia="es-ES"/>
        </w:rPr>
        <w:t>EN NUESTRO SISTEMA JURÍDICO ¿QUIEN ES LA PERSONA LLAMADA A RESPONDER POR LOS DAÑOS ANTIJURÍDICOS QUE CAUSE CON SU PROCEDER?</w:t>
      </w:r>
    </w:p>
    <w:p w14:paraId="31FFF077" w14:textId="77777777" w:rsidR="003208F0" w:rsidRPr="003208F0" w:rsidRDefault="003208F0" w:rsidP="003208F0">
      <w:pPr>
        <w:suppressAutoHyphens/>
        <w:spacing w:line="276" w:lineRule="auto"/>
        <w:rPr>
          <w:rFonts w:eastAsia="Times New Roman" w:cs="Arial"/>
          <w:spacing w:val="-2"/>
          <w:lang w:val="es-ES_tradnl" w:eastAsia="es-ES"/>
        </w:rPr>
      </w:pPr>
    </w:p>
    <w:p w14:paraId="42B8CAEA" w14:textId="77777777" w:rsidR="003208F0" w:rsidRPr="003208F0" w:rsidRDefault="003208F0" w:rsidP="003208F0">
      <w:pPr>
        <w:suppressAutoHyphens/>
        <w:spacing w:line="276" w:lineRule="auto"/>
        <w:rPr>
          <w:rFonts w:eastAsia="Times New Roman" w:cs="Arial"/>
          <w:spacing w:val="-2"/>
          <w:lang w:val="es-ES_tradnl" w:eastAsia="es-ES"/>
        </w:rPr>
      </w:pPr>
      <w:r w:rsidRPr="003208F0">
        <w:rPr>
          <w:rFonts w:eastAsia="Times New Roman" w:cs="Arial"/>
          <w:spacing w:val="-2"/>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3208F0">
        <w:rPr>
          <w:rFonts w:eastAsia="Times New Roman" w:cs="Arial"/>
          <w:spacing w:val="-2"/>
          <w:lang w:val="es-ES_tradnl" w:eastAsia="es-ES"/>
        </w:rPr>
        <w:lastRenderedPageBreak/>
        <w:t>de 2005, la nación es garante del pago de las obligaciones pensionales a cargo de Colpensiones.</w:t>
      </w:r>
    </w:p>
    <w:p w14:paraId="464D4A00" w14:textId="77777777" w:rsidR="003208F0" w:rsidRPr="003208F0" w:rsidRDefault="003208F0" w:rsidP="003208F0">
      <w:pPr>
        <w:suppressAutoHyphens/>
        <w:spacing w:line="276" w:lineRule="auto"/>
        <w:rPr>
          <w:rFonts w:eastAsia="Times New Roman" w:cs="Arial"/>
          <w:spacing w:val="-2"/>
          <w:lang w:val="es-ES_tradnl" w:eastAsia="es-ES"/>
        </w:rPr>
      </w:pPr>
    </w:p>
    <w:p w14:paraId="1E1CB76C" w14:textId="77777777" w:rsidR="003208F0" w:rsidRPr="003208F0" w:rsidRDefault="003208F0" w:rsidP="003208F0">
      <w:pPr>
        <w:suppressAutoHyphens/>
        <w:spacing w:line="276" w:lineRule="auto"/>
        <w:rPr>
          <w:rFonts w:eastAsia="Times New Roman" w:cs="Arial"/>
          <w:i/>
          <w:spacing w:val="-2"/>
          <w:lang w:val="es-ES_tradnl" w:eastAsia="es-ES"/>
        </w:rPr>
      </w:pPr>
      <w:r w:rsidRPr="003208F0">
        <w:rPr>
          <w:rFonts w:eastAsia="Times New Roman" w:cs="Arial"/>
          <w:spacing w:val="-2"/>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3208F0">
        <w:rPr>
          <w:rFonts w:eastAsia="Times New Roman" w:cs="Arial"/>
          <w:i/>
          <w:spacing w:val="-2"/>
          <w:sz w:val="22"/>
          <w:lang w:val="es-ES_tradnl" w:eastAsia="es-ES"/>
        </w:rPr>
        <w:t>el Estado únicamente responderá patrimonialmente por los daños antijurídicos que le sean imputables, causado por la acción o la omisión de las autoridades públicas</w:t>
      </w:r>
      <w:r w:rsidRPr="003208F0">
        <w:rPr>
          <w:rFonts w:eastAsia="Times New Roman" w:cs="Arial"/>
          <w:i/>
          <w:spacing w:val="-2"/>
          <w:lang w:val="es-ES_tradnl" w:eastAsia="es-ES"/>
        </w:rPr>
        <w:t>”.</w:t>
      </w:r>
    </w:p>
    <w:p w14:paraId="4EB56068" w14:textId="77777777" w:rsidR="003208F0" w:rsidRPr="003208F0" w:rsidRDefault="003208F0" w:rsidP="003208F0">
      <w:pPr>
        <w:suppressAutoHyphens/>
        <w:spacing w:line="276" w:lineRule="auto"/>
        <w:rPr>
          <w:rFonts w:eastAsia="Times New Roman" w:cs="Arial"/>
          <w:spacing w:val="-2"/>
          <w:lang w:val="es-ES_tradnl" w:eastAsia="es-ES"/>
        </w:rPr>
      </w:pPr>
    </w:p>
    <w:p w14:paraId="1F405C23" w14:textId="77777777" w:rsidR="003208F0" w:rsidRPr="003208F0" w:rsidRDefault="003208F0" w:rsidP="003208F0">
      <w:pPr>
        <w:numPr>
          <w:ilvl w:val="0"/>
          <w:numId w:val="9"/>
        </w:numPr>
        <w:suppressAutoHyphens/>
        <w:spacing w:line="276" w:lineRule="auto"/>
        <w:ind w:left="426" w:hanging="426"/>
        <w:rPr>
          <w:rFonts w:eastAsia="Times New Roman" w:cs="Arial"/>
          <w:b/>
          <w:spacing w:val="-2"/>
          <w:lang w:val="es-ES_tradnl" w:eastAsia="es-ES"/>
        </w:rPr>
      </w:pPr>
      <w:r w:rsidRPr="003208F0">
        <w:rPr>
          <w:rFonts w:eastAsia="Times New Roman" w:cs="Arial"/>
          <w:b/>
          <w:spacing w:val="-2"/>
          <w:lang w:val="es-ES_tradnl" w:eastAsia="es-ES"/>
        </w:rPr>
        <w:t>LAS NORMAS VIGENTES QUE REGULAN LAS CONDUCTAS IRREGULARES DE LAS ADMINISTRADORAS DE FONDOS DE PENSIONES POR LOS ERRORES U OMISIONES EN LA INFORMACIÓN QUE CAUSEN PERJUICIO A QUIENES AFILIEN.</w:t>
      </w:r>
    </w:p>
    <w:p w14:paraId="031B62D7" w14:textId="77777777" w:rsidR="003208F0" w:rsidRPr="003208F0" w:rsidRDefault="003208F0" w:rsidP="003208F0">
      <w:pPr>
        <w:suppressAutoHyphens/>
        <w:spacing w:line="276" w:lineRule="auto"/>
        <w:rPr>
          <w:rFonts w:eastAsia="Times New Roman" w:cs="Arial"/>
          <w:spacing w:val="-2"/>
          <w:lang w:val="es-ES_tradnl" w:eastAsia="es-ES"/>
        </w:rPr>
      </w:pPr>
    </w:p>
    <w:p w14:paraId="4CAB8774" w14:textId="77777777" w:rsidR="003208F0" w:rsidRPr="003208F0" w:rsidRDefault="003208F0" w:rsidP="003208F0">
      <w:pPr>
        <w:suppressAutoHyphens/>
        <w:spacing w:line="276" w:lineRule="auto"/>
        <w:rPr>
          <w:rFonts w:eastAsia="Times New Roman" w:cs="Arial"/>
          <w:spacing w:val="-2"/>
          <w:lang w:val="es-ES" w:eastAsia="es-ES"/>
        </w:rPr>
      </w:pPr>
      <w:r w:rsidRPr="003208F0">
        <w:rPr>
          <w:rFonts w:eastAsia="Times New Roman" w:cs="Arial"/>
          <w:b/>
          <w:bCs/>
          <w:spacing w:val="-2"/>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3208F0">
        <w:rPr>
          <w:rFonts w:eastAsia="Times New Roman" w:cs="Arial"/>
          <w:spacing w:val="-2"/>
          <w:lang w:val="es-ES" w:eastAsia="es-ES"/>
        </w:rPr>
        <w:t xml:space="preserve"> </w:t>
      </w:r>
    </w:p>
    <w:p w14:paraId="6B785391" w14:textId="77777777" w:rsidR="003208F0" w:rsidRPr="003208F0" w:rsidRDefault="003208F0" w:rsidP="003208F0">
      <w:pPr>
        <w:suppressAutoHyphens/>
        <w:spacing w:line="276" w:lineRule="auto"/>
        <w:rPr>
          <w:rFonts w:eastAsia="Times New Roman" w:cs="Arial"/>
          <w:spacing w:val="-2"/>
          <w:lang w:val="es-ES_tradnl" w:eastAsia="es-ES"/>
        </w:rPr>
      </w:pPr>
    </w:p>
    <w:p w14:paraId="022ADE23" w14:textId="77777777" w:rsidR="003208F0" w:rsidRPr="003208F0" w:rsidRDefault="003208F0" w:rsidP="003208F0">
      <w:pPr>
        <w:suppressAutoHyphens/>
        <w:spacing w:line="276" w:lineRule="auto"/>
        <w:rPr>
          <w:rFonts w:eastAsia="Times New Roman" w:cs="Arial"/>
          <w:spacing w:val="-2"/>
          <w:lang w:val="es-ES_tradnl" w:eastAsia="es-ES"/>
        </w:rPr>
      </w:pPr>
      <w:r w:rsidRPr="003208F0">
        <w:rPr>
          <w:rFonts w:eastAsia="Times New Roman" w:cs="Arial"/>
          <w:spacing w:val="-2"/>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41988CF4" w14:textId="77777777" w:rsidR="003208F0" w:rsidRPr="003208F0" w:rsidRDefault="003208F0" w:rsidP="003208F0">
      <w:pPr>
        <w:suppressAutoHyphens/>
        <w:spacing w:line="276" w:lineRule="auto"/>
        <w:rPr>
          <w:rFonts w:eastAsia="Times New Roman" w:cs="Arial"/>
          <w:spacing w:val="-2"/>
          <w:lang w:val="es-ES_tradnl" w:eastAsia="es-ES"/>
        </w:rPr>
      </w:pPr>
    </w:p>
    <w:p w14:paraId="146434E0" w14:textId="77777777" w:rsidR="003208F0" w:rsidRPr="003208F0" w:rsidRDefault="003208F0" w:rsidP="003208F0">
      <w:pPr>
        <w:suppressAutoHyphens/>
        <w:spacing w:line="240" w:lineRule="auto"/>
        <w:ind w:left="426" w:right="420"/>
        <w:rPr>
          <w:rFonts w:eastAsia="Times New Roman" w:cs="Arial"/>
          <w:spacing w:val="-2"/>
          <w:sz w:val="22"/>
          <w:lang w:val="es-ES_tradnl" w:eastAsia="es-ES"/>
        </w:rPr>
      </w:pPr>
      <w:r w:rsidRPr="003208F0">
        <w:rPr>
          <w:rFonts w:eastAsia="Times New Roman" w:cs="Arial"/>
          <w:b/>
          <w:spacing w:val="-2"/>
          <w:sz w:val="22"/>
          <w:lang w:eastAsia="es-ES"/>
        </w:rPr>
        <w:t>“Artículo 10</w:t>
      </w:r>
      <w:r w:rsidRPr="003208F0">
        <w:rPr>
          <w:rFonts w:eastAsia="Times New Roman" w:cs="Arial"/>
          <w:b/>
          <w:bCs/>
          <w:spacing w:val="-2"/>
          <w:sz w:val="22"/>
          <w:lang w:eastAsia="es-ES"/>
        </w:rPr>
        <w:t>.</w:t>
      </w:r>
      <w:r w:rsidRPr="003208F0">
        <w:rPr>
          <w:rFonts w:eastAsia="Times New Roman" w:cs="Arial"/>
          <w:b/>
          <w:spacing w:val="-2"/>
          <w:sz w:val="22"/>
          <w:lang w:eastAsia="es-ES"/>
        </w:rPr>
        <w:t xml:space="preserve"> RESPONSABILIDAD DE LOS PROMOTORES. </w:t>
      </w:r>
      <w:r w:rsidRPr="003208F0">
        <w:rPr>
          <w:rFonts w:eastAsia="Times New Roman" w:cs="Arial"/>
          <w:b/>
          <w:spacing w:val="-2"/>
          <w:sz w:val="22"/>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3208F0">
        <w:rPr>
          <w:rFonts w:eastAsia="Times New Roman" w:cs="Arial"/>
          <w:b/>
          <w:spacing w:val="-2"/>
          <w:sz w:val="22"/>
          <w:lang w:eastAsia="es-ES"/>
        </w:rPr>
        <w:t xml:space="preserve"> sin perjuicio de la responsabilidad de los promotores frente a la correspondiente sociedad administradora del sistema general de pensiones.”</w:t>
      </w:r>
      <w:r w:rsidRPr="003208F0">
        <w:rPr>
          <w:rFonts w:eastAsia="Times New Roman" w:cs="Arial"/>
          <w:spacing w:val="-2"/>
          <w:sz w:val="22"/>
          <w:lang w:eastAsia="es-ES"/>
        </w:rPr>
        <w:t xml:space="preserve"> (Negrillas y subrayas fuera del texto)</w:t>
      </w:r>
    </w:p>
    <w:p w14:paraId="634D43C0" w14:textId="77777777" w:rsidR="003208F0" w:rsidRPr="003208F0" w:rsidRDefault="003208F0" w:rsidP="003208F0">
      <w:pPr>
        <w:suppressAutoHyphens/>
        <w:spacing w:line="276" w:lineRule="auto"/>
        <w:rPr>
          <w:rFonts w:eastAsia="Times New Roman" w:cs="Arial"/>
          <w:spacing w:val="-2"/>
          <w:lang w:val="es-ES_tradnl" w:eastAsia="es-ES"/>
        </w:rPr>
      </w:pPr>
    </w:p>
    <w:p w14:paraId="262CF671" w14:textId="77777777" w:rsidR="003208F0" w:rsidRPr="003208F0" w:rsidRDefault="003208F0" w:rsidP="003208F0">
      <w:pPr>
        <w:suppressAutoHyphens/>
        <w:spacing w:line="276" w:lineRule="auto"/>
        <w:rPr>
          <w:rFonts w:eastAsia="Times New Roman" w:cs="Arial"/>
          <w:spacing w:val="-2"/>
          <w:lang w:val="es-ES_tradnl" w:eastAsia="es-ES"/>
        </w:rPr>
      </w:pPr>
      <w:r w:rsidRPr="003208F0">
        <w:rPr>
          <w:rFonts w:eastAsia="Times New Roman" w:cs="Arial"/>
          <w:spacing w:val="-2"/>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25F710CA" w14:textId="77777777" w:rsidR="003208F0" w:rsidRPr="003208F0" w:rsidRDefault="003208F0" w:rsidP="003208F0">
      <w:pPr>
        <w:suppressAutoHyphens/>
        <w:spacing w:line="276" w:lineRule="auto"/>
        <w:rPr>
          <w:rFonts w:eastAsia="Times New Roman" w:cs="Arial"/>
          <w:spacing w:val="-2"/>
          <w:lang w:val="es-ES_tradnl" w:eastAsia="es-ES"/>
        </w:rPr>
      </w:pPr>
    </w:p>
    <w:p w14:paraId="124BD0A7" w14:textId="77777777" w:rsidR="003208F0" w:rsidRPr="003208F0" w:rsidRDefault="003208F0" w:rsidP="003208F0">
      <w:pPr>
        <w:suppressAutoHyphens/>
        <w:spacing w:line="276" w:lineRule="auto"/>
        <w:rPr>
          <w:rFonts w:eastAsia="Times New Roman" w:cs="Arial"/>
          <w:spacing w:val="-2"/>
          <w:lang w:val="es-ES_tradnl" w:eastAsia="es-ES"/>
        </w:rPr>
      </w:pPr>
      <w:r w:rsidRPr="003208F0">
        <w:rPr>
          <w:rFonts w:eastAsia="Times New Roman" w:cs="Arial"/>
          <w:spacing w:val="-2"/>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3208F0">
        <w:rPr>
          <w:rFonts w:eastAsia="Times New Roman" w:cs="Arial"/>
          <w:spacing w:val="-2"/>
          <w:lang w:val="es-ES_tradnl" w:eastAsia="es-ES"/>
        </w:rPr>
        <w:lastRenderedPageBreak/>
        <w:t xml:space="preserve">múltiples demanda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01906426" w14:textId="77777777" w:rsidR="003208F0" w:rsidRPr="003208F0" w:rsidRDefault="003208F0" w:rsidP="003208F0">
      <w:pPr>
        <w:suppressAutoHyphens/>
        <w:spacing w:line="276" w:lineRule="auto"/>
        <w:rPr>
          <w:rFonts w:eastAsia="Times New Roman" w:cs="Arial"/>
          <w:spacing w:val="-2"/>
          <w:lang w:val="es-ES_tradnl" w:eastAsia="es-ES"/>
        </w:rPr>
      </w:pPr>
    </w:p>
    <w:p w14:paraId="1B5EB23D" w14:textId="77777777" w:rsidR="003208F0" w:rsidRPr="003208F0" w:rsidRDefault="003208F0" w:rsidP="003208F0">
      <w:pPr>
        <w:suppressAutoHyphens/>
        <w:spacing w:line="276" w:lineRule="auto"/>
        <w:rPr>
          <w:rFonts w:eastAsia="Times New Roman" w:cs="Arial"/>
          <w:spacing w:val="-2"/>
          <w:lang w:val="es-ES_tradnl" w:eastAsia="es-ES"/>
        </w:rPr>
      </w:pPr>
      <w:r w:rsidRPr="003208F0">
        <w:rPr>
          <w:rFonts w:eastAsia="Times New Roman" w:cs="Arial"/>
          <w:spacing w:val="-2"/>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1AE89CFD" w14:textId="77777777" w:rsidR="003208F0" w:rsidRPr="003208F0" w:rsidRDefault="003208F0" w:rsidP="003208F0">
      <w:pPr>
        <w:suppressAutoHyphens/>
        <w:spacing w:line="276" w:lineRule="auto"/>
        <w:rPr>
          <w:rFonts w:eastAsia="Times New Roman" w:cs="Arial"/>
          <w:spacing w:val="-2"/>
          <w:lang w:val="es-ES_tradnl" w:eastAsia="es-ES"/>
        </w:rPr>
      </w:pPr>
    </w:p>
    <w:p w14:paraId="68DB582F" w14:textId="77777777" w:rsidR="003208F0" w:rsidRPr="003208F0" w:rsidRDefault="003208F0" w:rsidP="003208F0">
      <w:pPr>
        <w:suppressAutoHyphens/>
        <w:spacing w:line="276" w:lineRule="auto"/>
        <w:rPr>
          <w:rFonts w:eastAsia="Times New Roman" w:cs="Arial"/>
          <w:spacing w:val="-2"/>
          <w:lang w:val="es-ES_tradnl" w:eastAsia="es-ES"/>
        </w:rPr>
      </w:pPr>
      <w:r w:rsidRPr="003208F0">
        <w:rPr>
          <w:rFonts w:eastAsia="Times New Roman" w:cs="Arial"/>
          <w:spacing w:val="-2"/>
          <w:lang w:val="es-ES_tradnl" w:eastAsia="es-ES"/>
        </w:rPr>
        <w:t>El anterior es mi sentir jurídico en estos casos, pero itero, me corresponde acatar el exhorto hecho por la Sala de Casación y por eso suscribí la sentencia.</w:t>
      </w:r>
    </w:p>
    <w:p w14:paraId="41D2E318" w14:textId="77777777" w:rsidR="003208F0" w:rsidRPr="003208F0" w:rsidRDefault="003208F0" w:rsidP="003208F0">
      <w:pPr>
        <w:suppressAutoHyphens/>
        <w:spacing w:line="276" w:lineRule="auto"/>
        <w:rPr>
          <w:rFonts w:eastAsia="Times New Roman" w:cs="Arial"/>
          <w:spacing w:val="-2"/>
          <w:lang w:val="es-ES_tradnl" w:eastAsia="es-ES"/>
        </w:rPr>
      </w:pPr>
    </w:p>
    <w:p w14:paraId="525EF3F9" w14:textId="77777777" w:rsidR="003208F0" w:rsidRPr="003208F0" w:rsidRDefault="003208F0" w:rsidP="003208F0">
      <w:pPr>
        <w:spacing w:line="276" w:lineRule="auto"/>
        <w:rPr>
          <w:rFonts w:eastAsia="Times New Roman" w:cs="Arial"/>
          <w:lang w:eastAsia="es-ES"/>
        </w:rPr>
      </w:pPr>
      <w:r w:rsidRPr="003208F0">
        <w:rPr>
          <w:rFonts w:eastAsia="Times New Roman" w:cs="Arial"/>
          <w:lang w:eastAsia="es-ES"/>
        </w:rPr>
        <w:t>Dejo así aclarado mi voto.</w:t>
      </w:r>
    </w:p>
    <w:p w14:paraId="1FC272A6" w14:textId="77777777" w:rsidR="003208F0" w:rsidRPr="003208F0" w:rsidRDefault="003208F0" w:rsidP="003208F0">
      <w:pPr>
        <w:widowControl w:val="0"/>
        <w:autoSpaceDE w:val="0"/>
        <w:autoSpaceDN w:val="0"/>
        <w:adjustRightInd w:val="0"/>
        <w:spacing w:line="276" w:lineRule="auto"/>
        <w:jc w:val="left"/>
        <w:rPr>
          <w:rFonts w:eastAsia="Calibri" w:cs="Arial"/>
        </w:rPr>
      </w:pPr>
    </w:p>
    <w:p w14:paraId="01B4FFF5" w14:textId="77777777" w:rsidR="003208F0" w:rsidRPr="003208F0" w:rsidRDefault="003208F0" w:rsidP="003208F0">
      <w:pPr>
        <w:widowControl w:val="0"/>
        <w:autoSpaceDE w:val="0"/>
        <w:autoSpaceDN w:val="0"/>
        <w:adjustRightInd w:val="0"/>
        <w:spacing w:line="276" w:lineRule="auto"/>
        <w:jc w:val="left"/>
        <w:rPr>
          <w:rFonts w:eastAsia="Calibri" w:cs="Arial"/>
        </w:rPr>
      </w:pPr>
    </w:p>
    <w:p w14:paraId="17CC0F95" w14:textId="77777777" w:rsidR="003208F0" w:rsidRPr="003208F0" w:rsidRDefault="003208F0" w:rsidP="003208F0">
      <w:pPr>
        <w:widowControl w:val="0"/>
        <w:autoSpaceDE w:val="0"/>
        <w:autoSpaceDN w:val="0"/>
        <w:adjustRightInd w:val="0"/>
        <w:spacing w:line="276" w:lineRule="auto"/>
        <w:jc w:val="left"/>
        <w:rPr>
          <w:rFonts w:eastAsia="Calibri" w:cs="Arial"/>
        </w:rPr>
      </w:pPr>
    </w:p>
    <w:p w14:paraId="0A7E75BE" w14:textId="77777777" w:rsidR="003208F0" w:rsidRPr="003208F0" w:rsidRDefault="003208F0" w:rsidP="003208F0">
      <w:pPr>
        <w:tabs>
          <w:tab w:val="center" w:pos="4420"/>
        </w:tabs>
        <w:spacing w:line="276" w:lineRule="auto"/>
        <w:rPr>
          <w:rFonts w:eastAsia="Calibri" w:cs="Arial"/>
        </w:rPr>
      </w:pPr>
    </w:p>
    <w:p w14:paraId="30779D64" w14:textId="77777777" w:rsidR="003208F0" w:rsidRPr="003208F0" w:rsidRDefault="003208F0" w:rsidP="003208F0">
      <w:pPr>
        <w:widowControl w:val="0"/>
        <w:autoSpaceDE w:val="0"/>
        <w:autoSpaceDN w:val="0"/>
        <w:adjustRightInd w:val="0"/>
        <w:spacing w:line="276" w:lineRule="auto"/>
        <w:jc w:val="center"/>
        <w:rPr>
          <w:rFonts w:eastAsia="Calibri" w:cs="Arial"/>
          <w:b/>
        </w:rPr>
      </w:pPr>
      <w:r w:rsidRPr="003208F0">
        <w:rPr>
          <w:rFonts w:eastAsia="Calibri" w:cs="Arial"/>
          <w:b/>
        </w:rPr>
        <w:t>JULIO CÉSAR SALAZAR MUÑOZ</w:t>
      </w:r>
    </w:p>
    <w:p w14:paraId="4A22E4C5" w14:textId="144057E2" w:rsidR="0074302A" w:rsidRPr="003208F0" w:rsidRDefault="003208F0" w:rsidP="003208F0">
      <w:pPr>
        <w:widowControl w:val="0"/>
        <w:autoSpaceDE w:val="0"/>
        <w:autoSpaceDN w:val="0"/>
        <w:adjustRightInd w:val="0"/>
        <w:spacing w:line="276" w:lineRule="auto"/>
        <w:jc w:val="center"/>
        <w:rPr>
          <w:rFonts w:eastAsia="Calibri" w:cs="Arial"/>
        </w:rPr>
      </w:pPr>
      <w:r w:rsidRPr="003208F0">
        <w:rPr>
          <w:rFonts w:eastAsia="Calibri" w:cs="Arial"/>
        </w:rPr>
        <w:t>Magistrado</w:t>
      </w:r>
    </w:p>
    <w:sectPr w:rsidR="0074302A" w:rsidRPr="003208F0" w:rsidSect="007350C9">
      <w:headerReference w:type="default" r:id="rId12"/>
      <w:pgSz w:w="12242" w:h="18722" w:code="258"/>
      <w:pgMar w:top="1871" w:right="1304" w:bottom="1304" w:left="1871"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0C87E8E0"/>
  <w15:commentEx w15:done="0" w15:paraId="6C0B755F" w15:paraIdParent="0C87E8E0"/>
  <w15:commentEx w15:done="0" w15:paraId="436A3E8F" w15:paraIdParent="0C87E8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1D4791" w16cex:dateUtc="2020-12-10T17:44:02.257Z"/>
  <w16cex:commentExtensible w16cex:durableId="75CE85B0" w16cex:dateUtc="2020-12-10T21:58:56.435Z"/>
  <w16cex:commentExtensible w16cex:durableId="3F418F80" w16cex:dateUtc="2020-12-11T00:31:14.946Z"/>
</w16cex:commentsExtensible>
</file>

<file path=word/commentsIds.xml><?xml version="1.0" encoding="utf-8"?>
<w16cid:commentsIds xmlns:mc="http://schemas.openxmlformats.org/markup-compatibility/2006" xmlns:w16cid="http://schemas.microsoft.com/office/word/2016/wordml/cid" mc:Ignorable="w16cid">
  <w16cid:commentId w16cid:paraId="0C87E8E0" w16cid:durableId="0C1D4791"/>
  <w16cid:commentId w16cid:paraId="6C0B755F" w16cid:durableId="75CE85B0"/>
  <w16cid:commentId w16cid:paraId="436A3E8F" w16cid:durableId="3F418F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3DB45" w14:textId="77777777" w:rsidR="001B1E73" w:rsidRDefault="001B1E73" w:rsidP="00F62059">
      <w:pPr>
        <w:spacing w:line="240" w:lineRule="auto"/>
      </w:pPr>
      <w:r>
        <w:separator/>
      </w:r>
    </w:p>
  </w:endnote>
  <w:endnote w:type="continuationSeparator" w:id="0">
    <w:p w14:paraId="39AB1B19" w14:textId="77777777" w:rsidR="001B1E73" w:rsidRDefault="001B1E73" w:rsidP="00F620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Che">
    <w:panose1 w:val="02030609000101010101"/>
    <w:charset w:val="81"/>
    <w:family w:val="modern"/>
    <w:pitch w:val="fixed"/>
    <w:sig w:usb0="B00002AF" w:usb1="69D77CFB" w:usb2="00000030" w:usb3="00000000" w:csb0="0008009F" w:csb1="00000000"/>
  </w:font>
  <w:font w:name="Dotum">
    <w:altName w:val="돋움"/>
    <w:panose1 w:val="020B0600000101010101"/>
    <w:charset w:val="81"/>
    <w:family w:val="modern"/>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19542" w14:textId="77777777" w:rsidR="001B1E73" w:rsidRDefault="001B1E73" w:rsidP="00F62059">
      <w:pPr>
        <w:spacing w:line="240" w:lineRule="auto"/>
      </w:pPr>
      <w:r>
        <w:separator/>
      </w:r>
    </w:p>
  </w:footnote>
  <w:footnote w:type="continuationSeparator" w:id="0">
    <w:p w14:paraId="5C4C60EE" w14:textId="77777777" w:rsidR="001B1E73" w:rsidRDefault="001B1E73" w:rsidP="00F62059">
      <w:pPr>
        <w:spacing w:line="240" w:lineRule="auto"/>
      </w:pPr>
      <w:r>
        <w:continuationSeparator/>
      </w:r>
    </w:p>
  </w:footnote>
  <w:footnote w:id="1">
    <w:p w14:paraId="06CD5B59" w14:textId="77777777" w:rsidR="00D60AF3" w:rsidRPr="00DE3129" w:rsidRDefault="00D60AF3" w:rsidP="00DE3129">
      <w:pPr>
        <w:pStyle w:val="Textonotapie"/>
        <w:jc w:val="both"/>
        <w:rPr>
          <w:rFonts w:cs="Arial"/>
          <w:sz w:val="18"/>
          <w:szCs w:val="18"/>
          <w:lang w:val="es-CO"/>
        </w:rPr>
      </w:pPr>
      <w:r w:rsidRPr="00DE3129">
        <w:rPr>
          <w:rStyle w:val="Refdenotaalpie"/>
          <w:rFonts w:cs="Arial"/>
          <w:sz w:val="18"/>
          <w:szCs w:val="18"/>
        </w:rPr>
        <w:footnoteRef/>
      </w:r>
      <w:r w:rsidRPr="00DE3129">
        <w:rPr>
          <w:rFonts w:cs="Arial"/>
          <w:sz w:val="18"/>
          <w:szCs w:val="18"/>
        </w:rPr>
        <w:t xml:space="preserve"> </w:t>
      </w:r>
      <w:r w:rsidRPr="00DE3129">
        <w:rPr>
          <w:rFonts w:cs="Arial"/>
          <w:sz w:val="18"/>
          <w:szCs w:val="18"/>
          <w:lang w:val="es-CO"/>
        </w:rPr>
        <w:t xml:space="preserve">Título tomado de la sentencia </w:t>
      </w:r>
      <w:r w:rsidRPr="00DE3129">
        <w:rPr>
          <w:rFonts w:cs="Arial"/>
          <w:sz w:val="18"/>
          <w:szCs w:val="18"/>
        </w:rPr>
        <w:t xml:space="preserve">del 8 de mayo de </w:t>
      </w:r>
      <w:proofErr w:type="spellStart"/>
      <w:r w:rsidRPr="00DE3129">
        <w:rPr>
          <w:rFonts w:cs="Arial"/>
          <w:sz w:val="18"/>
          <w:szCs w:val="18"/>
        </w:rPr>
        <w:t>2019SL</w:t>
      </w:r>
      <w:proofErr w:type="spellEnd"/>
      <w:r w:rsidRPr="00DE3129">
        <w:rPr>
          <w:rFonts w:cs="Arial"/>
          <w:sz w:val="18"/>
          <w:szCs w:val="18"/>
        </w:rPr>
        <w:t xml:space="preserve"> 1688-2019, Radicado 68838, con Ponencia de la Dra. Clara Cecilia Dueñas Quevedo</w:t>
      </w:r>
    </w:p>
  </w:footnote>
  <w:footnote w:id="2">
    <w:p w14:paraId="0F3616B7" w14:textId="77777777" w:rsidR="00D60AF3" w:rsidRPr="00DE3129" w:rsidRDefault="00D60AF3" w:rsidP="00DE3129">
      <w:pPr>
        <w:pStyle w:val="Textonotapie"/>
        <w:jc w:val="both"/>
        <w:rPr>
          <w:rFonts w:cs="Arial"/>
          <w:sz w:val="18"/>
          <w:szCs w:val="18"/>
          <w:lang w:val="es-CO"/>
        </w:rPr>
      </w:pPr>
      <w:r w:rsidRPr="00DE3129">
        <w:rPr>
          <w:rStyle w:val="Refdenotaalpie"/>
          <w:rFonts w:cs="Arial"/>
          <w:sz w:val="18"/>
          <w:szCs w:val="18"/>
        </w:rPr>
        <w:footnoteRef/>
      </w:r>
      <w:r w:rsidRPr="00DE3129">
        <w:rPr>
          <w:rFonts w:cs="Arial"/>
          <w:sz w:val="18"/>
          <w:szCs w:val="18"/>
        </w:rPr>
        <w:t xml:space="preserve"> </w:t>
      </w:r>
      <w:r w:rsidRPr="00DE3129">
        <w:rPr>
          <w:rFonts w:cs="Arial"/>
          <w:sz w:val="18"/>
          <w:szCs w:val="18"/>
          <w:lang w:val="es-CO"/>
        </w:rPr>
        <w:t xml:space="preserve">Estatuto Orgánico del Sistema Financiero </w:t>
      </w:r>
    </w:p>
  </w:footnote>
  <w:footnote w:id="3">
    <w:p w14:paraId="1BD9BA20" w14:textId="77777777" w:rsidR="00A565EC" w:rsidRPr="00DE3129" w:rsidRDefault="00A565EC" w:rsidP="00DE3129">
      <w:pPr>
        <w:pStyle w:val="Textonotapie"/>
        <w:jc w:val="both"/>
        <w:rPr>
          <w:rFonts w:cs="Arial"/>
          <w:sz w:val="18"/>
          <w:szCs w:val="18"/>
          <w:lang w:val="es-CO"/>
        </w:rPr>
      </w:pPr>
      <w:r w:rsidRPr="00DE3129">
        <w:rPr>
          <w:rStyle w:val="Refdenotaalpie"/>
          <w:rFonts w:cs="Arial"/>
          <w:sz w:val="18"/>
          <w:szCs w:val="18"/>
        </w:rPr>
        <w:footnoteRef/>
      </w:r>
      <w:r w:rsidRPr="00DE3129">
        <w:rPr>
          <w:rFonts w:cs="Arial"/>
          <w:sz w:val="18"/>
          <w:szCs w:val="18"/>
        </w:rPr>
        <w:t xml:space="preserve"> </w:t>
      </w:r>
      <w:r w:rsidRPr="00DE3129">
        <w:rPr>
          <w:rFonts w:cs="Arial"/>
          <w:sz w:val="18"/>
          <w:szCs w:val="18"/>
          <w:lang w:val="es-CO"/>
        </w:rPr>
        <w:t xml:space="preserve">Título tomado de la sentencia </w:t>
      </w:r>
      <w:r w:rsidRPr="00DE3129">
        <w:rPr>
          <w:rFonts w:cs="Arial"/>
          <w:sz w:val="18"/>
          <w:szCs w:val="18"/>
        </w:rPr>
        <w:t xml:space="preserve">del 8 de mayo de </w:t>
      </w:r>
      <w:proofErr w:type="spellStart"/>
      <w:r w:rsidRPr="00DE3129">
        <w:rPr>
          <w:rFonts w:cs="Arial"/>
          <w:sz w:val="18"/>
          <w:szCs w:val="18"/>
        </w:rPr>
        <w:t>2019SL</w:t>
      </w:r>
      <w:proofErr w:type="spellEnd"/>
      <w:r w:rsidRPr="00DE3129">
        <w:rPr>
          <w:rFonts w:cs="Arial"/>
          <w:sz w:val="18"/>
          <w:szCs w:val="18"/>
        </w:rPr>
        <w:t xml:space="preserve"> 1688-2019, Radicado 68838, con Ponencia de la Dra. Clara Cecilia Dueñas Quevedo</w:t>
      </w:r>
    </w:p>
  </w:footnote>
  <w:footnote w:id="4">
    <w:p w14:paraId="6154AE76" w14:textId="77777777" w:rsidR="00A565EC" w:rsidRPr="00DE3129" w:rsidRDefault="00A565EC" w:rsidP="00DE3129">
      <w:pPr>
        <w:pStyle w:val="Textonotapie"/>
        <w:jc w:val="both"/>
        <w:rPr>
          <w:rFonts w:cs="Arial"/>
          <w:sz w:val="18"/>
          <w:szCs w:val="18"/>
          <w:lang w:val="es-CO"/>
        </w:rPr>
      </w:pPr>
      <w:r w:rsidRPr="00DE3129">
        <w:rPr>
          <w:rStyle w:val="Refdenotaalpie"/>
          <w:rFonts w:cs="Arial"/>
          <w:sz w:val="18"/>
          <w:szCs w:val="18"/>
        </w:rPr>
        <w:footnoteRef/>
      </w:r>
      <w:r w:rsidRPr="00DE3129">
        <w:rPr>
          <w:rFonts w:cs="Arial"/>
          <w:sz w:val="18"/>
          <w:szCs w:val="18"/>
        </w:rPr>
        <w:t xml:space="preserve"> </w:t>
      </w:r>
      <w:r w:rsidRPr="00DE3129">
        <w:rPr>
          <w:rFonts w:cs="Arial"/>
          <w:sz w:val="18"/>
          <w:szCs w:val="18"/>
          <w:lang w:val="es-CO"/>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5E2B8" w14:textId="2DE6D83C" w:rsidR="00F62059" w:rsidRPr="00EB63E9" w:rsidRDefault="00F62059" w:rsidP="00EB63E9">
    <w:pPr>
      <w:pStyle w:val="NormalWeb"/>
      <w:tabs>
        <w:tab w:val="left" w:pos="1134"/>
      </w:tabs>
      <w:spacing w:before="0" w:beforeAutospacing="0" w:after="0" w:afterAutospacing="0"/>
      <w:jc w:val="both"/>
      <w:rPr>
        <w:rFonts w:ascii="Arial" w:hAnsi="Arial" w:cs="Arial"/>
        <w:sz w:val="18"/>
        <w:szCs w:val="14"/>
      </w:rPr>
    </w:pPr>
    <w:r w:rsidRPr="00EB63E9">
      <w:rPr>
        <w:rFonts w:ascii="Arial" w:hAnsi="Arial" w:cs="Arial"/>
        <w:sz w:val="18"/>
        <w:szCs w:val="14"/>
      </w:rPr>
      <w:t xml:space="preserve">Radicación No.: </w:t>
    </w:r>
    <w:r w:rsidRPr="00EB63E9">
      <w:rPr>
        <w:rFonts w:ascii="Arial" w:hAnsi="Arial" w:cs="Arial"/>
        <w:sz w:val="18"/>
        <w:szCs w:val="14"/>
      </w:rPr>
      <w:tab/>
      <w:t>66001-31-05-001-2017-00547-01</w:t>
    </w:r>
  </w:p>
  <w:p w14:paraId="68879EF5" w14:textId="77777777" w:rsidR="00F62059" w:rsidRPr="00EB63E9" w:rsidRDefault="00F62059" w:rsidP="00EB63E9">
    <w:pPr>
      <w:pStyle w:val="NormalWeb"/>
      <w:tabs>
        <w:tab w:val="left" w:pos="1134"/>
      </w:tabs>
      <w:spacing w:before="0" w:beforeAutospacing="0" w:after="0" w:afterAutospacing="0"/>
      <w:jc w:val="both"/>
      <w:rPr>
        <w:rFonts w:ascii="Arial" w:hAnsi="Arial" w:cs="Arial"/>
        <w:sz w:val="18"/>
        <w:szCs w:val="14"/>
      </w:rPr>
    </w:pPr>
    <w:r w:rsidRPr="00EB63E9">
      <w:rPr>
        <w:rFonts w:ascii="Arial" w:hAnsi="Arial" w:cs="Arial"/>
        <w:sz w:val="18"/>
        <w:szCs w:val="14"/>
      </w:rPr>
      <w:t xml:space="preserve">Proceso: </w:t>
    </w:r>
    <w:r w:rsidRPr="00EB63E9">
      <w:rPr>
        <w:rFonts w:ascii="Arial" w:hAnsi="Arial" w:cs="Arial"/>
        <w:sz w:val="18"/>
        <w:szCs w:val="14"/>
      </w:rPr>
      <w:tab/>
    </w:r>
    <w:r w:rsidRPr="00EB63E9">
      <w:rPr>
        <w:rFonts w:ascii="Arial" w:hAnsi="Arial" w:cs="Arial"/>
        <w:sz w:val="18"/>
        <w:szCs w:val="14"/>
      </w:rPr>
      <w:tab/>
      <w:t xml:space="preserve">Ordinario Laboral </w:t>
    </w:r>
  </w:p>
  <w:p w14:paraId="35EA0F6C" w14:textId="7CEB0634" w:rsidR="00F62059" w:rsidRPr="00EB63E9" w:rsidRDefault="00F62059" w:rsidP="00EB63E9">
    <w:pPr>
      <w:pStyle w:val="NormalWeb"/>
      <w:tabs>
        <w:tab w:val="left" w:pos="1134"/>
      </w:tabs>
      <w:spacing w:before="0" w:beforeAutospacing="0" w:after="0" w:afterAutospacing="0"/>
      <w:jc w:val="both"/>
      <w:rPr>
        <w:rFonts w:ascii="Arial" w:hAnsi="Arial" w:cs="Arial"/>
        <w:sz w:val="18"/>
        <w:szCs w:val="14"/>
      </w:rPr>
    </w:pPr>
    <w:r w:rsidRPr="00EB63E9">
      <w:rPr>
        <w:rFonts w:ascii="Arial" w:hAnsi="Arial" w:cs="Arial"/>
        <w:sz w:val="18"/>
        <w:szCs w:val="14"/>
      </w:rPr>
      <w:t xml:space="preserve">Demandante: </w:t>
    </w:r>
    <w:r w:rsidRPr="00EB63E9">
      <w:rPr>
        <w:rFonts w:ascii="Arial" w:hAnsi="Arial" w:cs="Arial"/>
        <w:sz w:val="18"/>
        <w:szCs w:val="14"/>
      </w:rPr>
      <w:tab/>
    </w:r>
    <w:r w:rsidRPr="00EB63E9">
      <w:rPr>
        <w:rFonts w:ascii="Arial" w:hAnsi="Arial" w:cs="Arial"/>
        <w:sz w:val="18"/>
        <w:szCs w:val="14"/>
      </w:rPr>
      <w:tab/>
    </w:r>
    <w:proofErr w:type="spellStart"/>
    <w:r w:rsidRPr="00EB63E9">
      <w:rPr>
        <w:rFonts w:ascii="Arial" w:hAnsi="Arial" w:cs="Arial"/>
        <w:sz w:val="18"/>
        <w:szCs w:val="14"/>
      </w:rPr>
      <w:t>Ledys</w:t>
    </w:r>
    <w:proofErr w:type="spellEnd"/>
    <w:r w:rsidRPr="00EB63E9">
      <w:rPr>
        <w:rFonts w:ascii="Arial" w:hAnsi="Arial" w:cs="Arial"/>
        <w:sz w:val="18"/>
        <w:szCs w:val="14"/>
      </w:rPr>
      <w:t xml:space="preserve"> del Carmen Viera Pineda</w:t>
    </w:r>
  </w:p>
  <w:p w14:paraId="5247E864" w14:textId="697989C7" w:rsidR="00F62059" w:rsidRPr="00EB63E9" w:rsidRDefault="00F62059" w:rsidP="00EB63E9">
    <w:pPr>
      <w:pStyle w:val="NormalWeb"/>
      <w:tabs>
        <w:tab w:val="left" w:pos="1134"/>
      </w:tabs>
      <w:spacing w:before="0" w:beforeAutospacing="0" w:after="0" w:afterAutospacing="0"/>
      <w:jc w:val="both"/>
      <w:rPr>
        <w:rFonts w:ascii="Arial" w:hAnsi="Arial" w:cs="Arial"/>
        <w:sz w:val="18"/>
        <w:szCs w:val="14"/>
      </w:rPr>
    </w:pPr>
    <w:r w:rsidRPr="00EB63E9">
      <w:rPr>
        <w:rFonts w:ascii="Arial" w:hAnsi="Arial" w:cs="Arial"/>
        <w:sz w:val="18"/>
        <w:szCs w:val="14"/>
      </w:rPr>
      <w:t xml:space="preserve">Demandado: </w:t>
    </w:r>
    <w:r w:rsidRPr="00EB63E9">
      <w:rPr>
        <w:rFonts w:ascii="Arial" w:hAnsi="Arial" w:cs="Arial"/>
        <w:sz w:val="18"/>
        <w:szCs w:val="14"/>
      </w:rPr>
      <w:tab/>
    </w:r>
    <w:r w:rsidRPr="00EB63E9">
      <w:rPr>
        <w:rFonts w:ascii="Arial" w:hAnsi="Arial" w:cs="Arial"/>
        <w:sz w:val="18"/>
        <w:szCs w:val="14"/>
      </w:rPr>
      <w:tab/>
      <w:t>Porvenir S.A. y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9121BCD"/>
    <w:multiLevelType w:val="multilevel"/>
    <w:tmpl w:val="6098316A"/>
    <w:lvl w:ilvl="0">
      <w:start w:val="6"/>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nsid w:val="158F4095"/>
    <w:multiLevelType w:val="hybridMultilevel"/>
    <w:tmpl w:val="C0FCFFD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D786414"/>
    <w:multiLevelType w:val="hybridMultilevel"/>
    <w:tmpl w:val="4A9C92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C42761D"/>
    <w:multiLevelType w:val="multilevel"/>
    <w:tmpl w:val="5302D1FA"/>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6"/>
  </w:num>
  <w:num w:numId="2">
    <w:abstractNumId w:val="4"/>
  </w:num>
  <w:num w:numId="3">
    <w:abstractNumId w:val="2"/>
  </w:num>
  <w:num w:numId="4">
    <w:abstractNumId w:val="5"/>
  </w:num>
  <w:num w:numId="5">
    <w:abstractNumId w:val="8"/>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bering>
</file>

<file path=word/people.xml><?xml version="1.0" encoding="utf-8"?>
<w15:people xmlns:mc="http://schemas.openxmlformats.org/markup-compatibility/2006" xmlns:w15="http://schemas.microsoft.com/office/word/2012/wordml" mc:Ignorable="w15">
  <w15:person w15:author="Julio Cesar Salazar Muñoz">
    <w15:presenceInfo w15:providerId="AD" w15:userId="S::jsalazam@cendoj.ramajudicial.gov.co::0c1ad900-a666-453a-a3df-dd60b13d26ec"/>
  </w15:person>
  <w15:person w15:author="Ana Lucia Caicedo Calderon">
    <w15:presenceInfo w15:providerId="AD" w15:userId="S::acaicedc@cendoj.ramajudicial.gov.co::8f6ed62d-7663-49fa-a89a-975c13c4c4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059"/>
    <w:rsid w:val="000025E1"/>
    <w:rsid w:val="00005409"/>
    <w:rsid w:val="00006655"/>
    <w:rsid w:val="00025823"/>
    <w:rsid w:val="00034EC9"/>
    <w:rsid w:val="00056645"/>
    <w:rsid w:val="00082C58"/>
    <w:rsid w:val="000A5B89"/>
    <w:rsid w:val="000F6DBF"/>
    <w:rsid w:val="001363CA"/>
    <w:rsid w:val="001B1E73"/>
    <w:rsid w:val="001E1C70"/>
    <w:rsid w:val="00267317"/>
    <w:rsid w:val="0029405A"/>
    <w:rsid w:val="002D74B9"/>
    <w:rsid w:val="00312EB5"/>
    <w:rsid w:val="003208F0"/>
    <w:rsid w:val="003D28F5"/>
    <w:rsid w:val="003D3657"/>
    <w:rsid w:val="00403232"/>
    <w:rsid w:val="00457FCD"/>
    <w:rsid w:val="00491988"/>
    <w:rsid w:val="004D1C04"/>
    <w:rsid w:val="00521E6E"/>
    <w:rsid w:val="005B5103"/>
    <w:rsid w:val="00713132"/>
    <w:rsid w:val="007350C9"/>
    <w:rsid w:val="0074302A"/>
    <w:rsid w:val="007506A2"/>
    <w:rsid w:val="00781B8B"/>
    <w:rsid w:val="008548ED"/>
    <w:rsid w:val="008D3D40"/>
    <w:rsid w:val="00907202"/>
    <w:rsid w:val="00965580"/>
    <w:rsid w:val="009B4BBC"/>
    <w:rsid w:val="009D28BF"/>
    <w:rsid w:val="00A565EC"/>
    <w:rsid w:val="00B12555"/>
    <w:rsid w:val="00B760A1"/>
    <w:rsid w:val="00C07E28"/>
    <w:rsid w:val="00C321ED"/>
    <w:rsid w:val="00C364F0"/>
    <w:rsid w:val="00C570D4"/>
    <w:rsid w:val="00CA083C"/>
    <w:rsid w:val="00CC6A22"/>
    <w:rsid w:val="00D15CFF"/>
    <w:rsid w:val="00D40957"/>
    <w:rsid w:val="00D5396D"/>
    <w:rsid w:val="00D60AF3"/>
    <w:rsid w:val="00DD617C"/>
    <w:rsid w:val="00DE3129"/>
    <w:rsid w:val="00DE7472"/>
    <w:rsid w:val="00E44599"/>
    <w:rsid w:val="00EB63E9"/>
    <w:rsid w:val="00EC2086"/>
    <w:rsid w:val="00EC4D9A"/>
    <w:rsid w:val="00F551A6"/>
    <w:rsid w:val="00F62059"/>
    <w:rsid w:val="3923122A"/>
    <w:rsid w:val="44CAB556"/>
    <w:rsid w:val="4978DCF4"/>
    <w:rsid w:val="585A9D0D"/>
    <w:rsid w:val="5E73B16E"/>
    <w:rsid w:val="77DA6C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unhideWhenUsed/>
    <w:qFormat/>
    <w:rsid w:val="00F62059"/>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205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62059"/>
  </w:style>
  <w:style w:type="paragraph" w:styleId="Piedepgina">
    <w:name w:val="footer"/>
    <w:basedOn w:val="Normal"/>
    <w:link w:val="PiedepginaCar"/>
    <w:uiPriority w:val="99"/>
    <w:unhideWhenUsed/>
    <w:rsid w:val="00F6205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62059"/>
  </w:style>
  <w:style w:type="paragraph" w:styleId="NormalWeb">
    <w:name w:val="Normal (Web)"/>
    <w:basedOn w:val="Normal"/>
    <w:uiPriority w:val="99"/>
    <w:unhideWhenUsed/>
    <w:rsid w:val="00F62059"/>
    <w:pPr>
      <w:spacing w:before="100" w:beforeAutospacing="1" w:after="100" w:afterAutospacing="1" w:line="240" w:lineRule="auto"/>
      <w:jc w:val="left"/>
    </w:pPr>
    <w:rPr>
      <w:rFonts w:ascii="Times New Roman" w:eastAsia="Times New Roman" w:hAnsi="Times New Roman" w:cs="Times New Roman"/>
      <w:lang w:val="es-ES" w:eastAsia="es-ES"/>
    </w:rPr>
  </w:style>
  <w:style w:type="character" w:customStyle="1" w:styleId="normaltextrun">
    <w:name w:val="normaltextrun"/>
    <w:basedOn w:val="Fuentedeprrafopredeter"/>
    <w:rsid w:val="00F62059"/>
  </w:style>
  <w:style w:type="paragraph" w:customStyle="1" w:styleId="paragraph">
    <w:name w:val="paragraph"/>
    <w:basedOn w:val="Normal"/>
    <w:rsid w:val="00F62059"/>
    <w:pPr>
      <w:spacing w:before="100" w:beforeAutospacing="1" w:after="100" w:afterAutospacing="1" w:line="240" w:lineRule="auto"/>
      <w:jc w:val="left"/>
    </w:pPr>
    <w:rPr>
      <w:rFonts w:ascii="Times New Roman" w:eastAsia="Times New Roman" w:hAnsi="Times New Roman" w:cs="Times New Roman"/>
      <w:lang w:eastAsia="es-ES_tradnl"/>
    </w:rPr>
  </w:style>
  <w:style w:type="character" w:customStyle="1" w:styleId="eop">
    <w:name w:val="eop"/>
    <w:basedOn w:val="Fuentedeprrafopredeter"/>
    <w:rsid w:val="00F62059"/>
  </w:style>
  <w:style w:type="character" w:customStyle="1" w:styleId="Ttulo4Car">
    <w:name w:val="Título 4 Car"/>
    <w:basedOn w:val="Fuentedeprrafopredeter"/>
    <w:link w:val="Ttulo4"/>
    <w:rsid w:val="00F62059"/>
    <w:rPr>
      <w:rFonts w:ascii="Times New Roman" w:eastAsia="Times New Roman" w:hAnsi="Times New Roman" w:cs="Times New Roman"/>
      <w:b/>
      <w:szCs w:val="20"/>
      <w:lang w:val="es-ES" w:eastAsia="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F62059"/>
    <w:rPr>
      <w:vertAlign w:val="superscript"/>
    </w:rPr>
  </w:style>
  <w:style w:type="paragraph" w:styleId="Prrafodelista">
    <w:name w:val="List Paragraph"/>
    <w:basedOn w:val="Normal"/>
    <w:qFormat/>
    <w:rsid w:val="00F62059"/>
    <w:pPr>
      <w:ind w:left="720"/>
      <w:contextualSpacing/>
    </w:pPr>
    <w:rPr>
      <w:rFonts w:ascii="Tahoma" w:hAnsi="Tahoma"/>
      <w:szCs w:val="22"/>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link w:val="Textonotapie"/>
    <w:uiPriority w:val="99"/>
    <w:locked/>
    <w:rsid w:val="00907202"/>
    <w:rPr>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rsid w:val="00907202"/>
    <w:pPr>
      <w:spacing w:line="240" w:lineRule="auto"/>
      <w:jc w:val="left"/>
    </w:pPr>
    <w:rPr>
      <w:lang w:val="es-ES" w:eastAsia="es-ES"/>
    </w:rPr>
  </w:style>
  <w:style w:type="character" w:customStyle="1" w:styleId="TextonotapieCar1">
    <w:name w:val="Texto nota pie Car1"/>
    <w:basedOn w:val="Fuentedeprrafopredeter"/>
    <w:uiPriority w:val="99"/>
    <w:semiHidden/>
    <w:rsid w:val="00907202"/>
    <w:rPr>
      <w:sz w:val="20"/>
      <w:szCs w:val="20"/>
    </w:rPr>
  </w:style>
  <w:style w:type="paragraph" w:styleId="Textoindependiente">
    <w:name w:val="Body Text"/>
    <w:basedOn w:val="Normal"/>
    <w:link w:val="TextoindependienteCar"/>
    <w:rsid w:val="00907202"/>
    <w:pPr>
      <w:spacing w:after="120" w:line="240" w:lineRule="auto"/>
      <w:jc w:val="left"/>
    </w:pPr>
    <w:rPr>
      <w:rFonts w:ascii="Times New Roman" w:eastAsia="Times New Roman" w:hAnsi="Times New Roman" w:cs="Times New Roman"/>
      <w:lang w:val="es-ES" w:eastAsia="es-ES"/>
    </w:rPr>
  </w:style>
  <w:style w:type="character" w:customStyle="1" w:styleId="TextoindependienteCar">
    <w:name w:val="Texto independiente Car"/>
    <w:basedOn w:val="Fuentedeprrafopredeter"/>
    <w:link w:val="Textoindependiente"/>
    <w:rsid w:val="00907202"/>
    <w:rPr>
      <w:rFonts w:ascii="Times New Roman" w:eastAsia="Times New Roman" w:hAnsi="Times New Roman" w:cs="Times New Roman"/>
      <w:lang w:val="es-ES" w:eastAsia="es-ES"/>
    </w:rPr>
  </w:style>
  <w:style w:type="paragraph" w:styleId="Ttulo">
    <w:name w:val="Title"/>
    <w:aliases w:val="Puesto"/>
    <w:basedOn w:val="Normal"/>
    <w:link w:val="TtuloCar"/>
    <w:qFormat/>
    <w:rsid w:val="00907202"/>
    <w:pPr>
      <w:spacing w:line="240" w:lineRule="auto"/>
      <w:jc w:val="center"/>
    </w:pPr>
    <w:rPr>
      <w:rFonts w:eastAsia="Times New Roman" w:cs="Arial"/>
      <w:b/>
      <w:bCs/>
      <w:sz w:val="28"/>
      <w:szCs w:val="20"/>
      <w:lang w:val="es-ES_tradnl" w:eastAsia="es-ES"/>
    </w:rPr>
  </w:style>
  <w:style w:type="character" w:customStyle="1" w:styleId="TtuloCar">
    <w:name w:val="Título Car"/>
    <w:aliases w:val="Puesto Car"/>
    <w:basedOn w:val="Fuentedeprrafopredeter"/>
    <w:link w:val="Ttulo"/>
    <w:rsid w:val="00907202"/>
    <w:rPr>
      <w:rFonts w:eastAsia="Times New Roman" w:cs="Arial"/>
      <w:b/>
      <w:bCs/>
      <w:sz w:val="28"/>
      <w:szCs w:val="20"/>
      <w:lang w:val="es-ES_tradnl" w:eastAsia="es-ES"/>
    </w:rPr>
  </w:style>
  <w:style w:type="paragraph" w:customStyle="1" w:styleId="Textoindependiente31">
    <w:name w:val="Texto independiente 31"/>
    <w:basedOn w:val="Normal"/>
    <w:rsid w:val="00907202"/>
    <w:rPr>
      <w:rFonts w:eastAsia="Times New Roman" w:cs="Times New Roman"/>
      <w:sz w:val="28"/>
      <w:szCs w:val="20"/>
      <w:lang w:val="es-ES_tradnl" w:eastAsia="es-ES"/>
    </w:rPr>
  </w:style>
  <w:style w:type="character" w:customStyle="1" w:styleId="Caracteresdenotaalpie">
    <w:name w:val="Caracteres de nota al pie"/>
    <w:rsid w:val="00907202"/>
    <w:rPr>
      <w:vertAlign w:val="superscript"/>
    </w:rPr>
  </w:style>
  <w:style w:type="paragraph" w:styleId="Textodeglobo">
    <w:name w:val="Balloon Text"/>
    <w:basedOn w:val="Normal"/>
    <w:link w:val="TextodegloboCar"/>
    <w:uiPriority w:val="99"/>
    <w:semiHidden/>
    <w:unhideWhenUsed/>
    <w:rsid w:val="0049198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988"/>
    <w:rPr>
      <w:rFonts w:ascii="Segoe UI" w:hAnsi="Segoe UI" w:cs="Segoe UI"/>
      <w:sz w:val="18"/>
      <w:szCs w:val="18"/>
    </w:rPr>
  </w:style>
  <w:style w:type="table" w:styleId="Tablaconcuadrcula">
    <w:name w:val="Table Grid"/>
    <w:basedOn w:val="Tablanormal"/>
    <w:rsid w:val="00D60AF3"/>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60AF3"/>
    <w:pPr>
      <w:spacing w:before="100" w:beforeAutospacing="1" w:after="100" w:afterAutospacing="1" w:line="240" w:lineRule="auto"/>
      <w:jc w:val="left"/>
    </w:pPr>
    <w:rPr>
      <w:rFonts w:ascii="Times New Roman" w:eastAsia="Times New Roman" w:hAnsi="Times New Roman" w:cs="Times New Roman"/>
      <w:lang w:val="es-ES" w:eastAsia="es-ES"/>
    </w:rPr>
  </w:style>
  <w:style w:type="character" w:customStyle="1" w:styleId="SinespaciadoCar">
    <w:name w:val="Sin espaciado Car"/>
    <w:link w:val="Sinespaciado"/>
    <w:uiPriority w:val="1"/>
    <w:locked/>
    <w:rsid w:val="00EC4D9A"/>
  </w:style>
  <w:style w:type="paragraph" w:styleId="Sinespaciado">
    <w:name w:val="No Spacing"/>
    <w:link w:val="SinespaciadoCar"/>
    <w:uiPriority w:val="1"/>
    <w:qFormat/>
    <w:rsid w:val="00EC4D9A"/>
    <w:pPr>
      <w:spacing w:line="240" w:lineRule="auto"/>
      <w:jc w:val="left"/>
    </w:pPr>
  </w:style>
  <w:style w:type="paragraph" w:customStyle="1" w:styleId="Prrafodelista2">
    <w:name w:val="Párrafo de lista2"/>
    <w:basedOn w:val="Normal"/>
    <w:rsid w:val="00965580"/>
    <w:pPr>
      <w:spacing w:after="200" w:line="276" w:lineRule="auto"/>
      <w:ind w:left="720"/>
      <w:contextualSpacing/>
      <w:jc w:val="left"/>
    </w:pPr>
    <w:rPr>
      <w:rFonts w:ascii="Calibri" w:eastAsia="Times New Roman" w:hAnsi="Calibri" w:cs="Times New Roman"/>
      <w:sz w:val="22"/>
      <w:szCs w:val="22"/>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unhideWhenUsed/>
    <w:qFormat/>
    <w:rsid w:val="00F62059"/>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205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62059"/>
  </w:style>
  <w:style w:type="paragraph" w:styleId="Piedepgina">
    <w:name w:val="footer"/>
    <w:basedOn w:val="Normal"/>
    <w:link w:val="PiedepginaCar"/>
    <w:uiPriority w:val="99"/>
    <w:unhideWhenUsed/>
    <w:rsid w:val="00F6205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62059"/>
  </w:style>
  <w:style w:type="paragraph" w:styleId="NormalWeb">
    <w:name w:val="Normal (Web)"/>
    <w:basedOn w:val="Normal"/>
    <w:uiPriority w:val="99"/>
    <w:unhideWhenUsed/>
    <w:rsid w:val="00F62059"/>
    <w:pPr>
      <w:spacing w:before="100" w:beforeAutospacing="1" w:after="100" w:afterAutospacing="1" w:line="240" w:lineRule="auto"/>
      <w:jc w:val="left"/>
    </w:pPr>
    <w:rPr>
      <w:rFonts w:ascii="Times New Roman" w:eastAsia="Times New Roman" w:hAnsi="Times New Roman" w:cs="Times New Roman"/>
      <w:lang w:val="es-ES" w:eastAsia="es-ES"/>
    </w:rPr>
  </w:style>
  <w:style w:type="character" w:customStyle="1" w:styleId="normaltextrun">
    <w:name w:val="normaltextrun"/>
    <w:basedOn w:val="Fuentedeprrafopredeter"/>
    <w:rsid w:val="00F62059"/>
  </w:style>
  <w:style w:type="paragraph" w:customStyle="1" w:styleId="paragraph">
    <w:name w:val="paragraph"/>
    <w:basedOn w:val="Normal"/>
    <w:rsid w:val="00F62059"/>
    <w:pPr>
      <w:spacing w:before="100" w:beforeAutospacing="1" w:after="100" w:afterAutospacing="1" w:line="240" w:lineRule="auto"/>
      <w:jc w:val="left"/>
    </w:pPr>
    <w:rPr>
      <w:rFonts w:ascii="Times New Roman" w:eastAsia="Times New Roman" w:hAnsi="Times New Roman" w:cs="Times New Roman"/>
      <w:lang w:eastAsia="es-ES_tradnl"/>
    </w:rPr>
  </w:style>
  <w:style w:type="character" w:customStyle="1" w:styleId="eop">
    <w:name w:val="eop"/>
    <w:basedOn w:val="Fuentedeprrafopredeter"/>
    <w:rsid w:val="00F62059"/>
  </w:style>
  <w:style w:type="character" w:customStyle="1" w:styleId="Ttulo4Car">
    <w:name w:val="Título 4 Car"/>
    <w:basedOn w:val="Fuentedeprrafopredeter"/>
    <w:link w:val="Ttulo4"/>
    <w:rsid w:val="00F62059"/>
    <w:rPr>
      <w:rFonts w:ascii="Times New Roman" w:eastAsia="Times New Roman" w:hAnsi="Times New Roman" w:cs="Times New Roman"/>
      <w:b/>
      <w:szCs w:val="20"/>
      <w:lang w:val="es-ES" w:eastAsia="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F62059"/>
    <w:rPr>
      <w:vertAlign w:val="superscript"/>
    </w:rPr>
  </w:style>
  <w:style w:type="paragraph" w:styleId="Prrafodelista">
    <w:name w:val="List Paragraph"/>
    <w:basedOn w:val="Normal"/>
    <w:qFormat/>
    <w:rsid w:val="00F62059"/>
    <w:pPr>
      <w:ind w:left="720"/>
      <w:contextualSpacing/>
    </w:pPr>
    <w:rPr>
      <w:rFonts w:ascii="Tahoma" w:hAnsi="Tahoma"/>
      <w:szCs w:val="22"/>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link w:val="Textonotapie"/>
    <w:uiPriority w:val="99"/>
    <w:locked/>
    <w:rsid w:val="00907202"/>
    <w:rPr>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rsid w:val="00907202"/>
    <w:pPr>
      <w:spacing w:line="240" w:lineRule="auto"/>
      <w:jc w:val="left"/>
    </w:pPr>
    <w:rPr>
      <w:lang w:val="es-ES" w:eastAsia="es-ES"/>
    </w:rPr>
  </w:style>
  <w:style w:type="character" w:customStyle="1" w:styleId="TextonotapieCar1">
    <w:name w:val="Texto nota pie Car1"/>
    <w:basedOn w:val="Fuentedeprrafopredeter"/>
    <w:uiPriority w:val="99"/>
    <w:semiHidden/>
    <w:rsid w:val="00907202"/>
    <w:rPr>
      <w:sz w:val="20"/>
      <w:szCs w:val="20"/>
    </w:rPr>
  </w:style>
  <w:style w:type="paragraph" w:styleId="Textoindependiente">
    <w:name w:val="Body Text"/>
    <w:basedOn w:val="Normal"/>
    <w:link w:val="TextoindependienteCar"/>
    <w:rsid w:val="00907202"/>
    <w:pPr>
      <w:spacing w:after="120" w:line="240" w:lineRule="auto"/>
      <w:jc w:val="left"/>
    </w:pPr>
    <w:rPr>
      <w:rFonts w:ascii="Times New Roman" w:eastAsia="Times New Roman" w:hAnsi="Times New Roman" w:cs="Times New Roman"/>
      <w:lang w:val="es-ES" w:eastAsia="es-ES"/>
    </w:rPr>
  </w:style>
  <w:style w:type="character" w:customStyle="1" w:styleId="TextoindependienteCar">
    <w:name w:val="Texto independiente Car"/>
    <w:basedOn w:val="Fuentedeprrafopredeter"/>
    <w:link w:val="Textoindependiente"/>
    <w:rsid w:val="00907202"/>
    <w:rPr>
      <w:rFonts w:ascii="Times New Roman" w:eastAsia="Times New Roman" w:hAnsi="Times New Roman" w:cs="Times New Roman"/>
      <w:lang w:val="es-ES" w:eastAsia="es-ES"/>
    </w:rPr>
  </w:style>
  <w:style w:type="paragraph" w:styleId="Ttulo">
    <w:name w:val="Title"/>
    <w:aliases w:val="Puesto"/>
    <w:basedOn w:val="Normal"/>
    <w:link w:val="TtuloCar"/>
    <w:qFormat/>
    <w:rsid w:val="00907202"/>
    <w:pPr>
      <w:spacing w:line="240" w:lineRule="auto"/>
      <w:jc w:val="center"/>
    </w:pPr>
    <w:rPr>
      <w:rFonts w:eastAsia="Times New Roman" w:cs="Arial"/>
      <w:b/>
      <w:bCs/>
      <w:sz w:val="28"/>
      <w:szCs w:val="20"/>
      <w:lang w:val="es-ES_tradnl" w:eastAsia="es-ES"/>
    </w:rPr>
  </w:style>
  <w:style w:type="character" w:customStyle="1" w:styleId="TtuloCar">
    <w:name w:val="Título Car"/>
    <w:aliases w:val="Puesto Car"/>
    <w:basedOn w:val="Fuentedeprrafopredeter"/>
    <w:link w:val="Ttulo"/>
    <w:rsid w:val="00907202"/>
    <w:rPr>
      <w:rFonts w:eastAsia="Times New Roman" w:cs="Arial"/>
      <w:b/>
      <w:bCs/>
      <w:sz w:val="28"/>
      <w:szCs w:val="20"/>
      <w:lang w:val="es-ES_tradnl" w:eastAsia="es-ES"/>
    </w:rPr>
  </w:style>
  <w:style w:type="paragraph" w:customStyle="1" w:styleId="Textoindependiente31">
    <w:name w:val="Texto independiente 31"/>
    <w:basedOn w:val="Normal"/>
    <w:rsid w:val="00907202"/>
    <w:rPr>
      <w:rFonts w:eastAsia="Times New Roman" w:cs="Times New Roman"/>
      <w:sz w:val="28"/>
      <w:szCs w:val="20"/>
      <w:lang w:val="es-ES_tradnl" w:eastAsia="es-ES"/>
    </w:rPr>
  </w:style>
  <w:style w:type="character" w:customStyle="1" w:styleId="Caracteresdenotaalpie">
    <w:name w:val="Caracteres de nota al pie"/>
    <w:rsid w:val="00907202"/>
    <w:rPr>
      <w:vertAlign w:val="superscript"/>
    </w:rPr>
  </w:style>
  <w:style w:type="paragraph" w:styleId="Textodeglobo">
    <w:name w:val="Balloon Text"/>
    <w:basedOn w:val="Normal"/>
    <w:link w:val="TextodegloboCar"/>
    <w:uiPriority w:val="99"/>
    <w:semiHidden/>
    <w:unhideWhenUsed/>
    <w:rsid w:val="0049198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988"/>
    <w:rPr>
      <w:rFonts w:ascii="Segoe UI" w:hAnsi="Segoe UI" w:cs="Segoe UI"/>
      <w:sz w:val="18"/>
      <w:szCs w:val="18"/>
    </w:rPr>
  </w:style>
  <w:style w:type="table" w:styleId="Tablaconcuadrcula">
    <w:name w:val="Table Grid"/>
    <w:basedOn w:val="Tablanormal"/>
    <w:rsid w:val="00D60AF3"/>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60AF3"/>
    <w:pPr>
      <w:spacing w:before="100" w:beforeAutospacing="1" w:after="100" w:afterAutospacing="1" w:line="240" w:lineRule="auto"/>
      <w:jc w:val="left"/>
    </w:pPr>
    <w:rPr>
      <w:rFonts w:ascii="Times New Roman" w:eastAsia="Times New Roman" w:hAnsi="Times New Roman" w:cs="Times New Roman"/>
      <w:lang w:val="es-ES" w:eastAsia="es-ES"/>
    </w:rPr>
  </w:style>
  <w:style w:type="character" w:customStyle="1" w:styleId="SinespaciadoCar">
    <w:name w:val="Sin espaciado Car"/>
    <w:link w:val="Sinespaciado"/>
    <w:uiPriority w:val="1"/>
    <w:locked/>
    <w:rsid w:val="00EC4D9A"/>
  </w:style>
  <w:style w:type="paragraph" w:styleId="Sinespaciado">
    <w:name w:val="No Spacing"/>
    <w:link w:val="SinespaciadoCar"/>
    <w:uiPriority w:val="1"/>
    <w:qFormat/>
    <w:rsid w:val="00EC4D9A"/>
    <w:pPr>
      <w:spacing w:line="240" w:lineRule="auto"/>
      <w:jc w:val="left"/>
    </w:pPr>
  </w:style>
  <w:style w:type="paragraph" w:customStyle="1" w:styleId="Prrafodelista2">
    <w:name w:val="Párrafo de lista2"/>
    <w:basedOn w:val="Normal"/>
    <w:rsid w:val="00965580"/>
    <w:pPr>
      <w:spacing w:after="200" w:line="276" w:lineRule="auto"/>
      <w:ind w:left="720"/>
      <w:contextualSpacing/>
      <w:jc w:val="left"/>
    </w:pPr>
    <w:rPr>
      <w:rFonts w:ascii="Calibri" w:eastAsia="Times New Roman" w:hAnsi="Calibri" w:cs="Times New Roman"/>
      <w:sz w:val="22"/>
      <w:szCs w:val="22"/>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9712017747ad4b94"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c6970aa1513741b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ea4fdedd23cf47e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 Id="R69d110e7d2c343c6"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97178-DC01-4E90-BFC4-32F170B01D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F91577-0721-4311-9CD4-C0E35B7803A3}">
  <ds:schemaRefs>
    <ds:schemaRef ds:uri="http://schemas.microsoft.com/sharepoint/v3/contenttype/forms"/>
  </ds:schemaRefs>
</ds:datastoreItem>
</file>

<file path=customXml/itemProps3.xml><?xml version="1.0" encoding="utf-8"?>
<ds:datastoreItem xmlns:ds="http://schemas.openxmlformats.org/officeDocument/2006/customXml" ds:itemID="{BFAB2ACD-0BD5-4672-82B3-BA44C6A58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30D519-0D09-4901-A7D3-29B5FFE45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26</Pages>
  <Words>12111</Words>
  <Characters>66613</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ALONSO</cp:lastModifiedBy>
  <cp:revision>10</cp:revision>
  <dcterms:created xsi:type="dcterms:W3CDTF">2020-12-03T16:17:00Z</dcterms:created>
  <dcterms:modified xsi:type="dcterms:W3CDTF">2021-01-30T22:34:00Z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