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9EE3" w14:textId="77777777" w:rsidR="00975571" w:rsidRPr="00975571" w:rsidRDefault="00975571" w:rsidP="009755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7557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732A28" w14:textId="77777777" w:rsidR="00975571" w:rsidRPr="00975571" w:rsidRDefault="00975571" w:rsidP="00975571">
      <w:pPr>
        <w:jc w:val="both"/>
        <w:rPr>
          <w:rFonts w:ascii="Arial" w:hAnsi="Arial" w:cs="Arial"/>
          <w:sz w:val="20"/>
          <w:lang w:val="es-419"/>
        </w:rPr>
      </w:pPr>
    </w:p>
    <w:p w14:paraId="5B186BFF" w14:textId="77777777" w:rsidR="00975571" w:rsidRPr="00975571" w:rsidRDefault="00975571" w:rsidP="00975571">
      <w:pPr>
        <w:jc w:val="both"/>
        <w:rPr>
          <w:rFonts w:ascii="Arial" w:hAnsi="Arial" w:cs="Arial"/>
          <w:sz w:val="20"/>
          <w:lang w:val="es-419"/>
        </w:rPr>
      </w:pPr>
      <w:r w:rsidRPr="00975571">
        <w:rPr>
          <w:rFonts w:ascii="Arial" w:hAnsi="Arial" w:cs="Arial"/>
          <w:sz w:val="20"/>
          <w:lang w:val="es-419"/>
        </w:rPr>
        <w:t>Providencia:</w:t>
      </w:r>
      <w:r w:rsidRPr="00975571">
        <w:rPr>
          <w:rFonts w:ascii="Arial" w:hAnsi="Arial" w:cs="Arial"/>
          <w:sz w:val="20"/>
          <w:lang w:val="es-419"/>
        </w:rPr>
        <w:tab/>
      </w:r>
      <w:r w:rsidRPr="00975571">
        <w:rPr>
          <w:rFonts w:ascii="Arial" w:hAnsi="Arial" w:cs="Arial"/>
          <w:sz w:val="20"/>
          <w:lang w:val="es-419"/>
        </w:rPr>
        <w:tab/>
        <w:t>Apelación y Consulta de Sentencia</w:t>
      </w:r>
    </w:p>
    <w:p w14:paraId="52F405E1" w14:textId="77777777" w:rsidR="00975571" w:rsidRPr="00975571" w:rsidRDefault="00975571" w:rsidP="00975571">
      <w:pPr>
        <w:jc w:val="both"/>
        <w:rPr>
          <w:rFonts w:ascii="Arial" w:hAnsi="Arial" w:cs="Arial"/>
          <w:sz w:val="20"/>
          <w:lang w:val="es-419"/>
        </w:rPr>
      </w:pPr>
      <w:r w:rsidRPr="00975571">
        <w:rPr>
          <w:rFonts w:ascii="Arial" w:hAnsi="Arial" w:cs="Arial"/>
          <w:sz w:val="20"/>
          <w:lang w:val="es-419"/>
        </w:rPr>
        <w:t>Radicación No:</w:t>
      </w:r>
      <w:r w:rsidRPr="00975571">
        <w:rPr>
          <w:rFonts w:ascii="Arial" w:hAnsi="Arial" w:cs="Arial"/>
          <w:sz w:val="20"/>
          <w:lang w:val="es-419"/>
        </w:rPr>
        <w:tab/>
      </w:r>
      <w:r w:rsidRPr="00975571">
        <w:rPr>
          <w:rFonts w:ascii="Arial" w:hAnsi="Arial" w:cs="Arial"/>
          <w:sz w:val="20"/>
          <w:lang w:val="es-419"/>
        </w:rPr>
        <w:tab/>
        <w:t>66001-31-05-001-2017-00384-01</w:t>
      </w:r>
    </w:p>
    <w:p w14:paraId="76926652" w14:textId="0E5AAD14" w:rsidR="00975571" w:rsidRPr="00975571" w:rsidRDefault="00975571" w:rsidP="00975571">
      <w:pPr>
        <w:jc w:val="both"/>
        <w:rPr>
          <w:rFonts w:ascii="Arial" w:hAnsi="Arial" w:cs="Arial"/>
          <w:sz w:val="20"/>
          <w:lang w:val="es-419"/>
        </w:rPr>
      </w:pPr>
      <w:r w:rsidRPr="00975571">
        <w:rPr>
          <w:rFonts w:ascii="Arial" w:hAnsi="Arial" w:cs="Arial"/>
          <w:sz w:val="20"/>
          <w:lang w:val="es-419"/>
        </w:rPr>
        <w:t>Proceso:</w:t>
      </w:r>
      <w:r w:rsidRPr="00975571">
        <w:rPr>
          <w:rFonts w:ascii="Arial" w:hAnsi="Arial" w:cs="Arial"/>
          <w:sz w:val="20"/>
          <w:lang w:val="es-419"/>
        </w:rPr>
        <w:tab/>
      </w:r>
      <w:r w:rsidRPr="00975571">
        <w:rPr>
          <w:rFonts w:ascii="Arial" w:hAnsi="Arial" w:cs="Arial"/>
          <w:sz w:val="20"/>
          <w:lang w:val="es-419"/>
        </w:rPr>
        <w:tab/>
        <w:t>Ordinario Laboral.</w:t>
      </w:r>
    </w:p>
    <w:p w14:paraId="696C52F8" w14:textId="78BCCF5C" w:rsidR="00975571" w:rsidRPr="00975571" w:rsidRDefault="00975571" w:rsidP="00975571">
      <w:pPr>
        <w:jc w:val="both"/>
        <w:rPr>
          <w:rFonts w:ascii="Arial" w:hAnsi="Arial" w:cs="Arial"/>
          <w:sz w:val="20"/>
          <w:lang w:val="es-419"/>
        </w:rPr>
      </w:pPr>
      <w:r w:rsidRPr="00975571">
        <w:rPr>
          <w:rFonts w:ascii="Arial" w:hAnsi="Arial" w:cs="Arial"/>
          <w:sz w:val="20"/>
          <w:lang w:val="es-419"/>
        </w:rPr>
        <w:t>Demandante:</w:t>
      </w:r>
      <w:r>
        <w:rPr>
          <w:rFonts w:ascii="Arial" w:hAnsi="Arial" w:cs="Arial"/>
          <w:sz w:val="20"/>
          <w:lang w:val="es-419"/>
        </w:rPr>
        <w:tab/>
      </w:r>
      <w:r w:rsidRPr="00975571">
        <w:rPr>
          <w:rFonts w:ascii="Arial" w:hAnsi="Arial" w:cs="Arial"/>
          <w:sz w:val="20"/>
          <w:lang w:val="es-419"/>
        </w:rPr>
        <w:tab/>
        <w:t>Juan de Dios Orrego M</w:t>
      </w:r>
      <w:r>
        <w:rPr>
          <w:rFonts w:ascii="Arial" w:hAnsi="Arial" w:cs="Arial"/>
          <w:sz w:val="20"/>
          <w:lang w:val="es-419"/>
        </w:rPr>
        <w:t>.</w:t>
      </w:r>
      <w:r w:rsidRPr="00975571">
        <w:rPr>
          <w:rFonts w:ascii="Arial" w:hAnsi="Arial" w:cs="Arial"/>
          <w:sz w:val="20"/>
          <w:lang w:val="es-419"/>
        </w:rPr>
        <w:t xml:space="preserve"> sucedido procesalmente por María del C</w:t>
      </w:r>
      <w:r>
        <w:rPr>
          <w:rFonts w:ascii="Arial" w:hAnsi="Arial" w:cs="Arial"/>
          <w:sz w:val="20"/>
          <w:lang w:val="es-419"/>
        </w:rPr>
        <w:t>.</w:t>
      </w:r>
      <w:r w:rsidRPr="00975571">
        <w:rPr>
          <w:rFonts w:ascii="Arial" w:hAnsi="Arial" w:cs="Arial"/>
          <w:sz w:val="20"/>
          <w:lang w:val="es-419"/>
        </w:rPr>
        <w:t xml:space="preserve"> Amariles J</w:t>
      </w:r>
      <w:r>
        <w:rPr>
          <w:rFonts w:ascii="Arial" w:hAnsi="Arial" w:cs="Arial"/>
          <w:sz w:val="20"/>
          <w:lang w:val="es-419"/>
        </w:rPr>
        <w:t>.</w:t>
      </w:r>
      <w:r w:rsidRPr="00975571">
        <w:rPr>
          <w:rFonts w:ascii="Arial" w:hAnsi="Arial" w:cs="Arial"/>
          <w:sz w:val="20"/>
          <w:lang w:val="es-419"/>
        </w:rPr>
        <w:t xml:space="preserve"> </w:t>
      </w:r>
    </w:p>
    <w:p w14:paraId="37250325" w14:textId="7BB7E59B" w:rsidR="00975571" w:rsidRPr="00975571" w:rsidRDefault="00975571" w:rsidP="00975571">
      <w:pPr>
        <w:jc w:val="both"/>
        <w:rPr>
          <w:rFonts w:ascii="Arial" w:hAnsi="Arial" w:cs="Arial"/>
          <w:sz w:val="20"/>
          <w:lang w:val="es-419"/>
        </w:rPr>
      </w:pPr>
      <w:r w:rsidRPr="00975571">
        <w:rPr>
          <w:rFonts w:ascii="Arial" w:hAnsi="Arial" w:cs="Arial"/>
          <w:sz w:val="20"/>
          <w:lang w:val="es-419"/>
        </w:rPr>
        <w:t>Demandado:</w:t>
      </w:r>
      <w:r w:rsidRPr="00975571">
        <w:rPr>
          <w:rFonts w:ascii="Arial" w:hAnsi="Arial" w:cs="Arial"/>
          <w:sz w:val="20"/>
          <w:lang w:val="es-419"/>
        </w:rPr>
        <w:tab/>
      </w:r>
      <w:r w:rsidRPr="00975571">
        <w:rPr>
          <w:rFonts w:ascii="Arial" w:hAnsi="Arial" w:cs="Arial"/>
          <w:sz w:val="20"/>
          <w:lang w:val="es-419"/>
        </w:rPr>
        <w:tab/>
        <w:t>Colpensiones</w:t>
      </w:r>
    </w:p>
    <w:p w14:paraId="21F66847" w14:textId="77777777" w:rsidR="00975571" w:rsidRPr="00975571" w:rsidRDefault="00975571" w:rsidP="00975571">
      <w:pPr>
        <w:jc w:val="both"/>
        <w:rPr>
          <w:rFonts w:ascii="Arial" w:hAnsi="Arial" w:cs="Arial"/>
          <w:sz w:val="20"/>
          <w:lang w:val="es-419"/>
        </w:rPr>
      </w:pPr>
    </w:p>
    <w:p w14:paraId="050B2A5D" w14:textId="015EEBFE" w:rsidR="00975571" w:rsidRPr="00975571" w:rsidRDefault="00975571" w:rsidP="00975571">
      <w:pPr>
        <w:jc w:val="both"/>
        <w:rPr>
          <w:rFonts w:ascii="Arial" w:hAnsi="Arial" w:cs="Arial"/>
          <w:b/>
          <w:bCs/>
          <w:iCs/>
          <w:sz w:val="20"/>
          <w:lang w:val="es-419" w:eastAsia="fr-FR"/>
        </w:rPr>
      </w:pPr>
      <w:r w:rsidRPr="00975571">
        <w:rPr>
          <w:rFonts w:ascii="Arial" w:hAnsi="Arial" w:cs="Arial"/>
          <w:b/>
          <w:bCs/>
          <w:iCs/>
          <w:sz w:val="20"/>
          <w:u w:val="single"/>
          <w:lang w:val="es-419" w:eastAsia="fr-FR"/>
        </w:rPr>
        <w:t>TEMAS:</w:t>
      </w:r>
      <w:r w:rsidRPr="00975571">
        <w:rPr>
          <w:rFonts w:ascii="Arial" w:hAnsi="Arial" w:cs="Arial"/>
          <w:b/>
          <w:bCs/>
          <w:iCs/>
          <w:sz w:val="20"/>
          <w:lang w:val="es-419" w:eastAsia="fr-FR"/>
        </w:rPr>
        <w:tab/>
      </w:r>
      <w:r w:rsidR="00904CDB" w:rsidRPr="00904CDB">
        <w:rPr>
          <w:rFonts w:ascii="Arial" w:hAnsi="Arial" w:cs="Arial"/>
          <w:b/>
          <w:sz w:val="20"/>
          <w:lang w:val="es-419"/>
        </w:rPr>
        <w:t xml:space="preserve">INCREMENTOS PENSIONALES / FUERON DEROGADOS POR LA LEY 100 DE 1993 / POR LO TANTO, PROCEDEN SOLO PARA PENSIONES RECONOCIDAS POR APLICACIÓN DIRECTA DEL ACUERDO 049 DE 1990 / RÉGIMEN DE TRANSICIÓN / NO INCLUYE EL RECONOCIMIENTO </w:t>
      </w:r>
      <w:r w:rsidR="00904CDB">
        <w:rPr>
          <w:rFonts w:ascii="Arial" w:hAnsi="Arial" w:cs="Arial"/>
          <w:b/>
          <w:sz w:val="20"/>
          <w:lang w:val="es-419"/>
        </w:rPr>
        <w:t xml:space="preserve">DE </w:t>
      </w:r>
      <w:r w:rsidR="00904CDB" w:rsidRPr="00904CDB">
        <w:rPr>
          <w:rFonts w:ascii="Arial" w:hAnsi="Arial" w:cs="Arial"/>
          <w:b/>
          <w:sz w:val="20"/>
          <w:lang w:val="es-419"/>
        </w:rPr>
        <w:t>ESTE DERECHO / APLICA SOLO PARA DENSIDAD DE SEMANAS, EDAD Y MONTO DE LA PENSIÓN.</w:t>
      </w:r>
    </w:p>
    <w:p w14:paraId="1864D89A" w14:textId="77777777" w:rsidR="00975571" w:rsidRPr="00975571" w:rsidRDefault="00975571" w:rsidP="00975571">
      <w:pPr>
        <w:jc w:val="both"/>
        <w:rPr>
          <w:rFonts w:ascii="Arial" w:hAnsi="Arial" w:cs="Arial"/>
          <w:sz w:val="20"/>
          <w:lang w:val="es-419"/>
        </w:rPr>
      </w:pPr>
    </w:p>
    <w:p w14:paraId="17DEB9E1" w14:textId="534194F5" w:rsidR="00830536" w:rsidRPr="00830536" w:rsidRDefault="00830536" w:rsidP="00830536">
      <w:pPr>
        <w:jc w:val="both"/>
        <w:rPr>
          <w:rFonts w:ascii="Arial" w:hAnsi="Arial" w:cs="Arial"/>
          <w:sz w:val="20"/>
          <w:lang w:val="es-419"/>
        </w:rPr>
      </w:pPr>
      <w:r w:rsidRPr="00830536">
        <w:rPr>
          <w:rFonts w:ascii="Arial" w:hAnsi="Arial" w:cs="Arial"/>
          <w:sz w:val="20"/>
          <w:lang w:val="es-419"/>
        </w:rPr>
        <w:t>El artículo 21 del Acuerdo 049/90 aprobado por el Decreto 758 del mismo año, incrementaba la pensión de vejez o invalidez en un 7% por cada uno de los hijos menores estudiantes o inválidos, o en un 14% por el cónyuge o compañero a cargo del pensionado</w:t>
      </w:r>
      <w:r>
        <w:rPr>
          <w:rFonts w:ascii="Arial" w:hAnsi="Arial" w:cs="Arial"/>
          <w:sz w:val="20"/>
          <w:lang w:val="es-419"/>
        </w:rPr>
        <w:t>…</w:t>
      </w:r>
      <w:r w:rsidRPr="00830536">
        <w:rPr>
          <w:rFonts w:ascii="Arial" w:hAnsi="Arial" w:cs="Arial"/>
          <w:sz w:val="20"/>
          <w:lang w:val="es-419"/>
        </w:rPr>
        <w:t xml:space="preserve"> </w:t>
      </w:r>
    </w:p>
    <w:p w14:paraId="568DA994" w14:textId="77777777" w:rsidR="00830536" w:rsidRPr="00830536" w:rsidRDefault="00830536" w:rsidP="00830536">
      <w:pPr>
        <w:jc w:val="both"/>
        <w:rPr>
          <w:rFonts w:ascii="Arial" w:hAnsi="Arial" w:cs="Arial"/>
          <w:sz w:val="20"/>
          <w:lang w:val="es-419"/>
        </w:rPr>
      </w:pPr>
    </w:p>
    <w:p w14:paraId="69B47E05" w14:textId="56919954" w:rsidR="00830536" w:rsidRPr="00830536" w:rsidRDefault="00830536" w:rsidP="00830536">
      <w:pPr>
        <w:jc w:val="both"/>
        <w:rPr>
          <w:rFonts w:ascii="Arial" w:hAnsi="Arial" w:cs="Arial"/>
          <w:sz w:val="20"/>
          <w:lang w:val="es-419"/>
        </w:rPr>
      </w:pPr>
      <w:r w:rsidRPr="00830536">
        <w:rPr>
          <w:rFonts w:ascii="Arial" w:hAnsi="Arial" w:cs="Arial"/>
          <w:sz w:val="20"/>
          <w:lang w:val="es-419"/>
        </w:rPr>
        <w:t>Luego, se promulgó la Ley 100/93, que en ninguno de sus artículos reguló el beneficio de incremento a la pensión; por lo que, ahora resulta legítimo preguntarse ¿los incrementos del artículo 21 del Acuerdo 049/90 fueron derogados con la promulgación de la Ley 100/93? y si a pesar de ello, ¿pueden aplicarse?, ¿en qué eventos?</w:t>
      </w:r>
      <w:r>
        <w:rPr>
          <w:rFonts w:ascii="Arial" w:hAnsi="Arial" w:cs="Arial"/>
          <w:sz w:val="20"/>
          <w:lang w:val="es-419"/>
        </w:rPr>
        <w:t>...</w:t>
      </w:r>
      <w:r w:rsidRPr="00830536">
        <w:rPr>
          <w:rFonts w:ascii="Arial" w:hAnsi="Arial" w:cs="Arial"/>
          <w:sz w:val="20"/>
          <w:lang w:val="es-419"/>
        </w:rPr>
        <w:t xml:space="preserve"> </w:t>
      </w:r>
    </w:p>
    <w:p w14:paraId="4C5365B9" w14:textId="77777777" w:rsidR="00830536" w:rsidRPr="00830536" w:rsidRDefault="00830536" w:rsidP="00830536">
      <w:pPr>
        <w:jc w:val="both"/>
        <w:rPr>
          <w:rFonts w:ascii="Arial" w:hAnsi="Arial" w:cs="Arial"/>
          <w:sz w:val="20"/>
          <w:lang w:val="es-419"/>
        </w:rPr>
      </w:pPr>
    </w:p>
    <w:p w14:paraId="6FD642DD" w14:textId="6B8C70F0" w:rsidR="00975571" w:rsidRPr="00975571" w:rsidRDefault="00830536" w:rsidP="00830536">
      <w:pPr>
        <w:jc w:val="both"/>
        <w:rPr>
          <w:rFonts w:ascii="Arial" w:hAnsi="Arial" w:cs="Arial"/>
          <w:sz w:val="20"/>
          <w:lang w:val="es-419"/>
        </w:rPr>
      </w:pPr>
      <w:r w:rsidRPr="00830536">
        <w:rPr>
          <w:rFonts w:ascii="Arial" w:hAnsi="Arial" w:cs="Arial"/>
          <w:sz w:val="20"/>
          <w:lang w:val="es-419"/>
        </w:rPr>
        <w:t>A juicio de la de esta Sala de Decisión laboral, los incrementos pensionales no se encuentran vigentes y por ende, ninguna persona que haya sido pensionada a través del artículo 36 de la Ley 100/93 puede acceder a tal beneficio, a menos que el afiliado haya adquirido su derecho pensional por el aludido Acuerdo 049/90 de manera directa.</w:t>
      </w:r>
      <w:r>
        <w:rPr>
          <w:rFonts w:ascii="Arial" w:hAnsi="Arial" w:cs="Arial"/>
          <w:sz w:val="20"/>
          <w:lang w:val="es-419"/>
        </w:rPr>
        <w:t xml:space="preserve"> (…)</w:t>
      </w:r>
    </w:p>
    <w:p w14:paraId="09D01DF6" w14:textId="77777777" w:rsidR="00975571" w:rsidRPr="00975571" w:rsidRDefault="00975571" w:rsidP="00975571">
      <w:pPr>
        <w:jc w:val="both"/>
        <w:rPr>
          <w:rFonts w:ascii="Arial" w:hAnsi="Arial" w:cs="Arial"/>
          <w:sz w:val="20"/>
          <w:lang w:val="es-419"/>
        </w:rPr>
      </w:pPr>
    </w:p>
    <w:p w14:paraId="5E50E80B" w14:textId="77777777" w:rsidR="00904CDB" w:rsidRPr="00904CDB" w:rsidRDefault="00904CDB" w:rsidP="00904CDB">
      <w:pPr>
        <w:jc w:val="both"/>
        <w:rPr>
          <w:rFonts w:ascii="Arial" w:hAnsi="Arial" w:cs="Arial"/>
          <w:sz w:val="20"/>
          <w:lang w:val="es-419"/>
        </w:rPr>
      </w:pPr>
      <w:r>
        <w:rPr>
          <w:rFonts w:ascii="Arial" w:hAnsi="Arial" w:cs="Arial"/>
          <w:sz w:val="20"/>
          <w:lang w:val="es-419"/>
        </w:rPr>
        <w:t xml:space="preserve">… </w:t>
      </w:r>
      <w:r w:rsidRPr="00904CDB">
        <w:rPr>
          <w:rFonts w:ascii="Arial" w:hAnsi="Arial" w:cs="Arial"/>
          <w:sz w:val="20"/>
          <w:lang w:val="es-419"/>
        </w:rPr>
        <w:t>tanto para la Corte Suprema de Justicia como para el Consejo de Estado los incrementos pensionales del Acuerdo 049/90 no fueron derogados con la promulgación de la Ley 100/93 y por ello, conservan su vigencia; sin embargo, esta Colegiatura, se aparta de dichas decisiones como se expuso por esta Sala desde el 05/11/2019, Exp. 2018-00282-01, reiterada en otra oportunidad, que recogió cualquier criterio que hubiere manifestado, por los siguientes argumentos:</w:t>
      </w:r>
    </w:p>
    <w:p w14:paraId="60E2DE63" w14:textId="77777777" w:rsidR="00904CDB" w:rsidRPr="00904CDB" w:rsidRDefault="00904CDB" w:rsidP="00904CDB">
      <w:pPr>
        <w:jc w:val="both"/>
        <w:rPr>
          <w:rFonts w:ascii="Arial" w:hAnsi="Arial" w:cs="Arial"/>
          <w:sz w:val="20"/>
          <w:lang w:val="es-419"/>
        </w:rPr>
      </w:pPr>
    </w:p>
    <w:p w14:paraId="101A1BA5" w14:textId="7A7A677C" w:rsidR="00975571" w:rsidRPr="00975571" w:rsidRDefault="00904CDB" w:rsidP="00904CDB">
      <w:pPr>
        <w:jc w:val="both"/>
        <w:rPr>
          <w:rFonts w:ascii="Arial" w:hAnsi="Arial" w:cs="Arial"/>
          <w:sz w:val="20"/>
          <w:lang w:val="es-419"/>
        </w:rPr>
      </w:pPr>
      <w:r w:rsidRPr="00904CDB">
        <w:rPr>
          <w:rFonts w:ascii="Arial" w:hAnsi="Arial" w:cs="Arial"/>
          <w:sz w:val="20"/>
          <w:lang w:val="es-419"/>
        </w:rPr>
        <w:t>Con ocasión a las intervenciones de la Agencia Nacional de Defensa Jurídica del Estado y la Sentencia SU140/2019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Exp. 2012-00673-01.</w:t>
      </w:r>
    </w:p>
    <w:p w14:paraId="54A34209" w14:textId="77777777" w:rsidR="00975571" w:rsidRDefault="00975571" w:rsidP="00975571">
      <w:pPr>
        <w:jc w:val="both"/>
        <w:rPr>
          <w:rFonts w:ascii="Arial" w:hAnsi="Arial" w:cs="Arial"/>
          <w:sz w:val="20"/>
          <w:lang w:val="es-ES"/>
        </w:rPr>
      </w:pPr>
    </w:p>
    <w:p w14:paraId="424714D3" w14:textId="6B9ACACB" w:rsidR="00904CDB" w:rsidRPr="00904CDB" w:rsidRDefault="00904CDB" w:rsidP="00904CDB">
      <w:pPr>
        <w:jc w:val="both"/>
        <w:rPr>
          <w:rFonts w:ascii="Arial" w:hAnsi="Arial" w:cs="Arial"/>
          <w:sz w:val="20"/>
          <w:lang w:val="es-ES"/>
        </w:rPr>
      </w:pPr>
      <w:r w:rsidRPr="00904CDB">
        <w:rPr>
          <w:rFonts w:ascii="Arial" w:hAnsi="Arial" w:cs="Arial"/>
          <w:sz w:val="20"/>
          <w:lang w:val="es-ES"/>
        </w:rPr>
        <w:t xml:space="preserve">En efecto, la Ley 100/93 creó un sistema de seguridad social integral, y con su expedición derogó todas las disposiciones que le fueran contrarias –art. 289 ibídem–, pero contempló dos situaciones que permitían la aplicación </w:t>
      </w:r>
      <w:proofErr w:type="spellStart"/>
      <w:r w:rsidRPr="00904CDB">
        <w:rPr>
          <w:rFonts w:ascii="Arial" w:hAnsi="Arial" w:cs="Arial"/>
          <w:sz w:val="20"/>
          <w:lang w:val="es-ES"/>
        </w:rPr>
        <w:t>ultraactiva</w:t>
      </w:r>
      <w:proofErr w:type="spellEnd"/>
      <w:r w:rsidRPr="00904CDB">
        <w:rPr>
          <w:rFonts w:ascii="Arial" w:hAnsi="Arial" w:cs="Arial"/>
          <w:sz w:val="20"/>
          <w:lang w:val="es-ES"/>
        </w:rPr>
        <w:t xml:space="preserve"> de una norma derogada, así: </w:t>
      </w:r>
    </w:p>
    <w:p w14:paraId="3BF6CDA7" w14:textId="77777777" w:rsidR="00904CDB" w:rsidRPr="00904CDB" w:rsidRDefault="00904CDB" w:rsidP="00904CDB">
      <w:pPr>
        <w:jc w:val="both"/>
        <w:rPr>
          <w:rFonts w:ascii="Arial" w:hAnsi="Arial" w:cs="Arial"/>
          <w:sz w:val="20"/>
          <w:lang w:val="es-ES"/>
        </w:rPr>
      </w:pPr>
    </w:p>
    <w:p w14:paraId="063C41D5" w14:textId="1D9DF3C3" w:rsidR="00904CDB" w:rsidRPr="00904CDB" w:rsidRDefault="00904CDB" w:rsidP="00904CDB">
      <w:pPr>
        <w:jc w:val="both"/>
        <w:rPr>
          <w:rFonts w:ascii="Arial" w:hAnsi="Arial" w:cs="Arial"/>
          <w:sz w:val="20"/>
          <w:lang w:val="es-ES"/>
        </w:rPr>
      </w:pPr>
      <w:r w:rsidRPr="00904CDB">
        <w:rPr>
          <w:rFonts w:ascii="Arial" w:hAnsi="Arial" w:cs="Arial"/>
          <w:sz w:val="20"/>
          <w:lang w:val="es-ES"/>
        </w:rPr>
        <w:t>a)</w:t>
      </w:r>
      <w:r>
        <w:rPr>
          <w:rFonts w:ascii="Arial" w:hAnsi="Arial" w:cs="Arial"/>
          <w:sz w:val="20"/>
          <w:lang w:val="es-ES"/>
        </w:rPr>
        <w:t>…</w:t>
      </w:r>
    </w:p>
    <w:p w14:paraId="50B64AC4" w14:textId="77777777" w:rsidR="00904CDB" w:rsidRPr="00904CDB" w:rsidRDefault="00904CDB" w:rsidP="00904CDB">
      <w:pPr>
        <w:jc w:val="both"/>
        <w:rPr>
          <w:rFonts w:ascii="Arial" w:hAnsi="Arial" w:cs="Arial"/>
          <w:sz w:val="20"/>
          <w:lang w:val="es-ES"/>
        </w:rPr>
      </w:pPr>
    </w:p>
    <w:p w14:paraId="7C5F187E" w14:textId="22703A6E" w:rsidR="00904CDB" w:rsidRPr="00904CDB" w:rsidRDefault="00904CDB" w:rsidP="00904CDB">
      <w:pPr>
        <w:jc w:val="both"/>
        <w:rPr>
          <w:rFonts w:ascii="Arial" w:hAnsi="Arial" w:cs="Arial"/>
          <w:sz w:val="20"/>
          <w:lang w:val="es-ES"/>
        </w:rPr>
      </w:pPr>
      <w:r w:rsidRPr="00904CDB">
        <w:rPr>
          <w:rFonts w:ascii="Arial" w:hAnsi="Arial" w:cs="Arial"/>
          <w:sz w:val="20"/>
          <w:lang w:val="es-ES"/>
        </w:rPr>
        <w:t>b) Estableció un régimen de transición</w:t>
      </w:r>
      <w:r>
        <w:rPr>
          <w:rFonts w:ascii="Arial" w:hAnsi="Arial" w:cs="Arial"/>
          <w:sz w:val="20"/>
          <w:lang w:val="es-ES"/>
        </w:rPr>
        <w:t>…</w:t>
      </w:r>
      <w:r w:rsidRPr="00904CDB">
        <w:rPr>
          <w:rFonts w:ascii="Arial" w:hAnsi="Arial" w:cs="Arial"/>
          <w:sz w:val="20"/>
          <w:lang w:val="es-ES"/>
        </w:rPr>
        <w:t xml:space="preserve"> como un mecanismo para proteger a un grupo especial de personas, que con el cambio normativo, tenían una expectativa legítima de adquirir un derecho</w:t>
      </w:r>
      <w:r>
        <w:rPr>
          <w:rFonts w:ascii="Arial" w:hAnsi="Arial" w:cs="Arial"/>
          <w:sz w:val="20"/>
          <w:lang w:val="es-ES"/>
        </w:rPr>
        <w:t>…</w:t>
      </w:r>
      <w:r w:rsidRPr="00904CDB">
        <w:rPr>
          <w:rFonts w:ascii="Arial" w:hAnsi="Arial" w:cs="Arial"/>
          <w:sz w:val="20"/>
          <w:lang w:val="es-ES"/>
        </w:rPr>
        <w:t xml:space="preserve"> Pero dicho régimen de transición únicamente protegió 3 elementos de las normas derogadas, como son: i) la densidad de semanas necesarias para causar el derecho, ii) la edad para acceder al mismo y iii) el monto de la pensión; por lo tanto, las demás condiciones, requisitos o beneficios contemplados en dichas normas extintas no serían aplicables.</w:t>
      </w:r>
    </w:p>
    <w:p w14:paraId="673B8B10" w14:textId="77777777" w:rsidR="00904CDB" w:rsidRPr="00904CDB" w:rsidRDefault="00904CDB" w:rsidP="00904CDB">
      <w:pPr>
        <w:jc w:val="both"/>
        <w:rPr>
          <w:rFonts w:ascii="Arial" w:hAnsi="Arial" w:cs="Arial"/>
          <w:sz w:val="20"/>
          <w:lang w:val="es-ES"/>
        </w:rPr>
      </w:pPr>
    </w:p>
    <w:p w14:paraId="7252D73A" w14:textId="16C5FF68" w:rsidR="00904CDB" w:rsidRPr="00904CDB" w:rsidRDefault="00904CDB" w:rsidP="00904CDB">
      <w:pPr>
        <w:jc w:val="both"/>
        <w:rPr>
          <w:rFonts w:ascii="Arial" w:hAnsi="Arial" w:cs="Arial"/>
          <w:sz w:val="20"/>
          <w:lang w:val="es-ES"/>
        </w:rPr>
      </w:pPr>
      <w:r w:rsidRPr="00904CDB">
        <w:rPr>
          <w:rFonts w:ascii="Arial" w:hAnsi="Arial" w:cs="Arial"/>
          <w:sz w:val="20"/>
          <w:lang w:val="es-ES"/>
        </w:rPr>
        <w:t>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los aludidos 3 aspectos</w:t>
      </w:r>
      <w:r>
        <w:rPr>
          <w:rFonts w:ascii="Arial" w:hAnsi="Arial" w:cs="Arial"/>
          <w:sz w:val="20"/>
          <w:lang w:val="es-ES"/>
        </w:rPr>
        <w:t>…</w:t>
      </w:r>
    </w:p>
    <w:p w14:paraId="6F17B3EB" w14:textId="77777777" w:rsidR="00904CDB" w:rsidRPr="00904CDB" w:rsidRDefault="00904CDB" w:rsidP="00904CDB">
      <w:pPr>
        <w:jc w:val="both"/>
        <w:rPr>
          <w:rFonts w:ascii="Arial" w:hAnsi="Arial" w:cs="Arial"/>
          <w:sz w:val="20"/>
          <w:lang w:val="es-ES"/>
        </w:rPr>
      </w:pPr>
    </w:p>
    <w:p w14:paraId="41DF7DE1" w14:textId="00262EB8" w:rsidR="00904CDB" w:rsidRDefault="00904CDB" w:rsidP="00904CDB">
      <w:pPr>
        <w:jc w:val="both"/>
        <w:rPr>
          <w:rFonts w:ascii="Arial" w:hAnsi="Arial" w:cs="Arial"/>
          <w:sz w:val="20"/>
          <w:lang w:val="es-ES"/>
        </w:rPr>
      </w:pPr>
      <w:r w:rsidRPr="00904CDB">
        <w:rPr>
          <w:rFonts w:ascii="Arial" w:hAnsi="Arial" w:cs="Arial"/>
          <w:sz w:val="20"/>
          <w:lang w:val="es-ES"/>
        </w:rPr>
        <w:t>En efecto, la anterior conclusión se confirma con los argumentos expuestos en la decisión SU</w:t>
      </w:r>
      <w:r>
        <w:rPr>
          <w:rFonts w:ascii="Arial" w:hAnsi="Arial" w:cs="Arial"/>
          <w:sz w:val="20"/>
          <w:lang w:val="es-ES"/>
        </w:rPr>
        <w:t>-</w:t>
      </w:r>
      <w:r w:rsidRPr="00904CDB">
        <w:rPr>
          <w:rFonts w:ascii="Arial" w:hAnsi="Arial" w:cs="Arial"/>
          <w:sz w:val="20"/>
          <w:lang w:val="es-ES"/>
        </w:rPr>
        <w:t>140/2019</w:t>
      </w:r>
      <w:r>
        <w:rPr>
          <w:rFonts w:ascii="Arial" w:hAnsi="Arial" w:cs="Arial"/>
          <w:sz w:val="20"/>
          <w:lang w:val="es-ES"/>
        </w:rPr>
        <w:t>…</w:t>
      </w:r>
    </w:p>
    <w:p w14:paraId="35ECEF44" w14:textId="77777777" w:rsidR="00904CDB" w:rsidRPr="00975571" w:rsidRDefault="00904CDB" w:rsidP="00975571">
      <w:pPr>
        <w:jc w:val="both"/>
        <w:rPr>
          <w:rFonts w:ascii="Arial" w:hAnsi="Arial" w:cs="Arial"/>
          <w:sz w:val="20"/>
          <w:lang w:val="es-ES"/>
        </w:rPr>
      </w:pPr>
    </w:p>
    <w:p w14:paraId="16293CD9" w14:textId="77777777" w:rsidR="00975571" w:rsidRPr="00975571" w:rsidRDefault="00975571" w:rsidP="00975571">
      <w:pPr>
        <w:jc w:val="both"/>
        <w:rPr>
          <w:rFonts w:ascii="Arial" w:hAnsi="Arial" w:cs="Arial"/>
          <w:sz w:val="20"/>
          <w:lang w:val="es-ES"/>
        </w:rPr>
      </w:pPr>
    </w:p>
    <w:p w14:paraId="471001AF" w14:textId="77777777" w:rsidR="00975571" w:rsidRPr="00975571" w:rsidRDefault="00975571" w:rsidP="00975571">
      <w:pPr>
        <w:jc w:val="both"/>
        <w:rPr>
          <w:rFonts w:ascii="Arial" w:hAnsi="Arial" w:cs="Arial"/>
          <w:sz w:val="20"/>
          <w:lang w:val="es-ES"/>
        </w:rPr>
      </w:pPr>
    </w:p>
    <w:p w14:paraId="0A37501D" w14:textId="77777777"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lastRenderedPageBreak/>
        <w:drawing>
          <wp:inline distT="0" distB="0" distL="0" distR="0" wp14:anchorId="644285D8" wp14:editId="07777777">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DAB6C7B" w14:textId="77777777" w:rsidR="00AC0B3D" w:rsidRPr="00AC0B3D" w:rsidRDefault="00AC0B3D" w:rsidP="00CE0EC0">
      <w:pPr>
        <w:jc w:val="center"/>
        <w:rPr>
          <w:rFonts w:ascii="Arial" w:hAnsi="Arial" w:cs="Arial"/>
          <w:kern w:val="28"/>
          <w:szCs w:val="24"/>
          <w:lang w:val="es-ES"/>
        </w:rPr>
      </w:pPr>
    </w:p>
    <w:p w14:paraId="27058D10" w14:textId="77777777" w:rsidR="00747439" w:rsidRPr="00975571" w:rsidRDefault="00747439" w:rsidP="00975571">
      <w:pPr>
        <w:spacing w:line="276" w:lineRule="auto"/>
        <w:jc w:val="center"/>
        <w:rPr>
          <w:rFonts w:ascii="Arial" w:hAnsi="Arial" w:cs="Arial"/>
          <w:b/>
          <w:kern w:val="28"/>
          <w:szCs w:val="24"/>
          <w:lang w:val="es-ES"/>
        </w:rPr>
      </w:pPr>
      <w:r w:rsidRPr="00975571">
        <w:rPr>
          <w:rFonts w:ascii="Arial" w:hAnsi="Arial" w:cs="Arial"/>
          <w:b/>
          <w:kern w:val="28"/>
          <w:szCs w:val="24"/>
          <w:lang w:val="es-ES"/>
        </w:rPr>
        <w:t>RAMA JUDICIAL DEL PODER PÚBLICO</w:t>
      </w:r>
    </w:p>
    <w:p w14:paraId="000BE7F6" w14:textId="77777777" w:rsidR="00747439" w:rsidRPr="00975571" w:rsidRDefault="00747439" w:rsidP="00975571">
      <w:pPr>
        <w:widowControl w:val="0"/>
        <w:spacing w:line="276" w:lineRule="auto"/>
        <w:jc w:val="center"/>
        <w:rPr>
          <w:rFonts w:ascii="Arial" w:hAnsi="Arial" w:cs="Arial"/>
          <w:b/>
          <w:kern w:val="28"/>
          <w:szCs w:val="24"/>
          <w:lang w:val="es-ES"/>
        </w:rPr>
      </w:pPr>
      <w:r w:rsidRPr="00975571">
        <w:rPr>
          <w:rFonts w:ascii="Arial" w:hAnsi="Arial" w:cs="Arial"/>
          <w:b/>
          <w:kern w:val="28"/>
          <w:szCs w:val="24"/>
          <w:lang w:val="es-ES"/>
        </w:rPr>
        <w:t>TRIBUNAL SUPERIOR DEL DISTRITO JUDICIAL DE PEREIRA</w:t>
      </w:r>
    </w:p>
    <w:p w14:paraId="60BB308E" w14:textId="77777777" w:rsidR="00747439" w:rsidRPr="00975571" w:rsidRDefault="00747439" w:rsidP="00975571">
      <w:pPr>
        <w:keepNext/>
        <w:spacing w:line="276" w:lineRule="auto"/>
        <w:jc w:val="center"/>
        <w:rPr>
          <w:rFonts w:ascii="Arial" w:hAnsi="Arial" w:cs="Arial"/>
          <w:b/>
          <w:bCs/>
          <w:szCs w:val="24"/>
        </w:rPr>
      </w:pPr>
      <w:r w:rsidRPr="00975571">
        <w:rPr>
          <w:rFonts w:ascii="Arial" w:hAnsi="Arial" w:cs="Arial"/>
          <w:b/>
          <w:bCs/>
          <w:szCs w:val="24"/>
        </w:rPr>
        <w:t xml:space="preserve">SALA </w:t>
      </w:r>
      <w:r w:rsidR="00D752F2" w:rsidRPr="00975571">
        <w:rPr>
          <w:rFonts w:ascii="Arial" w:hAnsi="Arial" w:cs="Arial"/>
          <w:b/>
          <w:bCs/>
          <w:szCs w:val="24"/>
        </w:rPr>
        <w:t>SEGUNDA</w:t>
      </w:r>
      <w:r w:rsidR="000E54C7" w:rsidRPr="00975571">
        <w:rPr>
          <w:rFonts w:ascii="Arial" w:hAnsi="Arial" w:cs="Arial"/>
          <w:b/>
          <w:bCs/>
          <w:szCs w:val="24"/>
        </w:rPr>
        <w:t xml:space="preserve"> </w:t>
      </w:r>
      <w:r w:rsidRPr="00975571">
        <w:rPr>
          <w:rFonts w:ascii="Arial" w:hAnsi="Arial" w:cs="Arial"/>
          <w:b/>
          <w:bCs/>
          <w:szCs w:val="24"/>
        </w:rPr>
        <w:t>DE DECISIÓN LABORAL</w:t>
      </w:r>
    </w:p>
    <w:p w14:paraId="02EB378F" w14:textId="77777777" w:rsidR="00AC0B3D" w:rsidRPr="00975571" w:rsidRDefault="00AC0B3D" w:rsidP="00975571">
      <w:pPr>
        <w:spacing w:line="276" w:lineRule="auto"/>
        <w:jc w:val="center"/>
        <w:rPr>
          <w:rFonts w:ascii="Arial" w:hAnsi="Arial" w:cs="Arial"/>
          <w:b/>
          <w:bCs/>
          <w:kern w:val="28"/>
          <w:szCs w:val="24"/>
        </w:rPr>
      </w:pPr>
    </w:p>
    <w:p w14:paraId="7DDDFFE2" w14:textId="77777777" w:rsidR="00AC0B3D" w:rsidRPr="00D94785" w:rsidRDefault="0070066A" w:rsidP="00975571">
      <w:pPr>
        <w:spacing w:line="276" w:lineRule="auto"/>
        <w:jc w:val="center"/>
        <w:rPr>
          <w:rFonts w:ascii="Arial" w:hAnsi="Arial" w:cs="Arial"/>
          <w:bCs/>
          <w:kern w:val="28"/>
          <w:szCs w:val="24"/>
        </w:rPr>
      </w:pPr>
      <w:r w:rsidRPr="00D94785">
        <w:rPr>
          <w:rFonts w:ascii="Arial" w:hAnsi="Arial" w:cs="Arial"/>
          <w:bCs/>
          <w:kern w:val="28"/>
          <w:szCs w:val="24"/>
        </w:rPr>
        <w:t>Magistrada P</w:t>
      </w:r>
      <w:r w:rsidR="00AC0B3D" w:rsidRPr="00D94785">
        <w:rPr>
          <w:rFonts w:ascii="Arial" w:hAnsi="Arial" w:cs="Arial"/>
          <w:bCs/>
          <w:kern w:val="28"/>
          <w:szCs w:val="24"/>
        </w:rPr>
        <w:t>onente</w:t>
      </w:r>
    </w:p>
    <w:p w14:paraId="1C1081A6" w14:textId="77777777" w:rsidR="00747439" w:rsidRPr="00975571" w:rsidRDefault="00747439" w:rsidP="00975571">
      <w:pPr>
        <w:spacing w:line="276" w:lineRule="auto"/>
        <w:jc w:val="center"/>
        <w:rPr>
          <w:rFonts w:ascii="Arial" w:hAnsi="Arial" w:cs="Arial"/>
          <w:b/>
          <w:bCs/>
          <w:color w:val="000000"/>
          <w:kern w:val="28"/>
          <w:szCs w:val="24"/>
          <w:lang w:val="es-ES"/>
        </w:rPr>
      </w:pPr>
      <w:r w:rsidRPr="00975571">
        <w:rPr>
          <w:rFonts w:ascii="Arial" w:hAnsi="Arial" w:cs="Arial"/>
          <w:b/>
          <w:bCs/>
          <w:color w:val="000000"/>
          <w:kern w:val="28"/>
          <w:szCs w:val="24"/>
          <w:lang w:val="es-ES"/>
        </w:rPr>
        <w:t>OLGA LUCÍA HOYOS SEPÚLVEDA</w:t>
      </w:r>
    </w:p>
    <w:p w14:paraId="6A05A809" w14:textId="77777777" w:rsidR="00747439" w:rsidRPr="00975571" w:rsidRDefault="00747439" w:rsidP="00975571">
      <w:pPr>
        <w:spacing w:line="276" w:lineRule="auto"/>
        <w:ind w:left="1416" w:firstLine="708"/>
        <w:contextualSpacing/>
        <w:jc w:val="both"/>
        <w:rPr>
          <w:rFonts w:ascii="Arial" w:hAnsi="Arial" w:cs="Arial"/>
          <w:b/>
          <w:szCs w:val="24"/>
        </w:rPr>
      </w:pPr>
    </w:p>
    <w:p w14:paraId="5A39BBE3" w14:textId="77777777" w:rsidR="00747439" w:rsidRPr="00975571" w:rsidRDefault="00747439" w:rsidP="00975571">
      <w:pPr>
        <w:spacing w:line="276" w:lineRule="auto"/>
        <w:ind w:left="1416" w:firstLine="708"/>
        <w:contextualSpacing/>
        <w:jc w:val="both"/>
        <w:rPr>
          <w:rFonts w:ascii="Arial" w:hAnsi="Arial" w:cs="Arial"/>
          <w:b/>
          <w:szCs w:val="24"/>
        </w:rPr>
      </w:pPr>
    </w:p>
    <w:p w14:paraId="01F853C5" w14:textId="7FC1D676" w:rsidR="007B351F" w:rsidRPr="00975571" w:rsidRDefault="00600583" w:rsidP="00975571">
      <w:pPr>
        <w:spacing w:line="276" w:lineRule="auto"/>
        <w:contextualSpacing/>
        <w:jc w:val="both"/>
        <w:rPr>
          <w:rFonts w:ascii="Arial" w:hAnsi="Arial" w:cs="Arial"/>
          <w:bCs/>
          <w:iCs/>
          <w:szCs w:val="24"/>
        </w:rPr>
      </w:pPr>
      <w:r w:rsidRPr="00975571">
        <w:rPr>
          <w:rStyle w:val="normaltextrun"/>
          <w:rFonts w:ascii="Arial" w:hAnsi="Arial" w:cs="Arial"/>
          <w:color w:val="000000"/>
          <w:szCs w:val="24"/>
          <w:lang w:val="es-CO"/>
        </w:rPr>
        <w:t>Siendo las diez y quince de la mañana (10:15 a.m.) el día de hoy, veintiséis (26) de mayo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w:t>
      </w:r>
      <w:r w:rsidRPr="00975571">
        <w:rPr>
          <w:rStyle w:val="normaltextrun"/>
          <w:rFonts w:ascii="Arial" w:hAnsi="Arial" w:cs="Arial"/>
          <w:b/>
          <w:bCs/>
          <w:color w:val="000000"/>
          <w:szCs w:val="24"/>
          <w:lang w:val="es-CO"/>
        </w:rPr>
        <w:t>pública y virtual</w:t>
      </w:r>
      <w:r w:rsidRPr="00975571">
        <w:rPr>
          <w:rStyle w:val="normaltextrun"/>
          <w:rFonts w:ascii="Arial" w:hAnsi="Arial" w:cs="Arial"/>
          <w:color w:val="000000"/>
          <w:szCs w:val="24"/>
          <w:lang w:val="es-CO"/>
        </w:rPr>
        <w:t> de conformidad con el artículo 103 del C.G.P., en el marco de </w:t>
      </w:r>
      <w:r w:rsidRPr="00975571">
        <w:rPr>
          <w:rStyle w:val="normaltextrun"/>
          <w:rFonts w:ascii="Arial" w:hAnsi="Arial" w:cs="Arial"/>
          <w:b/>
          <w:bCs/>
          <w:color w:val="000000"/>
          <w:szCs w:val="24"/>
          <w:lang w:val="es-CO"/>
        </w:rPr>
        <w:t>PLAN DE JUSTICIA DIGITAL Y LITIGIO EN LÍNEA,</w:t>
      </w:r>
      <w:r w:rsidRPr="00975571">
        <w:rPr>
          <w:rStyle w:val="normaltextrun"/>
          <w:rFonts w:ascii="Arial" w:hAnsi="Arial" w:cs="Arial"/>
          <w:color w:val="000000"/>
          <w:szCs w:val="24"/>
          <w:lang w:val="es-CO"/>
        </w:rPr>
        <w:t> debido al aislamiento social ordenado por el Gobierno Nacional con ocasión  </w:t>
      </w:r>
      <w:r w:rsidRPr="00975571">
        <w:rPr>
          <w:rStyle w:val="normaltextrun"/>
          <w:rFonts w:ascii="Arial" w:hAnsi="Arial" w:cs="Arial"/>
          <w:b/>
          <w:bCs/>
          <w:color w:val="000000"/>
          <w:szCs w:val="24"/>
          <w:lang w:val="es-CO"/>
        </w:rPr>
        <w:t>Covid-19. </w:t>
      </w:r>
      <w:r w:rsidRPr="00975571">
        <w:rPr>
          <w:rStyle w:val="normaltextrun"/>
          <w:rFonts w:ascii="Arial" w:hAnsi="Arial" w:cs="Arial"/>
          <w:color w:val="000000"/>
          <w:szCs w:val="24"/>
          <w:lang w:val="es-CO"/>
        </w:rPr>
        <w:t xml:space="preserve">Audiencia que tiene como propósito </w:t>
      </w:r>
      <w:r w:rsidR="009043BC" w:rsidRPr="00975571">
        <w:rPr>
          <w:rFonts w:ascii="Arial" w:hAnsi="Arial" w:cs="Arial"/>
          <w:szCs w:val="24"/>
        </w:rPr>
        <w:t>resolver</w:t>
      </w:r>
      <w:r w:rsidR="00354A1A" w:rsidRPr="00975571">
        <w:rPr>
          <w:rFonts w:ascii="Arial" w:hAnsi="Arial" w:cs="Arial"/>
          <w:szCs w:val="24"/>
        </w:rPr>
        <w:t xml:space="preserve"> el grado jurisdiccional de consulta y</w:t>
      </w:r>
      <w:r w:rsidR="009043BC" w:rsidRPr="00975571">
        <w:rPr>
          <w:rFonts w:ascii="Arial" w:hAnsi="Arial" w:cs="Arial"/>
          <w:szCs w:val="24"/>
        </w:rPr>
        <w:t xml:space="preserve"> </w:t>
      </w:r>
      <w:r w:rsidR="000E5DC9" w:rsidRPr="00975571">
        <w:rPr>
          <w:rFonts w:ascii="Arial" w:hAnsi="Arial" w:cs="Arial"/>
          <w:szCs w:val="24"/>
        </w:rPr>
        <w:t>los</w:t>
      </w:r>
      <w:r w:rsidR="003252F4" w:rsidRPr="00975571">
        <w:rPr>
          <w:rFonts w:ascii="Arial" w:hAnsi="Arial" w:cs="Arial"/>
          <w:szCs w:val="24"/>
        </w:rPr>
        <w:t xml:space="preserve"> recurso</w:t>
      </w:r>
      <w:r w:rsidR="000E5DC9" w:rsidRPr="00975571">
        <w:rPr>
          <w:rFonts w:ascii="Arial" w:hAnsi="Arial" w:cs="Arial"/>
          <w:szCs w:val="24"/>
        </w:rPr>
        <w:t>s</w:t>
      </w:r>
      <w:r w:rsidR="003252F4" w:rsidRPr="00975571">
        <w:rPr>
          <w:rFonts w:ascii="Arial" w:hAnsi="Arial" w:cs="Arial"/>
          <w:szCs w:val="24"/>
        </w:rPr>
        <w:t xml:space="preserve"> de </w:t>
      </w:r>
      <w:r w:rsidR="001F5B53" w:rsidRPr="00975571">
        <w:rPr>
          <w:rFonts w:ascii="Arial" w:hAnsi="Arial" w:cs="Arial"/>
          <w:szCs w:val="24"/>
        </w:rPr>
        <w:t xml:space="preserve">apelación </w:t>
      </w:r>
      <w:r w:rsidR="00354A1A" w:rsidRPr="00975571">
        <w:rPr>
          <w:rFonts w:ascii="Arial" w:hAnsi="Arial" w:cs="Arial"/>
          <w:szCs w:val="24"/>
        </w:rPr>
        <w:t>contra</w:t>
      </w:r>
      <w:r w:rsidR="003252F4" w:rsidRPr="00975571">
        <w:rPr>
          <w:rFonts w:ascii="Arial" w:hAnsi="Arial" w:cs="Arial"/>
          <w:szCs w:val="24"/>
        </w:rPr>
        <w:t xml:space="preserve"> </w:t>
      </w:r>
      <w:r w:rsidR="009043BC" w:rsidRPr="00975571">
        <w:rPr>
          <w:rFonts w:ascii="Arial" w:hAnsi="Arial" w:cs="Arial"/>
          <w:szCs w:val="24"/>
        </w:rPr>
        <w:t xml:space="preserve">la sentencia proferida </w:t>
      </w:r>
      <w:r w:rsidR="003252F4" w:rsidRPr="00975571">
        <w:rPr>
          <w:rFonts w:ascii="Arial" w:hAnsi="Arial" w:cs="Arial"/>
          <w:szCs w:val="24"/>
        </w:rPr>
        <w:t xml:space="preserve">el </w:t>
      </w:r>
      <w:r w:rsidR="000E5DC9" w:rsidRPr="00975571">
        <w:rPr>
          <w:rFonts w:ascii="Arial" w:hAnsi="Arial" w:cs="Arial"/>
          <w:szCs w:val="24"/>
        </w:rPr>
        <w:t>18 de septiembre</w:t>
      </w:r>
      <w:r w:rsidR="000F70C2" w:rsidRPr="00975571">
        <w:rPr>
          <w:rFonts w:ascii="Arial" w:hAnsi="Arial" w:cs="Arial"/>
          <w:szCs w:val="24"/>
        </w:rPr>
        <w:t xml:space="preserve"> de 2019</w:t>
      </w:r>
      <w:r w:rsidR="000E5DC9" w:rsidRPr="00975571">
        <w:rPr>
          <w:rFonts w:ascii="Arial" w:hAnsi="Arial" w:cs="Arial"/>
          <w:szCs w:val="24"/>
        </w:rPr>
        <w:t xml:space="preserve"> </w:t>
      </w:r>
      <w:r w:rsidR="009043BC" w:rsidRPr="00975571">
        <w:rPr>
          <w:rFonts w:ascii="Arial" w:hAnsi="Arial" w:cs="Arial"/>
          <w:szCs w:val="24"/>
        </w:rPr>
        <w:t xml:space="preserve">por el Juzgado </w:t>
      </w:r>
      <w:r w:rsidR="000E5DC9" w:rsidRPr="00975571">
        <w:rPr>
          <w:rFonts w:ascii="Arial" w:hAnsi="Arial" w:cs="Arial"/>
          <w:szCs w:val="24"/>
        </w:rPr>
        <w:t xml:space="preserve">Primero </w:t>
      </w:r>
      <w:r w:rsidR="009043BC" w:rsidRPr="00975571">
        <w:rPr>
          <w:rFonts w:ascii="Arial" w:hAnsi="Arial" w:cs="Arial"/>
          <w:szCs w:val="24"/>
        </w:rPr>
        <w:t xml:space="preserve">Laboral del Circuito de </w:t>
      </w:r>
      <w:r w:rsidR="000E5DC9" w:rsidRPr="00975571">
        <w:rPr>
          <w:rFonts w:ascii="Arial" w:hAnsi="Arial" w:cs="Arial"/>
          <w:szCs w:val="24"/>
        </w:rPr>
        <w:t>Pereira</w:t>
      </w:r>
      <w:r w:rsidR="007B351F" w:rsidRPr="00975571">
        <w:rPr>
          <w:rFonts w:ascii="Arial" w:hAnsi="Arial" w:cs="Arial"/>
          <w:szCs w:val="24"/>
        </w:rPr>
        <w:t xml:space="preserve">, dentro del proceso </w:t>
      </w:r>
      <w:r w:rsidR="000E5DC9" w:rsidRPr="00975571">
        <w:rPr>
          <w:rFonts w:ascii="Arial" w:hAnsi="Arial" w:cs="Arial"/>
          <w:szCs w:val="24"/>
        </w:rPr>
        <w:t xml:space="preserve">promovido por </w:t>
      </w:r>
      <w:r w:rsidR="000E5DC9" w:rsidRPr="00975571">
        <w:rPr>
          <w:rFonts w:ascii="Arial" w:hAnsi="Arial" w:cs="Arial"/>
          <w:b/>
          <w:szCs w:val="24"/>
        </w:rPr>
        <w:t>Juan de Dios Orrego Mondragón</w:t>
      </w:r>
      <w:r w:rsidR="000E5DC9" w:rsidRPr="00975571">
        <w:rPr>
          <w:rFonts w:ascii="Arial" w:hAnsi="Arial" w:cs="Arial"/>
          <w:szCs w:val="24"/>
        </w:rPr>
        <w:t xml:space="preserve"> sucedido procesalmente por </w:t>
      </w:r>
      <w:r w:rsidR="000E5DC9" w:rsidRPr="00975571">
        <w:rPr>
          <w:rFonts w:ascii="Arial" w:hAnsi="Arial" w:cs="Arial"/>
          <w:b/>
          <w:szCs w:val="24"/>
        </w:rPr>
        <w:t xml:space="preserve">María del Carmen </w:t>
      </w:r>
      <w:proofErr w:type="spellStart"/>
      <w:r w:rsidR="000E5DC9" w:rsidRPr="00975571">
        <w:rPr>
          <w:rFonts w:ascii="Arial" w:hAnsi="Arial" w:cs="Arial"/>
          <w:b/>
          <w:szCs w:val="24"/>
        </w:rPr>
        <w:t>Amariles</w:t>
      </w:r>
      <w:proofErr w:type="spellEnd"/>
      <w:r w:rsidR="000E5DC9" w:rsidRPr="00975571">
        <w:rPr>
          <w:rFonts w:ascii="Arial" w:hAnsi="Arial" w:cs="Arial"/>
          <w:b/>
          <w:szCs w:val="24"/>
        </w:rPr>
        <w:t xml:space="preserve"> Jaramillo</w:t>
      </w:r>
      <w:r w:rsidR="00A95297" w:rsidRPr="00975571">
        <w:rPr>
          <w:rFonts w:ascii="Arial" w:hAnsi="Arial" w:cs="Arial"/>
          <w:b/>
          <w:szCs w:val="24"/>
        </w:rPr>
        <w:t xml:space="preserve"> </w:t>
      </w:r>
      <w:r w:rsidR="005751CB" w:rsidRPr="00975571">
        <w:rPr>
          <w:rFonts w:ascii="Arial" w:hAnsi="Arial" w:cs="Arial"/>
          <w:b/>
          <w:szCs w:val="24"/>
        </w:rPr>
        <w:t xml:space="preserve"> </w:t>
      </w:r>
      <w:r w:rsidR="007B351F" w:rsidRPr="00975571">
        <w:rPr>
          <w:rFonts w:ascii="Arial" w:hAnsi="Arial" w:cs="Arial"/>
          <w:szCs w:val="24"/>
        </w:rPr>
        <w:t xml:space="preserve">contra de la </w:t>
      </w:r>
      <w:r w:rsidR="007B351F" w:rsidRPr="00975571">
        <w:rPr>
          <w:rFonts w:ascii="Arial" w:hAnsi="Arial" w:cs="Arial"/>
          <w:b/>
          <w:szCs w:val="24"/>
        </w:rPr>
        <w:t xml:space="preserve">Administradora Colombiana de Pensiones </w:t>
      </w:r>
      <w:r w:rsidR="007B351F" w:rsidRPr="00975571">
        <w:rPr>
          <w:rFonts w:ascii="Arial" w:hAnsi="Arial" w:cs="Arial"/>
          <w:b/>
          <w:bCs/>
          <w:szCs w:val="24"/>
        </w:rPr>
        <w:t>COLPENSIONES</w:t>
      </w:r>
      <w:r w:rsidR="007B351F" w:rsidRPr="00975571">
        <w:rPr>
          <w:rFonts w:ascii="Arial" w:hAnsi="Arial" w:cs="Arial"/>
          <w:bCs/>
          <w:iCs/>
          <w:szCs w:val="24"/>
        </w:rPr>
        <w:t xml:space="preserve"> y que se encuentra radicado bajo el N°</w:t>
      </w:r>
      <w:r w:rsidR="00F9744A" w:rsidRPr="00975571">
        <w:rPr>
          <w:rFonts w:ascii="Arial" w:hAnsi="Arial" w:cs="Arial"/>
          <w:bCs/>
          <w:iCs/>
          <w:szCs w:val="24"/>
        </w:rPr>
        <w:t>66001-31-05-00</w:t>
      </w:r>
      <w:r w:rsidR="000E5DC9" w:rsidRPr="00975571">
        <w:rPr>
          <w:rFonts w:ascii="Arial" w:hAnsi="Arial" w:cs="Arial"/>
          <w:bCs/>
          <w:iCs/>
          <w:szCs w:val="24"/>
        </w:rPr>
        <w:t>1</w:t>
      </w:r>
      <w:r w:rsidR="00F9744A" w:rsidRPr="00975571">
        <w:rPr>
          <w:rFonts w:ascii="Arial" w:hAnsi="Arial" w:cs="Arial"/>
          <w:bCs/>
          <w:iCs/>
          <w:szCs w:val="24"/>
        </w:rPr>
        <w:t>-2017-0038</w:t>
      </w:r>
      <w:r w:rsidR="000E5DC9" w:rsidRPr="00975571">
        <w:rPr>
          <w:rFonts w:ascii="Arial" w:hAnsi="Arial" w:cs="Arial"/>
          <w:bCs/>
          <w:iCs/>
          <w:szCs w:val="24"/>
        </w:rPr>
        <w:t>4</w:t>
      </w:r>
      <w:r w:rsidR="009F4CF2" w:rsidRPr="00975571">
        <w:rPr>
          <w:rFonts w:ascii="Arial" w:hAnsi="Arial" w:cs="Arial"/>
          <w:bCs/>
          <w:iCs/>
          <w:szCs w:val="24"/>
        </w:rPr>
        <w:t>-0</w:t>
      </w:r>
      <w:r w:rsidR="000E5DC9" w:rsidRPr="00975571">
        <w:rPr>
          <w:rFonts w:ascii="Arial" w:hAnsi="Arial" w:cs="Arial"/>
          <w:bCs/>
          <w:iCs/>
          <w:szCs w:val="24"/>
        </w:rPr>
        <w:t>1</w:t>
      </w:r>
      <w:r w:rsidR="007B351F" w:rsidRPr="00975571">
        <w:rPr>
          <w:rFonts w:ascii="Arial" w:hAnsi="Arial" w:cs="Arial"/>
          <w:bCs/>
          <w:iCs/>
          <w:szCs w:val="24"/>
        </w:rPr>
        <w:t>.</w:t>
      </w:r>
    </w:p>
    <w:p w14:paraId="68778B8D" w14:textId="77777777" w:rsidR="00FB4751" w:rsidRPr="00975571" w:rsidRDefault="00FB4751" w:rsidP="00975571">
      <w:pPr>
        <w:spacing w:line="276" w:lineRule="auto"/>
        <w:contextualSpacing/>
        <w:jc w:val="both"/>
        <w:rPr>
          <w:rFonts w:ascii="Arial" w:hAnsi="Arial" w:cs="Arial"/>
          <w:bCs/>
          <w:color w:val="000000"/>
          <w:szCs w:val="24"/>
          <w:lang w:eastAsia="es-CO"/>
        </w:rPr>
      </w:pPr>
    </w:p>
    <w:p w14:paraId="7769B2A2" w14:textId="77777777" w:rsidR="00FB4751" w:rsidRPr="00975571" w:rsidRDefault="00FB4751" w:rsidP="00975571">
      <w:pPr>
        <w:spacing w:line="276" w:lineRule="auto"/>
        <w:jc w:val="both"/>
        <w:rPr>
          <w:rFonts w:ascii="Arial" w:hAnsi="Arial" w:cs="Arial"/>
          <w:b/>
          <w:szCs w:val="24"/>
        </w:rPr>
      </w:pPr>
      <w:r w:rsidRPr="00975571">
        <w:rPr>
          <w:rFonts w:ascii="Arial" w:hAnsi="Arial" w:cs="Arial"/>
          <w:b/>
          <w:szCs w:val="24"/>
        </w:rPr>
        <w:t>TRÁMITE:</w:t>
      </w:r>
    </w:p>
    <w:p w14:paraId="77D1007C" w14:textId="77777777" w:rsidR="00FB4751" w:rsidRDefault="00FB4751" w:rsidP="00975571">
      <w:pPr>
        <w:spacing w:line="276" w:lineRule="auto"/>
        <w:jc w:val="both"/>
        <w:rPr>
          <w:rFonts w:ascii="Arial" w:hAnsi="Arial" w:cs="Arial"/>
          <w:bCs/>
          <w:iCs/>
          <w:szCs w:val="24"/>
        </w:rPr>
      </w:pPr>
    </w:p>
    <w:p w14:paraId="3DE53E72" w14:textId="7BC3B9A7" w:rsidR="00975571" w:rsidRDefault="00975571" w:rsidP="00975571">
      <w:pPr>
        <w:spacing w:line="276" w:lineRule="auto"/>
        <w:jc w:val="both"/>
        <w:rPr>
          <w:rFonts w:ascii="Arial" w:hAnsi="Arial" w:cs="Arial"/>
          <w:bCs/>
          <w:iCs/>
          <w:szCs w:val="24"/>
        </w:rPr>
      </w:pPr>
      <w:r>
        <w:rPr>
          <w:rFonts w:ascii="Arial" w:hAnsi="Arial" w:cs="Arial"/>
          <w:bCs/>
          <w:iCs/>
          <w:szCs w:val="24"/>
        </w:rPr>
        <w:t>… … … …</w:t>
      </w:r>
    </w:p>
    <w:p w14:paraId="1EB62DDC" w14:textId="77777777" w:rsidR="00975571" w:rsidRPr="00975571" w:rsidRDefault="00975571" w:rsidP="00975571">
      <w:pPr>
        <w:spacing w:line="276" w:lineRule="auto"/>
        <w:jc w:val="both"/>
        <w:rPr>
          <w:rFonts w:ascii="Arial" w:hAnsi="Arial" w:cs="Arial"/>
          <w:bCs/>
          <w:iCs/>
          <w:szCs w:val="24"/>
        </w:rPr>
      </w:pPr>
    </w:p>
    <w:p w14:paraId="648B63AA" w14:textId="77777777" w:rsidR="00FB4751" w:rsidRPr="00975571" w:rsidRDefault="00FB4751" w:rsidP="00975571">
      <w:pPr>
        <w:pStyle w:val="paragraph"/>
        <w:spacing w:before="0" w:beforeAutospacing="0" w:after="0" w:afterAutospacing="0" w:line="276" w:lineRule="auto"/>
        <w:jc w:val="both"/>
        <w:textAlignment w:val="baseline"/>
        <w:rPr>
          <w:rFonts w:ascii="Arial" w:hAnsi="Arial" w:cs="Arial"/>
        </w:rPr>
      </w:pPr>
      <w:r w:rsidRPr="00975571">
        <w:rPr>
          <w:rStyle w:val="normaltextrun"/>
          <w:rFonts w:ascii="Arial" w:hAnsi="Arial" w:cs="Arial"/>
          <w:b/>
          <w:bCs/>
          <w:lang w:val="es-CO"/>
        </w:rPr>
        <w:t>Para el efecto se realiza el registro de asistencia con todos los presentes</w:t>
      </w:r>
      <w:proofErr w:type="gramStart"/>
      <w:r w:rsidRPr="00975571">
        <w:rPr>
          <w:rStyle w:val="normaltextrun"/>
          <w:rFonts w:ascii="Arial" w:hAnsi="Arial" w:cs="Arial"/>
          <w:b/>
          <w:bCs/>
          <w:lang w:val="es-CO"/>
        </w:rPr>
        <w:t>:</w:t>
      </w:r>
      <w:r w:rsidRPr="00975571">
        <w:rPr>
          <w:rStyle w:val="normaltextrun"/>
          <w:rFonts w:ascii="Arial" w:hAnsi="Arial" w:cs="Arial"/>
          <w:lang w:val="es-CO"/>
        </w:rPr>
        <w:t> </w:t>
      </w:r>
      <w:proofErr w:type="gramEnd"/>
      <w:r w:rsidRPr="00975571">
        <w:rPr>
          <w:rStyle w:val="eop"/>
          <w:rFonts w:ascii="Arial" w:hAnsi="Arial" w:cs="Arial"/>
        </w:rPr>
        <w:t> </w:t>
      </w:r>
    </w:p>
    <w:p w14:paraId="527B516A" w14:textId="77777777" w:rsidR="00FB4751" w:rsidRPr="00975571" w:rsidRDefault="00FB4751" w:rsidP="00975571">
      <w:pPr>
        <w:pStyle w:val="paragraph"/>
        <w:spacing w:before="0" w:beforeAutospacing="0" w:after="0" w:afterAutospacing="0" w:line="276" w:lineRule="auto"/>
        <w:jc w:val="both"/>
        <w:textAlignment w:val="baseline"/>
        <w:rPr>
          <w:rFonts w:ascii="Arial" w:hAnsi="Arial" w:cs="Arial"/>
        </w:rPr>
      </w:pPr>
      <w:r w:rsidRPr="00975571">
        <w:rPr>
          <w:rStyle w:val="normaltextrun"/>
          <w:rFonts w:ascii="Arial" w:hAnsi="Arial" w:cs="Arial"/>
          <w:lang w:val="es-CO"/>
        </w:rPr>
        <w:t> </w:t>
      </w:r>
      <w:r w:rsidRPr="00975571">
        <w:rPr>
          <w:rStyle w:val="eop"/>
          <w:rFonts w:ascii="Arial" w:hAnsi="Arial" w:cs="Arial"/>
        </w:rPr>
        <w:t> </w:t>
      </w:r>
    </w:p>
    <w:p w14:paraId="5FEF357C" w14:textId="77777777" w:rsidR="00FB4751" w:rsidRPr="00975571" w:rsidRDefault="00FB4751" w:rsidP="00975571">
      <w:pPr>
        <w:pStyle w:val="paragraph"/>
        <w:spacing w:before="0" w:beforeAutospacing="0" w:after="0" w:afterAutospacing="0" w:line="276" w:lineRule="auto"/>
        <w:textAlignment w:val="baseline"/>
        <w:rPr>
          <w:rFonts w:ascii="Arial" w:hAnsi="Arial" w:cs="Arial"/>
        </w:rPr>
      </w:pPr>
      <w:r w:rsidRPr="00975571">
        <w:rPr>
          <w:rStyle w:val="normaltextrun"/>
          <w:rFonts w:ascii="Arial" w:hAnsi="Arial" w:cs="Arial"/>
          <w:lang w:val="es-CO"/>
        </w:rPr>
        <w:t>Demandante y su apoderado  (especificar dirección de correo electrónico):  </w:t>
      </w:r>
      <w:r w:rsidRPr="00975571">
        <w:rPr>
          <w:rStyle w:val="eop"/>
          <w:rFonts w:ascii="Arial" w:hAnsi="Arial" w:cs="Arial"/>
        </w:rPr>
        <w:t> </w:t>
      </w:r>
    </w:p>
    <w:p w14:paraId="76E3B80D" w14:textId="77777777" w:rsidR="00FB4751" w:rsidRPr="00975571" w:rsidRDefault="00FB4751" w:rsidP="00975571">
      <w:pPr>
        <w:pStyle w:val="paragraph"/>
        <w:spacing w:before="0" w:beforeAutospacing="0" w:after="0" w:afterAutospacing="0" w:line="276" w:lineRule="auto"/>
        <w:textAlignment w:val="baseline"/>
        <w:rPr>
          <w:rFonts w:ascii="Arial" w:hAnsi="Arial" w:cs="Arial"/>
        </w:rPr>
      </w:pPr>
      <w:r w:rsidRPr="00975571">
        <w:rPr>
          <w:rStyle w:val="normaltextrun"/>
          <w:rFonts w:ascii="Arial" w:hAnsi="Arial" w:cs="Arial"/>
          <w:lang w:val="es-CO"/>
        </w:rPr>
        <w:t>Demandado y su apoderado  (especificar dirección de correo electrónico): </w:t>
      </w:r>
      <w:r w:rsidRPr="00975571">
        <w:rPr>
          <w:rStyle w:val="eop"/>
          <w:rFonts w:ascii="Arial" w:hAnsi="Arial" w:cs="Arial"/>
        </w:rPr>
        <w:t> </w:t>
      </w:r>
    </w:p>
    <w:p w14:paraId="0DA30902" w14:textId="77777777" w:rsidR="00FB4751" w:rsidRPr="00975571" w:rsidRDefault="00FB4751" w:rsidP="00975571">
      <w:pPr>
        <w:pStyle w:val="paragraph"/>
        <w:spacing w:before="0" w:beforeAutospacing="0" w:after="0" w:afterAutospacing="0" w:line="276" w:lineRule="auto"/>
        <w:ind w:firstLine="840"/>
        <w:textAlignment w:val="baseline"/>
        <w:rPr>
          <w:rFonts w:ascii="Arial" w:hAnsi="Arial" w:cs="Arial"/>
        </w:rPr>
      </w:pPr>
      <w:r w:rsidRPr="00975571">
        <w:rPr>
          <w:rStyle w:val="normaltextrun"/>
          <w:rFonts w:ascii="Arial" w:hAnsi="Arial" w:cs="Arial"/>
          <w:lang w:val="es-CO"/>
        </w:rPr>
        <w:t> </w:t>
      </w:r>
      <w:r w:rsidRPr="00975571">
        <w:rPr>
          <w:rStyle w:val="eop"/>
          <w:rFonts w:ascii="Arial" w:hAnsi="Arial" w:cs="Arial"/>
        </w:rPr>
        <w:t> </w:t>
      </w:r>
    </w:p>
    <w:p w14:paraId="429D5922" w14:textId="77777777" w:rsidR="00FB4751" w:rsidRPr="00975571" w:rsidRDefault="00FB4751" w:rsidP="00975571">
      <w:pPr>
        <w:pStyle w:val="paragraph"/>
        <w:spacing w:before="0" w:beforeAutospacing="0" w:after="0" w:afterAutospacing="0" w:line="276" w:lineRule="auto"/>
        <w:jc w:val="both"/>
        <w:textAlignment w:val="baseline"/>
        <w:rPr>
          <w:rFonts w:ascii="Arial" w:hAnsi="Arial" w:cs="Arial"/>
        </w:rPr>
      </w:pPr>
      <w:r w:rsidRPr="00975571">
        <w:rPr>
          <w:rStyle w:val="normaltextrun"/>
          <w:rFonts w:ascii="Arial" w:hAnsi="Arial" w:cs="Arial"/>
          <w:b/>
          <w:bCs/>
          <w:lang w:val="es-CO"/>
        </w:rPr>
        <w:t>Traslado a las partes </w:t>
      </w:r>
      <w:r w:rsidRPr="00975571">
        <w:rPr>
          <w:rStyle w:val="normaltextrun"/>
          <w:rFonts w:ascii="Arial" w:hAnsi="Arial" w:cs="Arial"/>
          <w:lang w:val="es-CO"/>
        </w:rPr>
        <w:t> </w:t>
      </w:r>
      <w:r w:rsidRPr="00975571">
        <w:rPr>
          <w:rStyle w:val="eop"/>
          <w:rFonts w:ascii="Arial" w:hAnsi="Arial" w:cs="Arial"/>
        </w:rPr>
        <w:t> </w:t>
      </w:r>
    </w:p>
    <w:p w14:paraId="29714B2A" w14:textId="77777777" w:rsidR="00FB4751" w:rsidRPr="00975571" w:rsidRDefault="00FB4751" w:rsidP="00975571">
      <w:pPr>
        <w:pStyle w:val="paragraph"/>
        <w:spacing w:before="0" w:beforeAutospacing="0" w:after="0" w:afterAutospacing="0" w:line="276" w:lineRule="auto"/>
        <w:jc w:val="both"/>
        <w:textAlignment w:val="baseline"/>
        <w:rPr>
          <w:rFonts w:ascii="Arial" w:hAnsi="Arial" w:cs="Arial"/>
        </w:rPr>
      </w:pPr>
      <w:r w:rsidRPr="00975571">
        <w:rPr>
          <w:rStyle w:val="normaltextrun"/>
          <w:rFonts w:ascii="Arial" w:hAnsi="Arial" w:cs="Arial"/>
          <w:lang w:val="es-CO"/>
        </w:rPr>
        <w:t> </w:t>
      </w:r>
      <w:r w:rsidRPr="00975571">
        <w:rPr>
          <w:rStyle w:val="eop"/>
          <w:rFonts w:ascii="Arial" w:hAnsi="Arial" w:cs="Arial"/>
        </w:rPr>
        <w:t> </w:t>
      </w:r>
    </w:p>
    <w:p w14:paraId="7A5D4D9D" w14:textId="77777777" w:rsidR="00FB4751" w:rsidRPr="00975571" w:rsidRDefault="00FB4751" w:rsidP="00975571">
      <w:pPr>
        <w:pStyle w:val="paragraph"/>
        <w:spacing w:before="0" w:beforeAutospacing="0" w:after="0" w:afterAutospacing="0" w:line="276" w:lineRule="auto"/>
        <w:jc w:val="both"/>
        <w:textAlignment w:val="baseline"/>
        <w:rPr>
          <w:rFonts w:ascii="Arial" w:hAnsi="Arial" w:cs="Arial"/>
        </w:rPr>
      </w:pPr>
      <w:r w:rsidRPr="00975571">
        <w:rPr>
          <w:rStyle w:val="normaltextrun"/>
          <w:rFonts w:ascii="Arial" w:hAnsi="Arial" w:cs="Arial"/>
          <w:lang w:val="es-CO"/>
        </w:rPr>
        <w:t>En este estado se corre traslado a los participantes para que presenten sus alegatos, de conformidad con lo establecido por el artículo 13 de la Ley 1149/07. </w:t>
      </w:r>
      <w:r w:rsidRPr="00975571">
        <w:rPr>
          <w:rStyle w:val="eop"/>
          <w:rFonts w:ascii="Arial" w:hAnsi="Arial" w:cs="Arial"/>
        </w:rPr>
        <w:t> </w:t>
      </w:r>
    </w:p>
    <w:p w14:paraId="0E27B00A" w14:textId="77777777" w:rsidR="00B866C5" w:rsidRPr="00975571" w:rsidRDefault="00B866C5" w:rsidP="00975571">
      <w:pPr>
        <w:spacing w:line="276" w:lineRule="auto"/>
        <w:contextualSpacing/>
        <w:jc w:val="both"/>
        <w:rPr>
          <w:rFonts w:ascii="Arial" w:hAnsi="Arial" w:cs="Arial"/>
          <w:bCs/>
          <w:color w:val="000000"/>
          <w:szCs w:val="24"/>
          <w:lang w:eastAsia="es-CO"/>
        </w:rPr>
      </w:pPr>
    </w:p>
    <w:p w14:paraId="0F10BAA5" w14:textId="77777777" w:rsidR="007B351F" w:rsidRPr="00975571" w:rsidRDefault="007B351F" w:rsidP="00975571">
      <w:pPr>
        <w:spacing w:line="276" w:lineRule="auto"/>
        <w:jc w:val="center"/>
        <w:rPr>
          <w:rFonts w:ascii="Arial" w:hAnsi="Arial" w:cs="Arial"/>
          <w:b/>
          <w:szCs w:val="24"/>
        </w:rPr>
      </w:pPr>
      <w:r w:rsidRPr="00975571">
        <w:rPr>
          <w:rFonts w:ascii="Arial" w:hAnsi="Arial" w:cs="Arial"/>
          <w:b/>
          <w:szCs w:val="24"/>
        </w:rPr>
        <w:t>ANTECEDENTES</w:t>
      </w:r>
    </w:p>
    <w:p w14:paraId="60061E4C" w14:textId="77777777" w:rsidR="007B351F" w:rsidRPr="00975571" w:rsidRDefault="007B351F" w:rsidP="00975571">
      <w:pPr>
        <w:spacing w:line="276" w:lineRule="auto"/>
        <w:rPr>
          <w:rFonts w:ascii="Arial" w:hAnsi="Arial" w:cs="Arial"/>
          <w:b/>
          <w:szCs w:val="24"/>
        </w:rPr>
      </w:pPr>
    </w:p>
    <w:p w14:paraId="6ACA9405" w14:textId="77777777" w:rsidR="007B351F" w:rsidRPr="00975571" w:rsidRDefault="007B351F" w:rsidP="00975571">
      <w:pPr>
        <w:pStyle w:val="Prrafodelista"/>
        <w:numPr>
          <w:ilvl w:val="0"/>
          <w:numId w:val="1"/>
        </w:numPr>
        <w:spacing w:line="276" w:lineRule="auto"/>
        <w:ind w:hanging="720"/>
        <w:rPr>
          <w:rFonts w:ascii="Arial" w:hAnsi="Arial" w:cs="Arial"/>
          <w:b/>
          <w:sz w:val="24"/>
          <w:szCs w:val="24"/>
        </w:rPr>
      </w:pPr>
      <w:r w:rsidRPr="00975571">
        <w:rPr>
          <w:rFonts w:ascii="Arial" w:hAnsi="Arial" w:cs="Arial"/>
          <w:b/>
          <w:sz w:val="24"/>
          <w:szCs w:val="24"/>
        </w:rPr>
        <w:t>Síntesis de la demanda y su contestación</w:t>
      </w:r>
      <w:r w:rsidR="000F70C2" w:rsidRPr="00975571">
        <w:rPr>
          <w:rFonts w:ascii="Arial" w:hAnsi="Arial" w:cs="Arial"/>
          <w:b/>
          <w:sz w:val="24"/>
          <w:szCs w:val="24"/>
        </w:rPr>
        <w:t xml:space="preserve"> </w:t>
      </w:r>
    </w:p>
    <w:p w14:paraId="26BA21CA" w14:textId="77777777" w:rsidR="008415C0" w:rsidRPr="00975571" w:rsidRDefault="000E5DC9" w:rsidP="00975571">
      <w:pPr>
        <w:spacing w:line="276" w:lineRule="auto"/>
        <w:contextualSpacing/>
        <w:jc w:val="both"/>
        <w:rPr>
          <w:rFonts w:ascii="Arial" w:hAnsi="Arial" w:cs="Arial"/>
          <w:szCs w:val="24"/>
        </w:rPr>
      </w:pPr>
      <w:r w:rsidRPr="00975571">
        <w:rPr>
          <w:rFonts w:ascii="Arial" w:hAnsi="Arial" w:cs="Arial"/>
          <w:szCs w:val="24"/>
        </w:rPr>
        <w:t xml:space="preserve">Juan de Dios Orrego Mondragón sucedido procesalmente por María del Carmen </w:t>
      </w:r>
      <w:proofErr w:type="spellStart"/>
      <w:r w:rsidRPr="00975571">
        <w:rPr>
          <w:rFonts w:ascii="Arial" w:hAnsi="Arial" w:cs="Arial"/>
          <w:szCs w:val="24"/>
        </w:rPr>
        <w:t>Amariles</w:t>
      </w:r>
      <w:proofErr w:type="spellEnd"/>
      <w:r w:rsidRPr="00975571">
        <w:rPr>
          <w:rFonts w:ascii="Arial" w:hAnsi="Arial" w:cs="Arial"/>
          <w:szCs w:val="24"/>
        </w:rPr>
        <w:t xml:space="preserve"> Jaramillo</w:t>
      </w:r>
      <w:r w:rsidR="003332FF" w:rsidRPr="00975571">
        <w:rPr>
          <w:rFonts w:ascii="Arial" w:hAnsi="Arial" w:cs="Arial"/>
          <w:szCs w:val="24"/>
        </w:rPr>
        <w:t xml:space="preserve"> </w:t>
      </w:r>
      <w:r w:rsidR="00DA22FF" w:rsidRPr="00975571">
        <w:rPr>
          <w:rFonts w:ascii="Arial" w:hAnsi="Arial" w:cs="Arial"/>
          <w:szCs w:val="24"/>
        </w:rPr>
        <w:t>pretende</w:t>
      </w:r>
      <w:r w:rsidR="007B351F" w:rsidRPr="00975571">
        <w:rPr>
          <w:rFonts w:ascii="Arial" w:hAnsi="Arial" w:cs="Arial"/>
          <w:szCs w:val="24"/>
        </w:rPr>
        <w:t xml:space="preserve"> </w:t>
      </w:r>
      <w:r w:rsidR="008D682A" w:rsidRPr="00975571">
        <w:rPr>
          <w:rFonts w:ascii="Arial" w:hAnsi="Arial" w:cs="Arial"/>
          <w:szCs w:val="24"/>
        </w:rPr>
        <w:t xml:space="preserve">que </w:t>
      </w:r>
      <w:r w:rsidR="007B351F" w:rsidRPr="00975571">
        <w:rPr>
          <w:rFonts w:ascii="Arial" w:hAnsi="Arial" w:cs="Arial"/>
          <w:szCs w:val="24"/>
        </w:rPr>
        <w:t xml:space="preserve">se </w:t>
      </w:r>
      <w:r w:rsidR="00454F0E" w:rsidRPr="00975571">
        <w:rPr>
          <w:rFonts w:ascii="Arial" w:hAnsi="Arial" w:cs="Arial"/>
          <w:szCs w:val="24"/>
        </w:rPr>
        <w:t xml:space="preserve">declare </w:t>
      </w:r>
      <w:r w:rsidR="007C202D" w:rsidRPr="00975571">
        <w:rPr>
          <w:rFonts w:ascii="Arial" w:hAnsi="Arial" w:cs="Arial"/>
          <w:szCs w:val="24"/>
        </w:rPr>
        <w:t xml:space="preserve">que le asiste el derecho al incremento </w:t>
      </w:r>
      <w:r w:rsidR="00521FD3" w:rsidRPr="00975571">
        <w:rPr>
          <w:rFonts w:ascii="Arial" w:hAnsi="Arial" w:cs="Arial"/>
          <w:szCs w:val="24"/>
        </w:rPr>
        <w:t xml:space="preserve">pensional del </w:t>
      </w:r>
      <w:r w:rsidR="002E5F8F" w:rsidRPr="00975571">
        <w:rPr>
          <w:rFonts w:ascii="Arial" w:hAnsi="Arial" w:cs="Arial"/>
          <w:szCs w:val="24"/>
        </w:rPr>
        <w:t>14</w:t>
      </w:r>
      <w:r w:rsidR="00521FD3" w:rsidRPr="00975571">
        <w:rPr>
          <w:rFonts w:ascii="Arial" w:hAnsi="Arial" w:cs="Arial"/>
          <w:szCs w:val="24"/>
        </w:rPr>
        <w:t>%</w:t>
      </w:r>
      <w:r w:rsidR="005B551F" w:rsidRPr="00975571">
        <w:rPr>
          <w:rFonts w:ascii="Arial" w:hAnsi="Arial" w:cs="Arial"/>
          <w:szCs w:val="24"/>
        </w:rPr>
        <w:t xml:space="preserve"> a partir del </w:t>
      </w:r>
      <w:r w:rsidRPr="00975571">
        <w:rPr>
          <w:rFonts w:ascii="Arial" w:hAnsi="Arial" w:cs="Arial"/>
          <w:szCs w:val="24"/>
        </w:rPr>
        <w:t>24 de noviembre de 2004</w:t>
      </w:r>
      <w:r w:rsidR="007C202D" w:rsidRPr="00975571">
        <w:rPr>
          <w:rFonts w:ascii="Arial" w:hAnsi="Arial" w:cs="Arial"/>
          <w:szCs w:val="24"/>
        </w:rPr>
        <w:t xml:space="preserve">, por tener a cargo a su </w:t>
      </w:r>
      <w:r w:rsidR="009B5EF1" w:rsidRPr="00975571">
        <w:rPr>
          <w:rFonts w:ascii="Arial" w:hAnsi="Arial" w:cs="Arial"/>
          <w:szCs w:val="24"/>
        </w:rPr>
        <w:t>compañera permanente.</w:t>
      </w:r>
      <w:r w:rsidR="003252F4" w:rsidRPr="00975571">
        <w:rPr>
          <w:rFonts w:ascii="Arial" w:hAnsi="Arial" w:cs="Arial"/>
          <w:szCs w:val="24"/>
        </w:rPr>
        <w:t xml:space="preserve"> </w:t>
      </w:r>
    </w:p>
    <w:p w14:paraId="44EAFD9C" w14:textId="77777777" w:rsidR="00521FD3" w:rsidRPr="00975571" w:rsidRDefault="00521FD3" w:rsidP="00975571">
      <w:pPr>
        <w:spacing w:line="276" w:lineRule="auto"/>
        <w:contextualSpacing/>
        <w:jc w:val="both"/>
        <w:rPr>
          <w:rFonts w:ascii="Arial" w:hAnsi="Arial" w:cs="Arial"/>
          <w:szCs w:val="24"/>
        </w:rPr>
      </w:pPr>
    </w:p>
    <w:p w14:paraId="5B4414C1" w14:textId="77777777" w:rsidR="00B4692C" w:rsidRPr="00975571" w:rsidRDefault="007B351F" w:rsidP="00975571">
      <w:pPr>
        <w:spacing w:line="276" w:lineRule="auto"/>
        <w:contextualSpacing/>
        <w:jc w:val="both"/>
        <w:rPr>
          <w:rFonts w:ascii="Arial" w:hAnsi="Arial" w:cs="Arial"/>
          <w:szCs w:val="24"/>
        </w:rPr>
      </w:pPr>
      <w:r w:rsidRPr="00975571">
        <w:rPr>
          <w:rFonts w:ascii="Arial" w:hAnsi="Arial" w:cs="Arial"/>
          <w:szCs w:val="24"/>
        </w:rPr>
        <w:t>Fundamenta s</w:t>
      </w:r>
      <w:r w:rsidR="00377E12" w:rsidRPr="00975571">
        <w:rPr>
          <w:rFonts w:ascii="Arial" w:hAnsi="Arial" w:cs="Arial"/>
          <w:szCs w:val="24"/>
        </w:rPr>
        <w:t xml:space="preserve">us aspiraciones </w:t>
      </w:r>
      <w:r w:rsidR="004B20DB" w:rsidRPr="00975571">
        <w:rPr>
          <w:rFonts w:ascii="Arial" w:hAnsi="Arial" w:cs="Arial"/>
          <w:szCs w:val="24"/>
        </w:rPr>
        <w:t xml:space="preserve">en </w:t>
      </w:r>
      <w:r w:rsidRPr="00975571">
        <w:rPr>
          <w:rFonts w:ascii="Arial" w:hAnsi="Arial" w:cs="Arial"/>
          <w:szCs w:val="24"/>
        </w:rPr>
        <w:t>que:</w:t>
      </w:r>
      <w:r w:rsidR="009B5EF1" w:rsidRPr="00975571">
        <w:rPr>
          <w:rFonts w:ascii="Arial" w:hAnsi="Arial" w:cs="Arial"/>
          <w:szCs w:val="24"/>
        </w:rPr>
        <w:t xml:space="preserve"> </w:t>
      </w:r>
      <w:r w:rsidR="00A10781" w:rsidRPr="00975571">
        <w:rPr>
          <w:rFonts w:ascii="Arial" w:hAnsi="Arial" w:cs="Arial"/>
          <w:i/>
          <w:szCs w:val="24"/>
        </w:rPr>
        <w:t>i)</w:t>
      </w:r>
      <w:r w:rsidR="00A10781" w:rsidRPr="00975571">
        <w:rPr>
          <w:rFonts w:ascii="Arial" w:hAnsi="Arial" w:cs="Arial"/>
          <w:szCs w:val="24"/>
        </w:rPr>
        <w:t xml:space="preserve"> el </w:t>
      </w:r>
      <w:r w:rsidR="000E5DC9" w:rsidRPr="00975571">
        <w:rPr>
          <w:rFonts w:ascii="Arial" w:hAnsi="Arial" w:cs="Arial"/>
          <w:szCs w:val="24"/>
        </w:rPr>
        <w:t>03/02/2015</w:t>
      </w:r>
      <w:r w:rsidR="00A10781" w:rsidRPr="00975571">
        <w:rPr>
          <w:rFonts w:ascii="Arial" w:hAnsi="Arial" w:cs="Arial"/>
          <w:szCs w:val="24"/>
        </w:rPr>
        <w:t xml:space="preserve"> </w:t>
      </w:r>
      <w:r w:rsidR="000E5DC9" w:rsidRPr="00975571">
        <w:rPr>
          <w:rFonts w:ascii="Arial" w:hAnsi="Arial" w:cs="Arial"/>
          <w:szCs w:val="24"/>
        </w:rPr>
        <w:t>Colpensiones</w:t>
      </w:r>
      <w:r w:rsidR="00A10781" w:rsidRPr="00975571">
        <w:rPr>
          <w:rFonts w:ascii="Arial" w:hAnsi="Arial" w:cs="Arial"/>
          <w:szCs w:val="24"/>
        </w:rPr>
        <w:t xml:space="preserve"> a través de la Resolución No. </w:t>
      </w:r>
      <w:r w:rsidR="000E5DC9" w:rsidRPr="00975571">
        <w:rPr>
          <w:rFonts w:ascii="Arial" w:hAnsi="Arial" w:cs="Arial"/>
          <w:szCs w:val="24"/>
        </w:rPr>
        <w:t>GNR 22883</w:t>
      </w:r>
      <w:r w:rsidR="00A10781" w:rsidRPr="00975571">
        <w:rPr>
          <w:rFonts w:ascii="Arial" w:hAnsi="Arial" w:cs="Arial"/>
          <w:szCs w:val="24"/>
        </w:rPr>
        <w:t xml:space="preserve"> le reconoció una pensión de vejez</w:t>
      </w:r>
      <w:r w:rsidR="009B5EF1" w:rsidRPr="00975571">
        <w:rPr>
          <w:rFonts w:ascii="Arial" w:hAnsi="Arial" w:cs="Arial"/>
          <w:szCs w:val="24"/>
        </w:rPr>
        <w:t xml:space="preserve"> a partir del 24/11/2004, con fundamento en el Acuerdo 049/90, pues era beneficiario de la transición pensional</w:t>
      </w:r>
      <w:r w:rsidR="00A10781" w:rsidRPr="00975571">
        <w:rPr>
          <w:rFonts w:ascii="Arial" w:hAnsi="Arial" w:cs="Arial"/>
          <w:szCs w:val="24"/>
        </w:rPr>
        <w:t>;</w:t>
      </w:r>
      <w:r w:rsidR="009B5EF1" w:rsidRPr="00975571">
        <w:rPr>
          <w:rFonts w:ascii="Arial" w:hAnsi="Arial" w:cs="Arial"/>
          <w:szCs w:val="24"/>
        </w:rPr>
        <w:t xml:space="preserve"> </w:t>
      </w:r>
      <w:r w:rsidR="00A10781" w:rsidRPr="00975571">
        <w:rPr>
          <w:rFonts w:ascii="Arial" w:hAnsi="Arial" w:cs="Arial"/>
          <w:i/>
          <w:szCs w:val="24"/>
        </w:rPr>
        <w:t>i</w:t>
      </w:r>
      <w:r w:rsidRPr="00975571">
        <w:rPr>
          <w:rFonts w:ascii="Arial" w:hAnsi="Arial" w:cs="Arial"/>
          <w:i/>
          <w:szCs w:val="24"/>
        </w:rPr>
        <w:t>i)</w:t>
      </w:r>
      <w:r w:rsidR="003252F4" w:rsidRPr="00975571">
        <w:rPr>
          <w:rFonts w:ascii="Arial" w:hAnsi="Arial" w:cs="Arial"/>
          <w:szCs w:val="24"/>
        </w:rPr>
        <w:t xml:space="preserve"> </w:t>
      </w:r>
      <w:r w:rsidR="009B5EF1" w:rsidRPr="00975571">
        <w:rPr>
          <w:rFonts w:ascii="Arial" w:hAnsi="Arial" w:cs="Arial"/>
          <w:szCs w:val="24"/>
        </w:rPr>
        <w:t xml:space="preserve">convive con María del Carmen </w:t>
      </w:r>
      <w:proofErr w:type="spellStart"/>
      <w:r w:rsidR="009B5EF1" w:rsidRPr="00975571">
        <w:rPr>
          <w:rFonts w:ascii="Arial" w:hAnsi="Arial" w:cs="Arial"/>
          <w:szCs w:val="24"/>
        </w:rPr>
        <w:t>Amariles</w:t>
      </w:r>
      <w:proofErr w:type="spellEnd"/>
      <w:r w:rsidR="009B5EF1" w:rsidRPr="00975571">
        <w:rPr>
          <w:rFonts w:ascii="Arial" w:hAnsi="Arial" w:cs="Arial"/>
          <w:szCs w:val="24"/>
        </w:rPr>
        <w:t xml:space="preserve"> Jaramillo desde 1985</w:t>
      </w:r>
      <w:r w:rsidR="002C3711" w:rsidRPr="00975571">
        <w:rPr>
          <w:rFonts w:ascii="Arial" w:hAnsi="Arial" w:cs="Arial"/>
          <w:szCs w:val="24"/>
        </w:rPr>
        <w:t xml:space="preserve">, </w:t>
      </w:r>
      <w:r w:rsidR="002B0246" w:rsidRPr="00975571">
        <w:rPr>
          <w:rFonts w:ascii="Arial" w:hAnsi="Arial" w:cs="Arial"/>
          <w:szCs w:val="24"/>
        </w:rPr>
        <w:t xml:space="preserve">quien </w:t>
      </w:r>
      <w:r w:rsidR="002C3711" w:rsidRPr="00975571">
        <w:rPr>
          <w:rFonts w:ascii="Arial" w:hAnsi="Arial" w:cs="Arial"/>
          <w:szCs w:val="24"/>
        </w:rPr>
        <w:t>depende económicamente de él</w:t>
      </w:r>
      <w:r w:rsidR="00DF0688" w:rsidRPr="00975571">
        <w:rPr>
          <w:rFonts w:ascii="Arial" w:hAnsi="Arial" w:cs="Arial"/>
          <w:szCs w:val="24"/>
        </w:rPr>
        <w:t xml:space="preserve">; </w:t>
      </w:r>
      <w:r w:rsidR="002C3711" w:rsidRPr="00975571">
        <w:rPr>
          <w:rFonts w:ascii="Arial" w:hAnsi="Arial" w:cs="Arial"/>
          <w:i/>
          <w:szCs w:val="24"/>
        </w:rPr>
        <w:t>i</w:t>
      </w:r>
      <w:r w:rsidR="00DF0688" w:rsidRPr="00975571">
        <w:rPr>
          <w:rFonts w:ascii="Arial" w:hAnsi="Arial" w:cs="Arial"/>
          <w:i/>
          <w:szCs w:val="24"/>
        </w:rPr>
        <w:t>ii</w:t>
      </w:r>
      <w:r w:rsidR="00A95297" w:rsidRPr="00975571">
        <w:rPr>
          <w:rFonts w:ascii="Arial" w:hAnsi="Arial" w:cs="Arial"/>
          <w:i/>
          <w:szCs w:val="24"/>
        </w:rPr>
        <w:t>)</w:t>
      </w:r>
      <w:r w:rsidR="002B0246" w:rsidRPr="00975571">
        <w:rPr>
          <w:rFonts w:ascii="Arial" w:hAnsi="Arial" w:cs="Arial"/>
          <w:szCs w:val="24"/>
        </w:rPr>
        <w:t xml:space="preserve"> </w:t>
      </w:r>
      <w:r w:rsidR="00C072ED" w:rsidRPr="00975571">
        <w:rPr>
          <w:rFonts w:ascii="Arial" w:hAnsi="Arial" w:cs="Arial"/>
          <w:szCs w:val="24"/>
        </w:rPr>
        <w:t xml:space="preserve">el </w:t>
      </w:r>
      <w:r w:rsidR="009B5EF1" w:rsidRPr="00975571">
        <w:rPr>
          <w:rFonts w:ascii="Arial" w:hAnsi="Arial" w:cs="Arial"/>
          <w:szCs w:val="24"/>
        </w:rPr>
        <w:t xml:space="preserve">26/08/2015 </w:t>
      </w:r>
      <w:r w:rsidR="002C3711" w:rsidRPr="00975571">
        <w:rPr>
          <w:rFonts w:ascii="Arial" w:hAnsi="Arial" w:cs="Arial"/>
          <w:szCs w:val="24"/>
        </w:rPr>
        <w:t>solicitó</w:t>
      </w:r>
      <w:r w:rsidR="009B5EF1" w:rsidRPr="00975571">
        <w:rPr>
          <w:rFonts w:ascii="Arial" w:hAnsi="Arial" w:cs="Arial"/>
          <w:szCs w:val="24"/>
        </w:rPr>
        <w:t xml:space="preserve"> infructuosamente</w:t>
      </w:r>
      <w:r w:rsidR="002C3711" w:rsidRPr="00975571">
        <w:rPr>
          <w:rFonts w:ascii="Arial" w:hAnsi="Arial" w:cs="Arial"/>
          <w:szCs w:val="24"/>
        </w:rPr>
        <w:t xml:space="preserve"> a</w:t>
      </w:r>
      <w:r w:rsidR="002B0246" w:rsidRPr="00975571">
        <w:rPr>
          <w:rFonts w:ascii="Arial" w:hAnsi="Arial" w:cs="Arial"/>
          <w:szCs w:val="24"/>
        </w:rPr>
        <w:t xml:space="preserve"> Colpensiones</w:t>
      </w:r>
      <w:r w:rsidR="002C3711" w:rsidRPr="00975571">
        <w:rPr>
          <w:rFonts w:ascii="Arial" w:hAnsi="Arial" w:cs="Arial"/>
          <w:szCs w:val="24"/>
        </w:rPr>
        <w:t xml:space="preserve"> el incremento </w:t>
      </w:r>
      <w:r w:rsidR="009B5EF1" w:rsidRPr="00975571">
        <w:rPr>
          <w:rFonts w:ascii="Arial" w:hAnsi="Arial" w:cs="Arial"/>
          <w:szCs w:val="24"/>
        </w:rPr>
        <w:t xml:space="preserve">pensional. </w:t>
      </w:r>
      <w:r w:rsidR="002C3711" w:rsidRPr="00975571">
        <w:rPr>
          <w:rFonts w:ascii="Arial" w:hAnsi="Arial" w:cs="Arial"/>
          <w:szCs w:val="24"/>
        </w:rPr>
        <w:t xml:space="preserve"> </w:t>
      </w:r>
    </w:p>
    <w:p w14:paraId="0B5545FB" w14:textId="77777777" w:rsidR="002C32C2" w:rsidRPr="00975571" w:rsidRDefault="002C32C2" w:rsidP="00975571">
      <w:pPr>
        <w:spacing w:line="276" w:lineRule="auto"/>
        <w:contextualSpacing/>
        <w:jc w:val="both"/>
        <w:rPr>
          <w:rFonts w:ascii="Arial" w:hAnsi="Arial" w:cs="Arial"/>
          <w:szCs w:val="24"/>
        </w:rPr>
      </w:pPr>
    </w:p>
    <w:p w14:paraId="4367EBF8" w14:textId="77777777" w:rsidR="005152D2" w:rsidRPr="00975571" w:rsidRDefault="007B351F" w:rsidP="00975571">
      <w:pPr>
        <w:spacing w:line="276" w:lineRule="auto"/>
        <w:contextualSpacing/>
        <w:jc w:val="both"/>
        <w:rPr>
          <w:rFonts w:ascii="Arial" w:hAnsi="Arial" w:cs="Arial"/>
          <w:szCs w:val="24"/>
        </w:rPr>
      </w:pPr>
      <w:r w:rsidRPr="00975571">
        <w:rPr>
          <w:rFonts w:ascii="Arial" w:hAnsi="Arial" w:cs="Arial"/>
          <w:szCs w:val="24"/>
        </w:rPr>
        <w:t xml:space="preserve">La </w:t>
      </w:r>
      <w:r w:rsidRPr="00975571">
        <w:rPr>
          <w:rFonts w:ascii="Arial" w:hAnsi="Arial" w:cs="Arial"/>
          <w:b/>
          <w:szCs w:val="24"/>
        </w:rPr>
        <w:t xml:space="preserve">Administradora Colombiana de Pensiones –COLPENSIONES- </w:t>
      </w:r>
      <w:r w:rsidRPr="00975571">
        <w:rPr>
          <w:rFonts w:ascii="Arial" w:hAnsi="Arial" w:cs="Arial"/>
          <w:szCs w:val="24"/>
        </w:rPr>
        <w:t>se opuso a</w:t>
      </w:r>
      <w:r w:rsidRPr="00975571">
        <w:rPr>
          <w:rFonts w:ascii="Arial" w:hAnsi="Arial" w:cs="Arial"/>
          <w:b/>
          <w:szCs w:val="24"/>
        </w:rPr>
        <w:t xml:space="preserve"> </w:t>
      </w:r>
      <w:r w:rsidR="005152D2" w:rsidRPr="00975571">
        <w:rPr>
          <w:rFonts w:ascii="Arial" w:hAnsi="Arial" w:cs="Arial"/>
          <w:szCs w:val="24"/>
        </w:rPr>
        <w:t>la totalidad de pretensiones incoadas en la demanda,</w:t>
      </w:r>
      <w:r w:rsidRPr="00975571">
        <w:rPr>
          <w:rFonts w:ascii="Arial" w:hAnsi="Arial" w:cs="Arial"/>
          <w:szCs w:val="24"/>
        </w:rPr>
        <w:t xml:space="preserve"> como razones de defensa señaló</w:t>
      </w:r>
      <w:r w:rsidR="003B2A7B" w:rsidRPr="00975571">
        <w:rPr>
          <w:rFonts w:ascii="Arial" w:hAnsi="Arial" w:cs="Arial"/>
          <w:szCs w:val="24"/>
        </w:rPr>
        <w:t xml:space="preserve"> </w:t>
      </w:r>
      <w:r w:rsidR="0023074F" w:rsidRPr="00975571">
        <w:rPr>
          <w:rFonts w:ascii="Arial" w:hAnsi="Arial" w:cs="Arial"/>
          <w:szCs w:val="24"/>
        </w:rPr>
        <w:t>que</w:t>
      </w:r>
      <w:r w:rsidR="00BF5305" w:rsidRPr="00975571">
        <w:rPr>
          <w:rFonts w:ascii="Arial" w:hAnsi="Arial" w:cs="Arial"/>
          <w:szCs w:val="24"/>
        </w:rPr>
        <w:t xml:space="preserve"> </w:t>
      </w:r>
      <w:r w:rsidR="005152D2" w:rsidRPr="00975571">
        <w:rPr>
          <w:rFonts w:ascii="Arial" w:hAnsi="Arial" w:cs="Arial"/>
          <w:szCs w:val="24"/>
        </w:rPr>
        <w:t xml:space="preserve">el demandante obtuvo la pensión en vigencia de la Ley 100 de 1993, cuando </w:t>
      </w:r>
      <w:r w:rsidR="00D71288" w:rsidRPr="00975571">
        <w:rPr>
          <w:rFonts w:ascii="Arial" w:hAnsi="Arial" w:cs="Arial"/>
          <w:szCs w:val="24"/>
        </w:rPr>
        <w:t>el incremento</w:t>
      </w:r>
      <w:r w:rsidR="005152D2" w:rsidRPr="00975571">
        <w:rPr>
          <w:rFonts w:ascii="Arial" w:hAnsi="Arial" w:cs="Arial"/>
          <w:szCs w:val="24"/>
        </w:rPr>
        <w:t xml:space="preserve"> desapareció de la vida jurídica. </w:t>
      </w:r>
    </w:p>
    <w:p w14:paraId="3DEEC669" w14:textId="77777777" w:rsidR="00AD723C" w:rsidRPr="00975571" w:rsidRDefault="00AD723C" w:rsidP="00975571">
      <w:pPr>
        <w:spacing w:line="276" w:lineRule="auto"/>
        <w:contextualSpacing/>
        <w:jc w:val="both"/>
        <w:rPr>
          <w:rFonts w:ascii="Arial" w:hAnsi="Arial" w:cs="Arial"/>
          <w:szCs w:val="24"/>
        </w:rPr>
      </w:pPr>
    </w:p>
    <w:p w14:paraId="580FA4B4" w14:textId="77777777" w:rsidR="00DC48FE" w:rsidRPr="00975571" w:rsidRDefault="00DC6756" w:rsidP="00975571">
      <w:pPr>
        <w:spacing w:line="276" w:lineRule="auto"/>
        <w:contextualSpacing/>
        <w:jc w:val="both"/>
        <w:rPr>
          <w:rFonts w:ascii="Arial" w:hAnsi="Arial" w:cs="Arial"/>
          <w:szCs w:val="24"/>
        </w:rPr>
      </w:pPr>
      <w:r w:rsidRPr="00975571">
        <w:rPr>
          <w:rFonts w:ascii="Arial" w:hAnsi="Arial" w:cs="Arial"/>
          <w:szCs w:val="24"/>
        </w:rPr>
        <w:t>I</w:t>
      </w:r>
      <w:r w:rsidR="00B51AFB" w:rsidRPr="00975571">
        <w:rPr>
          <w:rFonts w:ascii="Arial" w:hAnsi="Arial" w:cs="Arial"/>
          <w:szCs w:val="24"/>
        </w:rPr>
        <w:t>nterpuso como excepcio</w:t>
      </w:r>
      <w:r w:rsidR="008122A9" w:rsidRPr="00975571">
        <w:rPr>
          <w:rFonts w:ascii="Arial" w:hAnsi="Arial" w:cs="Arial"/>
          <w:szCs w:val="24"/>
        </w:rPr>
        <w:t>n</w:t>
      </w:r>
      <w:r w:rsidR="00B51AFB" w:rsidRPr="00975571">
        <w:rPr>
          <w:rFonts w:ascii="Arial" w:hAnsi="Arial" w:cs="Arial"/>
          <w:szCs w:val="24"/>
        </w:rPr>
        <w:t>es</w:t>
      </w:r>
      <w:r w:rsidR="005152D2" w:rsidRPr="00975571">
        <w:rPr>
          <w:rFonts w:ascii="Arial" w:hAnsi="Arial" w:cs="Arial"/>
          <w:szCs w:val="24"/>
        </w:rPr>
        <w:t xml:space="preserve"> las que denominó</w:t>
      </w:r>
      <w:r w:rsidR="00B51AFB" w:rsidRPr="00975571">
        <w:rPr>
          <w:rFonts w:ascii="Arial" w:hAnsi="Arial" w:cs="Arial"/>
          <w:szCs w:val="24"/>
        </w:rPr>
        <w:t xml:space="preserve"> </w:t>
      </w:r>
      <w:r w:rsidR="005152D2" w:rsidRPr="00975571">
        <w:rPr>
          <w:rFonts w:ascii="Arial" w:hAnsi="Arial" w:cs="Arial"/>
          <w:szCs w:val="24"/>
        </w:rPr>
        <w:t>“</w:t>
      </w:r>
      <w:r w:rsidR="005152D2" w:rsidRPr="00975571">
        <w:rPr>
          <w:rFonts w:ascii="Arial" w:hAnsi="Arial" w:cs="Arial"/>
          <w:i/>
          <w:szCs w:val="24"/>
        </w:rPr>
        <w:t>inexist</w:t>
      </w:r>
      <w:r w:rsidR="00790204" w:rsidRPr="00975571">
        <w:rPr>
          <w:rFonts w:ascii="Arial" w:hAnsi="Arial" w:cs="Arial"/>
          <w:i/>
          <w:szCs w:val="24"/>
        </w:rPr>
        <w:t>encia del incremento pensional</w:t>
      </w:r>
      <w:r w:rsidR="005161E4" w:rsidRPr="00975571">
        <w:rPr>
          <w:rFonts w:ascii="Arial" w:hAnsi="Arial" w:cs="Arial"/>
          <w:i/>
          <w:szCs w:val="24"/>
        </w:rPr>
        <w:t xml:space="preserve">” </w:t>
      </w:r>
      <w:r w:rsidR="001F5B53" w:rsidRPr="00975571">
        <w:rPr>
          <w:rFonts w:ascii="Arial" w:hAnsi="Arial" w:cs="Arial"/>
          <w:szCs w:val="24"/>
        </w:rPr>
        <w:t>y “</w:t>
      </w:r>
      <w:r w:rsidR="001F5B53" w:rsidRPr="00975571">
        <w:rPr>
          <w:rFonts w:ascii="Arial" w:hAnsi="Arial" w:cs="Arial"/>
          <w:i/>
          <w:szCs w:val="24"/>
        </w:rPr>
        <w:t>prescripción”.</w:t>
      </w:r>
    </w:p>
    <w:p w14:paraId="29D6B04F" w14:textId="77777777" w:rsidR="004E34FC" w:rsidRPr="00975571" w:rsidRDefault="00DC48FE" w:rsidP="00975571">
      <w:pPr>
        <w:spacing w:line="276" w:lineRule="auto"/>
        <w:contextualSpacing/>
        <w:jc w:val="both"/>
        <w:rPr>
          <w:rFonts w:ascii="Arial" w:hAnsi="Arial" w:cs="Arial"/>
          <w:szCs w:val="24"/>
        </w:rPr>
      </w:pPr>
      <w:r w:rsidRPr="00975571">
        <w:rPr>
          <w:rFonts w:ascii="Arial" w:hAnsi="Arial" w:cs="Arial"/>
          <w:szCs w:val="24"/>
        </w:rPr>
        <w:t xml:space="preserve"> </w:t>
      </w:r>
    </w:p>
    <w:p w14:paraId="1CEEE4A9" w14:textId="77777777" w:rsidR="004E34FC" w:rsidRPr="00975571" w:rsidRDefault="00DC6756" w:rsidP="00975571">
      <w:pPr>
        <w:spacing w:line="276" w:lineRule="auto"/>
        <w:rPr>
          <w:rFonts w:ascii="Arial" w:hAnsi="Arial" w:cs="Arial"/>
          <w:b/>
          <w:szCs w:val="24"/>
        </w:rPr>
      </w:pPr>
      <w:r w:rsidRPr="00975571">
        <w:rPr>
          <w:rFonts w:ascii="Arial" w:hAnsi="Arial" w:cs="Arial"/>
          <w:b/>
          <w:szCs w:val="24"/>
        </w:rPr>
        <w:t xml:space="preserve">2. </w:t>
      </w:r>
      <w:r w:rsidR="007A2ECE" w:rsidRPr="00975571">
        <w:rPr>
          <w:rFonts w:ascii="Arial" w:hAnsi="Arial" w:cs="Arial"/>
          <w:b/>
          <w:szCs w:val="24"/>
        </w:rPr>
        <w:t>Síntesis de la sentencia</w:t>
      </w:r>
      <w:r w:rsidR="001F5B53" w:rsidRPr="00975571">
        <w:rPr>
          <w:rFonts w:ascii="Arial" w:hAnsi="Arial" w:cs="Arial"/>
          <w:b/>
          <w:szCs w:val="24"/>
        </w:rPr>
        <w:t xml:space="preserve"> apelada</w:t>
      </w:r>
    </w:p>
    <w:p w14:paraId="3656B9AB" w14:textId="77777777" w:rsidR="00C44920" w:rsidRPr="00975571" w:rsidRDefault="00C44920" w:rsidP="00975571">
      <w:pPr>
        <w:spacing w:line="276" w:lineRule="auto"/>
        <w:rPr>
          <w:rFonts w:ascii="Arial" w:hAnsi="Arial" w:cs="Arial"/>
          <w:b/>
          <w:szCs w:val="24"/>
        </w:rPr>
      </w:pPr>
    </w:p>
    <w:p w14:paraId="11BC0E9C" w14:textId="77777777" w:rsidR="009B5EF1" w:rsidRPr="00975571" w:rsidRDefault="004E34FC" w:rsidP="00975571">
      <w:pPr>
        <w:spacing w:line="276" w:lineRule="auto"/>
        <w:jc w:val="both"/>
        <w:rPr>
          <w:rFonts w:ascii="Arial" w:hAnsi="Arial" w:cs="Arial"/>
          <w:color w:val="000000"/>
          <w:szCs w:val="24"/>
          <w:lang w:eastAsia="es-CO"/>
        </w:rPr>
      </w:pPr>
      <w:r w:rsidRPr="00975571">
        <w:rPr>
          <w:rFonts w:ascii="Arial" w:hAnsi="Arial" w:cs="Arial"/>
          <w:color w:val="000000"/>
          <w:szCs w:val="24"/>
          <w:lang w:eastAsia="es-CO"/>
        </w:rPr>
        <w:t xml:space="preserve">El Juzgado </w:t>
      </w:r>
      <w:r w:rsidR="009B5EF1" w:rsidRPr="00975571">
        <w:rPr>
          <w:rFonts w:ascii="Arial" w:hAnsi="Arial" w:cs="Arial"/>
          <w:color w:val="000000"/>
          <w:szCs w:val="24"/>
          <w:lang w:eastAsia="es-CO"/>
        </w:rPr>
        <w:t>Primero</w:t>
      </w:r>
      <w:r w:rsidR="00AC501E" w:rsidRPr="00975571">
        <w:rPr>
          <w:rFonts w:ascii="Arial" w:hAnsi="Arial" w:cs="Arial"/>
          <w:color w:val="000000"/>
          <w:szCs w:val="24"/>
          <w:lang w:eastAsia="es-CO"/>
        </w:rPr>
        <w:t xml:space="preserve"> </w:t>
      </w:r>
      <w:r w:rsidR="00CF6E0B" w:rsidRPr="00975571">
        <w:rPr>
          <w:rFonts w:ascii="Arial" w:hAnsi="Arial" w:cs="Arial"/>
          <w:color w:val="000000"/>
          <w:szCs w:val="24"/>
          <w:lang w:eastAsia="es-CO"/>
        </w:rPr>
        <w:t>Labo</w:t>
      </w:r>
      <w:r w:rsidR="000E5919" w:rsidRPr="00975571">
        <w:rPr>
          <w:rFonts w:ascii="Arial" w:hAnsi="Arial" w:cs="Arial"/>
          <w:color w:val="000000"/>
          <w:szCs w:val="24"/>
          <w:lang w:eastAsia="es-CO"/>
        </w:rPr>
        <w:t>ral del Circuito de Pereira</w:t>
      </w:r>
      <w:r w:rsidR="00014BCB" w:rsidRPr="00975571">
        <w:rPr>
          <w:rFonts w:ascii="Arial" w:hAnsi="Arial" w:cs="Arial"/>
          <w:color w:val="000000"/>
          <w:szCs w:val="24"/>
          <w:lang w:eastAsia="es-CO"/>
        </w:rPr>
        <w:t xml:space="preserve">, </w:t>
      </w:r>
      <w:r w:rsidR="00401526" w:rsidRPr="00975571">
        <w:rPr>
          <w:rFonts w:ascii="Arial" w:hAnsi="Arial" w:cs="Arial"/>
          <w:color w:val="000000"/>
          <w:szCs w:val="24"/>
          <w:lang w:eastAsia="es-CO"/>
        </w:rPr>
        <w:t>declaró</w:t>
      </w:r>
      <w:r w:rsidR="009B5EF1" w:rsidRPr="00975571">
        <w:rPr>
          <w:rFonts w:ascii="Arial" w:hAnsi="Arial" w:cs="Arial"/>
          <w:color w:val="000000"/>
          <w:szCs w:val="24"/>
          <w:lang w:eastAsia="es-CO"/>
        </w:rPr>
        <w:t xml:space="preserve"> que Juan de Dios Orrego Mondragón tenía derecho al incremento pensional del 14% a partir del 24/11/2004</w:t>
      </w:r>
      <w:r w:rsidR="00B7229A" w:rsidRPr="00975571">
        <w:rPr>
          <w:rFonts w:ascii="Arial" w:hAnsi="Arial" w:cs="Arial"/>
          <w:color w:val="000000"/>
          <w:szCs w:val="24"/>
          <w:lang w:eastAsia="es-CO"/>
        </w:rPr>
        <w:t xml:space="preserve"> y hasta el 27/04/2017, día de su fallecimiento; además, </w:t>
      </w:r>
      <w:r w:rsidR="009B5EF1" w:rsidRPr="00975571">
        <w:rPr>
          <w:rFonts w:ascii="Arial" w:hAnsi="Arial" w:cs="Arial"/>
          <w:color w:val="000000"/>
          <w:szCs w:val="24"/>
          <w:lang w:eastAsia="es-CO"/>
        </w:rPr>
        <w:t>declaró parcialmente probada la excepción de prescripción formulada por la parte demandada</w:t>
      </w:r>
      <w:r w:rsidR="00B7229A" w:rsidRPr="00975571">
        <w:rPr>
          <w:rFonts w:ascii="Arial" w:hAnsi="Arial" w:cs="Arial"/>
          <w:color w:val="000000"/>
          <w:szCs w:val="24"/>
          <w:lang w:eastAsia="es-CO"/>
        </w:rPr>
        <w:t xml:space="preserve"> frente a los emolumentos causados hasta el 25/08/2012, en consecuencia condenó a la demandada a pagar a favor de la masa </w:t>
      </w:r>
      <w:proofErr w:type="spellStart"/>
      <w:r w:rsidR="00B7229A" w:rsidRPr="00975571">
        <w:rPr>
          <w:rFonts w:ascii="Arial" w:hAnsi="Arial" w:cs="Arial"/>
          <w:color w:val="000000"/>
          <w:szCs w:val="24"/>
          <w:lang w:eastAsia="es-CO"/>
        </w:rPr>
        <w:t>sucesoral</w:t>
      </w:r>
      <w:proofErr w:type="spellEnd"/>
      <w:r w:rsidR="00B7229A" w:rsidRPr="00975571">
        <w:rPr>
          <w:rFonts w:ascii="Arial" w:hAnsi="Arial" w:cs="Arial"/>
          <w:color w:val="000000"/>
          <w:szCs w:val="24"/>
          <w:lang w:eastAsia="es-CO"/>
        </w:rPr>
        <w:t xml:space="preserve"> del demandante $6’075.643 por concepto de retroactivo pensional, y condenó en costas a la demandada en un 90%.</w:t>
      </w:r>
    </w:p>
    <w:p w14:paraId="45FB0818" w14:textId="77777777" w:rsidR="00EA7CC6" w:rsidRPr="00975571" w:rsidRDefault="00EA7CC6" w:rsidP="00975571">
      <w:pPr>
        <w:spacing w:line="276" w:lineRule="auto"/>
        <w:jc w:val="both"/>
        <w:rPr>
          <w:rFonts w:ascii="Arial" w:hAnsi="Arial" w:cs="Arial"/>
          <w:szCs w:val="24"/>
        </w:rPr>
      </w:pPr>
    </w:p>
    <w:p w14:paraId="2065FC54" w14:textId="12BB7828" w:rsidR="00B7229A" w:rsidRPr="00975571" w:rsidRDefault="00011F70" w:rsidP="00975571">
      <w:pPr>
        <w:spacing w:line="276" w:lineRule="auto"/>
        <w:jc w:val="both"/>
        <w:rPr>
          <w:rFonts w:ascii="Arial" w:hAnsi="Arial" w:cs="Arial"/>
          <w:szCs w:val="24"/>
        </w:rPr>
      </w:pPr>
      <w:r w:rsidRPr="00975571">
        <w:rPr>
          <w:rFonts w:ascii="Arial" w:hAnsi="Arial" w:cs="Arial"/>
          <w:szCs w:val="24"/>
        </w:rPr>
        <w:t>Para arribar a la anterior decisión expresó</w:t>
      </w:r>
      <w:r w:rsidR="00B34AF8" w:rsidRPr="00975571">
        <w:rPr>
          <w:rFonts w:ascii="Arial" w:hAnsi="Arial" w:cs="Arial"/>
          <w:szCs w:val="24"/>
        </w:rPr>
        <w:t xml:space="preserve"> que </w:t>
      </w:r>
      <w:r w:rsidR="00B7229A" w:rsidRPr="00975571">
        <w:rPr>
          <w:rFonts w:ascii="Arial" w:hAnsi="Arial" w:cs="Arial"/>
          <w:szCs w:val="24"/>
        </w:rPr>
        <w:t>los incrementos pensionales conservan su vigencia</w:t>
      </w:r>
      <w:r w:rsidR="00600583" w:rsidRPr="00975571">
        <w:rPr>
          <w:rFonts w:ascii="Arial" w:hAnsi="Arial" w:cs="Arial"/>
          <w:szCs w:val="24"/>
        </w:rPr>
        <w:t>,</w:t>
      </w:r>
      <w:r w:rsidR="00B7229A" w:rsidRPr="00975571">
        <w:rPr>
          <w:rFonts w:ascii="Arial" w:hAnsi="Arial" w:cs="Arial"/>
          <w:szCs w:val="24"/>
        </w:rPr>
        <w:t xml:space="preserve"> pues la Ley 100/93 no hizo pronunciamiento expreso frente a ellos, sin que el artículo 21 de la citad</w:t>
      </w:r>
      <w:r w:rsidR="00600583" w:rsidRPr="00975571">
        <w:rPr>
          <w:rFonts w:ascii="Arial" w:hAnsi="Arial" w:cs="Arial"/>
          <w:szCs w:val="24"/>
        </w:rPr>
        <w:t>a disposición riña ahora, en tanto que</w:t>
      </w:r>
      <w:r w:rsidR="00B7229A" w:rsidRPr="00975571">
        <w:rPr>
          <w:rFonts w:ascii="Arial" w:hAnsi="Arial" w:cs="Arial"/>
          <w:szCs w:val="24"/>
        </w:rPr>
        <w:t xml:space="preserve"> su aplicación deviene del artículo 48 y 53 de la C.N.</w:t>
      </w:r>
    </w:p>
    <w:p w14:paraId="049F31CB" w14:textId="77777777" w:rsidR="00B7229A" w:rsidRPr="00975571" w:rsidRDefault="00B7229A" w:rsidP="00975571">
      <w:pPr>
        <w:spacing w:line="276" w:lineRule="auto"/>
        <w:jc w:val="both"/>
        <w:rPr>
          <w:rFonts w:ascii="Arial" w:hAnsi="Arial" w:cs="Arial"/>
          <w:szCs w:val="24"/>
        </w:rPr>
      </w:pPr>
    </w:p>
    <w:p w14:paraId="1A4A583A" w14:textId="77777777" w:rsidR="00B7229A" w:rsidRPr="00975571" w:rsidRDefault="00B7229A" w:rsidP="00975571">
      <w:pPr>
        <w:spacing w:line="276" w:lineRule="auto"/>
        <w:jc w:val="both"/>
        <w:rPr>
          <w:rFonts w:ascii="Arial" w:hAnsi="Arial" w:cs="Arial"/>
          <w:szCs w:val="24"/>
        </w:rPr>
      </w:pPr>
      <w:r w:rsidRPr="00975571">
        <w:rPr>
          <w:rFonts w:ascii="Arial" w:hAnsi="Arial" w:cs="Arial"/>
          <w:szCs w:val="24"/>
        </w:rPr>
        <w:t>En ese sentido, concluyó que el demandante era beneficiario de una pensión de vejez con fundamento en el Acuerdo 049/90, a través de la transición pensional, y que logró demostrar que su cónyuge dependía económicamente de aquel, con quien convivía desde 1985.</w:t>
      </w:r>
    </w:p>
    <w:p w14:paraId="53128261" w14:textId="77777777" w:rsidR="00953BF7" w:rsidRPr="00975571" w:rsidRDefault="00953BF7" w:rsidP="00975571">
      <w:pPr>
        <w:spacing w:line="276" w:lineRule="auto"/>
        <w:contextualSpacing/>
        <w:jc w:val="both"/>
        <w:rPr>
          <w:rFonts w:ascii="Arial" w:hAnsi="Arial" w:cs="Arial"/>
          <w:color w:val="000000"/>
          <w:szCs w:val="24"/>
          <w:lang w:eastAsia="es-CO"/>
        </w:rPr>
      </w:pPr>
    </w:p>
    <w:p w14:paraId="1270C2D8" w14:textId="77777777" w:rsidR="004E34FC" w:rsidRPr="00975571" w:rsidRDefault="004E34FC" w:rsidP="00975571">
      <w:pPr>
        <w:spacing w:line="276" w:lineRule="auto"/>
        <w:contextualSpacing/>
        <w:jc w:val="both"/>
        <w:rPr>
          <w:rFonts w:ascii="Arial" w:hAnsi="Arial" w:cs="Arial"/>
          <w:b/>
          <w:szCs w:val="24"/>
        </w:rPr>
      </w:pPr>
      <w:r w:rsidRPr="00975571">
        <w:rPr>
          <w:rFonts w:ascii="Arial" w:hAnsi="Arial" w:cs="Arial"/>
          <w:b/>
          <w:color w:val="000000"/>
          <w:szCs w:val="24"/>
          <w:lang w:eastAsia="es-CO"/>
        </w:rPr>
        <w:t xml:space="preserve">3. </w:t>
      </w:r>
      <w:r w:rsidR="00354A1A" w:rsidRPr="00975571">
        <w:rPr>
          <w:rFonts w:ascii="Arial" w:hAnsi="Arial" w:cs="Arial"/>
          <w:b/>
          <w:szCs w:val="24"/>
        </w:rPr>
        <w:t>S</w:t>
      </w:r>
      <w:r w:rsidR="001F5B53" w:rsidRPr="00975571">
        <w:rPr>
          <w:rFonts w:ascii="Arial" w:hAnsi="Arial" w:cs="Arial"/>
          <w:b/>
          <w:szCs w:val="24"/>
        </w:rPr>
        <w:t xml:space="preserve">íntesis del recurso de apelación </w:t>
      </w:r>
    </w:p>
    <w:p w14:paraId="62486C05" w14:textId="77777777" w:rsidR="00075869" w:rsidRPr="00975571" w:rsidRDefault="00075869" w:rsidP="00975571">
      <w:pPr>
        <w:spacing w:line="276" w:lineRule="auto"/>
        <w:contextualSpacing/>
        <w:jc w:val="both"/>
        <w:rPr>
          <w:rFonts w:ascii="Arial" w:hAnsi="Arial" w:cs="Arial"/>
          <w:b/>
          <w:szCs w:val="24"/>
        </w:rPr>
      </w:pPr>
    </w:p>
    <w:p w14:paraId="71EB9040" w14:textId="77777777" w:rsidR="00B7229A" w:rsidRPr="00975571" w:rsidRDefault="00B7229A" w:rsidP="00975571">
      <w:pPr>
        <w:spacing w:line="276" w:lineRule="auto"/>
        <w:contextualSpacing/>
        <w:jc w:val="both"/>
        <w:rPr>
          <w:rFonts w:ascii="Arial" w:hAnsi="Arial" w:cs="Arial"/>
          <w:szCs w:val="24"/>
        </w:rPr>
      </w:pPr>
      <w:r w:rsidRPr="00975571">
        <w:rPr>
          <w:rFonts w:ascii="Arial" w:hAnsi="Arial" w:cs="Arial"/>
          <w:szCs w:val="24"/>
        </w:rPr>
        <w:t xml:space="preserve">Ambas partes en contienda propusieron recurso de alzada para lo cual, el </w:t>
      </w:r>
      <w:r w:rsidRPr="00975571">
        <w:rPr>
          <w:rFonts w:ascii="Arial" w:hAnsi="Arial" w:cs="Arial"/>
          <w:b/>
          <w:szCs w:val="24"/>
        </w:rPr>
        <w:t>demandante</w:t>
      </w:r>
      <w:r w:rsidRPr="00975571">
        <w:rPr>
          <w:rFonts w:ascii="Arial" w:hAnsi="Arial" w:cs="Arial"/>
          <w:szCs w:val="24"/>
        </w:rPr>
        <w:t xml:space="preserve"> mostró su inconformidad frente a la prosperidad parcial de la excepción de prescripción, pues el retroactivo pensional debía reconocerse desde el 24/11/2004, en la medida que a Juan de Dios Orrego Mondragón apenas le fue reconocida la pensión el 03/02/2015; además solicitó que se condenara a la demandada en costas por un 100%.</w:t>
      </w:r>
    </w:p>
    <w:p w14:paraId="4101652C" w14:textId="77777777" w:rsidR="00B7229A" w:rsidRPr="00975571" w:rsidRDefault="00B7229A" w:rsidP="00975571">
      <w:pPr>
        <w:spacing w:line="276" w:lineRule="auto"/>
        <w:contextualSpacing/>
        <w:jc w:val="both"/>
        <w:rPr>
          <w:rFonts w:ascii="Arial" w:hAnsi="Arial" w:cs="Arial"/>
          <w:szCs w:val="24"/>
        </w:rPr>
      </w:pPr>
    </w:p>
    <w:p w14:paraId="332B4EE5" w14:textId="77777777" w:rsidR="00C5757E" w:rsidRPr="00975571" w:rsidRDefault="00B7229A" w:rsidP="00975571">
      <w:pPr>
        <w:spacing w:line="276" w:lineRule="auto"/>
        <w:contextualSpacing/>
        <w:jc w:val="both"/>
        <w:rPr>
          <w:rFonts w:ascii="Arial" w:hAnsi="Arial" w:cs="Arial"/>
          <w:szCs w:val="24"/>
        </w:rPr>
      </w:pPr>
      <w:r w:rsidRPr="00975571">
        <w:rPr>
          <w:rFonts w:ascii="Arial" w:hAnsi="Arial" w:cs="Arial"/>
          <w:szCs w:val="24"/>
        </w:rPr>
        <w:t xml:space="preserve">A su turno, </w:t>
      </w:r>
      <w:r w:rsidRPr="00975571">
        <w:rPr>
          <w:rFonts w:ascii="Arial" w:hAnsi="Arial" w:cs="Arial"/>
          <w:b/>
          <w:szCs w:val="24"/>
        </w:rPr>
        <w:t xml:space="preserve">Colpensiones </w:t>
      </w:r>
      <w:r w:rsidRPr="00975571">
        <w:rPr>
          <w:rFonts w:ascii="Arial" w:hAnsi="Arial" w:cs="Arial"/>
          <w:szCs w:val="24"/>
        </w:rPr>
        <w:t>alegó que para resolver el asunto debía acudirse a la Sentencia SU140/2019, que anul</w:t>
      </w:r>
      <w:r w:rsidR="00C97BFB" w:rsidRPr="00975571">
        <w:rPr>
          <w:rFonts w:ascii="Arial" w:hAnsi="Arial" w:cs="Arial"/>
          <w:szCs w:val="24"/>
        </w:rPr>
        <w:t>ó la Sentencia SU</w:t>
      </w:r>
      <w:r w:rsidRPr="00975571">
        <w:rPr>
          <w:rFonts w:ascii="Arial" w:hAnsi="Arial" w:cs="Arial"/>
          <w:szCs w:val="24"/>
        </w:rPr>
        <w:t>310/2017</w:t>
      </w:r>
      <w:r w:rsidR="00C97BFB" w:rsidRPr="00975571">
        <w:rPr>
          <w:rFonts w:ascii="Arial" w:hAnsi="Arial" w:cs="Arial"/>
          <w:szCs w:val="24"/>
        </w:rPr>
        <w:t xml:space="preserve">, a través de las cuales </w:t>
      </w:r>
      <w:r w:rsidR="00C97BFB" w:rsidRPr="00975571">
        <w:rPr>
          <w:rFonts w:ascii="Arial" w:hAnsi="Arial" w:cs="Arial"/>
          <w:szCs w:val="24"/>
        </w:rPr>
        <w:lastRenderedPageBreak/>
        <w:t xml:space="preserve">la Corte Constitucional enseñó que los incrementos pensionales no se encuentran vigentes. </w:t>
      </w:r>
    </w:p>
    <w:p w14:paraId="4B99056E" w14:textId="77777777" w:rsidR="00354A1A" w:rsidRPr="00975571" w:rsidRDefault="00354A1A" w:rsidP="00975571">
      <w:pPr>
        <w:spacing w:line="276" w:lineRule="auto"/>
        <w:contextualSpacing/>
        <w:jc w:val="both"/>
        <w:rPr>
          <w:rFonts w:ascii="Arial" w:hAnsi="Arial" w:cs="Arial"/>
          <w:szCs w:val="24"/>
        </w:rPr>
      </w:pPr>
    </w:p>
    <w:p w14:paraId="5EEBF93F" w14:textId="77777777" w:rsidR="00354A1A" w:rsidRPr="00975571" w:rsidRDefault="00354A1A" w:rsidP="00975571">
      <w:pPr>
        <w:spacing w:line="276" w:lineRule="auto"/>
        <w:jc w:val="both"/>
        <w:rPr>
          <w:rFonts w:ascii="Arial" w:hAnsi="Arial" w:cs="Arial"/>
          <w:b/>
          <w:szCs w:val="24"/>
        </w:rPr>
      </w:pPr>
      <w:r w:rsidRPr="00975571">
        <w:rPr>
          <w:rFonts w:ascii="Arial" w:hAnsi="Arial" w:cs="Arial"/>
          <w:b/>
          <w:szCs w:val="24"/>
        </w:rPr>
        <w:t>4. Grado Jurisdiccional de Consulta</w:t>
      </w:r>
    </w:p>
    <w:p w14:paraId="1299C43A" w14:textId="77777777" w:rsidR="00354A1A" w:rsidRPr="00975571" w:rsidRDefault="00354A1A" w:rsidP="00975571">
      <w:pPr>
        <w:spacing w:line="276" w:lineRule="auto"/>
        <w:jc w:val="both"/>
        <w:rPr>
          <w:rFonts w:ascii="Arial" w:hAnsi="Arial" w:cs="Arial"/>
          <w:b/>
          <w:szCs w:val="24"/>
        </w:rPr>
      </w:pPr>
    </w:p>
    <w:p w14:paraId="13502280" w14:textId="1619898C" w:rsidR="00354A1A" w:rsidRPr="00975571" w:rsidRDefault="00354A1A" w:rsidP="00975571">
      <w:pPr>
        <w:shd w:val="clear" w:color="auto" w:fill="FFFFFF"/>
        <w:spacing w:line="276" w:lineRule="auto"/>
        <w:jc w:val="both"/>
        <w:rPr>
          <w:rFonts w:ascii="Arial" w:hAnsi="Arial" w:cs="Arial"/>
          <w:szCs w:val="24"/>
        </w:rPr>
      </w:pPr>
      <w:r w:rsidRPr="00975571">
        <w:rPr>
          <w:rFonts w:ascii="Arial" w:hAnsi="Arial" w:cs="Arial"/>
          <w:szCs w:val="24"/>
        </w:rPr>
        <w:t xml:space="preserve">De conformidad con lo dispuesto por el artículo 69 del C.P.L., el juzgado de primer grado ordenó el grado jurisdiccional de consulta, al haber resultado </w:t>
      </w:r>
      <w:r w:rsidR="00600583" w:rsidRPr="00975571">
        <w:rPr>
          <w:rFonts w:ascii="Arial" w:hAnsi="Arial" w:cs="Arial"/>
          <w:szCs w:val="24"/>
        </w:rPr>
        <w:t xml:space="preserve">adversa </w:t>
      </w:r>
      <w:r w:rsidRPr="00975571">
        <w:rPr>
          <w:rFonts w:ascii="Arial" w:hAnsi="Arial" w:cs="Arial"/>
          <w:szCs w:val="24"/>
        </w:rPr>
        <w:t>la sentencia de primer grado a los intereses de Colpensiones.</w:t>
      </w:r>
    </w:p>
    <w:p w14:paraId="616A5DC3" w14:textId="77777777" w:rsidR="002C32C2" w:rsidRPr="00975571" w:rsidRDefault="002C32C2" w:rsidP="00975571">
      <w:pPr>
        <w:shd w:val="clear" w:color="auto" w:fill="FFFFFF"/>
        <w:spacing w:line="276" w:lineRule="auto"/>
        <w:jc w:val="both"/>
        <w:rPr>
          <w:rFonts w:ascii="Arial" w:hAnsi="Arial" w:cs="Arial"/>
          <w:szCs w:val="24"/>
        </w:rPr>
      </w:pPr>
    </w:p>
    <w:p w14:paraId="680F36C3" w14:textId="77777777" w:rsidR="007B351F" w:rsidRPr="00975571" w:rsidRDefault="007B351F" w:rsidP="00975571">
      <w:pPr>
        <w:shd w:val="clear" w:color="auto" w:fill="FFFFFF"/>
        <w:tabs>
          <w:tab w:val="left" w:pos="5197"/>
        </w:tabs>
        <w:spacing w:line="276" w:lineRule="auto"/>
        <w:jc w:val="center"/>
        <w:rPr>
          <w:rFonts w:ascii="Arial" w:hAnsi="Arial" w:cs="Arial"/>
          <w:b/>
          <w:szCs w:val="24"/>
        </w:rPr>
      </w:pPr>
      <w:r w:rsidRPr="00975571">
        <w:rPr>
          <w:rFonts w:ascii="Arial" w:hAnsi="Arial" w:cs="Arial"/>
          <w:b/>
          <w:szCs w:val="24"/>
        </w:rPr>
        <w:t>CONSIDERACIONES</w:t>
      </w:r>
      <w:r w:rsidR="008122A9" w:rsidRPr="00975571">
        <w:rPr>
          <w:rFonts w:ascii="Arial" w:hAnsi="Arial" w:cs="Arial"/>
          <w:b/>
          <w:szCs w:val="24"/>
        </w:rPr>
        <w:t xml:space="preserve"> </w:t>
      </w:r>
    </w:p>
    <w:p w14:paraId="489BE8CB" w14:textId="77777777" w:rsidR="002C32C2" w:rsidRPr="00975571" w:rsidRDefault="002C32C2" w:rsidP="00975571">
      <w:pPr>
        <w:shd w:val="clear" w:color="auto" w:fill="FFFFFF"/>
        <w:tabs>
          <w:tab w:val="left" w:pos="5197"/>
        </w:tabs>
        <w:spacing w:line="276" w:lineRule="auto"/>
        <w:jc w:val="center"/>
        <w:rPr>
          <w:rFonts w:ascii="Arial" w:hAnsi="Arial" w:cs="Arial"/>
          <w:b/>
          <w:szCs w:val="24"/>
        </w:rPr>
      </w:pPr>
    </w:p>
    <w:p w14:paraId="5341FCA5" w14:textId="77777777" w:rsidR="004C6025" w:rsidRPr="00975571" w:rsidRDefault="004C6025" w:rsidP="00975571">
      <w:pPr>
        <w:shd w:val="clear" w:color="auto" w:fill="FFFFFF"/>
        <w:tabs>
          <w:tab w:val="left" w:pos="5197"/>
        </w:tabs>
        <w:spacing w:line="276" w:lineRule="auto"/>
        <w:jc w:val="both"/>
        <w:rPr>
          <w:rFonts w:ascii="Arial" w:hAnsi="Arial" w:cs="Arial"/>
          <w:szCs w:val="24"/>
        </w:rPr>
      </w:pPr>
      <w:r w:rsidRPr="00975571">
        <w:rPr>
          <w:rFonts w:ascii="Arial" w:hAnsi="Arial" w:cs="Arial"/>
          <w:b/>
          <w:szCs w:val="24"/>
        </w:rPr>
        <w:t>1. Del problema jurídico</w:t>
      </w:r>
    </w:p>
    <w:p w14:paraId="3461D779" w14:textId="77777777" w:rsidR="004C6025" w:rsidRPr="00975571" w:rsidRDefault="004C6025" w:rsidP="00975571">
      <w:pPr>
        <w:shd w:val="clear" w:color="auto" w:fill="FFFFFF"/>
        <w:tabs>
          <w:tab w:val="left" w:pos="5197"/>
        </w:tabs>
        <w:spacing w:line="276" w:lineRule="auto"/>
        <w:contextualSpacing/>
        <w:jc w:val="both"/>
        <w:rPr>
          <w:rFonts w:ascii="Arial" w:hAnsi="Arial" w:cs="Arial"/>
          <w:color w:val="000000"/>
          <w:szCs w:val="24"/>
          <w:lang w:eastAsia="es-CO"/>
        </w:rPr>
      </w:pPr>
    </w:p>
    <w:p w14:paraId="42CA5FD8" w14:textId="78D98ED1" w:rsidR="004C6025" w:rsidRPr="00975571" w:rsidRDefault="004C6025" w:rsidP="00975571">
      <w:pPr>
        <w:shd w:val="clear" w:color="auto" w:fill="FFFFFF"/>
        <w:tabs>
          <w:tab w:val="left" w:pos="5197"/>
        </w:tabs>
        <w:spacing w:line="276" w:lineRule="auto"/>
        <w:contextualSpacing/>
        <w:jc w:val="both"/>
        <w:rPr>
          <w:rFonts w:ascii="Arial" w:hAnsi="Arial" w:cs="Arial"/>
          <w:color w:val="000000"/>
          <w:szCs w:val="24"/>
          <w:lang w:eastAsia="es-CO"/>
        </w:rPr>
      </w:pPr>
      <w:r w:rsidRPr="00975571">
        <w:rPr>
          <w:rFonts w:ascii="Arial" w:hAnsi="Arial" w:cs="Arial"/>
          <w:color w:val="000000"/>
          <w:szCs w:val="24"/>
          <w:lang w:eastAsia="es-CO"/>
        </w:rPr>
        <w:t>Visto el recuento anterior, la Sala se</w:t>
      </w:r>
      <w:r w:rsidR="00893595" w:rsidRPr="00975571">
        <w:rPr>
          <w:rFonts w:ascii="Arial" w:hAnsi="Arial" w:cs="Arial"/>
          <w:color w:val="000000"/>
          <w:szCs w:val="24"/>
          <w:lang w:eastAsia="es-CO"/>
        </w:rPr>
        <w:t xml:space="preserve"> formula los siguientes problemas jurídicos</w:t>
      </w:r>
      <w:r w:rsidRPr="00975571">
        <w:rPr>
          <w:rFonts w:ascii="Arial" w:hAnsi="Arial" w:cs="Arial"/>
          <w:color w:val="000000"/>
          <w:szCs w:val="24"/>
          <w:lang w:eastAsia="es-CO"/>
        </w:rPr>
        <w:t xml:space="preserve">: </w:t>
      </w:r>
    </w:p>
    <w:p w14:paraId="3CF2D8B6" w14:textId="77777777" w:rsidR="004C6025" w:rsidRPr="00975571" w:rsidRDefault="004C6025" w:rsidP="00975571">
      <w:pPr>
        <w:shd w:val="clear" w:color="auto" w:fill="FFFFFF"/>
        <w:tabs>
          <w:tab w:val="left" w:pos="5197"/>
        </w:tabs>
        <w:spacing w:line="276" w:lineRule="auto"/>
        <w:contextualSpacing/>
        <w:jc w:val="both"/>
        <w:rPr>
          <w:rFonts w:ascii="Arial" w:hAnsi="Arial" w:cs="Arial"/>
          <w:color w:val="000000"/>
          <w:szCs w:val="24"/>
          <w:lang w:eastAsia="es-CO"/>
        </w:rPr>
      </w:pPr>
    </w:p>
    <w:p w14:paraId="378CDA05" w14:textId="77777777" w:rsidR="004C6025" w:rsidRPr="00975571" w:rsidRDefault="004C6025" w:rsidP="00975571">
      <w:pPr>
        <w:shd w:val="clear" w:color="auto" w:fill="FFFFFF"/>
        <w:tabs>
          <w:tab w:val="left" w:pos="5197"/>
        </w:tabs>
        <w:spacing w:line="276" w:lineRule="auto"/>
        <w:jc w:val="both"/>
        <w:rPr>
          <w:rFonts w:ascii="Arial" w:hAnsi="Arial" w:cs="Arial"/>
          <w:color w:val="000000"/>
          <w:szCs w:val="24"/>
          <w:lang w:eastAsia="es-CO"/>
        </w:rPr>
      </w:pPr>
      <w:r w:rsidRPr="00975571">
        <w:rPr>
          <w:rFonts w:ascii="Arial" w:hAnsi="Arial" w:cs="Arial"/>
          <w:color w:val="000000"/>
          <w:szCs w:val="24"/>
          <w:lang w:eastAsia="es-CO"/>
        </w:rPr>
        <w:t>¿Los incrementos pensionales por persona a cargo contemplados en el Acuerdo 049/90 se encuentran vigentes?</w:t>
      </w:r>
    </w:p>
    <w:p w14:paraId="0FB78278" w14:textId="77777777" w:rsidR="00354A1A" w:rsidRPr="00975571" w:rsidRDefault="00354A1A" w:rsidP="00975571">
      <w:pPr>
        <w:shd w:val="clear" w:color="auto" w:fill="FFFFFF"/>
        <w:tabs>
          <w:tab w:val="left" w:pos="5197"/>
        </w:tabs>
        <w:spacing w:line="276" w:lineRule="auto"/>
        <w:jc w:val="both"/>
        <w:rPr>
          <w:rFonts w:ascii="Arial" w:hAnsi="Arial" w:cs="Arial"/>
          <w:color w:val="000000"/>
          <w:szCs w:val="24"/>
          <w:lang w:eastAsia="es-CO"/>
        </w:rPr>
      </w:pPr>
    </w:p>
    <w:p w14:paraId="07563E89" w14:textId="77777777" w:rsidR="00354A1A" w:rsidRPr="00975571" w:rsidRDefault="00354A1A" w:rsidP="00975571">
      <w:pPr>
        <w:shd w:val="clear" w:color="auto" w:fill="FFFFFF"/>
        <w:tabs>
          <w:tab w:val="left" w:pos="5197"/>
        </w:tabs>
        <w:spacing w:line="276" w:lineRule="auto"/>
        <w:jc w:val="both"/>
        <w:rPr>
          <w:rFonts w:ascii="Arial" w:hAnsi="Arial" w:cs="Arial"/>
          <w:color w:val="000000"/>
          <w:szCs w:val="24"/>
          <w:lang w:eastAsia="es-CO"/>
        </w:rPr>
      </w:pPr>
      <w:r w:rsidRPr="00975571">
        <w:rPr>
          <w:rFonts w:ascii="Arial" w:hAnsi="Arial" w:cs="Arial"/>
          <w:color w:val="000000"/>
          <w:szCs w:val="24"/>
          <w:lang w:eastAsia="es-CO"/>
        </w:rPr>
        <w:t>De ser positiva la respuesta anterior ¿el demandante acreditó los requisitos de los mismos?, además ¿el derecho reclamado se encuentra afectado por el fenómeno prescriptivo?</w:t>
      </w:r>
    </w:p>
    <w:p w14:paraId="1FC39945" w14:textId="77777777" w:rsidR="00C97BFB" w:rsidRPr="00975571" w:rsidRDefault="00C97BFB" w:rsidP="00975571">
      <w:pPr>
        <w:shd w:val="clear" w:color="auto" w:fill="FFFFFF"/>
        <w:tabs>
          <w:tab w:val="left" w:pos="5197"/>
        </w:tabs>
        <w:spacing w:line="276" w:lineRule="auto"/>
        <w:jc w:val="both"/>
        <w:rPr>
          <w:rFonts w:ascii="Arial" w:hAnsi="Arial" w:cs="Arial"/>
          <w:color w:val="000000"/>
          <w:szCs w:val="24"/>
          <w:lang w:eastAsia="es-CO"/>
        </w:rPr>
      </w:pPr>
    </w:p>
    <w:p w14:paraId="000DE686" w14:textId="7BCD0E11" w:rsidR="004C6025" w:rsidRPr="00975571" w:rsidRDefault="004C6025" w:rsidP="00975571">
      <w:pPr>
        <w:shd w:val="clear" w:color="auto" w:fill="FFFFFF"/>
        <w:tabs>
          <w:tab w:val="left" w:pos="5197"/>
        </w:tabs>
        <w:spacing w:line="276" w:lineRule="auto"/>
        <w:jc w:val="both"/>
        <w:rPr>
          <w:rFonts w:ascii="Arial" w:hAnsi="Arial" w:cs="Arial"/>
          <w:b/>
          <w:color w:val="000000"/>
          <w:szCs w:val="24"/>
          <w:lang w:eastAsia="es-CO"/>
        </w:rPr>
      </w:pPr>
      <w:r w:rsidRPr="00975571">
        <w:rPr>
          <w:rFonts w:ascii="Arial" w:hAnsi="Arial" w:cs="Arial"/>
          <w:b/>
          <w:color w:val="000000"/>
          <w:szCs w:val="24"/>
          <w:lang w:eastAsia="es-CO"/>
        </w:rPr>
        <w:t>2. Tesis</w:t>
      </w:r>
      <w:r w:rsidR="00893595" w:rsidRPr="00975571">
        <w:rPr>
          <w:rFonts w:ascii="Arial" w:hAnsi="Arial" w:cs="Arial"/>
          <w:b/>
          <w:color w:val="000000"/>
          <w:szCs w:val="24"/>
          <w:lang w:eastAsia="es-CO"/>
        </w:rPr>
        <w:t xml:space="preserve"> de la Sala</w:t>
      </w:r>
    </w:p>
    <w:p w14:paraId="0562CB0E" w14:textId="77777777" w:rsidR="00354A1A" w:rsidRPr="00975571" w:rsidRDefault="00354A1A" w:rsidP="00975571">
      <w:pPr>
        <w:shd w:val="clear" w:color="auto" w:fill="FFFFFF"/>
        <w:tabs>
          <w:tab w:val="left" w:pos="5197"/>
        </w:tabs>
        <w:spacing w:line="276" w:lineRule="auto"/>
        <w:jc w:val="both"/>
        <w:rPr>
          <w:rFonts w:ascii="Arial" w:hAnsi="Arial" w:cs="Arial"/>
          <w:b/>
          <w:color w:val="000000"/>
          <w:szCs w:val="24"/>
          <w:lang w:eastAsia="es-CO"/>
        </w:rPr>
      </w:pPr>
    </w:p>
    <w:p w14:paraId="31726FA5" w14:textId="77777777" w:rsidR="004C6025" w:rsidRPr="00975571" w:rsidRDefault="004C6025" w:rsidP="00975571">
      <w:pPr>
        <w:autoSpaceDE w:val="0"/>
        <w:autoSpaceDN w:val="0"/>
        <w:adjustRightInd w:val="0"/>
        <w:spacing w:line="276" w:lineRule="auto"/>
        <w:jc w:val="both"/>
        <w:rPr>
          <w:rFonts w:ascii="Arial" w:hAnsi="Arial" w:cs="Arial"/>
          <w:szCs w:val="24"/>
        </w:rPr>
      </w:pPr>
      <w:r w:rsidRPr="00975571">
        <w:rPr>
          <w:rFonts w:ascii="Arial" w:hAnsi="Arial" w:cs="Arial"/>
          <w:szCs w:val="24"/>
        </w:rPr>
        <w:t xml:space="preserve">Los incrementos pensionales por persona a cargo contemplados en el Acuerdo 049/90 </w:t>
      </w:r>
      <w:r w:rsidRPr="00975571">
        <w:rPr>
          <w:rFonts w:ascii="Arial" w:hAnsi="Arial" w:cs="Arial"/>
          <w:szCs w:val="24"/>
          <w:u w:val="single"/>
        </w:rPr>
        <w:t>NO</w:t>
      </w:r>
      <w:r w:rsidRPr="00975571">
        <w:rPr>
          <w:rFonts w:ascii="Arial" w:hAnsi="Arial" w:cs="Arial"/>
          <w:szCs w:val="24"/>
        </w:rPr>
        <w:t xml:space="preserve"> se encuentran vigentes</w:t>
      </w:r>
    </w:p>
    <w:p w14:paraId="34CE0A41" w14:textId="77777777" w:rsidR="004C6025" w:rsidRPr="00975571" w:rsidRDefault="004C6025" w:rsidP="00975571">
      <w:pPr>
        <w:autoSpaceDE w:val="0"/>
        <w:autoSpaceDN w:val="0"/>
        <w:adjustRightInd w:val="0"/>
        <w:spacing w:line="276" w:lineRule="auto"/>
        <w:jc w:val="both"/>
        <w:rPr>
          <w:rFonts w:ascii="Arial" w:hAnsi="Arial" w:cs="Arial"/>
          <w:b/>
          <w:szCs w:val="24"/>
        </w:rPr>
      </w:pPr>
    </w:p>
    <w:p w14:paraId="2BB63F23" w14:textId="77777777" w:rsidR="004C6025" w:rsidRPr="00975571" w:rsidRDefault="004C6025" w:rsidP="00975571">
      <w:pPr>
        <w:autoSpaceDE w:val="0"/>
        <w:autoSpaceDN w:val="0"/>
        <w:adjustRightInd w:val="0"/>
        <w:spacing w:line="276" w:lineRule="auto"/>
        <w:jc w:val="both"/>
        <w:rPr>
          <w:rFonts w:ascii="Arial" w:hAnsi="Arial" w:cs="Arial"/>
          <w:b/>
          <w:szCs w:val="24"/>
        </w:rPr>
      </w:pPr>
      <w:r w:rsidRPr="00975571">
        <w:rPr>
          <w:rFonts w:ascii="Arial" w:hAnsi="Arial" w:cs="Arial"/>
          <w:b/>
          <w:szCs w:val="24"/>
        </w:rPr>
        <w:t>3. Solución a los interrogantes planteados</w:t>
      </w:r>
    </w:p>
    <w:p w14:paraId="62EBF3C5" w14:textId="77777777" w:rsidR="00F571A8" w:rsidRPr="00975571" w:rsidRDefault="00F571A8" w:rsidP="00975571">
      <w:pPr>
        <w:pStyle w:val="Sinespaciado"/>
        <w:spacing w:line="276" w:lineRule="auto"/>
        <w:jc w:val="both"/>
        <w:rPr>
          <w:rFonts w:ascii="Arial" w:hAnsi="Arial" w:cs="Arial"/>
          <w:b/>
          <w:lang w:eastAsia="es-ES"/>
        </w:rPr>
      </w:pPr>
    </w:p>
    <w:p w14:paraId="0496FDF5" w14:textId="77777777" w:rsidR="004C6025" w:rsidRPr="00975571" w:rsidRDefault="004C6025" w:rsidP="00975571">
      <w:pPr>
        <w:pStyle w:val="Sinespaciado"/>
        <w:spacing w:line="276" w:lineRule="auto"/>
        <w:jc w:val="both"/>
        <w:rPr>
          <w:rFonts w:ascii="Arial" w:hAnsi="Arial" w:cs="Arial"/>
          <w:b/>
        </w:rPr>
      </w:pPr>
      <w:r w:rsidRPr="00975571">
        <w:rPr>
          <w:rFonts w:ascii="Arial" w:hAnsi="Arial" w:cs="Arial"/>
          <w:b/>
          <w:lang w:eastAsia="es-ES"/>
        </w:rPr>
        <w:t>3.1.</w:t>
      </w:r>
      <w:r w:rsidRPr="00975571">
        <w:rPr>
          <w:rFonts w:ascii="Arial" w:hAnsi="Arial" w:cs="Arial"/>
          <w:b/>
        </w:rPr>
        <w:t xml:space="preserve"> Vigencia del incremento pensional por persona a cargo – Acuerdo 049/1990</w:t>
      </w:r>
    </w:p>
    <w:p w14:paraId="6D98A12B" w14:textId="77777777" w:rsidR="00F571A8" w:rsidRPr="00975571" w:rsidRDefault="00F571A8" w:rsidP="00975571">
      <w:pPr>
        <w:pStyle w:val="Sinespaciado"/>
        <w:spacing w:line="276" w:lineRule="auto"/>
        <w:jc w:val="both"/>
        <w:rPr>
          <w:rFonts w:ascii="Arial" w:hAnsi="Arial" w:cs="Arial"/>
          <w:b/>
        </w:rPr>
      </w:pPr>
    </w:p>
    <w:p w14:paraId="446E72CC" w14:textId="48522FD0" w:rsidR="004C6025" w:rsidRPr="00975571" w:rsidRDefault="00A10781" w:rsidP="00975571">
      <w:pPr>
        <w:pStyle w:val="Sinespaciado"/>
        <w:spacing w:line="276" w:lineRule="auto"/>
        <w:jc w:val="both"/>
        <w:rPr>
          <w:rFonts w:ascii="Arial" w:hAnsi="Arial" w:cs="Arial"/>
          <w:b/>
          <w:lang w:eastAsia="es-CO"/>
        </w:rPr>
      </w:pPr>
      <w:r w:rsidRPr="00975571">
        <w:rPr>
          <w:rFonts w:ascii="Arial" w:hAnsi="Arial" w:cs="Arial"/>
          <w:b/>
        </w:rPr>
        <w:t>3</w:t>
      </w:r>
      <w:r w:rsidR="004C6025" w:rsidRPr="00975571">
        <w:rPr>
          <w:rFonts w:ascii="Arial" w:hAnsi="Arial" w:cs="Arial"/>
          <w:b/>
        </w:rPr>
        <w:t xml:space="preserve">.1.1. Fundamento </w:t>
      </w:r>
      <w:r w:rsidR="00893595" w:rsidRPr="00975571">
        <w:rPr>
          <w:rFonts w:ascii="Arial" w:hAnsi="Arial" w:cs="Arial"/>
          <w:b/>
        </w:rPr>
        <w:t>n</w:t>
      </w:r>
      <w:r w:rsidR="004C6025" w:rsidRPr="00975571">
        <w:rPr>
          <w:rFonts w:ascii="Arial" w:hAnsi="Arial" w:cs="Arial"/>
          <w:b/>
        </w:rPr>
        <w:t>ormativo</w:t>
      </w:r>
    </w:p>
    <w:p w14:paraId="2946DB82" w14:textId="77777777" w:rsidR="004C6025" w:rsidRPr="00975571" w:rsidRDefault="004C6025" w:rsidP="00975571">
      <w:pPr>
        <w:pStyle w:val="Sinespaciado"/>
        <w:spacing w:line="276" w:lineRule="auto"/>
        <w:jc w:val="both"/>
        <w:rPr>
          <w:rFonts w:ascii="Arial" w:hAnsi="Arial" w:cs="Arial"/>
          <w:b/>
          <w:u w:val="single"/>
        </w:rPr>
      </w:pPr>
    </w:p>
    <w:p w14:paraId="46DC54C8"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El artículo 21 del Acuerdo 049/90 aprobado por el Decreto 758 del mismo año, incrementaba la pensión de vejez o invalidez en un 7% por cada uno de los hijos menores estudiantes o inválidos, o en un 14% por el cónyuge o compañero a cargo del pensionado que dependa económicamente de este y carezca de pensión. </w:t>
      </w:r>
    </w:p>
    <w:p w14:paraId="5997CC1D" w14:textId="77777777" w:rsidR="004C6025" w:rsidRPr="00975571" w:rsidRDefault="004C6025" w:rsidP="00975571">
      <w:pPr>
        <w:spacing w:line="276" w:lineRule="auto"/>
        <w:jc w:val="both"/>
        <w:rPr>
          <w:rFonts w:ascii="Arial" w:hAnsi="Arial" w:cs="Arial"/>
          <w:szCs w:val="24"/>
        </w:rPr>
      </w:pPr>
    </w:p>
    <w:p w14:paraId="2522FDFB"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En cuanto a su naturaleza, el mismo Acuerdo 049/90 – art. 22 – prescribió expresamente que no hacía parte integrante de la pensión de vejez o invalidez. </w:t>
      </w:r>
    </w:p>
    <w:p w14:paraId="110FFD37" w14:textId="77777777" w:rsidR="004C6025" w:rsidRPr="00975571" w:rsidRDefault="004C6025" w:rsidP="00975571">
      <w:pPr>
        <w:spacing w:line="276" w:lineRule="auto"/>
        <w:jc w:val="both"/>
        <w:rPr>
          <w:rFonts w:ascii="Arial" w:hAnsi="Arial" w:cs="Arial"/>
          <w:szCs w:val="24"/>
        </w:rPr>
      </w:pPr>
    </w:p>
    <w:p w14:paraId="637BDE90"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Luego, se promulgó la Ley 100/93, que en ninguno de sus artículos reguló el beneficio de incremento a la pensión; por lo que</w:t>
      </w:r>
      <w:r w:rsidR="00C97BFB" w:rsidRPr="00975571">
        <w:rPr>
          <w:rFonts w:ascii="Arial" w:hAnsi="Arial" w:cs="Arial"/>
          <w:szCs w:val="24"/>
        </w:rPr>
        <w:t>,</w:t>
      </w:r>
      <w:r w:rsidRPr="00975571">
        <w:rPr>
          <w:rFonts w:ascii="Arial" w:hAnsi="Arial" w:cs="Arial"/>
          <w:szCs w:val="24"/>
        </w:rPr>
        <w:t xml:space="preserve"> ahora resulta legítimo preguntarse ¿</w:t>
      </w:r>
      <w:r w:rsidR="00C97BFB" w:rsidRPr="00975571">
        <w:rPr>
          <w:rFonts w:ascii="Arial" w:hAnsi="Arial" w:cs="Arial"/>
          <w:szCs w:val="24"/>
        </w:rPr>
        <w:t>los</w:t>
      </w:r>
      <w:r w:rsidRPr="00975571">
        <w:rPr>
          <w:rFonts w:ascii="Arial" w:hAnsi="Arial" w:cs="Arial"/>
          <w:szCs w:val="24"/>
        </w:rPr>
        <w:t xml:space="preserve"> incrementos del artículo 21 del Acuerdo 049/90 fueron derogados con la promulgación de la Ley 100/93? y si a pesar de ello, ¿pueden aplicarse?, ¿en qué eventos?</w:t>
      </w:r>
      <w:r w:rsidR="00D71288" w:rsidRPr="00975571">
        <w:rPr>
          <w:rFonts w:ascii="Arial" w:hAnsi="Arial" w:cs="Arial"/>
          <w:szCs w:val="24"/>
        </w:rPr>
        <w:t xml:space="preserve"> todo esto porque es lo que primero llama a desatarse previo al punto de apelación de la parte act</w:t>
      </w:r>
      <w:r w:rsidR="003F583C" w:rsidRPr="00975571">
        <w:rPr>
          <w:rFonts w:ascii="Arial" w:hAnsi="Arial" w:cs="Arial"/>
          <w:szCs w:val="24"/>
        </w:rPr>
        <w:t xml:space="preserve">ora referente a la prescripción, en la medida que solo puede prescribir la obligación que exista y sea exigible. </w:t>
      </w:r>
    </w:p>
    <w:p w14:paraId="6B699379" w14:textId="77777777" w:rsidR="004C6025" w:rsidRPr="00975571" w:rsidRDefault="004C6025" w:rsidP="00975571">
      <w:pPr>
        <w:spacing w:line="276" w:lineRule="auto"/>
        <w:jc w:val="both"/>
        <w:rPr>
          <w:rFonts w:ascii="Arial" w:hAnsi="Arial" w:cs="Arial"/>
          <w:szCs w:val="24"/>
        </w:rPr>
      </w:pPr>
    </w:p>
    <w:p w14:paraId="10B6B7AA" w14:textId="738290EA"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A juicio de la </w:t>
      </w:r>
      <w:r w:rsidR="00C97BFB" w:rsidRPr="00975571">
        <w:rPr>
          <w:rFonts w:ascii="Arial" w:hAnsi="Arial" w:cs="Arial"/>
          <w:szCs w:val="24"/>
        </w:rPr>
        <w:t>de esta S</w:t>
      </w:r>
      <w:r w:rsidRPr="00975571">
        <w:rPr>
          <w:rFonts w:ascii="Arial" w:hAnsi="Arial" w:cs="Arial"/>
          <w:szCs w:val="24"/>
        </w:rPr>
        <w:t xml:space="preserve">ala de </w:t>
      </w:r>
      <w:r w:rsidR="00C97BFB" w:rsidRPr="00975571">
        <w:rPr>
          <w:rFonts w:ascii="Arial" w:hAnsi="Arial" w:cs="Arial"/>
          <w:szCs w:val="24"/>
        </w:rPr>
        <w:t>D</w:t>
      </w:r>
      <w:r w:rsidRPr="00975571">
        <w:rPr>
          <w:rFonts w:ascii="Arial" w:hAnsi="Arial" w:cs="Arial"/>
          <w:szCs w:val="24"/>
        </w:rPr>
        <w:t>ecisión laboral, los incrementos pensionales no se encuentran vigentes y por ende, ninguna persona que haya sido pensionad</w:t>
      </w:r>
      <w:r w:rsidR="00831C16" w:rsidRPr="00975571">
        <w:rPr>
          <w:rFonts w:ascii="Arial" w:hAnsi="Arial" w:cs="Arial"/>
          <w:szCs w:val="24"/>
        </w:rPr>
        <w:t>a</w:t>
      </w:r>
      <w:r w:rsidRPr="00975571">
        <w:rPr>
          <w:rFonts w:ascii="Arial" w:hAnsi="Arial" w:cs="Arial"/>
          <w:szCs w:val="24"/>
        </w:rPr>
        <w:t xml:space="preserve"> a través del artículo 36 de la Ley 100/93 puede acceder a tal beneficio, a menos que el afiliado haya adquirido su derecho pensional por el aludido Acuerdo 049/90</w:t>
      </w:r>
      <w:r w:rsidR="00893595" w:rsidRPr="00975571">
        <w:rPr>
          <w:rFonts w:ascii="Arial" w:hAnsi="Arial" w:cs="Arial"/>
          <w:szCs w:val="24"/>
        </w:rPr>
        <w:t xml:space="preserve"> de manera directa</w:t>
      </w:r>
      <w:r w:rsidRPr="00975571">
        <w:rPr>
          <w:rFonts w:ascii="Arial" w:hAnsi="Arial" w:cs="Arial"/>
          <w:szCs w:val="24"/>
        </w:rPr>
        <w:t>.</w:t>
      </w:r>
    </w:p>
    <w:p w14:paraId="3FE9F23F" w14:textId="77777777" w:rsidR="00831C16" w:rsidRPr="00975571" w:rsidRDefault="00831C16" w:rsidP="00975571">
      <w:pPr>
        <w:spacing w:line="276" w:lineRule="auto"/>
        <w:jc w:val="both"/>
        <w:rPr>
          <w:rFonts w:ascii="Arial" w:hAnsi="Arial" w:cs="Arial"/>
          <w:szCs w:val="24"/>
        </w:rPr>
      </w:pPr>
    </w:p>
    <w:p w14:paraId="49C3B534" w14:textId="24BAFAC6" w:rsidR="004C6025" w:rsidRPr="00975571" w:rsidRDefault="00831C16" w:rsidP="00975571">
      <w:pPr>
        <w:spacing w:line="276" w:lineRule="auto"/>
        <w:jc w:val="both"/>
        <w:rPr>
          <w:rFonts w:ascii="Arial" w:hAnsi="Arial" w:cs="Arial"/>
          <w:szCs w:val="24"/>
        </w:rPr>
      </w:pPr>
      <w:r w:rsidRPr="00975571">
        <w:rPr>
          <w:rFonts w:ascii="Arial" w:hAnsi="Arial" w:cs="Arial"/>
          <w:szCs w:val="24"/>
        </w:rPr>
        <w:t>Por lo que</w:t>
      </w:r>
      <w:r w:rsidR="00C97BFB" w:rsidRPr="00975571">
        <w:rPr>
          <w:rFonts w:ascii="Arial" w:hAnsi="Arial" w:cs="Arial"/>
          <w:szCs w:val="24"/>
        </w:rPr>
        <w:t xml:space="preserve">, tal como se ha realizado desde la sentencia proferida por esta Colegiatura el </w:t>
      </w:r>
      <w:r w:rsidR="00E70056" w:rsidRPr="00975571">
        <w:rPr>
          <w:rFonts w:ascii="Arial" w:hAnsi="Arial" w:cs="Arial"/>
          <w:szCs w:val="24"/>
          <w:lang w:val="es-CO" w:eastAsia="es-CO"/>
        </w:rPr>
        <w:t xml:space="preserve">05/11/2019, Exp. 2018-00282-01 y luego </w:t>
      </w:r>
      <w:r w:rsidR="00C97BFB" w:rsidRPr="00975571">
        <w:rPr>
          <w:rFonts w:ascii="Arial" w:hAnsi="Arial" w:cs="Arial"/>
          <w:szCs w:val="24"/>
        </w:rPr>
        <w:t xml:space="preserve">16/12/2019, </w:t>
      </w:r>
      <w:proofErr w:type="spellStart"/>
      <w:r w:rsidR="00C97BFB" w:rsidRPr="00975571">
        <w:rPr>
          <w:rFonts w:ascii="Arial" w:hAnsi="Arial" w:cs="Arial"/>
          <w:szCs w:val="24"/>
        </w:rPr>
        <w:t>Exp</w:t>
      </w:r>
      <w:proofErr w:type="spellEnd"/>
      <w:r w:rsidR="00C97BFB" w:rsidRPr="00975571">
        <w:rPr>
          <w:rFonts w:ascii="Arial" w:hAnsi="Arial" w:cs="Arial"/>
          <w:szCs w:val="24"/>
        </w:rPr>
        <w:t>. No. 2017-00385-02,</w:t>
      </w:r>
      <w:r w:rsidRPr="00975571">
        <w:rPr>
          <w:rFonts w:ascii="Arial" w:hAnsi="Arial" w:cs="Arial"/>
          <w:szCs w:val="24"/>
        </w:rPr>
        <w:t xml:space="preserve"> nos apartamos del criterio expuesto por la Sala Laboral de la Corte Suprema de Justicia, que </w:t>
      </w:r>
      <w:r w:rsidR="004C6025" w:rsidRPr="00975571">
        <w:rPr>
          <w:rFonts w:ascii="Arial" w:hAnsi="Arial" w:cs="Arial"/>
          <w:szCs w:val="24"/>
        </w:rPr>
        <w:t>ha argumentado que</w:t>
      </w:r>
      <w:r w:rsidRPr="00975571">
        <w:rPr>
          <w:rFonts w:ascii="Arial" w:hAnsi="Arial" w:cs="Arial"/>
          <w:szCs w:val="24"/>
        </w:rPr>
        <w:t xml:space="preserve"> dichos incrementos </w:t>
      </w:r>
      <w:r w:rsidR="004C6025" w:rsidRPr="00975571">
        <w:rPr>
          <w:rFonts w:ascii="Arial" w:hAnsi="Arial" w:cs="Arial"/>
          <w:szCs w:val="24"/>
        </w:rPr>
        <w:t>se aplican aún después de la promulgación de la Ley 100/93</w:t>
      </w:r>
      <w:r w:rsidR="005A6EC5" w:rsidRPr="00975571">
        <w:rPr>
          <w:rFonts w:ascii="Arial" w:hAnsi="Arial" w:cs="Arial"/>
          <w:szCs w:val="24"/>
        </w:rPr>
        <w:t>, para los pensionados con fundamento en el artículo 36 de la aludida ley (régimen de transición).</w:t>
      </w:r>
      <w:r w:rsidR="00C97BFB" w:rsidRPr="00975571">
        <w:rPr>
          <w:rFonts w:ascii="Arial" w:hAnsi="Arial" w:cs="Arial"/>
          <w:szCs w:val="24"/>
        </w:rPr>
        <w:t xml:space="preserve"> </w:t>
      </w:r>
    </w:p>
    <w:p w14:paraId="1F72F646" w14:textId="77777777" w:rsidR="004C6025" w:rsidRPr="00975571" w:rsidRDefault="004C6025" w:rsidP="00975571">
      <w:pPr>
        <w:spacing w:line="276" w:lineRule="auto"/>
        <w:jc w:val="both"/>
        <w:rPr>
          <w:rFonts w:ascii="Arial" w:hAnsi="Arial" w:cs="Arial"/>
          <w:szCs w:val="24"/>
        </w:rPr>
      </w:pPr>
    </w:p>
    <w:p w14:paraId="2B729D82" w14:textId="77777777" w:rsidR="00831C16" w:rsidRPr="00975571" w:rsidRDefault="00831C16" w:rsidP="00975571">
      <w:pPr>
        <w:spacing w:line="276" w:lineRule="auto"/>
        <w:jc w:val="both"/>
        <w:rPr>
          <w:rFonts w:ascii="Arial" w:hAnsi="Arial" w:cs="Arial"/>
          <w:szCs w:val="24"/>
        </w:rPr>
      </w:pPr>
      <w:r w:rsidRPr="00975571">
        <w:rPr>
          <w:rFonts w:ascii="Arial" w:hAnsi="Arial" w:cs="Arial"/>
          <w:szCs w:val="24"/>
        </w:rPr>
        <w:t>En ese sentido, resulta imperati</w:t>
      </w:r>
      <w:r w:rsidR="005A6EC5" w:rsidRPr="00975571">
        <w:rPr>
          <w:rFonts w:ascii="Arial" w:hAnsi="Arial" w:cs="Arial"/>
          <w:szCs w:val="24"/>
        </w:rPr>
        <w:t xml:space="preserve">vo memorar los argumentos de la </w:t>
      </w:r>
      <w:r w:rsidRPr="00975571">
        <w:rPr>
          <w:rFonts w:ascii="Arial" w:hAnsi="Arial" w:cs="Arial"/>
          <w:szCs w:val="24"/>
        </w:rPr>
        <w:t>corporación de cierre</w:t>
      </w:r>
      <w:r w:rsidR="00435A21" w:rsidRPr="00975571">
        <w:rPr>
          <w:rFonts w:ascii="Arial" w:hAnsi="Arial" w:cs="Arial"/>
          <w:szCs w:val="24"/>
        </w:rPr>
        <w:t>,</w:t>
      </w:r>
      <w:r w:rsidRPr="00975571">
        <w:rPr>
          <w:rFonts w:ascii="Arial" w:hAnsi="Arial" w:cs="Arial"/>
          <w:szCs w:val="24"/>
        </w:rPr>
        <w:t xml:space="preserve"> para exponer con pos</w:t>
      </w:r>
      <w:r w:rsidR="00435A21" w:rsidRPr="00975571">
        <w:rPr>
          <w:rFonts w:ascii="Arial" w:hAnsi="Arial" w:cs="Arial"/>
          <w:szCs w:val="24"/>
        </w:rPr>
        <w:t>terioridad la</w:t>
      </w:r>
      <w:r w:rsidR="00D71288" w:rsidRPr="00975571">
        <w:rPr>
          <w:rFonts w:ascii="Arial" w:hAnsi="Arial" w:cs="Arial"/>
          <w:szCs w:val="24"/>
        </w:rPr>
        <w:t>s razones</w:t>
      </w:r>
      <w:r w:rsidR="00435A21" w:rsidRPr="00975571">
        <w:rPr>
          <w:rFonts w:ascii="Arial" w:hAnsi="Arial" w:cs="Arial"/>
          <w:szCs w:val="24"/>
        </w:rPr>
        <w:t xml:space="preserve"> por la</w:t>
      </w:r>
      <w:r w:rsidR="00D71288" w:rsidRPr="00975571">
        <w:rPr>
          <w:rFonts w:ascii="Arial" w:hAnsi="Arial" w:cs="Arial"/>
          <w:szCs w:val="24"/>
        </w:rPr>
        <w:t>s</w:t>
      </w:r>
      <w:r w:rsidR="00435A21" w:rsidRPr="00975571">
        <w:rPr>
          <w:rFonts w:ascii="Arial" w:hAnsi="Arial" w:cs="Arial"/>
          <w:szCs w:val="24"/>
        </w:rPr>
        <w:t xml:space="preserve"> cual</w:t>
      </w:r>
      <w:r w:rsidR="00D71288" w:rsidRPr="00975571">
        <w:rPr>
          <w:rFonts w:ascii="Arial" w:hAnsi="Arial" w:cs="Arial"/>
          <w:szCs w:val="24"/>
        </w:rPr>
        <w:t>es</w:t>
      </w:r>
      <w:r w:rsidR="00435A21" w:rsidRPr="00975571">
        <w:rPr>
          <w:rFonts w:ascii="Arial" w:hAnsi="Arial" w:cs="Arial"/>
          <w:szCs w:val="24"/>
        </w:rPr>
        <w:t>,</w:t>
      </w:r>
      <w:r w:rsidRPr="00975571">
        <w:rPr>
          <w:rFonts w:ascii="Arial" w:hAnsi="Arial" w:cs="Arial"/>
          <w:szCs w:val="24"/>
        </w:rPr>
        <w:t xml:space="preserve"> la Sala Segunda de Decisión Laboral de este Tribunal se aparta.</w:t>
      </w:r>
    </w:p>
    <w:p w14:paraId="08CE6F91" w14:textId="77777777" w:rsidR="00831C16" w:rsidRPr="00975571" w:rsidRDefault="00831C16" w:rsidP="00975571">
      <w:pPr>
        <w:spacing w:line="276" w:lineRule="auto"/>
        <w:jc w:val="both"/>
        <w:rPr>
          <w:rFonts w:ascii="Arial" w:hAnsi="Arial" w:cs="Arial"/>
          <w:szCs w:val="24"/>
        </w:rPr>
      </w:pPr>
    </w:p>
    <w:p w14:paraId="63D25D53" w14:textId="77777777" w:rsidR="004C6025" w:rsidRPr="00975571" w:rsidRDefault="00831C16" w:rsidP="00975571">
      <w:pPr>
        <w:spacing w:line="276" w:lineRule="auto"/>
        <w:jc w:val="both"/>
        <w:rPr>
          <w:rFonts w:ascii="Arial" w:hAnsi="Arial" w:cs="Arial"/>
          <w:szCs w:val="24"/>
        </w:rPr>
      </w:pPr>
      <w:r w:rsidRPr="00975571">
        <w:rPr>
          <w:rFonts w:ascii="Arial" w:hAnsi="Arial" w:cs="Arial"/>
          <w:szCs w:val="24"/>
        </w:rPr>
        <w:t xml:space="preserve">Así, </w:t>
      </w:r>
      <w:r w:rsidR="004C6025" w:rsidRPr="00975571">
        <w:rPr>
          <w:rFonts w:ascii="Arial" w:hAnsi="Arial" w:cs="Arial"/>
          <w:szCs w:val="24"/>
        </w:rPr>
        <w:t>en un primer momento y de antaño</w:t>
      </w:r>
      <w:r w:rsidR="004C6025" w:rsidRPr="00975571">
        <w:rPr>
          <w:rStyle w:val="Refdenotaalpie"/>
          <w:rFonts w:ascii="Arial" w:hAnsi="Arial" w:cs="Arial"/>
          <w:szCs w:val="24"/>
        </w:rPr>
        <w:footnoteReference w:id="1"/>
      </w:r>
      <w:r w:rsidR="004C6025" w:rsidRPr="00975571">
        <w:rPr>
          <w:rFonts w:ascii="Arial" w:hAnsi="Arial" w:cs="Arial"/>
          <w:szCs w:val="24"/>
        </w:rPr>
        <w:t xml:space="preserve"> la </w:t>
      </w:r>
      <w:r w:rsidR="005A6EC5" w:rsidRPr="00975571">
        <w:rPr>
          <w:rFonts w:ascii="Arial" w:hAnsi="Arial" w:cs="Arial"/>
          <w:szCs w:val="24"/>
        </w:rPr>
        <w:t>mencionada</w:t>
      </w:r>
      <w:r w:rsidR="004C6025" w:rsidRPr="00975571">
        <w:rPr>
          <w:rFonts w:ascii="Arial" w:hAnsi="Arial" w:cs="Arial"/>
          <w:szCs w:val="24"/>
        </w:rPr>
        <w:t xml:space="preserve"> corporación </w:t>
      </w:r>
      <w:r w:rsidR="005A6EC5" w:rsidRPr="00975571">
        <w:rPr>
          <w:rFonts w:ascii="Arial" w:hAnsi="Arial" w:cs="Arial"/>
          <w:szCs w:val="24"/>
        </w:rPr>
        <w:t>sustentó</w:t>
      </w:r>
      <w:r w:rsidR="004C6025" w:rsidRPr="00975571">
        <w:rPr>
          <w:rFonts w:ascii="Arial" w:hAnsi="Arial" w:cs="Arial"/>
          <w:szCs w:val="24"/>
        </w:rPr>
        <w:t xml:space="preserve"> su tesis a través de diversos argumentos, algunos contradictorios entre sí, de la siguiente forma:</w:t>
      </w:r>
    </w:p>
    <w:p w14:paraId="4CB87A03" w14:textId="77777777" w:rsidR="00600583" w:rsidRPr="00975571" w:rsidRDefault="00600583" w:rsidP="00975571">
      <w:pPr>
        <w:spacing w:line="276" w:lineRule="auto"/>
        <w:jc w:val="both"/>
        <w:rPr>
          <w:rFonts w:ascii="Arial" w:hAnsi="Arial" w:cs="Arial"/>
          <w:szCs w:val="24"/>
        </w:rPr>
      </w:pPr>
    </w:p>
    <w:p w14:paraId="456C59E8" w14:textId="21E19D71"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 </w:t>
      </w:r>
      <w:r w:rsidRPr="00975571">
        <w:rPr>
          <w:rFonts w:ascii="Arial" w:hAnsi="Arial" w:cs="Arial"/>
          <w:i/>
          <w:szCs w:val="24"/>
        </w:rPr>
        <w:t xml:space="preserve">i) </w:t>
      </w:r>
      <w:r w:rsidRPr="00975571">
        <w:rPr>
          <w:rFonts w:ascii="Arial" w:hAnsi="Arial" w:cs="Arial"/>
          <w:szCs w:val="24"/>
        </w:rPr>
        <w:t>El régimen de transición significaba la aplicación de la norma anterior en su completitud, y no partes de ella</w:t>
      </w:r>
      <w:r w:rsidR="00893595" w:rsidRPr="00975571">
        <w:rPr>
          <w:rFonts w:ascii="Arial" w:hAnsi="Arial" w:cs="Arial"/>
          <w:szCs w:val="24"/>
        </w:rPr>
        <w:t>,</w:t>
      </w:r>
      <w:r w:rsidRPr="00975571">
        <w:rPr>
          <w:rFonts w:ascii="Arial" w:hAnsi="Arial" w:cs="Arial"/>
          <w:szCs w:val="24"/>
        </w:rPr>
        <w:t xml:space="preserve">  o en palabras de la Corte:</w:t>
      </w:r>
    </w:p>
    <w:p w14:paraId="61CDCEAD" w14:textId="77777777" w:rsidR="004C6025" w:rsidRPr="00975571" w:rsidRDefault="004C6025" w:rsidP="00975571">
      <w:pPr>
        <w:spacing w:line="276" w:lineRule="auto"/>
        <w:jc w:val="both"/>
        <w:rPr>
          <w:rFonts w:ascii="Arial" w:hAnsi="Arial" w:cs="Arial"/>
          <w:szCs w:val="24"/>
        </w:rPr>
      </w:pPr>
    </w:p>
    <w:p w14:paraId="0EB32C6C" w14:textId="77777777" w:rsidR="004C6025" w:rsidRPr="00975571" w:rsidRDefault="004C6025" w:rsidP="00975571">
      <w:pPr>
        <w:ind w:left="426" w:right="418"/>
        <w:jc w:val="both"/>
        <w:rPr>
          <w:rFonts w:ascii="Arial" w:hAnsi="Arial" w:cs="Arial"/>
          <w:sz w:val="22"/>
          <w:szCs w:val="24"/>
        </w:rPr>
      </w:pPr>
      <w:r w:rsidRPr="00975571">
        <w:rPr>
          <w:rFonts w:ascii="Arial" w:hAnsi="Arial" w:cs="Arial"/>
          <w:sz w:val="22"/>
          <w:szCs w:val="24"/>
        </w:rPr>
        <w:t xml:space="preserve"> “</w:t>
      </w:r>
      <w:r w:rsidRPr="00975571">
        <w:rPr>
          <w:rFonts w:ascii="Arial" w:hAnsi="Arial" w:cs="Arial"/>
          <w:i/>
          <w:sz w:val="22"/>
          <w:szCs w:val="24"/>
        </w:rPr>
        <w:t>Cuando a los beneficiarios de un régimen de transición se les reconoce que las normas propias para su caso son las contenidas en el régimen anterior, quiere decir ello que todos sus derechos pensionales se derivan de la regulación vigente antes de entrar en aplicación las nuevas disposiciones. El axioma es sencillo: si a los beneficiarios de pensiones de vejez se les aplica un régimen anterior vigente, es todo en su conjunto y no solamente, como se pretende, una parte de la normatividad que venía rigiendo (…)</w:t>
      </w:r>
      <w:r w:rsidRPr="00975571">
        <w:rPr>
          <w:rFonts w:ascii="Arial" w:hAnsi="Arial" w:cs="Arial"/>
          <w:sz w:val="22"/>
          <w:szCs w:val="24"/>
        </w:rPr>
        <w:t xml:space="preserve"> </w:t>
      </w:r>
      <w:r w:rsidRPr="00975571">
        <w:rPr>
          <w:rFonts w:ascii="Arial" w:hAnsi="Arial" w:cs="Arial"/>
          <w:i/>
          <w:sz w:val="22"/>
          <w:szCs w:val="24"/>
        </w:rPr>
        <w:t>El Art. 36 de la ley 100 de 1993 indicó que para los efectos de otorgar la pensión de vejez a quienes tuvieran edad, tiempo de servicio o semanas cotizadas, debería aplicárseles el régimen anterior. Este régimen anterior no es otro que el consagrado en el Acuerdo 049 de 1990 aprobado por el decreto 758 del mismo año. Y su aplicabilidad debe ser total. En dicho régimen se contempla lo siguiente: (…) señala los requisitos para acceder a la pensión de vejez (art. 12 y 13); establece en qué forma se integran las pensiones, la manera de liquidarlas y el salario que debe tenerse en cuenta (art. 20) y finalmente mantiene el derecho a los incrementos de las pensiones (art. 21) (…)”</w:t>
      </w:r>
      <w:r w:rsidR="005A6EC5" w:rsidRPr="00975571">
        <w:rPr>
          <w:rStyle w:val="Refdenotaalpie"/>
          <w:rFonts w:ascii="Arial" w:hAnsi="Arial" w:cs="Arial"/>
          <w:i/>
          <w:sz w:val="22"/>
          <w:szCs w:val="24"/>
        </w:rPr>
        <w:footnoteReference w:id="2"/>
      </w:r>
      <w:r w:rsidRPr="00975571">
        <w:rPr>
          <w:rFonts w:ascii="Arial" w:hAnsi="Arial" w:cs="Arial"/>
          <w:sz w:val="22"/>
          <w:szCs w:val="24"/>
        </w:rPr>
        <w:t>.</w:t>
      </w:r>
    </w:p>
    <w:p w14:paraId="6BB9E253" w14:textId="77777777" w:rsidR="004C6025" w:rsidRPr="00975571" w:rsidRDefault="004C6025" w:rsidP="00975571">
      <w:pPr>
        <w:spacing w:line="276" w:lineRule="auto"/>
        <w:jc w:val="both"/>
        <w:rPr>
          <w:rFonts w:ascii="Arial" w:hAnsi="Arial" w:cs="Arial"/>
          <w:szCs w:val="24"/>
        </w:rPr>
      </w:pPr>
    </w:p>
    <w:p w14:paraId="0005734D" w14:textId="77777777" w:rsidR="004C6025" w:rsidRPr="00975571" w:rsidRDefault="00C97BFB" w:rsidP="00975571">
      <w:pPr>
        <w:spacing w:line="276" w:lineRule="auto"/>
        <w:jc w:val="both"/>
        <w:rPr>
          <w:rFonts w:ascii="Arial" w:hAnsi="Arial" w:cs="Arial"/>
          <w:szCs w:val="24"/>
        </w:rPr>
      </w:pPr>
      <w:r w:rsidRPr="00975571">
        <w:rPr>
          <w:rFonts w:ascii="Arial" w:hAnsi="Arial" w:cs="Arial"/>
          <w:szCs w:val="24"/>
        </w:rPr>
        <w:t>Por lo tanto para la C</w:t>
      </w:r>
      <w:r w:rsidR="004C6025" w:rsidRPr="00975571">
        <w:rPr>
          <w:rFonts w:ascii="Arial" w:hAnsi="Arial" w:cs="Arial"/>
          <w:szCs w:val="24"/>
        </w:rPr>
        <w:t xml:space="preserve">orte, si el régimen anterior es el Acuerdo 049/90, entonces a este se debe acudir para conocer los requisitos que causan la pensión, la forma de liquidación, el salario a tener en cuenta y el derecho a incrementar la pensión. Argumento </w:t>
      </w:r>
      <w:r w:rsidR="00831C16" w:rsidRPr="00975571">
        <w:rPr>
          <w:rFonts w:ascii="Arial" w:hAnsi="Arial" w:cs="Arial"/>
          <w:szCs w:val="24"/>
        </w:rPr>
        <w:t xml:space="preserve">que </w:t>
      </w:r>
      <w:r w:rsidR="004C6025" w:rsidRPr="00975571">
        <w:rPr>
          <w:rFonts w:ascii="Arial" w:hAnsi="Arial" w:cs="Arial"/>
          <w:szCs w:val="24"/>
        </w:rPr>
        <w:t>a juicio de esta Corporación</w:t>
      </w:r>
      <w:r w:rsidR="00831C16" w:rsidRPr="00975571">
        <w:rPr>
          <w:rFonts w:ascii="Arial" w:hAnsi="Arial" w:cs="Arial"/>
          <w:szCs w:val="24"/>
        </w:rPr>
        <w:t xml:space="preserve">, </w:t>
      </w:r>
      <w:r w:rsidR="004C6025" w:rsidRPr="00975571">
        <w:rPr>
          <w:rFonts w:ascii="Arial" w:hAnsi="Arial" w:cs="Arial"/>
          <w:szCs w:val="24"/>
        </w:rPr>
        <w:t xml:space="preserve">no puede significar algo diferente a que la Corte sí reconoce la derogatoria del Acuerdo 049/90, pues autoriza su aplicación a través de un régimen de transición entre una norma </w:t>
      </w:r>
      <w:r w:rsidR="00831C16" w:rsidRPr="00975571">
        <w:rPr>
          <w:rFonts w:ascii="Arial" w:hAnsi="Arial" w:cs="Arial"/>
          <w:szCs w:val="24"/>
        </w:rPr>
        <w:t xml:space="preserve">derogada </w:t>
      </w:r>
      <w:r w:rsidR="004C6025" w:rsidRPr="00975571">
        <w:rPr>
          <w:rFonts w:ascii="Arial" w:hAnsi="Arial" w:cs="Arial"/>
          <w:szCs w:val="24"/>
        </w:rPr>
        <w:t xml:space="preserve">y una nueva. </w:t>
      </w:r>
    </w:p>
    <w:p w14:paraId="23DE523C" w14:textId="77777777" w:rsidR="004C6025" w:rsidRPr="00975571" w:rsidRDefault="004C6025" w:rsidP="00975571">
      <w:pPr>
        <w:spacing w:line="276" w:lineRule="auto"/>
        <w:jc w:val="both"/>
        <w:rPr>
          <w:rFonts w:ascii="Arial" w:hAnsi="Arial" w:cs="Arial"/>
          <w:szCs w:val="24"/>
        </w:rPr>
      </w:pPr>
    </w:p>
    <w:p w14:paraId="1FB63BB7"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lastRenderedPageBreak/>
        <w:t xml:space="preserve">ii) </w:t>
      </w:r>
      <w:r w:rsidRPr="00975571">
        <w:rPr>
          <w:rFonts w:ascii="Arial" w:hAnsi="Arial" w:cs="Arial"/>
          <w:szCs w:val="24"/>
        </w:rPr>
        <w:t xml:space="preserve">En aplicación del principio de favorabilidad e </w:t>
      </w:r>
      <w:proofErr w:type="spellStart"/>
      <w:r w:rsidRPr="00975571">
        <w:rPr>
          <w:rFonts w:ascii="Arial" w:hAnsi="Arial" w:cs="Arial"/>
          <w:szCs w:val="24"/>
        </w:rPr>
        <w:t>inescindibilidad</w:t>
      </w:r>
      <w:proofErr w:type="spellEnd"/>
      <w:r w:rsidRPr="00975571">
        <w:rPr>
          <w:rFonts w:ascii="Arial" w:hAnsi="Arial" w:cs="Arial"/>
          <w:szCs w:val="24"/>
        </w:rPr>
        <w:t xml:space="preserve"> de las normas – art. 21 del C.S.T. – los incrementos pensionales no desaparecieron del ordenamiento jurídico, porque no fueron derogados expresamente por la Ley 100/93. Explicación que según la Corte implica que los incrementos en ningún momento fueron derogados y por ende, se encuentran vigentes</w:t>
      </w:r>
      <w:r w:rsidR="005A6EC5" w:rsidRPr="00975571">
        <w:rPr>
          <w:rStyle w:val="Refdenotaalpie"/>
          <w:rFonts w:ascii="Arial" w:hAnsi="Arial" w:cs="Arial"/>
          <w:szCs w:val="24"/>
        </w:rPr>
        <w:footnoteReference w:id="3"/>
      </w:r>
      <w:r w:rsidRPr="00975571">
        <w:rPr>
          <w:rFonts w:ascii="Arial" w:hAnsi="Arial" w:cs="Arial"/>
          <w:szCs w:val="24"/>
        </w:rPr>
        <w:t>.</w:t>
      </w:r>
    </w:p>
    <w:p w14:paraId="52E56223" w14:textId="77777777" w:rsidR="004C6025" w:rsidRPr="00975571" w:rsidRDefault="004C6025" w:rsidP="00975571">
      <w:pPr>
        <w:spacing w:line="276" w:lineRule="auto"/>
        <w:jc w:val="both"/>
        <w:rPr>
          <w:rFonts w:ascii="Arial" w:hAnsi="Arial" w:cs="Arial"/>
          <w:szCs w:val="24"/>
        </w:rPr>
      </w:pPr>
    </w:p>
    <w:p w14:paraId="3416C06C" w14:textId="1C132B5F" w:rsidR="004C6025" w:rsidRPr="00975571" w:rsidRDefault="004C6025" w:rsidP="00975571">
      <w:pPr>
        <w:spacing w:line="276" w:lineRule="auto"/>
        <w:jc w:val="both"/>
        <w:rPr>
          <w:rFonts w:ascii="Arial" w:hAnsi="Arial" w:cs="Arial"/>
          <w:szCs w:val="24"/>
        </w:rPr>
      </w:pPr>
      <w:r w:rsidRPr="00975571">
        <w:rPr>
          <w:rFonts w:ascii="Arial" w:hAnsi="Arial" w:cs="Arial"/>
          <w:i/>
          <w:szCs w:val="24"/>
        </w:rPr>
        <w:t xml:space="preserve">iii) </w:t>
      </w:r>
      <w:r w:rsidRPr="00975571">
        <w:rPr>
          <w:rFonts w:ascii="Arial" w:hAnsi="Arial" w:cs="Arial"/>
          <w:szCs w:val="24"/>
        </w:rPr>
        <w:t>Los incrementos pensionales no son contrarios a la nueva legislación – Ley 100/93-, porque ésta salvaguardó los derechos adquiridos de las personas. Conclusión que par</w:t>
      </w:r>
      <w:r w:rsidR="00E70056" w:rsidRPr="00975571">
        <w:rPr>
          <w:rFonts w:ascii="Arial" w:hAnsi="Arial" w:cs="Arial"/>
          <w:szCs w:val="24"/>
        </w:rPr>
        <w:t>a esta colegiatura significa,</w:t>
      </w:r>
      <w:r w:rsidRPr="00975571">
        <w:rPr>
          <w:rFonts w:ascii="Arial" w:hAnsi="Arial" w:cs="Arial"/>
          <w:szCs w:val="24"/>
        </w:rPr>
        <w:t xml:space="preserve"> una clara contradicción con el argumento </w:t>
      </w:r>
      <w:r w:rsidRPr="00975571">
        <w:rPr>
          <w:rFonts w:ascii="Arial" w:hAnsi="Arial" w:cs="Arial"/>
          <w:i/>
          <w:szCs w:val="24"/>
        </w:rPr>
        <w:t>ii)</w:t>
      </w:r>
      <w:r w:rsidR="00E70056" w:rsidRPr="00975571">
        <w:rPr>
          <w:rFonts w:ascii="Arial" w:hAnsi="Arial" w:cs="Arial"/>
          <w:szCs w:val="24"/>
        </w:rPr>
        <w:t xml:space="preserve">, esto es, que </w:t>
      </w:r>
      <w:r w:rsidRPr="00975571">
        <w:rPr>
          <w:rFonts w:ascii="Arial" w:hAnsi="Arial" w:cs="Arial"/>
          <w:szCs w:val="24"/>
        </w:rPr>
        <w:t xml:space="preserve">en efecto el Acuerdo 049/90 fue derogado, pues solo ante el desaparecimiento de una norma se apela a un derecho adquirido. </w:t>
      </w:r>
    </w:p>
    <w:p w14:paraId="07547A01" w14:textId="77777777" w:rsidR="004C6025" w:rsidRPr="00975571" w:rsidRDefault="004C6025" w:rsidP="00975571">
      <w:pPr>
        <w:spacing w:line="276" w:lineRule="auto"/>
        <w:jc w:val="both"/>
        <w:rPr>
          <w:rFonts w:ascii="Arial" w:hAnsi="Arial" w:cs="Arial"/>
          <w:szCs w:val="24"/>
        </w:rPr>
      </w:pPr>
    </w:p>
    <w:p w14:paraId="386CF4E8" w14:textId="4EBF23F2" w:rsidR="004C6025" w:rsidRPr="00975571" w:rsidRDefault="004C6025" w:rsidP="00975571">
      <w:pPr>
        <w:spacing w:line="276" w:lineRule="auto"/>
        <w:jc w:val="both"/>
        <w:rPr>
          <w:rFonts w:ascii="Arial" w:hAnsi="Arial" w:cs="Arial"/>
          <w:szCs w:val="24"/>
        </w:rPr>
      </w:pPr>
      <w:r w:rsidRPr="00975571">
        <w:rPr>
          <w:rFonts w:ascii="Arial" w:hAnsi="Arial" w:cs="Arial"/>
          <w:szCs w:val="24"/>
        </w:rPr>
        <w:t>Luego, en un segundo momento y de manera reciente, la misma Corte Suprema de Justicia</w:t>
      </w:r>
      <w:r w:rsidRPr="00975571">
        <w:rPr>
          <w:rStyle w:val="Refdenotaalpie"/>
          <w:rFonts w:ascii="Arial" w:hAnsi="Arial" w:cs="Arial"/>
          <w:szCs w:val="24"/>
        </w:rPr>
        <w:footnoteReference w:id="4"/>
      </w:r>
      <w:r w:rsidRPr="00975571">
        <w:rPr>
          <w:rFonts w:ascii="Arial" w:hAnsi="Arial" w:cs="Arial"/>
          <w:szCs w:val="24"/>
        </w:rPr>
        <w:t xml:space="preserve"> reiteró la vigencia del incremento pensional a todos aquellos pensionados que les fuera concedido su derecho directamente por el Acuerdo 049/90 o, a través del régimen de transición del artículo 36 de la Ley 100/93, porque:</w:t>
      </w:r>
    </w:p>
    <w:p w14:paraId="5043CB0F" w14:textId="77777777" w:rsidR="004C6025" w:rsidRPr="00975571" w:rsidRDefault="004C6025" w:rsidP="00975571">
      <w:pPr>
        <w:spacing w:line="276" w:lineRule="auto"/>
        <w:jc w:val="both"/>
        <w:rPr>
          <w:rFonts w:ascii="Arial" w:hAnsi="Arial" w:cs="Arial"/>
          <w:szCs w:val="24"/>
        </w:rPr>
      </w:pPr>
    </w:p>
    <w:p w14:paraId="0A906D26"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iv)</w:t>
      </w:r>
      <w:r w:rsidRPr="00975571">
        <w:rPr>
          <w:rFonts w:ascii="Arial" w:hAnsi="Arial" w:cs="Arial"/>
          <w:szCs w:val="24"/>
        </w:rPr>
        <w:t xml:space="preserve"> La ausencia de su regulación en la nueva ley de seguridad social no implica el desaparecimiento de tal derecho, máxime que el artículo 289 </w:t>
      </w:r>
      <w:r w:rsidRPr="00975571">
        <w:rPr>
          <w:rFonts w:ascii="Arial" w:hAnsi="Arial" w:cs="Arial"/>
          <w:i/>
          <w:szCs w:val="24"/>
        </w:rPr>
        <w:t xml:space="preserve">ibídem </w:t>
      </w:r>
      <w:r w:rsidRPr="00975571">
        <w:rPr>
          <w:rFonts w:ascii="Arial" w:hAnsi="Arial" w:cs="Arial"/>
          <w:szCs w:val="24"/>
        </w:rPr>
        <w:t>no los derogó expresa ni tácitamente pues no son contrarios al nuevo sistema de seguridad social.</w:t>
      </w:r>
    </w:p>
    <w:p w14:paraId="07459315" w14:textId="77777777" w:rsidR="004C6025" w:rsidRPr="00975571" w:rsidRDefault="004C6025" w:rsidP="00975571">
      <w:pPr>
        <w:spacing w:line="276" w:lineRule="auto"/>
        <w:jc w:val="both"/>
        <w:rPr>
          <w:rFonts w:ascii="Arial" w:hAnsi="Arial" w:cs="Arial"/>
          <w:szCs w:val="24"/>
        </w:rPr>
      </w:pPr>
    </w:p>
    <w:p w14:paraId="43CBDA95"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 xml:space="preserve">v) </w:t>
      </w:r>
      <w:r w:rsidRPr="00975571">
        <w:rPr>
          <w:rFonts w:ascii="Arial" w:hAnsi="Arial" w:cs="Arial"/>
          <w:szCs w:val="24"/>
        </w:rPr>
        <w:t xml:space="preserve">El inciso 2º del artículo 31 </w:t>
      </w:r>
      <w:r w:rsidRPr="00975571">
        <w:rPr>
          <w:rFonts w:ascii="Arial" w:hAnsi="Arial" w:cs="Arial"/>
          <w:i/>
          <w:szCs w:val="24"/>
        </w:rPr>
        <w:t xml:space="preserve">ibídem, </w:t>
      </w:r>
      <w:r w:rsidRPr="00975571">
        <w:rPr>
          <w:rFonts w:ascii="Arial" w:hAnsi="Arial" w:cs="Arial"/>
          <w:szCs w:val="24"/>
        </w:rPr>
        <w:t xml:space="preserve">señaló como aplicable al RPM las disposiciones vigentes con todas aquellas adiciones, modificaciones y excepciones contenidas en la ley. </w:t>
      </w:r>
    </w:p>
    <w:p w14:paraId="6537F28F" w14:textId="77777777" w:rsidR="004C6025" w:rsidRPr="00975571" w:rsidRDefault="004C6025" w:rsidP="00975571">
      <w:pPr>
        <w:spacing w:line="276" w:lineRule="auto"/>
        <w:jc w:val="both"/>
        <w:rPr>
          <w:rFonts w:ascii="Arial" w:hAnsi="Arial" w:cs="Arial"/>
          <w:szCs w:val="24"/>
        </w:rPr>
      </w:pPr>
    </w:p>
    <w:p w14:paraId="74A75A73" w14:textId="77777777" w:rsidR="004C6025" w:rsidRPr="00975571" w:rsidRDefault="004C6025" w:rsidP="00975571">
      <w:pPr>
        <w:spacing w:line="276" w:lineRule="auto"/>
        <w:jc w:val="both"/>
        <w:rPr>
          <w:rFonts w:ascii="Arial" w:hAnsi="Arial" w:cs="Arial"/>
          <w:i/>
          <w:szCs w:val="24"/>
          <w:lang w:val="es-CO" w:eastAsia="es-CO"/>
        </w:rPr>
      </w:pPr>
      <w:r w:rsidRPr="00975571">
        <w:rPr>
          <w:rFonts w:ascii="Arial" w:hAnsi="Arial" w:cs="Arial"/>
          <w:szCs w:val="24"/>
        </w:rPr>
        <w:t>Sobre dicha vigencia también se pronunció el Consejo de Estado</w:t>
      </w:r>
      <w:r w:rsidRPr="00975571">
        <w:rPr>
          <w:rStyle w:val="Refdenotaalpie"/>
          <w:rFonts w:ascii="Arial" w:hAnsi="Arial" w:cs="Arial"/>
          <w:szCs w:val="24"/>
        </w:rPr>
        <w:footnoteReference w:id="5"/>
      </w:r>
      <w:r w:rsidRPr="00975571">
        <w:rPr>
          <w:rFonts w:ascii="Arial" w:hAnsi="Arial" w:cs="Arial"/>
          <w:szCs w:val="24"/>
        </w:rPr>
        <w:t xml:space="preserve"> al analizar la “</w:t>
      </w:r>
      <w:r w:rsidRPr="00975571">
        <w:rPr>
          <w:rFonts w:ascii="Arial" w:hAnsi="Arial" w:cs="Arial"/>
          <w:i/>
          <w:szCs w:val="24"/>
        </w:rPr>
        <w:t>legalidad”</w:t>
      </w:r>
      <w:r w:rsidRPr="00975571">
        <w:rPr>
          <w:rFonts w:ascii="Arial" w:hAnsi="Arial" w:cs="Arial"/>
          <w:szCs w:val="24"/>
        </w:rPr>
        <w:t xml:space="preserve"> de los incrementos pensionales contemplados en el Acuerdo 049/90; sin embargo, en tanto</w:t>
      </w:r>
      <w:r w:rsidR="0072405B" w:rsidRPr="00975571">
        <w:rPr>
          <w:rFonts w:ascii="Arial" w:hAnsi="Arial" w:cs="Arial"/>
          <w:szCs w:val="24"/>
        </w:rPr>
        <w:t xml:space="preserve"> que</w:t>
      </w:r>
      <w:r w:rsidRPr="00975571">
        <w:rPr>
          <w:rFonts w:ascii="Arial" w:hAnsi="Arial" w:cs="Arial"/>
          <w:szCs w:val="24"/>
        </w:rPr>
        <w:t xml:space="preserve"> dicha decisión fundó gran parte de sus argumentos en la sentencia SU-310/2017 de la Corte Constitucional, que fue anulada mediante el Auto 320 de 23/05/2018, entonces únicamente se resaltará de dicha decisión que para esa corporación los incrementos pensionales del Acuerdo 049/90 continúan vigentes por  “</w:t>
      </w:r>
      <w:r w:rsidRPr="00975571">
        <w:rPr>
          <w:rFonts w:ascii="Arial" w:hAnsi="Arial" w:cs="Arial"/>
          <w:i/>
          <w:szCs w:val="24"/>
          <w:lang w:val="es-CO" w:eastAsia="es-CO"/>
        </w:rPr>
        <w:t>no haber sido regulada en forma integral por la Ley 100 de 1993, la materia referida a los incrementos, y por el respeto a los  derechos adquiridos de quienes se jubilaron por invalidez o por vejez de conformidad con lo ordenado por el Acuerdo 049 de 1990, es evidente que no se produjo su derogatoria orgánica”.</w:t>
      </w:r>
    </w:p>
    <w:p w14:paraId="6DFB9E20" w14:textId="77777777" w:rsidR="004C6025" w:rsidRPr="00975571" w:rsidRDefault="004C6025" w:rsidP="00975571">
      <w:pPr>
        <w:spacing w:line="276" w:lineRule="auto"/>
        <w:jc w:val="both"/>
        <w:rPr>
          <w:rFonts w:ascii="Arial" w:hAnsi="Arial" w:cs="Arial"/>
          <w:szCs w:val="24"/>
          <w:lang w:val="es-CO" w:eastAsia="es-CO"/>
        </w:rPr>
      </w:pPr>
    </w:p>
    <w:p w14:paraId="773024F0" w14:textId="74CC1A41" w:rsidR="00D71288" w:rsidRPr="00975571" w:rsidRDefault="004C6025" w:rsidP="00975571">
      <w:pPr>
        <w:spacing w:line="276" w:lineRule="auto"/>
        <w:jc w:val="both"/>
        <w:rPr>
          <w:rFonts w:ascii="Arial" w:hAnsi="Arial" w:cs="Arial"/>
          <w:szCs w:val="24"/>
          <w:lang w:val="es-CO" w:eastAsia="es-CO"/>
        </w:rPr>
      </w:pPr>
      <w:r w:rsidRPr="00975571">
        <w:rPr>
          <w:rFonts w:ascii="Arial" w:hAnsi="Arial" w:cs="Arial"/>
          <w:szCs w:val="24"/>
          <w:lang w:val="es-CO" w:eastAsia="es-CO"/>
        </w:rPr>
        <w:t xml:space="preserve">En conclusión, tanto para la Corte Suprema de Justicia como para el Consejo de Estado los incrementos pensionales del Acuerdo 049/90 no fueron derogados con la promulgación de la Ley 100/93 y por ello, conservan su vigencia; sin embargo, esta Colegiatura, </w:t>
      </w:r>
      <w:r w:rsidR="00D71288" w:rsidRPr="00975571">
        <w:rPr>
          <w:rFonts w:ascii="Arial" w:hAnsi="Arial" w:cs="Arial"/>
          <w:szCs w:val="24"/>
          <w:lang w:val="es-CO" w:eastAsia="es-CO"/>
        </w:rPr>
        <w:t>se aparta de dichas decisiones como se expuso por esta Sala</w:t>
      </w:r>
      <w:r w:rsidR="00E70056" w:rsidRPr="00975571">
        <w:rPr>
          <w:rFonts w:ascii="Arial" w:hAnsi="Arial" w:cs="Arial"/>
          <w:szCs w:val="24"/>
          <w:lang w:val="es-CO" w:eastAsia="es-CO"/>
        </w:rPr>
        <w:t xml:space="preserve"> desde</w:t>
      </w:r>
      <w:r w:rsidR="00D71288" w:rsidRPr="00975571">
        <w:rPr>
          <w:rFonts w:ascii="Arial" w:hAnsi="Arial" w:cs="Arial"/>
          <w:szCs w:val="24"/>
          <w:lang w:val="es-CO" w:eastAsia="es-CO"/>
        </w:rPr>
        <w:t xml:space="preserve"> el 05/11/2019, Exp. 2018-00282-01</w:t>
      </w:r>
      <w:r w:rsidR="00E70056" w:rsidRPr="00975571">
        <w:rPr>
          <w:rFonts w:ascii="Arial" w:hAnsi="Arial" w:cs="Arial"/>
          <w:szCs w:val="24"/>
          <w:lang w:val="es-CO" w:eastAsia="es-CO"/>
        </w:rPr>
        <w:t>, reiterada en otra oportunidad</w:t>
      </w:r>
      <w:r w:rsidR="00D71288" w:rsidRPr="00975571">
        <w:rPr>
          <w:rFonts w:ascii="Arial" w:hAnsi="Arial" w:cs="Arial"/>
          <w:szCs w:val="24"/>
          <w:lang w:val="es-CO" w:eastAsia="es-CO"/>
        </w:rPr>
        <w:t>, que</w:t>
      </w:r>
      <w:r w:rsidR="00E70056" w:rsidRPr="00975571">
        <w:rPr>
          <w:rFonts w:ascii="Arial" w:hAnsi="Arial" w:cs="Arial"/>
          <w:szCs w:val="24"/>
          <w:lang w:val="es-CO" w:eastAsia="es-CO"/>
        </w:rPr>
        <w:t xml:space="preserve"> recogió cualquier criterio que</w:t>
      </w:r>
      <w:r w:rsidR="00D71288" w:rsidRPr="00975571">
        <w:rPr>
          <w:rFonts w:ascii="Arial" w:hAnsi="Arial" w:cs="Arial"/>
          <w:szCs w:val="24"/>
          <w:lang w:val="es-CO" w:eastAsia="es-CO"/>
        </w:rPr>
        <w:t xml:space="preserve"> hubiere manifestado, por los siguientes argumentos</w:t>
      </w:r>
      <w:r w:rsidR="00062AF7" w:rsidRPr="00975571">
        <w:rPr>
          <w:rFonts w:ascii="Arial" w:hAnsi="Arial" w:cs="Arial"/>
          <w:szCs w:val="24"/>
          <w:lang w:val="es-CO" w:eastAsia="es-CO"/>
        </w:rPr>
        <w:t>:</w:t>
      </w:r>
    </w:p>
    <w:p w14:paraId="70DF9E56" w14:textId="77777777" w:rsidR="00D71288" w:rsidRPr="00975571" w:rsidRDefault="00D71288" w:rsidP="00975571">
      <w:pPr>
        <w:spacing w:line="276" w:lineRule="auto"/>
        <w:jc w:val="both"/>
        <w:rPr>
          <w:rFonts w:ascii="Arial" w:hAnsi="Arial" w:cs="Arial"/>
          <w:szCs w:val="24"/>
          <w:lang w:val="es-CO" w:eastAsia="es-CO"/>
        </w:rPr>
      </w:pPr>
    </w:p>
    <w:p w14:paraId="07C6B3C3" w14:textId="77777777" w:rsidR="004C6025" w:rsidRPr="00975571" w:rsidRDefault="004C6025" w:rsidP="00975571">
      <w:pPr>
        <w:spacing w:line="276" w:lineRule="auto"/>
        <w:jc w:val="both"/>
        <w:rPr>
          <w:rFonts w:ascii="Arial" w:hAnsi="Arial" w:cs="Arial"/>
          <w:szCs w:val="24"/>
          <w:lang w:val="es-CO" w:eastAsia="es-CO"/>
        </w:rPr>
      </w:pPr>
      <w:r w:rsidRPr="00975571">
        <w:rPr>
          <w:rFonts w:ascii="Arial" w:hAnsi="Arial" w:cs="Arial"/>
          <w:szCs w:val="24"/>
          <w:lang w:val="es-CO" w:eastAsia="es-CO"/>
        </w:rPr>
        <w:t xml:space="preserve">Con ocasión a las intervenciones de la Agencia Nacional de Defensa Jurídica del Estado y la Sentencia SU140/2019 de la Corte Constitucional es preciso concluir que los incrementos pensionales sí fueron derogados con la promulgación de la Ley </w:t>
      </w:r>
      <w:r w:rsidRPr="00975571">
        <w:rPr>
          <w:rFonts w:ascii="Arial" w:hAnsi="Arial" w:cs="Arial"/>
          <w:szCs w:val="24"/>
          <w:lang w:val="es-CO" w:eastAsia="es-CO"/>
        </w:rPr>
        <w:lastRenderedPageBreak/>
        <w:t xml:space="preserve">100/93, y por ello, retornamos al criterio expuesto por esta Colegiatura en años anteriores en voces del Magistrado Julio César Salazar Muñoz en sentencia de 05/02/2013, Exp. 2012-00673-01. </w:t>
      </w:r>
    </w:p>
    <w:p w14:paraId="44E871BC" w14:textId="77777777" w:rsidR="004C6025" w:rsidRPr="00975571" w:rsidRDefault="004C6025" w:rsidP="00975571">
      <w:pPr>
        <w:spacing w:line="276" w:lineRule="auto"/>
        <w:jc w:val="both"/>
        <w:rPr>
          <w:rFonts w:ascii="Arial" w:hAnsi="Arial" w:cs="Arial"/>
          <w:szCs w:val="24"/>
          <w:lang w:val="es-CO" w:eastAsia="es-CO"/>
        </w:rPr>
      </w:pPr>
    </w:p>
    <w:p w14:paraId="2C31271F" w14:textId="7C82FB0A" w:rsidR="004C6025" w:rsidRPr="00975571" w:rsidRDefault="004C6025" w:rsidP="00975571">
      <w:pPr>
        <w:spacing w:line="276" w:lineRule="auto"/>
        <w:jc w:val="both"/>
        <w:rPr>
          <w:rFonts w:ascii="Arial" w:hAnsi="Arial" w:cs="Arial"/>
          <w:szCs w:val="24"/>
        </w:rPr>
      </w:pPr>
      <w:r w:rsidRPr="00975571">
        <w:rPr>
          <w:rFonts w:ascii="Arial" w:hAnsi="Arial" w:cs="Arial"/>
          <w:szCs w:val="24"/>
          <w:lang w:val="es-CO" w:eastAsia="es-CO"/>
        </w:rPr>
        <w:t xml:space="preserve">En efecto, </w:t>
      </w:r>
      <w:r w:rsidRPr="00975571">
        <w:rPr>
          <w:rFonts w:ascii="Arial" w:hAnsi="Arial" w:cs="Arial"/>
          <w:szCs w:val="24"/>
        </w:rPr>
        <w:t xml:space="preserve">la Ley 100/93 creó un sistema de seguridad social integral, y con su expedición derogó todas las disposiciones que le fueran contrarias – art. 289 </w:t>
      </w:r>
      <w:r w:rsidRPr="00975571">
        <w:rPr>
          <w:rFonts w:ascii="Arial" w:hAnsi="Arial" w:cs="Arial"/>
          <w:i/>
          <w:szCs w:val="24"/>
        </w:rPr>
        <w:t>ibídem</w:t>
      </w:r>
      <w:r w:rsidR="00904CDB">
        <w:rPr>
          <w:rFonts w:ascii="Arial" w:hAnsi="Arial" w:cs="Arial"/>
          <w:szCs w:val="24"/>
        </w:rPr>
        <w:t>–</w:t>
      </w:r>
      <w:r w:rsidRPr="00975571">
        <w:rPr>
          <w:rFonts w:ascii="Arial" w:hAnsi="Arial" w:cs="Arial"/>
          <w:szCs w:val="24"/>
        </w:rPr>
        <w:t xml:space="preserve">, pero contempló dos situaciones que permitían la aplicación </w:t>
      </w:r>
      <w:proofErr w:type="spellStart"/>
      <w:r w:rsidRPr="00975571">
        <w:rPr>
          <w:rFonts w:ascii="Arial" w:hAnsi="Arial" w:cs="Arial"/>
          <w:szCs w:val="24"/>
        </w:rPr>
        <w:t>ultraactiva</w:t>
      </w:r>
      <w:proofErr w:type="spellEnd"/>
      <w:r w:rsidR="0072405B" w:rsidRPr="00975571">
        <w:rPr>
          <w:rStyle w:val="Refdenotaalpie"/>
          <w:rFonts w:ascii="Arial" w:hAnsi="Arial" w:cs="Arial"/>
          <w:szCs w:val="24"/>
        </w:rPr>
        <w:footnoteReference w:id="6"/>
      </w:r>
      <w:r w:rsidRPr="00975571">
        <w:rPr>
          <w:rFonts w:ascii="Arial" w:hAnsi="Arial" w:cs="Arial"/>
          <w:szCs w:val="24"/>
        </w:rPr>
        <w:t xml:space="preserve"> de una norma derogada, así: </w:t>
      </w:r>
    </w:p>
    <w:p w14:paraId="144A5D23" w14:textId="77777777" w:rsidR="00F571A8" w:rsidRPr="00975571" w:rsidRDefault="00F571A8" w:rsidP="00975571">
      <w:pPr>
        <w:spacing w:line="276" w:lineRule="auto"/>
        <w:jc w:val="both"/>
        <w:rPr>
          <w:rFonts w:ascii="Arial" w:hAnsi="Arial" w:cs="Arial"/>
          <w:szCs w:val="24"/>
        </w:rPr>
      </w:pPr>
    </w:p>
    <w:p w14:paraId="1DC3D115"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a) Salvaguardó </w:t>
      </w:r>
      <w:r w:rsidRPr="00975571">
        <w:rPr>
          <w:rFonts w:ascii="Arial" w:hAnsi="Arial" w:cs="Arial"/>
          <w:b/>
          <w:szCs w:val="24"/>
        </w:rPr>
        <w:t>los derechos adquiridos</w:t>
      </w:r>
      <w:r w:rsidRPr="00975571">
        <w:rPr>
          <w:rStyle w:val="Refdenotaalpie"/>
          <w:rFonts w:ascii="Arial" w:hAnsi="Arial" w:cs="Arial"/>
          <w:b/>
          <w:szCs w:val="24"/>
        </w:rPr>
        <w:footnoteReference w:id="7"/>
      </w:r>
      <w:r w:rsidRPr="00975571">
        <w:rPr>
          <w:rFonts w:ascii="Arial" w:hAnsi="Arial" w:cs="Arial"/>
          <w:b/>
          <w:szCs w:val="24"/>
        </w:rPr>
        <w:t xml:space="preserve"> </w:t>
      </w:r>
      <w:r w:rsidRPr="00975571">
        <w:rPr>
          <w:rFonts w:ascii="Arial" w:hAnsi="Arial" w:cs="Arial"/>
          <w:szCs w:val="24"/>
        </w:rPr>
        <w:t xml:space="preserve">– art. 289 </w:t>
      </w:r>
      <w:r w:rsidRPr="00975571">
        <w:rPr>
          <w:rFonts w:ascii="Arial" w:hAnsi="Arial" w:cs="Arial"/>
          <w:i/>
          <w:szCs w:val="24"/>
        </w:rPr>
        <w:t>ibídem</w:t>
      </w:r>
      <w:r w:rsidRPr="00975571">
        <w:rPr>
          <w:rFonts w:ascii="Arial" w:hAnsi="Arial" w:cs="Arial"/>
          <w:szCs w:val="24"/>
        </w:rPr>
        <w:t xml:space="preserve"> -, es decir, el derecho de algunos para acceder a una prerrogativa pensional anterior, porque ya cumplieron con sus requisitos, antes del tránsito normativo, pero aún no habían sido reconocidos administrativa o judicialmente.</w:t>
      </w:r>
    </w:p>
    <w:p w14:paraId="738610EB" w14:textId="77777777" w:rsidR="004C6025" w:rsidRPr="00975571" w:rsidRDefault="004C6025" w:rsidP="00975571">
      <w:pPr>
        <w:spacing w:line="276" w:lineRule="auto"/>
        <w:jc w:val="both"/>
        <w:rPr>
          <w:rFonts w:ascii="Arial" w:hAnsi="Arial" w:cs="Arial"/>
          <w:szCs w:val="24"/>
        </w:rPr>
      </w:pPr>
    </w:p>
    <w:p w14:paraId="31336475"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 xml:space="preserve">b) </w:t>
      </w:r>
      <w:r w:rsidRPr="00975571">
        <w:rPr>
          <w:rFonts w:ascii="Arial" w:hAnsi="Arial" w:cs="Arial"/>
          <w:szCs w:val="24"/>
        </w:rPr>
        <w:t xml:space="preserve">Estableció un régimen de transición – artículo 36 de la Ley 100/93 – como un mecanismo para proteger a un grupo especial de personas, que con el cambio normativo, tenían una </w:t>
      </w:r>
      <w:r w:rsidRPr="00975571">
        <w:rPr>
          <w:rFonts w:ascii="Arial" w:hAnsi="Arial" w:cs="Arial"/>
          <w:b/>
          <w:szCs w:val="24"/>
        </w:rPr>
        <w:t>expectativa legítima</w:t>
      </w:r>
      <w:r w:rsidRPr="00975571">
        <w:rPr>
          <w:rStyle w:val="Refdenotaalpie"/>
          <w:rFonts w:ascii="Arial" w:hAnsi="Arial" w:cs="Arial"/>
          <w:b/>
          <w:szCs w:val="24"/>
        </w:rPr>
        <w:footnoteReference w:id="8"/>
      </w:r>
      <w:r w:rsidRPr="00975571">
        <w:rPr>
          <w:rFonts w:ascii="Arial" w:hAnsi="Arial" w:cs="Arial"/>
          <w:szCs w:val="24"/>
        </w:rPr>
        <w:t xml:space="preserve"> de adquirir un derecho con el lleno de los requisitos que contemplaba la norma derogada, y que fueron cambiados por la norma nueva. Pero dicho régimen de transición únicamente protegió 3 elementos de las normas derogadas, como son: </w:t>
      </w:r>
      <w:r w:rsidRPr="00975571">
        <w:rPr>
          <w:rFonts w:ascii="Arial" w:hAnsi="Arial" w:cs="Arial"/>
          <w:i/>
          <w:szCs w:val="24"/>
        </w:rPr>
        <w:t>i)</w:t>
      </w:r>
      <w:r w:rsidRPr="00975571">
        <w:rPr>
          <w:rFonts w:ascii="Arial" w:hAnsi="Arial" w:cs="Arial"/>
          <w:szCs w:val="24"/>
        </w:rPr>
        <w:t xml:space="preserve"> la densidad de semanas necesarias para causar el derecho, </w:t>
      </w:r>
      <w:r w:rsidRPr="00975571">
        <w:rPr>
          <w:rFonts w:ascii="Arial" w:hAnsi="Arial" w:cs="Arial"/>
          <w:i/>
          <w:szCs w:val="24"/>
        </w:rPr>
        <w:t>ii)</w:t>
      </w:r>
      <w:r w:rsidRPr="00975571">
        <w:rPr>
          <w:rFonts w:ascii="Arial" w:hAnsi="Arial" w:cs="Arial"/>
          <w:szCs w:val="24"/>
        </w:rPr>
        <w:t xml:space="preserve"> la edad para acceder al mismo y </w:t>
      </w:r>
      <w:r w:rsidRPr="00975571">
        <w:rPr>
          <w:rFonts w:ascii="Arial" w:hAnsi="Arial" w:cs="Arial"/>
          <w:i/>
          <w:szCs w:val="24"/>
        </w:rPr>
        <w:t xml:space="preserve">iii) </w:t>
      </w:r>
      <w:r w:rsidRPr="00975571">
        <w:rPr>
          <w:rFonts w:ascii="Arial" w:hAnsi="Arial" w:cs="Arial"/>
          <w:szCs w:val="24"/>
        </w:rPr>
        <w:t>el monto de la pensión; por lo tanto, las demás condiciones, requisitos o beneficios contemplados en dichas normas extintas no serían aplicables.</w:t>
      </w:r>
    </w:p>
    <w:p w14:paraId="637805D2" w14:textId="77777777" w:rsidR="004C6025" w:rsidRPr="00975571" w:rsidRDefault="004C6025" w:rsidP="00975571">
      <w:pPr>
        <w:spacing w:line="276" w:lineRule="auto"/>
        <w:jc w:val="both"/>
        <w:rPr>
          <w:rFonts w:ascii="Arial" w:hAnsi="Arial" w:cs="Arial"/>
          <w:szCs w:val="24"/>
        </w:rPr>
      </w:pPr>
    </w:p>
    <w:p w14:paraId="027A404F"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los aludidos 3 aspectos, porque su pensión no fue reconocida bajo los parámetros de la ley anterior, pues la misma ya fue derogada, sino que fue reconocida conforme a la nueva Ley 100/93 – art. 36 - que le permite dar efectos </w:t>
      </w:r>
      <w:proofErr w:type="spellStart"/>
      <w:r w:rsidRPr="00975571">
        <w:rPr>
          <w:rFonts w:ascii="Arial" w:hAnsi="Arial" w:cs="Arial"/>
          <w:szCs w:val="24"/>
        </w:rPr>
        <w:t>ultraactivos</w:t>
      </w:r>
      <w:proofErr w:type="spellEnd"/>
      <w:r w:rsidRPr="00975571">
        <w:rPr>
          <w:rFonts w:ascii="Arial" w:hAnsi="Arial" w:cs="Arial"/>
          <w:szCs w:val="24"/>
        </w:rPr>
        <w:t xml:space="preserve"> a 3 elementos que se encuentran en normas derogadas.</w:t>
      </w:r>
    </w:p>
    <w:p w14:paraId="463F29E8" w14:textId="77777777" w:rsidR="004C6025" w:rsidRPr="00975571" w:rsidRDefault="004C6025" w:rsidP="00975571">
      <w:pPr>
        <w:spacing w:line="276" w:lineRule="auto"/>
        <w:jc w:val="both"/>
        <w:rPr>
          <w:rFonts w:ascii="Arial" w:hAnsi="Arial" w:cs="Arial"/>
          <w:szCs w:val="24"/>
        </w:rPr>
      </w:pPr>
    </w:p>
    <w:p w14:paraId="6B7328E9" w14:textId="77777777" w:rsidR="004C6025" w:rsidRPr="00975571" w:rsidRDefault="004C6025" w:rsidP="00975571">
      <w:pPr>
        <w:spacing w:line="276" w:lineRule="auto"/>
        <w:jc w:val="both"/>
        <w:rPr>
          <w:rFonts w:ascii="Arial" w:hAnsi="Arial" w:cs="Arial"/>
          <w:szCs w:val="24"/>
        </w:rPr>
      </w:pPr>
      <w:r w:rsidRPr="00975571">
        <w:rPr>
          <w:rFonts w:ascii="Arial" w:hAnsi="Arial" w:cs="Arial"/>
          <w:szCs w:val="24"/>
        </w:rPr>
        <w:t>En efecto, la anterior conclusión se confirma con los argumentos expuestos en la decisión SU140/2019, porque allí se explicó que:</w:t>
      </w:r>
    </w:p>
    <w:p w14:paraId="3B7B4B86" w14:textId="77777777" w:rsidR="004C6025" w:rsidRPr="00975571" w:rsidRDefault="004C6025" w:rsidP="00975571">
      <w:pPr>
        <w:spacing w:line="276" w:lineRule="auto"/>
        <w:jc w:val="both"/>
        <w:rPr>
          <w:rFonts w:ascii="Arial" w:hAnsi="Arial" w:cs="Arial"/>
          <w:szCs w:val="24"/>
        </w:rPr>
      </w:pPr>
    </w:p>
    <w:p w14:paraId="665FA462"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i)</w:t>
      </w:r>
      <w:r w:rsidRPr="00975571">
        <w:rPr>
          <w:rFonts w:ascii="Arial" w:hAnsi="Arial" w:cs="Arial"/>
          <w:szCs w:val="24"/>
        </w:rPr>
        <w:t xml:space="preserve"> Los efectos </w:t>
      </w:r>
      <w:proofErr w:type="spellStart"/>
      <w:r w:rsidRPr="00975571">
        <w:rPr>
          <w:rFonts w:ascii="Arial" w:hAnsi="Arial" w:cs="Arial"/>
          <w:szCs w:val="24"/>
        </w:rPr>
        <w:t>ultraactivos</w:t>
      </w:r>
      <w:proofErr w:type="spellEnd"/>
      <w:r w:rsidRPr="00975571">
        <w:rPr>
          <w:rFonts w:ascii="Arial" w:hAnsi="Arial" w:cs="Arial"/>
          <w:szCs w:val="24"/>
        </w:rPr>
        <w:t xml:space="preserve"> contemplados en la transición pensional únicamente se concedieron para proteger el derecho a la pensión, y por ello, se conservaría del régimen anterior únicamente la edad, tiempo y monto de la pensión o tasa de </w:t>
      </w:r>
      <w:r w:rsidRPr="00975571">
        <w:rPr>
          <w:rFonts w:ascii="Arial" w:hAnsi="Arial" w:cs="Arial"/>
          <w:szCs w:val="24"/>
        </w:rPr>
        <w:lastRenderedPageBreak/>
        <w:t xml:space="preserve">reemplazo y, en tanto los incrementos pensionales no hacen parte del derecho a la pensión (art. 22, Acuerdo 049/90), entonces no fueron contemplados dentro del efecto </w:t>
      </w:r>
      <w:proofErr w:type="spellStart"/>
      <w:r w:rsidRPr="00975571">
        <w:rPr>
          <w:rFonts w:ascii="Arial" w:hAnsi="Arial" w:cs="Arial"/>
          <w:szCs w:val="24"/>
        </w:rPr>
        <w:t>ultraactivo</w:t>
      </w:r>
      <w:proofErr w:type="spellEnd"/>
      <w:r w:rsidRPr="00975571">
        <w:rPr>
          <w:rFonts w:ascii="Arial" w:hAnsi="Arial" w:cs="Arial"/>
          <w:szCs w:val="24"/>
        </w:rPr>
        <w:t xml:space="preserve"> del régimen de transición. Posición que de antaño la Corte Constitucional había enunciado, especialmente en las sentencias C-168/95, C-596/97, C-789/02, C-258/13, SU-230/15, SU-210/17.</w:t>
      </w:r>
    </w:p>
    <w:p w14:paraId="3A0FF5F2" w14:textId="77777777" w:rsidR="004C6025" w:rsidRPr="00975571" w:rsidRDefault="004C6025" w:rsidP="00975571">
      <w:pPr>
        <w:spacing w:line="276" w:lineRule="auto"/>
        <w:jc w:val="both"/>
        <w:rPr>
          <w:rFonts w:ascii="Arial" w:hAnsi="Arial" w:cs="Arial"/>
          <w:szCs w:val="24"/>
        </w:rPr>
      </w:pPr>
    </w:p>
    <w:p w14:paraId="085F2B47"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 xml:space="preserve">ii) </w:t>
      </w:r>
      <w:r w:rsidRPr="00975571">
        <w:rPr>
          <w:rFonts w:ascii="Arial" w:hAnsi="Arial" w:cs="Arial"/>
          <w:szCs w:val="24"/>
        </w:rPr>
        <w:t xml:space="preserve">La nueva Ley 100/93 derogó orgánicamente cualquier otra disposición que regulara la materia pensional, entre ellas, los incrementos del Acuerdo 049/90, porque no solo transformó sustancialmente el sistema pensional, sino que lo reemplazó por uno nuevo, y en esa medida creó un régimen de transición destinado a valorar </w:t>
      </w:r>
      <w:r w:rsidRPr="00975571">
        <w:rPr>
          <w:rFonts w:ascii="Arial" w:hAnsi="Arial" w:cs="Arial"/>
          <w:b/>
          <w:szCs w:val="24"/>
        </w:rPr>
        <w:t>las expectativas</w:t>
      </w:r>
      <w:r w:rsidRPr="00975571">
        <w:rPr>
          <w:rFonts w:ascii="Arial" w:hAnsi="Arial" w:cs="Arial"/>
          <w:szCs w:val="24"/>
        </w:rPr>
        <w:t xml:space="preserve"> de las personas que </w:t>
      </w:r>
      <w:r w:rsidRPr="00975571">
        <w:rPr>
          <w:rFonts w:ascii="Arial" w:hAnsi="Arial" w:cs="Arial"/>
          <w:b/>
          <w:szCs w:val="24"/>
        </w:rPr>
        <w:t>no hubiesen adquirido</w:t>
      </w:r>
      <w:r w:rsidRPr="00975571">
        <w:rPr>
          <w:rFonts w:ascii="Arial" w:hAnsi="Arial" w:cs="Arial"/>
          <w:szCs w:val="24"/>
        </w:rPr>
        <w:t xml:space="preserve"> el derecho de pensión bajo el sistema pensional anterior y por ello, el cambio normativo podía afectar su proyecto de vida a mediano plazo. </w:t>
      </w:r>
    </w:p>
    <w:p w14:paraId="5630AD66" w14:textId="77777777" w:rsidR="004C6025" w:rsidRPr="00975571" w:rsidRDefault="004C6025" w:rsidP="00975571">
      <w:pPr>
        <w:spacing w:line="276" w:lineRule="auto"/>
        <w:jc w:val="both"/>
        <w:rPr>
          <w:rFonts w:ascii="Arial" w:hAnsi="Arial" w:cs="Arial"/>
          <w:szCs w:val="24"/>
        </w:rPr>
      </w:pPr>
    </w:p>
    <w:p w14:paraId="04974BFF" w14:textId="77777777" w:rsidR="004C6025" w:rsidRPr="00975571" w:rsidRDefault="004C6025" w:rsidP="00975571">
      <w:pPr>
        <w:spacing w:line="276" w:lineRule="auto"/>
        <w:jc w:val="both"/>
        <w:rPr>
          <w:rFonts w:ascii="Arial" w:hAnsi="Arial" w:cs="Arial"/>
          <w:szCs w:val="24"/>
        </w:rPr>
      </w:pPr>
      <w:r w:rsidRPr="00975571">
        <w:rPr>
          <w:rFonts w:ascii="Arial" w:hAnsi="Arial" w:cs="Arial"/>
          <w:i/>
          <w:szCs w:val="24"/>
        </w:rPr>
        <w:t xml:space="preserve">iii) </w:t>
      </w:r>
      <w:r w:rsidRPr="00975571">
        <w:rPr>
          <w:rFonts w:ascii="Arial" w:hAnsi="Arial" w:cs="Arial"/>
          <w:szCs w:val="24"/>
        </w:rPr>
        <w:t>La expedición del Acto Legislativo 01/05, que adicionó el artículo 48 de la C.N. determinó que la liquidación del monto pensional debe ser correlativa a los factores sobre los cuales se cotizó para acceder a la pensión, de manera tal que el monto de la pensión debe corresponder a la cotización o ahorro hecho por cada persona. En ese sentido, no puede otorgarse incremento pensional alguno, pues no se hicieron cotizaciones para obtener tal aumento.</w:t>
      </w:r>
    </w:p>
    <w:p w14:paraId="61829076" w14:textId="77777777" w:rsidR="004C6025" w:rsidRPr="00975571" w:rsidRDefault="004C6025" w:rsidP="00975571">
      <w:pPr>
        <w:spacing w:line="276" w:lineRule="auto"/>
        <w:jc w:val="both"/>
        <w:rPr>
          <w:rFonts w:ascii="Arial" w:hAnsi="Arial" w:cs="Arial"/>
          <w:szCs w:val="24"/>
        </w:rPr>
      </w:pPr>
    </w:p>
    <w:p w14:paraId="38F52B1F" w14:textId="728B9BCD" w:rsidR="004C6025" w:rsidRPr="00975571" w:rsidRDefault="00E70056" w:rsidP="00975571">
      <w:pPr>
        <w:spacing w:line="276" w:lineRule="auto"/>
        <w:jc w:val="both"/>
        <w:rPr>
          <w:rFonts w:ascii="Arial" w:hAnsi="Arial" w:cs="Arial"/>
          <w:szCs w:val="24"/>
        </w:rPr>
      </w:pPr>
      <w:r w:rsidRPr="00975571">
        <w:rPr>
          <w:rFonts w:ascii="Arial" w:hAnsi="Arial" w:cs="Arial"/>
          <w:szCs w:val="24"/>
        </w:rPr>
        <w:t>Por último,</w:t>
      </w:r>
      <w:r w:rsidR="005A6EC5" w:rsidRPr="00975571">
        <w:rPr>
          <w:rFonts w:ascii="Arial" w:hAnsi="Arial" w:cs="Arial"/>
          <w:szCs w:val="24"/>
        </w:rPr>
        <w:t xml:space="preserve"> esta Sala considera como argumentos adicionales para apartarse de la tesis de la Corte Suprema de Justicia que </w:t>
      </w:r>
      <w:r w:rsidR="005A6EC5" w:rsidRPr="00975571">
        <w:rPr>
          <w:rFonts w:ascii="Arial" w:hAnsi="Arial" w:cs="Arial"/>
          <w:i/>
          <w:iCs/>
          <w:szCs w:val="24"/>
        </w:rPr>
        <w:t>iv)</w:t>
      </w:r>
      <w:r w:rsidR="005A6EC5" w:rsidRPr="00975571">
        <w:rPr>
          <w:rFonts w:ascii="Arial" w:hAnsi="Arial" w:cs="Arial"/>
          <w:szCs w:val="24"/>
        </w:rPr>
        <w:t xml:space="preserve"> ella misma </w:t>
      </w:r>
      <w:r w:rsidR="004C6025" w:rsidRPr="00975571">
        <w:rPr>
          <w:rFonts w:ascii="Arial" w:hAnsi="Arial" w:cs="Arial"/>
          <w:szCs w:val="24"/>
        </w:rPr>
        <w:t>cambió el criterio que traía  en relación con los elementos que por transición podían tomarse del Acuerdo 049/90</w:t>
      </w:r>
      <w:r w:rsidR="005A6EC5" w:rsidRPr="00975571">
        <w:rPr>
          <w:rFonts w:ascii="Arial" w:hAnsi="Arial" w:cs="Arial"/>
          <w:szCs w:val="24"/>
        </w:rPr>
        <w:t>,</w:t>
      </w:r>
      <w:r w:rsidR="004C6025" w:rsidRPr="00975571">
        <w:rPr>
          <w:rFonts w:ascii="Arial" w:hAnsi="Arial" w:cs="Arial"/>
          <w:szCs w:val="24"/>
        </w:rPr>
        <w:t xml:space="preserve"> y reconoció que el régimen de transición solo abarca los 3 </w:t>
      </w:r>
      <w:r w:rsidR="00D4351F" w:rsidRPr="00975571">
        <w:rPr>
          <w:rFonts w:ascii="Arial" w:hAnsi="Arial" w:cs="Arial"/>
          <w:szCs w:val="24"/>
        </w:rPr>
        <w:t xml:space="preserve">aspectos </w:t>
      </w:r>
      <w:r w:rsidR="004C6025" w:rsidRPr="00975571">
        <w:rPr>
          <w:rFonts w:ascii="Arial" w:hAnsi="Arial" w:cs="Arial"/>
          <w:szCs w:val="24"/>
        </w:rPr>
        <w:t>atrás descritos</w:t>
      </w:r>
      <w:r w:rsidR="004C6025" w:rsidRPr="00975571">
        <w:rPr>
          <w:rStyle w:val="Refdenotaalpie"/>
          <w:rFonts w:ascii="Arial" w:hAnsi="Arial" w:cs="Arial"/>
          <w:szCs w:val="24"/>
        </w:rPr>
        <w:footnoteReference w:id="9"/>
      </w:r>
      <w:r w:rsidR="005A6EC5" w:rsidRPr="00975571">
        <w:rPr>
          <w:rFonts w:ascii="Arial" w:hAnsi="Arial" w:cs="Arial"/>
          <w:szCs w:val="24"/>
        </w:rPr>
        <w:t xml:space="preserve"> y </w:t>
      </w:r>
      <w:r w:rsidR="004C6025" w:rsidRPr="00975571">
        <w:rPr>
          <w:rFonts w:ascii="Arial" w:hAnsi="Arial" w:cs="Arial"/>
          <w:szCs w:val="24"/>
        </w:rPr>
        <w:t>lo hizo para explicar que la liquidación de las pensiones reconocidas a través del artículo 36 de la Ley 100/93 se realiza conforme a la misma Ley 100/93 – art. 21 -, y no de acuerdo a los preceptos contenidos en la norma ant</w:t>
      </w:r>
      <w:r w:rsidR="005A6EC5" w:rsidRPr="00975571">
        <w:rPr>
          <w:rFonts w:ascii="Arial" w:hAnsi="Arial" w:cs="Arial"/>
          <w:szCs w:val="24"/>
        </w:rPr>
        <w:t>erior (</w:t>
      </w:r>
      <w:r w:rsidR="004C6025" w:rsidRPr="00975571">
        <w:rPr>
          <w:rFonts w:ascii="Arial" w:hAnsi="Arial" w:cs="Arial"/>
          <w:szCs w:val="24"/>
        </w:rPr>
        <w:t>Acuerdo 049/90, Ley 71/88 o Ley 33/85</w:t>
      </w:r>
      <w:r w:rsidR="005A6EC5" w:rsidRPr="00975571">
        <w:rPr>
          <w:rFonts w:ascii="Arial" w:hAnsi="Arial" w:cs="Arial"/>
          <w:szCs w:val="24"/>
        </w:rPr>
        <w:t xml:space="preserve">), </w:t>
      </w:r>
      <w:r w:rsidR="00435A21" w:rsidRPr="00975571">
        <w:rPr>
          <w:rFonts w:ascii="Arial" w:hAnsi="Arial" w:cs="Arial"/>
          <w:szCs w:val="24"/>
        </w:rPr>
        <w:t xml:space="preserve">lo </w:t>
      </w:r>
      <w:r w:rsidR="005A6EC5" w:rsidRPr="00975571">
        <w:rPr>
          <w:rFonts w:ascii="Arial" w:hAnsi="Arial" w:cs="Arial"/>
          <w:szCs w:val="24"/>
        </w:rPr>
        <w:t>que deja sin apoyo</w:t>
      </w:r>
      <w:r w:rsidR="004C6025" w:rsidRPr="00975571">
        <w:rPr>
          <w:rFonts w:ascii="Arial" w:hAnsi="Arial" w:cs="Arial"/>
          <w:szCs w:val="24"/>
        </w:rPr>
        <w:t xml:space="preserve"> uno de los argumentos expuestos en la aludida sentencia de 27/07/2005, rad. 21517, reiterada el 09/05/2018, </w:t>
      </w:r>
      <w:proofErr w:type="spellStart"/>
      <w:r w:rsidR="004C6025" w:rsidRPr="00975571">
        <w:rPr>
          <w:rFonts w:ascii="Arial" w:hAnsi="Arial" w:cs="Arial"/>
          <w:szCs w:val="24"/>
        </w:rPr>
        <w:t>SL975</w:t>
      </w:r>
      <w:proofErr w:type="spellEnd"/>
      <w:r w:rsidR="004C6025" w:rsidRPr="00975571">
        <w:rPr>
          <w:rFonts w:ascii="Arial" w:hAnsi="Arial" w:cs="Arial"/>
          <w:szCs w:val="24"/>
        </w:rPr>
        <w:t xml:space="preserve">-2018, </w:t>
      </w:r>
      <w:r w:rsidR="005A6EC5" w:rsidRPr="00975571">
        <w:rPr>
          <w:rFonts w:ascii="Arial" w:hAnsi="Arial" w:cs="Arial"/>
          <w:szCs w:val="24"/>
        </w:rPr>
        <w:t>que aún considera</w:t>
      </w:r>
      <w:r w:rsidR="00435A21" w:rsidRPr="00975571">
        <w:rPr>
          <w:rFonts w:ascii="Arial" w:hAnsi="Arial" w:cs="Arial"/>
          <w:szCs w:val="24"/>
        </w:rPr>
        <w:t>n</w:t>
      </w:r>
      <w:r w:rsidR="004C6025" w:rsidRPr="00975571">
        <w:rPr>
          <w:rFonts w:ascii="Arial" w:hAnsi="Arial" w:cs="Arial"/>
          <w:szCs w:val="24"/>
        </w:rPr>
        <w:t xml:space="preserve"> </w:t>
      </w:r>
      <w:r w:rsidR="00435A21" w:rsidRPr="00975571">
        <w:rPr>
          <w:rFonts w:ascii="Arial" w:hAnsi="Arial" w:cs="Arial"/>
          <w:szCs w:val="24"/>
        </w:rPr>
        <w:t>aplicables</w:t>
      </w:r>
      <w:r w:rsidR="004C6025" w:rsidRPr="00975571">
        <w:rPr>
          <w:rFonts w:ascii="Arial" w:hAnsi="Arial" w:cs="Arial"/>
          <w:szCs w:val="24"/>
        </w:rPr>
        <w:t xml:space="preserve"> los incrementos pensio</w:t>
      </w:r>
      <w:r w:rsidR="005A6EC5" w:rsidRPr="00975571">
        <w:rPr>
          <w:rFonts w:ascii="Arial" w:hAnsi="Arial" w:cs="Arial"/>
          <w:szCs w:val="24"/>
        </w:rPr>
        <w:t>nales (art. 21, Acuerdo 049/90)</w:t>
      </w:r>
      <w:r w:rsidR="004C6025" w:rsidRPr="00975571">
        <w:rPr>
          <w:rFonts w:ascii="Arial" w:hAnsi="Arial" w:cs="Arial"/>
          <w:szCs w:val="24"/>
        </w:rPr>
        <w:t xml:space="preserve"> en relación con las personas beneficiarias del régimen de transición pensional.</w:t>
      </w:r>
    </w:p>
    <w:p w14:paraId="2BA226A1" w14:textId="77777777" w:rsidR="004C6025" w:rsidRPr="00975571" w:rsidRDefault="004C6025" w:rsidP="00975571">
      <w:pPr>
        <w:spacing w:line="276" w:lineRule="auto"/>
        <w:jc w:val="both"/>
        <w:rPr>
          <w:rFonts w:ascii="Arial" w:hAnsi="Arial" w:cs="Arial"/>
          <w:szCs w:val="24"/>
        </w:rPr>
      </w:pPr>
    </w:p>
    <w:p w14:paraId="141269A3" w14:textId="1A92C9FC" w:rsidR="004C6025" w:rsidRPr="00975571" w:rsidRDefault="004C6025" w:rsidP="00975571">
      <w:pPr>
        <w:spacing w:line="276" w:lineRule="auto"/>
        <w:jc w:val="both"/>
        <w:rPr>
          <w:rFonts w:ascii="Arial" w:hAnsi="Arial" w:cs="Arial"/>
          <w:szCs w:val="24"/>
        </w:rPr>
      </w:pPr>
      <w:r w:rsidRPr="00975571">
        <w:rPr>
          <w:rFonts w:ascii="Arial" w:hAnsi="Arial" w:cs="Arial"/>
          <w:i/>
          <w:szCs w:val="24"/>
        </w:rPr>
        <w:t>v)</w:t>
      </w:r>
      <w:r w:rsidRPr="00975571">
        <w:rPr>
          <w:rFonts w:ascii="Arial" w:hAnsi="Arial" w:cs="Arial"/>
          <w:szCs w:val="24"/>
        </w:rPr>
        <w:t xml:space="preserve"> Los principios de favorabilidad e </w:t>
      </w:r>
      <w:proofErr w:type="spellStart"/>
      <w:r w:rsidRPr="00975571">
        <w:rPr>
          <w:rFonts w:ascii="Arial" w:hAnsi="Arial" w:cs="Arial"/>
          <w:i/>
          <w:szCs w:val="24"/>
        </w:rPr>
        <w:t>indubio</w:t>
      </w:r>
      <w:proofErr w:type="spellEnd"/>
      <w:r w:rsidRPr="00975571">
        <w:rPr>
          <w:rFonts w:ascii="Arial" w:hAnsi="Arial" w:cs="Arial"/>
          <w:i/>
          <w:szCs w:val="24"/>
        </w:rPr>
        <w:t xml:space="preserve"> pro operario</w:t>
      </w:r>
      <w:r w:rsidR="00D71288" w:rsidRPr="00975571">
        <w:rPr>
          <w:rFonts w:ascii="Arial" w:hAnsi="Arial" w:cs="Arial"/>
          <w:szCs w:val="24"/>
        </w:rPr>
        <w:t xml:space="preserve"> </w:t>
      </w:r>
      <w:r w:rsidRPr="00975571">
        <w:rPr>
          <w:rFonts w:ascii="Arial" w:hAnsi="Arial" w:cs="Arial"/>
          <w:szCs w:val="24"/>
        </w:rPr>
        <w:t xml:space="preserve">son inaplicables para dotar de </w:t>
      </w:r>
      <w:proofErr w:type="spellStart"/>
      <w:r w:rsidRPr="00975571">
        <w:rPr>
          <w:rFonts w:ascii="Arial" w:hAnsi="Arial" w:cs="Arial"/>
          <w:szCs w:val="24"/>
        </w:rPr>
        <w:t>ultraactividad</w:t>
      </w:r>
      <w:proofErr w:type="spellEnd"/>
      <w:r w:rsidRPr="00975571">
        <w:rPr>
          <w:rFonts w:ascii="Arial" w:hAnsi="Arial" w:cs="Arial"/>
          <w:szCs w:val="24"/>
        </w:rPr>
        <w:t xml:space="preserve"> a una norma derogada, pues ellos requieren el choque de dos normas vigentes que regulen la misma situación para elegir la más favorable al trabajador o la existencia de dos interpretaciones posibles sobre una norma vigente.</w:t>
      </w:r>
    </w:p>
    <w:p w14:paraId="17AD93B2" w14:textId="77777777" w:rsidR="004C6025" w:rsidRPr="00975571" w:rsidRDefault="004C6025" w:rsidP="00975571">
      <w:pPr>
        <w:spacing w:line="276" w:lineRule="auto"/>
        <w:jc w:val="both"/>
        <w:rPr>
          <w:rFonts w:ascii="Arial" w:hAnsi="Arial" w:cs="Arial"/>
          <w:szCs w:val="24"/>
        </w:rPr>
      </w:pPr>
    </w:p>
    <w:p w14:paraId="3F7DEE68" w14:textId="4D8CA204" w:rsidR="004C6025" w:rsidRPr="00975571" w:rsidRDefault="004C6025" w:rsidP="00975571">
      <w:pPr>
        <w:spacing w:line="276" w:lineRule="auto"/>
        <w:jc w:val="both"/>
        <w:rPr>
          <w:rFonts w:ascii="Arial" w:hAnsi="Arial" w:cs="Arial"/>
          <w:szCs w:val="24"/>
        </w:rPr>
      </w:pPr>
      <w:r w:rsidRPr="00975571">
        <w:rPr>
          <w:rFonts w:ascii="Arial" w:hAnsi="Arial" w:cs="Arial"/>
          <w:i/>
          <w:szCs w:val="24"/>
        </w:rPr>
        <w:t>vi)</w:t>
      </w:r>
      <w:r w:rsidRPr="00975571">
        <w:rPr>
          <w:rFonts w:ascii="Arial" w:hAnsi="Arial" w:cs="Arial"/>
          <w:szCs w:val="24"/>
        </w:rPr>
        <w:t xml:space="preserve"> Aceptar que los incrementos pensionales del Acuerdo 049/90 no fueron derogados orgánicamente como aduce la Corte Suprema de Justicia en las sentencias atrás citadas implicaría admitir que cualquier pensionado, ya sea a través de la Ley 100/93 original, o en cualquiera de sus versiones, podría solicitar el reconocimiento de tal beneficio a través del artículo 31 de la Ley 100/93, pues al nuevo sistema de seguridad social es dable aplicarle cualquier disposición que se encuentre vigente, actuar en contrario sería infringir el derecho a la igualdad de los pensionados; sin embargo, la misma Corte ha señalado que a tales incrementos solo </w:t>
      </w:r>
      <w:r w:rsidRPr="00975571">
        <w:rPr>
          <w:rFonts w:ascii="Arial" w:hAnsi="Arial" w:cs="Arial"/>
          <w:szCs w:val="24"/>
        </w:rPr>
        <w:lastRenderedPageBreak/>
        <w:t>podrían acceder aquello</w:t>
      </w:r>
      <w:r w:rsidR="00505F3C" w:rsidRPr="00975571">
        <w:rPr>
          <w:rFonts w:ascii="Arial" w:hAnsi="Arial" w:cs="Arial"/>
          <w:szCs w:val="24"/>
        </w:rPr>
        <w:t>s beneficiarios del Acuerdo 049/</w:t>
      </w:r>
      <w:r w:rsidR="00D4351F" w:rsidRPr="00975571">
        <w:rPr>
          <w:rFonts w:ascii="Arial" w:hAnsi="Arial" w:cs="Arial"/>
          <w:szCs w:val="24"/>
        </w:rPr>
        <w:t>90;</w:t>
      </w:r>
      <w:r w:rsidRPr="00975571">
        <w:rPr>
          <w:rFonts w:ascii="Arial" w:hAnsi="Arial" w:cs="Arial"/>
          <w:szCs w:val="24"/>
        </w:rPr>
        <w:t xml:space="preserve"> por lo tanto, nuestra superioridad pasa por alto incluso un principio de la lógica, pues las cosas no pueden ser y no ser al mismo tiempo, en la medida que si el incremento pensional no fue derogado, entonces se podría aplicar a través del aludido art. 31 de la Ley </w:t>
      </w:r>
      <w:r w:rsidR="00F571A8" w:rsidRPr="00975571">
        <w:rPr>
          <w:rFonts w:ascii="Arial" w:hAnsi="Arial" w:cs="Arial"/>
          <w:szCs w:val="24"/>
        </w:rPr>
        <w:t>100</w:t>
      </w:r>
      <w:r w:rsidR="00062AF7" w:rsidRPr="00975571">
        <w:rPr>
          <w:rFonts w:ascii="Arial" w:hAnsi="Arial" w:cs="Arial"/>
          <w:szCs w:val="24"/>
        </w:rPr>
        <w:t>/</w:t>
      </w:r>
      <w:r w:rsidR="00F571A8" w:rsidRPr="00975571">
        <w:rPr>
          <w:rFonts w:ascii="Arial" w:hAnsi="Arial" w:cs="Arial"/>
          <w:szCs w:val="24"/>
        </w:rPr>
        <w:t>93 a cualquier pensionado, pero se itera, la Sala de Casación Laboral de la Corte solo lo limitó a esta clase de pensionados, esto es</w:t>
      </w:r>
      <w:r w:rsidR="00062AF7" w:rsidRPr="00975571">
        <w:rPr>
          <w:rFonts w:ascii="Arial" w:hAnsi="Arial" w:cs="Arial"/>
          <w:szCs w:val="24"/>
        </w:rPr>
        <w:t>,</w:t>
      </w:r>
      <w:r w:rsidR="00F571A8" w:rsidRPr="00975571">
        <w:rPr>
          <w:rFonts w:ascii="Arial" w:hAnsi="Arial" w:cs="Arial"/>
          <w:szCs w:val="24"/>
        </w:rPr>
        <w:t xml:space="preserve"> a los que se pensiones por el régimen de transición</w:t>
      </w:r>
    </w:p>
    <w:p w14:paraId="0DE4B5B7" w14:textId="77777777" w:rsidR="004C6025" w:rsidRPr="00975571" w:rsidRDefault="004C6025" w:rsidP="00975571">
      <w:pPr>
        <w:spacing w:line="276" w:lineRule="auto"/>
        <w:jc w:val="both"/>
        <w:rPr>
          <w:rFonts w:ascii="Arial" w:hAnsi="Arial" w:cs="Arial"/>
          <w:szCs w:val="24"/>
        </w:rPr>
      </w:pPr>
    </w:p>
    <w:p w14:paraId="024E8C58" w14:textId="049EB613" w:rsidR="004C6025" w:rsidRPr="00975571" w:rsidRDefault="004C6025" w:rsidP="00975571">
      <w:pPr>
        <w:spacing w:line="276" w:lineRule="auto"/>
        <w:jc w:val="both"/>
        <w:rPr>
          <w:rFonts w:ascii="Arial" w:hAnsi="Arial" w:cs="Arial"/>
          <w:szCs w:val="24"/>
        </w:rPr>
      </w:pPr>
      <w:r w:rsidRPr="00975571">
        <w:rPr>
          <w:rFonts w:ascii="Arial" w:hAnsi="Arial" w:cs="Arial"/>
          <w:szCs w:val="24"/>
        </w:rPr>
        <w:t xml:space="preserve">Puestas de ese modo las cosas, a juicio de esta Corporación en sincronía con los argumentos de la Corte Constitucional, los incrementos pensionales del Acuerdo 049/90 fueron derogados con la promulgación de la Ley 100/93 y por ello, ningún pensionado a través del artículo 36 </w:t>
      </w:r>
      <w:proofErr w:type="spellStart"/>
      <w:r w:rsidRPr="00975571">
        <w:rPr>
          <w:rFonts w:ascii="Arial" w:hAnsi="Arial" w:cs="Arial"/>
          <w:i/>
          <w:szCs w:val="24"/>
        </w:rPr>
        <w:t>ibidem</w:t>
      </w:r>
      <w:proofErr w:type="spellEnd"/>
      <w:r w:rsidRPr="00975571">
        <w:rPr>
          <w:rFonts w:ascii="Arial" w:hAnsi="Arial" w:cs="Arial"/>
          <w:szCs w:val="24"/>
        </w:rPr>
        <w:t>, puede solicitar su reconocimiento, porque se reitera, la transición pensional únicamente contempló 3 elementos, dentro de los que no se encuentran los incrementos pensionales; situación diferente sucede con</w:t>
      </w:r>
      <w:r w:rsidR="00D4351F" w:rsidRPr="00975571">
        <w:rPr>
          <w:rFonts w:ascii="Arial" w:hAnsi="Arial" w:cs="Arial"/>
          <w:szCs w:val="24"/>
        </w:rPr>
        <w:t xml:space="preserve"> las</w:t>
      </w:r>
      <w:r w:rsidRPr="00975571">
        <w:rPr>
          <w:rFonts w:ascii="Arial" w:hAnsi="Arial" w:cs="Arial"/>
          <w:szCs w:val="24"/>
        </w:rPr>
        <w:t xml:space="preserve"> personas que hayan adquirido el derecho pensional directamente con el Acuerdo 049</w:t>
      </w:r>
      <w:r w:rsidR="00062AF7" w:rsidRPr="00975571">
        <w:rPr>
          <w:rFonts w:ascii="Arial" w:hAnsi="Arial" w:cs="Arial"/>
          <w:szCs w:val="24"/>
        </w:rPr>
        <w:t>/</w:t>
      </w:r>
      <w:r w:rsidRPr="00975571">
        <w:rPr>
          <w:rFonts w:ascii="Arial" w:hAnsi="Arial" w:cs="Arial"/>
          <w:szCs w:val="24"/>
        </w:rPr>
        <w:t>90, pues en aquel evento deberá continuar aplicándose el incremento pens</w:t>
      </w:r>
      <w:r w:rsidR="00D4351F" w:rsidRPr="00975571">
        <w:rPr>
          <w:rFonts w:ascii="Arial" w:hAnsi="Arial" w:cs="Arial"/>
          <w:szCs w:val="24"/>
        </w:rPr>
        <w:t xml:space="preserve">ional sin restricción adicional mas </w:t>
      </w:r>
      <w:r w:rsidRPr="00975571">
        <w:rPr>
          <w:rFonts w:ascii="Arial" w:hAnsi="Arial" w:cs="Arial"/>
          <w:szCs w:val="24"/>
        </w:rPr>
        <w:t>que aquella contemplada para la prescripción de las mesadas pensionales, pero por efectos del derecho adquirido.</w:t>
      </w:r>
    </w:p>
    <w:p w14:paraId="66204FF1" w14:textId="77777777" w:rsidR="00831C16" w:rsidRPr="00975571" w:rsidRDefault="00831C16" w:rsidP="00975571">
      <w:pPr>
        <w:spacing w:line="276" w:lineRule="auto"/>
        <w:jc w:val="both"/>
        <w:rPr>
          <w:rFonts w:ascii="Arial" w:hAnsi="Arial" w:cs="Arial"/>
          <w:szCs w:val="24"/>
        </w:rPr>
      </w:pPr>
    </w:p>
    <w:p w14:paraId="10FF1ED5" w14:textId="77777777" w:rsidR="00831C16" w:rsidRPr="00975571" w:rsidRDefault="00A10781" w:rsidP="00975571">
      <w:pPr>
        <w:spacing w:line="276" w:lineRule="auto"/>
        <w:jc w:val="both"/>
        <w:rPr>
          <w:rFonts w:ascii="Arial" w:hAnsi="Arial" w:cs="Arial"/>
          <w:b/>
          <w:szCs w:val="24"/>
        </w:rPr>
      </w:pPr>
      <w:r w:rsidRPr="00975571">
        <w:rPr>
          <w:rFonts w:ascii="Arial" w:hAnsi="Arial" w:cs="Arial"/>
          <w:b/>
          <w:szCs w:val="24"/>
        </w:rPr>
        <w:t>3</w:t>
      </w:r>
      <w:r w:rsidR="00831C16" w:rsidRPr="00975571">
        <w:rPr>
          <w:rFonts w:ascii="Arial" w:hAnsi="Arial" w:cs="Arial"/>
          <w:b/>
          <w:szCs w:val="24"/>
        </w:rPr>
        <w:t>.1.2. Fundamento Fáctico</w:t>
      </w:r>
    </w:p>
    <w:p w14:paraId="7F35615E" w14:textId="77777777" w:rsidR="00975571" w:rsidRDefault="00975571" w:rsidP="00975571">
      <w:pPr>
        <w:spacing w:line="276" w:lineRule="auto"/>
        <w:jc w:val="both"/>
        <w:rPr>
          <w:rFonts w:ascii="Arial" w:hAnsi="Arial" w:cs="Arial"/>
          <w:szCs w:val="24"/>
        </w:rPr>
      </w:pPr>
    </w:p>
    <w:p w14:paraId="67A63936" w14:textId="77777777" w:rsidR="00831C16" w:rsidRPr="00975571" w:rsidRDefault="00831C16" w:rsidP="00975571">
      <w:pPr>
        <w:spacing w:line="276" w:lineRule="auto"/>
        <w:jc w:val="both"/>
        <w:rPr>
          <w:rFonts w:ascii="Arial" w:hAnsi="Arial" w:cs="Arial"/>
          <w:szCs w:val="24"/>
        </w:rPr>
      </w:pPr>
      <w:r w:rsidRPr="00975571">
        <w:rPr>
          <w:rFonts w:ascii="Arial" w:hAnsi="Arial" w:cs="Arial"/>
          <w:szCs w:val="24"/>
        </w:rPr>
        <w:t xml:space="preserve">Auscultado en detalle el expediente se desprende que </w:t>
      </w:r>
      <w:r w:rsidR="00C97BFB" w:rsidRPr="00975571">
        <w:rPr>
          <w:rFonts w:ascii="Arial" w:hAnsi="Arial" w:cs="Arial"/>
          <w:szCs w:val="24"/>
        </w:rPr>
        <w:t xml:space="preserve">Juan de Dios Orrego Mondragón </w:t>
      </w:r>
      <w:r w:rsidRPr="00975571">
        <w:rPr>
          <w:rFonts w:ascii="Arial" w:hAnsi="Arial" w:cs="Arial"/>
          <w:szCs w:val="24"/>
        </w:rPr>
        <w:t>obtuvo</w:t>
      </w:r>
      <w:r w:rsidR="00C97BFB" w:rsidRPr="00975571">
        <w:rPr>
          <w:rFonts w:ascii="Arial" w:hAnsi="Arial" w:cs="Arial"/>
          <w:szCs w:val="24"/>
        </w:rPr>
        <w:t xml:space="preserve"> el reconocimiento de su pensión de vejez con fundamento en el artículo 36 de la Ley 100/93 que recurrió al Acuerdo 049/90 para aplicar la edad, semanas y monto pensional, como se desprende de la Resolución GNR 22883 de 03/02/2015 en acatamiento de la sentencia judicial proferida el 05/06/2013 por el Juzgado Primero Laboral del Circuito de Pereira (</w:t>
      </w:r>
      <w:proofErr w:type="spellStart"/>
      <w:r w:rsidR="00C97BFB" w:rsidRPr="00975571">
        <w:rPr>
          <w:rFonts w:ascii="Arial" w:hAnsi="Arial" w:cs="Arial"/>
          <w:szCs w:val="24"/>
        </w:rPr>
        <w:t>fl</w:t>
      </w:r>
      <w:proofErr w:type="spellEnd"/>
      <w:r w:rsidR="00C97BFB" w:rsidRPr="00975571">
        <w:rPr>
          <w:rFonts w:ascii="Arial" w:hAnsi="Arial" w:cs="Arial"/>
          <w:szCs w:val="24"/>
        </w:rPr>
        <w:t>. 15 c. 1).</w:t>
      </w:r>
    </w:p>
    <w:p w14:paraId="2DBF0D7D" w14:textId="77777777" w:rsidR="00831C16" w:rsidRPr="00975571" w:rsidRDefault="00831C16" w:rsidP="00975571">
      <w:pPr>
        <w:spacing w:line="276" w:lineRule="auto"/>
        <w:jc w:val="both"/>
        <w:rPr>
          <w:rFonts w:ascii="Arial" w:hAnsi="Arial" w:cs="Arial"/>
          <w:szCs w:val="24"/>
        </w:rPr>
      </w:pPr>
    </w:p>
    <w:p w14:paraId="6C477CB5" w14:textId="77777777" w:rsidR="00354A1A" w:rsidRPr="00975571" w:rsidRDefault="00435A21" w:rsidP="00975571">
      <w:pPr>
        <w:spacing w:line="276" w:lineRule="auto"/>
        <w:jc w:val="both"/>
        <w:rPr>
          <w:rFonts w:ascii="Arial" w:hAnsi="Arial" w:cs="Arial"/>
          <w:szCs w:val="24"/>
        </w:rPr>
      </w:pPr>
      <w:r w:rsidRPr="00975571">
        <w:rPr>
          <w:rFonts w:ascii="Arial" w:hAnsi="Arial" w:cs="Arial"/>
          <w:szCs w:val="24"/>
        </w:rPr>
        <w:t xml:space="preserve">Entonces como se trata de una persona pensionada en aplicación del régimen de transición contemplado en el artículo 36 de la Ley 100/93, </w:t>
      </w:r>
      <w:r w:rsidR="00505F3C" w:rsidRPr="00975571">
        <w:rPr>
          <w:rFonts w:ascii="Arial" w:hAnsi="Arial" w:cs="Arial"/>
          <w:szCs w:val="24"/>
        </w:rPr>
        <w:t xml:space="preserve">cualquier reclamación de los incrementos pensionales </w:t>
      </w:r>
      <w:r w:rsidRPr="00975571">
        <w:rPr>
          <w:rFonts w:ascii="Arial" w:hAnsi="Arial" w:cs="Arial"/>
          <w:szCs w:val="24"/>
        </w:rPr>
        <w:t>contenidos en el</w:t>
      </w:r>
      <w:r w:rsidR="00505F3C" w:rsidRPr="00975571">
        <w:rPr>
          <w:rFonts w:ascii="Arial" w:hAnsi="Arial" w:cs="Arial"/>
          <w:szCs w:val="24"/>
        </w:rPr>
        <w:t xml:space="preserve"> Acuerdo </w:t>
      </w:r>
      <w:r w:rsidRPr="00975571">
        <w:rPr>
          <w:rFonts w:ascii="Arial" w:hAnsi="Arial" w:cs="Arial"/>
          <w:szCs w:val="24"/>
        </w:rPr>
        <w:t xml:space="preserve">049/90 </w:t>
      </w:r>
      <w:r w:rsidR="00505F3C" w:rsidRPr="00975571">
        <w:rPr>
          <w:rFonts w:ascii="Arial" w:hAnsi="Arial" w:cs="Arial"/>
          <w:szCs w:val="24"/>
        </w:rPr>
        <w:t>se encuentra sellada bajo la derogatoria ocurrida con oca</w:t>
      </w:r>
      <w:bookmarkStart w:id="0" w:name="_GoBack"/>
      <w:bookmarkEnd w:id="0"/>
      <w:r w:rsidR="00505F3C" w:rsidRPr="00975571">
        <w:rPr>
          <w:rFonts w:ascii="Arial" w:hAnsi="Arial" w:cs="Arial"/>
          <w:szCs w:val="24"/>
        </w:rPr>
        <w:t>sión a la promulgación de la Ley</w:t>
      </w:r>
      <w:r w:rsidR="00820819" w:rsidRPr="00975571">
        <w:rPr>
          <w:rFonts w:ascii="Arial" w:hAnsi="Arial" w:cs="Arial"/>
          <w:szCs w:val="24"/>
        </w:rPr>
        <w:t xml:space="preserve"> 100/93,</w:t>
      </w:r>
      <w:r w:rsidR="00354A1A" w:rsidRPr="00975571">
        <w:rPr>
          <w:rFonts w:ascii="Arial" w:hAnsi="Arial" w:cs="Arial"/>
          <w:szCs w:val="24"/>
        </w:rPr>
        <w:t xml:space="preserve"> que derogó entre otros, el artículo 21 del Acuerdo 049/90, sin que tal aspecto pueda aplicarse por ser</w:t>
      </w:r>
      <w:r w:rsidR="003F583C" w:rsidRPr="00975571">
        <w:rPr>
          <w:rFonts w:ascii="Arial" w:hAnsi="Arial" w:cs="Arial"/>
          <w:szCs w:val="24"/>
        </w:rPr>
        <w:t xml:space="preserve"> el actor</w:t>
      </w:r>
      <w:r w:rsidR="00354A1A" w:rsidRPr="00975571">
        <w:rPr>
          <w:rFonts w:ascii="Arial" w:hAnsi="Arial" w:cs="Arial"/>
          <w:szCs w:val="24"/>
        </w:rPr>
        <w:t xml:space="preserve"> beneficiario del régimen de transición que solo abarca la edad, semanas y tasa de reemplazo. </w:t>
      </w:r>
    </w:p>
    <w:p w14:paraId="6B62F1B3" w14:textId="77777777" w:rsidR="00354A1A" w:rsidRPr="00975571" w:rsidRDefault="00354A1A" w:rsidP="00975571">
      <w:pPr>
        <w:spacing w:line="276" w:lineRule="auto"/>
        <w:jc w:val="both"/>
        <w:rPr>
          <w:rFonts w:ascii="Arial" w:hAnsi="Arial" w:cs="Arial"/>
          <w:szCs w:val="24"/>
        </w:rPr>
      </w:pPr>
    </w:p>
    <w:p w14:paraId="5DCD01CB" w14:textId="77777777" w:rsidR="00763AB5" w:rsidRPr="00975571" w:rsidRDefault="007B351F" w:rsidP="00975571">
      <w:pPr>
        <w:pStyle w:val="Sinespaciado"/>
        <w:spacing w:line="276" w:lineRule="auto"/>
        <w:contextualSpacing/>
        <w:jc w:val="center"/>
        <w:rPr>
          <w:rFonts w:ascii="Arial" w:hAnsi="Arial" w:cs="Arial"/>
          <w:b/>
        </w:rPr>
      </w:pPr>
      <w:r w:rsidRPr="00975571">
        <w:rPr>
          <w:rFonts w:ascii="Arial" w:hAnsi="Arial" w:cs="Arial"/>
          <w:b/>
        </w:rPr>
        <w:t>CONCLUSIÓ</w:t>
      </w:r>
      <w:r w:rsidR="00CE0EC0" w:rsidRPr="00975571">
        <w:rPr>
          <w:rFonts w:ascii="Arial" w:hAnsi="Arial" w:cs="Arial"/>
          <w:b/>
        </w:rPr>
        <w:t>N</w:t>
      </w:r>
    </w:p>
    <w:p w14:paraId="02F2C34E" w14:textId="77777777" w:rsidR="00CE0EC0" w:rsidRPr="00975571" w:rsidRDefault="00CE0EC0" w:rsidP="00975571">
      <w:pPr>
        <w:spacing w:line="276" w:lineRule="auto"/>
        <w:jc w:val="center"/>
        <w:rPr>
          <w:rFonts w:ascii="Arial" w:hAnsi="Arial" w:cs="Arial"/>
          <w:b/>
          <w:szCs w:val="24"/>
        </w:rPr>
      </w:pPr>
    </w:p>
    <w:p w14:paraId="0EE4C4ED" w14:textId="0844BD7D" w:rsidR="00424F92" w:rsidRPr="00975571" w:rsidRDefault="00A02980" w:rsidP="00975571">
      <w:pPr>
        <w:spacing w:line="276" w:lineRule="auto"/>
        <w:jc w:val="both"/>
        <w:rPr>
          <w:rFonts w:ascii="Arial" w:hAnsi="Arial" w:cs="Arial"/>
          <w:szCs w:val="24"/>
        </w:rPr>
      </w:pPr>
      <w:r w:rsidRPr="00975571">
        <w:rPr>
          <w:rFonts w:ascii="Arial" w:hAnsi="Arial" w:cs="Arial"/>
          <w:szCs w:val="24"/>
        </w:rPr>
        <w:t xml:space="preserve">En armonía con lo </w:t>
      </w:r>
      <w:r w:rsidR="00441A09" w:rsidRPr="00975571">
        <w:rPr>
          <w:rFonts w:ascii="Arial" w:hAnsi="Arial" w:cs="Arial"/>
          <w:szCs w:val="24"/>
        </w:rPr>
        <w:t>mencionado</w:t>
      </w:r>
      <w:r w:rsidRPr="00975571">
        <w:rPr>
          <w:rFonts w:ascii="Arial" w:hAnsi="Arial" w:cs="Arial"/>
          <w:szCs w:val="24"/>
        </w:rPr>
        <w:t xml:space="preserve"> en precedencia, </w:t>
      </w:r>
      <w:r w:rsidR="00354A1A" w:rsidRPr="00975571">
        <w:rPr>
          <w:rFonts w:ascii="Arial" w:hAnsi="Arial" w:cs="Arial"/>
          <w:szCs w:val="24"/>
        </w:rPr>
        <w:t>se revocará la sentencia consultada y apelada, y en consecuencia releva a esta Colegiatura de estudiar los argumentos de la apelación del demandante</w:t>
      </w:r>
      <w:r w:rsidR="003F583C" w:rsidRPr="00975571">
        <w:rPr>
          <w:rFonts w:ascii="Arial" w:hAnsi="Arial" w:cs="Arial"/>
          <w:szCs w:val="24"/>
        </w:rPr>
        <w:t xml:space="preserve"> al ser imposible ante la inexistencia del derecho</w:t>
      </w:r>
      <w:r w:rsidR="00354A1A" w:rsidRPr="00975571">
        <w:rPr>
          <w:rFonts w:ascii="Arial" w:hAnsi="Arial" w:cs="Arial"/>
          <w:szCs w:val="24"/>
        </w:rPr>
        <w:t xml:space="preserve">. </w:t>
      </w:r>
      <w:r w:rsidR="00183D91" w:rsidRPr="00975571">
        <w:rPr>
          <w:rFonts w:ascii="Arial" w:hAnsi="Arial" w:cs="Arial"/>
          <w:szCs w:val="24"/>
        </w:rPr>
        <w:t xml:space="preserve">Costas </w:t>
      </w:r>
      <w:r w:rsidR="00EF04F7" w:rsidRPr="00975571">
        <w:rPr>
          <w:rFonts w:ascii="Arial" w:hAnsi="Arial" w:cs="Arial"/>
          <w:szCs w:val="24"/>
        </w:rPr>
        <w:t>de ambas instancias a cargo de</w:t>
      </w:r>
      <w:r w:rsidR="00D4351F" w:rsidRPr="00975571">
        <w:rPr>
          <w:rFonts w:ascii="Arial" w:hAnsi="Arial" w:cs="Arial"/>
          <w:szCs w:val="24"/>
        </w:rPr>
        <w:t xml:space="preserve"> </w:t>
      </w:r>
      <w:r w:rsidR="00EF04F7" w:rsidRPr="00975571">
        <w:rPr>
          <w:rFonts w:ascii="Arial" w:hAnsi="Arial" w:cs="Arial"/>
          <w:szCs w:val="24"/>
        </w:rPr>
        <w:t>l</w:t>
      </w:r>
      <w:r w:rsidR="00D4351F" w:rsidRPr="00975571">
        <w:rPr>
          <w:rFonts w:ascii="Arial" w:hAnsi="Arial" w:cs="Arial"/>
          <w:szCs w:val="24"/>
        </w:rPr>
        <w:t>a parte</w:t>
      </w:r>
      <w:r w:rsidR="00EF04F7" w:rsidRPr="00975571">
        <w:rPr>
          <w:rFonts w:ascii="Arial" w:hAnsi="Arial" w:cs="Arial"/>
          <w:szCs w:val="24"/>
        </w:rPr>
        <w:t xml:space="preserve"> demandante y a favor de la demandada, de conformidad con el numeral 4</w:t>
      </w:r>
      <w:r w:rsidR="0072405B" w:rsidRPr="00975571">
        <w:rPr>
          <w:rFonts w:ascii="Arial" w:hAnsi="Arial" w:cs="Arial"/>
          <w:szCs w:val="24"/>
        </w:rPr>
        <w:t>º del artículo 365 del C.G.P.</w:t>
      </w:r>
    </w:p>
    <w:p w14:paraId="680A4E5D" w14:textId="77777777" w:rsidR="003F583C" w:rsidRPr="00975571" w:rsidRDefault="003F583C" w:rsidP="00975571">
      <w:pPr>
        <w:spacing w:line="276" w:lineRule="auto"/>
        <w:jc w:val="both"/>
        <w:rPr>
          <w:rFonts w:ascii="Arial" w:hAnsi="Arial" w:cs="Arial"/>
          <w:szCs w:val="24"/>
        </w:rPr>
      </w:pPr>
    </w:p>
    <w:p w14:paraId="54FB57C7" w14:textId="77777777" w:rsidR="007B351F" w:rsidRPr="00975571" w:rsidRDefault="007B351F" w:rsidP="00975571">
      <w:pPr>
        <w:spacing w:line="276" w:lineRule="auto"/>
        <w:jc w:val="center"/>
        <w:rPr>
          <w:rFonts w:ascii="Arial" w:hAnsi="Arial" w:cs="Arial"/>
          <w:b/>
          <w:szCs w:val="24"/>
        </w:rPr>
      </w:pPr>
      <w:r w:rsidRPr="00975571">
        <w:rPr>
          <w:rFonts w:ascii="Arial" w:hAnsi="Arial" w:cs="Arial"/>
          <w:b/>
          <w:szCs w:val="24"/>
        </w:rPr>
        <w:t>DECISIÓN</w:t>
      </w:r>
    </w:p>
    <w:p w14:paraId="19219836" w14:textId="77777777" w:rsidR="0096435F" w:rsidRPr="00975571" w:rsidRDefault="0096435F" w:rsidP="00975571">
      <w:pPr>
        <w:spacing w:line="276" w:lineRule="auto"/>
        <w:jc w:val="center"/>
        <w:rPr>
          <w:rFonts w:ascii="Arial" w:hAnsi="Arial" w:cs="Arial"/>
          <w:b/>
          <w:szCs w:val="24"/>
        </w:rPr>
      </w:pPr>
    </w:p>
    <w:p w14:paraId="72B6FEAB" w14:textId="77777777" w:rsidR="00F571A8" w:rsidRPr="00975571" w:rsidRDefault="007B351F" w:rsidP="00975571">
      <w:pPr>
        <w:pStyle w:val="Prrafodelista2"/>
        <w:spacing w:after="0"/>
        <w:ind w:left="0"/>
        <w:jc w:val="both"/>
        <w:rPr>
          <w:rFonts w:ascii="Arial" w:hAnsi="Arial" w:cs="Arial"/>
          <w:sz w:val="24"/>
          <w:szCs w:val="24"/>
        </w:rPr>
      </w:pPr>
      <w:r w:rsidRPr="00975571">
        <w:rPr>
          <w:rFonts w:ascii="Arial" w:hAnsi="Arial" w:cs="Arial"/>
          <w:sz w:val="24"/>
          <w:szCs w:val="24"/>
        </w:rPr>
        <w:t xml:space="preserve">En mérito de lo expuesto, el </w:t>
      </w:r>
      <w:r w:rsidRPr="00975571">
        <w:rPr>
          <w:rFonts w:ascii="Arial" w:hAnsi="Arial" w:cs="Arial"/>
          <w:b/>
          <w:sz w:val="24"/>
          <w:szCs w:val="24"/>
        </w:rPr>
        <w:t xml:space="preserve">Tribunal Superior del Distrito Judicial de Pereira - Risaralda, Sala </w:t>
      </w:r>
      <w:r w:rsidR="00D752F2" w:rsidRPr="00975571">
        <w:rPr>
          <w:rFonts w:ascii="Arial" w:hAnsi="Arial" w:cs="Arial"/>
          <w:b/>
          <w:sz w:val="24"/>
          <w:szCs w:val="24"/>
        </w:rPr>
        <w:t>Segunda</w:t>
      </w:r>
      <w:r w:rsidR="000E54C7" w:rsidRPr="00975571">
        <w:rPr>
          <w:rFonts w:ascii="Arial" w:hAnsi="Arial" w:cs="Arial"/>
          <w:b/>
          <w:sz w:val="24"/>
          <w:szCs w:val="24"/>
        </w:rPr>
        <w:t xml:space="preserve"> </w:t>
      </w:r>
      <w:r w:rsidRPr="00975571">
        <w:rPr>
          <w:rFonts w:ascii="Arial" w:hAnsi="Arial" w:cs="Arial"/>
          <w:b/>
          <w:sz w:val="24"/>
          <w:szCs w:val="24"/>
        </w:rPr>
        <w:t>de Decisión Laboral,</w:t>
      </w:r>
      <w:r w:rsidRPr="00975571">
        <w:rPr>
          <w:rFonts w:ascii="Arial" w:hAnsi="Arial" w:cs="Arial"/>
          <w:sz w:val="24"/>
          <w:szCs w:val="24"/>
        </w:rPr>
        <w:t xml:space="preserve"> administrando justicia en nombre de la República y por autoridad de la ley,</w:t>
      </w:r>
    </w:p>
    <w:p w14:paraId="296FEF7D" w14:textId="77777777" w:rsidR="003F583C" w:rsidRPr="00975571" w:rsidRDefault="003F583C" w:rsidP="00975571">
      <w:pPr>
        <w:pStyle w:val="Prrafodelista2"/>
        <w:spacing w:after="0"/>
        <w:ind w:left="0"/>
        <w:jc w:val="both"/>
        <w:rPr>
          <w:rFonts w:ascii="Arial" w:hAnsi="Arial" w:cs="Arial"/>
          <w:sz w:val="24"/>
          <w:szCs w:val="24"/>
        </w:rPr>
      </w:pPr>
    </w:p>
    <w:p w14:paraId="68A3624F" w14:textId="77777777" w:rsidR="007B351F" w:rsidRPr="00975571" w:rsidRDefault="007B351F" w:rsidP="00975571">
      <w:pPr>
        <w:spacing w:line="276" w:lineRule="auto"/>
        <w:contextualSpacing/>
        <w:jc w:val="center"/>
        <w:rPr>
          <w:rFonts w:ascii="Arial" w:hAnsi="Arial" w:cs="Arial"/>
          <w:b/>
          <w:szCs w:val="24"/>
        </w:rPr>
      </w:pPr>
      <w:r w:rsidRPr="00975571">
        <w:rPr>
          <w:rFonts w:ascii="Arial" w:hAnsi="Arial" w:cs="Arial"/>
          <w:b/>
          <w:szCs w:val="24"/>
        </w:rPr>
        <w:t>RESUELVE</w:t>
      </w:r>
    </w:p>
    <w:p w14:paraId="203E7D41" w14:textId="77777777" w:rsidR="002C32C2" w:rsidRPr="00975571" w:rsidRDefault="002C32C2" w:rsidP="00975571">
      <w:pPr>
        <w:spacing w:line="276" w:lineRule="auto"/>
        <w:contextualSpacing/>
        <w:jc w:val="center"/>
        <w:rPr>
          <w:rFonts w:ascii="Arial" w:hAnsi="Arial" w:cs="Arial"/>
          <w:b/>
          <w:szCs w:val="24"/>
        </w:rPr>
      </w:pPr>
    </w:p>
    <w:p w14:paraId="5EE33E10" w14:textId="7B3C579B" w:rsidR="004340F5" w:rsidRPr="00975571" w:rsidRDefault="007B351F" w:rsidP="00975571">
      <w:pPr>
        <w:spacing w:line="276" w:lineRule="auto"/>
        <w:contextualSpacing/>
        <w:jc w:val="both"/>
        <w:rPr>
          <w:rFonts w:ascii="Arial" w:hAnsi="Arial" w:cs="Arial"/>
          <w:bCs/>
          <w:iCs/>
          <w:szCs w:val="24"/>
        </w:rPr>
      </w:pPr>
      <w:r w:rsidRPr="00975571">
        <w:rPr>
          <w:rFonts w:ascii="Arial" w:hAnsi="Arial" w:cs="Arial"/>
          <w:b/>
          <w:spacing w:val="-2"/>
          <w:szCs w:val="24"/>
          <w:u w:val="single"/>
        </w:rPr>
        <w:t>PRIMERO</w:t>
      </w:r>
      <w:r w:rsidRPr="00975571">
        <w:rPr>
          <w:rFonts w:ascii="Arial" w:hAnsi="Arial" w:cs="Arial"/>
          <w:b/>
          <w:spacing w:val="-2"/>
          <w:szCs w:val="24"/>
        </w:rPr>
        <w:t xml:space="preserve">: </w:t>
      </w:r>
      <w:r w:rsidR="0072405B" w:rsidRPr="00975571">
        <w:rPr>
          <w:rFonts w:ascii="Arial" w:hAnsi="Arial" w:cs="Arial"/>
          <w:b/>
          <w:spacing w:val="-2"/>
          <w:szCs w:val="24"/>
        </w:rPr>
        <w:t>REVOCAR</w:t>
      </w:r>
      <w:r w:rsidR="00435A74" w:rsidRPr="00975571">
        <w:rPr>
          <w:rFonts w:ascii="Arial" w:hAnsi="Arial" w:cs="Arial"/>
          <w:b/>
          <w:spacing w:val="-2"/>
          <w:szCs w:val="24"/>
        </w:rPr>
        <w:t xml:space="preserve"> </w:t>
      </w:r>
      <w:r w:rsidR="00EF04F7" w:rsidRPr="00975571">
        <w:rPr>
          <w:rFonts w:ascii="Arial" w:hAnsi="Arial" w:cs="Arial"/>
          <w:szCs w:val="24"/>
        </w:rPr>
        <w:t xml:space="preserve">la sentencia proferida el 18 de septiembre de 2019 por el Juzgado Primero Laboral del Circuito de Pereira, dentro del proceso promovido por </w:t>
      </w:r>
      <w:r w:rsidR="00EF04F7" w:rsidRPr="00975571">
        <w:rPr>
          <w:rFonts w:ascii="Arial" w:hAnsi="Arial" w:cs="Arial"/>
          <w:b/>
          <w:szCs w:val="24"/>
        </w:rPr>
        <w:t>Juan de Dios Orrego Mondragón</w:t>
      </w:r>
      <w:r w:rsidR="00EF04F7" w:rsidRPr="00975571">
        <w:rPr>
          <w:rFonts w:ascii="Arial" w:hAnsi="Arial" w:cs="Arial"/>
          <w:szCs w:val="24"/>
        </w:rPr>
        <w:t xml:space="preserve"> sucedido procesalmente por </w:t>
      </w:r>
      <w:r w:rsidR="00EF04F7" w:rsidRPr="00975571">
        <w:rPr>
          <w:rFonts w:ascii="Arial" w:hAnsi="Arial" w:cs="Arial"/>
          <w:b/>
          <w:szCs w:val="24"/>
        </w:rPr>
        <w:t xml:space="preserve">María del Carmen </w:t>
      </w:r>
      <w:proofErr w:type="spellStart"/>
      <w:r w:rsidR="00EF04F7" w:rsidRPr="00975571">
        <w:rPr>
          <w:rFonts w:ascii="Arial" w:hAnsi="Arial" w:cs="Arial"/>
          <w:b/>
          <w:szCs w:val="24"/>
        </w:rPr>
        <w:t>Amariles</w:t>
      </w:r>
      <w:proofErr w:type="spellEnd"/>
      <w:r w:rsidR="00EF04F7" w:rsidRPr="00975571">
        <w:rPr>
          <w:rFonts w:ascii="Arial" w:hAnsi="Arial" w:cs="Arial"/>
          <w:b/>
          <w:szCs w:val="24"/>
        </w:rPr>
        <w:t xml:space="preserve"> Jaramillo</w:t>
      </w:r>
      <w:r w:rsidR="00354A1A" w:rsidRPr="00975571">
        <w:rPr>
          <w:rFonts w:ascii="Arial" w:hAnsi="Arial" w:cs="Arial"/>
          <w:b/>
          <w:szCs w:val="24"/>
        </w:rPr>
        <w:t xml:space="preserve"> </w:t>
      </w:r>
      <w:r w:rsidR="00EF04F7" w:rsidRPr="00975571">
        <w:rPr>
          <w:rFonts w:ascii="Arial" w:hAnsi="Arial" w:cs="Arial"/>
          <w:szCs w:val="24"/>
        </w:rPr>
        <w:t xml:space="preserve">contra la </w:t>
      </w:r>
      <w:r w:rsidR="00EF04F7" w:rsidRPr="00975571">
        <w:rPr>
          <w:rFonts w:ascii="Arial" w:hAnsi="Arial" w:cs="Arial"/>
          <w:b/>
          <w:szCs w:val="24"/>
        </w:rPr>
        <w:t xml:space="preserve">Administradora Colombiana de Pensiones </w:t>
      </w:r>
      <w:r w:rsidR="00EF04F7" w:rsidRPr="00975571">
        <w:rPr>
          <w:rFonts w:ascii="Arial" w:hAnsi="Arial" w:cs="Arial"/>
          <w:b/>
          <w:bCs/>
          <w:szCs w:val="24"/>
        </w:rPr>
        <w:t>COLPENSIONES,</w:t>
      </w:r>
      <w:r w:rsidR="004340F5" w:rsidRPr="00975571">
        <w:rPr>
          <w:rFonts w:ascii="Arial" w:hAnsi="Arial" w:cs="Arial"/>
          <w:b/>
          <w:bCs/>
          <w:szCs w:val="24"/>
        </w:rPr>
        <w:t xml:space="preserve"> </w:t>
      </w:r>
      <w:r w:rsidR="0072405B" w:rsidRPr="00975571">
        <w:rPr>
          <w:rFonts w:ascii="Arial" w:hAnsi="Arial" w:cs="Arial"/>
          <w:bCs/>
          <w:szCs w:val="24"/>
        </w:rPr>
        <w:t xml:space="preserve">para en su lugar </w:t>
      </w:r>
      <w:r w:rsidR="00183D91" w:rsidRPr="00975571">
        <w:rPr>
          <w:rFonts w:ascii="Arial" w:hAnsi="Arial" w:cs="Arial"/>
          <w:bCs/>
          <w:szCs w:val="24"/>
        </w:rPr>
        <w:t>absolver a esta última de</w:t>
      </w:r>
      <w:r w:rsidR="0072405B" w:rsidRPr="00975571">
        <w:rPr>
          <w:rFonts w:ascii="Arial" w:hAnsi="Arial" w:cs="Arial"/>
          <w:bCs/>
          <w:szCs w:val="24"/>
        </w:rPr>
        <w:t xml:space="preserve"> las pretensiones elevadas en su contra.</w:t>
      </w:r>
    </w:p>
    <w:p w14:paraId="7194DBDC" w14:textId="77777777" w:rsidR="00424F92" w:rsidRPr="00975571" w:rsidRDefault="00424F92" w:rsidP="00975571">
      <w:pPr>
        <w:spacing w:line="276" w:lineRule="auto"/>
        <w:contextualSpacing/>
        <w:jc w:val="both"/>
        <w:rPr>
          <w:rFonts w:ascii="Arial" w:hAnsi="Arial" w:cs="Arial"/>
          <w:spacing w:val="-2"/>
          <w:szCs w:val="24"/>
        </w:rPr>
      </w:pPr>
    </w:p>
    <w:p w14:paraId="29FA5F9E" w14:textId="0D0590FF" w:rsidR="00183D91" w:rsidRPr="00975571" w:rsidRDefault="00424F92" w:rsidP="00975571">
      <w:pPr>
        <w:spacing w:line="276" w:lineRule="auto"/>
        <w:jc w:val="both"/>
        <w:rPr>
          <w:rFonts w:ascii="Arial" w:hAnsi="Arial" w:cs="Arial"/>
          <w:spacing w:val="-2"/>
          <w:szCs w:val="24"/>
        </w:rPr>
      </w:pPr>
      <w:r w:rsidRPr="00975571">
        <w:rPr>
          <w:rFonts w:ascii="Arial" w:hAnsi="Arial" w:cs="Arial"/>
          <w:b/>
          <w:spacing w:val="-2"/>
          <w:szCs w:val="24"/>
          <w:u w:val="single"/>
        </w:rPr>
        <w:t>SEGUNDO</w:t>
      </w:r>
      <w:r w:rsidR="009765B1" w:rsidRPr="00975571">
        <w:rPr>
          <w:rFonts w:ascii="Arial" w:hAnsi="Arial" w:cs="Arial"/>
          <w:b/>
          <w:spacing w:val="-2"/>
          <w:szCs w:val="24"/>
          <w:u w:val="single"/>
        </w:rPr>
        <w:t>.</w:t>
      </w:r>
      <w:r w:rsidR="00691A93" w:rsidRPr="00975571">
        <w:rPr>
          <w:rFonts w:ascii="Arial" w:hAnsi="Arial" w:cs="Arial"/>
          <w:spacing w:val="-2"/>
          <w:szCs w:val="24"/>
        </w:rPr>
        <w:t xml:space="preserve"> </w:t>
      </w:r>
      <w:r w:rsidR="00EF04F7" w:rsidRPr="00975571">
        <w:rPr>
          <w:rFonts w:ascii="Arial" w:hAnsi="Arial" w:cs="Arial"/>
          <w:b/>
          <w:spacing w:val="-2"/>
          <w:szCs w:val="24"/>
        </w:rPr>
        <w:t xml:space="preserve">COSTAS </w:t>
      </w:r>
      <w:r w:rsidR="00EF04F7" w:rsidRPr="00975571">
        <w:rPr>
          <w:rFonts w:ascii="Arial" w:hAnsi="Arial" w:cs="Arial"/>
          <w:spacing w:val="-2"/>
          <w:szCs w:val="24"/>
        </w:rPr>
        <w:t>de ambas instancias a cargo de</w:t>
      </w:r>
      <w:r w:rsidR="00D4351F" w:rsidRPr="00975571">
        <w:rPr>
          <w:rFonts w:ascii="Arial" w:hAnsi="Arial" w:cs="Arial"/>
          <w:spacing w:val="-2"/>
          <w:szCs w:val="24"/>
        </w:rPr>
        <w:t xml:space="preserve"> </w:t>
      </w:r>
      <w:r w:rsidR="00EF04F7" w:rsidRPr="00975571">
        <w:rPr>
          <w:rFonts w:ascii="Arial" w:hAnsi="Arial" w:cs="Arial"/>
          <w:spacing w:val="-2"/>
          <w:szCs w:val="24"/>
        </w:rPr>
        <w:t>l</w:t>
      </w:r>
      <w:r w:rsidR="00D4351F" w:rsidRPr="00975571">
        <w:rPr>
          <w:rFonts w:ascii="Arial" w:hAnsi="Arial" w:cs="Arial"/>
          <w:spacing w:val="-2"/>
          <w:szCs w:val="24"/>
        </w:rPr>
        <w:t>a parte</w:t>
      </w:r>
      <w:r w:rsidR="00EF04F7" w:rsidRPr="00975571">
        <w:rPr>
          <w:rFonts w:ascii="Arial" w:hAnsi="Arial" w:cs="Arial"/>
          <w:spacing w:val="-2"/>
          <w:szCs w:val="24"/>
        </w:rPr>
        <w:t xml:space="preserve"> demandante y a favor de la demandada. </w:t>
      </w:r>
    </w:p>
    <w:p w14:paraId="769D0D3C" w14:textId="77777777" w:rsidR="00AD723C" w:rsidRPr="00975571" w:rsidRDefault="00AD723C" w:rsidP="00975571">
      <w:pPr>
        <w:spacing w:line="276" w:lineRule="auto"/>
        <w:jc w:val="both"/>
        <w:rPr>
          <w:rFonts w:ascii="Arial" w:hAnsi="Arial" w:cs="Arial"/>
          <w:spacing w:val="-2"/>
          <w:szCs w:val="24"/>
        </w:rPr>
      </w:pPr>
    </w:p>
    <w:p w14:paraId="1F8C5215" w14:textId="77777777" w:rsidR="00CD6302" w:rsidRPr="00975571" w:rsidRDefault="00CD6302" w:rsidP="00975571">
      <w:pPr>
        <w:spacing w:line="276" w:lineRule="auto"/>
        <w:jc w:val="both"/>
        <w:rPr>
          <w:rFonts w:ascii="Arial" w:hAnsi="Arial" w:cs="Arial"/>
          <w:szCs w:val="24"/>
        </w:rPr>
      </w:pPr>
      <w:r w:rsidRPr="00975571">
        <w:rPr>
          <w:rFonts w:ascii="Arial" w:hAnsi="Arial" w:cs="Arial"/>
          <w:spacing w:val="-2"/>
          <w:szCs w:val="24"/>
        </w:rPr>
        <w:t>Notificación surtida en estrados</w:t>
      </w:r>
    </w:p>
    <w:p w14:paraId="54CD245A" w14:textId="77777777" w:rsidR="007B351F" w:rsidRPr="00975571" w:rsidRDefault="007B351F" w:rsidP="00975571">
      <w:pPr>
        <w:spacing w:line="276" w:lineRule="auto"/>
        <w:contextualSpacing/>
        <w:jc w:val="both"/>
        <w:rPr>
          <w:rFonts w:ascii="Arial" w:hAnsi="Arial" w:cs="Arial"/>
          <w:szCs w:val="24"/>
        </w:rPr>
      </w:pPr>
    </w:p>
    <w:p w14:paraId="1231BE67" w14:textId="50CE4C14" w:rsidR="007B351F" w:rsidRPr="00975571" w:rsidRDefault="00D4351F" w:rsidP="00975571">
      <w:pPr>
        <w:widowControl w:val="0"/>
        <w:autoSpaceDE w:val="0"/>
        <w:autoSpaceDN w:val="0"/>
        <w:adjustRightInd w:val="0"/>
        <w:spacing w:line="276" w:lineRule="auto"/>
        <w:contextualSpacing/>
        <w:jc w:val="both"/>
        <w:rPr>
          <w:rStyle w:val="eop"/>
          <w:rFonts w:ascii="Arial" w:hAnsi="Arial" w:cs="Arial"/>
          <w:color w:val="000000"/>
          <w:szCs w:val="24"/>
          <w:shd w:val="clear" w:color="auto" w:fill="FFFFFF"/>
        </w:rPr>
      </w:pPr>
      <w:r w:rsidRPr="00975571">
        <w:rPr>
          <w:rStyle w:val="normaltextrun"/>
          <w:rFonts w:ascii="Arial" w:hAnsi="Arial" w:cs="Arial"/>
          <w:color w:val="000000"/>
          <w:szCs w:val="24"/>
          <w:shd w:val="clear" w:color="auto" w:fill="FFFFFF"/>
        </w:rPr>
        <w:t>No siendo otro el objeto de la presente audiencia, se deja constancia de su celebración en acta que será puesta en conocimiento de las partes a través de correo electrónico.</w:t>
      </w:r>
      <w:r w:rsidRPr="00975571">
        <w:rPr>
          <w:rStyle w:val="eop"/>
          <w:rFonts w:ascii="Arial" w:hAnsi="Arial" w:cs="Arial"/>
          <w:color w:val="000000"/>
          <w:szCs w:val="24"/>
          <w:shd w:val="clear" w:color="auto" w:fill="FFFFFF"/>
        </w:rPr>
        <w:t> </w:t>
      </w:r>
    </w:p>
    <w:p w14:paraId="154977F4" w14:textId="77777777" w:rsidR="00D4351F" w:rsidRPr="00975571" w:rsidRDefault="00D4351F" w:rsidP="00975571">
      <w:pPr>
        <w:widowControl w:val="0"/>
        <w:autoSpaceDE w:val="0"/>
        <w:autoSpaceDN w:val="0"/>
        <w:adjustRightInd w:val="0"/>
        <w:spacing w:line="276" w:lineRule="auto"/>
        <w:contextualSpacing/>
        <w:jc w:val="both"/>
        <w:rPr>
          <w:rFonts w:ascii="Arial" w:hAnsi="Arial" w:cs="Arial"/>
          <w:szCs w:val="24"/>
        </w:rPr>
      </w:pPr>
    </w:p>
    <w:p w14:paraId="51A41100" w14:textId="77777777" w:rsidR="007B351F" w:rsidRPr="00975571" w:rsidRDefault="007B351F" w:rsidP="00975571">
      <w:pPr>
        <w:widowControl w:val="0"/>
        <w:autoSpaceDE w:val="0"/>
        <w:autoSpaceDN w:val="0"/>
        <w:adjustRightInd w:val="0"/>
        <w:spacing w:line="276" w:lineRule="auto"/>
        <w:contextualSpacing/>
        <w:jc w:val="both"/>
        <w:rPr>
          <w:rFonts w:ascii="Arial" w:hAnsi="Arial" w:cs="Arial"/>
          <w:szCs w:val="24"/>
        </w:rPr>
      </w:pPr>
      <w:r w:rsidRPr="00975571">
        <w:rPr>
          <w:rFonts w:ascii="Arial" w:hAnsi="Arial" w:cs="Arial"/>
          <w:szCs w:val="24"/>
        </w:rPr>
        <w:t>Quienes integran la Sala,</w:t>
      </w:r>
    </w:p>
    <w:p w14:paraId="3CD0CBE8" w14:textId="77777777" w:rsidR="00975571" w:rsidRPr="00975571" w:rsidRDefault="00975571" w:rsidP="00975571">
      <w:pPr>
        <w:spacing w:line="276" w:lineRule="auto"/>
        <w:rPr>
          <w:rFonts w:ascii="Arial" w:eastAsia="Calibri" w:hAnsi="Arial" w:cs="Arial"/>
          <w:szCs w:val="24"/>
          <w:lang w:eastAsia="en-US"/>
        </w:rPr>
      </w:pPr>
    </w:p>
    <w:p w14:paraId="312B6656" w14:textId="77777777" w:rsidR="00975571" w:rsidRPr="00975571" w:rsidRDefault="00975571" w:rsidP="00975571">
      <w:pPr>
        <w:spacing w:line="276" w:lineRule="auto"/>
        <w:rPr>
          <w:rFonts w:ascii="Arial" w:eastAsia="Calibri" w:hAnsi="Arial" w:cs="Arial"/>
          <w:szCs w:val="24"/>
          <w:lang w:eastAsia="en-US"/>
        </w:rPr>
      </w:pPr>
    </w:p>
    <w:p w14:paraId="6901D006" w14:textId="77777777" w:rsidR="00975571" w:rsidRPr="00975571" w:rsidRDefault="00975571" w:rsidP="00975571">
      <w:pPr>
        <w:spacing w:line="276" w:lineRule="auto"/>
        <w:contextualSpacing/>
        <w:rPr>
          <w:rFonts w:ascii="Arial" w:eastAsia="Calibri" w:hAnsi="Arial" w:cs="Arial"/>
          <w:szCs w:val="24"/>
          <w:lang w:val="es-CO" w:eastAsia="en-US"/>
        </w:rPr>
      </w:pPr>
    </w:p>
    <w:p w14:paraId="05966DC5" w14:textId="77777777" w:rsidR="00975571" w:rsidRPr="00975571" w:rsidRDefault="00975571" w:rsidP="00975571">
      <w:pPr>
        <w:spacing w:line="276" w:lineRule="auto"/>
        <w:contextualSpacing/>
        <w:jc w:val="center"/>
        <w:rPr>
          <w:rFonts w:ascii="Arial" w:eastAsia="Calibri" w:hAnsi="Arial" w:cs="Arial"/>
          <w:b/>
          <w:szCs w:val="24"/>
          <w:lang w:val="es-ES" w:eastAsia="en-US"/>
        </w:rPr>
      </w:pPr>
      <w:r w:rsidRPr="00975571">
        <w:rPr>
          <w:rFonts w:ascii="Arial" w:eastAsia="Calibri" w:hAnsi="Arial" w:cs="Arial"/>
          <w:b/>
          <w:szCs w:val="24"/>
          <w:lang w:val="es-ES" w:eastAsia="en-US"/>
        </w:rPr>
        <w:t>OLGA LUCÍA HOYOS SEPÚLVEDA</w:t>
      </w:r>
    </w:p>
    <w:p w14:paraId="76FDCE25" w14:textId="77777777" w:rsidR="00975571" w:rsidRPr="00975571" w:rsidRDefault="00975571" w:rsidP="00975571">
      <w:pPr>
        <w:spacing w:line="276" w:lineRule="auto"/>
        <w:contextualSpacing/>
        <w:jc w:val="center"/>
        <w:rPr>
          <w:rFonts w:ascii="Arial" w:eastAsia="Calibri" w:hAnsi="Arial" w:cs="Arial"/>
          <w:szCs w:val="24"/>
          <w:lang w:val="es-ES" w:eastAsia="en-US"/>
        </w:rPr>
      </w:pPr>
      <w:r w:rsidRPr="00975571">
        <w:rPr>
          <w:rFonts w:ascii="Arial" w:eastAsia="Calibri" w:hAnsi="Arial" w:cs="Arial"/>
          <w:szCs w:val="24"/>
          <w:lang w:val="es-ES" w:eastAsia="en-US"/>
        </w:rPr>
        <w:t>Magistrada Ponente</w:t>
      </w:r>
    </w:p>
    <w:p w14:paraId="01DA4866" w14:textId="77777777" w:rsidR="00975571" w:rsidRPr="00975571" w:rsidRDefault="00975571" w:rsidP="00975571">
      <w:pPr>
        <w:tabs>
          <w:tab w:val="left" w:pos="5633"/>
        </w:tabs>
        <w:spacing w:line="276" w:lineRule="auto"/>
        <w:contextualSpacing/>
        <w:jc w:val="both"/>
        <w:rPr>
          <w:rFonts w:ascii="Arial" w:hAnsi="Arial" w:cs="Arial"/>
          <w:b/>
          <w:bCs/>
          <w:iCs/>
          <w:szCs w:val="24"/>
        </w:rPr>
      </w:pPr>
    </w:p>
    <w:p w14:paraId="2E181459" w14:textId="77777777" w:rsidR="00975571" w:rsidRPr="00975571" w:rsidRDefault="00975571" w:rsidP="00975571">
      <w:pPr>
        <w:tabs>
          <w:tab w:val="left" w:pos="5633"/>
        </w:tabs>
        <w:spacing w:line="276" w:lineRule="auto"/>
        <w:contextualSpacing/>
        <w:jc w:val="both"/>
        <w:rPr>
          <w:rFonts w:ascii="Arial" w:hAnsi="Arial" w:cs="Arial"/>
          <w:b/>
          <w:bCs/>
          <w:iCs/>
          <w:szCs w:val="24"/>
        </w:rPr>
      </w:pPr>
    </w:p>
    <w:p w14:paraId="6CD16303" w14:textId="77777777" w:rsidR="00975571" w:rsidRPr="00975571" w:rsidRDefault="00975571" w:rsidP="00975571">
      <w:pPr>
        <w:tabs>
          <w:tab w:val="left" w:pos="5633"/>
        </w:tabs>
        <w:spacing w:line="276" w:lineRule="auto"/>
        <w:contextualSpacing/>
        <w:jc w:val="both"/>
        <w:rPr>
          <w:rFonts w:ascii="Arial" w:hAnsi="Arial" w:cs="Arial"/>
          <w:b/>
          <w:bCs/>
          <w:iCs/>
          <w:szCs w:val="24"/>
        </w:rPr>
      </w:pPr>
    </w:p>
    <w:p w14:paraId="37D06247" w14:textId="77777777" w:rsidR="00975571" w:rsidRPr="00975571" w:rsidRDefault="00975571" w:rsidP="00975571">
      <w:pPr>
        <w:spacing w:line="276" w:lineRule="auto"/>
        <w:contextualSpacing/>
        <w:jc w:val="both"/>
        <w:rPr>
          <w:rFonts w:ascii="Arial" w:hAnsi="Arial" w:cs="Arial"/>
          <w:szCs w:val="24"/>
        </w:rPr>
      </w:pPr>
      <w:r w:rsidRPr="00975571">
        <w:rPr>
          <w:rFonts w:ascii="Arial" w:hAnsi="Arial" w:cs="Arial"/>
          <w:b/>
          <w:bCs/>
          <w:iCs/>
          <w:szCs w:val="24"/>
        </w:rPr>
        <w:t>JULIO CÉSAR SALAZAR MUÑOZ</w:t>
      </w:r>
      <w:r w:rsidRPr="00975571">
        <w:rPr>
          <w:rFonts w:ascii="Arial" w:hAnsi="Arial" w:cs="Arial"/>
          <w:szCs w:val="24"/>
        </w:rPr>
        <w:tab/>
        <w:t xml:space="preserve">     </w:t>
      </w:r>
      <w:r w:rsidRPr="00975571">
        <w:rPr>
          <w:rFonts w:ascii="Arial" w:hAnsi="Arial" w:cs="Arial"/>
          <w:b/>
          <w:bCs/>
          <w:iCs/>
          <w:szCs w:val="24"/>
        </w:rPr>
        <w:t>ALEJANDRA MARÍA HENAO PALACIO</w:t>
      </w:r>
    </w:p>
    <w:p w14:paraId="6BD18F9B" w14:textId="34781E76" w:rsidR="000A7550" w:rsidRPr="00975571" w:rsidRDefault="00975571" w:rsidP="00975571">
      <w:pPr>
        <w:spacing w:line="276" w:lineRule="auto"/>
        <w:ind w:left="708" w:firstLine="708"/>
        <w:contextualSpacing/>
        <w:jc w:val="both"/>
        <w:rPr>
          <w:rFonts w:ascii="Arial" w:hAnsi="Arial" w:cs="Arial"/>
          <w:bCs/>
          <w:iCs/>
          <w:szCs w:val="24"/>
          <w:lang w:val="es-ES"/>
        </w:rPr>
      </w:pPr>
      <w:r w:rsidRPr="00975571">
        <w:rPr>
          <w:rFonts w:ascii="Arial" w:hAnsi="Arial" w:cs="Arial"/>
          <w:szCs w:val="24"/>
        </w:rPr>
        <w:t>Magistrado</w:t>
      </w:r>
      <w:r w:rsidRPr="00975571">
        <w:rPr>
          <w:rFonts w:ascii="Arial" w:hAnsi="Arial" w:cs="Arial"/>
          <w:szCs w:val="24"/>
        </w:rPr>
        <w:tab/>
      </w:r>
      <w:r w:rsidRPr="00975571">
        <w:rPr>
          <w:rFonts w:ascii="Arial" w:hAnsi="Arial" w:cs="Arial"/>
          <w:szCs w:val="24"/>
        </w:rPr>
        <w:tab/>
      </w:r>
      <w:r w:rsidRPr="00975571">
        <w:rPr>
          <w:rFonts w:ascii="Arial" w:hAnsi="Arial" w:cs="Arial"/>
          <w:szCs w:val="24"/>
        </w:rPr>
        <w:tab/>
      </w:r>
      <w:r w:rsidRPr="00975571">
        <w:rPr>
          <w:rFonts w:ascii="Arial" w:hAnsi="Arial" w:cs="Arial"/>
          <w:szCs w:val="24"/>
        </w:rPr>
        <w:tab/>
      </w:r>
      <w:r w:rsidRPr="00975571">
        <w:rPr>
          <w:rFonts w:ascii="Arial" w:hAnsi="Arial" w:cs="Arial"/>
          <w:szCs w:val="24"/>
        </w:rPr>
        <w:tab/>
        <w:t xml:space="preserve">        Magistrada</w:t>
      </w:r>
    </w:p>
    <w:sectPr w:rsidR="000A7550" w:rsidRPr="00975571" w:rsidSect="00975571">
      <w:headerReference w:type="default" r:id="rId13"/>
      <w:footerReference w:type="even" r:id="rId14"/>
      <w:footerReference w:type="default" r:id="rId15"/>
      <w:footerReference w:type="first" r:id="rId16"/>
      <w:pgSz w:w="12240" w:h="18720" w:code="14"/>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31E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3CC0F1C" w16cex:dateUtc="2020-05-2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1E981" w16cid:durableId="63CC0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3721" w14:textId="77777777" w:rsidR="0059636B" w:rsidRDefault="0059636B" w:rsidP="00FB25E3">
      <w:r>
        <w:separator/>
      </w:r>
    </w:p>
  </w:endnote>
  <w:endnote w:type="continuationSeparator" w:id="0">
    <w:p w14:paraId="0406C6DA" w14:textId="77777777" w:rsidR="0059636B" w:rsidRDefault="0059636B"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55E40" w:rsidRDefault="00655E40"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F9C3DC" w14:textId="77777777" w:rsidR="00655E40" w:rsidRDefault="00655E40"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26969"/>
      <w:docPartObj>
        <w:docPartGallery w:val="Page Numbers (Bottom of Page)"/>
        <w:docPartUnique/>
      </w:docPartObj>
    </w:sdtPr>
    <w:sdtEndPr>
      <w:rPr>
        <w:rFonts w:ascii="Arial" w:hAnsi="Arial" w:cs="Arial"/>
        <w:sz w:val="18"/>
      </w:rPr>
    </w:sdtEndPr>
    <w:sdtContent>
      <w:p w14:paraId="73507F4C" w14:textId="77777777" w:rsidR="00655E40" w:rsidRPr="00975571" w:rsidRDefault="00655E40">
        <w:pPr>
          <w:pStyle w:val="Piedepgina"/>
          <w:jc w:val="right"/>
          <w:rPr>
            <w:rFonts w:ascii="Arial" w:hAnsi="Arial" w:cs="Arial"/>
            <w:sz w:val="18"/>
          </w:rPr>
        </w:pPr>
        <w:r w:rsidRPr="00975571">
          <w:rPr>
            <w:rFonts w:ascii="Arial" w:hAnsi="Arial" w:cs="Arial"/>
            <w:sz w:val="18"/>
          </w:rPr>
          <w:fldChar w:fldCharType="begin"/>
        </w:r>
        <w:r w:rsidRPr="00975571">
          <w:rPr>
            <w:rFonts w:ascii="Arial" w:hAnsi="Arial" w:cs="Arial"/>
            <w:sz w:val="18"/>
          </w:rPr>
          <w:instrText>PAGE   \* MERGEFORMAT</w:instrText>
        </w:r>
        <w:r w:rsidRPr="00975571">
          <w:rPr>
            <w:rFonts w:ascii="Arial" w:hAnsi="Arial" w:cs="Arial"/>
            <w:sz w:val="18"/>
          </w:rPr>
          <w:fldChar w:fldCharType="separate"/>
        </w:r>
        <w:r w:rsidR="00D94785" w:rsidRPr="00D94785">
          <w:rPr>
            <w:rFonts w:ascii="Arial" w:hAnsi="Arial" w:cs="Arial"/>
            <w:noProof/>
            <w:sz w:val="18"/>
            <w:lang w:val="es-ES"/>
          </w:rPr>
          <w:t>9</w:t>
        </w:r>
        <w:r w:rsidRPr="00975571">
          <w:rPr>
            <w:rFonts w:ascii="Arial" w:hAnsi="Arial" w:cs="Arial"/>
            <w:noProof/>
            <w:sz w:val="18"/>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7150"/>
      <w:docPartObj>
        <w:docPartGallery w:val="Page Numbers (Bottom of Page)"/>
        <w:docPartUnique/>
      </w:docPartObj>
    </w:sdtPr>
    <w:sdtEndPr/>
    <w:sdtContent>
      <w:p w14:paraId="407CE2FB" w14:textId="77777777" w:rsidR="00655E40" w:rsidRDefault="00655E40">
        <w:pPr>
          <w:pStyle w:val="Piedepgina"/>
          <w:jc w:val="right"/>
        </w:pPr>
        <w:r>
          <w:fldChar w:fldCharType="begin"/>
        </w:r>
        <w:r>
          <w:instrText>PAGE   \* MERGEFORMAT</w:instrText>
        </w:r>
        <w:r>
          <w:fldChar w:fldCharType="separate"/>
        </w:r>
        <w:r w:rsidR="00D94785" w:rsidRPr="00D94785">
          <w:rPr>
            <w:noProof/>
            <w:lang w:val="es-ES"/>
          </w:rPr>
          <w:t>1</w:t>
        </w:r>
        <w:r>
          <w:rPr>
            <w:noProof/>
            <w:lang w:val="es-ES"/>
          </w:rPr>
          <w:fldChar w:fldCharType="end"/>
        </w:r>
      </w:p>
    </w:sdtContent>
  </w:sdt>
  <w:p w14:paraId="5B08B5D1" w14:textId="77777777" w:rsidR="00655E40" w:rsidRDefault="00655E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29308" w14:textId="77777777" w:rsidR="0059636B" w:rsidRDefault="0059636B" w:rsidP="00FB25E3">
      <w:r>
        <w:separator/>
      </w:r>
    </w:p>
  </w:footnote>
  <w:footnote w:type="continuationSeparator" w:id="0">
    <w:p w14:paraId="2D80A1C2" w14:textId="77777777" w:rsidR="0059636B" w:rsidRDefault="0059636B" w:rsidP="00FB25E3">
      <w:r>
        <w:continuationSeparator/>
      </w:r>
    </w:p>
  </w:footnote>
  <w:footnote w:id="1">
    <w:p w14:paraId="4D9C7F71" w14:textId="77777777" w:rsidR="004C6025" w:rsidRPr="00975571" w:rsidRDefault="004C6025" w:rsidP="00975571">
      <w:pPr>
        <w:pStyle w:val="Textonotapie"/>
        <w:jc w:val="both"/>
        <w:rPr>
          <w:rFonts w:ascii="Arial" w:hAnsi="Arial" w:cs="Arial"/>
          <w:sz w:val="18"/>
          <w:szCs w:val="18"/>
          <w:lang w:val="en-US"/>
        </w:rPr>
      </w:pPr>
      <w:r w:rsidRPr="00975571">
        <w:rPr>
          <w:rStyle w:val="Refdenotaalpie"/>
          <w:rFonts w:ascii="Arial" w:hAnsi="Arial" w:cs="Arial"/>
          <w:sz w:val="18"/>
          <w:szCs w:val="18"/>
        </w:rPr>
        <w:footnoteRef/>
      </w:r>
      <w:r w:rsidRPr="00975571">
        <w:rPr>
          <w:rFonts w:ascii="Arial" w:hAnsi="Arial" w:cs="Arial"/>
          <w:sz w:val="18"/>
          <w:szCs w:val="18"/>
          <w:lang w:val="en-US"/>
        </w:rPr>
        <w:t xml:space="preserve"> </w:t>
      </w:r>
      <w:proofErr w:type="gramStart"/>
      <w:r w:rsidRPr="00975571">
        <w:rPr>
          <w:rFonts w:ascii="Arial" w:hAnsi="Arial" w:cs="Arial"/>
          <w:sz w:val="18"/>
          <w:szCs w:val="18"/>
          <w:lang w:val="en-US"/>
        </w:rPr>
        <w:t>Sent.</w:t>
      </w:r>
      <w:proofErr w:type="gramEnd"/>
      <w:r w:rsidRPr="00975571">
        <w:rPr>
          <w:rFonts w:ascii="Arial" w:hAnsi="Arial" w:cs="Arial"/>
          <w:sz w:val="18"/>
          <w:szCs w:val="18"/>
          <w:lang w:val="en-US"/>
        </w:rPr>
        <w:t xml:space="preserve"> </w:t>
      </w:r>
      <w:proofErr w:type="gramStart"/>
      <w:r w:rsidRPr="00975571">
        <w:rPr>
          <w:rFonts w:ascii="Arial" w:hAnsi="Arial" w:cs="Arial"/>
          <w:sz w:val="18"/>
          <w:szCs w:val="18"/>
          <w:lang w:val="en-US"/>
        </w:rPr>
        <w:t>de</w:t>
      </w:r>
      <w:proofErr w:type="gramEnd"/>
      <w:r w:rsidRPr="00975571">
        <w:rPr>
          <w:rFonts w:ascii="Arial" w:hAnsi="Arial" w:cs="Arial"/>
          <w:sz w:val="18"/>
          <w:szCs w:val="18"/>
          <w:lang w:val="en-US"/>
        </w:rPr>
        <w:t xml:space="preserve"> 27/07/2005, rad. 21517; 05/12/2007, rad. 29741; 10/08/2010, rad. 36345.</w:t>
      </w:r>
    </w:p>
  </w:footnote>
  <w:footnote w:id="2">
    <w:p w14:paraId="19102C41" w14:textId="77777777" w:rsidR="005A6EC5" w:rsidRPr="00975571" w:rsidRDefault="005A6EC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proofErr w:type="spellStart"/>
      <w:r w:rsidRPr="00975571">
        <w:rPr>
          <w:rFonts w:ascii="Arial" w:hAnsi="Arial" w:cs="Arial"/>
          <w:sz w:val="18"/>
          <w:szCs w:val="18"/>
          <w:lang w:val="es-CO"/>
        </w:rPr>
        <w:t>Sent</w:t>
      </w:r>
      <w:proofErr w:type="spellEnd"/>
      <w:r w:rsidRPr="00975571">
        <w:rPr>
          <w:rFonts w:ascii="Arial" w:hAnsi="Arial" w:cs="Arial"/>
          <w:sz w:val="18"/>
          <w:szCs w:val="18"/>
          <w:lang w:val="es-CO"/>
        </w:rPr>
        <w:t>. de 27/07/2005, rad. 21517.</w:t>
      </w:r>
    </w:p>
  </w:footnote>
  <w:footnote w:id="3">
    <w:p w14:paraId="209EBA2A" w14:textId="77777777" w:rsidR="005A6EC5" w:rsidRPr="00975571" w:rsidRDefault="005A6EC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r w:rsidRPr="00975571">
        <w:rPr>
          <w:rFonts w:ascii="Arial" w:hAnsi="Arial" w:cs="Arial"/>
          <w:i/>
          <w:sz w:val="18"/>
          <w:szCs w:val="18"/>
          <w:lang w:val="es-CO"/>
        </w:rPr>
        <w:t>Ibídem</w:t>
      </w:r>
      <w:r w:rsidRPr="00975571">
        <w:rPr>
          <w:rFonts w:ascii="Arial" w:hAnsi="Arial" w:cs="Arial"/>
          <w:sz w:val="18"/>
          <w:szCs w:val="18"/>
          <w:lang w:val="es-CO"/>
        </w:rPr>
        <w:t xml:space="preserve">. </w:t>
      </w:r>
    </w:p>
  </w:footnote>
  <w:footnote w:id="4">
    <w:p w14:paraId="37280B37" w14:textId="77777777" w:rsidR="004C6025" w:rsidRPr="00975571" w:rsidRDefault="004C602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SL1975/2018, que reitera la SL9592/2016.</w:t>
      </w:r>
    </w:p>
  </w:footnote>
  <w:footnote w:id="5">
    <w:p w14:paraId="4B27D840" w14:textId="77777777" w:rsidR="004C6025" w:rsidRPr="00975571" w:rsidRDefault="004C602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r w:rsidRPr="00975571">
        <w:rPr>
          <w:rFonts w:ascii="Arial" w:hAnsi="Arial" w:cs="Arial"/>
          <w:sz w:val="18"/>
          <w:szCs w:val="18"/>
          <w:lang w:val="es-CO"/>
        </w:rPr>
        <w:t>Sent. de 16/11/2017, Exp. 2008-00127-00 (2741-08).</w:t>
      </w:r>
    </w:p>
  </w:footnote>
  <w:footnote w:id="6">
    <w:p w14:paraId="0C898F49" w14:textId="77777777" w:rsidR="0072405B" w:rsidRPr="00975571" w:rsidRDefault="0072405B" w:rsidP="00975571">
      <w:pPr>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r w:rsidRPr="00975571">
        <w:rPr>
          <w:rFonts w:ascii="Arial" w:hAnsi="Arial" w:cs="Arial"/>
          <w:sz w:val="18"/>
          <w:szCs w:val="18"/>
          <w:lang w:val="es-CO"/>
        </w:rPr>
        <w:t>La Corte Constitucional ha enseñado en diversas sentencias (C-736/02, entre otras), que la ultraactividad de las normas deviene de la facultad del legislador para ordenar que determinadas leyes, formalmente derogadas, continúen produciendo efectos en relación a una hipótesis determinada, es decir, se prolonga la existencia de una norma derogada por expresa voluntad del legislador.</w:t>
      </w:r>
      <w:r w:rsidRPr="00975571">
        <w:rPr>
          <w:rFonts w:ascii="Arial" w:hAnsi="Arial" w:cs="Arial"/>
          <w:sz w:val="18"/>
          <w:szCs w:val="18"/>
        </w:rPr>
        <w:t xml:space="preserve"> </w:t>
      </w:r>
    </w:p>
  </w:footnote>
  <w:footnote w:id="7">
    <w:p w14:paraId="781A0B90" w14:textId="77777777" w:rsidR="004C6025" w:rsidRPr="00975571" w:rsidRDefault="004C602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Los derechos adquiridos tienen protección constitucional – art. 58 C.N.-, pues constituyen situaciones jurídicas consolidadas durante la vigencia de una norma anterior, y por ello no pueden ser desconocidos por</w:t>
      </w:r>
      <w:r w:rsidRPr="00975571">
        <w:rPr>
          <w:rFonts w:ascii="Arial" w:hAnsi="Arial" w:cs="Arial"/>
          <w:sz w:val="18"/>
          <w:szCs w:val="18"/>
          <w:u w:val="single"/>
        </w:rPr>
        <w:t xml:space="preserve"> </w:t>
      </w:r>
      <w:r w:rsidRPr="00975571">
        <w:rPr>
          <w:rFonts w:ascii="Arial" w:hAnsi="Arial" w:cs="Arial"/>
          <w:sz w:val="18"/>
          <w:szCs w:val="18"/>
        </w:rPr>
        <w:t>las leyes ulteriores o posteriores, y habilitan a su titular para exigirlo en cualquier momento  – Sent. C-038/2004 -.</w:t>
      </w:r>
    </w:p>
  </w:footnote>
  <w:footnote w:id="8">
    <w:p w14:paraId="6C2390E8" w14:textId="77777777" w:rsidR="004C6025" w:rsidRPr="00975571" w:rsidRDefault="004C6025" w:rsidP="00975571">
      <w:pPr>
        <w:pStyle w:val="Textonotapie"/>
        <w:jc w:val="both"/>
        <w:rPr>
          <w:rFonts w:ascii="Arial" w:hAnsi="Arial" w:cs="Arial"/>
          <w:sz w:val="18"/>
          <w:szCs w:val="18"/>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r w:rsidRPr="00975571">
        <w:rPr>
          <w:rFonts w:ascii="Arial" w:hAnsi="Arial" w:cs="Arial"/>
          <w:sz w:val="18"/>
          <w:szCs w:val="18"/>
          <w:lang w:val="es-CO"/>
        </w:rPr>
        <w:t>Las expectativas legítimas en materia laboral acaecen en los tránsitos legislativos para que dicho cambio no afecte desmesuradamente a las personas que, pese a que no han adquirido el derecho a la pensión, pues no alcanzaron los requisitos, sí tienen una expectativa de adquirirlo por estar próximos a cumplir los requisitos para pensionarse al momento del cambio normativo, es decir, resulta probable que se consoliden en el futuro de no producirse un cambio relevante en el ordenamiento jurídico – Sent. C-789/2002 -.</w:t>
      </w:r>
    </w:p>
  </w:footnote>
  <w:footnote w:id="9">
    <w:p w14:paraId="705A2A4A" w14:textId="77777777" w:rsidR="004C6025" w:rsidRPr="00975571" w:rsidRDefault="004C6025" w:rsidP="00975571">
      <w:pPr>
        <w:pStyle w:val="Textonotapie"/>
        <w:jc w:val="both"/>
        <w:rPr>
          <w:rFonts w:ascii="Arial" w:hAnsi="Arial" w:cs="Arial"/>
          <w:lang w:val="es-CO"/>
        </w:rPr>
      </w:pPr>
      <w:r w:rsidRPr="00975571">
        <w:rPr>
          <w:rStyle w:val="Refdenotaalpie"/>
          <w:rFonts w:ascii="Arial" w:hAnsi="Arial" w:cs="Arial"/>
          <w:sz w:val="18"/>
          <w:szCs w:val="18"/>
        </w:rPr>
        <w:footnoteRef/>
      </w:r>
      <w:r w:rsidRPr="00975571">
        <w:rPr>
          <w:rFonts w:ascii="Arial" w:hAnsi="Arial" w:cs="Arial"/>
          <w:sz w:val="18"/>
          <w:szCs w:val="18"/>
        </w:rPr>
        <w:t xml:space="preserve"> </w:t>
      </w:r>
      <w:r w:rsidRPr="00975571">
        <w:rPr>
          <w:rFonts w:ascii="Arial" w:hAnsi="Arial" w:cs="Arial"/>
          <w:sz w:val="18"/>
          <w:szCs w:val="18"/>
          <w:lang w:val="es-CO"/>
        </w:rPr>
        <w:t xml:space="preserve">CSJ, SL en Sent. de 25/09/2012, Rad. 44023.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CEC7" w14:textId="77777777" w:rsidR="00655E40" w:rsidRPr="00BB3FED" w:rsidRDefault="00655E40"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971DB1F" w14:textId="77777777" w:rsidR="00655E40" w:rsidRPr="00B4692C" w:rsidRDefault="00655E40"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0E5DC9">
      <w:rPr>
        <w:rFonts w:ascii="Arial" w:hAnsi="Arial" w:cs="Arial"/>
        <w:bCs/>
        <w:sz w:val="18"/>
        <w:szCs w:val="18"/>
      </w:rPr>
      <w:t>1</w:t>
    </w:r>
    <w:r w:rsidRPr="00B4692C">
      <w:rPr>
        <w:rFonts w:ascii="Arial" w:hAnsi="Arial" w:cs="Arial"/>
        <w:bCs/>
        <w:sz w:val="18"/>
        <w:szCs w:val="18"/>
      </w:rPr>
      <w:t>-201</w:t>
    </w:r>
    <w:r>
      <w:rPr>
        <w:rFonts w:ascii="Arial" w:hAnsi="Arial" w:cs="Arial"/>
        <w:bCs/>
        <w:sz w:val="18"/>
        <w:szCs w:val="18"/>
      </w:rPr>
      <w:t>7</w:t>
    </w:r>
    <w:r w:rsidRPr="00B4692C">
      <w:rPr>
        <w:rFonts w:ascii="Arial" w:hAnsi="Arial" w:cs="Arial"/>
        <w:bCs/>
        <w:sz w:val="18"/>
        <w:szCs w:val="18"/>
      </w:rPr>
      <w:t>-00</w:t>
    </w:r>
    <w:r>
      <w:rPr>
        <w:rFonts w:ascii="Arial" w:hAnsi="Arial" w:cs="Arial"/>
        <w:bCs/>
        <w:sz w:val="18"/>
        <w:szCs w:val="18"/>
      </w:rPr>
      <w:t>38</w:t>
    </w:r>
    <w:r w:rsidR="000E5DC9">
      <w:rPr>
        <w:rFonts w:ascii="Arial" w:hAnsi="Arial" w:cs="Arial"/>
        <w:bCs/>
        <w:sz w:val="18"/>
        <w:szCs w:val="18"/>
      </w:rPr>
      <w:t>4</w:t>
    </w:r>
    <w:r>
      <w:rPr>
        <w:rFonts w:ascii="Arial" w:hAnsi="Arial" w:cs="Arial"/>
        <w:bCs/>
        <w:sz w:val="18"/>
        <w:szCs w:val="18"/>
      </w:rPr>
      <w:t>-0</w:t>
    </w:r>
    <w:r w:rsidR="000E5DC9">
      <w:rPr>
        <w:rFonts w:ascii="Arial" w:hAnsi="Arial" w:cs="Arial"/>
        <w:bCs/>
        <w:sz w:val="18"/>
        <w:szCs w:val="18"/>
      </w:rPr>
      <w:t>1</w:t>
    </w:r>
  </w:p>
  <w:p w14:paraId="591F716F" w14:textId="77777777" w:rsidR="00655E40" w:rsidRPr="00B4692C" w:rsidRDefault="000E5DC9" w:rsidP="002A5141">
    <w:pPr>
      <w:pStyle w:val="Encabezado"/>
      <w:jc w:val="center"/>
      <w:rPr>
        <w:rFonts w:ascii="Arial" w:hAnsi="Arial" w:cs="Arial"/>
        <w:sz w:val="18"/>
        <w:szCs w:val="18"/>
      </w:rPr>
    </w:pPr>
    <w:r>
      <w:rPr>
        <w:rFonts w:ascii="Arial" w:hAnsi="Arial" w:cs="Arial"/>
        <w:sz w:val="18"/>
        <w:szCs w:val="18"/>
      </w:rPr>
      <w:t xml:space="preserve">Juan de Dios Orrego Mondragón – María del Carmen </w:t>
    </w:r>
    <w:proofErr w:type="spellStart"/>
    <w:r>
      <w:rPr>
        <w:rFonts w:ascii="Arial" w:hAnsi="Arial" w:cs="Arial"/>
        <w:sz w:val="18"/>
        <w:szCs w:val="18"/>
      </w:rPr>
      <w:t>Amariles</w:t>
    </w:r>
    <w:proofErr w:type="spellEnd"/>
    <w:r>
      <w:rPr>
        <w:rFonts w:ascii="Arial" w:hAnsi="Arial" w:cs="Arial"/>
        <w:sz w:val="18"/>
        <w:szCs w:val="18"/>
      </w:rPr>
      <w:t xml:space="preserve"> Jaramillo</w:t>
    </w:r>
    <w:r w:rsidR="00655E40">
      <w:rPr>
        <w:rFonts w:ascii="Arial" w:hAnsi="Arial" w:cs="Arial"/>
        <w:sz w:val="18"/>
        <w:szCs w:val="18"/>
      </w:rPr>
      <w:t xml:space="preserve"> </w:t>
    </w:r>
    <w:r w:rsidR="00655E40"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4A163F"/>
    <w:multiLevelType w:val="hybridMultilevel"/>
    <w:tmpl w:val="442CAA98"/>
    <w:lvl w:ilvl="0" w:tplc="D56045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D84A17"/>
    <w:multiLevelType w:val="multilevel"/>
    <w:tmpl w:val="4392857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677837"/>
    <w:multiLevelType w:val="hybridMultilevel"/>
    <w:tmpl w:val="B4DE472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325053"/>
    <w:multiLevelType w:val="hybridMultilevel"/>
    <w:tmpl w:val="B54477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7"/>
  </w:num>
  <w:num w:numId="6">
    <w:abstractNumId w:val="5"/>
  </w:num>
  <w:num w:numId="7">
    <w:abstractNumId w:val="1"/>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3"/>
    <w:rsid w:val="00001B71"/>
    <w:rsid w:val="000073D8"/>
    <w:rsid w:val="00007C43"/>
    <w:rsid w:val="00011F70"/>
    <w:rsid w:val="00012BCA"/>
    <w:rsid w:val="00013DD9"/>
    <w:rsid w:val="00013DF8"/>
    <w:rsid w:val="00013FF3"/>
    <w:rsid w:val="00014BCB"/>
    <w:rsid w:val="00016ABE"/>
    <w:rsid w:val="00022FCC"/>
    <w:rsid w:val="00031F22"/>
    <w:rsid w:val="000360E7"/>
    <w:rsid w:val="00043675"/>
    <w:rsid w:val="000441E2"/>
    <w:rsid w:val="00046D4A"/>
    <w:rsid w:val="000474D8"/>
    <w:rsid w:val="00047654"/>
    <w:rsid w:val="0005220E"/>
    <w:rsid w:val="0005732F"/>
    <w:rsid w:val="000576C8"/>
    <w:rsid w:val="00062AF7"/>
    <w:rsid w:val="00063974"/>
    <w:rsid w:val="00066018"/>
    <w:rsid w:val="00066356"/>
    <w:rsid w:val="00067BD5"/>
    <w:rsid w:val="00075869"/>
    <w:rsid w:val="00083B5E"/>
    <w:rsid w:val="000916AB"/>
    <w:rsid w:val="000919EF"/>
    <w:rsid w:val="00093CEE"/>
    <w:rsid w:val="00094B00"/>
    <w:rsid w:val="00097042"/>
    <w:rsid w:val="000A508B"/>
    <w:rsid w:val="000A7550"/>
    <w:rsid w:val="000B161E"/>
    <w:rsid w:val="000B29E7"/>
    <w:rsid w:val="000B2F03"/>
    <w:rsid w:val="000B4AB4"/>
    <w:rsid w:val="000B7700"/>
    <w:rsid w:val="000C1565"/>
    <w:rsid w:val="000C2510"/>
    <w:rsid w:val="000C5523"/>
    <w:rsid w:val="000C6779"/>
    <w:rsid w:val="000C7BB4"/>
    <w:rsid w:val="000D3F51"/>
    <w:rsid w:val="000D40FB"/>
    <w:rsid w:val="000D531E"/>
    <w:rsid w:val="000D5FD6"/>
    <w:rsid w:val="000D654C"/>
    <w:rsid w:val="000E466C"/>
    <w:rsid w:val="000E46FA"/>
    <w:rsid w:val="000E54C7"/>
    <w:rsid w:val="000E5919"/>
    <w:rsid w:val="000E5DC9"/>
    <w:rsid w:val="000E7420"/>
    <w:rsid w:val="000F2E41"/>
    <w:rsid w:val="000F70C2"/>
    <w:rsid w:val="00121AC5"/>
    <w:rsid w:val="00122A4E"/>
    <w:rsid w:val="00125CE0"/>
    <w:rsid w:val="00126F80"/>
    <w:rsid w:val="00130AD9"/>
    <w:rsid w:val="00131287"/>
    <w:rsid w:val="00131513"/>
    <w:rsid w:val="001354A6"/>
    <w:rsid w:val="001422B0"/>
    <w:rsid w:val="0015363C"/>
    <w:rsid w:val="001536FE"/>
    <w:rsid w:val="00161C3B"/>
    <w:rsid w:val="00163713"/>
    <w:rsid w:val="00170CFB"/>
    <w:rsid w:val="0017769B"/>
    <w:rsid w:val="00180027"/>
    <w:rsid w:val="00182F16"/>
    <w:rsid w:val="00183D91"/>
    <w:rsid w:val="00185664"/>
    <w:rsid w:val="00187F99"/>
    <w:rsid w:val="0019324F"/>
    <w:rsid w:val="00194D00"/>
    <w:rsid w:val="00196354"/>
    <w:rsid w:val="001971E3"/>
    <w:rsid w:val="001A1667"/>
    <w:rsid w:val="001A5471"/>
    <w:rsid w:val="001A7219"/>
    <w:rsid w:val="001B4C84"/>
    <w:rsid w:val="001C2434"/>
    <w:rsid w:val="001C5354"/>
    <w:rsid w:val="001D4030"/>
    <w:rsid w:val="001E050A"/>
    <w:rsid w:val="001E30D4"/>
    <w:rsid w:val="001F1425"/>
    <w:rsid w:val="001F153E"/>
    <w:rsid w:val="001F5B53"/>
    <w:rsid w:val="001F772C"/>
    <w:rsid w:val="00203148"/>
    <w:rsid w:val="002037C4"/>
    <w:rsid w:val="0020754D"/>
    <w:rsid w:val="002105A9"/>
    <w:rsid w:val="002120FA"/>
    <w:rsid w:val="002157F9"/>
    <w:rsid w:val="00224CF0"/>
    <w:rsid w:val="0023074F"/>
    <w:rsid w:val="00232731"/>
    <w:rsid w:val="002348C7"/>
    <w:rsid w:val="002370F3"/>
    <w:rsid w:val="00243C3D"/>
    <w:rsid w:val="002441AB"/>
    <w:rsid w:val="00245DFD"/>
    <w:rsid w:val="00270D48"/>
    <w:rsid w:val="00271AF9"/>
    <w:rsid w:val="00275218"/>
    <w:rsid w:val="00285595"/>
    <w:rsid w:val="00294EF2"/>
    <w:rsid w:val="00295A3C"/>
    <w:rsid w:val="00297ACE"/>
    <w:rsid w:val="002A3382"/>
    <w:rsid w:val="002A5141"/>
    <w:rsid w:val="002A6D45"/>
    <w:rsid w:val="002B0246"/>
    <w:rsid w:val="002B483C"/>
    <w:rsid w:val="002B5405"/>
    <w:rsid w:val="002C2230"/>
    <w:rsid w:val="002C2DA0"/>
    <w:rsid w:val="002C32C2"/>
    <w:rsid w:val="002C3711"/>
    <w:rsid w:val="002C53DB"/>
    <w:rsid w:val="002D0886"/>
    <w:rsid w:val="002D1B90"/>
    <w:rsid w:val="002D7DB8"/>
    <w:rsid w:val="002E49BD"/>
    <w:rsid w:val="002E5F8F"/>
    <w:rsid w:val="002F4344"/>
    <w:rsid w:val="00317405"/>
    <w:rsid w:val="003178F0"/>
    <w:rsid w:val="00320EB4"/>
    <w:rsid w:val="00323A76"/>
    <w:rsid w:val="003242DB"/>
    <w:rsid w:val="00324687"/>
    <w:rsid w:val="003252F4"/>
    <w:rsid w:val="0032695A"/>
    <w:rsid w:val="00331543"/>
    <w:rsid w:val="003332FF"/>
    <w:rsid w:val="00333D6F"/>
    <w:rsid w:val="00335EF9"/>
    <w:rsid w:val="00340C32"/>
    <w:rsid w:val="0034239C"/>
    <w:rsid w:val="00344125"/>
    <w:rsid w:val="00347C81"/>
    <w:rsid w:val="00354A1A"/>
    <w:rsid w:val="00356DE0"/>
    <w:rsid w:val="00356E70"/>
    <w:rsid w:val="003606DA"/>
    <w:rsid w:val="00362BE8"/>
    <w:rsid w:val="00363211"/>
    <w:rsid w:val="003636B0"/>
    <w:rsid w:val="00366640"/>
    <w:rsid w:val="0037237A"/>
    <w:rsid w:val="00375026"/>
    <w:rsid w:val="00377413"/>
    <w:rsid w:val="00377E12"/>
    <w:rsid w:val="00381B43"/>
    <w:rsid w:val="003866E6"/>
    <w:rsid w:val="00386CA8"/>
    <w:rsid w:val="00386E05"/>
    <w:rsid w:val="003876C0"/>
    <w:rsid w:val="0039082C"/>
    <w:rsid w:val="003928E5"/>
    <w:rsid w:val="00392B8F"/>
    <w:rsid w:val="00392E93"/>
    <w:rsid w:val="003959B5"/>
    <w:rsid w:val="003A07BA"/>
    <w:rsid w:val="003A1F9D"/>
    <w:rsid w:val="003B2A7B"/>
    <w:rsid w:val="003B30E3"/>
    <w:rsid w:val="003B3F57"/>
    <w:rsid w:val="003B53A3"/>
    <w:rsid w:val="003C07CF"/>
    <w:rsid w:val="003C1179"/>
    <w:rsid w:val="003C60D1"/>
    <w:rsid w:val="003C7145"/>
    <w:rsid w:val="003D19A0"/>
    <w:rsid w:val="003D3EF0"/>
    <w:rsid w:val="003D47B7"/>
    <w:rsid w:val="003D664E"/>
    <w:rsid w:val="003E36F5"/>
    <w:rsid w:val="003E5B49"/>
    <w:rsid w:val="003E5CE3"/>
    <w:rsid w:val="003E5E45"/>
    <w:rsid w:val="003E6C21"/>
    <w:rsid w:val="003E70DB"/>
    <w:rsid w:val="003F0045"/>
    <w:rsid w:val="003F14A8"/>
    <w:rsid w:val="003F1A11"/>
    <w:rsid w:val="003F22FB"/>
    <w:rsid w:val="003F4DD0"/>
    <w:rsid w:val="003F583C"/>
    <w:rsid w:val="003F6231"/>
    <w:rsid w:val="00400A66"/>
    <w:rsid w:val="00401526"/>
    <w:rsid w:val="00407E0C"/>
    <w:rsid w:val="0041083E"/>
    <w:rsid w:val="00415986"/>
    <w:rsid w:val="004206F4"/>
    <w:rsid w:val="0042170B"/>
    <w:rsid w:val="00424F92"/>
    <w:rsid w:val="004278DA"/>
    <w:rsid w:val="00431926"/>
    <w:rsid w:val="00431CB9"/>
    <w:rsid w:val="004340F5"/>
    <w:rsid w:val="00435A21"/>
    <w:rsid w:val="00435A74"/>
    <w:rsid w:val="004365DE"/>
    <w:rsid w:val="00441A09"/>
    <w:rsid w:val="00443680"/>
    <w:rsid w:val="00446526"/>
    <w:rsid w:val="00452284"/>
    <w:rsid w:val="00454F0E"/>
    <w:rsid w:val="00455401"/>
    <w:rsid w:val="00457A9F"/>
    <w:rsid w:val="0046382D"/>
    <w:rsid w:val="004710F3"/>
    <w:rsid w:val="00473DC8"/>
    <w:rsid w:val="00473FB4"/>
    <w:rsid w:val="00477D93"/>
    <w:rsid w:val="004806FA"/>
    <w:rsid w:val="00484BEE"/>
    <w:rsid w:val="00487BF9"/>
    <w:rsid w:val="00487CE2"/>
    <w:rsid w:val="004A06C4"/>
    <w:rsid w:val="004A49A3"/>
    <w:rsid w:val="004A7694"/>
    <w:rsid w:val="004B20DB"/>
    <w:rsid w:val="004B2987"/>
    <w:rsid w:val="004B34DD"/>
    <w:rsid w:val="004B3B03"/>
    <w:rsid w:val="004C3F45"/>
    <w:rsid w:val="004C4F89"/>
    <w:rsid w:val="004C6025"/>
    <w:rsid w:val="004C7BAF"/>
    <w:rsid w:val="004D157E"/>
    <w:rsid w:val="004D1B2E"/>
    <w:rsid w:val="004E34FC"/>
    <w:rsid w:val="004E78A4"/>
    <w:rsid w:val="004F1CB3"/>
    <w:rsid w:val="004F736D"/>
    <w:rsid w:val="00500198"/>
    <w:rsid w:val="00501187"/>
    <w:rsid w:val="0050183C"/>
    <w:rsid w:val="00501AAC"/>
    <w:rsid w:val="0050498D"/>
    <w:rsid w:val="00505F3C"/>
    <w:rsid w:val="005152D2"/>
    <w:rsid w:val="0051544B"/>
    <w:rsid w:val="00515B4C"/>
    <w:rsid w:val="005161E4"/>
    <w:rsid w:val="0051680D"/>
    <w:rsid w:val="00517B84"/>
    <w:rsid w:val="005203A3"/>
    <w:rsid w:val="00521FD3"/>
    <w:rsid w:val="0052486A"/>
    <w:rsid w:val="005275F1"/>
    <w:rsid w:val="0053196B"/>
    <w:rsid w:val="0053197F"/>
    <w:rsid w:val="0053764D"/>
    <w:rsid w:val="00537C0D"/>
    <w:rsid w:val="0054630F"/>
    <w:rsid w:val="005559CF"/>
    <w:rsid w:val="00557EC8"/>
    <w:rsid w:val="0056196D"/>
    <w:rsid w:val="00571F81"/>
    <w:rsid w:val="005721BD"/>
    <w:rsid w:val="005751CB"/>
    <w:rsid w:val="00577F47"/>
    <w:rsid w:val="00583E74"/>
    <w:rsid w:val="00584D8E"/>
    <w:rsid w:val="005866C1"/>
    <w:rsid w:val="0059636B"/>
    <w:rsid w:val="005A526E"/>
    <w:rsid w:val="005A6EC5"/>
    <w:rsid w:val="005B4B05"/>
    <w:rsid w:val="005B551F"/>
    <w:rsid w:val="005C49E7"/>
    <w:rsid w:val="005C6F04"/>
    <w:rsid w:val="005D561D"/>
    <w:rsid w:val="005E5193"/>
    <w:rsid w:val="005F043D"/>
    <w:rsid w:val="005F152C"/>
    <w:rsid w:val="005F17B2"/>
    <w:rsid w:val="005F39B4"/>
    <w:rsid w:val="005F6DCC"/>
    <w:rsid w:val="00600583"/>
    <w:rsid w:val="00602DE4"/>
    <w:rsid w:val="00612230"/>
    <w:rsid w:val="0061553E"/>
    <w:rsid w:val="00616416"/>
    <w:rsid w:val="00620462"/>
    <w:rsid w:val="00623AA6"/>
    <w:rsid w:val="0062569B"/>
    <w:rsid w:val="006266DB"/>
    <w:rsid w:val="00636D71"/>
    <w:rsid w:val="00644346"/>
    <w:rsid w:val="00645626"/>
    <w:rsid w:val="006519B7"/>
    <w:rsid w:val="00655E40"/>
    <w:rsid w:val="00661B8D"/>
    <w:rsid w:val="00664175"/>
    <w:rsid w:val="00665DF0"/>
    <w:rsid w:val="006726E7"/>
    <w:rsid w:val="00691A93"/>
    <w:rsid w:val="00694A7A"/>
    <w:rsid w:val="006A0214"/>
    <w:rsid w:val="006A4BF0"/>
    <w:rsid w:val="006A4EBB"/>
    <w:rsid w:val="006B0D8A"/>
    <w:rsid w:val="006B171F"/>
    <w:rsid w:val="006B5C37"/>
    <w:rsid w:val="006C276D"/>
    <w:rsid w:val="006D3E60"/>
    <w:rsid w:val="006D55CB"/>
    <w:rsid w:val="006E412F"/>
    <w:rsid w:val="006E76E3"/>
    <w:rsid w:val="006F20B3"/>
    <w:rsid w:val="006F2855"/>
    <w:rsid w:val="006F5248"/>
    <w:rsid w:val="0070066A"/>
    <w:rsid w:val="00702952"/>
    <w:rsid w:val="007046C2"/>
    <w:rsid w:val="00704E94"/>
    <w:rsid w:val="0071776B"/>
    <w:rsid w:val="00717EDE"/>
    <w:rsid w:val="007221DC"/>
    <w:rsid w:val="0072405B"/>
    <w:rsid w:val="00735DB4"/>
    <w:rsid w:val="00735F8C"/>
    <w:rsid w:val="007370F6"/>
    <w:rsid w:val="0074067D"/>
    <w:rsid w:val="00740EE3"/>
    <w:rsid w:val="0074312F"/>
    <w:rsid w:val="00747439"/>
    <w:rsid w:val="00753D4F"/>
    <w:rsid w:val="00756987"/>
    <w:rsid w:val="007570FB"/>
    <w:rsid w:val="00757BEE"/>
    <w:rsid w:val="00760B12"/>
    <w:rsid w:val="00763AB5"/>
    <w:rsid w:val="007661C4"/>
    <w:rsid w:val="007673F1"/>
    <w:rsid w:val="00772026"/>
    <w:rsid w:val="007771D6"/>
    <w:rsid w:val="00781A83"/>
    <w:rsid w:val="00783103"/>
    <w:rsid w:val="00790204"/>
    <w:rsid w:val="00790339"/>
    <w:rsid w:val="00792065"/>
    <w:rsid w:val="007930DD"/>
    <w:rsid w:val="007A24F4"/>
    <w:rsid w:val="007A2ECE"/>
    <w:rsid w:val="007A3BA6"/>
    <w:rsid w:val="007A405B"/>
    <w:rsid w:val="007A5C40"/>
    <w:rsid w:val="007A7623"/>
    <w:rsid w:val="007B0E13"/>
    <w:rsid w:val="007B351F"/>
    <w:rsid w:val="007B36B7"/>
    <w:rsid w:val="007B3E5B"/>
    <w:rsid w:val="007C0E7C"/>
    <w:rsid w:val="007C202D"/>
    <w:rsid w:val="007C3258"/>
    <w:rsid w:val="007C6825"/>
    <w:rsid w:val="007D1626"/>
    <w:rsid w:val="007E0976"/>
    <w:rsid w:val="007E2B3B"/>
    <w:rsid w:val="007E6CEF"/>
    <w:rsid w:val="007F129A"/>
    <w:rsid w:val="007F3AD7"/>
    <w:rsid w:val="007F44A3"/>
    <w:rsid w:val="007F60A2"/>
    <w:rsid w:val="00806FBA"/>
    <w:rsid w:val="00807E81"/>
    <w:rsid w:val="008122A9"/>
    <w:rsid w:val="00820819"/>
    <w:rsid w:val="008215C5"/>
    <w:rsid w:val="00830536"/>
    <w:rsid w:val="00830D4D"/>
    <w:rsid w:val="00831C16"/>
    <w:rsid w:val="00831F2C"/>
    <w:rsid w:val="00832BA8"/>
    <w:rsid w:val="0083640A"/>
    <w:rsid w:val="0083754A"/>
    <w:rsid w:val="00837F99"/>
    <w:rsid w:val="008415C0"/>
    <w:rsid w:val="008423BE"/>
    <w:rsid w:val="00844513"/>
    <w:rsid w:val="00847DD0"/>
    <w:rsid w:val="00862A6E"/>
    <w:rsid w:val="0086311F"/>
    <w:rsid w:val="0086637A"/>
    <w:rsid w:val="00866991"/>
    <w:rsid w:val="00866BCC"/>
    <w:rsid w:val="008673C1"/>
    <w:rsid w:val="008708BE"/>
    <w:rsid w:val="0087349B"/>
    <w:rsid w:val="008821CB"/>
    <w:rsid w:val="00885487"/>
    <w:rsid w:val="00886148"/>
    <w:rsid w:val="00893595"/>
    <w:rsid w:val="00893DE1"/>
    <w:rsid w:val="00895482"/>
    <w:rsid w:val="008955F5"/>
    <w:rsid w:val="008A11FC"/>
    <w:rsid w:val="008A5B6E"/>
    <w:rsid w:val="008B13EB"/>
    <w:rsid w:val="008B4569"/>
    <w:rsid w:val="008B4BDE"/>
    <w:rsid w:val="008B5D0B"/>
    <w:rsid w:val="008B6104"/>
    <w:rsid w:val="008D185F"/>
    <w:rsid w:val="008D1F29"/>
    <w:rsid w:val="008D5DC1"/>
    <w:rsid w:val="008D682A"/>
    <w:rsid w:val="008E1865"/>
    <w:rsid w:val="008E481A"/>
    <w:rsid w:val="008F0864"/>
    <w:rsid w:val="008F0927"/>
    <w:rsid w:val="008F10C3"/>
    <w:rsid w:val="008F15EA"/>
    <w:rsid w:val="008F2C18"/>
    <w:rsid w:val="008F4B70"/>
    <w:rsid w:val="008F5920"/>
    <w:rsid w:val="008F6A70"/>
    <w:rsid w:val="008F70BA"/>
    <w:rsid w:val="009018CE"/>
    <w:rsid w:val="009043BC"/>
    <w:rsid w:val="00904CDB"/>
    <w:rsid w:val="00912683"/>
    <w:rsid w:val="00915DE0"/>
    <w:rsid w:val="00923AC3"/>
    <w:rsid w:val="009249CA"/>
    <w:rsid w:val="009262D5"/>
    <w:rsid w:val="00926346"/>
    <w:rsid w:val="00926E80"/>
    <w:rsid w:val="00933A8A"/>
    <w:rsid w:val="009353F3"/>
    <w:rsid w:val="0093677C"/>
    <w:rsid w:val="00946F47"/>
    <w:rsid w:val="00953BF7"/>
    <w:rsid w:val="00956F0D"/>
    <w:rsid w:val="0096117D"/>
    <w:rsid w:val="0096435F"/>
    <w:rsid w:val="00964D47"/>
    <w:rsid w:val="00964EDF"/>
    <w:rsid w:val="009656BC"/>
    <w:rsid w:val="00974397"/>
    <w:rsid w:val="00975571"/>
    <w:rsid w:val="009765B1"/>
    <w:rsid w:val="00976E41"/>
    <w:rsid w:val="00980AFA"/>
    <w:rsid w:val="00982C65"/>
    <w:rsid w:val="00984E75"/>
    <w:rsid w:val="0098606B"/>
    <w:rsid w:val="009928D1"/>
    <w:rsid w:val="00992DEC"/>
    <w:rsid w:val="0099768F"/>
    <w:rsid w:val="009A073F"/>
    <w:rsid w:val="009A15CC"/>
    <w:rsid w:val="009A4595"/>
    <w:rsid w:val="009B5EF1"/>
    <w:rsid w:val="009B6A44"/>
    <w:rsid w:val="009C0ED9"/>
    <w:rsid w:val="009C30BB"/>
    <w:rsid w:val="009C5D69"/>
    <w:rsid w:val="009C5EA4"/>
    <w:rsid w:val="009D0FDF"/>
    <w:rsid w:val="009E0E41"/>
    <w:rsid w:val="009E11A2"/>
    <w:rsid w:val="009E1595"/>
    <w:rsid w:val="009E37AD"/>
    <w:rsid w:val="009E71BF"/>
    <w:rsid w:val="009F2DA1"/>
    <w:rsid w:val="009F3B08"/>
    <w:rsid w:val="009F485E"/>
    <w:rsid w:val="009F4CF2"/>
    <w:rsid w:val="009F4E3E"/>
    <w:rsid w:val="009F5CBA"/>
    <w:rsid w:val="00A02980"/>
    <w:rsid w:val="00A0479A"/>
    <w:rsid w:val="00A04B2B"/>
    <w:rsid w:val="00A10781"/>
    <w:rsid w:val="00A11264"/>
    <w:rsid w:val="00A23D54"/>
    <w:rsid w:val="00A32C77"/>
    <w:rsid w:val="00A35C34"/>
    <w:rsid w:val="00A423F5"/>
    <w:rsid w:val="00A47CC7"/>
    <w:rsid w:val="00A50249"/>
    <w:rsid w:val="00A53F14"/>
    <w:rsid w:val="00A550D5"/>
    <w:rsid w:val="00A65042"/>
    <w:rsid w:val="00A67017"/>
    <w:rsid w:val="00A71D15"/>
    <w:rsid w:val="00A7263D"/>
    <w:rsid w:val="00A72EF3"/>
    <w:rsid w:val="00A73868"/>
    <w:rsid w:val="00A74090"/>
    <w:rsid w:val="00A758E8"/>
    <w:rsid w:val="00A854A8"/>
    <w:rsid w:val="00A879C0"/>
    <w:rsid w:val="00A931C5"/>
    <w:rsid w:val="00A94538"/>
    <w:rsid w:val="00A95297"/>
    <w:rsid w:val="00A954D0"/>
    <w:rsid w:val="00A97398"/>
    <w:rsid w:val="00AA36C3"/>
    <w:rsid w:val="00AA606D"/>
    <w:rsid w:val="00AA68E5"/>
    <w:rsid w:val="00AA7AC9"/>
    <w:rsid w:val="00AC02CC"/>
    <w:rsid w:val="00AC0B3D"/>
    <w:rsid w:val="00AC1758"/>
    <w:rsid w:val="00AC4860"/>
    <w:rsid w:val="00AC501E"/>
    <w:rsid w:val="00AC70AB"/>
    <w:rsid w:val="00AD031A"/>
    <w:rsid w:val="00AD0612"/>
    <w:rsid w:val="00AD723C"/>
    <w:rsid w:val="00AE0FB5"/>
    <w:rsid w:val="00AE5D35"/>
    <w:rsid w:val="00AF062A"/>
    <w:rsid w:val="00AF4C8F"/>
    <w:rsid w:val="00AF7AF3"/>
    <w:rsid w:val="00B00323"/>
    <w:rsid w:val="00B00DA9"/>
    <w:rsid w:val="00B015DF"/>
    <w:rsid w:val="00B018EF"/>
    <w:rsid w:val="00B068D6"/>
    <w:rsid w:val="00B06B2A"/>
    <w:rsid w:val="00B130B0"/>
    <w:rsid w:val="00B146A8"/>
    <w:rsid w:val="00B265EE"/>
    <w:rsid w:val="00B34AF8"/>
    <w:rsid w:val="00B41B05"/>
    <w:rsid w:val="00B4692C"/>
    <w:rsid w:val="00B51989"/>
    <w:rsid w:val="00B51AFB"/>
    <w:rsid w:val="00B52B58"/>
    <w:rsid w:val="00B533EE"/>
    <w:rsid w:val="00B54B55"/>
    <w:rsid w:val="00B554BE"/>
    <w:rsid w:val="00B70921"/>
    <w:rsid w:val="00B71CE9"/>
    <w:rsid w:val="00B7229A"/>
    <w:rsid w:val="00B743E6"/>
    <w:rsid w:val="00B76C58"/>
    <w:rsid w:val="00B770BC"/>
    <w:rsid w:val="00B8290F"/>
    <w:rsid w:val="00B83F7C"/>
    <w:rsid w:val="00B86204"/>
    <w:rsid w:val="00B866C5"/>
    <w:rsid w:val="00B936A3"/>
    <w:rsid w:val="00B93728"/>
    <w:rsid w:val="00BA13B5"/>
    <w:rsid w:val="00BA25B5"/>
    <w:rsid w:val="00BA2E7B"/>
    <w:rsid w:val="00BA7DB6"/>
    <w:rsid w:val="00BB2C15"/>
    <w:rsid w:val="00BB5297"/>
    <w:rsid w:val="00BC41D7"/>
    <w:rsid w:val="00BD1031"/>
    <w:rsid w:val="00BD2AFF"/>
    <w:rsid w:val="00BD447E"/>
    <w:rsid w:val="00BE1445"/>
    <w:rsid w:val="00BE46C1"/>
    <w:rsid w:val="00BE599D"/>
    <w:rsid w:val="00BF5305"/>
    <w:rsid w:val="00BF60C6"/>
    <w:rsid w:val="00BF70FA"/>
    <w:rsid w:val="00BF7653"/>
    <w:rsid w:val="00C072ED"/>
    <w:rsid w:val="00C15757"/>
    <w:rsid w:val="00C232E5"/>
    <w:rsid w:val="00C2452F"/>
    <w:rsid w:val="00C27333"/>
    <w:rsid w:val="00C3074C"/>
    <w:rsid w:val="00C42AC8"/>
    <w:rsid w:val="00C44920"/>
    <w:rsid w:val="00C44B03"/>
    <w:rsid w:val="00C45D63"/>
    <w:rsid w:val="00C47DAD"/>
    <w:rsid w:val="00C5165C"/>
    <w:rsid w:val="00C55321"/>
    <w:rsid w:val="00C5757E"/>
    <w:rsid w:val="00C63273"/>
    <w:rsid w:val="00C63D8C"/>
    <w:rsid w:val="00C71DD0"/>
    <w:rsid w:val="00C73784"/>
    <w:rsid w:val="00C74173"/>
    <w:rsid w:val="00C74A02"/>
    <w:rsid w:val="00C75D84"/>
    <w:rsid w:val="00C80481"/>
    <w:rsid w:val="00C838FC"/>
    <w:rsid w:val="00C869C3"/>
    <w:rsid w:val="00C87F9A"/>
    <w:rsid w:val="00C90C3D"/>
    <w:rsid w:val="00C90D3B"/>
    <w:rsid w:val="00C91D67"/>
    <w:rsid w:val="00C93370"/>
    <w:rsid w:val="00C97BFB"/>
    <w:rsid w:val="00CA2397"/>
    <w:rsid w:val="00CB46D3"/>
    <w:rsid w:val="00CB6374"/>
    <w:rsid w:val="00CB695B"/>
    <w:rsid w:val="00CC0540"/>
    <w:rsid w:val="00CC444F"/>
    <w:rsid w:val="00CD6302"/>
    <w:rsid w:val="00CD6BB5"/>
    <w:rsid w:val="00CD6F9D"/>
    <w:rsid w:val="00CE0247"/>
    <w:rsid w:val="00CE0EC0"/>
    <w:rsid w:val="00CE0F26"/>
    <w:rsid w:val="00CE43F3"/>
    <w:rsid w:val="00CE5557"/>
    <w:rsid w:val="00CE6835"/>
    <w:rsid w:val="00CF0B38"/>
    <w:rsid w:val="00CF2CFA"/>
    <w:rsid w:val="00CF47B3"/>
    <w:rsid w:val="00CF51C7"/>
    <w:rsid w:val="00CF6E0B"/>
    <w:rsid w:val="00CF7DF4"/>
    <w:rsid w:val="00D03DF6"/>
    <w:rsid w:val="00D04663"/>
    <w:rsid w:val="00D04A8B"/>
    <w:rsid w:val="00D06634"/>
    <w:rsid w:val="00D140D2"/>
    <w:rsid w:val="00D17E94"/>
    <w:rsid w:val="00D225EE"/>
    <w:rsid w:val="00D22CC4"/>
    <w:rsid w:val="00D266F7"/>
    <w:rsid w:val="00D30B7E"/>
    <w:rsid w:val="00D335D8"/>
    <w:rsid w:val="00D34CE5"/>
    <w:rsid w:val="00D36AF6"/>
    <w:rsid w:val="00D4351F"/>
    <w:rsid w:val="00D57518"/>
    <w:rsid w:val="00D62117"/>
    <w:rsid w:val="00D7095D"/>
    <w:rsid w:val="00D71288"/>
    <w:rsid w:val="00D752F2"/>
    <w:rsid w:val="00D75640"/>
    <w:rsid w:val="00D8705A"/>
    <w:rsid w:val="00D8762F"/>
    <w:rsid w:val="00D93066"/>
    <w:rsid w:val="00D94785"/>
    <w:rsid w:val="00DA22FF"/>
    <w:rsid w:val="00DA2C38"/>
    <w:rsid w:val="00DA3EA5"/>
    <w:rsid w:val="00DA6E36"/>
    <w:rsid w:val="00DB0CBA"/>
    <w:rsid w:val="00DB6ACC"/>
    <w:rsid w:val="00DC2AD3"/>
    <w:rsid w:val="00DC48FE"/>
    <w:rsid w:val="00DC6756"/>
    <w:rsid w:val="00DD3755"/>
    <w:rsid w:val="00DE0423"/>
    <w:rsid w:val="00DE114D"/>
    <w:rsid w:val="00DE2C48"/>
    <w:rsid w:val="00DE3525"/>
    <w:rsid w:val="00DF0688"/>
    <w:rsid w:val="00E00DC1"/>
    <w:rsid w:val="00E00F21"/>
    <w:rsid w:val="00E02990"/>
    <w:rsid w:val="00E04B6F"/>
    <w:rsid w:val="00E0601C"/>
    <w:rsid w:val="00E119EE"/>
    <w:rsid w:val="00E11EC8"/>
    <w:rsid w:val="00E15B1C"/>
    <w:rsid w:val="00E15B5E"/>
    <w:rsid w:val="00E17A1A"/>
    <w:rsid w:val="00E22A8F"/>
    <w:rsid w:val="00E22E5A"/>
    <w:rsid w:val="00E25D43"/>
    <w:rsid w:val="00E30446"/>
    <w:rsid w:val="00E311E2"/>
    <w:rsid w:val="00E31C0C"/>
    <w:rsid w:val="00E40F40"/>
    <w:rsid w:val="00E41F1D"/>
    <w:rsid w:val="00E42A3C"/>
    <w:rsid w:val="00E43914"/>
    <w:rsid w:val="00E44F46"/>
    <w:rsid w:val="00E46614"/>
    <w:rsid w:val="00E4735F"/>
    <w:rsid w:val="00E50A8D"/>
    <w:rsid w:val="00E6273D"/>
    <w:rsid w:val="00E64B8E"/>
    <w:rsid w:val="00E652CF"/>
    <w:rsid w:val="00E6735C"/>
    <w:rsid w:val="00E70056"/>
    <w:rsid w:val="00E711CC"/>
    <w:rsid w:val="00E7336A"/>
    <w:rsid w:val="00E77248"/>
    <w:rsid w:val="00E77BB8"/>
    <w:rsid w:val="00E83ECC"/>
    <w:rsid w:val="00E91B60"/>
    <w:rsid w:val="00E91ED5"/>
    <w:rsid w:val="00E92AAB"/>
    <w:rsid w:val="00E97817"/>
    <w:rsid w:val="00EA67DB"/>
    <w:rsid w:val="00EA7C86"/>
    <w:rsid w:val="00EA7CC6"/>
    <w:rsid w:val="00EB15C1"/>
    <w:rsid w:val="00EB59B1"/>
    <w:rsid w:val="00EB63B4"/>
    <w:rsid w:val="00EB69D7"/>
    <w:rsid w:val="00EC27DB"/>
    <w:rsid w:val="00EC41B8"/>
    <w:rsid w:val="00EC4845"/>
    <w:rsid w:val="00EC4D5E"/>
    <w:rsid w:val="00EC73B2"/>
    <w:rsid w:val="00ED25FC"/>
    <w:rsid w:val="00ED393C"/>
    <w:rsid w:val="00ED721D"/>
    <w:rsid w:val="00EE124D"/>
    <w:rsid w:val="00EE12D2"/>
    <w:rsid w:val="00EE23AB"/>
    <w:rsid w:val="00EF04F7"/>
    <w:rsid w:val="00F0400F"/>
    <w:rsid w:val="00F07A49"/>
    <w:rsid w:val="00F07DD3"/>
    <w:rsid w:val="00F1618D"/>
    <w:rsid w:val="00F21891"/>
    <w:rsid w:val="00F23E69"/>
    <w:rsid w:val="00F2680B"/>
    <w:rsid w:val="00F26C93"/>
    <w:rsid w:val="00F273A3"/>
    <w:rsid w:val="00F27875"/>
    <w:rsid w:val="00F547BF"/>
    <w:rsid w:val="00F571A8"/>
    <w:rsid w:val="00F57DAE"/>
    <w:rsid w:val="00F613CA"/>
    <w:rsid w:val="00F65F87"/>
    <w:rsid w:val="00F663C1"/>
    <w:rsid w:val="00F72659"/>
    <w:rsid w:val="00F7413B"/>
    <w:rsid w:val="00F80248"/>
    <w:rsid w:val="00F80556"/>
    <w:rsid w:val="00F81BD5"/>
    <w:rsid w:val="00F832A8"/>
    <w:rsid w:val="00F849E3"/>
    <w:rsid w:val="00F8668F"/>
    <w:rsid w:val="00F91E9B"/>
    <w:rsid w:val="00F92052"/>
    <w:rsid w:val="00F9441E"/>
    <w:rsid w:val="00F9744A"/>
    <w:rsid w:val="00FA1C05"/>
    <w:rsid w:val="00FA22CD"/>
    <w:rsid w:val="00FA4391"/>
    <w:rsid w:val="00FA5433"/>
    <w:rsid w:val="00FA5956"/>
    <w:rsid w:val="00FB25E3"/>
    <w:rsid w:val="00FB4751"/>
    <w:rsid w:val="00FB5E90"/>
    <w:rsid w:val="00FC02F4"/>
    <w:rsid w:val="00FC60BF"/>
    <w:rsid w:val="00FC6176"/>
    <w:rsid w:val="00FD4EE0"/>
    <w:rsid w:val="00FD7DF3"/>
    <w:rsid w:val="00FE116B"/>
    <w:rsid w:val="00FE1F46"/>
    <w:rsid w:val="00FE3D1E"/>
    <w:rsid w:val="00FF4B3A"/>
    <w:rsid w:val="1142CD01"/>
    <w:rsid w:val="18E68CED"/>
    <w:rsid w:val="1B4D3EFF"/>
    <w:rsid w:val="1D010603"/>
    <w:rsid w:val="2C132BD5"/>
    <w:rsid w:val="2D7280A3"/>
    <w:rsid w:val="2F533313"/>
    <w:rsid w:val="39125FCE"/>
    <w:rsid w:val="40EAC841"/>
    <w:rsid w:val="4BFAE745"/>
    <w:rsid w:val="505996D8"/>
    <w:rsid w:val="6CE302B7"/>
    <w:rsid w:val="6D1D55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basedOn w:val="Fuentedeprrafopredeter"/>
    <w:link w:val="4GChar"/>
    <w:unhideWhenUsed/>
    <w:qFormat/>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C6025"/>
    <w:pPr>
      <w:jc w:val="both"/>
    </w:pPr>
    <w:rPr>
      <w:rFonts w:asciiTheme="minorHAnsi" w:eastAsiaTheme="minorHAnsi" w:hAnsiTheme="minorHAnsi" w:cstheme="minorBidi"/>
      <w:sz w:val="22"/>
      <w:szCs w:val="22"/>
      <w:vertAlign w:val="superscript"/>
      <w:lang w:val="es-CO" w:eastAsia="en-US"/>
    </w:rPr>
  </w:style>
  <w:style w:type="character" w:customStyle="1" w:styleId="normaltextrun">
    <w:name w:val="normaltextrun"/>
    <w:basedOn w:val="Fuentedeprrafopredeter"/>
    <w:rsid w:val="00600583"/>
  </w:style>
  <w:style w:type="character" w:customStyle="1" w:styleId="eop">
    <w:name w:val="eop"/>
    <w:basedOn w:val="Fuentedeprrafopredeter"/>
    <w:rsid w:val="00D4351F"/>
  </w:style>
  <w:style w:type="paragraph" w:customStyle="1" w:styleId="paragraph">
    <w:name w:val="paragraph"/>
    <w:basedOn w:val="Normal"/>
    <w:rsid w:val="00FB4751"/>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basedOn w:val="Fuentedeprrafopredeter"/>
    <w:link w:val="4GChar"/>
    <w:unhideWhenUsed/>
    <w:qFormat/>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C6025"/>
    <w:pPr>
      <w:jc w:val="both"/>
    </w:pPr>
    <w:rPr>
      <w:rFonts w:asciiTheme="minorHAnsi" w:eastAsiaTheme="minorHAnsi" w:hAnsiTheme="minorHAnsi" w:cstheme="minorBidi"/>
      <w:sz w:val="22"/>
      <w:szCs w:val="22"/>
      <w:vertAlign w:val="superscript"/>
      <w:lang w:val="es-CO" w:eastAsia="en-US"/>
    </w:rPr>
  </w:style>
  <w:style w:type="character" w:customStyle="1" w:styleId="normaltextrun">
    <w:name w:val="normaltextrun"/>
    <w:basedOn w:val="Fuentedeprrafopredeter"/>
    <w:rsid w:val="00600583"/>
  </w:style>
  <w:style w:type="character" w:customStyle="1" w:styleId="eop">
    <w:name w:val="eop"/>
    <w:basedOn w:val="Fuentedeprrafopredeter"/>
    <w:rsid w:val="00D4351F"/>
  </w:style>
  <w:style w:type="paragraph" w:customStyle="1" w:styleId="paragraph">
    <w:name w:val="paragraph"/>
    <w:basedOn w:val="Normal"/>
    <w:rsid w:val="00FB4751"/>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BBC9-7623-481C-A081-291A7D3A6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A1364-C3C0-4CAB-B67D-94826621BBF1}">
  <ds:schemaRefs>
    <ds:schemaRef ds:uri="http://schemas.microsoft.com/sharepoint/v3/contenttype/forms"/>
  </ds:schemaRefs>
</ds:datastoreItem>
</file>

<file path=customXml/itemProps3.xml><?xml version="1.0" encoding="utf-8"?>
<ds:datastoreItem xmlns:ds="http://schemas.openxmlformats.org/officeDocument/2006/customXml" ds:itemID="{232402F1-290C-4406-A080-25447F43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940FC-95AC-448B-A21D-74DD87CF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4032</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ALONSO</cp:lastModifiedBy>
  <cp:revision>22</cp:revision>
  <cp:lastPrinted>2020-01-23T19:47:00Z</cp:lastPrinted>
  <dcterms:created xsi:type="dcterms:W3CDTF">2020-01-23T18:42:00Z</dcterms:created>
  <dcterms:modified xsi:type="dcterms:W3CDTF">2020-07-23T23:08:00Z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-1683448124</vt:i4>
  </property>
  <property fmtid="{D5CDD505-2E9C-101B-9397-08002B2CF9AE}" pid="3" name="ContentTypeId">
    <vt:lpwstr>0x010100CCD5AFAD2AB8B04697BA6D3B76A92F30</vt:lpwstr>
  </property>
</Properties>
</file>