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2CDDC" w14:textId="77777777" w:rsidR="00543028" w:rsidRPr="00543028" w:rsidRDefault="00543028" w:rsidP="0054302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4302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804E5C" w14:textId="77777777" w:rsidR="00543028" w:rsidRPr="00543028" w:rsidRDefault="00543028" w:rsidP="00543028">
      <w:pPr>
        <w:jc w:val="both"/>
        <w:rPr>
          <w:rFonts w:ascii="Arial" w:hAnsi="Arial" w:cs="Arial"/>
          <w:sz w:val="20"/>
          <w:lang w:val="es-419"/>
        </w:rPr>
      </w:pPr>
    </w:p>
    <w:p w14:paraId="69994F80" w14:textId="77777777" w:rsidR="00543028" w:rsidRDefault="00543028" w:rsidP="00543028">
      <w:pPr>
        <w:jc w:val="both"/>
        <w:rPr>
          <w:rFonts w:ascii="Arial" w:hAnsi="Arial" w:cs="Arial"/>
          <w:sz w:val="20"/>
          <w:lang w:val="es-419"/>
        </w:rPr>
      </w:pPr>
      <w:r w:rsidRPr="00543028">
        <w:rPr>
          <w:rFonts w:ascii="Arial" w:hAnsi="Arial" w:cs="Arial"/>
          <w:sz w:val="20"/>
          <w:lang w:val="es-419"/>
        </w:rPr>
        <w:t>Providencia:</w:t>
      </w:r>
      <w:r w:rsidRPr="00543028">
        <w:rPr>
          <w:rFonts w:ascii="Arial" w:hAnsi="Arial" w:cs="Arial"/>
          <w:sz w:val="20"/>
          <w:lang w:val="es-419"/>
        </w:rPr>
        <w:tab/>
      </w:r>
      <w:r>
        <w:rPr>
          <w:rFonts w:ascii="Arial" w:hAnsi="Arial" w:cs="Arial"/>
          <w:sz w:val="20"/>
          <w:lang w:val="es-419"/>
        </w:rPr>
        <w:tab/>
        <w:t>Apelación y Consulta Sentencia</w:t>
      </w:r>
    </w:p>
    <w:p w14:paraId="197DE6D3" w14:textId="398BD172" w:rsidR="00543028" w:rsidRPr="00543028" w:rsidRDefault="00543028" w:rsidP="00543028">
      <w:pPr>
        <w:jc w:val="both"/>
        <w:rPr>
          <w:rFonts w:ascii="Arial" w:hAnsi="Arial" w:cs="Arial"/>
          <w:sz w:val="20"/>
          <w:lang w:val="es-419"/>
        </w:rPr>
      </w:pPr>
      <w:r w:rsidRPr="00543028">
        <w:rPr>
          <w:rFonts w:ascii="Arial" w:hAnsi="Arial" w:cs="Arial"/>
          <w:sz w:val="20"/>
          <w:lang w:val="es-419"/>
        </w:rPr>
        <w:t>Proceso:</w:t>
      </w:r>
      <w:r w:rsidRPr="00543028">
        <w:rPr>
          <w:rFonts w:ascii="Arial" w:hAnsi="Arial" w:cs="Arial"/>
          <w:sz w:val="20"/>
          <w:lang w:val="es-419"/>
        </w:rPr>
        <w:tab/>
      </w:r>
      <w:r w:rsidRPr="00543028">
        <w:rPr>
          <w:rFonts w:ascii="Arial" w:hAnsi="Arial" w:cs="Arial"/>
          <w:sz w:val="20"/>
          <w:lang w:val="es-419"/>
        </w:rPr>
        <w:tab/>
        <w:t xml:space="preserve">Ordinario Laboral </w:t>
      </w:r>
    </w:p>
    <w:p w14:paraId="0E0CE5FA" w14:textId="77777777" w:rsidR="00543028" w:rsidRPr="00543028" w:rsidRDefault="00543028" w:rsidP="00543028">
      <w:pPr>
        <w:jc w:val="both"/>
        <w:rPr>
          <w:rFonts w:ascii="Arial" w:hAnsi="Arial" w:cs="Arial"/>
          <w:sz w:val="20"/>
          <w:lang w:val="es-419"/>
        </w:rPr>
      </w:pPr>
      <w:r w:rsidRPr="00543028">
        <w:rPr>
          <w:rFonts w:ascii="Arial" w:hAnsi="Arial" w:cs="Arial"/>
          <w:sz w:val="20"/>
          <w:lang w:val="es-419"/>
        </w:rPr>
        <w:t>Radicación No:</w:t>
      </w:r>
      <w:r w:rsidRPr="00543028">
        <w:rPr>
          <w:rFonts w:ascii="Arial" w:hAnsi="Arial" w:cs="Arial"/>
          <w:sz w:val="20"/>
          <w:lang w:val="es-419"/>
        </w:rPr>
        <w:tab/>
      </w:r>
      <w:r w:rsidRPr="00543028">
        <w:rPr>
          <w:rFonts w:ascii="Arial" w:hAnsi="Arial" w:cs="Arial"/>
          <w:sz w:val="20"/>
          <w:lang w:val="es-419"/>
        </w:rPr>
        <w:tab/>
        <w:t>66001-31-05-003-2019-00151-01</w:t>
      </w:r>
    </w:p>
    <w:p w14:paraId="1FDF5993" w14:textId="78A62F6B" w:rsidR="00543028" w:rsidRPr="00543028" w:rsidRDefault="00543028" w:rsidP="00543028">
      <w:pPr>
        <w:jc w:val="both"/>
        <w:rPr>
          <w:rFonts w:ascii="Arial" w:hAnsi="Arial" w:cs="Arial"/>
          <w:sz w:val="20"/>
          <w:lang w:val="es-419"/>
        </w:rPr>
      </w:pPr>
      <w:r w:rsidRPr="00543028">
        <w:rPr>
          <w:rFonts w:ascii="Arial" w:hAnsi="Arial" w:cs="Arial"/>
          <w:sz w:val="20"/>
          <w:lang w:val="es-419"/>
        </w:rPr>
        <w:t xml:space="preserve">Demandante:     </w:t>
      </w:r>
      <w:r w:rsidRPr="00543028">
        <w:rPr>
          <w:rFonts w:ascii="Arial" w:hAnsi="Arial" w:cs="Arial"/>
          <w:sz w:val="20"/>
          <w:lang w:val="es-419"/>
        </w:rPr>
        <w:tab/>
        <w:t>Carmenza Ceballos de Henao</w:t>
      </w:r>
    </w:p>
    <w:p w14:paraId="567C2741" w14:textId="77777777" w:rsidR="00543028" w:rsidRPr="00543028" w:rsidRDefault="00543028" w:rsidP="00543028">
      <w:pPr>
        <w:jc w:val="both"/>
        <w:rPr>
          <w:rFonts w:ascii="Arial" w:hAnsi="Arial" w:cs="Arial"/>
          <w:sz w:val="20"/>
          <w:lang w:val="es-419"/>
        </w:rPr>
      </w:pPr>
      <w:r w:rsidRPr="00543028">
        <w:rPr>
          <w:rFonts w:ascii="Arial" w:hAnsi="Arial" w:cs="Arial"/>
          <w:sz w:val="20"/>
          <w:lang w:val="es-419"/>
        </w:rPr>
        <w:t>Demandado:</w:t>
      </w:r>
      <w:r w:rsidRPr="00543028">
        <w:rPr>
          <w:rFonts w:ascii="Arial" w:hAnsi="Arial" w:cs="Arial"/>
          <w:sz w:val="20"/>
          <w:lang w:val="es-419"/>
        </w:rPr>
        <w:tab/>
      </w:r>
      <w:r w:rsidRPr="00543028">
        <w:rPr>
          <w:rFonts w:ascii="Arial" w:hAnsi="Arial" w:cs="Arial"/>
          <w:sz w:val="20"/>
          <w:lang w:val="es-419"/>
        </w:rPr>
        <w:tab/>
        <w:t>UGPP</w:t>
      </w:r>
    </w:p>
    <w:p w14:paraId="394AE64E" w14:textId="73FAD40F" w:rsidR="00543028" w:rsidRPr="00543028" w:rsidRDefault="00543028" w:rsidP="00543028">
      <w:pPr>
        <w:jc w:val="both"/>
        <w:rPr>
          <w:rFonts w:ascii="Arial" w:hAnsi="Arial" w:cs="Arial"/>
          <w:sz w:val="20"/>
          <w:lang w:val="es-419"/>
        </w:rPr>
      </w:pPr>
      <w:r w:rsidRPr="00543028">
        <w:rPr>
          <w:rFonts w:ascii="Arial" w:hAnsi="Arial" w:cs="Arial"/>
          <w:sz w:val="20"/>
          <w:lang w:val="es-419"/>
        </w:rPr>
        <w:t xml:space="preserve">Juzgado de origen:    </w:t>
      </w:r>
      <w:r w:rsidRPr="00543028">
        <w:rPr>
          <w:rFonts w:ascii="Arial" w:hAnsi="Arial" w:cs="Arial"/>
          <w:sz w:val="20"/>
          <w:lang w:val="es-419"/>
        </w:rPr>
        <w:tab/>
        <w:t>Tercero Laboral del Circuito de Pereira.</w:t>
      </w:r>
    </w:p>
    <w:p w14:paraId="097211BC" w14:textId="77777777" w:rsidR="00543028" w:rsidRPr="00543028" w:rsidRDefault="00543028" w:rsidP="00543028">
      <w:pPr>
        <w:jc w:val="both"/>
        <w:rPr>
          <w:rFonts w:ascii="Arial" w:hAnsi="Arial" w:cs="Arial"/>
          <w:sz w:val="20"/>
          <w:lang w:val="es-419"/>
        </w:rPr>
      </w:pPr>
    </w:p>
    <w:p w14:paraId="781F1323" w14:textId="31116EC2" w:rsidR="00543028" w:rsidRPr="00543028" w:rsidRDefault="00543028" w:rsidP="00543028">
      <w:pPr>
        <w:jc w:val="both"/>
        <w:rPr>
          <w:rFonts w:ascii="Arial" w:hAnsi="Arial" w:cs="Arial"/>
          <w:b/>
          <w:bCs/>
          <w:iCs/>
          <w:sz w:val="20"/>
          <w:lang w:val="es-419" w:eastAsia="fr-FR"/>
        </w:rPr>
      </w:pPr>
      <w:r w:rsidRPr="00543028">
        <w:rPr>
          <w:rFonts w:ascii="Arial" w:hAnsi="Arial" w:cs="Arial"/>
          <w:b/>
          <w:bCs/>
          <w:iCs/>
          <w:sz w:val="20"/>
          <w:u w:val="single"/>
          <w:lang w:val="es-419" w:eastAsia="fr-FR"/>
        </w:rPr>
        <w:t>TEMAS:</w:t>
      </w:r>
      <w:r w:rsidRPr="00543028">
        <w:rPr>
          <w:rFonts w:ascii="Arial" w:hAnsi="Arial" w:cs="Arial"/>
          <w:b/>
          <w:bCs/>
          <w:iCs/>
          <w:sz w:val="20"/>
          <w:lang w:val="es-419" w:eastAsia="fr-FR"/>
        </w:rPr>
        <w:tab/>
      </w:r>
      <w:bookmarkStart w:id="0" w:name="_GoBack"/>
      <w:r w:rsidRPr="00543028">
        <w:rPr>
          <w:rFonts w:ascii="Arial" w:hAnsi="Arial" w:cs="Arial"/>
          <w:b/>
          <w:sz w:val="20"/>
          <w:lang w:val="es-419"/>
        </w:rPr>
        <w:t xml:space="preserve">PENSIÓN ANTICIPADA DE </w:t>
      </w:r>
      <w:bookmarkEnd w:id="0"/>
      <w:r w:rsidRPr="00543028">
        <w:rPr>
          <w:rFonts w:ascii="Arial" w:hAnsi="Arial" w:cs="Arial"/>
          <w:b/>
          <w:sz w:val="20"/>
          <w:lang w:val="es-419"/>
        </w:rPr>
        <w:t xml:space="preserve">VEJEZ POR INVALIDEZ </w:t>
      </w:r>
      <w:r w:rsidR="004830FB">
        <w:rPr>
          <w:rFonts w:ascii="Arial" w:hAnsi="Arial" w:cs="Arial"/>
          <w:b/>
          <w:sz w:val="20"/>
          <w:lang w:val="es-419"/>
        </w:rPr>
        <w:t>/ REQUISITOS / INTERPRETACIÓN ESPECIAL DE LA DEFICIENCIA FÍSICA /</w:t>
      </w:r>
      <w:r w:rsidRPr="00543028">
        <w:rPr>
          <w:rFonts w:ascii="Arial" w:hAnsi="Arial" w:cs="Arial"/>
          <w:b/>
          <w:sz w:val="20"/>
          <w:lang w:val="es-419"/>
        </w:rPr>
        <w:t xml:space="preserve"> </w:t>
      </w:r>
      <w:r w:rsidR="00F01BE9">
        <w:rPr>
          <w:rFonts w:ascii="Arial" w:hAnsi="Arial" w:cs="Arial"/>
          <w:b/>
          <w:sz w:val="20"/>
          <w:lang w:val="es-419"/>
        </w:rPr>
        <w:t xml:space="preserve">BASTA EL 25% / </w:t>
      </w:r>
      <w:r w:rsidRPr="00543028">
        <w:rPr>
          <w:rFonts w:ascii="Arial" w:hAnsi="Arial" w:cs="Arial"/>
          <w:b/>
          <w:sz w:val="20"/>
          <w:lang w:val="es-419"/>
        </w:rPr>
        <w:t xml:space="preserve">PENSIÓN DE SOBREVIVIENTES </w:t>
      </w:r>
      <w:r w:rsidR="00F01BE9">
        <w:rPr>
          <w:rFonts w:ascii="Arial" w:hAnsi="Arial" w:cs="Arial"/>
          <w:b/>
          <w:sz w:val="20"/>
          <w:lang w:val="es-419"/>
        </w:rPr>
        <w:t xml:space="preserve">/ </w:t>
      </w:r>
      <w:r w:rsidRPr="00543028">
        <w:rPr>
          <w:rFonts w:ascii="Arial" w:hAnsi="Arial" w:cs="Arial"/>
          <w:b/>
          <w:sz w:val="20"/>
          <w:lang w:val="es-419"/>
        </w:rPr>
        <w:t xml:space="preserve">CÓNYUGE </w:t>
      </w:r>
      <w:r w:rsidRPr="00543028">
        <w:rPr>
          <w:rFonts w:ascii="Arial" w:hAnsi="Arial" w:cs="Arial"/>
          <w:b/>
          <w:bCs/>
          <w:iCs/>
          <w:sz w:val="20"/>
          <w:lang w:val="es-419" w:eastAsia="fr-FR"/>
        </w:rPr>
        <w:t xml:space="preserve">/ </w:t>
      </w:r>
      <w:r w:rsidR="00F01BE9">
        <w:rPr>
          <w:rFonts w:ascii="Arial" w:hAnsi="Arial" w:cs="Arial"/>
          <w:b/>
          <w:bCs/>
          <w:iCs/>
          <w:sz w:val="20"/>
          <w:lang w:val="es-419" w:eastAsia="fr-FR"/>
        </w:rPr>
        <w:t>REQUISITOS / CONVIVENCIA / CARGA PROBATORIA.</w:t>
      </w:r>
    </w:p>
    <w:p w14:paraId="5B2E2E9C" w14:textId="77777777" w:rsidR="00543028" w:rsidRPr="00543028" w:rsidRDefault="00543028" w:rsidP="00543028">
      <w:pPr>
        <w:jc w:val="both"/>
        <w:rPr>
          <w:rFonts w:ascii="Arial" w:hAnsi="Arial" w:cs="Arial"/>
          <w:sz w:val="20"/>
          <w:lang w:val="es-419"/>
        </w:rPr>
      </w:pPr>
    </w:p>
    <w:p w14:paraId="4F80BD26" w14:textId="3E6B4D3F" w:rsidR="004830FB" w:rsidRPr="004830FB" w:rsidRDefault="004830FB" w:rsidP="004830FB">
      <w:pPr>
        <w:jc w:val="both"/>
        <w:rPr>
          <w:rFonts w:ascii="Arial" w:hAnsi="Arial" w:cs="Arial"/>
          <w:sz w:val="20"/>
          <w:lang w:val="es-419"/>
        </w:rPr>
      </w:pPr>
      <w:r w:rsidRPr="004830FB">
        <w:rPr>
          <w:rFonts w:ascii="Arial" w:hAnsi="Arial" w:cs="Arial"/>
          <w:sz w:val="20"/>
          <w:lang w:val="es-419"/>
        </w:rPr>
        <w:t>El parágrafo 4º del artículo 33 de la Ley 100 de 1993, modificado por la Ley 797 de 2003 establece como requisitos para causar la pensión anticipada de vejez por invalidez que el afiliado i) padezca de una deficiencia física, síquica o sensorial del 50% o más, que difiere del 50% de la pérdida de la capacidad laboral, como se ha explicado en diferentes sentencias en sede constitucional</w:t>
      </w:r>
      <w:r>
        <w:rPr>
          <w:rFonts w:ascii="Arial" w:hAnsi="Arial" w:cs="Arial"/>
          <w:sz w:val="20"/>
          <w:lang w:val="es-419"/>
        </w:rPr>
        <w:t xml:space="preserve"> (T-007 de 2009, T-326 de 2015)</w:t>
      </w:r>
      <w:r w:rsidRPr="004830FB">
        <w:rPr>
          <w:rFonts w:ascii="Arial" w:hAnsi="Arial" w:cs="Arial"/>
          <w:sz w:val="20"/>
          <w:lang w:val="es-419"/>
        </w:rPr>
        <w:t>, ii) cumpla 55 años de edad sea hombre o mujer y iii) cotice 1.000 semanas de manera continua o discontinua al régimen de seguridad social establecido en la Ley 100/93.</w:t>
      </w:r>
    </w:p>
    <w:p w14:paraId="18E54787" w14:textId="77777777" w:rsidR="004830FB" w:rsidRPr="004830FB" w:rsidRDefault="004830FB" w:rsidP="004830FB">
      <w:pPr>
        <w:jc w:val="both"/>
        <w:rPr>
          <w:rFonts w:ascii="Arial" w:hAnsi="Arial" w:cs="Arial"/>
          <w:sz w:val="20"/>
          <w:lang w:val="es-419"/>
        </w:rPr>
      </w:pPr>
    </w:p>
    <w:p w14:paraId="15BEEB1E" w14:textId="1C562AC0" w:rsidR="00543028" w:rsidRPr="00543028" w:rsidRDefault="004830FB" w:rsidP="004830FB">
      <w:pPr>
        <w:jc w:val="both"/>
        <w:rPr>
          <w:rFonts w:ascii="Arial" w:hAnsi="Arial" w:cs="Arial"/>
          <w:sz w:val="20"/>
          <w:lang w:val="es-419"/>
        </w:rPr>
      </w:pPr>
      <w:r w:rsidRPr="004830FB">
        <w:rPr>
          <w:rFonts w:ascii="Arial" w:hAnsi="Arial" w:cs="Arial"/>
          <w:sz w:val="20"/>
          <w:lang w:val="es-419"/>
        </w:rPr>
        <w:t>La jurisprudencia de la Corte Constitucional ha enseñado en atención al principio del efecto útil de la norma que, cuando el parágrafo 4º ibídem exige un 50% o más para el ítem de deficiencia física, síquica o sensorial, en realidad se refiere al 25% o más para dicho componente, pues el mismo al ser calificado solo alcanzará un porcentaje máximo del 50%, de manera tal que la proporción mínima que se debe lograr para acceder a la pensión anticipada de vejez por invalidez corresponde a la mitad del máximo de tal componente.</w:t>
      </w:r>
      <w:r>
        <w:rPr>
          <w:rFonts w:ascii="Arial" w:hAnsi="Arial" w:cs="Arial"/>
          <w:sz w:val="20"/>
          <w:lang w:val="es-419"/>
        </w:rPr>
        <w:t xml:space="preserve"> (…)</w:t>
      </w:r>
    </w:p>
    <w:p w14:paraId="584EAC92" w14:textId="77777777" w:rsidR="00543028" w:rsidRPr="00543028" w:rsidRDefault="00543028" w:rsidP="00543028">
      <w:pPr>
        <w:jc w:val="both"/>
        <w:rPr>
          <w:rFonts w:ascii="Arial" w:hAnsi="Arial" w:cs="Arial"/>
          <w:sz w:val="20"/>
          <w:lang w:val="es-419"/>
        </w:rPr>
      </w:pPr>
    </w:p>
    <w:p w14:paraId="5D3F529A" w14:textId="2118001F" w:rsidR="00543028" w:rsidRPr="00543028" w:rsidRDefault="004830FB" w:rsidP="00543028">
      <w:pPr>
        <w:jc w:val="both"/>
        <w:rPr>
          <w:rFonts w:ascii="Arial" w:hAnsi="Arial" w:cs="Arial"/>
          <w:sz w:val="20"/>
          <w:lang w:val="es-419"/>
        </w:rPr>
      </w:pPr>
      <w:r>
        <w:rPr>
          <w:rFonts w:ascii="Arial" w:hAnsi="Arial" w:cs="Arial"/>
          <w:sz w:val="20"/>
          <w:lang w:val="es-419"/>
        </w:rPr>
        <w:t xml:space="preserve">… </w:t>
      </w:r>
      <w:r w:rsidRPr="004830FB">
        <w:rPr>
          <w:rFonts w:ascii="Arial" w:hAnsi="Arial" w:cs="Arial"/>
          <w:sz w:val="20"/>
          <w:lang w:val="es-419"/>
        </w:rPr>
        <w:t>es preciso resaltar que la naturaleza de esta prestación se circunscribe a los requisitos de las pensiones d</w:t>
      </w:r>
      <w:r>
        <w:rPr>
          <w:rFonts w:ascii="Arial" w:hAnsi="Arial" w:cs="Arial"/>
          <w:sz w:val="20"/>
          <w:lang w:val="es-419"/>
        </w:rPr>
        <w:t>e vejez y no a los de invalidez</w:t>
      </w:r>
      <w:r w:rsidRPr="004830FB">
        <w:rPr>
          <w:rFonts w:ascii="Arial" w:hAnsi="Arial" w:cs="Arial"/>
          <w:sz w:val="20"/>
          <w:lang w:val="es-419"/>
        </w:rPr>
        <w:t>, por ello el disfrute de la misma debe hallarse en igual dirección que las prestaciones por ancianidad</w:t>
      </w:r>
      <w:r>
        <w:rPr>
          <w:rFonts w:ascii="Arial" w:hAnsi="Arial" w:cs="Arial"/>
          <w:sz w:val="20"/>
          <w:lang w:val="es-419"/>
        </w:rPr>
        <w:t>…</w:t>
      </w:r>
    </w:p>
    <w:p w14:paraId="6150B78F" w14:textId="77777777" w:rsidR="00543028" w:rsidRPr="00543028" w:rsidRDefault="00543028" w:rsidP="00543028">
      <w:pPr>
        <w:jc w:val="both"/>
        <w:rPr>
          <w:rFonts w:ascii="Arial" w:hAnsi="Arial" w:cs="Arial"/>
          <w:sz w:val="20"/>
          <w:lang w:val="es-ES"/>
        </w:rPr>
      </w:pPr>
    </w:p>
    <w:p w14:paraId="709ECC14" w14:textId="33F9EC48" w:rsidR="00543028" w:rsidRDefault="004830FB" w:rsidP="00543028">
      <w:pPr>
        <w:jc w:val="both"/>
        <w:rPr>
          <w:rFonts w:ascii="Arial" w:hAnsi="Arial" w:cs="Arial"/>
          <w:sz w:val="20"/>
          <w:lang w:val="es-ES"/>
        </w:rPr>
      </w:pPr>
      <w:r w:rsidRPr="004830FB">
        <w:rPr>
          <w:rFonts w:ascii="Arial" w:hAnsi="Arial" w:cs="Arial"/>
          <w:sz w:val="20"/>
          <w:lang w:val="es-ES"/>
        </w:rPr>
        <w:t>Bien es sabido que la norma que rige el reconocimiento de la pensión de sobrevivientes, es aquella que se encuentre vigente al momento en que se presente el deceso del afiliado o pensionado (</w:t>
      </w:r>
      <w:proofErr w:type="spellStart"/>
      <w:r w:rsidRPr="004830FB">
        <w:rPr>
          <w:rFonts w:ascii="Arial" w:hAnsi="Arial" w:cs="Arial"/>
          <w:sz w:val="20"/>
          <w:lang w:val="es-ES"/>
        </w:rPr>
        <w:t>SL15199</w:t>
      </w:r>
      <w:proofErr w:type="spellEnd"/>
      <w:r w:rsidRPr="004830FB">
        <w:rPr>
          <w:rFonts w:ascii="Arial" w:hAnsi="Arial" w:cs="Arial"/>
          <w:sz w:val="20"/>
          <w:lang w:val="es-ES"/>
        </w:rPr>
        <w:t xml:space="preserve"> del 2017)</w:t>
      </w:r>
      <w:r>
        <w:rPr>
          <w:rFonts w:ascii="Arial" w:hAnsi="Arial" w:cs="Arial"/>
          <w:sz w:val="20"/>
          <w:lang w:val="es-ES"/>
        </w:rPr>
        <w:t>…</w:t>
      </w:r>
    </w:p>
    <w:p w14:paraId="2B3B5D6F" w14:textId="77777777" w:rsidR="004830FB" w:rsidRDefault="004830FB" w:rsidP="00543028">
      <w:pPr>
        <w:jc w:val="both"/>
        <w:rPr>
          <w:rFonts w:ascii="Arial" w:hAnsi="Arial" w:cs="Arial"/>
          <w:sz w:val="20"/>
          <w:lang w:val="es-ES"/>
        </w:rPr>
      </w:pPr>
    </w:p>
    <w:p w14:paraId="1F7C2D7D" w14:textId="0BD5F839" w:rsidR="004830FB" w:rsidRDefault="004830FB" w:rsidP="00543028">
      <w:pPr>
        <w:jc w:val="both"/>
        <w:rPr>
          <w:rFonts w:ascii="Arial" w:hAnsi="Arial" w:cs="Arial"/>
          <w:sz w:val="20"/>
          <w:lang w:val="es-ES"/>
        </w:rPr>
      </w:pPr>
      <w:r w:rsidRPr="004830FB">
        <w:rPr>
          <w:rFonts w:ascii="Arial" w:hAnsi="Arial" w:cs="Arial"/>
          <w:sz w:val="20"/>
          <w:lang w:val="es-ES"/>
        </w:rPr>
        <w:t>Bien, el literal a) del artículo 47 de la Ley 100 de 1993, modificado por el artículo 13 de la Ley 797 de 2003 prescribió a la cónyuge supérstite como beneficiaria de la pensión de sobrevivientes de manera vitalicia siempre que acredite convivencia con el causante durante i) 5 años previos al fallecimiento o 5 años en cualquier tiempo, si hubo separación de hecho, ii) para la fecha del óbito se encuentre vigente la sociedad conyugal, iii) contará con 30 o más años para la fecha en que falleció su cónyuge.</w:t>
      </w:r>
      <w:r>
        <w:rPr>
          <w:rFonts w:ascii="Arial" w:hAnsi="Arial" w:cs="Arial"/>
          <w:sz w:val="20"/>
          <w:lang w:val="es-ES"/>
        </w:rPr>
        <w:t xml:space="preserve"> (…)</w:t>
      </w:r>
    </w:p>
    <w:p w14:paraId="1991DCF2" w14:textId="77777777" w:rsidR="004830FB" w:rsidRDefault="004830FB" w:rsidP="00543028">
      <w:pPr>
        <w:jc w:val="both"/>
        <w:rPr>
          <w:rFonts w:ascii="Arial" w:hAnsi="Arial" w:cs="Arial"/>
          <w:sz w:val="20"/>
          <w:lang w:val="es-ES"/>
        </w:rPr>
      </w:pPr>
    </w:p>
    <w:p w14:paraId="2AA0610D" w14:textId="0083D0F3" w:rsidR="004830FB" w:rsidRDefault="004830FB" w:rsidP="00543028">
      <w:pPr>
        <w:jc w:val="both"/>
        <w:rPr>
          <w:rFonts w:ascii="Arial" w:hAnsi="Arial" w:cs="Arial"/>
          <w:sz w:val="20"/>
          <w:lang w:val="es-ES"/>
        </w:rPr>
      </w:pPr>
      <w:r w:rsidRPr="004830FB">
        <w:rPr>
          <w:rFonts w:ascii="Arial" w:hAnsi="Arial" w:cs="Arial"/>
          <w:sz w:val="20"/>
          <w:lang w:val="es-ES"/>
        </w:rPr>
        <w:t>En cuanto a la convivencia ninguna prueba testimonial fue allegada al expediente con ese propósito, restando la prueba documental allegada que en nada contribuye a demostrar el hecho principal escrutado</w:t>
      </w:r>
      <w:r>
        <w:rPr>
          <w:rFonts w:ascii="Arial" w:hAnsi="Arial" w:cs="Arial"/>
          <w:sz w:val="20"/>
          <w:lang w:val="es-ES"/>
        </w:rPr>
        <w:t>…</w:t>
      </w:r>
    </w:p>
    <w:p w14:paraId="072F720D" w14:textId="77777777" w:rsidR="004830FB" w:rsidRDefault="004830FB" w:rsidP="00543028">
      <w:pPr>
        <w:jc w:val="both"/>
        <w:rPr>
          <w:rFonts w:ascii="Arial" w:hAnsi="Arial" w:cs="Arial"/>
          <w:sz w:val="20"/>
          <w:lang w:val="es-ES"/>
        </w:rPr>
      </w:pPr>
    </w:p>
    <w:p w14:paraId="79E9D6CB" w14:textId="690BCB4A" w:rsidR="004830FB" w:rsidRDefault="004830FB" w:rsidP="00543028">
      <w:pPr>
        <w:jc w:val="both"/>
        <w:rPr>
          <w:rFonts w:ascii="Arial" w:hAnsi="Arial" w:cs="Arial"/>
          <w:sz w:val="20"/>
          <w:lang w:val="es-ES"/>
        </w:rPr>
      </w:pPr>
      <w:r w:rsidRPr="004830FB">
        <w:rPr>
          <w:rFonts w:ascii="Arial" w:hAnsi="Arial" w:cs="Arial"/>
          <w:sz w:val="20"/>
          <w:lang w:val="es-ES"/>
        </w:rPr>
        <w:t xml:space="preserve">Si bien aparece una declaración </w:t>
      </w:r>
      <w:proofErr w:type="spellStart"/>
      <w:r w:rsidRPr="004830FB">
        <w:rPr>
          <w:rFonts w:ascii="Arial" w:hAnsi="Arial" w:cs="Arial"/>
          <w:sz w:val="20"/>
          <w:lang w:val="es-ES"/>
        </w:rPr>
        <w:t>extraproceso</w:t>
      </w:r>
      <w:proofErr w:type="spellEnd"/>
      <w:r w:rsidRPr="004830FB">
        <w:rPr>
          <w:rFonts w:ascii="Arial" w:hAnsi="Arial" w:cs="Arial"/>
          <w:sz w:val="20"/>
          <w:lang w:val="es-ES"/>
        </w:rPr>
        <w:t xml:space="preserve"> en la que se da cuenta de la convivencia de la pareja desde que contrajeron matrimonio, producto del cual procrearon dos descendientes, la misma proviene de la directa interesada Carmenza Ceballos de Henao</w:t>
      </w:r>
      <w:r>
        <w:rPr>
          <w:rFonts w:ascii="Arial" w:hAnsi="Arial" w:cs="Arial"/>
          <w:sz w:val="20"/>
          <w:lang w:val="es-ES"/>
        </w:rPr>
        <w:t>…</w:t>
      </w:r>
      <w:r w:rsidRPr="004830FB">
        <w:rPr>
          <w:rFonts w:ascii="Arial" w:hAnsi="Arial" w:cs="Arial"/>
          <w:sz w:val="20"/>
          <w:lang w:val="es-ES"/>
        </w:rPr>
        <w:t>, aspecto que resta credibilidad a los dichos allí insertados, máxime que ningún registro civil de nacimiento obra de los referidos hijos.</w:t>
      </w:r>
    </w:p>
    <w:p w14:paraId="2B121682" w14:textId="77777777" w:rsidR="004830FB" w:rsidRDefault="004830FB" w:rsidP="00543028">
      <w:pPr>
        <w:jc w:val="both"/>
        <w:rPr>
          <w:rFonts w:ascii="Arial" w:hAnsi="Arial" w:cs="Arial"/>
          <w:sz w:val="20"/>
          <w:lang w:val="es-ES"/>
        </w:rPr>
      </w:pPr>
    </w:p>
    <w:p w14:paraId="6FF653BD" w14:textId="77777777" w:rsidR="004830FB" w:rsidRPr="00543028" w:rsidRDefault="004830FB" w:rsidP="00543028">
      <w:pPr>
        <w:jc w:val="both"/>
        <w:rPr>
          <w:rFonts w:ascii="Arial" w:hAnsi="Arial" w:cs="Arial"/>
          <w:sz w:val="20"/>
          <w:lang w:val="es-ES"/>
        </w:rPr>
      </w:pPr>
    </w:p>
    <w:p w14:paraId="17080105" w14:textId="77777777" w:rsidR="00543028" w:rsidRPr="00543028" w:rsidRDefault="00543028" w:rsidP="00543028">
      <w:pPr>
        <w:jc w:val="both"/>
        <w:rPr>
          <w:rFonts w:ascii="Arial" w:hAnsi="Arial" w:cs="Arial"/>
          <w:sz w:val="20"/>
          <w:lang w:val="es-ES"/>
        </w:rPr>
      </w:pPr>
    </w:p>
    <w:p w14:paraId="2B2E2820" w14:textId="77777777" w:rsidR="009D385F" w:rsidRPr="007F2CC6" w:rsidRDefault="009D385F" w:rsidP="00700293">
      <w:pPr>
        <w:pStyle w:val="Ttulo"/>
        <w:rPr>
          <w:rFonts w:ascii="Edwardian Script ITC" w:hAnsi="Edwardian Script ITC"/>
          <w:sz w:val="44"/>
          <w:szCs w:val="44"/>
        </w:rPr>
      </w:pPr>
      <w:r>
        <w:rPr>
          <w:noProof/>
        </w:rPr>
        <w:drawing>
          <wp:inline distT="0" distB="0" distL="0" distR="0" wp14:anchorId="4C74E35B" wp14:editId="7B2BA6BF">
            <wp:extent cx="676275" cy="657225"/>
            <wp:effectExtent l="0" t="0" r="9525" b="9525"/>
            <wp:docPr id="19289580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76275" cy="657225"/>
                    </a:xfrm>
                    <a:prstGeom prst="rect">
                      <a:avLst/>
                    </a:prstGeom>
                  </pic:spPr>
                </pic:pic>
              </a:graphicData>
            </a:graphic>
          </wp:inline>
        </w:drawing>
      </w:r>
    </w:p>
    <w:p w14:paraId="24C621C7" w14:textId="77777777" w:rsidR="009D385F" w:rsidRPr="00543028" w:rsidRDefault="009D385F" w:rsidP="00543028">
      <w:pPr>
        <w:widowControl w:val="0"/>
        <w:spacing w:line="276" w:lineRule="auto"/>
        <w:jc w:val="center"/>
        <w:rPr>
          <w:rFonts w:ascii="Arial" w:hAnsi="Arial" w:cs="Arial"/>
          <w:b/>
          <w:kern w:val="28"/>
          <w:szCs w:val="24"/>
        </w:rPr>
      </w:pPr>
      <w:r w:rsidRPr="00543028">
        <w:rPr>
          <w:rFonts w:ascii="Arial" w:hAnsi="Arial" w:cs="Arial"/>
          <w:b/>
          <w:kern w:val="28"/>
          <w:szCs w:val="24"/>
        </w:rPr>
        <w:t>RAMA JUDICIAL DEL PODER PÚBLICO</w:t>
      </w:r>
    </w:p>
    <w:p w14:paraId="600A9413" w14:textId="77777777" w:rsidR="009D385F" w:rsidRPr="00543028" w:rsidRDefault="009D385F" w:rsidP="00543028">
      <w:pPr>
        <w:widowControl w:val="0"/>
        <w:spacing w:line="276" w:lineRule="auto"/>
        <w:jc w:val="center"/>
        <w:rPr>
          <w:rFonts w:ascii="Arial" w:hAnsi="Arial" w:cs="Arial"/>
          <w:b/>
          <w:kern w:val="28"/>
          <w:szCs w:val="24"/>
        </w:rPr>
      </w:pPr>
      <w:r w:rsidRPr="00543028">
        <w:rPr>
          <w:rFonts w:ascii="Arial" w:hAnsi="Arial" w:cs="Arial"/>
          <w:b/>
          <w:kern w:val="28"/>
          <w:szCs w:val="24"/>
        </w:rPr>
        <w:t>TRIBUNAL SUPERIOR DEL DISTRITO JUDICIAL DE PEREIRA</w:t>
      </w:r>
    </w:p>
    <w:p w14:paraId="10DF935E" w14:textId="77777777" w:rsidR="009D385F" w:rsidRPr="00543028" w:rsidRDefault="009D385F" w:rsidP="00543028">
      <w:pPr>
        <w:keepNext/>
        <w:spacing w:line="276" w:lineRule="auto"/>
        <w:jc w:val="center"/>
        <w:rPr>
          <w:rFonts w:ascii="Arial" w:hAnsi="Arial" w:cs="Arial"/>
          <w:b/>
          <w:bCs/>
          <w:szCs w:val="24"/>
        </w:rPr>
      </w:pPr>
      <w:r w:rsidRPr="00543028">
        <w:rPr>
          <w:rFonts w:ascii="Arial" w:hAnsi="Arial" w:cs="Arial"/>
          <w:b/>
          <w:bCs/>
          <w:szCs w:val="24"/>
        </w:rPr>
        <w:t>SALA SEGUNDA LABORAL</w:t>
      </w:r>
    </w:p>
    <w:p w14:paraId="04D2E47E" w14:textId="77777777" w:rsidR="00F01BE9" w:rsidRDefault="00F01BE9" w:rsidP="00543028">
      <w:pPr>
        <w:spacing w:line="276" w:lineRule="auto"/>
        <w:jc w:val="center"/>
        <w:rPr>
          <w:rFonts w:ascii="Arial" w:hAnsi="Arial" w:cs="Arial"/>
          <w:color w:val="000000"/>
          <w:szCs w:val="24"/>
        </w:rPr>
      </w:pPr>
    </w:p>
    <w:p w14:paraId="6C25374A" w14:textId="77777777" w:rsidR="009D385F" w:rsidRPr="00543028" w:rsidRDefault="009D385F" w:rsidP="00543028">
      <w:pPr>
        <w:spacing w:line="276" w:lineRule="auto"/>
        <w:jc w:val="center"/>
        <w:rPr>
          <w:rFonts w:ascii="Arial" w:hAnsi="Arial" w:cs="Arial"/>
          <w:color w:val="000000"/>
          <w:szCs w:val="24"/>
        </w:rPr>
      </w:pPr>
      <w:r w:rsidRPr="00543028">
        <w:rPr>
          <w:rFonts w:ascii="Arial" w:hAnsi="Arial" w:cs="Arial"/>
          <w:color w:val="000000"/>
          <w:szCs w:val="24"/>
        </w:rPr>
        <w:t>Magistrada Sustanciadora</w:t>
      </w:r>
    </w:p>
    <w:p w14:paraId="6AC71049" w14:textId="77777777" w:rsidR="009D385F" w:rsidRPr="00543028" w:rsidRDefault="009D385F" w:rsidP="00543028">
      <w:pPr>
        <w:widowControl w:val="0"/>
        <w:spacing w:line="276" w:lineRule="auto"/>
        <w:jc w:val="center"/>
        <w:rPr>
          <w:rFonts w:ascii="Arial" w:hAnsi="Arial" w:cs="Arial"/>
          <w:b/>
          <w:bCs/>
          <w:color w:val="000000"/>
          <w:kern w:val="28"/>
          <w:szCs w:val="24"/>
        </w:rPr>
      </w:pPr>
      <w:r w:rsidRPr="00543028">
        <w:rPr>
          <w:rFonts w:ascii="Arial" w:hAnsi="Arial" w:cs="Arial"/>
          <w:b/>
          <w:bCs/>
          <w:color w:val="000000"/>
          <w:kern w:val="28"/>
          <w:szCs w:val="24"/>
        </w:rPr>
        <w:t>OLGA LUCÍA HOYOS SEPÚLVEDA</w:t>
      </w:r>
    </w:p>
    <w:p w14:paraId="71C8AAD7" w14:textId="77777777" w:rsidR="009D385F" w:rsidRPr="00543028" w:rsidRDefault="009D385F" w:rsidP="00543028">
      <w:pPr>
        <w:widowControl w:val="0"/>
        <w:spacing w:line="276" w:lineRule="auto"/>
        <w:jc w:val="center"/>
        <w:rPr>
          <w:rFonts w:ascii="Arial" w:hAnsi="Arial" w:cs="Arial"/>
          <w:b/>
          <w:bCs/>
          <w:color w:val="000000"/>
          <w:kern w:val="28"/>
          <w:szCs w:val="24"/>
        </w:rPr>
      </w:pPr>
    </w:p>
    <w:p w14:paraId="3A4EF0B8" w14:textId="77777777" w:rsidR="009D385F" w:rsidRPr="00543028" w:rsidRDefault="009D385F" w:rsidP="00543028">
      <w:pPr>
        <w:spacing w:line="276" w:lineRule="auto"/>
        <w:ind w:left="2127" w:hanging="1276"/>
        <w:jc w:val="center"/>
        <w:rPr>
          <w:rFonts w:ascii="Arial" w:hAnsi="Arial" w:cs="Arial"/>
          <w:b/>
          <w:szCs w:val="24"/>
          <w:u w:val="single"/>
        </w:rPr>
      </w:pPr>
    </w:p>
    <w:p w14:paraId="169D2DF1" w14:textId="64155374" w:rsidR="002F74A4" w:rsidRPr="00543028" w:rsidRDefault="00E747A0" w:rsidP="00543028">
      <w:pPr>
        <w:spacing w:line="276" w:lineRule="auto"/>
        <w:contextualSpacing/>
        <w:jc w:val="both"/>
        <w:rPr>
          <w:rFonts w:ascii="Arial" w:hAnsi="Arial" w:cs="Arial"/>
          <w:bCs/>
          <w:iCs/>
          <w:szCs w:val="24"/>
        </w:rPr>
      </w:pPr>
      <w:r w:rsidRPr="00543028">
        <w:rPr>
          <w:rFonts w:ascii="Arial" w:hAnsi="Arial" w:cs="Arial"/>
          <w:color w:val="000000" w:themeColor="text1"/>
          <w:szCs w:val="24"/>
          <w:lang w:eastAsia="es-CO"/>
        </w:rPr>
        <w:lastRenderedPageBreak/>
        <w:t>Siendo las nueve y media de la mañana (9:30 a.m.), el día de hoy, dos (02) de junio de dos mil veinte (2020</w:t>
      </w:r>
      <w:r w:rsidR="00D27FBD" w:rsidRPr="00543028">
        <w:rPr>
          <w:rFonts w:ascii="Arial" w:hAnsi="Arial" w:cs="Arial"/>
          <w:color w:val="000000" w:themeColor="text1"/>
          <w:szCs w:val="24"/>
          <w:lang w:eastAsia="es-CO"/>
        </w:rPr>
        <w:t xml:space="preserve">), </w:t>
      </w:r>
      <w:r w:rsidRPr="00543028">
        <w:rPr>
          <w:rFonts w:ascii="Arial" w:hAnsi="Arial" w:cs="Arial"/>
          <w:color w:val="000000" w:themeColor="text1"/>
          <w:szCs w:val="24"/>
          <w:lang w:eastAsia="es-CO"/>
        </w:rPr>
        <w:t>esta Sala Segunda de Decisión Laboral del Tribunal Superior del Distrito Judicial de Pereira, conformada por los magistrados que a continuación se presentan y quien les habla la Magistrada Ponente Olga Lucía Hoyos Sepúlveda, declaran abierta la audiencia pública y virtual de conformidad con el artículo 103 del C.G.P., en el marco de PLAN DE JUSTICIA DIGITAL Y LITIGIO EN LÍNEA, debido al aislamiento social ordenado por el Gobierno Nacional con ocasión al Covid-19. Audiencia que tiene como</w:t>
      </w:r>
      <w:r w:rsidR="00EA2782" w:rsidRPr="00543028">
        <w:rPr>
          <w:rFonts w:ascii="Arial" w:hAnsi="Arial" w:cs="Arial"/>
          <w:bCs/>
          <w:color w:val="000000"/>
          <w:szCs w:val="24"/>
          <w:lang w:eastAsia="es-CO"/>
        </w:rPr>
        <w:t xml:space="preserve"> propósito</w:t>
      </w:r>
      <w:r w:rsidR="002F74A4" w:rsidRPr="00543028">
        <w:rPr>
          <w:rFonts w:ascii="Arial" w:hAnsi="Arial" w:cs="Arial"/>
          <w:bCs/>
          <w:color w:val="000000"/>
          <w:szCs w:val="24"/>
          <w:lang w:eastAsia="es-CO"/>
        </w:rPr>
        <w:t xml:space="preserve"> resolver </w:t>
      </w:r>
      <w:r w:rsidR="00BE4D74" w:rsidRPr="00543028">
        <w:rPr>
          <w:rFonts w:ascii="Arial" w:hAnsi="Arial" w:cs="Arial"/>
          <w:bCs/>
          <w:color w:val="000000"/>
          <w:szCs w:val="24"/>
          <w:lang w:eastAsia="es-CO"/>
        </w:rPr>
        <w:t>el</w:t>
      </w:r>
      <w:r w:rsidR="00B34E40" w:rsidRPr="00543028">
        <w:rPr>
          <w:rFonts w:ascii="Arial" w:hAnsi="Arial" w:cs="Arial"/>
          <w:bCs/>
          <w:color w:val="000000"/>
          <w:szCs w:val="24"/>
          <w:lang w:eastAsia="es-CO"/>
        </w:rPr>
        <w:t xml:space="preserve"> recurso</w:t>
      </w:r>
      <w:r w:rsidR="00BE4D74" w:rsidRPr="00543028">
        <w:rPr>
          <w:rFonts w:ascii="Arial" w:hAnsi="Arial" w:cs="Arial"/>
          <w:bCs/>
          <w:color w:val="000000"/>
          <w:szCs w:val="24"/>
          <w:lang w:eastAsia="es-CO"/>
        </w:rPr>
        <w:t xml:space="preserve"> de apelación</w:t>
      </w:r>
      <w:r w:rsidR="00B34E40" w:rsidRPr="00543028">
        <w:rPr>
          <w:rFonts w:ascii="Arial" w:hAnsi="Arial" w:cs="Arial"/>
          <w:bCs/>
          <w:color w:val="000000"/>
          <w:szCs w:val="24"/>
          <w:lang w:eastAsia="es-CO"/>
        </w:rPr>
        <w:t xml:space="preserve"> y </w:t>
      </w:r>
      <w:r w:rsidR="002F74A4" w:rsidRPr="00543028">
        <w:rPr>
          <w:rFonts w:ascii="Arial" w:hAnsi="Arial" w:cs="Arial"/>
          <w:bCs/>
          <w:color w:val="000000"/>
          <w:szCs w:val="24"/>
          <w:lang w:eastAsia="es-CO"/>
        </w:rPr>
        <w:t>el grado jurisdiccional de consulta respecto a la sentencia p</w:t>
      </w:r>
      <w:r w:rsidR="002F74A4" w:rsidRPr="00543028">
        <w:rPr>
          <w:rFonts w:ascii="Arial" w:hAnsi="Arial" w:cs="Arial"/>
          <w:szCs w:val="24"/>
        </w:rPr>
        <w:t xml:space="preserve">roferida el </w:t>
      </w:r>
      <w:r w:rsidR="00BE4D74" w:rsidRPr="00543028">
        <w:rPr>
          <w:rFonts w:ascii="Arial" w:hAnsi="Arial" w:cs="Arial"/>
          <w:szCs w:val="24"/>
        </w:rPr>
        <w:t>10 de septiembre</w:t>
      </w:r>
      <w:r w:rsidR="00B34E40" w:rsidRPr="00543028">
        <w:rPr>
          <w:rFonts w:ascii="Arial" w:hAnsi="Arial" w:cs="Arial"/>
          <w:szCs w:val="24"/>
        </w:rPr>
        <w:t xml:space="preserve"> de 201</w:t>
      </w:r>
      <w:r w:rsidR="00BE4D74" w:rsidRPr="00543028">
        <w:rPr>
          <w:rFonts w:ascii="Arial" w:hAnsi="Arial" w:cs="Arial"/>
          <w:szCs w:val="24"/>
        </w:rPr>
        <w:t>9</w:t>
      </w:r>
      <w:r w:rsidR="002F74A4" w:rsidRPr="00543028">
        <w:rPr>
          <w:rFonts w:ascii="Arial" w:hAnsi="Arial" w:cs="Arial"/>
          <w:szCs w:val="24"/>
        </w:rPr>
        <w:t xml:space="preserve"> por el Juzgado </w:t>
      </w:r>
      <w:r w:rsidR="00B34E40" w:rsidRPr="00543028">
        <w:rPr>
          <w:rFonts w:ascii="Arial" w:hAnsi="Arial" w:cs="Arial"/>
          <w:szCs w:val="24"/>
        </w:rPr>
        <w:t>Tercero</w:t>
      </w:r>
      <w:r w:rsidR="002E5B7B" w:rsidRPr="00543028">
        <w:rPr>
          <w:rFonts w:ascii="Arial" w:hAnsi="Arial" w:cs="Arial"/>
          <w:szCs w:val="24"/>
        </w:rPr>
        <w:t xml:space="preserve"> </w:t>
      </w:r>
      <w:r w:rsidR="002F74A4" w:rsidRPr="00543028">
        <w:rPr>
          <w:rFonts w:ascii="Arial" w:hAnsi="Arial" w:cs="Arial"/>
          <w:szCs w:val="24"/>
        </w:rPr>
        <w:t xml:space="preserve">Laboral del Circuito de Pereira, dentro del proceso </w:t>
      </w:r>
      <w:r w:rsidR="00B34E40" w:rsidRPr="00543028">
        <w:rPr>
          <w:rFonts w:ascii="Arial" w:hAnsi="Arial" w:cs="Arial"/>
          <w:szCs w:val="24"/>
        </w:rPr>
        <w:t>promovido por</w:t>
      </w:r>
      <w:r w:rsidR="002E5B7B" w:rsidRPr="00543028">
        <w:rPr>
          <w:rFonts w:ascii="Arial" w:hAnsi="Arial" w:cs="Arial"/>
          <w:szCs w:val="24"/>
        </w:rPr>
        <w:t xml:space="preserve"> </w:t>
      </w:r>
      <w:r w:rsidR="00BE4D74" w:rsidRPr="00543028">
        <w:rPr>
          <w:rFonts w:ascii="Arial" w:hAnsi="Arial" w:cs="Arial"/>
          <w:b/>
          <w:szCs w:val="24"/>
        </w:rPr>
        <w:t>Carmenza Ceballos de Henao</w:t>
      </w:r>
      <w:r w:rsidR="005F3276" w:rsidRPr="00543028">
        <w:rPr>
          <w:rFonts w:ascii="Arial" w:hAnsi="Arial" w:cs="Arial"/>
          <w:b/>
          <w:szCs w:val="24"/>
        </w:rPr>
        <w:t xml:space="preserve"> </w:t>
      </w:r>
      <w:r w:rsidR="002F74A4" w:rsidRPr="00543028">
        <w:rPr>
          <w:rFonts w:ascii="Arial" w:hAnsi="Arial" w:cs="Arial"/>
          <w:szCs w:val="24"/>
        </w:rPr>
        <w:t xml:space="preserve">contra la </w:t>
      </w:r>
      <w:r w:rsidR="00BE4D74" w:rsidRPr="00543028">
        <w:rPr>
          <w:rFonts w:ascii="Arial" w:hAnsi="Arial" w:cs="Arial"/>
          <w:b/>
          <w:szCs w:val="24"/>
        </w:rPr>
        <w:t xml:space="preserve">Unidad Administrativa Especial de Gestión Pensional y Contribuciones Parafiscales - </w:t>
      </w:r>
      <w:proofErr w:type="spellStart"/>
      <w:r w:rsidR="00BE4D74" w:rsidRPr="00543028">
        <w:rPr>
          <w:rFonts w:ascii="Arial" w:hAnsi="Arial" w:cs="Arial"/>
          <w:b/>
          <w:szCs w:val="24"/>
        </w:rPr>
        <w:t>UGPP</w:t>
      </w:r>
      <w:proofErr w:type="spellEnd"/>
      <w:r w:rsidR="002F74A4" w:rsidRPr="00543028">
        <w:rPr>
          <w:rFonts w:ascii="Arial" w:hAnsi="Arial" w:cs="Arial"/>
          <w:bCs/>
          <w:iCs/>
          <w:szCs w:val="24"/>
        </w:rPr>
        <w:t>, radicado bajo el N° 66001-31-05-00</w:t>
      </w:r>
      <w:r w:rsidR="00B34E40" w:rsidRPr="00543028">
        <w:rPr>
          <w:rFonts w:ascii="Arial" w:hAnsi="Arial" w:cs="Arial"/>
          <w:bCs/>
          <w:iCs/>
          <w:szCs w:val="24"/>
        </w:rPr>
        <w:t>3</w:t>
      </w:r>
      <w:r w:rsidR="002F74A4" w:rsidRPr="00543028">
        <w:rPr>
          <w:rFonts w:ascii="Arial" w:hAnsi="Arial" w:cs="Arial"/>
          <w:bCs/>
          <w:iCs/>
          <w:szCs w:val="24"/>
        </w:rPr>
        <w:t>-201</w:t>
      </w:r>
      <w:r w:rsidR="00BE4D74" w:rsidRPr="00543028">
        <w:rPr>
          <w:rFonts w:ascii="Arial" w:hAnsi="Arial" w:cs="Arial"/>
          <w:bCs/>
          <w:iCs/>
          <w:szCs w:val="24"/>
        </w:rPr>
        <w:t>9</w:t>
      </w:r>
      <w:r w:rsidR="002F74A4" w:rsidRPr="00543028">
        <w:rPr>
          <w:rFonts w:ascii="Arial" w:hAnsi="Arial" w:cs="Arial"/>
          <w:bCs/>
          <w:iCs/>
          <w:szCs w:val="24"/>
        </w:rPr>
        <w:t>-00</w:t>
      </w:r>
      <w:r w:rsidR="00BE4D74" w:rsidRPr="00543028">
        <w:rPr>
          <w:rFonts w:ascii="Arial" w:hAnsi="Arial" w:cs="Arial"/>
          <w:bCs/>
          <w:iCs/>
          <w:szCs w:val="24"/>
        </w:rPr>
        <w:t>151</w:t>
      </w:r>
      <w:r w:rsidR="002F74A4" w:rsidRPr="00543028">
        <w:rPr>
          <w:rFonts w:ascii="Arial" w:hAnsi="Arial" w:cs="Arial"/>
          <w:bCs/>
          <w:iCs/>
          <w:szCs w:val="24"/>
        </w:rPr>
        <w:t>-01.</w:t>
      </w:r>
      <w:r w:rsidR="00B015E4" w:rsidRPr="00543028">
        <w:rPr>
          <w:rFonts w:ascii="Arial" w:hAnsi="Arial" w:cs="Arial"/>
          <w:bCs/>
          <w:iCs/>
          <w:szCs w:val="24"/>
        </w:rPr>
        <w:t xml:space="preserve"> </w:t>
      </w:r>
    </w:p>
    <w:p w14:paraId="023E40BA" w14:textId="77777777" w:rsidR="00E14043" w:rsidRPr="00543028" w:rsidRDefault="00E14043" w:rsidP="00543028">
      <w:pPr>
        <w:spacing w:line="276" w:lineRule="auto"/>
        <w:contextualSpacing/>
        <w:jc w:val="both"/>
        <w:rPr>
          <w:rFonts w:ascii="Arial" w:hAnsi="Arial" w:cs="Arial"/>
          <w:b/>
          <w:bCs/>
          <w:iCs/>
          <w:szCs w:val="24"/>
        </w:rPr>
      </w:pPr>
    </w:p>
    <w:p w14:paraId="2945D12D" w14:textId="378ADD08" w:rsidR="00E14043" w:rsidRPr="00543028" w:rsidRDefault="00E14043" w:rsidP="00543028">
      <w:pPr>
        <w:spacing w:line="276" w:lineRule="auto"/>
        <w:contextualSpacing/>
        <w:jc w:val="both"/>
        <w:rPr>
          <w:rFonts w:ascii="Arial" w:eastAsia="Calibri" w:hAnsi="Arial" w:cs="Arial"/>
          <w:b/>
          <w:szCs w:val="24"/>
          <w:lang w:eastAsia="en-US"/>
        </w:rPr>
      </w:pPr>
      <w:r w:rsidRPr="00543028">
        <w:rPr>
          <w:rFonts w:ascii="Arial" w:hAnsi="Arial" w:cs="Arial"/>
          <w:b/>
          <w:bCs/>
          <w:iCs/>
          <w:szCs w:val="24"/>
        </w:rPr>
        <w:t>Trámite:</w:t>
      </w:r>
    </w:p>
    <w:p w14:paraId="654E5E23" w14:textId="77777777" w:rsidR="00E14043" w:rsidRPr="00543028" w:rsidRDefault="00E14043" w:rsidP="00543028">
      <w:pPr>
        <w:spacing w:line="276" w:lineRule="auto"/>
        <w:contextualSpacing/>
        <w:jc w:val="both"/>
        <w:rPr>
          <w:rFonts w:ascii="Arial" w:hAnsi="Arial" w:cs="Arial"/>
          <w:bCs/>
          <w:iCs/>
          <w:szCs w:val="24"/>
        </w:rPr>
      </w:pPr>
    </w:p>
    <w:p w14:paraId="0A7E4394" w14:textId="2168E05A" w:rsidR="00E14043" w:rsidRDefault="00E14043" w:rsidP="00543028">
      <w:pPr>
        <w:spacing w:line="276" w:lineRule="auto"/>
        <w:contextualSpacing/>
        <w:jc w:val="both"/>
        <w:rPr>
          <w:rFonts w:ascii="Arial" w:hAnsi="Arial" w:cs="Arial"/>
          <w:bCs/>
          <w:iCs/>
          <w:szCs w:val="24"/>
        </w:rPr>
      </w:pPr>
      <w:r w:rsidRPr="00543028">
        <w:rPr>
          <w:rFonts w:ascii="Arial" w:hAnsi="Arial" w:cs="Arial"/>
          <w:bCs/>
          <w:iCs/>
          <w:szCs w:val="24"/>
        </w:rPr>
        <w:t>Se incorpora al expediente la prueba de oficio decretada el 12/02/2020  consistente en  la historia laboral del causante Bernardo Henao Hurtado (</w:t>
      </w:r>
      <w:proofErr w:type="spellStart"/>
      <w:r w:rsidRPr="00543028">
        <w:rPr>
          <w:rFonts w:ascii="Arial" w:hAnsi="Arial" w:cs="Arial"/>
          <w:bCs/>
          <w:iCs/>
          <w:szCs w:val="24"/>
        </w:rPr>
        <w:t>fl</w:t>
      </w:r>
      <w:proofErr w:type="spellEnd"/>
      <w:r w:rsidRPr="00543028">
        <w:rPr>
          <w:rFonts w:ascii="Arial" w:hAnsi="Arial" w:cs="Arial"/>
          <w:bCs/>
          <w:iCs/>
          <w:szCs w:val="24"/>
        </w:rPr>
        <w:t>. 6 c. 2) y allegada el 24/02/2020 (</w:t>
      </w:r>
      <w:proofErr w:type="spellStart"/>
      <w:r w:rsidRPr="00543028">
        <w:rPr>
          <w:rFonts w:ascii="Arial" w:hAnsi="Arial" w:cs="Arial"/>
          <w:bCs/>
          <w:iCs/>
          <w:szCs w:val="24"/>
        </w:rPr>
        <w:t>fls</w:t>
      </w:r>
      <w:proofErr w:type="spellEnd"/>
      <w:r w:rsidRPr="00543028">
        <w:rPr>
          <w:rFonts w:ascii="Arial" w:hAnsi="Arial" w:cs="Arial"/>
          <w:bCs/>
          <w:iCs/>
          <w:szCs w:val="24"/>
        </w:rPr>
        <w:t xml:space="preserve">. 8 a 22 </w:t>
      </w:r>
      <w:proofErr w:type="spellStart"/>
      <w:r w:rsidRPr="00543028">
        <w:rPr>
          <w:rFonts w:ascii="Arial" w:hAnsi="Arial" w:cs="Arial"/>
          <w:bCs/>
          <w:iCs/>
          <w:szCs w:val="24"/>
        </w:rPr>
        <w:t>c.2</w:t>
      </w:r>
      <w:proofErr w:type="spellEnd"/>
      <w:r w:rsidRPr="00543028">
        <w:rPr>
          <w:rFonts w:ascii="Arial" w:hAnsi="Arial" w:cs="Arial"/>
          <w:bCs/>
          <w:iCs/>
          <w:szCs w:val="24"/>
        </w:rPr>
        <w:t>), que a su vez fue puesta en conocimiento de las partes en contienda el 02/03/2020 (</w:t>
      </w:r>
      <w:proofErr w:type="spellStart"/>
      <w:r w:rsidRPr="00543028">
        <w:rPr>
          <w:rFonts w:ascii="Arial" w:hAnsi="Arial" w:cs="Arial"/>
          <w:bCs/>
          <w:iCs/>
          <w:szCs w:val="24"/>
        </w:rPr>
        <w:t>fl</w:t>
      </w:r>
      <w:proofErr w:type="spellEnd"/>
      <w:r w:rsidRPr="00543028">
        <w:rPr>
          <w:rFonts w:ascii="Arial" w:hAnsi="Arial" w:cs="Arial"/>
          <w:bCs/>
          <w:iCs/>
          <w:szCs w:val="24"/>
        </w:rPr>
        <w:t>. 23 c. 2).</w:t>
      </w:r>
    </w:p>
    <w:p w14:paraId="52DA5617" w14:textId="77777777" w:rsidR="00543028" w:rsidRDefault="00543028" w:rsidP="00543028">
      <w:pPr>
        <w:spacing w:line="276" w:lineRule="auto"/>
        <w:contextualSpacing/>
        <w:jc w:val="both"/>
        <w:rPr>
          <w:rFonts w:ascii="Arial" w:hAnsi="Arial" w:cs="Arial"/>
          <w:bCs/>
          <w:iCs/>
          <w:szCs w:val="24"/>
        </w:rPr>
      </w:pPr>
    </w:p>
    <w:p w14:paraId="3BF54A7F" w14:textId="7DCD4049" w:rsidR="005B7B47" w:rsidRPr="00543028" w:rsidRDefault="00543028" w:rsidP="00543028">
      <w:pPr>
        <w:spacing w:line="276" w:lineRule="auto"/>
        <w:contextualSpacing/>
        <w:jc w:val="both"/>
        <w:rPr>
          <w:rFonts w:ascii="Arial" w:hAnsi="Arial" w:cs="Arial"/>
          <w:bCs/>
          <w:iCs/>
          <w:szCs w:val="24"/>
          <w:lang w:val="es-ES"/>
        </w:rPr>
      </w:pPr>
      <w:r>
        <w:rPr>
          <w:rFonts w:ascii="Arial" w:hAnsi="Arial" w:cs="Arial"/>
          <w:bCs/>
          <w:iCs/>
          <w:szCs w:val="24"/>
        </w:rPr>
        <w:t>(…)</w:t>
      </w:r>
    </w:p>
    <w:p w14:paraId="120CC9B5" w14:textId="77777777" w:rsidR="005B7B47" w:rsidRPr="00543028" w:rsidRDefault="005B7B47" w:rsidP="00543028">
      <w:pPr>
        <w:spacing w:line="276" w:lineRule="auto"/>
        <w:contextualSpacing/>
        <w:jc w:val="both"/>
        <w:rPr>
          <w:rFonts w:ascii="Arial" w:hAnsi="Arial" w:cs="Arial"/>
          <w:bCs/>
          <w:iCs/>
          <w:szCs w:val="24"/>
        </w:rPr>
      </w:pPr>
    </w:p>
    <w:p w14:paraId="1A37774B" w14:textId="77777777" w:rsidR="002F74A4" w:rsidRPr="00543028" w:rsidRDefault="002F74A4" w:rsidP="00543028">
      <w:pPr>
        <w:spacing w:line="276" w:lineRule="auto"/>
        <w:contextualSpacing/>
        <w:rPr>
          <w:rFonts w:ascii="Arial" w:hAnsi="Arial" w:cs="Arial"/>
          <w:b/>
          <w:szCs w:val="24"/>
        </w:rPr>
      </w:pPr>
      <w:r w:rsidRPr="00543028">
        <w:rPr>
          <w:rFonts w:ascii="Arial" w:hAnsi="Arial" w:cs="Arial"/>
          <w:b/>
          <w:szCs w:val="24"/>
        </w:rPr>
        <w:t>Registro de asistencia:</w:t>
      </w:r>
    </w:p>
    <w:p w14:paraId="5CE841D3" w14:textId="77777777" w:rsidR="002F74A4" w:rsidRPr="00543028" w:rsidRDefault="002F74A4" w:rsidP="00543028">
      <w:pPr>
        <w:spacing w:line="276" w:lineRule="auto"/>
        <w:ind w:firstLine="851"/>
        <w:contextualSpacing/>
        <w:rPr>
          <w:rFonts w:ascii="Arial" w:hAnsi="Arial" w:cs="Arial"/>
          <w:szCs w:val="24"/>
        </w:rPr>
      </w:pPr>
    </w:p>
    <w:p w14:paraId="553223BA" w14:textId="77777777" w:rsidR="002F74A4" w:rsidRPr="00543028" w:rsidRDefault="00B34E40" w:rsidP="00543028">
      <w:pPr>
        <w:spacing w:line="276" w:lineRule="auto"/>
        <w:contextualSpacing/>
        <w:rPr>
          <w:rFonts w:ascii="Arial" w:hAnsi="Arial" w:cs="Arial"/>
          <w:szCs w:val="24"/>
        </w:rPr>
      </w:pPr>
      <w:r w:rsidRPr="00543028">
        <w:rPr>
          <w:rFonts w:ascii="Arial" w:hAnsi="Arial" w:cs="Arial"/>
          <w:szCs w:val="24"/>
        </w:rPr>
        <w:t>Demandante y su apoderado</w:t>
      </w:r>
      <w:r w:rsidR="002F74A4" w:rsidRPr="00543028">
        <w:rPr>
          <w:rFonts w:ascii="Arial" w:hAnsi="Arial" w:cs="Arial"/>
          <w:szCs w:val="24"/>
        </w:rPr>
        <w:t xml:space="preserve">: </w:t>
      </w:r>
    </w:p>
    <w:p w14:paraId="7F917BDF" w14:textId="77777777" w:rsidR="002F74A4" w:rsidRPr="00543028" w:rsidRDefault="002F74A4" w:rsidP="00543028">
      <w:pPr>
        <w:spacing w:line="276" w:lineRule="auto"/>
        <w:contextualSpacing/>
        <w:rPr>
          <w:rFonts w:ascii="Arial" w:hAnsi="Arial" w:cs="Arial"/>
          <w:szCs w:val="24"/>
        </w:rPr>
      </w:pPr>
      <w:r w:rsidRPr="00543028">
        <w:rPr>
          <w:rFonts w:ascii="Arial" w:hAnsi="Arial" w:cs="Arial"/>
          <w:szCs w:val="24"/>
        </w:rPr>
        <w:t xml:space="preserve">Administradora Colombiana de </w:t>
      </w:r>
      <w:r w:rsidR="00B34E40" w:rsidRPr="00543028">
        <w:rPr>
          <w:rFonts w:ascii="Arial" w:hAnsi="Arial" w:cs="Arial"/>
          <w:szCs w:val="24"/>
        </w:rPr>
        <w:t>Pensiones y su apoderado</w:t>
      </w:r>
      <w:r w:rsidRPr="00543028">
        <w:rPr>
          <w:rFonts w:ascii="Arial" w:hAnsi="Arial" w:cs="Arial"/>
          <w:szCs w:val="24"/>
        </w:rPr>
        <w:t>:</w:t>
      </w:r>
    </w:p>
    <w:p w14:paraId="0B4A0A08" w14:textId="77777777" w:rsidR="002F74A4" w:rsidRPr="00543028" w:rsidRDefault="002F74A4" w:rsidP="00543028">
      <w:pPr>
        <w:spacing w:line="276" w:lineRule="auto"/>
        <w:ind w:firstLine="851"/>
        <w:contextualSpacing/>
        <w:rPr>
          <w:rFonts w:ascii="Arial" w:hAnsi="Arial" w:cs="Arial"/>
          <w:szCs w:val="24"/>
        </w:rPr>
      </w:pPr>
    </w:p>
    <w:p w14:paraId="326F9DAA" w14:textId="77777777" w:rsidR="002F74A4" w:rsidRPr="00543028" w:rsidRDefault="002F74A4" w:rsidP="00543028">
      <w:pPr>
        <w:spacing w:line="276" w:lineRule="auto"/>
        <w:contextualSpacing/>
        <w:jc w:val="both"/>
        <w:rPr>
          <w:rFonts w:ascii="Arial" w:hAnsi="Arial" w:cs="Arial"/>
          <w:b/>
          <w:szCs w:val="24"/>
        </w:rPr>
      </w:pPr>
      <w:r w:rsidRPr="00543028">
        <w:rPr>
          <w:rFonts w:ascii="Arial" w:hAnsi="Arial" w:cs="Arial"/>
          <w:b/>
          <w:szCs w:val="24"/>
        </w:rPr>
        <w:t>Traslado a las partes</w:t>
      </w:r>
    </w:p>
    <w:p w14:paraId="7F00448B" w14:textId="77777777" w:rsidR="002F74A4" w:rsidRPr="00543028" w:rsidRDefault="002F74A4" w:rsidP="00543028">
      <w:pPr>
        <w:spacing w:line="276" w:lineRule="auto"/>
        <w:contextualSpacing/>
        <w:jc w:val="both"/>
        <w:rPr>
          <w:rFonts w:ascii="Arial" w:hAnsi="Arial" w:cs="Arial"/>
          <w:b/>
          <w:szCs w:val="24"/>
        </w:rPr>
      </w:pPr>
    </w:p>
    <w:p w14:paraId="485274C4" w14:textId="77777777" w:rsidR="002F74A4" w:rsidRPr="00543028" w:rsidRDefault="002F74A4" w:rsidP="00543028">
      <w:pPr>
        <w:spacing w:line="276" w:lineRule="auto"/>
        <w:contextualSpacing/>
        <w:jc w:val="both"/>
        <w:rPr>
          <w:rFonts w:ascii="Arial" w:hAnsi="Arial" w:cs="Arial"/>
          <w:szCs w:val="24"/>
        </w:rPr>
      </w:pPr>
      <w:r w:rsidRPr="00543028">
        <w:rPr>
          <w:rFonts w:ascii="Arial" w:hAnsi="Arial" w:cs="Arial"/>
          <w:szCs w:val="24"/>
        </w:rPr>
        <w:t>En este estado se corre traslado a los asistentes para que presenten sus alegatos atendiendo lo previsto en el artículo 13 de la Ley 1149 de 2007.</w:t>
      </w:r>
    </w:p>
    <w:p w14:paraId="1E566F2D" w14:textId="77777777" w:rsidR="002F74A4" w:rsidRPr="00543028" w:rsidRDefault="002F74A4" w:rsidP="00543028">
      <w:pPr>
        <w:spacing w:line="276" w:lineRule="auto"/>
        <w:contextualSpacing/>
        <w:jc w:val="both"/>
        <w:rPr>
          <w:rFonts w:ascii="Arial" w:hAnsi="Arial" w:cs="Arial"/>
          <w:szCs w:val="24"/>
        </w:rPr>
      </w:pPr>
    </w:p>
    <w:p w14:paraId="74F3E15E" w14:textId="77777777" w:rsidR="002F74A4" w:rsidRPr="00543028" w:rsidRDefault="002F74A4" w:rsidP="00543028">
      <w:pPr>
        <w:spacing w:line="276" w:lineRule="auto"/>
        <w:contextualSpacing/>
        <w:jc w:val="center"/>
        <w:rPr>
          <w:rFonts w:ascii="Arial" w:hAnsi="Arial" w:cs="Arial"/>
          <w:b/>
          <w:szCs w:val="24"/>
        </w:rPr>
      </w:pPr>
      <w:r w:rsidRPr="00543028">
        <w:rPr>
          <w:rFonts w:ascii="Arial" w:hAnsi="Arial" w:cs="Arial"/>
          <w:b/>
          <w:szCs w:val="24"/>
        </w:rPr>
        <w:t>ANTECEDENTES</w:t>
      </w:r>
    </w:p>
    <w:p w14:paraId="4B19D30D" w14:textId="77777777" w:rsidR="002F74A4" w:rsidRPr="00543028" w:rsidRDefault="002F74A4" w:rsidP="00543028">
      <w:pPr>
        <w:spacing w:line="276" w:lineRule="auto"/>
        <w:contextualSpacing/>
        <w:rPr>
          <w:rFonts w:ascii="Arial" w:hAnsi="Arial" w:cs="Arial"/>
          <w:b/>
          <w:szCs w:val="24"/>
        </w:rPr>
      </w:pPr>
    </w:p>
    <w:p w14:paraId="38C275F6" w14:textId="41149ED8" w:rsidR="002F74A4" w:rsidRPr="00543028" w:rsidRDefault="002F74A4" w:rsidP="00543028">
      <w:pPr>
        <w:pStyle w:val="Prrafodelista"/>
        <w:numPr>
          <w:ilvl w:val="0"/>
          <w:numId w:val="8"/>
        </w:numPr>
        <w:spacing w:after="0" w:line="276" w:lineRule="auto"/>
        <w:rPr>
          <w:rFonts w:ascii="Arial" w:hAnsi="Arial" w:cs="Arial"/>
          <w:b/>
          <w:sz w:val="24"/>
          <w:szCs w:val="24"/>
        </w:rPr>
      </w:pPr>
      <w:r w:rsidRPr="00543028">
        <w:rPr>
          <w:rFonts w:ascii="Arial" w:hAnsi="Arial" w:cs="Arial"/>
          <w:b/>
          <w:sz w:val="24"/>
          <w:szCs w:val="24"/>
        </w:rPr>
        <w:t>Síntesis de la demanda y su contestación</w:t>
      </w:r>
    </w:p>
    <w:p w14:paraId="5BC79F6D" w14:textId="77777777" w:rsidR="00543028" w:rsidRDefault="00543028" w:rsidP="00543028">
      <w:pPr>
        <w:spacing w:line="276" w:lineRule="auto"/>
        <w:contextualSpacing/>
        <w:jc w:val="both"/>
        <w:rPr>
          <w:rFonts w:ascii="Arial" w:hAnsi="Arial" w:cs="Arial"/>
          <w:szCs w:val="24"/>
        </w:rPr>
      </w:pPr>
    </w:p>
    <w:p w14:paraId="1161674A" w14:textId="49EF76B4" w:rsidR="00BF16AB" w:rsidRDefault="00BE4D74" w:rsidP="00543028">
      <w:pPr>
        <w:spacing w:line="276" w:lineRule="auto"/>
        <w:contextualSpacing/>
        <w:jc w:val="both"/>
        <w:rPr>
          <w:rFonts w:ascii="Arial" w:hAnsi="Arial" w:cs="Arial"/>
          <w:szCs w:val="24"/>
        </w:rPr>
      </w:pPr>
      <w:r w:rsidRPr="00543028">
        <w:rPr>
          <w:rFonts w:ascii="Arial" w:hAnsi="Arial" w:cs="Arial"/>
          <w:szCs w:val="24"/>
        </w:rPr>
        <w:t>Carmenza Ceballos de Henao</w:t>
      </w:r>
      <w:r w:rsidR="00B34E40" w:rsidRPr="00543028">
        <w:rPr>
          <w:rFonts w:ascii="Arial" w:hAnsi="Arial" w:cs="Arial"/>
          <w:szCs w:val="24"/>
        </w:rPr>
        <w:t xml:space="preserve"> pretende que se declare que</w:t>
      </w:r>
      <w:r w:rsidRPr="00543028">
        <w:rPr>
          <w:rFonts w:ascii="Arial" w:hAnsi="Arial" w:cs="Arial"/>
          <w:szCs w:val="24"/>
        </w:rPr>
        <w:t xml:space="preserve"> su cónyuge fallecido Bernardo Henao Hurtado dejó causada la pensión </w:t>
      </w:r>
      <w:r w:rsidR="00D045F5" w:rsidRPr="00543028">
        <w:rPr>
          <w:rFonts w:ascii="Arial" w:hAnsi="Arial" w:cs="Arial"/>
          <w:szCs w:val="24"/>
        </w:rPr>
        <w:t xml:space="preserve">anticipada </w:t>
      </w:r>
      <w:r w:rsidRPr="00543028">
        <w:rPr>
          <w:rFonts w:ascii="Arial" w:hAnsi="Arial" w:cs="Arial"/>
          <w:szCs w:val="24"/>
        </w:rPr>
        <w:t xml:space="preserve">de vejez por invalidez y en consecuencia se declare la sustitución de dicha pensión – </w:t>
      </w:r>
      <w:r w:rsidRPr="00543028">
        <w:rPr>
          <w:rFonts w:ascii="Arial" w:hAnsi="Arial" w:cs="Arial"/>
          <w:i/>
          <w:szCs w:val="24"/>
        </w:rPr>
        <w:t>post mortem</w:t>
      </w:r>
      <w:r w:rsidRPr="00543028">
        <w:rPr>
          <w:rFonts w:ascii="Arial" w:hAnsi="Arial" w:cs="Arial"/>
          <w:szCs w:val="24"/>
        </w:rPr>
        <w:t xml:space="preserve"> – a su favor. En ese sentido, solicitó el pago del retroactivo pensional, los intereses de mora</w:t>
      </w:r>
      <w:r w:rsidR="00BF16AB" w:rsidRPr="00543028">
        <w:rPr>
          <w:rFonts w:ascii="Arial" w:hAnsi="Arial" w:cs="Arial"/>
          <w:szCs w:val="24"/>
        </w:rPr>
        <w:t xml:space="preserve"> y las costas procesales.</w:t>
      </w:r>
    </w:p>
    <w:p w14:paraId="143BEFAB" w14:textId="77777777" w:rsidR="00543028" w:rsidRPr="00543028" w:rsidRDefault="00543028" w:rsidP="00543028">
      <w:pPr>
        <w:spacing w:line="276" w:lineRule="auto"/>
        <w:contextualSpacing/>
        <w:jc w:val="both"/>
        <w:rPr>
          <w:rFonts w:ascii="Arial" w:hAnsi="Arial" w:cs="Arial"/>
          <w:szCs w:val="24"/>
        </w:rPr>
      </w:pPr>
    </w:p>
    <w:p w14:paraId="457C03E7" w14:textId="5A662925" w:rsidR="003A12D1" w:rsidRPr="00543028" w:rsidRDefault="002F74A4" w:rsidP="00543028">
      <w:pPr>
        <w:spacing w:line="276" w:lineRule="auto"/>
        <w:contextualSpacing/>
        <w:jc w:val="both"/>
        <w:rPr>
          <w:rFonts w:ascii="Arial" w:hAnsi="Arial" w:cs="Arial"/>
          <w:szCs w:val="24"/>
        </w:rPr>
      </w:pPr>
      <w:r w:rsidRPr="00543028">
        <w:rPr>
          <w:rFonts w:ascii="Arial" w:hAnsi="Arial" w:cs="Arial"/>
          <w:szCs w:val="24"/>
        </w:rPr>
        <w:t xml:space="preserve">Fundamenta sus aspiraciones en que: </w:t>
      </w:r>
      <w:r w:rsidRPr="00543028">
        <w:rPr>
          <w:rFonts w:ascii="Arial" w:hAnsi="Arial" w:cs="Arial"/>
          <w:i/>
          <w:szCs w:val="24"/>
        </w:rPr>
        <w:t>i)</w:t>
      </w:r>
      <w:r w:rsidR="00B65B97" w:rsidRPr="00543028">
        <w:rPr>
          <w:rFonts w:ascii="Arial" w:hAnsi="Arial" w:cs="Arial"/>
          <w:szCs w:val="24"/>
        </w:rPr>
        <w:t xml:space="preserve"> </w:t>
      </w:r>
      <w:r w:rsidR="00D071D5" w:rsidRPr="00543028">
        <w:rPr>
          <w:rFonts w:ascii="Arial" w:hAnsi="Arial" w:cs="Arial"/>
          <w:szCs w:val="24"/>
        </w:rPr>
        <w:t>el causante</w:t>
      </w:r>
      <w:r w:rsidR="00D045F5" w:rsidRPr="00543028">
        <w:rPr>
          <w:rFonts w:ascii="Arial" w:hAnsi="Arial" w:cs="Arial"/>
          <w:szCs w:val="24"/>
        </w:rPr>
        <w:t xml:space="preserve"> laboró como trabajador oficial durante 1.076 semanas y alcanzó los 55 años de edad el 20/11/2014; </w:t>
      </w:r>
      <w:r w:rsidR="00D045F5" w:rsidRPr="00543028">
        <w:rPr>
          <w:rFonts w:ascii="Arial" w:hAnsi="Arial" w:cs="Arial"/>
          <w:i/>
          <w:szCs w:val="24"/>
        </w:rPr>
        <w:t xml:space="preserve">ii) </w:t>
      </w:r>
      <w:r w:rsidR="00D045F5" w:rsidRPr="00543028">
        <w:rPr>
          <w:rFonts w:ascii="Arial" w:hAnsi="Arial" w:cs="Arial"/>
          <w:szCs w:val="24"/>
        </w:rPr>
        <w:t xml:space="preserve">fue calificado con una </w:t>
      </w:r>
      <w:proofErr w:type="spellStart"/>
      <w:r w:rsidR="00D045F5" w:rsidRPr="00543028">
        <w:rPr>
          <w:rFonts w:ascii="Arial" w:hAnsi="Arial" w:cs="Arial"/>
          <w:szCs w:val="24"/>
        </w:rPr>
        <w:t>PCL</w:t>
      </w:r>
      <w:proofErr w:type="spellEnd"/>
      <w:r w:rsidR="00D045F5" w:rsidRPr="00543028">
        <w:rPr>
          <w:rFonts w:ascii="Arial" w:hAnsi="Arial" w:cs="Arial"/>
          <w:szCs w:val="24"/>
        </w:rPr>
        <w:t xml:space="preserve"> del 55,19% estructurada el 19/04/2016, dentro de la cual se estableció un 29,59% de deficiencia; </w:t>
      </w:r>
      <w:r w:rsidR="00D045F5" w:rsidRPr="00543028">
        <w:rPr>
          <w:rFonts w:ascii="Arial" w:hAnsi="Arial" w:cs="Arial"/>
          <w:i/>
          <w:szCs w:val="24"/>
        </w:rPr>
        <w:t xml:space="preserve">iii) </w:t>
      </w:r>
      <w:r w:rsidR="00D045F5" w:rsidRPr="00543028">
        <w:rPr>
          <w:rFonts w:ascii="Arial" w:hAnsi="Arial" w:cs="Arial"/>
          <w:szCs w:val="24"/>
        </w:rPr>
        <w:t xml:space="preserve">la </w:t>
      </w:r>
      <w:proofErr w:type="spellStart"/>
      <w:r w:rsidR="00D045F5" w:rsidRPr="00543028">
        <w:rPr>
          <w:rFonts w:ascii="Arial" w:hAnsi="Arial" w:cs="Arial"/>
          <w:szCs w:val="24"/>
        </w:rPr>
        <w:t>UGPP</w:t>
      </w:r>
      <w:proofErr w:type="spellEnd"/>
      <w:r w:rsidR="00D045F5" w:rsidRPr="00543028">
        <w:rPr>
          <w:rFonts w:ascii="Arial" w:hAnsi="Arial" w:cs="Arial"/>
          <w:szCs w:val="24"/>
        </w:rPr>
        <w:t xml:space="preserve"> ha negado el reconocimiento pensional porque el causante no alcanzó los requisitos de la pensión de invalidez (26 semanas en el año inmediatamente anterior), y por otro lado negó la anticipada de vejez por invalidez bajo una errónea interpretación del porcentaje de deficiencia.</w:t>
      </w:r>
    </w:p>
    <w:p w14:paraId="41AE8312" w14:textId="77777777" w:rsidR="00DF1F17" w:rsidRPr="00543028" w:rsidRDefault="00DF1F17" w:rsidP="00543028">
      <w:pPr>
        <w:spacing w:line="276" w:lineRule="auto"/>
        <w:contextualSpacing/>
        <w:jc w:val="both"/>
        <w:rPr>
          <w:rFonts w:ascii="Arial" w:hAnsi="Arial" w:cs="Arial"/>
          <w:szCs w:val="24"/>
        </w:rPr>
      </w:pPr>
    </w:p>
    <w:p w14:paraId="67AEEF6D" w14:textId="03D8B12A" w:rsidR="005A198B" w:rsidRPr="00543028" w:rsidRDefault="002F74A4" w:rsidP="00543028">
      <w:pPr>
        <w:spacing w:line="276" w:lineRule="auto"/>
        <w:contextualSpacing/>
        <w:jc w:val="both"/>
        <w:rPr>
          <w:rFonts w:ascii="Arial" w:hAnsi="Arial" w:cs="Arial"/>
          <w:i/>
          <w:szCs w:val="24"/>
        </w:rPr>
      </w:pPr>
      <w:r w:rsidRPr="00543028">
        <w:rPr>
          <w:rFonts w:ascii="Arial" w:hAnsi="Arial" w:cs="Arial"/>
          <w:szCs w:val="24"/>
        </w:rPr>
        <w:lastRenderedPageBreak/>
        <w:t xml:space="preserve">La </w:t>
      </w:r>
      <w:proofErr w:type="spellStart"/>
      <w:r w:rsidR="00D045F5" w:rsidRPr="00543028">
        <w:rPr>
          <w:rFonts w:ascii="Arial" w:hAnsi="Arial" w:cs="Arial"/>
          <w:b/>
          <w:szCs w:val="24"/>
        </w:rPr>
        <w:t>UGPP</w:t>
      </w:r>
      <w:proofErr w:type="spellEnd"/>
      <w:r w:rsidRPr="00543028">
        <w:rPr>
          <w:rFonts w:ascii="Arial" w:hAnsi="Arial" w:cs="Arial"/>
          <w:b/>
          <w:szCs w:val="24"/>
        </w:rPr>
        <w:t xml:space="preserve"> </w:t>
      </w:r>
      <w:r w:rsidR="003830B8" w:rsidRPr="00543028">
        <w:rPr>
          <w:rFonts w:ascii="Arial" w:hAnsi="Arial" w:cs="Arial"/>
          <w:szCs w:val="24"/>
        </w:rPr>
        <w:t xml:space="preserve">se opuso </w:t>
      </w:r>
      <w:r w:rsidR="00DD3DD2" w:rsidRPr="00543028">
        <w:rPr>
          <w:rFonts w:ascii="Arial" w:hAnsi="Arial" w:cs="Arial"/>
          <w:szCs w:val="24"/>
        </w:rPr>
        <w:t>al reconocimiento de “</w:t>
      </w:r>
      <w:r w:rsidR="00DD3DD2" w:rsidRPr="00543028">
        <w:rPr>
          <w:rFonts w:ascii="Arial" w:hAnsi="Arial" w:cs="Arial"/>
          <w:i/>
          <w:szCs w:val="24"/>
        </w:rPr>
        <w:t>la pensión de invalidez</w:t>
      </w:r>
      <w:r w:rsidRPr="00543028">
        <w:rPr>
          <w:rFonts w:ascii="Arial" w:hAnsi="Arial" w:cs="Arial"/>
          <w:i/>
          <w:szCs w:val="24"/>
        </w:rPr>
        <w:t xml:space="preserve"> </w:t>
      </w:r>
      <w:r w:rsidR="00DD3DD2" w:rsidRPr="00543028">
        <w:rPr>
          <w:rFonts w:ascii="Arial" w:hAnsi="Arial" w:cs="Arial"/>
          <w:i/>
          <w:szCs w:val="24"/>
        </w:rPr>
        <w:t xml:space="preserve">post mortem y la sustitución de la misma con ocasión al fallecimiento del señor Bernardo Henao Hurtado a la accionante”, </w:t>
      </w:r>
      <w:r w:rsidR="00DD3DD2" w:rsidRPr="00543028">
        <w:rPr>
          <w:rFonts w:ascii="Arial" w:hAnsi="Arial" w:cs="Arial"/>
          <w:szCs w:val="24"/>
        </w:rPr>
        <w:t>en ese sentido explicó que el causante apenas cuenta con un 29.59% de deficiencia, porcentaje inferior al requerido para el reconocimiento de la prestación. Además, tampoco cuenta con las 26 semanas de cotización con anterioridad “</w:t>
      </w:r>
      <w:r w:rsidR="00DD3DD2" w:rsidRPr="00543028">
        <w:rPr>
          <w:rFonts w:ascii="Arial" w:hAnsi="Arial" w:cs="Arial"/>
          <w:i/>
          <w:szCs w:val="24"/>
        </w:rPr>
        <w:t>al fallecimiento”</w:t>
      </w:r>
      <w:r w:rsidR="00DD3DD2" w:rsidRPr="00543028">
        <w:rPr>
          <w:rFonts w:ascii="Arial" w:hAnsi="Arial" w:cs="Arial"/>
          <w:szCs w:val="24"/>
        </w:rPr>
        <w:t>, sin que</w:t>
      </w:r>
      <w:r w:rsidR="005A198B" w:rsidRPr="00543028">
        <w:rPr>
          <w:rFonts w:ascii="Arial" w:hAnsi="Arial" w:cs="Arial"/>
          <w:szCs w:val="24"/>
        </w:rPr>
        <w:t xml:space="preserve"> tampoco</w:t>
      </w:r>
      <w:r w:rsidR="00DD3DD2" w:rsidRPr="00543028">
        <w:rPr>
          <w:rFonts w:ascii="Arial" w:hAnsi="Arial" w:cs="Arial"/>
          <w:szCs w:val="24"/>
        </w:rPr>
        <w:t xml:space="preserve"> estuviera cotizando</w:t>
      </w:r>
      <w:r w:rsidR="00781555" w:rsidRPr="00543028">
        <w:rPr>
          <w:rFonts w:ascii="Arial" w:hAnsi="Arial" w:cs="Arial"/>
          <w:i/>
          <w:szCs w:val="24"/>
        </w:rPr>
        <w:t xml:space="preserve"> </w:t>
      </w:r>
      <w:r w:rsidR="005A198B" w:rsidRPr="00543028">
        <w:rPr>
          <w:rFonts w:ascii="Arial" w:hAnsi="Arial" w:cs="Arial"/>
          <w:szCs w:val="24"/>
        </w:rPr>
        <w:t xml:space="preserve">cuando </w:t>
      </w:r>
      <w:r w:rsidR="006F3639" w:rsidRPr="00543028">
        <w:rPr>
          <w:rFonts w:ascii="Arial" w:hAnsi="Arial" w:cs="Arial"/>
          <w:szCs w:val="24"/>
        </w:rPr>
        <w:t>murió</w:t>
      </w:r>
      <w:r w:rsidR="005A198B" w:rsidRPr="00543028">
        <w:rPr>
          <w:rFonts w:ascii="Arial" w:hAnsi="Arial" w:cs="Arial"/>
          <w:szCs w:val="24"/>
        </w:rPr>
        <w:t>. Como medios de defensa presentó la “</w:t>
      </w:r>
      <w:r w:rsidR="005A198B" w:rsidRPr="00543028">
        <w:rPr>
          <w:rFonts w:ascii="Arial" w:hAnsi="Arial" w:cs="Arial"/>
          <w:i/>
          <w:szCs w:val="24"/>
        </w:rPr>
        <w:t xml:space="preserve">inexistencia de la obligación y cobro de lo no debido” </w:t>
      </w:r>
      <w:r w:rsidR="005A198B" w:rsidRPr="00543028">
        <w:rPr>
          <w:rFonts w:ascii="Arial" w:hAnsi="Arial" w:cs="Arial"/>
          <w:szCs w:val="24"/>
        </w:rPr>
        <w:t>y “</w:t>
      </w:r>
      <w:r w:rsidR="005A198B" w:rsidRPr="00543028">
        <w:rPr>
          <w:rFonts w:ascii="Arial" w:hAnsi="Arial" w:cs="Arial"/>
          <w:i/>
          <w:szCs w:val="24"/>
        </w:rPr>
        <w:t>prescripción”.</w:t>
      </w:r>
    </w:p>
    <w:p w14:paraId="0D356ABC" w14:textId="3D2416BE" w:rsidR="00DD3DD2" w:rsidRPr="00543028" w:rsidRDefault="005A198B" w:rsidP="00543028">
      <w:pPr>
        <w:spacing w:line="276" w:lineRule="auto"/>
        <w:contextualSpacing/>
        <w:jc w:val="both"/>
        <w:rPr>
          <w:rFonts w:ascii="Arial" w:hAnsi="Arial" w:cs="Arial"/>
          <w:szCs w:val="24"/>
        </w:rPr>
      </w:pPr>
      <w:r w:rsidRPr="00543028">
        <w:rPr>
          <w:rFonts w:ascii="Arial" w:hAnsi="Arial" w:cs="Arial"/>
          <w:szCs w:val="24"/>
        </w:rPr>
        <w:t xml:space="preserve"> </w:t>
      </w:r>
    </w:p>
    <w:p w14:paraId="25DD4A57" w14:textId="77061012" w:rsidR="005A198B" w:rsidRPr="00543028" w:rsidRDefault="005A198B" w:rsidP="00543028">
      <w:pPr>
        <w:pStyle w:val="Prrafodelista"/>
        <w:numPr>
          <w:ilvl w:val="0"/>
          <w:numId w:val="8"/>
        </w:numPr>
        <w:spacing w:after="0" w:line="276" w:lineRule="auto"/>
        <w:rPr>
          <w:rFonts w:ascii="Arial" w:hAnsi="Arial" w:cs="Arial"/>
          <w:b/>
          <w:sz w:val="24"/>
          <w:szCs w:val="24"/>
        </w:rPr>
      </w:pPr>
      <w:r w:rsidRPr="00543028">
        <w:rPr>
          <w:rFonts w:ascii="Arial" w:hAnsi="Arial" w:cs="Arial"/>
          <w:b/>
          <w:sz w:val="24"/>
          <w:szCs w:val="24"/>
        </w:rPr>
        <w:t>Crónica procesal</w:t>
      </w:r>
    </w:p>
    <w:p w14:paraId="44D8EF78" w14:textId="77777777" w:rsidR="00543028" w:rsidRDefault="00543028" w:rsidP="00543028">
      <w:pPr>
        <w:spacing w:line="276" w:lineRule="auto"/>
        <w:jc w:val="both"/>
        <w:rPr>
          <w:rFonts w:ascii="Arial" w:hAnsi="Arial" w:cs="Arial"/>
          <w:szCs w:val="24"/>
        </w:rPr>
      </w:pPr>
    </w:p>
    <w:p w14:paraId="755B55AC" w14:textId="446578CE" w:rsidR="005A198B" w:rsidRPr="00543028" w:rsidRDefault="005A198B" w:rsidP="00543028">
      <w:pPr>
        <w:spacing w:line="276" w:lineRule="auto"/>
        <w:jc w:val="both"/>
        <w:rPr>
          <w:rFonts w:ascii="Arial" w:hAnsi="Arial" w:cs="Arial"/>
          <w:szCs w:val="24"/>
        </w:rPr>
      </w:pPr>
      <w:r w:rsidRPr="00543028">
        <w:rPr>
          <w:rFonts w:ascii="Arial" w:hAnsi="Arial" w:cs="Arial"/>
          <w:szCs w:val="24"/>
        </w:rPr>
        <w:t xml:space="preserve">Durante la audiencia del artículo 77 del </w:t>
      </w:r>
      <w:proofErr w:type="spellStart"/>
      <w:r w:rsidRPr="00543028">
        <w:rPr>
          <w:rFonts w:ascii="Arial" w:hAnsi="Arial" w:cs="Arial"/>
          <w:szCs w:val="24"/>
        </w:rPr>
        <w:t>C.P.L</w:t>
      </w:r>
      <w:proofErr w:type="spellEnd"/>
      <w:r w:rsidRPr="00543028">
        <w:rPr>
          <w:rFonts w:ascii="Arial" w:hAnsi="Arial" w:cs="Arial"/>
          <w:szCs w:val="24"/>
        </w:rPr>
        <w:t>. y de la S.S. la juzgadora fijó el litigio en determinar “</w:t>
      </w:r>
      <w:r w:rsidRPr="00543028">
        <w:rPr>
          <w:rFonts w:ascii="Arial" w:hAnsi="Arial" w:cs="Arial"/>
          <w:i/>
          <w:szCs w:val="24"/>
        </w:rPr>
        <w:t xml:space="preserve">si Bernardo Henao Hurtado dejó causada la pensión de sobrevivientes en virtud del reconocimiento de la pensión de vejez especial que reclama a su favor y en segundo término, si Carmenza Ceballos de Henao puede ser calificada como beneficiaria de la prestación económica” </w:t>
      </w:r>
      <w:r w:rsidRPr="00543028">
        <w:rPr>
          <w:rFonts w:ascii="Arial" w:hAnsi="Arial" w:cs="Arial"/>
          <w:szCs w:val="24"/>
        </w:rPr>
        <w:t>(</w:t>
      </w:r>
      <w:proofErr w:type="spellStart"/>
      <w:r w:rsidRPr="00543028">
        <w:rPr>
          <w:rFonts w:ascii="Arial" w:hAnsi="Arial" w:cs="Arial"/>
          <w:szCs w:val="24"/>
        </w:rPr>
        <w:t>fl</w:t>
      </w:r>
      <w:proofErr w:type="spellEnd"/>
      <w:r w:rsidRPr="00543028">
        <w:rPr>
          <w:rFonts w:ascii="Arial" w:hAnsi="Arial" w:cs="Arial"/>
          <w:szCs w:val="24"/>
        </w:rPr>
        <w:t>. 78 c. 1).</w:t>
      </w:r>
    </w:p>
    <w:p w14:paraId="52FA9316" w14:textId="77777777" w:rsidR="005A198B" w:rsidRPr="00543028" w:rsidRDefault="005A198B" w:rsidP="00543028">
      <w:pPr>
        <w:spacing w:line="276" w:lineRule="auto"/>
        <w:jc w:val="both"/>
        <w:rPr>
          <w:rFonts w:ascii="Arial" w:hAnsi="Arial" w:cs="Arial"/>
          <w:b/>
          <w:szCs w:val="24"/>
        </w:rPr>
      </w:pPr>
    </w:p>
    <w:p w14:paraId="3D82B5C2" w14:textId="7E9348B2" w:rsidR="002F74A4" w:rsidRPr="00543028" w:rsidRDefault="002F74A4" w:rsidP="00543028">
      <w:pPr>
        <w:pStyle w:val="Prrafodelista"/>
        <w:numPr>
          <w:ilvl w:val="0"/>
          <w:numId w:val="8"/>
        </w:numPr>
        <w:spacing w:after="0" w:line="276" w:lineRule="auto"/>
        <w:rPr>
          <w:rFonts w:ascii="Arial" w:hAnsi="Arial" w:cs="Arial"/>
          <w:b/>
          <w:sz w:val="24"/>
          <w:szCs w:val="24"/>
        </w:rPr>
      </w:pPr>
      <w:r w:rsidRPr="00543028">
        <w:rPr>
          <w:rFonts w:ascii="Arial" w:hAnsi="Arial" w:cs="Arial"/>
          <w:b/>
          <w:sz w:val="24"/>
          <w:szCs w:val="24"/>
        </w:rPr>
        <w:t xml:space="preserve">Síntesis de la sentencia </w:t>
      </w:r>
      <w:r w:rsidR="00601CE8" w:rsidRPr="00543028">
        <w:rPr>
          <w:rFonts w:ascii="Arial" w:hAnsi="Arial" w:cs="Arial"/>
          <w:b/>
          <w:sz w:val="24"/>
          <w:szCs w:val="24"/>
        </w:rPr>
        <w:t>apelada y consultada.</w:t>
      </w:r>
    </w:p>
    <w:p w14:paraId="74C5B34F" w14:textId="77777777" w:rsidR="007F6ACD" w:rsidRPr="00543028" w:rsidRDefault="007F6ACD" w:rsidP="00543028">
      <w:pPr>
        <w:spacing w:line="276" w:lineRule="auto"/>
        <w:contextualSpacing/>
        <w:jc w:val="both"/>
        <w:rPr>
          <w:rFonts w:ascii="Arial" w:hAnsi="Arial" w:cs="Arial"/>
          <w:color w:val="000000"/>
          <w:szCs w:val="24"/>
          <w:lang w:eastAsia="es-CO"/>
        </w:rPr>
      </w:pPr>
    </w:p>
    <w:p w14:paraId="1781B894" w14:textId="47963262" w:rsidR="006B2ACA" w:rsidRPr="00543028" w:rsidRDefault="002F74A4" w:rsidP="00543028">
      <w:pPr>
        <w:spacing w:line="276" w:lineRule="auto"/>
        <w:contextualSpacing/>
        <w:jc w:val="both"/>
        <w:rPr>
          <w:rFonts w:ascii="Arial" w:hAnsi="Arial" w:cs="Arial"/>
          <w:color w:val="000000"/>
          <w:szCs w:val="24"/>
          <w:lang w:eastAsia="es-CO"/>
        </w:rPr>
      </w:pPr>
      <w:r w:rsidRPr="00543028">
        <w:rPr>
          <w:rFonts w:ascii="Arial" w:hAnsi="Arial" w:cs="Arial"/>
          <w:color w:val="000000"/>
          <w:szCs w:val="24"/>
          <w:lang w:eastAsia="es-CO"/>
        </w:rPr>
        <w:t xml:space="preserve">El Juzgado </w:t>
      </w:r>
      <w:r w:rsidR="00563E85" w:rsidRPr="00543028">
        <w:rPr>
          <w:rFonts w:ascii="Arial" w:hAnsi="Arial" w:cs="Arial"/>
          <w:color w:val="000000"/>
          <w:szCs w:val="24"/>
          <w:lang w:eastAsia="es-CO"/>
        </w:rPr>
        <w:t>Tercero</w:t>
      </w:r>
      <w:r w:rsidR="001242CF" w:rsidRPr="00543028">
        <w:rPr>
          <w:rFonts w:ascii="Arial" w:hAnsi="Arial" w:cs="Arial"/>
          <w:color w:val="000000"/>
          <w:szCs w:val="24"/>
          <w:lang w:eastAsia="es-CO"/>
        </w:rPr>
        <w:t xml:space="preserve"> </w:t>
      </w:r>
      <w:r w:rsidRPr="00543028">
        <w:rPr>
          <w:rFonts w:ascii="Arial" w:hAnsi="Arial" w:cs="Arial"/>
          <w:color w:val="000000"/>
          <w:szCs w:val="24"/>
          <w:lang w:eastAsia="es-CO"/>
        </w:rPr>
        <w:t xml:space="preserve">Laboral del Circuito de Pereira </w:t>
      </w:r>
      <w:r w:rsidR="005A198B" w:rsidRPr="00543028">
        <w:rPr>
          <w:rFonts w:ascii="Arial" w:hAnsi="Arial" w:cs="Arial"/>
          <w:color w:val="000000"/>
          <w:szCs w:val="24"/>
          <w:lang w:eastAsia="es-CO"/>
        </w:rPr>
        <w:t>declar</w:t>
      </w:r>
      <w:r w:rsidR="006B2ACA" w:rsidRPr="00543028">
        <w:rPr>
          <w:rFonts w:ascii="Arial" w:hAnsi="Arial" w:cs="Arial"/>
          <w:color w:val="000000"/>
          <w:szCs w:val="24"/>
          <w:lang w:eastAsia="es-CO"/>
        </w:rPr>
        <w:t xml:space="preserve">ó que Bernardo Henao Hurtado era beneficiario de la pensión especial de vejez a partir del 19/04/2016 hasta el 20/06/2016, fecha de su fallecimiento; en ese sentido, ordenó a la </w:t>
      </w:r>
      <w:proofErr w:type="spellStart"/>
      <w:r w:rsidR="006B2ACA" w:rsidRPr="00543028">
        <w:rPr>
          <w:rFonts w:ascii="Arial" w:hAnsi="Arial" w:cs="Arial"/>
          <w:color w:val="000000"/>
          <w:szCs w:val="24"/>
          <w:lang w:eastAsia="es-CO"/>
        </w:rPr>
        <w:t>UGPP</w:t>
      </w:r>
      <w:proofErr w:type="spellEnd"/>
      <w:r w:rsidR="006B2ACA" w:rsidRPr="00543028">
        <w:rPr>
          <w:rFonts w:ascii="Arial" w:hAnsi="Arial" w:cs="Arial"/>
          <w:color w:val="000000"/>
          <w:szCs w:val="24"/>
          <w:lang w:eastAsia="es-CO"/>
        </w:rPr>
        <w:t xml:space="preserve"> que procediera a liquidar y “</w:t>
      </w:r>
      <w:r w:rsidR="006B2ACA" w:rsidRPr="00543028">
        <w:rPr>
          <w:rFonts w:ascii="Arial" w:hAnsi="Arial" w:cs="Arial"/>
          <w:i/>
          <w:color w:val="000000"/>
          <w:szCs w:val="24"/>
          <w:lang w:eastAsia="es-CO"/>
        </w:rPr>
        <w:t>cancelar”</w:t>
      </w:r>
      <w:r w:rsidR="006B2ACA" w:rsidRPr="00543028">
        <w:rPr>
          <w:rFonts w:ascii="Arial" w:hAnsi="Arial" w:cs="Arial"/>
          <w:color w:val="000000"/>
          <w:szCs w:val="24"/>
          <w:lang w:eastAsia="es-CO"/>
        </w:rPr>
        <w:t xml:space="preserve"> el retroactivo pensional a la masa </w:t>
      </w:r>
      <w:proofErr w:type="spellStart"/>
      <w:r w:rsidR="006B2ACA" w:rsidRPr="00543028">
        <w:rPr>
          <w:rFonts w:ascii="Arial" w:hAnsi="Arial" w:cs="Arial"/>
          <w:color w:val="000000"/>
          <w:szCs w:val="24"/>
          <w:lang w:eastAsia="es-CO"/>
        </w:rPr>
        <w:t>sucesoral</w:t>
      </w:r>
      <w:proofErr w:type="spellEnd"/>
      <w:r w:rsidR="006B2ACA" w:rsidRPr="00543028">
        <w:rPr>
          <w:rFonts w:ascii="Arial" w:hAnsi="Arial" w:cs="Arial"/>
          <w:color w:val="000000"/>
          <w:szCs w:val="24"/>
          <w:lang w:eastAsia="es-CO"/>
        </w:rPr>
        <w:t>.</w:t>
      </w:r>
      <w:r w:rsidR="00432334" w:rsidRPr="00543028">
        <w:rPr>
          <w:rFonts w:ascii="Arial" w:hAnsi="Arial" w:cs="Arial"/>
          <w:color w:val="000000"/>
          <w:szCs w:val="24"/>
          <w:lang w:eastAsia="es-CO"/>
        </w:rPr>
        <w:t xml:space="preserve"> </w:t>
      </w:r>
      <w:r w:rsidR="006B2ACA" w:rsidRPr="00543028">
        <w:rPr>
          <w:rFonts w:ascii="Arial" w:hAnsi="Arial" w:cs="Arial"/>
          <w:color w:val="000000"/>
          <w:szCs w:val="24"/>
          <w:lang w:eastAsia="es-CO"/>
        </w:rPr>
        <w:t>Por otro lado, negó el reconocimiento de la pensión de “</w:t>
      </w:r>
      <w:r w:rsidR="006B2ACA" w:rsidRPr="00543028">
        <w:rPr>
          <w:rFonts w:ascii="Arial" w:hAnsi="Arial" w:cs="Arial"/>
          <w:i/>
          <w:color w:val="000000"/>
          <w:szCs w:val="24"/>
          <w:lang w:eastAsia="es-CO"/>
        </w:rPr>
        <w:t xml:space="preserve">sobrevivientes” </w:t>
      </w:r>
      <w:r w:rsidR="00432334" w:rsidRPr="00543028">
        <w:rPr>
          <w:rFonts w:ascii="Arial" w:hAnsi="Arial" w:cs="Arial"/>
          <w:color w:val="000000"/>
          <w:szCs w:val="24"/>
          <w:lang w:eastAsia="es-CO"/>
        </w:rPr>
        <w:t xml:space="preserve">a Carmenza Ceballos de Henao. </w:t>
      </w:r>
    </w:p>
    <w:p w14:paraId="6817A5A7" w14:textId="77777777" w:rsidR="00432334" w:rsidRPr="00543028" w:rsidRDefault="00432334" w:rsidP="00543028">
      <w:pPr>
        <w:spacing w:line="276" w:lineRule="auto"/>
        <w:contextualSpacing/>
        <w:jc w:val="both"/>
        <w:rPr>
          <w:rFonts w:ascii="Arial" w:hAnsi="Arial" w:cs="Arial"/>
          <w:color w:val="000000"/>
          <w:szCs w:val="24"/>
          <w:lang w:eastAsia="es-CO"/>
        </w:rPr>
      </w:pPr>
    </w:p>
    <w:p w14:paraId="1C1369A3" w14:textId="7ED67FD4" w:rsidR="00D76D11" w:rsidRPr="00543028" w:rsidRDefault="00432334" w:rsidP="00543028">
      <w:pPr>
        <w:spacing w:line="276" w:lineRule="auto"/>
        <w:contextualSpacing/>
        <w:jc w:val="both"/>
        <w:rPr>
          <w:rFonts w:ascii="Arial" w:hAnsi="Arial" w:cs="Arial"/>
          <w:color w:val="000000"/>
          <w:szCs w:val="24"/>
          <w:lang w:eastAsia="es-CO"/>
        </w:rPr>
      </w:pPr>
      <w:r w:rsidRPr="00543028">
        <w:rPr>
          <w:rFonts w:ascii="Arial" w:hAnsi="Arial" w:cs="Arial"/>
          <w:color w:val="000000"/>
          <w:szCs w:val="24"/>
          <w:lang w:eastAsia="es-CO"/>
        </w:rPr>
        <w:t xml:space="preserve">Como fundamento para tal determinación argumentó que </w:t>
      </w:r>
      <w:r w:rsidR="00687C28" w:rsidRPr="00543028">
        <w:rPr>
          <w:rFonts w:ascii="Arial" w:hAnsi="Arial" w:cs="Arial"/>
          <w:color w:val="000000"/>
          <w:szCs w:val="24"/>
          <w:lang w:eastAsia="es-CO"/>
        </w:rPr>
        <w:t>el causante no era beneficiario del régimen de transici</w:t>
      </w:r>
      <w:r w:rsidR="00D76D11" w:rsidRPr="00543028">
        <w:rPr>
          <w:rFonts w:ascii="Arial" w:hAnsi="Arial" w:cs="Arial"/>
          <w:color w:val="000000"/>
          <w:szCs w:val="24"/>
          <w:lang w:eastAsia="es-CO"/>
        </w:rPr>
        <w:t xml:space="preserve">ón, además que incumple los requisitos de la pensión de vejez contemplada en el artículo 33 de la Ley 100/93, pues carece de 1.300 semanas de cotización. Por otro lado, argumentó que tampoco había sido beneficiario de pensión de invalidez, porque carecía de las 50 semanas de cotización dentro de los 3 años anteriores a la estructuración – 2016 -, en la medida que había dejado de cotizar en el año 2002, en igual sentido tampoco era aplicable el principio de la condición más beneficiosa, pues </w:t>
      </w:r>
      <w:r w:rsidR="00960A35" w:rsidRPr="00543028">
        <w:rPr>
          <w:rFonts w:ascii="Arial" w:hAnsi="Arial" w:cs="Arial"/>
          <w:color w:val="000000"/>
          <w:szCs w:val="24"/>
          <w:lang w:eastAsia="es-CO"/>
        </w:rPr>
        <w:t>no</w:t>
      </w:r>
      <w:r w:rsidR="00D76D11" w:rsidRPr="00543028">
        <w:rPr>
          <w:rFonts w:ascii="Arial" w:hAnsi="Arial" w:cs="Arial"/>
          <w:color w:val="000000"/>
          <w:szCs w:val="24"/>
          <w:lang w:eastAsia="es-CO"/>
        </w:rPr>
        <w:t xml:space="preserve"> contaba con las 26 semanas en el año anterior a la estructuración.</w:t>
      </w:r>
    </w:p>
    <w:p w14:paraId="4D663A83" w14:textId="77777777" w:rsidR="00D76D11" w:rsidRPr="00543028" w:rsidRDefault="00D76D11" w:rsidP="00543028">
      <w:pPr>
        <w:spacing w:line="276" w:lineRule="auto"/>
        <w:contextualSpacing/>
        <w:jc w:val="both"/>
        <w:rPr>
          <w:rFonts w:ascii="Arial" w:hAnsi="Arial" w:cs="Arial"/>
          <w:color w:val="000000"/>
          <w:szCs w:val="24"/>
          <w:lang w:eastAsia="es-CO"/>
        </w:rPr>
      </w:pPr>
    </w:p>
    <w:p w14:paraId="6E662823" w14:textId="76DEAB78" w:rsidR="00EF1760" w:rsidRDefault="00BE30B2" w:rsidP="00543028">
      <w:pPr>
        <w:spacing w:line="276" w:lineRule="auto"/>
        <w:contextualSpacing/>
        <w:jc w:val="both"/>
        <w:rPr>
          <w:rFonts w:ascii="Arial" w:hAnsi="Arial" w:cs="Arial"/>
          <w:color w:val="000000"/>
          <w:szCs w:val="24"/>
          <w:lang w:eastAsia="es-CO"/>
        </w:rPr>
      </w:pPr>
      <w:r w:rsidRPr="00543028">
        <w:rPr>
          <w:rFonts w:ascii="Arial" w:hAnsi="Arial" w:cs="Arial"/>
          <w:color w:val="000000"/>
          <w:szCs w:val="24"/>
          <w:lang w:eastAsia="es-CO"/>
        </w:rPr>
        <w:t>No obstante lo anterior, argumentó que Bernardo Henao Hurtado si era beneficiario</w:t>
      </w:r>
      <w:r w:rsidR="00D76D11" w:rsidRPr="00543028">
        <w:rPr>
          <w:rFonts w:ascii="Arial" w:hAnsi="Arial" w:cs="Arial"/>
          <w:color w:val="000000"/>
          <w:szCs w:val="24"/>
          <w:lang w:eastAsia="es-CO"/>
        </w:rPr>
        <w:t xml:space="preserve"> del parágrafo 4º del artículo 33 de la Ley 100/93, pues contaba con</w:t>
      </w:r>
      <w:r w:rsidR="00EF1760" w:rsidRPr="00543028">
        <w:rPr>
          <w:rFonts w:ascii="Arial" w:hAnsi="Arial" w:cs="Arial"/>
          <w:color w:val="000000"/>
          <w:szCs w:val="24"/>
          <w:lang w:eastAsia="es-CO"/>
        </w:rPr>
        <w:t xml:space="preserve"> </w:t>
      </w:r>
      <w:r w:rsidR="00280D18" w:rsidRPr="00543028">
        <w:rPr>
          <w:rFonts w:ascii="Arial" w:hAnsi="Arial" w:cs="Arial"/>
          <w:color w:val="000000"/>
          <w:szCs w:val="24"/>
          <w:lang w:eastAsia="es-CO"/>
        </w:rPr>
        <w:t>más de 1.000</w:t>
      </w:r>
      <w:r w:rsidR="00EF1760" w:rsidRPr="00543028">
        <w:rPr>
          <w:rFonts w:ascii="Arial" w:hAnsi="Arial" w:cs="Arial"/>
          <w:color w:val="000000"/>
          <w:szCs w:val="24"/>
          <w:lang w:eastAsia="es-CO"/>
        </w:rPr>
        <w:t xml:space="preserve"> semanas de cotización, </w:t>
      </w:r>
      <w:r w:rsidR="00280D18" w:rsidRPr="00543028">
        <w:rPr>
          <w:rFonts w:ascii="Arial" w:hAnsi="Arial" w:cs="Arial"/>
          <w:color w:val="000000"/>
          <w:szCs w:val="24"/>
          <w:lang w:eastAsia="es-CO"/>
        </w:rPr>
        <w:t>así como su edad superaba los</w:t>
      </w:r>
      <w:r w:rsidR="00EF1760" w:rsidRPr="00543028">
        <w:rPr>
          <w:rFonts w:ascii="Arial" w:hAnsi="Arial" w:cs="Arial"/>
          <w:color w:val="000000"/>
          <w:szCs w:val="24"/>
          <w:lang w:eastAsia="es-CO"/>
        </w:rPr>
        <w:t xml:space="preserve"> 55 años de edad para el momento en que fue calificado y 29.59% de deficiencia, que equivale a más del 50% requerido por la normativa, estructurada el 19/04/2016; en consecuencia, reconoció que el causante era beneficiario de la pensión especial de vejez por invalidez desde el 19/04/2016 hasta el 20/06/2016, fecha de su deceso. </w:t>
      </w:r>
    </w:p>
    <w:p w14:paraId="5167A270" w14:textId="77777777" w:rsidR="00543028" w:rsidRPr="00543028" w:rsidRDefault="00543028" w:rsidP="00543028">
      <w:pPr>
        <w:spacing w:line="276" w:lineRule="auto"/>
        <w:contextualSpacing/>
        <w:jc w:val="both"/>
        <w:rPr>
          <w:rFonts w:ascii="Arial" w:hAnsi="Arial" w:cs="Arial"/>
          <w:color w:val="000000"/>
          <w:szCs w:val="24"/>
          <w:lang w:eastAsia="es-CO"/>
        </w:rPr>
      </w:pPr>
    </w:p>
    <w:p w14:paraId="041D8A9F" w14:textId="0A975AFF" w:rsidR="00EF1760" w:rsidRPr="00543028" w:rsidRDefault="00EF1760" w:rsidP="00543028">
      <w:pPr>
        <w:spacing w:line="276" w:lineRule="auto"/>
        <w:contextualSpacing/>
        <w:jc w:val="both"/>
        <w:rPr>
          <w:rFonts w:ascii="Arial" w:hAnsi="Arial" w:cs="Arial"/>
          <w:color w:val="000000"/>
          <w:szCs w:val="24"/>
          <w:lang w:eastAsia="es-CO"/>
        </w:rPr>
      </w:pPr>
      <w:r w:rsidRPr="00543028">
        <w:rPr>
          <w:rFonts w:ascii="Arial" w:hAnsi="Arial" w:cs="Arial"/>
          <w:color w:val="000000"/>
          <w:szCs w:val="24"/>
          <w:lang w:eastAsia="es-CO"/>
        </w:rPr>
        <w:t xml:space="preserve">En cuanto al retroactivo pensional, ordenó a la </w:t>
      </w:r>
      <w:proofErr w:type="spellStart"/>
      <w:r w:rsidRPr="00543028">
        <w:rPr>
          <w:rFonts w:ascii="Arial" w:hAnsi="Arial" w:cs="Arial"/>
          <w:color w:val="000000"/>
          <w:szCs w:val="24"/>
          <w:lang w:eastAsia="es-CO"/>
        </w:rPr>
        <w:t>UGPP</w:t>
      </w:r>
      <w:proofErr w:type="spellEnd"/>
      <w:r w:rsidRPr="00543028">
        <w:rPr>
          <w:rFonts w:ascii="Arial" w:hAnsi="Arial" w:cs="Arial"/>
          <w:color w:val="000000"/>
          <w:szCs w:val="24"/>
          <w:lang w:eastAsia="es-CO"/>
        </w:rPr>
        <w:t xml:space="preserve"> que lo pagara a cargo de la masa </w:t>
      </w:r>
      <w:proofErr w:type="spellStart"/>
      <w:r w:rsidRPr="00543028">
        <w:rPr>
          <w:rFonts w:ascii="Arial" w:hAnsi="Arial" w:cs="Arial"/>
          <w:color w:val="000000"/>
          <w:szCs w:val="24"/>
          <w:lang w:eastAsia="es-CO"/>
        </w:rPr>
        <w:t>sucesoral</w:t>
      </w:r>
      <w:proofErr w:type="spellEnd"/>
      <w:r w:rsidRPr="00543028">
        <w:rPr>
          <w:rFonts w:ascii="Arial" w:hAnsi="Arial" w:cs="Arial"/>
          <w:color w:val="000000"/>
          <w:szCs w:val="24"/>
          <w:lang w:eastAsia="es-CO"/>
        </w:rPr>
        <w:t xml:space="preserve"> de Bernardo Henao Hurtado, una vez dicha unidad liquidara el valor de la mesada. Operación matemática que la juzgadora no realizó en la sentencia ante la ausencia de la información laboral pertinente. </w:t>
      </w:r>
    </w:p>
    <w:p w14:paraId="3B0A0610" w14:textId="77777777" w:rsidR="00EF1760" w:rsidRPr="00543028" w:rsidRDefault="00EF1760" w:rsidP="00543028">
      <w:pPr>
        <w:spacing w:line="276" w:lineRule="auto"/>
        <w:contextualSpacing/>
        <w:jc w:val="both"/>
        <w:rPr>
          <w:rFonts w:ascii="Arial" w:hAnsi="Arial" w:cs="Arial"/>
          <w:color w:val="000000"/>
          <w:szCs w:val="24"/>
          <w:lang w:eastAsia="es-CO"/>
        </w:rPr>
      </w:pPr>
    </w:p>
    <w:p w14:paraId="6B8AB18A" w14:textId="3E1FCE8A" w:rsidR="00EF1760" w:rsidRPr="00543028" w:rsidRDefault="00EF1760" w:rsidP="00543028">
      <w:pPr>
        <w:spacing w:line="276" w:lineRule="auto"/>
        <w:contextualSpacing/>
        <w:jc w:val="both"/>
        <w:rPr>
          <w:rFonts w:ascii="Arial" w:hAnsi="Arial" w:cs="Arial"/>
          <w:color w:val="000000"/>
          <w:szCs w:val="24"/>
          <w:lang w:eastAsia="es-CO"/>
        </w:rPr>
      </w:pPr>
      <w:r w:rsidRPr="00543028">
        <w:rPr>
          <w:rFonts w:ascii="Arial" w:hAnsi="Arial" w:cs="Arial"/>
          <w:color w:val="000000" w:themeColor="text1"/>
          <w:szCs w:val="24"/>
          <w:lang w:eastAsia="es-CO"/>
        </w:rPr>
        <w:t xml:space="preserve">En cuanto a la pensión de sobrevivientes, argumentó que Carmenza Ceballos de Henao no había acreditado la condición de beneficiaria, pues aun cuando </w:t>
      </w:r>
      <w:r w:rsidR="00960A35" w:rsidRPr="00543028">
        <w:rPr>
          <w:rFonts w:ascii="Arial" w:hAnsi="Arial" w:cs="Arial"/>
          <w:color w:val="000000" w:themeColor="text1"/>
          <w:szCs w:val="24"/>
          <w:lang w:eastAsia="es-CO"/>
        </w:rPr>
        <w:lastRenderedPageBreak/>
        <w:t xml:space="preserve">contrajeron </w:t>
      </w:r>
      <w:r w:rsidRPr="00543028">
        <w:rPr>
          <w:rFonts w:ascii="Arial" w:hAnsi="Arial" w:cs="Arial"/>
          <w:color w:val="000000" w:themeColor="text1"/>
          <w:szCs w:val="24"/>
          <w:lang w:eastAsia="es-CO"/>
        </w:rPr>
        <w:t xml:space="preserve">matrimonio el 25/08/1979, según el registro civil pertinente, ninguna prueba contundente fue allegada de la convivencia por un espacio de 5 años, en la medida que apenas obraba el dictamen de </w:t>
      </w:r>
      <w:proofErr w:type="spellStart"/>
      <w:r w:rsidRPr="00543028">
        <w:rPr>
          <w:rFonts w:ascii="Arial" w:hAnsi="Arial" w:cs="Arial"/>
          <w:color w:val="000000" w:themeColor="text1"/>
          <w:szCs w:val="24"/>
          <w:lang w:eastAsia="es-CO"/>
        </w:rPr>
        <w:t>PCL</w:t>
      </w:r>
      <w:proofErr w:type="spellEnd"/>
      <w:r w:rsidRPr="00543028">
        <w:rPr>
          <w:rFonts w:ascii="Arial" w:hAnsi="Arial" w:cs="Arial"/>
          <w:color w:val="000000" w:themeColor="text1"/>
          <w:szCs w:val="24"/>
          <w:lang w:eastAsia="es-CO"/>
        </w:rPr>
        <w:t xml:space="preserve"> y una declaración </w:t>
      </w:r>
      <w:proofErr w:type="spellStart"/>
      <w:r w:rsidRPr="00543028">
        <w:rPr>
          <w:rFonts w:ascii="Arial" w:hAnsi="Arial" w:cs="Arial"/>
          <w:color w:val="000000" w:themeColor="text1"/>
          <w:szCs w:val="24"/>
          <w:lang w:eastAsia="es-CO"/>
        </w:rPr>
        <w:t>extrajuicio</w:t>
      </w:r>
      <w:proofErr w:type="spellEnd"/>
      <w:r w:rsidRPr="00543028">
        <w:rPr>
          <w:rFonts w:ascii="Arial" w:hAnsi="Arial" w:cs="Arial"/>
          <w:color w:val="000000" w:themeColor="text1"/>
          <w:szCs w:val="24"/>
          <w:lang w:eastAsia="es-CO"/>
        </w:rPr>
        <w:t xml:space="preserve"> realizada por la misma Carmenza Ceballos de Henao con posterioridad a la muerte del causante para dar cuenta de </w:t>
      </w:r>
      <w:r w:rsidR="00603387" w:rsidRPr="00543028">
        <w:rPr>
          <w:rFonts w:ascii="Arial" w:hAnsi="Arial" w:cs="Arial"/>
          <w:color w:val="000000" w:themeColor="text1"/>
          <w:szCs w:val="24"/>
          <w:lang w:eastAsia="es-CO"/>
        </w:rPr>
        <w:t>su estado de viudedad; documentos insuficientes para dar cuenta de la convivencia, sin que ningún testimonio fuere solicitado</w:t>
      </w:r>
      <w:r w:rsidRPr="00543028">
        <w:rPr>
          <w:rFonts w:ascii="Arial" w:hAnsi="Arial" w:cs="Arial"/>
          <w:color w:val="000000" w:themeColor="text1"/>
          <w:szCs w:val="24"/>
          <w:lang w:eastAsia="es-CO"/>
        </w:rPr>
        <w:t xml:space="preserve">. </w:t>
      </w:r>
    </w:p>
    <w:p w14:paraId="4C1C33F8" w14:textId="4342ADBA" w:rsidR="00F67DB7" w:rsidRPr="00543028" w:rsidRDefault="00D76D11" w:rsidP="00543028">
      <w:pPr>
        <w:spacing w:line="276" w:lineRule="auto"/>
        <w:contextualSpacing/>
        <w:jc w:val="both"/>
        <w:rPr>
          <w:rFonts w:ascii="Arial" w:hAnsi="Arial" w:cs="Arial"/>
          <w:color w:val="000000"/>
          <w:szCs w:val="24"/>
          <w:lang w:eastAsia="es-CO"/>
        </w:rPr>
      </w:pPr>
      <w:r w:rsidRPr="00543028">
        <w:rPr>
          <w:rFonts w:ascii="Arial" w:hAnsi="Arial" w:cs="Arial"/>
          <w:color w:val="000000"/>
          <w:szCs w:val="24"/>
          <w:lang w:eastAsia="es-CO"/>
        </w:rPr>
        <w:t xml:space="preserve"> </w:t>
      </w:r>
    </w:p>
    <w:p w14:paraId="01412DFA" w14:textId="5003831E" w:rsidR="0004765D" w:rsidRPr="00543028" w:rsidRDefault="00023B8E" w:rsidP="00543028">
      <w:pPr>
        <w:pStyle w:val="Prrafodelista"/>
        <w:numPr>
          <w:ilvl w:val="0"/>
          <w:numId w:val="8"/>
        </w:numPr>
        <w:spacing w:after="0" w:line="276" w:lineRule="auto"/>
        <w:rPr>
          <w:rFonts w:ascii="Arial" w:hAnsi="Arial" w:cs="Arial"/>
          <w:b/>
          <w:sz w:val="24"/>
          <w:szCs w:val="24"/>
        </w:rPr>
      </w:pPr>
      <w:r w:rsidRPr="00543028">
        <w:rPr>
          <w:rFonts w:ascii="Arial" w:hAnsi="Arial" w:cs="Arial"/>
          <w:b/>
          <w:sz w:val="24"/>
          <w:szCs w:val="24"/>
        </w:rPr>
        <w:t>De los recursos de apelación</w:t>
      </w:r>
    </w:p>
    <w:p w14:paraId="3B6FD707" w14:textId="6D3DFE91" w:rsidR="0004765D" w:rsidRPr="00543028" w:rsidRDefault="0004765D" w:rsidP="00543028">
      <w:pPr>
        <w:spacing w:line="276" w:lineRule="auto"/>
        <w:contextualSpacing/>
        <w:jc w:val="both"/>
        <w:rPr>
          <w:rFonts w:ascii="Arial" w:hAnsi="Arial" w:cs="Arial"/>
          <w:color w:val="000000"/>
          <w:szCs w:val="24"/>
          <w:lang w:eastAsia="es-CO"/>
        </w:rPr>
      </w:pPr>
    </w:p>
    <w:p w14:paraId="7E5BF4D0" w14:textId="05E20A51" w:rsidR="00C055C6" w:rsidRPr="00543028" w:rsidRDefault="00C055C6" w:rsidP="00543028">
      <w:pPr>
        <w:spacing w:line="276" w:lineRule="auto"/>
        <w:contextualSpacing/>
        <w:jc w:val="both"/>
        <w:rPr>
          <w:rFonts w:ascii="Arial" w:hAnsi="Arial" w:cs="Arial"/>
          <w:color w:val="000000"/>
          <w:szCs w:val="24"/>
          <w:lang w:eastAsia="es-CO"/>
        </w:rPr>
      </w:pPr>
      <w:r w:rsidRPr="00543028">
        <w:rPr>
          <w:rFonts w:ascii="Arial" w:hAnsi="Arial" w:cs="Arial"/>
          <w:color w:val="000000"/>
          <w:szCs w:val="24"/>
          <w:lang w:eastAsia="es-CO"/>
        </w:rPr>
        <w:t xml:space="preserve">La parte demandante inconforme con la decisión presentó recurso de alzada para lo cual argumentó que sí se había acreditado la convivencia como se desprendía de las documentales obrantes en el expediente, entre ellas, que la notificación de la negativa de la pensión solicitada se realizó en la dirección compartida por la pareja en la manzana 21, casa 14 del barrio cuba, máxime que en la declaración realizada por Carmenza Ceballos en la notaría manifestó que convivían desde el matrimonio hasta el fallecimiento del causante, con quien procrearon dos hijos nacidos en 1985 y 1989; además, obra documento contentivo de una póliza adquirida por la demandante en la que inscribió como beneficiaria a una hija del causante y la madre de este, aspecto que demuestra unidad familiar, ayuda y colaboración en la dupla. </w:t>
      </w:r>
    </w:p>
    <w:p w14:paraId="02439411" w14:textId="77777777" w:rsidR="00C055C6" w:rsidRPr="00543028" w:rsidRDefault="00C055C6" w:rsidP="00543028">
      <w:pPr>
        <w:spacing w:line="276" w:lineRule="auto"/>
        <w:contextualSpacing/>
        <w:jc w:val="both"/>
        <w:rPr>
          <w:rFonts w:ascii="Arial" w:hAnsi="Arial" w:cs="Arial"/>
          <w:color w:val="000000"/>
          <w:szCs w:val="24"/>
          <w:lang w:eastAsia="es-CO"/>
        </w:rPr>
      </w:pPr>
    </w:p>
    <w:p w14:paraId="7593F5DD" w14:textId="654358BA" w:rsidR="00C055C6" w:rsidRPr="00543028" w:rsidRDefault="00C055C6" w:rsidP="00543028">
      <w:pPr>
        <w:spacing w:line="276" w:lineRule="auto"/>
        <w:contextualSpacing/>
        <w:jc w:val="both"/>
        <w:rPr>
          <w:rFonts w:ascii="Arial" w:hAnsi="Arial" w:cs="Arial"/>
          <w:color w:val="000000"/>
          <w:szCs w:val="24"/>
          <w:lang w:eastAsia="es-CO"/>
        </w:rPr>
      </w:pPr>
      <w:r w:rsidRPr="00543028">
        <w:rPr>
          <w:rFonts w:ascii="Arial" w:hAnsi="Arial" w:cs="Arial"/>
          <w:color w:val="000000"/>
          <w:szCs w:val="24"/>
          <w:lang w:eastAsia="es-CO"/>
        </w:rPr>
        <w:t xml:space="preserve">Por otro lado, recriminó que los actos administrativos expedidos por la </w:t>
      </w:r>
      <w:proofErr w:type="spellStart"/>
      <w:r w:rsidRPr="00543028">
        <w:rPr>
          <w:rFonts w:ascii="Arial" w:hAnsi="Arial" w:cs="Arial"/>
          <w:color w:val="000000"/>
          <w:szCs w:val="24"/>
          <w:lang w:eastAsia="es-CO"/>
        </w:rPr>
        <w:t>UGPP</w:t>
      </w:r>
      <w:proofErr w:type="spellEnd"/>
      <w:r w:rsidRPr="00543028">
        <w:rPr>
          <w:rFonts w:ascii="Arial" w:hAnsi="Arial" w:cs="Arial"/>
          <w:color w:val="000000"/>
          <w:szCs w:val="24"/>
          <w:lang w:eastAsia="es-CO"/>
        </w:rPr>
        <w:t xml:space="preserve"> jamás negaron la prestación reclamada por falta de acreditación de la convivencia, sino por aspectos normativos, aspecto que evidenciaba la ausencia de necesidad de allegar una declaración </w:t>
      </w:r>
      <w:proofErr w:type="spellStart"/>
      <w:r w:rsidRPr="00543028">
        <w:rPr>
          <w:rFonts w:ascii="Arial" w:hAnsi="Arial" w:cs="Arial"/>
          <w:color w:val="000000"/>
          <w:szCs w:val="24"/>
          <w:lang w:eastAsia="es-CO"/>
        </w:rPr>
        <w:t>extrajuicio</w:t>
      </w:r>
      <w:proofErr w:type="spellEnd"/>
      <w:r w:rsidRPr="00543028">
        <w:rPr>
          <w:rFonts w:ascii="Arial" w:hAnsi="Arial" w:cs="Arial"/>
          <w:color w:val="000000"/>
          <w:szCs w:val="24"/>
          <w:lang w:eastAsia="es-CO"/>
        </w:rPr>
        <w:t xml:space="preserve"> para ese propósito. </w:t>
      </w:r>
    </w:p>
    <w:p w14:paraId="3948A05E" w14:textId="77777777" w:rsidR="00C055C6" w:rsidRPr="00543028" w:rsidRDefault="00C055C6" w:rsidP="00543028">
      <w:pPr>
        <w:spacing w:line="276" w:lineRule="auto"/>
        <w:contextualSpacing/>
        <w:jc w:val="both"/>
        <w:rPr>
          <w:rFonts w:ascii="Arial" w:hAnsi="Arial" w:cs="Arial"/>
          <w:color w:val="000000"/>
          <w:szCs w:val="24"/>
          <w:lang w:eastAsia="es-CO"/>
        </w:rPr>
      </w:pPr>
    </w:p>
    <w:p w14:paraId="684E149A" w14:textId="2060F8C5" w:rsidR="00C055C6" w:rsidRPr="00543028" w:rsidRDefault="00C055C6" w:rsidP="00543028">
      <w:pPr>
        <w:spacing w:line="276" w:lineRule="auto"/>
        <w:contextualSpacing/>
        <w:jc w:val="both"/>
        <w:rPr>
          <w:rFonts w:ascii="Arial" w:hAnsi="Arial" w:cs="Arial"/>
          <w:color w:val="000000"/>
          <w:szCs w:val="24"/>
          <w:lang w:eastAsia="es-CO"/>
        </w:rPr>
      </w:pPr>
      <w:r w:rsidRPr="00543028">
        <w:rPr>
          <w:rFonts w:ascii="Arial" w:hAnsi="Arial" w:cs="Arial"/>
          <w:color w:val="000000"/>
          <w:szCs w:val="24"/>
          <w:lang w:eastAsia="es-CO"/>
        </w:rPr>
        <w:t xml:space="preserve">Por último, reprochó al juzgador de primer grado que debió utilizar las facultades oficiosas ante la duda de la convivencia de la pareja. </w:t>
      </w:r>
    </w:p>
    <w:p w14:paraId="4C98EE5A" w14:textId="77777777" w:rsidR="0004765D" w:rsidRPr="00543028" w:rsidRDefault="0004765D" w:rsidP="00543028">
      <w:pPr>
        <w:spacing w:line="276" w:lineRule="auto"/>
        <w:contextualSpacing/>
        <w:jc w:val="both"/>
        <w:rPr>
          <w:rFonts w:ascii="Arial" w:hAnsi="Arial" w:cs="Arial"/>
          <w:color w:val="000000"/>
          <w:szCs w:val="24"/>
          <w:lang w:eastAsia="es-CO"/>
        </w:rPr>
      </w:pPr>
    </w:p>
    <w:p w14:paraId="21FCBF20" w14:textId="04F4E528" w:rsidR="002F74A4" w:rsidRPr="00543028" w:rsidRDefault="002F74A4" w:rsidP="00543028">
      <w:pPr>
        <w:pStyle w:val="Prrafodelista"/>
        <w:numPr>
          <w:ilvl w:val="0"/>
          <w:numId w:val="8"/>
        </w:numPr>
        <w:spacing w:after="0" w:line="276" w:lineRule="auto"/>
        <w:rPr>
          <w:rFonts w:ascii="Arial" w:hAnsi="Arial" w:cs="Arial"/>
          <w:b/>
          <w:sz w:val="24"/>
          <w:szCs w:val="24"/>
        </w:rPr>
      </w:pPr>
      <w:r w:rsidRPr="00543028">
        <w:rPr>
          <w:rFonts w:ascii="Arial" w:hAnsi="Arial" w:cs="Arial"/>
          <w:b/>
          <w:sz w:val="24"/>
          <w:szCs w:val="24"/>
        </w:rPr>
        <w:t>Grado Jurisdiccional de Consulta</w:t>
      </w:r>
    </w:p>
    <w:p w14:paraId="783CEC96" w14:textId="77777777" w:rsidR="002F74A4" w:rsidRPr="00543028" w:rsidRDefault="002F74A4" w:rsidP="00543028">
      <w:pPr>
        <w:shd w:val="clear" w:color="auto" w:fill="FFFFFF"/>
        <w:spacing w:line="276" w:lineRule="auto"/>
        <w:contextualSpacing/>
        <w:jc w:val="both"/>
        <w:rPr>
          <w:rFonts w:ascii="Arial" w:hAnsi="Arial" w:cs="Arial"/>
          <w:szCs w:val="24"/>
        </w:rPr>
      </w:pPr>
      <w:r w:rsidRPr="00543028">
        <w:rPr>
          <w:rFonts w:ascii="Arial" w:hAnsi="Arial" w:cs="Arial"/>
          <w:szCs w:val="24"/>
        </w:rPr>
        <w:tab/>
      </w:r>
    </w:p>
    <w:p w14:paraId="544D3F03" w14:textId="25B17F1D" w:rsidR="002F74A4" w:rsidRPr="00543028" w:rsidRDefault="002F74A4" w:rsidP="00543028">
      <w:pPr>
        <w:shd w:val="clear" w:color="auto" w:fill="FFFFFF"/>
        <w:spacing w:line="276" w:lineRule="auto"/>
        <w:contextualSpacing/>
        <w:jc w:val="both"/>
        <w:rPr>
          <w:rFonts w:ascii="Arial" w:hAnsi="Arial" w:cs="Arial"/>
          <w:szCs w:val="24"/>
        </w:rPr>
      </w:pPr>
      <w:r w:rsidRPr="00543028">
        <w:rPr>
          <w:rFonts w:ascii="Arial" w:hAnsi="Arial" w:cs="Arial"/>
          <w:szCs w:val="24"/>
        </w:rPr>
        <w:t xml:space="preserve">De conformidad con lo dispuesto por el artículo 69 </w:t>
      </w:r>
      <w:r w:rsidR="00B16DEF" w:rsidRPr="00543028">
        <w:rPr>
          <w:rFonts w:ascii="Arial" w:hAnsi="Arial" w:cs="Arial"/>
          <w:szCs w:val="24"/>
        </w:rPr>
        <w:t xml:space="preserve">del </w:t>
      </w:r>
      <w:proofErr w:type="spellStart"/>
      <w:r w:rsidR="00B16DEF" w:rsidRPr="00543028">
        <w:rPr>
          <w:rFonts w:ascii="Arial" w:hAnsi="Arial" w:cs="Arial"/>
          <w:szCs w:val="24"/>
        </w:rPr>
        <w:t>C.P.L</w:t>
      </w:r>
      <w:proofErr w:type="spellEnd"/>
      <w:r w:rsidR="00B16DEF" w:rsidRPr="00543028">
        <w:rPr>
          <w:rFonts w:ascii="Arial" w:hAnsi="Arial" w:cs="Arial"/>
          <w:szCs w:val="24"/>
        </w:rPr>
        <w:t>., esta colegiatura</w:t>
      </w:r>
      <w:r w:rsidRPr="00543028">
        <w:rPr>
          <w:rFonts w:ascii="Arial" w:hAnsi="Arial" w:cs="Arial"/>
          <w:szCs w:val="24"/>
        </w:rPr>
        <w:t xml:space="preserve"> ordenó el grado jurisdiccional de consulta, al haber resultado la misma adversa a los intereses de </w:t>
      </w:r>
      <w:r w:rsidR="00B16DEF" w:rsidRPr="00543028">
        <w:rPr>
          <w:rFonts w:ascii="Arial" w:hAnsi="Arial" w:cs="Arial"/>
          <w:szCs w:val="24"/>
        </w:rPr>
        <w:t xml:space="preserve">la </w:t>
      </w:r>
      <w:proofErr w:type="spellStart"/>
      <w:r w:rsidR="00B16DEF" w:rsidRPr="00543028">
        <w:rPr>
          <w:rFonts w:ascii="Arial" w:hAnsi="Arial" w:cs="Arial"/>
          <w:szCs w:val="24"/>
        </w:rPr>
        <w:t>UGPP</w:t>
      </w:r>
      <w:proofErr w:type="spellEnd"/>
      <w:r w:rsidR="00B16DEF" w:rsidRPr="00543028">
        <w:rPr>
          <w:rFonts w:ascii="Arial" w:hAnsi="Arial" w:cs="Arial"/>
          <w:szCs w:val="24"/>
        </w:rPr>
        <w:t>.</w:t>
      </w:r>
    </w:p>
    <w:p w14:paraId="32772E22" w14:textId="77777777" w:rsidR="004273F3" w:rsidRPr="00543028" w:rsidRDefault="004273F3" w:rsidP="00543028">
      <w:pPr>
        <w:shd w:val="clear" w:color="auto" w:fill="FFFFFF"/>
        <w:spacing w:line="276" w:lineRule="auto"/>
        <w:contextualSpacing/>
        <w:jc w:val="both"/>
        <w:rPr>
          <w:rFonts w:ascii="Arial" w:hAnsi="Arial" w:cs="Arial"/>
          <w:szCs w:val="24"/>
        </w:rPr>
      </w:pPr>
    </w:p>
    <w:p w14:paraId="2131923D" w14:textId="77777777" w:rsidR="002F74A4" w:rsidRPr="00543028" w:rsidRDefault="002F74A4" w:rsidP="00543028">
      <w:pPr>
        <w:spacing w:line="276" w:lineRule="auto"/>
        <w:contextualSpacing/>
        <w:jc w:val="center"/>
        <w:rPr>
          <w:rFonts w:ascii="Arial" w:hAnsi="Arial" w:cs="Arial"/>
          <w:b/>
          <w:szCs w:val="24"/>
        </w:rPr>
      </w:pPr>
      <w:r w:rsidRPr="00543028">
        <w:rPr>
          <w:rFonts w:ascii="Arial" w:hAnsi="Arial" w:cs="Arial"/>
          <w:b/>
          <w:szCs w:val="24"/>
        </w:rPr>
        <w:t>CONSIDERACIONES</w:t>
      </w:r>
    </w:p>
    <w:p w14:paraId="05C3F75E" w14:textId="77777777" w:rsidR="00B80F2C" w:rsidRPr="00543028" w:rsidRDefault="00B80F2C" w:rsidP="00543028">
      <w:pPr>
        <w:pStyle w:val="Prrafodelista"/>
        <w:shd w:val="clear" w:color="auto" w:fill="FFFFFF"/>
        <w:tabs>
          <w:tab w:val="left" w:pos="5197"/>
        </w:tabs>
        <w:spacing w:line="276" w:lineRule="auto"/>
        <w:ind w:left="1800"/>
        <w:jc w:val="center"/>
        <w:rPr>
          <w:rFonts w:ascii="Arial" w:hAnsi="Arial" w:cs="Arial"/>
          <w:b/>
          <w:sz w:val="24"/>
          <w:szCs w:val="24"/>
        </w:rPr>
      </w:pPr>
    </w:p>
    <w:p w14:paraId="49F59662" w14:textId="77777777" w:rsidR="002F74A4" w:rsidRPr="00543028" w:rsidRDefault="00A76686" w:rsidP="00543028">
      <w:pPr>
        <w:shd w:val="clear" w:color="auto" w:fill="FFFFFF"/>
        <w:tabs>
          <w:tab w:val="left" w:pos="5197"/>
        </w:tabs>
        <w:spacing w:line="276" w:lineRule="auto"/>
        <w:rPr>
          <w:rFonts w:ascii="Arial" w:hAnsi="Arial" w:cs="Arial"/>
          <w:b/>
          <w:szCs w:val="24"/>
        </w:rPr>
      </w:pPr>
      <w:r w:rsidRPr="00543028">
        <w:rPr>
          <w:rFonts w:ascii="Arial" w:hAnsi="Arial" w:cs="Arial"/>
          <w:b/>
          <w:szCs w:val="24"/>
        </w:rPr>
        <w:t>1.</w:t>
      </w:r>
      <w:r w:rsidR="000012B7" w:rsidRPr="00543028">
        <w:rPr>
          <w:rFonts w:ascii="Arial" w:hAnsi="Arial" w:cs="Arial"/>
          <w:b/>
          <w:szCs w:val="24"/>
        </w:rPr>
        <w:t xml:space="preserve"> </w:t>
      </w:r>
      <w:r w:rsidR="002F74A4" w:rsidRPr="00543028">
        <w:rPr>
          <w:rFonts w:ascii="Arial" w:hAnsi="Arial" w:cs="Arial"/>
          <w:b/>
          <w:szCs w:val="24"/>
        </w:rPr>
        <w:t>De los problemas jurídicos</w:t>
      </w:r>
    </w:p>
    <w:p w14:paraId="6D970125" w14:textId="77777777" w:rsidR="00A76686" w:rsidRPr="00543028" w:rsidRDefault="00A76686" w:rsidP="00543028">
      <w:pPr>
        <w:shd w:val="clear" w:color="auto" w:fill="FFFFFF"/>
        <w:tabs>
          <w:tab w:val="left" w:pos="5197"/>
        </w:tabs>
        <w:spacing w:line="276" w:lineRule="auto"/>
        <w:rPr>
          <w:rFonts w:ascii="Arial" w:hAnsi="Arial" w:cs="Arial"/>
          <w:szCs w:val="24"/>
        </w:rPr>
      </w:pPr>
    </w:p>
    <w:p w14:paraId="5513D696" w14:textId="77777777" w:rsidR="00A76686" w:rsidRPr="00543028" w:rsidRDefault="00A76686" w:rsidP="00543028">
      <w:pPr>
        <w:shd w:val="clear" w:color="auto" w:fill="FFFFFF"/>
        <w:tabs>
          <w:tab w:val="left" w:pos="5197"/>
        </w:tabs>
        <w:spacing w:line="276" w:lineRule="auto"/>
        <w:rPr>
          <w:rFonts w:ascii="Arial" w:hAnsi="Arial" w:cs="Arial"/>
          <w:szCs w:val="24"/>
        </w:rPr>
      </w:pPr>
      <w:r w:rsidRPr="00543028">
        <w:rPr>
          <w:rFonts w:ascii="Arial" w:hAnsi="Arial" w:cs="Arial"/>
          <w:szCs w:val="24"/>
        </w:rPr>
        <w:t>Visto el recuento anterior, la Sala se pregunta:</w:t>
      </w:r>
    </w:p>
    <w:p w14:paraId="751C12ED" w14:textId="77777777" w:rsidR="002F74A4" w:rsidRPr="00543028" w:rsidRDefault="002F74A4" w:rsidP="00543028">
      <w:pPr>
        <w:shd w:val="clear" w:color="auto" w:fill="FFFFFF"/>
        <w:tabs>
          <w:tab w:val="left" w:pos="5197"/>
        </w:tabs>
        <w:spacing w:line="276" w:lineRule="auto"/>
        <w:contextualSpacing/>
        <w:jc w:val="both"/>
        <w:rPr>
          <w:rFonts w:ascii="Arial" w:hAnsi="Arial" w:cs="Arial"/>
          <w:color w:val="000000"/>
          <w:szCs w:val="24"/>
          <w:lang w:eastAsia="es-CO"/>
        </w:rPr>
      </w:pPr>
    </w:p>
    <w:p w14:paraId="293D1F6F" w14:textId="77777777" w:rsidR="00B16DEF" w:rsidRPr="00543028" w:rsidRDefault="005B05D9" w:rsidP="00543028">
      <w:pPr>
        <w:pStyle w:val="Textoindependiente"/>
        <w:numPr>
          <w:ilvl w:val="1"/>
          <w:numId w:val="9"/>
        </w:numPr>
        <w:spacing w:line="276" w:lineRule="auto"/>
        <w:contextualSpacing/>
        <w:rPr>
          <w:iCs/>
          <w:szCs w:val="24"/>
        </w:rPr>
      </w:pPr>
      <w:r w:rsidRPr="00543028">
        <w:rPr>
          <w:iCs/>
          <w:szCs w:val="24"/>
        </w:rPr>
        <w:t>¿</w:t>
      </w:r>
      <w:r w:rsidR="00B16DEF" w:rsidRPr="00543028">
        <w:rPr>
          <w:iCs/>
          <w:szCs w:val="24"/>
        </w:rPr>
        <w:t>Bernardo Henao Hurtado acreditó los requisitos establecidos en el parágrafo 4º del artículo 33 de la Ley 100/93, modificado por el artículo 9º de la Ley 797/03 para acceder a la pensión anticipada de vejez por invalidez?</w:t>
      </w:r>
    </w:p>
    <w:p w14:paraId="2761A7C6" w14:textId="77777777" w:rsidR="00543028" w:rsidRDefault="00543028" w:rsidP="00543028">
      <w:pPr>
        <w:pStyle w:val="Textoindependiente"/>
        <w:spacing w:line="276" w:lineRule="auto"/>
        <w:contextualSpacing/>
        <w:rPr>
          <w:iCs/>
          <w:szCs w:val="24"/>
        </w:rPr>
      </w:pPr>
    </w:p>
    <w:p w14:paraId="204EA0A5" w14:textId="77777777" w:rsidR="00B16DEF" w:rsidRDefault="00B16DEF" w:rsidP="00543028">
      <w:pPr>
        <w:pStyle w:val="Textoindependiente"/>
        <w:spacing w:line="276" w:lineRule="auto"/>
        <w:contextualSpacing/>
        <w:rPr>
          <w:iCs/>
          <w:szCs w:val="24"/>
        </w:rPr>
      </w:pPr>
      <w:r w:rsidRPr="00543028">
        <w:rPr>
          <w:iCs/>
          <w:szCs w:val="24"/>
        </w:rPr>
        <w:t>De ser positiva la respuesta al anterior interrogante:</w:t>
      </w:r>
    </w:p>
    <w:p w14:paraId="686E2D8B" w14:textId="77777777" w:rsidR="00543028" w:rsidRPr="00543028" w:rsidRDefault="00543028" w:rsidP="00543028">
      <w:pPr>
        <w:pStyle w:val="Textoindependiente"/>
        <w:spacing w:line="276" w:lineRule="auto"/>
        <w:contextualSpacing/>
        <w:rPr>
          <w:iCs/>
          <w:szCs w:val="24"/>
        </w:rPr>
      </w:pPr>
    </w:p>
    <w:p w14:paraId="002E314C" w14:textId="472825FB" w:rsidR="00B16DEF" w:rsidRPr="00543028" w:rsidRDefault="00B16DEF" w:rsidP="00543028">
      <w:pPr>
        <w:pStyle w:val="Textoindependiente"/>
        <w:numPr>
          <w:ilvl w:val="1"/>
          <w:numId w:val="9"/>
        </w:numPr>
        <w:spacing w:line="276" w:lineRule="auto"/>
        <w:contextualSpacing/>
        <w:rPr>
          <w:iCs/>
          <w:szCs w:val="24"/>
        </w:rPr>
      </w:pPr>
      <w:r w:rsidRPr="00543028">
        <w:rPr>
          <w:iCs/>
          <w:szCs w:val="24"/>
        </w:rPr>
        <w:t xml:space="preserve">¿El </w:t>
      </w:r>
      <w:proofErr w:type="spellStart"/>
      <w:r w:rsidRPr="00543028">
        <w:rPr>
          <w:iCs/>
          <w:szCs w:val="24"/>
        </w:rPr>
        <w:t>obitado</w:t>
      </w:r>
      <w:proofErr w:type="spellEnd"/>
      <w:r w:rsidRPr="00543028">
        <w:rPr>
          <w:iCs/>
          <w:szCs w:val="24"/>
        </w:rPr>
        <w:t xml:space="preserve"> dejó causada la pensión de sobrevivientes? y en consecuencia ¿La demandante acreditó </w:t>
      </w:r>
      <w:r w:rsidR="00960A35" w:rsidRPr="00543028">
        <w:rPr>
          <w:iCs/>
          <w:szCs w:val="24"/>
        </w:rPr>
        <w:t>la calidad de beneficiaria de esta</w:t>
      </w:r>
      <w:r w:rsidRPr="00543028">
        <w:rPr>
          <w:iCs/>
          <w:szCs w:val="24"/>
        </w:rPr>
        <w:t xml:space="preserve"> pensión?</w:t>
      </w:r>
    </w:p>
    <w:p w14:paraId="065307D4" w14:textId="77777777" w:rsidR="00601CE8" w:rsidRPr="00543028" w:rsidRDefault="00601CE8" w:rsidP="00543028">
      <w:pPr>
        <w:pStyle w:val="Textoindependiente"/>
        <w:spacing w:line="276" w:lineRule="auto"/>
        <w:contextualSpacing/>
        <w:rPr>
          <w:iCs/>
          <w:szCs w:val="24"/>
        </w:rPr>
      </w:pPr>
    </w:p>
    <w:p w14:paraId="27C7B293" w14:textId="77777777" w:rsidR="001F22E3" w:rsidRPr="00543028" w:rsidRDefault="007D3930" w:rsidP="00543028">
      <w:pPr>
        <w:shd w:val="clear" w:color="auto" w:fill="FFFFFF"/>
        <w:tabs>
          <w:tab w:val="left" w:pos="5197"/>
        </w:tabs>
        <w:spacing w:line="276" w:lineRule="auto"/>
        <w:jc w:val="both"/>
        <w:rPr>
          <w:rFonts w:ascii="Arial" w:hAnsi="Arial" w:cs="Arial"/>
          <w:b/>
          <w:szCs w:val="24"/>
        </w:rPr>
      </w:pPr>
      <w:r w:rsidRPr="00543028">
        <w:rPr>
          <w:rFonts w:ascii="Arial" w:hAnsi="Arial" w:cs="Arial"/>
          <w:b/>
          <w:szCs w:val="24"/>
        </w:rPr>
        <w:t>2</w:t>
      </w:r>
      <w:r w:rsidR="001D7466" w:rsidRPr="00543028">
        <w:rPr>
          <w:rFonts w:ascii="Arial" w:hAnsi="Arial" w:cs="Arial"/>
          <w:b/>
          <w:szCs w:val="24"/>
        </w:rPr>
        <w:t xml:space="preserve">. </w:t>
      </w:r>
      <w:r w:rsidR="002F74A4" w:rsidRPr="00543028">
        <w:rPr>
          <w:rFonts w:ascii="Arial" w:hAnsi="Arial" w:cs="Arial"/>
          <w:b/>
          <w:szCs w:val="24"/>
        </w:rPr>
        <w:t xml:space="preserve">Solución a los problemas jurídicos </w:t>
      </w:r>
    </w:p>
    <w:p w14:paraId="37CEF754" w14:textId="77777777" w:rsidR="00986DB3" w:rsidRPr="00543028" w:rsidRDefault="00986DB3" w:rsidP="00543028">
      <w:pPr>
        <w:shd w:val="clear" w:color="auto" w:fill="FFFFFF"/>
        <w:tabs>
          <w:tab w:val="left" w:pos="5197"/>
        </w:tabs>
        <w:spacing w:line="276" w:lineRule="auto"/>
        <w:jc w:val="both"/>
        <w:rPr>
          <w:rFonts w:ascii="Arial" w:hAnsi="Arial" w:cs="Arial"/>
          <w:b/>
          <w:szCs w:val="24"/>
        </w:rPr>
      </w:pPr>
    </w:p>
    <w:p w14:paraId="1A5A1259" w14:textId="598481FA" w:rsidR="002F74A4" w:rsidRPr="00543028" w:rsidRDefault="00355BB4" w:rsidP="00543028">
      <w:pPr>
        <w:shd w:val="clear" w:color="auto" w:fill="FFFFFF"/>
        <w:tabs>
          <w:tab w:val="left" w:pos="5197"/>
        </w:tabs>
        <w:spacing w:line="276" w:lineRule="auto"/>
        <w:jc w:val="both"/>
        <w:rPr>
          <w:rFonts w:ascii="Arial" w:eastAsiaTheme="minorHAnsi" w:hAnsi="Arial" w:cs="Arial"/>
          <w:b/>
          <w:color w:val="000000"/>
          <w:szCs w:val="24"/>
          <w:lang w:eastAsia="es-CO"/>
        </w:rPr>
      </w:pPr>
      <w:r w:rsidRPr="00543028">
        <w:rPr>
          <w:rFonts w:ascii="Arial" w:eastAsiaTheme="minorHAnsi" w:hAnsi="Arial" w:cs="Arial"/>
          <w:b/>
          <w:color w:val="000000"/>
          <w:szCs w:val="24"/>
          <w:lang w:eastAsia="es-CO"/>
        </w:rPr>
        <w:t>2</w:t>
      </w:r>
      <w:r w:rsidR="00472DB8" w:rsidRPr="00543028">
        <w:rPr>
          <w:rFonts w:ascii="Arial" w:eastAsiaTheme="minorHAnsi" w:hAnsi="Arial" w:cs="Arial"/>
          <w:b/>
          <w:color w:val="000000"/>
          <w:szCs w:val="24"/>
          <w:lang w:eastAsia="es-CO"/>
        </w:rPr>
        <w:t xml:space="preserve">.1. </w:t>
      </w:r>
      <w:r w:rsidR="00916CAC" w:rsidRPr="00543028">
        <w:rPr>
          <w:rFonts w:ascii="Arial" w:eastAsiaTheme="minorHAnsi" w:hAnsi="Arial" w:cs="Arial"/>
          <w:b/>
          <w:color w:val="000000"/>
          <w:szCs w:val="24"/>
          <w:lang w:eastAsia="es-CO"/>
        </w:rPr>
        <w:t xml:space="preserve">Pensión anticipada de vejez por invalidez </w:t>
      </w:r>
    </w:p>
    <w:p w14:paraId="0C7E9C21" w14:textId="77777777" w:rsidR="002F74A4" w:rsidRPr="00543028" w:rsidRDefault="002F74A4" w:rsidP="00543028">
      <w:pPr>
        <w:pStyle w:val="Textoindependiente"/>
        <w:spacing w:line="276" w:lineRule="auto"/>
        <w:contextualSpacing/>
        <w:rPr>
          <w:iCs/>
          <w:szCs w:val="24"/>
        </w:rPr>
      </w:pPr>
    </w:p>
    <w:p w14:paraId="70384F83" w14:textId="77777777" w:rsidR="00882843" w:rsidRPr="00543028" w:rsidRDefault="00355BB4" w:rsidP="00543028">
      <w:pPr>
        <w:shd w:val="clear" w:color="auto" w:fill="FFFFFF"/>
        <w:tabs>
          <w:tab w:val="left" w:pos="5197"/>
        </w:tabs>
        <w:spacing w:line="276" w:lineRule="auto"/>
        <w:contextualSpacing/>
        <w:jc w:val="both"/>
        <w:rPr>
          <w:rFonts w:ascii="Arial" w:hAnsi="Arial" w:cs="Arial"/>
          <w:b/>
          <w:color w:val="000000"/>
          <w:szCs w:val="24"/>
          <w:lang w:eastAsia="es-CO"/>
        </w:rPr>
      </w:pPr>
      <w:r w:rsidRPr="00543028">
        <w:rPr>
          <w:rFonts w:ascii="Arial" w:hAnsi="Arial" w:cs="Arial"/>
          <w:b/>
          <w:color w:val="000000"/>
          <w:szCs w:val="24"/>
          <w:lang w:eastAsia="es-CO"/>
        </w:rPr>
        <w:t>2</w:t>
      </w:r>
      <w:r w:rsidR="00882843" w:rsidRPr="00543028">
        <w:rPr>
          <w:rFonts w:ascii="Arial" w:hAnsi="Arial" w:cs="Arial"/>
          <w:b/>
          <w:color w:val="000000"/>
          <w:szCs w:val="24"/>
          <w:lang w:eastAsia="es-CO"/>
        </w:rPr>
        <w:t>.1.1 Fundamento jurídico</w:t>
      </w:r>
    </w:p>
    <w:p w14:paraId="3B4F5744" w14:textId="77777777" w:rsidR="00882843" w:rsidRPr="00543028" w:rsidRDefault="00882843" w:rsidP="00543028">
      <w:pPr>
        <w:shd w:val="clear" w:color="auto" w:fill="FFFFFF"/>
        <w:tabs>
          <w:tab w:val="left" w:pos="5197"/>
        </w:tabs>
        <w:spacing w:line="276" w:lineRule="auto"/>
        <w:contextualSpacing/>
        <w:jc w:val="both"/>
        <w:rPr>
          <w:rFonts w:ascii="Arial" w:hAnsi="Arial" w:cs="Arial"/>
          <w:color w:val="000000"/>
          <w:szCs w:val="24"/>
          <w:lang w:eastAsia="es-CO"/>
        </w:rPr>
      </w:pPr>
    </w:p>
    <w:p w14:paraId="2D9F6517" w14:textId="2066E5A1" w:rsidR="00A114D2" w:rsidRPr="00543028" w:rsidRDefault="00166E7B" w:rsidP="00543028">
      <w:pPr>
        <w:shd w:val="clear" w:color="auto" w:fill="FFFFFF"/>
        <w:tabs>
          <w:tab w:val="left" w:pos="5197"/>
        </w:tabs>
        <w:spacing w:line="276" w:lineRule="auto"/>
        <w:contextualSpacing/>
        <w:jc w:val="both"/>
        <w:rPr>
          <w:rFonts w:ascii="Arial" w:hAnsi="Arial" w:cs="Arial"/>
          <w:color w:val="000000"/>
          <w:szCs w:val="24"/>
          <w:lang w:eastAsia="es-CO"/>
        </w:rPr>
      </w:pPr>
      <w:r w:rsidRPr="00543028">
        <w:rPr>
          <w:rFonts w:ascii="Arial" w:hAnsi="Arial" w:cs="Arial"/>
          <w:color w:val="000000"/>
          <w:szCs w:val="24"/>
          <w:lang w:eastAsia="es-CO"/>
        </w:rPr>
        <w:t>El parágrafo 4º del artículo 33 de la Ley 100 de</w:t>
      </w:r>
      <w:r w:rsidR="008141D9" w:rsidRPr="00543028">
        <w:rPr>
          <w:rFonts w:ascii="Arial" w:hAnsi="Arial" w:cs="Arial"/>
          <w:color w:val="000000"/>
          <w:szCs w:val="24"/>
          <w:lang w:eastAsia="es-CO"/>
        </w:rPr>
        <w:t xml:space="preserve"> 1993, modificado por la Ley 797</w:t>
      </w:r>
      <w:r w:rsidRPr="00543028">
        <w:rPr>
          <w:rFonts w:ascii="Arial" w:hAnsi="Arial" w:cs="Arial"/>
          <w:color w:val="000000"/>
          <w:szCs w:val="24"/>
          <w:lang w:eastAsia="es-CO"/>
        </w:rPr>
        <w:t xml:space="preserve"> de 2003 </w:t>
      </w:r>
      <w:r w:rsidR="00B16DEF" w:rsidRPr="00543028">
        <w:rPr>
          <w:rFonts w:ascii="Arial" w:hAnsi="Arial" w:cs="Arial"/>
          <w:color w:val="000000"/>
          <w:szCs w:val="24"/>
          <w:lang w:eastAsia="es-CO"/>
        </w:rPr>
        <w:t>establece como requisitos para causar la pensión anticipada de vejez por invalidez</w:t>
      </w:r>
      <w:r w:rsidR="00A114D2" w:rsidRPr="00543028">
        <w:rPr>
          <w:rFonts w:ascii="Arial" w:hAnsi="Arial" w:cs="Arial"/>
          <w:color w:val="000000"/>
          <w:szCs w:val="24"/>
          <w:lang w:eastAsia="es-CO"/>
        </w:rPr>
        <w:t xml:space="preserve"> que el afiliado </w:t>
      </w:r>
      <w:r w:rsidR="00A114D2" w:rsidRPr="00543028">
        <w:rPr>
          <w:rFonts w:ascii="Arial" w:hAnsi="Arial" w:cs="Arial"/>
          <w:i/>
          <w:color w:val="000000"/>
          <w:szCs w:val="24"/>
          <w:lang w:eastAsia="es-CO"/>
        </w:rPr>
        <w:t xml:space="preserve">i) </w:t>
      </w:r>
      <w:r w:rsidR="00A114D2" w:rsidRPr="00543028">
        <w:rPr>
          <w:rFonts w:ascii="Arial" w:hAnsi="Arial" w:cs="Arial"/>
          <w:color w:val="000000"/>
          <w:szCs w:val="24"/>
          <w:lang w:eastAsia="es-CO"/>
        </w:rPr>
        <w:t>padezca de una deficiencia física, síquica o sensorial del 50% o más</w:t>
      </w:r>
      <w:r w:rsidR="0040777B" w:rsidRPr="00543028">
        <w:rPr>
          <w:rFonts w:ascii="Arial" w:hAnsi="Arial" w:cs="Arial"/>
          <w:color w:val="000000"/>
          <w:szCs w:val="24"/>
          <w:lang w:eastAsia="es-CO"/>
        </w:rPr>
        <w:t>, que difiere del 50% de la pérdida de la capacidad laboral, como se ha explicado en diferentes sentencia</w:t>
      </w:r>
      <w:r w:rsidR="00847B87" w:rsidRPr="00543028">
        <w:rPr>
          <w:rFonts w:ascii="Arial" w:hAnsi="Arial" w:cs="Arial"/>
          <w:color w:val="000000"/>
          <w:szCs w:val="24"/>
          <w:lang w:eastAsia="es-CO"/>
        </w:rPr>
        <w:t>s</w:t>
      </w:r>
      <w:r w:rsidR="0040777B" w:rsidRPr="00543028">
        <w:rPr>
          <w:rFonts w:ascii="Arial" w:hAnsi="Arial" w:cs="Arial"/>
          <w:color w:val="000000"/>
          <w:szCs w:val="24"/>
          <w:lang w:eastAsia="es-CO"/>
        </w:rPr>
        <w:t xml:space="preserve"> en sede constitucional</w:t>
      </w:r>
      <w:r w:rsidR="00200EFF" w:rsidRPr="00543028">
        <w:rPr>
          <w:rFonts w:ascii="Arial" w:hAnsi="Arial" w:cs="Arial"/>
          <w:color w:val="000000"/>
          <w:szCs w:val="24"/>
          <w:lang w:eastAsia="es-CO"/>
        </w:rPr>
        <w:t xml:space="preserve"> (T-007 de 2009, T-326 de 2015)</w:t>
      </w:r>
      <w:r w:rsidR="0040777B" w:rsidRPr="00543028">
        <w:rPr>
          <w:rStyle w:val="Refdenotaalpie"/>
          <w:rFonts w:ascii="Arial" w:hAnsi="Arial" w:cs="Arial"/>
          <w:color w:val="000000"/>
          <w:szCs w:val="24"/>
          <w:lang w:eastAsia="es-CO"/>
        </w:rPr>
        <w:footnoteReference w:id="1"/>
      </w:r>
      <w:r w:rsidR="00A114D2" w:rsidRPr="00543028">
        <w:rPr>
          <w:rFonts w:ascii="Arial" w:hAnsi="Arial" w:cs="Arial"/>
          <w:color w:val="000000"/>
          <w:szCs w:val="24"/>
          <w:lang w:eastAsia="es-CO"/>
        </w:rPr>
        <w:t xml:space="preserve">, </w:t>
      </w:r>
      <w:r w:rsidR="00A114D2" w:rsidRPr="00543028">
        <w:rPr>
          <w:rFonts w:ascii="Arial" w:hAnsi="Arial" w:cs="Arial"/>
          <w:i/>
          <w:color w:val="000000"/>
          <w:szCs w:val="24"/>
          <w:lang w:eastAsia="es-CO"/>
        </w:rPr>
        <w:t>ii)</w:t>
      </w:r>
      <w:r w:rsidR="00A114D2" w:rsidRPr="00543028">
        <w:rPr>
          <w:rFonts w:ascii="Arial" w:hAnsi="Arial" w:cs="Arial"/>
          <w:color w:val="000000"/>
          <w:szCs w:val="24"/>
          <w:lang w:eastAsia="es-CO"/>
        </w:rPr>
        <w:t xml:space="preserve"> cumpla 55 años de edad </w:t>
      </w:r>
      <w:r w:rsidR="00847B87" w:rsidRPr="00543028">
        <w:rPr>
          <w:rFonts w:ascii="Arial" w:hAnsi="Arial" w:cs="Arial"/>
          <w:color w:val="000000"/>
          <w:szCs w:val="24"/>
          <w:lang w:eastAsia="es-CO"/>
        </w:rPr>
        <w:t xml:space="preserve">sea hombre o mujer </w:t>
      </w:r>
      <w:r w:rsidR="00A114D2" w:rsidRPr="00543028">
        <w:rPr>
          <w:rFonts w:ascii="Arial" w:hAnsi="Arial" w:cs="Arial"/>
          <w:color w:val="000000"/>
          <w:szCs w:val="24"/>
          <w:lang w:eastAsia="es-CO"/>
        </w:rPr>
        <w:t xml:space="preserve">y </w:t>
      </w:r>
      <w:r w:rsidR="00A114D2" w:rsidRPr="00543028">
        <w:rPr>
          <w:rFonts w:ascii="Arial" w:hAnsi="Arial" w:cs="Arial"/>
          <w:i/>
          <w:color w:val="000000"/>
          <w:szCs w:val="24"/>
          <w:lang w:eastAsia="es-CO"/>
        </w:rPr>
        <w:t xml:space="preserve">iii) </w:t>
      </w:r>
      <w:r w:rsidR="00A114D2" w:rsidRPr="00543028">
        <w:rPr>
          <w:rFonts w:ascii="Arial" w:hAnsi="Arial" w:cs="Arial"/>
          <w:color w:val="000000"/>
          <w:szCs w:val="24"/>
          <w:lang w:eastAsia="es-CO"/>
        </w:rPr>
        <w:t xml:space="preserve">cotice 1.000 semanas de manera continua o discontinua al régimen de seguridad social </w:t>
      </w:r>
      <w:r w:rsidR="00847B87" w:rsidRPr="00543028">
        <w:rPr>
          <w:rFonts w:ascii="Arial" w:hAnsi="Arial" w:cs="Arial"/>
          <w:color w:val="000000"/>
          <w:szCs w:val="24"/>
          <w:lang w:eastAsia="es-CO"/>
        </w:rPr>
        <w:t xml:space="preserve">establecido </w:t>
      </w:r>
      <w:r w:rsidR="00A114D2" w:rsidRPr="00543028">
        <w:rPr>
          <w:rFonts w:ascii="Arial" w:hAnsi="Arial" w:cs="Arial"/>
          <w:color w:val="000000"/>
          <w:szCs w:val="24"/>
          <w:lang w:eastAsia="es-CO"/>
        </w:rPr>
        <w:t>en la Ley 100/93.</w:t>
      </w:r>
    </w:p>
    <w:p w14:paraId="756EAA08" w14:textId="77777777" w:rsidR="00B16DEF" w:rsidRPr="00543028" w:rsidRDefault="00B16DEF" w:rsidP="00543028">
      <w:pPr>
        <w:shd w:val="clear" w:color="auto" w:fill="FFFFFF"/>
        <w:tabs>
          <w:tab w:val="left" w:pos="5197"/>
        </w:tabs>
        <w:spacing w:line="276" w:lineRule="auto"/>
        <w:contextualSpacing/>
        <w:jc w:val="both"/>
        <w:rPr>
          <w:rFonts w:ascii="Arial" w:hAnsi="Arial" w:cs="Arial"/>
          <w:color w:val="000000"/>
          <w:szCs w:val="24"/>
          <w:lang w:eastAsia="es-CO"/>
        </w:rPr>
      </w:pPr>
    </w:p>
    <w:p w14:paraId="317DF45C" w14:textId="22D55FE4" w:rsidR="00B16DEF" w:rsidRPr="00543028" w:rsidRDefault="009C6EBB" w:rsidP="00543028">
      <w:pPr>
        <w:shd w:val="clear" w:color="auto" w:fill="FFFFFF"/>
        <w:tabs>
          <w:tab w:val="left" w:pos="5197"/>
        </w:tabs>
        <w:spacing w:line="276" w:lineRule="auto"/>
        <w:contextualSpacing/>
        <w:jc w:val="both"/>
        <w:rPr>
          <w:rFonts w:ascii="Arial" w:hAnsi="Arial" w:cs="Arial"/>
          <w:color w:val="000000"/>
          <w:szCs w:val="24"/>
          <w:lang w:eastAsia="es-CO"/>
        </w:rPr>
      </w:pPr>
      <w:r w:rsidRPr="00543028">
        <w:rPr>
          <w:rFonts w:ascii="Arial" w:hAnsi="Arial" w:cs="Arial"/>
          <w:color w:val="000000"/>
          <w:szCs w:val="24"/>
          <w:lang w:eastAsia="es-CO"/>
        </w:rPr>
        <w:t>La</w:t>
      </w:r>
      <w:r w:rsidR="00B16DEF" w:rsidRPr="00543028">
        <w:rPr>
          <w:rFonts w:ascii="Arial" w:hAnsi="Arial" w:cs="Arial"/>
          <w:color w:val="000000"/>
          <w:szCs w:val="24"/>
          <w:lang w:eastAsia="es-CO"/>
        </w:rPr>
        <w:t xml:space="preserve"> jurisprudencia de la Corte Constitucional ha enseñado</w:t>
      </w:r>
      <w:r w:rsidR="00584EB7" w:rsidRPr="00543028">
        <w:rPr>
          <w:rFonts w:ascii="Arial" w:hAnsi="Arial" w:cs="Arial"/>
          <w:color w:val="000000"/>
          <w:szCs w:val="24"/>
          <w:lang w:eastAsia="es-CO"/>
        </w:rPr>
        <w:t xml:space="preserve"> en atención al principio del efecto útil de la norma</w:t>
      </w:r>
      <w:r w:rsidR="00B16DEF" w:rsidRPr="00543028">
        <w:rPr>
          <w:rFonts w:ascii="Arial" w:hAnsi="Arial" w:cs="Arial"/>
          <w:color w:val="000000"/>
          <w:szCs w:val="24"/>
          <w:lang w:eastAsia="es-CO"/>
        </w:rPr>
        <w:t xml:space="preserve"> que</w:t>
      </w:r>
      <w:r w:rsidR="00584EB7" w:rsidRPr="00543028">
        <w:rPr>
          <w:rFonts w:ascii="Arial" w:hAnsi="Arial" w:cs="Arial"/>
          <w:color w:val="000000"/>
          <w:szCs w:val="24"/>
          <w:lang w:eastAsia="es-CO"/>
        </w:rPr>
        <w:t>,</w:t>
      </w:r>
      <w:r w:rsidR="00B16DEF" w:rsidRPr="00543028">
        <w:rPr>
          <w:rFonts w:ascii="Arial" w:hAnsi="Arial" w:cs="Arial"/>
          <w:color w:val="000000"/>
          <w:szCs w:val="24"/>
          <w:lang w:eastAsia="es-CO"/>
        </w:rPr>
        <w:t xml:space="preserve"> cuando </w:t>
      </w:r>
      <w:r w:rsidR="00584EB7" w:rsidRPr="00543028">
        <w:rPr>
          <w:rFonts w:ascii="Arial" w:hAnsi="Arial" w:cs="Arial"/>
          <w:color w:val="000000"/>
          <w:szCs w:val="24"/>
          <w:lang w:eastAsia="es-CO"/>
        </w:rPr>
        <w:t xml:space="preserve">el parágrafo 4º </w:t>
      </w:r>
      <w:r w:rsidR="00200EFF" w:rsidRPr="00543028">
        <w:rPr>
          <w:rFonts w:ascii="Arial" w:hAnsi="Arial" w:cs="Arial"/>
          <w:i/>
          <w:color w:val="000000"/>
          <w:szCs w:val="24"/>
          <w:lang w:eastAsia="es-CO"/>
        </w:rPr>
        <w:t>ibídem</w:t>
      </w:r>
      <w:r w:rsidR="00B16DEF" w:rsidRPr="00543028">
        <w:rPr>
          <w:rFonts w:ascii="Arial" w:hAnsi="Arial" w:cs="Arial"/>
          <w:color w:val="000000"/>
          <w:szCs w:val="24"/>
          <w:lang w:eastAsia="es-CO"/>
        </w:rPr>
        <w:t xml:space="preserve"> exige un 50% o más para el ítem de deficiencia física, síquica o sensorial, en re</w:t>
      </w:r>
      <w:r w:rsidR="00584EB7" w:rsidRPr="00543028">
        <w:rPr>
          <w:rFonts w:ascii="Arial" w:hAnsi="Arial" w:cs="Arial"/>
          <w:color w:val="000000"/>
          <w:szCs w:val="24"/>
          <w:lang w:eastAsia="es-CO"/>
        </w:rPr>
        <w:t xml:space="preserve">alidad se refiere al 25% o más para dicho componente, pues el mismo al ser calificado solo alcanzará un porcentaje máximo del 50%, de manera tal que la proporción mínima que se debe </w:t>
      </w:r>
      <w:r w:rsidR="00960A35" w:rsidRPr="00543028">
        <w:rPr>
          <w:rFonts w:ascii="Arial" w:hAnsi="Arial" w:cs="Arial"/>
          <w:color w:val="000000"/>
          <w:szCs w:val="24"/>
          <w:lang w:eastAsia="es-CO"/>
        </w:rPr>
        <w:t>lograr</w:t>
      </w:r>
      <w:r w:rsidR="00584EB7" w:rsidRPr="00543028">
        <w:rPr>
          <w:rFonts w:ascii="Arial" w:hAnsi="Arial" w:cs="Arial"/>
          <w:color w:val="000000"/>
          <w:szCs w:val="24"/>
          <w:lang w:eastAsia="es-CO"/>
        </w:rPr>
        <w:t xml:space="preserve"> para acceder a la pensión anticipada de vejez por invalidez corresponde a la mitad del máximo de tal componente. </w:t>
      </w:r>
    </w:p>
    <w:p w14:paraId="2A7AA55A" w14:textId="77777777" w:rsidR="00A114D2" w:rsidRPr="00543028" w:rsidRDefault="00A114D2" w:rsidP="00543028">
      <w:pPr>
        <w:shd w:val="clear" w:color="auto" w:fill="FFFFFF"/>
        <w:tabs>
          <w:tab w:val="left" w:pos="5197"/>
        </w:tabs>
        <w:spacing w:line="276" w:lineRule="auto"/>
        <w:contextualSpacing/>
        <w:jc w:val="both"/>
        <w:rPr>
          <w:rFonts w:ascii="Arial" w:hAnsi="Arial" w:cs="Arial"/>
          <w:color w:val="000000"/>
          <w:szCs w:val="24"/>
          <w:lang w:eastAsia="es-CO"/>
        </w:rPr>
      </w:pPr>
    </w:p>
    <w:p w14:paraId="6BB6D0BF" w14:textId="77777777" w:rsidR="00882843" w:rsidRPr="00543028" w:rsidRDefault="00355BB4" w:rsidP="00543028">
      <w:pPr>
        <w:shd w:val="clear" w:color="auto" w:fill="FFFFFF"/>
        <w:tabs>
          <w:tab w:val="left" w:pos="5197"/>
        </w:tabs>
        <w:spacing w:line="276" w:lineRule="auto"/>
        <w:contextualSpacing/>
        <w:jc w:val="both"/>
        <w:rPr>
          <w:rFonts w:ascii="Arial" w:hAnsi="Arial" w:cs="Arial"/>
          <w:b/>
          <w:color w:val="000000"/>
          <w:szCs w:val="24"/>
          <w:lang w:eastAsia="es-CO"/>
        </w:rPr>
      </w:pPr>
      <w:r w:rsidRPr="00543028">
        <w:rPr>
          <w:rFonts w:ascii="Arial" w:hAnsi="Arial" w:cs="Arial"/>
          <w:b/>
          <w:color w:val="000000"/>
          <w:szCs w:val="24"/>
          <w:lang w:eastAsia="es-CO"/>
        </w:rPr>
        <w:t>2.</w:t>
      </w:r>
      <w:r w:rsidR="00882843" w:rsidRPr="00543028">
        <w:rPr>
          <w:rFonts w:ascii="Arial" w:hAnsi="Arial" w:cs="Arial"/>
          <w:b/>
          <w:color w:val="000000"/>
          <w:szCs w:val="24"/>
          <w:lang w:eastAsia="es-CO"/>
        </w:rPr>
        <w:t>1.2 Fundamento fáctico</w:t>
      </w:r>
    </w:p>
    <w:p w14:paraId="5F731B6F" w14:textId="77777777" w:rsidR="00882843" w:rsidRPr="00543028" w:rsidRDefault="00882843" w:rsidP="00543028">
      <w:pPr>
        <w:shd w:val="clear" w:color="auto" w:fill="FFFFFF"/>
        <w:tabs>
          <w:tab w:val="left" w:pos="5197"/>
        </w:tabs>
        <w:spacing w:line="276" w:lineRule="auto"/>
        <w:contextualSpacing/>
        <w:jc w:val="both"/>
        <w:rPr>
          <w:rFonts w:ascii="Arial" w:hAnsi="Arial" w:cs="Arial"/>
          <w:b/>
          <w:color w:val="000000"/>
          <w:szCs w:val="24"/>
          <w:lang w:eastAsia="es-CO"/>
        </w:rPr>
      </w:pPr>
    </w:p>
    <w:p w14:paraId="1ECF9CB5" w14:textId="6E69B72D" w:rsidR="00D26A3F" w:rsidRPr="00543028" w:rsidRDefault="00B16DEF" w:rsidP="00543028">
      <w:pPr>
        <w:shd w:val="clear" w:color="auto" w:fill="FFFFFF"/>
        <w:tabs>
          <w:tab w:val="left" w:pos="5197"/>
        </w:tabs>
        <w:spacing w:line="276" w:lineRule="auto"/>
        <w:jc w:val="both"/>
        <w:rPr>
          <w:rFonts w:ascii="Arial" w:hAnsi="Arial" w:cs="Arial"/>
          <w:color w:val="000000"/>
          <w:szCs w:val="24"/>
          <w:lang w:eastAsia="es-CO"/>
        </w:rPr>
      </w:pPr>
      <w:r w:rsidRPr="00543028">
        <w:rPr>
          <w:rFonts w:ascii="Arial" w:hAnsi="Arial" w:cs="Arial"/>
          <w:color w:val="000000"/>
          <w:szCs w:val="24"/>
          <w:lang w:eastAsia="es-CO"/>
        </w:rPr>
        <w:t xml:space="preserve">Obra en el </w:t>
      </w:r>
      <w:r w:rsidR="00584EB7" w:rsidRPr="00543028">
        <w:rPr>
          <w:rFonts w:ascii="Arial" w:hAnsi="Arial" w:cs="Arial"/>
          <w:color w:val="000000"/>
          <w:szCs w:val="24"/>
          <w:lang w:eastAsia="es-CO"/>
        </w:rPr>
        <w:t>expediente dictamen de pérdida de la capacidad laboral y determinación de invalidez emitido el 07/06/2017</w:t>
      </w:r>
      <w:r w:rsidR="005D18F0" w:rsidRPr="00543028">
        <w:rPr>
          <w:rFonts w:ascii="Arial" w:hAnsi="Arial" w:cs="Arial"/>
          <w:color w:val="000000"/>
          <w:szCs w:val="24"/>
          <w:lang w:eastAsia="es-CO"/>
        </w:rPr>
        <w:t xml:space="preserve"> del que se desprende que</w:t>
      </w:r>
      <w:r w:rsidR="00960A35" w:rsidRPr="00543028">
        <w:rPr>
          <w:rFonts w:ascii="Arial" w:hAnsi="Arial" w:cs="Arial"/>
          <w:color w:val="000000"/>
          <w:szCs w:val="24"/>
          <w:lang w:eastAsia="es-CO"/>
        </w:rPr>
        <w:t xml:space="preserve"> Bernardo Henao Hurtado presentó</w:t>
      </w:r>
      <w:r w:rsidR="005D18F0" w:rsidRPr="00543028">
        <w:rPr>
          <w:rFonts w:ascii="Arial" w:hAnsi="Arial" w:cs="Arial"/>
          <w:color w:val="000000"/>
          <w:szCs w:val="24"/>
          <w:lang w:eastAsia="es-CO"/>
        </w:rPr>
        <w:t xml:space="preserve"> una deficiencia equivalente al </w:t>
      </w:r>
      <w:r w:rsidR="00D26A3F" w:rsidRPr="00543028">
        <w:rPr>
          <w:rFonts w:ascii="Arial" w:hAnsi="Arial" w:cs="Arial"/>
          <w:color w:val="000000"/>
          <w:szCs w:val="24"/>
          <w:lang w:eastAsia="es-CO"/>
        </w:rPr>
        <w:t xml:space="preserve">29,5% y una pérdida de la capacidad laboral total de 55,19%, estructurada el </w:t>
      </w:r>
      <w:r w:rsidR="00D26A3F" w:rsidRPr="00543028">
        <w:rPr>
          <w:rFonts w:ascii="Arial" w:hAnsi="Arial" w:cs="Arial"/>
          <w:b/>
          <w:color w:val="000000"/>
          <w:szCs w:val="24"/>
          <w:lang w:eastAsia="es-CO"/>
        </w:rPr>
        <w:t>19/04/2016</w:t>
      </w:r>
      <w:r w:rsidR="00D26A3F" w:rsidRPr="00543028">
        <w:rPr>
          <w:rFonts w:ascii="Arial" w:hAnsi="Arial" w:cs="Arial"/>
          <w:color w:val="000000"/>
          <w:szCs w:val="24"/>
          <w:lang w:eastAsia="es-CO"/>
        </w:rPr>
        <w:t xml:space="preserve"> (</w:t>
      </w:r>
      <w:proofErr w:type="spellStart"/>
      <w:r w:rsidR="00D26A3F" w:rsidRPr="00543028">
        <w:rPr>
          <w:rFonts w:ascii="Arial" w:hAnsi="Arial" w:cs="Arial"/>
          <w:color w:val="000000"/>
          <w:szCs w:val="24"/>
          <w:lang w:eastAsia="es-CO"/>
        </w:rPr>
        <w:t>fls</w:t>
      </w:r>
      <w:proofErr w:type="spellEnd"/>
      <w:r w:rsidR="00D26A3F" w:rsidRPr="00543028">
        <w:rPr>
          <w:rFonts w:ascii="Arial" w:hAnsi="Arial" w:cs="Arial"/>
          <w:color w:val="000000"/>
          <w:szCs w:val="24"/>
          <w:lang w:eastAsia="es-CO"/>
        </w:rPr>
        <w:t>. 20 a 21 c. 1).</w:t>
      </w:r>
    </w:p>
    <w:p w14:paraId="4A006B4A" w14:textId="77777777" w:rsidR="00D26A3F" w:rsidRPr="00543028" w:rsidRDefault="00D26A3F" w:rsidP="00543028">
      <w:pPr>
        <w:shd w:val="clear" w:color="auto" w:fill="FFFFFF"/>
        <w:tabs>
          <w:tab w:val="left" w:pos="5197"/>
        </w:tabs>
        <w:spacing w:line="276" w:lineRule="auto"/>
        <w:jc w:val="both"/>
        <w:rPr>
          <w:rFonts w:ascii="Arial" w:hAnsi="Arial" w:cs="Arial"/>
          <w:color w:val="000000"/>
          <w:szCs w:val="24"/>
          <w:lang w:eastAsia="es-CO"/>
        </w:rPr>
      </w:pPr>
    </w:p>
    <w:p w14:paraId="652E9E9F" w14:textId="2D844C23" w:rsidR="00584EB7" w:rsidRPr="00543028" w:rsidRDefault="00D26A3F" w:rsidP="00543028">
      <w:pPr>
        <w:shd w:val="clear" w:color="auto" w:fill="FFFFFF"/>
        <w:tabs>
          <w:tab w:val="left" w:pos="5197"/>
        </w:tabs>
        <w:spacing w:line="276" w:lineRule="auto"/>
        <w:jc w:val="both"/>
        <w:rPr>
          <w:rFonts w:ascii="Arial" w:hAnsi="Arial" w:cs="Arial"/>
          <w:color w:val="000000"/>
          <w:szCs w:val="24"/>
          <w:lang w:eastAsia="es-CO"/>
        </w:rPr>
      </w:pPr>
      <w:r w:rsidRPr="00543028">
        <w:rPr>
          <w:rFonts w:ascii="Arial" w:hAnsi="Arial" w:cs="Arial"/>
          <w:color w:val="000000"/>
          <w:szCs w:val="24"/>
          <w:lang w:eastAsia="es-CO"/>
        </w:rPr>
        <w:t xml:space="preserve">Ahora bien, el causante cumplió los 55 años de edad el </w:t>
      </w:r>
      <w:r w:rsidRPr="00543028">
        <w:rPr>
          <w:rFonts w:ascii="Arial" w:hAnsi="Arial" w:cs="Arial"/>
          <w:b/>
          <w:color w:val="000000"/>
          <w:szCs w:val="24"/>
          <w:lang w:eastAsia="es-CO"/>
        </w:rPr>
        <w:t>20/11/2014</w:t>
      </w:r>
      <w:r w:rsidRPr="00543028">
        <w:rPr>
          <w:rFonts w:ascii="Arial" w:hAnsi="Arial" w:cs="Arial"/>
          <w:color w:val="000000"/>
          <w:szCs w:val="24"/>
          <w:lang w:eastAsia="es-CO"/>
        </w:rPr>
        <w:t>, pues nació el 2</w:t>
      </w:r>
      <w:r w:rsidR="00200EFF" w:rsidRPr="00543028">
        <w:rPr>
          <w:rFonts w:ascii="Arial" w:hAnsi="Arial" w:cs="Arial"/>
          <w:color w:val="000000"/>
          <w:szCs w:val="24"/>
          <w:lang w:eastAsia="es-CO"/>
        </w:rPr>
        <w:t xml:space="preserve">0/11/1959, como se desprende del </w:t>
      </w:r>
      <w:r w:rsidRPr="00543028">
        <w:rPr>
          <w:rFonts w:ascii="Arial" w:hAnsi="Arial" w:cs="Arial"/>
          <w:color w:val="000000"/>
          <w:szCs w:val="24"/>
          <w:lang w:eastAsia="es-CO"/>
        </w:rPr>
        <w:t>registro civil de nacimiento (</w:t>
      </w:r>
      <w:proofErr w:type="spellStart"/>
      <w:r w:rsidRPr="00543028">
        <w:rPr>
          <w:rFonts w:ascii="Arial" w:hAnsi="Arial" w:cs="Arial"/>
          <w:color w:val="000000"/>
          <w:szCs w:val="24"/>
          <w:lang w:eastAsia="es-CO"/>
        </w:rPr>
        <w:t>fls</w:t>
      </w:r>
      <w:proofErr w:type="spellEnd"/>
      <w:r w:rsidRPr="00543028">
        <w:rPr>
          <w:rFonts w:ascii="Arial" w:hAnsi="Arial" w:cs="Arial"/>
          <w:color w:val="000000"/>
          <w:szCs w:val="24"/>
          <w:lang w:eastAsia="es-CO"/>
        </w:rPr>
        <w:t>. 58 y 59 c. 1).</w:t>
      </w:r>
    </w:p>
    <w:p w14:paraId="5C03FF2E" w14:textId="77777777" w:rsidR="00D26A3F" w:rsidRPr="00543028" w:rsidRDefault="00D26A3F" w:rsidP="00543028">
      <w:pPr>
        <w:shd w:val="clear" w:color="auto" w:fill="FFFFFF"/>
        <w:tabs>
          <w:tab w:val="left" w:pos="5197"/>
        </w:tabs>
        <w:spacing w:line="276" w:lineRule="auto"/>
        <w:jc w:val="both"/>
        <w:rPr>
          <w:rFonts w:ascii="Arial" w:hAnsi="Arial" w:cs="Arial"/>
          <w:color w:val="000000"/>
          <w:szCs w:val="24"/>
          <w:lang w:eastAsia="es-CO"/>
        </w:rPr>
      </w:pPr>
    </w:p>
    <w:p w14:paraId="05FA78F3" w14:textId="0A7805A7" w:rsidR="00931CD2" w:rsidRPr="00543028" w:rsidRDefault="00D26A3F" w:rsidP="00543028">
      <w:pPr>
        <w:shd w:val="clear" w:color="auto" w:fill="FFFFFF"/>
        <w:tabs>
          <w:tab w:val="left" w:pos="5197"/>
        </w:tabs>
        <w:spacing w:line="276" w:lineRule="auto"/>
        <w:jc w:val="both"/>
        <w:rPr>
          <w:rFonts w:ascii="Arial" w:hAnsi="Arial" w:cs="Arial"/>
          <w:color w:val="000000"/>
          <w:szCs w:val="24"/>
          <w:lang w:eastAsia="es-CO"/>
        </w:rPr>
      </w:pPr>
      <w:r w:rsidRPr="00543028">
        <w:rPr>
          <w:rFonts w:ascii="Arial" w:hAnsi="Arial" w:cs="Arial"/>
          <w:color w:val="000000"/>
          <w:szCs w:val="24"/>
          <w:lang w:eastAsia="es-CO"/>
        </w:rPr>
        <w:t xml:space="preserve">Por otro lado, a partir del certificado de información laboral se desprende que Bernardo Henao Hurtado acreditó un total de </w:t>
      </w:r>
      <w:r w:rsidR="00931CD2" w:rsidRPr="00543028">
        <w:rPr>
          <w:rFonts w:ascii="Arial" w:hAnsi="Arial" w:cs="Arial"/>
          <w:color w:val="000000"/>
          <w:szCs w:val="24"/>
          <w:lang w:eastAsia="es-CO"/>
        </w:rPr>
        <w:t xml:space="preserve">1.092,28 semanas por los tiempos laborados del 01/02/1978 al 31/12/1980, del 04/01/1984 al 31/12/1993 y del 01/01/1994 al </w:t>
      </w:r>
      <w:r w:rsidR="00931CD2" w:rsidRPr="00543028">
        <w:rPr>
          <w:rFonts w:ascii="Arial" w:hAnsi="Arial" w:cs="Arial"/>
          <w:b/>
          <w:color w:val="000000"/>
          <w:szCs w:val="24"/>
          <w:lang w:eastAsia="es-CO"/>
        </w:rPr>
        <w:t>09/01/2002</w:t>
      </w:r>
      <w:r w:rsidR="00931CD2" w:rsidRPr="00543028">
        <w:rPr>
          <w:rFonts w:ascii="Arial" w:hAnsi="Arial" w:cs="Arial"/>
          <w:color w:val="000000"/>
          <w:szCs w:val="24"/>
          <w:lang w:eastAsia="es-CO"/>
        </w:rPr>
        <w:t xml:space="preserve"> (</w:t>
      </w:r>
      <w:proofErr w:type="spellStart"/>
      <w:r w:rsidR="00931CD2" w:rsidRPr="00543028">
        <w:rPr>
          <w:rFonts w:ascii="Arial" w:hAnsi="Arial" w:cs="Arial"/>
          <w:color w:val="000000"/>
          <w:szCs w:val="24"/>
          <w:lang w:eastAsia="es-CO"/>
        </w:rPr>
        <w:t>fl</w:t>
      </w:r>
      <w:proofErr w:type="spellEnd"/>
      <w:r w:rsidR="00931CD2" w:rsidRPr="00543028">
        <w:rPr>
          <w:rFonts w:ascii="Arial" w:hAnsi="Arial" w:cs="Arial"/>
          <w:color w:val="000000"/>
          <w:szCs w:val="24"/>
          <w:lang w:eastAsia="es-CO"/>
        </w:rPr>
        <w:t>. 23 c. 1), aportes que fuero</w:t>
      </w:r>
      <w:r w:rsidR="004A7747" w:rsidRPr="00543028">
        <w:rPr>
          <w:rFonts w:ascii="Arial" w:hAnsi="Arial" w:cs="Arial"/>
          <w:color w:val="000000"/>
          <w:szCs w:val="24"/>
          <w:lang w:eastAsia="es-CO"/>
        </w:rPr>
        <w:t xml:space="preserve">n realizados a </w:t>
      </w:r>
      <w:proofErr w:type="spellStart"/>
      <w:r w:rsidR="004A7747" w:rsidRPr="00543028">
        <w:rPr>
          <w:rFonts w:ascii="Arial" w:hAnsi="Arial" w:cs="Arial"/>
          <w:color w:val="000000"/>
          <w:szCs w:val="24"/>
          <w:lang w:eastAsia="es-CO"/>
        </w:rPr>
        <w:t>Cajanal</w:t>
      </w:r>
      <w:proofErr w:type="spellEnd"/>
      <w:r w:rsidR="00200EFF" w:rsidRPr="00543028">
        <w:rPr>
          <w:rFonts w:ascii="Arial" w:hAnsi="Arial" w:cs="Arial"/>
          <w:color w:val="000000"/>
          <w:szCs w:val="24"/>
          <w:lang w:eastAsia="es-CO"/>
        </w:rPr>
        <w:t xml:space="preserve"> (</w:t>
      </w:r>
      <w:r w:rsidR="00200EFF" w:rsidRPr="00543028">
        <w:rPr>
          <w:rFonts w:ascii="Arial" w:hAnsi="Arial" w:cs="Arial"/>
          <w:szCs w:val="24"/>
          <w:lang w:val="es-CO"/>
        </w:rPr>
        <w:t xml:space="preserve">Art. 156 de la Ley 1151/2007, Decreto 4269 y 2040 de 2011) </w:t>
      </w:r>
      <w:r w:rsidR="00960A35" w:rsidRPr="00543028">
        <w:rPr>
          <w:rStyle w:val="Refdenotaalpie"/>
          <w:rFonts w:ascii="Arial" w:hAnsi="Arial" w:cs="Arial"/>
          <w:color w:val="000000"/>
          <w:szCs w:val="24"/>
          <w:lang w:eastAsia="es-CO"/>
        </w:rPr>
        <w:footnoteReference w:id="2"/>
      </w:r>
      <w:r w:rsidR="004A7747" w:rsidRPr="00543028">
        <w:rPr>
          <w:rFonts w:ascii="Arial" w:hAnsi="Arial" w:cs="Arial"/>
          <w:color w:val="000000"/>
          <w:szCs w:val="24"/>
          <w:lang w:eastAsia="es-CO"/>
        </w:rPr>
        <w:t xml:space="preserve"> (</w:t>
      </w:r>
      <w:r w:rsidR="00200EFF" w:rsidRPr="00543028">
        <w:rPr>
          <w:rFonts w:ascii="Arial" w:hAnsi="Arial" w:cs="Arial"/>
          <w:color w:val="000000"/>
          <w:szCs w:val="24"/>
          <w:lang w:eastAsia="es-CO"/>
        </w:rPr>
        <w:t>ibídem</w:t>
      </w:r>
      <w:r w:rsidR="004A7747" w:rsidRPr="00543028">
        <w:rPr>
          <w:rFonts w:ascii="Arial" w:hAnsi="Arial" w:cs="Arial"/>
          <w:color w:val="000000"/>
          <w:szCs w:val="24"/>
          <w:lang w:eastAsia="es-CO"/>
        </w:rPr>
        <w:t xml:space="preserve">); sin que exista prueba alguna que permita reducir dichas semanas a las 1.076 mencionadas en la resolución de negativa pensional </w:t>
      </w:r>
      <w:proofErr w:type="spellStart"/>
      <w:r w:rsidR="004A7747" w:rsidRPr="00543028">
        <w:rPr>
          <w:rFonts w:ascii="Arial" w:hAnsi="Arial" w:cs="Arial"/>
          <w:color w:val="000000"/>
          <w:szCs w:val="24"/>
          <w:lang w:eastAsia="es-CO"/>
        </w:rPr>
        <w:t>RDP</w:t>
      </w:r>
      <w:proofErr w:type="spellEnd"/>
      <w:r w:rsidR="004A7747" w:rsidRPr="00543028">
        <w:rPr>
          <w:rFonts w:ascii="Arial" w:hAnsi="Arial" w:cs="Arial"/>
          <w:color w:val="000000"/>
          <w:szCs w:val="24"/>
          <w:lang w:eastAsia="es-CO"/>
        </w:rPr>
        <w:t xml:space="preserve"> 043140 de 31/10/2018.</w:t>
      </w:r>
    </w:p>
    <w:p w14:paraId="4C302504" w14:textId="77777777" w:rsidR="00931CD2" w:rsidRPr="00543028" w:rsidRDefault="00931CD2" w:rsidP="00543028">
      <w:pPr>
        <w:shd w:val="clear" w:color="auto" w:fill="FFFFFF"/>
        <w:tabs>
          <w:tab w:val="left" w:pos="5197"/>
        </w:tabs>
        <w:spacing w:line="276" w:lineRule="auto"/>
        <w:jc w:val="both"/>
        <w:rPr>
          <w:rFonts w:ascii="Arial" w:hAnsi="Arial" w:cs="Arial"/>
          <w:color w:val="000000"/>
          <w:szCs w:val="24"/>
          <w:lang w:eastAsia="es-CO"/>
        </w:rPr>
      </w:pPr>
    </w:p>
    <w:p w14:paraId="66738DB4" w14:textId="26CFAF99" w:rsidR="009C6EBB" w:rsidRDefault="00931CD2" w:rsidP="00543028">
      <w:pPr>
        <w:shd w:val="clear" w:color="auto" w:fill="FFFFFF"/>
        <w:tabs>
          <w:tab w:val="left" w:pos="5197"/>
        </w:tabs>
        <w:spacing w:line="276" w:lineRule="auto"/>
        <w:jc w:val="both"/>
        <w:rPr>
          <w:rFonts w:ascii="Arial" w:hAnsi="Arial" w:cs="Arial"/>
          <w:color w:val="000000"/>
          <w:szCs w:val="24"/>
          <w:lang w:eastAsia="es-CO"/>
        </w:rPr>
      </w:pPr>
      <w:r w:rsidRPr="00543028">
        <w:rPr>
          <w:rFonts w:ascii="Arial" w:hAnsi="Arial" w:cs="Arial"/>
          <w:color w:val="000000"/>
          <w:szCs w:val="24"/>
          <w:lang w:eastAsia="es-CO"/>
        </w:rPr>
        <w:t xml:space="preserve">Puestas de ese modo las cosas, Bernardo Henao Hurtado acreditó los elementos suficientes para causar la pensión anticipada de vejez por invalidez, a partir </w:t>
      </w:r>
      <w:proofErr w:type="gramStart"/>
      <w:r w:rsidRPr="00543028">
        <w:rPr>
          <w:rFonts w:ascii="Arial" w:hAnsi="Arial" w:cs="Arial"/>
          <w:color w:val="000000"/>
          <w:szCs w:val="24"/>
          <w:lang w:eastAsia="es-CO"/>
        </w:rPr>
        <w:t>del</w:t>
      </w:r>
      <w:proofErr w:type="gramEnd"/>
      <w:r w:rsidRPr="00543028">
        <w:rPr>
          <w:rFonts w:ascii="Arial" w:hAnsi="Arial" w:cs="Arial"/>
          <w:color w:val="000000"/>
          <w:szCs w:val="24"/>
          <w:lang w:eastAsia="es-CO"/>
        </w:rPr>
        <w:t xml:space="preserve"> </w:t>
      </w:r>
      <w:r w:rsidRPr="00543028">
        <w:rPr>
          <w:rFonts w:ascii="Arial" w:hAnsi="Arial" w:cs="Arial"/>
          <w:b/>
          <w:color w:val="000000"/>
          <w:szCs w:val="24"/>
          <w:lang w:eastAsia="es-CO"/>
        </w:rPr>
        <w:t>19/04/2016</w:t>
      </w:r>
      <w:r w:rsidRPr="00543028">
        <w:rPr>
          <w:rFonts w:ascii="Arial" w:hAnsi="Arial" w:cs="Arial"/>
          <w:color w:val="000000"/>
          <w:szCs w:val="24"/>
          <w:lang w:eastAsia="es-CO"/>
        </w:rPr>
        <w:t xml:space="preserve"> fecha en que alcanzó el último de los requisitos contemplado en la normativa invocada</w:t>
      </w:r>
      <w:r w:rsidR="00960A35" w:rsidRPr="00543028">
        <w:rPr>
          <w:rFonts w:ascii="Arial" w:hAnsi="Arial" w:cs="Arial"/>
          <w:color w:val="000000"/>
          <w:szCs w:val="24"/>
          <w:lang w:eastAsia="es-CO"/>
        </w:rPr>
        <w:t xml:space="preserve">, que corresponde a la estructuración de la </w:t>
      </w:r>
      <w:proofErr w:type="spellStart"/>
      <w:r w:rsidR="00960A35" w:rsidRPr="00543028">
        <w:rPr>
          <w:rFonts w:ascii="Arial" w:hAnsi="Arial" w:cs="Arial"/>
          <w:color w:val="000000"/>
          <w:szCs w:val="24"/>
          <w:lang w:eastAsia="es-CO"/>
        </w:rPr>
        <w:t>PCL</w:t>
      </w:r>
      <w:proofErr w:type="spellEnd"/>
      <w:r w:rsidRPr="00543028">
        <w:rPr>
          <w:rFonts w:ascii="Arial" w:hAnsi="Arial" w:cs="Arial"/>
          <w:color w:val="000000"/>
          <w:szCs w:val="24"/>
          <w:lang w:eastAsia="es-CO"/>
        </w:rPr>
        <w:t>.</w:t>
      </w:r>
    </w:p>
    <w:p w14:paraId="30B2CE8F" w14:textId="77777777" w:rsidR="004830FB" w:rsidRPr="00543028" w:rsidRDefault="004830FB" w:rsidP="00543028">
      <w:pPr>
        <w:shd w:val="clear" w:color="auto" w:fill="FFFFFF"/>
        <w:tabs>
          <w:tab w:val="left" w:pos="5197"/>
        </w:tabs>
        <w:spacing w:line="276" w:lineRule="auto"/>
        <w:jc w:val="both"/>
        <w:rPr>
          <w:rFonts w:ascii="Arial" w:hAnsi="Arial" w:cs="Arial"/>
          <w:color w:val="000000"/>
          <w:szCs w:val="24"/>
          <w:lang w:eastAsia="es-CO"/>
        </w:rPr>
      </w:pPr>
    </w:p>
    <w:p w14:paraId="6CFC4EFF" w14:textId="13AB0416" w:rsidR="009C6EBB" w:rsidRPr="00543028" w:rsidRDefault="009C6EBB" w:rsidP="00543028">
      <w:pPr>
        <w:shd w:val="clear" w:color="auto" w:fill="FFFFFF"/>
        <w:tabs>
          <w:tab w:val="left" w:pos="5197"/>
        </w:tabs>
        <w:spacing w:line="276" w:lineRule="auto"/>
        <w:jc w:val="both"/>
        <w:rPr>
          <w:rFonts w:ascii="Arial" w:hAnsi="Arial" w:cs="Arial"/>
          <w:color w:val="000000"/>
          <w:szCs w:val="24"/>
          <w:lang w:eastAsia="es-CO"/>
        </w:rPr>
      </w:pPr>
      <w:r w:rsidRPr="00543028">
        <w:rPr>
          <w:rFonts w:ascii="Arial" w:hAnsi="Arial" w:cs="Arial"/>
          <w:color w:val="000000"/>
          <w:szCs w:val="24"/>
          <w:lang w:eastAsia="es-CO"/>
        </w:rPr>
        <w:t>Al punto es preciso resaltar que la naturaleza de esta prestación se circunscribe a los requisitos de l</w:t>
      </w:r>
      <w:r w:rsidR="00BB2D13" w:rsidRPr="00543028">
        <w:rPr>
          <w:rFonts w:ascii="Arial" w:hAnsi="Arial" w:cs="Arial"/>
          <w:color w:val="000000"/>
          <w:szCs w:val="24"/>
          <w:lang w:eastAsia="es-CO"/>
        </w:rPr>
        <w:t>as pensiones de vejez y no a los</w:t>
      </w:r>
      <w:r w:rsidRPr="00543028">
        <w:rPr>
          <w:rFonts w:ascii="Arial" w:hAnsi="Arial" w:cs="Arial"/>
          <w:color w:val="000000"/>
          <w:szCs w:val="24"/>
          <w:lang w:eastAsia="es-CO"/>
        </w:rPr>
        <w:t xml:space="preserve"> de invalidez</w:t>
      </w:r>
      <w:r w:rsidRPr="00543028">
        <w:rPr>
          <w:rStyle w:val="Refdenotaalpie"/>
          <w:rFonts w:ascii="Arial" w:hAnsi="Arial" w:cs="Arial"/>
          <w:color w:val="000000"/>
          <w:szCs w:val="24"/>
          <w:lang w:eastAsia="es-CO"/>
        </w:rPr>
        <w:footnoteReference w:id="3"/>
      </w:r>
      <w:r w:rsidRPr="00543028">
        <w:rPr>
          <w:rFonts w:ascii="Arial" w:hAnsi="Arial" w:cs="Arial"/>
          <w:color w:val="000000"/>
          <w:szCs w:val="24"/>
          <w:lang w:eastAsia="es-CO"/>
        </w:rPr>
        <w:t xml:space="preserve">, por ello el disfrute </w:t>
      </w:r>
      <w:r w:rsidRPr="00543028">
        <w:rPr>
          <w:rFonts w:ascii="Arial" w:hAnsi="Arial" w:cs="Arial"/>
          <w:color w:val="000000"/>
          <w:szCs w:val="24"/>
          <w:lang w:eastAsia="es-CO"/>
        </w:rPr>
        <w:lastRenderedPageBreak/>
        <w:t xml:space="preserve">de la misma debe hallarse en igual dirección que las prestaciones por ancianidad; no obstante lo anterior, para el caso de ahora el disfrute se extendió </w:t>
      </w:r>
      <w:r w:rsidR="00505329" w:rsidRPr="00543028">
        <w:rPr>
          <w:rFonts w:ascii="Arial" w:hAnsi="Arial" w:cs="Arial"/>
          <w:color w:val="000000"/>
          <w:szCs w:val="24"/>
          <w:lang w:eastAsia="es-CO"/>
        </w:rPr>
        <w:t>hasta el 19/04/2016, pues allí c</w:t>
      </w:r>
      <w:r w:rsidRPr="00543028">
        <w:rPr>
          <w:rFonts w:ascii="Arial" w:hAnsi="Arial" w:cs="Arial"/>
          <w:color w:val="000000"/>
          <w:szCs w:val="24"/>
          <w:lang w:eastAsia="es-CO"/>
        </w:rPr>
        <w:t xml:space="preserve">olmó la totalidad de los requisitos, pese a que con anterioridad había alcanzado las semanas de cotización y la edad. </w:t>
      </w:r>
    </w:p>
    <w:p w14:paraId="45E2C5C2" w14:textId="77777777" w:rsidR="009C6EBB" w:rsidRPr="00543028" w:rsidRDefault="009C6EBB" w:rsidP="00543028">
      <w:pPr>
        <w:shd w:val="clear" w:color="auto" w:fill="FFFFFF"/>
        <w:tabs>
          <w:tab w:val="left" w:pos="5197"/>
        </w:tabs>
        <w:spacing w:line="276" w:lineRule="auto"/>
        <w:jc w:val="both"/>
        <w:rPr>
          <w:rFonts w:ascii="Arial" w:hAnsi="Arial" w:cs="Arial"/>
          <w:color w:val="000000"/>
          <w:szCs w:val="24"/>
          <w:lang w:eastAsia="es-CO"/>
        </w:rPr>
      </w:pPr>
    </w:p>
    <w:p w14:paraId="300E46FC" w14:textId="7DBE317F" w:rsidR="00931CD2" w:rsidRPr="00543028" w:rsidRDefault="00931CD2" w:rsidP="00543028">
      <w:pPr>
        <w:autoSpaceDE w:val="0"/>
        <w:autoSpaceDN w:val="0"/>
        <w:adjustRightInd w:val="0"/>
        <w:spacing w:line="276" w:lineRule="auto"/>
        <w:contextualSpacing/>
        <w:jc w:val="both"/>
        <w:rPr>
          <w:rFonts w:ascii="Arial" w:hAnsi="Arial" w:cs="Arial"/>
          <w:b/>
          <w:szCs w:val="24"/>
          <w:lang w:val="es-CO"/>
        </w:rPr>
      </w:pPr>
      <w:r w:rsidRPr="00543028">
        <w:rPr>
          <w:rFonts w:ascii="Arial" w:hAnsi="Arial" w:cs="Arial"/>
          <w:b/>
          <w:szCs w:val="24"/>
          <w:lang w:val="es-CO"/>
        </w:rPr>
        <w:t>2.2. Ingreso base de liquidación, monto, número de mesadas, retroactivo pensional y prescripción</w:t>
      </w:r>
    </w:p>
    <w:p w14:paraId="05FD75D0" w14:textId="77777777" w:rsidR="009C6EBB" w:rsidRPr="00543028" w:rsidRDefault="009C6EBB" w:rsidP="00543028">
      <w:pPr>
        <w:autoSpaceDE w:val="0"/>
        <w:autoSpaceDN w:val="0"/>
        <w:adjustRightInd w:val="0"/>
        <w:spacing w:line="276" w:lineRule="auto"/>
        <w:contextualSpacing/>
        <w:jc w:val="both"/>
        <w:rPr>
          <w:rFonts w:ascii="Arial" w:hAnsi="Arial" w:cs="Arial"/>
          <w:b/>
          <w:szCs w:val="24"/>
          <w:lang w:val="es-CO"/>
        </w:rPr>
      </w:pPr>
    </w:p>
    <w:p w14:paraId="26D8C211" w14:textId="2D6FBE96" w:rsidR="005763F7" w:rsidRPr="00543028" w:rsidRDefault="005763F7" w:rsidP="00543028">
      <w:pPr>
        <w:shd w:val="clear" w:color="auto" w:fill="FFFFFF"/>
        <w:tabs>
          <w:tab w:val="left" w:pos="5197"/>
        </w:tabs>
        <w:spacing w:line="276" w:lineRule="auto"/>
        <w:jc w:val="both"/>
        <w:rPr>
          <w:rFonts w:ascii="Arial" w:hAnsi="Arial" w:cs="Arial"/>
          <w:color w:val="000000"/>
          <w:szCs w:val="24"/>
          <w:lang w:eastAsia="es-CO"/>
        </w:rPr>
      </w:pPr>
      <w:r w:rsidRPr="00543028">
        <w:rPr>
          <w:rFonts w:ascii="Arial" w:hAnsi="Arial" w:cs="Arial"/>
          <w:color w:val="000000"/>
          <w:szCs w:val="24"/>
          <w:lang w:eastAsia="es-CO"/>
        </w:rPr>
        <w:t xml:space="preserve">En cuanto a la base salarial, el artículo 21 de la Ley 100/93 establece que la misma corresponde al promedio de los salarios o rentas sobre los cuales ha cotizado el afiliado durante los 10 años anteriores </w:t>
      </w:r>
      <w:r w:rsidR="004A7747" w:rsidRPr="00543028">
        <w:rPr>
          <w:rFonts w:ascii="Arial" w:hAnsi="Arial" w:cs="Arial"/>
          <w:color w:val="000000"/>
          <w:szCs w:val="24"/>
          <w:lang w:eastAsia="es-CO"/>
        </w:rPr>
        <w:t>a la última cotización realizada</w:t>
      </w:r>
      <w:r w:rsidR="00200EFF" w:rsidRPr="00543028">
        <w:rPr>
          <w:rFonts w:ascii="Arial" w:hAnsi="Arial" w:cs="Arial"/>
          <w:szCs w:val="24"/>
          <w:lang w:val="es-CO"/>
        </w:rPr>
        <w:t xml:space="preserve"> (</w:t>
      </w:r>
      <w:proofErr w:type="spellStart"/>
      <w:r w:rsidR="00200EFF" w:rsidRPr="00543028">
        <w:rPr>
          <w:rFonts w:ascii="Arial" w:hAnsi="Arial" w:cs="Arial"/>
          <w:szCs w:val="24"/>
          <w:lang w:val="es-CO"/>
        </w:rPr>
        <w:t>Sent</w:t>
      </w:r>
      <w:proofErr w:type="spellEnd"/>
      <w:r w:rsidR="00200EFF" w:rsidRPr="00543028">
        <w:rPr>
          <w:rFonts w:ascii="Arial" w:hAnsi="Arial" w:cs="Arial"/>
          <w:szCs w:val="24"/>
          <w:lang w:val="es-CO"/>
        </w:rPr>
        <w:t xml:space="preserve">. Cas. </w:t>
      </w:r>
      <w:proofErr w:type="spellStart"/>
      <w:r w:rsidR="00200EFF" w:rsidRPr="00543028">
        <w:rPr>
          <w:rFonts w:ascii="Arial" w:hAnsi="Arial" w:cs="Arial"/>
          <w:szCs w:val="24"/>
          <w:lang w:val="es-CO"/>
        </w:rPr>
        <w:t>Lab</w:t>
      </w:r>
      <w:proofErr w:type="spellEnd"/>
      <w:r w:rsidR="00200EFF" w:rsidRPr="00543028">
        <w:rPr>
          <w:rFonts w:ascii="Arial" w:hAnsi="Arial" w:cs="Arial"/>
          <w:szCs w:val="24"/>
          <w:lang w:val="es-CO"/>
        </w:rPr>
        <w:t xml:space="preserve">. </w:t>
      </w:r>
      <w:proofErr w:type="gramStart"/>
      <w:r w:rsidR="00200EFF" w:rsidRPr="00543028">
        <w:rPr>
          <w:rFonts w:ascii="Arial" w:hAnsi="Arial" w:cs="Arial"/>
          <w:szCs w:val="24"/>
          <w:lang w:val="es-CO"/>
        </w:rPr>
        <w:t>de</w:t>
      </w:r>
      <w:proofErr w:type="gramEnd"/>
      <w:r w:rsidR="00200EFF" w:rsidRPr="00543028">
        <w:rPr>
          <w:rFonts w:ascii="Arial" w:hAnsi="Arial" w:cs="Arial"/>
          <w:szCs w:val="24"/>
          <w:lang w:val="es-CO"/>
        </w:rPr>
        <w:t xml:space="preserve"> 25/09/2012, rad. 44023)</w:t>
      </w:r>
      <w:r w:rsidR="004A7747" w:rsidRPr="00543028">
        <w:rPr>
          <w:rStyle w:val="Refdenotaalpie"/>
          <w:rFonts w:ascii="Arial" w:hAnsi="Arial" w:cs="Arial"/>
          <w:color w:val="000000"/>
          <w:szCs w:val="24"/>
          <w:lang w:eastAsia="es-CO"/>
        </w:rPr>
        <w:footnoteReference w:id="4"/>
      </w:r>
      <w:r w:rsidRPr="00543028">
        <w:rPr>
          <w:rFonts w:ascii="Arial" w:hAnsi="Arial" w:cs="Arial"/>
          <w:color w:val="000000"/>
          <w:szCs w:val="24"/>
          <w:lang w:eastAsia="es-CO"/>
        </w:rPr>
        <w:t>, o el de toda la vida si co</w:t>
      </w:r>
      <w:r w:rsidR="009C6EBB" w:rsidRPr="00543028">
        <w:rPr>
          <w:rFonts w:ascii="Arial" w:hAnsi="Arial" w:cs="Arial"/>
          <w:color w:val="000000"/>
          <w:szCs w:val="24"/>
          <w:lang w:eastAsia="es-CO"/>
        </w:rPr>
        <w:t>t</w:t>
      </w:r>
      <w:r w:rsidR="004A7747" w:rsidRPr="00543028">
        <w:rPr>
          <w:rFonts w:ascii="Arial" w:hAnsi="Arial" w:cs="Arial"/>
          <w:color w:val="000000"/>
          <w:szCs w:val="24"/>
          <w:lang w:eastAsia="es-CO"/>
        </w:rPr>
        <w:t>izó por lo menos 1.250 semanas.</w:t>
      </w:r>
      <w:r w:rsidRPr="00543028">
        <w:rPr>
          <w:rFonts w:ascii="Arial" w:hAnsi="Arial" w:cs="Arial"/>
          <w:color w:val="000000"/>
          <w:szCs w:val="24"/>
          <w:lang w:eastAsia="es-CO"/>
        </w:rPr>
        <w:t xml:space="preserve"> </w:t>
      </w:r>
    </w:p>
    <w:p w14:paraId="4F3446E8" w14:textId="77777777" w:rsidR="009C6EBB" w:rsidRPr="00543028" w:rsidRDefault="009C6EBB" w:rsidP="00543028">
      <w:pPr>
        <w:shd w:val="clear" w:color="auto" w:fill="FFFFFF"/>
        <w:tabs>
          <w:tab w:val="left" w:pos="5197"/>
        </w:tabs>
        <w:spacing w:line="276" w:lineRule="auto"/>
        <w:jc w:val="both"/>
        <w:rPr>
          <w:rFonts w:ascii="Arial" w:hAnsi="Arial" w:cs="Arial"/>
          <w:color w:val="000000"/>
          <w:szCs w:val="24"/>
          <w:lang w:eastAsia="es-CO"/>
        </w:rPr>
      </w:pPr>
    </w:p>
    <w:p w14:paraId="298C7B95" w14:textId="03E73F0A" w:rsidR="00931CD2" w:rsidRPr="00543028" w:rsidRDefault="004A7747" w:rsidP="00543028">
      <w:pPr>
        <w:shd w:val="clear" w:color="auto" w:fill="FFFFFF"/>
        <w:tabs>
          <w:tab w:val="left" w:pos="5197"/>
        </w:tabs>
        <w:spacing w:line="276" w:lineRule="auto"/>
        <w:jc w:val="both"/>
        <w:rPr>
          <w:rFonts w:ascii="Arial" w:hAnsi="Arial" w:cs="Arial"/>
          <w:b/>
          <w:color w:val="000000"/>
          <w:szCs w:val="24"/>
          <w:lang w:eastAsia="es-CO"/>
        </w:rPr>
      </w:pPr>
      <w:r w:rsidRPr="00543028">
        <w:rPr>
          <w:rFonts w:ascii="Arial" w:hAnsi="Arial" w:cs="Arial"/>
          <w:color w:val="000000"/>
          <w:szCs w:val="24"/>
          <w:lang w:eastAsia="es-CO"/>
        </w:rPr>
        <w:t>Por otro lado, el inciso</w:t>
      </w:r>
      <w:r w:rsidR="00931CD2" w:rsidRPr="00543028">
        <w:rPr>
          <w:rFonts w:ascii="Arial" w:hAnsi="Arial" w:cs="Arial"/>
          <w:color w:val="000000"/>
          <w:szCs w:val="24"/>
          <w:lang w:eastAsia="es-CO"/>
        </w:rPr>
        <w:t xml:space="preserve"> 5º del artículo 34 de la Ley 100 de 1993</w:t>
      </w:r>
      <w:r w:rsidRPr="00543028">
        <w:rPr>
          <w:rFonts w:ascii="Arial" w:hAnsi="Arial" w:cs="Arial"/>
          <w:color w:val="000000"/>
          <w:szCs w:val="24"/>
          <w:lang w:eastAsia="es-CO"/>
        </w:rPr>
        <w:t>, modificado por el artículo 10º de la Ley 797 de 2003, dispone</w:t>
      </w:r>
      <w:r w:rsidR="00931CD2" w:rsidRPr="00543028">
        <w:rPr>
          <w:rFonts w:ascii="Arial" w:hAnsi="Arial" w:cs="Arial"/>
          <w:color w:val="000000"/>
          <w:szCs w:val="24"/>
          <w:lang w:eastAsia="es-CO"/>
        </w:rPr>
        <w:t xml:space="preserve"> que a partir del año 2005 por cada 50 semanas adicionales a las mínimas requeridas el porcentaje aludido se incrementará en un 1.5% del </w:t>
      </w:r>
      <w:proofErr w:type="spellStart"/>
      <w:r w:rsidR="00931CD2" w:rsidRPr="00543028">
        <w:rPr>
          <w:rFonts w:ascii="Arial" w:hAnsi="Arial" w:cs="Arial"/>
          <w:color w:val="000000"/>
          <w:szCs w:val="24"/>
          <w:lang w:eastAsia="es-CO"/>
        </w:rPr>
        <w:t>IBL</w:t>
      </w:r>
      <w:proofErr w:type="spellEnd"/>
      <w:r w:rsidR="00931CD2" w:rsidRPr="00543028">
        <w:rPr>
          <w:rFonts w:ascii="Arial" w:hAnsi="Arial" w:cs="Arial"/>
          <w:color w:val="000000"/>
          <w:szCs w:val="24"/>
          <w:lang w:eastAsia="es-CO"/>
        </w:rPr>
        <w:t xml:space="preserve"> hasta alcanzar un monto máximo de pensión del 80%</w:t>
      </w:r>
      <w:r w:rsidR="00BC2B66" w:rsidRPr="00543028">
        <w:rPr>
          <w:rFonts w:ascii="Arial" w:hAnsi="Arial" w:cs="Arial"/>
          <w:color w:val="000000"/>
          <w:szCs w:val="24"/>
          <w:lang w:eastAsia="es-CO"/>
        </w:rPr>
        <w:t>.</w:t>
      </w:r>
    </w:p>
    <w:p w14:paraId="39BC2177" w14:textId="77777777" w:rsidR="004A7747" w:rsidRPr="00543028" w:rsidRDefault="004A7747" w:rsidP="00543028">
      <w:pPr>
        <w:shd w:val="clear" w:color="auto" w:fill="FFFFFF"/>
        <w:tabs>
          <w:tab w:val="left" w:pos="5197"/>
        </w:tabs>
        <w:spacing w:line="276" w:lineRule="auto"/>
        <w:jc w:val="both"/>
        <w:rPr>
          <w:rFonts w:ascii="Arial" w:hAnsi="Arial" w:cs="Arial"/>
          <w:b/>
          <w:color w:val="000000"/>
          <w:szCs w:val="24"/>
          <w:lang w:eastAsia="es-CO"/>
        </w:rPr>
      </w:pPr>
    </w:p>
    <w:p w14:paraId="5AC665C5" w14:textId="11632EC1" w:rsidR="004A7747" w:rsidRPr="00543028" w:rsidRDefault="004A7747" w:rsidP="00543028">
      <w:pPr>
        <w:autoSpaceDE w:val="0"/>
        <w:autoSpaceDN w:val="0"/>
        <w:adjustRightInd w:val="0"/>
        <w:spacing w:line="276" w:lineRule="auto"/>
        <w:contextualSpacing/>
        <w:jc w:val="both"/>
        <w:rPr>
          <w:rFonts w:ascii="Arial" w:hAnsi="Arial" w:cs="Arial"/>
          <w:szCs w:val="24"/>
          <w:lang w:val="es-CO"/>
        </w:rPr>
      </w:pPr>
      <w:r w:rsidRPr="00543028">
        <w:rPr>
          <w:rFonts w:ascii="Arial" w:hAnsi="Arial" w:cs="Arial"/>
          <w:szCs w:val="24"/>
          <w:lang w:val="es-CO"/>
        </w:rPr>
        <w:t xml:space="preserve">Ahora bien, el Acto Legislativo 01/05 estableció solo 13 mesadas anuales para las pensiones que se causaran con posterioridad a su vigencia, esto es, el 25/07/2005; pero conservó 14 mesadas al año para las pensiones que </w:t>
      </w:r>
      <w:r w:rsidR="00BB2D13" w:rsidRPr="00543028">
        <w:rPr>
          <w:rFonts w:ascii="Arial" w:hAnsi="Arial" w:cs="Arial"/>
          <w:szCs w:val="24"/>
          <w:lang w:val="es-CO"/>
        </w:rPr>
        <w:t>originadas</w:t>
      </w:r>
      <w:r w:rsidRPr="00543028">
        <w:rPr>
          <w:rFonts w:ascii="Arial" w:hAnsi="Arial" w:cs="Arial"/>
          <w:szCs w:val="24"/>
          <w:lang w:val="es-CO"/>
        </w:rPr>
        <w:t xml:space="preserve"> con anterioridad al 31/07/2011 en cuantía igual o inferior a 3 salarios mínimos legales mensuales vigentes.</w:t>
      </w:r>
    </w:p>
    <w:p w14:paraId="2E895194" w14:textId="77777777" w:rsidR="00931CD2" w:rsidRPr="00543028" w:rsidRDefault="00931CD2" w:rsidP="00543028">
      <w:pPr>
        <w:shd w:val="clear" w:color="auto" w:fill="FFFFFF"/>
        <w:tabs>
          <w:tab w:val="left" w:pos="5197"/>
        </w:tabs>
        <w:spacing w:line="276" w:lineRule="auto"/>
        <w:jc w:val="both"/>
        <w:rPr>
          <w:rFonts w:ascii="Arial" w:hAnsi="Arial" w:cs="Arial"/>
          <w:color w:val="000000"/>
          <w:szCs w:val="24"/>
          <w:lang w:eastAsia="es-CO"/>
        </w:rPr>
      </w:pPr>
    </w:p>
    <w:p w14:paraId="2E33F721" w14:textId="35DD8687" w:rsidR="004E16F7" w:rsidRPr="00543028" w:rsidRDefault="004E16F7" w:rsidP="00543028">
      <w:pPr>
        <w:pStyle w:val="Sangradetextonormal"/>
        <w:spacing w:after="0"/>
        <w:ind w:left="0"/>
        <w:jc w:val="both"/>
        <w:rPr>
          <w:rFonts w:ascii="Arial" w:hAnsi="Arial" w:cs="Arial"/>
          <w:color w:val="000000"/>
          <w:sz w:val="24"/>
          <w:szCs w:val="24"/>
          <w:u w:val="single"/>
          <w:lang w:val="es-ES_tradnl" w:eastAsia="es-CO"/>
        </w:rPr>
      </w:pPr>
      <w:r w:rsidRPr="00543028">
        <w:rPr>
          <w:rFonts w:ascii="Arial" w:hAnsi="Arial" w:cs="Arial"/>
          <w:color w:val="000000"/>
          <w:sz w:val="24"/>
          <w:szCs w:val="24"/>
          <w:lang w:val="es-ES_tradnl" w:eastAsia="es-CO"/>
        </w:rPr>
        <w:t xml:space="preserve">El causante cumplió los requisitos legales de la pensión al </w:t>
      </w:r>
      <w:r w:rsidRPr="00543028">
        <w:rPr>
          <w:rFonts w:ascii="Arial" w:hAnsi="Arial" w:cs="Arial"/>
          <w:b/>
          <w:color w:val="000000"/>
          <w:sz w:val="24"/>
          <w:szCs w:val="24"/>
          <w:lang w:val="es-ES_tradnl" w:eastAsia="es-CO"/>
        </w:rPr>
        <w:t>19/04/2016</w:t>
      </w:r>
      <w:r w:rsidRPr="00543028">
        <w:rPr>
          <w:rFonts w:ascii="Arial" w:hAnsi="Arial" w:cs="Arial"/>
          <w:color w:val="000000"/>
          <w:sz w:val="24"/>
          <w:szCs w:val="24"/>
          <w:lang w:val="es-ES_tradnl" w:eastAsia="es-CO"/>
        </w:rPr>
        <w:t xml:space="preserve">; sin embargo, únicamente cotizó hasta el ciclo de </w:t>
      </w:r>
      <w:r w:rsidRPr="00543028">
        <w:rPr>
          <w:rFonts w:ascii="Arial" w:hAnsi="Arial" w:cs="Arial"/>
          <w:b/>
          <w:color w:val="000000"/>
          <w:sz w:val="24"/>
          <w:szCs w:val="24"/>
          <w:lang w:val="es-ES_tradnl" w:eastAsia="es-CO"/>
        </w:rPr>
        <w:t>enero del 2002</w:t>
      </w:r>
      <w:r w:rsidRPr="00543028">
        <w:rPr>
          <w:rFonts w:ascii="Arial" w:hAnsi="Arial" w:cs="Arial"/>
          <w:color w:val="000000"/>
          <w:sz w:val="24"/>
          <w:szCs w:val="24"/>
          <w:lang w:val="es-ES_tradnl" w:eastAsia="es-CO"/>
        </w:rPr>
        <w:t xml:space="preserve">, hecho que impone el cálculo de su base salarial teniendo en cuenta el promedio de los salarios sobre los cuales cotizó efectivamente durante los diez años anteriores a la última fecha de cotización, esto es, </w:t>
      </w:r>
      <w:r w:rsidRPr="00543028">
        <w:rPr>
          <w:rFonts w:ascii="Arial" w:hAnsi="Arial" w:cs="Arial"/>
          <w:b/>
          <w:color w:val="000000"/>
          <w:sz w:val="24"/>
          <w:szCs w:val="24"/>
          <w:lang w:val="es-ES_tradnl" w:eastAsia="es-CO"/>
        </w:rPr>
        <w:t>1992 a 2002</w:t>
      </w:r>
      <w:r w:rsidRPr="00543028">
        <w:rPr>
          <w:rFonts w:ascii="Arial" w:hAnsi="Arial" w:cs="Arial"/>
          <w:color w:val="000000"/>
          <w:sz w:val="24"/>
          <w:szCs w:val="24"/>
          <w:lang w:val="es-ES_tradnl" w:eastAsia="es-CO"/>
        </w:rPr>
        <w:t xml:space="preserve"> (</w:t>
      </w:r>
      <w:proofErr w:type="spellStart"/>
      <w:r w:rsidRPr="00543028">
        <w:rPr>
          <w:rFonts w:ascii="Arial" w:hAnsi="Arial" w:cs="Arial"/>
          <w:color w:val="000000"/>
          <w:sz w:val="24"/>
          <w:szCs w:val="24"/>
          <w:lang w:val="es-ES_tradnl" w:eastAsia="es-CO"/>
        </w:rPr>
        <w:t>fls</w:t>
      </w:r>
      <w:proofErr w:type="spellEnd"/>
      <w:r w:rsidRPr="00543028">
        <w:rPr>
          <w:rFonts w:ascii="Arial" w:hAnsi="Arial" w:cs="Arial"/>
          <w:color w:val="000000"/>
          <w:sz w:val="24"/>
          <w:szCs w:val="24"/>
          <w:lang w:val="es-ES_tradnl" w:eastAsia="es-CO"/>
        </w:rPr>
        <w:t>. 23 a 30 c. 1);</w:t>
      </w:r>
      <w:r w:rsidR="00E46BC1" w:rsidRPr="00543028">
        <w:rPr>
          <w:rFonts w:ascii="Arial" w:hAnsi="Arial" w:cs="Arial"/>
          <w:color w:val="000000"/>
          <w:sz w:val="24"/>
          <w:szCs w:val="24"/>
          <w:lang w:val="es-ES_tradnl" w:eastAsia="es-CO"/>
        </w:rPr>
        <w:t xml:space="preserve"> así</w:t>
      </w:r>
      <w:r w:rsidRPr="00543028">
        <w:rPr>
          <w:rFonts w:ascii="Arial" w:hAnsi="Arial" w:cs="Arial"/>
          <w:color w:val="000000"/>
          <w:sz w:val="24"/>
          <w:szCs w:val="24"/>
          <w:lang w:val="es-ES_tradnl" w:eastAsia="es-CO"/>
        </w:rPr>
        <w:t>, una vez efectuad</w:t>
      </w:r>
      <w:r w:rsidR="00E46BC1" w:rsidRPr="00543028">
        <w:rPr>
          <w:rFonts w:ascii="Arial" w:hAnsi="Arial" w:cs="Arial"/>
          <w:color w:val="000000"/>
          <w:sz w:val="24"/>
          <w:szCs w:val="24"/>
          <w:lang w:val="es-ES_tradnl" w:eastAsia="es-CO"/>
        </w:rPr>
        <w:t>a</w:t>
      </w:r>
      <w:r w:rsidRPr="00543028">
        <w:rPr>
          <w:rFonts w:ascii="Arial" w:hAnsi="Arial" w:cs="Arial"/>
          <w:color w:val="000000"/>
          <w:sz w:val="24"/>
          <w:szCs w:val="24"/>
          <w:lang w:val="es-ES_tradnl" w:eastAsia="es-CO"/>
        </w:rPr>
        <w:t xml:space="preserve">s las operaciones aritméticas de rigor, la cuantía de la pensión correspondería </w:t>
      </w:r>
      <w:r w:rsidR="00BC2B66" w:rsidRPr="00543028">
        <w:rPr>
          <w:rFonts w:ascii="Arial" w:hAnsi="Arial" w:cs="Arial"/>
          <w:color w:val="000000"/>
          <w:sz w:val="24"/>
          <w:szCs w:val="24"/>
          <w:lang w:val="es-ES_tradnl" w:eastAsia="es-CO"/>
        </w:rPr>
        <w:t xml:space="preserve">a </w:t>
      </w:r>
      <w:r w:rsidR="00BC2B66" w:rsidRPr="00543028">
        <w:rPr>
          <w:rFonts w:ascii="Arial" w:hAnsi="Arial" w:cs="Arial"/>
          <w:b/>
          <w:bCs/>
          <w:color w:val="000000"/>
          <w:sz w:val="24"/>
          <w:szCs w:val="24"/>
          <w:lang w:val="es-ES_tradnl" w:eastAsia="es-CO"/>
        </w:rPr>
        <w:t>$1’055.</w:t>
      </w:r>
      <w:r w:rsidR="00107E62" w:rsidRPr="00543028">
        <w:rPr>
          <w:rFonts w:ascii="Arial" w:hAnsi="Arial" w:cs="Arial"/>
          <w:b/>
          <w:bCs/>
          <w:color w:val="000000"/>
          <w:sz w:val="24"/>
          <w:szCs w:val="24"/>
          <w:lang w:val="es-ES_tradnl" w:eastAsia="es-CO"/>
        </w:rPr>
        <w:t>778</w:t>
      </w:r>
      <w:r w:rsidR="007F5854" w:rsidRPr="00543028">
        <w:rPr>
          <w:rFonts w:ascii="Arial" w:hAnsi="Arial" w:cs="Arial"/>
          <w:b/>
          <w:bCs/>
          <w:color w:val="000000"/>
          <w:sz w:val="24"/>
          <w:szCs w:val="24"/>
          <w:lang w:val="es-ES_tradnl" w:eastAsia="es-CO"/>
        </w:rPr>
        <w:t xml:space="preserve">, </w:t>
      </w:r>
      <w:r w:rsidR="0071068B" w:rsidRPr="00543028">
        <w:rPr>
          <w:rFonts w:ascii="Arial" w:hAnsi="Arial" w:cs="Arial"/>
          <w:color w:val="000000"/>
          <w:sz w:val="24"/>
          <w:szCs w:val="24"/>
          <w:lang w:val="es-ES_tradnl" w:eastAsia="es-CO"/>
        </w:rPr>
        <w:t>que resulta de aplicar</w:t>
      </w:r>
      <w:r w:rsidR="00BC2B66" w:rsidRPr="00543028">
        <w:rPr>
          <w:rFonts w:ascii="Arial" w:hAnsi="Arial" w:cs="Arial"/>
          <w:color w:val="000000"/>
          <w:sz w:val="24"/>
          <w:szCs w:val="24"/>
          <w:lang w:val="es-ES_tradnl" w:eastAsia="es-CO"/>
        </w:rPr>
        <w:t xml:space="preserve"> una tasa de reemplazo del 65.8</w:t>
      </w:r>
      <w:r w:rsidR="00107E62" w:rsidRPr="00543028">
        <w:rPr>
          <w:rFonts w:ascii="Arial" w:hAnsi="Arial" w:cs="Arial"/>
          <w:color w:val="000000"/>
          <w:sz w:val="24"/>
          <w:szCs w:val="24"/>
          <w:lang w:val="es-ES_tradnl" w:eastAsia="es-CO"/>
        </w:rPr>
        <w:t>4</w:t>
      </w:r>
      <w:r w:rsidR="00BC2B66" w:rsidRPr="00543028">
        <w:rPr>
          <w:rFonts w:ascii="Arial" w:hAnsi="Arial" w:cs="Arial"/>
          <w:color w:val="000000"/>
          <w:sz w:val="24"/>
          <w:szCs w:val="24"/>
          <w:lang w:val="es-ES_tradnl" w:eastAsia="es-CO"/>
        </w:rPr>
        <w:t xml:space="preserve">% resultado de un </w:t>
      </w:r>
      <w:proofErr w:type="spellStart"/>
      <w:r w:rsidR="00BC2B66" w:rsidRPr="00543028">
        <w:rPr>
          <w:rFonts w:ascii="Arial" w:hAnsi="Arial" w:cs="Arial"/>
          <w:color w:val="000000"/>
          <w:sz w:val="24"/>
          <w:szCs w:val="24"/>
          <w:lang w:val="es-ES_tradnl" w:eastAsia="es-CO"/>
        </w:rPr>
        <w:t>IBL</w:t>
      </w:r>
      <w:proofErr w:type="spellEnd"/>
      <w:r w:rsidR="00BC2B66" w:rsidRPr="00543028">
        <w:rPr>
          <w:rFonts w:ascii="Arial" w:hAnsi="Arial" w:cs="Arial"/>
          <w:color w:val="000000"/>
          <w:sz w:val="24"/>
          <w:szCs w:val="24"/>
          <w:lang w:val="es-ES_tradnl" w:eastAsia="es-CO"/>
        </w:rPr>
        <w:t xml:space="preserve"> igual a $1’603.551 y contar con un total de 1.092,28 semanas</w:t>
      </w:r>
      <w:r w:rsidR="007F5854" w:rsidRPr="00543028">
        <w:rPr>
          <w:rFonts w:ascii="Arial" w:hAnsi="Arial" w:cs="Arial"/>
          <w:color w:val="000000"/>
          <w:sz w:val="24"/>
          <w:szCs w:val="24"/>
          <w:lang w:val="es-ES_tradnl" w:eastAsia="es-CO"/>
        </w:rPr>
        <w:t xml:space="preserve"> (</w:t>
      </w:r>
      <w:proofErr w:type="spellStart"/>
      <w:r w:rsidR="007F5854" w:rsidRPr="00543028">
        <w:rPr>
          <w:rFonts w:ascii="Arial" w:hAnsi="Arial" w:cs="Arial"/>
          <w:color w:val="000000"/>
          <w:sz w:val="24"/>
          <w:szCs w:val="24"/>
          <w:lang w:val="es-ES_tradnl" w:eastAsia="es-CO"/>
        </w:rPr>
        <w:t>fls</w:t>
      </w:r>
      <w:proofErr w:type="spellEnd"/>
      <w:r w:rsidR="007F5854" w:rsidRPr="00543028">
        <w:rPr>
          <w:rFonts w:ascii="Arial" w:hAnsi="Arial" w:cs="Arial"/>
          <w:color w:val="000000"/>
          <w:sz w:val="24"/>
          <w:szCs w:val="24"/>
          <w:lang w:val="es-ES_tradnl" w:eastAsia="es-CO"/>
        </w:rPr>
        <w:t>. 11 a 22 c. 2)</w:t>
      </w:r>
      <w:r w:rsidR="00BC2B66" w:rsidRPr="00543028">
        <w:rPr>
          <w:rFonts w:ascii="Arial" w:hAnsi="Arial" w:cs="Arial"/>
          <w:color w:val="000000"/>
          <w:sz w:val="24"/>
          <w:szCs w:val="24"/>
          <w:lang w:val="es-ES_tradnl" w:eastAsia="es-CO"/>
        </w:rPr>
        <w:t xml:space="preserve">; todo ello por 13 mesadas pues el derecho se causó con posterioridad al </w:t>
      </w:r>
      <w:r w:rsidR="004A7747" w:rsidRPr="00543028">
        <w:rPr>
          <w:rFonts w:ascii="Arial" w:hAnsi="Arial" w:cs="Arial"/>
          <w:color w:val="000000"/>
          <w:sz w:val="24"/>
          <w:szCs w:val="24"/>
          <w:lang w:val="es-ES_tradnl" w:eastAsia="es-CO"/>
        </w:rPr>
        <w:t>31/07/2011.</w:t>
      </w:r>
    </w:p>
    <w:p w14:paraId="54B12F6C" w14:textId="2C752657" w:rsidR="00BC2B66" w:rsidRPr="00543028" w:rsidRDefault="00BC2B66" w:rsidP="00543028">
      <w:pPr>
        <w:pStyle w:val="Sangradetextonormal"/>
        <w:spacing w:after="0"/>
        <w:ind w:left="0"/>
        <w:jc w:val="both"/>
        <w:rPr>
          <w:rFonts w:ascii="Arial" w:hAnsi="Arial" w:cs="Arial"/>
          <w:color w:val="000000"/>
          <w:sz w:val="24"/>
          <w:szCs w:val="24"/>
          <w:lang w:val="es-ES_tradnl" w:eastAsia="es-CO"/>
        </w:rPr>
      </w:pPr>
    </w:p>
    <w:p w14:paraId="3D131200" w14:textId="472DB7FD" w:rsidR="004514F3" w:rsidRPr="00543028" w:rsidRDefault="004514F3" w:rsidP="00543028">
      <w:pPr>
        <w:spacing w:line="276" w:lineRule="auto"/>
        <w:jc w:val="both"/>
        <w:rPr>
          <w:rFonts w:ascii="Arial" w:hAnsi="Arial" w:cs="Arial"/>
          <w:iCs/>
          <w:szCs w:val="24"/>
        </w:rPr>
      </w:pPr>
      <w:r w:rsidRPr="00543028">
        <w:rPr>
          <w:rFonts w:ascii="Arial" w:hAnsi="Arial" w:cs="Arial"/>
          <w:iCs/>
          <w:szCs w:val="24"/>
        </w:rPr>
        <w:t xml:space="preserve">En consecuencia, hay lugar a conceder el retroactivo pensional desde el </w:t>
      </w:r>
      <w:r w:rsidRPr="00543028">
        <w:rPr>
          <w:rFonts w:ascii="Arial" w:hAnsi="Arial" w:cs="Arial"/>
          <w:b/>
          <w:szCs w:val="24"/>
        </w:rPr>
        <w:t>19/04/2016</w:t>
      </w:r>
      <w:r w:rsidRPr="00543028">
        <w:rPr>
          <w:rFonts w:ascii="Arial" w:hAnsi="Arial" w:cs="Arial"/>
          <w:iCs/>
          <w:szCs w:val="24"/>
        </w:rPr>
        <w:t>, día en que colmó los requisitos pensionales, que liquidado hasta el</w:t>
      </w:r>
      <w:r w:rsidRPr="00543028">
        <w:rPr>
          <w:rFonts w:ascii="Arial" w:hAnsi="Arial" w:cs="Arial"/>
          <w:b/>
          <w:iCs/>
          <w:szCs w:val="24"/>
        </w:rPr>
        <w:t xml:space="preserve"> 20/06/2016</w:t>
      </w:r>
      <w:r w:rsidRPr="00543028">
        <w:rPr>
          <w:rFonts w:ascii="Arial" w:hAnsi="Arial" w:cs="Arial"/>
          <w:iCs/>
          <w:szCs w:val="24"/>
        </w:rPr>
        <w:t>, fecha de su fallecimiento (</w:t>
      </w:r>
      <w:proofErr w:type="spellStart"/>
      <w:r w:rsidRPr="00543028">
        <w:rPr>
          <w:rFonts w:ascii="Arial" w:hAnsi="Arial" w:cs="Arial"/>
          <w:iCs/>
          <w:szCs w:val="24"/>
        </w:rPr>
        <w:t>fl</w:t>
      </w:r>
      <w:proofErr w:type="spellEnd"/>
      <w:r w:rsidRPr="00543028">
        <w:rPr>
          <w:rFonts w:ascii="Arial" w:hAnsi="Arial" w:cs="Arial"/>
          <w:iCs/>
          <w:szCs w:val="24"/>
        </w:rPr>
        <w:t xml:space="preserve">. 22 </w:t>
      </w:r>
      <w:proofErr w:type="spellStart"/>
      <w:r w:rsidRPr="00543028">
        <w:rPr>
          <w:rFonts w:ascii="Arial" w:hAnsi="Arial" w:cs="Arial"/>
          <w:iCs/>
          <w:szCs w:val="24"/>
        </w:rPr>
        <w:t>c.1</w:t>
      </w:r>
      <w:proofErr w:type="spellEnd"/>
      <w:r w:rsidRPr="00543028">
        <w:rPr>
          <w:rFonts w:ascii="Arial" w:hAnsi="Arial" w:cs="Arial"/>
          <w:iCs/>
          <w:szCs w:val="24"/>
        </w:rPr>
        <w:t xml:space="preserve">) asciende a </w:t>
      </w:r>
      <w:r w:rsidRPr="00543028">
        <w:rPr>
          <w:rFonts w:ascii="Arial" w:hAnsi="Arial" w:cs="Arial"/>
          <w:b/>
          <w:bCs/>
          <w:iCs/>
          <w:szCs w:val="24"/>
        </w:rPr>
        <w:t>$</w:t>
      </w:r>
      <w:r w:rsidR="00107E62" w:rsidRPr="00543028">
        <w:rPr>
          <w:rFonts w:ascii="Arial" w:hAnsi="Arial" w:cs="Arial"/>
          <w:b/>
          <w:bCs/>
          <w:iCs/>
          <w:szCs w:val="24"/>
        </w:rPr>
        <w:t>2’488.779</w:t>
      </w:r>
      <w:r w:rsidRPr="00543028">
        <w:rPr>
          <w:rFonts w:ascii="Arial" w:hAnsi="Arial" w:cs="Arial"/>
          <w:b/>
          <w:bCs/>
          <w:iCs/>
          <w:szCs w:val="24"/>
        </w:rPr>
        <w:t xml:space="preserve">; </w:t>
      </w:r>
      <w:r w:rsidRPr="00543028">
        <w:rPr>
          <w:rFonts w:ascii="Arial" w:hAnsi="Arial" w:cs="Arial"/>
          <w:iCs/>
          <w:szCs w:val="24"/>
        </w:rPr>
        <w:t>todo ello, porque ninguna mesada prescribió en la medida que la demanda se presentó el 08/04/2016 (</w:t>
      </w:r>
      <w:proofErr w:type="spellStart"/>
      <w:r w:rsidRPr="00543028">
        <w:rPr>
          <w:rFonts w:ascii="Arial" w:hAnsi="Arial" w:cs="Arial"/>
          <w:iCs/>
          <w:szCs w:val="24"/>
        </w:rPr>
        <w:t>fl</w:t>
      </w:r>
      <w:proofErr w:type="spellEnd"/>
      <w:r w:rsidRPr="00543028">
        <w:rPr>
          <w:rFonts w:ascii="Arial" w:hAnsi="Arial" w:cs="Arial"/>
          <w:iCs/>
          <w:szCs w:val="24"/>
        </w:rPr>
        <w:t>. 3</w:t>
      </w:r>
      <w:r w:rsidR="00BB2D13" w:rsidRPr="00543028">
        <w:rPr>
          <w:rFonts w:ascii="Arial" w:hAnsi="Arial" w:cs="Arial"/>
          <w:iCs/>
          <w:szCs w:val="24"/>
        </w:rPr>
        <w:t xml:space="preserve">1 c. 1), y el derecho comenzaría </w:t>
      </w:r>
      <w:r w:rsidRPr="00543028">
        <w:rPr>
          <w:rFonts w:ascii="Arial" w:hAnsi="Arial" w:cs="Arial"/>
          <w:iCs/>
          <w:szCs w:val="24"/>
        </w:rPr>
        <w:t xml:space="preserve">a pagarse desde el 19/04/2016, por lo que no transcurrieron más de los tres años requeridos en el artículo 151 del </w:t>
      </w:r>
      <w:proofErr w:type="spellStart"/>
      <w:r w:rsidRPr="00543028">
        <w:rPr>
          <w:rFonts w:ascii="Arial" w:hAnsi="Arial" w:cs="Arial"/>
          <w:iCs/>
          <w:szCs w:val="24"/>
        </w:rPr>
        <w:t>C.P.L</w:t>
      </w:r>
      <w:proofErr w:type="spellEnd"/>
      <w:r w:rsidRPr="00543028">
        <w:rPr>
          <w:rFonts w:ascii="Arial" w:hAnsi="Arial" w:cs="Arial"/>
          <w:iCs/>
          <w:szCs w:val="24"/>
        </w:rPr>
        <w:t>. y de la S.S.</w:t>
      </w:r>
    </w:p>
    <w:p w14:paraId="0EF0423F" w14:textId="77777777" w:rsidR="00BB2D13" w:rsidRPr="00543028" w:rsidRDefault="00BB2D13" w:rsidP="00543028">
      <w:pPr>
        <w:spacing w:line="276" w:lineRule="auto"/>
        <w:jc w:val="both"/>
        <w:rPr>
          <w:rFonts w:ascii="Arial" w:hAnsi="Arial" w:cs="Arial"/>
          <w:iCs/>
          <w:szCs w:val="24"/>
        </w:rPr>
      </w:pPr>
    </w:p>
    <w:p w14:paraId="6CF9E033" w14:textId="029E5FE5" w:rsidR="004514F3" w:rsidRPr="00543028" w:rsidRDefault="007F5854" w:rsidP="00543028">
      <w:pPr>
        <w:spacing w:line="276" w:lineRule="auto"/>
        <w:jc w:val="both"/>
        <w:rPr>
          <w:rFonts w:ascii="Arial" w:hAnsi="Arial" w:cs="Arial"/>
          <w:iCs/>
          <w:szCs w:val="24"/>
        </w:rPr>
      </w:pPr>
      <w:r w:rsidRPr="00543028">
        <w:rPr>
          <w:rFonts w:ascii="Arial" w:hAnsi="Arial" w:cs="Arial"/>
          <w:iCs/>
          <w:szCs w:val="24"/>
        </w:rPr>
        <w:t>Valores que se extraen de la prueba de oficio decretada en segundo grado, para concretar la condena;</w:t>
      </w:r>
      <w:r w:rsidR="00A00F72" w:rsidRPr="00543028">
        <w:rPr>
          <w:rFonts w:ascii="Arial" w:hAnsi="Arial" w:cs="Arial"/>
          <w:iCs/>
          <w:szCs w:val="24"/>
        </w:rPr>
        <w:t xml:space="preserve"> por lo que</w:t>
      </w:r>
      <w:r w:rsidRPr="00543028">
        <w:rPr>
          <w:rFonts w:ascii="Arial" w:hAnsi="Arial" w:cs="Arial"/>
          <w:iCs/>
          <w:szCs w:val="24"/>
        </w:rPr>
        <w:t>,</w:t>
      </w:r>
      <w:r w:rsidR="00A00F72" w:rsidRPr="00543028">
        <w:rPr>
          <w:rFonts w:ascii="Arial" w:hAnsi="Arial" w:cs="Arial"/>
          <w:iCs/>
          <w:szCs w:val="24"/>
        </w:rPr>
        <w:t xml:space="preserve"> se modificará el numera</w:t>
      </w:r>
      <w:r w:rsidR="00BB2D13" w:rsidRPr="00543028">
        <w:rPr>
          <w:rFonts w:ascii="Arial" w:hAnsi="Arial" w:cs="Arial"/>
          <w:iCs/>
          <w:szCs w:val="24"/>
        </w:rPr>
        <w:t xml:space="preserve">l 3º de la decisión consultada, sin que esta vaya en contra del grado jurisdiccional de consulta que se surte a favor de la </w:t>
      </w:r>
      <w:proofErr w:type="spellStart"/>
      <w:r w:rsidR="00BB2D13" w:rsidRPr="00543028">
        <w:rPr>
          <w:rFonts w:ascii="Arial" w:hAnsi="Arial" w:cs="Arial"/>
          <w:iCs/>
          <w:szCs w:val="24"/>
        </w:rPr>
        <w:t>UGPP</w:t>
      </w:r>
      <w:proofErr w:type="spellEnd"/>
      <w:r w:rsidR="00BB2D13" w:rsidRPr="00543028">
        <w:rPr>
          <w:rFonts w:ascii="Arial" w:hAnsi="Arial" w:cs="Arial"/>
          <w:iCs/>
          <w:szCs w:val="24"/>
        </w:rPr>
        <w:t xml:space="preserve">, pues solo se concreta la condena impuesta. </w:t>
      </w:r>
    </w:p>
    <w:p w14:paraId="0A2B601E" w14:textId="77777777" w:rsidR="004514F3" w:rsidRPr="00543028" w:rsidRDefault="004514F3" w:rsidP="00543028">
      <w:pPr>
        <w:pStyle w:val="Sangradetextonormal"/>
        <w:spacing w:after="0"/>
        <w:ind w:left="0"/>
        <w:jc w:val="both"/>
        <w:rPr>
          <w:rFonts w:ascii="Arial" w:hAnsi="Arial" w:cs="Arial"/>
          <w:color w:val="000000"/>
          <w:sz w:val="24"/>
          <w:szCs w:val="24"/>
          <w:lang w:val="es-ES_tradnl" w:eastAsia="es-CO"/>
        </w:rPr>
      </w:pPr>
    </w:p>
    <w:p w14:paraId="2800B7B7" w14:textId="19534ED8" w:rsidR="00A00F72" w:rsidRPr="00543028" w:rsidRDefault="00A00F72" w:rsidP="00543028">
      <w:pPr>
        <w:spacing w:line="276" w:lineRule="auto"/>
        <w:jc w:val="both"/>
        <w:rPr>
          <w:rFonts w:ascii="Arial" w:eastAsiaTheme="minorHAnsi" w:hAnsi="Arial" w:cs="Arial"/>
          <w:szCs w:val="24"/>
        </w:rPr>
      </w:pPr>
      <w:r w:rsidRPr="00543028">
        <w:rPr>
          <w:rFonts w:ascii="Arial" w:eastAsiaTheme="minorHAnsi" w:hAnsi="Arial" w:cs="Arial"/>
          <w:szCs w:val="24"/>
        </w:rPr>
        <w:lastRenderedPageBreak/>
        <w:t xml:space="preserve">Por otro lado, el retroactivo pensional hallado deberá pagarse a la masa </w:t>
      </w:r>
      <w:proofErr w:type="spellStart"/>
      <w:r w:rsidRPr="00543028">
        <w:rPr>
          <w:rFonts w:ascii="Arial" w:eastAsiaTheme="minorHAnsi" w:hAnsi="Arial" w:cs="Arial"/>
          <w:szCs w:val="24"/>
        </w:rPr>
        <w:t>sucesoral</w:t>
      </w:r>
      <w:proofErr w:type="spellEnd"/>
      <w:r w:rsidRPr="00543028">
        <w:rPr>
          <w:rFonts w:ascii="Arial" w:eastAsiaTheme="minorHAnsi" w:hAnsi="Arial" w:cs="Arial"/>
          <w:szCs w:val="24"/>
        </w:rPr>
        <w:t xml:space="preserve"> de Bernardo Henao Hurtado y no a favor de Carmenza Ceballos de Henao puesto que, aun cuando el derecho a la pensión es personalísimo, pues únicamente el afiliado es quien acreditará edad y semanas de cotización para acceder al mismo, lo cierto es que existen derechos trasmisibles por causa de muerte, como los patrimoniales – negociables </w:t>
      </w:r>
      <w:r w:rsidR="004830FB">
        <w:rPr>
          <w:rFonts w:ascii="Arial" w:eastAsiaTheme="minorHAnsi" w:hAnsi="Arial" w:cs="Arial"/>
          <w:szCs w:val="24"/>
        </w:rPr>
        <w:t>–</w:t>
      </w:r>
      <w:r w:rsidRPr="00543028">
        <w:rPr>
          <w:rFonts w:ascii="Arial" w:eastAsiaTheme="minorHAnsi" w:hAnsi="Arial" w:cs="Arial"/>
          <w:szCs w:val="24"/>
        </w:rPr>
        <w:t>, y entre ellos, los patrimoniales en formación, los derivados de la posesión y el derecho de accionar o llamado de otra forma, derecho de protección jurídica.</w:t>
      </w:r>
    </w:p>
    <w:p w14:paraId="3E94BEA9" w14:textId="77777777" w:rsidR="00A00F72" w:rsidRPr="00543028" w:rsidRDefault="00A00F72" w:rsidP="00543028">
      <w:pPr>
        <w:spacing w:line="276" w:lineRule="auto"/>
        <w:jc w:val="both"/>
        <w:rPr>
          <w:rFonts w:ascii="Arial" w:eastAsiaTheme="minorHAnsi" w:hAnsi="Arial" w:cs="Arial"/>
          <w:szCs w:val="24"/>
        </w:rPr>
      </w:pPr>
    </w:p>
    <w:p w14:paraId="6B632D0D" w14:textId="0D11448F" w:rsidR="00A00F72" w:rsidRPr="00543028" w:rsidRDefault="00A00F72" w:rsidP="00543028">
      <w:pPr>
        <w:spacing w:line="276" w:lineRule="auto"/>
        <w:jc w:val="both"/>
        <w:rPr>
          <w:rFonts w:ascii="Arial" w:hAnsi="Arial" w:cs="Arial"/>
          <w:szCs w:val="24"/>
        </w:rPr>
      </w:pPr>
      <w:r w:rsidRPr="00543028">
        <w:rPr>
          <w:rFonts w:ascii="Arial" w:eastAsiaTheme="minorHAnsi" w:hAnsi="Arial" w:cs="Arial"/>
          <w:szCs w:val="24"/>
        </w:rPr>
        <w:t xml:space="preserve">En el último evento, tal derecho se concreta en la facultad de pretender ante la administración de justicia la declaración de una situación jurídica que el causante en vida pudo ejercer; facultad que entonces se trasmite a sus herederos, y en consecuencia, el producto de tal accionar hará parte de la masa </w:t>
      </w:r>
      <w:proofErr w:type="spellStart"/>
      <w:r w:rsidRPr="00543028">
        <w:rPr>
          <w:rFonts w:ascii="Arial" w:eastAsiaTheme="minorHAnsi" w:hAnsi="Arial" w:cs="Arial"/>
          <w:szCs w:val="24"/>
        </w:rPr>
        <w:t>sucesoral</w:t>
      </w:r>
      <w:proofErr w:type="spellEnd"/>
      <w:r w:rsidRPr="00543028">
        <w:rPr>
          <w:rFonts w:ascii="Arial" w:eastAsiaTheme="minorHAnsi" w:hAnsi="Arial" w:cs="Arial"/>
          <w:szCs w:val="24"/>
        </w:rPr>
        <w:t xml:space="preserve"> del impedido por causa natural</w:t>
      </w:r>
      <w:r w:rsidR="00B37A9C" w:rsidRPr="00543028">
        <w:rPr>
          <w:rFonts w:ascii="Arial" w:eastAsiaTheme="minorHAnsi" w:hAnsi="Arial" w:cs="Arial"/>
          <w:szCs w:val="24"/>
        </w:rPr>
        <w:t xml:space="preserve"> (</w:t>
      </w:r>
      <w:r w:rsidR="00B37A9C" w:rsidRPr="00543028">
        <w:rPr>
          <w:rFonts w:ascii="Arial" w:hAnsi="Arial" w:cs="Arial"/>
          <w:szCs w:val="24"/>
        </w:rPr>
        <w:t>Valencia Zea, A. Derecho Civil, T. VI Sucesiones. Edit. Temis. Pp. 7-8</w:t>
      </w:r>
      <w:proofErr w:type="gramStart"/>
      <w:r w:rsidR="00B37A9C" w:rsidRPr="00543028">
        <w:rPr>
          <w:rFonts w:ascii="Arial" w:hAnsi="Arial" w:cs="Arial"/>
          <w:szCs w:val="24"/>
        </w:rPr>
        <w:t xml:space="preserve">) </w:t>
      </w:r>
      <w:proofErr w:type="gramEnd"/>
      <w:r w:rsidRPr="00543028">
        <w:rPr>
          <w:rStyle w:val="Refdenotaalpie"/>
          <w:rFonts w:ascii="Arial" w:eastAsiaTheme="minorHAnsi" w:hAnsi="Arial" w:cs="Arial"/>
          <w:szCs w:val="24"/>
        </w:rPr>
        <w:footnoteReference w:id="5"/>
      </w:r>
      <w:r w:rsidRPr="00543028">
        <w:rPr>
          <w:rFonts w:ascii="Arial" w:eastAsiaTheme="minorHAnsi" w:hAnsi="Arial" w:cs="Arial"/>
          <w:szCs w:val="24"/>
        </w:rPr>
        <w:t>, y no a fa</w:t>
      </w:r>
      <w:r w:rsidR="00BB2D13" w:rsidRPr="00543028">
        <w:rPr>
          <w:rFonts w:ascii="Arial" w:eastAsiaTheme="minorHAnsi" w:hAnsi="Arial" w:cs="Arial"/>
          <w:szCs w:val="24"/>
        </w:rPr>
        <w:t xml:space="preserve">vor de quien ejercita la acción, a pesar de estar legitimada para instaurar </w:t>
      </w:r>
      <w:r w:rsidR="00B37A9C" w:rsidRPr="00543028">
        <w:rPr>
          <w:rFonts w:ascii="Arial" w:eastAsiaTheme="minorHAnsi" w:hAnsi="Arial" w:cs="Arial"/>
          <w:szCs w:val="24"/>
        </w:rPr>
        <w:t>la misma</w:t>
      </w:r>
      <w:r w:rsidR="00BB2D13" w:rsidRPr="00543028">
        <w:rPr>
          <w:rFonts w:ascii="Arial" w:eastAsiaTheme="minorHAnsi" w:hAnsi="Arial" w:cs="Arial"/>
          <w:szCs w:val="24"/>
        </w:rPr>
        <w:t xml:space="preserve"> – iure hereditaria -, al acreditar la condición de cónyuge (</w:t>
      </w:r>
      <w:proofErr w:type="spellStart"/>
      <w:r w:rsidR="00BB2D13" w:rsidRPr="00543028">
        <w:rPr>
          <w:rFonts w:ascii="Arial" w:eastAsiaTheme="minorHAnsi" w:hAnsi="Arial" w:cs="Arial"/>
          <w:szCs w:val="24"/>
        </w:rPr>
        <w:t>fl</w:t>
      </w:r>
      <w:proofErr w:type="spellEnd"/>
      <w:r w:rsidR="00BB2D13" w:rsidRPr="00543028">
        <w:rPr>
          <w:rFonts w:ascii="Arial" w:eastAsiaTheme="minorHAnsi" w:hAnsi="Arial" w:cs="Arial"/>
          <w:szCs w:val="24"/>
        </w:rPr>
        <w:t>. 77 c. 1).</w:t>
      </w:r>
    </w:p>
    <w:p w14:paraId="56C4312D" w14:textId="77777777" w:rsidR="00A00F72" w:rsidRPr="00543028" w:rsidRDefault="00A00F72" w:rsidP="00543028">
      <w:pPr>
        <w:spacing w:line="276" w:lineRule="auto"/>
        <w:jc w:val="both"/>
        <w:rPr>
          <w:rFonts w:ascii="Arial" w:hAnsi="Arial" w:cs="Arial"/>
          <w:szCs w:val="24"/>
        </w:rPr>
      </w:pPr>
    </w:p>
    <w:p w14:paraId="5A3DF0A2" w14:textId="12F92F1E" w:rsidR="00584EB7" w:rsidRPr="00543028" w:rsidRDefault="00A00F72" w:rsidP="00543028">
      <w:pPr>
        <w:autoSpaceDE w:val="0"/>
        <w:autoSpaceDN w:val="0"/>
        <w:adjustRightInd w:val="0"/>
        <w:spacing w:line="276" w:lineRule="auto"/>
        <w:jc w:val="both"/>
        <w:rPr>
          <w:rFonts w:ascii="Arial" w:hAnsi="Arial" w:cs="Arial"/>
          <w:szCs w:val="24"/>
        </w:rPr>
      </w:pPr>
      <w:r w:rsidRPr="00543028">
        <w:rPr>
          <w:rFonts w:ascii="Arial" w:hAnsi="Arial" w:cs="Arial"/>
          <w:szCs w:val="24"/>
        </w:rPr>
        <w:t>Ningún pronunciamiento se hará frente a los intereses moratorios pues no hubo condena frente a</w:t>
      </w:r>
      <w:r w:rsidR="00BB2D13" w:rsidRPr="00543028">
        <w:rPr>
          <w:rFonts w:ascii="Arial" w:hAnsi="Arial" w:cs="Arial"/>
          <w:szCs w:val="24"/>
        </w:rPr>
        <w:t xml:space="preserve"> ellos y ningún reproche elevó</w:t>
      </w:r>
      <w:r w:rsidRPr="00543028">
        <w:rPr>
          <w:rFonts w:ascii="Arial" w:hAnsi="Arial" w:cs="Arial"/>
          <w:szCs w:val="24"/>
        </w:rPr>
        <w:t xml:space="preserve"> la demandante. </w:t>
      </w:r>
    </w:p>
    <w:p w14:paraId="77157C59" w14:textId="77777777" w:rsidR="00584EB7" w:rsidRPr="00543028" w:rsidRDefault="00584EB7" w:rsidP="00543028">
      <w:pPr>
        <w:shd w:val="clear" w:color="auto" w:fill="FFFFFF"/>
        <w:tabs>
          <w:tab w:val="left" w:pos="5197"/>
        </w:tabs>
        <w:spacing w:line="276" w:lineRule="auto"/>
        <w:jc w:val="both"/>
        <w:rPr>
          <w:rFonts w:ascii="Arial" w:hAnsi="Arial" w:cs="Arial"/>
          <w:color w:val="000000"/>
          <w:szCs w:val="24"/>
          <w:lang w:eastAsia="es-CO"/>
        </w:rPr>
      </w:pPr>
    </w:p>
    <w:p w14:paraId="7CCCCE08" w14:textId="3D35F9DC" w:rsidR="00A00F72" w:rsidRPr="00543028" w:rsidRDefault="00A00F72" w:rsidP="00543028">
      <w:pPr>
        <w:autoSpaceDE w:val="0"/>
        <w:autoSpaceDN w:val="0"/>
        <w:adjustRightInd w:val="0"/>
        <w:spacing w:line="276" w:lineRule="auto"/>
        <w:contextualSpacing/>
        <w:jc w:val="both"/>
        <w:rPr>
          <w:rFonts w:ascii="Arial" w:hAnsi="Arial" w:cs="Arial"/>
          <w:b/>
          <w:szCs w:val="24"/>
        </w:rPr>
      </w:pPr>
      <w:r w:rsidRPr="00543028">
        <w:rPr>
          <w:rFonts w:ascii="Arial" w:hAnsi="Arial" w:cs="Arial"/>
          <w:b/>
          <w:szCs w:val="24"/>
        </w:rPr>
        <w:t xml:space="preserve">2.3. De la sustitución pensional o pensión de sobrevivientes </w:t>
      </w:r>
    </w:p>
    <w:p w14:paraId="05DF83AB" w14:textId="77777777" w:rsidR="00A00F72" w:rsidRPr="00543028" w:rsidRDefault="00A00F72" w:rsidP="00543028">
      <w:pPr>
        <w:pStyle w:val="Sinespaciado"/>
        <w:spacing w:line="276" w:lineRule="auto"/>
        <w:jc w:val="both"/>
        <w:rPr>
          <w:rFonts w:ascii="Arial" w:hAnsi="Arial" w:cs="Arial"/>
          <w:sz w:val="24"/>
          <w:szCs w:val="24"/>
          <w:lang w:val="es-ES"/>
        </w:rPr>
      </w:pPr>
    </w:p>
    <w:p w14:paraId="6ACAFC94" w14:textId="76A22584" w:rsidR="00A00F72" w:rsidRPr="00543028" w:rsidRDefault="00A00F72" w:rsidP="00543028">
      <w:pPr>
        <w:pStyle w:val="Textoindependiente"/>
        <w:spacing w:line="276" w:lineRule="auto"/>
        <w:contextualSpacing/>
        <w:rPr>
          <w:iCs/>
          <w:szCs w:val="24"/>
        </w:rPr>
      </w:pPr>
      <w:r w:rsidRPr="00543028">
        <w:rPr>
          <w:szCs w:val="24"/>
        </w:rPr>
        <w:t>Bien es sabido que la norma que rige el reconocimiento de la pensión de sobrevivientes, es aquella que se encuentre vigente al momento en que se presente el deceso del afiliado o pensionado</w:t>
      </w:r>
      <w:r w:rsidR="00084AC3" w:rsidRPr="00543028">
        <w:rPr>
          <w:szCs w:val="24"/>
        </w:rPr>
        <w:t xml:space="preserve"> (</w:t>
      </w:r>
      <w:proofErr w:type="spellStart"/>
      <w:r w:rsidR="004830FB">
        <w:rPr>
          <w:szCs w:val="24"/>
          <w:lang w:val="es-CO"/>
        </w:rPr>
        <w:t>SL</w:t>
      </w:r>
      <w:r w:rsidR="00084AC3" w:rsidRPr="00543028">
        <w:rPr>
          <w:szCs w:val="24"/>
          <w:lang w:val="es-CO"/>
        </w:rPr>
        <w:t>15199</w:t>
      </w:r>
      <w:proofErr w:type="spellEnd"/>
      <w:r w:rsidR="00084AC3" w:rsidRPr="00543028">
        <w:rPr>
          <w:szCs w:val="24"/>
          <w:lang w:val="es-CO"/>
        </w:rPr>
        <w:t xml:space="preserve"> del 2017)</w:t>
      </w:r>
      <w:r w:rsidRPr="00543028">
        <w:rPr>
          <w:rStyle w:val="Refdenotaalpie"/>
          <w:iCs/>
          <w:szCs w:val="24"/>
        </w:rPr>
        <w:footnoteReference w:id="6"/>
      </w:r>
      <w:r w:rsidRPr="00543028">
        <w:rPr>
          <w:szCs w:val="24"/>
        </w:rPr>
        <w:t xml:space="preserve"> – art. 16 del C.S.T.</w:t>
      </w:r>
      <w:r w:rsidR="004830FB">
        <w:rPr>
          <w:szCs w:val="24"/>
        </w:rPr>
        <w:t>–</w:t>
      </w:r>
      <w:r w:rsidRPr="00543028">
        <w:rPr>
          <w:szCs w:val="24"/>
        </w:rPr>
        <w:t>, que para el presente asunto fue el 20/06/2016 (</w:t>
      </w:r>
      <w:proofErr w:type="spellStart"/>
      <w:r w:rsidRPr="00543028">
        <w:rPr>
          <w:szCs w:val="24"/>
        </w:rPr>
        <w:t>fl</w:t>
      </w:r>
      <w:proofErr w:type="spellEnd"/>
      <w:r w:rsidRPr="00543028">
        <w:rPr>
          <w:szCs w:val="24"/>
        </w:rPr>
        <w:t>. 22 c. 1);</w:t>
      </w:r>
      <w:r w:rsidRPr="00543028">
        <w:rPr>
          <w:iCs/>
          <w:szCs w:val="24"/>
        </w:rPr>
        <w:t xml:space="preserve"> por lo tanto, debemos remitirnos al contenido de los artículos 46 y 47 de la Ley 100 de 1993, modificados por los artículos 12 y 13 de la Ley 797 de 2003.</w:t>
      </w:r>
    </w:p>
    <w:p w14:paraId="0848A238" w14:textId="77777777" w:rsidR="00A00F72" w:rsidRPr="00543028" w:rsidRDefault="00A00F72" w:rsidP="00543028">
      <w:pPr>
        <w:widowControl w:val="0"/>
        <w:autoSpaceDE w:val="0"/>
        <w:autoSpaceDN w:val="0"/>
        <w:adjustRightInd w:val="0"/>
        <w:spacing w:line="276" w:lineRule="auto"/>
        <w:contextualSpacing/>
        <w:jc w:val="both"/>
        <w:rPr>
          <w:rFonts w:ascii="Arial" w:hAnsi="Arial" w:cs="Arial"/>
          <w:iCs/>
          <w:szCs w:val="24"/>
        </w:rPr>
      </w:pPr>
    </w:p>
    <w:p w14:paraId="6583F9E9" w14:textId="15EA5F8D" w:rsidR="00A00F72" w:rsidRPr="00543028" w:rsidRDefault="00A00F72" w:rsidP="00543028">
      <w:pPr>
        <w:widowControl w:val="0"/>
        <w:autoSpaceDE w:val="0"/>
        <w:autoSpaceDN w:val="0"/>
        <w:adjustRightInd w:val="0"/>
        <w:spacing w:line="276" w:lineRule="auto"/>
        <w:contextualSpacing/>
        <w:jc w:val="both"/>
        <w:rPr>
          <w:rFonts w:ascii="Arial" w:hAnsi="Arial" w:cs="Arial"/>
          <w:iCs/>
          <w:szCs w:val="24"/>
        </w:rPr>
      </w:pPr>
      <w:r w:rsidRPr="00543028">
        <w:rPr>
          <w:rFonts w:ascii="Arial" w:hAnsi="Arial" w:cs="Arial"/>
          <w:iCs/>
          <w:szCs w:val="24"/>
        </w:rPr>
        <w:t>Ahora, en tanto Bernardo Henao Hurtado completó los requisitos de la pensión anticipada de vejez por invalidez el 19/04/2016, entonces dejó causado el derecho a la pensión de sobrevivientes con su fallecimiento –20/06/2016</w:t>
      </w:r>
      <w:r w:rsidR="004830FB">
        <w:rPr>
          <w:rFonts w:ascii="Arial" w:hAnsi="Arial" w:cs="Arial"/>
          <w:iCs/>
          <w:szCs w:val="24"/>
        </w:rPr>
        <w:t>–</w:t>
      </w:r>
      <w:r w:rsidRPr="00543028">
        <w:rPr>
          <w:rFonts w:ascii="Arial" w:hAnsi="Arial" w:cs="Arial"/>
          <w:iCs/>
          <w:szCs w:val="24"/>
        </w:rPr>
        <w:t>, al tenor del numeral 1º del artículo 46, modificado por la Ley 797/03.</w:t>
      </w:r>
    </w:p>
    <w:p w14:paraId="131748FF" w14:textId="77777777" w:rsidR="00A00F72" w:rsidRPr="00543028" w:rsidRDefault="00A00F72" w:rsidP="00543028">
      <w:pPr>
        <w:widowControl w:val="0"/>
        <w:autoSpaceDE w:val="0"/>
        <w:autoSpaceDN w:val="0"/>
        <w:adjustRightInd w:val="0"/>
        <w:spacing w:line="276" w:lineRule="auto"/>
        <w:contextualSpacing/>
        <w:jc w:val="both"/>
        <w:rPr>
          <w:rFonts w:ascii="Arial" w:hAnsi="Arial" w:cs="Arial"/>
          <w:iCs/>
          <w:szCs w:val="24"/>
        </w:rPr>
      </w:pPr>
    </w:p>
    <w:p w14:paraId="704FF0A6" w14:textId="4A4E461C" w:rsidR="001A22B4" w:rsidRPr="00543028" w:rsidRDefault="00A00F72" w:rsidP="00543028">
      <w:pPr>
        <w:widowControl w:val="0"/>
        <w:autoSpaceDE w:val="0"/>
        <w:autoSpaceDN w:val="0"/>
        <w:adjustRightInd w:val="0"/>
        <w:spacing w:line="276" w:lineRule="auto"/>
        <w:contextualSpacing/>
        <w:jc w:val="both"/>
        <w:rPr>
          <w:rFonts w:ascii="Arial" w:hAnsi="Arial" w:cs="Arial"/>
          <w:iCs/>
          <w:szCs w:val="24"/>
        </w:rPr>
      </w:pPr>
      <w:r w:rsidRPr="00543028">
        <w:rPr>
          <w:rFonts w:ascii="Arial" w:hAnsi="Arial" w:cs="Arial"/>
          <w:iCs/>
          <w:szCs w:val="24"/>
        </w:rPr>
        <w:t xml:space="preserve">Bien, el literal a) del artículo 47 de la Ley 100 de 1993, modificado por el artículo 13 de la Ley 797 de 2003 prescribió a la cónyuge supérstite como beneficiaria de la pensión de sobrevivientes de manera vitalicia </w:t>
      </w:r>
      <w:r w:rsidR="001A22B4" w:rsidRPr="00543028">
        <w:rPr>
          <w:rFonts w:ascii="Arial" w:hAnsi="Arial" w:cs="Arial"/>
          <w:iCs/>
          <w:szCs w:val="24"/>
        </w:rPr>
        <w:t xml:space="preserve">siempre que acredite convivencia con el causante durante </w:t>
      </w:r>
      <w:r w:rsidR="001A22B4" w:rsidRPr="00543028">
        <w:rPr>
          <w:rFonts w:ascii="Arial" w:hAnsi="Arial" w:cs="Arial"/>
          <w:i/>
          <w:iCs/>
          <w:szCs w:val="24"/>
        </w:rPr>
        <w:t>i)</w:t>
      </w:r>
      <w:r w:rsidR="001A22B4" w:rsidRPr="00543028">
        <w:rPr>
          <w:rFonts w:ascii="Arial" w:hAnsi="Arial" w:cs="Arial"/>
          <w:iCs/>
          <w:szCs w:val="24"/>
        </w:rPr>
        <w:t xml:space="preserve"> 5 años previos al fallecimiento o 5 años en cualquier tiempo, si hubo separación de hecho</w:t>
      </w:r>
      <w:r w:rsidR="001A22B4" w:rsidRPr="00543028">
        <w:rPr>
          <w:rStyle w:val="Refdenotaalpie"/>
          <w:rFonts w:ascii="Arial" w:hAnsi="Arial" w:cs="Arial"/>
          <w:iCs/>
          <w:szCs w:val="24"/>
        </w:rPr>
        <w:footnoteReference w:id="7"/>
      </w:r>
      <w:r w:rsidR="001A22B4" w:rsidRPr="00543028">
        <w:rPr>
          <w:rFonts w:ascii="Arial" w:hAnsi="Arial" w:cs="Arial"/>
          <w:iCs/>
          <w:szCs w:val="24"/>
        </w:rPr>
        <w:t xml:space="preserve">, </w:t>
      </w:r>
      <w:r w:rsidR="001A22B4" w:rsidRPr="00543028">
        <w:rPr>
          <w:rFonts w:ascii="Arial" w:hAnsi="Arial" w:cs="Arial"/>
          <w:i/>
          <w:iCs/>
          <w:szCs w:val="24"/>
        </w:rPr>
        <w:t>ii)</w:t>
      </w:r>
      <w:r w:rsidR="001A22B4" w:rsidRPr="00543028">
        <w:rPr>
          <w:rFonts w:ascii="Arial" w:hAnsi="Arial" w:cs="Arial"/>
          <w:szCs w:val="24"/>
        </w:rPr>
        <w:t xml:space="preserve"> para la fecha del óbito se encuentre vigente la sociedad conyugal,</w:t>
      </w:r>
      <w:r w:rsidR="001A22B4" w:rsidRPr="00543028">
        <w:rPr>
          <w:rFonts w:ascii="Arial" w:hAnsi="Arial" w:cs="Arial"/>
          <w:i/>
          <w:szCs w:val="24"/>
        </w:rPr>
        <w:t xml:space="preserve"> iii) </w:t>
      </w:r>
      <w:r w:rsidR="001A22B4" w:rsidRPr="00543028">
        <w:rPr>
          <w:rFonts w:ascii="Arial" w:hAnsi="Arial" w:cs="Arial"/>
          <w:szCs w:val="24"/>
        </w:rPr>
        <w:t>contará con 30 o más años para la fecha en que falleció su cónyuge.</w:t>
      </w:r>
    </w:p>
    <w:p w14:paraId="51D8FCDE" w14:textId="77777777" w:rsidR="001A22B4" w:rsidRPr="00543028" w:rsidRDefault="001A22B4" w:rsidP="00543028">
      <w:pPr>
        <w:widowControl w:val="0"/>
        <w:autoSpaceDE w:val="0"/>
        <w:autoSpaceDN w:val="0"/>
        <w:adjustRightInd w:val="0"/>
        <w:spacing w:line="276" w:lineRule="auto"/>
        <w:contextualSpacing/>
        <w:jc w:val="both"/>
        <w:rPr>
          <w:rFonts w:ascii="Arial" w:hAnsi="Arial" w:cs="Arial"/>
          <w:iCs/>
          <w:szCs w:val="24"/>
        </w:rPr>
      </w:pPr>
    </w:p>
    <w:p w14:paraId="3684EC35" w14:textId="5D908536" w:rsidR="0066536E" w:rsidRPr="00543028" w:rsidRDefault="00004CA7" w:rsidP="00543028">
      <w:pPr>
        <w:spacing w:line="276" w:lineRule="auto"/>
        <w:jc w:val="both"/>
        <w:rPr>
          <w:rFonts w:ascii="Arial" w:hAnsi="Arial" w:cs="Arial"/>
          <w:szCs w:val="24"/>
        </w:rPr>
      </w:pPr>
      <w:r w:rsidRPr="00543028">
        <w:rPr>
          <w:rFonts w:ascii="Arial" w:hAnsi="Arial" w:cs="Arial"/>
          <w:iCs/>
          <w:szCs w:val="24"/>
        </w:rPr>
        <w:t xml:space="preserve">Descendiendo al caso de ahora </w:t>
      </w:r>
      <w:r w:rsidR="0066536E" w:rsidRPr="00543028">
        <w:rPr>
          <w:rFonts w:ascii="Arial" w:hAnsi="Arial" w:cs="Arial"/>
          <w:szCs w:val="24"/>
        </w:rPr>
        <w:t xml:space="preserve">Obra en el expediente el registro civil de matrimonio celebrado entre Bernardo Henao Hurtado y Carmenza Ceballos, documento que demuestra que contrajeron nupcias el 25/08/1979, sin que aparezca nota marginal </w:t>
      </w:r>
      <w:r w:rsidR="0066536E" w:rsidRPr="00543028">
        <w:rPr>
          <w:rFonts w:ascii="Arial" w:hAnsi="Arial" w:cs="Arial"/>
          <w:szCs w:val="24"/>
        </w:rPr>
        <w:lastRenderedPageBreak/>
        <w:t>alguna que modificara dicho estado civil con posterioridad (</w:t>
      </w:r>
      <w:proofErr w:type="spellStart"/>
      <w:r w:rsidR="0066536E" w:rsidRPr="00543028">
        <w:rPr>
          <w:rFonts w:ascii="Arial" w:hAnsi="Arial" w:cs="Arial"/>
          <w:szCs w:val="24"/>
        </w:rPr>
        <w:t>fl</w:t>
      </w:r>
      <w:proofErr w:type="spellEnd"/>
      <w:r w:rsidR="0066536E" w:rsidRPr="00543028">
        <w:rPr>
          <w:rFonts w:ascii="Arial" w:hAnsi="Arial" w:cs="Arial"/>
          <w:szCs w:val="24"/>
        </w:rPr>
        <w:t>. 77 c. 1), por lo que se prueba que el vínculo estuvo vigente hasta la muerte del varón,</w:t>
      </w:r>
      <w:r w:rsidR="00084AC3" w:rsidRPr="00543028">
        <w:rPr>
          <w:rFonts w:ascii="Arial" w:hAnsi="Arial" w:cs="Arial"/>
          <w:szCs w:val="24"/>
        </w:rPr>
        <w:t xml:space="preserve"> y por ende, sin disolución y liquidación de </w:t>
      </w:r>
      <w:r w:rsidR="0066536E" w:rsidRPr="00543028">
        <w:rPr>
          <w:rFonts w:ascii="Arial" w:hAnsi="Arial" w:cs="Arial"/>
          <w:szCs w:val="24"/>
        </w:rPr>
        <w:t>la sociedad conyugal entre ambos contrayentes.</w:t>
      </w:r>
    </w:p>
    <w:p w14:paraId="24666D18" w14:textId="77777777" w:rsidR="0066536E" w:rsidRPr="00543028" w:rsidRDefault="0066536E" w:rsidP="00543028">
      <w:pPr>
        <w:spacing w:line="276" w:lineRule="auto"/>
        <w:jc w:val="both"/>
        <w:rPr>
          <w:rFonts w:ascii="Arial" w:hAnsi="Arial" w:cs="Arial"/>
          <w:szCs w:val="24"/>
        </w:rPr>
      </w:pPr>
    </w:p>
    <w:p w14:paraId="2396E21C" w14:textId="7E0FBEB4" w:rsidR="00004CA7" w:rsidRPr="00543028" w:rsidRDefault="0066536E" w:rsidP="00543028">
      <w:pPr>
        <w:widowControl w:val="0"/>
        <w:autoSpaceDE w:val="0"/>
        <w:autoSpaceDN w:val="0"/>
        <w:adjustRightInd w:val="0"/>
        <w:spacing w:line="276" w:lineRule="auto"/>
        <w:contextualSpacing/>
        <w:jc w:val="both"/>
        <w:rPr>
          <w:rFonts w:ascii="Arial" w:hAnsi="Arial" w:cs="Arial"/>
          <w:iCs/>
          <w:szCs w:val="24"/>
        </w:rPr>
      </w:pPr>
      <w:r w:rsidRPr="00543028">
        <w:rPr>
          <w:rFonts w:ascii="Arial" w:hAnsi="Arial" w:cs="Arial"/>
          <w:szCs w:val="24"/>
        </w:rPr>
        <w:t xml:space="preserve">En cuanto a </w:t>
      </w:r>
      <w:r w:rsidRPr="00543028">
        <w:rPr>
          <w:rFonts w:ascii="Arial" w:hAnsi="Arial" w:cs="Arial"/>
          <w:b/>
          <w:szCs w:val="24"/>
        </w:rPr>
        <w:t xml:space="preserve">la convivencia </w:t>
      </w:r>
      <w:r w:rsidR="00004CA7" w:rsidRPr="00543028">
        <w:rPr>
          <w:rFonts w:ascii="Arial" w:hAnsi="Arial" w:cs="Arial"/>
          <w:iCs/>
          <w:szCs w:val="24"/>
        </w:rPr>
        <w:t xml:space="preserve">ninguna prueba </w:t>
      </w:r>
      <w:r w:rsidR="00BB2D13" w:rsidRPr="00543028">
        <w:rPr>
          <w:rFonts w:ascii="Arial" w:hAnsi="Arial" w:cs="Arial"/>
          <w:iCs/>
          <w:szCs w:val="24"/>
        </w:rPr>
        <w:t xml:space="preserve">testimonial </w:t>
      </w:r>
      <w:r w:rsidRPr="00543028">
        <w:rPr>
          <w:rFonts w:ascii="Arial" w:hAnsi="Arial" w:cs="Arial"/>
          <w:iCs/>
          <w:szCs w:val="24"/>
        </w:rPr>
        <w:t xml:space="preserve">fue </w:t>
      </w:r>
      <w:r w:rsidR="00004CA7" w:rsidRPr="00543028">
        <w:rPr>
          <w:rFonts w:ascii="Arial" w:hAnsi="Arial" w:cs="Arial"/>
          <w:iCs/>
          <w:szCs w:val="24"/>
        </w:rPr>
        <w:t xml:space="preserve">allegada al expediente </w:t>
      </w:r>
      <w:r w:rsidRPr="00543028">
        <w:rPr>
          <w:rFonts w:ascii="Arial" w:hAnsi="Arial" w:cs="Arial"/>
          <w:iCs/>
          <w:szCs w:val="24"/>
        </w:rPr>
        <w:t xml:space="preserve">con ese propósito, </w:t>
      </w:r>
      <w:r w:rsidR="00004CA7" w:rsidRPr="00543028">
        <w:rPr>
          <w:rFonts w:ascii="Arial" w:hAnsi="Arial" w:cs="Arial"/>
          <w:iCs/>
          <w:szCs w:val="24"/>
        </w:rPr>
        <w:t xml:space="preserve">restando la prueba documental allegada que en nada contribuye </w:t>
      </w:r>
      <w:r w:rsidR="00422733" w:rsidRPr="00543028">
        <w:rPr>
          <w:rFonts w:ascii="Arial" w:hAnsi="Arial" w:cs="Arial"/>
          <w:iCs/>
          <w:szCs w:val="24"/>
        </w:rPr>
        <w:t>a demostrar el</w:t>
      </w:r>
      <w:r w:rsidR="00004CA7" w:rsidRPr="00543028">
        <w:rPr>
          <w:rFonts w:ascii="Arial" w:hAnsi="Arial" w:cs="Arial"/>
          <w:iCs/>
          <w:szCs w:val="24"/>
        </w:rPr>
        <w:t xml:space="preserve"> hecho principal escrutado, pues se allegó la historia laboral del causante (</w:t>
      </w:r>
      <w:proofErr w:type="spellStart"/>
      <w:r w:rsidR="00004CA7" w:rsidRPr="00543028">
        <w:rPr>
          <w:rFonts w:ascii="Arial" w:hAnsi="Arial" w:cs="Arial"/>
          <w:iCs/>
          <w:szCs w:val="24"/>
        </w:rPr>
        <w:t>fl</w:t>
      </w:r>
      <w:proofErr w:type="spellEnd"/>
      <w:r w:rsidR="00004CA7" w:rsidRPr="00543028">
        <w:rPr>
          <w:rFonts w:ascii="Arial" w:hAnsi="Arial" w:cs="Arial"/>
          <w:iCs/>
          <w:szCs w:val="24"/>
        </w:rPr>
        <w:t>. 23</w:t>
      </w:r>
      <w:r w:rsidRPr="00543028">
        <w:rPr>
          <w:rFonts w:ascii="Arial" w:hAnsi="Arial" w:cs="Arial"/>
          <w:iCs/>
          <w:szCs w:val="24"/>
        </w:rPr>
        <w:t xml:space="preserve"> y 60</w:t>
      </w:r>
      <w:r w:rsidR="00004CA7" w:rsidRPr="00543028">
        <w:rPr>
          <w:rFonts w:ascii="Arial" w:hAnsi="Arial" w:cs="Arial"/>
          <w:iCs/>
          <w:szCs w:val="24"/>
        </w:rPr>
        <w:t xml:space="preserve"> c. 1), dictamen de </w:t>
      </w:r>
      <w:proofErr w:type="spellStart"/>
      <w:r w:rsidR="00004CA7" w:rsidRPr="00543028">
        <w:rPr>
          <w:rFonts w:ascii="Arial" w:hAnsi="Arial" w:cs="Arial"/>
          <w:iCs/>
          <w:szCs w:val="24"/>
        </w:rPr>
        <w:t>PCL</w:t>
      </w:r>
      <w:proofErr w:type="spellEnd"/>
      <w:r w:rsidR="00004CA7" w:rsidRPr="00543028">
        <w:rPr>
          <w:rFonts w:ascii="Arial" w:hAnsi="Arial" w:cs="Arial"/>
          <w:iCs/>
          <w:szCs w:val="24"/>
        </w:rPr>
        <w:t xml:space="preserve"> (</w:t>
      </w:r>
      <w:proofErr w:type="spellStart"/>
      <w:r w:rsidR="00004CA7" w:rsidRPr="00543028">
        <w:rPr>
          <w:rFonts w:ascii="Arial" w:hAnsi="Arial" w:cs="Arial"/>
          <w:iCs/>
          <w:szCs w:val="24"/>
        </w:rPr>
        <w:t>fl</w:t>
      </w:r>
      <w:proofErr w:type="spellEnd"/>
      <w:r w:rsidR="00004CA7" w:rsidRPr="00543028">
        <w:rPr>
          <w:rFonts w:ascii="Arial" w:hAnsi="Arial" w:cs="Arial"/>
          <w:iCs/>
          <w:szCs w:val="24"/>
        </w:rPr>
        <w:t xml:space="preserve">. </w:t>
      </w:r>
      <w:r w:rsidRPr="00543028">
        <w:rPr>
          <w:rFonts w:ascii="Arial" w:hAnsi="Arial" w:cs="Arial"/>
          <w:iCs/>
          <w:szCs w:val="24"/>
        </w:rPr>
        <w:t>23 a 30 c. 1), el expediente administrativo (</w:t>
      </w:r>
      <w:proofErr w:type="spellStart"/>
      <w:r w:rsidRPr="00543028">
        <w:rPr>
          <w:rFonts w:ascii="Arial" w:hAnsi="Arial" w:cs="Arial"/>
          <w:iCs/>
          <w:szCs w:val="24"/>
        </w:rPr>
        <w:t>fl</w:t>
      </w:r>
      <w:proofErr w:type="spellEnd"/>
      <w:r w:rsidRPr="00543028">
        <w:rPr>
          <w:rFonts w:ascii="Arial" w:hAnsi="Arial" w:cs="Arial"/>
          <w:iCs/>
          <w:szCs w:val="24"/>
        </w:rPr>
        <w:t xml:space="preserve">. 53 cd, </w:t>
      </w:r>
      <w:proofErr w:type="spellStart"/>
      <w:r w:rsidRPr="00543028">
        <w:rPr>
          <w:rFonts w:ascii="Arial" w:hAnsi="Arial" w:cs="Arial"/>
          <w:iCs/>
          <w:szCs w:val="24"/>
        </w:rPr>
        <w:t>c.1</w:t>
      </w:r>
      <w:proofErr w:type="spellEnd"/>
      <w:r w:rsidRPr="00543028">
        <w:rPr>
          <w:rFonts w:ascii="Arial" w:hAnsi="Arial" w:cs="Arial"/>
          <w:iCs/>
          <w:szCs w:val="24"/>
        </w:rPr>
        <w:t>) y documentos de identificación (</w:t>
      </w:r>
      <w:proofErr w:type="spellStart"/>
      <w:r w:rsidRPr="00543028">
        <w:rPr>
          <w:rFonts w:ascii="Arial" w:hAnsi="Arial" w:cs="Arial"/>
          <w:iCs/>
          <w:szCs w:val="24"/>
        </w:rPr>
        <w:t>fls</w:t>
      </w:r>
      <w:proofErr w:type="spellEnd"/>
      <w:r w:rsidRPr="00543028">
        <w:rPr>
          <w:rFonts w:ascii="Arial" w:hAnsi="Arial" w:cs="Arial"/>
          <w:iCs/>
          <w:szCs w:val="24"/>
        </w:rPr>
        <w:t>. 10, 22, 58, 59 y 77 c. 1).</w:t>
      </w:r>
    </w:p>
    <w:p w14:paraId="284AA46F" w14:textId="77777777" w:rsidR="0066536E" w:rsidRPr="00543028" w:rsidRDefault="0066536E" w:rsidP="00543028">
      <w:pPr>
        <w:widowControl w:val="0"/>
        <w:autoSpaceDE w:val="0"/>
        <w:autoSpaceDN w:val="0"/>
        <w:adjustRightInd w:val="0"/>
        <w:spacing w:line="276" w:lineRule="auto"/>
        <w:contextualSpacing/>
        <w:jc w:val="both"/>
        <w:rPr>
          <w:rFonts w:ascii="Arial" w:hAnsi="Arial" w:cs="Arial"/>
          <w:iCs/>
          <w:szCs w:val="24"/>
        </w:rPr>
      </w:pPr>
    </w:p>
    <w:p w14:paraId="705214CC" w14:textId="77777777" w:rsidR="0066536E" w:rsidRPr="00543028" w:rsidRDefault="0066536E" w:rsidP="00543028">
      <w:pPr>
        <w:widowControl w:val="0"/>
        <w:autoSpaceDE w:val="0"/>
        <w:autoSpaceDN w:val="0"/>
        <w:adjustRightInd w:val="0"/>
        <w:spacing w:line="276" w:lineRule="auto"/>
        <w:contextualSpacing/>
        <w:jc w:val="both"/>
        <w:rPr>
          <w:rFonts w:ascii="Arial" w:hAnsi="Arial" w:cs="Arial"/>
          <w:iCs/>
          <w:szCs w:val="24"/>
        </w:rPr>
      </w:pPr>
      <w:r w:rsidRPr="00543028">
        <w:rPr>
          <w:rFonts w:ascii="Arial" w:hAnsi="Arial" w:cs="Arial"/>
          <w:iCs/>
          <w:szCs w:val="24"/>
        </w:rPr>
        <w:t xml:space="preserve">Si bien aparece una declaración </w:t>
      </w:r>
      <w:proofErr w:type="spellStart"/>
      <w:r w:rsidRPr="00543028">
        <w:rPr>
          <w:rFonts w:ascii="Arial" w:hAnsi="Arial" w:cs="Arial"/>
          <w:iCs/>
          <w:szCs w:val="24"/>
        </w:rPr>
        <w:t>extraproceso</w:t>
      </w:r>
      <w:proofErr w:type="spellEnd"/>
      <w:r w:rsidRPr="00543028">
        <w:rPr>
          <w:rFonts w:ascii="Arial" w:hAnsi="Arial" w:cs="Arial"/>
          <w:iCs/>
          <w:szCs w:val="24"/>
        </w:rPr>
        <w:t xml:space="preserve"> en la que se da cuenta de la convivencia de la pareja desde que contrajeron matrimonio, producto del cual procrearon dos descendientes, la misma proviene de la directa interesada Carmenza Ceballos de Henao (</w:t>
      </w:r>
      <w:proofErr w:type="spellStart"/>
      <w:r w:rsidRPr="00543028">
        <w:rPr>
          <w:rFonts w:ascii="Arial" w:hAnsi="Arial" w:cs="Arial"/>
          <w:iCs/>
          <w:szCs w:val="24"/>
        </w:rPr>
        <w:t>fl</w:t>
      </w:r>
      <w:proofErr w:type="spellEnd"/>
      <w:r w:rsidRPr="00543028">
        <w:rPr>
          <w:rFonts w:ascii="Arial" w:hAnsi="Arial" w:cs="Arial"/>
          <w:iCs/>
          <w:szCs w:val="24"/>
        </w:rPr>
        <w:t>. 76 c. 1), aspecto que resta credibilidad a los dichos allí insertados, máxime que ningún registro civil de nacimiento obra de los referidos hijos.</w:t>
      </w:r>
    </w:p>
    <w:p w14:paraId="277DE4D9" w14:textId="77777777" w:rsidR="0066536E" w:rsidRPr="00543028" w:rsidRDefault="0066536E" w:rsidP="00543028">
      <w:pPr>
        <w:widowControl w:val="0"/>
        <w:autoSpaceDE w:val="0"/>
        <w:autoSpaceDN w:val="0"/>
        <w:adjustRightInd w:val="0"/>
        <w:spacing w:line="276" w:lineRule="auto"/>
        <w:contextualSpacing/>
        <w:jc w:val="both"/>
        <w:rPr>
          <w:rFonts w:ascii="Arial" w:hAnsi="Arial" w:cs="Arial"/>
          <w:iCs/>
          <w:szCs w:val="24"/>
        </w:rPr>
      </w:pPr>
    </w:p>
    <w:p w14:paraId="42830788" w14:textId="77777777" w:rsidR="0066536E" w:rsidRPr="00543028" w:rsidRDefault="0066536E" w:rsidP="00543028">
      <w:pPr>
        <w:widowControl w:val="0"/>
        <w:autoSpaceDE w:val="0"/>
        <w:autoSpaceDN w:val="0"/>
        <w:adjustRightInd w:val="0"/>
        <w:spacing w:line="276" w:lineRule="auto"/>
        <w:contextualSpacing/>
        <w:jc w:val="both"/>
        <w:rPr>
          <w:rFonts w:ascii="Arial" w:hAnsi="Arial" w:cs="Arial"/>
          <w:iCs/>
          <w:szCs w:val="24"/>
        </w:rPr>
      </w:pPr>
      <w:r w:rsidRPr="00543028">
        <w:rPr>
          <w:rFonts w:ascii="Arial" w:hAnsi="Arial" w:cs="Arial"/>
          <w:iCs/>
          <w:szCs w:val="24"/>
        </w:rPr>
        <w:t>Por otro lado, la coincidencia de direcciones de residencia o domicilio reparados en la alzada de ninguna manera tienen una fuerza probatoria suficiente como para dar por sentado una convivencia por lo menos de 5 años y mucho menos los extremos de esta.</w:t>
      </w:r>
    </w:p>
    <w:p w14:paraId="13270E5D" w14:textId="77777777" w:rsidR="0066536E" w:rsidRPr="00543028" w:rsidRDefault="0066536E" w:rsidP="00543028">
      <w:pPr>
        <w:widowControl w:val="0"/>
        <w:autoSpaceDE w:val="0"/>
        <w:autoSpaceDN w:val="0"/>
        <w:adjustRightInd w:val="0"/>
        <w:spacing w:line="276" w:lineRule="auto"/>
        <w:contextualSpacing/>
        <w:jc w:val="both"/>
        <w:rPr>
          <w:rFonts w:ascii="Arial" w:hAnsi="Arial" w:cs="Arial"/>
          <w:iCs/>
          <w:szCs w:val="24"/>
        </w:rPr>
      </w:pPr>
    </w:p>
    <w:p w14:paraId="6D4D7F08" w14:textId="3D13EECF" w:rsidR="0066536E" w:rsidRPr="00543028" w:rsidRDefault="0066536E" w:rsidP="00543028">
      <w:pPr>
        <w:widowControl w:val="0"/>
        <w:autoSpaceDE w:val="0"/>
        <w:autoSpaceDN w:val="0"/>
        <w:adjustRightInd w:val="0"/>
        <w:spacing w:line="276" w:lineRule="auto"/>
        <w:contextualSpacing/>
        <w:jc w:val="both"/>
        <w:rPr>
          <w:rFonts w:ascii="Arial" w:hAnsi="Arial" w:cs="Arial"/>
          <w:iCs/>
          <w:szCs w:val="24"/>
        </w:rPr>
      </w:pPr>
      <w:r w:rsidRPr="00543028">
        <w:rPr>
          <w:rFonts w:ascii="Arial" w:hAnsi="Arial" w:cs="Arial"/>
          <w:iCs/>
          <w:szCs w:val="24"/>
        </w:rPr>
        <w:t xml:space="preserve">En cuanto a las resoluciones de negativa de reconocimiento pensional resaltadas </w:t>
      </w:r>
      <w:r w:rsidR="003B5293" w:rsidRPr="00543028">
        <w:rPr>
          <w:rFonts w:ascii="Arial" w:hAnsi="Arial" w:cs="Arial"/>
          <w:iCs/>
          <w:szCs w:val="24"/>
        </w:rPr>
        <w:t>en la apelación (</w:t>
      </w:r>
      <w:proofErr w:type="spellStart"/>
      <w:r w:rsidR="003B5293" w:rsidRPr="00543028">
        <w:rPr>
          <w:rFonts w:ascii="Arial" w:hAnsi="Arial" w:cs="Arial"/>
          <w:iCs/>
          <w:szCs w:val="24"/>
        </w:rPr>
        <w:t>fls</w:t>
      </w:r>
      <w:proofErr w:type="spellEnd"/>
      <w:r w:rsidR="003B5293" w:rsidRPr="00543028">
        <w:rPr>
          <w:rFonts w:ascii="Arial" w:hAnsi="Arial" w:cs="Arial"/>
          <w:iCs/>
          <w:szCs w:val="24"/>
        </w:rPr>
        <w:t>. 11 a 18 y  61 a 75 c. 1), se aclara que en ellas en ningún momento hubo un reconocimiento de la calidad de beneficiaria de la pensión de sobrevivientes a favor de Carmenza Ceballos de Henao, pues ninguna de ellas alcanzó a realizar dicho análisis en la medida que siempre fue negado el derecho principal requerido como era la pensión de vejez ya fuera anticipada o no, que debía causar Bernardo Henao Hurtado como para permitir a partir de allí</w:t>
      </w:r>
      <w:r w:rsidR="00422733" w:rsidRPr="00543028">
        <w:rPr>
          <w:rFonts w:ascii="Arial" w:hAnsi="Arial" w:cs="Arial"/>
          <w:iCs/>
          <w:szCs w:val="24"/>
        </w:rPr>
        <w:t>,</w:t>
      </w:r>
      <w:r w:rsidR="003B5293" w:rsidRPr="00543028">
        <w:rPr>
          <w:rFonts w:ascii="Arial" w:hAnsi="Arial" w:cs="Arial"/>
          <w:iCs/>
          <w:szCs w:val="24"/>
        </w:rPr>
        <w:t xml:space="preserve"> la búsqueda de los requisitos de sobrevivencia a favor de la ahora demandante.</w:t>
      </w:r>
    </w:p>
    <w:p w14:paraId="66DB2604" w14:textId="77777777" w:rsidR="003B5293" w:rsidRPr="00543028" w:rsidRDefault="003B5293" w:rsidP="00543028">
      <w:pPr>
        <w:widowControl w:val="0"/>
        <w:autoSpaceDE w:val="0"/>
        <w:autoSpaceDN w:val="0"/>
        <w:adjustRightInd w:val="0"/>
        <w:spacing w:line="276" w:lineRule="auto"/>
        <w:contextualSpacing/>
        <w:jc w:val="both"/>
        <w:rPr>
          <w:rFonts w:ascii="Arial" w:hAnsi="Arial" w:cs="Arial"/>
          <w:iCs/>
          <w:szCs w:val="24"/>
        </w:rPr>
      </w:pPr>
    </w:p>
    <w:p w14:paraId="004E5647" w14:textId="524F3BFC" w:rsidR="003B5293" w:rsidRPr="00543028" w:rsidRDefault="003B5293" w:rsidP="00543028">
      <w:pPr>
        <w:widowControl w:val="0"/>
        <w:autoSpaceDE w:val="0"/>
        <w:autoSpaceDN w:val="0"/>
        <w:adjustRightInd w:val="0"/>
        <w:spacing w:line="276" w:lineRule="auto"/>
        <w:contextualSpacing/>
        <w:jc w:val="both"/>
        <w:rPr>
          <w:rFonts w:ascii="Arial" w:hAnsi="Arial" w:cs="Arial"/>
          <w:iCs/>
          <w:szCs w:val="24"/>
        </w:rPr>
      </w:pPr>
      <w:r w:rsidRPr="00543028">
        <w:rPr>
          <w:rFonts w:ascii="Arial" w:hAnsi="Arial" w:cs="Arial"/>
          <w:iCs/>
          <w:szCs w:val="24"/>
        </w:rPr>
        <w:t>Tampoco podría derivarse la convivencia de las acciones de tutela interpuestas, pues en ellas apenas se pretendía el derecho de petición para que se contestara una solicitud de auxilio funerario (</w:t>
      </w:r>
      <w:proofErr w:type="spellStart"/>
      <w:r w:rsidRPr="00543028">
        <w:rPr>
          <w:rFonts w:ascii="Arial" w:hAnsi="Arial" w:cs="Arial"/>
          <w:iCs/>
          <w:szCs w:val="24"/>
        </w:rPr>
        <w:t>fl</w:t>
      </w:r>
      <w:proofErr w:type="spellEnd"/>
      <w:r w:rsidRPr="00543028">
        <w:rPr>
          <w:rFonts w:ascii="Arial" w:hAnsi="Arial" w:cs="Arial"/>
          <w:iCs/>
          <w:szCs w:val="24"/>
        </w:rPr>
        <w:t>. 53 cd c. 1).</w:t>
      </w:r>
    </w:p>
    <w:p w14:paraId="0C69A83E" w14:textId="77777777" w:rsidR="001A22B4" w:rsidRPr="00543028" w:rsidRDefault="001A22B4" w:rsidP="00543028">
      <w:pPr>
        <w:widowControl w:val="0"/>
        <w:autoSpaceDE w:val="0"/>
        <w:autoSpaceDN w:val="0"/>
        <w:adjustRightInd w:val="0"/>
        <w:spacing w:line="276" w:lineRule="auto"/>
        <w:contextualSpacing/>
        <w:jc w:val="both"/>
        <w:rPr>
          <w:rFonts w:ascii="Arial" w:hAnsi="Arial" w:cs="Arial"/>
          <w:iCs/>
          <w:szCs w:val="24"/>
        </w:rPr>
      </w:pPr>
    </w:p>
    <w:p w14:paraId="4FAC494C" w14:textId="7A6344A7" w:rsidR="001A22B4" w:rsidRPr="00543028" w:rsidRDefault="00107579" w:rsidP="00543028">
      <w:pPr>
        <w:widowControl w:val="0"/>
        <w:autoSpaceDE w:val="0"/>
        <w:autoSpaceDN w:val="0"/>
        <w:adjustRightInd w:val="0"/>
        <w:spacing w:line="276" w:lineRule="auto"/>
        <w:contextualSpacing/>
        <w:jc w:val="both"/>
        <w:rPr>
          <w:rFonts w:ascii="Arial" w:hAnsi="Arial" w:cs="Arial"/>
          <w:iCs/>
          <w:szCs w:val="24"/>
        </w:rPr>
      </w:pPr>
      <w:r w:rsidRPr="00543028">
        <w:rPr>
          <w:rFonts w:ascii="Arial" w:hAnsi="Arial" w:cs="Arial"/>
          <w:iCs/>
          <w:szCs w:val="24"/>
        </w:rPr>
        <w:t>Para finalizar, desacertado también aparece la recriminación tendiente a la ausencia de uso de las facultades oficiosas de primer grado para decretar pruebas que dieran cuenta de la convivencia, pues rememórese que a la parte interesada le corresponde probar el supuesto de hecho de la norma que consagra el efect</w:t>
      </w:r>
      <w:r w:rsidR="00422733" w:rsidRPr="00543028">
        <w:rPr>
          <w:rFonts w:ascii="Arial" w:hAnsi="Arial" w:cs="Arial"/>
          <w:iCs/>
          <w:szCs w:val="24"/>
        </w:rPr>
        <w:t>o jurídico perseguido – art. 167</w:t>
      </w:r>
      <w:r w:rsidRPr="00543028">
        <w:rPr>
          <w:rFonts w:ascii="Arial" w:hAnsi="Arial" w:cs="Arial"/>
          <w:iCs/>
          <w:szCs w:val="24"/>
        </w:rPr>
        <w:t xml:space="preserve"> C.G.P. </w:t>
      </w:r>
      <w:r w:rsidR="004830FB">
        <w:rPr>
          <w:rFonts w:ascii="Arial" w:hAnsi="Arial" w:cs="Arial"/>
          <w:iCs/>
          <w:szCs w:val="24"/>
        </w:rPr>
        <w:t>–</w:t>
      </w:r>
      <w:r w:rsidRPr="00543028">
        <w:rPr>
          <w:rFonts w:ascii="Arial" w:hAnsi="Arial" w:cs="Arial"/>
          <w:iCs/>
          <w:szCs w:val="24"/>
        </w:rPr>
        <w:t xml:space="preserve">, sin que las facultades oficiosas se hubiesen estatuido para suplir la </w:t>
      </w:r>
      <w:r w:rsidR="00BB2D13" w:rsidRPr="00543028">
        <w:rPr>
          <w:rFonts w:ascii="Arial" w:hAnsi="Arial" w:cs="Arial"/>
          <w:iCs/>
          <w:szCs w:val="24"/>
        </w:rPr>
        <w:t xml:space="preserve">desidia </w:t>
      </w:r>
      <w:r w:rsidRPr="00543028">
        <w:rPr>
          <w:rFonts w:ascii="Arial" w:hAnsi="Arial" w:cs="Arial"/>
          <w:iCs/>
          <w:szCs w:val="24"/>
        </w:rPr>
        <w:t>probatoria del demandante como pretende el apelante, en la medida que dicha prerrogativa judicial aparece para resolver dudas sobre los hechos alegados por las partes – art. 169 C.G.P. -.</w:t>
      </w:r>
    </w:p>
    <w:p w14:paraId="5F5814AF" w14:textId="77777777" w:rsidR="000C373A" w:rsidRPr="00543028" w:rsidRDefault="000C373A" w:rsidP="00543028">
      <w:pPr>
        <w:shd w:val="clear" w:color="auto" w:fill="FFFFFF"/>
        <w:tabs>
          <w:tab w:val="left" w:pos="5197"/>
        </w:tabs>
        <w:spacing w:line="276" w:lineRule="auto"/>
        <w:jc w:val="both"/>
        <w:rPr>
          <w:rFonts w:ascii="Arial" w:hAnsi="Arial" w:cs="Arial"/>
          <w:color w:val="000000"/>
          <w:szCs w:val="24"/>
          <w:lang w:eastAsia="es-CO"/>
        </w:rPr>
      </w:pPr>
    </w:p>
    <w:p w14:paraId="50F402D0" w14:textId="77777777" w:rsidR="002F74A4" w:rsidRPr="00543028" w:rsidRDefault="002F74A4" w:rsidP="00543028">
      <w:pPr>
        <w:spacing w:line="276" w:lineRule="auto"/>
        <w:contextualSpacing/>
        <w:jc w:val="center"/>
        <w:rPr>
          <w:rFonts w:ascii="Arial" w:hAnsi="Arial" w:cs="Arial"/>
          <w:b/>
          <w:szCs w:val="24"/>
        </w:rPr>
      </w:pPr>
      <w:r w:rsidRPr="00543028">
        <w:rPr>
          <w:rFonts w:ascii="Arial" w:hAnsi="Arial" w:cs="Arial"/>
          <w:b/>
          <w:szCs w:val="24"/>
        </w:rPr>
        <w:t>CONCLUSIÓN</w:t>
      </w:r>
    </w:p>
    <w:p w14:paraId="3C1CC492" w14:textId="77777777" w:rsidR="002F74A4" w:rsidRPr="00543028" w:rsidRDefault="002F74A4" w:rsidP="00543028">
      <w:pPr>
        <w:shd w:val="clear" w:color="auto" w:fill="FFFFFF"/>
        <w:tabs>
          <w:tab w:val="left" w:pos="5197"/>
        </w:tabs>
        <w:spacing w:line="276" w:lineRule="auto"/>
        <w:contextualSpacing/>
        <w:jc w:val="both"/>
        <w:rPr>
          <w:rFonts w:ascii="Arial" w:hAnsi="Arial" w:cs="Arial"/>
          <w:color w:val="000000"/>
          <w:szCs w:val="24"/>
          <w:lang w:eastAsia="es-CO"/>
        </w:rPr>
      </w:pPr>
    </w:p>
    <w:p w14:paraId="36ADFB2B" w14:textId="5991CDA6" w:rsidR="002F74A4" w:rsidRPr="00543028" w:rsidRDefault="009E5313" w:rsidP="00543028">
      <w:pPr>
        <w:shd w:val="clear" w:color="auto" w:fill="FFFFFF"/>
        <w:tabs>
          <w:tab w:val="left" w:pos="5197"/>
        </w:tabs>
        <w:spacing w:line="276" w:lineRule="auto"/>
        <w:contextualSpacing/>
        <w:jc w:val="both"/>
        <w:rPr>
          <w:rFonts w:ascii="Arial" w:hAnsi="Arial" w:cs="Arial"/>
          <w:szCs w:val="24"/>
        </w:rPr>
      </w:pPr>
      <w:r w:rsidRPr="00543028">
        <w:rPr>
          <w:rFonts w:ascii="Arial" w:hAnsi="Arial" w:cs="Arial"/>
          <w:szCs w:val="24"/>
        </w:rPr>
        <w:t xml:space="preserve">En armonía con lo expuesto se </w:t>
      </w:r>
      <w:r w:rsidR="00107579" w:rsidRPr="00543028">
        <w:rPr>
          <w:rFonts w:ascii="Arial" w:hAnsi="Arial" w:cs="Arial"/>
          <w:szCs w:val="24"/>
        </w:rPr>
        <w:t xml:space="preserve">modificará el numeral 3º de la sentencia para concretar la condena. </w:t>
      </w:r>
      <w:r w:rsidR="002F74A4" w:rsidRPr="00543028">
        <w:rPr>
          <w:rFonts w:ascii="Arial" w:hAnsi="Arial" w:cs="Arial"/>
          <w:szCs w:val="24"/>
        </w:rPr>
        <w:t xml:space="preserve">Costas </w:t>
      </w:r>
      <w:r w:rsidR="007D3BEE" w:rsidRPr="00543028">
        <w:rPr>
          <w:rFonts w:ascii="Arial" w:hAnsi="Arial" w:cs="Arial"/>
          <w:szCs w:val="24"/>
        </w:rPr>
        <w:t xml:space="preserve">en </w:t>
      </w:r>
      <w:r w:rsidR="008C4C9D" w:rsidRPr="00543028">
        <w:rPr>
          <w:rFonts w:ascii="Arial" w:hAnsi="Arial" w:cs="Arial"/>
          <w:szCs w:val="24"/>
        </w:rPr>
        <w:t>esta instancia a cargo de</w:t>
      </w:r>
      <w:r w:rsidR="00107579" w:rsidRPr="00543028">
        <w:rPr>
          <w:rFonts w:ascii="Arial" w:hAnsi="Arial" w:cs="Arial"/>
          <w:szCs w:val="24"/>
        </w:rPr>
        <w:t xml:space="preserve"> </w:t>
      </w:r>
      <w:r w:rsidR="008C4C9D" w:rsidRPr="00543028">
        <w:rPr>
          <w:rFonts w:ascii="Arial" w:hAnsi="Arial" w:cs="Arial"/>
          <w:szCs w:val="24"/>
        </w:rPr>
        <w:t>l</w:t>
      </w:r>
      <w:r w:rsidR="00107579" w:rsidRPr="00543028">
        <w:rPr>
          <w:rFonts w:ascii="Arial" w:hAnsi="Arial" w:cs="Arial"/>
          <w:szCs w:val="24"/>
        </w:rPr>
        <w:t>a</w:t>
      </w:r>
      <w:r w:rsidR="008C4C9D" w:rsidRPr="00543028">
        <w:rPr>
          <w:rFonts w:ascii="Arial" w:hAnsi="Arial" w:cs="Arial"/>
          <w:szCs w:val="24"/>
        </w:rPr>
        <w:t xml:space="preserve"> demandante y a favor de la demandada.</w:t>
      </w:r>
    </w:p>
    <w:p w14:paraId="4B896A33" w14:textId="77777777" w:rsidR="002F74A4" w:rsidRPr="00543028" w:rsidRDefault="002F74A4" w:rsidP="00543028">
      <w:pPr>
        <w:spacing w:line="276" w:lineRule="auto"/>
        <w:ind w:firstLine="708"/>
        <w:contextualSpacing/>
        <w:jc w:val="both"/>
        <w:rPr>
          <w:rFonts w:ascii="Arial" w:hAnsi="Arial" w:cs="Arial"/>
          <w:szCs w:val="24"/>
        </w:rPr>
      </w:pPr>
    </w:p>
    <w:p w14:paraId="71BC0E9A" w14:textId="77777777" w:rsidR="002F74A4" w:rsidRPr="00543028" w:rsidRDefault="002F74A4" w:rsidP="00543028">
      <w:pPr>
        <w:spacing w:line="276" w:lineRule="auto"/>
        <w:contextualSpacing/>
        <w:jc w:val="center"/>
        <w:rPr>
          <w:rFonts w:ascii="Arial" w:hAnsi="Arial" w:cs="Arial"/>
          <w:b/>
          <w:szCs w:val="24"/>
        </w:rPr>
      </w:pPr>
      <w:r w:rsidRPr="00543028">
        <w:rPr>
          <w:rFonts w:ascii="Arial" w:hAnsi="Arial" w:cs="Arial"/>
          <w:b/>
          <w:szCs w:val="24"/>
        </w:rPr>
        <w:lastRenderedPageBreak/>
        <w:t>DECISIÓN</w:t>
      </w:r>
    </w:p>
    <w:p w14:paraId="56890F3F" w14:textId="77777777" w:rsidR="002F74A4" w:rsidRPr="00543028" w:rsidRDefault="002F74A4" w:rsidP="00543028">
      <w:pPr>
        <w:pStyle w:val="Sinespaciado"/>
        <w:spacing w:line="276" w:lineRule="auto"/>
        <w:contextualSpacing/>
        <w:rPr>
          <w:rFonts w:ascii="Arial" w:hAnsi="Arial" w:cs="Arial"/>
          <w:sz w:val="24"/>
          <w:szCs w:val="24"/>
        </w:rPr>
      </w:pPr>
    </w:p>
    <w:p w14:paraId="631AD3E7" w14:textId="77777777" w:rsidR="002F74A4" w:rsidRPr="00543028" w:rsidRDefault="002F74A4" w:rsidP="00543028">
      <w:pPr>
        <w:pStyle w:val="Prrafodelista2"/>
        <w:spacing w:after="0"/>
        <w:ind w:left="0"/>
        <w:jc w:val="both"/>
        <w:rPr>
          <w:rFonts w:ascii="Arial" w:hAnsi="Arial" w:cs="Arial"/>
          <w:sz w:val="24"/>
          <w:szCs w:val="24"/>
          <w:lang w:val="es-ES_tradnl"/>
        </w:rPr>
      </w:pPr>
      <w:r w:rsidRPr="00543028">
        <w:rPr>
          <w:rFonts w:ascii="Arial" w:hAnsi="Arial" w:cs="Arial"/>
          <w:sz w:val="24"/>
          <w:szCs w:val="24"/>
          <w:lang w:val="es-ES_tradnl"/>
        </w:rPr>
        <w:t xml:space="preserve">En mérito de lo expuesto, el </w:t>
      </w:r>
      <w:r w:rsidRPr="00543028">
        <w:rPr>
          <w:rFonts w:ascii="Arial" w:hAnsi="Arial" w:cs="Arial"/>
          <w:b/>
          <w:sz w:val="24"/>
          <w:szCs w:val="24"/>
          <w:lang w:val="es-ES_tradnl"/>
        </w:rPr>
        <w:t xml:space="preserve">Tribunal Superior del Distrito Judicial de Pereira - Risaralda, Sala </w:t>
      </w:r>
      <w:r w:rsidR="00245527" w:rsidRPr="00543028">
        <w:rPr>
          <w:rFonts w:ascii="Arial" w:hAnsi="Arial" w:cs="Arial"/>
          <w:b/>
          <w:sz w:val="24"/>
          <w:szCs w:val="24"/>
          <w:lang w:val="es-ES_tradnl"/>
        </w:rPr>
        <w:t xml:space="preserve">Segunda </w:t>
      </w:r>
      <w:r w:rsidRPr="00543028">
        <w:rPr>
          <w:rFonts w:ascii="Arial" w:hAnsi="Arial" w:cs="Arial"/>
          <w:b/>
          <w:sz w:val="24"/>
          <w:szCs w:val="24"/>
          <w:lang w:val="es-ES_tradnl"/>
        </w:rPr>
        <w:t>de Decisión Laboral,</w:t>
      </w:r>
      <w:r w:rsidRPr="00543028">
        <w:rPr>
          <w:rFonts w:ascii="Arial" w:hAnsi="Arial" w:cs="Arial"/>
          <w:sz w:val="24"/>
          <w:szCs w:val="24"/>
          <w:lang w:val="es-ES_tradnl"/>
        </w:rPr>
        <w:t xml:space="preserve"> administrando justicia en nombre de la República y por autoridad de la ley,</w:t>
      </w:r>
    </w:p>
    <w:p w14:paraId="174033F7" w14:textId="77777777" w:rsidR="002F74A4" w:rsidRPr="00543028" w:rsidRDefault="002F74A4" w:rsidP="00543028">
      <w:pPr>
        <w:pStyle w:val="Prrafodelista2"/>
        <w:spacing w:after="0"/>
        <w:ind w:left="0"/>
        <w:jc w:val="both"/>
        <w:rPr>
          <w:rFonts w:ascii="Arial" w:hAnsi="Arial" w:cs="Arial"/>
          <w:sz w:val="24"/>
          <w:szCs w:val="24"/>
          <w:lang w:val="es-ES_tradnl"/>
        </w:rPr>
      </w:pPr>
    </w:p>
    <w:p w14:paraId="1516458D" w14:textId="77777777" w:rsidR="002F74A4" w:rsidRPr="00543028" w:rsidRDefault="002F74A4" w:rsidP="00543028">
      <w:pPr>
        <w:spacing w:line="276" w:lineRule="auto"/>
        <w:contextualSpacing/>
        <w:jc w:val="center"/>
        <w:rPr>
          <w:rFonts w:ascii="Arial" w:hAnsi="Arial" w:cs="Arial"/>
          <w:b/>
          <w:szCs w:val="24"/>
        </w:rPr>
      </w:pPr>
      <w:r w:rsidRPr="00543028">
        <w:rPr>
          <w:rFonts w:ascii="Arial" w:hAnsi="Arial" w:cs="Arial"/>
          <w:b/>
          <w:szCs w:val="24"/>
        </w:rPr>
        <w:t>RESUELVE</w:t>
      </w:r>
    </w:p>
    <w:p w14:paraId="1276FC41" w14:textId="63F2604B" w:rsidR="002F74A4" w:rsidRPr="00543028" w:rsidRDefault="002F74A4" w:rsidP="00543028">
      <w:pPr>
        <w:pStyle w:val="Sinespaciado"/>
        <w:tabs>
          <w:tab w:val="left" w:pos="3387"/>
        </w:tabs>
        <w:spacing w:line="276" w:lineRule="auto"/>
        <w:contextualSpacing/>
        <w:rPr>
          <w:rFonts w:ascii="Arial" w:hAnsi="Arial" w:cs="Arial"/>
          <w:sz w:val="24"/>
          <w:szCs w:val="24"/>
        </w:rPr>
      </w:pPr>
    </w:p>
    <w:p w14:paraId="15E7A5A1" w14:textId="070F42D8" w:rsidR="00A07F9B" w:rsidRPr="00543028" w:rsidRDefault="002F74A4" w:rsidP="00543028">
      <w:pPr>
        <w:widowControl w:val="0"/>
        <w:autoSpaceDE w:val="0"/>
        <w:autoSpaceDN w:val="0"/>
        <w:adjustRightInd w:val="0"/>
        <w:spacing w:line="276" w:lineRule="auto"/>
        <w:contextualSpacing/>
        <w:jc w:val="both"/>
        <w:rPr>
          <w:rFonts w:ascii="Arial" w:hAnsi="Arial" w:cs="Arial"/>
          <w:bCs/>
          <w:szCs w:val="24"/>
        </w:rPr>
      </w:pPr>
      <w:r w:rsidRPr="00543028">
        <w:rPr>
          <w:rFonts w:ascii="Arial" w:hAnsi="Arial" w:cs="Arial"/>
          <w:b/>
          <w:szCs w:val="24"/>
        </w:rPr>
        <w:t xml:space="preserve">PRIMERO: </w:t>
      </w:r>
      <w:r w:rsidR="00107579" w:rsidRPr="00543028">
        <w:rPr>
          <w:rFonts w:ascii="Arial" w:hAnsi="Arial" w:cs="Arial"/>
          <w:b/>
          <w:szCs w:val="24"/>
        </w:rPr>
        <w:t xml:space="preserve">MODIFICAR </w:t>
      </w:r>
      <w:r w:rsidR="00107579" w:rsidRPr="00543028">
        <w:rPr>
          <w:rFonts w:ascii="Arial" w:hAnsi="Arial" w:cs="Arial"/>
          <w:szCs w:val="24"/>
        </w:rPr>
        <w:t>el numeral 3º de</w:t>
      </w:r>
      <w:r w:rsidRPr="00543028">
        <w:rPr>
          <w:rFonts w:ascii="Arial" w:hAnsi="Arial" w:cs="Arial"/>
          <w:b/>
          <w:szCs w:val="24"/>
        </w:rPr>
        <w:t xml:space="preserve"> </w:t>
      </w:r>
      <w:r w:rsidRPr="00543028">
        <w:rPr>
          <w:rFonts w:ascii="Arial" w:hAnsi="Arial" w:cs="Arial"/>
          <w:szCs w:val="24"/>
        </w:rPr>
        <w:t xml:space="preserve">la sentencia proferida el </w:t>
      </w:r>
      <w:r w:rsidR="00107579" w:rsidRPr="00543028">
        <w:rPr>
          <w:rFonts w:ascii="Arial" w:hAnsi="Arial" w:cs="Arial"/>
          <w:szCs w:val="24"/>
        </w:rPr>
        <w:t>10 de septiembre de 2019</w:t>
      </w:r>
      <w:r w:rsidRPr="00543028">
        <w:rPr>
          <w:rFonts w:ascii="Arial" w:hAnsi="Arial" w:cs="Arial"/>
          <w:szCs w:val="24"/>
        </w:rPr>
        <w:t xml:space="preserve"> por el Juzgado </w:t>
      </w:r>
      <w:r w:rsidR="004F2675" w:rsidRPr="00543028">
        <w:rPr>
          <w:rFonts w:ascii="Arial" w:hAnsi="Arial" w:cs="Arial"/>
          <w:szCs w:val="24"/>
        </w:rPr>
        <w:t xml:space="preserve">Tercero </w:t>
      </w:r>
      <w:r w:rsidRPr="00543028">
        <w:rPr>
          <w:rFonts w:ascii="Arial" w:hAnsi="Arial" w:cs="Arial"/>
          <w:szCs w:val="24"/>
        </w:rPr>
        <w:t xml:space="preserve">Laboral del Circuito de Pereira, dentro del proceso ordinario laboral propuesto </w:t>
      </w:r>
      <w:r w:rsidR="004F2675" w:rsidRPr="00543028">
        <w:rPr>
          <w:rFonts w:ascii="Arial" w:hAnsi="Arial" w:cs="Arial"/>
          <w:szCs w:val="24"/>
        </w:rPr>
        <w:t xml:space="preserve">por </w:t>
      </w:r>
      <w:r w:rsidR="00107579" w:rsidRPr="00543028">
        <w:rPr>
          <w:rFonts w:ascii="Arial" w:hAnsi="Arial" w:cs="Arial"/>
          <w:b/>
          <w:szCs w:val="24"/>
        </w:rPr>
        <w:t xml:space="preserve">Carmenza Ceballos de Henao </w:t>
      </w:r>
      <w:r w:rsidR="00107579" w:rsidRPr="00543028">
        <w:rPr>
          <w:rFonts w:ascii="Arial" w:hAnsi="Arial" w:cs="Arial"/>
          <w:szCs w:val="24"/>
        </w:rPr>
        <w:t xml:space="preserve">contra la </w:t>
      </w:r>
      <w:r w:rsidR="00107579" w:rsidRPr="00543028">
        <w:rPr>
          <w:rFonts w:ascii="Arial" w:hAnsi="Arial" w:cs="Arial"/>
          <w:b/>
          <w:szCs w:val="24"/>
        </w:rPr>
        <w:t xml:space="preserve">Unidad Administrativa Especial de Gestión Pensional y Contribuciones Parafiscales - </w:t>
      </w:r>
      <w:proofErr w:type="spellStart"/>
      <w:r w:rsidR="00107579" w:rsidRPr="00543028">
        <w:rPr>
          <w:rFonts w:ascii="Arial" w:hAnsi="Arial" w:cs="Arial"/>
          <w:b/>
          <w:szCs w:val="24"/>
        </w:rPr>
        <w:t>UGPP</w:t>
      </w:r>
      <w:proofErr w:type="spellEnd"/>
      <w:r w:rsidRPr="00543028">
        <w:rPr>
          <w:rFonts w:ascii="Arial" w:hAnsi="Arial" w:cs="Arial"/>
          <w:bCs/>
          <w:szCs w:val="24"/>
        </w:rPr>
        <w:t xml:space="preserve">, </w:t>
      </w:r>
      <w:r w:rsidR="00A07F9B" w:rsidRPr="00543028">
        <w:rPr>
          <w:rFonts w:ascii="Arial" w:hAnsi="Arial" w:cs="Arial"/>
          <w:bCs/>
          <w:szCs w:val="24"/>
        </w:rPr>
        <w:t>que quedará del siguiente tenor:</w:t>
      </w:r>
    </w:p>
    <w:p w14:paraId="45E8B79D" w14:textId="77777777" w:rsidR="00A07F9B" w:rsidRPr="00543028" w:rsidRDefault="00A07F9B" w:rsidP="00543028">
      <w:pPr>
        <w:widowControl w:val="0"/>
        <w:autoSpaceDE w:val="0"/>
        <w:autoSpaceDN w:val="0"/>
        <w:adjustRightInd w:val="0"/>
        <w:spacing w:line="276" w:lineRule="auto"/>
        <w:contextualSpacing/>
        <w:jc w:val="both"/>
        <w:rPr>
          <w:rFonts w:ascii="Arial" w:hAnsi="Arial" w:cs="Arial"/>
          <w:bCs/>
          <w:szCs w:val="24"/>
        </w:rPr>
      </w:pPr>
    </w:p>
    <w:p w14:paraId="1EC487C0" w14:textId="1B0B5CC9" w:rsidR="00A07F9B" w:rsidRPr="00543028" w:rsidRDefault="00A07F9B" w:rsidP="00543028">
      <w:pPr>
        <w:widowControl w:val="0"/>
        <w:autoSpaceDE w:val="0"/>
        <w:autoSpaceDN w:val="0"/>
        <w:adjustRightInd w:val="0"/>
        <w:spacing w:line="276" w:lineRule="auto"/>
        <w:ind w:left="705"/>
        <w:contextualSpacing/>
        <w:jc w:val="both"/>
        <w:rPr>
          <w:rFonts w:ascii="Arial" w:hAnsi="Arial" w:cs="Arial"/>
          <w:bCs/>
          <w:i/>
          <w:szCs w:val="24"/>
        </w:rPr>
      </w:pPr>
      <w:r w:rsidRPr="00543028">
        <w:rPr>
          <w:rFonts w:ascii="Arial" w:hAnsi="Arial" w:cs="Arial"/>
          <w:bCs/>
          <w:szCs w:val="24"/>
        </w:rPr>
        <w:t>“</w:t>
      </w:r>
      <w:r w:rsidR="00107579" w:rsidRPr="00543028">
        <w:rPr>
          <w:rFonts w:ascii="Arial" w:hAnsi="Arial" w:cs="Arial"/>
          <w:bCs/>
          <w:i/>
          <w:szCs w:val="24"/>
        </w:rPr>
        <w:t xml:space="preserve">Tercero: Condenar a la </w:t>
      </w:r>
      <w:proofErr w:type="spellStart"/>
      <w:r w:rsidR="00107579" w:rsidRPr="00543028">
        <w:rPr>
          <w:rFonts w:ascii="Arial" w:hAnsi="Arial" w:cs="Arial"/>
          <w:bCs/>
          <w:i/>
          <w:szCs w:val="24"/>
        </w:rPr>
        <w:t>UGPP</w:t>
      </w:r>
      <w:proofErr w:type="spellEnd"/>
      <w:r w:rsidR="00107579" w:rsidRPr="00543028">
        <w:rPr>
          <w:rFonts w:ascii="Arial" w:hAnsi="Arial" w:cs="Arial"/>
          <w:bCs/>
          <w:i/>
          <w:szCs w:val="24"/>
        </w:rPr>
        <w:t xml:space="preserve"> a pagar un retroactivo pensional a favor de la masa </w:t>
      </w:r>
      <w:proofErr w:type="spellStart"/>
      <w:r w:rsidR="00107579" w:rsidRPr="00543028">
        <w:rPr>
          <w:rFonts w:ascii="Arial" w:hAnsi="Arial" w:cs="Arial"/>
          <w:bCs/>
          <w:i/>
          <w:szCs w:val="24"/>
        </w:rPr>
        <w:t>sucesoral</w:t>
      </w:r>
      <w:proofErr w:type="spellEnd"/>
      <w:r w:rsidR="00107579" w:rsidRPr="00543028">
        <w:rPr>
          <w:rFonts w:ascii="Arial" w:hAnsi="Arial" w:cs="Arial"/>
          <w:bCs/>
          <w:i/>
          <w:szCs w:val="24"/>
        </w:rPr>
        <w:t xml:space="preserve"> de </w:t>
      </w:r>
      <w:r w:rsidR="0024203C" w:rsidRPr="00543028">
        <w:rPr>
          <w:rFonts w:ascii="Arial" w:hAnsi="Arial" w:cs="Arial"/>
          <w:bCs/>
          <w:i/>
          <w:szCs w:val="24"/>
        </w:rPr>
        <w:t>Bernardo</w:t>
      </w:r>
      <w:r w:rsidR="00107579" w:rsidRPr="00543028">
        <w:rPr>
          <w:rFonts w:ascii="Arial" w:hAnsi="Arial" w:cs="Arial"/>
          <w:bCs/>
          <w:i/>
          <w:szCs w:val="24"/>
        </w:rPr>
        <w:t xml:space="preserve"> Henao Hurtado por las mesadas pensionales causadas entre el 19/04/2016 y el 20/06/2016 que equivale a $</w:t>
      </w:r>
      <w:r w:rsidR="00107E62" w:rsidRPr="00543028">
        <w:rPr>
          <w:rFonts w:ascii="Arial" w:hAnsi="Arial" w:cs="Arial"/>
          <w:bCs/>
          <w:i/>
          <w:szCs w:val="24"/>
        </w:rPr>
        <w:t>2’488.779</w:t>
      </w:r>
      <w:r w:rsidR="00107579" w:rsidRPr="00543028">
        <w:rPr>
          <w:rFonts w:ascii="Arial" w:hAnsi="Arial" w:cs="Arial"/>
          <w:bCs/>
          <w:i/>
          <w:szCs w:val="24"/>
        </w:rPr>
        <w:t>”</w:t>
      </w:r>
      <w:r w:rsidR="00107E62" w:rsidRPr="00543028">
        <w:rPr>
          <w:rFonts w:ascii="Arial" w:hAnsi="Arial" w:cs="Arial"/>
          <w:bCs/>
          <w:i/>
          <w:szCs w:val="24"/>
        </w:rPr>
        <w:t>.</w:t>
      </w:r>
    </w:p>
    <w:p w14:paraId="0D965E24" w14:textId="77777777" w:rsidR="00107579" w:rsidRPr="00543028" w:rsidRDefault="00107579" w:rsidP="00543028">
      <w:pPr>
        <w:widowControl w:val="0"/>
        <w:autoSpaceDE w:val="0"/>
        <w:autoSpaceDN w:val="0"/>
        <w:adjustRightInd w:val="0"/>
        <w:spacing w:line="276" w:lineRule="auto"/>
        <w:ind w:left="705"/>
        <w:contextualSpacing/>
        <w:jc w:val="both"/>
        <w:rPr>
          <w:rFonts w:ascii="Arial" w:hAnsi="Arial" w:cs="Arial"/>
          <w:bCs/>
          <w:i/>
          <w:szCs w:val="24"/>
        </w:rPr>
      </w:pPr>
    </w:p>
    <w:p w14:paraId="2D36DD48" w14:textId="06C1BABC" w:rsidR="002F74A4" w:rsidRPr="00543028" w:rsidRDefault="002F74A4" w:rsidP="00543028">
      <w:pPr>
        <w:spacing w:line="276" w:lineRule="auto"/>
        <w:contextualSpacing/>
        <w:jc w:val="both"/>
        <w:rPr>
          <w:rFonts w:ascii="Arial" w:hAnsi="Arial" w:cs="Arial"/>
          <w:szCs w:val="24"/>
        </w:rPr>
      </w:pPr>
      <w:r w:rsidRPr="00543028">
        <w:rPr>
          <w:rFonts w:ascii="Arial" w:hAnsi="Arial" w:cs="Arial"/>
          <w:b/>
          <w:bCs/>
          <w:iCs/>
          <w:szCs w:val="24"/>
        </w:rPr>
        <w:t xml:space="preserve">SEGUNDO: </w:t>
      </w:r>
      <w:r w:rsidR="000F5A43" w:rsidRPr="00543028">
        <w:rPr>
          <w:rFonts w:ascii="Arial" w:hAnsi="Arial" w:cs="Arial"/>
          <w:szCs w:val="24"/>
        </w:rPr>
        <w:t>Costas</w:t>
      </w:r>
      <w:r w:rsidR="008C4C9D" w:rsidRPr="00543028">
        <w:rPr>
          <w:rFonts w:ascii="Arial" w:hAnsi="Arial" w:cs="Arial"/>
          <w:szCs w:val="24"/>
        </w:rPr>
        <w:t xml:space="preserve"> </w:t>
      </w:r>
      <w:r w:rsidR="00A07F9B" w:rsidRPr="00543028">
        <w:rPr>
          <w:rFonts w:ascii="Arial" w:hAnsi="Arial" w:cs="Arial"/>
          <w:szCs w:val="24"/>
        </w:rPr>
        <w:t>de segunda instancia</w:t>
      </w:r>
      <w:r w:rsidR="008C4C9D" w:rsidRPr="00543028">
        <w:rPr>
          <w:rFonts w:ascii="Arial" w:hAnsi="Arial" w:cs="Arial"/>
          <w:szCs w:val="24"/>
        </w:rPr>
        <w:t xml:space="preserve"> a cargo </w:t>
      </w:r>
      <w:r w:rsidR="00A07F9B" w:rsidRPr="00543028">
        <w:rPr>
          <w:rFonts w:ascii="Arial" w:hAnsi="Arial" w:cs="Arial"/>
          <w:szCs w:val="24"/>
        </w:rPr>
        <w:t>de</w:t>
      </w:r>
      <w:r w:rsidR="00107579" w:rsidRPr="00543028">
        <w:rPr>
          <w:rFonts w:ascii="Arial" w:hAnsi="Arial" w:cs="Arial"/>
          <w:szCs w:val="24"/>
        </w:rPr>
        <w:t xml:space="preserve"> la demandante y a favor de la demandada. </w:t>
      </w:r>
    </w:p>
    <w:p w14:paraId="1FBCB4C3" w14:textId="77777777" w:rsidR="004F2675" w:rsidRPr="00543028" w:rsidRDefault="004F2675" w:rsidP="00543028">
      <w:pPr>
        <w:spacing w:line="276" w:lineRule="auto"/>
        <w:contextualSpacing/>
        <w:jc w:val="both"/>
        <w:rPr>
          <w:rFonts w:ascii="Arial" w:hAnsi="Arial" w:cs="Arial"/>
          <w:szCs w:val="24"/>
        </w:rPr>
      </w:pPr>
    </w:p>
    <w:p w14:paraId="2CD3D4A5" w14:textId="77777777" w:rsidR="002F74A4" w:rsidRPr="00543028" w:rsidRDefault="002F74A4" w:rsidP="00543028">
      <w:pPr>
        <w:spacing w:line="276" w:lineRule="auto"/>
        <w:contextualSpacing/>
        <w:jc w:val="both"/>
        <w:rPr>
          <w:rFonts w:ascii="Arial" w:hAnsi="Arial" w:cs="Arial"/>
          <w:szCs w:val="24"/>
        </w:rPr>
      </w:pPr>
      <w:r w:rsidRPr="00543028">
        <w:rPr>
          <w:rFonts w:ascii="Arial" w:hAnsi="Arial" w:cs="Arial"/>
          <w:szCs w:val="24"/>
        </w:rPr>
        <w:t>Notificación surtida en estrados.</w:t>
      </w:r>
    </w:p>
    <w:p w14:paraId="55918E57" w14:textId="77777777" w:rsidR="002F74A4" w:rsidRPr="00543028" w:rsidRDefault="002F74A4" w:rsidP="00543028">
      <w:pPr>
        <w:spacing w:line="276" w:lineRule="auto"/>
        <w:contextualSpacing/>
        <w:jc w:val="both"/>
        <w:rPr>
          <w:rFonts w:ascii="Arial" w:hAnsi="Arial" w:cs="Arial"/>
          <w:szCs w:val="24"/>
        </w:rPr>
      </w:pPr>
    </w:p>
    <w:p w14:paraId="02517B1E" w14:textId="77777777" w:rsidR="00CD43C8" w:rsidRPr="00543028" w:rsidRDefault="00CD43C8" w:rsidP="00543028">
      <w:pPr>
        <w:spacing w:line="276" w:lineRule="auto"/>
        <w:contextualSpacing/>
        <w:jc w:val="both"/>
        <w:rPr>
          <w:rFonts w:ascii="Arial" w:hAnsi="Arial" w:cs="Arial"/>
          <w:szCs w:val="24"/>
        </w:rPr>
      </w:pPr>
      <w:r w:rsidRPr="00543028">
        <w:rPr>
          <w:rFonts w:ascii="Arial" w:hAnsi="Arial" w:cs="Arial"/>
          <w:szCs w:val="24"/>
        </w:rPr>
        <w:t>No siendo otro el objeto de la presente audiencia, se deja constancia de su celebración en acta que será puesta en conocimiento de las partes a través de correo electrónico”.  </w:t>
      </w:r>
    </w:p>
    <w:p w14:paraId="61C342AE" w14:textId="77777777" w:rsidR="002F74A4" w:rsidRPr="00543028" w:rsidRDefault="002F74A4" w:rsidP="00543028">
      <w:pPr>
        <w:spacing w:line="276" w:lineRule="auto"/>
        <w:contextualSpacing/>
        <w:jc w:val="both"/>
        <w:rPr>
          <w:rFonts w:ascii="Arial" w:hAnsi="Arial" w:cs="Arial"/>
          <w:szCs w:val="24"/>
        </w:rPr>
      </w:pPr>
    </w:p>
    <w:p w14:paraId="0E5509B2" w14:textId="77777777" w:rsidR="00543028" w:rsidRPr="001848B4" w:rsidRDefault="00543028" w:rsidP="00543028">
      <w:pPr>
        <w:widowControl w:val="0"/>
        <w:autoSpaceDE w:val="0"/>
        <w:autoSpaceDN w:val="0"/>
        <w:adjustRightInd w:val="0"/>
        <w:spacing w:line="276" w:lineRule="auto"/>
        <w:contextualSpacing/>
        <w:jc w:val="both"/>
        <w:rPr>
          <w:rFonts w:ascii="Arial" w:hAnsi="Arial" w:cs="Arial"/>
          <w:szCs w:val="24"/>
        </w:rPr>
      </w:pPr>
      <w:r w:rsidRPr="001848B4">
        <w:rPr>
          <w:rFonts w:ascii="Arial" w:hAnsi="Arial" w:cs="Arial"/>
          <w:szCs w:val="24"/>
        </w:rPr>
        <w:t>Quienes integran la Sala,</w:t>
      </w:r>
    </w:p>
    <w:p w14:paraId="6F619F71" w14:textId="77777777" w:rsidR="00543028" w:rsidRPr="001848B4" w:rsidRDefault="00543028" w:rsidP="00543028">
      <w:pPr>
        <w:spacing w:line="276" w:lineRule="auto"/>
        <w:rPr>
          <w:rFonts w:ascii="Arial" w:eastAsia="Calibri" w:hAnsi="Arial" w:cs="Arial"/>
          <w:szCs w:val="24"/>
          <w:lang w:eastAsia="en-US"/>
        </w:rPr>
      </w:pPr>
    </w:p>
    <w:p w14:paraId="0F2EB195" w14:textId="77777777" w:rsidR="00543028" w:rsidRPr="001848B4" w:rsidRDefault="00543028" w:rsidP="00543028">
      <w:pPr>
        <w:spacing w:line="276" w:lineRule="auto"/>
        <w:rPr>
          <w:rFonts w:ascii="Arial" w:eastAsia="Calibri" w:hAnsi="Arial" w:cs="Arial"/>
          <w:szCs w:val="24"/>
          <w:lang w:eastAsia="en-US"/>
        </w:rPr>
      </w:pPr>
    </w:p>
    <w:p w14:paraId="0D5F5A9A" w14:textId="77777777" w:rsidR="00543028" w:rsidRPr="001848B4" w:rsidRDefault="00543028" w:rsidP="00543028">
      <w:pPr>
        <w:spacing w:line="276" w:lineRule="auto"/>
        <w:contextualSpacing/>
        <w:rPr>
          <w:rFonts w:ascii="Arial" w:eastAsia="Calibri" w:hAnsi="Arial" w:cs="Arial"/>
          <w:szCs w:val="24"/>
          <w:lang w:val="es-CO" w:eastAsia="en-US"/>
        </w:rPr>
      </w:pPr>
    </w:p>
    <w:p w14:paraId="1E2385A3" w14:textId="77777777" w:rsidR="00543028" w:rsidRPr="001848B4" w:rsidRDefault="00543028" w:rsidP="00543028">
      <w:pPr>
        <w:spacing w:line="276" w:lineRule="auto"/>
        <w:contextualSpacing/>
        <w:jc w:val="center"/>
        <w:rPr>
          <w:rFonts w:ascii="Arial" w:eastAsia="Calibri" w:hAnsi="Arial" w:cs="Arial"/>
          <w:b/>
          <w:szCs w:val="24"/>
          <w:lang w:val="es-ES" w:eastAsia="en-US"/>
        </w:rPr>
      </w:pPr>
      <w:r w:rsidRPr="001848B4">
        <w:rPr>
          <w:rFonts w:ascii="Arial" w:eastAsia="Calibri" w:hAnsi="Arial" w:cs="Arial"/>
          <w:b/>
          <w:szCs w:val="24"/>
          <w:lang w:val="es-ES" w:eastAsia="en-US"/>
        </w:rPr>
        <w:t>OLGA LUCÍA HOYOS SEPÚLVEDA</w:t>
      </w:r>
    </w:p>
    <w:p w14:paraId="53CA80D3" w14:textId="77777777" w:rsidR="00543028" w:rsidRPr="001848B4" w:rsidRDefault="00543028" w:rsidP="00543028">
      <w:pPr>
        <w:spacing w:line="276" w:lineRule="auto"/>
        <w:contextualSpacing/>
        <w:jc w:val="center"/>
        <w:rPr>
          <w:rFonts w:ascii="Arial" w:eastAsia="Calibri" w:hAnsi="Arial" w:cs="Arial"/>
          <w:szCs w:val="24"/>
          <w:lang w:val="es-ES" w:eastAsia="en-US"/>
        </w:rPr>
      </w:pPr>
      <w:r w:rsidRPr="001848B4">
        <w:rPr>
          <w:rFonts w:ascii="Arial" w:eastAsia="Calibri" w:hAnsi="Arial" w:cs="Arial"/>
          <w:szCs w:val="24"/>
          <w:lang w:val="es-ES" w:eastAsia="en-US"/>
        </w:rPr>
        <w:t>Magistrada Ponente</w:t>
      </w:r>
    </w:p>
    <w:p w14:paraId="1ABD0ADA" w14:textId="77777777" w:rsidR="00543028" w:rsidRPr="001848B4" w:rsidRDefault="00543028" w:rsidP="00543028">
      <w:pPr>
        <w:tabs>
          <w:tab w:val="left" w:pos="5633"/>
        </w:tabs>
        <w:spacing w:line="276" w:lineRule="auto"/>
        <w:contextualSpacing/>
        <w:jc w:val="both"/>
        <w:rPr>
          <w:rFonts w:ascii="Arial" w:hAnsi="Arial" w:cs="Arial"/>
          <w:b/>
          <w:bCs/>
          <w:iCs/>
          <w:szCs w:val="24"/>
        </w:rPr>
      </w:pPr>
    </w:p>
    <w:p w14:paraId="61560BC2" w14:textId="77777777" w:rsidR="00543028" w:rsidRPr="001848B4" w:rsidRDefault="00543028" w:rsidP="00543028">
      <w:pPr>
        <w:tabs>
          <w:tab w:val="left" w:pos="5633"/>
        </w:tabs>
        <w:spacing w:line="276" w:lineRule="auto"/>
        <w:contextualSpacing/>
        <w:jc w:val="both"/>
        <w:rPr>
          <w:rFonts w:ascii="Arial" w:hAnsi="Arial" w:cs="Arial"/>
          <w:b/>
          <w:bCs/>
          <w:iCs/>
          <w:szCs w:val="24"/>
        </w:rPr>
      </w:pPr>
    </w:p>
    <w:p w14:paraId="3D0E0504" w14:textId="77777777" w:rsidR="00543028" w:rsidRPr="001848B4" w:rsidRDefault="00543028" w:rsidP="00543028">
      <w:pPr>
        <w:tabs>
          <w:tab w:val="left" w:pos="5633"/>
        </w:tabs>
        <w:spacing w:line="276" w:lineRule="auto"/>
        <w:contextualSpacing/>
        <w:jc w:val="both"/>
        <w:rPr>
          <w:rFonts w:ascii="Arial" w:hAnsi="Arial" w:cs="Arial"/>
          <w:b/>
          <w:bCs/>
          <w:iCs/>
          <w:szCs w:val="24"/>
        </w:rPr>
      </w:pPr>
    </w:p>
    <w:p w14:paraId="5DE347BD" w14:textId="77777777" w:rsidR="00543028" w:rsidRPr="001848B4" w:rsidRDefault="00543028" w:rsidP="00543028">
      <w:pPr>
        <w:spacing w:line="276" w:lineRule="auto"/>
        <w:contextualSpacing/>
        <w:jc w:val="both"/>
        <w:rPr>
          <w:rFonts w:ascii="Arial" w:hAnsi="Arial" w:cs="Arial"/>
          <w:szCs w:val="24"/>
        </w:rPr>
      </w:pPr>
      <w:r w:rsidRPr="001848B4">
        <w:rPr>
          <w:rFonts w:ascii="Arial" w:hAnsi="Arial" w:cs="Arial"/>
          <w:b/>
          <w:bCs/>
          <w:iCs/>
          <w:szCs w:val="24"/>
        </w:rPr>
        <w:t>JULIO CÉSAR SALAZAR MUÑOZ</w:t>
      </w:r>
      <w:r w:rsidRPr="001848B4">
        <w:rPr>
          <w:rFonts w:ascii="Arial" w:hAnsi="Arial" w:cs="Arial"/>
          <w:szCs w:val="24"/>
        </w:rPr>
        <w:tab/>
        <w:t xml:space="preserve">     </w:t>
      </w:r>
      <w:r w:rsidRPr="001848B4">
        <w:rPr>
          <w:rFonts w:ascii="Arial" w:hAnsi="Arial" w:cs="Arial"/>
          <w:b/>
          <w:bCs/>
          <w:iCs/>
          <w:szCs w:val="24"/>
        </w:rPr>
        <w:t>ALEJANDRA MARÍA HENAO PALACIO</w:t>
      </w:r>
    </w:p>
    <w:p w14:paraId="2B9D02DB" w14:textId="124C91BC" w:rsidR="005510AB" w:rsidRPr="00543028" w:rsidRDefault="00543028" w:rsidP="00543028">
      <w:pPr>
        <w:spacing w:line="276" w:lineRule="auto"/>
        <w:ind w:left="708" w:firstLine="708"/>
        <w:contextualSpacing/>
        <w:jc w:val="both"/>
        <w:rPr>
          <w:rFonts w:ascii="Arial" w:hAnsi="Arial" w:cs="Arial"/>
          <w:bCs/>
          <w:iCs/>
          <w:szCs w:val="24"/>
          <w:lang w:val="es-ES"/>
        </w:rPr>
      </w:pPr>
      <w:r w:rsidRPr="001848B4">
        <w:rPr>
          <w:rFonts w:ascii="Arial" w:hAnsi="Arial" w:cs="Arial"/>
          <w:szCs w:val="24"/>
        </w:rPr>
        <w:t>Magistrado</w:t>
      </w:r>
      <w:r w:rsidRPr="001848B4">
        <w:rPr>
          <w:rFonts w:ascii="Arial" w:hAnsi="Arial" w:cs="Arial"/>
          <w:szCs w:val="24"/>
        </w:rPr>
        <w:tab/>
      </w:r>
      <w:r w:rsidRPr="001848B4">
        <w:rPr>
          <w:rFonts w:ascii="Arial" w:hAnsi="Arial" w:cs="Arial"/>
          <w:szCs w:val="24"/>
        </w:rPr>
        <w:tab/>
      </w:r>
      <w:r w:rsidRPr="001848B4">
        <w:rPr>
          <w:rFonts w:ascii="Arial" w:hAnsi="Arial" w:cs="Arial"/>
          <w:szCs w:val="24"/>
        </w:rPr>
        <w:tab/>
      </w:r>
      <w:r w:rsidRPr="001848B4">
        <w:rPr>
          <w:rFonts w:ascii="Arial" w:hAnsi="Arial" w:cs="Arial"/>
          <w:szCs w:val="24"/>
        </w:rPr>
        <w:tab/>
      </w:r>
      <w:r w:rsidRPr="001848B4">
        <w:rPr>
          <w:rFonts w:ascii="Arial" w:hAnsi="Arial" w:cs="Arial"/>
          <w:szCs w:val="24"/>
        </w:rPr>
        <w:tab/>
        <w:t xml:space="preserve">        Magistrada</w:t>
      </w:r>
    </w:p>
    <w:sectPr w:rsidR="005510AB" w:rsidRPr="00543028" w:rsidSect="00543028">
      <w:headerReference w:type="default" r:id="rId13"/>
      <w:footerReference w:type="default" r:id="rId14"/>
      <w:pgSz w:w="12242" w:h="19442" w:code="26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0CD413" w16cex:dateUtc="2020-04-24T23:43:12.708Z"/>
  <w16cex:commentExtensible w16cex:durableId="257A0FDB" w16cex:dateUtc="2020-05-07T02:11:39.482Z"/>
  <w16cex:commentExtensible w16cex:durableId="4705B1C5" w16cex:dateUtc="2020-05-15T23:15:09.063Z"/>
  <w16cex:commentExtensible w16cex:durableId="0A3F9C67" w16cex:dateUtc="2020-05-22T19:01:31.002Z"/>
</w16cex:commentsExtensible>
</file>

<file path=word/commentsIds.xml><?xml version="1.0" encoding="utf-8"?>
<w16cid:commentsIds xmlns:mc="http://schemas.openxmlformats.org/markup-compatibility/2006" xmlns:w16cid="http://schemas.microsoft.com/office/word/2016/wordml/cid" mc:Ignorable="w16cid">
  <w16cid:commentId w16cid:paraId="5BF0B887" w16cid:durableId="5C0CD413"/>
  <w16cid:commentId w16cid:paraId="70A538E5" w16cid:durableId="257A0FDB"/>
  <w16cid:commentId w16cid:paraId="3233108E" w16cid:durableId="4705B1C5"/>
  <w16cid:commentId w16cid:paraId="4C2418BF" w16cid:durableId="0A3F9C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7F242" w14:textId="77777777" w:rsidR="006D0DBB" w:rsidRDefault="006D0DBB" w:rsidP="002F74A4">
      <w:r>
        <w:separator/>
      </w:r>
    </w:p>
  </w:endnote>
  <w:endnote w:type="continuationSeparator" w:id="0">
    <w:p w14:paraId="2763A317" w14:textId="77777777" w:rsidR="006D0DBB" w:rsidRDefault="006D0DBB"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544718"/>
      <w:docPartObj>
        <w:docPartGallery w:val="Page Numbers (Bottom of Page)"/>
        <w:docPartUnique/>
      </w:docPartObj>
    </w:sdtPr>
    <w:sdtEndPr>
      <w:rPr>
        <w:rFonts w:ascii="Arial" w:hAnsi="Arial" w:cs="Arial"/>
        <w:sz w:val="18"/>
      </w:rPr>
    </w:sdtEndPr>
    <w:sdtContent>
      <w:p w14:paraId="185BA263" w14:textId="77777777" w:rsidR="00273BD3" w:rsidRPr="00543028" w:rsidRDefault="00273BD3" w:rsidP="00543028">
        <w:pPr>
          <w:pStyle w:val="Encabezado"/>
          <w:jc w:val="right"/>
          <w:rPr>
            <w:rFonts w:ascii="Arial" w:hAnsi="Arial" w:cs="Arial"/>
            <w:sz w:val="18"/>
          </w:rPr>
        </w:pPr>
        <w:r w:rsidRPr="00543028">
          <w:rPr>
            <w:rFonts w:ascii="Arial" w:hAnsi="Arial" w:cs="Arial"/>
            <w:sz w:val="18"/>
          </w:rPr>
          <w:fldChar w:fldCharType="begin"/>
        </w:r>
        <w:r w:rsidRPr="00543028">
          <w:rPr>
            <w:rFonts w:ascii="Arial" w:hAnsi="Arial" w:cs="Arial"/>
            <w:sz w:val="18"/>
          </w:rPr>
          <w:instrText>PAGE   \* MERGEFORMAT</w:instrText>
        </w:r>
        <w:r w:rsidRPr="00543028">
          <w:rPr>
            <w:rFonts w:ascii="Arial" w:hAnsi="Arial" w:cs="Arial"/>
            <w:sz w:val="18"/>
          </w:rPr>
          <w:fldChar w:fldCharType="separate"/>
        </w:r>
        <w:r w:rsidR="00F01BE9" w:rsidRPr="00F01BE9">
          <w:rPr>
            <w:rFonts w:ascii="Arial" w:hAnsi="Arial" w:cs="Arial"/>
            <w:noProof/>
            <w:sz w:val="18"/>
            <w:lang w:val="es-ES"/>
          </w:rPr>
          <w:t>2</w:t>
        </w:r>
        <w:r w:rsidRPr="0054302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A53D1" w14:textId="77777777" w:rsidR="006D0DBB" w:rsidRDefault="006D0DBB" w:rsidP="002F74A4">
      <w:r>
        <w:separator/>
      </w:r>
    </w:p>
  </w:footnote>
  <w:footnote w:type="continuationSeparator" w:id="0">
    <w:p w14:paraId="4E981803" w14:textId="77777777" w:rsidR="006D0DBB" w:rsidRDefault="006D0DBB" w:rsidP="002F74A4">
      <w:r>
        <w:continuationSeparator/>
      </w:r>
    </w:p>
  </w:footnote>
  <w:footnote w:id="1">
    <w:p w14:paraId="78614A9D" w14:textId="3A52375A" w:rsidR="0040777B" w:rsidRPr="00543028" w:rsidRDefault="0040777B" w:rsidP="00543028">
      <w:pPr>
        <w:pStyle w:val="Textonotapie"/>
        <w:jc w:val="both"/>
        <w:rPr>
          <w:rFonts w:ascii="Arial" w:hAnsi="Arial" w:cs="Arial"/>
          <w:sz w:val="18"/>
          <w:szCs w:val="24"/>
          <w:lang w:val="es-CO"/>
        </w:rPr>
      </w:pPr>
      <w:r w:rsidRPr="00543028">
        <w:rPr>
          <w:rStyle w:val="Refdenotaalpie"/>
          <w:rFonts w:ascii="Arial" w:hAnsi="Arial" w:cs="Arial"/>
          <w:sz w:val="18"/>
          <w:szCs w:val="24"/>
        </w:rPr>
        <w:footnoteRef/>
      </w:r>
      <w:r w:rsidRPr="00543028">
        <w:rPr>
          <w:rFonts w:ascii="Arial" w:hAnsi="Arial" w:cs="Arial"/>
          <w:sz w:val="18"/>
          <w:szCs w:val="24"/>
        </w:rPr>
        <w:t xml:space="preserve"> T-007 de 2009, T-326 de 2015.</w:t>
      </w:r>
    </w:p>
  </w:footnote>
  <w:footnote w:id="2">
    <w:p w14:paraId="310E9BFB" w14:textId="08D9CB1A" w:rsidR="00960A35" w:rsidRPr="00543028" w:rsidRDefault="00960A35" w:rsidP="00543028">
      <w:pPr>
        <w:pStyle w:val="Textonotapie"/>
        <w:jc w:val="both"/>
        <w:rPr>
          <w:rFonts w:ascii="Arial" w:hAnsi="Arial" w:cs="Arial"/>
          <w:sz w:val="18"/>
          <w:szCs w:val="24"/>
          <w:lang w:val="es-CO"/>
        </w:rPr>
      </w:pPr>
      <w:r w:rsidRPr="00543028">
        <w:rPr>
          <w:rStyle w:val="Refdenotaalpie"/>
          <w:rFonts w:ascii="Arial" w:hAnsi="Arial" w:cs="Arial"/>
          <w:sz w:val="18"/>
          <w:szCs w:val="24"/>
        </w:rPr>
        <w:footnoteRef/>
      </w:r>
      <w:r w:rsidRPr="00543028">
        <w:rPr>
          <w:rFonts w:ascii="Arial" w:hAnsi="Arial" w:cs="Arial"/>
          <w:sz w:val="18"/>
          <w:szCs w:val="24"/>
        </w:rPr>
        <w:t xml:space="preserve"> </w:t>
      </w:r>
      <w:r w:rsidRPr="00543028">
        <w:rPr>
          <w:rFonts w:ascii="Arial" w:hAnsi="Arial" w:cs="Arial"/>
          <w:sz w:val="18"/>
          <w:szCs w:val="24"/>
          <w:lang w:val="es-CO"/>
        </w:rPr>
        <w:t xml:space="preserve">Art. 156 de la Ley 1151/2007, Decreto 4269 y 2040 de 2011. </w:t>
      </w:r>
    </w:p>
  </w:footnote>
  <w:footnote w:id="3">
    <w:p w14:paraId="30309E86" w14:textId="49FCE582" w:rsidR="009C6EBB" w:rsidRPr="00543028" w:rsidRDefault="009C6EBB" w:rsidP="00543028">
      <w:pPr>
        <w:pStyle w:val="Textonotapie"/>
        <w:jc w:val="both"/>
        <w:rPr>
          <w:rFonts w:ascii="Arial" w:hAnsi="Arial" w:cs="Arial"/>
          <w:sz w:val="18"/>
          <w:szCs w:val="24"/>
          <w:lang w:val="es-CO"/>
        </w:rPr>
      </w:pPr>
      <w:r w:rsidRPr="00543028">
        <w:rPr>
          <w:rStyle w:val="Refdenotaalpie"/>
          <w:rFonts w:ascii="Arial" w:hAnsi="Arial" w:cs="Arial"/>
          <w:sz w:val="18"/>
          <w:szCs w:val="24"/>
        </w:rPr>
        <w:footnoteRef/>
      </w:r>
      <w:r w:rsidRPr="00543028">
        <w:rPr>
          <w:rFonts w:ascii="Arial" w:hAnsi="Arial" w:cs="Arial"/>
          <w:sz w:val="18"/>
          <w:szCs w:val="24"/>
        </w:rPr>
        <w:t xml:space="preserve"> </w:t>
      </w:r>
      <w:r w:rsidRPr="00543028">
        <w:rPr>
          <w:rFonts w:ascii="Arial" w:hAnsi="Arial" w:cs="Arial"/>
          <w:sz w:val="18"/>
          <w:szCs w:val="24"/>
          <w:lang w:val="es-CO"/>
        </w:rPr>
        <w:t xml:space="preserve">En ese sentido se ha pronunciado esta Colegiatura en decisiones de 30/03/2017, rad. 2015-00121; 26/07/2018, rad, 2017-00102 ambas con </w:t>
      </w:r>
      <w:proofErr w:type="spellStart"/>
      <w:r w:rsidRPr="00543028">
        <w:rPr>
          <w:rFonts w:ascii="Arial" w:hAnsi="Arial" w:cs="Arial"/>
          <w:sz w:val="18"/>
          <w:szCs w:val="24"/>
          <w:lang w:val="es-CO"/>
        </w:rPr>
        <w:t>M.P</w:t>
      </w:r>
      <w:proofErr w:type="spellEnd"/>
      <w:r w:rsidRPr="00543028">
        <w:rPr>
          <w:rFonts w:ascii="Arial" w:hAnsi="Arial" w:cs="Arial"/>
          <w:sz w:val="18"/>
          <w:szCs w:val="24"/>
          <w:lang w:val="es-CO"/>
        </w:rPr>
        <w:t>. Francisco Javier Tamayo Tabares.</w:t>
      </w:r>
    </w:p>
  </w:footnote>
  <w:footnote w:id="4">
    <w:p w14:paraId="5FEE4341" w14:textId="337FC98C" w:rsidR="004A7747" w:rsidRPr="00543028" w:rsidRDefault="004A7747" w:rsidP="00543028">
      <w:pPr>
        <w:pStyle w:val="Textonotapie"/>
        <w:jc w:val="both"/>
        <w:rPr>
          <w:rFonts w:ascii="Arial" w:hAnsi="Arial" w:cs="Arial"/>
          <w:sz w:val="18"/>
          <w:szCs w:val="24"/>
          <w:lang w:val="es-CO"/>
        </w:rPr>
      </w:pPr>
      <w:r w:rsidRPr="00543028">
        <w:rPr>
          <w:rStyle w:val="Refdenotaalpie"/>
          <w:rFonts w:ascii="Arial" w:hAnsi="Arial" w:cs="Arial"/>
          <w:sz w:val="18"/>
          <w:szCs w:val="24"/>
        </w:rPr>
        <w:footnoteRef/>
      </w:r>
      <w:r w:rsidRPr="00543028">
        <w:rPr>
          <w:rFonts w:ascii="Arial" w:hAnsi="Arial" w:cs="Arial"/>
          <w:sz w:val="18"/>
          <w:szCs w:val="24"/>
        </w:rPr>
        <w:t xml:space="preserve"> </w:t>
      </w:r>
      <w:proofErr w:type="spellStart"/>
      <w:r w:rsidRPr="00543028">
        <w:rPr>
          <w:rFonts w:ascii="Arial" w:hAnsi="Arial" w:cs="Arial"/>
          <w:sz w:val="18"/>
          <w:szCs w:val="24"/>
          <w:lang w:val="es-CO"/>
        </w:rPr>
        <w:t>Sent</w:t>
      </w:r>
      <w:proofErr w:type="spellEnd"/>
      <w:r w:rsidRPr="00543028">
        <w:rPr>
          <w:rFonts w:ascii="Arial" w:hAnsi="Arial" w:cs="Arial"/>
          <w:sz w:val="18"/>
          <w:szCs w:val="24"/>
          <w:lang w:val="es-CO"/>
        </w:rPr>
        <w:t xml:space="preserve">. Cas. </w:t>
      </w:r>
      <w:proofErr w:type="spellStart"/>
      <w:r w:rsidRPr="00543028">
        <w:rPr>
          <w:rFonts w:ascii="Arial" w:hAnsi="Arial" w:cs="Arial"/>
          <w:sz w:val="18"/>
          <w:szCs w:val="24"/>
          <w:lang w:val="es-CO"/>
        </w:rPr>
        <w:t>Lab</w:t>
      </w:r>
      <w:proofErr w:type="spellEnd"/>
      <w:r w:rsidRPr="00543028">
        <w:rPr>
          <w:rFonts w:ascii="Arial" w:hAnsi="Arial" w:cs="Arial"/>
          <w:sz w:val="18"/>
          <w:szCs w:val="24"/>
          <w:lang w:val="es-CO"/>
        </w:rPr>
        <w:t>. de 25/09/2012, rad. 44023.</w:t>
      </w:r>
    </w:p>
  </w:footnote>
  <w:footnote w:id="5">
    <w:p w14:paraId="60A937BB" w14:textId="77777777" w:rsidR="00A00F72" w:rsidRPr="00543028" w:rsidRDefault="00A00F72" w:rsidP="00543028">
      <w:pPr>
        <w:pStyle w:val="Textonotapie"/>
        <w:jc w:val="both"/>
        <w:rPr>
          <w:rFonts w:ascii="Arial" w:hAnsi="Arial" w:cs="Arial"/>
          <w:sz w:val="18"/>
          <w:szCs w:val="24"/>
        </w:rPr>
      </w:pPr>
      <w:r w:rsidRPr="00543028">
        <w:rPr>
          <w:rStyle w:val="Refdenotaalpie"/>
          <w:rFonts w:ascii="Arial" w:hAnsi="Arial" w:cs="Arial"/>
          <w:sz w:val="18"/>
          <w:szCs w:val="24"/>
        </w:rPr>
        <w:footnoteRef/>
      </w:r>
      <w:r w:rsidRPr="00543028">
        <w:rPr>
          <w:rFonts w:ascii="Arial" w:hAnsi="Arial" w:cs="Arial"/>
          <w:sz w:val="18"/>
          <w:szCs w:val="24"/>
        </w:rPr>
        <w:t xml:space="preserve"> Valencia Zea, A. Derecho Civil, T. VI Sucesiones. Edit. Temis. Pp. 7-8.</w:t>
      </w:r>
    </w:p>
  </w:footnote>
  <w:footnote w:id="6">
    <w:p w14:paraId="1E8E06B6" w14:textId="77777777" w:rsidR="00A00F72" w:rsidRPr="00543028" w:rsidRDefault="00A00F72" w:rsidP="00543028">
      <w:pPr>
        <w:pStyle w:val="Textonotapie"/>
        <w:jc w:val="both"/>
        <w:rPr>
          <w:rFonts w:ascii="Arial" w:hAnsi="Arial" w:cs="Arial"/>
          <w:sz w:val="18"/>
          <w:szCs w:val="24"/>
          <w:lang w:val="es-CO"/>
        </w:rPr>
      </w:pPr>
      <w:r w:rsidRPr="00543028">
        <w:rPr>
          <w:rStyle w:val="Refdenotaalpie"/>
          <w:rFonts w:ascii="Arial" w:hAnsi="Arial" w:cs="Arial"/>
          <w:sz w:val="18"/>
          <w:szCs w:val="24"/>
        </w:rPr>
        <w:footnoteRef/>
      </w:r>
      <w:r w:rsidRPr="00543028">
        <w:rPr>
          <w:rFonts w:ascii="Arial" w:hAnsi="Arial" w:cs="Arial"/>
          <w:sz w:val="18"/>
          <w:szCs w:val="24"/>
        </w:rPr>
        <w:t xml:space="preserve"> </w:t>
      </w:r>
      <w:proofErr w:type="spellStart"/>
      <w:r w:rsidRPr="00543028">
        <w:rPr>
          <w:rFonts w:ascii="Arial" w:hAnsi="Arial" w:cs="Arial"/>
          <w:sz w:val="18"/>
          <w:szCs w:val="24"/>
          <w:lang w:val="es-CO"/>
        </w:rPr>
        <w:t>SL.15199</w:t>
      </w:r>
      <w:proofErr w:type="spellEnd"/>
      <w:r w:rsidRPr="00543028">
        <w:rPr>
          <w:rFonts w:ascii="Arial" w:hAnsi="Arial" w:cs="Arial"/>
          <w:sz w:val="18"/>
          <w:szCs w:val="24"/>
          <w:lang w:val="es-CO"/>
        </w:rPr>
        <w:t xml:space="preserve"> del 2017.</w:t>
      </w:r>
    </w:p>
  </w:footnote>
  <w:footnote w:id="7">
    <w:p w14:paraId="2ABC28B6" w14:textId="5C054D90" w:rsidR="001A22B4" w:rsidRPr="00543028" w:rsidRDefault="001A22B4" w:rsidP="00543028">
      <w:pPr>
        <w:pStyle w:val="Textonotapie"/>
        <w:jc w:val="both"/>
        <w:rPr>
          <w:rFonts w:ascii="Arial" w:hAnsi="Arial" w:cs="Arial"/>
          <w:sz w:val="18"/>
          <w:szCs w:val="24"/>
          <w:lang w:val="es-CO"/>
        </w:rPr>
      </w:pPr>
      <w:r w:rsidRPr="00543028">
        <w:rPr>
          <w:rStyle w:val="Refdenotaalpie"/>
          <w:rFonts w:ascii="Arial" w:hAnsi="Arial" w:cs="Arial"/>
          <w:sz w:val="18"/>
          <w:szCs w:val="24"/>
        </w:rPr>
        <w:footnoteRef/>
      </w:r>
      <w:r w:rsidRPr="00543028">
        <w:rPr>
          <w:rFonts w:ascii="Arial" w:hAnsi="Arial" w:cs="Arial"/>
          <w:sz w:val="18"/>
          <w:szCs w:val="24"/>
        </w:rPr>
        <w:t xml:space="preserve"> </w:t>
      </w:r>
      <w:proofErr w:type="spellStart"/>
      <w:r w:rsidR="00004CA7" w:rsidRPr="00543028">
        <w:rPr>
          <w:rFonts w:ascii="Arial" w:hAnsi="Arial" w:cs="Arial"/>
          <w:sz w:val="18"/>
          <w:szCs w:val="24"/>
        </w:rPr>
        <w:t>Sent</w:t>
      </w:r>
      <w:proofErr w:type="spellEnd"/>
      <w:r w:rsidR="00004CA7" w:rsidRPr="00543028">
        <w:rPr>
          <w:rFonts w:ascii="Arial" w:hAnsi="Arial" w:cs="Arial"/>
          <w:sz w:val="18"/>
          <w:szCs w:val="24"/>
        </w:rPr>
        <w:t xml:space="preserve">. Cas. </w:t>
      </w:r>
      <w:proofErr w:type="spellStart"/>
      <w:r w:rsidR="00004CA7" w:rsidRPr="00543028">
        <w:rPr>
          <w:rFonts w:ascii="Arial" w:hAnsi="Arial" w:cs="Arial"/>
          <w:sz w:val="18"/>
          <w:szCs w:val="24"/>
        </w:rPr>
        <w:t>Lab</w:t>
      </w:r>
      <w:proofErr w:type="spellEnd"/>
      <w:r w:rsidR="00004CA7" w:rsidRPr="00543028">
        <w:rPr>
          <w:rFonts w:ascii="Arial" w:hAnsi="Arial" w:cs="Arial"/>
          <w:sz w:val="18"/>
          <w:szCs w:val="24"/>
        </w:rPr>
        <w:t>. 24/01/2012, rad. 41637 y 13/03/2012, rad. 45038. Por otro lado, a</w:t>
      </w:r>
      <w:r w:rsidRPr="00543028">
        <w:rPr>
          <w:rFonts w:ascii="Arial" w:hAnsi="Arial" w:cs="Arial"/>
          <w:sz w:val="18"/>
          <w:szCs w:val="24"/>
          <w:lang w:val="es-CO"/>
        </w:rPr>
        <w:t xml:space="preserve"> partir de la sentencia proferida el 04/02/2020 rad, 2018-00343-01, esta Colegiatura cambio de criterio para exigir a la cónyuge únicamente 5 años de convivencia en cualquier tiempo, sin parar mientes en la continuidad de los lazos familiares.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82CAA" w14:textId="77777777" w:rsidR="00273BD3" w:rsidRPr="00BB3FED" w:rsidRDefault="00273BD3" w:rsidP="00543028">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B167F3F" w14:textId="67EDF162" w:rsidR="00273BD3" w:rsidRPr="00BB3FED" w:rsidRDefault="00273BD3" w:rsidP="00543028">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w:t>
    </w:r>
    <w:r w:rsidR="00BE4D74">
      <w:rPr>
        <w:rFonts w:ascii="Arial" w:hAnsi="Arial" w:cs="Arial"/>
        <w:sz w:val="18"/>
        <w:szCs w:val="18"/>
      </w:rPr>
      <w:t>9</w:t>
    </w:r>
    <w:r>
      <w:rPr>
        <w:rFonts w:ascii="Arial" w:hAnsi="Arial" w:cs="Arial"/>
        <w:sz w:val="18"/>
        <w:szCs w:val="18"/>
      </w:rPr>
      <w:t>-00</w:t>
    </w:r>
    <w:r w:rsidR="00BE4D74">
      <w:rPr>
        <w:rFonts w:ascii="Arial" w:hAnsi="Arial" w:cs="Arial"/>
        <w:sz w:val="18"/>
        <w:szCs w:val="18"/>
      </w:rPr>
      <w:t>151</w:t>
    </w:r>
    <w:r>
      <w:rPr>
        <w:rFonts w:ascii="Arial" w:hAnsi="Arial" w:cs="Arial"/>
        <w:sz w:val="18"/>
        <w:szCs w:val="18"/>
      </w:rPr>
      <w:t>-01</w:t>
    </w:r>
  </w:p>
  <w:p w14:paraId="4A35F369" w14:textId="61739595" w:rsidR="00273BD3" w:rsidRPr="00543028" w:rsidRDefault="00BE4D74" w:rsidP="00543028">
    <w:pPr>
      <w:pStyle w:val="Encabezado"/>
      <w:jc w:val="center"/>
      <w:rPr>
        <w:rFonts w:ascii="Arial" w:hAnsi="Arial" w:cs="Arial"/>
        <w:sz w:val="18"/>
        <w:szCs w:val="18"/>
      </w:rPr>
    </w:pPr>
    <w:r>
      <w:rPr>
        <w:rFonts w:ascii="Arial" w:hAnsi="Arial" w:cs="Arial"/>
        <w:sz w:val="18"/>
        <w:szCs w:val="18"/>
      </w:rPr>
      <w:t>Carmenza Ceballos de Henao</w:t>
    </w:r>
    <w:r w:rsidR="00273BD3">
      <w:rPr>
        <w:rFonts w:ascii="Arial" w:hAnsi="Arial" w:cs="Arial"/>
        <w:sz w:val="18"/>
        <w:szCs w:val="18"/>
      </w:rPr>
      <w:t xml:space="preserve"> </w:t>
    </w:r>
    <w:r w:rsidR="00273BD3" w:rsidRPr="00BB3FED">
      <w:rPr>
        <w:rFonts w:ascii="Arial" w:hAnsi="Arial" w:cs="Arial"/>
        <w:sz w:val="18"/>
        <w:szCs w:val="18"/>
      </w:rPr>
      <w:t xml:space="preserve">vs </w:t>
    </w:r>
    <w:proofErr w:type="spellStart"/>
    <w:r>
      <w:rPr>
        <w:rFonts w:ascii="Arial" w:hAnsi="Arial" w:cs="Arial"/>
        <w:sz w:val="18"/>
        <w:szCs w:val="18"/>
      </w:rPr>
      <w:t>UGPP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EB5CE7"/>
    <w:multiLevelType w:val="multilevel"/>
    <w:tmpl w:val="91B2D0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4776DA"/>
    <w:multiLevelType w:val="hybridMultilevel"/>
    <w:tmpl w:val="25A4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1E661B"/>
    <w:multiLevelType w:val="hybridMultilevel"/>
    <w:tmpl w:val="67A0E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7306F5"/>
    <w:multiLevelType w:val="multilevel"/>
    <w:tmpl w:val="150A7C3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27A0703"/>
    <w:multiLevelType w:val="multilevel"/>
    <w:tmpl w:val="39420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86A50F9"/>
    <w:multiLevelType w:val="multilevel"/>
    <w:tmpl w:val="E17294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0"/>
  </w:num>
  <w:num w:numId="3">
    <w:abstractNumId w:val="1"/>
  </w:num>
  <w:num w:numId="4">
    <w:abstractNumId w:val="3"/>
  </w:num>
  <w:num w:numId="5">
    <w:abstractNumId w:val="8"/>
  </w:num>
  <w:num w:numId="6">
    <w:abstractNumId w:val="2"/>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A4"/>
    <w:rsid w:val="00000763"/>
    <w:rsid w:val="000012B7"/>
    <w:rsid w:val="00002119"/>
    <w:rsid w:val="00004236"/>
    <w:rsid w:val="00004CA7"/>
    <w:rsid w:val="000105F1"/>
    <w:rsid w:val="0001169E"/>
    <w:rsid w:val="0001511F"/>
    <w:rsid w:val="00016DFA"/>
    <w:rsid w:val="00023B8E"/>
    <w:rsid w:val="00027E49"/>
    <w:rsid w:val="00031188"/>
    <w:rsid w:val="000326BE"/>
    <w:rsid w:val="00032770"/>
    <w:rsid w:val="0003311F"/>
    <w:rsid w:val="00035956"/>
    <w:rsid w:val="00042B32"/>
    <w:rsid w:val="0004765D"/>
    <w:rsid w:val="00047F04"/>
    <w:rsid w:val="00052E6F"/>
    <w:rsid w:val="000536D0"/>
    <w:rsid w:val="000558C1"/>
    <w:rsid w:val="00056ED5"/>
    <w:rsid w:val="00057DDB"/>
    <w:rsid w:val="00060003"/>
    <w:rsid w:val="00060274"/>
    <w:rsid w:val="0006688B"/>
    <w:rsid w:val="00081734"/>
    <w:rsid w:val="00081C7B"/>
    <w:rsid w:val="00084AC3"/>
    <w:rsid w:val="00094F50"/>
    <w:rsid w:val="000A233D"/>
    <w:rsid w:val="000A2AB2"/>
    <w:rsid w:val="000A6057"/>
    <w:rsid w:val="000A7B17"/>
    <w:rsid w:val="000B17E3"/>
    <w:rsid w:val="000B3F0E"/>
    <w:rsid w:val="000C0462"/>
    <w:rsid w:val="000C373A"/>
    <w:rsid w:val="000C75D3"/>
    <w:rsid w:val="000D154C"/>
    <w:rsid w:val="000D584B"/>
    <w:rsid w:val="000E21AB"/>
    <w:rsid w:val="000E291D"/>
    <w:rsid w:val="000E4484"/>
    <w:rsid w:val="000E4AF6"/>
    <w:rsid w:val="000E6CF4"/>
    <w:rsid w:val="000F0BB3"/>
    <w:rsid w:val="000F2F42"/>
    <w:rsid w:val="000F5A43"/>
    <w:rsid w:val="00106D82"/>
    <w:rsid w:val="00107579"/>
    <w:rsid w:val="00107E62"/>
    <w:rsid w:val="00113A30"/>
    <w:rsid w:val="001221CB"/>
    <w:rsid w:val="001242CF"/>
    <w:rsid w:val="001246C2"/>
    <w:rsid w:val="00135C61"/>
    <w:rsid w:val="00140FA7"/>
    <w:rsid w:val="001574F1"/>
    <w:rsid w:val="0015763E"/>
    <w:rsid w:val="00161A85"/>
    <w:rsid w:val="00162457"/>
    <w:rsid w:val="00165689"/>
    <w:rsid w:val="00166675"/>
    <w:rsid w:val="00166E7B"/>
    <w:rsid w:val="001710B9"/>
    <w:rsid w:val="001856A1"/>
    <w:rsid w:val="00191EAC"/>
    <w:rsid w:val="0019243F"/>
    <w:rsid w:val="001928F8"/>
    <w:rsid w:val="001A13B2"/>
    <w:rsid w:val="001A22B4"/>
    <w:rsid w:val="001A3748"/>
    <w:rsid w:val="001B0567"/>
    <w:rsid w:val="001B1009"/>
    <w:rsid w:val="001B54EC"/>
    <w:rsid w:val="001B6908"/>
    <w:rsid w:val="001C3378"/>
    <w:rsid w:val="001D24DA"/>
    <w:rsid w:val="001D7466"/>
    <w:rsid w:val="001D78F8"/>
    <w:rsid w:val="001E046D"/>
    <w:rsid w:val="001E4814"/>
    <w:rsid w:val="001F14F1"/>
    <w:rsid w:val="001F22E3"/>
    <w:rsid w:val="001F3575"/>
    <w:rsid w:val="00200139"/>
    <w:rsid w:val="00200EFF"/>
    <w:rsid w:val="00201F44"/>
    <w:rsid w:val="00213C88"/>
    <w:rsid w:val="00220D83"/>
    <w:rsid w:val="00222458"/>
    <w:rsid w:val="0022246A"/>
    <w:rsid w:val="00223CA5"/>
    <w:rsid w:val="002307AD"/>
    <w:rsid w:val="002316D1"/>
    <w:rsid w:val="00235333"/>
    <w:rsid w:val="00235D35"/>
    <w:rsid w:val="00237655"/>
    <w:rsid w:val="0024203C"/>
    <w:rsid w:val="00242897"/>
    <w:rsid w:val="00245527"/>
    <w:rsid w:val="00256917"/>
    <w:rsid w:val="00256EE9"/>
    <w:rsid w:val="00263848"/>
    <w:rsid w:val="0026611B"/>
    <w:rsid w:val="002662EF"/>
    <w:rsid w:val="0026689A"/>
    <w:rsid w:val="002732D3"/>
    <w:rsid w:val="00273BD3"/>
    <w:rsid w:val="00276BBE"/>
    <w:rsid w:val="00280D18"/>
    <w:rsid w:val="002811D2"/>
    <w:rsid w:val="00287F43"/>
    <w:rsid w:val="002B1EAD"/>
    <w:rsid w:val="002C493D"/>
    <w:rsid w:val="002D55C6"/>
    <w:rsid w:val="002D6213"/>
    <w:rsid w:val="002D7ECD"/>
    <w:rsid w:val="002E0D5B"/>
    <w:rsid w:val="002E0E52"/>
    <w:rsid w:val="002E36CE"/>
    <w:rsid w:val="002E5B7B"/>
    <w:rsid w:val="002F5278"/>
    <w:rsid w:val="002F6AD3"/>
    <w:rsid w:val="002F74A4"/>
    <w:rsid w:val="003047E0"/>
    <w:rsid w:val="0030790D"/>
    <w:rsid w:val="00307EDD"/>
    <w:rsid w:val="003117B9"/>
    <w:rsid w:val="00312A0C"/>
    <w:rsid w:val="00315BC9"/>
    <w:rsid w:val="00323F7C"/>
    <w:rsid w:val="0032569A"/>
    <w:rsid w:val="00325B96"/>
    <w:rsid w:val="00336FC0"/>
    <w:rsid w:val="00345713"/>
    <w:rsid w:val="00351AFD"/>
    <w:rsid w:val="00354825"/>
    <w:rsid w:val="00355BB4"/>
    <w:rsid w:val="00356738"/>
    <w:rsid w:val="0036535D"/>
    <w:rsid w:val="0037787A"/>
    <w:rsid w:val="00377AA7"/>
    <w:rsid w:val="003830B8"/>
    <w:rsid w:val="00383A5A"/>
    <w:rsid w:val="00390CEF"/>
    <w:rsid w:val="003931E9"/>
    <w:rsid w:val="00393B29"/>
    <w:rsid w:val="00396946"/>
    <w:rsid w:val="00396CEC"/>
    <w:rsid w:val="003A0893"/>
    <w:rsid w:val="003A12D1"/>
    <w:rsid w:val="003A186B"/>
    <w:rsid w:val="003A3A27"/>
    <w:rsid w:val="003B16DD"/>
    <w:rsid w:val="003B3277"/>
    <w:rsid w:val="003B3BEE"/>
    <w:rsid w:val="003B5293"/>
    <w:rsid w:val="003D30A7"/>
    <w:rsid w:val="003F057F"/>
    <w:rsid w:val="003F13C2"/>
    <w:rsid w:val="003F2C99"/>
    <w:rsid w:val="003F735B"/>
    <w:rsid w:val="004042DE"/>
    <w:rsid w:val="0040777B"/>
    <w:rsid w:val="00417041"/>
    <w:rsid w:val="00422733"/>
    <w:rsid w:val="004273F3"/>
    <w:rsid w:val="00432334"/>
    <w:rsid w:val="00441DA0"/>
    <w:rsid w:val="00444617"/>
    <w:rsid w:val="00445AD6"/>
    <w:rsid w:val="004514F3"/>
    <w:rsid w:val="004536E7"/>
    <w:rsid w:val="00464C36"/>
    <w:rsid w:val="00466C06"/>
    <w:rsid w:val="00472DB8"/>
    <w:rsid w:val="00476071"/>
    <w:rsid w:val="004830FB"/>
    <w:rsid w:val="00492D45"/>
    <w:rsid w:val="00495210"/>
    <w:rsid w:val="004965FB"/>
    <w:rsid w:val="004A1896"/>
    <w:rsid w:val="004A612E"/>
    <w:rsid w:val="004A7747"/>
    <w:rsid w:val="004C71D7"/>
    <w:rsid w:val="004D2441"/>
    <w:rsid w:val="004D7361"/>
    <w:rsid w:val="004E16F7"/>
    <w:rsid w:val="004E26A6"/>
    <w:rsid w:val="004E7839"/>
    <w:rsid w:val="004E7E8E"/>
    <w:rsid w:val="004F2675"/>
    <w:rsid w:val="004F45FE"/>
    <w:rsid w:val="00505329"/>
    <w:rsid w:val="00505630"/>
    <w:rsid w:val="00507679"/>
    <w:rsid w:val="00507BD4"/>
    <w:rsid w:val="00517107"/>
    <w:rsid w:val="005260A9"/>
    <w:rsid w:val="00531B55"/>
    <w:rsid w:val="0054018A"/>
    <w:rsid w:val="00540CF8"/>
    <w:rsid w:val="00542542"/>
    <w:rsid w:val="00542BE7"/>
    <w:rsid w:val="00543028"/>
    <w:rsid w:val="005440F7"/>
    <w:rsid w:val="005509CA"/>
    <w:rsid w:val="005510AB"/>
    <w:rsid w:val="00561707"/>
    <w:rsid w:val="005624CD"/>
    <w:rsid w:val="00563E85"/>
    <w:rsid w:val="00565F61"/>
    <w:rsid w:val="005740D8"/>
    <w:rsid w:val="005763F7"/>
    <w:rsid w:val="00584EB7"/>
    <w:rsid w:val="0059698A"/>
    <w:rsid w:val="005A198B"/>
    <w:rsid w:val="005B05D9"/>
    <w:rsid w:val="005B16E5"/>
    <w:rsid w:val="005B3201"/>
    <w:rsid w:val="005B6DB7"/>
    <w:rsid w:val="005B7B47"/>
    <w:rsid w:val="005B7E4E"/>
    <w:rsid w:val="005C040A"/>
    <w:rsid w:val="005C6623"/>
    <w:rsid w:val="005C6F10"/>
    <w:rsid w:val="005D18F0"/>
    <w:rsid w:val="005D2750"/>
    <w:rsid w:val="005D68FA"/>
    <w:rsid w:val="005D738C"/>
    <w:rsid w:val="005E18C6"/>
    <w:rsid w:val="005E5366"/>
    <w:rsid w:val="005F3276"/>
    <w:rsid w:val="005F455B"/>
    <w:rsid w:val="005F4E57"/>
    <w:rsid w:val="00601CE8"/>
    <w:rsid w:val="00603387"/>
    <w:rsid w:val="0060352B"/>
    <w:rsid w:val="00614551"/>
    <w:rsid w:val="00624842"/>
    <w:rsid w:val="00633E8D"/>
    <w:rsid w:val="00634863"/>
    <w:rsid w:val="006402A0"/>
    <w:rsid w:val="00642771"/>
    <w:rsid w:val="00647CFF"/>
    <w:rsid w:val="006543EA"/>
    <w:rsid w:val="00655389"/>
    <w:rsid w:val="00663823"/>
    <w:rsid w:val="00663F56"/>
    <w:rsid w:val="00664212"/>
    <w:rsid w:val="00664424"/>
    <w:rsid w:val="0066536E"/>
    <w:rsid w:val="0067090A"/>
    <w:rsid w:val="006835A2"/>
    <w:rsid w:val="00684EAA"/>
    <w:rsid w:val="00685A45"/>
    <w:rsid w:val="00687C28"/>
    <w:rsid w:val="0069516C"/>
    <w:rsid w:val="006959AC"/>
    <w:rsid w:val="006970D6"/>
    <w:rsid w:val="00697307"/>
    <w:rsid w:val="006A1C04"/>
    <w:rsid w:val="006A6AAC"/>
    <w:rsid w:val="006A7798"/>
    <w:rsid w:val="006B2ACA"/>
    <w:rsid w:val="006B57FD"/>
    <w:rsid w:val="006B5AFD"/>
    <w:rsid w:val="006B645E"/>
    <w:rsid w:val="006B655C"/>
    <w:rsid w:val="006B6DEB"/>
    <w:rsid w:val="006C6F77"/>
    <w:rsid w:val="006D0DBB"/>
    <w:rsid w:val="006D5167"/>
    <w:rsid w:val="006D5413"/>
    <w:rsid w:val="006E0CEB"/>
    <w:rsid w:val="006E4C80"/>
    <w:rsid w:val="006F3639"/>
    <w:rsid w:val="006F3787"/>
    <w:rsid w:val="006F5CC5"/>
    <w:rsid w:val="00700293"/>
    <w:rsid w:val="00705736"/>
    <w:rsid w:val="007102AA"/>
    <w:rsid w:val="0071068B"/>
    <w:rsid w:val="00711A85"/>
    <w:rsid w:val="00720F2E"/>
    <w:rsid w:val="00721CA5"/>
    <w:rsid w:val="00731DD9"/>
    <w:rsid w:val="00752141"/>
    <w:rsid w:val="00755026"/>
    <w:rsid w:val="00756D88"/>
    <w:rsid w:val="00757B79"/>
    <w:rsid w:val="0076510F"/>
    <w:rsid w:val="00765668"/>
    <w:rsid w:val="00767243"/>
    <w:rsid w:val="00776B98"/>
    <w:rsid w:val="00781555"/>
    <w:rsid w:val="00787716"/>
    <w:rsid w:val="0079075F"/>
    <w:rsid w:val="00791AD1"/>
    <w:rsid w:val="007921FF"/>
    <w:rsid w:val="0079707D"/>
    <w:rsid w:val="007A164C"/>
    <w:rsid w:val="007A3B2F"/>
    <w:rsid w:val="007A4462"/>
    <w:rsid w:val="007A5039"/>
    <w:rsid w:val="007A54DF"/>
    <w:rsid w:val="007A7F82"/>
    <w:rsid w:val="007B00CA"/>
    <w:rsid w:val="007B01F4"/>
    <w:rsid w:val="007B7AC1"/>
    <w:rsid w:val="007C06CE"/>
    <w:rsid w:val="007C75A9"/>
    <w:rsid w:val="007D3930"/>
    <w:rsid w:val="007D3BEE"/>
    <w:rsid w:val="007D4569"/>
    <w:rsid w:val="007E3D79"/>
    <w:rsid w:val="007E5DDF"/>
    <w:rsid w:val="007F090D"/>
    <w:rsid w:val="007F2CC6"/>
    <w:rsid w:val="007F446E"/>
    <w:rsid w:val="007F5854"/>
    <w:rsid w:val="007F6ACD"/>
    <w:rsid w:val="007F739C"/>
    <w:rsid w:val="008059FD"/>
    <w:rsid w:val="00805CA9"/>
    <w:rsid w:val="00811119"/>
    <w:rsid w:val="0081271A"/>
    <w:rsid w:val="00813FB7"/>
    <w:rsid w:val="008141D9"/>
    <w:rsid w:val="0082095A"/>
    <w:rsid w:val="00822510"/>
    <w:rsid w:val="00824705"/>
    <w:rsid w:val="00827B96"/>
    <w:rsid w:val="00840DDE"/>
    <w:rsid w:val="00846491"/>
    <w:rsid w:val="00847B87"/>
    <w:rsid w:val="00864AD2"/>
    <w:rsid w:val="00867C9D"/>
    <w:rsid w:val="0087133A"/>
    <w:rsid w:val="008717C6"/>
    <w:rsid w:val="008746AE"/>
    <w:rsid w:val="008762CF"/>
    <w:rsid w:val="00876B76"/>
    <w:rsid w:val="00882843"/>
    <w:rsid w:val="00882F5F"/>
    <w:rsid w:val="008840D2"/>
    <w:rsid w:val="00885B0F"/>
    <w:rsid w:val="008A078B"/>
    <w:rsid w:val="008A52B1"/>
    <w:rsid w:val="008B3A3D"/>
    <w:rsid w:val="008B3E64"/>
    <w:rsid w:val="008B70A6"/>
    <w:rsid w:val="008C415D"/>
    <w:rsid w:val="008C4C9D"/>
    <w:rsid w:val="008D20D1"/>
    <w:rsid w:val="008D774C"/>
    <w:rsid w:val="008E2342"/>
    <w:rsid w:val="00900E93"/>
    <w:rsid w:val="00907DAF"/>
    <w:rsid w:val="00911EA4"/>
    <w:rsid w:val="00916563"/>
    <w:rsid w:val="00916627"/>
    <w:rsid w:val="00916CAC"/>
    <w:rsid w:val="00921F9C"/>
    <w:rsid w:val="00927F84"/>
    <w:rsid w:val="00931CD2"/>
    <w:rsid w:val="009336D3"/>
    <w:rsid w:val="00934061"/>
    <w:rsid w:val="009364B2"/>
    <w:rsid w:val="009375B0"/>
    <w:rsid w:val="00941384"/>
    <w:rsid w:val="009443B0"/>
    <w:rsid w:val="00944DF2"/>
    <w:rsid w:val="00951F8C"/>
    <w:rsid w:val="009534F6"/>
    <w:rsid w:val="00960A35"/>
    <w:rsid w:val="009754D5"/>
    <w:rsid w:val="009774EF"/>
    <w:rsid w:val="009813F2"/>
    <w:rsid w:val="009868A3"/>
    <w:rsid w:val="00986DB3"/>
    <w:rsid w:val="00995442"/>
    <w:rsid w:val="009A0DF2"/>
    <w:rsid w:val="009B03BE"/>
    <w:rsid w:val="009B58FF"/>
    <w:rsid w:val="009B6CD6"/>
    <w:rsid w:val="009B7738"/>
    <w:rsid w:val="009C00E2"/>
    <w:rsid w:val="009C6EBB"/>
    <w:rsid w:val="009C7587"/>
    <w:rsid w:val="009C7A22"/>
    <w:rsid w:val="009D28C9"/>
    <w:rsid w:val="009D385F"/>
    <w:rsid w:val="009E4453"/>
    <w:rsid w:val="009E4CB7"/>
    <w:rsid w:val="009E5313"/>
    <w:rsid w:val="009E5791"/>
    <w:rsid w:val="009F0783"/>
    <w:rsid w:val="009F0A67"/>
    <w:rsid w:val="009F4F12"/>
    <w:rsid w:val="009F5C5A"/>
    <w:rsid w:val="00A00F72"/>
    <w:rsid w:val="00A04B4D"/>
    <w:rsid w:val="00A06956"/>
    <w:rsid w:val="00A07F9B"/>
    <w:rsid w:val="00A114D2"/>
    <w:rsid w:val="00A14A4A"/>
    <w:rsid w:val="00A16E0D"/>
    <w:rsid w:val="00A24C9F"/>
    <w:rsid w:val="00A269CF"/>
    <w:rsid w:val="00A31ACC"/>
    <w:rsid w:val="00A32A3E"/>
    <w:rsid w:val="00A35D2C"/>
    <w:rsid w:val="00A37CA8"/>
    <w:rsid w:val="00A431B5"/>
    <w:rsid w:val="00A45FEC"/>
    <w:rsid w:val="00A50ACC"/>
    <w:rsid w:val="00A53258"/>
    <w:rsid w:val="00A64D6B"/>
    <w:rsid w:val="00A65347"/>
    <w:rsid w:val="00A7466E"/>
    <w:rsid w:val="00A76686"/>
    <w:rsid w:val="00A8038D"/>
    <w:rsid w:val="00A82EEC"/>
    <w:rsid w:val="00A92EF1"/>
    <w:rsid w:val="00A93FFE"/>
    <w:rsid w:val="00A955F2"/>
    <w:rsid w:val="00A96F4E"/>
    <w:rsid w:val="00AA15DF"/>
    <w:rsid w:val="00AA4C5C"/>
    <w:rsid w:val="00AB068B"/>
    <w:rsid w:val="00AB0B33"/>
    <w:rsid w:val="00AB2FA2"/>
    <w:rsid w:val="00AB4555"/>
    <w:rsid w:val="00AB49AC"/>
    <w:rsid w:val="00AB60BD"/>
    <w:rsid w:val="00AC6762"/>
    <w:rsid w:val="00AC7CCB"/>
    <w:rsid w:val="00AD0D49"/>
    <w:rsid w:val="00AD2958"/>
    <w:rsid w:val="00AD3A44"/>
    <w:rsid w:val="00AD774E"/>
    <w:rsid w:val="00AF0837"/>
    <w:rsid w:val="00AF3211"/>
    <w:rsid w:val="00AF3CF1"/>
    <w:rsid w:val="00AF3FF8"/>
    <w:rsid w:val="00B015E4"/>
    <w:rsid w:val="00B019C7"/>
    <w:rsid w:val="00B047FC"/>
    <w:rsid w:val="00B07709"/>
    <w:rsid w:val="00B10CBA"/>
    <w:rsid w:val="00B16DEF"/>
    <w:rsid w:val="00B236DC"/>
    <w:rsid w:val="00B31B07"/>
    <w:rsid w:val="00B34E40"/>
    <w:rsid w:val="00B37A9C"/>
    <w:rsid w:val="00B45457"/>
    <w:rsid w:val="00B4551A"/>
    <w:rsid w:val="00B45EF0"/>
    <w:rsid w:val="00B549BA"/>
    <w:rsid w:val="00B645F0"/>
    <w:rsid w:val="00B65B97"/>
    <w:rsid w:val="00B66B19"/>
    <w:rsid w:val="00B66B65"/>
    <w:rsid w:val="00B67B40"/>
    <w:rsid w:val="00B741FB"/>
    <w:rsid w:val="00B74568"/>
    <w:rsid w:val="00B80F2C"/>
    <w:rsid w:val="00B90FE7"/>
    <w:rsid w:val="00BA3645"/>
    <w:rsid w:val="00BA5C55"/>
    <w:rsid w:val="00BA6E6E"/>
    <w:rsid w:val="00BB2D13"/>
    <w:rsid w:val="00BB6C50"/>
    <w:rsid w:val="00BB6EB9"/>
    <w:rsid w:val="00BC17A3"/>
    <w:rsid w:val="00BC1B94"/>
    <w:rsid w:val="00BC2AC7"/>
    <w:rsid w:val="00BC2B66"/>
    <w:rsid w:val="00BD0575"/>
    <w:rsid w:val="00BD1F8F"/>
    <w:rsid w:val="00BD7CD5"/>
    <w:rsid w:val="00BE30B2"/>
    <w:rsid w:val="00BE406B"/>
    <w:rsid w:val="00BE4D74"/>
    <w:rsid w:val="00BF16AB"/>
    <w:rsid w:val="00C01ED8"/>
    <w:rsid w:val="00C055C6"/>
    <w:rsid w:val="00C16916"/>
    <w:rsid w:val="00C20F92"/>
    <w:rsid w:val="00C42405"/>
    <w:rsid w:val="00C47D06"/>
    <w:rsid w:val="00C53978"/>
    <w:rsid w:val="00C545E2"/>
    <w:rsid w:val="00C56E0D"/>
    <w:rsid w:val="00C604DC"/>
    <w:rsid w:val="00C705BD"/>
    <w:rsid w:val="00C74B9A"/>
    <w:rsid w:val="00C87623"/>
    <w:rsid w:val="00C97FEC"/>
    <w:rsid w:val="00CA5E99"/>
    <w:rsid w:val="00CB5771"/>
    <w:rsid w:val="00CB5C70"/>
    <w:rsid w:val="00CC5A80"/>
    <w:rsid w:val="00CD1BAF"/>
    <w:rsid w:val="00CD2ACF"/>
    <w:rsid w:val="00CD323C"/>
    <w:rsid w:val="00CD43C8"/>
    <w:rsid w:val="00CE467F"/>
    <w:rsid w:val="00CF65A6"/>
    <w:rsid w:val="00D02F7E"/>
    <w:rsid w:val="00D045F5"/>
    <w:rsid w:val="00D048A3"/>
    <w:rsid w:val="00D06F3A"/>
    <w:rsid w:val="00D071D5"/>
    <w:rsid w:val="00D11870"/>
    <w:rsid w:val="00D12F47"/>
    <w:rsid w:val="00D179A3"/>
    <w:rsid w:val="00D231AF"/>
    <w:rsid w:val="00D24679"/>
    <w:rsid w:val="00D24AE0"/>
    <w:rsid w:val="00D26A3F"/>
    <w:rsid w:val="00D26C29"/>
    <w:rsid w:val="00D27FBD"/>
    <w:rsid w:val="00D339E0"/>
    <w:rsid w:val="00D36DD7"/>
    <w:rsid w:val="00D440B4"/>
    <w:rsid w:val="00D44A94"/>
    <w:rsid w:val="00D458AC"/>
    <w:rsid w:val="00D46F31"/>
    <w:rsid w:val="00D50831"/>
    <w:rsid w:val="00D51896"/>
    <w:rsid w:val="00D57A3B"/>
    <w:rsid w:val="00D616A7"/>
    <w:rsid w:val="00D64379"/>
    <w:rsid w:val="00D6460C"/>
    <w:rsid w:val="00D66D64"/>
    <w:rsid w:val="00D723C6"/>
    <w:rsid w:val="00D72761"/>
    <w:rsid w:val="00D74F92"/>
    <w:rsid w:val="00D76D11"/>
    <w:rsid w:val="00D90776"/>
    <w:rsid w:val="00DA229C"/>
    <w:rsid w:val="00DA62F2"/>
    <w:rsid w:val="00DC00B2"/>
    <w:rsid w:val="00DC0583"/>
    <w:rsid w:val="00DC24C2"/>
    <w:rsid w:val="00DC2B1D"/>
    <w:rsid w:val="00DC662B"/>
    <w:rsid w:val="00DD3DD2"/>
    <w:rsid w:val="00DD5E60"/>
    <w:rsid w:val="00DD6EF8"/>
    <w:rsid w:val="00DE1915"/>
    <w:rsid w:val="00DE4085"/>
    <w:rsid w:val="00DE7C81"/>
    <w:rsid w:val="00DF1F17"/>
    <w:rsid w:val="00E01EDC"/>
    <w:rsid w:val="00E14043"/>
    <w:rsid w:val="00E14499"/>
    <w:rsid w:val="00E175D3"/>
    <w:rsid w:val="00E22C5C"/>
    <w:rsid w:val="00E35FE5"/>
    <w:rsid w:val="00E417FD"/>
    <w:rsid w:val="00E46BC1"/>
    <w:rsid w:val="00E47A3C"/>
    <w:rsid w:val="00E53009"/>
    <w:rsid w:val="00E53CCB"/>
    <w:rsid w:val="00E54B3C"/>
    <w:rsid w:val="00E629F9"/>
    <w:rsid w:val="00E647AF"/>
    <w:rsid w:val="00E705BB"/>
    <w:rsid w:val="00E70C9A"/>
    <w:rsid w:val="00E747A0"/>
    <w:rsid w:val="00E77E71"/>
    <w:rsid w:val="00E8763B"/>
    <w:rsid w:val="00E9058C"/>
    <w:rsid w:val="00E9292C"/>
    <w:rsid w:val="00E92CAB"/>
    <w:rsid w:val="00E942FE"/>
    <w:rsid w:val="00E95B91"/>
    <w:rsid w:val="00E95F3A"/>
    <w:rsid w:val="00E97FA4"/>
    <w:rsid w:val="00EA0594"/>
    <w:rsid w:val="00EA2219"/>
    <w:rsid w:val="00EA2782"/>
    <w:rsid w:val="00EA48D2"/>
    <w:rsid w:val="00EB04DF"/>
    <w:rsid w:val="00EB0BC9"/>
    <w:rsid w:val="00EB1790"/>
    <w:rsid w:val="00EB2132"/>
    <w:rsid w:val="00EB3805"/>
    <w:rsid w:val="00EC580A"/>
    <w:rsid w:val="00ED1DE7"/>
    <w:rsid w:val="00EE3E70"/>
    <w:rsid w:val="00EF1760"/>
    <w:rsid w:val="00F00AF0"/>
    <w:rsid w:val="00F01BE9"/>
    <w:rsid w:val="00F056EC"/>
    <w:rsid w:val="00F06652"/>
    <w:rsid w:val="00F07098"/>
    <w:rsid w:val="00F1064E"/>
    <w:rsid w:val="00F160E6"/>
    <w:rsid w:val="00F337F9"/>
    <w:rsid w:val="00F35424"/>
    <w:rsid w:val="00F521D2"/>
    <w:rsid w:val="00F54C2D"/>
    <w:rsid w:val="00F57C75"/>
    <w:rsid w:val="00F67DB7"/>
    <w:rsid w:val="00F7042D"/>
    <w:rsid w:val="00F920C1"/>
    <w:rsid w:val="00F956CD"/>
    <w:rsid w:val="00F97CF9"/>
    <w:rsid w:val="00FA0AE4"/>
    <w:rsid w:val="00FA1C50"/>
    <w:rsid w:val="00FA2ADC"/>
    <w:rsid w:val="00FA3A05"/>
    <w:rsid w:val="00FA73AC"/>
    <w:rsid w:val="00FB2841"/>
    <w:rsid w:val="00FB5601"/>
    <w:rsid w:val="00FC37C7"/>
    <w:rsid w:val="00FD3703"/>
    <w:rsid w:val="00FD719F"/>
    <w:rsid w:val="00FE1EE1"/>
    <w:rsid w:val="00FF0EFA"/>
    <w:rsid w:val="00FF7D08"/>
    <w:rsid w:val="0BDE699A"/>
    <w:rsid w:val="11FCD5ED"/>
    <w:rsid w:val="314EE951"/>
    <w:rsid w:val="33CB7F99"/>
    <w:rsid w:val="3A6FF90F"/>
    <w:rsid w:val="4FCD9AFE"/>
    <w:rsid w:val="509B2891"/>
    <w:rsid w:val="5A84990A"/>
    <w:rsid w:val="5CB1D1FE"/>
    <w:rsid w:val="6555AC6A"/>
    <w:rsid w:val="70795587"/>
    <w:rsid w:val="72F9904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F74A4"/>
    <w:pPr>
      <w:spacing w:after="0" w:line="240" w:lineRule="auto"/>
    </w:pPr>
    <w:rPr>
      <w:lang w:val="es-ES_tradnl"/>
    </w:rPr>
  </w:style>
  <w:style w:type="paragraph" w:styleId="Prrafodelista">
    <w:name w:val="List Paragraph"/>
    <w:basedOn w:val="Normal"/>
    <w:uiPriority w:val="99"/>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Ttulo">
    <w:name w:val="Title"/>
    <w:basedOn w:val="Normal"/>
    <w:link w:val="Ttul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TtuloCar">
    <w:name w:val="Título Car"/>
    <w:basedOn w:val="Fuentedeprrafopredeter"/>
    <w:link w:val="Ttul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9E4453"/>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042B32"/>
    <w:pPr>
      <w:spacing w:after="120" w:line="276" w:lineRule="auto"/>
      <w:ind w:left="283"/>
    </w:pPr>
    <w:rPr>
      <w:rFonts w:ascii="Calibri" w:hAnsi="Calibri"/>
      <w:sz w:val="22"/>
      <w:szCs w:val="22"/>
      <w:lang w:val="x-none" w:eastAsia="x-none"/>
    </w:rPr>
  </w:style>
  <w:style w:type="character" w:customStyle="1" w:styleId="SangradetextonormalCar">
    <w:name w:val="Sangría de texto normal Car"/>
    <w:basedOn w:val="Fuentedeprrafopredeter"/>
    <w:link w:val="Sangradetextonormal"/>
    <w:uiPriority w:val="99"/>
    <w:rsid w:val="00042B32"/>
    <w:rPr>
      <w:rFonts w:ascii="Calibri" w:eastAsia="Times New Roman" w:hAnsi="Calibri" w:cs="Times New Roman"/>
      <w:lang w:val="x-none" w:eastAsia="x-none"/>
    </w:rPr>
  </w:style>
  <w:style w:type="paragraph" w:customStyle="1" w:styleId="Textoindependiente31">
    <w:name w:val="Texto independiente 31"/>
    <w:basedOn w:val="Normal"/>
    <w:rsid w:val="00031188"/>
    <w:pPr>
      <w:spacing w:line="360" w:lineRule="auto"/>
      <w:jc w:val="both"/>
    </w:pPr>
    <w:rPr>
      <w:rFonts w:ascii="Arial" w:hAnsi="Arial"/>
      <w:sz w:val="28"/>
    </w:rPr>
  </w:style>
  <w:style w:type="character" w:customStyle="1" w:styleId="SinespaciadoCar">
    <w:name w:val="Sin espaciado Car"/>
    <w:link w:val="Sinespaciado"/>
    <w:uiPriority w:val="1"/>
    <w:locked/>
    <w:rsid w:val="00060003"/>
    <w:rPr>
      <w:lang w:val="es-ES_tradnl"/>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CD43C8"/>
    <w:pPr>
      <w:spacing w:before="100" w:beforeAutospacing="1" w:after="100" w:afterAutospacing="1"/>
    </w:pPr>
    <w:rPr>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F74A4"/>
    <w:pPr>
      <w:spacing w:after="0" w:line="240" w:lineRule="auto"/>
    </w:pPr>
    <w:rPr>
      <w:lang w:val="es-ES_tradnl"/>
    </w:rPr>
  </w:style>
  <w:style w:type="paragraph" w:styleId="Prrafodelista">
    <w:name w:val="List Paragraph"/>
    <w:basedOn w:val="Normal"/>
    <w:uiPriority w:val="99"/>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Ttulo">
    <w:name w:val="Title"/>
    <w:basedOn w:val="Normal"/>
    <w:link w:val="Ttul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TtuloCar">
    <w:name w:val="Título Car"/>
    <w:basedOn w:val="Fuentedeprrafopredeter"/>
    <w:link w:val="Ttul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9E4453"/>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042B32"/>
    <w:pPr>
      <w:spacing w:after="120" w:line="276" w:lineRule="auto"/>
      <w:ind w:left="283"/>
    </w:pPr>
    <w:rPr>
      <w:rFonts w:ascii="Calibri" w:hAnsi="Calibri"/>
      <w:sz w:val="22"/>
      <w:szCs w:val="22"/>
      <w:lang w:val="x-none" w:eastAsia="x-none"/>
    </w:rPr>
  </w:style>
  <w:style w:type="character" w:customStyle="1" w:styleId="SangradetextonormalCar">
    <w:name w:val="Sangría de texto normal Car"/>
    <w:basedOn w:val="Fuentedeprrafopredeter"/>
    <w:link w:val="Sangradetextonormal"/>
    <w:uiPriority w:val="99"/>
    <w:rsid w:val="00042B32"/>
    <w:rPr>
      <w:rFonts w:ascii="Calibri" w:eastAsia="Times New Roman" w:hAnsi="Calibri" w:cs="Times New Roman"/>
      <w:lang w:val="x-none" w:eastAsia="x-none"/>
    </w:rPr>
  </w:style>
  <w:style w:type="paragraph" w:customStyle="1" w:styleId="Textoindependiente31">
    <w:name w:val="Texto independiente 31"/>
    <w:basedOn w:val="Normal"/>
    <w:rsid w:val="00031188"/>
    <w:pPr>
      <w:spacing w:line="360" w:lineRule="auto"/>
      <w:jc w:val="both"/>
    </w:pPr>
    <w:rPr>
      <w:rFonts w:ascii="Arial" w:hAnsi="Arial"/>
      <w:sz w:val="28"/>
    </w:rPr>
  </w:style>
  <w:style w:type="character" w:customStyle="1" w:styleId="SinespaciadoCar">
    <w:name w:val="Sin espaciado Car"/>
    <w:link w:val="Sinespaciado"/>
    <w:uiPriority w:val="1"/>
    <w:locked/>
    <w:rsid w:val="00060003"/>
    <w:rPr>
      <w:lang w:val="es-ES_tradnl"/>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CD43C8"/>
    <w:pPr>
      <w:spacing w:before="100" w:beforeAutospacing="1" w:after="100" w:afterAutospacing="1"/>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4452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485b263f00334184"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7622d0c57059412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0" ma:contentTypeDescription="Crear nuevo documento." ma:contentTypeScope="" ma:versionID="41c5b53b9fe90232b9f79405ae583db9">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737ee1847ac8e63508e843160a04b61"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07DAA-5338-4736-A0B5-4925A233D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7E7177-0B08-44FB-B854-341F03B7B5EB}">
  <ds:schemaRefs>
    <ds:schemaRef ds:uri="http://schemas.microsoft.com/sharepoint/v3/contenttype/forms"/>
  </ds:schemaRefs>
</ds:datastoreItem>
</file>

<file path=customXml/itemProps3.xml><?xml version="1.0" encoding="utf-8"?>
<ds:datastoreItem xmlns:ds="http://schemas.openxmlformats.org/officeDocument/2006/customXml" ds:itemID="{27A86098-39CE-4442-8EE3-6B275E552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E91EC-B762-4984-B787-F8B27E01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3791</Words>
  <Characters>20856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Andres Alvis Gómez</dc:creator>
  <cp:lastModifiedBy>ALONSO</cp:lastModifiedBy>
  <cp:revision>4</cp:revision>
  <cp:lastPrinted>2019-01-23T13:47:00Z</cp:lastPrinted>
  <dcterms:created xsi:type="dcterms:W3CDTF">2020-07-24T14:55:00Z</dcterms:created>
  <dcterms:modified xsi:type="dcterms:W3CDTF">2020-07-29T14:30:00Z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