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2E2" w:rsidRPr="00F272E2" w:rsidRDefault="00F272E2" w:rsidP="00F272E2">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2"/>
          <w:sz w:val="18"/>
          <w:szCs w:val="18"/>
          <w:lang w:val="es-419" w:eastAsia="fr-FR"/>
        </w:rPr>
      </w:pPr>
      <w:r w:rsidRPr="00F272E2">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F272E2" w:rsidRPr="00F272E2" w:rsidRDefault="00F272E2" w:rsidP="00F272E2">
      <w:pPr>
        <w:jc w:val="both"/>
        <w:rPr>
          <w:rFonts w:ascii="Arial" w:hAnsi="Arial" w:cs="Arial"/>
          <w:lang w:val="es-419"/>
        </w:rPr>
      </w:pPr>
    </w:p>
    <w:p w:rsidR="00F272E2" w:rsidRPr="00F272E2" w:rsidRDefault="00F272E2" w:rsidP="00F272E2">
      <w:pPr>
        <w:jc w:val="both"/>
        <w:rPr>
          <w:rFonts w:ascii="Arial" w:hAnsi="Arial" w:cs="Arial"/>
          <w:lang w:val="es-419"/>
        </w:rPr>
      </w:pPr>
      <w:r w:rsidRPr="00F272E2">
        <w:rPr>
          <w:rFonts w:ascii="Arial" w:hAnsi="Arial" w:cs="Arial"/>
          <w:b/>
          <w:bCs/>
          <w:iCs/>
          <w:u w:val="single"/>
          <w:lang w:val="es-419" w:eastAsia="fr-FR"/>
        </w:rPr>
        <w:t>TEMAS:</w:t>
      </w:r>
      <w:r w:rsidRPr="00F272E2">
        <w:rPr>
          <w:rFonts w:ascii="Arial" w:hAnsi="Arial" w:cs="Arial"/>
          <w:b/>
          <w:bCs/>
          <w:iCs/>
          <w:lang w:val="es-419" w:eastAsia="fr-FR"/>
        </w:rPr>
        <w:tab/>
      </w:r>
      <w:r w:rsidR="00CB280B" w:rsidRPr="00C445BB">
        <w:rPr>
          <w:rFonts w:ascii="Arial" w:hAnsi="Arial" w:cs="Arial"/>
          <w:b/>
          <w:spacing w:val="-2"/>
          <w:lang w:val="es-419"/>
        </w:rPr>
        <w:t xml:space="preserve">CONTRATO DE TRABAJO / RESPONSABILIDAD SOLIDARIA / NOVACIÓN / </w:t>
      </w:r>
      <w:r w:rsidR="00CB280B">
        <w:rPr>
          <w:rFonts w:ascii="Arial" w:hAnsi="Arial" w:cs="Arial"/>
          <w:b/>
          <w:spacing w:val="-2"/>
          <w:lang w:val="es-419"/>
        </w:rPr>
        <w:t xml:space="preserve">SE PRESENTA SOLO </w:t>
      </w:r>
      <w:r w:rsidR="00CB280B" w:rsidRPr="00C445BB">
        <w:rPr>
          <w:rFonts w:ascii="Arial" w:hAnsi="Arial" w:cs="Arial"/>
          <w:b/>
          <w:spacing w:val="-2"/>
          <w:lang w:val="es-419"/>
        </w:rPr>
        <w:t>CUANDO HAY CAMBIO DE UNA OBLIGACIÓN POR OTRA</w:t>
      </w:r>
      <w:r w:rsidR="00CB280B">
        <w:rPr>
          <w:rFonts w:ascii="Arial" w:hAnsi="Arial" w:cs="Arial"/>
          <w:b/>
          <w:spacing w:val="-2"/>
          <w:lang w:val="es-419"/>
        </w:rPr>
        <w:t xml:space="preserve"> / NO POR CUESTIONES DE FORMA / PÓLIZA DE SEGURO / CUBRIMIENTO / PROMASIVO Y MEGABUS</w:t>
      </w:r>
      <w:r w:rsidR="00CB280B" w:rsidRPr="00C445BB">
        <w:rPr>
          <w:rFonts w:ascii="Arial" w:hAnsi="Arial" w:cs="Arial"/>
          <w:b/>
          <w:spacing w:val="-2"/>
          <w:lang w:val="es-419"/>
        </w:rPr>
        <w:t>.</w:t>
      </w:r>
    </w:p>
    <w:p w:rsidR="00CB280B" w:rsidRDefault="00CB280B" w:rsidP="00235872">
      <w:pPr>
        <w:jc w:val="both"/>
        <w:rPr>
          <w:rFonts w:ascii="Arial" w:hAnsi="Arial" w:cs="Arial"/>
          <w:lang w:val="es-419"/>
        </w:rPr>
      </w:pPr>
    </w:p>
    <w:p w:rsidR="00F272E2" w:rsidRDefault="00235872" w:rsidP="00235872">
      <w:pPr>
        <w:jc w:val="both"/>
        <w:rPr>
          <w:rFonts w:ascii="Arial" w:hAnsi="Arial" w:cs="Arial"/>
          <w:lang w:val="es-419"/>
        </w:rPr>
      </w:pPr>
      <w:r w:rsidRPr="00235872">
        <w:rPr>
          <w:rFonts w:ascii="Arial" w:hAnsi="Arial" w:cs="Arial"/>
          <w:lang w:val="es-419"/>
        </w:rPr>
        <w:t xml:space="preserve">Entendida como la extinción de una obligación mediante la creación de otra nueva destinada a reemplazarla, tiene como principal característica precisamente que a través de un mismo acto jurídico se extingue una obligación y en su lugar da vida a otra nueva y diferente. </w:t>
      </w:r>
      <w:r>
        <w:rPr>
          <w:rFonts w:ascii="Arial" w:hAnsi="Arial" w:cs="Arial"/>
          <w:lang w:val="es-419"/>
        </w:rPr>
        <w:t>(…)</w:t>
      </w:r>
    </w:p>
    <w:p w:rsidR="00235872" w:rsidRDefault="00235872" w:rsidP="00235872">
      <w:pPr>
        <w:jc w:val="both"/>
        <w:rPr>
          <w:rFonts w:ascii="Arial" w:hAnsi="Arial" w:cs="Arial"/>
          <w:lang w:val="es-419"/>
        </w:rPr>
      </w:pPr>
    </w:p>
    <w:p w:rsidR="00235872" w:rsidRPr="00235872" w:rsidRDefault="00235872" w:rsidP="00235872">
      <w:pPr>
        <w:jc w:val="both"/>
        <w:rPr>
          <w:rFonts w:ascii="Arial" w:hAnsi="Arial" w:cs="Arial"/>
          <w:lang w:val="es-419"/>
        </w:rPr>
      </w:pPr>
      <w:r>
        <w:rPr>
          <w:rFonts w:ascii="Arial" w:hAnsi="Arial" w:cs="Arial"/>
          <w:lang w:val="es-419"/>
        </w:rPr>
        <w:t xml:space="preserve">… </w:t>
      </w:r>
      <w:r w:rsidRPr="00235872">
        <w:rPr>
          <w:rFonts w:ascii="Arial" w:hAnsi="Arial" w:cs="Arial"/>
          <w:lang w:val="es-419"/>
        </w:rPr>
        <w:t xml:space="preserve">la Sala Civil de la Corte, en sentencia de vieja data se pronunció sobre este punto atinente a la novación, siendo pertinentes al caso ahora debatido, las siguientes consideraciones: </w:t>
      </w:r>
    </w:p>
    <w:p w:rsidR="00235872" w:rsidRPr="00235872" w:rsidRDefault="00235872" w:rsidP="00235872">
      <w:pPr>
        <w:jc w:val="both"/>
        <w:rPr>
          <w:rFonts w:ascii="Arial" w:hAnsi="Arial" w:cs="Arial"/>
          <w:lang w:val="es-419"/>
        </w:rPr>
      </w:pPr>
    </w:p>
    <w:p w:rsidR="00235872" w:rsidRPr="00F272E2" w:rsidRDefault="00235872" w:rsidP="00235872">
      <w:pPr>
        <w:jc w:val="both"/>
        <w:rPr>
          <w:rFonts w:ascii="Arial" w:hAnsi="Arial" w:cs="Arial"/>
          <w:lang w:val="es-419"/>
        </w:rPr>
      </w:pPr>
      <w:r w:rsidRPr="00235872">
        <w:rPr>
          <w:rFonts w:ascii="Arial" w:hAnsi="Arial" w:cs="Arial"/>
          <w:lang w:val="es-419"/>
        </w:rPr>
        <w:t>“En la novación son necesarias tres condiciones: animus novandi (C. C. art. 1693); la nueva obligación debe diferenciarse de la antigua en cierta medida, en una cuestión que ataña a la obligación en sí misma considerada, y no a meras modalidades como la simple mutación de lugar para el pago, o la ampliación o reducción del plazo (arts. 1707, 1708 y 1709); finalmente, capacidad de las partes.” (Cas. 24 de marzo de 1943, Gaceta Judicial, Tomo LV, pag. 247))”.</w:t>
      </w:r>
      <w:r>
        <w:rPr>
          <w:rFonts w:ascii="Arial" w:hAnsi="Arial" w:cs="Arial"/>
          <w:lang w:val="es-419"/>
        </w:rPr>
        <w:t xml:space="preserve"> (…)</w:t>
      </w:r>
    </w:p>
    <w:p w:rsidR="00F272E2" w:rsidRPr="00F272E2" w:rsidRDefault="00F272E2" w:rsidP="00F272E2">
      <w:pPr>
        <w:jc w:val="both"/>
        <w:rPr>
          <w:rFonts w:ascii="Arial" w:hAnsi="Arial" w:cs="Arial"/>
          <w:lang w:val="es-419"/>
        </w:rPr>
      </w:pPr>
    </w:p>
    <w:p w:rsidR="00F272E2" w:rsidRPr="00F272E2" w:rsidRDefault="00235872" w:rsidP="00F272E2">
      <w:pPr>
        <w:jc w:val="both"/>
        <w:rPr>
          <w:rFonts w:ascii="Arial" w:hAnsi="Arial" w:cs="Arial"/>
          <w:lang w:val="es-419"/>
        </w:rPr>
      </w:pPr>
      <w:r w:rsidRPr="00235872">
        <w:rPr>
          <w:rFonts w:ascii="Arial" w:hAnsi="Arial" w:cs="Arial"/>
          <w:lang w:val="es-419"/>
        </w:rPr>
        <w:t>En relación al argumento de SI 99 S.A., frente a la novación de la obligación para efectos de exonerarse del pago solidario de las condenas impuestas a cargo de Megabús S.A., verificados los Otros Sí 1, 2, 3 y 4 del Contrato de Concesión 01 de 2004 suscritos entre las sociedades accionadas</w:t>
      </w:r>
      <w:r>
        <w:rPr>
          <w:rFonts w:ascii="Arial" w:hAnsi="Arial" w:cs="Arial"/>
          <w:lang w:val="es-419"/>
        </w:rPr>
        <w:t>…</w:t>
      </w:r>
      <w:r w:rsidRPr="00235872">
        <w:rPr>
          <w:rFonts w:ascii="Arial" w:hAnsi="Arial" w:cs="Arial"/>
          <w:lang w:val="es-419"/>
        </w:rPr>
        <w:t>, observa la Sala que los mismos modificaron aspectos del contrato matriz que realmente no cambiaron sustancialmente el objeto del contrato de concesión Nº 01 de 2004</w:t>
      </w:r>
      <w:r>
        <w:rPr>
          <w:rFonts w:ascii="Arial" w:hAnsi="Arial" w:cs="Arial"/>
          <w:lang w:val="es-419"/>
        </w:rPr>
        <w:t>…</w:t>
      </w:r>
      <w:r w:rsidRPr="00235872">
        <w:rPr>
          <w:rFonts w:ascii="Arial" w:hAnsi="Arial" w:cs="Arial"/>
          <w:lang w:val="es-419"/>
        </w:rPr>
        <w:t>; ya que lo que garantizaban con esos otros si, era brindar un servicio óptimo y seguro a los usuarios, ampliar la garantía o aseguramiento en favor del concedente; lo que indefectiblemente lleva a concluir que no hubo una verdadera novación</w:t>
      </w:r>
      <w:r>
        <w:rPr>
          <w:rFonts w:ascii="Arial" w:hAnsi="Arial" w:cs="Arial"/>
          <w:lang w:val="es-419"/>
        </w:rPr>
        <w:t>…</w:t>
      </w:r>
    </w:p>
    <w:p w:rsidR="00F272E2" w:rsidRPr="00F272E2" w:rsidRDefault="00F272E2" w:rsidP="00F272E2">
      <w:pPr>
        <w:jc w:val="both"/>
        <w:rPr>
          <w:rFonts w:ascii="Arial" w:hAnsi="Arial" w:cs="Arial"/>
          <w:lang w:val="es-419"/>
        </w:rPr>
      </w:pPr>
    </w:p>
    <w:p w:rsidR="00F272E2" w:rsidRPr="00F272E2" w:rsidRDefault="00CB280B" w:rsidP="00F272E2">
      <w:pPr>
        <w:jc w:val="both"/>
        <w:rPr>
          <w:rFonts w:ascii="Arial" w:hAnsi="Arial" w:cs="Arial"/>
          <w:lang w:val="es-419"/>
        </w:rPr>
      </w:pPr>
      <w:r w:rsidRPr="00CB280B">
        <w:rPr>
          <w:rFonts w:ascii="Arial" w:hAnsi="Arial" w:cs="Arial"/>
          <w:lang w:val="es-419"/>
        </w:rPr>
        <w:t>Frente a las inconformidades señalada por Liberty Seguros S.A., sea lo primero advertir que la sentenciadora de primera instancia dejó claro en la providencia, que la responsabilidad de esa entidad frente a Megabus S.A. por la suscripción de la póliza N° 1937092 es a título de reembolso frente a las sumas que efectivamente cancele la beneficiaria del contrato de seguro de cumplimiento; por lo que al ser esa una de las quejas del apoderado judicial de la aseguradora llamada en garantía, la misma no está llamada a modificar la sentencia de primera instancia en ese aspecto.</w:t>
      </w:r>
    </w:p>
    <w:p w:rsidR="00F272E2" w:rsidRPr="00F272E2" w:rsidRDefault="00F272E2" w:rsidP="00F272E2">
      <w:pPr>
        <w:jc w:val="both"/>
        <w:rPr>
          <w:rFonts w:ascii="Arial" w:hAnsi="Arial" w:cs="Arial"/>
          <w:lang w:val="es-ES"/>
        </w:rPr>
      </w:pPr>
    </w:p>
    <w:p w:rsidR="00F272E2" w:rsidRPr="00F272E2" w:rsidRDefault="00F272E2" w:rsidP="00F272E2">
      <w:pPr>
        <w:jc w:val="both"/>
        <w:rPr>
          <w:rFonts w:ascii="Arial" w:hAnsi="Arial" w:cs="Arial"/>
          <w:lang w:val="es-ES"/>
        </w:rPr>
      </w:pPr>
    </w:p>
    <w:p w:rsidR="00F272E2" w:rsidRPr="00F272E2" w:rsidRDefault="00F272E2" w:rsidP="00F272E2">
      <w:pPr>
        <w:jc w:val="both"/>
        <w:rPr>
          <w:rFonts w:ascii="Arial" w:hAnsi="Arial" w:cs="Arial"/>
          <w:lang w:val="es-ES"/>
        </w:rPr>
      </w:pPr>
    </w:p>
    <w:p w:rsidR="00F272E2" w:rsidRPr="00F272E2" w:rsidRDefault="00E02DE9" w:rsidP="00F272E2">
      <w:pPr>
        <w:spacing w:line="276" w:lineRule="auto"/>
        <w:jc w:val="center"/>
        <w:textAlignment w:val="baseline"/>
        <w:rPr>
          <w:rFonts w:ascii="Arial" w:hAnsi="Arial" w:cs="Arial"/>
          <w:b/>
          <w:bCs/>
          <w:sz w:val="24"/>
          <w:szCs w:val="24"/>
          <w:lang w:val="es-CO" w:eastAsia="es-CO"/>
        </w:rPr>
      </w:pPr>
      <w:r w:rsidRPr="00F272E2">
        <w:rPr>
          <w:rFonts w:ascii="Arial" w:hAnsi="Arial" w:cs="Arial"/>
          <w:b/>
          <w:bCs/>
          <w:sz w:val="24"/>
          <w:szCs w:val="24"/>
          <w:lang w:val="es-CO" w:eastAsia="es-CO"/>
        </w:rPr>
        <w:t>TRIBUNAL SUPERIOR DEL DISTRITO JUDICIAL</w:t>
      </w:r>
    </w:p>
    <w:p w:rsidR="00E02DE9" w:rsidRDefault="00E02DE9" w:rsidP="00F272E2">
      <w:pPr>
        <w:spacing w:line="276" w:lineRule="auto"/>
        <w:jc w:val="center"/>
        <w:textAlignment w:val="baseline"/>
        <w:rPr>
          <w:rFonts w:ascii="Arial" w:hAnsi="Arial" w:cs="Arial"/>
          <w:b/>
          <w:bCs/>
          <w:sz w:val="24"/>
          <w:szCs w:val="24"/>
          <w:lang w:val="es-CO" w:eastAsia="es-CO"/>
        </w:rPr>
      </w:pPr>
      <w:r w:rsidRPr="00F272E2">
        <w:rPr>
          <w:rFonts w:ascii="Arial" w:hAnsi="Arial" w:cs="Arial"/>
          <w:b/>
          <w:bCs/>
          <w:sz w:val="24"/>
          <w:szCs w:val="24"/>
          <w:lang w:val="es-CO" w:eastAsia="es-CO"/>
        </w:rPr>
        <w:t>SALA DE DECISIÓN LABORAL</w:t>
      </w:r>
      <w:r w:rsidR="00F272E2" w:rsidRPr="00F272E2">
        <w:rPr>
          <w:rFonts w:ascii="Arial" w:hAnsi="Arial" w:cs="Arial"/>
          <w:b/>
          <w:bCs/>
          <w:sz w:val="24"/>
          <w:szCs w:val="24"/>
          <w:lang w:val="es-CO" w:eastAsia="es-CO"/>
        </w:rPr>
        <w:t xml:space="preserve"> </w:t>
      </w:r>
      <w:r w:rsidRPr="00F272E2">
        <w:rPr>
          <w:rFonts w:ascii="Arial" w:hAnsi="Arial" w:cs="Arial"/>
          <w:b/>
          <w:bCs/>
          <w:sz w:val="24"/>
          <w:szCs w:val="24"/>
          <w:lang w:val="es-CO" w:eastAsia="es-CO"/>
        </w:rPr>
        <w:t>N</w:t>
      </w:r>
      <w:r w:rsidR="00F272E2" w:rsidRPr="00F272E2">
        <w:rPr>
          <w:rFonts w:ascii="Arial" w:hAnsi="Arial" w:cs="Arial"/>
          <w:b/>
          <w:bCs/>
          <w:sz w:val="24"/>
          <w:szCs w:val="24"/>
          <w:lang w:val="es-CO" w:eastAsia="es-CO"/>
        </w:rPr>
        <w:t xml:space="preserve">º </w:t>
      </w:r>
      <w:r w:rsidRPr="00F272E2">
        <w:rPr>
          <w:rFonts w:ascii="Arial" w:hAnsi="Arial" w:cs="Arial"/>
          <w:b/>
          <w:bCs/>
          <w:sz w:val="24"/>
          <w:szCs w:val="24"/>
          <w:lang w:val="es-CO" w:eastAsia="es-CO"/>
        </w:rPr>
        <w:t>3</w:t>
      </w:r>
    </w:p>
    <w:p w:rsidR="00F272E2" w:rsidRPr="00F272E2" w:rsidRDefault="00F272E2" w:rsidP="00F272E2">
      <w:pPr>
        <w:spacing w:line="276" w:lineRule="auto"/>
        <w:jc w:val="center"/>
        <w:textAlignment w:val="baseline"/>
        <w:rPr>
          <w:rFonts w:ascii="Arial" w:hAnsi="Arial" w:cs="Arial"/>
          <w:sz w:val="24"/>
          <w:szCs w:val="24"/>
          <w:lang w:val="es-CO" w:eastAsia="es-CO"/>
        </w:rPr>
      </w:pPr>
    </w:p>
    <w:p w:rsidR="00E02DE9" w:rsidRDefault="00E02DE9" w:rsidP="00F272E2">
      <w:pPr>
        <w:spacing w:line="276" w:lineRule="auto"/>
        <w:jc w:val="center"/>
        <w:textAlignment w:val="baseline"/>
        <w:rPr>
          <w:rFonts w:ascii="Arial" w:hAnsi="Arial" w:cs="Arial"/>
          <w:b/>
          <w:bCs/>
          <w:sz w:val="24"/>
          <w:szCs w:val="24"/>
          <w:lang w:val="es-CO" w:eastAsia="es-CO"/>
        </w:rPr>
      </w:pPr>
      <w:r w:rsidRPr="00F272E2">
        <w:rPr>
          <w:rFonts w:ascii="Arial" w:hAnsi="Arial" w:cs="Arial"/>
          <w:b/>
          <w:bCs/>
          <w:sz w:val="24"/>
          <w:szCs w:val="24"/>
          <w:lang w:val="es-CO" w:eastAsia="es-CO"/>
        </w:rPr>
        <w:t>MAGISTRADO PON</w:t>
      </w:r>
      <w:r w:rsidR="00F272E2" w:rsidRPr="00F272E2">
        <w:rPr>
          <w:rFonts w:ascii="Arial" w:hAnsi="Arial" w:cs="Arial"/>
          <w:b/>
          <w:bCs/>
          <w:sz w:val="24"/>
          <w:szCs w:val="24"/>
          <w:lang w:val="es-CO" w:eastAsia="es-CO"/>
        </w:rPr>
        <w:t>ENTE: JULIO CÉSAR SALAZAR MUÑOZ</w:t>
      </w:r>
    </w:p>
    <w:p w:rsidR="00F272E2" w:rsidRPr="00F272E2" w:rsidRDefault="00F272E2" w:rsidP="00F272E2">
      <w:pPr>
        <w:spacing w:line="276" w:lineRule="auto"/>
        <w:jc w:val="center"/>
        <w:textAlignment w:val="baseline"/>
        <w:rPr>
          <w:rFonts w:ascii="Arial" w:hAnsi="Arial" w:cs="Arial"/>
          <w:sz w:val="24"/>
          <w:szCs w:val="24"/>
          <w:lang w:val="es-CO" w:eastAsia="es-CO"/>
        </w:rPr>
      </w:pPr>
    </w:p>
    <w:p w:rsidR="00FB0819" w:rsidRPr="00F272E2" w:rsidRDefault="00F272E2" w:rsidP="00F272E2">
      <w:pPr>
        <w:spacing w:line="276" w:lineRule="auto"/>
        <w:jc w:val="center"/>
        <w:textAlignment w:val="baseline"/>
        <w:rPr>
          <w:rFonts w:ascii="Arial" w:hAnsi="Arial" w:cs="Arial"/>
          <w:bCs/>
          <w:sz w:val="24"/>
          <w:szCs w:val="24"/>
          <w:lang w:val="es-CO" w:eastAsia="es-CO"/>
        </w:rPr>
      </w:pPr>
      <w:r w:rsidRPr="00F272E2">
        <w:rPr>
          <w:rFonts w:ascii="Arial" w:hAnsi="Arial" w:cs="Arial"/>
          <w:bCs/>
          <w:sz w:val="24"/>
          <w:szCs w:val="24"/>
          <w:lang w:val="es-CO" w:eastAsia="es-CO"/>
        </w:rPr>
        <w:t>Pereira</w:t>
      </w:r>
      <w:r w:rsidR="00E02DE9" w:rsidRPr="00F272E2">
        <w:rPr>
          <w:rFonts w:ascii="Arial" w:hAnsi="Arial" w:cs="Arial"/>
          <w:bCs/>
          <w:sz w:val="24"/>
          <w:szCs w:val="24"/>
          <w:lang w:val="es-CO" w:eastAsia="es-CO"/>
        </w:rPr>
        <w:t xml:space="preserve">, </w:t>
      </w:r>
      <w:r w:rsidRPr="00F272E2">
        <w:rPr>
          <w:rFonts w:ascii="Arial" w:hAnsi="Arial" w:cs="Arial"/>
          <w:bCs/>
          <w:sz w:val="24"/>
          <w:szCs w:val="24"/>
          <w:lang w:val="es-CO" w:eastAsia="es-CO"/>
        </w:rPr>
        <w:t>nueve de diciembre de dos mil veinte</w:t>
      </w:r>
    </w:p>
    <w:p w:rsidR="00F272E2" w:rsidRPr="00F272E2" w:rsidRDefault="00F272E2" w:rsidP="00F272E2">
      <w:pPr>
        <w:spacing w:line="276" w:lineRule="auto"/>
        <w:jc w:val="center"/>
        <w:textAlignment w:val="baseline"/>
        <w:rPr>
          <w:rFonts w:ascii="Arial" w:hAnsi="Arial" w:cs="Arial"/>
          <w:b/>
          <w:bCs/>
          <w:sz w:val="24"/>
          <w:szCs w:val="24"/>
          <w:lang w:val="es-CO" w:eastAsia="es-CO"/>
        </w:rPr>
      </w:pPr>
    </w:p>
    <w:p w:rsidR="00E02DE9" w:rsidRPr="00F272E2" w:rsidRDefault="00FB0819" w:rsidP="00F272E2">
      <w:pPr>
        <w:spacing w:line="276" w:lineRule="auto"/>
        <w:jc w:val="center"/>
        <w:textAlignment w:val="baseline"/>
        <w:rPr>
          <w:rFonts w:ascii="Arial" w:hAnsi="Arial" w:cs="Arial"/>
          <w:sz w:val="24"/>
          <w:szCs w:val="24"/>
          <w:lang w:val="es-CO" w:eastAsia="es-CO"/>
        </w:rPr>
      </w:pPr>
      <w:r w:rsidRPr="00F272E2">
        <w:rPr>
          <w:rFonts w:ascii="Arial" w:hAnsi="Arial" w:cs="Arial"/>
          <w:bCs/>
          <w:sz w:val="24"/>
          <w:szCs w:val="24"/>
          <w:lang w:val="es-CO" w:eastAsia="es-CO"/>
        </w:rPr>
        <w:t>Acta de Sala de Discusión 188 de 9 de diciembre de 2020</w:t>
      </w:r>
    </w:p>
    <w:p w:rsidR="00E02DE9" w:rsidRPr="00F272E2" w:rsidRDefault="00E02DE9" w:rsidP="00F272E2">
      <w:pPr>
        <w:spacing w:line="276" w:lineRule="auto"/>
        <w:jc w:val="both"/>
        <w:textAlignment w:val="baseline"/>
        <w:rPr>
          <w:rFonts w:ascii="Arial" w:hAnsi="Arial" w:cs="Arial"/>
          <w:sz w:val="24"/>
          <w:szCs w:val="24"/>
          <w:lang w:val="es-CO" w:eastAsia="es-CO"/>
        </w:rPr>
      </w:pPr>
    </w:p>
    <w:p w:rsidR="00E02DE9" w:rsidRPr="00F272E2" w:rsidRDefault="00E02DE9" w:rsidP="00F272E2">
      <w:pPr>
        <w:spacing w:line="276" w:lineRule="auto"/>
        <w:jc w:val="both"/>
        <w:textAlignment w:val="baseline"/>
        <w:rPr>
          <w:rFonts w:ascii="Arial" w:hAnsi="Arial" w:cs="Arial"/>
          <w:sz w:val="24"/>
          <w:szCs w:val="24"/>
          <w:lang w:val="es-CO" w:eastAsia="es-CO"/>
        </w:rPr>
      </w:pPr>
    </w:p>
    <w:p w:rsidR="00D9460F" w:rsidRPr="00F272E2" w:rsidRDefault="00E02DE9" w:rsidP="00F272E2">
      <w:pPr>
        <w:suppressAutoHyphens/>
        <w:spacing w:line="276" w:lineRule="auto"/>
        <w:jc w:val="both"/>
        <w:rPr>
          <w:rFonts w:ascii="Arial" w:hAnsi="Arial" w:cs="Arial"/>
          <w:sz w:val="24"/>
          <w:szCs w:val="24"/>
        </w:rPr>
      </w:pPr>
      <w:r w:rsidRPr="00F272E2">
        <w:rPr>
          <w:rFonts w:ascii="Arial" w:hAnsi="Arial" w:cs="Arial"/>
          <w:sz w:val="24"/>
          <w:szCs w:val="24"/>
          <w:lang w:val="es-CO" w:eastAsia="es-CO"/>
        </w:rPr>
        <w:t>Se resuelve</w:t>
      </w:r>
      <w:r w:rsidR="00D9460F" w:rsidRPr="00F272E2">
        <w:rPr>
          <w:rFonts w:ascii="Arial" w:hAnsi="Arial" w:cs="Arial"/>
          <w:sz w:val="24"/>
          <w:szCs w:val="24"/>
          <w:lang w:val="es-CO" w:eastAsia="es-CO"/>
        </w:rPr>
        <w:t>n</w:t>
      </w:r>
      <w:r w:rsidRPr="00F272E2">
        <w:rPr>
          <w:rFonts w:ascii="Arial" w:hAnsi="Arial" w:cs="Arial"/>
          <w:sz w:val="24"/>
          <w:szCs w:val="24"/>
          <w:lang w:val="es-CO" w:eastAsia="es-CO"/>
        </w:rPr>
        <w:t xml:space="preserve"> </w:t>
      </w:r>
      <w:r w:rsidR="00D9460F" w:rsidRPr="00F272E2">
        <w:rPr>
          <w:rFonts w:ascii="Arial" w:hAnsi="Arial" w:cs="Arial"/>
          <w:sz w:val="24"/>
          <w:szCs w:val="24"/>
        </w:rPr>
        <w:t>los</w:t>
      </w:r>
      <w:r w:rsidRPr="00F272E2">
        <w:rPr>
          <w:rFonts w:ascii="Arial" w:hAnsi="Arial" w:cs="Arial"/>
          <w:sz w:val="24"/>
          <w:szCs w:val="24"/>
        </w:rPr>
        <w:t xml:space="preserve"> </w:t>
      </w:r>
      <w:r w:rsidR="00D9460F" w:rsidRPr="00F272E2">
        <w:rPr>
          <w:rFonts w:ascii="Arial" w:hAnsi="Arial" w:cs="Arial"/>
          <w:sz w:val="24"/>
          <w:szCs w:val="24"/>
        </w:rPr>
        <w:t>recursos de apelación interpuestos por el demandante YEISON FERNANDO MARTÍNEZ FRANCO y las llamadas en garantía SI 99 S.A., LÓPEZ BEDOYA Y ASOCIADOS &amp; CIA S EN C. y LIBERTY SEGUROS S.A. en contra de la sentencia proferida por el Juzgado Tercero Laboral del Circuito el 6 de febrero de 2020, dentro del cual se encuentra demandada la sociedad MEGABUS S.A., cuya radicación corresponde al N°66001310500320160054402.</w:t>
      </w:r>
    </w:p>
    <w:p w:rsidR="00E02DE9" w:rsidRPr="00F272E2" w:rsidRDefault="00E02DE9" w:rsidP="00F272E2">
      <w:pPr>
        <w:spacing w:line="276" w:lineRule="auto"/>
        <w:jc w:val="both"/>
        <w:textAlignment w:val="baseline"/>
        <w:rPr>
          <w:rFonts w:ascii="Arial" w:hAnsi="Arial" w:cs="Arial"/>
          <w:sz w:val="24"/>
          <w:szCs w:val="24"/>
          <w:lang w:val="es-CO" w:eastAsia="es-CO"/>
        </w:rPr>
      </w:pPr>
      <w:r w:rsidRPr="00F272E2">
        <w:rPr>
          <w:rFonts w:ascii="Arial" w:hAnsi="Arial" w:cs="Arial"/>
          <w:sz w:val="24"/>
          <w:szCs w:val="24"/>
          <w:lang w:val="es-CO" w:eastAsia="es-CO"/>
        </w:rPr>
        <w:t> </w:t>
      </w:r>
    </w:p>
    <w:p w:rsidR="00E02DE9" w:rsidRPr="00F272E2" w:rsidRDefault="00E02DE9" w:rsidP="00F272E2">
      <w:pPr>
        <w:keepNext/>
        <w:tabs>
          <w:tab w:val="left" w:pos="-720"/>
        </w:tabs>
        <w:suppressAutoHyphens/>
        <w:spacing w:line="276" w:lineRule="auto"/>
        <w:jc w:val="center"/>
        <w:outlineLvl w:val="3"/>
        <w:rPr>
          <w:rFonts w:ascii="Arial" w:hAnsi="Arial" w:cs="Arial"/>
          <w:b/>
          <w:spacing w:val="-3"/>
          <w:sz w:val="24"/>
          <w:szCs w:val="24"/>
        </w:rPr>
      </w:pPr>
      <w:bookmarkStart w:id="0" w:name="_GoBack"/>
      <w:bookmarkEnd w:id="0"/>
      <w:r w:rsidRPr="00F272E2">
        <w:rPr>
          <w:rFonts w:ascii="Arial" w:hAnsi="Arial" w:cs="Arial"/>
          <w:b/>
          <w:spacing w:val="-3"/>
          <w:sz w:val="24"/>
          <w:szCs w:val="24"/>
        </w:rPr>
        <w:t>ANTECEDENTES</w:t>
      </w:r>
    </w:p>
    <w:p w:rsidR="00E02DE9" w:rsidRPr="00F272E2" w:rsidRDefault="00E02DE9" w:rsidP="00F272E2">
      <w:pPr>
        <w:spacing w:line="276" w:lineRule="auto"/>
        <w:jc w:val="both"/>
        <w:rPr>
          <w:rFonts w:ascii="Arial" w:hAnsi="Arial" w:cs="Arial"/>
          <w:sz w:val="24"/>
          <w:szCs w:val="24"/>
        </w:rPr>
      </w:pPr>
    </w:p>
    <w:p w:rsidR="00E02DE9" w:rsidRPr="00F272E2" w:rsidRDefault="00E02DE9" w:rsidP="00F272E2">
      <w:pPr>
        <w:spacing w:line="276" w:lineRule="auto"/>
        <w:jc w:val="both"/>
        <w:rPr>
          <w:rFonts w:ascii="Arial" w:hAnsi="Arial" w:cs="Arial"/>
          <w:sz w:val="24"/>
          <w:szCs w:val="24"/>
        </w:rPr>
      </w:pPr>
      <w:r w:rsidRPr="00F272E2">
        <w:rPr>
          <w:rFonts w:ascii="Arial" w:hAnsi="Arial" w:cs="Arial"/>
          <w:sz w:val="24"/>
          <w:szCs w:val="24"/>
        </w:rPr>
        <w:lastRenderedPageBreak/>
        <w:t xml:space="preserve">Pretende el señor </w:t>
      </w:r>
      <w:r w:rsidR="00D9460F" w:rsidRPr="00F272E2">
        <w:rPr>
          <w:rFonts w:ascii="Arial" w:hAnsi="Arial" w:cs="Arial"/>
          <w:sz w:val="24"/>
          <w:szCs w:val="24"/>
        </w:rPr>
        <w:t>Yeison Fernando Martínez Franco</w:t>
      </w:r>
      <w:r w:rsidRPr="00F272E2">
        <w:rPr>
          <w:rFonts w:ascii="Arial" w:hAnsi="Arial" w:cs="Arial"/>
          <w:sz w:val="24"/>
          <w:szCs w:val="24"/>
        </w:rPr>
        <w:t xml:space="preserve"> que la justicia laboral declare la existencia de un contrato de trabajo entre él y </w:t>
      </w:r>
      <w:proofErr w:type="spellStart"/>
      <w:r w:rsidRPr="00F272E2">
        <w:rPr>
          <w:rFonts w:ascii="Arial" w:hAnsi="Arial" w:cs="Arial"/>
          <w:sz w:val="24"/>
          <w:szCs w:val="24"/>
        </w:rPr>
        <w:t>Promasivo</w:t>
      </w:r>
      <w:proofErr w:type="spellEnd"/>
      <w:r w:rsidRPr="00F272E2">
        <w:rPr>
          <w:rFonts w:ascii="Arial" w:hAnsi="Arial" w:cs="Arial"/>
          <w:sz w:val="24"/>
          <w:szCs w:val="24"/>
        </w:rPr>
        <w:t xml:space="preserve"> S.A. el cual se prolongó entre el </w:t>
      </w:r>
      <w:r w:rsidR="00D9460F" w:rsidRPr="00F272E2">
        <w:rPr>
          <w:rFonts w:ascii="Arial" w:hAnsi="Arial" w:cs="Arial"/>
          <w:sz w:val="24"/>
          <w:szCs w:val="24"/>
        </w:rPr>
        <w:t>3 de diciembre de 2012 y el 6 de octubre de 2014</w:t>
      </w:r>
      <w:r w:rsidRPr="00F272E2">
        <w:rPr>
          <w:rFonts w:ascii="Arial" w:hAnsi="Arial" w:cs="Arial"/>
          <w:sz w:val="24"/>
          <w:szCs w:val="24"/>
        </w:rPr>
        <w:t xml:space="preserve"> y con base en ello aspira que se le cancele una serie de emolumentos e indemnizaciones que detalla en la demanda, respecto de las que considera solidariamente responsable a </w:t>
      </w:r>
      <w:proofErr w:type="spellStart"/>
      <w:r w:rsidRPr="00F272E2">
        <w:rPr>
          <w:rFonts w:ascii="Arial" w:hAnsi="Arial" w:cs="Arial"/>
          <w:sz w:val="24"/>
          <w:szCs w:val="24"/>
        </w:rPr>
        <w:t>Megabus</w:t>
      </w:r>
      <w:proofErr w:type="spellEnd"/>
      <w:r w:rsidRPr="00F272E2">
        <w:rPr>
          <w:rFonts w:ascii="Arial" w:hAnsi="Arial" w:cs="Arial"/>
          <w:sz w:val="24"/>
          <w:szCs w:val="24"/>
        </w:rPr>
        <w:t xml:space="preserve"> S.A.</w:t>
      </w:r>
    </w:p>
    <w:p w:rsidR="00E02DE9" w:rsidRPr="00F272E2" w:rsidRDefault="00E02DE9" w:rsidP="00F272E2">
      <w:pPr>
        <w:spacing w:line="276" w:lineRule="auto"/>
        <w:jc w:val="both"/>
        <w:rPr>
          <w:rFonts w:ascii="Arial" w:hAnsi="Arial" w:cs="Arial"/>
          <w:sz w:val="24"/>
          <w:szCs w:val="24"/>
        </w:rPr>
      </w:pPr>
    </w:p>
    <w:p w:rsidR="00E02DE9" w:rsidRPr="00F272E2" w:rsidRDefault="00F272E2" w:rsidP="00F272E2">
      <w:pPr>
        <w:spacing w:line="276" w:lineRule="auto"/>
        <w:jc w:val="both"/>
        <w:rPr>
          <w:rFonts w:ascii="Arial" w:hAnsi="Arial" w:cs="Arial"/>
          <w:sz w:val="24"/>
          <w:szCs w:val="24"/>
        </w:rPr>
      </w:pPr>
      <w:r>
        <w:rPr>
          <w:rFonts w:ascii="Arial" w:hAnsi="Arial" w:cs="Arial"/>
          <w:sz w:val="24"/>
          <w:szCs w:val="24"/>
        </w:rPr>
        <w:t>Refiere básicamente que</w:t>
      </w:r>
      <w:r w:rsidR="00E02DE9" w:rsidRPr="00F272E2">
        <w:rPr>
          <w:rFonts w:ascii="Arial" w:hAnsi="Arial" w:cs="Arial"/>
          <w:sz w:val="24"/>
          <w:szCs w:val="24"/>
        </w:rPr>
        <w:t xml:space="preserve"> prestó sus servicios entre las calendas relacionadas anteriormente a favor de </w:t>
      </w:r>
      <w:proofErr w:type="spellStart"/>
      <w:r w:rsidR="00E02DE9" w:rsidRPr="00F272E2">
        <w:rPr>
          <w:rFonts w:ascii="Arial" w:hAnsi="Arial" w:cs="Arial"/>
          <w:sz w:val="24"/>
          <w:szCs w:val="24"/>
        </w:rPr>
        <w:t>Promasivo</w:t>
      </w:r>
      <w:proofErr w:type="spellEnd"/>
      <w:r w:rsidR="00E02DE9" w:rsidRPr="00F272E2">
        <w:rPr>
          <w:rFonts w:ascii="Arial" w:hAnsi="Arial" w:cs="Arial"/>
          <w:sz w:val="24"/>
          <w:szCs w:val="24"/>
        </w:rPr>
        <w:t xml:space="preserve"> S.A. bajo los presupuestos de un contrato de trabajo, en virtud a la concesión 01 de 2004 suscrita entre la empleadora y la sociedad </w:t>
      </w:r>
      <w:proofErr w:type="spellStart"/>
      <w:r w:rsidR="00E02DE9" w:rsidRPr="00F272E2">
        <w:rPr>
          <w:rFonts w:ascii="Arial" w:hAnsi="Arial" w:cs="Arial"/>
          <w:sz w:val="24"/>
          <w:szCs w:val="24"/>
        </w:rPr>
        <w:t>Megabús</w:t>
      </w:r>
      <w:proofErr w:type="spellEnd"/>
      <w:r w:rsidR="00E02DE9" w:rsidRPr="00F272E2">
        <w:rPr>
          <w:rFonts w:ascii="Arial" w:hAnsi="Arial" w:cs="Arial"/>
          <w:sz w:val="24"/>
          <w:szCs w:val="24"/>
        </w:rPr>
        <w:t xml:space="preserve"> S.A., lo que convierte a ésta última en beneficiaria de esos servicios; desde el año 201</w:t>
      </w:r>
      <w:r w:rsidR="00D9460F" w:rsidRPr="00F272E2">
        <w:rPr>
          <w:rFonts w:ascii="Arial" w:hAnsi="Arial" w:cs="Arial"/>
          <w:sz w:val="24"/>
          <w:szCs w:val="24"/>
        </w:rPr>
        <w:t>2</w:t>
      </w:r>
      <w:r w:rsidR="00E02DE9" w:rsidRPr="00F272E2">
        <w:rPr>
          <w:rFonts w:ascii="Arial" w:hAnsi="Arial" w:cs="Arial"/>
          <w:sz w:val="24"/>
          <w:szCs w:val="24"/>
        </w:rPr>
        <w:t xml:space="preserve"> la sociedad empleadora empezó a tener serias dificultades económicas que la llevaron a incumplir con sus obligaciones contractuales; a la fecha de presentación de la demanda se le adeudan salarios, prestaciones sociales, vacaciones; al ser beneficiario del servicio prestado por él, elevó reclamación administrativa ante </w:t>
      </w:r>
      <w:proofErr w:type="spellStart"/>
      <w:r w:rsidR="00E02DE9" w:rsidRPr="00F272E2">
        <w:rPr>
          <w:rFonts w:ascii="Arial" w:hAnsi="Arial" w:cs="Arial"/>
          <w:sz w:val="24"/>
          <w:szCs w:val="24"/>
        </w:rPr>
        <w:t>Megabús</w:t>
      </w:r>
      <w:proofErr w:type="spellEnd"/>
      <w:r w:rsidR="00E02DE9" w:rsidRPr="00F272E2">
        <w:rPr>
          <w:rFonts w:ascii="Arial" w:hAnsi="Arial" w:cs="Arial"/>
          <w:sz w:val="24"/>
          <w:szCs w:val="24"/>
        </w:rPr>
        <w:t xml:space="preserve"> S.A. el </w:t>
      </w:r>
      <w:r w:rsidR="00D9460F" w:rsidRPr="00F272E2">
        <w:rPr>
          <w:rFonts w:ascii="Arial" w:hAnsi="Arial" w:cs="Arial"/>
          <w:sz w:val="24"/>
          <w:szCs w:val="24"/>
        </w:rPr>
        <w:t>9</w:t>
      </w:r>
      <w:r w:rsidR="00E02DE9" w:rsidRPr="00F272E2">
        <w:rPr>
          <w:rFonts w:ascii="Arial" w:hAnsi="Arial" w:cs="Arial"/>
          <w:sz w:val="24"/>
          <w:szCs w:val="24"/>
        </w:rPr>
        <w:t xml:space="preserve"> de febrero de 2016,</w:t>
      </w:r>
      <w:r w:rsidR="00D9460F" w:rsidRPr="00F272E2">
        <w:rPr>
          <w:rFonts w:ascii="Arial" w:hAnsi="Arial" w:cs="Arial"/>
          <w:sz w:val="24"/>
          <w:szCs w:val="24"/>
        </w:rPr>
        <w:t xml:space="preserve"> la cual fue resuelta negativamente por esa entidad el 12 de marzo de 2016</w:t>
      </w:r>
      <w:r w:rsidR="00E02DE9" w:rsidRPr="00F272E2">
        <w:rPr>
          <w:rFonts w:ascii="Arial" w:hAnsi="Arial" w:cs="Arial"/>
          <w:sz w:val="24"/>
          <w:szCs w:val="24"/>
        </w:rPr>
        <w:t xml:space="preserve">; el 10 de enero de 2016 </w:t>
      </w:r>
      <w:proofErr w:type="spellStart"/>
      <w:r w:rsidR="00E02DE9" w:rsidRPr="00F272E2">
        <w:rPr>
          <w:rFonts w:ascii="Arial" w:hAnsi="Arial" w:cs="Arial"/>
          <w:sz w:val="24"/>
          <w:szCs w:val="24"/>
        </w:rPr>
        <w:t>Promasivo</w:t>
      </w:r>
      <w:proofErr w:type="spellEnd"/>
      <w:r w:rsidR="00E02DE9" w:rsidRPr="00F272E2">
        <w:rPr>
          <w:rFonts w:ascii="Arial" w:hAnsi="Arial" w:cs="Arial"/>
          <w:sz w:val="24"/>
          <w:szCs w:val="24"/>
        </w:rPr>
        <w:t xml:space="preserve"> S.A. emitió colilla de liquidación del contrato</w:t>
      </w:r>
      <w:r w:rsidR="00D9460F" w:rsidRPr="00F272E2">
        <w:rPr>
          <w:rFonts w:ascii="Arial" w:hAnsi="Arial" w:cs="Arial"/>
          <w:sz w:val="24"/>
          <w:szCs w:val="24"/>
        </w:rPr>
        <w:t xml:space="preserve"> N°636</w:t>
      </w:r>
      <w:r w:rsidR="00E02DE9" w:rsidRPr="00F272E2">
        <w:rPr>
          <w:rFonts w:ascii="Arial" w:hAnsi="Arial" w:cs="Arial"/>
          <w:sz w:val="24"/>
          <w:szCs w:val="24"/>
        </w:rPr>
        <w:t xml:space="preserve"> en el que reconoció adeudarle la suma de $</w:t>
      </w:r>
      <w:r w:rsidR="00D9460F" w:rsidRPr="00F272E2">
        <w:rPr>
          <w:rFonts w:ascii="Arial" w:hAnsi="Arial" w:cs="Arial"/>
          <w:sz w:val="24"/>
          <w:szCs w:val="24"/>
        </w:rPr>
        <w:t>5.458.103</w:t>
      </w:r>
      <w:r w:rsidR="00E02DE9" w:rsidRPr="00F272E2">
        <w:rPr>
          <w:rFonts w:ascii="Arial" w:hAnsi="Arial" w:cs="Arial"/>
          <w:sz w:val="24"/>
          <w:szCs w:val="24"/>
        </w:rPr>
        <w:t>; el 20 de enero de 2016 presentó solicitud de reconocimiento ante la Superintendencia de Sociedades, salvaguardando el derecho a acudir a la vía ordinaria.</w:t>
      </w:r>
    </w:p>
    <w:p w:rsidR="00E02DE9" w:rsidRPr="00F272E2" w:rsidRDefault="00E02DE9" w:rsidP="00F272E2">
      <w:pPr>
        <w:spacing w:line="276" w:lineRule="auto"/>
        <w:jc w:val="both"/>
        <w:rPr>
          <w:rFonts w:ascii="Arial" w:hAnsi="Arial" w:cs="Arial"/>
          <w:sz w:val="24"/>
          <w:szCs w:val="24"/>
        </w:rPr>
      </w:pPr>
    </w:p>
    <w:p w:rsidR="00E02DE9" w:rsidRPr="00F272E2" w:rsidRDefault="00E02DE9" w:rsidP="00F272E2">
      <w:pPr>
        <w:spacing w:line="276" w:lineRule="auto"/>
        <w:jc w:val="both"/>
        <w:rPr>
          <w:rFonts w:ascii="Arial" w:hAnsi="Arial" w:cs="Arial"/>
          <w:sz w:val="24"/>
          <w:szCs w:val="24"/>
        </w:rPr>
      </w:pPr>
      <w:r w:rsidRPr="00F272E2">
        <w:rPr>
          <w:rFonts w:ascii="Arial" w:hAnsi="Arial" w:cs="Arial"/>
          <w:sz w:val="24"/>
          <w:szCs w:val="24"/>
        </w:rPr>
        <w:t>Al contestar la demanda –</w:t>
      </w:r>
      <w:proofErr w:type="spellStart"/>
      <w:r w:rsidRPr="00F272E2">
        <w:rPr>
          <w:rFonts w:ascii="Arial" w:hAnsi="Arial" w:cs="Arial"/>
          <w:sz w:val="24"/>
          <w:szCs w:val="24"/>
        </w:rPr>
        <w:t>fls</w:t>
      </w:r>
      <w:proofErr w:type="spellEnd"/>
      <w:r w:rsidRPr="00F272E2">
        <w:rPr>
          <w:rFonts w:ascii="Arial" w:hAnsi="Arial" w:cs="Arial"/>
          <w:sz w:val="24"/>
          <w:szCs w:val="24"/>
        </w:rPr>
        <w:t>.</w:t>
      </w:r>
      <w:r w:rsidR="00235872">
        <w:rPr>
          <w:rFonts w:ascii="Arial" w:hAnsi="Arial" w:cs="Arial"/>
          <w:sz w:val="24"/>
          <w:szCs w:val="24"/>
        </w:rPr>
        <w:t xml:space="preserve"> </w:t>
      </w:r>
      <w:r w:rsidR="00905F56" w:rsidRPr="00F272E2">
        <w:rPr>
          <w:rFonts w:ascii="Arial" w:hAnsi="Arial" w:cs="Arial"/>
          <w:sz w:val="24"/>
          <w:szCs w:val="24"/>
        </w:rPr>
        <w:t>77 a 91</w:t>
      </w:r>
      <w:r w:rsidR="00F272E2">
        <w:rPr>
          <w:rFonts w:ascii="Arial" w:hAnsi="Arial" w:cs="Arial"/>
          <w:sz w:val="24"/>
          <w:szCs w:val="24"/>
        </w:rPr>
        <w:t>–</w:t>
      </w:r>
      <w:r w:rsidRPr="00F272E2">
        <w:rPr>
          <w:rFonts w:ascii="Arial" w:hAnsi="Arial" w:cs="Arial"/>
          <w:sz w:val="24"/>
          <w:szCs w:val="24"/>
        </w:rPr>
        <w:t xml:space="preserve"> </w:t>
      </w:r>
      <w:proofErr w:type="spellStart"/>
      <w:r w:rsidRPr="00F272E2">
        <w:rPr>
          <w:rFonts w:ascii="Arial" w:hAnsi="Arial" w:cs="Arial"/>
          <w:sz w:val="24"/>
          <w:szCs w:val="24"/>
        </w:rPr>
        <w:t>Megabus</w:t>
      </w:r>
      <w:proofErr w:type="spellEnd"/>
      <w:r w:rsidRPr="00F272E2">
        <w:rPr>
          <w:rFonts w:ascii="Arial" w:hAnsi="Arial" w:cs="Arial"/>
          <w:sz w:val="24"/>
          <w:szCs w:val="24"/>
        </w:rPr>
        <w:t xml:space="preserve"> S.A. aceptó la suscripción del contrato de concesión 01 de 2004 con </w:t>
      </w:r>
      <w:proofErr w:type="spellStart"/>
      <w:r w:rsidRPr="00F272E2">
        <w:rPr>
          <w:rFonts w:ascii="Arial" w:hAnsi="Arial" w:cs="Arial"/>
          <w:sz w:val="24"/>
          <w:szCs w:val="24"/>
        </w:rPr>
        <w:t>Promasivo</w:t>
      </w:r>
      <w:proofErr w:type="spellEnd"/>
      <w:r w:rsidRPr="00F272E2">
        <w:rPr>
          <w:rFonts w:ascii="Arial" w:hAnsi="Arial" w:cs="Arial"/>
          <w:sz w:val="24"/>
          <w:szCs w:val="24"/>
        </w:rPr>
        <w:t xml:space="preserve"> S.A., la reclamación elevada por el actor y </w:t>
      </w:r>
      <w:r w:rsidR="00A75335" w:rsidRPr="00F272E2">
        <w:rPr>
          <w:rFonts w:ascii="Arial" w:hAnsi="Arial" w:cs="Arial"/>
          <w:sz w:val="24"/>
          <w:szCs w:val="24"/>
        </w:rPr>
        <w:t>su</w:t>
      </w:r>
      <w:r w:rsidRPr="00F272E2">
        <w:rPr>
          <w:rFonts w:ascii="Arial" w:hAnsi="Arial" w:cs="Arial"/>
          <w:sz w:val="24"/>
          <w:szCs w:val="24"/>
        </w:rPr>
        <w:t xml:space="preserve"> respuesta. Frente a los demás hechos expresó que no eran ciertos o que no le constaban. Se opuso a las pretensiones y formuló la excepción de mérito de “</w:t>
      </w:r>
      <w:r w:rsidRPr="00F272E2">
        <w:rPr>
          <w:rFonts w:ascii="Arial" w:hAnsi="Arial" w:cs="Arial"/>
          <w:i/>
          <w:sz w:val="24"/>
          <w:szCs w:val="24"/>
        </w:rPr>
        <w:t>Prescripción</w:t>
      </w:r>
      <w:r w:rsidRPr="00F272E2">
        <w:rPr>
          <w:rFonts w:ascii="Arial" w:hAnsi="Arial" w:cs="Arial"/>
          <w:sz w:val="24"/>
          <w:szCs w:val="24"/>
        </w:rPr>
        <w:t>”.</w:t>
      </w:r>
    </w:p>
    <w:p w:rsidR="00E02DE9" w:rsidRPr="00F272E2" w:rsidRDefault="00E02DE9" w:rsidP="00F272E2">
      <w:pPr>
        <w:spacing w:line="276" w:lineRule="auto"/>
        <w:jc w:val="both"/>
        <w:rPr>
          <w:rFonts w:ascii="Arial" w:hAnsi="Arial" w:cs="Arial"/>
          <w:sz w:val="24"/>
          <w:szCs w:val="24"/>
        </w:rPr>
      </w:pPr>
    </w:p>
    <w:p w:rsidR="00E02DE9" w:rsidRPr="00F272E2" w:rsidRDefault="00E02DE9" w:rsidP="00F272E2">
      <w:pPr>
        <w:spacing w:line="276" w:lineRule="auto"/>
        <w:jc w:val="both"/>
        <w:rPr>
          <w:rFonts w:ascii="Arial" w:hAnsi="Arial" w:cs="Arial"/>
          <w:sz w:val="24"/>
          <w:szCs w:val="24"/>
        </w:rPr>
      </w:pPr>
      <w:r w:rsidRPr="00F272E2">
        <w:rPr>
          <w:rFonts w:ascii="Arial" w:hAnsi="Arial" w:cs="Arial"/>
          <w:sz w:val="24"/>
          <w:szCs w:val="24"/>
        </w:rPr>
        <w:t>En escritos adjuntos –</w:t>
      </w:r>
      <w:proofErr w:type="spellStart"/>
      <w:r w:rsidRPr="00F272E2">
        <w:rPr>
          <w:rFonts w:ascii="Arial" w:hAnsi="Arial" w:cs="Arial"/>
          <w:sz w:val="24"/>
          <w:szCs w:val="24"/>
        </w:rPr>
        <w:t>fls</w:t>
      </w:r>
      <w:proofErr w:type="spellEnd"/>
      <w:r w:rsidRPr="00F272E2">
        <w:rPr>
          <w:rFonts w:ascii="Arial" w:hAnsi="Arial" w:cs="Arial"/>
          <w:sz w:val="24"/>
          <w:szCs w:val="24"/>
        </w:rPr>
        <w:t>.</w:t>
      </w:r>
      <w:r w:rsidR="00235872">
        <w:rPr>
          <w:rFonts w:ascii="Arial" w:hAnsi="Arial" w:cs="Arial"/>
          <w:sz w:val="24"/>
          <w:szCs w:val="24"/>
        </w:rPr>
        <w:t xml:space="preserve"> </w:t>
      </w:r>
      <w:r w:rsidRPr="00F272E2">
        <w:rPr>
          <w:rFonts w:ascii="Arial" w:hAnsi="Arial" w:cs="Arial"/>
          <w:sz w:val="24"/>
          <w:szCs w:val="24"/>
        </w:rPr>
        <w:t>1</w:t>
      </w:r>
      <w:r w:rsidR="00A75335" w:rsidRPr="00F272E2">
        <w:rPr>
          <w:rFonts w:ascii="Arial" w:hAnsi="Arial" w:cs="Arial"/>
          <w:sz w:val="24"/>
          <w:szCs w:val="24"/>
        </w:rPr>
        <w:t>10</w:t>
      </w:r>
      <w:r w:rsidRPr="00F272E2">
        <w:rPr>
          <w:rFonts w:ascii="Arial" w:hAnsi="Arial" w:cs="Arial"/>
          <w:sz w:val="24"/>
          <w:szCs w:val="24"/>
        </w:rPr>
        <w:t xml:space="preserve"> a 1</w:t>
      </w:r>
      <w:r w:rsidR="00A75335" w:rsidRPr="00F272E2">
        <w:rPr>
          <w:rFonts w:ascii="Arial" w:hAnsi="Arial" w:cs="Arial"/>
          <w:sz w:val="24"/>
          <w:szCs w:val="24"/>
        </w:rPr>
        <w:t>44</w:t>
      </w:r>
      <w:r w:rsidR="00F272E2">
        <w:rPr>
          <w:rFonts w:ascii="Arial" w:hAnsi="Arial" w:cs="Arial"/>
          <w:sz w:val="24"/>
          <w:szCs w:val="24"/>
        </w:rPr>
        <w:t>–</w:t>
      </w:r>
      <w:r w:rsidRPr="00F272E2">
        <w:rPr>
          <w:rFonts w:ascii="Arial" w:hAnsi="Arial" w:cs="Arial"/>
          <w:sz w:val="24"/>
          <w:szCs w:val="24"/>
        </w:rPr>
        <w:t xml:space="preserve">, solicitó que fueran llamadas en garantía SI 99 S.A., López Bedoya y Asociados &amp; Cía. S en C. y </w:t>
      </w:r>
      <w:proofErr w:type="spellStart"/>
      <w:r w:rsidRPr="00F272E2">
        <w:rPr>
          <w:rFonts w:ascii="Arial" w:hAnsi="Arial" w:cs="Arial"/>
          <w:sz w:val="24"/>
          <w:szCs w:val="24"/>
        </w:rPr>
        <w:t>Liberty</w:t>
      </w:r>
      <w:proofErr w:type="spellEnd"/>
      <w:r w:rsidRPr="00F272E2">
        <w:rPr>
          <w:rFonts w:ascii="Arial" w:hAnsi="Arial" w:cs="Arial"/>
          <w:sz w:val="24"/>
          <w:szCs w:val="24"/>
        </w:rPr>
        <w:t xml:space="preserve"> Seguros S.A.</w:t>
      </w:r>
    </w:p>
    <w:p w:rsidR="00A75335" w:rsidRPr="00F272E2" w:rsidRDefault="00A75335" w:rsidP="00F272E2">
      <w:pPr>
        <w:spacing w:line="276" w:lineRule="auto"/>
        <w:jc w:val="both"/>
        <w:rPr>
          <w:rFonts w:ascii="Arial" w:hAnsi="Arial" w:cs="Arial"/>
          <w:sz w:val="24"/>
          <w:szCs w:val="24"/>
        </w:rPr>
      </w:pPr>
    </w:p>
    <w:p w:rsidR="00A75335" w:rsidRPr="00F272E2" w:rsidRDefault="00A75335" w:rsidP="00F272E2">
      <w:pPr>
        <w:spacing w:line="276" w:lineRule="auto"/>
        <w:jc w:val="both"/>
        <w:rPr>
          <w:rFonts w:ascii="Arial" w:hAnsi="Arial" w:cs="Arial"/>
          <w:sz w:val="24"/>
          <w:szCs w:val="24"/>
        </w:rPr>
      </w:pPr>
      <w:r w:rsidRPr="00F272E2">
        <w:rPr>
          <w:rFonts w:ascii="Arial" w:hAnsi="Arial" w:cs="Arial"/>
          <w:sz w:val="24"/>
          <w:szCs w:val="24"/>
        </w:rPr>
        <w:t>López Bedoya y Asociados &amp; Cía. S en C. dando respuesta al libelo introductorio y al llamamiento en garantía –</w:t>
      </w:r>
      <w:proofErr w:type="spellStart"/>
      <w:r w:rsidRPr="00F272E2">
        <w:rPr>
          <w:rFonts w:ascii="Arial" w:hAnsi="Arial" w:cs="Arial"/>
          <w:sz w:val="24"/>
          <w:szCs w:val="24"/>
        </w:rPr>
        <w:t>fls</w:t>
      </w:r>
      <w:proofErr w:type="spellEnd"/>
      <w:r w:rsidRPr="00F272E2">
        <w:rPr>
          <w:rFonts w:ascii="Arial" w:hAnsi="Arial" w:cs="Arial"/>
          <w:sz w:val="24"/>
          <w:szCs w:val="24"/>
        </w:rPr>
        <w:t>.</w:t>
      </w:r>
      <w:r w:rsidR="00CB280B">
        <w:rPr>
          <w:rFonts w:ascii="Arial" w:hAnsi="Arial" w:cs="Arial"/>
          <w:sz w:val="24"/>
          <w:szCs w:val="24"/>
        </w:rPr>
        <w:t xml:space="preserve"> </w:t>
      </w:r>
      <w:r w:rsidRPr="00F272E2">
        <w:rPr>
          <w:rFonts w:ascii="Arial" w:hAnsi="Arial" w:cs="Arial"/>
          <w:sz w:val="24"/>
          <w:szCs w:val="24"/>
        </w:rPr>
        <w:t>192 a 214</w:t>
      </w:r>
      <w:r w:rsidR="00F272E2">
        <w:rPr>
          <w:rFonts w:ascii="Arial" w:hAnsi="Arial" w:cs="Arial"/>
          <w:sz w:val="24"/>
          <w:szCs w:val="24"/>
        </w:rPr>
        <w:t>–</w:t>
      </w:r>
      <w:r w:rsidRPr="00F272E2">
        <w:rPr>
          <w:rFonts w:ascii="Arial" w:hAnsi="Arial" w:cs="Arial"/>
          <w:sz w:val="24"/>
          <w:szCs w:val="24"/>
        </w:rPr>
        <w:t xml:space="preserve"> se opuso a las pretensiones de ambas, lo que la llevó a formular las excepciones de mérito que se encuentran relacionadas en dichos escritos.</w:t>
      </w:r>
    </w:p>
    <w:p w:rsidR="00E02DE9" w:rsidRPr="00F272E2" w:rsidRDefault="00E02DE9" w:rsidP="00F272E2">
      <w:pPr>
        <w:spacing w:line="276" w:lineRule="auto"/>
        <w:jc w:val="both"/>
        <w:rPr>
          <w:rFonts w:ascii="Arial" w:hAnsi="Arial" w:cs="Arial"/>
          <w:sz w:val="24"/>
          <w:szCs w:val="24"/>
        </w:rPr>
      </w:pPr>
    </w:p>
    <w:p w:rsidR="00E02DE9" w:rsidRPr="00F272E2" w:rsidRDefault="00E02DE9" w:rsidP="00F272E2">
      <w:pPr>
        <w:spacing w:line="276" w:lineRule="auto"/>
        <w:jc w:val="both"/>
        <w:rPr>
          <w:rFonts w:ascii="Arial" w:hAnsi="Arial" w:cs="Arial"/>
          <w:sz w:val="24"/>
          <w:szCs w:val="24"/>
        </w:rPr>
      </w:pPr>
      <w:r w:rsidRPr="00F272E2">
        <w:rPr>
          <w:rFonts w:ascii="Arial" w:hAnsi="Arial" w:cs="Arial"/>
          <w:sz w:val="24"/>
          <w:szCs w:val="24"/>
        </w:rPr>
        <w:t>Liberty Seguros S.A. contestó la demanda y el llamamiento en garantía –</w:t>
      </w:r>
      <w:proofErr w:type="spellStart"/>
      <w:r w:rsidRPr="00F272E2">
        <w:rPr>
          <w:rFonts w:ascii="Arial" w:hAnsi="Arial" w:cs="Arial"/>
          <w:sz w:val="24"/>
          <w:szCs w:val="24"/>
        </w:rPr>
        <w:t>fls.</w:t>
      </w:r>
      <w:r w:rsidR="00A75335" w:rsidRPr="00F272E2">
        <w:rPr>
          <w:rFonts w:ascii="Arial" w:hAnsi="Arial" w:cs="Arial"/>
          <w:sz w:val="24"/>
          <w:szCs w:val="24"/>
        </w:rPr>
        <w:t>221</w:t>
      </w:r>
      <w:proofErr w:type="spellEnd"/>
      <w:r w:rsidR="00A75335" w:rsidRPr="00F272E2">
        <w:rPr>
          <w:rFonts w:ascii="Arial" w:hAnsi="Arial" w:cs="Arial"/>
          <w:sz w:val="24"/>
          <w:szCs w:val="24"/>
        </w:rPr>
        <w:t xml:space="preserve"> a 241</w:t>
      </w:r>
      <w:r w:rsidR="00F272E2">
        <w:rPr>
          <w:rFonts w:ascii="Arial" w:hAnsi="Arial" w:cs="Arial"/>
          <w:sz w:val="24"/>
          <w:szCs w:val="24"/>
        </w:rPr>
        <w:t>–</w:t>
      </w:r>
      <w:r w:rsidRPr="00F272E2">
        <w:rPr>
          <w:rFonts w:ascii="Arial" w:hAnsi="Arial" w:cs="Arial"/>
          <w:sz w:val="24"/>
          <w:szCs w:val="24"/>
        </w:rPr>
        <w:t xml:space="preserve"> oponiéndose a las pretensiones del primero y ateniéndose a lo que resulte probado frente al segundo, pero en todo caso proponiendo excepciones de mérito frente a ambas, las que se encuentran debidamente relacionadas en el escrito.</w:t>
      </w:r>
    </w:p>
    <w:p w:rsidR="00E02DE9" w:rsidRPr="00F272E2" w:rsidRDefault="00E02DE9" w:rsidP="00F272E2">
      <w:pPr>
        <w:spacing w:line="276" w:lineRule="auto"/>
        <w:jc w:val="both"/>
        <w:rPr>
          <w:rFonts w:ascii="Arial" w:hAnsi="Arial" w:cs="Arial"/>
          <w:sz w:val="24"/>
          <w:szCs w:val="24"/>
        </w:rPr>
      </w:pPr>
    </w:p>
    <w:p w:rsidR="00E02DE9" w:rsidRPr="00F272E2" w:rsidRDefault="00E02DE9" w:rsidP="00F272E2">
      <w:pPr>
        <w:spacing w:line="276" w:lineRule="auto"/>
        <w:jc w:val="both"/>
        <w:rPr>
          <w:rFonts w:ascii="Arial" w:hAnsi="Arial" w:cs="Arial"/>
          <w:sz w:val="24"/>
          <w:szCs w:val="24"/>
        </w:rPr>
      </w:pPr>
      <w:r w:rsidRPr="00F272E2">
        <w:rPr>
          <w:rFonts w:ascii="Arial" w:hAnsi="Arial" w:cs="Arial"/>
          <w:sz w:val="24"/>
          <w:szCs w:val="24"/>
        </w:rPr>
        <w:t>SI 99 S.A. dio también respuesta a la demanda y al llamamiento en garantía en documentos visibles a folios 2</w:t>
      </w:r>
      <w:r w:rsidR="00A75335" w:rsidRPr="00F272E2">
        <w:rPr>
          <w:rFonts w:ascii="Arial" w:hAnsi="Arial" w:cs="Arial"/>
          <w:sz w:val="24"/>
          <w:szCs w:val="24"/>
        </w:rPr>
        <w:t>76 a 328</w:t>
      </w:r>
      <w:r w:rsidRPr="00F272E2">
        <w:rPr>
          <w:rFonts w:ascii="Arial" w:hAnsi="Arial" w:cs="Arial"/>
          <w:sz w:val="24"/>
          <w:szCs w:val="24"/>
        </w:rPr>
        <w:t xml:space="preserve"> del plenario, oponiéndose a las pretensiones de ambas e incluyendo las excepciones de fondo que quiere hacer valer.</w:t>
      </w:r>
    </w:p>
    <w:p w:rsidR="00E02DE9" w:rsidRPr="00F272E2" w:rsidRDefault="00E02DE9" w:rsidP="00F272E2">
      <w:pPr>
        <w:spacing w:line="276" w:lineRule="auto"/>
        <w:jc w:val="both"/>
        <w:rPr>
          <w:rFonts w:ascii="Arial" w:hAnsi="Arial" w:cs="Arial"/>
          <w:sz w:val="24"/>
          <w:szCs w:val="24"/>
        </w:rPr>
      </w:pPr>
    </w:p>
    <w:p w:rsidR="00E02DE9" w:rsidRPr="00F272E2" w:rsidRDefault="00E02DE9" w:rsidP="00F272E2">
      <w:pPr>
        <w:spacing w:line="276" w:lineRule="auto"/>
        <w:jc w:val="both"/>
        <w:rPr>
          <w:rFonts w:ascii="Arial" w:hAnsi="Arial" w:cs="Arial"/>
          <w:sz w:val="24"/>
          <w:szCs w:val="24"/>
        </w:rPr>
      </w:pPr>
    </w:p>
    <w:p w:rsidR="00E02DE9" w:rsidRPr="00F272E2" w:rsidRDefault="00E02DE9" w:rsidP="00F272E2">
      <w:pPr>
        <w:spacing w:line="276" w:lineRule="auto"/>
        <w:jc w:val="both"/>
        <w:rPr>
          <w:rFonts w:ascii="Arial" w:hAnsi="Arial" w:cs="Arial"/>
          <w:sz w:val="24"/>
          <w:szCs w:val="24"/>
        </w:rPr>
      </w:pPr>
      <w:r w:rsidRPr="00F272E2">
        <w:rPr>
          <w:rFonts w:ascii="Arial" w:hAnsi="Arial" w:cs="Arial"/>
          <w:sz w:val="24"/>
          <w:szCs w:val="24"/>
        </w:rPr>
        <w:t xml:space="preserve">En auto de 28 de noviembre de 2017, el juzgado de conocimiento después de analizar varios documentos allegados por quien en su momento ejerció como </w:t>
      </w:r>
      <w:r w:rsidRPr="00F272E2">
        <w:rPr>
          <w:rFonts w:ascii="Arial" w:hAnsi="Arial" w:cs="Arial"/>
          <w:sz w:val="24"/>
          <w:szCs w:val="24"/>
        </w:rPr>
        <w:lastRenderedPageBreak/>
        <w:t xml:space="preserve">agente liquidadora de la sociedad </w:t>
      </w:r>
      <w:proofErr w:type="spellStart"/>
      <w:r w:rsidRPr="00F272E2">
        <w:rPr>
          <w:rFonts w:ascii="Arial" w:hAnsi="Arial" w:cs="Arial"/>
          <w:sz w:val="24"/>
          <w:szCs w:val="24"/>
        </w:rPr>
        <w:t>Promasivo</w:t>
      </w:r>
      <w:proofErr w:type="spellEnd"/>
      <w:r w:rsidRPr="00F272E2">
        <w:rPr>
          <w:rFonts w:ascii="Arial" w:hAnsi="Arial" w:cs="Arial"/>
          <w:sz w:val="24"/>
          <w:szCs w:val="24"/>
        </w:rPr>
        <w:t xml:space="preserve"> S.A., estableció que dicha entidad ya no era sujeto de derechos y obligaciones, motivo por el que ordenó la continuidad del proceso sin su presencia.</w:t>
      </w:r>
    </w:p>
    <w:p w:rsidR="00E02DE9" w:rsidRPr="00F272E2" w:rsidRDefault="00E02DE9" w:rsidP="00F272E2">
      <w:pPr>
        <w:spacing w:line="276" w:lineRule="auto"/>
        <w:jc w:val="both"/>
        <w:rPr>
          <w:rFonts w:ascii="Arial" w:hAnsi="Arial" w:cs="Arial"/>
          <w:sz w:val="24"/>
          <w:szCs w:val="24"/>
        </w:rPr>
      </w:pPr>
    </w:p>
    <w:p w:rsidR="009004DA" w:rsidRPr="00F272E2" w:rsidRDefault="00E02DE9" w:rsidP="00F272E2">
      <w:pPr>
        <w:spacing w:line="276" w:lineRule="auto"/>
        <w:jc w:val="both"/>
        <w:rPr>
          <w:rFonts w:ascii="Arial" w:hAnsi="Arial" w:cs="Arial"/>
          <w:sz w:val="24"/>
          <w:szCs w:val="24"/>
        </w:rPr>
      </w:pPr>
      <w:r w:rsidRPr="00F272E2">
        <w:rPr>
          <w:rFonts w:ascii="Arial" w:hAnsi="Arial" w:cs="Arial"/>
          <w:sz w:val="24"/>
          <w:szCs w:val="24"/>
        </w:rPr>
        <w:t xml:space="preserve">En sentencia de </w:t>
      </w:r>
      <w:r w:rsidR="00FC0B80" w:rsidRPr="00F272E2">
        <w:rPr>
          <w:rFonts w:ascii="Arial" w:hAnsi="Arial" w:cs="Arial"/>
          <w:sz w:val="24"/>
          <w:szCs w:val="24"/>
        </w:rPr>
        <w:t>6 de febrero de 2020</w:t>
      </w:r>
      <w:r w:rsidRPr="00F272E2">
        <w:rPr>
          <w:rFonts w:ascii="Arial" w:hAnsi="Arial" w:cs="Arial"/>
          <w:sz w:val="24"/>
          <w:szCs w:val="24"/>
        </w:rPr>
        <w:t xml:space="preserve">, la funcionaria de primer grado determinó que no habiéndose podido vincular al proceso a quien aparentemente fungió como verdadero empleador del señor </w:t>
      </w:r>
      <w:r w:rsidR="00FC0B80" w:rsidRPr="00F272E2">
        <w:rPr>
          <w:rFonts w:ascii="Arial" w:hAnsi="Arial" w:cs="Arial"/>
          <w:sz w:val="24"/>
          <w:szCs w:val="24"/>
        </w:rPr>
        <w:t>Yeison Fernando Martínez Franco</w:t>
      </w:r>
      <w:r w:rsidRPr="00F272E2">
        <w:rPr>
          <w:rFonts w:ascii="Arial" w:hAnsi="Arial" w:cs="Arial"/>
          <w:sz w:val="24"/>
          <w:szCs w:val="24"/>
        </w:rPr>
        <w:t xml:space="preserve">, era carga suya acreditar que existe una obligación clara, expresa y exigible por parte de </w:t>
      </w:r>
      <w:proofErr w:type="spellStart"/>
      <w:r w:rsidRPr="00F272E2">
        <w:rPr>
          <w:rFonts w:ascii="Arial" w:hAnsi="Arial" w:cs="Arial"/>
          <w:sz w:val="24"/>
          <w:szCs w:val="24"/>
        </w:rPr>
        <w:t>Promasivo</w:t>
      </w:r>
      <w:proofErr w:type="spellEnd"/>
      <w:r w:rsidRPr="00F272E2">
        <w:rPr>
          <w:rFonts w:ascii="Arial" w:hAnsi="Arial" w:cs="Arial"/>
          <w:sz w:val="24"/>
          <w:szCs w:val="24"/>
        </w:rPr>
        <w:t xml:space="preserve"> S.A. a su favor</w:t>
      </w:r>
      <w:r w:rsidR="009004DA" w:rsidRPr="00F272E2">
        <w:rPr>
          <w:rFonts w:ascii="Arial" w:hAnsi="Arial" w:cs="Arial"/>
          <w:sz w:val="24"/>
          <w:szCs w:val="24"/>
        </w:rPr>
        <w:t>.</w:t>
      </w:r>
    </w:p>
    <w:p w:rsidR="009004DA" w:rsidRPr="00F272E2" w:rsidRDefault="009004DA" w:rsidP="00F272E2">
      <w:pPr>
        <w:spacing w:line="276" w:lineRule="auto"/>
        <w:jc w:val="both"/>
        <w:rPr>
          <w:rFonts w:ascii="Arial" w:hAnsi="Arial" w:cs="Arial"/>
          <w:sz w:val="24"/>
          <w:szCs w:val="24"/>
        </w:rPr>
      </w:pPr>
    </w:p>
    <w:p w:rsidR="009004DA" w:rsidRPr="00F272E2" w:rsidRDefault="009004DA" w:rsidP="00F272E2">
      <w:pPr>
        <w:spacing w:line="276" w:lineRule="auto"/>
        <w:jc w:val="both"/>
        <w:rPr>
          <w:rFonts w:ascii="Arial" w:hAnsi="Arial" w:cs="Arial"/>
          <w:sz w:val="24"/>
          <w:szCs w:val="24"/>
        </w:rPr>
      </w:pPr>
      <w:r w:rsidRPr="00F272E2">
        <w:rPr>
          <w:rFonts w:ascii="Arial" w:hAnsi="Arial" w:cs="Arial"/>
          <w:sz w:val="24"/>
          <w:szCs w:val="24"/>
        </w:rPr>
        <w:t>E</w:t>
      </w:r>
      <w:r w:rsidR="00FC0B80" w:rsidRPr="00F272E2">
        <w:rPr>
          <w:rFonts w:ascii="Arial" w:hAnsi="Arial" w:cs="Arial"/>
          <w:sz w:val="24"/>
          <w:szCs w:val="24"/>
        </w:rPr>
        <w:t xml:space="preserve">n ese sentido, </w:t>
      </w:r>
      <w:r w:rsidRPr="00F272E2">
        <w:rPr>
          <w:rFonts w:ascii="Arial" w:hAnsi="Arial" w:cs="Arial"/>
          <w:sz w:val="24"/>
          <w:szCs w:val="24"/>
        </w:rPr>
        <w:t xml:space="preserve">sostuvo la </w:t>
      </w:r>
      <w:r w:rsidRPr="00F272E2">
        <w:rPr>
          <w:rFonts w:ascii="Arial" w:hAnsi="Arial" w:cs="Arial"/>
          <w:i/>
          <w:iCs/>
          <w:sz w:val="24"/>
          <w:szCs w:val="24"/>
        </w:rPr>
        <w:t>a quo</w:t>
      </w:r>
      <w:r w:rsidRPr="00F272E2">
        <w:rPr>
          <w:rFonts w:ascii="Arial" w:hAnsi="Arial" w:cs="Arial"/>
          <w:sz w:val="24"/>
          <w:szCs w:val="24"/>
        </w:rPr>
        <w:t xml:space="preserve">, que </w:t>
      </w:r>
      <w:r w:rsidR="00366F3C" w:rsidRPr="00F272E2">
        <w:rPr>
          <w:rFonts w:ascii="Arial" w:hAnsi="Arial" w:cs="Arial"/>
          <w:sz w:val="24"/>
          <w:szCs w:val="24"/>
        </w:rPr>
        <w:t>la parte actora, después de haber interpuesto la acción y de darse cuenta de</w:t>
      </w:r>
      <w:r w:rsidR="00617FC7" w:rsidRPr="00F272E2">
        <w:rPr>
          <w:rFonts w:ascii="Arial" w:hAnsi="Arial" w:cs="Arial"/>
          <w:sz w:val="24"/>
          <w:szCs w:val="24"/>
        </w:rPr>
        <w:t xml:space="preserve"> la extinción de la sociedad </w:t>
      </w:r>
      <w:proofErr w:type="spellStart"/>
      <w:r w:rsidR="00617FC7" w:rsidRPr="00F272E2">
        <w:rPr>
          <w:rFonts w:ascii="Arial" w:hAnsi="Arial" w:cs="Arial"/>
          <w:sz w:val="24"/>
          <w:szCs w:val="24"/>
        </w:rPr>
        <w:t>Promasivo</w:t>
      </w:r>
      <w:proofErr w:type="spellEnd"/>
      <w:r w:rsidR="00617FC7" w:rsidRPr="00F272E2">
        <w:rPr>
          <w:rFonts w:ascii="Arial" w:hAnsi="Arial" w:cs="Arial"/>
          <w:sz w:val="24"/>
          <w:szCs w:val="24"/>
        </w:rPr>
        <w:t xml:space="preserve"> S.A., allegó el auto de graduación y calificación de créditos </w:t>
      </w:r>
      <w:r w:rsidR="0027424D" w:rsidRPr="00F272E2">
        <w:rPr>
          <w:rFonts w:ascii="Arial" w:hAnsi="Arial" w:cs="Arial"/>
          <w:sz w:val="24"/>
          <w:szCs w:val="24"/>
        </w:rPr>
        <w:t xml:space="preserve">emitido por la Superintendencia de Sociedades dentro del proceso concursal de esa sociedad, manifestando que la misma debe ser valorada dentro del proceso al haber sido incorporada de manera oficiosa por el </w:t>
      </w:r>
      <w:r w:rsidR="00F523DA" w:rsidRPr="00F272E2">
        <w:rPr>
          <w:rFonts w:ascii="Arial" w:hAnsi="Arial" w:cs="Arial"/>
          <w:sz w:val="24"/>
          <w:szCs w:val="24"/>
        </w:rPr>
        <w:t xml:space="preserve">despacho; por lo que a continuación </w:t>
      </w:r>
      <w:r w:rsidR="00754C86" w:rsidRPr="00F272E2">
        <w:rPr>
          <w:rFonts w:ascii="Arial" w:hAnsi="Arial" w:cs="Arial"/>
          <w:sz w:val="24"/>
          <w:szCs w:val="24"/>
        </w:rPr>
        <w:t xml:space="preserve">determinó que, con base en esa prueba, queda demostrado que </w:t>
      </w:r>
      <w:proofErr w:type="spellStart"/>
      <w:r w:rsidR="00754C86" w:rsidRPr="00F272E2">
        <w:rPr>
          <w:rFonts w:ascii="Arial" w:hAnsi="Arial" w:cs="Arial"/>
          <w:sz w:val="24"/>
          <w:szCs w:val="24"/>
        </w:rPr>
        <w:t>Promasivo</w:t>
      </w:r>
      <w:proofErr w:type="spellEnd"/>
      <w:r w:rsidR="00754C86" w:rsidRPr="00F272E2">
        <w:rPr>
          <w:rFonts w:ascii="Arial" w:hAnsi="Arial" w:cs="Arial"/>
          <w:sz w:val="24"/>
          <w:szCs w:val="24"/>
        </w:rPr>
        <w:t xml:space="preserve"> S.A. </w:t>
      </w:r>
      <w:r w:rsidR="00885095" w:rsidRPr="00F272E2">
        <w:rPr>
          <w:rFonts w:ascii="Arial" w:hAnsi="Arial" w:cs="Arial"/>
          <w:sz w:val="24"/>
          <w:szCs w:val="24"/>
        </w:rPr>
        <w:t>reconoció adeudarle al señor Yeison Fernando Martínez Franco un crédito laboral por la suma de $5.</w:t>
      </w:r>
      <w:r w:rsidR="000D581E" w:rsidRPr="00F272E2">
        <w:rPr>
          <w:rFonts w:ascii="Arial" w:hAnsi="Arial" w:cs="Arial"/>
          <w:sz w:val="24"/>
          <w:szCs w:val="24"/>
        </w:rPr>
        <w:t>458.103.</w:t>
      </w:r>
    </w:p>
    <w:p w:rsidR="00FC0B80" w:rsidRPr="00F272E2" w:rsidRDefault="00FC0B80" w:rsidP="00F272E2">
      <w:pPr>
        <w:spacing w:line="276" w:lineRule="auto"/>
        <w:jc w:val="both"/>
        <w:rPr>
          <w:rFonts w:ascii="Arial" w:hAnsi="Arial" w:cs="Arial"/>
          <w:sz w:val="24"/>
          <w:szCs w:val="24"/>
        </w:rPr>
      </w:pPr>
    </w:p>
    <w:p w:rsidR="0093147B" w:rsidRPr="00F272E2" w:rsidRDefault="00FC0B80" w:rsidP="00F272E2">
      <w:pPr>
        <w:spacing w:line="276" w:lineRule="auto"/>
        <w:jc w:val="both"/>
        <w:rPr>
          <w:rFonts w:ascii="Arial" w:hAnsi="Arial" w:cs="Arial"/>
          <w:sz w:val="24"/>
          <w:szCs w:val="24"/>
        </w:rPr>
      </w:pPr>
      <w:r w:rsidRPr="00F272E2">
        <w:rPr>
          <w:rFonts w:ascii="Arial" w:hAnsi="Arial" w:cs="Arial"/>
          <w:sz w:val="24"/>
          <w:szCs w:val="24"/>
        </w:rPr>
        <w:t xml:space="preserve">Al existir entonces </w:t>
      </w:r>
      <w:r w:rsidR="000D581E" w:rsidRPr="00F272E2">
        <w:rPr>
          <w:rFonts w:ascii="Arial" w:hAnsi="Arial" w:cs="Arial"/>
          <w:sz w:val="24"/>
          <w:szCs w:val="24"/>
        </w:rPr>
        <w:t>una obligación clara, expresa y exigible a cargo de</w:t>
      </w:r>
      <w:r w:rsidRPr="00F272E2">
        <w:rPr>
          <w:rFonts w:ascii="Arial" w:hAnsi="Arial" w:cs="Arial"/>
          <w:sz w:val="24"/>
          <w:szCs w:val="24"/>
        </w:rPr>
        <w:t xml:space="preserve"> </w:t>
      </w:r>
      <w:proofErr w:type="spellStart"/>
      <w:r w:rsidRPr="00F272E2">
        <w:rPr>
          <w:rFonts w:ascii="Arial" w:hAnsi="Arial" w:cs="Arial"/>
          <w:sz w:val="24"/>
          <w:szCs w:val="24"/>
        </w:rPr>
        <w:t>Promasivo</w:t>
      </w:r>
      <w:proofErr w:type="spellEnd"/>
      <w:r w:rsidRPr="00F272E2">
        <w:rPr>
          <w:rFonts w:ascii="Arial" w:hAnsi="Arial" w:cs="Arial"/>
          <w:sz w:val="24"/>
          <w:szCs w:val="24"/>
        </w:rPr>
        <w:t xml:space="preserve"> S.A. y</w:t>
      </w:r>
      <w:r w:rsidR="0093147B" w:rsidRPr="00F272E2">
        <w:rPr>
          <w:rFonts w:ascii="Arial" w:hAnsi="Arial" w:cs="Arial"/>
          <w:sz w:val="24"/>
          <w:szCs w:val="24"/>
        </w:rPr>
        <w:t xml:space="preserve"> a favor del actor, estableció que la demandada </w:t>
      </w:r>
      <w:proofErr w:type="spellStart"/>
      <w:r w:rsidR="0093147B" w:rsidRPr="00F272E2">
        <w:rPr>
          <w:rFonts w:ascii="Arial" w:hAnsi="Arial" w:cs="Arial"/>
          <w:sz w:val="24"/>
          <w:szCs w:val="24"/>
        </w:rPr>
        <w:t>Megabus</w:t>
      </w:r>
      <w:proofErr w:type="spellEnd"/>
      <w:r w:rsidR="0093147B" w:rsidRPr="00F272E2">
        <w:rPr>
          <w:rFonts w:ascii="Arial" w:hAnsi="Arial" w:cs="Arial"/>
          <w:sz w:val="24"/>
          <w:szCs w:val="24"/>
        </w:rPr>
        <w:t xml:space="preserve"> S.A. es solidariamente responsable </w:t>
      </w:r>
      <w:r w:rsidR="00922933" w:rsidRPr="00F272E2">
        <w:rPr>
          <w:rFonts w:ascii="Arial" w:hAnsi="Arial" w:cs="Arial"/>
          <w:sz w:val="24"/>
          <w:szCs w:val="24"/>
        </w:rPr>
        <w:t xml:space="preserve">frente al crédito adeudado por </w:t>
      </w:r>
      <w:proofErr w:type="spellStart"/>
      <w:r w:rsidR="00922933" w:rsidRPr="00F272E2">
        <w:rPr>
          <w:rFonts w:ascii="Arial" w:hAnsi="Arial" w:cs="Arial"/>
          <w:sz w:val="24"/>
          <w:szCs w:val="24"/>
        </w:rPr>
        <w:t>Promasivo</w:t>
      </w:r>
      <w:proofErr w:type="spellEnd"/>
      <w:r w:rsidR="00922933" w:rsidRPr="00F272E2">
        <w:rPr>
          <w:rFonts w:ascii="Arial" w:hAnsi="Arial" w:cs="Arial"/>
          <w:sz w:val="24"/>
          <w:szCs w:val="24"/>
        </w:rPr>
        <w:t xml:space="preserve"> S.A. al señor Martínez Franco</w:t>
      </w:r>
      <w:r w:rsidR="00854B07" w:rsidRPr="00F272E2">
        <w:rPr>
          <w:rFonts w:ascii="Arial" w:hAnsi="Arial" w:cs="Arial"/>
          <w:sz w:val="24"/>
          <w:szCs w:val="24"/>
        </w:rPr>
        <w:t>, en consideración a que se cumplen los presupuestos establecidos en el artículo 34 del CST.</w:t>
      </w:r>
    </w:p>
    <w:p w:rsidR="00351B77" w:rsidRPr="00F272E2" w:rsidRDefault="0093147B" w:rsidP="00F272E2">
      <w:pPr>
        <w:spacing w:line="276" w:lineRule="auto"/>
        <w:jc w:val="both"/>
        <w:rPr>
          <w:rFonts w:ascii="Arial" w:hAnsi="Arial" w:cs="Arial"/>
          <w:sz w:val="24"/>
          <w:szCs w:val="24"/>
        </w:rPr>
      </w:pPr>
      <w:r w:rsidRPr="00F272E2">
        <w:rPr>
          <w:rFonts w:ascii="Arial" w:hAnsi="Arial" w:cs="Arial"/>
          <w:sz w:val="24"/>
          <w:szCs w:val="24"/>
        </w:rPr>
        <w:t xml:space="preserve"> </w:t>
      </w:r>
    </w:p>
    <w:p w:rsidR="00351B77" w:rsidRPr="00F272E2" w:rsidRDefault="00351B77" w:rsidP="00F272E2">
      <w:pPr>
        <w:spacing w:line="276" w:lineRule="auto"/>
        <w:jc w:val="both"/>
        <w:rPr>
          <w:rFonts w:ascii="Arial" w:hAnsi="Arial" w:cs="Arial"/>
          <w:sz w:val="24"/>
          <w:szCs w:val="24"/>
        </w:rPr>
      </w:pPr>
      <w:r w:rsidRPr="00F272E2">
        <w:rPr>
          <w:rFonts w:ascii="Arial" w:hAnsi="Arial" w:cs="Arial"/>
          <w:sz w:val="24"/>
          <w:szCs w:val="24"/>
        </w:rPr>
        <w:t xml:space="preserve">Seguidamente y conforme con las pruebas allegadas al proceso, declaró solidariamente responsables respecto de </w:t>
      </w:r>
      <w:proofErr w:type="spellStart"/>
      <w:r w:rsidRPr="00F272E2">
        <w:rPr>
          <w:rFonts w:ascii="Arial" w:hAnsi="Arial" w:cs="Arial"/>
          <w:sz w:val="24"/>
          <w:szCs w:val="24"/>
        </w:rPr>
        <w:t>Megabus</w:t>
      </w:r>
      <w:proofErr w:type="spellEnd"/>
      <w:r w:rsidRPr="00F272E2">
        <w:rPr>
          <w:rFonts w:ascii="Arial" w:hAnsi="Arial" w:cs="Arial"/>
          <w:sz w:val="24"/>
          <w:szCs w:val="24"/>
        </w:rPr>
        <w:t xml:space="preserve"> S.A. a las llamadas en garantía SI 99 S.A. y López Bedoya y Asociados &amp; Cía. S en C., quienes se obligaron voluntariamente en esos términos frente a la sociedad demandada.</w:t>
      </w:r>
    </w:p>
    <w:p w:rsidR="00351B77" w:rsidRPr="00F272E2" w:rsidRDefault="00351B77" w:rsidP="00F272E2">
      <w:pPr>
        <w:spacing w:line="276" w:lineRule="auto"/>
        <w:jc w:val="both"/>
        <w:rPr>
          <w:rFonts w:ascii="Arial" w:hAnsi="Arial" w:cs="Arial"/>
          <w:sz w:val="24"/>
          <w:szCs w:val="24"/>
        </w:rPr>
      </w:pPr>
    </w:p>
    <w:p w:rsidR="00351B77" w:rsidRPr="00F272E2" w:rsidRDefault="00351B77" w:rsidP="00F272E2">
      <w:pPr>
        <w:spacing w:line="276" w:lineRule="auto"/>
        <w:jc w:val="both"/>
        <w:rPr>
          <w:rFonts w:ascii="Arial" w:hAnsi="Arial" w:cs="Arial"/>
          <w:sz w:val="24"/>
          <w:szCs w:val="24"/>
        </w:rPr>
      </w:pPr>
      <w:r w:rsidRPr="00F272E2">
        <w:rPr>
          <w:rFonts w:ascii="Arial" w:hAnsi="Arial" w:cs="Arial"/>
          <w:sz w:val="24"/>
          <w:szCs w:val="24"/>
        </w:rPr>
        <w:t xml:space="preserve">En cuanto a Liberty Seguros S.A., expresó que de conformidad con la póliza de cumplimiento suscrita por </w:t>
      </w:r>
      <w:proofErr w:type="spellStart"/>
      <w:r w:rsidRPr="00F272E2">
        <w:rPr>
          <w:rFonts w:ascii="Arial" w:hAnsi="Arial" w:cs="Arial"/>
          <w:sz w:val="24"/>
          <w:szCs w:val="24"/>
        </w:rPr>
        <w:t>Promasivo</w:t>
      </w:r>
      <w:proofErr w:type="spellEnd"/>
      <w:r w:rsidRPr="00F272E2">
        <w:rPr>
          <w:rFonts w:ascii="Arial" w:hAnsi="Arial" w:cs="Arial"/>
          <w:sz w:val="24"/>
          <w:szCs w:val="24"/>
        </w:rPr>
        <w:t xml:space="preserve"> S.A. en favor de </w:t>
      </w:r>
      <w:proofErr w:type="spellStart"/>
      <w:r w:rsidRPr="00F272E2">
        <w:rPr>
          <w:rFonts w:ascii="Arial" w:hAnsi="Arial" w:cs="Arial"/>
          <w:sz w:val="24"/>
          <w:szCs w:val="24"/>
        </w:rPr>
        <w:t>Megabus</w:t>
      </w:r>
      <w:proofErr w:type="spellEnd"/>
      <w:r w:rsidRPr="00F272E2">
        <w:rPr>
          <w:rFonts w:ascii="Arial" w:hAnsi="Arial" w:cs="Arial"/>
          <w:sz w:val="24"/>
          <w:szCs w:val="24"/>
        </w:rPr>
        <w:t xml:space="preserve"> S.A., su responsabilidad es a título de reembolso frente a la suma que efectivamente llegue a cancelar la sociedad accionada por el crédito laboral del que es solidariamente responsable, advirtiendo que dicho reembolso solo operará en la medida en que no se haya agotado el valor asegurado.</w:t>
      </w:r>
    </w:p>
    <w:p w:rsidR="00351B77" w:rsidRPr="00F272E2" w:rsidRDefault="00351B77" w:rsidP="00F272E2">
      <w:pPr>
        <w:spacing w:line="276" w:lineRule="auto"/>
        <w:jc w:val="both"/>
        <w:rPr>
          <w:rFonts w:ascii="Arial" w:hAnsi="Arial" w:cs="Arial"/>
          <w:sz w:val="24"/>
          <w:szCs w:val="24"/>
        </w:rPr>
      </w:pPr>
    </w:p>
    <w:p w:rsidR="00351B77" w:rsidRPr="00F272E2" w:rsidRDefault="00351B77" w:rsidP="00F272E2">
      <w:pPr>
        <w:spacing w:line="276" w:lineRule="auto"/>
        <w:jc w:val="both"/>
        <w:rPr>
          <w:rFonts w:ascii="Arial" w:hAnsi="Arial" w:cs="Arial"/>
          <w:sz w:val="24"/>
          <w:szCs w:val="24"/>
        </w:rPr>
      </w:pPr>
      <w:r w:rsidRPr="00F272E2">
        <w:rPr>
          <w:rFonts w:ascii="Arial" w:hAnsi="Arial" w:cs="Arial"/>
          <w:sz w:val="24"/>
          <w:szCs w:val="24"/>
        </w:rPr>
        <w:t xml:space="preserve">Finalmente condenó en costas procesales en un 100% a </w:t>
      </w:r>
      <w:proofErr w:type="spellStart"/>
      <w:r w:rsidRPr="00F272E2">
        <w:rPr>
          <w:rFonts w:ascii="Arial" w:hAnsi="Arial" w:cs="Arial"/>
          <w:sz w:val="24"/>
          <w:szCs w:val="24"/>
        </w:rPr>
        <w:t>Megabus</w:t>
      </w:r>
      <w:proofErr w:type="spellEnd"/>
      <w:r w:rsidRPr="00F272E2">
        <w:rPr>
          <w:rFonts w:ascii="Arial" w:hAnsi="Arial" w:cs="Arial"/>
          <w:sz w:val="24"/>
          <w:szCs w:val="24"/>
        </w:rPr>
        <w:t xml:space="preserve"> S.A. a favor del demandante y </w:t>
      </w:r>
      <w:r w:rsidR="00292689" w:rsidRPr="00F272E2">
        <w:rPr>
          <w:rFonts w:ascii="Arial" w:hAnsi="Arial" w:cs="Arial"/>
          <w:sz w:val="24"/>
          <w:szCs w:val="24"/>
        </w:rPr>
        <w:t xml:space="preserve">a las llamadas en garantía en un 100% a favor de </w:t>
      </w:r>
      <w:proofErr w:type="spellStart"/>
      <w:r w:rsidR="00292689" w:rsidRPr="00F272E2">
        <w:rPr>
          <w:rFonts w:ascii="Arial" w:hAnsi="Arial" w:cs="Arial"/>
          <w:sz w:val="24"/>
          <w:szCs w:val="24"/>
        </w:rPr>
        <w:t>Megabus</w:t>
      </w:r>
      <w:proofErr w:type="spellEnd"/>
      <w:r w:rsidR="00292689" w:rsidRPr="00F272E2">
        <w:rPr>
          <w:rFonts w:ascii="Arial" w:hAnsi="Arial" w:cs="Arial"/>
          <w:sz w:val="24"/>
          <w:szCs w:val="24"/>
        </w:rPr>
        <w:t xml:space="preserve"> S.A.</w:t>
      </w:r>
    </w:p>
    <w:p w:rsidR="00FC0B80" w:rsidRPr="00F272E2" w:rsidRDefault="00FC0B80" w:rsidP="00F272E2">
      <w:pPr>
        <w:spacing w:line="276" w:lineRule="auto"/>
        <w:jc w:val="both"/>
        <w:rPr>
          <w:rFonts w:ascii="Arial" w:hAnsi="Arial" w:cs="Arial"/>
          <w:sz w:val="24"/>
          <w:szCs w:val="24"/>
        </w:rPr>
      </w:pPr>
    </w:p>
    <w:p w:rsidR="00E02DE9" w:rsidRPr="00F272E2" w:rsidRDefault="00292689" w:rsidP="00F272E2">
      <w:pPr>
        <w:spacing w:line="276" w:lineRule="auto"/>
        <w:jc w:val="both"/>
        <w:rPr>
          <w:rFonts w:ascii="Arial" w:hAnsi="Arial" w:cs="Arial"/>
          <w:sz w:val="24"/>
          <w:szCs w:val="24"/>
        </w:rPr>
      </w:pPr>
      <w:r w:rsidRPr="00F272E2">
        <w:rPr>
          <w:rFonts w:ascii="Arial" w:hAnsi="Arial" w:cs="Arial"/>
          <w:sz w:val="24"/>
          <w:szCs w:val="24"/>
        </w:rPr>
        <w:t>Inconformes con la decisión, la parte actora y las llamadas en garantía interpusieron recurso de apelación en los siguientes términos:</w:t>
      </w:r>
    </w:p>
    <w:p w:rsidR="00292689" w:rsidRPr="00F272E2" w:rsidRDefault="00292689" w:rsidP="00F272E2">
      <w:pPr>
        <w:spacing w:line="276" w:lineRule="auto"/>
        <w:jc w:val="both"/>
        <w:rPr>
          <w:rFonts w:ascii="Arial" w:hAnsi="Arial" w:cs="Arial"/>
          <w:sz w:val="24"/>
          <w:szCs w:val="24"/>
        </w:rPr>
      </w:pPr>
    </w:p>
    <w:p w:rsidR="00292689" w:rsidRPr="00F272E2" w:rsidRDefault="00292689" w:rsidP="00F272E2">
      <w:pPr>
        <w:spacing w:line="276" w:lineRule="auto"/>
        <w:jc w:val="both"/>
        <w:rPr>
          <w:rFonts w:ascii="Arial" w:hAnsi="Arial" w:cs="Arial"/>
          <w:sz w:val="24"/>
          <w:szCs w:val="24"/>
        </w:rPr>
      </w:pPr>
      <w:r w:rsidRPr="00F272E2">
        <w:rPr>
          <w:rFonts w:ascii="Arial" w:hAnsi="Arial" w:cs="Arial"/>
          <w:sz w:val="24"/>
          <w:szCs w:val="24"/>
        </w:rPr>
        <w:t>El apoderado judicial de la parte actora asegura que uno de los conceptos que conforma el crédito laboral reconocido a favor del señor Yeison Fernando Martínez Franco es el correspondiente a la falta de consignación de las cesantías, por lo que de ese modo, tiene derecho el actor a que se le reconozca la sanción prevista en el artículo 99 de la Ley 50 de 1990.</w:t>
      </w:r>
    </w:p>
    <w:p w:rsidR="00292689" w:rsidRPr="00F272E2" w:rsidRDefault="00292689" w:rsidP="00F272E2">
      <w:pPr>
        <w:spacing w:line="276" w:lineRule="auto"/>
        <w:jc w:val="both"/>
        <w:rPr>
          <w:rFonts w:ascii="Arial" w:hAnsi="Arial" w:cs="Arial"/>
          <w:sz w:val="24"/>
          <w:szCs w:val="24"/>
        </w:rPr>
      </w:pPr>
    </w:p>
    <w:p w:rsidR="006C3E86" w:rsidRPr="00F272E2" w:rsidRDefault="00292689" w:rsidP="00F272E2">
      <w:pPr>
        <w:spacing w:line="276" w:lineRule="auto"/>
        <w:jc w:val="both"/>
        <w:rPr>
          <w:rFonts w:ascii="Arial" w:hAnsi="Arial" w:cs="Arial"/>
          <w:sz w:val="24"/>
          <w:szCs w:val="24"/>
        </w:rPr>
      </w:pPr>
      <w:r w:rsidRPr="00F272E2">
        <w:rPr>
          <w:rFonts w:ascii="Arial" w:hAnsi="Arial" w:cs="Arial"/>
          <w:sz w:val="24"/>
          <w:szCs w:val="24"/>
        </w:rPr>
        <w:t xml:space="preserve">El apoderado judicial de la sociedad SI 99 S.A. solicitó la revocatoria de la sentencia en lo que respecta a la declaración de solidaridad de esa entidad frente a </w:t>
      </w:r>
      <w:proofErr w:type="spellStart"/>
      <w:r w:rsidRPr="00F272E2">
        <w:rPr>
          <w:rFonts w:ascii="Arial" w:hAnsi="Arial" w:cs="Arial"/>
          <w:sz w:val="24"/>
          <w:szCs w:val="24"/>
        </w:rPr>
        <w:t>Megabus</w:t>
      </w:r>
      <w:proofErr w:type="spellEnd"/>
      <w:r w:rsidRPr="00F272E2">
        <w:rPr>
          <w:rFonts w:ascii="Arial" w:hAnsi="Arial" w:cs="Arial"/>
          <w:sz w:val="24"/>
          <w:szCs w:val="24"/>
        </w:rPr>
        <w:t xml:space="preserve"> S.A., argumentando que </w:t>
      </w:r>
      <w:r w:rsidR="006C3E86" w:rsidRPr="00F272E2">
        <w:rPr>
          <w:rFonts w:ascii="Arial" w:hAnsi="Arial" w:cs="Arial"/>
          <w:sz w:val="24"/>
          <w:szCs w:val="24"/>
        </w:rPr>
        <w:t xml:space="preserve">con la suscripción de los otro sí 1, 2, 3 y 4 al contrato de concesión 01 de 2004 hubo una novación de la obligación que extinguió las obligaciones que existían entre ambas sociedades, razón por la que no debe responder por las condenas impuestas en este proceso en contra de </w:t>
      </w:r>
      <w:proofErr w:type="spellStart"/>
      <w:r w:rsidR="006C3E86" w:rsidRPr="00F272E2">
        <w:rPr>
          <w:rFonts w:ascii="Arial" w:hAnsi="Arial" w:cs="Arial"/>
          <w:sz w:val="24"/>
          <w:szCs w:val="24"/>
        </w:rPr>
        <w:t>Megabus</w:t>
      </w:r>
      <w:proofErr w:type="spellEnd"/>
      <w:r w:rsidR="006C3E86" w:rsidRPr="00F272E2">
        <w:rPr>
          <w:rFonts w:ascii="Arial" w:hAnsi="Arial" w:cs="Arial"/>
          <w:sz w:val="24"/>
          <w:szCs w:val="24"/>
        </w:rPr>
        <w:t xml:space="preserve"> S.A.</w:t>
      </w:r>
    </w:p>
    <w:p w:rsidR="006C3E86" w:rsidRPr="00F272E2" w:rsidRDefault="006C3E86" w:rsidP="00F272E2">
      <w:pPr>
        <w:spacing w:line="276" w:lineRule="auto"/>
        <w:jc w:val="both"/>
        <w:rPr>
          <w:rFonts w:ascii="Arial" w:hAnsi="Arial" w:cs="Arial"/>
          <w:sz w:val="24"/>
          <w:szCs w:val="24"/>
        </w:rPr>
      </w:pPr>
    </w:p>
    <w:p w:rsidR="006C3E86" w:rsidRPr="00F272E2" w:rsidRDefault="006C3E86" w:rsidP="00F272E2">
      <w:pPr>
        <w:spacing w:line="276" w:lineRule="auto"/>
        <w:jc w:val="both"/>
        <w:rPr>
          <w:rFonts w:ascii="Arial" w:hAnsi="Arial" w:cs="Arial"/>
          <w:sz w:val="24"/>
          <w:szCs w:val="24"/>
        </w:rPr>
      </w:pPr>
      <w:r w:rsidRPr="00F272E2">
        <w:rPr>
          <w:rFonts w:ascii="Arial" w:hAnsi="Arial" w:cs="Arial"/>
          <w:sz w:val="24"/>
          <w:szCs w:val="24"/>
        </w:rPr>
        <w:t xml:space="preserve">Por su parte, el apoderado judicial de Liberty Seguros S.A. sostuvo que la responsabilidad que le atañe a esa empresa en consideración a la póliza de cumplimiento suscrita por </w:t>
      </w:r>
      <w:proofErr w:type="spellStart"/>
      <w:r w:rsidRPr="00F272E2">
        <w:rPr>
          <w:rFonts w:ascii="Arial" w:hAnsi="Arial" w:cs="Arial"/>
          <w:sz w:val="24"/>
          <w:szCs w:val="24"/>
        </w:rPr>
        <w:t>Promasivo</w:t>
      </w:r>
      <w:proofErr w:type="spellEnd"/>
      <w:r w:rsidRPr="00F272E2">
        <w:rPr>
          <w:rFonts w:ascii="Arial" w:hAnsi="Arial" w:cs="Arial"/>
          <w:sz w:val="24"/>
          <w:szCs w:val="24"/>
        </w:rPr>
        <w:t xml:space="preserve"> S.A. a favor de </w:t>
      </w:r>
      <w:proofErr w:type="spellStart"/>
      <w:r w:rsidRPr="00F272E2">
        <w:rPr>
          <w:rFonts w:ascii="Arial" w:hAnsi="Arial" w:cs="Arial"/>
          <w:sz w:val="24"/>
          <w:szCs w:val="24"/>
        </w:rPr>
        <w:t>Megabus</w:t>
      </w:r>
      <w:proofErr w:type="spellEnd"/>
      <w:r w:rsidRPr="00F272E2">
        <w:rPr>
          <w:rFonts w:ascii="Arial" w:hAnsi="Arial" w:cs="Arial"/>
          <w:sz w:val="24"/>
          <w:szCs w:val="24"/>
        </w:rPr>
        <w:t xml:space="preserve"> S.A. es a título de reembolso y teniendo en cuenta el límite del valor asegurado, advirtiendo que no resulta dable afectar la póliza por conceptos de vacaciones y aportes al sistema general de pensiones. Tampoco se encuentra conforme con la condena en costas, debido a que siempre actuó bajo los parámetros que la ley le exige.</w:t>
      </w:r>
    </w:p>
    <w:p w:rsidR="006C3E86" w:rsidRPr="00F272E2" w:rsidRDefault="006C3E86" w:rsidP="00F272E2">
      <w:pPr>
        <w:spacing w:line="276" w:lineRule="auto"/>
        <w:jc w:val="both"/>
        <w:rPr>
          <w:rFonts w:ascii="Arial" w:hAnsi="Arial" w:cs="Arial"/>
          <w:sz w:val="24"/>
          <w:szCs w:val="24"/>
        </w:rPr>
      </w:pPr>
    </w:p>
    <w:p w:rsidR="006C3E86" w:rsidRPr="00F272E2" w:rsidRDefault="006C3E86" w:rsidP="00F272E2">
      <w:pPr>
        <w:spacing w:line="276" w:lineRule="auto"/>
        <w:jc w:val="both"/>
        <w:rPr>
          <w:rFonts w:ascii="Arial" w:hAnsi="Arial" w:cs="Arial"/>
          <w:sz w:val="24"/>
          <w:szCs w:val="24"/>
        </w:rPr>
      </w:pPr>
      <w:r w:rsidRPr="00F272E2">
        <w:rPr>
          <w:rFonts w:ascii="Arial" w:hAnsi="Arial" w:cs="Arial"/>
          <w:sz w:val="24"/>
          <w:szCs w:val="24"/>
        </w:rPr>
        <w:t xml:space="preserve">Finalmente, el apoderado judicial de López </w:t>
      </w:r>
      <w:r w:rsidR="00B27596" w:rsidRPr="00F272E2">
        <w:rPr>
          <w:rFonts w:ascii="Arial" w:hAnsi="Arial" w:cs="Arial"/>
          <w:sz w:val="24"/>
          <w:szCs w:val="24"/>
        </w:rPr>
        <w:t xml:space="preserve">Bedoya y Asociados &amp; Cía. S en C. manifestó que la prueba de la graduación y calificación de créditos emitida por la Superintendencia de Sociedades dentro del trámite concursal de </w:t>
      </w:r>
      <w:proofErr w:type="spellStart"/>
      <w:r w:rsidR="00B27596" w:rsidRPr="00F272E2">
        <w:rPr>
          <w:rFonts w:ascii="Arial" w:hAnsi="Arial" w:cs="Arial"/>
          <w:sz w:val="24"/>
          <w:szCs w:val="24"/>
        </w:rPr>
        <w:t>Promasivo</w:t>
      </w:r>
      <w:proofErr w:type="spellEnd"/>
      <w:r w:rsidR="00B27596" w:rsidRPr="00F272E2">
        <w:rPr>
          <w:rFonts w:ascii="Arial" w:hAnsi="Arial" w:cs="Arial"/>
          <w:sz w:val="24"/>
          <w:szCs w:val="24"/>
        </w:rPr>
        <w:t xml:space="preserve"> S.A., no fue incorporada en legal forma al proceso, ya que para el momento en que se presentó la demanda ya se tenía conocimiento del hecho de la extinción de esa sociedad, por lo que era con la presentación de la acción que se debía incorporar la prueba al plenario y no en cualquier otro momento procesal diferente como aquí aconteció, lo que lleva a concluir, que ante la ausencia de la prueba que demuestre una obligación a cargo de </w:t>
      </w:r>
      <w:proofErr w:type="spellStart"/>
      <w:r w:rsidR="00B27596" w:rsidRPr="00F272E2">
        <w:rPr>
          <w:rFonts w:ascii="Arial" w:hAnsi="Arial" w:cs="Arial"/>
          <w:sz w:val="24"/>
          <w:szCs w:val="24"/>
        </w:rPr>
        <w:t>Promasivo</w:t>
      </w:r>
      <w:proofErr w:type="spellEnd"/>
      <w:r w:rsidR="00B27596" w:rsidRPr="00F272E2">
        <w:rPr>
          <w:rFonts w:ascii="Arial" w:hAnsi="Arial" w:cs="Arial"/>
          <w:sz w:val="24"/>
          <w:szCs w:val="24"/>
        </w:rPr>
        <w:t xml:space="preserve"> S.A., se debe revocar en su integridad la sentencia proferida por la </w:t>
      </w:r>
      <w:r w:rsidR="00B27596" w:rsidRPr="00F272E2">
        <w:rPr>
          <w:rFonts w:ascii="Arial" w:hAnsi="Arial" w:cs="Arial"/>
          <w:i/>
          <w:iCs/>
          <w:sz w:val="24"/>
          <w:szCs w:val="24"/>
        </w:rPr>
        <w:t>a quo</w:t>
      </w:r>
      <w:r w:rsidR="00B27596" w:rsidRPr="00F272E2">
        <w:rPr>
          <w:rFonts w:ascii="Arial" w:hAnsi="Arial" w:cs="Arial"/>
          <w:sz w:val="24"/>
          <w:szCs w:val="24"/>
        </w:rPr>
        <w:t xml:space="preserve"> para en su lugar negar la totalidad de las pretensiones de la demanda. Igualmente considera que las condenas emitida en contra de las llamadas en garantía resultan excesivas con las resultas del proceso.</w:t>
      </w:r>
    </w:p>
    <w:p w:rsidR="00E02DE9" w:rsidRPr="00F272E2" w:rsidRDefault="00E02DE9" w:rsidP="00F272E2">
      <w:pPr>
        <w:spacing w:line="276" w:lineRule="auto"/>
        <w:jc w:val="both"/>
        <w:rPr>
          <w:rFonts w:ascii="Arial" w:hAnsi="Arial" w:cs="Arial"/>
          <w:sz w:val="24"/>
          <w:szCs w:val="24"/>
        </w:rPr>
      </w:pPr>
    </w:p>
    <w:p w:rsidR="00E02DE9" w:rsidRPr="00F272E2" w:rsidRDefault="00E02DE9" w:rsidP="00F272E2">
      <w:pPr>
        <w:spacing w:line="276" w:lineRule="auto"/>
        <w:jc w:val="center"/>
        <w:textAlignment w:val="baseline"/>
        <w:rPr>
          <w:rFonts w:ascii="Arial" w:hAnsi="Arial" w:cs="Arial"/>
          <w:sz w:val="24"/>
          <w:szCs w:val="24"/>
          <w:lang w:val="es-CO" w:eastAsia="es-CO"/>
        </w:rPr>
      </w:pPr>
      <w:r w:rsidRPr="00F272E2">
        <w:rPr>
          <w:rFonts w:ascii="Arial" w:hAnsi="Arial" w:cs="Arial"/>
          <w:b/>
          <w:bCs/>
          <w:sz w:val="24"/>
          <w:szCs w:val="24"/>
          <w:lang w:val="es-ES" w:eastAsia="es-CO"/>
        </w:rPr>
        <w:t>ALEGATOS DE CONCLUSIÓN </w:t>
      </w:r>
      <w:r w:rsidRPr="00F272E2">
        <w:rPr>
          <w:rFonts w:ascii="Arial" w:hAnsi="Arial" w:cs="Arial"/>
          <w:sz w:val="24"/>
          <w:szCs w:val="24"/>
          <w:lang w:val="es-ES" w:eastAsia="es-CO"/>
        </w:rPr>
        <w:t> </w:t>
      </w:r>
      <w:r w:rsidRPr="00F272E2">
        <w:rPr>
          <w:rFonts w:ascii="Arial" w:hAnsi="Arial" w:cs="Arial"/>
          <w:sz w:val="24"/>
          <w:szCs w:val="24"/>
          <w:lang w:val="es-CO" w:eastAsia="es-CO"/>
        </w:rPr>
        <w:t> </w:t>
      </w:r>
    </w:p>
    <w:p w:rsidR="00E02DE9" w:rsidRPr="00F272E2" w:rsidRDefault="00E02DE9" w:rsidP="00F272E2">
      <w:pPr>
        <w:spacing w:line="276" w:lineRule="auto"/>
        <w:jc w:val="center"/>
        <w:textAlignment w:val="baseline"/>
        <w:rPr>
          <w:rFonts w:ascii="Arial" w:hAnsi="Arial" w:cs="Arial"/>
          <w:sz w:val="24"/>
          <w:szCs w:val="24"/>
          <w:lang w:val="es-MX" w:eastAsia="es-CO"/>
        </w:rPr>
      </w:pPr>
      <w:r w:rsidRPr="00F272E2">
        <w:rPr>
          <w:rFonts w:ascii="Arial" w:hAnsi="Arial" w:cs="Arial"/>
          <w:sz w:val="24"/>
          <w:szCs w:val="24"/>
          <w:lang w:val="es-MX" w:eastAsia="es-CO"/>
        </w:rPr>
        <w:t> </w:t>
      </w:r>
    </w:p>
    <w:p w:rsidR="00B27596" w:rsidRPr="00F272E2" w:rsidRDefault="00E02DE9" w:rsidP="00F272E2">
      <w:pPr>
        <w:spacing w:line="276" w:lineRule="auto"/>
        <w:jc w:val="both"/>
        <w:textAlignment w:val="baseline"/>
        <w:rPr>
          <w:rFonts w:ascii="Arial" w:hAnsi="Arial" w:cs="Arial"/>
          <w:sz w:val="24"/>
          <w:szCs w:val="24"/>
          <w:lang w:val="es-ES" w:eastAsia="es-CO"/>
        </w:rPr>
      </w:pPr>
      <w:r w:rsidRPr="00F272E2">
        <w:rPr>
          <w:rFonts w:ascii="Arial" w:hAnsi="Arial" w:cs="Arial"/>
          <w:sz w:val="24"/>
          <w:szCs w:val="24"/>
          <w:lang w:val="es-ES" w:eastAsia="es-CO"/>
        </w:rPr>
        <w:t xml:space="preserve">Conforme se dejó plasmado en la constancia emitida por la Secretaría de la Corporación, la entidad demanda </w:t>
      </w:r>
      <w:r w:rsidR="00B27596" w:rsidRPr="00F272E2">
        <w:rPr>
          <w:rFonts w:ascii="Arial" w:hAnsi="Arial" w:cs="Arial"/>
          <w:sz w:val="24"/>
          <w:szCs w:val="24"/>
          <w:lang w:val="es-ES" w:eastAsia="es-CO"/>
        </w:rPr>
        <w:t>únicamente la llamada en garantía hizo uso del derecho a presentar alegatos de conclusión en término; mientras que los demás intervinientes dejaron transcurrir en silencio el plazo dispuesto para esos efectos.</w:t>
      </w:r>
    </w:p>
    <w:p w:rsidR="00B27596" w:rsidRPr="00F272E2" w:rsidRDefault="00B27596" w:rsidP="00F272E2">
      <w:pPr>
        <w:spacing w:line="276" w:lineRule="auto"/>
        <w:jc w:val="both"/>
        <w:textAlignment w:val="baseline"/>
        <w:rPr>
          <w:rFonts w:ascii="Arial" w:hAnsi="Arial" w:cs="Arial"/>
          <w:sz w:val="24"/>
          <w:szCs w:val="24"/>
          <w:lang w:val="es-ES" w:eastAsia="es-CO"/>
        </w:rPr>
      </w:pPr>
    </w:p>
    <w:p w:rsidR="00E02DE9" w:rsidRPr="00F272E2" w:rsidRDefault="00B27596" w:rsidP="00F272E2">
      <w:pPr>
        <w:spacing w:line="276" w:lineRule="auto"/>
        <w:jc w:val="both"/>
        <w:textAlignment w:val="baseline"/>
        <w:rPr>
          <w:rFonts w:ascii="Arial" w:hAnsi="Arial" w:cs="Arial"/>
          <w:sz w:val="24"/>
          <w:szCs w:val="24"/>
          <w:lang w:val="es-CO" w:eastAsia="es-CO"/>
        </w:rPr>
      </w:pPr>
      <w:r w:rsidRPr="00F272E2">
        <w:rPr>
          <w:rFonts w:ascii="Arial" w:hAnsi="Arial" w:cs="Arial"/>
          <w:sz w:val="24"/>
          <w:szCs w:val="24"/>
          <w:lang w:val="es-ES" w:eastAsia="es-CO"/>
        </w:rPr>
        <w:t xml:space="preserve">En cuanto al contenido de los alegatos de conclusión, de </w:t>
      </w:r>
      <w:r w:rsidR="00E02DE9" w:rsidRPr="00F272E2">
        <w:rPr>
          <w:rFonts w:ascii="Arial" w:hAnsi="Arial" w:cs="Arial"/>
          <w:sz w:val="24"/>
          <w:szCs w:val="24"/>
          <w:lang w:val="es-ES" w:eastAsia="es-CO"/>
        </w:rPr>
        <w:t xml:space="preserve">acuerdo con lo previsto en el artículo 279 del CGP </w:t>
      </w:r>
      <w:r w:rsidRPr="00F272E2">
        <w:rPr>
          <w:rFonts w:ascii="Arial" w:hAnsi="Arial" w:cs="Arial"/>
          <w:sz w:val="24"/>
          <w:szCs w:val="24"/>
          <w:lang w:val="es-ES" w:eastAsia="es-CO"/>
        </w:rPr>
        <w:t>en el que se dispone que</w:t>
      </w:r>
      <w:r w:rsidR="00E02DE9" w:rsidRPr="00F272E2">
        <w:rPr>
          <w:rFonts w:ascii="Arial" w:hAnsi="Arial" w:cs="Arial"/>
          <w:sz w:val="24"/>
          <w:szCs w:val="24"/>
          <w:lang w:val="es-ES" w:eastAsia="es-CO"/>
        </w:rPr>
        <w:t> </w:t>
      </w:r>
      <w:r w:rsidR="00E02DE9" w:rsidRPr="00F272E2">
        <w:rPr>
          <w:rFonts w:ascii="Arial" w:hAnsi="Arial" w:cs="Arial"/>
          <w:i/>
          <w:iCs/>
          <w:sz w:val="24"/>
          <w:szCs w:val="24"/>
          <w:lang w:val="es-ES" w:eastAsia="es-CO"/>
        </w:rPr>
        <w:t>“</w:t>
      </w:r>
      <w:r w:rsidR="00E02DE9" w:rsidRPr="00F272E2">
        <w:rPr>
          <w:rFonts w:ascii="Arial" w:hAnsi="Arial" w:cs="Arial"/>
          <w:i/>
          <w:iCs/>
          <w:sz w:val="22"/>
          <w:szCs w:val="24"/>
          <w:lang w:val="es-ES" w:eastAsia="es-CO"/>
        </w:rPr>
        <w:t>No se podrá hacer transcripciones o reproducciones de actas, decisiones o conceptos que obren en el expediente</w:t>
      </w:r>
      <w:r w:rsidR="00E02DE9" w:rsidRPr="00F272E2">
        <w:rPr>
          <w:rFonts w:ascii="Arial" w:hAnsi="Arial" w:cs="Arial"/>
          <w:i/>
          <w:iCs/>
          <w:sz w:val="24"/>
          <w:szCs w:val="24"/>
          <w:lang w:val="es-ES" w:eastAsia="es-CO"/>
        </w:rPr>
        <w:t>”</w:t>
      </w:r>
      <w:r w:rsidR="00E02DE9" w:rsidRPr="00F272E2">
        <w:rPr>
          <w:rFonts w:ascii="Arial" w:hAnsi="Arial" w:cs="Arial"/>
          <w:sz w:val="24"/>
          <w:szCs w:val="24"/>
          <w:lang w:val="es-ES" w:eastAsia="es-CO"/>
        </w:rPr>
        <w:t xml:space="preserve">, baste decir que los argumentos expuestos </w:t>
      </w:r>
      <w:r w:rsidRPr="00F272E2">
        <w:rPr>
          <w:rFonts w:ascii="Arial" w:hAnsi="Arial" w:cs="Arial"/>
          <w:sz w:val="24"/>
          <w:szCs w:val="24"/>
          <w:lang w:val="es-ES" w:eastAsia="es-CO"/>
        </w:rPr>
        <w:t>por Liberty Seguros S.A. coinciden con los emitidos en la sustentación del recurso de apelación.</w:t>
      </w:r>
    </w:p>
    <w:p w:rsidR="00E02DE9" w:rsidRPr="00F272E2" w:rsidRDefault="00E02DE9" w:rsidP="00F272E2">
      <w:pPr>
        <w:spacing w:line="276" w:lineRule="auto"/>
        <w:jc w:val="both"/>
        <w:textAlignment w:val="baseline"/>
        <w:rPr>
          <w:rFonts w:ascii="Arial" w:hAnsi="Arial" w:cs="Arial"/>
          <w:sz w:val="24"/>
          <w:szCs w:val="24"/>
          <w:lang w:val="es-CO" w:eastAsia="es-CO"/>
        </w:rPr>
      </w:pPr>
    </w:p>
    <w:p w:rsidR="00E02DE9" w:rsidRPr="00F272E2" w:rsidRDefault="00E02DE9" w:rsidP="00F272E2">
      <w:pPr>
        <w:spacing w:line="276" w:lineRule="auto"/>
        <w:jc w:val="both"/>
        <w:textAlignment w:val="baseline"/>
        <w:rPr>
          <w:rFonts w:ascii="Arial" w:hAnsi="Arial" w:cs="Arial"/>
          <w:sz w:val="24"/>
          <w:szCs w:val="24"/>
          <w:lang w:val="es-CO" w:eastAsia="es-CO"/>
        </w:rPr>
      </w:pPr>
      <w:r w:rsidRPr="00F272E2">
        <w:rPr>
          <w:rFonts w:ascii="Arial" w:hAnsi="Arial" w:cs="Arial"/>
          <w:sz w:val="24"/>
          <w:szCs w:val="24"/>
          <w:lang w:val="es-ES" w:eastAsia="es-CO"/>
        </w:rPr>
        <w:t>Atendidas las argumentaciones a esta Sala de Decisión le corresponde resolver </w:t>
      </w:r>
      <w:r w:rsidR="00866FCA" w:rsidRPr="00F272E2">
        <w:rPr>
          <w:rFonts w:ascii="Arial" w:hAnsi="Arial" w:cs="Arial"/>
          <w:sz w:val="24"/>
          <w:szCs w:val="24"/>
          <w:lang w:val="es-ES" w:eastAsia="es-CO"/>
        </w:rPr>
        <w:t>los</w:t>
      </w:r>
      <w:r w:rsidRPr="00F272E2">
        <w:rPr>
          <w:rFonts w:ascii="Arial" w:hAnsi="Arial" w:cs="Arial"/>
          <w:sz w:val="24"/>
          <w:szCs w:val="24"/>
          <w:lang w:val="es-ES" w:eastAsia="es-CO"/>
        </w:rPr>
        <w:t xml:space="preserve"> siguiente</w:t>
      </w:r>
      <w:r w:rsidR="00866FCA" w:rsidRPr="00F272E2">
        <w:rPr>
          <w:rFonts w:ascii="Arial" w:hAnsi="Arial" w:cs="Arial"/>
          <w:sz w:val="24"/>
          <w:szCs w:val="24"/>
          <w:lang w:val="es-ES" w:eastAsia="es-CO"/>
        </w:rPr>
        <w:t>s</w:t>
      </w:r>
      <w:r w:rsidRPr="00F272E2">
        <w:rPr>
          <w:rFonts w:ascii="Arial" w:hAnsi="Arial" w:cs="Arial"/>
          <w:sz w:val="24"/>
          <w:szCs w:val="24"/>
          <w:lang w:val="es-ES" w:eastAsia="es-CO"/>
        </w:rPr>
        <w:t>:</w:t>
      </w:r>
      <w:r w:rsidRPr="00F272E2">
        <w:rPr>
          <w:rFonts w:ascii="Arial" w:hAnsi="Arial" w:cs="Arial"/>
          <w:sz w:val="24"/>
          <w:szCs w:val="24"/>
          <w:lang w:val="es-CO" w:eastAsia="es-CO"/>
        </w:rPr>
        <w:t> </w:t>
      </w:r>
    </w:p>
    <w:p w:rsidR="00E02DE9" w:rsidRPr="00F272E2" w:rsidRDefault="00E02DE9" w:rsidP="00F272E2">
      <w:pPr>
        <w:spacing w:line="276" w:lineRule="auto"/>
        <w:jc w:val="both"/>
        <w:rPr>
          <w:rFonts w:ascii="Arial" w:hAnsi="Arial" w:cs="Arial"/>
          <w:sz w:val="24"/>
          <w:szCs w:val="24"/>
          <w:lang w:val="es-CO"/>
        </w:rPr>
      </w:pPr>
    </w:p>
    <w:p w:rsidR="00E02DE9" w:rsidRPr="00F272E2" w:rsidRDefault="00E02DE9" w:rsidP="00F272E2">
      <w:pPr>
        <w:spacing w:line="276" w:lineRule="auto"/>
        <w:jc w:val="center"/>
        <w:rPr>
          <w:rFonts w:ascii="Arial" w:hAnsi="Arial" w:cs="Arial"/>
          <w:iCs/>
          <w:sz w:val="24"/>
          <w:szCs w:val="24"/>
        </w:rPr>
      </w:pPr>
      <w:r w:rsidRPr="00F272E2">
        <w:rPr>
          <w:rFonts w:ascii="Arial" w:hAnsi="Arial" w:cs="Arial"/>
          <w:b/>
          <w:iCs/>
          <w:sz w:val="24"/>
          <w:szCs w:val="24"/>
        </w:rPr>
        <w:t>PROBLEMA</w:t>
      </w:r>
      <w:r w:rsidR="00534C74" w:rsidRPr="00F272E2">
        <w:rPr>
          <w:rFonts w:ascii="Arial" w:hAnsi="Arial" w:cs="Arial"/>
          <w:b/>
          <w:iCs/>
          <w:sz w:val="24"/>
          <w:szCs w:val="24"/>
        </w:rPr>
        <w:t>S</w:t>
      </w:r>
      <w:r w:rsidRPr="00F272E2">
        <w:rPr>
          <w:rFonts w:ascii="Arial" w:hAnsi="Arial" w:cs="Arial"/>
          <w:b/>
          <w:iCs/>
          <w:sz w:val="24"/>
          <w:szCs w:val="24"/>
        </w:rPr>
        <w:t xml:space="preserve"> JURÍDICO</w:t>
      </w:r>
      <w:r w:rsidR="00534C74" w:rsidRPr="00F272E2">
        <w:rPr>
          <w:rFonts w:ascii="Arial" w:hAnsi="Arial" w:cs="Arial"/>
          <w:b/>
          <w:iCs/>
          <w:sz w:val="24"/>
          <w:szCs w:val="24"/>
        </w:rPr>
        <w:t>S</w:t>
      </w:r>
    </w:p>
    <w:p w:rsidR="00E02DE9" w:rsidRPr="00F272E2" w:rsidRDefault="00E02DE9" w:rsidP="00F272E2">
      <w:pPr>
        <w:pStyle w:val="Textoindependiente"/>
        <w:spacing w:line="276" w:lineRule="auto"/>
        <w:ind w:right="618"/>
        <w:rPr>
          <w:rFonts w:cs="Arial"/>
          <w:b/>
          <w:sz w:val="24"/>
          <w:szCs w:val="24"/>
        </w:rPr>
      </w:pPr>
    </w:p>
    <w:p w:rsidR="0068133D" w:rsidRPr="00F272E2" w:rsidRDefault="00E02DE9" w:rsidP="00F272E2">
      <w:pPr>
        <w:pStyle w:val="Textoindependiente"/>
        <w:spacing w:line="276" w:lineRule="auto"/>
        <w:ind w:left="426" w:right="420"/>
        <w:rPr>
          <w:rFonts w:cs="Arial"/>
          <w:b/>
          <w:i/>
          <w:sz w:val="24"/>
          <w:szCs w:val="24"/>
        </w:rPr>
      </w:pPr>
      <w:r w:rsidRPr="00F272E2">
        <w:rPr>
          <w:rFonts w:cs="Arial"/>
          <w:b/>
          <w:i/>
          <w:sz w:val="24"/>
          <w:szCs w:val="24"/>
        </w:rPr>
        <w:lastRenderedPageBreak/>
        <w:t>¿</w:t>
      </w:r>
      <w:r w:rsidR="00F00E8B" w:rsidRPr="00F272E2">
        <w:rPr>
          <w:rFonts w:cs="Arial"/>
          <w:b/>
          <w:i/>
          <w:sz w:val="24"/>
          <w:szCs w:val="24"/>
        </w:rPr>
        <w:t xml:space="preserve">Existe prueba válidamente incorporada en el proceso </w:t>
      </w:r>
      <w:r w:rsidR="002B72E5" w:rsidRPr="00F272E2">
        <w:rPr>
          <w:rFonts w:cs="Arial"/>
          <w:b/>
          <w:i/>
          <w:sz w:val="24"/>
          <w:szCs w:val="24"/>
        </w:rPr>
        <w:t>que permita definir si existe una</w:t>
      </w:r>
      <w:r w:rsidR="001E6539" w:rsidRPr="00F272E2">
        <w:rPr>
          <w:rFonts w:cs="Arial"/>
          <w:b/>
          <w:i/>
          <w:sz w:val="24"/>
          <w:szCs w:val="24"/>
        </w:rPr>
        <w:t xml:space="preserve"> obligación</w:t>
      </w:r>
      <w:r w:rsidR="009174D1" w:rsidRPr="00F272E2">
        <w:rPr>
          <w:rFonts w:cs="Arial"/>
          <w:b/>
          <w:i/>
          <w:sz w:val="24"/>
          <w:szCs w:val="24"/>
        </w:rPr>
        <w:t xml:space="preserve"> clara, expresa y exigible a cargo de la extinta </w:t>
      </w:r>
      <w:proofErr w:type="spellStart"/>
      <w:r w:rsidR="009174D1" w:rsidRPr="00F272E2">
        <w:rPr>
          <w:rFonts w:cs="Arial"/>
          <w:b/>
          <w:i/>
          <w:sz w:val="24"/>
          <w:szCs w:val="24"/>
        </w:rPr>
        <w:t>Promasivo</w:t>
      </w:r>
      <w:proofErr w:type="spellEnd"/>
      <w:r w:rsidR="009174D1" w:rsidRPr="00F272E2">
        <w:rPr>
          <w:rFonts w:cs="Arial"/>
          <w:b/>
          <w:i/>
          <w:sz w:val="24"/>
          <w:szCs w:val="24"/>
        </w:rPr>
        <w:t xml:space="preserve"> S.A. </w:t>
      </w:r>
      <w:r w:rsidR="0068133D" w:rsidRPr="00F272E2">
        <w:rPr>
          <w:rFonts w:cs="Arial"/>
          <w:b/>
          <w:i/>
          <w:sz w:val="24"/>
          <w:szCs w:val="24"/>
        </w:rPr>
        <w:t>y a favor del señor Yeison Fernando Martínez Franco</w:t>
      </w:r>
      <w:r w:rsidRPr="00F272E2">
        <w:rPr>
          <w:rFonts w:cs="Arial"/>
          <w:b/>
          <w:i/>
          <w:sz w:val="24"/>
          <w:szCs w:val="24"/>
        </w:rPr>
        <w:t>?</w:t>
      </w:r>
    </w:p>
    <w:p w:rsidR="0099110C" w:rsidRPr="00F272E2" w:rsidRDefault="0099110C" w:rsidP="00F272E2">
      <w:pPr>
        <w:pStyle w:val="Textoindependiente"/>
        <w:spacing w:line="276" w:lineRule="auto"/>
        <w:ind w:left="426" w:right="420"/>
        <w:rPr>
          <w:rFonts w:cs="Arial"/>
          <w:b/>
          <w:i/>
          <w:sz w:val="24"/>
          <w:szCs w:val="24"/>
        </w:rPr>
      </w:pPr>
    </w:p>
    <w:p w:rsidR="0099110C" w:rsidRPr="00F272E2" w:rsidRDefault="0099110C" w:rsidP="00F272E2">
      <w:pPr>
        <w:spacing w:line="276" w:lineRule="auto"/>
        <w:ind w:left="426" w:right="420"/>
        <w:jc w:val="both"/>
        <w:rPr>
          <w:rFonts w:ascii="Arial" w:hAnsi="Arial" w:cs="Arial"/>
          <w:b/>
          <w:i/>
          <w:sz w:val="24"/>
          <w:szCs w:val="24"/>
        </w:rPr>
      </w:pPr>
      <w:r w:rsidRPr="00F272E2">
        <w:rPr>
          <w:rFonts w:ascii="Arial" w:hAnsi="Arial" w:cs="Arial"/>
          <w:b/>
          <w:i/>
          <w:sz w:val="24"/>
          <w:szCs w:val="24"/>
        </w:rPr>
        <w:t>¿Hay lugar a reconocer a favor del demandante la sanción por no consignación de las cesantías que solicita?</w:t>
      </w:r>
    </w:p>
    <w:p w:rsidR="0068133D" w:rsidRPr="00F272E2" w:rsidRDefault="0068133D" w:rsidP="00F272E2">
      <w:pPr>
        <w:pStyle w:val="Textoindependiente"/>
        <w:spacing w:line="276" w:lineRule="auto"/>
        <w:ind w:left="426" w:right="420"/>
        <w:rPr>
          <w:rFonts w:cs="Arial"/>
          <w:b/>
          <w:i/>
          <w:sz w:val="24"/>
          <w:szCs w:val="24"/>
        </w:rPr>
      </w:pPr>
    </w:p>
    <w:p w:rsidR="0046543B" w:rsidRPr="00F272E2" w:rsidRDefault="00E754A3" w:rsidP="00F272E2">
      <w:pPr>
        <w:spacing w:line="276" w:lineRule="auto"/>
        <w:ind w:left="426" w:right="420"/>
        <w:jc w:val="both"/>
        <w:rPr>
          <w:rFonts w:ascii="Arial" w:hAnsi="Arial" w:cs="Arial"/>
          <w:b/>
          <w:i/>
          <w:sz w:val="24"/>
          <w:szCs w:val="24"/>
        </w:rPr>
      </w:pPr>
      <w:r w:rsidRPr="00F272E2">
        <w:rPr>
          <w:rFonts w:ascii="Arial" w:hAnsi="Arial" w:cs="Arial"/>
          <w:b/>
          <w:i/>
          <w:sz w:val="24"/>
          <w:szCs w:val="24"/>
        </w:rPr>
        <w:t>¿</w:t>
      </w:r>
      <w:r w:rsidR="0046543B" w:rsidRPr="00F272E2">
        <w:rPr>
          <w:rFonts w:ascii="Arial" w:hAnsi="Arial" w:cs="Arial"/>
          <w:b/>
          <w:i/>
          <w:sz w:val="24"/>
          <w:szCs w:val="24"/>
        </w:rPr>
        <w:t xml:space="preserve">Se configuró la novación de las obligaciones contraídas por la sociedad SI 99 S.A. frente a la extinta </w:t>
      </w:r>
      <w:proofErr w:type="spellStart"/>
      <w:r w:rsidR="0046543B" w:rsidRPr="00F272E2">
        <w:rPr>
          <w:rFonts w:ascii="Arial" w:hAnsi="Arial" w:cs="Arial"/>
          <w:b/>
          <w:i/>
          <w:sz w:val="24"/>
          <w:szCs w:val="24"/>
        </w:rPr>
        <w:t>Promasivo</w:t>
      </w:r>
      <w:proofErr w:type="spellEnd"/>
      <w:r w:rsidR="0046543B" w:rsidRPr="00F272E2">
        <w:rPr>
          <w:rFonts w:ascii="Arial" w:hAnsi="Arial" w:cs="Arial"/>
          <w:b/>
          <w:i/>
          <w:sz w:val="24"/>
          <w:szCs w:val="24"/>
        </w:rPr>
        <w:t xml:space="preserve"> S.A. con la </w:t>
      </w:r>
      <w:r w:rsidR="00B10502" w:rsidRPr="00F272E2">
        <w:rPr>
          <w:rFonts w:ascii="Arial" w:hAnsi="Arial" w:cs="Arial"/>
          <w:b/>
          <w:i/>
          <w:sz w:val="24"/>
          <w:szCs w:val="24"/>
        </w:rPr>
        <w:t>suscripción de los otro sí 1, 2, 3 y 4 al contrato de concesión 01 de 2004?</w:t>
      </w:r>
    </w:p>
    <w:p w:rsidR="00B10502" w:rsidRPr="00F272E2" w:rsidRDefault="00B10502" w:rsidP="00F272E2">
      <w:pPr>
        <w:spacing w:line="276" w:lineRule="auto"/>
        <w:ind w:left="426" w:right="420"/>
        <w:jc w:val="both"/>
        <w:rPr>
          <w:rFonts w:ascii="Arial" w:hAnsi="Arial" w:cs="Arial"/>
          <w:b/>
          <w:i/>
          <w:sz w:val="24"/>
          <w:szCs w:val="24"/>
        </w:rPr>
      </w:pPr>
    </w:p>
    <w:p w:rsidR="00B10502" w:rsidRPr="00F272E2" w:rsidRDefault="009B2144" w:rsidP="00F272E2">
      <w:pPr>
        <w:spacing w:line="276" w:lineRule="auto"/>
        <w:ind w:left="426" w:right="420"/>
        <w:jc w:val="both"/>
        <w:rPr>
          <w:rFonts w:ascii="Arial" w:hAnsi="Arial" w:cs="Arial"/>
          <w:b/>
          <w:i/>
          <w:sz w:val="24"/>
          <w:szCs w:val="24"/>
        </w:rPr>
      </w:pPr>
      <w:r w:rsidRPr="00F272E2">
        <w:rPr>
          <w:rFonts w:ascii="Arial" w:hAnsi="Arial" w:cs="Arial"/>
          <w:b/>
          <w:i/>
          <w:sz w:val="24"/>
          <w:szCs w:val="24"/>
        </w:rPr>
        <w:t>¿Cuál es la forma en la que debe responder la aseguradora Liberty Seguros S.A. por la suscripción de la póliza N</w:t>
      </w:r>
      <w:r w:rsidR="00731BEE">
        <w:rPr>
          <w:rFonts w:ascii="Arial" w:hAnsi="Arial" w:cs="Arial"/>
          <w:b/>
          <w:i/>
          <w:sz w:val="24"/>
          <w:szCs w:val="24"/>
        </w:rPr>
        <w:t xml:space="preserve">º </w:t>
      </w:r>
      <w:r w:rsidR="00E76689" w:rsidRPr="00F272E2">
        <w:rPr>
          <w:rFonts w:ascii="Arial" w:hAnsi="Arial" w:cs="Arial"/>
          <w:b/>
          <w:i/>
          <w:sz w:val="24"/>
          <w:szCs w:val="24"/>
        </w:rPr>
        <w:t xml:space="preserve">1937092 a favor de la sociedad </w:t>
      </w:r>
      <w:proofErr w:type="spellStart"/>
      <w:r w:rsidR="00E76689" w:rsidRPr="00F272E2">
        <w:rPr>
          <w:rFonts w:ascii="Arial" w:hAnsi="Arial" w:cs="Arial"/>
          <w:b/>
          <w:i/>
          <w:sz w:val="24"/>
          <w:szCs w:val="24"/>
        </w:rPr>
        <w:t>Megabus</w:t>
      </w:r>
      <w:proofErr w:type="spellEnd"/>
      <w:r w:rsidR="00E76689" w:rsidRPr="00F272E2">
        <w:rPr>
          <w:rFonts w:ascii="Arial" w:hAnsi="Arial" w:cs="Arial"/>
          <w:b/>
          <w:i/>
          <w:sz w:val="24"/>
          <w:szCs w:val="24"/>
        </w:rPr>
        <w:t xml:space="preserve"> S.A.?</w:t>
      </w:r>
    </w:p>
    <w:p w:rsidR="00E76689" w:rsidRPr="00F272E2" w:rsidRDefault="00E76689" w:rsidP="00F272E2">
      <w:pPr>
        <w:spacing w:line="276" w:lineRule="auto"/>
        <w:ind w:left="426" w:right="420"/>
        <w:jc w:val="both"/>
        <w:rPr>
          <w:rFonts w:ascii="Arial" w:hAnsi="Arial" w:cs="Arial"/>
          <w:b/>
          <w:i/>
          <w:sz w:val="24"/>
          <w:szCs w:val="24"/>
        </w:rPr>
      </w:pPr>
    </w:p>
    <w:p w:rsidR="00E76689" w:rsidRPr="00F272E2" w:rsidRDefault="00CF6510" w:rsidP="00F272E2">
      <w:pPr>
        <w:spacing w:line="276" w:lineRule="auto"/>
        <w:ind w:left="426" w:right="420"/>
        <w:jc w:val="both"/>
        <w:rPr>
          <w:rFonts w:ascii="Arial" w:hAnsi="Arial" w:cs="Arial"/>
          <w:b/>
          <w:i/>
          <w:sz w:val="24"/>
          <w:szCs w:val="24"/>
        </w:rPr>
      </w:pPr>
      <w:r w:rsidRPr="00F272E2">
        <w:rPr>
          <w:rFonts w:ascii="Arial" w:hAnsi="Arial" w:cs="Arial"/>
          <w:b/>
          <w:i/>
          <w:sz w:val="24"/>
          <w:szCs w:val="24"/>
        </w:rPr>
        <w:t>¿Cubre la póliza pagos por vacaciones y seguridad social?</w:t>
      </w:r>
    </w:p>
    <w:p w:rsidR="00FA1A60" w:rsidRPr="00F272E2" w:rsidRDefault="00FA1A60" w:rsidP="00F272E2">
      <w:pPr>
        <w:spacing w:line="276" w:lineRule="auto"/>
        <w:ind w:left="426" w:right="420"/>
        <w:jc w:val="both"/>
        <w:rPr>
          <w:rFonts w:ascii="Arial" w:hAnsi="Arial" w:cs="Arial"/>
          <w:b/>
          <w:sz w:val="24"/>
          <w:szCs w:val="24"/>
        </w:rPr>
      </w:pPr>
    </w:p>
    <w:p w:rsidR="00FA1A60" w:rsidRPr="00F272E2" w:rsidRDefault="00FA1A60" w:rsidP="00F272E2">
      <w:pPr>
        <w:spacing w:line="276" w:lineRule="auto"/>
        <w:ind w:left="426" w:right="420"/>
        <w:jc w:val="both"/>
        <w:rPr>
          <w:rFonts w:ascii="Arial" w:hAnsi="Arial" w:cs="Arial"/>
          <w:b/>
          <w:i/>
          <w:sz w:val="24"/>
          <w:szCs w:val="24"/>
        </w:rPr>
      </w:pPr>
      <w:r w:rsidRPr="00F272E2">
        <w:rPr>
          <w:rFonts w:ascii="Arial" w:hAnsi="Arial" w:cs="Arial"/>
          <w:b/>
          <w:i/>
          <w:sz w:val="24"/>
          <w:szCs w:val="24"/>
        </w:rPr>
        <w:t>¿Estuvo adecuadamente fulminada la condena por concepto de costas procesales de primera instancia en contra de las entidades llamadas en garantía?</w:t>
      </w:r>
    </w:p>
    <w:p w:rsidR="00E02DE9" w:rsidRPr="00F272E2" w:rsidRDefault="00E02DE9" w:rsidP="00F272E2">
      <w:pPr>
        <w:pStyle w:val="Textoindependiente"/>
        <w:spacing w:line="276" w:lineRule="auto"/>
        <w:ind w:right="567"/>
        <w:rPr>
          <w:rFonts w:cs="Arial"/>
          <w:b/>
          <w:sz w:val="24"/>
          <w:szCs w:val="24"/>
        </w:rPr>
      </w:pPr>
    </w:p>
    <w:p w:rsidR="00E02DE9" w:rsidRPr="00F272E2" w:rsidRDefault="00E02DE9" w:rsidP="00F272E2">
      <w:pPr>
        <w:spacing w:line="276" w:lineRule="auto"/>
        <w:ind w:right="618"/>
        <w:jc w:val="both"/>
        <w:rPr>
          <w:rFonts w:ascii="Arial" w:hAnsi="Arial" w:cs="Arial"/>
          <w:b/>
          <w:sz w:val="24"/>
          <w:szCs w:val="24"/>
        </w:rPr>
      </w:pPr>
    </w:p>
    <w:p w:rsidR="00E02DE9" w:rsidRPr="00F272E2" w:rsidRDefault="00E02DE9" w:rsidP="00F272E2">
      <w:pPr>
        <w:spacing w:line="276" w:lineRule="auto"/>
        <w:jc w:val="both"/>
        <w:rPr>
          <w:rFonts w:ascii="Arial" w:hAnsi="Arial" w:cs="Arial"/>
          <w:iCs/>
          <w:sz w:val="24"/>
          <w:szCs w:val="24"/>
        </w:rPr>
      </w:pPr>
      <w:r w:rsidRPr="00F272E2">
        <w:rPr>
          <w:rFonts w:ascii="Arial" w:hAnsi="Arial" w:cs="Arial"/>
          <w:iCs/>
          <w:sz w:val="24"/>
          <w:szCs w:val="24"/>
        </w:rPr>
        <w:t>Con el propósito de dar solución a</w:t>
      </w:r>
      <w:r w:rsidR="00534C74" w:rsidRPr="00F272E2">
        <w:rPr>
          <w:rFonts w:ascii="Arial" w:hAnsi="Arial" w:cs="Arial"/>
          <w:iCs/>
          <w:sz w:val="24"/>
          <w:szCs w:val="24"/>
        </w:rPr>
        <w:t xml:space="preserve"> </w:t>
      </w:r>
      <w:r w:rsidRPr="00F272E2">
        <w:rPr>
          <w:rFonts w:ascii="Arial" w:hAnsi="Arial" w:cs="Arial"/>
          <w:iCs/>
          <w:sz w:val="24"/>
          <w:szCs w:val="24"/>
        </w:rPr>
        <w:t>l</w:t>
      </w:r>
      <w:r w:rsidR="00534C74" w:rsidRPr="00F272E2">
        <w:rPr>
          <w:rFonts w:ascii="Arial" w:hAnsi="Arial" w:cs="Arial"/>
          <w:iCs/>
          <w:sz w:val="24"/>
          <w:szCs w:val="24"/>
        </w:rPr>
        <w:t>os</w:t>
      </w:r>
      <w:r w:rsidRPr="00F272E2">
        <w:rPr>
          <w:rFonts w:ascii="Arial" w:hAnsi="Arial" w:cs="Arial"/>
          <w:iCs/>
          <w:sz w:val="24"/>
          <w:szCs w:val="24"/>
        </w:rPr>
        <w:t xml:space="preserve"> interrogante</w:t>
      </w:r>
      <w:r w:rsidR="00534C74" w:rsidRPr="00F272E2">
        <w:rPr>
          <w:rFonts w:ascii="Arial" w:hAnsi="Arial" w:cs="Arial"/>
          <w:iCs/>
          <w:sz w:val="24"/>
          <w:szCs w:val="24"/>
        </w:rPr>
        <w:t>s</w:t>
      </w:r>
      <w:r w:rsidRPr="00F272E2">
        <w:rPr>
          <w:rFonts w:ascii="Arial" w:hAnsi="Arial" w:cs="Arial"/>
          <w:iCs/>
          <w:sz w:val="24"/>
          <w:szCs w:val="24"/>
        </w:rPr>
        <w:t xml:space="preserve"> en el caso concreto, se considera necesario precisar, el siguiente aspecto:</w:t>
      </w:r>
    </w:p>
    <w:p w:rsidR="00E02DE9" w:rsidRPr="00F272E2" w:rsidRDefault="00E02DE9" w:rsidP="00F272E2">
      <w:pPr>
        <w:spacing w:line="276" w:lineRule="auto"/>
        <w:jc w:val="both"/>
        <w:rPr>
          <w:rFonts w:ascii="Arial" w:hAnsi="Arial" w:cs="Arial"/>
          <w:iCs/>
          <w:sz w:val="24"/>
          <w:szCs w:val="24"/>
        </w:rPr>
      </w:pPr>
    </w:p>
    <w:p w:rsidR="004B3D7C" w:rsidRPr="00F272E2" w:rsidRDefault="004B3D7C" w:rsidP="00F272E2">
      <w:pPr>
        <w:spacing w:line="276" w:lineRule="auto"/>
        <w:jc w:val="both"/>
        <w:rPr>
          <w:rFonts w:ascii="Arial" w:hAnsi="Arial" w:cs="Arial"/>
          <w:b/>
          <w:sz w:val="24"/>
          <w:szCs w:val="24"/>
        </w:rPr>
      </w:pPr>
      <w:r w:rsidRPr="00F272E2">
        <w:rPr>
          <w:rFonts w:ascii="Arial" w:hAnsi="Arial" w:cs="Arial"/>
          <w:b/>
          <w:sz w:val="24"/>
          <w:szCs w:val="24"/>
        </w:rPr>
        <w:t>DE LA NOVACIÓN.</w:t>
      </w:r>
    </w:p>
    <w:p w:rsidR="004B3D7C" w:rsidRPr="00F272E2" w:rsidRDefault="004B3D7C" w:rsidP="00F272E2">
      <w:pPr>
        <w:spacing w:line="276" w:lineRule="auto"/>
        <w:ind w:right="284"/>
        <w:jc w:val="both"/>
        <w:rPr>
          <w:rFonts w:ascii="Arial" w:hAnsi="Arial" w:cs="Arial"/>
          <w:sz w:val="24"/>
          <w:szCs w:val="24"/>
        </w:rPr>
      </w:pPr>
    </w:p>
    <w:p w:rsidR="004B3D7C" w:rsidRPr="00F272E2" w:rsidRDefault="004B3D7C" w:rsidP="00F272E2">
      <w:pPr>
        <w:spacing w:line="276" w:lineRule="auto"/>
        <w:jc w:val="both"/>
        <w:rPr>
          <w:rFonts w:ascii="Arial" w:hAnsi="Arial" w:cs="Arial"/>
          <w:sz w:val="24"/>
          <w:szCs w:val="24"/>
        </w:rPr>
      </w:pPr>
      <w:r w:rsidRPr="00F272E2">
        <w:rPr>
          <w:rFonts w:ascii="Arial" w:hAnsi="Arial" w:cs="Arial"/>
          <w:sz w:val="24"/>
          <w:szCs w:val="24"/>
        </w:rPr>
        <w:t xml:space="preserve">Entendida como la extinción de una obligación mediante la creación de otra nueva destinada a reemplazarla, tiene como principal característica precisamente que a través de un mismo acto jurídico se extingue una obligación y en su lugar da vida a otra nueva y diferente. </w:t>
      </w:r>
    </w:p>
    <w:p w:rsidR="004B3D7C" w:rsidRPr="00F272E2" w:rsidRDefault="004B3D7C" w:rsidP="00F272E2">
      <w:pPr>
        <w:spacing w:line="276" w:lineRule="auto"/>
        <w:jc w:val="both"/>
        <w:rPr>
          <w:rFonts w:ascii="Arial" w:hAnsi="Arial" w:cs="Arial"/>
          <w:sz w:val="24"/>
          <w:szCs w:val="24"/>
        </w:rPr>
      </w:pPr>
    </w:p>
    <w:p w:rsidR="004B3D7C" w:rsidRPr="00F272E2" w:rsidRDefault="004B3D7C" w:rsidP="00F272E2">
      <w:pPr>
        <w:spacing w:line="276" w:lineRule="auto"/>
        <w:jc w:val="both"/>
        <w:rPr>
          <w:rFonts w:ascii="Arial" w:hAnsi="Arial" w:cs="Arial"/>
          <w:sz w:val="24"/>
          <w:szCs w:val="24"/>
        </w:rPr>
      </w:pPr>
      <w:r w:rsidRPr="00F272E2">
        <w:rPr>
          <w:rFonts w:ascii="Arial" w:hAnsi="Arial" w:cs="Arial"/>
          <w:sz w:val="24"/>
          <w:szCs w:val="24"/>
        </w:rPr>
        <w:t>La Sala de Casación Laboral de la Corte Suprema de Justicia, en sentencia del 16 de febrero de 2001, Radicación 14.586, M.P. Luís Gonzalo Toro Correa, sobre el tema, consideró:</w:t>
      </w:r>
    </w:p>
    <w:p w:rsidR="004B3D7C" w:rsidRPr="00F272E2" w:rsidRDefault="004B3D7C" w:rsidP="00F272E2">
      <w:pPr>
        <w:spacing w:line="276" w:lineRule="auto"/>
        <w:ind w:right="284"/>
        <w:jc w:val="both"/>
        <w:rPr>
          <w:rFonts w:ascii="Arial" w:hAnsi="Arial" w:cs="Arial"/>
          <w:sz w:val="24"/>
          <w:szCs w:val="24"/>
        </w:rPr>
      </w:pPr>
    </w:p>
    <w:p w:rsidR="004B3D7C" w:rsidRPr="00F272E2" w:rsidRDefault="004B3D7C" w:rsidP="00F272E2">
      <w:pPr>
        <w:ind w:left="426" w:right="420"/>
        <w:jc w:val="both"/>
        <w:rPr>
          <w:rFonts w:ascii="Arial" w:hAnsi="Arial" w:cs="Arial"/>
          <w:i/>
          <w:iCs/>
          <w:sz w:val="22"/>
          <w:szCs w:val="24"/>
        </w:rPr>
      </w:pPr>
      <w:r w:rsidRPr="00F272E2">
        <w:rPr>
          <w:rFonts w:ascii="Arial" w:hAnsi="Arial" w:cs="Arial"/>
          <w:i/>
          <w:iCs/>
          <w:sz w:val="22"/>
          <w:szCs w:val="24"/>
        </w:rPr>
        <w:t>“De otro lado, para que exista novación, en los términos del Código Civil, es necesario que la obligación nueva sea sustancialmente diferente a la anterior que sustituye (art. 1690 C. C.)</w:t>
      </w:r>
    </w:p>
    <w:p w:rsidR="004B3D7C" w:rsidRPr="00F272E2" w:rsidRDefault="004B3D7C" w:rsidP="00F272E2">
      <w:pPr>
        <w:ind w:left="426" w:right="420"/>
        <w:jc w:val="both"/>
        <w:rPr>
          <w:rFonts w:ascii="Arial" w:hAnsi="Arial" w:cs="Arial"/>
          <w:i/>
          <w:iCs/>
          <w:sz w:val="22"/>
          <w:szCs w:val="24"/>
        </w:rPr>
      </w:pPr>
    </w:p>
    <w:p w:rsidR="004B3D7C" w:rsidRPr="00F272E2" w:rsidRDefault="004B3D7C" w:rsidP="00F272E2">
      <w:pPr>
        <w:ind w:left="426" w:right="420"/>
        <w:jc w:val="both"/>
        <w:rPr>
          <w:rFonts w:ascii="Arial" w:hAnsi="Arial" w:cs="Arial"/>
          <w:i/>
          <w:iCs/>
          <w:sz w:val="22"/>
          <w:szCs w:val="24"/>
        </w:rPr>
      </w:pPr>
      <w:r w:rsidRPr="00F272E2">
        <w:rPr>
          <w:rFonts w:ascii="Arial" w:hAnsi="Arial" w:cs="Arial"/>
          <w:i/>
          <w:iCs/>
          <w:sz w:val="22"/>
          <w:szCs w:val="24"/>
        </w:rPr>
        <w:t xml:space="preserve">En ocasión anterior tuvo oportunidad de pronunciarse el Tribunal Supremo del Trabajo sobre el fenómeno de la novación y aunque el asunto allí debatido era sustancialmente diferente al aquí planteado, resulta pertinente rememorar lo que en cuanto a la nueva obligación sustitutiva dijo y que aún tiene vigencia: </w:t>
      </w:r>
    </w:p>
    <w:p w:rsidR="004B3D7C" w:rsidRPr="00F272E2" w:rsidRDefault="004B3D7C" w:rsidP="00F272E2">
      <w:pPr>
        <w:ind w:left="426" w:right="420"/>
        <w:jc w:val="both"/>
        <w:rPr>
          <w:rFonts w:ascii="Arial" w:hAnsi="Arial" w:cs="Arial"/>
          <w:i/>
          <w:iCs/>
          <w:sz w:val="22"/>
          <w:szCs w:val="24"/>
        </w:rPr>
      </w:pPr>
    </w:p>
    <w:p w:rsidR="004B3D7C" w:rsidRPr="00F272E2" w:rsidRDefault="004B3D7C" w:rsidP="00F272E2">
      <w:pPr>
        <w:ind w:left="426" w:right="420"/>
        <w:jc w:val="both"/>
        <w:rPr>
          <w:rFonts w:ascii="Arial" w:hAnsi="Arial" w:cs="Arial"/>
          <w:i/>
          <w:iCs/>
          <w:sz w:val="22"/>
          <w:szCs w:val="24"/>
        </w:rPr>
      </w:pPr>
      <w:r w:rsidRPr="00F272E2">
        <w:rPr>
          <w:rFonts w:ascii="Arial" w:hAnsi="Arial" w:cs="Arial"/>
          <w:i/>
          <w:iCs/>
          <w:sz w:val="22"/>
          <w:szCs w:val="24"/>
        </w:rPr>
        <w:t xml:space="preserve">“No habiendo, como en el caso que se examina, ni cambio de personas, ni de objeto, pero ni siquiera modificaciones expresas pactadas en relación con la obligación primitiva es </w:t>
      </w:r>
      <w:proofErr w:type="spellStart"/>
      <w:r w:rsidRPr="00F272E2">
        <w:rPr>
          <w:rFonts w:ascii="Arial" w:hAnsi="Arial" w:cs="Arial"/>
          <w:i/>
          <w:iCs/>
          <w:sz w:val="22"/>
          <w:szCs w:val="24"/>
        </w:rPr>
        <w:t>injurídico</w:t>
      </w:r>
      <w:proofErr w:type="spellEnd"/>
      <w:r w:rsidRPr="00F272E2">
        <w:rPr>
          <w:rFonts w:ascii="Arial" w:hAnsi="Arial" w:cs="Arial"/>
          <w:i/>
          <w:iCs/>
          <w:sz w:val="22"/>
          <w:szCs w:val="24"/>
        </w:rPr>
        <w:t xml:space="preserve"> admitir que se haya presentado el fenómeno de la novación, y muchísimo menos que por el silencio guardado por una de las partes </w:t>
      </w:r>
      <w:r w:rsidRPr="00F272E2">
        <w:rPr>
          <w:rFonts w:ascii="Arial" w:hAnsi="Arial" w:cs="Arial"/>
          <w:i/>
          <w:iCs/>
          <w:sz w:val="22"/>
          <w:szCs w:val="24"/>
        </w:rPr>
        <w:lastRenderedPageBreak/>
        <w:t xml:space="preserve">en lo tocante al salario que debió recibir, pueda presumirse la intención de novar las condiciones de su contrato con la empresa demandada.” (cas. 4 de junio de 1948 M. P. Dr. Diógenes Sepúlveda Mejía)  </w:t>
      </w:r>
    </w:p>
    <w:p w:rsidR="004B3D7C" w:rsidRPr="00F272E2" w:rsidRDefault="004B3D7C" w:rsidP="00F272E2">
      <w:pPr>
        <w:pStyle w:val="Textodebloque"/>
        <w:spacing w:line="276" w:lineRule="auto"/>
        <w:rPr>
          <w:rFonts w:cs="Arial"/>
          <w:szCs w:val="24"/>
        </w:rPr>
      </w:pPr>
    </w:p>
    <w:p w:rsidR="004B3D7C" w:rsidRPr="00F272E2" w:rsidRDefault="004B3D7C" w:rsidP="00F272E2">
      <w:pPr>
        <w:spacing w:line="276" w:lineRule="auto"/>
        <w:jc w:val="both"/>
        <w:rPr>
          <w:rFonts w:ascii="Arial" w:hAnsi="Arial" w:cs="Arial"/>
          <w:sz w:val="24"/>
          <w:szCs w:val="24"/>
        </w:rPr>
      </w:pPr>
      <w:r w:rsidRPr="00F272E2">
        <w:rPr>
          <w:rFonts w:ascii="Arial" w:hAnsi="Arial" w:cs="Arial"/>
          <w:sz w:val="24"/>
          <w:szCs w:val="24"/>
        </w:rPr>
        <w:t xml:space="preserve">Así mismo, la Sala Civil de la Corte, en sentencia de vieja data se pronunció sobre este punto atinente a la novación, siendo pertinentes al caso ahora debatido, las siguientes consideraciones: </w:t>
      </w:r>
    </w:p>
    <w:p w:rsidR="004B3D7C" w:rsidRPr="00F272E2" w:rsidRDefault="004B3D7C" w:rsidP="00F272E2">
      <w:pPr>
        <w:spacing w:line="276" w:lineRule="auto"/>
        <w:ind w:left="567" w:right="567"/>
        <w:jc w:val="both"/>
        <w:rPr>
          <w:rFonts w:ascii="Arial" w:hAnsi="Arial" w:cs="Arial"/>
          <w:sz w:val="24"/>
          <w:szCs w:val="24"/>
        </w:rPr>
      </w:pPr>
    </w:p>
    <w:p w:rsidR="004B3D7C" w:rsidRPr="00F272E2" w:rsidRDefault="004B3D7C" w:rsidP="00F272E2">
      <w:pPr>
        <w:ind w:left="426" w:right="420"/>
        <w:jc w:val="both"/>
        <w:rPr>
          <w:rFonts w:ascii="Arial" w:hAnsi="Arial" w:cs="Arial"/>
          <w:i/>
          <w:iCs/>
          <w:sz w:val="22"/>
          <w:szCs w:val="24"/>
        </w:rPr>
      </w:pPr>
      <w:r w:rsidRPr="00F272E2">
        <w:rPr>
          <w:rFonts w:ascii="Arial" w:hAnsi="Arial" w:cs="Arial"/>
          <w:i/>
          <w:iCs/>
          <w:sz w:val="22"/>
          <w:szCs w:val="24"/>
        </w:rPr>
        <w:t xml:space="preserve">“En la novación son necesarias tres condiciones: animus </w:t>
      </w:r>
      <w:proofErr w:type="spellStart"/>
      <w:r w:rsidRPr="00F272E2">
        <w:rPr>
          <w:rFonts w:ascii="Arial" w:hAnsi="Arial" w:cs="Arial"/>
          <w:i/>
          <w:iCs/>
          <w:sz w:val="22"/>
          <w:szCs w:val="24"/>
        </w:rPr>
        <w:t>novandi</w:t>
      </w:r>
      <w:proofErr w:type="spellEnd"/>
      <w:r w:rsidRPr="00F272E2">
        <w:rPr>
          <w:rFonts w:ascii="Arial" w:hAnsi="Arial" w:cs="Arial"/>
          <w:i/>
          <w:iCs/>
          <w:sz w:val="22"/>
          <w:szCs w:val="24"/>
        </w:rPr>
        <w:t xml:space="preserve"> (C. C. art. 1693); la nueva obligación debe diferenciarse de la antigua en cierta medida, en una cuestión que ataña a la obligación en sí misma considerada, y no a meras modalidades como la simple mutación de lugar para el pago, o la ampliación o reducción del plazo (arts. 1707, 1708 y 1709); finalmente, capacidad de las partes.” (Cas. 24 de marzo de 1943, Gaceta Judicial, Tomo LV, </w:t>
      </w:r>
      <w:proofErr w:type="spellStart"/>
      <w:r w:rsidRPr="00F272E2">
        <w:rPr>
          <w:rFonts w:ascii="Arial" w:hAnsi="Arial" w:cs="Arial"/>
          <w:i/>
          <w:iCs/>
          <w:sz w:val="22"/>
          <w:szCs w:val="24"/>
        </w:rPr>
        <w:t>pag</w:t>
      </w:r>
      <w:proofErr w:type="spellEnd"/>
      <w:r w:rsidRPr="00F272E2">
        <w:rPr>
          <w:rFonts w:ascii="Arial" w:hAnsi="Arial" w:cs="Arial"/>
          <w:i/>
          <w:iCs/>
          <w:sz w:val="22"/>
          <w:szCs w:val="24"/>
        </w:rPr>
        <w:t xml:space="preserve">. 247))”. </w:t>
      </w:r>
    </w:p>
    <w:p w:rsidR="00F30850" w:rsidRPr="00F272E2" w:rsidRDefault="00F30850" w:rsidP="00F272E2">
      <w:pPr>
        <w:spacing w:line="276" w:lineRule="auto"/>
        <w:ind w:left="567" w:right="567"/>
        <w:jc w:val="both"/>
        <w:rPr>
          <w:rFonts w:ascii="Arial" w:hAnsi="Arial" w:cs="Arial"/>
          <w:sz w:val="24"/>
          <w:szCs w:val="24"/>
        </w:rPr>
      </w:pPr>
    </w:p>
    <w:p w:rsidR="00E02DE9" w:rsidRPr="00F272E2" w:rsidRDefault="00E02DE9" w:rsidP="00F272E2">
      <w:pPr>
        <w:spacing w:line="276" w:lineRule="auto"/>
        <w:ind w:right="284"/>
        <w:jc w:val="both"/>
        <w:rPr>
          <w:rFonts w:ascii="Arial" w:hAnsi="Arial" w:cs="Arial"/>
          <w:b/>
          <w:sz w:val="24"/>
          <w:szCs w:val="24"/>
          <w:lang w:val="es-CO"/>
        </w:rPr>
      </w:pPr>
      <w:r w:rsidRPr="00F272E2">
        <w:rPr>
          <w:rFonts w:ascii="Arial" w:hAnsi="Arial" w:cs="Arial"/>
          <w:b/>
          <w:sz w:val="24"/>
          <w:szCs w:val="24"/>
          <w:lang w:val="es-CO"/>
        </w:rPr>
        <w:t>EL CASO CONCRETO</w:t>
      </w:r>
    </w:p>
    <w:p w:rsidR="00E02DE9" w:rsidRPr="00F272E2" w:rsidRDefault="00E02DE9" w:rsidP="00F272E2">
      <w:pPr>
        <w:spacing w:line="276" w:lineRule="auto"/>
        <w:jc w:val="both"/>
        <w:rPr>
          <w:rFonts w:ascii="Arial" w:hAnsi="Arial" w:cs="Arial"/>
          <w:b/>
          <w:sz w:val="24"/>
          <w:szCs w:val="24"/>
        </w:rPr>
      </w:pPr>
    </w:p>
    <w:p w:rsidR="001B7530" w:rsidRPr="00F272E2" w:rsidRDefault="006724F8" w:rsidP="00F272E2">
      <w:pPr>
        <w:spacing w:line="276" w:lineRule="auto"/>
        <w:jc w:val="both"/>
        <w:rPr>
          <w:rFonts w:ascii="Arial" w:hAnsi="Arial" w:cs="Arial"/>
          <w:sz w:val="24"/>
          <w:szCs w:val="24"/>
        </w:rPr>
      </w:pPr>
      <w:r w:rsidRPr="00F272E2">
        <w:rPr>
          <w:rFonts w:ascii="Arial" w:hAnsi="Arial" w:cs="Arial"/>
          <w:sz w:val="24"/>
          <w:szCs w:val="24"/>
        </w:rPr>
        <w:t xml:space="preserve">Se queja el apoderado judicial de la sociedad López Bedoya </w:t>
      </w:r>
      <w:r w:rsidR="009410E4" w:rsidRPr="00F272E2">
        <w:rPr>
          <w:rFonts w:ascii="Arial" w:hAnsi="Arial" w:cs="Arial"/>
          <w:sz w:val="24"/>
          <w:szCs w:val="24"/>
        </w:rPr>
        <w:t>As</w:t>
      </w:r>
      <w:r w:rsidR="004659CD" w:rsidRPr="00F272E2">
        <w:rPr>
          <w:rFonts w:ascii="Arial" w:hAnsi="Arial" w:cs="Arial"/>
          <w:sz w:val="24"/>
          <w:szCs w:val="24"/>
        </w:rPr>
        <w:t xml:space="preserve">ociados </w:t>
      </w:r>
      <w:r w:rsidR="007C2305" w:rsidRPr="00F272E2">
        <w:rPr>
          <w:rFonts w:ascii="Arial" w:hAnsi="Arial" w:cs="Arial"/>
          <w:sz w:val="24"/>
          <w:szCs w:val="24"/>
        </w:rPr>
        <w:t xml:space="preserve">&amp; </w:t>
      </w:r>
      <w:r w:rsidR="00235872" w:rsidRPr="00F272E2">
        <w:rPr>
          <w:rFonts w:ascii="Arial" w:hAnsi="Arial" w:cs="Arial"/>
          <w:sz w:val="24"/>
          <w:szCs w:val="24"/>
        </w:rPr>
        <w:t>Cía.</w:t>
      </w:r>
      <w:r w:rsidR="007C2305" w:rsidRPr="00F272E2">
        <w:rPr>
          <w:rFonts w:ascii="Arial" w:hAnsi="Arial" w:cs="Arial"/>
          <w:sz w:val="24"/>
          <w:szCs w:val="24"/>
        </w:rPr>
        <w:t xml:space="preserve"> S en C., que la prueba allegada por la parte actora y </w:t>
      </w:r>
      <w:r w:rsidR="0028299D" w:rsidRPr="00F272E2">
        <w:rPr>
          <w:rFonts w:ascii="Arial" w:hAnsi="Arial" w:cs="Arial"/>
          <w:sz w:val="24"/>
          <w:szCs w:val="24"/>
        </w:rPr>
        <w:t xml:space="preserve">que significó la definición de la controversia principal en el presente litigio, no es dable darle el valor probatorio que le otorgó la </w:t>
      </w:r>
      <w:r w:rsidR="00F71702" w:rsidRPr="00F272E2">
        <w:rPr>
          <w:rFonts w:ascii="Arial" w:hAnsi="Arial" w:cs="Arial"/>
          <w:i/>
          <w:iCs/>
          <w:sz w:val="24"/>
          <w:szCs w:val="24"/>
        </w:rPr>
        <w:t>a quo</w:t>
      </w:r>
      <w:r w:rsidR="00F71702" w:rsidRPr="00F272E2">
        <w:rPr>
          <w:rFonts w:ascii="Arial" w:hAnsi="Arial" w:cs="Arial"/>
          <w:sz w:val="24"/>
          <w:szCs w:val="24"/>
        </w:rPr>
        <w:t>, por cuanto la misma se incorporó al proceso sin el lleno de los requisitos l</w:t>
      </w:r>
      <w:r w:rsidR="007663E3" w:rsidRPr="00F272E2">
        <w:rPr>
          <w:rFonts w:ascii="Arial" w:hAnsi="Arial" w:cs="Arial"/>
          <w:sz w:val="24"/>
          <w:szCs w:val="24"/>
        </w:rPr>
        <w:t>egales.</w:t>
      </w:r>
    </w:p>
    <w:p w:rsidR="007663E3" w:rsidRPr="00F272E2" w:rsidRDefault="007663E3" w:rsidP="00F272E2">
      <w:pPr>
        <w:spacing w:line="276" w:lineRule="auto"/>
        <w:jc w:val="both"/>
        <w:rPr>
          <w:rFonts w:ascii="Arial" w:hAnsi="Arial" w:cs="Arial"/>
          <w:sz w:val="24"/>
          <w:szCs w:val="24"/>
        </w:rPr>
      </w:pPr>
    </w:p>
    <w:p w:rsidR="007663E3" w:rsidRPr="00F272E2" w:rsidRDefault="007663E3" w:rsidP="00F272E2">
      <w:pPr>
        <w:spacing w:line="276" w:lineRule="auto"/>
        <w:jc w:val="both"/>
        <w:rPr>
          <w:rFonts w:ascii="Arial" w:hAnsi="Arial" w:cs="Arial"/>
          <w:sz w:val="24"/>
          <w:szCs w:val="24"/>
        </w:rPr>
      </w:pPr>
      <w:r w:rsidRPr="00F272E2">
        <w:rPr>
          <w:rFonts w:ascii="Arial" w:hAnsi="Arial" w:cs="Arial"/>
          <w:sz w:val="24"/>
          <w:szCs w:val="24"/>
        </w:rPr>
        <w:t xml:space="preserve">En ese aspecto, independientemente de la crítica que pueda hacérsele o no a la forma en la que fue incorporado el documento visible a folios </w:t>
      </w:r>
      <w:r w:rsidR="00822B75" w:rsidRPr="00F272E2">
        <w:rPr>
          <w:rFonts w:ascii="Arial" w:hAnsi="Arial" w:cs="Arial"/>
          <w:sz w:val="24"/>
          <w:szCs w:val="24"/>
        </w:rPr>
        <w:t xml:space="preserve">401 a </w:t>
      </w:r>
      <w:r w:rsidR="00BF562C" w:rsidRPr="00F272E2">
        <w:rPr>
          <w:rFonts w:ascii="Arial" w:hAnsi="Arial" w:cs="Arial"/>
          <w:sz w:val="24"/>
          <w:szCs w:val="24"/>
        </w:rPr>
        <w:t xml:space="preserve">429 del plenario, </w:t>
      </w:r>
      <w:r w:rsidR="008A698E" w:rsidRPr="00F272E2">
        <w:rPr>
          <w:rFonts w:ascii="Arial" w:hAnsi="Arial" w:cs="Arial"/>
          <w:sz w:val="24"/>
          <w:szCs w:val="24"/>
        </w:rPr>
        <w:t xml:space="preserve">esto es, </w:t>
      </w:r>
      <w:r w:rsidR="00AA3914" w:rsidRPr="00F272E2">
        <w:rPr>
          <w:rFonts w:ascii="Arial" w:hAnsi="Arial" w:cs="Arial"/>
          <w:sz w:val="24"/>
          <w:szCs w:val="24"/>
        </w:rPr>
        <w:t xml:space="preserve">el acta de la audiencia de objeciones </w:t>
      </w:r>
      <w:r w:rsidR="00E529AB" w:rsidRPr="00F272E2">
        <w:rPr>
          <w:rFonts w:ascii="Arial" w:hAnsi="Arial" w:cs="Arial"/>
          <w:sz w:val="24"/>
          <w:szCs w:val="24"/>
        </w:rPr>
        <w:t xml:space="preserve">presentadas al proyecto de graduación y calificación de créditos, determinación de derechos de voto y aprobación del inventario valorado de </w:t>
      </w:r>
      <w:proofErr w:type="spellStart"/>
      <w:r w:rsidR="00E529AB" w:rsidRPr="00F272E2">
        <w:rPr>
          <w:rFonts w:ascii="Arial" w:hAnsi="Arial" w:cs="Arial"/>
          <w:sz w:val="24"/>
          <w:szCs w:val="24"/>
        </w:rPr>
        <w:t>Promasivo</w:t>
      </w:r>
      <w:proofErr w:type="spellEnd"/>
      <w:r w:rsidR="00E529AB" w:rsidRPr="00F272E2">
        <w:rPr>
          <w:rFonts w:ascii="Arial" w:hAnsi="Arial" w:cs="Arial"/>
          <w:sz w:val="24"/>
          <w:szCs w:val="24"/>
        </w:rPr>
        <w:t xml:space="preserve"> S.A.</w:t>
      </w:r>
      <w:r w:rsidR="00393D32" w:rsidRPr="00F272E2">
        <w:rPr>
          <w:rFonts w:ascii="Arial" w:hAnsi="Arial" w:cs="Arial"/>
          <w:sz w:val="24"/>
          <w:szCs w:val="24"/>
        </w:rPr>
        <w:t xml:space="preserve">, lo cierto es que, ni la funcionaria de primera instancia, ni los intervinientes </w:t>
      </w:r>
      <w:r w:rsidR="008555DE" w:rsidRPr="00F272E2">
        <w:rPr>
          <w:rFonts w:ascii="Arial" w:hAnsi="Arial" w:cs="Arial"/>
          <w:sz w:val="24"/>
          <w:szCs w:val="24"/>
        </w:rPr>
        <w:t>del proceso, en particular los apoderados judiciales de la parte actora (quién remitió el documento en ese momento</w:t>
      </w:r>
      <w:r w:rsidR="00560627" w:rsidRPr="00F272E2">
        <w:rPr>
          <w:rFonts w:ascii="Arial" w:hAnsi="Arial" w:cs="Arial"/>
          <w:sz w:val="24"/>
          <w:szCs w:val="24"/>
        </w:rPr>
        <w:t xml:space="preserve">) y de la sociedad López Bedoya Asociados &amp; </w:t>
      </w:r>
      <w:proofErr w:type="spellStart"/>
      <w:r w:rsidR="00560627" w:rsidRPr="00F272E2">
        <w:rPr>
          <w:rFonts w:ascii="Arial" w:hAnsi="Arial" w:cs="Arial"/>
          <w:sz w:val="24"/>
          <w:szCs w:val="24"/>
        </w:rPr>
        <w:t>Cia</w:t>
      </w:r>
      <w:proofErr w:type="spellEnd"/>
      <w:r w:rsidR="00560627" w:rsidRPr="00F272E2">
        <w:rPr>
          <w:rFonts w:ascii="Arial" w:hAnsi="Arial" w:cs="Arial"/>
          <w:sz w:val="24"/>
          <w:szCs w:val="24"/>
        </w:rPr>
        <w:t xml:space="preserve"> S en C. (quién interpuso el recurso de apelación en ese sentido), se percataron que la sociedad SI 99 S.A.</w:t>
      </w:r>
      <w:r w:rsidR="004F4804" w:rsidRPr="00F272E2">
        <w:rPr>
          <w:rFonts w:ascii="Arial" w:hAnsi="Arial" w:cs="Arial"/>
          <w:sz w:val="24"/>
          <w:szCs w:val="24"/>
        </w:rPr>
        <w:t xml:space="preserve">, al dar respuesta a la demanda y al llamamiento en garantía efectuado por </w:t>
      </w:r>
      <w:proofErr w:type="spellStart"/>
      <w:r w:rsidR="004F4804" w:rsidRPr="00F272E2">
        <w:rPr>
          <w:rFonts w:ascii="Arial" w:hAnsi="Arial" w:cs="Arial"/>
          <w:sz w:val="24"/>
          <w:szCs w:val="24"/>
        </w:rPr>
        <w:t>Megabus</w:t>
      </w:r>
      <w:proofErr w:type="spellEnd"/>
      <w:r w:rsidR="004F4804" w:rsidRPr="00F272E2">
        <w:rPr>
          <w:rFonts w:ascii="Arial" w:hAnsi="Arial" w:cs="Arial"/>
          <w:sz w:val="24"/>
          <w:szCs w:val="24"/>
        </w:rPr>
        <w:t xml:space="preserve"> S.A. </w:t>
      </w:r>
      <w:r w:rsidR="00F272E2">
        <w:rPr>
          <w:rFonts w:ascii="Arial" w:hAnsi="Arial" w:cs="Arial"/>
          <w:sz w:val="24"/>
          <w:szCs w:val="24"/>
        </w:rPr>
        <w:t>–</w:t>
      </w:r>
      <w:proofErr w:type="spellStart"/>
      <w:r w:rsidR="004F4804" w:rsidRPr="00F272E2">
        <w:rPr>
          <w:rFonts w:ascii="Arial" w:hAnsi="Arial" w:cs="Arial"/>
          <w:sz w:val="24"/>
          <w:szCs w:val="24"/>
        </w:rPr>
        <w:t>fls</w:t>
      </w:r>
      <w:proofErr w:type="spellEnd"/>
      <w:r w:rsidR="004F4804" w:rsidRPr="00F272E2">
        <w:rPr>
          <w:rFonts w:ascii="Arial" w:hAnsi="Arial" w:cs="Arial"/>
          <w:sz w:val="24"/>
          <w:szCs w:val="24"/>
        </w:rPr>
        <w:t>.</w:t>
      </w:r>
      <w:r w:rsidR="00CB280B">
        <w:rPr>
          <w:rFonts w:ascii="Arial" w:hAnsi="Arial" w:cs="Arial"/>
          <w:sz w:val="24"/>
          <w:szCs w:val="24"/>
        </w:rPr>
        <w:t xml:space="preserve"> </w:t>
      </w:r>
      <w:r w:rsidR="00785922" w:rsidRPr="00F272E2">
        <w:rPr>
          <w:rFonts w:ascii="Arial" w:hAnsi="Arial" w:cs="Arial"/>
          <w:sz w:val="24"/>
          <w:szCs w:val="24"/>
        </w:rPr>
        <w:t xml:space="preserve">276 </w:t>
      </w:r>
      <w:proofErr w:type="gramStart"/>
      <w:r w:rsidR="00785922" w:rsidRPr="00F272E2">
        <w:rPr>
          <w:rFonts w:ascii="Arial" w:hAnsi="Arial" w:cs="Arial"/>
          <w:sz w:val="24"/>
          <w:szCs w:val="24"/>
        </w:rPr>
        <w:t>a</w:t>
      </w:r>
      <w:proofErr w:type="gramEnd"/>
      <w:r w:rsidR="00785922" w:rsidRPr="00F272E2">
        <w:rPr>
          <w:rFonts w:ascii="Arial" w:hAnsi="Arial" w:cs="Arial"/>
          <w:sz w:val="24"/>
          <w:szCs w:val="24"/>
        </w:rPr>
        <w:t xml:space="preserve"> 328</w:t>
      </w:r>
      <w:r w:rsidR="00F272E2">
        <w:rPr>
          <w:rFonts w:ascii="Arial" w:hAnsi="Arial" w:cs="Arial"/>
          <w:sz w:val="24"/>
          <w:szCs w:val="24"/>
        </w:rPr>
        <w:t>–</w:t>
      </w:r>
      <w:r w:rsidR="00785922" w:rsidRPr="00F272E2">
        <w:rPr>
          <w:rFonts w:ascii="Arial" w:hAnsi="Arial" w:cs="Arial"/>
          <w:sz w:val="24"/>
          <w:szCs w:val="24"/>
        </w:rPr>
        <w:t xml:space="preserve"> anunci</w:t>
      </w:r>
      <w:r w:rsidR="003F7131" w:rsidRPr="00F272E2">
        <w:rPr>
          <w:rFonts w:ascii="Arial" w:hAnsi="Arial" w:cs="Arial"/>
          <w:sz w:val="24"/>
          <w:szCs w:val="24"/>
        </w:rPr>
        <w:t xml:space="preserve">ó su incorporación en </w:t>
      </w:r>
      <w:r w:rsidR="00C455A3" w:rsidRPr="00F272E2">
        <w:rPr>
          <w:rFonts w:ascii="Arial" w:hAnsi="Arial" w:cs="Arial"/>
          <w:sz w:val="24"/>
          <w:szCs w:val="24"/>
        </w:rPr>
        <w:t xml:space="preserve">el medio magnético (cd) que fue adosado a folio </w:t>
      </w:r>
      <w:r w:rsidR="00607BEE" w:rsidRPr="00F272E2">
        <w:rPr>
          <w:rFonts w:ascii="Arial" w:hAnsi="Arial" w:cs="Arial"/>
          <w:sz w:val="24"/>
          <w:szCs w:val="24"/>
        </w:rPr>
        <w:t>228b y que se encuentra inmerso en el expediente digitalizado</w:t>
      </w:r>
      <w:r w:rsidR="00630565" w:rsidRPr="00F272E2">
        <w:rPr>
          <w:rFonts w:ascii="Arial" w:hAnsi="Arial" w:cs="Arial"/>
          <w:sz w:val="24"/>
          <w:szCs w:val="24"/>
        </w:rPr>
        <w:t xml:space="preserve">, prueba que en efecto hace parte de los archivos </w:t>
      </w:r>
      <w:r w:rsidR="00C651E8" w:rsidRPr="00F272E2">
        <w:rPr>
          <w:rFonts w:ascii="Arial" w:hAnsi="Arial" w:cs="Arial"/>
          <w:sz w:val="24"/>
          <w:szCs w:val="24"/>
        </w:rPr>
        <w:t>contenidos en</w:t>
      </w:r>
      <w:r w:rsidR="00630565" w:rsidRPr="00F272E2">
        <w:rPr>
          <w:rFonts w:ascii="Arial" w:hAnsi="Arial" w:cs="Arial"/>
          <w:sz w:val="24"/>
          <w:szCs w:val="24"/>
        </w:rPr>
        <w:t xml:space="preserve"> el referido cd</w:t>
      </w:r>
      <w:r w:rsidR="00A06748" w:rsidRPr="00F272E2">
        <w:rPr>
          <w:rFonts w:ascii="Arial" w:hAnsi="Arial" w:cs="Arial"/>
          <w:sz w:val="24"/>
          <w:szCs w:val="24"/>
        </w:rPr>
        <w:t xml:space="preserve"> y que posteriormente, en la audiencia de que trata el artículo </w:t>
      </w:r>
      <w:r w:rsidR="00C651E8" w:rsidRPr="00F272E2">
        <w:rPr>
          <w:rFonts w:ascii="Arial" w:hAnsi="Arial" w:cs="Arial"/>
          <w:sz w:val="24"/>
          <w:szCs w:val="24"/>
        </w:rPr>
        <w:t>77 del CPT y de la SS</w:t>
      </w:r>
      <w:r w:rsidR="003C345C" w:rsidRPr="00F272E2">
        <w:rPr>
          <w:rFonts w:ascii="Arial" w:hAnsi="Arial" w:cs="Arial"/>
          <w:sz w:val="24"/>
          <w:szCs w:val="24"/>
        </w:rPr>
        <w:t xml:space="preserve"> celebrada </w:t>
      </w:r>
      <w:r w:rsidR="00277994" w:rsidRPr="00F272E2">
        <w:rPr>
          <w:rFonts w:ascii="Arial" w:hAnsi="Arial" w:cs="Arial"/>
          <w:sz w:val="24"/>
          <w:szCs w:val="24"/>
        </w:rPr>
        <w:t>el 3 de diciembre de 2018, fue decretada adecuadamente por el juzgado de conocimiento.</w:t>
      </w:r>
    </w:p>
    <w:p w:rsidR="00277994" w:rsidRPr="00F272E2" w:rsidRDefault="00277994" w:rsidP="00F272E2">
      <w:pPr>
        <w:spacing w:line="276" w:lineRule="auto"/>
        <w:jc w:val="both"/>
        <w:rPr>
          <w:rFonts w:ascii="Arial" w:hAnsi="Arial" w:cs="Arial"/>
          <w:sz w:val="24"/>
          <w:szCs w:val="24"/>
        </w:rPr>
      </w:pPr>
    </w:p>
    <w:p w:rsidR="00277994" w:rsidRPr="00F272E2" w:rsidRDefault="00183403" w:rsidP="00F272E2">
      <w:pPr>
        <w:spacing w:line="276" w:lineRule="auto"/>
        <w:jc w:val="both"/>
        <w:rPr>
          <w:rFonts w:ascii="Arial" w:hAnsi="Arial" w:cs="Arial"/>
          <w:sz w:val="24"/>
          <w:szCs w:val="24"/>
        </w:rPr>
      </w:pPr>
      <w:r w:rsidRPr="00F272E2">
        <w:rPr>
          <w:rFonts w:ascii="Arial" w:hAnsi="Arial" w:cs="Arial"/>
          <w:sz w:val="24"/>
          <w:szCs w:val="24"/>
        </w:rPr>
        <w:t xml:space="preserve">Conforme con lo expuesto, al haber sido incorporada adecuadamente </w:t>
      </w:r>
      <w:r w:rsidR="00FA6607" w:rsidRPr="00F272E2">
        <w:rPr>
          <w:rFonts w:ascii="Arial" w:hAnsi="Arial" w:cs="Arial"/>
          <w:sz w:val="24"/>
          <w:szCs w:val="24"/>
        </w:rPr>
        <w:t xml:space="preserve">por la sociedad SI </w:t>
      </w:r>
      <w:r w:rsidR="00DF37DA" w:rsidRPr="00F272E2">
        <w:rPr>
          <w:rFonts w:ascii="Arial" w:hAnsi="Arial" w:cs="Arial"/>
          <w:sz w:val="24"/>
          <w:szCs w:val="24"/>
        </w:rPr>
        <w:t>99 S.A.</w:t>
      </w:r>
      <w:r w:rsidR="00E55453" w:rsidRPr="00F272E2">
        <w:rPr>
          <w:rFonts w:ascii="Arial" w:hAnsi="Arial" w:cs="Arial"/>
          <w:sz w:val="24"/>
          <w:szCs w:val="24"/>
        </w:rPr>
        <w:t xml:space="preserve"> la prueba que contiene el acta de la audiencia de objeciones presentadas al proyecto de graduación y calificación de créditos, determinación de derechos de voto y aprobación del inventario valorado de </w:t>
      </w:r>
      <w:proofErr w:type="spellStart"/>
      <w:r w:rsidR="00E55453" w:rsidRPr="00F272E2">
        <w:rPr>
          <w:rFonts w:ascii="Arial" w:hAnsi="Arial" w:cs="Arial"/>
          <w:sz w:val="24"/>
          <w:szCs w:val="24"/>
        </w:rPr>
        <w:t>Promasivo</w:t>
      </w:r>
      <w:proofErr w:type="spellEnd"/>
      <w:r w:rsidR="00E55453" w:rsidRPr="00F272E2">
        <w:rPr>
          <w:rFonts w:ascii="Arial" w:hAnsi="Arial" w:cs="Arial"/>
          <w:sz w:val="24"/>
          <w:szCs w:val="24"/>
        </w:rPr>
        <w:t xml:space="preserve"> S.A., en la que se reconoció a favor del señor </w:t>
      </w:r>
      <w:r w:rsidR="0082479F" w:rsidRPr="00F272E2">
        <w:rPr>
          <w:rFonts w:ascii="Arial" w:hAnsi="Arial" w:cs="Arial"/>
          <w:sz w:val="24"/>
          <w:szCs w:val="24"/>
        </w:rPr>
        <w:t>Yeison Fernando Martínez Franco un crédito laboral del orden de $</w:t>
      </w:r>
      <w:r w:rsidR="007D0E4C" w:rsidRPr="00F272E2">
        <w:rPr>
          <w:rFonts w:ascii="Arial" w:hAnsi="Arial" w:cs="Arial"/>
          <w:sz w:val="24"/>
          <w:szCs w:val="24"/>
        </w:rPr>
        <w:t>5.418</w:t>
      </w:r>
      <w:r w:rsidR="009F5228" w:rsidRPr="00F272E2">
        <w:rPr>
          <w:rFonts w:ascii="Arial" w:hAnsi="Arial" w:cs="Arial"/>
          <w:sz w:val="24"/>
          <w:szCs w:val="24"/>
        </w:rPr>
        <w:t>.103</w:t>
      </w:r>
      <w:r w:rsidR="00DF2CCB" w:rsidRPr="00F272E2">
        <w:rPr>
          <w:rFonts w:ascii="Arial" w:hAnsi="Arial" w:cs="Arial"/>
          <w:sz w:val="24"/>
          <w:szCs w:val="24"/>
        </w:rPr>
        <w:t xml:space="preserve">, </w:t>
      </w:r>
      <w:r w:rsidR="00CE7C3D" w:rsidRPr="00F272E2">
        <w:rPr>
          <w:rFonts w:ascii="Arial" w:hAnsi="Arial" w:cs="Arial"/>
          <w:sz w:val="24"/>
          <w:szCs w:val="24"/>
        </w:rPr>
        <w:t xml:space="preserve">no hay lugar a acceder a la petición elevada por el apoderado judicial de López Bedoya Asociados &amp; </w:t>
      </w:r>
      <w:proofErr w:type="spellStart"/>
      <w:r w:rsidR="00CE7C3D" w:rsidRPr="00F272E2">
        <w:rPr>
          <w:rFonts w:ascii="Arial" w:hAnsi="Arial" w:cs="Arial"/>
          <w:sz w:val="24"/>
          <w:szCs w:val="24"/>
        </w:rPr>
        <w:t>Cia</w:t>
      </w:r>
      <w:proofErr w:type="spellEnd"/>
      <w:r w:rsidR="00CE7C3D" w:rsidRPr="00F272E2">
        <w:rPr>
          <w:rFonts w:ascii="Arial" w:hAnsi="Arial" w:cs="Arial"/>
          <w:sz w:val="24"/>
          <w:szCs w:val="24"/>
        </w:rPr>
        <w:t xml:space="preserve"> S en C.</w:t>
      </w:r>
      <w:r w:rsidR="00141FBD" w:rsidRPr="00F272E2">
        <w:rPr>
          <w:rFonts w:ascii="Arial" w:hAnsi="Arial" w:cs="Arial"/>
          <w:sz w:val="24"/>
          <w:szCs w:val="24"/>
        </w:rPr>
        <w:t xml:space="preserve"> en el recurso de apelación.</w:t>
      </w:r>
    </w:p>
    <w:p w:rsidR="0099110C" w:rsidRPr="00F272E2" w:rsidRDefault="0099110C" w:rsidP="00F272E2">
      <w:pPr>
        <w:spacing w:line="276" w:lineRule="auto"/>
        <w:jc w:val="both"/>
        <w:rPr>
          <w:rFonts w:ascii="Arial" w:hAnsi="Arial" w:cs="Arial"/>
          <w:sz w:val="24"/>
          <w:szCs w:val="24"/>
        </w:rPr>
      </w:pPr>
    </w:p>
    <w:p w:rsidR="00B10AFE" w:rsidRPr="00F272E2" w:rsidRDefault="00B10AFE" w:rsidP="00F272E2">
      <w:pPr>
        <w:spacing w:line="276" w:lineRule="auto"/>
        <w:jc w:val="both"/>
        <w:rPr>
          <w:rFonts w:ascii="Arial" w:hAnsi="Arial" w:cs="Arial"/>
          <w:sz w:val="24"/>
          <w:szCs w:val="24"/>
        </w:rPr>
      </w:pPr>
      <w:r w:rsidRPr="00F272E2">
        <w:rPr>
          <w:rFonts w:ascii="Arial" w:hAnsi="Arial" w:cs="Arial"/>
          <w:sz w:val="24"/>
          <w:szCs w:val="24"/>
        </w:rPr>
        <w:lastRenderedPageBreak/>
        <w:t>Ahora bien, respecto a la petició</w:t>
      </w:r>
      <w:r w:rsidR="00ED0142" w:rsidRPr="00F272E2">
        <w:rPr>
          <w:rFonts w:ascii="Arial" w:hAnsi="Arial" w:cs="Arial"/>
          <w:sz w:val="24"/>
          <w:szCs w:val="24"/>
        </w:rPr>
        <w:t>n del apoderado judicial de la parte actora concerniente a que se cancele a favor del accionante la sanción por no consignación de las cesantías</w:t>
      </w:r>
      <w:r w:rsidR="0005359E" w:rsidRPr="00F272E2">
        <w:rPr>
          <w:rFonts w:ascii="Arial" w:hAnsi="Arial" w:cs="Arial"/>
          <w:sz w:val="24"/>
          <w:szCs w:val="24"/>
        </w:rPr>
        <w:t xml:space="preserve">, </w:t>
      </w:r>
      <w:r w:rsidR="4CC853E3" w:rsidRPr="00F272E2">
        <w:rPr>
          <w:rFonts w:ascii="Arial" w:hAnsi="Arial" w:cs="Arial"/>
          <w:sz w:val="24"/>
          <w:szCs w:val="24"/>
        </w:rPr>
        <w:t>corresponde</w:t>
      </w:r>
      <w:r w:rsidR="0005359E" w:rsidRPr="00F272E2">
        <w:rPr>
          <w:rFonts w:ascii="Arial" w:hAnsi="Arial" w:cs="Arial"/>
          <w:sz w:val="24"/>
          <w:szCs w:val="24"/>
        </w:rPr>
        <w:t xml:space="preserve"> señalar que</w:t>
      </w:r>
      <w:r w:rsidRPr="00F272E2">
        <w:rPr>
          <w:rFonts w:ascii="Arial" w:hAnsi="Arial" w:cs="Arial"/>
          <w:sz w:val="24"/>
          <w:szCs w:val="24"/>
        </w:rPr>
        <w:t xml:space="preserve"> la Superintendencia de Sociedades</w:t>
      </w:r>
      <w:r w:rsidR="006F4B9E" w:rsidRPr="00F272E2">
        <w:rPr>
          <w:rFonts w:ascii="Arial" w:hAnsi="Arial" w:cs="Arial"/>
          <w:sz w:val="24"/>
          <w:szCs w:val="24"/>
        </w:rPr>
        <w:t>,</w:t>
      </w:r>
      <w:r w:rsidRPr="00F272E2">
        <w:rPr>
          <w:rFonts w:ascii="Arial" w:hAnsi="Arial" w:cs="Arial"/>
          <w:sz w:val="24"/>
          <w:szCs w:val="24"/>
        </w:rPr>
        <w:t xml:space="preserve"> ejerciendo como juez del trámite concursal al que fue sometida la sociedad </w:t>
      </w:r>
      <w:proofErr w:type="spellStart"/>
      <w:r w:rsidRPr="00F272E2">
        <w:rPr>
          <w:rFonts w:ascii="Arial" w:hAnsi="Arial" w:cs="Arial"/>
          <w:sz w:val="24"/>
          <w:szCs w:val="24"/>
        </w:rPr>
        <w:t>Promasivo</w:t>
      </w:r>
      <w:proofErr w:type="spellEnd"/>
      <w:r w:rsidRPr="00F272E2">
        <w:rPr>
          <w:rFonts w:ascii="Arial" w:hAnsi="Arial" w:cs="Arial"/>
          <w:sz w:val="24"/>
          <w:szCs w:val="24"/>
        </w:rPr>
        <w:t xml:space="preserve"> S.A., determinó</w:t>
      </w:r>
      <w:r w:rsidR="003E3168" w:rsidRPr="00F272E2">
        <w:rPr>
          <w:rFonts w:ascii="Arial" w:hAnsi="Arial" w:cs="Arial"/>
          <w:sz w:val="24"/>
          <w:szCs w:val="24"/>
        </w:rPr>
        <w:t xml:space="preserve">, </w:t>
      </w:r>
      <w:r w:rsidRPr="00F272E2">
        <w:rPr>
          <w:rFonts w:ascii="Arial" w:hAnsi="Arial" w:cs="Arial"/>
          <w:sz w:val="24"/>
          <w:szCs w:val="24"/>
        </w:rPr>
        <w:t xml:space="preserve">con base en las pruebas allegadas al trámite concursal, que al señor </w:t>
      </w:r>
      <w:r w:rsidR="003E3168" w:rsidRPr="00F272E2">
        <w:rPr>
          <w:rFonts w:ascii="Arial" w:hAnsi="Arial" w:cs="Arial"/>
          <w:sz w:val="24"/>
          <w:szCs w:val="24"/>
        </w:rPr>
        <w:t>Yeison Fernando Martínez Franco</w:t>
      </w:r>
      <w:r w:rsidRPr="00F272E2">
        <w:rPr>
          <w:rFonts w:ascii="Arial" w:hAnsi="Arial" w:cs="Arial"/>
          <w:sz w:val="24"/>
          <w:szCs w:val="24"/>
        </w:rPr>
        <w:t xml:space="preserve"> se le adeuda la suma de $</w:t>
      </w:r>
      <w:r w:rsidR="003E3168" w:rsidRPr="00F272E2">
        <w:rPr>
          <w:rFonts w:ascii="Arial" w:hAnsi="Arial" w:cs="Arial"/>
          <w:sz w:val="24"/>
          <w:szCs w:val="24"/>
        </w:rPr>
        <w:t>5.418.103</w:t>
      </w:r>
      <w:r w:rsidRPr="00F272E2">
        <w:rPr>
          <w:rFonts w:ascii="Arial" w:hAnsi="Arial" w:cs="Arial"/>
          <w:sz w:val="24"/>
          <w:szCs w:val="24"/>
        </w:rPr>
        <w:t>, crédito calificado de primera clase por ser laboral, el cual, como lo advirtió posteriormente, se encuentra insoluto</w:t>
      </w:r>
      <w:r w:rsidR="00271197" w:rsidRPr="00F272E2">
        <w:rPr>
          <w:rFonts w:ascii="Arial" w:hAnsi="Arial" w:cs="Arial"/>
          <w:sz w:val="24"/>
          <w:szCs w:val="24"/>
        </w:rPr>
        <w:t>;</w:t>
      </w:r>
      <w:r w:rsidR="003E3168" w:rsidRPr="00F272E2">
        <w:rPr>
          <w:rFonts w:ascii="Arial" w:hAnsi="Arial" w:cs="Arial"/>
          <w:sz w:val="24"/>
          <w:szCs w:val="24"/>
        </w:rPr>
        <w:t xml:space="preserve"> sin embargo</w:t>
      </w:r>
      <w:r w:rsidRPr="00F272E2">
        <w:rPr>
          <w:rFonts w:ascii="Arial" w:hAnsi="Arial" w:cs="Arial"/>
          <w:sz w:val="24"/>
          <w:szCs w:val="24"/>
        </w:rPr>
        <w:t xml:space="preserve">, no es posible acceder a </w:t>
      </w:r>
      <w:r w:rsidR="00271197" w:rsidRPr="00F272E2">
        <w:rPr>
          <w:rFonts w:ascii="Arial" w:hAnsi="Arial" w:cs="Arial"/>
          <w:sz w:val="24"/>
          <w:szCs w:val="24"/>
        </w:rPr>
        <w:t xml:space="preserve">reconocer </w:t>
      </w:r>
      <w:r w:rsidRPr="00F272E2">
        <w:rPr>
          <w:rFonts w:ascii="Arial" w:hAnsi="Arial" w:cs="Arial"/>
          <w:sz w:val="24"/>
          <w:szCs w:val="24"/>
        </w:rPr>
        <w:t>ninguna otra suma de dinero</w:t>
      </w:r>
      <w:r w:rsidR="00271197" w:rsidRPr="00F272E2">
        <w:rPr>
          <w:rFonts w:ascii="Arial" w:hAnsi="Arial" w:cs="Arial"/>
          <w:sz w:val="24"/>
          <w:szCs w:val="24"/>
        </w:rPr>
        <w:t xml:space="preserve"> a favor del demandante</w:t>
      </w:r>
      <w:r w:rsidRPr="00F272E2">
        <w:rPr>
          <w:rFonts w:ascii="Arial" w:hAnsi="Arial" w:cs="Arial"/>
          <w:sz w:val="24"/>
          <w:szCs w:val="24"/>
        </w:rPr>
        <w:t>, porque dentro del trámite concursal no se autorizó un</w:t>
      </w:r>
      <w:r w:rsidR="000D3BBB" w:rsidRPr="00F272E2">
        <w:rPr>
          <w:rFonts w:ascii="Arial" w:hAnsi="Arial" w:cs="Arial"/>
          <w:sz w:val="24"/>
          <w:szCs w:val="24"/>
        </w:rPr>
        <w:t xml:space="preserve"> valor </w:t>
      </w:r>
      <w:r w:rsidRPr="00F272E2">
        <w:rPr>
          <w:rFonts w:ascii="Arial" w:hAnsi="Arial" w:cs="Arial"/>
          <w:sz w:val="24"/>
          <w:szCs w:val="24"/>
        </w:rPr>
        <w:t>diferente a</w:t>
      </w:r>
      <w:r w:rsidR="000D3BBB" w:rsidRPr="00F272E2">
        <w:rPr>
          <w:rFonts w:ascii="Arial" w:hAnsi="Arial" w:cs="Arial"/>
          <w:sz w:val="24"/>
          <w:szCs w:val="24"/>
        </w:rPr>
        <w:t>l</w:t>
      </w:r>
      <w:r w:rsidRPr="00F272E2">
        <w:rPr>
          <w:rFonts w:ascii="Arial" w:hAnsi="Arial" w:cs="Arial"/>
          <w:sz w:val="24"/>
          <w:szCs w:val="24"/>
        </w:rPr>
        <w:t xml:space="preserve"> allí reconocid</w:t>
      </w:r>
      <w:r w:rsidR="000D3BBB" w:rsidRPr="00F272E2">
        <w:rPr>
          <w:rFonts w:ascii="Arial" w:hAnsi="Arial" w:cs="Arial"/>
          <w:sz w:val="24"/>
          <w:szCs w:val="24"/>
        </w:rPr>
        <w:t>o</w:t>
      </w:r>
      <w:r w:rsidRPr="00F272E2">
        <w:rPr>
          <w:rFonts w:ascii="Arial" w:hAnsi="Arial" w:cs="Arial"/>
          <w:sz w:val="24"/>
          <w:szCs w:val="24"/>
        </w:rPr>
        <w:t>, debiéndose advertir que dentro de ese rubro no hubo una discriminación de los conceptos laborales que se reconocían, lo que adicionalmente impide conocer si existe alguna fracción que corresponda a</w:t>
      </w:r>
      <w:r w:rsidR="00161663" w:rsidRPr="00F272E2">
        <w:rPr>
          <w:rFonts w:ascii="Arial" w:hAnsi="Arial" w:cs="Arial"/>
          <w:sz w:val="24"/>
          <w:szCs w:val="24"/>
        </w:rPr>
        <w:t xml:space="preserve">l auxilio de cesantías </w:t>
      </w:r>
      <w:r w:rsidRPr="00F272E2">
        <w:rPr>
          <w:rFonts w:ascii="Arial" w:hAnsi="Arial" w:cs="Arial"/>
          <w:sz w:val="24"/>
          <w:szCs w:val="24"/>
        </w:rPr>
        <w:t xml:space="preserve">como lo afirma el apoderado judicial de la parte actora, y en todo caso, ante la ausencia del verdadero empleador al proceso, no es posible fulminar condena por concepto de sanciones moratorias por cuanto al no estar vinculada </w:t>
      </w:r>
      <w:proofErr w:type="spellStart"/>
      <w:r w:rsidRPr="00F272E2">
        <w:rPr>
          <w:rFonts w:ascii="Arial" w:hAnsi="Arial" w:cs="Arial"/>
          <w:sz w:val="24"/>
          <w:szCs w:val="24"/>
        </w:rPr>
        <w:t>Promasivo</w:t>
      </w:r>
      <w:proofErr w:type="spellEnd"/>
      <w:r w:rsidRPr="00F272E2">
        <w:rPr>
          <w:rFonts w:ascii="Arial" w:hAnsi="Arial" w:cs="Arial"/>
          <w:sz w:val="24"/>
          <w:szCs w:val="24"/>
        </w:rPr>
        <w:t xml:space="preserve"> S.A. no se pudo analizar su conducta con el fin de determinar si la misma podía </w:t>
      </w:r>
      <w:r w:rsidR="1FF72F14" w:rsidRPr="00F272E2">
        <w:rPr>
          <w:rFonts w:ascii="Arial" w:hAnsi="Arial" w:cs="Arial"/>
          <w:sz w:val="24"/>
          <w:szCs w:val="24"/>
        </w:rPr>
        <w:t xml:space="preserve">o no </w:t>
      </w:r>
      <w:r w:rsidRPr="00F272E2">
        <w:rPr>
          <w:rFonts w:ascii="Arial" w:hAnsi="Arial" w:cs="Arial"/>
          <w:sz w:val="24"/>
          <w:szCs w:val="24"/>
        </w:rPr>
        <w:t xml:space="preserve">ubicarse en el plano de la buena fe, siendo del caso recordar, que ese análisis no puede hacerse frente al obligado solidario </w:t>
      </w:r>
      <w:proofErr w:type="spellStart"/>
      <w:r w:rsidRPr="00F272E2">
        <w:rPr>
          <w:rFonts w:ascii="Arial" w:hAnsi="Arial" w:cs="Arial"/>
          <w:sz w:val="24"/>
          <w:szCs w:val="24"/>
        </w:rPr>
        <w:t>Megabús</w:t>
      </w:r>
      <w:proofErr w:type="spellEnd"/>
      <w:r w:rsidRPr="00F272E2">
        <w:rPr>
          <w:rFonts w:ascii="Arial" w:hAnsi="Arial" w:cs="Arial"/>
          <w:sz w:val="24"/>
          <w:szCs w:val="24"/>
        </w:rPr>
        <w:t xml:space="preserve"> S.A. quien únicamente responde en esa calidad </w:t>
      </w:r>
      <w:r w:rsidR="00C00E05" w:rsidRPr="00F272E2">
        <w:rPr>
          <w:rFonts w:ascii="Arial" w:hAnsi="Arial" w:cs="Arial"/>
          <w:sz w:val="24"/>
          <w:szCs w:val="24"/>
        </w:rPr>
        <w:t xml:space="preserve">como lo determinó la falladora de primera </w:t>
      </w:r>
      <w:r w:rsidR="006F4B9E" w:rsidRPr="00F272E2">
        <w:rPr>
          <w:rFonts w:ascii="Arial" w:hAnsi="Arial" w:cs="Arial"/>
          <w:sz w:val="24"/>
          <w:szCs w:val="24"/>
        </w:rPr>
        <w:t>instancia, sin que dicha parte haya controvertido esa decisión.</w:t>
      </w:r>
    </w:p>
    <w:p w:rsidR="00E02DE9" w:rsidRPr="00F272E2" w:rsidRDefault="00E02DE9" w:rsidP="00F272E2">
      <w:pPr>
        <w:spacing w:line="276" w:lineRule="auto"/>
        <w:jc w:val="both"/>
        <w:rPr>
          <w:rFonts w:ascii="Arial" w:hAnsi="Arial" w:cs="Arial"/>
          <w:sz w:val="24"/>
          <w:szCs w:val="24"/>
        </w:rPr>
      </w:pPr>
    </w:p>
    <w:p w:rsidR="00A33D76" w:rsidRPr="00F272E2" w:rsidRDefault="00A33D76" w:rsidP="00F272E2">
      <w:pPr>
        <w:tabs>
          <w:tab w:val="left" w:pos="8647"/>
          <w:tab w:val="left" w:pos="9356"/>
        </w:tabs>
        <w:spacing w:line="276" w:lineRule="auto"/>
        <w:jc w:val="both"/>
        <w:rPr>
          <w:rFonts w:ascii="Arial" w:hAnsi="Arial" w:cs="Arial"/>
          <w:sz w:val="24"/>
          <w:szCs w:val="24"/>
        </w:rPr>
      </w:pPr>
      <w:r w:rsidRPr="00F272E2">
        <w:rPr>
          <w:rFonts w:ascii="Arial" w:hAnsi="Arial" w:cs="Arial"/>
          <w:sz w:val="24"/>
          <w:szCs w:val="24"/>
        </w:rPr>
        <w:t xml:space="preserve">En relación al argumento de SI 99 S.A., frente a la novación de la obligación para efectos de exonerarse del pago solidario de las condenas impuestas a cargo de </w:t>
      </w:r>
      <w:proofErr w:type="spellStart"/>
      <w:r w:rsidRPr="00F272E2">
        <w:rPr>
          <w:rFonts w:ascii="Arial" w:hAnsi="Arial" w:cs="Arial"/>
          <w:sz w:val="24"/>
          <w:szCs w:val="24"/>
        </w:rPr>
        <w:t>Megabús</w:t>
      </w:r>
      <w:proofErr w:type="spellEnd"/>
      <w:r w:rsidRPr="00F272E2">
        <w:rPr>
          <w:rFonts w:ascii="Arial" w:hAnsi="Arial" w:cs="Arial"/>
          <w:sz w:val="24"/>
          <w:szCs w:val="24"/>
        </w:rPr>
        <w:t xml:space="preserve"> S.A., verificados los Otros Sí </w:t>
      </w:r>
      <w:r w:rsidR="00C46386" w:rsidRPr="00F272E2">
        <w:rPr>
          <w:rFonts w:ascii="Arial" w:hAnsi="Arial" w:cs="Arial"/>
          <w:sz w:val="24"/>
          <w:szCs w:val="24"/>
        </w:rPr>
        <w:t xml:space="preserve">1, </w:t>
      </w:r>
      <w:r w:rsidRPr="00F272E2">
        <w:rPr>
          <w:rFonts w:ascii="Arial" w:hAnsi="Arial" w:cs="Arial"/>
          <w:sz w:val="24"/>
          <w:szCs w:val="24"/>
        </w:rPr>
        <w:t xml:space="preserve">2, 3 y 4 del Contrato de Concesión 01 de 2004 suscritos entre las sociedades accionadas –cd folio </w:t>
      </w:r>
      <w:proofErr w:type="spellStart"/>
      <w:r w:rsidR="00550AE0" w:rsidRPr="00F272E2">
        <w:rPr>
          <w:rFonts w:ascii="Arial" w:hAnsi="Arial" w:cs="Arial"/>
          <w:sz w:val="24"/>
          <w:szCs w:val="24"/>
        </w:rPr>
        <w:t>253b</w:t>
      </w:r>
      <w:proofErr w:type="spellEnd"/>
      <w:r w:rsidR="00F272E2">
        <w:rPr>
          <w:rFonts w:ascii="Arial" w:hAnsi="Arial" w:cs="Arial"/>
          <w:sz w:val="24"/>
          <w:szCs w:val="24"/>
        </w:rPr>
        <w:t>–</w:t>
      </w:r>
      <w:r w:rsidRPr="00F272E2">
        <w:rPr>
          <w:rFonts w:ascii="Arial" w:hAnsi="Arial" w:cs="Arial"/>
          <w:sz w:val="24"/>
          <w:szCs w:val="24"/>
        </w:rPr>
        <w:t>, observa la Sala que los mismos modificaron aspectos del contrato matriz que realmente no cambiaron sustancialmente el objeto del contrato de concesión Nº</w:t>
      </w:r>
      <w:r w:rsidR="00235872">
        <w:rPr>
          <w:rFonts w:ascii="Arial" w:hAnsi="Arial" w:cs="Arial"/>
          <w:sz w:val="24"/>
          <w:szCs w:val="24"/>
        </w:rPr>
        <w:t xml:space="preserve"> </w:t>
      </w:r>
      <w:r w:rsidRPr="00F272E2">
        <w:rPr>
          <w:rFonts w:ascii="Arial" w:hAnsi="Arial" w:cs="Arial"/>
          <w:sz w:val="24"/>
          <w:szCs w:val="24"/>
        </w:rPr>
        <w:t xml:space="preserve">01 de 2004, consistente básicamente en la explotación del servicio público de transporte masivo en las troncales y rutas alimentadoras del sistema </w:t>
      </w:r>
      <w:proofErr w:type="spellStart"/>
      <w:r w:rsidRPr="00F272E2">
        <w:rPr>
          <w:rFonts w:ascii="Arial" w:hAnsi="Arial" w:cs="Arial"/>
          <w:sz w:val="24"/>
          <w:szCs w:val="24"/>
        </w:rPr>
        <w:t>Megabus</w:t>
      </w:r>
      <w:proofErr w:type="spellEnd"/>
      <w:r w:rsidRPr="00F272E2">
        <w:rPr>
          <w:rFonts w:ascii="Arial" w:hAnsi="Arial" w:cs="Arial"/>
          <w:sz w:val="24"/>
          <w:szCs w:val="24"/>
        </w:rPr>
        <w:t xml:space="preserve"> a través de la participación del concesionario en los recursos económicos generados por la prestación del servicio; ya que lo que garantizaban con esos otros si, era brindar un servicio óptimo y seguro a los usuarios, ampliar la garantía o aseguramiento en favor del concedente; lo que indefectiblemente lleva a concluir que no hubo una verdadera novación, pues obsérvese que no se presentó la extinción de la obligación que voluntariamente se adjudicó la sociedad SI 99 S.A., a través del Compromiso suscrito y contenido en el Anexo No. 1 – Formatos de Presentación de la Propuesta (v) Formato de Acreditación de la Capacidad Económica, en favor de </w:t>
      </w:r>
      <w:proofErr w:type="spellStart"/>
      <w:r w:rsidRPr="00F272E2">
        <w:rPr>
          <w:rFonts w:ascii="Arial" w:hAnsi="Arial" w:cs="Arial"/>
          <w:sz w:val="24"/>
          <w:szCs w:val="24"/>
        </w:rPr>
        <w:t>Promasivo</w:t>
      </w:r>
      <w:proofErr w:type="spellEnd"/>
      <w:r w:rsidRPr="00F272E2">
        <w:rPr>
          <w:rFonts w:ascii="Arial" w:hAnsi="Arial" w:cs="Arial"/>
          <w:sz w:val="24"/>
          <w:szCs w:val="24"/>
        </w:rPr>
        <w:t xml:space="preserve"> S.A., y por ello su solidaridad se mantiene incólume.</w:t>
      </w:r>
    </w:p>
    <w:p w:rsidR="00293799" w:rsidRPr="00F272E2" w:rsidRDefault="00293799" w:rsidP="00F272E2">
      <w:pPr>
        <w:tabs>
          <w:tab w:val="left" w:pos="8647"/>
          <w:tab w:val="left" w:pos="9356"/>
        </w:tabs>
        <w:spacing w:line="276" w:lineRule="auto"/>
        <w:jc w:val="both"/>
        <w:rPr>
          <w:rFonts w:ascii="Arial" w:hAnsi="Arial" w:cs="Arial"/>
          <w:sz w:val="24"/>
          <w:szCs w:val="24"/>
        </w:rPr>
      </w:pPr>
    </w:p>
    <w:p w:rsidR="00A816DD" w:rsidRPr="00F272E2" w:rsidRDefault="00112660" w:rsidP="00F272E2">
      <w:pPr>
        <w:spacing w:line="276" w:lineRule="auto"/>
        <w:jc w:val="both"/>
        <w:rPr>
          <w:rFonts w:ascii="Arial" w:hAnsi="Arial" w:cs="Arial"/>
          <w:sz w:val="24"/>
          <w:szCs w:val="24"/>
        </w:rPr>
      </w:pPr>
      <w:r w:rsidRPr="00F272E2">
        <w:rPr>
          <w:rFonts w:ascii="Arial" w:hAnsi="Arial" w:cs="Arial"/>
          <w:sz w:val="24"/>
          <w:szCs w:val="24"/>
        </w:rPr>
        <w:t>Frente a las inconformidad</w:t>
      </w:r>
      <w:r w:rsidR="00325CE7" w:rsidRPr="00F272E2">
        <w:rPr>
          <w:rFonts w:ascii="Arial" w:hAnsi="Arial" w:cs="Arial"/>
          <w:sz w:val="24"/>
          <w:szCs w:val="24"/>
        </w:rPr>
        <w:t>es</w:t>
      </w:r>
      <w:r w:rsidRPr="00F272E2">
        <w:rPr>
          <w:rFonts w:ascii="Arial" w:hAnsi="Arial" w:cs="Arial"/>
          <w:sz w:val="24"/>
          <w:szCs w:val="24"/>
        </w:rPr>
        <w:t xml:space="preserve"> señalada por Liberty Seguros S.A.</w:t>
      </w:r>
      <w:r w:rsidR="004F49C3" w:rsidRPr="00F272E2">
        <w:rPr>
          <w:rFonts w:ascii="Arial" w:hAnsi="Arial" w:cs="Arial"/>
          <w:sz w:val="24"/>
          <w:szCs w:val="24"/>
        </w:rPr>
        <w:t xml:space="preserve">, sea lo primero advertir que la sentenciadora de primera instancia dejó claro en la providencia, que la responsabilidad de esa entidad frente a </w:t>
      </w:r>
      <w:proofErr w:type="spellStart"/>
      <w:r w:rsidR="004F49C3" w:rsidRPr="00F272E2">
        <w:rPr>
          <w:rFonts w:ascii="Arial" w:hAnsi="Arial" w:cs="Arial"/>
          <w:sz w:val="24"/>
          <w:szCs w:val="24"/>
        </w:rPr>
        <w:t>Megabus</w:t>
      </w:r>
      <w:proofErr w:type="spellEnd"/>
      <w:r w:rsidR="004F49C3" w:rsidRPr="00F272E2">
        <w:rPr>
          <w:rFonts w:ascii="Arial" w:hAnsi="Arial" w:cs="Arial"/>
          <w:sz w:val="24"/>
          <w:szCs w:val="24"/>
        </w:rPr>
        <w:t xml:space="preserve"> S.A. por la suscripción de la póliza N°</w:t>
      </w:r>
      <w:r w:rsidR="00F272E2">
        <w:rPr>
          <w:rFonts w:ascii="Arial" w:hAnsi="Arial" w:cs="Arial"/>
          <w:sz w:val="24"/>
          <w:szCs w:val="24"/>
        </w:rPr>
        <w:t xml:space="preserve"> </w:t>
      </w:r>
      <w:r w:rsidR="004F49C3" w:rsidRPr="00F272E2">
        <w:rPr>
          <w:rFonts w:ascii="Arial" w:hAnsi="Arial" w:cs="Arial"/>
          <w:sz w:val="24"/>
          <w:szCs w:val="24"/>
        </w:rPr>
        <w:t xml:space="preserve">1937092 es a título de reembolso frente a las sumas que efectivamente cancele </w:t>
      </w:r>
      <w:r w:rsidR="00871935" w:rsidRPr="00F272E2">
        <w:rPr>
          <w:rFonts w:ascii="Arial" w:hAnsi="Arial" w:cs="Arial"/>
          <w:sz w:val="24"/>
          <w:szCs w:val="24"/>
        </w:rPr>
        <w:t xml:space="preserve">la beneficiaria del contrato de seguro de cumplimiento; por lo que al ser esa una de las quejas del apoderado judicial de </w:t>
      </w:r>
      <w:r w:rsidR="00912EDD" w:rsidRPr="00F272E2">
        <w:rPr>
          <w:rFonts w:ascii="Arial" w:hAnsi="Arial" w:cs="Arial"/>
          <w:sz w:val="24"/>
          <w:szCs w:val="24"/>
        </w:rPr>
        <w:t>la aseguradora llamada en garantía, la misma no est</w:t>
      </w:r>
      <w:r w:rsidR="00FB0819" w:rsidRPr="00F272E2">
        <w:rPr>
          <w:rFonts w:ascii="Arial" w:hAnsi="Arial" w:cs="Arial"/>
          <w:sz w:val="24"/>
          <w:szCs w:val="24"/>
        </w:rPr>
        <w:t>á</w:t>
      </w:r>
      <w:r w:rsidR="00912EDD" w:rsidRPr="00F272E2">
        <w:rPr>
          <w:rFonts w:ascii="Arial" w:hAnsi="Arial" w:cs="Arial"/>
          <w:sz w:val="24"/>
          <w:szCs w:val="24"/>
        </w:rPr>
        <w:t xml:space="preserve"> llamada </w:t>
      </w:r>
      <w:r w:rsidR="00A816DD" w:rsidRPr="00F272E2">
        <w:rPr>
          <w:rFonts w:ascii="Arial" w:hAnsi="Arial" w:cs="Arial"/>
          <w:sz w:val="24"/>
          <w:szCs w:val="24"/>
        </w:rPr>
        <w:t>a modificar la sentencia de primera instancia en ese aspecto.</w:t>
      </w:r>
    </w:p>
    <w:p w:rsidR="00A816DD" w:rsidRPr="00F272E2" w:rsidRDefault="00A816DD" w:rsidP="00F272E2">
      <w:pPr>
        <w:spacing w:line="276" w:lineRule="auto"/>
        <w:jc w:val="both"/>
        <w:rPr>
          <w:rFonts w:ascii="Arial" w:hAnsi="Arial" w:cs="Arial"/>
          <w:sz w:val="24"/>
          <w:szCs w:val="24"/>
        </w:rPr>
      </w:pPr>
    </w:p>
    <w:p w:rsidR="00112660" w:rsidRPr="00F272E2" w:rsidRDefault="00A816DD" w:rsidP="00F272E2">
      <w:pPr>
        <w:spacing w:line="276" w:lineRule="auto"/>
        <w:jc w:val="both"/>
        <w:rPr>
          <w:rFonts w:ascii="Arial" w:hAnsi="Arial" w:cs="Arial"/>
          <w:sz w:val="24"/>
          <w:szCs w:val="24"/>
        </w:rPr>
      </w:pPr>
      <w:r w:rsidRPr="00F272E2">
        <w:rPr>
          <w:rFonts w:ascii="Arial" w:hAnsi="Arial" w:cs="Arial"/>
          <w:sz w:val="24"/>
          <w:szCs w:val="24"/>
        </w:rPr>
        <w:t xml:space="preserve">En lo </w:t>
      </w:r>
      <w:r w:rsidR="001A5FE4" w:rsidRPr="00F272E2">
        <w:rPr>
          <w:rFonts w:ascii="Arial" w:hAnsi="Arial" w:cs="Arial"/>
          <w:sz w:val="24"/>
          <w:szCs w:val="24"/>
        </w:rPr>
        <w:t xml:space="preserve">atinente a los rubros que cubre la referida póliza, es pertinente expresar que líneas atrás ya se dijo que </w:t>
      </w:r>
      <w:r w:rsidR="00FD1F3C" w:rsidRPr="00F272E2">
        <w:rPr>
          <w:rFonts w:ascii="Arial" w:hAnsi="Arial" w:cs="Arial"/>
          <w:sz w:val="24"/>
          <w:szCs w:val="24"/>
        </w:rPr>
        <w:t xml:space="preserve">la suma reconocida a favor del accionante dentro del trámite concursal no pormenorizó los valores </w:t>
      </w:r>
      <w:r w:rsidR="00E069FE" w:rsidRPr="00F272E2">
        <w:rPr>
          <w:rFonts w:ascii="Arial" w:hAnsi="Arial" w:cs="Arial"/>
          <w:sz w:val="24"/>
          <w:szCs w:val="24"/>
        </w:rPr>
        <w:t>y conceptos que la conformaban, motivo por el que no h</w:t>
      </w:r>
      <w:r w:rsidR="00D14D5B" w:rsidRPr="00F272E2">
        <w:rPr>
          <w:rFonts w:ascii="Arial" w:hAnsi="Arial" w:cs="Arial"/>
          <w:sz w:val="24"/>
          <w:szCs w:val="24"/>
        </w:rPr>
        <w:t>ay lugar a exonerar</w:t>
      </w:r>
      <w:r w:rsidR="00557360" w:rsidRPr="00F272E2">
        <w:rPr>
          <w:rFonts w:ascii="Arial" w:hAnsi="Arial" w:cs="Arial"/>
          <w:sz w:val="24"/>
          <w:szCs w:val="24"/>
        </w:rPr>
        <w:t xml:space="preserve"> a la aseguradora </w:t>
      </w:r>
      <w:r w:rsidR="00C95778" w:rsidRPr="00F272E2">
        <w:rPr>
          <w:rFonts w:ascii="Arial" w:hAnsi="Arial" w:cs="Arial"/>
          <w:sz w:val="24"/>
          <w:szCs w:val="24"/>
        </w:rPr>
        <w:t>llamada en garantía respecto a una porción de la suma reconocida dentro del trámite concursal</w:t>
      </w:r>
      <w:r w:rsidR="00DC6000" w:rsidRPr="00F272E2">
        <w:rPr>
          <w:rFonts w:ascii="Arial" w:hAnsi="Arial" w:cs="Arial"/>
          <w:sz w:val="24"/>
          <w:szCs w:val="24"/>
        </w:rPr>
        <w:t>; pero en todo caso, si en gracia de discusión el valor reconocido incluyera rubros por concepto de vacaciones y aportes a la seguridad social</w:t>
      </w:r>
      <w:r w:rsidR="007A1142" w:rsidRPr="00F272E2">
        <w:rPr>
          <w:rFonts w:ascii="Arial" w:hAnsi="Arial" w:cs="Arial"/>
          <w:sz w:val="24"/>
          <w:szCs w:val="24"/>
        </w:rPr>
        <w:t xml:space="preserve">, la verdad es que </w:t>
      </w:r>
      <w:r w:rsidR="00112660" w:rsidRPr="00F272E2">
        <w:rPr>
          <w:rFonts w:ascii="Arial" w:hAnsi="Arial" w:cs="Arial"/>
          <w:sz w:val="24"/>
          <w:szCs w:val="24"/>
        </w:rPr>
        <w:t xml:space="preserve">como ya ha tenido la oportunidad de expresarlo esta Sala de Decisión en otros procesos de similares connotaciones, la póliza de cumplimiento cubre todas las obligaciones derivadas en la relación laboral que </w:t>
      </w:r>
      <w:proofErr w:type="spellStart"/>
      <w:r w:rsidR="00112660" w:rsidRPr="00F272E2">
        <w:rPr>
          <w:rFonts w:ascii="Arial" w:hAnsi="Arial" w:cs="Arial"/>
          <w:sz w:val="24"/>
          <w:szCs w:val="24"/>
        </w:rPr>
        <w:t>Promasivo</w:t>
      </w:r>
      <w:proofErr w:type="spellEnd"/>
      <w:r w:rsidR="00112660" w:rsidRPr="00F272E2">
        <w:rPr>
          <w:rFonts w:ascii="Arial" w:hAnsi="Arial" w:cs="Arial"/>
          <w:sz w:val="24"/>
          <w:szCs w:val="24"/>
        </w:rPr>
        <w:t xml:space="preserve"> S.A. sostuvo, en este evento, con el señor </w:t>
      </w:r>
      <w:r w:rsidR="007A1142" w:rsidRPr="00F272E2">
        <w:rPr>
          <w:rFonts w:ascii="Arial" w:hAnsi="Arial" w:cs="Arial"/>
          <w:sz w:val="24"/>
          <w:szCs w:val="24"/>
        </w:rPr>
        <w:t xml:space="preserve">Yeison </w:t>
      </w:r>
      <w:r w:rsidR="008D1D58" w:rsidRPr="00F272E2">
        <w:rPr>
          <w:rFonts w:ascii="Arial" w:hAnsi="Arial" w:cs="Arial"/>
          <w:sz w:val="24"/>
          <w:szCs w:val="24"/>
        </w:rPr>
        <w:t xml:space="preserve">Fernando </w:t>
      </w:r>
      <w:r w:rsidR="00C15627" w:rsidRPr="00F272E2">
        <w:rPr>
          <w:rFonts w:ascii="Arial" w:hAnsi="Arial" w:cs="Arial"/>
          <w:sz w:val="24"/>
          <w:szCs w:val="24"/>
        </w:rPr>
        <w:t>Mart</w:t>
      </w:r>
      <w:r w:rsidR="00093DC3" w:rsidRPr="00F272E2">
        <w:rPr>
          <w:rFonts w:ascii="Arial" w:hAnsi="Arial" w:cs="Arial"/>
          <w:sz w:val="24"/>
          <w:szCs w:val="24"/>
        </w:rPr>
        <w:t>ínez Franco</w:t>
      </w:r>
      <w:r w:rsidR="00112660" w:rsidRPr="00F272E2">
        <w:rPr>
          <w:rFonts w:ascii="Arial" w:hAnsi="Arial" w:cs="Arial"/>
          <w:sz w:val="24"/>
          <w:szCs w:val="24"/>
        </w:rPr>
        <w:t xml:space="preserve">, dentro de las que se encuentran evidentemente el pago de las vacaciones y de los aportes al sistema general de pensiones, razón por la que </w:t>
      </w:r>
      <w:r w:rsidR="0012282F" w:rsidRPr="00F272E2">
        <w:rPr>
          <w:rFonts w:ascii="Arial" w:hAnsi="Arial" w:cs="Arial"/>
          <w:sz w:val="24"/>
          <w:szCs w:val="24"/>
        </w:rPr>
        <w:t>tampoco hay lugar a modificar por dicho aspecto la decisión emitida por la sentenciadora de primer grado.</w:t>
      </w:r>
    </w:p>
    <w:p w:rsidR="000758FB" w:rsidRPr="00F272E2" w:rsidRDefault="000758FB" w:rsidP="00F272E2">
      <w:pPr>
        <w:spacing w:line="276" w:lineRule="auto"/>
        <w:jc w:val="both"/>
        <w:rPr>
          <w:rFonts w:ascii="Arial" w:hAnsi="Arial" w:cs="Arial"/>
          <w:sz w:val="24"/>
          <w:szCs w:val="24"/>
        </w:rPr>
      </w:pPr>
    </w:p>
    <w:p w:rsidR="000758FB" w:rsidRPr="00F272E2" w:rsidRDefault="000758FB" w:rsidP="00F272E2">
      <w:pPr>
        <w:spacing w:line="276" w:lineRule="auto"/>
        <w:jc w:val="both"/>
        <w:rPr>
          <w:rFonts w:ascii="Arial" w:hAnsi="Arial" w:cs="Arial"/>
          <w:sz w:val="24"/>
          <w:szCs w:val="24"/>
        </w:rPr>
      </w:pPr>
      <w:r w:rsidRPr="00F272E2">
        <w:rPr>
          <w:rFonts w:ascii="Arial" w:hAnsi="Arial" w:cs="Arial"/>
          <w:sz w:val="24"/>
          <w:szCs w:val="24"/>
        </w:rPr>
        <w:t xml:space="preserve">No obstante, no puede perderse de vista que </w:t>
      </w:r>
      <w:r w:rsidR="007F04FA" w:rsidRPr="00F272E2">
        <w:rPr>
          <w:rFonts w:ascii="Arial" w:hAnsi="Arial" w:cs="Arial"/>
          <w:sz w:val="24"/>
          <w:szCs w:val="24"/>
        </w:rPr>
        <w:t xml:space="preserve">el pasado </w:t>
      </w:r>
      <w:r w:rsidR="006A0ABA" w:rsidRPr="00F272E2">
        <w:rPr>
          <w:rFonts w:ascii="Arial" w:hAnsi="Arial" w:cs="Arial"/>
          <w:sz w:val="24"/>
          <w:szCs w:val="24"/>
        </w:rPr>
        <w:t xml:space="preserve">19 de noviembre de 2020, el apoderado judicial de </w:t>
      </w:r>
      <w:r w:rsidR="008C4D6D" w:rsidRPr="00F272E2">
        <w:rPr>
          <w:rFonts w:ascii="Arial" w:hAnsi="Arial" w:cs="Arial"/>
          <w:sz w:val="24"/>
          <w:szCs w:val="24"/>
        </w:rPr>
        <w:t xml:space="preserve">Liberty Seguros S.A., allegó certificación emitida </w:t>
      </w:r>
      <w:r w:rsidR="00FC756B" w:rsidRPr="00F272E2">
        <w:rPr>
          <w:rFonts w:ascii="Arial" w:hAnsi="Arial" w:cs="Arial"/>
          <w:sz w:val="24"/>
          <w:szCs w:val="24"/>
        </w:rPr>
        <w:t>el 15 de noviembre de 2020</w:t>
      </w:r>
      <w:r w:rsidR="00D82396" w:rsidRPr="00F272E2">
        <w:rPr>
          <w:rFonts w:ascii="Arial" w:hAnsi="Arial" w:cs="Arial"/>
          <w:sz w:val="24"/>
          <w:szCs w:val="24"/>
        </w:rPr>
        <w:t xml:space="preserve"> </w:t>
      </w:r>
      <w:r w:rsidR="008C4D6D" w:rsidRPr="00F272E2">
        <w:rPr>
          <w:rFonts w:ascii="Arial" w:hAnsi="Arial" w:cs="Arial"/>
          <w:sz w:val="24"/>
          <w:szCs w:val="24"/>
        </w:rPr>
        <w:t xml:space="preserve">por </w:t>
      </w:r>
      <w:r w:rsidR="00FC756B" w:rsidRPr="00F272E2">
        <w:rPr>
          <w:rFonts w:ascii="Arial" w:hAnsi="Arial" w:cs="Arial"/>
          <w:sz w:val="24"/>
          <w:szCs w:val="24"/>
        </w:rPr>
        <w:t xml:space="preserve">la representante legal de esa </w:t>
      </w:r>
      <w:r w:rsidR="00D82396" w:rsidRPr="00F272E2">
        <w:rPr>
          <w:rFonts w:ascii="Arial" w:hAnsi="Arial" w:cs="Arial"/>
          <w:sz w:val="24"/>
          <w:szCs w:val="24"/>
        </w:rPr>
        <w:t xml:space="preserve">aseguradora, en la que informa que en producto de los acuerdos y las condenas impartidas en los procesos judiciales que </w:t>
      </w:r>
      <w:r w:rsidR="007B6E68" w:rsidRPr="00F272E2">
        <w:rPr>
          <w:rFonts w:ascii="Arial" w:hAnsi="Arial" w:cs="Arial"/>
          <w:sz w:val="24"/>
          <w:szCs w:val="24"/>
        </w:rPr>
        <w:t xml:space="preserve">se han llevado en contra de </w:t>
      </w:r>
      <w:proofErr w:type="spellStart"/>
      <w:r w:rsidR="007B6E68" w:rsidRPr="00F272E2">
        <w:rPr>
          <w:rFonts w:ascii="Arial" w:hAnsi="Arial" w:cs="Arial"/>
          <w:sz w:val="24"/>
          <w:szCs w:val="24"/>
        </w:rPr>
        <w:t>Megabus</w:t>
      </w:r>
      <w:proofErr w:type="spellEnd"/>
      <w:r w:rsidR="007B6E68" w:rsidRPr="00F272E2">
        <w:rPr>
          <w:rFonts w:ascii="Arial" w:hAnsi="Arial" w:cs="Arial"/>
          <w:sz w:val="24"/>
          <w:szCs w:val="24"/>
        </w:rPr>
        <w:t xml:space="preserve"> S.A., beneficiaria de la póliza de cumplimiento</w:t>
      </w:r>
      <w:r w:rsidR="005A2F55" w:rsidRPr="00F272E2">
        <w:rPr>
          <w:rFonts w:ascii="Arial" w:hAnsi="Arial" w:cs="Arial"/>
          <w:sz w:val="24"/>
          <w:szCs w:val="24"/>
        </w:rPr>
        <w:t xml:space="preserve"> referenciada ampliamente en esta providencia, </w:t>
      </w:r>
      <w:r w:rsidR="008E523A" w:rsidRPr="00F272E2">
        <w:rPr>
          <w:rFonts w:ascii="Arial" w:hAnsi="Arial" w:cs="Arial"/>
          <w:sz w:val="24"/>
          <w:szCs w:val="24"/>
        </w:rPr>
        <w:t xml:space="preserve">agotó la totalidad del valor asegurado </w:t>
      </w:r>
      <w:r w:rsidR="00AC1E57" w:rsidRPr="00F272E2">
        <w:rPr>
          <w:rFonts w:ascii="Arial" w:hAnsi="Arial" w:cs="Arial"/>
          <w:sz w:val="24"/>
          <w:szCs w:val="24"/>
        </w:rPr>
        <w:t>que ascendía a USD 200.000.</w:t>
      </w:r>
    </w:p>
    <w:p w:rsidR="006E368D" w:rsidRPr="00F272E2" w:rsidRDefault="006E368D" w:rsidP="00F272E2">
      <w:pPr>
        <w:spacing w:line="276" w:lineRule="auto"/>
        <w:jc w:val="both"/>
        <w:rPr>
          <w:rFonts w:ascii="Arial" w:hAnsi="Arial" w:cs="Arial"/>
          <w:sz w:val="24"/>
          <w:szCs w:val="24"/>
        </w:rPr>
      </w:pPr>
    </w:p>
    <w:p w:rsidR="00B86D89" w:rsidRPr="00F272E2" w:rsidRDefault="004423D0" w:rsidP="00F272E2">
      <w:pPr>
        <w:spacing w:line="276" w:lineRule="auto"/>
        <w:jc w:val="both"/>
        <w:rPr>
          <w:rFonts w:ascii="Arial" w:hAnsi="Arial" w:cs="Arial"/>
          <w:sz w:val="24"/>
          <w:szCs w:val="24"/>
        </w:rPr>
      </w:pPr>
      <w:r w:rsidRPr="00F272E2">
        <w:rPr>
          <w:rFonts w:ascii="Arial" w:hAnsi="Arial" w:cs="Arial"/>
          <w:sz w:val="24"/>
          <w:szCs w:val="24"/>
        </w:rPr>
        <w:t xml:space="preserve">Conforme con lo expuesto, </w:t>
      </w:r>
      <w:r w:rsidR="006F07E1" w:rsidRPr="00F272E2">
        <w:rPr>
          <w:rFonts w:ascii="Arial" w:hAnsi="Arial" w:cs="Arial"/>
          <w:sz w:val="24"/>
          <w:szCs w:val="24"/>
        </w:rPr>
        <w:t xml:space="preserve">si bien la </w:t>
      </w:r>
      <w:r w:rsidR="006F07E1" w:rsidRPr="00F272E2">
        <w:rPr>
          <w:rFonts w:ascii="Arial" w:hAnsi="Arial" w:cs="Arial"/>
          <w:i/>
          <w:iCs/>
          <w:sz w:val="24"/>
          <w:szCs w:val="24"/>
        </w:rPr>
        <w:t>a quo</w:t>
      </w:r>
      <w:r w:rsidR="006F07E1" w:rsidRPr="00F272E2">
        <w:rPr>
          <w:rFonts w:ascii="Arial" w:hAnsi="Arial" w:cs="Arial"/>
          <w:sz w:val="24"/>
          <w:szCs w:val="24"/>
        </w:rPr>
        <w:t xml:space="preserve"> no tuvo conocimiento del agotamiento del valor asegurado</w:t>
      </w:r>
      <w:r w:rsidR="00F21528" w:rsidRPr="00F272E2">
        <w:rPr>
          <w:rFonts w:ascii="Arial" w:hAnsi="Arial" w:cs="Arial"/>
          <w:sz w:val="24"/>
          <w:szCs w:val="24"/>
        </w:rPr>
        <w:t>, ya que fue solo hasta el pasado 19 de noviembre de 2020 que se puso en conocimiento de</w:t>
      </w:r>
      <w:r w:rsidR="00592DCD" w:rsidRPr="00F272E2">
        <w:rPr>
          <w:rFonts w:ascii="Arial" w:hAnsi="Arial" w:cs="Arial"/>
          <w:sz w:val="24"/>
          <w:szCs w:val="24"/>
        </w:rPr>
        <w:t xml:space="preserve">l proceso tal situación, no es menos cierto que la decisión adoptada por la ella en la sentencia de primera instancia no riñe con </w:t>
      </w:r>
      <w:r w:rsidR="00D338FF" w:rsidRPr="00F272E2">
        <w:rPr>
          <w:rFonts w:ascii="Arial" w:hAnsi="Arial" w:cs="Arial"/>
          <w:sz w:val="24"/>
          <w:szCs w:val="24"/>
        </w:rPr>
        <w:t xml:space="preserve">esa información, </w:t>
      </w:r>
      <w:r w:rsidR="00E07440" w:rsidRPr="00F272E2">
        <w:rPr>
          <w:rFonts w:ascii="Arial" w:hAnsi="Arial" w:cs="Arial"/>
          <w:sz w:val="24"/>
          <w:szCs w:val="24"/>
        </w:rPr>
        <w:t>ya que</w:t>
      </w:r>
      <w:r w:rsidR="00D338FF" w:rsidRPr="00F272E2">
        <w:rPr>
          <w:rFonts w:ascii="Arial" w:hAnsi="Arial" w:cs="Arial"/>
          <w:sz w:val="24"/>
          <w:szCs w:val="24"/>
        </w:rPr>
        <w:t xml:space="preserve"> </w:t>
      </w:r>
      <w:r w:rsidR="00720D50" w:rsidRPr="00F272E2">
        <w:rPr>
          <w:rFonts w:ascii="Arial" w:hAnsi="Arial" w:cs="Arial"/>
          <w:sz w:val="24"/>
          <w:szCs w:val="24"/>
        </w:rPr>
        <w:t>en la providencia</w:t>
      </w:r>
      <w:r w:rsidR="00E07440" w:rsidRPr="00F272E2">
        <w:rPr>
          <w:rFonts w:ascii="Arial" w:hAnsi="Arial" w:cs="Arial"/>
          <w:sz w:val="24"/>
          <w:szCs w:val="24"/>
        </w:rPr>
        <w:t xml:space="preserve"> que es objeto de estudio</w:t>
      </w:r>
      <w:r w:rsidR="00720D50" w:rsidRPr="00F272E2">
        <w:rPr>
          <w:rFonts w:ascii="Arial" w:hAnsi="Arial" w:cs="Arial"/>
          <w:sz w:val="24"/>
          <w:szCs w:val="24"/>
        </w:rPr>
        <w:t xml:space="preserve"> se dispuso la responsabilidad de Liberty Seguros S.A. por cuenta de la póliza de cumplimiento N°19</w:t>
      </w:r>
      <w:r w:rsidR="00E07440" w:rsidRPr="00F272E2">
        <w:rPr>
          <w:rFonts w:ascii="Arial" w:hAnsi="Arial" w:cs="Arial"/>
          <w:sz w:val="24"/>
          <w:szCs w:val="24"/>
        </w:rPr>
        <w:t>37092, pero únicamente hasta el límite del valor asegurado</w:t>
      </w:r>
      <w:r w:rsidR="00F97C10" w:rsidRPr="00F272E2">
        <w:rPr>
          <w:rFonts w:ascii="Arial" w:hAnsi="Arial" w:cs="Arial"/>
          <w:sz w:val="24"/>
          <w:szCs w:val="24"/>
        </w:rPr>
        <w:t xml:space="preserve">, lo que traía como consecuencia, que, una vez agotado el valor asegurado, la responsabilidad </w:t>
      </w:r>
      <w:r w:rsidR="0018640E" w:rsidRPr="00F272E2">
        <w:rPr>
          <w:rFonts w:ascii="Arial" w:hAnsi="Arial" w:cs="Arial"/>
          <w:sz w:val="24"/>
          <w:szCs w:val="24"/>
        </w:rPr>
        <w:t xml:space="preserve">de </w:t>
      </w:r>
      <w:r w:rsidR="00CF4334" w:rsidRPr="00F272E2">
        <w:rPr>
          <w:rFonts w:ascii="Arial" w:hAnsi="Arial" w:cs="Arial"/>
          <w:sz w:val="24"/>
          <w:szCs w:val="24"/>
        </w:rPr>
        <w:t xml:space="preserve">la aseguradora consistente en </w:t>
      </w:r>
      <w:r w:rsidR="00F97C10" w:rsidRPr="00F272E2">
        <w:rPr>
          <w:rFonts w:ascii="Arial" w:hAnsi="Arial" w:cs="Arial"/>
          <w:sz w:val="24"/>
          <w:szCs w:val="24"/>
        </w:rPr>
        <w:t xml:space="preserve">reembolsar </w:t>
      </w:r>
      <w:r w:rsidR="00CF4334" w:rsidRPr="00F272E2">
        <w:rPr>
          <w:rFonts w:ascii="Arial" w:hAnsi="Arial" w:cs="Arial"/>
          <w:sz w:val="24"/>
          <w:szCs w:val="24"/>
        </w:rPr>
        <w:t>los rubros cancelados</w:t>
      </w:r>
      <w:r w:rsidR="00081D66" w:rsidRPr="00F272E2">
        <w:rPr>
          <w:rFonts w:ascii="Arial" w:hAnsi="Arial" w:cs="Arial"/>
          <w:sz w:val="24"/>
          <w:szCs w:val="24"/>
        </w:rPr>
        <w:t xml:space="preserve"> por </w:t>
      </w:r>
      <w:proofErr w:type="spellStart"/>
      <w:r w:rsidR="00081D66" w:rsidRPr="00F272E2">
        <w:rPr>
          <w:rFonts w:ascii="Arial" w:hAnsi="Arial" w:cs="Arial"/>
          <w:sz w:val="24"/>
          <w:szCs w:val="24"/>
        </w:rPr>
        <w:t>Megabus</w:t>
      </w:r>
      <w:proofErr w:type="spellEnd"/>
      <w:r w:rsidR="00081D66" w:rsidRPr="00F272E2">
        <w:rPr>
          <w:rFonts w:ascii="Arial" w:hAnsi="Arial" w:cs="Arial"/>
          <w:sz w:val="24"/>
          <w:szCs w:val="24"/>
        </w:rPr>
        <w:t xml:space="preserve"> S.A.</w:t>
      </w:r>
      <w:r w:rsidR="000A7CA0" w:rsidRPr="00F272E2">
        <w:rPr>
          <w:rFonts w:ascii="Arial" w:hAnsi="Arial" w:cs="Arial"/>
          <w:sz w:val="24"/>
          <w:szCs w:val="24"/>
        </w:rPr>
        <w:t xml:space="preserve"> al señor</w:t>
      </w:r>
      <w:r w:rsidR="0099035F" w:rsidRPr="00F272E2">
        <w:rPr>
          <w:rFonts w:ascii="Arial" w:hAnsi="Arial" w:cs="Arial"/>
          <w:sz w:val="24"/>
          <w:szCs w:val="24"/>
        </w:rPr>
        <w:t xml:space="preserve"> Martínez Franco</w:t>
      </w:r>
      <w:r w:rsidR="00CF4334" w:rsidRPr="00F272E2">
        <w:rPr>
          <w:rFonts w:ascii="Arial" w:hAnsi="Arial" w:cs="Arial"/>
          <w:sz w:val="24"/>
          <w:szCs w:val="24"/>
        </w:rPr>
        <w:t>, cesaría</w:t>
      </w:r>
      <w:r w:rsidR="003B0BCC" w:rsidRPr="00F272E2">
        <w:rPr>
          <w:rFonts w:ascii="Arial" w:hAnsi="Arial" w:cs="Arial"/>
          <w:sz w:val="24"/>
          <w:szCs w:val="24"/>
        </w:rPr>
        <w:t xml:space="preserve">; razón por la que tampoco resulta procedente modificar la decisión adoptada por la funcionaria de primer grado con base en el documento allegado </w:t>
      </w:r>
      <w:r w:rsidR="00B86D89" w:rsidRPr="00F272E2">
        <w:rPr>
          <w:rFonts w:ascii="Arial" w:hAnsi="Arial" w:cs="Arial"/>
          <w:sz w:val="24"/>
          <w:szCs w:val="24"/>
        </w:rPr>
        <w:t>el 19 de noviembre de 2020 en esta sede.</w:t>
      </w:r>
    </w:p>
    <w:p w:rsidR="00B86D89" w:rsidRPr="00F272E2" w:rsidRDefault="00B86D89" w:rsidP="00F272E2">
      <w:pPr>
        <w:spacing w:line="276" w:lineRule="auto"/>
        <w:jc w:val="both"/>
        <w:rPr>
          <w:rFonts w:ascii="Arial" w:hAnsi="Arial" w:cs="Arial"/>
          <w:sz w:val="24"/>
          <w:szCs w:val="24"/>
        </w:rPr>
      </w:pPr>
    </w:p>
    <w:p w:rsidR="003E7DC8" w:rsidRPr="00F272E2" w:rsidRDefault="00B86D89" w:rsidP="00F272E2">
      <w:pPr>
        <w:spacing w:line="276" w:lineRule="auto"/>
        <w:jc w:val="both"/>
        <w:rPr>
          <w:rFonts w:ascii="Arial" w:hAnsi="Arial" w:cs="Arial"/>
          <w:sz w:val="24"/>
          <w:szCs w:val="24"/>
        </w:rPr>
      </w:pPr>
      <w:r w:rsidRPr="00F272E2">
        <w:rPr>
          <w:rFonts w:ascii="Arial" w:hAnsi="Arial" w:cs="Arial"/>
          <w:sz w:val="24"/>
          <w:szCs w:val="24"/>
        </w:rPr>
        <w:t xml:space="preserve">Finalmente, respecto a la condena en costas procesales impuesta a las llamadas en garantía a favor </w:t>
      </w:r>
      <w:r w:rsidR="00212A47" w:rsidRPr="00F272E2">
        <w:rPr>
          <w:rFonts w:ascii="Arial" w:hAnsi="Arial" w:cs="Arial"/>
          <w:sz w:val="24"/>
          <w:szCs w:val="24"/>
        </w:rPr>
        <w:t xml:space="preserve">de </w:t>
      </w:r>
      <w:proofErr w:type="spellStart"/>
      <w:r w:rsidR="00212A47" w:rsidRPr="00F272E2">
        <w:rPr>
          <w:rFonts w:ascii="Arial" w:hAnsi="Arial" w:cs="Arial"/>
          <w:sz w:val="24"/>
          <w:szCs w:val="24"/>
        </w:rPr>
        <w:t>Megabus</w:t>
      </w:r>
      <w:proofErr w:type="spellEnd"/>
      <w:r w:rsidR="00212A47" w:rsidRPr="00F272E2">
        <w:rPr>
          <w:rFonts w:ascii="Arial" w:hAnsi="Arial" w:cs="Arial"/>
          <w:sz w:val="24"/>
          <w:szCs w:val="24"/>
        </w:rPr>
        <w:t xml:space="preserve"> S.A., es pertinente traer a colación lo dispuesto en el artículo </w:t>
      </w:r>
      <w:r w:rsidR="00375DB8" w:rsidRPr="00F272E2">
        <w:rPr>
          <w:rFonts w:ascii="Arial" w:hAnsi="Arial" w:cs="Arial"/>
          <w:sz w:val="24"/>
          <w:szCs w:val="24"/>
        </w:rPr>
        <w:t xml:space="preserve">365 del CGP, en el que se establece que </w:t>
      </w:r>
      <w:r w:rsidR="006F4F30" w:rsidRPr="00F272E2">
        <w:rPr>
          <w:rFonts w:ascii="Arial" w:hAnsi="Arial" w:cs="Arial"/>
          <w:sz w:val="24"/>
          <w:szCs w:val="24"/>
        </w:rPr>
        <w:t xml:space="preserve">se condenará en costas a la parte vencida </w:t>
      </w:r>
      <w:r w:rsidR="00AD05DA" w:rsidRPr="00F272E2">
        <w:rPr>
          <w:rFonts w:ascii="Arial" w:hAnsi="Arial" w:cs="Arial"/>
          <w:sz w:val="24"/>
          <w:szCs w:val="24"/>
        </w:rPr>
        <w:t xml:space="preserve">en el proceso, por lo que al haberse opuesto </w:t>
      </w:r>
      <w:r w:rsidR="00A01C22" w:rsidRPr="00F272E2">
        <w:rPr>
          <w:rFonts w:ascii="Arial" w:hAnsi="Arial" w:cs="Arial"/>
          <w:sz w:val="24"/>
          <w:szCs w:val="24"/>
        </w:rPr>
        <w:t xml:space="preserve">esas sociedades a las pretensiones de la demanda </w:t>
      </w:r>
      <w:r w:rsidR="00B70E4C" w:rsidRPr="00F272E2">
        <w:rPr>
          <w:rFonts w:ascii="Arial" w:hAnsi="Arial" w:cs="Arial"/>
          <w:sz w:val="24"/>
          <w:szCs w:val="24"/>
        </w:rPr>
        <w:t>y a las d</w:t>
      </w:r>
      <w:r w:rsidR="002A5F55" w:rsidRPr="00F272E2">
        <w:rPr>
          <w:rFonts w:ascii="Arial" w:hAnsi="Arial" w:cs="Arial"/>
          <w:sz w:val="24"/>
          <w:szCs w:val="24"/>
        </w:rPr>
        <w:t>e los llamamientos en garantía, no existe duda en que fueron vencidas dentro del presente trámite, lo que</w:t>
      </w:r>
      <w:r w:rsidR="009260D2" w:rsidRPr="00F272E2">
        <w:rPr>
          <w:rFonts w:ascii="Arial" w:hAnsi="Arial" w:cs="Arial"/>
          <w:sz w:val="24"/>
          <w:szCs w:val="24"/>
        </w:rPr>
        <w:t xml:space="preserve"> implicaba el deber de la falladora de primera instancia </w:t>
      </w:r>
      <w:r w:rsidR="00CD584C" w:rsidRPr="00F272E2">
        <w:rPr>
          <w:rFonts w:ascii="Arial" w:hAnsi="Arial" w:cs="Arial"/>
          <w:sz w:val="24"/>
          <w:szCs w:val="24"/>
        </w:rPr>
        <w:t>de fulminar condena por concepto de costas procesales, como adecuadamente lo hizo, advirtiendo la Corporación, que las mismas se adecuan a las resultas del proceso</w:t>
      </w:r>
      <w:r w:rsidR="003E7DC8" w:rsidRPr="00F272E2">
        <w:rPr>
          <w:rFonts w:ascii="Arial" w:hAnsi="Arial" w:cs="Arial"/>
          <w:sz w:val="24"/>
          <w:szCs w:val="24"/>
        </w:rPr>
        <w:t>, motivo por el no hay lugar a modificarla.</w:t>
      </w:r>
    </w:p>
    <w:p w:rsidR="003E7DC8" w:rsidRPr="00F272E2" w:rsidRDefault="003E7DC8" w:rsidP="00F272E2">
      <w:pPr>
        <w:spacing w:line="276" w:lineRule="auto"/>
        <w:jc w:val="both"/>
        <w:rPr>
          <w:rFonts w:ascii="Arial" w:hAnsi="Arial" w:cs="Arial"/>
          <w:sz w:val="24"/>
          <w:szCs w:val="24"/>
        </w:rPr>
      </w:pPr>
    </w:p>
    <w:p w:rsidR="00015B60" w:rsidRPr="00F272E2" w:rsidRDefault="003E7DC8" w:rsidP="00F272E2">
      <w:pPr>
        <w:spacing w:line="276" w:lineRule="auto"/>
        <w:jc w:val="both"/>
        <w:rPr>
          <w:rFonts w:ascii="Arial" w:hAnsi="Arial" w:cs="Arial"/>
          <w:sz w:val="24"/>
          <w:szCs w:val="24"/>
        </w:rPr>
      </w:pPr>
      <w:r w:rsidRPr="00F272E2">
        <w:rPr>
          <w:rFonts w:ascii="Arial" w:hAnsi="Arial" w:cs="Arial"/>
          <w:sz w:val="24"/>
          <w:szCs w:val="24"/>
        </w:rPr>
        <w:lastRenderedPageBreak/>
        <w:t>De esta manera queda</w:t>
      </w:r>
      <w:r w:rsidR="00015B60" w:rsidRPr="00F272E2">
        <w:rPr>
          <w:rFonts w:ascii="Arial" w:hAnsi="Arial" w:cs="Arial"/>
          <w:sz w:val="24"/>
          <w:szCs w:val="24"/>
        </w:rPr>
        <w:t>n</w:t>
      </w:r>
      <w:r w:rsidRPr="00F272E2">
        <w:rPr>
          <w:rFonts w:ascii="Arial" w:hAnsi="Arial" w:cs="Arial"/>
          <w:sz w:val="24"/>
          <w:szCs w:val="24"/>
        </w:rPr>
        <w:t xml:space="preserve"> resuelto</w:t>
      </w:r>
      <w:r w:rsidR="00015B60" w:rsidRPr="00F272E2">
        <w:rPr>
          <w:rFonts w:ascii="Arial" w:hAnsi="Arial" w:cs="Arial"/>
          <w:sz w:val="24"/>
          <w:szCs w:val="24"/>
        </w:rPr>
        <w:t>s los recursos de apelación interpuestos por la parte actora y las llamadas en garantía.</w:t>
      </w:r>
    </w:p>
    <w:p w:rsidR="00015B60" w:rsidRPr="00F272E2" w:rsidRDefault="00015B60" w:rsidP="00F272E2">
      <w:pPr>
        <w:spacing w:line="276" w:lineRule="auto"/>
        <w:jc w:val="both"/>
        <w:rPr>
          <w:rFonts w:ascii="Arial" w:hAnsi="Arial" w:cs="Arial"/>
          <w:sz w:val="24"/>
          <w:szCs w:val="24"/>
        </w:rPr>
      </w:pPr>
    </w:p>
    <w:p w:rsidR="006E368D" w:rsidRPr="00F272E2" w:rsidRDefault="00015B60" w:rsidP="00F272E2">
      <w:pPr>
        <w:spacing w:line="276" w:lineRule="auto"/>
        <w:jc w:val="both"/>
        <w:rPr>
          <w:rFonts w:ascii="Arial" w:hAnsi="Arial" w:cs="Arial"/>
          <w:sz w:val="24"/>
          <w:szCs w:val="24"/>
        </w:rPr>
      </w:pPr>
      <w:r w:rsidRPr="00F272E2">
        <w:rPr>
          <w:rFonts w:ascii="Arial" w:hAnsi="Arial" w:cs="Arial"/>
          <w:sz w:val="24"/>
          <w:szCs w:val="24"/>
        </w:rPr>
        <w:t xml:space="preserve">Costas en esta instancia </w:t>
      </w:r>
      <w:r w:rsidR="006A1D8D" w:rsidRPr="00F272E2">
        <w:rPr>
          <w:rFonts w:ascii="Arial" w:hAnsi="Arial" w:cs="Arial"/>
          <w:sz w:val="24"/>
          <w:szCs w:val="24"/>
        </w:rPr>
        <w:t xml:space="preserve">a cargo de la parte actora y a favor de </w:t>
      </w:r>
      <w:proofErr w:type="spellStart"/>
      <w:r w:rsidR="006A1D8D" w:rsidRPr="00F272E2">
        <w:rPr>
          <w:rFonts w:ascii="Arial" w:hAnsi="Arial" w:cs="Arial"/>
          <w:sz w:val="24"/>
          <w:szCs w:val="24"/>
        </w:rPr>
        <w:t>Megabus</w:t>
      </w:r>
      <w:proofErr w:type="spellEnd"/>
      <w:r w:rsidR="006A1D8D" w:rsidRPr="00F272E2">
        <w:rPr>
          <w:rFonts w:ascii="Arial" w:hAnsi="Arial" w:cs="Arial"/>
          <w:sz w:val="24"/>
          <w:szCs w:val="24"/>
        </w:rPr>
        <w:t xml:space="preserve"> S.A. en un 100%</w:t>
      </w:r>
      <w:r w:rsidR="000C45FC" w:rsidRPr="00F272E2">
        <w:rPr>
          <w:rFonts w:ascii="Arial" w:hAnsi="Arial" w:cs="Arial"/>
          <w:sz w:val="24"/>
          <w:szCs w:val="24"/>
        </w:rPr>
        <w:t xml:space="preserve"> e igualmente a cargo de las llamadas en garantía y a favor de </w:t>
      </w:r>
      <w:proofErr w:type="spellStart"/>
      <w:r w:rsidR="000C45FC" w:rsidRPr="00F272E2">
        <w:rPr>
          <w:rFonts w:ascii="Arial" w:hAnsi="Arial" w:cs="Arial"/>
          <w:sz w:val="24"/>
          <w:szCs w:val="24"/>
        </w:rPr>
        <w:t>Megabus</w:t>
      </w:r>
      <w:proofErr w:type="spellEnd"/>
      <w:r w:rsidR="000C45FC" w:rsidRPr="00F272E2">
        <w:rPr>
          <w:rFonts w:ascii="Arial" w:hAnsi="Arial" w:cs="Arial"/>
          <w:sz w:val="24"/>
          <w:szCs w:val="24"/>
        </w:rPr>
        <w:t xml:space="preserve"> S.A. en un 100%.</w:t>
      </w:r>
      <w:r w:rsidR="00CC7E54" w:rsidRPr="00F272E2">
        <w:rPr>
          <w:rFonts w:ascii="Arial" w:hAnsi="Arial" w:cs="Arial"/>
          <w:sz w:val="24"/>
          <w:szCs w:val="24"/>
        </w:rPr>
        <w:t xml:space="preserve"> </w:t>
      </w:r>
    </w:p>
    <w:p w:rsidR="00E02DE9" w:rsidRPr="00F272E2" w:rsidRDefault="00E02DE9" w:rsidP="00F272E2">
      <w:pPr>
        <w:tabs>
          <w:tab w:val="left" w:pos="8647"/>
          <w:tab w:val="left" w:pos="9356"/>
        </w:tabs>
        <w:spacing w:line="276" w:lineRule="auto"/>
        <w:jc w:val="both"/>
        <w:rPr>
          <w:rFonts w:ascii="Arial" w:hAnsi="Arial" w:cs="Arial"/>
          <w:sz w:val="24"/>
          <w:szCs w:val="24"/>
        </w:rPr>
      </w:pPr>
    </w:p>
    <w:p w:rsidR="00E02DE9" w:rsidRPr="00F272E2" w:rsidRDefault="00E02DE9" w:rsidP="00F272E2">
      <w:pPr>
        <w:widowControl w:val="0"/>
        <w:autoSpaceDE w:val="0"/>
        <w:autoSpaceDN w:val="0"/>
        <w:adjustRightInd w:val="0"/>
        <w:spacing w:line="276" w:lineRule="auto"/>
        <w:jc w:val="both"/>
        <w:rPr>
          <w:rFonts w:ascii="Arial" w:hAnsi="Arial" w:cs="Arial"/>
          <w:sz w:val="24"/>
          <w:szCs w:val="24"/>
        </w:rPr>
      </w:pPr>
      <w:r w:rsidRPr="00F272E2">
        <w:rPr>
          <w:rFonts w:ascii="Arial" w:hAnsi="Arial" w:cs="Arial"/>
          <w:sz w:val="24"/>
          <w:szCs w:val="24"/>
        </w:rPr>
        <w:t xml:space="preserve">En mérito de lo expuesto, la </w:t>
      </w:r>
      <w:r w:rsidRPr="00F272E2">
        <w:rPr>
          <w:rFonts w:ascii="Arial" w:hAnsi="Arial" w:cs="Arial"/>
          <w:b/>
          <w:sz w:val="24"/>
          <w:szCs w:val="24"/>
        </w:rPr>
        <w:t>Sala de Decisión Laboral Nº 3 del Tribunal Superior de Pereira</w:t>
      </w:r>
      <w:r w:rsidRPr="00F272E2">
        <w:rPr>
          <w:rFonts w:ascii="Arial" w:hAnsi="Arial" w:cs="Arial"/>
          <w:sz w:val="24"/>
          <w:szCs w:val="24"/>
        </w:rPr>
        <w:t xml:space="preserve">, administrando justicia en nombre de la República y por autoridad de la ley, </w:t>
      </w:r>
    </w:p>
    <w:p w:rsidR="00E02DE9" w:rsidRPr="00F272E2" w:rsidRDefault="00E02DE9" w:rsidP="00F272E2">
      <w:pPr>
        <w:widowControl w:val="0"/>
        <w:autoSpaceDE w:val="0"/>
        <w:autoSpaceDN w:val="0"/>
        <w:adjustRightInd w:val="0"/>
        <w:spacing w:line="276" w:lineRule="auto"/>
        <w:jc w:val="center"/>
        <w:rPr>
          <w:rFonts w:ascii="Arial" w:hAnsi="Arial" w:cs="Arial"/>
          <w:b/>
          <w:sz w:val="24"/>
          <w:szCs w:val="24"/>
        </w:rPr>
      </w:pPr>
    </w:p>
    <w:p w:rsidR="00E02DE9" w:rsidRPr="00F272E2" w:rsidRDefault="00E02DE9" w:rsidP="00F272E2">
      <w:pPr>
        <w:widowControl w:val="0"/>
        <w:autoSpaceDE w:val="0"/>
        <w:autoSpaceDN w:val="0"/>
        <w:adjustRightInd w:val="0"/>
        <w:spacing w:line="276" w:lineRule="auto"/>
        <w:jc w:val="center"/>
        <w:rPr>
          <w:rFonts w:ascii="Arial" w:hAnsi="Arial" w:cs="Arial"/>
          <w:b/>
          <w:sz w:val="24"/>
          <w:szCs w:val="24"/>
        </w:rPr>
      </w:pPr>
      <w:r w:rsidRPr="00F272E2">
        <w:rPr>
          <w:rFonts w:ascii="Arial" w:hAnsi="Arial" w:cs="Arial"/>
          <w:b/>
          <w:sz w:val="24"/>
          <w:szCs w:val="24"/>
        </w:rPr>
        <w:t>RESUELVE</w:t>
      </w:r>
    </w:p>
    <w:p w:rsidR="00E02DE9" w:rsidRPr="00F272E2" w:rsidRDefault="00E02DE9" w:rsidP="00F272E2">
      <w:pPr>
        <w:widowControl w:val="0"/>
        <w:autoSpaceDE w:val="0"/>
        <w:autoSpaceDN w:val="0"/>
        <w:adjustRightInd w:val="0"/>
        <w:spacing w:line="276" w:lineRule="auto"/>
        <w:jc w:val="center"/>
        <w:rPr>
          <w:rFonts w:ascii="Arial" w:hAnsi="Arial" w:cs="Arial"/>
          <w:b/>
          <w:sz w:val="24"/>
          <w:szCs w:val="24"/>
        </w:rPr>
      </w:pPr>
    </w:p>
    <w:p w:rsidR="00E02DE9" w:rsidRPr="00F272E2" w:rsidRDefault="00E02DE9" w:rsidP="00F272E2">
      <w:pPr>
        <w:widowControl w:val="0"/>
        <w:autoSpaceDE w:val="0"/>
        <w:autoSpaceDN w:val="0"/>
        <w:adjustRightInd w:val="0"/>
        <w:spacing w:line="276" w:lineRule="auto"/>
        <w:jc w:val="both"/>
        <w:rPr>
          <w:rFonts w:ascii="Arial" w:hAnsi="Arial" w:cs="Arial"/>
          <w:i/>
          <w:sz w:val="24"/>
          <w:szCs w:val="24"/>
        </w:rPr>
      </w:pPr>
      <w:r w:rsidRPr="00F272E2">
        <w:rPr>
          <w:rFonts w:ascii="Arial" w:hAnsi="Arial" w:cs="Arial"/>
          <w:b/>
          <w:sz w:val="24"/>
          <w:szCs w:val="24"/>
        </w:rPr>
        <w:t xml:space="preserve">PRIMERO. CONFIRMAR </w:t>
      </w:r>
      <w:r w:rsidRPr="00F272E2">
        <w:rPr>
          <w:rFonts w:ascii="Arial" w:hAnsi="Arial" w:cs="Arial"/>
          <w:sz w:val="24"/>
          <w:szCs w:val="24"/>
        </w:rPr>
        <w:t>la sentencia recurrida.</w:t>
      </w:r>
    </w:p>
    <w:p w:rsidR="00E02DE9" w:rsidRPr="00F272E2" w:rsidRDefault="00E02DE9" w:rsidP="00F272E2">
      <w:pPr>
        <w:widowControl w:val="0"/>
        <w:autoSpaceDE w:val="0"/>
        <w:autoSpaceDN w:val="0"/>
        <w:adjustRightInd w:val="0"/>
        <w:spacing w:line="276" w:lineRule="auto"/>
        <w:jc w:val="both"/>
        <w:rPr>
          <w:rFonts w:ascii="Arial" w:hAnsi="Arial" w:cs="Arial"/>
          <w:b/>
          <w:sz w:val="24"/>
          <w:szCs w:val="24"/>
        </w:rPr>
      </w:pPr>
    </w:p>
    <w:p w:rsidR="000C45FC" w:rsidRDefault="00E02DE9" w:rsidP="00F272E2">
      <w:pPr>
        <w:widowControl w:val="0"/>
        <w:autoSpaceDE w:val="0"/>
        <w:autoSpaceDN w:val="0"/>
        <w:adjustRightInd w:val="0"/>
        <w:spacing w:line="276" w:lineRule="auto"/>
        <w:jc w:val="both"/>
        <w:rPr>
          <w:rFonts w:ascii="Arial" w:hAnsi="Arial" w:cs="Arial"/>
          <w:sz w:val="24"/>
          <w:szCs w:val="24"/>
        </w:rPr>
      </w:pPr>
      <w:r w:rsidRPr="00F272E2">
        <w:rPr>
          <w:rFonts w:ascii="Arial" w:hAnsi="Arial" w:cs="Arial"/>
          <w:b/>
          <w:sz w:val="24"/>
          <w:szCs w:val="24"/>
        </w:rPr>
        <w:t xml:space="preserve">SEGUNDO. CONDENAR </w:t>
      </w:r>
      <w:r w:rsidRPr="00F272E2">
        <w:rPr>
          <w:rFonts w:ascii="Arial" w:hAnsi="Arial" w:cs="Arial"/>
          <w:sz w:val="24"/>
          <w:szCs w:val="24"/>
        </w:rPr>
        <w:t xml:space="preserve">en costas en esta instancia </w:t>
      </w:r>
      <w:r w:rsidR="000C45FC" w:rsidRPr="00F272E2">
        <w:rPr>
          <w:rFonts w:ascii="Arial" w:hAnsi="Arial" w:cs="Arial"/>
          <w:sz w:val="24"/>
          <w:szCs w:val="24"/>
        </w:rPr>
        <w:t xml:space="preserve">la parte actora y a favor de </w:t>
      </w:r>
      <w:proofErr w:type="spellStart"/>
      <w:r w:rsidR="000C45FC" w:rsidRPr="00F272E2">
        <w:rPr>
          <w:rFonts w:ascii="Arial" w:hAnsi="Arial" w:cs="Arial"/>
          <w:sz w:val="24"/>
          <w:szCs w:val="24"/>
        </w:rPr>
        <w:t>Megabus</w:t>
      </w:r>
      <w:proofErr w:type="spellEnd"/>
      <w:r w:rsidR="000C45FC" w:rsidRPr="00F272E2">
        <w:rPr>
          <w:rFonts w:ascii="Arial" w:hAnsi="Arial" w:cs="Arial"/>
          <w:sz w:val="24"/>
          <w:szCs w:val="24"/>
        </w:rPr>
        <w:t xml:space="preserve"> S.A. en un 100% e igualmente a cargo de las llamadas en garantía y a favor de </w:t>
      </w:r>
      <w:proofErr w:type="spellStart"/>
      <w:r w:rsidR="000C45FC" w:rsidRPr="00F272E2">
        <w:rPr>
          <w:rFonts w:ascii="Arial" w:hAnsi="Arial" w:cs="Arial"/>
          <w:sz w:val="24"/>
          <w:szCs w:val="24"/>
        </w:rPr>
        <w:t>Megabus</w:t>
      </w:r>
      <w:proofErr w:type="spellEnd"/>
      <w:r w:rsidR="000C45FC" w:rsidRPr="00F272E2">
        <w:rPr>
          <w:rFonts w:ascii="Arial" w:hAnsi="Arial" w:cs="Arial"/>
          <w:sz w:val="24"/>
          <w:szCs w:val="24"/>
        </w:rPr>
        <w:t xml:space="preserve"> S.A. en un 100%. </w:t>
      </w:r>
    </w:p>
    <w:p w:rsidR="00F272E2" w:rsidRPr="00F272E2" w:rsidRDefault="00F272E2" w:rsidP="00F272E2">
      <w:pPr>
        <w:widowControl w:val="0"/>
        <w:autoSpaceDE w:val="0"/>
        <w:autoSpaceDN w:val="0"/>
        <w:adjustRightInd w:val="0"/>
        <w:spacing w:line="276" w:lineRule="auto"/>
        <w:jc w:val="both"/>
        <w:rPr>
          <w:rFonts w:ascii="Arial" w:hAnsi="Arial" w:cs="Arial"/>
          <w:sz w:val="24"/>
          <w:szCs w:val="24"/>
        </w:rPr>
      </w:pPr>
    </w:p>
    <w:p w:rsidR="00994976" w:rsidRPr="00F272E2" w:rsidRDefault="00994976" w:rsidP="00F272E2">
      <w:pPr>
        <w:widowControl w:val="0"/>
        <w:autoSpaceDE w:val="0"/>
        <w:autoSpaceDN w:val="0"/>
        <w:adjustRightInd w:val="0"/>
        <w:spacing w:line="276" w:lineRule="auto"/>
        <w:jc w:val="both"/>
        <w:rPr>
          <w:rFonts w:ascii="Arial" w:hAnsi="Arial" w:cs="Arial"/>
          <w:sz w:val="24"/>
          <w:szCs w:val="24"/>
        </w:rPr>
      </w:pPr>
      <w:r w:rsidRPr="00F272E2">
        <w:rPr>
          <w:rFonts w:ascii="Arial" w:hAnsi="Arial" w:cs="Arial"/>
          <w:sz w:val="24"/>
          <w:szCs w:val="24"/>
        </w:rPr>
        <w:t>Notifíquese por estado y a los correos electrónicos de los apoderados de las partes.</w:t>
      </w:r>
    </w:p>
    <w:p w:rsidR="00E02DE9" w:rsidRPr="00F272E2" w:rsidRDefault="00E02DE9" w:rsidP="00F272E2">
      <w:pPr>
        <w:spacing w:line="276" w:lineRule="auto"/>
        <w:jc w:val="both"/>
        <w:rPr>
          <w:rFonts w:ascii="Arial" w:hAnsi="Arial" w:cs="Arial"/>
          <w:sz w:val="24"/>
          <w:szCs w:val="24"/>
        </w:rPr>
      </w:pPr>
    </w:p>
    <w:p w:rsidR="00E02DE9" w:rsidRPr="00F272E2" w:rsidRDefault="00E02DE9" w:rsidP="00F272E2">
      <w:pPr>
        <w:widowControl w:val="0"/>
        <w:autoSpaceDE w:val="0"/>
        <w:autoSpaceDN w:val="0"/>
        <w:adjustRightInd w:val="0"/>
        <w:spacing w:line="276" w:lineRule="auto"/>
        <w:jc w:val="both"/>
        <w:rPr>
          <w:rFonts w:ascii="Arial" w:hAnsi="Arial" w:cs="Arial"/>
          <w:sz w:val="24"/>
          <w:szCs w:val="24"/>
        </w:rPr>
      </w:pPr>
      <w:r w:rsidRPr="00F272E2">
        <w:rPr>
          <w:rFonts w:ascii="Arial" w:hAnsi="Arial" w:cs="Arial"/>
          <w:sz w:val="24"/>
          <w:szCs w:val="24"/>
        </w:rPr>
        <w:t>Quienes Integran la Sala,</w:t>
      </w:r>
    </w:p>
    <w:p w:rsidR="00E02DE9" w:rsidRPr="00F272E2" w:rsidRDefault="00E02DE9" w:rsidP="00F272E2">
      <w:pPr>
        <w:widowControl w:val="0"/>
        <w:autoSpaceDE w:val="0"/>
        <w:autoSpaceDN w:val="0"/>
        <w:adjustRightInd w:val="0"/>
        <w:spacing w:line="276" w:lineRule="auto"/>
        <w:jc w:val="both"/>
        <w:rPr>
          <w:rFonts w:ascii="Arial" w:hAnsi="Arial" w:cs="Arial"/>
          <w:sz w:val="24"/>
          <w:szCs w:val="24"/>
        </w:rPr>
      </w:pPr>
    </w:p>
    <w:p w:rsidR="00E02DE9" w:rsidRPr="00F272E2" w:rsidRDefault="00E02DE9" w:rsidP="00F272E2">
      <w:pPr>
        <w:widowControl w:val="0"/>
        <w:autoSpaceDE w:val="0"/>
        <w:autoSpaceDN w:val="0"/>
        <w:adjustRightInd w:val="0"/>
        <w:spacing w:line="276" w:lineRule="auto"/>
        <w:jc w:val="both"/>
        <w:rPr>
          <w:rFonts w:ascii="Arial" w:hAnsi="Arial" w:cs="Arial"/>
          <w:sz w:val="24"/>
          <w:szCs w:val="24"/>
        </w:rPr>
      </w:pPr>
    </w:p>
    <w:p w:rsidR="00FB0819" w:rsidRPr="00F272E2" w:rsidRDefault="00FB0819" w:rsidP="00F272E2">
      <w:pPr>
        <w:suppressAutoHyphens/>
        <w:spacing w:line="276" w:lineRule="auto"/>
        <w:jc w:val="both"/>
        <w:rPr>
          <w:rFonts w:ascii="Arial" w:hAnsi="Arial" w:cs="Arial"/>
          <w:spacing w:val="-2"/>
          <w:sz w:val="24"/>
          <w:szCs w:val="24"/>
        </w:rPr>
      </w:pPr>
    </w:p>
    <w:p w:rsidR="00E02DE9" w:rsidRPr="00F272E2" w:rsidRDefault="00E02DE9" w:rsidP="00F272E2">
      <w:pPr>
        <w:widowControl w:val="0"/>
        <w:autoSpaceDE w:val="0"/>
        <w:autoSpaceDN w:val="0"/>
        <w:adjustRightInd w:val="0"/>
        <w:spacing w:line="276" w:lineRule="auto"/>
        <w:jc w:val="both"/>
        <w:rPr>
          <w:rFonts w:ascii="Arial" w:hAnsi="Arial" w:cs="Arial"/>
          <w:sz w:val="24"/>
          <w:szCs w:val="24"/>
        </w:rPr>
      </w:pPr>
    </w:p>
    <w:p w:rsidR="00E02DE9" w:rsidRPr="00F272E2" w:rsidRDefault="00E02DE9" w:rsidP="00F272E2">
      <w:pPr>
        <w:widowControl w:val="0"/>
        <w:autoSpaceDE w:val="0"/>
        <w:autoSpaceDN w:val="0"/>
        <w:adjustRightInd w:val="0"/>
        <w:spacing w:line="276" w:lineRule="auto"/>
        <w:jc w:val="center"/>
        <w:rPr>
          <w:rFonts w:ascii="Arial" w:hAnsi="Arial" w:cs="Arial"/>
          <w:b/>
          <w:bCs/>
          <w:sz w:val="24"/>
          <w:szCs w:val="24"/>
        </w:rPr>
      </w:pPr>
      <w:r w:rsidRPr="00F272E2">
        <w:rPr>
          <w:rFonts w:ascii="Arial" w:hAnsi="Arial" w:cs="Arial"/>
          <w:b/>
          <w:bCs/>
          <w:sz w:val="24"/>
          <w:szCs w:val="24"/>
        </w:rPr>
        <w:t>JULIO CÉSAR SALAZAR MUÑOZ</w:t>
      </w:r>
    </w:p>
    <w:p w:rsidR="00E02DE9" w:rsidRPr="00F272E2" w:rsidRDefault="00E02DE9" w:rsidP="00F272E2">
      <w:pPr>
        <w:widowControl w:val="0"/>
        <w:autoSpaceDE w:val="0"/>
        <w:autoSpaceDN w:val="0"/>
        <w:adjustRightInd w:val="0"/>
        <w:spacing w:line="276" w:lineRule="auto"/>
        <w:jc w:val="center"/>
        <w:rPr>
          <w:rFonts w:ascii="Arial" w:hAnsi="Arial" w:cs="Arial"/>
          <w:sz w:val="24"/>
          <w:szCs w:val="24"/>
        </w:rPr>
      </w:pPr>
      <w:r w:rsidRPr="00F272E2">
        <w:rPr>
          <w:rFonts w:ascii="Arial" w:hAnsi="Arial" w:cs="Arial"/>
          <w:sz w:val="24"/>
          <w:szCs w:val="24"/>
        </w:rPr>
        <w:t>Magistrado Ponente</w:t>
      </w:r>
    </w:p>
    <w:p w:rsidR="00E02DE9" w:rsidRPr="00F272E2" w:rsidRDefault="00E02DE9" w:rsidP="00F272E2">
      <w:pPr>
        <w:widowControl w:val="0"/>
        <w:autoSpaceDE w:val="0"/>
        <w:autoSpaceDN w:val="0"/>
        <w:adjustRightInd w:val="0"/>
        <w:spacing w:line="276" w:lineRule="auto"/>
        <w:jc w:val="center"/>
        <w:rPr>
          <w:rFonts w:ascii="Arial" w:hAnsi="Arial" w:cs="Arial"/>
          <w:sz w:val="24"/>
          <w:szCs w:val="24"/>
        </w:rPr>
      </w:pPr>
    </w:p>
    <w:p w:rsidR="00E02DE9" w:rsidRPr="00F272E2" w:rsidRDefault="00E02DE9" w:rsidP="00F272E2">
      <w:pPr>
        <w:widowControl w:val="0"/>
        <w:autoSpaceDE w:val="0"/>
        <w:autoSpaceDN w:val="0"/>
        <w:adjustRightInd w:val="0"/>
        <w:spacing w:line="276" w:lineRule="auto"/>
        <w:jc w:val="center"/>
        <w:rPr>
          <w:rFonts w:ascii="Arial" w:hAnsi="Arial" w:cs="Arial"/>
          <w:sz w:val="24"/>
          <w:szCs w:val="24"/>
        </w:rPr>
      </w:pPr>
    </w:p>
    <w:p w:rsidR="00E02DE9" w:rsidRPr="00F272E2" w:rsidRDefault="00E02DE9" w:rsidP="00F272E2">
      <w:pPr>
        <w:widowControl w:val="0"/>
        <w:autoSpaceDE w:val="0"/>
        <w:autoSpaceDN w:val="0"/>
        <w:adjustRightInd w:val="0"/>
        <w:spacing w:line="276" w:lineRule="auto"/>
        <w:jc w:val="center"/>
        <w:rPr>
          <w:rFonts w:ascii="Arial" w:hAnsi="Arial" w:cs="Arial"/>
          <w:sz w:val="24"/>
          <w:szCs w:val="24"/>
        </w:rPr>
      </w:pPr>
    </w:p>
    <w:p w:rsidR="00E02DE9" w:rsidRPr="00F272E2" w:rsidRDefault="00E02DE9" w:rsidP="00F272E2">
      <w:pPr>
        <w:widowControl w:val="0"/>
        <w:autoSpaceDE w:val="0"/>
        <w:autoSpaceDN w:val="0"/>
        <w:adjustRightInd w:val="0"/>
        <w:spacing w:line="276" w:lineRule="auto"/>
        <w:jc w:val="center"/>
        <w:rPr>
          <w:rFonts w:ascii="Arial" w:hAnsi="Arial" w:cs="Arial"/>
          <w:sz w:val="24"/>
          <w:szCs w:val="24"/>
        </w:rPr>
      </w:pPr>
    </w:p>
    <w:p w:rsidR="00E02DE9" w:rsidRPr="00F272E2" w:rsidRDefault="00E02DE9" w:rsidP="00F272E2">
      <w:pPr>
        <w:widowControl w:val="0"/>
        <w:autoSpaceDE w:val="0"/>
        <w:autoSpaceDN w:val="0"/>
        <w:adjustRightInd w:val="0"/>
        <w:spacing w:line="276" w:lineRule="auto"/>
        <w:jc w:val="center"/>
        <w:rPr>
          <w:rFonts w:ascii="Arial" w:hAnsi="Arial" w:cs="Arial"/>
          <w:b/>
          <w:sz w:val="24"/>
          <w:szCs w:val="24"/>
        </w:rPr>
      </w:pPr>
      <w:r w:rsidRPr="00F272E2">
        <w:rPr>
          <w:rFonts w:ascii="Arial" w:hAnsi="Arial" w:cs="Arial"/>
          <w:b/>
          <w:sz w:val="24"/>
          <w:szCs w:val="24"/>
        </w:rPr>
        <w:t>ALEJANDRA MARÍA HENAO PALACIO</w:t>
      </w:r>
    </w:p>
    <w:p w:rsidR="00E02DE9" w:rsidRPr="00F272E2" w:rsidRDefault="00E02DE9" w:rsidP="00F272E2">
      <w:pPr>
        <w:widowControl w:val="0"/>
        <w:autoSpaceDE w:val="0"/>
        <w:autoSpaceDN w:val="0"/>
        <w:adjustRightInd w:val="0"/>
        <w:spacing w:line="276" w:lineRule="auto"/>
        <w:jc w:val="center"/>
        <w:rPr>
          <w:rFonts w:ascii="Arial" w:hAnsi="Arial" w:cs="Arial"/>
          <w:sz w:val="24"/>
          <w:szCs w:val="24"/>
        </w:rPr>
      </w:pPr>
      <w:r w:rsidRPr="00F272E2">
        <w:rPr>
          <w:rFonts w:ascii="Arial" w:hAnsi="Arial" w:cs="Arial"/>
          <w:sz w:val="24"/>
          <w:szCs w:val="24"/>
        </w:rPr>
        <w:t>Magistrada</w:t>
      </w:r>
    </w:p>
    <w:p w:rsidR="00E02DE9" w:rsidRPr="00F272E2" w:rsidRDefault="00FB0819" w:rsidP="00F272E2">
      <w:pPr>
        <w:widowControl w:val="0"/>
        <w:autoSpaceDE w:val="0"/>
        <w:autoSpaceDN w:val="0"/>
        <w:adjustRightInd w:val="0"/>
        <w:spacing w:line="276" w:lineRule="auto"/>
        <w:jc w:val="center"/>
        <w:rPr>
          <w:rFonts w:ascii="Arial" w:hAnsi="Arial" w:cs="Arial"/>
          <w:sz w:val="24"/>
          <w:szCs w:val="24"/>
        </w:rPr>
      </w:pPr>
      <w:r w:rsidRPr="00F272E2">
        <w:rPr>
          <w:rFonts w:ascii="Arial" w:hAnsi="Arial" w:cs="Arial"/>
          <w:sz w:val="24"/>
          <w:szCs w:val="24"/>
        </w:rPr>
        <w:t>En uso de permiso</w:t>
      </w:r>
    </w:p>
    <w:p w:rsidR="00E02DE9" w:rsidRPr="00F272E2" w:rsidRDefault="00E02DE9" w:rsidP="00F272E2">
      <w:pPr>
        <w:widowControl w:val="0"/>
        <w:autoSpaceDE w:val="0"/>
        <w:autoSpaceDN w:val="0"/>
        <w:adjustRightInd w:val="0"/>
        <w:spacing w:line="276" w:lineRule="auto"/>
        <w:rPr>
          <w:rFonts w:ascii="Arial" w:hAnsi="Arial" w:cs="Arial"/>
          <w:b/>
          <w:sz w:val="24"/>
          <w:szCs w:val="24"/>
        </w:rPr>
      </w:pPr>
    </w:p>
    <w:p w:rsidR="00E02DE9" w:rsidRPr="00F272E2" w:rsidRDefault="00E02DE9" w:rsidP="00F272E2">
      <w:pPr>
        <w:widowControl w:val="0"/>
        <w:autoSpaceDE w:val="0"/>
        <w:autoSpaceDN w:val="0"/>
        <w:adjustRightInd w:val="0"/>
        <w:spacing w:line="276" w:lineRule="auto"/>
        <w:rPr>
          <w:rFonts w:ascii="Arial" w:hAnsi="Arial" w:cs="Arial"/>
          <w:b/>
          <w:sz w:val="24"/>
          <w:szCs w:val="24"/>
        </w:rPr>
      </w:pPr>
    </w:p>
    <w:p w:rsidR="00A63521" w:rsidRPr="00F272E2" w:rsidRDefault="00A63521" w:rsidP="00F272E2">
      <w:pPr>
        <w:widowControl w:val="0"/>
        <w:autoSpaceDE w:val="0"/>
        <w:autoSpaceDN w:val="0"/>
        <w:adjustRightInd w:val="0"/>
        <w:spacing w:line="276" w:lineRule="auto"/>
        <w:jc w:val="center"/>
        <w:rPr>
          <w:rFonts w:ascii="Arial" w:hAnsi="Arial" w:cs="Arial"/>
          <w:b/>
          <w:sz w:val="24"/>
          <w:szCs w:val="24"/>
        </w:rPr>
      </w:pPr>
    </w:p>
    <w:p w:rsidR="00E02DE9" w:rsidRPr="00F272E2" w:rsidRDefault="00E02DE9" w:rsidP="00F272E2">
      <w:pPr>
        <w:widowControl w:val="0"/>
        <w:autoSpaceDE w:val="0"/>
        <w:autoSpaceDN w:val="0"/>
        <w:adjustRightInd w:val="0"/>
        <w:spacing w:line="276" w:lineRule="auto"/>
        <w:jc w:val="center"/>
        <w:rPr>
          <w:rFonts w:ascii="Arial" w:hAnsi="Arial" w:cs="Arial"/>
          <w:b/>
          <w:sz w:val="24"/>
          <w:szCs w:val="24"/>
        </w:rPr>
      </w:pPr>
      <w:r w:rsidRPr="00F272E2">
        <w:rPr>
          <w:rFonts w:ascii="Arial" w:hAnsi="Arial" w:cs="Arial"/>
          <w:b/>
          <w:sz w:val="24"/>
          <w:szCs w:val="24"/>
        </w:rPr>
        <w:t>ANA LUCÍA CAICEDO CALDERÓN</w:t>
      </w:r>
    </w:p>
    <w:p w:rsidR="00E02DE9" w:rsidRPr="00F272E2" w:rsidRDefault="00187CB2" w:rsidP="00F272E2">
      <w:pPr>
        <w:widowControl w:val="0"/>
        <w:autoSpaceDE w:val="0"/>
        <w:autoSpaceDN w:val="0"/>
        <w:adjustRightInd w:val="0"/>
        <w:spacing w:line="276" w:lineRule="auto"/>
        <w:jc w:val="center"/>
        <w:rPr>
          <w:rFonts w:ascii="Arial" w:hAnsi="Arial" w:cs="Arial"/>
          <w:sz w:val="24"/>
          <w:szCs w:val="24"/>
        </w:rPr>
      </w:pPr>
      <w:r w:rsidRPr="00F272E2">
        <w:rPr>
          <w:rFonts w:ascii="Arial" w:hAnsi="Arial" w:cs="Arial"/>
          <w:sz w:val="24"/>
          <w:szCs w:val="24"/>
        </w:rPr>
        <w:t>Magistrada</w:t>
      </w:r>
    </w:p>
    <w:sectPr w:rsidR="00E02DE9" w:rsidRPr="00F272E2" w:rsidSect="00CB280B">
      <w:headerReference w:type="default" r:id="rId10"/>
      <w:footerReference w:type="default" r:id="rId11"/>
      <w:pgSz w:w="12242" w:h="18722" w:code="258"/>
      <w:pgMar w:top="1928" w:right="1361" w:bottom="1361" w:left="1928" w:header="567" w:footer="567" w:gutter="0"/>
      <w:cols w:space="720"/>
      <w:titlePg/>
      <w:docGrid w:linePitch="27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6ADE8C2" w15:done="0"/>
  <w15:commentEx w15:paraId="707BB2E8" w15:done="0"/>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2D2FABC" w16cex:dateUtc="2020-11-27T19:32:42.344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6ADE8C2" w16cid:durableId="02D2FABC"/>
  <w16cid:commentId w16cid:paraId="707BB2E8" w16cid:durableId="2378E98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6201" w:rsidRDefault="004D6201">
      <w:r>
        <w:separator/>
      </w:r>
    </w:p>
  </w:endnote>
  <w:endnote w:type="continuationSeparator" w:id="0">
    <w:p w:rsidR="004D6201" w:rsidRDefault="004D6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DE9" w:rsidRDefault="003F077B">
    <w:pPr>
      <w:pStyle w:val="Piedepgina"/>
      <w:jc w:val="right"/>
    </w:pPr>
    <w:r>
      <w:fldChar w:fldCharType="begin"/>
    </w:r>
    <w:r w:rsidR="00E02DE9">
      <w:instrText xml:space="preserve"> PAGE   \* MERGEFORMAT </w:instrText>
    </w:r>
    <w:r>
      <w:fldChar w:fldCharType="separate"/>
    </w:r>
    <w:r w:rsidR="00CB280B">
      <w:rPr>
        <w:noProof/>
      </w:rPr>
      <w:t>2</w:t>
    </w:r>
    <w:r>
      <w:fldChar w:fldCharType="end"/>
    </w:r>
  </w:p>
  <w:p w:rsidR="00E02DE9" w:rsidRDefault="00E02DE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6201" w:rsidRDefault="004D6201">
      <w:r>
        <w:separator/>
      </w:r>
    </w:p>
  </w:footnote>
  <w:footnote w:type="continuationSeparator" w:id="0">
    <w:p w:rsidR="004D6201" w:rsidRDefault="004D62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DE9" w:rsidRDefault="00E02DE9">
    <w:pPr>
      <w:pStyle w:val="Encabezado"/>
      <w:ind w:right="360"/>
    </w:pPr>
  </w:p>
  <w:p w:rsidR="00E02DE9" w:rsidRPr="00E94FA2" w:rsidRDefault="00E02DE9" w:rsidP="00E02DE9">
    <w:pPr>
      <w:pStyle w:val="Encabezado"/>
      <w:ind w:right="360"/>
      <w:rPr>
        <w:lang w:val="es-MX"/>
      </w:rP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ulio Cesar Salazar Muñoz">
    <w15:presenceInfo w15:providerId="AD" w15:userId="S::jsalazam@cendoj.ramajudicial.gov.co::0c1ad900-a666-453a-a3df-dd60b13d26ec"/>
  </w15:person>
  <w15:person w15:author="Ana Lucia Caicedo Calderon">
    <w15:presenceInfo w15:providerId="None" w15:userId="Ana Lucia Caicedo Calder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02DE9"/>
    <w:rsid w:val="00000531"/>
    <w:rsid w:val="00015B60"/>
    <w:rsid w:val="0005359E"/>
    <w:rsid w:val="000758FB"/>
    <w:rsid w:val="00081D66"/>
    <w:rsid w:val="00093DC3"/>
    <w:rsid w:val="000A7CA0"/>
    <w:rsid w:val="000C45FC"/>
    <w:rsid w:val="000D3BBB"/>
    <w:rsid w:val="000D581E"/>
    <w:rsid w:val="00112660"/>
    <w:rsid w:val="0012282F"/>
    <w:rsid w:val="00141FBD"/>
    <w:rsid w:val="00161663"/>
    <w:rsid w:val="00183403"/>
    <w:rsid w:val="0018640E"/>
    <w:rsid w:val="00187CB2"/>
    <w:rsid w:val="001A22CA"/>
    <w:rsid w:val="001A3A1B"/>
    <w:rsid w:val="001A5FE4"/>
    <w:rsid w:val="001B7530"/>
    <w:rsid w:val="001E6539"/>
    <w:rsid w:val="00212A47"/>
    <w:rsid w:val="00235872"/>
    <w:rsid w:val="00271197"/>
    <w:rsid w:val="0027424D"/>
    <w:rsid w:val="00277994"/>
    <w:rsid w:val="0028299D"/>
    <w:rsid w:val="0028782B"/>
    <w:rsid w:val="00292689"/>
    <w:rsid w:val="00293799"/>
    <w:rsid w:val="002A5F55"/>
    <w:rsid w:val="002B72E5"/>
    <w:rsid w:val="00325CE7"/>
    <w:rsid w:val="00351B77"/>
    <w:rsid w:val="00366F3C"/>
    <w:rsid w:val="00375DB8"/>
    <w:rsid w:val="003916E4"/>
    <w:rsid w:val="00393D32"/>
    <w:rsid w:val="003B0BCC"/>
    <w:rsid w:val="003C345C"/>
    <w:rsid w:val="003C5415"/>
    <w:rsid w:val="003E3168"/>
    <w:rsid w:val="003E7DC8"/>
    <w:rsid w:val="003F077B"/>
    <w:rsid w:val="003F7131"/>
    <w:rsid w:val="004423D0"/>
    <w:rsid w:val="00447A74"/>
    <w:rsid w:val="0046543B"/>
    <w:rsid w:val="004659CD"/>
    <w:rsid w:val="00471406"/>
    <w:rsid w:val="004B3D7C"/>
    <w:rsid w:val="004D6201"/>
    <w:rsid w:val="004F4804"/>
    <w:rsid w:val="004F49C3"/>
    <w:rsid w:val="00534C74"/>
    <w:rsid w:val="00550AE0"/>
    <w:rsid w:val="00557360"/>
    <w:rsid w:val="00560627"/>
    <w:rsid w:val="00561907"/>
    <w:rsid w:val="005842FE"/>
    <w:rsid w:val="00592DCD"/>
    <w:rsid w:val="005A010A"/>
    <w:rsid w:val="005A2F55"/>
    <w:rsid w:val="005E1A87"/>
    <w:rsid w:val="00607BEE"/>
    <w:rsid w:val="00617FC7"/>
    <w:rsid w:val="00630565"/>
    <w:rsid w:val="006724F8"/>
    <w:rsid w:val="0068133D"/>
    <w:rsid w:val="006A0ABA"/>
    <w:rsid w:val="006A1D8D"/>
    <w:rsid w:val="006C3E86"/>
    <w:rsid w:val="006E368D"/>
    <w:rsid w:val="006F07E1"/>
    <w:rsid w:val="006F4B9E"/>
    <w:rsid w:val="006F4F30"/>
    <w:rsid w:val="00720D50"/>
    <w:rsid w:val="00731BEE"/>
    <w:rsid w:val="00754C86"/>
    <w:rsid w:val="007663E3"/>
    <w:rsid w:val="00774D05"/>
    <w:rsid w:val="00785922"/>
    <w:rsid w:val="007A1142"/>
    <w:rsid w:val="007B6E68"/>
    <w:rsid w:val="007C2305"/>
    <w:rsid w:val="007D0E4C"/>
    <w:rsid w:val="007F04FA"/>
    <w:rsid w:val="00814727"/>
    <w:rsid w:val="00822B75"/>
    <w:rsid w:val="0082479F"/>
    <w:rsid w:val="00854B07"/>
    <w:rsid w:val="008555DE"/>
    <w:rsid w:val="008659A3"/>
    <w:rsid w:val="00866FCA"/>
    <w:rsid w:val="00871935"/>
    <w:rsid w:val="00885095"/>
    <w:rsid w:val="008A698E"/>
    <w:rsid w:val="008C4D6D"/>
    <w:rsid w:val="008D1D58"/>
    <w:rsid w:val="008E523A"/>
    <w:rsid w:val="009004DA"/>
    <w:rsid w:val="00905F56"/>
    <w:rsid w:val="00912EDD"/>
    <w:rsid w:val="009174D1"/>
    <w:rsid w:val="00922933"/>
    <w:rsid w:val="009260D2"/>
    <w:rsid w:val="0093147B"/>
    <w:rsid w:val="009410E4"/>
    <w:rsid w:val="00971D69"/>
    <w:rsid w:val="0099035F"/>
    <w:rsid w:val="0099110C"/>
    <w:rsid w:val="00994976"/>
    <w:rsid w:val="009B2144"/>
    <w:rsid w:val="009B418C"/>
    <w:rsid w:val="009F5228"/>
    <w:rsid w:val="00A01C22"/>
    <w:rsid w:val="00A06748"/>
    <w:rsid w:val="00A33D76"/>
    <w:rsid w:val="00A63521"/>
    <w:rsid w:val="00A75335"/>
    <w:rsid w:val="00A816DD"/>
    <w:rsid w:val="00AA3914"/>
    <w:rsid w:val="00AC1E57"/>
    <w:rsid w:val="00AC6EBB"/>
    <w:rsid w:val="00AD05DA"/>
    <w:rsid w:val="00B10502"/>
    <w:rsid w:val="00B10AFE"/>
    <w:rsid w:val="00B16C9C"/>
    <w:rsid w:val="00B27596"/>
    <w:rsid w:val="00B70E4C"/>
    <w:rsid w:val="00B86D89"/>
    <w:rsid w:val="00BF562C"/>
    <w:rsid w:val="00C00E05"/>
    <w:rsid w:val="00C15627"/>
    <w:rsid w:val="00C455A3"/>
    <w:rsid w:val="00C46386"/>
    <w:rsid w:val="00C651E8"/>
    <w:rsid w:val="00C90300"/>
    <w:rsid w:val="00C95778"/>
    <w:rsid w:val="00CB280B"/>
    <w:rsid w:val="00CC7E54"/>
    <w:rsid w:val="00CD584C"/>
    <w:rsid w:val="00CE7C3D"/>
    <w:rsid w:val="00CF4334"/>
    <w:rsid w:val="00CF6510"/>
    <w:rsid w:val="00D14D5B"/>
    <w:rsid w:val="00D338FF"/>
    <w:rsid w:val="00D37D02"/>
    <w:rsid w:val="00D82396"/>
    <w:rsid w:val="00D9460F"/>
    <w:rsid w:val="00D9570F"/>
    <w:rsid w:val="00DC6000"/>
    <w:rsid w:val="00DF2CCB"/>
    <w:rsid w:val="00DF37DA"/>
    <w:rsid w:val="00E02DE9"/>
    <w:rsid w:val="00E069FE"/>
    <w:rsid w:val="00E07440"/>
    <w:rsid w:val="00E479C8"/>
    <w:rsid w:val="00E529AB"/>
    <w:rsid w:val="00E55453"/>
    <w:rsid w:val="00E754A3"/>
    <w:rsid w:val="00E76689"/>
    <w:rsid w:val="00E82BF1"/>
    <w:rsid w:val="00ED0142"/>
    <w:rsid w:val="00F00E8B"/>
    <w:rsid w:val="00F05D77"/>
    <w:rsid w:val="00F21528"/>
    <w:rsid w:val="00F272E2"/>
    <w:rsid w:val="00F30850"/>
    <w:rsid w:val="00F523DA"/>
    <w:rsid w:val="00F71702"/>
    <w:rsid w:val="00F91A56"/>
    <w:rsid w:val="00F97C10"/>
    <w:rsid w:val="00FA1A60"/>
    <w:rsid w:val="00FA6607"/>
    <w:rsid w:val="00FB0819"/>
    <w:rsid w:val="00FC0B80"/>
    <w:rsid w:val="00FC756B"/>
    <w:rsid w:val="00FD1F3C"/>
    <w:rsid w:val="112E0A6F"/>
    <w:rsid w:val="15F35C72"/>
    <w:rsid w:val="1FF72F14"/>
    <w:rsid w:val="4CC853E3"/>
    <w:rsid w:val="50082A43"/>
    <w:rsid w:val="5AA9DC77"/>
    <w:rsid w:val="69FBE30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DE9"/>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E02DE9"/>
    <w:pPr>
      <w:tabs>
        <w:tab w:val="center" w:pos="4252"/>
        <w:tab w:val="right" w:pos="8504"/>
      </w:tabs>
    </w:pPr>
  </w:style>
  <w:style w:type="character" w:customStyle="1" w:styleId="EncabezadoCar">
    <w:name w:val="Encabezado Car"/>
    <w:basedOn w:val="Fuentedeprrafopredeter"/>
    <w:link w:val="Encabezado"/>
    <w:uiPriority w:val="99"/>
    <w:rsid w:val="00E02DE9"/>
    <w:rPr>
      <w:rFonts w:ascii="Times New Roman" w:eastAsia="Times New Roman" w:hAnsi="Times New Roman" w:cs="Times New Roman"/>
      <w:sz w:val="20"/>
      <w:szCs w:val="20"/>
      <w:lang w:val="es-ES_tradnl" w:eastAsia="es-ES"/>
    </w:rPr>
  </w:style>
  <w:style w:type="paragraph" w:styleId="Piedepgina">
    <w:name w:val="footer"/>
    <w:basedOn w:val="Normal"/>
    <w:link w:val="PiedepginaCar"/>
    <w:rsid w:val="00E02DE9"/>
    <w:pPr>
      <w:tabs>
        <w:tab w:val="center" w:pos="4419"/>
        <w:tab w:val="right" w:pos="8838"/>
      </w:tabs>
    </w:pPr>
  </w:style>
  <w:style w:type="character" w:customStyle="1" w:styleId="PiedepginaCar">
    <w:name w:val="Pie de página Car"/>
    <w:basedOn w:val="Fuentedeprrafopredeter"/>
    <w:link w:val="Piedepgina"/>
    <w:rsid w:val="00E02DE9"/>
    <w:rPr>
      <w:rFonts w:ascii="Times New Roman" w:eastAsia="Times New Roman" w:hAnsi="Times New Roman" w:cs="Times New Roman"/>
      <w:sz w:val="20"/>
      <w:szCs w:val="20"/>
      <w:lang w:val="es-ES_tradnl" w:eastAsia="es-ES"/>
    </w:rPr>
  </w:style>
  <w:style w:type="paragraph" w:styleId="Textoindependiente">
    <w:name w:val="Body Text"/>
    <w:basedOn w:val="Normal"/>
    <w:link w:val="TextoindependienteCar"/>
    <w:rsid w:val="00E02DE9"/>
    <w:pPr>
      <w:spacing w:line="360" w:lineRule="auto"/>
      <w:jc w:val="both"/>
    </w:pPr>
    <w:rPr>
      <w:rFonts w:ascii="Arial" w:hAnsi="Arial"/>
      <w:sz w:val="26"/>
    </w:rPr>
  </w:style>
  <w:style w:type="character" w:customStyle="1" w:styleId="TextoindependienteCar">
    <w:name w:val="Texto independiente Car"/>
    <w:basedOn w:val="Fuentedeprrafopredeter"/>
    <w:link w:val="Textoindependiente"/>
    <w:rsid w:val="00E02DE9"/>
    <w:rPr>
      <w:rFonts w:ascii="Arial" w:eastAsia="Times New Roman" w:hAnsi="Arial" w:cs="Times New Roman"/>
      <w:sz w:val="26"/>
      <w:szCs w:val="20"/>
      <w:lang w:val="es-ES_tradnl" w:eastAsia="es-ES"/>
    </w:rPr>
  </w:style>
  <w:style w:type="paragraph" w:styleId="Textonotapie">
    <w:name w:val="footnote text"/>
    <w:basedOn w:val="Normal"/>
    <w:link w:val="TextonotapieCar"/>
    <w:semiHidden/>
    <w:rsid w:val="00E02DE9"/>
  </w:style>
  <w:style w:type="character" w:customStyle="1" w:styleId="TextonotapieCar">
    <w:name w:val="Texto nota pie Car"/>
    <w:basedOn w:val="Fuentedeprrafopredeter"/>
    <w:link w:val="Textonotapie"/>
    <w:semiHidden/>
    <w:rsid w:val="00E02DE9"/>
    <w:rPr>
      <w:rFonts w:ascii="Times New Roman" w:eastAsia="Times New Roman" w:hAnsi="Times New Roman" w:cs="Times New Roman"/>
      <w:sz w:val="20"/>
      <w:szCs w:val="20"/>
      <w:lang w:val="es-ES_tradnl" w:eastAsia="es-ES"/>
    </w:rPr>
  </w:style>
  <w:style w:type="paragraph" w:styleId="Sinespaciado">
    <w:name w:val="No Spacing"/>
    <w:uiPriority w:val="1"/>
    <w:qFormat/>
    <w:rsid w:val="00E02DE9"/>
    <w:pPr>
      <w:spacing w:after="0" w:line="240" w:lineRule="auto"/>
    </w:pPr>
    <w:rPr>
      <w:rFonts w:ascii="Times New Roman" w:eastAsia="Times New Roman" w:hAnsi="Times New Roman" w:cs="Times New Roman"/>
      <w:sz w:val="20"/>
      <w:szCs w:val="20"/>
      <w:lang w:val="es-ES_tradnl" w:eastAsia="es-ES"/>
    </w:rPr>
  </w:style>
  <w:style w:type="paragraph" w:customStyle="1" w:styleId="paragraph">
    <w:name w:val="paragraph"/>
    <w:basedOn w:val="Normal"/>
    <w:rsid w:val="00E02DE9"/>
    <w:pPr>
      <w:spacing w:before="100" w:beforeAutospacing="1" w:after="100" w:afterAutospacing="1"/>
    </w:pPr>
    <w:rPr>
      <w:sz w:val="24"/>
      <w:szCs w:val="24"/>
      <w:lang w:val="es-CO" w:eastAsia="es-CO"/>
    </w:rPr>
  </w:style>
  <w:style w:type="character" w:customStyle="1" w:styleId="normaltextrun">
    <w:name w:val="normaltextrun"/>
    <w:rsid w:val="00E02DE9"/>
  </w:style>
  <w:style w:type="character" w:customStyle="1" w:styleId="eop">
    <w:name w:val="eop"/>
    <w:rsid w:val="00E02DE9"/>
  </w:style>
  <w:style w:type="paragraph" w:styleId="Textodebloque">
    <w:name w:val="Block Text"/>
    <w:basedOn w:val="Normal"/>
    <w:semiHidden/>
    <w:unhideWhenUsed/>
    <w:rsid w:val="004B3D7C"/>
    <w:pPr>
      <w:spacing w:line="360" w:lineRule="auto"/>
      <w:ind w:left="567" w:right="567"/>
      <w:jc w:val="both"/>
    </w:pPr>
    <w:rPr>
      <w:rFonts w:ascii="Arial" w:hAnsi="Arial"/>
      <w:i/>
      <w:sz w:val="24"/>
    </w:rPr>
  </w:style>
  <w:style w:type="paragraph" w:styleId="Textocomentario">
    <w:name w:val="annotation text"/>
    <w:basedOn w:val="Normal"/>
    <w:link w:val="TextocomentarioCar"/>
    <w:uiPriority w:val="99"/>
    <w:semiHidden/>
    <w:unhideWhenUsed/>
    <w:rsid w:val="003F077B"/>
  </w:style>
  <w:style w:type="character" w:customStyle="1" w:styleId="TextocomentarioCar">
    <w:name w:val="Texto comentario Car"/>
    <w:basedOn w:val="Fuentedeprrafopredeter"/>
    <w:link w:val="Textocomentario"/>
    <w:uiPriority w:val="99"/>
    <w:semiHidden/>
    <w:rsid w:val="003F077B"/>
    <w:rPr>
      <w:rFonts w:ascii="Times New Roman" w:eastAsia="Times New Roman" w:hAnsi="Times New Roman" w:cs="Times New Roman"/>
      <w:sz w:val="20"/>
      <w:szCs w:val="20"/>
      <w:lang w:val="es-ES_tradnl" w:eastAsia="es-ES"/>
    </w:rPr>
  </w:style>
  <w:style w:type="character" w:styleId="Refdecomentario">
    <w:name w:val="annotation reference"/>
    <w:basedOn w:val="Fuentedeprrafopredeter"/>
    <w:uiPriority w:val="99"/>
    <w:semiHidden/>
    <w:unhideWhenUsed/>
    <w:rsid w:val="003F077B"/>
    <w:rPr>
      <w:sz w:val="16"/>
      <w:szCs w:val="16"/>
    </w:rPr>
  </w:style>
  <w:style w:type="paragraph" w:styleId="Textodeglobo">
    <w:name w:val="Balloon Text"/>
    <w:basedOn w:val="Normal"/>
    <w:link w:val="TextodegloboCar"/>
    <w:uiPriority w:val="99"/>
    <w:semiHidden/>
    <w:unhideWhenUsed/>
    <w:rsid w:val="00A6352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63521"/>
    <w:rPr>
      <w:rFonts w:ascii="Segoe UI" w:eastAsia="Times New Roman" w:hAnsi="Segoe UI" w:cs="Segoe UI"/>
      <w:sz w:val="18"/>
      <w:szCs w:val="18"/>
      <w:lang w:val="es-ES_tradnl" w:eastAsia="es-ES"/>
    </w:rPr>
  </w:style>
  <w:style w:type="paragraph" w:styleId="Asuntodelcomentario">
    <w:name w:val="annotation subject"/>
    <w:basedOn w:val="Textocomentario"/>
    <w:next w:val="Textocomentario"/>
    <w:link w:val="AsuntodelcomentarioCar"/>
    <w:uiPriority w:val="99"/>
    <w:semiHidden/>
    <w:unhideWhenUsed/>
    <w:rsid w:val="008659A3"/>
    <w:rPr>
      <w:b/>
      <w:bCs/>
    </w:rPr>
  </w:style>
  <w:style w:type="character" w:customStyle="1" w:styleId="AsuntodelcomentarioCar">
    <w:name w:val="Asunto del comentario Car"/>
    <w:basedOn w:val="TextocomentarioCar"/>
    <w:link w:val="Asuntodelcomentario"/>
    <w:uiPriority w:val="99"/>
    <w:semiHidden/>
    <w:rsid w:val="008659A3"/>
    <w:rPr>
      <w:rFonts w:ascii="Times New Roman" w:eastAsia="Times New Roman" w:hAnsi="Times New Roman" w:cs="Times New Roman"/>
      <w:b/>
      <w:bCs/>
      <w:sz w:val="20"/>
      <w:szCs w:val="20"/>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19" Type="http://schemas.microsoft.com/office/2016/09/relationships/commentsIds" Target="commentsIds.xml"/><Relationship Id="R521554e56124493a" Type="http://schemas.microsoft.com/office/2018/08/relationships/commentsExtensible" Target="commentsExtensi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b157412b-f7d0-435c-8dc3-c57cc9ba3390">
      <UserInfo>
        <DisplayName>Alejandra Maria Henao Palacio</DisplayName>
        <AccountId>22</AccountId>
        <AccountType/>
      </UserInfo>
      <UserInfo>
        <DisplayName>Ana Lucia Caicedo Calderon</DisplayName>
        <AccountId>20</AccountId>
        <AccountType/>
      </UserInfo>
    </SharedWithUsers>
  </documentManagement>
</p:properties>
</file>

<file path=customXml/itemProps1.xml><?xml version="1.0" encoding="utf-8"?>
<ds:datastoreItem xmlns:ds="http://schemas.openxmlformats.org/officeDocument/2006/customXml" ds:itemID="{467832AC-3044-4E3F-AF2D-5C48AAF797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F657B6-8F84-4317-852E-92A3C3B817B0}">
  <ds:schemaRefs>
    <ds:schemaRef ds:uri="http://schemas.microsoft.com/sharepoint/v3/contenttype/forms"/>
  </ds:schemaRefs>
</ds:datastoreItem>
</file>

<file path=customXml/itemProps3.xml><?xml version="1.0" encoding="utf-8"?>
<ds:datastoreItem xmlns:ds="http://schemas.openxmlformats.org/officeDocument/2006/customXml" ds:itemID="{1DE58C41-4A62-4B61-8876-0FC9B571500E}">
  <ds:schemaRefs>
    <ds:schemaRef ds:uri="http://schemas.microsoft.com/office/2006/metadata/properties"/>
    <ds:schemaRef ds:uri="http://schemas.microsoft.com/office/infopath/2007/PartnerControls"/>
    <ds:schemaRef ds:uri="b157412b-f7d0-435c-8dc3-c57cc9ba3390"/>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9</Pages>
  <Words>3868</Words>
  <Characters>21279</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cesar augusto quintero piedrahita</dc:creator>
  <cp:lastModifiedBy>ALONSO</cp:lastModifiedBy>
  <cp:revision>6</cp:revision>
  <dcterms:created xsi:type="dcterms:W3CDTF">2020-12-09T15:31:00Z</dcterms:created>
  <dcterms:modified xsi:type="dcterms:W3CDTF">2021-01-29T15:48:00Z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