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3C" w:rsidRPr="00EC433C" w:rsidRDefault="00EC433C" w:rsidP="00EC43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C433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433C" w:rsidRPr="00EC433C" w:rsidRDefault="00EC433C" w:rsidP="00EC433C">
      <w:pPr>
        <w:jc w:val="both"/>
        <w:rPr>
          <w:rFonts w:ascii="Arial" w:hAnsi="Arial" w:cs="Arial"/>
          <w:lang w:val="es-419"/>
        </w:rPr>
      </w:pPr>
    </w:p>
    <w:p w:rsidR="00EC433C" w:rsidRPr="00EC433C" w:rsidRDefault="00EC433C" w:rsidP="00EC433C">
      <w:pPr>
        <w:jc w:val="both"/>
        <w:rPr>
          <w:rFonts w:ascii="Arial" w:hAnsi="Arial" w:cs="Arial"/>
        </w:rPr>
      </w:pPr>
      <w:r w:rsidRPr="00EC433C">
        <w:rPr>
          <w:rFonts w:ascii="Arial" w:hAnsi="Arial" w:cs="Arial"/>
        </w:rPr>
        <w:t>Providencia:</w:t>
      </w:r>
      <w:r>
        <w:rPr>
          <w:rFonts w:ascii="Arial" w:hAnsi="Arial" w:cs="Arial"/>
        </w:rPr>
        <w:tab/>
      </w:r>
      <w:r>
        <w:rPr>
          <w:rFonts w:ascii="Arial" w:hAnsi="Arial" w:cs="Arial"/>
        </w:rPr>
        <w:tab/>
      </w:r>
      <w:r w:rsidRPr="00EC433C">
        <w:rPr>
          <w:rFonts w:ascii="Arial" w:hAnsi="Arial" w:cs="Arial"/>
        </w:rPr>
        <w:t>Auto de 27 de mayo de 2020</w:t>
      </w:r>
    </w:p>
    <w:p w:rsidR="00EC433C" w:rsidRPr="00EC433C" w:rsidRDefault="00EC433C" w:rsidP="00EC433C">
      <w:pPr>
        <w:jc w:val="both"/>
        <w:rPr>
          <w:rFonts w:ascii="Arial" w:hAnsi="Arial" w:cs="Arial"/>
        </w:rPr>
      </w:pPr>
      <w:r w:rsidRPr="00EC433C">
        <w:rPr>
          <w:rFonts w:ascii="Arial" w:hAnsi="Arial" w:cs="Arial"/>
        </w:rPr>
        <w:t>Radicación Nro.:</w:t>
      </w:r>
      <w:r w:rsidRPr="00EC433C">
        <w:rPr>
          <w:rFonts w:ascii="Arial" w:hAnsi="Arial" w:cs="Arial"/>
        </w:rPr>
        <w:tab/>
        <w:t>66001-31-05-001-2007-00599-01</w:t>
      </w:r>
    </w:p>
    <w:p w:rsidR="00EC433C" w:rsidRPr="00EC433C" w:rsidRDefault="00EC433C" w:rsidP="00EC433C">
      <w:pPr>
        <w:jc w:val="both"/>
        <w:rPr>
          <w:rFonts w:ascii="Arial" w:hAnsi="Arial" w:cs="Arial"/>
        </w:rPr>
      </w:pPr>
      <w:r w:rsidRPr="00EC433C">
        <w:rPr>
          <w:rFonts w:ascii="Arial" w:hAnsi="Arial" w:cs="Arial"/>
        </w:rPr>
        <w:t>Proceso:</w:t>
      </w:r>
      <w:r w:rsidRPr="00EC433C">
        <w:rPr>
          <w:rFonts w:ascii="Arial" w:hAnsi="Arial" w:cs="Arial"/>
        </w:rPr>
        <w:tab/>
      </w:r>
      <w:r w:rsidRPr="00EC433C">
        <w:rPr>
          <w:rFonts w:ascii="Arial" w:hAnsi="Arial" w:cs="Arial"/>
        </w:rPr>
        <w:tab/>
        <w:t xml:space="preserve">Ejecutivo Laboral  </w:t>
      </w:r>
    </w:p>
    <w:p w:rsidR="00EC433C" w:rsidRPr="00EC433C" w:rsidRDefault="00EC433C" w:rsidP="00EC433C">
      <w:pPr>
        <w:jc w:val="both"/>
        <w:rPr>
          <w:rFonts w:ascii="Arial" w:hAnsi="Arial" w:cs="Arial"/>
        </w:rPr>
      </w:pPr>
      <w:r w:rsidRPr="00EC433C">
        <w:rPr>
          <w:rFonts w:ascii="Arial" w:hAnsi="Arial" w:cs="Arial"/>
        </w:rPr>
        <w:t>Demandante:</w:t>
      </w:r>
      <w:r w:rsidRPr="00EC433C">
        <w:rPr>
          <w:rFonts w:ascii="Arial" w:hAnsi="Arial" w:cs="Arial"/>
        </w:rPr>
        <w:tab/>
      </w:r>
      <w:r w:rsidRPr="00EC433C">
        <w:rPr>
          <w:rFonts w:ascii="Arial" w:hAnsi="Arial" w:cs="Arial"/>
        </w:rPr>
        <w:tab/>
        <w:t>Carlos Alberto Cortes Medina</w:t>
      </w:r>
    </w:p>
    <w:p w:rsidR="00EC433C" w:rsidRPr="00EC433C" w:rsidRDefault="00EC433C" w:rsidP="00EC433C">
      <w:pPr>
        <w:jc w:val="both"/>
        <w:rPr>
          <w:rFonts w:ascii="Arial" w:hAnsi="Arial" w:cs="Arial"/>
        </w:rPr>
      </w:pPr>
      <w:r w:rsidRPr="00EC433C">
        <w:rPr>
          <w:rFonts w:ascii="Arial" w:hAnsi="Arial" w:cs="Arial"/>
        </w:rPr>
        <w:t>Demandado:</w:t>
      </w:r>
      <w:r>
        <w:rPr>
          <w:rFonts w:ascii="Arial" w:hAnsi="Arial" w:cs="Arial"/>
        </w:rPr>
        <w:tab/>
      </w:r>
      <w:r>
        <w:rPr>
          <w:rFonts w:ascii="Arial" w:hAnsi="Arial" w:cs="Arial"/>
        </w:rPr>
        <w:tab/>
      </w:r>
      <w:r w:rsidRPr="00EC433C">
        <w:rPr>
          <w:rFonts w:ascii="Arial" w:hAnsi="Arial" w:cs="Arial"/>
        </w:rPr>
        <w:t>Biogen Laboratorios de Colombia S.A.</w:t>
      </w:r>
    </w:p>
    <w:p w:rsidR="00EC433C" w:rsidRPr="00EC433C" w:rsidRDefault="00EC433C" w:rsidP="00EC433C">
      <w:pPr>
        <w:jc w:val="both"/>
        <w:rPr>
          <w:rFonts w:ascii="Arial" w:hAnsi="Arial" w:cs="Arial"/>
        </w:rPr>
      </w:pPr>
      <w:r w:rsidRPr="00EC433C">
        <w:rPr>
          <w:rFonts w:ascii="Arial" w:hAnsi="Arial" w:cs="Arial"/>
        </w:rPr>
        <w:t>Juzgado de origen:</w:t>
      </w:r>
      <w:r w:rsidRPr="00EC433C">
        <w:rPr>
          <w:rFonts w:ascii="Arial" w:hAnsi="Arial" w:cs="Arial"/>
        </w:rPr>
        <w:tab/>
        <w:t>Juzgado Primero Laboral del Circuito</w:t>
      </w:r>
    </w:p>
    <w:p w:rsidR="00EC433C" w:rsidRPr="00EC433C" w:rsidRDefault="00EC433C" w:rsidP="00EC433C">
      <w:pPr>
        <w:jc w:val="both"/>
        <w:rPr>
          <w:rFonts w:ascii="Arial" w:hAnsi="Arial" w:cs="Arial"/>
        </w:rPr>
      </w:pPr>
      <w:r w:rsidRPr="00EC433C">
        <w:rPr>
          <w:rFonts w:ascii="Arial" w:hAnsi="Arial" w:cs="Arial"/>
        </w:rPr>
        <w:t>Magistrado Ponente:</w:t>
      </w:r>
      <w:r w:rsidRPr="00EC433C">
        <w:rPr>
          <w:rFonts w:ascii="Arial" w:hAnsi="Arial" w:cs="Arial"/>
        </w:rPr>
        <w:tab/>
        <w:t>Julio César Salazar Muñoz</w:t>
      </w:r>
    </w:p>
    <w:p w:rsidR="00EC433C" w:rsidRPr="00EC433C" w:rsidRDefault="00EC433C" w:rsidP="00EC433C">
      <w:pPr>
        <w:jc w:val="both"/>
        <w:rPr>
          <w:rFonts w:ascii="Arial" w:hAnsi="Arial" w:cs="Arial"/>
          <w:lang w:val="es-419"/>
        </w:rPr>
      </w:pPr>
    </w:p>
    <w:p w:rsidR="00EC433C" w:rsidRPr="00EC433C" w:rsidRDefault="00EC433C" w:rsidP="00EC433C">
      <w:pPr>
        <w:jc w:val="both"/>
        <w:rPr>
          <w:rFonts w:ascii="Arial" w:hAnsi="Arial" w:cs="Arial"/>
          <w:b/>
          <w:bCs/>
          <w:iCs/>
          <w:lang w:val="es-419" w:eastAsia="fr-FR"/>
        </w:rPr>
      </w:pPr>
      <w:r w:rsidRPr="00EC433C">
        <w:rPr>
          <w:rFonts w:ascii="Arial" w:hAnsi="Arial" w:cs="Arial"/>
          <w:b/>
          <w:bCs/>
          <w:iCs/>
          <w:u w:val="single"/>
          <w:lang w:val="es-419" w:eastAsia="fr-FR"/>
        </w:rPr>
        <w:t>TEMAS:</w:t>
      </w:r>
      <w:r w:rsidRPr="00EC433C">
        <w:rPr>
          <w:rFonts w:ascii="Arial" w:hAnsi="Arial" w:cs="Arial"/>
          <w:b/>
          <w:bCs/>
          <w:iCs/>
          <w:lang w:val="es-419" w:eastAsia="fr-FR"/>
        </w:rPr>
        <w:tab/>
      </w:r>
      <w:r w:rsidR="00EE44B0">
        <w:rPr>
          <w:rFonts w:ascii="Arial" w:hAnsi="Arial" w:cs="Arial"/>
          <w:b/>
          <w:bCs/>
          <w:iCs/>
          <w:lang w:val="es-419" w:eastAsia="fr-FR"/>
        </w:rPr>
        <w:t xml:space="preserve">PROCESO EJECUTIVO / MEDIDAS CAUTELARES </w:t>
      </w:r>
      <w:r w:rsidRPr="00EC433C">
        <w:rPr>
          <w:rFonts w:ascii="Arial" w:hAnsi="Arial" w:cs="Arial"/>
          <w:b/>
          <w:bCs/>
          <w:iCs/>
          <w:lang w:val="es-419" w:eastAsia="fr-FR"/>
        </w:rPr>
        <w:t xml:space="preserve">/ </w:t>
      </w:r>
      <w:r w:rsidR="00EE44B0">
        <w:rPr>
          <w:rFonts w:ascii="Arial" w:hAnsi="Arial" w:cs="Arial"/>
          <w:b/>
          <w:bCs/>
          <w:iCs/>
          <w:lang w:val="es-419" w:eastAsia="fr-FR"/>
        </w:rPr>
        <w:t xml:space="preserve">DESTINATARIO DE LAS MISMAS / LO </w:t>
      </w:r>
      <w:r w:rsidR="00601D8B">
        <w:rPr>
          <w:rFonts w:ascii="Arial" w:hAnsi="Arial" w:cs="Arial"/>
          <w:b/>
          <w:bCs/>
          <w:iCs/>
          <w:lang w:val="es-419" w:eastAsia="fr-FR"/>
        </w:rPr>
        <w:t>ES LA</w:t>
      </w:r>
      <w:r w:rsidR="00EE44B0">
        <w:rPr>
          <w:rFonts w:ascii="Arial" w:hAnsi="Arial" w:cs="Arial"/>
          <w:b/>
          <w:bCs/>
          <w:iCs/>
          <w:lang w:val="es-419" w:eastAsia="fr-FR"/>
        </w:rPr>
        <w:t xml:space="preserve"> </w:t>
      </w:r>
      <w:r w:rsidR="00601D8B">
        <w:rPr>
          <w:rFonts w:ascii="Arial" w:hAnsi="Arial" w:cs="Arial"/>
          <w:b/>
          <w:bCs/>
          <w:iCs/>
          <w:lang w:val="es-419" w:eastAsia="fr-FR"/>
        </w:rPr>
        <w:t xml:space="preserve">SOCIEDAD EJECUTADA </w:t>
      </w:r>
      <w:r w:rsidR="00EE44B0">
        <w:rPr>
          <w:rFonts w:ascii="Arial" w:hAnsi="Arial" w:cs="Arial"/>
          <w:b/>
          <w:bCs/>
          <w:iCs/>
          <w:lang w:val="es-419" w:eastAsia="fr-FR"/>
        </w:rPr>
        <w:t>BAJO LAS DIFERENTES DENOMINACIONES QUE TENGAN REGISTRADAS EN CÁMARA DE COMERCIO.</w:t>
      </w:r>
    </w:p>
    <w:p w:rsidR="00EC433C" w:rsidRPr="00EC433C" w:rsidRDefault="00EC433C" w:rsidP="00EC433C">
      <w:pPr>
        <w:jc w:val="both"/>
        <w:rPr>
          <w:rFonts w:ascii="Arial" w:hAnsi="Arial" w:cs="Arial"/>
          <w:lang w:val="es-419"/>
        </w:rPr>
      </w:pPr>
    </w:p>
    <w:p w:rsidR="00EE44B0" w:rsidRPr="00EE44B0" w:rsidRDefault="00EE44B0" w:rsidP="00EE44B0">
      <w:pPr>
        <w:jc w:val="both"/>
        <w:rPr>
          <w:rFonts w:ascii="Arial" w:hAnsi="Arial" w:cs="Arial"/>
          <w:lang w:val="es-419"/>
        </w:rPr>
      </w:pPr>
      <w:r w:rsidRPr="00EE44B0">
        <w:rPr>
          <w:rFonts w:ascii="Arial" w:hAnsi="Arial" w:cs="Arial"/>
          <w:lang w:val="es-419"/>
        </w:rPr>
        <w:t xml:space="preserve">Dispone el artículo 599 del Código General del Proceso que desde la presentación de la demanda ejecutiva podrá solicitar el embargo y secuestro de bienes del ejecutado. </w:t>
      </w:r>
    </w:p>
    <w:p w:rsidR="00EE44B0" w:rsidRPr="00EE44B0" w:rsidRDefault="00EE44B0" w:rsidP="00EE44B0">
      <w:pPr>
        <w:jc w:val="both"/>
        <w:rPr>
          <w:rFonts w:ascii="Arial" w:hAnsi="Arial" w:cs="Arial"/>
          <w:lang w:val="es-419"/>
        </w:rPr>
      </w:pPr>
    </w:p>
    <w:p w:rsidR="00EC433C" w:rsidRPr="00EC433C" w:rsidRDefault="00EE44B0" w:rsidP="00EE44B0">
      <w:pPr>
        <w:jc w:val="both"/>
        <w:rPr>
          <w:rFonts w:ascii="Arial" w:hAnsi="Arial" w:cs="Arial"/>
          <w:lang w:val="es-419"/>
        </w:rPr>
      </w:pPr>
      <w:r w:rsidRPr="00EE44B0">
        <w:rPr>
          <w:rFonts w:ascii="Arial" w:hAnsi="Arial" w:cs="Arial"/>
          <w:lang w:val="es-419"/>
        </w:rPr>
        <w:t>Es así como el ejecutante tiene la posibilidad de embargar los dineros existentes en las cuentas bancarias a nombre del llamado a juicio</w:t>
      </w:r>
      <w:r>
        <w:rPr>
          <w:rFonts w:ascii="Arial" w:hAnsi="Arial" w:cs="Arial"/>
          <w:lang w:val="es-419"/>
        </w:rPr>
        <w:t>…</w:t>
      </w:r>
    </w:p>
    <w:p w:rsidR="00EC433C" w:rsidRPr="00EC433C" w:rsidRDefault="00EC433C" w:rsidP="00EC433C">
      <w:pPr>
        <w:jc w:val="both"/>
        <w:rPr>
          <w:rFonts w:ascii="Arial" w:hAnsi="Arial" w:cs="Arial"/>
          <w:lang w:val="es-419"/>
        </w:rPr>
      </w:pPr>
    </w:p>
    <w:p w:rsidR="00EC433C" w:rsidRPr="00EC433C" w:rsidRDefault="00EE44B0" w:rsidP="00EC433C">
      <w:pPr>
        <w:jc w:val="both"/>
        <w:rPr>
          <w:rFonts w:ascii="Arial" w:hAnsi="Arial" w:cs="Arial"/>
          <w:lang w:val="es-419"/>
        </w:rPr>
      </w:pPr>
      <w:r w:rsidRPr="00EE44B0">
        <w:rPr>
          <w:rFonts w:ascii="Arial" w:hAnsi="Arial" w:cs="Arial"/>
          <w:lang w:val="es-419"/>
        </w:rPr>
        <w:t>De acuerdo con el certificado de Cámara de Comercio se tiene que, en efecto, Biogen Laboratorios de Colombia S.A. tiene la posibilidad de usar el nombre abreviado de GRUFARMA – fl 465 vto, por lo que no resulta extraño que posea cuentas en el referido banco con esa denominación y en ese sentido, es viable el embargo de los referidos bienes, pues como viene de verse si bien se trata de la misma medida solicitada y decretada con el mandamiento de pago la identificación de la accionada es diferente.</w:t>
      </w:r>
    </w:p>
    <w:p w:rsidR="00EC433C" w:rsidRPr="00EC433C" w:rsidRDefault="00EC433C" w:rsidP="00EC433C">
      <w:pPr>
        <w:jc w:val="both"/>
        <w:rPr>
          <w:rFonts w:ascii="Arial" w:hAnsi="Arial" w:cs="Arial"/>
          <w:lang w:val="es-ES"/>
        </w:rPr>
      </w:pPr>
    </w:p>
    <w:p w:rsidR="00EC433C" w:rsidRPr="00EC433C" w:rsidRDefault="00EC433C" w:rsidP="00EC433C">
      <w:pPr>
        <w:jc w:val="both"/>
        <w:rPr>
          <w:rFonts w:ascii="Arial" w:hAnsi="Arial" w:cs="Arial"/>
          <w:lang w:val="es-ES"/>
        </w:rPr>
      </w:pPr>
    </w:p>
    <w:p w:rsidR="00EC433C" w:rsidRPr="00EC433C" w:rsidRDefault="00EC433C" w:rsidP="00EC433C">
      <w:pPr>
        <w:jc w:val="both"/>
        <w:rPr>
          <w:rFonts w:ascii="Arial" w:hAnsi="Arial" w:cs="Arial"/>
          <w:lang w:val="es-ES"/>
        </w:rPr>
      </w:pPr>
    </w:p>
    <w:p w:rsidR="00DC0D3C" w:rsidRPr="00EC433C" w:rsidRDefault="00DC0D3C" w:rsidP="00601D8B">
      <w:pPr>
        <w:pStyle w:val="Ttulo2"/>
        <w:spacing w:line="300" w:lineRule="auto"/>
        <w:rPr>
          <w:sz w:val="24"/>
        </w:rPr>
      </w:pPr>
      <w:r w:rsidRPr="00EC433C">
        <w:rPr>
          <w:sz w:val="24"/>
        </w:rPr>
        <w:t>TRIBUNAL SUPERIOR DEL DISTRITO JUDICIAL</w:t>
      </w:r>
    </w:p>
    <w:p w:rsidR="00DC0D3C" w:rsidRPr="00EC433C" w:rsidRDefault="00DC0D3C" w:rsidP="00601D8B">
      <w:pPr>
        <w:spacing w:line="300" w:lineRule="auto"/>
        <w:jc w:val="center"/>
        <w:rPr>
          <w:rFonts w:ascii="Arial" w:hAnsi="Arial" w:cs="Arial"/>
          <w:b/>
          <w:sz w:val="24"/>
          <w:szCs w:val="24"/>
        </w:rPr>
      </w:pPr>
      <w:r w:rsidRPr="00EC433C">
        <w:rPr>
          <w:rFonts w:ascii="Arial" w:hAnsi="Arial" w:cs="Arial"/>
          <w:b/>
          <w:sz w:val="24"/>
          <w:szCs w:val="24"/>
        </w:rPr>
        <w:t>SALA LABORAL</w:t>
      </w:r>
    </w:p>
    <w:p w:rsidR="00DC0D3C" w:rsidRPr="00EC433C" w:rsidRDefault="00DC0D3C" w:rsidP="00601D8B">
      <w:pPr>
        <w:spacing w:line="300" w:lineRule="auto"/>
        <w:jc w:val="center"/>
        <w:rPr>
          <w:rFonts w:ascii="Arial" w:hAnsi="Arial" w:cs="Arial"/>
          <w:b/>
          <w:sz w:val="24"/>
          <w:szCs w:val="24"/>
        </w:rPr>
      </w:pPr>
      <w:r w:rsidRPr="00EC433C">
        <w:rPr>
          <w:rFonts w:ascii="Arial" w:hAnsi="Arial" w:cs="Arial"/>
          <w:b/>
          <w:sz w:val="24"/>
          <w:szCs w:val="24"/>
        </w:rPr>
        <w:t>MAGISTRADO PONENTE: JULIO CÉSAR SALAZAR MUÑOZ</w:t>
      </w:r>
    </w:p>
    <w:p w:rsidR="00DC0D3C" w:rsidRPr="00EC433C" w:rsidRDefault="00DC0D3C" w:rsidP="00601D8B">
      <w:pPr>
        <w:spacing w:line="300" w:lineRule="auto"/>
        <w:jc w:val="center"/>
        <w:rPr>
          <w:rFonts w:ascii="Arial" w:hAnsi="Arial" w:cs="Arial"/>
          <w:b/>
          <w:sz w:val="24"/>
          <w:szCs w:val="24"/>
        </w:rPr>
      </w:pPr>
    </w:p>
    <w:p w:rsidR="00DC0D3C" w:rsidRPr="00EC433C" w:rsidRDefault="00DC0D3C" w:rsidP="00601D8B">
      <w:pPr>
        <w:spacing w:line="300" w:lineRule="auto"/>
        <w:jc w:val="center"/>
        <w:rPr>
          <w:rFonts w:ascii="Arial" w:hAnsi="Arial" w:cs="Arial"/>
          <w:sz w:val="24"/>
          <w:szCs w:val="24"/>
        </w:rPr>
      </w:pPr>
      <w:r w:rsidRPr="00EC433C">
        <w:rPr>
          <w:rFonts w:ascii="Arial" w:hAnsi="Arial" w:cs="Arial"/>
          <w:sz w:val="24"/>
          <w:szCs w:val="24"/>
        </w:rPr>
        <w:t xml:space="preserve">Pereira, </w:t>
      </w:r>
      <w:r w:rsidR="005024CD" w:rsidRPr="00EC433C">
        <w:rPr>
          <w:rFonts w:ascii="Arial" w:hAnsi="Arial" w:cs="Arial"/>
          <w:sz w:val="24"/>
          <w:szCs w:val="24"/>
        </w:rPr>
        <w:t>veintisiete de mayo</w:t>
      </w:r>
      <w:r w:rsidRPr="00EC433C">
        <w:rPr>
          <w:rFonts w:ascii="Arial" w:hAnsi="Arial" w:cs="Arial"/>
          <w:sz w:val="24"/>
          <w:szCs w:val="24"/>
        </w:rPr>
        <w:t xml:space="preserve"> de dos mil veinte</w:t>
      </w:r>
    </w:p>
    <w:p w:rsidR="00DC0D3C" w:rsidRPr="00EC433C" w:rsidRDefault="00DC0D3C" w:rsidP="00601D8B">
      <w:pPr>
        <w:tabs>
          <w:tab w:val="center" w:pos="4420"/>
          <w:tab w:val="left" w:pos="7873"/>
        </w:tabs>
        <w:spacing w:line="300" w:lineRule="auto"/>
        <w:jc w:val="center"/>
        <w:rPr>
          <w:rFonts w:ascii="Arial" w:hAnsi="Arial" w:cs="Arial"/>
          <w:sz w:val="24"/>
          <w:szCs w:val="24"/>
        </w:rPr>
      </w:pPr>
      <w:r w:rsidRPr="00EC433C">
        <w:rPr>
          <w:rFonts w:ascii="Arial" w:hAnsi="Arial" w:cs="Arial"/>
          <w:sz w:val="24"/>
          <w:szCs w:val="24"/>
        </w:rPr>
        <w:t xml:space="preserve">Acta número  </w:t>
      </w:r>
      <w:r w:rsidRPr="00EC433C">
        <w:rPr>
          <w:rFonts w:ascii="Arial" w:hAnsi="Arial" w:cs="Arial"/>
          <w:sz w:val="24"/>
          <w:szCs w:val="24"/>
          <w:u w:val="single"/>
        </w:rPr>
        <w:t xml:space="preserve">       </w:t>
      </w:r>
      <w:r w:rsidRPr="00EC433C">
        <w:rPr>
          <w:rFonts w:ascii="Arial" w:hAnsi="Arial" w:cs="Arial"/>
          <w:sz w:val="24"/>
          <w:szCs w:val="24"/>
        </w:rPr>
        <w:t xml:space="preserve"> de </w:t>
      </w:r>
      <w:r w:rsidR="005024CD" w:rsidRPr="00EC433C">
        <w:rPr>
          <w:rFonts w:ascii="Arial" w:hAnsi="Arial" w:cs="Arial"/>
          <w:sz w:val="24"/>
          <w:szCs w:val="24"/>
        </w:rPr>
        <w:t>27 de mayo</w:t>
      </w:r>
      <w:r w:rsidRPr="00EC433C">
        <w:rPr>
          <w:rFonts w:ascii="Arial" w:hAnsi="Arial" w:cs="Arial"/>
          <w:sz w:val="24"/>
          <w:szCs w:val="24"/>
        </w:rPr>
        <w:t xml:space="preserve"> de 2020</w:t>
      </w:r>
    </w:p>
    <w:p w:rsidR="00DC0D3C" w:rsidRPr="00EC433C" w:rsidRDefault="00DC0D3C" w:rsidP="00601D8B">
      <w:pPr>
        <w:spacing w:line="300" w:lineRule="auto"/>
        <w:jc w:val="both"/>
        <w:rPr>
          <w:rFonts w:ascii="Arial" w:hAnsi="Arial" w:cs="Arial"/>
          <w:sz w:val="24"/>
          <w:szCs w:val="24"/>
        </w:rPr>
      </w:pPr>
    </w:p>
    <w:p w:rsidR="00DC0D3C" w:rsidRPr="00EC433C" w:rsidRDefault="00DC0D3C" w:rsidP="00601D8B">
      <w:pPr>
        <w:spacing w:line="300" w:lineRule="auto"/>
        <w:jc w:val="both"/>
        <w:rPr>
          <w:rFonts w:ascii="Arial" w:hAnsi="Arial" w:cs="Arial"/>
          <w:sz w:val="24"/>
          <w:szCs w:val="24"/>
        </w:rPr>
      </w:pPr>
      <w:r w:rsidRPr="00EC433C">
        <w:rPr>
          <w:rFonts w:ascii="Arial" w:hAnsi="Arial" w:cs="Arial"/>
          <w:sz w:val="24"/>
          <w:szCs w:val="24"/>
        </w:rPr>
        <w:t xml:space="preserve">Procede la Sala de Decisión Laboral No 3 del Tribunal Superior del Distrito Judicial de Pereira a desatar el recurso de apelación presentado por </w:t>
      </w:r>
      <w:r w:rsidRPr="00EC433C">
        <w:rPr>
          <w:rFonts w:ascii="Arial" w:hAnsi="Arial" w:cs="Arial"/>
          <w:b/>
          <w:sz w:val="24"/>
          <w:szCs w:val="24"/>
        </w:rPr>
        <w:t>CARLOS ALBERTO CORTÉS MEDINA</w:t>
      </w:r>
      <w:r w:rsidRPr="00EC433C">
        <w:rPr>
          <w:rFonts w:ascii="Arial" w:hAnsi="Arial" w:cs="Arial"/>
          <w:sz w:val="24"/>
          <w:szCs w:val="24"/>
        </w:rPr>
        <w:t xml:space="preserve"> contra el auto proferido por el Juzgado Primero Laboral del Circuito de Pereira el día 25 de octubre de 201</w:t>
      </w:r>
      <w:r w:rsidR="005024CD" w:rsidRPr="00EC433C">
        <w:rPr>
          <w:rFonts w:ascii="Arial" w:hAnsi="Arial" w:cs="Arial"/>
          <w:sz w:val="24"/>
          <w:szCs w:val="24"/>
        </w:rPr>
        <w:t>9</w:t>
      </w:r>
      <w:r w:rsidRPr="00EC433C">
        <w:rPr>
          <w:rFonts w:ascii="Arial" w:hAnsi="Arial" w:cs="Arial"/>
          <w:sz w:val="24"/>
          <w:szCs w:val="24"/>
        </w:rPr>
        <w:t>,  dentro del proceso ejecutivo que adelanta en contra de BIOGEN LABORATORIOS DE COLOMBIA,  cuya radicación corresponde al Nº 66001-31-05-001-2007-00599-02.</w:t>
      </w:r>
    </w:p>
    <w:p w:rsidR="00DC0D3C" w:rsidRPr="00EC433C" w:rsidRDefault="00DC0D3C" w:rsidP="00601D8B">
      <w:pPr>
        <w:spacing w:line="300" w:lineRule="auto"/>
        <w:jc w:val="both"/>
        <w:rPr>
          <w:rFonts w:ascii="Arial" w:hAnsi="Arial" w:cs="Arial"/>
          <w:sz w:val="24"/>
          <w:szCs w:val="24"/>
        </w:rPr>
      </w:pPr>
    </w:p>
    <w:p w:rsidR="00DC0D3C" w:rsidRDefault="00DC0D3C" w:rsidP="00601D8B">
      <w:pPr>
        <w:tabs>
          <w:tab w:val="left" w:pos="-720"/>
        </w:tabs>
        <w:suppressAutoHyphens/>
        <w:spacing w:line="300" w:lineRule="auto"/>
        <w:jc w:val="both"/>
        <w:rPr>
          <w:rFonts w:ascii="Arial" w:hAnsi="Arial" w:cs="Arial"/>
          <w:sz w:val="24"/>
          <w:szCs w:val="24"/>
        </w:rPr>
      </w:pPr>
      <w:r w:rsidRPr="00EC433C">
        <w:rPr>
          <w:rFonts w:ascii="Arial" w:hAnsi="Arial" w:cs="Arial"/>
          <w:sz w:val="24"/>
          <w:szCs w:val="24"/>
        </w:rPr>
        <w:t>Previamente se revisó, discutió y aprobó el proyecto elaborado por el Magistrado ponente q</w:t>
      </w:r>
      <w:r w:rsidR="00EC433C">
        <w:rPr>
          <w:rFonts w:ascii="Arial" w:hAnsi="Arial" w:cs="Arial"/>
          <w:sz w:val="24"/>
          <w:szCs w:val="24"/>
        </w:rPr>
        <w:t>ue corresponde a los siguientes</w:t>
      </w:r>
    </w:p>
    <w:p w:rsidR="00EC433C" w:rsidRPr="00EC433C" w:rsidRDefault="00EC433C" w:rsidP="00601D8B">
      <w:pPr>
        <w:tabs>
          <w:tab w:val="left" w:pos="-720"/>
        </w:tabs>
        <w:suppressAutoHyphens/>
        <w:spacing w:line="300" w:lineRule="auto"/>
        <w:jc w:val="both"/>
        <w:rPr>
          <w:rFonts w:ascii="Arial" w:hAnsi="Arial" w:cs="Arial"/>
          <w:sz w:val="24"/>
          <w:szCs w:val="24"/>
        </w:rPr>
      </w:pPr>
    </w:p>
    <w:p w:rsidR="00DC0D3C" w:rsidRPr="00EC433C" w:rsidRDefault="00DC0D3C" w:rsidP="00601D8B">
      <w:pPr>
        <w:pStyle w:val="Ttulo4"/>
        <w:spacing w:before="0" w:after="0" w:line="300" w:lineRule="auto"/>
        <w:rPr>
          <w:rFonts w:ascii="Arial" w:hAnsi="Arial" w:cs="Arial"/>
          <w:b w:val="0"/>
          <w:sz w:val="24"/>
          <w:szCs w:val="24"/>
        </w:rPr>
      </w:pPr>
      <w:r w:rsidRPr="00EC433C">
        <w:rPr>
          <w:rFonts w:ascii="Arial" w:hAnsi="Arial" w:cs="Arial"/>
          <w:sz w:val="24"/>
          <w:szCs w:val="24"/>
        </w:rPr>
        <w:t>ANTECEDENTES</w:t>
      </w:r>
    </w:p>
    <w:p w:rsidR="00DC0D3C" w:rsidRPr="00EC433C" w:rsidRDefault="00DC0D3C" w:rsidP="00601D8B">
      <w:pPr>
        <w:spacing w:line="300" w:lineRule="auto"/>
        <w:jc w:val="both"/>
        <w:rPr>
          <w:rFonts w:ascii="Arial" w:hAnsi="Arial" w:cs="Arial"/>
          <w:bCs/>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 xml:space="preserve">Buscando hacer efectiva la sentencia judicial en la que le fueron reconocidas acreencias y prestaciones de origen laboral, el señor Carlos Alberto Cortés Medina solicitó al juzgado de conocimiento que se librara mandamiento de pago en contra de Laboratorios Biogen de Colombia S.A.  </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lastRenderedPageBreak/>
        <w:t xml:space="preserve">Dicho requerimiento fue atendido favorablemente en providencia de fecha 4 de marzo de 2019; sin embargo en auto de fecha 19 de igual mes y año, hubo de corregirse la orden de pago por cuanto el juzgado la libró en contra de Colpensiones y no contra Laboratorios Biogen de Colombia S.A.  </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Como medida previa fue solicitado el embargo de los dineros que esa sociedad posea en cuentas de Davivienda y Colpatria y en esos términos se libró comunicación, pero solamente a la primera entidad bancaria.</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En comunicación de fecha 6 de septiembre de 2019, la parte actora solicitó el embargo de las cuentas que GRUFARMA, sigla con la que se identifica la sociedad ejecutada, posee en Davivienda, petición que fue negada por la funcionaria de primer grado, mediante providencia de fecha 24 de octubre de 2019, por considerar que se trataba de la misma medida que fue decretada con el mandamiento de pago.</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 xml:space="preserve">Inconforme con lo decidido la parte ejecutante apeló insistiendo en el decreto de la medida, al considerar que la sociedad accionada también se identifica como GRUFARMA, según el certificado de cámara de comercio que se aportó con la solicitud de mandamiento de pago, existiendo entonces la posibilidad de que sea bajo esa denominación que se encuentren los dineros depositados en Davivienda. </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 xml:space="preserve">Concedido el recurso, el expediente fue remitido a esta Corporación para que se resuelva lo pertinente, propósito que ocupa en </w:t>
      </w:r>
      <w:proofErr w:type="gramStart"/>
      <w:r w:rsidRPr="00EC433C">
        <w:rPr>
          <w:rFonts w:ascii="Arial" w:hAnsi="Arial" w:cs="Arial"/>
          <w:sz w:val="24"/>
          <w:szCs w:val="24"/>
        </w:rPr>
        <w:t>esta</w:t>
      </w:r>
      <w:proofErr w:type="gramEnd"/>
      <w:r w:rsidRPr="00EC433C">
        <w:rPr>
          <w:rFonts w:ascii="Arial" w:hAnsi="Arial" w:cs="Arial"/>
          <w:sz w:val="24"/>
          <w:szCs w:val="24"/>
        </w:rPr>
        <w:t xml:space="preserve"> momento la atención de la Sala, para lo cual deben tenerse en cuenta las siguientes:</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center"/>
        <w:rPr>
          <w:rFonts w:ascii="Arial" w:hAnsi="Arial" w:cs="Arial"/>
          <w:b/>
          <w:sz w:val="24"/>
          <w:szCs w:val="24"/>
        </w:rPr>
      </w:pPr>
      <w:r w:rsidRPr="00EC433C">
        <w:rPr>
          <w:rFonts w:ascii="Arial" w:hAnsi="Arial" w:cs="Arial"/>
          <w:b/>
          <w:sz w:val="24"/>
          <w:szCs w:val="24"/>
        </w:rPr>
        <w:t>CONSIDERACIONES</w:t>
      </w:r>
    </w:p>
    <w:p w:rsidR="00DC0D3C" w:rsidRPr="00EC433C" w:rsidRDefault="00DC0D3C" w:rsidP="00601D8B">
      <w:pPr>
        <w:spacing w:line="300" w:lineRule="auto"/>
        <w:ind w:right="51"/>
        <w:jc w:val="both"/>
        <w:rPr>
          <w:rFonts w:ascii="Arial" w:hAnsi="Arial" w:cs="Arial"/>
          <w:sz w:val="24"/>
          <w:szCs w:val="24"/>
        </w:rPr>
      </w:pPr>
    </w:p>
    <w:p w:rsidR="00DC0D3C" w:rsidRPr="00EC433C" w:rsidRDefault="00DC0D3C" w:rsidP="00601D8B">
      <w:pPr>
        <w:spacing w:line="300" w:lineRule="auto"/>
        <w:ind w:right="51"/>
        <w:jc w:val="both"/>
        <w:rPr>
          <w:rFonts w:ascii="Arial" w:hAnsi="Arial" w:cs="Arial"/>
          <w:sz w:val="24"/>
          <w:szCs w:val="24"/>
        </w:rPr>
      </w:pPr>
      <w:r w:rsidRPr="00EC433C">
        <w:rPr>
          <w:rFonts w:ascii="Arial" w:hAnsi="Arial" w:cs="Arial"/>
          <w:sz w:val="24"/>
          <w:szCs w:val="24"/>
        </w:rPr>
        <w:t>El  asunto plantea a la Sala el siguiente problema jurídico:</w:t>
      </w:r>
    </w:p>
    <w:p w:rsidR="00DC0D3C" w:rsidRPr="00EC433C" w:rsidRDefault="00DC0D3C" w:rsidP="00601D8B">
      <w:pPr>
        <w:spacing w:line="300" w:lineRule="auto"/>
        <w:ind w:right="731"/>
        <w:jc w:val="both"/>
        <w:rPr>
          <w:rFonts w:ascii="Arial" w:hAnsi="Arial" w:cs="Arial"/>
          <w:b/>
          <w:i/>
          <w:sz w:val="24"/>
          <w:szCs w:val="24"/>
        </w:rPr>
      </w:pPr>
    </w:p>
    <w:p w:rsidR="00DC0D3C" w:rsidRPr="00EC433C" w:rsidRDefault="00DC0D3C" w:rsidP="00601D8B">
      <w:pPr>
        <w:widowControl w:val="0"/>
        <w:autoSpaceDE w:val="0"/>
        <w:autoSpaceDN w:val="0"/>
        <w:adjustRightInd w:val="0"/>
        <w:spacing w:line="300" w:lineRule="auto"/>
        <w:ind w:left="567" w:right="618"/>
        <w:jc w:val="both"/>
        <w:rPr>
          <w:rFonts w:ascii="Arial" w:hAnsi="Arial" w:cs="Arial"/>
          <w:b/>
          <w:i/>
          <w:sz w:val="24"/>
          <w:szCs w:val="24"/>
        </w:rPr>
      </w:pPr>
      <w:r w:rsidRPr="00EC433C">
        <w:rPr>
          <w:rFonts w:ascii="Arial" w:hAnsi="Arial" w:cs="Arial"/>
          <w:b/>
          <w:i/>
          <w:sz w:val="24"/>
          <w:szCs w:val="24"/>
        </w:rPr>
        <w:t>¿Es procedente la medida de embargo solicitada sobre los dineros depositados en Davivienda a nombra de GRUFARMA, nombre abreviado de la sociedad ejecutada?</w:t>
      </w:r>
    </w:p>
    <w:p w:rsidR="00DC0D3C" w:rsidRPr="00EC433C" w:rsidRDefault="00DC0D3C" w:rsidP="00601D8B">
      <w:pPr>
        <w:pStyle w:val="Textoindependiente"/>
        <w:spacing w:line="300" w:lineRule="auto"/>
        <w:rPr>
          <w:rFonts w:cs="Arial"/>
          <w:sz w:val="24"/>
          <w:szCs w:val="24"/>
        </w:rPr>
      </w:pPr>
    </w:p>
    <w:p w:rsidR="00DC0D3C" w:rsidRPr="00EC433C" w:rsidRDefault="00DC0D3C" w:rsidP="00601D8B">
      <w:pPr>
        <w:pStyle w:val="Textoindependiente"/>
        <w:spacing w:line="300" w:lineRule="auto"/>
        <w:rPr>
          <w:rFonts w:cs="Arial"/>
          <w:sz w:val="24"/>
          <w:szCs w:val="24"/>
        </w:rPr>
      </w:pPr>
      <w:r w:rsidRPr="00EC433C">
        <w:rPr>
          <w:rFonts w:cs="Arial"/>
          <w:sz w:val="24"/>
          <w:szCs w:val="24"/>
        </w:rPr>
        <w:t>Para resolver el interrogante planteado en el caso concreto, la Sala estima pertinente hacer las siguientes precisiones:</w:t>
      </w:r>
    </w:p>
    <w:p w:rsidR="00DC0D3C" w:rsidRPr="00EC433C" w:rsidRDefault="00DC0D3C" w:rsidP="00601D8B">
      <w:pPr>
        <w:pStyle w:val="Textoindependiente"/>
        <w:spacing w:line="300" w:lineRule="auto"/>
        <w:rPr>
          <w:rFonts w:cs="Arial"/>
          <w:sz w:val="24"/>
          <w:szCs w:val="24"/>
        </w:rPr>
      </w:pPr>
    </w:p>
    <w:p w:rsidR="00DC0D3C" w:rsidRPr="00EC433C" w:rsidRDefault="00DC0D3C" w:rsidP="00601D8B">
      <w:pPr>
        <w:numPr>
          <w:ilvl w:val="0"/>
          <w:numId w:val="1"/>
        </w:numPr>
        <w:spacing w:line="300" w:lineRule="auto"/>
        <w:ind w:left="426" w:hanging="426"/>
        <w:jc w:val="both"/>
        <w:rPr>
          <w:rFonts w:ascii="Arial" w:hAnsi="Arial" w:cs="Arial"/>
          <w:b/>
          <w:sz w:val="24"/>
          <w:szCs w:val="24"/>
        </w:rPr>
      </w:pPr>
      <w:r w:rsidRPr="00EC433C">
        <w:rPr>
          <w:rFonts w:ascii="Arial" w:hAnsi="Arial" w:cs="Arial"/>
          <w:b/>
          <w:sz w:val="24"/>
          <w:szCs w:val="24"/>
        </w:rPr>
        <w:t>DE LAS MEDIDAS CAUTELARES.</w:t>
      </w:r>
    </w:p>
    <w:p w:rsidR="00DC0D3C" w:rsidRPr="00EC433C" w:rsidRDefault="00DC0D3C" w:rsidP="00601D8B">
      <w:pPr>
        <w:spacing w:line="300" w:lineRule="auto"/>
        <w:jc w:val="both"/>
        <w:rPr>
          <w:rFonts w:ascii="Arial" w:hAnsi="Arial" w:cs="Arial"/>
          <w:sz w:val="24"/>
          <w:szCs w:val="24"/>
        </w:rPr>
      </w:pPr>
    </w:p>
    <w:p w:rsidR="00DC0D3C" w:rsidRPr="00EC433C" w:rsidRDefault="00DC0D3C" w:rsidP="00601D8B">
      <w:pPr>
        <w:spacing w:line="300" w:lineRule="auto"/>
        <w:jc w:val="both"/>
        <w:rPr>
          <w:rFonts w:ascii="Arial" w:hAnsi="Arial" w:cs="Arial"/>
          <w:sz w:val="24"/>
          <w:szCs w:val="24"/>
        </w:rPr>
      </w:pPr>
      <w:r w:rsidRPr="00EC433C">
        <w:rPr>
          <w:rFonts w:ascii="Arial" w:hAnsi="Arial" w:cs="Arial"/>
          <w:sz w:val="24"/>
          <w:szCs w:val="24"/>
        </w:rPr>
        <w:t xml:space="preserve">Dispone el artículo 599 del Código General del Proceso que desde la presentación de la demanda ejecutiva podrá solicitar el embargo y secuestro de bienes del ejecutado. </w:t>
      </w:r>
    </w:p>
    <w:p w:rsidR="00DC0D3C" w:rsidRPr="00EC433C" w:rsidRDefault="00DC0D3C" w:rsidP="00601D8B">
      <w:pPr>
        <w:spacing w:line="300" w:lineRule="auto"/>
        <w:jc w:val="both"/>
        <w:rPr>
          <w:rFonts w:ascii="Arial" w:hAnsi="Arial" w:cs="Arial"/>
          <w:sz w:val="24"/>
          <w:szCs w:val="24"/>
        </w:rPr>
      </w:pPr>
    </w:p>
    <w:p w:rsidR="00DC0D3C" w:rsidRPr="00EC433C" w:rsidRDefault="00DC0D3C" w:rsidP="00601D8B">
      <w:pPr>
        <w:spacing w:line="300" w:lineRule="auto"/>
        <w:jc w:val="both"/>
        <w:rPr>
          <w:rFonts w:ascii="Arial" w:hAnsi="Arial" w:cs="Arial"/>
          <w:sz w:val="24"/>
          <w:szCs w:val="24"/>
        </w:rPr>
      </w:pPr>
      <w:r w:rsidRPr="00EC433C">
        <w:rPr>
          <w:rFonts w:ascii="Arial" w:hAnsi="Arial" w:cs="Arial"/>
          <w:sz w:val="24"/>
          <w:szCs w:val="24"/>
        </w:rPr>
        <w:lastRenderedPageBreak/>
        <w:t>Es así como el ejecutante tiene la posibilidad de embargar los dineros existentes en las cuentas bancarias a nombre del llamado a juicio, medida que una vez decretada, para su perfección debe seguir los lineamientos del numeral 3º del artículo 593 ibídem que establece:</w:t>
      </w:r>
    </w:p>
    <w:p w:rsidR="00DC0D3C" w:rsidRPr="00EC433C" w:rsidRDefault="00DC0D3C" w:rsidP="00601D8B">
      <w:pPr>
        <w:spacing w:line="300" w:lineRule="auto"/>
        <w:jc w:val="both"/>
        <w:rPr>
          <w:rFonts w:ascii="Arial" w:hAnsi="Arial" w:cs="Arial"/>
          <w:sz w:val="24"/>
          <w:szCs w:val="24"/>
        </w:rPr>
      </w:pPr>
    </w:p>
    <w:p w:rsidR="00DC0D3C" w:rsidRPr="009F13BA" w:rsidRDefault="00DC0D3C" w:rsidP="00601D8B">
      <w:pPr>
        <w:ind w:left="426" w:right="474"/>
        <w:jc w:val="both"/>
        <w:rPr>
          <w:rFonts w:ascii="Arial" w:hAnsi="Arial" w:cs="Arial"/>
          <w:spacing w:val="2"/>
          <w:sz w:val="22"/>
          <w:szCs w:val="24"/>
        </w:rPr>
      </w:pPr>
      <w:r w:rsidRPr="009F13BA">
        <w:rPr>
          <w:rFonts w:ascii="Arial" w:hAnsi="Arial" w:cs="Arial"/>
          <w:i/>
          <w:sz w:val="22"/>
          <w:szCs w:val="24"/>
        </w:rPr>
        <w:t>“El de sumas de dinero depositadas en establecimientos bancarios y similares, se comunicará a la correspondiente entidad como lo dispone el inciso primero del numeral 4, debiéndose señalar la cuantía máxima de la medida, que no podrá exceder del valor del crédito y las costas más un cincuenta por ciento (50%). Aquellos deberán constituir certificado del depósito y ponerlo a disposición del juez dentro de los tres (3) días siguientes al recibo de la comunicación; con la recepción del oficio queda consumado el embargo”</w:t>
      </w:r>
      <w:r w:rsidRPr="009F13BA">
        <w:rPr>
          <w:rFonts w:ascii="Arial" w:hAnsi="Arial" w:cs="Arial"/>
          <w:sz w:val="22"/>
          <w:szCs w:val="24"/>
        </w:rPr>
        <w:t xml:space="preserve">. </w:t>
      </w:r>
    </w:p>
    <w:p w:rsidR="00DC0D3C" w:rsidRPr="00EC433C" w:rsidRDefault="00DC0D3C" w:rsidP="00601D8B">
      <w:pPr>
        <w:widowControl w:val="0"/>
        <w:autoSpaceDE w:val="0"/>
        <w:autoSpaceDN w:val="0"/>
        <w:adjustRightInd w:val="0"/>
        <w:spacing w:line="300" w:lineRule="auto"/>
        <w:ind w:left="502"/>
        <w:jc w:val="both"/>
        <w:rPr>
          <w:rFonts w:ascii="Arial" w:hAnsi="Arial" w:cs="Arial"/>
          <w:spacing w:val="2"/>
          <w:sz w:val="24"/>
          <w:szCs w:val="24"/>
        </w:rPr>
      </w:pPr>
    </w:p>
    <w:p w:rsidR="00DC0D3C" w:rsidRPr="00EC433C" w:rsidRDefault="00DC0D3C" w:rsidP="00601D8B">
      <w:pPr>
        <w:widowControl w:val="0"/>
        <w:numPr>
          <w:ilvl w:val="0"/>
          <w:numId w:val="2"/>
        </w:numPr>
        <w:autoSpaceDE w:val="0"/>
        <w:autoSpaceDN w:val="0"/>
        <w:adjustRightInd w:val="0"/>
        <w:spacing w:line="300" w:lineRule="auto"/>
        <w:ind w:hanging="502"/>
        <w:jc w:val="both"/>
        <w:rPr>
          <w:rFonts w:ascii="Arial" w:hAnsi="Arial" w:cs="Arial"/>
          <w:b/>
          <w:spacing w:val="2"/>
          <w:sz w:val="24"/>
          <w:szCs w:val="24"/>
        </w:rPr>
      </w:pPr>
      <w:r w:rsidRPr="00EC433C">
        <w:rPr>
          <w:rFonts w:ascii="Arial" w:hAnsi="Arial" w:cs="Arial"/>
          <w:b/>
          <w:spacing w:val="2"/>
          <w:sz w:val="24"/>
          <w:szCs w:val="24"/>
        </w:rPr>
        <w:t>CASO CONCRETO</w:t>
      </w:r>
    </w:p>
    <w:p w:rsidR="00DC0D3C" w:rsidRPr="00EC433C" w:rsidRDefault="00DC0D3C" w:rsidP="00601D8B">
      <w:pPr>
        <w:widowControl w:val="0"/>
        <w:autoSpaceDE w:val="0"/>
        <w:autoSpaceDN w:val="0"/>
        <w:adjustRightInd w:val="0"/>
        <w:spacing w:line="300" w:lineRule="auto"/>
        <w:jc w:val="both"/>
        <w:rPr>
          <w:rFonts w:ascii="Arial" w:hAnsi="Arial" w:cs="Arial"/>
          <w:b/>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De acuerdo con la petición ejecutiva, se tiene que la parte actora solicitó al juzgado el embargo de las cuentas que la Sociedad demandada Biogen Laboratorios de Colombia S.A.S. posee en Davivienda y Colpatria.</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Tal como fue solicitada, la medida fue decretada por el juzgado de conocimiento al momento de librar mandamiento de pago, procediendo posteriormente a remitir comunicación, pero solo a Davivienda, entidad donde quedó registrado el embargo.</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Ahora la ejecutada solicita igual medida pero en esta oportunidad pide que se decrete respecto a GRUFARMA, sigla con la cual también se identifica la sociedad accionada.</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 xml:space="preserve">De acuerdo con el certificado de </w:t>
      </w:r>
      <w:r w:rsidR="00EE44B0" w:rsidRPr="00EC433C">
        <w:rPr>
          <w:rFonts w:ascii="Arial" w:hAnsi="Arial" w:cs="Arial"/>
          <w:spacing w:val="2"/>
          <w:sz w:val="24"/>
          <w:szCs w:val="24"/>
        </w:rPr>
        <w:t xml:space="preserve">Cámara </w:t>
      </w:r>
      <w:r w:rsidRPr="00EC433C">
        <w:rPr>
          <w:rFonts w:ascii="Arial" w:hAnsi="Arial" w:cs="Arial"/>
          <w:spacing w:val="2"/>
          <w:sz w:val="24"/>
          <w:szCs w:val="24"/>
        </w:rPr>
        <w:t xml:space="preserve">de </w:t>
      </w:r>
      <w:r w:rsidR="00EE44B0" w:rsidRPr="00EC433C">
        <w:rPr>
          <w:rFonts w:ascii="Arial" w:hAnsi="Arial" w:cs="Arial"/>
          <w:spacing w:val="2"/>
          <w:sz w:val="24"/>
          <w:szCs w:val="24"/>
        </w:rPr>
        <w:t xml:space="preserve">Comercio </w:t>
      </w:r>
      <w:r w:rsidRPr="00EC433C">
        <w:rPr>
          <w:rFonts w:ascii="Arial" w:hAnsi="Arial" w:cs="Arial"/>
          <w:spacing w:val="2"/>
          <w:sz w:val="24"/>
          <w:szCs w:val="24"/>
        </w:rPr>
        <w:t xml:space="preserve">se tiene que, en efecto, Biogen Laboratorios de Colombia S.A. tiene la posibilidad de usar el nombre abreviado de </w:t>
      </w:r>
      <w:proofErr w:type="spellStart"/>
      <w:r w:rsidRPr="00EC433C">
        <w:rPr>
          <w:rFonts w:ascii="Arial" w:hAnsi="Arial" w:cs="Arial"/>
          <w:spacing w:val="2"/>
          <w:sz w:val="24"/>
          <w:szCs w:val="24"/>
        </w:rPr>
        <w:t>GRUFARMA</w:t>
      </w:r>
      <w:proofErr w:type="spellEnd"/>
      <w:r w:rsidRPr="00EC433C">
        <w:rPr>
          <w:rFonts w:ascii="Arial" w:hAnsi="Arial" w:cs="Arial"/>
          <w:spacing w:val="2"/>
          <w:sz w:val="24"/>
          <w:szCs w:val="24"/>
        </w:rPr>
        <w:t xml:space="preserve"> –</w:t>
      </w:r>
      <w:r w:rsidR="00EC433C">
        <w:rPr>
          <w:rFonts w:ascii="Arial" w:hAnsi="Arial" w:cs="Arial"/>
          <w:spacing w:val="2"/>
          <w:sz w:val="24"/>
          <w:szCs w:val="24"/>
        </w:rPr>
        <w:t xml:space="preserve"> </w:t>
      </w:r>
      <w:proofErr w:type="spellStart"/>
      <w:r w:rsidRPr="00EC433C">
        <w:rPr>
          <w:rFonts w:ascii="Arial" w:hAnsi="Arial" w:cs="Arial"/>
          <w:spacing w:val="2"/>
          <w:sz w:val="24"/>
          <w:szCs w:val="24"/>
        </w:rPr>
        <w:t>fl</w:t>
      </w:r>
      <w:proofErr w:type="spellEnd"/>
      <w:r w:rsidRPr="00EC433C">
        <w:rPr>
          <w:rFonts w:ascii="Arial" w:hAnsi="Arial" w:cs="Arial"/>
          <w:spacing w:val="2"/>
          <w:sz w:val="24"/>
          <w:szCs w:val="24"/>
        </w:rPr>
        <w:t xml:space="preserve"> 465 </w:t>
      </w:r>
      <w:proofErr w:type="spellStart"/>
      <w:r w:rsidRPr="00EC433C">
        <w:rPr>
          <w:rFonts w:ascii="Arial" w:hAnsi="Arial" w:cs="Arial"/>
          <w:spacing w:val="2"/>
          <w:sz w:val="24"/>
          <w:szCs w:val="24"/>
        </w:rPr>
        <w:t>vto</w:t>
      </w:r>
      <w:proofErr w:type="spellEnd"/>
      <w:r w:rsidRPr="00EC433C">
        <w:rPr>
          <w:rFonts w:ascii="Arial" w:hAnsi="Arial" w:cs="Arial"/>
          <w:spacing w:val="2"/>
          <w:sz w:val="24"/>
          <w:szCs w:val="24"/>
        </w:rPr>
        <w:t xml:space="preserve">, por lo </w:t>
      </w:r>
      <w:r w:rsidR="00456835" w:rsidRPr="00EC433C">
        <w:rPr>
          <w:rFonts w:ascii="Arial" w:hAnsi="Arial" w:cs="Arial"/>
          <w:spacing w:val="2"/>
          <w:sz w:val="24"/>
          <w:szCs w:val="24"/>
        </w:rPr>
        <w:t xml:space="preserve">que </w:t>
      </w:r>
      <w:r w:rsidRPr="00EC433C">
        <w:rPr>
          <w:rFonts w:ascii="Arial" w:hAnsi="Arial" w:cs="Arial"/>
          <w:spacing w:val="2"/>
          <w:sz w:val="24"/>
          <w:szCs w:val="24"/>
        </w:rPr>
        <w:t xml:space="preserve">no resulta extraño que posea cuentas en el referido banco con esa denominación y en ese sentido, es viable el embargo de los referidos bienes, pues como viene de verse si bien se trata de la misma medida solicitada y decretada con el mandamiento de pago la identificación de la accionada es diferente. </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 xml:space="preserve">En ese orden de ideas, se revocará la decisión de primer grado y en su lugar se ordenará el decreto del embargo de los dineros que </w:t>
      </w:r>
      <w:proofErr w:type="spellStart"/>
      <w:r w:rsidRPr="00EC433C">
        <w:rPr>
          <w:rFonts w:ascii="Arial" w:hAnsi="Arial" w:cs="Arial"/>
          <w:spacing w:val="2"/>
          <w:sz w:val="24"/>
          <w:szCs w:val="24"/>
        </w:rPr>
        <w:t>GRUFARMA</w:t>
      </w:r>
      <w:proofErr w:type="spellEnd"/>
      <w:r w:rsidRPr="00EC433C">
        <w:rPr>
          <w:rFonts w:ascii="Arial" w:hAnsi="Arial" w:cs="Arial"/>
          <w:spacing w:val="2"/>
          <w:sz w:val="24"/>
          <w:szCs w:val="24"/>
        </w:rPr>
        <w:t xml:space="preserve"> posea en Davivienda.</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r w:rsidRPr="00EC433C">
        <w:rPr>
          <w:rFonts w:ascii="Arial" w:hAnsi="Arial" w:cs="Arial"/>
          <w:spacing w:val="2"/>
          <w:sz w:val="24"/>
          <w:szCs w:val="24"/>
        </w:rPr>
        <w:t>Sin costas en esta instancia.</w:t>
      </w:r>
    </w:p>
    <w:p w:rsidR="00DC0D3C" w:rsidRPr="00EC433C" w:rsidRDefault="00DC0D3C" w:rsidP="00601D8B">
      <w:pPr>
        <w:widowControl w:val="0"/>
        <w:autoSpaceDE w:val="0"/>
        <w:autoSpaceDN w:val="0"/>
        <w:adjustRightInd w:val="0"/>
        <w:spacing w:line="300" w:lineRule="auto"/>
        <w:jc w:val="both"/>
        <w:rPr>
          <w:rFonts w:ascii="Arial" w:hAnsi="Arial" w:cs="Arial"/>
          <w:spacing w:val="2"/>
          <w:sz w:val="24"/>
          <w:szCs w:val="24"/>
        </w:rPr>
      </w:pPr>
    </w:p>
    <w:p w:rsidR="00DC0D3C" w:rsidRPr="00EC433C" w:rsidRDefault="00DC0D3C" w:rsidP="00601D8B">
      <w:pPr>
        <w:pStyle w:val="Textoindependiente"/>
        <w:spacing w:line="300" w:lineRule="auto"/>
        <w:rPr>
          <w:rFonts w:cs="Arial"/>
          <w:sz w:val="24"/>
          <w:szCs w:val="24"/>
        </w:rPr>
      </w:pPr>
      <w:r w:rsidRPr="00EC433C">
        <w:rPr>
          <w:rFonts w:cs="Arial"/>
          <w:sz w:val="24"/>
          <w:szCs w:val="24"/>
        </w:rPr>
        <w:t xml:space="preserve">En mérito de lo expuesto, la </w:t>
      </w:r>
      <w:r w:rsidRPr="00EC433C">
        <w:rPr>
          <w:rFonts w:cs="Arial"/>
          <w:bCs/>
          <w:sz w:val="24"/>
          <w:szCs w:val="24"/>
        </w:rPr>
        <w:t>Sala de Decisión Laboral No 3º  del Tribunal Superior del Distrito Judicial de Pereira</w:t>
      </w:r>
      <w:r w:rsidRPr="00EC433C">
        <w:rPr>
          <w:rFonts w:cs="Arial"/>
          <w:sz w:val="24"/>
          <w:szCs w:val="24"/>
        </w:rPr>
        <w:t xml:space="preserve">, </w:t>
      </w:r>
    </w:p>
    <w:p w:rsidR="00DC0D3C" w:rsidRPr="00EC433C" w:rsidRDefault="00DC0D3C" w:rsidP="00601D8B">
      <w:pPr>
        <w:pStyle w:val="Textoindependiente"/>
        <w:spacing w:line="300" w:lineRule="auto"/>
        <w:jc w:val="center"/>
        <w:rPr>
          <w:rFonts w:cs="Arial"/>
          <w:b/>
          <w:sz w:val="24"/>
          <w:szCs w:val="24"/>
        </w:rPr>
      </w:pPr>
    </w:p>
    <w:p w:rsidR="00DC0D3C" w:rsidRPr="00EC433C" w:rsidRDefault="00DC0D3C" w:rsidP="00601D8B">
      <w:pPr>
        <w:pStyle w:val="Textoindependiente"/>
        <w:spacing w:line="300" w:lineRule="auto"/>
        <w:jc w:val="center"/>
        <w:rPr>
          <w:rFonts w:cs="Arial"/>
          <w:b/>
          <w:sz w:val="24"/>
          <w:szCs w:val="24"/>
        </w:rPr>
      </w:pPr>
      <w:r w:rsidRPr="00EC433C">
        <w:rPr>
          <w:rFonts w:cs="Arial"/>
          <w:b/>
          <w:sz w:val="24"/>
          <w:szCs w:val="24"/>
        </w:rPr>
        <w:t>RESUELVE</w:t>
      </w:r>
    </w:p>
    <w:p w:rsidR="00DC0D3C" w:rsidRPr="00EC433C" w:rsidRDefault="00DC0D3C" w:rsidP="00601D8B">
      <w:pPr>
        <w:widowControl w:val="0"/>
        <w:autoSpaceDE w:val="0"/>
        <w:autoSpaceDN w:val="0"/>
        <w:adjustRightInd w:val="0"/>
        <w:spacing w:line="300" w:lineRule="auto"/>
        <w:jc w:val="both"/>
        <w:rPr>
          <w:rFonts w:ascii="Arial" w:hAnsi="Arial" w:cs="Arial"/>
          <w:b/>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z w:val="24"/>
          <w:szCs w:val="24"/>
        </w:rPr>
      </w:pPr>
      <w:r w:rsidRPr="00EC433C">
        <w:rPr>
          <w:rFonts w:ascii="Arial" w:hAnsi="Arial" w:cs="Arial"/>
          <w:sz w:val="24"/>
          <w:szCs w:val="24"/>
        </w:rPr>
        <w:t>PRIMERO: REVOCAR el auto proferido por el Juzgado Primero Laboral del Circuito el día 25 de octubre de 2019.</w:t>
      </w:r>
    </w:p>
    <w:p w:rsidR="00DC0D3C" w:rsidRPr="00EC433C" w:rsidRDefault="00DC0D3C" w:rsidP="00601D8B">
      <w:pPr>
        <w:widowControl w:val="0"/>
        <w:autoSpaceDE w:val="0"/>
        <w:autoSpaceDN w:val="0"/>
        <w:adjustRightInd w:val="0"/>
        <w:spacing w:line="300" w:lineRule="auto"/>
        <w:jc w:val="both"/>
        <w:rPr>
          <w:rFonts w:ascii="Arial" w:hAnsi="Arial" w:cs="Arial"/>
          <w:b/>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z w:val="24"/>
          <w:szCs w:val="24"/>
        </w:rPr>
      </w:pPr>
      <w:r w:rsidRPr="00EC433C">
        <w:rPr>
          <w:rFonts w:ascii="Arial" w:hAnsi="Arial" w:cs="Arial"/>
          <w:b/>
          <w:sz w:val="24"/>
          <w:szCs w:val="24"/>
        </w:rPr>
        <w:t xml:space="preserve">SEGUNDO: DECRETAR </w:t>
      </w:r>
      <w:r w:rsidRPr="00EC433C">
        <w:rPr>
          <w:rFonts w:ascii="Arial" w:hAnsi="Arial" w:cs="Arial"/>
          <w:sz w:val="24"/>
          <w:szCs w:val="24"/>
        </w:rPr>
        <w:t xml:space="preserve">el embargo de los dineros que la sociedad </w:t>
      </w:r>
      <w:r w:rsidRPr="00EC433C">
        <w:rPr>
          <w:rFonts w:ascii="Arial" w:hAnsi="Arial" w:cs="Arial"/>
          <w:b/>
          <w:sz w:val="24"/>
          <w:szCs w:val="24"/>
        </w:rPr>
        <w:t>BIOGEN LABORATORIOS DE COLOMBIA S.A.</w:t>
      </w:r>
      <w:r w:rsidRPr="00EC433C">
        <w:rPr>
          <w:rFonts w:ascii="Arial" w:hAnsi="Arial" w:cs="Arial"/>
          <w:sz w:val="24"/>
          <w:szCs w:val="24"/>
        </w:rPr>
        <w:t xml:space="preserve"> posea en Davivienda, bajo la denominación </w:t>
      </w:r>
      <w:r w:rsidRPr="00EC433C">
        <w:rPr>
          <w:rFonts w:ascii="Arial" w:hAnsi="Arial" w:cs="Arial"/>
          <w:b/>
          <w:sz w:val="24"/>
          <w:szCs w:val="24"/>
        </w:rPr>
        <w:t>GRUFARMA</w:t>
      </w:r>
      <w:r w:rsidRPr="00EC433C">
        <w:rPr>
          <w:rFonts w:ascii="Arial" w:hAnsi="Arial" w:cs="Arial"/>
          <w:sz w:val="24"/>
          <w:szCs w:val="24"/>
        </w:rPr>
        <w:t xml:space="preserve">.  </w:t>
      </w:r>
    </w:p>
    <w:p w:rsidR="00DC0D3C" w:rsidRPr="00EC433C" w:rsidRDefault="00DC0D3C" w:rsidP="00601D8B">
      <w:pPr>
        <w:widowControl w:val="0"/>
        <w:autoSpaceDE w:val="0"/>
        <w:autoSpaceDN w:val="0"/>
        <w:adjustRightInd w:val="0"/>
        <w:spacing w:line="300" w:lineRule="auto"/>
        <w:jc w:val="both"/>
        <w:rPr>
          <w:rFonts w:ascii="Arial" w:hAnsi="Arial" w:cs="Arial"/>
          <w:sz w:val="24"/>
          <w:szCs w:val="24"/>
        </w:rPr>
      </w:pPr>
    </w:p>
    <w:p w:rsidR="00DC0D3C" w:rsidRPr="00EC433C" w:rsidRDefault="00DC0D3C" w:rsidP="00601D8B">
      <w:pPr>
        <w:widowControl w:val="0"/>
        <w:autoSpaceDE w:val="0"/>
        <w:autoSpaceDN w:val="0"/>
        <w:adjustRightInd w:val="0"/>
        <w:spacing w:line="300" w:lineRule="auto"/>
        <w:jc w:val="both"/>
        <w:rPr>
          <w:rFonts w:ascii="Arial" w:hAnsi="Arial" w:cs="Arial"/>
          <w:sz w:val="24"/>
          <w:szCs w:val="24"/>
        </w:rPr>
      </w:pPr>
      <w:r w:rsidRPr="00EC433C">
        <w:rPr>
          <w:rFonts w:ascii="Arial" w:hAnsi="Arial" w:cs="Arial"/>
          <w:sz w:val="24"/>
          <w:szCs w:val="24"/>
        </w:rPr>
        <w:t>La comunicación de la medida se hará en los mismos en los mismos términos en que fue ordenada en el auto por medio del cual se libró mandamiento de pago.</w:t>
      </w:r>
    </w:p>
    <w:p w:rsidR="00DC0D3C" w:rsidRPr="00EC433C" w:rsidRDefault="00DC0D3C" w:rsidP="00601D8B">
      <w:pPr>
        <w:spacing w:line="300" w:lineRule="auto"/>
        <w:ind w:right="-597"/>
        <w:jc w:val="both"/>
        <w:rPr>
          <w:rFonts w:ascii="Arial" w:hAnsi="Arial" w:cs="Arial"/>
          <w:sz w:val="24"/>
          <w:szCs w:val="24"/>
        </w:rPr>
      </w:pPr>
    </w:p>
    <w:p w:rsidR="00DC0D3C" w:rsidRPr="00EC433C" w:rsidRDefault="00DC0D3C" w:rsidP="00601D8B">
      <w:pPr>
        <w:spacing w:line="300" w:lineRule="auto"/>
        <w:ind w:right="-597"/>
        <w:jc w:val="both"/>
        <w:rPr>
          <w:rFonts w:ascii="Arial" w:hAnsi="Arial" w:cs="Arial"/>
          <w:sz w:val="24"/>
          <w:szCs w:val="24"/>
        </w:rPr>
      </w:pPr>
      <w:r w:rsidRPr="00EC433C">
        <w:rPr>
          <w:rFonts w:ascii="Arial" w:hAnsi="Arial" w:cs="Arial"/>
          <w:sz w:val="24"/>
          <w:szCs w:val="24"/>
        </w:rPr>
        <w:t>Notifíquese,</w:t>
      </w:r>
    </w:p>
    <w:p w:rsidR="00DC0D3C" w:rsidRPr="00EC433C" w:rsidRDefault="00DC0D3C" w:rsidP="00601D8B">
      <w:pPr>
        <w:spacing w:line="300" w:lineRule="auto"/>
        <w:ind w:right="-597"/>
        <w:rPr>
          <w:rFonts w:ascii="Arial" w:hAnsi="Arial" w:cs="Arial"/>
          <w:b/>
          <w:bCs/>
          <w:sz w:val="24"/>
          <w:szCs w:val="24"/>
        </w:rPr>
      </w:pPr>
    </w:p>
    <w:p w:rsidR="00EC433C" w:rsidRPr="005A4A88" w:rsidRDefault="00EC433C" w:rsidP="00601D8B">
      <w:pPr>
        <w:widowControl w:val="0"/>
        <w:autoSpaceDE w:val="0"/>
        <w:autoSpaceDN w:val="0"/>
        <w:adjustRightInd w:val="0"/>
        <w:spacing w:line="300" w:lineRule="auto"/>
        <w:jc w:val="both"/>
        <w:rPr>
          <w:rFonts w:ascii="Arial" w:hAnsi="Arial" w:cs="Arial"/>
          <w:sz w:val="24"/>
          <w:szCs w:val="24"/>
        </w:rPr>
      </w:pPr>
      <w:r w:rsidRPr="005A4A88">
        <w:rPr>
          <w:rFonts w:ascii="Arial" w:hAnsi="Arial" w:cs="Arial"/>
          <w:sz w:val="24"/>
          <w:szCs w:val="24"/>
        </w:rPr>
        <w:t>Los Magistrados,</w:t>
      </w:r>
    </w:p>
    <w:p w:rsidR="00EC433C" w:rsidRPr="005A4A88" w:rsidRDefault="00EC433C" w:rsidP="00601D8B">
      <w:pPr>
        <w:spacing w:line="300" w:lineRule="auto"/>
        <w:jc w:val="both"/>
        <w:rPr>
          <w:rFonts w:ascii="Arial" w:hAnsi="Arial" w:cs="Arial"/>
          <w:sz w:val="24"/>
          <w:szCs w:val="24"/>
        </w:rPr>
      </w:pPr>
    </w:p>
    <w:p w:rsidR="00EC433C" w:rsidRPr="005A4A88" w:rsidRDefault="00EC433C" w:rsidP="00601D8B">
      <w:pPr>
        <w:spacing w:line="300" w:lineRule="auto"/>
        <w:jc w:val="both"/>
        <w:rPr>
          <w:rFonts w:ascii="Arial" w:hAnsi="Arial" w:cs="Arial"/>
          <w:sz w:val="24"/>
          <w:szCs w:val="24"/>
        </w:rPr>
      </w:pPr>
    </w:p>
    <w:p w:rsidR="00EC433C" w:rsidRDefault="00EC433C" w:rsidP="00601D8B">
      <w:pPr>
        <w:widowControl w:val="0"/>
        <w:autoSpaceDE w:val="0"/>
        <w:autoSpaceDN w:val="0"/>
        <w:adjustRightInd w:val="0"/>
        <w:spacing w:line="300" w:lineRule="auto"/>
        <w:rPr>
          <w:rFonts w:ascii="Arial" w:hAnsi="Arial" w:cs="Arial"/>
          <w:b/>
          <w:sz w:val="24"/>
          <w:szCs w:val="24"/>
        </w:rPr>
      </w:pPr>
    </w:p>
    <w:p w:rsidR="00EC433C" w:rsidRPr="005A4A88" w:rsidRDefault="00EC433C" w:rsidP="00601D8B">
      <w:pPr>
        <w:widowControl w:val="0"/>
        <w:autoSpaceDE w:val="0"/>
        <w:autoSpaceDN w:val="0"/>
        <w:adjustRightInd w:val="0"/>
        <w:spacing w:line="300" w:lineRule="auto"/>
        <w:jc w:val="center"/>
        <w:rPr>
          <w:rFonts w:ascii="Arial" w:hAnsi="Arial" w:cs="Arial"/>
          <w:b/>
          <w:sz w:val="24"/>
          <w:szCs w:val="24"/>
        </w:rPr>
      </w:pPr>
      <w:r w:rsidRPr="005A4A88">
        <w:rPr>
          <w:rFonts w:ascii="Arial" w:hAnsi="Arial" w:cs="Arial"/>
          <w:b/>
          <w:sz w:val="24"/>
          <w:szCs w:val="24"/>
        </w:rPr>
        <w:t>JULIO CÉSAR SALAZAR MUÑOZ</w:t>
      </w:r>
    </w:p>
    <w:p w:rsidR="00EC433C" w:rsidRPr="005A4A88" w:rsidRDefault="00EC433C" w:rsidP="00601D8B">
      <w:pPr>
        <w:widowControl w:val="0"/>
        <w:autoSpaceDE w:val="0"/>
        <w:autoSpaceDN w:val="0"/>
        <w:adjustRightInd w:val="0"/>
        <w:spacing w:line="300" w:lineRule="auto"/>
        <w:jc w:val="center"/>
        <w:rPr>
          <w:rFonts w:ascii="Arial" w:hAnsi="Arial" w:cs="Arial"/>
          <w:sz w:val="24"/>
          <w:szCs w:val="24"/>
        </w:rPr>
      </w:pPr>
      <w:r w:rsidRPr="005A4A88">
        <w:rPr>
          <w:rFonts w:ascii="Arial" w:hAnsi="Arial" w:cs="Arial"/>
          <w:sz w:val="24"/>
          <w:szCs w:val="24"/>
        </w:rPr>
        <w:t>Ponente</w:t>
      </w:r>
    </w:p>
    <w:p w:rsidR="00EC433C" w:rsidRPr="005A4A88" w:rsidRDefault="00EC433C" w:rsidP="00601D8B">
      <w:pPr>
        <w:widowControl w:val="0"/>
        <w:autoSpaceDE w:val="0"/>
        <w:autoSpaceDN w:val="0"/>
        <w:adjustRightInd w:val="0"/>
        <w:spacing w:line="300" w:lineRule="auto"/>
        <w:rPr>
          <w:rFonts w:ascii="Arial" w:hAnsi="Arial" w:cs="Arial"/>
          <w:b/>
          <w:sz w:val="24"/>
          <w:szCs w:val="24"/>
        </w:rPr>
      </w:pPr>
    </w:p>
    <w:p w:rsidR="00EC433C" w:rsidRDefault="00EC433C" w:rsidP="00601D8B">
      <w:pPr>
        <w:widowControl w:val="0"/>
        <w:autoSpaceDE w:val="0"/>
        <w:autoSpaceDN w:val="0"/>
        <w:adjustRightInd w:val="0"/>
        <w:spacing w:line="300" w:lineRule="auto"/>
        <w:rPr>
          <w:rFonts w:ascii="Arial" w:hAnsi="Arial" w:cs="Arial"/>
          <w:sz w:val="24"/>
          <w:szCs w:val="24"/>
        </w:rPr>
      </w:pPr>
    </w:p>
    <w:p w:rsidR="00EC433C" w:rsidRPr="005A4A88" w:rsidRDefault="00EC433C" w:rsidP="00601D8B">
      <w:pPr>
        <w:widowControl w:val="0"/>
        <w:autoSpaceDE w:val="0"/>
        <w:autoSpaceDN w:val="0"/>
        <w:adjustRightInd w:val="0"/>
        <w:spacing w:line="300" w:lineRule="auto"/>
        <w:rPr>
          <w:rFonts w:ascii="Arial" w:hAnsi="Arial" w:cs="Arial"/>
          <w:sz w:val="24"/>
          <w:szCs w:val="24"/>
        </w:rPr>
      </w:pPr>
    </w:p>
    <w:p w:rsidR="00EC433C" w:rsidRPr="005A4A88" w:rsidRDefault="00EC433C" w:rsidP="00601D8B">
      <w:pPr>
        <w:widowControl w:val="0"/>
        <w:autoSpaceDE w:val="0"/>
        <w:autoSpaceDN w:val="0"/>
        <w:adjustRightInd w:val="0"/>
        <w:spacing w:line="300" w:lineRule="auto"/>
        <w:rPr>
          <w:rFonts w:ascii="Arial" w:hAnsi="Arial" w:cs="Arial"/>
          <w:b/>
          <w:bCs/>
          <w:sz w:val="24"/>
          <w:szCs w:val="24"/>
        </w:rPr>
      </w:pPr>
      <w:r w:rsidRPr="005A4A88">
        <w:rPr>
          <w:rFonts w:ascii="Arial" w:hAnsi="Arial" w:cs="Arial"/>
          <w:b/>
          <w:bCs/>
          <w:sz w:val="24"/>
          <w:szCs w:val="24"/>
        </w:rPr>
        <w:t>ANA LUCÍA CAICEDO CALDERÓN</w:t>
      </w:r>
      <w:r w:rsidR="009F13BA">
        <w:rPr>
          <w:rFonts w:ascii="Arial" w:hAnsi="Arial" w:cs="Arial"/>
          <w:b/>
          <w:bCs/>
          <w:sz w:val="24"/>
          <w:szCs w:val="24"/>
        </w:rPr>
        <w:tab/>
        <w:t xml:space="preserve">   </w:t>
      </w:r>
      <w:r w:rsidRPr="005A4A88">
        <w:rPr>
          <w:rFonts w:ascii="Arial" w:hAnsi="Arial" w:cs="Arial"/>
          <w:b/>
          <w:bCs/>
          <w:sz w:val="24"/>
          <w:szCs w:val="24"/>
        </w:rPr>
        <w:t>ALEJANDRA MARÍA HENAO PALACIO</w:t>
      </w:r>
    </w:p>
    <w:p w:rsidR="00B72FF6" w:rsidRPr="00EC433C" w:rsidRDefault="00EC433C" w:rsidP="00601D8B">
      <w:pPr>
        <w:widowControl w:val="0"/>
        <w:autoSpaceDE w:val="0"/>
        <w:autoSpaceDN w:val="0"/>
        <w:adjustRightInd w:val="0"/>
        <w:spacing w:line="300" w:lineRule="auto"/>
        <w:rPr>
          <w:rFonts w:ascii="Arial" w:hAnsi="Arial" w:cs="Arial"/>
          <w:b/>
          <w:sz w:val="24"/>
          <w:szCs w:val="24"/>
        </w:rPr>
      </w:pPr>
      <w:r w:rsidRPr="005A4A88">
        <w:rPr>
          <w:rFonts w:ascii="Arial" w:hAnsi="Arial" w:cs="Arial"/>
          <w:bCs/>
          <w:sz w:val="24"/>
          <w:szCs w:val="24"/>
        </w:rPr>
        <w:t>Magistrada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bCs/>
          <w:sz w:val="24"/>
          <w:szCs w:val="24"/>
        </w:rPr>
        <w:t xml:space="preserve">   </w:t>
      </w:r>
      <w:bookmarkStart w:id="0" w:name="_GoBack"/>
      <w:bookmarkEnd w:id="0"/>
      <w:r w:rsidRPr="005A4A88">
        <w:rPr>
          <w:rFonts w:ascii="Arial" w:hAnsi="Arial" w:cs="Arial"/>
          <w:bCs/>
          <w:sz w:val="24"/>
          <w:szCs w:val="24"/>
        </w:rPr>
        <w:t>Magistrada</w:t>
      </w:r>
    </w:p>
    <w:sectPr w:rsidR="00B72FF6" w:rsidRPr="00EC433C" w:rsidSect="00601D8B">
      <w:headerReference w:type="default" r:id="rId11"/>
      <w:footerReference w:type="default" r:id="rId12"/>
      <w:pgSz w:w="12240" w:h="18720" w:code="14"/>
      <w:pgMar w:top="1985" w:right="1361" w:bottom="1418" w:left="192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06EA8" w15:done="0"/>
  <w15:commentEx w15:paraId="0792D91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E13A3" w16cex:dateUtc="2020-05-26T13:13:01.57Z"/>
</w16cex:commentsExtensible>
</file>

<file path=word/commentsIds.xml><?xml version="1.0" encoding="utf-8"?>
<w16cid:commentsIds xmlns:mc="http://schemas.openxmlformats.org/markup-compatibility/2006" xmlns:w16cid="http://schemas.microsoft.com/office/word/2016/wordml/cid" mc:Ignorable="w16cid">
  <w16cid:commentId w16cid:paraId="0792D91F" w16cid:durableId="56EE13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4A" w:rsidRDefault="00A66C4A">
      <w:r>
        <w:separator/>
      </w:r>
    </w:p>
  </w:endnote>
  <w:endnote w:type="continuationSeparator" w:id="0">
    <w:p w:rsidR="00A66C4A" w:rsidRDefault="00A6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4F" w:rsidRPr="00C501F6" w:rsidRDefault="00663D66">
    <w:pPr>
      <w:pStyle w:val="Piedepgina"/>
      <w:jc w:val="right"/>
      <w:rPr>
        <w:rFonts w:ascii="Arial" w:hAnsi="Arial" w:cs="Arial"/>
        <w:sz w:val="18"/>
      </w:rPr>
    </w:pPr>
    <w:r w:rsidRPr="00C501F6">
      <w:rPr>
        <w:rFonts w:ascii="Arial" w:hAnsi="Arial" w:cs="Arial"/>
        <w:sz w:val="18"/>
      </w:rPr>
      <w:fldChar w:fldCharType="begin"/>
    </w:r>
    <w:r w:rsidR="00383640" w:rsidRPr="00C501F6">
      <w:rPr>
        <w:rFonts w:ascii="Arial" w:hAnsi="Arial" w:cs="Arial"/>
        <w:sz w:val="18"/>
      </w:rPr>
      <w:instrText>PAGE   \* MERGEFORMAT</w:instrText>
    </w:r>
    <w:r w:rsidRPr="00C501F6">
      <w:rPr>
        <w:rFonts w:ascii="Arial" w:hAnsi="Arial" w:cs="Arial"/>
        <w:sz w:val="18"/>
      </w:rPr>
      <w:fldChar w:fldCharType="separate"/>
    </w:r>
    <w:r w:rsidR="009F13BA" w:rsidRPr="009F13BA">
      <w:rPr>
        <w:rFonts w:ascii="Arial" w:hAnsi="Arial" w:cs="Arial"/>
        <w:noProof/>
        <w:sz w:val="18"/>
        <w:lang w:val="es-ES"/>
      </w:rPr>
      <w:t>4</w:t>
    </w:r>
    <w:r w:rsidRPr="00C501F6">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4A" w:rsidRDefault="00A66C4A">
      <w:r>
        <w:separator/>
      </w:r>
    </w:p>
  </w:footnote>
  <w:footnote w:type="continuationSeparator" w:id="0">
    <w:p w:rsidR="00A66C4A" w:rsidRDefault="00A6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4F" w:rsidRPr="00C501F6" w:rsidRDefault="00383640" w:rsidP="00C501F6">
    <w:pPr>
      <w:pStyle w:val="Encabezado"/>
      <w:jc w:val="center"/>
      <w:rPr>
        <w:rFonts w:ascii="Arial" w:hAnsi="Arial" w:cs="Arial"/>
        <w:sz w:val="18"/>
        <w:szCs w:val="16"/>
      </w:rPr>
    </w:pPr>
    <w:r w:rsidRPr="00C501F6">
      <w:rPr>
        <w:rFonts w:ascii="Arial" w:hAnsi="Arial" w:cs="Arial"/>
        <w:sz w:val="18"/>
        <w:szCs w:val="16"/>
      </w:rPr>
      <w:t xml:space="preserve">Carlos Alberto Cortés Medina Vs Colpensiones.  Rad. </w:t>
    </w:r>
    <w:r w:rsidRPr="00C501F6">
      <w:rPr>
        <w:rFonts w:ascii="Arial" w:hAnsi="Arial" w:cs="Arial"/>
        <w:bCs/>
        <w:spacing w:val="2"/>
        <w:sz w:val="18"/>
        <w:szCs w:val="16"/>
      </w:rPr>
      <w:t>66001-31-05-001-2007-00599-01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A33857"/>
    <w:multiLevelType w:val="hybridMultilevel"/>
    <w:tmpl w:val="84B6D7AC"/>
    <w:lvl w:ilvl="0" w:tplc="898C30A0">
      <w:start w:val="2"/>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0D3C"/>
    <w:rsid w:val="00383640"/>
    <w:rsid w:val="00456835"/>
    <w:rsid w:val="005024CD"/>
    <w:rsid w:val="005C30D0"/>
    <w:rsid w:val="00601D8B"/>
    <w:rsid w:val="00663D66"/>
    <w:rsid w:val="006D3D53"/>
    <w:rsid w:val="009F13BA"/>
    <w:rsid w:val="00A66C4A"/>
    <w:rsid w:val="00B72FF6"/>
    <w:rsid w:val="00BA6DF9"/>
    <w:rsid w:val="00C501F6"/>
    <w:rsid w:val="00CD3AD7"/>
    <w:rsid w:val="00D07923"/>
    <w:rsid w:val="00DC0D3C"/>
    <w:rsid w:val="00E36051"/>
    <w:rsid w:val="00EC433C"/>
    <w:rsid w:val="00EE44B0"/>
    <w:rsid w:val="00F21D57"/>
    <w:rsid w:val="0575920C"/>
    <w:rsid w:val="18DD017A"/>
    <w:rsid w:val="207F0E52"/>
    <w:rsid w:val="21171339"/>
    <w:rsid w:val="260F85F8"/>
    <w:rsid w:val="286DD2EE"/>
    <w:rsid w:val="29ADB64D"/>
    <w:rsid w:val="300CFEBB"/>
    <w:rsid w:val="3901A3A0"/>
    <w:rsid w:val="56E7C7A4"/>
    <w:rsid w:val="5ACFBE5B"/>
    <w:rsid w:val="6DC7ACE5"/>
    <w:rsid w:val="6E2A0D25"/>
    <w:rsid w:val="7F14A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3C"/>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383640"/>
    <w:pPr>
      <w:keepNext/>
      <w:spacing w:line="480" w:lineRule="auto"/>
      <w:jc w:val="center"/>
      <w:outlineLvl w:val="1"/>
    </w:pPr>
    <w:rPr>
      <w:rFonts w:ascii="Arial" w:hAnsi="Arial" w:cs="Arial"/>
      <w:b/>
      <w:bCs/>
      <w:iCs/>
      <w:szCs w:val="24"/>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383640"/>
    <w:rPr>
      <w:rFonts w:ascii="Arial" w:hAnsi="Arial" w:cs="Arial"/>
      <w:b/>
      <w:bCs/>
      <w:iCs/>
      <w:szCs w:val="24"/>
      <w:lang w:val="es-ES_tradnl" w:eastAsia="es-E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Cs w:val="24"/>
    </w:rPr>
  </w:style>
  <w:style w:type="paragraph" w:customStyle="1" w:styleId="Titulotabla">
    <w:name w:val="Titulo tabla"/>
    <w:basedOn w:val="Normal"/>
    <w:qFormat/>
    <w:rsid w:val="00BA6DF9"/>
    <w:pPr>
      <w:spacing w:line="276" w:lineRule="auto"/>
    </w:pPr>
    <w:rPr>
      <w:rFonts w:eastAsia="Calibri"/>
      <w:i/>
    </w:rPr>
  </w:style>
  <w:style w:type="paragraph" w:styleId="Textoindependiente">
    <w:name w:val="Body Text"/>
    <w:basedOn w:val="Normal"/>
    <w:link w:val="TextoindependienteCar"/>
    <w:rsid w:val="00DC0D3C"/>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DC0D3C"/>
    <w:rPr>
      <w:rFonts w:ascii="Arial" w:hAnsi="Arial"/>
      <w:sz w:val="26"/>
      <w:lang w:val="es-ES_tradnl" w:eastAsia="es-ES"/>
    </w:rPr>
  </w:style>
  <w:style w:type="paragraph" w:styleId="Encabezado">
    <w:name w:val="header"/>
    <w:basedOn w:val="Normal"/>
    <w:link w:val="EncabezadoCar"/>
    <w:uiPriority w:val="99"/>
    <w:unhideWhenUsed/>
    <w:rsid w:val="00DC0D3C"/>
    <w:pPr>
      <w:tabs>
        <w:tab w:val="center" w:pos="4419"/>
        <w:tab w:val="right" w:pos="8838"/>
      </w:tabs>
    </w:pPr>
  </w:style>
  <w:style w:type="character" w:customStyle="1" w:styleId="EncabezadoCar">
    <w:name w:val="Encabezado Car"/>
    <w:basedOn w:val="Fuentedeprrafopredeter"/>
    <w:link w:val="Encabezado"/>
    <w:uiPriority w:val="99"/>
    <w:rsid w:val="00DC0D3C"/>
    <w:rPr>
      <w:lang w:val="es-ES_tradnl" w:eastAsia="es-ES"/>
    </w:rPr>
  </w:style>
  <w:style w:type="paragraph" w:styleId="Piedepgina">
    <w:name w:val="footer"/>
    <w:basedOn w:val="Normal"/>
    <w:link w:val="PiedepginaCar"/>
    <w:unhideWhenUsed/>
    <w:rsid w:val="00DC0D3C"/>
    <w:pPr>
      <w:tabs>
        <w:tab w:val="center" w:pos="4419"/>
        <w:tab w:val="right" w:pos="8838"/>
      </w:tabs>
    </w:pPr>
  </w:style>
  <w:style w:type="character" w:customStyle="1" w:styleId="PiedepginaCar">
    <w:name w:val="Pie de página Car"/>
    <w:basedOn w:val="Fuentedeprrafopredeter"/>
    <w:link w:val="Piedepgina"/>
    <w:rsid w:val="00DC0D3C"/>
    <w:rPr>
      <w:lang w:val="es-ES_tradnl" w:eastAsia="es-ES"/>
    </w:rPr>
  </w:style>
  <w:style w:type="paragraph" w:styleId="Textodeglobo">
    <w:name w:val="Balloon Text"/>
    <w:basedOn w:val="Normal"/>
    <w:link w:val="TextodegloboCar"/>
    <w:uiPriority w:val="99"/>
    <w:semiHidden/>
    <w:unhideWhenUsed/>
    <w:rsid w:val="00DC0D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D3C"/>
    <w:rPr>
      <w:rFonts w:ascii="Tahoma" w:hAnsi="Tahoma" w:cs="Tahoma"/>
      <w:sz w:val="16"/>
      <w:szCs w:val="16"/>
      <w:lang w:val="es-ES_tradnl" w:eastAsia="es-ES"/>
    </w:rPr>
  </w:style>
  <w:style w:type="paragraph" w:styleId="Textocomentario">
    <w:name w:val="annotation text"/>
    <w:basedOn w:val="Normal"/>
    <w:link w:val="TextocomentarioCar"/>
    <w:uiPriority w:val="99"/>
    <w:semiHidden/>
    <w:unhideWhenUsed/>
    <w:rsid w:val="00663D66"/>
  </w:style>
  <w:style w:type="character" w:customStyle="1" w:styleId="TextocomentarioCar">
    <w:name w:val="Texto comentario Car"/>
    <w:basedOn w:val="Fuentedeprrafopredeter"/>
    <w:link w:val="Textocomentario"/>
    <w:uiPriority w:val="99"/>
    <w:semiHidden/>
    <w:rsid w:val="00663D66"/>
    <w:rPr>
      <w:lang w:val="es-ES_tradnl" w:eastAsia="es-ES"/>
    </w:rPr>
  </w:style>
  <w:style w:type="character" w:styleId="Refdecomentario">
    <w:name w:val="annotation reference"/>
    <w:basedOn w:val="Fuentedeprrafopredeter"/>
    <w:uiPriority w:val="99"/>
    <w:semiHidden/>
    <w:unhideWhenUsed/>
    <w:rsid w:val="00663D66"/>
    <w:rPr>
      <w:sz w:val="16"/>
      <w:szCs w:val="16"/>
    </w:rPr>
  </w:style>
  <w:style w:type="paragraph" w:styleId="Asuntodelcomentario">
    <w:name w:val="annotation subject"/>
    <w:basedOn w:val="Textocomentario"/>
    <w:next w:val="Textocomentario"/>
    <w:link w:val="AsuntodelcomentarioCar"/>
    <w:uiPriority w:val="99"/>
    <w:semiHidden/>
    <w:unhideWhenUsed/>
    <w:rsid w:val="00456835"/>
    <w:rPr>
      <w:b/>
      <w:bCs/>
    </w:rPr>
  </w:style>
  <w:style w:type="character" w:customStyle="1" w:styleId="AsuntodelcomentarioCar">
    <w:name w:val="Asunto del comentario Car"/>
    <w:basedOn w:val="TextocomentarioCar"/>
    <w:link w:val="Asuntodelcomentario"/>
    <w:uiPriority w:val="99"/>
    <w:semiHidden/>
    <w:rsid w:val="00456835"/>
    <w:rPr>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1331">
      <w:bodyDiv w:val="1"/>
      <w:marLeft w:val="0"/>
      <w:marRight w:val="0"/>
      <w:marTop w:val="0"/>
      <w:marBottom w:val="0"/>
      <w:divBdr>
        <w:top w:val="none" w:sz="0" w:space="0" w:color="auto"/>
        <w:left w:val="none" w:sz="0" w:space="0" w:color="auto"/>
        <w:bottom w:val="none" w:sz="0" w:space="0" w:color="auto"/>
        <w:right w:val="none" w:sz="0" w:space="0" w:color="auto"/>
      </w:divBdr>
      <w:divsChild>
        <w:div w:id="192521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ce5a41f3ae8f4d5b"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commentsExtended" Target="commentsExtended.xml"/><Relationship Id="R891fc906a7fb401a"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BCD8E-0B44-49BB-BCE7-6CF53794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CEC72-AFEB-4EF2-8CA4-B4F06BC58512}">
  <ds:schemaRefs>
    <ds:schemaRef ds:uri="http://schemas.microsoft.com/sharepoint/v3/contenttype/forms"/>
  </ds:schemaRefs>
</ds:datastoreItem>
</file>

<file path=customXml/itemProps3.xml><?xml version="1.0" encoding="utf-8"?>
<ds:datastoreItem xmlns:ds="http://schemas.openxmlformats.org/officeDocument/2006/customXml" ds:itemID="{8284B604-165A-465C-B293-5C0CC3E0B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1155</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2020-06-10T17:49:00Z</dcterms:created>
  <dcterms:modified xsi:type="dcterms:W3CDTF">2020-07-23T19:45:00Z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