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7E" w:rsidRPr="004A777E" w:rsidRDefault="004A777E" w:rsidP="004A777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4A777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A777E" w:rsidRPr="004A777E" w:rsidRDefault="004A777E" w:rsidP="004A777E">
      <w:pPr>
        <w:spacing w:after="0" w:line="240" w:lineRule="auto"/>
        <w:jc w:val="both"/>
        <w:rPr>
          <w:rFonts w:ascii="Arial" w:eastAsia="Times New Roman" w:hAnsi="Arial" w:cs="Arial"/>
          <w:sz w:val="20"/>
          <w:szCs w:val="20"/>
          <w:lang w:val="es-419" w:eastAsia="es-ES"/>
        </w:rPr>
      </w:pP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Sentencia de 20 de mayo de 2020</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Radicación Nro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66001-31-05-004-</w:t>
      </w:r>
      <w:bookmarkStart w:id="0" w:name="_GoBack"/>
      <w:r w:rsidRPr="004A777E">
        <w:rPr>
          <w:rFonts w:ascii="Arial" w:eastAsia="Times New Roman" w:hAnsi="Arial" w:cs="Arial"/>
          <w:sz w:val="20"/>
          <w:szCs w:val="20"/>
          <w:lang w:val="es-419" w:eastAsia="es-ES"/>
        </w:rPr>
        <w:t>2019-00517</w:t>
      </w:r>
      <w:bookmarkEnd w:id="0"/>
      <w:r w:rsidRPr="004A777E">
        <w:rPr>
          <w:rFonts w:ascii="Arial" w:eastAsia="Times New Roman" w:hAnsi="Arial" w:cs="Arial"/>
          <w:sz w:val="20"/>
          <w:szCs w:val="20"/>
          <w:lang w:val="es-419" w:eastAsia="es-ES"/>
        </w:rPr>
        <w:t>-01</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sidRPr="004A777E">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ab/>
        <w:t>Ordinario Laboral</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 xml:space="preserve">José de Jesús Ramírez Vélez  </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Colpensiones y otro</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Julio César Salazar Muñoz</w:t>
      </w:r>
    </w:p>
    <w:p w:rsidR="004A777E" w:rsidRPr="004A777E" w:rsidRDefault="004A777E" w:rsidP="004A777E">
      <w:pPr>
        <w:spacing w:after="0" w:line="240" w:lineRule="auto"/>
        <w:jc w:val="both"/>
        <w:rPr>
          <w:rFonts w:ascii="Arial" w:eastAsia="Times New Roman" w:hAnsi="Arial" w:cs="Arial"/>
          <w:sz w:val="20"/>
          <w:szCs w:val="20"/>
          <w:lang w:val="es-419" w:eastAsia="es-ES"/>
        </w:rPr>
      </w:pPr>
      <w:r w:rsidRPr="004A777E">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4A777E">
        <w:rPr>
          <w:rFonts w:ascii="Arial" w:eastAsia="Times New Roman" w:hAnsi="Arial" w:cs="Arial"/>
          <w:sz w:val="20"/>
          <w:szCs w:val="20"/>
          <w:lang w:val="es-419" w:eastAsia="es-ES"/>
        </w:rPr>
        <w:t>Juzgado Cuarto Laboral del Circuito</w:t>
      </w:r>
    </w:p>
    <w:p w:rsidR="004A777E" w:rsidRPr="004A777E" w:rsidRDefault="004A777E" w:rsidP="004A777E">
      <w:pPr>
        <w:spacing w:after="0" w:line="240" w:lineRule="auto"/>
        <w:jc w:val="both"/>
        <w:rPr>
          <w:rFonts w:ascii="Arial" w:eastAsia="Times New Roman" w:hAnsi="Arial" w:cs="Arial"/>
          <w:sz w:val="20"/>
          <w:szCs w:val="20"/>
          <w:lang w:val="es-419" w:eastAsia="es-ES"/>
        </w:rPr>
      </w:pPr>
    </w:p>
    <w:p w:rsidR="004A777E" w:rsidRPr="004A777E" w:rsidRDefault="004A777E" w:rsidP="004A777E">
      <w:pPr>
        <w:spacing w:after="0" w:line="240" w:lineRule="auto"/>
        <w:jc w:val="both"/>
        <w:rPr>
          <w:rFonts w:ascii="Arial" w:eastAsia="Times New Roman" w:hAnsi="Arial" w:cs="Arial"/>
          <w:b/>
          <w:bCs/>
          <w:iCs/>
          <w:sz w:val="20"/>
          <w:szCs w:val="20"/>
          <w:lang w:val="es-419" w:eastAsia="fr-FR"/>
        </w:rPr>
      </w:pPr>
      <w:r w:rsidRPr="004A777E">
        <w:rPr>
          <w:rFonts w:ascii="Arial" w:eastAsia="Times New Roman" w:hAnsi="Arial" w:cs="Arial"/>
          <w:b/>
          <w:bCs/>
          <w:iCs/>
          <w:sz w:val="20"/>
          <w:szCs w:val="20"/>
          <w:u w:val="single"/>
          <w:lang w:val="es-419" w:eastAsia="fr-FR"/>
        </w:rPr>
        <w:t>TEMAS:</w:t>
      </w:r>
      <w:r w:rsidRPr="004A777E">
        <w:rPr>
          <w:rFonts w:ascii="Arial" w:eastAsia="Times New Roman" w:hAnsi="Arial" w:cs="Arial"/>
          <w:b/>
          <w:bCs/>
          <w:iCs/>
          <w:sz w:val="20"/>
          <w:szCs w:val="20"/>
          <w:lang w:val="es-419" w:eastAsia="fr-FR"/>
        </w:rPr>
        <w:tab/>
      </w:r>
      <w:r w:rsidR="001534BC">
        <w:rPr>
          <w:rFonts w:ascii="Arial" w:eastAsia="Times New Roman" w:hAnsi="Arial" w:cs="Arial"/>
          <w:b/>
          <w:bCs/>
          <w:iCs/>
          <w:sz w:val="20"/>
          <w:szCs w:val="20"/>
          <w:lang w:val="es-419" w:eastAsia="fr-FR"/>
        </w:rPr>
        <w:t xml:space="preserve">HISTORIA LABORAL / CORRECCIÓN / SENTENCIAS ADVERSAS A COLPENSIONES / CONSULTA / PROCEDE </w:t>
      </w:r>
      <w:r w:rsidR="00493412">
        <w:rPr>
          <w:rFonts w:ascii="Arial" w:eastAsia="Times New Roman" w:hAnsi="Arial" w:cs="Arial"/>
          <w:b/>
          <w:bCs/>
          <w:iCs/>
          <w:sz w:val="20"/>
          <w:szCs w:val="20"/>
          <w:lang w:val="es-419" w:eastAsia="fr-FR"/>
        </w:rPr>
        <w:t>AUNQUE LA CONDENA NO SEA ECONÓMICA.</w:t>
      </w:r>
      <w:r w:rsidRPr="004A777E">
        <w:rPr>
          <w:rFonts w:ascii="Arial" w:eastAsia="Times New Roman" w:hAnsi="Arial" w:cs="Arial"/>
          <w:b/>
          <w:bCs/>
          <w:iCs/>
          <w:sz w:val="20"/>
          <w:szCs w:val="20"/>
          <w:lang w:val="es-419" w:eastAsia="fr-FR"/>
        </w:rPr>
        <w:t xml:space="preserve"> </w:t>
      </w:r>
    </w:p>
    <w:p w:rsidR="004A777E" w:rsidRPr="004A777E" w:rsidRDefault="004A777E" w:rsidP="004A777E">
      <w:pPr>
        <w:spacing w:after="0" w:line="240" w:lineRule="auto"/>
        <w:jc w:val="both"/>
        <w:rPr>
          <w:rFonts w:ascii="Arial" w:eastAsia="Times New Roman" w:hAnsi="Arial" w:cs="Arial"/>
          <w:sz w:val="20"/>
          <w:szCs w:val="20"/>
          <w:lang w:val="es-419" w:eastAsia="es-ES"/>
        </w:rPr>
      </w:pPr>
    </w:p>
    <w:p w:rsidR="004A777E" w:rsidRPr="004A777E" w:rsidRDefault="009C0BC1" w:rsidP="004A777E">
      <w:pPr>
        <w:spacing w:after="0" w:line="240" w:lineRule="auto"/>
        <w:jc w:val="both"/>
        <w:rPr>
          <w:rFonts w:ascii="Arial" w:eastAsia="Times New Roman" w:hAnsi="Arial" w:cs="Arial"/>
          <w:sz w:val="20"/>
          <w:szCs w:val="20"/>
          <w:lang w:val="es-419" w:eastAsia="es-ES"/>
        </w:rPr>
      </w:pPr>
      <w:r w:rsidRPr="009C0BC1">
        <w:rPr>
          <w:rFonts w:ascii="Arial" w:eastAsia="Times New Roman" w:hAnsi="Arial" w:cs="Arial"/>
          <w:sz w:val="20"/>
          <w:szCs w:val="20"/>
          <w:lang w:val="es-419" w:eastAsia="es-ES"/>
        </w:rPr>
        <w:t>El artículo 69 del Código Procesal del Trabajo y de la Seguridad Social, con la modificación que le introdujo el artículo 14 de la Ley 1149 de 2007, estableció el grado jurisdiccional de consulta para las sentencias de primera instancia cuando fueren adversas a la Nación, al Departamento o al Municipio o a aquellas entidades descentralizadas en las que la Nación sea garante</w:t>
      </w:r>
      <w:r>
        <w:rPr>
          <w:rFonts w:ascii="Arial" w:eastAsia="Times New Roman" w:hAnsi="Arial" w:cs="Arial"/>
          <w:sz w:val="20"/>
          <w:szCs w:val="20"/>
          <w:lang w:val="es-419" w:eastAsia="es-ES"/>
        </w:rPr>
        <w:t>. (…)</w:t>
      </w:r>
    </w:p>
    <w:p w:rsidR="004A777E" w:rsidRPr="004A777E" w:rsidRDefault="004A777E" w:rsidP="004A777E">
      <w:pPr>
        <w:spacing w:after="0" w:line="240" w:lineRule="auto"/>
        <w:jc w:val="both"/>
        <w:rPr>
          <w:rFonts w:ascii="Arial" w:eastAsia="Times New Roman" w:hAnsi="Arial" w:cs="Arial"/>
          <w:sz w:val="20"/>
          <w:szCs w:val="20"/>
          <w:lang w:val="es-419" w:eastAsia="es-ES"/>
        </w:rPr>
      </w:pPr>
    </w:p>
    <w:p w:rsidR="004A777E" w:rsidRDefault="009C0BC1" w:rsidP="004A777E">
      <w:pPr>
        <w:spacing w:after="0" w:line="240" w:lineRule="auto"/>
        <w:jc w:val="both"/>
        <w:rPr>
          <w:rFonts w:ascii="Arial" w:eastAsia="Times New Roman" w:hAnsi="Arial" w:cs="Arial"/>
          <w:sz w:val="20"/>
          <w:szCs w:val="20"/>
          <w:lang w:val="es-419" w:eastAsia="es-ES"/>
        </w:rPr>
      </w:pPr>
      <w:r w:rsidRPr="009C0BC1">
        <w:rPr>
          <w:rFonts w:ascii="Arial" w:eastAsia="Times New Roman" w:hAnsi="Arial" w:cs="Arial"/>
          <w:sz w:val="20"/>
          <w:szCs w:val="20"/>
          <w:lang w:val="es-419" w:eastAsia="es-ES"/>
        </w:rPr>
        <w:t>En el anterior orden de ideas, las sentencias proferidas en contra de Colpensiones, deben ser consultadas, con independencia de su naturaleza jurídica –Empresas Industriales y Comerciales del Estado</w:t>
      </w:r>
      <w:r w:rsidR="001534BC">
        <w:rPr>
          <w:rFonts w:ascii="Arial" w:eastAsia="Times New Roman" w:hAnsi="Arial" w:cs="Arial"/>
          <w:sz w:val="20"/>
          <w:szCs w:val="20"/>
          <w:lang w:val="es-419" w:eastAsia="es-ES"/>
        </w:rPr>
        <w:t>–</w:t>
      </w:r>
      <w:r w:rsidRPr="009C0BC1">
        <w:rPr>
          <w:rFonts w:ascii="Arial" w:eastAsia="Times New Roman" w:hAnsi="Arial" w:cs="Arial"/>
          <w:sz w:val="20"/>
          <w:szCs w:val="20"/>
          <w:lang w:val="es-419" w:eastAsia="es-ES"/>
        </w:rPr>
        <w:t xml:space="preserve"> o el tipo de obligación que se le imponga, pues en tanto tenga a su cargo la administración del régimen de prima media, de cuyas prestaciones el Estado es garante, conforme las disposiciones citadas en el extracto jurisprudencial, dicha garantía operará a su favor.</w:t>
      </w:r>
      <w:r>
        <w:rPr>
          <w:rFonts w:ascii="Arial" w:eastAsia="Times New Roman" w:hAnsi="Arial" w:cs="Arial"/>
          <w:sz w:val="20"/>
          <w:szCs w:val="20"/>
          <w:lang w:val="es-419" w:eastAsia="es-ES"/>
        </w:rPr>
        <w:t xml:space="preserve"> (…)</w:t>
      </w:r>
    </w:p>
    <w:p w:rsidR="009C0BC1" w:rsidRDefault="009C0BC1" w:rsidP="004A777E">
      <w:pPr>
        <w:spacing w:after="0" w:line="240" w:lineRule="auto"/>
        <w:jc w:val="both"/>
        <w:rPr>
          <w:rFonts w:ascii="Arial" w:eastAsia="Times New Roman" w:hAnsi="Arial" w:cs="Arial"/>
          <w:sz w:val="20"/>
          <w:szCs w:val="20"/>
          <w:lang w:val="es-419" w:eastAsia="es-ES"/>
        </w:rPr>
      </w:pPr>
    </w:p>
    <w:p w:rsidR="009C0BC1" w:rsidRDefault="009C0BC1" w:rsidP="004A777E">
      <w:pPr>
        <w:spacing w:after="0" w:line="240" w:lineRule="auto"/>
        <w:jc w:val="both"/>
        <w:rPr>
          <w:rFonts w:ascii="Arial" w:eastAsia="Times New Roman" w:hAnsi="Arial" w:cs="Arial"/>
          <w:sz w:val="20"/>
          <w:szCs w:val="20"/>
          <w:lang w:val="es-419" w:eastAsia="es-ES"/>
        </w:rPr>
      </w:pPr>
      <w:r w:rsidRPr="009C0BC1">
        <w:rPr>
          <w:rFonts w:ascii="Arial" w:eastAsia="Times New Roman" w:hAnsi="Arial" w:cs="Arial"/>
          <w:sz w:val="20"/>
          <w:szCs w:val="20"/>
          <w:lang w:val="es-419" w:eastAsia="es-ES"/>
        </w:rPr>
        <w:t>Ahora, debe resaltarse que la consulta no opera a favor de Colpensiones solo cuando es condenada económicamente, pues la norma no hace distinción en ese sentido, en tanto señala que “serán consultadas las sentencias de primera instancia cuando fueren adversas a la Nación (…)”, lo cual indica que siempre que la decisión imponga una obligación a cargo de la entidad, sea esta de dar, hacer o no hacer, debe surtirse el grado jurisdiccional</w:t>
      </w:r>
      <w:r>
        <w:rPr>
          <w:rFonts w:ascii="Arial" w:eastAsia="Times New Roman" w:hAnsi="Arial" w:cs="Arial"/>
          <w:sz w:val="20"/>
          <w:szCs w:val="20"/>
          <w:lang w:val="es-419" w:eastAsia="es-ES"/>
        </w:rPr>
        <w:t>…</w:t>
      </w:r>
    </w:p>
    <w:p w:rsidR="009C0BC1" w:rsidRPr="004A777E" w:rsidRDefault="009C0BC1" w:rsidP="004A777E">
      <w:pPr>
        <w:spacing w:after="0" w:line="240" w:lineRule="auto"/>
        <w:jc w:val="both"/>
        <w:rPr>
          <w:rFonts w:ascii="Arial" w:eastAsia="Times New Roman" w:hAnsi="Arial" w:cs="Arial"/>
          <w:sz w:val="20"/>
          <w:szCs w:val="20"/>
          <w:lang w:val="es-419" w:eastAsia="es-ES"/>
        </w:rPr>
      </w:pPr>
    </w:p>
    <w:p w:rsidR="004A777E" w:rsidRPr="004A777E" w:rsidRDefault="001534BC" w:rsidP="004A777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1534BC">
        <w:rPr>
          <w:rFonts w:ascii="Arial" w:eastAsia="Times New Roman" w:hAnsi="Arial" w:cs="Arial"/>
          <w:sz w:val="20"/>
          <w:szCs w:val="20"/>
          <w:lang w:val="es-ES" w:eastAsia="es-ES"/>
        </w:rPr>
        <w:t xml:space="preserve"> la consecuencia jurídica que genera el hecho de que la administradora pensional haya autorizado y recibido el pago de los referenciados aportes a pensión, es que ellos sean sumados a la historia laboral del accionante, máxime cuando dicha entidad en la resolución Nº </w:t>
      </w:r>
      <w:proofErr w:type="spellStart"/>
      <w:r w:rsidRPr="001534BC">
        <w:rPr>
          <w:rFonts w:ascii="Arial" w:eastAsia="Times New Roman" w:hAnsi="Arial" w:cs="Arial"/>
          <w:sz w:val="20"/>
          <w:szCs w:val="20"/>
          <w:lang w:val="es-ES" w:eastAsia="es-ES"/>
        </w:rPr>
        <w:t>GNR150370</w:t>
      </w:r>
      <w:proofErr w:type="spellEnd"/>
      <w:r w:rsidRPr="001534BC">
        <w:rPr>
          <w:rFonts w:ascii="Arial" w:eastAsia="Times New Roman" w:hAnsi="Arial" w:cs="Arial"/>
          <w:sz w:val="20"/>
          <w:szCs w:val="20"/>
          <w:lang w:val="es-ES" w:eastAsia="es-ES"/>
        </w:rPr>
        <w:t xml:space="preserve"> de 24 de mayo de 2016, que se encuentra inmersa en el expediente administrativo del accionante allegado en medio magnético por parte de la entidad demandada</w:t>
      </w:r>
      <w:r>
        <w:rPr>
          <w:rFonts w:ascii="Arial" w:eastAsia="Times New Roman" w:hAnsi="Arial" w:cs="Arial"/>
          <w:sz w:val="20"/>
          <w:szCs w:val="20"/>
          <w:lang w:val="es-ES" w:eastAsia="es-ES"/>
        </w:rPr>
        <w:t>…</w:t>
      </w:r>
      <w:r w:rsidRPr="001534BC">
        <w:rPr>
          <w:rFonts w:ascii="Arial" w:eastAsia="Times New Roman" w:hAnsi="Arial" w:cs="Arial"/>
          <w:sz w:val="20"/>
          <w:szCs w:val="20"/>
          <w:lang w:val="es-ES" w:eastAsia="es-ES"/>
        </w:rPr>
        <w:t>, manifestó que la Gerencia Nacional de Aportes y Recaudo (Fiscalización y Cobro) de la Administradora Colombiana de Pensiones, luego de revisar y cruzar sus bases de datos constató que en este caso no procedía el pago de cálculo actuarial por parte del Edificio Leo Palace PH dado que la relación laboral con el señor José de Jesús Ramírez Vélez se encuentra vigente, evidenciándose que los pagos de los ciclos en mora fueron realizados por el sistema PILA de acuerdo al oficio de cobro que le fue remitido al empleador por parte de esa dependencia.</w:t>
      </w:r>
    </w:p>
    <w:p w:rsidR="004A777E" w:rsidRPr="004A777E" w:rsidRDefault="004A777E" w:rsidP="004A777E">
      <w:pPr>
        <w:spacing w:after="0" w:line="240" w:lineRule="auto"/>
        <w:jc w:val="both"/>
        <w:rPr>
          <w:rFonts w:ascii="Arial" w:eastAsia="Times New Roman" w:hAnsi="Arial" w:cs="Arial"/>
          <w:sz w:val="20"/>
          <w:szCs w:val="20"/>
          <w:lang w:val="es-ES" w:eastAsia="es-ES"/>
        </w:rPr>
      </w:pPr>
    </w:p>
    <w:p w:rsidR="004A777E" w:rsidRDefault="004A777E" w:rsidP="004A777E">
      <w:pPr>
        <w:spacing w:after="0" w:line="240" w:lineRule="auto"/>
        <w:jc w:val="both"/>
        <w:rPr>
          <w:rFonts w:ascii="Arial" w:eastAsia="Times New Roman" w:hAnsi="Arial" w:cs="Arial"/>
          <w:sz w:val="20"/>
          <w:szCs w:val="20"/>
          <w:lang w:val="es-ES" w:eastAsia="es-ES"/>
        </w:rPr>
      </w:pPr>
    </w:p>
    <w:p w:rsidR="001534BC" w:rsidRPr="004A777E" w:rsidRDefault="001534BC" w:rsidP="004A777E">
      <w:pPr>
        <w:spacing w:after="0" w:line="240" w:lineRule="auto"/>
        <w:jc w:val="both"/>
        <w:rPr>
          <w:rFonts w:ascii="Arial" w:eastAsia="Times New Roman" w:hAnsi="Arial" w:cs="Arial"/>
          <w:sz w:val="20"/>
          <w:szCs w:val="20"/>
          <w:lang w:val="es-ES" w:eastAsia="es-ES"/>
        </w:rPr>
      </w:pPr>
    </w:p>
    <w:p w:rsidR="009E58E0" w:rsidRPr="004A777E" w:rsidRDefault="009E58E0" w:rsidP="004A777E">
      <w:pPr>
        <w:keepNext/>
        <w:spacing w:after="0"/>
        <w:jc w:val="center"/>
        <w:outlineLvl w:val="2"/>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TRIBUNAL SUPERIOR DEL DISTRITO JUDICIAL</w:t>
      </w:r>
    </w:p>
    <w:p w:rsidR="009E58E0" w:rsidRPr="004A777E" w:rsidRDefault="009E58E0" w:rsidP="004A777E">
      <w:pPr>
        <w:spacing w:after="0"/>
        <w:jc w:val="center"/>
        <w:rPr>
          <w:rFonts w:ascii="Arial" w:hAnsi="Arial" w:cs="Arial"/>
          <w:b/>
          <w:sz w:val="24"/>
          <w:szCs w:val="24"/>
        </w:rPr>
      </w:pPr>
      <w:r w:rsidRPr="004A777E">
        <w:rPr>
          <w:rFonts w:ascii="Arial" w:hAnsi="Arial" w:cs="Arial"/>
          <w:b/>
          <w:sz w:val="24"/>
          <w:szCs w:val="24"/>
        </w:rPr>
        <w:t>SALA LABORAL</w:t>
      </w:r>
    </w:p>
    <w:p w:rsidR="009E58E0" w:rsidRPr="004A777E" w:rsidRDefault="009E58E0" w:rsidP="004A777E">
      <w:pPr>
        <w:spacing w:after="0"/>
        <w:jc w:val="center"/>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 xml:space="preserve">MAGISTRADO PONENTE: JULIO CÉSAR SALAZAR MUÑOZ </w:t>
      </w:r>
    </w:p>
    <w:p w:rsidR="009E58E0" w:rsidRPr="004A777E" w:rsidRDefault="009E58E0" w:rsidP="004A777E">
      <w:pPr>
        <w:spacing w:after="0"/>
        <w:rPr>
          <w:rFonts w:ascii="Arial" w:hAnsi="Arial" w:cs="Arial"/>
          <w:sz w:val="24"/>
          <w:szCs w:val="24"/>
        </w:rPr>
      </w:pPr>
    </w:p>
    <w:p w:rsidR="009E58E0" w:rsidRPr="004A777E" w:rsidRDefault="009E58E0" w:rsidP="004A777E">
      <w:pPr>
        <w:spacing w:after="0"/>
        <w:jc w:val="center"/>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AUDIENCIA PÚBLICA</w:t>
      </w:r>
    </w:p>
    <w:p w:rsidR="009E58E0" w:rsidRPr="004A777E" w:rsidRDefault="009E58E0" w:rsidP="004A777E">
      <w:pPr>
        <w:spacing w:after="0"/>
        <w:jc w:val="center"/>
        <w:rPr>
          <w:rFonts w:ascii="Arial" w:eastAsia="Times New Roman" w:hAnsi="Arial" w:cs="Arial"/>
          <w:b/>
          <w:sz w:val="24"/>
          <w:szCs w:val="24"/>
          <w:lang w:val="es-ES_tradnl" w:eastAsia="es-ES"/>
        </w:rPr>
      </w:pPr>
    </w:p>
    <w:p w:rsidR="007749D6" w:rsidRPr="004A777E" w:rsidRDefault="009E58E0" w:rsidP="004A777E">
      <w:pPr>
        <w:suppressAutoHyphens/>
        <w:spacing w:after="0"/>
        <w:jc w:val="both"/>
        <w:rPr>
          <w:rFonts w:ascii="Arial" w:hAnsi="Arial" w:cs="Arial"/>
          <w:spacing w:val="-2"/>
          <w:sz w:val="24"/>
          <w:szCs w:val="24"/>
        </w:rPr>
      </w:pPr>
      <w:r w:rsidRPr="004A777E">
        <w:rPr>
          <w:rFonts w:ascii="Arial" w:hAnsi="Arial" w:cs="Arial"/>
          <w:spacing w:val="-2"/>
          <w:sz w:val="24"/>
          <w:szCs w:val="24"/>
        </w:rPr>
        <w:t xml:space="preserve">Hoy, </w:t>
      </w:r>
      <w:r w:rsidR="00687CEA" w:rsidRPr="004A777E">
        <w:rPr>
          <w:rFonts w:ascii="Arial" w:hAnsi="Arial" w:cs="Arial"/>
          <w:spacing w:val="-2"/>
          <w:sz w:val="24"/>
          <w:szCs w:val="24"/>
        </w:rPr>
        <w:t xml:space="preserve">veinte de mayo de dos mil veinte, siendo las nueve y treinta minutos de la mañana, </w:t>
      </w:r>
      <w:r w:rsidR="00B40D6A" w:rsidRPr="004A777E">
        <w:rPr>
          <w:rFonts w:ascii="Arial" w:hAnsi="Arial" w:cs="Arial"/>
          <w:spacing w:val="-2"/>
          <w:sz w:val="24"/>
          <w:szCs w:val="24"/>
        </w:rPr>
        <w:t xml:space="preserve">tal y como fuera anunciado en auto de 13 de mayo de 2020, la Sala de Decisión Laboral N° 3 del Tribunal Superior del Distrito Judicial de Pereira, dando cumplimiento a las medidas adoptadas por el Gobierno Nacional y el Consejo Superior de la Judicatura con ocasión de la emergencia sanitaria mundial causada por la propagación del </w:t>
      </w:r>
      <w:proofErr w:type="spellStart"/>
      <w:r w:rsidR="00B40D6A" w:rsidRPr="004A777E">
        <w:rPr>
          <w:rFonts w:ascii="Arial" w:hAnsi="Arial" w:cs="Arial"/>
          <w:spacing w:val="-2"/>
          <w:sz w:val="24"/>
          <w:szCs w:val="24"/>
        </w:rPr>
        <w:t>COVID</w:t>
      </w:r>
      <w:proofErr w:type="spellEnd"/>
      <w:r w:rsidR="00B40D6A" w:rsidRPr="004A777E">
        <w:rPr>
          <w:rFonts w:ascii="Arial" w:hAnsi="Arial" w:cs="Arial"/>
          <w:spacing w:val="-2"/>
          <w:sz w:val="24"/>
          <w:szCs w:val="24"/>
        </w:rPr>
        <w:t xml:space="preserve"> 19, se constituye en audiencia pública virtual con el objeto de dar continuidad a la audiencia prevista en el artículo </w:t>
      </w:r>
      <w:r w:rsidR="00687CEA" w:rsidRPr="004A777E">
        <w:rPr>
          <w:rFonts w:ascii="Arial" w:hAnsi="Arial" w:cs="Arial"/>
          <w:spacing w:val="-2"/>
          <w:sz w:val="24"/>
          <w:szCs w:val="24"/>
        </w:rPr>
        <w:t xml:space="preserve">82 del </w:t>
      </w:r>
      <w:proofErr w:type="spellStart"/>
      <w:r w:rsidR="00687CEA" w:rsidRPr="004A777E">
        <w:rPr>
          <w:rFonts w:ascii="Arial" w:hAnsi="Arial" w:cs="Arial"/>
          <w:spacing w:val="-2"/>
          <w:sz w:val="24"/>
          <w:szCs w:val="24"/>
        </w:rPr>
        <w:t>CPTSS</w:t>
      </w:r>
      <w:proofErr w:type="spellEnd"/>
      <w:r w:rsidR="00687CEA" w:rsidRPr="004A777E">
        <w:rPr>
          <w:rFonts w:ascii="Arial" w:hAnsi="Arial" w:cs="Arial"/>
          <w:spacing w:val="-2"/>
          <w:sz w:val="24"/>
          <w:szCs w:val="24"/>
        </w:rPr>
        <w:t xml:space="preserve"> modificado por el artículo 13 de la Ley 1149 de 2007</w:t>
      </w:r>
      <w:r w:rsidR="00B40D6A" w:rsidRPr="004A777E">
        <w:rPr>
          <w:rFonts w:ascii="Arial" w:hAnsi="Arial" w:cs="Arial"/>
          <w:spacing w:val="-2"/>
          <w:sz w:val="24"/>
          <w:szCs w:val="24"/>
        </w:rPr>
        <w:t>, la cual fue</w:t>
      </w:r>
      <w:r w:rsidR="747A5563" w:rsidRPr="004A777E">
        <w:rPr>
          <w:rFonts w:ascii="Arial" w:hAnsi="Arial" w:cs="Arial"/>
          <w:spacing w:val="-2"/>
          <w:sz w:val="24"/>
          <w:szCs w:val="24"/>
        </w:rPr>
        <w:t>ra</w:t>
      </w:r>
      <w:r w:rsidR="00B40D6A" w:rsidRPr="004A777E">
        <w:rPr>
          <w:rFonts w:ascii="Arial" w:hAnsi="Arial" w:cs="Arial"/>
          <w:spacing w:val="-2"/>
          <w:sz w:val="24"/>
          <w:szCs w:val="24"/>
        </w:rPr>
        <w:t xml:space="preserve"> iniciada el pasado 4 de marzo de 2020 con el objeto de resolver el grado </w:t>
      </w:r>
      <w:r w:rsidR="0070194B" w:rsidRPr="004A777E">
        <w:rPr>
          <w:rFonts w:ascii="Arial" w:hAnsi="Arial" w:cs="Arial"/>
          <w:spacing w:val="-2"/>
          <w:sz w:val="24"/>
          <w:szCs w:val="24"/>
        </w:rPr>
        <w:t xml:space="preserve">el grado jurisdiccional de consulta dispuesto a favor de la ADMINISTRADORA COLOMBIANA DE PENSIONES en la sentencia </w:t>
      </w:r>
      <w:r w:rsidR="0070194B" w:rsidRPr="004A777E">
        <w:rPr>
          <w:rFonts w:ascii="Arial" w:hAnsi="Arial" w:cs="Arial"/>
          <w:spacing w:val="-2"/>
          <w:sz w:val="24"/>
          <w:szCs w:val="24"/>
        </w:rPr>
        <w:lastRenderedPageBreak/>
        <w:t xml:space="preserve">proferida por el Juzgado Cuarto Laboral del Circuido el </w:t>
      </w:r>
      <w:r w:rsidR="00B40D6A" w:rsidRPr="004A777E">
        <w:rPr>
          <w:rFonts w:ascii="Arial" w:hAnsi="Arial" w:cs="Arial"/>
          <w:spacing w:val="-2"/>
          <w:sz w:val="24"/>
          <w:szCs w:val="24"/>
        </w:rPr>
        <w:t>1° de agosto de 2019</w:t>
      </w:r>
      <w:r w:rsidR="0070194B" w:rsidRPr="004A777E">
        <w:rPr>
          <w:rFonts w:ascii="Arial" w:hAnsi="Arial" w:cs="Arial"/>
          <w:spacing w:val="-2"/>
          <w:sz w:val="24"/>
          <w:szCs w:val="24"/>
        </w:rPr>
        <w:t>, dentro del pr</w:t>
      </w:r>
      <w:r w:rsidR="00B40D6A" w:rsidRPr="004A777E">
        <w:rPr>
          <w:rFonts w:ascii="Arial" w:hAnsi="Arial" w:cs="Arial"/>
          <w:spacing w:val="-2"/>
          <w:sz w:val="24"/>
          <w:szCs w:val="24"/>
        </w:rPr>
        <w:t xml:space="preserve">oceso que promueve </w:t>
      </w:r>
      <w:r w:rsidR="003836DF" w:rsidRPr="004A777E">
        <w:rPr>
          <w:rFonts w:ascii="Arial" w:hAnsi="Arial" w:cs="Arial"/>
          <w:spacing w:val="-2"/>
          <w:sz w:val="24"/>
          <w:szCs w:val="24"/>
        </w:rPr>
        <w:t xml:space="preserve">el señor JOSÉ DE JESÚS RAMÍREZ VÉLEZ </w:t>
      </w:r>
      <w:r w:rsidR="00B40D6A" w:rsidRPr="004A777E">
        <w:rPr>
          <w:rFonts w:ascii="Arial" w:hAnsi="Arial" w:cs="Arial"/>
          <w:spacing w:val="-2"/>
          <w:sz w:val="24"/>
          <w:szCs w:val="24"/>
        </w:rPr>
        <w:t xml:space="preserve">y en el que se encuentra vinculado en calidad de codemandado el </w:t>
      </w:r>
      <w:r w:rsidR="003836DF" w:rsidRPr="004A777E">
        <w:rPr>
          <w:rFonts w:ascii="Arial" w:hAnsi="Arial" w:cs="Arial"/>
          <w:spacing w:val="-2"/>
          <w:sz w:val="24"/>
          <w:szCs w:val="24"/>
        </w:rPr>
        <w:t xml:space="preserve">EDIFICIO LEO PALACE </w:t>
      </w:r>
      <w:proofErr w:type="spellStart"/>
      <w:r w:rsidR="003836DF" w:rsidRPr="004A777E">
        <w:rPr>
          <w:rFonts w:ascii="Arial" w:hAnsi="Arial" w:cs="Arial"/>
          <w:spacing w:val="-2"/>
          <w:sz w:val="24"/>
          <w:szCs w:val="24"/>
        </w:rPr>
        <w:t>P.H</w:t>
      </w:r>
      <w:proofErr w:type="spellEnd"/>
      <w:r w:rsidR="003836DF" w:rsidRPr="004A777E">
        <w:rPr>
          <w:rFonts w:ascii="Arial" w:hAnsi="Arial" w:cs="Arial"/>
          <w:spacing w:val="-2"/>
          <w:sz w:val="24"/>
          <w:szCs w:val="24"/>
        </w:rPr>
        <w:t>., cuya radicación corresponde al Nº 66001-31-05-004-2019-00517-01.</w:t>
      </w:r>
    </w:p>
    <w:p w:rsidR="00586532" w:rsidRPr="004A777E" w:rsidRDefault="00586532" w:rsidP="004A777E">
      <w:pPr>
        <w:suppressAutoHyphens/>
        <w:spacing w:after="0"/>
        <w:jc w:val="both"/>
        <w:rPr>
          <w:rFonts w:ascii="Arial" w:hAnsi="Arial" w:cs="Arial"/>
          <w:spacing w:val="-2"/>
          <w:sz w:val="24"/>
          <w:szCs w:val="24"/>
        </w:rPr>
      </w:pPr>
    </w:p>
    <w:p w:rsidR="00586532" w:rsidRPr="004A777E" w:rsidRDefault="00586532" w:rsidP="004A777E">
      <w:pPr>
        <w:suppressAutoHyphens/>
        <w:spacing w:after="0"/>
        <w:jc w:val="both"/>
        <w:rPr>
          <w:rFonts w:ascii="Arial" w:hAnsi="Arial" w:cs="Arial"/>
          <w:spacing w:val="-2"/>
          <w:sz w:val="24"/>
          <w:szCs w:val="24"/>
        </w:rPr>
      </w:pPr>
      <w:r w:rsidRPr="004A777E">
        <w:rPr>
          <w:rFonts w:ascii="Arial" w:hAnsi="Arial" w:cs="Arial"/>
          <w:spacing w:val="-2"/>
          <w:sz w:val="24"/>
          <w:szCs w:val="24"/>
        </w:rPr>
        <w:t xml:space="preserve">En este momento se </w:t>
      </w:r>
      <w:proofErr w:type="gramStart"/>
      <w:r w:rsidRPr="004A777E">
        <w:rPr>
          <w:rFonts w:ascii="Arial" w:hAnsi="Arial" w:cs="Arial"/>
          <w:spacing w:val="-2"/>
          <w:sz w:val="24"/>
          <w:szCs w:val="24"/>
        </w:rPr>
        <w:t>le</w:t>
      </w:r>
      <w:proofErr w:type="gramEnd"/>
      <w:r w:rsidRPr="004A777E">
        <w:rPr>
          <w:rFonts w:ascii="Arial" w:hAnsi="Arial" w:cs="Arial"/>
          <w:spacing w:val="-2"/>
          <w:sz w:val="24"/>
          <w:szCs w:val="24"/>
        </w:rPr>
        <w:t xml:space="preserve"> otorga el uso de la palabra a las Magistradas ANA LUCÍA CAICEDO </w:t>
      </w:r>
      <w:r w:rsidR="009C0BC1" w:rsidRPr="004A777E">
        <w:rPr>
          <w:rFonts w:ascii="Arial" w:hAnsi="Arial" w:cs="Arial"/>
          <w:spacing w:val="-2"/>
          <w:sz w:val="24"/>
          <w:szCs w:val="24"/>
        </w:rPr>
        <w:t>CALDERÓN</w:t>
      </w:r>
      <w:r w:rsidRPr="004A777E">
        <w:rPr>
          <w:rFonts w:ascii="Arial" w:hAnsi="Arial" w:cs="Arial"/>
          <w:spacing w:val="-2"/>
          <w:sz w:val="24"/>
          <w:szCs w:val="24"/>
        </w:rPr>
        <w:t xml:space="preserve"> y OLGA LUCÍA HOYOS </w:t>
      </w:r>
      <w:r w:rsidR="009C0BC1" w:rsidRPr="004A777E">
        <w:rPr>
          <w:rFonts w:ascii="Arial" w:hAnsi="Arial" w:cs="Arial"/>
          <w:spacing w:val="-2"/>
          <w:sz w:val="24"/>
          <w:szCs w:val="24"/>
        </w:rPr>
        <w:t>SEPÚLVEDA</w:t>
      </w:r>
      <w:r w:rsidRPr="004A777E">
        <w:rPr>
          <w:rFonts w:ascii="Arial" w:hAnsi="Arial" w:cs="Arial"/>
          <w:spacing w:val="-2"/>
          <w:sz w:val="24"/>
          <w:szCs w:val="24"/>
        </w:rPr>
        <w:t xml:space="preserve">, para que dejen constancia de </w:t>
      </w:r>
      <w:r w:rsidR="00FC3A35" w:rsidRPr="004A777E">
        <w:rPr>
          <w:rFonts w:ascii="Arial" w:hAnsi="Arial" w:cs="Arial"/>
          <w:spacing w:val="-2"/>
          <w:sz w:val="24"/>
          <w:szCs w:val="24"/>
        </w:rPr>
        <w:t>su asistencia.</w:t>
      </w:r>
    </w:p>
    <w:p w:rsidR="00FC3A35" w:rsidRPr="004A777E" w:rsidRDefault="00FC3A35" w:rsidP="004A777E">
      <w:pPr>
        <w:suppressAutoHyphens/>
        <w:spacing w:after="0"/>
        <w:jc w:val="both"/>
        <w:rPr>
          <w:rFonts w:ascii="Arial" w:hAnsi="Arial" w:cs="Arial"/>
          <w:spacing w:val="-2"/>
          <w:sz w:val="24"/>
          <w:szCs w:val="24"/>
        </w:rPr>
      </w:pPr>
    </w:p>
    <w:p w:rsidR="00FC3A35" w:rsidRPr="004A777E" w:rsidRDefault="00FC3A35" w:rsidP="004A777E">
      <w:pPr>
        <w:suppressAutoHyphens/>
        <w:spacing w:after="0"/>
        <w:jc w:val="both"/>
        <w:rPr>
          <w:rFonts w:ascii="Arial" w:hAnsi="Arial" w:cs="Arial"/>
          <w:spacing w:val="-2"/>
          <w:sz w:val="24"/>
          <w:szCs w:val="24"/>
        </w:rPr>
      </w:pPr>
      <w:r w:rsidRPr="004A777E">
        <w:rPr>
          <w:rFonts w:ascii="Arial" w:hAnsi="Arial" w:cs="Arial"/>
          <w:spacing w:val="-2"/>
          <w:sz w:val="24"/>
          <w:szCs w:val="24"/>
        </w:rPr>
        <w:t>Antes de dar paso a la presentación de los apoderados judiciales asistentes</w:t>
      </w:r>
      <w:r w:rsidR="795DBEFA" w:rsidRPr="004A777E">
        <w:rPr>
          <w:rFonts w:ascii="Arial" w:hAnsi="Arial" w:cs="Arial"/>
          <w:spacing w:val="-2"/>
          <w:sz w:val="24"/>
          <w:szCs w:val="24"/>
        </w:rPr>
        <w:t xml:space="preserve"> a est</w:t>
      </w:r>
      <w:r w:rsidR="29D01838" w:rsidRPr="004A777E">
        <w:rPr>
          <w:rFonts w:ascii="Arial" w:hAnsi="Arial" w:cs="Arial"/>
          <w:spacing w:val="-2"/>
          <w:sz w:val="24"/>
          <w:szCs w:val="24"/>
        </w:rPr>
        <w:t>e</w:t>
      </w:r>
      <w:r w:rsidR="795DBEFA" w:rsidRPr="004A777E">
        <w:rPr>
          <w:rFonts w:ascii="Arial" w:hAnsi="Arial" w:cs="Arial"/>
          <w:spacing w:val="-2"/>
          <w:sz w:val="24"/>
          <w:szCs w:val="24"/>
        </w:rPr>
        <w:t xml:space="preserve"> </w:t>
      </w:r>
      <w:r w:rsidR="5305FC18" w:rsidRPr="004A777E">
        <w:rPr>
          <w:rFonts w:ascii="Arial" w:hAnsi="Arial" w:cs="Arial"/>
          <w:spacing w:val="-2"/>
          <w:sz w:val="24"/>
          <w:szCs w:val="24"/>
        </w:rPr>
        <w:t>acto</w:t>
      </w:r>
      <w:r w:rsidR="795DBEFA" w:rsidRPr="004A777E">
        <w:rPr>
          <w:rFonts w:ascii="Arial" w:hAnsi="Arial" w:cs="Arial"/>
          <w:spacing w:val="-2"/>
          <w:sz w:val="24"/>
          <w:szCs w:val="24"/>
        </w:rPr>
        <w:t xml:space="preserve"> virtual</w:t>
      </w:r>
      <w:r w:rsidRPr="004A777E">
        <w:rPr>
          <w:rFonts w:ascii="Arial" w:hAnsi="Arial" w:cs="Arial"/>
          <w:spacing w:val="-2"/>
          <w:sz w:val="24"/>
          <w:szCs w:val="24"/>
        </w:rPr>
        <w:t xml:space="preserve">, </w:t>
      </w:r>
      <w:r w:rsidR="601B20A9" w:rsidRPr="004A777E">
        <w:rPr>
          <w:rFonts w:ascii="Arial" w:hAnsi="Arial" w:cs="Arial"/>
          <w:spacing w:val="-2"/>
          <w:sz w:val="24"/>
          <w:szCs w:val="24"/>
        </w:rPr>
        <w:t>conviene</w:t>
      </w:r>
      <w:r w:rsidRPr="004A777E">
        <w:rPr>
          <w:rFonts w:ascii="Arial" w:hAnsi="Arial" w:cs="Arial"/>
          <w:spacing w:val="-2"/>
          <w:sz w:val="24"/>
          <w:szCs w:val="24"/>
        </w:rPr>
        <w:t xml:space="preserve"> recordar que para el momento en el que </w:t>
      </w:r>
      <w:r w:rsidR="3B9E69C8" w:rsidRPr="004A777E">
        <w:rPr>
          <w:rFonts w:ascii="Arial" w:hAnsi="Arial" w:cs="Arial"/>
          <w:spacing w:val="-2"/>
          <w:sz w:val="24"/>
          <w:szCs w:val="24"/>
        </w:rPr>
        <w:t>fue necesario</w:t>
      </w:r>
      <w:r w:rsidRPr="004A777E">
        <w:rPr>
          <w:rFonts w:ascii="Arial" w:hAnsi="Arial" w:cs="Arial"/>
          <w:spacing w:val="-2"/>
          <w:sz w:val="24"/>
          <w:szCs w:val="24"/>
        </w:rPr>
        <w:t xml:space="preserve"> </w:t>
      </w:r>
      <w:r w:rsidR="3BEE8C00" w:rsidRPr="004A777E">
        <w:rPr>
          <w:rFonts w:ascii="Arial" w:hAnsi="Arial" w:cs="Arial"/>
          <w:spacing w:val="-2"/>
          <w:sz w:val="24"/>
          <w:szCs w:val="24"/>
        </w:rPr>
        <w:t>suspender</w:t>
      </w:r>
      <w:r w:rsidRPr="004A777E">
        <w:rPr>
          <w:rFonts w:ascii="Arial" w:hAnsi="Arial" w:cs="Arial"/>
          <w:spacing w:val="-2"/>
          <w:sz w:val="24"/>
          <w:szCs w:val="24"/>
        </w:rPr>
        <w:t xml:space="preserve"> la </w:t>
      </w:r>
      <w:r w:rsidR="64D9BF39" w:rsidRPr="004A777E">
        <w:rPr>
          <w:rFonts w:ascii="Arial" w:hAnsi="Arial" w:cs="Arial"/>
          <w:spacing w:val="-2"/>
          <w:sz w:val="24"/>
          <w:szCs w:val="24"/>
        </w:rPr>
        <w:t>audiencia</w:t>
      </w:r>
      <w:r w:rsidRPr="004A777E">
        <w:rPr>
          <w:rFonts w:ascii="Arial" w:hAnsi="Arial" w:cs="Arial"/>
          <w:spacing w:val="-2"/>
          <w:sz w:val="24"/>
          <w:szCs w:val="24"/>
        </w:rPr>
        <w:t xml:space="preserve">, ya se habían agotado las etapas procesales que </w:t>
      </w:r>
      <w:r w:rsidR="15EEC5CD" w:rsidRPr="004A777E">
        <w:rPr>
          <w:rFonts w:ascii="Arial" w:hAnsi="Arial" w:cs="Arial"/>
          <w:spacing w:val="-2"/>
          <w:sz w:val="24"/>
          <w:szCs w:val="24"/>
        </w:rPr>
        <w:t>abarcan</w:t>
      </w:r>
      <w:r w:rsidRPr="004A777E">
        <w:rPr>
          <w:rFonts w:ascii="Arial" w:hAnsi="Arial" w:cs="Arial"/>
          <w:spacing w:val="-2"/>
          <w:sz w:val="24"/>
          <w:szCs w:val="24"/>
        </w:rPr>
        <w:t xml:space="preserve"> la narración de los antecedentes del caso y la formulación de los alegatos de conclusión por parte de los apoderados judiciales de las partes, por lo que, una vez se presenten, </w:t>
      </w:r>
      <w:r w:rsidR="05A2506E" w:rsidRPr="004A777E">
        <w:rPr>
          <w:rFonts w:ascii="Arial" w:hAnsi="Arial" w:cs="Arial"/>
          <w:spacing w:val="-2"/>
          <w:sz w:val="24"/>
          <w:szCs w:val="24"/>
        </w:rPr>
        <w:t xml:space="preserve">simplemente </w:t>
      </w:r>
      <w:r w:rsidRPr="004A777E">
        <w:rPr>
          <w:rFonts w:ascii="Arial" w:hAnsi="Arial" w:cs="Arial"/>
          <w:spacing w:val="-2"/>
          <w:sz w:val="24"/>
          <w:szCs w:val="24"/>
        </w:rPr>
        <w:t>se procederá a continuar con las fases posteriores hasta su culminación.</w:t>
      </w:r>
    </w:p>
    <w:p w:rsidR="00393DB1" w:rsidRPr="004A777E" w:rsidRDefault="00393DB1" w:rsidP="004A777E">
      <w:pPr>
        <w:suppressAutoHyphens/>
        <w:spacing w:after="0"/>
        <w:jc w:val="both"/>
        <w:rPr>
          <w:rFonts w:ascii="Arial" w:hAnsi="Arial" w:cs="Arial"/>
          <w:spacing w:val="-2"/>
          <w:sz w:val="24"/>
          <w:szCs w:val="24"/>
        </w:rPr>
      </w:pPr>
    </w:p>
    <w:p w:rsidR="009E58E0" w:rsidRPr="004A777E" w:rsidRDefault="009E58E0" w:rsidP="004A777E">
      <w:pPr>
        <w:spacing w:after="0"/>
        <w:rPr>
          <w:rFonts w:ascii="Arial" w:hAnsi="Arial" w:cs="Arial"/>
          <w:bCs/>
          <w:sz w:val="24"/>
          <w:szCs w:val="24"/>
        </w:rPr>
      </w:pPr>
      <w:r w:rsidRPr="004A777E">
        <w:rPr>
          <w:rFonts w:ascii="Arial" w:hAnsi="Arial" w:cs="Arial"/>
          <w:bCs/>
          <w:sz w:val="24"/>
          <w:szCs w:val="24"/>
        </w:rPr>
        <w:t>Al acto comparecen las personas que a continuación se identifican:</w:t>
      </w:r>
    </w:p>
    <w:p w:rsidR="009E58E0" w:rsidRPr="004A777E" w:rsidRDefault="009E58E0" w:rsidP="004A777E">
      <w:pPr>
        <w:spacing w:after="0"/>
        <w:rPr>
          <w:rFonts w:ascii="Arial" w:hAnsi="Arial" w:cs="Arial"/>
          <w:bCs/>
          <w:sz w:val="24"/>
          <w:szCs w:val="24"/>
        </w:rPr>
      </w:pPr>
      <w:r w:rsidRPr="004A777E">
        <w:rPr>
          <w:rFonts w:ascii="Arial" w:hAnsi="Arial" w:cs="Arial"/>
          <w:bCs/>
          <w:sz w:val="24"/>
          <w:szCs w:val="24"/>
        </w:rPr>
        <w:t>Demandante y su apoderado:</w:t>
      </w:r>
    </w:p>
    <w:p w:rsidR="009E58E0" w:rsidRPr="004A777E" w:rsidRDefault="009E58E0" w:rsidP="004A777E">
      <w:pPr>
        <w:spacing w:after="0"/>
        <w:rPr>
          <w:rFonts w:ascii="Arial" w:hAnsi="Arial" w:cs="Arial"/>
          <w:sz w:val="24"/>
          <w:szCs w:val="24"/>
        </w:rPr>
      </w:pPr>
      <w:r w:rsidRPr="004A777E">
        <w:rPr>
          <w:rFonts w:ascii="Arial" w:hAnsi="Arial" w:cs="Arial"/>
          <w:sz w:val="24"/>
          <w:szCs w:val="24"/>
        </w:rPr>
        <w:t>Demandado y su apoderado:</w:t>
      </w:r>
    </w:p>
    <w:p w:rsidR="764ACACD" w:rsidRPr="004A777E" w:rsidRDefault="764ACACD" w:rsidP="004A777E">
      <w:pPr>
        <w:spacing w:after="0"/>
        <w:rPr>
          <w:rFonts w:ascii="Arial" w:hAnsi="Arial" w:cs="Arial"/>
          <w:sz w:val="24"/>
          <w:szCs w:val="24"/>
        </w:rPr>
      </w:pPr>
    </w:p>
    <w:p w:rsidR="74E867DE" w:rsidRPr="004A777E" w:rsidRDefault="74E867DE" w:rsidP="004A777E">
      <w:pPr>
        <w:spacing w:after="0"/>
        <w:rPr>
          <w:rFonts w:ascii="Arial" w:hAnsi="Arial" w:cs="Arial"/>
          <w:sz w:val="24"/>
          <w:szCs w:val="24"/>
        </w:rPr>
      </w:pPr>
      <w:r w:rsidRPr="004A777E">
        <w:rPr>
          <w:rFonts w:ascii="Arial" w:hAnsi="Arial" w:cs="Arial"/>
          <w:sz w:val="24"/>
          <w:szCs w:val="24"/>
        </w:rPr>
        <w:t>De ser el caso hacer los reconocimientos de personería que corresponda.</w:t>
      </w:r>
    </w:p>
    <w:p w:rsidR="764ACACD" w:rsidRPr="004A777E" w:rsidRDefault="764ACACD" w:rsidP="004A777E">
      <w:pPr>
        <w:spacing w:after="0"/>
        <w:rPr>
          <w:rFonts w:ascii="Arial" w:hAnsi="Arial" w:cs="Arial"/>
          <w:sz w:val="24"/>
          <w:szCs w:val="24"/>
        </w:rPr>
      </w:pPr>
    </w:p>
    <w:p w:rsidR="009E58E0" w:rsidRPr="004A777E" w:rsidRDefault="009E58E0" w:rsidP="004A777E">
      <w:pPr>
        <w:spacing w:after="0"/>
        <w:jc w:val="center"/>
        <w:rPr>
          <w:rFonts w:ascii="Arial" w:hAnsi="Arial" w:cs="Arial"/>
          <w:b/>
          <w:sz w:val="24"/>
          <w:szCs w:val="24"/>
        </w:rPr>
      </w:pPr>
      <w:r w:rsidRPr="004A777E">
        <w:rPr>
          <w:rFonts w:ascii="Arial" w:hAnsi="Arial" w:cs="Arial"/>
          <w:b/>
          <w:sz w:val="24"/>
          <w:szCs w:val="24"/>
        </w:rPr>
        <w:t>ANTECEDENTES</w:t>
      </w:r>
    </w:p>
    <w:p w:rsidR="009E58E0" w:rsidRPr="004A777E" w:rsidRDefault="009E58E0" w:rsidP="004A777E">
      <w:pPr>
        <w:spacing w:after="0"/>
        <w:jc w:val="center"/>
        <w:rPr>
          <w:rFonts w:ascii="Arial" w:hAnsi="Arial" w:cs="Arial"/>
          <w:b/>
          <w:sz w:val="24"/>
          <w:szCs w:val="24"/>
        </w:rPr>
      </w:pPr>
    </w:p>
    <w:p w:rsidR="003836DF" w:rsidRPr="004A777E" w:rsidRDefault="009F7A52" w:rsidP="004A777E">
      <w:pPr>
        <w:spacing w:after="0"/>
        <w:jc w:val="both"/>
        <w:rPr>
          <w:rFonts w:ascii="Arial" w:hAnsi="Arial" w:cs="Arial"/>
          <w:sz w:val="24"/>
          <w:szCs w:val="24"/>
        </w:rPr>
      </w:pPr>
      <w:r w:rsidRPr="004A777E">
        <w:rPr>
          <w:rFonts w:ascii="Arial" w:hAnsi="Arial" w:cs="Arial"/>
          <w:sz w:val="24"/>
          <w:szCs w:val="24"/>
        </w:rPr>
        <w:t xml:space="preserve">Pretende </w:t>
      </w:r>
      <w:r w:rsidR="003836DF" w:rsidRPr="004A777E">
        <w:rPr>
          <w:rFonts w:ascii="Arial" w:hAnsi="Arial" w:cs="Arial"/>
          <w:sz w:val="24"/>
          <w:szCs w:val="24"/>
        </w:rPr>
        <w:t>el señor José de Jesús Ramírez Vélez que, previa actualización de su historia laboral, se declare que tiene derecho a que se le reconozca la pensión de vejez por cumplir con los requisitos previstos en el artículo 36 de la Ley 100 de 1993 y el Acuerdo 049 de 1990 y con base en ello aspira que se condene a la Administradora Colombiana de Pensiones a reconocer y pagar la prestación económica, los intereses moratorios del artículo 141 de la Ley 100 de 1993, la indexación de las sumas reconocidas y las costas procesales a su favor.</w:t>
      </w:r>
    </w:p>
    <w:p w:rsidR="003836DF" w:rsidRPr="004A777E" w:rsidRDefault="003836DF" w:rsidP="004A777E">
      <w:pPr>
        <w:spacing w:after="0"/>
        <w:jc w:val="both"/>
        <w:rPr>
          <w:rFonts w:ascii="Arial" w:hAnsi="Arial" w:cs="Arial"/>
          <w:sz w:val="24"/>
          <w:szCs w:val="24"/>
        </w:rPr>
      </w:pPr>
    </w:p>
    <w:p w:rsidR="003836DF" w:rsidRPr="004A777E" w:rsidRDefault="003836DF" w:rsidP="004A777E">
      <w:pPr>
        <w:spacing w:after="0"/>
        <w:jc w:val="both"/>
        <w:rPr>
          <w:rFonts w:ascii="Arial" w:hAnsi="Arial" w:cs="Arial"/>
          <w:sz w:val="24"/>
          <w:szCs w:val="24"/>
        </w:rPr>
      </w:pPr>
      <w:r w:rsidRPr="004A777E">
        <w:rPr>
          <w:rFonts w:ascii="Arial" w:hAnsi="Arial" w:cs="Arial"/>
          <w:sz w:val="24"/>
          <w:szCs w:val="24"/>
        </w:rPr>
        <w:t>Refiere que: Nació el 28 de septiembre de 1952, cumpliendo los 60 años de edad en la misma calenda del año 2012; desde el mes de agosto de 1993, cuando inició su vida laboral, hasta la</w:t>
      </w:r>
      <w:r w:rsidR="00DA51B3" w:rsidRPr="004A777E">
        <w:rPr>
          <w:rFonts w:ascii="Arial" w:hAnsi="Arial" w:cs="Arial"/>
          <w:sz w:val="24"/>
          <w:szCs w:val="24"/>
        </w:rPr>
        <w:t xml:space="preserve"> actualidad, ha prestado sus servicios a favor del Edificio Leo Palace </w:t>
      </w:r>
      <w:proofErr w:type="spellStart"/>
      <w:r w:rsidR="00DA51B3" w:rsidRPr="004A777E">
        <w:rPr>
          <w:rFonts w:ascii="Arial" w:hAnsi="Arial" w:cs="Arial"/>
          <w:sz w:val="24"/>
          <w:szCs w:val="24"/>
        </w:rPr>
        <w:t>P.H</w:t>
      </w:r>
      <w:proofErr w:type="spellEnd"/>
      <w:r w:rsidR="00DA51B3" w:rsidRPr="004A777E">
        <w:rPr>
          <w:rFonts w:ascii="Arial" w:hAnsi="Arial" w:cs="Arial"/>
          <w:sz w:val="24"/>
          <w:szCs w:val="24"/>
        </w:rPr>
        <w:t xml:space="preserve">. ubicado en la carrera 5ª Nº 22-15 de la ciudad de Pereira; su empleador dejó de cancelar los aportes al sistema general de pensiones entre el mes de enero de 1997 y el mes de agosto de 2008, sin embargo, posteriormente a través del sistema PILA canceló dichos aportes de manera extemporánea; a pesar de que la Administradora Colombiana de Pensiones autorizó y recibió el pago de esos aportes, ellos no se ven reflejados en su historia laboral; el 9 de octubre de 2015 elevó solicitud de reconocimiento de la pensión de vejez, la cual fue resuelta negativamente mediante la resolución Nº </w:t>
      </w:r>
      <w:proofErr w:type="spellStart"/>
      <w:r w:rsidR="00DA51B3" w:rsidRPr="004A777E">
        <w:rPr>
          <w:rFonts w:ascii="Arial" w:hAnsi="Arial" w:cs="Arial"/>
          <w:sz w:val="24"/>
          <w:szCs w:val="24"/>
        </w:rPr>
        <w:t>GNR150370</w:t>
      </w:r>
      <w:proofErr w:type="spellEnd"/>
      <w:r w:rsidR="00DA51B3" w:rsidRPr="004A777E">
        <w:rPr>
          <w:rFonts w:ascii="Arial" w:hAnsi="Arial" w:cs="Arial"/>
          <w:sz w:val="24"/>
          <w:szCs w:val="24"/>
        </w:rPr>
        <w:t xml:space="preserve"> de 24 de mayo de 2016; el 4 de mayo de 2018 elevó nueva reclamación tendiente al reconocimiento pensional, siendo negada en la resolución Nº </w:t>
      </w:r>
      <w:proofErr w:type="spellStart"/>
      <w:r w:rsidR="00DA51B3" w:rsidRPr="004A777E">
        <w:rPr>
          <w:rFonts w:ascii="Arial" w:hAnsi="Arial" w:cs="Arial"/>
          <w:sz w:val="24"/>
          <w:szCs w:val="24"/>
        </w:rPr>
        <w:t>SUB164178</w:t>
      </w:r>
      <w:proofErr w:type="spellEnd"/>
      <w:r w:rsidR="00DA51B3" w:rsidRPr="004A777E">
        <w:rPr>
          <w:rFonts w:ascii="Arial" w:hAnsi="Arial" w:cs="Arial"/>
          <w:sz w:val="24"/>
          <w:szCs w:val="24"/>
        </w:rPr>
        <w:t xml:space="preserve"> de 21 de junio de 2018.</w:t>
      </w:r>
    </w:p>
    <w:p w:rsidR="00DA51B3" w:rsidRPr="004A777E" w:rsidRDefault="00DA51B3" w:rsidP="004A777E">
      <w:pPr>
        <w:spacing w:after="0"/>
        <w:jc w:val="both"/>
        <w:rPr>
          <w:rFonts w:ascii="Arial" w:hAnsi="Arial" w:cs="Arial"/>
          <w:sz w:val="24"/>
          <w:szCs w:val="24"/>
        </w:rPr>
      </w:pPr>
    </w:p>
    <w:p w:rsidR="00DA51B3" w:rsidRPr="004A777E" w:rsidRDefault="00DA51B3" w:rsidP="004A777E">
      <w:pPr>
        <w:spacing w:after="0"/>
        <w:jc w:val="both"/>
        <w:rPr>
          <w:rFonts w:ascii="Arial" w:hAnsi="Arial" w:cs="Arial"/>
          <w:sz w:val="24"/>
          <w:szCs w:val="24"/>
        </w:rPr>
      </w:pPr>
      <w:r w:rsidRPr="004A777E">
        <w:rPr>
          <w:rFonts w:ascii="Arial" w:hAnsi="Arial" w:cs="Arial"/>
          <w:sz w:val="24"/>
          <w:szCs w:val="24"/>
        </w:rPr>
        <w:t>Al dar respuesta a la demanda –</w:t>
      </w:r>
      <w:proofErr w:type="spellStart"/>
      <w:r w:rsidRPr="004A777E">
        <w:rPr>
          <w:rFonts w:ascii="Arial" w:hAnsi="Arial" w:cs="Arial"/>
          <w:sz w:val="24"/>
          <w:szCs w:val="24"/>
        </w:rPr>
        <w:t>fls.130</w:t>
      </w:r>
      <w:proofErr w:type="spellEnd"/>
      <w:r w:rsidRPr="004A777E">
        <w:rPr>
          <w:rFonts w:ascii="Arial" w:hAnsi="Arial" w:cs="Arial"/>
          <w:sz w:val="24"/>
          <w:szCs w:val="24"/>
        </w:rPr>
        <w:t xml:space="preserve"> a 138- la Administradora Colombiana de Pensiones </w:t>
      </w:r>
      <w:r w:rsidR="00BE6D8A" w:rsidRPr="004A777E">
        <w:rPr>
          <w:rFonts w:ascii="Arial" w:hAnsi="Arial" w:cs="Arial"/>
          <w:sz w:val="24"/>
          <w:szCs w:val="24"/>
        </w:rPr>
        <w:t xml:space="preserve">reconoció que el Edificio Leo Palace </w:t>
      </w:r>
      <w:proofErr w:type="spellStart"/>
      <w:r w:rsidR="00BE6D8A" w:rsidRPr="004A777E">
        <w:rPr>
          <w:rFonts w:ascii="Arial" w:hAnsi="Arial" w:cs="Arial"/>
          <w:sz w:val="24"/>
          <w:szCs w:val="24"/>
        </w:rPr>
        <w:t>P.H</w:t>
      </w:r>
      <w:proofErr w:type="spellEnd"/>
      <w:r w:rsidR="00BE6D8A" w:rsidRPr="004A777E">
        <w:rPr>
          <w:rFonts w:ascii="Arial" w:hAnsi="Arial" w:cs="Arial"/>
          <w:sz w:val="24"/>
          <w:szCs w:val="24"/>
        </w:rPr>
        <w:t xml:space="preserve">., bajo su autorización, realizó el pago extemporáneo de los aportes correspondientes a los ciclos en mora </w:t>
      </w:r>
      <w:r w:rsidR="00BE6D8A" w:rsidRPr="004A777E">
        <w:rPr>
          <w:rFonts w:ascii="Arial" w:hAnsi="Arial" w:cs="Arial"/>
          <w:sz w:val="24"/>
          <w:szCs w:val="24"/>
        </w:rPr>
        <w:lastRenderedPageBreak/>
        <w:t>relacionados anteriormente a través del sistema PILA e igualmente aceptó el contenido de los actos administrativos referidos precedentemente. Se opuso a las pretensiones dirigidas al reconocimiento y pago de la pensión de vejez al considerar que el actor no cumple con la densidad de semanas exigidas en la Ley. Formuló las excepciones de mérito que denominó “Inexistencia de la obligación”, “Prescripción”, “Buena fe”, “Imposibilidad de condena en costas” y “Genérica”.</w:t>
      </w:r>
    </w:p>
    <w:p w:rsidR="00BE6D8A" w:rsidRPr="004A777E" w:rsidRDefault="00BE6D8A" w:rsidP="004A777E">
      <w:pPr>
        <w:spacing w:after="0"/>
        <w:jc w:val="both"/>
        <w:rPr>
          <w:rFonts w:ascii="Arial" w:hAnsi="Arial" w:cs="Arial"/>
          <w:sz w:val="24"/>
          <w:szCs w:val="24"/>
        </w:rPr>
      </w:pPr>
    </w:p>
    <w:p w:rsidR="00BE6D8A" w:rsidRPr="004A777E" w:rsidRDefault="00BE6D8A" w:rsidP="004A777E">
      <w:pPr>
        <w:spacing w:after="0"/>
        <w:jc w:val="both"/>
        <w:rPr>
          <w:rFonts w:ascii="Arial" w:hAnsi="Arial" w:cs="Arial"/>
          <w:sz w:val="24"/>
          <w:szCs w:val="24"/>
        </w:rPr>
      </w:pPr>
      <w:r w:rsidRPr="004A777E">
        <w:rPr>
          <w:rFonts w:ascii="Arial" w:hAnsi="Arial" w:cs="Arial"/>
          <w:sz w:val="24"/>
          <w:szCs w:val="24"/>
        </w:rPr>
        <w:t xml:space="preserve">Por su parte, el Edificio Leo Palace </w:t>
      </w:r>
      <w:proofErr w:type="spellStart"/>
      <w:r w:rsidRPr="004A777E">
        <w:rPr>
          <w:rFonts w:ascii="Arial" w:hAnsi="Arial" w:cs="Arial"/>
          <w:sz w:val="24"/>
          <w:szCs w:val="24"/>
        </w:rPr>
        <w:t>P.H</w:t>
      </w:r>
      <w:proofErr w:type="spellEnd"/>
      <w:r w:rsidRPr="004A777E">
        <w:rPr>
          <w:rFonts w:ascii="Arial" w:hAnsi="Arial" w:cs="Arial"/>
          <w:sz w:val="24"/>
          <w:szCs w:val="24"/>
        </w:rPr>
        <w:t>. contestó el libelo introductorio –</w:t>
      </w:r>
      <w:proofErr w:type="spellStart"/>
      <w:r w:rsidRPr="004A777E">
        <w:rPr>
          <w:rFonts w:ascii="Arial" w:hAnsi="Arial" w:cs="Arial"/>
          <w:sz w:val="24"/>
          <w:szCs w:val="24"/>
        </w:rPr>
        <w:t>fls.162</w:t>
      </w:r>
      <w:proofErr w:type="spellEnd"/>
      <w:r w:rsidRPr="004A777E">
        <w:rPr>
          <w:rFonts w:ascii="Arial" w:hAnsi="Arial" w:cs="Arial"/>
          <w:sz w:val="24"/>
          <w:szCs w:val="24"/>
        </w:rPr>
        <w:t xml:space="preserve"> y 163- </w:t>
      </w:r>
      <w:r w:rsidR="00694759" w:rsidRPr="004A777E">
        <w:rPr>
          <w:rFonts w:ascii="Arial" w:hAnsi="Arial" w:cs="Arial"/>
          <w:sz w:val="24"/>
          <w:szCs w:val="24"/>
        </w:rPr>
        <w:t>aceptando la totalidad de los hechos planteados en la demanda</w:t>
      </w:r>
      <w:r w:rsidRPr="004A777E">
        <w:rPr>
          <w:rFonts w:ascii="Arial" w:hAnsi="Arial" w:cs="Arial"/>
          <w:sz w:val="24"/>
          <w:szCs w:val="24"/>
        </w:rPr>
        <w:t>. No se opuso a las pretensiones del actor y tampoco formuló excepciones de fondo.</w:t>
      </w:r>
    </w:p>
    <w:p w:rsidR="003836DF" w:rsidRPr="004A777E" w:rsidRDefault="003836DF" w:rsidP="004A777E">
      <w:pPr>
        <w:spacing w:after="0"/>
        <w:jc w:val="both"/>
        <w:rPr>
          <w:rFonts w:ascii="Arial" w:hAnsi="Arial" w:cs="Arial"/>
          <w:sz w:val="24"/>
          <w:szCs w:val="24"/>
        </w:rPr>
      </w:pPr>
    </w:p>
    <w:p w:rsidR="00F91DA3" w:rsidRPr="004A777E" w:rsidRDefault="00F846D8" w:rsidP="004A777E">
      <w:pPr>
        <w:spacing w:after="0"/>
        <w:jc w:val="both"/>
        <w:rPr>
          <w:rFonts w:ascii="Arial" w:hAnsi="Arial" w:cs="Arial"/>
          <w:sz w:val="24"/>
          <w:szCs w:val="24"/>
        </w:rPr>
      </w:pPr>
      <w:r w:rsidRPr="004A777E">
        <w:rPr>
          <w:rFonts w:ascii="Arial" w:hAnsi="Arial" w:cs="Arial"/>
          <w:sz w:val="24"/>
          <w:szCs w:val="24"/>
        </w:rPr>
        <w:t xml:space="preserve">En sentencia de 1º de agosto de 2019, la funcionaria de primer grado determinó que al haber autorizado y recibido el pago de los aportes en mora efectuados por el Edificio Leo Palace </w:t>
      </w:r>
      <w:proofErr w:type="spellStart"/>
      <w:r w:rsidRPr="004A777E">
        <w:rPr>
          <w:rFonts w:ascii="Arial" w:hAnsi="Arial" w:cs="Arial"/>
          <w:sz w:val="24"/>
          <w:szCs w:val="24"/>
        </w:rPr>
        <w:t>P.H</w:t>
      </w:r>
      <w:proofErr w:type="spellEnd"/>
      <w:r w:rsidRPr="004A777E">
        <w:rPr>
          <w:rFonts w:ascii="Arial" w:hAnsi="Arial" w:cs="Arial"/>
          <w:sz w:val="24"/>
          <w:szCs w:val="24"/>
        </w:rPr>
        <w:t>. a favor de su trabajador José de Jesús Ramírez Vélez, le corresponde a la Administradora Colombiana de Pensiones cargarlos a la historia laboral del actor, debiéndose contabilizar el periodo comprendido entre el mes de enero de 1997 y agosto de 2007 a efectos de establecer si él cumple con los requisitos exigidos para acceder a la gracia pensional.</w:t>
      </w:r>
    </w:p>
    <w:p w:rsidR="00F846D8" w:rsidRPr="004A777E" w:rsidRDefault="00F846D8" w:rsidP="004A777E">
      <w:pPr>
        <w:spacing w:after="0"/>
        <w:jc w:val="both"/>
        <w:rPr>
          <w:rFonts w:ascii="Arial" w:hAnsi="Arial" w:cs="Arial"/>
          <w:sz w:val="24"/>
          <w:szCs w:val="24"/>
        </w:rPr>
      </w:pPr>
    </w:p>
    <w:p w:rsidR="00F846D8" w:rsidRPr="004A777E" w:rsidRDefault="00F846D8" w:rsidP="004A777E">
      <w:pPr>
        <w:spacing w:after="0"/>
        <w:jc w:val="both"/>
        <w:rPr>
          <w:rFonts w:ascii="Arial" w:hAnsi="Arial" w:cs="Arial"/>
          <w:sz w:val="24"/>
          <w:szCs w:val="24"/>
        </w:rPr>
      </w:pPr>
      <w:r w:rsidRPr="004A777E">
        <w:rPr>
          <w:rFonts w:ascii="Arial" w:hAnsi="Arial" w:cs="Arial"/>
          <w:sz w:val="24"/>
          <w:szCs w:val="24"/>
        </w:rPr>
        <w:t>Frente a ese tópico, concluyó que el señor Ramírez Vélez perdió el régimen de transición previsto en el artículo 36 de la Ley 100 de 1993, pues al haber cumplido los 60 años de edad el 28 de septiembre de 2012, le correspondía acreditar por lo menos 750 semanas de cotización a la entrada en vigencia del Acto Legislativo 01 de 2005, sin embargo, para ese momento tan solo acumula 621,57 semanas cotizadas.</w:t>
      </w:r>
    </w:p>
    <w:p w:rsidR="00F846D8" w:rsidRPr="004A777E" w:rsidRDefault="00F846D8" w:rsidP="004A777E">
      <w:pPr>
        <w:spacing w:after="0"/>
        <w:jc w:val="both"/>
        <w:rPr>
          <w:rFonts w:ascii="Arial" w:hAnsi="Arial" w:cs="Arial"/>
          <w:sz w:val="24"/>
          <w:szCs w:val="24"/>
        </w:rPr>
      </w:pPr>
    </w:p>
    <w:p w:rsidR="00F846D8" w:rsidRPr="004A777E" w:rsidRDefault="00F846D8" w:rsidP="004A777E">
      <w:pPr>
        <w:spacing w:after="0"/>
        <w:jc w:val="both"/>
        <w:rPr>
          <w:rFonts w:ascii="Arial" w:hAnsi="Arial" w:cs="Arial"/>
          <w:sz w:val="24"/>
          <w:szCs w:val="24"/>
        </w:rPr>
      </w:pPr>
      <w:r w:rsidRPr="004A777E">
        <w:rPr>
          <w:rFonts w:ascii="Arial" w:hAnsi="Arial" w:cs="Arial"/>
          <w:sz w:val="24"/>
          <w:szCs w:val="24"/>
        </w:rPr>
        <w:t>A continuación manifestó que para la fecha en que el accionante cumplió 62 años de edad, 28 de septiembre de 2014, no cumple con las 1275 semanas exigidas en la Ley 797 de 2003, lo que lleva a negar el reconocimiento de la pensión de vejez bajo esos postulados, sin que sea posible hacer un pronunciamiento frente al derecho contabilizando las semanas cotizadas con posterioridad a la presentación de la demanda, en consideración a que no existe una nueva reclamación administrativa elevada ante Colpensiones, configurándose de esa manera una petición antes de tiempo.</w:t>
      </w:r>
    </w:p>
    <w:p w:rsidR="00F846D8" w:rsidRPr="004A777E" w:rsidRDefault="00F846D8" w:rsidP="004A777E">
      <w:pPr>
        <w:spacing w:after="0"/>
        <w:jc w:val="both"/>
        <w:rPr>
          <w:rFonts w:ascii="Arial" w:hAnsi="Arial" w:cs="Arial"/>
          <w:sz w:val="24"/>
          <w:szCs w:val="24"/>
        </w:rPr>
      </w:pPr>
    </w:p>
    <w:p w:rsidR="00722E0B" w:rsidRPr="004A777E" w:rsidRDefault="00722E0B" w:rsidP="004A777E">
      <w:pPr>
        <w:spacing w:after="0"/>
        <w:jc w:val="both"/>
        <w:rPr>
          <w:rFonts w:ascii="Arial" w:hAnsi="Arial" w:cs="Arial"/>
          <w:sz w:val="24"/>
          <w:szCs w:val="24"/>
        </w:rPr>
      </w:pPr>
      <w:r w:rsidRPr="004A777E">
        <w:rPr>
          <w:rFonts w:ascii="Arial" w:hAnsi="Arial" w:cs="Arial"/>
          <w:sz w:val="24"/>
          <w:szCs w:val="24"/>
        </w:rPr>
        <w:t>Por las razones expuestas, ordenó a la Administradora Colombiana de Pensiones corregir la historia laboral del señor José de Jesús Ramírez Vélez en la forma determinada precedentemente y a continuación negó la pretensión encaminada a que se le reconociera la pensión de vejez.</w:t>
      </w:r>
    </w:p>
    <w:p w:rsidR="009F7A52" w:rsidRPr="004A777E" w:rsidRDefault="009F7A52" w:rsidP="004A777E">
      <w:pPr>
        <w:spacing w:after="0"/>
        <w:jc w:val="both"/>
        <w:rPr>
          <w:rFonts w:ascii="Arial" w:hAnsi="Arial" w:cs="Arial"/>
          <w:sz w:val="24"/>
          <w:szCs w:val="24"/>
        </w:rPr>
      </w:pPr>
    </w:p>
    <w:p w:rsidR="00722E0B" w:rsidRPr="004A777E" w:rsidRDefault="00280334" w:rsidP="004A777E">
      <w:pPr>
        <w:spacing w:after="0"/>
        <w:jc w:val="both"/>
        <w:rPr>
          <w:rFonts w:ascii="Arial" w:hAnsi="Arial" w:cs="Arial"/>
          <w:sz w:val="24"/>
          <w:szCs w:val="24"/>
        </w:rPr>
      </w:pPr>
      <w:r w:rsidRPr="004A777E">
        <w:rPr>
          <w:rFonts w:ascii="Arial" w:hAnsi="Arial" w:cs="Arial"/>
          <w:sz w:val="24"/>
          <w:szCs w:val="24"/>
        </w:rPr>
        <w:t xml:space="preserve">No hubo apelación de la sentencia, razón por la cual la </w:t>
      </w:r>
      <w:r w:rsidRPr="004A777E">
        <w:rPr>
          <w:rFonts w:ascii="Arial" w:hAnsi="Arial" w:cs="Arial"/>
          <w:i/>
          <w:sz w:val="24"/>
          <w:szCs w:val="24"/>
        </w:rPr>
        <w:t>a quo</w:t>
      </w:r>
      <w:r w:rsidR="00722E0B" w:rsidRPr="004A777E">
        <w:rPr>
          <w:rFonts w:ascii="Arial" w:hAnsi="Arial" w:cs="Arial"/>
          <w:sz w:val="24"/>
          <w:szCs w:val="24"/>
        </w:rPr>
        <w:t xml:space="preserve"> dispuso el grado jurisdicción de consulta a favor de la Administradora Colombiana de Pensiones al habérsele impuesto la obligación de corregir la historia laboral del actor.</w:t>
      </w:r>
    </w:p>
    <w:p w:rsidR="002917BA" w:rsidRPr="004A777E" w:rsidRDefault="002917BA" w:rsidP="004A777E">
      <w:pPr>
        <w:spacing w:after="0"/>
        <w:jc w:val="both"/>
        <w:rPr>
          <w:rFonts w:ascii="Arial" w:hAnsi="Arial" w:cs="Arial"/>
          <w:sz w:val="24"/>
          <w:szCs w:val="24"/>
        </w:rPr>
      </w:pPr>
    </w:p>
    <w:p w:rsidR="009E58E0" w:rsidRPr="004A777E" w:rsidRDefault="009E58E0" w:rsidP="004A777E">
      <w:pPr>
        <w:spacing w:after="0"/>
        <w:jc w:val="both"/>
        <w:rPr>
          <w:rFonts w:ascii="Arial" w:hAnsi="Arial" w:cs="Arial"/>
          <w:sz w:val="24"/>
          <w:szCs w:val="24"/>
        </w:rPr>
      </w:pPr>
      <w:r w:rsidRPr="004A777E">
        <w:rPr>
          <w:rFonts w:ascii="Arial" w:hAnsi="Arial" w:cs="Arial"/>
          <w:sz w:val="24"/>
          <w:szCs w:val="24"/>
        </w:rPr>
        <w:t>En este estado se corre traslado a los asistentes para que presenten sus alegatos.</w:t>
      </w:r>
    </w:p>
    <w:p w:rsidR="009E58E0" w:rsidRPr="004A777E" w:rsidRDefault="009E58E0" w:rsidP="004A777E">
      <w:pPr>
        <w:spacing w:after="0"/>
        <w:jc w:val="both"/>
        <w:rPr>
          <w:rFonts w:ascii="Arial" w:hAnsi="Arial" w:cs="Arial"/>
          <w:sz w:val="24"/>
          <w:szCs w:val="24"/>
        </w:rPr>
      </w:pPr>
    </w:p>
    <w:p w:rsidR="009E58E0" w:rsidRPr="004A777E" w:rsidRDefault="009E58E0" w:rsidP="004A777E">
      <w:pPr>
        <w:spacing w:after="0"/>
        <w:jc w:val="both"/>
        <w:rPr>
          <w:rFonts w:ascii="Arial" w:hAnsi="Arial" w:cs="Arial"/>
          <w:sz w:val="24"/>
          <w:szCs w:val="24"/>
        </w:rPr>
      </w:pPr>
      <w:r w:rsidRPr="004A777E">
        <w:rPr>
          <w:rFonts w:ascii="Arial" w:hAnsi="Arial" w:cs="Arial"/>
          <w:sz w:val="24"/>
          <w:szCs w:val="24"/>
        </w:rPr>
        <w:t xml:space="preserve">Oídas las argumentaciones a esta Sala de Decisión le corresponde </w:t>
      </w:r>
      <w:r w:rsidR="00653075" w:rsidRPr="004A777E">
        <w:rPr>
          <w:rFonts w:ascii="Arial" w:hAnsi="Arial" w:cs="Arial"/>
          <w:sz w:val="24"/>
          <w:szCs w:val="24"/>
        </w:rPr>
        <w:t xml:space="preserve">resolver </w:t>
      </w:r>
      <w:r w:rsidR="00242285" w:rsidRPr="004A777E">
        <w:rPr>
          <w:rFonts w:ascii="Arial" w:hAnsi="Arial" w:cs="Arial"/>
          <w:sz w:val="24"/>
          <w:szCs w:val="24"/>
        </w:rPr>
        <w:t>el siguiente</w:t>
      </w:r>
      <w:r w:rsidR="00653075" w:rsidRPr="004A777E">
        <w:rPr>
          <w:rFonts w:ascii="Arial" w:hAnsi="Arial" w:cs="Arial"/>
          <w:sz w:val="24"/>
          <w:szCs w:val="24"/>
        </w:rPr>
        <w:t xml:space="preserve"> </w:t>
      </w:r>
      <w:r w:rsidR="00242285" w:rsidRPr="004A777E">
        <w:rPr>
          <w:rFonts w:ascii="Arial" w:hAnsi="Arial" w:cs="Arial"/>
          <w:b/>
          <w:i/>
          <w:sz w:val="24"/>
          <w:szCs w:val="24"/>
        </w:rPr>
        <w:t>PROBLEMA JURÍ</w:t>
      </w:r>
      <w:r w:rsidR="00653075" w:rsidRPr="004A777E">
        <w:rPr>
          <w:rFonts w:ascii="Arial" w:hAnsi="Arial" w:cs="Arial"/>
          <w:b/>
          <w:i/>
          <w:sz w:val="24"/>
          <w:szCs w:val="24"/>
        </w:rPr>
        <w:t>DICO</w:t>
      </w:r>
      <w:r w:rsidRPr="004A777E">
        <w:rPr>
          <w:rFonts w:ascii="Arial" w:hAnsi="Arial" w:cs="Arial"/>
          <w:sz w:val="24"/>
          <w:szCs w:val="24"/>
        </w:rPr>
        <w:t>:</w:t>
      </w:r>
    </w:p>
    <w:p w:rsidR="00A9140A" w:rsidRPr="004A777E" w:rsidRDefault="00A9140A" w:rsidP="004A777E">
      <w:pPr>
        <w:spacing w:after="0"/>
        <w:ind w:right="618"/>
        <w:jc w:val="both"/>
        <w:rPr>
          <w:rFonts w:ascii="Arial" w:eastAsia="Times New Roman" w:hAnsi="Arial" w:cs="Arial"/>
          <w:b/>
          <w:i/>
          <w:iCs/>
          <w:sz w:val="24"/>
          <w:szCs w:val="24"/>
          <w:lang w:val="es-ES_tradnl" w:eastAsia="es-ES"/>
        </w:rPr>
      </w:pPr>
    </w:p>
    <w:p w:rsidR="005A1846" w:rsidRPr="004A777E" w:rsidRDefault="00A9140A" w:rsidP="004A777E">
      <w:pPr>
        <w:spacing w:after="0"/>
        <w:ind w:left="426" w:right="420"/>
        <w:jc w:val="both"/>
        <w:rPr>
          <w:rFonts w:ascii="Arial" w:eastAsia="Times New Roman" w:hAnsi="Arial" w:cs="Arial"/>
          <w:b/>
          <w:i/>
          <w:iCs/>
          <w:sz w:val="24"/>
          <w:szCs w:val="24"/>
          <w:lang w:val="es-ES_tradnl" w:eastAsia="es-ES"/>
        </w:rPr>
      </w:pPr>
      <w:r w:rsidRPr="004A777E">
        <w:rPr>
          <w:rFonts w:ascii="Arial" w:eastAsia="Times New Roman" w:hAnsi="Arial" w:cs="Arial"/>
          <w:b/>
          <w:i/>
          <w:iCs/>
          <w:sz w:val="24"/>
          <w:szCs w:val="24"/>
          <w:lang w:val="es-ES_tradnl" w:eastAsia="es-ES"/>
        </w:rPr>
        <w:lastRenderedPageBreak/>
        <w:t>¿</w:t>
      </w:r>
      <w:r w:rsidR="00722E0B" w:rsidRPr="004A777E">
        <w:rPr>
          <w:rFonts w:ascii="Arial" w:eastAsia="Times New Roman" w:hAnsi="Arial" w:cs="Arial"/>
          <w:b/>
          <w:i/>
          <w:iCs/>
          <w:sz w:val="24"/>
          <w:szCs w:val="24"/>
          <w:lang w:val="es-ES_tradnl" w:eastAsia="es-ES"/>
        </w:rPr>
        <w:t>Estuvo correctamente concedido el grado jurisdiccional de consulta a favor de la Administradora Colombiana de Pensiones a pesar de no habérsele impuesto una condena de orden económico</w:t>
      </w:r>
      <w:r w:rsidRPr="004A777E">
        <w:rPr>
          <w:rFonts w:ascii="Arial" w:eastAsia="Times New Roman" w:hAnsi="Arial" w:cs="Arial"/>
          <w:b/>
          <w:i/>
          <w:iCs/>
          <w:sz w:val="24"/>
          <w:szCs w:val="24"/>
          <w:lang w:val="es-ES_tradnl" w:eastAsia="es-ES"/>
        </w:rPr>
        <w:t>?</w:t>
      </w:r>
    </w:p>
    <w:p w:rsidR="00242285" w:rsidRPr="004A777E" w:rsidRDefault="00242285" w:rsidP="004A777E">
      <w:pPr>
        <w:spacing w:after="0"/>
        <w:ind w:right="51"/>
        <w:jc w:val="both"/>
        <w:rPr>
          <w:rFonts w:ascii="Arial" w:eastAsia="Times New Roman" w:hAnsi="Arial" w:cs="Arial"/>
          <w:iCs/>
          <w:sz w:val="24"/>
          <w:szCs w:val="24"/>
          <w:lang w:val="es-ES_tradnl" w:eastAsia="es-ES"/>
        </w:rPr>
      </w:pPr>
    </w:p>
    <w:p w:rsidR="00242285" w:rsidRPr="004A777E" w:rsidRDefault="4C995026"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Para</w:t>
      </w:r>
      <w:r w:rsidR="00242285" w:rsidRPr="004A777E">
        <w:rPr>
          <w:rFonts w:ascii="Arial" w:eastAsia="Times New Roman" w:hAnsi="Arial" w:cs="Arial"/>
          <w:sz w:val="24"/>
          <w:szCs w:val="24"/>
          <w:lang w:val="es-ES" w:eastAsia="es-ES"/>
        </w:rPr>
        <w:t xml:space="preserve"> dar solución al interrogante </w:t>
      </w:r>
      <w:r w:rsidR="29551D46" w:rsidRPr="004A777E">
        <w:rPr>
          <w:rFonts w:ascii="Arial" w:eastAsia="Times New Roman" w:hAnsi="Arial" w:cs="Arial"/>
          <w:sz w:val="24"/>
          <w:szCs w:val="24"/>
          <w:lang w:val="es-ES" w:eastAsia="es-ES"/>
        </w:rPr>
        <w:t>valga el siguiente análisis</w:t>
      </w:r>
      <w:r w:rsidR="00BA47EC" w:rsidRPr="004A777E">
        <w:rPr>
          <w:rFonts w:ascii="Arial" w:eastAsia="Times New Roman" w:hAnsi="Arial" w:cs="Arial"/>
          <w:sz w:val="24"/>
          <w:szCs w:val="24"/>
          <w:lang w:val="es-ES" w:eastAsia="es-ES"/>
        </w:rPr>
        <w:t xml:space="preserve"> jurídico</w:t>
      </w:r>
      <w:r w:rsidR="00242285" w:rsidRPr="004A777E">
        <w:rPr>
          <w:rFonts w:ascii="Arial" w:eastAsia="Times New Roman" w:hAnsi="Arial" w:cs="Arial"/>
          <w:sz w:val="24"/>
          <w:szCs w:val="24"/>
          <w:lang w:val="es-ES" w:eastAsia="es-ES"/>
        </w:rPr>
        <w:t>:</w:t>
      </w:r>
    </w:p>
    <w:p w:rsidR="000C4EF4" w:rsidRPr="004A777E" w:rsidRDefault="000C4EF4" w:rsidP="004A777E">
      <w:pPr>
        <w:spacing w:after="0"/>
        <w:jc w:val="both"/>
        <w:rPr>
          <w:rFonts w:ascii="Arial" w:eastAsia="Times New Roman" w:hAnsi="Arial" w:cs="Arial"/>
          <w:b/>
          <w:bCs/>
          <w:sz w:val="24"/>
          <w:szCs w:val="24"/>
          <w:lang w:val="es-ES_tradnl" w:eastAsia="es-ES"/>
        </w:rPr>
      </w:pPr>
    </w:p>
    <w:p w:rsidR="00BA47EC" w:rsidRPr="004A777E" w:rsidRDefault="00BA47EC" w:rsidP="004A777E">
      <w:pPr>
        <w:widowControl w:val="0"/>
        <w:autoSpaceDE w:val="0"/>
        <w:autoSpaceDN w:val="0"/>
        <w:adjustRightInd w:val="0"/>
        <w:spacing w:after="0"/>
        <w:jc w:val="both"/>
        <w:rPr>
          <w:rFonts w:ascii="Arial" w:eastAsia="Times New Roman" w:hAnsi="Arial" w:cs="Arial"/>
          <w:b/>
          <w:spacing w:val="2"/>
          <w:sz w:val="24"/>
          <w:szCs w:val="24"/>
          <w:lang w:val="es-ES_tradnl" w:eastAsia="es-ES"/>
        </w:rPr>
      </w:pPr>
      <w:r w:rsidRPr="004A777E">
        <w:rPr>
          <w:rFonts w:ascii="Arial" w:eastAsia="Times New Roman" w:hAnsi="Arial" w:cs="Arial"/>
          <w:b/>
          <w:spacing w:val="2"/>
          <w:sz w:val="24"/>
          <w:szCs w:val="24"/>
          <w:lang w:val="es-ES_tradnl" w:eastAsia="es-ES"/>
        </w:rPr>
        <w:t>DE LA OBLIGATORIEDAD DE SURTIR EL GRADO JURISDICCIONAL DE CONSULTA DE LAS SENTENCIAS ADVERSAS A LA ADMINISTRADORA COLOMBIANA DE PENSIONES.</w:t>
      </w:r>
    </w:p>
    <w:p w:rsidR="00BA47EC" w:rsidRPr="004A777E" w:rsidRDefault="00BA47EC" w:rsidP="004A777E">
      <w:pPr>
        <w:widowControl w:val="0"/>
        <w:autoSpaceDE w:val="0"/>
        <w:autoSpaceDN w:val="0"/>
        <w:adjustRightInd w:val="0"/>
        <w:spacing w:after="0"/>
        <w:jc w:val="both"/>
        <w:rPr>
          <w:rFonts w:ascii="Arial" w:eastAsia="Times New Roman" w:hAnsi="Arial" w:cs="Arial"/>
          <w:b/>
          <w:spacing w:val="2"/>
          <w:sz w:val="24"/>
          <w:szCs w:val="24"/>
          <w:lang w:val="es-ES_tradnl"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 xml:space="preserve">El artículo 69 del Código Procesal del Trabajo y de la Seguridad Social, con la modificación que le introdujo el artículo </w:t>
      </w:r>
      <w:r w:rsidRPr="004A777E">
        <w:rPr>
          <w:rFonts w:ascii="Arial" w:eastAsia="Times New Roman" w:hAnsi="Arial" w:cs="Arial"/>
          <w:sz w:val="24"/>
          <w:szCs w:val="24"/>
          <w:lang w:val="es-ES_tradnl" w:eastAsia="es-ES"/>
        </w:rPr>
        <w:t xml:space="preserve">14 de la Ley 1149 de 2007, </w:t>
      </w:r>
      <w:r w:rsidRPr="004A777E">
        <w:rPr>
          <w:rFonts w:ascii="Arial" w:eastAsia="Times New Roman" w:hAnsi="Arial" w:cs="Arial"/>
          <w:sz w:val="24"/>
          <w:szCs w:val="24"/>
          <w:lang w:val="es-ES" w:eastAsia="es-ES"/>
        </w:rPr>
        <w:t xml:space="preserve">estableció el grado jurisdiccional de consulta para las sentencias de primera instancia cuando fueren adversas a la Nación, al Departamento o al Municipio </w:t>
      </w:r>
      <w:r w:rsidRPr="004A777E">
        <w:rPr>
          <w:rFonts w:ascii="Arial" w:eastAsia="Times New Roman" w:hAnsi="Arial" w:cs="Arial"/>
          <w:b/>
          <w:sz w:val="24"/>
          <w:szCs w:val="24"/>
          <w:lang w:val="es-ES" w:eastAsia="es-ES"/>
        </w:rPr>
        <w:t>o a aquellas entidades descentralizadas en las que la Nación sea garante</w:t>
      </w:r>
      <w:r w:rsidRPr="004A777E">
        <w:rPr>
          <w:rFonts w:ascii="Arial" w:eastAsia="Times New Roman" w:hAnsi="Arial" w:cs="Arial"/>
          <w:sz w:val="24"/>
          <w:szCs w:val="24"/>
          <w:lang w:val="es-ES" w:eastAsia="es-ES"/>
        </w:rPr>
        <w:t>. –Negrilla fuera del texto-</w:t>
      </w:r>
    </w:p>
    <w:p w:rsidR="00BA47EC" w:rsidRPr="004A777E" w:rsidRDefault="00BA47EC" w:rsidP="004A777E">
      <w:pPr>
        <w:spacing w:after="0"/>
        <w:jc w:val="both"/>
        <w:rPr>
          <w:rFonts w:ascii="Arial" w:eastAsia="Times New Roman" w:hAnsi="Arial" w:cs="Arial"/>
          <w:sz w:val="24"/>
          <w:szCs w:val="24"/>
          <w:lang w:val="es-ES"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 xml:space="preserve">La Sala de Casación Laboral en sentencia </w:t>
      </w:r>
      <w:proofErr w:type="spellStart"/>
      <w:r w:rsidRPr="004A777E">
        <w:rPr>
          <w:rFonts w:ascii="Arial" w:eastAsia="Times New Roman" w:hAnsi="Arial" w:cs="Arial"/>
          <w:sz w:val="24"/>
          <w:szCs w:val="24"/>
          <w:lang w:val="es-ES" w:eastAsia="es-ES"/>
        </w:rPr>
        <w:t>SL18270</w:t>
      </w:r>
      <w:proofErr w:type="spellEnd"/>
      <w:r w:rsidRPr="004A777E">
        <w:rPr>
          <w:rFonts w:ascii="Arial" w:eastAsia="Times New Roman" w:hAnsi="Arial" w:cs="Arial"/>
          <w:sz w:val="24"/>
          <w:szCs w:val="24"/>
          <w:lang w:val="es-ES" w:eastAsia="es-ES"/>
        </w:rPr>
        <w:t xml:space="preserve"> de 1º de noviembre de 2017, reiterada en la </w:t>
      </w:r>
      <w:proofErr w:type="spellStart"/>
      <w:r w:rsidRPr="004A777E">
        <w:rPr>
          <w:rFonts w:ascii="Arial" w:eastAsia="Times New Roman" w:hAnsi="Arial" w:cs="Arial"/>
          <w:sz w:val="24"/>
          <w:szCs w:val="24"/>
          <w:lang w:val="es-ES" w:eastAsia="es-ES"/>
        </w:rPr>
        <w:t>SL2194</w:t>
      </w:r>
      <w:proofErr w:type="spellEnd"/>
      <w:r w:rsidRPr="004A777E">
        <w:rPr>
          <w:rFonts w:ascii="Arial" w:eastAsia="Times New Roman" w:hAnsi="Arial" w:cs="Arial"/>
          <w:sz w:val="24"/>
          <w:szCs w:val="24"/>
          <w:lang w:val="es-ES" w:eastAsia="es-ES"/>
        </w:rPr>
        <w:t xml:space="preserve"> de 30 de mayo de 2018, </w:t>
      </w:r>
      <w:r w:rsidR="00F03E27" w:rsidRPr="004A777E">
        <w:rPr>
          <w:rFonts w:ascii="Arial" w:eastAsia="Times New Roman" w:hAnsi="Arial" w:cs="Arial"/>
          <w:sz w:val="24"/>
          <w:szCs w:val="24"/>
          <w:lang w:val="es-ES" w:eastAsia="es-ES"/>
        </w:rPr>
        <w:t xml:space="preserve">sostuvo que: </w:t>
      </w:r>
    </w:p>
    <w:p w:rsidR="00BA47EC" w:rsidRPr="004A777E" w:rsidRDefault="00BA47EC" w:rsidP="004A777E">
      <w:pPr>
        <w:spacing w:after="0"/>
        <w:jc w:val="both"/>
        <w:rPr>
          <w:rFonts w:ascii="Arial" w:eastAsia="Times New Roman" w:hAnsi="Arial" w:cs="Arial"/>
          <w:sz w:val="24"/>
          <w:szCs w:val="24"/>
          <w:lang w:val="es-ES" w:eastAsia="es-ES"/>
        </w:rPr>
      </w:pPr>
    </w:p>
    <w:p w:rsidR="00F03E27" w:rsidRPr="004A777E" w:rsidRDefault="00F03E27" w:rsidP="004A777E">
      <w:pPr>
        <w:spacing w:after="0" w:line="240" w:lineRule="auto"/>
        <w:ind w:left="426" w:right="420"/>
        <w:jc w:val="both"/>
        <w:rPr>
          <w:rFonts w:ascii="Arial" w:eastAsia="Times New Roman" w:hAnsi="Arial" w:cs="Arial"/>
          <w:i/>
          <w:szCs w:val="24"/>
        </w:rPr>
      </w:pPr>
      <w:r w:rsidRPr="004A777E">
        <w:rPr>
          <w:rFonts w:ascii="Arial" w:eastAsia="Times New Roman" w:hAnsi="Arial" w:cs="Arial"/>
          <w:i/>
          <w:szCs w:val="24"/>
          <w:lang w:val="es-ES_tradnl"/>
        </w:rPr>
        <w:t xml:space="preserve">“En aquellas ocasiones, cuando esta Sala de la Corte abordó el estudio de las primeras controversias sobre este puntual aspecto –grado jurisdiccional de la consulta respecto de las sentencias de primera instancia adversas a las entidades en las que la Nación sea garante-, explicó con fundamento en las disposiciones de la </w:t>
      </w:r>
      <w:proofErr w:type="spellStart"/>
      <w:r w:rsidRPr="004A777E">
        <w:rPr>
          <w:rFonts w:ascii="Arial" w:eastAsia="Times New Roman" w:hAnsi="Arial" w:cs="Arial"/>
          <w:i/>
          <w:szCs w:val="24"/>
          <w:lang w:val="es-ES_tradnl"/>
        </w:rPr>
        <w:t>L.100</w:t>
      </w:r>
      <w:proofErr w:type="spellEnd"/>
      <w:r w:rsidRPr="004A777E">
        <w:rPr>
          <w:rFonts w:ascii="Arial" w:eastAsia="Times New Roman" w:hAnsi="Arial" w:cs="Arial"/>
          <w:i/>
          <w:szCs w:val="24"/>
          <w:lang w:val="es-ES_tradnl"/>
        </w:rPr>
        <w:t xml:space="preserve">/1993 y en las demás normas que la complementa, modifica y reglamenta, tales como los decretos 692/1994, 1071/1995, 832/1996 y la L. 797/2003, que el Estado tiene la calidad de garante de las pensiones del régimen de prima media con prestación definida a cargo del extinto </w:t>
      </w:r>
      <w:proofErr w:type="spellStart"/>
      <w:r w:rsidRPr="004A777E">
        <w:rPr>
          <w:rFonts w:ascii="Arial" w:eastAsia="Times New Roman" w:hAnsi="Arial" w:cs="Arial"/>
          <w:i/>
          <w:szCs w:val="24"/>
          <w:lang w:val="es-ES_tradnl"/>
        </w:rPr>
        <w:t>I.S.S</w:t>
      </w:r>
      <w:proofErr w:type="spellEnd"/>
      <w:r w:rsidRPr="004A777E">
        <w:rPr>
          <w:rFonts w:ascii="Arial" w:eastAsia="Times New Roman" w:hAnsi="Arial" w:cs="Arial"/>
          <w:i/>
          <w:szCs w:val="24"/>
          <w:lang w:val="es-ES_tradnl"/>
        </w:rPr>
        <w:t xml:space="preserve">. hoy Colpensiones, tesis que se reforzó con el primer inc. del </w:t>
      </w:r>
      <w:proofErr w:type="spellStart"/>
      <w:r w:rsidRPr="004A777E">
        <w:rPr>
          <w:rFonts w:ascii="Arial" w:eastAsia="Times New Roman" w:hAnsi="Arial" w:cs="Arial"/>
          <w:i/>
          <w:szCs w:val="24"/>
          <w:lang w:val="es-ES_tradnl"/>
        </w:rPr>
        <w:t>A.L</w:t>
      </w:r>
      <w:proofErr w:type="spellEnd"/>
      <w:r w:rsidRPr="004A777E">
        <w:rPr>
          <w:rFonts w:ascii="Arial" w:eastAsia="Times New Roman" w:hAnsi="Arial" w:cs="Arial"/>
          <w:i/>
          <w:szCs w:val="24"/>
          <w:lang w:val="es-ES_tradnl"/>
        </w:rPr>
        <w:t>. 01/2005 que adicionó el art. 48 constitucional según el cual, “</w:t>
      </w:r>
      <w:r w:rsidRPr="004A777E">
        <w:rPr>
          <w:rFonts w:ascii="Arial" w:eastAsia="Times New Roman" w:hAnsi="Arial" w:cs="Arial"/>
          <w:i/>
          <w:szCs w:val="24"/>
        </w:rPr>
        <w:t>El Estado garantizará los derechos, la sostenibilidad financiera del Sistema Pensional, respetará los derechos adquiridos con arreglo a la ley y asumirá el pago de la deuda pensional que de acuerdo con la ley esté a su cargo”.</w:t>
      </w:r>
    </w:p>
    <w:p w:rsidR="00F03E27" w:rsidRPr="004A777E" w:rsidRDefault="00F03E27" w:rsidP="004A777E">
      <w:pPr>
        <w:spacing w:after="0" w:line="240" w:lineRule="auto"/>
        <w:ind w:left="426" w:right="420" w:firstLine="708"/>
        <w:jc w:val="both"/>
        <w:rPr>
          <w:rFonts w:ascii="Arial" w:eastAsia="Times New Roman" w:hAnsi="Arial" w:cs="Arial"/>
          <w:i/>
          <w:szCs w:val="24"/>
        </w:rPr>
      </w:pPr>
    </w:p>
    <w:p w:rsidR="00F03E27" w:rsidRPr="004A777E" w:rsidRDefault="00F03E27" w:rsidP="004A777E">
      <w:pPr>
        <w:spacing w:after="0" w:line="240" w:lineRule="auto"/>
        <w:ind w:left="426" w:right="420"/>
        <w:jc w:val="both"/>
        <w:rPr>
          <w:rFonts w:ascii="Arial" w:eastAsia="Times New Roman" w:hAnsi="Arial" w:cs="Arial"/>
          <w:i/>
          <w:szCs w:val="24"/>
        </w:rPr>
      </w:pPr>
      <w:r w:rsidRPr="004A777E">
        <w:rPr>
          <w:rFonts w:ascii="Arial" w:eastAsia="Times New Roman" w:hAnsi="Arial" w:cs="Arial"/>
          <w:i/>
          <w:szCs w:val="24"/>
        </w:rPr>
        <w:t xml:space="preserve">Así, ha concluido en múltiples oportunidades, que La Nación sí garantiza el pago de las pensiones, se itera, del régimen de prima media con prestación definida, de forma que debe surtirse el grado jurisdiccional de consulta consagrado en el art. 69 del </w:t>
      </w:r>
      <w:proofErr w:type="spellStart"/>
      <w:r w:rsidRPr="004A777E">
        <w:rPr>
          <w:rFonts w:ascii="Arial" w:eastAsia="Times New Roman" w:hAnsi="Arial" w:cs="Arial"/>
          <w:i/>
          <w:szCs w:val="24"/>
        </w:rPr>
        <w:t>C.P.T</w:t>
      </w:r>
      <w:proofErr w:type="spellEnd"/>
      <w:r w:rsidRPr="004A777E">
        <w:rPr>
          <w:rFonts w:ascii="Arial" w:eastAsia="Times New Roman" w:hAnsi="Arial" w:cs="Arial"/>
          <w:i/>
          <w:szCs w:val="24"/>
        </w:rPr>
        <w:t xml:space="preserve"> y S.S. para proteger el interés público, que está implícito en las eventuales condenas por las que el Estado debe responder.”</w:t>
      </w:r>
    </w:p>
    <w:p w:rsidR="00BA47EC" w:rsidRPr="004A777E" w:rsidRDefault="00BA47EC" w:rsidP="004A777E">
      <w:pPr>
        <w:spacing w:after="0"/>
        <w:jc w:val="both"/>
        <w:rPr>
          <w:rFonts w:ascii="Arial" w:eastAsia="Times New Roman" w:hAnsi="Arial" w:cs="Arial"/>
          <w:sz w:val="24"/>
          <w:szCs w:val="24"/>
          <w:lang w:val="es-ES"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En el anterior orden de ideas, las sentencias proferidas en contra de Colpensiones, deben ser consultadas, con independencia de su naturaleza jurídica –</w:t>
      </w:r>
      <w:r w:rsidRPr="004A777E">
        <w:rPr>
          <w:rFonts w:ascii="Arial" w:eastAsia="Times New Roman" w:hAnsi="Arial" w:cs="Arial"/>
          <w:i/>
          <w:iCs/>
          <w:sz w:val="24"/>
          <w:szCs w:val="24"/>
          <w:lang w:val="es-ES" w:eastAsia="es-ES"/>
        </w:rPr>
        <w:t>Empresas Industriales y Comerciales del Estado</w:t>
      </w:r>
      <w:r w:rsidRPr="004A777E">
        <w:rPr>
          <w:rFonts w:ascii="Arial" w:eastAsia="Times New Roman" w:hAnsi="Arial" w:cs="Arial"/>
          <w:sz w:val="24"/>
          <w:szCs w:val="24"/>
          <w:lang w:val="es-ES" w:eastAsia="es-ES"/>
        </w:rPr>
        <w:t>- o el tipo de obligación que se le imponga, pues en tanto tenga a su cargo la administración del régimen de prima media, de cuyas prestaciones el Estado es garante, conforme las disposiciones citadas en el extracto jurisprudencial, dicha garantía operar</w:t>
      </w:r>
      <w:r w:rsidR="291AC09E" w:rsidRPr="004A777E">
        <w:rPr>
          <w:rFonts w:ascii="Arial" w:eastAsia="Times New Roman" w:hAnsi="Arial" w:cs="Arial"/>
          <w:sz w:val="24"/>
          <w:szCs w:val="24"/>
          <w:lang w:val="es-ES" w:eastAsia="es-ES"/>
        </w:rPr>
        <w:t>á</w:t>
      </w:r>
      <w:r w:rsidRPr="004A777E">
        <w:rPr>
          <w:rFonts w:ascii="Arial" w:eastAsia="Times New Roman" w:hAnsi="Arial" w:cs="Arial"/>
          <w:sz w:val="24"/>
          <w:szCs w:val="24"/>
          <w:lang w:val="es-ES" w:eastAsia="es-ES"/>
        </w:rPr>
        <w:t xml:space="preserve"> a su favor.</w:t>
      </w:r>
    </w:p>
    <w:p w:rsidR="00BA47EC" w:rsidRPr="004A777E" w:rsidRDefault="00BA47EC" w:rsidP="004A777E">
      <w:pPr>
        <w:spacing w:after="0"/>
        <w:jc w:val="both"/>
        <w:rPr>
          <w:rFonts w:ascii="Arial" w:eastAsia="Times New Roman" w:hAnsi="Arial" w:cs="Arial"/>
          <w:sz w:val="24"/>
          <w:szCs w:val="24"/>
          <w:lang w:val="es-ES_tradnl"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 xml:space="preserve">Es más, tal es la protección al interés público, que la consulta a favor de las entidades descentralizadas en las que la Nación es garante, no se limita a aquéllas decisiones que le sean totalmente desfavorable a la demandada, pues basta que resulte parcialmente condenada, debiendo incluso surtirse, aun cuando haya sido interpuesto el recurso de apelación, en los puntos que no fueron objeto de la impugnación, tal y como lo </w:t>
      </w:r>
      <w:r w:rsidR="00F03E27" w:rsidRPr="004A777E">
        <w:rPr>
          <w:rFonts w:ascii="Arial" w:eastAsia="Times New Roman" w:hAnsi="Arial" w:cs="Arial"/>
          <w:sz w:val="24"/>
          <w:szCs w:val="24"/>
          <w:lang w:val="es-ES" w:eastAsia="es-ES"/>
        </w:rPr>
        <w:t xml:space="preserve">ha </w:t>
      </w:r>
      <w:r w:rsidRPr="004A777E">
        <w:rPr>
          <w:rFonts w:ascii="Arial" w:eastAsia="Times New Roman" w:hAnsi="Arial" w:cs="Arial"/>
          <w:sz w:val="24"/>
          <w:szCs w:val="24"/>
          <w:lang w:val="es-ES" w:eastAsia="es-ES"/>
        </w:rPr>
        <w:t xml:space="preserve">consideró la </w:t>
      </w:r>
      <w:r w:rsidR="00F03E27" w:rsidRPr="004A777E">
        <w:rPr>
          <w:rFonts w:ascii="Arial" w:eastAsia="Times New Roman" w:hAnsi="Arial" w:cs="Arial"/>
          <w:sz w:val="24"/>
          <w:szCs w:val="24"/>
          <w:lang w:val="es-ES" w:eastAsia="es-ES"/>
        </w:rPr>
        <w:t>Alta Magistratura en las citadas decisiones</w:t>
      </w:r>
      <w:r w:rsidRPr="004A777E">
        <w:rPr>
          <w:rFonts w:ascii="Arial" w:eastAsia="Times New Roman" w:hAnsi="Arial" w:cs="Arial"/>
          <w:sz w:val="24"/>
          <w:szCs w:val="24"/>
          <w:lang w:val="es-ES" w:eastAsia="es-ES"/>
        </w:rPr>
        <w:t xml:space="preserve">, indicando de manera contundente que las </w:t>
      </w:r>
      <w:r w:rsidR="00F03E27" w:rsidRPr="004A777E">
        <w:rPr>
          <w:rFonts w:ascii="Arial" w:eastAsia="Times New Roman" w:hAnsi="Arial" w:cs="Arial"/>
          <w:sz w:val="24"/>
          <w:szCs w:val="24"/>
          <w:lang w:val="es-ES" w:eastAsia="es-ES"/>
        </w:rPr>
        <w:t>sentencias</w:t>
      </w:r>
      <w:r w:rsidRPr="004A777E">
        <w:rPr>
          <w:rFonts w:ascii="Arial" w:eastAsia="Times New Roman" w:hAnsi="Arial" w:cs="Arial"/>
          <w:sz w:val="24"/>
          <w:szCs w:val="24"/>
          <w:lang w:val="es-ES" w:eastAsia="es-ES"/>
        </w:rPr>
        <w:t xml:space="preserve"> que por </w:t>
      </w:r>
      <w:r w:rsidR="00F03E27" w:rsidRPr="004A777E">
        <w:rPr>
          <w:rFonts w:ascii="Arial" w:eastAsia="Times New Roman" w:hAnsi="Arial" w:cs="Arial"/>
          <w:sz w:val="24"/>
          <w:szCs w:val="24"/>
          <w:lang w:val="es-ES" w:eastAsia="es-ES"/>
        </w:rPr>
        <w:t xml:space="preserve">mandato </w:t>
      </w:r>
      <w:r w:rsidR="00F03E27" w:rsidRPr="004A777E">
        <w:rPr>
          <w:rFonts w:ascii="Arial" w:eastAsia="Times New Roman" w:hAnsi="Arial" w:cs="Arial"/>
          <w:sz w:val="24"/>
          <w:szCs w:val="24"/>
          <w:lang w:val="es-ES" w:eastAsia="es-ES"/>
        </w:rPr>
        <w:lastRenderedPageBreak/>
        <w:t>de la Ley deba</w:t>
      </w:r>
      <w:r w:rsidRPr="004A777E">
        <w:rPr>
          <w:rFonts w:ascii="Arial" w:eastAsia="Times New Roman" w:hAnsi="Arial" w:cs="Arial"/>
          <w:sz w:val="24"/>
          <w:szCs w:val="24"/>
          <w:lang w:val="es-ES" w:eastAsia="es-ES"/>
        </w:rPr>
        <w:t xml:space="preserve">n ser consultadas, no cobraran ejecutoria hasta tanto no se haya surtido dicho trámite, conforme lo consagrado en el artículo 331 del </w:t>
      </w:r>
      <w:proofErr w:type="spellStart"/>
      <w:r w:rsidRPr="004A777E">
        <w:rPr>
          <w:rFonts w:ascii="Arial" w:eastAsia="Times New Roman" w:hAnsi="Arial" w:cs="Arial"/>
          <w:sz w:val="24"/>
          <w:szCs w:val="24"/>
          <w:lang w:val="es-ES" w:eastAsia="es-ES"/>
        </w:rPr>
        <w:t>CPC</w:t>
      </w:r>
      <w:proofErr w:type="spellEnd"/>
      <w:r w:rsidRPr="004A777E">
        <w:rPr>
          <w:rFonts w:ascii="Arial" w:eastAsia="Times New Roman" w:hAnsi="Arial" w:cs="Arial"/>
          <w:sz w:val="24"/>
          <w:szCs w:val="24"/>
          <w:lang w:val="es-ES" w:eastAsia="es-ES"/>
        </w:rPr>
        <w:t>.</w:t>
      </w:r>
    </w:p>
    <w:p w:rsidR="00BA47EC" w:rsidRPr="004A777E" w:rsidRDefault="00BA47EC" w:rsidP="004A777E">
      <w:pPr>
        <w:spacing w:after="0"/>
        <w:jc w:val="both"/>
        <w:rPr>
          <w:rFonts w:ascii="Arial" w:eastAsia="Times New Roman" w:hAnsi="Arial" w:cs="Arial"/>
          <w:sz w:val="24"/>
          <w:szCs w:val="24"/>
          <w:lang w:val="es-ES"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Al respecto, dijo la Corporación en la</w:t>
      </w:r>
      <w:r w:rsidR="004D24DD" w:rsidRPr="004A777E">
        <w:rPr>
          <w:rFonts w:ascii="Arial" w:eastAsia="Times New Roman" w:hAnsi="Arial" w:cs="Arial"/>
          <w:sz w:val="24"/>
          <w:szCs w:val="24"/>
          <w:lang w:val="es-ES" w:eastAsia="es-ES"/>
        </w:rPr>
        <w:t>s referidas providencias:</w:t>
      </w:r>
    </w:p>
    <w:p w:rsidR="00BA47EC" w:rsidRPr="004A777E" w:rsidRDefault="00BA47EC" w:rsidP="004A777E">
      <w:pPr>
        <w:spacing w:after="0"/>
        <w:jc w:val="both"/>
        <w:rPr>
          <w:rFonts w:ascii="Arial" w:eastAsia="Times New Roman" w:hAnsi="Arial" w:cs="Arial"/>
          <w:sz w:val="24"/>
          <w:szCs w:val="24"/>
          <w:lang w:val="es-ES" w:eastAsia="es-ES"/>
        </w:rPr>
      </w:pPr>
    </w:p>
    <w:p w:rsidR="00BA47EC" w:rsidRPr="004A777E" w:rsidRDefault="00BA47EC" w:rsidP="004A777E">
      <w:pPr>
        <w:spacing w:after="0" w:line="240" w:lineRule="auto"/>
        <w:ind w:left="426" w:right="420"/>
        <w:jc w:val="both"/>
        <w:rPr>
          <w:rFonts w:ascii="Arial" w:eastAsia="Times New Roman" w:hAnsi="Arial" w:cs="Arial"/>
          <w:i/>
          <w:szCs w:val="24"/>
        </w:rPr>
      </w:pPr>
      <w:r w:rsidRPr="004A777E">
        <w:rPr>
          <w:rFonts w:ascii="Arial" w:eastAsia="Times New Roman" w:hAnsi="Arial" w:cs="Arial"/>
          <w:i/>
          <w:szCs w:val="24"/>
          <w:lang w:val="es-ES" w:eastAsia="es-ES"/>
        </w:rPr>
        <w:t>“</w:t>
      </w:r>
      <w:r w:rsidRPr="004A777E">
        <w:rPr>
          <w:rFonts w:ascii="Arial" w:eastAsia="Times New Roman" w:hAnsi="Arial" w:cs="Arial"/>
          <w:i/>
          <w:szCs w:val="24"/>
        </w:rPr>
        <w:t xml:space="preserve">De la norma trascrita emerge con claridad que además de los recursos de que puedan ser objeto las providencias judiciales, existe un grado jurisdiccional de consulta llamado a ser activado, obligatoriamente, cuando: </w:t>
      </w:r>
    </w:p>
    <w:p w:rsidR="004A777E" w:rsidRDefault="004A777E" w:rsidP="004A777E">
      <w:pPr>
        <w:spacing w:after="0" w:line="240" w:lineRule="auto"/>
        <w:ind w:left="426" w:right="420"/>
        <w:jc w:val="both"/>
        <w:rPr>
          <w:rFonts w:ascii="Arial" w:eastAsia="Times New Roman" w:hAnsi="Arial" w:cs="Arial"/>
          <w:i/>
          <w:szCs w:val="24"/>
        </w:rPr>
      </w:pPr>
    </w:p>
    <w:p w:rsidR="002873E8" w:rsidRPr="004A777E" w:rsidRDefault="004D24DD" w:rsidP="004A777E">
      <w:pPr>
        <w:spacing w:after="0" w:line="240" w:lineRule="auto"/>
        <w:ind w:left="426" w:right="420"/>
        <w:jc w:val="both"/>
        <w:rPr>
          <w:rFonts w:ascii="Arial" w:eastAsia="Times New Roman" w:hAnsi="Arial" w:cs="Arial"/>
          <w:b/>
          <w:i/>
          <w:szCs w:val="24"/>
        </w:rPr>
      </w:pPr>
      <w:r w:rsidRPr="004A777E">
        <w:rPr>
          <w:rFonts w:ascii="Arial" w:eastAsia="Times New Roman" w:hAnsi="Arial" w:cs="Arial"/>
          <w:i/>
          <w:szCs w:val="24"/>
        </w:rPr>
        <w:t xml:space="preserve">1. La sentencia de primera instancia fuere </w:t>
      </w:r>
      <w:r w:rsidRPr="004A777E">
        <w:rPr>
          <w:rFonts w:ascii="Arial" w:eastAsia="Times New Roman" w:hAnsi="Arial" w:cs="Arial"/>
          <w:b/>
          <w:i/>
          <w:szCs w:val="24"/>
        </w:rPr>
        <w:t xml:space="preserve">totalmente adversa </w:t>
      </w:r>
      <w:r w:rsidRPr="004A777E">
        <w:rPr>
          <w:rFonts w:ascii="Arial" w:eastAsia="Times New Roman" w:hAnsi="Arial" w:cs="Arial"/>
          <w:i/>
          <w:szCs w:val="24"/>
        </w:rPr>
        <w:t xml:space="preserve">a las pretensiones del trabajador, afiliado o beneficiario, </w:t>
      </w:r>
      <w:r w:rsidRPr="004A777E">
        <w:rPr>
          <w:rFonts w:ascii="Arial" w:eastAsia="Times New Roman" w:hAnsi="Arial" w:cs="Arial"/>
          <w:b/>
          <w:i/>
          <w:szCs w:val="24"/>
        </w:rPr>
        <w:t>si no fueren apeladas.</w:t>
      </w:r>
    </w:p>
    <w:p w:rsidR="004A777E" w:rsidRDefault="004A777E" w:rsidP="004A777E">
      <w:pPr>
        <w:spacing w:after="0" w:line="240" w:lineRule="auto"/>
        <w:ind w:left="426" w:right="420"/>
        <w:jc w:val="both"/>
        <w:rPr>
          <w:rFonts w:ascii="Arial" w:eastAsia="Times New Roman" w:hAnsi="Arial" w:cs="Arial"/>
          <w:i/>
          <w:szCs w:val="24"/>
        </w:rPr>
      </w:pPr>
    </w:p>
    <w:p w:rsidR="002873E8" w:rsidRPr="004A777E" w:rsidRDefault="004D24DD" w:rsidP="004A777E">
      <w:pPr>
        <w:spacing w:after="0" w:line="240" w:lineRule="auto"/>
        <w:ind w:left="426" w:right="420"/>
        <w:jc w:val="both"/>
        <w:rPr>
          <w:rFonts w:ascii="Arial" w:eastAsia="Times New Roman" w:hAnsi="Arial" w:cs="Arial"/>
          <w:b/>
          <w:i/>
          <w:szCs w:val="24"/>
        </w:rPr>
      </w:pPr>
      <w:r w:rsidRPr="004A777E">
        <w:rPr>
          <w:rFonts w:ascii="Arial" w:eastAsia="Times New Roman" w:hAnsi="Arial" w:cs="Arial"/>
          <w:i/>
          <w:szCs w:val="24"/>
        </w:rPr>
        <w:t xml:space="preserve">2. La decisión de primer grado fuere </w:t>
      </w:r>
      <w:r w:rsidRPr="004A777E">
        <w:rPr>
          <w:rFonts w:ascii="Arial" w:eastAsia="Times New Roman" w:hAnsi="Arial" w:cs="Arial"/>
          <w:b/>
          <w:i/>
          <w:szCs w:val="24"/>
        </w:rPr>
        <w:t xml:space="preserve">adversa </w:t>
      </w:r>
      <w:r w:rsidRPr="004A777E">
        <w:rPr>
          <w:rFonts w:ascii="Arial" w:eastAsia="Times New Roman" w:hAnsi="Arial" w:cs="Arial"/>
          <w:i/>
          <w:szCs w:val="24"/>
        </w:rPr>
        <w:t>a “</w:t>
      </w:r>
      <w:r w:rsidRPr="004A777E">
        <w:rPr>
          <w:rFonts w:ascii="Arial" w:eastAsia="Times New Roman" w:hAnsi="Arial" w:cs="Arial"/>
          <w:i/>
          <w:szCs w:val="24"/>
          <w:lang w:val="es-ES"/>
        </w:rPr>
        <w:t>la Nación, al Departamento o al Municipio o a aquellas entidades descentralizadas en las que la Nación sea garante”.</w:t>
      </w:r>
    </w:p>
    <w:p w:rsidR="004A777E" w:rsidRDefault="004A777E" w:rsidP="004A777E">
      <w:pPr>
        <w:spacing w:after="0" w:line="240" w:lineRule="auto"/>
        <w:ind w:left="426" w:right="420"/>
        <w:jc w:val="both"/>
        <w:rPr>
          <w:rFonts w:ascii="Arial" w:eastAsia="Times New Roman" w:hAnsi="Arial" w:cs="Arial"/>
          <w:i/>
          <w:iCs/>
          <w:szCs w:val="24"/>
        </w:rPr>
      </w:pPr>
    </w:p>
    <w:p w:rsidR="002873E8" w:rsidRDefault="00BA47EC" w:rsidP="004A777E">
      <w:pPr>
        <w:spacing w:after="0" w:line="240" w:lineRule="auto"/>
        <w:ind w:left="426" w:right="420"/>
        <w:jc w:val="both"/>
        <w:rPr>
          <w:rFonts w:ascii="Arial" w:eastAsia="Times New Roman" w:hAnsi="Arial" w:cs="Arial"/>
          <w:i/>
          <w:iCs/>
          <w:szCs w:val="24"/>
        </w:rPr>
      </w:pPr>
      <w:r w:rsidRPr="004A777E">
        <w:rPr>
          <w:rFonts w:ascii="Arial" w:eastAsia="Times New Roman" w:hAnsi="Arial" w:cs="Arial"/>
          <w:i/>
          <w:iCs/>
          <w:szCs w:val="24"/>
        </w:rPr>
        <w:t xml:space="preserve">En ese orden, una conclusión surge diáfana: </w:t>
      </w:r>
      <w:r w:rsidR="389BF108" w:rsidRPr="004A777E">
        <w:rPr>
          <w:rFonts w:ascii="Arial" w:eastAsia="Times New Roman" w:hAnsi="Arial" w:cs="Arial"/>
          <w:i/>
          <w:iCs/>
          <w:szCs w:val="24"/>
        </w:rPr>
        <w:t>la norma en su primer inciso contiene</w:t>
      </w:r>
      <w:r w:rsidRPr="004A777E">
        <w:rPr>
          <w:rFonts w:ascii="Arial" w:eastAsia="Times New Roman" w:hAnsi="Arial" w:cs="Arial"/>
          <w:i/>
          <w:iCs/>
          <w:szCs w:val="24"/>
        </w:rPr>
        <w:t xml:space="preserve"> unas reglas diferentes a las </w:t>
      </w:r>
      <w:r w:rsidR="004A777E">
        <w:rPr>
          <w:rFonts w:ascii="Arial" w:eastAsia="Times New Roman" w:hAnsi="Arial" w:cs="Arial"/>
          <w:i/>
          <w:iCs/>
          <w:szCs w:val="24"/>
        </w:rPr>
        <w:t>consagradas en el segundo, así:</w:t>
      </w:r>
    </w:p>
    <w:p w:rsidR="004A777E" w:rsidRPr="004A777E" w:rsidRDefault="004A777E" w:rsidP="004A777E">
      <w:pPr>
        <w:spacing w:after="0" w:line="240" w:lineRule="auto"/>
        <w:ind w:left="426" w:right="420"/>
        <w:jc w:val="both"/>
        <w:rPr>
          <w:rFonts w:ascii="Arial" w:eastAsia="Times New Roman" w:hAnsi="Arial" w:cs="Arial"/>
          <w:i/>
          <w:iCs/>
          <w:szCs w:val="24"/>
        </w:rPr>
      </w:pPr>
    </w:p>
    <w:p w:rsidR="002873E8" w:rsidRDefault="00BA47EC" w:rsidP="004A777E">
      <w:pPr>
        <w:numPr>
          <w:ilvl w:val="1"/>
          <w:numId w:val="10"/>
        </w:numPr>
        <w:spacing w:after="0" w:line="240" w:lineRule="auto"/>
        <w:ind w:left="426" w:right="420"/>
        <w:jc w:val="both"/>
        <w:rPr>
          <w:rFonts w:ascii="Arial" w:eastAsia="Times New Roman" w:hAnsi="Arial" w:cs="Arial"/>
          <w:i/>
          <w:iCs/>
          <w:szCs w:val="24"/>
        </w:rPr>
      </w:pPr>
      <w:r w:rsidRPr="004A777E">
        <w:rPr>
          <w:rFonts w:ascii="Arial" w:eastAsia="Times New Roman" w:hAnsi="Arial" w:cs="Arial"/>
          <w:i/>
          <w:iCs/>
          <w:szCs w:val="24"/>
        </w:rPr>
        <w:t xml:space="preserve">Para </w:t>
      </w:r>
      <w:r w:rsidR="64B74E0C" w:rsidRPr="004A777E">
        <w:rPr>
          <w:rFonts w:ascii="Arial" w:eastAsia="Times New Roman" w:hAnsi="Arial" w:cs="Arial"/>
          <w:i/>
          <w:iCs/>
          <w:szCs w:val="24"/>
        </w:rPr>
        <w:t>la procedencia</w:t>
      </w:r>
      <w:r w:rsidRPr="004A777E">
        <w:rPr>
          <w:rFonts w:ascii="Arial" w:eastAsia="Times New Roman" w:hAnsi="Arial" w:cs="Arial"/>
          <w:i/>
          <w:iCs/>
          <w:szCs w:val="24"/>
        </w:rPr>
        <w:t xml:space="preserve"> de la consulta conforme el primer inciso se requiere: (a) que la sentencia sea totalmente adversa al trabajador, beneficiario o afiliado y (b) que no sea apelada por éste.</w:t>
      </w:r>
    </w:p>
    <w:p w:rsidR="004A777E" w:rsidRPr="004A777E" w:rsidRDefault="004A777E" w:rsidP="004A777E">
      <w:pPr>
        <w:spacing w:after="0" w:line="240" w:lineRule="auto"/>
        <w:ind w:left="426" w:right="420"/>
        <w:jc w:val="both"/>
        <w:rPr>
          <w:rFonts w:ascii="Arial" w:eastAsia="Times New Roman" w:hAnsi="Arial" w:cs="Arial"/>
          <w:i/>
          <w:iCs/>
          <w:szCs w:val="24"/>
        </w:rPr>
      </w:pPr>
    </w:p>
    <w:p w:rsidR="002873E8" w:rsidRPr="004A777E" w:rsidRDefault="00BA47EC" w:rsidP="004A777E">
      <w:pPr>
        <w:numPr>
          <w:ilvl w:val="1"/>
          <w:numId w:val="10"/>
        </w:numPr>
        <w:spacing w:after="0" w:line="240" w:lineRule="auto"/>
        <w:ind w:left="426" w:right="420"/>
        <w:jc w:val="both"/>
        <w:rPr>
          <w:rFonts w:ascii="Arial" w:eastAsia="Times New Roman" w:hAnsi="Arial" w:cs="Arial"/>
          <w:i/>
          <w:szCs w:val="24"/>
        </w:rPr>
      </w:pPr>
      <w:r w:rsidRPr="004A777E">
        <w:rPr>
          <w:rFonts w:ascii="Arial" w:eastAsia="Times New Roman" w:hAnsi="Arial" w:cs="Arial"/>
          <w:i/>
          <w:szCs w:val="24"/>
        </w:rPr>
        <w:t xml:space="preserve">Para la tramitación del referido grado jurisdiccional en los términos establecidos en el segundo inciso, basta con que la sentencia del a quo sea condenatoria -siendo indiferente si lo fue total o parcialmente-, </w:t>
      </w:r>
      <w:r w:rsidRPr="004A777E">
        <w:rPr>
          <w:rFonts w:ascii="Arial" w:eastAsia="Times New Roman" w:hAnsi="Arial" w:cs="Arial"/>
          <w:b/>
          <w:i/>
          <w:szCs w:val="24"/>
        </w:rPr>
        <w:t xml:space="preserve">e independientemente de que el fallo haya o no sido apelado -frente a todas o algunas de las condenas </w:t>
      </w:r>
      <w:r w:rsidRPr="004A777E">
        <w:rPr>
          <w:rFonts w:ascii="Arial" w:eastAsia="Times New Roman" w:hAnsi="Arial" w:cs="Arial"/>
          <w:b/>
          <w:i/>
          <w:szCs w:val="24"/>
          <w:lang w:val="es-ES" w:eastAsia="es-ES"/>
        </w:rPr>
        <w:t>impuestas-, p</w:t>
      </w:r>
      <w:proofErr w:type="spellStart"/>
      <w:r w:rsidRPr="004A777E">
        <w:rPr>
          <w:rFonts w:ascii="Arial" w:eastAsia="Times New Roman" w:hAnsi="Arial" w:cs="Arial"/>
          <w:b/>
          <w:i/>
          <w:szCs w:val="24"/>
        </w:rPr>
        <w:t>ues</w:t>
      </w:r>
      <w:proofErr w:type="spellEnd"/>
      <w:r w:rsidRPr="004A777E">
        <w:rPr>
          <w:rFonts w:ascii="Arial" w:eastAsia="Times New Roman" w:hAnsi="Arial" w:cs="Arial"/>
          <w:b/>
          <w:i/>
          <w:szCs w:val="24"/>
        </w:rPr>
        <w:t xml:space="preserve"> en todo caso opera la consulta</w:t>
      </w:r>
      <w:r w:rsidRPr="004A777E">
        <w:rPr>
          <w:rFonts w:ascii="Arial" w:eastAsia="Times New Roman" w:hAnsi="Arial" w:cs="Arial"/>
          <w:i/>
          <w:szCs w:val="24"/>
          <w:lang w:val="es-ES" w:eastAsia="es-ES"/>
        </w:rPr>
        <w:t>, en tanto el colegiado de segundo grado tiene el deber de revisar, sin límites, la totalidad de las decisiones que le fueren adveras a La Nación, a las entidades territoriales, y descentralizadas en las que aquélla sea garante.” (Negrillas por fuera del original)</w:t>
      </w:r>
      <w:r w:rsidR="002873E8" w:rsidRPr="004A777E">
        <w:rPr>
          <w:rFonts w:ascii="Arial" w:eastAsia="Times New Roman" w:hAnsi="Arial" w:cs="Arial"/>
          <w:i/>
          <w:szCs w:val="24"/>
        </w:rPr>
        <w:t>.</w:t>
      </w:r>
    </w:p>
    <w:p w:rsidR="004A777E" w:rsidRDefault="004A777E" w:rsidP="004A777E">
      <w:pPr>
        <w:spacing w:after="0"/>
        <w:jc w:val="both"/>
        <w:rPr>
          <w:rFonts w:ascii="Arial" w:eastAsia="Times New Roman" w:hAnsi="Arial" w:cs="Arial"/>
          <w:sz w:val="24"/>
          <w:szCs w:val="24"/>
          <w:lang w:val="es-ES" w:eastAsia="es-ES"/>
        </w:rPr>
      </w:pPr>
    </w:p>
    <w:p w:rsidR="00BA47EC" w:rsidRPr="004A777E" w:rsidRDefault="00BA47EC" w:rsidP="004A777E">
      <w:pPr>
        <w:spacing w:after="0"/>
        <w:jc w:val="both"/>
        <w:rPr>
          <w:rFonts w:ascii="Arial" w:eastAsia="Times New Roman" w:hAnsi="Arial" w:cs="Arial"/>
          <w:sz w:val="24"/>
          <w:szCs w:val="24"/>
          <w:lang w:val="es-ES" w:eastAsia="es-ES"/>
        </w:rPr>
      </w:pPr>
      <w:r w:rsidRPr="004A777E">
        <w:rPr>
          <w:rFonts w:ascii="Arial" w:eastAsia="Times New Roman" w:hAnsi="Arial" w:cs="Arial"/>
          <w:sz w:val="24"/>
          <w:szCs w:val="24"/>
          <w:lang w:val="es-ES" w:eastAsia="es-ES"/>
        </w:rPr>
        <w:t xml:space="preserve">Ahora, debe resaltarse que la consulta no opera a favor de Colpensiones solo cuando es condenada económicamente, pues la norma no hace distinción en ese sentido, en tanto señala que </w:t>
      </w:r>
      <w:r w:rsidRPr="004A777E">
        <w:rPr>
          <w:rFonts w:ascii="Arial" w:eastAsia="Times New Roman" w:hAnsi="Arial" w:cs="Arial"/>
          <w:i/>
          <w:iCs/>
          <w:sz w:val="24"/>
          <w:szCs w:val="24"/>
          <w:lang w:val="es-ES" w:eastAsia="es-ES"/>
        </w:rPr>
        <w:t>“</w:t>
      </w:r>
      <w:r w:rsidRPr="009C0BC1">
        <w:rPr>
          <w:rFonts w:ascii="Arial" w:hAnsi="Arial" w:cs="Arial"/>
          <w:i/>
          <w:iCs/>
          <w:szCs w:val="24"/>
        </w:rPr>
        <w:t xml:space="preserve">serán consultadas las sentencias de primera instancia cuando fueren </w:t>
      </w:r>
      <w:r w:rsidRPr="009C0BC1">
        <w:rPr>
          <w:rFonts w:ascii="Arial" w:hAnsi="Arial" w:cs="Arial"/>
          <w:b/>
          <w:bCs/>
          <w:i/>
          <w:iCs/>
          <w:szCs w:val="24"/>
        </w:rPr>
        <w:t>adversas</w:t>
      </w:r>
      <w:r w:rsidRPr="009C0BC1">
        <w:rPr>
          <w:rFonts w:ascii="Arial" w:hAnsi="Arial" w:cs="Arial"/>
          <w:i/>
          <w:iCs/>
          <w:szCs w:val="24"/>
        </w:rPr>
        <w:t xml:space="preserve"> a la Nación (…)</w:t>
      </w:r>
      <w:r w:rsidRPr="004A777E">
        <w:rPr>
          <w:rFonts w:ascii="Arial" w:hAnsi="Arial" w:cs="Arial"/>
          <w:i/>
          <w:iCs/>
          <w:sz w:val="24"/>
          <w:szCs w:val="24"/>
        </w:rPr>
        <w:t xml:space="preserve">”, </w:t>
      </w:r>
      <w:r w:rsidRPr="004A777E">
        <w:rPr>
          <w:rFonts w:ascii="Arial" w:hAnsi="Arial" w:cs="Arial"/>
          <w:sz w:val="24"/>
          <w:szCs w:val="24"/>
        </w:rPr>
        <w:t xml:space="preserve">lo cual indica que siempre que la decisión imponga una obligación a cargo de la entidad, sea esta de dar, hacer o no </w:t>
      </w:r>
      <w:r w:rsidR="38C16DB7" w:rsidRPr="004A777E">
        <w:rPr>
          <w:rFonts w:ascii="Arial" w:hAnsi="Arial" w:cs="Arial"/>
          <w:sz w:val="24"/>
          <w:szCs w:val="24"/>
        </w:rPr>
        <w:t>hacer, debe</w:t>
      </w:r>
      <w:r w:rsidRPr="004A777E">
        <w:rPr>
          <w:rFonts w:ascii="Arial" w:hAnsi="Arial" w:cs="Arial"/>
          <w:sz w:val="24"/>
          <w:szCs w:val="24"/>
        </w:rPr>
        <w:t xml:space="preserve"> surtirse el grado jurisdiccional, pues en cualquiera de estos eventos existe una sentencia adversa</w:t>
      </w:r>
      <w:r w:rsidR="00995439" w:rsidRPr="004A777E">
        <w:rPr>
          <w:rFonts w:ascii="Arial" w:hAnsi="Arial" w:cs="Arial"/>
          <w:sz w:val="24"/>
          <w:szCs w:val="24"/>
        </w:rPr>
        <w:t>.</w:t>
      </w:r>
    </w:p>
    <w:p w:rsidR="003D5A00" w:rsidRPr="004A777E" w:rsidRDefault="003D5A00" w:rsidP="004A777E">
      <w:pPr>
        <w:spacing w:after="0"/>
        <w:ind w:right="284"/>
        <w:jc w:val="both"/>
        <w:rPr>
          <w:rFonts w:ascii="Arial" w:eastAsia="Times New Roman" w:hAnsi="Arial" w:cs="Arial"/>
          <w:b/>
          <w:sz w:val="24"/>
          <w:szCs w:val="24"/>
          <w:lang w:eastAsia="es-ES"/>
        </w:rPr>
      </w:pPr>
    </w:p>
    <w:p w:rsidR="001933DC" w:rsidRPr="004A777E" w:rsidRDefault="00242285" w:rsidP="004A777E">
      <w:pPr>
        <w:spacing w:after="0"/>
        <w:ind w:right="284"/>
        <w:jc w:val="both"/>
        <w:rPr>
          <w:rFonts w:ascii="Arial" w:eastAsia="Times New Roman" w:hAnsi="Arial" w:cs="Arial"/>
          <w:b/>
          <w:sz w:val="24"/>
          <w:szCs w:val="24"/>
          <w:lang w:eastAsia="es-ES"/>
        </w:rPr>
      </w:pPr>
      <w:r w:rsidRPr="004A777E">
        <w:rPr>
          <w:rFonts w:ascii="Arial" w:eastAsia="Times New Roman" w:hAnsi="Arial" w:cs="Arial"/>
          <w:b/>
          <w:sz w:val="24"/>
          <w:szCs w:val="24"/>
          <w:lang w:eastAsia="es-ES"/>
        </w:rPr>
        <w:t>EL CASO CONCRETO</w:t>
      </w:r>
    </w:p>
    <w:p w:rsidR="001933DC" w:rsidRPr="004A777E" w:rsidRDefault="001933DC" w:rsidP="004A777E">
      <w:pPr>
        <w:spacing w:after="0"/>
        <w:ind w:right="284"/>
        <w:jc w:val="both"/>
        <w:rPr>
          <w:rFonts w:ascii="Arial" w:eastAsia="Times New Roman" w:hAnsi="Arial" w:cs="Arial"/>
          <w:b/>
          <w:sz w:val="24"/>
          <w:szCs w:val="24"/>
          <w:lang w:eastAsia="es-ES"/>
        </w:rPr>
      </w:pPr>
    </w:p>
    <w:p w:rsidR="00D60E5B" w:rsidRPr="004A777E" w:rsidRDefault="000572EC"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De conformidad con lo expuesto precedentemente</w:t>
      </w:r>
      <w:r w:rsidR="00995439" w:rsidRPr="004A777E">
        <w:rPr>
          <w:rFonts w:ascii="Arial" w:eastAsia="Times New Roman" w:hAnsi="Arial" w:cs="Arial"/>
          <w:sz w:val="24"/>
          <w:szCs w:val="24"/>
          <w:lang w:eastAsia="es-ES"/>
        </w:rPr>
        <w:t xml:space="preserve">, al haber resultado </w:t>
      </w:r>
      <w:r w:rsidR="00995439" w:rsidRPr="004A777E">
        <w:rPr>
          <w:rFonts w:ascii="Arial" w:eastAsia="Times New Roman" w:hAnsi="Arial" w:cs="Arial"/>
          <w:b/>
          <w:sz w:val="24"/>
          <w:szCs w:val="24"/>
          <w:lang w:eastAsia="es-ES"/>
        </w:rPr>
        <w:t>adversa</w:t>
      </w:r>
      <w:r w:rsidR="00995439" w:rsidRPr="004A777E">
        <w:rPr>
          <w:rFonts w:ascii="Arial" w:eastAsia="Times New Roman" w:hAnsi="Arial" w:cs="Arial"/>
          <w:sz w:val="24"/>
          <w:szCs w:val="24"/>
          <w:lang w:eastAsia="es-ES"/>
        </w:rPr>
        <w:t xml:space="preserve"> a la Administradora Colombiana de Pensiones la decisión emitida por el Juzgado Cuarto Laboral del Circuito el 1º de agosto de 2019 en la que se le ordenó corregir la historia laboral del señor José de Jesús Ramírez Vélez, debiendo incluir los ciclos comprendidos entre el mes de enero de 1997 y el mes de agosto de 2007 </w:t>
      </w:r>
      <w:r w:rsidR="00D60E5B" w:rsidRPr="004A777E">
        <w:rPr>
          <w:rFonts w:ascii="Arial" w:eastAsia="Times New Roman" w:hAnsi="Arial" w:cs="Arial"/>
          <w:sz w:val="24"/>
          <w:szCs w:val="24"/>
          <w:lang w:eastAsia="es-ES"/>
        </w:rPr>
        <w:t>(</w:t>
      </w:r>
      <w:r w:rsidR="00995439" w:rsidRPr="004A777E">
        <w:rPr>
          <w:rFonts w:ascii="Arial" w:eastAsia="Times New Roman" w:hAnsi="Arial" w:cs="Arial"/>
          <w:b/>
          <w:sz w:val="24"/>
          <w:szCs w:val="24"/>
          <w:lang w:eastAsia="es-ES"/>
        </w:rPr>
        <w:t>lo que implicaría eventualmente el reconocimiento posterior de la pensión de vejez a cargo de esa entidad y de la cual sería garante la Nación</w:t>
      </w:r>
      <w:r w:rsidR="00D60E5B" w:rsidRPr="004A777E">
        <w:rPr>
          <w:rFonts w:ascii="Arial" w:eastAsia="Times New Roman" w:hAnsi="Arial" w:cs="Arial"/>
          <w:sz w:val="24"/>
          <w:szCs w:val="24"/>
          <w:lang w:eastAsia="es-ES"/>
        </w:rPr>
        <w:t>)</w:t>
      </w:r>
      <w:r w:rsidR="00995439" w:rsidRPr="004A777E">
        <w:rPr>
          <w:rFonts w:ascii="Arial" w:eastAsia="Times New Roman" w:hAnsi="Arial" w:cs="Arial"/>
          <w:sz w:val="24"/>
          <w:szCs w:val="24"/>
          <w:lang w:eastAsia="es-ES"/>
        </w:rPr>
        <w:t xml:space="preserve">, no queda ninguna duda en que operó en favor de la entidad accionada el grado jurisdiccional de consulta dispuesto en el artículo 69 del </w:t>
      </w:r>
      <w:proofErr w:type="spellStart"/>
      <w:r w:rsidR="00995439" w:rsidRPr="004A777E">
        <w:rPr>
          <w:rFonts w:ascii="Arial" w:eastAsia="Times New Roman" w:hAnsi="Arial" w:cs="Arial"/>
          <w:sz w:val="24"/>
          <w:szCs w:val="24"/>
          <w:lang w:eastAsia="es-ES"/>
        </w:rPr>
        <w:t>CPT</w:t>
      </w:r>
      <w:proofErr w:type="spellEnd"/>
      <w:r w:rsidR="00995439" w:rsidRPr="004A777E">
        <w:rPr>
          <w:rFonts w:ascii="Arial" w:eastAsia="Times New Roman" w:hAnsi="Arial" w:cs="Arial"/>
          <w:sz w:val="24"/>
          <w:szCs w:val="24"/>
          <w:lang w:eastAsia="es-ES"/>
        </w:rPr>
        <w:t xml:space="preserve"> y de la SS; por lo que a continuación se estudiará única y excl</w:t>
      </w:r>
      <w:r w:rsidR="00D60E5B" w:rsidRPr="004A777E">
        <w:rPr>
          <w:rFonts w:ascii="Arial" w:eastAsia="Times New Roman" w:hAnsi="Arial" w:cs="Arial"/>
          <w:sz w:val="24"/>
          <w:szCs w:val="24"/>
          <w:lang w:eastAsia="es-ES"/>
        </w:rPr>
        <w:t>usivamente el tema concerniente a la actualización de la historia laboral del accionante</w:t>
      </w:r>
      <w:r w:rsidR="00995439" w:rsidRPr="004A777E">
        <w:rPr>
          <w:rFonts w:ascii="Arial" w:eastAsia="Times New Roman" w:hAnsi="Arial" w:cs="Arial"/>
          <w:sz w:val="24"/>
          <w:szCs w:val="24"/>
          <w:lang w:eastAsia="es-ES"/>
        </w:rPr>
        <w:t xml:space="preserve">, </w:t>
      </w:r>
      <w:r w:rsidR="00D60E5B" w:rsidRPr="004A777E">
        <w:rPr>
          <w:rFonts w:ascii="Arial" w:eastAsia="Times New Roman" w:hAnsi="Arial" w:cs="Arial"/>
          <w:sz w:val="24"/>
          <w:szCs w:val="24"/>
          <w:lang w:eastAsia="es-ES"/>
        </w:rPr>
        <w:t>sin que haya lugar a analizar la</w:t>
      </w:r>
      <w:r w:rsidR="00995439" w:rsidRPr="004A777E">
        <w:rPr>
          <w:rFonts w:ascii="Arial" w:eastAsia="Times New Roman" w:hAnsi="Arial" w:cs="Arial"/>
          <w:sz w:val="24"/>
          <w:szCs w:val="24"/>
          <w:lang w:eastAsia="es-ES"/>
        </w:rPr>
        <w:t>s demás controversias qu</w:t>
      </w:r>
      <w:r w:rsidRPr="004A777E">
        <w:rPr>
          <w:rFonts w:ascii="Arial" w:eastAsia="Times New Roman" w:hAnsi="Arial" w:cs="Arial"/>
          <w:sz w:val="24"/>
          <w:szCs w:val="24"/>
          <w:lang w:eastAsia="es-ES"/>
        </w:rPr>
        <w:t>e fueron objeto de litigio y se resolvieron</w:t>
      </w:r>
      <w:r w:rsidR="00995439" w:rsidRPr="004A777E">
        <w:rPr>
          <w:rFonts w:ascii="Arial" w:eastAsia="Times New Roman" w:hAnsi="Arial" w:cs="Arial"/>
          <w:sz w:val="24"/>
          <w:szCs w:val="24"/>
          <w:lang w:eastAsia="es-ES"/>
        </w:rPr>
        <w:t xml:space="preserve"> </w:t>
      </w:r>
      <w:r w:rsidR="00D60E5B" w:rsidRPr="004A777E">
        <w:rPr>
          <w:rFonts w:ascii="Arial" w:eastAsia="Times New Roman" w:hAnsi="Arial" w:cs="Arial"/>
          <w:sz w:val="24"/>
          <w:szCs w:val="24"/>
          <w:lang w:eastAsia="es-ES"/>
        </w:rPr>
        <w:t xml:space="preserve">desfavorablemente a los intereses de la </w:t>
      </w:r>
      <w:r w:rsidR="00D60E5B" w:rsidRPr="004A777E">
        <w:rPr>
          <w:rFonts w:ascii="Arial" w:eastAsia="Times New Roman" w:hAnsi="Arial" w:cs="Arial"/>
          <w:sz w:val="24"/>
          <w:szCs w:val="24"/>
          <w:lang w:eastAsia="es-ES"/>
        </w:rPr>
        <w:lastRenderedPageBreak/>
        <w:t>parte actora, en la medida en que, habiéndole prosperado una de las pretensiones de la demanda</w:t>
      </w:r>
      <w:r w:rsidRPr="004A777E">
        <w:rPr>
          <w:rFonts w:ascii="Arial" w:eastAsia="Times New Roman" w:hAnsi="Arial" w:cs="Arial"/>
          <w:sz w:val="24"/>
          <w:szCs w:val="24"/>
          <w:lang w:eastAsia="es-ES"/>
        </w:rPr>
        <w:t xml:space="preserve"> (</w:t>
      </w:r>
      <w:r w:rsidRPr="004A777E">
        <w:rPr>
          <w:rFonts w:ascii="Arial" w:eastAsia="Times New Roman" w:hAnsi="Arial" w:cs="Arial"/>
          <w:b/>
          <w:sz w:val="24"/>
          <w:szCs w:val="24"/>
          <w:lang w:eastAsia="es-ES"/>
        </w:rPr>
        <w:t>la corrección de la historia laboral</w:t>
      </w:r>
      <w:r w:rsidRPr="004A777E">
        <w:rPr>
          <w:rFonts w:ascii="Arial" w:eastAsia="Times New Roman" w:hAnsi="Arial" w:cs="Arial"/>
          <w:sz w:val="24"/>
          <w:szCs w:val="24"/>
          <w:lang w:eastAsia="es-ES"/>
        </w:rPr>
        <w:t xml:space="preserve">), era deber suyo </w:t>
      </w:r>
      <w:r w:rsidR="00D60E5B" w:rsidRPr="004A777E">
        <w:rPr>
          <w:rFonts w:ascii="Arial" w:eastAsia="Times New Roman" w:hAnsi="Arial" w:cs="Arial"/>
          <w:sz w:val="24"/>
          <w:szCs w:val="24"/>
          <w:lang w:eastAsia="es-ES"/>
        </w:rPr>
        <w:t>interponer el recurso de apelación frente a cada una de las demás decisiones respecto de las cuales no estuviera de acuerdo, sin embargo, al no haberlo hecho, ellas adquirieron firmeza inmediatamente después de haber sido proferidas</w:t>
      </w:r>
      <w:r w:rsidRPr="004A777E">
        <w:rPr>
          <w:rFonts w:ascii="Arial" w:eastAsia="Times New Roman" w:hAnsi="Arial" w:cs="Arial"/>
          <w:sz w:val="24"/>
          <w:szCs w:val="24"/>
          <w:lang w:eastAsia="es-ES"/>
        </w:rPr>
        <w:t xml:space="preserve"> por la falladora de primera instancia</w:t>
      </w:r>
      <w:r w:rsidR="00D60E5B" w:rsidRPr="004A777E">
        <w:rPr>
          <w:rFonts w:ascii="Arial" w:eastAsia="Times New Roman" w:hAnsi="Arial" w:cs="Arial"/>
          <w:sz w:val="24"/>
          <w:szCs w:val="24"/>
          <w:lang w:eastAsia="es-ES"/>
        </w:rPr>
        <w:t xml:space="preserve">, como lo determina el artículo 302 del </w:t>
      </w:r>
      <w:proofErr w:type="spellStart"/>
      <w:r w:rsidR="00D60E5B" w:rsidRPr="004A777E">
        <w:rPr>
          <w:rFonts w:ascii="Arial" w:eastAsia="Times New Roman" w:hAnsi="Arial" w:cs="Arial"/>
          <w:sz w:val="24"/>
          <w:szCs w:val="24"/>
          <w:lang w:eastAsia="es-ES"/>
        </w:rPr>
        <w:t>CGP</w:t>
      </w:r>
      <w:proofErr w:type="spellEnd"/>
      <w:r w:rsidR="00D60E5B" w:rsidRPr="004A777E">
        <w:rPr>
          <w:rFonts w:ascii="Arial" w:eastAsia="Times New Roman" w:hAnsi="Arial" w:cs="Arial"/>
          <w:sz w:val="24"/>
          <w:szCs w:val="24"/>
          <w:lang w:eastAsia="es-ES"/>
        </w:rPr>
        <w:t>.</w:t>
      </w:r>
    </w:p>
    <w:p w:rsidR="00D60E5B" w:rsidRPr="004A777E" w:rsidRDefault="00D60E5B" w:rsidP="004A777E">
      <w:pPr>
        <w:spacing w:after="0"/>
        <w:jc w:val="both"/>
        <w:rPr>
          <w:rFonts w:ascii="Arial" w:eastAsia="Times New Roman" w:hAnsi="Arial" w:cs="Arial"/>
          <w:sz w:val="24"/>
          <w:szCs w:val="24"/>
          <w:lang w:eastAsia="es-ES"/>
        </w:rPr>
      </w:pPr>
    </w:p>
    <w:p w:rsidR="00694759" w:rsidRPr="004A777E" w:rsidRDefault="000572EC"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Aclarado lo anterior y en orden a resolver el grado jurisdiccional de consulta, es de recordar que, c</w:t>
      </w:r>
      <w:r w:rsidR="00694759" w:rsidRPr="004A777E">
        <w:rPr>
          <w:rFonts w:ascii="Arial" w:eastAsia="Times New Roman" w:hAnsi="Arial" w:cs="Arial"/>
          <w:sz w:val="24"/>
          <w:szCs w:val="24"/>
          <w:lang w:eastAsia="es-ES"/>
        </w:rPr>
        <w:t xml:space="preserve">omo viene de verse en los antecedentes, el Edificio Leo Palace PH al dar respuesta </w:t>
      </w:r>
      <w:r w:rsidR="001F3AB5" w:rsidRPr="004A777E">
        <w:rPr>
          <w:rFonts w:ascii="Arial" w:eastAsia="Times New Roman" w:hAnsi="Arial" w:cs="Arial"/>
          <w:sz w:val="24"/>
          <w:szCs w:val="24"/>
          <w:lang w:eastAsia="es-ES"/>
        </w:rPr>
        <w:t>a la demanda –</w:t>
      </w:r>
      <w:proofErr w:type="spellStart"/>
      <w:r w:rsidR="001F3AB5" w:rsidRPr="004A777E">
        <w:rPr>
          <w:rFonts w:ascii="Arial" w:eastAsia="Times New Roman" w:hAnsi="Arial" w:cs="Arial"/>
          <w:sz w:val="24"/>
          <w:szCs w:val="24"/>
          <w:lang w:eastAsia="es-ES"/>
        </w:rPr>
        <w:t>fls.162</w:t>
      </w:r>
      <w:proofErr w:type="spellEnd"/>
      <w:r w:rsidR="001F3AB5" w:rsidRPr="004A777E">
        <w:rPr>
          <w:rFonts w:ascii="Arial" w:eastAsia="Times New Roman" w:hAnsi="Arial" w:cs="Arial"/>
          <w:sz w:val="24"/>
          <w:szCs w:val="24"/>
          <w:lang w:eastAsia="es-ES"/>
        </w:rPr>
        <w:t xml:space="preserve"> a 163- aceptó la totalidad de los hechos planteados por el actor, quedando por fuera de todo debate en consecuencia, que entre </w:t>
      </w:r>
      <w:r w:rsidR="00513B70" w:rsidRPr="004A777E">
        <w:rPr>
          <w:rFonts w:ascii="Arial" w:eastAsia="Times New Roman" w:hAnsi="Arial" w:cs="Arial"/>
          <w:sz w:val="24"/>
          <w:szCs w:val="24"/>
          <w:lang w:eastAsia="es-ES"/>
        </w:rPr>
        <w:t>la Propiedad Horizontal y el señor José de Jesús Ramírez Vélez existe un contrato de trabajo que se viene ejecutando desde el mes de agosto del año 1993, habiendo cancelado extemporáneamente los aportes al sistema general de pensiones de los periodos que van del ciclo de enero de 1997 al clico de agosto de 2007.</w:t>
      </w:r>
    </w:p>
    <w:p w:rsidR="00513B70" w:rsidRPr="004A777E" w:rsidRDefault="00513B70" w:rsidP="004A777E">
      <w:pPr>
        <w:spacing w:after="0"/>
        <w:jc w:val="both"/>
        <w:rPr>
          <w:rFonts w:ascii="Arial" w:eastAsia="Times New Roman" w:hAnsi="Arial" w:cs="Arial"/>
          <w:sz w:val="24"/>
          <w:szCs w:val="24"/>
          <w:lang w:eastAsia="es-ES"/>
        </w:rPr>
      </w:pPr>
    </w:p>
    <w:p w:rsidR="00C012CB" w:rsidRPr="004A777E" w:rsidRDefault="00513B70"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También quedó por fuera de todo debate, por haber sido aceptado por la Administradora Colombiana de Pensiones al contestar el libelo introductorio –</w:t>
      </w:r>
      <w:proofErr w:type="spellStart"/>
      <w:r w:rsidRPr="004A777E">
        <w:rPr>
          <w:rFonts w:ascii="Arial" w:eastAsia="Times New Roman" w:hAnsi="Arial" w:cs="Arial"/>
          <w:sz w:val="24"/>
          <w:szCs w:val="24"/>
          <w:lang w:eastAsia="es-ES"/>
        </w:rPr>
        <w:t>fls.130</w:t>
      </w:r>
      <w:proofErr w:type="spellEnd"/>
      <w:r w:rsidRPr="004A777E">
        <w:rPr>
          <w:rFonts w:ascii="Arial" w:eastAsia="Times New Roman" w:hAnsi="Arial" w:cs="Arial"/>
          <w:sz w:val="24"/>
          <w:szCs w:val="24"/>
          <w:lang w:eastAsia="es-ES"/>
        </w:rPr>
        <w:t xml:space="preserve"> a 138- que dicha entidad autorizó y recibió el pago de los aportes pensionales que se encontraban en mora por parte de la entidad empleadora por los ciclos relacionados anteriormente, </w:t>
      </w:r>
      <w:r w:rsidR="00C012CB" w:rsidRPr="004A777E">
        <w:rPr>
          <w:rFonts w:ascii="Arial" w:eastAsia="Times New Roman" w:hAnsi="Arial" w:cs="Arial"/>
          <w:sz w:val="24"/>
          <w:szCs w:val="24"/>
          <w:lang w:eastAsia="es-ES"/>
        </w:rPr>
        <w:t>los cuales fueron efectuados a través del sistema PILA.</w:t>
      </w:r>
    </w:p>
    <w:p w:rsidR="00C012CB" w:rsidRPr="004A777E" w:rsidRDefault="00C012CB" w:rsidP="004A777E">
      <w:pPr>
        <w:spacing w:after="0"/>
        <w:jc w:val="both"/>
        <w:rPr>
          <w:rFonts w:ascii="Arial" w:eastAsia="Times New Roman" w:hAnsi="Arial" w:cs="Arial"/>
          <w:sz w:val="24"/>
          <w:szCs w:val="24"/>
          <w:lang w:eastAsia="es-ES"/>
        </w:rPr>
      </w:pPr>
    </w:p>
    <w:p w:rsidR="00513B70" w:rsidRPr="004A777E" w:rsidRDefault="00C012CB"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 xml:space="preserve">En ese orden de ideas, la consecuencia jurídica que genera el hecho de que la administradora pensional haya </w:t>
      </w:r>
      <w:r w:rsidRPr="004A777E">
        <w:rPr>
          <w:rFonts w:ascii="Arial" w:eastAsia="Times New Roman" w:hAnsi="Arial" w:cs="Arial"/>
          <w:b/>
          <w:sz w:val="24"/>
          <w:szCs w:val="24"/>
          <w:lang w:eastAsia="es-ES"/>
        </w:rPr>
        <w:t>autorizado y recibido el pago de los referenciados aportes a pensión</w:t>
      </w:r>
      <w:r w:rsidRPr="004A777E">
        <w:rPr>
          <w:rFonts w:ascii="Arial" w:eastAsia="Times New Roman" w:hAnsi="Arial" w:cs="Arial"/>
          <w:sz w:val="24"/>
          <w:szCs w:val="24"/>
          <w:lang w:eastAsia="es-ES"/>
        </w:rPr>
        <w:t xml:space="preserve">, es que ellos sean sumados a la historia laboral del accionante, máxime cuando dicha entidad </w:t>
      </w:r>
      <w:r w:rsidR="00AC076C" w:rsidRPr="004A777E">
        <w:rPr>
          <w:rFonts w:ascii="Arial" w:eastAsia="Times New Roman" w:hAnsi="Arial" w:cs="Arial"/>
          <w:sz w:val="24"/>
          <w:szCs w:val="24"/>
          <w:lang w:eastAsia="es-ES"/>
        </w:rPr>
        <w:t xml:space="preserve">en la resolución Nº </w:t>
      </w:r>
      <w:proofErr w:type="spellStart"/>
      <w:r w:rsidR="00AC076C" w:rsidRPr="004A777E">
        <w:rPr>
          <w:rFonts w:ascii="Arial" w:eastAsia="Times New Roman" w:hAnsi="Arial" w:cs="Arial"/>
          <w:sz w:val="24"/>
          <w:szCs w:val="24"/>
          <w:lang w:eastAsia="es-ES"/>
        </w:rPr>
        <w:t>GNR150370</w:t>
      </w:r>
      <w:proofErr w:type="spellEnd"/>
      <w:r w:rsidR="00AC076C" w:rsidRPr="004A777E">
        <w:rPr>
          <w:rFonts w:ascii="Arial" w:eastAsia="Times New Roman" w:hAnsi="Arial" w:cs="Arial"/>
          <w:sz w:val="24"/>
          <w:szCs w:val="24"/>
          <w:lang w:eastAsia="es-ES"/>
        </w:rPr>
        <w:t xml:space="preserve"> de 24 de mayo de 2016, que se encuentra inmersa en el expediente administrativo del accionante allegado en medio magnético por parte de la entidad demandada –</w:t>
      </w:r>
      <w:proofErr w:type="spellStart"/>
      <w:r w:rsidR="00AC076C" w:rsidRPr="004A777E">
        <w:rPr>
          <w:rFonts w:ascii="Arial" w:eastAsia="Times New Roman" w:hAnsi="Arial" w:cs="Arial"/>
          <w:sz w:val="24"/>
          <w:szCs w:val="24"/>
          <w:lang w:eastAsia="es-ES"/>
        </w:rPr>
        <w:t>fl.155</w:t>
      </w:r>
      <w:proofErr w:type="spellEnd"/>
      <w:r w:rsidR="00AC076C" w:rsidRPr="004A777E">
        <w:rPr>
          <w:rFonts w:ascii="Arial" w:eastAsia="Times New Roman" w:hAnsi="Arial" w:cs="Arial"/>
          <w:sz w:val="24"/>
          <w:szCs w:val="24"/>
          <w:lang w:eastAsia="es-ES"/>
        </w:rPr>
        <w:t xml:space="preserve"> </w:t>
      </w:r>
      <w:proofErr w:type="spellStart"/>
      <w:r w:rsidR="00AC076C" w:rsidRPr="004A777E">
        <w:rPr>
          <w:rFonts w:ascii="Arial" w:eastAsia="Times New Roman" w:hAnsi="Arial" w:cs="Arial"/>
          <w:sz w:val="24"/>
          <w:szCs w:val="24"/>
          <w:lang w:eastAsia="es-ES"/>
        </w:rPr>
        <w:t>vto</w:t>
      </w:r>
      <w:proofErr w:type="spellEnd"/>
      <w:r w:rsidR="00AC076C" w:rsidRPr="004A777E">
        <w:rPr>
          <w:rFonts w:ascii="Arial" w:eastAsia="Times New Roman" w:hAnsi="Arial" w:cs="Arial"/>
          <w:sz w:val="24"/>
          <w:szCs w:val="24"/>
          <w:lang w:eastAsia="es-ES"/>
        </w:rPr>
        <w:t xml:space="preserve">-, dando cumplimiento a un fallo de tutela emitido el 27 de abril de 2016 por el Juzgado Quinto Penal del Circuito de Pereira consistente en resolver de fondo la situación pensional del actor, manifestó que la Gerencia Nacional de Aportes y Recaudo (Fiscalización y Cobro) de la Administradora Colombiana de Pensiones, luego de revisar y cruzar sus bases de datos </w:t>
      </w:r>
      <w:r w:rsidR="00B1682A" w:rsidRPr="004A777E">
        <w:rPr>
          <w:rFonts w:ascii="Arial" w:eastAsia="Times New Roman" w:hAnsi="Arial" w:cs="Arial"/>
          <w:sz w:val="24"/>
          <w:szCs w:val="24"/>
          <w:lang w:eastAsia="es-ES"/>
        </w:rPr>
        <w:t xml:space="preserve">constató que en este caso no procedía el pago de cálculo actuarial por parte del Edificio Leo Palace PH dado que la relación laboral con el señor José de Jesús Ramírez Vélez se encuentra vigente, evidenciándose que los pagos de los ciclos en mora fueron realizados por el sistema PILA </w:t>
      </w:r>
      <w:r w:rsidR="00004348" w:rsidRPr="004A777E">
        <w:rPr>
          <w:rFonts w:ascii="Arial" w:eastAsia="Times New Roman" w:hAnsi="Arial" w:cs="Arial"/>
          <w:sz w:val="24"/>
          <w:szCs w:val="24"/>
          <w:lang w:eastAsia="es-ES"/>
        </w:rPr>
        <w:t>de acuerdo al oficio de cobro que le fue remitido al empleador por parte de esa dependencia.</w:t>
      </w:r>
    </w:p>
    <w:p w:rsidR="00F6409B" w:rsidRPr="004A777E" w:rsidRDefault="00F6409B" w:rsidP="004A777E">
      <w:pPr>
        <w:spacing w:after="0"/>
        <w:jc w:val="both"/>
        <w:rPr>
          <w:rFonts w:ascii="Arial" w:eastAsia="Times New Roman" w:hAnsi="Arial" w:cs="Arial"/>
          <w:sz w:val="24"/>
          <w:szCs w:val="24"/>
          <w:lang w:eastAsia="es-ES"/>
        </w:rPr>
      </w:pPr>
    </w:p>
    <w:p w:rsidR="00694759" w:rsidRPr="004A777E" w:rsidRDefault="00F6409B"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Bajo esas circunstancias,</w:t>
      </w:r>
      <w:r w:rsidR="000572EC" w:rsidRPr="004A777E">
        <w:rPr>
          <w:rFonts w:ascii="Arial" w:eastAsia="Times New Roman" w:hAnsi="Arial" w:cs="Arial"/>
          <w:sz w:val="24"/>
          <w:szCs w:val="24"/>
          <w:lang w:eastAsia="es-ES"/>
        </w:rPr>
        <w:t xml:space="preserve"> se confirmará entonces la decisi</w:t>
      </w:r>
      <w:r w:rsidR="00756156" w:rsidRPr="004A777E">
        <w:rPr>
          <w:rFonts w:ascii="Arial" w:eastAsia="Times New Roman" w:hAnsi="Arial" w:cs="Arial"/>
          <w:sz w:val="24"/>
          <w:szCs w:val="24"/>
          <w:lang w:eastAsia="es-ES"/>
        </w:rPr>
        <w:t xml:space="preserve">ón adoptada por el Juzgado Cuarto Laboral del Circuito consistente en que se corrija la historia laboral del señor José de Jesús Ramírez Vélez, debiendo sumar a ella las 548,57 </w:t>
      </w:r>
      <w:r w:rsidRPr="004A777E">
        <w:rPr>
          <w:rFonts w:ascii="Arial" w:eastAsia="Times New Roman" w:hAnsi="Arial" w:cs="Arial"/>
          <w:sz w:val="24"/>
          <w:szCs w:val="24"/>
          <w:lang w:eastAsia="es-ES"/>
        </w:rPr>
        <w:t xml:space="preserve">semanas correspondientes a los ciclos que van desde </w:t>
      </w:r>
      <w:r w:rsidR="00756156" w:rsidRPr="004A777E">
        <w:rPr>
          <w:rFonts w:ascii="Arial" w:eastAsia="Times New Roman" w:hAnsi="Arial" w:cs="Arial"/>
          <w:sz w:val="24"/>
          <w:szCs w:val="24"/>
          <w:lang w:eastAsia="es-ES"/>
        </w:rPr>
        <w:t>enero de 1997 hasta</w:t>
      </w:r>
      <w:r w:rsidR="0098631C" w:rsidRPr="004A777E">
        <w:rPr>
          <w:rFonts w:ascii="Arial" w:eastAsia="Times New Roman" w:hAnsi="Arial" w:cs="Arial"/>
          <w:sz w:val="24"/>
          <w:szCs w:val="24"/>
          <w:lang w:eastAsia="es-ES"/>
        </w:rPr>
        <w:t xml:space="preserve"> agosto de 2007.</w:t>
      </w:r>
    </w:p>
    <w:p w:rsidR="0098631C" w:rsidRPr="004A777E" w:rsidRDefault="0098631C" w:rsidP="004A777E">
      <w:pPr>
        <w:spacing w:after="0"/>
        <w:jc w:val="both"/>
        <w:rPr>
          <w:rFonts w:ascii="Arial" w:eastAsia="Times New Roman" w:hAnsi="Arial" w:cs="Arial"/>
          <w:sz w:val="24"/>
          <w:szCs w:val="24"/>
          <w:lang w:eastAsia="es-ES"/>
        </w:rPr>
      </w:pPr>
    </w:p>
    <w:p w:rsidR="00AA5DA0" w:rsidRPr="004A777E" w:rsidRDefault="00756156"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De esta manera queda resuelto el grado jurisdiccional de consulta a favor de la Administradora Colombiana de Pensiones.</w:t>
      </w:r>
    </w:p>
    <w:p w:rsidR="00756156" w:rsidRPr="004A777E" w:rsidRDefault="00756156" w:rsidP="004A777E">
      <w:pPr>
        <w:spacing w:after="0"/>
        <w:jc w:val="both"/>
        <w:rPr>
          <w:rFonts w:ascii="Arial" w:eastAsia="Times New Roman" w:hAnsi="Arial" w:cs="Arial"/>
          <w:sz w:val="24"/>
          <w:szCs w:val="24"/>
          <w:lang w:eastAsia="es-ES"/>
        </w:rPr>
      </w:pPr>
    </w:p>
    <w:p w:rsidR="00AA5DA0" w:rsidRPr="004A777E" w:rsidRDefault="00AA5DA0" w:rsidP="004A777E">
      <w:pPr>
        <w:spacing w:after="0"/>
        <w:jc w:val="both"/>
        <w:rPr>
          <w:rFonts w:ascii="Arial" w:eastAsia="Times New Roman" w:hAnsi="Arial" w:cs="Arial"/>
          <w:sz w:val="24"/>
          <w:szCs w:val="24"/>
          <w:lang w:eastAsia="es-ES"/>
        </w:rPr>
      </w:pPr>
      <w:r w:rsidRPr="004A777E">
        <w:rPr>
          <w:rFonts w:ascii="Arial" w:eastAsia="Times New Roman" w:hAnsi="Arial" w:cs="Arial"/>
          <w:sz w:val="24"/>
          <w:szCs w:val="24"/>
          <w:lang w:eastAsia="es-ES"/>
        </w:rPr>
        <w:t>Sin costas en esta sede.</w:t>
      </w:r>
    </w:p>
    <w:p w:rsidR="001073C9" w:rsidRPr="004A777E" w:rsidRDefault="001073C9" w:rsidP="004A777E">
      <w:pPr>
        <w:spacing w:after="0"/>
        <w:jc w:val="both"/>
        <w:rPr>
          <w:rFonts w:ascii="Arial" w:eastAsia="Times New Roman" w:hAnsi="Arial" w:cs="Arial"/>
          <w:sz w:val="24"/>
          <w:szCs w:val="24"/>
          <w:lang w:val="es-ES_tradnl" w:eastAsia="es-ES"/>
        </w:rPr>
      </w:pPr>
    </w:p>
    <w:p w:rsidR="00242285" w:rsidRPr="004A777E" w:rsidRDefault="00242285" w:rsidP="004A777E">
      <w:pPr>
        <w:spacing w:after="0"/>
        <w:jc w:val="both"/>
        <w:rPr>
          <w:rFonts w:ascii="Arial" w:hAnsi="Arial" w:cs="Arial"/>
          <w:sz w:val="24"/>
          <w:szCs w:val="24"/>
        </w:rPr>
      </w:pPr>
      <w:r w:rsidRPr="004A777E">
        <w:rPr>
          <w:rFonts w:ascii="Arial" w:hAnsi="Arial" w:cs="Arial"/>
          <w:sz w:val="24"/>
          <w:szCs w:val="24"/>
        </w:rPr>
        <w:t xml:space="preserve">En mérito de lo expuesto, la </w:t>
      </w:r>
      <w:r w:rsidRPr="004A777E">
        <w:rPr>
          <w:rFonts w:ascii="Arial" w:hAnsi="Arial" w:cs="Arial"/>
          <w:b/>
          <w:sz w:val="24"/>
          <w:szCs w:val="24"/>
        </w:rPr>
        <w:t>Sala</w:t>
      </w:r>
      <w:r w:rsidR="005367D9" w:rsidRPr="004A777E">
        <w:rPr>
          <w:rFonts w:ascii="Arial" w:hAnsi="Arial" w:cs="Arial"/>
          <w:b/>
          <w:sz w:val="24"/>
          <w:szCs w:val="24"/>
        </w:rPr>
        <w:t xml:space="preserve"> de Decisión Laboral Nº 3</w:t>
      </w:r>
      <w:r w:rsidRPr="004A777E">
        <w:rPr>
          <w:rFonts w:ascii="Arial" w:hAnsi="Arial" w:cs="Arial"/>
          <w:b/>
          <w:sz w:val="24"/>
          <w:szCs w:val="24"/>
        </w:rPr>
        <w:t xml:space="preserve"> del Tribunal Superior de Pereira</w:t>
      </w:r>
      <w:r w:rsidRPr="004A777E">
        <w:rPr>
          <w:rFonts w:ascii="Arial" w:hAnsi="Arial" w:cs="Arial"/>
          <w:sz w:val="24"/>
          <w:szCs w:val="24"/>
        </w:rPr>
        <w:t xml:space="preserve">, administrando justicia en nombre de la República y por autoridad de la ley, </w:t>
      </w:r>
    </w:p>
    <w:p w:rsidR="00242285" w:rsidRPr="004A777E" w:rsidRDefault="00242285" w:rsidP="004A777E">
      <w:pPr>
        <w:spacing w:after="0"/>
        <w:jc w:val="both"/>
        <w:rPr>
          <w:rFonts w:ascii="Arial" w:hAnsi="Arial" w:cs="Arial"/>
          <w:sz w:val="24"/>
          <w:szCs w:val="24"/>
        </w:rPr>
      </w:pPr>
    </w:p>
    <w:p w:rsidR="00242285" w:rsidRPr="004A777E" w:rsidRDefault="00242285" w:rsidP="004A777E">
      <w:pPr>
        <w:widowControl w:val="0"/>
        <w:autoSpaceDE w:val="0"/>
        <w:autoSpaceDN w:val="0"/>
        <w:adjustRightInd w:val="0"/>
        <w:spacing w:after="0"/>
        <w:jc w:val="center"/>
        <w:rPr>
          <w:rFonts w:ascii="Arial" w:hAnsi="Arial" w:cs="Arial"/>
          <w:b/>
          <w:sz w:val="24"/>
          <w:szCs w:val="24"/>
        </w:rPr>
      </w:pPr>
      <w:r w:rsidRPr="004A777E">
        <w:rPr>
          <w:rFonts w:ascii="Arial" w:hAnsi="Arial" w:cs="Arial"/>
          <w:b/>
          <w:sz w:val="24"/>
          <w:szCs w:val="24"/>
        </w:rPr>
        <w:t>RESUELVE</w:t>
      </w:r>
    </w:p>
    <w:p w:rsidR="00242285" w:rsidRPr="004A777E" w:rsidRDefault="00242285" w:rsidP="004A777E">
      <w:pPr>
        <w:widowControl w:val="0"/>
        <w:autoSpaceDE w:val="0"/>
        <w:autoSpaceDN w:val="0"/>
        <w:adjustRightInd w:val="0"/>
        <w:spacing w:after="0"/>
        <w:jc w:val="center"/>
        <w:rPr>
          <w:rFonts w:ascii="Arial" w:hAnsi="Arial" w:cs="Arial"/>
          <w:b/>
          <w:sz w:val="24"/>
          <w:szCs w:val="24"/>
        </w:rPr>
      </w:pPr>
    </w:p>
    <w:p w:rsidR="00FF3F35" w:rsidRPr="004A777E" w:rsidRDefault="008626CE" w:rsidP="004A777E">
      <w:pPr>
        <w:spacing w:after="0"/>
        <w:jc w:val="both"/>
        <w:rPr>
          <w:rFonts w:ascii="Arial" w:hAnsi="Arial" w:cs="Arial"/>
          <w:sz w:val="24"/>
          <w:szCs w:val="24"/>
        </w:rPr>
      </w:pPr>
      <w:r w:rsidRPr="004A777E">
        <w:rPr>
          <w:rFonts w:ascii="Arial" w:hAnsi="Arial" w:cs="Arial"/>
          <w:b/>
          <w:sz w:val="24"/>
          <w:szCs w:val="24"/>
        </w:rPr>
        <w:t xml:space="preserve">CONFIRMAR </w:t>
      </w:r>
      <w:r w:rsidR="00AA5DA0" w:rsidRPr="004A777E">
        <w:rPr>
          <w:rFonts w:ascii="Arial" w:hAnsi="Arial" w:cs="Arial"/>
          <w:sz w:val="24"/>
          <w:szCs w:val="24"/>
        </w:rPr>
        <w:t>la sentencia que por consulta se ha conocido.</w:t>
      </w:r>
    </w:p>
    <w:p w:rsidR="00AA5DA0" w:rsidRPr="004A777E" w:rsidRDefault="00AA5DA0" w:rsidP="004A777E">
      <w:pPr>
        <w:spacing w:after="0"/>
        <w:jc w:val="both"/>
        <w:rPr>
          <w:rFonts w:ascii="Arial" w:hAnsi="Arial" w:cs="Arial"/>
          <w:sz w:val="24"/>
          <w:szCs w:val="24"/>
        </w:rPr>
      </w:pPr>
    </w:p>
    <w:p w:rsidR="00AA5DA0" w:rsidRPr="004A777E" w:rsidRDefault="00AA5DA0" w:rsidP="004A777E">
      <w:pPr>
        <w:spacing w:after="0"/>
        <w:jc w:val="both"/>
        <w:rPr>
          <w:rFonts w:ascii="Arial" w:hAnsi="Arial" w:cs="Arial"/>
          <w:sz w:val="24"/>
          <w:szCs w:val="24"/>
        </w:rPr>
      </w:pPr>
      <w:r w:rsidRPr="004A777E">
        <w:rPr>
          <w:rFonts w:ascii="Arial" w:hAnsi="Arial" w:cs="Arial"/>
          <w:sz w:val="24"/>
          <w:szCs w:val="24"/>
        </w:rPr>
        <w:t>Sin costas en esta instancia.</w:t>
      </w:r>
    </w:p>
    <w:p w:rsidR="00AA5DA0" w:rsidRPr="004A777E" w:rsidRDefault="00AA5DA0" w:rsidP="004A777E">
      <w:pPr>
        <w:spacing w:after="0"/>
        <w:jc w:val="both"/>
        <w:rPr>
          <w:rFonts w:ascii="Arial" w:hAnsi="Arial" w:cs="Arial"/>
          <w:sz w:val="24"/>
          <w:szCs w:val="24"/>
        </w:rPr>
      </w:pPr>
    </w:p>
    <w:p w:rsidR="00242285" w:rsidRPr="004A777E" w:rsidRDefault="00242285" w:rsidP="004A777E">
      <w:pPr>
        <w:widowControl w:val="0"/>
        <w:autoSpaceDE w:val="0"/>
        <w:autoSpaceDN w:val="0"/>
        <w:adjustRightInd w:val="0"/>
        <w:spacing w:after="0"/>
        <w:jc w:val="both"/>
        <w:rPr>
          <w:rFonts w:ascii="Arial" w:hAnsi="Arial" w:cs="Arial"/>
          <w:sz w:val="24"/>
          <w:szCs w:val="24"/>
        </w:rPr>
      </w:pPr>
      <w:r w:rsidRPr="004A777E">
        <w:rPr>
          <w:rFonts w:ascii="Arial" w:hAnsi="Arial" w:cs="Arial"/>
          <w:sz w:val="24"/>
          <w:szCs w:val="24"/>
        </w:rPr>
        <w:t>Decisión notificada en estrados.</w:t>
      </w:r>
    </w:p>
    <w:p w:rsidR="00242285" w:rsidRPr="004A777E" w:rsidRDefault="00242285" w:rsidP="004A777E">
      <w:pPr>
        <w:widowControl w:val="0"/>
        <w:autoSpaceDE w:val="0"/>
        <w:autoSpaceDN w:val="0"/>
        <w:adjustRightInd w:val="0"/>
        <w:spacing w:after="0"/>
        <w:jc w:val="both"/>
        <w:rPr>
          <w:rFonts w:ascii="Arial" w:hAnsi="Arial" w:cs="Arial"/>
          <w:sz w:val="24"/>
          <w:szCs w:val="24"/>
        </w:rPr>
      </w:pPr>
    </w:p>
    <w:p w:rsidR="00242285" w:rsidRPr="004A777E" w:rsidRDefault="00242285" w:rsidP="004A777E">
      <w:pPr>
        <w:widowControl w:val="0"/>
        <w:autoSpaceDE w:val="0"/>
        <w:autoSpaceDN w:val="0"/>
        <w:adjustRightInd w:val="0"/>
        <w:spacing w:after="0"/>
        <w:jc w:val="both"/>
        <w:rPr>
          <w:rFonts w:ascii="Arial" w:hAnsi="Arial" w:cs="Arial"/>
          <w:sz w:val="24"/>
          <w:szCs w:val="24"/>
        </w:rPr>
      </w:pPr>
      <w:r w:rsidRPr="004A777E">
        <w:rPr>
          <w:rFonts w:ascii="Arial" w:hAnsi="Arial" w:cs="Arial"/>
          <w:sz w:val="24"/>
          <w:szCs w:val="24"/>
        </w:rPr>
        <w:t>No siendo otro el objeto de la presente audiencia se levanta y firma esta acta por las personas que en ella intervinieron.</w:t>
      </w:r>
    </w:p>
    <w:p w:rsidR="00242285" w:rsidRPr="004A777E" w:rsidRDefault="00242285" w:rsidP="004A777E">
      <w:pPr>
        <w:spacing w:after="0"/>
        <w:jc w:val="both"/>
        <w:rPr>
          <w:rFonts w:ascii="Arial" w:eastAsia="Times New Roman" w:hAnsi="Arial" w:cs="Arial"/>
          <w:sz w:val="24"/>
          <w:szCs w:val="24"/>
          <w:lang w:eastAsia="es-ES"/>
        </w:rPr>
      </w:pPr>
    </w:p>
    <w:p w:rsidR="00242285" w:rsidRPr="004A777E" w:rsidRDefault="00242285" w:rsidP="004A777E">
      <w:pPr>
        <w:widowControl w:val="0"/>
        <w:autoSpaceDE w:val="0"/>
        <w:autoSpaceDN w:val="0"/>
        <w:adjustRightInd w:val="0"/>
        <w:spacing w:after="0"/>
        <w:jc w:val="both"/>
        <w:rPr>
          <w:rFonts w:ascii="Arial" w:hAnsi="Arial" w:cs="Arial"/>
          <w:sz w:val="24"/>
          <w:szCs w:val="24"/>
        </w:rPr>
      </w:pPr>
      <w:r w:rsidRPr="004A777E">
        <w:rPr>
          <w:rFonts w:ascii="Arial" w:hAnsi="Arial" w:cs="Arial"/>
          <w:sz w:val="24"/>
          <w:szCs w:val="24"/>
        </w:rPr>
        <w:t>Quienes Integran la Sala,</w:t>
      </w:r>
    </w:p>
    <w:p w:rsidR="004A777E" w:rsidRPr="004A777E" w:rsidRDefault="004A777E" w:rsidP="004A777E">
      <w:pPr>
        <w:spacing w:after="0"/>
        <w:jc w:val="both"/>
        <w:rPr>
          <w:rFonts w:ascii="Arial" w:eastAsia="Times New Roman" w:hAnsi="Arial" w:cs="Arial"/>
          <w:sz w:val="24"/>
          <w:szCs w:val="24"/>
          <w:lang w:val="es-ES_tradnl" w:eastAsia="es-ES"/>
        </w:rPr>
      </w:pPr>
    </w:p>
    <w:p w:rsidR="004A777E" w:rsidRPr="004A777E" w:rsidRDefault="004A777E" w:rsidP="004A777E">
      <w:pPr>
        <w:spacing w:after="0"/>
        <w:jc w:val="both"/>
        <w:rPr>
          <w:rFonts w:ascii="Arial" w:eastAsia="Times New Roman" w:hAnsi="Arial" w:cs="Arial"/>
          <w:sz w:val="24"/>
          <w:szCs w:val="24"/>
          <w:lang w:val="es-ES_tradnl" w:eastAsia="es-ES"/>
        </w:rPr>
      </w:pPr>
    </w:p>
    <w:p w:rsidR="004A777E" w:rsidRPr="004A777E" w:rsidRDefault="004A777E" w:rsidP="004A777E">
      <w:pPr>
        <w:widowControl w:val="0"/>
        <w:autoSpaceDE w:val="0"/>
        <w:autoSpaceDN w:val="0"/>
        <w:adjustRightInd w:val="0"/>
        <w:spacing w:after="0"/>
        <w:jc w:val="both"/>
        <w:rPr>
          <w:rFonts w:ascii="Arial" w:eastAsia="Times New Roman" w:hAnsi="Arial" w:cs="Arial"/>
          <w:sz w:val="24"/>
          <w:szCs w:val="24"/>
          <w:lang w:val="es-ES_tradnl" w:eastAsia="es-ES"/>
        </w:rPr>
      </w:pPr>
    </w:p>
    <w:p w:rsidR="004A777E" w:rsidRPr="004A777E" w:rsidRDefault="004A777E" w:rsidP="004A777E">
      <w:pPr>
        <w:widowControl w:val="0"/>
        <w:autoSpaceDE w:val="0"/>
        <w:autoSpaceDN w:val="0"/>
        <w:adjustRightInd w:val="0"/>
        <w:spacing w:after="0"/>
        <w:jc w:val="center"/>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JULIO CÉSAR SALAZAR MUÑOZ</w:t>
      </w:r>
    </w:p>
    <w:p w:rsidR="004A777E" w:rsidRPr="004A777E" w:rsidRDefault="004A777E" w:rsidP="004A777E">
      <w:pPr>
        <w:widowControl w:val="0"/>
        <w:autoSpaceDE w:val="0"/>
        <w:autoSpaceDN w:val="0"/>
        <w:adjustRightInd w:val="0"/>
        <w:spacing w:after="0"/>
        <w:jc w:val="center"/>
        <w:rPr>
          <w:rFonts w:ascii="Arial" w:eastAsia="Times New Roman" w:hAnsi="Arial" w:cs="Arial"/>
          <w:sz w:val="24"/>
          <w:szCs w:val="24"/>
          <w:lang w:val="es-ES_tradnl" w:eastAsia="es-ES"/>
        </w:rPr>
      </w:pPr>
      <w:r w:rsidRPr="004A777E">
        <w:rPr>
          <w:rFonts w:ascii="Arial" w:eastAsia="Times New Roman" w:hAnsi="Arial" w:cs="Arial"/>
          <w:sz w:val="24"/>
          <w:szCs w:val="24"/>
          <w:lang w:val="es-ES_tradnl" w:eastAsia="es-ES"/>
        </w:rPr>
        <w:t>Ponente</w:t>
      </w: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jc w:val="center"/>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ANA LUCÍA CAICEDO CALDERÓN</w:t>
      </w:r>
    </w:p>
    <w:p w:rsidR="004A777E" w:rsidRDefault="004A777E" w:rsidP="004A777E">
      <w:pPr>
        <w:widowControl w:val="0"/>
        <w:autoSpaceDE w:val="0"/>
        <w:autoSpaceDN w:val="0"/>
        <w:adjustRightInd w:val="0"/>
        <w:spacing w:after="0"/>
        <w:jc w:val="center"/>
        <w:rPr>
          <w:rFonts w:ascii="Arial" w:eastAsia="Times New Roman" w:hAnsi="Arial" w:cs="Arial"/>
          <w:sz w:val="24"/>
          <w:szCs w:val="24"/>
          <w:lang w:val="es-ES_tradnl" w:eastAsia="es-ES"/>
        </w:rPr>
      </w:pPr>
      <w:r w:rsidRPr="004A777E">
        <w:rPr>
          <w:rFonts w:ascii="Arial" w:eastAsia="Times New Roman" w:hAnsi="Arial" w:cs="Arial"/>
          <w:sz w:val="24"/>
          <w:szCs w:val="24"/>
          <w:lang w:val="es-ES_tradnl" w:eastAsia="es-ES"/>
        </w:rPr>
        <w:t>Magistrada</w:t>
      </w:r>
    </w:p>
    <w:p w:rsidR="004A777E" w:rsidRPr="004A777E" w:rsidRDefault="004A777E" w:rsidP="004A777E">
      <w:pPr>
        <w:widowControl w:val="0"/>
        <w:autoSpaceDE w:val="0"/>
        <w:autoSpaceDN w:val="0"/>
        <w:adjustRightInd w:val="0"/>
        <w:spacing w:after="0"/>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Salvamento de voto</w:t>
      </w: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rPr>
          <w:rFonts w:ascii="Arial" w:eastAsia="Times New Roman" w:hAnsi="Arial" w:cs="Arial"/>
          <w:b/>
          <w:sz w:val="24"/>
          <w:szCs w:val="24"/>
          <w:lang w:val="es-ES_tradnl" w:eastAsia="es-ES"/>
        </w:rPr>
      </w:pPr>
    </w:p>
    <w:p w:rsidR="004A777E" w:rsidRPr="004A777E" w:rsidRDefault="004A777E" w:rsidP="004A777E">
      <w:pPr>
        <w:widowControl w:val="0"/>
        <w:autoSpaceDE w:val="0"/>
        <w:autoSpaceDN w:val="0"/>
        <w:adjustRightInd w:val="0"/>
        <w:spacing w:after="0"/>
        <w:jc w:val="center"/>
        <w:rPr>
          <w:rFonts w:ascii="Arial" w:eastAsia="Times New Roman" w:hAnsi="Arial" w:cs="Arial"/>
          <w:b/>
          <w:sz w:val="24"/>
          <w:szCs w:val="24"/>
          <w:lang w:val="es-ES_tradnl" w:eastAsia="es-ES"/>
        </w:rPr>
      </w:pPr>
      <w:r w:rsidRPr="004A777E">
        <w:rPr>
          <w:rFonts w:ascii="Arial" w:eastAsia="Times New Roman" w:hAnsi="Arial" w:cs="Arial"/>
          <w:b/>
          <w:sz w:val="24"/>
          <w:szCs w:val="24"/>
          <w:lang w:val="es-ES_tradnl" w:eastAsia="es-ES"/>
        </w:rPr>
        <w:t>ALEJANDRA MARÍA HENAO PALACIO</w:t>
      </w:r>
    </w:p>
    <w:p w:rsidR="00E12EA8" w:rsidRPr="004A777E" w:rsidRDefault="004A777E" w:rsidP="004A777E">
      <w:pPr>
        <w:jc w:val="center"/>
        <w:rPr>
          <w:rFonts w:ascii="Arial" w:hAnsi="Arial" w:cs="Arial"/>
          <w:sz w:val="24"/>
          <w:szCs w:val="24"/>
        </w:rPr>
      </w:pPr>
      <w:r w:rsidRPr="004A777E">
        <w:rPr>
          <w:rFonts w:ascii="Arial" w:eastAsia="Times New Roman" w:hAnsi="Arial" w:cs="Arial"/>
          <w:sz w:val="24"/>
          <w:szCs w:val="24"/>
          <w:lang w:val="es-ES_tradnl" w:eastAsia="es-ES"/>
        </w:rPr>
        <w:t>Magistrada</w:t>
      </w:r>
    </w:p>
    <w:sectPr w:rsidR="00E12EA8" w:rsidRPr="004A777E" w:rsidSect="004A777E">
      <w:headerReference w:type="default" r:id="rId12"/>
      <w:footerReference w:type="default" r:id="rId13"/>
      <w:pgSz w:w="12242" w:h="18722"/>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8224E" w15:done="0"/>
  <w15:commentEx w15:paraId="4CD60988" w15:done="0"/>
  <w15:commentEx w15:paraId="58176197" w15:done="0"/>
  <w15:commentEx w15:paraId="052E1BA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DFE758" w16cex:dateUtc="2020-05-16T01:14:17.309Z"/>
</w16cex:commentsExtensible>
</file>

<file path=word/commentsIds.xml><?xml version="1.0" encoding="utf-8"?>
<w16cid:commentsIds xmlns:mc="http://schemas.openxmlformats.org/markup-compatibility/2006" xmlns:w16cid="http://schemas.microsoft.com/office/word/2016/wordml/cid" mc:Ignorable="w16cid">
  <w16cid:commentId w16cid:paraId="58176197" w16cid:durableId="46DFE7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D5" w:rsidRDefault="004B6FD5">
      <w:pPr>
        <w:spacing w:after="0" w:line="240" w:lineRule="auto"/>
      </w:pPr>
      <w:r>
        <w:separator/>
      </w:r>
    </w:p>
  </w:endnote>
  <w:endnote w:type="continuationSeparator" w:id="0">
    <w:p w:rsidR="004B6FD5" w:rsidRDefault="004B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Roman 12cpi">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5E" w:rsidRPr="004A777E" w:rsidRDefault="00AC3A31" w:rsidP="004A777E">
    <w:pPr>
      <w:pStyle w:val="Piedepgina"/>
      <w:spacing w:after="0"/>
      <w:jc w:val="right"/>
      <w:rPr>
        <w:rFonts w:ascii="Arial" w:hAnsi="Arial" w:cs="Arial"/>
        <w:sz w:val="18"/>
        <w:szCs w:val="20"/>
      </w:rPr>
    </w:pPr>
    <w:r w:rsidRPr="004A777E">
      <w:rPr>
        <w:rFonts w:ascii="Arial" w:hAnsi="Arial" w:cs="Arial"/>
        <w:sz w:val="18"/>
        <w:szCs w:val="20"/>
      </w:rPr>
      <w:fldChar w:fldCharType="begin"/>
    </w:r>
    <w:r w:rsidR="00E3725E" w:rsidRPr="004A777E">
      <w:rPr>
        <w:rFonts w:ascii="Arial" w:hAnsi="Arial" w:cs="Arial"/>
        <w:sz w:val="18"/>
        <w:szCs w:val="20"/>
      </w:rPr>
      <w:instrText>PAGE   \* MERGEFORMAT</w:instrText>
    </w:r>
    <w:r w:rsidRPr="004A777E">
      <w:rPr>
        <w:rFonts w:ascii="Arial" w:hAnsi="Arial" w:cs="Arial"/>
        <w:sz w:val="18"/>
        <w:szCs w:val="20"/>
      </w:rPr>
      <w:fldChar w:fldCharType="separate"/>
    </w:r>
    <w:r w:rsidR="00493412" w:rsidRPr="00493412">
      <w:rPr>
        <w:rFonts w:ascii="Arial" w:hAnsi="Arial" w:cs="Arial"/>
        <w:noProof/>
        <w:sz w:val="18"/>
        <w:szCs w:val="20"/>
        <w:lang w:val="es-ES"/>
      </w:rPr>
      <w:t>2</w:t>
    </w:r>
    <w:r w:rsidRPr="004A777E">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D5" w:rsidRDefault="004B6FD5">
      <w:pPr>
        <w:spacing w:after="0" w:line="240" w:lineRule="auto"/>
      </w:pPr>
      <w:r>
        <w:separator/>
      </w:r>
    </w:p>
  </w:footnote>
  <w:footnote w:type="continuationSeparator" w:id="0">
    <w:p w:rsidR="004B6FD5" w:rsidRDefault="004B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E8" w:rsidRPr="004A777E" w:rsidRDefault="007749D6" w:rsidP="004A777E">
    <w:pPr>
      <w:pStyle w:val="Encabezado"/>
      <w:spacing w:after="0"/>
      <w:jc w:val="center"/>
      <w:rPr>
        <w:rFonts w:ascii="Arial" w:hAnsi="Arial" w:cs="Arial"/>
        <w:sz w:val="18"/>
        <w:szCs w:val="16"/>
      </w:rPr>
    </w:pPr>
    <w:r w:rsidRPr="004A777E">
      <w:rPr>
        <w:rFonts w:ascii="Arial" w:hAnsi="Arial" w:cs="Arial"/>
        <w:sz w:val="18"/>
        <w:szCs w:val="16"/>
      </w:rPr>
      <w:t xml:space="preserve">José de Jesús Ramírez Vélez Vs Colpensiones y otro Rad. </w:t>
    </w:r>
    <w:r w:rsidRPr="004A777E">
      <w:rPr>
        <w:rFonts w:ascii="Arial" w:hAnsi="Arial" w:cs="Arial"/>
        <w:bCs/>
        <w:spacing w:val="2"/>
        <w:sz w:val="18"/>
        <w:szCs w:val="16"/>
      </w:rPr>
      <w:t>66001-31-05-004-2019-00517-01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1C"/>
    <w:multiLevelType w:val="hybridMultilevel"/>
    <w:tmpl w:val="4B509FEC"/>
    <w:lvl w:ilvl="0" w:tplc="B198B3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2F3B51"/>
    <w:multiLevelType w:val="hybridMultilevel"/>
    <w:tmpl w:val="D5C23164"/>
    <w:lvl w:ilvl="0" w:tplc="377041FC">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E8629F"/>
    <w:multiLevelType w:val="hybridMultilevel"/>
    <w:tmpl w:val="6D780C04"/>
    <w:lvl w:ilvl="0" w:tplc="3BA45A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39AD5CA0"/>
    <w:multiLevelType w:val="hybridMultilevel"/>
    <w:tmpl w:val="BD2E1964"/>
    <w:lvl w:ilvl="0" w:tplc="ECA62B10">
      <w:start w:val="1"/>
      <w:numFmt w:val="decimal"/>
      <w:lvlText w:val="%1."/>
      <w:lvlJc w:val="left"/>
      <w:pPr>
        <w:ind w:left="360" w:hanging="360"/>
      </w:pPr>
      <w:rPr>
        <w:rFonts w:hint="default"/>
      </w:rPr>
    </w:lvl>
    <w:lvl w:ilvl="1" w:tplc="5362363A">
      <w:start w:val="1"/>
      <w:numFmt w:val="decimal"/>
      <w:lvlText w:val="%2."/>
      <w:lvlJc w:val="left"/>
      <w:pPr>
        <w:ind w:left="1080" w:hanging="360"/>
      </w:pPr>
      <w:rPr>
        <w:rFonts w:ascii="Bookman Old Style" w:eastAsia="Times New Roman" w:hAnsi="Bookman Old Style" w:cs="Times New Roman"/>
      </w:rPr>
    </w:lvl>
    <w:lvl w:ilvl="2" w:tplc="C77696AA">
      <w:start w:val="1"/>
      <w:numFmt w:val="lowerLetter"/>
      <w:lvlText w:val="%3)"/>
      <w:lvlJc w:val="left"/>
      <w:pPr>
        <w:ind w:left="1980" w:hanging="360"/>
      </w:pPr>
      <w:rPr>
        <w:rFonts w:hint="default"/>
      </w:rPr>
    </w:lvl>
    <w:lvl w:ilvl="3" w:tplc="4E686890">
      <w:start w:val="1"/>
      <w:numFmt w:val="lowerLetter"/>
      <w:lvlText w:val="%4."/>
      <w:lvlJc w:val="left"/>
      <w:pPr>
        <w:ind w:left="2520" w:hanging="360"/>
      </w:pPr>
      <w:rPr>
        <w:rFonts w:hint="default"/>
      </w:rPr>
    </w:lvl>
    <w:lvl w:ilvl="4" w:tplc="71288CBA">
      <w:start w:val="1"/>
      <w:numFmt w:val="lowerRoman"/>
      <w:lvlText w:val="(%5)"/>
      <w:lvlJc w:val="left"/>
      <w:pPr>
        <w:ind w:left="3600" w:hanging="720"/>
      </w:pPr>
      <w:rPr>
        <w:rFonts w:hint="default"/>
      </w:r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064D30"/>
    <w:multiLevelType w:val="hybridMultilevel"/>
    <w:tmpl w:val="8AE4C8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986FC4"/>
    <w:multiLevelType w:val="hybridMultilevel"/>
    <w:tmpl w:val="0CFC973C"/>
    <w:lvl w:ilvl="0" w:tplc="ECA62B10">
      <w:start w:val="1"/>
      <w:numFmt w:val="decimal"/>
      <w:lvlText w:val="%1."/>
      <w:lvlJc w:val="left"/>
      <w:pPr>
        <w:ind w:left="360" w:hanging="360"/>
      </w:pPr>
      <w:rPr>
        <w:rFonts w:hint="default"/>
      </w:rPr>
    </w:lvl>
    <w:lvl w:ilvl="1" w:tplc="71288CBA">
      <w:start w:val="1"/>
      <w:numFmt w:val="lowerRoman"/>
      <w:lvlText w:val="(%2)"/>
      <w:lvlJc w:val="left"/>
      <w:pPr>
        <w:ind w:left="1080" w:hanging="360"/>
      </w:pPr>
      <w:rPr>
        <w:rFonts w:hint="default"/>
      </w:rPr>
    </w:lvl>
    <w:lvl w:ilvl="2" w:tplc="C77696AA">
      <w:start w:val="1"/>
      <w:numFmt w:val="lowerLetter"/>
      <w:lvlText w:val="%3)"/>
      <w:lvlJc w:val="left"/>
      <w:pPr>
        <w:ind w:left="1980" w:hanging="360"/>
      </w:pPr>
      <w:rPr>
        <w:rFonts w:hint="default"/>
      </w:rPr>
    </w:lvl>
    <w:lvl w:ilvl="3" w:tplc="4E686890">
      <w:start w:val="1"/>
      <w:numFmt w:val="lowerLetter"/>
      <w:lvlText w:val="%4."/>
      <w:lvlJc w:val="left"/>
      <w:pPr>
        <w:ind w:left="2520" w:hanging="360"/>
      </w:pPr>
      <w:rPr>
        <w:rFonts w:hint="default"/>
      </w:rPr>
    </w:lvl>
    <w:lvl w:ilvl="4" w:tplc="71288CBA">
      <w:start w:val="1"/>
      <w:numFmt w:val="lowerRoman"/>
      <w:lvlText w:val="(%5)"/>
      <w:lvlJc w:val="left"/>
      <w:pPr>
        <w:ind w:left="3600" w:hanging="720"/>
      </w:pPr>
      <w:rPr>
        <w:rFonts w:hint="default"/>
      </w:r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9"/>
  </w:num>
  <w:num w:numId="2">
    <w:abstractNumId w:val="2"/>
  </w:num>
  <w:num w:numId="3">
    <w:abstractNumId w:val="4"/>
  </w:num>
  <w:num w:numId="4">
    <w:abstractNumId w:val="0"/>
  </w:num>
  <w:num w:numId="5">
    <w:abstractNumId w:val="7"/>
  </w:num>
  <w:num w:numId="6">
    <w:abstractNumId w:val="1"/>
  </w:num>
  <w:num w:numId="7">
    <w:abstractNumId w:val="3"/>
  </w:num>
  <w:num w:numId="8">
    <w:abstractNumId w:val="5"/>
  </w:num>
  <w:num w:numId="9">
    <w:abstractNumId w:val="6"/>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Lucia">
    <w15:presenceInfo w15:providerId="None" w15:userId="Ana Lucia"/>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31AD"/>
    <w:rsid w:val="0000167A"/>
    <w:rsid w:val="00004348"/>
    <w:rsid w:val="00004929"/>
    <w:rsid w:val="00014541"/>
    <w:rsid w:val="00014579"/>
    <w:rsid w:val="000152BC"/>
    <w:rsid w:val="00015A84"/>
    <w:rsid w:val="00015AD9"/>
    <w:rsid w:val="000213E4"/>
    <w:rsid w:val="00022283"/>
    <w:rsid w:val="0002322E"/>
    <w:rsid w:val="0002367B"/>
    <w:rsid w:val="00023AA0"/>
    <w:rsid w:val="000241B2"/>
    <w:rsid w:val="000266FA"/>
    <w:rsid w:val="0003008C"/>
    <w:rsid w:val="0003321A"/>
    <w:rsid w:val="000408D5"/>
    <w:rsid w:val="00043254"/>
    <w:rsid w:val="00043872"/>
    <w:rsid w:val="00046B82"/>
    <w:rsid w:val="000502DC"/>
    <w:rsid w:val="000523C4"/>
    <w:rsid w:val="0005258F"/>
    <w:rsid w:val="000541F8"/>
    <w:rsid w:val="00055BE8"/>
    <w:rsid w:val="000572EC"/>
    <w:rsid w:val="00061105"/>
    <w:rsid w:val="00061B1C"/>
    <w:rsid w:val="000620A8"/>
    <w:rsid w:val="00066076"/>
    <w:rsid w:val="00070059"/>
    <w:rsid w:val="00072023"/>
    <w:rsid w:val="000725B8"/>
    <w:rsid w:val="00073B06"/>
    <w:rsid w:val="00073D06"/>
    <w:rsid w:val="0007429F"/>
    <w:rsid w:val="000746A5"/>
    <w:rsid w:val="00080C64"/>
    <w:rsid w:val="00081678"/>
    <w:rsid w:val="00081998"/>
    <w:rsid w:val="0008236B"/>
    <w:rsid w:val="00082BD4"/>
    <w:rsid w:val="00083477"/>
    <w:rsid w:val="0008766E"/>
    <w:rsid w:val="000905A5"/>
    <w:rsid w:val="0009064E"/>
    <w:rsid w:val="00090774"/>
    <w:rsid w:val="0009115C"/>
    <w:rsid w:val="00091649"/>
    <w:rsid w:val="000948A7"/>
    <w:rsid w:val="000A16F0"/>
    <w:rsid w:val="000A4A65"/>
    <w:rsid w:val="000B1099"/>
    <w:rsid w:val="000B7E1A"/>
    <w:rsid w:val="000C0A71"/>
    <w:rsid w:val="000C4EF4"/>
    <w:rsid w:val="000C5A5F"/>
    <w:rsid w:val="000C6204"/>
    <w:rsid w:val="000D3CD5"/>
    <w:rsid w:val="000D7813"/>
    <w:rsid w:val="000E316A"/>
    <w:rsid w:val="000E33FD"/>
    <w:rsid w:val="000F17C6"/>
    <w:rsid w:val="000F51D9"/>
    <w:rsid w:val="000F53A3"/>
    <w:rsid w:val="000F6534"/>
    <w:rsid w:val="000F751C"/>
    <w:rsid w:val="00102974"/>
    <w:rsid w:val="001073C9"/>
    <w:rsid w:val="0011144E"/>
    <w:rsid w:val="00111D61"/>
    <w:rsid w:val="001125E8"/>
    <w:rsid w:val="0011530F"/>
    <w:rsid w:val="00117AC3"/>
    <w:rsid w:val="00123A3E"/>
    <w:rsid w:val="00123C3C"/>
    <w:rsid w:val="00123E4D"/>
    <w:rsid w:val="0012519D"/>
    <w:rsid w:val="001254A5"/>
    <w:rsid w:val="0013062C"/>
    <w:rsid w:val="001345A3"/>
    <w:rsid w:val="001355E3"/>
    <w:rsid w:val="001356E8"/>
    <w:rsid w:val="00143EB5"/>
    <w:rsid w:val="00144543"/>
    <w:rsid w:val="00144D6D"/>
    <w:rsid w:val="0014789F"/>
    <w:rsid w:val="001534BC"/>
    <w:rsid w:val="001553BF"/>
    <w:rsid w:val="0015549A"/>
    <w:rsid w:val="00156533"/>
    <w:rsid w:val="0016755B"/>
    <w:rsid w:val="00175B1E"/>
    <w:rsid w:val="001802C2"/>
    <w:rsid w:val="0018439A"/>
    <w:rsid w:val="0018494D"/>
    <w:rsid w:val="00190036"/>
    <w:rsid w:val="001927A3"/>
    <w:rsid w:val="00192D8B"/>
    <w:rsid w:val="001933DC"/>
    <w:rsid w:val="001969BF"/>
    <w:rsid w:val="001A3332"/>
    <w:rsid w:val="001B37E6"/>
    <w:rsid w:val="001B3E7A"/>
    <w:rsid w:val="001B61AD"/>
    <w:rsid w:val="001B7D31"/>
    <w:rsid w:val="001C03BB"/>
    <w:rsid w:val="001C0D3D"/>
    <w:rsid w:val="001C184E"/>
    <w:rsid w:val="001C2C4B"/>
    <w:rsid w:val="001C3247"/>
    <w:rsid w:val="001C5B57"/>
    <w:rsid w:val="001C60BD"/>
    <w:rsid w:val="001D41AA"/>
    <w:rsid w:val="001E159E"/>
    <w:rsid w:val="001E52DA"/>
    <w:rsid w:val="001E576D"/>
    <w:rsid w:val="001E64F6"/>
    <w:rsid w:val="001F0621"/>
    <w:rsid w:val="001F140C"/>
    <w:rsid w:val="001F3AB5"/>
    <w:rsid w:val="001F3E11"/>
    <w:rsid w:val="001F43CF"/>
    <w:rsid w:val="001F6B4E"/>
    <w:rsid w:val="001F6CD3"/>
    <w:rsid w:val="00204AEC"/>
    <w:rsid w:val="00205772"/>
    <w:rsid w:val="002078D4"/>
    <w:rsid w:val="002121A1"/>
    <w:rsid w:val="0022186A"/>
    <w:rsid w:val="0022363C"/>
    <w:rsid w:val="00224F1B"/>
    <w:rsid w:val="00227F8C"/>
    <w:rsid w:val="00242285"/>
    <w:rsid w:val="00246229"/>
    <w:rsid w:val="002554AC"/>
    <w:rsid w:val="002557C1"/>
    <w:rsid w:val="002558F3"/>
    <w:rsid w:val="00255A09"/>
    <w:rsid w:val="002567E0"/>
    <w:rsid w:val="00257367"/>
    <w:rsid w:val="00261480"/>
    <w:rsid w:val="0026198D"/>
    <w:rsid w:val="00262A1F"/>
    <w:rsid w:val="002651B4"/>
    <w:rsid w:val="0026555C"/>
    <w:rsid w:val="00266344"/>
    <w:rsid w:val="00273521"/>
    <w:rsid w:val="00273D09"/>
    <w:rsid w:val="00277446"/>
    <w:rsid w:val="002802E6"/>
    <w:rsid w:val="00280334"/>
    <w:rsid w:val="00280840"/>
    <w:rsid w:val="002846A7"/>
    <w:rsid w:val="002867EA"/>
    <w:rsid w:val="002873E8"/>
    <w:rsid w:val="00287B93"/>
    <w:rsid w:val="002917BA"/>
    <w:rsid w:val="0029222B"/>
    <w:rsid w:val="0029238B"/>
    <w:rsid w:val="002938B7"/>
    <w:rsid w:val="00296BE7"/>
    <w:rsid w:val="002A5E4A"/>
    <w:rsid w:val="002A7E2E"/>
    <w:rsid w:val="002B0408"/>
    <w:rsid w:val="002B0418"/>
    <w:rsid w:val="002B04A9"/>
    <w:rsid w:val="002B0CFC"/>
    <w:rsid w:val="002B4963"/>
    <w:rsid w:val="002C294F"/>
    <w:rsid w:val="002D21FF"/>
    <w:rsid w:val="002D3151"/>
    <w:rsid w:val="002E15F6"/>
    <w:rsid w:val="002E1C7D"/>
    <w:rsid w:val="002E2BCB"/>
    <w:rsid w:val="002E66A0"/>
    <w:rsid w:val="002F629E"/>
    <w:rsid w:val="00300376"/>
    <w:rsid w:val="00302E65"/>
    <w:rsid w:val="003049A1"/>
    <w:rsid w:val="00304AC1"/>
    <w:rsid w:val="00310727"/>
    <w:rsid w:val="00313366"/>
    <w:rsid w:val="003154FC"/>
    <w:rsid w:val="00315F1E"/>
    <w:rsid w:val="003251EA"/>
    <w:rsid w:val="003269E5"/>
    <w:rsid w:val="00327A9F"/>
    <w:rsid w:val="00330C71"/>
    <w:rsid w:val="003319E1"/>
    <w:rsid w:val="00341139"/>
    <w:rsid w:val="0034181E"/>
    <w:rsid w:val="00341ED5"/>
    <w:rsid w:val="00342D43"/>
    <w:rsid w:val="00347B6B"/>
    <w:rsid w:val="00353CB4"/>
    <w:rsid w:val="00354E19"/>
    <w:rsid w:val="003553E8"/>
    <w:rsid w:val="00355A8D"/>
    <w:rsid w:val="003571B4"/>
    <w:rsid w:val="003605E9"/>
    <w:rsid w:val="00362AB9"/>
    <w:rsid w:val="00366719"/>
    <w:rsid w:val="0036706A"/>
    <w:rsid w:val="003705A4"/>
    <w:rsid w:val="00373D2B"/>
    <w:rsid w:val="00375334"/>
    <w:rsid w:val="003769AD"/>
    <w:rsid w:val="00376A0B"/>
    <w:rsid w:val="00380F87"/>
    <w:rsid w:val="00382660"/>
    <w:rsid w:val="00382EAB"/>
    <w:rsid w:val="003836DF"/>
    <w:rsid w:val="00384714"/>
    <w:rsid w:val="0038682E"/>
    <w:rsid w:val="003926A4"/>
    <w:rsid w:val="003935B8"/>
    <w:rsid w:val="00393DB1"/>
    <w:rsid w:val="00394870"/>
    <w:rsid w:val="003959BF"/>
    <w:rsid w:val="00395E0B"/>
    <w:rsid w:val="00396A7E"/>
    <w:rsid w:val="003974A3"/>
    <w:rsid w:val="003A01DE"/>
    <w:rsid w:val="003A0372"/>
    <w:rsid w:val="003A20F2"/>
    <w:rsid w:val="003A6A4A"/>
    <w:rsid w:val="003B14C3"/>
    <w:rsid w:val="003B560E"/>
    <w:rsid w:val="003C0E4D"/>
    <w:rsid w:val="003C2893"/>
    <w:rsid w:val="003C2BCC"/>
    <w:rsid w:val="003C32C3"/>
    <w:rsid w:val="003C4D09"/>
    <w:rsid w:val="003C5407"/>
    <w:rsid w:val="003C7B4E"/>
    <w:rsid w:val="003D52A3"/>
    <w:rsid w:val="003D540A"/>
    <w:rsid w:val="003D5A00"/>
    <w:rsid w:val="003D73D7"/>
    <w:rsid w:val="003E172D"/>
    <w:rsid w:val="003E2392"/>
    <w:rsid w:val="003E4254"/>
    <w:rsid w:val="003E4E8D"/>
    <w:rsid w:val="003E65D7"/>
    <w:rsid w:val="003E6868"/>
    <w:rsid w:val="003E7A3A"/>
    <w:rsid w:val="003F212D"/>
    <w:rsid w:val="003F5B86"/>
    <w:rsid w:val="003F7D7B"/>
    <w:rsid w:val="003F7EAE"/>
    <w:rsid w:val="0040020E"/>
    <w:rsid w:val="004017E4"/>
    <w:rsid w:val="00416682"/>
    <w:rsid w:val="004225C6"/>
    <w:rsid w:val="0042518C"/>
    <w:rsid w:val="00426826"/>
    <w:rsid w:val="00430C33"/>
    <w:rsid w:val="004335DD"/>
    <w:rsid w:val="00433C60"/>
    <w:rsid w:val="00436209"/>
    <w:rsid w:val="0044221F"/>
    <w:rsid w:val="00442CA2"/>
    <w:rsid w:val="004433D8"/>
    <w:rsid w:val="0045375A"/>
    <w:rsid w:val="004567F6"/>
    <w:rsid w:val="00462A37"/>
    <w:rsid w:val="00462D98"/>
    <w:rsid w:val="0046413F"/>
    <w:rsid w:val="004643A7"/>
    <w:rsid w:val="00467316"/>
    <w:rsid w:val="00471242"/>
    <w:rsid w:val="00471B6E"/>
    <w:rsid w:val="00474F02"/>
    <w:rsid w:val="00475AB3"/>
    <w:rsid w:val="0048012E"/>
    <w:rsid w:val="004851EA"/>
    <w:rsid w:val="0048648F"/>
    <w:rsid w:val="00487027"/>
    <w:rsid w:val="00491A4D"/>
    <w:rsid w:val="00491B19"/>
    <w:rsid w:val="00493412"/>
    <w:rsid w:val="004935B7"/>
    <w:rsid w:val="00493977"/>
    <w:rsid w:val="004A1136"/>
    <w:rsid w:val="004A2E32"/>
    <w:rsid w:val="004A320B"/>
    <w:rsid w:val="004A385B"/>
    <w:rsid w:val="004A4434"/>
    <w:rsid w:val="004A4CB0"/>
    <w:rsid w:val="004A57B6"/>
    <w:rsid w:val="004A777E"/>
    <w:rsid w:val="004A7BFC"/>
    <w:rsid w:val="004B1EF0"/>
    <w:rsid w:val="004B40A3"/>
    <w:rsid w:val="004B4223"/>
    <w:rsid w:val="004B6FD5"/>
    <w:rsid w:val="004C015E"/>
    <w:rsid w:val="004C2AB7"/>
    <w:rsid w:val="004C6AED"/>
    <w:rsid w:val="004C7E65"/>
    <w:rsid w:val="004C7E73"/>
    <w:rsid w:val="004D24DD"/>
    <w:rsid w:val="004D4FBD"/>
    <w:rsid w:val="004E0F0F"/>
    <w:rsid w:val="004E21F3"/>
    <w:rsid w:val="004E23F5"/>
    <w:rsid w:val="004E5600"/>
    <w:rsid w:val="004F084E"/>
    <w:rsid w:val="004F2B13"/>
    <w:rsid w:val="004F5BCE"/>
    <w:rsid w:val="00500352"/>
    <w:rsid w:val="00503127"/>
    <w:rsid w:val="0050478B"/>
    <w:rsid w:val="00511C4B"/>
    <w:rsid w:val="005125A2"/>
    <w:rsid w:val="00513552"/>
    <w:rsid w:val="00513B70"/>
    <w:rsid w:val="00513D58"/>
    <w:rsid w:val="00516666"/>
    <w:rsid w:val="005216F1"/>
    <w:rsid w:val="00521C49"/>
    <w:rsid w:val="00522254"/>
    <w:rsid w:val="0052385C"/>
    <w:rsid w:val="00525A53"/>
    <w:rsid w:val="00525D7D"/>
    <w:rsid w:val="00526BD6"/>
    <w:rsid w:val="00526F73"/>
    <w:rsid w:val="00527871"/>
    <w:rsid w:val="00531BEA"/>
    <w:rsid w:val="00531BEE"/>
    <w:rsid w:val="0053238A"/>
    <w:rsid w:val="005367D9"/>
    <w:rsid w:val="00536ED6"/>
    <w:rsid w:val="00543EF0"/>
    <w:rsid w:val="0054630B"/>
    <w:rsid w:val="00546984"/>
    <w:rsid w:val="00551163"/>
    <w:rsid w:val="005516EA"/>
    <w:rsid w:val="005521FB"/>
    <w:rsid w:val="005601B3"/>
    <w:rsid w:val="005661A7"/>
    <w:rsid w:val="0056777C"/>
    <w:rsid w:val="00572971"/>
    <w:rsid w:val="00573C4A"/>
    <w:rsid w:val="0057615C"/>
    <w:rsid w:val="00576607"/>
    <w:rsid w:val="005805D8"/>
    <w:rsid w:val="0058147F"/>
    <w:rsid w:val="00583963"/>
    <w:rsid w:val="00586532"/>
    <w:rsid w:val="00586ECC"/>
    <w:rsid w:val="005953FA"/>
    <w:rsid w:val="005A1846"/>
    <w:rsid w:val="005A2161"/>
    <w:rsid w:val="005B571E"/>
    <w:rsid w:val="005B7258"/>
    <w:rsid w:val="005B7CF0"/>
    <w:rsid w:val="005C3905"/>
    <w:rsid w:val="005C6FC7"/>
    <w:rsid w:val="005D04C0"/>
    <w:rsid w:val="005D113D"/>
    <w:rsid w:val="005D12C3"/>
    <w:rsid w:val="005D330F"/>
    <w:rsid w:val="005D54CD"/>
    <w:rsid w:val="005D720F"/>
    <w:rsid w:val="005E098A"/>
    <w:rsid w:val="005E1002"/>
    <w:rsid w:val="005E1916"/>
    <w:rsid w:val="005E4EFE"/>
    <w:rsid w:val="005E60F3"/>
    <w:rsid w:val="005F2EB1"/>
    <w:rsid w:val="005F67AF"/>
    <w:rsid w:val="005F7FC6"/>
    <w:rsid w:val="00607A41"/>
    <w:rsid w:val="006110D5"/>
    <w:rsid w:val="006122AC"/>
    <w:rsid w:val="00615995"/>
    <w:rsid w:val="00615AA4"/>
    <w:rsid w:val="00615F95"/>
    <w:rsid w:val="00616317"/>
    <w:rsid w:val="00616D35"/>
    <w:rsid w:val="006205A8"/>
    <w:rsid w:val="00624C4C"/>
    <w:rsid w:val="00627100"/>
    <w:rsid w:val="00627346"/>
    <w:rsid w:val="006318B7"/>
    <w:rsid w:val="00632853"/>
    <w:rsid w:val="00637422"/>
    <w:rsid w:val="00637EDB"/>
    <w:rsid w:val="0064009C"/>
    <w:rsid w:val="006418BA"/>
    <w:rsid w:val="0064706E"/>
    <w:rsid w:val="0064712D"/>
    <w:rsid w:val="00647BFD"/>
    <w:rsid w:val="0065144A"/>
    <w:rsid w:val="0065192E"/>
    <w:rsid w:val="00652F60"/>
    <w:rsid w:val="00653075"/>
    <w:rsid w:val="00654434"/>
    <w:rsid w:val="00655158"/>
    <w:rsid w:val="00655F6A"/>
    <w:rsid w:val="006655B1"/>
    <w:rsid w:val="00666007"/>
    <w:rsid w:val="00670E02"/>
    <w:rsid w:val="00672FD4"/>
    <w:rsid w:val="006750BD"/>
    <w:rsid w:val="00677FD4"/>
    <w:rsid w:val="00682005"/>
    <w:rsid w:val="00682082"/>
    <w:rsid w:val="0068257C"/>
    <w:rsid w:val="00686A20"/>
    <w:rsid w:val="00687CEA"/>
    <w:rsid w:val="00690024"/>
    <w:rsid w:val="00693E39"/>
    <w:rsid w:val="00694759"/>
    <w:rsid w:val="006A03E1"/>
    <w:rsid w:val="006A165C"/>
    <w:rsid w:val="006A1725"/>
    <w:rsid w:val="006A1A14"/>
    <w:rsid w:val="006A41FD"/>
    <w:rsid w:val="006A5040"/>
    <w:rsid w:val="006A7673"/>
    <w:rsid w:val="006B1EE5"/>
    <w:rsid w:val="006B2E6B"/>
    <w:rsid w:val="006B559C"/>
    <w:rsid w:val="006C166D"/>
    <w:rsid w:val="006D3E08"/>
    <w:rsid w:val="006D6384"/>
    <w:rsid w:val="006D6E77"/>
    <w:rsid w:val="006E0A2F"/>
    <w:rsid w:val="006E1A04"/>
    <w:rsid w:val="006E4D14"/>
    <w:rsid w:val="006E4F37"/>
    <w:rsid w:val="006F2886"/>
    <w:rsid w:val="006F2AB1"/>
    <w:rsid w:val="006F447C"/>
    <w:rsid w:val="006F5EE3"/>
    <w:rsid w:val="006F6E86"/>
    <w:rsid w:val="00700534"/>
    <w:rsid w:val="007012F1"/>
    <w:rsid w:val="0070194B"/>
    <w:rsid w:val="00703523"/>
    <w:rsid w:val="00707A5A"/>
    <w:rsid w:val="00710741"/>
    <w:rsid w:val="00711384"/>
    <w:rsid w:val="00716FBB"/>
    <w:rsid w:val="00717C52"/>
    <w:rsid w:val="007227EC"/>
    <w:rsid w:val="00722E0B"/>
    <w:rsid w:val="00723B22"/>
    <w:rsid w:val="00726A6C"/>
    <w:rsid w:val="007273A5"/>
    <w:rsid w:val="00727F1D"/>
    <w:rsid w:val="0073192C"/>
    <w:rsid w:val="007330A0"/>
    <w:rsid w:val="00735DE2"/>
    <w:rsid w:val="00740510"/>
    <w:rsid w:val="007407BC"/>
    <w:rsid w:val="0074180A"/>
    <w:rsid w:val="00742D77"/>
    <w:rsid w:val="00745DA7"/>
    <w:rsid w:val="007476D8"/>
    <w:rsid w:val="00747858"/>
    <w:rsid w:val="00747C83"/>
    <w:rsid w:val="007518FD"/>
    <w:rsid w:val="00751FCF"/>
    <w:rsid w:val="007525C1"/>
    <w:rsid w:val="00756156"/>
    <w:rsid w:val="007568E0"/>
    <w:rsid w:val="00760518"/>
    <w:rsid w:val="00761362"/>
    <w:rsid w:val="00762433"/>
    <w:rsid w:val="007749D6"/>
    <w:rsid w:val="00790FB5"/>
    <w:rsid w:val="00791145"/>
    <w:rsid w:val="00791461"/>
    <w:rsid w:val="00793879"/>
    <w:rsid w:val="007941F2"/>
    <w:rsid w:val="00794861"/>
    <w:rsid w:val="0079788C"/>
    <w:rsid w:val="007A22D1"/>
    <w:rsid w:val="007A2F3F"/>
    <w:rsid w:val="007A5F52"/>
    <w:rsid w:val="007A6ED8"/>
    <w:rsid w:val="007B1167"/>
    <w:rsid w:val="007B7F34"/>
    <w:rsid w:val="007C0C32"/>
    <w:rsid w:val="007D1EA0"/>
    <w:rsid w:val="007D2398"/>
    <w:rsid w:val="007D25B2"/>
    <w:rsid w:val="007D425B"/>
    <w:rsid w:val="007D42B5"/>
    <w:rsid w:val="007D591B"/>
    <w:rsid w:val="007D5996"/>
    <w:rsid w:val="007D7614"/>
    <w:rsid w:val="007E0984"/>
    <w:rsid w:val="007E2D08"/>
    <w:rsid w:val="007E3954"/>
    <w:rsid w:val="007E70A7"/>
    <w:rsid w:val="007F1FAD"/>
    <w:rsid w:val="007F4638"/>
    <w:rsid w:val="008003CD"/>
    <w:rsid w:val="00802535"/>
    <w:rsid w:val="008033F9"/>
    <w:rsid w:val="00804B0D"/>
    <w:rsid w:val="00811085"/>
    <w:rsid w:val="00811CA6"/>
    <w:rsid w:val="0081436F"/>
    <w:rsid w:val="00814EC5"/>
    <w:rsid w:val="0081517F"/>
    <w:rsid w:val="0081625F"/>
    <w:rsid w:val="00821104"/>
    <w:rsid w:val="00821B27"/>
    <w:rsid w:val="00827F14"/>
    <w:rsid w:val="0083023C"/>
    <w:rsid w:val="008307E7"/>
    <w:rsid w:val="00833B2D"/>
    <w:rsid w:val="00840B9A"/>
    <w:rsid w:val="00841F7E"/>
    <w:rsid w:val="00843276"/>
    <w:rsid w:val="00843278"/>
    <w:rsid w:val="0084642F"/>
    <w:rsid w:val="00847744"/>
    <w:rsid w:val="008511C3"/>
    <w:rsid w:val="0085304D"/>
    <w:rsid w:val="0085647C"/>
    <w:rsid w:val="008626CE"/>
    <w:rsid w:val="008627C2"/>
    <w:rsid w:val="00864F16"/>
    <w:rsid w:val="00865862"/>
    <w:rsid w:val="00872B5C"/>
    <w:rsid w:val="008816AA"/>
    <w:rsid w:val="00881C90"/>
    <w:rsid w:val="00884DDD"/>
    <w:rsid w:val="008856E7"/>
    <w:rsid w:val="00886CCC"/>
    <w:rsid w:val="00890FA3"/>
    <w:rsid w:val="0089203D"/>
    <w:rsid w:val="00893CEB"/>
    <w:rsid w:val="008A226A"/>
    <w:rsid w:val="008A7291"/>
    <w:rsid w:val="008B08EA"/>
    <w:rsid w:val="008B3411"/>
    <w:rsid w:val="008B6464"/>
    <w:rsid w:val="008B7F07"/>
    <w:rsid w:val="008C4926"/>
    <w:rsid w:val="008C64A5"/>
    <w:rsid w:val="008C79F9"/>
    <w:rsid w:val="008D4039"/>
    <w:rsid w:val="008D71CE"/>
    <w:rsid w:val="008E1342"/>
    <w:rsid w:val="008E305A"/>
    <w:rsid w:val="008E3C72"/>
    <w:rsid w:val="008E462A"/>
    <w:rsid w:val="008E5463"/>
    <w:rsid w:val="008E5567"/>
    <w:rsid w:val="008E6750"/>
    <w:rsid w:val="008E729B"/>
    <w:rsid w:val="008E7A52"/>
    <w:rsid w:val="008F215D"/>
    <w:rsid w:val="008F2435"/>
    <w:rsid w:val="00902447"/>
    <w:rsid w:val="009048A5"/>
    <w:rsid w:val="0090784E"/>
    <w:rsid w:val="009116A3"/>
    <w:rsid w:val="00912151"/>
    <w:rsid w:val="00914180"/>
    <w:rsid w:val="00917094"/>
    <w:rsid w:val="0092099D"/>
    <w:rsid w:val="00922314"/>
    <w:rsid w:val="009240AB"/>
    <w:rsid w:val="00930C7A"/>
    <w:rsid w:val="00931863"/>
    <w:rsid w:val="00935F81"/>
    <w:rsid w:val="0093727A"/>
    <w:rsid w:val="00937FBC"/>
    <w:rsid w:val="009413D4"/>
    <w:rsid w:val="0094669D"/>
    <w:rsid w:val="009479AB"/>
    <w:rsid w:val="00951672"/>
    <w:rsid w:val="00952DBE"/>
    <w:rsid w:val="00955A0D"/>
    <w:rsid w:val="00957230"/>
    <w:rsid w:val="00957712"/>
    <w:rsid w:val="00963BC2"/>
    <w:rsid w:val="009648AE"/>
    <w:rsid w:val="00966440"/>
    <w:rsid w:val="00966FAA"/>
    <w:rsid w:val="00967F17"/>
    <w:rsid w:val="00977801"/>
    <w:rsid w:val="00977F0D"/>
    <w:rsid w:val="00980242"/>
    <w:rsid w:val="00983B1C"/>
    <w:rsid w:val="00983E11"/>
    <w:rsid w:val="00985C3D"/>
    <w:rsid w:val="0098631C"/>
    <w:rsid w:val="009865ED"/>
    <w:rsid w:val="00986A40"/>
    <w:rsid w:val="00992798"/>
    <w:rsid w:val="00992C99"/>
    <w:rsid w:val="00995439"/>
    <w:rsid w:val="009A17C9"/>
    <w:rsid w:val="009A3E00"/>
    <w:rsid w:val="009A5F03"/>
    <w:rsid w:val="009A6909"/>
    <w:rsid w:val="009A7073"/>
    <w:rsid w:val="009B273B"/>
    <w:rsid w:val="009B44EC"/>
    <w:rsid w:val="009B4867"/>
    <w:rsid w:val="009C0BC1"/>
    <w:rsid w:val="009C2876"/>
    <w:rsid w:val="009C31F9"/>
    <w:rsid w:val="009D0641"/>
    <w:rsid w:val="009D08A2"/>
    <w:rsid w:val="009D0A47"/>
    <w:rsid w:val="009D0B6A"/>
    <w:rsid w:val="009D270F"/>
    <w:rsid w:val="009D375C"/>
    <w:rsid w:val="009D52F1"/>
    <w:rsid w:val="009D5877"/>
    <w:rsid w:val="009E01DA"/>
    <w:rsid w:val="009E4A69"/>
    <w:rsid w:val="009E58E0"/>
    <w:rsid w:val="009E7D0B"/>
    <w:rsid w:val="009F1C96"/>
    <w:rsid w:val="009F3215"/>
    <w:rsid w:val="009F3622"/>
    <w:rsid w:val="009F7A52"/>
    <w:rsid w:val="00A01544"/>
    <w:rsid w:val="00A01C04"/>
    <w:rsid w:val="00A02CEE"/>
    <w:rsid w:val="00A07733"/>
    <w:rsid w:val="00A10BE9"/>
    <w:rsid w:val="00A13735"/>
    <w:rsid w:val="00A140BA"/>
    <w:rsid w:val="00A1472B"/>
    <w:rsid w:val="00A17E39"/>
    <w:rsid w:val="00A24897"/>
    <w:rsid w:val="00A24C6C"/>
    <w:rsid w:val="00A24F91"/>
    <w:rsid w:val="00A25382"/>
    <w:rsid w:val="00A26D74"/>
    <w:rsid w:val="00A2761A"/>
    <w:rsid w:val="00A279F9"/>
    <w:rsid w:val="00A3414F"/>
    <w:rsid w:val="00A3530F"/>
    <w:rsid w:val="00A36E70"/>
    <w:rsid w:val="00A407B1"/>
    <w:rsid w:val="00A41A8D"/>
    <w:rsid w:val="00A445F6"/>
    <w:rsid w:val="00A4758E"/>
    <w:rsid w:val="00A476CF"/>
    <w:rsid w:val="00A50338"/>
    <w:rsid w:val="00A5284F"/>
    <w:rsid w:val="00A5357C"/>
    <w:rsid w:val="00A53A5D"/>
    <w:rsid w:val="00A56C08"/>
    <w:rsid w:val="00A57DCD"/>
    <w:rsid w:val="00A648F6"/>
    <w:rsid w:val="00A670D3"/>
    <w:rsid w:val="00A67F67"/>
    <w:rsid w:val="00A708B9"/>
    <w:rsid w:val="00A77390"/>
    <w:rsid w:val="00A808DD"/>
    <w:rsid w:val="00A81AAD"/>
    <w:rsid w:val="00A84DC8"/>
    <w:rsid w:val="00A854BB"/>
    <w:rsid w:val="00A862E6"/>
    <w:rsid w:val="00A9140A"/>
    <w:rsid w:val="00A9141D"/>
    <w:rsid w:val="00A93882"/>
    <w:rsid w:val="00A95072"/>
    <w:rsid w:val="00A9746F"/>
    <w:rsid w:val="00AA5878"/>
    <w:rsid w:val="00AA5DA0"/>
    <w:rsid w:val="00AB15F5"/>
    <w:rsid w:val="00AB4837"/>
    <w:rsid w:val="00AB51C0"/>
    <w:rsid w:val="00AB5340"/>
    <w:rsid w:val="00AB541E"/>
    <w:rsid w:val="00AB6B80"/>
    <w:rsid w:val="00AB6BD5"/>
    <w:rsid w:val="00AB72D4"/>
    <w:rsid w:val="00AC076C"/>
    <w:rsid w:val="00AC08D6"/>
    <w:rsid w:val="00AC3A31"/>
    <w:rsid w:val="00AC3C26"/>
    <w:rsid w:val="00AD01F7"/>
    <w:rsid w:val="00AD0BAD"/>
    <w:rsid w:val="00AD1006"/>
    <w:rsid w:val="00AD4719"/>
    <w:rsid w:val="00AD48E6"/>
    <w:rsid w:val="00AD53A0"/>
    <w:rsid w:val="00AD726E"/>
    <w:rsid w:val="00AE4A71"/>
    <w:rsid w:val="00AE76B0"/>
    <w:rsid w:val="00AE7740"/>
    <w:rsid w:val="00AE79C6"/>
    <w:rsid w:val="00AF0549"/>
    <w:rsid w:val="00AF14B7"/>
    <w:rsid w:val="00AF267C"/>
    <w:rsid w:val="00AF2A49"/>
    <w:rsid w:val="00AF2D9D"/>
    <w:rsid w:val="00AF313E"/>
    <w:rsid w:val="00B000BB"/>
    <w:rsid w:val="00B00598"/>
    <w:rsid w:val="00B024BD"/>
    <w:rsid w:val="00B024CC"/>
    <w:rsid w:val="00B10BAC"/>
    <w:rsid w:val="00B1135F"/>
    <w:rsid w:val="00B14831"/>
    <w:rsid w:val="00B1682A"/>
    <w:rsid w:val="00B16C48"/>
    <w:rsid w:val="00B17054"/>
    <w:rsid w:val="00B23C7D"/>
    <w:rsid w:val="00B25DEB"/>
    <w:rsid w:val="00B27115"/>
    <w:rsid w:val="00B27A4E"/>
    <w:rsid w:val="00B313BC"/>
    <w:rsid w:val="00B3211F"/>
    <w:rsid w:val="00B32AC0"/>
    <w:rsid w:val="00B37D46"/>
    <w:rsid w:val="00B40D6A"/>
    <w:rsid w:val="00B4410F"/>
    <w:rsid w:val="00B451AD"/>
    <w:rsid w:val="00B4702D"/>
    <w:rsid w:val="00B503FA"/>
    <w:rsid w:val="00B5197E"/>
    <w:rsid w:val="00B51AE4"/>
    <w:rsid w:val="00B53DC7"/>
    <w:rsid w:val="00B55535"/>
    <w:rsid w:val="00B55EAA"/>
    <w:rsid w:val="00B62A58"/>
    <w:rsid w:val="00B64F5D"/>
    <w:rsid w:val="00B66CB8"/>
    <w:rsid w:val="00B73D46"/>
    <w:rsid w:val="00B74868"/>
    <w:rsid w:val="00B80082"/>
    <w:rsid w:val="00B8267E"/>
    <w:rsid w:val="00B85BF7"/>
    <w:rsid w:val="00B85CD4"/>
    <w:rsid w:val="00B875EC"/>
    <w:rsid w:val="00B92538"/>
    <w:rsid w:val="00B926A5"/>
    <w:rsid w:val="00B94934"/>
    <w:rsid w:val="00B95683"/>
    <w:rsid w:val="00BA1B41"/>
    <w:rsid w:val="00BA47EC"/>
    <w:rsid w:val="00BA75D0"/>
    <w:rsid w:val="00BA7BF8"/>
    <w:rsid w:val="00BB0B67"/>
    <w:rsid w:val="00BB16EE"/>
    <w:rsid w:val="00BB2C6C"/>
    <w:rsid w:val="00BB4346"/>
    <w:rsid w:val="00BC0A2B"/>
    <w:rsid w:val="00BC1538"/>
    <w:rsid w:val="00BC1607"/>
    <w:rsid w:val="00BC3022"/>
    <w:rsid w:val="00BC3EB6"/>
    <w:rsid w:val="00BD56BD"/>
    <w:rsid w:val="00BD623D"/>
    <w:rsid w:val="00BD6FBD"/>
    <w:rsid w:val="00BE31AD"/>
    <w:rsid w:val="00BE3C3D"/>
    <w:rsid w:val="00BE6D8A"/>
    <w:rsid w:val="00BE6F2A"/>
    <w:rsid w:val="00BE6F60"/>
    <w:rsid w:val="00BF2D5E"/>
    <w:rsid w:val="00C0042F"/>
    <w:rsid w:val="00C012CB"/>
    <w:rsid w:val="00C01AEC"/>
    <w:rsid w:val="00C03DC0"/>
    <w:rsid w:val="00C04A6F"/>
    <w:rsid w:val="00C05C6E"/>
    <w:rsid w:val="00C06178"/>
    <w:rsid w:val="00C1629D"/>
    <w:rsid w:val="00C1764B"/>
    <w:rsid w:val="00C20949"/>
    <w:rsid w:val="00C24325"/>
    <w:rsid w:val="00C2493B"/>
    <w:rsid w:val="00C265CA"/>
    <w:rsid w:val="00C26B63"/>
    <w:rsid w:val="00C30C67"/>
    <w:rsid w:val="00C321DA"/>
    <w:rsid w:val="00C35706"/>
    <w:rsid w:val="00C36F18"/>
    <w:rsid w:val="00C551FD"/>
    <w:rsid w:val="00C6150F"/>
    <w:rsid w:val="00C63FC1"/>
    <w:rsid w:val="00C65BC7"/>
    <w:rsid w:val="00C65F93"/>
    <w:rsid w:val="00C6646A"/>
    <w:rsid w:val="00C67962"/>
    <w:rsid w:val="00C71D74"/>
    <w:rsid w:val="00C71D9F"/>
    <w:rsid w:val="00C83C7F"/>
    <w:rsid w:val="00C83EEB"/>
    <w:rsid w:val="00C84862"/>
    <w:rsid w:val="00C85454"/>
    <w:rsid w:val="00C8608C"/>
    <w:rsid w:val="00C8763F"/>
    <w:rsid w:val="00CA3882"/>
    <w:rsid w:val="00CA3F7B"/>
    <w:rsid w:val="00CA655F"/>
    <w:rsid w:val="00CB0AD6"/>
    <w:rsid w:val="00CB5CE3"/>
    <w:rsid w:val="00CC13A0"/>
    <w:rsid w:val="00CC1D8E"/>
    <w:rsid w:val="00CC2088"/>
    <w:rsid w:val="00CC747E"/>
    <w:rsid w:val="00CD03A8"/>
    <w:rsid w:val="00CD1862"/>
    <w:rsid w:val="00CD1FD0"/>
    <w:rsid w:val="00CD2520"/>
    <w:rsid w:val="00CD50E2"/>
    <w:rsid w:val="00CD596F"/>
    <w:rsid w:val="00CE2957"/>
    <w:rsid w:val="00CE3CCC"/>
    <w:rsid w:val="00CE59C7"/>
    <w:rsid w:val="00CE5EA8"/>
    <w:rsid w:val="00CE633C"/>
    <w:rsid w:val="00CF04B7"/>
    <w:rsid w:val="00CF0FFD"/>
    <w:rsid w:val="00D00B44"/>
    <w:rsid w:val="00D00BDA"/>
    <w:rsid w:val="00D042EB"/>
    <w:rsid w:val="00D05750"/>
    <w:rsid w:val="00D1083D"/>
    <w:rsid w:val="00D11676"/>
    <w:rsid w:val="00D11D81"/>
    <w:rsid w:val="00D127E5"/>
    <w:rsid w:val="00D12E37"/>
    <w:rsid w:val="00D13E11"/>
    <w:rsid w:val="00D15E63"/>
    <w:rsid w:val="00D24E3F"/>
    <w:rsid w:val="00D30DF9"/>
    <w:rsid w:val="00D33393"/>
    <w:rsid w:val="00D36343"/>
    <w:rsid w:val="00D409B2"/>
    <w:rsid w:val="00D41115"/>
    <w:rsid w:val="00D433E2"/>
    <w:rsid w:val="00D438B7"/>
    <w:rsid w:val="00D43CEB"/>
    <w:rsid w:val="00D47A3E"/>
    <w:rsid w:val="00D529A3"/>
    <w:rsid w:val="00D5693D"/>
    <w:rsid w:val="00D573DE"/>
    <w:rsid w:val="00D57DBD"/>
    <w:rsid w:val="00D6084A"/>
    <w:rsid w:val="00D608E2"/>
    <w:rsid w:val="00D60E5B"/>
    <w:rsid w:val="00D6448B"/>
    <w:rsid w:val="00D70019"/>
    <w:rsid w:val="00D7071A"/>
    <w:rsid w:val="00D716E3"/>
    <w:rsid w:val="00D72260"/>
    <w:rsid w:val="00D724A5"/>
    <w:rsid w:val="00D73022"/>
    <w:rsid w:val="00D76FE2"/>
    <w:rsid w:val="00D82CF8"/>
    <w:rsid w:val="00D939F9"/>
    <w:rsid w:val="00D97CC9"/>
    <w:rsid w:val="00DA51B3"/>
    <w:rsid w:val="00DA53F2"/>
    <w:rsid w:val="00DA665A"/>
    <w:rsid w:val="00DB6CB4"/>
    <w:rsid w:val="00DB74EB"/>
    <w:rsid w:val="00DB78C2"/>
    <w:rsid w:val="00DC0307"/>
    <w:rsid w:val="00DC2D32"/>
    <w:rsid w:val="00DC35B1"/>
    <w:rsid w:val="00DC4D33"/>
    <w:rsid w:val="00DC5A13"/>
    <w:rsid w:val="00DC62D3"/>
    <w:rsid w:val="00DC7787"/>
    <w:rsid w:val="00DC7CC7"/>
    <w:rsid w:val="00DD48AF"/>
    <w:rsid w:val="00DD781C"/>
    <w:rsid w:val="00DE3FAA"/>
    <w:rsid w:val="00DE4C93"/>
    <w:rsid w:val="00DE591A"/>
    <w:rsid w:val="00DF1AF1"/>
    <w:rsid w:val="00DF231B"/>
    <w:rsid w:val="00DF34CC"/>
    <w:rsid w:val="00DF5AFB"/>
    <w:rsid w:val="00DF7E2B"/>
    <w:rsid w:val="00E003E3"/>
    <w:rsid w:val="00E02591"/>
    <w:rsid w:val="00E064A1"/>
    <w:rsid w:val="00E10D47"/>
    <w:rsid w:val="00E12EA8"/>
    <w:rsid w:val="00E13D7E"/>
    <w:rsid w:val="00E16435"/>
    <w:rsid w:val="00E16890"/>
    <w:rsid w:val="00E23470"/>
    <w:rsid w:val="00E23CC2"/>
    <w:rsid w:val="00E24F09"/>
    <w:rsid w:val="00E250E6"/>
    <w:rsid w:val="00E27B3C"/>
    <w:rsid w:val="00E32656"/>
    <w:rsid w:val="00E3725E"/>
    <w:rsid w:val="00E43BE6"/>
    <w:rsid w:val="00E4453B"/>
    <w:rsid w:val="00E44558"/>
    <w:rsid w:val="00E45163"/>
    <w:rsid w:val="00E4543A"/>
    <w:rsid w:val="00E478AA"/>
    <w:rsid w:val="00E510B1"/>
    <w:rsid w:val="00E54F35"/>
    <w:rsid w:val="00E619AD"/>
    <w:rsid w:val="00E638CD"/>
    <w:rsid w:val="00E65774"/>
    <w:rsid w:val="00E703F1"/>
    <w:rsid w:val="00E709F3"/>
    <w:rsid w:val="00E73944"/>
    <w:rsid w:val="00E73A44"/>
    <w:rsid w:val="00E7549E"/>
    <w:rsid w:val="00E81D10"/>
    <w:rsid w:val="00E851E7"/>
    <w:rsid w:val="00E853EA"/>
    <w:rsid w:val="00E86D25"/>
    <w:rsid w:val="00E872A8"/>
    <w:rsid w:val="00E87EA3"/>
    <w:rsid w:val="00E90345"/>
    <w:rsid w:val="00E90E78"/>
    <w:rsid w:val="00E95BFB"/>
    <w:rsid w:val="00E95C3D"/>
    <w:rsid w:val="00E96471"/>
    <w:rsid w:val="00E9667E"/>
    <w:rsid w:val="00E96B29"/>
    <w:rsid w:val="00E96FFD"/>
    <w:rsid w:val="00EA194F"/>
    <w:rsid w:val="00EA61B0"/>
    <w:rsid w:val="00EA7519"/>
    <w:rsid w:val="00EA7DDC"/>
    <w:rsid w:val="00EB1F0D"/>
    <w:rsid w:val="00EB77E8"/>
    <w:rsid w:val="00EC28A3"/>
    <w:rsid w:val="00EC4A2D"/>
    <w:rsid w:val="00ED0276"/>
    <w:rsid w:val="00ED0FED"/>
    <w:rsid w:val="00ED2488"/>
    <w:rsid w:val="00ED47F1"/>
    <w:rsid w:val="00ED5580"/>
    <w:rsid w:val="00ED645A"/>
    <w:rsid w:val="00EE1272"/>
    <w:rsid w:val="00EE5DDA"/>
    <w:rsid w:val="00EF0C80"/>
    <w:rsid w:val="00EF4136"/>
    <w:rsid w:val="00F01B56"/>
    <w:rsid w:val="00F03E27"/>
    <w:rsid w:val="00F04431"/>
    <w:rsid w:val="00F04A84"/>
    <w:rsid w:val="00F10110"/>
    <w:rsid w:val="00F1202B"/>
    <w:rsid w:val="00F1612F"/>
    <w:rsid w:val="00F1793A"/>
    <w:rsid w:val="00F17BE0"/>
    <w:rsid w:val="00F21552"/>
    <w:rsid w:val="00F237EC"/>
    <w:rsid w:val="00F24D6D"/>
    <w:rsid w:val="00F27B34"/>
    <w:rsid w:val="00F27FD8"/>
    <w:rsid w:val="00F327C2"/>
    <w:rsid w:val="00F32CE8"/>
    <w:rsid w:val="00F33418"/>
    <w:rsid w:val="00F4248F"/>
    <w:rsid w:val="00F44401"/>
    <w:rsid w:val="00F470FB"/>
    <w:rsid w:val="00F50A59"/>
    <w:rsid w:val="00F50A72"/>
    <w:rsid w:val="00F52652"/>
    <w:rsid w:val="00F52932"/>
    <w:rsid w:val="00F53421"/>
    <w:rsid w:val="00F53822"/>
    <w:rsid w:val="00F57A65"/>
    <w:rsid w:val="00F61F17"/>
    <w:rsid w:val="00F62DE9"/>
    <w:rsid w:val="00F6409B"/>
    <w:rsid w:val="00F73A36"/>
    <w:rsid w:val="00F846D6"/>
    <w:rsid w:val="00F846D8"/>
    <w:rsid w:val="00F854A3"/>
    <w:rsid w:val="00F87767"/>
    <w:rsid w:val="00F87CD4"/>
    <w:rsid w:val="00F91B90"/>
    <w:rsid w:val="00F91DA3"/>
    <w:rsid w:val="00F9330C"/>
    <w:rsid w:val="00F953E5"/>
    <w:rsid w:val="00FA09C0"/>
    <w:rsid w:val="00FA1BB4"/>
    <w:rsid w:val="00FA4086"/>
    <w:rsid w:val="00FA4C04"/>
    <w:rsid w:val="00FA51A7"/>
    <w:rsid w:val="00FA5657"/>
    <w:rsid w:val="00FA614D"/>
    <w:rsid w:val="00FA7E8D"/>
    <w:rsid w:val="00FB2DAC"/>
    <w:rsid w:val="00FB5634"/>
    <w:rsid w:val="00FB6F76"/>
    <w:rsid w:val="00FB7129"/>
    <w:rsid w:val="00FB7710"/>
    <w:rsid w:val="00FC1479"/>
    <w:rsid w:val="00FC3A35"/>
    <w:rsid w:val="00FC3FB5"/>
    <w:rsid w:val="00FC4BA1"/>
    <w:rsid w:val="00FC5499"/>
    <w:rsid w:val="00FD0EC3"/>
    <w:rsid w:val="00FD1163"/>
    <w:rsid w:val="00FD173D"/>
    <w:rsid w:val="00FD57E8"/>
    <w:rsid w:val="00FE2833"/>
    <w:rsid w:val="00FF0087"/>
    <w:rsid w:val="00FF0356"/>
    <w:rsid w:val="00FF231E"/>
    <w:rsid w:val="00FF3309"/>
    <w:rsid w:val="00FF3F35"/>
    <w:rsid w:val="00FF44C3"/>
    <w:rsid w:val="00FF4504"/>
    <w:rsid w:val="00FF4AC3"/>
    <w:rsid w:val="00FF4D3F"/>
    <w:rsid w:val="0263E32C"/>
    <w:rsid w:val="05A2506E"/>
    <w:rsid w:val="062C379A"/>
    <w:rsid w:val="09950260"/>
    <w:rsid w:val="0BE49C8C"/>
    <w:rsid w:val="0DFED399"/>
    <w:rsid w:val="15EEC5CD"/>
    <w:rsid w:val="185E4012"/>
    <w:rsid w:val="1A04887D"/>
    <w:rsid w:val="205FF077"/>
    <w:rsid w:val="2554B3E8"/>
    <w:rsid w:val="291AC09E"/>
    <w:rsid w:val="29551D46"/>
    <w:rsid w:val="29D01838"/>
    <w:rsid w:val="2ACAFC08"/>
    <w:rsid w:val="34C5FE3E"/>
    <w:rsid w:val="35208A6C"/>
    <w:rsid w:val="389BF108"/>
    <w:rsid w:val="38C16DB7"/>
    <w:rsid w:val="3B9E69C8"/>
    <w:rsid w:val="3BEE8C00"/>
    <w:rsid w:val="41E8A166"/>
    <w:rsid w:val="46C060DB"/>
    <w:rsid w:val="46E9EB67"/>
    <w:rsid w:val="48D53CE9"/>
    <w:rsid w:val="49B92D0E"/>
    <w:rsid w:val="4C6E4700"/>
    <w:rsid w:val="4C995026"/>
    <w:rsid w:val="4F67AE2B"/>
    <w:rsid w:val="5305FC18"/>
    <w:rsid w:val="53204AC2"/>
    <w:rsid w:val="5AD7288D"/>
    <w:rsid w:val="601B20A9"/>
    <w:rsid w:val="607C0FB0"/>
    <w:rsid w:val="62DB2D61"/>
    <w:rsid w:val="64B74E0C"/>
    <w:rsid w:val="64D9BF39"/>
    <w:rsid w:val="64ED75AE"/>
    <w:rsid w:val="681CC915"/>
    <w:rsid w:val="712B2B28"/>
    <w:rsid w:val="723A9DC5"/>
    <w:rsid w:val="747A5563"/>
    <w:rsid w:val="74D16F0E"/>
    <w:rsid w:val="74E867DE"/>
    <w:rsid w:val="764ACACD"/>
    <w:rsid w:val="795DB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2BCC"/>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3A31"/>
    <w:pPr>
      <w:spacing w:after="0" w:line="360" w:lineRule="auto"/>
      <w:jc w:val="both"/>
    </w:pPr>
    <w:rPr>
      <w:rFonts w:ascii="Arial" w:eastAsia="Times New Roman" w:hAnsi="Arial"/>
      <w:sz w:val="26"/>
      <w:szCs w:val="20"/>
      <w:lang w:val="es-ES_tradnl" w:eastAsia="es-ES"/>
    </w:rPr>
  </w:style>
  <w:style w:type="character" w:customStyle="1" w:styleId="CarCar3">
    <w:name w:val="Car Car3"/>
    <w:rsid w:val="00AC3A31"/>
    <w:rPr>
      <w:rFonts w:ascii="Arial" w:eastAsia="Times New Roman" w:hAnsi="Arial" w:cs="Times New Roman"/>
      <w:sz w:val="26"/>
      <w:szCs w:val="20"/>
      <w:lang w:val="es-ES_tradnl" w:eastAsia="es-ES"/>
    </w:rPr>
  </w:style>
  <w:style w:type="paragraph" w:styleId="Ttulo">
    <w:name w:val="Title"/>
    <w:basedOn w:val="Normal"/>
    <w:link w:val="TtuloCar"/>
    <w:qFormat/>
    <w:rsid w:val="00AC3A31"/>
    <w:pPr>
      <w:widowControl w:val="0"/>
      <w:autoSpaceDE w:val="0"/>
      <w:autoSpaceDN w:val="0"/>
      <w:adjustRightInd w:val="0"/>
      <w:spacing w:after="0" w:line="240" w:lineRule="auto"/>
      <w:jc w:val="center"/>
    </w:pPr>
    <w:rPr>
      <w:rFonts w:ascii="Roman 12cpi" w:eastAsia="Times New Roman" w:hAnsi="Roman 12cpi"/>
      <w:b/>
      <w:bCs/>
      <w:sz w:val="20"/>
      <w:szCs w:val="20"/>
    </w:rPr>
  </w:style>
  <w:style w:type="character" w:customStyle="1" w:styleId="CarCar2">
    <w:name w:val="Car Car2"/>
    <w:rsid w:val="00AC3A31"/>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AC3A31"/>
    <w:pPr>
      <w:tabs>
        <w:tab w:val="center" w:pos="4419"/>
        <w:tab w:val="right" w:pos="8838"/>
      </w:tabs>
    </w:pPr>
  </w:style>
  <w:style w:type="character" w:customStyle="1" w:styleId="CarCar1">
    <w:name w:val="Car Car1"/>
    <w:rsid w:val="00AC3A31"/>
    <w:rPr>
      <w:sz w:val="22"/>
      <w:szCs w:val="22"/>
      <w:lang w:eastAsia="en-US"/>
    </w:rPr>
  </w:style>
  <w:style w:type="paragraph" w:styleId="Piedepgina">
    <w:name w:val="footer"/>
    <w:basedOn w:val="Normal"/>
    <w:unhideWhenUsed/>
    <w:rsid w:val="00AC3A31"/>
    <w:pPr>
      <w:tabs>
        <w:tab w:val="center" w:pos="4419"/>
        <w:tab w:val="right" w:pos="8838"/>
      </w:tabs>
    </w:pPr>
  </w:style>
  <w:style w:type="character" w:customStyle="1" w:styleId="CarCar">
    <w:name w:val="Car Car"/>
    <w:rsid w:val="00AC3A31"/>
    <w:rPr>
      <w:sz w:val="22"/>
      <w:szCs w:val="22"/>
      <w:lang w:eastAsia="en-US"/>
    </w:rPr>
  </w:style>
  <w:style w:type="character" w:customStyle="1" w:styleId="CarCar6">
    <w:name w:val="Car Car6"/>
    <w:rsid w:val="00AC3A31"/>
    <w:rPr>
      <w:rFonts w:ascii="Arial" w:hAnsi="Arial"/>
      <w:sz w:val="26"/>
      <w:lang w:val="es-ES_tradnl" w:eastAsia="es-ES" w:bidi="ar-SA"/>
    </w:rPr>
  </w:style>
  <w:style w:type="character" w:customStyle="1" w:styleId="TtuloCar">
    <w:name w:val="Título Car"/>
    <w:link w:val="Ttulo"/>
    <w:rsid w:val="00762433"/>
    <w:rPr>
      <w:rFonts w:ascii="Roman 12cpi" w:eastAsia="Times New Roman" w:hAnsi="Roman 12cpi"/>
      <w:b/>
      <w:bCs/>
    </w:rPr>
  </w:style>
  <w:style w:type="paragraph" w:styleId="Textoindependiente3">
    <w:name w:val="Body Text 3"/>
    <w:basedOn w:val="Normal"/>
    <w:link w:val="Textoindependiente3Car"/>
    <w:rsid w:val="00513552"/>
    <w:pPr>
      <w:spacing w:after="120"/>
    </w:pPr>
    <w:rPr>
      <w:sz w:val="16"/>
      <w:szCs w:val="16"/>
    </w:rPr>
  </w:style>
  <w:style w:type="character" w:customStyle="1" w:styleId="Textoindependiente3Car">
    <w:name w:val="Texto independiente 3 Car"/>
    <w:link w:val="Textoindependiente3"/>
    <w:rsid w:val="00513552"/>
    <w:rPr>
      <w:sz w:val="16"/>
      <w:szCs w:val="16"/>
      <w:lang w:val="es-CO" w:eastAsia="en-U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513552"/>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rsid w:val="00513552"/>
    <w:rPr>
      <w:lang w:val="es-CO" w:eastAsia="en-US"/>
    </w:rPr>
  </w:style>
  <w:style w:type="character" w:styleId="Refdenotaalpie">
    <w:name w:val="footnote reference"/>
    <w:aliases w:val="Texto de nota al pie,referencia nota al pie"/>
    <w:rsid w:val="00513552"/>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uiPriority w:val="99"/>
    <w:rsid w:val="00513552"/>
    <w:rPr>
      <w:rFonts w:ascii="Times New Roman" w:eastAsia="Times New Roman" w:hAnsi="Times New Roman"/>
      <w:lang w:val="es-ES_tradnl"/>
    </w:rPr>
  </w:style>
  <w:style w:type="paragraph" w:styleId="Textoindependiente2">
    <w:name w:val="Body Text 2"/>
    <w:basedOn w:val="Normal"/>
    <w:link w:val="Textoindependiente2Car"/>
    <w:rsid w:val="003E4254"/>
    <w:pPr>
      <w:spacing w:after="120" w:line="480" w:lineRule="auto"/>
    </w:pPr>
  </w:style>
  <w:style w:type="character" w:customStyle="1" w:styleId="Textoindependiente2Car">
    <w:name w:val="Texto independiente 2 Car"/>
    <w:link w:val="Textoindependiente2"/>
    <w:rsid w:val="003E4254"/>
    <w:rPr>
      <w:sz w:val="22"/>
      <w:szCs w:val="22"/>
      <w:lang w:val="es-CO" w:eastAsia="en-US"/>
    </w:rPr>
  </w:style>
  <w:style w:type="paragraph" w:styleId="Textodebloque">
    <w:name w:val="Block Text"/>
    <w:basedOn w:val="Normal"/>
    <w:rsid w:val="005E4EFE"/>
    <w:pPr>
      <w:widowControl w:val="0"/>
      <w:autoSpaceDE w:val="0"/>
      <w:autoSpaceDN w:val="0"/>
      <w:adjustRightInd w:val="0"/>
      <w:spacing w:after="0" w:line="240" w:lineRule="auto"/>
      <w:ind w:left="1475" w:right="878" w:hanging="395"/>
      <w:jc w:val="both"/>
    </w:pPr>
    <w:rPr>
      <w:rFonts w:ascii="Arial" w:eastAsia="Times New Roman" w:hAnsi="Arial" w:cs="Arial"/>
      <w:sz w:val="26"/>
      <w:lang w:val="es-ES_tradnl" w:eastAsia="es-ES"/>
    </w:rPr>
  </w:style>
  <w:style w:type="paragraph" w:customStyle="1" w:styleId="BodyText30">
    <w:name w:val="Body Text 30"/>
    <w:basedOn w:val="Normal"/>
    <w:rsid w:val="00FA4086"/>
    <w:pPr>
      <w:spacing w:after="0" w:line="360" w:lineRule="auto"/>
      <w:jc w:val="both"/>
    </w:pPr>
    <w:rPr>
      <w:rFonts w:ascii="Arial" w:eastAsia="Times New Roman" w:hAnsi="Arial"/>
      <w:sz w:val="28"/>
      <w:szCs w:val="20"/>
      <w:lang w:val="es-ES_tradnl" w:eastAsia="es-ES"/>
    </w:rPr>
  </w:style>
  <w:style w:type="character" w:customStyle="1" w:styleId="EncabezadoCar">
    <w:name w:val="Encabezado Car"/>
    <w:link w:val="Encabezado"/>
    <w:uiPriority w:val="99"/>
    <w:rsid w:val="0085647C"/>
    <w:rPr>
      <w:sz w:val="22"/>
      <w:szCs w:val="22"/>
      <w:lang w:val="es-CO" w:eastAsia="en-US"/>
    </w:rPr>
  </w:style>
  <w:style w:type="character" w:customStyle="1" w:styleId="Ttulo2Car">
    <w:name w:val="Título 2 Car"/>
    <w:rsid w:val="00E95BFB"/>
    <w:rPr>
      <w:rFonts w:ascii="Arial" w:eastAsia="Times New Roman" w:hAnsi="Arial" w:cs="Arial"/>
      <w:sz w:val="28"/>
      <w:szCs w:val="28"/>
      <w:lang w:val="es-CO" w:eastAsia="es-ES"/>
    </w:rPr>
  </w:style>
  <w:style w:type="paragraph" w:customStyle="1" w:styleId="Textoindependiente21">
    <w:name w:val="Texto independiente 21"/>
    <w:basedOn w:val="Normal"/>
    <w:rsid w:val="00647BFD"/>
    <w:pPr>
      <w:spacing w:after="0" w:line="360" w:lineRule="auto"/>
      <w:jc w:val="both"/>
    </w:pPr>
    <w:rPr>
      <w:rFonts w:ascii="Arial" w:eastAsia="Times New Roman" w:hAnsi="Arial"/>
      <w:b/>
      <w:sz w:val="28"/>
      <w:szCs w:val="20"/>
      <w:lang w:val="es-ES_tradnl" w:eastAsia="es-ES"/>
    </w:rPr>
  </w:style>
  <w:style w:type="character" w:customStyle="1" w:styleId="TextoindependienteCar">
    <w:name w:val="Texto independiente Car"/>
    <w:link w:val="Textoindependiente"/>
    <w:rsid w:val="00CD1862"/>
    <w:rPr>
      <w:rFonts w:ascii="Arial" w:eastAsia="Times New Roman" w:hAnsi="Arial"/>
      <w:sz w:val="26"/>
      <w:lang w:val="es-ES_tradnl"/>
    </w:rPr>
  </w:style>
  <w:style w:type="table" w:styleId="Tablaconcuadrcula">
    <w:name w:val="Table Grid"/>
    <w:basedOn w:val="Tablanormal"/>
    <w:rsid w:val="004A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CFC"/>
    <w:pPr>
      <w:ind w:left="708"/>
    </w:pPr>
  </w:style>
  <w:style w:type="numbering" w:customStyle="1" w:styleId="Sinlista1">
    <w:name w:val="Sin lista1"/>
    <w:next w:val="Sinlista"/>
    <w:uiPriority w:val="99"/>
    <w:semiHidden/>
    <w:unhideWhenUsed/>
    <w:rsid w:val="00E12EA8"/>
  </w:style>
  <w:style w:type="character" w:styleId="Hipervnculo">
    <w:name w:val="Hyperlink"/>
    <w:uiPriority w:val="99"/>
    <w:unhideWhenUsed/>
    <w:rsid w:val="00E12EA8"/>
    <w:rPr>
      <w:color w:val="0000FF"/>
      <w:u w:val="single"/>
    </w:rPr>
  </w:style>
  <w:style w:type="character" w:styleId="Hipervnculovisitado">
    <w:name w:val="FollowedHyperlink"/>
    <w:uiPriority w:val="99"/>
    <w:unhideWhenUsed/>
    <w:rsid w:val="00E12EA8"/>
    <w:rPr>
      <w:color w:val="800080"/>
      <w:u w:val="single"/>
    </w:rPr>
  </w:style>
  <w:style w:type="paragraph" w:customStyle="1" w:styleId="xl75">
    <w:name w:val="xl75"/>
    <w:basedOn w:val="Normal"/>
    <w:rsid w:val="00E12E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6">
    <w:name w:val="xl76"/>
    <w:basedOn w:val="Normal"/>
    <w:rsid w:val="00E12E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77">
    <w:name w:val="xl77"/>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78">
    <w:name w:val="xl78"/>
    <w:basedOn w:val="Normal"/>
    <w:rsid w:val="00E12EA8"/>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79">
    <w:name w:val="xl79"/>
    <w:basedOn w:val="Normal"/>
    <w:rsid w:val="00E12EA8"/>
    <w:pPr>
      <w:pBdr>
        <w:bottom w:val="single" w:sz="4"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80">
    <w:name w:val="xl80"/>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1">
    <w:name w:val="xl81"/>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ES" w:eastAsia="es-ES"/>
    </w:rPr>
  </w:style>
  <w:style w:type="paragraph" w:customStyle="1" w:styleId="xl82">
    <w:name w:val="xl82"/>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ES" w:eastAsia="es-ES"/>
    </w:rPr>
  </w:style>
  <w:style w:type="paragraph" w:customStyle="1" w:styleId="xl83">
    <w:name w:val="xl83"/>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4">
    <w:name w:val="xl84"/>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5">
    <w:name w:val="xl85"/>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6">
    <w:name w:val="xl86"/>
    <w:basedOn w:val="Normal"/>
    <w:rsid w:val="00E12EA8"/>
    <w:pPr>
      <w:spacing w:before="100" w:beforeAutospacing="1" w:after="100" w:afterAutospacing="1" w:line="240" w:lineRule="auto"/>
      <w:jc w:val="center"/>
      <w:textAlignment w:val="center"/>
    </w:pPr>
    <w:rPr>
      <w:rFonts w:ascii="Times New Roman" w:eastAsia="Times New Roman" w:hAnsi="Times New Roman"/>
      <w:b/>
      <w:bCs/>
      <w:color w:val="FFFFFF"/>
      <w:sz w:val="24"/>
      <w:szCs w:val="24"/>
      <w:lang w:val="es-ES" w:eastAsia="es-ES"/>
    </w:rPr>
  </w:style>
  <w:style w:type="paragraph" w:customStyle="1" w:styleId="xl87">
    <w:name w:val="xl87"/>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s-ES" w:eastAsia="es-ES"/>
    </w:rPr>
  </w:style>
  <w:style w:type="paragraph" w:customStyle="1" w:styleId="xl88">
    <w:name w:val="xl88"/>
    <w:basedOn w:val="Normal"/>
    <w:rsid w:val="00E12E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89">
    <w:name w:val="xl89"/>
    <w:basedOn w:val="Normal"/>
    <w:rsid w:val="00E12EA8"/>
    <w:pPr>
      <w:pBdr>
        <w:top w:val="single" w:sz="4" w:space="0" w:color="auto"/>
        <w:left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90">
    <w:name w:val="xl90"/>
    <w:basedOn w:val="Normal"/>
    <w:rsid w:val="00E12EA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sz w:val="24"/>
      <w:szCs w:val="24"/>
      <w:lang w:val="es-ES" w:eastAsia="es-ES"/>
    </w:rPr>
  </w:style>
  <w:style w:type="paragraph" w:customStyle="1" w:styleId="xl91">
    <w:name w:val="xl91"/>
    <w:basedOn w:val="Normal"/>
    <w:rsid w:val="00E12EA8"/>
    <w:pPr>
      <w:pBdr>
        <w:top w:val="single" w:sz="4" w:space="0" w:color="auto"/>
        <w:left w:val="single" w:sz="4" w:space="0" w:color="auto"/>
        <w:bottom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92">
    <w:name w:val="xl92"/>
    <w:basedOn w:val="Normal"/>
    <w:rsid w:val="00E12EA8"/>
    <w:pPr>
      <w:pBdr>
        <w:top w:val="single" w:sz="4" w:space="0" w:color="auto"/>
        <w:bottom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93">
    <w:name w:val="xl93"/>
    <w:basedOn w:val="Normal"/>
    <w:rsid w:val="00E12EA8"/>
    <w:pPr>
      <w:pBdr>
        <w:top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b/>
      <w:bCs/>
      <w:color w:val="FFFF00"/>
      <w:sz w:val="24"/>
      <w:szCs w:val="24"/>
      <w:lang w:val="es-ES" w:eastAsia="es-ES"/>
    </w:rPr>
  </w:style>
  <w:style w:type="paragraph" w:customStyle="1" w:styleId="xl94">
    <w:name w:val="xl94"/>
    <w:basedOn w:val="Normal"/>
    <w:rsid w:val="00E12EA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es-ES" w:eastAsia="es-ES"/>
    </w:rPr>
  </w:style>
  <w:style w:type="paragraph" w:customStyle="1" w:styleId="xl95">
    <w:name w:val="xl95"/>
    <w:basedOn w:val="Normal"/>
    <w:rsid w:val="00E12EA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es-ES" w:eastAsia="es-ES"/>
    </w:rPr>
  </w:style>
  <w:style w:type="paragraph" w:customStyle="1" w:styleId="xl96">
    <w:name w:val="xl96"/>
    <w:basedOn w:val="Normal"/>
    <w:rsid w:val="00E12EA8"/>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es-ES" w:eastAsia="es-ES"/>
    </w:rPr>
  </w:style>
  <w:style w:type="paragraph" w:customStyle="1" w:styleId="xl97">
    <w:name w:val="xl97"/>
    <w:basedOn w:val="Normal"/>
    <w:rsid w:val="00E12EA8"/>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es-ES" w:eastAsia="es-ES"/>
    </w:rPr>
  </w:style>
  <w:style w:type="paragraph" w:customStyle="1" w:styleId="xl98">
    <w:name w:val="xl98"/>
    <w:basedOn w:val="Normal"/>
    <w:rsid w:val="00E12EA8"/>
    <w:pPr>
      <w:pBdr>
        <w:left w:val="single" w:sz="4" w:space="0" w:color="auto"/>
        <w:bottom w:val="single" w:sz="4" w:space="0" w:color="auto"/>
      </w:pBdr>
      <w:shd w:val="clear" w:color="000000" w:fill="800080"/>
      <w:spacing w:before="100" w:beforeAutospacing="1" w:after="100" w:afterAutospacing="1" w:line="240" w:lineRule="auto"/>
      <w:textAlignment w:val="center"/>
    </w:pPr>
    <w:rPr>
      <w:rFonts w:ascii="Times New Roman" w:eastAsia="Times New Roman" w:hAnsi="Times New Roman"/>
      <w:b/>
      <w:bCs/>
      <w:color w:val="FFFF00"/>
      <w:sz w:val="24"/>
      <w:szCs w:val="24"/>
      <w:lang w:val="es-ES" w:eastAsia="es-ES"/>
    </w:rPr>
  </w:style>
  <w:style w:type="paragraph" w:customStyle="1" w:styleId="xl99">
    <w:name w:val="xl99"/>
    <w:basedOn w:val="Normal"/>
    <w:rsid w:val="00E12EA8"/>
    <w:pPr>
      <w:pBdr>
        <w:bottom w:val="single" w:sz="4" w:space="0" w:color="auto"/>
        <w:right w:val="single" w:sz="4" w:space="0" w:color="auto"/>
      </w:pBdr>
      <w:shd w:val="clear" w:color="000000" w:fill="800080"/>
      <w:spacing w:before="100" w:beforeAutospacing="1" w:after="100" w:afterAutospacing="1" w:line="240" w:lineRule="auto"/>
      <w:textAlignment w:val="center"/>
    </w:pPr>
    <w:rPr>
      <w:rFonts w:ascii="Times New Roman" w:eastAsia="Times New Roman" w:hAnsi="Times New Roman"/>
      <w:b/>
      <w:bCs/>
      <w:color w:val="FFFF00"/>
      <w:sz w:val="24"/>
      <w:szCs w:val="24"/>
      <w:lang w:val="es-ES" w:eastAsia="es-ES"/>
    </w:rPr>
  </w:style>
  <w:style w:type="paragraph" w:customStyle="1" w:styleId="xl100">
    <w:name w:val="xl100"/>
    <w:basedOn w:val="Normal"/>
    <w:rsid w:val="00E12EA8"/>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sz w:val="24"/>
      <w:szCs w:val="24"/>
      <w:lang w:val="es-ES" w:eastAsia="es-ES"/>
    </w:rPr>
  </w:style>
  <w:style w:type="paragraph" w:customStyle="1" w:styleId="xl101">
    <w:name w:val="xl101"/>
    <w:basedOn w:val="Normal"/>
    <w:rsid w:val="00E12EA8"/>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sz w:val="24"/>
      <w:szCs w:val="24"/>
      <w:lang w:val="es-ES" w:eastAsia="es-ES"/>
    </w:rPr>
  </w:style>
  <w:style w:type="paragraph" w:customStyle="1" w:styleId="xl102">
    <w:name w:val="xl102"/>
    <w:basedOn w:val="Normal"/>
    <w:rsid w:val="00E12EA8"/>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Narrow" w:eastAsia="Times New Roman" w:hAnsi="Arial Narrow"/>
      <w:sz w:val="24"/>
      <w:szCs w:val="24"/>
      <w:lang w:val="es-ES" w:eastAsia="es-ES"/>
    </w:rPr>
  </w:style>
  <w:style w:type="paragraph" w:customStyle="1" w:styleId="xl103">
    <w:name w:val="xl103"/>
    <w:basedOn w:val="Normal"/>
    <w:rsid w:val="00E12EA8"/>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val="es-ES" w:eastAsia="es-ES"/>
    </w:rPr>
  </w:style>
  <w:style w:type="paragraph" w:customStyle="1" w:styleId="xl104">
    <w:name w:val="xl104"/>
    <w:basedOn w:val="Normal"/>
    <w:rsid w:val="00E12EA8"/>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val="es-ES" w:eastAsia="es-ES"/>
    </w:rPr>
  </w:style>
  <w:style w:type="paragraph" w:customStyle="1" w:styleId="xl105">
    <w:name w:val="xl105"/>
    <w:basedOn w:val="Normal"/>
    <w:rsid w:val="00E12EA8"/>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lang w:val="es-ES" w:eastAsia="es-ES"/>
    </w:rPr>
  </w:style>
  <w:style w:type="paragraph" w:styleId="Textocomentario">
    <w:name w:val="annotation text"/>
    <w:basedOn w:val="Normal"/>
    <w:link w:val="TextocomentarioCar"/>
    <w:rsid w:val="00AC3A31"/>
    <w:pPr>
      <w:spacing w:line="240" w:lineRule="auto"/>
    </w:pPr>
    <w:rPr>
      <w:sz w:val="20"/>
      <w:szCs w:val="20"/>
    </w:rPr>
  </w:style>
  <w:style w:type="character" w:customStyle="1" w:styleId="TextocomentarioCar">
    <w:name w:val="Texto comentario Car"/>
    <w:basedOn w:val="Fuentedeprrafopredeter"/>
    <w:link w:val="Textocomentario"/>
    <w:rsid w:val="00AC3A31"/>
    <w:rPr>
      <w:lang w:val="es-CO"/>
    </w:rPr>
  </w:style>
  <w:style w:type="character" w:styleId="Refdecomentario">
    <w:name w:val="annotation reference"/>
    <w:basedOn w:val="Fuentedeprrafopredeter"/>
    <w:rsid w:val="00AC3A31"/>
    <w:rPr>
      <w:sz w:val="16"/>
      <w:szCs w:val="16"/>
    </w:rPr>
  </w:style>
  <w:style w:type="paragraph" w:styleId="Textodeglobo">
    <w:name w:val="Balloon Text"/>
    <w:basedOn w:val="Normal"/>
    <w:link w:val="TextodegloboCar"/>
    <w:rsid w:val="002614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261480"/>
    <w:rPr>
      <w:rFonts w:ascii="Segoe UI" w:hAnsi="Segoe UI" w:cs="Segoe UI"/>
      <w:sz w:val="18"/>
      <w:szCs w:val="18"/>
      <w:lang w:val="es-CO"/>
    </w:rPr>
  </w:style>
  <w:style w:type="paragraph" w:styleId="Asuntodelcomentario">
    <w:name w:val="annotation subject"/>
    <w:basedOn w:val="Textocomentario"/>
    <w:next w:val="Textocomentario"/>
    <w:link w:val="AsuntodelcomentarioCar"/>
    <w:rsid w:val="00261480"/>
    <w:rPr>
      <w:b/>
      <w:bCs/>
    </w:rPr>
  </w:style>
  <w:style w:type="character" w:customStyle="1" w:styleId="AsuntodelcomentarioCar">
    <w:name w:val="Asunto del comentario Car"/>
    <w:basedOn w:val="TextocomentarioCar"/>
    <w:link w:val="Asuntodelcomentario"/>
    <w:rsid w:val="00261480"/>
    <w:rPr>
      <w:b/>
      <w:bCs/>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5579">
      <w:bodyDiv w:val="1"/>
      <w:marLeft w:val="0"/>
      <w:marRight w:val="0"/>
      <w:marTop w:val="0"/>
      <w:marBottom w:val="0"/>
      <w:divBdr>
        <w:top w:val="none" w:sz="0" w:space="0" w:color="auto"/>
        <w:left w:val="none" w:sz="0" w:space="0" w:color="auto"/>
        <w:bottom w:val="none" w:sz="0" w:space="0" w:color="auto"/>
        <w:right w:val="none" w:sz="0" w:space="0" w:color="auto"/>
      </w:divBdr>
    </w:div>
    <w:div w:id="950280003">
      <w:bodyDiv w:val="1"/>
      <w:marLeft w:val="0"/>
      <w:marRight w:val="0"/>
      <w:marTop w:val="0"/>
      <w:marBottom w:val="0"/>
      <w:divBdr>
        <w:top w:val="none" w:sz="0" w:space="0" w:color="auto"/>
        <w:left w:val="none" w:sz="0" w:space="0" w:color="auto"/>
        <w:bottom w:val="none" w:sz="0" w:space="0" w:color="auto"/>
        <w:right w:val="none" w:sz="0" w:space="0" w:color="auto"/>
      </w:divBdr>
    </w:div>
    <w:div w:id="971519020">
      <w:bodyDiv w:val="1"/>
      <w:marLeft w:val="0"/>
      <w:marRight w:val="0"/>
      <w:marTop w:val="0"/>
      <w:marBottom w:val="0"/>
      <w:divBdr>
        <w:top w:val="none" w:sz="0" w:space="0" w:color="auto"/>
        <w:left w:val="none" w:sz="0" w:space="0" w:color="auto"/>
        <w:bottom w:val="none" w:sz="0" w:space="0" w:color="auto"/>
        <w:right w:val="none" w:sz="0" w:space="0" w:color="auto"/>
      </w:divBdr>
    </w:div>
    <w:div w:id="1027604842">
      <w:bodyDiv w:val="1"/>
      <w:marLeft w:val="0"/>
      <w:marRight w:val="0"/>
      <w:marTop w:val="0"/>
      <w:marBottom w:val="0"/>
      <w:divBdr>
        <w:top w:val="none" w:sz="0" w:space="0" w:color="auto"/>
        <w:left w:val="none" w:sz="0" w:space="0" w:color="auto"/>
        <w:bottom w:val="none" w:sz="0" w:space="0" w:color="auto"/>
        <w:right w:val="none" w:sz="0" w:space="0" w:color="auto"/>
      </w:divBdr>
    </w:div>
    <w:div w:id="1183665345">
      <w:bodyDiv w:val="1"/>
      <w:marLeft w:val="0"/>
      <w:marRight w:val="0"/>
      <w:marTop w:val="0"/>
      <w:marBottom w:val="0"/>
      <w:divBdr>
        <w:top w:val="none" w:sz="0" w:space="0" w:color="auto"/>
        <w:left w:val="none" w:sz="0" w:space="0" w:color="auto"/>
        <w:bottom w:val="none" w:sz="0" w:space="0" w:color="auto"/>
        <w:right w:val="none" w:sz="0" w:space="0" w:color="auto"/>
      </w:divBdr>
    </w:div>
    <w:div w:id="1279291110">
      <w:bodyDiv w:val="1"/>
      <w:marLeft w:val="0"/>
      <w:marRight w:val="0"/>
      <w:marTop w:val="0"/>
      <w:marBottom w:val="0"/>
      <w:divBdr>
        <w:top w:val="none" w:sz="0" w:space="0" w:color="auto"/>
        <w:left w:val="none" w:sz="0" w:space="0" w:color="auto"/>
        <w:bottom w:val="none" w:sz="0" w:space="0" w:color="auto"/>
        <w:right w:val="none" w:sz="0" w:space="0" w:color="auto"/>
      </w:divBdr>
    </w:div>
    <w:div w:id="1489633418">
      <w:bodyDiv w:val="1"/>
      <w:marLeft w:val="0"/>
      <w:marRight w:val="0"/>
      <w:marTop w:val="0"/>
      <w:marBottom w:val="0"/>
      <w:divBdr>
        <w:top w:val="none" w:sz="0" w:space="0" w:color="auto"/>
        <w:left w:val="none" w:sz="0" w:space="0" w:color="auto"/>
        <w:bottom w:val="none" w:sz="0" w:space="0" w:color="auto"/>
        <w:right w:val="none" w:sz="0" w:space="0" w:color="auto"/>
      </w:divBdr>
    </w:div>
    <w:div w:id="1665161245">
      <w:bodyDiv w:val="1"/>
      <w:marLeft w:val="0"/>
      <w:marRight w:val="0"/>
      <w:marTop w:val="0"/>
      <w:marBottom w:val="0"/>
      <w:divBdr>
        <w:top w:val="none" w:sz="0" w:space="0" w:color="auto"/>
        <w:left w:val="none" w:sz="0" w:space="0" w:color="auto"/>
        <w:bottom w:val="none" w:sz="0" w:space="0" w:color="auto"/>
        <w:right w:val="none" w:sz="0" w:space="0" w:color="auto"/>
      </w:divBdr>
    </w:div>
    <w:div w:id="17654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0a15b6a3b3eb46d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9555a54f67db46d4"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65-0B61-4F06-A8E8-D3E740665F07}">
  <ds:schemaRefs>
    <ds:schemaRef ds:uri="http://schemas.microsoft.com/sharepoint/v3/contenttype/forms"/>
  </ds:schemaRefs>
</ds:datastoreItem>
</file>

<file path=customXml/itemProps2.xml><?xml version="1.0" encoding="utf-8"?>
<ds:datastoreItem xmlns:ds="http://schemas.openxmlformats.org/officeDocument/2006/customXml" ds:itemID="{030C1DBD-709E-46C0-952D-C7C2D0AB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A684D-D4FE-4097-88B7-8CEF7610F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1F757-FA54-45DB-9D97-52C9602F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3097</Words>
  <Characters>17035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ALONSO</cp:lastModifiedBy>
  <cp:revision>5</cp:revision>
  <cp:lastPrinted>2014-02-10T20:24:00Z</cp:lastPrinted>
  <dcterms:created xsi:type="dcterms:W3CDTF">2020-05-22T13:14:00Z</dcterms:created>
  <dcterms:modified xsi:type="dcterms:W3CDTF">2020-07-13T19:47:00Z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