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E4" w:rsidRPr="0049050B" w:rsidRDefault="005C61E4" w:rsidP="005C61E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905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C61E4" w:rsidRPr="0049050B" w:rsidRDefault="005C61E4" w:rsidP="005C61E4">
      <w:pPr>
        <w:jc w:val="both"/>
        <w:rPr>
          <w:rFonts w:ascii="Arial" w:hAnsi="Arial" w:cs="Arial"/>
          <w:sz w:val="20"/>
          <w:szCs w:val="20"/>
          <w:lang w:val="es-419" w:eastAsia="es-ES"/>
        </w:rPr>
      </w:pPr>
    </w:p>
    <w:p w:rsidR="005C61E4" w:rsidRPr="0049050B" w:rsidRDefault="005C61E4" w:rsidP="005C61E4">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5C61E4" w:rsidRPr="0049050B" w:rsidRDefault="005C61E4" w:rsidP="005C61E4">
      <w:pPr>
        <w:jc w:val="both"/>
        <w:rPr>
          <w:rFonts w:ascii="Arial" w:hAnsi="Arial" w:cs="Arial"/>
          <w:sz w:val="20"/>
          <w:szCs w:val="20"/>
          <w:lang w:val="es-419" w:eastAsia="es-ES"/>
        </w:rPr>
      </w:pPr>
    </w:p>
    <w:p w:rsidR="005C61E4" w:rsidRPr="0049050B" w:rsidRDefault="005C61E4" w:rsidP="005C61E4">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5C61E4" w:rsidRPr="0049050B" w:rsidRDefault="005C61E4" w:rsidP="005C61E4">
      <w:pPr>
        <w:jc w:val="both"/>
        <w:rPr>
          <w:rFonts w:ascii="Arial" w:hAnsi="Arial" w:cs="Arial"/>
          <w:sz w:val="20"/>
          <w:szCs w:val="20"/>
          <w:lang w:val="es-419" w:eastAsia="es-ES"/>
        </w:rPr>
      </w:pPr>
    </w:p>
    <w:p w:rsidR="005C61E4" w:rsidRDefault="005C61E4" w:rsidP="005C61E4">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5C61E4" w:rsidRDefault="005C61E4" w:rsidP="005C61E4">
      <w:pPr>
        <w:jc w:val="both"/>
        <w:rPr>
          <w:rFonts w:ascii="Arial" w:hAnsi="Arial" w:cs="Arial"/>
          <w:sz w:val="20"/>
          <w:szCs w:val="20"/>
          <w:lang w:val="es-419" w:eastAsia="es-ES"/>
        </w:rPr>
      </w:pPr>
    </w:p>
    <w:p w:rsidR="005C61E4" w:rsidRDefault="005C61E4" w:rsidP="005C61E4">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5C61E4" w:rsidRPr="0049050B" w:rsidRDefault="005C61E4" w:rsidP="005C61E4">
      <w:pPr>
        <w:jc w:val="both"/>
        <w:rPr>
          <w:rFonts w:ascii="Arial" w:hAnsi="Arial" w:cs="Arial"/>
          <w:sz w:val="20"/>
          <w:szCs w:val="20"/>
          <w:lang w:val="es-419" w:eastAsia="es-ES"/>
        </w:rPr>
      </w:pPr>
    </w:p>
    <w:p w:rsidR="005C61E4" w:rsidRDefault="005C61E4" w:rsidP="005C61E4">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5C61E4" w:rsidRDefault="005C61E4" w:rsidP="005C61E4">
      <w:pPr>
        <w:jc w:val="both"/>
        <w:rPr>
          <w:rFonts w:ascii="Arial" w:hAnsi="Arial" w:cs="Arial"/>
          <w:sz w:val="20"/>
          <w:szCs w:val="20"/>
          <w:lang w:val="es-ES" w:eastAsia="es-ES"/>
        </w:rPr>
      </w:pPr>
    </w:p>
    <w:p w:rsidR="005C61E4" w:rsidRPr="0049050B" w:rsidRDefault="005C61E4" w:rsidP="005C61E4">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5C61E4" w:rsidRPr="0049050B" w:rsidRDefault="005C61E4" w:rsidP="005C61E4">
      <w:pPr>
        <w:jc w:val="both"/>
        <w:rPr>
          <w:rFonts w:ascii="Arial" w:hAnsi="Arial" w:cs="Arial"/>
          <w:sz w:val="20"/>
          <w:szCs w:val="20"/>
          <w:lang w:val="es-ES" w:eastAsia="es-ES"/>
        </w:rPr>
      </w:pPr>
    </w:p>
    <w:p w:rsidR="005C61E4" w:rsidRPr="00527174" w:rsidRDefault="005C61E4" w:rsidP="005C61E4">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5C61E4" w:rsidRDefault="005C61E4" w:rsidP="005C61E4">
      <w:pPr>
        <w:jc w:val="both"/>
        <w:rPr>
          <w:rFonts w:ascii="Arial" w:hAnsi="Arial" w:cs="Arial"/>
          <w:sz w:val="20"/>
          <w:szCs w:val="20"/>
          <w:lang w:val="es-ES" w:eastAsia="es-ES"/>
        </w:rPr>
      </w:pPr>
    </w:p>
    <w:p w:rsidR="005C61E4" w:rsidRPr="00527174" w:rsidRDefault="005C61E4" w:rsidP="005C61E4">
      <w:pPr>
        <w:jc w:val="both"/>
        <w:rPr>
          <w:rFonts w:ascii="Arial" w:hAnsi="Arial" w:cs="Arial"/>
          <w:sz w:val="20"/>
          <w:szCs w:val="20"/>
          <w:lang w:val="es-ES" w:eastAsia="es-ES"/>
        </w:rPr>
      </w:pPr>
      <w:r w:rsidRPr="00527174">
        <w:rPr>
          <w:rFonts w:ascii="Arial"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z w:val="20"/>
          <w:szCs w:val="20"/>
          <w:lang w:val="es-ES" w:eastAsia="es-ES"/>
        </w:rPr>
        <w:t>RAIS</w:t>
      </w:r>
      <w:proofErr w:type="spellEnd"/>
      <w:r w:rsidRPr="00527174">
        <w:rPr>
          <w:rFonts w:ascii="Arial"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5C61E4" w:rsidRPr="00527174" w:rsidRDefault="005C61E4" w:rsidP="005C61E4">
      <w:pPr>
        <w:jc w:val="both"/>
        <w:rPr>
          <w:rFonts w:ascii="Arial" w:hAnsi="Arial" w:cs="Arial"/>
          <w:sz w:val="20"/>
          <w:szCs w:val="20"/>
          <w:lang w:val="es-ES" w:eastAsia="es-ES"/>
        </w:rPr>
      </w:pPr>
    </w:p>
    <w:p w:rsidR="005C61E4" w:rsidRPr="0049050B" w:rsidRDefault="005C61E4" w:rsidP="005C61E4">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5C61E4" w:rsidRDefault="005C61E4" w:rsidP="005C61E4">
      <w:pPr>
        <w:jc w:val="both"/>
        <w:rPr>
          <w:rFonts w:ascii="Arial" w:hAnsi="Arial" w:cs="Arial"/>
          <w:sz w:val="20"/>
          <w:szCs w:val="20"/>
          <w:lang w:val="es-ES" w:eastAsia="es-ES"/>
        </w:rPr>
      </w:pPr>
    </w:p>
    <w:p w:rsidR="005C61E4" w:rsidRPr="0049050B" w:rsidRDefault="005C61E4" w:rsidP="005C61E4">
      <w:pPr>
        <w:jc w:val="both"/>
        <w:rPr>
          <w:rFonts w:ascii="Arial" w:hAnsi="Arial" w:cs="Arial"/>
          <w:sz w:val="20"/>
          <w:szCs w:val="20"/>
          <w:lang w:val="es-ES" w:eastAsia="es-ES"/>
        </w:rPr>
      </w:pPr>
    </w:p>
    <w:p w:rsidR="005C61E4" w:rsidRPr="0049050B" w:rsidRDefault="005C61E4" w:rsidP="005C61E4">
      <w:pPr>
        <w:jc w:val="both"/>
        <w:rPr>
          <w:rFonts w:ascii="Arial" w:hAnsi="Arial" w:cs="Arial"/>
          <w:sz w:val="20"/>
          <w:szCs w:val="20"/>
          <w:lang w:val="es-ES" w:eastAsia="es-ES"/>
        </w:rPr>
      </w:pPr>
    </w:p>
    <w:p w:rsidR="00F81CF1" w:rsidRPr="005C61E4" w:rsidRDefault="00F81CF1" w:rsidP="005C61E4">
      <w:pPr>
        <w:spacing w:line="276" w:lineRule="auto"/>
        <w:jc w:val="center"/>
        <w:textAlignment w:val="baseline"/>
        <w:rPr>
          <w:rFonts w:ascii="Arial" w:hAnsi="Arial" w:cs="Arial"/>
          <w:lang w:val="es-ES" w:eastAsia="es-ES"/>
        </w:rPr>
      </w:pPr>
      <w:r w:rsidRPr="005C61E4">
        <w:rPr>
          <w:rFonts w:ascii="Arial" w:hAnsi="Arial" w:cs="Arial"/>
          <w:b/>
          <w:bCs/>
          <w:lang w:eastAsia="es-ES"/>
        </w:rPr>
        <w:t>TRIBUNAL SUPERIOR DEL DISTRITO JUDICIAL</w:t>
      </w:r>
    </w:p>
    <w:p w:rsidR="00F81CF1" w:rsidRPr="005C61E4" w:rsidRDefault="00F81CF1" w:rsidP="005C61E4">
      <w:pPr>
        <w:spacing w:line="276" w:lineRule="auto"/>
        <w:jc w:val="center"/>
        <w:textAlignment w:val="baseline"/>
        <w:rPr>
          <w:rFonts w:ascii="Arial" w:hAnsi="Arial" w:cs="Arial"/>
          <w:lang w:val="es-ES" w:eastAsia="es-ES"/>
        </w:rPr>
      </w:pPr>
      <w:r w:rsidRPr="005C61E4">
        <w:rPr>
          <w:rFonts w:ascii="Arial" w:hAnsi="Arial" w:cs="Arial"/>
          <w:b/>
          <w:bCs/>
          <w:lang w:eastAsia="es-ES"/>
        </w:rPr>
        <w:t>SALA DE DECISIÓN LABORAL N° 3</w:t>
      </w:r>
    </w:p>
    <w:p w:rsidR="00F81CF1" w:rsidRDefault="00F81CF1" w:rsidP="005C61E4">
      <w:pPr>
        <w:spacing w:line="276" w:lineRule="auto"/>
        <w:jc w:val="center"/>
        <w:textAlignment w:val="baseline"/>
        <w:rPr>
          <w:rFonts w:ascii="Arial" w:hAnsi="Arial" w:cs="Arial"/>
          <w:b/>
          <w:bCs/>
          <w:lang w:eastAsia="es-ES"/>
        </w:rPr>
      </w:pPr>
      <w:r w:rsidRPr="005C61E4">
        <w:rPr>
          <w:rFonts w:ascii="Arial" w:hAnsi="Arial" w:cs="Arial"/>
          <w:b/>
          <w:bCs/>
          <w:lang w:eastAsia="es-ES"/>
        </w:rPr>
        <w:t>MAGISTRADO PON</w:t>
      </w:r>
      <w:r w:rsidR="005C61E4">
        <w:rPr>
          <w:rFonts w:ascii="Arial" w:hAnsi="Arial" w:cs="Arial"/>
          <w:b/>
          <w:bCs/>
          <w:lang w:eastAsia="es-ES"/>
        </w:rPr>
        <w:t>ENTE: JULIO CÉSAR SALAZAR MUÑOZ</w:t>
      </w:r>
    </w:p>
    <w:p w:rsidR="005C61E4" w:rsidRPr="005C61E4" w:rsidRDefault="005C61E4" w:rsidP="005C61E4">
      <w:pPr>
        <w:spacing w:line="276" w:lineRule="auto"/>
        <w:jc w:val="center"/>
        <w:textAlignment w:val="baseline"/>
        <w:rPr>
          <w:rFonts w:ascii="Arial" w:hAnsi="Arial" w:cs="Arial"/>
          <w:lang w:val="es-ES" w:eastAsia="es-ES"/>
        </w:rPr>
      </w:pPr>
    </w:p>
    <w:p w:rsidR="00F81CF1" w:rsidRPr="005C61E4" w:rsidRDefault="005C61E4" w:rsidP="005C61E4">
      <w:pPr>
        <w:spacing w:line="276" w:lineRule="auto"/>
        <w:jc w:val="center"/>
        <w:textAlignment w:val="baseline"/>
        <w:rPr>
          <w:rFonts w:ascii="Arial" w:hAnsi="Arial" w:cs="Arial"/>
          <w:bCs/>
          <w:lang w:eastAsia="es-ES"/>
        </w:rPr>
      </w:pPr>
      <w:r w:rsidRPr="005C61E4">
        <w:rPr>
          <w:rFonts w:ascii="Arial" w:hAnsi="Arial" w:cs="Arial"/>
          <w:bCs/>
          <w:lang w:eastAsia="es-ES"/>
        </w:rPr>
        <w:t>Pereira,  nueve de septiembre de dos mil veinte</w:t>
      </w:r>
    </w:p>
    <w:p w:rsidR="00F81CF1" w:rsidRPr="005C61E4" w:rsidRDefault="00F81CF1" w:rsidP="005C61E4">
      <w:pPr>
        <w:spacing w:line="276" w:lineRule="auto"/>
        <w:jc w:val="center"/>
        <w:textAlignment w:val="baseline"/>
        <w:rPr>
          <w:rFonts w:ascii="Arial" w:hAnsi="Arial" w:cs="Arial"/>
          <w:bCs/>
          <w:lang w:eastAsia="es-ES"/>
        </w:rPr>
      </w:pPr>
      <w:bookmarkStart w:id="0" w:name="_GoBack"/>
      <w:bookmarkEnd w:id="0"/>
      <w:r w:rsidRPr="005C61E4">
        <w:rPr>
          <w:rFonts w:ascii="Arial" w:hAnsi="Arial" w:cs="Arial"/>
          <w:bCs/>
          <w:lang w:eastAsia="es-ES"/>
        </w:rPr>
        <w:t xml:space="preserve">Acta de Sala de Discusión No </w:t>
      </w:r>
      <w:r w:rsidR="00636292" w:rsidRPr="005C61E4">
        <w:rPr>
          <w:rFonts w:ascii="Arial" w:hAnsi="Arial" w:cs="Arial"/>
          <w:bCs/>
          <w:lang w:eastAsia="es-ES"/>
        </w:rPr>
        <w:t>127</w:t>
      </w:r>
      <w:r w:rsidRPr="005C61E4">
        <w:rPr>
          <w:rFonts w:ascii="Arial" w:hAnsi="Arial" w:cs="Arial"/>
          <w:bCs/>
          <w:lang w:eastAsia="es-ES"/>
        </w:rPr>
        <w:t xml:space="preserve"> 8 de septiembre de 2020</w:t>
      </w:r>
    </w:p>
    <w:p w:rsidR="00F81CF1" w:rsidRPr="005C61E4" w:rsidRDefault="00F81CF1" w:rsidP="005C61E4">
      <w:pPr>
        <w:spacing w:line="276" w:lineRule="auto"/>
        <w:jc w:val="center"/>
        <w:textAlignment w:val="baseline"/>
        <w:rPr>
          <w:rFonts w:ascii="Arial" w:hAnsi="Arial" w:cs="Arial"/>
          <w:b/>
          <w:bCs/>
          <w:lang w:eastAsia="es-ES"/>
        </w:rPr>
      </w:pPr>
    </w:p>
    <w:p w:rsidR="00F81CF1" w:rsidRPr="005C61E4" w:rsidRDefault="00F81CF1" w:rsidP="005C61E4">
      <w:pPr>
        <w:spacing w:line="276" w:lineRule="auto"/>
        <w:jc w:val="center"/>
        <w:textAlignment w:val="baseline"/>
        <w:rPr>
          <w:rFonts w:ascii="Arial" w:hAnsi="Arial" w:cs="Arial"/>
          <w:lang w:val="es-ES" w:eastAsia="es-ES"/>
        </w:rPr>
      </w:pPr>
      <w:r w:rsidRPr="005C61E4">
        <w:rPr>
          <w:rFonts w:ascii="Arial" w:hAnsi="Arial" w:cs="Arial"/>
          <w:lang w:eastAsia="es-ES"/>
        </w:rPr>
        <w:t> </w:t>
      </w:r>
      <w:r w:rsidRPr="005C61E4">
        <w:rPr>
          <w:rFonts w:ascii="Arial" w:hAnsi="Arial" w:cs="Arial"/>
          <w:lang w:val="es-ES" w:eastAsia="es-ES"/>
        </w:rPr>
        <w:t> </w:t>
      </w:r>
    </w:p>
    <w:p w:rsidR="00F81CF1" w:rsidRPr="005C61E4" w:rsidRDefault="00F81CF1" w:rsidP="005C61E4">
      <w:pPr>
        <w:spacing w:line="276" w:lineRule="auto"/>
        <w:jc w:val="center"/>
        <w:textAlignment w:val="baseline"/>
        <w:rPr>
          <w:rFonts w:ascii="Arial" w:hAnsi="Arial" w:cs="Arial"/>
          <w:lang w:val="es-ES" w:eastAsia="es-ES"/>
        </w:rPr>
      </w:pPr>
      <w:r w:rsidRPr="005C61E4">
        <w:rPr>
          <w:rFonts w:ascii="Arial" w:hAnsi="Arial" w:cs="Arial"/>
          <w:b/>
          <w:bCs/>
          <w:lang w:eastAsia="es-ES"/>
        </w:rPr>
        <w:t>SENTENCIA ESCRITA</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Se resuelven los recursos de apelación interpuestos por las por las demandadas AFP PROTECCIÓN S.A., AFP PORVENIR S.A. y la ADMINISTRADORA COLOMBIANA DE PENSIONES en contra de la sentencia proferida por el Juzgado Cuarto Laboral del Circuito el 9 de septiembre de 2019, así como el grado jurisdiccional de consulta dispuesto a favor de COLPENSIONES, dentro del proceso que promueve el señor JUAN CARLOS LIZARAZO ZÁRATE, cuya radicación corresponde al Nº 66001-31-05-004-2018-00295-01.</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Default="005C61E4" w:rsidP="005C61E4">
      <w:pPr>
        <w:spacing w:line="276" w:lineRule="auto"/>
        <w:jc w:val="both"/>
        <w:textAlignment w:val="baseline"/>
        <w:rPr>
          <w:rFonts w:ascii="Arial" w:hAnsi="Arial" w:cs="Arial"/>
          <w:lang w:eastAsia="es-ES"/>
        </w:rPr>
      </w:pPr>
      <w:r>
        <w:rPr>
          <w:rFonts w:ascii="Arial" w:hAnsi="Arial" w:cs="Arial"/>
          <w:lang w:eastAsia="es-ES"/>
        </w:rPr>
        <w:t>(…)</w:t>
      </w:r>
    </w:p>
    <w:p w:rsidR="005C61E4" w:rsidRPr="005C61E4" w:rsidRDefault="005C61E4" w:rsidP="005C61E4">
      <w:pPr>
        <w:spacing w:line="276" w:lineRule="auto"/>
        <w:jc w:val="both"/>
        <w:textAlignment w:val="baseline"/>
        <w:rPr>
          <w:rFonts w:ascii="Arial" w:hAnsi="Arial" w:cs="Arial"/>
          <w:lang w:val="es-ES" w:eastAsia="es-ES"/>
        </w:rPr>
      </w:pPr>
    </w:p>
    <w:p w:rsidR="00F81CF1" w:rsidRPr="005C61E4" w:rsidRDefault="00F81CF1" w:rsidP="005C61E4">
      <w:pPr>
        <w:spacing w:line="276" w:lineRule="auto"/>
        <w:jc w:val="center"/>
        <w:textAlignment w:val="baseline"/>
        <w:rPr>
          <w:rFonts w:ascii="Arial" w:hAnsi="Arial" w:cs="Arial"/>
          <w:lang w:val="es-ES" w:eastAsia="es-ES"/>
        </w:rPr>
      </w:pPr>
      <w:r w:rsidRPr="005C61E4">
        <w:rPr>
          <w:rFonts w:ascii="Arial" w:hAnsi="Arial" w:cs="Arial"/>
          <w:b/>
          <w:bCs/>
          <w:lang w:eastAsia="es-ES"/>
        </w:rPr>
        <w:t>ANTECEDENTES</w:t>
      </w:r>
      <w:r w:rsidRPr="005C61E4">
        <w:rPr>
          <w:rFonts w:ascii="Arial" w:hAnsi="Arial" w:cs="Arial"/>
          <w:lang w:val="es-ES" w:eastAsia="es-ES"/>
        </w:rPr>
        <w:t> </w:t>
      </w:r>
    </w:p>
    <w:p w:rsidR="00F81CF1" w:rsidRPr="005C61E4" w:rsidRDefault="00F81CF1" w:rsidP="005C61E4">
      <w:pPr>
        <w:spacing w:line="276" w:lineRule="auto"/>
        <w:jc w:val="center"/>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 xml:space="preserve">Pretende el señor Juan Carlos Lizarazo Zárate que la justicia laboral declare la nulidad o ineficacia del traslado del régimen de prima media con prestación definida al régimen de ahorro individual con solidaridad efectuado el 10 de octubre de 2001 a través de la AFP Porvenir S.A. y con base en ello aspira que se le ordene a la AFP Protección S.A. en la que se encuentra vinculado actualmente a girar a favor de la Administradora Colombiana de Pensiones el monto que se encuentre en la cuenta de ahorro individual, lo que resulte probado extra y ultra </w:t>
      </w:r>
      <w:proofErr w:type="spellStart"/>
      <w:r w:rsidRPr="005C61E4">
        <w:rPr>
          <w:rFonts w:ascii="Arial" w:hAnsi="Arial" w:cs="Arial"/>
          <w:lang w:eastAsia="es-ES"/>
        </w:rPr>
        <w:t>petita</w:t>
      </w:r>
      <w:proofErr w:type="spellEnd"/>
      <w:r w:rsidRPr="005C61E4">
        <w:rPr>
          <w:rFonts w:ascii="Arial" w:hAnsi="Arial" w:cs="Arial"/>
          <w:lang w:eastAsia="es-ES"/>
        </w:rPr>
        <w:t xml:space="preserve"> y las costas procesales a su favor.</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Refiere que: nació el 14 de diciembre de 1962; se afilió al RPM administrado por el entonces ISS el 3 de agosto de 1984; el 10 de octubre de 2001 firmó formulario de afiliación de la AFP Porvenir S.A., materializándose su traslado del RPM al RAIS; el asesor comercial de la entidad, más allá de que le brindó cierta información sobre las características del régimen pensional al cual se iba a afiliar, la verdad es que dejó de informarle sobre muchos otros aspectos fundamentales para tomar una decisión consciente, situaciones éstas que actualmente le generan perjuicio, pues como le ha comunicado la AFP Protección S.A., a la que se encuentra vinculado actualmente, con el saldo que ha consolidado en su cuenta de ahorro individual podría acceder a una pensión de vejez del orden de $1.597.789, mientras que en el RPM la gracia pensional ascendería a la suma de $5.284.041, en otras palabras, con la asesoría brindada por la AFP Porvenir S.A. se vició su consentimiento y fue inducido a error; el 1º de junio de 2018 la Administradora Colombiana de Pensiones le negó la solicitud de traslado al RPM argumentando que ello no era procedente al encontrarse a menos de diez años para llegar a la edad mínima para pensionarse.</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 xml:space="preserve">Al contestar la demanda </w:t>
      </w:r>
      <w:r w:rsidR="005C61E4">
        <w:rPr>
          <w:rFonts w:ascii="Arial" w:hAnsi="Arial" w:cs="Arial"/>
          <w:lang w:eastAsia="es-ES"/>
        </w:rPr>
        <w:t>-</w:t>
      </w:r>
      <w:proofErr w:type="spellStart"/>
      <w:r w:rsidRPr="005C61E4">
        <w:rPr>
          <w:rFonts w:ascii="Arial" w:hAnsi="Arial" w:cs="Arial"/>
          <w:lang w:eastAsia="es-ES"/>
        </w:rPr>
        <w:t>fls</w:t>
      </w:r>
      <w:proofErr w:type="spellEnd"/>
      <w:r w:rsidRPr="005C61E4">
        <w:rPr>
          <w:rFonts w:ascii="Arial" w:hAnsi="Arial" w:cs="Arial"/>
          <w:lang w:eastAsia="es-ES"/>
        </w:rPr>
        <w:t>.</w:t>
      </w:r>
      <w:r w:rsidR="005C61E4">
        <w:rPr>
          <w:rFonts w:ascii="Arial" w:hAnsi="Arial" w:cs="Arial"/>
          <w:lang w:eastAsia="es-ES"/>
        </w:rPr>
        <w:t xml:space="preserve"> </w:t>
      </w:r>
      <w:r w:rsidRPr="005C61E4">
        <w:rPr>
          <w:rFonts w:ascii="Arial" w:hAnsi="Arial" w:cs="Arial"/>
          <w:lang w:eastAsia="es-ES"/>
        </w:rPr>
        <w:t>120 a 131- la Administradora Colombiana de Pensiones se opuso a las pretensiones, manifestando que el traslado del RPM al RAIS efectuado por el señor Juan Carlos Lizarazo Zarate el 10 de octubre de 2001 se realizó bajo el estricto cumplimiento de la Ley. Formuló las excepciones de mérito que denominó “Inexistencia de la obligación”, “Prescripción”, “Imposibilidad jurídica para reconocer y pagar derechos por fuera del ordenamiento legal”, “Buena fe” e “Imposibilidad de condena en costas”.</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 xml:space="preserve">La AFP Protección S.A. al dar respuesta al libelo introductorio </w:t>
      </w:r>
      <w:r w:rsidR="005C61E4">
        <w:rPr>
          <w:rFonts w:ascii="Arial" w:hAnsi="Arial" w:cs="Arial"/>
          <w:lang w:eastAsia="es-ES"/>
        </w:rPr>
        <w:t>-</w:t>
      </w:r>
      <w:proofErr w:type="spellStart"/>
      <w:r w:rsidRPr="005C61E4">
        <w:rPr>
          <w:rFonts w:ascii="Arial" w:hAnsi="Arial" w:cs="Arial"/>
          <w:lang w:eastAsia="es-ES"/>
        </w:rPr>
        <w:t>fls</w:t>
      </w:r>
      <w:proofErr w:type="spellEnd"/>
      <w:r w:rsidRPr="005C61E4">
        <w:rPr>
          <w:rFonts w:ascii="Arial" w:hAnsi="Arial" w:cs="Arial"/>
          <w:lang w:eastAsia="es-ES"/>
        </w:rPr>
        <w:t>.</w:t>
      </w:r>
      <w:r w:rsidR="005C61E4">
        <w:rPr>
          <w:rFonts w:ascii="Arial" w:hAnsi="Arial" w:cs="Arial"/>
          <w:lang w:eastAsia="es-ES"/>
        </w:rPr>
        <w:t xml:space="preserve"> </w:t>
      </w:r>
      <w:r w:rsidRPr="005C61E4">
        <w:rPr>
          <w:rFonts w:ascii="Arial" w:hAnsi="Arial" w:cs="Arial"/>
          <w:lang w:eastAsia="es-ES"/>
        </w:rPr>
        <w:t xml:space="preserve">142 </w:t>
      </w:r>
      <w:proofErr w:type="gramStart"/>
      <w:r w:rsidRPr="005C61E4">
        <w:rPr>
          <w:rFonts w:ascii="Arial" w:hAnsi="Arial" w:cs="Arial"/>
          <w:lang w:eastAsia="es-ES"/>
        </w:rPr>
        <w:t>a</w:t>
      </w:r>
      <w:proofErr w:type="gramEnd"/>
      <w:r w:rsidRPr="005C61E4">
        <w:rPr>
          <w:rFonts w:ascii="Arial" w:hAnsi="Arial" w:cs="Arial"/>
          <w:lang w:eastAsia="es-ES"/>
        </w:rPr>
        <w:t xml:space="preserve"> 158- expresó que más allá de que no le consten los hechos que antecedieron el traslado del RPM al </w:t>
      </w:r>
      <w:proofErr w:type="spellStart"/>
      <w:r w:rsidRPr="005C61E4">
        <w:rPr>
          <w:rFonts w:ascii="Arial" w:hAnsi="Arial" w:cs="Arial"/>
          <w:lang w:eastAsia="es-ES"/>
        </w:rPr>
        <w:t>RAIS</w:t>
      </w:r>
      <w:proofErr w:type="spellEnd"/>
      <w:r w:rsidRPr="005C61E4">
        <w:rPr>
          <w:rFonts w:ascii="Arial" w:hAnsi="Arial" w:cs="Arial"/>
          <w:lang w:eastAsia="es-ES"/>
        </w:rPr>
        <w:t xml:space="preserve"> del señor Lizarazo Zárate surtido con su afiliación a la AFP </w:t>
      </w:r>
      <w:r w:rsidRPr="005C61E4">
        <w:rPr>
          <w:rFonts w:ascii="Arial" w:hAnsi="Arial" w:cs="Arial"/>
          <w:lang w:eastAsia="es-ES"/>
        </w:rPr>
        <w:lastRenderedPageBreak/>
        <w:t>Porvenir S.A., lo cierto es que, según lo expuesto por el propio accionante en la demanda, la AFP cumplió con el deber de información que se exigía para la época en que se materializó el traslado. Se opuso a las pretensiones de la acción y planteó las excepciones de fondo de “Prescripción”, “Validez e eficacia del traslado al régimen de ahorro individual con solidaridad”, “Validez y eficacia de la afiliación con Protección S.A.”, “Buena fe y confianza legítima” e “Innominada o genérica”.</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 xml:space="preserve">La AFP Porvenir S.A. respondiendo la demanda </w:t>
      </w:r>
      <w:r w:rsidR="005C61E4">
        <w:rPr>
          <w:rFonts w:ascii="Arial" w:hAnsi="Arial" w:cs="Arial"/>
          <w:lang w:eastAsia="es-ES"/>
        </w:rPr>
        <w:t>-</w:t>
      </w:r>
      <w:proofErr w:type="spellStart"/>
      <w:r w:rsidRPr="005C61E4">
        <w:rPr>
          <w:rFonts w:ascii="Arial" w:hAnsi="Arial" w:cs="Arial"/>
          <w:lang w:eastAsia="es-ES"/>
        </w:rPr>
        <w:t>fls</w:t>
      </w:r>
      <w:proofErr w:type="spellEnd"/>
      <w:r w:rsidRPr="005C61E4">
        <w:rPr>
          <w:rFonts w:ascii="Arial" w:hAnsi="Arial" w:cs="Arial"/>
          <w:lang w:eastAsia="es-ES"/>
        </w:rPr>
        <w:t>.</w:t>
      </w:r>
      <w:r w:rsidR="005C61E4">
        <w:rPr>
          <w:rFonts w:ascii="Arial" w:hAnsi="Arial" w:cs="Arial"/>
          <w:lang w:eastAsia="es-ES"/>
        </w:rPr>
        <w:t xml:space="preserve"> </w:t>
      </w:r>
      <w:r w:rsidRPr="005C61E4">
        <w:rPr>
          <w:rFonts w:ascii="Arial" w:hAnsi="Arial" w:cs="Arial"/>
          <w:lang w:eastAsia="es-ES"/>
        </w:rPr>
        <w:t>206 a 228- afirmó que el traslado efectuado el 10 de octubre de 2001 cumplió con todas las exigencias legales de la época, por lo que no es dable exigirles en este momento el cumplimiento de requisitos que no estaban vigentes para esa calenda. En todo caso, concluyó, que, de haberse configurado un error al haberse viciado el consentimiento del actor, la verdad es que el mismo se saneó por el paso del tiempo, como lo prevé el artículo 1750 del Código Civil. Se opuso a las pretensiones y propuso las excepciones de mérito de “Validez de la afiliación al RAIS e inexistencia de vicios en el consentimiento”, “Saneamiento de la supuesta nulidad relativa”, “Pago”, “Compensación”, “Prescripción”, “Buena fe” e “Innominada o genérica”. </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En sentencia de 9 de septiembre de 2019, la funcionaria de primera instancia luego de exponer la línea jurisprudencial de la Sala de Casación Laboral de la Corte Suprema de Justicia, determinó que en todos los casos en los que se estudie la ineficacia del acto jurídico por medio del cual se materializa la afiliación al régimen de ahorro individual, es obligación de las administradoras demostrar que cumplieron con el deber de información, concluyendo que en este caso la AFP Porvenir S.A. no cumplió con esa carga procesal, al no acreditar que informó al accionante sobre las ventajas y desventajas que conllevaba el traslado, razón por la que declaró ineficaz el acto jurídico por medio del cual se hizo efectivo el traslado, ordenándole a continuación a la AFP Protección S.A. remitir a la Administradora Colombiana de Pensiones la totalidad del capital acumulado en la cuenta de ahorro individual, con los rendimientos obtenidos y los gastos de administración, señalándole a esta última entidad el deber de recibir nuevamente al accionante en el RPM sin solución de continuidad. Finalmente condenó en costas procesales a la AFP Porvenir S.A. en un 100% a favor del accionante.</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Inconformes con la decisión, las apoderadas judiciales de las entidades demandadas interpusieron recurso de apelación en los siguientes términos:</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La AFP Porvenir S.A. luego de exponer los argumentos esgrimidos por dos de las Salas de Decisión Laboral de este Distrito Judicial, sostuvo que el traslado del señor Juan Carlos Lizarazo Zárate cumplió con las reglas que para la época de la afiliación a esa AFP exigía la Ley, suministrándole la información necesaria para que tomara una decisión consciente, como en efecto ocurrió, lo cual quedó debidamente acreditado dentro del proceso. En todo caso expresó, que, de mantenerse la decisión adoptada en primera instancia, considera que no había lugar a la condena en costas por cuanto el actor de la entidad siempre ha estado amparado bajo los postulados de la buena fe.</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 xml:space="preserve">La AFP Protección S.A., con base en la misma línea jurisprudencial expuesta por la funcionaria de primera instancia, sostiene que en el proceso se logró demostrar por </w:t>
      </w:r>
      <w:r w:rsidRPr="005C61E4">
        <w:rPr>
          <w:rFonts w:ascii="Arial" w:hAnsi="Arial" w:cs="Arial"/>
          <w:lang w:eastAsia="es-ES"/>
        </w:rPr>
        <w:lastRenderedPageBreak/>
        <w:t>parte de la AFP Porvenir S.A. que el traslado del RPM al RAIS que se hizo efectivo el 10 de octubre de 2001 cumplió con las reglas exigidas para ese momento, razón por la que se debe revocar en su integridad la sentencia objeto de estudio, para en su lugar negar la totalidad de las pretensiones de la demanda. En caso de que se conserve la decisión de primera instancia, considera que no es posible desembolsar las cuotas que por concepto de administración canceló el afiliado.</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La Administradora Colombiana de Pensiones manifestó que las AFP demandadas cumplieron con la carga procesal de acreditar que habían cumplido con el deber de información establecido para la época en que se surtió el traslado entre regímenes, motivo por el que se deben negar las pretensiones de la demanda. En caso de que se mantenga la decisión, pide que se confirme lo concerniente a la devolución de las cuotas de manejo y que se condene en costas a las AFP en favor de Colpensiones.</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Al haber resultado afectada la Administradora Colombiana de Pensiones, se dispuso también el grado jurisdiccional de consulta a su favor.</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center"/>
        <w:textAlignment w:val="baseline"/>
        <w:rPr>
          <w:rFonts w:ascii="Arial" w:hAnsi="Arial" w:cs="Arial"/>
          <w:lang w:val="es-ES" w:eastAsia="es-ES"/>
        </w:rPr>
      </w:pPr>
      <w:r w:rsidRPr="005C61E4">
        <w:rPr>
          <w:rFonts w:ascii="Arial" w:hAnsi="Arial" w:cs="Arial"/>
          <w:b/>
          <w:bCs/>
          <w:lang w:eastAsia="es-ES"/>
        </w:rPr>
        <w:t>ALEGATOS DE CONCLUSIÓN </w:t>
      </w:r>
      <w:r w:rsidRPr="005C61E4">
        <w:rPr>
          <w:rFonts w:ascii="Arial" w:hAnsi="Arial" w:cs="Arial"/>
          <w:lang w:eastAsia="es-ES"/>
        </w:rPr>
        <w:t> </w:t>
      </w:r>
      <w:r w:rsidRPr="005C61E4">
        <w:rPr>
          <w:rFonts w:ascii="Arial" w:hAnsi="Arial" w:cs="Arial"/>
          <w:lang w:val="es-ES" w:eastAsia="es-ES"/>
        </w:rPr>
        <w:t> </w:t>
      </w:r>
    </w:p>
    <w:p w:rsidR="00F81CF1" w:rsidRPr="005C61E4" w:rsidRDefault="00F81CF1" w:rsidP="005C61E4">
      <w:pPr>
        <w:spacing w:line="276" w:lineRule="auto"/>
        <w:jc w:val="center"/>
        <w:textAlignment w:val="baseline"/>
        <w:rPr>
          <w:rFonts w:ascii="Arial" w:hAnsi="Arial" w:cs="Arial"/>
          <w:lang w:val="es-ES" w:eastAsia="es-ES"/>
        </w:rPr>
      </w:pPr>
      <w:r w:rsidRPr="005C61E4">
        <w:rPr>
          <w:rFonts w:ascii="Arial" w:hAnsi="Arial" w:cs="Arial"/>
          <w:lang w:eastAsia="es-ES"/>
        </w:rPr>
        <w:t> </w:t>
      </w:r>
      <w:r w:rsidRPr="005C61E4">
        <w:rPr>
          <w:rFonts w:ascii="Arial" w:hAnsi="Arial" w:cs="Arial"/>
          <w:lang w:val="es-ES" w:eastAsia="es-ES"/>
        </w:rPr>
        <w:t> </w:t>
      </w:r>
    </w:p>
    <w:p w:rsidR="00F81CF1" w:rsidRDefault="00F81CF1" w:rsidP="005C61E4">
      <w:pPr>
        <w:spacing w:line="276" w:lineRule="auto"/>
        <w:jc w:val="both"/>
        <w:textAlignment w:val="baseline"/>
        <w:rPr>
          <w:rFonts w:ascii="Arial" w:hAnsi="Arial" w:cs="Arial"/>
          <w:lang w:eastAsia="es-ES"/>
        </w:rPr>
      </w:pPr>
      <w:r w:rsidRPr="005C61E4">
        <w:rPr>
          <w:rFonts w:ascii="Arial" w:hAnsi="Arial" w:cs="Arial"/>
          <w:lang w:eastAsia="es-ES"/>
        </w:rPr>
        <w:t xml:space="preserve">Conforme se dejó plasmado en la constancia emitida por la Secretaría de la Corporación, la totalidad de los apoderados judiciales de los intervinientes hicieron uso derecho a presentar alegatos de conclusión en término, siendo del caso señalar que, de acuerdo con lo previsto en el artículo 279 del CGP consistente en que </w:t>
      </w:r>
      <w:r w:rsidRPr="005C61E4">
        <w:rPr>
          <w:rFonts w:ascii="Arial" w:hAnsi="Arial" w:cs="Arial"/>
          <w:i/>
          <w:iCs/>
          <w:lang w:eastAsia="es-ES"/>
        </w:rPr>
        <w:t>“</w:t>
      </w:r>
      <w:r w:rsidRPr="005C61E4">
        <w:rPr>
          <w:rFonts w:ascii="Arial" w:hAnsi="Arial" w:cs="Arial"/>
          <w:i/>
          <w:iCs/>
          <w:sz w:val="22"/>
          <w:lang w:eastAsia="es-ES"/>
        </w:rPr>
        <w:t>No se podrá hacer transcripciones o reproducciones de actas, decisiones o conceptos que obren en el expediente</w:t>
      </w:r>
      <w:r w:rsidRPr="005C61E4">
        <w:rPr>
          <w:rFonts w:ascii="Arial" w:hAnsi="Arial" w:cs="Arial"/>
          <w:i/>
          <w:iCs/>
          <w:lang w:eastAsia="es-ES"/>
        </w:rPr>
        <w:t>”</w:t>
      </w:r>
      <w:r w:rsidRPr="005C61E4">
        <w:rPr>
          <w:rFonts w:ascii="Arial" w:hAnsi="Arial" w:cs="Arial"/>
          <w:lang w:eastAsia="es-ES"/>
        </w:rPr>
        <w:t xml:space="preserve"> y en aplicación del principio de consonancia, baste decir que los fundamentos emitidos por las entidades recurrentes guardan relación con los argumentos que en su momento exhibieron en la sustentación de cada uno de los recursos de apelación. Por su parte, la apoderada judicial del accionante solicitó la confirmación de la sentencia objeto de estudio, bajo el argumento de que el caso del señor Lizarazo Zárate se adecúa a las directrices señaladas por la Sala de Casació</w:t>
      </w:r>
      <w:r w:rsidR="005C61E4">
        <w:rPr>
          <w:rFonts w:ascii="Arial" w:hAnsi="Arial" w:cs="Arial"/>
          <w:lang w:eastAsia="es-ES"/>
        </w:rPr>
        <w:t>n Laboral en su jurisprudencia.</w:t>
      </w:r>
    </w:p>
    <w:p w:rsidR="005C61E4" w:rsidRPr="005C61E4" w:rsidRDefault="005C61E4" w:rsidP="005C61E4">
      <w:pPr>
        <w:spacing w:line="276" w:lineRule="auto"/>
        <w:jc w:val="both"/>
        <w:textAlignment w:val="baseline"/>
        <w:rPr>
          <w:rFonts w:ascii="Arial" w:hAnsi="Arial" w:cs="Arial"/>
          <w:lang w:val="es-ES" w:eastAsia="es-ES"/>
        </w:rPr>
      </w:pPr>
    </w:p>
    <w:p w:rsidR="00F81CF1" w:rsidRPr="005C61E4" w:rsidRDefault="00F81CF1" w:rsidP="005C61E4">
      <w:pPr>
        <w:spacing w:line="276" w:lineRule="auto"/>
        <w:jc w:val="center"/>
        <w:textAlignment w:val="baseline"/>
        <w:rPr>
          <w:rFonts w:ascii="Arial" w:hAnsi="Arial" w:cs="Arial"/>
          <w:lang w:val="es-ES" w:eastAsia="es-ES"/>
        </w:rPr>
      </w:pPr>
      <w:r w:rsidRPr="005C61E4">
        <w:rPr>
          <w:rFonts w:ascii="Arial" w:hAnsi="Arial" w:cs="Arial"/>
          <w:b/>
          <w:bCs/>
          <w:lang w:eastAsia="es-ES"/>
        </w:rPr>
        <w:t>Cuestión previa</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w:t>
      </w:r>
      <w:r w:rsidRPr="005C61E4">
        <w:rPr>
          <w:rFonts w:ascii="Arial" w:hAnsi="Arial" w:cs="Arial"/>
          <w:lang w:eastAsia="es-ES"/>
        </w:rPr>
        <w:lastRenderedPageBreak/>
        <w:t>posición mayoritaria que ostenta la mencionada Sala Laboral de la Corte Suprema de Justicia.</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Default="00F81CF1" w:rsidP="005C61E4">
      <w:pPr>
        <w:spacing w:line="276" w:lineRule="auto"/>
        <w:jc w:val="both"/>
        <w:textAlignment w:val="baseline"/>
        <w:rPr>
          <w:rFonts w:ascii="Arial" w:hAnsi="Arial" w:cs="Arial"/>
          <w:b/>
          <w:bCs/>
          <w:lang w:eastAsia="es-ES"/>
        </w:rPr>
      </w:pPr>
      <w:r w:rsidRPr="005C61E4">
        <w:rPr>
          <w:rFonts w:ascii="Arial" w:hAnsi="Arial" w:cs="Arial"/>
          <w:lang w:eastAsia="es-ES"/>
        </w:rPr>
        <w:t xml:space="preserve">Así las cosas, atendidas las argumentaciones a esta Sala de Decisión le </w:t>
      </w:r>
      <w:proofErr w:type="gramStart"/>
      <w:r w:rsidRPr="005C61E4">
        <w:rPr>
          <w:rFonts w:ascii="Arial" w:hAnsi="Arial" w:cs="Arial"/>
          <w:lang w:eastAsia="es-ES"/>
        </w:rPr>
        <w:t>corresponde</w:t>
      </w:r>
      <w:proofErr w:type="gramEnd"/>
      <w:r w:rsidRPr="005C61E4">
        <w:rPr>
          <w:rFonts w:ascii="Arial" w:hAnsi="Arial" w:cs="Arial"/>
          <w:lang w:eastAsia="es-ES"/>
        </w:rPr>
        <w:t xml:space="preserve"> resolver los siguientes:</w:t>
      </w:r>
    </w:p>
    <w:p w:rsidR="005C61E4" w:rsidRPr="005C61E4" w:rsidRDefault="005C61E4" w:rsidP="005C61E4">
      <w:pPr>
        <w:spacing w:line="276" w:lineRule="auto"/>
        <w:jc w:val="both"/>
        <w:textAlignment w:val="baseline"/>
        <w:rPr>
          <w:rFonts w:ascii="Arial" w:hAnsi="Arial" w:cs="Arial"/>
          <w:lang w:val="es-ES" w:eastAsia="es-ES"/>
        </w:rPr>
      </w:pPr>
    </w:p>
    <w:p w:rsidR="00F81CF1" w:rsidRPr="005C61E4" w:rsidRDefault="00F81CF1" w:rsidP="005C61E4">
      <w:pPr>
        <w:spacing w:line="276" w:lineRule="auto"/>
        <w:jc w:val="center"/>
        <w:textAlignment w:val="baseline"/>
        <w:rPr>
          <w:rFonts w:ascii="Arial" w:hAnsi="Arial" w:cs="Arial"/>
          <w:lang w:val="es-ES" w:eastAsia="es-ES"/>
        </w:rPr>
      </w:pPr>
      <w:r w:rsidRPr="005C61E4">
        <w:rPr>
          <w:rFonts w:ascii="Arial" w:hAnsi="Arial" w:cs="Arial"/>
          <w:b/>
          <w:bCs/>
          <w:lang w:eastAsia="es-ES"/>
        </w:rPr>
        <w:t>PROBLEMAS JURÍDICOS</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b/>
          <w:bCs/>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eastAsia="es-ES"/>
        </w:rPr>
        <w:t>¿Hay lugar a declarar ineficaz la afiliación del señor Juan Carlos Lizarazo Zarate al Régimen de Ahorro Individual con Solidaridad? </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b/>
          <w:bCs/>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eastAsia="es-ES"/>
        </w:rPr>
        <w:t>De conformidad con la respuesta al interrogante anterior ¿Estuvo correctamente emitida la condena por concepto de gastos de administración en contra de la AFP Protección S.A.?</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b/>
          <w:bCs/>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eastAsia="es-ES"/>
        </w:rPr>
        <w:t xml:space="preserve">Además de las condenas fulminadas por la </w:t>
      </w:r>
      <w:r w:rsidRPr="005C61E4">
        <w:rPr>
          <w:rFonts w:ascii="Arial" w:hAnsi="Arial" w:cs="Arial"/>
          <w:b/>
          <w:bCs/>
          <w:i/>
          <w:iCs/>
          <w:lang w:eastAsia="es-ES"/>
        </w:rPr>
        <w:t xml:space="preserve">a quo </w:t>
      </w:r>
      <w:r w:rsidRPr="005C61E4">
        <w:rPr>
          <w:rFonts w:ascii="Arial" w:hAnsi="Arial" w:cs="Arial"/>
          <w:b/>
          <w:bCs/>
          <w:lang w:eastAsia="es-ES"/>
        </w:rPr>
        <w:t>¿Procede la restitución de otros valores diferentes? </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b/>
          <w:bCs/>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eastAsia="es-ES"/>
        </w:rPr>
        <w:t xml:space="preserve">¿Hay lugar a absolver a la AFP Porvenir S.A. de la condena en costas procesales? </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b/>
          <w:bCs/>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eastAsia="es-ES"/>
        </w:rPr>
        <w:t>¿Resulta procedente condenar en costas procesales a los fondos privados de pensiones demandados a favor de la Administradora Colombiana de Pensiones?</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Con el propósito de dar solución a los interrogantes se reproducen los siguientes lineamientos de la Sala de Casación Laboral:</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ind w:right="35"/>
        <w:jc w:val="center"/>
        <w:textAlignment w:val="baseline"/>
        <w:rPr>
          <w:rFonts w:ascii="Arial" w:hAnsi="Arial" w:cs="Arial"/>
          <w:lang w:val="es-ES" w:eastAsia="es-ES"/>
        </w:rPr>
      </w:pPr>
      <w:r w:rsidRPr="005C61E4">
        <w:rPr>
          <w:rFonts w:ascii="Arial" w:hAnsi="Arial" w:cs="Arial"/>
          <w:b/>
          <w:bCs/>
          <w:lang w:val="es-ES" w:eastAsia="es-ES"/>
        </w:rPr>
        <w:t>FUNDAMENTO JURISPRUDENCIAL</w:t>
      </w:r>
      <w:r w:rsidRPr="005C61E4">
        <w:rPr>
          <w:rFonts w:ascii="Arial" w:hAnsi="Arial" w:cs="Arial"/>
          <w:lang w:val="es-ES" w:eastAsia="es-ES"/>
        </w:rPr>
        <w:t> </w:t>
      </w:r>
    </w:p>
    <w:p w:rsidR="00F81CF1" w:rsidRPr="005C61E4" w:rsidRDefault="00F81CF1" w:rsidP="005C61E4">
      <w:pPr>
        <w:spacing w:line="276" w:lineRule="auto"/>
        <w:ind w:right="35"/>
        <w:jc w:val="center"/>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eastAsia="es-ES"/>
        </w:rPr>
        <w:t>1. Análisis jurídico que debe abordar el juez cuando se alega ausencia de información parcial o total por parte de las administradoras en los traslados entre regímenes pensionales.</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En sentencia STL4759 de 22 de julio de 2020, la Sala de Casación Laboral indicó:</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5C61E4" w:rsidRPr="003B104E" w:rsidRDefault="005C61E4" w:rsidP="005C61E4">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7C4DA7">
        <w:rPr>
          <w:rFonts w:ascii="Arial" w:hAnsi="Arial" w:cs="Arial"/>
          <w:b/>
          <w:i/>
          <w:iCs/>
          <w:sz w:val="22"/>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3B104E">
        <w:rPr>
          <w:rFonts w:ascii="Arial" w:hAnsi="Arial" w:cs="Arial"/>
          <w:i/>
          <w:iCs/>
          <w:sz w:val="22"/>
          <w:lang w:eastAsia="es-ES"/>
        </w:rPr>
        <w:t>, sin importar si la persona es o no beneficiaria del régimen de transición, o si está próximo a pensionarse.”. (Negrillas fuera de texto). </w:t>
      </w:r>
    </w:p>
    <w:p w:rsidR="005C61E4" w:rsidRPr="00E42332" w:rsidRDefault="005C61E4" w:rsidP="005C61E4">
      <w:pPr>
        <w:spacing w:line="276" w:lineRule="auto"/>
        <w:jc w:val="both"/>
        <w:textAlignment w:val="baseline"/>
        <w:rPr>
          <w:rFonts w:ascii="Arial" w:hAnsi="Arial" w:cs="Arial"/>
          <w:lang w:val="es-ES" w:eastAsia="es-ES"/>
        </w:rPr>
      </w:pPr>
      <w:r w:rsidRPr="00E42332">
        <w:rPr>
          <w:rFonts w:ascii="Arial" w:hAnsi="Arial" w:cs="Arial"/>
          <w:i/>
          <w:iCs/>
          <w:lang w:eastAsia="es-ES"/>
        </w:rPr>
        <w:t> </w:t>
      </w:r>
      <w:r w:rsidRPr="00E42332">
        <w:rPr>
          <w:rFonts w:ascii="Arial" w:hAnsi="Arial" w:cs="Arial"/>
          <w:lang w:val="es-ES" w:eastAsia="es-ES"/>
        </w:rPr>
        <w:t> </w:t>
      </w:r>
    </w:p>
    <w:p w:rsidR="005C61E4" w:rsidRPr="00E42332" w:rsidRDefault="005C61E4" w:rsidP="005C61E4">
      <w:pPr>
        <w:spacing w:line="276" w:lineRule="auto"/>
        <w:jc w:val="both"/>
        <w:textAlignment w:val="baseline"/>
        <w:rPr>
          <w:rFonts w:ascii="Arial" w:hAnsi="Arial" w:cs="Arial"/>
          <w:lang w:val="es-ES" w:eastAsia="es-ES"/>
        </w:rPr>
      </w:pPr>
      <w:r w:rsidRPr="00E42332">
        <w:rPr>
          <w:rFonts w:ascii="Arial" w:hAnsi="Arial" w:cs="Arial"/>
          <w:lang w:eastAsia="es-ES"/>
        </w:rPr>
        <w:t>Y más adelante reiteró:</w:t>
      </w:r>
      <w:r w:rsidRPr="00E42332">
        <w:rPr>
          <w:rFonts w:ascii="Arial" w:hAnsi="Arial" w:cs="Arial"/>
          <w:lang w:val="es-ES" w:eastAsia="es-ES"/>
        </w:rPr>
        <w:t> </w:t>
      </w:r>
    </w:p>
    <w:p w:rsidR="005C61E4" w:rsidRPr="00E42332" w:rsidRDefault="005C61E4" w:rsidP="005C61E4">
      <w:pPr>
        <w:spacing w:line="276" w:lineRule="auto"/>
        <w:jc w:val="both"/>
        <w:textAlignment w:val="baseline"/>
        <w:rPr>
          <w:rFonts w:ascii="Arial" w:hAnsi="Arial" w:cs="Arial"/>
          <w:lang w:val="es-ES" w:eastAsia="es-ES"/>
        </w:rPr>
      </w:pPr>
      <w:r w:rsidRPr="00E42332">
        <w:rPr>
          <w:rFonts w:ascii="Arial" w:hAnsi="Arial" w:cs="Arial"/>
          <w:i/>
          <w:iCs/>
          <w:lang w:eastAsia="es-ES"/>
        </w:rPr>
        <w:t> </w:t>
      </w:r>
      <w:r w:rsidRPr="00E42332">
        <w:rPr>
          <w:rFonts w:ascii="Arial" w:hAnsi="Arial" w:cs="Arial"/>
          <w:lang w:val="es-ES" w:eastAsia="es-ES"/>
        </w:rPr>
        <w:t> </w:t>
      </w:r>
    </w:p>
    <w:p w:rsidR="005C61E4" w:rsidRPr="003B104E" w:rsidRDefault="005C61E4" w:rsidP="005C61E4">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“Así, en sentencias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31989, 9 sep. 2008,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31314, 9 sep. 2008,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33083, 22 nov. 2011, CSJ </w:t>
      </w:r>
      <w:proofErr w:type="spellStart"/>
      <w:r w:rsidRPr="003B104E">
        <w:rPr>
          <w:rFonts w:ascii="Arial" w:hAnsi="Arial" w:cs="Arial"/>
          <w:i/>
          <w:iCs/>
          <w:sz w:val="22"/>
          <w:lang w:eastAsia="es-ES"/>
        </w:rPr>
        <w:t>SL12136</w:t>
      </w:r>
      <w:proofErr w:type="spellEnd"/>
      <w:r w:rsidRPr="003B104E">
        <w:rPr>
          <w:rFonts w:ascii="Arial" w:hAnsi="Arial" w:cs="Arial"/>
          <w:i/>
          <w:iCs/>
          <w:sz w:val="22"/>
          <w:lang w:eastAsia="es-ES"/>
        </w:rPr>
        <w:t xml:space="preserve">-2014, CSJ </w:t>
      </w:r>
      <w:proofErr w:type="spellStart"/>
      <w:r w:rsidRPr="003B104E">
        <w:rPr>
          <w:rFonts w:ascii="Arial" w:hAnsi="Arial" w:cs="Arial"/>
          <w:i/>
          <w:iCs/>
          <w:sz w:val="22"/>
          <w:lang w:eastAsia="es-ES"/>
        </w:rPr>
        <w:t>SL19447</w:t>
      </w:r>
      <w:proofErr w:type="spellEnd"/>
      <w:r w:rsidRPr="003B104E">
        <w:rPr>
          <w:rFonts w:ascii="Arial" w:hAnsi="Arial" w:cs="Arial"/>
          <w:i/>
          <w:iCs/>
          <w:sz w:val="22"/>
          <w:lang w:eastAsia="es-ES"/>
        </w:rPr>
        <w:t xml:space="preserve">-2017, CSJ </w:t>
      </w:r>
      <w:proofErr w:type="spellStart"/>
      <w:r w:rsidRPr="003B104E">
        <w:rPr>
          <w:rFonts w:ascii="Arial" w:hAnsi="Arial" w:cs="Arial"/>
          <w:i/>
          <w:iCs/>
          <w:sz w:val="22"/>
          <w:lang w:eastAsia="es-ES"/>
        </w:rPr>
        <w:t>SL4964</w:t>
      </w:r>
      <w:proofErr w:type="spellEnd"/>
      <w:r w:rsidRPr="003B104E">
        <w:rPr>
          <w:rFonts w:ascii="Arial" w:hAnsi="Arial" w:cs="Arial"/>
          <w:i/>
          <w:iCs/>
          <w:sz w:val="22"/>
          <w:lang w:eastAsia="es-ES"/>
        </w:rPr>
        <w:t xml:space="preserve">-2018, CSJ </w:t>
      </w:r>
      <w:proofErr w:type="spellStart"/>
      <w:r w:rsidRPr="003B104E">
        <w:rPr>
          <w:rFonts w:ascii="Arial" w:hAnsi="Arial" w:cs="Arial"/>
          <w:i/>
          <w:iCs/>
          <w:sz w:val="22"/>
          <w:lang w:eastAsia="es-ES"/>
        </w:rPr>
        <w:t>SL4989</w:t>
      </w:r>
      <w:proofErr w:type="spellEnd"/>
      <w:r w:rsidRPr="003B104E">
        <w:rPr>
          <w:rFonts w:ascii="Arial" w:hAnsi="Arial" w:cs="Arial"/>
          <w:i/>
          <w:iCs/>
          <w:sz w:val="22"/>
          <w:lang w:eastAsia="es-ES"/>
        </w:rPr>
        <w:t xml:space="preserve">-2018, CSJ </w:t>
      </w:r>
      <w:proofErr w:type="spellStart"/>
      <w:r w:rsidRPr="003B104E">
        <w:rPr>
          <w:rFonts w:ascii="Arial" w:hAnsi="Arial" w:cs="Arial"/>
          <w:i/>
          <w:iCs/>
          <w:sz w:val="22"/>
          <w:lang w:eastAsia="es-ES"/>
        </w:rPr>
        <w:t>SL452</w:t>
      </w:r>
      <w:proofErr w:type="spellEnd"/>
      <w:r w:rsidRPr="003B104E">
        <w:rPr>
          <w:rFonts w:ascii="Arial" w:hAnsi="Arial" w:cs="Arial"/>
          <w:i/>
          <w:iCs/>
          <w:sz w:val="22"/>
          <w:lang w:eastAsia="es-ES"/>
        </w:rPr>
        <w:t xml:space="preserve">-2019, CSJ </w:t>
      </w:r>
      <w:proofErr w:type="spellStart"/>
      <w:r w:rsidRPr="003B104E">
        <w:rPr>
          <w:rFonts w:ascii="Arial" w:hAnsi="Arial" w:cs="Arial"/>
          <w:i/>
          <w:iCs/>
          <w:sz w:val="22"/>
          <w:lang w:eastAsia="es-ES"/>
        </w:rPr>
        <w:t>SL1688</w:t>
      </w:r>
      <w:proofErr w:type="spellEnd"/>
      <w:r w:rsidRPr="003B104E">
        <w:rPr>
          <w:rFonts w:ascii="Arial" w:hAnsi="Arial" w:cs="Arial"/>
          <w:i/>
          <w:iCs/>
          <w:sz w:val="22"/>
          <w:lang w:eastAsia="es-ES"/>
        </w:rPr>
        <w:t xml:space="preserve">-2019 y </w:t>
      </w:r>
      <w:proofErr w:type="spellStart"/>
      <w:r w:rsidRPr="003B104E">
        <w:rPr>
          <w:rFonts w:ascii="Arial" w:hAnsi="Arial" w:cs="Arial"/>
          <w:i/>
          <w:iCs/>
          <w:sz w:val="22"/>
          <w:lang w:eastAsia="es-ES"/>
        </w:rPr>
        <w:t>SL1689</w:t>
      </w:r>
      <w:proofErr w:type="spellEnd"/>
      <w:r w:rsidRPr="003B104E">
        <w:rPr>
          <w:rFonts w:ascii="Arial" w:hAnsi="Arial" w:cs="Arial"/>
          <w:i/>
          <w:iCs/>
          <w:sz w:val="22"/>
          <w:lang w:eastAsia="es-ES"/>
        </w:rPr>
        <w:t xml:space="preserve">- 2019, </w:t>
      </w:r>
      <w:r w:rsidRPr="003B104E">
        <w:rPr>
          <w:rFonts w:ascii="Arial" w:hAnsi="Arial" w:cs="Arial"/>
          <w:i/>
          <w:iCs/>
          <w:sz w:val="22"/>
          <w:lang w:eastAsia="es-ES"/>
        </w:rPr>
        <w:lastRenderedPageBreak/>
        <w:t xml:space="preserve">esta Sala ha determinado de manera pacífica que la reacción del ordenamiento jurídico -artículos 271 y 272 de la Ley 100 de 1993- a la afiliación desinformada es la ineficacia, o la exclusión de todo efecto jurídico del acto de traslado. </w:t>
      </w:r>
      <w:r w:rsidRPr="007C4DA7">
        <w:rPr>
          <w:rFonts w:ascii="Arial" w:hAnsi="Arial" w:cs="Arial"/>
          <w:b/>
          <w:i/>
          <w:iCs/>
          <w:sz w:val="22"/>
          <w:lang w:eastAsia="es-ES"/>
        </w:rPr>
        <w:t>Por este motivo, el examen del acto del cambio de régimen pensional, por transgresión del deber de información, tiene que abordarse desde la institución de la ineficacia en sentido estricto</w:t>
      </w:r>
      <w:r w:rsidRPr="003B104E">
        <w:rPr>
          <w:rFonts w:ascii="Arial" w:hAnsi="Arial" w:cs="Arial"/>
          <w:i/>
          <w:iCs/>
          <w:sz w:val="22"/>
          <w:lang w:eastAsia="es-ES"/>
        </w:rPr>
        <w:t xml:space="preserve"> y no desde el régimen de las nulidades sustanciales.” (Negrillas fuera de texto).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eastAsia="es-ES"/>
        </w:rPr>
        <w:t>2. Sobre el deber de información. </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val="es-ES"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5C61E4" w:rsidRDefault="005C61E4" w:rsidP="005C61E4">
      <w:pPr>
        <w:spacing w:line="276" w:lineRule="auto"/>
        <w:jc w:val="both"/>
        <w:textAlignment w:val="baseline"/>
        <w:rPr>
          <w:rFonts w:ascii="Arial" w:hAnsi="Arial" w:cs="Arial"/>
          <w:i/>
          <w:iCs/>
          <w:lang w:eastAsia="es-ES"/>
        </w:rPr>
      </w:pPr>
    </w:p>
    <w:p w:rsidR="005C61E4" w:rsidRDefault="005C61E4" w:rsidP="005C61E4">
      <w:pPr>
        <w:ind w:left="426" w:right="420"/>
        <w:jc w:val="both"/>
        <w:textAlignment w:val="baseline"/>
        <w:rPr>
          <w:rFonts w:ascii="Arial" w:hAnsi="Arial" w:cs="Arial"/>
          <w:sz w:val="22"/>
          <w:lang w:val="es-ES" w:eastAsia="es-ES"/>
        </w:rPr>
      </w:pPr>
      <w:r w:rsidRPr="0049050B">
        <w:rPr>
          <w:rFonts w:ascii="Arial" w:hAnsi="Arial" w:cs="Arial"/>
          <w:i/>
          <w:iCs/>
          <w:sz w:val="22"/>
          <w:lang w:eastAsia="es-ES"/>
        </w:rPr>
        <w:t>“El anterior recuento sobre la evolución normativa del deber de información a cargo de las administradoras de pensiones podría, a grandes rasgos, sintetizarse así:</w:t>
      </w:r>
    </w:p>
    <w:p w:rsidR="005C61E4" w:rsidRPr="0049050B" w:rsidRDefault="005C61E4" w:rsidP="005C61E4">
      <w:pPr>
        <w:ind w:left="426" w:right="420"/>
        <w:jc w:val="both"/>
        <w:textAlignment w:val="baseline"/>
        <w:rPr>
          <w:rFonts w:ascii="Arial" w:hAnsi="Arial" w:cs="Arial"/>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5C61E4"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Etapa acumulativa</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Normas que obligan a las administradoras de pensiones a dar información</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Contenido mínimo y alcance del deber de información</w:t>
            </w:r>
            <w:r w:rsidRPr="0049050B">
              <w:rPr>
                <w:rFonts w:ascii="Arial" w:hAnsi="Arial" w:cs="Arial"/>
                <w:sz w:val="20"/>
                <w:lang w:val="es-ES" w:eastAsia="es-ES"/>
              </w:rPr>
              <w:t> </w:t>
            </w:r>
          </w:p>
        </w:tc>
      </w:tr>
      <w:tr w:rsidR="005C61E4"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Arts. 13 literal b), 271 y 272 de la Ley 100 de 1993</w:t>
            </w:r>
            <w:r w:rsidRPr="0049050B">
              <w:rPr>
                <w:rFonts w:ascii="Arial" w:hAnsi="Arial" w:cs="Arial"/>
                <w:sz w:val="20"/>
                <w:lang w:val="es-ES" w:eastAsia="es-ES"/>
              </w:rPr>
              <w:t> </w:t>
            </w:r>
          </w:p>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Art. 97, numeral 1 del Decreto 663 de 1993, modificado por el artículo 23 de la Ley 797 de 2003</w:t>
            </w:r>
            <w:r w:rsidRPr="0049050B">
              <w:rPr>
                <w:rFonts w:ascii="Arial" w:hAnsi="Arial" w:cs="Arial"/>
                <w:sz w:val="20"/>
                <w:lang w:val="es-ES" w:eastAsia="es-ES"/>
              </w:rPr>
              <w:t> </w:t>
            </w:r>
          </w:p>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Disposiciones constitucionales relativas al derecho a la información, no menoscabo de derechos laborales y autonomía personal</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9050B">
              <w:rPr>
                <w:rFonts w:ascii="Arial" w:hAnsi="Arial" w:cs="Arial"/>
                <w:sz w:val="20"/>
                <w:lang w:val="es-ES" w:eastAsia="es-ES"/>
              </w:rPr>
              <w:t> </w:t>
            </w:r>
          </w:p>
        </w:tc>
      </w:tr>
      <w:tr w:rsidR="005C61E4"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y buen consejo</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literal c) de la Ley 1328 de 2009</w:t>
            </w:r>
            <w:r w:rsidRPr="0049050B">
              <w:rPr>
                <w:rFonts w:ascii="Arial" w:hAnsi="Arial" w:cs="Arial"/>
                <w:sz w:val="20"/>
                <w:lang w:val="es-ES" w:eastAsia="es-ES"/>
              </w:rPr>
              <w:t> </w:t>
            </w:r>
          </w:p>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Decreto 2241 de 2010</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9050B">
              <w:rPr>
                <w:rFonts w:ascii="Arial" w:hAnsi="Arial" w:cs="Arial"/>
                <w:sz w:val="20"/>
                <w:lang w:val="es-ES" w:eastAsia="es-ES"/>
              </w:rPr>
              <w:t> </w:t>
            </w:r>
          </w:p>
        </w:tc>
      </w:tr>
      <w:tr w:rsidR="005C61E4"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buen consejo y doble asesoría.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Ley 1748 de 2014</w:t>
            </w:r>
            <w:r w:rsidRPr="0049050B">
              <w:rPr>
                <w:rFonts w:ascii="Arial" w:hAnsi="Arial" w:cs="Arial"/>
                <w:sz w:val="20"/>
                <w:lang w:val="es-ES" w:eastAsia="es-ES"/>
              </w:rPr>
              <w:t> </w:t>
            </w:r>
          </w:p>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del Decreto 2071 de 2015</w:t>
            </w:r>
            <w:r w:rsidRPr="0049050B">
              <w:rPr>
                <w:rFonts w:ascii="Arial" w:hAnsi="Arial" w:cs="Arial"/>
                <w:sz w:val="20"/>
                <w:lang w:val="es-ES" w:eastAsia="es-ES"/>
              </w:rPr>
              <w:t> </w:t>
            </w:r>
          </w:p>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Circular Externa n. 016 de 2016</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5C61E4" w:rsidRPr="0049050B" w:rsidRDefault="005C61E4"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Junto con lo anterior, lleva inmerso el derecho a obtener asesoría de los representantes de ambos regímenes pensionales.</w:t>
            </w:r>
            <w:r w:rsidRPr="0049050B">
              <w:rPr>
                <w:rFonts w:ascii="Arial" w:hAnsi="Arial" w:cs="Arial"/>
                <w:sz w:val="20"/>
                <w:lang w:val="es-ES" w:eastAsia="es-ES"/>
              </w:rPr>
              <w:t> </w:t>
            </w:r>
          </w:p>
        </w:tc>
      </w:tr>
    </w:tbl>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val="es-ES" w:eastAsia="es-ES"/>
        </w:rPr>
        <w:t>3. La suscripción del formulario de afiliación.</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val="es-ES"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xml:space="preserve">Respecto al valor probatorio del formulario de afiliación suscrito entre la AFP y el potencial afiliado, la alta magistratura en la providencia que se viene referenciando sostiene que ese documento por </w:t>
      </w:r>
      <w:r w:rsidR="005C61E4" w:rsidRPr="005C61E4">
        <w:rPr>
          <w:rFonts w:ascii="Arial" w:hAnsi="Arial" w:cs="Arial"/>
          <w:lang w:val="es-ES" w:eastAsia="es-ES"/>
        </w:rPr>
        <w:t>sí</w:t>
      </w:r>
      <w:r w:rsidRPr="005C61E4">
        <w:rPr>
          <w:rFonts w:ascii="Arial" w:hAnsi="Arial" w:cs="Arial"/>
          <w:lang w:val="es-ES" w:eastAsia="es-ES"/>
        </w:rPr>
        <w:t xml:space="preserve"> solo no le otorga plena validez al traslado entre regímenes pensionales, argumentando que:  </w:t>
      </w:r>
    </w:p>
    <w:p w:rsidR="005C61E4" w:rsidRDefault="005C61E4" w:rsidP="005C61E4">
      <w:pPr>
        <w:spacing w:line="276" w:lineRule="auto"/>
        <w:jc w:val="both"/>
        <w:textAlignment w:val="baseline"/>
        <w:rPr>
          <w:rFonts w:ascii="Arial" w:hAnsi="Arial" w:cs="Arial"/>
          <w:i/>
          <w:iCs/>
          <w:lang w:eastAsia="es-ES"/>
        </w:rPr>
      </w:pPr>
    </w:p>
    <w:p w:rsidR="005C61E4" w:rsidRPr="0049050B" w:rsidRDefault="005C61E4" w:rsidP="005C61E4">
      <w:pPr>
        <w:ind w:left="426" w:right="420"/>
        <w:jc w:val="both"/>
        <w:textAlignment w:val="baseline"/>
        <w:rPr>
          <w:rFonts w:ascii="Arial" w:hAnsi="Arial" w:cs="Arial"/>
          <w:sz w:val="22"/>
          <w:lang w:val="es-ES" w:eastAsia="es-ES"/>
        </w:rPr>
      </w:pPr>
      <w:r w:rsidRPr="0049050B">
        <w:rPr>
          <w:rFonts w:ascii="Arial" w:hAnsi="Arial" w:cs="Arial"/>
          <w:i/>
          <w:iCs/>
          <w:sz w:val="22"/>
          <w:lang w:eastAsia="es-ES"/>
        </w:rPr>
        <w:lastRenderedPageBreak/>
        <w:t xml:space="preserve">“La Sala considera desacertada esta tesis, en la medida que la firma del formulario, al igual que las afirmaciones consignadas en los formatos </w:t>
      </w:r>
      <w:proofErr w:type="spellStart"/>
      <w:r w:rsidRPr="0049050B">
        <w:rPr>
          <w:rFonts w:ascii="Arial" w:hAnsi="Arial" w:cs="Arial"/>
          <w:i/>
          <w:iCs/>
          <w:sz w:val="22"/>
          <w:lang w:eastAsia="es-ES"/>
        </w:rPr>
        <w:t>preimpresos</w:t>
      </w:r>
      <w:proofErr w:type="spellEnd"/>
      <w:r w:rsidRPr="0049050B">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9050B">
        <w:rPr>
          <w:rFonts w:ascii="Arial" w:hAnsi="Arial" w:cs="Arial"/>
          <w:sz w:val="22"/>
          <w:lang w:val="es-ES" w:eastAsia="es-ES"/>
        </w:rPr>
        <w:t> </w:t>
      </w:r>
    </w:p>
    <w:p w:rsidR="005C61E4" w:rsidRPr="0049050B" w:rsidRDefault="005C61E4" w:rsidP="005C61E4">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w:t>
      </w:r>
      <w:r w:rsidRPr="0049050B">
        <w:rPr>
          <w:rFonts w:ascii="Arial" w:hAnsi="Arial" w:cs="Arial"/>
          <w:sz w:val="22"/>
          <w:lang w:val="es-ES" w:eastAsia="es-ES"/>
        </w:rPr>
        <w:t> </w:t>
      </w:r>
    </w:p>
    <w:p w:rsidR="005C61E4" w:rsidRPr="0049050B" w:rsidRDefault="005C61E4" w:rsidP="005C61E4">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Sobre el particular, en la sentencia </w:t>
      </w:r>
      <w:proofErr w:type="spellStart"/>
      <w:r w:rsidRPr="0049050B">
        <w:rPr>
          <w:rFonts w:ascii="Arial" w:hAnsi="Arial" w:cs="Arial"/>
          <w:i/>
          <w:iCs/>
          <w:sz w:val="22"/>
          <w:lang w:eastAsia="es-ES"/>
        </w:rPr>
        <w:t>SL19447</w:t>
      </w:r>
      <w:proofErr w:type="spellEnd"/>
      <w:r w:rsidRPr="0049050B">
        <w:rPr>
          <w:rFonts w:ascii="Arial" w:hAnsi="Arial" w:cs="Arial"/>
          <w:i/>
          <w:iCs/>
          <w:sz w:val="22"/>
          <w:lang w:eastAsia="es-ES"/>
        </w:rPr>
        <w:t>-2017 la Sala explicó: </w:t>
      </w:r>
      <w:r w:rsidRPr="0049050B">
        <w:rPr>
          <w:rFonts w:ascii="Arial" w:hAnsi="Arial" w:cs="Arial"/>
          <w:sz w:val="22"/>
          <w:lang w:val="es-ES" w:eastAsia="es-ES"/>
        </w:rPr>
        <w:t> </w:t>
      </w:r>
    </w:p>
    <w:p w:rsidR="005C61E4" w:rsidRPr="0049050B" w:rsidRDefault="005C61E4" w:rsidP="005C61E4">
      <w:pPr>
        <w:ind w:left="426" w:right="420"/>
        <w:jc w:val="both"/>
        <w:textAlignment w:val="baseline"/>
        <w:rPr>
          <w:rFonts w:ascii="Arial" w:hAnsi="Arial" w:cs="Arial"/>
          <w:sz w:val="22"/>
          <w:lang w:val="es-ES" w:eastAsia="es-ES"/>
        </w:rPr>
      </w:pPr>
      <w:r w:rsidRPr="0049050B">
        <w:rPr>
          <w:rFonts w:ascii="Arial" w:hAnsi="Arial" w:cs="Arial"/>
          <w:sz w:val="22"/>
          <w:lang w:val="es-ES" w:eastAsia="es-ES"/>
        </w:rPr>
        <w:t> </w:t>
      </w:r>
    </w:p>
    <w:p w:rsidR="005C61E4" w:rsidRPr="0049050B" w:rsidRDefault="005C61E4" w:rsidP="005C61E4">
      <w:pPr>
        <w:ind w:left="709" w:right="703"/>
        <w:jc w:val="both"/>
        <w:textAlignment w:val="baseline"/>
        <w:rPr>
          <w:rFonts w:ascii="Arial" w:hAnsi="Arial" w:cs="Arial"/>
          <w:sz w:val="22"/>
          <w:lang w:val="es-ES" w:eastAsia="es-ES"/>
        </w:rPr>
      </w:pPr>
      <w:r w:rsidRPr="0049050B">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9050B">
        <w:rPr>
          <w:rFonts w:ascii="Arial" w:hAnsi="Arial" w:cs="Arial"/>
          <w:sz w:val="22"/>
          <w:lang w:val="es-ES" w:eastAsia="es-ES"/>
        </w:rPr>
        <w:t> </w:t>
      </w:r>
    </w:p>
    <w:p w:rsidR="005C61E4" w:rsidRPr="0049050B" w:rsidRDefault="005C61E4" w:rsidP="005C61E4">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5C61E4" w:rsidRPr="0049050B" w:rsidRDefault="005C61E4" w:rsidP="005C61E4">
      <w:pPr>
        <w:ind w:left="709" w:right="703"/>
        <w:jc w:val="both"/>
        <w:textAlignment w:val="baseline"/>
        <w:rPr>
          <w:rFonts w:ascii="Arial" w:hAnsi="Arial" w:cs="Arial"/>
          <w:sz w:val="22"/>
          <w:lang w:val="es-ES" w:eastAsia="es-ES"/>
        </w:rPr>
      </w:pPr>
      <w:r w:rsidRPr="0049050B">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9050B">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9050B">
        <w:rPr>
          <w:rFonts w:ascii="Arial" w:hAnsi="Arial" w:cs="Arial"/>
          <w:i/>
          <w:iCs/>
          <w:sz w:val="22"/>
          <w:lang w:eastAsia="es-ES"/>
        </w:rPr>
        <w:t xml:space="preserve"> […].</w:t>
      </w:r>
      <w:r w:rsidRPr="0049050B">
        <w:rPr>
          <w:rFonts w:ascii="Arial" w:hAnsi="Arial" w:cs="Arial"/>
          <w:sz w:val="22"/>
          <w:lang w:eastAsia="es-ES"/>
        </w:rPr>
        <w:t> </w:t>
      </w:r>
      <w:r w:rsidRPr="0049050B">
        <w:rPr>
          <w:rFonts w:ascii="Arial" w:hAnsi="Arial" w:cs="Arial"/>
          <w:sz w:val="22"/>
          <w:lang w:val="es-ES" w:eastAsia="es-ES"/>
        </w:rPr>
        <w:t> </w:t>
      </w:r>
    </w:p>
    <w:p w:rsidR="005C61E4" w:rsidRPr="0049050B" w:rsidRDefault="005C61E4" w:rsidP="005C61E4">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5C61E4" w:rsidRPr="00942EAF" w:rsidRDefault="005C61E4" w:rsidP="005C61E4">
      <w:pPr>
        <w:ind w:left="426" w:right="420"/>
        <w:jc w:val="both"/>
        <w:textAlignment w:val="baseline"/>
        <w:rPr>
          <w:rFonts w:ascii="Arial" w:hAnsi="Arial" w:cs="Arial"/>
          <w:i/>
          <w:iCs/>
          <w:sz w:val="22"/>
          <w:lang w:eastAsia="es-ES"/>
        </w:rPr>
      </w:pPr>
      <w:r w:rsidRPr="0049050B">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r w:rsidRPr="00942EAF">
        <w:rPr>
          <w:rFonts w:ascii="Arial" w:hAnsi="Arial" w:cs="Arial"/>
          <w:i/>
          <w:iCs/>
          <w:sz w:val="22"/>
          <w:lang w:eastAsia="es-ES"/>
        </w:rPr>
        <w:t>  </w:t>
      </w:r>
    </w:p>
    <w:p w:rsidR="005C61E4" w:rsidRPr="005C61E4" w:rsidRDefault="005C61E4" w:rsidP="005C61E4">
      <w:pPr>
        <w:spacing w:line="276" w:lineRule="auto"/>
        <w:jc w:val="both"/>
        <w:textAlignment w:val="baseline"/>
        <w:rPr>
          <w:rFonts w:ascii="Arial" w:hAnsi="Arial" w:cs="Arial"/>
          <w:b/>
          <w:bCs/>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val="es-ES" w:eastAsia="es-ES"/>
        </w:rPr>
        <w:t>4. Carga de la prueba.</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val="es-ES"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Continuando con su exposición argumentativa, el máximo órgano de la jurisdicción laboral sentó frente al punto: </w:t>
      </w:r>
    </w:p>
    <w:p w:rsidR="005C61E4" w:rsidRDefault="005C61E4" w:rsidP="005C61E4">
      <w:pPr>
        <w:spacing w:line="276" w:lineRule="auto"/>
        <w:ind w:left="426" w:right="426"/>
        <w:jc w:val="both"/>
        <w:textAlignment w:val="baseline"/>
        <w:rPr>
          <w:rFonts w:ascii="Arial" w:hAnsi="Arial" w:cs="Arial"/>
          <w:i/>
          <w:iCs/>
          <w:lang w:val="es-ES" w:eastAsia="es-ES"/>
        </w:rPr>
      </w:pPr>
    </w:p>
    <w:p w:rsidR="005C61E4" w:rsidRPr="003B104E" w:rsidRDefault="005C61E4" w:rsidP="005C61E4">
      <w:pPr>
        <w:ind w:left="426" w:right="420"/>
        <w:jc w:val="both"/>
        <w:textAlignment w:val="baseline"/>
        <w:rPr>
          <w:rFonts w:ascii="Arial" w:hAnsi="Arial" w:cs="Arial"/>
          <w:i/>
          <w:iCs/>
          <w:sz w:val="22"/>
          <w:lang w:eastAsia="es-ES"/>
        </w:rPr>
      </w:pPr>
      <w:r w:rsidRPr="003B104E">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5C61E4" w:rsidRPr="003B104E" w:rsidRDefault="005C61E4" w:rsidP="005C61E4">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5C61E4" w:rsidRPr="003B104E" w:rsidRDefault="005C61E4" w:rsidP="005C61E4">
      <w:pPr>
        <w:ind w:left="426" w:right="420"/>
        <w:jc w:val="both"/>
        <w:textAlignment w:val="baseline"/>
        <w:rPr>
          <w:rFonts w:ascii="Arial" w:hAnsi="Arial" w:cs="Arial"/>
          <w:i/>
          <w:iCs/>
          <w:sz w:val="22"/>
          <w:lang w:eastAsia="es-ES"/>
        </w:rPr>
      </w:pPr>
      <w:r w:rsidRPr="003B104E">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5C61E4" w:rsidRPr="003B104E" w:rsidRDefault="005C61E4" w:rsidP="005C61E4">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5C61E4" w:rsidRPr="003B104E" w:rsidRDefault="005C61E4" w:rsidP="005C61E4">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w:t>
      </w:r>
      <w:r w:rsidRPr="003B104E">
        <w:rPr>
          <w:rFonts w:ascii="Arial" w:hAnsi="Arial" w:cs="Arial"/>
          <w:i/>
          <w:iCs/>
          <w:sz w:val="22"/>
          <w:lang w:eastAsia="es-ES"/>
        </w:rPr>
        <w:lastRenderedPageBreak/>
        <w:t>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5C61E4" w:rsidRPr="005C61E4" w:rsidRDefault="005C61E4" w:rsidP="005C61E4">
      <w:pPr>
        <w:spacing w:line="276" w:lineRule="auto"/>
        <w:jc w:val="both"/>
        <w:textAlignment w:val="baseline"/>
        <w:rPr>
          <w:rFonts w:ascii="Arial" w:hAnsi="Arial" w:cs="Arial"/>
          <w:b/>
          <w:bCs/>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val="es-ES" w:eastAsia="es-ES"/>
        </w:rPr>
        <w:t>CASO CONCRETO</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De acuerdo con la solicitud de vinculación Nº 01626575 visible a folio 276 del expediente, el señor Juan Carlos Lizarazo Zarate se afilió al régimen de ahorro individual con solidaridad el 10 de octubre de 2001 cuando se vinculó a la AFP Porvenir S.A., sin embargo, se queja el actor que esa afiliación no es válida y por tanto nula, en virtud a que la misma no fue precedida de la información completa y veraz que debía remitirle el fondo privado de pensiones, viciándose de esa manera su consentimiento.</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Conforme con lo señalado por el demandante, se procederá a verificar, siguiendo las reglas jurisprudenciales expuestas anteriormente, si la AFP Porvenir S.A. cumplió con el deber legal de información que le correspondía para el 10 de octubre de 2001 (primera etapa), siendo pertinente indicar que más allá de que la acción propuesta por el accionante fuera la de nulidad de ese acto jurídico, lo cierto es que, como se vio en el punto primero del fundamento jurisprudencial, la Corte Suprema de Justicia tiene sentado que en este tipo de casos en los que se alega la ausencia parcial o total de información por parte de los fondos privados, lo que debe estudiar el operador judicial, es si el traslado operó en términos de eficacia; por lo que, bajo esa única mirada, se verificará entonces, como ya se advirtió, si la AFP demandada cumplió con el referido deber legal.</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En lo que concierne al formulario de afiliación, más allá de que en dicho documento se evidencia la rúbrica del señor Lizarazo Zarate en la casilla denominada “</w:t>
      </w:r>
      <w:r w:rsidRPr="005C61E4">
        <w:rPr>
          <w:rFonts w:ascii="Arial" w:hAnsi="Arial" w:cs="Arial"/>
          <w:i/>
          <w:iCs/>
          <w:lang w:eastAsia="es-ES"/>
        </w:rPr>
        <w:t>voluntad afiliado</w:t>
      </w:r>
      <w:r w:rsidRPr="005C61E4">
        <w:rPr>
          <w:rFonts w:ascii="Arial" w:hAnsi="Arial" w:cs="Arial"/>
          <w:lang w:eastAsia="es-ES"/>
        </w:rPr>
        <w:t>” en la que deja constancia que ese acto lo realiza de forma libre, espontánea y sin presiones; lo cierto es que según lo expone la Sala de Casación Laboral, esa prueba no resulta suficiente para tener por demostrado el deber de información, pues, como mucho, demuestra un consentimiento, pero no informado.</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Ahora, al absolver el interrogatorio de parte, el señor Juan Carlos Lizarazo Zárate manifestó que en el año 2001 los asesores de la AFP Porvenir S.A. hicieron presencia en las instalaciones de la empresa en la que prestaba sus servicios con el fin de lograr afiliaciones a ese régimen pensional; para lograr ese cometido, ellos, le indicaron que lo mejor que podía hacer era trasladarse al RAIS, por cuanto el ISS iba a desaparecer y con él los aportes que había hecho durante toda su vida, a continuación le indicó que en ese régimen podía pensionarse anticipadamente y con una mesada muy superior a la que podía reconocérsele en el régimen de prima media con prestación definida, de la misma manera se le dijo que cumplidos los 62 años, era su elección si se pensionaba o retiraba la totalidad del capital acumulado y lo último que se le dijo es que en caso de deceso, ese mismo capital podía pasar a manos de sus herederos; no obstante, sostuvo que no se le brindó la totalidad de la información que le permitiera tomar una decisión consciente.</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lastRenderedPageBreak/>
        <w:t>Además del formulario de afiliación y del interrogatorio de parte, la AFP Porvenir S.A. no allegó otras pruebas de las que se pudiera derivar el cumplimiento del deber legal de información que le asistía con el señor Juan Carlos Lizarazo Zárate, razón por la que, conforme con lo sentado por la Corte Suprema de Justicia, al no cumplir la AFP con la carga probatoria que le correspondía, no queda otro camino que confirmar la decisión emitida por el Juzgado Cuarto Laboral del Circuito, consistente en declarar la ineficacia del acto jurídico por medio del cual la accionante se trasladó del régimen de prima media con prestación definida al régimen de ahorro individual con solidaridad, correspondiéndole a la AFP Protección a la que se encuentra afiliado actualmente girar a favor de la Administradora Colombiana de Pensiones la totalidad del capital que se encuentre inmerso en la cuenta de ahorro individual de la actora, junto con los rendimientos e intereses financieros que se hayan producido.</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 xml:space="preserve">En cuanto al reclamo hecho por la AFP Protección S.A. consistente en que no es dable ordenar la devolución de los gastos de administración, baste decir que la Corte Suprema de Justicia en la sentencia SL1688 de 8 de mayo de 2019 indicó que otra de las consecuencias prácticas que trae la declaración de ineficacia, es la de la restitución de los gastos de administración con cargo a los recursos propios de la AFP a la Administradora Colombiana de Pensiones; razón por la que la condena emitida en ese sentido por la </w:t>
      </w:r>
      <w:r w:rsidRPr="005C61E4">
        <w:rPr>
          <w:rFonts w:ascii="Arial" w:hAnsi="Arial" w:cs="Arial"/>
          <w:i/>
          <w:iCs/>
          <w:lang w:eastAsia="es-ES"/>
        </w:rPr>
        <w:t>a quo</w:t>
      </w:r>
      <w:r w:rsidRPr="005C61E4">
        <w:rPr>
          <w:rFonts w:ascii="Arial" w:hAnsi="Arial" w:cs="Arial"/>
          <w:lang w:eastAsia="es-ES"/>
        </w:rPr>
        <w:t xml:space="preserve"> estuvo correctamente adoptada; no obstante, en atención al grado jurisdiccional de consulta dispuesto a favor de la Administradora Colombiana de Pensiones, se extenderá esa condena a la AFP Porvenir S.A., con la obligación de indexar esos emolumentos, en tanto el paso del tiempo afecta el valor adquisitivo de la moneda en Colombia.</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Dando alcance al referido grado jurisdiccional, se adicionará la sentencia objeto de estudio, en el sentido condenar a las AFP accionadas a restituir con cargo a sus propios recursos y debidamente indexados, los valores destinados a financiar la garantía de pensión mínima y las primas de los seguros de invalidez y sobrevivientes.</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Frente a la condena en costas procesales emitida en contra de la AFP Porvenir S.A., esta Corporación las encuentra ajustadas a derecho de acuerdo con las resultas del proceso.</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Finalmente, respecto a la solicitud de condena en costas propuesta por la Administradora Colombiana de Pensiones, la misma no resulta viable, por cuanto no se dan los presupuestos establecidos en el artículo 365 del CGP, en tanto dichas entidades no son contrapartes entre ellas en el proceso, lo que implica que no existan controversias jurídicas a resolver y en consecuencia no existan vencedores ni vencidos entre ellas.</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lang w:val="es-ES"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t>De esta manera quedan resueltos los recursos de apelación propuestos, así como el grado jurisdiccional de consulta dispuesto a favor de la Administradora Colombiana de Pensiones. </w:t>
      </w:r>
    </w:p>
    <w:p w:rsidR="005C61E4" w:rsidRDefault="005C61E4" w:rsidP="005C61E4">
      <w:pPr>
        <w:spacing w:line="276" w:lineRule="auto"/>
        <w:ind w:right="35"/>
        <w:jc w:val="both"/>
        <w:textAlignment w:val="baseline"/>
        <w:rPr>
          <w:rFonts w:ascii="Arial" w:hAnsi="Arial" w:cs="Arial"/>
          <w:lang w:val="es-ES" w:eastAsia="es-ES"/>
        </w:rPr>
      </w:pPr>
    </w:p>
    <w:p w:rsidR="00F81CF1" w:rsidRPr="005C61E4" w:rsidRDefault="00F81CF1" w:rsidP="005C61E4">
      <w:pPr>
        <w:spacing w:line="276" w:lineRule="auto"/>
        <w:ind w:right="35"/>
        <w:jc w:val="both"/>
        <w:textAlignment w:val="baseline"/>
        <w:rPr>
          <w:rFonts w:ascii="Arial" w:hAnsi="Arial" w:cs="Arial"/>
          <w:lang w:val="es-ES" w:eastAsia="es-ES"/>
        </w:rPr>
      </w:pPr>
      <w:r w:rsidRPr="005C61E4">
        <w:rPr>
          <w:rFonts w:ascii="Arial" w:hAnsi="Arial" w:cs="Arial"/>
          <w:lang w:val="es-ES" w:eastAsia="es-ES"/>
        </w:rPr>
        <w:t>Las costas en esta sede estarán a cargo de las AFP Protección S.A. y Porvenir S.A. en un 100% y por partes iguales. </w:t>
      </w:r>
    </w:p>
    <w:p w:rsidR="005C61E4" w:rsidRDefault="005C61E4" w:rsidP="005C61E4">
      <w:pPr>
        <w:spacing w:line="276" w:lineRule="auto"/>
        <w:jc w:val="both"/>
        <w:textAlignment w:val="baseline"/>
        <w:rPr>
          <w:rFonts w:ascii="Arial" w:hAnsi="Arial" w:cs="Arial"/>
          <w:lang w:val="es-ES"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val="es-ES" w:eastAsia="es-ES"/>
        </w:rPr>
        <w:lastRenderedPageBreak/>
        <w:t xml:space="preserve">En mérito de lo expuesto, la </w:t>
      </w:r>
      <w:r w:rsidRPr="005C61E4">
        <w:rPr>
          <w:rFonts w:ascii="Arial" w:hAnsi="Arial" w:cs="Arial"/>
          <w:b/>
          <w:bCs/>
          <w:lang w:val="es-ES" w:eastAsia="es-ES"/>
        </w:rPr>
        <w:t>Sala de Decisión Laboral Nº 3 del Tribunal Superior de Pereira</w:t>
      </w:r>
      <w:r w:rsidRPr="005C61E4">
        <w:rPr>
          <w:rFonts w:ascii="Arial" w:hAnsi="Arial" w:cs="Arial"/>
          <w:lang w:val="es-ES" w:eastAsia="es-ES"/>
        </w:rPr>
        <w:t>, administrando justicia en nombre de la República y por autoridad de la ley,  </w:t>
      </w:r>
    </w:p>
    <w:p w:rsidR="005C61E4" w:rsidRDefault="005C61E4" w:rsidP="005C61E4">
      <w:pPr>
        <w:spacing w:line="276" w:lineRule="auto"/>
        <w:jc w:val="center"/>
        <w:textAlignment w:val="baseline"/>
        <w:rPr>
          <w:rFonts w:ascii="Arial" w:hAnsi="Arial" w:cs="Arial"/>
          <w:b/>
          <w:bCs/>
          <w:lang w:val="es-ES" w:eastAsia="es-ES"/>
        </w:rPr>
      </w:pPr>
    </w:p>
    <w:p w:rsidR="00F81CF1" w:rsidRPr="005C61E4" w:rsidRDefault="00F81CF1" w:rsidP="005C61E4">
      <w:pPr>
        <w:spacing w:line="276" w:lineRule="auto"/>
        <w:jc w:val="center"/>
        <w:textAlignment w:val="baseline"/>
        <w:rPr>
          <w:rFonts w:ascii="Arial" w:hAnsi="Arial" w:cs="Arial"/>
          <w:lang w:val="es-ES" w:eastAsia="es-ES"/>
        </w:rPr>
      </w:pPr>
      <w:r w:rsidRPr="005C61E4">
        <w:rPr>
          <w:rFonts w:ascii="Arial" w:hAnsi="Arial" w:cs="Arial"/>
          <w:b/>
          <w:bCs/>
          <w:lang w:val="es-ES" w:eastAsia="es-ES"/>
        </w:rPr>
        <w:t>RESUELVE</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b/>
          <w:bCs/>
          <w:lang w:val="es-ES"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val="es-ES" w:eastAsia="es-ES"/>
        </w:rPr>
        <w:t>PRIMERO. ADICIONAR</w:t>
      </w:r>
      <w:r w:rsidRPr="005C61E4">
        <w:rPr>
          <w:rFonts w:ascii="Arial" w:hAnsi="Arial" w:cs="Arial"/>
          <w:lang w:val="es-ES" w:eastAsia="es-ES"/>
        </w:rPr>
        <w:t xml:space="preserve"> la sentencia proferida por el Juzgado Cuarto Laboral del Circuito, en el sentido de </w:t>
      </w:r>
      <w:r w:rsidRPr="005C61E4">
        <w:rPr>
          <w:rFonts w:ascii="Arial" w:hAnsi="Arial" w:cs="Arial"/>
          <w:b/>
          <w:bCs/>
          <w:lang w:val="es-ES" w:eastAsia="es-ES"/>
        </w:rPr>
        <w:t xml:space="preserve">CONDENAR </w:t>
      </w:r>
      <w:r w:rsidRPr="005C61E4">
        <w:rPr>
          <w:rFonts w:ascii="Arial" w:hAnsi="Arial" w:cs="Arial"/>
          <w:lang w:val="es-ES" w:eastAsia="es-ES"/>
        </w:rPr>
        <w:t>a las AFP PORVENIR S.A. y PROTECCIÓN S.A. a restituir con cargo a sus propios recursos y debidamente indexados, los valores cobrados por concepto de gastos de administración, las primas que fueron destinadas a financiar la garantía de pensión mínima, así como las primas de los seguros de invalidez y sobrevivientes, a favor de la ADMINISTRADORA COLOMBIANA DE PENSIONES.  </w:t>
      </w:r>
    </w:p>
    <w:p w:rsidR="005C61E4" w:rsidRDefault="005C61E4" w:rsidP="005C61E4">
      <w:pPr>
        <w:spacing w:line="276" w:lineRule="auto"/>
        <w:jc w:val="both"/>
        <w:textAlignment w:val="baseline"/>
        <w:rPr>
          <w:rFonts w:ascii="Arial" w:hAnsi="Arial" w:cs="Arial"/>
          <w:b/>
          <w:bCs/>
          <w:lang w:val="es-ES"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val="es-ES" w:eastAsia="es-ES"/>
        </w:rPr>
        <w:t xml:space="preserve">SEGUNDO. CONFIRMAR </w:t>
      </w:r>
      <w:r w:rsidRPr="005C61E4">
        <w:rPr>
          <w:rFonts w:ascii="Arial" w:hAnsi="Arial" w:cs="Arial"/>
          <w:lang w:val="es-ES" w:eastAsia="es-ES"/>
        </w:rPr>
        <w:t>la sentencia recurrida y consultada en todo lo demás.</w:t>
      </w:r>
      <w:r w:rsidRPr="005C61E4">
        <w:rPr>
          <w:rFonts w:ascii="Arial" w:hAnsi="Arial" w:cs="Arial"/>
          <w:b/>
          <w:bCs/>
          <w:lang w:val="es-ES" w:eastAsia="es-ES"/>
        </w:rPr>
        <w:t> </w:t>
      </w:r>
      <w:r w:rsidRPr="005C61E4">
        <w:rPr>
          <w:rFonts w:ascii="Arial" w:hAnsi="Arial" w:cs="Arial"/>
          <w:lang w:val="es-ES" w:eastAsia="es-ES"/>
        </w:rPr>
        <w:t> </w:t>
      </w:r>
    </w:p>
    <w:p w:rsidR="005C61E4" w:rsidRDefault="005C61E4" w:rsidP="005C61E4">
      <w:pPr>
        <w:spacing w:line="276" w:lineRule="auto"/>
        <w:jc w:val="both"/>
        <w:textAlignment w:val="baseline"/>
        <w:rPr>
          <w:rFonts w:ascii="Arial" w:hAnsi="Arial" w:cs="Arial"/>
          <w:b/>
          <w:bCs/>
          <w:lang w:val="es-ES" w:eastAsia="es-ES"/>
        </w:rPr>
      </w:pP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b/>
          <w:bCs/>
          <w:lang w:val="es-ES" w:eastAsia="es-ES"/>
        </w:rPr>
        <w:t xml:space="preserve">TERCERO. CONDENAR </w:t>
      </w:r>
      <w:r w:rsidRPr="005C61E4">
        <w:rPr>
          <w:rFonts w:ascii="Arial" w:hAnsi="Arial" w:cs="Arial"/>
          <w:lang w:val="es-ES" w:eastAsia="es-ES"/>
        </w:rPr>
        <w:t>en costas en esta sede a las AFP PROTECCIÓN S.A. y PORVENIR S.A. en un 100% y por partes iguales. </w:t>
      </w:r>
    </w:p>
    <w:p w:rsidR="005C61E4" w:rsidRDefault="005C61E4" w:rsidP="005C61E4">
      <w:pPr>
        <w:pStyle w:val="paragraph"/>
        <w:spacing w:before="0" w:beforeAutospacing="0" w:after="0" w:afterAutospacing="0" w:line="276" w:lineRule="auto"/>
        <w:jc w:val="both"/>
        <w:textAlignment w:val="baseline"/>
        <w:rPr>
          <w:rStyle w:val="normaltextrun"/>
          <w:rFonts w:ascii="Arial" w:hAnsi="Arial" w:cs="Arial"/>
          <w:lang w:val="es-CO"/>
        </w:rPr>
      </w:pPr>
    </w:p>
    <w:p w:rsidR="00F81CF1" w:rsidRPr="005C61E4" w:rsidRDefault="00F81CF1" w:rsidP="005C61E4">
      <w:pPr>
        <w:pStyle w:val="paragraph"/>
        <w:spacing w:before="0" w:beforeAutospacing="0" w:after="0" w:afterAutospacing="0" w:line="276" w:lineRule="auto"/>
        <w:jc w:val="both"/>
        <w:textAlignment w:val="baseline"/>
        <w:rPr>
          <w:rFonts w:ascii="Arial" w:hAnsi="Arial" w:cs="Arial"/>
        </w:rPr>
      </w:pPr>
      <w:r w:rsidRPr="005C61E4">
        <w:rPr>
          <w:rStyle w:val="normaltextrun"/>
          <w:rFonts w:ascii="Arial" w:hAnsi="Arial" w:cs="Arial"/>
          <w:lang w:val="es-CO"/>
        </w:rPr>
        <w:t>Notifíquese por estado y a los correos electrónicos de los apoderados de las partes.</w:t>
      </w:r>
      <w:r w:rsidRPr="005C61E4">
        <w:rPr>
          <w:rStyle w:val="eop"/>
          <w:rFonts w:ascii="Arial" w:hAnsi="Arial" w:cs="Arial"/>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          </w:t>
      </w:r>
      <w:r w:rsidRPr="005C61E4">
        <w:rPr>
          <w:rFonts w:ascii="Arial" w:hAnsi="Arial" w:cs="Arial"/>
          <w:lang w:val="es-ES" w:eastAsia="es-ES"/>
        </w:rPr>
        <w:t> </w:t>
      </w:r>
    </w:p>
    <w:p w:rsidR="00F81CF1" w:rsidRPr="005C61E4" w:rsidRDefault="00F81CF1" w:rsidP="005C61E4">
      <w:pPr>
        <w:spacing w:line="276" w:lineRule="auto"/>
        <w:jc w:val="both"/>
        <w:textAlignment w:val="baseline"/>
        <w:rPr>
          <w:rFonts w:ascii="Arial" w:hAnsi="Arial" w:cs="Arial"/>
          <w:lang w:val="es-ES" w:eastAsia="es-ES"/>
        </w:rPr>
      </w:pPr>
      <w:r w:rsidRPr="005C61E4">
        <w:rPr>
          <w:rFonts w:ascii="Arial" w:hAnsi="Arial" w:cs="Arial"/>
          <w:lang w:eastAsia="es-ES"/>
        </w:rPr>
        <w:t>Quienes integran la Sala,</w:t>
      </w:r>
      <w:r w:rsidRPr="005C61E4">
        <w:rPr>
          <w:rFonts w:ascii="Arial" w:hAnsi="Arial" w:cs="Arial"/>
          <w:lang w:val="es-ES" w:eastAsia="es-ES"/>
        </w:rPr>
        <w:t> </w:t>
      </w:r>
    </w:p>
    <w:p w:rsidR="005C61E4" w:rsidRPr="00E2507A" w:rsidRDefault="005C61E4" w:rsidP="005C61E4">
      <w:pPr>
        <w:spacing w:line="276" w:lineRule="auto"/>
        <w:jc w:val="both"/>
        <w:rPr>
          <w:rFonts w:ascii="Arial" w:hAnsi="Arial" w:cs="Arial"/>
          <w:spacing w:val="-4"/>
          <w:lang w:val="es-ES_tradnl" w:eastAsia="es-ES"/>
        </w:rPr>
      </w:pPr>
    </w:p>
    <w:p w:rsidR="005C61E4" w:rsidRDefault="005C61E4" w:rsidP="005C61E4">
      <w:pPr>
        <w:widowControl w:val="0"/>
        <w:autoSpaceDE w:val="0"/>
        <w:autoSpaceDN w:val="0"/>
        <w:adjustRightInd w:val="0"/>
        <w:spacing w:line="276" w:lineRule="auto"/>
        <w:rPr>
          <w:rFonts w:ascii="Arial" w:hAnsi="Arial" w:cs="Arial"/>
          <w:b/>
          <w:spacing w:val="-4"/>
          <w:lang w:val="es-ES_tradnl" w:eastAsia="es-ES"/>
        </w:rPr>
      </w:pPr>
    </w:p>
    <w:p w:rsidR="005C61E4" w:rsidRPr="00E2507A" w:rsidRDefault="005C61E4" w:rsidP="005C61E4">
      <w:pPr>
        <w:widowControl w:val="0"/>
        <w:autoSpaceDE w:val="0"/>
        <w:autoSpaceDN w:val="0"/>
        <w:adjustRightInd w:val="0"/>
        <w:spacing w:line="276" w:lineRule="auto"/>
        <w:rPr>
          <w:rFonts w:ascii="Arial" w:hAnsi="Arial" w:cs="Arial"/>
          <w:b/>
          <w:spacing w:val="-4"/>
          <w:lang w:val="es-ES_tradnl" w:eastAsia="es-ES"/>
        </w:rPr>
      </w:pPr>
    </w:p>
    <w:p w:rsidR="005C61E4" w:rsidRPr="00E2507A" w:rsidRDefault="005C61E4" w:rsidP="005C61E4">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5C61E4" w:rsidRDefault="005C61E4" w:rsidP="005C61E4">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 xml:space="preserve">Magistrado </w:t>
      </w:r>
      <w:r w:rsidRPr="00E2507A">
        <w:rPr>
          <w:rFonts w:ascii="Arial" w:hAnsi="Arial" w:cs="Arial"/>
          <w:spacing w:val="-4"/>
          <w:lang w:val="es-ES_tradnl" w:eastAsia="es-ES"/>
        </w:rPr>
        <w:t>Ponente</w:t>
      </w:r>
    </w:p>
    <w:p w:rsidR="005C61E4" w:rsidRPr="00E2507A" w:rsidRDefault="005C61E4" w:rsidP="005C61E4">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5C61E4" w:rsidRDefault="005C61E4" w:rsidP="005C61E4">
      <w:pPr>
        <w:widowControl w:val="0"/>
        <w:autoSpaceDE w:val="0"/>
        <w:autoSpaceDN w:val="0"/>
        <w:adjustRightInd w:val="0"/>
        <w:spacing w:line="276" w:lineRule="auto"/>
        <w:rPr>
          <w:rFonts w:ascii="Arial" w:hAnsi="Arial" w:cs="Arial"/>
          <w:b/>
          <w:spacing w:val="-4"/>
          <w:lang w:val="es-ES_tradnl" w:eastAsia="es-ES"/>
        </w:rPr>
      </w:pPr>
    </w:p>
    <w:p w:rsidR="005C61E4" w:rsidRPr="00E2507A" w:rsidRDefault="005C61E4" w:rsidP="005C61E4">
      <w:pPr>
        <w:widowControl w:val="0"/>
        <w:autoSpaceDE w:val="0"/>
        <w:autoSpaceDN w:val="0"/>
        <w:adjustRightInd w:val="0"/>
        <w:spacing w:line="276" w:lineRule="auto"/>
        <w:rPr>
          <w:rFonts w:ascii="Arial" w:hAnsi="Arial" w:cs="Arial"/>
          <w:b/>
          <w:spacing w:val="-4"/>
          <w:lang w:val="es-ES_tradnl" w:eastAsia="es-ES"/>
        </w:rPr>
      </w:pPr>
    </w:p>
    <w:p w:rsidR="005C61E4" w:rsidRPr="00E2507A" w:rsidRDefault="005C61E4" w:rsidP="005C61E4">
      <w:pPr>
        <w:widowControl w:val="0"/>
        <w:autoSpaceDE w:val="0"/>
        <w:autoSpaceDN w:val="0"/>
        <w:adjustRightInd w:val="0"/>
        <w:spacing w:line="276" w:lineRule="auto"/>
        <w:rPr>
          <w:rFonts w:ascii="Arial" w:hAnsi="Arial" w:cs="Arial"/>
          <w:spacing w:val="-4"/>
          <w:lang w:val="es-ES_tradnl" w:eastAsia="es-ES"/>
        </w:rPr>
      </w:pPr>
    </w:p>
    <w:p w:rsidR="005C61E4" w:rsidRPr="00E2507A" w:rsidRDefault="005C61E4" w:rsidP="005C61E4">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5C61E4" w:rsidRDefault="005C61E4" w:rsidP="005C61E4">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F81CF1" w:rsidRDefault="00F81CF1" w:rsidP="005C61E4">
      <w:pPr>
        <w:spacing w:line="276" w:lineRule="auto"/>
        <w:jc w:val="both"/>
        <w:textAlignment w:val="baseline"/>
        <w:rPr>
          <w:rFonts w:ascii="Arial" w:hAnsi="Arial" w:cs="Arial"/>
          <w:lang w:eastAsia="es-ES"/>
        </w:rPr>
      </w:pPr>
    </w:p>
    <w:p w:rsidR="005C61E4" w:rsidRDefault="005C61E4">
      <w:pPr>
        <w:rPr>
          <w:rFonts w:ascii="Arial" w:hAnsi="Arial" w:cs="Arial"/>
          <w:lang w:eastAsia="es-ES"/>
        </w:rPr>
      </w:pPr>
      <w:r>
        <w:rPr>
          <w:rFonts w:ascii="Arial" w:hAnsi="Arial" w:cs="Arial"/>
          <w:lang w:eastAsia="es-ES"/>
        </w:rPr>
        <w:br w:type="page"/>
      </w:r>
    </w:p>
    <w:p w:rsidR="005C61E4" w:rsidRPr="00E42332" w:rsidRDefault="005C61E4" w:rsidP="005C61E4">
      <w:pPr>
        <w:keepNext/>
        <w:spacing w:line="276" w:lineRule="auto"/>
        <w:jc w:val="center"/>
        <w:outlineLvl w:val="2"/>
        <w:rPr>
          <w:rFonts w:ascii="Arial" w:hAnsi="Arial" w:cs="Arial"/>
          <w:b/>
          <w:lang w:val="es-ES_tradnl" w:eastAsia="es-ES"/>
        </w:rPr>
      </w:pPr>
      <w:r w:rsidRPr="00E42332">
        <w:rPr>
          <w:rFonts w:ascii="Arial" w:hAnsi="Arial" w:cs="Arial"/>
          <w:b/>
          <w:lang w:val="es-ES_tradnl" w:eastAsia="es-ES"/>
        </w:rPr>
        <w:lastRenderedPageBreak/>
        <w:t>TRIBUNAL SUPERIOR DEL DISTRITO JUDICIAL</w:t>
      </w:r>
    </w:p>
    <w:p w:rsidR="005C61E4" w:rsidRPr="00E42332" w:rsidRDefault="005C61E4" w:rsidP="005C61E4">
      <w:pPr>
        <w:spacing w:line="276" w:lineRule="auto"/>
        <w:jc w:val="center"/>
        <w:rPr>
          <w:rFonts w:ascii="Arial" w:hAnsi="Arial" w:cs="Arial"/>
          <w:b/>
        </w:rPr>
      </w:pPr>
    </w:p>
    <w:p w:rsidR="005C61E4" w:rsidRPr="00E42332" w:rsidRDefault="005C61E4" w:rsidP="005C61E4">
      <w:pPr>
        <w:spacing w:line="276" w:lineRule="auto"/>
        <w:jc w:val="center"/>
        <w:rPr>
          <w:rFonts w:ascii="Arial" w:hAnsi="Arial" w:cs="Arial"/>
          <w:b/>
        </w:rPr>
      </w:pPr>
      <w:r w:rsidRPr="00E42332">
        <w:rPr>
          <w:rFonts w:ascii="Arial" w:hAnsi="Arial" w:cs="Arial"/>
          <w:b/>
        </w:rPr>
        <w:t>SALA LABORAL</w:t>
      </w:r>
    </w:p>
    <w:p w:rsidR="005C61E4" w:rsidRPr="00E42332" w:rsidRDefault="005C61E4" w:rsidP="005C61E4">
      <w:pPr>
        <w:spacing w:line="276" w:lineRule="auto"/>
        <w:jc w:val="center"/>
        <w:rPr>
          <w:rFonts w:ascii="Arial" w:hAnsi="Arial" w:cs="Arial"/>
          <w:b/>
          <w:lang w:val="es-ES_tradnl" w:eastAsia="es-ES"/>
        </w:rPr>
      </w:pPr>
    </w:p>
    <w:p w:rsidR="005C61E4" w:rsidRPr="00E42332" w:rsidRDefault="005C61E4" w:rsidP="005C61E4">
      <w:pPr>
        <w:spacing w:line="276" w:lineRule="auto"/>
        <w:jc w:val="center"/>
        <w:rPr>
          <w:rFonts w:ascii="Arial" w:hAnsi="Arial" w:cs="Arial"/>
          <w:b/>
          <w:lang w:val="es-ES_tradnl" w:eastAsia="es-ES"/>
        </w:rPr>
      </w:pPr>
      <w:r w:rsidRPr="00E42332">
        <w:rPr>
          <w:rFonts w:ascii="Arial" w:hAnsi="Arial" w:cs="Arial"/>
          <w:b/>
          <w:lang w:val="es-ES_tradnl" w:eastAsia="es-ES"/>
        </w:rPr>
        <w:t xml:space="preserve">MAGISTRADO: JULIO CÉSAR SALAZAR MUÑOZ </w:t>
      </w:r>
    </w:p>
    <w:p w:rsidR="005C61E4" w:rsidRPr="00E42332" w:rsidRDefault="005C61E4" w:rsidP="005C61E4">
      <w:pPr>
        <w:spacing w:line="276" w:lineRule="auto"/>
        <w:jc w:val="center"/>
        <w:rPr>
          <w:rFonts w:ascii="Arial" w:hAnsi="Arial" w:cs="Arial"/>
          <w:b/>
          <w:lang w:val="es-ES_tradnl" w:eastAsia="es-ES"/>
        </w:rPr>
      </w:pPr>
    </w:p>
    <w:p w:rsidR="005C61E4" w:rsidRPr="00E42332" w:rsidRDefault="005C61E4" w:rsidP="005C61E4">
      <w:pPr>
        <w:spacing w:line="276" w:lineRule="auto"/>
        <w:jc w:val="center"/>
        <w:rPr>
          <w:rFonts w:ascii="Arial" w:hAnsi="Arial" w:cs="Arial"/>
          <w:bCs/>
          <w:lang w:val="es-ES" w:eastAsia="es-ES"/>
        </w:rPr>
      </w:pPr>
      <w:r>
        <w:rPr>
          <w:rFonts w:ascii="Arial" w:hAnsi="Arial" w:cs="Arial"/>
          <w:bCs/>
          <w:lang w:val="es-ES" w:eastAsia="es-ES"/>
        </w:rPr>
        <w:t>Septiembre 9</w:t>
      </w:r>
      <w:r w:rsidRPr="00E42332">
        <w:rPr>
          <w:rFonts w:ascii="Arial" w:hAnsi="Arial" w:cs="Arial"/>
          <w:bCs/>
          <w:lang w:val="es-ES" w:eastAsia="es-ES"/>
        </w:rPr>
        <w:t xml:space="preserve"> de 2020</w:t>
      </w:r>
    </w:p>
    <w:p w:rsidR="005C61E4" w:rsidRPr="00E42332" w:rsidRDefault="005C61E4" w:rsidP="005C61E4">
      <w:pPr>
        <w:spacing w:line="276" w:lineRule="auto"/>
        <w:jc w:val="center"/>
        <w:rPr>
          <w:rFonts w:ascii="Arial" w:hAnsi="Arial" w:cs="Arial"/>
          <w:b/>
          <w:lang w:val="es-ES_tradnl" w:eastAsia="es-ES"/>
        </w:rPr>
      </w:pPr>
    </w:p>
    <w:p w:rsidR="005C61E4" w:rsidRPr="00E42332" w:rsidRDefault="005C61E4" w:rsidP="005C61E4">
      <w:pPr>
        <w:spacing w:line="276" w:lineRule="auto"/>
        <w:jc w:val="center"/>
        <w:rPr>
          <w:rFonts w:ascii="Arial" w:hAnsi="Arial" w:cs="Arial"/>
          <w:b/>
          <w:lang w:val="es-ES_tradnl" w:eastAsia="es-ES"/>
        </w:rPr>
      </w:pPr>
      <w:r w:rsidRPr="00E42332">
        <w:rPr>
          <w:rFonts w:ascii="Arial" w:hAnsi="Arial" w:cs="Arial"/>
          <w:b/>
          <w:lang w:val="es-ES_tradnl" w:eastAsia="es-ES"/>
        </w:rPr>
        <w:t>ACLARACIÓN DE VOTO</w:t>
      </w:r>
    </w:p>
    <w:p w:rsidR="005C61E4" w:rsidRPr="00E42332" w:rsidRDefault="005C61E4" w:rsidP="005C61E4">
      <w:pPr>
        <w:suppressAutoHyphens/>
        <w:spacing w:line="276" w:lineRule="auto"/>
        <w:jc w:val="both"/>
        <w:rPr>
          <w:rFonts w:ascii="Arial" w:hAnsi="Arial" w:cs="Arial"/>
          <w:lang w:val="es-ES_tradnl" w:eastAsia="es-ES"/>
        </w:rPr>
      </w:pPr>
    </w:p>
    <w:p w:rsidR="005C61E4" w:rsidRPr="00E42332" w:rsidRDefault="005C61E4" w:rsidP="005C61E4">
      <w:pPr>
        <w:suppressAutoHyphens/>
        <w:spacing w:line="276" w:lineRule="auto"/>
        <w:jc w:val="both"/>
        <w:rPr>
          <w:rFonts w:ascii="Arial" w:hAnsi="Arial" w:cs="Arial"/>
          <w:lang w:val="es-ES" w:eastAsia="es-ES"/>
        </w:rPr>
      </w:pPr>
    </w:p>
    <w:p w:rsidR="005C61E4" w:rsidRPr="00E42332" w:rsidRDefault="005C61E4" w:rsidP="005C61E4">
      <w:pPr>
        <w:spacing w:line="276" w:lineRule="auto"/>
        <w:jc w:val="both"/>
        <w:rPr>
          <w:rFonts w:ascii="Arial" w:hAnsi="Arial" w:cs="Arial"/>
          <w:lang w:val="es-ES" w:eastAsia="es-ES"/>
        </w:rPr>
      </w:pPr>
      <w:r w:rsidRPr="00E42332">
        <w:rPr>
          <w:rFonts w:ascii="Arial" w:hAnsi="Arial" w:cs="Arial"/>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42332">
        <w:rPr>
          <w:rFonts w:ascii="Arial" w:hAnsi="Arial" w:cs="Arial"/>
          <w:b/>
          <w:lang w:val="es-ES" w:eastAsia="es-ES"/>
        </w:rPr>
        <w:t>EXORTAR</w:t>
      </w:r>
      <w:proofErr w:type="spellEnd"/>
      <w:r w:rsidRPr="00E42332">
        <w:rPr>
          <w:rFonts w:ascii="Arial" w:hAnsi="Arial" w:cs="Arial"/>
          <w:lang w:val="es-ES" w:eastAsia="es-ES"/>
        </w:rPr>
        <w:t xml:space="preserve"> (sic) a la </w:t>
      </w:r>
      <w:r w:rsidRPr="00E42332">
        <w:rPr>
          <w:rFonts w:ascii="Arial" w:hAnsi="Arial" w:cs="Arial"/>
          <w:b/>
          <w:lang w:val="es-ES" w:eastAsia="es-ES"/>
        </w:rPr>
        <w:t xml:space="preserve">SALA LABORAL DEL TRIBUNAL SUPERIOR DEL DISTRITO JUDICIAL DE PEREIRA </w:t>
      </w:r>
      <w:r w:rsidRPr="00E42332">
        <w:rPr>
          <w:rFonts w:ascii="Arial" w:hAnsi="Arial" w:cs="Arial"/>
          <w:lang w:val="es-ES" w:eastAsia="es-ES"/>
        </w:rPr>
        <w:t>para que en lo sucesivo acate el precedente judicial emanado de esta Corporación”.</w:t>
      </w:r>
    </w:p>
    <w:p w:rsidR="005C61E4" w:rsidRPr="00E42332" w:rsidRDefault="005C61E4" w:rsidP="005C61E4">
      <w:pPr>
        <w:spacing w:line="276" w:lineRule="auto"/>
        <w:jc w:val="both"/>
        <w:rPr>
          <w:rFonts w:ascii="Arial" w:hAnsi="Arial" w:cs="Arial"/>
          <w:lang w:val="es-ES" w:eastAsia="es-ES"/>
        </w:rPr>
      </w:pPr>
    </w:p>
    <w:p w:rsidR="005C61E4" w:rsidRPr="00E42332" w:rsidRDefault="005C61E4" w:rsidP="005C61E4">
      <w:pPr>
        <w:spacing w:line="276" w:lineRule="auto"/>
        <w:jc w:val="both"/>
        <w:rPr>
          <w:rFonts w:ascii="Arial" w:hAnsi="Arial" w:cs="Arial"/>
          <w:lang w:val="es-ES" w:eastAsia="es-ES"/>
        </w:rPr>
      </w:pPr>
      <w:r w:rsidRPr="00E42332">
        <w:rPr>
          <w:rFonts w:ascii="Arial" w:hAnsi="Arial" w:cs="Arial"/>
          <w:lang w:val="es-ES" w:eastAsia="es-ES"/>
        </w:rPr>
        <w:t xml:space="preserve">Bajo tal apremio, no obstante lo dispuesto en los artículos 228 y 230 de la Constitución Nacional, </w:t>
      </w:r>
      <w:r w:rsidRPr="00E42332">
        <w:rPr>
          <w:rFonts w:ascii="Arial" w:hAnsi="Arial" w:cs="Arial"/>
          <w:b/>
          <w:lang w:val="es-ES" w:eastAsia="es-ES"/>
        </w:rPr>
        <w:t>no queda otra posibilidad al suscrito que</w:t>
      </w:r>
      <w:r w:rsidRPr="00E42332">
        <w:rPr>
          <w:rFonts w:ascii="Arial" w:hAnsi="Arial" w:cs="Arial"/>
          <w:lang w:val="es-ES" w:eastAsia="es-ES"/>
        </w:rPr>
        <w:t xml:space="preserve">, en este y en todos los numerosos y sucesivos asuntos de similares características que se presenten a la Sala para decisión, </w:t>
      </w:r>
      <w:r w:rsidRPr="00E42332">
        <w:rPr>
          <w:rFonts w:ascii="Arial" w:hAnsi="Arial" w:cs="Arial"/>
          <w:b/>
          <w:lang w:val="es-ES" w:eastAsia="es-ES"/>
        </w:rPr>
        <w:t>acatar lo resuelto por el superior</w:t>
      </w:r>
      <w:r w:rsidRPr="00E42332">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5C61E4" w:rsidRPr="00E42332" w:rsidRDefault="005C61E4" w:rsidP="005C61E4">
      <w:pPr>
        <w:spacing w:line="276" w:lineRule="auto"/>
        <w:jc w:val="both"/>
        <w:rPr>
          <w:rFonts w:ascii="Arial" w:hAnsi="Arial" w:cs="Arial"/>
          <w:lang w:val="es-ES" w:eastAsia="es-ES"/>
        </w:rPr>
      </w:pPr>
    </w:p>
    <w:p w:rsidR="005C61E4" w:rsidRPr="00E42332" w:rsidRDefault="005C61E4" w:rsidP="005C61E4">
      <w:pPr>
        <w:spacing w:line="276" w:lineRule="auto"/>
        <w:jc w:val="center"/>
        <w:rPr>
          <w:rFonts w:ascii="Arial" w:hAnsi="Arial" w:cs="Arial"/>
          <w:b/>
          <w:lang w:val="es-ES" w:eastAsia="es-ES"/>
        </w:rPr>
      </w:pPr>
      <w:r w:rsidRPr="00E42332">
        <w:rPr>
          <w:rFonts w:ascii="Arial" w:hAnsi="Arial" w:cs="Arial"/>
          <w:b/>
          <w:lang w:val="es-ES" w:eastAsia="es-ES"/>
        </w:rPr>
        <w:t>ANÁLISIS JURÍDICO DE LOS HECHOS DEBATIDOS EN LOS CASOS DE TRASLADOS ENTRE REGÍMENES</w:t>
      </w:r>
    </w:p>
    <w:p w:rsidR="005C61E4" w:rsidRPr="00E42332" w:rsidRDefault="005C61E4" w:rsidP="005C61E4">
      <w:pPr>
        <w:spacing w:line="276" w:lineRule="auto"/>
        <w:jc w:val="both"/>
        <w:rPr>
          <w:rFonts w:ascii="Arial" w:hAnsi="Arial" w:cs="Arial"/>
          <w:lang w:val="es-ES" w:eastAsia="es-ES"/>
        </w:rPr>
      </w:pP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42332">
        <w:rPr>
          <w:rFonts w:ascii="Arial" w:hAnsi="Arial" w:cs="Arial"/>
          <w:spacing w:val="-2"/>
          <w:lang w:val="es-ES_tradnl" w:eastAsia="es-ES"/>
        </w:rPr>
        <w:t>RAIS</w:t>
      </w:r>
      <w:proofErr w:type="spellEnd"/>
      <w:r w:rsidRPr="00E42332">
        <w:rPr>
          <w:rFonts w:ascii="Arial" w:hAnsi="Arial" w:cs="Arial"/>
          <w:spacing w:val="-2"/>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w:t>
      </w:r>
      <w:r w:rsidRPr="00E42332">
        <w:rPr>
          <w:rFonts w:ascii="Arial" w:hAnsi="Arial" w:cs="Arial"/>
          <w:spacing w:val="-2"/>
          <w:lang w:val="es-ES_tradnl" w:eastAsia="es-ES"/>
        </w:rPr>
        <w:lastRenderedPageBreak/>
        <w:t xml:space="preserve">a quien corresponde comprobar que actuó conforme a derecho </w:t>
      </w:r>
      <w:r>
        <w:rPr>
          <w:rFonts w:ascii="Arial" w:hAnsi="Arial" w:cs="Arial"/>
          <w:spacing w:val="-2"/>
          <w:lang w:val="es-ES_tradnl" w:eastAsia="es-ES"/>
        </w:rPr>
        <w:t>-</w:t>
      </w:r>
      <w:r w:rsidRPr="00E42332">
        <w:rPr>
          <w:rFonts w:ascii="Arial" w:hAnsi="Arial" w:cs="Arial"/>
          <w:spacing w:val="-2"/>
          <w:lang w:val="es-ES_tradnl" w:eastAsia="es-ES"/>
        </w:rPr>
        <w:t>dando toda la información que requerida en su momento para conseguir el traslado de los afiliados- es a la vez quien, de no conseguir dar claridad al respecto, puede llegar a ser condenada al pago del perjuicio que se demuestre que con ello causó.</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Como quiera que esta posición se </w:t>
      </w:r>
      <w:proofErr w:type="gramStart"/>
      <w:r w:rsidRPr="00E42332">
        <w:rPr>
          <w:rFonts w:ascii="Arial" w:hAnsi="Arial" w:cs="Arial"/>
          <w:spacing w:val="-2"/>
          <w:lang w:val="es-ES_tradnl" w:eastAsia="es-ES"/>
        </w:rPr>
        <w:t>separa</w:t>
      </w:r>
      <w:proofErr w:type="gramEnd"/>
      <w:r w:rsidRPr="00E42332">
        <w:rPr>
          <w:rFonts w:ascii="Arial" w:hAnsi="Arial" w:cs="Arial"/>
          <w:spacing w:val="-2"/>
          <w:lang w:val="es-ES_tradnl" w:eastAsia="es-ES"/>
        </w:rPr>
        <w:t xml:space="preserve"> expresamente de la línea actual de la Corte Suprema de Justicia, considero necesario </w:t>
      </w:r>
      <w:r w:rsidRPr="00E42332">
        <w:rPr>
          <w:rFonts w:ascii="Arial" w:hAnsi="Arial" w:cs="Arial"/>
          <w:iCs/>
          <w:lang w:val="es-ES_tradnl" w:eastAsia="es-ES"/>
        </w:rPr>
        <w:t>discurrir sobre los 8 temas jurídicos que a continuación se desarrollan:</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 JURISPRUDENCIA, LA OBLIGACIÓN DE LOS JUECES DE SEGUIRLA Y LA AUTORIZACIÓN Y FORMA DE APARTARSE DE LA DOCTRINA PROBABLE.</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pacing w:line="276" w:lineRule="auto"/>
        <w:ind w:right="51"/>
        <w:jc w:val="both"/>
        <w:rPr>
          <w:rFonts w:ascii="Arial" w:hAnsi="Arial" w:cs="Arial"/>
          <w:spacing w:val="-2"/>
          <w:lang w:val="es-ES_tradnl" w:eastAsia="es-ES"/>
        </w:rPr>
      </w:pPr>
      <w:r w:rsidRPr="00E42332">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527174" w:rsidRDefault="005C61E4" w:rsidP="005C61E4">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de forma explícita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1" w:name="_ftnref33"/>
      <w:r w:rsidRPr="00527174">
        <w:rPr>
          <w:rFonts w:ascii="Arial" w:hAnsi="Arial" w:cs="Arial"/>
          <w:spacing w:val="-2"/>
          <w:sz w:val="22"/>
          <w:lang w:val="es-ES" w:eastAsia="es-ES"/>
        </w:rPr>
        <w:t>”</w:t>
      </w:r>
      <w:bookmarkEnd w:id="1"/>
    </w:p>
    <w:p w:rsidR="005C61E4" w:rsidRPr="00527174" w:rsidRDefault="005C61E4" w:rsidP="005C61E4">
      <w:pPr>
        <w:suppressAutoHyphens/>
        <w:ind w:left="426" w:right="420"/>
        <w:jc w:val="both"/>
        <w:rPr>
          <w:rFonts w:ascii="Arial" w:hAnsi="Arial" w:cs="Arial"/>
          <w:spacing w:val="-2"/>
          <w:sz w:val="22"/>
          <w:lang w:val="es-ES" w:eastAsia="es-ES"/>
        </w:rPr>
      </w:pPr>
    </w:p>
    <w:p w:rsidR="005C61E4" w:rsidRPr="00527174" w:rsidRDefault="005C61E4" w:rsidP="005C61E4">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5C61E4" w:rsidRPr="00E42332" w:rsidRDefault="005C61E4" w:rsidP="005C61E4">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 </w:t>
      </w:r>
    </w:p>
    <w:p w:rsidR="005C61E4" w:rsidRPr="00E42332" w:rsidRDefault="005C61E4" w:rsidP="005C61E4">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C61E4" w:rsidRPr="00E42332" w:rsidRDefault="005C61E4" w:rsidP="005C61E4">
      <w:pPr>
        <w:suppressAutoHyphens/>
        <w:spacing w:line="276" w:lineRule="auto"/>
        <w:jc w:val="both"/>
        <w:rPr>
          <w:rFonts w:ascii="Arial" w:hAnsi="Arial" w:cs="Arial"/>
          <w:b/>
          <w:spacing w:val="-2"/>
          <w:lang w:val="es-ES_tradnl" w:eastAsia="es-ES"/>
        </w:rPr>
      </w:pPr>
    </w:p>
    <w:p w:rsidR="005C61E4" w:rsidRPr="00E42332" w:rsidRDefault="005C61E4" w:rsidP="005C61E4">
      <w:pPr>
        <w:numPr>
          <w:ilvl w:val="0"/>
          <w:numId w:val="2"/>
        </w:numPr>
        <w:suppressAutoHyphens/>
        <w:spacing w:line="276" w:lineRule="auto"/>
        <w:ind w:left="567" w:hanging="567"/>
        <w:jc w:val="both"/>
        <w:rPr>
          <w:rFonts w:ascii="Arial" w:hAnsi="Arial" w:cs="Arial"/>
          <w:spacing w:val="-2"/>
          <w:lang w:val="es-ES_tradnl" w:eastAsia="es-ES"/>
        </w:rPr>
      </w:pPr>
      <w:r w:rsidRPr="00E42332">
        <w:rPr>
          <w:rFonts w:ascii="Arial" w:hAnsi="Arial" w:cs="Arial"/>
          <w:b/>
          <w:spacing w:val="-2"/>
          <w:lang w:val="es-ES_tradnl" w:eastAsia="es-ES"/>
        </w:rPr>
        <w:t>LA POSICIÓN ACTUAL DE LA SALA DE CASACIÓN LABORAL RESPECTO AL TEMA DE LA NULIDAD O INEFICACIA DE LOS TRASLADOS ENTRE REGÍMENES PENSIONALES.</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iCs/>
          <w:lang w:val="es-ES_tradnl" w:eastAsia="es-ES"/>
        </w:rPr>
      </w:pPr>
      <w:r w:rsidRPr="00E42332">
        <w:rPr>
          <w:rFonts w:ascii="Arial" w:hAnsi="Arial" w:cs="Arial"/>
          <w:spacing w:val="-2"/>
          <w:lang w:val="es-ES_tradnl" w:eastAsia="es-ES"/>
        </w:rPr>
        <w:t xml:space="preserve">En acatamiento de lo señalado en las sentencias C-836 de 2001 y C-621 de 2015 desde ya se deja en evidencia que es conocida la jurisprudencia vigente emanada de la </w:t>
      </w:r>
      <w:r w:rsidRPr="00E42332">
        <w:rPr>
          <w:rFonts w:ascii="Arial" w:hAnsi="Arial" w:cs="Arial"/>
          <w:iCs/>
          <w:lang w:val="es-ES_tradnl" w:eastAsia="es-ES"/>
        </w:rPr>
        <w:t xml:space="preserve"> Sala de Casación Laboral contenida en las sentencias </w:t>
      </w:r>
      <w:proofErr w:type="spellStart"/>
      <w:r w:rsidRPr="00E42332">
        <w:rPr>
          <w:rFonts w:ascii="Arial" w:hAnsi="Arial" w:cs="Arial"/>
          <w:iCs/>
          <w:lang w:val="es-ES_tradnl" w:eastAsia="es-ES"/>
        </w:rPr>
        <w:t>SL1421</w:t>
      </w:r>
      <w:proofErr w:type="spellEnd"/>
      <w:r w:rsidRPr="00E42332">
        <w:rPr>
          <w:rFonts w:ascii="Arial" w:hAnsi="Arial" w:cs="Arial"/>
          <w:iCs/>
          <w:lang w:val="es-ES_tradnl" w:eastAsia="es-ES"/>
        </w:rPr>
        <w:t xml:space="preserve">-2019, </w:t>
      </w:r>
      <w:proofErr w:type="spellStart"/>
      <w:r w:rsidRPr="00E42332">
        <w:rPr>
          <w:rFonts w:ascii="Arial" w:hAnsi="Arial" w:cs="Arial"/>
          <w:iCs/>
          <w:lang w:val="es-ES_tradnl" w:eastAsia="es-ES"/>
        </w:rPr>
        <w:t>SL1452</w:t>
      </w:r>
      <w:proofErr w:type="spellEnd"/>
      <w:r w:rsidRPr="00E42332">
        <w:rPr>
          <w:rFonts w:ascii="Arial" w:hAnsi="Arial" w:cs="Arial"/>
          <w:iCs/>
          <w:lang w:val="es-ES_tradnl" w:eastAsia="es-ES"/>
        </w:rPr>
        <w:t xml:space="preserve">-2019, </w:t>
      </w:r>
      <w:proofErr w:type="spellStart"/>
      <w:r w:rsidRPr="00E42332">
        <w:rPr>
          <w:rFonts w:ascii="Arial" w:hAnsi="Arial" w:cs="Arial"/>
          <w:iCs/>
          <w:lang w:val="es-ES_tradnl" w:eastAsia="es-ES"/>
        </w:rPr>
        <w:t>SL1688</w:t>
      </w:r>
      <w:proofErr w:type="spellEnd"/>
      <w:r w:rsidRPr="00E42332">
        <w:rPr>
          <w:rFonts w:ascii="Arial" w:hAnsi="Arial" w:cs="Arial"/>
          <w:iCs/>
          <w:lang w:val="es-ES_tradnl" w:eastAsia="es-ES"/>
        </w:rPr>
        <w:t xml:space="preserve">-2019 y </w:t>
      </w:r>
      <w:proofErr w:type="spellStart"/>
      <w:r w:rsidRPr="00E42332">
        <w:rPr>
          <w:rFonts w:ascii="Arial" w:hAnsi="Arial" w:cs="Arial"/>
          <w:iCs/>
          <w:lang w:val="es-ES_tradnl" w:eastAsia="es-ES"/>
        </w:rPr>
        <w:t>SL1689</w:t>
      </w:r>
      <w:proofErr w:type="spellEnd"/>
      <w:r w:rsidRPr="00E42332">
        <w:rPr>
          <w:rFonts w:ascii="Arial" w:hAnsi="Arial" w:cs="Arial"/>
          <w:iCs/>
          <w:lang w:val="es-ES_tradnl" w:eastAsia="es-ES"/>
        </w:rPr>
        <w:t>-2019 que se concreta en los siguientes razonamientos:</w:t>
      </w:r>
    </w:p>
    <w:p w:rsidR="005C61E4" w:rsidRPr="00E42332" w:rsidRDefault="005C61E4" w:rsidP="005C61E4">
      <w:pPr>
        <w:suppressAutoHyphens/>
        <w:spacing w:line="276" w:lineRule="auto"/>
        <w:jc w:val="both"/>
        <w:rPr>
          <w:rFonts w:ascii="Arial" w:hAnsi="Arial" w:cs="Arial"/>
          <w:iCs/>
          <w:lang w:val="es-ES_tradnl" w:eastAsia="es-ES"/>
        </w:rPr>
      </w:pPr>
    </w:p>
    <w:p w:rsidR="005C61E4" w:rsidRPr="00E42332" w:rsidRDefault="005C61E4" w:rsidP="005C61E4">
      <w:pPr>
        <w:numPr>
          <w:ilvl w:val="0"/>
          <w:numId w:val="1"/>
        </w:numPr>
        <w:suppressAutoHyphens/>
        <w:spacing w:line="276" w:lineRule="auto"/>
        <w:jc w:val="both"/>
        <w:rPr>
          <w:rFonts w:ascii="Arial" w:hAnsi="Arial" w:cs="Arial"/>
          <w:iCs/>
          <w:lang w:val="es-ES_tradnl" w:eastAsia="es-ES"/>
        </w:rPr>
      </w:pPr>
      <w:r w:rsidRPr="00E42332">
        <w:rPr>
          <w:rFonts w:ascii="Arial" w:hAnsi="Arial" w:cs="Arial"/>
          <w:iCs/>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C61E4" w:rsidRPr="00E42332" w:rsidRDefault="005C61E4" w:rsidP="005C61E4">
      <w:pPr>
        <w:suppressAutoHyphens/>
        <w:spacing w:line="276" w:lineRule="auto"/>
        <w:ind w:left="720"/>
        <w:jc w:val="both"/>
        <w:rPr>
          <w:rFonts w:ascii="Arial" w:hAnsi="Arial" w:cs="Arial"/>
          <w:iCs/>
          <w:lang w:val="es-ES_tradnl" w:eastAsia="es-ES"/>
        </w:rPr>
      </w:pPr>
    </w:p>
    <w:p w:rsidR="005C61E4" w:rsidRPr="00E42332" w:rsidRDefault="005C61E4" w:rsidP="005C61E4">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deber de información a cargo de las administradoras de fondos de pensiones es un deber que le es exigible desde la creación de estas entidades</w:t>
      </w:r>
      <w:r w:rsidRPr="00E42332">
        <w:rPr>
          <w:rFonts w:ascii="Arial" w:hAnsi="Arial" w:cs="Arial"/>
          <w:iCs/>
          <w:lang w:val="es-ES_tradnl" w:eastAsia="es-ES"/>
        </w:rPr>
        <w:t xml:space="preserve">, básicamente porque </w:t>
      </w:r>
      <w:r w:rsidRPr="00E42332">
        <w:rPr>
          <w:rFonts w:ascii="Arial" w:hAnsi="Arial" w:cs="Arial"/>
          <w:i/>
          <w:iCs/>
          <w:lang w:val="es-ES_tradnl" w:eastAsia="es-ES"/>
        </w:rPr>
        <w:t>“</w:t>
      </w:r>
      <w:r w:rsidRPr="003B104E">
        <w:rPr>
          <w:rFonts w:ascii="Arial"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42332">
        <w:rPr>
          <w:rFonts w:ascii="Arial" w:hAnsi="Arial" w:cs="Arial"/>
          <w:i/>
          <w:spacing w:val="-4"/>
        </w:rPr>
        <w:t xml:space="preserve">”. </w:t>
      </w:r>
      <w:r w:rsidRPr="00E42332">
        <w:rPr>
          <w:rFonts w:ascii="Arial" w:hAnsi="Arial" w:cs="Arial"/>
          <w:spacing w:val="-4"/>
        </w:rPr>
        <w:t>Deber cuyo nivel de exigencia se elevó con la expedición</w:t>
      </w:r>
      <w:r w:rsidRPr="00E42332">
        <w:rPr>
          <w:rFonts w:ascii="Arial" w:hAnsi="Arial" w:cs="Arial"/>
          <w:lang w:val="es-ES_tradnl"/>
        </w:rPr>
        <w:t xml:space="preserve"> de la Ley 1328 de 2009 y el Decreto 2241 de 2010, en la medida que </w:t>
      </w:r>
      <w:r w:rsidRPr="00E42332">
        <w:rPr>
          <w:rFonts w:ascii="Arial" w:hAnsi="Arial" w:cs="Arial"/>
          <w:i/>
          <w:spacing w:val="-4"/>
        </w:rPr>
        <w:t>“</w:t>
      </w:r>
      <w:r w:rsidRPr="00E60A33">
        <w:rPr>
          <w:rFonts w:ascii="Arial"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E42332">
        <w:rPr>
          <w:rFonts w:ascii="Arial" w:hAnsi="Arial" w:cs="Arial"/>
          <w:i/>
          <w:spacing w:val="-4"/>
        </w:rPr>
        <w:t xml:space="preserve">”, </w:t>
      </w:r>
      <w:r w:rsidRPr="00E42332">
        <w:rPr>
          <w:rFonts w:ascii="Arial" w:hAnsi="Arial" w:cs="Arial"/>
          <w:spacing w:val="-4"/>
        </w:rPr>
        <w:t>llegando incluso</w:t>
      </w:r>
      <w:r w:rsidRPr="00E42332">
        <w:rPr>
          <w:rFonts w:ascii="Arial" w:hAnsi="Arial" w:cs="Arial"/>
          <w:iCs/>
          <w:lang w:val="es-ES_tradnl" w:eastAsia="es-ES"/>
        </w:rPr>
        <w:t xml:space="preserve"> a la exigencia de la doble asesoría prevista en </w:t>
      </w:r>
      <w:r w:rsidRPr="00E42332">
        <w:rPr>
          <w:rFonts w:ascii="Arial" w:hAnsi="Arial" w:cs="Arial"/>
          <w:lang w:val="es-ES_tradnl"/>
        </w:rPr>
        <w:t>la Ley 1748 de 2014, el Decreto 2071 de 2015 y la Circular Externa n.° 016 de 2016.</w:t>
      </w:r>
      <w:r w:rsidRPr="00E42332">
        <w:rPr>
          <w:rFonts w:ascii="Arial" w:hAnsi="Arial" w:cs="Arial"/>
          <w:i/>
          <w:iCs/>
          <w:lang w:val="es-ES_tradnl" w:eastAsia="es-ES"/>
        </w:rPr>
        <w:t xml:space="preserve"> </w:t>
      </w:r>
    </w:p>
    <w:p w:rsidR="005C61E4" w:rsidRPr="00E42332" w:rsidRDefault="005C61E4" w:rsidP="005C61E4">
      <w:pPr>
        <w:suppressAutoHyphens/>
        <w:spacing w:line="276" w:lineRule="auto"/>
        <w:jc w:val="both"/>
        <w:rPr>
          <w:rFonts w:ascii="Arial" w:hAnsi="Arial" w:cs="Arial"/>
          <w:i/>
          <w:iCs/>
          <w:lang w:val="es-ES_tradnl" w:eastAsia="es-ES"/>
        </w:rPr>
      </w:pPr>
    </w:p>
    <w:p w:rsidR="005C61E4" w:rsidRPr="00E42332" w:rsidRDefault="005C61E4" w:rsidP="005C61E4">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5C61E4" w:rsidRPr="00E42332" w:rsidRDefault="005C61E4" w:rsidP="005C61E4">
      <w:pPr>
        <w:suppressAutoHyphens/>
        <w:spacing w:line="276" w:lineRule="auto"/>
        <w:jc w:val="both"/>
        <w:rPr>
          <w:rFonts w:ascii="Arial" w:hAnsi="Arial" w:cs="Arial"/>
          <w:i/>
          <w:iCs/>
          <w:lang w:val="es-ES_tradnl" w:eastAsia="es-ES"/>
        </w:rPr>
      </w:pPr>
    </w:p>
    <w:p w:rsidR="005C61E4" w:rsidRPr="00E42332" w:rsidRDefault="005C61E4" w:rsidP="005C61E4">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C61E4" w:rsidRPr="00E42332" w:rsidRDefault="005C61E4" w:rsidP="005C61E4">
      <w:pPr>
        <w:suppressAutoHyphens/>
        <w:spacing w:line="276" w:lineRule="auto"/>
        <w:jc w:val="both"/>
        <w:rPr>
          <w:rFonts w:ascii="Arial" w:hAnsi="Arial" w:cs="Arial"/>
          <w:i/>
          <w:iCs/>
          <w:lang w:val="es-ES_tradnl" w:eastAsia="es-ES"/>
        </w:rPr>
      </w:pPr>
    </w:p>
    <w:p w:rsidR="005C61E4" w:rsidRPr="00E42332" w:rsidRDefault="005C61E4" w:rsidP="005C61E4">
      <w:pPr>
        <w:numPr>
          <w:ilvl w:val="0"/>
          <w:numId w:val="1"/>
        </w:numPr>
        <w:suppressAutoHyphens/>
        <w:spacing w:line="276" w:lineRule="auto"/>
        <w:jc w:val="both"/>
        <w:rPr>
          <w:rFonts w:ascii="Arial" w:eastAsia="Calibri" w:hAnsi="Arial" w:cs="Arial"/>
          <w:spacing w:val="-4"/>
          <w:lang w:val="es-ES"/>
        </w:rPr>
      </w:pPr>
      <w:r w:rsidRPr="00E42332">
        <w:rPr>
          <w:rFonts w:ascii="Arial" w:hAnsi="Arial" w:cs="Arial"/>
          <w:spacing w:val="-4"/>
        </w:rPr>
        <w:t xml:space="preserve">Acreditada la falta de consentimiento informado corresponde declarar la ineficacia del traslado y como consecuencia de ello </w:t>
      </w:r>
      <w:r w:rsidRPr="00E42332">
        <w:rPr>
          <w:rFonts w:ascii="Arial" w:hAnsi="Arial" w:cs="Arial"/>
          <w:spacing w:val="-4"/>
          <w:lang w:val="es-ES"/>
        </w:rPr>
        <w:t xml:space="preserve">entonces, para efectos de la concreción de los derechos pensionales reclamados, se debe imponer la obligación de la AFP de trasladar a Colpensiones </w:t>
      </w:r>
      <w:r w:rsidRPr="00E42332">
        <w:rPr>
          <w:rFonts w:ascii="Arial" w:hAnsi="Arial" w:cs="Arial"/>
        </w:rPr>
        <w:t>los valores correspondientes a las cotizaciones, rendimientos financieros y gastos de administración, pertenecientes a la cuenta de quien demanda</w:t>
      </w:r>
      <w:r w:rsidRPr="00E42332">
        <w:rPr>
          <w:rFonts w:ascii="Arial" w:hAnsi="Arial" w:cs="Arial"/>
          <w:color w:val="000000"/>
        </w:rPr>
        <w:t xml:space="preserve"> </w:t>
      </w:r>
      <w:r w:rsidRPr="00E42332">
        <w:rPr>
          <w:rFonts w:ascii="Arial" w:hAnsi="Arial" w:cs="Arial"/>
          <w:spacing w:val="-4"/>
          <w:lang w:val="es-ES"/>
        </w:rPr>
        <w:t>para que sea esta entidad la que proceda a reconocer la pensión con base en las disposiciones que guían el RPM.</w:t>
      </w:r>
    </w:p>
    <w:p w:rsidR="005C61E4" w:rsidRPr="00E42332" w:rsidRDefault="005C61E4" w:rsidP="005C61E4">
      <w:pPr>
        <w:suppressAutoHyphens/>
        <w:spacing w:line="276" w:lineRule="auto"/>
        <w:jc w:val="both"/>
        <w:rPr>
          <w:rFonts w:ascii="Arial" w:hAnsi="Arial" w:cs="Arial"/>
          <w:spacing w:val="-2"/>
          <w:lang w:val="es-ES" w:eastAsia="es-ES"/>
        </w:rPr>
      </w:pPr>
    </w:p>
    <w:p w:rsidR="005C61E4" w:rsidRPr="00E42332" w:rsidRDefault="005C61E4" w:rsidP="005C61E4">
      <w:pPr>
        <w:numPr>
          <w:ilvl w:val="0"/>
          <w:numId w:val="2"/>
        </w:numPr>
        <w:suppressAutoHyphens/>
        <w:spacing w:line="276" w:lineRule="auto"/>
        <w:ind w:left="567" w:hanging="567"/>
        <w:jc w:val="both"/>
        <w:rPr>
          <w:rFonts w:ascii="Arial" w:hAnsi="Arial" w:cs="Arial"/>
          <w:b/>
          <w:spacing w:val="-2"/>
          <w:lang w:val="es-ES" w:eastAsia="es-ES"/>
        </w:rPr>
      </w:pPr>
      <w:r w:rsidRPr="00E42332">
        <w:rPr>
          <w:rFonts w:ascii="Arial" w:hAnsi="Arial" w:cs="Arial"/>
          <w:b/>
          <w:spacing w:val="-2"/>
          <w:lang w:val="es-ES" w:eastAsia="es-ES"/>
        </w:rPr>
        <w:t>CONTENIDO DE LOS ARTÍCULOS 13 LITERAL b) y 271 DE LA LEY 100 DE 1993</w:t>
      </w:r>
    </w:p>
    <w:p w:rsidR="005C61E4" w:rsidRPr="00E42332" w:rsidRDefault="005C61E4" w:rsidP="005C61E4">
      <w:pPr>
        <w:suppressAutoHyphens/>
        <w:spacing w:line="276" w:lineRule="auto"/>
        <w:jc w:val="both"/>
        <w:rPr>
          <w:rFonts w:ascii="Arial" w:hAnsi="Arial" w:cs="Arial"/>
          <w:b/>
          <w:spacing w:val="-2"/>
          <w:lang w:val="es-ES" w:eastAsia="es-ES"/>
        </w:rPr>
      </w:pPr>
    </w:p>
    <w:p w:rsidR="005C61E4" w:rsidRPr="00E42332" w:rsidRDefault="005C61E4" w:rsidP="005C61E4">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De conformidad con el literal b) del artículo 13 de la ley 100 de 199</w:t>
      </w:r>
      <w:r w:rsidRPr="00E42332">
        <w:rPr>
          <w:rFonts w:ascii="Arial" w:hAnsi="Arial" w:cs="Arial"/>
          <w:b/>
          <w:spacing w:val="-2"/>
          <w:lang w:val="es-ES" w:eastAsia="es-ES"/>
        </w:rPr>
        <w:t xml:space="preserve">3, </w:t>
      </w:r>
      <w:r w:rsidRPr="00E42332">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5C61E4" w:rsidRPr="00E42332" w:rsidRDefault="005C61E4" w:rsidP="005C61E4">
      <w:pPr>
        <w:suppressAutoHyphens/>
        <w:spacing w:line="276" w:lineRule="auto"/>
        <w:jc w:val="both"/>
        <w:rPr>
          <w:rFonts w:ascii="Arial" w:hAnsi="Arial" w:cs="Arial"/>
          <w:spacing w:val="-2"/>
          <w:lang w:val="es-ES" w:eastAsia="es-ES"/>
        </w:rPr>
      </w:pPr>
    </w:p>
    <w:p w:rsidR="005C61E4" w:rsidRPr="00E42332" w:rsidRDefault="005C61E4" w:rsidP="005C61E4">
      <w:pPr>
        <w:numPr>
          <w:ilvl w:val="0"/>
          <w:numId w:val="3"/>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rsidR="005C61E4" w:rsidRDefault="005C61E4" w:rsidP="005C61E4">
      <w:pPr>
        <w:suppressAutoHyphens/>
        <w:spacing w:line="276" w:lineRule="auto"/>
        <w:ind w:left="360"/>
        <w:jc w:val="both"/>
        <w:rPr>
          <w:rFonts w:ascii="Arial" w:hAnsi="Arial" w:cs="Arial"/>
          <w:spacing w:val="-2"/>
          <w:lang w:val="es-ES_tradnl" w:eastAsia="es-ES"/>
        </w:rPr>
      </w:pPr>
    </w:p>
    <w:p w:rsidR="005C61E4" w:rsidRPr="00E42332" w:rsidRDefault="005C61E4" w:rsidP="005C61E4">
      <w:pPr>
        <w:numPr>
          <w:ilvl w:val="0"/>
          <w:numId w:val="3"/>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5C61E4" w:rsidRDefault="005C61E4" w:rsidP="005C61E4">
      <w:pPr>
        <w:suppressAutoHyphens/>
        <w:spacing w:line="276" w:lineRule="auto"/>
        <w:ind w:left="360"/>
        <w:jc w:val="both"/>
        <w:rPr>
          <w:rFonts w:ascii="Arial" w:hAnsi="Arial" w:cs="Arial"/>
          <w:b/>
          <w:bCs/>
          <w:spacing w:val="-2"/>
          <w:lang w:val="es-ES" w:eastAsia="es-ES"/>
        </w:rPr>
      </w:pPr>
    </w:p>
    <w:p w:rsidR="005C61E4" w:rsidRPr="00E42332" w:rsidRDefault="005C61E4" w:rsidP="005C61E4">
      <w:pPr>
        <w:numPr>
          <w:ilvl w:val="0"/>
          <w:numId w:val="3"/>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 sanción es una multa por un valor entre uno y 50 </w:t>
      </w:r>
      <w:proofErr w:type="spellStart"/>
      <w:r w:rsidRPr="00E42332">
        <w:rPr>
          <w:rFonts w:ascii="Arial" w:hAnsi="Arial" w:cs="Arial"/>
          <w:b/>
          <w:bCs/>
          <w:spacing w:val="-2"/>
          <w:lang w:val="es-ES" w:eastAsia="es-ES"/>
        </w:rPr>
        <w:t>SMLMV</w:t>
      </w:r>
      <w:proofErr w:type="spellEnd"/>
      <w:r w:rsidRPr="00E42332">
        <w:rPr>
          <w:rFonts w:ascii="Arial" w:hAnsi="Arial" w:cs="Arial"/>
          <w:b/>
          <w:bCs/>
          <w:spacing w:val="-2"/>
          <w:lang w:val="es-ES" w:eastAsia="es-ES"/>
        </w:rPr>
        <w:t>.</w:t>
      </w:r>
    </w:p>
    <w:p w:rsidR="005C61E4" w:rsidRDefault="005C61E4" w:rsidP="005C61E4">
      <w:pPr>
        <w:suppressAutoHyphens/>
        <w:spacing w:line="276" w:lineRule="auto"/>
        <w:ind w:left="360"/>
        <w:jc w:val="both"/>
        <w:rPr>
          <w:rFonts w:ascii="Arial" w:hAnsi="Arial" w:cs="Arial"/>
          <w:b/>
          <w:bCs/>
          <w:spacing w:val="-2"/>
          <w:lang w:val="es-ES" w:eastAsia="es-ES"/>
        </w:rPr>
      </w:pPr>
    </w:p>
    <w:p w:rsidR="005C61E4" w:rsidRPr="00E42332" w:rsidRDefault="005C61E4" w:rsidP="005C61E4">
      <w:pPr>
        <w:numPr>
          <w:ilvl w:val="0"/>
          <w:numId w:val="3"/>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El funcionario competente para imponerla es el Ministerio del Trabajo y Seguridad Social o el Ministerio de Salud.</w:t>
      </w:r>
    </w:p>
    <w:p w:rsidR="005C61E4" w:rsidRDefault="005C61E4" w:rsidP="005C61E4">
      <w:pPr>
        <w:suppressAutoHyphens/>
        <w:spacing w:line="276" w:lineRule="auto"/>
        <w:ind w:left="360"/>
        <w:jc w:val="both"/>
        <w:rPr>
          <w:rFonts w:ascii="Arial" w:hAnsi="Arial" w:cs="Arial"/>
          <w:b/>
          <w:bCs/>
          <w:spacing w:val="-2"/>
          <w:lang w:val="es-ES" w:eastAsia="es-ES"/>
        </w:rPr>
      </w:pPr>
    </w:p>
    <w:p w:rsidR="005C61E4" w:rsidRPr="00E42332" w:rsidRDefault="005C61E4" w:rsidP="005C61E4">
      <w:pPr>
        <w:numPr>
          <w:ilvl w:val="0"/>
          <w:numId w:val="3"/>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Una vez impuesta la sanción por el funcionario competente la afiliación respectiva podrá realizarse nuevamente en forma libre y espontánea.</w:t>
      </w:r>
    </w:p>
    <w:p w:rsidR="005C61E4" w:rsidRDefault="005C61E4" w:rsidP="005C61E4">
      <w:pPr>
        <w:suppressAutoHyphens/>
        <w:spacing w:line="276" w:lineRule="auto"/>
        <w:jc w:val="both"/>
        <w:rPr>
          <w:rFonts w:ascii="Arial" w:hAnsi="Arial" w:cs="Arial"/>
          <w:spacing w:val="-2"/>
          <w:lang w:val="es-ES" w:eastAsia="es-ES"/>
        </w:rPr>
      </w:pPr>
    </w:p>
    <w:p w:rsidR="005C61E4" w:rsidRPr="007B68C1" w:rsidRDefault="005C61E4" w:rsidP="005C61E4">
      <w:pPr>
        <w:suppressAutoHyphens/>
        <w:spacing w:line="276" w:lineRule="auto"/>
        <w:jc w:val="both"/>
        <w:rPr>
          <w:rFonts w:ascii="Arial" w:hAnsi="Arial" w:cs="Arial"/>
          <w:spacing w:val="-2"/>
          <w:lang w:val="es-ES" w:eastAsia="es-ES"/>
        </w:rPr>
      </w:pPr>
    </w:p>
    <w:p w:rsidR="005C61E4" w:rsidRPr="00E42332" w:rsidRDefault="005C61E4" w:rsidP="005C61E4">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OBSERVACIONES SOBRE EL CONTENIDO DEL ARTÍCULO 271 DE LA LEY 100 DE 1993 Y LA APLICACIÓN QUE VIENE DÁNDOLE LA CORTE SUPREMA.</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42332">
        <w:rPr>
          <w:rFonts w:ascii="Arial" w:hAnsi="Arial" w:cs="Arial"/>
          <w:b/>
          <w:spacing w:val="-2"/>
          <w:lang w:val="es-ES_tradnl" w:eastAsia="es-ES"/>
        </w:rPr>
        <w:t xml:space="preserve"> “En la interpretación de leyes prohibitivas no deben buscarse analogías o razones para hacerlas extensivas a casos no comprendidos claramente en la prohibición”, t</w:t>
      </w:r>
      <w:r w:rsidRPr="00E42332">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42332">
        <w:rPr>
          <w:rFonts w:ascii="Arial" w:hAnsi="Arial" w:cs="Arial"/>
          <w:b/>
          <w:spacing w:val="-2"/>
          <w:lang w:val="es-ES_tradnl" w:eastAsia="es-ES"/>
        </w:rPr>
        <w:t>“Sanciones al empleador”</w:t>
      </w:r>
      <w:r w:rsidRPr="00E42332">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42332">
        <w:rPr>
          <w:rFonts w:ascii="Arial" w:hAnsi="Arial" w:cs="Arial"/>
          <w:spacing w:val="-2"/>
          <w:lang w:val="es-ES_tradnl" w:eastAsia="es-ES"/>
        </w:rPr>
        <w:t>RAIS</w:t>
      </w:r>
      <w:proofErr w:type="spellEnd"/>
      <w:r w:rsidRPr="00E42332">
        <w:rPr>
          <w:rFonts w:ascii="Arial" w:hAnsi="Arial" w:cs="Arial"/>
          <w:spacing w:val="-2"/>
          <w:lang w:val="es-ES_tradnl" w:eastAsia="es-ES"/>
        </w:rPr>
        <w:t xml:space="preserve"> que les conciernen en desarrollo de su objeto social, pues para tales efectos hay legislación específica que adelante se resaltará.</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b/>
          <w:spacing w:val="-2"/>
          <w:lang w:val="es-ES_tradnl" w:eastAsia="es-ES"/>
        </w:rPr>
      </w:pPr>
      <w:r w:rsidRPr="00E42332">
        <w:rPr>
          <w:rFonts w:ascii="Arial" w:hAnsi="Arial" w:cs="Arial"/>
          <w:spacing w:val="-2"/>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42332">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C61E4" w:rsidRPr="00E42332" w:rsidRDefault="005C61E4" w:rsidP="005C61E4">
      <w:pPr>
        <w:suppressAutoHyphens/>
        <w:spacing w:line="276" w:lineRule="auto"/>
        <w:jc w:val="both"/>
        <w:rPr>
          <w:rFonts w:ascii="Arial" w:hAnsi="Arial" w:cs="Arial"/>
          <w:b/>
          <w:spacing w:val="-2"/>
          <w:lang w:val="es-ES_tradnl" w:eastAsia="es-ES"/>
        </w:rPr>
      </w:pPr>
    </w:p>
    <w:p w:rsidR="005C61E4" w:rsidRPr="00E42332" w:rsidRDefault="005C61E4" w:rsidP="005C61E4">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C61E4" w:rsidRPr="00E42332" w:rsidRDefault="005C61E4" w:rsidP="005C61E4">
      <w:pPr>
        <w:suppressAutoHyphens/>
        <w:spacing w:line="276" w:lineRule="auto"/>
        <w:jc w:val="both"/>
        <w:rPr>
          <w:rFonts w:ascii="Arial" w:hAnsi="Arial" w:cs="Arial"/>
          <w:b/>
          <w:bCs/>
          <w:spacing w:val="-2"/>
          <w:lang w:val="es-ES" w:eastAsia="es-ES"/>
        </w:rPr>
      </w:pPr>
    </w:p>
    <w:p w:rsidR="005C61E4" w:rsidRPr="00E42332" w:rsidRDefault="005C61E4" w:rsidP="005C61E4">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5C61E4" w:rsidRPr="00E42332" w:rsidRDefault="005C61E4" w:rsidP="005C61E4">
      <w:pPr>
        <w:suppressAutoHyphens/>
        <w:spacing w:line="276" w:lineRule="auto"/>
        <w:jc w:val="both"/>
        <w:rPr>
          <w:rFonts w:ascii="Arial" w:hAnsi="Arial" w:cs="Arial"/>
          <w:b/>
          <w:bCs/>
          <w:spacing w:val="-2"/>
          <w:lang w:val="es-ES" w:eastAsia="es-ES"/>
        </w:rPr>
      </w:pPr>
    </w:p>
    <w:p w:rsidR="005C61E4" w:rsidRPr="00E42332" w:rsidRDefault="005C61E4" w:rsidP="005C61E4">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42332">
        <w:rPr>
          <w:rFonts w:ascii="Arial" w:hAnsi="Arial" w:cs="Arial"/>
          <w:spacing w:val="-2"/>
          <w:lang w:val="es-ES" w:eastAsia="es-ES"/>
        </w:rPr>
        <w:t>:</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527174" w:rsidRDefault="005C61E4" w:rsidP="005C61E4">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5C61E4" w:rsidRPr="00527174" w:rsidRDefault="005C61E4" w:rsidP="005C61E4">
      <w:pPr>
        <w:suppressAutoHyphens/>
        <w:ind w:left="426" w:right="420"/>
        <w:jc w:val="both"/>
        <w:rPr>
          <w:rFonts w:ascii="Arial" w:hAnsi="Arial" w:cs="Arial"/>
          <w:spacing w:val="-2"/>
          <w:sz w:val="22"/>
          <w:lang w:val="es-ES_tradnl" w:eastAsia="es-ES"/>
        </w:rPr>
      </w:pPr>
    </w:p>
    <w:p w:rsidR="005C61E4" w:rsidRPr="00527174" w:rsidRDefault="005C61E4" w:rsidP="005C61E4">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xml:space="preserve">. Dicha afiliación no se pierde por haber dejado de cotizar durante </w:t>
      </w:r>
      <w:r w:rsidRPr="00527174">
        <w:rPr>
          <w:rFonts w:ascii="Arial" w:hAnsi="Arial" w:cs="Arial"/>
          <w:i/>
          <w:spacing w:val="-2"/>
          <w:sz w:val="22"/>
          <w:lang w:val="es-ES_tradnl" w:eastAsia="es-ES"/>
        </w:rPr>
        <w:lastRenderedPageBreak/>
        <w:t>uno o varios períodos, pero podrá pasar a la categoría de afiliados inactivos, cuando tengan más de seis meses de no pago de cotizaciones.”</w:t>
      </w: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 </w:t>
      </w: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Y la tercera y más importante, </w:t>
      </w:r>
      <w:r w:rsidRPr="00E42332">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42332">
        <w:rPr>
          <w:rFonts w:ascii="Arial" w:hAnsi="Arial" w:cs="Arial"/>
          <w:b/>
          <w:spacing w:val="-2"/>
          <w:lang w:val="es-ES_tradnl" w:eastAsia="es-ES"/>
        </w:rPr>
        <w:t>RAIS</w:t>
      </w:r>
      <w:proofErr w:type="spellEnd"/>
      <w:r w:rsidRPr="00E42332">
        <w:rPr>
          <w:rFonts w:ascii="Arial" w:hAnsi="Arial" w:cs="Arial"/>
          <w:b/>
          <w:spacing w:val="-2"/>
          <w:lang w:val="es-ES_tradnl" w:eastAsia="es-ES"/>
        </w:rPr>
        <w:t xml:space="preserve"> a pesar del perjuicio que ello le pudiere significar</w:t>
      </w:r>
      <w:r w:rsidRPr="00E42332">
        <w:rPr>
          <w:rFonts w:ascii="Arial" w:hAnsi="Arial" w:cs="Arial"/>
          <w:spacing w:val="-2"/>
          <w:lang w:val="es-ES_tradnl" w:eastAsia="es-ES"/>
        </w:rPr>
        <w:t>.</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CONSECUENCIAS DE LA APLICACIÓN DE LA TESIS DE LA INEFICACIA DE LOS TRASLADOS CON FUNDAMENTO EN LOS ARTÍCULOS 13 Y 271 DE LA LEY 100 DE 1993.</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Las declaraciones de ineficacias de traslados envuelven los siguientes resultados:</w:t>
      </w:r>
    </w:p>
    <w:p w:rsidR="005C61E4" w:rsidRPr="00E42332" w:rsidRDefault="005C61E4" w:rsidP="005C61E4">
      <w:pPr>
        <w:suppressAutoHyphens/>
        <w:spacing w:line="276" w:lineRule="auto"/>
        <w:jc w:val="both"/>
        <w:rPr>
          <w:rFonts w:ascii="Arial" w:hAnsi="Arial" w:cs="Arial"/>
          <w:b/>
          <w:bCs/>
          <w:spacing w:val="-2"/>
          <w:lang w:val="es-ES" w:eastAsia="es-ES"/>
        </w:rPr>
      </w:pPr>
    </w:p>
    <w:p w:rsidR="005C61E4" w:rsidRPr="00E42332" w:rsidRDefault="005C61E4" w:rsidP="005C61E4">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PRIMERO: Desdibuja nuestro sistema jurídico de responsabilidad </w:t>
      </w:r>
      <w:r w:rsidRPr="00E42332">
        <w:rPr>
          <w:rFonts w:ascii="Arial" w:hAnsi="Arial" w:cs="Arial"/>
          <w:spacing w:val="-2"/>
          <w:lang w:val="es-ES" w:eastAsia="es-ES"/>
        </w:rPr>
        <w:t>al imponer la carga de resarcir un daño, a quien no lo produjo, en este caso Colpensiones y de contera la Nación como su garante.</w:t>
      </w:r>
    </w:p>
    <w:p w:rsidR="005C61E4" w:rsidRPr="00E42332" w:rsidRDefault="005C61E4" w:rsidP="005C61E4">
      <w:pPr>
        <w:suppressAutoHyphens/>
        <w:spacing w:line="276" w:lineRule="auto"/>
        <w:jc w:val="both"/>
        <w:rPr>
          <w:rFonts w:ascii="Arial" w:hAnsi="Arial" w:cs="Arial"/>
          <w:iCs/>
          <w:spacing w:val="-2"/>
          <w:lang w:val="es-ES_tradnl" w:eastAsia="es-ES"/>
        </w:rPr>
      </w:pPr>
    </w:p>
    <w:p w:rsidR="005C61E4" w:rsidRPr="00E42332" w:rsidRDefault="005C61E4" w:rsidP="005C61E4">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42332">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E42332">
        <w:rPr>
          <w:rFonts w:ascii="Arial" w:hAnsi="Arial" w:cs="Arial"/>
          <w:iCs/>
          <w:spacing w:val="-2"/>
          <w:lang w:val="es-ES_tradnl" w:eastAsia="es-ES"/>
        </w:rPr>
        <w:t>.</w:t>
      </w:r>
    </w:p>
    <w:p w:rsidR="005C61E4" w:rsidRPr="00E42332" w:rsidRDefault="005C61E4" w:rsidP="005C61E4">
      <w:pPr>
        <w:suppressAutoHyphens/>
        <w:spacing w:line="276" w:lineRule="auto"/>
        <w:jc w:val="both"/>
        <w:rPr>
          <w:rFonts w:ascii="Arial" w:hAnsi="Arial" w:cs="Arial"/>
          <w:iCs/>
          <w:spacing w:val="-2"/>
          <w:lang w:val="es-ES_tradnl" w:eastAsia="es-ES"/>
        </w:rPr>
      </w:pPr>
    </w:p>
    <w:p w:rsidR="005C61E4" w:rsidRDefault="005C61E4" w:rsidP="005C61E4">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Pr>
          <w:rFonts w:ascii="Arial" w:hAnsi="Arial" w:cs="Arial"/>
          <w:iCs/>
          <w:spacing w:val="-2"/>
          <w:lang w:val="es-ES_tradnl" w:eastAsia="es-ES"/>
        </w:rPr>
        <w:t>-</w:t>
      </w:r>
      <w:r w:rsidRPr="00E42332">
        <w:rPr>
          <w:rFonts w:ascii="Arial" w:hAnsi="Arial" w:cs="Arial"/>
          <w:iCs/>
          <w:spacing w:val="-2"/>
          <w:lang w:val="es-ES_tradnl" w:eastAsia="es-ES"/>
        </w:rPr>
        <w:t>COLPENSIONES- la rama judicial le impone que con los demás dineros del fondo público, cubra el daño generado por la AFP privada.</w:t>
      </w:r>
    </w:p>
    <w:p w:rsidR="005C61E4" w:rsidRPr="00E42332" w:rsidRDefault="005C61E4" w:rsidP="005C61E4">
      <w:pPr>
        <w:suppressAutoHyphens/>
        <w:spacing w:line="276" w:lineRule="auto"/>
        <w:jc w:val="both"/>
        <w:rPr>
          <w:rFonts w:ascii="Arial" w:hAnsi="Arial" w:cs="Arial"/>
          <w:iCs/>
          <w:spacing w:val="-2"/>
          <w:lang w:val="es-ES_tradnl" w:eastAsia="es-ES"/>
        </w:rPr>
      </w:pPr>
    </w:p>
    <w:p w:rsidR="005C61E4" w:rsidRPr="00E42332" w:rsidRDefault="005C61E4" w:rsidP="005C61E4">
      <w:pPr>
        <w:suppressAutoHyphens/>
        <w:spacing w:line="276" w:lineRule="auto"/>
        <w:jc w:val="both"/>
        <w:rPr>
          <w:rFonts w:ascii="Arial" w:hAnsi="Arial" w:cs="Arial"/>
          <w:b/>
          <w:iCs/>
          <w:spacing w:val="-2"/>
          <w:lang w:val="es-ES_tradnl" w:eastAsia="es-ES"/>
        </w:rPr>
      </w:pPr>
      <w:r w:rsidRPr="00E42332">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C61E4" w:rsidRPr="00E42332" w:rsidRDefault="005C61E4" w:rsidP="005C61E4">
      <w:pPr>
        <w:suppressAutoHyphens/>
        <w:spacing w:line="276" w:lineRule="auto"/>
        <w:jc w:val="both"/>
        <w:rPr>
          <w:rFonts w:ascii="Arial" w:hAnsi="Arial" w:cs="Arial"/>
          <w:iCs/>
          <w:spacing w:val="-2"/>
          <w:lang w:val="es-ES_tradnl" w:eastAsia="es-ES"/>
        </w:rPr>
      </w:pPr>
    </w:p>
    <w:p w:rsidR="005C61E4" w:rsidRPr="00E42332" w:rsidRDefault="005C61E4" w:rsidP="005C61E4">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SEGUNDO: De manera consciente, sin justificación alguna, </w:t>
      </w:r>
      <w:proofErr w:type="spellStart"/>
      <w:r w:rsidRPr="00E42332">
        <w:rPr>
          <w:rFonts w:ascii="Arial" w:hAnsi="Arial" w:cs="Arial"/>
          <w:b/>
          <w:bCs/>
          <w:spacing w:val="-2"/>
          <w:lang w:val="es-ES" w:eastAsia="es-ES"/>
        </w:rPr>
        <w:t>inaplica</w:t>
      </w:r>
      <w:proofErr w:type="spellEnd"/>
      <w:r w:rsidRPr="00E42332">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5C61E4" w:rsidRPr="00E42332" w:rsidRDefault="005C61E4" w:rsidP="005C61E4">
      <w:pPr>
        <w:suppressAutoHyphens/>
        <w:spacing w:line="276" w:lineRule="auto"/>
        <w:jc w:val="both"/>
        <w:rPr>
          <w:rFonts w:ascii="Arial" w:hAnsi="Arial" w:cs="Arial"/>
          <w:iCs/>
          <w:spacing w:val="-2"/>
          <w:lang w:val="es-ES_tradnl" w:eastAsia="es-ES"/>
        </w:rPr>
      </w:pPr>
    </w:p>
    <w:p w:rsidR="005C61E4" w:rsidRPr="00E42332" w:rsidRDefault="005C61E4" w:rsidP="005C61E4">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A continuación se analizan aspectos de estas dos afirmaciones.</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iCs/>
          <w:spacing w:val="-2"/>
          <w:lang w:val="es-ES_tradnl" w:eastAsia="es-ES"/>
        </w:rPr>
        <w:lastRenderedPageBreak/>
        <w:t xml:space="preserve">APOYO CONSTITUCIONAL EMANADO DE LA SENTENCIA C-1024 DE 2004 SOBRE LA </w:t>
      </w:r>
      <w:proofErr w:type="spellStart"/>
      <w:r w:rsidRPr="00E42332">
        <w:rPr>
          <w:rFonts w:ascii="Arial" w:hAnsi="Arial" w:cs="Arial"/>
          <w:b/>
          <w:iCs/>
          <w:spacing w:val="-2"/>
          <w:lang w:val="es-ES_tradnl" w:eastAsia="es-ES"/>
        </w:rPr>
        <w:t>RAZON</w:t>
      </w:r>
      <w:proofErr w:type="spellEnd"/>
      <w:r w:rsidRPr="00E42332">
        <w:rPr>
          <w:rFonts w:ascii="Arial" w:hAnsi="Arial" w:cs="Arial"/>
          <w:b/>
          <w:iCs/>
          <w:spacing w:val="-2"/>
          <w:lang w:val="es-ES_tradnl" w:eastAsia="es-ES"/>
        </w:rPr>
        <w:t xml:space="preserve"> DE SER DE LA LIMITACIÓN DE TRASLADO CUANDO FALTEN MENOS DE 10 AÑOS. </w:t>
      </w:r>
    </w:p>
    <w:p w:rsidR="005C61E4" w:rsidRPr="00E42332" w:rsidRDefault="005C61E4" w:rsidP="005C61E4">
      <w:pPr>
        <w:suppressAutoHyphens/>
        <w:spacing w:line="276" w:lineRule="auto"/>
        <w:jc w:val="both"/>
        <w:rPr>
          <w:rFonts w:ascii="Arial" w:hAnsi="Arial" w:cs="Arial"/>
          <w:b/>
          <w:iCs/>
          <w:spacing w:val="-2"/>
          <w:lang w:val="es-ES_tradnl" w:eastAsia="es-ES"/>
        </w:rPr>
      </w:pPr>
    </w:p>
    <w:p w:rsidR="005C61E4" w:rsidRPr="00E42332" w:rsidRDefault="005C61E4" w:rsidP="005C61E4">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Pr>
          <w:rFonts w:ascii="Arial" w:hAnsi="Arial" w:cs="Arial"/>
          <w:iCs/>
          <w:spacing w:val="-2"/>
          <w:lang w:val="es-ES_tradnl" w:eastAsia="es-ES"/>
        </w:rPr>
        <w:t>-</w:t>
      </w:r>
      <w:r w:rsidRPr="00E42332">
        <w:rPr>
          <w:rFonts w:ascii="Arial" w:hAnsi="Arial" w:cs="Arial"/>
          <w:iCs/>
          <w:spacing w:val="-2"/>
          <w:lang w:val="es-ES_tradnl" w:eastAsia="es-ES"/>
        </w:rPr>
        <w:t xml:space="preserve">inicialmente 5 años y posteriormente 10-. </w:t>
      </w:r>
    </w:p>
    <w:p w:rsidR="005C61E4" w:rsidRPr="00E42332" w:rsidRDefault="005C61E4" w:rsidP="005C61E4">
      <w:pPr>
        <w:suppressAutoHyphens/>
        <w:spacing w:line="276" w:lineRule="auto"/>
        <w:jc w:val="both"/>
        <w:rPr>
          <w:rFonts w:ascii="Arial" w:hAnsi="Arial" w:cs="Arial"/>
          <w:iCs/>
          <w:spacing w:val="-2"/>
          <w:lang w:val="es-ES_tradnl" w:eastAsia="es-ES"/>
        </w:rPr>
      </w:pPr>
    </w:p>
    <w:p w:rsidR="005C61E4" w:rsidRPr="00E42332" w:rsidRDefault="005C61E4" w:rsidP="005C61E4">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Al analizar esa limitación la Corte Constitucional fue clara en explicar que </w:t>
      </w:r>
      <w:r w:rsidRPr="00E42332">
        <w:rPr>
          <w:rFonts w:ascii="Arial" w:hAnsi="Arial" w:cs="Arial"/>
          <w:b/>
          <w:iCs/>
          <w:spacing w:val="-2"/>
          <w:lang w:val="es-ES_tradnl" w:eastAsia="es-ES"/>
        </w:rPr>
        <w:t>para garantizar la sostenibilidad financiera del sistema de prima media</w:t>
      </w:r>
      <w:r w:rsidRPr="00E42332">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C61E4" w:rsidRPr="00E42332" w:rsidRDefault="005C61E4" w:rsidP="005C61E4">
      <w:pPr>
        <w:suppressAutoHyphens/>
        <w:spacing w:line="276" w:lineRule="auto"/>
        <w:jc w:val="both"/>
        <w:rPr>
          <w:rFonts w:ascii="Arial" w:hAnsi="Arial" w:cs="Arial"/>
          <w:b/>
          <w:iCs/>
          <w:spacing w:val="-2"/>
          <w:lang w:val="es-ES_tradnl" w:eastAsia="es-ES"/>
        </w:rPr>
      </w:pPr>
    </w:p>
    <w:p w:rsidR="005C61E4" w:rsidRPr="00527174" w:rsidRDefault="005C61E4" w:rsidP="005C61E4">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5C61E4" w:rsidRPr="00527174" w:rsidRDefault="005C61E4" w:rsidP="005C61E4">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5C61E4" w:rsidRPr="00527174" w:rsidRDefault="005C61E4" w:rsidP="005C61E4">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C61E4" w:rsidRPr="00527174" w:rsidRDefault="005C61E4" w:rsidP="005C61E4">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5C61E4" w:rsidRPr="00527174" w:rsidRDefault="005C61E4" w:rsidP="005C61E4">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5C61E4" w:rsidRPr="00E42332" w:rsidRDefault="005C61E4" w:rsidP="005C61E4">
      <w:pPr>
        <w:suppressAutoHyphens/>
        <w:spacing w:line="276" w:lineRule="auto"/>
        <w:jc w:val="both"/>
        <w:rPr>
          <w:rFonts w:ascii="Arial" w:hAnsi="Arial" w:cs="Arial"/>
          <w:b/>
          <w:iCs/>
          <w:spacing w:val="-2"/>
          <w:lang w:val="es-ES_tradnl" w:eastAsia="es-ES"/>
        </w:rPr>
      </w:pPr>
    </w:p>
    <w:p w:rsidR="005C61E4" w:rsidRPr="00E42332" w:rsidRDefault="005C61E4" w:rsidP="005C61E4">
      <w:pPr>
        <w:suppressAutoHyphens/>
        <w:spacing w:line="276" w:lineRule="auto"/>
        <w:jc w:val="both"/>
        <w:rPr>
          <w:rFonts w:ascii="Arial" w:hAnsi="Arial" w:cs="Arial"/>
          <w:b/>
          <w:iCs/>
          <w:spacing w:val="-2"/>
          <w:lang w:eastAsia="es-ES"/>
        </w:rPr>
      </w:pPr>
      <w:r w:rsidRPr="00E42332">
        <w:rPr>
          <w:rFonts w:ascii="Arial" w:hAnsi="Arial" w:cs="Arial"/>
          <w:iCs/>
          <w:spacing w:val="-2"/>
          <w:lang w:val="es-ES_tradnl" w:eastAsia="es-ES"/>
        </w:rPr>
        <w:lastRenderedPageBreak/>
        <w:t xml:space="preserve">Permitir entonces, la declaración de ineficacia de traslados de personas que han estado largos años en el </w:t>
      </w:r>
      <w:proofErr w:type="spellStart"/>
      <w:r w:rsidRPr="00E42332">
        <w:rPr>
          <w:rFonts w:ascii="Arial" w:hAnsi="Arial" w:cs="Arial"/>
          <w:iCs/>
          <w:spacing w:val="-2"/>
          <w:lang w:val="es-ES_tradnl" w:eastAsia="es-ES"/>
        </w:rPr>
        <w:t>RAIS</w:t>
      </w:r>
      <w:proofErr w:type="spellEnd"/>
      <w:r w:rsidRPr="00E42332">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Pr>
          <w:rFonts w:ascii="Arial" w:hAnsi="Arial" w:cs="Arial"/>
          <w:iCs/>
          <w:spacing w:val="-2"/>
          <w:lang w:val="es-ES_tradnl" w:eastAsia="es-ES"/>
        </w:rPr>
        <w:t>-</w:t>
      </w:r>
      <w:r w:rsidRPr="00E42332">
        <w:rPr>
          <w:rFonts w:ascii="Arial" w:hAnsi="Arial" w:cs="Arial"/>
          <w:iCs/>
          <w:spacing w:val="-2"/>
          <w:lang w:val="es-ES_tradnl" w:eastAsia="es-ES"/>
        </w:rPr>
        <w:t xml:space="preserve">dada esa circunstancia- </w:t>
      </w:r>
      <w:r w:rsidRPr="00E42332">
        <w:rPr>
          <w:rFonts w:ascii="Arial" w:hAnsi="Arial" w:cs="Arial"/>
          <w:b/>
          <w:iCs/>
          <w:spacing w:val="-2"/>
          <w:lang w:eastAsia="es-ES"/>
        </w:rPr>
        <w:t>puede llegar a poner en riesgo la garantía del derecho pensional para los actuales y futuros pensionados que si lo hicieron.</w:t>
      </w:r>
    </w:p>
    <w:p w:rsidR="005C61E4" w:rsidRPr="00E42332" w:rsidRDefault="005C61E4" w:rsidP="005C61E4">
      <w:pPr>
        <w:suppressAutoHyphens/>
        <w:spacing w:line="276" w:lineRule="auto"/>
        <w:jc w:val="both"/>
        <w:rPr>
          <w:rFonts w:ascii="Arial" w:hAnsi="Arial" w:cs="Arial"/>
          <w:b/>
          <w:iCs/>
          <w:spacing w:val="-2"/>
          <w:lang w:eastAsia="es-ES"/>
        </w:rPr>
      </w:pPr>
    </w:p>
    <w:p w:rsidR="005C61E4" w:rsidRPr="00E42332" w:rsidRDefault="005C61E4" w:rsidP="005C61E4">
      <w:pPr>
        <w:suppressAutoHyphens/>
        <w:spacing w:line="276" w:lineRule="auto"/>
        <w:jc w:val="both"/>
        <w:rPr>
          <w:rFonts w:ascii="Arial" w:hAnsi="Arial" w:cs="Arial"/>
          <w:iCs/>
          <w:spacing w:val="-2"/>
          <w:lang w:val="es-ES_tradnl" w:eastAsia="es-ES"/>
        </w:rPr>
      </w:pPr>
      <w:r w:rsidRPr="00E42332">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42332">
        <w:rPr>
          <w:rFonts w:ascii="Arial" w:hAnsi="Arial" w:cs="Arial"/>
          <w:iCs/>
          <w:spacing w:val="-2"/>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E42332">
        <w:rPr>
          <w:rFonts w:ascii="Arial" w:hAnsi="Arial" w:cs="Arial"/>
          <w:iCs/>
          <w:spacing w:val="-2"/>
          <w:lang w:eastAsia="es-ES"/>
        </w:rPr>
        <w:t>RAIS</w:t>
      </w:r>
      <w:proofErr w:type="spellEnd"/>
      <w:r w:rsidRPr="00E42332">
        <w:rPr>
          <w:rFonts w:ascii="Arial" w:hAnsi="Arial" w:cs="Arial"/>
          <w:iCs/>
          <w:spacing w:val="-2"/>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E42332">
        <w:rPr>
          <w:rFonts w:ascii="Arial" w:hAnsi="Arial" w:cs="Arial"/>
          <w:iCs/>
          <w:spacing w:val="-2"/>
          <w:lang w:eastAsia="es-ES"/>
        </w:rPr>
        <w:t>RAIS</w:t>
      </w:r>
      <w:proofErr w:type="spellEnd"/>
      <w:r w:rsidRPr="00E42332">
        <w:rPr>
          <w:rFonts w:ascii="Arial" w:hAnsi="Arial" w:cs="Arial"/>
          <w:iCs/>
          <w:spacing w:val="-2"/>
          <w:lang w:eastAsia="es-ES"/>
        </w:rPr>
        <w:t xml:space="preserve"> por cuanto no puede olvidarse que</w:t>
      </w:r>
      <w:r w:rsidRPr="00E42332">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42332">
        <w:rPr>
          <w:rFonts w:ascii="Arial" w:hAnsi="Arial" w:cs="Arial"/>
          <w:iCs/>
          <w:spacing w:val="-2"/>
          <w:lang w:val="es-ES_tradnl" w:eastAsia="es-ES"/>
        </w:rPr>
        <w:t>IBL</w:t>
      </w:r>
      <w:proofErr w:type="spellEnd"/>
      <w:r w:rsidRPr="00E42332">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42332">
        <w:rPr>
          <w:rFonts w:ascii="Arial" w:hAnsi="Arial" w:cs="Arial"/>
          <w:iCs/>
          <w:spacing w:val="-2"/>
          <w:lang w:val="es-ES_tradnl" w:eastAsia="es-ES"/>
        </w:rPr>
        <w:t>sucesoral</w:t>
      </w:r>
      <w:proofErr w:type="spellEnd"/>
      <w:r w:rsidRPr="00E42332">
        <w:rPr>
          <w:rFonts w:ascii="Arial" w:hAnsi="Arial" w:cs="Arial"/>
          <w:iCs/>
          <w:spacing w:val="-2"/>
          <w:lang w:val="es-ES_tradnl" w:eastAsia="es-ES"/>
        </w:rPr>
        <w:t>, etc..</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EN NUESTRO SISTEMA JURÍDICO ¿QUIEN ES LA PERSONA LLAMADA A RESPONDER POR LOS DAÑOS ANTIJURÍDICOS QUE CAUSE CON SU PROCEDER?</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E42332">
        <w:rPr>
          <w:rFonts w:ascii="Arial" w:hAnsi="Arial" w:cs="Arial"/>
          <w:spacing w:val="-2"/>
          <w:lang w:val="es-ES_tradnl" w:eastAsia="es-ES"/>
        </w:rPr>
        <w:lastRenderedPageBreak/>
        <w:t>de 2005, la nación es garante del pago de las obligaciones pensionales a cargo de Colpensiones.</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i/>
          <w:spacing w:val="-2"/>
          <w:lang w:val="es-ES_tradnl" w:eastAsia="es-ES"/>
        </w:rPr>
      </w:pPr>
      <w:r w:rsidRPr="00E42332">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60A33">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E42332">
        <w:rPr>
          <w:rFonts w:ascii="Arial" w:hAnsi="Arial" w:cs="Arial"/>
          <w:i/>
          <w:spacing w:val="-2"/>
          <w:lang w:val="es-ES_tradnl" w:eastAsia="es-ES"/>
        </w:rPr>
        <w:t>”.</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42332">
        <w:rPr>
          <w:rFonts w:ascii="Arial" w:hAnsi="Arial" w:cs="Arial"/>
          <w:spacing w:val="-2"/>
          <w:lang w:val="es-ES" w:eastAsia="es-ES"/>
        </w:rPr>
        <w:t xml:space="preserve"> </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527174" w:rsidRDefault="005C61E4" w:rsidP="005C61E4">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E42332">
        <w:rPr>
          <w:rFonts w:ascii="Arial" w:hAnsi="Arial" w:cs="Arial"/>
          <w:spacing w:val="-2"/>
          <w:lang w:val="es-ES_tradnl" w:eastAsia="es-ES"/>
        </w:rPr>
        <w:lastRenderedPageBreak/>
        <w:t xml:space="preserve">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5C61E4" w:rsidRPr="00E42332" w:rsidRDefault="005C61E4" w:rsidP="005C61E4">
      <w:pPr>
        <w:suppressAutoHyphens/>
        <w:spacing w:line="276" w:lineRule="auto"/>
        <w:jc w:val="both"/>
        <w:rPr>
          <w:rFonts w:ascii="Arial" w:hAnsi="Arial" w:cs="Arial"/>
          <w:spacing w:val="-2"/>
          <w:lang w:val="es-ES_tradnl" w:eastAsia="es-ES"/>
        </w:rPr>
      </w:pPr>
    </w:p>
    <w:p w:rsidR="005C61E4" w:rsidRPr="00E42332" w:rsidRDefault="005C61E4" w:rsidP="005C61E4">
      <w:pPr>
        <w:spacing w:line="276" w:lineRule="auto"/>
        <w:jc w:val="both"/>
        <w:rPr>
          <w:rFonts w:ascii="Arial" w:hAnsi="Arial" w:cs="Arial"/>
          <w:lang w:eastAsia="es-ES"/>
        </w:rPr>
      </w:pPr>
      <w:r w:rsidRPr="00E42332">
        <w:rPr>
          <w:rFonts w:ascii="Arial" w:hAnsi="Arial" w:cs="Arial"/>
          <w:lang w:eastAsia="es-ES"/>
        </w:rPr>
        <w:t>Dejo así aclarado mi voto.</w:t>
      </w:r>
    </w:p>
    <w:p w:rsidR="005C61E4" w:rsidRPr="00E42332" w:rsidRDefault="005C61E4" w:rsidP="005C61E4">
      <w:pPr>
        <w:spacing w:line="276" w:lineRule="auto"/>
        <w:jc w:val="both"/>
        <w:rPr>
          <w:rFonts w:ascii="Arial" w:eastAsia="Calibri" w:hAnsi="Arial" w:cs="Arial"/>
        </w:rPr>
      </w:pPr>
    </w:p>
    <w:p w:rsidR="005C61E4" w:rsidRPr="00E42332" w:rsidRDefault="005C61E4" w:rsidP="005C61E4">
      <w:pPr>
        <w:spacing w:line="276" w:lineRule="auto"/>
        <w:jc w:val="both"/>
        <w:rPr>
          <w:rFonts w:ascii="Arial" w:hAnsi="Arial" w:cs="Arial"/>
        </w:rPr>
      </w:pPr>
    </w:p>
    <w:p w:rsidR="005C61E4" w:rsidRPr="00E42332" w:rsidRDefault="005C61E4" w:rsidP="005C61E4">
      <w:pPr>
        <w:spacing w:line="276" w:lineRule="auto"/>
        <w:jc w:val="both"/>
        <w:rPr>
          <w:rFonts w:ascii="Arial" w:hAnsi="Arial" w:cs="Arial"/>
        </w:rPr>
      </w:pPr>
    </w:p>
    <w:p w:rsidR="005C61E4" w:rsidRPr="00E42332" w:rsidRDefault="005C61E4" w:rsidP="005C61E4">
      <w:pPr>
        <w:spacing w:line="276" w:lineRule="auto"/>
        <w:jc w:val="both"/>
        <w:rPr>
          <w:rFonts w:ascii="Arial" w:hAnsi="Arial" w:cs="Arial"/>
        </w:rPr>
      </w:pPr>
    </w:p>
    <w:p w:rsidR="005C61E4" w:rsidRPr="00E42332" w:rsidRDefault="005C61E4" w:rsidP="005C61E4">
      <w:pPr>
        <w:widowControl w:val="0"/>
        <w:autoSpaceDE w:val="0"/>
        <w:autoSpaceDN w:val="0"/>
        <w:adjustRightInd w:val="0"/>
        <w:spacing w:line="276" w:lineRule="auto"/>
        <w:jc w:val="center"/>
        <w:rPr>
          <w:rFonts w:ascii="Arial" w:hAnsi="Arial" w:cs="Arial"/>
          <w:b/>
        </w:rPr>
      </w:pPr>
      <w:r w:rsidRPr="00E42332">
        <w:rPr>
          <w:rFonts w:ascii="Arial" w:hAnsi="Arial" w:cs="Arial"/>
          <w:b/>
        </w:rPr>
        <w:t>JULIO CÉSAR SALAZAR MUÑOZ</w:t>
      </w:r>
    </w:p>
    <w:p w:rsidR="00F81CF1" w:rsidRPr="005C61E4" w:rsidRDefault="005C61E4" w:rsidP="005C61E4">
      <w:pPr>
        <w:widowControl w:val="0"/>
        <w:autoSpaceDE w:val="0"/>
        <w:autoSpaceDN w:val="0"/>
        <w:adjustRightInd w:val="0"/>
        <w:spacing w:line="276" w:lineRule="auto"/>
        <w:jc w:val="center"/>
        <w:rPr>
          <w:rFonts w:ascii="Arial" w:hAnsi="Arial" w:cs="Arial"/>
        </w:rPr>
      </w:pPr>
      <w:r w:rsidRPr="00E42332">
        <w:rPr>
          <w:rFonts w:ascii="Arial" w:hAnsi="Arial" w:cs="Arial"/>
        </w:rPr>
        <w:t>Magistrado</w:t>
      </w:r>
    </w:p>
    <w:sectPr w:rsidR="00F81CF1" w:rsidRPr="005C61E4" w:rsidSect="005C61E4">
      <w:headerReference w:type="default" r:id="rId8"/>
      <w:footerReference w:type="default" r:id="rId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B4" w:rsidRDefault="00F028B4" w:rsidP="00F81CF1">
      <w:r>
        <w:separator/>
      </w:r>
    </w:p>
  </w:endnote>
  <w:endnote w:type="continuationSeparator" w:id="0">
    <w:p w:rsidR="00F028B4" w:rsidRDefault="00F028B4" w:rsidP="00F8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5295"/>
      <w:docPartObj>
        <w:docPartGallery w:val="Page Numbers (Bottom of Page)"/>
        <w:docPartUnique/>
      </w:docPartObj>
    </w:sdtPr>
    <w:sdtEndPr>
      <w:rPr>
        <w:rFonts w:ascii="Arial" w:hAnsi="Arial" w:cs="Arial"/>
        <w:sz w:val="18"/>
        <w:szCs w:val="16"/>
        <w:lang w:eastAsia="es-ES"/>
      </w:rPr>
    </w:sdtEndPr>
    <w:sdtContent>
      <w:p w:rsidR="00F81CF1" w:rsidRPr="005C61E4" w:rsidRDefault="00955DE5">
        <w:pPr>
          <w:pStyle w:val="Piedepgina"/>
          <w:jc w:val="right"/>
          <w:rPr>
            <w:rFonts w:ascii="Arial" w:hAnsi="Arial" w:cs="Arial"/>
            <w:sz w:val="18"/>
            <w:szCs w:val="16"/>
            <w:lang w:eastAsia="es-ES"/>
          </w:rPr>
        </w:pPr>
        <w:r w:rsidRPr="005C61E4">
          <w:rPr>
            <w:rFonts w:ascii="Arial" w:hAnsi="Arial" w:cs="Arial"/>
            <w:sz w:val="18"/>
            <w:szCs w:val="16"/>
            <w:lang w:eastAsia="es-ES"/>
          </w:rPr>
          <w:fldChar w:fldCharType="begin"/>
        </w:r>
        <w:r w:rsidR="00F81CF1" w:rsidRPr="005C61E4">
          <w:rPr>
            <w:rFonts w:ascii="Arial" w:hAnsi="Arial" w:cs="Arial"/>
            <w:sz w:val="18"/>
            <w:szCs w:val="16"/>
            <w:lang w:eastAsia="es-ES"/>
          </w:rPr>
          <w:instrText xml:space="preserve"> PAGE   \* MERGEFORMAT </w:instrText>
        </w:r>
        <w:r w:rsidRPr="005C61E4">
          <w:rPr>
            <w:rFonts w:ascii="Arial" w:hAnsi="Arial" w:cs="Arial"/>
            <w:sz w:val="18"/>
            <w:szCs w:val="16"/>
            <w:lang w:eastAsia="es-ES"/>
          </w:rPr>
          <w:fldChar w:fldCharType="separate"/>
        </w:r>
        <w:r w:rsidR="005C61E4">
          <w:rPr>
            <w:rFonts w:ascii="Arial" w:hAnsi="Arial" w:cs="Arial"/>
            <w:noProof/>
            <w:sz w:val="18"/>
            <w:szCs w:val="16"/>
            <w:lang w:eastAsia="es-ES"/>
          </w:rPr>
          <w:t>2</w:t>
        </w:r>
        <w:r w:rsidRPr="005C61E4">
          <w:rPr>
            <w:rFonts w:ascii="Arial"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B4" w:rsidRDefault="00F028B4" w:rsidP="00F81CF1">
      <w:r>
        <w:separator/>
      </w:r>
    </w:p>
  </w:footnote>
  <w:footnote w:type="continuationSeparator" w:id="0">
    <w:p w:rsidR="00F028B4" w:rsidRDefault="00F028B4" w:rsidP="00F81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F1" w:rsidRPr="005C61E4" w:rsidRDefault="00F81CF1" w:rsidP="005C61E4">
    <w:pPr>
      <w:jc w:val="center"/>
      <w:textAlignment w:val="baseline"/>
      <w:rPr>
        <w:sz w:val="18"/>
        <w:szCs w:val="16"/>
        <w:lang w:val="es-ES" w:eastAsia="es-ES"/>
      </w:rPr>
    </w:pPr>
    <w:r w:rsidRPr="005C61E4">
      <w:rPr>
        <w:rFonts w:ascii="Arial" w:hAnsi="Arial" w:cs="Arial"/>
        <w:sz w:val="18"/>
        <w:szCs w:val="16"/>
        <w:lang w:eastAsia="es-ES"/>
      </w:rPr>
      <w:t>Juan Carlos Lizarazo Zárate Vs Colpensiones Rad Nº 66001-31-05-004-2018-00295-01.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1CF1"/>
    <w:rsid w:val="004373CE"/>
    <w:rsid w:val="005C61E4"/>
    <w:rsid w:val="00636292"/>
    <w:rsid w:val="006E0C6A"/>
    <w:rsid w:val="00905A59"/>
    <w:rsid w:val="00955DE5"/>
    <w:rsid w:val="00A05850"/>
    <w:rsid w:val="00B72FF6"/>
    <w:rsid w:val="00BA6DF9"/>
    <w:rsid w:val="00C70C10"/>
    <w:rsid w:val="00D345BA"/>
    <w:rsid w:val="00E36051"/>
    <w:rsid w:val="00F028B4"/>
    <w:rsid w:val="00F81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F81CF1"/>
    <w:pPr>
      <w:spacing w:before="100" w:beforeAutospacing="1" w:after="100" w:afterAutospacing="1"/>
    </w:pPr>
    <w:rPr>
      <w:lang w:val="es-ES" w:eastAsia="es-ES"/>
    </w:rPr>
  </w:style>
  <w:style w:type="character" w:customStyle="1" w:styleId="normaltextrun">
    <w:name w:val="normaltextrun"/>
    <w:basedOn w:val="Fuentedeprrafopredeter"/>
    <w:rsid w:val="00F81CF1"/>
  </w:style>
  <w:style w:type="character" w:customStyle="1" w:styleId="eop">
    <w:name w:val="eop"/>
    <w:basedOn w:val="Fuentedeprrafopredeter"/>
    <w:rsid w:val="00F81CF1"/>
  </w:style>
  <w:style w:type="paragraph" w:styleId="Encabezado">
    <w:name w:val="header"/>
    <w:basedOn w:val="Normal"/>
    <w:link w:val="EncabezadoCar"/>
    <w:uiPriority w:val="99"/>
    <w:unhideWhenUsed/>
    <w:rsid w:val="00F81CF1"/>
    <w:pPr>
      <w:tabs>
        <w:tab w:val="center" w:pos="4252"/>
        <w:tab w:val="right" w:pos="8504"/>
      </w:tabs>
    </w:pPr>
  </w:style>
  <w:style w:type="character" w:customStyle="1" w:styleId="EncabezadoCar">
    <w:name w:val="Encabezado Car"/>
    <w:basedOn w:val="Fuentedeprrafopredeter"/>
    <w:link w:val="Encabezado"/>
    <w:uiPriority w:val="99"/>
    <w:rsid w:val="00F81CF1"/>
    <w:rPr>
      <w:sz w:val="24"/>
      <w:szCs w:val="24"/>
      <w:lang w:eastAsia="en-US"/>
    </w:rPr>
  </w:style>
  <w:style w:type="paragraph" w:styleId="Piedepgina">
    <w:name w:val="footer"/>
    <w:basedOn w:val="Normal"/>
    <w:link w:val="PiedepginaCar"/>
    <w:uiPriority w:val="99"/>
    <w:unhideWhenUsed/>
    <w:rsid w:val="00F81CF1"/>
    <w:pPr>
      <w:tabs>
        <w:tab w:val="center" w:pos="4252"/>
        <w:tab w:val="right" w:pos="8504"/>
      </w:tabs>
    </w:pPr>
  </w:style>
  <w:style w:type="character" w:customStyle="1" w:styleId="PiedepginaCar">
    <w:name w:val="Pie de página Car"/>
    <w:basedOn w:val="Fuentedeprrafopredeter"/>
    <w:link w:val="Piedepgina"/>
    <w:uiPriority w:val="99"/>
    <w:rsid w:val="00F81CF1"/>
    <w:rPr>
      <w:sz w:val="24"/>
      <w:szCs w:val="24"/>
      <w:lang w:eastAsia="en-US"/>
    </w:rPr>
  </w:style>
  <w:style w:type="paragraph" w:styleId="Textoindependiente">
    <w:name w:val="Body Text"/>
    <w:basedOn w:val="Normal"/>
    <w:link w:val="TextoindependienteCar"/>
    <w:rsid w:val="00F81CF1"/>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F81CF1"/>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F81CF1"/>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CF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840969">
      <w:bodyDiv w:val="1"/>
      <w:marLeft w:val="0"/>
      <w:marRight w:val="0"/>
      <w:marTop w:val="0"/>
      <w:marBottom w:val="0"/>
      <w:divBdr>
        <w:top w:val="none" w:sz="0" w:space="0" w:color="auto"/>
        <w:left w:val="none" w:sz="0" w:space="0" w:color="auto"/>
        <w:bottom w:val="none" w:sz="0" w:space="0" w:color="auto"/>
        <w:right w:val="none" w:sz="0" w:space="0" w:color="auto"/>
      </w:divBdr>
      <w:divsChild>
        <w:div w:id="235557815">
          <w:marLeft w:val="0"/>
          <w:marRight w:val="0"/>
          <w:marTop w:val="0"/>
          <w:marBottom w:val="0"/>
          <w:divBdr>
            <w:top w:val="none" w:sz="0" w:space="0" w:color="auto"/>
            <w:left w:val="none" w:sz="0" w:space="0" w:color="auto"/>
            <w:bottom w:val="none" w:sz="0" w:space="0" w:color="auto"/>
            <w:right w:val="none" w:sz="0" w:space="0" w:color="auto"/>
          </w:divBdr>
        </w:div>
        <w:div w:id="624233946">
          <w:marLeft w:val="0"/>
          <w:marRight w:val="0"/>
          <w:marTop w:val="0"/>
          <w:marBottom w:val="0"/>
          <w:divBdr>
            <w:top w:val="none" w:sz="0" w:space="0" w:color="auto"/>
            <w:left w:val="none" w:sz="0" w:space="0" w:color="auto"/>
            <w:bottom w:val="none" w:sz="0" w:space="0" w:color="auto"/>
            <w:right w:val="none" w:sz="0" w:space="0" w:color="auto"/>
          </w:divBdr>
        </w:div>
        <w:div w:id="31922169">
          <w:marLeft w:val="0"/>
          <w:marRight w:val="0"/>
          <w:marTop w:val="0"/>
          <w:marBottom w:val="0"/>
          <w:divBdr>
            <w:top w:val="none" w:sz="0" w:space="0" w:color="auto"/>
            <w:left w:val="none" w:sz="0" w:space="0" w:color="auto"/>
            <w:bottom w:val="none" w:sz="0" w:space="0" w:color="auto"/>
            <w:right w:val="none" w:sz="0" w:space="0" w:color="auto"/>
          </w:divBdr>
        </w:div>
        <w:div w:id="1083722560">
          <w:marLeft w:val="0"/>
          <w:marRight w:val="0"/>
          <w:marTop w:val="0"/>
          <w:marBottom w:val="0"/>
          <w:divBdr>
            <w:top w:val="none" w:sz="0" w:space="0" w:color="auto"/>
            <w:left w:val="none" w:sz="0" w:space="0" w:color="auto"/>
            <w:bottom w:val="none" w:sz="0" w:space="0" w:color="auto"/>
            <w:right w:val="none" w:sz="0" w:space="0" w:color="auto"/>
          </w:divBdr>
        </w:div>
        <w:div w:id="1750156251">
          <w:marLeft w:val="0"/>
          <w:marRight w:val="0"/>
          <w:marTop w:val="0"/>
          <w:marBottom w:val="0"/>
          <w:divBdr>
            <w:top w:val="none" w:sz="0" w:space="0" w:color="auto"/>
            <w:left w:val="none" w:sz="0" w:space="0" w:color="auto"/>
            <w:bottom w:val="none" w:sz="0" w:space="0" w:color="auto"/>
            <w:right w:val="none" w:sz="0" w:space="0" w:color="auto"/>
          </w:divBdr>
        </w:div>
        <w:div w:id="1305162549">
          <w:marLeft w:val="0"/>
          <w:marRight w:val="0"/>
          <w:marTop w:val="0"/>
          <w:marBottom w:val="0"/>
          <w:divBdr>
            <w:top w:val="none" w:sz="0" w:space="0" w:color="auto"/>
            <w:left w:val="none" w:sz="0" w:space="0" w:color="auto"/>
            <w:bottom w:val="none" w:sz="0" w:space="0" w:color="auto"/>
            <w:right w:val="none" w:sz="0" w:space="0" w:color="auto"/>
          </w:divBdr>
        </w:div>
        <w:div w:id="327170888">
          <w:marLeft w:val="0"/>
          <w:marRight w:val="0"/>
          <w:marTop w:val="0"/>
          <w:marBottom w:val="0"/>
          <w:divBdr>
            <w:top w:val="none" w:sz="0" w:space="0" w:color="auto"/>
            <w:left w:val="none" w:sz="0" w:space="0" w:color="auto"/>
            <w:bottom w:val="none" w:sz="0" w:space="0" w:color="auto"/>
            <w:right w:val="none" w:sz="0" w:space="0" w:color="auto"/>
          </w:divBdr>
        </w:div>
        <w:div w:id="1383948038">
          <w:marLeft w:val="0"/>
          <w:marRight w:val="0"/>
          <w:marTop w:val="0"/>
          <w:marBottom w:val="0"/>
          <w:divBdr>
            <w:top w:val="none" w:sz="0" w:space="0" w:color="auto"/>
            <w:left w:val="none" w:sz="0" w:space="0" w:color="auto"/>
            <w:bottom w:val="none" w:sz="0" w:space="0" w:color="auto"/>
            <w:right w:val="none" w:sz="0" w:space="0" w:color="auto"/>
          </w:divBdr>
        </w:div>
        <w:div w:id="142434362">
          <w:marLeft w:val="0"/>
          <w:marRight w:val="0"/>
          <w:marTop w:val="0"/>
          <w:marBottom w:val="0"/>
          <w:divBdr>
            <w:top w:val="none" w:sz="0" w:space="0" w:color="auto"/>
            <w:left w:val="none" w:sz="0" w:space="0" w:color="auto"/>
            <w:bottom w:val="none" w:sz="0" w:space="0" w:color="auto"/>
            <w:right w:val="none" w:sz="0" w:space="0" w:color="auto"/>
          </w:divBdr>
        </w:div>
        <w:div w:id="987173652">
          <w:marLeft w:val="0"/>
          <w:marRight w:val="0"/>
          <w:marTop w:val="0"/>
          <w:marBottom w:val="0"/>
          <w:divBdr>
            <w:top w:val="none" w:sz="0" w:space="0" w:color="auto"/>
            <w:left w:val="none" w:sz="0" w:space="0" w:color="auto"/>
            <w:bottom w:val="none" w:sz="0" w:space="0" w:color="auto"/>
            <w:right w:val="none" w:sz="0" w:space="0" w:color="auto"/>
          </w:divBdr>
        </w:div>
        <w:div w:id="1765032069">
          <w:marLeft w:val="0"/>
          <w:marRight w:val="0"/>
          <w:marTop w:val="0"/>
          <w:marBottom w:val="0"/>
          <w:divBdr>
            <w:top w:val="none" w:sz="0" w:space="0" w:color="auto"/>
            <w:left w:val="none" w:sz="0" w:space="0" w:color="auto"/>
            <w:bottom w:val="none" w:sz="0" w:space="0" w:color="auto"/>
            <w:right w:val="none" w:sz="0" w:space="0" w:color="auto"/>
          </w:divBdr>
        </w:div>
        <w:div w:id="1164204508">
          <w:marLeft w:val="0"/>
          <w:marRight w:val="0"/>
          <w:marTop w:val="0"/>
          <w:marBottom w:val="0"/>
          <w:divBdr>
            <w:top w:val="none" w:sz="0" w:space="0" w:color="auto"/>
            <w:left w:val="none" w:sz="0" w:space="0" w:color="auto"/>
            <w:bottom w:val="none" w:sz="0" w:space="0" w:color="auto"/>
            <w:right w:val="none" w:sz="0" w:space="0" w:color="auto"/>
          </w:divBdr>
        </w:div>
        <w:div w:id="1953366715">
          <w:marLeft w:val="0"/>
          <w:marRight w:val="0"/>
          <w:marTop w:val="0"/>
          <w:marBottom w:val="0"/>
          <w:divBdr>
            <w:top w:val="none" w:sz="0" w:space="0" w:color="auto"/>
            <w:left w:val="none" w:sz="0" w:space="0" w:color="auto"/>
            <w:bottom w:val="none" w:sz="0" w:space="0" w:color="auto"/>
            <w:right w:val="none" w:sz="0" w:space="0" w:color="auto"/>
          </w:divBdr>
        </w:div>
        <w:div w:id="1405494324">
          <w:marLeft w:val="0"/>
          <w:marRight w:val="0"/>
          <w:marTop w:val="0"/>
          <w:marBottom w:val="0"/>
          <w:divBdr>
            <w:top w:val="none" w:sz="0" w:space="0" w:color="auto"/>
            <w:left w:val="none" w:sz="0" w:space="0" w:color="auto"/>
            <w:bottom w:val="none" w:sz="0" w:space="0" w:color="auto"/>
            <w:right w:val="none" w:sz="0" w:space="0" w:color="auto"/>
          </w:divBdr>
        </w:div>
        <w:div w:id="1795252725">
          <w:marLeft w:val="0"/>
          <w:marRight w:val="0"/>
          <w:marTop w:val="0"/>
          <w:marBottom w:val="0"/>
          <w:divBdr>
            <w:top w:val="none" w:sz="0" w:space="0" w:color="auto"/>
            <w:left w:val="none" w:sz="0" w:space="0" w:color="auto"/>
            <w:bottom w:val="none" w:sz="0" w:space="0" w:color="auto"/>
            <w:right w:val="none" w:sz="0" w:space="0" w:color="auto"/>
          </w:divBdr>
        </w:div>
        <w:div w:id="571163312">
          <w:marLeft w:val="0"/>
          <w:marRight w:val="0"/>
          <w:marTop w:val="0"/>
          <w:marBottom w:val="0"/>
          <w:divBdr>
            <w:top w:val="none" w:sz="0" w:space="0" w:color="auto"/>
            <w:left w:val="none" w:sz="0" w:space="0" w:color="auto"/>
            <w:bottom w:val="none" w:sz="0" w:space="0" w:color="auto"/>
            <w:right w:val="none" w:sz="0" w:space="0" w:color="auto"/>
          </w:divBdr>
        </w:div>
        <w:div w:id="1973124865">
          <w:marLeft w:val="0"/>
          <w:marRight w:val="0"/>
          <w:marTop w:val="0"/>
          <w:marBottom w:val="0"/>
          <w:divBdr>
            <w:top w:val="none" w:sz="0" w:space="0" w:color="auto"/>
            <w:left w:val="none" w:sz="0" w:space="0" w:color="auto"/>
            <w:bottom w:val="none" w:sz="0" w:space="0" w:color="auto"/>
            <w:right w:val="none" w:sz="0" w:space="0" w:color="auto"/>
          </w:divBdr>
        </w:div>
        <w:div w:id="1734156536">
          <w:marLeft w:val="0"/>
          <w:marRight w:val="0"/>
          <w:marTop w:val="0"/>
          <w:marBottom w:val="0"/>
          <w:divBdr>
            <w:top w:val="none" w:sz="0" w:space="0" w:color="auto"/>
            <w:left w:val="none" w:sz="0" w:space="0" w:color="auto"/>
            <w:bottom w:val="none" w:sz="0" w:space="0" w:color="auto"/>
            <w:right w:val="none" w:sz="0" w:space="0" w:color="auto"/>
          </w:divBdr>
        </w:div>
        <w:div w:id="1726561696">
          <w:marLeft w:val="0"/>
          <w:marRight w:val="0"/>
          <w:marTop w:val="0"/>
          <w:marBottom w:val="0"/>
          <w:divBdr>
            <w:top w:val="none" w:sz="0" w:space="0" w:color="auto"/>
            <w:left w:val="none" w:sz="0" w:space="0" w:color="auto"/>
            <w:bottom w:val="none" w:sz="0" w:space="0" w:color="auto"/>
            <w:right w:val="none" w:sz="0" w:space="0" w:color="auto"/>
          </w:divBdr>
        </w:div>
        <w:div w:id="1172797257">
          <w:marLeft w:val="0"/>
          <w:marRight w:val="0"/>
          <w:marTop w:val="0"/>
          <w:marBottom w:val="0"/>
          <w:divBdr>
            <w:top w:val="none" w:sz="0" w:space="0" w:color="auto"/>
            <w:left w:val="none" w:sz="0" w:space="0" w:color="auto"/>
            <w:bottom w:val="none" w:sz="0" w:space="0" w:color="auto"/>
            <w:right w:val="none" w:sz="0" w:space="0" w:color="auto"/>
          </w:divBdr>
        </w:div>
        <w:div w:id="1782604725">
          <w:marLeft w:val="0"/>
          <w:marRight w:val="0"/>
          <w:marTop w:val="0"/>
          <w:marBottom w:val="0"/>
          <w:divBdr>
            <w:top w:val="none" w:sz="0" w:space="0" w:color="auto"/>
            <w:left w:val="none" w:sz="0" w:space="0" w:color="auto"/>
            <w:bottom w:val="none" w:sz="0" w:space="0" w:color="auto"/>
            <w:right w:val="none" w:sz="0" w:space="0" w:color="auto"/>
          </w:divBdr>
        </w:div>
        <w:div w:id="1070006888">
          <w:marLeft w:val="0"/>
          <w:marRight w:val="0"/>
          <w:marTop w:val="0"/>
          <w:marBottom w:val="0"/>
          <w:divBdr>
            <w:top w:val="none" w:sz="0" w:space="0" w:color="auto"/>
            <w:left w:val="none" w:sz="0" w:space="0" w:color="auto"/>
            <w:bottom w:val="none" w:sz="0" w:space="0" w:color="auto"/>
            <w:right w:val="none" w:sz="0" w:space="0" w:color="auto"/>
          </w:divBdr>
        </w:div>
        <w:div w:id="1213276750">
          <w:marLeft w:val="0"/>
          <w:marRight w:val="0"/>
          <w:marTop w:val="0"/>
          <w:marBottom w:val="0"/>
          <w:divBdr>
            <w:top w:val="none" w:sz="0" w:space="0" w:color="auto"/>
            <w:left w:val="none" w:sz="0" w:space="0" w:color="auto"/>
            <w:bottom w:val="none" w:sz="0" w:space="0" w:color="auto"/>
            <w:right w:val="none" w:sz="0" w:space="0" w:color="auto"/>
          </w:divBdr>
        </w:div>
        <w:div w:id="750003391">
          <w:marLeft w:val="0"/>
          <w:marRight w:val="0"/>
          <w:marTop w:val="0"/>
          <w:marBottom w:val="0"/>
          <w:divBdr>
            <w:top w:val="none" w:sz="0" w:space="0" w:color="auto"/>
            <w:left w:val="none" w:sz="0" w:space="0" w:color="auto"/>
            <w:bottom w:val="none" w:sz="0" w:space="0" w:color="auto"/>
            <w:right w:val="none" w:sz="0" w:space="0" w:color="auto"/>
          </w:divBdr>
        </w:div>
        <w:div w:id="1097212350">
          <w:marLeft w:val="0"/>
          <w:marRight w:val="0"/>
          <w:marTop w:val="0"/>
          <w:marBottom w:val="0"/>
          <w:divBdr>
            <w:top w:val="none" w:sz="0" w:space="0" w:color="auto"/>
            <w:left w:val="none" w:sz="0" w:space="0" w:color="auto"/>
            <w:bottom w:val="none" w:sz="0" w:space="0" w:color="auto"/>
            <w:right w:val="none" w:sz="0" w:space="0" w:color="auto"/>
          </w:divBdr>
        </w:div>
        <w:div w:id="297271794">
          <w:marLeft w:val="0"/>
          <w:marRight w:val="0"/>
          <w:marTop w:val="0"/>
          <w:marBottom w:val="0"/>
          <w:divBdr>
            <w:top w:val="none" w:sz="0" w:space="0" w:color="auto"/>
            <w:left w:val="none" w:sz="0" w:space="0" w:color="auto"/>
            <w:bottom w:val="none" w:sz="0" w:space="0" w:color="auto"/>
            <w:right w:val="none" w:sz="0" w:space="0" w:color="auto"/>
          </w:divBdr>
        </w:div>
        <w:div w:id="566306401">
          <w:marLeft w:val="0"/>
          <w:marRight w:val="0"/>
          <w:marTop w:val="0"/>
          <w:marBottom w:val="0"/>
          <w:divBdr>
            <w:top w:val="none" w:sz="0" w:space="0" w:color="auto"/>
            <w:left w:val="none" w:sz="0" w:space="0" w:color="auto"/>
            <w:bottom w:val="none" w:sz="0" w:space="0" w:color="auto"/>
            <w:right w:val="none" w:sz="0" w:space="0" w:color="auto"/>
          </w:divBdr>
        </w:div>
        <w:div w:id="1597013323">
          <w:marLeft w:val="0"/>
          <w:marRight w:val="0"/>
          <w:marTop w:val="0"/>
          <w:marBottom w:val="0"/>
          <w:divBdr>
            <w:top w:val="none" w:sz="0" w:space="0" w:color="auto"/>
            <w:left w:val="none" w:sz="0" w:space="0" w:color="auto"/>
            <w:bottom w:val="none" w:sz="0" w:space="0" w:color="auto"/>
            <w:right w:val="none" w:sz="0" w:space="0" w:color="auto"/>
          </w:divBdr>
        </w:div>
        <w:div w:id="1123886572">
          <w:marLeft w:val="0"/>
          <w:marRight w:val="0"/>
          <w:marTop w:val="0"/>
          <w:marBottom w:val="0"/>
          <w:divBdr>
            <w:top w:val="none" w:sz="0" w:space="0" w:color="auto"/>
            <w:left w:val="none" w:sz="0" w:space="0" w:color="auto"/>
            <w:bottom w:val="none" w:sz="0" w:space="0" w:color="auto"/>
            <w:right w:val="none" w:sz="0" w:space="0" w:color="auto"/>
          </w:divBdr>
        </w:div>
        <w:div w:id="1536384645">
          <w:marLeft w:val="0"/>
          <w:marRight w:val="0"/>
          <w:marTop w:val="0"/>
          <w:marBottom w:val="0"/>
          <w:divBdr>
            <w:top w:val="none" w:sz="0" w:space="0" w:color="auto"/>
            <w:left w:val="none" w:sz="0" w:space="0" w:color="auto"/>
            <w:bottom w:val="none" w:sz="0" w:space="0" w:color="auto"/>
            <w:right w:val="none" w:sz="0" w:space="0" w:color="auto"/>
          </w:divBdr>
        </w:div>
        <w:div w:id="1040011359">
          <w:marLeft w:val="0"/>
          <w:marRight w:val="0"/>
          <w:marTop w:val="0"/>
          <w:marBottom w:val="0"/>
          <w:divBdr>
            <w:top w:val="none" w:sz="0" w:space="0" w:color="auto"/>
            <w:left w:val="none" w:sz="0" w:space="0" w:color="auto"/>
            <w:bottom w:val="none" w:sz="0" w:space="0" w:color="auto"/>
            <w:right w:val="none" w:sz="0" w:space="0" w:color="auto"/>
          </w:divBdr>
        </w:div>
        <w:div w:id="1762683159">
          <w:marLeft w:val="0"/>
          <w:marRight w:val="0"/>
          <w:marTop w:val="0"/>
          <w:marBottom w:val="0"/>
          <w:divBdr>
            <w:top w:val="none" w:sz="0" w:space="0" w:color="auto"/>
            <w:left w:val="none" w:sz="0" w:space="0" w:color="auto"/>
            <w:bottom w:val="none" w:sz="0" w:space="0" w:color="auto"/>
            <w:right w:val="none" w:sz="0" w:space="0" w:color="auto"/>
          </w:divBdr>
        </w:div>
        <w:div w:id="801340927">
          <w:marLeft w:val="0"/>
          <w:marRight w:val="0"/>
          <w:marTop w:val="0"/>
          <w:marBottom w:val="0"/>
          <w:divBdr>
            <w:top w:val="none" w:sz="0" w:space="0" w:color="auto"/>
            <w:left w:val="none" w:sz="0" w:space="0" w:color="auto"/>
            <w:bottom w:val="none" w:sz="0" w:space="0" w:color="auto"/>
            <w:right w:val="none" w:sz="0" w:space="0" w:color="auto"/>
          </w:divBdr>
        </w:div>
        <w:div w:id="1594053369">
          <w:marLeft w:val="0"/>
          <w:marRight w:val="0"/>
          <w:marTop w:val="0"/>
          <w:marBottom w:val="0"/>
          <w:divBdr>
            <w:top w:val="none" w:sz="0" w:space="0" w:color="auto"/>
            <w:left w:val="none" w:sz="0" w:space="0" w:color="auto"/>
            <w:bottom w:val="none" w:sz="0" w:space="0" w:color="auto"/>
            <w:right w:val="none" w:sz="0" w:space="0" w:color="auto"/>
          </w:divBdr>
        </w:div>
        <w:div w:id="1056054806">
          <w:marLeft w:val="0"/>
          <w:marRight w:val="0"/>
          <w:marTop w:val="0"/>
          <w:marBottom w:val="0"/>
          <w:divBdr>
            <w:top w:val="none" w:sz="0" w:space="0" w:color="auto"/>
            <w:left w:val="none" w:sz="0" w:space="0" w:color="auto"/>
            <w:bottom w:val="none" w:sz="0" w:space="0" w:color="auto"/>
            <w:right w:val="none" w:sz="0" w:space="0" w:color="auto"/>
          </w:divBdr>
        </w:div>
        <w:div w:id="1397587936">
          <w:marLeft w:val="0"/>
          <w:marRight w:val="0"/>
          <w:marTop w:val="0"/>
          <w:marBottom w:val="0"/>
          <w:divBdr>
            <w:top w:val="none" w:sz="0" w:space="0" w:color="auto"/>
            <w:left w:val="none" w:sz="0" w:space="0" w:color="auto"/>
            <w:bottom w:val="none" w:sz="0" w:space="0" w:color="auto"/>
            <w:right w:val="none" w:sz="0" w:space="0" w:color="auto"/>
          </w:divBdr>
        </w:div>
        <w:div w:id="1403605325">
          <w:marLeft w:val="0"/>
          <w:marRight w:val="0"/>
          <w:marTop w:val="0"/>
          <w:marBottom w:val="0"/>
          <w:divBdr>
            <w:top w:val="none" w:sz="0" w:space="0" w:color="auto"/>
            <w:left w:val="none" w:sz="0" w:space="0" w:color="auto"/>
            <w:bottom w:val="none" w:sz="0" w:space="0" w:color="auto"/>
            <w:right w:val="none" w:sz="0" w:space="0" w:color="auto"/>
          </w:divBdr>
        </w:div>
        <w:div w:id="666979676">
          <w:marLeft w:val="0"/>
          <w:marRight w:val="0"/>
          <w:marTop w:val="0"/>
          <w:marBottom w:val="0"/>
          <w:divBdr>
            <w:top w:val="none" w:sz="0" w:space="0" w:color="auto"/>
            <w:left w:val="none" w:sz="0" w:space="0" w:color="auto"/>
            <w:bottom w:val="none" w:sz="0" w:space="0" w:color="auto"/>
            <w:right w:val="none" w:sz="0" w:space="0" w:color="auto"/>
          </w:divBdr>
        </w:div>
        <w:div w:id="1441023618">
          <w:marLeft w:val="0"/>
          <w:marRight w:val="0"/>
          <w:marTop w:val="0"/>
          <w:marBottom w:val="0"/>
          <w:divBdr>
            <w:top w:val="none" w:sz="0" w:space="0" w:color="auto"/>
            <w:left w:val="none" w:sz="0" w:space="0" w:color="auto"/>
            <w:bottom w:val="none" w:sz="0" w:space="0" w:color="auto"/>
            <w:right w:val="none" w:sz="0" w:space="0" w:color="auto"/>
          </w:divBdr>
        </w:div>
        <w:div w:id="214437931">
          <w:marLeft w:val="0"/>
          <w:marRight w:val="0"/>
          <w:marTop w:val="0"/>
          <w:marBottom w:val="0"/>
          <w:divBdr>
            <w:top w:val="none" w:sz="0" w:space="0" w:color="auto"/>
            <w:left w:val="none" w:sz="0" w:space="0" w:color="auto"/>
            <w:bottom w:val="none" w:sz="0" w:space="0" w:color="auto"/>
            <w:right w:val="none" w:sz="0" w:space="0" w:color="auto"/>
          </w:divBdr>
        </w:div>
        <w:div w:id="1095050537">
          <w:marLeft w:val="0"/>
          <w:marRight w:val="0"/>
          <w:marTop w:val="0"/>
          <w:marBottom w:val="0"/>
          <w:divBdr>
            <w:top w:val="none" w:sz="0" w:space="0" w:color="auto"/>
            <w:left w:val="none" w:sz="0" w:space="0" w:color="auto"/>
            <w:bottom w:val="none" w:sz="0" w:space="0" w:color="auto"/>
            <w:right w:val="none" w:sz="0" w:space="0" w:color="auto"/>
          </w:divBdr>
        </w:div>
        <w:div w:id="726758276">
          <w:marLeft w:val="0"/>
          <w:marRight w:val="0"/>
          <w:marTop w:val="0"/>
          <w:marBottom w:val="0"/>
          <w:divBdr>
            <w:top w:val="none" w:sz="0" w:space="0" w:color="auto"/>
            <w:left w:val="none" w:sz="0" w:space="0" w:color="auto"/>
            <w:bottom w:val="none" w:sz="0" w:space="0" w:color="auto"/>
            <w:right w:val="none" w:sz="0" w:space="0" w:color="auto"/>
          </w:divBdr>
        </w:div>
        <w:div w:id="643897121">
          <w:marLeft w:val="0"/>
          <w:marRight w:val="0"/>
          <w:marTop w:val="0"/>
          <w:marBottom w:val="0"/>
          <w:divBdr>
            <w:top w:val="none" w:sz="0" w:space="0" w:color="auto"/>
            <w:left w:val="none" w:sz="0" w:space="0" w:color="auto"/>
            <w:bottom w:val="none" w:sz="0" w:space="0" w:color="auto"/>
            <w:right w:val="none" w:sz="0" w:space="0" w:color="auto"/>
          </w:divBdr>
        </w:div>
        <w:div w:id="1458453976">
          <w:marLeft w:val="0"/>
          <w:marRight w:val="0"/>
          <w:marTop w:val="0"/>
          <w:marBottom w:val="0"/>
          <w:divBdr>
            <w:top w:val="none" w:sz="0" w:space="0" w:color="auto"/>
            <w:left w:val="none" w:sz="0" w:space="0" w:color="auto"/>
            <w:bottom w:val="none" w:sz="0" w:space="0" w:color="auto"/>
            <w:right w:val="none" w:sz="0" w:space="0" w:color="auto"/>
          </w:divBdr>
        </w:div>
        <w:div w:id="883448926">
          <w:marLeft w:val="0"/>
          <w:marRight w:val="0"/>
          <w:marTop w:val="0"/>
          <w:marBottom w:val="0"/>
          <w:divBdr>
            <w:top w:val="none" w:sz="0" w:space="0" w:color="auto"/>
            <w:left w:val="none" w:sz="0" w:space="0" w:color="auto"/>
            <w:bottom w:val="none" w:sz="0" w:space="0" w:color="auto"/>
            <w:right w:val="none" w:sz="0" w:space="0" w:color="auto"/>
          </w:divBdr>
        </w:div>
        <w:div w:id="502209848">
          <w:marLeft w:val="0"/>
          <w:marRight w:val="0"/>
          <w:marTop w:val="0"/>
          <w:marBottom w:val="0"/>
          <w:divBdr>
            <w:top w:val="none" w:sz="0" w:space="0" w:color="auto"/>
            <w:left w:val="none" w:sz="0" w:space="0" w:color="auto"/>
            <w:bottom w:val="none" w:sz="0" w:space="0" w:color="auto"/>
            <w:right w:val="none" w:sz="0" w:space="0" w:color="auto"/>
          </w:divBdr>
        </w:div>
        <w:div w:id="1925071228">
          <w:marLeft w:val="0"/>
          <w:marRight w:val="0"/>
          <w:marTop w:val="0"/>
          <w:marBottom w:val="0"/>
          <w:divBdr>
            <w:top w:val="none" w:sz="0" w:space="0" w:color="auto"/>
            <w:left w:val="none" w:sz="0" w:space="0" w:color="auto"/>
            <w:bottom w:val="none" w:sz="0" w:space="0" w:color="auto"/>
            <w:right w:val="none" w:sz="0" w:space="0" w:color="auto"/>
          </w:divBdr>
        </w:div>
        <w:div w:id="1066338218">
          <w:marLeft w:val="0"/>
          <w:marRight w:val="0"/>
          <w:marTop w:val="0"/>
          <w:marBottom w:val="0"/>
          <w:divBdr>
            <w:top w:val="none" w:sz="0" w:space="0" w:color="auto"/>
            <w:left w:val="none" w:sz="0" w:space="0" w:color="auto"/>
            <w:bottom w:val="none" w:sz="0" w:space="0" w:color="auto"/>
            <w:right w:val="none" w:sz="0" w:space="0" w:color="auto"/>
          </w:divBdr>
        </w:div>
        <w:div w:id="2145659169">
          <w:marLeft w:val="0"/>
          <w:marRight w:val="0"/>
          <w:marTop w:val="0"/>
          <w:marBottom w:val="0"/>
          <w:divBdr>
            <w:top w:val="none" w:sz="0" w:space="0" w:color="auto"/>
            <w:left w:val="none" w:sz="0" w:space="0" w:color="auto"/>
            <w:bottom w:val="none" w:sz="0" w:space="0" w:color="auto"/>
            <w:right w:val="none" w:sz="0" w:space="0" w:color="auto"/>
          </w:divBdr>
        </w:div>
        <w:div w:id="1964650170">
          <w:marLeft w:val="0"/>
          <w:marRight w:val="0"/>
          <w:marTop w:val="0"/>
          <w:marBottom w:val="0"/>
          <w:divBdr>
            <w:top w:val="none" w:sz="0" w:space="0" w:color="auto"/>
            <w:left w:val="none" w:sz="0" w:space="0" w:color="auto"/>
            <w:bottom w:val="none" w:sz="0" w:space="0" w:color="auto"/>
            <w:right w:val="none" w:sz="0" w:space="0" w:color="auto"/>
          </w:divBdr>
        </w:div>
        <w:div w:id="428046123">
          <w:marLeft w:val="0"/>
          <w:marRight w:val="0"/>
          <w:marTop w:val="0"/>
          <w:marBottom w:val="0"/>
          <w:divBdr>
            <w:top w:val="none" w:sz="0" w:space="0" w:color="auto"/>
            <w:left w:val="none" w:sz="0" w:space="0" w:color="auto"/>
            <w:bottom w:val="none" w:sz="0" w:space="0" w:color="auto"/>
            <w:right w:val="none" w:sz="0" w:space="0" w:color="auto"/>
          </w:divBdr>
        </w:div>
        <w:div w:id="1468013010">
          <w:marLeft w:val="0"/>
          <w:marRight w:val="0"/>
          <w:marTop w:val="0"/>
          <w:marBottom w:val="0"/>
          <w:divBdr>
            <w:top w:val="none" w:sz="0" w:space="0" w:color="auto"/>
            <w:left w:val="none" w:sz="0" w:space="0" w:color="auto"/>
            <w:bottom w:val="none" w:sz="0" w:space="0" w:color="auto"/>
            <w:right w:val="none" w:sz="0" w:space="0" w:color="auto"/>
          </w:divBdr>
        </w:div>
        <w:div w:id="505286718">
          <w:marLeft w:val="0"/>
          <w:marRight w:val="0"/>
          <w:marTop w:val="0"/>
          <w:marBottom w:val="0"/>
          <w:divBdr>
            <w:top w:val="none" w:sz="0" w:space="0" w:color="auto"/>
            <w:left w:val="none" w:sz="0" w:space="0" w:color="auto"/>
            <w:bottom w:val="none" w:sz="0" w:space="0" w:color="auto"/>
            <w:right w:val="none" w:sz="0" w:space="0" w:color="auto"/>
          </w:divBdr>
        </w:div>
        <w:div w:id="374082499">
          <w:marLeft w:val="0"/>
          <w:marRight w:val="0"/>
          <w:marTop w:val="0"/>
          <w:marBottom w:val="0"/>
          <w:divBdr>
            <w:top w:val="none" w:sz="0" w:space="0" w:color="auto"/>
            <w:left w:val="none" w:sz="0" w:space="0" w:color="auto"/>
            <w:bottom w:val="none" w:sz="0" w:space="0" w:color="auto"/>
            <w:right w:val="none" w:sz="0" w:space="0" w:color="auto"/>
          </w:divBdr>
        </w:div>
        <w:div w:id="813372695">
          <w:marLeft w:val="0"/>
          <w:marRight w:val="0"/>
          <w:marTop w:val="0"/>
          <w:marBottom w:val="0"/>
          <w:divBdr>
            <w:top w:val="none" w:sz="0" w:space="0" w:color="auto"/>
            <w:left w:val="none" w:sz="0" w:space="0" w:color="auto"/>
            <w:bottom w:val="none" w:sz="0" w:space="0" w:color="auto"/>
            <w:right w:val="none" w:sz="0" w:space="0" w:color="auto"/>
          </w:divBdr>
        </w:div>
        <w:div w:id="488903298">
          <w:marLeft w:val="0"/>
          <w:marRight w:val="0"/>
          <w:marTop w:val="0"/>
          <w:marBottom w:val="0"/>
          <w:divBdr>
            <w:top w:val="none" w:sz="0" w:space="0" w:color="auto"/>
            <w:left w:val="none" w:sz="0" w:space="0" w:color="auto"/>
            <w:bottom w:val="none" w:sz="0" w:space="0" w:color="auto"/>
            <w:right w:val="none" w:sz="0" w:space="0" w:color="auto"/>
          </w:divBdr>
        </w:div>
        <w:div w:id="358241566">
          <w:marLeft w:val="0"/>
          <w:marRight w:val="0"/>
          <w:marTop w:val="0"/>
          <w:marBottom w:val="0"/>
          <w:divBdr>
            <w:top w:val="none" w:sz="0" w:space="0" w:color="auto"/>
            <w:left w:val="none" w:sz="0" w:space="0" w:color="auto"/>
            <w:bottom w:val="none" w:sz="0" w:space="0" w:color="auto"/>
            <w:right w:val="none" w:sz="0" w:space="0" w:color="auto"/>
          </w:divBdr>
        </w:div>
        <w:div w:id="121388292">
          <w:marLeft w:val="0"/>
          <w:marRight w:val="0"/>
          <w:marTop w:val="0"/>
          <w:marBottom w:val="0"/>
          <w:divBdr>
            <w:top w:val="none" w:sz="0" w:space="0" w:color="auto"/>
            <w:left w:val="none" w:sz="0" w:space="0" w:color="auto"/>
            <w:bottom w:val="none" w:sz="0" w:space="0" w:color="auto"/>
            <w:right w:val="none" w:sz="0" w:space="0" w:color="auto"/>
          </w:divBdr>
        </w:div>
        <w:div w:id="1794059767">
          <w:marLeft w:val="0"/>
          <w:marRight w:val="0"/>
          <w:marTop w:val="0"/>
          <w:marBottom w:val="0"/>
          <w:divBdr>
            <w:top w:val="none" w:sz="0" w:space="0" w:color="auto"/>
            <w:left w:val="none" w:sz="0" w:space="0" w:color="auto"/>
            <w:bottom w:val="none" w:sz="0" w:space="0" w:color="auto"/>
            <w:right w:val="none" w:sz="0" w:space="0" w:color="auto"/>
          </w:divBdr>
        </w:div>
        <w:div w:id="1773083119">
          <w:marLeft w:val="0"/>
          <w:marRight w:val="0"/>
          <w:marTop w:val="0"/>
          <w:marBottom w:val="0"/>
          <w:divBdr>
            <w:top w:val="none" w:sz="0" w:space="0" w:color="auto"/>
            <w:left w:val="none" w:sz="0" w:space="0" w:color="auto"/>
            <w:bottom w:val="none" w:sz="0" w:space="0" w:color="auto"/>
            <w:right w:val="none" w:sz="0" w:space="0" w:color="auto"/>
          </w:divBdr>
        </w:div>
        <w:div w:id="2018191012">
          <w:marLeft w:val="0"/>
          <w:marRight w:val="0"/>
          <w:marTop w:val="0"/>
          <w:marBottom w:val="0"/>
          <w:divBdr>
            <w:top w:val="none" w:sz="0" w:space="0" w:color="auto"/>
            <w:left w:val="none" w:sz="0" w:space="0" w:color="auto"/>
            <w:bottom w:val="none" w:sz="0" w:space="0" w:color="auto"/>
            <w:right w:val="none" w:sz="0" w:space="0" w:color="auto"/>
          </w:divBdr>
        </w:div>
        <w:div w:id="1723825950">
          <w:marLeft w:val="0"/>
          <w:marRight w:val="0"/>
          <w:marTop w:val="0"/>
          <w:marBottom w:val="0"/>
          <w:divBdr>
            <w:top w:val="none" w:sz="0" w:space="0" w:color="auto"/>
            <w:left w:val="none" w:sz="0" w:space="0" w:color="auto"/>
            <w:bottom w:val="none" w:sz="0" w:space="0" w:color="auto"/>
            <w:right w:val="none" w:sz="0" w:space="0" w:color="auto"/>
          </w:divBdr>
        </w:div>
        <w:div w:id="1137382738">
          <w:marLeft w:val="0"/>
          <w:marRight w:val="0"/>
          <w:marTop w:val="0"/>
          <w:marBottom w:val="0"/>
          <w:divBdr>
            <w:top w:val="none" w:sz="0" w:space="0" w:color="auto"/>
            <w:left w:val="none" w:sz="0" w:space="0" w:color="auto"/>
            <w:bottom w:val="none" w:sz="0" w:space="0" w:color="auto"/>
            <w:right w:val="none" w:sz="0" w:space="0" w:color="auto"/>
          </w:divBdr>
        </w:div>
        <w:div w:id="47343677">
          <w:marLeft w:val="0"/>
          <w:marRight w:val="0"/>
          <w:marTop w:val="0"/>
          <w:marBottom w:val="0"/>
          <w:divBdr>
            <w:top w:val="none" w:sz="0" w:space="0" w:color="auto"/>
            <w:left w:val="none" w:sz="0" w:space="0" w:color="auto"/>
            <w:bottom w:val="none" w:sz="0" w:space="0" w:color="auto"/>
            <w:right w:val="none" w:sz="0" w:space="0" w:color="auto"/>
          </w:divBdr>
        </w:div>
        <w:div w:id="424766024">
          <w:marLeft w:val="0"/>
          <w:marRight w:val="0"/>
          <w:marTop w:val="0"/>
          <w:marBottom w:val="0"/>
          <w:divBdr>
            <w:top w:val="none" w:sz="0" w:space="0" w:color="auto"/>
            <w:left w:val="none" w:sz="0" w:space="0" w:color="auto"/>
            <w:bottom w:val="none" w:sz="0" w:space="0" w:color="auto"/>
            <w:right w:val="none" w:sz="0" w:space="0" w:color="auto"/>
          </w:divBdr>
        </w:div>
        <w:div w:id="1933196491">
          <w:marLeft w:val="0"/>
          <w:marRight w:val="0"/>
          <w:marTop w:val="0"/>
          <w:marBottom w:val="0"/>
          <w:divBdr>
            <w:top w:val="none" w:sz="0" w:space="0" w:color="auto"/>
            <w:left w:val="none" w:sz="0" w:space="0" w:color="auto"/>
            <w:bottom w:val="none" w:sz="0" w:space="0" w:color="auto"/>
            <w:right w:val="none" w:sz="0" w:space="0" w:color="auto"/>
          </w:divBdr>
        </w:div>
        <w:div w:id="1614555004">
          <w:marLeft w:val="0"/>
          <w:marRight w:val="0"/>
          <w:marTop w:val="0"/>
          <w:marBottom w:val="0"/>
          <w:divBdr>
            <w:top w:val="none" w:sz="0" w:space="0" w:color="auto"/>
            <w:left w:val="none" w:sz="0" w:space="0" w:color="auto"/>
            <w:bottom w:val="none" w:sz="0" w:space="0" w:color="auto"/>
            <w:right w:val="none" w:sz="0" w:space="0" w:color="auto"/>
          </w:divBdr>
        </w:div>
        <w:div w:id="1586724620">
          <w:marLeft w:val="0"/>
          <w:marRight w:val="0"/>
          <w:marTop w:val="0"/>
          <w:marBottom w:val="0"/>
          <w:divBdr>
            <w:top w:val="none" w:sz="0" w:space="0" w:color="auto"/>
            <w:left w:val="none" w:sz="0" w:space="0" w:color="auto"/>
            <w:bottom w:val="none" w:sz="0" w:space="0" w:color="auto"/>
            <w:right w:val="none" w:sz="0" w:space="0" w:color="auto"/>
          </w:divBdr>
        </w:div>
        <w:div w:id="198204636">
          <w:marLeft w:val="0"/>
          <w:marRight w:val="0"/>
          <w:marTop w:val="0"/>
          <w:marBottom w:val="0"/>
          <w:divBdr>
            <w:top w:val="none" w:sz="0" w:space="0" w:color="auto"/>
            <w:left w:val="none" w:sz="0" w:space="0" w:color="auto"/>
            <w:bottom w:val="none" w:sz="0" w:space="0" w:color="auto"/>
            <w:right w:val="none" w:sz="0" w:space="0" w:color="auto"/>
          </w:divBdr>
          <w:divsChild>
            <w:div w:id="1446458208">
              <w:marLeft w:val="0"/>
              <w:marRight w:val="0"/>
              <w:marTop w:val="0"/>
              <w:marBottom w:val="0"/>
              <w:divBdr>
                <w:top w:val="none" w:sz="0" w:space="0" w:color="auto"/>
                <w:left w:val="none" w:sz="0" w:space="0" w:color="auto"/>
                <w:bottom w:val="none" w:sz="0" w:space="0" w:color="auto"/>
                <w:right w:val="none" w:sz="0" w:space="0" w:color="auto"/>
              </w:divBdr>
              <w:divsChild>
                <w:div w:id="1432043876">
                  <w:marLeft w:val="0"/>
                  <w:marRight w:val="0"/>
                  <w:marTop w:val="0"/>
                  <w:marBottom w:val="0"/>
                  <w:divBdr>
                    <w:top w:val="none" w:sz="0" w:space="0" w:color="auto"/>
                    <w:left w:val="none" w:sz="0" w:space="0" w:color="auto"/>
                    <w:bottom w:val="none" w:sz="0" w:space="0" w:color="auto"/>
                    <w:right w:val="none" w:sz="0" w:space="0" w:color="auto"/>
                  </w:divBdr>
                  <w:divsChild>
                    <w:div w:id="670646916">
                      <w:marLeft w:val="0"/>
                      <w:marRight w:val="0"/>
                      <w:marTop w:val="0"/>
                      <w:marBottom w:val="0"/>
                      <w:divBdr>
                        <w:top w:val="none" w:sz="0" w:space="0" w:color="auto"/>
                        <w:left w:val="none" w:sz="0" w:space="0" w:color="auto"/>
                        <w:bottom w:val="none" w:sz="0" w:space="0" w:color="auto"/>
                        <w:right w:val="none" w:sz="0" w:space="0" w:color="auto"/>
                      </w:divBdr>
                    </w:div>
                  </w:divsChild>
                </w:div>
                <w:div w:id="1534272255">
                  <w:marLeft w:val="0"/>
                  <w:marRight w:val="0"/>
                  <w:marTop w:val="0"/>
                  <w:marBottom w:val="0"/>
                  <w:divBdr>
                    <w:top w:val="none" w:sz="0" w:space="0" w:color="auto"/>
                    <w:left w:val="none" w:sz="0" w:space="0" w:color="auto"/>
                    <w:bottom w:val="none" w:sz="0" w:space="0" w:color="auto"/>
                    <w:right w:val="none" w:sz="0" w:space="0" w:color="auto"/>
                  </w:divBdr>
                  <w:divsChild>
                    <w:div w:id="1003819008">
                      <w:marLeft w:val="0"/>
                      <w:marRight w:val="0"/>
                      <w:marTop w:val="0"/>
                      <w:marBottom w:val="0"/>
                      <w:divBdr>
                        <w:top w:val="none" w:sz="0" w:space="0" w:color="auto"/>
                        <w:left w:val="none" w:sz="0" w:space="0" w:color="auto"/>
                        <w:bottom w:val="none" w:sz="0" w:space="0" w:color="auto"/>
                        <w:right w:val="none" w:sz="0" w:space="0" w:color="auto"/>
                      </w:divBdr>
                    </w:div>
                  </w:divsChild>
                </w:div>
                <w:div w:id="195852443">
                  <w:marLeft w:val="0"/>
                  <w:marRight w:val="0"/>
                  <w:marTop w:val="0"/>
                  <w:marBottom w:val="0"/>
                  <w:divBdr>
                    <w:top w:val="none" w:sz="0" w:space="0" w:color="auto"/>
                    <w:left w:val="none" w:sz="0" w:space="0" w:color="auto"/>
                    <w:bottom w:val="none" w:sz="0" w:space="0" w:color="auto"/>
                    <w:right w:val="none" w:sz="0" w:space="0" w:color="auto"/>
                  </w:divBdr>
                  <w:divsChild>
                    <w:div w:id="482703776">
                      <w:marLeft w:val="0"/>
                      <w:marRight w:val="0"/>
                      <w:marTop w:val="0"/>
                      <w:marBottom w:val="0"/>
                      <w:divBdr>
                        <w:top w:val="none" w:sz="0" w:space="0" w:color="auto"/>
                        <w:left w:val="none" w:sz="0" w:space="0" w:color="auto"/>
                        <w:bottom w:val="none" w:sz="0" w:space="0" w:color="auto"/>
                        <w:right w:val="none" w:sz="0" w:space="0" w:color="auto"/>
                      </w:divBdr>
                    </w:div>
                  </w:divsChild>
                </w:div>
                <w:div w:id="1500733458">
                  <w:marLeft w:val="0"/>
                  <w:marRight w:val="0"/>
                  <w:marTop w:val="0"/>
                  <w:marBottom w:val="0"/>
                  <w:divBdr>
                    <w:top w:val="none" w:sz="0" w:space="0" w:color="auto"/>
                    <w:left w:val="none" w:sz="0" w:space="0" w:color="auto"/>
                    <w:bottom w:val="none" w:sz="0" w:space="0" w:color="auto"/>
                    <w:right w:val="none" w:sz="0" w:space="0" w:color="auto"/>
                  </w:divBdr>
                  <w:divsChild>
                    <w:div w:id="1898588011">
                      <w:marLeft w:val="0"/>
                      <w:marRight w:val="0"/>
                      <w:marTop w:val="0"/>
                      <w:marBottom w:val="0"/>
                      <w:divBdr>
                        <w:top w:val="none" w:sz="0" w:space="0" w:color="auto"/>
                        <w:left w:val="none" w:sz="0" w:space="0" w:color="auto"/>
                        <w:bottom w:val="none" w:sz="0" w:space="0" w:color="auto"/>
                        <w:right w:val="none" w:sz="0" w:space="0" w:color="auto"/>
                      </w:divBdr>
                    </w:div>
                  </w:divsChild>
                </w:div>
                <w:div w:id="189683159">
                  <w:marLeft w:val="0"/>
                  <w:marRight w:val="0"/>
                  <w:marTop w:val="0"/>
                  <w:marBottom w:val="0"/>
                  <w:divBdr>
                    <w:top w:val="none" w:sz="0" w:space="0" w:color="auto"/>
                    <w:left w:val="none" w:sz="0" w:space="0" w:color="auto"/>
                    <w:bottom w:val="none" w:sz="0" w:space="0" w:color="auto"/>
                    <w:right w:val="none" w:sz="0" w:space="0" w:color="auto"/>
                  </w:divBdr>
                  <w:divsChild>
                    <w:div w:id="896819606">
                      <w:marLeft w:val="0"/>
                      <w:marRight w:val="0"/>
                      <w:marTop w:val="0"/>
                      <w:marBottom w:val="0"/>
                      <w:divBdr>
                        <w:top w:val="none" w:sz="0" w:space="0" w:color="auto"/>
                        <w:left w:val="none" w:sz="0" w:space="0" w:color="auto"/>
                        <w:bottom w:val="none" w:sz="0" w:space="0" w:color="auto"/>
                        <w:right w:val="none" w:sz="0" w:space="0" w:color="auto"/>
                      </w:divBdr>
                    </w:div>
                    <w:div w:id="1283003191">
                      <w:marLeft w:val="0"/>
                      <w:marRight w:val="0"/>
                      <w:marTop w:val="0"/>
                      <w:marBottom w:val="0"/>
                      <w:divBdr>
                        <w:top w:val="none" w:sz="0" w:space="0" w:color="auto"/>
                        <w:left w:val="none" w:sz="0" w:space="0" w:color="auto"/>
                        <w:bottom w:val="none" w:sz="0" w:space="0" w:color="auto"/>
                        <w:right w:val="none" w:sz="0" w:space="0" w:color="auto"/>
                      </w:divBdr>
                    </w:div>
                    <w:div w:id="553542016">
                      <w:marLeft w:val="0"/>
                      <w:marRight w:val="0"/>
                      <w:marTop w:val="0"/>
                      <w:marBottom w:val="0"/>
                      <w:divBdr>
                        <w:top w:val="none" w:sz="0" w:space="0" w:color="auto"/>
                        <w:left w:val="none" w:sz="0" w:space="0" w:color="auto"/>
                        <w:bottom w:val="none" w:sz="0" w:space="0" w:color="auto"/>
                        <w:right w:val="none" w:sz="0" w:space="0" w:color="auto"/>
                      </w:divBdr>
                    </w:div>
                  </w:divsChild>
                </w:div>
                <w:div w:id="2083478761">
                  <w:marLeft w:val="0"/>
                  <w:marRight w:val="0"/>
                  <w:marTop w:val="0"/>
                  <w:marBottom w:val="0"/>
                  <w:divBdr>
                    <w:top w:val="none" w:sz="0" w:space="0" w:color="auto"/>
                    <w:left w:val="none" w:sz="0" w:space="0" w:color="auto"/>
                    <w:bottom w:val="none" w:sz="0" w:space="0" w:color="auto"/>
                    <w:right w:val="none" w:sz="0" w:space="0" w:color="auto"/>
                  </w:divBdr>
                  <w:divsChild>
                    <w:div w:id="914437327">
                      <w:marLeft w:val="0"/>
                      <w:marRight w:val="0"/>
                      <w:marTop w:val="0"/>
                      <w:marBottom w:val="0"/>
                      <w:divBdr>
                        <w:top w:val="none" w:sz="0" w:space="0" w:color="auto"/>
                        <w:left w:val="none" w:sz="0" w:space="0" w:color="auto"/>
                        <w:bottom w:val="none" w:sz="0" w:space="0" w:color="auto"/>
                        <w:right w:val="none" w:sz="0" w:space="0" w:color="auto"/>
                      </w:divBdr>
                    </w:div>
                  </w:divsChild>
                </w:div>
                <w:div w:id="1319839980">
                  <w:marLeft w:val="0"/>
                  <w:marRight w:val="0"/>
                  <w:marTop w:val="0"/>
                  <w:marBottom w:val="0"/>
                  <w:divBdr>
                    <w:top w:val="none" w:sz="0" w:space="0" w:color="auto"/>
                    <w:left w:val="none" w:sz="0" w:space="0" w:color="auto"/>
                    <w:bottom w:val="none" w:sz="0" w:space="0" w:color="auto"/>
                    <w:right w:val="none" w:sz="0" w:space="0" w:color="auto"/>
                  </w:divBdr>
                  <w:divsChild>
                    <w:div w:id="1822622502">
                      <w:marLeft w:val="0"/>
                      <w:marRight w:val="0"/>
                      <w:marTop w:val="0"/>
                      <w:marBottom w:val="0"/>
                      <w:divBdr>
                        <w:top w:val="none" w:sz="0" w:space="0" w:color="auto"/>
                        <w:left w:val="none" w:sz="0" w:space="0" w:color="auto"/>
                        <w:bottom w:val="none" w:sz="0" w:space="0" w:color="auto"/>
                        <w:right w:val="none" w:sz="0" w:space="0" w:color="auto"/>
                      </w:divBdr>
                    </w:div>
                  </w:divsChild>
                </w:div>
                <w:div w:id="897591836">
                  <w:marLeft w:val="0"/>
                  <w:marRight w:val="0"/>
                  <w:marTop w:val="0"/>
                  <w:marBottom w:val="0"/>
                  <w:divBdr>
                    <w:top w:val="none" w:sz="0" w:space="0" w:color="auto"/>
                    <w:left w:val="none" w:sz="0" w:space="0" w:color="auto"/>
                    <w:bottom w:val="none" w:sz="0" w:space="0" w:color="auto"/>
                    <w:right w:val="none" w:sz="0" w:space="0" w:color="auto"/>
                  </w:divBdr>
                  <w:divsChild>
                    <w:div w:id="1737779689">
                      <w:marLeft w:val="0"/>
                      <w:marRight w:val="0"/>
                      <w:marTop w:val="0"/>
                      <w:marBottom w:val="0"/>
                      <w:divBdr>
                        <w:top w:val="none" w:sz="0" w:space="0" w:color="auto"/>
                        <w:left w:val="none" w:sz="0" w:space="0" w:color="auto"/>
                        <w:bottom w:val="none" w:sz="0" w:space="0" w:color="auto"/>
                        <w:right w:val="none" w:sz="0" w:space="0" w:color="auto"/>
                      </w:divBdr>
                    </w:div>
                    <w:div w:id="974946124">
                      <w:marLeft w:val="0"/>
                      <w:marRight w:val="0"/>
                      <w:marTop w:val="0"/>
                      <w:marBottom w:val="0"/>
                      <w:divBdr>
                        <w:top w:val="none" w:sz="0" w:space="0" w:color="auto"/>
                        <w:left w:val="none" w:sz="0" w:space="0" w:color="auto"/>
                        <w:bottom w:val="none" w:sz="0" w:space="0" w:color="auto"/>
                        <w:right w:val="none" w:sz="0" w:space="0" w:color="auto"/>
                      </w:divBdr>
                    </w:div>
                  </w:divsChild>
                </w:div>
                <w:div w:id="2048334604">
                  <w:marLeft w:val="0"/>
                  <w:marRight w:val="0"/>
                  <w:marTop w:val="0"/>
                  <w:marBottom w:val="0"/>
                  <w:divBdr>
                    <w:top w:val="none" w:sz="0" w:space="0" w:color="auto"/>
                    <w:left w:val="none" w:sz="0" w:space="0" w:color="auto"/>
                    <w:bottom w:val="none" w:sz="0" w:space="0" w:color="auto"/>
                    <w:right w:val="none" w:sz="0" w:space="0" w:color="auto"/>
                  </w:divBdr>
                  <w:divsChild>
                    <w:div w:id="86660108">
                      <w:marLeft w:val="0"/>
                      <w:marRight w:val="0"/>
                      <w:marTop w:val="0"/>
                      <w:marBottom w:val="0"/>
                      <w:divBdr>
                        <w:top w:val="none" w:sz="0" w:space="0" w:color="auto"/>
                        <w:left w:val="none" w:sz="0" w:space="0" w:color="auto"/>
                        <w:bottom w:val="none" w:sz="0" w:space="0" w:color="auto"/>
                        <w:right w:val="none" w:sz="0" w:space="0" w:color="auto"/>
                      </w:divBdr>
                    </w:div>
                  </w:divsChild>
                </w:div>
                <w:div w:id="718431464">
                  <w:marLeft w:val="0"/>
                  <w:marRight w:val="0"/>
                  <w:marTop w:val="0"/>
                  <w:marBottom w:val="0"/>
                  <w:divBdr>
                    <w:top w:val="none" w:sz="0" w:space="0" w:color="auto"/>
                    <w:left w:val="none" w:sz="0" w:space="0" w:color="auto"/>
                    <w:bottom w:val="none" w:sz="0" w:space="0" w:color="auto"/>
                    <w:right w:val="none" w:sz="0" w:space="0" w:color="auto"/>
                  </w:divBdr>
                  <w:divsChild>
                    <w:div w:id="921985128">
                      <w:marLeft w:val="0"/>
                      <w:marRight w:val="0"/>
                      <w:marTop w:val="0"/>
                      <w:marBottom w:val="0"/>
                      <w:divBdr>
                        <w:top w:val="none" w:sz="0" w:space="0" w:color="auto"/>
                        <w:left w:val="none" w:sz="0" w:space="0" w:color="auto"/>
                        <w:bottom w:val="none" w:sz="0" w:space="0" w:color="auto"/>
                        <w:right w:val="none" w:sz="0" w:space="0" w:color="auto"/>
                      </w:divBdr>
                    </w:div>
                  </w:divsChild>
                </w:div>
                <w:div w:id="1350525014">
                  <w:marLeft w:val="0"/>
                  <w:marRight w:val="0"/>
                  <w:marTop w:val="0"/>
                  <w:marBottom w:val="0"/>
                  <w:divBdr>
                    <w:top w:val="none" w:sz="0" w:space="0" w:color="auto"/>
                    <w:left w:val="none" w:sz="0" w:space="0" w:color="auto"/>
                    <w:bottom w:val="none" w:sz="0" w:space="0" w:color="auto"/>
                    <w:right w:val="none" w:sz="0" w:space="0" w:color="auto"/>
                  </w:divBdr>
                  <w:divsChild>
                    <w:div w:id="1257398518">
                      <w:marLeft w:val="0"/>
                      <w:marRight w:val="0"/>
                      <w:marTop w:val="0"/>
                      <w:marBottom w:val="0"/>
                      <w:divBdr>
                        <w:top w:val="none" w:sz="0" w:space="0" w:color="auto"/>
                        <w:left w:val="none" w:sz="0" w:space="0" w:color="auto"/>
                        <w:bottom w:val="none" w:sz="0" w:space="0" w:color="auto"/>
                        <w:right w:val="none" w:sz="0" w:space="0" w:color="auto"/>
                      </w:divBdr>
                    </w:div>
                    <w:div w:id="1503738121">
                      <w:marLeft w:val="0"/>
                      <w:marRight w:val="0"/>
                      <w:marTop w:val="0"/>
                      <w:marBottom w:val="0"/>
                      <w:divBdr>
                        <w:top w:val="none" w:sz="0" w:space="0" w:color="auto"/>
                        <w:left w:val="none" w:sz="0" w:space="0" w:color="auto"/>
                        <w:bottom w:val="none" w:sz="0" w:space="0" w:color="auto"/>
                        <w:right w:val="none" w:sz="0" w:space="0" w:color="auto"/>
                      </w:divBdr>
                    </w:div>
                    <w:div w:id="681861576">
                      <w:marLeft w:val="0"/>
                      <w:marRight w:val="0"/>
                      <w:marTop w:val="0"/>
                      <w:marBottom w:val="0"/>
                      <w:divBdr>
                        <w:top w:val="none" w:sz="0" w:space="0" w:color="auto"/>
                        <w:left w:val="none" w:sz="0" w:space="0" w:color="auto"/>
                        <w:bottom w:val="none" w:sz="0" w:space="0" w:color="auto"/>
                        <w:right w:val="none" w:sz="0" w:space="0" w:color="auto"/>
                      </w:divBdr>
                    </w:div>
                  </w:divsChild>
                </w:div>
                <w:div w:id="1943292668">
                  <w:marLeft w:val="0"/>
                  <w:marRight w:val="0"/>
                  <w:marTop w:val="0"/>
                  <w:marBottom w:val="0"/>
                  <w:divBdr>
                    <w:top w:val="none" w:sz="0" w:space="0" w:color="auto"/>
                    <w:left w:val="none" w:sz="0" w:space="0" w:color="auto"/>
                    <w:bottom w:val="none" w:sz="0" w:space="0" w:color="auto"/>
                    <w:right w:val="none" w:sz="0" w:space="0" w:color="auto"/>
                  </w:divBdr>
                  <w:divsChild>
                    <w:div w:id="19264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6387">
          <w:marLeft w:val="0"/>
          <w:marRight w:val="0"/>
          <w:marTop w:val="0"/>
          <w:marBottom w:val="0"/>
          <w:divBdr>
            <w:top w:val="none" w:sz="0" w:space="0" w:color="auto"/>
            <w:left w:val="none" w:sz="0" w:space="0" w:color="auto"/>
            <w:bottom w:val="none" w:sz="0" w:space="0" w:color="auto"/>
            <w:right w:val="none" w:sz="0" w:space="0" w:color="auto"/>
          </w:divBdr>
        </w:div>
        <w:div w:id="363751046">
          <w:marLeft w:val="0"/>
          <w:marRight w:val="0"/>
          <w:marTop w:val="0"/>
          <w:marBottom w:val="0"/>
          <w:divBdr>
            <w:top w:val="none" w:sz="0" w:space="0" w:color="auto"/>
            <w:left w:val="none" w:sz="0" w:space="0" w:color="auto"/>
            <w:bottom w:val="none" w:sz="0" w:space="0" w:color="auto"/>
            <w:right w:val="none" w:sz="0" w:space="0" w:color="auto"/>
          </w:divBdr>
        </w:div>
        <w:div w:id="1152139425">
          <w:marLeft w:val="0"/>
          <w:marRight w:val="0"/>
          <w:marTop w:val="0"/>
          <w:marBottom w:val="0"/>
          <w:divBdr>
            <w:top w:val="none" w:sz="0" w:space="0" w:color="auto"/>
            <w:left w:val="none" w:sz="0" w:space="0" w:color="auto"/>
            <w:bottom w:val="none" w:sz="0" w:space="0" w:color="auto"/>
            <w:right w:val="none" w:sz="0" w:space="0" w:color="auto"/>
          </w:divBdr>
        </w:div>
        <w:div w:id="1963419132">
          <w:marLeft w:val="0"/>
          <w:marRight w:val="0"/>
          <w:marTop w:val="0"/>
          <w:marBottom w:val="0"/>
          <w:divBdr>
            <w:top w:val="none" w:sz="0" w:space="0" w:color="auto"/>
            <w:left w:val="none" w:sz="0" w:space="0" w:color="auto"/>
            <w:bottom w:val="none" w:sz="0" w:space="0" w:color="auto"/>
            <w:right w:val="none" w:sz="0" w:space="0" w:color="auto"/>
          </w:divBdr>
        </w:div>
        <w:div w:id="316418655">
          <w:marLeft w:val="0"/>
          <w:marRight w:val="0"/>
          <w:marTop w:val="0"/>
          <w:marBottom w:val="0"/>
          <w:divBdr>
            <w:top w:val="none" w:sz="0" w:space="0" w:color="auto"/>
            <w:left w:val="none" w:sz="0" w:space="0" w:color="auto"/>
            <w:bottom w:val="none" w:sz="0" w:space="0" w:color="auto"/>
            <w:right w:val="none" w:sz="0" w:space="0" w:color="auto"/>
          </w:divBdr>
        </w:div>
        <w:div w:id="624433319">
          <w:marLeft w:val="0"/>
          <w:marRight w:val="0"/>
          <w:marTop w:val="0"/>
          <w:marBottom w:val="0"/>
          <w:divBdr>
            <w:top w:val="none" w:sz="0" w:space="0" w:color="auto"/>
            <w:left w:val="none" w:sz="0" w:space="0" w:color="auto"/>
            <w:bottom w:val="none" w:sz="0" w:space="0" w:color="auto"/>
            <w:right w:val="none" w:sz="0" w:space="0" w:color="auto"/>
          </w:divBdr>
        </w:div>
        <w:div w:id="1300302996">
          <w:marLeft w:val="0"/>
          <w:marRight w:val="0"/>
          <w:marTop w:val="0"/>
          <w:marBottom w:val="0"/>
          <w:divBdr>
            <w:top w:val="none" w:sz="0" w:space="0" w:color="auto"/>
            <w:left w:val="none" w:sz="0" w:space="0" w:color="auto"/>
            <w:bottom w:val="none" w:sz="0" w:space="0" w:color="auto"/>
            <w:right w:val="none" w:sz="0" w:space="0" w:color="auto"/>
          </w:divBdr>
        </w:div>
        <w:div w:id="100104922">
          <w:marLeft w:val="0"/>
          <w:marRight w:val="0"/>
          <w:marTop w:val="0"/>
          <w:marBottom w:val="0"/>
          <w:divBdr>
            <w:top w:val="none" w:sz="0" w:space="0" w:color="auto"/>
            <w:left w:val="none" w:sz="0" w:space="0" w:color="auto"/>
            <w:bottom w:val="none" w:sz="0" w:space="0" w:color="auto"/>
            <w:right w:val="none" w:sz="0" w:space="0" w:color="auto"/>
          </w:divBdr>
        </w:div>
        <w:div w:id="905995841">
          <w:marLeft w:val="0"/>
          <w:marRight w:val="0"/>
          <w:marTop w:val="0"/>
          <w:marBottom w:val="0"/>
          <w:divBdr>
            <w:top w:val="none" w:sz="0" w:space="0" w:color="auto"/>
            <w:left w:val="none" w:sz="0" w:space="0" w:color="auto"/>
            <w:bottom w:val="none" w:sz="0" w:space="0" w:color="auto"/>
            <w:right w:val="none" w:sz="0" w:space="0" w:color="auto"/>
          </w:divBdr>
        </w:div>
        <w:div w:id="1833789461">
          <w:marLeft w:val="0"/>
          <w:marRight w:val="0"/>
          <w:marTop w:val="0"/>
          <w:marBottom w:val="0"/>
          <w:divBdr>
            <w:top w:val="none" w:sz="0" w:space="0" w:color="auto"/>
            <w:left w:val="none" w:sz="0" w:space="0" w:color="auto"/>
            <w:bottom w:val="none" w:sz="0" w:space="0" w:color="auto"/>
            <w:right w:val="none" w:sz="0" w:space="0" w:color="auto"/>
          </w:divBdr>
        </w:div>
        <w:div w:id="68119654">
          <w:marLeft w:val="0"/>
          <w:marRight w:val="0"/>
          <w:marTop w:val="0"/>
          <w:marBottom w:val="0"/>
          <w:divBdr>
            <w:top w:val="none" w:sz="0" w:space="0" w:color="auto"/>
            <w:left w:val="none" w:sz="0" w:space="0" w:color="auto"/>
            <w:bottom w:val="none" w:sz="0" w:space="0" w:color="auto"/>
            <w:right w:val="none" w:sz="0" w:space="0" w:color="auto"/>
          </w:divBdr>
        </w:div>
        <w:div w:id="776799358">
          <w:marLeft w:val="0"/>
          <w:marRight w:val="0"/>
          <w:marTop w:val="0"/>
          <w:marBottom w:val="0"/>
          <w:divBdr>
            <w:top w:val="none" w:sz="0" w:space="0" w:color="auto"/>
            <w:left w:val="none" w:sz="0" w:space="0" w:color="auto"/>
            <w:bottom w:val="none" w:sz="0" w:space="0" w:color="auto"/>
            <w:right w:val="none" w:sz="0" w:space="0" w:color="auto"/>
          </w:divBdr>
        </w:div>
        <w:div w:id="1558542486">
          <w:marLeft w:val="0"/>
          <w:marRight w:val="0"/>
          <w:marTop w:val="0"/>
          <w:marBottom w:val="0"/>
          <w:divBdr>
            <w:top w:val="none" w:sz="0" w:space="0" w:color="auto"/>
            <w:left w:val="none" w:sz="0" w:space="0" w:color="auto"/>
            <w:bottom w:val="none" w:sz="0" w:space="0" w:color="auto"/>
            <w:right w:val="none" w:sz="0" w:space="0" w:color="auto"/>
          </w:divBdr>
        </w:div>
        <w:div w:id="964044942">
          <w:marLeft w:val="0"/>
          <w:marRight w:val="0"/>
          <w:marTop w:val="0"/>
          <w:marBottom w:val="0"/>
          <w:divBdr>
            <w:top w:val="none" w:sz="0" w:space="0" w:color="auto"/>
            <w:left w:val="none" w:sz="0" w:space="0" w:color="auto"/>
            <w:bottom w:val="none" w:sz="0" w:space="0" w:color="auto"/>
            <w:right w:val="none" w:sz="0" w:space="0" w:color="auto"/>
          </w:divBdr>
        </w:div>
        <w:div w:id="1533492361">
          <w:marLeft w:val="0"/>
          <w:marRight w:val="0"/>
          <w:marTop w:val="0"/>
          <w:marBottom w:val="0"/>
          <w:divBdr>
            <w:top w:val="none" w:sz="0" w:space="0" w:color="auto"/>
            <w:left w:val="none" w:sz="0" w:space="0" w:color="auto"/>
            <w:bottom w:val="none" w:sz="0" w:space="0" w:color="auto"/>
            <w:right w:val="none" w:sz="0" w:space="0" w:color="auto"/>
          </w:divBdr>
        </w:div>
        <w:div w:id="1886210095">
          <w:marLeft w:val="0"/>
          <w:marRight w:val="0"/>
          <w:marTop w:val="0"/>
          <w:marBottom w:val="0"/>
          <w:divBdr>
            <w:top w:val="none" w:sz="0" w:space="0" w:color="auto"/>
            <w:left w:val="none" w:sz="0" w:space="0" w:color="auto"/>
            <w:bottom w:val="none" w:sz="0" w:space="0" w:color="auto"/>
            <w:right w:val="none" w:sz="0" w:space="0" w:color="auto"/>
          </w:divBdr>
        </w:div>
        <w:div w:id="1198153781">
          <w:marLeft w:val="0"/>
          <w:marRight w:val="0"/>
          <w:marTop w:val="0"/>
          <w:marBottom w:val="0"/>
          <w:divBdr>
            <w:top w:val="none" w:sz="0" w:space="0" w:color="auto"/>
            <w:left w:val="none" w:sz="0" w:space="0" w:color="auto"/>
            <w:bottom w:val="none" w:sz="0" w:space="0" w:color="auto"/>
            <w:right w:val="none" w:sz="0" w:space="0" w:color="auto"/>
          </w:divBdr>
        </w:div>
        <w:div w:id="1693994636">
          <w:marLeft w:val="0"/>
          <w:marRight w:val="0"/>
          <w:marTop w:val="0"/>
          <w:marBottom w:val="0"/>
          <w:divBdr>
            <w:top w:val="none" w:sz="0" w:space="0" w:color="auto"/>
            <w:left w:val="none" w:sz="0" w:space="0" w:color="auto"/>
            <w:bottom w:val="none" w:sz="0" w:space="0" w:color="auto"/>
            <w:right w:val="none" w:sz="0" w:space="0" w:color="auto"/>
          </w:divBdr>
        </w:div>
        <w:div w:id="2054573034">
          <w:marLeft w:val="0"/>
          <w:marRight w:val="0"/>
          <w:marTop w:val="0"/>
          <w:marBottom w:val="0"/>
          <w:divBdr>
            <w:top w:val="none" w:sz="0" w:space="0" w:color="auto"/>
            <w:left w:val="none" w:sz="0" w:space="0" w:color="auto"/>
            <w:bottom w:val="none" w:sz="0" w:space="0" w:color="auto"/>
            <w:right w:val="none" w:sz="0" w:space="0" w:color="auto"/>
          </w:divBdr>
        </w:div>
        <w:div w:id="1552185535">
          <w:marLeft w:val="0"/>
          <w:marRight w:val="0"/>
          <w:marTop w:val="0"/>
          <w:marBottom w:val="0"/>
          <w:divBdr>
            <w:top w:val="none" w:sz="0" w:space="0" w:color="auto"/>
            <w:left w:val="none" w:sz="0" w:space="0" w:color="auto"/>
            <w:bottom w:val="none" w:sz="0" w:space="0" w:color="auto"/>
            <w:right w:val="none" w:sz="0" w:space="0" w:color="auto"/>
          </w:divBdr>
        </w:div>
        <w:div w:id="1779059285">
          <w:marLeft w:val="0"/>
          <w:marRight w:val="0"/>
          <w:marTop w:val="0"/>
          <w:marBottom w:val="0"/>
          <w:divBdr>
            <w:top w:val="none" w:sz="0" w:space="0" w:color="auto"/>
            <w:left w:val="none" w:sz="0" w:space="0" w:color="auto"/>
            <w:bottom w:val="none" w:sz="0" w:space="0" w:color="auto"/>
            <w:right w:val="none" w:sz="0" w:space="0" w:color="auto"/>
          </w:divBdr>
        </w:div>
        <w:div w:id="872576976">
          <w:marLeft w:val="0"/>
          <w:marRight w:val="0"/>
          <w:marTop w:val="0"/>
          <w:marBottom w:val="0"/>
          <w:divBdr>
            <w:top w:val="none" w:sz="0" w:space="0" w:color="auto"/>
            <w:left w:val="none" w:sz="0" w:space="0" w:color="auto"/>
            <w:bottom w:val="none" w:sz="0" w:space="0" w:color="auto"/>
            <w:right w:val="none" w:sz="0" w:space="0" w:color="auto"/>
          </w:divBdr>
        </w:div>
        <w:div w:id="101457843">
          <w:marLeft w:val="0"/>
          <w:marRight w:val="0"/>
          <w:marTop w:val="0"/>
          <w:marBottom w:val="0"/>
          <w:divBdr>
            <w:top w:val="none" w:sz="0" w:space="0" w:color="auto"/>
            <w:left w:val="none" w:sz="0" w:space="0" w:color="auto"/>
            <w:bottom w:val="none" w:sz="0" w:space="0" w:color="auto"/>
            <w:right w:val="none" w:sz="0" w:space="0" w:color="auto"/>
          </w:divBdr>
        </w:div>
        <w:div w:id="675889923">
          <w:marLeft w:val="0"/>
          <w:marRight w:val="0"/>
          <w:marTop w:val="0"/>
          <w:marBottom w:val="0"/>
          <w:divBdr>
            <w:top w:val="none" w:sz="0" w:space="0" w:color="auto"/>
            <w:left w:val="none" w:sz="0" w:space="0" w:color="auto"/>
            <w:bottom w:val="none" w:sz="0" w:space="0" w:color="auto"/>
            <w:right w:val="none" w:sz="0" w:space="0" w:color="auto"/>
          </w:divBdr>
        </w:div>
        <w:div w:id="1580285380">
          <w:marLeft w:val="0"/>
          <w:marRight w:val="0"/>
          <w:marTop w:val="0"/>
          <w:marBottom w:val="0"/>
          <w:divBdr>
            <w:top w:val="none" w:sz="0" w:space="0" w:color="auto"/>
            <w:left w:val="none" w:sz="0" w:space="0" w:color="auto"/>
            <w:bottom w:val="none" w:sz="0" w:space="0" w:color="auto"/>
            <w:right w:val="none" w:sz="0" w:space="0" w:color="auto"/>
          </w:divBdr>
        </w:div>
        <w:div w:id="831264081">
          <w:marLeft w:val="0"/>
          <w:marRight w:val="0"/>
          <w:marTop w:val="0"/>
          <w:marBottom w:val="0"/>
          <w:divBdr>
            <w:top w:val="none" w:sz="0" w:space="0" w:color="auto"/>
            <w:left w:val="none" w:sz="0" w:space="0" w:color="auto"/>
            <w:bottom w:val="none" w:sz="0" w:space="0" w:color="auto"/>
            <w:right w:val="none" w:sz="0" w:space="0" w:color="auto"/>
          </w:divBdr>
        </w:div>
        <w:div w:id="1314289267">
          <w:marLeft w:val="0"/>
          <w:marRight w:val="0"/>
          <w:marTop w:val="0"/>
          <w:marBottom w:val="0"/>
          <w:divBdr>
            <w:top w:val="none" w:sz="0" w:space="0" w:color="auto"/>
            <w:left w:val="none" w:sz="0" w:space="0" w:color="auto"/>
            <w:bottom w:val="none" w:sz="0" w:space="0" w:color="auto"/>
            <w:right w:val="none" w:sz="0" w:space="0" w:color="auto"/>
          </w:divBdr>
        </w:div>
        <w:div w:id="962613712">
          <w:marLeft w:val="0"/>
          <w:marRight w:val="0"/>
          <w:marTop w:val="0"/>
          <w:marBottom w:val="0"/>
          <w:divBdr>
            <w:top w:val="none" w:sz="0" w:space="0" w:color="auto"/>
            <w:left w:val="none" w:sz="0" w:space="0" w:color="auto"/>
            <w:bottom w:val="none" w:sz="0" w:space="0" w:color="auto"/>
            <w:right w:val="none" w:sz="0" w:space="0" w:color="auto"/>
          </w:divBdr>
        </w:div>
        <w:div w:id="1052727814">
          <w:marLeft w:val="0"/>
          <w:marRight w:val="0"/>
          <w:marTop w:val="0"/>
          <w:marBottom w:val="0"/>
          <w:divBdr>
            <w:top w:val="none" w:sz="0" w:space="0" w:color="auto"/>
            <w:left w:val="none" w:sz="0" w:space="0" w:color="auto"/>
            <w:bottom w:val="none" w:sz="0" w:space="0" w:color="auto"/>
            <w:right w:val="none" w:sz="0" w:space="0" w:color="auto"/>
          </w:divBdr>
        </w:div>
        <w:div w:id="859513710">
          <w:marLeft w:val="0"/>
          <w:marRight w:val="0"/>
          <w:marTop w:val="0"/>
          <w:marBottom w:val="0"/>
          <w:divBdr>
            <w:top w:val="none" w:sz="0" w:space="0" w:color="auto"/>
            <w:left w:val="none" w:sz="0" w:space="0" w:color="auto"/>
            <w:bottom w:val="none" w:sz="0" w:space="0" w:color="auto"/>
            <w:right w:val="none" w:sz="0" w:space="0" w:color="auto"/>
          </w:divBdr>
        </w:div>
        <w:div w:id="1373577511">
          <w:marLeft w:val="0"/>
          <w:marRight w:val="0"/>
          <w:marTop w:val="0"/>
          <w:marBottom w:val="0"/>
          <w:divBdr>
            <w:top w:val="none" w:sz="0" w:space="0" w:color="auto"/>
            <w:left w:val="none" w:sz="0" w:space="0" w:color="auto"/>
            <w:bottom w:val="none" w:sz="0" w:space="0" w:color="auto"/>
            <w:right w:val="none" w:sz="0" w:space="0" w:color="auto"/>
          </w:divBdr>
        </w:div>
        <w:div w:id="1484272039">
          <w:marLeft w:val="0"/>
          <w:marRight w:val="0"/>
          <w:marTop w:val="0"/>
          <w:marBottom w:val="0"/>
          <w:divBdr>
            <w:top w:val="none" w:sz="0" w:space="0" w:color="auto"/>
            <w:left w:val="none" w:sz="0" w:space="0" w:color="auto"/>
            <w:bottom w:val="none" w:sz="0" w:space="0" w:color="auto"/>
            <w:right w:val="none" w:sz="0" w:space="0" w:color="auto"/>
          </w:divBdr>
        </w:div>
        <w:div w:id="1834564716">
          <w:marLeft w:val="0"/>
          <w:marRight w:val="0"/>
          <w:marTop w:val="0"/>
          <w:marBottom w:val="0"/>
          <w:divBdr>
            <w:top w:val="none" w:sz="0" w:space="0" w:color="auto"/>
            <w:left w:val="none" w:sz="0" w:space="0" w:color="auto"/>
            <w:bottom w:val="none" w:sz="0" w:space="0" w:color="auto"/>
            <w:right w:val="none" w:sz="0" w:space="0" w:color="auto"/>
          </w:divBdr>
        </w:div>
        <w:div w:id="252205928">
          <w:marLeft w:val="0"/>
          <w:marRight w:val="0"/>
          <w:marTop w:val="0"/>
          <w:marBottom w:val="0"/>
          <w:divBdr>
            <w:top w:val="none" w:sz="0" w:space="0" w:color="auto"/>
            <w:left w:val="none" w:sz="0" w:space="0" w:color="auto"/>
            <w:bottom w:val="none" w:sz="0" w:space="0" w:color="auto"/>
            <w:right w:val="none" w:sz="0" w:space="0" w:color="auto"/>
          </w:divBdr>
        </w:div>
        <w:div w:id="971907679">
          <w:marLeft w:val="0"/>
          <w:marRight w:val="0"/>
          <w:marTop w:val="0"/>
          <w:marBottom w:val="0"/>
          <w:divBdr>
            <w:top w:val="none" w:sz="0" w:space="0" w:color="auto"/>
            <w:left w:val="none" w:sz="0" w:space="0" w:color="auto"/>
            <w:bottom w:val="none" w:sz="0" w:space="0" w:color="auto"/>
            <w:right w:val="none" w:sz="0" w:space="0" w:color="auto"/>
          </w:divBdr>
        </w:div>
        <w:div w:id="701857725">
          <w:marLeft w:val="0"/>
          <w:marRight w:val="0"/>
          <w:marTop w:val="0"/>
          <w:marBottom w:val="0"/>
          <w:divBdr>
            <w:top w:val="none" w:sz="0" w:space="0" w:color="auto"/>
            <w:left w:val="none" w:sz="0" w:space="0" w:color="auto"/>
            <w:bottom w:val="none" w:sz="0" w:space="0" w:color="auto"/>
            <w:right w:val="none" w:sz="0" w:space="0" w:color="auto"/>
          </w:divBdr>
        </w:div>
        <w:div w:id="405146795">
          <w:marLeft w:val="0"/>
          <w:marRight w:val="0"/>
          <w:marTop w:val="0"/>
          <w:marBottom w:val="0"/>
          <w:divBdr>
            <w:top w:val="none" w:sz="0" w:space="0" w:color="auto"/>
            <w:left w:val="none" w:sz="0" w:space="0" w:color="auto"/>
            <w:bottom w:val="none" w:sz="0" w:space="0" w:color="auto"/>
            <w:right w:val="none" w:sz="0" w:space="0" w:color="auto"/>
          </w:divBdr>
        </w:div>
        <w:div w:id="45494269">
          <w:marLeft w:val="0"/>
          <w:marRight w:val="0"/>
          <w:marTop w:val="0"/>
          <w:marBottom w:val="0"/>
          <w:divBdr>
            <w:top w:val="none" w:sz="0" w:space="0" w:color="auto"/>
            <w:left w:val="none" w:sz="0" w:space="0" w:color="auto"/>
            <w:bottom w:val="none" w:sz="0" w:space="0" w:color="auto"/>
            <w:right w:val="none" w:sz="0" w:space="0" w:color="auto"/>
          </w:divBdr>
        </w:div>
        <w:div w:id="443576435">
          <w:marLeft w:val="0"/>
          <w:marRight w:val="0"/>
          <w:marTop w:val="0"/>
          <w:marBottom w:val="0"/>
          <w:divBdr>
            <w:top w:val="none" w:sz="0" w:space="0" w:color="auto"/>
            <w:left w:val="none" w:sz="0" w:space="0" w:color="auto"/>
            <w:bottom w:val="none" w:sz="0" w:space="0" w:color="auto"/>
            <w:right w:val="none" w:sz="0" w:space="0" w:color="auto"/>
          </w:divBdr>
        </w:div>
        <w:div w:id="497422843">
          <w:marLeft w:val="0"/>
          <w:marRight w:val="0"/>
          <w:marTop w:val="0"/>
          <w:marBottom w:val="0"/>
          <w:divBdr>
            <w:top w:val="none" w:sz="0" w:space="0" w:color="auto"/>
            <w:left w:val="none" w:sz="0" w:space="0" w:color="auto"/>
            <w:bottom w:val="none" w:sz="0" w:space="0" w:color="auto"/>
            <w:right w:val="none" w:sz="0" w:space="0" w:color="auto"/>
          </w:divBdr>
        </w:div>
        <w:div w:id="1689061048">
          <w:marLeft w:val="0"/>
          <w:marRight w:val="0"/>
          <w:marTop w:val="0"/>
          <w:marBottom w:val="0"/>
          <w:divBdr>
            <w:top w:val="none" w:sz="0" w:space="0" w:color="auto"/>
            <w:left w:val="none" w:sz="0" w:space="0" w:color="auto"/>
            <w:bottom w:val="none" w:sz="0" w:space="0" w:color="auto"/>
            <w:right w:val="none" w:sz="0" w:space="0" w:color="auto"/>
          </w:divBdr>
        </w:div>
        <w:div w:id="1463648025">
          <w:marLeft w:val="0"/>
          <w:marRight w:val="0"/>
          <w:marTop w:val="0"/>
          <w:marBottom w:val="0"/>
          <w:divBdr>
            <w:top w:val="none" w:sz="0" w:space="0" w:color="auto"/>
            <w:left w:val="none" w:sz="0" w:space="0" w:color="auto"/>
            <w:bottom w:val="none" w:sz="0" w:space="0" w:color="auto"/>
            <w:right w:val="none" w:sz="0" w:space="0" w:color="auto"/>
          </w:divBdr>
        </w:div>
        <w:div w:id="250968765">
          <w:marLeft w:val="0"/>
          <w:marRight w:val="0"/>
          <w:marTop w:val="0"/>
          <w:marBottom w:val="0"/>
          <w:divBdr>
            <w:top w:val="none" w:sz="0" w:space="0" w:color="auto"/>
            <w:left w:val="none" w:sz="0" w:space="0" w:color="auto"/>
            <w:bottom w:val="none" w:sz="0" w:space="0" w:color="auto"/>
            <w:right w:val="none" w:sz="0" w:space="0" w:color="auto"/>
          </w:divBdr>
        </w:div>
        <w:div w:id="1667710399">
          <w:marLeft w:val="0"/>
          <w:marRight w:val="0"/>
          <w:marTop w:val="0"/>
          <w:marBottom w:val="0"/>
          <w:divBdr>
            <w:top w:val="none" w:sz="0" w:space="0" w:color="auto"/>
            <w:left w:val="none" w:sz="0" w:space="0" w:color="auto"/>
            <w:bottom w:val="none" w:sz="0" w:space="0" w:color="auto"/>
            <w:right w:val="none" w:sz="0" w:space="0" w:color="auto"/>
          </w:divBdr>
        </w:div>
        <w:div w:id="1737314621">
          <w:marLeft w:val="0"/>
          <w:marRight w:val="0"/>
          <w:marTop w:val="0"/>
          <w:marBottom w:val="0"/>
          <w:divBdr>
            <w:top w:val="none" w:sz="0" w:space="0" w:color="auto"/>
            <w:left w:val="none" w:sz="0" w:space="0" w:color="auto"/>
            <w:bottom w:val="none" w:sz="0" w:space="0" w:color="auto"/>
            <w:right w:val="none" w:sz="0" w:space="0" w:color="auto"/>
          </w:divBdr>
        </w:div>
        <w:div w:id="984162525">
          <w:marLeft w:val="0"/>
          <w:marRight w:val="0"/>
          <w:marTop w:val="0"/>
          <w:marBottom w:val="0"/>
          <w:divBdr>
            <w:top w:val="none" w:sz="0" w:space="0" w:color="auto"/>
            <w:left w:val="none" w:sz="0" w:space="0" w:color="auto"/>
            <w:bottom w:val="none" w:sz="0" w:space="0" w:color="auto"/>
            <w:right w:val="none" w:sz="0" w:space="0" w:color="auto"/>
          </w:divBdr>
        </w:div>
        <w:div w:id="1223758606">
          <w:marLeft w:val="0"/>
          <w:marRight w:val="0"/>
          <w:marTop w:val="0"/>
          <w:marBottom w:val="0"/>
          <w:divBdr>
            <w:top w:val="none" w:sz="0" w:space="0" w:color="auto"/>
            <w:left w:val="none" w:sz="0" w:space="0" w:color="auto"/>
            <w:bottom w:val="none" w:sz="0" w:space="0" w:color="auto"/>
            <w:right w:val="none" w:sz="0" w:space="0" w:color="auto"/>
          </w:divBdr>
        </w:div>
        <w:div w:id="436172872">
          <w:marLeft w:val="0"/>
          <w:marRight w:val="0"/>
          <w:marTop w:val="0"/>
          <w:marBottom w:val="0"/>
          <w:divBdr>
            <w:top w:val="none" w:sz="0" w:space="0" w:color="auto"/>
            <w:left w:val="none" w:sz="0" w:space="0" w:color="auto"/>
            <w:bottom w:val="none" w:sz="0" w:space="0" w:color="auto"/>
            <w:right w:val="none" w:sz="0" w:space="0" w:color="auto"/>
          </w:divBdr>
        </w:div>
        <w:div w:id="73405628">
          <w:marLeft w:val="0"/>
          <w:marRight w:val="0"/>
          <w:marTop w:val="0"/>
          <w:marBottom w:val="0"/>
          <w:divBdr>
            <w:top w:val="none" w:sz="0" w:space="0" w:color="auto"/>
            <w:left w:val="none" w:sz="0" w:space="0" w:color="auto"/>
            <w:bottom w:val="none" w:sz="0" w:space="0" w:color="auto"/>
            <w:right w:val="none" w:sz="0" w:space="0" w:color="auto"/>
          </w:divBdr>
        </w:div>
        <w:div w:id="171722515">
          <w:marLeft w:val="0"/>
          <w:marRight w:val="0"/>
          <w:marTop w:val="0"/>
          <w:marBottom w:val="0"/>
          <w:divBdr>
            <w:top w:val="none" w:sz="0" w:space="0" w:color="auto"/>
            <w:left w:val="none" w:sz="0" w:space="0" w:color="auto"/>
            <w:bottom w:val="none" w:sz="0" w:space="0" w:color="auto"/>
            <w:right w:val="none" w:sz="0" w:space="0" w:color="auto"/>
          </w:divBdr>
        </w:div>
        <w:div w:id="796486305">
          <w:marLeft w:val="0"/>
          <w:marRight w:val="0"/>
          <w:marTop w:val="0"/>
          <w:marBottom w:val="0"/>
          <w:divBdr>
            <w:top w:val="none" w:sz="0" w:space="0" w:color="auto"/>
            <w:left w:val="none" w:sz="0" w:space="0" w:color="auto"/>
            <w:bottom w:val="none" w:sz="0" w:space="0" w:color="auto"/>
            <w:right w:val="none" w:sz="0" w:space="0" w:color="auto"/>
          </w:divBdr>
        </w:div>
        <w:div w:id="974288645">
          <w:marLeft w:val="0"/>
          <w:marRight w:val="0"/>
          <w:marTop w:val="0"/>
          <w:marBottom w:val="0"/>
          <w:divBdr>
            <w:top w:val="none" w:sz="0" w:space="0" w:color="auto"/>
            <w:left w:val="none" w:sz="0" w:space="0" w:color="auto"/>
            <w:bottom w:val="none" w:sz="0" w:space="0" w:color="auto"/>
            <w:right w:val="none" w:sz="0" w:space="0" w:color="auto"/>
          </w:divBdr>
        </w:div>
        <w:div w:id="603418871">
          <w:marLeft w:val="0"/>
          <w:marRight w:val="0"/>
          <w:marTop w:val="0"/>
          <w:marBottom w:val="0"/>
          <w:divBdr>
            <w:top w:val="none" w:sz="0" w:space="0" w:color="auto"/>
            <w:left w:val="none" w:sz="0" w:space="0" w:color="auto"/>
            <w:bottom w:val="none" w:sz="0" w:space="0" w:color="auto"/>
            <w:right w:val="none" w:sz="0" w:space="0" w:color="auto"/>
          </w:divBdr>
        </w:div>
        <w:div w:id="1416782036">
          <w:marLeft w:val="0"/>
          <w:marRight w:val="0"/>
          <w:marTop w:val="0"/>
          <w:marBottom w:val="0"/>
          <w:divBdr>
            <w:top w:val="none" w:sz="0" w:space="0" w:color="auto"/>
            <w:left w:val="none" w:sz="0" w:space="0" w:color="auto"/>
            <w:bottom w:val="none" w:sz="0" w:space="0" w:color="auto"/>
            <w:right w:val="none" w:sz="0" w:space="0" w:color="auto"/>
          </w:divBdr>
        </w:div>
        <w:div w:id="1428306983">
          <w:marLeft w:val="0"/>
          <w:marRight w:val="0"/>
          <w:marTop w:val="0"/>
          <w:marBottom w:val="0"/>
          <w:divBdr>
            <w:top w:val="none" w:sz="0" w:space="0" w:color="auto"/>
            <w:left w:val="none" w:sz="0" w:space="0" w:color="auto"/>
            <w:bottom w:val="none" w:sz="0" w:space="0" w:color="auto"/>
            <w:right w:val="none" w:sz="0" w:space="0" w:color="auto"/>
          </w:divBdr>
        </w:div>
        <w:div w:id="839734184">
          <w:marLeft w:val="0"/>
          <w:marRight w:val="0"/>
          <w:marTop w:val="0"/>
          <w:marBottom w:val="0"/>
          <w:divBdr>
            <w:top w:val="none" w:sz="0" w:space="0" w:color="auto"/>
            <w:left w:val="none" w:sz="0" w:space="0" w:color="auto"/>
            <w:bottom w:val="none" w:sz="0" w:space="0" w:color="auto"/>
            <w:right w:val="none" w:sz="0" w:space="0" w:color="auto"/>
          </w:divBdr>
        </w:div>
        <w:div w:id="78869685">
          <w:marLeft w:val="0"/>
          <w:marRight w:val="0"/>
          <w:marTop w:val="0"/>
          <w:marBottom w:val="0"/>
          <w:divBdr>
            <w:top w:val="none" w:sz="0" w:space="0" w:color="auto"/>
            <w:left w:val="none" w:sz="0" w:space="0" w:color="auto"/>
            <w:bottom w:val="none" w:sz="0" w:space="0" w:color="auto"/>
            <w:right w:val="none" w:sz="0" w:space="0" w:color="auto"/>
          </w:divBdr>
        </w:div>
        <w:div w:id="206772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9095</Words>
  <Characters>50027</Characters>
  <Application>Microsoft Office Word</Application>
  <DocSecurity>0</DocSecurity>
  <Lines>416</Lines>
  <Paragraphs>118</Paragraphs>
  <ScaleCrop>false</ScaleCrop>
  <Company/>
  <LinksUpToDate>false</LinksUpToDate>
  <CharactersWithSpaces>59004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2020-09-08T22:57:00Z</dcterms:created>
  <dcterms:modified xsi:type="dcterms:W3CDTF">2020-10-16T21:19:00Z</dcterms:modified>
</cp:coreProperties>
</file>