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A6" w:rsidRPr="004851A6" w:rsidRDefault="004851A6" w:rsidP="004851A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r w:rsidRPr="004851A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4851A6">
        <w:rPr>
          <w:rFonts w:ascii="Arial" w:eastAsia="Times New Roman" w:hAnsi="Arial" w:cs="Arial"/>
          <w:color w:val="FF0000"/>
          <w:spacing w:val="-4"/>
          <w:sz w:val="18"/>
          <w:szCs w:val="18"/>
          <w:lang w:val="es-419" w:eastAsia="fr-FR"/>
        </w:rPr>
        <w:tab/>
        <w:t>o.  El contenido total y fiel de la decisión debe ser verificado en la respectiva Secretaría.</w:t>
      </w:r>
    </w:p>
    <w:p w:rsidR="004851A6" w:rsidRPr="004851A6" w:rsidRDefault="004851A6" w:rsidP="004851A6">
      <w:pPr>
        <w:spacing w:line="240" w:lineRule="auto"/>
        <w:rPr>
          <w:rFonts w:ascii="Arial" w:eastAsia="Times New Roman" w:hAnsi="Arial" w:cs="Arial"/>
          <w:sz w:val="20"/>
          <w:szCs w:val="20"/>
          <w:lang w:val="es-419" w:eastAsia="es-ES"/>
        </w:rPr>
      </w:pPr>
    </w:p>
    <w:p w:rsidR="004851A6" w:rsidRPr="004851A6" w:rsidRDefault="004851A6" w:rsidP="004851A6">
      <w:pPr>
        <w:spacing w:line="240" w:lineRule="auto"/>
        <w:rPr>
          <w:rFonts w:ascii="Arial" w:eastAsia="Times New Roman" w:hAnsi="Arial" w:cs="Arial"/>
          <w:sz w:val="20"/>
          <w:szCs w:val="20"/>
          <w:lang w:val="es-419" w:eastAsia="es-ES"/>
        </w:rPr>
      </w:pPr>
      <w:r w:rsidRPr="004851A6">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851A6">
        <w:rPr>
          <w:rFonts w:ascii="Arial" w:eastAsia="Times New Roman" w:hAnsi="Arial" w:cs="Arial"/>
          <w:sz w:val="20"/>
          <w:szCs w:val="20"/>
          <w:lang w:val="es-419" w:eastAsia="es-ES"/>
        </w:rPr>
        <w:t>Providenci</w:t>
      </w:r>
      <w:r>
        <w:rPr>
          <w:rFonts w:ascii="Arial" w:eastAsia="Times New Roman" w:hAnsi="Arial" w:cs="Arial"/>
          <w:sz w:val="20"/>
          <w:szCs w:val="20"/>
          <w:lang w:val="es-419" w:eastAsia="es-ES"/>
        </w:rPr>
        <w:t>a del 30 de septiembre de 2020</w:t>
      </w:r>
    </w:p>
    <w:p w:rsidR="004851A6" w:rsidRPr="004851A6" w:rsidRDefault="004851A6" w:rsidP="004851A6">
      <w:pPr>
        <w:spacing w:line="240" w:lineRule="auto"/>
        <w:rPr>
          <w:rFonts w:ascii="Arial" w:eastAsia="Times New Roman" w:hAnsi="Arial" w:cs="Arial"/>
          <w:sz w:val="20"/>
          <w:szCs w:val="20"/>
          <w:lang w:val="es-419" w:eastAsia="es-ES"/>
        </w:rPr>
      </w:pPr>
      <w:r w:rsidRPr="004851A6">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ab/>
        <w:t>66001-31-05-003-2013-00057-01</w:t>
      </w:r>
    </w:p>
    <w:p w:rsidR="004851A6" w:rsidRPr="004851A6" w:rsidRDefault="004851A6" w:rsidP="004851A6">
      <w:pPr>
        <w:spacing w:line="240" w:lineRule="auto"/>
        <w:rPr>
          <w:rFonts w:ascii="Arial" w:eastAsia="Times New Roman" w:hAnsi="Arial" w:cs="Arial"/>
          <w:sz w:val="20"/>
          <w:szCs w:val="20"/>
          <w:lang w:val="es-419" w:eastAsia="es-ES"/>
        </w:rPr>
      </w:pPr>
      <w:r w:rsidRPr="004851A6">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Ejecutivo Laboral</w:t>
      </w:r>
    </w:p>
    <w:p w:rsidR="004851A6" w:rsidRPr="004851A6" w:rsidRDefault="004851A6" w:rsidP="004851A6">
      <w:pPr>
        <w:spacing w:line="240" w:lineRule="auto"/>
        <w:rPr>
          <w:rFonts w:ascii="Arial" w:eastAsia="Times New Roman" w:hAnsi="Arial" w:cs="Arial"/>
          <w:sz w:val="20"/>
          <w:szCs w:val="20"/>
          <w:lang w:val="es-419" w:eastAsia="es-ES"/>
        </w:rPr>
      </w:pPr>
      <w:r w:rsidRPr="004851A6">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851A6">
        <w:rPr>
          <w:rFonts w:ascii="Arial" w:eastAsia="Times New Roman" w:hAnsi="Arial" w:cs="Arial"/>
          <w:sz w:val="20"/>
          <w:szCs w:val="20"/>
          <w:lang w:val="es-419" w:eastAsia="es-ES"/>
        </w:rPr>
        <w:t>Luz Marina Castaño Palacio</w:t>
      </w:r>
    </w:p>
    <w:p w:rsidR="004851A6" w:rsidRPr="004851A6" w:rsidRDefault="004851A6" w:rsidP="004851A6">
      <w:pPr>
        <w:spacing w:line="240" w:lineRule="auto"/>
        <w:rPr>
          <w:rFonts w:ascii="Arial" w:eastAsia="Times New Roman" w:hAnsi="Arial" w:cs="Arial"/>
          <w:sz w:val="20"/>
          <w:szCs w:val="20"/>
          <w:lang w:val="es-419" w:eastAsia="es-ES"/>
        </w:rPr>
      </w:pPr>
      <w:r w:rsidRPr="004851A6">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Colpensiones</w:t>
      </w:r>
    </w:p>
    <w:p w:rsidR="004851A6" w:rsidRPr="004851A6" w:rsidRDefault="004851A6" w:rsidP="004851A6">
      <w:pPr>
        <w:spacing w:line="240" w:lineRule="auto"/>
        <w:rPr>
          <w:rFonts w:ascii="Arial" w:eastAsia="Times New Roman" w:hAnsi="Arial" w:cs="Arial"/>
          <w:sz w:val="20"/>
          <w:szCs w:val="20"/>
          <w:lang w:val="es-419" w:eastAsia="es-ES"/>
        </w:rPr>
      </w:pPr>
      <w:r w:rsidRPr="004851A6">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4851A6">
        <w:rPr>
          <w:rFonts w:ascii="Arial" w:eastAsia="Times New Roman" w:hAnsi="Arial" w:cs="Arial"/>
          <w:sz w:val="20"/>
          <w:szCs w:val="20"/>
          <w:lang w:val="es-419" w:eastAsia="es-ES"/>
        </w:rPr>
        <w:t xml:space="preserve">Tercero Laboral del Circuito </w:t>
      </w:r>
    </w:p>
    <w:p w:rsidR="004851A6" w:rsidRPr="004851A6" w:rsidRDefault="004851A6" w:rsidP="004851A6">
      <w:pPr>
        <w:spacing w:line="240" w:lineRule="auto"/>
        <w:rPr>
          <w:rFonts w:ascii="Arial" w:eastAsia="Times New Roman" w:hAnsi="Arial" w:cs="Arial"/>
          <w:sz w:val="20"/>
          <w:szCs w:val="20"/>
          <w:lang w:val="es-419" w:eastAsia="es-ES"/>
        </w:rPr>
      </w:pPr>
      <w:r w:rsidRPr="004851A6">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4851A6">
        <w:rPr>
          <w:rFonts w:ascii="Arial" w:eastAsia="Times New Roman" w:hAnsi="Arial" w:cs="Arial"/>
          <w:sz w:val="20"/>
          <w:szCs w:val="20"/>
          <w:lang w:val="es-419" w:eastAsia="es-ES"/>
        </w:rPr>
        <w:t>Julio César Salazar Muñoz</w:t>
      </w:r>
    </w:p>
    <w:p w:rsidR="004851A6" w:rsidRPr="004851A6" w:rsidRDefault="004851A6" w:rsidP="004851A6">
      <w:pPr>
        <w:spacing w:line="240" w:lineRule="auto"/>
        <w:rPr>
          <w:rFonts w:ascii="Arial" w:eastAsia="Times New Roman" w:hAnsi="Arial" w:cs="Arial"/>
          <w:sz w:val="20"/>
          <w:szCs w:val="20"/>
          <w:lang w:val="es-419" w:eastAsia="es-ES"/>
        </w:rPr>
      </w:pPr>
    </w:p>
    <w:p w:rsidR="004851A6" w:rsidRPr="004851A6" w:rsidRDefault="004851A6" w:rsidP="004851A6">
      <w:pPr>
        <w:spacing w:line="240" w:lineRule="auto"/>
        <w:rPr>
          <w:rFonts w:ascii="Arial" w:eastAsia="Times New Roman" w:hAnsi="Arial" w:cs="Arial"/>
          <w:sz w:val="20"/>
          <w:szCs w:val="20"/>
          <w:lang w:val="es-419" w:eastAsia="es-ES"/>
        </w:rPr>
      </w:pPr>
      <w:r w:rsidRPr="004851A6">
        <w:rPr>
          <w:rFonts w:ascii="Arial" w:eastAsia="Times New Roman" w:hAnsi="Arial" w:cs="Arial"/>
          <w:b/>
          <w:bCs/>
          <w:iCs/>
          <w:sz w:val="20"/>
          <w:szCs w:val="20"/>
          <w:u w:val="single"/>
          <w:lang w:val="es-419" w:eastAsia="fr-FR"/>
        </w:rPr>
        <w:t>TEMAS:</w:t>
      </w:r>
      <w:r w:rsidRPr="004851A6">
        <w:rPr>
          <w:rFonts w:ascii="Arial" w:eastAsia="Times New Roman" w:hAnsi="Arial" w:cs="Arial"/>
          <w:b/>
          <w:bCs/>
          <w:iCs/>
          <w:sz w:val="20"/>
          <w:szCs w:val="20"/>
          <w:lang w:val="es-419" w:eastAsia="fr-FR"/>
        </w:rPr>
        <w:tab/>
      </w:r>
      <w:r w:rsidR="00F14EB8" w:rsidRPr="00F14EB8">
        <w:rPr>
          <w:rFonts w:ascii="Arial" w:eastAsia="Times New Roman" w:hAnsi="Arial" w:cs="Arial"/>
          <w:b/>
          <w:sz w:val="20"/>
          <w:szCs w:val="20"/>
          <w:lang w:val="es-419" w:eastAsia="es-ES"/>
        </w:rPr>
        <w:t>COSTAS PROCESALES / PRESCRIPCIÓN / TÉRMINO: 3 AÑOS / SE RIGE POR EL ARTÍCULO 2542 DEL CÓDIGO CIVIL / INTERRUPCIÓN / CAMBIO DE PRECEDENTE.</w:t>
      </w:r>
    </w:p>
    <w:p w:rsidR="00F14EB8" w:rsidRDefault="00F14EB8" w:rsidP="00937D89">
      <w:pPr>
        <w:spacing w:line="240" w:lineRule="auto"/>
        <w:rPr>
          <w:rFonts w:ascii="Arial" w:eastAsia="Times New Roman" w:hAnsi="Arial" w:cs="Arial"/>
          <w:sz w:val="20"/>
          <w:szCs w:val="20"/>
          <w:lang w:val="es-419" w:eastAsia="es-ES"/>
        </w:rPr>
      </w:pPr>
    </w:p>
    <w:p w:rsidR="00937D89" w:rsidRPr="00937D89" w:rsidRDefault="00937D89" w:rsidP="00937D89">
      <w:pPr>
        <w:spacing w:line="240" w:lineRule="auto"/>
        <w:rPr>
          <w:rFonts w:ascii="Arial" w:eastAsia="Times New Roman" w:hAnsi="Arial" w:cs="Arial"/>
          <w:sz w:val="20"/>
          <w:szCs w:val="20"/>
          <w:lang w:val="es-419" w:eastAsia="es-ES"/>
        </w:rPr>
      </w:pPr>
      <w:r w:rsidRPr="00937D89">
        <w:rPr>
          <w:rFonts w:ascii="Arial" w:eastAsia="Times New Roman" w:hAnsi="Arial" w:cs="Arial"/>
          <w:sz w:val="20"/>
          <w:szCs w:val="20"/>
          <w:lang w:val="es-419" w:eastAsia="es-ES"/>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4544- 2018 y STL11275-2016, sobre el tema de la prescripción de las costas judiciales, señaló que el término de prescripción de las mismas es de tres años de conformidad con lo previsto en el artículo 151 del C.P.T.</w:t>
      </w:r>
    </w:p>
    <w:p w:rsidR="00937D89" w:rsidRPr="00937D89" w:rsidRDefault="00937D89" w:rsidP="00937D89">
      <w:pPr>
        <w:spacing w:line="240" w:lineRule="auto"/>
        <w:rPr>
          <w:rFonts w:ascii="Arial" w:eastAsia="Times New Roman" w:hAnsi="Arial" w:cs="Arial"/>
          <w:sz w:val="20"/>
          <w:szCs w:val="20"/>
          <w:lang w:val="es-419" w:eastAsia="es-ES"/>
        </w:rPr>
      </w:pPr>
    </w:p>
    <w:p w:rsidR="00937D89" w:rsidRPr="00937D89" w:rsidRDefault="00937D89" w:rsidP="00937D89">
      <w:pPr>
        <w:spacing w:line="240" w:lineRule="auto"/>
        <w:rPr>
          <w:rFonts w:ascii="Arial" w:eastAsia="Times New Roman" w:hAnsi="Arial" w:cs="Arial"/>
          <w:sz w:val="20"/>
          <w:szCs w:val="20"/>
          <w:lang w:val="es-419" w:eastAsia="es-ES"/>
        </w:rPr>
      </w:pPr>
      <w:r w:rsidRPr="00937D89">
        <w:rPr>
          <w:rFonts w:ascii="Arial" w:eastAsia="Times New Roman" w:hAnsi="Arial" w:cs="Arial"/>
          <w:sz w:val="20"/>
          <w:szCs w:val="20"/>
          <w:lang w:val="es-419" w:eastAsia="es-ES"/>
        </w:rPr>
        <w:t xml:space="preserve">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 </w:t>
      </w:r>
    </w:p>
    <w:p w:rsidR="00937D89" w:rsidRPr="00937D89" w:rsidRDefault="00937D89" w:rsidP="00937D89">
      <w:pPr>
        <w:spacing w:line="240" w:lineRule="auto"/>
        <w:rPr>
          <w:rFonts w:ascii="Arial" w:eastAsia="Times New Roman" w:hAnsi="Arial" w:cs="Arial"/>
          <w:sz w:val="20"/>
          <w:szCs w:val="20"/>
          <w:lang w:val="es-419" w:eastAsia="es-ES"/>
        </w:rPr>
      </w:pPr>
      <w:r w:rsidRPr="00937D89">
        <w:rPr>
          <w:rFonts w:ascii="Arial" w:eastAsia="Times New Roman" w:hAnsi="Arial" w:cs="Arial"/>
          <w:sz w:val="20"/>
          <w:szCs w:val="20"/>
          <w:lang w:val="es-419" w:eastAsia="es-ES"/>
        </w:rPr>
        <w:t xml:space="preserve"> </w:t>
      </w:r>
    </w:p>
    <w:p w:rsidR="004851A6" w:rsidRPr="004851A6" w:rsidRDefault="00937D89" w:rsidP="00937D89">
      <w:pPr>
        <w:spacing w:line="240" w:lineRule="auto"/>
        <w:rPr>
          <w:rFonts w:ascii="Arial" w:eastAsia="Times New Roman" w:hAnsi="Arial" w:cs="Arial"/>
          <w:sz w:val="20"/>
          <w:szCs w:val="20"/>
          <w:lang w:val="es-419" w:eastAsia="es-ES"/>
        </w:rPr>
      </w:pPr>
      <w:r w:rsidRPr="00937D89">
        <w:rPr>
          <w:rFonts w:ascii="Arial" w:eastAsia="Times New Roman" w:hAnsi="Arial" w:cs="Arial"/>
          <w:sz w:val="20"/>
          <w:szCs w:val="20"/>
          <w:lang w:val="es-419" w:eastAsia="es-ES"/>
        </w:rPr>
        <w:t>“Prescriben en tres años los gastos judiciales enumerados en el título VII, libro I del Código Judicial de la Unión, incluso los honorarios de los defensor</w:t>
      </w:r>
      <w:r>
        <w:rPr>
          <w:rFonts w:ascii="Arial" w:eastAsia="Times New Roman" w:hAnsi="Arial" w:cs="Arial"/>
          <w:sz w:val="20"/>
          <w:szCs w:val="20"/>
          <w:lang w:val="es-419" w:eastAsia="es-ES"/>
        </w:rPr>
        <w:t>es; los médicos y cirujanos…”</w:t>
      </w:r>
    </w:p>
    <w:p w:rsidR="004851A6" w:rsidRPr="004851A6" w:rsidRDefault="004851A6" w:rsidP="004851A6">
      <w:pPr>
        <w:spacing w:line="240" w:lineRule="auto"/>
        <w:rPr>
          <w:rFonts w:ascii="Arial" w:eastAsia="Times New Roman" w:hAnsi="Arial" w:cs="Arial"/>
          <w:sz w:val="20"/>
          <w:szCs w:val="20"/>
          <w:lang w:val="es-419" w:eastAsia="es-ES"/>
        </w:rPr>
      </w:pPr>
    </w:p>
    <w:p w:rsidR="004851A6" w:rsidRPr="004851A6" w:rsidRDefault="00937D89" w:rsidP="004851A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37D89">
        <w:rPr>
          <w:rFonts w:ascii="Arial" w:eastAsia="Times New Roman" w:hAnsi="Arial" w:cs="Arial"/>
          <w:sz w:val="20"/>
          <w:szCs w:val="20"/>
          <w:lang w:val="es-419" w:eastAsia="es-ES"/>
        </w:rPr>
        <w:t>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w:t>
      </w:r>
      <w:r>
        <w:rPr>
          <w:rFonts w:ascii="Arial" w:eastAsia="Times New Roman" w:hAnsi="Arial" w:cs="Arial"/>
          <w:sz w:val="20"/>
          <w:szCs w:val="20"/>
          <w:lang w:val="es-419" w:eastAsia="es-ES"/>
        </w:rPr>
        <w:t>…</w:t>
      </w:r>
    </w:p>
    <w:p w:rsidR="004851A6" w:rsidRPr="004851A6" w:rsidRDefault="004851A6" w:rsidP="004851A6">
      <w:pPr>
        <w:spacing w:line="240" w:lineRule="auto"/>
        <w:rPr>
          <w:rFonts w:ascii="Arial" w:eastAsia="Times New Roman" w:hAnsi="Arial" w:cs="Arial"/>
          <w:sz w:val="20"/>
          <w:szCs w:val="20"/>
          <w:lang w:val="es-419" w:eastAsia="es-ES"/>
        </w:rPr>
      </w:pPr>
    </w:p>
    <w:p w:rsidR="00F14EB8" w:rsidRPr="00F14EB8" w:rsidRDefault="00F14EB8" w:rsidP="00F14EB8">
      <w:pPr>
        <w:spacing w:line="240" w:lineRule="auto"/>
        <w:rPr>
          <w:rFonts w:ascii="Arial" w:eastAsia="Times New Roman" w:hAnsi="Arial" w:cs="Arial"/>
          <w:sz w:val="20"/>
          <w:szCs w:val="20"/>
          <w:lang w:val="es-419" w:eastAsia="es-ES"/>
        </w:rPr>
      </w:pPr>
      <w:r w:rsidRPr="00F14EB8">
        <w:rPr>
          <w:rFonts w:ascii="Arial" w:eastAsia="Times New Roman" w:hAnsi="Arial" w:cs="Arial"/>
          <w:sz w:val="20"/>
          <w:szCs w:val="20"/>
          <w:lang w:val="es-419" w:eastAsia="es-ES"/>
        </w:rPr>
        <w:t>Respecto a la obligación perseguida, debe decirse que en este caso la providencia que aprobó la liquidación de costas quedó ejecutoriada el 8 de julio de 2014</w:t>
      </w:r>
      <w:r>
        <w:rPr>
          <w:rFonts w:ascii="Arial" w:eastAsia="Times New Roman" w:hAnsi="Arial" w:cs="Arial"/>
          <w:sz w:val="20"/>
          <w:szCs w:val="20"/>
          <w:lang w:val="es-419" w:eastAsia="es-ES"/>
        </w:rPr>
        <w:t>…</w:t>
      </w:r>
      <w:r w:rsidRPr="00F14EB8">
        <w:rPr>
          <w:rFonts w:ascii="Arial" w:eastAsia="Times New Roman" w:hAnsi="Arial" w:cs="Arial"/>
          <w:sz w:val="20"/>
          <w:szCs w:val="20"/>
          <w:lang w:val="es-419" w:eastAsia="es-ES"/>
        </w:rPr>
        <w:t xml:space="preserve"> por lo tanto, conforme las consideraciones vertidas con anterioridad, para que la prescripción de tres años fuera interrumpida, conforme al artículo 151 del C.P.T., correspondía a la parte actora presentar la reclamación ante Colpensiones antes del 8  de julio de 2017, lo cual en efecto realizó el 7 de octubre de 2014</w:t>
      </w:r>
      <w:r>
        <w:rPr>
          <w:rFonts w:ascii="Arial" w:eastAsia="Times New Roman" w:hAnsi="Arial" w:cs="Arial"/>
          <w:sz w:val="20"/>
          <w:szCs w:val="20"/>
          <w:lang w:val="es-419" w:eastAsia="es-ES"/>
        </w:rPr>
        <w:t>…</w:t>
      </w:r>
      <w:r w:rsidRPr="00F14EB8">
        <w:rPr>
          <w:rFonts w:ascii="Arial" w:eastAsia="Times New Roman" w:hAnsi="Arial" w:cs="Arial"/>
          <w:sz w:val="20"/>
          <w:szCs w:val="20"/>
          <w:lang w:val="es-419" w:eastAsia="es-ES"/>
        </w:rPr>
        <w:t xml:space="preserve"> </w:t>
      </w:r>
    </w:p>
    <w:p w:rsidR="00F14EB8" w:rsidRPr="00F14EB8" w:rsidRDefault="00F14EB8" w:rsidP="00F14EB8">
      <w:pPr>
        <w:spacing w:line="240" w:lineRule="auto"/>
        <w:rPr>
          <w:rFonts w:ascii="Arial" w:eastAsia="Times New Roman" w:hAnsi="Arial" w:cs="Arial"/>
          <w:sz w:val="20"/>
          <w:szCs w:val="20"/>
          <w:lang w:val="es-419" w:eastAsia="es-ES"/>
        </w:rPr>
      </w:pPr>
      <w:r w:rsidRPr="00F14EB8">
        <w:rPr>
          <w:rFonts w:ascii="Arial" w:eastAsia="Times New Roman" w:hAnsi="Arial" w:cs="Arial"/>
          <w:sz w:val="20"/>
          <w:szCs w:val="20"/>
          <w:lang w:val="es-419" w:eastAsia="es-ES"/>
        </w:rPr>
        <w:t xml:space="preserve"> </w:t>
      </w:r>
    </w:p>
    <w:p w:rsidR="004851A6" w:rsidRPr="004851A6" w:rsidRDefault="00F14EB8" w:rsidP="00F14EB8">
      <w:pPr>
        <w:spacing w:line="240" w:lineRule="auto"/>
        <w:rPr>
          <w:rFonts w:ascii="Arial" w:eastAsia="Times New Roman" w:hAnsi="Arial" w:cs="Arial"/>
          <w:sz w:val="20"/>
          <w:szCs w:val="20"/>
          <w:lang w:val="es-419" w:eastAsia="es-ES"/>
        </w:rPr>
      </w:pPr>
      <w:r w:rsidRPr="00F14EB8">
        <w:rPr>
          <w:rFonts w:ascii="Arial" w:eastAsia="Times New Roman" w:hAnsi="Arial" w:cs="Arial"/>
          <w:sz w:val="20"/>
          <w:szCs w:val="20"/>
          <w:lang w:val="es-419" w:eastAsia="es-ES"/>
        </w:rPr>
        <w:t>Ahora, dicha interrupción solo operaba por un lapso igual el inicialmente establecido (3 años), por lo que, ante la ausencia de pago de las costas procesales por parte de la entidad, resultaba necesario acudir a la jurisdicción laboral a más tardar el 7 de octubre de 2017, lo que solo ocurrió el 18 de junio de 2018</w:t>
      </w:r>
      <w:r>
        <w:rPr>
          <w:rFonts w:ascii="Arial" w:eastAsia="Times New Roman" w:hAnsi="Arial" w:cs="Arial"/>
          <w:sz w:val="20"/>
          <w:szCs w:val="20"/>
          <w:lang w:val="es-419" w:eastAsia="es-ES"/>
        </w:rPr>
        <w:t>…</w:t>
      </w:r>
      <w:r w:rsidRPr="00F14EB8">
        <w:rPr>
          <w:rFonts w:ascii="Arial" w:eastAsia="Times New Roman" w:hAnsi="Arial" w:cs="Arial"/>
          <w:sz w:val="20"/>
          <w:szCs w:val="20"/>
          <w:lang w:val="es-419" w:eastAsia="es-ES"/>
        </w:rPr>
        <w:t>, por lo que, tal como lo consideró la juez de la causa, operó la prescripción en relación con condena que se impuso a Colpensiones por costas judiciales.</w:t>
      </w:r>
    </w:p>
    <w:p w:rsidR="004851A6" w:rsidRPr="00F14EB8" w:rsidRDefault="004851A6" w:rsidP="004851A6">
      <w:pPr>
        <w:spacing w:line="240" w:lineRule="auto"/>
        <w:rPr>
          <w:rFonts w:ascii="Arial" w:eastAsia="Times New Roman" w:hAnsi="Arial" w:cs="Arial"/>
          <w:sz w:val="20"/>
          <w:szCs w:val="20"/>
          <w:lang w:val="es-419" w:eastAsia="es-ES"/>
        </w:rPr>
      </w:pPr>
    </w:p>
    <w:p w:rsidR="004851A6" w:rsidRPr="004851A6" w:rsidRDefault="004851A6" w:rsidP="004851A6">
      <w:pPr>
        <w:spacing w:line="240" w:lineRule="auto"/>
        <w:rPr>
          <w:rFonts w:ascii="Arial" w:eastAsia="Times New Roman" w:hAnsi="Arial" w:cs="Arial"/>
          <w:sz w:val="20"/>
          <w:szCs w:val="20"/>
          <w:lang w:eastAsia="es-ES"/>
        </w:rPr>
      </w:pPr>
    </w:p>
    <w:p w:rsidR="004851A6" w:rsidRPr="004851A6" w:rsidRDefault="004851A6" w:rsidP="004851A6">
      <w:pPr>
        <w:spacing w:line="240" w:lineRule="auto"/>
        <w:rPr>
          <w:rFonts w:ascii="Arial" w:eastAsia="Times New Roman" w:hAnsi="Arial" w:cs="Arial"/>
          <w:sz w:val="20"/>
          <w:szCs w:val="20"/>
          <w:lang w:eastAsia="es-ES"/>
        </w:rPr>
      </w:pPr>
    </w:p>
    <w:p w:rsidR="00F93113" w:rsidRPr="004851A6" w:rsidRDefault="00F93113" w:rsidP="004851A6">
      <w:pPr>
        <w:pStyle w:val="paragraph"/>
        <w:spacing w:before="0" w:beforeAutospacing="0" w:after="0" w:afterAutospacing="0" w:line="276" w:lineRule="auto"/>
        <w:ind w:right="193"/>
        <w:jc w:val="center"/>
        <w:textAlignment w:val="baseline"/>
        <w:rPr>
          <w:rFonts w:ascii="Arial" w:hAnsi="Arial" w:cs="Arial"/>
          <w:b/>
          <w:bCs/>
        </w:rPr>
      </w:pPr>
      <w:r w:rsidRPr="004851A6">
        <w:rPr>
          <w:rStyle w:val="normaltextrun"/>
          <w:rFonts w:ascii="Arial" w:hAnsi="Arial" w:cs="Arial"/>
          <w:b/>
          <w:bCs/>
        </w:rPr>
        <w:t>TRIBUNAL SUPERIOR DEL DISTRITO JUDICIAL</w:t>
      </w:r>
      <w:r w:rsidRPr="004851A6">
        <w:rPr>
          <w:rStyle w:val="eop"/>
          <w:rFonts w:ascii="Arial" w:hAnsi="Arial" w:cs="Arial"/>
          <w:b/>
          <w:bCs/>
        </w:rPr>
        <w:t> </w:t>
      </w:r>
    </w:p>
    <w:p w:rsidR="00F93113" w:rsidRPr="004851A6" w:rsidRDefault="00F93113" w:rsidP="004851A6">
      <w:pPr>
        <w:pStyle w:val="paragraph"/>
        <w:spacing w:before="0" w:beforeAutospacing="0" w:after="0" w:afterAutospacing="0" w:line="276" w:lineRule="auto"/>
        <w:jc w:val="center"/>
        <w:textAlignment w:val="baseline"/>
        <w:rPr>
          <w:rFonts w:ascii="Arial" w:hAnsi="Arial" w:cs="Arial"/>
        </w:rPr>
      </w:pPr>
      <w:r w:rsidRPr="004851A6">
        <w:rPr>
          <w:rStyle w:val="normaltextrun"/>
          <w:rFonts w:ascii="Arial" w:hAnsi="Arial" w:cs="Arial"/>
          <w:b/>
          <w:bCs/>
        </w:rPr>
        <w:t>SALA LABORAL</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jc w:val="center"/>
        <w:textAlignment w:val="baseline"/>
        <w:rPr>
          <w:rFonts w:ascii="Arial" w:hAnsi="Arial" w:cs="Arial"/>
        </w:rPr>
      </w:pPr>
      <w:r w:rsidRPr="004851A6">
        <w:rPr>
          <w:rStyle w:val="normaltextrun"/>
          <w:rFonts w:ascii="Arial" w:hAnsi="Arial" w:cs="Arial"/>
          <w:b/>
          <w:bCs/>
        </w:rPr>
        <w:t>MAGISTRADO PONENTE: JULIO CÉSAR SALAZAR MUÑOZ</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jc w:val="left"/>
        <w:textAlignment w:val="baseline"/>
        <w:rPr>
          <w:rFonts w:ascii="Arial" w:hAnsi="Arial" w:cs="Arial"/>
        </w:rPr>
      </w:pPr>
      <w:r w:rsidRPr="004851A6">
        <w:rPr>
          <w:rStyle w:val="eop"/>
          <w:rFonts w:ascii="Arial" w:hAnsi="Arial" w:cs="Arial"/>
        </w:rPr>
        <w:t> </w:t>
      </w:r>
      <w:r w:rsidR="00445878" w:rsidRPr="004851A6">
        <w:rPr>
          <w:rStyle w:val="eop"/>
          <w:rFonts w:ascii="Arial" w:hAnsi="Arial" w:cs="Arial"/>
        </w:rPr>
        <w:tab/>
      </w:r>
      <w:r w:rsidR="00445878" w:rsidRPr="004851A6">
        <w:rPr>
          <w:rStyle w:val="eop"/>
          <w:rFonts w:ascii="Arial" w:hAnsi="Arial" w:cs="Arial"/>
        </w:rPr>
        <w:tab/>
        <w:t xml:space="preserve">    </w:t>
      </w:r>
      <w:r w:rsidRPr="004851A6">
        <w:rPr>
          <w:rStyle w:val="normaltextrun"/>
          <w:rFonts w:ascii="Arial" w:hAnsi="Arial" w:cs="Arial"/>
        </w:rPr>
        <w:t>Pereira, </w:t>
      </w:r>
      <w:r w:rsidR="00445878" w:rsidRPr="004851A6">
        <w:rPr>
          <w:rStyle w:val="normaltextrun"/>
          <w:rFonts w:ascii="Arial" w:hAnsi="Arial" w:cs="Arial"/>
        </w:rPr>
        <w:t>diecinueve de octubre</w:t>
      </w:r>
      <w:r w:rsidRPr="004851A6">
        <w:rPr>
          <w:rStyle w:val="normaltextrun"/>
          <w:rFonts w:ascii="Arial" w:hAnsi="Arial" w:cs="Arial"/>
        </w:rPr>
        <w:t> de dos mil veinte</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jc w:val="center"/>
        <w:textAlignment w:val="baseline"/>
        <w:rPr>
          <w:rFonts w:ascii="Arial" w:hAnsi="Arial" w:cs="Arial"/>
        </w:rPr>
      </w:pPr>
      <w:r w:rsidRPr="004851A6">
        <w:rPr>
          <w:rStyle w:val="normaltextrun"/>
          <w:rFonts w:ascii="Arial" w:hAnsi="Arial" w:cs="Arial"/>
        </w:rPr>
        <w:t xml:space="preserve">Acta </w:t>
      </w:r>
      <w:r w:rsidR="00445878" w:rsidRPr="004851A6">
        <w:rPr>
          <w:rStyle w:val="normaltextrun"/>
          <w:rFonts w:ascii="Arial" w:hAnsi="Arial" w:cs="Arial"/>
        </w:rPr>
        <w:t>de Sala de Discusión No 149 de 14 de octubre</w:t>
      </w:r>
      <w:r w:rsidRPr="004851A6">
        <w:rPr>
          <w:rStyle w:val="normaltextrun"/>
          <w:rFonts w:ascii="Arial" w:hAnsi="Arial" w:cs="Arial"/>
        </w:rPr>
        <w:t> de 2020</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b/>
          <w:bCs/>
        </w:rPr>
      </w:pPr>
    </w:p>
    <w:p w:rsidR="00F93113" w:rsidRPr="004851A6" w:rsidRDefault="00F93113" w:rsidP="004851A6">
      <w:pPr>
        <w:pStyle w:val="paragraph"/>
        <w:spacing w:before="0" w:beforeAutospacing="0" w:after="0" w:afterAutospacing="0" w:line="276" w:lineRule="auto"/>
        <w:textAlignment w:val="baseline"/>
        <w:rPr>
          <w:rFonts w:ascii="Arial" w:hAnsi="Arial" w:cs="Arial"/>
          <w:b/>
          <w:bCs/>
        </w:rPr>
      </w:pPr>
      <w:r w:rsidRPr="004851A6">
        <w:rPr>
          <w:rStyle w:val="eop"/>
          <w:rFonts w:ascii="Arial" w:hAnsi="Arial" w:cs="Arial"/>
          <w:b/>
          <w:bCs/>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En la fecha, la Sala de Decisión Laboral No 3º del Tribunal Superior del Distrito Judicial de Pereira procede a resolver el recurso de apelación presentado</w:t>
      </w:r>
      <w:r w:rsidR="004851A6">
        <w:rPr>
          <w:rStyle w:val="normaltextrun"/>
          <w:rFonts w:ascii="Arial" w:hAnsi="Arial" w:cs="Arial"/>
        </w:rPr>
        <w:t xml:space="preserve"> </w:t>
      </w:r>
      <w:r w:rsidRPr="004851A6">
        <w:rPr>
          <w:rStyle w:val="normaltextrun"/>
          <w:rFonts w:ascii="Arial" w:hAnsi="Arial" w:cs="Arial"/>
        </w:rPr>
        <w:t>Luz</w:t>
      </w:r>
      <w:r w:rsidR="004851A6">
        <w:rPr>
          <w:rStyle w:val="normaltextrun"/>
          <w:rFonts w:ascii="Arial" w:hAnsi="Arial" w:cs="Arial"/>
        </w:rPr>
        <w:t xml:space="preserve"> </w:t>
      </w:r>
      <w:r w:rsidRPr="004851A6">
        <w:rPr>
          <w:rStyle w:val="normaltextrun"/>
          <w:rFonts w:ascii="Arial" w:hAnsi="Arial" w:cs="Arial"/>
        </w:rPr>
        <w:t>Marina Castaño</w:t>
      </w:r>
      <w:r w:rsidR="004851A6">
        <w:rPr>
          <w:rStyle w:val="normaltextrun"/>
          <w:rFonts w:ascii="Arial" w:hAnsi="Arial" w:cs="Arial"/>
        </w:rPr>
        <w:t xml:space="preserve"> </w:t>
      </w:r>
      <w:r w:rsidRPr="004851A6">
        <w:rPr>
          <w:rStyle w:val="normaltextrun"/>
          <w:rFonts w:ascii="Arial" w:hAnsi="Arial" w:cs="Arial"/>
        </w:rPr>
        <w:t>Palacio</w:t>
      </w:r>
      <w:r w:rsidR="004851A6">
        <w:rPr>
          <w:rStyle w:val="normaltextrun"/>
          <w:rFonts w:ascii="Arial" w:hAnsi="Arial" w:cs="Arial"/>
        </w:rPr>
        <w:t xml:space="preserve"> </w:t>
      </w:r>
      <w:r w:rsidRPr="004851A6">
        <w:rPr>
          <w:rStyle w:val="normaltextrun"/>
          <w:rFonts w:ascii="Arial" w:hAnsi="Arial" w:cs="Arial"/>
        </w:rPr>
        <w:t xml:space="preserve">contra el auto proferido por el Juzgado Tercero Laboral del Circuito el 31 de enero de 2020, dentro del proceso ejecutivo laboral iniciado en </w:t>
      </w:r>
      <w:r w:rsidRPr="004851A6">
        <w:rPr>
          <w:rStyle w:val="normaltextrun"/>
          <w:rFonts w:ascii="Arial" w:hAnsi="Arial" w:cs="Arial"/>
        </w:rPr>
        <w:lastRenderedPageBreak/>
        <w:t>contra de Co</w:t>
      </w:r>
      <w:r w:rsidR="0052161C" w:rsidRPr="004851A6">
        <w:rPr>
          <w:rStyle w:val="normaltextrun"/>
          <w:rFonts w:ascii="Arial" w:hAnsi="Arial" w:cs="Arial"/>
        </w:rPr>
        <w:t>l</w:t>
      </w:r>
      <w:r w:rsidRPr="004851A6">
        <w:rPr>
          <w:rStyle w:val="normaltextrun"/>
          <w:rFonts w:ascii="Arial" w:hAnsi="Arial" w:cs="Arial"/>
        </w:rPr>
        <w:t>pensiones, cuya radicación corresponde al número 66001-31-05-003-2013-00057-02.</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4851A6" w:rsidP="004851A6">
      <w:pPr>
        <w:pStyle w:val="paragraph"/>
        <w:spacing w:before="0" w:beforeAutospacing="0" w:after="0" w:afterAutospacing="0" w:line="276" w:lineRule="auto"/>
        <w:textAlignment w:val="baseline"/>
        <w:rPr>
          <w:rFonts w:ascii="Arial" w:hAnsi="Arial" w:cs="Arial"/>
        </w:rPr>
      </w:pPr>
      <w:r>
        <w:rPr>
          <w:rStyle w:val="normaltextrun"/>
          <w:rFonts w:ascii="Arial" w:hAnsi="Arial" w:cs="Arial"/>
        </w:rPr>
        <w:t>(…)</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Previamente se revisó, discutió y aprobó el proyecto elaborado por el Magistrado ponente que corresponde a los siguientes</w:t>
      </w:r>
      <w:proofErr w:type="gramStart"/>
      <w:r w:rsidRPr="004851A6">
        <w:rPr>
          <w:rStyle w:val="normaltextrun"/>
          <w:rFonts w:ascii="Arial" w:hAnsi="Arial" w:cs="Arial"/>
        </w:rPr>
        <w:t>, </w:t>
      </w:r>
      <w:proofErr w:type="gramEnd"/>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jc w:val="center"/>
        <w:textAlignment w:val="baseline"/>
        <w:rPr>
          <w:rFonts w:ascii="Arial" w:hAnsi="Arial" w:cs="Arial"/>
        </w:rPr>
      </w:pPr>
      <w:r w:rsidRPr="004851A6">
        <w:rPr>
          <w:rStyle w:val="normaltextrun"/>
          <w:rFonts w:ascii="Arial" w:hAnsi="Arial" w:cs="Arial"/>
          <w:b/>
          <w:bCs/>
        </w:rPr>
        <w:t>ANTECEDENTES</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ind w:right="32"/>
        <w:textAlignment w:val="baseline"/>
        <w:rPr>
          <w:rFonts w:ascii="Arial" w:hAnsi="Arial" w:cs="Arial"/>
        </w:rPr>
      </w:pPr>
      <w:r w:rsidRPr="004851A6">
        <w:rPr>
          <w:rStyle w:val="normaltextrun"/>
          <w:rFonts w:ascii="Arial" w:hAnsi="Arial" w:cs="Arial"/>
        </w:rPr>
        <w:t>Mediante sentencia de fecha 29 de mayo de 2013, el Juzgado Tercero Laboral del Circuito reconoció la calidad de beneficiaria del régimen de transición a la señora Luz Marina Castaño Palacio y en ese sentido ordenó el reconocimiento de la pensión de vejez desde el 1º de septiembre de 2011, el pago del retroactivo pensional por valor de $23.115.560, la indexación de dicha condena y unas costas procesales fijadas en la suma de $2.375.000.  Tal decisión fue confirmada en esta Sede mediante providencia de fecha 18 de diciembre de 2013.</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ind w:right="32"/>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ind w:right="32"/>
        <w:textAlignment w:val="baseline"/>
        <w:rPr>
          <w:rFonts w:ascii="Arial" w:hAnsi="Arial" w:cs="Arial"/>
        </w:rPr>
      </w:pPr>
      <w:r w:rsidRPr="004851A6">
        <w:rPr>
          <w:rStyle w:val="normaltextrun"/>
          <w:rFonts w:ascii="Arial" w:hAnsi="Arial" w:cs="Arial"/>
        </w:rPr>
        <w:t>Presentada la cuenta de cobro a Colpensiones, esta entidad, mediante Resolución GNR-107221 de 14 de abril de 2015, cumplió la condena principal, incluyendo a la actora en nómina de pensionados para el ciclo de abril de 2015, pagadera el mes siguiente.  El pago de las  costas procesales, no fue incluido en el acto administrativo de cumplimiento.</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ind w:right="32"/>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ind w:right="32"/>
        <w:textAlignment w:val="baseline"/>
        <w:rPr>
          <w:rFonts w:ascii="Arial" w:hAnsi="Arial" w:cs="Arial"/>
        </w:rPr>
      </w:pPr>
      <w:r w:rsidRPr="004851A6">
        <w:rPr>
          <w:rStyle w:val="normaltextrun"/>
          <w:rFonts w:ascii="Arial" w:hAnsi="Arial" w:cs="Arial"/>
        </w:rPr>
        <w:t>En virtud de lo anterior, mediante comunicación de fecha 18 de junio de 2018, fue solicitado al juzgado que se librara mandamiento de pago por </w:t>
      </w:r>
      <w:r w:rsidRPr="004851A6">
        <w:rPr>
          <w:rStyle w:val="normaltextrun"/>
          <w:rFonts w:ascii="Arial" w:hAnsi="Arial" w:cs="Arial"/>
          <w:i/>
          <w:iCs/>
        </w:rPr>
        <w:t>i)</w:t>
      </w:r>
      <w:r w:rsidRPr="004851A6">
        <w:rPr>
          <w:rStyle w:val="normaltextrun"/>
          <w:rFonts w:ascii="Arial" w:hAnsi="Arial" w:cs="Arial"/>
        </w:rPr>
        <w:t> las costas procesales aprobadas en el proceso ordinario, </w:t>
      </w:r>
      <w:r w:rsidRPr="004851A6">
        <w:rPr>
          <w:rStyle w:val="normaltextrun"/>
          <w:rFonts w:ascii="Arial" w:hAnsi="Arial" w:cs="Arial"/>
          <w:i/>
          <w:iCs/>
        </w:rPr>
        <w:t>ii) </w:t>
      </w:r>
      <w:r w:rsidRPr="004851A6">
        <w:rPr>
          <w:rStyle w:val="normaltextrun"/>
          <w:rFonts w:ascii="Arial" w:hAnsi="Arial" w:cs="Arial"/>
        </w:rPr>
        <w:t>los intereses legales generados por la tardanza en el pago y </w:t>
      </w:r>
      <w:r w:rsidRPr="004851A6">
        <w:rPr>
          <w:rStyle w:val="normaltextrun"/>
          <w:rFonts w:ascii="Arial" w:hAnsi="Arial" w:cs="Arial"/>
          <w:i/>
          <w:iCs/>
        </w:rPr>
        <w:t>iii)</w:t>
      </w:r>
      <w:r w:rsidRPr="004851A6">
        <w:rPr>
          <w:rStyle w:val="normaltextrun"/>
          <w:rFonts w:ascii="Arial" w:hAnsi="Arial" w:cs="Arial"/>
        </w:rPr>
        <w:t> las costas del proceso ejecutivo, peticiones a las que accedió la </w:t>
      </w:r>
      <w:r w:rsidRPr="004851A6">
        <w:rPr>
          <w:rStyle w:val="normaltextrun"/>
          <w:rFonts w:ascii="Arial" w:hAnsi="Arial" w:cs="Arial"/>
          <w:i/>
          <w:iCs/>
        </w:rPr>
        <w:t> a quo </w:t>
      </w:r>
      <w:r w:rsidRPr="004851A6">
        <w:rPr>
          <w:rStyle w:val="normaltextrun"/>
          <w:rFonts w:ascii="Arial" w:hAnsi="Arial" w:cs="Arial"/>
        </w:rPr>
        <w:t> en providenc</w:t>
      </w:r>
      <w:r w:rsidR="004851A6">
        <w:rPr>
          <w:rStyle w:val="normaltextrun"/>
          <w:rFonts w:ascii="Arial" w:hAnsi="Arial" w:cs="Arial"/>
        </w:rPr>
        <w:t>ia adiada 20 de junio de 2018.</w:t>
      </w:r>
    </w:p>
    <w:p w:rsidR="00F93113" w:rsidRPr="004851A6" w:rsidRDefault="00F93113" w:rsidP="004851A6">
      <w:pPr>
        <w:pStyle w:val="paragraph"/>
        <w:spacing w:before="0" w:beforeAutospacing="0" w:after="0" w:afterAutospacing="0" w:line="276" w:lineRule="auto"/>
        <w:ind w:right="32"/>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Notificada</w:t>
      </w:r>
      <w:r w:rsidR="004851A6">
        <w:rPr>
          <w:rStyle w:val="normaltextrun"/>
          <w:rFonts w:ascii="Arial" w:hAnsi="Arial" w:cs="Arial"/>
        </w:rPr>
        <w:t xml:space="preserve"> </w:t>
      </w:r>
      <w:r w:rsidRPr="004851A6">
        <w:rPr>
          <w:rStyle w:val="normaltextrun"/>
          <w:rFonts w:ascii="Arial" w:hAnsi="Arial" w:cs="Arial"/>
        </w:rPr>
        <w:t>la entidad ejecutada,</w:t>
      </w:r>
      <w:r w:rsidR="004851A6">
        <w:rPr>
          <w:rStyle w:val="normaltextrun"/>
          <w:rFonts w:ascii="Arial" w:hAnsi="Arial" w:cs="Arial"/>
        </w:rPr>
        <w:t xml:space="preserve"> </w:t>
      </w:r>
      <w:r w:rsidRPr="004851A6">
        <w:rPr>
          <w:rStyle w:val="normaltextrun"/>
          <w:rFonts w:ascii="Arial" w:hAnsi="Arial" w:cs="Arial"/>
        </w:rPr>
        <w:t>ejerció el derecho de defensa formulando</w:t>
      </w:r>
      <w:r w:rsidR="004851A6">
        <w:rPr>
          <w:rStyle w:val="normaltextrun"/>
          <w:rFonts w:ascii="Arial" w:hAnsi="Arial" w:cs="Arial"/>
        </w:rPr>
        <w:t xml:space="preserve"> </w:t>
      </w:r>
      <w:r w:rsidRPr="004851A6">
        <w:rPr>
          <w:rStyle w:val="normaltextrun"/>
          <w:rFonts w:ascii="Arial" w:hAnsi="Arial" w:cs="Arial"/>
        </w:rPr>
        <w:t>excepciones</w:t>
      </w:r>
      <w:r w:rsidR="004851A6">
        <w:rPr>
          <w:rStyle w:val="normaltextrun"/>
          <w:rFonts w:ascii="Arial" w:hAnsi="Arial" w:cs="Arial"/>
        </w:rPr>
        <w:t xml:space="preserve"> </w:t>
      </w:r>
      <w:r w:rsidRPr="004851A6">
        <w:rPr>
          <w:rStyle w:val="normaltextrun"/>
          <w:rFonts w:ascii="Arial" w:hAnsi="Arial" w:cs="Arial"/>
        </w:rPr>
        <w:t>como las de “</w:t>
      </w:r>
      <w:r w:rsidRPr="004851A6">
        <w:rPr>
          <w:rStyle w:val="normaltextrun"/>
          <w:rFonts w:ascii="Arial" w:hAnsi="Arial" w:cs="Arial"/>
          <w:i/>
          <w:iCs/>
        </w:rPr>
        <w:t xml:space="preserve">Prescripción -Inexigibilidad de la obligación, </w:t>
      </w:r>
      <w:proofErr w:type="spellStart"/>
      <w:r w:rsidRPr="004851A6">
        <w:rPr>
          <w:rStyle w:val="normaltextrun"/>
          <w:rFonts w:ascii="Arial" w:hAnsi="Arial" w:cs="Arial"/>
          <w:i/>
          <w:iCs/>
        </w:rPr>
        <w:t>Inembargabilidad</w:t>
      </w:r>
      <w:proofErr w:type="spellEnd"/>
      <w:r w:rsidRPr="004851A6">
        <w:rPr>
          <w:rStyle w:val="normaltextrun"/>
          <w:rFonts w:ascii="Arial" w:hAnsi="Arial" w:cs="Arial"/>
          <w:i/>
          <w:iCs/>
        </w:rPr>
        <w:t xml:space="preserve"> de la rentas y bienes de Colpensiones, Buena fe de Colpensiones y Declaratoria de otras excepciones”</w:t>
      </w:r>
      <w:r w:rsidRPr="004851A6">
        <w:rPr>
          <w:rStyle w:val="normaltextrun"/>
          <w:rFonts w:ascii="Arial" w:hAnsi="Arial" w:cs="Arial"/>
        </w:rPr>
        <w:t>.</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En audiencia celebrada el 31 de enero de 2020, el juzgado de conocimiento,</w:t>
      </w:r>
      <w:r w:rsidR="004851A6">
        <w:rPr>
          <w:rStyle w:val="normaltextrun"/>
          <w:rFonts w:ascii="Arial" w:hAnsi="Arial" w:cs="Arial"/>
        </w:rPr>
        <w:t xml:space="preserve"> </w:t>
      </w:r>
      <w:r w:rsidRPr="004851A6">
        <w:rPr>
          <w:rStyle w:val="normaltextrun"/>
          <w:rFonts w:ascii="Arial" w:hAnsi="Arial" w:cs="Arial"/>
        </w:rPr>
        <w:t>luego de</w:t>
      </w:r>
      <w:r w:rsidR="004851A6">
        <w:rPr>
          <w:rStyle w:val="normaltextrun"/>
          <w:rFonts w:ascii="Arial" w:hAnsi="Arial" w:cs="Arial"/>
        </w:rPr>
        <w:t xml:space="preserve"> </w:t>
      </w:r>
      <w:r w:rsidRPr="004851A6">
        <w:rPr>
          <w:rStyle w:val="normaltextrun"/>
          <w:rFonts w:ascii="Arial" w:hAnsi="Arial" w:cs="Arial"/>
        </w:rPr>
        <w:t>precisar</w:t>
      </w:r>
      <w:r w:rsidR="004851A6">
        <w:rPr>
          <w:rStyle w:val="normaltextrun"/>
          <w:rFonts w:ascii="Arial" w:hAnsi="Arial" w:cs="Arial"/>
        </w:rPr>
        <w:t xml:space="preserve"> </w:t>
      </w:r>
      <w:r w:rsidRPr="004851A6">
        <w:rPr>
          <w:rStyle w:val="normaltextrun"/>
          <w:rFonts w:ascii="Arial" w:hAnsi="Arial" w:cs="Arial"/>
        </w:rPr>
        <w:t>que las</w:t>
      </w:r>
      <w:r w:rsidR="004851A6">
        <w:rPr>
          <w:rStyle w:val="normaltextrun"/>
          <w:rFonts w:ascii="Arial" w:hAnsi="Arial" w:cs="Arial"/>
        </w:rPr>
        <w:t xml:space="preserve"> </w:t>
      </w:r>
      <w:r w:rsidRPr="004851A6">
        <w:rPr>
          <w:rStyle w:val="normaltextrun"/>
          <w:rFonts w:ascii="Arial" w:hAnsi="Arial" w:cs="Arial"/>
        </w:rPr>
        <w:t>únicas</w:t>
      </w:r>
      <w:r w:rsidR="004851A6">
        <w:rPr>
          <w:rStyle w:val="normaltextrun"/>
          <w:rFonts w:ascii="Arial" w:hAnsi="Arial" w:cs="Arial"/>
        </w:rPr>
        <w:t xml:space="preserve"> </w:t>
      </w:r>
      <w:r w:rsidRPr="004851A6">
        <w:rPr>
          <w:rStyle w:val="normaltextrun"/>
          <w:rFonts w:ascii="Arial" w:hAnsi="Arial" w:cs="Arial"/>
        </w:rPr>
        <w:t>excepciones</w:t>
      </w:r>
      <w:r w:rsidR="004851A6">
        <w:rPr>
          <w:rStyle w:val="normaltextrun"/>
          <w:rFonts w:ascii="Arial" w:hAnsi="Arial" w:cs="Arial"/>
        </w:rPr>
        <w:t xml:space="preserve"> </w:t>
      </w:r>
      <w:r w:rsidRPr="004851A6">
        <w:rPr>
          <w:rStyle w:val="normaltextrun"/>
          <w:rFonts w:ascii="Arial" w:hAnsi="Arial" w:cs="Arial"/>
        </w:rPr>
        <w:t>respecto a las</w:t>
      </w:r>
      <w:r w:rsidR="004851A6">
        <w:rPr>
          <w:rStyle w:val="normaltextrun"/>
          <w:rFonts w:ascii="Arial" w:hAnsi="Arial" w:cs="Arial"/>
        </w:rPr>
        <w:t xml:space="preserve"> </w:t>
      </w:r>
      <w:r w:rsidRPr="004851A6">
        <w:rPr>
          <w:rStyle w:val="normaltextrun"/>
          <w:rFonts w:ascii="Arial" w:hAnsi="Arial" w:cs="Arial"/>
        </w:rPr>
        <w:t>cuales</w:t>
      </w:r>
      <w:r w:rsidR="004851A6">
        <w:rPr>
          <w:rStyle w:val="normaltextrun"/>
          <w:rFonts w:ascii="Arial" w:hAnsi="Arial" w:cs="Arial"/>
        </w:rPr>
        <w:t xml:space="preserve"> </w:t>
      </w:r>
      <w:r w:rsidRPr="004851A6">
        <w:rPr>
          <w:rStyle w:val="normaltextrun"/>
          <w:rFonts w:ascii="Arial" w:hAnsi="Arial" w:cs="Arial"/>
        </w:rPr>
        <w:t>podía pronunciarse,</w:t>
      </w:r>
      <w:r w:rsidR="004851A6">
        <w:rPr>
          <w:rStyle w:val="normaltextrun"/>
          <w:rFonts w:ascii="Arial" w:hAnsi="Arial" w:cs="Arial"/>
        </w:rPr>
        <w:t xml:space="preserve"> </w:t>
      </w:r>
      <w:r w:rsidRPr="004851A6">
        <w:rPr>
          <w:rStyle w:val="normaltextrun"/>
          <w:rFonts w:ascii="Arial" w:hAnsi="Arial" w:cs="Arial"/>
        </w:rPr>
        <w:t>son las previstas en el</w:t>
      </w:r>
      <w:r w:rsidR="004851A6">
        <w:rPr>
          <w:rStyle w:val="normaltextrun"/>
          <w:rFonts w:ascii="Arial" w:hAnsi="Arial" w:cs="Arial"/>
        </w:rPr>
        <w:t xml:space="preserve"> </w:t>
      </w:r>
      <w:r w:rsidRPr="004851A6">
        <w:rPr>
          <w:rStyle w:val="normaltextrun"/>
          <w:rFonts w:ascii="Arial" w:hAnsi="Arial" w:cs="Arial"/>
        </w:rPr>
        <w:t>artículo 442 del Código General del Proceso,</w:t>
      </w:r>
      <w:r w:rsidR="004851A6">
        <w:rPr>
          <w:rStyle w:val="normaltextrun"/>
          <w:rFonts w:ascii="Arial" w:hAnsi="Arial" w:cs="Arial"/>
        </w:rPr>
        <w:t xml:space="preserve"> </w:t>
      </w:r>
      <w:r w:rsidRPr="004851A6">
        <w:rPr>
          <w:rStyle w:val="normaltextrun"/>
          <w:rFonts w:ascii="Arial" w:hAnsi="Arial" w:cs="Arial"/>
        </w:rPr>
        <w:t>por tratarse el título judicial de una sentencia legalmente</w:t>
      </w:r>
      <w:r w:rsidR="004851A6">
        <w:rPr>
          <w:rStyle w:val="normaltextrun"/>
          <w:rFonts w:ascii="Arial" w:hAnsi="Arial" w:cs="Arial"/>
        </w:rPr>
        <w:t xml:space="preserve"> </w:t>
      </w:r>
      <w:r w:rsidRPr="004851A6">
        <w:rPr>
          <w:rStyle w:val="normaltextrun"/>
          <w:rFonts w:ascii="Arial" w:hAnsi="Arial" w:cs="Arial"/>
        </w:rPr>
        <w:t>ejecutoriada,</w:t>
      </w:r>
      <w:r w:rsidR="004851A6">
        <w:rPr>
          <w:rStyle w:val="normaltextrun"/>
          <w:rFonts w:ascii="Arial" w:hAnsi="Arial" w:cs="Arial"/>
        </w:rPr>
        <w:t xml:space="preserve"> </w:t>
      </w:r>
      <w:r w:rsidRPr="004851A6">
        <w:rPr>
          <w:rStyle w:val="normaltextrun"/>
          <w:rFonts w:ascii="Arial" w:hAnsi="Arial" w:cs="Arial"/>
        </w:rPr>
        <w:t>procedió</w:t>
      </w:r>
      <w:r w:rsidR="004851A6">
        <w:rPr>
          <w:rStyle w:val="normaltextrun"/>
          <w:rFonts w:ascii="Arial" w:hAnsi="Arial" w:cs="Arial"/>
        </w:rPr>
        <w:t xml:space="preserve"> </w:t>
      </w:r>
      <w:r w:rsidRPr="004851A6">
        <w:rPr>
          <w:rStyle w:val="normaltextrun"/>
          <w:rFonts w:ascii="Arial" w:hAnsi="Arial" w:cs="Arial"/>
        </w:rPr>
        <w:t>a</w:t>
      </w:r>
      <w:r w:rsidR="004851A6">
        <w:rPr>
          <w:rStyle w:val="normaltextrun"/>
          <w:rFonts w:ascii="Arial" w:hAnsi="Arial" w:cs="Arial"/>
        </w:rPr>
        <w:t xml:space="preserve"> </w:t>
      </w:r>
      <w:r w:rsidRPr="004851A6">
        <w:rPr>
          <w:rStyle w:val="normaltextrun"/>
          <w:rFonts w:ascii="Arial" w:hAnsi="Arial" w:cs="Arial"/>
        </w:rPr>
        <w:t>estudiar</w:t>
      </w:r>
      <w:r w:rsidR="004851A6">
        <w:rPr>
          <w:rStyle w:val="normaltextrun"/>
          <w:rFonts w:ascii="Arial" w:hAnsi="Arial" w:cs="Arial"/>
        </w:rPr>
        <w:t xml:space="preserve"> únicamente </w:t>
      </w:r>
      <w:r w:rsidRPr="004851A6">
        <w:rPr>
          <w:rStyle w:val="normaltextrun"/>
          <w:rFonts w:ascii="Arial" w:hAnsi="Arial" w:cs="Arial"/>
        </w:rPr>
        <w:t>la excepción de prescripción formulada</w:t>
      </w:r>
      <w:r w:rsidR="004851A6">
        <w:rPr>
          <w:rStyle w:val="normaltextrun"/>
          <w:rFonts w:ascii="Arial" w:hAnsi="Arial" w:cs="Arial"/>
        </w:rPr>
        <w:t xml:space="preserve"> </w:t>
      </w:r>
      <w:r w:rsidRPr="004851A6">
        <w:rPr>
          <w:rStyle w:val="normaltextrun"/>
          <w:rFonts w:ascii="Arial" w:hAnsi="Arial" w:cs="Arial"/>
        </w:rPr>
        <w:t>por Colpensiones.</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Pues bien, para resolver el medio exceptivo</w:t>
      </w:r>
      <w:r w:rsidR="004851A6">
        <w:rPr>
          <w:rStyle w:val="normaltextrun"/>
          <w:rFonts w:ascii="Arial" w:hAnsi="Arial" w:cs="Arial"/>
        </w:rPr>
        <w:t xml:space="preserve"> precisó que </w:t>
      </w:r>
      <w:r w:rsidRPr="004851A6">
        <w:rPr>
          <w:rStyle w:val="normaltextrun"/>
          <w:rFonts w:ascii="Arial" w:hAnsi="Arial" w:cs="Arial"/>
        </w:rPr>
        <w:t>los artículos 488 del Código Sustantivo del Trabajo y 151 del Código de Procedimiento Laboral eran el marco normativo a considerar,</w:t>
      </w:r>
      <w:r w:rsidR="004851A6">
        <w:rPr>
          <w:rStyle w:val="normaltextrun"/>
          <w:rFonts w:ascii="Arial" w:hAnsi="Arial" w:cs="Arial"/>
        </w:rPr>
        <w:t xml:space="preserve"> </w:t>
      </w:r>
      <w:r w:rsidRPr="004851A6">
        <w:rPr>
          <w:rStyle w:val="normaltextrun"/>
          <w:rFonts w:ascii="Arial" w:hAnsi="Arial" w:cs="Arial"/>
        </w:rPr>
        <w:t>dado</w:t>
      </w:r>
      <w:r w:rsidR="004851A6">
        <w:rPr>
          <w:rStyle w:val="normaltextrun"/>
          <w:rFonts w:ascii="Arial" w:hAnsi="Arial" w:cs="Arial"/>
        </w:rPr>
        <w:t xml:space="preserve"> </w:t>
      </w:r>
      <w:r w:rsidRPr="004851A6">
        <w:rPr>
          <w:rStyle w:val="normaltextrun"/>
          <w:rFonts w:ascii="Arial" w:hAnsi="Arial" w:cs="Arial"/>
        </w:rPr>
        <w:t>que la obligación cobrada por la vía ejecutiva</w:t>
      </w:r>
      <w:r w:rsidR="004851A6">
        <w:rPr>
          <w:rStyle w:val="normaltextrun"/>
          <w:rFonts w:ascii="Arial" w:hAnsi="Arial" w:cs="Arial"/>
        </w:rPr>
        <w:t xml:space="preserve"> -</w:t>
      </w:r>
      <w:r w:rsidRPr="004851A6">
        <w:rPr>
          <w:rStyle w:val="normaltextrun"/>
          <w:rFonts w:ascii="Arial" w:hAnsi="Arial" w:cs="Arial"/>
        </w:rPr>
        <w:t>costas procesales-</w:t>
      </w:r>
      <w:r w:rsidR="004851A6">
        <w:rPr>
          <w:rStyle w:val="normaltextrun"/>
          <w:rFonts w:ascii="Arial" w:hAnsi="Arial" w:cs="Arial"/>
        </w:rPr>
        <w:t xml:space="preserve"> </w:t>
      </w:r>
      <w:r w:rsidRPr="004851A6">
        <w:rPr>
          <w:rStyle w:val="normaltextrun"/>
          <w:rFonts w:ascii="Arial" w:hAnsi="Arial" w:cs="Arial"/>
        </w:rPr>
        <w:t>tienen exactamente la misma regulación que todos los procesos derivados de las acciones laborales y sociales del trabajo, de allí que, la prescripción</w:t>
      </w:r>
      <w:r w:rsidR="004851A6">
        <w:rPr>
          <w:rStyle w:val="normaltextrun"/>
          <w:rFonts w:ascii="Arial" w:hAnsi="Arial" w:cs="Arial"/>
        </w:rPr>
        <w:t xml:space="preserve"> </w:t>
      </w:r>
      <w:r w:rsidRPr="004851A6">
        <w:rPr>
          <w:rStyle w:val="normaltextrun"/>
          <w:rFonts w:ascii="Arial" w:hAnsi="Arial" w:cs="Arial"/>
        </w:rPr>
        <w:t>se</w:t>
      </w:r>
      <w:r w:rsidR="004851A6">
        <w:rPr>
          <w:rStyle w:val="normaltextrun"/>
          <w:rFonts w:ascii="Arial" w:hAnsi="Arial" w:cs="Arial"/>
        </w:rPr>
        <w:t xml:space="preserve"> </w:t>
      </w:r>
      <w:r w:rsidRPr="004851A6">
        <w:rPr>
          <w:rStyle w:val="normaltextrun"/>
          <w:rFonts w:ascii="Arial" w:hAnsi="Arial" w:cs="Arial"/>
        </w:rPr>
        <w:t>analice</w:t>
      </w:r>
      <w:r w:rsidR="004851A6">
        <w:rPr>
          <w:rStyle w:val="normaltextrun"/>
          <w:rFonts w:ascii="Arial" w:hAnsi="Arial" w:cs="Arial"/>
        </w:rPr>
        <w:t xml:space="preserve"> </w:t>
      </w:r>
      <w:r w:rsidRPr="004851A6">
        <w:rPr>
          <w:rStyle w:val="normaltextrun"/>
          <w:rFonts w:ascii="Arial" w:hAnsi="Arial" w:cs="Arial"/>
        </w:rPr>
        <w:t>conforme dicha normatividad, tal como lo ha sostenido</w:t>
      </w:r>
      <w:r w:rsidR="004851A6">
        <w:rPr>
          <w:rStyle w:val="normaltextrun"/>
          <w:rFonts w:ascii="Arial" w:hAnsi="Arial" w:cs="Arial"/>
        </w:rPr>
        <w:t xml:space="preserve"> </w:t>
      </w:r>
      <w:r w:rsidRPr="004851A6">
        <w:rPr>
          <w:rStyle w:val="normaltextrun"/>
          <w:rFonts w:ascii="Arial" w:hAnsi="Arial" w:cs="Arial"/>
        </w:rPr>
        <w:t>la</w:t>
      </w:r>
      <w:r w:rsidR="004851A6">
        <w:rPr>
          <w:rStyle w:val="normaltextrun"/>
          <w:rFonts w:ascii="Arial" w:hAnsi="Arial" w:cs="Arial"/>
        </w:rPr>
        <w:t xml:space="preserve"> </w:t>
      </w:r>
      <w:r w:rsidRPr="004851A6">
        <w:rPr>
          <w:rStyle w:val="normaltextrun"/>
          <w:rFonts w:ascii="Arial" w:hAnsi="Arial" w:cs="Arial"/>
        </w:rPr>
        <w:t>Sala de Casación Laboral.</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lastRenderedPageBreak/>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En esa misma línea, estimó la funcionaria de primer grado que era aplicable la jurisprudencia de esta Corporación en la que se ha sostenido que la norma que regula el asunto es el artículo 2542 del Código Civil, que refiere que los gastos judiciales, dentro de los que se cuentan las costas procesales, prescriben en 3 años.</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Es así entonces que al abordar el caso concreto, señaló que aunque las costas procesales fueron aprobadas el 2 de julio de 2014, no puede desconocerse que, en relación con el fenómeno prescriptivo, se presentó la interrupción del mismo con la presentación de la cuenta de cobro el día 7 de octubre de 2014, la cual fue atendida parcialmente mediante Resolución GNR 107221 expedida el 14 de abril de 2015, en lo que atañe al retroactivo más no así en lo que respecta a las costas procesales.</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Conforme con lo dicho, estimó que la parte actora debió presentar la acción ejecutiva antes del 14 de abril de 2018 ó a lo sumo en el mes de mayo de esa misma anualidad, entendiendo que el pago del retroactivo fue cancelado en ese ciclo de 2015 y,  como quiera que así no lo hizo, dado que presentó la ejecución el 18 de junio de 2018, ineludiblemente debía declararse probada la excepción de prescripción, como en efecto lo hizo, disponiendo de paso el archivo del expediente y la condena en costas a favor de la </w:t>
      </w:r>
      <w:proofErr w:type="spellStart"/>
      <w:r w:rsidRPr="004851A6">
        <w:rPr>
          <w:rStyle w:val="normaltextrun"/>
          <w:rFonts w:ascii="Arial" w:hAnsi="Arial" w:cs="Arial"/>
        </w:rPr>
        <w:t>excepcionante</w:t>
      </w:r>
      <w:proofErr w:type="spellEnd"/>
      <w:r w:rsidRPr="004851A6">
        <w:rPr>
          <w:rStyle w:val="normaltextrun"/>
          <w:rFonts w:ascii="Arial" w:hAnsi="Arial" w:cs="Arial"/>
        </w:rPr>
        <w:t>.   </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ind w:right="32"/>
        <w:textAlignment w:val="baseline"/>
        <w:rPr>
          <w:rFonts w:ascii="Arial" w:hAnsi="Arial" w:cs="Arial"/>
        </w:rPr>
      </w:pPr>
      <w:r w:rsidRPr="004851A6">
        <w:rPr>
          <w:rStyle w:val="normaltextrun"/>
          <w:rFonts w:ascii="Arial" w:hAnsi="Arial" w:cs="Arial"/>
        </w:rPr>
        <w:t>Inconforme con la decisión, la parte ejecutante la recurrió indicando que, en el caso particular de las costas procesales, que no son derechos de origen laboral ni emana de las leyes sociales, el término prescriptivo que le cabe es el previsto en el artículo 2536 del Código Civil, modificado por el artículo 8º de la Ley 791 de 2001, que indica que la acción ejecutiva prescribe a los cinco años, los cuales no habían transcurrido al momento de solicitar el mandamiento de pago. </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ind w:right="32"/>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jc w:val="center"/>
        <w:textAlignment w:val="baseline"/>
        <w:rPr>
          <w:rFonts w:ascii="Arial" w:hAnsi="Arial" w:cs="Arial"/>
        </w:rPr>
      </w:pPr>
      <w:r w:rsidRPr="004851A6">
        <w:rPr>
          <w:rStyle w:val="normaltextrun"/>
          <w:rFonts w:ascii="Arial" w:hAnsi="Arial" w:cs="Arial"/>
          <w:b/>
          <w:bCs/>
        </w:rPr>
        <w:t>ALEGATOS DE CONCLUSIÓN     </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Conforme se dejó plasmado en la constancia emitida por la Secretaría de la Corporación, la apoderada de Colpensiones hizo uso del derecho a presentar los alegatos de conclusión, insistiendo en la prosperidad de la excepción de prescripción en el asunto bajo examen, trayendo como sustento la providencia por medio de la cual esta misma Sala de Decisión cambió el precedente horizontal para acoger la posición de la Sala de Casación Laboral, dentro del radicado No 2011-00312-01.</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Sostiene que aunque en el presente asunto se interrumpió el fenómeno prescriptivo con la presentación de la cuenta de cobro el 7 de octubre de 2014, la ejecutante no acudió ante la administración de justicia en ese misma data del año 2017, sino que apenas lo hizo el 18 de junio de 2018, por lo tanto, debe ser confirmada la decisión de primer grado.</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Reunida la Sala, lo que corresponde es la solución del siguiente </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p>
    <w:p w:rsidR="00F93113" w:rsidRPr="004851A6" w:rsidRDefault="00F93113" w:rsidP="004851A6">
      <w:pPr>
        <w:pStyle w:val="paragraph"/>
        <w:spacing w:before="0" w:beforeAutospacing="0" w:after="0" w:afterAutospacing="0" w:line="276" w:lineRule="auto"/>
        <w:jc w:val="center"/>
        <w:textAlignment w:val="baseline"/>
        <w:rPr>
          <w:rFonts w:ascii="Arial" w:hAnsi="Arial" w:cs="Arial"/>
        </w:rPr>
      </w:pPr>
      <w:r w:rsidRPr="004851A6">
        <w:rPr>
          <w:rStyle w:val="normaltextrun"/>
          <w:rFonts w:ascii="Arial" w:hAnsi="Arial" w:cs="Arial"/>
          <w:b/>
          <w:bCs/>
        </w:rPr>
        <w:t>PROBLEMA JURÍDICO</w:t>
      </w:r>
      <w:r w:rsidRPr="004851A6">
        <w:rPr>
          <w:rStyle w:val="normaltextrun"/>
          <w:rFonts w:ascii="Arial" w:hAnsi="Arial" w:cs="Arial"/>
        </w:rPr>
        <w:t> </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ind w:right="32"/>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ind w:left="398" w:right="441"/>
        <w:textAlignment w:val="baseline"/>
        <w:rPr>
          <w:rFonts w:ascii="Arial" w:hAnsi="Arial" w:cs="Arial"/>
        </w:rPr>
      </w:pPr>
      <w:r w:rsidRPr="004851A6">
        <w:rPr>
          <w:rStyle w:val="normaltextrun"/>
          <w:rFonts w:ascii="Arial" w:hAnsi="Arial" w:cs="Arial"/>
          <w:i/>
          <w:iCs/>
        </w:rPr>
        <w:t>¿Operó el fenómeno prescriptivo en el presente asunto</w:t>
      </w:r>
      <w:r w:rsidRPr="004851A6">
        <w:rPr>
          <w:rStyle w:val="normaltextrun"/>
          <w:rFonts w:ascii="Arial" w:hAnsi="Arial" w:cs="Arial"/>
          <w:b/>
          <w:bCs/>
          <w:i/>
          <w:iCs/>
        </w:rPr>
        <w:t>?</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p>
    <w:p w:rsidR="0052161C" w:rsidRPr="004851A6" w:rsidRDefault="00F93113" w:rsidP="004851A6">
      <w:pPr>
        <w:pStyle w:val="paragraph"/>
        <w:spacing w:before="0" w:beforeAutospacing="0" w:after="0" w:afterAutospacing="0" w:line="276" w:lineRule="auto"/>
        <w:textAlignment w:val="baseline"/>
        <w:rPr>
          <w:rStyle w:val="eop"/>
          <w:rFonts w:ascii="Arial" w:hAnsi="Arial" w:cs="Arial"/>
        </w:rPr>
      </w:pPr>
      <w:r w:rsidRPr="004851A6">
        <w:rPr>
          <w:rStyle w:val="normaltextrun"/>
          <w:rFonts w:ascii="Arial" w:hAnsi="Arial" w:cs="Arial"/>
        </w:rPr>
        <w:t>Para resolver el interrogante planteado en el caso concreto, la Sala estima pertinente hacer las siguientes precisiones:</w:t>
      </w:r>
      <w:r w:rsidRPr="004851A6">
        <w:rPr>
          <w:rStyle w:val="eop"/>
          <w:rFonts w:ascii="Arial" w:hAnsi="Arial" w:cs="Arial"/>
        </w:rPr>
        <w:t> </w:t>
      </w:r>
    </w:p>
    <w:p w:rsidR="0052161C" w:rsidRPr="004851A6" w:rsidRDefault="0052161C" w:rsidP="004851A6">
      <w:pPr>
        <w:pStyle w:val="paragraph"/>
        <w:spacing w:before="0" w:beforeAutospacing="0" w:after="0" w:afterAutospacing="0" w:line="276" w:lineRule="auto"/>
        <w:textAlignment w:val="baseline"/>
        <w:rPr>
          <w:rStyle w:val="eop"/>
          <w:rFonts w:ascii="Arial" w:hAnsi="Arial" w:cs="Arial"/>
        </w:rPr>
      </w:pPr>
    </w:p>
    <w:p w:rsidR="0052161C" w:rsidRPr="004851A6" w:rsidRDefault="00F93113" w:rsidP="004851A6">
      <w:pPr>
        <w:pStyle w:val="paragraph"/>
        <w:spacing w:before="0" w:beforeAutospacing="0" w:after="0" w:afterAutospacing="0" w:line="276" w:lineRule="auto"/>
        <w:textAlignment w:val="baseline"/>
        <w:rPr>
          <w:rStyle w:val="eop"/>
          <w:rFonts w:ascii="Arial" w:hAnsi="Arial" w:cs="Arial"/>
        </w:rPr>
      </w:pPr>
      <w:r w:rsidRPr="004851A6">
        <w:rPr>
          <w:rStyle w:val="normaltextrun"/>
          <w:rFonts w:ascii="Arial" w:hAnsi="Arial" w:cs="Arial"/>
          <w:b/>
          <w:bCs/>
        </w:rPr>
        <w:t>ACOGIMIENTO DE LA LINEA JURISPRUDENCIAL DE LA SALA DE CASACIÓN DE LA CORTE SUPREMA DE JUSTICIA.</w:t>
      </w:r>
      <w:r w:rsidRPr="004851A6">
        <w:rPr>
          <w:rStyle w:val="eop"/>
          <w:rFonts w:ascii="Arial" w:hAnsi="Arial" w:cs="Arial"/>
        </w:rPr>
        <w:t> </w:t>
      </w:r>
    </w:p>
    <w:p w:rsidR="0052161C" w:rsidRPr="004851A6" w:rsidRDefault="0052161C" w:rsidP="004851A6">
      <w:pPr>
        <w:pStyle w:val="paragraph"/>
        <w:spacing w:before="0" w:beforeAutospacing="0" w:after="0" w:afterAutospacing="0" w:line="276" w:lineRule="auto"/>
        <w:textAlignment w:val="baseline"/>
        <w:rPr>
          <w:rStyle w:val="eop"/>
          <w:rFonts w:ascii="Arial" w:hAnsi="Arial" w:cs="Arial"/>
        </w:rPr>
      </w:pPr>
    </w:p>
    <w:p w:rsidR="0052161C" w:rsidRPr="004851A6" w:rsidRDefault="0052161C" w:rsidP="004851A6">
      <w:pPr>
        <w:pStyle w:val="paragraph"/>
        <w:spacing w:before="0" w:beforeAutospacing="0" w:after="0" w:afterAutospacing="0" w:line="276" w:lineRule="auto"/>
        <w:textAlignment w:val="baseline"/>
        <w:rPr>
          <w:rStyle w:val="normaltextrun"/>
          <w:rFonts w:ascii="Arial" w:hAnsi="Arial" w:cs="Arial"/>
        </w:rPr>
      </w:pPr>
      <w:r w:rsidRPr="004851A6">
        <w:rPr>
          <w:rStyle w:val="normaltextrun"/>
          <w:rFonts w:ascii="Arial" w:hAnsi="Arial" w:cs="Arial"/>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4544- 2018 y STL11275-2016, sobre el tema de la prescripción de las costas judiciales, señaló que el término de prescripción de las mismas es de tres años de conformidad con lo previsto en el artículo 151 del C.P.T.</w:t>
      </w:r>
    </w:p>
    <w:p w:rsidR="0052161C" w:rsidRPr="004851A6" w:rsidRDefault="0052161C" w:rsidP="004851A6">
      <w:pPr>
        <w:pStyle w:val="paragraph"/>
        <w:spacing w:before="0" w:beforeAutospacing="0" w:after="0" w:afterAutospacing="0" w:line="276" w:lineRule="auto"/>
        <w:textAlignment w:val="baseline"/>
        <w:rPr>
          <w:rStyle w:val="normaltextrun"/>
          <w:rFonts w:ascii="Arial" w:hAnsi="Arial" w:cs="Arial"/>
        </w:rPr>
      </w:pP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ind w:left="426" w:right="441"/>
        <w:textAlignment w:val="baseline"/>
        <w:rPr>
          <w:rFonts w:ascii="Arial" w:hAnsi="Arial" w:cs="Arial"/>
          <w:sz w:val="22"/>
        </w:rPr>
      </w:pPr>
      <w:r w:rsidRPr="004851A6">
        <w:rPr>
          <w:rStyle w:val="normaltextrun"/>
          <w:rFonts w:ascii="Arial" w:hAnsi="Arial" w:cs="Arial"/>
          <w:sz w:val="22"/>
        </w:rPr>
        <w:t>“</w:t>
      </w:r>
      <w:r w:rsidRPr="004851A6">
        <w:rPr>
          <w:rStyle w:val="normaltextrun"/>
          <w:rFonts w:ascii="Arial" w:hAnsi="Arial" w:cs="Arial"/>
          <w:i/>
          <w:iCs/>
          <w:sz w:val="22"/>
        </w:rPr>
        <w:t>Prescriben en tres años los gastos judiciales enumerados en el título VII, libro I del Código Judicial de la Unión, incluso los honorarios de los defensores; los médicos y cirujanos</w:t>
      </w:r>
      <w:r w:rsidRPr="004851A6">
        <w:rPr>
          <w:rStyle w:val="normaltextrun"/>
          <w:rFonts w:ascii="Arial" w:hAnsi="Arial" w:cs="Arial"/>
          <w:sz w:val="22"/>
        </w:rPr>
        <w:t>…”  </w:t>
      </w:r>
      <w:r w:rsidRPr="004851A6">
        <w:rPr>
          <w:rStyle w:val="eop"/>
          <w:rFonts w:ascii="Arial" w:hAnsi="Arial" w:cs="Arial"/>
          <w:sz w:val="22"/>
        </w:rPr>
        <w:t> </w:t>
      </w:r>
    </w:p>
    <w:p w:rsidR="0052161C" w:rsidRPr="004851A6" w:rsidRDefault="0052161C" w:rsidP="004851A6">
      <w:pPr>
        <w:pStyle w:val="paragraph"/>
        <w:spacing w:before="0" w:beforeAutospacing="0" w:after="0" w:afterAutospacing="0" w:line="276" w:lineRule="auto"/>
        <w:textAlignment w:val="baseline"/>
        <w:rPr>
          <w:rFonts w:ascii="Arial" w:hAnsi="Arial" w:cs="Arial"/>
        </w:rPr>
      </w:pP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 xml:space="preserve">Los gastos judiciales a que hace referencia la norma, en el código judicial </w:t>
      </w:r>
      <w:r w:rsidR="004851A6">
        <w:rPr>
          <w:rStyle w:val="normaltextrun"/>
          <w:rFonts w:ascii="Arial" w:hAnsi="Arial" w:cs="Arial"/>
        </w:rPr>
        <w:t>-</w:t>
      </w:r>
      <w:r w:rsidR="00937D89" w:rsidRPr="004851A6">
        <w:rPr>
          <w:rStyle w:val="normaltextrun"/>
          <w:rFonts w:ascii="Arial" w:hAnsi="Arial" w:cs="Arial"/>
        </w:rPr>
        <w:t xml:space="preserve">Ley </w:t>
      </w:r>
      <w:r w:rsidRPr="004851A6">
        <w:rPr>
          <w:rStyle w:val="normaltextrun"/>
          <w:rFonts w:ascii="Arial" w:hAnsi="Arial" w:cs="Arial"/>
        </w:rPr>
        <w:t>105 de 1931-  en su título XVI, en sus dos capítulos (arancel y costas) en cuanto a estas últimas, previó lo siguiente:</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ind w:left="426" w:right="441"/>
        <w:textAlignment w:val="baseline"/>
        <w:rPr>
          <w:rStyle w:val="normaltextrun"/>
          <w:sz w:val="22"/>
        </w:rPr>
      </w:pPr>
      <w:r w:rsidRPr="004851A6">
        <w:rPr>
          <w:rStyle w:val="normaltextrun"/>
          <w:rFonts w:ascii="Arial" w:hAnsi="Arial" w:cs="Arial"/>
          <w:b/>
          <w:sz w:val="22"/>
        </w:rPr>
        <w:t>ARTÍCULO 578.-</w:t>
      </w:r>
      <w:r w:rsidRPr="004851A6">
        <w:rPr>
          <w:rStyle w:val="normaltextrun"/>
          <w:rFonts w:ascii="Arial" w:hAnsi="Arial" w:cs="Arial"/>
          <w:sz w:val="22"/>
        </w:rPr>
        <w:t xml:space="preserve"> En toda liquidación de costas se computa a cargo de la parte a quien se imponen</w:t>
      </w:r>
      <w:proofErr w:type="gramStart"/>
      <w:r w:rsidRPr="004851A6">
        <w:rPr>
          <w:rStyle w:val="normaltextrun"/>
          <w:rFonts w:ascii="Arial" w:hAnsi="Arial" w:cs="Arial"/>
          <w:sz w:val="22"/>
        </w:rPr>
        <w:t>: </w:t>
      </w:r>
      <w:proofErr w:type="gramEnd"/>
      <w:r w:rsidRPr="004851A6">
        <w:rPr>
          <w:rStyle w:val="normaltextrun"/>
          <w:sz w:val="22"/>
        </w:rPr>
        <w:t> </w:t>
      </w:r>
    </w:p>
    <w:p w:rsidR="00F93113" w:rsidRPr="004851A6" w:rsidRDefault="00F93113" w:rsidP="004851A6">
      <w:pPr>
        <w:pStyle w:val="paragraph"/>
        <w:spacing w:before="0" w:beforeAutospacing="0" w:after="0" w:afterAutospacing="0"/>
        <w:ind w:left="426" w:right="441"/>
        <w:textAlignment w:val="baseline"/>
        <w:rPr>
          <w:rStyle w:val="normaltextrun"/>
          <w:sz w:val="22"/>
        </w:rPr>
      </w:pPr>
      <w:r w:rsidRPr="004851A6">
        <w:rPr>
          <w:rStyle w:val="normaltextrun"/>
          <w:rFonts w:ascii="Arial" w:hAnsi="Arial" w:cs="Arial"/>
          <w:sz w:val="22"/>
        </w:rPr>
        <w:t>  </w:t>
      </w:r>
      <w:r w:rsidRPr="004851A6">
        <w:rPr>
          <w:rStyle w:val="normaltextrun"/>
          <w:sz w:val="22"/>
        </w:rPr>
        <w:t> </w:t>
      </w:r>
    </w:p>
    <w:p w:rsidR="00F93113" w:rsidRPr="004851A6" w:rsidRDefault="00F93113" w:rsidP="004851A6">
      <w:pPr>
        <w:pStyle w:val="paragraph"/>
        <w:spacing w:before="0" w:beforeAutospacing="0" w:after="0" w:afterAutospacing="0"/>
        <w:ind w:left="426" w:right="441"/>
        <w:textAlignment w:val="baseline"/>
        <w:rPr>
          <w:rStyle w:val="normaltextrun"/>
          <w:sz w:val="22"/>
        </w:rPr>
      </w:pPr>
      <w:r w:rsidRPr="004851A6">
        <w:rPr>
          <w:rStyle w:val="normaltextrun"/>
          <w:rFonts w:ascii="Arial" w:hAnsi="Arial" w:cs="Arial"/>
          <w:sz w:val="22"/>
        </w:rPr>
        <w:t>1°. El papel sellado y los portes de correo. </w:t>
      </w:r>
      <w:r w:rsidRPr="004851A6">
        <w:rPr>
          <w:rStyle w:val="normaltextrun"/>
          <w:sz w:val="22"/>
        </w:rPr>
        <w:t> </w:t>
      </w:r>
    </w:p>
    <w:p w:rsidR="00F93113" w:rsidRPr="004851A6" w:rsidRDefault="00F93113" w:rsidP="004851A6">
      <w:pPr>
        <w:pStyle w:val="paragraph"/>
        <w:spacing w:before="0" w:beforeAutospacing="0" w:after="0" w:afterAutospacing="0"/>
        <w:ind w:left="426" w:right="441"/>
        <w:textAlignment w:val="baseline"/>
        <w:rPr>
          <w:rStyle w:val="normaltextrun"/>
          <w:sz w:val="22"/>
        </w:rPr>
      </w:pPr>
      <w:r w:rsidRPr="004851A6">
        <w:rPr>
          <w:rStyle w:val="normaltextrun"/>
          <w:rFonts w:ascii="Arial" w:hAnsi="Arial" w:cs="Arial"/>
          <w:sz w:val="22"/>
        </w:rPr>
        <w:t>  </w:t>
      </w:r>
      <w:r w:rsidRPr="004851A6">
        <w:rPr>
          <w:rStyle w:val="normaltextrun"/>
          <w:sz w:val="22"/>
        </w:rPr>
        <w:t> </w:t>
      </w:r>
    </w:p>
    <w:p w:rsidR="00F93113" w:rsidRPr="004851A6" w:rsidRDefault="00F93113" w:rsidP="004851A6">
      <w:pPr>
        <w:pStyle w:val="paragraph"/>
        <w:spacing w:before="0" w:beforeAutospacing="0" w:after="0" w:afterAutospacing="0"/>
        <w:ind w:left="426" w:right="441"/>
        <w:textAlignment w:val="baseline"/>
        <w:rPr>
          <w:rStyle w:val="normaltextrun"/>
          <w:sz w:val="22"/>
        </w:rPr>
      </w:pPr>
      <w:r w:rsidRPr="004851A6">
        <w:rPr>
          <w:rStyle w:val="normaltextrun"/>
          <w:rFonts w:ascii="Arial" w:hAnsi="Arial" w:cs="Arial"/>
          <w:sz w:val="22"/>
        </w:rPr>
        <w:t>2°. Los gastos judiciales de que se trata en el CAPITULO I de este TITULO y los demás que autorice la ley, o que por la naturaleza del negocio hayan sido indispensables; y </w:t>
      </w:r>
      <w:r w:rsidRPr="004851A6">
        <w:rPr>
          <w:rStyle w:val="normaltextrun"/>
          <w:sz w:val="22"/>
        </w:rPr>
        <w:t> </w:t>
      </w:r>
    </w:p>
    <w:p w:rsidR="00F93113" w:rsidRPr="004851A6" w:rsidRDefault="00F93113" w:rsidP="004851A6">
      <w:pPr>
        <w:pStyle w:val="paragraph"/>
        <w:spacing w:before="0" w:beforeAutospacing="0" w:after="0" w:afterAutospacing="0"/>
        <w:ind w:left="426" w:right="441"/>
        <w:textAlignment w:val="baseline"/>
        <w:rPr>
          <w:rStyle w:val="normaltextrun"/>
          <w:sz w:val="22"/>
        </w:rPr>
      </w:pPr>
      <w:r w:rsidRPr="004851A6">
        <w:rPr>
          <w:rStyle w:val="normaltextrun"/>
          <w:rFonts w:ascii="Arial" w:hAnsi="Arial" w:cs="Arial"/>
          <w:sz w:val="22"/>
        </w:rPr>
        <w:t>  </w:t>
      </w:r>
      <w:r w:rsidRPr="004851A6">
        <w:rPr>
          <w:rStyle w:val="normaltextrun"/>
          <w:sz w:val="22"/>
        </w:rPr>
        <w:t> </w:t>
      </w:r>
    </w:p>
    <w:p w:rsidR="00F93113" w:rsidRPr="004851A6" w:rsidRDefault="00F93113" w:rsidP="004851A6">
      <w:pPr>
        <w:pStyle w:val="paragraph"/>
        <w:spacing w:before="0" w:beforeAutospacing="0" w:after="0" w:afterAutospacing="0"/>
        <w:ind w:left="426" w:right="441"/>
        <w:textAlignment w:val="baseline"/>
        <w:rPr>
          <w:rStyle w:val="normaltextrun"/>
          <w:sz w:val="22"/>
        </w:rPr>
      </w:pPr>
      <w:r w:rsidRPr="004851A6">
        <w:rPr>
          <w:rStyle w:val="normaltextrun"/>
          <w:rFonts w:ascii="Arial" w:hAnsi="Arial" w:cs="Arial"/>
          <w:sz w:val="22"/>
        </w:rPr>
        <w:t>3°. Las diligencias, escritos o alegatos verbales de la parte favorecida o de su apoderado en el juicio, y la atención o vigilancia que le haya prestado al negocio. </w:t>
      </w:r>
      <w:r w:rsidRPr="004851A6">
        <w:rPr>
          <w:rStyle w:val="normaltextrun"/>
          <w:sz w:val="22"/>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Esos conceptos a su vez fueron desarrollados en el C.P.C. de 1970 en los títulos XIX y XX bajo iguales denominaciones de expensas y costas y así se mantienen hasta la actualidad. </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lastRenderedPageBreak/>
        <w:t>Fácilmente puede notarse que lo que inicialmente se denominó gastos judiciales por el Código de la Unión, corresponde a lo que en la actualidad tenemos previsto como aranceles o expensas y costas</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  </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De allí que si bien la norma inicialmente citada (Art. 2542 C.C.) no se refiere a las “</w:t>
      </w:r>
      <w:r w:rsidRPr="004851A6">
        <w:rPr>
          <w:rStyle w:val="normaltextrun"/>
          <w:rFonts w:ascii="Arial" w:hAnsi="Arial" w:cs="Arial"/>
          <w:i/>
          <w:iCs/>
        </w:rPr>
        <w:t>costas procesales</w:t>
      </w:r>
      <w:r w:rsidRPr="004851A6">
        <w:rPr>
          <w:rStyle w:val="normaltextrun"/>
          <w:rFonts w:ascii="Arial" w:hAnsi="Arial" w:cs="Arial"/>
        </w:rPr>
        <w:t>”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 xml:space="preserve">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w:t>
      </w:r>
      <w:r w:rsidR="004851A6">
        <w:rPr>
          <w:rStyle w:val="normaltextrun"/>
          <w:rFonts w:ascii="Arial" w:hAnsi="Arial" w:cs="Arial"/>
        </w:rPr>
        <w:t>-</w:t>
      </w:r>
      <w:r w:rsidRPr="004851A6">
        <w:rPr>
          <w:rStyle w:val="normaltextrun"/>
          <w:rFonts w:ascii="Arial" w:hAnsi="Arial" w:cs="Arial"/>
        </w:rPr>
        <w:t>las costas- deberían tener un término de prescripción más largo que aquellos.</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Así las cosas, bajo los entendidos anteriores, la Sala se acogió a la línea jurisprudencial de la Sala de Casación Laboral de la Corte Suprema de Justicia, en el sentido de tener como término de prescripción de las costas procesales el lapso de tres años contados desde la ejecutoria del auto que las aprueba.</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b/>
          <w:bCs/>
        </w:rPr>
        <w:t>LA INTERRUPCIÓN DE LA PRESCRIPCIÓN ENTRATÁNDOSE DE COSTAS JUDICIALES.</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Al respecto del tema propuesto en providencia STL7311 de 2019, dejó dicho la Sala e casación Laboral de la Corte Suprema de Justicia lo que sigue:</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ind w:left="426" w:right="441"/>
        <w:textAlignment w:val="baseline"/>
        <w:rPr>
          <w:rStyle w:val="normaltextrun"/>
          <w:sz w:val="22"/>
        </w:rPr>
      </w:pPr>
      <w:r w:rsidRPr="004851A6">
        <w:rPr>
          <w:rStyle w:val="normaltextrun"/>
          <w:rFonts w:ascii="Arial" w:hAnsi="Arial" w:cs="Arial"/>
          <w:sz w:val="22"/>
        </w:rPr>
        <w:t>“Sobre el particular, esta Sala de la Corte, recientemente en sentencias CSJ STL14542-2018 y CSJ STL7447-2019, puso de presente el criterio acogido frente al tema que nos ocupa, para lo cual, en esta última providencia sostuvo: </w:t>
      </w:r>
      <w:r w:rsidRPr="004851A6">
        <w:rPr>
          <w:rStyle w:val="normaltextrun"/>
          <w:sz w:val="22"/>
        </w:rPr>
        <w:t> </w:t>
      </w:r>
    </w:p>
    <w:p w:rsidR="00F93113" w:rsidRPr="004851A6" w:rsidRDefault="00F93113" w:rsidP="004851A6">
      <w:pPr>
        <w:pStyle w:val="paragraph"/>
        <w:spacing w:before="0" w:beforeAutospacing="0" w:after="0" w:afterAutospacing="0"/>
        <w:ind w:left="426" w:right="441"/>
        <w:textAlignment w:val="baseline"/>
        <w:rPr>
          <w:rStyle w:val="normaltextrun"/>
          <w:sz w:val="22"/>
        </w:rPr>
      </w:pPr>
      <w:r w:rsidRPr="004851A6">
        <w:rPr>
          <w:rStyle w:val="normaltextrun"/>
          <w:sz w:val="22"/>
        </w:rPr>
        <w:t> </w:t>
      </w:r>
    </w:p>
    <w:p w:rsidR="00F93113" w:rsidRPr="004851A6" w:rsidRDefault="00F93113" w:rsidP="004851A6">
      <w:pPr>
        <w:pStyle w:val="paragraph"/>
        <w:spacing w:before="0" w:beforeAutospacing="0" w:after="0" w:afterAutospacing="0"/>
        <w:ind w:left="709" w:right="703"/>
        <w:textAlignment w:val="baseline"/>
        <w:rPr>
          <w:rStyle w:val="normaltextrun"/>
          <w:sz w:val="22"/>
        </w:rPr>
      </w:pPr>
      <w:r w:rsidRPr="004851A6">
        <w:rPr>
          <w:rStyle w:val="normaltextrun"/>
          <w:rFonts w:ascii="Arial" w:hAnsi="Arial" w:cs="Arial"/>
          <w:sz w:val="22"/>
        </w:rPr>
        <w:t>“Sobre el tema, y en consideración a los planteamientos esbozados por la accionante, en relación a la aplicabilidad del artículo 6° del C.P.T., en sentencia STL11275-2016 se dijo lo siguiente: </w:t>
      </w:r>
      <w:r w:rsidRPr="004851A6">
        <w:rPr>
          <w:rStyle w:val="normaltextrun"/>
          <w:sz w:val="22"/>
        </w:rPr>
        <w:t> </w:t>
      </w:r>
    </w:p>
    <w:p w:rsidR="00F93113" w:rsidRPr="004851A6" w:rsidRDefault="00F93113" w:rsidP="004851A6">
      <w:pPr>
        <w:pStyle w:val="paragraph"/>
        <w:spacing w:before="0" w:beforeAutospacing="0" w:after="0" w:afterAutospacing="0"/>
        <w:ind w:left="709" w:right="703"/>
        <w:textAlignment w:val="baseline"/>
        <w:rPr>
          <w:rStyle w:val="normaltextrun"/>
          <w:sz w:val="22"/>
        </w:rPr>
      </w:pPr>
      <w:r w:rsidRPr="004851A6">
        <w:rPr>
          <w:rStyle w:val="normaltextrun"/>
          <w:sz w:val="22"/>
        </w:rPr>
        <w:t> </w:t>
      </w:r>
    </w:p>
    <w:p w:rsidR="00F93113" w:rsidRPr="004851A6" w:rsidRDefault="00F93113" w:rsidP="004851A6">
      <w:pPr>
        <w:pStyle w:val="paragraph"/>
        <w:spacing w:before="0" w:beforeAutospacing="0" w:after="0" w:afterAutospacing="0"/>
        <w:ind w:left="709" w:right="703"/>
        <w:textAlignment w:val="baseline"/>
        <w:rPr>
          <w:rStyle w:val="normaltextrun"/>
          <w:sz w:val="22"/>
        </w:rPr>
      </w:pPr>
      <w:r w:rsidRPr="004851A6">
        <w:rPr>
          <w:rStyle w:val="normaltextrun"/>
          <w:rFonts w:ascii="Arial" w:hAnsi="Arial" w:cs="Arial"/>
          <w:sz w:val="22"/>
        </w:rPr>
        <w:t>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 que se contarán desde que la respectiva obligación se haya hecho exigible. El simple reclamo escrito (…) sobre un derecho o prestación debidamente determinado, interrumpirá la prescripción pero sólo por un lapso igual”.</w:t>
      </w:r>
      <w:r w:rsidRPr="004851A6">
        <w:rPr>
          <w:rStyle w:val="normaltextrun"/>
          <w:sz w:val="22"/>
        </w:rPr>
        <w:t> </w:t>
      </w:r>
    </w:p>
    <w:p w:rsidR="00F93113" w:rsidRPr="004851A6" w:rsidRDefault="00F93113" w:rsidP="004851A6">
      <w:pPr>
        <w:pStyle w:val="paragraph"/>
        <w:spacing w:before="0" w:beforeAutospacing="0" w:after="0" w:afterAutospacing="0"/>
        <w:ind w:left="709" w:right="703"/>
        <w:textAlignment w:val="baseline"/>
        <w:rPr>
          <w:rStyle w:val="normaltextrun"/>
          <w:sz w:val="22"/>
        </w:rPr>
      </w:pPr>
      <w:r w:rsidRPr="004851A6">
        <w:rPr>
          <w:rStyle w:val="normaltextrun"/>
          <w:sz w:val="22"/>
        </w:rPr>
        <w:lastRenderedPageBreak/>
        <w:t> </w:t>
      </w:r>
    </w:p>
    <w:p w:rsidR="00F93113" w:rsidRPr="004851A6" w:rsidRDefault="00F93113" w:rsidP="004851A6">
      <w:pPr>
        <w:pStyle w:val="paragraph"/>
        <w:spacing w:before="0" w:beforeAutospacing="0" w:after="0" w:afterAutospacing="0"/>
        <w:ind w:left="709" w:right="703"/>
        <w:textAlignment w:val="baseline"/>
        <w:rPr>
          <w:rStyle w:val="normaltextrun"/>
          <w:sz w:val="22"/>
        </w:rPr>
      </w:pPr>
      <w:r w:rsidRPr="004851A6">
        <w:rPr>
          <w:rStyle w:val="normaltextrun"/>
          <w:rFonts w:ascii="Arial" w:hAnsi="Arial" w:cs="Arial"/>
          <w:sz w:val="22"/>
        </w:rPr>
        <w:t>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No tuvo en cuenta el juez plural que no debía acudirse a las disposiciones referentes a la reclamación administrativa como requisito de procedibilidad para las acciones contenciosas y que aluden a la suspensión del término prescriptivo hasta tanto se resuelva la solicitud o transcurrido un mes sin que haya pronunciamiento de la entidad sobre el derecho reclamado, pues en el presente asunto no hay discusión sobre la existencia de derecho alguno por cuanto existió una obligación reconocida judicialmente el 27 de julio de 2011  la que a su vez quedó ejecutoriada el 21 de noviembre de esa anualidad (</w:t>
      </w:r>
      <w:proofErr w:type="spellStart"/>
      <w:r w:rsidRPr="004851A6">
        <w:rPr>
          <w:rStyle w:val="normaltextrun"/>
          <w:rFonts w:ascii="Arial" w:hAnsi="Arial" w:cs="Arial"/>
          <w:sz w:val="22"/>
        </w:rPr>
        <w:t>fl</w:t>
      </w:r>
      <w:proofErr w:type="spellEnd"/>
      <w:r w:rsidRPr="004851A6">
        <w:rPr>
          <w:rStyle w:val="normaltextrun"/>
          <w:rFonts w:ascii="Arial" w:hAnsi="Arial" w:cs="Arial"/>
          <w:sz w:val="22"/>
        </w:rPr>
        <w:t>. 74), debiendo entonces darse aplicación al contenido, en estricto rigor, del artículo 151 del estatuto procesal laboral que predica la prescripción trienal”(negrilla fuera de texto).</w:t>
      </w:r>
      <w:r w:rsidRPr="004851A6">
        <w:rPr>
          <w:rStyle w:val="normaltextrun"/>
          <w:sz w:val="22"/>
        </w:rPr>
        <w:t> </w:t>
      </w:r>
    </w:p>
    <w:p w:rsidR="00F93113" w:rsidRPr="004851A6" w:rsidRDefault="00F93113" w:rsidP="004851A6">
      <w:pPr>
        <w:pStyle w:val="paragraph"/>
        <w:spacing w:before="0" w:beforeAutospacing="0" w:after="0" w:afterAutospacing="0"/>
        <w:ind w:left="426" w:right="441"/>
        <w:textAlignment w:val="baseline"/>
        <w:rPr>
          <w:rStyle w:val="normaltextrun"/>
          <w:sz w:val="22"/>
        </w:rPr>
      </w:pPr>
      <w:r w:rsidRPr="004851A6">
        <w:rPr>
          <w:rStyle w:val="normaltextrun"/>
          <w:sz w:val="22"/>
        </w:rPr>
        <w:t> </w:t>
      </w:r>
    </w:p>
    <w:p w:rsidR="00F93113" w:rsidRPr="004851A6" w:rsidRDefault="00F93113" w:rsidP="004851A6">
      <w:pPr>
        <w:pStyle w:val="paragraph"/>
        <w:spacing w:before="0" w:beforeAutospacing="0" w:after="0" w:afterAutospacing="0"/>
        <w:ind w:left="426" w:right="441"/>
        <w:textAlignment w:val="baseline"/>
        <w:rPr>
          <w:rStyle w:val="normaltextrun"/>
          <w:sz w:val="22"/>
        </w:rPr>
      </w:pPr>
      <w:r w:rsidRPr="004851A6">
        <w:rPr>
          <w:rStyle w:val="normaltextrun"/>
          <w:rFonts w:ascii="Arial" w:hAnsi="Arial" w:cs="Arial"/>
          <w:sz w:val="22"/>
        </w:rPr>
        <w:t>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w:t>
      </w:r>
      <w:r w:rsidRPr="004851A6">
        <w:rPr>
          <w:rStyle w:val="normaltextrun"/>
          <w:sz w:val="22"/>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numPr>
          <w:ilvl w:val="0"/>
          <w:numId w:val="1"/>
        </w:numPr>
        <w:spacing w:before="0" w:beforeAutospacing="0" w:after="0" w:afterAutospacing="0" w:line="276" w:lineRule="auto"/>
        <w:ind w:left="0" w:firstLine="0"/>
        <w:textAlignment w:val="baseline"/>
        <w:rPr>
          <w:rFonts w:ascii="Arial" w:hAnsi="Arial" w:cs="Arial"/>
        </w:rPr>
      </w:pPr>
      <w:r w:rsidRPr="004851A6">
        <w:rPr>
          <w:rStyle w:val="normaltextrun"/>
          <w:rFonts w:ascii="Arial" w:hAnsi="Arial" w:cs="Arial"/>
          <w:b/>
          <w:bCs/>
        </w:rPr>
        <w:t>CASO CONCRETO</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En el presente asunto, la parte demandante reclama por la vía ejecutiva el pago de las costas procesales liquidadas y aprobadas dentro del trámite ordinario laboral que finalizó con la sentencia que reconoció a su favor la condición de beneficiaria del régimen de transición y el pago de un retroactivo pensional, con su respectiva indexación,  que ya fueron satisfechos por la entidad ejecutada. </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Respe</w:t>
      </w:r>
      <w:r w:rsidR="00937D89">
        <w:rPr>
          <w:rStyle w:val="normaltextrun"/>
          <w:rFonts w:ascii="Arial" w:hAnsi="Arial" w:cs="Arial"/>
        </w:rPr>
        <w:t>cto a la obligación perseguida,</w:t>
      </w:r>
      <w:r w:rsidRPr="004851A6">
        <w:rPr>
          <w:rStyle w:val="normaltextrun"/>
          <w:rFonts w:ascii="Arial" w:hAnsi="Arial" w:cs="Arial"/>
        </w:rPr>
        <w:t> debe decirse que en este caso la providencia que aprobó la liquidación de costas quedó ejecutoriada el 8 de julio de 2014 </w:t>
      </w:r>
      <w:r w:rsidR="004851A6">
        <w:rPr>
          <w:rStyle w:val="normaltextrun"/>
          <w:rFonts w:ascii="Arial" w:hAnsi="Arial" w:cs="Arial"/>
        </w:rPr>
        <w:t>-</w:t>
      </w:r>
      <w:proofErr w:type="spellStart"/>
      <w:r w:rsidRPr="004851A6">
        <w:rPr>
          <w:rStyle w:val="normaltextrun"/>
          <w:rFonts w:ascii="Arial" w:hAnsi="Arial" w:cs="Arial"/>
          <w:i/>
          <w:iCs/>
        </w:rPr>
        <w:t>fl</w:t>
      </w:r>
      <w:proofErr w:type="spellEnd"/>
      <w:r w:rsidRPr="004851A6">
        <w:rPr>
          <w:rStyle w:val="normaltextrun"/>
          <w:rFonts w:ascii="Arial" w:hAnsi="Arial" w:cs="Arial"/>
          <w:i/>
          <w:iCs/>
        </w:rPr>
        <w:t> 203 del cuaderno de primera instancia del expediente digital</w:t>
      </w:r>
      <w:r w:rsidRPr="004851A6">
        <w:rPr>
          <w:rStyle w:val="normaltextrun"/>
          <w:rFonts w:ascii="Arial" w:hAnsi="Arial" w:cs="Arial"/>
        </w:rPr>
        <w:t>- por lo tanto, conforme las consideraciones vertidas con anterioridad, para que la prescripción de tres años fuera interrumpida, conforme al artículo 151 del C.P.T., correspondía a la parte actora presentar la reclamación ante Colpensiones antes del 8  de julio de 2017, lo cual en efecto realizó el 7 de octubre de 2014 </w:t>
      </w:r>
      <w:r w:rsidR="004851A6">
        <w:rPr>
          <w:rStyle w:val="normaltextrun"/>
          <w:rFonts w:ascii="Arial" w:hAnsi="Arial" w:cs="Arial"/>
        </w:rPr>
        <w:t>-</w:t>
      </w:r>
      <w:proofErr w:type="spellStart"/>
      <w:r w:rsidRPr="004851A6">
        <w:rPr>
          <w:rStyle w:val="normaltextrun"/>
          <w:rFonts w:ascii="Arial" w:hAnsi="Arial" w:cs="Arial"/>
          <w:i/>
          <w:iCs/>
        </w:rPr>
        <w:t>fl</w:t>
      </w:r>
      <w:proofErr w:type="spellEnd"/>
      <w:r w:rsidRPr="004851A6">
        <w:rPr>
          <w:rStyle w:val="normaltextrun"/>
          <w:rFonts w:ascii="Arial" w:hAnsi="Arial" w:cs="Arial"/>
          <w:i/>
          <w:iCs/>
        </w:rPr>
        <w:t> 231 del cuaderno de primera instancia del expediente digital-</w:t>
      </w:r>
      <w:r w:rsidRPr="004851A6">
        <w:rPr>
          <w:rStyle w:val="normaltextrun"/>
          <w:rFonts w:ascii="Arial" w:hAnsi="Arial" w:cs="Arial"/>
        </w:rPr>
        <w:t>.</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rPr>
        <w:t>Ahora, dicha interrupción solo operaba por un lapso igual el inicialmente establecido (3 años), por lo que, ante la ausencia de pago de las costas procesales por parte de la entidad, resultaba necesario acudir a la jurisdicción laboral a más tardar el 7 de octubre de 2017, lo que solo ocurrió el 18 de junio de 2018 </w:t>
      </w:r>
      <w:r w:rsidR="004851A6">
        <w:rPr>
          <w:rStyle w:val="normaltextrun"/>
          <w:rFonts w:ascii="Arial" w:hAnsi="Arial" w:cs="Arial"/>
        </w:rPr>
        <w:t>-</w:t>
      </w:r>
      <w:proofErr w:type="spellStart"/>
      <w:r w:rsidRPr="004851A6">
        <w:rPr>
          <w:rStyle w:val="normaltextrun"/>
          <w:rFonts w:ascii="Arial" w:hAnsi="Arial" w:cs="Arial"/>
          <w:i/>
          <w:iCs/>
        </w:rPr>
        <w:t>fl</w:t>
      </w:r>
      <w:proofErr w:type="spellEnd"/>
      <w:r w:rsidRPr="004851A6">
        <w:rPr>
          <w:rStyle w:val="normaltextrun"/>
          <w:rFonts w:ascii="Arial" w:hAnsi="Arial" w:cs="Arial"/>
          <w:i/>
          <w:iCs/>
        </w:rPr>
        <w:t> 215 del cuaderno de primera instancia del expediente digital-</w:t>
      </w:r>
      <w:r w:rsidRPr="004851A6">
        <w:rPr>
          <w:rStyle w:val="normaltextrun"/>
          <w:rFonts w:ascii="Arial" w:hAnsi="Arial" w:cs="Arial"/>
        </w:rPr>
        <w:t>, por lo que, tal como lo</w:t>
      </w:r>
      <w:r w:rsidR="00937D89">
        <w:rPr>
          <w:rStyle w:val="normaltextrun"/>
          <w:rFonts w:ascii="Arial" w:hAnsi="Arial" w:cs="Arial"/>
        </w:rPr>
        <w:t xml:space="preserve"> consideró la juez de la causa, operó la prescripción </w:t>
      </w:r>
      <w:r w:rsidRPr="004851A6">
        <w:rPr>
          <w:rStyle w:val="normaltextrun"/>
          <w:rFonts w:ascii="Arial" w:hAnsi="Arial" w:cs="Arial"/>
        </w:rPr>
        <w:t>en relac</w:t>
      </w:r>
      <w:r w:rsidR="00937D89">
        <w:rPr>
          <w:rStyle w:val="normaltextrun"/>
          <w:rFonts w:ascii="Arial" w:hAnsi="Arial" w:cs="Arial"/>
        </w:rPr>
        <w:t xml:space="preserve">ión con condena que se impuso a </w:t>
      </w:r>
      <w:r w:rsidRPr="004851A6">
        <w:rPr>
          <w:rStyle w:val="normaltextrun"/>
          <w:rFonts w:ascii="Arial" w:hAnsi="Arial" w:cs="Arial"/>
        </w:rPr>
        <w:t>Colpensiones</w:t>
      </w:r>
      <w:r w:rsidR="00937D89">
        <w:rPr>
          <w:rStyle w:val="normaltextrun"/>
          <w:rFonts w:ascii="Arial" w:hAnsi="Arial" w:cs="Arial"/>
        </w:rPr>
        <w:t xml:space="preserve"> por costas judiciales</w:t>
      </w:r>
      <w:r w:rsidRPr="004851A6">
        <w:rPr>
          <w:rStyle w:val="normaltextrun"/>
          <w:rFonts w:ascii="Arial" w:hAnsi="Arial" w:cs="Arial"/>
        </w:rPr>
        <w:t>.</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p>
    <w:p w:rsidR="00F93113" w:rsidRPr="004851A6" w:rsidRDefault="00937D89" w:rsidP="004851A6">
      <w:pPr>
        <w:pStyle w:val="paragraph"/>
        <w:spacing w:before="0" w:beforeAutospacing="0" w:after="0" w:afterAutospacing="0" w:line="276" w:lineRule="auto"/>
        <w:textAlignment w:val="baseline"/>
        <w:rPr>
          <w:rFonts w:ascii="Arial" w:hAnsi="Arial" w:cs="Arial"/>
        </w:rPr>
      </w:pPr>
      <w:r>
        <w:rPr>
          <w:rStyle w:val="normaltextrun"/>
          <w:rFonts w:ascii="Arial" w:hAnsi="Arial" w:cs="Arial"/>
        </w:rPr>
        <w:lastRenderedPageBreak/>
        <w:t xml:space="preserve">Conforme lo dicho, al no haber obrado </w:t>
      </w:r>
      <w:r w:rsidR="00F93113" w:rsidRPr="004851A6">
        <w:rPr>
          <w:rStyle w:val="normaltextrun"/>
          <w:rFonts w:ascii="Arial" w:hAnsi="Arial" w:cs="Arial"/>
        </w:rPr>
        <w:t>la parte ejecutante dentro de los términos previstos por la</w:t>
      </w:r>
      <w:r>
        <w:rPr>
          <w:rStyle w:val="normaltextrun"/>
          <w:rFonts w:ascii="Arial" w:hAnsi="Arial" w:cs="Arial"/>
        </w:rPr>
        <w:t xml:space="preserve">s normas que regulan el asunto, habrá de confirmarse </w:t>
      </w:r>
      <w:r w:rsidR="007F0C6D" w:rsidRPr="004851A6">
        <w:rPr>
          <w:rStyle w:val="normaltextrun"/>
          <w:rFonts w:ascii="Arial" w:hAnsi="Arial" w:cs="Arial"/>
        </w:rPr>
        <w:t>íntegramente</w:t>
      </w:r>
      <w:r>
        <w:rPr>
          <w:rStyle w:val="normaltextrun"/>
          <w:rFonts w:ascii="Arial" w:hAnsi="Arial" w:cs="Arial"/>
        </w:rPr>
        <w:t xml:space="preserve"> la providencia recurrida.</w:t>
      </w:r>
    </w:p>
    <w:p w:rsidR="00F93113" w:rsidRPr="004851A6" w:rsidRDefault="00F93113" w:rsidP="004851A6">
      <w:pPr>
        <w:pStyle w:val="paragraph"/>
        <w:spacing w:before="0" w:beforeAutospacing="0" w:after="0" w:afterAutospacing="0" w:line="276" w:lineRule="auto"/>
        <w:ind w:right="32"/>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ind w:right="32"/>
        <w:textAlignment w:val="baseline"/>
        <w:rPr>
          <w:rFonts w:ascii="Arial" w:hAnsi="Arial" w:cs="Arial"/>
        </w:rPr>
      </w:pPr>
      <w:r w:rsidRPr="004851A6">
        <w:rPr>
          <w:rStyle w:val="normaltextrun"/>
          <w:rFonts w:ascii="Arial" w:hAnsi="Arial" w:cs="Arial"/>
        </w:rPr>
        <w:t>Costa en esta instancia a cargo de la recurrente.</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ind w:right="32"/>
        <w:textAlignment w:val="baseline"/>
        <w:rPr>
          <w:rFonts w:ascii="Arial" w:hAnsi="Arial" w:cs="Arial"/>
        </w:rPr>
      </w:pPr>
      <w:r w:rsidRPr="004851A6">
        <w:rPr>
          <w:rStyle w:val="eop"/>
          <w:rFonts w:ascii="Arial" w:hAnsi="Arial" w:cs="Arial"/>
        </w:rPr>
        <w:t> </w:t>
      </w:r>
    </w:p>
    <w:p w:rsidR="00F93113" w:rsidRDefault="00F93113" w:rsidP="004851A6">
      <w:pPr>
        <w:pStyle w:val="paragraph"/>
        <w:spacing w:before="0" w:beforeAutospacing="0" w:after="0" w:afterAutospacing="0" w:line="276" w:lineRule="auto"/>
        <w:textAlignment w:val="baseline"/>
        <w:rPr>
          <w:rStyle w:val="normaltextrun"/>
          <w:rFonts w:ascii="Arial" w:hAnsi="Arial" w:cs="Arial"/>
        </w:rPr>
      </w:pPr>
      <w:r w:rsidRPr="004851A6">
        <w:rPr>
          <w:rStyle w:val="normaltextrun"/>
          <w:rFonts w:ascii="Arial" w:hAnsi="Arial" w:cs="Arial"/>
        </w:rPr>
        <w:t>En mérito de lo expuesto, la Sala de Decisión Laboral No 3º del Tribunal Superior de</w:t>
      </w:r>
      <w:r w:rsidR="004851A6">
        <w:rPr>
          <w:rStyle w:val="normaltextrun"/>
          <w:rFonts w:ascii="Arial" w:hAnsi="Arial" w:cs="Arial"/>
        </w:rPr>
        <w:t>l Distrito Judicial de Pereira,</w:t>
      </w:r>
    </w:p>
    <w:p w:rsidR="004851A6" w:rsidRPr="004851A6" w:rsidRDefault="004851A6" w:rsidP="004851A6">
      <w:pPr>
        <w:pStyle w:val="paragraph"/>
        <w:spacing w:before="0" w:beforeAutospacing="0" w:after="0" w:afterAutospacing="0" w:line="276" w:lineRule="auto"/>
        <w:textAlignment w:val="baseline"/>
        <w:rPr>
          <w:rFonts w:ascii="Arial" w:hAnsi="Arial" w:cs="Arial"/>
        </w:rPr>
      </w:pPr>
    </w:p>
    <w:p w:rsidR="00F93113" w:rsidRPr="004851A6" w:rsidRDefault="00F93113" w:rsidP="004851A6">
      <w:pPr>
        <w:pStyle w:val="paragraph"/>
        <w:spacing w:before="0" w:beforeAutospacing="0" w:after="0" w:afterAutospacing="0" w:line="276" w:lineRule="auto"/>
        <w:jc w:val="center"/>
        <w:textAlignment w:val="baseline"/>
        <w:rPr>
          <w:rFonts w:ascii="Arial" w:hAnsi="Arial" w:cs="Arial"/>
        </w:rPr>
      </w:pPr>
      <w:r w:rsidRPr="004851A6">
        <w:rPr>
          <w:rStyle w:val="normaltextrun"/>
          <w:rFonts w:ascii="Arial" w:hAnsi="Arial" w:cs="Arial"/>
          <w:b/>
          <w:bCs/>
        </w:rPr>
        <w:t>RESUELVE</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7F0C6D" w:rsidRPr="004851A6" w:rsidRDefault="007F0C6D" w:rsidP="004851A6">
      <w:pPr>
        <w:pStyle w:val="paragraph"/>
        <w:spacing w:before="0" w:beforeAutospacing="0" w:after="0" w:afterAutospacing="0" w:line="276" w:lineRule="auto"/>
        <w:textAlignment w:val="baseline"/>
        <w:rPr>
          <w:rStyle w:val="normaltextrun"/>
          <w:rFonts w:ascii="Arial" w:hAnsi="Arial" w:cs="Arial"/>
          <w:bCs/>
        </w:rPr>
      </w:pPr>
      <w:r w:rsidRPr="004851A6">
        <w:rPr>
          <w:rStyle w:val="normaltextrun"/>
          <w:rFonts w:ascii="Arial" w:hAnsi="Arial" w:cs="Arial"/>
          <w:b/>
          <w:bCs/>
        </w:rPr>
        <w:t xml:space="preserve">PRIMERO. CONFIRMAR </w:t>
      </w:r>
      <w:r w:rsidRPr="004851A6">
        <w:rPr>
          <w:rStyle w:val="normaltextrun"/>
          <w:rFonts w:ascii="Arial" w:hAnsi="Arial" w:cs="Arial"/>
          <w:bCs/>
        </w:rPr>
        <w:t xml:space="preserve"> la providencia proferida por el Juzgado Tercero Laboral del Circuito el día 31 de enero de 2020.</w:t>
      </w:r>
    </w:p>
    <w:p w:rsidR="007F0C6D" w:rsidRPr="004851A6" w:rsidRDefault="007F0C6D" w:rsidP="004851A6">
      <w:pPr>
        <w:pStyle w:val="paragraph"/>
        <w:spacing w:before="0" w:beforeAutospacing="0" w:after="0" w:afterAutospacing="0" w:line="276" w:lineRule="auto"/>
        <w:textAlignment w:val="baseline"/>
        <w:rPr>
          <w:rStyle w:val="normaltextrun"/>
          <w:rFonts w:ascii="Arial" w:hAnsi="Arial" w:cs="Arial"/>
          <w:bCs/>
        </w:rPr>
      </w:pP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b/>
          <w:bCs/>
        </w:rPr>
        <w:t>SEGUNDO: CONDENAR </w:t>
      </w:r>
      <w:r w:rsidRPr="004851A6">
        <w:rPr>
          <w:rStyle w:val="normaltextrun"/>
          <w:rFonts w:ascii="Arial" w:hAnsi="Arial" w:cs="Arial"/>
        </w:rPr>
        <w:t>en costas a la señora Luz Marina Castaño Palacio.</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textAlignment w:val="baseline"/>
        <w:rPr>
          <w:rFonts w:ascii="Arial" w:hAnsi="Arial" w:cs="Arial"/>
        </w:rPr>
      </w:pPr>
      <w:r w:rsidRPr="004851A6">
        <w:rPr>
          <w:rStyle w:val="normaltextrun"/>
          <w:rFonts w:ascii="Arial" w:hAnsi="Arial" w:cs="Arial"/>
          <w:lang w:val="es-CO"/>
        </w:rPr>
        <w:t>Notifíquese por estado y a los correos electrónicos de los apoderados de las partes.</w:t>
      </w:r>
      <w:r w:rsidRPr="004851A6">
        <w:rPr>
          <w:rStyle w:val="normaltextrun"/>
          <w:rFonts w:ascii="Arial" w:hAnsi="Arial" w:cs="Arial"/>
        </w:rPr>
        <w:t> </w:t>
      </w:r>
      <w:r w:rsidRPr="004851A6">
        <w:rPr>
          <w:rStyle w:val="eop"/>
          <w:rFonts w:ascii="Arial" w:hAnsi="Arial" w:cs="Arial"/>
        </w:rPr>
        <w:t> </w:t>
      </w:r>
    </w:p>
    <w:p w:rsidR="00F93113" w:rsidRPr="004851A6" w:rsidRDefault="00F93113" w:rsidP="004851A6">
      <w:pPr>
        <w:pStyle w:val="paragraph"/>
        <w:spacing w:before="0" w:beforeAutospacing="0" w:after="0" w:afterAutospacing="0" w:line="276" w:lineRule="auto"/>
        <w:ind w:right="-430"/>
        <w:textAlignment w:val="baseline"/>
        <w:rPr>
          <w:rFonts w:ascii="Arial" w:hAnsi="Arial" w:cs="Arial"/>
        </w:rPr>
      </w:pPr>
      <w:r w:rsidRPr="004851A6">
        <w:rPr>
          <w:rStyle w:val="eop"/>
          <w:rFonts w:ascii="Arial" w:hAnsi="Arial" w:cs="Arial"/>
        </w:rPr>
        <w:t> </w:t>
      </w:r>
    </w:p>
    <w:p w:rsidR="004851A6" w:rsidRPr="004851A6" w:rsidRDefault="004851A6" w:rsidP="004851A6">
      <w:pPr>
        <w:spacing w:line="276" w:lineRule="auto"/>
        <w:textAlignment w:val="baseline"/>
        <w:rPr>
          <w:rFonts w:ascii="Arial" w:eastAsia="Times New Roman" w:hAnsi="Arial" w:cs="Arial"/>
          <w:sz w:val="24"/>
          <w:szCs w:val="24"/>
          <w:lang w:val="es-CO" w:eastAsia="es-CO"/>
        </w:rPr>
      </w:pPr>
      <w:r w:rsidRPr="004851A6">
        <w:rPr>
          <w:rFonts w:ascii="Arial" w:eastAsia="Times New Roman" w:hAnsi="Arial" w:cs="Arial"/>
          <w:sz w:val="24"/>
          <w:szCs w:val="24"/>
          <w:lang w:val="es-CO" w:eastAsia="es-CO"/>
        </w:rPr>
        <w:t>Quienes integran la Sala. </w:t>
      </w:r>
    </w:p>
    <w:p w:rsidR="004851A6" w:rsidRPr="004851A6" w:rsidRDefault="004851A6" w:rsidP="004851A6">
      <w:pPr>
        <w:spacing w:line="288" w:lineRule="auto"/>
        <w:rPr>
          <w:rFonts w:ascii="Arial" w:eastAsia="Times New Roman" w:hAnsi="Arial" w:cs="Arial"/>
          <w:spacing w:val="-4"/>
          <w:sz w:val="24"/>
          <w:szCs w:val="24"/>
          <w:lang w:val="es-ES_tradnl" w:eastAsia="es-ES"/>
        </w:rPr>
      </w:pPr>
    </w:p>
    <w:p w:rsidR="004851A6" w:rsidRPr="004851A6" w:rsidRDefault="004851A6" w:rsidP="004851A6">
      <w:pPr>
        <w:spacing w:line="288" w:lineRule="auto"/>
        <w:rPr>
          <w:rFonts w:ascii="Arial" w:eastAsia="Times New Roman" w:hAnsi="Arial" w:cs="Arial"/>
          <w:spacing w:val="-4"/>
          <w:sz w:val="24"/>
          <w:szCs w:val="24"/>
          <w:lang w:val="es-ES_tradnl" w:eastAsia="es-ES"/>
        </w:rPr>
      </w:pPr>
    </w:p>
    <w:p w:rsidR="004851A6" w:rsidRPr="004851A6" w:rsidRDefault="004851A6" w:rsidP="004851A6">
      <w:pPr>
        <w:widowControl w:val="0"/>
        <w:autoSpaceDE w:val="0"/>
        <w:autoSpaceDN w:val="0"/>
        <w:adjustRightInd w:val="0"/>
        <w:spacing w:line="288" w:lineRule="auto"/>
        <w:jc w:val="left"/>
        <w:rPr>
          <w:rFonts w:ascii="Arial" w:eastAsia="Times New Roman" w:hAnsi="Arial" w:cs="Arial"/>
          <w:b/>
          <w:spacing w:val="-4"/>
          <w:sz w:val="24"/>
          <w:szCs w:val="24"/>
          <w:lang w:val="es-ES_tradnl" w:eastAsia="es-ES"/>
        </w:rPr>
      </w:pPr>
    </w:p>
    <w:p w:rsidR="004851A6" w:rsidRPr="004851A6" w:rsidRDefault="004851A6" w:rsidP="004851A6">
      <w:pPr>
        <w:widowControl w:val="0"/>
        <w:autoSpaceDE w:val="0"/>
        <w:autoSpaceDN w:val="0"/>
        <w:adjustRightInd w:val="0"/>
        <w:spacing w:line="288" w:lineRule="auto"/>
        <w:jc w:val="center"/>
        <w:rPr>
          <w:rFonts w:ascii="Arial" w:eastAsia="Times New Roman" w:hAnsi="Arial" w:cs="Arial"/>
          <w:b/>
          <w:spacing w:val="-4"/>
          <w:sz w:val="24"/>
          <w:szCs w:val="24"/>
          <w:lang w:val="es-ES_tradnl" w:eastAsia="es-ES"/>
        </w:rPr>
      </w:pPr>
      <w:r w:rsidRPr="004851A6">
        <w:rPr>
          <w:rFonts w:ascii="Arial" w:eastAsia="Times New Roman" w:hAnsi="Arial" w:cs="Arial"/>
          <w:b/>
          <w:spacing w:val="-4"/>
          <w:sz w:val="24"/>
          <w:szCs w:val="24"/>
          <w:lang w:val="es-ES_tradnl" w:eastAsia="es-ES"/>
        </w:rPr>
        <w:t>JULIO CÉSAR SALAZAR MUÑOZ</w:t>
      </w:r>
    </w:p>
    <w:p w:rsidR="004851A6" w:rsidRPr="004851A6" w:rsidRDefault="004851A6" w:rsidP="004851A6">
      <w:pPr>
        <w:widowControl w:val="0"/>
        <w:autoSpaceDE w:val="0"/>
        <w:autoSpaceDN w:val="0"/>
        <w:adjustRightInd w:val="0"/>
        <w:spacing w:line="288" w:lineRule="auto"/>
        <w:jc w:val="center"/>
        <w:rPr>
          <w:rFonts w:ascii="Arial" w:eastAsia="Times New Roman" w:hAnsi="Arial" w:cs="Arial"/>
          <w:spacing w:val="-4"/>
          <w:sz w:val="24"/>
          <w:szCs w:val="24"/>
          <w:lang w:val="es-ES_tradnl" w:eastAsia="es-ES"/>
        </w:rPr>
      </w:pPr>
      <w:r w:rsidRPr="004851A6">
        <w:rPr>
          <w:rFonts w:ascii="Arial" w:eastAsia="Times New Roman" w:hAnsi="Arial" w:cs="Arial"/>
          <w:spacing w:val="-4"/>
          <w:sz w:val="24"/>
          <w:szCs w:val="24"/>
          <w:lang w:val="es-ES_tradnl" w:eastAsia="es-ES"/>
        </w:rPr>
        <w:t>Ponente</w:t>
      </w:r>
    </w:p>
    <w:p w:rsidR="004851A6" w:rsidRPr="004851A6" w:rsidRDefault="004851A6" w:rsidP="004851A6">
      <w:pPr>
        <w:widowControl w:val="0"/>
        <w:autoSpaceDE w:val="0"/>
        <w:autoSpaceDN w:val="0"/>
        <w:adjustRightInd w:val="0"/>
        <w:spacing w:line="288" w:lineRule="auto"/>
        <w:jc w:val="left"/>
        <w:rPr>
          <w:rFonts w:ascii="Arial" w:eastAsia="Times New Roman" w:hAnsi="Arial" w:cs="Arial"/>
          <w:b/>
          <w:spacing w:val="-4"/>
          <w:sz w:val="24"/>
          <w:szCs w:val="24"/>
          <w:lang w:val="es-ES_tradnl" w:eastAsia="es-ES"/>
        </w:rPr>
      </w:pPr>
    </w:p>
    <w:p w:rsidR="004851A6" w:rsidRPr="004851A6" w:rsidRDefault="004851A6" w:rsidP="004851A6">
      <w:pPr>
        <w:widowControl w:val="0"/>
        <w:autoSpaceDE w:val="0"/>
        <w:autoSpaceDN w:val="0"/>
        <w:adjustRightInd w:val="0"/>
        <w:spacing w:line="288" w:lineRule="auto"/>
        <w:jc w:val="left"/>
        <w:rPr>
          <w:rFonts w:ascii="Arial" w:eastAsia="Times New Roman" w:hAnsi="Arial" w:cs="Arial"/>
          <w:spacing w:val="-4"/>
          <w:sz w:val="24"/>
          <w:szCs w:val="24"/>
          <w:lang w:val="es-ES_tradnl" w:eastAsia="es-ES"/>
        </w:rPr>
      </w:pPr>
    </w:p>
    <w:p w:rsidR="004851A6" w:rsidRPr="004851A6" w:rsidRDefault="004851A6" w:rsidP="004851A6">
      <w:pPr>
        <w:widowControl w:val="0"/>
        <w:autoSpaceDE w:val="0"/>
        <w:autoSpaceDN w:val="0"/>
        <w:adjustRightInd w:val="0"/>
        <w:spacing w:line="288" w:lineRule="auto"/>
        <w:jc w:val="left"/>
        <w:rPr>
          <w:rFonts w:ascii="Arial" w:eastAsia="Times New Roman" w:hAnsi="Arial" w:cs="Arial"/>
          <w:spacing w:val="-4"/>
          <w:sz w:val="24"/>
          <w:szCs w:val="24"/>
          <w:lang w:val="es-ES_tradnl" w:eastAsia="es-ES"/>
        </w:rPr>
      </w:pPr>
    </w:p>
    <w:p w:rsidR="004851A6" w:rsidRPr="004851A6" w:rsidRDefault="004851A6" w:rsidP="004851A6">
      <w:pPr>
        <w:widowControl w:val="0"/>
        <w:autoSpaceDE w:val="0"/>
        <w:autoSpaceDN w:val="0"/>
        <w:adjustRightInd w:val="0"/>
        <w:spacing w:line="288" w:lineRule="auto"/>
        <w:jc w:val="left"/>
        <w:rPr>
          <w:rFonts w:ascii="Arial" w:eastAsia="Times New Roman" w:hAnsi="Arial" w:cs="Arial"/>
          <w:b/>
          <w:bCs/>
          <w:spacing w:val="-4"/>
          <w:sz w:val="24"/>
          <w:szCs w:val="24"/>
          <w:lang w:val="es-ES_tradnl" w:eastAsia="es-ES"/>
        </w:rPr>
      </w:pPr>
      <w:r w:rsidRPr="004851A6">
        <w:rPr>
          <w:rFonts w:ascii="Arial" w:eastAsia="Times New Roman" w:hAnsi="Arial" w:cs="Arial"/>
          <w:b/>
          <w:bCs/>
          <w:spacing w:val="-4"/>
          <w:sz w:val="24"/>
          <w:szCs w:val="24"/>
          <w:lang w:val="es-ES_tradnl" w:eastAsia="es-ES"/>
        </w:rPr>
        <w:t>ANA LUCÍA CAICEDO CALDERÓN</w:t>
      </w:r>
      <w:r w:rsidRPr="004851A6">
        <w:rPr>
          <w:rFonts w:ascii="Arial" w:eastAsia="Times New Roman" w:hAnsi="Arial" w:cs="Arial"/>
          <w:b/>
          <w:bCs/>
          <w:spacing w:val="-4"/>
          <w:sz w:val="24"/>
          <w:szCs w:val="24"/>
          <w:lang w:val="es-ES_tradnl" w:eastAsia="es-ES"/>
        </w:rPr>
        <w:tab/>
        <w:t xml:space="preserve">     ALEJANDRA MARÍA HENAO PALACIO</w:t>
      </w:r>
    </w:p>
    <w:p w:rsidR="00F93113" w:rsidRPr="004851A6" w:rsidRDefault="004851A6" w:rsidP="004851A6">
      <w:pPr>
        <w:widowControl w:val="0"/>
        <w:autoSpaceDE w:val="0"/>
        <w:autoSpaceDN w:val="0"/>
        <w:adjustRightInd w:val="0"/>
        <w:spacing w:line="288" w:lineRule="auto"/>
        <w:jc w:val="left"/>
        <w:rPr>
          <w:rFonts w:ascii="Arial" w:eastAsia="Times New Roman" w:hAnsi="Arial" w:cs="Arial"/>
          <w:bCs/>
          <w:spacing w:val="-4"/>
          <w:sz w:val="24"/>
          <w:szCs w:val="24"/>
          <w:lang w:val="es-ES_tradnl" w:eastAsia="es-ES"/>
        </w:rPr>
      </w:pPr>
      <w:r w:rsidRPr="004851A6">
        <w:rPr>
          <w:rFonts w:ascii="Arial" w:eastAsia="Times New Roman" w:hAnsi="Arial" w:cs="Arial"/>
          <w:bCs/>
          <w:spacing w:val="-4"/>
          <w:sz w:val="24"/>
          <w:szCs w:val="24"/>
          <w:lang w:val="es-ES_tradnl" w:eastAsia="es-ES"/>
        </w:rPr>
        <w:t>Magistrada</w:t>
      </w:r>
      <w:r w:rsidRPr="004851A6">
        <w:rPr>
          <w:rFonts w:ascii="Arial" w:eastAsia="Times New Roman" w:hAnsi="Arial" w:cs="Arial"/>
          <w:bCs/>
          <w:spacing w:val="-4"/>
          <w:sz w:val="24"/>
          <w:szCs w:val="24"/>
          <w:lang w:val="es-ES_tradnl" w:eastAsia="es-ES"/>
        </w:rPr>
        <w:tab/>
      </w:r>
      <w:r w:rsidRPr="004851A6">
        <w:rPr>
          <w:rFonts w:ascii="Arial" w:eastAsia="Times New Roman" w:hAnsi="Arial" w:cs="Arial"/>
          <w:bCs/>
          <w:spacing w:val="-4"/>
          <w:sz w:val="24"/>
          <w:szCs w:val="24"/>
          <w:lang w:val="es-ES_tradnl" w:eastAsia="es-ES"/>
        </w:rPr>
        <w:tab/>
      </w:r>
      <w:r w:rsidRPr="004851A6">
        <w:rPr>
          <w:rFonts w:ascii="Arial" w:eastAsia="Times New Roman" w:hAnsi="Arial" w:cs="Arial"/>
          <w:bCs/>
          <w:spacing w:val="-4"/>
          <w:sz w:val="24"/>
          <w:szCs w:val="24"/>
          <w:lang w:val="es-ES_tradnl" w:eastAsia="es-ES"/>
        </w:rPr>
        <w:tab/>
      </w:r>
      <w:r w:rsidRPr="004851A6">
        <w:rPr>
          <w:rFonts w:ascii="Arial" w:eastAsia="Times New Roman" w:hAnsi="Arial" w:cs="Arial"/>
          <w:bCs/>
          <w:spacing w:val="-4"/>
          <w:sz w:val="24"/>
          <w:szCs w:val="24"/>
          <w:lang w:val="es-ES_tradnl" w:eastAsia="es-ES"/>
        </w:rPr>
        <w:tab/>
      </w:r>
      <w:r w:rsidRPr="004851A6">
        <w:rPr>
          <w:rFonts w:ascii="Arial" w:eastAsia="Times New Roman" w:hAnsi="Arial" w:cs="Arial"/>
          <w:bCs/>
          <w:spacing w:val="-4"/>
          <w:sz w:val="24"/>
          <w:szCs w:val="24"/>
          <w:lang w:val="es-ES_tradnl" w:eastAsia="es-ES"/>
        </w:rPr>
        <w:tab/>
      </w:r>
      <w:r w:rsidRPr="004851A6">
        <w:rPr>
          <w:rFonts w:ascii="Arial" w:eastAsia="Times New Roman" w:hAnsi="Arial" w:cs="Arial"/>
          <w:b/>
          <w:bCs/>
          <w:spacing w:val="-4"/>
          <w:sz w:val="24"/>
          <w:szCs w:val="24"/>
          <w:lang w:val="es-ES_tradnl" w:eastAsia="es-ES"/>
        </w:rPr>
        <w:t xml:space="preserve">     </w:t>
      </w:r>
      <w:r w:rsidRPr="004851A6">
        <w:rPr>
          <w:rFonts w:ascii="Arial" w:eastAsia="Times New Roman" w:hAnsi="Arial" w:cs="Arial"/>
          <w:bCs/>
          <w:spacing w:val="-4"/>
          <w:sz w:val="24"/>
          <w:szCs w:val="24"/>
          <w:lang w:val="es-ES_tradnl" w:eastAsia="es-ES"/>
        </w:rPr>
        <w:t>Magistrada</w:t>
      </w:r>
    </w:p>
    <w:sectPr w:rsidR="00F93113" w:rsidRPr="004851A6" w:rsidSect="00B53442">
      <w:headerReference w:type="even" r:id="rId8"/>
      <w:headerReference w:type="default" r:id="rId9"/>
      <w:footerReference w:type="even" r:id="rId10"/>
      <w:footerReference w:type="default" r:id="rId11"/>
      <w:headerReference w:type="first" r:id="rId12"/>
      <w:footerReference w:type="firs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99" w:rsidRDefault="00157299" w:rsidP="00445878">
      <w:pPr>
        <w:spacing w:line="240" w:lineRule="auto"/>
      </w:pPr>
      <w:r>
        <w:separator/>
      </w:r>
    </w:p>
  </w:endnote>
  <w:endnote w:type="continuationSeparator" w:id="0">
    <w:p w:rsidR="00157299" w:rsidRDefault="00157299" w:rsidP="0044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42" w:rsidRDefault="00B534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0552"/>
      <w:docPartObj>
        <w:docPartGallery w:val="Page Numbers (Bottom of Page)"/>
        <w:docPartUnique/>
      </w:docPartObj>
    </w:sdtPr>
    <w:sdtEndPr>
      <w:rPr>
        <w:rStyle w:val="normaltextrun"/>
        <w:rFonts w:ascii="Arial" w:hAnsi="Arial" w:cs="Arial"/>
        <w:sz w:val="18"/>
        <w:szCs w:val="16"/>
      </w:rPr>
    </w:sdtEndPr>
    <w:sdtContent>
      <w:p w:rsidR="00445878" w:rsidRPr="004851A6" w:rsidRDefault="006B136A">
        <w:pPr>
          <w:pStyle w:val="Piedepgina"/>
          <w:jc w:val="right"/>
          <w:rPr>
            <w:rStyle w:val="normaltextrun"/>
            <w:rFonts w:ascii="Arial" w:hAnsi="Arial" w:cs="Arial"/>
            <w:sz w:val="18"/>
            <w:szCs w:val="16"/>
          </w:rPr>
        </w:pPr>
        <w:r w:rsidRPr="004851A6">
          <w:rPr>
            <w:rStyle w:val="normaltextrun"/>
            <w:rFonts w:ascii="Arial" w:hAnsi="Arial" w:cs="Arial"/>
            <w:sz w:val="18"/>
            <w:szCs w:val="16"/>
          </w:rPr>
          <w:fldChar w:fldCharType="begin"/>
        </w:r>
        <w:r w:rsidRPr="004851A6">
          <w:rPr>
            <w:rStyle w:val="normaltextrun"/>
            <w:rFonts w:ascii="Arial" w:hAnsi="Arial" w:cs="Arial"/>
            <w:sz w:val="18"/>
            <w:szCs w:val="16"/>
          </w:rPr>
          <w:instrText xml:space="preserve"> PAGE   \* MERGEFORMAT </w:instrText>
        </w:r>
        <w:r w:rsidRPr="004851A6">
          <w:rPr>
            <w:rStyle w:val="normaltextrun"/>
            <w:rFonts w:ascii="Arial" w:hAnsi="Arial" w:cs="Arial"/>
            <w:sz w:val="18"/>
            <w:szCs w:val="16"/>
          </w:rPr>
          <w:fldChar w:fldCharType="separate"/>
        </w:r>
        <w:r w:rsidR="00F14EB8">
          <w:rPr>
            <w:rStyle w:val="normaltextrun"/>
            <w:rFonts w:ascii="Arial" w:hAnsi="Arial" w:cs="Arial"/>
            <w:noProof/>
            <w:sz w:val="18"/>
            <w:szCs w:val="16"/>
          </w:rPr>
          <w:t>7</w:t>
        </w:r>
        <w:r w:rsidRPr="004851A6">
          <w:rPr>
            <w:rStyle w:val="normaltextrun"/>
            <w:rFonts w:ascii="Arial" w:hAnsi="Arial" w:cs="Arial"/>
            <w:sz w:val="18"/>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42" w:rsidRDefault="00B534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99" w:rsidRDefault="00157299" w:rsidP="00445878">
      <w:pPr>
        <w:spacing w:line="240" w:lineRule="auto"/>
      </w:pPr>
      <w:r>
        <w:separator/>
      </w:r>
    </w:p>
  </w:footnote>
  <w:footnote w:type="continuationSeparator" w:id="0">
    <w:p w:rsidR="00157299" w:rsidRDefault="00157299" w:rsidP="00445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42" w:rsidRDefault="00B534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B8" w:rsidRDefault="0052161C" w:rsidP="0052161C">
    <w:pPr>
      <w:pStyle w:val="Encabezado"/>
      <w:jc w:val="center"/>
      <w:rPr>
        <w:rStyle w:val="normaltextrun"/>
        <w:rFonts w:ascii="Arial" w:hAnsi="Arial" w:cs="Arial"/>
        <w:sz w:val="18"/>
        <w:szCs w:val="16"/>
      </w:rPr>
    </w:pPr>
    <w:r w:rsidRPr="004851A6">
      <w:rPr>
        <w:rStyle w:val="normaltextrun"/>
        <w:rFonts w:ascii="Arial" w:hAnsi="Arial" w:cs="Arial"/>
        <w:sz w:val="18"/>
        <w:szCs w:val="16"/>
      </w:rPr>
      <w:t>Luz Marina C</w:t>
    </w:r>
    <w:r w:rsidR="00F14EB8">
      <w:rPr>
        <w:rStyle w:val="normaltextrun"/>
        <w:rFonts w:ascii="Arial" w:hAnsi="Arial" w:cs="Arial"/>
        <w:sz w:val="18"/>
        <w:szCs w:val="16"/>
      </w:rPr>
      <w:t>astaño Palacio Vs Colpensiones</w:t>
    </w:r>
  </w:p>
  <w:p w:rsidR="0052161C" w:rsidRPr="004851A6" w:rsidRDefault="0052161C" w:rsidP="0052161C">
    <w:pPr>
      <w:pStyle w:val="Encabezado"/>
      <w:jc w:val="center"/>
      <w:rPr>
        <w:sz w:val="18"/>
        <w:szCs w:val="16"/>
      </w:rPr>
    </w:pPr>
    <w:bookmarkStart w:id="0" w:name="_GoBack"/>
    <w:bookmarkEnd w:id="0"/>
    <w:r w:rsidRPr="004851A6">
      <w:rPr>
        <w:rStyle w:val="normaltextrun"/>
        <w:rFonts w:ascii="Arial" w:hAnsi="Arial" w:cs="Arial"/>
        <w:sz w:val="18"/>
        <w:szCs w:val="16"/>
      </w:rPr>
      <w:t>Rad 66001-31-05-003-2013-00057-02.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42" w:rsidRDefault="00B534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D7C18"/>
    <w:multiLevelType w:val="multilevel"/>
    <w:tmpl w:val="C0DEB122"/>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3113"/>
    <w:rsid w:val="00157299"/>
    <w:rsid w:val="00325D2B"/>
    <w:rsid w:val="00445878"/>
    <w:rsid w:val="004851A6"/>
    <w:rsid w:val="0052161C"/>
    <w:rsid w:val="005A2278"/>
    <w:rsid w:val="006B136A"/>
    <w:rsid w:val="007911EA"/>
    <w:rsid w:val="007F0C6D"/>
    <w:rsid w:val="00937D89"/>
    <w:rsid w:val="009A1BF2"/>
    <w:rsid w:val="00B53442"/>
    <w:rsid w:val="00F14EB8"/>
    <w:rsid w:val="00F93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931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F93113"/>
  </w:style>
  <w:style w:type="character" w:customStyle="1" w:styleId="eop">
    <w:name w:val="eop"/>
    <w:basedOn w:val="Fuentedeprrafopredeter"/>
    <w:rsid w:val="00F93113"/>
  </w:style>
  <w:style w:type="paragraph" w:styleId="Encabezado">
    <w:name w:val="header"/>
    <w:basedOn w:val="Normal"/>
    <w:link w:val="EncabezadoCar"/>
    <w:uiPriority w:val="99"/>
    <w:unhideWhenUsed/>
    <w:rsid w:val="0044587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45878"/>
  </w:style>
  <w:style w:type="paragraph" w:styleId="Piedepgina">
    <w:name w:val="footer"/>
    <w:basedOn w:val="Normal"/>
    <w:link w:val="PiedepginaCar"/>
    <w:uiPriority w:val="99"/>
    <w:unhideWhenUsed/>
    <w:rsid w:val="0044587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5878"/>
  </w:style>
  <w:style w:type="paragraph" w:styleId="Textoindependiente">
    <w:name w:val="Body Text"/>
    <w:basedOn w:val="Normal"/>
    <w:link w:val="TextoindependienteCar"/>
    <w:rsid w:val="007F0C6D"/>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F0C6D"/>
    <w:rPr>
      <w:rFonts w:ascii="Arial" w:eastAsia="Times New Roman" w:hAnsi="Arial" w:cs="Times New Roman"/>
      <w:sz w:val="26"/>
      <w:szCs w:val="20"/>
      <w:lang w:val="es-ES_tradnl" w:eastAsia="es-ES"/>
    </w:rPr>
  </w:style>
  <w:style w:type="paragraph" w:styleId="Textodeglobo">
    <w:name w:val="Balloon Text"/>
    <w:basedOn w:val="Normal"/>
    <w:link w:val="TextodegloboCar"/>
    <w:uiPriority w:val="99"/>
    <w:semiHidden/>
    <w:unhideWhenUsed/>
    <w:rsid w:val="007F0C6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9942">
      <w:bodyDiv w:val="1"/>
      <w:marLeft w:val="0"/>
      <w:marRight w:val="0"/>
      <w:marTop w:val="0"/>
      <w:marBottom w:val="0"/>
      <w:divBdr>
        <w:top w:val="none" w:sz="0" w:space="0" w:color="auto"/>
        <w:left w:val="none" w:sz="0" w:space="0" w:color="auto"/>
        <w:bottom w:val="none" w:sz="0" w:space="0" w:color="auto"/>
        <w:right w:val="none" w:sz="0" w:space="0" w:color="auto"/>
      </w:divBdr>
      <w:divsChild>
        <w:div w:id="1925408892">
          <w:marLeft w:val="0"/>
          <w:marRight w:val="0"/>
          <w:marTop w:val="0"/>
          <w:marBottom w:val="0"/>
          <w:divBdr>
            <w:top w:val="none" w:sz="0" w:space="0" w:color="auto"/>
            <w:left w:val="none" w:sz="0" w:space="0" w:color="auto"/>
            <w:bottom w:val="none" w:sz="0" w:space="0" w:color="auto"/>
            <w:right w:val="none" w:sz="0" w:space="0" w:color="auto"/>
          </w:divBdr>
        </w:div>
        <w:div w:id="248199214">
          <w:marLeft w:val="0"/>
          <w:marRight w:val="0"/>
          <w:marTop w:val="0"/>
          <w:marBottom w:val="0"/>
          <w:divBdr>
            <w:top w:val="none" w:sz="0" w:space="0" w:color="auto"/>
            <w:left w:val="none" w:sz="0" w:space="0" w:color="auto"/>
            <w:bottom w:val="none" w:sz="0" w:space="0" w:color="auto"/>
            <w:right w:val="none" w:sz="0" w:space="0" w:color="auto"/>
          </w:divBdr>
        </w:div>
        <w:div w:id="1374647941">
          <w:marLeft w:val="0"/>
          <w:marRight w:val="0"/>
          <w:marTop w:val="0"/>
          <w:marBottom w:val="0"/>
          <w:divBdr>
            <w:top w:val="none" w:sz="0" w:space="0" w:color="auto"/>
            <w:left w:val="none" w:sz="0" w:space="0" w:color="auto"/>
            <w:bottom w:val="none" w:sz="0" w:space="0" w:color="auto"/>
            <w:right w:val="none" w:sz="0" w:space="0" w:color="auto"/>
          </w:divBdr>
        </w:div>
        <w:div w:id="46268800">
          <w:marLeft w:val="0"/>
          <w:marRight w:val="0"/>
          <w:marTop w:val="0"/>
          <w:marBottom w:val="0"/>
          <w:divBdr>
            <w:top w:val="none" w:sz="0" w:space="0" w:color="auto"/>
            <w:left w:val="none" w:sz="0" w:space="0" w:color="auto"/>
            <w:bottom w:val="none" w:sz="0" w:space="0" w:color="auto"/>
            <w:right w:val="none" w:sz="0" w:space="0" w:color="auto"/>
          </w:divBdr>
        </w:div>
        <w:div w:id="495876611">
          <w:marLeft w:val="0"/>
          <w:marRight w:val="0"/>
          <w:marTop w:val="0"/>
          <w:marBottom w:val="0"/>
          <w:divBdr>
            <w:top w:val="none" w:sz="0" w:space="0" w:color="auto"/>
            <w:left w:val="none" w:sz="0" w:space="0" w:color="auto"/>
            <w:bottom w:val="none" w:sz="0" w:space="0" w:color="auto"/>
            <w:right w:val="none" w:sz="0" w:space="0" w:color="auto"/>
          </w:divBdr>
        </w:div>
        <w:div w:id="1708292077">
          <w:marLeft w:val="0"/>
          <w:marRight w:val="0"/>
          <w:marTop w:val="0"/>
          <w:marBottom w:val="0"/>
          <w:divBdr>
            <w:top w:val="none" w:sz="0" w:space="0" w:color="auto"/>
            <w:left w:val="none" w:sz="0" w:space="0" w:color="auto"/>
            <w:bottom w:val="none" w:sz="0" w:space="0" w:color="auto"/>
            <w:right w:val="none" w:sz="0" w:space="0" w:color="auto"/>
          </w:divBdr>
        </w:div>
        <w:div w:id="1597597614">
          <w:marLeft w:val="0"/>
          <w:marRight w:val="0"/>
          <w:marTop w:val="0"/>
          <w:marBottom w:val="0"/>
          <w:divBdr>
            <w:top w:val="none" w:sz="0" w:space="0" w:color="auto"/>
            <w:left w:val="none" w:sz="0" w:space="0" w:color="auto"/>
            <w:bottom w:val="none" w:sz="0" w:space="0" w:color="auto"/>
            <w:right w:val="none" w:sz="0" w:space="0" w:color="auto"/>
          </w:divBdr>
        </w:div>
        <w:div w:id="481119216">
          <w:marLeft w:val="0"/>
          <w:marRight w:val="0"/>
          <w:marTop w:val="0"/>
          <w:marBottom w:val="0"/>
          <w:divBdr>
            <w:top w:val="none" w:sz="0" w:space="0" w:color="auto"/>
            <w:left w:val="none" w:sz="0" w:space="0" w:color="auto"/>
            <w:bottom w:val="none" w:sz="0" w:space="0" w:color="auto"/>
            <w:right w:val="none" w:sz="0" w:space="0" w:color="auto"/>
          </w:divBdr>
        </w:div>
        <w:div w:id="1450734934">
          <w:marLeft w:val="0"/>
          <w:marRight w:val="0"/>
          <w:marTop w:val="0"/>
          <w:marBottom w:val="0"/>
          <w:divBdr>
            <w:top w:val="none" w:sz="0" w:space="0" w:color="auto"/>
            <w:left w:val="none" w:sz="0" w:space="0" w:color="auto"/>
            <w:bottom w:val="none" w:sz="0" w:space="0" w:color="auto"/>
            <w:right w:val="none" w:sz="0" w:space="0" w:color="auto"/>
          </w:divBdr>
        </w:div>
        <w:div w:id="573248584">
          <w:marLeft w:val="0"/>
          <w:marRight w:val="0"/>
          <w:marTop w:val="0"/>
          <w:marBottom w:val="0"/>
          <w:divBdr>
            <w:top w:val="none" w:sz="0" w:space="0" w:color="auto"/>
            <w:left w:val="none" w:sz="0" w:space="0" w:color="auto"/>
            <w:bottom w:val="none" w:sz="0" w:space="0" w:color="auto"/>
            <w:right w:val="none" w:sz="0" w:space="0" w:color="auto"/>
          </w:divBdr>
        </w:div>
        <w:div w:id="369762925">
          <w:marLeft w:val="0"/>
          <w:marRight w:val="0"/>
          <w:marTop w:val="0"/>
          <w:marBottom w:val="0"/>
          <w:divBdr>
            <w:top w:val="none" w:sz="0" w:space="0" w:color="auto"/>
            <w:left w:val="none" w:sz="0" w:space="0" w:color="auto"/>
            <w:bottom w:val="none" w:sz="0" w:space="0" w:color="auto"/>
            <w:right w:val="none" w:sz="0" w:space="0" w:color="auto"/>
          </w:divBdr>
        </w:div>
        <w:div w:id="1097017048">
          <w:marLeft w:val="0"/>
          <w:marRight w:val="0"/>
          <w:marTop w:val="0"/>
          <w:marBottom w:val="0"/>
          <w:divBdr>
            <w:top w:val="none" w:sz="0" w:space="0" w:color="auto"/>
            <w:left w:val="none" w:sz="0" w:space="0" w:color="auto"/>
            <w:bottom w:val="none" w:sz="0" w:space="0" w:color="auto"/>
            <w:right w:val="none" w:sz="0" w:space="0" w:color="auto"/>
          </w:divBdr>
        </w:div>
        <w:div w:id="1010522400">
          <w:marLeft w:val="0"/>
          <w:marRight w:val="0"/>
          <w:marTop w:val="0"/>
          <w:marBottom w:val="0"/>
          <w:divBdr>
            <w:top w:val="none" w:sz="0" w:space="0" w:color="auto"/>
            <w:left w:val="none" w:sz="0" w:space="0" w:color="auto"/>
            <w:bottom w:val="none" w:sz="0" w:space="0" w:color="auto"/>
            <w:right w:val="none" w:sz="0" w:space="0" w:color="auto"/>
          </w:divBdr>
        </w:div>
        <w:div w:id="1107846711">
          <w:marLeft w:val="0"/>
          <w:marRight w:val="0"/>
          <w:marTop w:val="0"/>
          <w:marBottom w:val="0"/>
          <w:divBdr>
            <w:top w:val="none" w:sz="0" w:space="0" w:color="auto"/>
            <w:left w:val="none" w:sz="0" w:space="0" w:color="auto"/>
            <w:bottom w:val="none" w:sz="0" w:space="0" w:color="auto"/>
            <w:right w:val="none" w:sz="0" w:space="0" w:color="auto"/>
          </w:divBdr>
        </w:div>
        <w:div w:id="2006593365">
          <w:marLeft w:val="0"/>
          <w:marRight w:val="0"/>
          <w:marTop w:val="0"/>
          <w:marBottom w:val="0"/>
          <w:divBdr>
            <w:top w:val="none" w:sz="0" w:space="0" w:color="auto"/>
            <w:left w:val="none" w:sz="0" w:space="0" w:color="auto"/>
            <w:bottom w:val="none" w:sz="0" w:space="0" w:color="auto"/>
            <w:right w:val="none" w:sz="0" w:space="0" w:color="auto"/>
          </w:divBdr>
        </w:div>
        <w:div w:id="1759329377">
          <w:marLeft w:val="0"/>
          <w:marRight w:val="0"/>
          <w:marTop w:val="0"/>
          <w:marBottom w:val="0"/>
          <w:divBdr>
            <w:top w:val="none" w:sz="0" w:space="0" w:color="auto"/>
            <w:left w:val="none" w:sz="0" w:space="0" w:color="auto"/>
            <w:bottom w:val="none" w:sz="0" w:space="0" w:color="auto"/>
            <w:right w:val="none" w:sz="0" w:space="0" w:color="auto"/>
          </w:divBdr>
        </w:div>
        <w:div w:id="1728139840">
          <w:marLeft w:val="0"/>
          <w:marRight w:val="0"/>
          <w:marTop w:val="0"/>
          <w:marBottom w:val="0"/>
          <w:divBdr>
            <w:top w:val="none" w:sz="0" w:space="0" w:color="auto"/>
            <w:left w:val="none" w:sz="0" w:space="0" w:color="auto"/>
            <w:bottom w:val="none" w:sz="0" w:space="0" w:color="auto"/>
            <w:right w:val="none" w:sz="0" w:space="0" w:color="auto"/>
          </w:divBdr>
        </w:div>
        <w:div w:id="3213517">
          <w:marLeft w:val="0"/>
          <w:marRight w:val="0"/>
          <w:marTop w:val="0"/>
          <w:marBottom w:val="0"/>
          <w:divBdr>
            <w:top w:val="none" w:sz="0" w:space="0" w:color="auto"/>
            <w:left w:val="none" w:sz="0" w:space="0" w:color="auto"/>
            <w:bottom w:val="none" w:sz="0" w:space="0" w:color="auto"/>
            <w:right w:val="none" w:sz="0" w:space="0" w:color="auto"/>
          </w:divBdr>
        </w:div>
        <w:div w:id="859658526">
          <w:marLeft w:val="0"/>
          <w:marRight w:val="0"/>
          <w:marTop w:val="0"/>
          <w:marBottom w:val="0"/>
          <w:divBdr>
            <w:top w:val="none" w:sz="0" w:space="0" w:color="auto"/>
            <w:left w:val="none" w:sz="0" w:space="0" w:color="auto"/>
            <w:bottom w:val="none" w:sz="0" w:space="0" w:color="auto"/>
            <w:right w:val="none" w:sz="0" w:space="0" w:color="auto"/>
          </w:divBdr>
        </w:div>
        <w:div w:id="135076229">
          <w:marLeft w:val="0"/>
          <w:marRight w:val="0"/>
          <w:marTop w:val="0"/>
          <w:marBottom w:val="0"/>
          <w:divBdr>
            <w:top w:val="none" w:sz="0" w:space="0" w:color="auto"/>
            <w:left w:val="none" w:sz="0" w:space="0" w:color="auto"/>
            <w:bottom w:val="none" w:sz="0" w:space="0" w:color="auto"/>
            <w:right w:val="none" w:sz="0" w:space="0" w:color="auto"/>
          </w:divBdr>
        </w:div>
        <w:div w:id="153029007">
          <w:marLeft w:val="0"/>
          <w:marRight w:val="0"/>
          <w:marTop w:val="0"/>
          <w:marBottom w:val="0"/>
          <w:divBdr>
            <w:top w:val="none" w:sz="0" w:space="0" w:color="auto"/>
            <w:left w:val="none" w:sz="0" w:space="0" w:color="auto"/>
            <w:bottom w:val="none" w:sz="0" w:space="0" w:color="auto"/>
            <w:right w:val="none" w:sz="0" w:space="0" w:color="auto"/>
          </w:divBdr>
        </w:div>
        <w:div w:id="897008118">
          <w:marLeft w:val="0"/>
          <w:marRight w:val="0"/>
          <w:marTop w:val="0"/>
          <w:marBottom w:val="0"/>
          <w:divBdr>
            <w:top w:val="none" w:sz="0" w:space="0" w:color="auto"/>
            <w:left w:val="none" w:sz="0" w:space="0" w:color="auto"/>
            <w:bottom w:val="none" w:sz="0" w:space="0" w:color="auto"/>
            <w:right w:val="none" w:sz="0" w:space="0" w:color="auto"/>
          </w:divBdr>
        </w:div>
        <w:div w:id="255749211">
          <w:marLeft w:val="0"/>
          <w:marRight w:val="0"/>
          <w:marTop w:val="0"/>
          <w:marBottom w:val="0"/>
          <w:divBdr>
            <w:top w:val="none" w:sz="0" w:space="0" w:color="auto"/>
            <w:left w:val="none" w:sz="0" w:space="0" w:color="auto"/>
            <w:bottom w:val="none" w:sz="0" w:space="0" w:color="auto"/>
            <w:right w:val="none" w:sz="0" w:space="0" w:color="auto"/>
          </w:divBdr>
        </w:div>
        <w:div w:id="75900612">
          <w:marLeft w:val="0"/>
          <w:marRight w:val="0"/>
          <w:marTop w:val="0"/>
          <w:marBottom w:val="0"/>
          <w:divBdr>
            <w:top w:val="none" w:sz="0" w:space="0" w:color="auto"/>
            <w:left w:val="none" w:sz="0" w:space="0" w:color="auto"/>
            <w:bottom w:val="none" w:sz="0" w:space="0" w:color="auto"/>
            <w:right w:val="none" w:sz="0" w:space="0" w:color="auto"/>
          </w:divBdr>
        </w:div>
        <w:div w:id="873149774">
          <w:marLeft w:val="0"/>
          <w:marRight w:val="0"/>
          <w:marTop w:val="0"/>
          <w:marBottom w:val="0"/>
          <w:divBdr>
            <w:top w:val="none" w:sz="0" w:space="0" w:color="auto"/>
            <w:left w:val="none" w:sz="0" w:space="0" w:color="auto"/>
            <w:bottom w:val="none" w:sz="0" w:space="0" w:color="auto"/>
            <w:right w:val="none" w:sz="0" w:space="0" w:color="auto"/>
          </w:divBdr>
        </w:div>
        <w:div w:id="83108791">
          <w:marLeft w:val="0"/>
          <w:marRight w:val="0"/>
          <w:marTop w:val="0"/>
          <w:marBottom w:val="0"/>
          <w:divBdr>
            <w:top w:val="none" w:sz="0" w:space="0" w:color="auto"/>
            <w:left w:val="none" w:sz="0" w:space="0" w:color="auto"/>
            <w:bottom w:val="none" w:sz="0" w:space="0" w:color="auto"/>
            <w:right w:val="none" w:sz="0" w:space="0" w:color="auto"/>
          </w:divBdr>
        </w:div>
        <w:div w:id="647512109">
          <w:marLeft w:val="0"/>
          <w:marRight w:val="0"/>
          <w:marTop w:val="0"/>
          <w:marBottom w:val="0"/>
          <w:divBdr>
            <w:top w:val="none" w:sz="0" w:space="0" w:color="auto"/>
            <w:left w:val="none" w:sz="0" w:space="0" w:color="auto"/>
            <w:bottom w:val="none" w:sz="0" w:space="0" w:color="auto"/>
            <w:right w:val="none" w:sz="0" w:space="0" w:color="auto"/>
          </w:divBdr>
        </w:div>
        <w:div w:id="375589788">
          <w:marLeft w:val="0"/>
          <w:marRight w:val="0"/>
          <w:marTop w:val="0"/>
          <w:marBottom w:val="0"/>
          <w:divBdr>
            <w:top w:val="none" w:sz="0" w:space="0" w:color="auto"/>
            <w:left w:val="none" w:sz="0" w:space="0" w:color="auto"/>
            <w:bottom w:val="none" w:sz="0" w:space="0" w:color="auto"/>
            <w:right w:val="none" w:sz="0" w:space="0" w:color="auto"/>
          </w:divBdr>
        </w:div>
        <w:div w:id="2022735359">
          <w:marLeft w:val="0"/>
          <w:marRight w:val="0"/>
          <w:marTop w:val="0"/>
          <w:marBottom w:val="0"/>
          <w:divBdr>
            <w:top w:val="none" w:sz="0" w:space="0" w:color="auto"/>
            <w:left w:val="none" w:sz="0" w:space="0" w:color="auto"/>
            <w:bottom w:val="none" w:sz="0" w:space="0" w:color="auto"/>
            <w:right w:val="none" w:sz="0" w:space="0" w:color="auto"/>
          </w:divBdr>
        </w:div>
        <w:div w:id="1148863378">
          <w:marLeft w:val="0"/>
          <w:marRight w:val="0"/>
          <w:marTop w:val="0"/>
          <w:marBottom w:val="0"/>
          <w:divBdr>
            <w:top w:val="none" w:sz="0" w:space="0" w:color="auto"/>
            <w:left w:val="none" w:sz="0" w:space="0" w:color="auto"/>
            <w:bottom w:val="none" w:sz="0" w:space="0" w:color="auto"/>
            <w:right w:val="none" w:sz="0" w:space="0" w:color="auto"/>
          </w:divBdr>
        </w:div>
        <w:div w:id="1091773832">
          <w:marLeft w:val="0"/>
          <w:marRight w:val="0"/>
          <w:marTop w:val="0"/>
          <w:marBottom w:val="0"/>
          <w:divBdr>
            <w:top w:val="none" w:sz="0" w:space="0" w:color="auto"/>
            <w:left w:val="none" w:sz="0" w:space="0" w:color="auto"/>
            <w:bottom w:val="none" w:sz="0" w:space="0" w:color="auto"/>
            <w:right w:val="none" w:sz="0" w:space="0" w:color="auto"/>
          </w:divBdr>
        </w:div>
        <w:div w:id="1419667150">
          <w:marLeft w:val="0"/>
          <w:marRight w:val="0"/>
          <w:marTop w:val="0"/>
          <w:marBottom w:val="0"/>
          <w:divBdr>
            <w:top w:val="none" w:sz="0" w:space="0" w:color="auto"/>
            <w:left w:val="none" w:sz="0" w:space="0" w:color="auto"/>
            <w:bottom w:val="none" w:sz="0" w:space="0" w:color="auto"/>
            <w:right w:val="none" w:sz="0" w:space="0" w:color="auto"/>
          </w:divBdr>
        </w:div>
        <w:div w:id="232930756">
          <w:marLeft w:val="0"/>
          <w:marRight w:val="0"/>
          <w:marTop w:val="0"/>
          <w:marBottom w:val="0"/>
          <w:divBdr>
            <w:top w:val="none" w:sz="0" w:space="0" w:color="auto"/>
            <w:left w:val="none" w:sz="0" w:space="0" w:color="auto"/>
            <w:bottom w:val="none" w:sz="0" w:space="0" w:color="auto"/>
            <w:right w:val="none" w:sz="0" w:space="0" w:color="auto"/>
          </w:divBdr>
        </w:div>
        <w:div w:id="309947582">
          <w:marLeft w:val="0"/>
          <w:marRight w:val="0"/>
          <w:marTop w:val="0"/>
          <w:marBottom w:val="0"/>
          <w:divBdr>
            <w:top w:val="none" w:sz="0" w:space="0" w:color="auto"/>
            <w:left w:val="none" w:sz="0" w:space="0" w:color="auto"/>
            <w:bottom w:val="none" w:sz="0" w:space="0" w:color="auto"/>
            <w:right w:val="none" w:sz="0" w:space="0" w:color="auto"/>
          </w:divBdr>
        </w:div>
        <w:div w:id="1611088459">
          <w:marLeft w:val="0"/>
          <w:marRight w:val="0"/>
          <w:marTop w:val="0"/>
          <w:marBottom w:val="0"/>
          <w:divBdr>
            <w:top w:val="none" w:sz="0" w:space="0" w:color="auto"/>
            <w:left w:val="none" w:sz="0" w:space="0" w:color="auto"/>
            <w:bottom w:val="none" w:sz="0" w:space="0" w:color="auto"/>
            <w:right w:val="none" w:sz="0" w:space="0" w:color="auto"/>
          </w:divBdr>
        </w:div>
        <w:div w:id="1626540210">
          <w:marLeft w:val="0"/>
          <w:marRight w:val="0"/>
          <w:marTop w:val="0"/>
          <w:marBottom w:val="0"/>
          <w:divBdr>
            <w:top w:val="none" w:sz="0" w:space="0" w:color="auto"/>
            <w:left w:val="none" w:sz="0" w:space="0" w:color="auto"/>
            <w:bottom w:val="none" w:sz="0" w:space="0" w:color="auto"/>
            <w:right w:val="none" w:sz="0" w:space="0" w:color="auto"/>
          </w:divBdr>
        </w:div>
        <w:div w:id="760759043">
          <w:marLeft w:val="0"/>
          <w:marRight w:val="0"/>
          <w:marTop w:val="0"/>
          <w:marBottom w:val="0"/>
          <w:divBdr>
            <w:top w:val="none" w:sz="0" w:space="0" w:color="auto"/>
            <w:left w:val="none" w:sz="0" w:space="0" w:color="auto"/>
            <w:bottom w:val="none" w:sz="0" w:space="0" w:color="auto"/>
            <w:right w:val="none" w:sz="0" w:space="0" w:color="auto"/>
          </w:divBdr>
        </w:div>
        <w:div w:id="1550529712">
          <w:marLeft w:val="0"/>
          <w:marRight w:val="0"/>
          <w:marTop w:val="0"/>
          <w:marBottom w:val="0"/>
          <w:divBdr>
            <w:top w:val="none" w:sz="0" w:space="0" w:color="auto"/>
            <w:left w:val="none" w:sz="0" w:space="0" w:color="auto"/>
            <w:bottom w:val="none" w:sz="0" w:space="0" w:color="auto"/>
            <w:right w:val="none" w:sz="0" w:space="0" w:color="auto"/>
          </w:divBdr>
        </w:div>
        <w:div w:id="1420709725">
          <w:marLeft w:val="0"/>
          <w:marRight w:val="0"/>
          <w:marTop w:val="0"/>
          <w:marBottom w:val="0"/>
          <w:divBdr>
            <w:top w:val="none" w:sz="0" w:space="0" w:color="auto"/>
            <w:left w:val="none" w:sz="0" w:space="0" w:color="auto"/>
            <w:bottom w:val="none" w:sz="0" w:space="0" w:color="auto"/>
            <w:right w:val="none" w:sz="0" w:space="0" w:color="auto"/>
          </w:divBdr>
        </w:div>
        <w:div w:id="1410736777">
          <w:marLeft w:val="0"/>
          <w:marRight w:val="0"/>
          <w:marTop w:val="0"/>
          <w:marBottom w:val="0"/>
          <w:divBdr>
            <w:top w:val="none" w:sz="0" w:space="0" w:color="auto"/>
            <w:left w:val="none" w:sz="0" w:space="0" w:color="auto"/>
            <w:bottom w:val="none" w:sz="0" w:space="0" w:color="auto"/>
            <w:right w:val="none" w:sz="0" w:space="0" w:color="auto"/>
          </w:divBdr>
        </w:div>
        <w:div w:id="2076005186">
          <w:marLeft w:val="0"/>
          <w:marRight w:val="0"/>
          <w:marTop w:val="0"/>
          <w:marBottom w:val="0"/>
          <w:divBdr>
            <w:top w:val="none" w:sz="0" w:space="0" w:color="auto"/>
            <w:left w:val="none" w:sz="0" w:space="0" w:color="auto"/>
            <w:bottom w:val="none" w:sz="0" w:space="0" w:color="auto"/>
            <w:right w:val="none" w:sz="0" w:space="0" w:color="auto"/>
          </w:divBdr>
        </w:div>
        <w:div w:id="724523897">
          <w:marLeft w:val="0"/>
          <w:marRight w:val="0"/>
          <w:marTop w:val="0"/>
          <w:marBottom w:val="0"/>
          <w:divBdr>
            <w:top w:val="none" w:sz="0" w:space="0" w:color="auto"/>
            <w:left w:val="none" w:sz="0" w:space="0" w:color="auto"/>
            <w:bottom w:val="none" w:sz="0" w:space="0" w:color="auto"/>
            <w:right w:val="none" w:sz="0" w:space="0" w:color="auto"/>
          </w:divBdr>
        </w:div>
        <w:div w:id="1142381387">
          <w:marLeft w:val="0"/>
          <w:marRight w:val="0"/>
          <w:marTop w:val="0"/>
          <w:marBottom w:val="0"/>
          <w:divBdr>
            <w:top w:val="none" w:sz="0" w:space="0" w:color="auto"/>
            <w:left w:val="none" w:sz="0" w:space="0" w:color="auto"/>
            <w:bottom w:val="none" w:sz="0" w:space="0" w:color="auto"/>
            <w:right w:val="none" w:sz="0" w:space="0" w:color="auto"/>
          </w:divBdr>
        </w:div>
        <w:div w:id="1920022973">
          <w:marLeft w:val="0"/>
          <w:marRight w:val="0"/>
          <w:marTop w:val="0"/>
          <w:marBottom w:val="0"/>
          <w:divBdr>
            <w:top w:val="none" w:sz="0" w:space="0" w:color="auto"/>
            <w:left w:val="none" w:sz="0" w:space="0" w:color="auto"/>
            <w:bottom w:val="none" w:sz="0" w:space="0" w:color="auto"/>
            <w:right w:val="none" w:sz="0" w:space="0" w:color="auto"/>
          </w:divBdr>
        </w:div>
        <w:div w:id="720860627">
          <w:marLeft w:val="0"/>
          <w:marRight w:val="0"/>
          <w:marTop w:val="0"/>
          <w:marBottom w:val="0"/>
          <w:divBdr>
            <w:top w:val="none" w:sz="0" w:space="0" w:color="auto"/>
            <w:left w:val="none" w:sz="0" w:space="0" w:color="auto"/>
            <w:bottom w:val="none" w:sz="0" w:space="0" w:color="auto"/>
            <w:right w:val="none" w:sz="0" w:space="0" w:color="auto"/>
          </w:divBdr>
        </w:div>
        <w:div w:id="1073695304">
          <w:marLeft w:val="0"/>
          <w:marRight w:val="0"/>
          <w:marTop w:val="0"/>
          <w:marBottom w:val="0"/>
          <w:divBdr>
            <w:top w:val="none" w:sz="0" w:space="0" w:color="auto"/>
            <w:left w:val="none" w:sz="0" w:space="0" w:color="auto"/>
            <w:bottom w:val="none" w:sz="0" w:space="0" w:color="auto"/>
            <w:right w:val="none" w:sz="0" w:space="0" w:color="auto"/>
          </w:divBdr>
        </w:div>
        <w:div w:id="1302729198">
          <w:marLeft w:val="0"/>
          <w:marRight w:val="0"/>
          <w:marTop w:val="0"/>
          <w:marBottom w:val="0"/>
          <w:divBdr>
            <w:top w:val="none" w:sz="0" w:space="0" w:color="auto"/>
            <w:left w:val="none" w:sz="0" w:space="0" w:color="auto"/>
            <w:bottom w:val="none" w:sz="0" w:space="0" w:color="auto"/>
            <w:right w:val="none" w:sz="0" w:space="0" w:color="auto"/>
          </w:divBdr>
        </w:div>
        <w:div w:id="1593589094">
          <w:marLeft w:val="0"/>
          <w:marRight w:val="0"/>
          <w:marTop w:val="0"/>
          <w:marBottom w:val="0"/>
          <w:divBdr>
            <w:top w:val="none" w:sz="0" w:space="0" w:color="auto"/>
            <w:left w:val="none" w:sz="0" w:space="0" w:color="auto"/>
            <w:bottom w:val="none" w:sz="0" w:space="0" w:color="auto"/>
            <w:right w:val="none" w:sz="0" w:space="0" w:color="auto"/>
          </w:divBdr>
        </w:div>
        <w:div w:id="498498098">
          <w:marLeft w:val="0"/>
          <w:marRight w:val="0"/>
          <w:marTop w:val="0"/>
          <w:marBottom w:val="0"/>
          <w:divBdr>
            <w:top w:val="none" w:sz="0" w:space="0" w:color="auto"/>
            <w:left w:val="none" w:sz="0" w:space="0" w:color="auto"/>
            <w:bottom w:val="none" w:sz="0" w:space="0" w:color="auto"/>
            <w:right w:val="none" w:sz="0" w:space="0" w:color="auto"/>
          </w:divBdr>
        </w:div>
        <w:div w:id="12079079">
          <w:marLeft w:val="0"/>
          <w:marRight w:val="0"/>
          <w:marTop w:val="0"/>
          <w:marBottom w:val="0"/>
          <w:divBdr>
            <w:top w:val="none" w:sz="0" w:space="0" w:color="auto"/>
            <w:left w:val="none" w:sz="0" w:space="0" w:color="auto"/>
            <w:bottom w:val="none" w:sz="0" w:space="0" w:color="auto"/>
            <w:right w:val="none" w:sz="0" w:space="0" w:color="auto"/>
          </w:divBdr>
        </w:div>
        <w:div w:id="1878393296">
          <w:marLeft w:val="0"/>
          <w:marRight w:val="0"/>
          <w:marTop w:val="0"/>
          <w:marBottom w:val="0"/>
          <w:divBdr>
            <w:top w:val="none" w:sz="0" w:space="0" w:color="auto"/>
            <w:left w:val="none" w:sz="0" w:space="0" w:color="auto"/>
            <w:bottom w:val="none" w:sz="0" w:space="0" w:color="auto"/>
            <w:right w:val="none" w:sz="0" w:space="0" w:color="auto"/>
          </w:divBdr>
        </w:div>
        <w:div w:id="190918780">
          <w:marLeft w:val="0"/>
          <w:marRight w:val="0"/>
          <w:marTop w:val="0"/>
          <w:marBottom w:val="0"/>
          <w:divBdr>
            <w:top w:val="none" w:sz="0" w:space="0" w:color="auto"/>
            <w:left w:val="none" w:sz="0" w:space="0" w:color="auto"/>
            <w:bottom w:val="none" w:sz="0" w:space="0" w:color="auto"/>
            <w:right w:val="none" w:sz="0" w:space="0" w:color="auto"/>
          </w:divBdr>
        </w:div>
        <w:div w:id="599068338">
          <w:marLeft w:val="0"/>
          <w:marRight w:val="0"/>
          <w:marTop w:val="0"/>
          <w:marBottom w:val="0"/>
          <w:divBdr>
            <w:top w:val="none" w:sz="0" w:space="0" w:color="auto"/>
            <w:left w:val="none" w:sz="0" w:space="0" w:color="auto"/>
            <w:bottom w:val="none" w:sz="0" w:space="0" w:color="auto"/>
            <w:right w:val="none" w:sz="0" w:space="0" w:color="auto"/>
          </w:divBdr>
        </w:div>
        <w:div w:id="1256287203">
          <w:marLeft w:val="0"/>
          <w:marRight w:val="0"/>
          <w:marTop w:val="0"/>
          <w:marBottom w:val="0"/>
          <w:divBdr>
            <w:top w:val="none" w:sz="0" w:space="0" w:color="auto"/>
            <w:left w:val="none" w:sz="0" w:space="0" w:color="auto"/>
            <w:bottom w:val="none" w:sz="0" w:space="0" w:color="auto"/>
            <w:right w:val="none" w:sz="0" w:space="0" w:color="auto"/>
          </w:divBdr>
        </w:div>
        <w:div w:id="101151799">
          <w:marLeft w:val="0"/>
          <w:marRight w:val="0"/>
          <w:marTop w:val="0"/>
          <w:marBottom w:val="0"/>
          <w:divBdr>
            <w:top w:val="none" w:sz="0" w:space="0" w:color="auto"/>
            <w:left w:val="none" w:sz="0" w:space="0" w:color="auto"/>
            <w:bottom w:val="none" w:sz="0" w:space="0" w:color="auto"/>
            <w:right w:val="none" w:sz="0" w:space="0" w:color="auto"/>
          </w:divBdr>
        </w:div>
        <w:div w:id="125120796">
          <w:marLeft w:val="0"/>
          <w:marRight w:val="0"/>
          <w:marTop w:val="0"/>
          <w:marBottom w:val="0"/>
          <w:divBdr>
            <w:top w:val="none" w:sz="0" w:space="0" w:color="auto"/>
            <w:left w:val="none" w:sz="0" w:space="0" w:color="auto"/>
            <w:bottom w:val="none" w:sz="0" w:space="0" w:color="auto"/>
            <w:right w:val="none" w:sz="0" w:space="0" w:color="auto"/>
          </w:divBdr>
        </w:div>
        <w:div w:id="80876002">
          <w:marLeft w:val="0"/>
          <w:marRight w:val="0"/>
          <w:marTop w:val="0"/>
          <w:marBottom w:val="0"/>
          <w:divBdr>
            <w:top w:val="none" w:sz="0" w:space="0" w:color="auto"/>
            <w:left w:val="none" w:sz="0" w:space="0" w:color="auto"/>
            <w:bottom w:val="none" w:sz="0" w:space="0" w:color="auto"/>
            <w:right w:val="none" w:sz="0" w:space="0" w:color="auto"/>
          </w:divBdr>
        </w:div>
        <w:div w:id="634868761">
          <w:marLeft w:val="0"/>
          <w:marRight w:val="0"/>
          <w:marTop w:val="0"/>
          <w:marBottom w:val="0"/>
          <w:divBdr>
            <w:top w:val="none" w:sz="0" w:space="0" w:color="auto"/>
            <w:left w:val="none" w:sz="0" w:space="0" w:color="auto"/>
            <w:bottom w:val="none" w:sz="0" w:space="0" w:color="auto"/>
            <w:right w:val="none" w:sz="0" w:space="0" w:color="auto"/>
          </w:divBdr>
        </w:div>
        <w:div w:id="1482887838">
          <w:marLeft w:val="0"/>
          <w:marRight w:val="0"/>
          <w:marTop w:val="0"/>
          <w:marBottom w:val="0"/>
          <w:divBdr>
            <w:top w:val="none" w:sz="0" w:space="0" w:color="auto"/>
            <w:left w:val="none" w:sz="0" w:space="0" w:color="auto"/>
            <w:bottom w:val="none" w:sz="0" w:space="0" w:color="auto"/>
            <w:right w:val="none" w:sz="0" w:space="0" w:color="auto"/>
          </w:divBdr>
        </w:div>
        <w:div w:id="936208850">
          <w:marLeft w:val="0"/>
          <w:marRight w:val="0"/>
          <w:marTop w:val="0"/>
          <w:marBottom w:val="0"/>
          <w:divBdr>
            <w:top w:val="none" w:sz="0" w:space="0" w:color="auto"/>
            <w:left w:val="none" w:sz="0" w:space="0" w:color="auto"/>
            <w:bottom w:val="none" w:sz="0" w:space="0" w:color="auto"/>
            <w:right w:val="none" w:sz="0" w:space="0" w:color="auto"/>
          </w:divBdr>
        </w:div>
        <w:div w:id="1266842483">
          <w:marLeft w:val="0"/>
          <w:marRight w:val="0"/>
          <w:marTop w:val="0"/>
          <w:marBottom w:val="0"/>
          <w:divBdr>
            <w:top w:val="none" w:sz="0" w:space="0" w:color="auto"/>
            <w:left w:val="none" w:sz="0" w:space="0" w:color="auto"/>
            <w:bottom w:val="none" w:sz="0" w:space="0" w:color="auto"/>
            <w:right w:val="none" w:sz="0" w:space="0" w:color="auto"/>
          </w:divBdr>
        </w:div>
        <w:div w:id="459107271">
          <w:marLeft w:val="0"/>
          <w:marRight w:val="0"/>
          <w:marTop w:val="0"/>
          <w:marBottom w:val="0"/>
          <w:divBdr>
            <w:top w:val="none" w:sz="0" w:space="0" w:color="auto"/>
            <w:left w:val="none" w:sz="0" w:space="0" w:color="auto"/>
            <w:bottom w:val="none" w:sz="0" w:space="0" w:color="auto"/>
            <w:right w:val="none" w:sz="0" w:space="0" w:color="auto"/>
          </w:divBdr>
        </w:div>
        <w:div w:id="1453524399">
          <w:marLeft w:val="0"/>
          <w:marRight w:val="0"/>
          <w:marTop w:val="0"/>
          <w:marBottom w:val="0"/>
          <w:divBdr>
            <w:top w:val="none" w:sz="0" w:space="0" w:color="auto"/>
            <w:left w:val="none" w:sz="0" w:space="0" w:color="auto"/>
            <w:bottom w:val="none" w:sz="0" w:space="0" w:color="auto"/>
            <w:right w:val="none" w:sz="0" w:space="0" w:color="auto"/>
          </w:divBdr>
        </w:div>
        <w:div w:id="237134283">
          <w:marLeft w:val="0"/>
          <w:marRight w:val="0"/>
          <w:marTop w:val="0"/>
          <w:marBottom w:val="0"/>
          <w:divBdr>
            <w:top w:val="none" w:sz="0" w:space="0" w:color="auto"/>
            <w:left w:val="none" w:sz="0" w:space="0" w:color="auto"/>
            <w:bottom w:val="none" w:sz="0" w:space="0" w:color="auto"/>
            <w:right w:val="none" w:sz="0" w:space="0" w:color="auto"/>
          </w:divBdr>
        </w:div>
        <w:div w:id="993489801">
          <w:marLeft w:val="0"/>
          <w:marRight w:val="0"/>
          <w:marTop w:val="0"/>
          <w:marBottom w:val="0"/>
          <w:divBdr>
            <w:top w:val="none" w:sz="0" w:space="0" w:color="auto"/>
            <w:left w:val="none" w:sz="0" w:space="0" w:color="auto"/>
            <w:bottom w:val="none" w:sz="0" w:space="0" w:color="auto"/>
            <w:right w:val="none" w:sz="0" w:space="0" w:color="auto"/>
          </w:divBdr>
        </w:div>
        <w:div w:id="2124300048">
          <w:marLeft w:val="0"/>
          <w:marRight w:val="0"/>
          <w:marTop w:val="0"/>
          <w:marBottom w:val="0"/>
          <w:divBdr>
            <w:top w:val="none" w:sz="0" w:space="0" w:color="auto"/>
            <w:left w:val="none" w:sz="0" w:space="0" w:color="auto"/>
            <w:bottom w:val="none" w:sz="0" w:space="0" w:color="auto"/>
            <w:right w:val="none" w:sz="0" w:space="0" w:color="auto"/>
          </w:divBdr>
        </w:div>
        <w:div w:id="1580289251">
          <w:marLeft w:val="0"/>
          <w:marRight w:val="0"/>
          <w:marTop w:val="0"/>
          <w:marBottom w:val="0"/>
          <w:divBdr>
            <w:top w:val="none" w:sz="0" w:space="0" w:color="auto"/>
            <w:left w:val="none" w:sz="0" w:space="0" w:color="auto"/>
            <w:bottom w:val="none" w:sz="0" w:space="0" w:color="auto"/>
            <w:right w:val="none" w:sz="0" w:space="0" w:color="auto"/>
          </w:divBdr>
        </w:div>
        <w:div w:id="1266772426">
          <w:marLeft w:val="0"/>
          <w:marRight w:val="0"/>
          <w:marTop w:val="0"/>
          <w:marBottom w:val="0"/>
          <w:divBdr>
            <w:top w:val="none" w:sz="0" w:space="0" w:color="auto"/>
            <w:left w:val="none" w:sz="0" w:space="0" w:color="auto"/>
            <w:bottom w:val="none" w:sz="0" w:space="0" w:color="auto"/>
            <w:right w:val="none" w:sz="0" w:space="0" w:color="auto"/>
          </w:divBdr>
        </w:div>
        <w:div w:id="229655529">
          <w:marLeft w:val="0"/>
          <w:marRight w:val="0"/>
          <w:marTop w:val="0"/>
          <w:marBottom w:val="0"/>
          <w:divBdr>
            <w:top w:val="none" w:sz="0" w:space="0" w:color="auto"/>
            <w:left w:val="none" w:sz="0" w:space="0" w:color="auto"/>
            <w:bottom w:val="none" w:sz="0" w:space="0" w:color="auto"/>
            <w:right w:val="none" w:sz="0" w:space="0" w:color="auto"/>
          </w:divBdr>
        </w:div>
        <w:div w:id="1792237558">
          <w:marLeft w:val="0"/>
          <w:marRight w:val="0"/>
          <w:marTop w:val="0"/>
          <w:marBottom w:val="0"/>
          <w:divBdr>
            <w:top w:val="none" w:sz="0" w:space="0" w:color="auto"/>
            <w:left w:val="none" w:sz="0" w:space="0" w:color="auto"/>
            <w:bottom w:val="none" w:sz="0" w:space="0" w:color="auto"/>
            <w:right w:val="none" w:sz="0" w:space="0" w:color="auto"/>
          </w:divBdr>
        </w:div>
        <w:div w:id="120417989">
          <w:marLeft w:val="0"/>
          <w:marRight w:val="0"/>
          <w:marTop w:val="0"/>
          <w:marBottom w:val="0"/>
          <w:divBdr>
            <w:top w:val="none" w:sz="0" w:space="0" w:color="auto"/>
            <w:left w:val="none" w:sz="0" w:space="0" w:color="auto"/>
            <w:bottom w:val="none" w:sz="0" w:space="0" w:color="auto"/>
            <w:right w:val="none" w:sz="0" w:space="0" w:color="auto"/>
          </w:divBdr>
        </w:div>
        <w:div w:id="315306759">
          <w:marLeft w:val="0"/>
          <w:marRight w:val="0"/>
          <w:marTop w:val="0"/>
          <w:marBottom w:val="0"/>
          <w:divBdr>
            <w:top w:val="none" w:sz="0" w:space="0" w:color="auto"/>
            <w:left w:val="none" w:sz="0" w:space="0" w:color="auto"/>
            <w:bottom w:val="none" w:sz="0" w:space="0" w:color="auto"/>
            <w:right w:val="none" w:sz="0" w:space="0" w:color="auto"/>
          </w:divBdr>
        </w:div>
        <w:div w:id="506599989">
          <w:marLeft w:val="0"/>
          <w:marRight w:val="0"/>
          <w:marTop w:val="0"/>
          <w:marBottom w:val="0"/>
          <w:divBdr>
            <w:top w:val="none" w:sz="0" w:space="0" w:color="auto"/>
            <w:left w:val="none" w:sz="0" w:space="0" w:color="auto"/>
            <w:bottom w:val="none" w:sz="0" w:space="0" w:color="auto"/>
            <w:right w:val="none" w:sz="0" w:space="0" w:color="auto"/>
          </w:divBdr>
        </w:div>
        <w:div w:id="2120106813">
          <w:marLeft w:val="0"/>
          <w:marRight w:val="0"/>
          <w:marTop w:val="0"/>
          <w:marBottom w:val="0"/>
          <w:divBdr>
            <w:top w:val="none" w:sz="0" w:space="0" w:color="auto"/>
            <w:left w:val="none" w:sz="0" w:space="0" w:color="auto"/>
            <w:bottom w:val="none" w:sz="0" w:space="0" w:color="auto"/>
            <w:right w:val="none" w:sz="0" w:space="0" w:color="auto"/>
          </w:divBdr>
        </w:div>
        <w:div w:id="501896046">
          <w:marLeft w:val="0"/>
          <w:marRight w:val="0"/>
          <w:marTop w:val="0"/>
          <w:marBottom w:val="0"/>
          <w:divBdr>
            <w:top w:val="none" w:sz="0" w:space="0" w:color="auto"/>
            <w:left w:val="none" w:sz="0" w:space="0" w:color="auto"/>
            <w:bottom w:val="none" w:sz="0" w:space="0" w:color="auto"/>
            <w:right w:val="none" w:sz="0" w:space="0" w:color="auto"/>
          </w:divBdr>
        </w:div>
        <w:div w:id="933323543">
          <w:marLeft w:val="0"/>
          <w:marRight w:val="0"/>
          <w:marTop w:val="0"/>
          <w:marBottom w:val="0"/>
          <w:divBdr>
            <w:top w:val="none" w:sz="0" w:space="0" w:color="auto"/>
            <w:left w:val="none" w:sz="0" w:space="0" w:color="auto"/>
            <w:bottom w:val="none" w:sz="0" w:space="0" w:color="auto"/>
            <w:right w:val="none" w:sz="0" w:space="0" w:color="auto"/>
          </w:divBdr>
        </w:div>
        <w:div w:id="2147236252">
          <w:marLeft w:val="0"/>
          <w:marRight w:val="0"/>
          <w:marTop w:val="0"/>
          <w:marBottom w:val="0"/>
          <w:divBdr>
            <w:top w:val="none" w:sz="0" w:space="0" w:color="auto"/>
            <w:left w:val="none" w:sz="0" w:space="0" w:color="auto"/>
            <w:bottom w:val="none" w:sz="0" w:space="0" w:color="auto"/>
            <w:right w:val="none" w:sz="0" w:space="0" w:color="auto"/>
          </w:divBdr>
        </w:div>
        <w:div w:id="604770054">
          <w:marLeft w:val="0"/>
          <w:marRight w:val="0"/>
          <w:marTop w:val="0"/>
          <w:marBottom w:val="0"/>
          <w:divBdr>
            <w:top w:val="none" w:sz="0" w:space="0" w:color="auto"/>
            <w:left w:val="none" w:sz="0" w:space="0" w:color="auto"/>
            <w:bottom w:val="none" w:sz="0" w:space="0" w:color="auto"/>
            <w:right w:val="none" w:sz="0" w:space="0" w:color="auto"/>
          </w:divBdr>
        </w:div>
        <w:div w:id="2004816558">
          <w:marLeft w:val="0"/>
          <w:marRight w:val="0"/>
          <w:marTop w:val="0"/>
          <w:marBottom w:val="0"/>
          <w:divBdr>
            <w:top w:val="none" w:sz="0" w:space="0" w:color="auto"/>
            <w:left w:val="none" w:sz="0" w:space="0" w:color="auto"/>
            <w:bottom w:val="none" w:sz="0" w:space="0" w:color="auto"/>
            <w:right w:val="none" w:sz="0" w:space="0" w:color="auto"/>
          </w:divBdr>
        </w:div>
        <w:div w:id="666598937">
          <w:marLeft w:val="0"/>
          <w:marRight w:val="0"/>
          <w:marTop w:val="0"/>
          <w:marBottom w:val="0"/>
          <w:divBdr>
            <w:top w:val="none" w:sz="0" w:space="0" w:color="auto"/>
            <w:left w:val="none" w:sz="0" w:space="0" w:color="auto"/>
            <w:bottom w:val="none" w:sz="0" w:space="0" w:color="auto"/>
            <w:right w:val="none" w:sz="0" w:space="0" w:color="auto"/>
          </w:divBdr>
        </w:div>
        <w:div w:id="1034813956">
          <w:marLeft w:val="0"/>
          <w:marRight w:val="0"/>
          <w:marTop w:val="0"/>
          <w:marBottom w:val="0"/>
          <w:divBdr>
            <w:top w:val="none" w:sz="0" w:space="0" w:color="auto"/>
            <w:left w:val="none" w:sz="0" w:space="0" w:color="auto"/>
            <w:bottom w:val="none" w:sz="0" w:space="0" w:color="auto"/>
            <w:right w:val="none" w:sz="0" w:space="0" w:color="auto"/>
          </w:divBdr>
        </w:div>
        <w:div w:id="1860973773">
          <w:marLeft w:val="0"/>
          <w:marRight w:val="0"/>
          <w:marTop w:val="0"/>
          <w:marBottom w:val="0"/>
          <w:divBdr>
            <w:top w:val="none" w:sz="0" w:space="0" w:color="auto"/>
            <w:left w:val="none" w:sz="0" w:space="0" w:color="auto"/>
            <w:bottom w:val="none" w:sz="0" w:space="0" w:color="auto"/>
            <w:right w:val="none" w:sz="0" w:space="0" w:color="auto"/>
          </w:divBdr>
        </w:div>
        <w:div w:id="710376442">
          <w:marLeft w:val="0"/>
          <w:marRight w:val="0"/>
          <w:marTop w:val="0"/>
          <w:marBottom w:val="0"/>
          <w:divBdr>
            <w:top w:val="none" w:sz="0" w:space="0" w:color="auto"/>
            <w:left w:val="none" w:sz="0" w:space="0" w:color="auto"/>
            <w:bottom w:val="none" w:sz="0" w:space="0" w:color="auto"/>
            <w:right w:val="none" w:sz="0" w:space="0" w:color="auto"/>
          </w:divBdr>
        </w:div>
        <w:div w:id="1177036039">
          <w:marLeft w:val="0"/>
          <w:marRight w:val="0"/>
          <w:marTop w:val="0"/>
          <w:marBottom w:val="0"/>
          <w:divBdr>
            <w:top w:val="none" w:sz="0" w:space="0" w:color="auto"/>
            <w:left w:val="none" w:sz="0" w:space="0" w:color="auto"/>
            <w:bottom w:val="none" w:sz="0" w:space="0" w:color="auto"/>
            <w:right w:val="none" w:sz="0" w:space="0" w:color="auto"/>
          </w:divBdr>
        </w:div>
        <w:div w:id="423379515">
          <w:marLeft w:val="0"/>
          <w:marRight w:val="0"/>
          <w:marTop w:val="0"/>
          <w:marBottom w:val="0"/>
          <w:divBdr>
            <w:top w:val="none" w:sz="0" w:space="0" w:color="auto"/>
            <w:left w:val="none" w:sz="0" w:space="0" w:color="auto"/>
            <w:bottom w:val="none" w:sz="0" w:space="0" w:color="auto"/>
            <w:right w:val="none" w:sz="0" w:space="0" w:color="auto"/>
          </w:divBdr>
        </w:div>
        <w:div w:id="1664042222">
          <w:marLeft w:val="0"/>
          <w:marRight w:val="0"/>
          <w:marTop w:val="0"/>
          <w:marBottom w:val="0"/>
          <w:divBdr>
            <w:top w:val="none" w:sz="0" w:space="0" w:color="auto"/>
            <w:left w:val="none" w:sz="0" w:space="0" w:color="auto"/>
            <w:bottom w:val="none" w:sz="0" w:space="0" w:color="auto"/>
            <w:right w:val="none" w:sz="0" w:space="0" w:color="auto"/>
          </w:divBdr>
        </w:div>
        <w:div w:id="78984992">
          <w:marLeft w:val="0"/>
          <w:marRight w:val="0"/>
          <w:marTop w:val="0"/>
          <w:marBottom w:val="0"/>
          <w:divBdr>
            <w:top w:val="none" w:sz="0" w:space="0" w:color="auto"/>
            <w:left w:val="none" w:sz="0" w:space="0" w:color="auto"/>
            <w:bottom w:val="none" w:sz="0" w:space="0" w:color="auto"/>
            <w:right w:val="none" w:sz="0" w:space="0" w:color="auto"/>
          </w:divBdr>
        </w:div>
        <w:div w:id="1742218833">
          <w:marLeft w:val="0"/>
          <w:marRight w:val="0"/>
          <w:marTop w:val="0"/>
          <w:marBottom w:val="0"/>
          <w:divBdr>
            <w:top w:val="none" w:sz="0" w:space="0" w:color="auto"/>
            <w:left w:val="none" w:sz="0" w:space="0" w:color="auto"/>
            <w:bottom w:val="none" w:sz="0" w:space="0" w:color="auto"/>
            <w:right w:val="none" w:sz="0" w:space="0" w:color="auto"/>
          </w:divBdr>
        </w:div>
        <w:div w:id="4023681">
          <w:marLeft w:val="0"/>
          <w:marRight w:val="0"/>
          <w:marTop w:val="0"/>
          <w:marBottom w:val="0"/>
          <w:divBdr>
            <w:top w:val="none" w:sz="0" w:space="0" w:color="auto"/>
            <w:left w:val="none" w:sz="0" w:space="0" w:color="auto"/>
            <w:bottom w:val="none" w:sz="0" w:space="0" w:color="auto"/>
            <w:right w:val="none" w:sz="0" w:space="0" w:color="auto"/>
          </w:divBdr>
        </w:div>
        <w:div w:id="911504556">
          <w:marLeft w:val="0"/>
          <w:marRight w:val="0"/>
          <w:marTop w:val="0"/>
          <w:marBottom w:val="0"/>
          <w:divBdr>
            <w:top w:val="none" w:sz="0" w:space="0" w:color="auto"/>
            <w:left w:val="none" w:sz="0" w:space="0" w:color="auto"/>
            <w:bottom w:val="none" w:sz="0" w:space="0" w:color="auto"/>
            <w:right w:val="none" w:sz="0" w:space="0" w:color="auto"/>
          </w:divBdr>
        </w:div>
        <w:div w:id="72509860">
          <w:marLeft w:val="0"/>
          <w:marRight w:val="0"/>
          <w:marTop w:val="0"/>
          <w:marBottom w:val="0"/>
          <w:divBdr>
            <w:top w:val="none" w:sz="0" w:space="0" w:color="auto"/>
            <w:left w:val="none" w:sz="0" w:space="0" w:color="auto"/>
            <w:bottom w:val="none" w:sz="0" w:space="0" w:color="auto"/>
            <w:right w:val="none" w:sz="0" w:space="0" w:color="auto"/>
          </w:divBdr>
        </w:div>
        <w:div w:id="1574927111">
          <w:marLeft w:val="0"/>
          <w:marRight w:val="0"/>
          <w:marTop w:val="0"/>
          <w:marBottom w:val="0"/>
          <w:divBdr>
            <w:top w:val="none" w:sz="0" w:space="0" w:color="auto"/>
            <w:left w:val="none" w:sz="0" w:space="0" w:color="auto"/>
            <w:bottom w:val="none" w:sz="0" w:space="0" w:color="auto"/>
            <w:right w:val="none" w:sz="0" w:space="0" w:color="auto"/>
          </w:divBdr>
        </w:div>
        <w:div w:id="1581525249">
          <w:marLeft w:val="0"/>
          <w:marRight w:val="0"/>
          <w:marTop w:val="0"/>
          <w:marBottom w:val="0"/>
          <w:divBdr>
            <w:top w:val="none" w:sz="0" w:space="0" w:color="auto"/>
            <w:left w:val="none" w:sz="0" w:space="0" w:color="auto"/>
            <w:bottom w:val="none" w:sz="0" w:space="0" w:color="auto"/>
            <w:right w:val="none" w:sz="0" w:space="0" w:color="auto"/>
          </w:divBdr>
        </w:div>
        <w:div w:id="739253928">
          <w:marLeft w:val="0"/>
          <w:marRight w:val="0"/>
          <w:marTop w:val="0"/>
          <w:marBottom w:val="0"/>
          <w:divBdr>
            <w:top w:val="none" w:sz="0" w:space="0" w:color="auto"/>
            <w:left w:val="none" w:sz="0" w:space="0" w:color="auto"/>
            <w:bottom w:val="none" w:sz="0" w:space="0" w:color="auto"/>
            <w:right w:val="none" w:sz="0" w:space="0" w:color="auto"/>
          </w:divBdr>
        </w:div>
        <w:div w:id="726954787">
          <w:marLeft w:val="0"/>
          <w:marRight w:val="0"/>
          <w:marTop w:val="0"/>
          <w:marBottom w:val="0"/>
          <w:divBdr>
            <w:top w:val="none" w:sz="0" w:space="0" w:color="auto"/>
            <w:left w:val="none" w:sz="0" w:space="0" w:color="auto"/>
            <w:bottom w:val="none" w:sz="0" w:space="0" w:color="auto"/>
            <w:right w:val="none" w:sz="0" w:space="0" w:color="auto"/>
          </w:divBdr>
        </w:div>
        <w:div w:id="716510231">
          <w:marLeft w:val="0"/>
          <w:marRight w:val="0"/>
          <w:marTop w:val="0"/>
          <w:marBottom w:val="0"/>
          <w:divBdr>
            <w:top w:val="none" w:sz="0" w:space="0" w:color="auto"/>
            <w:left w:val="none" w:sz="0" w:space="0" w:color="auto"/>
            <w:bottom w:val="none" w:sz="0" w:space="0" w:color="auto"/>
            <w:right w:val="none" w:sz="0" w:space="0" w:color="auto"/>
          </w:divBdr>
        </w:div>
        <w:div w:id="1386830567">
          <w:marLeft w:val="0"/>
          <w:marRight w:val="0"/>
          <w:marTop w:val="0"/>
          <w:marBottom w:val="0"/>
          <w:divBdr>
            <w:top w:val="none" w:sz="0" w:space="0" w:color="auto"/>
            <w:left w:val="none" w:sz="0" w:space="0" w:color="auto"/>
            <w:bottom w:val="none" w:sz="0" w:space="0" w:color="auto"/>
            <w:right w:val="none" w:sz="0" w:space="0" w:color="auto"/>
          </w:divBdr>
        </w:div>
        <w:div w:id="61024459">
          <w:marLeft w:val="0"/>
          <w:marRight w:val="0"/>
          <w:marTop w:val="0"/>
          <w:marBottom w:val="0"/>
          <w:divBdr>
            <w:top w:val="none" w:sz="0" w:space="0" w:color="auto"/>
            <w:left w:val="none" w:sz="0" w:space="0" w:color="auto"/>
            <w:bottom w:val="none" w:sz="0" w:space="0" w:color="auto"/>
            <w:right w:val="none" w:sz="0" w:space="0" w:color="auto"/>
          </w:divBdr>
        </w:div>
        <w:div w:id="183133311">
          <w:marLeft w:val="0"/>
          <w:marRight w:val="0"/>
          <w:marTop w:val="0"/>
          <w:marBottom w:val="0"/>
          <w:divBdr>
            <w:top w:val="none" w:sz="0" w:space="0" w:color="auto"/>
            <w:left w:val="none" w:sz="0" w:space="0" w:color="auto"/>
            <w:bottom w:val="none" w:sz="0" w:space="0" w:color="auto"/>
            <w:right w:val="none" w:sz="0" w:space="0" w:color="auto"/>
          </w:divBdr>
        </w:div>
        <w:div w:id="88812944">
          <w:marLeft w:val="0"/>
          <w:marRight w:val="0"/>
          <w:marTop w:val="0"/>
          <w:marBottom w:val="0"/>
          <w:divBdr>
            <w:top w:val="none" w:sz="0" w:space="0" w:color="auto"/>
            <w:left w:val="none" w:sz="0" w:space="0" w:color="auto"/>
            <w:bottom w:val="none" w:sz="0" w:space="0" w:color="auto"/>
            <w:right w:val="none" w:sz="0" w:space="0" w:color="auto"/>
          </w:divBdr>
        </w:div>
        <w:div w:id="2111968236">
          <w:marLeft w:val="0"/>
          <w:marRight w:val="0"/>
          <w:marTop w:val="0"/>
          <w:marBottom w:val="0"/>
          <w:divBdr>
            <w:top w:val="none" w:sz="0" w:space="0" w:color="auto"/>
            <w:left w:val="none" w:sz="0" w:space="0" w:color="auto"/>
            <w:bottom w:val="none" w:sz="0" w:space="0" w:color="auto"/>
            <w:right w:val="none" w:sz="0" w:space="0" w:color="auto"/>
          </w:divBdr>
        </w:div>
        <w:div w:id="1506699963">
          <w:marLeft w:val="0"/>
          <w:marRight w:val="0"/>
          <w:marTop w:val="0"/>
          <w:marBottom w:val="0"/>
          <w:divBdr>
            <w:top w:val="none" w:sz="0" w:space="0" w:color="auto"/>
            <w:left w:val="none" w:sz="0" w:space="0" w:color="auto"/>
            <w:bottom w:val="none" w:sz="0" w:space="0" w:color="auto"/>
            <w:right w:val="none" w:sz="0" w:space="0" w:color="auto"/>
          </w:divBdr>
        </w:div>
        <w:div w:id="657072346">
          <w:marLeft w:val="0"/>
          <w:marRight w:val="0"/>
          <w:marTop w:val="0"/>
          <w:marBottom w:val="0"/>
          <w:divBdr>
            <w:top w:val="none" w:sz="0" w:space="0" w:color="auto"/>
            <w:left w:val="none" w:sz="0" w:space="0" w:color="auto"/>
            <w:bottom w:val="none" w:sz="0" w:space="0" w:color="auto"/>
            <w:right w:val="none" w:sz="0" w:space="0" w:color="auto"/>
          </w:divBdr>
        </w:div>
        <w:div w:id="1778792024">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0"/>
          <w:divBdr>
            <w:top w:val="none" w:sz="0" w:space="0" w:color="auto"/>
            <w:left w:val="none" w:sz="0" w:space="0" w:color="auto"/>
            <w:bottom w:val="none" w:sz="0" w:space="0" w:color="auto"/>
            <w:right w:val="none" w:sz="0" w:space="0" w:color="auto"/>
          </w:divBdr>
        </w:div>
        <w:div w:id="1055199791">
          <w:marLeft w:val="0"/>
          <w:marRight w:val="0"/>
          <w:marTop w:val="0"/>
          <w:marBottom w:val="0"/>
          <w:divBdr>
            <w:top w:val="none" w:sz="0" w:space="0" w:color="auto"/>
            <w:left w:val="none" w:sz="0" w:space="0" w:color="auto"/>
            <w:bottom w:val="none" w:sz="0" w:space="0" w:color="auto"/>
            <w:right w:val="none" w:sz="0" w:space="0" w:color="auto"/>
          </w:divBdr>
        </w:div>
        <w:div w:id="846480810">
          <w:marLeft w:val="0"/>
          <w:marRight w:val="0"/>
          <w:marTop w:val="0"/>
          <w:marBottom w:val="0"/>
          <w:divBdr>
            <w:top w:val="none" w:sz="0" w:space="0" w:color="auto"/>
            <w:left w:val="none" w:sz="0" w:space="0" w:color="auto"/>
            <w:bottom w:val="none" w:sz="0" w:space="0" w:color="auto"/>
            <w:right w:val="none" w:sz="0" w:space="0" w:color="auto"/>
          </w:divBdr>
        </w:div>
        <w:div w:id="585189826">
          <w:marLeft w:val="0"/>
          <w:marRight w:val="0"/>
          <w:marTop w:val="0"/>
          <w:marBottom w:val="0"/>
          <w:divBdr>
            <w:top w:val="none" w:sz="0" w:space="0" w:color="auto"/>
            <w:left w:val="none" w:sz="0" w:space="0" w:color="auto"/>
            <w:bottom w:val="none" w:sz="0" w:space="0" w:color="auto"/>
            <w:right w:val="none" w:sz="0" w:space="0" w:color="auto"/>
          </w:divBdr>
        </w:div>
        <w:div w:id="803277869">
          <w:marLeft w:val="0"/>
          <w:marRight w:val="0"/>
          <w:marTop w:val="0"/>
          <w:marBottom w:val="0"/>
          <w:divBdr>
            <w:top w:val="none" w:sz="0" w:space="0" w:color="auto"/>
            <w:left w:val="none" w:sz="0" w:space="0" w:color="auto"/>
            <w:bottom w:val="none" w:sz="0" w:space="0" w:color="auto"/>
            <w:right w:val="none" w:sz="0" w:space="0" w:color="auto"/>
          </w:divBdr>
        </w:div>
        <w:div w:id="886574769">
          <w:marLeft w:val="0"/>
          <w:marRight w:val="0"/>
          <w:marTop w:val="0"/>
          <w:marBottom w:val="0"/>
          <w:divBdr>
            <w:top w:val="none" w:sz="0" w:space="0" w:color="auto"/>
            <w:left w:val="none" w:sz="0" w:space="0" w:color="auto"/>
            <w:bottom w:val="none" w:sz="0" w:space="0" w:color="auto"/>
            <w:right w:val="none" w:sz="0" w:space="0" w:color="auto"/>
          </w:divBdr>
        </w:div>
        <w:div w:id="360328435">
          <w:marLeft w:val="0"/>
          <w:marRight w:val="0"/>
          <w:marTop w:val="0"/>
          <w:marBottom w:val="0"/>
          <w:divBdr>
            <w:top w:val="none" w:sz="0" w:space="0" w:color="auto"/>
            <w:left w:val="none" w:sz="0" w:space="0" w:color="auto"/>
            <w:bottom w:val="none" w:sz="0" w:space="0" w:color="auto"/>
            <w:right w:val="none" w:sz="0" w:space="0" w:color="auto"/>
          </w:divBdr>
        </w:div>
        <w:div w:id="18165829">
          <w:marLeft w:val="0"/>
          <w:marRight w:val="0"/>
          <w:marTop w:val="0"/>
          <w:marBottom w:val="0"/>
          <w:divBdr>
            <w:top w:val="none" w:sz="0" w:space="0" w:color="auto"/>
            <w:left w:val="none" w:sz="0" w:space="0" w:color="auto"/>
            <w:bottom w:val="none" w:sz="0" w:space="0" w:color="auto"/>
            <w:right w:val="none" w:sz="0" w:space="0" w:color="auto"/>
          </w:divBdr>
        </w:div>
        <w:div w:id="1413895429">
          <w:marLeft w:val="0"/>
          <w:marRight w:val="0"/>
          <w:marTop w:val="0"/>
          <w:marBottom w:val="0"/>
          <w:divBdr>
            <w:top w:val="none" w:sz="0" w:space="0" w:color="auto"/>
            <w:left w:val="none" w:sz="0" w:space="0" w:color="auto"/>
            <w:bottom w:val="none" w:sz="0" w:space="0" w:color="auto"/>
            <w:right w:val="none" w:sz="0" w:space="0" w:color="auto"/>
          </w:divBdr>
        </w:div>
        <w:div w:id="950627667">
          <w:marLeft w:val="0"/>
          <w:marRight w:val="0"/>
          <w:marTop w:val="0"/>
          <w:marBottom w:val="0"/>
          <w:divBdr>
            <w:top w:val="none" w:sz="0" w:space="0" w:color="auto"/>
            <w:left w:val="none" w:sz="0" w:space="0" w:color="auto"/>
            <w:bottom w:val="none" w:sz="0" w:space="0" w:color="auto"/>
            <w:right w:val="none" w:sz="0" w:space="0" w:color="auto"/>
          </w:divBdr>
        </w:div>
        <w:div w:id="627204398">
          <w:marLeft w:val="0"/>
          <w:marRight w:val="0"/>
          <w:marTop w:val="0"/>
          <w:marBottom w:val="0"/>
          <w:divBdr>
            <w:top w:val="none" w:sz="0" w:space="0" w:color="auto"/>
            <w:left w:val="none" w:sz="0" w:space="0" w:color="auto"/>
            <w:bottom w:val="none" w:sz="0" w:space="0" w:color="auto"/>
            <w:right w:val="none" w:sz="0" w:space="0" w:color="auto"/>
          </w:divBdr>
        </w:div>
        <w:div w:id="1372609299">
          <w:marLeft w:val="0"/>
          <w:marRight w:val="0"/>
          <w:marTop w:val="0"/>
          <w:marBottom w:val="0"/>
          <w:divBdr>
            <w:top w:val="none" w:sz="0" w:space="0" w:color="auto"/>
            <w:left w:val="none" w:sz="0" w:space="0" w:color="auto"/>
            <w:bottom w:val="none" w:sz="0" w:space="0" w:color="auto"/>
            <w:right w:val="none" w:sz="0" w:space="0" w:color="auto"/>
          </w:divBdr>
        </w:div>
        <w:div w:id="97021329">
          <w:marLeft w:val="0"/>
          <w:marRight w:val="0"/>
          <w:marTop w:val="0"/>
          <w:marBottom w:val="0"/>
          <w:divBdr>
            <w:top w:val="none" w:sz="0" w:space="0" w:color="auto"/>
            <w:left w:val="none" w:sz="0" w:space="0" w:color="auto"/>
            <w:bottom w:val="none" w:sz="0" w:space="0" w:color="auto"/>
            <w:right w:val="none" w:sz="0" w:space="0" w:color="auto"/>
          </w:divBdr>
        </w:div>
        <w:div w:id="1837457437">
          <w:marLeft w:val="0"/>
          <w:marRight w:val="0"/>
          <w:marTop w:val="0"/>
          <w:marBottom w:val="0"/>
          <w:divBdr>
            <w:top w:val="none" w:sz="0" w:space="0" w:color="auto"/>
            <w:left w:val="none" w:sz="0" w:space="0" w:color="auto"/>
            <w:bottom w:val="none" w:sz="0" w:space="0" w:color="auto"/>
            <w:right w:val="none" w:sz="0" w:space="0" w:color="auto"/>
          </w:divBdr>
        </w:div>
        <w:div w:id="1590848306">
          <w:marLeft w:val="0"/>
          <w:marRight w:val="0"/>
          <w:marTop w:val="0"/>
          <w:marBottom w:val="0"/>
          <w:divBdr>
            <w:top w:val="none" w:sz="0" w:space="0" w:color="auto"/>
            <w:left w:val="none" w:sz="0" w:space="0" w:color="auto"/>
            <w:bottom w:val="none" w:sz="0" w:space="0" w:color="auto"/>
            <w:right w:val="none" w:sz="0" w:space="0" w:color="auto"/>
          </w:divBdr>
        </w:div>
        <w:div w:id="1957172019">
          <w:marLeft w:val="0"/>
          <w:marRight w:val="0"/>
          <w:marTop w:val="0"/>
          <w:marBottom w:val="0"/>
          <w:divBdr>
            <w:top w:val="none" w:sz="0" w:space="0" w:color="auto"/>
            <w:left w:val="none" w:sz="0" w:space="0" w:color="auto"/>
            <w:bottom w:val="none" w:sz="0" w:space="0" w:color="auto"/>
            <w:right w:val="none" w:sz="0" w:space="0" w:color="auto"/>
          </w:divBdr>
        </w:div>
        <w:div w:id="982390270">
          <w:marLeft w:val="0"/>
          <w:marRight w:val="0"/>
          <w:marTop w:val="0"/>
          <w:marBottom w:val="0"/>
          <w:divBdr>
            <w:top w:val="none" w:sz="0" w:space="0" w:color="auto"/>
            <w:left w:val="none" w:sz="0" w:space="0" w:color="auto"/>
            <w:bottom w:val="none" w:sz="0" w:space="0" w:color="auto"/>
            <w:right w:val="none" w:sz="0" w:space="0" w:color="auto"/>
          </w:divBdr>
          <w:divsChild>
            <w:div w:id="315771104">
              <w:marLeft w:val="0"/>
              <w:marRight w:val="0"/>
              <w:marTop w:val="0"/>
              <w:marBottom w:val="0"/>
              <w:divBdr>
                <w:top w:val="none" w:sz="0" w:space="0" w:color="auto"/>
                <w:left w:val="none" w:sz="0" w:space="0" w:color="auto"/>
                <w:bottom w:val="none" w:sz="0" w:space="0" w:color="auto"/>
                <w:right w:val="none" w:sz="0" w:space="0" w:color="auto"/>
              </w:divBdr>
            </w:div>
            <w:div w:id="1408962745">
              <w:marLeft w:val="0"/>
              <w:marRight w:val="0"/>
              <w:marTop w:val="0"/>
              <w:marBottom w:val="0"/>
              <w:divBdr>
                <w:top w:val="none" w:sz="0" w:space="0" w:color="auto"/>
                <w:left w:val="none" w:sz="0" w:space="0" w:color="auto"/>
                <w:bottom w:val="none" w:sz="0" w:space="0" w:color="auto"/>
                <w:right w:val="none" w:sz="0" w:space="0" w:color="auto"/>
              </w:divBdr>
            </w:div>
            <w:div w:id="61216014">
              <w:marLeft w:val="0"/>
              <w:marRight w:val="0"/>
              <w:marTop w:val="0"/>
              <w:marBottom w:val="0"/>
              <w:divBdr>
                <w:top w:val="none" w:sz="0" w:space="0" w:color="auto"/>
                <w:left w:val="none" w:sz="0" w:space="0" w:color="auto"/>
                <w:bottom w:val="none" w:sz="0" w:space="0" w:color="auto"/>
                <w:right w:val="none" w:sz="0" w:space="0" w:color="auto"/>
              </w:divBdr>
            </w:div>
            <w:div w:id="1331955488">
              <w:marLeft w:val="0"/>
              <w:marRight w:val="0"/>
              <w:marTop w:val="0"/>
              <w:marBottom w:val="0"/>
              <w:divBdr>
                <w:top w:val="none" w:sz="0" w:space="0" w:color="auto"/>
                <w:left w:val="none" w:sz="0" w:space="0" w:color="auto"/>
                <w:bottom w:val="none" w:sz="0" w:space="0" w:color="auto"/>
                <w:right w:val="none" w:sz="0" w:space="0" w:color="auto"/>
              </w:divBdr>
            </w:div>
            <w:div w:id="1202476940">
              <w:marLeft w:val="0"/>
              <w:marRight w:val="0"/>
              <w:marTop w:val="0"/>
              <w:marBottom w:val="0"/>
              <w:divBdr>
                <w:top w:val="none" w:sz="0" w:space="0" w:color="auto"/>
                <w:left w:val="none" w:sz="0" w:space="0" w:color="auto"/>
                <w:bottom w:val="none" w:sz="0" w:space="0" w:color="auto"/>
                <w:right w:val="none" w:sz="0" w:space="0" w:color="auto"/>
              </w:divBdr>
            </w:div>
          </w:divsChild>
        </w:div>
        <w:div w:id="881360522">
          <w:marLeft w:val="0"/>
          <w:marRight w:val="0"/>
          <w:marTop w:val="0"/>
          <w:marBottom w:val="0"/>
          <w:divBdr>
            <w:top w:val="none" w:sz="0" w:space="0" w:color="auto"/>
            <w:left w:val="none" w:sz="0" w:space="0" w:color="auto"/>
            <w:bottom w:val="none" w:sz="0" w:space="0" w:color="auto"/>
            <w:right w:val="none" w:sz="0" w:space="0" w:color="auto"/>
          </w:divBdr>
        </w:div>
        <w:div w:id="767577071">
          <w:marLeft w:val="0"/>
          <w:marRight w:val="0"/>
          <w:marTop w:val="0"/>
          <w:marBottom w:val="0"/>
          <w:divBdr>
            <w:top w:val="none" w:sz="0" w:space="0" w:color="auto"/>
            <w:left w:val="none" w:sz="0" w:space="0" w:color="auto"/>
            <w:bottom w:val="none" w:sz="0" w:space="0" w:color="auto"/>
            <w:right w:val="none" w:sz="0" w:space="0" w:color="auto"/>
          </w:divBdr>
        </w:div>
        <w:div w:id="805512924">
          <w:marLeft w:val="0"/>
          <w:marRight w:val="0"/>
          <w:marTop w:val="0"/>
          <w:marBottom w:val="0"/>
          <w:divBdr>
            <w:top w:val="none" w:sz="0" w:space="0" w:color="auto"/>
            <w:left w:val="none" w:sz="0" w:space="0" w:color="auto"/>
            <w:bottom w:val="none" w:sz="0" w:space="0" w:color="auto"/>
            <w:right w:val="none" w:sz="0" w:space="0" w:color="auto"/>
          </w:divBdr>
        </w:div>
        <w:div w:id="1287158220">
          <w:marLeft w:val="0"/>
          <w:marRight w:val="0"/>
          <w:marTop w:val="0"/>
          <w:marBottom w:val="0"/>
          <w:divBdr>
            <w:top w:val="none" w:sz="0" w:space="0" w:color="auto"/>
            <w:left w:val="none" w:sz="0" w:space="0" w:color="auto"/>
            <w:bottom w:val="none" w:sz="0" w:space="0" w:color="auto"/>
            <w:right w:val="none" w:sz="0" w:space="0" w:color="auto"/>
          </w:divBdr>
        </w:div>
        <w:div w:id="1131872308">
          <w:marLeft w:val="0"/>
          <w:marRight w:val="0"/>
          <w:marTop w:val="0"/>
          <w:marBottom w:val="0"/>
          <w:divBdr>
            <w:top w:val="none" w:sz="0" w:space="0" w:color="auto"/>
            <w:left w:val="none" w:sz="0" w:space="0" w:color="auto"/>
            <w:bottom w:val="none" w:sz="0" w:space="0" w:color="auto"/>
            <w:right w:val="none" w:sz="0" w:space="0" w:color="auto"/>
          </w:divBdr>
        </w:div>
        <w:div w:id="1125196735">
          <w:marLeft w:val="0"/>
          <w:marRight w:val="0"/>
          <w:marTop w:val="0"/>
          <w:marBottom w:val="0"/>
          <w:divBdr>
            <w:top w:val="none" w:sz="0" w:space="0" w:color="auto"/>
            <w:left w:val="none" w:sz="0" w:space="0" w:color="auto"/>
            <w:bottom w:val="none" w:sz="0" w:space="0" w:color="auto"/>
            <w:right w:val="none" w:sz="0" w:space="0" w:color="auto"/>
          </w:divBdr>
        </w:div>
        <w:div w:id="2054965293">
          <w:marLeft w:val="0"/>
          <w:marRight w:val="0"/>
          <w:marTop w:val="0"/>
          <w:marBottom w:val="0"/>
          <w:divBdr>
            <w:top w:val="none" w:sz="0" w:space="0" w:color="auto"/>
            <w:left w:val="none" w:sz="0" w:space="0" w:color="auto"/>
            <w:bottom w:val="none" w:sz="0" w:space="0" w:color="auto"/>
            <w:right w:val="none" w:sz="0" w:space="0" w:color="auto"/>
          </w:divBdr>
        </w:div>
        <w:div w:id="300043547">
          <w:marLeft w:val="0"/>
          <w:marRight w:val="0"/>
          <w:marTop w:val="0"/>
          <w:marBottom w:val="0"/>
          <w:divBdr>
            <w:top w:val="none" w:sz="0" w:space="0" w:color="auto"/>
            <w:left w:val="none" w:sz="0" w:space="0" w:color="auto"/>
            <w:bottom w:val="none" w:sz="0" w:space="0" w:color="auto"/>
            <w:right w:val="none" w:sz="0" w:space="0" w:color="auto"/>
          </w:divBdr>
        </w:div>
        <w:div w:id="637564403">
          <w:marLeft w:val="0"/>
          <w:marRight w:val="0"/>
          <w:marTop w:val="0"/>
          <w:marBottom w:val="0"/>
          <w:divBdr>
            <w:top w:val="none" w:sz="0" w:space="0" w:color="auto"/>
            <w:left w:val="none" w:sz="0" w:space="0" w:color="auto"/>
            <w:bottom w:val="none" w:sz="0" w:space="0" w:color="auto"/>
            <w:right w:val="none" w:sz="0" w:space="0" w:color="auto"/>
          </w:divBdr>
        </w:div>
        <w:div w:id="439420352">
          <w:marLeft w:val="0"/>
          <w:marRight w:val="0"/>
          <w:marTop w:val="0"/>
          <w:marBottom w:val="0"/>
          <w:divBdr>
            <w:top w:val="none" w:sz="0" w:space="0" w:color="auto"/>
            <w:left w:val="none" w:sz="0" w:space="0" w:color="auto"/>
            <w:bottom w:val="none" w:sz="0" w:space="0" w:color="auto"/>
            <w:right w:val="none" w:sz="0" w:space="0" w:color="auto"/>
          </w:divBdr>
        </w:div>
        <w:div w:id="801273129">
          <w:marLeft w:val="0"/>
          <w:marRight w:val="0"/>
          <w:marTop w:val="0"/>
          <w:marBottom w:val="0"/>
          <w:divBdr>
            <w:top w:val="none" w:sz="0" w:space="0" w:color="auto"/>
            <w:left w:val="none" w:sz="0" w:space="0" w:color="auto"/>
            <w:bottom w:val="none" w:sz="0" w:space="0" w:color="auto"/>
            <w:right w:val="none" w:sz="0" w:space="0" w:color="auto"/>
          </w:divBdr>
        </w:div>
        <w:div w:id="1453403243">
          <w:marLeft w:val="0"/>
          <w:marRight w:val="0"/>
          <w:marTop w:val="0"/>
          <w:marBottom w:val="0"/>
          <w:divBdr>
            <w:top w:val="none" w:sz="0" w:space="0" w:color="auto"/>
            <w:left w:val="none" w:sz="0" w:space="0" w:color="auto"/>
            <w:bottom w:val="none" w:sz="0" w:space="0" w:color="auto"/>
            <w:right w:val="none" w:sz="0" w:space="0" w:color="auto"/>
          </w:divBdr>
        </w:div>
        <w:div w:id="341707279">
          <w:marLeft w:val="0"/>
          <w:marRight w:val="0"/>
          <w:marTop w:val="0"/>
          <w:marBottom w:val="0"/>
          <w:divBdr>
            <w:top w:val="none" w:sz="0" w:space="0" w:color="auto"/>
            <w:left w:val="none" w:sz="0" w:space="0" w:color="auto"/>
            <w:bottom w:val="none" w:sz="0" w:space="0" w:color="auto"/>
            <w:right w:val="none" w:sz="0" w:space="0" w:color="auto"/>
          </w:divBdr>
        </w:div>
        <w:div w:id="1634095542">
          <w:marLeft w:val="0"/>
          <w:marRight w:val="0"/>
          <w:marTop w:val="0"/>
          <w:marBottom w:val="0"/>
          <w:divBdr>
            <w:top w:val="none" w:sz="0" w:space="0" w:color="auto"/>
            <w:left w:val="none" w:sz="0" w:space="0" w:color="auto"/>
            <w:bottom w:val="none" w:sz="0" w:space="0" w:color="auto"/>
            <w:right w:val="none" w:sz="0" w:space="0" w:color="auto"/>
          </w:divBdr>
        </w:div>
        <w:div w:id="1476491057">
          <w:marLeft w:val="0"/>
          <w:marRight w:val="0"/>
          <w:marTop w:val="0"/>
          <w:marBottom w:val="0"/>
          <w:divBdr>
            <w:top w:val="none" w:sz="0" w:space="0" w:color="auto"/>
            <w:left w:val="none" w:sz="0" w:space="0" w:color="auto"/>
            <w:bottom w:val="none" w:sz="0" w:space="0" w:color="auto"/>
            <w:right w:val="none" w:sz="0" w:space="0" w:color="auto"/>
          </w:divBdr>
        </w:div>
        <w:div w:id="1028067388">
          <w:marLeft w:val="0"/>
          <w:marRight w:val="0"/>
          <w:marTop w:val="0"/>
          <w:marBottom w:val="0"/>
          <w:divBdr>
            <w:top w:val="none" w:sz="0" w:space="0" w:color="auto"/>
            <w:left w:val="none" w:sz="0" w:space="0" w:color="auto"/>
            <w:bottom w:val="none" w:sz="0" w:space="0" w:color="auto"/>
            <w:right w:val="none" w:sz="0" w:space="0" w:color="auto"/>
          </w:divBdr>
        </w:div>
        <w:div w:id="1253969919">
          <w:marLeft w:val="0"/>
          <w:marRight w:val="0"/>
          <w:marTop w:val="0"/>
          <w:marBottom w:val="0"/>
          <w:divBdr>
            <w:top w:val="none" w:sz="0" w:space="0" w:color="auto"/>
            <w:left w:val="none" w:sz="0" w:space="0" w:color="auto"/>
            <w:bottom w:val="none" w:sz="0" w:space="0" w:color="auto"/>
            <w:right w:val="none" w:sz="0" w:space="0" w:color="auto"/>
          </w:divBdr>
        </w:div>
        <w:div w:id="1034892833">
          <w:marLeft w:val="0"/>
          <w:marRight w:val="0"/>
          <w:marTop w:val="0"/>
          <w:marBottom w:val="0"/>
          <w:divBdr>
            <w:top w:val="none" w:sz="0" w:space="0" w:color="auto"/>
            <w:left w:val="none" w:sz="0" w:space="0" w:color="auto"/>
            <w:bottom w:val="none" w:sz="0" w:space="0" w:color="auto"/>
            <w:right w:val="none" w:sz="0" w:space="0" w:color="auto"/>
          </w:divBdr>
        </w:div>
        <w:div w:id="500240454">
          <w:marLeft w:val="0"/>
          <w:marRight w:val="0"/>
          <w:marTop w:val="0"/>
          <w:marBottom w:val="0"/>
          <w:divBdr>
            <w:top w:val="none" w:sz="0" w:space="0" w:color="auto"/>
            <w:left w:val="none" w:sz="0" w:space="0" w:color="auto"/>
            <w:bottom w:val="none" w:sz="0" w:space="0" w:color="auto"/>
            <w:right w:val="none" w:sz="0" w:space="0" w:color="auto"/>
          </w:divBdr>
        </w:div>
        <w:div w:id="1462571218">
          <w:marLeft w:val="0"/>
          <w:marRight w:val="0"/>
          <w:marTop w:val="0"/>
          <w:marBottom w:val="0"/>
          <w:divBdr>
            <w:top w:val="none" w:sz="0" w:space="0" w:color="auto"/>
            <w:left w:val="none" w:sz="0" w:space="0" w:color="auto"/>
            <w:bottom w:val="none" w:sz="0" w:space="0" w:color="auto"/>
            <w:right w:val="none" w:sz="0" w:space="0" w:color="auto"/>
          </w:divBdr>
        </w:div>
        <w:div w:id="1581940280">
          <w:marLeft w:val="0"/>
          <w:marRight w:val="0"/>
          <w:marTop w:val="0"/>
          <w:marBottom w:val="0"/>
          <w:divBdr>
            <w:top w:val="none" w:sz="0" w:space="0" w:color="auto"/>
            <w:left w:val="none" w:sz="0" w:space="0" w:color="auto"/>
            <w:bottom w:val="none" w:sz="0" w:space="0" w:color="auto"/>
            <w:right w:val="none" w:sz="0" w:space="0" w:color="auto"/>
          </w:divBdr>
        </w:div>
        <w:div w:id="1632246322">
          <w:marLeft w:val="0"/>
          <w:marRight w:val="0"/>
          <w:marTop w:val="0"/>
          <w:marBottom w:val="0"/>
          <w:divBdr>
            <w:top w:val="none" w:sz="0" w:space="0" w:color="auto"/>
            <w:left w:val="none" w:sz="0" w:space="0" w:color="auto"/>
            <w:bottom w:val="none" w:sz="0" w:space="0" w:color="auto"/>
            <w:right w:val="none" w:sz="0" w:space="0" w:color="auto"/>
          </w:divBdr>
        </w:div>
        <w:div w:id="1826510927">
          <w:marLeft w:val="0"/>
          <w:marRight w:val="0"/>
          <w:marTop w:val="0"/>
          <w:marBottom w:val="0"/>
          <w:divBdr>
            <w:top w:val="none" w:sz="0" w:space="0" w:color="auto"/>
            <w:left w:val="none" w:sz="0" w:space="0" w:color="auto"/>
            <w:bottom w:val="none" w:sz="0" w:space="0" w:color="auto"/>
            <w:right w:val="none" w:sz="0" w:space="0" w:color="auto"/>
          </w:divBdr>
        </w:div>
        <w:div w:id="1625232597">
          <w:marLeft w:val="0"/>
          <w:marRight w:val="0"/>
          <w:marTop w:val="0"/>
          <w:marBottom w:val="0"/>
          <w:divBdr>
            <w:top w:val="none" w:sz="0" w:space="0" w:color="auto"/>
            <w:left w:val="none" w:sz="0" w:space="0" w:color="auto"/>
            <w:bottom w:val="none" w:sz="0" w:space="0" w:color="auto"/>
            <w:right w:val="none" w:sz="0" w:space="0" w:color="auto"/>
          </w:divBdr>
        </w:div>
        <w:div w:id="1213928869">
          <w:marLeft w:val="0"/>
          <w:marRight w:val="0"/>
          <w:marTop w:val="0"/>
          <w:marBottom w:val="0"/>
          <w:divBdr>
            <w:top w:val="none" w:sz="0" w:space="0" w:color="auto"/>
            <w:left w:val="none" w:sz="0" w:space="0" w:color="auto"/>
            <w:bottom w:val="none" w:sz="0" w:space="0" w:color="auto"/>
            <w:right w:val="none" w:sz="0" w:space="0" w:color="auto"/>
          </w:divBdr>
        </w:div>
        <w:div w:id="1965192010">
          <w:marLeft w:val="0"/>
          <w:marRight w:val="0"/>
          <w:marTop w:val="0"/>
          <w:marBottom w:val="0"/>
          <w:divBdr>
            <w:top w:val="none" w:sz="0" w:space="0" w:color="auto"/>
            <w:left w:val="none" w:sz="0" w:space="0" w:color="auto"/>
            <w:bottom w:val="none" w:sz="0" w:space="0" w:color="auto"/>
            <w:right w:val="none" w:sz="0" w:space="0" w:color="auto"/>
          </w:divBdr>
        </w:div>
        <w:div w:id="43917147">
          <w:marLeft w:val="0"/>
          <w:marRight w:val="0"/>
          <w:marTop w:val="0"/>
          <w:marBottom w:val="0"/>
          <w:divBdr>
            <w:top w:val="none" w:sz="0" w:space="0" w:color="auto"/>
            <w:left w:val="none" w:sz="0" w:space="0" w:color="auto"/>
            <w:bottom w:val="none" w:sz="0" w:space="0" w:color="auto"/>
            <w:right w:val="none" w:sz="0" w:space="0" w:color="auto"/>
          </w:divBdr>
        </w:div>
        <w:div w:id="63837628">
          <w:marLeft w:val="0"/>
          <w:marRight w:val="0"/>
          <w:marTop w:val="0"/>
          <w:marBottom w:val="0"/>
          <w:divBdr>
            <w:top w:val="none" w:sz="0" w:space="0" w:color="auto"/>
            <w:left w:val="none" w:sz="0" w:space="0" w:color="auto"/>
            <w:bottom w:val="none" w:sz="0" w:space="0" w:color="auto"/>
            <w:right w:val="none" w:sz="0" w:space="0" w:color="auto"/>
          </w:divBdr>
        </w:div>
        <w:div w:id="1218324549">
          <w:marLeft w:val="0"/>
          <w:marRight w:val="0"/>
          <w:marTop w:val="0"/>
          <w:marBottom w:val="0"/>
          <w:divBdr>
            <w:top w:val="none" w:sz="0" w:space="0" w:color="auto"/>
            <w:left w:val="none" w:sz="0" w:space="0" w:color="auto"/>
            <w:bottom w:val="none" w:sz="0" w:space="0" w:color="auto"/>
            <w:right w:val="none" w:sz="0" w:space="0" w:color="auto"/>
          </w:divBdr>
        </w:div>
        <w:div w:id="1959529179">
          <w:marLeft w:val="0"/>
          <w:marRight w:val="0"/>
          <w:marTop w:val="0"/>
          <w:marBottom w:val="0"/>
          <w:divBdr>
            <w:top w:val="none" w:sz="0" w:space="0" w:color="auto"/>
            <w:left w:val="none" w:sz="0" w:space="0" w:color="auto"/>
            <w:bottom w:val="none" w:sz="0" w:space="0" w:color="auto"/>
            <w:right w:val="none" w:sz="0" w:space="0" w:color="auto"/>
          </w:divBdr>
        </w:div>
        <w:div w:id="291905765">
          <w:marLeft w:val="0"/>
          <w:marRight w:val="0"/>
          <w:marTop w:val="0"/>
          <w:marBottom w:val="0"/>
          <w:divBdr>
            <w:top w:val="none" w:sz="0" w:space="0" w:color="auto"/>
            <w:left w:val="none" w:sz="0" w:space="0" w:color="auto"/>
            <w:bottom w:val="none" w:sz="0" w:space="0" w:color="auto"/>
            <w:right w:val="none" w:sz="0" w:space="0" w:color="auto"/>
          </w:divBdr>
        </w:div>
        <w:div w:id="2057970299">
          <w:marLeft w:val="0"/>
          <w:marRight w:val="0"/>
          <w:marTop w:val="0"/>
          <w:marBottom w:val="0"/>
          <w:divBdr>
            <w:top w:val="none" w:sz="0" w:space="0" w:color="auto"/>
            <w:left w:val="none" w:sz="0" w:space="0" w:color="auto"/>
            <w:bottom w:val="none" w:sz="0" w:space="0" w:color="auto"/>
            <w:right w:val="none" w:sz="0" w:space="0" w:color="auto"/>
          </w:divBdr>
        </w:div>
        <w:div w:id="1452554172">
          <w:marLeft w:val="0"/>
          <w:marRight w:val="0"/>
          <w:marTop w:val="0"/>
          <w:marBottom w:val="0"/>
          <w:divBdr>
            <w:top w:val="none" w:sz="0" w:space="0" w:color="auto"/>
            <w:left w:val="none" w:sz="0" w:space="0" w:color="auto"/>
            <w:bottom w:val="none" w:sz="0" w:space="0" w:color="auto"/>
            <w:right w:val="none" w:sz="0" w:space="0" w:color="auto"/>
          </w:divBdr>
        </w:div>
        <w:div w:id="1154447907">
          <w:marLeft w:val="0"/>
          <w:marRight w:val="0"/>
          <w:marTop w:val="0"/>
          <w:marBottom w:val="0"/>
          <w:divBdr>
            <w:top w:val="none" w:sz="0" w:space="0" w:color="auto"/>
            <w:left w:val="none" w:sz="0" w:space="0" w:color="auto"/>
            <w:bottom w:val="none" w:sz="0" w:space="0" w:color="auto"/>
            <w:right w:val="none" w:sz="0" w:space="0" w:color="auto"/>
          </w:divBdr>
        </w:div>
        <w:div w:id="1237008707">
          <w:marLeft w:val="0"/>
          <w:marRight w:val="0"/>
          <w:marTop w:val="0"/>
          <w:marBottom w:val="0"/>
          <w:divBdr>
            <w:top w:val="none" w:sz="0" w:space="0" w:color="auto"/>
            <w:left w:val="none" w:sz="0" w:space="0" w:color="auto"/>
            <w:bottom w:val="none" w:sz="0" w:space="0" w:color="auto"/>
            <w:right w:val="none" w:sz="0" w:space="0" w:color="auto"/>
          </w:divBdr>
        </w:div>
        <w:div w:id="129132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2983</Words>
  <Characters>16411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2020-10-19T03:00:00Z</dcterms:created>
  <dcterms:modified xsi:type="dcterms:W3CDTF">2020-11-20T01:45:00Z</dcterms:modified>
</cp:coreProperties>
</file>