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C21" w:rsidRPr="00EE6C21" w:rsidRDefault="00EE6C21" w:rsidP="00EE6C2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EE6C21">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E6C21" w:rsidRPr="00EE6C21" w:rsidRDefault="00EE6C21" w:rsidP="00EE6C21">
      <w:pPr>
        <w:spacing w:after="0" w:line="240" w:lineRule="auto"/>
        <w:jc w:val="both"/>
        <w:rPr>
          <w:rFonts w:ascii="Arial" w:eastAsia="Times New Roman" w:hAnsi="Arial" w:cs="Arial"/>
          <w:sz w:val="20"/>
          <w:szCs w:val="20"/>
          <w:lang w:val="es-419" w:eastAsia="es-ES"/>
        </w:rPr>
      </w:pPr>
    </w:p>
    <w:p w:rsidR="00EE6C21" w:rsidRPr="00EE6C21" w:rsidRDefault="00EE6C21" w:rsidP="00EE6C21">
      <w:pPr>
        <w:spacing w:after="0" w:line="240" w:lineRule="auto"/>
        <w:jc w:val="both"/>
        <w:rPr>
          <w:rFonts w:ascii="Arial" w:eastAsia="Times New Roman" w:hAnsi="Arial" w:cs="Arial"/>
          <w:b/>
          <w:bCs/>
          <w:iCs/>
          <w:sz w:val="20"/>
          <w:szCs w:val="20"/>
          <w:lang w:val="es-419" w:eastAsia="fr-FR"/>
        </w:rPr>
      </w:pPr>
      <w:r w:rsidRPr="00EE6C21">
        <w:rPr>
          <w:rFonts w:ascii="Arial" w:eastAsia="Times New Roman" w:hAnsi="Arial" w:cs="Arial"/>
          <w:b/>
          <w:bCs/>
          <w:iCs/>
          <w:sz w:val="20"/>
          <w:szCs w:val="20"/>
          <w:u w:val="single"/>
          <w:lang w:val="es-419" w:eastAsia="fr-FR"/>
        </w:rPr>
        <w:t>TEMAS:</w:t>
      </w:r>
      <w:r w:rsidRPr="00EE6C21">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EE6C21">
        <w:rPr>
          <w:rFonts w:ascii="Arial" w:eastAsia="Times New Roman" w:hAnsi="Arial" w:cs="Arial"/>
          <w:b/>
          <w:sz w:val="20"/>
          <w:szCs w:val="20"/>
          <w:lang w:val="es-419" w:eastAsia="es-ES"/>
        </w:rPr>
        <w:t>VALOR PROBATORIO DEL FORMULARIO DE AFILIACIÓN</w:t>
      </w:r>
      <w:r w:rsidRPr="00EE6C21">
        <w:rPr>
          <w:rFonts w:ascii="Arial" w:eastAsia="Times New Roman" w:hAnsi="Arial" w:cs="Arial"/>
          <w:b/>
          <w:bCs/>
          <w:iCs/>
          <w:sz w:val="20"/>
          <w:szCs w:val="20"/>
          <w:lang w:val="es-419" w:eastAsia="fr-FR"/>
        </w:rPr>
        <w:t xml:space="preserve"> / NO VALIDA POR SÍ SOLO EL TRASLADO.</w:t>
      </w:r>
    </w:p>
    <w:p w:rsidR="00EE6C21" w:rsidRPr="00EE6C21" w:rsidRDefault="00EE6C21" w:rsidP="00EE6C21">
      <w:pPr>
        <w:spacing w:after="0" w:line="240" w:lineRule="auto"/>
        <w:jc w:val="both"/>
        <w:rPr>
          <w:rFonts w:ascii="Arial" w:eastAsia="Times New Roman" w:hAnsi="Arial" w:cs="Arial"/>
          <w:sz w:val="20"/>
          <w:szCs w:val="20"/>
          <w:lang w:val="es-419" w:eastAsia="es-ES"/>
        </w:rPr>
      </w:pPr>
    </w:p>
    <w:p w:rsidR="00EE6C21" w:rsidRPr="00EE6C21" w:rsidRDefault="00EE6C21" w:rsidP="00EE6C21">
      <w:pPr>
        <w:spacing w:after="0" w:line="240" w:lineRule="auto"/>
        <w:jc w:val="both"/>
        <w:rPr>
          <w:rFonts w:ascii="Arial" w:eastAsia="Times New Roman" w:hAnsi="Arial" w:cs="Arial"/>
          <w:sz w:val="20"/>
          <w:szCs w:val="20"/>
          <w:lang w:val="es-419" w:eastAsia="es-ES"/>
        </w:rPr>
      </w:pPr>
      <w:r w:rsidRPr="00EE6C21">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EE6C21" w:rsidRPr="00EE6C21" w:rsidRDefault="00EE6C21" w:rsidP="00EE6C21">
      <w:pPr>
        <w:spacing w:after="0" w:line="240" w:lineRule="auto"/>
        <w:jc w:val="both"/>
        <w:rPr>
          <w:rFonts w:ascii="Arial" w:eastAsia="Times New Roman" w:hAnsi="Arial" w:cs="Arial"/>
          <w:sz w:val="20"/>
          <w:szCs w:val="20"/>
          <w:lang w:val="es-419" w:eastAsia="es-ES"/>
        </w:rPr>
      </w:pPr>
    </w:p>
    <w:p w:rsidR="00EE6C21" w:rsidRPr="00EE6C21" w:rsidRDefault="00EE6C21" w:rsidP="00EE6C21">
      <w:pPr>
        <w:spacing w:after="0" w:line="240" w:lineRule="auto"/>
        <w:jc w:val="both"/>
        <w:rPr>
          <w:rFonts w:ascii="Arial" w:eastAsia="Times New Roman" w:hAnsi="Arial" w:cs="Arial"/>
          <w:sz w:val="20"/>
          <w:szCs w:val="20"/>
          <w:lang w:val="es-419" w:eastAsia="es-ES"/>
        </w:rPr>
      </w:pPr>
      <w:r w:rsidRPr="00EE6C21">
        <w:rPr>
          <w:rFonts w:ascii="Arial" w:eastAsia="Times New Roman" w:hAnsi="Arial" w:cs="Arial"/>
          <w:sz w:val="20"/>
          <w:szCs w:val="20"/>
          <w:lang w:val="es-419" w:eastAsia="es-ES"/>
        </w:rPr>
        <w:t>Sobre el deber de información.  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p>
    <w:p w:rsidR="00EE6C21" w:rsidRPr="00EE6C21" w:rsidRDefault="00EE6C21" w:rsidP="00EE6C21">
      <w:pPr>
        <w:spacing w:after="0" w:line="240" w:lineRule="auto"/>
        <w:jc w:val="both"/>
        <w:rPr>
          <w:rFonts w:ascii="Arial" w:eastAsia="Times New Roman" w:hAnsi="Arial" w:cs="Arial"/>
          <w:sz w:val="20"/>
          <w:szCs w:val="20"/>
          <w:lang w:val="es-419" w:eastAsia="es-ES"/>
        </w:rPr>
      </w:pPr>
    </w:p>
    <w:p w:rsidR="00EE6C21" w:rsidRPr="00EE6C21" w:rsidRDefault="00EE6C21" w:rsidP="00EE6C21">
      <w:pPr>
        <w:spacing w:after="0" w:line="240" w:lineRule="auto"/>
        <w:jc w:val="both"/>
        <w:rPr>
          <w:rFonts w:ascii="Arial" w:eastAsia="Times New Roman" w:hAnsi="Arial" w:cs="Arial"/>
          <w:sz w:val="20"/>
          <w:szCs w:val="20"/>
          <w:lang w:val="es-419" w:eastAsia="es-ES"/>
        </w:rPr>
      </w:pPr>
      <w:r w:rsidRPr="00EE6C21">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EE6C21" w:rsidRPr="00EE6C21" w:rsidRDefault="00EE6C21" w:rsidP="00EE6C21">
      <w:pPr>
        <w:spacing w:after="0" w:line="240" w:lineRule="auto"/>
        <w:jc w:val="both"/>
        <w:rPr>
          <w:rFonts w:ascii="Arial" w:eastAsia="Times New Roman" w:hAnsi="Arial" w:cs="Arial"/>
          <w:sz w:val="20"/>
          <w:szCs w:val="20"/>
          <w:lang w:val="es-419" w:eastAsia="es-ES"/>
        </w:rPr>
      </w:pPr>
    </w:p>
    <w:p w:rsidR="00EE6C21" w:rsidRPr="00EE6C21" w:rsidRDefault="00EE6C21" w:rsidP="00EE6C21">
      <w:pPr>
        <w:spacing w:after="0" w:line="240" w:lineRule="auto"/>
        <w:jc w:val="both"/>
        <w:rPr>
          <w:rFonts w:ascii="Arial" w:eastAsia="Times New Roman" w:hAnsi="Arial" w:cs="Arial"/>
          <w:sz w:val="20"/>
          <w:szCs w:val="20"/>
          <w:lang w:val="es-ES" w:eastAsia="es-ES"/>
        </w:rPr>
      </w:pPr>
      <w:r w:rsidRPr="00EE6C21">
        <w:rPr>
          <w:rFonts w:ascii="Arial" w:eastAsia="Times New Roman" w:hAnsi="Arial" w:cs="Arial"/>
          <w:sz w:val="20"/>
          <w:szCs w:val="20"/>
          <w:lang w:val="es-ES" w:eastAsia="es-ES"/>
        </w:rPr>
        <w:t>Continuando con su exposición argumentativa, el máximo órgano de la jurisdicción laboral sentó frente al punto:</w:t>
      </w:r>
    </w:p>
    <w:p w:rsidR="00EE6C21" w:rsidRPr="00EE6C21" w:rsidRDefault="00EE6C21" w:rsidP="00EE6C21">
      <w:pPr>
        <w:spacing w:after="0" w:line="240" w:lineRule="auto"/>
        <w:jc w:val="both"/>
        <w:rPr>
          <w:rFonts w:ascii="Arial" w:eastAsia="Times New Roman" w:hAnsi="Arial" w:cs="Arial"/>
          <w:sz w:val="20"/>
          <w:szCs w:val="20"/>
          <w:lang w:val="es-ES" w:eastAsia="es-ES"/>
        </w:rPr>
      </w:pPr>
    </w:p>
    <w:p w:rsidR="00EE6C21" w:rsidRPr="00EE6C21" w:rsidRDefault="00EE6C21" w:rsidP="00EE6C21">
      <w:pPr>
        <w:spacing w:after="0" w:line="240" w:lineRule="auto"/>
        <w:jc w:val="both"/>
        <w:rPr>
          <w:rFonts w:ascii="Arial" w:eastAsia="Times New Roman" w:hAnsi="Arial" w:cs="Arial"/>
          <w:sz w:val="20"/>
          <w:szCs w:val="20"/>
          <w:lang w:val="es-ES" w:eastAsia="es-ES"/>
        </w:rPr>
      </w:pPr>
      <w:r w:rsidRPr="00EE6C21">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EE6C21" w:rsidRPr="00EE6C21" w:rsidRDefault="00EE6C21" w:rsidP="00EE6C21">
      <w:pPr>
        <w:spacing w:after="0" w:line="240" w:lineRule="auto"/>
        <w:jc w:val="both"/>
        <w:rPr>
          <w:rFonts w:ascii="Arial" w:eastAsia="Times New Roman" w:hAnsi="Arial" w:cs="Arial"/>
          <w:sz w:val="20"/>
          <w:szCs w:val="20"/>
          <w:lang w:val="es-ES" w:eastAsia="es-ES"/>
        </w:rPr>
      </w:pPr>
    </w:p>
    <w:p w:rsidR="00EE6C21" w:rsidRPr="00EE6C21" w:rsidRDefault="00EE6C21" w:rsidP="00EE6C21">
      <w:pPr>
        <w:spacing w:after="0" w:line="240" w:lineRule="auto"/>
        <w:jc w:val="both"/>
        <w:rPr>
          <w:rFonts w:ascii="Arial" w:eastAsia="Times New Roman" w:hAnsi="Arial" w:cs="Arial"/>
          <w:b/>
          <w:color w:val="FF0000"/>
          <w:sz w:val="20"/>
          <w:szCs w:val="20"/>
          <w:lang w:val="es-ES" w:eastAsia="es-ES"/>
        </w:rPr>
      </w:pPr>
      <w:r w:rsidRPr="00EE6C21">
        <w:rPr>
          <w:rFonts w:ascii="Arial" w:eastAsia="Times New Roman" w:hAnsi="Arial" w:cs="Arial"/>
          <w:b/>
          <w:color w:val="FF0000"/>
          <w:sz w:val="20"/>
          <w:szCs w:val="20"/>
          <w:lang w:val="es-ES" w:eastAsia="es-ES"/>
        </w:rPr>
        <w:t>ACLARACIÓN DE VOTO: DOCTOR JULIO CÉSAR SALAZAR MUÑOZ</w:t>
      </w:r>
    </w:p>
    <w:p w:rsidR="00EE6C21" w:rsidRPr="00EE6C21" w:rsidRDefault="00EE6C21" w:rsidP="00EE6C21">
      <w:pPr>
        <w:spacing w:after="0" w:line="240" w:lineRule="auto"/>
        <w:jc w:val="both"/>
        <w:rPr>
          <w:rFonts w:ascii="Arial" w:eastAsia="Times New Roman" w:hAnsi="Arial" w:cs="Arial"/>
          <w:sz w:val="20"/>
          <w:szCs w:val="20"/>
          <w:lang w:val="es-ES" w:eastAsia="es-ES"/>
        </w:rPr>
      </w:pPr>
    </w:p>
    <w:p w:rsidR="00EE6C21" w:rsidRPr="00EE6C21" w:rsidRDefault="00EE6C21" w:rsidP="00EE6C21">
      <w:pPr>
        <w:spacing w:after="0" w:line="240" w:lineRule="auto"/>
        <w:jc w:val="both"/>
        <w:rPr>
          <w:rFonts w:ascii="Arial" w:eastAsia="Times New Roman" w:hAnsi="Arial" w:cs="Arial"/>
          <w:sz w:val="20"/>
          <w:szCs w:val="20"/>
          <w:lang w:val="es-ES" w:eastAsia="es-ES"/>
        </w:rPr>
      </w:pPr>
      <w:r w:rsidRPr="00EE6C21">
        <w:rPr>
          <w:rFonts w:ascii="Arial" w:eastAsia="Times New Roman" w:hAnsi="Arial" w:cs="Arial"/>
          <w:sz w:val="20"/>
          <w:szCs w:val="20"/>
          <w:lang w:val="es-ES"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EE6C21">
        <w:rPr>
          <w:rFonts w:ascii="Arial" w:eastAsia="Times New Roman" w:hAnsi="Arial" w:cs="Arial"/>
          <w:sz w:val="20"/>
          <w:szCs w:val="20"/>
          <w:lang w:val="es-ES" w:eastAsia="es-ES"/>
        </w:rPr>
        <w:t>RAIS</w:t>
      </w:r>
      <w:proofErr w:type="spellEnd"/>
      <w:r w:rsidRPr="00EE6C21">
        <w:rPr>
          <w:rFonts w:ascii="Arial" w:eastAsia="Times New Roman" w:hAnsi="Arial" w:cs="Arial"/>
          <w:sz w:val="20"/>
          <w:szCs w:val="20"/>
          <w:lang w:val="es-ES" w:eastAsia="es-ES"/>
        </w:rPr>
        <w:t>, sin percatarse que, si en efecto hubo un engaño u omisión en la información para lograr el traslado por parte de la AFP privada, es ésta quien debe proceder al resarcimiento del eventual daño o perjuicio que con ello haya generado.</w:t>
      </w:r>
    </w:p>
    <w:p w:rsidR="00EE6C21" w:rsidRPr="00EE6C21" w:rsidRDefault="00EE6C21" w:rsidP="00EE6C21">
      <w:pPr>
        <w:spacing w:after="0" w:line="240" w:lineRule="auto"/>
        <w:jc w:val="both"/>
        <w:rPr>
          <w:rFonts w:ascii="Arial" w:eastAsia="Times New Roman" w:hAnsi="Arial" w:cs="Arial"/>
          <w:sz w:val="20"/>
          <w:szCs w:val="20"/>
          <w:lang w:val="es-ES" w:eastAsia="es-ES"/>
        </w:rPr>
      </w:pPr>
    </w:p>
    <w:p w:rsidR="00EE6C21" w:rsidRPr="00EE6C21" w:rsidRDefault="00EE6C21" w:rsidP="00EE6C21">
      <w:pPr>
        <w:spacing w:after="0" w:line="240" w:lineRule="auto"/>
        <w:jc w:val="both"/>
        <w:rPr>
          <w:rFonts w:ascii="Arial" w:eastAsia="Times New Roman" w:hAnsi="Arial" w:cs="Arial"/>
          <w:sz w:val="20"/>
          <w:szCs w:val="20"/>
          <w:lang w:val="es-ES" w:eastAsia="es-ES"/>
        </w:rPr>
      </w:pPr>
      <w:r w:rsidRPr="00EE6C21">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EE6C21" w:rsidRPr="00EE6C21" w:rsidRDefault="00EE6C21" w:rsidP="00EE6C21">
      <w:pPr>
        <w:spacing w:after="0" w:line="240" w:lineRule="auto"/>
        <w:jc w:val="both"/>
        <w:rPr>
          <w:rFonts w:ascii="Arial" w:eastAsia="Times New Roman" w:hAnsi="Arial" w:cs="Arial"/>
          <w:sz w:val="20"/>
          <w:szCs w:val="20"/>
          <w:lang w:val="es-ES" w:eastAsia="es-ES"/>
        </w:rPr>
      </w:pPr>
    </w:p>
    <w:p w:rsidR="00EE6C21" w:rsidRPr="00EE6C21" w:rsidRDefault="00EE6C21" w:rsidP="00EE6C21">
      <w:pPr>
        <w:spacing w:after="0" w:line="240" w:lineRule="auto"/>
        <w:jc w:val="both"/>
        <w:rPr>
          <w:rFonts w:ascii="Arial" w:eastAsia="Times New Roman" w:hAnsi="Arial" w:cs="Arial"/>
          <w:sz w:val="20"/>
          <w:szCs w:val="20"/>
          <w:lang w:val="es-ES" w:eastAsia="es-ES"/>
        </w:rPr>
      </w:pPr>
    </w:p>
    <w:p w:rsidR="00EE6C21" w:rsidRPr="00EE6C21" w:rsidRDefault="00EE6C21" w:rsidP="00EE6C21">
      <w:pPr>
        <w:spacing w:after="0" w:line="240" w:lineRule="auto"/>
        <w:jc w:val="both"/>
        <w:rPr>
          <w:rFonts w:ascii="Arial" w:eastAsia="Times New Roman" w:hAnsi="Arial" w:cs="Arial"/>
          <w:sz w:val="20"/>
          <w:szCs w:val="20"/>
          <w:lang w:val="es-ES" w:eastAsia="es-ES"/>
        </w:rPr>
      </w:pPr>
    </w:p>
    <w:p w:rsidR="00EE6C21" w:rsidRPr="00EE6C21" w:rsidRDefault="00EE6C21" w:rsidP="00EE6C21">
      <w:pPr>
        <w:spacing w:after="0"/>
        <w:jc w:val="center"/>
        <w:textAlignment w:val="baseline"/>
        <w:rPr>
          <w:rFonts w:ascii="Arial" w:eastAsia="Times New Roman" w:hAnsi="Arial" w:cs="Arial"/>
          <w:sz w:val="24"/>
          <w:szCs w:val="24"/>
          <w:lang w:val="es-ES" w:eastAsia="es-ES"/>
        </w:rPr>
      </w:pPr>
      <w:r w:rsidRPr="00EE6C21">
        <w:rPr>
          <w:rFonts w:ascii="Arial" w:eastAsia="Times New Roman" w:hAnsi="Arial" w:cs="Arial"/>
          <w:b/>
          <w:bCs/>
          <w:sz w:val="24"/>
          <w:szCs w:val="24"/>
          <w:lang w:val="es-ES" w:eastAsia="es-ES"/>
        </w:rPr>
        <w:t>TRIBUNAL SUPERIOR DEL DISTRITO JUDICIAL</w:t>
      </w:r>
    </w:p>
    <w:p w:rsidR="00EE6C21" w:rsidRPr="00EE6C21" w:rsidRDefault="00EE6C21" w:rsidP="00EE6C21">
      <w:pPr>
        <w:spacing w:after="0"/>
        <w:jc w:val="center"/>
        <w:textAlignment w:val="baseline"/>
        <w:rPr>
          <w:rFonts w:ascii="Arial" w:eastAsia="Times New Roman" w:hAnsi="Arial" w:cs="Arial"/>
          <w:sz w:val="24"/>
          <w:szCs w:val="24"/>
          <w:lang w:val="es-ES" w:eastAsia="es-ES"/>
        </w:rPr>
      </w:pPr>
      <w:r w:rsidRPr="00EE6C21">
        <w:rPr>
          <w:rFonts w:ascii="Arial" w:eastAsia="Times New Roman" w:hAnsi="Arial" w:cs="Arial"/>
          <w:b/>
          <w:bCs/>
          <w:sz w:val="24"/>
          <w:szCs w:val="24"/>
          <w:lang w:val="es-ES" w:eastAsia="es-ES"/>
        </w:rPr>
        <w:t>SALA DE DECISIÓN LABORAL N° 3</w:t>
      </w:r>
    </w:p>
    <w:p w:rsidR="00EE6C21" w:rsidRPr="00EE6C21" w:rsidRDefault="00EE6C21" w:rsidP="00EE6C21">
      <w:pPr>
        <w:spacing w:after="0"/>
        <w:jc w:val="center"/>
        <w:textAlignment w:val="baseline"/>
        <w:rPr>
          <w:rFonts w:ascii="Arial" w:eastAsia="Times New Roman" w:hAnsi="Arial" w:cs="Arial"/>
          <w:b/>
          <w:bCs/>
          <w:sz w:val="24"/>
          <w:szCs w:val="24"/>
          <w:lang w:val="es-ES" w:eastAsia="es-ES"/>
        </w:rPr>
      </w:pPr>
      <w:r w:rsidRPr="00EE6C21">
        <w:rPr>
          <w:rFonts w:ascii="Arial" w:eastAsia="Times New Roman" w:hAnsi="Arial" w:cs="Arial"/>
          <w:b/>
          <w:bCs/>
          <w:sz w:val="24"/>
          <w:szCs w:val="24"/>
          <w:lang w:val="es-ES" w:eastAsia="es-ES"/>
        </w:rPr>
        <w:t>MAGISTRADO PONENTE: JULIO CÉSAR SALAZAR MUÑOZ</w:t>
      </w:r>
    </w:p>
    <w:p w:rsidR="00EE6C21" w:rsidRPr="00EE6C21" w:rsidRDefault="00EE6C21" w:rsidP="00EE6C21">
      <w:pPr>
        <w:spacing w:after="0"/>
        <w:jc w:val="center"/>
        <w:textAlignment w:val="baseline"/>
        <w:rPr>
          <w:rFonts w:ascii="Arial" w:eastAsia="Times New Roman" w:hAnsi="Arial" w:cs="Arial"/>
          <w:sz w:val="24"/>
          <w:szCs w:val="24"/>
          <w:lang w:val="es-ES" w:eastAsia="es-ES"/>
        </w:rPr>
      </w:pPr>
    </w:p>
    <w:p w:rsidR="00B103F7" w:rsidRPr="00EE6C21" w:rsidRDefault="00EE6C21" w:rsidP="00EE6C21">
      <w:pPr>
        <w:pStyle w:val="paragraph"/>
        <w:spacing w:before="0" w:beforeAutospacing="0" w:after="0" w:afterAutospacing="0" w:line="276" w:lineRule="auto"/>
        <w:jc w:val="center"/>
        <w:textAlignment w:val="baseline"/>
        <w:rPr>
          <w:rStyle w:val="normaltextrun"/>
          <w:rFonts w:ascii="Arial" w:hAnsi="Arial" w:cs="Arial"/>
          <w:bCs/>
        </w:rPr>
      </w:pPr>
      <w:r w:rsidRPr="00EE6C21">
        <w:rPr>
          <w:rStyle w:val="normaltextrun"/>
          <w:rFonts w:ascii="Arial" w:hAnsi="Arial" w:cs="Arial"/>
          <w:bCs/>
        </w:rPr>
        <w:t>Pereira, 7 de octubre de 2020</w:t>
      </w:r>
    </w:p>
    <w:p w:rsidR="00CA5921" w:rsidRPr="00EE6C21" w:rsidRDefault="00B103F7" w:rsidP="00EE6C21">
      <w:pPr>
        <w:pStyle w:val="paragraph"/>
        <w:spacing w:before="0" w:beforeAutospacing="0" w:after="0" w:afterAutospacing="0" w:line="276" w:lineRule="auto"/>
        <w:jc w:val="center"/>
        <w:textAlignment w:val="baseline"/>
        <w:rPr>
          <w:rFonts w:ascii="Arial" w:hAnsi="Arial" w:cs="Arial"/>
        </w:rPr>
      </w:pPr>
      <w:r w:rsidRPr="00EE6C21">
        <w:rPr>
          <w:rStyle w:val="normaltextrun"/>
          <w:rFonts w:ascii="Arial" w:hAnsi="Arial" w:cs="Arial"/>
          <w:bCs/>
        </w:rPr>
        <w:t>Sala de Discusión No 143 de 5 de septiembre de 2020</w:t>
      </w:r>
      <w:r w:rsidR="00CA5921" w:rsidRPr="00EE6C21">
        <w:rPr>
          <w:rStyle w:val="eop"/>
          <w:rFonts w:ascii="Arial" w:hAnsi="Arial" w:cs="Arial"/>
        </w:rPr>
        <w:t> </w:t>
      </w:r>
    </w:p>
    <w:p w:rsidR="00CA5921" w:rsidRPr="00EE6C21" w:rsidRDefault="00CA5921" w:rsidP="00EE6C21">
      <w:pPr>
        <w:pStyle w:val="paragraph"/>
        <w:spacing w:before="0" w:beforeAutospacing="0" w:after="0" w:afterAutospacing="0" w:line="276" w:lineRule="auto"/>
        <w:textAlignment w:val="baseline"/>
        <w:rPr>
          <w:rFonts w:ascii="Arial" w:hAnsi="Arial" w:cs="Arial"/>
        </w:rPr>
      </w:pPr>
      <w:r w:rsidRPr="00EE6C21">
        <w:rPr>
          <w:rStyle w:val="eop"/>
          <w:rFonts w:ascii="Arial" w:hAnsi="Arial" w:cs="Arial"/>
        </w:rPr>
        <w:t> </w:t>
      </w:r>
    </w:p>
    <w:p w:rsidR="00CA5921" w:rsidRPr="00EE6C21" w:rsidRDefault="00CA5921" w:rsidP="00EE6C21">
      <w:pPr>
        <w:suppressAutoHyphens/>
        <w:spacing w:after="0"/>
        <w:jc w:val="both"/>
        <w:rPr>
          <w:rFonts w:ascii="Arial" w:hAnsi="Arial" w:cs="Arial"/>
          <w:spacing w:val="-2"/>
          <w:sz w:val="24"/>
          <w:szCs w:val="24"/>
        </w:rPr>
      </w:pPr>
      <w:r w:rsidRPr="00EE6C21">
        <w:rPr>
          <w:rStyle w:val="normaltextrun"/>
          <w:rFonts w:ascii="Arial" w:hAnsi="Arial" w:cs="Arial"/>
          <w:sz w:val="24"/>
          <w:szCs w:val="24"/>
        </w:rPr>
        <w:t>Se resuelven los</w:t>
      </w:r>
      <w:r w:rsidRPr="00EE6C21">
        <w:rPr>
          <w:rFonts w:ascii="Arial" w:hAnsi="Arial" w:cs="Arial"/>
          <w:spacing w:val="-2"/>
          <w:sz w:val="24"/>
          <w:szCs w:val="24"/>
        </w:rPr>
        <w:t xml:space="preserve"> recursos de apelación interpuestos por la AFP</w:t>
      </w:r>
      <w:r w:rsidR="3CD67F89" w:rsidRPr="00EE6C21">
        <w:rPr>
          <w:rFonts w:ascii="Arial" w:hAnsi="Arial" w:cs="Arial"/>
          <w:spacing w:val="-2"/>
          <w:sz w:val="24"/>
          <w:szCs w:val="24"/>
        </w:rPr>
        <w:t xml:space="preserve"> DAVIVIR S.A hoy AFP </w:t>
      </w:r>
      <w:r w:rsidRPr="00EE6C21">
        <w:rPr>
          <w:rFonts w:ascii="Arial" w:hAnsi="Arial" w:cs="Arial"/>
          <w:spacing w:val="-2"/>
          <w:sz w:val="24"/>
          <w:szCs w:val="24"/>
        </w:rPr>
        <w:t xml:space="preserve">PROTECCIÓN S.A. y la ADMINISTRADORA COLOMBIANA DE PENSIONES en </w:t>
      </w:r>
      <w:r w:rsidRPr="00EE6C21">
        <w:rPr>
          <w:rFonts w:ascii="Arial" w:hAnsi="Arial" w:cs="Arial"/>
          <w:spacing w:val="-2"/>
          <w:sz w:val="24"/>
          <w:szCs w:val="24"/>
        </w:rPr>
        <w:lastRenderedPageBreak/>
        <w:t>contra de la sentencia proferida por el Juzgado Primero Laboral del Circuito de Pereira el 2</w:t>
      </w:r>
      <w:r w:rsidR="002464C2" w:rsidRPr="00EE6C21">
        <w:rPr>
          <w:rFonts w:ascii="Arial" w:hAnsi="Arial" w:cs="Arial"/>
          <w:spacing w:val="-2"/>
          <w:sz w:val="24"/>
          <w:szCs w:val="24"/>
        </w:rPr>
        <w:t>3</w:t>
      </w:r>
      <w:r w:rsidRPr="00EE6C21">
        <w:rPr>
          <w:rFonts w:ascii="Arial" w:hAnsi="Arial" w:cs="Arial"/>
          <w:spacing w:val="-2"/>
          <w:sz w:val="24"/>
          <w:szCs w:val="24"/>
        </w:rPr>
        <w:t xml:space="preserve"> de junio de 2020, dentro del proceso que promueve </w:t>
      </w:r>
      <w:r w:rsidR="002464C2" w:rsidRPr="00EE6C21">
        <w:rPr>
          <w:rFonts w:ascii="Arial" w:hAnsi="Arial" w:cs="Arial"/>
          <w:spacing w:val="-2"/>
          <w:sz w:val="24"/>
          <w:szCs w:val="24"/>
        </w:rPr>
        <w:t>la señora LIBIA SUÁREZ RUEDA</w:t>
      </w:r>
      <w:r w:rsidRPr="00EE6C21">
        <w:rPr>
          <w:rFonts w:ascii="Arial" w:hAnsi="Arial" w:cs="Arial"/>
          <w:spacing w:val="-2"/>
          <w:sz w:val="24"/>
          <w:szCs w:val="24"/>
        </w:rPr>
        <w:t>, cuya radicación corresponde al N° 6600131050012018002</w:t>
      </w:r>
      <w:r w:rsidR="002464C2" w:rsidRPr="00EE6C21">
        <w:rPr>
          <w:rFonts w:ascii="Arial" w:hAnsi="Arial" w:cs="Arial"/>
          <w:spacing w:val="-2"/>
          <w:sz w:val="24"/>
          <w:szCs w:val="24"/>
        </w:rPr>
        <w:t>25</w:t>
      </w:r>
      <w:r w:rsidRPr="00EE6C21">
        <w:rPr>
          <w:rFonts w:ascii="Arial" w:hAnsi="Arial" w:cs="Arial"/>
          <w:spacing w:val="-2"/>
          <w:sz w:val="24"/>
          <w:szCs w:val="24"/>
        </w:rPr>
        <w:t>01.</w:t>
      </w:r>
    </w:p>
    <w:p w:rsidR="00CA5921" w:rsidRPr="00EE6C21" w:rsidRDefault="00CA5921" w:rsidP="00EE6C21">
      <w:pPr>
        <w:pStyle w:val="paragraph"/>
        <w:spacing w:before="0" w:beforeAutospacing="0" w:after="0" w:afterAutospacing="0" w:line="276" w:lineRule="auto"/>
        <w:jc w:val="both"/>
        <w:textAlignment w:val="baseline"/>
        <w:rPr>
          <w:rFonts w:ascii="Arial" w:hAnsi="Arial" w:cs="Arial"/>
        </w:rPr>
      </w:pPr>
    </w:p>
    <w:p w:rsidR="00CA5921" w:rsidRPr="00EE6C21" w:rsidRDefault="00EE6C21" w:rsidP="00EE6C21">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CA5921" w:rsidRPr="00EE6C21" w:rsidRDefault="00CA5921" w:rsidP="00EE6C21">
      <w:pPr>
        <w:keepNext/>
        <w:spacing w:after="0"/>
        <w:outlineLvl w:val="1"/>
        <w:rPr>
          <w:rFonts w:ascii="Arial" w:eastAsia="Times New Roman" w:hAnsi="Arial" w:cs="Arial"/>
          <w:b/>
          <w:bCs/>
          <w:iCs/>
          <w:sz w:val="24"/>
          <w:szCs w:val="24"/>
          <w:lang w:eastAsia="es-ES"/>
        </w:rPr>
      </w:pPr>
    </w:p>
    <w:p w:rsidR="00CA5921" w:rsidRPr="00EE6C21" w:rsidRDefault="00CA5921" w:rsidP="00EE6C21">
      <w:pPr>
        <w:spacing w:after="0"/>
        <w:jc w:val="center"/>
        <w:rPr>
          <w:rFonts w:ascii="Arial" w:hAnsi="Arial" w:cs="Arial"/>
          <w:b/>
          <w:sz w:val="24"/>
          <w:szCs w:val="24"/>
        </w:rPr>
      </w:pPr>
      <w:r w:rsidRPr="00EE6C21">
        <w:rPr>
          <w:rFonts w:ascii="Arial" w:hAnsi="Arial" w:cs="Arial"/>
          <w:b/>
          <w:sz w:val="24"/>
          <w:szCs w:val="24"/>
        </w:rPr>
        <w:t>ANTECEDENTES</w:t>
      </w:r>
    </w:p>
    <w:p w:rsidR="00CA5921" w:rsidRPr="00EE6C21" w:rsidRDefault="00CA5921" w:rsidP="00EE6C21">
      <w:pPr>
        <w:spacing w:after="0"/>
        <w:jc w:val="center"/>
        <w:rPr>
          <w:rFonts w:ascii="Arial" w:hAnsi="Arial" w:cs="Arial"/>
          <w:b/>
          <w:sz w:val="24"/>
          <w:szCs w:val="24"/>
        </w:rPr>
      </w:pPr>
    </w:p>
    <w:p w:rsidR="00CA5921" w:rsidRPr="00EE6C21" w:rsidRDefault="00CA5921" w:rsidP="00EE6C21">
      <w:pPr>
        <w:spacing w:after="0"/>
        <w:jc w:val="both"/>
        <w:rPr>
          <w:rFonts w:ascii="Arial" w:hAnsi="Arial" w:cs="Arial"/>
          <w:sz w:val="24"/>
          <w:szCs w:val="24"/>
        </w:rPr>
      </w:pPr>
      <w:r w:rsidRPr="00EE6C21">
        <w:rPr>
          <w:rFonts w:ascii="Arial" w:hAnsi="Arial" w:cs="Arial"/>
          <w:sz w:val="24"/>
          <w:szCs w:val="24"/>
        </w:rPr>
        <w:t xml:space="preserve">Pretende </w:t>
      </w:r>
      <w:r w:rsidR="002464C2" w:rsidRPr="00EE6C21">
        <w:rPr>
          <w:rFonts w:ascii="Arial" w:hAnsi="Arial" w:cs="Arial"/>
          <w:sz w:val="24"/>
          <w:szCs w:val="24"/>
        </w:rPr>
        <w:t xml:space="preserve">la señora Libia Suárez </w:t>
      </w:r>
      <w:r w:rsidR="005B1E23" w:rsidRPr="00EE6C21">
        <w:rPr>
          <w:rFonts w:ascii="Arial" w:hAnsi="Arial" w:cs="Arial"/>
          <w:sz w:val="24"/>
          <w:szCs w:val="24"/>
        </w:rPr>
        <w:t>Rueda</w:t>
      </w:r>
      <w:r w:rsidRPr="00EE6C21">
        <w:rPr>
          <w:rFonts w:ascii="Arial" w:hAnsi="Arial" w:cs="Arial"/>
          <w:sz w:val="24"/>
          <w:szCs w:val="24"/>
        </w:rPr>
        <w:t xml:space="preserve"> que la justicia laboral declare la nulidad del traslado al régimen de ahorro individual con solidaridad efectuado en el mes de </w:t>
      </w:r>
      <w:r w:rsidR="00C40FDC" w:rsidRPr="00EE6C21">
        <w:rPr>
          <w:rFonts w:ascii="Arial" w:hAnsi="Arial" w:cs="Arial"/>
          <w:sz w:val="24"/>
          <w:szCs w:val="24"/>
        </w:rPr>
        <w:t>septiembre</w:t>
      </w:r>
      <w:r w:rsidRPr="00EE6C21">
        <w:rPr>
          <w:rFonts w:ascii="Arial" w:hAnsi="Arial" w:cs="Arial"/>
          <w:sz w:val="24"/>
          <w:szCs w:val="24"/>
        </w:rPr>
        <w:t xml:space="preserve"> de 199</w:t>
      </w:r>
      <w:r w:rsidR="00C40FDC" w:rsidRPr="00EE6C21">
        <w:rPr>
          <w:rFonts w:ascii="Arial" w:hAnsi="Arial" w:cs="Arial"/>
          <w:sz w:val="24"/>
          <w:szCs w:val="24"/>
        </w:rPr>
        <w:t>5</w:t>
      </w:r>
      <w:r w:rsidRPr="00EE6C21">
        <w:rPr>
          <w:rFonts w:ascii="Arial" w:hAnsi="Arial" w:cs="Arial"/>
          <w:sz w:val="24"/>
          <w:szCs w:val="24"/>
        </w:rPr>
        <w:t xml:space="preserve"> a través de la </w:t>
      </w:r>
      <w:r w:rsidR="161B06E3" w:rsidRPr="00EE6C21">
        <w:rPr>
          <w:rFonts w:ascii="Arial" w:eastAsia="Times New Roman" w:hAnsi="Arial" w:cs="Arial"/>
          <w:sz w:val="24"/>
          <w:szCs w:val="24"/>
          <w:lang w:eastAsia="es-CO"/>
        </w:rPr>
        <w:t xml:space="preserve">AFP </w:t>
      </w:r>
      <w:proofErr w:type="spellStart"/>
      <w:r w:rsidR="161B06E3" w:rsidRPr="00EE6C21">
        <w:rPr>
          <w:rFonts w:ascii="Arial" w:eastAsia="Times New Roman" w:hAnsi="Arial" w:cs="Arial"/>
          <w:sz w:val="24"/>
          <w:szCs w:val="24"/>
          <w:lang w:eastAsia="es-CO"/>
        </w:rPr>
        <w:t>Davivir</w:t>
      </w:r>
      <w:proofErr w:type="spellEnd"/>
      <w:r w:rsidR="161B06E3" w:rsidRPr="00EE6C21">
        <w:rPr>
          <w:rFonts w:ascii="Arial" w:eastAsia="Times New Roman" w:hAnsi="Arial" w:cs="Arial"/>
          <w:sz w:val="24"/>
          <w:szCs w:val="24"/>
          <w:lang w:eastAsia="es-CO"/>
        </w:rPr>
        <w:t xml:space="preserve"> S.A. hoy AFP Protección S.A</w:t>
      </w:r>
      <w:r w:rsidRPr="00EE6C21">
        <w:rPr>
          <w:rFonts w:ascii="Arial" w:hAnsi="Arial" w:cs="Arial"/>
          <w:sz w:val="24"/>
          <w:szCs w:val="24"/>
        </w:rPr>
        <w:t xml:space="preserve"> y con base en ello aspira que se declare válida, vigente y son solución de continuidad la afiliación primigenia realizada al régimen de prima media con prestación definida; </w:t>
      </w:r>
      <w:r w:rsidR="00227262" w:rsidRPr="00EE6C21">
        <w:rPr>
          <w:rFonts w:ascii="Arial" w:hAnsi="Arial" w:cs="Arial"/>
          <w:sz w:val="24"/>
          <w:szCs w:val="24"/>
        </w:rPr>
        <w:t>condenando posteriormente a la AFP Protección S.A.</w:t>
      </w:r>
      <w:r w:rsidRPr="00EE6C21">
        <w:rPr>
          <w:rFonts w:ascii="Arial" w:hAnsi="Arial" w:cs="Arial"/>
          <w:sz w:val="24"/>
          <w:szCs w:val="24"/>
        </w:rPr>
        <w:t xml:space="preserve"> a girar la totalidad de los emolumentos a que haya lugar, </w:t>
      </w:r>
      <w:r w:rsidR="00227262" w:rsidRPr="00EE6C21">
        <w:rPr>
          <w:rFonts w:ascii="Arial" w:hAnsi="Arial" w:cs="Arial"/>
          <w:sz w:val="24"/>
          <w:szCs w:val="24"/>
        </w:rPr>
        <w:t xml:space="preserve">lo que resulte probado extra y ultra </w:t>
      </w:r>
      <w:proofErr w:type="spellStart"/>
      <w:r w:rsidR="00227262" w:rsidRPr="00EE6C21">
        <w:rPr>
          <w:rFonts w:ascii="Arial" w:hAnsi="Arial" w:cs="Arial"/>
          <w:sz w:val="24"/>
          <w:szCs w:val="24"/>
        </w:rPr>
        <w:t>petita</w:t>
      </w:r>
      <w:proofErr w:type="spellEnd"/>
      <w:r w:rsidR="00227262" w:rsidRPr="00EE6C21">
        <w:rPr>
          <w:rFonts w:ascii="Arial" w:hAnsi="Arial" w:cs="Arial"/>
          <w:sz w:val="24"/>
          <w:szCs w:val="24"/>
        </w:rPr>
        <w:t xml:space="preserve"> y las co</w:t>
      </w:r>
      <w:r w:rsidRPr="00EE6C21">
        <w:rPr>
          <w:rFonts w:ascii="Arial" w:hAnsi="Arial" w:cs="Arial"/>
          <w:sz w:val="24"/>
          <w:szCs w:val="24"/>
        </w:rPr>
        <w:t>stas procesales a su favor</w:t>
      </w:r>
      <w:r w:rsidR="00227262" w:rsidRPr="00EE6C21">
        <w:rPr>
          <w:rFonts w:ascii="Arial" w:hAnsi="Arial" w:cs="Arial"/>
          <w:sz w:val="24"/>
          <w:szCs w:val="24"/>
        </w:rPr>
        <w:t xml:space="preserve">. </w:t>
      </w:r>
    </w:p>
    <w:p w:rsidR="00CA5921" w:rsidRPr="00EE6C21" w:rsidRDefault="00CA5921" w:rsidP="00EE6C21">
      <w:pPr>
        <w:spacing w:after="0"/>
        <w:jc w:val="both"/>
        <w:rPr>
          <w:rFonts w:ascii="Arial" w:hAnsi="Arial" w:cs="Arial"/>
          <w:sz w:val="24"/>
          <w:szCs w:val="24"/>
        </w:rPr>
      </w:pPr>
    </w:p>
    <w:p w:rsidR="00CA5921" w:rsidRPr="00EE6C21" w:rsidRDefault="00CA5921" w:rsidP="00EE6C21">
      <w:pPr>
        <w:spacing w:after="0"/>
        <w:jc w:val="both"/>
        <w:rPr>
          <w:rFonts w:ascii="Arial" w:hAnsi="Arial" w:cs="Arial"/>
          <w:sz w:val="24"/>
          <w:szCs w:val="24"/>
        </w:rPr>
      </w:pPr>
      <w:r w:rsidRPr="00EE6C21">
        <w:rPr>
          <w:rFonts w:ascii="Arial" w:hAnsi="Arial" w:cs="Arial"/>
          <w:sz w:val="24"/>
          <w:szCs w:val="24"/>
        </w:rPr>
        <w:t xml:space="preserve">Refiere que: se vinculó laboralmente </w:t>
      </w:r>
      <w:r w:rsidR="00DE0881" w:rsidRPr="00EE6C21">
        <w:rPr>
          <w:rFonts w:ascii="Arial" w:hAnsi="Arial" w:cs="Arial"/>
          <w:sz w:val="24"/>
          <w:szCs w:val="24"/>
        </w:rPr>
        <w:t>el 11 de abril de 1988 con la Clínica San Pablo Ltda.</w:t>
      </w:r>
      <w:r w:rsidRPr="00EE6C21">
        <w:rPr>
          <w:rFonts w:ascii="Arial" w:hAnsi="Arial" w:cs="Arial"/>
          <w:sz w:val="24"/>
          <w:szCs w:val="24"/>
        </w:rPr>
        <w:t xml:space="preserve">, afiliándose inmediatamente al régimen de prima media con prestación </w:t>
      </w:r>
      <w:r w:rsidR="023CA353" w:rsidRPr="00EE6C21">
        <w:rPr>
          <w:rFonts w:ascii="Arial" w:hAnsi="Arial" w:cs="Arial"/>
          <w:sz w:val="24"/>
          <w:szCs w:val="24"/>
        </w:rPr>
        <w:t>definida en el</w:t>
      </w:r>
      <w:r w:rsidRPr="00EE6C21">
        <w:rPr>
          <w:rFonts w:ascii="Arial" w:hAnsi="Arial" w:cs="Arial"/>
          <w:sz w:val="24"/>
          <w:szCs w:val="24"/>
        </w:rPr>
        <w:t xml:space="preserve"> Instituto de Seguros Sociales; en el mes de </w:t>
      </w:r>
      <w:r w:rsidR="004033F0" w:rsidRPr="00EE6C21">
        <w:rPr>
          <w:rFonts w:ascii="Arial" w:hAnsi="Arial" w:cs="Arial"/>
          <w:sz w:val="24"/>
          <w:szCs w:val="24"/>
        </w:rPr>
        <w:t>septiembre</w:t>
      </w:r>
      <w:r w:rsidRPr="00EE6C21">
        <w:rPr>
          <w:rFonts w:ascii="Arial" w:hAnsi="Arial" w:cs="Arial"/>
          <w:sz w:val="24"/>
          <w:szCs w:val="24"/>
        </w:rPr>
        <w:t xml:space="preserve"> de 199</w:t>
      </w:r>
      <w:r w:rsidR="004033F0" w:rsidRPr="00EE6C21">
        <w:rPr>
          <w:rFonts w:ascii="Arial" w:hAnsi="Arial" w:cs="Arial"/>
          <w:sz w:val="24"/>
          <w:szCs w:val="24"/>
        </w:rPr>
        <w:t>5</w:t>
      </w:r>
      <w:r w:rsidRPr="00EE6C21">
        <w:rPr>
          <w:rFonts w:ascii="Arial" w:hAnsi="Arial" w:cs="Arial"/>
          <w:sz w:val="24"/>
          <w:szCs w:val="24"/>
        </w:rPr>
        <w:t xml:space="preserve"> se trasladó al régimen de ahorro individual con solidaridad a la </w:t>
      </w:r>
      <w:r w:rsidR="70DF0591" w:rsidRPr="00EE6C21">
        <w:rPr>
          <w:rFonts w:ascii="Arial" w:eastAsia="Times New Roman" w:hAnsi="Arial" w:cs="Arial"/>
          <w:sz w:val="24"/>
          <w:szCs w:val="24"/>
          <w:lang w:eastAsia="es-CO"/>
        </w:rPr>
        <w:t xml:space="preserve">AFP </w:t>
      </w:r>
      <w:proofErr w:type="spellStart"/>
      <w:r w:rsidR="70DF0591" w:rsidRPr="00EE6C21">
        <w:rPr>
          <w:rFonts w:ascii="Arial" w:eastAsia="Times New Roman" w:hAnsi="Arial" w:cs="Arial"/>
          <w:sz w:val="24"/>
          <w:szCs w:val="24"/>
          <w:lang w:eastAsia="es-CO"/>
        </w:rPr>
        <w:t>Davivir</w:t>
      </w:r>
      <w:proofErr w:type="spellEnd"/>
      <w:r w:rsidR="70DF0591" w:rsidRPr="00EE6C21">
        <w:rPr>
          <w:rFonts w:ascii="Arial" w:eastAsia="Times New Roman" w:hAnsi="Arial" w:cs="Arial"/>
          <w:sz w:val="24"/>
          <w:szCs w:val="24"/>
          <w:lang w:eastAsia="es-CO"/>
        </w:rPr>
        <w:t xml:space="preserve"> S.A. hoy AFP Protección S.A</w:t>
      </w:r>
      <w:r w:rsidRPr="00EE6C21">
        <w:rPr>
          <w:rFonts w:ascii="Arial" w:hAnsi="Arial" w:cs="Arial"/>
          <w:sz w:val="24"/>
          <w:szCs w:val="24"/>
        </w:rPr>
        <w:t xml:space="preserve">.; previo a la suscripción del correspondiente formulario de afiliación, los asesores comerciales </w:t>
      </w:r>
      <w:r w:rsidR="0020176B" w:rsidRPr="00EE6C21">
        <w:rPr>
          <w:rFonts w:ascii="Arial" w:hAnsi="Arial" w:cs="Arial"/>
          <w:sz w:val="24"/>
          <w:szCs w:val="24"/>
        </w:rPr>
        <w:t>del fondo privado de pensiones, visitaron las instalaciones de la empresa para la que prestaba sus servicios en esa época, procediendo a informarle que</w:t>
      </w:r>
      <w:r w:rsidR="0061086F" w:rsidRPr="00EE6C21">
        <w:rPr>
          <w:rFonts w:ascii="Arial" w:hAnsi="Arial" w:cs="Arial"/>
          <w:sz w:val="24"/>
          <w:szCs w:val="24"/>
        </w:rPr>
        <w:t xml:space="preserve"> el Instituto de Seguros Sociales iba a desaparecer, razón por la que tenían que </w:t>
      </w:r>
      <w:r w:rsidR="00E26884" w:rsidRPr="00EE6C21">
        <w:rPr>
          <w:rFonts w:ascii="Arial" w:hAnsi="Arial" w:cs="Arial"/>
          <w:sz w:val="24"/>
          <w:szCs w:val="24"/>
        </w:rPr>
        <w:t>trasladarse a ese fondo pensional; que</w:t>
      </w:r>
      <w:r w:rsidR="0020176B" w:rsidRPr="00EE6C21">
        <w:rPr>
          <w:rFonts w:ascii="Arial" w:hAnsi="Arial" w:cs="Arial"/>
          <w:sz w:val="24"/>
          <w:szCs w:val="24"/>
        </w:rPr>
        <w:t xml:space="preserve"> con su paso a ese régimen pensional </w:t>
      </w:r>
      <w:r w:rsidR="0061086F" w:rsidRPr="00EE6C21">
        <w:rPr>
          <w:rFonts w:ascii="Arial" w:hAnsi="Arial" w:cs="Arial"/>
          <w:sz w:val="24"/>
          <w:szCs w:val="24"/>
        </w:rPr>
        <w:t>podía pensionarse anticipadamente</w:t>
      </w:r>
      <w:r w:rsidR="00E26884" w:rsidRPr="00EE6C21">
        <w:rPr>
          <w:rFonts w:ascii="Arial" w:hAnsi="Arial" w:cs="Arial"/>
          <w:sz w:val="24"/>
          <w:szCs w:val="24"/>
        </w:rPr>
        <w:t xml:space="preserve">; en caso de fallecimiento sus </w:t>
      </w:r>
      <w:r w:rsidR="00560D3B" w:rsidRPr="00EE6C21">
        <w:rPr>
          <w:rFonts w:ascii="Arial" w:hAnsi="Arial" w:cs="Arial"/>
          <w:sz w:val="24"/>
          <w:szCs w:val="24"/>
        </w:rPr>
        <w:t>ahorros podían pasar a sus herederos; que era su decisión pensionarse o recibir la totalidad de los saldos acumulados en toda la vida laboral</w:t>
      </w:r>
      <w:r w:rsidR="00422826" w:rsidRPr="00EE6C21">
        <w:rPr>
          <w:rFonts w:ascii="Arial" w:hAnsi="Arial" w:cs="Arial"/>
          <w:sz w:val="24"/>
          <w:szCs w:val="24"/>
        </w:rPr>
        <w:t xml:space="preserve">; sin embargo, no se le expusieron todas </w:t>
      </w:r>
      <w:r w:rsidR="00C40533" w:rsidRPr="00EE6C21">
        <w:rPr>
          <w:rFonts w:ascii="Arial" w:hAnsi="Arial" w:cs="Arial"/>
          <w:sz w:val="24"/>
          <w:szCs w:val="24"/>
        </w:rPr>
        <w:t>las ventajas y desventajas</w:t>
      </w:r>
      <w:r w:rsidR="00422826" w:rsidRPr="00EE6C21">
        <w:rPr>
          <w:rFonts w:ascii="Arial" w:hAnsi="Arial" w:cs="Arial"/>
          <w:sz w:val="24"/>
          <w:szCs w:val="24"/>
        </w:rPr>
        <w:t xml:space="preserve"> que debía conocer para tomar una decisión adecuadamente i</w:t>
      </w:r>
      <w:r w:rsidR="00C40533" w:rsidRPr="00EE6C21">
        <w:rPr>
          <w:rFonts w:ascii="Arial" w:hAnsi="Arial" w:cs="Arial"/>
          <w:sz w:val="24"/>
          <w:szCs w:val="24"/>
        </w:rPr>
        <w:t>nformada;</w:t>
      </w:r>
      <w:r w:rsidR="00D4051D" w:rsidRPr="00EE6C21">
        <w:rPr>
          <w:rFonts w:ascii="Arial" w:hAnsi="Arial" w:cs="Arial"/>
          <w:sz w:val="24"/>
          <w:szCs w:val="24"/>
        </w:rPr>
        <w:t xml:space="preserve"> </w:t>
      </w:r>
      <w:r w:rsidRPr="00EE6C21">
        <w:rPr>
          <w:rFonts w:ascii="Arial" w:hAnsi="Arial" w:cs="Arial"/>
          <w:sz w:val="24"/>
          <w:szCs w:val="24"/>
        </w:rPr>
        <w:t xml:space="preserve">en documento emitido por </w:t>
      </w:r>
      <w:r w:rsidR="00D4051D" w:rsidRPr="00EE6C21">
        <w:rPr>
          <w:rFonts w:ascii="Arial" w:hAnsi="Arial" w:cs="Arial"/>
          <w:sz w:val="24"/>
          <w:szCs w:val="24"/>
        </w:rPr>
        <w:t>la AFP Protección S.A.</w:t>
      </w:r>
      <w:r w:rsidRPr="00EE6C21">
        <w:rPr>
          <w:rFonts w:ascii="Arial" w:hAnsi="Arial" w:cs="Arial"/>
          <w:sz w:val="24"/>
          <w:szCs w:val="24"/>
        </w:rPr>
        <w:t xml:space="preserve"> se le informa que tiene acumulado un capital equivalente a la suma de $</w:t>
      </w:r>
      <w:r w:rsidR="00D4051D" w:rsidRPr="00EE6C21">
        <w:rPr>
          <w:rFonts w:ascii="Arial" w:hAnsi="Arial" w:cs="Arial"/>
          <w:sz w:val="24"/>
          <w:szCs w:val="24"/>
        </w:rPr>
        <w:t>113.</w:t>
      </w:r>
      <w:r w:rsidR="005C4294" w:rsidRPr="00EE6C21">
        <w:rPr>
          <w:rFonts w:ascii="Arial" w:hAnsi="Arial" w:cs="Arial"/>
          <w:sz w:val="24"/>
          <w:szCs w:val="24"/>
        </w:rPr>
        <w:t>874.728</w:t>
      </w:r>
      <w:r w:rsidRPr="00EE6C21">
        <w:rPr>
          <w:rFonts w:ascii="Arial" w:hAnsi="Arial" w:cs="Arial"/>
          <w:sz w:val="24"/>
          <w:szCs w:val="24"/>
        </w:rPr>
        <w:t>, correspondientes a 14</w:t>
      </w:r>
      <w:r w:rsidR="005C4294" w:rsidRPr="00EE6C21">
        <w:rPr>
          <w:rFonts w:ascii="Arial" w:hAnsi="Arial" w:cs="Arial"/>
          <w:sz w:val="24"/>
          <w:szCs w:val="24"/>
        </w:rPr>
        <w:t>06</w:t>
      </w:r>
      <w:r w:rsidRPr="00EE6C21">
        <w:rPr>
          <w:rFonts w:ascii="Arial" w:hAnsi="Arial" w:cs="Arial"/>
          <w:sz w:val="24"/>
          <w:szCs w:val="24"/>
        </w:rPr>
        <w:t xml:space="preserve"> semanas de cotización; a continuación, en ese mismo documento, se le indica que con ese saldo, podía acceder a una mesada pensional de $</w:t>
      </w:r>
      <w:r w:rsidR="005C4294" w:rsidRPr="00EE6C21">
        <w:rPr>
          <w:rFonts w:ascii="Arial" w:hAnsi="Arial" w:cs="Arial"/>
          <w:sz w:val="24"/>
          <w:szCs w:val="24"/>
        </w:rPr>
        <w:t>781.242</w:t>
      </w:r>
      <w:r w:rsidRPr="00EE6C21">
        <w:rPr>
          <w:rFonts w:ascii="Arial" w:hAnsi="Arial" w:cs="Arial"/>
          <w:sz w:val="24"/>
          <w:szCs w:val="24"/>
        </w:rPr>
        <w:t xml:space="preserve"> cuando cumpla </w:t>
      </w:r>
      <w:r w:rsidR="008241E9" w:rsidRPr="00EE6C21">
        <w:rPr>
          <w:rFonts w:ascii="Arial" w:hAnsi="Arial" w:cs="Arial"/>
          <w:sz w:val="24"/>
          <w:szCs w:val="24"/>
        </w:rPr>
        <w:t>57</w:t>
      </w:r>
      <w:r w:rsidRPr="00EE6C21">
        <w:rPr>
          <w:rFonts w:ascii="Arial" w:hAnsi="Arial" w:cs="Arial"/>
          <w:sz w:val="24"/>
          <w:szCs w:val="24"/>
        </w:rPr>
        <w:t xml:space="preserve"> años de edad; con esas mismas cotizaciones, en el régimen de prima media con prestación definida obtendría una mesada del orden de $</w:t>
      </w:r>
      <w:r w:rsidR="008241E9" w:rsidRPr="00EE6C21">
        <w:rPr>
          <w:rFonts w:ascii="Arial" w:hAnsi="Arial" w:cs="Arial"/>
          <w:sz w:val="24"/>
          <w:szCs w:val="24"/>
        </w:rPr>
        <w:t>2.930.630</w:t>
      </w:r>
      <w:r w:rsidRPr="00EE6C21">
        <w:rPr>
          <w:rFonts w:ascii="Arial" w:hAnsi="Arial" w:cs="Arial"/>
          <w:sz w:val="24"/>
          <w:szCs w:val="24"/>
        </w:rPr>
        <w:t>; el 1</w:t>
      </w:r>
      <w:r w:rsidR="008241E9" w:rsidRPr="00EE6C21">
        <w:rPr>
          <w:rFonts w:ascii="Arial" w:hAnsi="Arial" w:cs="Arial"/>
          <w:sz w:val="24"/>
          <w:szCs w:val="24"/>
        </w:rPr>
        <w:t>2 de abril</w:t>
      </w:r>
      <w:r w:rsidRPr="00EE6C21">
        <w:rPr>
          <w:rFonts w:ascii="Arial" w:hAnsi="Arial" w:cs="Arial"/>
          <w:sz w:val="24"/>
          <w:szCs w:val="24"/>
        </w:rPr>
        <w:t xml:space="preserve"> de 2018, la Administradora Colombiana de Pensiones rechazó la solicitud de traslado al RPM elevada por </w:t>
      </w:r>
      <w:r w:rsidR="008241E9" w:rsidRPr="00EE6C21">
        <w:rPr>
          <w:rFonts w:ascii="Arial" w:hAnsi="Arial" w:cs="Arial"/>
          <w:sz w:val="24"/>
          <w:szCs w:val="24"/>
        </w:rPr>
        <w:t>ella</w:t>
      </w:r>
      <w:r w:rsidRPr="00EE6C21">
        <w:rPr>
          <w:rFonts w:ascii="Arial" w:hAnsi="Arial" w:cs="Arial"/>
          <w:sz w:val="24"/>
          <w:szCs w:val="24"/>
        </w:rPr>
        <w:t>, argumentando que se encontraba a menos de diez años de cumplir la edad mínima exigida en ese régimen pensional.</w:t>
      </w:r>
    </w:p>
    <w:p w:rsidR="00CA5921" w:rsidRPr="00EE6C21" w:rsidRDefault="00CA5921" w:rsidP="00EE6C21">
      <w:pPr>
        <w:spacing w:after="0"/>
        <w:jc w:val="both"/>
        <w:rPr>
          <w:rFonts w:ascii="Arial" w:hAnsi="Arial" w:cs="Arial"/>
          <w:sz w:val="24"/>
          <w:szCs w:val="24"/>
        </w:rPr>
      </w:pPr>
    </w:p>
    <w:p w:rsidR="00CA5921" w:rsidRPr="00EE6C21" w:rsidRDefault="00CA5921" w:rsidP="00EE6C21">
      <w:pPr>
        <w:spacing w:after="0"/>
        <w:jc w:val="both"/>
        <w:rPr>
          <w:rFonts w:ascii="Arial" w:hAnsi="Arial" w:cs="Arial"/>
          <w:sz w:val="24"/>
          <w:szCs w:val="24"/>
        </w:rPr>
      </w:pPr>
      <w:r w:rsidRPr="00EE6C21">
        <w:rPr>
          <w:rFonts w:ascii="Arial" w:hAnsi="Arial" w:cs="Arial"/>
          <w:sz w:val="24"/>
          <w:szCs w:val="24"/>
        </w:rPr>
        <w:t>Al contestar la demanda -fls.1</w:t>
      </w:r>
      <w:r w:rsidR="00903A47" w:rsidRPr="00EE6C21">
        <w:rPr>
          <w:rFonts w:ascii="Arial" w:hAnsi="Arial" w:cs="Arial"/>
          <w:sz w:val="24"/>
          <w:szCs w:val="24"/>
        </w:rPr>
        <w:t>16 a 122</w:t>
      </w:r>
      <w:r w:rsidRPr="00EE6C21">
        <w:rPr>
          <w:rFonts w:ascii="Arial" w:hAnsi="Arial" w:cs="Arial"/>
          <w:sz w:val="24"/>
          <w:szCs w:val="24"/>
        </w:rPr>
        <w:t xml:space="preserve">- la Administradora Colombiana de Pensiones se opuso a la prosperidad de las pretensiones, </w:t>
      </w:r>
      <w:r w:rsidR="00AC7BFB" w:rsidRPr="00EE6C21">
        <w:rPr>
          <w:rFonts w:ascii="Arial" w:hAnsi="Arial" w:cs="Arial"/>
          <w:sz w:val="24"/>
          <w:szCs w:val="24"/>
        </w:rPr>
        <w:t>indicando que no existen elementos de juicio que permitan entrever un actuar negligente y/o revestido de mala fe del fondo privado de pensiones demandado</w:t>
      </w:r>
      <w:r w:rsidR="00722E4A" w:rsidRPr="00EE6C21">
        <w:rPr>
          <w:rFonts w:ascii="Arial" w:hAnsi="Arial" w:cs="Arial"/>
          <w:sz w:val="24"/>
          <w:szCs w:val="24"/>
        </w:rPr>
        <w:t xml:space="preserve"> que derive en la declaratoria de nulidad o ineficacia del traslado al RAIS de la señora Libia Suárez Rueda</w:t>
      </w:r>
      <w:r w:rsidR="00B64239" w:rsidRPr="00EE6C21">
        <w:rPr>
          <w:rFonts w:ascii="Arial" w:hAnsi="Arial" w:cs="Arial"/>
          <w:sz w:val="24"/>
          <w:szCs w:val="24"/>
        </w:rPr>
        <w:t>. Formuló las excepciones de mérito de</w:t>
      </w:r>
      <w:r w:rsidRPr="00EE6C21">
        <w:rPr>
          <w:rFonts w:ascii="Arial" w:hAnsi="Arial" w:cs="Arial"/>
          <w:sz w:val="24"/>
          <w:szCs w:val="24"/>
        </w:rPr>
        <w:t xml:space="preserve"> “Inexistencia de la obligación demandada”, “Prescripción” y “Declaratoria de otras excepciones”.</w:t>
      </w:r>
    </w:p>
    <w:p w:rsidR="00CA5921" w:rsidRPr="00EE6C21" w:rsidRDefault="00CA5921" w:rsidP="00EE6C21">
      <w:pPr>
        <w:spacing w:after="0"/>
        <w:jc w:val="both"/>
        <w:rPr>
          <w:rFonts w:ascii="Arial" w:hAnsi="Arial" w:cs="Arial"/>
          <w:sz w:val="24"/>
          <w:szCs w:val="24"/>
        </w:rPr>
      </w:pPr>
    </w:p>
    <w:p w:rsidR="008B4E45" w:rsidRPr="00EE6C21" w:rsidRDefault="00CA5921" w:rsidP="00EE6C21">
      <w:pPr>
        <w:spacing w:after="0"/>
        <w:jc w:val="both"/>
        <w:rPr>
          <w:rFonts w:ascii="Arial" w:hAnsi="Arial" w:cs="Arial"/>
          <w:sz w:val="24"/>
          <w:szCs w:val="24"/>
        </w:rPr>
      </w:pPr>
      <w:r w:rsidRPr="00EE6C21">
        <w:rPr>
          <w:rFonts w:ascii="Arial" w:hAnsi="Arial" w:cs="Arial"/>
          <w:sz w:val="24"/>
          <w:szCs w:val="24"/>
        </w:rPr>
        <w:lastRenderedPageBreak/>
        <w:t xml:space="preserve">La </w:t>
      </w:r>
      <w:r w:rsidR="24FB31DE" w:rsidRPr="00EE6C21">
        <w:rPr>
          <w:rFonts w:ascii="Arial" w:eastAsia="Times New Roman" w:hAnsi="Arial" w:cs="Arial"/>
          <w:sz w:val="24"/>
          <w:szCs w:val="24"/>
          <w:lang w:eastAsia="es-CO"/>
        </w:rPr>
        <w:t xml:space="preserve">AFP </w:t>
      </w:r>
      <w:proofErr w:type="spellStart"/>
      <w:r w:rsidR="24FB31DE" w:rsidRPr="00EE6C21">
        <w:rPr>
          <w:rFonts w:ascii="Arial" w:eastAsia="Times New Roman" w:hAnsi="Arial" w:cs="Arial"/>
          <w:sz w:val="24"/>
          <w:szCs w:val="24"/>
          <w:lang w:eastAsia="es-CO"/>
        </w:rPr>
        <w:t>Davivir</w:t>
      </w:r>
      <w:proofErr w:type="spellEnd"/>
      <w:r w:rsidR="24FB31DE" w:rsidRPr="00EE6C21">
        <w:rPr>
          <w:rFonts w:ascii="Arial" w:eastAsia="Times New Roman" w:hAnsi="Arial" w:cs="Arial"/>
          <w:sz w:val="24"/>
          <w:szCs w:val="24"/>
          <w:lang w:eastAsia="es-CO"/>
        </w:rPr>
        <w:t xml:space="preserve"> S.A. hoy AFP Protección S.A</w:t>
      </w:r>
      <w:r w:rsidRPr="00EE6C21">
        <w:rPr>
          <w:rFonts w:ascii="Arial" w:hAnsi="Arial" w:cs="Arial"/>
          <w:sz w:val="24"/>
          <w:szCs w:val="24"/>
        </w:rPr>
        <w:t>, dando respuesta al libelo introductorio -fls.</w:t>
      </w:r>
      <w:r w:rsidR="008B4E45" w:rsidRPr="00EE6C21">
        <w:rPr>
          <w:rFonts w:ascii="Arial" w:hAnsi="Arial" w:cs="Arial"/>
          <w:sz w:val="24"/>
          <w:szCs w:val="24"/>
        </w:rPr>
        <w:t>143 a 162</w:t>
      </w:r>
      <w:r w:rsidRPr="00EE6C21">
        <w:rPr>
          <w:rFonts w:ascii="Arial" w:hAnsi="Arial" w:cs="Arial"/>
          <w:sz w:val="24"/>
          <w:szCs w:val="24"/>
        </w:rPr>
        <w:t xml:space="preserve">- </w:t>
      </w:r>
      <w:r w:rsidR="008B4E45" w:rsidRPr="00EE6C21">
        <w:rPr>
          <w:rFonts w:ascii="Arial" w:hAnsi="Arial" w:cs="Arial"/>
          <w:sz w:val="24"/>
          <w:szCs w:val="24"/>
        </w:rPr>
        <w:t>argumentó en su defensa</w:t>
      </w:r>
      <w:r w:rsidR="00032A73" w:rsidRPr="00EE6C21">
        <w:rPr>
          <w:rFonts w:ascii="Arial" w:hAnsi="Arial" w:cs="Arial"/>
          <w:sz w:val="24"/>
          <w:szCs w:val="24"/>
        </w:rPr>
        <w:t xml:space="preserve">, que la afiliación de la accionante al régimen de ahorro individual con solidaridad a través de esa entidad se produjo con el lleno de los requisitos exigidos por la Ley para el mes de septiembre de 1995, razón por la que no resulta dable acceder a las pretensiones de la demanda. Planteó </w:t>
      </w:r>
      <w:r w:rsidR="008F5EC8" w:rsidRPr="00EE6C21">
        <w:rPr>
          <w:rFonts w:ascii="Arial" w:hAnsi="Arial" w:cs="Arial"/>
          <w:sz w:val="24"/>
          <w:szCs w:val="24"/>
        </w:rPr>
        <w:t>las excepciones de fondo de “Validez de la afiliación al RAIS e inexistencia de vicios en el consentimiento”, “Saneamiento de la supuesta nulidad relativa”, “Prescripción”, “Buena fe” e “Innominada o genérica”.</w:t>
      </w:r>
    </w:p>
    <w:p w:rsidR="00DD08C1" w:rsidRPr="00EE6C21" w:rsidRDefault="00DD08C1" w:rsidP="00EE6C21">
      <w:pPr>
        <w:spacing w:after="0"/>
        <w:jc w:val="both"/>
        <w:rPr>
          <w:rFonts w:ascii="Arial" w:hAnsi="Arial" w:cs="Arial"/>
          <w:sz w:val="24"/>
          <w:szCs w:val="24"/>
        </w:rPr>
      </w:pPr>
    </w:p>
    <w:p w:rsidR="00E8415D" w:rsidRPr="00EE6C21" w:rsidRDefault="00CA5921" w:rsidP="00EE6C21">
      <w:pPr>
        <w:spacing w:after="0"/>
        <w:jc w:val="both"/>
        <w:rPr>
          <w:rFonts w:ascii="Arial" w:hAnsi="Arial" w:cs="Arial"/>
          <w:sz w:val="24"/>
          <w:szCs w:val="24"/>
        </w:rPr>
      </w:pPr>
      <w:r w:rsidRPr="00EE6C21">
        <w:rPr>
          <w:rFonts w:ascii="Arial" w:hAnsi="Arial" w:cs="Arial"/>
          <w:sz w:val="24"/>
          <w:szCs w:val="24"/>
        </w:rPr>
        <w:t>En sentencia de</w:t>
      </w:r>
      <w:r w:rsidR="00B103F7" w:rsidRPr="00EE6C21">
        <w:rPr>
          <w:rFonts w:ascii="Arial" w:hAnsi="Arial" w:cs="Arial"/>
          <w:sz w:val="24"/>
          <w:szCs w:val="24"/>
        </w:rPr>
        <w:t xml:space="preserve"> 23 de junio de 2020</w:t>
      </w:r>
      <w:r w:rsidRPr="00EE6C21">
        <w:rPr>
          <w:rFonts w:ascii="Arial" w:hAnsi="Arial" w:cs="Arial"/>
          <w:sz w:val="24"/>
          <w:szCs w:val="24"/>
        </w:rPr>
        <w:t xml:space="preserve">, la funcionaria de primera instancia, luego de exponer la jurisprudencia vigente sobre el tema que ha emitido la Sala de Casación Laboral de la Corte Suprema de Justicia y de analizar las pruebas adosadas al plenario, concluyó que la </w:t>
      </w:r>
      <w:r w:rsidR="0433658E" w:rsidRPr="00EE6C21">
        <w:rPr>
          <w:rFonts w:ascii="Arial" w:eastAsia="Times New Roman" w:hAnsi="Arial" w:cs="Arial"/>
          <w:sz w:val="24"/>
          <w:szCs w:val="24"/>
          <w:lang w:eastAsia="es-CO"/>
        </w:rPr>
        <w:t xml:space="preserve">AFP </w:t>
      </w:r>
      <w:proofErr w:type="spellStart"/>
      <w:r w:rsidR="0433658E" w:rsidRPr="00EE6C21">
        <w:rPr>
          <w:rFonts w:ascii="Arial" w:eastAsia="Times New Roman" w:hAnsi="Arial" w:cs="Arial"/>
          <w:sz w:val="24"/>
          <w:szCs w:val="24"/>
          <w:lang w:eastAsia="es-CO"/>
        </w:rPr>
        <w:t>Davivir</w:t>
      </w:r>
      <w:proofErr w:type="spellEnd"/>
      <w:r w:rsidR="0433658E" w:rsidRPr="00EE6C21">
        <w:rPr>
          <w:rFonts w:ascii="Arial" w:eastAsia="Times New Roman" w:hAnsi="Arial" w:cs="Arial"/>
          <w:sz w:val="24"/>
          <w:szCs w:val="24"/>
          <w:lang w:eastAsia="es-CO"/>
        </w:rPr>
        <w:t xml:space="preserve"> S.A. hoy AFP Protección S.A</w:t>
      </w:r>
      <w:r w:rsidRPr="00EE6C21">
        <w:rPr>
          <w:rFonts w:ascii="Arial" w:hAnsi="Arial" w:cs="Arial"/>
          <w:sz w:val="24"/>
          <w:szCs w:val="24"/>
        </w:rPr>
        <w:t xml:space="preserve"> no cumplió con deber legal de información que le asistía, razón por la que declaró la ineficacia del acto jurídico por medio del cual </w:t>
      </w:r>
      <w:r w:rsidR="005B1E23" w:rsidRPr="00EE6C21">
        <w:rPr>
          <w:rFonts w:ascii="Arial" w:hAnsi="Arial" w:cs="Arial"/>
          <w:sz w:val="24"/>
          <w:szCs w:val="24"/>
        </w:rPr>
        <w:t>la señora Libia Suárez Parra</w:t>
      </w:r>
      <w:r w:rsidRPr="00EE6C21">
        <w:rPr>
          <w:rFonts w:ascii="Arial" w:hAnsi="Arial" w:cs="Arial"/>
          <w:sz w:val="24"/>
          <w:szCs w:val="24"/>
        </w:rPr>
        <w:t xml:space="preserve"> se trasladó al régimen de ahorro individual con solidaridad el </w:t>
      </w:r>
      <w:r w:rsidR="005B1E23" w:rsidRPr="00EE6C21">
        <w:rPr>
          <w:rFonts w:ascii="Arial" w:hAnsi="Arial" w:cs="Arial"/>
          <w:sz w:val="24"/>
          <w:szCs w:val="24"/>
        </w:rPr>
        <w:t>7 de septiembre de 1995; e</w:t>
      </w:r>
      <w:r w:rsidR="1D693E81" w:rsidRPr="00EE6C21">
        <w:rPr>
          <w:rFonts w:ascii="Arial" w:hAnsi="Arial" w:cs="Arial"/>
          <w:sz w:val="24"/>
          <w:szCs w:val="24"/>
        </w:rPr>
        <w:t>n consecuencia</w:t>
      </w:r>
      <w:r w:rsidR="005B1E23" w:rsidRPr="00EE6C21">
        <w:rPr>
          <w:rFonts w:ascii="Arial" w:hAnsi="Arial" w:cs="Arial"/>
          <w:sz w:val="24"/>
          <w:szCs w:val="24"/>
        </w:rPr>
        <w:t xml:space="preserve"> le ordenó a esa entidad</w:t>
      </w:r>
      <w:r w:rsidR="00DA0FED" w:rsidRPr="00EE6C21">
        <w:rPr>
          <w:rFonts w:ascii="Arial" w:hAnsi="Arial" w:cs="Arial"/>
          <w:sz w:val="24"/>
          <w:szCs w:val="24"/>
        </w:rPr>
        <w:t xml:space="preserve"> trasladar a la Administradora Colombiana de Pensiones la totalidad de los aportes </w:t>
      </w:r>
      <w:r w:rsidRPr="00EE6C21">
        <w:rPr>
          <w:rFonts w:ascii="Arial" w:hAnsi="Arial" w:cs="Arial"/>
          <w:sz w:val="24"/>
          <w:szCs w:val="24"/>
        </w:rPr>
        <w:t>que reposen en la cuenta de ahorro individual, junto con los intereses y rendimientos financieros, bonos pensionales y los gastos de administración</w:t>
      </w:r>
      <w:r w:rsidR="00E8415D" w:rsidRPr="00EE6C21">
        <w:rPr>
          <w:rFonts w:ascii="Arial" w:hAnsi="Arial" w:cs="Arial"/>
          <w:sz w:val="24"/>
          <w:szCs w:val="24"/>
        </w:rPr>
        <w:t xml:space="preserve">. Finalmente condenó en costas procesales a la </w:t>
      </w:r>
      <w:r w:rsidR="00EA4D06" w:rsidRPr="00EE6C21">
        <w:rPr>
          <w:rFonts w:ascii="Arial" w:hAnsi="Arial" w:cs="Arial"/>
          <w:sz w:val="24"/>
          <w:szCs w:val="24"/>
        </w:rPr>
        <w:t>AFP Protección y a la Administradora Colombiana de Pensiones</w:t>
      </w:r>
      <w:r w:rsidR="00901EC4" w:rsidRPr="00EE6C21">
        <w:rPr>
          <w:rFonts w:ascii="Arial" w:hAnsi="Arial" w:cs="Arial"/>
          <w:sz w:val="24"/>
          <w:szCs w:val="24"/>
        </w:rPr>
        <w:t xml:space="preserve"> a favor de la parte actora.</w:t>
      </w:r>
      <w:r w:rsidRPr="00EE6C21">
        <w:rPr>
          <w:rFonts w:ascii="Arial" w:hAnsi="Arial" w:cs="Arial"/>
          <w:sz w:val="24"/>
          <w:szCs w:val="24"/>
        </w:rPr>
        <w:t xml:space="preserve"> </w:t>
      </w:r>
    </w:p>
    <w:p w:rsidR="00CA5921" w:rsidRPr="00EE6C21" w:rsidRDefault="00CA5921" w:rsidP="00EE6C21">
      <w:pPr>
        <w:spacing w:after="0"/>
        <w:jc w:val="both"/>
        <w:rPr>
          <w:rFonts w:ascii="Arial" w:hAnsi="Arial" w:cs="Arial"/>
          <w:sz w:val="24"/>
          <w:szCs w:val="24"/>
        </w:rPr>
      </w:pPr>
    </w:p>
    <w:p w:rsidR="00CA5921" w:rsidRPr="00EE6C21" w:rsidRDefault="00CA5921" w:rsidP="00EE6C21">
      <w:pPr>
        <w:spacing w:after="0"/>
        <w:jc w:val="both"/>
        <w:rPr>
          <w:rFonts w:ascii="Arial" w:hAnsi="Arial" w:cs="Arial"/>
          <w:sz w:val="24"/>
          <w:szCs w:val="24"/>
        </w:rPr>
      </w:pPr>
      <w:r w:rsidRPr="00EE6C21">
        <w:rPr>
          <w:rFonts w:ascii="Arial" w:hAnsi="Arial" w:cs="Arial"/>
          <w:sz w:val="24"/>
          <w:szCs w:val="24"/>
        </w:rPr>
        <w:t xml:space="preserve">Inconformes con la decisión, </w:t>
      </w:r>
      <w:r w:rsidR="00DD08C1" w:rsidRPr="00EE6C21">
        <w:rPr>
          <w:rFonts w:ascii="Arial" w:hAnsi="Arial" w:cs="Arial"/>
          <w:sz w:val="24"/>
          <w:szCs w:val="24"/>
        </w:rPr>
        <w:t>el</w:t>
      </w:r>
      <w:r w:rsidRPr="00EE6C21">
        <w:rPr>
          <w:rFonts w:ascii="Arial" w:hAnsi="Arial" w:cs="Arial"/>
          <w:sz w:val="24"/>
          <w:szCs w:val="24"/>
        </w:rPr>
        <w:t xml:space="preserve"> fondo privado de pensiones </w:t>
      </w:r>
      <w:proofErr w:type="spellStart"/>
      <w:r w:rsidR="06C17C12" w:rsidRPr="00EE6C21">
        <w:rPr>
          <w:rFonts w:ascii="Arial" w:hAnsi="Arial" w:cs="Arial"/>
          <w:sz w:val="24"/>
          <w:szCs w:val="24"/>
        </w:rPr>
        <w:t>Davivir</w:t>
      </w:r>
      <w:proofErr w:type="spellEnd"/>
      <w:r w:rsidR="06C17C12" w:rsidRPr="00EE6C21">
        <w:rPr>
          <w:rFonts w:ascii="Arial" w:hAnsi="Arial" w:cs="Arial"/>
          <w:sz w:val="24"/>
          <w:szCs w:val="24"/>
        </w:rPr>
        <w:t xml:space="preserve"> S.A. hoy Protección S.A.</w:t>
      </w:r>
      <w:r w:rsidRPr="00EE6C21">
        <w:rPr>
          <w:rFonts w:ascii="Arial" w:hAnsi="Arial" w:cs="Arial"/>
          <w:sz w:val="24"/>
          <w:szCs w:val="24"/>
        </w:rPr>
        <w:t xml:space="preserve"> y la Administradora Colombiana de Pensiones interpusieron recurso de apelación, en los siguientes términos: </w:t>
      </w:r>
    </w:p>
    <w:p w:rsidR="00CA5921" w:rsidRPr="00EE6C21" w:rsidRDefault="00CA5921" w:rsidP="00EE6C21">
      <w:pPr>
        <w:spacing w:after="0"/>
        <w:jc w:val="both"/>
        <w:rPr>
          <w:rFonts w:ascii="Arial" w:hAnsi="Arial" w:cs="Arial"/>
          <w:sz w:val="24"/>
          <w:szCs w:val="24"/>
        </w:rPr>
      </w:pPr>
    </w:p>
    <w:p w:rsidR="00CA5921" w:rsidRPr="00EE6C21" w:rsidRDefault="00CA5921" w:rsidP="00EE6C21">
      <w:pPr>
        <w:spacing w:after="0"/>
        <w:jc w:val="both"/>
        <w:rPr>
          <w:rFonts w:ascii="Arial" w:hAnsi="Arial" w:cs="Arial"/>
          <w:sz w:val="24"/>
          <w:szCs w:val="24"/>
        </w:rPr>
      </w:pPr>
      <w:r w:rsidRPr="00EE6C21">
        <w:rPr>
          <w:rFonts w:ascii="Arial" w:hAnsi="Arial" w:cs="Arial"/>
          <w:sz w:val="24"/>
          <w:szCs w:val="24"/>
        </w:rPr>
        <w:t xml:space="preserve">La </w:t>
      </w:r>
      <w:r w:rsidR="2AB57798" w:rsidRPr="00EE6C21">
        <w:rPr>
          <w:rFonts w:ascii="Arial" w:eastAsia="Times New Roman" w:hAnsi="Arial" w:cs="Arial"/>
          <w:sz w:val="24"/>
          <w:szCs w:val="24"/>
          <w:lang w:eastAsia="es-CO"/>
        </w:rPr>
        <w:t xml:space="preserve">AFP </w:t>
      </w:r>
      <w:proofErr w:type="spellStart"/>
      <w:r w:rsidR="2AB57798" w:rsidRPr="00EE6C21">
        <w:rPr>
          <w:rFonts w:ascii="Arial" w:eastAsia="Times New Roman" w:hAnsi="Arial" w:cs="Arial"/>
          <w:sz w:val="24"/>
          <w:szCs w:val="24"/>
          <w:lang w:eastAsia="es-CO"/>
        </w:rPr>
        <w:t>Davivir</w:t>
      </w:r>
      <w:proofErr w:type="spellEnd"/>
      <w:r w:rsidR="2AB57798" w:rsidRPr="00EE6C21">
        <w:rPr>
          <w:rFonts w:ascii="Arial" w:eastAsia="Times New Roman" w:hAnsi="Arial" w:cs="Arial"/>
          <w:sz w:val="24"/>
          <w:szCs w:val="24"/>
          <w:lang w:eastAsia="es-CO"/>
        </w:rPr>
        <w:t xml:space="preserve"> S.A. hoy AFP Protección S.A</w:t>
      </w:r>
      <w:r w:rsidRPr="00EE6C21">
        <w:rPr>
          <w:rFonts w:ascii="Arial" w:hAnsi="Arial" w:cs="Arial"/>
          <w:sz w:val="24"/>
          <w:szCs w:val="24"/>
        </w:rPr>
        <w:t xml:space="preserve">. </w:t>
      </w:r>
      <w:r w:rsidR="00D94248" w:rsidRPr="00EE6C21">
        <w:rPr>
          <w:rFonts w:ascii="Arial" w:hAnsi="Arial" w:cs="Arial"/>
          <w:sz w:val="24"/>
          <w:szCs w:val="24"/>
        </w:rPr>
        <w:t xml:space="preserve">argumentó </w:t>
      </w:r>
      <w:r w:rsidR="004C7DF6" w:rsidRPr="00EE6C21">
        <w:rPr>
          <w:rFonts w:ascii="Arial" w:hAnsi="Arial" w:cs="Arial"/>
          <w:sz w:val="24"/>
          <w:szCs w:val="24"/>
        </w:rPr>
        <w:t>que en el trámite procesal esa entidad cumplió con la carga probatoria que le correspondía, pues como se pudo escuchar en el interrogatorio de parte absuelto por la señora Libia Suárez Rueda</w:t>
      </w:r>
      <w:r w:rsidR="00C61153" w:rsidRPr="00EE6C21">
        <w:rPr>
          <w:rFonts w:ascii="Arial" w:hAnsi="Arial" w:cs="Arial"/>
          <w:sz w:val="24"/>
          <w:szCs w:val="24"/>
        </w:rPr>
        <w:t xml:space="preserve">, ella recibió la información que para el año 1995 exigía la ley, sin que resulte dable </w:t>
      </w:r>
      <w:r w:rsidR="00C470D6" w:rsidRPr="00EE6C21">
        <w:rPr>
          <w:rFonts w:ascii="Arial" w:hAnsi="Arial" w:cs="Arial"/>
          <w:sz w:val="24"/>
          <w:szCs w:val="24"/>
        </w:rPr>
        <w:t>imponerle otras cargas probatorias que nacieron a la vida jurídica posteriormente</w:t>
      </w:r>
      <w:r w:rsidR="0096452D" w:rsidRPr="00EE6C21">
        <w:rPr>
          <w:rFonts w:ascii="Arial" w:hAnsi="Arial" w:cs="Arial"/>
          <w:sz w:val="24"/>
          <w:szCs w:val="24"/>
        </w:rPr>
        <w:t xml:space="preserve">. </w:t>
      </w:r>
      <w:r w:rsidR="00B626D7" w:rsidRPr="00EE6C21">
        <w:rPr>
          <w:rFonts w:ascii="Arial" w:hAnsi="Arial" w:cs="Arial"/>
          <w:sz w:val="24"/>
          <w:szCs w:val="24"/>
        </w:rPr>
        <w:t xml:space="preserve">A </w:t>
      </w:r>
      <w:r w:rsidR="00DF5C15" w:rsidRPr="00EE6C21">
        <w:rPr>
          <w:rFonts w:ascii="Arial" w:hAnsi="Arial" w:cs="Arial"/>
          <w:sz w:val="24"/>
          <w:szCs w:val="24"/>
        </w:rPr>
        <w:t xml:space="preserve">continuación, </w:t>
      </w:r>
      <w:r w:rsidR="00B626D7" w:rsidRPr="00EE6C21">
        <w:rPr>
          <w:rFonts w:ascii="Arial" w:hAnsi="Arial" w:cs="Arial"/>
          <w:sz w:val="24"/>
          <w:szCs w:val="24"/>
        </w:rPr>
        <w:t>i</w:t>
      </w:r>
      <w:r w:rsidRPr="00EE6C21">
        <w:rPr>
          <w:rFonts w:ascii="Arial" w:hAnsi="Arial" w:cs="Arial"/>
          <w:sz w:val="24"/>
          <w:szCs w:val="24"/>
        </w:rPr>
        <w:t>ndica que la acción elevada por el demandante no es la que corresponde en este tipo de casos, pues al estar fundamentada la demanda en hechos atribuibles a los asesores comerciales de esa entidad, lo que tendría que haberse iniciado era una acción indemnizatoria o de resarcimiento</w:t>
      </w:r>
      <w:r w:rsidR="00B626D7" w:rsidRPr="00EE6C21">
        <w:rPr>
          <w:rFonts w:ascii="Arial" w:hAnsi="Arial" w:cs="Arial"/>
          <w:sz w:val="24"/>
          <w:szCs w:val="24"/>
        </w:rPr>
        <w:t xml:space="preserve"> de los supuestos perjuicios que se le causaron con la asesoría brindada por sus agentes comerciales</w:t>
      </w:r>
      <w:r w:rsidR="000B09AC" w:rsidRPr="00EE6C21">
        <w:rPr>
          <w:rFonts w:ascii="Arial" w:hAnsi="Arial" w:cs="Arial"/>
          <w:sz w:val="24"/>
          <w:szCs w:val="24"/>
        </w:rPr>
        <w:t>.</w:t>
      </w:r>
      <w:r w:rsidRPr="00EE6C21">
        <w:rPr>
          <w:rFonts w:ascii="Arial" w:hAnsi="Arial" w:cs="Arial"/>
          <w:sz w:val="24"/>
          <w:szCs w:val="24"/>
        </w:rPr>
        <w:t xml:space="preserve"> </w:t>
      </w:r>
    </w:p>
    <w:p w:rsidR="00CA5921" w:rsidRPr="00EE6C21" w:rsidRDefault="00CA5921" w:rsidP="00EE6C21">
      <w:pPr>
        <w:spacing w:after="0"/>
        <w:jc w:val="both"/>
        <w:rPr>
          <w:rFonts w:ascii="Arial" w:hAnsi="Arial" w:cs="Arial"/>
          <w:sz w:val="24"/>
          <w:szCs w:val="24"/>
        </w:rPr>
      </w:pPr>
    </w:p>
    <w:p w:rsidR="00CA5921" w:rsidRPr="00EE6C21" w:rsidRDefault="00CA5921" w:rsidP="00EE6C21">
      <w:pPr>
        <w:spacing w:after="0"/>
        <w:jc w:val="both"/>
        <w:rPr>
          <w:rFonts w:ascii="Arial" w:hAnsi="Arial" w:cs="Arial"/>
          <w:sz w:val="24"/>
          <w:szCs w:val="24"/>
        </w:rPr>
      </w:pPr>
      <w:r w:rsidRPr="00EE6C21">
        <w:rPr>
          <w:rFonts w:ascii="Arial" w:hAnsi="Arial" w:cs="Arial"/>
          <w:sz w:val="24"/>
          <w:szCs w:val="24"/>
        </w:rPr>
        <w:t xml:space="preserve">En </w:t>
      </w:r>
      <w:r w:rsidR="00DF5C15" w:rsidRPr="00EE6C21">
        <w:rPr>
          <w:rFonts w:ascii="Arial" w:hAnsi="Arial" w:cs="Arial"/>
          <w:sz w:val="24"/>
          <w:szCs w:val="24"/>
        </w:rPr>
        <w:t>caso</w:t>
      </w:r>
      <w:r w:rsidRPr="00EE6C21">
        <w:rPr>
          <w:rFonts w:ascii="Arial" w:hAnsi="Arial" w:cs="Arial"/>
          <w:sz w:val="24"/>
          <w:szCs w:val="24"/>
        </w:rPr>
        <w:t xml:space="preserve"> de confirmarse la declaratoria de ineficacia emitida por el juzgado de conocimiento, </w:t>
      </w:r>
      <w:r w:rsidR="00DF5C15" w:rsidRPr="00EE6C21">
        <w:rPr>
          <w:rFonts w:ascii="Arial" w:hAnsi="Arial" w:cs="Arial"/>
          <w:sz w:val="24"/>
          <w:szCs w:val="24"/>
        </w:rPr>
        <w:t xml:space="preserve">solicita que </w:t>
      </w:r>
      <w:r w:rsidR="00F03950" w:rsidRPr="00EE6C21">
        <w:rPr>
          <w:rFonts w:ascii="Arial" w:hAnsi="Arial" w:cs="Arial"/>
          <w:sz w:val="24"/>
          <w:szCs w:val="24"/>
        </w:rPr>
        <w:t>se revoque la orden dirigida a restituir los gastos de administración</w:t>
      </w:r>
      <w:r w:rsidRPr="00EE6C21">
        <w:rPr>
          <w:rFonts w:ascii="Arial" w:hAnsi="Arial" w:cs="Arial"/>
          <w:sz w:val="24"/>
          <w:szCs w:val="24"/>
        </w:rPr>
        <w:t xml:space="preserve">, ya que </w:t>
      </w:r>
      <w:r w:rsidR="0596A649" w:rsidRPr="00EE6C21">
        <w:rPr>
          <w:rFonts w:ascii="Arial" w:hAnsi="Arial" w:cs="Arial"/>
          <w:sz w:val="24"/>
          <w:szCs w:val="24"/>
        </w:rPr>
        <w:t>el cobro de esos emolumentos obedece</w:t>
      </w:r>
      <w:r w:rsidRPr="00EE6C21">
        <w:rPr>
          <w:rFonts w:ascii="Arial" w:hAnsi="Arial" w:cs="Arial"/>
          <w:sz w:val="24"/>
          <w:szCs w:val="24"/>
        </w:rPr>
        <w:t xml:space="preserve"> a la aplicación estricta de la Ley</w:t>
      </w:r>
      <w:r w:rsidR="00B55CDD" w:rsidRPr="00EE6C21">
        <w:rPr>
          <w:rFonts w:ascii="Arial" w:hAnsi="Arial" w:cs="Arial"/>
          <w:sz w:val="24"/>
          <w:szCs w:val="24"/>
        </w:rPr>
        <w:t>;</w:t>
      </w:r>
      <w:r w:rsidRPr="00EE6C21">
        <w:rPr>
          <w:rFonts w:ascii="Arial" w:hAnsi="Arial" w:cs="Arial"/>
          <w:sz w:val="24"/>
          <w:szCs w:val="24"/>
        </w:rPr>
        <w:t xml:space="preserve"> </w:t>
      </w:r>
      <w:r w:rsidR="00F03950" w:rsidRPr="00EE6C21">
        <w:rPr>
          <w:rFonts w:ascii="Arial" w:hAnsi="Arial" w:cs="Arial"/>
          <w:sz w:val="24"/>
          <w:szCs w:val="24"/>
        </w:rPr>
        <w:t xml:space="preserve">añadiendo que en este </w:t>
      </w:r>
      <w:r w:rsidR="00B55CDD" w:rsidRPr="00EE6C21">
        <w:rPr>
          <w:rFonts w:ascii="Arial" w:hAnsi="Arial" w:cs="Arial"/>
          <w:sz w:val="24"/>
          <w:szCs w:val="24"/>
        </w:rPr>
        <w:t xml:space="preserve">evento la gestión de </w:t>
      </w:r>
      <w:r w:rsidR="24A12DC2" w:rsidRPr="00EE6C21">
        <w:rPr>
          <w:rFonts w:ascii="Arial" w:eastAsia="Times New Roman" w:hAnsi="Arial" w:cs="Arial"/>
          <w:sz w:val="24"/>
          <w:szCs w:val="24"/>
          <w:lang w:eastAsia="es-CO"/>
        </w:rPr>
        <w:t xml:space="preserve"> </w:t>
      </w:r>
      <w:proofErr w:type="spellStart"/>
      <w:r w:rsidR="24A12DC2" w:rsidRPr="00EE6C21">
        <w:rPr>
          <w:rFonts w:ascii="Arial" w:eastAsia="Times New Roman" w:hAnsi="Arial" w:cs="Arial"/>
          <w:sz w:val="24"/>
          <w:szCs w:val="24"/>
          <w:lang w:eastAsia="es-CO"/>
        </w:rPr>
        <w:t>Davivir</w:t>
      </w:r>
      <w:proofErr w:type="spellEnd"/>
      <w:r w:rsidR="24A12DC2" w:rsidRPr="00EE6C21">
        <w:rPr>
          <w:rFonts w:ascii="Arial" w:eastAsia="Times New Roman" w:hAnsi="Arial" w:cs="Arial"/>
          <w:sz w:val="24"/>
          <w:szCs w:val="24"/>
          <w:lang w:eastAsia="es-CO"/>
        </w:rPr>
        <w:t xml:space="preserve"> S.A. hoy AFP Protección S.A</w:t>
      </w:r>
      <w:r w:rsidR="00B55CDD" w:rsidRPr="00EE6C21">
        <w:rPr>
          <w:rFonts w:ascii="Arial" w:hAnsi="Arial" w:cs="Arial"/>
          <w:sz w:val="24"/>
          <w:szCs w:val="24"/>
        </w:rPr>
        <w:t>. ha sido impecable en ese sentido, puesto que el saldo de la cuenta de ahorro individual de la accionante se ha incrementado en un porcentaje considerable, gracias a sus buenos oficios financiero</w:t>
      </w:r>
      <w:r w:rsidR="42D794C8" w:rsidRPr="00EE6C21">
        <w:rPr>
          <w:rFonts w:ascii="Arial" w:hAnsi="Arial" w:cs="Arial"/>
          <w:sz w:val="24"/>
          <w:szCs w:val="24"/>
        </w:rPr>
        <w:t xml:space="preserve">s,  advirtiendo que cuando se condena a los fondos privados de pensiones a realizar esa devolución a favor de la Administradora Colombiana de Pensiones, quien no adelantó ningún tipo de gestión, se configura un enriquecimiento sin justa causa. Tampoco considera que haya lugar a condenarla en costas procesales, en razón a que su gestión al frente de la cuenta de </w:t>
      </w:r>
      <w:r w:rsidR="42D794C8" w:rsidRPr="00EE6C21">
        <w:rPr>
          <w:rFonts w:ascii="Arial" w:hAnsi="Arial" w:cs="Arial"/>
          <w:sz w:val="24"/>
          <w:szCs w:val="24"/>
        </w:rPr>
        <w:lastRenderedPageBreak/>
        <w:t>ahorro individual del señor Oscar Serrano Parra estuvo ajustada a los presupuestos legales.</w:t>
      </w:r>
    </w:p>
    <w:p w:rsidR="00CA5921" w:rsidRPr="00EE6C21" w:rsidRDefault="00CA5921" w:rsidP="00EE6C21">
      <w:pPr>
        <w:spacing w:after="0"/>
        <w:jc w:val="both"/>
        <w:rPr>
          <w:rFonts w:ascii="Arial" w:hAnsi="Arial" w:cs="Arial"/>
          <w:sz w:val="24"/>
          <w:szCs w:val="24"/>
        </w:rPr>
      </w:pPr>
      <w:r w:rsidRPr="00EE6C21">
        <w:rPr>
          <w:rFonts w:ascii="Arial" w:hAnsi="Arial" w:cs="Arial"/>
          <w:sz w:val="24"/>
          <w:szCs w:val="24"/>
        </w:rPr>
        <w:t xml:space="preserve"> </w:t>
      </w:r>
    </w:p>
    <w:p w:rsidR="007F5CE2" w:rsidRPr="00EE6C21" w:rsidRDefault="00CA5921" w:rsidP="00EE6C21">
      <w:pPr>
        <w:spacing w:after="0"/>
        <w:jc w:val="both"/>
        <w:rPr>
          <w:rFonts w:ascii="Arial" w:hAnsi="Arial" w:cs="Arial"/>
          <w:sz w:val="24"/>
          <w:szCs w:val="24"/>
        </w:rPr>
      </w:pPr>
      <w:r w:rsidRPr="00EE6C21">
        <w:rPr>
          <w:rFonts w:ascii="Arial" w:hAnsi="Arial" w:cs="Arial"/>
          <w:sz w:val="24"/>
          <w:szCs w:val="24"/>
        </w:rPr>
        <w:t xml:space="preserve">La Administradora Colombiana de Pensiones manifestó que la acción dirigida por </w:t>
      </w:r>
      <w:r w:rsidR="007F5CE2" w:rsidRPr="00EE6C21">
        <w:rPr>
          <w:rFonts w:ascii="Arial" w:hAnsi="Arial" w:cs="Arial"/>
          <w:sz w:val="24"/>
          <w:szCs w:val="24"/>
        </w:rPr>
        <w:t>la señora Libia Suárez Rueda no</w:t>
      </w:r>
      <w:r w:rsidRPr="00EE6C21">
        <w:rPr>
          <w:rFonts w:ascii="Arial" w:hAnsi="Arial" w:cs="Arial"/>
          <w:sz w:val="24"/>
          <w:szCs w:val="24"/>
        </w:rPr>
        <w:t xml:space="preserve"> </w:t>
      </w:r>
      <w:r w:rsidR="007F5CE2" w:rsidRPr="00EE6C21">
        <w:rPr>
          <w:rFonts w:ascii="Arial" w:hAnsi="Arial" w:cs="Arial"/>
          <w:sz w:val="24"/>
          <w:szCs w:val="24"/>
        </w:rPr>
        <w:t>está</w:t>
      </w:r>
      <w:r w:rsidRPr="00EE6C21">
        <w:rPr>
          <w:rFonts w:ascii="Arial" w:hAnsi="Arial" w:cs="Arial"/>
          <w:sz w:val="24"/>
          <w:szCs w:val="24"/>
        </w:rPr>
        <w:t xml:space="preserve"> llamada </w:t>
      </w:r>
      <w:r w:rsidR="007F5CE2" w:rsidRPr="00EE6C21">
        <w:rPr>
          <w:rFonts w:ascii="Arial" w:hAnsi="Arial" w:cs="Arial"/>
          <w:sz w:val="24"/>
          <w:szCs w:val="24"/>
        </w:rPr>
        <w:t>a prosperar</w:t>
      </w:r>
      <w:r w:rsidRPr="00EE6C21">
        <w:rPr>
          <w:rFonts w:ascii="Arial" w:hAnsi="Arial" w:cs="Arial"/>
          <w:sz w:val="24"/>
          <w:szCs w:val="24"/>
        </w:rPr>
        <w:t xml:space="preserve">, </w:t>
      </w:r>
      <w:r w:rsidR="007F5CE2" w:rsidRPr="00EE6C21">
        <w:rPr>
          <w:rFonts w:ascii="Arial" w:hAnsi="Arial" w:cs="Arial"/>
          <w:sz w:val="24"/>
          <w:szCs w:val="24"/>
        </w:rPr>
        <w:t xml:space="preserve">ya que de acuerdo con la postura adoptada por la Sala de Decisión Laboral en la que actúa como ponente la Dra. Olga Lucía Hoyos Sepúlveda, </w:t>
      </w:r>
      <w:r w:rsidR="5EB40BC7" w:rsidRPr="00EE6C21">
        <w:rPr>
          <w:rFonts w:ascii="Arial" w:hAnsi="Arial" w:cs="Arial"/>
          <w:sz w:val="24"/>
          <w:szCs w:val="24"/>
        </w:rPr>
        <w:t>resulta claro</w:t>
      </w:r>
      <w:r w:rsidR="007F5CE2" w:rsidRPr="00EE6C21">
        <w:rPr>
          <w:rFonts w:ascii="Arial" w:hAnsi="Arial" w:cs="Arial"/>
          <w:sz w:val="24"/>
          <w:szCs w:val="24"/>
        </w:rPr>
        <w:t xml:space="preserve"> que en este tipo de casos la acción que debe</w:t>
      </w:r>
      <w:r w:rsidR="006233D8" w:rsidRPr="00EE6C21">
        <w:rPr>
          <w:rFonts w:ascii="Arial" w:hAnsi="Arial" w:cs="Arial"/>
          <w:sz w:val="24"/>
          <w:szCs w:val="24"/>
        </w:rPr>
        <w:t xml:space="preserve"> elevarse es la de resarcimiento de los perjuicios generados con la supuesta conducta omisiva de los asesores comerciales de los fondos privados de pensiones, razón por la que </w:t>
      </w:r>
      <w:r w:rsidR="1471E640" w:rsidRPr="00EE6C21">
        <w:rPr>
          <w:rFonts w:ascii="Arial" w:hAnsi="Arial" w:cs="Arial"/>
          <w:sz w:val="24"/>
          <w:szCs w:val="24"/>
        </w:rPr>
        <w:t>corresponde</w:t>
      </w:r>
      <w:r w:rsidR="006233D8" w:rsidRPr="00EE6C21">
        <w:rPr>
          <w:rFonts w:ascii="Arial" w:hAnsi="Arial" w:cs="Arial"/>
          <w:sz w:val="24"/>
          <w:szCs w:val="24"/>
        </w:rPr>
        <w:t xml:space="preserve"> revocar en su integridad la sentencia de primera instancia, para en su lugar negar las pretensiones de la demanda. </w:t>
      </w:r>
    </w:p>
    <w:p w:rsidR="00CA5921" w:rsidRPr="00EE6C21" w:rsidRDefault="00CA5921" w:rsidP="00EE6C21">
      <w:pPr>
        <w:spacing w:after="0"/>
        <w:jc w:val="both"/>
        <w:rPr>
          <w:rFonts w:ascii="Arial" w:hAnsi="Arial" w:cs="Arial"/>
          <w:sz w:val="24"/>
          <w:szCs w:val="24"/>
        </w:rPr>
      </w:pPr>
    </w:p>
    <w:p w:rsidR="00CA5921" w:rsidRPr="00EE6C21" w:rsidRDefault="00A62F9D" w:rsidP="00EE6C21">
      <w:pPr>
        <w:spacing w:after="0"/>
        <w:jc w:val="both"/>
        <w:rPr>
          <w:rFonts w:ascii="Arial" w:hAnsi="Arial" w:cs="Arial"/>
          <w:b/>
          <w:bCs/>
          <w:sz w:val="24"/>
          <w:szCs w:val="24"/>
        </w:rPr>
      </w:pPr>
      <w:r w:rsidRPr="00EE6C21">
        <w:rPr>
          <w:rFonts w:ascii="Arial" w:hAnsi="Arial" w:cs="Arial"/>
          <w:sz w:val="24"/>
          <w:szCs w:val="24"/>
        </w:rPr>
        <w:t>Finalmente,</w:t>
      </w:r>
      <w:r w:rsidR="00CA5921" w:rsidRPr="00EE6C21">
        <w:rPr>
          <w:rFonts w:ascii="Arial" w:hAnsi="Arial" w:cs="Arial"/>
          <w:sz w:val="24"/>
          <w:szCs w:val="24"/>
        </w:rPr>
        <w:t xml:space="preserve"> de </w:t>
      </w:r>
      <w:r w:rsidR="006233D8" w:rsidRPr="00EE6C21">
        <w:rPr>
          <w:rFonts w:ascii="Arial" w:hAnsi="Arial" w:cs="Arial"/>
          <w:sz w:val="24"/>
          <w:szCs w:val="24"/>
        </w:rPr>
        <w:t>co</w:t>
      </w:r>
      <w:r w:rsidR="2A8A1418" w:rsidRPr="00EE6C21">
        <w:rPr>
          <w:rFonts w:ascii="Arial" w:hAnsi="Arial" w:cs="Arial"/>
          <w:sz w:val="24"/>
          <w:szCs w:val="24"/>
        </w:rPr>
        <w:t>nfirmarse la sentencia</w:t>
      </w:r>
      <w:r w:rsidR="00CA5921" w:rsidRPr="00EE6C21">
        <w:rPr>
          <w:rFonts w:ascii="Arial" w:hAnsi="Arial" w:cs="Arial"/>
          <w:sz w:val="24"/>
          <w:szCs w:val="24"/>
        </w:rPr>
        <w:t xml:space="preserve">, solicita que se adicione en el sentido de condenar a </w:t>
      </w:r>
      <w:r w:rsidR="006233D8" w:rsidRPr="00EE6C21">
        <w:rPr>
          <w:rFonts w:ascii="Arial" w:hAnsi="Arial" w:cs="Arial"/>
          <w:sz w:val="24"/>
          <w:szCs w:val="24"/>
        </w:rPr>
        <w:t xml:space="preserve">la </w:t>
      </w:r>
      <w:r w:rsidR="0669F87D" w:rsidRPr="00EE6C21">
        <w:rPr>
          <w:rFonts w:ascii="Arial" w:eastAsia="Times New Roman" w:hAnsi="Arial" w:cs="Arial"/>
          <w:sz w:val="24"/>
          <w:szCs w:val="24"/>
          <w:lang w:eastAsia="es-CO"/>
        </w:rPr>
        <w:t xml:space="preserve">AFP </w:t>
      </w:r>
      <w:proofErr w:type="spellStart"/>
      <w:r w:rsidR="0669F87D" w:rsidRPr="00EE6C21">
        <w:rPr>
          <w:rFonts w:ascii="Arial" w:eastAsia="Times New Roman" w:hAnsi="Arial" w:cs="Arial"/>
          <w:sz w:val="24"/>
          <w:szCs w:val="24"/>
          <w:lang w:eastAsia="es-CO"/>
        </w:rPr>
        <w:t>Davivir</w:t>
      </w:r>
      <w:proofErr w:type="spellEnd"/>
      <w:r w:rsidR="0669F87D" w:rsidRPr="00EE6C21">
        <w:rPr>
          <w:rFonts w:ascii="Arial" w:eastAsia="Times New Roman" w:hAnsi="Arial" w:cs="Arial"/>
          <w:sz w:val="24"/>
          <w:szCs w:val="24"/>
          <w:lang w:eastAsia="es-CO"/>
        </w:rPr>
        <w:t xml:space="preserve"> S.A. hoy AFP Protección S.A.</w:t>
      </w:r>
      <w:r w:rsidR="00CA5921" w:rsidRPr="00EE6C21">
        <w:rPr>
          <w:rFonts w:ascii="Arial" w:hAnsi="Arial" w:cs="Arial"/>
          <w:sz w:val="24"/>
          <w:szCs w:val="24"/>
        </w:rPr>
        <w:t xml:space="preserve"> a restituir a favor de Colpensiones los valores que fueron cobrados a</w:t>
      </w:r>
      <w:r w:rsidR="006233D8" w:rsidRPr="00EE6C21">
        <w:rPr>
          <w:rFonts w:ascii="Arial" w:hAnsi="Arial" w:cs="Arial"/>
          <w:sz w:val="24"/>
          <w:szCs w:val="24"/>
        </w:rPr>
        <w:t xml:space="preserve"> </w:t>
      </w:r>
      <w:r w:rsidR="00CA5921" w:rsidRPr="00EE6C21">
        <w:rPr>
          <w:rFonts w:ascii="Arial" w:hAnsi="Arial" w:cs="Arial"/>
          <w:sz w:val="24"/>
          <w:szCs w:val="24"/>
        </w:rPr>
        <w:t>l</w:t>
      </w:r>
      <w:r w:rsidR="006233D8" w:rsidRPr="00EE6C21">
        <w:rPr>
          <w:rFonts w:ascii="Arial" w:hAnsi="Arial" w:cs="Arial"/>
          <w:sz w:val="24"/>
          <w:szCs w:val="24"/>
        </w:rPr>
        <w:t>a</w:t>
      </w:r>
      <w:r w:rsidR="00CA5921" w:rsidRPr="00EE6C21">
        <w:rPr>
          <w:rFonts w:ascii="Arial" w:hAnsi="Arial" w:cs="Arial"/>
          <w:sz w:val="24"/>
          <w:szCs w:val="24"/>
        </w:rPr>
        <w:t xml:space="preserve"> accionante y que sirvieron para financiar la garantía de pensión mínima y los seguros previsionales de invalidez y sobrevivientes, los cuales deben ser retornados debidamente indexados.</w:t>
      </w:r>
    </w:p>
    <w:p w:rsidR="00CA5921" w:rsidRPr="00EE6C21" w:rsidRDefault="00CA5921" w:rsidP="00EE6C21">
      <w:pPr>
        <w:spacing w:after="0"/>
        <w:jc w:val="both"/>
        <w:rPr>
          <w:rFonts w:ascii="Arial" w:hAnsi="Arial" w:cs="Arial"/>
          <w:sz w:val="24"/>
          <w:szCs w:val="24"/>
        </w:rPr>
      </w:pPr>
    </w:p>
    <w:p w:rsidR="00CA5921" w:rsidRPr="00EE6C21" w:rsidRDefault="00CA5921" w:rsidP="00EE6C21">
      <w:pPr>
        <w:spacing w:after="0"/>
        <w:jc w:val="center"/>
        <w:textAlignment w:val="baseline"/>
        <w:rPr>
          <w:rFonts w:ascii="Arial" w:eastAsia="Times New Roman" w:hAnsi="Arial" w:cs="Arial"/>
          <w:sz w:val="24"/>
          <w:szCs w:val="24"/>
          <w:lang w:eastAsia="es-CO"/>
        </w:rPr>
      </w:pPr>
      <w:r w:rsidRPr="00EE6C21">
        <w:rPr>
          <w:rFonts w:ascii="Arial" w:eastAsia="Times New Roman" w:hAnsi="Arial" w:cs="Arial"/>
          <w:b/>
          <w:bCs/>
          <w:sz w:val="24"/>
          <w:szCs w:val="24"/>
          <w:lang w:eastAsia="es-CO"/>
        </w:rPr>
        <w:t>ALEGATOS DE CONCLUSIÓN</w:t>
      </w:r>
      <w:r w:rsidRPr="00EE6C21">
        <w:rPr>
          <w:rFonts w:ascii="Arial" w:eastAsia="Times New Roman" w:hAnsi="Arial" w:cs="Arial"/>
          <w:sz w:val="24"/>
          <w:szCs w:val="24"/>
          <w:lang w:eastAsia="es-CO"/>
        </w:rPr>
        <w:t> </w:t>
      </w:r>
    </w:p>
    <w:p w:rsidR="00CA5921" w:rsidRPr="00EE6C21" w:rsidRDefault="00CA5921" w:rsidP="00EE6C21">
      <w:pPr>
        <w:spacing w:after="0"/>
        <w:jc w:val="center"/>
        <w:textAlignment w:val="baseline"/>
        <w:rPr>
          <w:rFonts w:ascii="Arial" w:eastAsia="Times New Roman" w:hAnsi="Arial" w:cs="Arial"/>
          <w:sz w:val="24"/>
          <w:szCs w:val="24"/>
          <w:lang w:eastAsia="es-CO"/>
        </w:rPr>
      </w:pPr>
      <w:r w:rsidRPr="00EE6C21">
        <w:rPr>
          <w:rFonts w:ascii="Arial" w:eastAsia="Times New Roman" w:hAnsi="Arial" w:cs="Arial"/>
          <w:sz w:val="24"/>
          <w:szCs w:val="24"/>
          <w:lang w:eastAsia="es-CO"/>
        </w:rPr>
        <w:t> </w:t>
      </w:r>
    </w:p>
    <w:p w:rsidR="00CA5921" w:rsidRPr="00EE6C21" w:rsidRDefault="00CA5921"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sz w:val="24"/>
          <w:szCs w:val="24"/>
          <w:lang w:eastAsia="es-CO"/>
        </w:rPr>
        <w:t>Conforme se dejó plasmado en la constancia emitida por la Secretaría de la Corporación, la totalidad de los intervinientes en el proceso hicieron uso del derecho a presentar alegatos de conclusión dentro de los términos dispuestos para ello.</w:t>
      </w:r>
    </w:p>
    <w:p w:rsidR="00CA5921" w:rsidRPr="00EE6C21" w:rsidRDefault="00CA5921"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sz w:val="24"/>
          <w:szCs w:val="24"/>
          <w:lang w:eastAsia="es-CO"/>
        </w:rPr>
        <w:t> </w:t>
      </w:r>
    </w:p>
    <w:p w:rsidR="00CA5921" w:rsidRPr="00EE6C21" w:rsidRDefault="00CA5921"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sz w:val="24"/>
          <w:szCs w:val="24"/>
          <w:lang w:eastAsia="es-CO"/>
        </w:rPr>
        <w:t>De acuerdo con lo previsto en el artículo 279 del CGP e</w:t>
      </w:r>
      <w:r w:rsidR="5D9526F7" w:rsidRPr="00EE6C21">
        <w:rPr>
          <w:rFonts w:ascii="Arial" w:eastAsia="Times New Roman" w:hAnsi="Arial" w:cs="Arial"/>
          <w:sz w:val="24"/>
          <w:szCs w:val="24"/>
          <w:lang w:eastAsia="es-CO"/>
        </w:rPr>
        <w:t>n cuanto refiere que</w:t>
      </w:r>
      <w:r w:rsidRPr="00EE6C21">
        <w:rPr>
          <w:rFonts w:ascii="Arial" w:eastAsia="Times New Roman" w:hAnsi="Arial" w:cs="Arial"/>
          <w:sz w:val="24"/>
          <w:szCs w:val="24"/>
          <w:lang w:eastAsia="es-CO"/>
        </w:rPr>
        <w:t> </w:t>
      </w:r>
      <w:r w:rsidRPr="00EE6C21">
        <w:rPr>
          <w:rFonts w:ascii="Arial" w:eastAsia="Times New Roman" w:hAnsi="Arial" w:cs="Arial"/>
          <w:i/>
          <w:iCs/>
          <w:sz w:val="24"/>
          <w:szCs w:val="24"/>
          <w:lang w:eastAsia="es-CO"/>
        </w:rPr>
        <w:t>“</w:t>
      </w:r>
      <w:r w:rsidRPr="00A92367">
        <w:rPr>
          <w:rFonts w:ascii="Arial" w:eastAsia="Times New Roman" w:hAnsi="Arial" w:cs="Arial"/>
          <w:i/>
          <w:iCs/>
          <w:szCs w:val="24"/>
          <w:lang w:eastAsia="es-CO"/>
        </w:rPr>
        <w:t>No se podrá hacer transcripciones o reproducciones de actas, decisiones o conceptos que obren en el expediente</w:t>
      </w:r>
      <w:r w:rsidR="0C99CB9D" w:rsidRPr="00EE6C21">
        <w:rPr>
          <w:rFonts w:ascii="Arial" w:eastAsia="Times New Roman" w:hAnsi="Arial" w:cs="Arial"/>
          <w:i/>
          <w:iCs/>
          <w:sz w:val="24"/>
          <w:szCs w:val="24"/>
          <w:lang w:eastAsia="es-CO"/>
        </w:rPr>
        <w:t xml:space="preserve">”, respecto a los alegatos </w:t>
      </w:r>
      <w:r w:rsidRPr="00EE6C21">
        <w:rPr>
          <w:rFonts w:ascii="Arial" w:eastAsia="Times New Roman" w:hAnsi="Arial" w:cs="Arial"/>
          <w:sz w:val="24"/>
          <w:szCs w:val="24"/>
          <w:lang w:eastAsia="es-CO"/>
        </w:rPr>
        <w:t>baste decir que,</w:t>
      </w:r>
      <w:r w:rsidR="6B8DCA97" w:rsidRPr="00EE6C21">
        <w:rPr>
          <w:rFonts w:ascii="Arial" w:eastAsia="Times New Roman" w:hAnsi="Arial" w:cs="Arial"/>
          <w:sz w:val="24"/>
          <w:szCs w:val="24"/>
          <w:lang w:eastAsia="es-CO"/>
        </w:rPr>
        <w:t xml:space="preserve"> </w:t>
      </w:r>
      <w:r w:rsidR="00324246" w:rsidRPr="00EE6C21">
        <w:rPr>
          <w:rFonts w:ascii="Arial" w:eastAsia="Times New Roman" w:hAnsi="Arial" w:cs="Arial"/>
          <w:sz w:val="24"/>
          <w:szCs w:val="24"/>
          <w:lang w:eastAsia="es-CO"/>
        </w:rPr>
        <w:t xml:space="preserve">tanto la AFP Protección como </w:t>
      </w:r>
      <w:r w:rsidRPr="00EE6C21">
        <w:rPr>
          <w:rFonts w:ascii="Arial" w:eastAsia="Times New Roman" w:hAnsi="Arial" w:cs="Arial"/>
          <w:sz w:val="24"/>
          <w:szCs w:val="24"/>
          <w:lang w:eastAsia="es-CO"/>
        </w:rPr>
        <w:t>la Administradora Colombiana de Pensiones reiteraron los argumentos expuestos en las sustentaciones de los recursos de apelación.</w:t>
      </w:r>
    </w:p>
    <w:p w:rsidR="00CA5921" w:rsidRPr="00EE6C21" w:rsidRDefault="00CA5921"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sz w:val="24"/>
          <w:szCs w:val="24"/>
          <w:lang w:eastAsia="es-CO"/>
        </w:rPr>
        <w:t> </w:t>
      </w:r>
    </w:p>
    <w:p w:rsidR="00CA5921" w:rsidRPr="00EE6C21" w:rsidRDefault="00CA5921"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sz w:val="24"/>
          <w:szCs w:val="24"/>
          <w:lang w:eastAsia="es-CO"/>
        </w:rPr>
        <w:t xml:space="preserve">A su turno, la apoderada judicial de la parte </w:t>
      </w:r>
      <w:r w:rsidR="00324246" w:rsidRPr="00EE6C21">
        <w:rPr>
          <w:rFonts w:ascii="Arial" w:eastAsia="Times New Roman" w:hAnsi="Arial" w:cs="Arial"/>
          <w:sz w:val="24"/>
          <w:szCs w:val="24"/>
          <w:lang w:eastAsia="es-CO"/>
        </w:rPr>
        <w:t>actora</w:t>
      </w:r>
      <w:r w:rsidRPr="00EE6C21">
        <w:rPr>
          <w:rFonts w:ascii="Arial" w:eastAsia="Times New Roman" w:hAnsi="Arial" w:cs="Arial"/>
          <w:sz w:val="24"/>
          <w:szCs w:val="24"/>
          <w:lang w:eastAsia="es-CO"/>
        </w:rPr>
        <w:t xml:space="preserve"> solicitó la confirmación de la sentencia emitida por el Juzgado Primero Laboral del Circuito, pues en este caso se dan los presupuestos fácticos y jurídicos para declarar la ineficacia del traslado al régimen de ahorro individual con solidaridad ejecutado en el año 199</w:t>
      </w:r>
      <w:r w:rsidR="00324246" w:rsidRPr="00EE6C21">
        <w:rPr>
          <w:rFonts w:ascii="Arial" w:eastAsia="Times New Roman" w:hAnsi="Arial" w:cs="Arial"/>
          <w:sz w:val="24"/>
          <w:szCs w:val="24"/>
          <w:lang w:eastAsia="es-CO"/>
        </w:rPr>
        <w:t>5</w:t>
      </w:r>
      <w:r w:rsidRPr="00EE6C21">
        <w:rPr>
          <w:rFonts w:ascii="Arial" w:eastAsia="Times New Roman" w:hAnsi="Arial" w:cs="Arial"/>
          <w:sz w:val="24"/>
          <w:szCs w:val="24"/>
          <w:lang w:eastAsia="es-CO"/>
        </w:rPr>
        <w:t xml:space="preserve">. </w:t>
      </w:r>
    </w:p>
    <w:p w:rsidR="00CA5921" w:rsidRPr="00EE6C21" w:rsidRDefault="00CA5921"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sz w:val="24"/>
          <w:szCs w:val="24"/>
          <w:lang w:eastAsia="es-CO"/>
        </w:rPr>
        <w:t> </w:t>
      </w:r>
    </w:p>
    <w:p w:rsidR="00CA5921" w:rsidRPr="00EE6C21" w:rsidRDefault="00CA5921" w:rsidP="00EE6C21">
      <w:pPr>
        <w:spacing w:after="0"/>
        <w:jc w:val="center"/>
        <w:textAlignment w:val="baseline"/>
        <w:rPr>
          <w:rFonts w:ascii="Arial" w:eastAsia="Times New Roman" w:hAnsi="Arial" w:cs="Arial"/>
          <w:sz w:val="24"/>
          <w:szCs w:val="24"/>
          <w:lang w:eastAsia="es-CO"/>
        </w:rPr>
      </w:pPr>
      <w:r w:rsidRPr="00EE6C21">
        <w:rPr>
          <w:rFonts w:ascii="Arial" w:eastAsia="Times New Roman" w:hAnsi="Arial" w:cs="Arial"/>
          <w:b/>
          <w:bCs/>
          <w:sz w:val="24"/>
          <w:szCs w:val="24"/>
          <w:lang w:eastAsia="es-CO"/>
        </w:rPr>
        <w:t>Cuestión previa</w:t>
      </w:r>
      <w:r w:rsidRPr="00EE6C21">
        <w:rPr>
          <w:rFonts w:ascii="Arial" w:eastAsia="Times New Roman" w:hAnsi="Arial" w:cs="Arial"/>
          <w:sz w:val="24"/>
          <w:szCs w:val="24"/>
          <w:lang w:eastAsia="es-CO"/>
        </w:rPr>
        <w:t> </w:t>
      </w:r>
    </w:p>
    <w:p w:rsidR="00CA5921" w:rsidRPr="00EE6C21" w:rsidRDefault="00CA5921" w:rsidP="00EE6C21">
      <w:pPr>
        <w:spacing w:after="0"/>
        <w:jc w:val="center"/>
        <w:textAlignment w:val="baseline"/>
        <w:rPr>
          <w:rFonts w:ascii="Arial" w:eastAsia="Times New Roman" w:hAnsi="Arial" w:cs="Arial"/>
          <w:sz w:val="24"/>
          <w:szCs w:val="24"/>
          <w:lang w:eastAsia="es-CO"/>
        </w:rPr>
      </w:pPr>
    </w:p>
    <w:p w:rsidR="00CA5921" w:rsidRPr="00EE6C21" w:rsidRDefault="00CA5921"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sz w:val="24"/>
          <w:szCs w:val="24"/>
          <w:lang w:eastAsia="es-CO"/>
        </w:rPr>
        <w:t xml:space="preserve">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w:t>
      </w:r>
      <w:r w:rsidRPr="00EE6C21">
        <w:rPr>
          <w:rFonts w:ascii="Arial" w:eastAsia="Times New Roman" w:hAnsi="Arial" w:cs="Arial"/>
          <w:sz w:val="24"/>
          <w:szCs w:val="24"/>
          <w:lang w:eastAsia="es-CO"/>
        </w:rPr>
        <w:lastRenderedPageBreak/>
        <w:t>asuntos de ineficacia de afiliación, bajo el debido respeto por el superior, se obedecerá en este caso y en los sucesivos la posición mayoritaria que ostenta la mencionada Sala Laboral de la Corte Suprema de Justicia. </w:t>
      </w:r>
    </w:p>
    <w:p w:rsidR="00CA5921" w:rsidRPr="00EE6C21" w:rsidRDefault="00CA5921" w:rsidP="00EE6C21">
      <w:pPr>
        <w:spacing w:after="0"/>
        <w:jc w:val="both"/>
        <w:textAlignment w:val="baseline"/>
        <w:rPr>
          <w:rFonts w:ascii="Arial" w:eastAsia="Times New Roman" w:hAnsi="Arial" w:cs="Arial"/>
          <w:sz w:val="24"/>
          <w:szCs w:val="24"/>
          <w:lang w:eastAsia="es-CO"/>
        </w:rPr>
      </w:pPr>
    </w:p>
    <w:p w:rsidR="00CA5921" w:rsidRPr="00EE6C21" w:rsidRDefault="00CA5921"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sz w:val="24"/>
          <w:szCs w:val="24"/>
          <w:lang w:eastAsia="es-CO"/>
        </w:rPr>
        <w:t xml:space="preserve">Así las cosas, atendidas las argumentaciones a esta Sala de Decisión le </w:t>
      </w:r>
      <w:proofErr w:type="gramStart"/>
      <w:r w:rsidRPr="00EE6C21">
        <w:rPr>
          <w:rFonts w:ascii="Arial" w:eastAsia="Times New Roman" w:hAnsi="Arial" w:cs="Arial"/>
          <w:sz w:val="24"/>
          <w:szCs w:val="24"/>
          <w:lang w:eastAsia="es-CO"/>
        </w:rPr>
        <w:t>corresponde</w:t>
      </w:r>
      <w:proofErr w:type="gramEnd"/>
      <w:r w:rsidRPr="00EE6C21">
        <w:rPr>
          <w:rFonts w:ascii="Arial" w:eastAsia="Times New Roman" w:hAnsi="Arial" w:cs="Arial"/>
          <w:sz w:val="24"/>
          <w:szCs w:val="24"/>
          <w:lang w:eastAsia="es-CO"/>
        </w:rPr>
        <w:t xml:space="preserve"> resolver los siguientes:</w:t>
      </w:r>
      <w:r w:rsidRPr="00EE6C21">
        <w:rPr>
          <w:rFonts w:ascii="Arial" w:eastAsia="Times New Roman" w:hAnsi="Arial" w:cs="Arial"/>
          <w:b/>
          <w:bCs/>
          <w:sz w:val="24"/>
          <w:szCs w:val="24"/>
          <w:lang w:eastAsia="es-CO"/>
        </w:rPr>
        <w:t> </w:t>
      </w:r>
      <w:r w:rsidRPr="00EE6C21">
        <w:rPr>
          <w:rFonts w:ascii="Arial" w:eastAsia="Times New Roman" w:hAnsi="Arial" w:cs="Arial"/>
          <w:sz w:val="24"/>
          <w:szCs w:val="24"/>
          <w:lang w:eastAsia="es-CO"/>
        </w:rPr>
        <w:t> </w:t>
      </w:r>
    </w:p>
    <w:p w:rsidR="00CA5921" w:rsidRPr="00EE6C21" w:rsidRDefault="00CA5921" w:rsidP="00EE6C21">
      <w:pPr>
        <w:spacing w:after="0"/>
        <w:jc w:val="both"/>
        <w:textAlignment w:val="baseline"/>
        <w:rPr>
          <w:rFonts w:ascii="Arial" w:eastAsia="Times New Roman" w:hAnsi="Arial" w:cs="Arial"/>
          <w:sz w:val="24"/>
          <w:szCs w:val="24"/>
          <w:lang w:eastAsia="es-CO"/>
        </w:rPr>
      </w:pPr>
    </w:p>
    <w:p w:rsidR="00CA5921" w:rsidRPr="00EE6C21" w:rsidRDefault="00CA5921" w:rsidP="00EE6C21">
      <w:pPr>
        <w:spacing w:after="0"/>
        <w:jc w:val="center"/>
        <w:textAlignment w:val="baseline"/>
        <w:rPr>
          <w:rFonts w:ascii="Arial" w:eastAsia="Times New Roman" w:hAnsi="Arial" w:cs="Arial"/>
          <w:sz w:val="24"/>
          <w:szCs w:val="24"/>
          <w:lang w:eastAsia="es-CO"/>
        </w:rPr>
      </w:pPr>
      <w:r w:rsidRPr="00EE6C21">
        <w:rPr>
          <w:rFonts w:ascii="Arial" w:eastAsia="Times New Roman" w:hAnsi="Arial" w:cs="Arial"/>
          <w:b/>
          <w:bCs/>
          <w:sz w:val="24"/>
          <w:szCs w:val="24"/>
          <w:lang w:eastAsia="es-CO"/>
        </w:rPr>
        <w:t>PROBLEMAS JURÍDICOS </w:t>
      </w:r>
      <w:r w:rsidRPr="00EE6C21">
        <w:rPr>
          <w:rFonts w:ascii="Arial" w:eastAsia="Times New Roman" w:hAnsi="Arial" w:cs="Arial"/>
          <w:sz w:val="24"/>
          <w:szCs w:val="24"/>
          <w:lang w:eastAsia="es-CO"/>
        </w:rPr>
        <w:t> </w:t>
      </w:r>
    </w:p>
    <w:p w:rsidR="00CA5921" w:rsidRPr="00EE6C21" w:rsidRDefault="00CA5921" w:rsidP="00EE6C21">
      <w:pPr>
        <w:spacing w:after="0"/>
        <w:jc w:val="center"/>
        <w:textAlignment w:val="baseline"/>
        <w:rPr>
          <w:rFonts w:ascii="Arial" w:eastAsia="Times New Roman" w:hAnsi="Arial" w:cs="Arial"/>
          <w:sz w:val="24"/>
          <w:szCs w:val="24"/>
          <w:lang w:eastAsia="es-CO"/>
        </w:rPr>
      </w:pPr>
    </w:p>
    <w:p w:rsidR="00CA5921" w:rsidRPr="00EE6C21" w:rsidRDefault="00CA5921" w:rsidP="00EE6C21">
      <w:pPr>
        <w:spacing w:after="0"/>
        <w:jc w:val="both"/>
        <w:textAlignment w:val="baseline"/>
        <w:rPr>
          <w:rStyle w:val="eop"/>
          <w:rFonts w:ascii="Arial" w:hAnsi="Arial" w:cs="Arial"/>
          <w:sz w:val="24"/>
          <w:szCs w:val="24"/>
          <w:shd w:val="clear" w:color="auto" w:fill="FFFFFF"/>
        </w:rPr>
      </w:pPr>
      <w:r w:rsidRPr="00EE6C21">
        <w:rPr>
          <w:rStyle w:val="normaltextrun"/>
          <w:rFonts w:ascii="Arial" w:hAnsi="Arial" w:cs="Arial"/>
          <w:b/>
          <w:bCs/>
          <w:sz w:val="24"/>
          <w:szCs w:val="24"/>
          <w:shd w:val="clear" w:color="auto" w:fill="FFFFFF"/>
          <w:lang w:val="es-ES"/>
        </w:rPr>
        <w:t>¿Es la acción de ineficacia la llamada a resolver los casos en los que se alega ausencia total o parcial de la información por parte de los fondos privados de pensión?</w:t>
      </w:r>
      <w:r w:rsidRPr="00EE6C21">
        <w:rPr>
          <w:rStyle w:val="eop"/>
          <w:rFonts w:ascii="Arial" w:hAnsi="Arial" w:cs="Arial"/>
          <w:sz w:val="24"/>
          <w:szCs w:val="24"/>
          <w:shd w:val="clear" w:color="auto" w:fill="FFFFFF"/>
        </w:rPr>
        <w:t> </w:t>
      </w:r>
    </w:p>
    <w:p w:rsidR="00E44510" w:rsidRPr="00EE6C21" w:rsidRDefault="00E44510" w:rsidP="00EE6C21">
      <w:pPr>
        <w:spacing w:after="0"/>
        <w:jc w:val="both"/>
        <w:textAlignment w:val="baseline"/>
        <w:rPr>
          <w:rFonts w:ascii="Arial" w:eastAsia="Times New Roman" w:hAnsi="Arial" w:cs="Arial"/>
          <w:sz w:val="24"/>
          <w:szCs w:val="24"/>
          <w:lang w:eastAsia="es-CO"/>
        </w:rPr>
      </w:pPr>
    </w:p>
    <w:p w:rsidR="00CA5921" w:rsidRPr="00EE6C21" w:rsidRDefault="00CA5921" w:rsidP="00EE6C21">
      <w:pPr>
        <w:spacing w:after="0"/>
        <w:jc w:val="both"/>
        <w:textAlignment w:val="baseline"/>
        <w:rPr>
          <w:rFonts w:ascii="Arial" w:eastAsia="Times New Roman" w:hAnsi="Arial" w:cs="Arial"/>
          <w:b/>
          <w:bCs/>
          <w:sz w:val="24"/>
          <w:szCs w:val="24"/>
          <w:lang w:eastAsia="es-CO"/>
        </w:rPr>
      </w:pPr>
      <w:r w:rsidRPr="00EE6C21">
        <w:rPr>
          <w:rFonts w:ascii="Arial" w:eastAsia="Times New Roman" w:hAnsi="Arial" w:cs="Arial"/>
          <w:b/>
          <w:bCs/>
          <w:sz w:val="24"/>
          <w:szCs w:val="24"/>
          <w:lang w:eastAsia="es-CO"/>
        </w:rPr>
        <w:t xml:space="preserve">¿Hay lugar a declarar ineficaz la afiliación </w:t>
      </w:r>
      <w:r w:rsidR="00E44510" w:rsidRPr="00EE6C21">
        <w:rPr>
          <w:rFonts w:ascii="Arial" w:eastAsia="Times New Roman" w:hAnsi="Arial" w:cs="Arial"/>
          <w:b/>
          <w:bCs/>
          <w:sz w:val="24"/>
          <w:szCs w:val="24"/>
          <w:lang w:eastAsia="es-CO"/>
        </w:rPr>
        <w:t>de la señora Libia Suárez Rueda</w:t>
      </w:r>
      <w:r w:rsidRPr="00EE6C21">
        <w:rPr>
          <w:rFonts w:ascii="Arial" w:eastAsia="Times New Roman" w:hAnsi="Arial" w:cs="Arial"/>
          <w:b/>
          <w:bCs/>
          <w:sz w:val="24"/>
          <w:szCs w:val="24"/>
          <w:lang w:eastAsia="es-CO"/>
        </w:rPr>
        <w:t xml:space="preserve"> al Régimen de Ahorro Individual con Solidaridad efectuada en el año 199</w:t>
      </w:r>
      <w:r w:rsidR="00E44510" w:rsidRPr="00EE6C21">
        <w:rPr>
          <w:rFonts w:ascii="Arial" w:eastAsia="Times New Roman" w:hAnsi="Arial" w:cs="Arial"/>
          <w:b/>
          <w:bCs/>
          <w:sz w:val="24"/>
          <w:szCs w:val="24"/>
          <w:lang w:eastAsia="es-CO"/>
        </w:rPr>
        <w:t>5</w:t>
      </w:r>
      <w:r w:rsidRPr="00EE6C21">
        <w:rPr>
          <w:rFonts w:ascii="Arial" w:eastAsia="Times New Roman" w:hAnsi="Arial" w:cs="Arial"/>
          <w:b/>
          <w:bCs/>
          <w:sz w:val="24"/>
          <w:szCs w:val="24"/>
          <w:lang w:eastAsia="es-CO"/>
        </w:rPr>
        <w:t>?</w:t>
      </w:r>
    </w:p>
    <w:p w:rsidR="00CA5921" w:rsidRPr="00EE6C21" w:rsidRDefault="00CA5921" w:rsidP="00EE6C21">
      <w:pPr>
        <w:spacing w:after="0"/>
        <w:jc w:val="both"/>
        <w:textAlignment w:val="baseline"/>
        <w:rPr>
          <w:rFonts w:ascii="Arial" w:eastAsia="Times New Roman" w:hAnsi="Arial" w:cs="Arial"/>
          <w:sz w:val="24"/>
          <w:szCs w:val="24"/>
          <w:lang w:eastAsia="es-CO"/>
        </w:rPr>
      </w:pPr>
    </w:p>
    <w:p w:rsidR="00E44510" w:rsidRPr="00EE6C21" w:rsidRDefault="00CA5921" w:rsidP="00EE6C21">
      <w:pPr>
        <w:spacing w:after="0"/>
        <w:jc w:val="both"/>
        <w:textAlignment w:val="baseline"/>
        <w:rPr>
          <w:rFonts w:ascii="Arial" w:eastAsia="Times New Roman" w:hAnsi="Arial" w:cs="Arial"/>
          <w:b/>
          <w:bCs/>
          <w:sz w:val="24"/>
          <w:szCs w:val="24"/>
          <w:lang w:eastAsia="es-CO"/>
        </w:rPr>
      </w:pPr>
      <w:r w:rsidRPr="00EE6C21">
        <w:rPr>
          <w:rFonts w:ascii="Arial" w:eastAsia="Times New Roman" w:hAnsi="Arial" w:cs="Arial"/>
          <w:b/>
          <w:bCs/>
          <w:sz w:val="24"/>
          <w:szCs w:val="24"/>
          <w:lang w:eastAsia="es-CO"/>
        </w:rPr>
        <w:t>¿</w:t>
      </w:r>
      <w:r w:rsidR="00016D0A" w:rsidRPr="00EE6C21">
        <w:rPr>
          <w:rFonts w:ascii="Arial" w:eastAsia="Times New Roman" w:hAnsi="Arial" w:cs="Arial"/>
          <w:b/>
          <w:bCs/>
          <w:sz w:val="24"/>
          <w:szCs w:val="24"/>
          <w:lang w:eastAsia="es-CO"/>
        </w:rPr>
        <w:t xml:space="preserve">Resulta dable exonerar a la AFP </w:t>
      </w:r>
      <w:proofErr w:type="spellStart"/>
      <w:r w:rsidR="7B2FEE79" w:rsidRPr="00EE6C21">
        <w:rPr>
          <w:rFonts w:ascii="Arial" w:eastAsia="Times New Roman" w:hAnsi="Arial" w:cs="Arial"/>
          <w:b/>
          <w:bCs/>
          <w:sz w:val="24"/>
          <w:szCs w:val="24"/>
          <w:lang w:eastAsia="es-CO"/>
        </w:rPr>
        <w:t>Davivir</w:t>
      </w:r>
      <w:proofErr w:type="spellEnd"/>
      <w:r w:rsidR="7B2FEE79" w:rsidRPr="00EE6C21">
        <w:rPr>
          <w:rFonts w:ascii="Arial" w:eastAsia="Times New Roman" w:hAnsi="Arial" w:cs="Arial"/>
          <w:b/>
          <w:bCs/>
          <w:sz w:val="24"/>
          <w:szCs w:val="24"/>
          <w:lang w:eastAsia="es-CO"/>
        </w:rPr>
        <w:t xml:space="preserve"> hoy AFP </w:t>
      </w:r>
      <w:r w:rsidR="00016D0A" w:rsidRPr="00EE6C21">
        <w:rPr>
          <w:rFonts w:ascii="Arial" w:eastAsia="Times New Roman" w:hAnsi="Arial" w:cs="Arial"/>
          <w:b/>
          <w:bCs/>
          <w:sz w:val="24"/>
          <w:szCs w:val="24"/>
          <w:lang w:eastAsia="es-CO"/>
        </w:rPr>
        <w:t>Protección S.A. de la condena dirigida a restituir los</w:t>
      </w:r>
      <w:r w:rsidR="00E4162B" w:rsidRPr="00EE6C21">
        <w:rPr>
          <w:rFonts w:ascii="Arial" w:eastAsia="Times New Roman" w:hAnsi="Arial" w:cs="Arial"/>
          <w:b/>
          <w:bCs/>
          <w:sz w:val="24"/>
          <w:szCs w:val="24"/>
          <w:lang w:eastAsia="es-CO"/>
        </w:rPr>
        <w:t xml:space="preserve"> gastos de administración?</w:t>
      </w:r>
    </w:p>
    <w:p w:rsidR="00CA5921" w:rsidRPr="00EE6C21" w:rsidRDefault="00CA5921" w:rsidP="00EE6C21">
      <w:pPr>
        <w:spacing w:after="0"/>
        <w:jc w:val="both"/>
        <w:textAlignment w:val="baseline"/>
        <w:rPr>
          <w:rFonts w:ascii="Arial" w:eastAsia="Times New Roman" w:hAnsi="Arial" w:cs="Arial"/>
          <w:b/>
          <w:bCs/>
          <w:sz w:val="24"/>
          <w:szCs w:val="24"/>
          <w:lang w:eastAsia="es-CO"/>
        </w:rPr>
      </w:pPr>
      <w:bookmarkStart w:id="0" w:name="_GoBack"/>
      <w:bookmarkEnd w:id="0"/>
    </w:p>
    <w:p w:rsidR="00E4162B" w:rsidRPr="00EE6C21" w:rsidRDefault="00E4162B"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b/>
          <w:bCs/>
          <w:sz w:val="24"/>
          <w:szCs w:val="24"/>
          <w:lang w:eastAsia="es-CO"/>
        </w:rPr>
        <w:t>¿Existen otros valores que deban ser restituidos por la AFP Protección S.A. como lo afirma la apoderada judicial de la Administradora Colombiana de Pensiones?</w:t>
      </w:r>
      <w:r w:rsidRPr="00EE6C21">
        <w:rPr>
          <w:rFonts w:ascii="Arial" w:eastAsia="Times New Roman" w:hAnsi="Arial" w:cs="Arial"/>
          <w:sz w:val="24"/>
          <w:szCs w:val="24"/>
          <w:lang w:eastAsia="es-CO"/>
        </w:rPr>
        <w:t> </w:t>
      </w:r>
    </w:p>
    <w:p w:rsidR="00CA5921" w:rsidRPr="00EE6C21" w:rsidRDefault="00CA5921" w:rsidP="00EE6C21">
      <w:pPr>
        <w:spacing w:after="0"/>
        <w:jc w:val="both"/>
        <w:textAlignment w:val="baseline"/>
        <w:rPr>
          <w:rFonts w:ascii="Arial" w:eastAsia="Times New Roman" w:hAnsi="Arial" w:cs="Arial"/>
          <w:b/>
          <w:bCs/>
          <w:sz w:val="24"/>
          <w:szCs w:val="24"/>
          <w:lang w:eastAsia="es-CO"/>
        </w:rPr>
      </w:pPr>
    </w:p>
    <w:p w:rsidR="00CA5921" w:rsidRPr="00EE6C21" w:rsidRDefault="00CA5921" w:rsidP="00EE6C21">
      <w:pPr>
        <w:spacing w:after="0"/>
        <w:jc w:val="both"/>
        <w:rPr>
          <w:rFonts w:ascii="Arial" w:eastAsia="Times New Roman" w:hAnsi="Arial" w:cs="Arial"/>
          <w:sz w:val="24"/>
          <w:szCs w:val="24"/>
          <w:lang w:eastAsia="es-CO"/>
        </w:rPr>
      </w:pPr>
      <w:r w:rsidRPr="00EE6C21">
        <w:rPr>
          <w:rFonts w:ascii="Arial" w:eastAsia="Times New Roman" w:hAnsi="Arial" w:cs="Arial"/>
          <w:b/>
          <w:bCs/>
          <w:sz w:val="24"/>
          <w:szCs w:val="24"/>
          <w:lang w:eastAsia="es-CO"/>
        </w:rPr>
        <w:t>¿Hay lugar a absolver a la AFP</w:t>
      </w:r>
      <w:r w:rsidR="309DF3F4" w:rsidRPr="00EE6C21">
        <w:rPr>
          <w:rFonts w:ascii="Arial" w:eastAsia="Times New Roman" w:hAnsi="Arial" w:cs="Arial"/>
          <w:b/>
          <w:bCs/>
          <w:sz w:val="24"/>
          <w:szCs w:val="24"/>
          <w:lang w:eastAsia="es-CO"/>
        </w:rPr>
        <w:t xml:space="preserve"> </w:t>
      </w:r>
      <w:proofErr w:type="spellStart"/>
      <w:r w:rsidR="309DF3F4" w:rsidRPr="00EE6C21">
        <w:rPr>
          <w:rFonts w:ascii="Arial" w:eastAsia="Times New Roman" w:hAnsi="Arial" w:cs="Arial"/>
          <w:b/>
          <w:bCs/>
          <w:sz w:val="24"/>
          <w:szCs w:val="24"/>
          <w:lang w:eastAsia="es-CO"/>
        </w:rPr>
        <w:t>Davivir</w:t>
      </w:r>
      <w:proofErr w:type="spellEnd"/>
      <w:r w:rsidR="309DF3F4" w:rsidRPr="00EE6C21">
        <w:rPr>
          <w:rFonts w:ascii="Arial" w:eastAsia="Times New Roman" w:hAnsi="Arial" w:cs="Arial"/>
          <w:b/>
          <w:bCs/>
          <w:sz w:val="24"/>
          <w:szCs w:val="24"/>
          <w:lang w:eastAsia="es-CO"/>
        </w:rPr>
        <w:t xml:space="preserve"> hoy</w:t>
      </w:r>
      <w:r w:rsidRPr="00EE6C21">
        <w:rPr>
          <w:rFonts w:ascii="Arial" w:eastAsia="Times New Roman" w:hAnsi="Arial" w:cs="Arial"/>
          <w:b/>
          <w:bCs/>
          <w:sz w:val="24"/>
          <w:szCs w:val="24"/>
          <w:lang w:eastAsia="es-CO"/>
        </w:rPr>
        <w:t xml:space="preserve"> </w:t>
      </w:r>
      <w:r w:rsidR="11CCD1BE" w:rsidRPr="00EE6C21">
        <w:rPr>
          <w:rFonts w:ascii="Arial" w:eastAsia="Times New Roman" w:hAnsi="Arial" w:cs="Arial"/>
          <w:b/>
          <w:bCs/>
          <w:sz w:val="24"/>
          <w:szCs w:val="24"/>
          <w:lang w:eastAsia="es-CO"/>
        </w:rPr>
        <w:t xml:space="preserve">AFP </w:t>
      </w:r>
      <w:r w:rsidR="00E4162B" w:rsidRPr="00EE6C21">
        <w:rPr>
          <w:rFonts w:ascii="Arial" w:eastAsia="Times New Roman" w:hAnsi="Arial" w:cs="Arial"/>
          <w:b/>
          <w:bCs/>
          <w:sz w:val="24"/>
          <w:szCs w:val="24"/>
          <w:lang w:eastAsia="es-CO"/>
        </w:rPr>
        <w:t>Protección</w:t>
      </w:r>
      <w:r w:rsidRPr="00EE6C21">
        <w:rPr>
          <w:rFonts w:ascii="Arial" w:eastAsia="Times New Roman" w:hAnsi="Arial" w:cs="Arial"/>
          <w:b/>
          <w:bCs/>
          <w:sz w:val="24"/>
          <w:szCs w:val="24"/>
          <w:lang w:eastAsia="es-CO"/>
        </w:rPr>
        <w:t xml:space="preserve"> S.A. de la condena en costas emitida en el curso de la primera instancia?</w:t>
      </w:r>
    </w:p>
    <w:p w:rsidR="35079FEA" w:rsidRPr="00EE6C21" w:rsidRDefault="35079FEA" w:rsidP="00EE6C21">
      <w:pPr>
        <w:spacing w:after="0"/>
        <w:jc w:val="both"/>
        <w:rPr>
          <w:rFonts w:ascii="Arial" w:eastAsia="Times New Roman" w:hAnsi="Arial" w:cs="Arial"/>
          <w:b/>
          <w:bCs/>
          <w:sz w:val="24"/>
          <w:szCs w:val="24"/>
          <w:lang w:eastAsia="es-CO"/>
        </w:rPr>
      </w:pPr>
    </w:p>
    <w:p w:rsidR="208D4B05" w:rsidRPr="00EE6C21" w:rsidRDefault="208D4B05" w:rsidP="00EE6C21">
      <w:pPr>
        <w:spacing w:after="0"/>
        <w:jc w:val="both"/>
        <w:rPr>
          <w:rFonts w:ascii="Arial" w:eastAsia="Times New Roman" w:hAnsi="Arial" w:cs="Arial"/>
          <w:b/>
          <w:bCs/>
          <w:sz w:val="24"/>
          <w:szCs w:val="24"/>
          <w:lang w:eastAsia="es-CO"/>
        </w:rPr>
      </w:pPr>
      <w:r w:rsidRPr="00EE6C21">
        <w:rPr>
          <w:rFonts w:ascii="Arial" w:eastAsia="Times New Roman" w:hAnsi="Arial" w:cs="Arial"/>
          <w:b/>
          <w:bCs/>
          <w:sz w:val="24"/>
          <w:szCs w:val="24"/>
          <w:lang w:eastAsia="es-CO"/>
        </w:rPr>
        <w:t>¿Resultaba dable condenar en costas en primera instancia a la Administradora Colombiana de Pensiones?</w:t>
      </w:r>
    </w:p>
    <w:p w:rsidR="00CA5921" w:rsidRPr="00EE6C21" w:rsidRDefault="00CA5921"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b/>
          <w:bCs/>
          <w:sz w:val="24"/>
          <w:szCs w:val="24"/>
          <w:lang w:eastAsia="es-CO"/>
        </w:rPr>
        <w:t> </w:t>
      </w:r>
    </w:p>
    <w:p w:rsidR="00CA5921" w:rsidRPr="00EE6C21" w:rsidRDefault="00CA5921"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sz w:val="24"/>
          <w:szCs w:val="24"/>
          <w:lang w:eastAsia="es-CO"/>
        </w:rPr>
        <w:t>Con el propósito de dar solución a los interrogantes en el caso concreto, la Sala considera necesario precisar, el siguiente: </w:t>
      </w:r>
    </w:p>
    <w:p w:rsidR="00CA5921" w:rsidRPr="00EE6C21" w:rsidRDefault="00CA5921"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sz w:val="24"/>
          <w:szCs w:val="24"/>
          <w:lang w:eastAsia="es-CO"/>
        </w:rPr>
        <w:t>  </w:t>
      </w:r>
    </w:p>
    <w:p w:rsidR="00CA5921" w:rsidRPr="00EE6C21" w:rsidRDefault="00CA5921" w:rsidP="00EE6C21">
      <w:pPr>
        <w:spacing w:after="0"/>
        <w:jc w:val="center"/>
        <w:textAlignment w:val="baseline"/>
        <w:rPr>
          <w:rFonts w:ascii="Arial" w:eastAsia="Times New Roman" w:hAnsi="Arial" w:cs="Arial"/>
          <w:sz w:val="24"/>
          <w:szCs w:val="24"/>
          <w:lang w:eastAsia="es-CO"/>
        </w:rPr>
      </w:pPr>
      <w:r w:rsidRPr="00EE6C21">
        <w:rPr>
          <w:rFonts w:ascii="Arial" w:eastAsia="Times New Roman" w:hAnsi="Arial" w:cs="Arial"/>
          <w:b/>
          <w:bCs/>
          <w:sz w:val="24"/>
          <w:szCs w:val="24"/>
          <w:lang w:eastAsia="es-CO"/>
        </w:rPr>
        <w:t>FUNDAMENTO JURISPRUDENCIAL</w:t>
      </w:r>
      <w:r w:rsidRPr="00EE6C21">
        <w:rPr>
          <w:rFonts w:ascii="Arial" w:eastAsia="Times New Roman" w:hAnsi="Arial" w:cs="Arial"/>
          <w:sz w:val="24"/>
          <w:szCs w:val="24"/>
          <w:lang w:eastAsia="es-CO"/>
        </w:rPr>
        <w:t> </w:t>
      </w:r>
    </w:p>
    <w:p w:rsidR="00CA5921" w:rsidRPr="00EE6C21" w:rsidRDefault="00CA5921"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sz w:val="24"/>
          <w:szCs w:val="24"/>
          <w:lang w:eastAsia="es-CO"/>
        </w:rPr>
        <w:t>  </w:t>
      </w:r>
    </w:p>
    <w:p w:rsidR="00CA5921" w:rsidRPr="00EE6C21" w:rsidRDefault="00CA5921"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EE6C21">
        <w:rPr>
          <w:rFonts w:ascii="Arial" w:eastAsia="Times New Roman" w:hAnsi="Arial" w:cs="Arial"/>
          <w:sz w:val="24"/>
          <w:szCs w:val="24"/>
          <w:lang w:eastAsia="es-CO"/>
        </w:rPr>
        <w:t> </w:t>
      </w:r>
    </w:p>
    <w:p w:rsidR="00CA5921" w:rsidRPr="00EE6C21" w:rsidRDefault="00CA5921"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sz w:val="24"/>
          <w:szCs w:val="24"/>
          <w:lang w:eastAsia="es-CO"/>
        </w:rPr>
        <w:t>  </w:t>
      </w:r>
    </w:p>
    <w:p w:rsidR="00CA5921" w:rsidRPr="00EE6C21" w:rsidRDefault="00CA5921"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sz w:val="24"/>
          <w:szCs w:val="24"/>
          <w:lang w:eastAsia="es-CO"/>
        </w:rPr>
        <w:t>En sentencia STL4759 de 22 de julio de 2020, la Sala de Casación Laboral indicó:  </w:t>
      </w:r>
    </w:p>
    <w:p w:rsidR="00CA5921" w:rsidRPr="00EE6C21" w:rsidRDefault="00CA5921"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sz w:val="24"/>
          <w:szCs w:val="24"/>
          <w:lang w:eastAsia="es-CO"/>
        </w:rPr>
        <w:t>  </w:t>
      </w:r>
    </w:p>
    <w:p w:rsidR="00417FDF" w:rsidRPr="00417FDF" w:rsidRDefault="00417FDF" w:rsidP="00417FDF">
      <w:pPr>
        <w:spacing w:after="0" w:line="240" w:lineRule="auto"/>
        <w:ind w:left="426" w:right="420"/>
        <w:jc w:val="both"/>
        <w:textAlignment w:val="baseline"/>
        <w:rPr>
          <w:rFonts w:ascii="Arial" w:eastAsia="Times New Roman" w:hAnsi="Arial" w:cs="Arial"/>
          <w:i/>
          <w:iCs/>
          <w:szCs w:val="24"/>
          <w:lang w:eastAsia="es-ES"/>
        </w:rPr>
      </w:pPr>
      <w:r w:rsidRPr="00417FDF">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417FDF">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417FDF">
        <w:rPr>
          <w:rFonts w:ascii="Arial" w:eastAsia="Times New Roman" w:hAnsi="Arial" w:cs="Arial"/>
          <w:i/>
          <w:iCs/>
          <w:szCs w:val="24"/>
          <w:lang w:eastAsia="es-ES"/>
        </w:rPr>
        <w:t>, sin importar si la persona es o no beneficiaria del régimen de transición, o si está próximo a pensionarse.”. (Negrillas fuera de texto). </w:t>
      </w:r>
    </w:p>
    <w:p w:rsidR="00417FDF" w:rsidRPr="00417FDF" w:rsidRDefault="00417FDF" w:rsidP="00417FDF">
      <w:pPr>
        <w:spacing w:after="0"/>
        <w:jc w:val="both"/>
        <w:textAlignment w:val="baseline"/>
        <w:rPr>
          <w:rFonts w:ascii="Arial" w:eastAsia="Times New Roman" w:hAnsi="Arial" w:cs="Arial"/>
          <w:sz w:val="24"/>
          <w:szCs w:val="24"/>
          <w:lang w:val="es-ES" w:eastAsia="es-ES"/>
        </w:rPr>
      </w:pPr>
      <w:r w:rsidRPr="00417FDF">
        <w:rPr>
          <w:rFonts w:ascii="Arial" w:eastAsia="Times New Roman" w:hAnsi="Arial" w:cs="Arial"/>
          <w:i/>
          <w:iCs/>
          <w:sz w:val="24"/>
          <w:szCs w:val="24"/>
          <w:lang w:eastAsia="es-ES"/>
        </w:rPr>
        <w:t> </w:t>
      </w:r>
      <w:r w:rsidRPr="00417FDF">
        <w:rPr>
          <w:rFonts w:ascii="Arial" w:eastAsia="Times New Roman" w:hAnsi="Arial" w:cs="Arial"/>
          <w:sz w:val="24"/>
          <w:szCs w:val="24"/>
          <w:lang w:val="es-ES" w:eastAsia="es-ES"/>
        </w:rPr>
        <w:t> </w:t>
      </w:r>
    </w:p>
    <w:p w:rsidR="00417FDF" w:rsidRPr="00417FDF" w:rsidRDefault="00417FDF" w:rsidP="00417FDF">
      <w:pPr>
        <w:spacing w:after="0"/>
        <w:jc w:val="both"/>
        <w:textAlignment w:val="baseline"/>
        <w:rPr>
          <w:rFonts w:ascii="Arial" w:eastAsia="Times New Roman" w:hAnsi="Arial" w:cs="Arial"/>
          <w:sz w:val="24"/>
          <w:szCs w:val="24"/>
          <w:lang w:val="es-ES" w:eastAsia="es-ES"/>
        </w:rPr>
      </w:pPr>
      <w:r w:rsidRPr="00417FDF">
        <w:rPr>
          <w:rFonts w:ascii="Arial" w:eastAsia="Times New Roman" w:hAnsi="Arial" w:cs="Arial"/>
          <w:sz w:val="24"/>
          <w:szCs w:val="24"/>
          <w:lang w:eastAsia="es-ES"/>
        </w:rPr>
        <w:t>Y más adelante reiteró:</w:t>
      </w:r>
      <w:r w:rsidRPr="00417FDF">
        <w:rPr>
          <w:rFonts w:ascii="Arial" w:eastAsia="Times New Roman" w:hAnsi="Arial" w:cs="Arial"/>
          <w:sz w:val="24"/>
          <w:szCs w:val="24"/>
          <w:lang w:val="es-ES" w:eastAsia="es-ES"/>
        </w:rPr>
        <w:t> </w:t>
      </w:r>
    </w:p>
    <w:p w:rsidR="00417FDF" w:rsidRPr="00417FDF" w:rsidRDefault="00417FDF" w:rsidP="00417FDF">
      <w:pPr>
        <w:spacing w:after="0"/>
        <w:jc w:val="both"/>
        <w:textAlignment w:val="baseline"/>
        <w:rPr>
          <w:rFonts w:ascii="Arial" w:eastAsia="Times New Roman" w:hAnsi="Arial" w:cs="Arial"/>
          <w:sz w:val="24"/>
          <w:szCs w:val="24"/>
          <w:lang w:val="es-ES" w:eastAsia="es-ES"/>
        </w:rPr>
      </w:pPr>
      <w:r w:rsidRPr="00417FDF">
        <w:rPr>
          <w:rFonts w:ascii="Arial" w:eastAsia="Times New Roman" w:hAnsi="Arial" w:cs="Arial"/>
          <w:i/>
          <w:iCs/>
          <w:sz w:val="24"/>
          <w:szCs w:val="24"/>
          <w:lang w:eastAsia="es-ES"/>
        </w:rPr>
        <w:t> </w:t>
      </w:r>
      <w:r w:rsidRPr="00417FDF">
        <w:rPr>
          <w:rFonts w:ascii="Arial" w:eastAsia="Times New Roman" w:hAnsi="Arial" w:cs="Arial"/>
          <w:sz w:val="24"/>
          <w:szCs w:val="24"/>
          <w:lang w:val="es-ES" w:eastAsia="es-ES"/>
        </w:rPr>
        <w:t> </w:t>
      </w:r>
    </w:p>
    <w:p w:rsidR="00417FDF" w:rsidRPr="00417FDF" w:rsidRDefault="00417FDF" w:rsidP="00417FDF">
      <w:pPr>
        <w:spacing w:after="0" w:line="240" w:lineRule="auto"/>
        <w:ind w:left="426" w:right="420"/>
        <w:jc w:val="both"/>
        <w:textAlignment w:val="baseline"/>
        <w:rPr>
          <w:rFonts w:ascii="Arial" w:eastAsia="Times New Roman" w:hAnsi="Arial" w:cs="Arial"/>
          <w:i/>
          <w:iCs/>
          <w:szCs w:val="24"/>
          <w:lang w:eastAsia="es-ES"/>
        </w:rPr>
      </w:pPr>
      <w:r w:rsidRPr="00417FDF">
        <w:rPr>
          <w:rFonts w:ascii="Arial" w:eastAsia="Times New Roman" w:hAnsi="Arial" w:cs="Arial"/>
          <w:i/>
          <w:iCs/>
          <w:szCs w:val="24"/>
          <w:lang w:eastAsia="es-ES"/>
        </w:rPr>
        <w:lastRenderedPageBreak/>
        <w:t xml:space="preserve">“Así, en sentencias CSJ </w:t>
      </w:r>
      <w:proofErr w:type="spellStart"/>
      <w:r w:rsidRPr="00417FDF">
        <w:rPr>
          <w:rFonts w:ascii="Arial" w:eastAsia="Times New Roman" w:hAnsi="Arial" w:cs="Arial"/>
          <w:i/>
          <w:iCs/>
          <w:szCs w:val="24"/>
          <w:lang w:eastAsia="es-ES"/>
        </w:rPr>
        <w:t>SL</w:t>
      </w:r>
      <w:proofErr w:type="spellEnd"/>
      <w:r w:rsidRPr="00417FDF">
        <w:rPr>
          <w:rFonts w:ascii="Arial" w:eastAsia="Times New Roman" w:hAnsi="Arial" w:cs="Arial"/>
          <w:i/>
          <w:iCs/>
          <w:szCs w:val="24"/>
          <w:lang w:eastAsia="es-ES"/>
        </w:rPr>
        <w:t xml:space="preserve"> 31989, 9 sep. 2008, CSJ </w:t>
      </w:r>
      <w:proofErr w:type="spellStart"/>
      <w:r w:rsidRPr="00417FDF">
        <w:rPr>
          <w:rFonts w:ascii="Arial" w:eastAsia="Times New Roman" w:hAnsi="Arial" w:cs="Arial"/>
          <w:i/>
          <w:iCs/>
          <w:szCs w:val="24"/>
          <w:lang w:eastAsia="es-ES"/>
        </w:rPr>
        <w:t>SL</w:t>
      </w:r>
      <w:proofErr w:type="spellEnd"/>
      <w:r w:rsidRPr="00417FDF">
        <w:rPr>
          <w:rFonts w:ascii="Arial" w:eastAsia="Times New Roman" w:hAnsi="Arial" w:cs="Arial"/>
          <w:i/>
          <w:iCs/>
          <w:szCs w:val="24"/>
          <w:lang w:eastAsia="es-ES"/>
        </w:rPr>
        <w:t xml:space="preserve"> 31314, 9 sep. 2008, CSJ </w:t>
      </w:r>
      <w:proofErr w:type="spellStart"/>
      <w:r w:rsidRPr="00417FDF">
        <w:rPr>
          <w:rFonts w:ascii="Arial" w:eastAsia="Times New Roman" w:hAnsi="Arial" w:cs="Arial"/>
          <w:i/>
          <w:iCs/>
          <w:szCs w:val="24"/>
          <w:lang w:eastAsia="es-ES"/>
        </w:rPr>
        <w:t>SL</w:t>
      </w:r>
      <w:proofErr w:type="spellEnd"/>
      <w:r w:rsidRPr="00417FDF">
        <w:rPr>
          <w:rFonts w:ascii="Arial" w:eastAsia="Times New Roman" w:hAnsi="Arial" w:cs="Arial"/>
          <w:i/>
          <w:iCs/>
          <w:szCs w:val="24"/>
          <w:lang w:eastAsia="es-ES"/>
        </w:rPr>
        <w:t xml:space="preserve"> 33083, 22 nov. 2011, CSJ </w:t>
      </w:r>
      <w:proofErr w:type="spellStart"/>
      <w:r w:rsidRPr="00417FDF">
        <w:rPr>
          <w:rFonts w:ascii="Arial" w:eastAsia="Times New Roman" w:hAnsi="Arial" w:cs="Arial"/>
          <w:i/>
          <w:iCs/>
          <w:szCs w:val="24"/>
          <w:lang w:eastAsia="es-ES"/>
        </w:rPr>
        <w:t>SL12136</w:t>
      </w:r>
      <w:proofErr w:type="spellEnd"/>
      <w:r w:rsidRPr="00417FDF">
        <w:rPr>
          <w:rFonts w:ascii="Arial" w:eastAsia="Times New Roman" w:hAnsi="Arial" w:cs="Arial"/>
          <w:i/>
          <w:iCs/>
          <w:szCs w:val="24"/>
          <w:lang w:eastAsia="es-ES"/>
        </w:rPr>
        <w:t xml:space="preserve">-2014, CSJ </w:t>
      </w:r>
      <w:proofErr w:type="spellStart"/>
      <w:r w:rsidRPr="00417FDF">
        <w:rPr>
          <w:rFonts w:ascii="Arial" w:eastAsia="Times New Roman" w:hAnsi="Arial" w:cs="Arial"/>
          <w:i/>
          <w:iCs/>
          <w:szCs w:val="24"/>
          <w:lang w:eastAsia="es-ES"/>
        </w:rPr>
        <w:t>SL19447</w:t>
      </w:r>
      <w:proofErr w:type="spellEnd"/>
      <w:r w:rsidRPr="00417FDF">
        <w:rPr>
          <w:rFonts w:ascii="Arial" w:eastAsia="Times New Roman" w:hAnsi="Arial" w:cs="Arial"/>
          <w:i/>
          <w:iCs/>
          <w:szCs w:val="24"/>
          <w:lang w:eastAsia="es-ES"/>
        </w:rPr>
        <w:t xml:space="preserve">-2017, CSJ </w:t>
      </w:r>
      <w:proofErr w:type="spellStart"/>
      <w:r w:rsidRPr="00417FDF">
        <w:rPr>
          <w:rFonts w:ascii="Arial" w:eastAsia="Times New Roman" w:hAnsi="Arial" w:cs="Arial"/>
          <w:i/>
          <w:iCs/>
          <w:szCs w:val="24"/>
          <w:lang w:eastAsia="es-ES"/>
        </w:rPr>
        <w:t>SL4964</w:t>
      </w:r>
      <w:proofErr w:type="spellEnd"/>
      <w:r w:rsidRPr="00417FDF">
        <w:rPr>
          <w:rFonts w:ascii="Arial" w:eastAsia="Times New Roman" w:hAnsi="Arial" w:cs="Arial"/>
          <w:i/>
          <w:iCs/>
          <w:szCs w:val="24"/>
          <w:lang w:eastAsia="es-ES"/>
        </w:rPr>
        <w:t xml:space="preserve">-2018, CSJ </w:t>
      </w:r>
      <w:proofErr w:type="spellStart"/>
      <w:r w:rsidRPr="00417FDF">
        <w:rPr>
          <w:rFonts w:ascii="Arial" w:eastAsia="Times New Roman" w:hAnsi="Arial" w:cs="Arial"/>
          <w:i/>
          <w:iCs/>
          <w:szCs w:val="24"/>
          <w:lang w:eastAsia="es-ES"/>
        </w:rPr>
        <w:t>SL4989</w:t>
      </w:r>
      <w:proofErr w:type="spellEnd"/>
      <w:r w:rsidRPr="00417FDF">
        <w:rPr>
          <w:rFonts w:ascii="Arial" w:eastAsia="Times New Roman" w:hAnsi="Arial" w:cs="Arial"/>
          <w:i/>
          <w:iCs/>
          <w:szCs w:val="24"/>
          <w:lang w:eastAsia="es-ES"/>
        </w:rPr>
        <w:t xml:space="preserve">-2018, CSJ </w:t>
      </w:r>
      <w:proofErr w:type="spellStart"/>
      <w:r w:rsidRPr="00417FDF">
        <w:rPr>
          <w:rFonts w:ascii="Arial" w:eastAsia="Times New Roman" w:hAnsi="Arial" w:cs="Arial"/>
          <w:i/>
          <w:iCs/>
          <w:szCs w:val="24"/>
          <w:lang w:eastAsia="es-ES"/>
        </w:rPr>
        <w:t>SL452</w:t>
      </w:r>
      <w:proofErr w:type="spellEnd"/>
      <w:r w:rsidRPr="00417FDF">
        <w:rPr>
          <w:rFonts w:ascii="Arial" w:eastAsia="Times New Roman" w:hAnsi="Arial" w:cs="Arial"/>
          <w:i/>
          <w:iCs/>
          <w:szCs w:val="24"/>
          <w:lang w:eastAsia="es-ES"/>
        </w:rPr>
        <w:t xml:space="preserve">-2019, CSJ </w:t>
      </w:r>
      <w:proofErr w:type="spellStart"/>
      <w:r w:rsidRPr="00417FDF">
        <w:rPr>
          <w:rFonts w:ascii="Arial" w:eastAsia="Times New Roman" w:hAnsi="Arial" w:cs="Arial"/>
          <w:i/>
          <w:iCs/>
          <w:szCs w:val="24"/>
          <w:lang w:eastAsia="es-ES"/>
        </w:rPr>
        <w:t>SL1688</w:t>
      </w:r>
      <w:proofErr w:type="spellEnd"/>
      <w:r w:rsidRPr="00417FDF">
        <w:rPr>
          <w:rFonts w:ascii="Arial" w:eastAsia="Times New Roman" w:hAnsi="Arial" w:cs="Arial"/>
          <w:i/>
          <w:iCs/>
          <w:szCs w:val="24"/>
          <w:lang w:eastAsia="es-ES"/>
        </w:rPr>
        <w:t xml:space="preserve">-2019 y </w:t>
      </w:r>
      <w:proofErr w:type="spellStart"/>
      <w:r w:rsidRPr="00417FDF">
        <w:rPr>
          <w:rFonts w:ascii="Arial" w:eastAsia="Times New Roman" w:hAnsi="Arial" w:cs="Arial"/>
          <w:i/>
          <w:iCs/>
          <w:szCs w:val="24"/>
          <w:lang w:eastAsia="es-ES"/>
        </w:rPr>
        <w:t>SL1689</w:t>
      </w:r>
      <w:proofErr w:type="spellEnd"/>
      <w:r w:rsidRPr="00417FDF">
        <w:rPr>
          <w:rFonts w:ascii="Arial" w:eastAsia="Times New Roman" w:hAnsi="Arial" w:cs="Arial"/>
          <w:i/>
          <w:iCs/>
          <w:szCs w:val="24"/>
          <w:lang w:eastAsia="es-ES"/>
        </w:rPr>
        <w:t xml:space="preserve">- 2019, esta Sala ha determinado de manera pacífica que la reacción del ordenamiento jurídico -artículos 271 y 272 de la Ley 100 de 1993- a la afiliación desinformada es la ineficacia, o la exclusión de todo efecto jurídico del acto de traslado. </w:t>
      </w:r>
      <w:r w:rsidRPr="00417FDF">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417FDF">
        <w:rPr>
          <w:rFonts w:ascii="Arial" w:eastAsia="Times New Roman" w:hAnsi="Arial" w:cs="Arial"/>
          <w:i/>
          <w:iCs/>
          <w:szCs w:val="24"/>
          <w:lang w:eastAsia="es-ES"/>
        </w:rPr>
        <w:t xml:space="preserve"> y no desde el régimen de las nulidades sustanciales.” (Negrillas fuera de texto). </w:t>
      </w:r>
    </w:p>
    <w:p w:rsidR="00CA5921" w:rsidRPr="00EE6C21" w:rsidRDefault="00CA5921"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sz w:val="24"/>
          <w:szCs w:val="24"/>
          <w:lang w:eastAsia="es-CO"/>
        </w:rPr>
        <w:t>  </w:t>
      </w:r>
    </w:p>
    <w:p w:rsidR="00CA5921" w:rsidRPr="00EE6C21" w:rsidRDefault="00CA5921"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b/>
          <w:bCs/>
          <w:sz w:val="24"/>
          <w:szCs w:val="24"/>
          <w:lang w:eastAsia="es-CO"/>
        </w:rPr>
        <w:t>2. Sobre el deber de información. </w:t>
      </w:r>
      <w:r w:rsidRPr="00EE6C21">
        <w:rPr>
          <w:rFonts w:ascii="Arial" w:eastAsia="Times New Roman" w:hAnsi="Arial" w:cs="Arial"/>
          <w:sz w:val="24"/>
          <w:szCs w:val="24"/>
          <w:lang w:eastAsia="es-CO"/>
        </w:rPr>
        <w:t> </w:t>
      </w:r>
    </w:p>
    <w:p w:rsidR="00CA5921" w:rsidRPr="00EE6C21" w:rsidRDefault="00CA5921"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sz w:val="24"/>
          <w:szCs w:val="24"/>
          <w:lang w:eastAsia="es-CO"/>
        </w:rPr>
        <w:t>  </w:t>
      </w:r>
    </w:p>
    <w:p w:rsidR="00CA5921" w:rsidRPr="00EE6C21" w:rsidRDefault="00CA5921"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CA5921" w:rsidRPr="00EE6C21" w:rsidRDefault="00CA5921"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sz w:val="24"/>
          <w:szCs w:val="24"/>
          <w:lang w:eastAsia="es-CO"/>
        </w:rPr>
        <w:t>  </w:t>
      </w:r>
    </w:p>
    <w:p w:rsidR="00417FDF" w:rsidRPr="00417FDF" w:rsidRDefault="00417FDF" w:rsidP="00417FDF">
      <w:pPr>
        <w:spacing w:after="0" w:line="240" w:lineRule="auto"/>
        <w:ind w:left="426" w:right="420"/>
        <w:jc w:val="both"/>
        <w:textAlignment w:val="baseline"/>
        <w:rPr>
          <w:rFonts w:ascii="Arial" w:eastAsia="Times New Roman" w:hAnsi="Arial" w:cs="Arial"/>
          <w:szCs w:val="24"/>
          <w:lang w:val="es-ES" w:eastAsia="es-ES"/>
        </w:rPr>
      </w:pPr>
      <w:r w:rsidRPr="00417FDF">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417FDF" w:rsidRPr="00417FDF" w:rsidRDefault="00417FDF" w:rsidP="00417FDF">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417FDF" w:rsidRPr="00417FDF" w:rsidTr="002F2A2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417FDF" w:rsidRPr="00417FDF" w:rsidRDefault="00417FDF" w:rsidP="00417FDF">
            <w:pPr>
              <w:spacing w:after="0"/>
              <w:jc w:val="both"/>
              <w:textAlignment w:val="baseline"/>
              <w:rPr>
                <w:rFonts w:ascii="Arial" w:eastAsia="Times New Roman" w:hAnsi="Arial" w:cs="Arial"/>
                <w:sz w:val="20"/>
                <w:szCs w:val="24"/>
                <w:lang w:val="es-ES" w:eastAsia="es-ES"/>
              </w:rPr>
            </w:pPr>
            <w:r w:rsidRPr="00417FDF">
              <w:rPr>
                <w:rFonts w:ascii="Arial" w:eastAsia="Times New Roman" w:hAnsi="Arial" w:cs="Arial"/>
                <w:b/>
                <w:bCs/>
                <w:i/>
                <w:iCs/>
                <w:sz w:val="20"/>
                <w:szCs w:val="24"/>
                <w:lang w:eastAsia="es-ES"/>
              </w:rPr>
              <w:t>Etapa acumulativa</w:t>
            </w:r>
            <w:r w:rsidRPr="00417FD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417FDF" w:rsidRPr="00417FDF" w:rsidRDefault="00417FDF" w:rsidP="00417FDF">
            <w:pPr>
              <w:spacing w:after="0"/>
              <w:jc w:val="both"/>
              <w:textAlignment w:val="baseline"/>
              <w:rPr>
                <w:rFonts w:ascii="Arial" w:eastAsia="Times New Roman" w:hAnsi="Arial" w:cs="Arial"/>
                <w:sz w:val="20"/>
                <w:szCs w:val="24"/>
                <w:lang w:val="es-ES" w:eastAsia="es-ES"/>
              </w:rPr>
            </w:pPr>
            <w:r w:rsidRPr="00417FDF">
              <w:rPr>
                <w:rFonts w:ascii="Arial" w:eastAsia="Times New Roman" w:hAnsi="Arial" w:cs="Arial"/>
                <w:b/>
                <w:bCs/>
                <w:i/>
                <w:iCs/>
                <w:sz w:val="20"/>
                <w:szCs w:val="24"/>
                <w:lang w:eastAsia="es-ES"/>
              </w:rPr>
              <w:t>Normas que obligan a las administradoras de pensiones a dar información</w:t>
            </w:r>
            <w:r w:rsidRPr="00417FD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417FDF" w:rsidRPr="00417FDF" w:rsidRDefault="00417FDF" w:rsidP="00417FDF">
            <w:pPr>
              <w:spacing w:after="0"/>
              <w:jc w:val="both"/>
              <w:textAlignment w:val="baseline"/>
              <w:rPr>
                <w:rFonts w:ascii="Arial" w:eastAsia="Times New Roman" w:hAnsi="Arial" w:cs="Arial"/>
                <w:sz w:val="20"/>
                <w:szCs w:val="24"/>
                <w:lang w:val="es-ES" w:eastAsia="es-ES"/>
              </w:rPr>
            </w:pPr>
            <w:r w:rsidRPr="00417FDF">
              <w:rPr>
                <w:rFonts w:ascii="Arial" w:eastAsia="Times New Roman" w:hAnsi="Arial" w:cs="Arial"/>
                <w:b/>
                <w:bCs/>
                <w:i/>
                <w:iCs/>
                <w:sz w:val="20"/>
                <w:szCs w:val="24"/>
                <w:lang w:eastAsia="es-ES"/>
              </w:rPr>
              <w:t>Contenido mínimo y alcance del deber de información</w:t>
            </w:r>
            <w:r w:rsidRPr="00417FDF">
              <w:rPr>
                <w:rFonts w:ascii="Arial" w:eastAsia="Times New Roman" w:hAnsi="Arial" w:cs="Arial"/>
                <w:sz w:val="20"/>
                <w:szCs w:val="24"/>
                <w:lang w:val="es-ES" w:eastAsia="es-ES"/>
              </w:rPr>
              <w:t> </w:t>
            </w:r>
          </w:p>
        </w:tc>
      </w:tr>
      <w:tr w:rsidR="00417FDF" w:rsidRPr="00417FDF" w:rsidTr="002F2A2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417FDF" w:rsidRPr="00417FDF" w:rsidRDefault="00417FDF" w:rsidP="00417FDF">
            <w:pPr>
              <w:spacing w:after="0"/>
              <w:jc w:val="both"/>
              <w:textAlignment w:val="baseline"/>
              <w:rPr>
                <w:rFonts w:ascii="Arial" w:eastAsia="Times New Roman" w:hAnsi="Arial" w:cs="Arial"/>
                <w:sz w:val="20"/>
                <w:szCs w:val="24"/>
                <w:lang w:val="es-ES" w:eastAsia="es-ES"/>
              </w:rPr>
            </w:pPr>
            <w:r w:rsidRPr="00417FDF">
              <w:rPr>
                <w:rFonts w:ascii="Arial" w:eastAsia="Times New Roman" w:hAnsi="Arial" w:cs="Arial"/>
                <w:i/>
                <w:iCs/>
                <w:sz w:val="20"/>
                <w:szCs w:val="24"/>
                <w:lang w:eastAsia="es-ES"/>
              </w:rPr>
              <w:t>Deber de información </w:t>
            </w:r>
            <w:r w:rsidRPr="00417FD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417FDF" w:rsidRPr="00417FDF" w:rsidRDefault="00417FDF" w:rsidP="00417FDF">
            <w:pPr>
              <w:spacing w:after="0"/>
              <w:jc w:val="both"/>
              <w:textAlignment w:val="baseline"/>
              <w:rPr>
                <w:rFonts w:ascii="Arial" w:eastAsia="Times New Roman" w:hAnsi="Arial" w:cs="Arial"/>
                <w:sz w:val="20"/>
                <w:szCs w:val="24"/>
                <w:lang w:val="es-ES" w:eastAsia="es-ES"/>
              </w:rPr>
            </w:pPr>
            <w:r w:rsidRPr="00417FDF">
              <w:rPr>
                <w:rFonts w:ascii="Arial" w:eastAsia="Times New Roman" w:hAnsi="Arial" w:cs="Arial"/>
                <w:i/>
                <w:iCs/>
                <w:sz w:val="20"/>
                <w:szCs w:val="24"/>
                <w:lang w:eastAsia="es-ES"/>
              </w:rPr>
              <w:t>Arts. 13 literal b), 271 y 272 de la Ley 100 de 1993</w:t>
            </w:r>
            <w:r w:rsidRPr="00417FDF">
              <w:rPr>
                <w:rFonts w:ascii="Arial" w:eastAsia="Times New Roman" w:hAnsi="Arial" w:cs="Arial"/>
                <w:sz w:val="20"/>
                <w:szCs w:val="24"/>
                <w:lang w:val="es-ES" w:eastAsia="es-ES"/>
              </w:rPr>
              <w:t> </w:t>
            </w:r>
          </w:p>
          <w:p w:rsidR="00417FDF" w:rsidRPr="00417FDF" w:rsidRDefault="00417FDF" w:rsidP="00417FDF">
            <w:pPr>
              <w:spacing w:after="0"/>
              <w:jc w:val="both"/>
              <w:textAlignment w:val="baseline"/>
              <w:rPr>
                <w:rFonts w:ascii="Arial" w:eastAsia="Times New Roman" w:hAnsi="Arial" w:cs="Arial"/>
                <w:sz w:val="20"/>
                <w:szCs w:val="24"/>
                <w:lang w:val="es-ES" w:eastAsia="es-ES"/>
              </w:rPr>
            </w:pPr>
            <w:r w:rsidRPr="00417FDF">
              <w:rPr>
                <w:rFonts w:ascii="Arial" w:eastAsia="Times New Roman" w:hAnsi="Arial" w:cs="Arial"/>
                <w:i/>
                <w:iCs/>
                <w:sz w:val="20"/>
                <w:szCs w:val="24"/>
                <w:lang w:val="es-ES" w:eastAsia="es-ES"/>
              </w:rPr>
              <w:t>Art. 97, numeral 1 del Decreto 663 de 1993, modificado por el artículo 23 de la Ley 797 de 2003</w:t>
            </w:r>
            <w:r w:rsidRPr="00417FDF">
              <w:rPr>
                <w:rFonts w:ascii="Arial" w:eastAsia="Times New Roman" w:hAnsi="Arial" w:cs="Arial"/>
                <w:sz w:val="20"/>
                <w:szCs w:val="24"/>
                <w:lang w:val="es-ES" w:eastAsia="es-ES"/>
              </w:rPr>
              <w:t> </w:t>
            </w:r>
          </w:p>
          <w:p w:rsidR="00417FDF" w:rsidRPr="00417FDF" w:rsidRDefault="00417FDF" w:rsidP="00417FDF">
            <w:pPr>
              <w:spacing w:after="0"/>
              <w:jc w:val="both"/>
              <w:textAlignment w:val="baseline"/>
              <w:rPr>
                <w:rFonts w:ascii="Arial" w:eastAsia="Times New Roman" w:hAnsi="Arial" w:cs="Arial"/>
                <w:sz w:val="20"/>
                <w:szCs w:val="24"/>
                <w:lang w:val="es-ES" w:eastAsia="es-ES"/>
              </w:rPr>
            </w:pPr>
            <w:r w:rsidRPr="00417FDF">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417FD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417FDF" w:rsidRPr="00417FDF" w:rsidRDefault="00417FDF" w:rsidP="00417FDF">
            <w:pPr>
              <w:spacing w:after="0"/>
              <w:jc w:val="both"/>
              <w:textAlignment w:val="baseline"/>
              <w:rPr>
                <w:rFonts w:ascii="Arial" w:eastAsia="Times New Roman" w:hAnsi="Arial" w:cs="Arial"/>
                <w:sz w:val="20"/>
                <w:szCs w:val="24"/>
                <w:lang w:val="es-ES" w:eastAsia="es-ES"/>
              </w:rPr>
            </w:pPr>
            <w:r w:rsidRPr="00417FDF">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417FDF">
              <w:rPr>
                <w:rFonts w:ascii="Arial" w:eastAsia="Times New Roman" w:hAnsi="Arial" w:cs="Arial"/>
                <w:sz w:val="20"/>
                <w:szCs w:val="24"/>
                <w:lang w:val="es-ES" w:eastAsia="es-ES"/>
              </w:rPr>
              <w:t> </w:t>
            </w:r>
          </w:p>
        </w:tc>
      </w:tr>
      <w:tr w:rsidR="00417FDF" w:rsidRPr="00417FDF" w:rsidTr="002F2A2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417FDF" w:rsidRPr="00417FDF" w:rsidRDefault="00417FDF" w:rsidP="00417FDF">
            <w:pPr>
              <w:spacing w:after="0"/>
              <w:jc w:val="both"/>
              <w:textAlignment w:val="baseline"/>
              <w:rPr>
                <w:rFonts w:ascii="Arial" w:eastAsia="Times New Roman" w:hAnsi="Arial" w:cs="Arial"/>
                <w:sz w:val="20"/>
                <w:szCs w:val="24"/>
                <w:lang w:val="es-ES" w:eastAsia="es-ES"/>
              </w:rPr>
            </w:pPr>
            <w:r w:rsidRPr="00417FDF">
              <w:rPr>
                <w:rFonts w:ascii="Arial" w:eastAsia="Times New Roman" w:hAnsi="Arial" w:cs="Arial"/>
                <w:i/>
                <w:iCs/>
                <w:sz w:val="20"/>
                <w:szCs w:val="24"/>
                <w:lang w:eastAsia="es-ES"/>
              </w:rPr>
              <w:t>Deber de información, asesoría y buen consejo</w:t>
            </w:r>
            <w:r w:rsidRPr="00417FD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417FDF" w:rsidRPr="00417FDF" w:rsidRDefault="00417FDF" w:rsidP="00417FDF">
            <w:pPr>
              <w:spacing w:after="0"/>
              <w:jc w:val="both"/>
              <w:textAlignment w:val="baseline"/>
              <w:rPr>
                <w:rFonts w:ascii="Arial" w:eastAsia="Times New Roman" w:hAnsi="Arial" w:cs="Arial"/>
                <w:sz w:val="20"/>
                <w:szCs w:val="24"/>
                <w:lang w:val="es-ES" w:eastAsia="es-ES"/>
              </w:rPr>
            </w:pPr>
            <w:r w:rsidRPr="00417FDF">
              <w:rPr>
                <w:rFonts w:ascii="Arial" w:eastAsia="Times New Roman" w:hAnsi="Arial" w:cs="Arial"/>
                <w:i/>
                <w:iCs/>
                <w:sz w:val="20"/>
                <w:szCs w:val="24"/>
                <w:lang w:eastAsia="es-ES"/>
              </w:rPr>
              <w:t>Artículo 3, literal c) de la Ley 1328 de 2009</w:t>
            </w:r>
            <w:r w:rsidRPr="00417FDF">
              <w:rPr>
                <w:rFonts w:ascii="Arial" w:eastAsia="Times New Roman" w:hAnsi="Arial" w:cs="Arial"/>
                <w:sz w:val="20"/>
                <w:szCs w:val="24"/>
                <w:lang w:val="es-ES" w:eastAsia="es-ES"/>
              </w:rPr>
              <w:t> </w:t>
            </w:r>
          </w:p>
          <w:p w:rsidR="00417FDF" w:rsidRPr="00417FDF" w:rsidRDefault="00417FDF" w:rsidP="00417FDF">
            <w:pPr>
              <w:spacing w:after="0"/>
              <w:jc w:val="both"/>
              <w:textAlignment w:val="baseline"/>
              <w:rPr>
                <w:rFonts w:ascii="Arial" w:eastAsia="Times New Roman" w:hAnsi="Arial" w:cs="Arial"/>
                <w:sz w:val="20"/>
                <w:szCs w:val="24"/>
                <w:lang w:val="es-ES" w:eastAsia="es-ES"/>
              </w:rPr>
            </w:pPr>
            <w:r w:rsidRPr="00417FDF">
              <w:rPr>
                <w:rFonts w:ascii="Arial" w:eastAsia="Times New Roman" w:hAnsi="Arial" w:cs="Arial"/>
                <w:i/>
                <w:iCs/>
                <w:sz w:val="20"/>
                <w:szCs w:val="24"/>
                <w:lang w:eastAsia="es-ES"/>
              </w:rPr>
              <w:t>Decreto 2241 de 2010</w:t>
            </w:r>
            <w:r w:rsidRPr="00417FD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417FDF" w:rsidRPr="00417FDF" w:rsidRDefault="00417FDF" w:rsidP="00417FDF">
            <w:pPr>
              <w:spacing w:after="0"/>
              <w:jc w:val="both"/>
              <w:textAlignment w:val="baseline"/>
              <w:rPr>
                <w:rFonts w:ascii="Arial" w:eastAsia="Times New Roman" w:hAnsi="Arial" w:cs="Arial"/>
                <w:sz w:val="20"/>
                <w:szCs w:val="24"/>
                <w:lang w:val="es-ES" w:eastAsia="es-ES"/>
              </w:rPr>
            </w:pPr>
            <w:r w:rsidRPr="00417FDF">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417FDF">
              <w:rPr>
                <w:rFonts w:ascii="Arial" w:eastAsia="Times New Roman" w:hAnsi="Arial" w:cs="Arial"/>
                <w:sz w:val="20"/>
                <w:szCs w:val="24"/>
                <w:lang w:val="es-ES" w:eastAsia="es-ES"/>
              </w:rPr>
              <w:t> </w:t>
            </w:r>
          </w:p>
        </w:tc>
      </w:tr>
      <w:tr w:rsidR="00417FDF" w:rsidRPr="00417FDF" w:rsidTr="002F2A2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417FDF" w:rsidRPr="00417FDF" w:rsidRDefault="00417FDF" w:rsidP="00417FDF">
            <w:pPr>
              <w:spacing w:after="0"/>
              <w:jc w:val="both"/>
              <w:textAlignment w:val="baseline"/>
              <w:rPr>
                <w:rFonts w:ascii="Arial" w:eastAsia="Times New Roman" w:hAnsi="Arial" w:cs="Arial"/>
                <w:sz w:val="20"/>
                <w:szCs w:val="24"/>
                <w:lang w:val="es-ES" w:eastAsia="es-ES"/>
              </w:rPr>
            </w:pPr>
            <w:r w:rsidRPr="00417FDF">
              <w:rPr>
                <w:rFonts w:ascii="Arial" w:eastAsia="Times New Roman" w:hAnsi="Arial" w:cs="Arial"/>
                <w:i/>
                <w:iCs/>
                <w:sz w:val="20"/>
                <w:szCs w:val="24"/>
                <w:lang w:eastAsia="es-ES"/>
              </w:rPr>
              <w:t>Deber de información, asesoría, buen consejo y doble asesoría. </w:t>
            </w:r>
            <w:r w:rsidRPr="00417FD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417FDF" w:rsidRPr="00417FDF" w:rsidRDefault="00417FDF" w:rsidP="00417FDF">
            <w:pPr>
              <w:spacing w:after="0"/>
              <w:jc w:val="both"/>
              <w:textAlignment w:val="baseline"/>
              <w:rPr>
                <w:rFonts w:ascii="Arial" w:eastAsia="Times New Roman" w:hAnsi="Arial" w:cs="Arial"/>
                <w:sz w:val="20"/>
                <w:szCs w:val="24"/>
                <w:lang w:val="es-ES" w:eastAsia="es-ES"/>
              </w:rPr>
            </w:pPr>
            <w:r w:rsidRPr="00417FDF">
              <w:rPr>
                <w:rFonts w:ascii="Arial" w:eastAsia="Times New Roman" w:hAnsi="Arial" w:cs="Arial"/>
                <w:i/>
                <w:iCs/>
                <w:sz w:val="20"/>
                <w:szCs w:val="24"/>
                <w:lang w:eastAsia="es-ES"/>
              </w:rPr>
              <w:t>Ley 1748 de 2014</w:t>
            </w:r>
            <w:r w:rsidRPr="00417FDF">
              <w:rPr>
                <w:rFonts w:ascii="Arial" w:eastAsia="Times New Roman" w:hAnsi="Arial" w:cs="Arial"/>
                <w:sz w:val="20"/>
                <w:szCs w:val="24"/>
                <w:lang w:val="es-ES" w:eastAsia="es-ES"/>
              </w:rPr>
              <w:t> </w:t>
            </w:r>
          </w:p>
          <w:p w:rsidR="00417FDF" w:rsidRPr="00417FDF" w:rsidRDefault="00417FDF" w:rsidP="00417FDF">
            <w:pPr>
              <w:spacing w:after="0"/>
              <w:jc w:val="both"/>
              <w:textAlignment w:val="baseline"/>
              <w:rPr>
                <w:rFonts w:ascii="Arial" w:eastAsia="Times New Roman" w:hAnsi="Arial" w:cs="Arial"/>
                <w:sz w:val="20"/>
                <w:szCs w:val="24"/>
                <w:lang w:val="es-ES" w:eastAsia="es-ES"/>
              </w:rPr>
            </w:pPr>
            <w:r w:rsidRPr="00417FDF">
              <w:rPr>
                <w:rFonts w:ascii="Arial" w:eastAsia="Times New Roman" w:hAnsi="Arial" w:cs="Arial"/>
                <w:i/>
                <w:iCs/>
                <w:sz w:val="20"/>
                <w:szCs w:val="24"/>
                <w:lang w:eastAsia="es-ES"/>
              </w:rPr>
              <w:t>Artículo 3 del Decreto 2071 de 2015</w:t>
            </w:r>
            <w:r w:rsidRPr="00417FDF">
              <w:rPr>
                <w:rFonts w:ascii="Arial" w:eastAsia="Times New Roman" w:hAnsi="Arial" w:cs="Arial"/>
                <w:sz w:val="20"/>
                <w:szCs w:val="24"/>
                <w:lang w:val="es-ES" w:eastAsia="es-ES"/>
              </w:rPr>
              <w:t> </w:t>
            </w:r>
          </w:p>
          <w:p w:rsidR="00417FDF" w:rsidRPr="00417FDF" w:rsidRDefault="00417FDF" w:rsidP="00417FDF">
            <w:pPr>
              <w:spacing w:after="0"/>
              <w:jc w:val="both"/>
              <w:textAlignment w:val="baseline"/>
              <w:rPr>
                <w:rFonts w:ascii="Arial" w:eastAsia="Times New Roman" w:hAnsi="Arial" w:cs="Arial"/>
                <w:sz w:val="20"/>
                <w:szCs w:val="24"/>
                <w:lang w:val="es-ES" w:eastAsia="es-ES"/>
              </w:rPr>
            </w:pPr>
            <w:r w:rsidRPr="00417FDF">
              <w:rPr>
                <w:rFonts w:ascii="Arial" w:eastAsia="Times New Roman" w:hAnsi="Arial" w:cs="Arial"/>
                <w:i/>
                <w:iCs/>
                <w:sz w:val="20"/>
                <w:szCs w:val="24"/>
                <w:lang w:eastAsia="es-ES"/>
              </w:rPr>
              <w:t>Circular Externa n. 016 de 2016</w:t>
            </w:r>
            <w:r w:rsidRPr="00417FD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417FDF" w:rsidRPr="00417FDF" w:rsidRDefault="00417FDF" w:rsidP="00417FDF">
            <w:pPr>
              <w:spacing w:after="0"/>
              <w:jc w:val="both"/>
              <w:textAlignment w:val="baseline"/>
              <w:rPr>
                <w:rFonts w:ascii="Arial" w:eastAsia="Times New Roman" w:hAnsi="Arial" w:cs="Arial"/>
                <w:sz w:val="20"/>
                <w:szCs w:val="24"/>
                <w:lang w:val="es-ES" w:eastAsia="es-ES"/>
              </w:rPr>
            </w:pPr>
            <w:r w:rsidRPr="00417FDF">
              <w:rPr>
                <w:rFonts w:ascii="Arial" w:eastAsia="Times New Roman" w:hAnsi="Arial" w:cs="Arial"/>
                <w:i/>
                <w:iCs/>
                <w:sz w:val="20"/>
                <w:szCs w:val="24"/>
                <w:lang w:eastAsia="es-ES"/>
              </w:rPr>
              <w:t>Junto con lo anterior, lleva inmerso el derecho a obtener asesoría de los representantes de ambos regímenes pensionales.</w:t>
            </w:r>
            <w:r w:rsidRPr="00417FDF">
              <w:rPr>
                <w:rFonts w:ascii="Arial" w:eastAsia="Times New Roman" w:hAnsi="Arial" w:cs="Arial"/>
                <w:sz w:val="20"/>
                <w:szCs w:val="24"/>
                <w:lang w:val="es-ES" w:eastAsia="es-ES"/>
              </w:rPr>
              <w:t> </w:t>
            </w:r>
          </w:p>
        </w:tc>
      </w:tr>
    </w:tbl>
    <w:p w:rsidR="00417FDF" w:rsidRPr="00417FDF" w:rsidRDefault="00417FDF" w:rsidP="00417FDF">
      <w:pPr>
        <w:spacing w:after="0"/>
        <w:jc w:val="both"/>
        <w:textAlignment w:val="baseline"/>
        <w:rPr>
          <w:rFonts w:ascii="Arial" w:eastAsia="Times New Roman" w:hAnsi="Arial" w:cs="Arial"/>
          <w:sz w:val="24"/>
          <w:szCs w:val="24"/>
          <w:lang w:val="es-ES" w:eastAsia="es-ES"/>
        </w:rPr>
      </w:pPr>
      <w:r w:rsidRPr="00417FDF">
        <w:rPr>
          <w:rFonts w:ascii="Arial" w:eastAsia="Times New Roman" w:hAnsi="Arial" w:cs="Arial"/>
          <w:sz w:val="24"/>
          <w:szCs w:val="24"/>
          <w:lang w:val="es-ES" w:eastAsia="es-ES"/>
        </w:rPr>
        <w:t> </w:t>
      </w:r>
    </w:p>
    <w:p w:rsidR="00417FDF" w:rsidRPr="00417FDF" w:rsidRDefault="00417FDF" w:rsidP="00417FDF">
      <w:pPr>
        <w:spacing w:after="0"/>
        <w:jc w:val="both"/>
        <w:textAlignment w:val="baseline"/>
        <w:rPr>
          <w:rFonts w:ascii="Arial" w:eastAsia="Times New Roman" w:hAnsi="Arial" w:cs="Arial"/>
          <w:sz w:val="24"/>
          <w:szCs w:val="24"/>
          <w:lang w:val="es-ES" w:eastAsia="es-ES"/>
        </w:rPr>
      </w:pPr>
      <w:r w:rsidRPr="00417FDF">
        <w:rPr>
          <w:rFonts w:ascii="Arial" w:eastAsia="Times New Roman" w:hAnsi="Arial" w:cs="Arial"/>
          <w:b/>
          <w:bCs/>
          <w:sz w:val="24"/>
          <w:szCs w:val="24"/>
          <w:lang w:val="es-ES" w:eastAsia="es-ES"/>
        </w:rPr>
        <w:t>3. La suscripción del formulario de afiliación.</w:t>
      </w:r>
      <w:r w:rsidRPr="00417FDF">
        <w:rPr>
          <w:rFonts w:ascii="Arial" w:eastAsia="Times New Roman" w:hAnsi="Arial" w:cs="Arial"/>
          <w:sz w:val="24"/>
          <w:szCs w:val="24"/>
          <w:lang w:val="es-ES" w:eastAsia="es-ES"/>
        </w:rPr>
        <w:t> </w:t>
      </w:r>
    </w:p>
    <w:p w:rsidR="00417FDF" w:rsidRPr="00417FDF" w:rsidRDefault="00417FDF" w:rsidP="00417FDF">
      <w:pPr>
        <w:spacing w:after="0"/>
        <w:jc w:val="both"/>
        <w:textAlignment w:val="baseline"/>
        <w:rPr>
          <w:rFonts w:ascii="Arial" w:eastAsia="Times New Roman" w:hAnsi="Arial" w:cs="Arial"/>
          <w:sz w:val="24"/>
          <w:szCs w:val="24"/>
          <w:lang w:val="es-ES" w:eastAsia="es-ES"/>
        </w:rPr>
      </w:pPr>
    </w:p>
    <w:p w:rsidR="00417FDF" w:rsidRPr="00417FDF" w:rsidRDefault="00417FDF" w:rsidP="00417FDF">
      <w:pPr>
        <w:spacing w:after="0"/>
        <w:jc w:val="both"/>
        <w:textAlignment w:val="baseline"/>
        <w:rPr>
          <w:rFonts w:ascii="Arial" w:eastAsia="Times New Roman" w:hAnsi="Arial" w:cs="Arial"/>
          <w:sz w:val="24"/>
          <w:szCs w:val="24"/>
          <w:lang w:val="es-ES" w:eastAsia="es-ES"/>
        </w:rPr>
      </w:pPr>
      <w:r w:rsidRPr="00417FDF">
        <w:rPr>
          <w:rFonts w:ascii="Arial" w:eastAsia="Times New Roman" w:hAnsi="Arial" w:cs="Arial"/>
          <w:sz w:val="24"/>
          <w:szCs w:val="24"/>
          <w:lang w:val="es-ES" w:eastAsia="es-ES"/>
        </w:rPr>
        <w:t xml:space="preserve">Respecto al valor probatorio del formulario de afiliación suscrito entre la AFP y el potencial afiliado, la alta magistratura en la providencia que se viene referenciando </w:t>
      </w:r>
      <w:r w:rsidRPr="00417FDF">
        <w:rPr>
          <w:rFonts w:ascii="Arial" w:eastAsia="Times New Roman" w:hAnsi="Arial" w:cs="Arial"/>
          <w:sz w:val="24"/>
          <w:szCs w:val="24"/>
          <w:lang w:val="es-ES" w:eastAsia="es-ES"/>
        </w:rPr>
        <w:lastRenderedPageBreak/>
        <w:t xml:space="preserve">sostiene que ese documento por </w:t>
      </w:r>
      <w:proofErr w:type="spellStart"/>
      <w:r w:rsidRPr="00417FDF">
        <w:rPr>
          <w:rFonts w:ascii="Arial" w:eastAsia="Times New Roman" w:hAnsi="Arial" w:cs="Arial"/>
          <w:sz w:val="24"/>
          <w:szCs w:val="24"/>
          <w:lang w:val="es-ES" w:eastAsia="es-ES"/>
        </w:rPr>
        <w:t>si</w:t>
      </w:r>
      <w:proofErr w:type="spellEnd"/>
      <w:r w:rsidRPr="00417FDF">
        <w:rPr>
          <w:rFonts w:ascii="Arial" w:eastAsia="Times New Roman" w:hAnsi="Arial" w:cs="Arial"/>
          <w:sz w:val="24"/>
          <w:szCs w:val="24"/>
          <w:lang w:val="es-ES" w:eastAsia="es-ES"/>
        </w:rPr>
        <w:t xml:space="preserve"> solo no le otorga plena validez al traslado entre regímenes pensionales, argumentando que:  </w:t>
      </w:r>
    </w:p>
    <w:p w:rsidR="00417FDF" w:rsidRPr="00417FDF" w:rsidRDefault="00417FDF" w:rsidP="00417FDF">
      <w:pPr>
        <w:spacing w:after="0"/>
        <w:jc w:val="both"/>
        <w:textAlignment w:val="baseline"/>
        <w:rPr>
          <w:rFonts w:ascii="Arial" w:eastAsia="Times New Roman" w:hAnsi="Arial" w:cs="Arial"/>
          <w:i/>
          <w:iCs/>
          <w:sz w:val="24"/>
          <w:szCs w:val="24"/>
          <w:lang w:eastAsia="es-ES"/>
        </w:rPr>
      </w:pPr>
    </w:p>
    <w:p w:rsidR="00417FDF" w:rsidRPr="00417FDF" w:rsidRDefault="00417FDF" w:rsidP="00417FDF">
      <w:pPr>
        <w:spacing w:after="0" w:line="240" w:lineRule="auto"/>
        <w:ind w:left="426" w:right="420"/>
        <w:jc w:val="both"/>
        <w:textAlignment w:val="baseline"/>
        <w:rPr>
          <w:rFonts w:ascii="Arial" w:eastAsia="Times New Roman" w:hAnsi="Arial" w:cs="Arial"/>
          <w:szCs w:val="24"/>
          <w:lang w:val="es-ES" w:eastAsia="es-ES"/>
        </w:rPr>
      </w:pPr>
      <w:r w:rsidRPr="00417FDF">
        <w:rPr>
          <w:rFonts w:ascii="Arial" w:eastAsia="Times New Roman" w:hAnsi="Arial" w:cs="Arial"/>
          <w:i/>
          <w:iCs/>
          <w:szCs w:val="24"/>
          <w:lang w:eastAsia="es-ES"/>
        </w:rPr>
        <w:t xml:space="preserve">“La Sala considera desacertada esta tesis, en la medida que la firma del formulario, al igual que las afirmaciones consignadas en los formatos </w:t>
      </w:r>
      <w:proofErr w:type="spellStart"/>
      <w:r w:rsidRPr="00417FDF">
        <w:rPr>
          <w:rFonts w:ascii="Arial" w:eastAsia="Times New Roman" w:hAnsi="Arial" w:cs="Arial"/>
          <w:i/>
          <w:iCs/>
          <w:szCs w:val="24"/>
          <w:lang w:eastAsia="es-ES"/>
        </w:rPr>
        <w:t>preimpresos</w:t>
      </w:r>
      <w:proofErr w:type="spellEnd"/>
      <w:r w:rsidRPr="00417FDF">
        <w:rPr>
          <w:rFonts w:ascii="Arial" w:eastAsia="Times New Roman" w:hAnsi="Arial" w:cs="Arial"/>
          <w:i/>
          <w:iCs/>
          <w:szCs w:val="24"/>
          <w:lang w:eastAsia="es-ES"/>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417FDF">
        <w:rPr>
          <w:rFonts w:ascii="Arial" w:eastAsia="Times New Roman" w:hAnsi="Arial" w:cs="Arial"/>
          <w:szCs w:val="24"/>
          <w:lang w:val="es-ES" w:eastAsia="es-ES"/>
        </w:rPr>
        <w:t> </w:t>
      </w:r>
    </w:p>
    <w:p w:rsidR="00417FDF" w:rsidRPr="00417FDF" w:rsidRDefault="00417FDF" w:rsidP="00417FDF">
      <w:pPr>
        <w:spacing w:after="0" w:line="240" w:lineRule="auto"/>
        <w:ind w:left="426" w:right="420"/>
        <w:jc w:val="both"/>
        <w:textAlignment w:val="baseline"/>
        <w:rPr>
          <w:rFonts w:ascii="Arial" w:eastAsia="Times New Roman" w:hAnsi="Arial" w:cs="Arial"/>
          <w:szCs w:val="24"/>
          <w:lang w:val="es-ES" w:eastAsia="es-ES"/>
        </w:rPr>
      </w:pPr>
      <w:r w:rsidRPr="00417FDF">
        <w:rPr>
          <w:rFonts w:ascii="Arial" w:eastAsia="Times New Roman" w:hAnsi="Arial" w:cs="Arial"/>
          <w:i/>
          <w:iCs/>
          <w:szCs w:val="24"/>
          <w:lang w:eastAsia="es-ES"/>
        </w:rPr>
        <w:t> </w:t>
      </w:r>
      <w:r w:rsidRPr="00417FDF">
        <w:rPr>
          <w:rFonts w:ascii="Arial" w:eastAsia="Times New Roman" w:hAnsi="Arial" w:cs="Arial"/>
          <w:szCs w:val="24"/>
          <w:lang w:val="es-ES" w:eastAsia="es-ES"/>
        </w:rPr>
        <w:t> </w:t>
      </w:r>
    </w:p>
    <w:p w:rsidR="00417FDF" w:rsidRPr="00417FDF" w:rsidRDefault="00417FDF" w:rsidP="00417FDF">
      <w:pPr>
        <w:spacing w:after="0" w:line="240" w:lineRule="auto"/>
        <w:ind w:left="426" w:right="420"/>
        <w:jc w:val="both"/>
        <w:textAlignment w:val="baseline"/>
        <w:rPr>
          <w:rFonts w:ascii="Arial" w:eastAsia="Times New Roman" w:hAnsi="Arial" w:cs="Arial"/>
          <w:szCs w:val="24"/>
          <w:lang w:val="es-ES" w:eastAsia="es-ES"/>
        </w:rPr>
      </w:pPr>
      <w:r w:rsidRPr="00417FDF">
        <w:rPr>
          <w:rFonts w:ascii="Arial" w:eastAsia="Times New Roman" w:hAnsi="Arial" w:cs="Arial"/>
          <w:i/>
          <w:iCs/>
          <w:szCs w:val="24"/>
          <w:lang w:eastAsia="es-ES"/>
        </w:rPr>
        <w:t xml:space="preserve">Sobre el particular, en la sentencia </w:t>
      </w:r>
      <w:proofErr w:type="spellStart"/>
      <w:r w:rsidRPr="00417FDF">
        <w:rPr>
          <w:rFonts w:ascii="Arial" w:eastAsia="Times New Roman" w:hAnsi="Arial" w:cs="Arial"/>
          <w:i/>
          <w:iCs/>
          <w:szCs w:val="24"/>
          <w:lang w:eastAsia="es-ES"/>
        </w:rPr>
        <w:t>SL19447</w:t>
      </w:r>
      <w:proofErr w:type="spellEnd"/>
      <w:r w:rsidRPr="00417FDF">
        <w:rPr>
          <w:rFonts w:ascii="Arial" w:eastAsia="Times New Roman" w:hAnsi="Arial" w:cs="Arial"/>
          <w:i/>
          <w:iCs/>
          <w:szCs w:val="24"/>
          <w:lang w:eastAsia="es-ES"/>
        </w:rPr>
        <w:t>-2017 la Sala explicó: </w:t>
      </w:r>
      <w:r w:rsidRPr="00417FDF">
        <w:rPr>
          <w:rFonts w:ascii="Arial" w:eastAsia="Times New Roman" w:hAnsi="Arial" w:cs="Arial"/>
          <w:szCs w:val="24"/>
          <w:lang w:val="es-ES" w:eastAsia="es-ES"/>
        </w:rPr>
        <w:t> </w:t>
      </w:r>
    </w:p>
    <w:p w:rsidR="00417FDF" w:rsidRPr="00417FDF" w:rsidRDefault="00417FDF" w:rsidP="00417FDF">
      <w:pPr>
        <w:spacing w:after="0" w:line="240" w:lineRule="auto"/>
        <w:ind w:left="426" w:right="420"/>
        <w:jc w:val="both"/>
        <w:textAlignment w:val="baseline"/>
        <w:rPr>
          <w:rFonts w:ascii="Arial" w:eastAsia="Times New Roman" w:hAnsi="Arial" w:cs="Arial"/>
          <w:szCs w:val="24"/>
          <w:lang w:val="es-ES" w:eastAsia="es-ES"/>
        </w:rPr>
      </w:pPr>
      <w:r w:rsidRPr="00417FDF">
        <w:rPr>
          <w:rFonts w:ascii="Arial" w:eastAsia="Times New Roman" w:hAnsi="Arial" w:cs="Arial"/>
          <w:szCs w:val="24"/>
          <w:lang w:val="es-ES" w:eastAsia="es-ES"/>
        </w:rPr>
        <w:t> </w:t>
      </w:r>
    </w:p>
    <w:p w:rsidR="00417FDF" w:rsidRPr="00417FDF" w:rsidRDefault="00417FDF" w:rsidP="00417FDF">
      <w:pPr>
        <w:spacing w:after="0" w:line="240" w:lineRule="auto"/>
        <w:ind w:left="709" w:right="703"/>
        <w:jc w:val="both"/>
        <w:textAlignment w:val="baseline"/>
        <w:rPr>
          <w:rFonts w:ascii="Arial" w:eastAsia="Times New Roman" w:hAnsi="Arial" w:cs="Arial"/>
          <w:szCs w:val="24"/>
          <w:lang w:val="es-ES" w:eastAsia="es-ES"/>
        </w:rPr>
      </w:pPr>
      <w:r w:rsidRPr="00417FDF">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417FDF">
        <w:rPr>
          <w:rFonts w:ascii="Arial" w:eastAsia="Times New Roman" w:hAnsi="Arial" w:cs="Arial"/>
          <w:szCs w:val="24"/>
          <w:lang w:val="es-ES" w:eastAsia="es-ES"/>
        </w:rPr>
        <w:t> </w:t>
      </w:r>
    </w:p>
    <w:p w:rsidR="00417FDF" w:rsidRPr="00417FDF" w:rsidRDefault="00417FDF" w:rsidP="00417FDF">
      <w:pPr>
        <w:spacing w:after="0" w:line="240" w:lineRule="auto"/>
        <w:ind w:left="709" w:right="703"/>
        <w:jc w:val="both"/>
        <w:textAlignment w:val="baseline"/>
        <w:rPr>
          <w:rFonts w:ascii="Arial" w:eastAsia="Times New Roman" w:hAnsi="Arial" w:cs="Arial"/>
          <w:szCs w:val="24"/>
          <w:lang w:val="es-ES" w:eastAsia="es-ES"/>
        </w:rPr>
      </w:pPr>
      <w:r w:rsidRPr="00417FDF">
        <w:rPr>
          <w:rFonts w:ascii="Arial" w:eastAsia="Times New Roman" w:hAnsi="Arial" w:cs="Arial"/>
          <w:szCs w:val="24"/>
          <w:lang w:val="es-ES" w:eastAsia="es-ES"/>
        </w:rPr>
        <w:t> </w:t>
      </w:r>
    </w:p>
    <w:p w:rsidR="00417FDF" w:rsidRPr="00417FDF" w:rsidRDefault="00417FDF" w:rsidP="00417FDF">
      <w:pPr>
        <w:spacing w:after="0" w:line="240" w:lineRule="auto"/>
        <w:ind w:left="709" w:right="703"/>
        <w:jc w:val="both"/>
        <w:textAlignment w:val="baseline"/>
        <w:rPr>
          <w:rFonts w:ascii="Arial" w:eastAsia="Times New Roman" w:hAnsi="Arial" w:cs="Arial"/>
          <w:szCs w:val="24"/>
          <w:lang w:val="es-ES" w:eastAsia="es-ES"/>
        </w:rPr>
      </w:pPr>
      <w:r w:rsidRPr="00417FDF">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417FDF">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417FDF">
        <w:rPr>
          <w:rFonts w:ascii="Arial" w:eastAsia="Times New Roman" w:hAnsi="Arial" w:cs="Arial"/>
          <w:i/>
          <w:iCs/>
          <w:szCs w:val="24"/>
          <w:lang w:eastAsia="es-ES"/>
        </w:rPr>
        <w:t xml:space="preserve"> […].</w:t>
      </w:r>
      <w:r w:rsidRPr="00417FDF">
        <w:rPr>
          <w:rFonts w:ascii="Arial" w:eastAsia="Times New Roman" w:hAnsi="Arial" w:cs="Arial"/>
          <w:szCs w:val="24"/>
          <w:lang w:eastAsia="es-ES"/>
        </w:rPr>
        <w:t> </w:t>
      </w:r>
      <w:r w:rsidRPr="00417FDF">
        <w:rPr>
          <w:rFonts w:ascii="Arial" w:eastAsia="Times New Roman" w:hAnsi="Arial" w:cs="Arial"/>
          <w:szCs w:val="24"/>
          <w:lang w:val="es-ES" w:eastAsia="es-ES"/>
        </w:rPr>
        <w:t> </w:t>
      </w:r>
    </w:p>
    <w:p w:rsidR="00417FDF" w:rsidRPr="00417FDF" w:rsidRDefault="00417FDF" w:rsidP="00417FDF">
      <w:pPr>
        <w:spacing w:after="0" w:line="240" w:lineRule="auto"/>
        <w:ind w:left="709" w:right="703"/>
        <w:jc w:val="both"/>
        <w:textAlignment w:val="baseline"/>
        <w:rPr>
          <w:rFonts w:ascii="Arial" w:eastAsia="Times New Roman" w:hAnsi="Arial" w:cs="Arial"/>
          <w:szCs w:val="24"/>
          <w:lang w:val="es-ES" w:eastAsia="es-ES"/>
        </w:rPr>
      </w:pPr>
      <w:r w:rsidRPr="00417FDF">
        <w:rPr>
          <w:rFonts w:ascii="Arial" w:eastAsia="Times New Roman" w:hAnsi="Arial" w:cs="Arial"/>
          <w:szCs w:val="24"/>
          <w:lang w:val="es-ES" w:eastAsia="es-ES"/>
        </w:rPr>
        <w:t> </w:t>
      </w:r>
    </w:p>
    <w:p w:rsidR="00417FDF" w:rsidRPr="00417FDF" w:rsidRDefault="00417FDF" w:rsidP="00417FDF">
      <w:pPr>
        <w:spacing w:after="0" w:line="240" w:lineRule="auto"/>
        <w:ind w:left="426" w:right="420"/>
        <w:jc w:val="both"/>
        <w:textAlignment w:val="baseline"/>
        <w:rPr>
          <w:rFonts w:ascii="Arial" w:eastAsia="Times New Roman" w:hAnsi="Arial" w:cs="Arial"/>
          <w:i/>
          <w:iCs/>
          <w:szCs w:val="24"/>
          <w:lang w:eastAsia="es-ES"/>
        </w:rPr>
      </w:pPr>
      <w:r w:rsidRPr="00417FDF">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417FDF" w:rsidRPr="00417FDF" w:rsidRDefault="00417FDF" w:rsidP="00417FDF">
      <w:pPr>
        <w:spacing w:after="0"/>
        <w:jc w:val="both"/>
        <w:textAlignment w:val="baseline"/>
        <w:rPr>
          <w:rFonts w:ascii="Arial" w:eastAsia="Times New Roman" w:hAnsi="Arial" w:cs="Arial"/>
          <w:b/>
          <w:bCs/>
          <w:sz w:val="24"/>
          <w:szCs w:val="24"/>
          <w:lang w:eastAsia="es-ES"/>
        </w:rPr>
      </w:pPr>
    </w:p>
    <w:p w:rsidR="00417FDF" w:rsidRPr="00417FDF" w:rsidRDefault="00417FDF" w:rsidP="00417FDF">
      <w:pPr>
        <w:spacing w:after="0"/>
        <w:jc w:val="both"/>
        <w:textAlignment w:val="baseline"/>
        <w:rPr>
          <w:rFonts w:ascii="Arial" w:eastAsia="Times New Roman" w:hAnsi="Arial" w:cs="Arial"/>
          <w:sz w:val="24"/>
          <w:szCs w:val="24"/>
          <w:lang w:val="es-ES" w:eastAsia="es-ES"/>
        </w:rPr>
      </w:pPr>
      <w:r w:rsidRPr="00417FDF">
        <w:rPr>
          <w:rFonts w:ascii="Arial" w:eastAsia="Times New Roman" w:hAnsi="Arial" w:cs="Arial"/>
          <w:b/>
          <w:bCs/>
          <w:sz w:val="24"/>
          <w:szCs w:val="24"/>
          <w:lang w:val="es-ES" w:eastAsia="es-ES"/>
        </w:rPr>
        <w:t>4. Carga de la prueba.</w:t>
      </w:r>
      <w:r w:rsidRPr="00417FDF">
        <w:rPr>
          <w:rFonts w:ascii="Arial" w:eastAsia="Times New Roman" w:hAnsi="Arial" w:cs="Arial"/>
          <w:sz w:val="24"/>
          <w:szCs w:val="24"/>
          <w:lang w:val="es-ES" w:eastAsia="es-ES"/>
        </w:rPr>
        <w:t> </w:t>
      </w:r>
    </w:p>
    <w:p w:rsidR="00417FDF" w:rsidRPr="00417FDF" w:rsidRDefault="00417FDF" w:rsidP="00417FDF">
      <w:pPr>
        <w:spacing w:after="0"/>
        <w:jc w:val="both"/>
        <w:textAlignment w:val="baseline"/>
        <w:rPr>
          <w:rFonts w:ascii="Arial" w:eastAsia="Times New Roman" w:hAnsi="Arial" w:cs="Arial"/>
          <w:sz w:val="24"/>
          <w:szCs w:val="24"/>
          <w:lang w:val="es-ES" w:eastAsia="es-ES"/>
        </w:rPr>
      </w:pPr>
    </w:p>
    <w:p w:rsidR="00417FDF" w:rsidRPr="00417FDF" w:rsidRDefault="00417FDF" w:rsidP="00417FDF">
      <w:pPr>
        <w:spacing w:after="0"/>
        <w:jc w:val="both"/>
        <w:textAlignment w:val="baseline"/>
        <w:rPr>
          <w:rFonts w:ascii="Arial" w:eastAsia="Times New Roman" w:hAnsi="Arial" w:cs="Arial"/>
          <w:sz w:val="24"/>
          <w:szCs w:val="24"/>
          <w:lang w:val="es-ES" w:eastAsia="es-ES"/>
        </w:rPr>
      </w:pPr>
      <w:r w:rsidRPr="00417FDF">
        <w:rPr>
          <w:rFonts w:ascii="Arial" w:eastAsia="Times New Roman" w:hAnsi="Arial" w:cs="Arial"/>
          <w:sz w:val="24"/>
          <w:szCs w:val="24"/>
          <w:lang w:val="es-ES" w:eastAsia="es-ES"/>
        </w:rPr>
        <w:t>Continuando con su exposición argumentativa, el máximo órgano de la jurisdicción laboral sentó frente al punto: </w:t>
      </w:r>
    </w:p>
    <w:p w:rsidR="00417FDF" w:rsidRPr="00417FDF" w:rsidRDefault="00417FDF" w:rsidP="00417FDF">
      <w:pPr>
        <w:spacing w:after="0"/>
        <w:ind w:left="426" w:right="426"/>
        <w:jc w:val="both"/>
        <w:textAlignment w:val="baseline"/>
        <w:rPr>
          <w:rFonts w:ascii="Arial" w:eastAsia="Times New Roman" w:hAnsi="Arial" w:cs="Arial"/>
          <w:i/>
          <w:iCs/>
          <w:sz w:val="24"/>
          <w:szCs w:val="24"/>
          <w:lang w:val="es-ES" w:eastAsia="es-ES"/>
        </w:rPr>
      </w:pPr>
    </w:p>
    <w:p w:rsidR="00417FDF" w:rsidRPr="00417FDF" w:rsidRDefault="00417FDF" w:rsidP="00417FDF">
      <w:pPr>
        <w:spacing w:after="0" w:line="240" w:lineRule="auto"/>
        <w:ind w:left="426" w:right="420"/>
        <w:jc w:val="both"/>
        <w:textAlignment w:val="baseline"/>
        <w:rPr>
          <w:rFonts w:ascii="Arial" w:eastAsia="Times New Roman" w:hAnsi="Arial" w:cs="Arial"/>
          <w:i/>
          <w:iCs/>
          <w:szCs w:val="24"/>
          <w:lang w:eastAsia="es-ES"/>
        </w:rPr>
      </w:pPr>
      <w:r w:rsidRPr="00417FDF">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417FDF" w:rsidRPr="00417FDF" w:rsidRDefault="00417FDF" w:rsidP="00417FDF">
      <w:pPr>
        <w:spacing w:after="0" w:line="240" w:lineRule="auto"/>
        <w:ind w:left="426" w:right="420"/>
        <w:jc w:val="both"/>
        <w:textAlignment w:val="baseline"/>
        <w:rPr>
          <w:rFonts w:ascii="Arial" w:eastAsia="Times New Roman" w:hAnsi="Arial" w:cs="Arial"/>
          <w:i/>
          <w:iCs/>
          <w:szCs w:val="24"/>
          <w:lang w:eastAsia="es-ES"/>
        </w:rPr>
      </w:pPr>
      <w:r w:rsidRPr="00417FDF">
        <w:rPr>
          <w:rFonts w:ascii="Arial" w:eastAsia="Times New Roman" w:hAnsi="Arial" w:cs="Arial"/>
          <w:i/>
          <w:iCs/>
          <w:szCs w:val="24"/>
          <w:lang w:eastAsia="es-ES"/>
        </w:rPr>
        <w:t>  </w:t>
      </w:r>
    </w:p>
    <w:p w:rsidR="00417FDF" w:rsidRPr="00417FDF" w:rsidRDefault="00417FDF" w:rsidP="00417FDF">
      <w:pPr>
        <w:spacing w:after="0" w:line="240" w:lineRule="auto"/>
        <w:ind w:left="426" w:right="420"/>
        <w:jc w:val="both"/>
        <w:textAlignment w:val="baseline"/>
        <w:rPr>
          <w:rFonts w:ascii="Arial" w:eastAsia="Times New Roman" w:hAnsi="Arial" w:cs="Arial"/>
          <w:i/>
          <w:iCs/>
          <w:szCs w:val="24"/>
          <w:lang w:eastAsia="es-ES"/>
        </w:rPr>
      </w:pPr>
      <w:r w:rsidRPr="00417FDF">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417FDF" w:rsidRPr="00417FDF" w:rsidRDefault="00417FDF" w:rsidP="00417FDF">
      <w:pPr>
        <w:spacing w:after="0" w:line="240" w:lineRule="auto"/>
        <w:ind w:left="426" w:right="420"/>
        <w:jc w:val="both"/>
        <w:textAlignment w:val="baseline"/>
        <w:rPr>
          <w:rFonts w:ascii="Arial" w:eastAsia="Times New Roman" w:hAnsi="Arial" w:cs="Arial"/>
          <w:i/>
          <w:iCs/>
          <w:szCs w:val="24"/>
          <w:lang w:eastAsia="es-ES"/>
        </w:rPr>
      </w:pPr>
      <w:r w:rsidRPr="00417FDF">
        <w:rPr>
          <w:rFonts w:ascii="Arial" w:eastAsia="Times New Roman" w:hAnsi="Arial" w:cs="Arial"/>
          <w:i/>
          <w:iCs/>
          <w:szCs w:val="24"/>
          <w:lang w:eastAsia="es-ES"/>
        </w:rPr>
        <w:t>  </w:t>
      </w:r>
    </w:p>
    <w:p w:rsidR="00417FDF" w:rsidRPr="00417FDF" w:rsidRDefault="00417FDF" w:rsidP="00417FDF">
      <w:pPr>
        <w:spacing w:after="0" w:line="240" w:lineRule="auto"/>
        <w:ind w:left="426" w:right="420"/>
        <w:jc w:val="both"/>
        <w:textAlignment w:val="baseline"/>
        <w:rPr>
          <w:rFonts w:ascii="Arial" w:eastAsia="Times New Roman" w:hAnsi="Arial" w:cs="Arial"/>
          <w:i/>
          <w:iCs/>
          <w:szCs w:val="24"/>
          <w:lang w:eastAsia="es-ES"/>
        </w:rPr>
      </w:pPr>
      <w:r w:rsidRPr="00417FDF">
        <w:rPr>
          <w:rFonts w:ascii="Arial" w:eastAsia="Times New Roman" w:hAnsi="Arial" w:cs="Arial"/>
          <w:i/>
          <w:iCs/>
          <w:szCs w:val="24"/>
          <w:lang w:eastAsia="es-ES"/>
        </w:rPr>
        <w:lastRenderedPageBreak/>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p w:rsidR="00CA5921" w:rsidRPr="00EE6C21" w:rsidRDefault="00CA5921"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sz w:val="24"/>
          <w:szCs w:val="24"/>
          <w:lang w:val="es-ES" w:eastAsia="es-CO"/>
        </w:rPr>
        <w:t> </w:t>
      </w:r>
      <w:r w:rsidRPr="00EE6C21">
        <w:rPr>
          <w:rFonts w:ascii="Arial" w:eastAsia="Times New Roman" w:hAnsi="Arial" w:cs="Arial"/>
          <w:sz w:val="24"/>
          <w:szCs w:val="24"/>
          <w:lang w:eastAsia="es-CO"/>
        </w:rPr>
        <w:t> </w:t>
      </w:r>
    </w:p>
    <w:p w:rsidR="00CA5921" w:rsidRPr="00EE6C21" w:rsidRDefault="00CA5921"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b/>
          <w:bCs/>
          <w:sz w:val="24"/>
          <w:szCs w:val="24"/>
          <w:lang w:eastAsia="es-CO"/>
        </w:rPr>
        <w:t>CASO CONCRETO</w:t>
      </w:r>
      <w:r w:rsidRPr="00EE6C21">
        <w:rPr>
          <w:rFonts w:ascii="Arial" w:eastAsia="Times New Roman" w:hAnsi="Arial" w:cs="Arial"/>
          <w:sz w:val="24"/>
          <w:szCs w:val="24"/>
          <w:lang w:eastAsia="es-CO"/>
        </w:rPr>
        <w:t> </w:t>
      </w:r>
    </w:p>
    <w:p w:rsidR="00CA5921" w:rsidRPr="00EE6C21" w:rsidRDefault="00CA5921"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b/>
          <w:bCs/>
          <w:sz w:val="24"/>
          <w:szCs w:val="24"/>
          <w:lang w:eastAsia="es-CO"/>
        </w:rPr>
        <w:t> </w:t>
      </w:r>
      <w:r w:rsidRPr="00EE6C21">
        <w:rPr>
          <w:rFonts w:ascii="Arial" w:eastAsia="Times New Roman" w:hAnsi="Arial" w:cs="Arial"/>
          <w:sz w:val="24"/>
          <w:szCs w:val="24"/>
          <w:lang w:eastAsia="es-CO"/>
        </w:rPr>
        <w:t> </w:t>
      </w:r>
    </w:p>
    <w:p w:rsidR="00CA5921" w:rsidRPr="00EE6C21" w:rsidRDefault="00CA5921" w:rsidP="00EE6C21">
      <w:pPr>
        <w:spacing w:after="0"/>
        <w:jc w:val="both"/>
        <w:textAlignment w:val="baseline"/>
        <w:rPr>
          <w:rFonts w:ascii="Arial" w:eastAsia="Times New Roman" w:hAnsi="Arial" w:cs="Arial"/>
          <w:sz w:val="24"/>
          <w:szCs w:val="24"/>
          <w:lang w:eastAsia="es-CO"/>
        </w:rPr>
      </w:pPr>
      <w:r w:rsidRPr="00EE6C21">
        <w:rPr>
          <w:rStyle w:val="normaltextrun"/>
          <w:rFonts w:ascii="Arial" w:hAnsi="Arial" w:cs="Arial"/>
          <w:sz w:val="24"/>
          <w:szCs w:val="24"/>
          <w:shd w:val="clear" w:color="auto" w:fill="FFFFFF"/>
        </w:rPr>
        <w:t>Conforme se expuso en el primer punto del fundamento jurisprudencial, la Sala de Casación Laboral de la Corte Suprema de Justicia tiene definido que la acción que se debe elevar cuando se reclama la ausencia total o parcial del deber de información por parte de los fondos privados de pensiones, no es otra que la ineficacia del acto jurídico que permitió el traslado entre regímenes pensionales, por lo que, bajo esa estricta mirada, no le asiste razón a la AFP</w:t>
      </w:r>
      <w:r w:rsidR="716BD4F4" w:rsidRPr="00EE6C21">
        <w:rPr>
          <w:rStyle w:val="normaltextrun"/>
          <w:rFonts w:ascii="Arial" w:hAnsi="Arial" w:cs="Arial"/>
          <w:sz w:val="24"/>
          <w:szCs w:val="24"/>
          <w:shd w:val="clear" w:color="auto" w:fill="FFFFFF"/>
        </w:rPr>
        <w:t xml:space="preserve"> </w:t>
      </w:r>
      <w:proofErr w:type="spellStart"/>
      <w:r w:rsidR="716BD4F4" w:rsidRPr="00EE6C21">
        <w:rPr>
          <w:rStyle w:val="normaltextrun"/>
          <w:rFonts w:ascii="Arial" w:hAnsi="Arial" w:cs="Arial"/>
          <w:sz w:val="24"/>
          <w:szCs w:val="24"/>
          <w:shd w:val="clear" w:color="auto" w:fill="FFFFFF"/>
        </w:rPr>
        <w:t>Davivir</w:t>
      </w:r>
      <w:proofErr w:type="spellEnd"/>
      <w:r w:rsidR="716BD4F4" w:rsidRPr="00EE6C21">
        <w:rPr>
          <w:rStyle w:val="normaltextrun"/>
          <w:rFonts w:ascii="Arial" w:hAnsi="Arial" w:cs="Arial"/>
          <w:sz w:val="24"/>
          <w:szCs w:val="24"/>
          <w:shd w:val="clear" w:color="auto" w:fill="FFFFFF"/>
        </w:rPr>
        <w:t xml:space="preserve"> hoy AFP</w:t>
      </w:r>
      <w:r w:rsidRPr="00EE6C21">
        <w:rPr>
          <w:rStyle w:val="normaltextrun"/>
          <w:rFonts w:ascii="Arial" w:hAnsi="Arial" w:cs="Arial"/>
          <w:sz w:val="24"/>
          <w:szCs w:val="24"/>
          <w:shd w:val="clear" w:color="auto" w:fill="FFFFFF"/>
        </w:rPr>
        <w:t xml:space="preserve"> </w:t>
      </w:r>
      <w:r w:rsidR="006E1597" w:rsidRPr="00EE6C21">
        <w:rPr>
          <w:rStyle w:val="normaltextrun"/>
          <w:rFonts w:ascii="Arial" w:hAnsi="Arial" w:cs="Arial"/>
          <w:sz w:val="24"/>
          <w:szCs w:val="24"/>
          <w:shd w:val="clear" w:color="auto" w:fill="FFFFFF"/>
        </w:rPr>
        <w:t>Protección</w:t>
      </w:r>
      <w:r w:rsidRPr="00EE6C21">
        <w:rPr>
          <w:rStyle w:val="normaltextrun"/>
          <w:rFonts w:ascii="Arial" w:hAnsi="Arial" w:cs="Arial"/>
          <w:sz w:val="24"/>
          <w:szCs w:val="24"/>
          <w:shd w:val="clear" w:color="auto" w:fill="FFFFFF"/>
        </w:rPr>
        <w:t xml:space="preserve"> S.A. y a la Administradora Colombiana de Pensiones cuando argumentan que es otra la acción jurídica que debió impetrarse por parte de</w:t>
      </w:r>
      <w:r w:rsidR="006E1597" w:rsidRPr="00EE6C21">
        <w:rPr>
          <w:rStyle w:val="normaltextrun"/>
          <w:rFonts w:ascii="Arial" w:hAnsi="Arial" w:cs="Arial"/>
          <w:sz w:val="24"/>
          <w:szCs w:val="24"/>
          <w:shd w:val="clear" w:color="auto" w:fill="FFFFFF"/>
        </w:rPr>
        <w:t xml:space="preserve"> </w:t>
      </w:r>
      <w:r w:rsidRPr="00EE6C21">
        <w:rPr>
          <w:rStyle w:val="normaltextrun"/>
          <w:rFonts w:ascii="Arial" w:hAnsi="Arial" w:cs="Arial"/>
          <w:sz w:val="24"/>
          <w:szCs w:val="24"/>
          <w:shd w:val="clear" w:color="auto" w:fill="FFFFFF"/>
        </w:rPr>
        <w:t>l</w:t>
      </w:r>
      <w:r w:rsidR="006E1597" w:rsidRPr="00EE6C21">
        <w:rPr>
          <w:rStyle w:val="normaltextrun"/>
          <w:rFonts w:ascii="Arial" w:hAnsi="Arial" w:cs="Arial"/>
          <w:sz w:val="24"/>
          <w:szCs w:val="24"/>
          <w:shd w:val="clear" w:color="auto" w:fill="FFFFFF"/>
        </w:rPr>
        <w:t xml:space="preserve">a </w:t>
      </w:r>
      <w:r w:rsidRPr="00EE6C21">
        <w:rPr>
          <w:rStyle w:val="normaltextrun"/>
          <w:rFonts w:ascii="Arial" w:hAnsi="Arial" w:cs="Arial"/>
          <w:sz w:val="24"/>
          <w:szCs w:val="24"/>
          <w:shd w:val="clear" w:color="auto" w:fill="FFFFFF"/>
        </w:rPr>
        <w:t>accionante en este proceso.</w:t>
      </w:r>
      <w:r w:rsidRPr="00EE6C21">
        <w:rPr>
          <w:rStyle w:val="eop"/>
          <w:rFonts w:ascii="Arial" w:hAnsi="Arial" w:cs="Arial"/>
          <w:sz w:val="24"/>
          <w:szCs w:val="24"/>
          <w:shd w:val="clear" w:color="auto" w:fill="FFFFFF"/>
        </w:rPr>
        <w:t> </w:t>
      </w:r>
    </w:p>
    <w:p w:rsidR="00CA5921" w:rsidRPr="00EE6C21" w:rsidRDefault="00CA5921" w:rsidP="00EE6C21">
      <w:pPr>
        <w:spacing w:after="0"/>
        <w:jc w:val="both"/>
        <w:textAlignment w:val="baseline"/>
        <w:rPr>
          <w:rFonts w:ascii="Arial" w:eastAsia="Times New Roman" w:hAnsi="Arial" w:cs="Arial"/>
          <w:sz w:val="24"/>
          <w:szCs w:val="24"/>
          <w:lang w:eastAsia="es-CO"/>
        </w:rPr>
      </w:pPr>
    </w:p>
    <w:p w:rsidR="00CA5921" w:rsidRPr="00EE6C21" w:rsidRDefault="00CA5921" w:rsidP="00EE6C21">
      <w:pPr>
        <w:spacing w:after="0"/>
        <w:jc w:val="both"/>
        <w:textAlignment w:val="baseline"/>
        <w:rPr>
          <w:rFonts w:ascii="Arial" w:hAnsi="Arial" w:cs="Arial"/>
          <w:sz w:val="24"/>
          <w:szCs w:val="24"/>
          <w:shd w:val="clear" w:color="auto" w:fill="FFFFFF"/>
        </w:rPr>
      </w:pPr>
      <w:r w:rsidRPr="00EE6C21">
        <w:rPr>
          <w:rFonts w:ascii="Arial" w:eastAsia="Times New Roman" w:hAnsi="Arial" w:cs="Arial"/>
          <w:sz w:val="24"/>
          <w:szCs w:val="24"/>
          <w:lang w:eastAsia="es-CO"/>
        </w:rPr>
        <w:t>Resuelto lo anterior, se tiene entonces que con la solicitud de vinculación N° </w:t>
      </w:r>
      <w:r w:rsidR="009A64D1" w:rsidRPr="00EE6C21">
        <w:rPr>
          <w:rFonts w:ascii="Arial" w:eastAsia="Times New Roman" w:hAnsi="Arial" w:cs="Arial"/>
          <w:sz w:val="24"/>
          <w:szCs w:val="24"/>
          <w:lang w:eastAsia="es-CO"/>
        </w:rPr>
        <w:t>167123</w:t>
      </w:r>
      <w:r w:rsidRPr="00EE6C21">
        <w:rPr>
          <w:rFonts w:ascii="Arial" w:eastAsia="Times New Roman" w:hAnsi="Arial" w:cs="Arial"/>
          <w:sz w:val="24"/>
          <w:szCs w:val="24"/>
          <w:lang w:eastAsia="es-CO"/>
        </w:rPr>
        <w:t xml:space="preserve"> visible a folio </w:t>
      </w:r>
      <w:r w:rsidR="00B30AFD" w:rsidRPr="00EE6C21">
        <w:rPr>
          <w:rFonts w:ascii="Arial" w:eastAsia="Times New Roman" w:hAnsi="Arial" w:cs="Arial"/>
          <w:sz w:val="24"/>
          <w:szCs w:val="24"/>
          <w:lang w:eastAsia="es-CO"/>
        </w:rPr>
        <w:t>47</w:t>
      </w:r>
      <w:r w:rsidRPr="00EE6C21">
        <w:rPr>
          <w:rFonts w:ascii="Arial" w:eastAsia="Times New Roman" w:hAnsi="Arial" w:cs="Arial"/>
          <w:sz w:val="24"/>
          <w:szCs w:val="24"/>
          <w:lang w:eastAsia="es-CO"/>
        </w:rPr>
        <w:t xml:space="preserve"> del expediente, </w:t>
      </w:r>
      <w:r w:rsidR="00B30AFD" w:rsidRPr="00EE6C21">
        <w:rPr>
          <w:rFonts w:ascii="Arial" w:eastAsia="Times New Roman" w:hAnsi="Arial" w:cs="Arial"/>
          <w:sz w:val="24"/>
          <w:szCs w:val="24"/>
          <w:lang w:eastAsia="es-CO"/>
        </w:rPr>
        <w:t>la señora Libia Suárez Rueda</w:t>
      </w:r>
      <w:r w:rsidRPr="00EE6C21">
        <w:rPr>
          <w:rFonts w:ascii="Arial" w:eastAsia="Times New Roman" w:hAnsi="Arial" w:cs="Arial"/>
          <w:sz w:val="24"/>
          <w:szCs w:val="24"/>
          <w:lang w:eastAsia="es-CO"/>
        </w:rPr>
        <w:t> se afilió al régimen de ahorro individual con solidaridad el </w:t>
      </w:r>
      <w:r w:rsidR="00B30AFD" w:rsidRPr="00EE6C21">
        <w:rPr>
          <w:rFonts w:ascii="Arial" w:eastAsia="Times New Roman" w:hAnsi="Arial" w:cs="Arial"/>
          <w:sz w:val="24"/>
          <w:szCs w:val="24"/>
          <w:lang w:eastAsia="es-CO"/>
        </w:rPr>
        <w:t>7 de septiembre de 1995</w:t>
      </w:r>
      <w:r w:rsidRPr="00EE6C21">
        <w:rPr>
          <w:rFonts w:ascii="Arial" w:eastAsia="Times New Roman" w:hAnsi="Arial" w:cs="Arial"/>
          <w:sz w:val="24"/>
          <w:szCs w:val="24"/>
          <w:lang w:eastAsia="es-CO"/>
        </w:rPr>
        <w:t xml:space="preserve"> cuando se vinculó a la </w:t>
      </w:r>
      <w:bookmarkStart w:id="1" w:name="_Hlk50458435"/>
      <w:bookmarkStart w:id="2" w:name="_Hlk50555373"/>
      <w:r w:rsidRPr="00EE6C21">
        <w:rPr>
          <w:rFonts w:ascii="Arial" w:eastAsia="Times New Roman" w:hAnsi="Arial" w:cs="Arial"/>
          <w:sz w:val="24"/>
          <w:szCs w:val="24"/>
          <w:lang w:eastAsia="es-CO"/>
        </w:rPr>
        <w:t xml:space="preserve">AFP </w:t>
      </w:r>
      <w:proofErr w:type="spellStart"/>
      <w:r w:rsidR="00B30AFD" w:rsidRPr="00EE6C21">
        <w:rPr>
          <w:rFonts w:ascii="Arial" w:eastAsia="Times New Roman" w:hAnsi="Arial" w:cs="Arial"/>
          <w:sz w:val="24"/>
          <w:szCs w:val="24"/>
          <w:lang w:eastAsia="es-CO"/>
        </w:rPr>
        <w:t>Davivir</w:t>
      </w:r>
      <w:proofErr w:type="spellEnd"/>
      <w:r w:rsidRPr="00EE6C21">
        <w:rPr>
          <w:rFonts w:ascii="Arial" w:eastAsia="Times New Roman" w:hAnsi="Arial" w:cs="Arial"/>
          <w:sz w:val="24"/>
          <w:szCs w:val="24"/>
          <w:lang w:eastAsia="es-CO"/>
        </w:rPr>
        <w:t xml:space="preserve"> S.A.</w:t>
      </w:r>
      <w:bookmarkEnd w:id="1"/>
      <w:r w:rsidRPr="00EE6C21">
        <w:rPr>
          <w:rFonts w:ascii="Arial" w:eastAsia="Times New Roman" w:hAnsi="Arial" w:cs="Arial"/>
          <w:sz w:val="24"/>
          <w:szCs w:val="24"/>
          <w:lang w:eastAsia="es-CO"/>
        </w:rPr>
        <w:t xml:space="preserve"> hoy AFP </w:t>
      </w:r>
      <w:r w:rsidR="00B30AFD" w:rsidRPr="00EE6C21">
        <w:rPr>
          <w:rFonts w:ascii="Arial" w:eastAsia="Times New Roman" w:hAnsi="Arial" w:cs="Arial"/>
          <w:sz w:val="24"/>
          <w:szCs w:val="24"/>
          <w:lang w:eastAsia="es-CO"/>
        </w:rPr>
        <w:t>Protección</w:t>
      </w:r>
      <w:r w:rsidRPr="00EE6C21">
        <w:rPr>
          <w:rFonts w:ascii="Arial" w:eastAsia="Times New Roman" w:hAnsi="Arial" w:cs="Arial"/>
          <w:sz w:val="24"/>
          <w:szCs w:val="24"/>
          <w:lang w:eastAsia="es-CO"/>
        </w:rPr>
        <w:t xml:space="preserve"> S.A</w:t>
      </w:r>
      <w:bookmarkEnd w:id="2"/>
      <w:r w:rsidRPr="00EE6C21">
        <w:rPr>
          <w:rFonts w:ascii="Arial" w:eastAsia="Times New Roman" w:hAnsi="Arial" w:cs="Arial"/>
          <w:sz w:val="24"/>
          <w:szCs w:val="24"/>
          <w:lang w:eastAsia="es-CO"/>
        </w:rPr>
        <w:t xml:space="preserve">., sin embargo, se queja </w:t>
      </w:r>
      <w:r w:rsidR="00B30AFD" w:rsidRPr="00EE6C21">
        <w:rPr>
          <w:rFonts w:ascii="Arial" w:eastAsia="Times New Roman" w:hAnsi="Arial" w:cs="Arial"/>
          <w:sz w:val="24"/>
          <w:szCs w:val="24"/>
          <w:lang w:eastAsia="es-CO"/>
        </w:rPr>
        <w:t xml:space="preserve">la actora </w:t>
      </w:r>
      <w:r w:rsidRPr="00EE6C21">
        <w:rPr>
          <w:rFonts w:ascii="Arial" w:eastAsia="Times New Roman" w:hAnsi="Arial" w:cs="Arial"/>
          <w:sz w:val="24"/>
          <w:szCs w:val="24"/>
          <w:lang w:eastAsia="es-CO"/>
        </w:rPr>
        <w:t xml:space="preserve">que esa afiliación no es válida y por lo tanto </w:t>
      </w:r>
      <w:r w:rsidR="600973E7" w:rsidRPr="00EE6C21">
        <w:rPr>
          <w:rFonts w:ascii="Arial" w:eastAsia="Times New Roman" w:hAnsi="Arial" w:cs="Arial"/>
          <w:sz w:val="24"/>
          <w:szCs w:val="24"/>
          <w:lang w:eastAsia="es-CO"/>
        </w:rPr>
        <w:t xml:space="preserve">resulta </w:t>
      </w:r>
      <w:r w:rsidRPr="00EE6C21">
        <w:rPr>
          <w:rFonts w:ascii="Arial" w:eastAsia="Times New Roman" w:hAnsi="Arial" w:cs="Arial"/>
          <w:sz w:val="24"/>
          <w:szCs w:val="24"/>
          <w:lang w:eastAsia="es-CO"/>
        </w:rPr>
        <w:t>nula, debido a que ese fondo privado de pensiones no cumplió con el deber de suministrarle la totalidad de la información que debía, viciando de esa manera su consentimiento</w:t>
      </w:r>
      <w:r w:rsidR="00B30AFD" w:rsidRPr="00EE6C21">
        <w:rPr>
          <w:rFonts w:ascii="Arial" w:eastAsia="Times New Roman" w:hAnsi="Arial" w:cs="Arial"/>
          <w:sz w:val="24"/>
          <w:szCs w:val="24"/>
          <w:lang w:eastAsia="es-CO"/>
        </w:rPr>
        <w:t>.</w:t>
      </w:r>
    </w:p>
    <w:p w:rsidR="00CA5921" w:rsidRPr="00EE6C21" w:rsidRDefault="00CA5921"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sz w:val="24"/>
          <w:szCs w:val="24"/>
          <w:lang w:eastAsia="es-CO"/>
        </w:rPr>
        <w:t>  </w:t>
      </w:r>
    </w:p>
    <w:p w:rsidR="00CA5921" w:rsidRPr="00EE6C21" w:rsidRDefault="00CA5921"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sz w:val="24"/>
          <w:szCs w:val="24"/>
          <w:lang w:eastAsia="es-CO"/>
        </w:rPr>
        <w:t xml:space="preserve">Conforme con lo señalado por </w:t>
      </w:r>
      <w:r w:rsidR="00B30AFD" w:rsidRPr="00EE6C21">
        <w:rPr>
          <w:rFonts w:ascii="Arial" w:eastAsia="Times New Roman" w:hAnsi="Arial" w:cs="Arial"/>
          <w:sz w:val="24"/>
          <w:szCs w:val="24"/>
          <w:lang w:eastAsia="es-CO"/>
        </w:rPr>
        <w:t>la</w:t>
      </w:r>
      <w:r w:rsidRPr="00EE6C21">
        <w:rPr>
          <w:rFonts w:ascii="Arial" w:eastAsia="Times New Roman" w:hAnsi="Arial" w:cs="Arial"/>
          <w:sz w:val="24"/>
          <w:szCs w:val="24"/>
          <w:lang w:eastAsia="es-CO"/>
        </w:rPr>
        <w:t xml:space="preserve"> demandante, se procederá a verificar, siguiendo las reglas jurisprudenciales expuestas anteriormente, si la </w:t>
      </w:r>
      <w:r w:rsidR="00B30AFD" w:rsidRPr="00EE6C21">
        <w:rPr>
          <w:rFonts w:ascii="Arial" w:eastAsia="Times New Roman" w:hAnsi="Arial" w:cs="Arial"/>
          <w:sz w:val="24"/>
          <w:szCs w:val="24"/>
          <w:lang w:eastAsia="es-CO"/>
        </w:rPr>
        <w:t xml:space="preserve">AFP </w:t>
      </w:r>
      <w:proofErr w:type="spellStart"/>
      <w:r w:rsidR="00B30AFD" w:rsidRPr="00EE6C21">
        <w:rPr>
          <w:rFonts w:ascii="Arial" w:eastAsia="Times New Roman" w:hAnsi="Arial" w:cs="Arial"/>
          <w:sz w:val="24"/>
          <w:szCs w:val="24"/>
          <w:lang w:eastAsia="es-CO"/>
        </w:rPr>
        <w:t>Davivir</w:t>
      </w:r>
      <w:proofErr w:type="spellEnd"/>
      <w:r w:rsidR="00B30AFD" w:rsidRPr="00EE6C21">
        <w:rPr>
          <w:rFonts w:ascii="Arial" w:eastAsia="Times New Roman" w:hAnsi="Arial" w:cs="Arial"/>
          <w:sz w:val="24"/>
          <w:szCs w:val="24"/>
          <w:lang w:eastAsia="es-CO"/>
        </w:rPr>
        <w:t xml:space="preserve"> S.A. hoy AFP Protección S.A</w:t>
      </w:r>
      <w:r w:rsidRPr="00EE6C21">
        <w:rPr>
          <w:rFonts w:ascii="Arial" w:eastAsia="Times New Roman" w:hAnsi="Arial" w:cs="Arial"/>
          <w:sz w:val="24"/>
          <w:szCs w:val="24"/>
          <w:lang w:eastAsia="es-CO"/>
        </w:rPr>
        <w:t>. cumplió con el deber legal de información que le correspondía para el </w:t>
      </w:r>
      <w:r w:rsidR="00B30AFD" w:rsidRPr="00EE6C21">
        <w:rPr>
          <w:rFonts w:ascii="Arial" w:eastAsia="Times New Roman" w:hAnsi="Arial" w:cs="Arial"/>
          <w:sz w:val="24"/>
          <w:szCs w:val="24"/>
          <w:lang w:eastAsia="es-CO"/>
        </w:rPr>
        <w:t xml:space="preserve">7 de septiembre de 1995 </w:t>
      </w:r>
      <w:r w:rsidRPr="00EE6C21">
        <w:rPr>
          <w:rFonts w:ascii="Arial" w:eastAsia="Times New Roman" w:hAnsi="Arial" w:cs="Arial"/>
          <w:sz w:val="24"/>
          <w:szCs w:val="24"/>
          <w:lang w:eastAsia="es-CO"/>
        </w:rPr>
        <w:t>(primera etapa).</w:t>
      </w:r>
    </w:p>
    <w:p w:rsidR="00CA5921" w:rsidRPr="00EE6C21" w:rsidRDefault="00CA5921"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sz w:val="24"/>
          <w:szCs w:val="24"/>
          <w:lang w:eastAsia="es-CO"/>
        </w:rPr>
        <w:t>  </w:t>
      </w:r>
    </w:p>
    <w:p w:rsidR="00CA5921" w:rsidRPr="00EE6C21" w:rsidRDefault="00CA5921"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sz w:val="24"/>
          <w:szCs w:val="24"/>
          <w:lang w:eastAsia="es-CO"/>
        </w:rPr>
        <w:t xml:space="preserve">En lo que concierne al formulario de afiliación, más allá de que en dicho documento se evidencia la rúbrica </w:t>
      </w:r>
      <w:r w:rsidR="00B30AFD" w:rsidRPr="00EE6C21">
        <w:rPr>
          <w:rFonts w:ascii="Arial" w:eastAsia="Times New Roman" w:hAnsi="Arial" w:cs="Arial"/>
          <w:sz w:val="24"/>
          <w:szCs w:val="24"/>
          <w:lang w:eastAsia="es-CO"/>
        </w:rPr>
        <w:t>de la señora Suárez Rueda</w:t>
      </w:r>
      <w:r w:rsidRPr="00EE6C21">
        <w:rPr>
          <w:rFonts w:ascii="Arial" w:eastAsia="Times New Roman" w:hAnsi="Arial" w:cs="Arial"/>
          <w:sz w:val="24"/>
          <w:szCs w:val="24"/>
          <w:lang w:eastAsia="es-CO"/>
        </w:rPr>
        <w:t xml:space="preserve"> en la casilla denominada “</w:t>
      </w:r>
      <w:r w:rsidR="00B30AFD" w:rsidRPr="00EE6C21">
        <w:rPr>
          <w:rFonts w:ascii="Arial" w:eastAsia="Times New Roman" w:hAnsi="Arial" w:cs="Arial"/>
          <w:i/>
          <w:iCs/>
          <w:sz w:val="24"/>
          <w:szCs w:val="24"/>
          <w:lang w:eastAsia="es-CO"/>
        </w:rPr>
        <w:t>voluntad de selección y afiliación</w:t>
      </w:r>
      <w:r w:rsidRPr="00EE6C21">
        <w:rPr>
          <w:rFonts w:ascii="Arial" w:eastAsia="Times New Roman" w:hAnsi="Arial" w:cs="Arial"/>
          <w:sz w:val="24"/>
          <w:szCs w:val="24"/>
          <w:lang w:eastAsia="es-CO"/>
        </w:rPr>
        <w:t>” en la que se hace constar que la selección del régimen de ahorro individual con solidaridad la efectúa de manera libre, espontánea y sin presiones, y que los datos proporcionados corresponden a la realidad; lo cierto es que, como lo dice la Sala de Casación Laboral, esa prueba no resulta suficiente para tener por demostrado el deber de información, pues, como mucho, demuestra un consentimiento, pero no informado. </w:t>
      </w:r>
    </w:p>
    <w:p w:rsidR="00CA5921" w:rsidRPr="00EE6C21" w:rsidRDefault="00CA5921"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sz w:val="24"/>
          <w:szCs w:val="24"/>
          <w:lang w:eastAsia="es-CO"/>
        </w:rPr>
        <w:t>  </w:t>
      </w:r>
    </w:p>
    <w:p w:rsidR="00B30AFD" w:rsidRPr="00EE6C21" w:rsidRDefault="00CA5921"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sz w:val="24"/>
          <w:szCs w:val="24"/>
          <w:lang w:eastAsia="es-CO"/>
        </w:rPr>
        <w:t xml:space="preserve">Ahora, en el interrogatorio de parte, </w:t>
      </w:r>
      <w:r w:rsidR="00B30AFD" w:rsidRPr="00EE6C21">
        <w:rPr>
          <w:rFonts w:ascii="Arial" w:eastAsia="Times New Roman" w:hAnsi="Arial" w:cs="Arial"/>
          <w:sz w:val="24"/>
          <w:szCs w:val="24"/>
          <w:lang w:eastAsia="es-CO"/>
        </w:rPr>
        <w:t>la señora Libia Suarez Rueda</w:t>
      </w:r>
      <w:r w:rsidRPr="00EE6C21">
        <w:rPr>
          <w:rFonts w:ascii="Arial" w:eastAsia="Times New Roman" w:hAnsi="Arial" w:cs="Arial"/>
          <w:sz w:val="24"/>
          <w:szCs w:val="24"/>
          <w:lang w:eastAsia="es-CO"/>
        </w:rPr>
        <w:t xml:space="preserve"> </w:t>
      </w:r>
      <w:r w:rsidR="00B30AFD" w:rsidRPr="00EE6C21">
        <w:rPr>
          <w:rFonts w:ascii="Arial" w:eastAsia="Times New Roman" w:hAnsi="Arial" w:cs="Arial"/>
          <w:sz w:val="24"/>
          <w:szCs w:val="24"/>
          <w:lang w:eastAsia="es-CO"/>
        </w:rPr>
        <w:t xml:space="preserve">sostuvo </w:t>
      </w:r>
      <w:r w:rsidR="00D25DE8" w:rsidRPr="00EE6C21">
        <w:rPr>
          <w:rFonts w:ascii="Arial" w:eastAsia="Times New Roman" w:hAnsi="Arial" w:cs="Arial"/>
          <w:sz w:val="24"/>
          <w:szCs w:val="24"/>
          <w:lang w:eastAsia="es-CO"/>
        </w:rPr>
        <w:t xml:space="preserve">que los asesores comerciales de la AFP </w:t>
      </w:r>
      <w:proofErr w:type="spellStart"/>
      <w:r w:rsidR="00D25DE8" w:rsidRPr="00EE6C21">
        <w:rPr>
          <w:rFonts w:ascii="Arial" w:eastAsia="Times New Roman" w:hAnsi="Arial" w:cs="Arial"/>
          <w:sz w:val="24"/>
          <w:szCs w:val="24"/>
          <w:lang w:eastAsia="es-CO"/>
        </w:rPr>
        <w:t>Davivir</w:t>
      </w:r>
      <w:proofErr w:type="spellEnd"/>
      <w:r w:rsidR="00D25DE8" w:rsidRPr="00EE6C21">
        <w:rPr>
          <w:rFonts w:ascii="Arial" w:eastAsia="Times New Roman" w:hAnsi="Arial" w:cs="Arial"/>
          <w:sz w:val="24"/>
          <w:szCs w:val="24"/>
          <w:lang w:eastAsia="es-CO"/>
        </w:rPr>
        <w:t xml:space="preserve"> S.A. hoy Protección S.A. </w:t>
      </w:r>
      <w:r w:rsidR="00C30FCC" w:rsidRPr="00EE6C21">
        <w:rPr>
          <w:rFonts w:ascii="Arial" w:eastAsia="Times New Roman" w:hAnsi="Arial" w:cs="Arial"/>
          <w:sz w:val="24"/>
          <w:szCs w:val="24"/>
          <w:lang w:eastAsia="es-CO"/>
        </w:rPr>
        <w:t>visitaron las dependencias de la empresa en la que prestaba sus servicios en el año 1995, procediendo a realizar asesorías cortas, pero individuales, en la que le aseguraron que el Instituto de Seguros Sociales iba a desaparecer y que bajo esa situación, la única opción que tenía, era la de trasladarse al régimen de ahorro individual con solidaridad; posteriormente se le indicó que en ese régimen pensional podía pensionarse de manera anticipada</w:t>
      </w:r>
      <w:r w:rsidR="00B211F5" w:rsidRPr="00EE6C21">
        <w:rPr>
          <w:rFonts w:ascii="Arial" w:eastAsia="Times New Roman" w:hAnsi="Arial" w:cs="Arial"/>
          <w:sz w:val="24"/>
          <w:szCs w:val="24"/>
          <w:lang w:eastAsia="es-CO"/>
        </w:rPr>
        <w:t xml:space="preserve">, que los aportes inmersos en la cuenta de ahorro individual </w:t>
      </w:r>
      <w:r w:rsidR="00982167" w:rsidRPr="00EE6C21">
        <w:rPr>
          <w:rFonts w:ascii="Arial" w:eastAsia="Times New Roman" w:hAnsi="Arial" w:cs="Arial"/>
          <w:sz w:val="24"/>
          <w:szCs w:val="24"/>
          <w:lang w:eastAsia="es-CO"/>
        </w:rPr>
        <w:t xml:space="preserve">generarían muy buenos rendimientos y que en caso de fallecimiento, el </w:t>
      </w:r>
      <w:r w:rsidR="00982167" w:rsidRPr="00EE6C21">
        <w:rPr>
          <w:rFonts w:ascii="Arial" w:eastAsia="Times New Roman" w:hAnsi="Arial" w:cs="Arial"/>
          <w:sz w:val="24"/>
          <w:szCs w:val="24"/>
          <w:lang w:eastAsia="es-CO"/>
        </w:rPr>
        <w:lastRenderedPageBreak/>
        <w:t>capital acumulado y sus rendimientos podían pasar a manos de sus herederos, característica de la que adolec</w:t>
      </w:r>
      <w:r w:rsidR="00C406E6" w:rsidRPr="00EE6C21">
        <w:rPr>
          <w:rFonts w:ascii="Arial" w:eastAsia="Times New Roman" w:hAnsi="Arial" w:cs="Arial"/>
          <w:sz w:val="24"/>
          <w:szCs w:val="24"/>
          <w:lang w:eastAsia="es-CO"/>
        </w:rPr>
        <w:t xml:space="preserve">ía el régimen de prima media con prestación definida; más allá de </w:t>
      </w:r>
      <w:r w:rsidR="00E07DEC" w:rsidRPr="00EE6C21">
        <w:rPr>
          <w:rFonts w:ascii="Arial" w:eastAsia="Times New Roman" w:hAnsi="Arial" w:cs="Arial"/>
          <w:sz w:val="24"/>
          <w:szCs w:val="24"/>
          <w:lang w:eastAsia="es-CO"/>
        </w:rPr>
        <w:t xml:space="preserve">lo dicho, no se le pusieron de presente las demás características </w:t>
      </w:r>
      <w:r w:rsidR="00DA1148" w:rsidRPr="00EE6C21">
        <w:rPr>
          <w:rFonts w:ascii="Arial" w:eastAsia="Times New Roman" w:hAnsi="Arial" w:cs="Arial"/>
          <w:sz w:val="24"/>
          <w:szCs w:val="24"/>
          <w:lang w:eastAsia="es-CO"/>
        </w:rPr>
        <w:t>que identifican al RAIS, ni mucho menos se le indicaron cuales eran las desventajas que le acarrearía tomar esa decisión.</w:t>
      </w:r>
    </w:p>
    <w:p w:rsidR="00CA5921" w:rsidRPr="00EE6C21" w:rsidRDefault="00CA5921" w:rsidP="00EE6C21">
      <w:pPr>
        <w:spacing w:after="0"/>
        <w:jc w:val="both"/>
        <w:textAlignment w:val="baseline"/>
        <w:rPr>
          <w:rFonts w:ascii="Arial" w:eastAsia="Times New Roman" w:hAnsi="Arial" w:cs="Arial"/>
          <w:sz w:val="24"/>
          <w:szCs w:val="24"/>
          <w:lang w:eastAsia="es-CO"/>
        </w:rPr>
      </w:pPr>
    </w:p>
    <w:p w:rsidR="00CA5921" w:rsidRPr="00EE6C21" w:rsidRDefault="00CA5921"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sz w:val="24"/>
          <w:szCs w:val="24"/>
          <w:lang w:eastAsia="es-CO"/>
        </w:rPr>
        <w:t xml:space="preserve">Además del formulario de afiliación y del interrogatorio de parte, la </w:t>
      </w:r>
      <w:r w:rsidR="00DA1148" w:rsidRPr="00EE6C21">
        <w:rPr>
          <w:rFonts w:ascii="Arial" w:eastAsia="Times New Roman" w:hAnsi="Arial" w:cs="Arial"/>
          <w:sz w:val="24"/>
          <w:szCs w:val="24"/>
          <w:lang w:eastAsia="es-CO"/>
        </w:rPr>
        <w:t xml:space="preserve">AFP </w:t>
      </w:r>
      <w:proofErr w:type="spellStart"/>
      <w:r w:rsidR="00DA1148" w:rsidRPr="00EE6C21">
        <w:rPr>
          <w:rFonts w:ascii="Arial" w:eastAsia="Times New Roman" w:hAnsi="Arial" w:cs="Arial"/>
          <w:sz w:val="24"/>
          <w:szCs w:val="24"/>
          <w:lang w:eastAsia="es-CO"/>
        </w:rPr>
        <w:t>Davivir</w:t>
      </w:r>
      <w:proofErr w:type="spellEnd"/>
      <w:r w:rsidR="00DA1148" w:rsidRPr="00EE6C21">
        <w:rPr>
          <w:rFonts w:ascii="Arial" w:eastAsia="Times New Roman" w:hAnsi="Arial" w:cs="Arial"/>
          <w:sz w:val="24"/>
          <w:szCs w:val="24"/>
          <w:lang w:eastAsia="es-CO"/>
        </w:rPr>
        <w:t xml:space="preserve"> S.A. hoy AFP Protección S.A. </w:t>
      </w:r>
      <w:r w:rsidRPr="00EE6C21">
        <w:rPr>
          <w:rFonts w:ascii="Arial" w:eastAsia="Times New Roman" w:hAnsi="Arial" w:cs="Arial"/>
          <w:sz w:val="24"/>
          <w:szCs w:val="24"/>
          <w:lang w:eastAsia="es-CO"/>
        </w:rPr>
        <w:t xml:space="preserve">no trajo otras pruebas de las que se pudiese desprender el cumplimiento del deber legal de información que le asistía con </w:t>
      </w:r>
      <w:r w:rsidR="00DA1148" w:rsidRPr="00EE6C21">
        <w:rPr>
          <w:rFonts w:ascii="Arial" w:eastAsia="Times New Roman" w:hAnsi="Arial" w:cs="Arial"/>
          <w:sz w:val="24"/>
          <w:szCs w:val="24"/>
          <w:lang w:eastAsia="es-CO"/>
        </w:rPr>
        <w:t>la señora Libia Suárez Rueda</w:t>
      </w:r>
      <w:r w:rsidRPr="00EE6C21">
        <w:rPr>
          <w:rStyle w:val="normaltextrun"/>
          <w:rFonts w:ascii="Arial" w:hAnsi="Arial" w:cs="Arial"/>
          <w:sz w:val="24"/>
          <w:szCs w:val="24"/>
          <w:shd w:val="clear" w:color="auto" w:fill="FFFFFF"/>
        </w:rPr>
        <w:t xml:space="preserve">, razón por la que, conforme con lo sentado por la Corte Suprema de Justicia, al no cumplir el fondo privado de pensiones con la carga probatoria que le correspondía, no queda otro camino que confirmar la decisión emitida por el Juzgado Primero Laboral del Circuito, consistente en declarar la ineficacia del acto jurídico por medio del cual </w:t>
      </w:r>
      <w:r w:rsidR="00DA1148" w:rsidRPr="00EE6C21">
        <w:rPr>
          <w:rStyle w:val="normaltextrun"/>
          <w:rFonts w:ascii="Arial" w:hAnsi="Arial" w:cs="Arial"/>
          <w:sz w:val="24"/>
          <w:szCs w:val="24"/>
          <w:shd w:val="clear" w:color="auto" w:fill="FFFFFF"/>
        </w:rPr>
        <w:t>la</w:t>
      </w:r>
      <w:r w:rsidRPr="00EE6C21">
        <w:rPr>
          <w:rStyle w:val="normaltextrun"/>
          <w:rFonts w:ascii="Arial" w:hAnsi="Arial" w:cs="Arial"/>
          <w:sz w:val="24"/>
          <w:szCs w:val="24"/>
          <w:shd w:val="clear" w:color="auto" w:fill="FFFFFF"/>
        </w:rPr>
        <w:t xml:space="preserve"> accionante se trasladó del régimen de prima media con prestación definida al régimen de ahorro individual con solidaridad</w:t>
      </w:r>
      <w:r w:rsidR="002B1A7C" w:rsidRPr="00EE6C21">
        <w:rPr>
          <w:rStyle w:val="normaltextrun"/>
          <w:rFonts w:ascii="Arial" w:hAnsi="Arial" w:cs="Arial"/>
          <w:sz w:val="24"/>
          <w:szCs w:val="24"/>
          <w:shd w:val="clear" w:color="auto" w:fill="FFFFFF"/>
        </w:rPr>
        <w:t xml:space="preserve">; siendo acertada la orden emitida por el juzgado de conocimiento dirigida a </w:t>
      </w:r>
      <w:r w:rsidR="00496DD1" w:rsidRPr="00EE6C21">
        <w:rPr>
          <w:rStyle w:val="normaltextrun"/>
          <w:rFonts w:ascii="Arial" w:hAnsi="Arial" w:cs="Arial"/>
          <w:sz w:val="24"/>
          <w:szCs w:val="24"/>
          <w:shd w:val="clear" w:color="auto" w:fill="FFFFFF"/>
        </w:rPr>
        <w:t>girar con destino a la Administradora Colombiana</w:t>
      </w:r>
      <w:r w:rsidR="00061088" w:rsidRPr="00EE6C21">
        <w:rPr>
          <w:rStyle w:val="normaltextrun"/>
          <w:rFonts w:ascii="Arial" w:hAnsi="Arial" w:cs="Arial"/>
          <w:sz w:val="24"/>
          <w:szCs w:val="24"/>
          <w:shd w:val="clear" w:color="auto" w:fill="FFFFFF"/>
        </w:rPr>
        <w:t>, el capital que se encuentra acumulado en la cuenta de ahorro individual, junto con sus intereses y rendimientos financieros.</w:t>
      </w:r>
    </w:p>
    <w:p w:rsidR="00CA5921" w:rsidRPr="00EE6C21" w:rsidRDefault="00CA5921"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sz w:val="24"/>
          <w:szCs w:val="24"/>
          <w:lang w:eastAsia="es-CO"/>
        </w:rPr>
        <w:t>  </w:t>
      </w:r>
    </w:p>
    <w:p w:rsidR="00CA5921" w:rsidRPr="00EE6C21" w:rsidRDefault="00CA5921"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sz w:val="24"/>
          <w:szCs w:val="24"/>
          <w:lang w:eastAsia="es-CO"/>
        </w:rPr>
        <w:t xml:space="preserve">En torno al reclamo hecho por </w:t>
      </w:r>
      <w:r w:rsidR="00061088" w:rsidRPr="00EE6C21">
        <w:rPr>
          <w:rFonts w:ascii="Arial" w:eastAsia="Times New Roman" w:hAnsi="Arial" w:cs="Arial"/>
          <w:sz w:val="24"/>
          <w:szCs w:val="24"/>
          <w:lang w:eastAsia="es-CO"/>
        </w:rPr>
        <w:t>el</w:t>
      </w:r>
      <w:r w:rsidRPr="00EE6C21">
        <w:rPr>
          <w:rFonts w:ascii="Arial" w:eastAsia="Times New Roman" w:hAnsi="Arial" w:cs="Arial"/>
          <w:sz w:val="24"/>
          <w:szCs w:val="24"/>
          <w:lang w:eastAsia="es-CO"/>
        </w:rPr>
        <w:t xml:space="preserve"> fondo privado de pensiones demandado</w:t>
      </w:r>
      <w:r w:rsidR="00061088" w:rsidRPr="00EE6C21">
        <w:rPr>
          <w:rFonts w:ascii="Arial" w:eastAsia="Times New Roman" w:hAnsi="Arial" w:cs="Arial"/>
          <w:sz w:val="24"/>
          <w:szCs w:val="24"/>
          <w:lang w:eastAsia="es-CO"/>
        </w:rPr>
        <w:t xml:space="preserve"> </w:t>
      </w:r>
      <w:r w:rsidRPr="00EE6C21">
        <w:rPr>
          <w:rFonts w:ascii="Arial" w:eastAsia="Times New Roman" w:hAnsi="Arial" w:cs="Arial"/>
          <w:sz w:val="24"/>
          <w:szCs w:val="24"/>
          <w:lang w:eastAsia="es-CO"/>
        </w:rPr>
        <w:t xml:space="preserve">respecto a la devolución de los gastos de administración, baste decir que la Corte Suprema de Justicia en sentencia SL1688 de 8 de mayo de 2019, indicó que otra de las consecuencias prácticas que trae la declaración de ineficacia, es precisamente la restitución de esos emolumentos a favor de la Administradora Colombiana de Pensiones, pero con cargo a los recursos propios de </w:t>
      </w:r>
      <w:r w:rsidR="00061088" w:rsidRPr="00EE6C21">
        <w:rPr>
          <w:rFonts w:ascii="Arial" w:eastAsia="Times New Roman" w:hAnsi="Arial" w:cs="Arial"/>
          <w:sz w:val="24"/>
          <w:szCs w:val="24"/>
          <w:lang w:eastAsia="es-CO"/>
        </w:rPr>
        <w:t>la AFP</w:t>
      </w:r>
      <w:r w:rsidRPr="00EE6C21">
        <w:rPr>
          <w:rFonts w:ascii="Arial" w:eastAsia="Times New Roman" w:hAnsi="Arial" w:cs="Arial"/>
          <w:sz w:val="24"/>
          <w:szCs w:val="24"/>
          <w:lang w:eastAsia="es-CO"/>
        </w:rPr>
        <w:t xml:space="preserve"> y debidamente indexados, por lo que, dando alcance al grado jurisdiccional de consulta dispuesto a favor de Colpensiones, se adicionará la sentencia en el sentido de ordenar la devolución de esos emolumentos en la forma señalada por la Sala de Casación Laboral</w:t>
      </w:r>
      <w:r w:rsidR="00061088" w:rsidRPr="00EE6C21">
        <w:rPr>
          <w:rFonts w:ascii="Arial" w:eastAsia="Times New Roman" w:hAnsi="Arial" w:cs="Arial"/>
          <w:sz w:val="24"/>
          <w:szCs w:val="24"/>
          <w:lang w:eastAsia="es-CO"/>
        </w:rPr>
        <w:t>.</w:t>
      </w:r>
    </w:p>
    <w:p w:rsidR="00CA5921" w:rsidRPr="00EE6C21" w:rsidRDefault="00CA5921" w:rsidP="00EE6C21">
      <w:pPr>
        <w:spacing w:after="0"/>
        <w:jc w:val="both"/>
        <w:textAlignment w:val="baseline"/>
        <w:rPr>
          <w:rFonts w:ascii="Arial" w:eastAsia="Times New Roman" w:hAnsi="Arial" w:cs="Arial"/>
          <w:sz w:val="24"/>
          <w:szCs w:val="24"/>
          <w:lang w:eastAsia="es-CO"/>
        </w:rPr>
      </w:pPr>
    </w:p>
    <w:p w:rsidR="00CA5921" w:rsidRPr="00EE6C21" w:rsidRDefault="00CA5921"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sz w:val="24"/>
          <w:szCs w:val="24"/>
          <w:lang w:eastAsia="es-CO"/>
        </w:rPr>
        <w:t xml:space="preserve">Bajo esa misma óptica, en desarrollo del referido grado jurisdiccional y teniendo en cuenta que el traslado declarado ineficaz implica que ningún acto posterior al mismo produce efectos, se adicionará también la sentencia objeto de análisis, en el sentido de ordenar a </w:t>
      </w:r>
      <w:r w:rsidR="000E0C33" w:rsidRPr="00EE6C21">
        <w:rPr>
          <w:rFonts w:ascii="Arial" w:eastAsia="Times New Roman" w:hAnsi="Arial" w:cs="Arial"/>
          <w:sz w:val="24"/>
          <w:szCs w:val="24"/>
          <w:lang w:eastAsia="es-CO"/>
        </w:rPr>
        <w:t>la AFP Protección S.A.</w:t>
      </w:r>
      <w:r w:rsidRPr="00EE6C21">
        <w:rPr>
          <w:rFonts w:ascii="Arial" w:eastAsia="Times New Roman" w:hAnsi="Arial" w:cs="Arial"/>
          <w:sz w:val="24"/>
          <w:szCs w:val="24"/>
          <w:lang w:eastAsia="es-CO"/>
        </w:rPr>
        <w:t xml:space="preserve"> la restitución, con cargo a sus propios recursos y debidamente indexados, de los valores que fueron descontados al actor durante su permanencia </w:t>
      </w:r>
      <w:r w:rsidR="00847352" w:rsidRPr="00EE6C21">
        <w:rPr>
          <w:rFonts w:ascii="Arial" w:eastAsia="Times New Roman" w:hAnsi="Arial" w:cs="Arial"/>
          <w:sz w:val="24"/>
          <w:szCs w:val="24"/>
          <w:lang w:eastAsia="es-CO"/>
        </w:rPr>
        <w:t>en esa entidad</w:t>
      </w:r>
      <w:r w:rsidRPr="00EE6C21">
        <w:rPr>
          <w:rFonts w:ascii="Arial" w:eastAsia="Times New Roman" w:hAnsi="Arial" w:cs="Arial"/>
          <w:sz w:val="24"/>
          <w:szCs w:val="24"/>
          <w:lang w:eastAsia="es-CO"/>
        </w:rPr>
        <w:t xml:space="preserve"> y que fueron </w:t>
      </w:r>
      <w:r w:rsidR="00847352" w:rsidRPr="00EE6C21">
        <w:rPr>
          <w:rFonts w:ascii="Arial" w:eastAsia="Times New Roman" w:hAnsi="Arial" w:cs="Arial"/>
          <w:sz w:val="24"/>
          <w:szCs w:val="24"/>
          <w:lang w:eastAsia="es-CO"/>
        </w:rPr>
        <w:t>destinados</w:t>
      </w:r>
      <w:r w:rsidRPr="00EE6C21">
        <w:rPr>
          <w:rFonts w:ascii="Arial" w:eastAsia="Times New Roman" w:hAnsi="Arial" w:cs="Arial"/>
          <w:sz w:val="24"/>
          <w:szCs w:val="24"/>
          <w:lang w:eastAsia="es-CO"/>
        </w:rPr>
        <w:t xml:space="preserve"> a financiar la garantía de pensión mínima y las primas de los seguros previsionales de invalidez y sobrevivientes. </w:t>
      </w:r>
    </w:p>
    <w:p w:rsidR="00CA5921" w:rsidRPr="00EE6C21" w:rsidRDefault="00CA5921" w:rsidP="00EE6C21">
      <w:pPr>
        <w:spacing w:after="0"/>
        <w:jc w:val="both"/>
        <w:textAlignment w:val="baseline"/>
        <w:rPr>
          <w:rFonts w:ascii="Arial" w:eastAsia="Times New Roman" w:hAnsi="Arial" w:cs="Arial"/>
          <w:sz w:val="24"/>
          <w:szCs w:val="24"/>
          <w:lang w:eastAsia="es-CO"/>
        </w:rPr>
      </w:pPr>
    </w:p>
    <w:p w:rsidR="00681513" w:rsidRPr="00EE6C21" w:rsidRDefault="00CA5921" w:rsidP="00EE6C21">
      <w:pPr>
        <w:spacing w:after="0"/>
        <w:jc w:val="both"/>
        <w:textAlignment w:val="baseline"/>
        <w:rPr>
          <w:rStyle w:val="normaltextrun"/>
          <w:rFonts w:ascii="Arial" w:hAnsi="Arial" w:cs="Arial"/>
          <w:sz w:val="24"/>
          <w:szCs w:val="24"/>
          <w:shd w:val="clear" w:color="auto" w:fill="FFFFFF"/>
        </w:rPr>
      </w:pPr>
      <w:r w:rsidRPr="00EE6C21">
        <w:rPr>
          <w:rStyle w:val="normaltextrun"/>
          <w:rFonts w:ascii="Arial" w:hAnsi="Arial" w:cs="Arial"/>
          <w:sz w:val="24"/>
          <w:szCs w:val="24"/>
          <w:shd w:val="clear" w:color="auto" w:fill="FFFFFF"/>
        </w:rPr>
        <w:t xml:space="preserve">Frente a la condena en costas procesales emitida en contra de la AFP </w:t>
      </w:r>
      <w:r w:rsidR="00A61A76" w:rsidRPr="00EE6C21">
        <w:rPr>
          <w:rStyle w:val="normaltextrun"/>
          <w:rFonts w:ascii="Arial" w:hAnsi="Arial" w:cs="Arial"/>
          <w:sz w:val="24"/>
          <w:szCs w:val="24"/>
          <w:shd w:val="clear" w:color="auto" w:fill="FFFFFF"/>
        </w:rPr>
        <w:t>Protección</w:t>
      </w:r>
      <w:r w:rsidRPr="00EE6C21">
        <w:rPr>
          <w:rStyle w:val="normaltextrun"/>
          <w:rFonts w:ascii="Arial" w:hAnsi="Arial" w:cs="Arial"/>
          <w:sz w:val="24"/>
          <w:szCs w:val="24"/>
          <w:shd w:val="clear" w:color="auto" w:fill="FFFFFF"/>
        </w:rPr>
        <w:t xml:space="preserve"> S.A., esta Corporación las encuentra ajustadas a derecho de acuerdo con las resultas del proceso.</w:t>
      </w:r>
    </w:p>
    <w:p w:rsidR="000B2E91" w:rsidRPr="00EE6C21" w:rsidRDefault="000B2E91" w:rsidP="00EE6C21">
      <w:pPr>
        <w:spacing w:after="0"/>
        <w:jc w:val="both"/>
        <w:textAlignment w:val="baseline"/>
        <w:rPr>
          <w:rStyle w:val="normaltextrun"/>
          <w:rFonts w:ascii="Arial" w:hAnsi="Arial" w:cs="Arial"/>
          <w:sz w:val="24"/>
          <w:szCs w:val="24"/>
          <w:shd w:val="clear" w:color="auto" w:fill="FFFFFF"/>
        </w:rPr>
      </w:pPr>
    </w:p>
    <w:p w:rsidR="00CA5921" w:rsidRPr="00EE6C21" w:rsidRDefault="000B2E91" w:rsidP="00EE6C21">
      <w:pPr>
        <w:spacing w:after="0"/>
        <w:jc w:val="both"/>
        <w:textAlignment w:val="baseline"/>
        <w:rPr>
          <w:rStyle w:val="eop"/>
          <w:rFonts w:ascii="Arial" w:hAnsi="Arial" w:cs="Arial"/>
          <w:sz w:val="24"/>
          <w:szCs w:val="24"/>
          <w:lang w:eastAsia="es-CO"/>
        </w:rPr>
      </w:pPr>
      <w:r w:rsidRPr="00EE6C21">
        <w:rPr>
          <w:rStyle w:val="eop"/>
          <w:rFonts w:ascii="Arial" w:hAnsi="Arial" w:cs="Arial"/>
          <w:sz w:val="24"/>
          <w:szCs w:val="24"/>
          <w:shd w:val="clear" w:color="auto" w:fill="FFFFFF"/>
        </w:rPr>
        <w:t>C</w:t>
      </w:r>
      <w:r w:rsidR="00681513" w:rsidRPr="00EE6C21">
        <w:rPr>
          <w:rStyle w:val="eop"/>
          <w:rFonts w:ascii="Arial" w:hAnsi="Arial" w:cs="Arial"/>
          <w:sz w:val="24"/>
          <w:szCs w:val="24"/>
          <w:shd w:val="clear" w:color="auto" w:fill="FFFFFF"/>
        </w:rPr>
        <w:t>ontinuando con el estudio de la providencia</w:t>
      </w:r>
      <w:r w:rsidR="00CD6EF4" w:rsidRPr="00EE6C21">
        <w:rPr>
          <w:rStyle w:val="eop"/>
          <w:rFonts w:ascii="Arial" w:hAnsi="Arial" w:cs="Arial"/>
          <w:sz w:val="24"/>
          <w:szCs w:val="24"/>
          <w:shd w:val="clear" w:color="auto" w:fill="FFFFFF"/>
        </w:rPr>
        <w:t xml:space="preserve"> de primer grado</w:t>
      </w:r>
      <w:r w:rsidR="00681513" w:rsidRPr="00EE6C21">
        <w:rPr>
          <w:rStyle w:val="eop"/>
          <w:rFonts w:ascii="Arial" w:hAnsi="Arial" w:cs="Arial"/>
          <w:sz w:val="24"/>
          <w:szCs w:val="24"/>
          <w:shd w:val="clear" w:color="auto" w:fill="FFFFFF"/>
        </w:rPr>
        <w:t xml:space="preserve"> bajo el referido grado </w:t>
      </w:r>
      <w:r w:rsidR="00CD6EF4" w:rsidRPr="00EE6C21">
        <w:rPr>
          <w:rStyle w:val="eop"/>
          <w:rFonts w:ascii="Arial" w:hAnsi="Arial" w:cs="Arial"/>
          <w:sz w:val="24"/>
          <w:szCs w:val="24"/>
          <w:shd w:val="clear" w:color="auto" w:fill="FFFFFF"/>
        </w:rPr>
        <w:t>jurisdiccional, debe decirse que</w:t>
      </w:r>
      <w:r w:rsidR="56D8303B" w:rsidRPr="00EE6C21">
        <w:rPr>
          <w:rStyle w:val="eop"/>
          <w:rFonts w:ascii="Arial" w:hAnsi="Arial" w:cs="Arial"/>
          <w:sz w:val="24"/>
          <w:szCs w:val="24"/>
          <w:shd w:val="clear" w:color="auto" w:fill="FFFFFF"/>
        </w:rPr>
        <w:t>, en esta instancia se dieron órdenes que aumentan el capital que deberá ser reintegrado a Co</w:t>
      </w:r>
      <w:r w:rsidR="095D76CF" w:rsidRPr="00EE6C21">
        <w:rPr>
          <w:rStyle w:val="eop"/>
          <w:rFonts w:ascii="Arial" w:hAnsi="Arial" w:cs="Arial"/>
          <w:sz w:val="24"/>
          <w:szCs w:val="24"/>
          <w:shd w:val="clear" w:color="auto" w:fill="FFFFFF"/>
        </w:rPr>
        <w:t>lpensiones y como finalmente</w:t>
      </w:r>
      <w:r w:rsidRPr="00EE6C21">
        <w:rPr>
          <w:rStyle w:val="eop"/>
          <w:rFonts w:ascii="Arial" w:hAnsi="Arial" w:cs="Arial"/>
          <w:sz w:val="24"/>
          <w:szCs w:val="24"/>
          <w:shd w:val="clear" w:color="auto" w:fill="FFFFFF"/>
        </w:rPr>
        <w:t xml:space="preserve"> </w:t>
      </w:r>
      <w:r w:rsidR="2F40C6D9" w:rsidRPr="00EE6C21">
        <w:rPr>
          <w:rStyle w:val="eop"/>
          <w:rFonts w:ascii="Arial" w:hAnsi="Arial" w:cs="Arial"/>
          <w:sz w:val="24"/>
          <w:szCs w:val="24"/>
          <w:shd w:val="clear" w:color="auto" w:fill="FFFFFF"/>
        </w:rPr>
        <w:t>esa</w:t>
      </w:r>
      <w:r w:rsidRPr="00EE6C21">
        <w:rPr>
          <w:rStyle w:val="eop"/>
          <w:rFonts w:ascii="Arial" w:hAnsi="Arial" w:cs="Arial"/>
          <w:sz w:val="24"/>
          <w:szCs w:val="24"/>
          <w:shd w:val="clear" w:color="auto" w:fill="FFFFFF"/>
        </w:rPr>
        <w:t xml:space="preserve"> Administradora  nada tuvo que ver en los </w:t>
      </w:r>
      <w:r w:rsidR="00A8287B" w:rsidRPr="00EE6C21">
        <w:rPr>
          <w:rStyle w:val="eop"/>
          <w:rFonts w:ascii="Arial" w:hAnsi="Arial" w:cs="Arial"/>
          <w:sz w:val="24"/>
          <w:szCs w:val="24"/>
          <w:shd w:val="clear" w:color="auto" w:fill="FFFFFF"/>
        </w:rPr>
        <w:t xml:space="preserve">actos jurídicos que </w:t>
      </w:r>
      <w:r w:rsidR="009C11E3" w:rsidRPr="00EE6C21">
        <w:rPr>
          <w:rStyle w:val="eop"/>
          <w:rFonts w:ascii="Arial" w:hAnsi="Arial" w:cs="Arial"/>
          <w:sz w:val="24"/>
          <w:szCs w:val="24"/>
          <w:shd w:val="clear" w:color="auto" w:fill="FFFFFF"/>
        </w:rPr>
        <w:t xml:space="preserve">produjeron el traslado de la señora Libia Suárez Rueda al régimen de prima media con prestación definida, </w:t>
      </w:r>
      <w:r w:rsidR="58E3F5B5" w:rsidRPr="00EE6C21">
        <w:rPr>
          <w:rStyle w:val="eop"/>
          <w:rFonts w:ascii="Arial" w:hAnsi="Arial" w:cs="Arial"/>
          <w:sz w:val="24"/>
          <w:szCs w:val="24"/>
          <w:shd w:val="clear" w:color="auto" w:fill="FFFFFF"/>
        </w:rPr>
        <w:t>corresponde absolverla de la</w:t>
      </w:r>
      <w:r w:rsidR="00B44F56" w:rsidRPr="00EE6C21">
        <w:rPr>
          <w:rStyle w:val="eop"/>
          <w:rFonts w:ascii="Arial" w:hAnsi="Arial" w:cs="Arial"/>
          <w:sz w:val="24"/>
          <w:szCs w:val="24"/>
          <w:shd w:val="clear" w:color="auto" w:fill="FFFFFF"/>
        </w:rPr>
        <w:t xml:space="preserve"> condena en costas </w:t>
      </w:r>
      <w:r w:rsidR="41936F26" w:rsidRPr="00EE6C21">
        <w:rPr>
          <w:rStyle w:val="eop"/>
          <w:rFonts w:ascii="Arial" w:hAnsi="Arial" w:cs="Arial"/>
          <w:sz w:val="24"/>
          <w:szCs w:val="24"/>
          <w:shd w:val="clear" w:color="auto" w:fill="FFFFFF"/>
        </w:rPr>
        <w:t xml:space="preserve">que se le impuso en primera </w:t>
      </w:r>
      <w:r w:rsidR="41936F26" w:rsidRPr="00EE6C21">
        <w:rPr>
          <w:rStyle w:val="eop"/>
          <w:rFonts w:ascii="Arial" w:hAnsi="Arial" w:cs="Arial"/>
          <w:sz w:val="24"/>
          <w:szCs w:val="24"/>
          <w:shd w:val="clear" w:color="auto" w:fill="FFFFFF"/>
        </w:rPr>
        <w:lastRenderedPageBreak/>
        <w:t>instancia</w:t>
      </w:r>
      <w:r w:rsidR="00B44F56" w:rsidRPr="00EE6C21">
        <w:rPr>
          <w:rStyle w:val="eop"/>
          <w:rFonts w:ascii="Arial" w:hAnsi="Arial" w:cs="Arial"/>
          <w:sz w:val="24"/>
          <w:szCs w:val="24"/>
          <w:shd w:val="clear" w:color="auto" w:fill="FFFFFF"/>
        </w:rPr>
        <w:t xml:space="preserve">, </w:t>
      </w:r>
      <w:r w:rsidR="00C25417" w:rsidRPr="00EE6C21">
        <w:rPr>
          <w:rStyle w:val="eop"/>
          <w:rFonts w:ascii="Arial" w:hAnsi="Arial" w:cs="Arial"/>
          <w:sz w:val="24"/>
          <w:szCs w:val="24"/>
          <w:shd w:val="clear" w:color="auto" w:fill="FFFFFF"/>
        </w:rPr>
        <w:t xml:space="preserve">razón por la que se revocará </w:t>
      </w:r>
      <w:r w:rsidR="0056277E" w:rsidRPr="00EE6C21">
        <w:rPr>
          <w:rStyle w:val="eop"/>
          <w:rFonts w:ascii="Arial" w:hAnsi="Arial" w:cs="Arial"/>
          <w:sz w:val="24"/>
          <w:szCs w:val="24"/>
          <w:shd w:val="clear" w:color="auto" w:fill="FFFFFF"/>
        </w:rPr>
        <w:t xml:space="preserve">parcialmente </w:t>
      </w:r>
      <w:r w:rsidR="00C25417" w:rsidRPr="00EE6C21">
        <w:rPr>
          <w:rStyle w:val="eop"/>
          <w:rFonts w:ascii="Arial" w:hAnsi="Arial" w:cs="Arial"/>
          <w:sz w:val="24"/>
          <w:szCs w:val="24"/>
          <w:shd w:val="clear" w:color="auto" w:fill="FFFFFF"/>
        </w:rPr>
        <w:t xml:space="preserve">el ordinal </w:t>
      </w:r>
      <w:r w:rsidR="0056277E" w:rsidRPr="00EE6C21">
        <w:rPr>
          <w:rStyle w:val="eop"/>
          <w:rFonts w:ascii="Arial" w:hAnsi="Arial" w:cs="Arial"/>
          <w:sz w:val="24"/>
          <w:szCs w:val="24"/>
          <w:shd w:val="clear" w:color="auto" w:fill="FFFFFF"/>
        </w:rPr>
        <w:t xml:space="preserve">sexto de la providencia objeto de análisis, </w:t>
      </w:r>
      <w:r w:rsidR="5D973707" w:rsidRPr="00EE6C21">
        <w:rPr>
          <w:rStyle w:val="eop"/>
          <w:rFonts w:ascii="Arial" w:hAnsi="Arial" w:cs="Arial"/>
          <w:sz w:val="24"/>
          <w:szCs w:val="24"/>
          <w:shd w:val="clear" w:color="auto" w:fill="FFFFFF"/>
        </w:rPr>
        <w:t>para proceder en el sentido que se acaba de anunciar</w:t>
      </w:r>
      <w:r w:rsidR="0056277E" w:rsidRPr="00EE6C21">
        <w:rPr>
          <w:rStyle w:val="eop"/>
          <w:rFonts w:ascii="Arial" w:hAnsi="Arial" w:cs="Arial"/>
          <w:sz w:val="24"/>
          <w:szCs w:val="24"/>
          <w:shd w:val="clear" w:color="auto" w:fill="FFFFFF"/>
        </w:rPr>
        <w:t>.</w:t>
      </w:r>
    </w:p>
    <w:p w:rsidR="00CA5921" w:rsidRPr="00EE6C21" w:rsidRDefault="00CA5921"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sz w:val="24"/>
          <w:szCs w:val="24"/>
          <w:lang w:eastAsia="es-CO"/>
        </w:rPr>
        <w:t>  </w:t>
      </w:r>
    </w:p>
    <w:p w:rsidR="00CA5921" w:rsidRPr="00EE6C21" w:rsidRDefault="00CA5921"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sz w:val="24"/>
          <w:szCs w:val="24"/>
          <w:lang w:eastAsia="es-CO"/>
        </w:rPr>
        <w:t>De esta manera quedan resueltos los recursos de apelación interpuestos por la</w:t>
      </w:r>
      <w:r w:rsidR="00A61A76" w:rsidRPr="00EE6C21">
        <w:rPr>
          <w:rFonts w:ascii="Arial" w:eastAsia="Times New Roman" w:hAnsi="Arial" w:cs="Arial"/>
          <w:sz w:val="24"/>
          <w:szCs w:val="24"/>
          <w:lang w:eastAsia="es-CO"/>
        </w:rPr>
        <w:t>s</w:t>
      </w:r>
      <w:r w:rsidRPr="00EE6C21">
        <w:rPr>
          <w:rFonts w:ascii="Arial" w:eastAsia="Times New Roman" w:hAnsi="Arial" w:cs="Arial"/>
          <w:sz w:val="24"/>
          <w:szCs w:val="24"/>
          <w:lang w:eastAsia="es-CO"/>
        </w:rPr>
        <w:t xml:space="preserve"> entidades accionadas, así como el grado jurisdiccional de consulta dispuesto a favor de la Administradora Colombiana de Pensiones. </w:t>
      </w:r>
    </w:p>
    <w:p w:rsidR="00CA5921" w:rsidRPr="00EE6C21" w:rsidRDefault="00CA5921"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sz w:val="24"/>
          <w:szCs w:val="24"/>
          <w:lang w:eastAsia="es-CO"/>
        </w:rPr>
        <w:t> </w:t>
      </w:r>
    </w:p>
    <w:p w:rsidR="00CA5921" w:rsidRPr="00EE6C21" w:rsidRDefault="00CA5921"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sz w:val="24"/>
          <w:szCs w:val="24"/>
          <w:lang w:eastAsia="es-CO"/>
        </w:rPr>
        <w:t xml:space="preserve">Costas en esta instancia a cargo de la </w:t>
      </w:r>
      <w:r w:rsidR="00F864B5" w:rsidRPr="00EE6C21">
        <w:rPr>
          <w:rFonts w:ascii="Arial" w:eastAsia="Times New Roman" w:hAnsi="Arial" w:cs="Arial"/>
          <w:sz w:val="24"/>
          <w:szCs w:val="24"/>
          <w:lang w:eastAsia="es-CO"/>
        </w:rPr>
        <w:t xml:space="preserve">AFP </w:t>
      </w:r>
      <w:r w:rsidRPr="00EE6C21">
        <w:rPr>
          <w:rFonts w:ascii="Arial" w:eastAsia="Times New Roman" w:hAnsi="Arial" w:cs="Arial"/>
          <w:sz w:val="24"/>
          <w:szCs w:val="24"/>
          <w:lang w:eastAsia="es-CO"/>
        </w:rPr>
        <w:t>PROTECCIÓN S.A. en un 100%</w:t>
      </w:r>
      <w:r w:rsidR="00F864B5" w:rsidRPr="00EE6C21">
        <w:rPr>
          <w:rFonts w:ascii="Arial" w:eastAsia="Times New Roman" w:hAnsi="Arial" w:cs="Arial"/>
          <w:sz w:val="24"/>
          <w:szCs w:val="24"/>
          <w:lang w:eastAsia="es-CO"/>
        </w:rPr>
        <w:t>.</w:t>
      </w:r>
    </w:p>
    <w:p w:rsidR="00CA5921" w:rsidRPr="00EE6C21" w:rsidRDefault="00CA5921"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sz w:val="24"/>
          <w:szCs w:val="24"/>
          <w:lang w:eastAsia="es-CO"/>
        </w:rPr>
        <w:t>  </w:t>
      </w:r>
    </w:p>
    <w:p w:rsidR="00CA5921" w:rsidRPr="00EE6C21" w:rsidRDefault="00CA5921"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sz w:val="24"/>
          <w:szCs w:val="24"/>
          <w:lang w:eastAsia="es-CO"/>
        </w:rPr>
        <w:t>En mérito de lo expuesto, la </w:t>
      </w:r>
      <w:r w:rsidRPr="00EE6C21">
        <w:rPr>
          <w:rFonts w:ascii="Arial" w:eastAsia="Times New Roman" w:hAnsi="Arial" w:cs="Arial"/>
          <w:b/>
          <w:bCs/>
          <w:sz w:val="24"/>
          <w:szCs w:val="24"/>
          <w:lang w:eastAsia="es-CO"/>
        </w:rPr>
        <w:t>Sala de Decisión Laboral Nº 3 del Tribunal Superior de Pereira</w:t>
      </w:r>
      <w:r w:rsidRPr="00EE6C21">
        <w:rPr>
          <w:rFonts w:ascii="Arial" w:eastAsia="Times New Roman" w:hAnsi="Arial" w:cs="Arial"/>
          <w:sz w:val="24"/>
          <w:szCs w:val="24"/>
          <w:lang w:eastAsia="es-CO"/>
        </w:rPr>
        <w:t>, administrando justicia en nombre de la República y por autoridad de la ley,  </w:t>
      </w:r>
    </w:p>
    <w:p w:rsidR="00CA5921" w:rsidRPr="00EE6C21" w:rsidRDefault="00CA5921"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sz w:val="24"/>
          <w:szCs w:val="24"/>
          <w:lang w:eastAsia="es-CO"/>
        </w:rPr>
        <w:t>  </w:t>
      </w:r>
    </w:p>
    <w:p w:rsidR="00CA5921" w:rsidRPr="00EE6C21" w:rsidRDefault="00CA5921" w:rsidP="00EE6C21">
      <w:pPr>
        <w:spacing w:after="0"/>
        <w:jc w:val="center"/>
        <w:textAlignment w:val="baseline"/>
        <w:rPr>
          <w:rFonts w:ascii="Arial" w:eastAsia="Times New Roman" w:hAnsi="Arial" w:cs="Arial"/>
          <w:sz w:val="24"/>
          <w:szCs w:val="24"/>
          <w:lang w:eastAsia="es-CO"/>
        </w:rPr>
      </w:pPr>
      <w:r w:rsidRPr="00EE6C21">
        <w:rPr>
          <w:rFonts w:ascii="Arial" w:eastAsia="Times New Roman" w:hAnsi="Arial" w:cs="Arial"/>
          <w:b/>
          <w:bCs/>
          <w:sz w:val="24"/>
          <w:szCs w:val="24"/>
          <w:lang w:eastAsia="es-CO"/>
        </w:rPr>
        <w:t>RESUELVE</w:t>
      </w:r>
      <w:r w:rsidRPr="00EE6C21">
        <w:rPr>
          <w:rFonts w:ascii="Arial" w:eastAsia="Times New Roman" w:hAnsi="Arial" w:cs="Arial"/>
          <w:sz w:val="24"/>
          <w:szCs w:val="24"/>
          <w:lang w:eastAsia="es-CO"/>
        </w:rPr>
        <w:t> </w:t>
      </w:r>
    </w:p>
    <w:p w:rsidR="00CA5921" w:rsidRPr="00EE6C21" w:rsidRDefault="00CA5921"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b/>
          <w:bCs/>
          <w:sz w:val="24"/>
          <w:szCs w:val="24"/>
          <w:lang w:eastAsia="es-CO"/>
        </w:rPr>
        <w:t> </w:t>
      </w:r>
      <w:r w:rsidRPr="00EE6C21">
        <w:rPr>
          <w:rFonts w:ascii="Arial" w:eastAsia="Times New Roman" w:hAnsi="Arial" w:cs="Arial"/>
          <w:sz w:val="24"/>
          <w:szCs w:val="24"/>
          <w:lang w:eastAsia="es-CO"/>
        </w:rPr>
        <w:t> </w:t>
      </w:r>
    </w:p>
    <w:p w:rsidR="00673393" w:rsidRPr="00EE6C21" w:rsidRDefault="00CA5921"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b/>
          <w:bCs/>
          <w:sz w:val="24"/>
          <w:szCs w:val="24"/>
          <w:lang w:eastAsia="es-CO"/>
        </w:rPr>
        <w:t>PRIMERO</w:t>
      </w:r>
      <w:r w:rsidR="00417FDF">
        <w:rPr>
          <w:rFonts w:ascii="Arial" w:eastAsia="Times New Roman" w:hAnsi="Arial" w:cs="Arial"/>
          <w:b/>
          <w:bCs/>
          <w:sz w:val="24"/>
          <w:szCs w:val="24"/>
          <w:lang w:eastAsia="es-CO"/>
        </w:rPr>
        <w:t>:</w:t>
      </w:r>
      <w:r w:rsidRPr="00EE6C21">
        <w:rPr>
          <w:rFonts w:ascii="Arial" w:eastAsia="Times New Roman" w:hAnsi="Arial" w:cs="Arial"/>
          <w:b/>
          <w:bCs/>
          <w:sz w:val="24"/>
          <w:szCs w:val="24"/>
          <w:lang w:eastAsia="es-CO"/>
        </w:rPr>
        <w:t> </w:t>
      </w:r>
      <w:r w:rsidR="00673393" w:rsidRPr="00EE6C21">
        <w:rPr>
          <w:rFonts w:ascii="Arial" w:eastAsia="Times New Roman" w:hAnsi="Arial" w:cs="Arial"/>
          <w:b/>
          <w:bCs/>
          <w:sz w:val="24"/>
          <w:szCs w:val="24"/>
          <w:lang w:eastAsia="es-CO"/>
        </w:rPr>
        <w:t xml:space="preserve">REVOCAR </w:t>
      </w:r>
      <w:r w:rsidR="00673393" w:rsidRPr="00EE6C21">
        <w:rPr>
          <w:rFonts w:ascii="Arial" w:eastAsia="Times New Roman" w:hAnsi="Arial" w:cs="Arial"/>
          <w:sz w:val="24"/>
          <w:szCs w:val="24"/>
          <w:lang w:eastAsia="es-CO"/>
        </w:rPr>
        <w:t xml:space="preserve">parcialmente </w:t>
      </w:r>
      <w:r w:rsidR="00C7313B" w:rsidRPr="00EE6C21">
        <w:rPr>
          <w:rFonts w:ascii="Arial" w:eastAsia="Times New Roman" w:hAnsi="Arial" w:cs="Arial"/>
          <w:sz w:val="24"/>
          <w:szCs w:val="24"/>
          <w:lang w:eastAsia="es-CO"/>
        </w:rPr>
        <w:t xml:space="preserve">el ordinal </w:t>
      </w:r>
      <w:r w:rsidR="0048498F" w:rsidRPr="00EE6C21">
        <w:rPr>
          <w:rFonts w:ascii="Arial" w:eastAsia="Times New Roman" w:hAnsi="Arial" w:cs="Arial"/>
          <w:sz w:val="24"/>
          <w:szCs w:val="24"/>
          <w:lang w:eastAsia="es-CO"/>
        </w:rPr>
        <w:t xml:space="preserve">sexto de la sentencia proferida el 23 de junio de 2020, en el sentido de </w:t>
      </w:r>
      <w:r w:rsidR="0048498F" w:rsidRPr="00EE6C21">
        <w:rPr>
          <w:rFonts w:ascii="Arial" w:eastAsia="Times New Roman" w:hAnsi="Arial" w:cs="Arial"/>
          <w:b/>
          <w:bCs/>
          <w:sz w:val="24"/>
          <w:szCs w:val="24"/>
          <w:lang w:eastAsia="es-CO"/>
        </w:rPr>
        <w:t xml:space="preserve">EXONERAR </w:t>
      </w:r>
      <w:r w:rsidR="0048498F" w:rsidRPr="00EE6C21">
        <w:rPr>
          <w:rFonts w:ascii="Arial" w:eastAsia="Times New Roman" w:hAnsi="Arial" w:cs="Arial"/>
          <w:sz w:val="24"/>
          <w:szCs w:val="24"/>
          <w:lang w:eastAsia="es-CO"/>
        </w:rPr>
        <w:t xml:space="preserve">a la ADMINISTRADORA COLOMBIANA DE PENSIONES </w:t>
      </w:r>
      <w:r w:rsidR="00031DD8" w:rsidRPr="00EE6C21">
        <w:rPr>
          <w:rFonts w:ascii="Arial" w:eastAsia="Times New Roman" w:hAnsi="Arial" w:cs="Arial"/>
          <w:sz w:val="24"/>
          <w:szCs w:val="24"/>
          <w:lang w:eastAsia="es-CO"/>
        </w:rPr>
        <w:t>de costas procesales.</w:t>
      </w:r>
    </w:p>
    <w:p w:rsidR="00673393" w:rsidRPr="00EE6C21" w:rsidRDefault="00673393" w:rsidP="00EE6C21">
      <w:pPr>
        <w:spacing w:after="0"/>
        <w:jc w:val="both"/>
        <w:textAlignment w:val="baseline"/>
        <w:rPr>
          <w:rFonts w:ascii="Arial" w:eastAsia="Times New Roman" w:hAnsi="Arial" w:cs="Arial"/>
          <w:b/>
          <w:bCs/>
          <w:sz w:val="24"/>
          <w:szCs w:val="24"/>
          <w:lang w:eastAsia="es-CO"/>
        </w:rPr>
      </w:pPr>
    </w:p>
    <w:p w:rsidR="00CA5921" w:rsidRPr="00EE6C21" w:rsidRDefault="00031DD8"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b/>
          <w:bCs/>
          <w:sz w:val="24"/>
          <w:szCs w:val="24"/>
          <w:lang w:eastAsia="es-CO"/>
        </w:rPr>
        <w:t>SEGUNDO</w:t>
      </w:r>
      <w:r w:rsidR="00417FDF">
        <w:rPr>
          <w:rFonts w:ascii="Arial" w:eastAsia="Times New Roman" w:hAnsi="Arial" w:cs="Arial"/>
          <w:b/>
          <w:bCs/>
          <w:sz w:val="24"/>
          <w:szCs w:val="24"/>
          <w:lang w:eastAsia="es-CO"/>
        </w:rPr>
        <w:t>:</w:t>
      </w:r>
      <w:r w:rsidRPr="00EE6C21">
        <w:rPr>
          <w:rFonts w:ascii="Arial" w:eastAsia="Times New Roman" w:hAnsi="Arial" w:cs="Arial"/>
          <w:b/>
          <w:bCs/>
          <w:sz w:val="24"/>
          <w:szCs w:val="24"/>
          <w:lang w:eastAsia="es-CO"/>
        </w:rPr>
        <w:t xml:space="preserve"> </w:t>
      </w:r>
      <w:r w:rsidR="00CA5921" w:rsidRPr="00EE6C21">
        <w:rPr>
          <w:rFonts w:ascii="Arial" w:eastAsia="Times New Roman" w:hAnsi="Arial" w:cs="Arial"/>
          <w:b/>
          <w:bCs/>
          <w:sz w:val="24"/>
          <w:szCs w:val="24"/>
          <w:lang w:eastAsia="es-CO"/>
        </w:rPr>
        <w:t xml:space="preserve">ADICIONAR </w:t>
      </w:r>
      <w:r w:rsidR="00CA5921" w:rsidRPr="00EE6C21">
        <w:rPr>
          <w:rFonts w:ascii="Arial" w:eastAsia="Times New Roman" w:hAnsi="Arial" w:cs="Arial"/>
          <w:sz w:val="24"/>
          <w:szCs w:val="24"/>
          <w:lang w:eastAsia="es-CO"/>
        </w:rPr>
        <w:t xml:space="preserve">la sentencia proferida por el Juzgado Primero Laboral del Circuito, en el sentido de </w:t>
      </w:r>
      <w:r w:rsidR="00CA5921" w:rsidRPr="00EE6C21">
        <w:rPr>
          <w:rFonts w:ascii="Arial" w:eastAsia="Times New Roman" w:hAnsi="Arial" w:cs="Arial"/>
          <w:b/>
          <w:bCs/>
          <w:sz w:val="24"/>
          <w:szCs w:val="24"/>
          <w:lang w:eastAsia="es-CO"/>
        </w:rPr>
        <w:t xml:space="preserve">CONDENAR </w:t>
      </w:r>
      <w:r w:rsidR="00CA5921" w:rsidRPr="00EE6C21">
        <w:rPr>
          <w:rFonts w:ascii="Arial" w:eastAsia="Times New Roman" w:hAnsi="Arial" w:cs="Arial"/>
          <w:sz w:val="24"/>
          <w:szCs w:val="24"/>
          <w:lang w:eastAsia="es-CO"/>
        </w:rPr>
        <w:t xml:space="preserve">a las </w:t>
      </w:r>
      <w:r w:rsidRPr="00EE6C21">
        <w:rPr>
          <w:rFonts w:ascii="Arial" w:eastAsia="Times New Roman" w:hAnsi="Arial" w:cs="Arial"/>
          <w:sz w:val="24"/>
          <w:szCs w:val="24"/>
          <w:lang w:eastAsia="es-CO"/>
        </w:rPr>
        <w:t>AFP</w:t>
      </w:r>
      <w:r w:rsidR="0CE00D06" w:rsidRPr="00EE6C21">
        <w:rPr>
          <w:rFonts w:ascii="Arial" w:eastAsia="Times New Roman" w:hAnsi="Arial" w:cs="Arial"/>
          <w:sz w:val="24"/>
          <w:szCs w:val="24"/>
          <w:lang w:eastAsia="es-CO"/>
        </w:rPr>
        <w:t xml:space="preserve"> DAVIVIR S.A. hoy</w:t>
      </w:r>
      <w:r w:rsidRPr="00EE6C21">
        <w:rPr>
          <w:rFonts w:ascii="Arial" w:eastAsia="Times New Roman" w:hAnsi="Arial" w:cs="Arial"/>
          <w:sz w:val="24"/>
          <w:szCs w:val="24"/>
          <w:lang w:eastAsia="es-CO"/>
        </w:rPr>
        <w:t xml:space="preserve"> </w:t>
      </w:r>
      <w:r w:rsidR="00CA5921" w:rsidRPr="00EE6C21">
        <w:rPr>
          <w:rFonts w:ascii="Arial" w:eastAsia="Times New Roman" w:hAnsi="Arial" w:cs="Arial"/>
          <w:sz w:val="24"/>
          <w:szCs w:val="24"/>
          <w:lang w:eastAsia="es-CO"/>
        </w:rPr>
        <w:t xml:space="preserve">PROTECCIÓN S.A. a restituir con cargo a sus propios recursos y debidamente indexados, los valores que fueron descontados </w:t>
      </w:r>
      <w:r w:rsidRPr="00EE6C21">
        <w:rPr>
          <w:rFonts w:ascii="Arial" w:eastAsia="Times New Roman" w:hAnsi="Arial" w:cs="Arial"/>
          <w:sz w:val="24"/>
          <w:szCs w:val="24"/>
          <w:lang w:eastAsia="es-CO"/>
        </w:rPr>
        <w:t>a la señora LIBIA SUÁREZ RUEDA</w:t>
      </w:r>
      <w:r w:rsidR="00CA5921" w:rsidRPr="00EE6C21">
        <w:rPr>
          <w:rFonts w:ascii="Arial" w:eastAsia="Times New Roman" w:hAnsi="Arial" w:cs="Arial"/>
          <w:sz w:val="24"/>
          <w:szCs w:val="24"/>
          <w:lang w:eastAsia="es-CO"/>
        </w:rPr>
        <w:t xml:space="preserve"> durante su permanencia </w:t>
      </w:r>
      <w:r w:rsidRPr="00EE6C21">
        <w:rPr>
          <w:rFonts w:ascii="Arial" w:eastAsia="Times New Roman" w:hAnsi="Arial" w:cs="Arial"/>
          <w:sz w:val="24"/>
          <w:szCs w:val="24"/>
          <w:lang w:eastAsia="es-CO"/>
        </w:rPr>
        <w:t>en esa entidad</w:t>
      </w:r>
      <w:r w:rsidR="00CA5921" w:rsidRPr="00EE6C21">
        <w:rPr>
          <w:rFonts w:ascii="Arial" w:eastAsia="Times New Roman" w:hAnsi="Arial" w:cs="Arial"/>
          <w:sz w:val="24"/>
          <w:szCs w:val="24"/>
          <w:lang w:eastAsia="es-CO"/>
        </w:rPr>
        <w:t xml:space="preserve">, y que fueron destinados </w:t>
      </w:r>
      <w:r w:rsidR="00743BB8" w:rsidRPr="00EE6C21">
        <w:rPr>
          <w:rFonts w:ascii="Arial" w:eastAsia="Times New Roman" w:hAnsi="Arial" w:cs="Arial"/>
          <w:sz w:val="24"/>
          <w:szCs w:val="24"/>
          <w:lang w:eastAsia="es-CO"/>
        </w:rPr>
        <w:t xml:space="preserve">a pagar los gastos de administración, así como los dirigidos </w:t>
      </w:r>
      <w:r w:rsidR="00CA5921" w:rsidRPr="00EE6C21">
        <w:rPr>
          <w:rFonts w:ascii="Arial" w:eastAsia="Times New Roman" w:hAnsi="Arial" w:cs="Arial"/>
          <w:sz w:val="24"/>
          <w:szCs w:val="24"/>
          <w:lang w:eastAsia="es-CO"/>
        </w:rPr>
        <w:t xml:space="preserve">a financiar la garantía de pensión mínima y las primas de los seguros previsionales de invalidez y sobrevivientes, a favor de la ADMINSTRADORA COLOMBIANA DE PENSIONES. </w:t>
      </w:r>
    </w:p>
    <w:p w:rsidR="00CA5921" w:rsidRPr="00EE6C21" w:rsidRDefault="00CA5921" w:rsidP="00EE6C21">
      <w:pPr>
        <w:spacing w:after="0"/>
        <w:jc w:val="both"/>
        <w:textAlignment w:val="baseline"/>
        <w:rPr>
          <w:rFonts w:ascii="Arial" w:eastAsia="Times New Roman" w:hAnsi="Arial" w:cs="Arial"/>
          <w:sz w:val="24"/>
          <w:szCs w:val="24"/>
          <w:lang w:eastAsia="es-CO"/>
        </w:rPr>
      </w:pPr>
    </w:p>
    <w:p w:rsidR="00CA5921" w:rsidRPr="00EE6C21" w:rsidRDefault="00B93774"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b/>
          <w:bCs/>
          <w:sz w:val="24"/>
          <w:szCs w:val="24"/>
          <w:lang w:eastAsia="es-CO"/>
        </w:rPr>
        <w:t>TERCERO</w:t>
      </w:r>
      <w:r w:rsidR="00417FDF">
        <w:rPr>
          <w:rFonts w:ascii="Arial" w:eastAsia="Times New Roman" w:hAnsi="Arial" w:cs="Arial"/>
          <w:b/>
          <w:bCs/>
          <w:sz w:val="24"/>
          <w:szCs w:val="24"/>
          <w:lang w:eastAsia="es-CO"/>
        </w:rPr>
        <w:t>:</w:t>
      </w:r>
      <w:r w:rsidR="00CA5921" w:rsidRPr="00EE6C21">
        <w:rPr>
          <w:rFonts w:ascii="Arial" w:eastAsia="Times New Roman" w:hAnsi="Arial" w:cs="Arial"/>
          <w:b/>
          <w:bCs/>
          <w:sz w:val="24"/>
          <w:szCs w:val="24"/>
          <w:lang w:eastAsia="es-CO"/>
        </w:rPr>
        <w:t xml:space="preserve"> CONFIRMAR </w:t>
      </w:r>
      <w:r w:rsidR="00CA5921" w:rsidRPr="00EE6C21">
        <w:rPr>
          <w:rFonts w:ascii="Arial" w:eastAsia="Times New Roman" w:hAnsi="Arial" w:cs="Arial"/>
          <w:sz w:val="24"/>
          <w:szCs w:val="24"/>
          <w:lang w:eastAsia="es-CO"/>
        </w:rPr>
        <w:t>la sentencia recurrida y consultada en todo lo demás.</w:t>
      </w:r>
    </w:p>
    <w:p w:rsidR="00CA5921" w:rsidRPr="00EE6C21" w:rsidRDefault="00CA5921" w:rsidP="00EE6C21">
      <w:pPr>
        <w:spacing w:after="0"/>
        <w:jc w:val="both"/>
        <w:textAlignment w:val="baseline"/>
        <w:rPr>
          <w:rFonts w:ascii="Arial" w:eastAsia="Times New Roman" w:hAnsi="Arial" w:cs="Arial"/>
          <w:sz w:val="24"/>
          <w:szCs w:val="24"/>
          <w:lang w:eastAsia="es-CO"/>
        </w:rPr>
      </w:pPr>
    </w:p>
    <w:p w:rsidR="00CA5921" w:rsidRPr="00EE6C21" w:rsidRDefault="00B93774"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b/>
          <w:bCs/>
          <w:sz w:val="24"/>
          <w:szCs w:val="24"/>
          <w:lang w:eastAsia="es-CO"/>
        </w:rPr>
        <w:t>CUARTO</w:t>
      </w:r>
      <w:r w:rsidR="00417FDF">
        <w:rPr>
          <w:rFonts w:ascii="Arial" w:eastAsia="Times New Roman" w:hAnsi="Arial" w:cs="Arial"/>
          <w:b/>
          <w:bCs/>
          <w:sz w:val="24"/>
          <w:szCs w:val="24"/>
          <w:lang w:eastAsia="es-CO"/>
        </w:rPr>
        <w:t>:</w:t>
      </w:r>
      <w:r w:rsidR="00CA5921" w:rsidRPr="00EE6C21">
        <w:rPr>
          <w:rFonts w:ascii="Arial" w:eastAsia="Times New Roman" w:hAnsi="Arial" w:cs="Arial"/>
          <w:b/>
          <w:bCs/>
          <w:sz w:val="24"/>
          <w:szCs w:val="24"/>
          <w:lang w:eastAsia="es-CO"/>
        </w:rPr>
        <w:t xml:space="preserve"> CONDENAR </w:t>
      </w:r>
      <w:r w:rsidR="00CA5921" w:rsidRPr="00EE6C21">
        <w:rPr>
          <w:rFonts w:ascii="Arial" w:eastAsia="Times New Roman" w:hAnsi="Arial" w:cs="Arial"/>
          <w:sz w:val="24"/>
          <w:szCs w:val="24"/>
          <w:lang w:eastAsia="es-CO"/>
        </w:rPr>
        <w:t>en costas en esta instancia las AFP</w:t>
      </w:r>
      <w:r w:rsidR="02E5CCE1" w:rsidRPr="00EE6C21">
        <w:rPr>
          <w:rFonts w:ascii="Arial" w:eastAsia="Times New Roman" w:hAnsi="Arial" w:cs="Arial"/>
          <w:sz w:val="24"/>
          <w:szCs w:val="24"/>
          <w:lang w:eastAsia="es-CO"/>
        </w:rPr>
        <w:t xml:space="preserve"> DAVIVIR S.A. hoy AFP</w:t>
      </w:r>
      <w:r w:rsidR="00CA5921" w:rsidRPr="00EE6C21">
        <w:rPr>
          <w:rFonts w:ascii="Arial" w:eastAsia="Times New Roman" w:hAnsi="Arial" w:cs="Arial"/>
          <w:sz w:val="24"/>
          <w:szCs w:val="24"/>
          <w:lang w:eastAsia="es-CO"/>
        </w:rPr>
        <w:t xml:space="preserve"> PROTECCIÓN S.A. en un 100%</w:t>
      </w:r>
      <w:r w:rsidRPr="00EE6C21">
        <w:rPr>
          <w:rFonts w:ascii="Arial" w:eastAsia="Times New Roman" w:hAnsi="Arial" w:cs="Arial"/>
          <w:sz w:val="24"/>
          <w:szCs w:val="24"/>
          <w:lang w:eastAsia="es-CO"/>
        </w:rPr>
        <w:t>.</w:t>
      </w:r>
    </w:p>
    <w:p w:rsidR="00CA5921" w:rsidRPr="00EE6C21" w:rsidRDefault="00CA5921" w:rsidP="00EE6C21">
      <w:pPr>
        <w:spacing w:after="0"/>
        <w:jc w:val="both"/>
        <w:textAlignment w:val="baseline"/>
        <w:rPr>
          <w:rFonts w:ascii="Arial" w:eastAsia="Times New Roman" w:hAnsi="Arial" w:cs="Arial"/>
          <w:sz w:val="24"/>
          <w:szCs w:val="24"/>
          <w:lang w:eastAsia="es-CO"/>
        </w:rPr>
      </w:pPr>
      <w:r w:rsidRPr="00EE6C21">
        <w:rPr>
          <w:rFonts w:ascii="Arial" w:eastAsia="Times New Roman" w:hAnsi="Arial" w:cs="Arial"/>
          <w:sz w:val="24"/>
          <w:szCs w:val="24"/>
          <w:lang w:eastAsia="es-CO"/>
        </w:rPr>
        <w:t>          </w:t>
      </w:r>
    </w:p>
    <w:p w:rsidR="00417FDF" w:rsidRPr="00417FDF" w:rsidRDefault="00417FDF" w:rsidP="00417FDF">
      <w:pPr>
        <w:spacing w:after="0"/>
        <w:jc w:val="both"/>
        <w:textAlignment w:val="baseline"/>
        <w:rPr>
          <w:rFonts w:ascii="Arial" w:eastAsia="Times New Roman" w:hAnsi="Arial" w:cs="Arial"/>
          <w:sz w:val="24"/>
          <w:szCs w:val="24"/>
          <w:lang w:val="es-ES" w:eastAsia="es-ES"/>
        </w:rPr>
      </w:pPr>
      <w:r w:rsidRPr="00417FDF">
        <w:rPr>
          <w:rFonts w:ascii="Arial" w:eastAsia="Times New Roman" w:hAnsi="Arial" w:cs="Arial"/>
          <w:sz w:val="24"/>
          <w:szCs w:val="24"/>
          <w:lang w:eastAsia="es-ES"/>
        </w:rPr>
        <w:t>Quienes integran la Sala,</w:t>
      </w:r>
    </w:p>
    <w:p w:rsidR="00417FDF" w:rsidRPr="00417FDF" w:rsidRDefault="00417FDF" w:rsidP="00417FDF">
      <w:pPr>
        <w:widowControl w:val="0"/>
        <w:autoSpaceDE w:val="0"/>
        <w:autoSpaceDN w:val="0"/>
        <w:adjustRightInd w:val="0"/>
        <w:spacing w:after="0"/>
        <w:rPr>
          <w:rFonts w:ascii="Arial" w:eastAsia="Times New Roman" w:hAnsi="Arial" w:cs="Arial"/>
          <w:b/>
          <w:spacing w:val="-4"/>
          <w:sz w:val="24"/>
          <w:szCs w:val="24"/>
          <w:lang w:val="es-ES_tradnl" w:eastAsia="es-ES"/>
        </w:rPr>
      </w:pPr>
    </w:p>
    <w:p w:rsidR="00417FDF" w:rsidRPr="00417FDF" w:rsidRDefault="00417FDF" w:rsidP="00417FDF">
      <w:pPr>
        <w:widowControl w:val="0"/>
        <w:autoSpaceDE w:val="0"/>
        <w:autoSpaceDN w:val="0"/>
        <w:adjustRightInd w:val="0"/>
        <w:spacing w:after="0"/>
        <w:rPr>
          <w:rFonts w:ascii="Arial" w:eastAsia="Times New Roman" w:hAnsi="Arial" w:cs="Arial"/>
          <w:b/>
          <w:spacing w:val="-4"/>
          <w:sz w:val="24"/>
          <w:szCs w:val="24"/>
          <w:lang w:val="es-ES_tradnl" w:eastAsia="es-ES"/>
        </w:rPr>
      </w:pPr>
    </w:p>
    <w:p w:rsidR="00417FDF" w:rsidRPr="00417FDF" w:rsidRDefault="00417FDF" w:rsidP="00417FDF">
      <w:pPr>
        <w:widowControl w:val="0"/>
        <w:autoSpaceDE w:val="0"/>
        <w:autoSpaceDN w:val="0"/>
        <w:adjustRightInd w:val="0"/>
        <w:spacing w:after="0"/>
        <w:jc w:val="center"/>
        <w:rPr>
          <w:rFonts w:ascii="Arial" w:eastAsia="Times New Roman" w:hAnsi="Arial" w:cs="Arial"/>
          <w:b/>
          <w:spacing w:val="-4"/>
          <w:sz w:val="24"/>
          <w:szCs w:val="24"/>
          <w:lang w:val="es-ES_tradnl" w:eastAsia="es-ES"/>
        </w:rPr>
      </w:pPr>
      <w:r w:rsidRPr="00417FDF">
        <w:rPr>
          <w:rFonts w:ascii="Arial" w:eastAsia="Times New Roman" w:hAnsi="Arial" w:cs="Arial"/>
          <w:b/>
          <w:spacing w:val="-4"/>
          <w:sz w:val="24"/>
          <w:szCs w:val="24"/>
          <w:lang w:val="es-ES_tradnl" w:eastAsia="es-ES"/>
        </w:rPr>
        <w:t>JULIO CÉSAR SALAZAR MUÑOZ</w:t>
      </w:r>
    </w:p>
    <w:p w:rsidR="00417FDF" w:rsidRPr="00417FDF" w:rsidRDefault="00417FDF" w:rsidP="00417FDF">
      <w:pPr>
        <w:widowControl w:val="0"/>
        <w:autoSpaceDE w:val="0"/>
        <w:autoSpaceDN w:val="0"/>
        <w:adjustRightInd w:val="0"/>
        <w:spacing w:after="0"/>
        <w:jc w:val="center"/>
        <w:rPr>
          <w:rFonts w:ascii="Arial" w:eastAsia="Times New Roman" w:hAnsi="Arial" w:cs="Arial"/>
          <w:spacing w:val="-4"/>
          <w:sz w:val="24"/>
          <w:szCs w:val="24"/>
          <w:lang w:val="es-ES_tradnl" w:eastAsia="es-ES"/>
        </w:rPr>
      </w:pPr>
      <w:r w:rsidRPr="00417FDF">
        <w:rPr>
          <w:rFonts w:ascii="Arial" w:eastAsia="Times New Roman" w:hAnsi="Arial" w:cs="Arial"/>
          <w:spacing w:val="-4"/>
          <w:sz w:val="24"/>
          <w:szCs w:val="24"/>
          <w:lang w:val="es-ES_tradnl" w:eastAsia="es-ES"/>
        </w:rPr>
        <w:t>Magistrado Ponente</w:t>
      </w:r>
    </w:p>
    <w:p w:rsidR="00417FDF" w:rsidRPr="00417FDF" w:rsidRDefault="00417FDF" w:rsidP="00417FDF">
      <w:pPr>
        <w:widowControl w:val="0"/>
        <w:autoSpaceDE w:val="0"/>
        <w:autoSpaceDN w:val="0"/>
        <w:adjustRightInd w:val="0"/>
        <w:spacing w:after="0"/>
        <w:jc w:val="center"/>
        <w:rPr>
          <w:rFonts w:ascii="Arial" w:eastAsia="Times New Roman" w:hAnsi="Arial" w:cs="Arial"/>
          <w:spacing w:val="-4"/>
          <w:sz w:val="24"/>
          <w:szCs w:val="24"/>
          <w:lang w:val="es-ES_tradnl" w:eastAsia="es-ES"/>
        </w:rPr>
      </w:pPr>
      <w:r w:rsidRPr="00417FDF">
        <w:rPr>
          <w:rFonts w:ascii="Arial" w:eastAsia="Times New Roman" w:hAnsi="Arial" w:cs="Arial"/>
          <w:spacing w:val="-4"/>
          <w:sz w:val="24"/>
          <w:szCs w:val="24"/>
          <w:lang w:val="es-ES_tradnl" w:eastAsia="es-ES"/>
        </w:rPr>
        <w:t>Aclara voto</w:t>
      </w:r>
    </w:p>
    <w:p w:rsidR="00417FDF" w:rsidRPr="00417FDF" w:rsidRDefault="00417FDF" w:rsidP="00417FDF">
      <w:pPr>
        <w:widowControl w:val="0"/>
        <w:autoSpaceDE w:val="0"/>
        <w:autoSpaceDN w:val="0"/>
        <w:adjustRightInd w:val="0"/>
        <w:spacing w:after="0"/>
        <w:rPr>
          <w:rFonts w:ascii="Arial" w:eastAsia="Times New Roman" w:hAnsi="Arial" w:cs="Arial"/>
          <w:b/>
          <w:spacing w:val="-4"/>
          <w:sz w:val="24"/>
          <w:szCs w:val="24"/>
          <w:lang w:val="es-ES_tradnl" w:eastAsia="es-ES"/>
        </w:rPr>
      </w:pPr>
    </w:p>
    <w:p w:rsidR="00417FDF" w:rsidRPr="00417FDF" w:rsidRDefault="00417FDF" w:rsidP="00417FDF">
      <w:pPr>
        <w:widowControl w:val="0"/>
        <w:autoSpaceDE w:val="0"/>
        <w:autoSpaceDN w:val="0"/>
        <w:adjustRightInd w:val="0"/>
        <w:spacing w:after="0"/>
        <w:rPr>
          <w:rFonts w:ascii="Arial" w:eastAsia="Times New Roman" w:hAnsi="Arial" w:cs="Arial"/>
          <w:spacing w:val="-4"/>
          <w:sz w:val="24"/>
          <w:szCs w:val="24"/>
          <w:lang w:val="es-ES_tradnl" w:eastAsia="es-ES"/>
        </w:rPr>
      </w:pPr>
    </w:p>
    <w:p w:rsidR="00417FDF" w:rsidRPr="00417FDF" w:rsidRDefault="00417FDF" w:rsidP="00417FDF">
      <w:pPr>
        <w:widowControl w:val="0"/>
        <w:autoSpaceDE w:val="0"/>
        <w:autoSpaceDN w:val="0"/>
        <w:adjustRightInd w:val="0"/>
        <w:spacing w:after="0"/>
        <w:rPr>
          <w:rFonts w:ascii="Arial" w:eastAsia="Times New Roman" w:hAnsi="Arial" w:cs="Arial"/>
          <w:b/>
          <w:bCs/>
          <w:spacing w:val="-4"/>
          <w:sz w:val="24"/>
          <w:szCs w:val="24"/>
          <w:lang w:val="es-ES_tradnl" w:eastAsia="es-ES"/>
        </w:rPr>
      </w:pPr>
      <w:r w:rsidRPr="00417FDF">
        <w:rPr>
          <w:rFonts w:ascii="Arial" w:eastAsia="Times New Roman" w:hAnsi="Arial" w:cs="Arial"/>
          <w:b/>
          <w:bCs/>
          <w:spacing w:val="-4"/>
          <w:sz w:val="24"/>
          <w:szCs w:val="24"/>
          <w:lang w:val="es-ES_tradnl" w:eastAsia="es-ES"/>
        </w:rPr>
        <w:t>ANA LUCÍA CAICEDO CALDERÓN</w:t>
      </w:r>
      <w:r w:rsidRPr="00417FDF">
        <w:rPr>
          <w:rFonts w:ascii="Arial" w:eastAsia="Times New Roman" w:hAnsi="Arial" w:cs="Arial"/>
          <w:b/>
          <w:bCs/>
          <w:spacing w:val="-4"/>
          <w:sz w:val="24"/>
          <w:szCs w:val="24"/>
          <w:lang w:val="es-ES_tradnl" w:eastAsia="es-ES"/>
        </w:rPr>
        <w:tab/>
        <w:t xml:space="preserve">     ALEJANDRA MARÍA HENAO PALACIO</w:t>
      </w:r>
    </w:p>
    <w:p w:rsidR="00417FDF" w:rsidRDefault="00417FDF" w:rsidP="00417FDF">
      <w:pPr>
        <w:widowControl w:val="0"/>
        <w:autoSpaceDE w:val="0"/>
        <w:autoSpaceDN w:val="0"/>
        <w:adjustRightInd w:val="0"/>
        <w:spacing w:after="0"/>
        <w:rPr>
          <w:rFonts w:ascii="Arial" w:eastAsia="Times New Roman" w:hAnsi="Arial" w:cs="Arial"/>
          <w:bCs/>
          <w:spacing w:val="-4"/>
          <w:sz w:val="24"/>
          <w:szCs w:val="24"/>
          <w:lang w:val="es-ES_tradnl" w:eastAsia="es-ES"/>
        </w:rPr>
      </w:pPr>
      <w:r w:rsidRPr="00417FDF">
        <w:rPr>
          <w:rFonts w:ascii="Arial" w:eastAsia="Times New Roman" w:hAnsi="Arial" w:cs="Arial"/>
          <w:bCs/>
          <w:spacing w:val="-4"/>
          <w:sz w:val="24"/>
          <w:szCs w:val="24"/>
          <w:lang w:val="es-ES_tradnl" w:eastAsia="es-ES"/>
        </w:rPr>
        <w:t>Magistrada</w:t>
      </w:r>
      <w:r w:rsidRPr="00417FDF">
        <w:rPr>
          <w:rFonts w:ascii="Arial" w:eastAsia="Times New Roman" w:hAnsi="Arial" w:cs="Arial"/>
          <w:bCs/>
          <w:spacing w:val="-4"/>
          <w:sz w:val="24"/>
          <w:szCs w:val="24"/>
          <w:lang w:val="es-ES_tradnl" w:eastAsia="es-ES"/>
        </w:rPr>
        <w:tab/>
      </w:r>
      <w:r w:rsidRPr="00417FDF">
        <w:rPr>
          <w:rFonts w:ascii="Arial" w:eastAsia="Times New Roman" w:hAnsi="Arial" w:cs="Arial"/>
          <w:bCs/>
          <w:spacing w:val="-4"/>
          <w:sz w:val="24"/>
          <w:szCs w:val="24"/>
          <w:lang w:val="es-ES_tradnl" w:eastAsia="es-ES"/>
        </w:rPr>
        <w:tab/>
      </w:r>
      <w:r w:rsidRPr="00417FDF">
        <w:rPr>
          <w:rFonts w:ascii="Arial" w:eastAsia="Times New Roman" w:hAnsi="Arial" w:cs="Arial"/>
          <w:bCs/>
          <w:spacing w:val="-4"/>
          <w:sz w:val="24"/>
          <w:szCs w:val="24"/>
          <w:lang w:val="es-ES_tradnl" w:eastAsia="es-ES"/>
        </w:rPr>
        <w:tab/>
      </w:r>
      <w:r w:rsidRPr="00417FDF">
        <w:rPr>
          <w:rFonts w:ascii="Arial" w:eastAsia="Times New Roman" w:hAnsi="Arial" w:cs="Arial"/>
          <w:bCs/>
          <w:spacing w:val="-4"/>
          <w:sz w:val="24"/>
          <w:szCs w:val="24"/>
          <w:lang w:val="es-ES_tradnl" w:eastAsia="es-ES"/>
        </w:rPr>
        <w:tab/>
      </w:r>
      <w:r w:rsidRPr="00417FDF">
        <w:rPr>
          <w:rFonts w:ascii="Arial" w:eastAsia="Times New Roman" w:hAnsi="Arial" w:cs="Arial"/>
          <w:bCs/>
          <w:spacing w:val="-4"/>
          <w:sz w:val="24"/>
          <w:szCs w:val="24"/>
          <w:lang w:val="es-ES_tradnl" w:eastAsia="es-ES"/>
        </w:rPr>
        <w:tab/>
      </w:r>
      <w:r w:rsidRPr="00417FDF">
        <w:rPr>
          <w:rFonts w:ascii="Arial" w:eastAsia="Times New Roman" w:hAnsi="Arial" w:cs="Arial"/>
          <w:b/>
          <w:bCs/>
          <w:spacing w:val="-4"/>
          <w:sz w:val="24"/>
          <w:szCs w:val="24"/>
          <w:lang w:val="es-ES_tradnl" w:eastAsia="es-ES"/>
        </w:rPr>
        <w:t xml:space="preserve">     </w:t>
      </w:r>
      <w:proofErr w:type="spellStart"/>
      <w:r w:rsidRPr="00417FDF">
        <w:rPr>
          <w:rFonts w:ascii="Arial" w:eastAsia="Times New Roman" w:hAnsi="Arial" w:cs="Arial"/>
          <w:bCs/>
          <w:spacing w:val="-4"/>
          <w:sz w:val="24"/>
          <w:szCs w:val="24"/>
          <w:lang w:val="es-ES_tradnl" w:eastAsia="es-ES"/>
        </w:rPr>
        <w:t>Magistrada</w:t>
      </w:r>
      <w:proofErr w:type="spellEnd"/>
    </w:p>
    <w:p w:rsidR="00417FDF" w:rsidRDefault="00417FDF" w:rsidP="00417FDF">
      <w:pPr>
        <w:widowControl w:val="0"/>
        <w:autoSpaceDE w:val="0"/>
        <w:autoSpaceDN w:val="0"/>
        <w:adjustRightInd w:val="0"/>
        <w:spacing w:after="0"/>
        <w:rPr>
          <w:rFonts w:ascii="Arial" w:eastAsia="Times New Roman" w:hAnsi="Arial" w:cs="Arial"/>
          <w:bCs/>
          <w:spacing w:val="-4"/>
          <w:sz w:val="24"/>
          <w:szCs w:val="24"/>
          <w:lang w:val="es-ES_tradnl" w:eastAsia="es-ES"/>
        </w:rPr>
      </w:pPr>
    </w:p>
    <w:p w:rsidR="00417FDF" w:rsidRPr="00417FDF" w:rsidRDefault="00417FDF" w:rsidP="00417FDF">
      <w:pPr>
        <w:widowControl w:val="0"/>
        <w:autoSpaceDE w:val="0"/>
        <w:autoSpaceDN w:val="0"/>
        <w:adjustRightInd w:val="0"/>
        <w:spacing w:after="0"/>
        <w:rPr>
          <w:rFonts w:ascii="Arial" w:eastAsia="Times New Roman" w:hAnsi="Arial" w:cs="Arial"/>
          <w:bCs/>
          <w:spacing w:val="-4"/>
          <w:sz w:val="24"/>
          <w:szCs w:val="24"/>
          <w:lang w:val="es-ES_tradnl" w:eastAsia="es-ES"/>
        </w:rPr>
      </w:pPr>
    </w:p>
    <w:p w:rsidR="00417FDF" w:rsidRDefault="00417FDF">
      <w:pPr>
        <w:spacing w:after="160" w:line="259" w:lineRule="auto"/>
        <w:rPr>
          <w:rFonts w:ascii="Arial" w:hAnsi="Arial" w:cs="Arial"/>
          <w:b/>
          <w:sz w:val="24"/>
          <w:szCs w:val="24"/>
          <w:lang w:val="es-ES_tradnl" w:eastAsia="es-ES"/>
        </w:rPr>
      </w:pPr>
      <w:r>
        <w:rPr>
          <w:rFonts w:ascii="Arial" w:hAnsi="Arial" w:cs="Arial"/>
          <w:b/>
          <w:sz w:val="24"/>
          <w:szCs w:val="24"/>
          <w:lang w:val="es-ES_tradnl" w:eastAsia="es-ES"/>
        </w:rPr>
        <w:br w:type="page"/>
      </w:r>
    </w:p>
    <w:p w:rsidR="00B103F7" w:rsidRDefault="00B103F7" w:rsidP="00417FDF">
      <w:pPr>
        <w:keepNext/>
        <w:spacing w:after="0"/>
        <w:jc w:val="center"/>
        <w:outlineLvl w:val="2"/>
        <w:rPr>
          <w:rFonts w:ascii="Arial" w:hAnsi="Arial" w:cs="Arial"/>
          <w:b/>
          <w:sz w:val="24"/>
          <w:szCs w:val="24"/>
          <w:lang w:val="es-ES_tradnl" w:eastAsia="es-ES"/>
        </w:rPr>
      </w:pPr>
      <w:r w:rsidRPr="00EE6C21">
        <w:rPr>
          <w:rFonts w:ascii="Arial" w:hAnsi="Arial" w:cs="Arial"/>
          <w:b/>
          <w:sz w:val="24"/>
          <w:szCs w:val="24"/>
          <w:lang w:val="es-ES_tradnl" w:eastAsia="es-ES"/>
        </w:rPr>
        <w:lastRenderedPageBreak/>
        <w:t>TRIBUNAL SUPERIOR DEL DISTRITO JUDICIAL</w:t>
      </w:r>
    </w:p>
    <w:p w:rsidR="00B103F7" w:rsidRDefault="00B103F7" w:rsidP="00417FDF">
      <w:pPr>
        <w:spacing w:after="0"/>
        <w:jc w:val="center"/>
        <w:rPr>
          <w:rFonts w:ascii="Arial" w:hAnsi="Arial" w:cs="Arial"/>
          <w:b/>
          <w:sz w:val="24"/>
          <w:szCs w:val="24"/>
        </w:rPr>
      </w:pPr>
      <w:r w:rsidRPr="00EE6C21">
        <w:rPr>
          <w:rFonts w:ascii="Arial" w:hAnsi="Arial" w:cs="Arial"/>
          <w:b/>
          <w:sz w:val="24"/>
          <w:szCs w:val="24"/>
        </w:rPr>
        <w:t>SALA LABORAL</w:t>
      </w:r>
    </w:p>
    <w:p w:rsidR="00B103F7" w:rsidRPr="00EE6C21" w:rsidRDefault="00B103F7" w:rsidP="00417FDF">
      <w:pPr>
        <w:spacing w:after="0"/>
        <w:jc w:val="center"/>
        <w:rPr>
          <w:rFonts w:ascii="Arial" w:hAnsi="Arial" w:cs="Arial"/>
          <w:b/>
          <w:sz w:val="24"/>
          <w:szCs w:val="24"/>
          <w:lang w:val="es-ES_tradnl" w:eastAsia="es-ES"/>
        </w:rPr>
      </w:pPr>
      <w:r w:rsidRPr="00EE6C21">
        <w:rPr>
          <w:rFonts w:ascii="Arial" w:hAnsi="Arial" w:cs="Arial"/>
          <w:b/>
          <w:sz w:val="24"/>
          <w:szCs w:val="24"/>
          <w:lang w:val="es-ES_tradnl" w:eastAsia="es-ES"/>
        </w:rPr>
        <w:t>MAGIST</w:t>
      </w:r>
      <w:r w:rsidR="00417FDF">
        <w:rPr>
          <w:rFonts w:ascii="Arial" w:hAnsi="Arial" w:cs="Arial"/>
          <w:b/>
          <w:sz w:val="24"/>
          <w:szCs w:val="24"/>
          <w:lang w:val="es-ES_tradnl" w:eastAsia="es-ES"/>
        </w:rPr>
        <w:t>RADO: JULIO CÉSAR SALAZAR MUÑOZ</w:t>
      </w:r>
    </w:p>
    <w:p w:rsidR="00417FDF" w:rsidRDefault="00417FDF" w:rsidP="00417FDF">
      <w:pPr>
        <w:spacing w:after="0"/>
        <w:jc w:val="center"/>
        <w:rPr>
          <w:rFonts w:ascii="Arial" w:hAnsi="Arial" w:cs="Arial"/>
          <w:b/>
          <w:bCs/>
          <w:sz w:val="24"/>
          <w:szCs w:val="24"/>
          <w:lang w:eastAsia="es-ES"/>
        </w:rPr>
      </w:pPr>
    </w:p>
    <w:p w:rsidR="00B103F7" w:rsidRPr="00417FDF" w:rsidRDefault="00B103F7" w:rsidP="00417FDF">
      <w:pPr>
        <w:spacing w:after="0"/>
        <w:jc w:val="center"/>
        <w:rPr>
          <w:rFonts w:ascii="Arial" w:hAnsi="Arial" w:cs="Arial"/>
          <w:bCs/>
          <w:sz w:val="24"/>
          <w:szCs w:val="24"/>
          <w:lang w:eastAsia="es-ES"/>
        </w:rPr>
      </w:pPr>
      <w:r w:rsidRPr="00417FDF">
        <w:rPr>
          <w:rFonts w:ascii="Arial" w:hAnsi="Arial" w:cs="Arial"/>
          <w:bCs/>
          <w:sz w:val="24"/>
          <w:szCs w:val="24"/>
          <w:lang w:eastAsia="es-ES"/>
        </w:rPr>
        <w:t>Octubre 7 de 2020</w:t>
      </w:r>
    </w:p>
    <w:p w:rsidR="00B103F7" w:rsidRPr="00EE6C21" w:rsidRDefault="00B103F7" w:rsidP="00417FDF">
      <w:pPr>
        <w:spacing w:after="0"/>
        <w:jc w:val="center"/>
        <w:rPr>
          <w:rFonts w:ascii="Arial" w:hAnsi="Arial" w:cs="Arial"/>
          <w:b/>
          <w:sz w:val="24"/>
          <w:szCs w:val="24"/>
          <w:lang w:eastAsia="es-ES"/>
        </w:rPr>
      </w:pPr>
    </w:p>
    <w:p w:rsidR="00B103F7" w:rsidRPr="00417FDF" w:rsidRDefault="00B103F7" w:rsidP="00417FDF">
      <w:pPr>
        <w:spacing w:after="0"/>
        <w:jc w:val="center"/>
        <w:rPr>
          <w:rFonts w:ascii="Arial" w:hAnsi="Arial" w:cs="Arial"/>
          <w:b/>
          <w:sz w:val="24"/>
          <w:szCs w:val="24"/>
          <w:u w:val="single"/>
          <w:lang w:val="es-ES_tradnl" w:eastAsia="es-ES"/>
        </w:rPr>
      </w:pPr>
      <w:r w:rsidRPr="00417FDF">
        <w:rPr>
          <w:rFonts w:ascii="Arial" w:hAnsi="Arial" w:cs="Arial"/>
          <w:b/>
          <w:sz w:val="24"/>
          <w:szCs w:val="24"/>
          <w:u w:val="single"/>
          <w:lang w:val="es-ES_tradnl" w:eastAsia="es-ES"/>
        </w:rPr>
        <w:t>ACLARACIÓN DE VOTO</w:t>
      </w:r>
    </w:p>
    <w:p w:rsidR="00B103F7" w:rsidRDefault="00B103F7" w:rsidP="00417FDF">
      <w:pPr>
        <w:suppressAutoHyphens/>
        <w:spacing w:after="0"/>
        <w:jc w:val="both"/>
        <w:rPr>
          <w:rFonts w:ascii="Arial" w:hAnsi="Arial" w:cs="Arial"/>
          <w:sz w:val="24"/>
          <w:szCs w:val="24"/>
          <w:lang w:val="es-ES_tradnl" w:eastAsia="es-ES"/>
        </w:rPr>
      </w:pPr>
    </w:p>
    <w:p w:rsidR="00417FDF" w:rsidRPr="00EE6C21" w:rsidRDefault="00417FDF" w:rsidP="00417FDF">
      <w:pPr>
        <w:suppressAutoHyphens/>
        <w:spacing w:after="0"/>
        <w:jc w:val="both"/>
        <w:rPr>
          <w:rFonts w:ascii="Arial" w:hAnsi="Arial" w:cs="Arial"/>
          <w:sz w:val="24"/>
          <w:szCs w:val="24"/>
          <w:lang w:val="es-ES_tradnl" w:eastAsia="es-ES"/>
        </w:rPr>
      </w:pPr>
    </w:p>
    <w:p w:rsidR="00417FDF" w:rsidRPr="00F83B57" w:rsidRDefault="00417FDF" w:rsidP="00417FDF">
      <w:pPr>
        <w:spacing w:after="0"/>
        <w:jc w:val="both"/>
        <w:rPr>
          <w:rFonts w:ascii="Arial" w:eastAsia="Times New Roman" w:hAnsi="Arial" w:cs="Arial"/>
          <w:spacing w:val="-4"/>
          <w:sz w:val="24"/>
          <w:szCs w:val="24"/>
          <w:lang w:val="es-ES" w:eastAsia="es-ES"/>
        </w:rPr>
      </w:pPr>
      <w:r w:rsidRPr="00F83B57">
        <w:rPr>
          <w:rFonts w:ascii="Arial" w:eastAsia="Times New Roman" w:hAnsi="Arial" w:cs="Arial"/>
          <w:spacing w:val="-4"/>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F83B57">
        <w:rPr>
          <w:rFonts w:ascii="Arial" w:eastAsia="Times New Roman" w:hAnsi="Arial" w:cs="Arial"/>
          <w:b/>
          <w:spacing w:val="-4"/>
          <w:sz w:val="24"/>
          <w:szCs w:val="24"/>
          <w:lang w:val="es-ES" w:eastAsia="es-ES"/>
        </w:rPr>
        <w:t>EXORTAR</w:t>
      </w:r>
      <w:proofErr w:type="spellEnd"/>
      <w:r w:rsidRPr="00F83B57">
        <w:rPr>
          <w:rFonts w:ascii="Arial" w:eastAsia="Times New Roman" w:hAnsi="Arial" w:cs="Arial"/>
          <w:spacing w:val="-4"/>
          <w:sz w:val="24"/>
          <w:szCs w:val="24"/>
          <w:lang w:val="es-ES" w:eastAsia="es-ES"/>
        </w:rPr>
        <w:t xml:space="preserve"> (sic) a la </w:t>
      </w:r>
      <w:r w:rsidRPr="00F83B57">
        <w:rPr>
          <w:rFonts w:ascii="Arial" w:eastAsia="Times New Roman" w:hAnsi="Arial" w:cs="Arial"/>
          <w:b/>
          <w:spacing w:val="-4"/>
          <w:sz w:val="24"/>
          <w:szCs w:val="24"/>
          <w:lang w:val="es-ES" w:eastAsia="es-ES"/>
        </w:rPr>
        <w:t xml:space="preserve">SALA LABORAL DEL TRIBUNAL SUPERIOR DEL DISTRITO JUDICIAL DE PEREIRA </w:t>
      </w:r>
      <w:r w:rsidRPr="00F83B57">
        <w:rPr>
          <w:rFonts w:ascii="Arial" w:eastAsia="Times New Roman" w:hAnsi="Arial" w:cs="Arial"/>
          <w:spacing w:val="-4"/>
          <w:sz w:val="24"/>
          <w:szCs w:val="24"/>
          <w:lang w:val="es-ES" w:eastAsia="es-ES"/>
        </w:rPr>
        <w:t>para que en lo sucesivo acate el precedente judicial emanado de esta Corporación”.</w:t>
      </w:r>
    </w:p>
    <w:p w:rsidR="00417FDF" w:rsidRPr="00F83B57" w:rsidRDefault="00417FDF" w:rsidP="00417FDF">
      <w:pPr>
        <w:spacing w:after="0"/>
        <w:jc w:val="both"/>
        <w:rPr>
          <w:rFonts w:ascii="Arial" w:eastAsia="Times New Roman" w:hAnsi="Arial" w:cs="Arial"/>
          <w:spacing w:val="-4"/>
          <w:sz w:val="24"/>
          <w:szCs w:val="24"/>
          <w:lang w:val="es-ES" w:eastAsia="es-ES"/>
        </w:rPr>
      </w:pPr>
    </w:p>
    <w:p w:rsidR="00417FDF" w:rsidRPr="00F83B57" w:rsidRDefault="00417FDF" w:rsidP="00417FDF">
      <w:pPr>
        <w:spacing w:after="0"/>
        <w:jc w:val="both"/>
        <w:rPr>
          <w:rFonts w:ascii="Arial" w:eastAsia="Times New Roman" w:hAnsi="Arial" w:cs="Arial"/>
          <w:spacing w:val="-4"/>
          <w:sz w:val="24"/>
          <w:szCs w:val="24"/>
          <w:lang w:val="es-ES" w:eastAsia="es-ES"/>
        </w:rPr>
      </w:pPr>
      <w:r w:rsidRPr="00F83B57">
        <w:rPr>
          <w:rFonts w:ascii="Arial" w:eastAsia="Times New Roman" w:hAnsi="Arial" w:cs="Arial"/>
          <w:spacing w:val="-4"/>
          <w:sz w:val="24"/>
          <w:szCs w:val="24"/>
          <w:lang w:val="es-ES" w:eastAsia="es-ES"/>
        </w:rPr>
        <w:t xml:space="preserve">Bajo tal apremio, no obstante lo dispuesto en los artículos 228 y 230 de la Constitución Nacional, </w:t>
      </w:r>
      <w:r w:rsidRPr="00F83B57">
        <w:rPr>
          <w:rFonts w:ascii="Arial" w:eastAsia="Times New Roman" w:hAnsi="Arial" w:cs="Arial"/>
          <w:b/>
          <w:spacing w:val="-4"/>
          <w:sz w:val="24"/>
          <w:szCs w:val="24"/>
          <w:lang w:val="es-ES" w:eastAsia="es-ES"/>
        </w:rPr>
        <w:t>no queda otra posibilidad al suscrito que</w:t>
      </w:r>
      <w:r w:rsidRPr="00F83B57">
        <w:rPr>
          <w:rFonts w:ascii="Arial" w:eastAsia="Times New Roman" w:hAnsi="Arial" w:cs="Arial"/>
          <w:spacing w:val="-4"/>
          <w:sz w:val="24"/>
          <w:szCs w:val="24"/>
          <w:lang w:val="es-ES" w:eastAsia="es-ES"/>
        </w:rPr>
        <w:t xml:space="preserve">, en este y en todos los numerosos y sucesivos asuntos de similares características que se presenten a la Sala para decisión, </w:t>
      </w:r>
      <w:r w:rsidRPr="00F83B57">
        <w:rPr>
          <w:rFonts w:ascii="Arial" w:eastAsia="Times New Roman" w:hAnsi="Arial" w:cs="Arial"/>
          <w:b/>
          <w:spacing w:val="-4"/>
          <w:sz w:val="24"/>
          <w:szCs w:val="24"/>
          <w:lang w:val="es-ES" w:eastAsia="es-ES"/>
        </w:rPr>
        <w:t>acatar lo resuelto por el superior</w:t>
      </w:r>
      <w:r w:rsidRPr="00F83B57">
        <w:rPr>
          <w:rFonts w:ascii="Arial" w:eastAsia="Times New Roman" w:hAnsi="Arial" w:cs="Arial"/>
          <w:spacing w:val="-4"/>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417FDF" w:rsidRPr="00F83B57" w:rsidRDefault="00417FDF" w:rsidP="00417FDF">
      <w:pPr>
        <w:spacing w:after="0"/>
        <w:jc w:val="both"/>
        <w:rPr>
          <w:rFonts w:ascii="Arial" w:eastAsia="Times New Roman" w:hAnsi="Arial" w:cs="Arial"/>
          <w:spacing w:val="-4"/>
          <w:sz w:val="24"/>
          <w:szCs w:val="24"/>
          <w:lang w:val="es-ES" w:eastAsia="es-ES"/>
        </w:rPr>
      </w:pPr>
    </w:p>
    <w:p w:rsidR="00417FDF" w:rsidRPr="00F83B57" w:rsidRDefault="00417FDF" w:rsidP="00417FDF">
      <w:pPr>
        <w:spacing w:after="0"/>
        <w:jc w:val="center"/>
        <w:rPr>
          <w:rFonts w:ascii="Arial" w:eastAsia="Times New Roman" w:hAnsi="Arial" w:cs="Arial"/>
          <w:b/>
          <w:spacing w:val="-4"/>
          <w:sz w:val="24"/>
          <w:szCs w:val="24"/>
          <w:lang w:val="es-ES" w:eastAsia="es-ES"/>
        </w:rPr>
      </w:pPr>
      <w:r w:rsidRPr="00F83B57">
        <w:rPr>
          <w:rFonts w:ascii="Arial" w:eastAsia="Times New Roman" w:hAnsi="Arial" w:cs="Arial"/>
          <w:b/>
          <w:spacing w:val="-4"/>
          <w:sz w:val="24"/>
          <w:szCs w:val="24"/>
          <w:lang w:val="es-ES" w:eastAsia="es-ES"/>
        </w:rPr>
        <w:t>ANÁLISIS JURÍDICO DE LOS HECHOS DEBATIDOS EN LOS CASOS DE TRASLADOS ENTRE REGÍMENES</w:t>
      </w:r>
    </w:p>
    <w:p w:rsidR="00417FDF" w:rsidRPr="00F83B57" w:rsidRDefault="00417FDF" w:rsidP="00417FDF">
      <w:pPr>
        <w:spacing w:after="0"/>
        <w:jc w:val="both"/>
        <w:rPr>
          <w:rFonts w:ascii="Arial" w:eastAsia="Times New Roman" w:hAnsi="Arial" w:cs="Arial"/>
          <w:spacing w:val="-4"/>
          <w:sz w:val="24"/>
          <w:szCs w:val="24"/>
          <w:lang w:val="es-ES" w:eastAsia="es-ES"/>
        </w:rPr>
      </w:pPr>
    </w:p>
    <w:p w:rsidR="00417FDF" w:rsidRPr="00F83B57" w:rsidRDefault="00417FDF" w:rsidP="00417FDF">
      <w:pPr>
        <w:suppressAutoHyphens/>
        <w:spacing w:after="0"/>
        <w:jc w:val="both"/>
        <w:rPr>
          <w:rFonts w:ascii="Arial" w:eastAsia="Times New Roman" w:hAnsi="Arial" w:cs="Arial"/>
          <w:spacing w:val="-4"/>
          <w:sz w:val="24"/>
          <w:szCs w:val="24"/>
          <w:lang w:val="es-ES_tradnl" w:eastAsia="es-ES"/>
        </w:rPr>
      </w:pPr>
      <w:r w:rsidRPr="00F83B57">
        <w:rPr>
          <w:rFonts w:ascii="Arial" w:eastAsia="Times New Roman" w:hAnsi="Arial" w:cs="Arial"/>
          <w:spacing w:val="-4"/>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F83B57">
        <w:rPr>
          <w:rFonts w:ascii="Arial" w:eastAsia="Times New Roman" w:hAnsi="Arial" w:cs="Arial"/>
          <w:spacing w:val="-4"/>
          <w:sz w:val="24"/>
          <w:szCs w:val="24"/>
          <w:lang w:val="es-ES_tradnl" w:eastAsia="es-ES"/>
        </w:rPr>
        <w:t>RAIS</w:t>
      </w:r>
      <w:proofErr w:type="spellEnd"/>
      <w:r w:rsidRPr="00F83B57">
        <w:rPr>
          <w:rFonts w:ascii="Arial" w:eastAsia="Times New Roman" w:hAnsi="Arial" w:cs="Arial"/>
          <w:spacing w:val="-4"/>
          <w:sz w:val="24"/>
          <w:szCs w:val="24"/>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rsidR="00417FDF" w:rsidRPr="00F83B57" w:rsidRDefault="00417FDF" w:rsidP="00417FDF">
      <w:pPr>
        <w:suppressAutoHyphens/>
        <w:spacing w:after="0"/>
        <w:jc w:val="both"/>
        <w:rPr>
          <w:rFonts w:ascii="Arial" w:eastAsia="Times New Roman" w:hAnsi="Arial" w:cs="Arial"/>
          <w:spacing w:val="-4"/>
          <w:sz w:val="24"/>
          <w:szCs w:val="24"/>
          <w:lang w:val="es-ES_tradnl" w:eastAsia="es-ES"/>
        </w:rPr>
      </w:pPr>
    </w:p>
    <w:p w:rsidR="00417FDF" w:rsidRPr="00F83B57" w:rsidRDefault="00417FDF" w:rsidP="00417FDF">
      <w:pPr>
        <w:suppressAutoHyphens/>
        <w:spacing w:after="0"/>
        <w:jc w:val="both"/>
        <w:rPr>
          <w:rFonts w:ascii="Arial" w:eastAsia="Times New Roman" w:hAnsi="Arial" w:cs="Arial"/>
          <w:spacing w:val="-4"/>
          <w:sz w:val="24"/>
          <w:szCs w:val="24"/>
          <w:lang w:val="es-ES_tradnl" w:eastAsia="es-ES"/>
        </w:rPr>
      </w:pPr>
      <w:r w:rsidRPr="00F83B57">
        <w:rPr>
          <w:rFonts w:ascii="Arial" w:eastAsia="Times New Roman" w:hAnsi="Arial" w:cs="Arial"/>
          <w:spacing w:val="-4"/>
          <w:sz w:val="24"/>
          <w:szCs w:val="24"/>
          <w:lang w:val="es-ES_tradnl" w:eastAsia="es-ES"/>
        </w:rPr>
        <w:t xml:space="preserve">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w:t>
      </w:r>
      <w:r w:rsidRPr="00F83B57">
        <w:rPr>
          <w:rFonts w:ascii="Arial" w:eastAsia="Times New Roman" w:hAnsi="Arial" w:cs="Arial"/>
          <w:spacing w:val="-4"/>
          <w:sz w:val="24"/>
          <w:szCs w:val="24"/>
          <w:lang w:val="es-ES_tradnl" w:eastAsia="es-ES"/>
        </w:rPr>
        <w:lastRenderedPageBreak/>
        <w:t>de no conseguir dar claridad al respecto, puede llegar a ser condenada al pago del perjuicio que se demuestre que con ello causó.</w:t>
      </w:r>
    </w:p>
    <w:p w:rsidR="00417FDF" w:rsidRPr="00F83B57" w:rsidRDefault="00417FDF" w:rsidP="00417FDF">
      <w:pPr>
        <w:suppressAutoHyphens/>
        <w:spacing w:after="0"/>
        <w:jc w:val="both"/>
        <w:rPr>
          <w:rFonts w:ascii="Arial" w:eastAsia="Times New Roman" w:hAnsi="Arial" w:cs="Arial"/>
          <w:spacing w:val="-4"/>
          <w:sz w:val="24"/>
          <w:szCs w:val="24"/>
          <w:lang w:val="es-ES_tradnl" w:eastAsia="es-ES"/>
        </w:rPr>
      </w:pPr>
    </w:p>
    <w:p w:rsidR="00417FDF" w:rsidRPr="00F83B57" w:rsidRDefault="00417FDF" w:rsidP="00417FDF">
      <w:pPr>
        <w:suppressAutoHyphens/>
        <w:spacing w:after="0"/>
        <w:jc w:val="both"/>
        <w:rPr>
          <w:rFonts w:ascii="Arial" w:eastAsia="Times New Roman" w:hAnsi="Arial" w:cs="Arial"/>
          <w:spacing w:val="-4"/>
          <w:sz w:val="24"/>
          <w:szCs w:val="24"/>
          <w:lang w:val="es-ES_tradnl" w:eastAsia="es-ES"/>
        </w:rPr>
      </w:pPr>
      <w:r w:rsidRPr="00F83B57">
        <w:rPr>
          <w:rFonts w:ascii="Arial" w:eastAsia="Times New Roman" w:hAnsi="Arial" w:cs="Arial"/>
          <w:spacing w:val="-4"/>
          <w:sz w:val="24"/>
          <w:szCs w:val="24"/>
          <w:lang w:val="es-ES_tradnl" w:eastAsia="es-ES"/>
        </w:rPr>
        <w:t xml:space="preserve">Como quiera que esta posición se </w:t>
      </w:r>
      <w:proofErr w:type="gramStart"/>
      <w:r w:rsidRPr="00F83B57">
        <w:rPr>
          <w:rFonts w:ascii="Arial" w:eastAsia="Times New Roman" w:hAnsi="Arial" w:cs="Arial"/>
          <w:spacing w:val="-4"/>
          <w:sz w:val="24"/>
          <w:szCs w:val="24"/>
          <w:lang w:val="es-ES_tradnl" w:eastAsia="es-ES"/>
        </w:rPr>
        <w:t>separa</w:t>
      </w:r>
      <w:proofErr w:type="gramEnd"/>
      <w:r w:rsidRPr="00F83B57">
        <w:rPr>
          <w:rFonts w:ascii="Arial" w:eastAsia="Times New Roman" w:hAnsi="Arial" w:cs="Arial"/>
          <w:spacing w:val="-4"/>
          <w:sz w:val="24"/>
          <w:szCs w:val="24"/>
          <w:lang w:val="es-ES_tradnl" w:eastAsia="es-ES"/>
        </w:rPr>
        <w:t xml:space="preserve"> expresamente de la línea actual de la Corte Suprema de Justicia, considero necesario </w:t>
      </w:r>
      <w:r w:rsidRPr="00F83B57">
        <w:rPr>
          <w:rFonts w:ascii="Arial" w:eastAsia="Times New Roman" w:hAnsi="Arial" w:cs="Arial"/>
          <w:iCs/>
          <w:spacing w:val="-4"/>
          <w:sz w:val="24"/>
          <w:szCs w:val="24"/>
          <w:lang w:val="es-ES_tradnl" w:eastAsia="es-ES"/>
        </w:rPr>
        <w:t>discurrir sobre los 8 temas jurídicos que a continuación se desarrollan:</w:t>
      </w:r>
    </w:p>
    <w:p w:rsidR="00417FDF" w:rsidRPr="00F83B57" w:rsidRDefault="00417FDF" w:rsidP="00417FDF">
      <w:pPr>
        <w:suppressAutoHyphens/>
        <w:spacing w:after="0"/>
        <w:jc w:val="both"/>
        <w:rPr>
          <w:rFonts w:ascii="Arial" w:eastAsia="Times New Roman" w:hAnsi="Arial" w:cs="Arial"/>
          <w:spacing w:val="-4"/>
          <w:sz w:val="24"/>
          <w:szCs w:val="24"/>
          <w:lang w:val="es-ES_tradnl" w:eastAsia="es-ES"/>
        </w:rPr>
      </w:pPr>
    </w:p>
    <w:p w:rsidR="00417FDF" w:rsidRPr="00F83B57" w:rsidRDefault="00417FDF" w:rsidP="00417FDF">
      <w:pPr>
        <w:numPr>
          <w:ilvl w:val="0"/>
          <w:numId w:val="2"/>
        </w:numPr>
        <w:suppressAutoHyphens/>
        <w:spacing w:after="0" w:line="240" w:lineRule="auto"/>
        <w:ind w:left="426" w:hanging="426"/>
        <w:jc w:val="both"/>
        <w:rPr>
          <w:rFonts w:ascii="Arial" w:eastAsia="Times New Roman" w:hAnsi="Arial" w:cs="Arial"/>
          <w:b/>
          <w:spacing w:val="-4"/>
          <w:sz w:val="24"/>
          <w:szCs w:val="24"/>
          <w:lang w:val="es-ES_tradnl" w:eastAsia="es-ES"/>
        </w:rPr>
      </w:pPr>
      <w:r w:rsidRPr="00F83B57">
        <w:rPr>
          <w:rFonts w:ascii="Arial" w:eastAsia="Times New Roman" w:hAnsi="Arial" w:cs="Arial"/>
          <w:b/>
          <w:spacing w:val="-4"/>
          <w:sz w:val="24"/>
          <w:szCs w:val="24"/>
          <w:lang w:val="es-ES_tradnl" w:eastAsia="es-ES"/>
        </w:rPr>
        <w:t>LA JURISPRUDENCIA, LA OBLIGACIÓN DE LOS JUECES DE SEGUIRLA Y LA AUTORIZACIÓN Y FORMA DE APARTARSE DE LA DOCTRINA PROBABLE.</w:t>
      </w:r>
    </w:p>
    <w:p w:rsidR="00417FDF" w:rsidRPr="00F83B57" w:rsidRDefault="00417FDF" w:rsidP="00417FDF">
      <w:pPr>
        <w:suppressAutoHyphens/>
        <w:spacing w:after="0"/>
        <w:jc w:val="both"/>
        <w:rPr>
          <w:rFonts w:ascii="Arial" w:eastAsia="Times New Roman" w:hAnsi="Arial" w:cs="Arial"/>
          <w:spacing w:val="-4"/>
          <w:sz w:val="24"/>
          <w:szCs w:val="24"/>
          <w:lang w:val="es-ES_tradnl" w:eastAsia="es-ES"/>
        </w:rPr>
      </w:pPr>
    </w:p>
    <w:p w:rsidR="00417FDF" w:rsidRPr="00F83B57" w:rsidRDefault="00417FDF" w:rsidP="00417FDF">
      <w:pPr>
        <w:spacing w:after="0"/>
        <w:ind w:right="51"/>
        <w:jc w:val="both"/>
        <w:rPr>
          <w:rFonts w:ascii="Arial" w:eastAsia="Times New Roman" w:hAnsi="Arial" w:cs="Arial"/>
          <w:spacing w:val="-4"/>
          <w:sz w:val="24"/>
          <w:szCs w:val="24"/>
          <w:lang w:val="es-ES_tradnl" w:eastAsia="es-ES"/>
        </w:rPr>
      </w:pPr>
      <w:r w:rsidRPr="00F83B57">
        <w:rPr>
          <w:rFonts w:ascii="Arial" w:eastAsia="Times New Roman" w:hAnsi="Arial" w:cs="Arial"/>
          <w:spacing w:val="-4"/>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417FDF" w:rsidRPr="00F83B57" w:rsidRDefault="00417FDF" w:rsidP="00417FDF">
      <w:pPr>
        <w:suppressAutoHyphens/>
        <w:spacing w:after="0"/>
        <w:jc w:val="both"/>
        <w:rPr>
          <w:rFonts w:ascii="Arial" w:eastAsia="Times New Roman" w:hAnsi="Arial" w:cs="Arial"/>
          <w:spacing w:val="-4"/>
          <w:sz w:val="24"/>
          <w:szCs w:val="24"/>
          <w:lang w:val="es-ES_tradnl" w:eastAsia="es-ES"/>
        </w:rPr>
      </w:pPr>
    </w:p>
    <w:p w:rsidR="00417FDF" w:rsidRPr="00F83B57" w:rsidRDefault="00417FDF" w:rsidP="00417FDF">
      <w:pPr>
        <w:suppressAutoHyphens/>
        <w:spacing w:after="0" w:line="240" w:lineRule="auto"/>
        <w:ind w:left="426" w:right="420"/>
        <w:jc w:val="both"/>
        <w:rPr>
          <w:rFonts w:ascii="Arial" w:eastAsia="Times New Roman" w:hAnsi="Arial" w:cs="Arial"/>
          <w:spacing w:val="-4"/>
          <w:szCs w:val="24"/>
          <w:lang w:val="es-ES" w:eastAsia="es-ES"/>
        </w:rPr>
      </w:pPr>
      <w:r w:rsidRPr="00F83B57">
        <w:rPr>
          <w:rFonts w:ascii="Arial" w:eastAsia="Times New Roman" w:hAnsi="Arial" w:cs="Arial"/>
          <w:spacing w:val="-4"/>
          <w:szCs w:val="24"/>
          <w:lang w:val="es-ES" w:eastAsia="es-ES"/>
        </w:rPr>
        <w:t>“No obstante, el precedente no constituye una obligatoriedad absoluta, pues en razón del principio de la autonomía judicial, el juez puede apartarse de aquellos, siempre y cuando presente </w:t>
      </w:r>
      <w:r w:rsidRPr="00F83B57">
        <w:rPr>
          <w:rFonts w:ascii="Arial" w:eastAsia="Times New Roman" w:hAnsi="Arial" w:cs="Arial"/>
          <w:b/>
          <w:bCs/>
          <w:spacing w:val="-4"/>
          <w:szCs w:val="24"/>
          <w:lang w:val="es-ES" w:eastAsia="es-ES"/>
        </w:rPr>
        <w:t>(i)</w:t>
      </w:r>
      <w:r w:rsidRPr="00F83B57">
        <w:rPr>
          <w:rFonts w:ascii="Arial" w:eastAsia="Times New Roman" w:hAnsi="Arial" w:cs="Arial"/>
          <w:spacing w:val="-4"/>
          <w:szCs w:val="24"/>
          <w:lang w:val="es-ES" w:eastAsia="es-ES"/>
        </w:rPr>
        <w:t> de forma explícita las razones por las cuales se separa de aquellos, y </w:t>
      </w:r>
      <w:r w:rsidRPr="00F83B57">
        <w:rPr>
          <w:rFonts w:ascii="Arial" w:eastAsia="Times New Roman" w:hAnsi="Arial" w:cs="Arial"/>
          <w:b/>
          <w:bCs/>
          <w:spacing w:val="-4"/>
          <w:szCs w:val="24"/>
          <w:lang w:val="es-ES" w:eastAsia="es-ES"/>
        </w:rPr>
        <w:t>(ii)</w:t>
      </w:r>
      <w:r w:rsidRPr="00F83B57">
        <w:rPr>
          <w:rFonts w:ascii="Arial" w:eastAsia="Times New Roman" w:hAnsi="Arial" w:cs="Arial"/>
          <w:spacing w:val="-4"/>
          <w:szCs w:val="24"/>
          <w:lang w:val="es-ES" w:eastAsia="es-ES"/>
        </w:rPr>
        <w:t> demuestre con suficiencia que su interpretación aporta un mejor desarrollo a los derechos y principios constitucionales.</w:t>
      </w:r>
      <w:bookmarkStart w:id="3" w:name="_ftnref33"/>
      <w:r w:rsidRPr="00F83B57">
        <w:rPr>
          <w:rFonts w:ascii="Arial" w:eastAsia="Times New Roman" w:hAnsi="Arial" w:cs="Arial"/>
          <w:spacing w:val="-4"/>
          <w:szCs w:val="24"/>
          <w:lang w:val="es-ES" w:eastAsia="es-ES"/>
        </w:rPr>
        <w:t>”</w:t>
      </w:r>
      <w:bookmarkEnd w:id="3"/>
    </w:p>
    <w:p w:rsidR="00417FDF" w:rsidRPr="00F83B57" w:rsidRDefault="00417FDF" w:rsidP="00417FDF">
      <w:pPr>
        <w:suppressAutoHyphens/>
        <w:spacing w:after="0" w:line="240" w:lineRule="auto"/>
        <w:ind w:left="426" w:right="420"/>
        <w:jc w:val="both"/>
        <w:rPr>
          <w:rFonts w:ascii="Arial" w:eastAsia="Times New Roman" w:hAnsi="Arial" w:cs="Arial"/>
          <w:spacing w:val="-4"/>
          <w:szCs w:val="24"/>
          <w:lang w:val="es-ES" w:eastAsia="es-ES"/>
        </w:rPr>
      </w:pPr>
    </w:p>
    <w:p w:rsidR="00417FDF" w:rsidRPr="00F83B57" w:rsidRDefault="00417FDF" w:rsidP="00417FDF">
      <w:pPr>
        <w:suppressAutoHyphens/>
        <w:spacing w:after="0" w:line="240" w:lineRule="auto"/>
        <w:ind w:left="426" w:right="420"/>
        <w:jc w:val="both"/>
        <w:rPr>
          <w:rFonts w:ascii="Arial" w:eastAsia="Times New Roman" w:hAnsi="Arial" w:cs="Arial"/>
          <w:spacing w:val="-4"/>
          <w:szCs w:val="24"/>
          <w:lang w:val="es-ES" w:eastAsia="es-ES"/>
        </w:rPr>
      </w:pPr>
      <w:r w:rsidRPr="00F83B57">
        <w:rPr>
          <w:rFonts w:ascii="Arial" w:eastAsia="Times New Roman" w:hAnsi="Arial" w:cs="Arial"/>
          <w:spacing w:val="-4"/>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F83B57">
        <w:rPr>
          <w:rFonts w:ascii="Arial" w:eastAsia="Times New Roman" w:hAnsi="Arial" w:cs="Arial"/>
          <w:b/>
          <w:spacing w:val="-4"/>
          <w:szCs w:val="24"/>
          <w:lang w:eastAsia="es-ES"/>
        </w:rPr>
        <w:t>sin exponer las razones jurídicas que justifique el cambio de  jurisprudencia</w:t>
      </w:r>
      <w:r w:rsidRPr="00F83B57">
        <w:rPr>
          <w:rFonts w:ascii="Arial" w:eastAsia="Times New Roman" w:hAnsi="Arial" w:cs="Arial"/>
          <w:spacing w:val="-4"/>
          <w:szCs w:val="24"/>
          <w:lang w:eastAsia="es-ES"/>
        </w:rPr>
        <w:t>.” (Negrillas fuera del original)</w:t>
      </w:r>
      <w:r w:rsidRPr="00F83B57">
        <w:rPr>
          <w:rFonts w:ascii="Arial" w:eastAsia="Times New Roman" w:hAnsi="Arial" w:cs="Arial"/>
          <w:spacing w:val="-4"/>
          <w:szCs w:val="24"/>
          <w:lang w:val="es-ES" w:eastAsia="es-ES"/>
        </w:rPr>
        <w:t xml:space="preserve"> </w:t>
      </w:r>
    </w:p>
    <w:p w:rsidR="00417FDF" w:rsidRPr="00F83B57" w:rsidRDefault="00417FDF" w:rsidP="00417FDF">
      <w:pPr>
        <w:suppressAutoHyphens/>
        <w:spacing w:after="0"/>
        <w:jc w:val="both"/>
        <w:rPr>
          <w:rFonts w:ascii="Arial" w:eastAsia="Times New Roman" w:hAnsi="Arial" w:cs="Arial"/>
          <w:spacing w:val="-4"/>
          <w:sz w:val="24"/>
          <w:szCs w:val="24"/>
          <w:lang w:val="es-ES" w:eastAsia="es-ES"/>
        </w:rPr>
      </w:pPr>
      <w:r w:rsidRPr="00F83B57">
        <w:rPr>
          <w:rFonts w:ascii="Arial" w:eastAsia="Times New Roman" w:hAnsi="Arial" w:cs="Arial"/>
          <w:spacing w:val="-4"/>
          <w:sz w:val="24"/>
          <w:szCs w:val="24"/>
          <w:lang w:val="es-ES" w:eastAsia="es-ES"/>
        </w:rPr>
        <w:t> </w:t>
      </w:r>
    </w:p>
    <w:p w:rsidR="00417FDF" w:rsidRPr="00F83B57" w:rsidRDefault="00417FDF" w:rsidP="00417FDF">
      <w:pPr>
        <w:suppressAutoHyphens/>
        <w:spacing w:after="0"/>
        <w:jc w:val="both"/>
        <w:rPr>
          <w:rFonts w:ascii="Arial" w:eastAsia="Times New Roman" w:hAnsi="Arial" w:cs="Arial"/>
          <w:spacing w:val="-4"/>
          <w:sz w:val="24"/>
          <w:szCs w:val="24"/>
          <w:lang w:val="es-ES" w:eastAsia="es-ES"/>
        </w:rPr>
      </w:pPr>
      <w:r w:rsidRPr="00F83B57">
        <w:rPr>
          <w:rFonts w:ascii="Arial" w:eastAsia="Times New Roman" w:hAnsi="Arial" w:cs="Arial"/>
          <w:spacing w:val="-4"/>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417FDF" w:rsidRPr="00F83B57" w:rsidRDefault="00417FDF" w:rsidP="00417FDF">
      <w:pPr>
        <w:suppressAutoHyphens/>
        <w:spacing w:after="0"/>
        <w:jc w:val="both"/>
        <w:rPr>
          <w:rFonts w:ascii="Arial" w:eastAsia="Times New Roman" w:hAnsi="Arial" w:cs="Arial"/>
          <w:b/>
          <w:spacing w:val="-4"/>
          <w:sz w:val="24"/>
          <w:szCs w:val="24"/>
          <w:lang w:val="es-ES_tradnl" w:eastAsia="es-ES"/>
        </w:rPr>
      </w:pPr>
    </w:p>
    <w:p w:rsidR="00417FDF" w:rsidRPr="00F83B57" w:rsidRDefault="00417FDF" w:rsidP="00417FDF">
      <w:pPr>
        <w:numPr>
          <w:ilvl w:val="0"/>
          <w:numId w:val="2"/>
        </w:numPr>
        <w:suppressAutoHyphens/>
        <w:spacing w:after="0" w:line="240" w:lineRule="auto"/>
        <w:ind w:left="567" w:hanging="567"/>
        <w:jc w:val="both"/>
        <w:rPr>
          <w:rFonts w:ascii="Arial" w:eastAsia="Times New Roman" w:hAnsi="Arial" w:cs="Arial"/>
          <w:spacing w:val="-4"/>
          <w:sz w:val="24"/>
          <w:szCs w:val="24"/>
          <w:lang w:val="es-ES_tradnl" w:eastAsia="es-ES"/>
        </w:rPr>
      </w:pPr>
      <w:r w:rsidRPr="00F83B57">
        <w:rPr>
          <w:rFonts w:ascii="Arial" w:eastAsia="Times New Roman" w:hAnsi="Arial" w:cs="Arial"/>
          <w:b/>
          <w:spacing w:val="-4"/>
          <w:sz w:val="24"/>
          <w:szCs w:val="24"/>
          <w:lang w:val="es-ES_tradnl" w:eastAsia="es-ES"/>
        </w:rPr>
        <w:t>LA POSICIÓN ACTUAL DE LA SALA DE CASACIÓN LABORAL RESPECTO AL TEMA DE LA NULIDAD O INEFICACIA DE LOS TRASLADOS ENTRE REGÍMENES PENSIONALES.</w:t>
      </w:r>
    </w:p>
    <w:p w:rsidR="00417FDF" w:rsidRPr="00F83B57" w:rsidRDefault="00417FDF" w:rsidP="00417FDF">
      <w:pPr>
        <w:suppressAutoHyphens/>
        <w:spacing w:after="0"/>
        <w:jc w:val="both"/>
        <w:rPr>
          <w:rFonts w:ascii="Arial" w:eastAsia="Times New Roman" w:hAnsi="Arial" w:cs="Arial"/>
          <w:spacing w:val="-4"/>
          <w:sz w:val="24"/>
          <w:szCs w:val="24"/>
          <w:lang w:val="es-ES_tradnl" w:eastAsia="es-ES"/>
        </w:rPr>
      </w:pPr>
    </w:p>
    <w:p w:rsidR="00417FDF" w:rsidRPr="00F83B57" w:rsidRDefault="00417FDF" w:rsidP="00417FDF">
      <w:pPr>
        <w:suppressAutoHyphens/>
        <w:spacing w:after="0"/>
        <w:jc w:val="both"/>
        <w:rPr>
          <w:rFonts w:ascii="Arial" w:eastAsia="Times New Roman" w:hAnsi="Arial" w:cs="Arial"/>
          <w:iCs/>
          <w:spacing w:val="-4"/>
          <w:sz w:val="24"/>
          <w:szCs w:val="24"/>
          <w:lang w:val="es-ES_tradnl" w:eastAsia="es-ES"/>
        </w:rPr>
      </w:pPr>
      <w:r w:rsidRPr="00F83B57">
        <w:rPr>
          <w:rFonts w:ascii="Arial" w:eastAsia="Times New Roman" w:hAnsi="Arial" w:cs="Arial"/>
          <w:spacing w:val="-4"/>
          <w:sz w:val="24"/>
          <w:szCs w:val="24"/>
          <w:lang w:val="es-ES_tradnl" w:eastAsia="es-ES"/>
        </w:rPr>
        <w:t xml:space="preserve">En acatamiento de lo señalado en las sentencias C-836 de 2001 y C-621 de 2015 desde ya se deja en evidencia que es conocida la jurisprudencia vigente emanada de la </w:t>
      </w:r>
      <w:r w:rsidRPr="00F83B57">
        <w:rPr>
          <w:rFonts w:ascii="Arial" w:eastAsia="Times New Roman" w:hAnsi="Arial" w:cs="Arial"/>
          <w:iCs/>
          <w:spacing w:val="-4"/>
          <w:sz w:val="24"/>
          <w:szCs w:val="24"/>
          <w:lang w:val="es-ES_tradnl" w:eastAsia="es-ES"/>
        </w:rPr>
        <w:t xml:space="preserve"> Sala de Casación Laboral contenida en las sentencias </w:t>
      </w:r>
      <w:proofErr w:type="spellStart"/>
      <w:r w:rsidRPr="00F83B57">
        <w:rPr>
          <w:rFonts w:ascii="Arial" w:eastAsia="Times New Roman" w:hAnsi="Arial" w:cs="Arial"/>
          <w:iCs/>
          <w:spacing w:val="-4"/>
          <w:sz w:val="24"/>
          <w:szCs w:val="24"/>
          <w:lang w:val="es-ES_tradnl" w:eastAsia="es-ES"/>
        </w:rPr>
        <w:t>SL1421</w:t>
      </w:r>
      <w:proofErr w:type="spellEnd"/>
      <w:r w:rsidRPr="00F83B57">
        <w:rPr>
          <w:rFonts w:ascii="Arial" w:eastAsia="Times New Roman" w:hAnsi="Arial" w:cs="Arial"/>
          <w:iCs/>
          <w:spacing w:val="-4"/>
          <w:sz w:val="24"/>
          <w:szCs w:val="24"/>
          <w:lang w:val="es-ES_tradnl" w:eastAsia="es-ES"/>
        </w:rPr>
        <w:t xml:space="preserve">-2019, </w:t>
      </w:r>
      <w:proofErr w:type="spellStart"/>
      <w:r w:rsidRPr="00F83B57">
        <w:rPr>
          <w:rFonts w:ascii="Arial" w:eastAsia="Times New Roman" w:hAnsi="Arial" w:cs="Arial"/>
          <w:iCs/>
          <w:spacing w:val="-4"/>
          <w:sz w:val="24"/>
          <w:szCs w:val="24"/>
          <w:lang w:val="es-ES_tradnl" w:eastAsia="es-ES"/>
        </w:rPr>
        <w:t>SL1452</w:t>
      </w:r>
      <w:proofErr w:type="spellEnd"/>
      <w:r w:rsidRPr="00F83B57">
        <w:rPr>
          <w:rFonts w:ascii="Arial" w:eastAsia="Times New Roman" w:hAnsi="Arial" w:cs="Arial"/>
          <w:iCs/>
          <w:spacing w:val="-4"/>
          <w:sz w:val="24"/>
          <w:szCs w:val="24"/>
          <w:lang w:val="es-ES_tradnl" w:eastAsia="es-ES"/>
        </w:rPr>
        <w:t xml:space="preserve">-2019, </w:t>
      </w:r>
      <w:proofErr w:type="spellStart"/>
      <w:r w:rsidRPr="00F83B57">
        <w:rPr>
          <w:rFonts w:ascii="Arial" w:eastAsia="Times New Roman" w:hAnsi="Arial" w:cs="Arial"/>
          <w:iCs/>
          <w:spacing w:val="-4"/>
          <w:sz w:val="24"/>
          <w:szCs w:val="24"/>
          <w:lang w:val="es-ES_tradnl" w:eastAsia="es-ES"/>
        </w:rPr>
        <w:t>SL1688</w:t>
      </w:r>
      <w:proofErr w:type="spellEnd"/>
      <w:r w:rsidRPr="00F83B57">
        <w:rPr>
          <w:rFonts w:ascii="Arial" w:eastAsia="Times New Roman" w:hAnsi="Arial" w:cs="Arial"/>
          <w:iCs/>
          <w:spacing w:val="-4"/>
          <w:sz w:val="24"/>
          <w:szCs w:val="24"/>
          <w:lang w:val="es-ES_tradnl" w:eastAsia="es-ES"/>
        </w:rPr>
        <w:t xml:space="preserve">-2019 y </w:t>
      </w:r>
      <w:proofErr w:type="spellStart"/>
      <w:r w:rsidRPr="00F83B57">
        <w:rPr>
          <w:rFonts w:ascii="Arial" w:eastAsia="Times New Roman" w:hAnsi="Arial" w:cs="Arial"/>
          <w:iCs/>
          <w:spacing w:val="-4"/>
          <w:sz w:val="24"/>
          <w:szCs w:val="24"/>
          <w:lang w:val="es-ES_tradnl" w:eastAsia="es-ES"/>
        </w:rPr>
        <w:t>SL1689</w:t>
      </w:r>
      <w:proofErr w:type="spellEnd"/>
      <w:r w:rsidRPr="00F83B57">
        <w:rPr>
          <w:rFonts w:ascii="Arial" w:eastAsia="Times New Roman" w:hAnsi="Arial" w:cs="Arial"/>
          <w:iCs/>
          <w:spacing w:val="-4"/>
          <w:sz w:val="24"/>
          <w:szCs w:val="24"/>
          <w:lang w:val="es-ES_tradnl" w:eastAsia="es-ES"/>
        </w:rPr>
        <w:t>-2019 que se concreta en los siguientes razonamientos:</w:t>
      </w:r>
    </w:p>
    <w:p w:rsidR="00417FDF" w:rsidRPr="00F83B57" w:rsidRDefault="00417FDF" w:rsidP="00417FDF">
      <w:pPr>
        <w:suppressAutoHyphens/>
        <w:spacing w:after="0"/>
        <w:jc w:val="both"/>
        <w:rPr>
          <w:rFonts w:ascii="Arial" w:eastAsia="Times New Roman" w:hAnsi="Arial" w:cs="Arial"/>
          <w:iCs/>
          <w:spacing w:val="-4"/>
          <w:sz w:val="24"/>
          <w:szCs w:val="24"/>
          <w:lang w:val="es-ES_tradnl" w:eastAsia="es-ES"/>
        </w:rPr>
      </w:pPr>
    </w:p>
    <w:p w:rsidR="00417FDF" w:rsidRPr="00F83B57" w:rsidRDefault="00417FDF" w:rsidP="00417FDF">
      <w:pPr>
        <w:numPr>
          <w:ilvl w:val="0"/>
          <w:numId w:val="1"/>
        </w:numPr>
        <w:suppressAutoHyphens/>
        <w:spacing w:after="0" w:line="240" w:lineRule="auto"/>
        <w:jc w:val="both"/>
        <w:rPr>
          <w:rFonts w:ascii="Arial" w:eastAsia="Times New Roman" w:hAnsi="Arial" w:cs="Arial"/>
          <w:iCs/>
          <w:spacing w:val="-4"/>
          <w:sz w:val="24"/>
          <w:szCs w:val="24"/>
          <w:lang w:val="es-ES_tradnl" w:eastAsia="es-ES"/>
        </w:rPr>
      </w:pPr>
      <w:r w:rsidRPr="00F83B57">
        <w:rPr>
          <w:rFonts w:ascii="Arial" w:eastAsia="Times New Roman" w:hAnsi="Arial" w:cs="Arial"/>
          <w:iCs/>
          <w:spacing w:val="-4"/>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417FDF" w:rsidRPr="00F83B57" w:rsidRDefault="00417FDF" w:rsidP="00417FDF">
      <w:pPr>
        <w:suppressAutoHyphens/>
        <w:spacing w:after="0"/>
        <w:ind w:left="720"/>
        <w:jc w:val="both"/>
        <w:rPr>
          <w:rFonts w:ascii="Arial" w:eastAsia="Times New Roman" w:hAnsi="Arial" w:cs="Arial"/>
          <w:iCs/>
          <w:spacing w:val="-4"/>
          <w:sz w:val="24"/>
          <w:szCs w:val="24"/>
          <w:lang w:val="es-ES_tradnl" w:eastAsia="es-ES"/>
        </w:rPr>
      </w:pPr>
    </w:p>
    <w:p w:rsidR="00417FDF" w:rsidRPr="00F83B57" w:rsidRDefault="00417FDF" w:rsidP="00417FDF">
      <w:pPr>
        <w:numPr>
          <w:ilvl w:val="0"/>
          <w:numId w:val="1"/>
        </w:numPr>
        <w:suppressAutoHyphens/>
        <w:spacing w:after="0" w:line="240" w:lineRule="auto"/>
        <w:jc w:val="both"/>
        <w:rPr>
          <w:rFonts w:ascii="Arial" w:eastAsia="Times New Roman" w:hAnsi="Arial" w:cs="Arial"/>
          <w:i/>
          <w:iCs/>
          <w:spacing w:val="-4"/>
          <w:sz w:val="24"/>
          <w:szCs w:val="24"/>
          <w:lang w:val="es-ES_tradnl" w:eastAsia="es-ES"/>
        </w:rPr>
      </w:pPr>
      <w:r w:rsidRPr="00F83B57">
        <w:rPr>
          <w:rFonts w:ascii="Arial" w:eastAsia="Times New Roman" w:hAnsi="Arial" w:cs="Arial"/>
          <w:spacing w:val="-4"/>
          <w:sz w:val="24"/>
          <w:szCs w:val="24"/>
        </w:rPr>
        <w:t>El deber de información a cargo de las administradoras de fondos de pensiones es un deber que le es exigible desde la creación de estas entidades</w:t>
      </w:r>
      <w:r w:rsidRPr="00F83B57">
        <w:rPr>
          <w:rFonts w:ascii="Arial" w:eastAsia="Times New Roman" w:hAnsi="Arial" w:cs="Arial"/>
          <w:iCs/>
          <w:spacing w:val="-4"/>
          <w:sz w:val="24"/>
          <w:szCs w:val="24"/>
          <w:lang w:val="es-ES_tradnl" w:eastAsia="es-ES"/>
        </w:rPr>
        <w:t xml:space="preserve">, básicamente porque </w:t>
      </w:r>
      <w:r w:rsidRPr="00F83B57">
        <w:rPr>
          <w:rFonts w:ascii="Arial" w:eastAsia="Times New Roman" w:hAnsi="Arial" w:cs="Arial"/>
          <w:i/>
          <w:iCs/>
          <w:spacing w:val="-4"/>
          <w:sz w:val="24"/>
          <w:szCs w:val="24"/>
          <w:lang w:val="es-ES_tradnl" w:eastAsia="es-ES"/>
        </w:rPr>
        <w:t>“</w:t>
      </w:r>
      <w:r w:rsidRPr="00F83B57">
        <w:rPr>
          <w:rFonts w:ascii="Arial" w:eastAsia="Times New Roman" w:hAnsi="Arial" w:cs="Arial"/>
          <w:i/>
          <w:spacing w:val="-4"/>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F83B57">
        <w:rPr>
          <w:rFonts w:ascii="Arial" w:eastAsia="Times New Roman" w:hAnsi="Arial" w:cs="Arial"/>
          <w:i/>
          <w:spacing w:val="-4"/>
          <w:sz w:val="24"/>
          <w:szCs w:val="24"/>
        </w:rPr>
        <w:t xml:space="preserve">”. </w:t>
      </w:r>
      <w:r w:rsidRPr="00F83B57">
        <w:rPr>
          <w:rFonts w:ascii="Arial" w:eastAsia="Times New Roman" w:hAnsi="Arial" w:cs="Arial"/>
          <w:spacing w:val="-4"/>
          <w:sz w:val="24"/>
          <w:szCs w:val="24"/>
        </w:rPr>
        <w:t>Deber cuyo nivel de exigencia se elevó con la expedición</w:t>
      </w:r>
      <w:r w:rsidRPr="00F83B57">
        <w:rPr>
          <w:rFonts w:ascii="Arial" w:eastAsia="Times New Roman" w:hAnsi="Arial" w:cs="Arial"/>
          <w:spacing w:val="-4"/>
          <w:sz w:val="24"/>
          <w:szCs w:val="24"/>
          <w:lang w:val="es-ES_tradnl"/>
        </w:rPr>
        <w:t xml:space="preserve"> de la Ley 1328 de 2009 y el Decreto 2241 de 2010, en la medida que </w:t>
      </w:r>
      <w:r w:rsidRPr="00F83B57">
        <w:rPr>
          <w:rFonts w:ascii="Arial" w:eastAsia="Times New Roman" w:hAnsi="Arial" w:cs="Arial"/>
          <w:i/>
          <w:spacing w:val="-4"/>
          <w:sz w:val="24"/>
          <w:szCs w:val="24"/>
        </w:rPr>
        <w:t>“</w:t>
      </w:r>
      <w:r w:rsidRPr="00F83B57">
        <w:rPr>
          <w:rFonts w:ascii="Arial" w:eastAsia="Times New Roman" w:hAnsi="Arial" w:cs="Arial"/>
          <w:i/>
          <w:spacing w:val="-4"/>
          <w:szCs w:val="24"/>
        </w:rPr>
        <w:t>ya no basta con dar a conocer con claridad las distintas opciones de mercado, con sus características, condiciones, riesgos y consecuencias, sino que, adicionalmente, implica un mandato de dar asesoría y buen consejo</w:t>
      </w:r>
      <w:r w:rsidRPr="00F83B57">
        <w:rPr>
          <w:rFonts w:ascii="Arial" w:eastAsia="Times New Roman" w:hAnsi="Arial" w:cs="Arial"/>
          <w:i/>
          <w:spacing w:val="-4"/>
          <w:sz w:val="24"/>
          <w:szCs w:val="24"/>
        </w:rPr>
        <w:t xml:space="preserve">”, </w:t>
      </w:r>
      <w:r w:rsidRPr="00F83B57">
        <w:rPr>
          <w:rFonts w:ascii="Arial" w:eastAsia="Times New Roman" w:hAnsi="Arial" w:cs="Arial"/>
          <w:spacing w:val="-4"/>
          <w:sz w:val="24"/>
          <w:szCs w:val="24"/>
        </w:rPr>
        <w:t>llegando incluso</w:t>
      </w:r>
      <w:r w:rsidRPr="00F83B57">
        <w:rPr>
          <w:rFonts w:ascii="Arial" w:eastAsia="Times New Roman" w:hAnsi="Arial" w:cs="Arial"/>
          <w:iCs/>
          <w:spacing w:val="-4"/>
          <w:sz w:val="24"/>
          <w:szCs w:val="24"/>
          <w:lang w:val="es-ES_tradnl" w:eastAsia="es-ES"/>
        </w:rPr>
        <w:t xml:space="preserve"> a la exigencia de la doble asesoría prevista en </w:t>
      </w:r>
      <w:r w:rsidRPr="00F83B57">
        <w:rPr>
          <w:rFonts w:ascii="Arial" w:eastAsia="Times New Roman" w:hAnsi="Arial" w:cs="Arial"/>
          <w:spacing w:val="-4"/>
          <w:sz w:val="24"/>
          <w:szCs w:val="24"/>
          <w:lang w:val="es-ES_tradnl"/>
        </w:rPr>
        <w:t>la Ley 1748 de 2014, el Decreto 2071 de 2015 y la Circular Externa n.° 016 de 2016.</w:t>
      </w:r>
      <w:r w:rsidRPr="00F83B57">
        <w:rPr>
          <w:rFonts w:ascii="Arial" w:eastAsia="Times New Roman" w:hAnsi="Arial" w:cs="Arial"/>
          <w:i/>
          <w:iCs/>
          <w:spacing w:val="-4"/>
          <w:sz w:val="24"/>
          <w:szCs w:val="24"/>
          <w:lang w:val="es-ES_tradnl" w:eastAsia="es-ES"/>
        </w:rPr>
        <w:t xml:space="preserve"> </w:t>
      </w:r>
    </w:p>
    <w:p w:rsidR="00417FDF" w:rsidRPr="00F83B57" w:rsidRDefault="00417FDF" w:rsidP="00417FDF">
      <w:pPr>
        <w:suppressAutoHyphens/>
        <w:spacing w:after="0"/>
        <w:jc w:val="both"/>
        <w:rPr>
          <w:rFonts w:ascii="Arial" w:eastAsia="Times New Roman" w:hAnsi="Arial" w:cs="Arial"/>
          <w:i/>
          <w:iCs/>
          <w:spacing w:val="-4"/>
          <w:sz w:val="24"/>
          <w:szCs w:val="24"/>
          <w:lang w:val="es-ES_tradnl" w:eastAsia="es-ES"/>
        </w:rPr>
      </w:pPr>
    </w:p>
    <w:p w:rsidR="00417FDF" w:rsidRPr="00F83B57" w:rsidRDefault="00417FDF" w:rsidP="00417FDF">
      <w:pPr>
        <w:numPr>
          <w:ilvl w:val="0"/>
          <w:numId w:val="1"/>
        </w:numPr>
        <w:suppressAutoHyphens/>
        <w:spacing w:after="0" w:line="240" w:lineRule="auto"/>
        <w:jc w:val="both"/>
        <w:rPr>
          <w:rFonts w:ascii="Arial" w:eastAsia="Times New Roman" w:hAnsi="Arial" w:cs="Arial"/>
          <w:i/>
          <w:iCs/>
          <w:spacing w:val="-4"/>
          <w:sz w:val="24"/>
          <w:szCs w:val="24"/>
          <w:lang w:val="es-ES_tradnl" w:eastAsia="es-ES"/>
        </w:rPr>
      </w:pPr>
      <w:r w:rsidRPr="00F83B57">
        <w:rPr>
          <w:rFonts w:ascii="Arial" w:eastAsia="Times New Roman" w:hAnsi="Arial" w:cs="Arial"/>
          <w:spacing w:val="-4"/>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417FDF" w:rsidRPr="00F83B57" w:rsidRDefault="00417FDF" w:rsidP="00417FDF">
      <w:pPr>
        <w:suppressAutoHyphens/>
        <w:spacing w:after="0"/>
        <w:jc w:val="both"/>
        <w:rPr>
          <w:rFonts w:ascii="Arial" w:eastAsia="Times New Roman" w:hAnsi="Arial" w:cs="Arial"/>
          <w:i/>
          <w:iCs/>
          <w:spacing w:val="-4"/>
          <w:sz w:val="24"/>
          <w:szCs w:val="24"/>
          <w:lang w:val="es-ES_tradnl" w:eastAsia="es-ES"/>
        </w:rPr>
      </w:pPr>
    </w:p>
    <w:p w:rsidR="00417FDF" w:rsidRPr="00F83B57" w:rsidRDefault="00417FDF" w:rsidP="00417FDF">
      <w:pPr>
        <w:numPr>
          <w:ilvl w:val="0"/>
          <w:numId w:val="1"/>
        </w:numPr>
        <w:suppressAutoHyphens/>
        <w:spacing w:after="0" w:line="240" w:lineRule="auto"/>
        <w:jc w:val="both"/>
        <w:rPr>
          <w:rFonts w:ascii="Arial" w:eastAsia="Times New Roman" w:hAnsi="Arial" w:cs="Arial"/>
          <w:i/>
          <w:iCs/>
          <w:spacing w:val="-4"/>
          <w:sz w:val="24"/>
          <w:szCs w:val="24"/>
          <w:lang w:val="es-ES_tradnl" w:eastAsia="es-ES"/>
        </w:rPr>
      </w:pPr>
      <w:r w:rsidRPr="00F83B57">
        <w:rPr>
          <w:rFonts w:ascii="Arial" w:eastAsia="Times New Roman" w:hAnsi="Arial" w:cs="Arial"/>
          <w:spacing w:val="-4"/>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417FDF" w:rsidRPr="00F83B57" w:rsidRDefault="00417FDF" w:rsidP="00417FDF">
      <w:pPr>
        <w:suppressAutoHyphens/>
        <w:spacing w:after="0"/>
        <w:jc w:val="both"/>
        <w:rPr>
          <w:rFonts w:ascii="Arial" w:eastAsia="Times New Roman" w:hAnsi="Arial" w:cs="Arial"/>
          <w:i/>
          <w:iCs/>
          <w:spacing w:val="-4"/>
          <w:sz w:val="24"/>
          <w:szCs w:val="24"/>
          <w:lang w:val="es-ES_tradnl" w:eastAsia="es-ES"/>
        </w:rPr>
      </w:pPr>
    </w:p>
    <w:p w:rsidR="00417FDF" w:rsidRPr="00F83B57" w:rsidRDefault="00417FDF" w:rsidP="00417FDF">
      <w:pPr>
        <w:numPr>
          <w:ilvl w:val="0"/>
          <w:numId w:val="1"/>
        </w:numPr>
        <w:suppressAutoHyphens/>
        <w:spacing w:after="0" w:line="240" w:lineRule="auto"/>
        <w:jc w:val="both"/>
        <w:rPr>
          <w:rFonts w:ascii="Arial" w:hAnsi="Arial" w:cs="Arial"/>
          <w:spacing w:val="-4"/>
          <w:sz w:val="24"/>
          <w:szCs w:val="24"/>
          <w:lang w:val="es-ES"/>
        </w:rPr>
      </w:pPr>
      <w:r w:rsidRPr="00F83B57">
        <w:rPr>
          <w:rFonts w:ascii="Arial" w:eastAsia="Times New Roman" w:hAnsi="Arial" w:cs="Arial"/>
          <w:spacing w:val="-4"/>
          <w:sz w:val="24"/>
          <w:szCs w:val="24"/>
        </w:rPr>
        <w:t xml:space="preserve">Acreditada la falta de consentimiento informado corresponde declarar la ineficacia del traslado y como consecuencia de ello </w:t>
      </w:r>
      <w:r w:rsidRPr="00F83B57">
        <w:rPr>
          <w:rFonts w:ascii="Arial" w:eastAsia="Times New Roman" w:hAnsi="Arial" w:cs="Arial"/>
          <w:spacing w:val="-4"/>
          <w:sz w:val="24"/>
          <w:szCs w:val="24"/>
          <w:lang w:val="es-ES"/>
        </w:rPr>
        <w:t xml:space="preserve">entonces, para efectos de la concreción de los derechos pensionales reclamados, se debe imponer la obligación de la AFP de trasladar a Colpensiones </w:t>
      </w:r>
      <w:r w:rsidRPr="00F83B57">
        <w:rPr>
          <w:rFonts w:ascii="Arial" w:eastAsia="Times New Roman" w:hAnsi="Arial" w:cs="Arial"/>
          <w:spacing w:val="-4"/>
          <w:sz w:val="24"/>
          <w:szCs w:val="24"/>
        </w:rPr>
        <w:t>los valores correspondientes a las cotizaciones, rendimientos financieros y gastos de administración, pertenecientes a la cuenta de quien demanda</w:t>
      </w:r>
      <w:r w:rsidRPr="00F83B57">
        <w:rPr>
          <w:rFonts w:ascii="Arial" w:eastAsia="Times New Roman" w:hAnsi="Arial" w:cs="Arial"/>
          <w:color w:val="000000"/>
          <w:spacing w:val="-4"/>
          <w:sz w:val="24"/>
          <w:szCs w:val="24"/>
        </w:rPr>
        <w:t xml:space="preserve"> </w:t>
      </w:r>
      <w:r w:rsidRPr="00F83B57">
        <w:rPr>
          <w:rFonts w:ascii="Arial" w:eastAsia="Times New Roman" w:hAnsi="Arial" w:cs="Arial"/>
          <w:spacing w:val="-4"/>
          <w:sz w:val="24"/>
          <w:szCs w:val="24"/>
          <w:lang w:val="es-ES"/>
        </w:rPr>
        <w:t>para que sea esta entidad la que proceda a reconocer la pensión con base en las disposiciones que guían el RPM.</w:t>
      </w:r>
    </w:p>
    <w:p w:rsidR="00417FDF" w:rsidRPr="00F83B57" w:rsidRDefault="00417FDF" w:rsidP="00417FDF">
      <w:pPr>
        <w:suppressAutoHyphens/>
        <w:spacing w:after="0"/>
        <w:jc w:val="both"/>
        <w:rPr>
          <w:rFonts w:ascii="Arial" w:eastAsia="Times New Roman" w:hAnsi="Arial" w:cs="Arial"/>
          <w:spacing w:val="-4"/>
          <w:sz w:val="24"/>
          <w:szCs w:val="24"/>
          <w:lang w:val="es-ES" w:eastAsia="es-ES"/>
        </w:rPr>
      </w:pPr>
    </w:p>
    <w:p w:rsidR="00417FDF" w:rsidRPr="00F83B57" w:rsidRDefault="00417FDF" w:rsidP="00417FDF">
      <w:pPr>
        <w:numPr>
          <w:ilvl w:val="0"/>
          <w:numId w:val="2"/>
        </w:numPr>
        <w:suppressAutoHyphens/>
        <w:spacing w:after="0" w:line="240" w:lineRule="auto"/>
        <w:ind w:left="567" w:hanging="567"/>
        <w:jc w:val="both"/>
        <w:rPr>
          <w:rFonts w:ascii="Arial" w:eastAsia="Times New Roman" w:hAnsi="Arial" w:cs="Arial"/>
          <w:b/>
          <w:spacing w:val="-4"/>
          <w:sz w:val="24"/>
          <w:szCs w:val="24"/>
          <w:lang w:val="es-ES" w:eastAsia="es-ES"/>
        </w:rPr>
      </w:pPr>
      <w:r w:rsidRPr="00F83B57">
        <w:rPr>
          <w:rFonts w:ascii="Arial" w:eastAsia="Times New Roman" w:hAnsi="Arial" w:cs="Arial"/>
          <w:b/>
          <w:spacing w:val="-4"/>
          <w:sz w:val="24"/>
          <w:szCs w:val="24"/>
          <w:lang w:val="es-ES" w:eastAsia="es-ES"/>
        </w:rPr>
        <w:t>CONTENIDO DE LOS ARTÍCULOS 13 LITERAL b) y 271 DE LA LEY 100 DE 1993</w:t>
      </w:r>
    </w:p>
    <w:p w:rsidR="00417FDF" w:rsidRPr="00F83B57" w:rsidRDefault="00417FDF" w:rsidP="00417FDF">
      <w:pPr>
        <w:suppressAutoHyphens/>
        <w:spacing w:after="0"/>
        <w:jc w:val="both"/>
        <w:rPr>
          <w:rFonts w:ascii="Arial" w:eastAsia="Times New Roman" w:hAnsi="Arial" w:cs="Arial"/>
          <w:b/>
          <w:spacing w:val="-4"/>
          <w:sz w:val="24"/>
          <w:szCs w:val="24"/>
          <w:lang w:val="es-ES" w:eastAsia="es-ES"/>
        </w:rPr>
      </w:pPr>
    </w:p>
    <w:p w:rsidR="00417FDF" w:rsidRPr="00F83B57" w:rsidRDefault="00417FDF" w:rsidP="00417FDF">
      <w:pPr>
        <w:suppressAutoHyphens/>
        <w:spacing w:after="0"/>
        <w:jc w:val="both"/>
        <w:rPr>
          <w:rFonts w:ascii="Arial" w:eastAsia="Times New Roman" w:hAnsi="Arial" w:cs="Arial"/>
          <w:spacing w:val="-4"/>
          <w:sz w:val="24"/>
          <w:szCs w:val="24"/>
          <w:lang w:val="es-ES" w:eastAsia="es-ES"/>
        </w:rPr>
      </w:pPr>
      <w:r w:rsidRPr="00F83B57">
        <w:rPr>
          <w:rFonts w:ascii="Arial" w:eastAsia="Times New Roman" w:hAnsi="Arial" w:cs="Arial"/>
          <w:spacing w:val="-4"/>
          <w:sz w:val="24"/>
          <w:szCs w:val="24"/>
          <w:lang w:val="es-ES" w:eastAsia="es-ES"/>
        </w:rPr>
        <w:t>De conformidad con el literal b) del artículo 13 de la ley 100 de 199</w:t>
      </w:r>
      <w:r w:rsidRPr="00F83B57">
        <w:rPr>
          <w:rFonts w:ascii="Arial" w:eastAsia="Times New Roman" w:hAnsi="Arial" w:cs="Arial"/>
          <w:b/>
          <w:spacing w:val="-4"/>
          <w:sz w:val="24"/>
          <w:szCs w:val="24"/>
          <w:lang w:val="es-ES" w:eastAsia="es-ES"/>
        </w:rPr>
        <w:t xml:space="preserve">3, </w:t>
      </w:r>
      <w:r w:rsidRPr="00F83B57">
        <w:rPr>
          <w:rFonts w:ascii="Arial" w:eastAsia="Times New Roman" w:hAnsi="Arial" w:cs="Arial"/>
          <w:spacing w:val="-4"/>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417FDF" w:rsidRPr="00F83B57" w:rsidRDefault="00417FDF" w:rsidP="00417FDF">
      <w:pPr>
        <w:suppressAutoHyphens/>
        <w:spacing w:after="0"/>
        <w:jc w:val="both"/>
        <w:rPr>
          <w:rFonts w:ascii="Arial" w:eastAsia="Times New Roman" w:hAnsi="Arial" w:cs="Arial"/>
          <w:spacing w:val="-4"/>
          <w:sz w:val="24"/>
          <w:szCs w:val="24"/>
          <w:lang w:val="es-ES" w:eastAsia="es-ES"/>
        </w:rPr>
      </w:pPr>
    </w:p>
    <w:p w:rsidR="00417FDF" w:rsidRPr="00F83B57" w:rsidRDefault="00417FDF" w:rsidP="00417FDF">
      <w:pPr>
        <w:numPr>
          <w:ilvl w:val="0"/>
          <w:numId w:val="3"/>
        </w:numPr>
        <w:suppressAutoHyphens/>
        <w:spacing w:after="0" w:line="240" w:lineRule="auto"/>
        <w:jc w:val="both"/>
        <w:rPr>
          <w:rFonts w:ascii="Arial" w:eastAsia="Times New Roman" w:hAnsi="Arial" w:cs="Arial"/>
          <w:spacing w:val="-4"/>
          <w:sz w:val="24"/>
          <w:szCs w:val="24"/>
          <w:lang w:val="es-ES_tradnl" w:eastAsia="es-ES"/>
        </w:rPr>
      </w:pPr>
      <w:r w:rsidRPr="00F83B57">
        <w:rPr>
          <w:rFonts w:ascii="Arial" w:eastAsia="Times New Roman" w:hAnsi="Arial" w:cs="Arial"/>
          <w:spacing w:val="-4"/>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417FDF" w:rsidRPr="00F83B57" w:rsidRDefault="00417FDF" w:rsidP="00417FDF">
      <w:pPr>
        <w:suppressAutoHyphens/>
        <w:spacing w:after="0"/>
        <w:ind w:left="360"/>
        <w:jc w:val="both"/>
        <w:rPr>
          <w:rFonts w:ascii="Arial" w:eastAsia="Times New Roman" w:hAnsi="Arial" w:cs="Arial"/>
          <w:spacing w:val="-4"/>
          <w:sz w:val="24"/>
          <w:szCs w:val="24"/>
          <w:lang w:val="es-ES_tradnl" w:eastAsia="es-ES"/>
        </w:rPr>
      </w:pPr>
    </w:p>
    <w:p w:rsidR="00417FDF" w:rsidRPr="00F83B57" w:rsidRDefault="00417FDF" w:rsidP="00417FDF">
      <w:pPr>
        <w:numPr>
          <w:ilvl w:val="0"/>
          <w:numId w:val="3"/>
        </w:numPr>
        <w:suppressAutoHyphens/>
        <w:spacing w:after="0" w:line="240" w:lineRule="auto"/>
        <w:jc w:val="both"/>
        <w:rPr>
          <w:rFonts w:ascii="Arial" w:eastAsia="Times New Roman" w:hAnsi="Arial" w:cs="Arial"/>
          <w:spacing w:val="-4"/>
          <w:sz w:val="24"/>
          <w:szCs w:val="24"/>
          <w:lang w:val="es-ES_tradnl" w:eastAsia="es-ES"/>
        </w:rPr>
      </w:pPr>
      <w:r w:rsidRPr="00F83B57">
        <w:rPr>
          <w:rFonts w:ascii="Arial" w:eastAsia="Times New Roman" w:hAnsi="Arial" w:cs="Arial"/>
          <w:spacing w:val="-4"/>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417FDF" w:rsidRPr="00F83B57" w:rsidRDefault="00417FDF" w:rsidP="00417FDF">
      <w:pPr>
        <w:suppressAutoHyphens/>
        <w:spacing w:after="0"/>
        <w:ind w:left="360"/>
        <w:jc w:val="both"/>
        <w:rPr>
          <w:rFonts w:ascii="Arial" w:eastAsia="Times New Roman" w:hAnsi="Arial" w:cs="Arial"/>
          <w:b/>
          <w:bCs/>
          <w:spacing w:val="-4"/>
          <w:sz w:val="24"/>
          <w:szCs w:val="24"/>
          <w:lang w:val="es-ES" w:eastAsia="es-ES"/>
        </w:rPr>
      </w:pPr>
    </w:p>
    <w:p w:rsidR="00417FDF" w:rsidRPr="00F83B57" w:rsidRDefault="00417FDF" w:rsidP="00417FDF">
      <w:pPr>
        <w:numPr>
          <w:ilvl w:val="0"/>
          <w:numId w:val="3"/>
        </w:numPr>
        <w:suppressAutoHyphens/>
        <w:spacing w:after="0" w:line="240" w:lineRule="auto"/>
        <w:jc w:val="both"/>
        <w:rPr>
          <w:rFonts w:ascii="Arial" w:eastAsia="Times New Roman" w:hAnsi="Arial" w:cs="Arial"/>
          <w:b/>
          <w:bCs/>
          <w:spacing w:val="-4"/>
          <w:sz w:val="24"/>
          <w:szCs w:val="24"/>
          <w:lang w:val="es-ES" w:eastAsia="es-ES"/>
        </w:rPr>
      </w:pPr>
      <w:r w:rsidRPr="00F83B57">
        <w:rPr>
          <w:rFonts w:ascii="Arial" w:eastAsia="Times New Roman" w:hAnsi="Arial" w:cs="Arial"/>
          <w:b/>
          <w:bCs/>
          <w:spacing w:val="-4"/>
          <w:sz w:val="24"/>
          <w:szCs w:val="24"/>
          <w:lang w:val="es-ES" w:eastAsia="es-ES"/>
        </w:rPr>
        <w:t xml:space="preserve">La sanción es una multa por un valor entre uno y 50 </w:t>
      </w:r>
      <w:proofErr w:type="spellStart"/>
      <w:r w:rsidRPr="00F83B57">
        <w:rPr>
          <w:rFonts w:ascii="Arial" w:eastAsia="Times New Roman" w:hAnsi="Arial" w:cs="Arial"/>
          <w:b/>
          <w:bCs/>
          <w:spacing w:val="-4"/>
          <w:sz w:val="24"/>
          <w:szCs w:val="24"/>
          <w:lang w:val="es-ES" w:eastAsia="es-ES"/>
        </w:rPr>
        <w:t>SMLMV</w:t>
      </w:r>
      <w:proofErr w:type="spellEnd"/>
      <w:r w:rsidRPr="00F83B57">
        <w:rPr>
          <w:rFonts w:ascii="Arial" w:eastAsia="Times New Roman" w:hAnsi="Arial" w:cs="Arial"/>
          <w:b/>
          <w:bCs/>
          <w:spacing w:val="-4"/>
          <w:sz w:val="24"/>
          <w:szCs w:val="24"/>
          <w:lang w:val="es-ES" w:eastAsia="es-ES"/>
        </w:rPr>
        <w:t>.</w:t>
      </w:r>
    </w:p>
    <w:p w:rsidR="00417FDF" w:rsidRPr="00F83B57" w:rsidRDefault="00417FDF" w:rsidP="00417FDF">
      <w:pPr>
        <w:suppressAutoHyphens/>
        <w:spacing w:after="0"/>
        <w:ind w:left="360"/>
        <w:jc w:val="both"/>
        <w:rPr>
          <w:rFonts w:ascii="Arial" w:eastAsia="Times New Roman" w:hAnsi="Arial" w:cs="Arial"/>
          <w:b/>
          <w:bCs/>
          <w:spacing w:val="-4"/>
          <w:sz w:val="24"/>
          <w:szCs w:val="24"/>
          <w:lang w:val="es-ES" w:eastAsia="es-ES"/>
        </w:rPr>
      </w:pPr>
    </w:p>
    <w:p w:rsidR="00417FDF" w:rsidRPr="00F83B57" w:rsidRDefault="00417FDF" w:rsidP="00417FDF">
      <w:pPr>
        <w:numPr>
          <w:ilvl w:val="0"/>
          <w:numId w:val="3"/>
        </w:numPr>
        <w:suppressAutoHyphens/>
        <w:spacing w:after="0" w:line="240" w:lineRule="auto"/>
        <w:jc w:val="both"/>
        <w:rPr>
          <w:rFonts w:ascii="Arial" w:eastAsia="Times New Roman" w:hAnsi="Arial" w:cs="Arial"/>
          <w:b/>
          <w:bCs/>
          <w:spacing w:val="-4"/>
          <w:sz w:val="24"/>
          <w:szCs w:val="24"/>
          <w:lang w:val="es-ES" w:eastAsia="es-ES"/>
        </w:rPr>
      </w:pPr>
      <w:r w:rsidRPr="00F83B57">
        <w:rPr>
          <w:rFonts w:ascii="Arial" w:eastAsia="Times New Roman" w:hAnsi="Arial" w:cs="Arial"/>
          <w:b/>
          <w:bCs/>
          <w:spacing w:val="-4"/>
          <w:sz w:val="24"/>
          <w:szCs w:val="24"/>
          <w:lang w:val="es-ES" w:eastAsia="es-ES"/>
        </w:rPr>
        <w:t>El funcionario competente para imponerla es el Ministerio del Trabajo y Seguridad Social o el Ministerio de Salud.</w:t>
      </w:r>
    </w:p>
    <w:p w:rsidR="00417FDF" w:rsidRPr="00F83B57" w:rsidRDefault="00417FDF" w:rsidP="00417FDF">
      <w:pPr>
        <w:suppressAutoHyphens/>
        <w:spacing w:after="0"/>
        <w:ind w:left="360"/>
        <w:jc w:val="both"/>
        <w:rPr>
          <w:rFonts w:ascii="Arial" w:eastAsia="Times New Roman" w:hAnsi="Arial" w:cs="Arial"/>
          <w:b/>
          <w:bCs/>
          <w:spacing w:val="-4"/>
          <w:sz w:val="24"/>
          <w:szCs w:val="24"/>
          <w:lang w:val="es-ES" w:eastAsia="es-ES"/>
        </w:rPr>
      </w:pPr>
    </w:p>
    <w:p w:rsidR="00417FDF" w:rsidRPr="00F83B57" w:rsidRDefault="00417FDF" w:rsidP="00417FDF">
      <w:pPr>
        <w:numPr>
          <w:ilvl w:val="0"/>
          <w:numId w:val="3"/>
        </w:numPr>
        <w:suppressAutoHyphens/>
        <w:spacing w:after="0" w:line="240" w:lineRule="auto"/>
        <w:jc w:val="both"/>
        <w:rPr>
          <w:rFonts w:ascii="Arial" w:eastAsia="Times New Roman" w:hAnsi="Arial" w:cs="Arial"/>
          <w:b/>
          <w:bCs/>
          <w:spacing w:val="-4"/>
          <w:sz w:val="24"/>
          <w:szCs w:val="24"/>
          <w:lang w:val="es-ES" w:eastAsia="es-ES"/>
        </w:rPr>
      </w:pPr>
      <w:r w:rsidRPr="00F83B57">
        <w:rPr>
          <w:rFonts w:ascii="Arial" w:eastAsia="Times New Roman" w:hAnsi="Arial" w:cs="Arial"/>
          <w:b/>
          <w:bCs/>
          <w:spacing w:val="-4"/>
          <w:sz w:val="24"/>
          <w:szCs w:val="24"/>
          <w:lang w:val="es-ES" w:eastAsia="es-ES"/>
        </w:rPr>
        <w:lastRenderedPageBreak/>
        <w:t>Una vez impuesta la sanción por el funcionario competente la afiliación respectiva podrá realizarse nuevamente en forma libre y espontánea.</w:t>
      </w:r>
    </w:p>
    <w:p w:rsidR="00417FDF" w:rsidRPr="00F83B57" w:rsidRDefault="00417FDF" w:rsidP="00417FDF">
      <w:pPr>
        <w:suppressAutoHyphens/>
        <w:spacing w:after="0"/>
        <w:jc w:val="both"/>
        <w:rPr>
          <w:rFonts w:ascii="Arial" w:eastAsia="Times New Roman" w:hAnsi="Arial" w:cs="Arial"/>
          <w:spacing w:val="-4"/>
          <w:sz w:val="24"/>
          <w:szCs w:val="24"/>
          <w:lang w:val="es-ES" w:eastAsia="es-ES"/>
        </w:rPr>
      </w:pPr>
    </w:p>
    <w:p w:rsidR="00417FDF" w:rsidRPr="00F83B57" w:rsidRDefault="00417FDF" w:rsidP="00417FDF">
      <w:pPr>
        <w:suppressAutoHyphens/>
        <w:spacing w:after="0"/>
        <w:jc w:val="both"/>
        <w:rPr>
          <w:rFonts w:ascii="Arial" w:eastAsia="Times New Roman" w:hAnsi="Arial" w:cs="Arial"/>
          <w:spacing w:val="-4"/>
          <w:sz w:val="24"/>
          <w:szCs w:val="24"/>
          <w:lang w:val="es-ES" w:eastAsia="es-ES"/>
        </w:rPr>
      </w:pPr>
    </w:p>
    <w:p w:rsidR="00417FDF" w:rsidRPr="00F83B57" w:rsidRDefault="00417FDF" w:rsidP="00417FDF">
      <w:pPr>
        <w:numPr>
          <w:ilvl w:val="0"/>
          <w:numId w:val="2"/>
        </w:numPr>
        <w:suppressAutoHyphens/>
        <w:spacing w:after="0" w:line="240" w:lineRule="auto"/>
        <w:ind w:left="426" w:hanging="426"/>
        <w:jc w:val="both"/>
        <w:rPr>
          <w:rFonts w:ascii="Arial" w:eastAsia="Times New Roman" w:hAnsi="Arial" w:cs="Arial"/>
          <w:b/>
          <w:spacing w:val="-4"/>
          <w:sz w:val="24"/>
          <w:szCs w:val="24"/>
          <w:lang w:val="es-ES_tradnl" w:eastAsia="es-ES"/>
        </w:rPr>
      </w:pPr>
      <w:r w:rsidRPr="00F83B57">
        <w:rPr>
          <w:rFonts w:ascii="Arial" w:eastAsia="Times New Roman" w:hAnsi="Arial" w:cs="Arial"/>
          <w:b/>
          <w:spacing w:val="-4"/>
          <w:sz w:val="24"/>
          <w:szCs w:val="24"/>
          <w:lang w:val="es-ES_tradnl" w:eastAsia="es-ES"/>
        </w:rPr>
        <w:t>OBSERVACIONES SOBRE EL CONTENIDO DEL ARTÍCULO 271 DE LA LEY 100 DE 1993 Y LA APLICACIÓN QUE VIENE DÁNDOLE LA CORTE SUPREMA.</w:t>
      </w:r>
    </w:p>
    <w:p w:rsidR="00417FDF" w:rsidRPr="00F83B57" w:rsidRDefault="00417FDF" w:rsidP="00417FDF">
      <w:pPr>
        <w:suppressAutoHyphens/>
        <w:spacing w:after="0"/>
        <w:jc w:val="both"/>
        <w:rPr>
          <w:rFonts w:ascii="Arial" w:eastAsia="Times New Roman" w:hAnsi="Arial" w:cs="Arial"/>
          <w:spacing w:val="-4"/>
          <w:sz w:val="24"/>
          <w:szCs w:val="24"/>
          <w:lang w:val="es-ES_tradnl" w:eastAsia="es-ES"/>
        </w:rPr>
      </w:pPr>
    </w:p>
    <w:p w:rsidR="00417FDF" w:rsidRPr="00F83B57" w:rsidRDefault="00417FDF" w:rsidP="00417FDF">
      <w:pPr>
        <w:suppressAutoHyphens/>
        <w:spacing w:after="0"/>
        <w:jc w:val="both"/>
        <w:rPr>
          <w:rFonts w:ascii="Arial" w:eastAsia="Times New Roman" w:hAnsi="Arial" w:cs="Arial"/>
          <w:spacing w:val="-4"/>
          <w:sz w:val="24"/>
          <w:szCs w:val="24"/>
          <w:lang w:val="es-ES_tradnl" w:eastAsia="es-ES"/>
        </w:rPr>
      </w:pPr>
      <w:r w:rsidRPr="00F83B57">
        <w:rPr>
          <w:rFonts w:ascii="Arial" w:eastAsia="Times New Roman" w:hAnsi="Arial" w:cs="Arial"/>
          <w:spacing w:val="-4"/>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F83B57">
        <w:rPr>
          <w:rFonts w:ascii="Arial" w:eastAsia="Times New Roman" w:hAnsi="Arial" w:cs="Arial"/>
          <w:b/>
          <w:spacing w:val="-4"/>
          <w:sz w:val="24"/>
          <w:szCs w:val="24"/>
          <w:lang w:val="es-ES_tradnl" w:eastAsia="es-ES"/>
        </w:rPr>
        <w:t xml:space="preserve"> “En la interpretación de leyes prohibitivas no deben buscarse analogías o razones para hacerlas extensivas a casos no comprendidos claramente en la prohibición”, t</w:t>
      </w:r>
      <w:r w:rsidRPr="00F83B57">
        <w:rPr>
          <w:rFonts w:ascii="Arial" w:eastAsia="Times New Roman" w:hAnsi="Arial" w:cs="Arial"/>
          <w:spacing w:val="-4"/>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F83B57">
        <w:rPr>
          <w:rFonts w:ascii="Arial" w:eastAsia="Times New Roman" w:hAnsi="Arial" w:cs="Arial"/>
          <w:b/>
          <w:spacing w:val="-4"/>
          <w:sz w:val="24"/>
          <w:szCs w:val="24"/>
          <w:lang w:val="es-ES_tradnl" w:eastAsia="es-ES"/>
        </w:rPr>
        <w:t>“Sanciones al empleador”</w:t>
      </w:r>
      <w:r w:rsidRPr="00F83B57">
        <w:rPr>
          <w:rFonts w:ascii="Arial" w:eastAsia="Times New Roman" w:hAnsi="Arial" w:cs="Arial"/>
          <w:spacing w:val="-4"/>
          <w:sz w:val="24"/>
          <w:szCs w:val="24"/>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F83B57">
        <w:rPr>
          <w:rFonts w:ascii="Arial" w:eastAsia="Times New Roman" w:hAnsi="Arial" w:cs="Arial"/>
          <w:spacing w:val="-4"/>
          <w:sz w:val="24"/>
          <w:szCs w:val="24"/>
          <w:lang w:val="es-ES_tradnl" w:eastAsia="es-ES"/>
        </w:rPr>
        <w:t>RAIS</w:t>
      </w:r>
      <w:proofErr w:type="spellEnd"/>
      <w:r w:rsidRPr="00F83B57">
        <w:rPr>
          <w:rFonts w:ascii="Arial" w:eastAsia="Times New Roman" w:hAnsi="Arial" w:cs="Arial"/>
          <w:spacing w:val="-4"/>
          <w:sz w:val="24"/>
          <w:szCs w:val="24"/>
          <w:lang w:val="es-ES_tradnl" w:eastAsia="es-ES"/>
        </w:rPr>
        <w:t xml:space="preserve"> que les conciernen en desarrollo de su objeto social, pues para tales efectos hay legislación específica que adelante se resaltará.</w:t>
      </w:r>
    </w:p>
    <w:p w:rsidR="00417FDF" w:rsidRPr="00F83B57" w:rsidRDefault="00417FDF" w:rsidP="00417FDF">
      <w:pPr>
        <w:suppressAutoHyphens/>
        <w:spacing w:after="0"/>
        <w:jc w:val="both"/>
        <w:rPr>
          <w:rFonts w:ascii="Arial" w:eastAsia="Times New Roman" w:hAnsi="Arial" w:cs="Arial"/>
          <w:spacing w:val="-4"/>
          <w:sz w:val="24"/>
          <w:szCs w:val="24"/>
          <w:lang w:val="es-ES_tradnl" w:eastAsia="es-ES"/>
        </w:rPr>
      </w:pPr>
    </w:p>
    <w:p w:rsidR="00417FDF" w:rsidRPr="00F83B57" w:rsidRDefault="00417FDF" w:rsidP="00417FDF">
      <w:pPr>
        <w:suppressAutoHyphens/>
        <w:spacing w:after="0"/>
        <w:jc w:val="both"/>
        <w:rPr>
          <w:rFonts w:ascii="Arial" w:eastAsia="Times New Roman" w:hAnsi="Arial" w:cs="Arial"/>
          <w:spacing w:val="-4"/>
          <w:sz w:val="24"/>
          <w:szCs w:val="24"/>
          <w:lang w:val="es-ES_tradnl" w:eastAsia="es-ES"/>
        </w:rPr>
      </w:pPr>
      <w:r w:rsidRPr="00F83B57">
        <w:rPr>
          <w:rFonts w:ascii="Arial" w:eastAsia="Times New Roman" w:hAnsi="Arial" w:cs="Arial"/>
          <w:spacing w:val="-4"/>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417FDF" w:rsidRPr="00F83B57" w:rsidRDefault="00417FDF" w:rsidP="00417FDF">
      <w:pPr>
        <w:suppressAutoHyphens/>
        <w:spacing w:after="0"/>
        <w:jc w:val="both"/>
        <w:rPr>
          <w:rFonts w:ascii="Arial" w:eastAsia="Times New Roman" w:hAnsi="Arial" w:cs="Arial"/>
          <w:spacing w:val="-4"/>
          <w:sz w:val="24"/>
          <w:szCs w:val="24"/>
          <w:lang w:val="es-ES_tradnl" w:eastAsia="es-ES"/>
        </w:rPr>
      </w:pPr>
    </w:p>
    <w:p w:rsidR="00417FDF" w:rsidRPr="00F83B57" w:rsidRDefault="00417FDF" w:rsidP="00417FDF">
      <w:pPr>
        <w:suppressAutoHyphens/>
        <w:spacing w:after="0"/>
        <w:jc w:val="both"/>
        <w:rPr>
          <w:rFonts w:ascii="Arial" w:eastAsia="Times New Roman" w:hAnsi="Arial" w:cs="Arial"/>
          <w:b/>
          <w:spacing w:val="-4"/>
          <w:sz w:val="24"/>
          <w:szCs w:val="24"/>
          <w:lang w:val="es-ES_tradnl" w:eastAsia="es-ES"/>
        </w:rPr>
      </w:pPr>
      <w:r w:rsidRPr="00F83B57">
        <w:rPr>
          <w:rFonts w:ascii="Arial" w:eastAsia="Times New Roman" w:hAnsi="Arial" w:cs="Arial"/>
          <w:spacing w:val="-4"/>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F83B57">
        <w:rPr>
          <w:rFonts w:ascii="Arial" w:eastAsia="Times New Roman" w:hAnsi="Arial" w:cs="Arial"/>
          <w:b/>
          <w:spacing w:val="-4"/>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417FDF" w:rsidRPr="00F83B57" w:rsidRDefault="00417FDF" w:rsidP="00417FDF">
      <w:pPr>
        <w:suppressAutoHyphens/>
        <w:spacing w:after="0"/>
        <w:jc w:val="both"/>
        <w:rPr>
          <w:rFonts w:ascii="Arial" w:eastAsia="Times New Roman" w:hAnsi="Arial" w:cs="Arial"/>
          <w:b/>
          <w:spacing w:val="-4"/>
          <w:sz w:val="24"/>
          <w:szCs w:val="24"/>
          <w:lang w:val="es-ES_tradnl" w:eastAsia="es-ES"/>
        </w:rPr>
      </w:pPr>
    </w:p>
    <w:p w:rsidR="00417FDF" w:rsidRPr="00F83B57" w:rsidRDefault="00417FDF" w:rsidP="00417FDF">
      <w:pPr>
        <w:suppressAutoHyphens/>
        <w:spacing w:after="0"/>
        <w:jc w:val="both"/>
        <w:rPr>
          <w:rFonts w:ascii="Arial" w:eastAsia="Times New Roman" w:hAnsi="Arial" w:cs="Arial"/>
          <w:b/>
          <w:bCs/>
          <w:spacing w:val="-4"/>
          <w:sz w:val="24"/>
          <w:szCs w:val="24"/>
          <w:lang w:val="es-ES" w:eastAsia="es-ES"/>
        </w:rPr>
      </w:pPr>
      <w:r w:rsidRPr="00F83B57">
        <w:rPr>
          <w:rFonts w:ascii="Arial" w:eastAsia="Times New Roman" w:hAnsi="Arial" w:cs="Arial"/>
          <w:b/>
          <w:bCs/>
          <w:spacing w:val="-4"/>
          <w:sz w:val="24"/>
          <w:szCs w:val="24"/>
          <w:lang w:val="es-ES" w:eastAsia="es-ES"/>
        </w:rPr>
        <w:lastRenderedPageBreak/>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417FDF" w:rsidRPr="00F83B57" w:rsidRDefault="00417FDF" w:rsidP="00417FDF">
      <w:pPr>
        <w:suppressAutoHyphens/>
        <w:spacing w:after="0"/>
        <w:jc w:val="both"/>
        <w:rPr>
          <w:rFonts w:ascii="Arial" w:eastAsia="Times New Roman" w:hAnsi="Arial" w:cs="Arial"/>
          <w:spacing w:val="-4"/>
          <w:sz w:val="24"/>
          <w:szCs w:val="24"/>
          <w:lang w:val="es-ES_tradnl" w:eastAsia="es-ES"/>
        </w:rPr>
      </w:pPr>
    </w:p>
    <w:p w:rsidR="00417FDF" w:rsidRPr="00F83B57" w:rsidRDefault="00417FDF" w:rsidP="00417FDF">
      <w:pPr>
        <w:suppressAutoHyphens/>
        <w:spacing w:after="0"/>
        <w:jc w:val="both"/>
        <w:rPr>
          <w:rFonts w:ascii="Arial" w:eastAsia="Times New Roman" w:hAnsi="Arial" w:cs="Arial"/>
          <w:b/>
          <w:bCs/>
          <w:spacing w:val="-4"/>
          <w:sz w:val="24"/>
          <w:szCs w:val="24"/>
          <w:lang w:val="es-ES" w:eastAsia="es-ES"/>
        </w:rPr>
      </w:pPr>
      <w:r w:rsidRPr="00F83B57">
        <w:rPr>
          <w:rFonts w:ascii="Arial" w:eastAsia="Times New Roman" w:hAnsi="Arial" w:cs="Arial"/>
          <w:b/>
          <w:bCs/>
          <w:spacing w:val="-4"/>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417FDF" w:rsidRPr="00F83B57" w:rsidRDefault="00417FDF" w:rsidP="00417FDF">
      <w:pPr>
        <w:suppressAutoHyphens/>
        <w:spacing w:after="0"/>
        <w:jc w:val="both"/>
        <w:rPr>
          <w:rFonts w:ascii="Arial" w:eastAsia="Times New Roman" w:hAnsi="Arial" w:cs="Arial"/>
          <w:b/>
          <w:bCs/>
          <w:spacing w:val="-4"/>
          <w:sz w:val="24"/>
          <w:szCs w:val="24"/>
          <w:lang w:val="es-ES" w:eastAsia="es-ES"/>
        </w:rPr>
      </w:pPr>
    </w:p>
    <w:p w:rsidR="00417FDF" w:rsidRPr="00F83B57" w:rsidRDefault="00417FDF" w:rsidP="00417FDF">
      <w:pPr>
        <w:suppressAutoHyphens/>
        <w:spacing w:after="0"/>
        <w:jc w:val="both"/>
        <w:rPr>
          <w:rFonts w:ascii="Arial" w:eastAsia="Times New Roman" w:hAnsi="Arial" w:cs="Arial"/>
          <w:b/>
          <w:bCs/>
          <w:spacing w:val="-4"/>
          <w:sz w:val="24"/>
          <w:szCs w:val="24"/>
          <w:lang w:val="es-ES" w:eastAsia="es-ES"/>
        </w:rPr>
      </w:pPr>
      <w:r w:rsidRPr="00F83B57">
        <w:rPr>
          <w:rFonts w:ascii="Arial" w:eastAsia="Times New Roman" w:hAnsi="Arial" w:cs="Arial"/>
          <w:b/>
          <w:bCs/>
          <w:spacing w:val="-4"/>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417FDF" w:rsidRPr="00F83B57" w:rsidRDefault="00417FDF" w:rsidP="00417FDF">
      <w:pPr>
        <w:suppressAutoHyphens/>
        <w:spacing w:after="0"/>
        <w:jc w:val="both"/>
        <w:rPr>
          <w:rFonts w:ascii="Arial" w:eastAsia="Times New Roman" w:hAnsi="Arial" w:cs="Arial"/>
          <w:b/>
          <w:bCs/>
          <w:spacing w:val="-4"/>
          <w:sz w:val="24"/>
          <w:szCs w:val="24"/>
          <w:lang w:val="es-ES" w:eastAsia="es-ES"/>
        </w:rPr>
      </w:pPr>
    </w:p>
    <w:p w:rsidR="00417FDF" w:rsidRPr="00F83B57" w:rsidRDefault="00417FDF" w:rsidP="00417FDF">
      <w:pPr>
        <w:suppressAutoHyphens/>
        <w:spacing w:after="0"/>
        <w:jc w:val="both"/>
        <w:rPr>
          <w:rFonts w:ascii="Arial" w:eastAsia="Times New Roman" w:hAnsi="Arial" w:cs="Arial"/>
          <w:spacing w:val="-4"/>
          <w:sz w:val="24"/>
          <w:szCs w:val="24"/>
          <w:lang w:val="es-ES" w:eastAsia="es-ES"/>
        </w:rPr>
      </w:pPr>
      <w:r w:rsidRPr="00F83B57">
        <w:rPr>
          <w:rFonts w:ascii="Arial" w:eastAsia="Times New Roman" w:hAnsi="Arial" w:cs="Arial"/>
          <w:b/>
          <w:bCs/>
          <w:spacing w:val="-4"/>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F83B57">
        <w:rPr>
          <w:rFonts w:ascii="Arial" w:eastAsia="Times New Roman" w:hAnsi="Arial" w:cs="Arial"/>
          <w:spacing w:val="-4"/>
          <w:sz w:val="24"/>
          <w:szCs w:val="24"/>
          <w:lang w:val="es-ES" w:eastAsia="es-ES"/>
        </w:rPr>
        <w:t>:</w:t>
      </w:r>
    </w:p>
    <w:p w:rsidR="00417FDF" w:rsidRPr="00F83B57" w:rsidRDefault="00417FDF" w:rsidP="00417FDF">
      <w:pPr>
        <w:suppressAutoHyphens/>
        <w:spacing w:after="0"/>
        <w:jc w:val="both"/>
        <w:rPr>
          <w:rFonts w:ascii="Arial" w:eastAsia="Times New Roman" w:hAnsi="Arial" w:cs="Arial"/>
          <w:spacing w:val="-4"/>
          <w:sz w:val="24"/>
          <w:szCs w:val="24"/>
          <w:lang w:val="es-ES_tradnl" w:eastAsia="es-ES"/>
        </w:rPr>
      </w:pPr>
    </w:p>
    <w:p w:rsidR="00417FDF" w:rsidRPr="00F83B57" w:rsidRDefault="00417FDF" w:rsidP="00417FDF">
      <w:pPr>
        <w:suppressAutoHyphens/>
        <w:spacing w:after="0" w:line="240" w:lineRule="auto"/>
        <w:ind w:left="426" w:right="420"/>
        <w:jc w:val="both"/>
        <w:rPr>
          <w:rFonts w:ascii="Arial" w:eastAsia="Times New Roman" w:hAnsi="Arial" w:cs="Arial"/>
          <w:spacing w:val="-4"/>
          <w:szCs w:val="24"/>
          <w:lang w:val="es-ES_tradnl" w:eastAsia="es-ES"/>
        </w:rPr>
      </w:pPr>
      <w:r w:rsidRPr="00F83B57">
        <w:rPr>
          <w:rFonts w:ascii="Arial" w:eastAsia="Times New Roman" w:hAnsi="Arial" w:cs="Arial"/>
          <w:spacing w:val="-4"/>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417FDF" w:rsidRPr="00F83B57" w:rsidRDefault="00417FDF" w:rsidP="00417FDF">
      <w:pPr>
        <w:suppressAutoHyphens/>
        <w:spacing w:after="0" w:line="240" w:lineRule="auto"/>
        <w:ind w:left="426" w:right="420"/>
        <w:jc w:val="both"/>
        <w:rPr>
          <w:rFonts w:ascii="Arial" w:eastAsia="Times New Roman" w:hAnsi="Arial" w:cs="Arial"/>
          <w:spacing w:val="-4"/>
          <w:szCs w:val="24"/>
          <w:lang w:val="es-ES_tradnl" w:eastAsia="es-ES"/>
        </w:rPr>
      </w:pPr>
    </w:p>
    <w:p w:rsidR="00417FDF" w:rsidRPr="00F83B57" w:rsidRDefault="00417FDF" w:rsidP="00417FDF">
      <w:pPr>
        <w:suppressAutoHyphens/>
        <w:spacing w:after="0" w:line="240" w:lineRule="auto"/>
        <w:ind w:left="851" w:right="845"/>
        <w:jc w:val="both"/>
        <w:rPr>
          <w:rFonts w:ascii="Arial" w:eastAsia="Times New Roman" w:hAnsi="Arial" w:cs="Arial"/>
          <w:spacing w:val="-4"/>
          <w:szCs w:val="24"/>
          <w:lang w:val="es-ES_tradnl" w:eastAsia="es-ES"/>
        </w:rPr>
      </w:pPr>
      <w:r w:rsidRPr="00F83B57">
        <w:rPr>
          <w:rFonts w:ascii="Arial" w:eastAsia="Times New Roman" w:hAnsi="Arial" w:cs="Arial"/>
          <w:i/>
          <w:spacing w:val="-4"/>
          <w:szCs w:val="24"/>
          <w:lang w:val="es-ES_tradnl" w:eastAsia="es-ES"/>
        </w:rPr>
        <w:t>“</w:t>
      </w:r>
      <w:r w:rsidRPr="00F83B57">
        <w:rPr>
          <w:rFonts w:ascii="Arial" w:eastAsia="Times New Roman" w:hAnsi="Arial" w:cs="Arial"/>
          <w:b/>
          <w:i/>
          <w:spacing w:val="-4"/>
          <w:szCs w:val="24"/>
          <w:lang w:val="es-ES_tradnl" w:eastAsia="es-ES"/>
        </w:rPr>
        <w:t>Permanencia de la afiliación</w:t>
      </w:r>
      <w:r w:rsidRPr="00F83B57">
        <w:rPr>
          <w:rFonts w:ascii="Arial" w:eastAsia="Times New Roman" w:hAnsi="Arial" w:cs="Arial"/>
          <w:i/>
          <w:spacing w:val="-4"/>
          <w:szCs w:val="24"/>
          <w:lang w:val="es-ES_tradnl" w:eastAsia="es-ES"/>
        </w:rPr>
        <w:t xml:space="preserve">. La afiliación al Sistema General de Pensiones es permanente </w:t>
      </w:r>
      <w:r w:rsidRPr="00F83B57">
        <w:rPr>
          <w:rFonts w:ascii="Arial" w:eastAsia="Times New Roman" w:hAnsi="Arial" w:cs="Arial"/>
          <w:i/>
          <w:spacing w:val="-4"/>
          <w:szCs w:val="24"/>
          <w:u w:val="single"/>
          <w:lang w:val="es-ES_tradnl" w:eastAsia="es-ES"/>
        </w:rPr>
        <w:t>e independiente del régimen que seleccione el afiliado</w:t>
      </w:r>
      <w:r w:rsidRPr="00F83B57">
        <w:rPr>
          <w:rFonts w:ascii="Arial" w:eastAsia="Times New Roman" w:hAnsi="Arial" w:cs="Arial"/>
          <w:i/>
          <w:spacing w:val="-4"/>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417FDF" w:rsidRPr="00F83B57" w:rsidRDefault="00417FDF" w:rsidP="00417FDF">
      <w:pPr>
        <w:suppressAutoHyphens/>
        <w:spacing w:after="0"/>
        <w:jc w:val="both"/>
        <w:rPr>
          <w:rFonts w:ascii="Arial" w:eastAsia="Times New Roman" w:hAnsi="Arial" w:cs="Arial"/>
          <w:spacing w:val="-4"/>
          <w:sz w:val="24"/>
          <w:szCs w:val="24"/>
          <w:lang w:val="es-ES_tradnl" w:eastAsia="es-ES"/>
        </w:rPr>
      </w:pPr>
      <w:r w:rsidRPr="00F83B57">
        <w:rPr>
          <w:rFonts w:ascii="Arial" w:eastAsia="Times New Roman" w:hAnsi="Arial" w:cs="Arial"/>
          <w:spacing w:val="-4"/>
          <w:sz w:val="24"/>
          <w:szCs w:val="24"/>
          <w:lang w:val="es-ES_tradnl" w:eastAsia="es-ES"/>
        </w:rPr>
        <w:t xml:space="preserve"> </w:t>
      </w:r>
    </w:p>
    <w:p w:rsidR="00417FDF" w:rsidRPr="00F83B57" w:rsidRDefault="00417FDF" w:rsidP="00417FDF">
      <w:pPr>
        <w:suppressAutoHyphens/>
        <w:spacing w:after="0"/>
        <w:jc w:val="both"/>
        <w:rPr>
          <w:rFonts w:ascii="Arial" w:eastAsia="Times New Roman" w:hAnsi="Arial" w:cs="Arial"/>
          <w:spacing w:val="-4"/>
          <w:sz w:val="24"/>
          <w:szCs w:val="24"/>
          <w:lang w:val="es-ES_tradnl" w:eastAsia="es-ES"/>
        </w:rPr>
      </w:pPr>
      <w:r w:rsidRPr="00F83B57">
        <w:rPr>
          <w:rFonts w:ascii="Arial" w:eastAsia="Times New Roman" w:hAnsi="Arial" w:cs="Arial"/>
          <w:spacing w:val="-4"/>
          <w:sz w:val="24"/>
          <w:szCs w:val="24"/>
          <w:lang w:val="es-ES_tradnl" w:eastAsia="es-ES"/>
        </w:rPr>
        <w:t xml:space="preserve">Y la tercera y más importante, </w:t>
      </w:r>
      <w:r w:rsidRPr="00F83B57">
        <w:rPr>
          <w:rFonts w:ascii="Arial" w:eastAsia="Times New Roman" w:hAnsi="Arial" w:cs="Arial"/>
          <w:b/>
          <w:spacing w:val="-4"/>
          <w:sz w:val="24"/>
          <w:szCs w:val="24"/>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F83B57">
        <w:rPr>
          <w:rFonts w:ascii="Arial" w:eastAsia="Times New Roman" w:hAnsi="Arial" w:cs="Arial"/>
          <w:b/>
          <w:spacing w:val="-4"/>
          <w:sz w:val="24"/>
          <w:szCs w:val="24"/>
          <w:lang w:val="es-ES_tradnl" w:eastAsia="es-ES"/>
        </w:rPr>
        <w:t>RAIS</w:t>
      </w:r>
      <w:proofErr w:type="spellEnd"/>
      <w:r w:rsidRPr="00F83B57">
        <w:rPr>
          <w:rFonts w:ascii="Arial" w:eastAsia="Times New Roman" w:hAnsi="Arial" w:cs="Arial"/>
          <w:b/>
          <w:spacing w:val="-4"/>
          <w:sz w:val="24"/>
          <w:szCs w:val="24"/>
          <w:lang w:val="es-ES_tradnl" w:eastAsia="es-ES"/>
        </w:rPr>
        <w:t xml:space="preserve"> a pesar del perjuicio que ello le pudiere significar</w:t>
      </w:r>
      <w:r w:rsidRPr="00F83B57">
        <w:rPr>
          <w:rFonts w:ascii="Arial" w:eastAsia="Times New Roman" w:hAnsi="Arial" w:cs="Arial"/>
          <w:spacing w:val="-4"/>
          <w:sz w:val="24"/>
          <w:szCs w:val="24"/>
          <w:lang w:val="es-ES_tradnl" w:eastAsia="es-ES"/>
        </w:rPr>
        <w:t>.</w:t>
      </w:r>
    </w:p>
    <w:p w:rsidR="00417FDF" w:rsidRPr="00F83B57" w:rsidRDefault="00417FDF" w:rsidP="00417FDF">
      <w:pPr>
        <w:suppressAutoHyphens/>
        <w:spacing w:after="0"/>
        <w:jc w:val="both"/>
        <w:rPr>
          <w:rFonts w:ascii="Arial" w:eastAsia="Times New Roman" w:hAnsi="Arial" w:cs="Arial"/>
          <w:spacing w:val="-4"/>
          <w:sz w:val="24"/>
          <w:szCs w:val="24"/>
          <w:lang w:val="es-ES_tradnl" w:eastAsia="es-ES"/>
        </w:rPr>
      </w:pPr>
    </w:p>
    <w:p w:rsidR="00417FDF" w:rsidRPr="00F83B57" w:rsidRDefault="00417FDF" w:rsidP="00417FDF">
      <w:pPr>
        <w:numPr>
          <w:ilvl w:val="0"/>
          <w:numId w:val="2"/>
        </w:numPr>
        <w:suppressAutoHyphens/>
        <w:spacing w:after="0" w:line="240" w:lineRule="auto"/>
        <w:ind w:left="426" w:hanging="426"/>
        <w:jc w:val="both"/>
        <w:rPr>
          <w:rFonts w:ascii="Arial" w:eastAsia="Times New Roman" w:hAnsi="Arial" w:cs="Arial"/>
          <w:b/>
          <w:spacing w:val="-4"/>
          <w:sz w:val="24"/>
          <w:szCs w:val="24"/>
          <w:lang w:val="es-ES_tradnl" w:eastAsia="es-ES"/>
        </w:rPr>
      </w:pPr>
      <w:r w:rsidRPr="00F83B57">
        <w:rPr>
          <w:rFonts w:ascii="Arial" w:eastAsia="Times New Roman" w:hAnsi="Arial" w:cs="Arial"/>
          <w:b/>
          <w:spacing w:val="-4"/>
          <w:sz w:val="24"/>
          <w:szCs w:val="24"/>
          <w:lang w:val="es-ES_tradnl" w:eastAsia="es-ES"/>
        </w:rPr>
        <w:t>CONSECUENCIAS DE LA APLICACIÓN DE LA TESIS DE LA INEFICACIA DE LOS TRASLADOS CON FUNDAMENTO EN LOS ARTÍCULOS 13 Y 271 DE LA LEY 100 DE 1993.</w:t>
      </w:r>
    </w:p>
    <w:p w:rsidR="00417FDF" w:rsidRPr="00F83B57" w:rsidRDefault="00417FDF" w:rsidP="00417FDF">
      <w:pPr>
        <w:suppressAutoHyphens/>
        <w:spacing w:after="0"/>
        <w:jc w:val="both"/>
        <w:rPr>
          <w:rFonts w:ascii="Arial" w:eastAsia="Times New Roman" w:hAnsi="Arial" w:cs="Arial"/>
          <w:spacing w:val="-4"/>
          <w:sz w:val="24"/>
          <w:szCs w:val="24"/>
          <w:lang w:val="es-ES_tradnl" w:eastAsia="es-ES"/>
        </w:rPr>
      </w:pPr>
    </w:p>
    <w:p w:rsidR="00417FDF" w:rsidRPr="00F83B57" w:rsidRDefault="00417FDF" w:rsidP="00417FDF">
      <w:pPr>
        <w:suppressAutoHyphens/>
        <w:spacing w:after="0"/>
        <w:jc w:val="both"/>
        <w:rPr>
          <w:rFonts w:ascii="Arial" w:eastAsia="Times New Roman" w:hAnsi="Arial" w:cs="Arial"/>
          <w:b/>
          <w:bCs/>
          <w:spacing w:val="-4"/>
          <w:sz w:val="24"/>
          <w:szCs w:val="24"/>
          <w:lang w:val="es-ES" w:eastAsia="es-ES"/>
        </w:rPr>
      </w:pPr>
      <w:r w:rsidRPr="00F83B57">
        <w:rPr>
          <w:rFonts w:ascii="Arial" w:eastAsia="Times New Roman" w:hAnsi="Arial" w:cs="Arial"/>
          <w:b/>
          <w:bCs/>
          <w:spacing w:val="-4"/>
          <w:sz w:val="24"/>
          <w:szCs w:val="24"/>
          <w:lang w:val="es-ES" w:eastAsia="es-ES"/>
        </w:rPr>
        <w:t>Las declaraciones de ineficacias de traslados envuelven los siguientes resultados:</w:t>
      </w:r>
    </w:p>
    <w:p w:rsidR="00417FDF" w:rsidRPr="00F83B57" w:rsidRDefault="00417FDF" w:rsidP="00417FDF">
      <w:pPr>
        <w:suppressAutoHyphens/>
        <w:spacing w:after="0"/>
        <w:jc w:val="both"/>
        <w:rPr>
          <w:rFonts w:ascii="Arial" w:eastAsia="Times New Roman" w:hAnsi="Arial" w:cs="Arial"/>
          <w:b/>
          <w:bCs/>
          <w:spacing w:val="-4"/>
          <w:sz w:val="24"/>
          <w:szCs w:val="24"/>
          <w:lang w:val="es-ES" w:eastAsia="es-ES"/>
        </w:rPr>
      </w:pPr>
    </w:p>
    <w:p w:rsidR="00417FDF" w:rsidRPr="00F83B57" w:rsidRDefault="00417FDF" w:rsidP="00417FDF">
      <w:pPr>
        <w:suppressAutoHyphens/>
        <w:spacing w:after="0"/>
        <w:jc w:val="both"/>
        <w:rPr>
          <w:rFonts w:ascii="Arial" w:eastAsia="Times New Roman" w:hAnsi="Arial" w:cs="Arial"/>
          <w:spacing w:val="-4"/>
          <w:sz w:val="24"/>
          <w:szCs w:val="24"/>
          <w:lang w:val="es-ES" w:eastAsia="es-ES"/>
        </w:rPr>
      </w:pPr>
      <w:r w:rsidRPr="00F83B57">
        <w:rPr>
          <w:rFonts w:ascii="Arial" w:eastAsia="Times New Roman" w:hAnsi="Arial" w:cs="Arial"/>
          <w:b/>
          <w:bCs/>
          <w:spacing w:val="-4"/>
          <w:sz w:val="24"/>
          <w:szCs w:val="24"/>
          <w:lang w:val="es-ES" w:eastAsia="es-ES"/>
        </w:rPr>
        <w:t xml:space="preserve">PRIMERO: Desdibuja nuestro sistema jurídico de responsabilidad </w:t>
      </w:r>
      <w:r w:rsidRPr="00F83B57">
        <w:rPr>
          <w:rFonts w:ascii="Arial" w:eastAsia="Times New Roman" w:hAnsi="Arial" w:cs="Arial"/>
          <w:spacing w:val="-4"/>
          <w:sz w:val="24"/>
          <w:szCs w:val="24"/>
          <w:lang w:val="es-ES" w:eastAsia="es-ES"/>
        </w:rPr>
        <w:t>al imponer la carga de resarcir un daño, a quien no lo produjo, en este caso Colpensiones y de contera la Nación como su garante.</w:t>
      </w:r>
    </w:p>
    <w:p w:rsidR="00417FDF" w:rsidRPr="00F83B57" w:rsidRDefault="00417FDF" w:rsidP="00417FDF">
      <w:pPr>
        <w:suppressAutoHyphens/>
        <w:spacing w:after="0"/>
        <w:jc w:val="both"/>
        <w:rPr>
          <w:rFonts w:ascii="Arial" w:eastAsia="Times New Roman" w:hAnsi="Arial" w:cs="Arial"/>
          <w:iCs/>
          <w:spacing w:val="-4"/>
          <w:sz w:val="24"/>
          <w:szCs w:val="24"/>
          <w:lang w:val="es-ES_tradnl" w:eastAsia="es-ES"/>
        </w:rPr>
      </w:pPr>
    </w:p>
    <w:p w:rsidR="00417FDF" w:rsidRPr="00F83B57" w:rsidRDefault="00417FDF" w:rsidP="00417FDF">
      <w:pPr>
        <w:suppressAutoHyphens/>
        <w:spacing w:after="0"/>
        <w:jc w:val="both"/>
        <w:rPr>
          <w:rFonts w:ascii="Arial" w:eastAsia="Times New Roman" w:hAnsi="Arial" w:cs="Arial"/>
          <w:iCs/>
          <w:spacing w:val="-4"/>
          <w:sz w:val="24"/>
          <w:szCs w:val="24"/>
          <w:lang w:val="es-ES_tradnl" w:eastAsia="es-ES"/>
        </w:rPr>
      </w:pPr>
      <w:r w:rsidRPr="00F83B57">
        <w:rPr>
          <w:rFonts w:ascii="Arial" w:eastAsia="Times New Roman" w:hAnsi="Arial" w:cs="Arial"/>
          <w:iCs/>
          <w:spacing w:val="-4"/>
          <w:sz w:val="24"/>
          <w:szCs w:val="24"/>
          <w:lang w:val="es-ES_tradnl" w:eastAsia="es-ES"/>
        </w:rPr>
        <w:lastRenderedPageBreak/>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F83B57">
        <w:rPr>
          <w:rFonts w:ascii="Arial" w:eastAsia="Times New Roman" w:hAnsi="Arial" w:cs="Arial"/>
          <w:b/>
          <w:iCs/>
          <w:spacing w:val="-4"/>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F83B57">
        <w:rPr>
          <w:rFonts w:ascii="Arial" w:eastAsia="Times New Roman" w:hAnsi="Arial" w:cs="Arial"/>
          <w:iCs/>
          <w:spacing w:val="-4"/>
          <w:sz w:val="24"/>
          <w:szCs w:val="24"/>
          <w:lang w:val="es-ES_tradnl" w:eastAsia="es-ES"/>
        </w:rPr>
        <w:t>.</w:t>
      </w:r>
    </w:p>
    <w:p w:rsidR="00417FDF" w:rsidRPr="00F83B57" w:rsidRDefault="00417FDF" w:rsidP="00417FDF">
      <w:pPr>
        <w:suppressAutoHyphens/>
        <w:spacing w:after="0"/>
        <w:jc w:val="both"/>
        <w:rPr>
          <w:rFonts w:ascii="Arial" w:eastAsia="Times New Roman" w:hAnsi="Arial" w:cs="Arial"/>
          <w:iCs/>
          <w:spacing w:val="-4"/>
          <w:sz w:val="24"/>
          <w:szCs w:val="24"/>
          <w:lang w:val="es-ES_tradnl" w:eastAsia="es-ES"/>
        </w:rPr>
      </w:pPr>
    </w:p>
    <w:p w:rsidR="00417FDF" w:rsidRPr="00F83B57" w:rsidRDefault="00417FDF" w:rsidP="00417FDF">
      <w:pPr>
        <w:suppressAutoHyphens/>
        <w:spacing w:after="0"/>
        <w:jc w:val="both"/>
        <w:rPr>
          <w:rFonts w:ascii="Arial" w:eastAsia="Times New Roman" w:hAnsi="Arial" w:cs="Arial"/>
          <w:iCs/>
          <w:spacing w:val="-4"/>
          <w:sz w:val="24"/>
          <w:szCs w:val="24"/>
          <w:lang w:val="es-ES_tradnl" w:eastAsia="es-ES"/>
        </w:rPr>
      </w:pPr>
      <w:r w:rsidRPr="00F83B57">
        <w:rPr>
          <w:rFonts w:ascii="Arial" w:eastAsia="Times New Roman" w:hAnsi="Arial" w:cs="Arial"/>
          <w:iCs/>
          <w:spacing w:val="-4"/>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417FDF" w:rsidRPr="00F83B57" w:rsidRDefault="00417FDF" w:rsidP="00417FDF">
      <w:pPr>
        <w:suppressAutoHyphens/>
        <w:spacing w:after="0"/>
        <w:jc w:val="both"/>
        <w:rPr>
          <w:rFonts w:ascii="Arial" w:eastAsia="Times New Roman" w:hAnsi="Arial" w:cs="Arial"/>
          <w:iCs/>
          <w:spacing w:val="-4"/>
          <w:sz w:val="24"/>
          <w:szCs w:val="24"/>
          <w:lang w:val="es-ES_tradnl" w:eastAsia="es-ES"/>
        </w:rPr>
      </w:pPr>
    </w:p>
    <w:p w:rsidR="00417FDF" w:rsidRPr="00F83B57" w:rsidRDefault="00417FDF" w:rsidP="00417FDF">
      <w:pPr>
        <w:suppressAutoHyphens/>
        <w:spacing w:after="0"/>
        <w:jc w:val="both"/>
        <w:rPr>
          <w:rFonts w:ascii="Arial" w:eastAsia="Times New Roman" w:hAnsi="Arial" w:cs="Arial"/>
          <w:b/>
          <w:iCs/>
          <w:spacing w:val="-4"/>
          <w:sz w:val="24"/>
          <w:szCs w:val="24"/>
          <w:lang w:val="es-ES_tradnl" w:eastAsia="es-ES"/>
        </w:rPr>
      </w:pPr>
      <w:r w:rsidRPr="00F83B57">
        <w:rPr>
          <w:rFonts w:ascii="Arial" w:eastAsia="Times New Roman" w:hAnsi="Arial" w:cs="Arial"/>
          <w:b/>
          <w:iCs/>
          <w:spacing w:val="-4"/>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417FDF" w:rsidRPr="00F83B57" w:rsidRDefault="00417FDF" w:rsidP="00417FDF">
      <w:pPr>
        <w:suppressAutoHyphens/>
        <w:spacing w:after="0"/>
        <w:jc w:val="both"/>
        <w:rPr>
          <w:rFonts w:ascii="Arial" w:eastAsia="Times New Roman" w:hAnsi="Arial" w:cs="Arial"/>
          <w:iCs/>
          <w:spacing w:val="-4"/>
          <w:sz w:val="24"/>
          <w:szCs w:val="24"/>
          <w:lang w:val="es-ES_tradnl" w:eastAsia="es-ES"/>
        </w:rPr>
      </w:pPr>
    </w:p>
    <w:p w:rsidR="00417FDF" w:rsidRPr="00F83B57" w:rsidRDefault="00417FDF" w:rsidP="00417FDF">
      <w:pPr>
        <w:suppressAutoHyphens/>
        <w:spacing w:after="0"/>
        <w:jc w:val="both"/>
        <w:rPr>
          <w:rFonts w:ascii="Arial" w:eastAsia="Times New Roman" w:hAnsi="Arial" w:cs="Arial"/>
          <w:b/>
          <w:bCs/>
          <w:spacing w:val="-4"/>
          <w:sz w:val="24"/>
          <w:szCs w:val="24"/>
          <w:lang w:val="es-ES" w:eastAsia="es-ES"/>
        </w:rPr>
      </w:pPr>
      <w:r w:rsidRPr="00F83B57">
        <w:rPr>
          <w:rFonts w:ascii="Arial" w:eastAsia="Times New Roman" w:hAnsi="Arial" w:cs="Arial"/>
          <w:b/>
          <w:bCs/>
          <w:spacing w:val="-4"/>
          <w:sz w:val="24"/>
          <w:szCs w:val="24"/>
          <w:lang w:val="es-ES" w:eastAsia="es-ES"/>
        </w:rPr>
        <w:t xml:space="preserve">SEGUNDO: De manera consciente, sin justificación alguna, </w:t>
      </w:r>
      <w:proofErr w:type="spellStart"/>
      <w:r w:rsidRPr="00F83B57">
        <w:rPr>
          <w:rFonts w:ascii="Arial" w:eastAsia="Times New Roman" w:hAnsi="Arial" w:cs="Arial"/>
          <w:b/>
          <w:bCs/>
          <w:spacing w:val="-4"/>
          <w:sz w:val="24"/>
          <w:szCs w:val="24"/>
          <w:lang w:val="es-ES" w:eastAsia="es-ES"/>
        </w:rPr>
        <w:t>inaplica</w:t>
      </w:r>
      <w:proofErr w:type="spellEnd"/>
      <w:r w:rsidRPr="00F83B57">
        <w:rPr>
          <w:rFonts w:ascii="Arial" w:eastAsia="Times New Roman" w:hAnsi="Arial" w:cs="Arial"/>
          <w:b/>
          <w:bCs/>
          <w:spacing w:val="-4"/>
          <w:sz w:val="24"/>
          <w:szCs w:val="24"/>
          <w:lang w:val="es-ES" w:eastAsia="es-ES"/>
        </w:rPr>
        <w:t xml:space="preserve"> la solución jurídica que el sistema tiene prevista de manera específica para los actos de las AFP que por omisión o falsa información causen perjuicio a los afiliados.</w:t>
      </w:r>
    </w:p>
    <w:p w:rsidR="00417FDF" w:rsidRPr="00F83B57" w:rsidRDefault="00417FDF" w:rsidP="00417FDF">
      <w:pPr>
        <w:suppressAutoHyphens/>
        <w:spacing w:after="0"/>
        <w:jc w:val="both"/>
        <w:rPr>
          <w:rFonts w:ascii="Arial" w:eastAsia="Times New Roman" w:hAnsi="Arial" w:cs="Arial"/>
          <w:iCs/>
          <w:spacing w:val="-4"/>
          <w:sz w:val="24"/>
          <w:szCs w:val="24"/>
          <w:lang w:val="es-ES_tradnl" w:eastAsia="es-ES"/>
        </w:rPr>
      </w:pPr>
    </w:p>
    <w:p w:rsidR="00417FDF" w:rsidRPr="00F83B57" w:rsidRDefault="00417FDF" w:rsidP="00417FDF">
      <w:pPr>
        <w:suppressAutoHyphens/>
        <w:spacing w:after="0"/>
        <w:jc w:val="both"/>
        <w:rPr>
          <w:rFonts w:ascii="Arial" w:eastAsia="Times New Roman" w:hAnsi="Arial" w:cs="Arial"/>
          <w:iCs/>
          <w:spacing w:val="-4"/>
          <w:sz w:val="24"/>
          <w:szCs w:val="24"/>
          <w:lang w:val="es-ES_tradnl" w:eastAsia="es-ES"/>
        </w:rPr>
      </w:pPr>
      <w:r w:rsidRPr="00F83B57">
        <w:rPr>
          <w:rFonts w:ascii="Arial" w:eastAsia="Times New Roman" w:hAnsi="Arial" w:cs="Arial"/>
          <w:iCs/>
          <w:spacing w:val="-4"/>
          <w:sz w:val="24"/>
          <w:szCs w:val="24"/>
          <w:lang w:val="es-ES_tradnl" w:eastAsia="es-ES"/>
        </w:rPr>
        <w:t>A continuación se analizan aspectos de estas dos afirmaciones.</w:t>
      </w:r>
    </w:p>
    <w:p w:rsidR="00417FDF" w:rsidRPr="00F83B57" w:rsidRDefault="00417FDF" w:rsidP="00417FDF">
      <w:pPr>
        <w:suppressAutoHyphens/>
        <w:spacing w:after="0"/>
        <w:jc w:val="both"/>
        <w:rPr>
          <w:rFonts w:ascii="Arial" w:eastAsia="Times New Roman" w:hAnsi="Arial" w:cs="Arial"/>
          <w:spacing w:val="-4"/>
          <w:sz w:val="24"/>
          <w:szCs w:val="24"/>
          <w:lang w:val="es-ES_tradnl" w:eastAsia="es-ES"/>
        </w:rPr>
      </w:pPr>
    </w:p>
    <w:p w:rsidR="00417FDF" w:rsidRPr="00F83B57" w:rsidRDefault="00417FDF" w:rsidP="00417FDF">
      <w:pPr>
        <w:numPr>
          <w:ilvl w:val="0"/>
          <w:numId w:val="2"/>
        </w:numPr>
        <w:suppressAutoHyphens/>
        <w:spacing w:after="0" w:line="240" w:lineRule="auto"/>
        <w:ind w:left="426" w:hanging="426"/>
        <w:jc w:val="both"/>
        <w:rPr>
          <w:rFonts w:ascii="Arial" w:eastAsia="Times New Roman" w:hAnsi="Arial" w:cs="Arial"/>
          <w:b/>
          <w:spacing w:val="-4"/>
          <w:sz w:val="24"/>
          <w:szCs w:val="24"/>
          <w:lang w:val="es-ES_tradnl" w:eastAsia="es-ES"/>
        </w:rPr>
      </w:pPr>
      <w:r w:rsidRPr="00F83B57">
        <w:rPr>
          <w:rFonts w:ascii="Arial" w:eastAsia="Times New Roman" w:hAnsi="Arial" w:cs="Arial"/>
          <w:b/>
          <w:iCs/>
          <w:spacing w:val="-4"/>
          <w:sz w:val="24"/>
          <w:szCs w:val="24"/>
          <w:lang w:val="es-ES_tradnl" w:eastAsia="es-ES"/>
        </w:rPr>
        <w:t xml:space="preserve">APOYO CONSTITUCIONAL EMANADO DE LA SENTENCIA C-1024 DE 2004 SOBRE LA </w:t>
      </w:r>
      <w:proofErr w:type="spellStart"/>
      <w:r w:rsidRPr="00F83B57">
        <w:rPr>
          <w:rFonts w:ascii="Arial" w:eastAsia="Times New Roman" w:hAnsi="Arial" w:cs="Arial"/>
          <w:b/>
          <w:iCs/>
          <w:spacing w:val="-4"/>
          <w:sz w:val="24"/>
          <w:szCs w:val="24"/>
          <w:lang w:val="es-ES_tradnl" w:eastAsia="es-ES"/>
        </w:rPr>
        <w:t>RAZON</w:t>
      </w:r>
      <w:proofErr w:type="spellEnd"/>
      <w:r w:rsidRPr="00F83B57">
        <w:rPr>
          <w:rFonts w:ascii="Arial" w:eastAsia="Times New Roman" w:hAnsi="Arial" w:cs="Arial"/>
          <w:b/>
          <w:iCs/>
          <w:spacing w:val="-4"/>
          <w:sz w:val="24"/>
          <w:szCs w:val="24"/>
          <w:lang w:val="es-ES_tradnl" w:eastAsia="es-ES"/>
        </w:rPr>
        <w:t xml:space="preserve"> DE SER DE LA LIMITACIÓN DE TRASLADO CUANDO FALTEN MENOS DE 10 AÑOS. </w:t>
      </w:r>
    </w:p>
    <w:p w:rsidR="00417FDF" w:rsidRPr="00F83B57" w:rsidRDefault="00417FDF" w:rsidP="00417FDF">
      <w:pPr>
        <w:suppressAutoHyphens/>
        <w:spacing w:after="0"/>
        <w:jc w:val="both"/>
        <w:rPr>
          <w:rFonts w:ascii="Arial" w:eastAsia="Times New Roman" w:hAnsi="Arial" w:cs="Arial"/>
          <w:b/>
          <w:iCs/>
          <w:spacing w:val="-4"/>
          <w:sz w:val="24"/>
          <w:szCs w:val="24"/>
          <w:lang w:val="es-ES_tradnl" w:eastAsia="es-ES"/>
        </w:rPr>
      </w:pPr>
    </w:p>
    <w:p w:rsidR="00417FDF" w:rsidRPr="00F83B57" w:rsidRDefault="00417FDF" w:rsidP="00417FDF">
      <w:pPr>
        <w:suppressAutoHyphens/>
        <w:spacing w:after="0"/>
        <w:jc w:val="both"/>
        <w:rPr>
          <w:rFonts w:ascii="Arial" w:eastAsia="Times New Roman" w:hAnsi="Arial" w:cs="Arial"/>
          <w:iCs/>
          <w:spacing w:val="-4"/>
          <w:sz w:val="24"/>
          <w:szCs w:val="24"/>
          <w:lang w:val="es-ES_tradnl" w:eastAsia="es-ES"/>
        </w:rPr>
      </w:pPr>
      <w:r w:rsidRPr="00F83B57">
        <w:rPr>
          <w:rFonts w:ascii="Arial" w:eastAsia="Times New Roman" w:hAnsi="Arial" w:cs="Arial"/>
          <w:iCs/>
          <w:spacing w:val="-4"/>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417FDF" w:rsidRPr="00F83B57" w:rsidRDefault="00417FDF" w:rsidP="00417FDF">
      <w:pPr>
        <w:suppressAutoHyphens/>
        <w:spacing w:after="0"/>
        <w:jc w:val="both"/>
        <w:rPr>
          <w:rFonts w:ascii="Arial" w:eastAsia="Times New Roman" w:hAnsi="Arial" w:cs="Arial"/>
          <w:iCs/>
          <w:spacing w:val="-4"/>
          <w:sz w:val="24"/>
          <w:szCs w:val="24"/>
          <w:lang w:val="es-ES_tradnl" w:eastAsia="es-ES"/>
        </w:rPr>
      </w:pPr>
    </w:p>
    <w:p w:rsidR="00417FDF" w:rsidRPr="00F83B57" w:rsidRDefault="00417FDF" w:rsidP="00417FDF">
      <w:pPr>
        <w:suppressAutoHyphens/>
        <w:spacing w:after="0"/>
        <w:jc w:val="both"/>
        <w:rPr>
          <w:rFonts w:ascii="Arial" w:eastAsia="Times New Roman" w:hAnsi="Arial" w:cs="Arial"/>
          <w:iCs/>
          <w:spacing w:val="-4"/>
          <w:sz w:val="24"/>
          <w:szCs w:val="24"/>
          <w:lang w:val="es-ES_tradnl" w:eastAsia="es-ES"/>
        </w:rPr>
      </w:pPr>
      <w:r w:rsidRPr="00F83B57">
        <w:rPr>
          <w:rFonts w:ascii="Arial" w:eastAsia="Times New Roman" w:hAnsi="Arial" w:cs="Arial"/>
          <w:iCs/>
          <w:spacing w:val="-4"/>
          <w:sz w:val="24"/>
          <w:szCs w:val="24"/>
          <w:lang w:val="es-ES_tradnl" w:eastAsia="es-ES"/>
        </w:rPr>
        <w:t xml:space="preserve">Al analizar esa limitación la Corte Constitucional fue clara en explicar que </w:t>
      </w:r>
      <w:r w:rsidRPr="00F83B57">
        <w:rPr>
          <w:rFonts w:ascii="Arial" w:eastAsia="Times New Roman" w:hAnsi="Arial" w:cs="Arial"/>
          <w:b/>
          <w:iCs/>
          <w:spacing w:val="-4"/>
          <w:sz w:val="24"/>
          <w:szCs w:val="24"/>
          <w:lang w:val="es-ES_tradnl" w:eastAsia="es-ES"/>
        </w:rPr>
        <w:t>para garantizar la sostenibilidad financiera del sistema de prima media</w:t>
      </w:r>
      <w:r w:rsidRPr="00F83B57">
        <w:rPr>
          <w:rFonts w:ascii="Arial" w:eastAsia="Times New Roman" w:hAnsi="Arial" w:cs="Arial"/>
          <w:iCs/>
          <w:spacing w:val="-4"/>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417FDF" w:rsidRPr="00F83B57" w:rsidRDefault="00417FDF" w:rsidP="00417FDF">
      <w:pPr>
        <w:suppressAutoHyphens/>
        <w:spacing w:after="0"/>
        <w:jc w:val="both"/>
        <w:rPr>
          <w:rFonts w:ascii="Arial" w:eastAsia="Times New Roman" w:hAnsi="Arial" w:cs="Arial"/>
          <w:b/>
          <w:iCs/>
          <w:spacing w:val="-4"/>
          <w:sz w:val="24"/>
          <w:szCs w:val="24"/>
          <w:lang w:val="es-ES_tradnl" w:eastAsia="es-ES"/>
        </w:rPr>
      </w:pPr>
    </w:p>
    <w:p w:rsidR="00417FDF" w:rsidRPr="00F83B57" w:rsidRDefault="00417FDF" w:rsidP="00417FDF">
      <w:pPr>
        <w:suppressAutoHyphens/>
        <w:spacing w:after="0" w:line="240" w:lineRule="auto"/>
        <w:ind w:left="426" w:right="420"/>
        <w:jc w:val="both"/>
        <w:rPr>
          <w:rFonts w:ascii="Arial" w:eastAsia="Times New Roman" w:hAnsi="Arial" w:cs="Arial"/>
          <w:iCs/>
          <w:spacing w:val="-4"/>
          <w:szCs w:val="24"/>
          <w:lang w:val="es-ES" w:eastAsia="es-ES"/>
        </w:rPr>
      </w:pPr>
      <w:r w:rsidRPr="00F83B57">
        <w:rPr>
          <w:rFonts w:ascii="Arial" w:eastAsia="Times New Roman" w:hAnsi="Arial" w:cs="Arial"/>
          <w:iCs/>
          <w:spacing w:val="-4"/>
          <w:szCs w:val="24"/>
          <w:lang w:eastAsia="es-ES"/>
        </w:rPr>
        <w:t>“Desde esta perspectiva, el </w:t>
      </w:r>
      <w:r w:rsidRPr="00F83B57">
        <w:rPr>
          <w:rFonts w:ascii="Arial" w:eastAsia="Times New Roman" w:hAnsi="Arial" w:cs="Arial"/>
          <w:i/>
          <w:iCs/>
          <w:spacing w:val="-4"/>
          <w:szCs w:val="24"/>
          <w:lang w:eastAsia="es-ES"/>
        </w:rPr>
        <w:t>objetivo </w:t>
      </w:r>
      <w:r w:rsidRPr="00F83B57">
        <w:rPr>
          <w:rFonts w:ascii="Arial" w:eastAsia="Times New Roman" w:hAnsi="Arial" w:cs="Arial"/>
          <w:iCs/>
          <w:spacing w:val="-4"/>
          <w:szCs w:val="24"/>
          <w:lang w:eastAsia="es-ES"/>
        </w:rPr>
        <w:t xml:space="preserve">perseguido con el señalamiento del  período de carencia en la norma acusada, </w:t>
      </w:r>
      <w:r w:rsidRPr="00F83B57">
        <w:rPr>
          <w:rFonts w:ascii="Arial" w:eastAsia="Times New Roman" w:hAnsi="Arial" w:cs="Arial"/>
          <w:b/>
          <w:iCs/>
          <w:spacing w:val="-4"/>
          <w:szCs w:val="24"/>
          <w:lang w:eastAsia="es-ES"/>
        </w:rPr>
        <w:t>consiste en evitar la </w:t>
      </w:r>
      <w:r w:rsidRPr="00F83B57">
        <w:rPr>
          <w:rFonts w:ascii="Arial" w:eastAsia="Times New Roman" w:hAnsi="Arial" w:cs="Arial"/>
          <w:b/>
          <w:i/>
          <w:iCs/>
          <w:spacing w:val="-4"/>
          <w:szCs w:val="24"/>
          <w:lang w:eastAsia="es-ES"/>
        </w:rPr>
        <w:t>descapitalización</w:t>
      </w:r>
      <w:r w:rsidRPr="00F83B57">
        <w:rPr>
          <w:rFonts w:ascii="Arial" w:eastAsia="Times New Roman" w:hAnsi="Arial" w:cs="Arial"/>
          <w:b/>
          <w:iCs/>
          <w:spacing w:val="-4"/>
          <w:szCs w:val="24"/>
          <w:lang w:eastAsia="es-ES"/>
        </w:rPr>
        <w:t> del fondo común del Régimen Solidario de Prima Media con Prestación Definida</w:t>
      </w:r>
      <w:r w:rsidRPr="00F83B57">
        <w:rPr>
          <w:rFonts w:ascii="Arial" w:eastAsia="Times New Roman" w:hAnsi="Arial" w:cs="Arial"/>
          <w:iCs/>
          <w:spacing w:val="-4"/>
          <w:szCs w:val="24"/>
          <w:lang w:eastAsia="es-ES"/>
        </w:rPr>
        <w:t>, que se produciría si se permitiera que las personas que no han contribuido al </w:t>
      </w:r>
      <w:r w:rsidRPr="00F83B57">
        <w:rPr>
          <w:rFonts w:ascii="Arial" w:eastAsia="Times New Roman" w:hAnsi="Arial" w:cs="Arial"/>
          <w:i/>
          <w:iCs/>
          <w:spacing w:val="-4"/>
          <w:szCs w:val="24"/>
          <w:lang w:eastAsia="es-ES"/>
        </w:rPr>
        <w:t>fondo común</w:t>
      </w:r>
      <w:r w:rsidRPr="00F83B57">
        <w:rPr>
          <w:rFonts w:ascii="Arial" w:eastAsia="Times New Roman" w:hAnsi="Arial" w:cs="Arial"/>
          <w:iCs/>
          <w:spacing w:val="-4"/>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F83B57">
        <w:rPr>
          <w:rFonts w:ascii="Arial" w:eastAsia="Times New Roman" w:hAnsi="Arial" w:cs="Arial"/>
          <w:b/>
          <w:iCs/>
          <w:spacing w:val="-4"/>
          <w:szCs w:val="24"/>
          <w:lang w:eastAsia="es-ES"/>
        </w:rPr>
        <w:t xml:space="preserve">a poner en riesgo la garantía del </w:t>
      </w:r>
      <w:r w:rsidRPr="00F83B57">
        <w:rPr>
          <w:rFonts w:ascii="Arial" w:eastAsia="Times New Roman" w:hAnsi="Arial" w:cs="Arial"/>
          <w:b/>
          <w:iCs/>
          <w:spacing w:val="-4"/>
          <w:szCs w:val="24"/>
          <w:lang w:eastAsia="es-ES"/>
        </w:rPr>
        <w:lastRenderedPageBreak/>
        <w:t>derecho irrenunciable a la pensión del resto de cotizantes</w:t>
      </w:r>
      <w:r w:rsidRPr="00F83B57">
        <w:rPr>
          <w:rFonts w:ascii="Arial" w:eastAsia="Times New Roman" w:hAnsi="Arial" w:cs="Arial"/>
          <w:iCs/>
          <w:spacing w:val="-4"/>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F83B57">
        <w:rPr>
          <w:rFonts w:ascii="Arial" w:eastAsia="Times New Roman" w:hAnsi="Arial" w:cs="Arial"/>
          <w:b/>
          <w:iCs/>
          <w:spacing w:val="-4"/>
          <w:szCs w:val="24"/>
          <w:lang w:eastAsia="es-ES"/>
        </w:rPr>
        <w:t>podría llegar a poner en riesgo la garantía del derecho pensional para los actuales y futuros pensionados</w:t>
      </w:r>
      <w:r w:rsidRPr="00F83B57">
        <w:rPr>
          <w:rFonts w:ascii="Arial" w:eastAsia="Times New Roman" w:hAnsi="Arial" w:cs="Arial"/>
          <w:iCs/>
          <w:spacing w:val="-4"/>
          <w:szCs w:val="24"/>
          <w:lang w:eastAsia="es-ES"/>
        </w:rPr>
        <w:t>.</w:t>
      </w:r>
    </w:p>
    <w:p w:rsidR="00417FDF" w:rsidRPr="00F83B57" w:rsidRDefault="00417FDF" w:rsidP="00417FDF">
      <w:pPr>
        <w:suppressAutoHyphens/>
        <w:spacing w:after="0" w:line="240" w:lineRule="auto"/>
        <w:ind w:left="426" w:right="420"/>
        <w:jc w:val="both"/>
        <w:rPr>
          <w:rFonts w:ascii="Arial" w:eastAsia="Times New Roman" w:hAnsi="Arial" w:cs="Arial"/>
          <w:iCs/>
          <w:spacing w:val="-4"/>
          <w:szCs w:val="24"/>
          <w:lang w:val="es-ES" w:eastAsia="es-ES"/>
        </w:rPr>
      </w:pPr>
      <w:r w:rsidRPr="00F83B57">
        <w:rPr>
          <w:rFonts w:ascii="Arial" w:eastAsia="Times New Roman" w:hAnsi="Arial" w:cs="Arial"/>
          <w:iCs/>
          <w:spacing w:val="-4"/>
          <w:szCs w:val="24"/>
          <w:lang w:eastAsia="es-ES"/>
        </w:rPr>
        <w:t> </w:t>
      </w:r>
    </w:p>
    <w:p w:rsidR="00417FDF" w:rsidRPr="00F83B57" w:rsidRDefault="00417FDF" w:rsidP="00417FDF">
      <w:pPr>
        <w:suppressAutoHyphens/>
        <w:spacing w:after="0" w:line="240" w:lineRule="auto"/>
        <w:ind w:left="426" w:right="420"/>
        <w:jc w:val="both"/>
        <w:rPr>
          <w:rFonts w:ascii="Arial" w:eastAsia="Times New Roman" w:hAnsi="Arial" w:cs="Arial"/>
          <w:iCs/>
          <w:spacing w:val="-4"/>
          <w:szCs w:val="24"/>
          <w:lang w:val="es-ES" w:eastAsia="es-ES"/>
        </w:rPr>
      </w:pPr>
      <w:r w:rsidRPr="00F83B57">
        <w:rPr>
          <w:rFonts w:ascii="Arial" w:eastAsia="Times New Roman" w:hAnsi="Arial" w:cs="Arial"/>
          <w:iCs/>
          <w:spacing w:val="-4"/>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417FDF" w:rsidRPr="00F83B57" w:rsidRDefault="00417FDF" w:rsidP="00417FDF">
      <w:pPr>
        <w:suppressAutoHyphens/>
        <w:spacing w:after="0" w:line="240" w:lineRule="auto"/>
        <w:ind w:left="426" w:right="420"/>
        <w:jc w:val="both"/>
        <w:rPr>
          <w:rFonts w:ascii="Arial" w:eastAsia="Times New Roman" w:hAnsi="Arial" w:cs="Arial"/>
          <w:iCs/>
          <w:spacing w:val="-4"/>
          <w:szCs w:val="24"/>
          <w:lang w:val="es-ES" w:eastAsia="es-ES"/>
        </w:rPr>
      </w:pPr>
      <w:r w:rsidRPr="00F83B57">
        <w:rPr>
          <w:rFonts w:ascii="Arial" w:eastAsia="Times New Roman" w:hAnsi="Arial" w:cs="Arial"/>
          <w:iCs/>
          <w:spacing w:val="-4"/>
          <w:szCs w:val="24"/>
          <w:lang w:eastAsia="es-ES"/>
        </w:rPr>
        <w:t> </w:t>
      </w:r>
    </w:p>
    <w:p w:rsidR="00417FDF" w:rsidRPr="00F83B57" w:rsidRDefault="00417FDF" w:rsidP="00417FDF">
      <w:pPr>
        <w:suppressAutoHyphens/>
        <w:spacing w:after="0" w:line="240" w:lineRule="auto"/>
        <w:ind w:left="426" w:right="420"/>
        <w:jc w:val="both"/>
        <w:rPr>
          <w:rFonts w:ascii="Arial" w:eastAsia="Times New Roman" w:hAnsi="Arial" w:cs="Arial"/>
          <w:b/>
          <w:iCs/>
          <w:spacing w:val="-4"/>
          <w:szCs w:val="24"/>
          <w:lang w:eastAsia="es-ES"/>
        </w:rPr>
      </w:pPr>
      <w:r w:rsidRPr="00F83B57">
        <w:rPr>
          <w:rFonts w:ascii="Arial" w:eastAsia="Times New Roman" w:hAnsi="Arial" w:cs="Arial"/>
          <w:iCs/>
          <w:spacing w:val="-4"/>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F83B57">
        <w:rPr>
          <w:rFonts w:ascii="Arial" w:eastAsia="Times New Roman" w:hAnsi="Arial" w:cs="Arial"/>
          <w:b/>
          <w:iCs/>
          <w:spacing w:val="-4"/>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F83B57">
        <w:rPr>
          <w:rFonts w:ascii="Arial" w:eastAsia="Times New Roman" w:hAnsi="Arial" w:cs="Arial"/>
          <w:iCs/>
          <w:spacing w:val="-4"/>
          <w:szCs w:val="24"/>
          <w:lang w:eastAsia="es-ES"/>
        </w:rPr>
        <w:t>, cuyo propósito consiste en: </w:t>
      </w:r>
      <w:r w:rsidRPr="00F83B57">
        <w:rPr>
          <w:rFonts w:ascii="Arial" w:eastAsia="Times New Roman" w:hAnsi="Arial" w:cs="Arial"/>
          <w:i/>
          <w:iCs/>
          <w:spacing w:val="-4"/>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F83B57">
        <w:rPr>
          <w:rFonts w:ascii="Arial" w:eastAsia="Times New Roman" w:hAnsi="Arial" w:cs="Arial"/>
          <w:iCs/>
          <w:spacing w:val="-4"/>
          <w:szCs w:val="24"/>
          <w:lang w:eastAsia="es-ES"/>
        </w:rPr>
        <w:t>.”</w:t>
      </w:r>
      <w:r w:rsidRPr="00F83B57">
        <w:rPr>
          <w:rFonts w:ascii="Arial" w:eastAsia="Times New Roman" w:hAnsi="Arial" w:cs="Arial"/>
          <w:b/>
          <w:iCs/>
          <w:spacing w:val="-4"/>
          <w:szCs w:val="24"/>
          <w:lang w:eastAsia="es-ES"/>
        </w:rPr>
        <w:t> </w:t>
      </w:r>
    </w:p>
    <w:p w:rsidR="00417FDF" w:rsidRPr="00F83B57" w:rsidRDefault="00417FDF" w:rsidP="00417FDF">
      <w:pPr>
        <w:suppressAutoHyphens/>
        <w:spacing w:after="0"/>
        <w:jc w:val="both"/>
        <w:rPr>
          <w:rFonts w:ascii="Arial" w:eastAsia="Times New Roman" w:hAnsi="Arial" w:cs="Arial"/>
          <w:b/>
          <w:iCs/>
          <w:spacing w:val="-4"/>
          <w:sz w:val="24"/>
          <w:szCs w:val="24"/>
          <w:lang w:val="es-ES_tradnl" w:eastAsia="es-ES"/>
        </w:rPr>
      </w:pPr>
    </w:p>
    <w:p w:rsidR="00417FDF" w:rsidRPr="00F83B57" w:rsidRDefault="00417FDF" w:rsidP="00417FDF">
      <w:pPr>
        <w:suppressAutoHyphens/>
        <w:spacing w:after="0"/>
        <w:jc w:val="both"/>
        <w:rPr>
          <w:rFonts w:ascii="Arial" w:eastAsia="Times New Roman" w:hAnsi="Arial" w:cs="Arial"/>
          <w:b/>
          <w:iCs/>
          <w:spacing w:val="-4"/>
          <w:sz w:val="24"/>
          <w:szCs w:val="24"/>
          <w:lang w:eastAsia="es-ES"/>
        </w:rPr>
      </w:pPr>
      <w:r w:rsidRPr="00F83B57">
        <w:rPr>
          <w:rFonts w:ascii="Arial" w:eastAsia="Times New Roman" w:hAnsi="Arial" w:cs="Arial"/>
          <w:iCs/>
          <w:spacing w:val="-4"/>
          <w:sz w:val="24"/>
          <w:szCs w:val="24"/>
          <w:lang w:val="es-ES_tradnl" w:eastAsia="es-ES"/>
        </w:rPr>
        <w:t xml:space="preserve">Permitir entonces, la declaración de ineficacia de traslados de personas que han estado largos años en el </w:t>
      </w:r>
      <w:proofErr w:type="spellStart"/>
      <w:r w:rsidRPr="00F83B57">
        <w:rPr>
          <w:rFonts w:ascii="Arial" w:eastAsia="Times New Roman" w:hAnsi="Arial" w:cs="Arial"/>
          <w:iCs/>
          <w:spacing w:val="-4"/>
          <w:sz w:val="24"/>
          <w:szCs w:val="24"/>
          <w:lang w:val="es-ES_tradnl" w:eastAsia="es-ES"/>
        </w:rPr>
        <w:t>RAIS</w:t>
      </w:r>
      <w:proofErr w:type="spellEnd"/>
      <w:r w:rsidRPr="00F83B57">
        <w:rPr>
          <w:rFonts w:ascii="Arial" w:eastAsia="Times New Roman" w:hAnsi="Arial" w:cs="Arial"/>
          <w:iCs/>
          <w:spacing w:val="-4"/>
          <w:sz w:val="24"/>
          <w:szCs w:val="24"/>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F83B57">
        <w:rPr>
          <w:rFonts w:ascii="Arial" w:eastAsia="Times New Roman" w:hAnsi="Arial" w:cs="Arial"/>
          <w:b/>
          <w:iCs/>
          <w:spacing w:val="-4"/>
          <w:sz w:val="24"/>
          <w:szCs w:val="24"/>
          <w:lang w:eastAsia="es-ES"/>
        </w:rPr>
        <w:t>puede llegar a poner en riesgo la garantía del derecho pensional para los actuales y futuros pensionados que si lo hicieron.</w:t>
      </w:r>
    </w:p>
    <w:p w:rsidR="00417FDF" w:rsidRPr="00F83B57" w:rsidRDefault="00417FDF" w:rsidP="00417FDF">
      <w:pPr>
        <w:suppressAutoHyphens/>
        <w:spacing w:after="0"/>
        <w:jc w:val="both"/>
        <w:rPr>
          <w:rFonts w:ascii="Arial" w:eastAsia="Times New Roman" w:hAnsi="Arial" w:cs="Arial"/>
          <w:b/>
          <w:iCs/>
          <w:spacing w:val="-4"/>
          <w:sz w:val="24"/>
          <w:szCs w:val="24"/>
          <w:lang w:eastAsia="es-ES"/>
        </w:rPr>
      </w:pPr>
    </w:p>
    <w:p w:rsidR="00417FDF" w:rsidRPr="00F83B57" w:rsidRDefault="00417FDF" w:rsidP="00417FDF">
      <w:pPr>
        <w:suppressAutoHyphens/>
        <w:spacing w:after="0"/>
        <w:jc w:val="both"/>
        <w:rPr>
          <w:rFonts w:ascii="Arial" w:eastAsia="Times New Roman" w:hAnsi="Arial" w:cs="Arial"/>
          <w:iCs/>
          <w:spacing w:val="-4"/>
          <w:sz w:val="24"/>
          <w:szCs w:val="24"/>
          <w:lang w:val="es-ES_tradnl" w:eastAsia="es-ES"/>
        </w:rPr>
      </w:pPr>
      <w:r w:rsidRPr="00F83B57">
        <w:rPr>
          <w:rFonts w:ascii="Arial" w:eastAsia="Times New Roman" w:hAnsi="Arial" w:cs="Arial"/>
          <w:b/>
          <w:iCs/>
          <w:spacing w:val="-4"/>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F83B57">
        <w:rPr>
          <w:rFonts w:ascii="Arial" w:eastAsia="Times New Roman" w:hAnsi="Arial" w:cs="Arial"/>
          <w:iCs/>
          <w:spacing w:val="-4"/>
          <w:sz w:val="24"/>
          <w:szCs w:val="24"/>
          <w:lang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F83B57">
        <w:rPr>
          <w:rFonts w:ascii="Arial" w:eastAsia="Times New Roman" w:hAnsi="Arial" w:cs="Arial"/>
          <w:iCs/>
          <w:spacing w:val="-4"/>
          <w:sz w:val="24"/>
          <w:szCs w:val="24"/>
          <w:lang w:eastAsia="es-ES"/>
        </w:rPr>
        <w:t>RAIS</w:t>
      </w:r>
      <w:proofErr w:type="spellEnd"/>
      <w:r w:rsidRPr="00F83B57">
        <w:rPr>
          <w:rFonts w:ascii="Arial" w:eastAsia="Times New Roman" w:hAnsi="Arial" w:cs="Arial"/>
          <w:iCs/>
          <w:spacing w:val="-4"/>
          <w:sz w:val="24"/>
          <w:szCs w:val="24"/>
          <w:lang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F83B57">
        <w:rPr>
          <w:rFonts w:ascii="Arial" w:eastAsia="Times New Roman" w:hAnsi="Arial" w:cs="Arial"/>
          <w:iCs/>
          <w:spacing w:val="-4"/>
          <w:sz w:val="24"/>
          <w:szCs w:val="24"/>
          <w:lang w:eastAsia="es-ES"/>
        </w:rPr>
        <w:t>RAIS</w:t>
      </w:r>
      <w:proofErr w:type="spellEnd"/>
      <w:r w:rsidRPr="00F83B57">
        <w:rPr>
          <w:rFonts w:ascii="Arial" w:eastAsia="Times New Roman" w:hAnsi="Arial" w:cs="Arial"/>
          <w:iCs/>
          <w:spacing w:val="-4"/>
          <w:sz w:val="24"/>
          <w:szCs w:val="24"/>
          <w:lang w:eastAsia="es-ES"/>
        </w:rPr>
        <w:t xml:space="preserve"> por cuanto no puede olvidarse que</w:t>
      </w:r>
      <w:r w:rsidRPr="00F83B57">
        <w:rPr>
          <w:rFonts w:ascii="Arial" w:eastAsia="Times New Roman" w:hAnsi="Arial" w:cs="Arial"/>
          <w:iCs/>
          <w:spacing w:val="-4"/>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F83B57">
        <w:rPr>
          <w:rFonts w:ascii="Arial" w:eastAsia="Times New Roman" w:hAnsi="Arial" w:cs="Arial"/>
          <w:iCs/>
          <w:spacing w:val="-4"/>
          <w:sz w:val="24"/>
          <w:szCs w:val="24"/>
          <w:lang w:val="es-ES_tradnl" w:eastAsia="es-ES"/>
        </w:rPr>
        <w:t>IBL</w:t>
      </w:r>
      <w:proofErr w:type="spellEnd"/>
      <w:r w:rsidRPr="00F83B57">
        <w:rPr>
          <w:rFonts w:ascii="Arial" w:eastAsia="Times New Roman" w:hAnsi="Arial" w:cs="Arial"/>
          <w:iCs/>
          <w:spacing w:val="-4"/>
          <w:sz w:val="24"/>
          <w:szCs w:val="24"/>
          <w:lang w:val="es-ES_tradnl" w:eastAsia="es-ES"/>
        </w:rPr>
        <w:t xml:space="preserve"> como tope de su pensión; sus beneficiarios pudieron acceder a la </w:t>
      </w:r>
      <w:r w:rsidRPr="00F83B57">
        <w:rPr>
          <w:rFonts w:ascii="Arial" w:eastAsia="Times New Roman" w:hAnsi="Arial" w:cs="Arial"/>
          <w:iCs/>
          <w:spacing w:val="-4"/>
          <w:sz w:val="24"/>
          <w:szCs w:val="24"/>
          <w:lang w:val="es-ES_tradnl" w:eastAsia="es-ES"/>
        </w:rPr>
        <w:lastRenderedPageBreak/>
        <w:t xml:space="preserve">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F83B57">
        <w:rPr>
          <w:rFonts w:ascii="Arial" w:eastAsia="Times New Roman" w:hAnsi="Arial" w:cs="Arial"/>
          <w:iCs/>
          <w:spacing w:val="-4"/>
          <w:sz w:val="24"/>
          <w:szCs w:val="24"/>
          <w:lang w:val="es-ES_tradnl" w:eastAsia="es-ES"/>
        </w:rPr>
        <w:t>sucesoral</w:t>
      </w:r>
      <w:proofErr w:type="spellEnd"/>
      <w:r w:rsidRPr="00F83B57">
        <w:rPr>
          <w:rFonts w:ascii="Arial" w:eastAsia="Times New Roman" w:hAnsi="Arial" w:cs="Arial"/>
          <w:iCs/>
          <w:spacing w:val="-4"/>
          <w:sz w:val="24"/>
          <w:szCs w:val="24"/>
          <w:lang w:val="es-ES_tradnl" w:eastAsia="es-ES"/>
        </w:rPr>
        <w:t>, etc..</w:t>
      </w:r>
    </w:p>
    <w:p w:rsidR="00417FDF" w:rsidRPr="00F83B57" w:rsidRDefault="00417FDF" w:rsidP="00417FDF">
      <w:pPr>
        <w:suppressAutoHyphens/>
        <w:spacing w:after="0"/>
        <w:jc w:val="both"/>
        <w:rPr>
          <w:rFonts w:ascii="Arial" w:eastAsia="Times New Roman" w:hAnsi="Arial" w:cs="Arial"/>
          <w:spacing w:val="-4"/>
          <w:sz w:val="24"/>
          <w:szCs w:val="24"/>
          <w:lang w:val="es-ES_tradnl" w:eastAsia="es-ES"/>
        </w:rPr>
      </w:pPr>
    </w:p>
    <w:p w:rsidR="00417FDF" w:rsidRPr="00F83B57" w:rsidRDefault="00417FDF" w:rsidP="00417FDF">
      <w:pPr>
        <w:numPr>
          <w:ilvl w:val="0"/>
          <w:numId w:val="2"/>
        </w:numPr>
        <w:suppressAutoHyphens/>
        <w:spacing w:after="0" w:line="240" w:lineRule="auto"/>
        <w:ind w:left="426" w:hanging="426"/>
        <w:jc w:val="both"/>
        <w:rPr>
          <w:rFonts w:ascii="Arial" w:eastAsia="Times New Roman" w:hAnsi="Arial" w:cs="Arial"/>
          <w:b/>
          <w:spacing w:val="-4"/>
          <w:sz w:val="24"/>
          <w:szCs w:val="24"/>
          <w:lang w:val="es-ES_tradnl" w:eastAsia="es-ES"/>
        </w:rPr>
      </w:pPr>
      <w:r w:rsidRPr="00F83B57">
        <w:rPr>
          <w:rFonts w:ascii="Arial" w:eastAsia="Times New Roman" w:hAnsi="Arial" w:cs="Arial"/>
          <w:b/>
          <w:spacing w:val="-4"/>
          <w:sz w:val="24"/>
          <w:szCs w:val="24"/>
          <w:lang w:val="es-ES_tradnl" w:eastAsia="es-ES"/>
        </w:rPr>
        <w:t>EN NUESTRO SISTEMA JURÍDICO ¿QUIEN ES LA PERSONA LLAMADA A RESPONDER POR LOS DAÑOS ANTIJURÍDICOS QUE CAUSE CON SU PROCEDER?</w:t>
      </w:r>
    </w:p>
    <w:p w:rsidR="00417FDF" w:rsidRPr="00F83B57" w:rsidRDefault="00417FDF" w:rsidP="00417FDF">
      <w:pPr>
        <w:suppressAutoHyphens/>
        <w:spacing w:after="0"/>
        <w:jc w:val="both"/>
        <w:rPr>
          <w:rFonts w:ascii="Arial" w:eastAsia="Times New Roman" w:hAnsi="Arial" w:cs="Arial"/>
          <w:spacing w:val="-4"/>
          <w:sz w:val="24"/>
          <w:szCs w:val="24"/>
          <w:lang w:val="es-ES_tradnl" w:eastAsia="es-ES"/>
        </w:rPr>
      </w:pPr>
    </w:p>
    <w:p w:rsidR="00417FDF" w:rsidRPr="00F83B57" w:rsidRDefault="00417FDF" w:rsidP="00417FDF">
      <w:pPr>
        <w:suppressAutoHyphens/>
        <w:spacing w:after="0"/>
        <w:jc w:val="both"/>
        <w:rPr>
          <w:rFonts w:ascii="Arial" w:eastAsia="Times New Roman" w:hAnsi="Arial" w:cs="Arial"/>
          <w:spacing w:val="-4"/>
          <w:sz w:val="24"/>
          <w:szCs w:val="24"/>
          <w:lang w:val="es-ES_tradnl" w:eastAsia="es-ES"/>
        </w:rPr>
      </w:pPr>
      <w:r w:rsidRPr="00F83B57">
        <w:rPr>
          <w:rFonts w:ascii="Arial" w:eastAsia="Times New Roman" w:hAnsi="Arial" w:cs="Arial"/>
          <w:spacing w:val="-4"/>
          <w:sz w:val="24"/>
          <w:szCs w:val="24"/>
          <w:lang w:val="es-ES_tradnl" w:eastAsia="es-ES"/>
        </w:rPr>
        <w:t>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417FDF" w:rsidRPr="00F83B57" w:rsidRDefault="00417FDF" w:rsidP="00417FDF">
      <w:pPr>
        <w:suppressAutoHyphens/>
        <w:spacing w:after="0"/>
        <w:jc w:val="both"/>
        <w:rPr>
          <w:rFonts w:ascii="Arial" w:eastAsia="Times New Roman" w:hAnsi="Arial" w:cs="Arial"/>
          <w:spacing w:val="-4"/>
          <w:sz w:val="24"/>
          <w:szCs w:val="24"/>
          <w:lang w:val="es-ES_tradnl" w:eastAsia="es-ES"/>
        </w:rPr>
      </w:pPr>
    </w:p>
    <w:p w:rsidR="00417FDF" w:rsidRPr="00F83B57" w:rsidRDefault="00417FDF" w:rsidP="00417FDF">
      <w:pPr>
        <w:suppressAutoHyphens/>
        <w:spacing w:after="0"/>
        <w:jc w:val="both"/>
        <w:rPr>
          <w:rFonts w:ascii="Arial" w:eastAsia="Times New Roman" w:hAnsi="Arial" w:cs="Arial"/>
          <w:i/>
          <w:spacing w:val="-4"/>
          <w:sz w:val="24"/>
          <w:szCs w:val="24"/>
          <w:lang w:val="es-ES_tradnl" w:eastAsia="es-ES"/>
        </w:rPr>
      </w:pPr>
      <w:r w:rsidRPr="00F83B57">
        <w:rPr>
          <w:rFonts w:ascii="Arial" w:eastAsia="Times New Roman" w:hAnsi="Arial" w:cs="Arial"/>
          <w:spacing w:val="-4"/>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F83B57">
        <w:rPr>
          <w:rFonts w:ascii="Arial" w:eastAsia="Times New Roman" w:hAnsi="Arial" w:cs="Arial"/>
          <w:i/>
          <w:spacing w:val="-4"/>
          <w:szCs w:val="24"/>
          <w:lang w:val="es-ES_tradnl" w:eastAsia="es-ES"/>
        </w:rPr>
        <w:t>el Estado únicamente responderá patrimonialmente por los daños antijurídicos que le sean imputables, causado por la acción o la omisión de las autoridades públicas</w:t>
      </w:r>
      <w:r w:rsidRPr="00F83B57">
        <w:rPr>
          <w:rFonts w:ascii="Arial" w:eastAsia="Times New Roman" w:hAnsi="Arial" w:cs="Arial"/>
          <w:i/>
          <w:spacing w:val="-4"/>
          <w:sz w:val="24"/>
          <w:szCs w:val="24"/>
          <w:lang w:val="es-ES_tradnl" w:eastAsia="es-ES"/>
        </w:rPr>
        <w:t>”.</w:t>
      </w:r>
    </w:p>
    <w:p w:rsidR="00417FDF" w:rsidRPr="00F83B57" w:rsidRDefault="00417FDF" w:rsidP="00417FDF">
      <w:pPr>
        <w:suppressAutoHyphens/>
        <w:spacing w:after="0"/>
        <w:jc w:val="both"/>
        <w:rPr>
          <w:rFonts w:ascii="Arial" w:eastAsia="Times New Roman" w:hAnsi="Arial" w:cs="Arial"/>
          <w:spacing w:val="-4"/>
          <w:sz w:val="24"/>
          <w:szCs w:val="24"/>
          <w:lang w:val="es-ES_tradnl" w:eastAsia="es-ES"/>
        </w:rPr>
      </w:pPr>
    </w:p>
    <w:p w:rsidR="00417FDF" w:rsidRPr="00F83B57" w:rsidRDefault="00417FDF" w:rsidP="00417FDF">
      <w:pPr>
        <w:numPr>
          <w:ilvl w:val="0"/>
          <w:numId w:val="2"/>
        </w:numPr>
        <w:suppressAutoHyphens/>
        <w:spacing w:after="0" w:line="240" w:lineRule="auto"/>
        <w:ind w:left="426" w:hanging="426"/>
        <w:jc w:val="both"/>
        <w:rPr>
          <w:rFonts w:ascii="Arial" w:eastAsia="Times New Roman" w:hAnsi="Arial" w:cs="Arial"/>
          <w:b/>
          <w:spacing w:val="-4"/>
          <w:sz w:val="24"/>
          <w:szCs w:val="24"/>
          <w:lang w:val="es-ES_tradnl" w:eastAsia="es-ES"/>
        </w:rPr>
      </w:pPr>
      <w:r w:rsidRPr="00F83B57">
        <w:rPr>
          <w:rFonts w:ascii="Arial" w:eastAsia="Times New Roman" w:hAnsi="Arial" w:cs="Arial"/>
          <w:b/>
          <w:spacing w:val="-4"/>
          <w:sz w:val="24"/>
          <w:szCs w:val="24"/>
          <w:lang w:val="es-ES_tradnl" w:eastAsia="es-ES"/>
        </w:rPr>
        <w:t>LAS NORMAS VIGENTES QUE REGULAN LAS CONDUCTAS IRREGULARES DE LAS ADMINISTRADORAS DE FONDOS DE PENSIONES POR LOS ERRORES U OMISIONES EN LA INFORMACIÓN QUE CAUSEN PERJUICIO A QUIENES AFILIEN.</w:t>
      </w:r>
    </w:p>
    <w:p w:rsidR="00417FDF" w:rsidRPr="00F83B57" w:rsidRDefault="00417FDF" w:rsidP="00417FDF">
      <w:pPr>
        <w:suppressAutoHyphens/>
        <w:spacing w:after="0"/>
        <w:jc w:val="both"/>
        <w:rPr>
          <w:rFonts w:ascii="Arial" w:eastAsia="Times New Roman" w:hAnsi="Arial" w:cs="Arial"/>
          <w:spacing w:val="-4"/>
          <w:sz w:val="24"/>
          <w:szCs w:val="24"/>
          <w:lang w:val="es-ES_tradnl" w:eastAsia="es-ES"/>
        </w:rPr>
      </w:pPr>
    </w:p>
    <w:p w:rsidR="00417FDF" w:rsidRPr="00F83B57" w:rsidRDefault="00417FDF" w:rsidP="00417FDF">
      <w:pPr>
        <w:suppressAutoHyphens/>
        <w:spacing w:after="0"/>
        <w:jc w:val="both"/>
        <w:rPr>
          <w:rFonts w:ascii="Arial" w:eastAsia="Times New Roman" w:hAnsi="Arial" w:cs="Arial"/>
          <w:spacing w:val="-4"/>
          <w:sz w:val="24"/>
          <w:szCs w:val="24"/>
          <w:lang w:val="es-ES" w:eastAsia="es-ES"/>
        </w:rPr>
      </w:pPr>
      <w:r w:rsidRPr="00F83B57">
        <w:rPr>
          <w:rFonts w:ascii="Arial" w:eastAsia="Times New Roman" w:hAnsi="Arial" w:cs="Arial"/>
          <w:b/>
          <w:bCs/>
          <w:spacing w:val="-4"/>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F83B57">
        <w:rPr>
          <w:rFonts w:ascii="Arial" w:eastAsia="Times New Roman" w:hAnsi="Arial" w:cs="Arial"/>
          <w:spacing w:val="-4"/>
          <w:sz w:val="24"/>
          <w:szCs w:val="24"/>
          <w:lang w:val="es-ES" w:eastAsia="es-ES"/>
        </w:rPr>
        <w:t xml:space="preserve"> </w:t>
      </w:r>
    </w:p>
    <w:p w:rsidR="00417FDF" w:rsidRPr="00F83B57" w:rsidRDefault="00417FDF" w:rsidP="00417FDF">
      <w:pPr>
        <w:suppressAutoHyphens/>
        <w:spacing w:after="0"/>
        <w:jc w:val="both"/>
        <w:rPr>
          <w:rFonts w:ascii="Arial" w:eastAsia="Times New Roman" w:hAnsi="Arial" w:cs="Arial"/>
          <w:spacing w:val="-4"/>
          <w:sz w:val="24"/>
          <w:szCs w:val="24"/>
          <w:lang w:val="es-ES_tradnl" w:eastAsia="es-ES"/>
        </w:rPr>
      </w:pPr>
    </w:p>
    <w:p w:rsidR="00417FDF" w:rsidRPr="00F83B57" w:rsidRDefault="00417FDF" w:rsidP="00417FDF">
      <w:pPr>
        <w:suppressAutoHyphens/>
        <w:spacing w:after="0"/>
        <w:jc w:val="both"/>
        <w:rPr>
          <w:rFonts w:ascii="Arial" w:eastAsia="Times New Roman" w:hAnsi="Arial" w:cs="Arial"/>
          <w:spacing w:val="-4"/>
          <w:sz w:val="24"/>
          <w:szCs w:val="24"/>
          <w:lang w:val="es-ES_tradnl" w:eastAsia="es-ES"/>
        </w:rPr>
      </w:pPr>
      <w:r w:rsidRPr="00F83B57">
        <w:rPr>
          <w:rFonts w:ascii="Arial" w:eastAsia="Times New Roman" w:hAnsi="Arial" w:cs="Arial"/>
          <w:spacing w:val="-4"/>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w:t>
      </w:r>
      <w:r w:rsidRPr="00F83B57">
        <w:rPr>
          <w:rFonts w:ascii="Arial" w:eastAsia="Times New Roman" w:hAnsi="Arial" w:cs="Arial"/>
          <w:spacing w:val="-4"/>
          <w:sz w:val="24"/>
          <w:szCs w:val="24"/>
          <w:lang w:val="es-ES_tradnl" w:eastAsia="es-ES"/>
        </w:rPr>
        <w:lastRenderedPageBreak/>
        <w:t xml:space="preserve">errores o las omisiones -que causen perjuicios- en que incurran las personas que se encarguen de la afiliación de los usuarios. Vale la pena mencionar el texto del artículo 10 del decreto en cita. </w:t>
      </w:r>
    </w:p>
    <w:p w:rsidR="00417FDF" w:rsidRPr="00F83B57" w:rsidRDefault="00417FDF" w:rsidP="00417FDF">
      <w:pPr>
        <w:suppressAutoHyphens/>
        <w:spacing w:after="0"/>
        <w:jc w:val="both"/>
        <w:rPr>
          <w:rFonts w:ascii="Arial" w:eastAsia="Times New Roman" w:hAnsi="Arial" w:cs="Arial"/>
          <w:spacing w:val="-4"/>
          <w:sz w:val="24"/>
          <w:szCs w:val="24"/>
          <w:lang w:val="es-ES_tradnl" w:eastAsia="es-ES"/>
        </w:rPr>
      </w:pPr>
    </w:p>
    <w:p w:rsidR="00417FDF" w:rsidRPr="00F83B57" w:rsidRDefault="00417FDF" w:rsidP="00417FDF">
      <w:pPr>
        <w:suppressAutoHyphens/>
        <w:spacing w:after="0" w:line="240" w:lineRule="auto"/>
        <w:ind w:left="426" w:right="420"/>
        <w:jc w:val="both"/>
        <w:rPr>
          <w:rFonts w:ascii="Arial" w:eastAsia="Times New Roman" w:hAnsi="Arial" w:cs="Arial"/>
          <w:spacing w:val="-4"/>
          <w:szCs w:val="24"/>
          <w:lang w:val="es-ES_tradnl" w:eastAsia="es-ES"/>
        </w:rPr>
      </w:pPr>
      <w:r w:rsidRPr="00F83B57">
        <w:rPr>
          <w:rFonts w:ascii="Arial" w:eastAsia="Times New Roman" w:hAnsi="Arial" w:cs="Arial"/>
          <w:b/>
          <w:spacing w:val="-4"/>
          <w:szCs w:val="24"/>
          <w:lang w:eastAsia="es-ES"/>
        </w:rPr>
        <w:t>“Artículo 10</w:t>
      </w:r>
      <w:r w:rsidRPr="00F83B57">
        <w:rPr>
          <w:rFonts w:ascii="Arial" w:eastAsia="Times New Roman" w:hAnsi="Arial" w:cs="Arial"/>
          <w:b/>
          <w:bCs/>
          <w:spacing w:val="-4"/>
          <w:szCs w:val="24"/>
          <w:lang w:eastAsia="es-ES"/>
        </w:rPr>
        <w:t>.</w:t>
      </w:r>
      <w:r w:rsidRPr="00F83B57">
        <w:rPr>
          <w:rFonts w:ascii="Arial" w:eastAsia="Times New Roman" w:hAnsi="Arial" w:cs="Arial"/>
          <w:b/>
          <w:spacing w:val="-4"/>
          <w:szCs w:val="24"/>
          <w:lang w:eastAsia="es-ES"/>
        </w:rPr>
        <w:t xml:space="preserve"> RESPONSABILIDAD DE LOS PROMOTORES. </w:t>
      </w:r>
      <w:r w:rsidRPr="00F83B57">
        <w:rPr>
          <w:rFonts w:ascii="Arial" w:eastAsia="Times New Roman" w:hAnsi="Arial" w:cs="Arial"/>
          <w:b/>
          <w:spacing w:val="-4"/>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F83B57">
        <w:rPr>
          <w:rFonts w:ascii="Arial" w:eastAsia="Times New Roman" w:hAnsi="Arial" w:cs="Arial"/>
          <w:b/>
          <w:spacing w:val="-4"/>
          <w:szCs w:val="24"/>
          <w:lang w:eastAsia="es-ES"/>
        </w:rPr>
        <w:t xml:space="preserve"> sin perjuicio de la responsabilidad de los promotores frente a la correspondiente sociedad administradora del sistema general de pensiones.”</w:t>
      </w:r>
      <w:r w:rsidRPr="00F83B57">
        <w:rPr>
          <w:rFonts w:ascii="Arial" w:eastAsia="Times New Roman" w:hAnsi="Arial" w:cs="Arial"/>
          <w:spacing w:val="-4"/>
          <w:szCs w:val="24"/>
          <w:lang w:eastAsia="es-ES"/>
        </w:rPr>
        <w:t xml:space="preserve"> (Negrillas y subrayas fuera del texto)</w:t>
      </w:r>
    </w:p>
    <w:p w:rsidR="00417FDF" w:rsidRPr="00F83B57" w:rsidRDefault="00417FDF" w:rsidP="00417FDF">
      <w:pPr>
        <w:suppressAutoHyphens/>
        <w:spacing w:after="0"/>
        <w:jc w:val="both"/>
        <w:rPr>
          <w:rFonts w:ascii="Arial" w:eastAsia="Times New Roman" w:hAnsi="Arial" w:cs="Arial"/>
          <w:spacing w:val="-4"/>
          <w:sz w:val="24"/>
          <w:szCs w:val="24"/>
          <w:lang w:val="es-ES_tradnl" w:eastAsia="es-ES"/>
        </w:rPr>
      </w:pPr>
    </w:p>
    <w:p w:rsidR="00417FDF" w:rsidRPr="00F83B57" w:rsidRDefault="00417FDF" w:rsidP="00417FDF">
      <w:pPr>
        <w:suppressAutoHyphens/>
        <w:spacing w:after="0"/>
        <w:jc w:val="both"/>
        <w:rPr>
          <w:rFonts w:ascii="Arial" w:eastAsia="Times New Roman" w:hAnsi="Arial" w:cs="Arial"/>
          <w:spacing w:val="-4"/>
          <w:sz w:val="24"/>
          <w:szCs w:val="24"/>
          <w:lang w:val="es-ES_tradnl" w:eastAsia="es-ES"/>
        </w:rPr>
      </w:pPr>
      <w:r w:rsidRPr="00F83B57">
        <w:rPr>
          <w:rFonts w:ascii="Arial" w:eastAsia="Times New Roman" w:hAnsi="Arial" w:cs="Arial"/>
          <w:spacing w:val="-4"/>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417FDF" w:rsidRPr="00F83B57" w:rsidRDefault="00417FDF" w:rsidP="00417FDF">
      <w:pPr>
        <w:suppressAutoHyphens/>
        <w:spacing w:after="0"/>
        <w:jc w:val="both"/>
        <w:rPr>
          <w:rFonts w:ascii="Arial" w:eastAsia="Times New Roman" w:hAnsi="Arial" w:cs="Arial"/>
          <w:spacing w:val="-4"/>
          <w:sz w:val="24"/>
          <w:szCs w:val="24"/>
          <w:lang w:val="es-ES_tradnl" w:eastAsia="es-ES"/>
        </w:rPr>
      </w:pPr>
    </w:p>
    <w:p w:rsidR="00417FDF" w:rsidRPr="00F83B57" w:rsidRDefault="00417FDF" w:rsidP="00417FDF">
      <w:pPr>
        <w:suppressAutoHyphens/>
        <w:spacing w:after="0"/>
        <w:jc w:val="both"/>
        <w:rPr>
          <w:rFonts w:ascii="Arial" w:eastAsia="Times New Roman" w:hAnsi="Arial" w:cs="Arial"/>
          <w:spacing w:val="-4"/>
          <w:sz w:val="24"/>
          <w:szCs w:val="24"/>
          <w:lang w:val="es-ES_tradnl" w:eastAsia="es-ES"/>
        </w:rPr>
      </w:pPr>
      <w:r w:rsidRPr="00F83B57">
        <w:rPr>
          <w:rFonts w:ascii="Arial" w:eastAsia="Times New Roman" w:hAnsi="Arial" w:cs="Arial"/>
          <w:spacing w:val="-4"/>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417FDF" w:rsidRPr="00F83B57" w:rsidRDefault="00417FDF" w:rsidP="00417FDF">
      <w:pPr>
        <w:suppressAutoHyphens/>
        <w:spacing w:after="0"/>
        <w:jc w:val="both"/>
        <w:rPr>
          <w:rFonts w:ascii="Arial" w:eastAsia="Times New Roman" w:hAnsi="Arial" w:cs="Arial"/>
          <w:spacing w:val="-4"/>
          <w:sz w:val="24"/>
          <w:szCs w:val="24"/>
          <w:lang w:val="es-ES_tradnl" w:eastAsia="es-ES"/>
        </w:rPr>
      </w:pPr>
    </w:p>
    <w:p w:rsidR="00417FDF" w:rsidRPr="00F83B57" w:rsidRDefault="00417FDF" w:rsidP="00417FDF">
      <w:pPr>
        <w:suppressAutoHyphens/>
        <w:spacing w:after="0"/>
        <w:jc w:val="both"/>
        <w:rPr>
          <w:rFonts w:ascii="Arial" w:eastAsia="Times New Roman" w:hAnsi="Arial" w:cs="Arial"/>
          <w:spacing w:val="-4"/>
          <w:sz w:val="24"/>
          <w:szCs w:val="24"/>
          <w:lang w:val="es-ES_tradnl" w:eastAsia="es-ES"/>
        </w:rPr>
      </w:pPr>
      <w:r w:rsidRPr="00F83B57">
        <w:rPr>
          <w:rFonts w:ascii="Arial" w:eastAsia="Times New Roman" w:hAnsi="Arial" w:cs="Arial"/>
          <w:spacing w:val="-4"/>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417FDF" w:rsidRPr="00F83B57" w:rsidRDefault="00417FDF" w:rsidP="00417FDF">
      <w:pPr>
        <w:suppressAutoHyphens/>
        <w:spacing w:after="0"/>
        <w:jc w:val="both"/>
        <w:rPr>
          <w:rFonts w:ascii="Arial" w:eastAsia="Times New Roman" w:hAnsi="Arial" w:cs="Arial"/>
          <w:spacing w:val="-4"/>
          <w:sz w:val="24"/>
          <w:szCs w:val="24"/>
          <w:lang w:val="es-ES_tradnl" w:eastAsia="es-ES"/>
        </w:rPr>
      </w:pPr>
    </w:p>
    <w:p w:rsidR="00417FDF" w:rsidRPr="00F83B57" w:rsidRDefault="00417FDF" w:rsidP="00417FDF">
      <w:pPr>
        <w:suppressAutoHyphens/>
        <w:spacing w:after="0"/>
        <w:jc w:val="both"/>
        <w:rPr>
          <w:rFonts w:ascii="Arial" w:eastAsia="Times New Roman" w:hAnsi="Arial" w:cs="Arial"/>
          <w:spacing w:val="-4"/>
          <w:sz w:val="24"/>
          <w:szCs w:val="24"/>
          <w:lang w:val="es-ES_tradnl" w:eastAsia="es-ES"/>
        </w:rPr>
      </w:pPr>
      <w:r w:rsidRPr="00F83B57">
        <w:rPr>
          <w:rFonts w:ascii="Arial" w:eastAsia="Times New Roman" w:hAnsi="Arial" w:cs="Arial"/>
          <w:spacing w:val="-4"/>
          <w:sz w:val="24"/>
          <w:szCs w:val="24"/>
          <w:lang w:val="es-ES_tradnl" w:eastAsia="es-ES"/>
        </w:rPr>
        <w:t>El anterior es mi sentir jurídico en estos casos, pero itero, me corresponde acatar el exhorto hecho por la Sala de Casación y por eso suscribí la sentencia.</w:t>
      </w:r>
    </w:p>
    <w:p w:rsidR="00417FDF" w:rsidRPr="00F83B57" w:rsidRDefault="00417FDF" w:rsidP="00417FDF">
      <w:pPr>
        <w:suppressAutoHyphens/>
        <w:spacing w:after="0"/>
        <w:jc w:val="both"/>
        <w:rPr>
          <w:rFonts w:ascii="Arial" w:eastAsia="Times New Roman" w:hAnsi="Arial" w:cs="Arial"/>
          <w:spacing w:val="-4"/>
          <w:sz w:val="24"/>
          <w:szCs w:val="24"/>
          <w:lang w:val="es-ES_tradnl" w:eastAsia="es-ES"/>
        </w:rPr>
      </w:pPr>
    </w:p>
    <w:p w:rsidR="00417FDF" w:rsidRPr="00F83B57" w:rsidRDefault="00417FDF" w:rsidP="00417FDF">
      <w:pPr>
        <w:spacing w:after="0"/>
        <w:jc w:val="both"/>
        <w:rPr>
          <w:rFonts w:ascii="Arial" w:eastAsia="Times New Roman" w:hAnsi="Arial" w:cs="Arial"/>
          <w:spacing w:val="-4"/>
          <w:sz w:val="24"/>
          <w:szCs w:val="24"/>
          <w:lang w:eastAsia="es-ES"/>
        </w:rPr>
      </w:pPr>
      <w:r w:rsidRPr="00F83B57">
        <w:rPr>
          <w:rFonts w:ascii="Arial" w:eastAsia="Times New Roman" w:hAnsi="Arial" w:cs="Arial"/>
          <w:spacing w:val="-4"/>
          <w:sz w:val="24"/>
          <w:szCs w:val="24"/>
          <w:lang w:eastAsia="es-ES"/>
        </w:rPr>
        <w:t>Dejo así aclarado mi voto.</w:t>
      </w:r>
    </w:p>
    <w:p w:rsidR="00417FDF" w:rsidRPr="00417FDF" w:rsidRDefault="00417FDF" w:rsidP="00417FDF">
      <w:pPr>
        <w:spacing w:after="0"/>
        <w:jc w:val="both"/>
        <w:rPr>
          <w:rFonts w:ascii="Arial" w:hAnsi="Arial" w:cs="Arial"/>
          <w:sz w:val="24"/>
          <w:szCs w:val="24"/>
        </w:rPr>
      </w:pPr>
    </w:p>
    <w:p w:rsidR="00417FDF" w:rsidRPr="00417FDF" w:rsidRDefault="00417FDF" w:rsidP="00417FDF">
      <w:pPr>
        <w:spacing w:after="0"/>
        <w:jc w:val="both"/>
        <w:rPr>
          <w:rFonts w:ascii="Arial" w:eastAsia="Times New Roman" w:hAnsi="Arial" w:cs="Arial"/>
          <w:sz w:val="24"/>
          <w:szCs w:val="24"/>
        </w:rPr>
      </w:pPr>
    </w:p>
    <w:p w:rsidR="00417FDF" w:rsidRPr="00417FDF" w:rsidRDefault="00417FDF" w:rsidP="00417FDF">
      <w:pPr>
        <w:spacing w:after="0"/>
        <w:jc w:val="both"/>
        <w:rPr>
          <w:rFonts w:ascii="Arial" w:eastAsia="Times New Roman" w:hAnsi="Arial" w:cs="Arial"/>
          <w:sz w:val="24"/>
          <w:szCs w:val="24"/>
        </w:rPr>
      </w:pPr>
    </w:p>
    <w:p w:rsidR="00417FDF" w:rsidRPr="00417FDF" w:rsidRDefault="00417FDF" w:rsidP="00417FDF">
      <w:pPr>
        <w:spacing w:after="0"/>
        <w:jc w:val="both"/>
        <w:rPr>
          <w:rFonts w:ascii="Arial" w:eastAsia="Times New Roman" w:hAnsi="Arial" w:cs="Arial"/>
          <w:sz w:val="24"/>
          <w:szCs w:val="24"/>
        </w:rPr>
      </w:pPr>
    </w:p>
    <w:p w:rsidR="00417FDF" w:rsidRPr="00417FDF" w:rsidRDefault="00417FDF" w:rsidP="00417FDF">
      <w:pPr>
        <w:widowControl w:val="0"/>
        <w:autoSpaceDE w:val="0"/>
        <w:autoSpaceDN w:val="0"/>
        <w:adjustRightInd w:val="0"/>
        <w:spacing w:after="0"/>
        <w:jc w:val="center"/>
        <w:rPr>
          <w:rFonts w:ascii="Arial" w:eastAsia="Times New Roman" w:hAnsi="Arial" w:cs="Arial"/>
          <w:b/>
          <w:sz w:val="24"/>
          <w:szCs w:val="24"/>
        </w:rPr>
      </w:pPr>
      <w:r w:rsidRPr="00417FDF">
        <w:rPr>
          <w:rFonts w:ascii="Arial" w:eastAsia="Times New Roman" w:hAnsi="Arial" w:cs="Arial"/>
          <w:b/>
          <w:sz w:val="24"/>
          <w:szCs w:val="24"/>
        </w:rPr>
        <w:t>JULIO CÉSAR SALAZAR MUÑOZ</w:t>
      </w:r>
    </w:p>
    <w:p w:rsidR="00107DA3" w:rsidRPr="00417FDF" w:rsidRDefault="00417FDF" w:rsidP="00417FDF">
      <w:pPr>
        <w:widowControl w:val="0"/>
        <w:autoSpaceDE w:val="0"/>
        <w:autoSpaceDN w:val="0"/>
        <w:adjustRightInd w:val="0"/>
        <w:spacing w:after="0"/>
        <w:jc w:val="center"/>
        <w:rPr>
          <w:rFonts w:ascii="Arial" w:eastAsia="Times New Roman" w:hAnsi="Arial" w:cs="Arial"/>
          <w:sz w:val="24"/>
          <w:szCs w:val="24"/>
        </w:rPr>
      </w:pPr>
      <w:r w:rsidRPr="00417FDF">
        <w:rPr>
          <w:rFonts w:ascii="Arial" w:eastAsia="Times New Roman" w:hAnsi="Arial" w:cs="Arial"/>
          <w:sz w:val="24"/>
          <w:szCs w:val="24"/>
        </w:rPr>
        <w:t>Magistrado</w:t>
      </w:r>
    </w:p>
    <w:sectPr w:rsidR="00107DA3" w:rsidRPr="00417FDF" w:rsidSect="00F83B57">
      <w:headerReference w:type="default" r:id="rId11"/>
      <w:footerReference w:type="default" r:id="rId12"/>
      <w:footerReference w:type="first" r:id="rId13"/>
      <w:pgSz w:w="12242" w:h="18722" w:code="258"/>
      <w:pgMar w:top="1814" w:right="1247" w:bottom="1247" w:left="1814"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2D05B17E"/>
  <w15:commentEx w15:done="0" w15:paraId="5EB504F0"/>
  <w15:commentEx w15:done="0" w15:paraId="5129F0D4"/>
  <w15:commentEx w15:done="0" w15:paraId="33F286A2"/>
  <w15:commentEx w15:done="0" w15:paraId="11353D91"/>
  <w15:commentEx w15:done="0" w15:paraId="6004C01F" w15:paraIdParent="5129F0D4"/>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9595307" w16cex:dateUtc="2020-09-14T18:53:59.328Z"/>
  <w16cex:commentExtensible w16cex:durableId="3A439EBD" w16cex:dateUtc="2020-09-20T12:24:07.567Z"/>
  <w16cex:commentExtensible w16cex:durableId="578D1C86" w16cex:dateUtc="2020-10-05T22:03:46.352Z"/>
</w16cex:commentsExtensible>
</file>

<file path=word/commentsIds.xml><?xml version="1.0" encoding="utf-8"?>
<w16cid:commentsIds xmlns:mc="http://schemas.openxmlformats.org/markup-compatibility/2006" xmlns:w16cid="http://schemas.microsoft.com/office/word/2016/wordml/cid" mc:Ignorable="w16cid">
  <w16cid:commentId w16cid:paraId="5EB504F0" w16cid:durableId="19595307"/>
  <w16cid:commentId w16cid:paraId="5129F0D4" w16cid:durableId="231D8F19"/>
  <w16cid:commentId w16cid:paraId="33F286A2" w16cid:durableId="231DF46A"/>
  <w16cid:commentId w16cid:paraId="11353D91" w16cid:durableId="3A439EBD"/>
  <w16cid:commentId w16cid:paraId="2D05B17E" w16cid:durableId="31C13F2B"/>
  <w16cid:commentId w16cid:paraId="6004C01F" w16cid:durableId="578D1C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1B6" w:rsidRDefault="000F31B6">
      <w:pPr>
        <w:spacing w:after="0" w:line="240" w:lineRule="auto"/>
      </w:pPr>
      <w:r>
        <w:separator/>
      </w:r>
    </w:p>
  </w:endnote>
  <w:endnote w:type="continuationSeparator" w:id="0">
    <w:p w:rsidR="000F31B6" w:rsidRDefault="000F3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41C" w:rsidRPr="00EE6C21" w:rsidRDefault="00C728C0" w:rsidP="00EE6C21">
    <w:pPr>
      <w:pStyle w:val="Piedepgina"/>
      <w:spacing w:after="0"/>
      <w:jc w:val="right"/>
      <w:rPr>
        <w:rFonts w:ascii="Arial" w:hAnsi="Arial" w:cs="Arial"/>
        <w:sz w:val="18"/>
        <w:szCs w:val="20"/>
      </w:rPr>
    </w:pPr>
    <w:r w:rsidRPr="00EE6C21">
      <w:rPr>
        <w:rFonts w:ascii="Arial" w:hAnsi="Arial" w:cs="Arial"/>
        <w:color w:val="2B579A"/>
        <w:sz w:val="18"/>
        <w:szCs w:val="20"/>
        <w:shd w:val="clear" w:color="auto" w:fill="E6E6E6"/>
      </w:rPr>
      <w:fldChar w:fldCharType="begin"/>
    </w:r>
    <w:r w:rsidR="00B93774" w:rsidRPr="00EE6C21">
      <w:rPr>
        <w:rFonts w:ascii="Arial" w:hAnsi="Arial" w:cs="Arial"/>
        <w:sz w:val="18"/>
        <w:szCs w:val="20"/>
      </w:rPr>
      <w:instrText>PAGE   \* MERGEFORMAT</w:instrText>
    </w:r>
    <w:r w:rsidRPr="00EE6C21">
      <w:rPr>
        <w:rFonts w:ascii="Arial" w:hAnsi="Arial" w:cs="Arial"/>
        <w:color w:val="2B579A"/>
        <w:sz w:val="18"/>
        <w:szCs w:val="20"/>
        <w:shd w:val="clear" w:color="auto" w:fill="E6E6E6"/>
      </w:rPr>
      <w:fldChar w:fldCharType="separate"/>
    </w:r>
    <w:r w:rsidR="00A92367" w:rsidRPr="00A92367">
      <w:rPr>
        <w:rFonts w:ascii="Arial" w:hAnsi="Arial" w:cs="Arial"/>
        <w:noProof/>
        <w:sz w:val="18"/>
        <w:szCs w:val="20"/>
        <w:lang w:val="es-ES"/>
      </w:rPr>
      <w:t>5</w:t>
    </w:r>
    <w:r w:rsidRPr="00EE6C21">
      <w:rPr>
        <w:rFonts w:ascii="Arial" w:hAnsi="Arial" w:cs="Arial"/>
        <w:color w:val="2B579A"/>
        <w:sz w:val="18"/>
        <w:szCs w:val="20"/>
        <w:shd w:val="clear" w:color="auto" w:fill="E6E6E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3F7" w:rsidRDefault="00B103F7">
    <w:pPr>
      <w:pStyle w:val="Piedepgina"/>
      <w:jc w:val="right"/>
    </w:pPr>
  </w:p>
  <w:p w:rsidR="00B103F7" w:rsidRDefault="00B103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1B6" w:rsidRDefault="000F31B6">
      <w:pPr>
        <w:spacing w:after="0" w:line="240" w:lineRule="auto"/>
      </w:pPr>
      <w:r>
        <w:separator/>
      </w:r>
    </w:p>
  </w:footnote>
  <w:footnote w:type="continuationSeparator" w:id="0">
    <w:p w:rsidR="000F31B6" w:rsidRDefault="000F3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21" w:rsidRPr="00EE6C21" w:rsidRDefault="00EE6C21" w:rsidP="00EE6C21">
    <w:pPr>
      <w:pStyle w:val="Encabezado"/>
      <w:jc w:val="center"/>
      <w:rPr>
        <w:rFonts w:ascii="Arial" w:hAnsi="Arial" w:cs="Arial"/>
        <w:sz w:val="18"/>
      </w:rPr>
    </w:pPr>
    <w:r w:rsidRPr="00EE6C21">
      <w:rPr>
        <w:rFonts w:ascii="Arial" w:hAnsi="Arial" w:cs="Arial"/>
        <w:sz w:val="18"/>
      </w:rPr>
      <w:t xml:space="preserve">Libia Suárez Rueda vs AFP </w:t>
    </w:r>
    <w:proofErr w:type="spellStart"/>
    <w:r w:rsidRPr="00EE6C21">
      <w:rPr>
        <w:rFonts w:ascii="Arial" w:hAnsi="Arial" w:cs="Arial"/>
        <w:sz w:val="18"/>
      </w:rPr>
      <w:t>Davivir</w:t>
    </w:r>
    <w:proofErr w:type="spellEnd"/>
    <w:r w:rsidRPr="00EE6C21">
      <w:rPr>
        <w:rFonts w:ascii="Arial" w:hAnsi="Arial" w:cs="Arial"/>
        <w:sz w:val="18"/>
      </w:rPr>
      <w:t xml:space="preserve"> S.A. hoy AFP Protección y otra</w:t>
    </w:r>
  </w:p>
  <w:p w:rsidR="00EE6C21" w:rsidRPr="00EE6C21" w:rsidRDefault="00EE6C21" w:rsidP="00EE6C21">
    <w:pPr>
      <w:pStyle w:val="Encabezado"/>
      <w:jc w:val="center"/>
      <w:rPr>
        <w:rFonts w:ascii="Arial" w:hAnsi="Arial" w:cs="Arial"/>
        <w:sz w:val="18"/>
      </w:rPr>
    </w:pPr>
    <w:r w:rsidRPr="00EE6C21">
      <w:rPr>
        <w:rFonts w:ascii="Arial" w:hAnsi="Arial" w:cs="Arial"/>
        <w:sz w:val="18"/>
      </w:rPr>
      <w:t>Rad. 66001310500120180022501</w:t>
    </w:r>
  </w:p>
  <w:p w:rsidR="00EE6C21" w:rsidRDefault="00EE6C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mc="http://schemas.openxmlformats.org/markup-compatibility/2006" xmlns:w15="http://schemas.microsoft.com/office/word/2012/wordml" mc:Ignorable="w15">
  <w15:person w15:author="Ana Lucia Caicedo Calderon">
    <w15:presenceInfo w15:providerId="None" w15:userId="Ana Lucia Caicedo Calderon"/>
  </w15:person>
  <w15:person w15:author="Julio Cesar Salazar Muñoz">
    <w15:presenceInfo w15:providerId="AD" w15:userId="S::jsalazam@cendoj.ramajudicial.gov.co::0c1ad900-a666-453a-a3df-dd60b13d26ec"/>
  </w15:person>
  <w15:person w15:author="Alejandra Maria Henao Palacio">
    <w15:presenceInfo w15:providerId="AD" w15:userId="S::ahenaop@cendoj.ramajudicial.gov.co::31907979-ff5a-4dd1-9ced-eca75d9f4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5921"/>
    <w:rsid w:val="00016D0A"/>
    <w:rsid w:val="00031DD8"/>
    <w:rsid w:val="00032A73"/>
    <w:rsid w:val="00041139"/>
    <w:rsid w:val="0006052F"/>
    <w:rsid w:val="00061088"/>
    <w:rsid w:val="000B09AC"/>
    <w:rsid w:val="000B2E91"/>
    <w:rsid w:val="000C1180"/>
    <w:rsid w:val="000E0C33"/>
    <w:rsid w:val="000F31B6"/>
    <w:rsid w:val="0020176B"/>
    <w:rsid w:val="00227262"/>
    <w:rsid w:val="002464C2"/>
    <w:rsid w:val="002B1A7C"/>
    <w:rsid w:val="00324246"/>
    <w:rsid w:val="003849DE"/>
    <w:rsid w:val="004033F0"/>
    <w:rsid w:val="00413F89"/>
    <w:rsid w:val="00417FDF"/>
    <w:rsid w:val="00422826"/>
    <w:rsid w:val="00474A8A"/>
    <w:rsid w:val="0048498F"/>
    <w:rsid w:val="00496DD1"/>
    <w:rsid w:val="004C7DF6"/>
    <w:rsid w:val="00510559"/>
    <w:rsid w:val="005564A3"/>
    <w:rsid w:val="00560D3B"/>
    <w:rsid w:val="0056277E"/>
    <w:rsid w:val="005B1E23"/>
    <w:rsid w:val="005C4294"/>
    <w:rsid w:val="0061086F"/>
    <w:rsid w:val="006233D8"/>
    <w:rsid w:val="00673393"/>
    <w:rsid w:val="00681513"/>
    <w:rsid w:val="006E1597"/>
    <w:rsid w:val="00722E4A"/>
    <w:rsid w:val="00743BB8"/>
    <w:rsid w:val="007F5CE2"/>
    <w:rsid w:val="008241E9"/>
    <w:rsid w:val="008470B9"/>
    <w:rsid w:val="00847352"/>
    <w:rsid w:val="008B4E45"/>
    <w:rsid w:val="008F5EC8"/>
    <w:rsid w:val="00901EC4"/>
    <w:rsid w:val="00903A47"/>
    <w:rsid w:val="0096452D"/>
    <w:rsid w:val="00982167"/>
    <w:rsid w:val="009A64D1"/>
    <w:rsid w:val="009C11E3"/>
    <w:rsid w:val="00A541EE"/>
    <w:rsid w:val="00A61A76"/>
    <w:rsid w:val="00A62F9D"/>
    <w:rsid w:val="00A8287B"/>
    <w:rsid w:val="00A92367"/>
    <w:rsid w:val="00AC7BFB"/>
    <w:rsid w:val="00B103F7"/>
    <w:rsid w:val="00B211F5"/>
    <w:rsid w:val="00B30AFD"/>
    <w:rsid w:val="00B44F56"/>
    <w:rsid w:val="00B55CDD"/>
    <w:rsid w:val="00B626D7"/>
    <w:rsid w:val="00B64239"/>
    <w:rsid w:val="00B93774"/>
    <w:rsid w:val="00BB35C9"/>
    <w:rsid w:val="00BB3A78"/>
    <w:rsid w:val="00BD358A"/>
    <w:rsid w:val="00C21F24"/>
    <w:rsid w:val="00C25417"/>
    <w:rsid w:val="00C30FCC"/>
    <w:rsid w:val="00C40533"/>
    <w:rsid w:val="00C406E6"/>
    <w:rsid w:val="00C40FDC"/>
    <w:rsid w:val="00C470D6"/>
    <w:rsid w:val="00C61153"/>
    <w:rsid w:val="00C728C0"/>
    <w:rsid w:val="00C7313B"/>
    <w:rsid w:val="00CA5921"/>
    <w:rsid w:val="00CD6EF4"/>
    <w:rsid w:val="00CF6415"/>
    <w:rsid w:val="00D25DE8"/>
    <w:rsid w:val="00D4051D"/>
    <w:rsid w:val="00D7739D"/>
    <w:rsid w:val="00D94248"/>
    <w:rsid w:val="00DA0FED"/>
    <w:rsid w:val="00DA1148"/>
    <w:rsid w:val="00DD08C1"/>
    <w:rsid w:val="00DE0881"/>
    <w:rsid w:val="00DF5C15"/>
    <w:rsid w:val="00E07DEC"/>
    <w:rsid w:val="00E26884"/>
    <w:rsid w:val="00E4162B"/>
    <w:rsid w:val="00E44510"/>
    <w:rsid w:val="00E479C8"/>
    <w:rsid w:val="00E8415D"/>
    <w:rsid w:val="00EA4D06"/>
    <w:rsid w:val="00EE6C21"/>
    <w:rsid w:val="00F03950"/>
    <w:rsid w:val="00F05D77"/>
    <w:rsid w:val="00F446AE"/>
    <w:rsid w:val="00F83B57"/>
    <w:rsid w:val="00F864B5"/>
    <w:rsid w:val="01D8F886"/>
    <w:rsid w:val="023CA353"/>
    <w:rsid w:val="02E5CCE1"/>
    <w:rsid w:val="0433658E"/>
    <w:rsid w:val="0596A649"/>
    <w:rsid w:val="05A9DE23"/>
    <w:rsid w:val="0654982F"/>
    <w:rsid w:val="0669F87D"/>
    <w:rsid w:val="06C17C12"/>
    <w:rsid w:val="095D76CF"/>
    <w:rsid w:val="0C99CB9D"/>
    <w:rsid w:val="0CE00D06"/>
    <w:rsid w:val="0DB83BEC"/>
    <w:rsid w:val="11950D3F"/>
    <w:rsid w:val="11CCD1BE"/>
    <w:rsid w:val="1471E640"/>
    <w:rsid w:val="161B06E3"/>
    <w:rsid w:val="16A42A5C"/>
    <w:rsid w:val="1B891872"/>
    <w:rsid w:val="1BC180F0"/>
    <w:rsid w:val="1D693E81"/>
    <w:rsid w:val="1F0B9238"/>
    <w:rsid w:val="1F337229"/>
    <w:rsid w:val="208D4B05"/>
    <w:rsid w:val="23298590"/>
    <w:rsid w:val="24A12DC2"/>
    <w:rsid w:val="24FB31DE"/>
    <w:rsid w:val="26E7B8CE"/>
    <w:rsid w:val="298CFE2B"/>
    <w:rsid w:val="2A8A1418"/>
    <w:rsid w:val="2AB57798"/>
    <w:rsid w:val="2D3CA7B5"/>
    <w:rsid w:val="2F0F9C98"/>
    <w:rsid w:val="2F40C6D9"/>
    <w:rsid w:val="309DF3F4"/>
    <w:rsid w:val="31EC4DF8"/>
    <w:rsid w:val="35079FEA"/>
    <w:rsid w:val="3755A0E3"/>
    <w:rsid w:val="376B9BD5"/>
    <w:rsid w:val="3CD67F89"/>
    <w:rsid w:val="40240908"/>
    <w:rsid w:val="41936F26"/>
    <w:rsid w:val="41E0FB76"/>
    <w:rsid w:val="42D794C8"/>
    <w:rsid w:val="4537AAD8"/>
    <w:rsid w:val="47C8739A"/>
    <w:rsid w:val="494B93E2"/>
    <w:rsid w:val="4C1398A7"/>
    <w:rsid w:val="4E2B0C20"/>
    <w:rsid w:val="538D8253"/>
    <w:rsid w:val="56465682"/>
    <w:rsid w:val="56D8303B"/>
    <w:rsid w:val="58E3F5B5"/>
    <w:rsid w:val="5BAC5BC2"/>
    <w:rsid w:val="5C23C1FD"/>
    <w:rsid w:val="5D9526F7"/>
    <w:rsid w:val="5D973707"/>
    <w:rsid w:val="5EB40BC7"/>
    <w:rsid w:val="600973E7"/>
    <w:rsid w:val="622B9B1A"/>
    <w:rsid w:val="665AAEFE"/>
    <w:rsid w:val="67318622"/>
    <w:rsid w:val="6A31CF9F"/>
    <w:rsid w:val="6B8DCA97"/>
    <w:rsid w:val="6BDA9ADC"/>
    <w:rsid w:val="70DF0591"/>
    <w:rsid w:val="716BD4F4"/>
    <w:rsid w:val="785C99FC"/>
    <w:rsid w:val="7B2FEE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92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A5921"/>
    <w:pPr>
      <w:tabs>
        <w:tab w:val="center" w:pos="4419"/>
        <w:tab w:val="right" w:pos="8838"/>
      </w:tabs>
    </w:pPr>
  </w:style>
  <w:style w:type="character" w:customStyle="1" w:styleId="PiedepginaCar">
    <w:name w:val="Pie de página Car"/>
    <w:basedOn w:val="Fuentedeprrafopredeter"/>
    <w:link w:val="Piedepgina"/>
    <w:uiPriority w:val="99"/>
    <w:rsid w:val="00CA5921"/>
    <w:rPr>
      <w:rFonts w:ascii="Calibri" w:eastAsia="Calibri" w:hAnsi="Calibri" w:cs="Times New Roman"/>
    </w:rPr>
  </w:style>
  <w:style w:type="character" w:styleId="Hipervnculo">
    <w:name w:val="Hyperlink"/>
    <w:unhideWhenUsed/>
    <w:rsid w:val="00CA5921"/>
    <w:rPr>
      <w:color w:val="0563C1"/>
      <w:u w:val="single"/>
    </w:rPr>
  </w:style>
  <w:style w:type="paragraph" w:customStyle="1" w:styleId="paragraph">
    <w:name w:val="paragraph"/>
    <w:basedOn w:val="Normal"/>
    <w:rsid w:val="00CA5921"/>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CA5921"/>
  </w:style>
  <w:style w:type="character" w:customStyle="1" w:styleId="eop">
    <w:name w:val="eop"/>
    <w:rsid w:val="00CA5921"/>
  </w:style>
  <w:style w:type="paragraph" w:styleId="Textocomentario">
    <w:name w:val="annotation text"/>
    <w:basedOn w:val="Normal"/>
    <w:link w:val="TextocomentarioCar"/>
    <w:uiPriority w:val="99"/>
    <w:semiHidden/>
    <w:unhideWhenUsed/>
    <w:rsid w:val="00C728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28C0"/>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C728C0"/>
    <w:rPr>
      <w:sz w:val="16"/>
      <w:szCs w:val="16"/>
    </w:rPr>
  </w:style>
  <w:style w:type="paragraph" w:styleId="Textodeglobo">
    <w:name w:val="Balloon Text"/>
    <w:basedOn w:val="Normal"/>
    <w:link w:val="TextodegloboCar"/>
    <w:uiPriority w:val="99"/>
    <w:semiHidden/>
    <w:unhideWhenUsed/>
    <w:rsid w:val="005564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64A3"/>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564A3"/>
    <w:rPr>
      <w:b/>
      <w:bCs/>
    </w:rPr>
  </w:style>
  <w:style w:type="character" w:customStyle="1" w:styleId="AsuntodelcomentarioCar">
    <w:name w:val="Asunto del comentario Car"/>
    <w:basedOn w:val="TextocomentarioCar"/>
    <w:link w:val="Asuntodelcomentario"/>
    <w:uiPriority w:val="99"/>
    <w:semiHidden/>
    <w:rsid w:val="005564A3"/>
    <w:rPr>
      <w:rFonts w:ascii="Calibri" w:eastAsia="Calibri" w:hAnsi="Calibri" w:cs="Times New Roman"/>
      <w:b/>
      <w:bCs/>
      <w:sz w:val="20"/>
      <w:szCs w:val="20"/>
    </w:rPr>
  </w:style>
  <w:style w:type="character" w:customStyle="1" w:styleId="Mention">
    <w:name w:val="Mention"/>
    <w:basedOn w:val="Fuentedeprrafopredeter"/>
    <w:uiPriority w:val="99"/>
    <w:unhideWhenUsed/>
    <w:rsid w:val="00C728C0"/>
    <w:rPr>
      <w:color w:val="2B579A"/>
      <w:shd w:val="clear" w:color="auto" w:fill="E6E6E6"/>
    </w:rPr>
  </w:style>
  <w:style w:type="paragraph" w:styleId="Encabezado">
    <w:name w:val="header"/>
    <w:basedOn w:val="Normal"/>
    <w:link w:val="EncabezadoCar"/>
    <w:uiPriority w:val="99"/>
    <w:unhideWhenUsed/>
    <w:rsid w:val="00B103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03F7"/>
    <w:rPr>
      <w:rFonts w:ascii="Calibri" w:eastAsia="Calibri" w:hAnsi="Calibri" w:cs="Times New Roman"/>
    </w:rPr>
  </w:style>
  <w:style w:type="paragraph" w:styleId="Textoindependiente">
    <w:name w:val="Body Text"/>
    <w:basedOn w:val="Normal"/>
    <w:link w:val="TextoindependienteCar"/>
    <w:rsid w:val="00B103F7"/>
    <w:pPr>
      <w:spacing w:after="0" w:line="360" w:lineRule="auto"/>
      <w:jc w:val="both"/>
    </w:pPr>
    <w:rPr>
      <w:rFonts w:ascii="Arial" w:eastAsia="Times New Roman" w:hAnsi="Arial" w:cs="Arial"/>
      <w:sz w:val="26"/>
      <w:szCs w:val="26"/>
      <w:lang w:val="es-ES_tradnl" w:eastAsia="es-ES"/>
    </w:rPr>
  </w:style>
  <w:style w:type="character" w:customStyle="1" w:styleId="TextoindependienteCar">
    <w:name w:val="Texto independiente Car"/>
    <w:basedOn w:val="Fuentedeprrafopredeter"/>
    <w:link w:val="Textoindependiente"/>
    <w:rsid w:val="00B103F7"/>
    <w:rPr>
      <w:rFonts w:ascii="Arial" w:eastAsia="Times New Roman" w:hAnsi="Arial" w:cs="Arial"/>
      <w:sz w:val="26"/>
      <w:szCs w:val="2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1/relationships/people" Target="people.xml"/><Relationship Id="Rc2e68e5e9a5942ac" Type="http://schemas.microsoft.com/office/2018/08/relationships/commentsExtensible" Target="commentsExtensi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8BA8F1B0-3278-44CC-8192-07F4A10A9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B80CAB-3F0B-4B16-BBD8-553AA87A084B}">
  <ds:schemaRefs>
    <ds:schemaRef ds:uri="http://schemas.microsoft.com/sharepoint/v3/contenttype/forms"/>
  </ds:schemaRefs>
</ds:datastoreItem>
</file>

<file path=customXml/itemProps3.xml><?xml version="1.0" encoding="utf-8"?>
<ds:datastoreItem xmlns:ds="http://schemas.openxmlformats.org/officeDocument/2006/customXml" ds:itemID="{E22AC933-C013-4C23-BF33-8BEB2DD8223C}">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9289</Words>
  <Characters>51091</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5</cp:revision>
  <dcterms:created xsi:type="dcterms:W3CDTF">2020-10-07T00:53:00Z</dcterms:created>
  <dcterms:modified xsi:type="dcterms:W3CDTF">2020-11-20T01:50:00Z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