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0CD0" w14:textId="77777777" w:rsidR="001860C0" w:rsidRPr="001860C0" w:rsidRDefault="001860C0" w:rsidP="001860C0">
      <w:pPr>
        <w:pBdr>
          <w:top w:val="single" w:sz="4" w:space="0" w:color="auto"/>
          <w:left w:val="single" w:sz="4" w:space="4" w:color="auto"/>
          <w:bottom w:val="single" w:sz="4" w:space="1" w:color="auto"/>
          <w:right w:val="single" w:sz="4" w:space="4" w:color="auto"/>
        </w:pBdr>
        <w:shd w:val="clear" w:color="auto" w:fill="FFFFFF"/>
        <w:jc w:val="both"/>
        <w:rPr>
          <w:color w:val="FF0000"/>
          <w:spacing w:val="-2"/>
          <w:sz w:val="18"/>
          <w:szCs w:val="18"/>
          <w:lang w:val="es-419" w:eastAsia="fr-FR"/>
        </w:rPr>
      </w:pPr>
      <w:r w:rsidRPr="001860C0">
        <w:rPr>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0C296F" w14:textId="77777777" w:rsidR="001860C0" w:rsidRPr="001860C0" w:rsidRDefault="001860C0" w:rsidP="001860C0">
      <w:pPr>
        <w:jc w:val="both"/>
        <w:rPr>
          <w:sz w:val="20"/>
          <w:szCs w:val="20"/>
          <w:lang w:val="es-419"/>
        </w:rPr>
      </w:pPr>
    </w:p>
    <w:p w14:paraId="269E3EB3" w14:textId="61724EA7" w:rsidR="001860C0" w:rsidRPr="001860C0" w:rsidRDefault="001860C0" w:rsidP="001860C0">
      <w:pPr>
        <w:jc w:val="both"/>
        <w:rPr>
          <w:b/>
          <w:bCs/>
          <w:iCs/>
          <w:sz w:val="20"/>
          <w:szCs w:val="20"/>
          <w:lang w:val="es-419" w:eastAsia="fr-FR"/>
        </w:rPr>
      </w:pPr>
      <w:r w:rsidRPr="001860C0">
        <w:rPr>
          <w:b/>
          <w:bCs/>
          <w:iCs/>
          <w:sz w:val="20"/>
          <w:szCs w:val="20"/>
          <w:u w:val="single"/>
          <w:lang w:val="es-419" w:eastAsia="fr-FR"/>
        </w:rPr>
        <w:t>TEMAS:</w:t>
      </w:r>
      <w:r w:rsidRPr="001860C0">
        <w:rPr>
          <w:b/>
          <w:bCs/>
          <w:iCs/>
          <w:sz w:val="20"/>
          <w:szCs w:val="20"/>
          <w:lang w:val="es-419" w:eastAsia="fr-FR"/>
        </w:rPr>
        <w:tab/>
      </w:r>
      <w:r w:rsidR="000B1E2E" w:rsidRPr="000B1E2E">
        <w:rPr>
          <w:b/>
          <w:sz w:val="20"/>
          <w:szCs w:val="20"/>
          <w:lang w:val="es-419"/>
        </w:rPr>
        <w:t>PORTE DE ESTUPEFACIENTES / RESPONSABILIDAD DEL ACUSADO / CARGA PROBATORIA / CORRESPONDE A LA FISCALÍA GENERAL DE LA NACIÓN DEMOSTRAR EL PROPÓSITO DE COMERCIALIZACIÓN O DISTRIBUCIÓN / SE ABSUELVE AL PROCESADO.</w:t>
      </w:r>
    </w:p>
    <w:p w14:paraId="3FBA9325" w14:textId="77777777" w:rsidR="001860C0" w:rsidRDefault="001860C0" w:rsidP="001860C0">
      <w:pPr>
        <w:jc w:val="both"/>
        <w:rPr>
          <w:sz w:val="20"/>
          <w:szCs w:val="20"/>
          <w:lang w:val="es-419"/>
        </w:rPr>
      </w:pPr>
    </w:p>
    <w:p w14:paraId="22003C3B" w14:textId="19530260" w:rsidR="00681718" w:rsidRPr="001860C0" w:rsidRDefault="00681718" w:rsidP="001860C0">
      <w:pPr>
        <w:jc w:val="both"/>
        <w:rPr>
          <w:sz w:val="20"/>
          <w:szCs w:val="20"/>
          <w:lang w:val="es-419"/>
        </w:rPr>
      </w:pPr>
      <w:r>
        <w:rPr>
          <w:sz w:val="20"/>
          <w:szCs w:val="20"/>
          <w:lang w:val="es-419"/>
        </w:rPr>
        <w:t xml:space="preserve">… </w:t>
      </w:r>
      <w:r w:rsidRPr="00681718">
        <w:rPr>
          <w:sz w:val="20"/>
          <w:szCs w:val="20"/>
          <w:lang w:val="es-419"/>
        </w:rPr>
        <w:t>en este caso la materialidad de la conducta se encuentra plenamente acreditada, por lo que la Sala se enfocará en el debate respecto de la responsabilidad de la acusada, toda vez que de conformidad con los parámetros jurisprudenciales establecidos por la SP de la CSJ, a la FGN le asiste la carga probatoria de acreditar en aquellos asuntos relacionados con el porte de sustancias estupefacientes, si el propósito o la intención del procesado era uno diferente al relacionado con el consumo personal o el uso recreativo de las sustancias estupefacientes, como sería la comercialización y/o distribución de las sustancias ilícitas.</w:t>
      </w:r>
      <w:r>
        <w:rPr>
          <w:sz w:val="20"/>
          <w:szCs w:val="20"/>
          <w:lang w:val="es-419"/>
        </w:rPr>
        <w:t xml:space="preserve"> (…)</w:t>
      </w:r>
    </w:p>
    <w:p w14:paraId="73ABD425" w14:textId="77777777" w:rsidR="001860C0" w:rsidRPr="001860C0" w:rsidRDefault="001860C0" w:rsidP="001860C0">
      <w:pPr>
        <w:jc w:val="both"/>
        <w:rPr>
          <w:sz w:val="20"/>
          <w:szCs w:val="20"/>
          <w:lang w:val="es-419"/>
        </w:rPr>
      </w:pPr>
    </w:p>
    <w:p w14:paraId="21F68A40" w14:textId="693403F3" w:rsidR="001860C0" w:rsidRPr="001860C0" w:rsidRDefault="00681718" w:rsidP="001860C0">
      <w:pPr>
        <w:jc w:val="both"/>
        <w:rPr>
          <w:sz w:val="20"/>
          <w:szCs w:val="20"/>
          <w:lang w:val="es-419"/>
        </w:rPr>
      </w:pPr>
      <w:r w:rsidRPr="00681718">
        <w:rPr>
          <w:sz w:val="20"/>
          <w:szCs w:val="20"/>
          <w:lang w:val="es-419"/>
        </w:rPr>
        <w:t>En el presente asunto la FGN le comunicó cargos a la procesada por el delito de tráfico de estupefacientes, en la modalidad de “llevar consigo”, y de los testimonios entregados por los miembros de la  fuerza pública, se desprende: i) que la procesada había sido vista de manera constante en el sector donde fue capturada consumiendo estupefacientes</w:t>
      </w:r>
      <w:r>
        <w:rPr>
          <w:sz w:val="20"/>
          <w:szCs w:val="20"/>
          <w:lang w:val="es-419"/>
        </w:rPr>
        <w:t>…</w:t>
      </w:r>
      <w:r w:rsidRPr="00681718">
        <w:rPr>
          <w:sz w:val="20"/>
          <w:szCs w:val="20"/>
          <w:lang w:val="es-419"/>
        </w:rPr>
        <w:t xml:space="preserve"> pero que en su poder no le encontraban cantidades que permitieran su captura; y ii) que su aprehensión se produjo por llevar consigo los 160.3 gramos de marihuana porcionada, que llevaba en 5 bolsas plásticas con 20 cigarrillos cada una, mas no porque hubiera sido sorprendida comerciando esa sustancia.</w:t>
      </w:r>
    </w:p>
    <w:p w14:paraId="4205CD1D" w14:textId="77777777" w:rsidR="001860C0" w:rsidRDefault="001860C0" w:rsidP="001860C0">
      <w:pPr>
        <w:jc w:val="both"/>
        <w:rPr>
          <w:sz w:val="20"/>
          <w:szCs w:val="20"/>
          <w:lang w:val="es-ES"/>
        </w:rPr>
      </w:pPr>
    </w:p>
    <w:p w14:paraId="3355CB56" w14:textId="21964DAD" w:rsidR="00681718" w:rsidRDefault="00681718" w:rsidP="001860C0">
      <w:pPr>
        <w:jc w:val="both"/>
        <w:rPr>
          <w:sz w:val="20"/>
          <w:szCs w:val="20"/>
          <w:lang w:val="es-ES"/>
        </w:rPr>
      </w:pPr>
      <w:r w:rsidRPr="00681718">
        <w:rPr>
          <w:sz w:val="20"/>
          <w:szCs w:val="20"/>
          <w:lang w:val="es-ES"/>
        </w:rPr>
        <w:t xml:space="preserve">Sobre el tema se debe tener en cuenta que  en la sentencia del 29 de enero de 2020, con radicado 56574, la </w:t>
      </w:r>
      <w:proofErr w:type="spellStart"/>
      <w:r w:rsidRPr="00681718">
        <w:rPr>
          <w:sz w:val="20"/>
          <w:szCs w:val="20"/>
          <w:lang w:val="es-ES"/>
        </w:rPr>
        <w:t>SDP</w:t>
      </w:r>
      <w:proofErr w:type="spellEnd"/>
      <w:r w:rsidRPr="00681718">
        <w:rPr>
          <w:sz w:val="20"/>
          <w:szCs w:val="20"/>
          <w:lang w:val="es-ES"/>
        </w:rPr>
        <w:t xml:space="preserve"> de la CSJ, hizo una serie de precisiones sobre la conducta descrita en el artículo 376 del </w:t>
      </w:r>
      <w:proofErr w:type="spellStart"/>
      <w:r w:rsidRPr="00681718">
        <w:rPr>
          <w:sz w:val="20"/>
          <w:szCs w:val="20"/>
          <w:lang w:val="es-ES"/>
        </w:rPr>
        <w:t>CP</w:t>
      </w:r>
      <w:proofErr w:type="spellEnd"/>
      <w:r>
        <w:rPr>
          <w:sz w:val="20"/>
          <w:szCs w:val="20"/>
          <w:lang w:val="es-ES"/>
        </w:rPr>
        <w:t>…</w:t>
      </w:r>
    </w:p>
    <w:p w14:paraId="1E2EAC35" w14:textId="77777777" w:rsidR="00681718" w:rsidRDefault="00681718" w:rsidP="001860C0">
      <w:pPr>
        <w:jc w:val="both"/>
        <w:rPr>
          <w:sz w:val="20"/>
          <w:szCs w:val="20"/>
          <w:lang w:val="es-ES"/>
        </w:rPr>
      </w:pPr>
    </w:p>
    <w:p w14:paraId="7F91363B" w14:textId="4D7F07FE" w:rsidR="00681718" w:rsidRDefault="00681718" w:rsidP="001860C0">
      <w:pPr>
        <w:jc w:val="both"/>
        <w:rPr>
          <w:sz w:val="20"/>
          <w:szCs w:val="20"/>
          <w:lang w:val="es-ES"/>
        </w:rPr>
      </w:pPr>
      <w:r>
        <w:rPr>
          <w:sz w:val="20"/>
          <w:szCs w:val="20"/>
          <w:lang w:val="es-ES"/>
        </w:rPr>
        <w:t xml:space="preserve">… </w:t>
      </w:r>
      <w:r w:rsidRPr="00681718">
        <w:rPr>
          <w:sz w:val="20"/>
          <w:szCs w:val="20"/>
          <w:lang w:val="es-ES"/>
        </w:rPr>
        <w:t xml:space="preserve">se considera que en este caso se presentan dudas sobre el componente subjetivo del artículo 376 del </w:t>
      </w:r>
      <w:proofErr w:type="spellStart"/>
      <w:r w:rsidRPr="00681718">
        <w:rPr>
          <w:sz w:val="20"/>
          <w:szCs w:val="20"/>
          <w:lang w:val="es-ES"/>
        </w:rPr>
        <w:t>CP</w:t>
      </w:r>
      <w:proofErr w:type="spellEnd"/>
      <w:r w:rsidRPr="00681718">
        <w:rPr>
          <w:sz w:val="20"/>
          <w:szCs w:val="20"/>
          <w:lang w:val="es-ES"/>
        </w:rPr>
        <w:t xml:space="preserve">, que ha sido deducido por vía de la jurisprudencia de la </w:t>
      </w:r>
      <w:proofErr w:type="spellStart"/>
      <w:r w:rsidRPr="00681718">
        <w:rPr>
          <w:sz w:val="20"/>
          <w:szCs w:val="20"/>
          <w:lang w:val="es-ES"/>
        </w:rPr>
        <w:t>SP</w:t>
      </w:r>
      <w:proofErr w:type="spellEnd"/>
      <w:r w:rsidRPr="00681718">
        <w:rPr>
          <w:sz w:val="20"/>
          <w:szCs w:val="20"/>
          <w:lang w:val="es-ES"/>
        </w:rPr>
        <w:t xml:space="preserve"> de la CSJ, ya que finalmente no se logró establecer con el grado de convicción que exige el artículo 381 del </w:t>
      </w:r>
      <w:proofErr w:type="spellStart"/>
      <w:r w:rsidRPr="00681718">
        <w:rPr>
          <w:sz w:val="20"/>
          <w:szCs w:val="20"/>
          <w:lang w:val="es-ES"/>
        </w:rPr>
        <w:t>CPP</w:t>
      </w:r>
      <w:proofErr w:type="spellEnd"/>
      <w:r w:rsidRPr="00681718">
        <w:rPr>
          <w:sz w:val="20"/>
          <w:szCs w:val="20"/>
          <w:lang w:val="es-ES"/>
        </w:rPr>
        <w:t xml:space="preserve"> que la señora </w:t>
      </w:r>
      <w:proofErr w:type="spellStart"/>
      <w:r w:rsidRPr="00681718">
        <w:rPr>
          <w:sz w:val="20"/>
          <w:szCs w:val="20"/>
          <w:lang w:val="es-ES"/>
        </w:rPr>
        <w:t>LMOA</w:t>
      </w:r>
      <w:proofErr w:type="spellEnd"/>
      <w:r w:rsidRPr="00681718">
        <w:rPr>
          <w:sz w:val="20"/>
          <w:szCs w:val="20"/>
          <w:lang w:val="es-ES"/>
        </w:rPr>
        <w:t xml:space="preserve"> portara la sustancia que le fue incautada, con ánimo de distribución o venta, en la medida en que la referencia que hicieron los agentes captores sobre la condición de adicta a los alucinógenos que tenía la procesada, puede llevar a inferir dos tipos de situaciones: i) que fuera expendedora minorista de marihuana, lo cual no se corresponde con el contexto fáctico de la acusación; o ii) que hubiera adquirido la sustancia que portaba para proveer a su consumo como dosis de aprovisionamiento.</w:t>
      </w:r>
    </w:p>
    <w:p w14:paraId="527FE562" w14:textId="77777777" w:rsidR="00681718" w:rsidRDefault="00681718" w:rsidP="001860C0">
      <w:pPr>
        <w:jc w:val="both"/>
        <w:rPr>
          <w:sz w:val="20"/>
          <w:szCs w:val="20"/>
          <w:lang w:val="es-ES"/>
        </w:rPr>
      </w:pPr>
    </w:p>
    <w:p w14:paraId="7D667D20" w14:textId="77777777" w:rsidR="00681718" w:rsidRPr="001860C0" w:rsidRDefault="00681718" w:rsidP="001860C0">
      <w:pPr>
        <w:jc w:val="both"/>
        <w:rPr>
          <w:sz w:val="20"/>
          <w:szCs w:val="20"/>
          <w:lang w:val="es-ES"/>
        </w:rPr>
      </w:pPr>
    </w:p>
    <w:p w14:paraId="739AB509" w14:textId="77777777" w:rsidR="001860C0" w:rsidRPr="001860C0" w:rsidRDefault="001860C0" w:rsidP="001860C0">
      <w:pPr>
        <w:jc w:val="both"/>
        <w:rPr>
          <w:sz w:val="20"/>
          <w:szCs w:val="20"/>
          <w:lang w:val="es-ES"/>
        </w:rPr>
      </w:pPr>
    </w:p>
    <w:p w14:paraId="6C80F89A" w14:textId="77777777" w:rsidR="001860C0" w:rsidRPr="001860C0" w:rsidRDefault="001860C0" w:rsidP="001860C0">
      <w:pPr>
        <w:spacing w:line="276" w:lineRule="auto"/>
        <w:ind w:right="51"/>
        <w:jc w:val="center"/>
        <w:rPr>
          <w:b/>
          <w:spacing w:val="-2"/>
          <w:sz w:val="24"/>
          <w:szCs w:val="24"/>
          <w:lang w:val="es-ES"/>
        </w:rPr>
      </w:pPr>
      <w:r w:rsidRPr="001860C0">
        <w:rPr>
          <w:b/>
          <w:spacing w:val="-2"/>
          <w:sz w:val="24"/>
          <w:szCs w:val="24"/>
          <w:lang w:val="es-ES"/>
        </w:rPr>
        <w:t>RAMA JUDICIAL DEL PODER PÚBLICO</w:t>
      </w:r>
    </w:p>
    <w:p w14:paraId="2ACE1932" w14:textId="77777777" w:rsidR="001860C0" w:rsidRPr="001860C0" w:rsidRDefault="001860C0" w:rsidP="001860C0">
      <w:pPr>
        <w:spacing w:line="276" w:lineRule="auto"/>
        <w:ind w:right="51"/>
        <w:jc w:val="center"/>
        <w:rPr>
          <w:spacing w:val="-2"/>
          <w:sz w:val="24"/>
          <w:szCs w:val="24"/>
          <w:lang w:val="es-ES"/>
        </w:rPr>
      </w:pPr>
      <w:r w:rsidRPr="001860C0">
        <w:rPr>
          <w:noProof/>
          <w:spacing w:val="-2"/>
          <w:sz w:val="24"/>
          <w:szCs w:val="24"/>
          <w:lang w:val="es-ES"/>
        </w:rPr>
        <w:drawing>
          <wp:inline distT="0" distB="0" distL="0" distR="0" wp14:anchorId="1D1D0A98" wp14:editId="7E2C2BAD">
            <wp:extent cx="466090" cy="577850"/>
            <wp:effectExtent l="0" t="0" r="0" b="0"/>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14:paraId="3FA94BBC" w14:textId="77777777" w:rsidR="001860C0" w:rsidRPr="001860C0" w:rsidRDefault="001860C0" w:rsidP="001860C0">
      <w:pPr>
        <w:spacing w:line="276" w:lineRule="auto"/>
        <w:ind w:right="51"/>
        <w:jc w:val="center"/>
        <w:rPr>
          <w:b/>
          <w:spacing w:val="-2"/>
          <w:sz w:val="24"/>
          <w:szCs w:val="24"/>
          <w:lang w:val="es-ES"/>
        </w:rPr>
      </w:pPr>
      <w:r w:rsidRPr="001860C0">
        <w:rPr>
          <w:b/>
          <w:spacing w:val="-2"/>
          <w:sz w:val="24"/>
          <w:szCs w:val="24"/>
          <w:lang w:val="es-ES"/>
        </w:rPr>
        <w:t>TRIBUNAL SUPERIOR DEL DISTRITO JUDICIAL DE PEREIRA - RISARALDA</w:t>
      </w:r>
    </w:p>
    <w:p w14:paraId="5CCB4A74" w14:textId="77777777" w:rsidR="001860C0" w:rsidRPr="001860C0" w:rsidRDefault="001860C0" w:rsidP="001860C0">
      <w:pPr>
        <w:spacing w:line="276" w:lineRule="auto"/>
        <w:ind w:right="51"/>
        <w:jc w:val="center"/>
        <w:rPr>
          <w:b/>
          <w:spacing w:val="-2"/>
          <w:sz w:val="24"/>
          <w:szCs w:val="24"/>
          <w:lang w:val="es-ES"/>
        </w:rPr>
      </w:pPr>
      <w:r w:rsidRPr="001860C0">
        <w:rPr>
          <w:b/>
          <w:spacing w:val="-2"/>
          <w:sz w:val="24"/>
          <w:szCs w:val="24"/>
          <w:lang w:val="es-ES"/>
        </w:rPr>
        <w:t>SALA DE DECISIÓN PENAL</w:t>
      </w:r>
    </w:p>
    <w:p w14:paraId="7DF43833" w14:textId="77777777" w:rsidR="001860C0" w:rsidRPr="001860C0" w:rsidRDefault="001860C0" w:rsidP="001860C0">
      <w:pPr>
        <w:spacing w:line="276" w:lineRule="auto"/>
        <w:ind w:right="51"/>
        <w:jc w:val="center"/>
        <w:rPr>
          <w:b/>
          <w:spacing w:val="-2"/>
          <w:sz w:val="24"/>
          <w:szCs w:val="24"/>
          <w:lang w:val="es-ES"/>
        </w:rPr>
      </w:pPr>
      <w:proofErr w:type="spellStart"/>
      <w:r w:rsidRPr="001860C0">
        <w:rPr>
          <w:b/>
          <w:spacing w:val="-2"/>
          <w:sz w:val="24"/>
          <w:szCs w:val="24"/>
          <w:lang w:val="es-ES"/>
        </w:rPr>
        <w:t>M.P</w:t>
      </w:r>
      <w:proofErr w:type="spellEnd"/>
      <w:r w:rsidRPr="001860C0">
        <w:rPr>
          <w:b/>
          <w:spacing w:val="-2"/>
          <w:sz w:val="24"/>
          <w:szCs w:val="24"/>
          <w:lang w:val="es-ES"/>
        </w:rPr>
        <w:t>. JAIRO ERNESTO ESCOBAR SANZ</w:t>
      </w:r>
    </w:p>
    <w:p w14:paraId="75A20A4B" w14:textId="77777777" w:rsidR="000C5DA4" w:rsidRPr="001860C0" w:rsidRDefault="000C5DA4" w:rsidP="001860C0">
      <w:pPr>
        <w:spacing w:line="276" w:lineRule="auto"/>
        <w:ind w:right="283"/>
        <w:jc w:val="both"/>
        <w:rPr>
          <w:rFonts w:eastAsia="Adobe Gothic Std B"/>
          <w:bCs/>
          <w:sz w:val="24"/>
          <w:szCs w:val="24"/>
          <w:lang w:val="es-ES"/>
        </w:rPr>
      </w:pPr>
    </w:p>
    <w:p w14:paraId="6471DA0D" w14:textId="291B1078" w:rsidR="00354E86" w:rsidRPr="001860C0" w:rsidRDefault="001E29E6" w:rsidP="001860C0">
      <w:pPr>
        <w:spacing w:line="276" w:lineRule="auto"/>
        <w:ind w:right="283"/>
        <w:jc w:val="both"/>
        <w:rPr>
          <w:rFonts w:eastAsia="Adobe Gothic Std B"/>
          <w:sz w:val="24"/>
          <w:szCs w:val="24"/>
        </w:rPr>
      </w:pPr>
      <w:r w:rsidRPr="001860C0">
        <w:rPr>
          <w:rFonts w:eastAsia="Adobe Gothic Std B"/>
          <w:sz w:val="24"/>
          <w:szCs w:val="24"/>
        </w:rPr>
        <w:t>Pereira, catorce (14) de abril de dos mil veinte (2020)</w:t>
      </w:r>
    </w:p>
    <w:p w14:paraId="7EC719D5" w14:textId="39ADE89E" w:rsidR="00354E86" w:rsidRPr="001860C0" w:rsidRDefault="001E29E6" w:rsidP="001860C0">
      <w:pPr>
        <w:spacing w:line="276" w:lineRule="auto"/>
        <w:ind w:right="283"/>
        <w:jc w:val="both"/>
        <w:rPr>
          <w:rFonts w:eastAsia="Adobe Gothic Std B"/>
          <w:sz w:val="24"/>
          <w:szCs w:val="24"/>
        </w:rPr>
      </w:pPr>
      <w:r w:rsidRPr="001860C0">
        <w:rPr>
          <w:rFonts w:eastAsia="Adobe Gothic Std B"/>
          <w:sz w:val="24"/>
          <w:szCs w:val="24"/>
        </w:rPr>
        <w:t xml:space="preserve">Acta </w:t>
      </w:r>
      <w:proofErr w:type="spellStart"/>
      <w:r w:rsidRPr="001860C0">
        <w:rPr>
          <w:rFonts w:eastAsia="Adobe Gothic Std B"/>
          <w:sz w:val="24"/>
          <w:szCs w:val="24"/>
        </w:rPr>
        <w:t>Nro</w:t>
      </w:r>
      <w:proofErr w:type="spellEnd"/>
      <w:r w:rsidRPr="001860C0">
        <w:rPr>
          <w:rFonts w:eastAsia="Adobe Gothic Std B"/>
          <w:sz w:val="24"/>
          <w:szCs w:val="24"/>
        </w:rPr>
        <w:t>: 316</w:t>
      </w:r>
    </w:p>
    <w:p w14:paraId="3736FCE9" w14:textId="29326918" w:rsidR="00AA0CC2" w:rsidRPr="001860C0" w:rsidRDefault="00273ADF" w:rsidP="001860C0">
      <w:pPr>
        <w:spacing w:line="276" w:lineRule="auto"/>
        <w:ind w:right="283"/>
        <w:jc w:val="both"/>
        <w:rPr>
          <w:rFonts w:eastAsia="Adobe Gothic Std B"/>
          <w:sz w:val="24"/>
          <w:szCs w:val="24"/>
        </w:rPr>
      </w:pPr>
      <w:r w:rsidRPr="001860C0">
        <w:rPr>
          <w:rFonts w:eastAsia="Adobe Gothic Std B"/>
          <w:sz w:val="24"/>
          <w:szCs w:val="24"/>
        </w:rPr>
        <w:t>Hora</w:t>
      </w:r>
      <w:r w:rsidR="001E29E6" w:rsidRPr="001860C0">
        <w:rPr>
          <w:rFonts w:eastAsia="Adobe Gothic Std B"/>
          <w:sz w:val="24"/>
          <w:szCs w:val="24"/>
        </w:rPr>
        <w:t xml:space="preserve">: 1:20 p.m. </w:t>
      </w:r>
    </w:p>
    <w:p w14:paraId="53914C49" w14:textId="77777777" w:rsidR="00354E86" w:rsidRPr="001860C0" w:rsidRDefault="00354E86" w:rsidP="001860C0">
      <w:pPr>
        <w:spacing w:line="276" w:lineRule="auto"/>
        <w:ind w:right="283"/>
        <w:jc w:val="both"/>
        <w:rPr>
          <w:rFonts w:eastAsia="Adobe Gothic Std B"/>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252"/>
        <w:gridCol w:w="5568"/>
      </w:tblGrid>
      <w:tr w:rsidR="00BE2572" w:rsidRPr="001860C0" w14:paraId="6C6722AA" w14:textId="77777777" w:rsidTr="007E411D">
        <w:trPr>
          <w:trHeight w:val="271"/>
          <w:jc w:val="center"/>
        </w:trPr>
        <w:tc>
          <w:tcPr>
            <w:tcW w:w="3252" w:type="dxa"/>
            <w:tcBorders>
              <w:top w:val="thinThickSmallGap" w:sz="24" w:space="0" w:color="auto"/>
              <w:left w:val="thinThickSmallGap" w:sz="24" w:space="0" w:color="auto"/>
              <w:bottom w:val="single" w:sz="4" w:space="0" w:color="auto"/>
              <w:right w:val="single" w:sz="4" w:space="0" w:color="auto"/>
            </w:tcBorders>
          </w:tcPr>
          <w:p w14:paraId="08287DF7" w14:textId="77777777" w:rsidR="00695E4B" w:rsidRPr="001860C0" w:rsidRDefault="00695E4B" w:rsidP="001860C0">
            <w:pPr>
              <w:ind w:right="283"/>
              <w:jc w:val="both"/>
              <w:rPr>
                <w:sz w:val="22"/>
                <w:szCs w:val="24"/>
              </w:rPr>
            </w:pPr>
            <w:r w:rsidRPr="001860C0">
              <w:rPr>
                <w:sz w:val="22"/>
                <w:szCs w:val="24"/>
              </w:rPr>
              <w:t>Radicación</w:t>
            </w:r>
          </w:p>
        </w:tc>
        <w:tc>
          <w:tcPr>
            <w:tcW w:w="5568" w:type="dxa"/>
            <w:tcBorders>
              <w:top w:val="thinThickSmallGap" w:sz="24" w:space="0" w:color="auto"/>
              <w:left w:val="single" w:sz="4" w:space="0" w:color="auto"/>
              <w:bottom w:val="single" w:sz="4" w:space="0" w:color="auto"/>
              <w:right w:val="thickThinSmallGap" w:sz="24" w:space="0" w:color="auto"/>
            </w:tcBorders>
          </w:tcPr>
          <w:p w14:paraId="1475205C" w14:textId="77777777" w:rsidR="00695E4B" w:rsidRPr="001860C0" w:rsidRDefault="008F1D90" w:rsidP="001860C0">
            <w:pPr>
              <w:ind w:right="283"/>
              <w:jc w:val="both"/>
              <w:rPr>
                <w:sz w:val="22"/>
                <w:szCs w:val="24"/>
              </w:rPr>
            </w:pPr>
            <w:r w:rsidRPr="001860C0">
              <w:rPr>
                <w:sz w:val="22"/>
                <w:szCs w:val="24"/>
                <w:lang w:val="es-SV"/>
              </w:rPr>
              <w:t>66001 60 00 035 2017 01180 01</w:t>
            </w:r>
          </w:p>
        </w:tc>
      </w:tr>
      <w:tr w:rsidR="00BE2572" w:rsidRPr="001860C0" w14:paraId="1A4D7B94" w14:textId="77777777" w:rsidTr="00681718">
        <w:trPr>
          <w:trHeight w:val="303"/>
          <w:jc w:val="center"/>
        </w:trPr>
        <w:tc>
          <w:tcPr>
            <w:tcW w:w="3252" w:type="dxa"/>
            <w:tcBorders>
              <w:top w:val="single" w:sz="4" w:space="0" w:color="auto"/>
              <w:left w:val="thinThickSmallGap" w:sz="24" w:space="0" w:color="auto"/>
              <w:bottom w:val="single" w:sz="4" w:space="0" w:color="auto"/>
              <w:right w:val="single" w:sz="4" w:space="0" w:color="auto"/>
            </w:tcBorders>
          </w:tcPr>
          <w:p w14:paraId="4BA9CB45" w14:textId="77777777" w:rsidR="00695E4B" w:rsidRPr="001860C0" w:rsidRDefault="00695E4B" w:rsidP="001860C0">
            <w:pPr>
              <w:ind w:right="283"/>
              <w:jc w:val="both"/>
              <w:rPr>
                <w:sz w:val="22"/>
                <w:szCs w:val="24"/>
              </w:rPr>
            </w:pPr>
            <w:r w:rsidRPr="001860C0">
              <w:rPr>
                <w:sz w:val="22"/>
                <w:szCs w:val="24"/>
              </w:rPr>
              <w:t xml:space="preserve">Accionante </w:t>
            </w:r>
          </w:p>
        </w:tc>
        <w:tc>
          <w:tcPr>
            <w:tcW w:w="5568" w:type="dxa"/>
            <w:tcBorders>
              <w:top w:val="single" w:sz="4" w:space="0" w:color="auto"/>
              <w:left w:val="single" w:sz="4" w:space="0" w:color="auto"/>
              <w:bottom w:val="single" w:sz="4" w:space="0" w:color="auto"/>
              <w:right w:val="thickThinSmallGap" w:sz="24" w:space="0" w:color="auto"/>
            </w:tcBorders>
          </w:tcPr>
          <w:p w14:paraId="4BE7E51E" w14:textId="703F6B0C" w:rsidR="00695E4B" w:rsidRPr="001860C0" w:rsidRDefault="00681718" w:rsidP="001860C0">
            <w:pPr>
              <w:ind w:right="283"/>
              <w:jc w:val="both"/>
              <w:rPr>
                <w:sz w:val="22"/>
                <w:szCs w:val="24"/>
              </w:rPr>
            </w:pPr>
            <w:proofErr w:type="spellStart"/>
            <w:r>
              <w:rPr>
                <w:sz w:val="22"/>
                <w:szCs w:val="24"/>
              </w:rPr>
              <w:t>LMOA</w:t>
            </w:r>
            <w:proofErr w:type="spellEnd"/>
          </w:p>
        </w:tc>
      </w:tr>
      <w:tr w:rsidR="00BE2572" w:rsidRPr="001860C0" w14:paraId="60BC5DF8" w14:textId="77777777" w:rsidTr="00681718">
        <w:trPr>
          <w:trHeight w:val="265"/>
          <w:jc w:val="center"/>
        </w:trPr>
        <w:tc>
          <w:tcPr>
            <w:tcW w:w="3252" w:type="dxa"/>
            <w:tcBorders>
              <w:top w:val="single" w:sz="4" w:space="0" w:color="auto"/>
              <w:left w:val="thinThickSmallGap" w:sz="24" w:space="0" w:color="auto"/>
              <w:bottom w:val="single" w:sz="4" w:space="0" w:color="auto"/>
              <w:right w:val="single" w:sz="4" w:space="0" w:color="auto"/>
            </w:tcBorders>
          </w:tcPr>
          <w:p w14:paraId="298AA1C7" w14:textId="77777777" w:rsidR="00695E4B" w:rsidRPr="001860C0" w:rsidRDefault="00695E4B" w:rsidP="001860C0">
            <w:pPr>
              <w:ind w:right="283"/>
              <w:jc w:val="both"/>
              <w:rPr>
                <w:sz w:val="22"/>
                <w:szCs w:val="24"/>
              </w:rPr>
            </w:pPr>
            <w:r w:rsidRPr="001860C0">
              <w:rPr>
                <w:sz w:val="22"/>
                <w:szCs w:val="24"/>
              </w:rPr>
              <w:t>Delito</w:t>
            </w:r>
          </w:p>
        </w:tc>
        <w:tc>
          <w:tcPr>
            <w:tcW w:w="5568" w:type="dxa"/>
            <w:tcBorders>
              <w:top w:val="single" w:sz="4" w:space="0" w:color="auto"/>
              <w:left w:val="single" w:sz="4" w:space="0" w:color="auto"/>
              <w:bottom w:val="single" w:sz="4" w:space="0" w:color="auto"/>
              <w:right w:val="thickThinSmallGap" w:sz="24" w:space="0" w:color="auto"/>
            </w:tcBorders>
          </w:tcPr>
          <w:p w14:paraId="466D0DEF" w14:textId="77777777" w:rsidR="00695E4B" w:rsidRPr="001860C0" w:rsidRDefault="005424B4" w:rsidP="001860C0">
            <w:pPr>
              <w:ind w:right="283"/>
              <w:jc w:val="both"/>
              <w:rPr>
                <w:sz w:val="22"/>
                <w:szCs w:val="24"/>
              </w:rPr>
            </w:pPr>
            <w:r w:rsidRPr="001860C0">
              <w:rPr>
                <w:sz w:val="22"/>
                <w:szCs w:val="24"/>
              </w:rPr>
              <w:t>Tráfico, fabricación o porte de estupefacientes</w:t>
            </w:r>
          </w:p>
        </w:tc>
      </w:tr>
      <w:tr w:rsidR="00BE2572" w:rsidRPr="001860C0" w14:paraId="0A2E2E84" w14:textId="77777777" w:rsidTr="007E411D">
        <w:trPr>
          <w:trHeight w:val="311"/>
          <w:jc w:val="center"/>
        </w:trPr>
        <w:tc>
          <w:tcPr>
            <w:tcW w:w="3252" w:type="dxa"/>
            <w:tcBorders>
              <w:top w:val="single" w:sz="4" w:space="0" w:color="auto"/>
              <w:left w:val="thinThickSmallGap" w:sz="24" w:space="0" w:color="auto"/>
              <w:bottom w:val="single" w:sz="4" w:space="0" w:color="auto"/>
              <w:right w:val="single" w:sz="4" w:space="0" w:color="auto"/>
            </w:tcBorders>
          </w:tcPr>
          <w:p w14:paraId="356DCC42" w14:textId="65FB8859" w:rsidR="00695E4B" w:rsidRPr="001860C0" w:rsidRDefault="00695E4B" w:rsidP="001860C0">
            <w:pPr>
              <w:ind w:right="283"/>
              <w:jc w:val="both"/>
              <w:rPr>
                <w:sz w:val="22"/>
                <w:szCs w:val="24"/>
              </w:rPr>
            </w:pPr>
            <w:r w:rsidRPr="001860C0">
              <w:rPr>
                <w:sz w:val="22"/>
                <w:szCs w:val="24"/>
              </w:rPr>
              <w:t>Juzgado</w:t>
            </w:r>
            <w:r w:rsidR="007E411D" w:rsidRPr="001860C0">
              <w:rPr>
                <w:sz w:val="22"/>
                <w:szCs w:val="24"/>
              </w:rPr>
              <w:t xml:space="preserve"> </w:t>
            </w:r>
            <w:r w:rsidR="00C94967" w:rsidRPr="001860C0">
              <w:rPr>
                <w:sz w:val="22"/>
                <w:szCs w:val="24"/>
              </w:rPr>
              <w:t xml:space="preserve">de Conocimiento </w:t>
            </w:r>
          </w:p>
        </w:tc>
        <w:tc>
          <w:tcPr>
            <w:tcW w:w="5568" w:type="dxa"/>
            <w:tcBorders>
              <w:top w:val="single" w:sz="4" w:space="0" w:color="auto"/>
              <w:left w:val="single" w:sz="4" w:space="0" w:color="auto"/>
              <w:bottom w:val="single" w:sz="4" w:space="0" w:color="auto"/>
              <w:right w:val="thickThinSmallGap" w:sz="24" w:space="0" w:color="auto"/>
            </w:tcBorders>
          </w:tcPr>
          <w:p w14:paraId="5041DFA9" w14:textId="77777777" w:rsidR="00695E4B" w:rsidRPr="001860C0" w:rsidRDefault="008F1D90" w:rsidP="001860C0">
            <w:pPr>
              <w:ind w:right="283"/>
              <w:jc w:val="both"/>
              <w:rPr>
                <w:sz w:val="22"/>
                <w:szCs w:val="24"/>
              </w:rPr>
            </w:pPr>
            <w:r w:rsidRPr="001860C0">
              <w:rPr>
                <w:sz w:val="22"/>
                <w:szCs w:val="24"/>
              </w:rPr>
              <w:t>Tercero Penal del Circuito de Pereira</w:t>
            </w:r>
            <w:r w:rsidR="00326AC9" w:rsidRPr="001860C0">
              <w:rPr>
                <w:sz w:val="22"/>
                <w:szCs w:val="24"/>
              </w:rPr>
              <w:t xml:space="preserve"> (Risaralda)</w:t>
            </w:r>
          </w:p>
        </w:tc>
      </w:tr>
      <w:tr w:rsidR="00BE2572" w:rsidRPr="001860C0" w14:paraId="645BD81B" w14:textId="77777777" w:rsidTr="007E411D">
        <w:trPr>
          <w:trHeight w:val="589"/>
          <w:jc w:val="center"/>
        </w:trPr>
        <w:tc>
          <w:tcPr>
            <w:tcW w:w="3252" w:type="dxa"/>
            <w:tcBorders>
              <w:top w:val="single" w:sz="4" w:space="0" w:color="auto"/>
              <w:left w:val="thinThickSmallGap" w:sz="24" w:space="0" w:color="auto"/>
              <w:bottom w:val="thickThinSmallGap" w:sz="24" w:space="0" w:color="auto"/>
              <w:right w:val="single" w:sz="4" w:space="0" w:color="auto"/>
            </w:tcBorders>
          </w:tcPr>
          <w:p w14:paraId="28BB2272" w14:textId="77777777" w:rsidR="00695E4B" w:rsidRPr="001860C0" w:rsidRDefault="00695E4B" w:rsidP="001860C0">
            <w:pPr>
              <w:ind w:right="283"/>
              <w:jc w:val="both"/>
              <w:rPr>
                <w:sz w:val="22"/>
                <w:szCs w:val="24"/>
              </w:rPr>
            </w:pPr>
            <w:r w:rsidRPr="001860C0">
              <w:rPr>
                <w:sz w:val="22"/>
                <w:szCs w:val="24"/>
              </w:rPr>
              <w:t xml:space="preserve">Asunto </w:t>
            </w:r>
          </w:p>
        </w:tc>
        <w:tc>
          <w:tcPr>
            <w:tcW w:w="5568" w:type="dxa"/>
            <w:tcBorders>
              <w:top w:val="single" w:sz="4" w:space="0" w:color="auto"/>
              <w:left w:val="single" w:sz="4" w:space="0" w:color="auto"/>
              <w:bottom w:val="thickThinSmallGap" w:sz="24" w:space="0" w:color="auto"/>
              <w:right w:val="thickThinSmallGap" w:sz="24" w:space="0" w:color="auto"/>
            </w:tcBorders>
          </w:tcPr>
          <w:p w14:paraId="2E253480" w14:textId="77777777" w:rsidR="00695E4B" w:rsidRPr="001860C0" w:rsidRDefault="00C94967" w:rsidP="001860C0">
            <w:pPr>
              <w:ind w:right="283"/>
              <w:jc w:val="both"/>
              <w:rPr>
                <w:sz w:val="22"/>
                <w:szCs w:val="24"/>
              </w:rPr>
            </w:pPr>
            <w:r w:rsidRPr="001860C0">
              <w:rPr>
                <w:sz w:val="22"/>
                <w:szCs w:val="24"/>
              </w:rPr>
              <w:t xml:space="preserve">Resolver la apelación interpuesta en contra de la sentencia </w:t>
            </w:r>
            <w:r w:rsidR="00326AC9" w:rsidRPr="001860C0">
              <w:rPr>
                <w:sz w:val="22"/>
                <w:szCs w:val="24"/>
              </w:rPr>
              <w:t xml:space="preserve">del </w:t>
            </w:r>
            <w:r w:rsidR="00354E86" w:rsidRPr="001860C0">
              <w:rPr>
                <w:sz w:val="22"/>
                <w:szCs w:val="24"/>
              </w:rPr>
              <w:t>27 de noviembre de 2015</w:t>
            </w:r>
            <w:r w:rsidRPr="001860C0">
              <w:rPr>
                <w:sz w:val="22"/>
                <w:szCs w:val="24"/>
              </w:rPr>
              <w:t>.</w:t>
            </w:r>
          </w:p>
        </w:tc>
      </w:tr>
    </w:tbl>
    <w:p w14:paraId="327E7A32" w14:textId="77777777" w:rsidR="007A570B" w:rsidRPr="001860C0" w:rsidRDefault="007A570B" w:rsidP="001860C0">
      <w:pPr>
        <w:tabs>
          <w:tab w:val="left" w:pos="2410"/>
          <w:tab w:val="left" w:pos="2835"/>
        </w:tabs>
        <w:spacing w:line="276" w:lineRule="auto"/>
        <w:ind w:right="-96"/>
        <w:rPr>
          <w:sz w:val="24"/>
          <w:szCs w:val="24"/>
        </w:rPr>
      </w:pPr>
    </w:p>
    <w:p w14:paraId="3922A9B4" w14:textId="77777777" w:rsidR="007A570B" w:rsidRPr="001860C0" w:rsidRDefault="007A570B" w:rsidP="001860C0">
      <w:pPr>
        <w:pStyle w:val="Textoindependiente2"/>
        <w:tabs>
          <w:tab w:val="left" w:pos="-1701"/>
        </w:tabs>
        <w:overflowPunct w:val="0"/>
        <w:autoSpaceDE w:val="0"/>
        <w:autoSpaceDN w:val="0"/>
        <w:adjustRightInd w:val="0"/>
        <w:spacing w:after="0" w:line="276" w:lineRule="auto"/>
        <w:ind w:right="-96"/>
        <w:jc w:val="center"/>
        <w:textAlignment w:val="baseline"/>
        <w:rPr>
          <w:b/>
          <w:bCs/>
          <w:sz w:val="24"/>
          <w:szCs w:val="24"/>
          <w:u w:val="single"/>
        </w:rPr>
      </w:pPr>
      <w:r w:rsidRPr="001860C0">
        <w:rPr>
          <w:b/>
          <w:bCs/>
          <w:sz w:val="24"/>
          <w:szCs w:val="24"/>
        </w:rPr>
        <w:t>1. ASUNTO A DECIDIR</w:t>
      </w:r>
    </w:p>
    <w:p w14:paraId="01D53A8E" w14:textId="77777777" w:rsidR="007A570B" w:rsidRPr="001860C0" w:rsidRDefault="007A570B" w:rsidP="001860C0">
      <w:pPr>
        <w:spacing w:line="276" w:lineRule="auto"/>
        <w:ind w:right="-96"/>
        <w:jc w:val="both"/>
        <w:rPr>
          <w:sz w:val="24"/>
          <w:szCs w:val="24"/>
          <w:lang w:val="es-ES"/>
        </w:rPr>
      </w:pPr>
    </w:p>
    <w:p w14:paraId="6C341D18" w14:textId="45AD711F" w:rsidR="007A570B" w:rsidRPr="001860C0" w:rsidRDefault="00263CEB" w:rsidP="001860C0">
      <w:pPr>
        <w:autoSpaceDE w:val="0"/>
        <w:autoSpaceDN w:val="0"/>
        <w:adjustRightInd w:val="0"/>
        <w:spacing w:line="276" w:lineRule="auto"/>
        <w:ind w:right="-96"/>
        <w:jc w:val="both"/>
        <w:rPr>
          <w:sz w:val="24"/>
          <w:szCs w:val="24"/>
        </w:rPr>
      </w:pPr>
      <w:r w:rsidRPr="001860C0">
        <w:rPr>
          <w:sz w:val="24"/>
          <w:szCs w:val="24"/>
        </w:rPr>
        <w:lastRenderedPageBreak/>
        <w:t>Corresponde a la Sala</w:t>
      </w:r>
      <w:r w:rsidR="007A570B" w:rsidRPr="001860C0">
        <w:rPr>
          <w:sz w:val="24"/>
          <w:szCs w:val="24"/>
        </w:rPr>
        <w:t xml:space="preserve"> resolver el recurso de apela</w:t>
      </w:r>
      <w:r w:rsidRPr="001860C0">
        <w:rPr>
          <w:sz w:val="24"/>
          <w:szCs w:val="24"/>
        </w:rPr>
        <w:t xml:space="preserve">ción interpuesto </w:t>
      </w:r>
      <w:r w:rsidR="007A570B" w:rsidRPr="001860C0">
        <w:rPr>
          <w:sz w:val="24"/>
          <w:szCs w:val="24"/>
        </w:rPr>
        <w:t>por la defensa</w:t>
      </w:r>
      <w:r w:rsidRPr="001860C0">
        <w:rPr>
          <w:sz w:val="24"/>
          <w:szCs w:val="24"/>
        </w:rPr>
        <w:t xml:space="preserve"> en contra de la sentencia </w:t>
      </w:r>
      <w:r w:rsidR="007A570B" w:rsidRPr="001860C0">
        <w:rPr>
          <w:sz w:val="24"/>
          <w:szCs w:val="24"/>
        </w:rPr>
        <w:t xml:space="preserve">dictada por el Juzgado </w:t>
      </w:r>
      <w:r w:rsidR="008F1D90" w:rsidRPr="001860C0">
        <w:rPr>
          <w:sz w:val="24"/>
          <w:szCs w:val="24"/>
        </w:rPr>
        <w:t>Tercero Penal del Circuito de Pereira</w:t>
      </w:r>
      <w:r w:rsidR="00326AC9" w:rsidRPr="001860C0">
        <w:rPr>
          <w:sz w:val="24"/>
          <w:szCs w:val="24"/>
        </w:rPr>
        <w:t xml:space="preserve"> (Risaralda)</w:t>
      </w:r>
      <w:r w:rsidRPr="001860C0">
        <w:rPr>
          <w:sz w:val="24"/>
          <w:szCs w:val="24"/>
        </w:rPr>
        <w:t>, mediante la cual</w:t>
      </w:r>
      <w:r w:rsidR="007A570B" w:rsidRPr="001860C0">
        <w:rPr>
          <w:sz w:val="24"/>
          <w:szCs w:val="24"/>
        </w:rPr>
        <w:t xml:space="preserve"> </w:t>
      </w:r>
      <w:r w:rsidR="00C2504D" w:rsidRPr="001860C0">
        <w:rPr>
          <w:sz w:val="24"/>
          <w:szCs w:val="24"/>
        </w:rPr>
        <w:t>se c</w:t>
      </w:r>
      <w:r w:rsidR="007A570B" w:rsidRPr="001860C0">
        <w:rPr>
          <w:sz w:val="24"/>
          <w:szCs w:val="24"/>
        </w:rPr>
        <w:t xml:space="preserve">ondenó </w:t>
      </w:r>
      <w:r w:rsidR="00676873" w:rsidRPr="001860C0">
        <w:rPr>
          <w:sz w:val="24"/>
          <w:szCs w:val="24"/>
        </w:rPr>
        <w:t>a</w:t>
      </w:r>
      <w:r w:rsidR="008F1D90" w:rsidRPr="001860C0">
        <w:rPr>
          <w:sz w:val="24"/>
          <w:szCs w:val="24"/>
        </w:rPr>
        <w:t xml:space="preserve"> </w:t>
      </w:r>
      <w:r w:rsidR="00676873" w:rsidRPr="001860C0">
        <w:rPr>
          <w:sz w:val="24"/>
          <w:szCs w:val="24"/>
        </w:rPr>
        <w:t>l</w:t>
      </w:r>
      <w:r w:rsidR="008F1D90" w:rsidRPr="001860C0">
        <w:rPr>
          <w:sz w:val="24"/>
          <w:szCs w:val="24"/>
        </w:rPr>
        <w:t>a</w:t>
      </w:r>
      <w:r w:rsidR="00676873" w:rsidRPr="001860C0">
        <w:rPr>
          <w:sz w:val="24"/>
          <w:szCs w:val="24"/>
        </w:rPr>
        <w:t xml:space="preserve"> señor</w:t>
      </w:r>
      <w:r w:rsidR="008F1D90" w:rsidRPr="001860C0">
        <w:rPr>
          <w:sz w:val="24"/>
          <w:szCs w:val="24"/>
        </w:rPr>
        <w:t>a</w:t>
      </w:r>
      <w:r w:rsidR="00676873" w:rsidRPr="001860C0">
        <w:rPr>
          <w:sz w:val="24"/>
          <w:szCs w:val="24"/>
        </w:rPr>
        <w:t xml:space="preserve"> </w:t>
      </w:r>
      <w:proofErr w:type="spellStart"/>
      <w:r w:rsidR="00681718">
        <w:rPr>
          <w:sz w:val="24"/>
          <w:szCs w:val="24"/>
        </w:rPr>
        <w:t>LMOA</w:t>
      </w:r>
      <w:proofErr w:type="spellEnd"/>
      <w:r w:rsidR="00105756" w:rsidRPr="001860C0">
        <w:rPr>
          <w:sz w:val="24"/>
          <w:szCs w:val="24"/>
        </w:rPr>
        <w:t xml:space="preserve"> por el </w:t>
      </w:r>
      <w:r w:rsidR="007A570B" w:rsidRPr="001860C0">
        <w:rPr>
          <w:sz w:val="24"/>
          <w:szCs w:val="24"/>
        </w:rPr>
        <w:t xml:space="preserve">delito de </w:t>
      </w:r>
      <w:r w:rsidR="00105756" w:rsidRPr="001860C0">
        <w:rPr>
          <w:sz w:val="24"/>
          <w:szCs w:val="24"/>
        </w:rPr>
        <w:t>t</w:t>
      </w:r>
      <w:r w:rsidR="007A570B" w:rsidRPr="001860C0">
        <w:rPr>
          <w:sz w:val="24"/>
          <w:szCs w:val="24"/>
        </w:rPr>
        <w:t>ráfico, fabricación o porte de estupefacientes</w:t>
      </w:r>
      <w:r w:rsidR="00C2504D" w:rsidRPr="001860C0">
        <w:rPr>
          <w:sz w:val="24"/>
          <w:szCs w:val="24"/>
        </w:rPr>
        <w:t xml:space="preserve"> </w:t>
      </w:r>
      <w:r w:rsidR="00E56F9E" w:rsidRPr="001860C0">
        <w:rPr>
          <w:sz w:val="24"/>
          <w:szCs w:val="24"/>
        </w:rPr>
        <w:t>(Art.</w:t>
      </w:r>
      <w:r w:rsidR="00C2504D" w:rsidRPr="001860C0">
        <w:rPr>
          <w:sz w:val="24"/>
          <w:szCs w:val="24"/>
        </w:rPr>
        <w:t xml:space="preserve"> 376-2 C</w:t>
      </w:r>
      <w:r w:rsidR="00E56F9E" w:rsidRPr="001860C0">
        <w:rPr>
          <w:sz w:val="24"/>
          <w:szCs w:val="24"/>
        </w:rPr>
        <w:t>.</w:t>
      </w:r>
      <w:r w:rsidR="00C2504D" w:rsidRPr="001860C0">
        <w:rPr>
          <w:sz w:val="24"/>
          <w:szCs w:val="24"/>
        </w:rPr>
        <w:t>P</w:t>
      </w:r>
      <w:r w:rsidR="00326AC9" w:rsidRPr="001860C0">
        <w:rPr>
          <w:sz w:val="24"/>
          <w:szCs w:val="24"/>
        </w:rPr>
        <w:t>.</w:t>
      </w:r>
      <w:r w:rsidR="00C2504D" w:rsidRPr="001860C0">
        <w:rPr>
          <w:sz w:val="24"/>
          <w:szCs w:val="24"/>
        </w:rPr>
        <w:t>)</w:t>
      </w:r>
      <w:r w:rsidR="00105756" w:rsidRPr="001860C0">
        <w:rPr>
          <w:sz w:val="24"/>
          <w:szCs w:val="24"/>
        </w:rPr>
        <w:t xml:space="preserve">. </w:t>
      </w:r>
    </w:p>
    <w:p w14:paraId="264D14D0" w14:textId="77777777" w:rsidR="007A570B" w:rsidRPr="001860C0" w:rsidRDefault="007A570B" w:rsidP="001860C0">
      <w:pPr>
        <w:autoSpaceDE w:val="0"/>
        <w:autoSpaceDN w:val="0"/>
        <w:adjustRightInd w:val="0"/>
        <w:spacing w:line="276" w:lineRule="auto"/>
        <w:ind w:right="-96"/>
        <w:jc w:val="both"/>
        <w:rPr>
          <w:sz w:val="24"/>
          <w:szCs w:val="24"/>
        </w:rPr>
      </w:pPr>
    </w:p>
    <w:p w14:paraId="76243A1D" w14:textId="77777777" w:rsidR="007A570B" w:rsidRPr="001860C0" w:rsidRDefault="007A570B" w:rsidP="001860C0">
      <w:pPr>
        <w:autoSpaceDE w:val="0"/>
        <w:autoSpaceDN w:val="0"/>
        <w:adjustRightInd w:val="0"/>
        <w:spacing w:line="276" w:lineRule="auto"/>
        <w:ind w:right="-96"/>
        <w:jc w:val="center"/>
        <w:rPr>
          <w:b/>
          <w:bCs/>
          <w:sz w:val="24"/>
          <w:szCs w:val="24"/>
          <w:lang w:val="es-ES"/>
        </w:rPr>
      </w:pPr>
      <w:r w:rsidRPr="001860C0">
        <w:rPr>
          <w:b/>
          <w:bCs/>
          <w:sz w:val="24"/>
          <w:szCs w:val="24"/>
          <w:lang w:val="es-ES"/>
        </w:rPr>
        <w:t>2. ANTECEDENTES</w:t>
      </w:r>
    </w:p>
    <w:p w14:paraId="66D66078" w14:textId="77777777" w:rsidR="007A570B" w:rsidRPr="001860C0" w:rsidRDefault="007A570B" w:rsidP="001860C0">
      <w:pPr>
        <w:autoSpaceDE w:val="0"/>
        <w:autoSpaceDN w:val="0"/>
        <w:adjustRightInd w:val="0"/>
        <w:spacing w:line="276" w:lineRule="auto"/>
        <w:ind w:right="-96"/>
        <w:rPr>
          <w:bCs/>
          <w:sz w:val="24"/>
          <w:szCs w:val="24"/>
          <w:lang w:val="es-ES"/>
        </w:rPr>
      </w:pPr>
    </w:p>
    <w:p w14:paraId="493FD833" w14:textId="77777777" w:rsidR="007A570B" w:rsidRPr="001860C0" w:rsidRDefault="00105756" w:rsidP="001860C0">
      <w:pPr>
        <w:spacing w:line="276" w:lineRule="auto"/>
        <w:ind w:right="-96"/>
        <w:jc w:val="both"/>
        <w:rPr>
          <w:sz w:val="24"/>
          <w:szCs w:val="24"/>
        </w:rPr>
      </w:pPr>
      <w:r w:rsidRPr="001860C0">
        <w:rPr>
          <w:sz w:val="24"/>
          <w:szCs w:val="24"/>
        </w:rPr>
        <w:t>2.1 El supuesto fáctico del escrito de acusación</w:t>
      </w:r>
      <w:r w:rsidR="00326AC9" w:rsidRPr="001860C0">
        <w:rPr>
          <w:rStyle w:val="Refdenotaalpie"/>
          <w:sz w:val="24"/>
          <w:szCs w:val="24"/>
        </w:rPr>
        <w:footnoteReference w:id="1"/>
      </w:r>
      <w:r w:rsidRPr="001860C0">
        <w:rPr>
          <w:sz w:val="24"/>
          <w:szCs w:val="24"/>
        </w:rPr>
        <w:t xml:space="preserve"> establece lo siguiente: </w:t>
      </w:r>
    </w:p>
    <w:p w14:paraId="3155F8FD" w14:textId="77777777" w:rsidR="00105756" w:rsidRPr="001860C0" w:rsidRDefault="00105756" w:rsidP="001860C0">
      <w:pPr>
        <w:spacing w:line="276" w:lineRule="auto"/>
        <w:ind w:left="567" w:right="567"/>
        <w:jc w:val="both"/>
        <w:rPr>
          <w:i/>
          <w:sz w:val="24"/>
          <w:szCs w:val="24"/>
        </w:rPr>
      </w:pPr>
    </w:p>
    <w:p w14:paraId="4A3DE14B" w14:textId="73524E75" w:rsidR="008F1D90" w:rsidRPr="001860C0" w:rsidRDefault="00F474B2" w:rsidP="001860C0">
      <w:pPr>
        <w:ind w:left="426" w:right="418"/>
        <w:jc w:val="both"/>
        <w:rPr>
          <w:i/>
          <w:sz w:val="22"/>
          <w:szCs w:val="24"/>
        </w:rPr>
      </w:pPr>
      <w:r w:rsidRPr="001860C0">
        <w:rPr>
          <w:i/>
          <w:sz w:val="22"/>
          <w:szCs w:val="24"/>
        </w:rPr>
        <w:t>“</w:t>
      </w:r>
      <w:r w:rsidR="008F1D90" w:rsidRPr="001860C0">
        <w:rPr>
          <w:i/>
          <w:sz w:val="22"/>
          <w:szCs w:val="24"/>
        </w:rPr>
        <w:t xml:space="preserve">Mediante Informe de Policía de Vigilancia en Casos de Captura en Flagrancia, del 24/03/2017, los policiales PT. VANESSA MAZUERA GUTIÉRREZ y FRANCISCO TREJOS ARICAPA, adscritos a la Policía a Metropolitana de Pereira, informan que el día anotado siendo aproximadamente las 17:50 horas, estaban realizando labores de Registro e identificación de personas en la carrera 10 con calle 10 de esta ciudad, donde observan a una persona de sexo femenino que vestía una blusa color salmón y Jean azul a quien se le solicita una requisa a la que accede voluntariamente a quien se le halla en su poder una bolsa plástica color negro la cual contenía en su interior 05 bolsas plásticas transparentes con 25 cigarrillos de una sustancia verde vegetal con olor y características a estupefacientes, para un </w:t>
      </w:r>
      <w:proofErr w:type="gramStart"/>
      <w:r w:rsidR="008F1D90" w:rsidRPr="001860C0">
        <w:rPr>
          <w:i/>
          <w:sz w:val="22"/>
          <w:szCs w:val="24"/>
        </w:rPr>
        <w:t>total</w:t>
      </w:r>
      <w:proofErr w:type="gramEnd"/>
      <w:r w:rsidR="008F1D90" w:rsidRPr="001860C0">
        <w:rPr>
          <w:i/>
          <w:sz w:val="22"/>
          <w:szCs w:val="24"/>
        </w:rPr>
        <w:t xml:space="preserve"> de 100 cigarrillos, de inmediato se procedió a identificar a la persona quien dijo llamarse </w:t>
      </w:r>
      <w:proofErr w:type="spellStart"/>
      <w:r w:rsidR="00681718">
        <w:rPr>
          <w:i/>
          <w:sz w:val="22"/>
          <w:szCs w:val="24"/>
        </w:rPr>
        <w:t>LMOA</w:t>
      </w:r>
      <w:proofErr w:type="spellEnd"/>
      <w:r w:rsidR="008F1D90" w:rsidRPr="001860C0">
        <w:rPr>
          <w:i/>
          <w:sz w:val="22"/>
          <w:szCs w:val="24"/>
        </w:rPr>
        <w:t>, Identificada con la cédula de ciudadanía Nro. 42.054.059 de Pereira Risaralda, a quien se le dan a conocer sus derechos como persona capturada y es dejado a disposición del fiscal URI para la respectiva judicialización.</w:t>
      </w:r>
    </w:p>
    <w:p w14:paraId="42F8DCDA" w14:textId="77777777" w:rsidR="008F1D90" w:rsidRPr="001860C0" w:rsidRDefault="008F1D90" w:rsidP="001860C0">
      <w:pPr>
        <w:ind w:right="418"/>
        <w:jc w:val="both"/>
        <w:rPr>
          <w:i/>
          <w:sz w:val="22"/>
          <w:szCs w:val="24"/>
        </w:rPr>
      </w:pPr>
    </w:p>
    <w:p w14:paraId="603D7288" w14:textId="77777777" w:rsidR="008F1D90" w:rsidRPr="001860C0" w:rsidRDefault="008F1D90" w:rsidP="001860C0">
      <w:pPr>
        <w:ind w:left="426" w:right="418"/>
        <w:jc w:val="both"/>
        <w:rPr>
          <w:i/>
          <w:sz w:val="22"/>
          <w:szCs w:val="24"/>
        </w:rPr>
      </w:pPr>
      <w:r w:rsidRPr="001860C0">
        <w:rPr>
          <w:i/>
          <w:sz w:val="22"/>
          <w:szCs w:val="24"/>
        </w:rPr>
        <w:t xml:space="preserve">Refiere el Informe de Investigador de Campo FPJ -11-, calendado el día 24-03-2.017, suscrito por el Perito ANDRÉS LÓPEZ </w:t>
      </w:r>
      <w:proofErr w:type="spellStart"/>
      <w:r w:rsidRPr="001860C0">
        <w:rPr>
          <w:i/>
          <w:sz w:val="22"/>
          <w:szCs w:val="24"/>
        </w:rPr>
        <w:t>LÓPEZ</w:t>
      </w:r>
      <w:proofErr w:type="spellEnd"/>
      <w:r w:rsidRPr="001860C0">
        <w:rPr>
          <w:i/>
          <w:sz w:val="22"/>
          <w:szCs w:val="24"/>
        </w:rPr>
        <w:t>, adscrito a la SIJIN U.R.I. Pereira, que sometida la sustancia a análisis de PIPH, arrojó el siguiente resultado:</w:t>
      </w:r>
    </w:p>
    <w:p w14:paraId="305FB55B" w14:textId="77777777" w:rsidR="008F1D90" w:rsidRPr="001860C0" w:rsidRDefault="008F1D90" w:rsidP="001860C0">
      <w:pPr>
        <w:ind w:left="426" w:right="418"/>
        <w:jc w:val="both"/>
        <w:rPr>
          <w:i/>
          <w:sz w:val="22"/>
          <w:szCs w:val="24"/>
        </w:rPr>
      </w:pPr>
    </w:p>
    <w:p w14:paraId="1010BCD6" w14:textId="0A7A7B66" w:rsidR="008F1D90" w:rsidRPr="001860C0" w:rsidRDefault="008F1D90" w:rsidP="001860C0">
      <w:pPr>
        <w:ind w:left="426" w:right="418"/>
        <w:jc w:val="both"/>
        <w:rPr>
          <w:i/>
          <w:sz w:val="22"/>
          <w:szCs w:val="24"/>
        </w:rPr>
      </w:pPr>
      <w:r w:rsidRPr="001860C0">
        <w:rPr>
          <w:i/>
          <w:sz w:val="22"/>
          <w:szCs w:val="24"/>
        </w:rPr>
        <w:t>MUESTRA I 01 bolsa plástica negra la cual en su interior contienen 05 bolsas plásticas transparentes con que en su interior contiene cada una de ellas 20 cigarrillos de sustancia verde vegetal con características a estupefaciente, (...) con un peso neto de ciento sesenta punto tres (160,3) GRAMOS, POSITIVO PARA CANNABIS Y SUS DERIVADOS.</w:t>
      </w:r>
    </w:p>
    <w:p w14:paraId="4C7C20AA" w14:textId="77777777" w:rsidR="001860C0" w:rsidRDefault="001860C0" w:rsidP="001860C0">
      <w:pPr>
        <w:ind w:left="426" w:right="418"/>
        <w:jc w:val="both"/>
        <w:rPr>
          <w:i/>
          <w:sz w:val="22"/>
          <w:szCs w:val="24"/>
        </w:rPr>
      </w:pPr>
    </w:p>
    <w:p w14:paraId="6D29096C" w14:textId="7EEC7430" w:rsidR="008F1D90" w:rsidRPr="001860C0" w:rsidRDefault="008F1D90" w:rsidP="001860C0">
      <w:pPr>
        <w:ind w:left="426" w:right="418"/>
        <w:jc w:val="both"/>
        <w:rPr>
          <w:i/>
          <w:sz w:val="22"/>
          <w:szCs w:val="24"/>
        </w:rPr>
      </w:pPr>
      <w:r w:rsidRPr="001860C0">
        <w:rPr>
          <w:i/>
          <w:sz w:val="22"/>
          <w:szCs w:val="24"/>
        </w:rPr>
        <w:t xml:space="preserve">Conforme a los artículos 336 y 337 del estatuto procesal penal, de acuerdo con los elementos materiales probatorios, evidencia física e información legalmente obtenida, La fiscalía presenta escrito de acusación contra de la señora </w:t>
      </w:r>
      <w:proofErr w:type="spellStart"/>
      <w:r w:rsidR="00681718">
        <w:rPr>
          <w:i/>
          <w:sz w:val="22"/>
          <w:szCs w:val="24"/>
        </w:rPr>
        <w:t>LMOA</w:t>
      </w:r>
      <w:proofErr w:type="spellEnd"/>
      <w:r w:rsidRPr="001860C0">
        <w:rPr>
          <w:i/>
          <w:sz w:val="22"/>
          <w:szCs w:val="24"/>
        </w:rPr>
        <w:t>, Identificada con la cédula de ciudadanía Nro. 42.054.059 de Pereira Risaralda, como AUTOR a título de DOLO de la conducta punible de TRÁFICO FABRICACIÓN O PORTE DE ESTUPEFACIENTES, conducta prevista como punible en el Art. 376 del Código Penal inciso 2o, actualizada en el verbo rector “LLEVAR CONSIGO”.</w:t>
      </w:r>
    </w:p>
    <w:p w14:paraId="5A5B7077" w14:textId="77777777" w:rsidR="00354E86" w:rsidRPr="001860C0" w:rsidRDefault="00354E86" w:rsidP="001860C0">
      <w:pPr>
        <w:spacing w:line="276" w:lineRule="auto"/>
        <w:ind w:left="567" w:right="567"/>
        <w:jc w:val="both"/>
        <w:rPr>
          <w:i/>
          <w:sz w:val="24"/>
          <w:szCs w:val="24"/>
        </w:rPr>
      </w:pPr>
    </w:p>
    <w:p w14:paraId="00F6655E" w14:textId="6A9D24BE" w:rsidR="006212F1" w:rsidRPr="001860C0" w:rsidRDefault="007A570B" w:rsidP="001860C0">
      <w:pPr>
        <w:spacing w:line="276" w:lineRule="auto"/>
        <w:ind w:right="-96"/>
        <w:jc w:val="both"/>
        <w:rPr>
          <w:sz w:val="24"/>
          <w:szCs w:val="24"/>
        </w:rPr>
      </w:pPr>
      <w:r w:rsidRPr="001860C0">
        <w:rPr>
          <w:sz w:val="24"/>
          <w:szCs w:val="24"/>
        </w:rPr>
        <w:t xml:space="preserve">2.2 El </w:t>
      </w:r>
      <w:r w:rsidR="00F62715" w:rsidRPr="001860C0">
        <w:rPr>
          <w:sz w:val="24"/>
          <w:szCs w:val="24"/>
        </w:rPr>
        <w:t>2</w:t>
      </w:r>
      <w:r w:rsidR="00C62CC8" w:rsidRPr="001860C0">
        <w:rPr>
          <w:sz w:val="24"/>
          <w:szCs w:val="24"/>
        </w:rPr>
        <w:t>5</w:t>
      </w:r>
      <w:r w:rsidR="00F62715" w:rsidRPr="001860C0">
        <w:rPr>
          <w:sz w:val="24"/>
          <w:szCs w:val="24"/>
        </w:rPr>
        <w:t xml:space="preserve"> de marzo de 201</w:t>
      </w:r>
      <w:r w:rsidR="00C62CC8" w:rsidRPr="001860C0">
        <w:rPr>
          <w:sz w:val="24"/>
          <w:szCs w:val="24"/>
        </w:rPr>
        <w:t>7</w:t>
      </w:r>
      <w:r w:rsidRPr="001860C0">
        <w:rPr>
          <w:sz w:val="24"/>
          <w:szCs w:val="24"/>
        </w:rPr>
        <w:t xml:space="preserve">, ante el Juzgado </w:t>
      </w:r>
      <w:r w:rsidR="00C62CC8" w:rsidRPr="001860C0">
        <w:rPr>
          <w:sz w:val="24"/>
          <w:szCs w:val="24"/>
        </w:rPr>
        <w:t xml:space="preserve">Segundo Penal </w:t>
      </w:r>
      <w:r w:rsidRPr="001860C0">
        <w:rPr>
          <w:sz w:val="24"/>
          <w:szCs w:val="24"/>
        </w:rPr>
        <w:t xml:space="preserve">Municipal con </w:t>
      </w:r>
      <w:r w:rsidR="00105756" w:rsidRPr="001860C0">
        <w:rPr>
          <w:sz w:val="24"/>
          <w:szCs w:val="24"/>
        </w:rPr>
        <w:t>Funciones</w:t>
      </w:r>
      <w:r w:rsidRPr="001860C0">
        <w:rPr>
          <w:sz w:val="24"/>
          <w:szCs w:val="24"/>
        </w:rPr>
        <w:t xml:space="preserve"> de Control de Garantías de</w:t>
      </w:r>
      <w:r w:rsidR="00C62CC8" w:rsidRPr="001860C0">
        <w:rPr>
          <w:sz w:val="24"/>
          <w:szCs w:val="24"/>
        </w:rPr>
        <w:t xml:space="preserve"> Pereira</w:t>
      </w:r>
      <w:r w:rsidRPr="001860C0">
        <w:rPr>
          <w:sz w:val="24"/>
          <w:szCs w:val="24"/>
        </w:rPr>
        <w:t xml:space="preserve"> se adelantaron las audiencias preliminares de </w:t>
      </w:r>
      <w:r w:rsidR="00F62715" w:rsidRPr="001860C0">
        <w:rPr>
          <w:sz w:val="24"/>
          <w:szCs w:val="24"/>
        </w:rPr>
        <w:t>legalizaci</w:t>
      </w:r>
      <w:r w:rsidR="008D6AD0" w:rsidRPr="001860C0">
        <w:rPr>
          <w:sz w:val="24"/>
          <w:szCs w:val="24"/>
        </w:rPr>
        <w:t xml:space="preserve">ón de </w:t>
      </w:r>
      <w:r w:rsidR="00C62CC8" w:rsidRPr="001860C0">
        <w:rPr>
          <w:sz w:val="24"/>
          <w:szCs w:val="24"/>
        </w:rPr>
        <w:t xml:space="preserve">captura, </w:t>
      </w:r>
      <w:r w:rsidRPr="001860C0">
        <w:rPr>
          <w:sz w:val="24"/>
          <w:szCs w:val="24"/>
        </w:rPr>
        <w:t xml:space="preserve">formulación de imputación </w:t>
      </w:r>
      <w:r w:rsidR="00105756" w:rsidRPr="001860C0">
        <w:rPr>
          <w:sz w:val="24"/>
          <w:szCs w:val="24"/>
        </w:rPr>
        <w:t xml:space="preserve">y de medida de </w:t>
      </w:r>
      <w:r w:rsidRPr="001860C0">
        <w:rPr>
          <w:sz w:val="24"/>
          <w:szCs w:val="24"/>
        </w:rPr>
        <w:t>aseguramiento. La F.G.N. le imputó a</w:t>
      </w:r>
      <w:r w:rsidR="00C62CC8" w:rsidRPr="001860C0">
        <w:rPr>
          <w:sz w:val="24"/>
          <w:szCs w:val="24"/>
        </w:rPr>
        <w:t xml:space="preserve"> </w:t>
      </w:r>
      <w:r w:rsidR="00676873" w:rsidRPr="001860C0">
        <w:rPr>
          <w:sz w:val="24"/>
          <w:szCs w:val="24"/>
        </w:rPr>
        <w:t>l</w:t>
      </w:r>
      <w:r w:rsidR="00C62CC8" w:rsidRPr="001860C0">
        <w:rPr>
          <w:sz w:val="24"/>
          <w:szCs w:val="24"/>
        </w:rPr>
        <w:t>a</w:t>
      </w:r>
      <w:r w:rsidR="00676873" w:rsidRPr="001860C0">
        <w:rPr>
          <w:sz w:val="24"/>
          <w:szCs w:val="24"/>
        </w:rPr>
        <w:t xml:space="preserve"> señor</w:t>
      </w:r>
      <w:r w:rsidR="00C62CC8" w:rsidRPr="001860C0">
        <w:rPr>
          <w:sz w:val="24"/>
          <w:szCs w:val="24"/>
        </w:rPr>
        <w:t>a</w:t>
      </w:r>
      <w:r w:rsidR="00676873" w:rsidRPr="001860C0">
        <w:rPr>
          <w:sz w:val="24"/>
          <w:szCs w:val="24"/>
        </w:rPr>
        <w:t xml:space="preserve"> </w:t>
      </w:r>
      <w:proofErr w:type="spellStart"/>
      <w:r w:rsidR="00681718">
        <w:rPr>
          <w:sz w:val="24"/>
          <w:szCs w:val="24"/>
        </w:rPr>
        <w:t>LMOA</w:t>
      </w:r>
      <w:proofErr w:type="spellEnd"/>
      <w:r w:rsidRPr="001860C0">
        <w:rPr>
          <w:sz w:val="24"/>
          <w:szCs w:val="24"/>
        </w:rPr>
        <w:t xml:space="preserve"> la conducta de tráfico, fabricación o porte de estupefacientes, descrita en el artículo 376 inciso </w:t>
      </w:r>
      <w:r w:rsidR="006212F1" w:rsidRPr="001860C0">
        <w:rPr>
          <w:sz w:val="24"/>
          <w:szCs w:val="24"/>
        </w:rPr>
        <w:t>2</w:t>
      </w:r>
      <w:r w:rsidRPr="001860C0">
        <w:rPr>
          <w:sz w:val="24"/>
          <w:szCs w:val="24"/>
        </w:rPr>
        <w:t>º, del C.P. bajo la inflexión verbal “</w:t>
      </w:r>
      <w:r w:rsidR="00C62CC8" w:rsidRPr="001860C0">
        <w:rPr>
          <w:sz w:val="24"/>
          <w:szCs w:val="24"/>
        </w:rPr>
        <w:t>llevar consigo</w:t>
      </w:r>
      <w:r w:rsidRPr="001860C0">
        <w:rPr>
          <w:sz w:val="24"/>
          <w:szCs w:val="24"/>
        </w:rPr>
        <w:t>”</w:t>
      </w:r>
      <w:r w:rsidR="006212F1" w:rsidRPr="001860C0">
        <w:rPr>
          <w:sz w:val="24"/>
          <w:szCs w:val="24"/>
        </w:rPr>
        <w:t xml:space="preserve">. </w:t>
      </w:r>
      <w:r w:rsidR="00C62CC8" w:rsidRPr="001860C0">
        <w:rPr>
          <w:sz w:val="24"/>
          <w:szCs w:val="24"/>
        </w:rPr>
        <w:t xml:space="preserve">La señora </w:t>
      </w:r>
      <w:proofErr w:type="spellStart"/>
      <w:r w:rsidR="00681718">
        <w:rPr>
          <w:sz w:val="24"/>
          <w:szCs w:val="24"/>
        </w:rPr>
        <w:t>LMOA</w:t>
      </w:r>
      <w:proofErr w:type="spellEnd"/>
      <w:r w:rsidR="006212F1" w:rsidRPr="001860C0">
        <w:rPr>
          <w:sz w:val="24"/>
          <w:szCs w:val="24"/>
        </w:rPr>
        <w:t xml:space="preserve"> </w:t>
      </w:r>
      <w:r w:rsidR="001A7F91" w:rsidRPr="001860C0">
        <w:rPr>
          <w:sz w:val="24"/>
          <w:szCs w:val="24"/>
        </w:rPr>
        <w:t>no aceptó los cargos comunicados</w:t>
      </w:r>
      <w:r w:rsidR="008D6AD0" w:rsidRPr="001860C0">
        <w:rPr>
          <w:sz w:val="24"/>
          <w:szCs w:val="24"/>
        </w:rPr>
        <w:t xml:space="preserve"> (</w:t>
      </w:r>
      <w:proofErr w:type="spellStart"/>
      <w:r w:rsidR="008D6AD0" w:rsidRPr="001860C0">
        <w:rPr>
          <w:sz w:val="24"/>
          <w:szCs w:val="24"/>
        </w:rPr>
        <w:t>fls</w:t>
      </w:r>
      <w:proofErr w:type="spellEnd"/>
      <w:r w:rsidR="008D6AD0" w:rsidRPr="001860C0">
        <w:rPr>
          <w:sz w:val="24"/>
          <w:szCs w:val="24"/>
        </w:rPr>
        <w:t>. 1-3)</w:t>
      </w:r>
      <w:r w:rsidR="006212F1" w:rsidRPr="001860C0">
        <w:rPr>
          <w:sz w:val="24"/>
          <w:szCs w:val="24"/>
        </w:rPr>
        <w:t xml:space="preserve">. </w:t>
      </w:r>
    </w:p>
    <w:p w14:paraId="079B7C5A" w14:textId="77777777" w:rsidR="006212F1" w:rsidRPr="001860C0" w:rsidRDefault="006212F1" w:rsidP="001860C0">
      <w:pPr>
        <w:spacing w:line="276" w:lineRule="auto"/>
        <w:ind w:right="-96"/>
        <w:jc w:val="both"/>
        <w:rPr>
          <w:sz w:val="24"/>
          <w:szCs w:val="24"/>
        </w:rPr>
      </w:pPr>
    </w:p>
    <w:p w14:paraId="72FE3AD2" w14:textId="0AB83646" w:rsidR="00676873" w:rsidRPr="001860C0" w:rsidRDefault="006212F1" w:rsidP="001860C0">
      <w:pPr>
        <w:spacing w:line="276" w:lineRule="auto"/>
        <w:ind w:right="-96"/>
        <w:jc w:val="both"/>
        <w:rPr>
          <w:sz w:val="24"/>
          <w:szCs w:val="24"/>
        </w:rPr>
      </w:pPr>
      <w:r w:rsidRPr="001860C0">
        <w:rPr>
          <w:sz w:val="24"/>
          <w:szCs w:val="24"/>
        </w:rPr>
        <w:t xml:space="preserve">2.3 El Juzgado </w:t>
      </w:r>
      <w:r w:rsidR="008F1D90" w:rsidRPr="001860C0">
        <w:rPr>
          <w:sz w:val="24"/>
          <w:szCs w:val="24"/>
        </w:rPr>
        <w:t>Tercero Penal del Circuito de Pereira</w:t>
      </w:r>
      <w:r w:rsidRPr="001860C0">
        <w:rPr>
          <w:sz w:val="24"/>
          <w:szCs w:val="24"/>
        </w:rPr>
        <w:t xml:space="preserve"> asumió el conocimiento de la presente causa. La audiencia de formulación de acusación se llevó a cabo el </w:t>
      </w:r>
      <w:r w:rsidR="00C62CC8" w:rsidRPr="001860C0">
        <w:rPr>
          <w:sz w:val="24"/>
          <w:szCs w:val="24"/>
        </w:rPr>
        <w:t xml:space="preserve">12 de septiembre de 2017 </w:t>
      </w:r>
      <w:r w:rsidRPr="001860C0">
        <w:rPr>
          <w:sz w:val="24"/>
          <w:szCs w:val="24"/>
        </w:rPr>
        <w:t>(</w:t>
      </w:r>
      <w:proofErr w:type="spellStart"/>
      <w:r w:rsidRPr="001860C0">
        <w:rPr>
          <w:sz w:val="24"/>
          <w:szCs w:val="24"/>
        </w:rPr>
        <w:t>fl</w:t>
      </w:r>
      <w:proofErr w:type="spellEnd"/>
      <w:r w:rsidRPr="001860C0">
        <w:rPr>
          <w:sz w:val="24"/>
          <w:szCs w:val="24"/>
        </w:rPr>
        <w:t xml:space="preserve">. </w:t>
      </w:r>
      <w:r w:rsidR="00C62CC8" w:rsidRPr="001860C0">
        <w:rPr>
          <w:sz w:val="24"/>
          <w:szCs w:val="24"/>
        </w:rPr>
        <w:t>8</w:t>
      </w:r>
      <w:r w:rsidRPr="001860C0">
        <w:rPr>
          <w:sz w:val="24"/>
          <w:szCs w:val="24"/>
        </w:rPr>
        <w:t xml:space="preserve">). La audiencia preparatoria se celebró el </w:t>
      </w:r>
      <w:r w:rsidR="00C62CC8" w:rsidRPr="001860C0">
        <w:rPr>
          <w:sz w:val="24"/>
          <w:szCs w:val="24"/>
        </w:rPr>
        <w:t xml:space="preserve">23 de octubre de </w:t>
      </w:r>
      <w:r w:rsidR="00C62CC8" w:rsidRPr="001860C0">
        <w:rPr>
          <w:sz w:val="24"/>
          <w:szCs w:val="24"/>
        </w:rPr>
        <w:lastRenderedPageBreak/>
        <w:t xml:space="preserve">2017 </w:t>
      </w:r>
      <w:r w:rsidRPr="001860C0">
        <w:rPr>
          <w:sz w:val="24"/>
          <w:szCs w:val="24"/>
        </w:rPr>
        <w:t>(</w:t>
      </w:r>
      <w:proofErr w:type="spellStart"/>
      <w:r w:rsidRPr="001860C0">
        <w:rPr>
          <w:sz w:val="24"/>
          <w:szCs w:val="24"/>
        </w:rPr>
        <w:t>fl</w:t>
      </w:r>
      <w:proofErr w:type="spellEnd"/>
      <w:r w:rsidRPr="001860C0">
        <w:rPr>
          <w:sz w:val="24"/>
          <w:szCs w:val="24"/>
        </w:rPr>
        <w:t xml:space="preserve">. </w:t>
      </w:r>
      <w:r w:rsidR="00C62CC8" w:rsidRPr="001860C0">
        <w:rPr>
          <w:sz w:val="24"/>
          <w:szCs w:val="24"/>
        </w:rPr>
        <w:t>9</w:t>
      </w:r>
      <w:r w:rsidRPr="001860C0">
        <w:rPr>
          <w:sz w:val="24"/>
          <w:szCs w:val="24"/>
        </w:rPr>
        <w:t xml:space="preserve">). El juicio oral tuvo lugar </w:t>
      </w:r>
      <w:r w:rsidR="00C62CC8" w:rsidRPr="001860C0">
        <w:rPr>
          <w:sz w:val="24"/>
          <w:szCs w:val="24"/>
        </w:rPr>
        <w:t xml:space="preserve">el día 1 de febrero de 2019 </w:t>
      </w:r>
      <w:r w:rsidR="00F17F74" w:rsidRPr="001860C0">
        <w:rPr>
          <w:sz w:val="24"/>
          <w:szCs w:val="24"/>
        </w:rPr>
        <w:t>(</w:t>
      </w:r>
      <w:proofErr w:type="spellStart"/>
      <w:r w:rsidR="00F17F74" w:rsidRPr="001860C0">
        <w:rPr>
          <w:sz w:val="24"/>
          <w:szCs w:val="24"/>
        </w:rPr>
        <w:t>fl</w:t>
      </w:r>
      <w:proofErr w:type="spellEnd"/>
      <w:r w:rsidR="00F17F74" w:rsidRPr="001860C0">
        <w:rPr>
          <w:sz w:val="24"/>
          <w:szCs w:val="24"/>
        </w:rPr>
        <w:t xml:space="preserve">. </w:t>
      </w:r>
      <w:r w:rsidR="00C62CC8" w:rsidRPr="001860C0">
        <w:rPr>
          <w:sz w:val="24"/>
          <w:szCs w:val="24"/>
        </w:rPr>
        <w:t>28</w:t>
      </w:r>
      <w:r w:rsidR="00F17F74" w:rsidRPr="001860C0">
        <w:rPr>
          <w:sz w:val="24"/>
          <w:szCs w:val="24"/>
        </w:rPr>
        <w:t>) al cabo del cual se anunció el sentido del fallo condenatorio</w:t>
      </w:r>
      <w:r w:rsidR="00676873" w:rsidRPr="001860C0">
        <w:rPr>
          <w:sz w:val="24"/>
          <w:szCs w:val="24"/>
        </w:rPr>
        <w:t xml:space="preserve">. La sentencia fue proferida el </w:t>
      </w:r>
      <w:r w:rsidR="00C62CC8" w:rsidRPr="001860C0">
        <w:rPr>
          <w:sz w:val="24"/>
          <w:szCs w:val="24"/>
        </w:rPr>
        <w:t xml:space="preserve">13 de marzo de 2019 </w:t>
      </w:r>
      <w:r w:rsidR="00676873" w:rsidRPr="001860C0">
        <w:rPr>
          <w:sz w:val="24"/>
          <w:szCs w:val="24"/>
        </w:rPr>
        <w:t>(</w:t>
      </w:r>
      <w:proofErr w:type="spellStart"/>
      <w:r w:rsidR="00676873" w:rsidRPr="001860C0">
        <w:rPr>
          <w:sz w:val="24"/>
          <w:szCs w:val="24"/>
        </w:rPr>
        <w:t>fl</w:t>
      </w:r>
      <w:r w:rsidR="00F17F74" w:rsidRPr="001860C0">
        <w:rPr>
          <w:sz w:val="24"/>
          <w:szCs w:val="24"/>
        </w:rPr>
        <w:t>s</w:t>
      </w:r>
      <w:proofErr w:type="spellEnd"/>
      <w:r w:rsidR="00676873" w:rsidRPr="001860C0">
        <w:rPr>
          <w:sz w:val="24"/>
          <w:szCs w:val="24"/>
        </w:rPr>
        <w:t xml:space="preserve">. </w:t>
      </w:r>
      <w:r w:rsidR="00C62CC8" w:rsidRPr="001860C0">
        <w:rPr>
          <w:sz w:val="24"/>
          <w:szCs w:val="24"/>
        </w:rPr>
        <w:t>29-32</w:t>
      </w:r>
      <w:r w:rsidR="00676873" w:rsidRPr="001860C0">
        <w:rPr>
          <w:sz w:val="24"/>
          <w:szCs w:val="24"/>
        </w:rPr>
        <w:t xml:space="preserve">). </w:t>
      </w:r>
    </w:p>
    <w:p w14:paraId="1E23837D" w14:textId="77777777" w:rsidR="00676873" w:rsidRPr="001860C0" w:rsidRDefault="00676873" w:rsidP="001860C0">
      <w:pPr>
        <w:spacing w:line="276" w:lineRule="auto"/>
        <w:ind w:right="-96"/>
        <w:jc w:val="both"/>
        <w:rPr>
          <w:sz w:val="24"/>
          <w:szCs w:val="24"/>
        </w:rPr>
      </w:pPr>
    </w:p>
    <w:p w14:paraId="53781193" w14:textId="77777777" w:rsidR="006212F1" w:rsidRPr="001860C0" w:rsidRDefault="00676873" w:rsidP="001860C0">
      <w:pPr>
        <w:spacing w:line="276" w:lineRule="auto"/>
        <w:ind w:right="-96"/>
        <w:jc w:val="both"/>
        <w:rPr>
          <w:sz w:val="24"/>
          <w:szCs w:val="24"/>
        </w:rPr>
      </w:pPr>
      <w:r w:rsidRPr="001860C0">
        <w:rPr>
          <w:sz w:val="24"/>
          <w:szCs w:val="24"/>
        </w:rPr>
        <w:t xml:space="preserve">2.4 </w:t>
      </w:r>
      <w:r w:rsidR="00C62CC8" w:rsidRPr="001860C0">
        <w:rPr>
          <w:sz w:val="24"/>
          <w:szCs w:val="24"/>
        </w:rPr>
        <w:t xml:space="preserve">La defensora </w:t>
      </w:r>
      <w:r w:rsidRPr="001860C0">
        <w:rPr>
          <w:sz w:val="24"/>
          <w:szCs w:val="24"/>
        </w:rPr>
        <w:t>de</w:t>
      </w:r>
      <w:r w:rsidR="00C62CC8" w:rsidRPr="001860C0">
        <w:rPr>
          <w:sz w:val="24"/>
          <w:szCs w:val="24"/>
        </w:rPr>
        <w:t xml:space="preserve"> </w:t>
      </w:r>
      <w:r w:rsidRPr="001860C0">
        <w:rPr>
          <w:sz w:val="24"/>
          <w:szCs w:val="24"/>
        </w:rPr>
        <w:t>l</w:t>
      </w:r>
      <w:r w:rsidR="00C62CC8" w:rsidRPr="001860C0">
        <w:rPr>
          <w:sz w:val="24"/>
          <w:szCs w:val="24"/>
        </w:rPr>
        <w:t>a</w:t>
      </w:r>
      <w:r w:rsidRPr="001860C0">
        <w:rPr>
          <w:sz w:val="24"/>
          <w:szCs w:val="24"/>
        </w:rPr>
        <w:t xml:space="preserve"> procesad</w:t>
      </w:r>
      <w:r w:rsidR="00C62CC8" w:rsidRPr="001860C0">
        <w:rPr>
          <w:sz w:val="24"/>
          <w:szCs w:val="24"/>
        </w:rPr>
        <w:t>a</w:t>
      </w:r>
      <w:r w:rsidRPr="001860C0">
        <w:rPr>
          <w:sz w:val="24"/>
          <w:szCs w:val="24"/>
        </w:rPr>
        <w:t xml:space="preserve"> apeló el fallo de primer nivel</w:t>
      </w:r>
      <w:r w:rsidR="00E90985" w:rsidRPr="001860C0">
        <w:rPr>
          <w:sz w:val="24"/>
          <w:szCs w:val="24"/>
        </w:rPr>
        <w:t xml:space="preserve"> (</w:t>
      </w:r>
      <w:proofErr w:type="spellStart"/>
      <w:r w:rsidR="00E90985" w:rsidRPr="001860C0">
        <w:rPr>
          <w:sz w:val="24"/>
          <w:szCs w:val="24"/>
        </w:rPr>
        <w:t>fls</w:t>
      </w:r>
      <w:proofErr w:type="spellEnd"/>
      <w:r w:rsidR="00E90985" w:rsidRPr="001860C0">
        <w:rPr>
          <w:sz w:val="24"/>
          <w:szCs w:val="24"/>
        </w:rPr>
        <w:t xml:space="preserve">. </w:t>
      </w:r>
      <w:r w:rsidR="00C62CC8" w:rsidRPr="001860C0">
        <w:rPr>
          <w:sz w:val="24"/>
          <w:szCs w:val="24"/>
        </w:rPr>
        <w:t>35-42</w:t>
      </w:r>
      <w:r w:rsidR="00E90985" w:rsidRPr="001860C0">
        <w:rPr>
          <w:sz w:val="24"/>
          <w:szCs w:val="24"/>
        </w:rPr>
        <w:t>)</w:t>
      </w:r>
      <w:r w:rsidRPr="001860C0">
        <w:rPr>
          <w:sz w:val="24"/>
          <w:szCs w:val="24"/>
        </w:rPr>
        <w:t xml:space="preserve">. </w:t>
      </w:r>
    </w:p>
    <w:p w14:paraId="01AF4A0D" w14:textId="77777777" w:rsidR="00F474B2" w:rsidRPr="001860C0" w:rsidRDefault="00F474B2" w:rsidP="001860C0">
      <w:pPr>
        <w:spacing w:line="276" w:lineRule="auto"/>
        <w:ind w:right="-96"/>
        <w:jc w:val="both"/>
        <w:rPr>
          <w:sz w:val="24"/>
          <w:szCs w:val="24"/>
        </w:rPr>
      </w:pPr>
    </w:p>
    <w:p w14:paraId="3CB890AA" w14:textId="77777777" w:rsidR="007A570B" w:rsidRPr="001860C0" w:rsidRDefault="007A570B" w:rsidP="001860C0">
      <w:pPr>
        <w:spacing w:line="276" w:lineRule="auto"/>
        <w:ind w:right="-96"/>
        <w:jc w:val="center"/>
        <w:rPr>
          <w:b/>
          <w:bCs/>
          <w:sz w:val="24"/>
          <w:szCs w:val="24"/>
          <w:lang w:val="es-ES"/>
        </w:rPr>
      </w:pPr>
      <w:r w:rsidRPr="001860C0">
        <w:rPr>
          <w:b/>
          <w:bCs/>
          <w:sz w:val="24"/>
          <w:szCs w:val="24"/>
          <w:lang w:val="es-ES"/>
        </w:rPr>
        <w:t>3. IDENTIFICACIÓN</w:t>
      </w:r>
    </w:p>
    <w:p w14:paraId="0F92AF97" w14:textId="77777777" w:rsidR="007A570B" w:rsidRPr="001860C0" w:rsidRDefault="007A570B" w:rsidP="001860C0">
      <w:pPr>
        <w:spacing w:line="276" w:lineRule="auto"/>
        <w:ind w:right="-96"/>
        <w:jc w:val="center"/>
        <w:rPr>
          <w:bCs/>
          <w:sz w:val="24"/>
          <w:szCs w:val="24"/>
          <w:lang w:val="es-ES"/>
        </w:rPr>
      </w:pPr>
    </w:p>
    <w:p w14:paraId="0966F892" w14:textId="5BFE6B03" w:rsidR="00E90985" w:rsidRPr="001860C0" w:rsidRDefault="007A570B" w:rsidP="001860C0">
      <w:pPr>
        <w:spacing w:line="276" w:lineRule="auto"/>
        <w:ind w:right="-96"/>
        <w:jc w:val="both"/>
        <w:rPr>
          <w:sz w:val="24"/>
          <w:szCs w:val="24"/>
          <w:lang w:val="es-ES"/>
        </w:rPr>
      </w:pPr>
      <w:r w:rsidRPr="001860C0">
        <w:rPr>
          <w:sz w:val="24"/>
          <w:szCs w:val="24"/>
          <w:lang w:val="es-ES"/>
        </w:rPr>
        <w:t xml:space="preserve">Se trata de </w:t>
      </w:r>
      <w:proofErr w:type="spellStart"/>
      <w:r w:rsidR="00681718">
        <w:rPr>
          <w:sz w:val="24"/>
          <w:szCs w:val="24"/>
          <w:lang w:val="es-ES"/>
        </w:rPr>
        <w:t>LMOA</w:t>
      </w:r>
      <w:proofErr w:type="spellEnd"/>
      <w:r w:rsidR="00676873" w:rsidRPr="001860C0">
        <w:rPr>
          <w:sz w:val="24"/>
          <w:szCs w:val="24"/>
          <w:lang w:val="es-ES"/>
        </w:rPr>
        <w:t>, identificad</w:t>
      </w:r>
      <w:r w:rsidR="00C62CC8" w:rsidRPr="001860C0">
        <w:rPr>
          <w:sz w:val="24"/>
          <w:szCs w:val="24"/>
          <w:lang w:val="es-ES"/>
        </w:rPr>
        <w:t>a</w:t>
      </w:r>
      <w:r w:rsidR="00676873" w:rsidRPr="001860C0">
        <w:rPr>
          <w:sz w:val="24"/>
          <w:szCs w:val="24"/>
          <w:lang w:val="es-ES"/>
        </w:rPr>
        <w:t xml:space="preserve"> con cédula de ciudadanía Nro. </w:t>
      </w:r>
      <w:r w:rsidR="00C62CC8" w:rsidRPr="001860C0">
        <w:rPr>
          <w:sz w:val="24"/>
          <w:szCs w:val="24"/>
          <w:lang w:val="es-ES"/>
        </w:rPr>
        <w:t>42.054.059</w:t>
      </w:r>
      <w:r w:rsidR="00F17F74" w:rsidRPr="001860C0">
        <w:rPr>
          <w:sz w:val="24"/>
          <w:szCs w:val="24"/>
          <w:lang w:val="es-ES"/>
        </w:rPr>
        <w:t xml:space="preserve"> expedida en </w:t>
      </w:r>
      <w:r w:rsidR="00C62CC8" w:rsidRPr="001860C0">
        <w:rPr>
          <w:sz w:val="24"/>
          <w:szCs w:val="24"/>
          <w:lang w:val="es-ES"/>
        </w:rPr>
        <w:t>Pereira, nació el 25 de noviembre de 1957 en la misma ciudad, hija de Blanca y José Omar, ocupación desempleada, condición de habitante de calle</w:t>
      </w:r>
      <w:r w:rsidR="00E90985" w:rsidRPr="001860C0">
        <w:rPr>
          <w:sz w:val="24"/>
          <w:szCs w:val="24"/>
          <w:lang w:val="es-ES"/>
        </w:rPr>
        <w:t xml:space="preserve"> (</w:t>
      </w:r>
      <w:proofErr w:type="spellStart"/>
      <w:r w:rsidR="00E90985" w:rsidRPr="001860C0">
        <w:rPr>
          <w:sz w:val="24"/>
          <w:szCs w:val="24"/>
          <w:lang w:val="es-ES"/>
        </w:rPr>
        <w:t>fls</w:t>
      </w:r>
      <w:proofErr w:type="spellEnd"/>
      <w:r w:rsidR="00E90985" w:rsidRPr="001860C0">
        <w:rPr>
          <w:sz w:val="24"/>
          <w:szCs w:val="24"/>
          <w:lang w:val="es-ES"/>
        </w:rPr>
        <w:t xml:space="preserve">. </w:t>
      </w:r>
      <w:r w:rsidR="00C62CC8" w:rsidRPr="001860C0">
        <w:rPr>
          <w:sz w:val="24"/>
          <w:szCs w:val="24"/>
          <w:lang w:val="es-ES"/>
        </w:rPr>
        <w:t>19-20</w:t>
      </w:r>
      <w:r w:rsidR="00E90985" w:rsidRPr="001860C0">
        <w:rPr>
          <w:sz w:val="24"/>
          <w:szCs w:val="24"/>
          <w:lang w:val="es-ES"/>
        </w:rPr>
        <w:t xml:space="preserve">). </w:t>
      </w:r>
    </w:p>
    <w:p w14:paraId="1007E5E5" w14:textId="77777777" w:rsidR="005B4079" w:rsidRPr="001860C0" w:rsidRDefault="005B4079" w:rsidP="001860C0">
      <w:pPr>
        <w:spacing w:line="276" w:lineRule="auto"/>
        <w:ind w:right="-96"/>
        <w:jc w:val="both"/>
        <w:rPr>
          <w:sz w:val="24"/>
          <w:szCs w:val="24"/>
          <w:lang w:val="es-ES"/>
        </w:rPr>
      </w:pPr>
    </w:p>
    <w:p w14:paraId="4E5A9BCE" w14:textId="5B3F1E1F" w:rsidR="007A570B" w:rsidRPr="001860C0" w:rsidRDefault="007A570B" w:rsidP="001860C0">
      <w:pPr>
        <w:spacing w:line="276" w:lineRule="auto"/>
        <w:ind w:right="-96"/>
        <w:jc w:val="center"/>
        <w:rPr>
          <w:b/>
          <w:bCs/>
          <w:sz w:val="24"/>
          <w:szCs w:val="24"/>
          <w:lang w:val="es-ES"/>
        </w:rPr>
      </w:pPr>
      <w:r w:rsidRPr="001860C0">
        <w:rPr>
          <w:b/>
          <w:bCs/>
          <w:sz w:val="24"/>
          <w:szCs w:val="24"/>
          <w:lang w:val="es-ES"/>
        </w:rPr>
        <w:t xml:space="preserve">4. </w:t>
      </w:r>
      <w:r w:rsidR="008A25B3" w:rsidRPr="001860C0">
        <w:rPr>
          <w:b/>
          <w:bCs/>
          <w:sz w:val="24"/>
          <w:szCs w:val="24"/>
          <w:lang w:val="es-ES"/>
        </w:rPr>
        <w:t>FUNDAMENTOS</w:t>
      </w:r>
      <w:r w:rsidRPr="001860C0">
        <w:rPr>
          <w:b/>
          <w:bCs/>
          <w:sz w:val="24"/>
          <w:szCs w:val="24"/>
          <w:lang w:val="es-ES"/>
        </w:rPr>
        <w:t xml:space="preserve"> DEL FALLO</w:t>
      </w:r>
    </w:p>
    <w:p w14:paraId="50FDFFBC" w14:textId="77777777" w:rsidR="001860C0" w:rsidRDefault="001860C0" w:rsidP="001860C0">
      <w:pPr>
        <w:spacing w:line="276" w:lineRule="auto"/>
        <w:ind w:right="-96"/>
        <w:rPr>
          <w:bCs/>
          <w:sz w:val="24"/>
          <w:szCs w:val="24"/>
          <w:lang w:val="es-ES"/>
        </w:rPr>
      </w:pPr>
    </w:p>
    <w:p w14:paraId="05181278" w14:textId="77777777" w:rsidR="003F12AD" w:rsidRPr="001860C0" w:rsidRDefault="003F12AD" w:rsidP="001860C0">
      <w:pPr>
        <w:spacing w:line="276" w:lineRule="auto"/>
        <w:ind w:right="-96"/>
        <w:rPr>
          <w:bCs/>
          <w:sz w:val="24"/>
          <w:szCs w:val="24"/>
          <w:lang w:val="es-ES"/>
        </w:rPr>
      </w:pPr>
      <w:r w:rsidRPr="001860C0">
        <w:rPr>
          <w:bCs/>
          <w:sz w:val="24"/>
          <w:szCs w:val="24"/>
          <w:lang w:val="es-ES"/>
        </w:rPr>
        <w:t>(Síntesis)</w:t>
      </w:r>
    </w:p>
    <w:p w14:paraId="078936E6" w14:textId="77777777" w:rsidR="003F12AD" w:rsidRPr="001860C0" w:rsidRDefault="003F12AD" w:rsidP="001860C0">
      <w:pPr>
        <w:spacing w:line="276" w:lineRule="auto"/>
        <w:ind w:right="-96"/>
        <w:rPr>
          <w:bCs/>
          <w:sz w:val="24"/>
          <w:szCs w:val="24"/>
          <w:lang w:val="es-ES"/>
        </w:rPr>
      </w:pPr>
    </w:p>
    <w:p w14:paraId="0028A72E" w14:textId="3F418A3C" w:rsidR="00F12014" w:rsidRPr="001860C0" w:rsidRDefault="00D56BCF" w:rsidP="001860C0">
      <w:pPr>
        <w:pStyle w:val="Prrafodelista"/>
        <w:numPr>
          <w:ilvl w:val="0"/>
          <w:numId w:val="3"/>
        </w:numPr>
        <w:spacing w:line="276" w:lineRule="auto"/>
        <w:ind w:right="-96"/>
        <w:jc w:val="both"/>
        <w:rPr>
          <w:bCs/>
          <w:sz w:val="24"/>
          <w:szCs w:val="24"/>
          <w:lang w:val="es-ES"/>
        </w:rPr>
      </w:pPr>
      <w:r w:rsidRPr="001860C0">
        <w:rPr>
          <w:bCs/>
          <w:sz w:val="24"/>
          <w:szCs w:val="24"/>
          <w:lang w:val="es-ES"/>
        </w:rPr>
        <w:t>Con el m</w:t>
      </w:r>
      <w:r w:rsidR="0044712A" w:rsidRPr="001860C0">
        <w:rPr>
          <w:bCs/>
          <w:sz w:val="24"/>
          <w:szCs w:val="24"/>
          <w:lang w:val="es-ES"/>
        </w:rPr>
        <w:t>aterial probatorio recaudado acreditó la real y efectiva ocurrencia de la situación fáctica en que se fundamentó la acusación, además de la plena identidad de la acusada y las estipulaciones respecto del contenido de investigador de campo sobre la prueba PIPH, en el que se manifiesta que la sustancia vegetal incautada a la procesada contenía 160.3 gramos positivos para marihuana. En el mismo sentido</w:t>
      </w:r>
      <w:r w:rsidR="007E411D" w:rsidRPr="001860C0">
        <w:rPr>
          <w:bCs/>
          <w:sz w:val="24"/>
          <w:szCs w:val="24"/>
          <w:lang w:val="es-ES"/>
        </w:rPr>
        <w:t>,</w:t>
      </w:r>
      <w:r w:rsidR="0044712A" w:rsidRPr="001860C0">
        <w:rPr>
          <w:bCs/>
          <w:sz w:val="24"/>
          <w:szCs w:val="24"/>
          <w:lang w:val="es-ES"/>
        </w:rPr>
        <w:t xml:space="preserve"> se estipuló el resultado del informe de laboratorio del INMLCF que confirmó la </w:t>
      </w:r>
      <w:r w:rsidRPr="001860C0">
        <w:rPr>
          <w:bCs/>
          <w:sz w:val="24"/>
          <w:szCs w:val="24"/>
          <w:lang w:val="es-ES"/>
        </w:rPr>
        <w:t>identificación de la sustancia incautada.</w:t>
      </w:r>
    </w:p>
    <w:p w14:paraId="5A107B40" w14:textId="77777777" w:rsidR="005B4079" w:rsidRPr="001860C0" w:rsidRDefault="005B4079" w:rsidP="001860C0">
      <w:pPr>
        <w:pStyle w:val="Prrafodelista"/>
        <w:spacing w:line="276" w:lineRule="auto"/>
        <w:ind w:right="-96"/>
        <w:jc w:val="both"/>
        <w:rPr>
          <w:bCs/>
          <w:sz w:val="24"/>
          <w:szCs w:val="24"/>
          <w:lang w:val="es-ES"/>
        </w:rPr>
      </w:pPr>
    </w:p>
    <w:p w14:paraId="32A25313" w14:textId="08125406" w:rsidR="0044712A" w:rsidRPr="001860C0" w:rsidRDefault="00B031FF" w:rsidP="001860C0">
      <w:pPr>
        <w:pStyle w:val="Prrafodelista"/>
        <w:numPr>
          <w:ilvl w:val="0"/>
          <w:numId w:val="3"/>
        </w:numPr>
        <w:spacing w:line="276" w:lineRule="auto"/>
        <w:ind w:right="-96"/>
        <w:jc w:val="both"/>
        <w:rPr>
          <w:bCs/>
          <w:sz w:val="24"/>
          <w:szCs w:val="24"/>
          <w:lang w:val="es-ES"/>
        </w:rPr>
      </w:pPr>
      <w:r w:rsidRPr="001860C0">
        <w:rPr>
          <w:bCs/>
          <w:sz w:val="24"/>
          <w:szCs w:val="24"/>
          <w:lang w:val="es-ES"/>
        </w:rPr>
        <w:t xml:space="preserve">Con el </w:t>
      </w:r>
      <w:r w:rsidR="00F12014" w:rsidRPr="001860C0">
        <w:rPr>
          <w:bCs/>
          <w:sz w:val="24"/>
          <w:szCs w:val="24"/>
          <w:lang w:val="es-ES"/>
        </w:rPr>
        <w:t>testimonio de la PT Vanessa Mazuera Gutiérrez se conoció el procedimiento adelantado en contra de la procesada</w:t>
      </w:r>
      <w:r w:rsidRPr="001860C0">
        <w:rPr>
          <w:bCs/>
          <w:sz w:val="24"/>
          <w:szCs w:val="24"/>
          <w:lang w:val="es-ES"/>
        </w:rPr>
        <w:t xml:space="preserve">, </w:t>
      </w:r>
      <w:r w:rsidR="00F12014" w:rsidRPr="001860C0">
        <w:rPr>
          <w:bCs/>
          <w:sz w:val="24"/>
          <w:szCs w:val="24"/>
          <w:lang w:val="es-ES"/>
        </w:rPr>
        <w:t xml:space="preserve">a quien la requirieron por una bolsa que llevaba en su mano que contenía cinco bolsas cada una con 20 cigarrillos de marihuana. </w:t>
      </w:r>
      <w:r w:rsidR="00D56BCF" w:rsidRPr="001860C0">
        <w:rPr>
          <w:bCs/>
          <w:sz w:val="24"/>
          <w:szCs w:val="24"/>
          <w:lang w:val="es-ES"/>
        </w:rPr>
        <w:t xml:space="preserve">Esta testigo manifestó que veía a la señora </w:t>
      </w:r>
      <w:proofErr w:type="spellStart"/>
      <w:r w:rsidR="00681718">
        <w:rPr>
          <w:bCs/>
          <w:sz w:val="24"/>
          <w:szCs w:val="24"/>
          <w:lang w:val="es-ES"/>
        </w:rPr>
        <w:t>LMOA</w:t>
      </w:r>
      <w:proofErr w:type="spellEnd"/>
      <w:r w:rsidR="00D56BCF" w:rsidRPr="001860C0">
        <w:rPr>
          <w:bCs/>
          <w:sz w:val="24"/>
          <w:szCs w:val="24"/>
          <w:lang w:val="es-ES"/>
        </w:rPr>
        <w:t xml:space="preserve"> por el sector de los </w:t>
      </w:r>
      <w:r w:rsidR="00F12014" w:rsidRPr="001860C0">
        <w:rPr>
          <w:bCs/>
          <w:sz w:val="24"/>
          <w:szCs w:val="24"/>
          <w:lang w:val="es-ES"/>
        </w:rPr>
        <w:t xml:space="preserve"> puentes de la 10 con 10 y había sido sorprendida </w:t>
      </w:r>
      <w:r w:rsidR="00D56BCF" w:rsidRPr="001860C0">
        <w:rPr>
          <w:bCs/>
          <w:sz w:val="24"/>
          <w:szCs w:val="24"/>
          <w:lang w:val="es-ES"/>
        </w:rPr>
        <w:t xml:space="preserve">otras veces con ese material, </w:t>
      </w:r>
      <w:r w:rsidR="005258AD" w:rsidRPr="001860C0">
        <w:rPr>
          <w:bCs/>
          <w:sz w:val="24"/>
          <w:szCs w:val="24"/>
          <w:lang w:val="es-ES"/>
        </w:rPr>
        <w:t xml:space="preserve">pero no en cantidad suficiente para su captura. También adujo que la gente manifestaba que ella vendía marihuana y </w:t>
      </w:r>
      <w:r w:rsidRPr="001860C0">
        <w:rPr>
          <w:bCs/>
          <w:sz w:val="24"/>
          <w:szCs w:val="24"/>
          <w:lang w:val="es-ES"/>
        </w:rPr>
        <w:t xml:space="preserve">que </w:t>
      </w:r>
      <w:r w:rsidR="005258AD" w:rsidRPr="001860C0">
        <w:rPr>
          <w:bCs/>
          <w:sz w:val="24"/>
          <w:szCs w:val="24"/>
          <w:lang w:val="es-ES"/>
        </w:rPr>
        <w:t xml:space="preserve">en ocasiones anteriores la </w:t>
      </w:r>
      <w:r w:rsidRPr="001860C0">
        <w:rPr>
          <w:bCs/>
          <w:sz w:val="24"/>
          <w:szCs w:val="24"/>
          <w:lang w:val="es-ES"/>
        </w:rPr>
        <w:t xml:space="preserve">había </w:t>
      </w:r>
      <w:r w:rsidR="005258AD" w:rsidRPr="001860C0">
        <w:rPr>
          <w:bCs/>
          <w:sz w:val="24"/>
          <w:szCs w:val="24"/>
          <w:lang w:val="es-ES"/>
        </w:rPr>
        <w:t>observ</w:t>
      </w:r>
      <w:r w:rsidRPr="001860C0">
        <w:rPr>
          <w:bCs/>
          <w:sz w:val="24"/>
          <w:szCs w:val="24"/>
          <w:lang w:val="es-ES"/>
        </w:rPr>
        <w:t xml:space="preserve">ado </w:t>
      </w:r>
      <w:r w:rsidR="005258AD" w:rsidRPr="001860C0">
        <w:rPr>
          <w:bCs/>
          <w:sz w:val="24"/>
          <w:szCs w:val="24"/>
          <w:lang w:val="es-ES"/>
        </w:rPr>
        <w:t>consumiendo “pega” y “</w:t>
      </w:r>
      <w:r w:rsidR="00126665" w:rsidRPr="001860C0">
        <w:rPr>
          <w:bCs/>
          <w:sz w:val="24"/>
          <w:szCs w:val="24"/>
          <w:lang w:val="es-ES"/>
        </w:rPr>
        <w:t>bazuco</w:t>
      </w:r>
      <w:r w:rsidR="005258AD" w:rsidRPr="001860C0">
        <w:rPr>
          <w:bCs/>
          <w:sz w:val="24"/>
          <w:szCs w:val="24"/>
          <w:lang w:val="es-ES"/>
        </w:rPr>
        <w:t>”, pero no</w:t>
      </w:r>
      <w:r w:rsidR="00D56BCF" w:rsidRPr="001860C0">
        <w:rPr>
          <w:bCs/>
          <w:sz w:val="24"/>
          <w:szCs w:val="24"/>
          <w:lang w:val="es-ES"/>
        </w:rPr>
        <w:t xml:space="preserve"> cannabis.</w:t>
      </w:r>
    </w:p>
    <w:p w14:paraId="1859BEB2" w14:textId="77777777" w:rsidR="005258AD" w:rsidRPr="001860C0" w:rsidRDefault="005258AD" w:rsidP="001860C0">
      <w:pPr>
        <w:pStyle w:val="Prrafodelista"/>
        <w:spacing w:line="276" w:lineRule="auto"/>
        <w:rPr>
          <w:bCs/>
          <w:sz w:val="24"/>
          <w:szCs w:val="24"/>
          <w:lang w:val="es-ES"/>
        </w:rPr>
      </w:pPr>
    </w:p>
    <w:p w14:paraId="75C05DB1" w14:textId="000EFD1A" w:rsidR="005258AD" w:rsidRPr="001860C0" w:rsidRDefault="005258AD" w:rsidP="001860C0">
      <w:pPr>
        <w:pStyle w:val="Prrafodelista"/>
        <w:numPr>
          <w:ilvl w:val="0"/>
          <w:numId w:val="3"/>
        </w:numPr>
        <w:spacing w:line="276" w:lineRule="auto"/>
        <w:ind w:right="-96"/>
        <w:jc w:val="both"/>
        <w:rPr>
          <w:bCs/>
          <w:sz w:val="24"/>
          <w:szCs w:val="24"/>
          <w:lang w:val="es-ES"/>
        </w:rPr>
      </w:pPr>
      <w:r w:rsidRPr="001860C0">
        <w:rPr>
          <w:bCs/>
          <w:sz w:val="24"/>
          <w:szCs w:val="24"/>
          <w:lang w:val="es-ES"/>
        </w:rPr>
        <w:t>E</w:t>
      </w:r>
      <w:r w:rsidR="00B031FF" w:rsidRPr="001860C0">
        <w:rPr>
          <w:bCs/>
          <w:sz w:val="24"/>
          <w:szCs w:val="24"/>
          <w:lang w:val="es-ES"/>
        </w:rPr>
        <w:t xml:space="preserve">l </w:t>
      </w:r>
      <w:r w:rsidRPr="001860C0">
        <w:rPr>
          <w:bCs/>
          <w:sz w:val="24"/>
          <w:szCs w:val="24"/>
          <w:lang w:val="es-ES"/>
        </w:rPr>
        <w:t xml:space="preserve">PT Francisco Javier Trejos </w:t>
      </w:r>
      <w:proofErr w:type="spellStart"/>
      <w:r w:rsidRPr="001860C0">
        <w:rPr>
          <w:bCs/>
          <w:sz w:val="24"/>
          <w:szCs w:val="24"/>
          <w:lang w:val="es-ES"/>
        </w:rPr>
        <w:t>Aricapa</w:t>
      </w:r>
      <w:proofErr w:type="spellEnd"/>
      <w:r w:rsidRPr="001860C0">
        <w:rPr>
          <w:bCs/>
          <w:sz w:val="24"/>
          <w:szCs w:val="24"/>
          <w:lang w:val="es-ES"/>
        </w:rPr>
        <w:t xml:space="preserve">, dio cuenta del procedimiento y agregó que algunas veces </w:t>
      </w:r>
      <w:r w:rsidR="00B031FF" w:rsidRPr="001860C0">
        <w:rPr>
          <w:bCs/>
          <w:sz w:val="24"/>
          <w:szCs w:val="24"/>
          <w:lang w:val="es-ES"/>
        </w:rPr>
        <w:t xml:space="preserve">vio a la acusada </w:t>
      </w:r>
      <w:r w:rsidR="00D56BCF" w:rsidRPr="001860C0">
        <w:rPr>
          <w:bCs/>
          <w:sz w:val="24"/>
          <w:szCs w:val="24"/>
          <w:lang w:val="es-ES"/>
        </w:rPr>
        <w:t>co</w:t>
      </w:r>
      <w:r w:rsidRPr="001860C0">
        <w:rPr>
          <w:bCs/>
          <w:sz w:val="24"/>
          <w:szCs w:val="24"/>
          <w:lang w:val="es-ES"/>
        </w:rPr>
        <w:t xml:space="preserve">nsumiendo </w:t>
      </w:r>
      <w:r w:rsidR="00D56BCF" w:rsidRPr="001860C0">
        <w:rPr>
          <w:bCs/>
          <w:sz w:val="24"/>
          <w:szCs w:val="24"/>
          <w:lang w:val="es-ES"/>
        </w:rPr>
        <w:t>y</w:t>
      </w:r>
      <w:r w:rsidR="00B031FF" w:rsidRPr="001860C0">
        <w:rPr>
          <w:bCs/>
          <w:sz w:val="24"/>
          <w:szCs w:val="24"/>
          <w:lang w:val="es-ES"/>
        </w:rPr>
        <w:t xml:space="preserve"> </w:t>
      </w:r>
      <w:r w:rsidRPr="001860C0">
        <w:rPr>
          <w:bCs/>
          <w:sz w:val="24"/>
          <w:szCs w:val="24"/>
          <w:lang w:val="es-ES"/>
        </w:rPr>
        <w:t>no considera</w:t>
      </w:r>
      <w:r w:rsidR="00D56BCF" w:rsidRPr="001860C0">
        <w:rPr>
          <w:bCs/>
          <w:sz w:val="24"/>
          <w:szCs w:val="24"/>
          <w:lang w:val="es-ES"/>
        </w:rPr>
        <w:t>ba</w:t>
      </w:r>
      <w:r w:rsidR="00126665" w:rsidRPr="001860C0">
        <w:rPr>
          <w:bCs/>
          <w:sz w:val="24"/>
          <w:szCs w:val="24"/>
          <w:lang w:val="es-ES"/>
        </w:rPr>
        <w:t xml:space="preserve"> </w:t>
      </w:r>
      <w:r w:rsidRPr="001860C0">
        <w:rPr>
          <w:bCs/>
          <w:sz w:val="24"/>
          <w:szCs w:val="24"/>
          <w:lang w:val="es-ES"/>
        </w:rPr>
        <w:t>normal que un</w:t>
      </w:r>
      <w:r w:rsidR="00275BE7" w:rsidRPr="001860C0">
        <w:rPr>
          <w:bCs/>
          <w:sz w:val="24"/>
          <w:szCs w:val="24"/>
          <w:lang w:val="es-ES"/>
        </w:rPr>
        <w:t xml:space="preserve"> adicto</w:t>
      </w:r>
      <w:r w:rsidR="00126665" w:rsidRPr="001860C0">
        <w:rPr>
          <w:bCs/>
          <w:sz w:val="24"/>
          <w:szCs w:val="24"/>
          <w:lang w:val="es-ES"/>
        </w:rPr>
        <w:t xml:space="preserve"> </w:t>
      </w:r>
      <w:r w:rsidRPr="001860C0">
        <w:rPr>
          <w:bCs/>
          <w:sz w:val="24"/>
          <w:szCs w:val="24"/>
          <w:lang w:val="es-ES"/>
        </w:rPr>
        <w:t>llev</w:t>
      </w:r>
      <w:r w:rsidR="00D56BCF" w:rsidRPr="001860C0">
        <w:rPr>
          <w:bCs/>
          <w:sz w:val="24"/>
          <w:szCs w:val="24"/>
          <w:lang w:val="es-ES"/>
        </w:rPr>
        <w:t xml:space="preserve">ara </w:t>
      </w:r>
      <w:r w:rsidRPr="001860C0">
        <w:rPr>
          <w:bCs/>
          <w:sz w:val="24"/>
          <w:szCs w:val="24"/>
          <w:lang w:val="es-ES"/>
        </w:rPr>
        <w:t xml:space="preserve">esa cantidad de estupefacientes. </w:t>
      </w:r>
      <w:r w:rsidR="008B5517" w:rsidRPr="001860C0">
        <w:rPr>
          <w:bCs/>
          <w:sz w:val="24"/>
          <w:szCs w:val="24"/>
          <w:lang w:val="es-ES"/>
        </w:rPr>
        <w:t>Con su declaración se incorpor</w:t>
      </w:r>
      <w:r w:rsidR="00D56BCF" w:rsidRPr="001860C0">
        <w:rPr>
          <w:bCs/>
          <w:sz w:val="24"/>
          <w:szCs w:val="24"/>
          <w:lang w:val="es-ES"/>
        </w:rPr>
        <w:t xml:space="preserve">aron las actas de </w:t>
      </w:r>
      <w:r w:rsidR="008B5517" w:rsidRPr="001860C0">
        <w:rPr>
          <w:bCs/>
          <w:sz w:val="24"/>
          <w:szCs w:val="24"/>
          <w:lang w:val="es-ES"/>
        </w:rPr>
        <w:t>derechos de</w:t>
      </w:r>
      <w:r w:rsidR="00D56BCF" w:rsidRPr="001860C0">
        <w:rPr>
          <w:bCs/>
          <w:sz w:val="24"/>
          <w:szCs w:val="24"/>
          <w:lang w:val="es-ES"/>
        </w:rPr>
        <w:t xml:space="preserve"> la </w:t>
      </w:r>
      <w:r w:rsidR="008B5517" w:rsidRPr="001860C0">
        <w:rPr>
          <w:bCs/>
          <w:sz w:val="24"/>
          <w:szCs w:val="24"/>
          <w:lang w:val="es-ES"/>
        </w:rPr>
        <w:t xml:space="preserve"> capturad</w:t>
      </w:r>
      <w:r w:rsidR="00D56BCF" w:rsidRPr="001860C0">
        <w:rPr>
          <w:bCs/>
          <w:sz w:val="24"/>
          <w:szCs w:val="24"/>
          <w:lang w:val="es-ES"/>
        </w:rPr>
        <w:t xml:space="preserve">a y de </w:t>
      </w:r>
      <w:r w:rsidR="008B5517" w:rsidRPr="001860C0">
        <w:rPr>
          <w:bCs/>
          <w:sz w:val="24"/>
          <w:szCs w:val="24"/>
          <w:lang w:val="es-ES"/>
        </w:rPr>
        <w:t>incautación</w:t>
      </w:r>
      <w:r w:rsidR="00D56BCF" w:rsidRPr="001860C0">
        <w:rPr>
          <w:bCs/>
          <w:sz w:val="24"/>
          <w:szCs w:val="24"/>
          <w:lang w:val="es-ES"/>
        </w:rPr>
        <w:t xml:space="preserve"> de la marihuana</w:t>
      </w:r>
      <w:r w:rsidR="008B5517" w:rsidRPr="001860C0">
        <w:rPr>
          <w:bCs/>
          <w:sz w:val="24"/>
          <w:szCs w:val="24"/>
          <w:lang w:val="es-ES"/>
        </w:rPr>
        <w:t xml:space="preserve">. </w:t>
      </w:r>
    </w:p>
    <w:p w14:paraId="455537EB" w14:textId="77777777" w:rsidR="005B4079" w:rsidRPr="001860C0" w:rsidRDefault="005B4079" w:rsidP="001860C0">
      <w:pPr>
        <w:spacing w:line="276" w:lineRule="auto"/>
        <w:ind w:right="-96"/>
        <w:jc w:val="both"/>
        <w:rPr>
          <w:bCs/>
          <w:sz w:val="24"/>
          <w:szCs w:val="24"/>
          <w:lang w:val="es-ES"/>
        </w:rPr>
      </w:pPr>
    </w:p>
    <w:p w14:paraId="6FD73E1E" w14:textId="7AA9D61A" w:rsidR="005258AD" w:rsidRPr="001860C0" w:rsidRDefault="008B5517" w:rsidP="001860C0">
      <w:pPr>
        <w:pStyle w:val="Prrafodelista"/>
        <w:numPr>
          <w:ilvl w:val="0"/>
          <w:numId w:val="3"/>
        </w:numPr>
        <w:spacing w:line="276" w:lineRule="auto"/>
        <w:ind w:right="-96"/>
        <w:jc w:val="both"/>
        <w:rPr>
          <w:bCs/>
          <w:sz w:val="24"/>
          <w:szCs w:val="24"/>
          <w:lang w:val="es-ES"/>
        </w:rPr>
      </w:pPr>
      <w:r w:rsidRPr="001860C0">
        <w:rPr>
          <w:bCs/>
          <w:sz w:val="24"/>
          <w:szCs w:val="24"/>
          <w:lang w:val="es-ES"/>
        </w:rPr>
        <w:t>Para emitir un fallo de condena tuvo en cuenta que en ocasiones anteriores</w:t>
      </w:r>
      <w:r w:rsidR="00126665" w:rsidRPr="001860C0">
        <w:rPr>
          <w:bCs/>
          <w:sz w:val="24"/>
          <w:szCs w:val="24"/>
          <w:lang w:val="es-ES"/>
        </w:rPr>
        <w:t>,</w:t>
      </w:r>
      <w:r w:rsidRPr="001860C0">
        <w:rPr>
          <w:bCs/>
          <w:sz w:val="24"/>
          <w:szCs w:val="24"/>
          <w:lang w:val="es-ES"/>
        </w:rPr>
        <w:t xml:space="preserve"> la </w:t>
      </w:r>
      <w:r w:rsidR="00D56BCF" w:rsidRPr="001860C0">
        <w:rPr>
          <w:bCs/>
          <w:sz w:val="24"/>
          <w:szCs w:val="24"/>
          <w:lang w:val="es-ES"/>
        </w:rPr>
        <w:t xml:space="preserve">acusada </w:t>
      </w:r>
      <w:r w:rsidRPr="001860C0">
        <w:rPr>
          <w:bCs/>
          <w:sz w:val="24"/>
          <w:szCs w:val="24"/>
          <w:lang w:val="es-ES"/>
        </w:rPr>
        <w:t>había sido observa</w:t>
      </w:r>
      <w:r w:rsidR="00D56BCF" w:rsidRPr="001860C0">
        <w:rPr>
          <w:bCs/>
          <w:sz w:val="24"/>
          <w:szCs w:val="24"/>
          <w:lang w:val="es-ES"/>
        </w:rPr>
        <w:t xml:space="preserve">da </w:t>
      </w:r>
      <w:r w:rsidRPr="001860C0">
        <w:rPr>
          <w:bCs/>
          <w:sz w:val="24"/>
          <w:szCs w:val="24"/>
          <w:lang w:val="es-ES"/>
        </w:rPr>
        <w:t xml:space="preserve">por ese sector, que su condición era de habitante de calle y probablemente </w:t>
      </w:r>
      <w:r w:rsidR="00126665" w:rsidRPr="001860C0">
        <w:rPr>
          <w:bCs/>
          <w:sz w:val="24"/>
          <w:szCs w:val="24"/>
          <w:lang w:val="es-ES"/>
        </w:rPr>
        <w:t>residía</w:t>
      </w:r>
      <w:r w:rsidR="00D56BCF" w:rsidRPr="001860C0">
        <w:rPr>
          <w:bCs/>
          <w:sz w:val="24"/>
          <w:szCs w:val="24"/>
          <w:lang w:val="es-ES"/>
        </w:rPr>
        <w:t xml:space="preserve"> </w:t>
      </w:r>
      <w:r w:rsidRPr="001860C0">
        <w:rPr>
          <w:bCs/>
          <w:sz w:val="24"/>
          <w:szCs w:val="24"/>
          <w:lang w:val="es-ES"/>
        </w:rPr>
        <w:t xml:space="preserve"> en el sitio de los puentes de la 10 con 10, conocido como </w:t>
      </w:r>
      <w:r w:rsidR="00B031FF" w:rsidRPr="001860C0">
        <w:rPr>
          <w:bCs/>
          <w:sz w:val="24"/>
          <w:szCs w:val="24"/>
          <w:lang w:val="es-ES"/>
        </w:rPr>
        <w:t xml:space="preserve">un sector </w:t>
      </w:r>
      <w:r w:rsidRPr="001860C0">
        <w:rPr>
          <w:bCs/>
          <w:sz w:val="24"/>
          <w:szCs w:val="24"/>
          <w:lang w:val="es-ES"/>
        </w:rPr>
        <w:t>álgido de venta de estupefacientes.</w:t>
      </w:r>
    </w:p>
    <w:p w14:paraId="2F76F79D" w14:textId="77777777" w:rsidR="008B5517" w:rsidRPr="001860C0" w:rsidRDefault="008B5517" w:rsidP="001860C0">
      <w:pPr>
        <w:pStyle w:val="Prrafodelista"/>
        <w:spacing w:line="276" w:lineRule="auto"/>
        <w:rPr>
          <w:bCs/>
          <w:sz w:val="24"/>
          <w:szCs w:val="24"/>
          <w:lang w:val="es-ES"/>
        </w:rPr>
      </w:pPr>
    </w:p>
    <w:p w14:paraId="02061F7A" w14:textId="5BDEE051" w:rsidR="008B5517" w:rsidRPr="001860C0" w:rsidRDefault="008B5517" w:rsidP="001860C0">
      <w:pPr>
        <w:pStyle w:val="Prrafodelista"/>
        <w:numPr>
          <w:ilvl w:val="0"/>
          <w:numId w:val="3"/>
        </w:numPr>
        <w:spacing w:line="276" w:lineRule="auto"/>
        <w:ind w:right="-96"/>
        <w:jc w:val="both"/>
        <w:rPr>
          <w:bCs/>
          <w:sz w:val="24"/>
          <w:szCs w:val="24"/>
          <w:lang w:val="es-ES"/>
        </w:rPr>
      </w:pPr>
      <w:r w:rsidRPr="001860C0">
        <w:rPr>
          <w:bCs/>
          <w:sz w:val="24"/>
          <w:szCs w:val="24"/>
          <w:lang w:val="es-ES"/>
        </w:rPr>
        <w:t xml:space="preserve">Los patrulleros </w:t>
      </w:r>
      <w:r w:rsidR="00D56BCF" w:rsidRPr="001860C0">
        <w:rPr>
          <w:bCs/>
          <w:sz w:val="24"/>
          <w:szCs w:val="24"/>
          <w:lang w:val="es-ES"/>
        </w:rPr>
        <w:t xml:space="preserve">dijeron que habían visto a la procesada con </w:t>
      </w:r>
      <w:r w:rsidRPr="001860C0">
        <w:rPr>
          <w:bCs/>
          <w:sz w:val="24"/>
          <w:szCs w:val="24"/>
          <w:lang w:val="es-ES"/>
        </w:rPr>
        <w:t>anterioridad consumiendo “pegante” y en algunos casos “ba</w:t>
      </w:r>
      <w:r w:rsidR="00B031FF" w:rsidRPr="001860C0">
        <w:rPr>
          <w:bCs/>
          <w:sz w:val="24"/>
          <w:szCs w:val="24"/>
          <w:lang w:val="es-ES"/>
        </w:rPr>
        <w:t>zuco</w:t>
      </w:r>
      <w:r w:rsidR="00126665" w:rsidRPr="001860C0">
        <w:rPr>
          <w:bCs/>
          <w:sz w:val="24"/>
          <w:szCs w:val="24"/>
          <w:lang w:val="es-ES"/>
        </w:rPr>
        <w:t>”</w:t>
      </w:r>
      <w:r w:rsidRPr="001860C0">
        <w:rPr>
          <w:bCs/>
          <w:sz w:val="24"/>
          <w:szCs w:val="24"/>
          <w:lang w:val="es-ES"/>
        </w:rPr>
        <w:t>, por lo cual resulta</w:t>
      </w:r>
      <w:r w:rsidR="00B031FF" w:rsidRPr="001860C0">
        <w:rPr>
          <w:bCs/>
          <w:sz w:val="24"/>
          <w:szCs w:val="24"/>
          <w:lang w:val="es-ES"/>
        </w:rPr>
        <w:t xml:space="preserve">ba </w:t>
      </w:r>
      <w:r w:rsidR="00B031FF" w:rsidRPr="001860C0">
        <w:rPr>
          <w:bCs/>
          <w:sz w:val="24"/>
          <w:szCs w:val="24"/>
          <w:lang w:val="es-ES"/>
        </w:rPr>
        <w:lastRenderedPageBreak/>
        <w:t xml:space="preserve">inusitado el </w:t>
      </w:r>
      <w:r w:rsidR="00126665" w:rsidRPr="001860C0">
        <w:rPr>
          <w:bCs/>
          <w:sz w:val="24"/>
          <w:szCs w:val="24"/>
          <w:lang w:val="es-ES"/>
        </w:rPr>
        <w:t>número</w:t>
      </w:r>
      <w:r w:rsidR="00B031FF" w:rsidRPr="001860C0">
        <w:rPr>
          <w:bCs/>
          <w:sz w:val="24"/>
          <w:szCs w:val="24"/>
          <w:lang w:val="es-ES"/>
        </w:rPr>
        <w:t xml:space="preserve"> de cien </w:t>
      </w:r>
      <w:r w:rsidR="00126665" w:rsidRPr="001860C0">
        <w:rPr>
          <w:bCs/>
          <w:sz w:val="24"/>
          <w:szCs w:val="24"/>
          <w:lang w:val="es-ES"/>
        </w:rPr>
        <w:t>(</w:t>
      </w:r>
      <w:r w:rsidR="00B031FF" w:rsidRPr="001860C0">
        <w:rPr>
          <w:bCs/>
          <w:sz w:val="24"/>
          <w:szCs w:val="24"/>
          <w:lang w:val="es-ES"/>
        </w:rPr>
        <w:t>100) cigarrillos de marihuana que le hallaron durante su registro, lo que llevaba a concluir qu</w:t>
      </w:r>
      <w:r w:rsidR="00126665" w:rsidRPr="001860C0">
        <w:rPr>
          <w:bCs/>
          <w:sz w:val="24"/>
          <w:szCs w:val="24"/>
          <w:lang w:val="es-ES"/>
        </w:rPr>
        <w:t xml:space="preserve">e esa sustancia no la portaba </w:t>
      </w:r>
      <w:r w:rsidR="00B031FF" w:rsidRPr="001860C0">
        <w:rPr>
          <w:bCs/>
          <w:sz w:val="24"/>
          <w:szCs w:val="24"/>
          <w:lang w:val="es-ES"/>
        </w:rPr>
        <w:t xml:space="preserve">para su propio consumo, </w:t>
      </w:r>
      <w:r w:rsidR="00D56BCF" w:rsidRPr="001860C0">
        <w:rPr>
          <w:bCs/>
          <w:sz w:val="24"/>
          <w:szCs w:val="24"/>
          <w:lang w:val="es-ES"/>
        </w:rPr>
        <w:t xml:space="preserve">y que no se </w:t>
      </w:r>
      <w:r w:rsidR="00B031FF" w:rsidRPr="001860C0">
        <w:rPr>
          <w:bCs/>
          <w:sz w:val="24"/>
          <w:szCs w:val="24"/>
          <w:lang w:val="es-ES"/>
        </w:rPr>
        <w:t>trata</w:t>
      </w:r>
      <w:r w:rsidR="00D56BCF" w:rsidRPr="001860C0">
        <w:rPr>
          <w:bCs/>
          <w:sz w:val="24"/>
          <w:szCs w:val="24"/>
          <w:lang w:val="es-ES"/>
        </w:rPr>
        <w:t xml:space="preserve">ba </w:t>
      </w:r>
      <w:r w:rsidR="00B031FF" w:rsidRPr="001860C0">
        <w:rPr>
          <w:bCs/>
          <w:sz w:val="24"/>
          <w:szCs w:val="24"/>
          <w:lang w:val="es-ES"/>
        </w:rPr>
        <w:t xml:space="preserve"> de una dosis de </w:t>
      </w:r>
      <w:r w:rsidR="00F609AE" w:rsidRPr="001860C0">
        <w:rPr>
          <w:bCs/>
          <w:sz w:val="24"/>
          <w:szCs w:val="24"/>
          <w:lang w:val="es-ES"/>
        </w:rPr>
        <w:t xml:space="preserve"> aprovisionamiento porque </w:t>
      </w:r>
      <w:r w:rsidR="00D56BCF" w:rsidRPr="001860C0">
        <w:rPr>
          <w:bCs/>
          <w:sz w:val="24"/>
          <w:szCs w:val="24"/>
          <w:lang w:val="es-ES"/>
        </w:rPr>
        <w:t xml:space="preserve">fue aprehendida en el mismo sector </w:t>
      </w:r>
      <w:r w:rsidR="00F609AE" w:rsidRPr="001860C0">
        <w:rPr>
          <w:bCs/>
          <w:sz w:val="24"/>
          <w:szCs w:val="24"/>
          <w:lang w:val="es-ES"/>
        </w:rPr>
        <w:t xml:space="preserve"> en el que residía y siguió </w:t>
      </w:r>
      <w:r w:rsidR="00B031FF" w:rsidRPr="001860C0">
        <w:rPr>
          <w:bCs/>
          <w:sz w:val="24"/>
          <w:szCs w:val="24"/>
          <w:lang w:val="es-ES"/>
        </w:rPr>
        <w:t xml:space="preserve">frecuentando, ya que la siguieron </w:t>
      </w:r>
      <w:r w:rsidR="00F609AE" w:rsidRPr="001860C0">
        <w:rPr>
          <w:bCs/>
          <w:sz w:val="24"/>
          <w:szCs w:val="24"/>
          <w:lang w:val="es-ES"/>
        </w:rPr>
        <w:t>viendo en la misma zona con posterioridad y no se trataba de una consumidora de marihuana porque no se acreditó tal situación, aunado a que de haberse probado</w:t>
      </w:r>
      <w:r w:rsidR="00D56BCF" w:rsidRPr="001860C0">
        <w:rPr>
          <w:bCs/>
          <w:sz w:val="24"/>
          <w:szCs w:val="24"/>
          <w:lang w:val="es-ES"/>
        </w:rPr>
        <w:t xml:space="preserve">, </w:t>
      </w:r>
      <w:r w:rsidR="00F609AE" w:rsidRPr="001860C0">
        <w:rPr>
          <w:bCs/>
          <w:sz w:val="24"/>
          <w:szCs w:val="24"/>
          <w:lang w:val="es-ES"/>
        </w:rPr>
        <w:t xml:space="preserve"> no se podía pensar que para ello debía conserva</w:t>
      </w:r>
      <w:r w:rsidR="00B031FF" w:rsidRPr="001860C0">
        <w:rPr>
          <w:bCs/>
          <w:sz w:val="24"/>
          <w:szCs w:val="24"/>
          <w:lang w:val="es-ES"/>
        </w:rPr>
        <w:t>r</w:t>
      </w:r>
      <w:r w:rsidR="00F609AE" w:rsidRPr="001860C0">
        <w:rPr>
          <w:bCs/>
          <w:sz w:val="24"/>
          <w:szCs w:val="24"/>
          <w:lang w:val="es-ES"/>
        </w:rPr>
        <w:t xml:space="preserve"> en</w:t>
      </w:r>
      <w:r w:rsidR="00275BE7" w:rsidRPr="001860C0">
        <w:rPr>
          <w:bCs/>
          <w:sz w:val="24"/>
          <w:szCs w:val="24"/>
          <w:lang w:val="es-ES"/>
        </w:rPr>
        <w:t xml:space="preserve"> su </w:t>
      </w:r>
      <w:r w:rsidR="00F609AE" w:rsidRPr="001860C0">
        <w:rPr>
          <w:bCs/>
          <w:sz w:val="24"/>
          <w:szCs w:val="24"/>
          <w:lang w:val="es-ES"/>
        </w:rPr>
        <w:t xml:space="preserve"> </w:t>
      </w:r>
      <w:r w:rsidR="00D56BCF" w:rsidRPr="001860C0">
        <w:rPr>
          <w:bCs/>
          <w:sz w:val="24"/>
          <w:szCs w:val="24"/>
          <w:lang w:val="es-ES"/>
        </w:rPr>
        <w:t xml:space="preserve">poder en el </w:t>
      </w:r>
      <w:r w:rsidR="00F609AE" w:rsidRPr="001860C0">
        <w:rPr>
          <w:bCs/>
          <w:sz w:val="24"/>
          <w:szCs w:val="24"/>
          <w:lang w:val="es-ES"/>
        </w:rPr>
        <w:t xml:space="preserve">lugar </w:t>
      </w:r>
      <w:r w:rsidR="00D56BCF" w:rsidRPr="001860C0">
        <w:rPr>
          <w:bCs/>
          <w:sz w:val="24"/>
          <w:szCs w:val="24"/>
          <w:lang w:val="es-ES"/>
        </w:rPr>
        <w:t xml:space="preserve">por donde </w:t>
      </w:r>
      <w:r w:rsidR="00F609AE" w:rsidRPr="001860C0">
        <w:rPr>
          <w:bCs/>
          <w:sz w:val="24"/>
          <w:szCs w:val="24"/>
          <w:lang w:val="es-ES"/>
        </w:rPr>
        <w:t xml:space="preserve"> transitaba, esa exagerada cantidad de cigarrillos de marihuana.</w:t>
      </w:r>
    </w:p>
    <w:p w14:paraId="3FF22BD7" w14:textId="77777777" w:rsidR="00F609AE" w:rsidRPr="001860C0" w:rsidRDefault="00F609AE" w:rsidP="001860C0">
      <w:pPr>
        <w:pStyle w:val="Prrafodelista"/>
        <w:spacing w:line="276" w:lineRule="auto"/>
        <w:rPr>
          <w:bCs/>
          <w:sz w:val="24"/>
          <w:szCs w:val="24"/>
          <w:lang w:val="es-ES"/>
        </w:rPr>
      </w:pPr>
    </w:p>
    <w:p w14:paraId="4888AA81" w14:textId="77777777" w:rsidR="00F609AE" w:rsidRPr="001860C0" w:rsidRDefault="00F609AE" w:rsidP="001860C0">
      <w:pPr>
        <w:pStyle w:val="Prrafodelista"/>
        <w:numPr>
          <w:ilvl w:val="0"/>
          <w:numId w:val="3"/>
        </w:numPr>
        <w:spacing w:line="276" w:lineRule="auto"/>
        <w:ind w:right="-96"/>
        <w:jc w:val="both"/>
        <w:rPr>
          <w:bCs/>
          <w:sz w:val="24"/>
          <w:szCs w:val="24"/>
          <w:lang w:val="es-ES"/>
        </w:rPr>
      </w:pPr>
      <w:r w:rsidRPr="001860C0">
        <w:rPr>
          <w:bCs/>
          <w:sz w:val="24"/>
          <w:szCs w:val="24"/>
          <w:lang w:val="es-ES"/>
        </w:rPr>
        <w:t>No es necesario exigir que la acusada perteneciera a una red de comercializaci</w:t>
      </w:r>
      <w:r w:rsidR="003003BF" w:rsidRPr="001860C0">
        <w:rPr>
          <w:bCs/>
          <w:sz w:val="24"/>
          <w:szCs w:val="24"/>
          <w:lang w:val="es-ES"/>
        </w:rPr>
        <w:t xml:space="preserve">ón de estupefacientes para demostrar el supuesto de hecho </w:t>
      </w:r>
      <w:r w:rsidR="00B031FF" w:rsidRPr="001860C0">
        <w:rPr>
          <w:bCs/>
          <w:sz w:val="24"/>
          <w:szCs w:val="24"/>
          <w:lang w:val="es-ES"/>
        </w:rPr>
        <w:t xml:space="preserve">necesario </w:t>
      </w:r>
      <w:r w:rsidR="003003BF" w:rsidRPr="001860C0">
        <w:rPr>
          <w:bCs/>
          <w:sz w:val="24"/>
          <w:szCs w:val="24"/>
          <w:lang w:val="es-ES"/>
        </w:rPr>
        <w:t xml:space="preserve">para tipificar la conducta al cargo de concierto para delinquir, lo que resultaría una postura ilógica y </w:t>
      </w:r>
      <w:r w:rsidR="00B031FF" w:rsidRPr="001860C0">
        <w:rPr>
          <w:bCs/>
          <w:sz w:val="24"/>
          <w:szCs w:val="24"/>
          <w:lang w:val="es-ES"/>
        </w:rPr>
        <w:t xml:space="preserve">una  </w:t>
      </w:r>
      <w:r w:rsidR="003003BF" w:rsidRPr="001860C0">
        <w:rPr>
          <w:bCs/>
          <w:sz w:val="24"/>
          <w:szCs w:val="24"/>
          <w:lang w:val="es-ES"/>
        </w:rPr>
        <w:t>exigencia mayor para un caso como el presente.</w:t>
      </w:r>
    </w:p>
    <w:p w14:paraId="3E01E7B6" w14:textId="77777777" w:rsidR="008B5517" w:rsidRPr="001860C0" w:rsidRDefault="008B5517" w:rsidP="001860C0">
      <w:pPr>
        <w:pStyle w:val="Prrafodelista"/>
        <w:spacing w:line="276" w:lineRule="auto"/>
        <w:rPr>
          <w:bCs/>
          <w:sz w:val="24"/>
          <w:szCs w:val="24"/>
          <w:lang w:val="es-ES"/>
        </w:rPr>
      </w:pPr>
    </w:p>
    <w:p w14:paraId="6A230A94" w14:textId="363CD9CE" w:rsidR="008B5517" w:rsidRPr="001860C0" w:rsidRDefault="003003BF" w:rsidP="001860C0">
      <w:pPr>
        <w:pStyle w:val="Prrafodelista"/>
        <w:numPr>
          <w:ilvl w:val="0"/>
          <w:numId w:val="3"/>
        </w:numPr>
        <w:spacing w:line="276" w:lineRule="auto"/>
        <w:ind w:right="-96"/>
        <w:jc w:val="both"/>
        <w:rPr>
          <w:bCs/>
          <w:sz w:val="24"/>
          <w:szCs w:val="24"/>
          <w:lang w:val="es-ES"/>
        </w:rPr>
      </w:pPr>
      <w:r w:rsidRPr="001860C0">
        <w:rPr>
          <w:bCs/>
          <w:sz w:val="24"/>
          <w:szCs w:val="24"/>
          <w:lang w:val="es-ES"/>
        </w:rPr>
        <w:t>Concluyó que resulta</w:t>
      </w:r>
      <w:r w:rsidR="00B031FF" w:rsidRPr="001860C0">
        <w:rPr>
          <w:bCs/>
          <w:sz w:val="24"/>
          <w:szCs w:val="24"/>
          <w:lang w:val="es-ES"/>
        </w:rPr>
        <w:t xml:space="preserve">ba </w:t>
      </w:r>
      <w:r w:rsidRPr="001860C0">
        <w:rPr>
          <w:bCs/>
          <w:sz w:val="24"/>
          <w:szCs w:val="24"/>
          <w:lang w:val="es-ES"/>
        </w:rPr>
        <w:t xml:space="preserve">exagerada la cantidad de marihuana que llevaba consigo la señora </w:t>
      </w:r>
      <w:proofErr w:type="spellStart"/>
      <w:r w:rsidR="00681718">
        <w:rPr>
          <w:bCs/>
          <w:sz w:val="24"/>
          <w:szCs w:val="24"/>
          <w:lang w:val="es-ES"/>
        </w:rPr>
        <w:t>LMOA</w:t>
      </w:r>
      <w:proofErr w:type="spellEnd"/>
      <w:r w:rsidRPr="001860C0">
        <w:rPr>
          <w:bCs/>
          <w:sz w:val="24"/>
          <w:szCs w:val="24"/>
          <w:lang w:val="es-ES"/>
        </w:rPr>
        <w:t xml:space="preserve"> como para considerar atípica </w:t>
      </w:r>
      <w:r w:rsidR="00B031FF" w:rsidRPr="001860C0">
        <w:rPr>
          <w:bCs/>
          <w:sz w:val="24"/>
          <w:szCs w:val="24"/>
          <w:lang w:val="es-ES"/>
        </w:rPr>
        <w:t xml:space="preserve">su </w:t>
      </w:r>
      <w:r w:rsidRPr="001860C0">
        <w:rPr>
          <w:bCs/>
          <w:sz w:val="24"/>
          <w:szCs w:val="24"/>
          <w:lang w:val="es-ES"/>
        </w:rPr>
        <w:t xml:space="preserve"> conducta o </w:t>
      </w:r>
      <w:r w:rsidR="00B031FF" w:rsidRPr="001860C0">
        <w:rPr>
          <w:bCs/>
          <w:sz w:val="24"/>
          <w:szCs w:val="24"/>
          <w:lang w:val="es-ES"/>
        </w:rPr>
        <w:t>creer que estaba exenta de a</w:t>
      </w:r>
      <w:r w:rsidRPr="001860C0">
        <w:rPr>
          <w:bCs/>
          <w:sz w:val="24"/>
          <w:szCs w:val="24"/>
          <w:lang w:val="es-ES"/>
        </w:rPr>
        <w:t xml:space="preserve">ntijuridicidad, teniendo en cuenta que no fue demostrada </w:t>
      </w:r>
      <w:r w:rsidR="00D56BCF" w:rsidRPr="001860C0">
        <w:rPr>
          <w:bCs/>
          <w:sz w:val="24"/>
          <w:szCs w:val="24"/>
          <w:lang w:val="es-ES"/>
        </w:rPr>
        <w:t xml:space="preserve">su condición de </w:t>
      </w:r>
      <w:r w:rsidRPr="001860C0">
        <w:rPr>
          <w:bCs/>
          <w:sz w:val="24"/>
          <w:szCs w:val="24"/>
          <w:lang w:val="es-ES"/>
        </w:rPr>
        <w:t xml:space="preserve"> adicción</w:t>
      </w:r>
      <w:r w:rsidR="00D56BCF" w:rsidRPr="001860C0">
        <w:rPr>
          <w:bCs/>
          <w:sz w:val="24"/>
          <w:szCs w:val="24"/>
          <w:lang w:val="es-ES"/>
        </w:rPr>
        <w:t xml:space="preserve">, </w:t>
      </w:r>
      <w:r w:rsidRPr="001860C0">
        <w:rPr>
          <w:bCs/>
          <w:sz w:val="24"/>
          <w:szCs w:val="24"/>
          <w:lang w:val="es-ES"/>
        </w:rPr>
        <w:t xml:space="preserve"> ni el supuesto de intensidad o el grado de necesidad del consumo de marihuana. </w:t>
      </w:r>
    </w:p>
    <w:p w14:paraId="5D59CB52" w14:textId="77777777" w:rsidR="003003BF" w:rsidRPr="001860C0" w:rsidRDefault="003003BF" w:rsidP="001860C0">
      <w:pPr>
        <w:pStyle w:val="Prrafodelista"/>
        <w:spacing w:line="276" w:lineRule="auto"/>
        <w:rPr>
          <w:bCs/>
          <w:sz w:val="24"/>
          <w:szCs w:val="24"/>
          <w:lang w:val="es-ES"/>
        </w:rPr>
      </w:pPr>
    </w:p>
    <w:p w14:paraId="58D9F6C8" w14:textId="0F6A4318" w:rsidR="003003BF" w:rsidRPr="001860C0" w:rsidRDefault="00B031FF" w:rsidP="001860C0">
      <w:pPr>
        <w:pStyle w:val="Prrafodelista"/>
        <w:numPr>
          <w:ilvl w:val="0"/>
          <w:numId w:val="3"/>
        </w:numPr>
        <w:spacing w:line="276" w:lineRule="auto"/>
        <w:ind w:right="-96"/>
        <w:jc w:val="both"/>
        <w:rPr>
          <w:bCs/>
          <w:sz w:val="24"/>
          <w:szCs w:val="24"/>
          <w:lang w:val="es-ES"/>
        </w:rPr>
      </w:pPr>
      <w:r w:rsidRPr="001860C0">
        <w:rPr>
          <w:bCs/>
          <w:sz w:val="24"/>
          <w:szCs w:val="24"/>
          <w:lang w:val="es-ES"/>
        </w:rPr>
        <w:t xml:space="preserve">En consecuencia </w:t>
      </w:r>
      <w:r w:rsidRPr="001860C0">
        <w:rPr>
          <w:bCs/>
          <w:i/>
          <w:sz w:val="24"/>
          <w:szCs w:val="24"/>
          <w:lang w:val="es-ES"/>
        </w:rPr>
        <w:t xml:space="preserve">el A quo  </w:t>
      </w:r>
      <w:r w:rsidRPr="001860C0">
        <w:rPr>
          <w:bCs/>
          <w:sz w:val="24"/>
          <w:szCs w:val="24"/>
          <w:lang w:val="es-ES"/>
        </w:rPr>
        <w:t>profirió una sentencia de condena contra la procesad</w:t>
      </w:r>
      <w:r w:rsidR="005B4079" w:rsidRPr="001860C0">
        <w:rPr>
          <w:bCs/>
          <w:sz w:val="24"/>
          <w:szCs w:val="24"/>
          <w:lang w:val="es-ES"/>
        </w:rPr>
        <w:t>a a quien le impuso una pena de</w:t>
      </w:r>
      <w:r w:rsidR="003003BF" w:rsidRPr="001860C0">
        <w:rPr>
          <w:bCs/>
          <w:sz w:val="24"/>
          <w:szCs w:val="24"/>
          <w:lang w:val="es-ES"/>
        </w:rPr>
        <w:t xml:space="preserve"> 64 meses de prisión y multa por 2 </w:t>
      </w:r>
      <w:r w:rsidRPr="001860C0">
        <w:rPr>
          <w:bCs/>
          <w:sz w:val="24"/>
          <w:szCs w:val="24"/>
          <w:lang w:val="es-ES"/>
        </w:rPr>
        <w:t>SMLMV.</w:t>
      </w:r>
      <w:r w:rsidR="003003BF" w:rsidRPr="001860C0">
        <w:rPr>
          <w:bCs/>
          <w:sz w:val="24"/>
          <w:szCs w:val="24"/>
          <w:lang w:val="es-ES"/>
        </w:rPr>
        <w:t xml:space="preserve"> </w:t>
      </w:r>
    </w:p>
    <w:p w14:paraId="5060FEF5" w14:textId="77777777" w:rsidR="005B4079" w:rsidRPr="001860C0" w:rsidRDefault="005B4079" w:rsidP="001860C0">
      <w:pPr>
        <w:pStyle w:val="Prrafodelista"/>
        <w:spacing w:line="276" w:lineRule="auto"/>
        <w:ind w:right="-96"/>
        <w:jc w:val="both"/>
        <w:rPr>
          <w:bCs/>
          <w:sz w:val="24"/>
          <w:szCs w:val="24"/>
          <w:lang w:val="es-ES"/>
        </w:rPr>
      </w:pPr>
    </w:p>
    <w:p w14:paraId="10549EE0" w14:textId="77777777" w:rsidR="003F12AD" w:rsidRPr="001860C0" w:rsidRDefault="003F12AD" w:rsidP="001860C0">
      <w:pPr>
        <w:spacing w:line="276" w:lineRule="auto"/>
        <w:ind w:right="-96"/>
        <w:jc w:val="center"/>
        <w:rPr>
          <w:b/>
          <w:bCs/>
          <w:sz w:val="24"/>
          <w:szCs w:val="24"/>
          <w:lang w:val="es-ES"/>
        </w:rPr>
      </w:pPr>
      <w:r w:rsidRPr="001860C0">
        <w:rPr>
          <w:b/>
          <w:bCs/>
          <w:sz w:val="24"/>
          <w:szCs w:val="24"/>
          <w:lang w:val="es-ES"/>
        </w:rPr>
        <w:t xml:space="preserve">5. </w:t>
      </w:r>
      <w:r w:rsidR="00B031FF" w:rsidRPr="001860C0">
        <w:rPr>
          <w:b/>
          <w:bCs/>
          <w:sz w:val="24"/>
          <w:szCs w:val="24"/>
          <w:lang w:val="es-ES"/>
        </w:rPr>
        <w:t>SOBRE EL R</w:t>
      </w:r>
      <w:r w:rsidRPr="001860C0">
        <w:rPr>
          <w:b/>
          <w:bCs/>
          <w:sz w:val="24"/>
          <w:szCs w:val="24"/>
          <w:lang w:val="es-ES"/>
        </w:rPr>
        <w:t>ECURSO INTERPUESTO</w:t>
      </w:r>
    </w:p>
    <w:p w14:paraId="195FB74B" w14:textId="77777777" w:rsidR="003F12AD" w:rsidRPr="001860C0" w:rsidRDefault="003F12AD" w:rsidP="001860C0">
      <w:pPr>
        <w:spacing w:line="276" w:lineRule="auto"/>
        <w:ind w:right="-96"/>
        <w:rPr>
          <w:bCs/>
          <w:sz w:val="24"/>
          <w:szCs w:val="24"/>
          <w:lang w:val="es-ES"/>
        </w:rPr>
      </w:pPr>
    </w:p>
    <w:p w14:paraId="08076967" w14:textId="77777777" w:rsidR="003F12AD" w:rsidRPr="001860C0" w:rsidRDefault="003F12AD" w:rsidP="001860C0">
      <w:pPr>
        <w:pStyle w:val="Prrafodelista"/>
        <w:numPr>
          <w:ilvl w:val="1"/>
          <w:numId w:val="2"/>
        </w:numPr>
        <w:spacing w:line="276" w:lineRule="auto"/>
        <w:ind w:right="-96"/>
        <w:jc w:val="both"/>
        <w:rPr>
          <w:bCs/>
          <w:sz w:val="24"/>
          <w:szCs w:val="24"/>
          <w:u w:val="single"/>
          <w:lang w:val="es-ES"/>
        </w:rPr>
      </w:pPr>
      <w:r w:rsidRPr="001860C0">
        <w:rPr>
          <w:bCs/>
          <w:sz w:val="24"/>
          <w:szCs w:val="24"/>
          <w:u w:val="single"/>
          <w:lang w:val="es-ES"/>
        </w:rPr>
        <w:t>Defensa (Recurrente)</w:t>
      </w:r>
    </w:p>
    <w:p w14:paraId="1F634DE4" w14:textId="2B913D7E" w:rsidR="003F12AD" w:rsidRPr="001860C0" w:rsidRDefault="00915A8F" w:rsidP="001860C0">
      <w:pPr>
        <w:spacing w:line="276" w:lineRule="auto"/>
        <w:ind w:right="-96"/>
        <w:jc w:val="both"/>
        <w:rPr>
          <w:bCs/>
          <w:sz w:val="24"/>
          <w:szCs w:val="24"/>
          <w:lang w:val="es-ES"/>
        </w:rPr>
      </w:pPr>
      <w:r w:rsidRPr="001860C0">
        <w:rPr>
          <w:bCs/>
          <w:sz w:val="24"/>
          <w:szCs w:val="24"/>
          <w:lang w:val="es-ES"/>
        </w:rPr>
        <w:t>(</w:t>
      </w:r>
      <w:r w:rsidR="00126665" w:rsidRPr="001860C0">
        <w:rPr>
          <w:bCs/>
          <w:sz w:val="24"/>
          <w:szCs w:val="24"/>
          <w:lang w:val="es-ES"/>
        </w:rPr>
        <w:t>Síntesis</w:t>
      </w:r>
      <w:r w:rsidRPr="001860C0">
        <w:rPr>
          <w:bCs/>
          <w:sz w:val="24"/>
          <w:szCs w:val="24"/>
          <w:lang w:val="es-ES"/>
        </w:rPr>
        <w:t>)</w:t>
      </w:r>
    </w:p>
    <w:p w14:paraId="3FAFE384" w14:textId="77777777" w:rsidR="00915A8F" w:rsidRPr="001860C0" w:rsidRDefault="00915A8F" w:rsidP="001860C0">
      <w:pPr>
        <w:spacing w:line="276" w:lineRule="auto"/>
        <w:ind w:right="-96"/>
        <w:jc w:val="both"/>
        <w:rPr>
          <w:bCs/>
          <w:sz w:val="24"/>
          <w:szCs w:val="24"/>
          <w:lang w:val="es-ES"/>
        </w:rPr>
      </w:pPr>
    </w:p>
    <w:p w14:paraId="59B827ED" w14:textId="4F7DDF12" w:rsidR="00BE4941" w:rsidRPr="001860C0" w:rsidRDefault="00915A8F"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 xml:space="preserve">No se probó que la cantidad de sustancia que </w:t>
      </w:r>
      <w:r w:rsidR="00BE4941" w:rsidRPr="001860C0">
        <w:rPr>
          <w:bCs/>
          <w:sz w:val="24"/>
          <w:szCs w:val="24"/>
          <w:lang w:val="es-ES"/>
        </w:rPr>
        <w:t xml:space="preserve">llevaba consigo la señora </w:t>
      </w:r>
      <w:proofErr w:type="spellStart"/>
      <w:r w:rsidR="00681718">
        <w:rPr>
          <w:bCs/>
          <w:sz w:val="24"/>
          <w:szCs w:val="24"/>
          <w:lang w:val="es-ES"/>
        </w:rPr>
        <w:t>LMOA</w:t>
      </w:r>
      <w:proofErr w:type="spellEnd"/>
      <w:r w:rsidRPr="001860C0">
        <w:rPr>
          <w:bCs/>
          <w:sz w:val="24"/>
          <w:szCs w:val="24"/>
          <w:lang w:val="es-ES"/>
        </w:rPr>
        <w:t xml:space="preserve"> no</w:t>
      </w:r>
      <w:r w:rsidR="00064B5D" w:rsidRPr="001860C0">
        <w:rPr>
          <w:bCs/>
          <w:sz w:val="24"/>
          <w:szCs w:val="24"/>
          <w:lang w:val="es-ES"/>
        </w:rPr>
        <w:t xml:space="preserve"> estuviera destinada a su consumo, a</w:t>
      </w:r>
      <w:r w:rsidR="00BE4941" w:rsidRPr="001860C0">
        <w:rPr>
          <w:bCs/>
          <w:sz w:val="24"/>
          <w:szCs w:val="24"/>
          <w:lang w:val="es-ES"/>
        </w:rPr>
        <w:t xml:space="preserve">un cuando </w:t>
      </w:r>
      <w:r w:rsidR="00B031FF" w:rsidRPr="001860C0">
        <w:rPr>
          <w:bCs/>
          <w:sz w:val="24"/>
          <w:szCs w:val="24"/>
          <w:lang w:val="es-ES"/>
        </w:rPr>
        <w:t xml:space="preserve">hubiera </w:t>
      </w:r>
      <w:r w:rsidR="00BE4941" w:rsidRPr="001860C0">
        <w:rPr>
          <w:bCs/>
          <w:sz w:val="24"/>
          <w:szCs w:val="24"/>
          <w:lang w:val="es-ES"/>
        </w:rPr>
        <w:t>superado las cantidades previamente establecidas en el literal J del artículo 2o de la Ley 30 de 1986</w:t>
      </w:r>
      <w:r w:rsidR="00B031FF" w:rsidRPr="001860C0">
        <w:rPr>
          <w:bCs/>
          <w:sz w:val="24"/>
          <w:szCs w:val="24"/>
          <w:lang w:val="es-ES"/>
        </w:rPr>
        <w:t>,</w:t>
      </w:r>
      <w:r w:rsidR="00BE4941" w:rsidRPr="001860C0">
        <w:rPr>
          <w:bCs/>
          <w:sz w:val="24"/>
          <w:szCs w:val="24"/>
          <w:lang w:val="es-ES"/>
        </w:rPr>
        <w:t xml:space="preserve"> o que tuviera como destino cualquiera de las acciones previstas para su comercialización.</w:t>
      </w:r>
    </w:p>
    <w:p w14:paraId="08E09B4C" w14:textId="77777777" w:rsidR="00915A8F" w:rsidRPr="001860C0" w:rsidRDefault="00915A8F" w:rsidP="001860C0">
      <w:pPr>
        <w:pStyle w:val="Prrafodelista"/>
        <w:spacing w:line="276" w:lineRule="auto"/>
        <w:ind w:right="-96"/>
        <w:jc w:val="both"/>
        <w:rPr>
          <w:bCs/>
          <w:sz w:val="24"/>
          <w:szCs w:val="24"/>
          <w:lang w:val="es-ES"/>
        </w:rPr>
      </w:pPr>
    </w:p>
    <w:p w14:paraId="2BB2712D" w14:textId="5CBF00C6" w:rsidR="00BE4941" w:rsidRPr="001860C0" w:rsidRDefault="00915A8F"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 xml:space="preserve">De </w:t>
      </w:r>
      <w:r w:rsidR="00BE4941" w:rsidRPr="001860C0">
        <w:rPr>
          <w:bCs/>
          <w:sz w:val="24"/>
          <w:szCs w:val="24"/>
          <w:lang w:val="es-ES"/>
        </w:rPr>
        <w:t xml:space="preserve">conformidad con lo reglado en el artículo 381 </w:t>
      </w:r>
      <w:r w:rsidRPr="001860C0">
        <w:rPr>
          <w:bCs/>
          <w:sz w:val="24"/>
          <w:szCs w:val="24"/>
          <w:lang w:val="es-ES"/>
        </w:rPr>
        <w:t>CPP</w:t>
      </w:r>
      <w:r w:rsidR="00BE4941" w:rsidRPr="001860C0">
        <w:rPr>
          <w:bCs/>
          <w:sz w:val="24"/>
          <w:szCs w:val="24"/>
          <w:lang w:val="es-ES"/>
        </w:rPr>
        <w:t>, del testimonio que rindier</w:t>
      </w:r>
      <w:r w:rsidR="00B031FF" w:rsidRPr="001860C0">
        <w:rPr>
          <w:bCs/>
          <w:sz w:val="24"/>
          <w:szCs w:val="24"/>
          <w:lang w:val="es-ES"/>
        </w:rPr>
        <w:t>on</w:t>
      </w:r>
      <w:r w:rsidR="00126665" w:rsidRPr="001860C0">
        <w:rPr>
          <w:bCs/>
          <w:sz w:val="24"/>
          <w:szCs w:val="24"/>
          <w:lang w:val="es-ES"/>
        </w:rPr>
        <w:t xml:space="preserve"> </w:t>
      </w:r>
      <w:r w:rsidR="00BE4941" w:rsidRPr="001860C0">
        <w:rPr>
          <w:bCs/>
          <w:sz w:val="24"/>
          <w:szCs w:val="24"/>
          <w:lang w:val="es-ES"/>
        </w:rPr>
        <w:t>en el juicio los funcionarios de la Policía, a quienes correspondió el hallazgo de la</w:t>
      </w:r>
      <w:r w:rsidRPr="001860C0">
        <w:rPr>
          <w:bCs/>
          <w:sz w:val="24"/>
          <w:szCs w:val="24"/>
          <w:lang w:val="es-ES"/>
        </w:rPr>
        <w:t xml:space="preserve"> sustancia </w:t>
      </w:r>
      <w:r w:rsidR="00BE4941" w:rsidRPr="001860C0">
        <w:rPr>
          <w:bCs/>
          <w:sz w:val="24"/>
          <w:szCs w:val="24"/>
          <w:lang w:val="es-ES"/>
        </w:rPr>
        <w:t xml:space="preserve">que llevaba la señora </w:t>
      </w:r>
      <w:proofErr w:type="spellStart"/>
      <w:r w:rsidR="00681718">
        <w:rPr>
          <w:bCs/>
          <w:sz w:val="24"/>
          <w:szCs w:val="24"/>
          <w:lang w:val="es-ES"/>
        </w:rPr>
        <w:t>LMOA</w:t>
      </w:r>
      <w:proofErr w:type="spellEnd"/>
      <w:r w:rsidR="00BE4941" w:rsidRPr="001860C0">
        <w:rPr>
          <w:bCs/>
          <w:sz w:val="24"/>
          <w:szCs w:val="24"/>
          <w:lang w:val="es-ES"/>
        </w:rPr>
        <w:t xml:space="preserve">, </w:t>
      </w:r>
      <w:r w:rsidR="00064B5D" w:rsidRPr="001860C0">
        <w:rPr>
          <w:bCs/>
          <w:sz w:val="24"/>
          <w:szCs w:val="24"/>
          <w:lang w:val="es-ES"/>
        </w:rPr>
        <w:t xml:space="preserve">no se puede </w:t>
      </w:r>
      <w:r w:rsidR="00BE4941" w:rsidRPr="001860C0">
        <w:rPr>
          <w:bCs/>
          <w:sz w:val="24"/>
          <w:szCs w:val="24"/>
          <w:lang w:val="es-ES"/>
        </w:rPr>
        <w:t xml:space="preserve"> inferir que la misma </w:t>
      </w:r>
      <w:r w:rsidR="00064B5D" w:rsidRPr="001860C0">
        <w:rPr>
          <w:bCs/>
          <w:sz w:val="24"/>
          <w:szCs w:val="24"/>
          <w:lang w:val="es-ES"/>
        </w:rPr>
        <w:t xml:space="preserve">llevara el material para un fin </w:t>
      </w:r>
      <w:r w:rsidR="00BE4941" w:rsidRPr="001860C0">
        <w:rPr>
          <w:bCs/>
          <w:sz w:val="24"/>
          <w:szCs w:val="24"/>
          <w:lang w:val="es-ES"/>
        </w:rPr>
        <w:t>distinto a su propio consumo</w:t>
      </w:r>
      <w:r w:rsidR="00B031FF" w:rsidRPr="001860C0">
        <w:rPr>
          <w:bCs/>
          <w:sz w:val="24"/>
          <w:szCs w:val="24"/>
          <w:lang w:val="es-ES"/>
        </w:rPr>
        <w:t xml:space="preserve">, </w:t>
      </w:r>
      <w:r w:rsidR="00BE4941" w:rsidRPr="001860C0">
        <w:rPr>
          <w:bCs/>
          <w:sz w:val="24"/>
          <w:szCs w:val="24"/>
          <w:lang w:val="es-ES"/>
        </w:rPr>
        <w:t xml:space="preserve"> considerando además que al momento de la requisa a la que accedió, no tenía ningún otro elemento o dinero.</w:t>
      </w:r>
    </w:p>
    <w:p w14:paraId="77AC9885" w14:textId="77777777" w:rsidR="00915A8F" w:rsidRPr="001860C0" w:rsidRDefault="00915A8F" w:rsidP="001860C0">
      <w:pPr>
        <w:spacing w:line="276" w:lineRule="auto"/>
        <w:ind w:right="-96"/>
        <w:jc w:val="both"/>
        <w:rPr>
          <w:bCs/>
          <w:sz w:val="24"/>
          <w:szCs w:val="24"/>
          <w:lang w:val="es-ES"/>
        </w:rPr>
      </w:pPr>
    </w:p>
    <w:p w14:paraId="24AAC81E" w14:textId="56F8E29C" w:rsidR="00B778DB" w:rsidRPr="001860C0" w:rsidRDefault="00BE4941"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A través de</w:t>
      </w:r>
      <w:r w:rsidR="00B031FF" w:rsidRPr="001860C0">
        <w:rPr>
          <w:bCs/>
          <w:sz w:val="24"/>
          <w:szCs w:val="24"/>
          <w:lang w:val="es-ES"/>
        </w:rPr>
        <w:t xml:space="preserve">l testimonio de la </w:t>
      </w:r>
      <w:r w:rsidR="002B7098" w:rsidRPr="001860C0">
        <w:rPr>
          <w:bCs/>
          <w:sz w:val="24"/>
          <w:szCs w:val="24"/>
          <w:lang w:val="es-ES"/>
        </w:rPr>
        <w:t>p</w:t>
      </w:r>
      <w:r w:rsidRPr="001860C0">
        <w:rPr>
          <w:bCs/>
          <w:sz w:val="24"/>
          <w:szCs w:val="24"/>
          <w:lang w:val="es-ES"/>
        </w:rPr>
        <w:t>atrullera Vanessa Mazuera</w:t>
      </w:r>
      <w:r w:rsidR="002B7098" w:rsidRPr="001860C0">
        <w:rPr>
          <w:bCs/>
          <w:sz w:val="24"/>
          <w:szCs w:val="24"/>
          <w:lang w:val="es-ES"/>
        </w:rPr>
        <w:t>,</w:t>
      </w:r>
      <w:r w:rsidRPr="001860C0">
        <w:rPr>
          <w:bCs/>
          <w:sz w:val="24"/>
          <w:szCs w:val="24"/>
          <w:lang w:val="es-ES"/>
        </w:rPr>
        <w:t xml:space="preserve"> se pudo establecer en el</w:t>
      </w:r>
      <w:r w:rsidR="00915A8F" w:rsidRPr="001860C0">
        <w:rPr>
          <w:bCs/>
          <w:sz w:val="24"/>
          <w:szCs w:val="24"/>
          <w:lang w:val="es-ES"/>
        </w:rPr>
        <w:t xml:space="preserve"> juicio</w:t>
      </w:r>
      <w:r w:rsidRPr="001860C0">
        <w:rPr>
          <w:bCs/>
          <w:sz w:val="24"/>
          <w:szCs w:val="24"/>
          <w:lang w:val="es-ES"/>
        </w:rPr>
        <w:t xml:space="preserve"> que la acusada frecuentaba el sector de la </w:t>
      </w:r>
      <w:r w:rsidR="00915A8F" w:rsidRPr="001860C0">
        <w:rPr>
          <w:bCs/>
          <w:sz w:val="24"/>
          <w:szCs w:val="24"/>
          <w:lang w:val="es-ES"/>
        </w:rPr>
        <w:t xml:space="preserve">carrera </w:t>
      </w:r>
      <w:r w:rsidRPr="001860C0">
        <w:rPr>
          <w:bCs/>
          <w:sz w:val="24"/>
          <w:szCs w:val="24"/>
          <w:lang w:val="es-ES"/>
        </w:rPr>
        <w:t>10 con calle 10</w:t>
      </w:r>
      <w:r w:rsidR="002B7098" w:rsidRPr="001860C0">
        <w:rPr>
          <w:bCs/>
          <w:sz w:val="24"/>
          <w:szCs w:val="24"/>
          <w:lang w:val="es-ES"/>
        </w:rPr>
        <w:t>,</w:t>
      </w:r>
      <w:r w:rsidR="00B031FF" w:rsidRPr="001860C0">
        <w:rPr>
          <w:bCs/>
          <w:sz w:val="24"/>
          <w:szCs w:val="24"/>
          <w:lang w:val="es-ES"/>
        </w:rPr>
        <w:t xml:space="preserve"> que n</w:t>
      </w:r>
      <w:r w:rsidRPr="001860C0">
        <w:rPr>
          <w:bCs/>
          <w:sz w:val="24"/>
          <w:szCs w:val="24"/>
          <w:lang w:val="es-ES"/>
        </w:rPr>
        <w:t xml:space="preserve">unca la </w:t>
      </w:r>
      <w:r w:rsidR="002B7098" w:rsidRPr="001860C0">
        <w:rPr>
          <w:bCs/>
          <w:sz w:val="24"/>
          <w:szCs w:val="24"/>
          <w:lang w:val="es-ES"/>
        </w:rPr>
        <w:t xml:space="preserve">vio </w:t>
      </w:r>
      <w:r w:rsidRPr="001860C0">
        <w:rPr>
          <w:bCs/>
          <w:sz w:val="24"/>
          <w:szCs w:val="24"/>
          <w:lang w:val="es-ES"/>
        </w:rPr>
        <w:t>en actividades relacionadas con la venta de sustancias</w:t>
      </w:r>
      <w:r w:rsidR="00273673" w:rsidRPr="001860C0">
        <w:rPr>
          <w:bCs/>
          <w:sz w:val="24"/>
          <w:szCs w:val="24"/>
          <w:lang w:val="es-ES"/>
        </w:rPr>
        <w:t xml:space="preserve"> y que la había abordado en div</w:t>
      </w:r>
      <w:r w:rsidRPr="001860C0">
        <w:rPr>
          <w:bCs/>
          <w:sz w:val="24"/>
          <w:szCs w:val="24"/>
          <w:lang w:val="es-ES"/>
        </w:rPr>
        <w:t xml:space="preserve">ersas oportunidades llevando consigo marihuana </w:t>
      </w:r>
      <w:r w:rsidRPr="001860C0">
        <w:rPr>
          <w:bCs/>
          <w:sz w:val="24"/>
          <w:szCs w:val="24"/>
          <w:lang w:val="es-ES"/>
        </w:rPr>
        <w:lastRenderedPageBreak/>
        <w:t xml:space="preserve">incluso en cantidades que no ameritaron su judicialización. </w:t>
      </w:r>
      <w:r w:rsidR="002B7098" w:rsidRPr="001860C0">
        <w:rPr>
          <w:bCs/>
          <w:sz w:val="24"/>
          <w:szCs w:val="24"/>
          <w:lang w:val="es-ES"/>
        </w:rPr>
        <w:t>Además</w:t>
      </w:r>
      <w:r w:rsidR="00064B5D" w:rsidRPr="001860C0">
        <w:rPr>
          <w:bCs/>
          <w:sz w:val="24"/>
          <w:szCs w:val="24"/>
          <w:lang w:val="es-ES"/>
        </w:rPr>
        <w:t>, aunque o</w:t>
      </w:r>
      <w:r w:rsidR="00273673" w:rsidRPr="001860C0">
        <w:rPr>
          <w:bCs/>
          <w:sz w:val="24"/>
          <w:szCs w:val="24"/>
          <w:lang w:val="es-ES"/>
        </w:rPr>
        <w:t xml:space="preserve">btuvo información sobre posibles actos de venta realizados por la acusada, </w:t>
      </w:r>
      <w:r w:rsidRPr="001860C0">
        <w:rPr>
          <w:bCs/>
          <w:sz w:val="24"/>
          <w:szCs w:val="24"/>
          <w:lang w:val="es-ES"/>
        </w:rPr>
        <w:t xml:space="preserve"> </w:t>
      </w:r>
      <w:r w:rsidR="00064B5D" w:rsidRPr="001860C0">
        <w:rPr>
          <w:bCs/>
          <w:sz w:val="24"/>
          <w:szCs w:val="24"/>
          <w:lang w:val="es-ES"/>
        </w:rPr>
        <w:t xml:space="preserve">a </w:t>
      </w:r>
      <w:r w:rsidRPr="001860C0">
        <w:rPr>
          <w:bCs/>
          <w:sz w:val="24"/>
          <w:szCs w:val="24"/>
          <w:lang w:val="es-ES"/>
        </w:rPr>
        <w:t xml:space="preserve">pesar de ese conocimiento, no realizó labores para </w:t>
      </w:r>
      <w:r w:rsidR="00273673" w:rsidRPr="001860C0">
        <w:rPr>
          <w:bCs/>
          <w:sz w:val="24"/>
          <w:szCs w:val="24"/>
          <w:lang w:val="es-ES"/>
        </w:rPr>
        <w:t xml:space="preserve">comprobar </w:t>
      </w:r>
      <w:r w:rsidRPr="001860C0">
        <w:rPr>
          <w:bCs/>
          <w:sz w:val="24"/>
          <w:szCs w:val="24"/>
          <w:lang w:val="es-ES"/>
        </w:rPr>
        <w:t xml:space="preserve">esa </w:t>
      </w:r>
      <w:r w:rsidR="002B7098" w:rsidRPr="001860C0">
        <w:rPr>
          <w:bCs/>
          <w:sz w:val="24"/>
          <w:szCs w:val="24"/>
          <w:lang w:val="es-ES"/>
        </w:rPr>
        <w:t>manifestación.</w:t>
      </w:r>
    </w:p>
    <w:p w14:paraId="000EC169" w14:textId="77777777" w:rsidR="002B7098" w:rsidRPr="001860C0" w:rsidRDefault="002B7098" w:rsidP="001860C0">
      <w:pPr>
        <w:pStyle w:val="Prrafodelista"/>
        <w:spacing w:line="276" w:lineRule="auto"/>
        <w:rPr>
          <w:bCs/>
          <w:sz w:val="24"/>
          <w:szCs w:val="24"/>
          <w:lang w:val="es-ES"/>
        </w:rPr>
      </w:pPr>
    </w:p>
    <w:p w14:paraId="46CBE324" w14:textId="1FCA374D" w:rsidR="00BE4941" w:rsidRPr="001860C0" w:rsidRDefault="00064B5D"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El PT</w:t>
      </w:r>
      <w:r w:rsidR="002B7098" w:rsidRPr="001860C0">
        <w:rPr>
          <w:bCs/>
          <w:sz w:val="24"/>
          <w:szCs w:val="24"/>
          <w:lang w:val="es-ES"/>
        </w:rPr>
        <w:t xml:space="preserve"> </w:t>
      </w:r>
      <w:r w:rsidR="00BE4941" w:rsidRPr="001860C0">
        <w:rPr>
          <w:bCs/>
          <w:sz w:val="24"/>
          <w:szCs w:val="24"/>
          <w:lang w:val="es-ES"/>
        </w:rPr>
        <w:t xml:space="preserve">Francisco Javier Trejos </w:t>
      </w:r>
      <w:proofErr w:type="spellStart"/>
      <w:r w:rsidR="00BE4941" w:rsidRPr="001860C0">
        <w:rPr>
          <w:bCs/>
          <w:sz w:val="24"/>
          <w:szCs w:val="24"/>
          <w:lang w:val="es-ES"/>
        </w:rPr>
        <w:t>Aricapa</w:t>
      </w:r>
      <w:proofErr w:type="spellEnd"/>
      <w:r w:rsidR="00BE4941" w:rsidRPr="001860C0">
        <w:rPr>
          <w:bCs/>
          <w:sz w:val="24"/>
          <w:szCs w:val="24"/>
          <w:lang w:val="es-ES"/>
        </w:rPr>
        <w:t xml:space="preserve"> </w:t>
      </w:r>
      <w:r w:rsidR="00273673" w:rsidRPr="001860C0">
        <w:rPr>
          <w:bCs/>
          <w:sz w:val="24"/>
          <w:szCs w:val="24"/>
          <w:lang w:val="es-ES"/>
        </w:rPr>
        <w:t>dijo en el ju</w:t>
      </w:r>
      <w:r w:rsidR="0022315B" w:rsidRPr="001860C0">
        <w:rPr>
          <w:bCs/>
          <w:sz w:val="24"/>
          <w:szCs w:val="24"/>
          <w:lang w:val="es-ES"/>
        </w:rPr>
        <w:t xml:space="preserve">icio que había </w:t>
      </w:r>
      <w:r w:rsidR="00BE4941" w:rsidRPr="001860C0">
        <w:rPr>
          <w:bCs/>
          <w:sz w:val="24"/>
          <w:szCs w:val="24"/>
          <w:lang w:val="es-ES"/>
        </w:rPr>
        <w:t>observ</w:t>
      </w:r>
      <w:r w:rsidR="0022315B" w:rsidRPr="001860C0">
        <w:rPr>
          <w:bCs/>
          <w:sz w:val="24"/>
          <w:szCs w:val="24"/>
          <w:lang w:val="es-ES"/>
        </w:rPr>
        <w:t xml:space="preserve">ado a la </w:t>
      </w:r>
      <w:r w:rsidR="00BE4941" w:rsidRPr="001860C0">
        <w:rPr>
          <w:bCs/>
          <w:sz w:val="24"/>
          <w:szCs w:val="24"/>
          <w:lang w:val="es-ES"/>
        </w:rPr>
        <w:t>acusada consumiendo</w:t>
      </w:r>
      <w:r w:rsidR="0022315B" w:rsidRPr="001860C0">
        <w:rPr>
          <w:bCs/>
          <w:sz w:val="24"/>
          <w:szCs w:val="24"/>
          <w:lang w:val="es-ES"/>
        </w:rPr>
        <w:t xml:space="preserve"> estupefac</w:t>
      </w:r>
      <w:r w:rsidRPr="001860C0">
        <w:rPr>
          <w:bCs/>
          <w:sz w:val="24"/>
          <w:szCs w:val="24"/>
          <w:lang w:val="es-ES"/>
        </w:rPr>
        <w:t>iente</w:t>
      </w:r>
      <w:r w:rsidR="00275BE7" w:rsidRPr="001860C0">
        <w:rPr>
          <w:bCs/>
          <w:sz w:val="24"/>
          <w:szCs w:val="24"/>
          <w:lang w:val="es-ES"/>
        </w:rPr>
        <w:t>s</w:t>
      </w:r>
      <w:r w:rsidRPr="001860C0">
        <w:rPr>
          <w:bCs/>
          <w:sz w:val="24"/>
          <w:szCs w:val="24"/>
          <w:lang w:val="es-ES"/>
        </w:rPr>
        <w:t xml:space="preserve"> en diversas oportunidades, </w:t>
      </w:r>
      <w:r w:rsidR="00BE4941" w:rsidRPr="001860C0">
        <w:rPr>
          <w:bCs/>
          <w:sz w:val="24"/>
          <w:szCs w:val="24"/>
          <w:lang w:val="es-ES"/>
        </w:rPr>
        <w:t>incluyendo marihuana</w:t>
      </w:r>
      <w:r w:rsidRPr="001860C0">
        <w:rPr>
          <w:bCs/>
          <w:sz w:val="24"/>
          <w:szCs w:val="24"/>
          <w:lang w:val="es-ES"/>
        </w:rPr>
        <w:t xml:space="preserve">, lo que demuestra que la </w:t>
      </w:r>
      <w:r w:rsidR="00BE4941" w:rsidRPr="001860C0">
        <w:rPr>
          <w:bCs/>
          <w:sz w:val="24"/>
          <w:szCs w:val="24"/>
          <w:lang w:val="es-ES"/>
        </w:rPr>
        <w:t xml:space="preserve">señora </w:t>
      </w:r>
      <w:proofErr w:type="spellStart"/>
      <w:r w:rsidR="00681718">
        <w:rPr>
          <w:bCs/>
          <w:sz w:val="24"/>
          <w:szCs w:val="24"/>
          <w:lang w:val="es-ES"/>
        </w:rPr>
        <w:t>LMOA</w:t>
      </w:r>
      <w:proofErr w:type="spellEnd"/>
      <w:r w:rsidR="00BE4941" w:rsidRPr="001860C0">
        <w:rPr>
          <w:bCs/>
          <w:sz w:val="24"/>
          <w:szCs w:val="24"/>
          <w:lang w:val="es-ES"/>
        </w:rPr>
        <w:t>, e</w:t>
      </w:r>
      <w:r w:rsidR="00275BE7" w:rsidRPr="001860C0">
        <w:rPr>
          <w:bCs/>
          <w:sz w:val="24"/>
          <w:szCs w:val="24"/>
          <w:lang w:val="es-ES"/>
        </w:rPr>
        <w:t xml:space="preserve">ra </w:t>
      </w:r>
      <w:r w:rsidR="00BE4941" w:rsidRPr="001860C0">
        <w:rPr>
          <w:bCs/>
          <w:sz w:val="24"/>
          <w:szCs w:val="24"/>
          <w:lang w:val="es-ES"/>
        </w:rPr>
        <w:t xml:space="preserve"> consumidora de sustancias </w:t>
      </w:r>
      <w:r w:rsidR="002B7098" w:rsidRPr="001860C0">
        <w:rPr>
          <w:bCs/>
          <w:sz w:val="24"/>
          <w:szCs w:val="24"/>
          <w:lang w:val="es-ES"/>
        </w:rPr>
        <w:t>psicoactivas</w:t>
      </w:r>
      <w:r w:rsidRPr="001860C0">
        <w:rPr>
          <w:bCs/>
          <w:sz w:val="24"/>
          <w:szCs w:val="24"/>
          <w:lang w:val="es-ES"/>
        </w:rPr>
        <w:t xml:space="preserve">, entre ellas </w:t>
      </w:r>
      <w:r w:rsidR="00BE4941" w:rsidRPr="001860C0">
        <w:rPr>
          <w:bCs/>
          <w:sz w:val="24"/>
          <w:szCs w:val="24"/>
          <w:lang w:val="es-ES"/>
        </w:rPr>
        <w:t>marihuana.</w:t>
      </w:r>
    </w:p>
    <w:p w14:paraId="16D5B76B" w14:textId="77777777" w:rsidR="00B778DB" w:rsidRPr="001860C0" w:rsidRDefault="00B778DB" w:rsidP="001860C0">
      <w:pPr>
        <w:spacing w:line="276" w:lineRule="auto"/>
        <w:ind w:right="-96"/>
        <w:jc w:val="both"/>
        <w:rPr>
          <w:bCs/>
          <w:sz w:val="24"/>
          <w:szCs w:val="24"/>
          <w:lang w:val="es-ES"/>
        </w:rPr>
      </w:pPr>
    </w:p>
    <w:p w14:paraId="1FEA4775" w14:textId="54DECB02" w:rsidR="00064B5D" w:rsidRPr="001860C0" w:rsidRDefault="00064B5D"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 xml:space="preserve">De la prueba practicada en el juicio, se deduce que la FGN </w:t>
      </w:r>
      <w:r w:rsidR="00BE4941" w:rsidRPr="001860C0">
        <w:rPr>
          <w:bCs/>
          <w:sz w:val="24"/>
          <w:szCs w:val="24"/>
          <w:lang w:val="es-ES"/>
        </w:rPr>
        <w:t xml:space="preserve">no demostró que la sustancia que llevaba consigo la señora </w:t>
      </w:r>
      <w:proofErr w:type="spellStart"/>
      <w:r w:rsidR="00681718">
        <w:rPr>
          <w:bCs/>
          <w:sz w:val="24"/>
          <w:szCs w:val="24"/>
          <w:lang w:val="es-ES"/>
        </w:rPr>
        <w:t>LMOA</w:t>
      </w:r>
      <w:proofErr w:type="spellEnd"/>
      <w:r w:rsidR="00BE4941" w:rsidRPr="001860C0">
        <w:rPr>
          <w:bCs/>
          <w:sz w:val="24"/>
          <w:szCs w:val="24"/>
          <w:lang w:val="es-ES"/>
        </w:rPr>
        <w:t>, fuera para su distribución, venta o suministro</w:t>
      </w:r>
      <w:r w:rsidRPr="001860C0">
        <w:rPr>
          <w:bCs/>
          <w:sz w:val="24"/>
          <w:szCs w:val="24"/>
          <w:lang w:val="es-ES"/>
        </w:rPr>
        <w:t>,</w:t>
      </w:r>
      <w:r w:rsidR="002B7098" w:rsidRPr="001860C0">
        <w:rPr>
          <w:bCs/>
          <w:sz w:val="24"/>
          <w:szCs w:val="24"/>
          <w:lang w:val="es-ES"/>
        </w:rPr>
        <w:t xml:space="preserve"> </w:t>
      </w:r>
      <w:r w:rsidR="00BE4941" w:rsidRPr="001860C0">
        <w:rPr>
          <w:bCs/>
          <w:sz w:val="24"/>
          <w:szCs w:val="24"/>
          <w:lang w:val="es-ES"/>
        </w:rPr>
        <w:t>por lo</w:t>
      </w:r>
      <w:r w:rsidR="002B7098" w:rsidRPr="001860C0">
        <w:rPr>
          <w:bCs/>
          <w:sz w:val="24"/>
          <w:szCs w:val="24"/>
          <w:lang w:val="es-ES"/>
        </w:rPr>
        <w:t xml:space="preserve"> </w:t>
      </w:r>
      <w:r w:rsidR="00BE4941" w:rsidRPr="001860C0">
        <w:rPr>
          <w:bCs/>
          <w:sz w:val="24"/>
          <w:szCs w:val="24"/>
          <w:lang w:val="es-ES"/>
        </w:rPr>
        <w:t xml:space="preserve">que frente a las obligaciones legales de los intervinientes, no se puede trasladar a la defensa </w:t>
      </w:r>
      <w:r w:rsidRPr="001860C0">
        <w:rPr>
          <w:bCs/>
          <w:sz w:val="24"/>
          <w:szCs w:val="24"/>
          <w:lang w:val="es-ES"/>
        </w:rPr>
        <w:t xml:space="preserve">la carga de </w:t>
      </w:r>
      <w:r w:rsidR="00275BE7" w:rsidRPr="001860C0">
        <w:rPr>
          <w:bCs/>
          <w:sz w:val="24"/>
          <w:szCs w:val="24"/>
          <w:lang w:val="es-ES"/>
        </w:rPr>
        <w:t xml:space="preserve">la prueba de </w:t>
      </w:r>
      <w:r w:rsidRPr="001860C0">
        <w:rPr>
          <w:bCs/>
          <w:sz w:val="24"/>
          <w:szCs w:val="24"/>
          <w:lang w:val="es-ES"/>
        </w:rPr>
        <w:t xml:space="preserve">su condición de adicta, lo que le  </w:t>
      </w:r>
      <w:r w:rsidR="002B7098" w:rsidRPr="001860C0">
        <w:rPr>
          <w:bCs/>
          <w:sz w:val="24"/>
          <w:szCs w:val="24"/>
          <w:lang w:val="es-ES"/>
        </w:rPr>
        <w:t>competía</w:t>
      </w:r>
      <w:r w:rsidRPr="001860C0">
        <w:rPr>
          <w:bCs/>
          <w:sz w:val="24"/>
          <w:szCs w:val="24"/>
          <w:lang w:val="es-ES"/>
        </w:rPr>
        <w:t xml:space="preserve"> al ente acusador, con base en los testimonios que fueron recibidos en el juicio, por lo cual el fallador no podía suponer de manera distinta lo probado en desarrollo del juicio oral.</w:t>
      </w:r>
    </w:p>
    <w:p w14:paraId="79C42732" w14:textId="77777777" w:rsidR="00064B5D" w:rsidRPr="001860C0" w:rsidRDefault="00064B5D" w:rsidP="001860C0">
      <w:pPr>
        <w:pStyle w:val="Prrafodelista"/>
        <w:spacing w:line="276" w:lineRule="auto"/>
        <w:rPr>
          <w:bCs/>
          <w:sz w:val="24"/>
          <w:szCs w:val="24"/>
          <w:lang w:val="es-ES"/>
        </w:rPr>
      </w:pPr>
    </w:p>
    <w:p w14:paraId="7520A53E" w14:textId="27F999D0" w:rsidR="00BE4941" w:rsidRPr="001860C0" w:rsidRDefault="00064B5D"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El te</w:t>
      </w:r>
      <w:r w:rsidR="00BE4941" w:rsidRPr="001860C0">
        <w:rPr>
          <w:bCs/>
          <w:sz w:val="24"/>
          <w:szCs w:val="24"/>
          <w:lang w:val="es-ES"/>
        </w:rPr>
        <w:t xml:space="preserve">ma de los estupefacientes ha sido objeto de constante revisión sobre el aspecto referido a la adecuación jurídica de las conductas alternativas relacionadas en el tipo penal de </w:t>
      </w:r>
      <w:r w:rsidR="002B7098" w:rsidRPr="001860C0">
        <w:rPr>
          <w:bCs/>
          <w:sz w:val="24"/>
          <w:szCs w:val="24"/>
          <w:lang w:val="es-ES"/>
        </w:rPr>
        <w:t>t</w:t>
      </w:r>
      <w:r w:rsidR="00BE4941" w:rsidRPr="001860C0">
        <w:rPr>
          <w:bCs/>
          <w:sz w:val="24"/>
          <w:szCs w:val="24"/>
          <w:lang w:val="es-ES"/>
        </w:rPr>
        <w:t>ráfico, fabricación o porte de estupefacientes (artículo 376 del Código Penal) y donde la S</w:t>
      </w:r>
      <w:r w:rsidRPr="001860C0">
        <w:rPr>
          <w:bCs/>
          <w:sz w:val="24"/>
          <w:szCs w:val="24"/>
          <w:lang w:val="es-ES"/>
        </w:rPr>
        <w:t>P de la C</w:t>
      </w:r>
      <w:r w:rsidR="00BE4941" w:rsidRPr="001860C0">
        <w:rPr>
          <w:bCs/>
          <w:sz w:val="24"/>
          <w:szCs w:val="24"/>
          <w:lang w:val="es-ES"/>
        </w:rPr>
        <w:t>SJ</w:t>
      </w:r>
      <w:r w:rsidRPr="001860C0">
        <w:rPr>
          <w:bCs/>
          <w:sz w:val="24"/>
          <w:szCs w:val="24"/>
          <w:lang w:val="es-ES"/>
        </w:rPr>
        <w:t xml:space="preserve">, </w:t>
      </w:r>
      <w:r w:rsidR="00BE4941" w:rsidRPr="001860C0">
        <w:rPr>
          <w:bCs/>
          <w:sz w:val="24"/>
          <w:szCs w:val="24"/>
          <w:lang w:val="es-ES"/>
        </w:rPr>
        <w:t xml:space="preserve"> ha venido fijando una posición que conduce a la necesidad de diferenciar si la persona tiene la condición de mero consumidor de sustancias alucinógenas prohibidas o si por el contrario, el comportamiento objeto de juzgamiento está relacionad</w:t>
      </w:r>
      <w:r w:rsidR="00781AAC" w:rsidRPr="001860C0">
        <w:rPr>
          <w:bCs/>
          <w:sz w:val="24"/>
          <w:szCs w:val="24"/>
          <w:lang w:val="es-ES"/>
        </w:rPr>
        <w:t xml:space="preserve">o </w:t>
      </w:r>
      <w:r w:rsidR="00BE4941" w:rsidRPr="001860C0">
        <w:rPr>
          <w:bCs/>
          <w:sz w:val="24"/>
          <w:szCs w:val="24"/>
          <w:lang w:val="es-ES"/>
        </w:rPr>
        <w:t>con el tráfico de sustancias</w:t>
      </w:r>
      <w:r w:rsidR="00781AAC" w:rsidRPr="001860C0">
        <w:rPr>
          <w:bCs/>
          <w:sz w:val="24"/>
          <w:szCs w:val="24"/>
          <w:lang w:val="es-ES"/>
        </w:rPr>
        <w:t xml:space="preserve"> controladas, </w:t>
      </w:r>
      <w:r w:rsidR="00BE4941" w:rsidRPr="001860C0">
        <w:rPr>
          <w:bCs/>
          <w:sz w:val="24"/>
          <w:szCs w:val="24"/>
          <w:lang w:val="es-ES"/>
        </w:rPr>
        <w:t>pues solamente en este último evento es aceptable la respuesta punitiva por parte del Estado.</w:t>
      </w:r>
    </w:p>
    <w:p w14:paraId="007033F0" w14:textId="77777777" w:rsidR="00B778DB" w:rsidRPr="001860C0" w:rsidRDefault="00B778DB" w:rsidP="001860C0">
      <w:pPr>
        <w:spacing w:line="276" w:lineRule="auto"/>
        <w:ind w:right="-96"/>
        <w:jc w:val="both"/>
        <w:rPr>
          <w:bCs/>
          <w:sz w:val="24"/>
          <w:szCs w:val="24"/>
          <w:lang w:val="es-ES"/>
        </w:rPr>
      </w:pPr>
    </w:p>
    <w:p w14:paraId="6B852DC4" w14:textId="2F1A60B8" w:rsidR="00BE4941" w:rsidRPr="001860C0" w:rsidRDefault="00BE4941"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Con la evolución legislativa y jurisprudencial  en materia de despenalización relativa a las personas que destinan las sustancias estupefacientes al único</w:t>
      </w:r>
      <w:r w:rsidR="00B778DB" w:rsidRPr="001860C0">
        <w:rPr>
          <w:bCs/>
          <w:sz w:val="24"/>
          <w:szCs w:val="24"/>
          <w:lang w:val="es-ES"/>
        </w:rPr>
        <w:t xml:space="preserve"> </w:t>
      </w:r>
      <w:r w:rsidRPr="001860C0">
        <w:rPr>
          <w:bCs/>
          <w:sz w:val="24"/>
          <w:szCs w:val="24"/>
          <w:lang w:val="es-ES"/>
        </w:rPr>
        <w:t xml:space="preserve">propósito de su consumo personal, se ha consolidado la tesis de considerar al consumidor como sujeto de protección constitucional reforzada, merecedor de una discriminación positiva, la que riñe con el contenido de injusto de una conducta punible como la que tratamos, tema que ha sido objeto de estudio a partir de la sentencia de la </w:t>
      </w:r>
      <w:r w:rsidR="00781AAC" w:rsidRPr="001860C0">
        <w:rPr>
          <w:bCs/>
          <w:sz w:val="24"/>
          <w:szCs w:val="24"/>
          <w:lang w:val="es-ES"/>
        </w:rPr>
        <w:t xml:space="preserve">SP </w:t>
      </w:r>
      <w:r w:rsidRPr="001860C0">
        <w:rPr>
          <w:bCs/>
          <w:sz w:val="24"/>
          <w:szCs w:val="24"/>
          <w:lang w:val="es-ES"/>
        </w:rPr>
        <w:t>CSJ rad. 42617 del 12 nov. 2014, entre otras.</w:t>
      </w:r>
    </w:p>
    <w:p w14:paraId="6F399F27" w14:textId="77777777" w:rsidR="00B778DB" w:rsidRPr="001860C0" w:rsidRDefault="00B778DB" w:rsidP="001860C0">
      <w:pPr>
        <w:spacing w:line="276" w:lineRule="auto"/>
        <w:ind w:right="-96"/>
        <w:jc w:val="both"/>
        <w:rPr>
          <w:bCs/>
          <w:sz w:val="24"/>
          <w:szCs w:val="24"/>
          <w:lang w:val="es-ES"/>
        </w:rPr>
      </w:pPr>
    </w:p>
    <w:p w14:paraId="109B9694" w14:textId="008065AE" w:rsidR="00BE4941" w:rsidRPr="001860C0" w:rsidRDefault="00B778DB"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 xml:space="preserve">Citó la sentencia </w:t>
      </w:r>
      <w:r w:rsidR="00BE4941" w:rsidRPr="001860C0">
        <w:rPr>
          <w:bCs/>
          <w:sz w:val="24"/>
          <w:szCs w:val="24"/>
          <w:lang w:val="es-ES"/>
        </w:rPr>
        <w:t xml:space="preserve">C-221 de 1994 </w:t>
      </w:r>
      <w:r w:rsidRPr="001860C0">
        <w:rPr>
          <w:bCs/>
          <w:sz w:val="24"/>
          <w:szCs w:val="24"/>
          <w:lang w:val="es-ES"/>
        </w:rPr>
        <w:t>respecto de la dosis para consumo personal y la</w:t>
      </w:r>
      <w:r w:rsidR="00BE4941" w:rsidRPr="001860C0">
        <w:rPr>
          <w:bCs/>
          <w:sz w:val="24"/>
          <w:szCs w:val="24"/>
          <w:lang w:val="es-ES"/>
        </w:rPr>
        <w:t xml:space="preserve"> </w:t>
      </w:r>
      <w:r w:rsidR="002B7098" w:rsidRPr="001860C0">
        <w:rPr>
          <w:bCs/>
          <w:sz w:val="24"/>
          <w:szCs w:val="24"/>
          <w:lang w:val="es-ES"/>
        </w:rPr>
        <w:t xml:space="preserve">sentencia </w:t>
      </w:r>
      <w:r w:rsidR="00BE4941" w:rsidRPr="001860C0">
        <w:rPr>
          <w:bCs/>
          <w:sz w:val="24"/>
          <w:szCs w:val="24"/>
          <w:lang w:val="es-ES"/>
        </w:rPr>
        <w:t xml:space="preserve">C-689 de 2002 </w:t>
      </w:r>
      <w:r w:rsidRPr="001860C0">
        <w:rPr>
          <w:bCs/>
          <w:sz w:val="24"/>
          <w:szCs w:val="24"/>
          <w:lang w:val="es-ES"/>
        </w:rPr>
        <w:t xml:space="preserve">que declaró </w:t>
      </w:r>
      <w:r w:rsidR="00BE4941" w:rsidRPr="001860C0">
        <w:rPr>
          <w:bCs/>
          <w:sz w:val="24"/>
          <w:szCs w:val="24"/>
          <w:lang w:val="es-ES"/>
        </w:rPr>
        <w:t>ajustado a la Carta Política el contenido del artículo 376 de la Ley 599 de 2000, en el entendido de la necesaria distinción entre el porte, conservación o consumo de sustancias estupefacientes en cantidad considerada como dosis destinada al uso personal</w:t>
      </w:r>
      <w:r w:rsidR="00064B5D" w:rsidRPr="001860C0">
        <w:rPr>
          <w:bCs/>
          <w:sz w:val="24"/>
          <w:szCs w:val="24"/>
          <w:lang w:val="es-ES"/>
        </w:rPr>
        <w:t xml:space="preserve">, </w:t>
      </w:r>
      <w:r w:rsidR="00BE4941" w:rsidRPr="001860C0">
        <w:rPr>
          <w:bCs/>
          <w:sz w:val="24"/>
          <w:szCs w:val="24"/>
          <w:lang w:val="es-ES"/>
        </w:rPr>
        <w:t xml:space="preserve"> y el narcotráfico como actividad ilícita alentada por el afán de lucro, resultando incuestionable la penalización de esta última como criterio político-criminal implícito en la tipificación de las conductas punibles que le son afines.</w:t>
      </w:r>
    </w:p>
    <w:p w14:paraId="3BEC6589" w14:textId="77777777" w:rsidR="00B778DB" w:rsidRPr="001860C0" w:rsidRDefault="00B778DB" w:rsidP="001860C0">
      <w:pPr>
        <w:spacing w:line="276" w:lineRule="auto"/>
        <w:ind w:right="-96"/>
        <w:jc w:val="both"/>
        <w:rPr>
          <w:bCs/>
          <w:sz w:val="24"/>
          <w:szCs w:val="24"/>
          <w:lang w:val="es-ES"/>
        </w:rPr>
      </w:pPr>
    </w:p>
    <w:p w14:paraId="5918D95E" w14:textId="282E0084" w:rsidR="00B778DB" w:rsidRPr="001860C0" w:rsidRDefault="00064B5D"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C</w:t>
      </w:r>
      <w:r w:rsidR="00BE4941" w:rsidRPr="001860C0">
        <w:rPr>
          <w:bCs/>
          <w:sz w:val="24"/>
          <w:szCs w:val="24"/>
          <w:lang w:val="es-ES"/>
        </w:rPr>
        <w:t>onforme al Acto Legislativo 02 de 2009, la Corte Constitucional en las sentencias C-574 y C-882 de 2011</w:t>
      </w:r>
      <w:r w:rsidRPr="001860C0">
        <w:rPr>
          <w:bCs/>
          <w:sz w:val="24"/>
          <w:szCs w:val="24"/>
          <w:lang w:val="es-ES"/>
        </w:rPr>
        <w:t xml:space="preserve"> </w:t>
      </w:r>
      <w:r w:rsidR="00BE4941" w:rsidRPr="001860C0">
        <w:rPr>
          <w:bCs/>
          <w:sz w:val="24"/>
          <w:szCs w:val="24"/>
          <w:lang w:val="es-ES"/>
        </w:rPr>
        <w:t>precisó por vía interpretativa</w:t>
      </w:r>
      <w:r w:rsidR="002B7098" w:rsidRPr="001860C0">
        <w:rPr>
          <w:bCs/>
          <w:sz w:val="24"/>
          <w:szCs w:val="24"/>
          <w:lang w:val="es-ES"/>
        </w:rPr>
        <w:t>,</w:t>
      </w:r>
      <w:r w:rsidR="00BE4941" w:rsidRPr="001860C0">
        <w:rPr>
          <w:bCs/>
          <w:sz w:val="24"/>
          <w:szCs w:val="24"/>
          <w:lang w:val="es-ES"/>
        </w:rPr>
        <w:t xml:space="preserve"> el alcance y contenido deóntico completo de la reforma constitucional en el sentido que la </w:t>
      </w:r>
      <w:r w:rsidR="00BE4941" w:rsidRPr="001860C0">
        <w:rPr>
          <w:bCs/>
          <w:sz w:val="24"/>
          <w:szCs w:val="24"/>
          <w:lang w:val="es-ES"/>
        </w:rPr>
        <w:lastRenderedPageBreak/>
        <w:t>prohibición del porte y consumo de estupefacientes  en modo alguno conlleva a su penalización, destinando para ello como consecuencia jurídica, la imposición de medidas administrativas de orden pedagógico, profiláctico o terapéutico, siempre bajo el consentimiento informado del adicto.</w:t>
      </w:r>
    </w:p>
    <w:p w14:paraId="2957D8EC" w14:textId="029BA3B9" w:rsidR="00BE4941" w:rsidRPr="001860C0" w:rsidRDefault="00BE4941"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 xml:space="preserve">En la sentencia C-491 de 2012 la Corte Constitucional declaró ajustado al texto superior la Ley 1453 de 2011 que modificó el artículo 376 del Código Penal, razonando de paso que la supresión de la expresión </w:t>
      </w:r>
      <w:r w:rsidR="002B7098" w:rsidRPr="001860C0">
        <w:rPr>
          <w:bCs/>
          <w:sz w:val="24"/>
          <w:szCs w:val="24"/>
          <w:lang w:val="es-ES"/>
        </w:rPr>
        <w:t>“</w:t>
      </w:r>
      <w:r w:rsidRPr="001860C0">
        <w:rPr>
          <w:bCs/>
          <w:sz w:val="24"/>
          <w:szCs w:val="24"/>
          <w:lang w:val="es-ES"/>
        </w:rPr>
        <w:t>salvo lo dispuesto sobre dosis para uso persona</w:t>
      </w:r>
      <w:r w:rsidR="00B778DB" w:rsidRPr="001860C0">
        <w:rPr>
          <w:bCs/>
          <w:sz w:val="24"/>
          <w:szCs w:val="24"/>
          <w:lang w:val="es-ES"/>
        </w:rPr>
        <w:t>l</w:t>
      </w:r>
      <w:r w:rsidR="002B7098" w:rsidRPr="001860C0">
        <w:rPr>
          <w:bCs/>
          <w:sz w:val="24"/>
          <w:szCs w:val="24"/>
          <w:lang w:val="es-ES"/>
        </w:rPr>
        <w:t xml:space="preserve"> del tipo penal de </w:t>
      </w:r>
      <w:r w:rsidRPr="001860C0">
        <w:rPr>
          <w:bCs/>
          <w:sz w:val="24"/>
          <w:szCs w:val="24"/>
          <w:lang w:val="es-ES"/>
        </w:rPr>
        <w:t>tráfico, fabricación o porte de estupefacientes" tal como fue descrito por el artículo 11 de la Ley 1453 de 2011, no puede interpretarse como una nueva penalización del porte y consumo de sustancias estupefacientes, sicotrópicas</w:t>
      </w:r>
      <w:r w:rsidR="00B778DB" w:rsidRPr="001860C0">
        <w:rPr>
          <w:bCs/>
          <w:sz w:val="24"/>
          <w:szCs w:val="24"/>
          <w:lang w:val="es-ES"/>
        </w:rPr>
        <w:t xml:space="preserve"> </w:t>
      </w:r>
      <w:r w:rsidRPr="001860C0">
        <w:rPr>
          <w:bCs/>
          <w:sz w:val="24"/>
          <w:szCs w:val="24"/>
          <w:lang w:val="es-ES"/>
        </w:rPr>
        <w:t>o drogas sintéticas, en cantidad considerada como “dos</w:t>
      </w:r>
      <w:r w:rsidR="00B778DB" w:rsidRPr="001860C0">
        <w:rPr>
          <w:bCs/>
          <w:sz w:val="24"/>
          <w:szCs w:val="24"/>
          <w:lang w:val="es-ES"/>
        </w:rPr>
        <w:t>i</w:t>
      </w:r>
      <w:r w:rsidRPr="001860C0">
        <w:rPr>
          <w:bCs/>
          <w:sz w:val="24"/>
          <w:szCs w:val="24"/>
          <w:lang w:val="es-ES"/>
        </w:rPr>
        <w:t xml:space="preserve">s </w:t>
      </w:r>
      <w:r w:rsidR="00B778DB" w:rsidRPr="001860C0">
        <w:rPr>
          <w:bCs/>
          <w:sz w:val="24"/>
          <w:szCs w:val="24"/>
          <w:lang w:val="es-ES"/>
        </w:rPr>
        <w:t>personal</w:t>
      </w:r>
      <w:r w:rsidRPr="001860C0">
        <w:rPr>
          <w:bCs/>
          <w:sz w:val="24"/>
          <w:szCs w:val="24"/>
          <w:lang w:val="es-ES"/>
        </w:rPr>
        <w:t>” al tenor del artículo 2o literal j) de la Ley 30 de 1986.</w:t>
      </w:r>
    </w:p>
    <w:p w14:paraId="2A298D2F" w14:textId="77777777" w:rsidR="00B778DB" w:rsidRPr="001860C0" w:rsidRDefault="00B778DB" w:rsidP="001860C0">
      <w:pPr>
        <w:spacing w:line="276" w:lineRule="auto"/>
        <w:ind w:right="-96"/>
        <w:jc w:val="both"/>
        <w:rPr>
          <w:bCs/>
          <w:sz w:val="24"/>
          <w:szCs w:val="24"/>
          <w:lang w:val="es-ES"/>
        </w:rPr>
      </w:pPr>
    </w:p>
    <w:p w14:paraId="171A0770" w14:textId="4FD1562A" w:rsidR="00BE4941" w:rsidRPr="001860C0" w:rsidRDefault="00B778DB"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 xml:space="preserve">Se refirió a las sentencias </w:t>
      </w:r>
      <w:r w:rsidR="00BE4941" w:rsidRPr="001860C0">
        <w:rPr>
          <w:bCs/>
          <w:sz w:val="24"/>
          <w:szCs w:val="24"/>
          <w:lang w:val="es-ES"/>
        </w:rPr>
        <w:t xml:space="preserve">CSJ SP-2940, 9 </w:t>
      </w:r>
      <w:proofErr w:type="gramStart"/>
      <w:r w:rsidR="00BE4941" w:rsidRPr="001860C0">
        <w:rPr>
          <w:bCs/>
          <w:sz w:val="24"/>
          <w:szCs w:val="24"/>
          <w:lang w:val="es-ES"/>
        </w:rPr>
        <w:t>mar</w:t>
      </w:r>
      <w:proofErr w:type="gramEnd"/>
      <w:r w:rsidR="00BE4941" w:rsidRPr="001860C0">
        <w:rPr>
          <w:bCs/>
          <w:sz w:val="24"/>
          <w:szCs w:val="24"/>
          <w:lang w:val="es-ES"/>
        </w:rPr>
        <w:t>. 2016, rad. 41760; CSJ SP-4131, 6 abr. 2016, rad. 43512; y, CSJ SP-3605,15 mar. 2017, rad. 43725, rad 51204-2019 en las que se acentuó la vigencia del concepto de dosis mínima para el uso personal, previsto en el literal j) del artículo 2o</w:t>
      </w:r>
      <w:r w:rsidR="002B7098" w:rsidRPr="001860C0">
        <w:rPr>
          <w:bCs/>
          <w:sz w:val="24"/>
          <w:szCs w:val="24"/>
          <w:lang w:val="es-ES"/>
        </w:rPr>
        <w:t xml:space="preserve"> </w:t>
      </w:r>
      <w:r w:rsidR="00BE4941" w:rsidRPr="001860C0">
        <w:rPr>
          <w:bCs/>
          <w:sz w:val="24"/>
          <w:szCs w:val="24"/>
          <w:lang w:val="es-ES"/>
        </w:rPr>
        <w:t>de la Ley 30 de 1986, el entendido que la proposición jurídica debe integrarse con el Acto Legislativo 02 de 2009 y las sentencias que se han adoptado en este sentido, bajo la comprensión que el consumidor o adicto puede portar una cantidad diferente a la legalmente establecida, siempre y cuando lo haga con la finalidad de su uso personal y aprovisionamiento, acorde con sus necesidades de consumo.</w:t>
      </w:r>
    </w:p>
    <w:p w14:paraId="5C9C127A" w14:textId="77777777" w:rsidR="00B778DB" w:rsidRPr="001860C0" w:rsidRDefault="00B778DB" w:rsidP="001860C0">
      <w:pPr>
        <w:spacing w:line="276" w:lineRule="auto"/>
        <w:ind w:right="-96"/>
        <w:jc w:val="both"/>
        <w:rPr>
          <w:bCs/>
          <w:sz w:val="24"/>
          <w:szCs w:val="24"/>
          <w:lang w:val="es-ES"/>
        </w:rPr>
      </w:pPr>
    </w:p>
    <w:p w14:paraId="6A7DB466" w14:textId="77777777" w:rsidR="00BE4941" w:rsidRPr="001860C0" w:rsidRDefault="00B778DB"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Así, para el caso particular no se probó la</w:t>
      </w:r>
      <w:r w:rsidR="00BE4941" w:rsidRPr="001860C0">
        <w:rPr>
          <w:bCs/>
          <w:sz w:val="24"/>
          <w:szCs w:val="24"/>
          <w:lang w:val="es-ES"/>
        </w:rPr>
        <w:t xml:space="preserve"> finalidad última requerida para la respuesta punitiva del Estado,</w:t>
      </w:r>
      <w:r w:rsidRPr="001860C0">
        <w:rPr>
          <w:bCs/>
          <w:sz w:val="24"/>
          <w:szCs w:val="24"/>
          <w:lang w:val="es-ES"/>
        </w:rPr>
        <w:t xml:space="preserve"> por lo que debió </w:t>
      </w:r>
      <w:r w:rsidR="00BE4941" w:rsidRPr="001860C0">
        <w:rPr>
          <w:bCs/>
          <w:sz w:val="24"/>
          <w:szCs w:val="24"/>
          <w:lang w:val="es-ES"/>
        </w:rPr>
        <w:t>concluir con una sentencia absolutoria porque como se reseñó en la sentencia que se recurre, no existen factores que permitan hacer una valoración que resulte determinante</w:t>
      </w:r>
      <w:r w:rsidR="00064B5D" w:rsidRPr="001860C0">
        <w:rPr>
          <w:bCs/>
          <w:sz w:val="24"/>
          <w:szCs w:val="24"/>
          <w:lang w:val="es-ES"/>
        </w:rPr>
        <w:t xml:space="preserve"> frente a la </w:t>
      </w:r>
      <w:r w:rsidR="00BE4941" w:rsidRPr="001860C0">
        <w:rPr>
          <w:bCs/>
          <w:sz w:val="24"/>
          <w:szCs w:val="24"/>
          <w:lang w:val="es-ES"/>
        </w:rPr>
        <w:t>declaratoria de responsabilidad de la acusada.</w:t>
      </w:r>
    </w:p>
    <w:p w14:paraId="737EA456" w14:textId="77777777" w:rsidR="00B778DB" w:rsidRPr="001860C0" w:rsidRDefault="00B778DB" w:rsidP="001860C0">
      <w:pPr>
        <w:spacing w:line="276" w:lineRule="auto"/>
        <w:ind w:right="-96"/>
        <w:jc w:val="both"/>
        <w:rPr>
          <w:bCs/>
          <w:sz w:val="24"/>
          <w:szCs w:val="24"/>
          <w:lang w:val="es-ES"/>
        </w:rPr>
      </w:pPr>
    </w:p>
    <w:p w14:paraId="5C737E09" w14:textId="1DC3111A" w:rsidR="00BE4941" w:rsidRPr="001860C0" w:rsidRDefault="00064B5D"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 xml:space="preserve">En la sentencia se </w:t>
      </w:r>
      <w:r w:rsidR="002B7098" w:rsidRPr="001860C0">
        <w:rPr>
          <w:bCs/>
          <w:sz w:val="24"/>
          <w:szCs w:val="24"/>
          <w:lang w:val="es-ES"/>
        </w:rPr>
        <w:t>consideró</w:t>
      </w:r>
      <w:r w:rsidRPr="001860C0">
        <w:rPr>
          <w:bCs/>
          <w:sz w:val="24"/>
          <w:szCs w:val="24"/>
          <w:lang w:val="es-ES"/>
        </w:rPr>
        <w:t xml:space="preserve"> que </w:t>
      </w:r>
      <w:r w:rsidR="00BE4941" w:rsidRPr="001860C0">
        <w:rPr>
          <w:bCs/>
          <w:sz w:val="24"/>
          <w:szCs w:val="24"/>
          <w:lang w:val="es-ES"/>
        </w:rPr>
        <w:t xml:space="preserve">por la cantidad de sustancia </w:t>
      </w:r>
      <w:r w:rsidR="007A5A4A" w:rsidRPr="001860C0">
        <w:rPr>
          <w:bCs/>
          <w:sz w:val="24"/>
          <w:szCs w:val="24"/>
          <w:lang w:val="es-ES"/>
        </w:rPr>
        <w:t>incautada a la procesada se había superado c</w:t>
      </w:r>
      <w:r w:rsidR="00BE4941" w:rsidRPr="001860C0">
        <w:rPr>
          <w:bCs/>
          <w:sz w:val="24"/>
          <w:szCs w:val="24"/>
          <w:lang w:val="es-ES"/>
        </w:rPr>
        <w:t>ualquier consideración racional</w:t>
      </w:r>
      <w:r w:rsidR="007A5A4A" w:rsidRPr="001860C0">
        <w:rPr>
          <w:bCs/>
          <w:sz w:val="24"/>
          <w:szCs w:val="24"/>
          <w:lang w:val="es-ES"/>
        </w:rPr>
        <w:t xml:space="preserve">, frente a lo que </w:t>
      </w:r>
      <w:r w:rsidR="002B7098" w:rsidRPr="001860C0">
        <w:rPr>
          <w:bCs/>
          <w:sz w:val="24"/>
          <w:szCs w:val="24"/>
          <w:lang w:val="es-ES"/>
        </w:rPr>
        <w:t>sería</w:t>
      </w:r>
      <w:r w:rsidR="007A5A4A" w:rsidRPr="001860C0">
        <w:rPr>
          <w:bCs/>
          <w:sz w:val="24"/>
          <w:szCs w:val="24"/>
          <w:lang w:val="es-ES"/>
        </w:rPr>
        <w:t xml:space="preserve"> la satisfacción de su adicción, por medio de una dosis de </w:t>
      </w:r>
      <w:r w:rsidR="00BE4941" w:rsidRPr="001860C0">
        <w:rPr>
          <w:bCs/>
          <w:sz w:val="24"/>
          <w:szCs w:val="24"/>
          <w:lang w:val="es-ES"/>
        </w:rPr>
        <w:t>aprovisionamiento</w:t>
      </w:r>
      <w:r w:rsidR="007A5A4A" w:rsidRPr="001860C0">
        <w:rPr>
          <w:bCs/>
          <w:sz w:val="24"/>
          <w:szCs w:val="24"/>
          <w:lang w:val="es-ES"/>
        </w:rPr>
        <w:t xml:space="preserve">. Sin embargo, si se acoge </w:t>
      </w:r>
      <w:r w:rsidR="00BE4941" w:rsidRPr="001860C0">
        <w:rPr>
          <w:bCs/>
          <w:sz w:val="24"/>
          <w:szCs w:val="24"/>
          <w:lang w:val="es-ES"/>
        </w:rPr>
        <w:t xml:space="preserve">alguna circunstancia de la experiencia sería necesario concluir que como en otros casos, 160,3 gramos de marihuana, no </w:t>
      </w:r>
      <w:r w:rsidR="007A5A4A" w:rsidRPr="001860C0">
        <w:rPr>
          <w:bCs/>
          <w:sz w:val="24"/>
          <w:szCs w:val="24"/>
          <w:lang w:val="es-ES"/>
        </w:rPr>
        <w:t xml:space="preserve">resulta ser </w:t>
      </w:r>
      <w:r w:rsidR="00BE4941" w:rsidRPr="001860C0">
        <w:rPr>
          <w:bCs/>
          <w:sz w:val="24"/>
          <w:szCs w:val="24"/>
          <w:lang w:val="es-ES"/>
        </w:rPr>
        <w:t>una cantidad exagerada</w:t>
      </w:r>
      <w:r w:rsidR="007A5A4A" w:rsidRPr="001860C0">
        <w:rPr>
          <w:bCs/>
          <w:sz w:val="24"/>
          <w:szCs w:val="24"/>
          <w:lang w:val="es-ES"/>
        </w:rPr>
        <w:t xml:space="preserve"> y que i</w:t>
      </w:r>
      <w:r w:rsidR="00BE4941" w:rsidRPr="001860C0">
        <w:rPr>
          <w:bCs/>
          <w:sz w:val="24"/>
          <w:szCs w:val="24"/>
          <w:lang w:val="es-ES"/>
        </w:rPr>
        <w:t>ncluso frente a la probabilidad de la no demostración en el juicio de la finalidad</w:t>
      </w:r>
      <w:r w:rsidR="007A5A4A" w:rsidRPr="001860C0">
        <w:rPr>
          <w:bCs/>
          <w:sz w:val="24"/>
          <w:szCs w:val="24"/>
          <w:lang w:val="es-ES"/>
        </w:rPr>
        <w:t xml:space="preserve"> con la que la portaba la</w:t>
      </w:r>
      <w:r w:rsidR="00275BE7" w:rsidRPr="001860C0">
        <w:rPr>
          <w:bCs/>
          <w:sz w:val="24"/>
          <w:szCs w:val="24"/>
          <w:lang w:val="es-ES"/>
        </w:rPr>
        <w:t xml:space="preserve"> marihuana la </w:t>
      </w:r>
      <w:r w:rsidR="007A5A4A" w:rsidRPr="001860C0">
        <w:rPr>
          <w:bCs/>
          <w:sz w:val="24"/>
          <w:szCs w:val="24"/>
          <w:lang w:val="es-ES"/>
        </w:rPr>
        <w:t xml:space="preserve"> incriminada, </w:t>
      </w:r>
      <w:r w:rsidR="00BE4941" w:rsidRPr="001860C0">
        <w:rPr>
          <w:bCs/>
          <w:sz w:val="24"/>
          <w:szCs w:val="24"/>
          <w:lang w:val="es-ES"/>
        </w:rPr>
        <w:t>p</w:t>
      </w:r>
      <w:r w:rsidR="00DC1193" w:rsidRPr="001860C0">
        <w:rPr>
          <w:bCs/>
          <w:sz w:val="24"/>
          <w:szCs w:val="24"/>
          <w:lang w:val="es-ES"/>
        </w:rPr>
        <w:t xml:space="preserve">udo precluirse la investigación por tratarse de un delito de peligro </w:t>
      </w:r>
      <w:r w:rsidR="00BE4941" w:rsidRPr="001860C0">
        <w:rPr>
          <w:bCs/>
          <w:sz w:val="24"/>
          <w:szCs w:val="24"/>
          <w:lang w:val="es-ES"/>
        </w:rPr>
        <w:t>abstracto</w:t>
      </w:r>
      <w:r w:rsidR="00DC1193" w:rsidRPr="001860C0">
        <w:rPr>
          <w:bCs/>
          <w:sz w:val="24"/>
          <w:szCs w:val="24"/>
          <w:lang w:val="es-ES"/>
        </w:rPr>
        <w:t>,</w:t>
      </w:r>
      <w:r w:rsidR="00BE4941" w:rsidRPr="001860C0">
        <w:rPr>
          <w:bCs/>
          <w:sz w:val="24"/>
          <w:szCs w:val="24"/>
          <w:lang w:val="es-ES"/>
        </w:rPr>
        <w:t xml:space="preserve"> </w:t>
      </w:r>
      <w:r w:rsidR="007A5A4A" w:rsidRPr="001860C0">
        <w:rPr>
          <w:bCs/>
          <w:sz w:val="24"/>
          <w:szCs w:val="24"/>
          <w:lang w:val="es-ES"/>
        </w:rPr>
        <w:t xml:space="preserve">y si </w:t>
      </w:r>
      <w:r w:rsidR="00BE4941" w:rsidRPr="001860C0">
        <w:rPr>
          <w:bCs/>
          <w:sz w:val="24"/>
          <w:szCs w:val="24"/>
          <w:lang w:val="es-ES"/>
        </w:rPr>
        <w:t xml:space="preserve"> bien en el momento de creación legislativa se deja implícita una presunción de peligro, esta es legal y no de derecho, por lo que el juez debe llevar a cabo un juicio de antijuridicidad a fin de determinar si se</w:t>
      </w:r>
      <w:r w:rsidR="00DC1193" w:rsidRPr="001860C0">
        <w:rPr>
          <w:bCs/>
          <w:sz w:val="24"/>
          <w:szCs w:val="24"/>
          <w:lang w:val="es-ES"/>
        </w:rPr>
        <w:t xml:space="preserve"> </w:t>
      </w:r>
      <w:r w:rsidR="00BE4941" w:rsidRPr="001860C0">
        <w:rPr>
          <w:bCs/>
          <w:sz w:val="24"/>
          <w:szCs w:val="24"/>
          <w:lang w:val="es-ES"/>
        </w:rPr>
        <w:t>creó un riesgo efectivo, verificable empíricamente, para el bien jurídico protegido.</w:t>
      </w:r>
    </w:p>
    <w:p w14:paraId="6BF1C5A1" w14:textId="77777777" w:rsidR="00DC1193" w:rsidRPr="001860C0" w:rsidRDefault="00DC1193" w:rsidP="001860C0">
      <w:pPr>
        <w:spacing w:line="276" w:lineRule="auto"/>
        <w:ind w:right="-96"/>
        <w:jc w:val="both"/>
        <w:rPr>
          <w:bCs/>
          <w:sz w:val="24"/>
          <w:szCs w:val="24"/>
          <w:lang w:val="es-ES"/>
        </w:rPr>
      </w:pPr>
    </w:p>
    <w:p w14:paraId="35379C90" w14:textId="0DD57607" w:rsidR="00BE4941" w:rsidRPr="001860C0" w:rsidRDefault="00DC1193"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El consumidor</w:t>
      </w:r>
      <w:r w:rsidR="00BE4941" w:rsidRPr="001860C0">
        <w:rPr>
          <w:bCs/>
          <w:sz w:val="24"/>
          <w:szCs w:val="24"/>
          <w:lang w:val="es-ES"/>
        </w:rPr>
        <w:t xml:space="preserve"> ocasional, recreativo o adicto, no puede ser considerado como sujeto pasible del derecho penal, cuando la conducta que realiza carece de cualquier connotación afín al tráfico o distribución de sustancias </w:t>
      </w:r>
      <w:r w:rsidR="00BE4941" w:rsidRPr="001860C0">
        <w:rPr>
          <w:bCs/>
          <w:sz w:val="24"/>
          <w:szCs w:val="24"/>
          <w:lang w:val="es-ES"/>
        </w:rPr>
        <w:lastRenderedPageBreak/>
        <w:t xml:space="preserve">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 Se reconoce la existencia de un elemento subjetivo implícito en el tipo penal, relacionado con la constatación de la intención del portador de la sustancia estupefaciente, debiéndose establecer si el propósito es el uso personal o </w:t>
      </w:r>
      <w:r w:rsidR="00275BE7" w:rsidRPr="001860C0">
        <w:rPr>
          <w:bCs/>
          <w:sz w:val="24"/>
          <w:szCs w:val="24"/>
          <w:lang w:val="es-ES"/>
        </w:rPr>
        <w:t xml:space="preserve">la </w:t>
      </w:r>
      <w:r w:rsidR="00BE4941" w:rsidRPr="001860C0">
        <w:rPr>
          <w:bCs/>
          <w:sz w:val="24"/>
          <w:szCs w:val="24"/>
          <w:lang w:val="es-ES"/>
        </w:rPr>
        <w:t xml:space="preserve"> distribución o tráfico</w:t>
      </w:r>
      <w:r w:rsidR="00275BE7" w:rsidRPr="001860C0">
        <w:rPr>
          <w:bCs/>
          <w:sz w:val="24"/>
          <w:szCs w:val="24"/>
          <w:lang w:val="es-ES"/>
        </w:rPr>
        <w:t xml:space="preserve"> del material </w:t>
      </w:r>
      <w:r w:rsidR="007E74CB" w:rsidRPr="001860C0">
        <w:rPr>
          <w:bCs/>
          <w:sz w:val="24"/>
          <w:szCs w:val="24"/>
          <w:lang w:val="es-ES"/>
        </w:rPr>
        <w:t>psicoactivo.</w:t>
      </w:r>
    </w:p>
    <w:p w14:paraId="7239E7C7" w14:textId="77777777" w:rsidR="007E74CB" w:rsidRPr="001860C0" w:rsidRDefault="007E74CB" w:rsidP="001860C0">
      <w:pPr>
        <w:spacing w:line="276" w:lineRule="auto"/>
        <w:ind w:right="-96"/>
        <w:jc w:val="both"/>
        <w:rPr>
          <w:bCs/>
          <w:sz w:val="24"/>
          <w:szCs w:val="24"/>
          <w:lang w:val="es-ES"/>
        </w:rPr>
      </w:pPr>
    </w:p>
    <w:p w14:paraId="317E0985" w14:textId="1AE0FA7E" w:rsidR="00BE4941" w:rsidRPr="001860C0" w:rsidRDefault="00BE4941"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Lo anterior, por cuanto las presunciones constituyen reglas probatorias y no reglas sobre la carga de la prueba. Por eso, en ningún evento, la carga de la prueba de su inocencia le corresponde al procesado</w:t>
      </w:r>
      <w:r w:rsidR="007A5A4A" w:rsidRPr="001860C0">
        <w:rPr>
          <w:bCs/>
          <w:sz w:val="24"/>
          <w:szCs w:val="24"/>
          <w:lang w:val="es-ES"/>
        </w:rPr>
        <w:t xml:space="preserve"> ya que </w:t>
      </w:r>
      <w:r w:rsidRPr="001860C0">
        <w:rPr>
          <w:bCs/>
          <w:sz w:val="24"/>
          <w:szCs w:val="24"/>
          <w:lang w:val="es-ES"/>
        </w:rPr>
        <w:t>ella se presume.</w:t>
      </w:r>
      <w:r w:rsidR="001D5295" w:rsidRPr="001860C0">
        <w:rPr>
          <w:bCs/>
          <w:sz w:val="24"/>
          <w:szCs w:val="24"/>
          <w:lang w:val="es-ES"/>
        </w:rPr>
        <w:t xml:space="preserve"> Lo que significa </w:t>
      </w:r>
      <w:r w:rsidRPr="001860C0">
        <w:rPr>
          <w:bCs/>
          <w:sz w:val="24"/>
          <w:szCs w:val="24"/>
          <w:lang w:val="es-ES"/>
        </w:rPr>
        <w:t xml:space="preserve">que </w:t>
      </w:r>
      <w:r w:rsidR="00275BE7" w:rsidRPr="001860C0">
        <w:rPr>
          <w:bCs/>
          <w:sz w:val="24"/>
          <w:szCs w:val="24"/>
          <w:lang w:val="es-ES"/>
        </w:rPr>
        <w:t xml:space="preserve">ese deber </w:t>
      </w:r>
      <w:r w:rsidRPr="001860C0">
        <w:rPr>
          <w:bCs/>
          <w:sz w:val="24"/>
          <w:szCs w:val="24"/>
          <w:lang w:val="es-ES"/>
        </w:rPr>
        <w:t>tiene que ser asumid</w:t>
      </w:r>
      <w:r w:rsidR="00275BE7" w:rsidRPr="001860C0">
        <w:rPr>
          <w:bCs/>
          <w:sz w:val="24"/>
          <w:szCs w:val="24"/>
          <w:lang w:val="es-ES"/>
        </w:rPr>
        <w:t>o</w:t>
      </w:r>
      <w:r w:rsidRPr="001860C0">
        <w:rPr>
          <w:bCs/>
          <w:sz w:val="24"/>
          <w:szCs w:val="24"/>
          <w:lang w:val="es-ES"/>
        </w:rPr>
        <w:t xml:space="preserve"> por el órgano de persecución penal, pues el procesado a través de su defensor, no tiene por qué presentar pruebas de su inocencia, siendo función del Estado acreditar la ocurrencia del delito, que el acusado intervino en su realización y lo más importante, que es penalmente responsable.</w:t>
      </w:r>
    </w:p>
    <w:p w14:paraId="4B3FF88D" w14:textId="77777777" w:rsidR="001D5295" w:rsidRPr="001860C0" w:rsidRDefault="001D5295" w:rsidP="001860C0">
      <w:pPr>
        <w:pStyle w:val="Prrafodelista"/>
        <w:spacing w:line="276" w:lineRule="auto"/>
        <w:ind w:right="-96"/>
        <w:jc w:val="both"/>
        <w:rPr>
          <w:bCs/>
          <w:sz w:val="24"/>
          <w:szCs w:val="24"/>
          <w:lang w:val="es-ES"/>
        </w:rPr>
      </w:pPr>
    </w:p>
    <w:p w14:paraId="702F0CC4" w14:textId="7526033F" w:rsidR="00BE4941" w:rsidRPr="001860C0" w:rsidRDefault="001D5295" w:rsidP="001860C0">
      <w:pPr>
        <w:pStyle w:val="Prrafodelista"/>
        <w:numPr>
          <w:ilvl w:val="0"/>
          <w:numId w:val="1"/>
        </w:numPr>
        <w:spacing w:line="276" w:lineRule="auto"/>
        <w:ind w:right="-96"/>
        <w:jc w:val="both"/>
        <w:rPr>
          <w:bCs/>
          <w:sz w:val="24"/>
          <w:szCs w:val="24"/>
          <w:lang w:val="es-ES"/>
        </w:rPr>
      </w:pPr>
      <w:r w:rsidRPr="001860C0">
        <w:rPr>
          <w:bCs/>
          <w:sz w:val="24"/>
          <w:szCs w:val="24"/>
          <w:lang w:val="es-ES"/>
        </w:rPr>
        <w:t xml:space="preserve">Solicitó revocar </w:t>
      </w:r>
      <w:r w:rsidR="00BE4941" w:rsidRPr="001860C0">
        <w:rPr>
          <w:bCs/>
          <w:sz w:val="24"/>
          <w:szCs w:val="24"/>
          <w:lang w:val="es-ES"/>
        </w:rPr>
        <w:t xml:space="preserve">la sentencia impugnada y en consecuencia, </w:t>
      </w:r>
      <w:r w:rsidR="00275BE7" w:rsidRPr="001860C0">
        <w:rPr>
          <w:bCs/>
          <w:sz w:val="24"/>
          <w:szCs w:val="24"/>
          <w:lang w:val="es-ES"/>
        </w:rPr>
        <w:t xml:space="preserve">que se </w:t>
      </w:r>
      <w:r w:rsidR="00BE4941" w:rsidRPr="001860C0">
        <w:rPr>
          <w:bCs/>
          <w:sz w:val="24"/>
          <w:szCs w:val="24"/>
          <w:lang w:val="es-ES"/>
        </w:rPr>
        <w:t>absolv</w:t>
      </w:r>
      <w:r w:rsidR="00275BE7" w:rsidRPr="001860C0">
        <w:rPr>
          <w:bCs/>
          <w:sz w:val="24"/>
          <w:szCs w:val="24"/>
          <w:lang w:val="es-ES"/>
        </w:rPr>
        <w:t xml:space="preserve">iera a </w:t>
      </w:r>
      <w:r w:rsidR="00BE4941" w:rsidRPr="001860C0">
        <w:rPr>
          <w:bCs/>
          <w:sz w:val="24"/>
          <w:szCs w:val="24"/>
          <w:lang w:val="es-ES"/>
        </w:rPr>
        <w:t xml:space="preserve"> la señora </w:t>
      </w:r>
      <w:proofErr w:type="spellStart"/>
      <w:r w:rsidR="00681718">
        <w:rPr>
          <w:bCs/>
          <w:sz w:val="24"/>
          <w:szCs w:val="24"/>
          <w:lang w:val="es-ES"/>
        </w:rPr>
        <w:t>LMOA</w:t>
      </w:r>
      <w:proofErr w:type="spellEnd"/>
      <w:r w:rsidR="00BE4941" w:rsidRPr="001860C0">
        <w:rPr>
          <w:bCs/>
          <w:sz w:val="24"/>
          <w:szCs w:val="24"/>
          <w:lang w:val="es-ES"/>
        </w:rPr>
        <w:t xml:space="preserve"> del cargo por el que fue acusada</w:t>
      </w:r>
      <w:r w:rsidR="007A5A4A" w:rsidRPr="001860C0">
        <w:rPr>
          <w:bCs/>
          <w:sz w:val="24"/>
          <w:szCs w:val="24"/>
          <w:lang w:val="es-ES"/>
        </w:rPr>
        <w:t>.</w:t>
      </w:r>
    </w:p>
    <w:p w14:paraId="5809A959" w14:textId="77777777" w:rsidR="003F12AD" w:rsidRPr="001860C0" w:rsidRDefault="003F12AD" w:rsidP="001860C0">
      <w:pPr>
        <w:spacing w:line="276" w:lineRule="auto"/>
        <w:ind w:right="-96"/>
        <w:jc w:val="both"/>
        <w:rPr>
          <w:bCs/>
          <w:sz w:val="24"/>
          <w:szCs w:val="24"/>
          <w:lang w:val="es-ES"/>
        </w:rPr>
      </w:pPr>
    </w:p>
    <w:p w14:paraId="2F28899F" w14:textId="6E587940" w:rsidR="001D5295" w:rsidRPr="001860C0" w:rsidRDefault="007A5A4A" w:rsidP="001860C0">
      <w:pPr>
        <w:spacing w:line="276" w:lineRule="auto"/>
        <w:jc w:val="center"/>
        <w:rPr>
          <w:b/>
          <w:sz w:val="24"/>
          <w:szCs w:val="24"/>
        </w:rPr>
      </w:pPr>
      <w:r w:rsidRPr="001860C0">
        <w:rPr>
          <w:b/>
          <w:sz w:val="24"/>
          <w:szCs w:val="24"/>
        </w:rPr>
        <w:t xml:space="preserve"> </w:t>
      </w:r>
      <w:r w:rsidR="001D5295" w:rsidRPr="001860C0">
        <w:rPr>
          <w:b/>
          <w:sz w:val="24"/>
          <w:szCs w:val="24"/>
        </w:rPr>
        <w:t>6. CONSIDERACIONES DE LA SALA</w:t>
      </w:r>
    </w:p>
    <w:p w14:paraId="5AD8466F" w14:textId="77777777" w:rsidR="001860C0" w:rsidRDefault="001860C0" w:rsidP="001860C0">
      <w:pPr>
        <w:tabs>
          <w:tab w:val="left" w:pos="1215"/>
        </w:tabs>
        <w:spacing w:line="276" w:lineRule="auto"/>
        <w:jc w:val="both"/>
        <w:rPr>
          <w:rFonts w:eastAsia="Adobe Gothic Std B"/>
          <w:sz w:val="24"/>
          <w:szCs w:val="24"/>
        </w:rPr>
      </w:pPr>
    </w:p>
    <w:p w14:paraId="14DB0716" w14:textId="77777777" w:rsidR="001D5295" w:rsidRPr="001860C0" w:rsidRDefault="001D5295" w:rsidP="001860C0">
      <w:pPr>
        <w:tabs>
          <w:tab w:val="left" w:pos="1215"/>
        </w:tabs>
        <w:spacing w:line="276" w:lineRule="auto"/>
        <w:jc w:val="both"/>
        <w:rPr>
          <w:rFonts w:eastAsia="Adobe Gothic Std B"/>
          <w:sz w:val="24"/>
          <w:szCs w:val="24"/>
        </w:rPr>
      </w:pPr>
      <w:r w:rsidRPr="001860C0">
        <w:rPr>
          <w:rFonts w:eastAsia="Adobe Gothic Std B"/>
          <w:sz w:val="24"/>
          <w:szCs w:val="24"/>
        </w:rPr>
        <w:t>6.1 Esta Colegiatura es competente para decidir la presente acción, con base en lo dispuesto en el numeral 3º del artículo 34 del C.P.P.</w:t>
      </w:r>
    </w:p>
    <w:p w14:paraId="36130789" w14:textId="77777777" w:rsidR="001860C0" w:rsidRDefault="001860C0" w:rsidP="001860C0">
      <w:pPr>
        <w:tabs>
          <w:tab w:val="left" w:pos="1215"/>
        </w:tabs>
        <w:spacing w:line="276" w:lineRule="auto"/>
        <w:jc w:val="both"/>
        <w:rPr>
          <w:rFonts w:eastAsia="Adobe Gothic Std B"/>
          <w:sz w:val="24"/>
          <w:szCs w:val="24"/>
        </w:rPr>
      </w:pPr>
    </w:p>
    <w:p w14:paraId="243BB6BD" w14:textId="7C7A6B1A" w:rsidR="006E2D88" w:rsidRPr="001860C0" w:rsidRDefault="001D5295" w:rsidP="001860C0">
      <w:pPr>
        <w:tabs>
          <w:tab w:val="left" w:pos="1215"/>
        </w:tabs>
        <w:spacing w:line="276" w:lineRule="auto"/>
        <w:jc w:val="both"/>
        <w:rPr>
          <w:rFonts w:eastAsia="Adobe Gothic Std B"/>
          <w:sz w:val="24"/>
          <w:szCs w:val="24"/>
          <w:lang w:val="es-ES"/>
        </w:rPr>
      </w:pPr>
      <w:r w:rsidRPr="001860C0">
        <w:rPr>
          <w:rFonts w:eastAsia="Adobe Gothic Std B"/>
          <w:sz w:val="24"/>
          <w:szCs w:val="24"/>
        </w:rPr>
        <w:t xml:space="preserve">6.2 En el caso </w:t>
      </w:r>
      <w:r w:rsidRPr="001860C0">
        <w:rPr>
          <w:rFonts w:eastAsia="Adobe Gothic Std B"/>
          <w:i/>
          <w:sz w:val="24"/>
          <w:szCs w:val="24"/>
        </w:rPr>
        <w:t>sub judice</w:t>
      </w:r>
      <w:r w:rsidRPr="001860C0">
        <w:rPr>
          <w:rFonts w:eastAsia="Adobe Gothic Std B"/>
          <w:sz w:val="24"/>
          <w:szCs w:val="24"/>
        </w:rPr>
        <w:t xml:space="preserve"> esta Sala debe determinar si concurrían los requisitos exigidos por el articulo 381 C.P.P. para poder proferir una sentencia condenatoria en contra de</w:t>
      </w:r>
      <w:r w:rsidR="007A5A4A" w:rsidRPr="001860C0">
        <w:rPr>
          <w:rFonts w:eastAsia="Adobe Gothic Std B"/>
          <w:sz w:val="24"/>
          <w:szCs w:val="24"/>
        </w:rPr>
        <w:t xml:space="preserve"> la señora </w:t>
      </w:r>
      <w:r w:rsidRPr="001860C0">
        <w:rPr>
          <w:rFonts w:eastAsia="Adobe Gothic Std B"/>
          <w:sz w:val="24"/>
          <w:szCs w:val="24"/>
        </w:rPr>
        <w:t xml:space="preserve"> </w:t>
      </w:r>
      <w:proofErr w:type="spellStart"/>
      <w:r w:rsidR="00681718">
        <w:rPr>
          <w:rFonts w:eastAsia="Adobe Gothic Std B"/>
          <w:sz w:val="24"/>
          <w:szCs w:val="24"/>
        </w:rPr>
        <w:t>LMOA</w:t>
      </w:r>
      <w:proofErr w:type="spellEnd"/>
      <w:r w:rsidR="00681718">
        <w:rPr>
          <w:rFonts w:eastAsia="Adobe Gothic Std B"/>
          <w:sz w:val="24"/>
          <w:szCs w:val="24"/>
        </w:rPr>
        <w:t>…</w:t>
      </w:r>
      <w:r w:rsidR="00275BE7" w:rsidRPr="001860C0">
        <w:rPr>
          <w:rFonts w:eastAsia="Adobe Gothic Std B"/>
          <w:sz w:val="24"/>
          <w:szCs w:val="24"/>
        </w:rPr>
        <w:t xml:space="preserve"> </w:t>
      </w:r>
      <w:r w:rsidRPr="001860C0">
        <w:rPr>
          <w:rFonts w:eastAsia="Adobe Gothic Std B"/>
          <w:sz w:val="24"/>
          <w:szCs w:val="24"/>
        </w:rPr>
        <w:t xml:space="preserve">por </w:t>
      </w:r>
      <w:r w:rsidR="007A5A4A" w:rsidRPr="001860C0">
        <w:rPr>
          <w:rFonts w:eastAsia="Adobe Gothic Std B"/>
          <w:sz w:val="24"/>
          <w:szCs w:val="24"/>
        </w:rPr>
        <w:t xml:space="preserve">considerarse que </w:t>
      </w:r>
      <w:r w:rsidRPr="001860C0">
        <w:rPr>
          <w:rFonts w:eastAsia="Adobe Gothic Std B"/>
          <w:sz w:val="24"/>
          <w:szCs w:val="24"/>
          <w:lang w:val="es-ES"/>
        </w:rPr>
        <w:t>era responsable de la violación del artículo 376 del CP, en la modalidad de “llevar consigo” la cantidad de 160.3 gramos de una sustancia que fue identificada como positiva para cannabis sativa.</w:t>
      </w:r>
    </w:p>
    <w:p w14:paraId="6228A3DE" w14:textId="77777777" w:rsidR="006E2D88" w:rsidRPr="001860C0" w:rsidRDefault="006E2D88" w:rsidP="001860C0">
      <w:pPr>
        <w:tabs>
          <w:tab w:val="left" w:pos="1215"/>
        </w:tabs>
        <w:spacing w:line="276" w:lineRule="auto"/>
        <w:jc w:val="both"/>
        <w:rPr>
          <w:rFonts w:eastAsia="Adobe Gothic Std B"/>
          <w:sz w:val="24"/>
          <w:szCs w:val="24"/>
          <w:lang w:val="es-ES"/>
        </w:rPr>
      </w:pPr>
    </w:p>
    <w:p w14:paraId="3BF95AC7" w14:textId="05C98919" w:rsidR="001D5295" w:rsidRPr="001860C0" w:rsidRDefault="001D5295" w:rsidP="001860C0">
      <w:pPr>
        <w:tabs>
          <w:tab w:val="left" w:pos="1215"/>
        </w:tabs>
        <w:spacing w:line="276" w:lineRule="auto"/>
        <w:jc w:val="both"/>
        <w:rPr>
          <w:spacing w:val="-6"/>
          <w:sz w:val="24"/>
          <w:szCs w:val="24"/>
        </w:rPr>
      </w:pPr>
      <w:r w:rsidRPr="001860C0">
        <w:rPr>
          <w:spacing w:val="-6"/>
          <w:sz w:val="24"/>
          <w:szCs w:val="24"/>
        </w:rPr>
        <w:t>6.</w:t>
      </w:r>
      <w:r w:rsidR="00781AAC" w:rsidRPr="001860C0">
        <w:rPr>
          <w:spacing w:val="-6"/>
          <w:sz w:val="24"/>
          <w:szCs w:val="24"/>
        </w:rPr>
        <w:t>3</w:t>
      </w:r>
      <w:r w:rsidRPr="001860C0">
        <w:rPr>
          <w:spacing w:val="-6"/>
          <w:sz w:val="24"/>
          <w:szCs w:val="24"/>
        </w:rPr>
        <w:t xml:space="preserve"> De conformidad con las pruebas practicadas durante el juicio, se pudo establecer que los uniformados Vanessa Mazuera Gutiérrez y Francisco Trejos </w:t>
      </w:r>
      <w:proofErr w:type="spellStart"/>
      <w:r w:rsidRPr="001860C0">
        <w:rPr>
          <w:spacing w:val="-6"/>
          <w:sz w:val="24"/>
          <w:szCs w:val="24"/>
        </w:rPr>
        <w:t>Aricapa</w:t>
      </w:r>
      <w:proofErr w:type="spellEnd"/>
      <w:r w:rsidRPr="001860C0">
        <w:rPr>
          <w:spacing w:val="-6"/>
          <w:sz w:val="24"/>
          <w:szCs w:val="24"/>
        </w:rPr>
        <w:t xml:space="preserve"> capturaron a la señora </w:t>
      </w:r>
      <w:r w:rsidR="00275BE7" w:rsidRPr="001860C0">
        <w:rPr>
          <w:spacing w:val="-6"/>
          <w:sz w:val="24"/>
          <w:szCs w:val="24"/>
        </w:rPr>
        <w:t xml:space="preserve">OA </w:t>
      </w:r>
      <w:r w:rsidRPr="001860C0">
        <w:rPr>
          <w:spacing w:val="-6"/>
          <w:sz w:val="24"/>
          <w:szCs w:val="24"/>
        </w:rPr>
        <w:t xml:space="preserve">el 24 de marzo de 2017 por el sector de la carrera 10 con calle 10 de esta ciudad, cuando se encontraban realizando labores de patrullaje y le solicitaron un registro al cual accedió </w:t>
      </w:r>
      <w:r w:rsidR="007A5A4A" w:rsidRPr="001860C0">
        <w:rPr>
          <w:spacing w:val="-6"/>
          <w:sz w:val="24"/>
          <w:szCs w:val="24"/>
        </w:rPr>
        <w:t xml:space="preserve">la incriminada, a quien le encontraron una bolsa </w:t>
      </w:r>
      <w:r w:rsidRPr="001860C0">
        <w:rPr>
          <w:spacing w:val="-6"/>
          <w:sz w:val="24"/>
          <w:szCs w:val="24"/>
        </w:rPr>
        <w:t>plástica negra que contenía cinco bolsas plásticas transparentes con 20 cigarrillos cada una para un total de 100 cigarrillos con sustancia vegetal con olor y características similares a estupefaciente marihuana</w:t>
      </w:r>
      <w:r w:rsidR="006E2D88" w:rsidRPr="001860C0">
        <w:rPr>
          <w:spacing w:val="-6"/>
          <w:sz w:val="24"/>
          <w:szCs w:val="24"/>
        </w:rPr>
        <w:t>.</w:t>
      </w:r>
    </w:p>
    <w:p w14:paraId="681C6566" w14:textId="77777777" w:rsidR="001D5295" w:rsidRPr="001860C0" w:rsidRDefault="001D5295" w:rsidP="001860C0">
      <w:pPr>
        <w:spacing w:line="276" w:lineRule="auto"/>
        <w:jc w:val="both"/>
        <w:rPr>
          <w:spacing w:val="-6"/>
          <w:sz w:val="24"/>
          <w:szCs w:val="24"/>
        </w:rPr>
      </w:pPr>
    </w:p>
    <w:p w14:paraId="246AE37B" w14:textId="379C6AE3" w:rsidR="001D5295" w:rsidRPr="001860C0" w:rsidRDefault="001D5295" w:rsidP="001860C0">
      <w:pPr>
        <w:spacing w:line="276" w:lineRule="auto"/>
        <w:jc w:val="both"/>
        <w:rPr>
          <w:spacing w:val="-6"/>
          <w:sz w:val="24"/>
          <w:szCs w:val="24"/>
        </w:rPr>
      </w:pPr>
      <w:r w:rsidRPr="001860C0">
        <w:rPr>
          <w:spacing w:val="-6"/>
          <w:sz w:val="24"/>
          <w:szCs w:val="24"/>
        </w:rPr>
        <w:t>6.</w:t>
      </w:r>
      <w:r w:rsidR="00781AAC" w:rsidRPr="001860C0">
        <w:rPr>
          <w:spacing w:val="-6"/>
          <w:sz w:val="24"/>
          <w:szCs w:val="24"/>
        </w:rPr>
        <w:t>4</w:t>
      </w:r>
      <w:r w:rsidRPr="001860C0">
        <w:rPr>
          <w:spacing w:val="-6"/>
          <w:sz w:val="24"/>
          <w:szCs w:val="24"/>
        </w:rPr>
        <w:t xml:space="preserve"> En el informe de investigador de laboratorio se estableció que ese material era positivo para cannabis sativa con un peso ciento sesenta punto tres (160.3) gramos.</w:t>
      </w:r>
    </w:p>
    <w:p w14:paraId="33A5AEF7" w14:textId="77777777" w:rsidR="001D5295" w:rsidRPr="001860C0" w:rsidRDefault="001D5295" w:rsidP="001860C0">
      <w:pPr>
        <w:spacing w:line="276" w:lineRule="auto"/>
        <w:jc w:val="both"/>
        <w:rPr>
          <w:spacing w:val="-6"/>
          <w:sz w:val="24"/>
          <w:szCs w:val="24"/>
        </w:rPr>
      </w:pPr>
    </w:p>
    <w:p w14:paraId="763605EE" w14:textId="3DBB1BE5" w:rsidR="001D5295" w:rsidRPr="001860C0" w:rsidRDefault="001D5295" w:rsidP="001860C0">
      <w:pPr>
        <w:spacing w:line="276" w:lineRule="auto"/>
        <w:jc w:val="both"/>
        <w:rPr>
          <w:spacing w:val="-6"/>
          <w:sz w:val="24"/>
          <w:szCs w:val="24"/>
        </w:rPr>
      </w:pPr>
      <w:r w:rsidRPr="001860C0">
        <w:rPr>
          <w:spacing w:val="-6"/>
          <w:sz w:val="24"/>
          <w:szCs w:val="24"/>
        </w:rPr>
        <w:t>6.</w:t>
      </w:r>
      <w:r w:rsidR="00781AAC" w:rsidRPr="001860C0">
        <w:rPr>
          <w:spacing w:val="-6"/>
          <w:sz w:val="24"/>
          <w:szCs w:val="24"/>
        </w:rPr>
        <w:t>5</w:t>
      </w:r>
      <w:r w:rsidRPr="001860C0">
        <w:rPr>
          <w:spacing w:val="-6"/>
          <w:sz w:val="24"/>
          <w:szCs w:val="24"/>
        </w:rPr>
        <w:t xml:space="preserve"> Se debe tener en cuenta que en la audiencia del juicio oral se escucharon las declaraciones de los agentes de policía que realizaron el procedimiento de captura de la</w:t>
      </w:r>
      <w:r w:rsidR="00275BE7" w:rsidRPr="001860C0">
        <w:rPr>
          <w:spacing w:val="-6"/>
          <w:sz w:val="24"/>
          <w:szCs w:val="24"/>
        </w:rPr>
        <w:t xml:space="preserve"> acusada, </w:t>
      </w:r>
      <w:r w:rsidRPr="001860C0">
        <w:rPr>
          <w:spacing w:val="-6"/>
          <w:sz w:val="24"/>
          <w:szCs w:val="24"/>
        </w:rPr>
        <w:t xml:space="preserve"> de los cuales se desprende lo siguiente: </w:t>
      </w:r>
    </w:p>
    <w:p w14:paraId="118E7140" w14:textId="77777777" w:rsidR="001D5295" w:rsidRPr="001860C0" w:rsidRDefault="001D5295" w:rsidP="001860C0">
      <w:pPr>
        <w:spacing w:line="276" w:lineRule="auto"/>
        <w:jc w:val="both"/>
        <w:rPr>
          <w:spacing w:val="-6"/>
          <w:sz w:val="24"/>
          <w:szCs w:val="24"/>
        </w:rPr>
      </w:pPr>
    </w:p>
    <w:p w14:paraId="209B6C68" w14:textId="0122C5F4" w:rsidR="00406325" w:rsidRPr="001860C0" w:rsidRDefault="001D5295" w:rsidP="001860C0">
      <w:pPr>
        <w:spacing w:line="276" w:lineRule="auto"/>
        <w:jc w:val="both"/>
        <w:rPr>
          <w:spacing w:val="-6"/>
          <w:sz w:val="24"/>
          <w:szCs w:val="24"/>
        </w:rPr>
      </w:pPr>
      <w:r w:rsidRPr="001860C0">
        <w:rPr>
          <w:spacing w:val="-6"/>
          <w:sz w:val="24"/>
          <w:szCs w:val="24"/>
        </w:rPr>
        <w:lastRenderedPageBreak/>
        <w:t>6.</w:t>
      </w:r>
      <w:r w:rsidR="00781AAC" w:rsidRPr="001860C0">
        <w:rPr>
          <w:spacing w:val="-6"/>
          <w:sz w:val="24"/>
          <w:szCs w:val="24"/>
        </w:rPr>
        <w:t xml:space="preserve">5.1 </w:t>
      </w:r>
      <w:r w:rsidRPr="001860C0">
        <w:rPr>
          <w:spacing w:val="-6"/>
          <w:sz w:val="24"/>
          <w:szCs w:val="24"/>
        </w:rPr>
        <w:t xml:space="preserve">La PT </w:t>
      </w:r>
      <w:r w:rsidRPr="001860C0">
        <w:rPr>
          <w:spacing w:val="-6"/>
          <w:sz w:val="24"/>
          <w:szCs w:val="24"/>
          <w:u w:val="single"/>
        </w:rPr>
        <w:t>Vanessa Mazuera Gutiérrez</w:t>
      </w:r>
      <w:r w:rsidRPr="001860C0">
        <w:rPr>
          <w:spacing w:val="-6"/>
          <w:sz w:val="24"/>
          <w:szCs w:val="24"/>
        </w:rPr>
        <w:t xml:space="preserve"> en su calidad de agente captor</w:t>
      </w:r>
      <w:r w:rsidR="007A5A4A" w:rsidRPr="001860C0">
        <w:rPr>
          <w:spacing w:val="-6"/>
          <w:sz w:val="24"/>
          <w:szCs w:val="24"/>
        </w:rPr>
        <w:t xml:space="preserve">a, </w:t>
      </w:r>
      <w:r w:rsidRPr="001860C0">
        <w:rPr>
          <w:spacing w:val="-6"/>
          <w:sz w:val="24"/>
          <w:szCs w:val="24"/>
        </w:rPr>
        <w:t xml:space="preserve"> expuso lo siguiente sobre las circunstancias de tiempo, modo y lugar en que aconteció el procedimiento de captura de la señora </w:t>
      </w:r>
      <w:r w:rsidR="006E2D88" w:rsidRPr="001860C0">
        <w:rPr>
          <w:spacing w:val="-6"/>
          <w:sz w:val="24"/>
          <w:szCs w:val="24"/>
        </w:rPr>
        <w:t>LMOA:</w:t>
      </w:r>
      <w:r w:rsidRPr="001860C0">
        <w:rPr>
          <w:spacing w:val="-6"/>
          <w:sz w:val="24"/>
          <w:szCs w:val="24"/>
        </w:rPr>
        <w:t xml:space="preserve"> i) para el mes de marzo de 2017 laboraba en el CAI Corocito</w:t>
      </w:r>
      <w:r w:rsidR="006E2D88" w:rsidRPr="001860C0">
        <w:rPr>
          <w:spacing w:val="-6"/>
          <w:sz w:val="24"/>
          <w:szCs w:val="24"/>
        </w:rPr>
        <w:t xml:space="preserve"> </w:t>
      </w:r>
      <w:r w:rsidRPr="001860C0">
        <w:rPr>
          <w:spacing w:val="-6"/>
          <w:sz w:val="24"/>
          <w:szCs w:val="24"/>
        </w:rPr>
        <w:t>como patrull</w:t>
      </w:r>
      <w:r w:rsidR="007A5A4A" w:rsidRPr="001860C0">
        <w:rPr>
          <w:spacing w:val="-6"/>
          <w:sz w:val="24"/>
          <w:szCs w:val="24"/>
        </w:rPr>
        <w:t xml:space="preserve">era </w:t>
      </w:r>
      <w:r w:rsidRPr="001860C0">
        <w:rPr>
          <w:spacing w:val="-6"/>
          <w:sz w:val="24"/>
          <w:szCs w:val="24"/>
        </w:rPr>
        <w:t>de vigilancia</w:t>
      </w:r>
      <w:r w:rsidR="007A5A4A" w:rsidRPr="001860C0">
        <w:rPr>
          <w:spacing w:val="-6"/>
          <w:sz w:val="24"/>
          <w:szCs w:val="24"/>
        </w:rPr>
        <w:t xml:space="preserve">; ii) </w:t>
      </w:r>
      <w:r w:rsidRPr="001860C0">
        <w:rPr>
          <w:spacing w:val="-6"/>
          <w:sz w:val="24"/>
          <w:szCs w:val="24"/>
        </w:rPr>
        <w:t xml:space="preserve"> a eso de las 17</w:t>
      </w:r>
      <w:r w:rsidR="00781AAC" w:rsidRPr="001860C0">
        <w:rPr>
          <w:spacing w:val="-6"/>
          <w:sz w:val="24"/>
          <w:szCs w:val="24"/>
        </w:rPr>
        <w:t xml:space="preserve">. </w:t>
      </w:r>
      <w:r w:rsidRPr="001860C0">
        <w:rPr>
          <w:spacing w:val="-6"/>
          <w:sz w:val="24"/>
          <w:szCs w:val="24"/>
        </w:rPr>
        <w:t xml:space="preserve">50 horas estaba con el compañero Trejos por ese sector y notó la presencia de una </w:t>
      </w:r>
      <w:r w:rsidR="007A5A4A" w:rsidRPr="001860C0">
        <w:rPr>
          <w:spacing w:val="-6"/>
          <w:sz w:val="24"/>
          <w:szCs w:val="24"/>
        </w:rPr>
        <w:t xml:space="preserve">mujer </w:t>
      </w:r>
      <w:r w:rsidRPr="001860C0">
        <w:rPr>
          <w:spacing w:val="-6"/>
          <w:sz w:val="24"/>
          <w:szCs w:val="24"/>
        </w:rPr>
        <w:t>que se tornó sospechosa, p</w:t>
      </w:r>
      <w:r w:rsidR="007A5A4A" w:rsidRPr="001860C0">
        <w:rPr>
          <w:spacing w:val="-6"/>
          <w:sz w:val="24"/>
          <w:szCs w:val="24"/>
        </w:rPr>
        <w:t>or lo cual la registraron</w:t>
      </w:r>
      <w:r w:rsidR="00781AAC" w:rsidRPr="001860C0">
        <w:rPr>
          <w:spacing w:val="-6"/>
          <w:sz w:val="24"/>
          <w:szCs w:val="24"/>
        </w:rPr>
        <w:t>,</w:t>
      </w:r>
      <w:r w:rsidR="007A5A4A" w:rsidRPr="001860C0">
        <w:rPr>
          <w:spacing w:val="-6"/>
          <w:sz w:val="24"/>
          <w:szCs w:val="24"/>
        </w:rPr>
        <w:t xml:space="preserve"> observando que en su mano derecha </w:t>
      </w:r>
      <w:r w:rsidR="006E2D88" w:rsidRPr="001860C0">
        <w:rPr>
          <w:spacing w:val="-6"/>
          <w:sz w:val="24"/>
          <w:szCs w:val="24"/>
        </w:rPr>
        <w:t>tenía</w:t>
      </w:r>
      <w:r w:rsidR="007A5A4A" w:rsidRPr="001860C0">
        <w:rPr>
          <w:spacing w:val="-6"/>
          <w:sz w:val="24"/>
          <w:szCs w:val="24"/>
        </w:rPr>
        <w:t xml:space="preserve"> una </w:t>
      </w:r>
      <w:r w:rsidRPr="001860C0">
        <w:rPr>
          <w:spacing w:val="-6"/>
          <w:sz w:val="24"/>
          <w:szCs w:val="24"/>
        </w:rPr>
        <w:t>bolsa negra en cuyo interior</w:t>
      </w:r>
      <w:r w:rsidR="00275BE7" w:rsidRPr="001860C0">
        <w:rPr>
          <w:spacing w:val="-6"/>
          <w:sz w:val="24"/>
          <w:szCs w:val="24"/>
        </w:rPr>
        <w:t xml:space="preserve"> habían </w:t>
      </w:r>
      <w:r w:rsidRPr="001860C0">
        <w:rPr>
          <w:spacing w:val="-6"/>
          <w:sz w:val="24"/>
          <w:szCs w:val="24"/>
        </w:rPr>
        <w:t>5 bolsas trasparentes con unos 20 cigarrillos con sustancia vegetal</w:t>
      </w:r>
      <w:r w:rsidR="00E20433" w:rsidRPr="001860C0">
        <w:rPr>
          <w:spacing w:val="-6"/>
          <w:sz w:val="24"/>
          <w:szCs w:val="24"/>
        </w:rPr>
        <w:t xml:space="preserve">, </w:t>
      </w:r>
      <w:r w:rsidR="007A5A4A" w:rsidRPr="001860C0">
        <w:rPr>
          <w:spacing w:val="-6"/>
          <w:sz w:val="24"/>
          <w:szCs w:val="24"/>
        </w:rPr>
        <w:t xml:space="preserve">por lo </w:t>
      </w:r>
      <w:r w:rsidR="006E2D88" w:rsidRPr="001860C0">
        <w:rPr>
          <w:spacing w:val="-6"/>
          <w:sz w:val="24"/>
          <w:szCs w:val="24"/>
        </w:rPr>
        <w:t>que</w:t>
      </w:r>
      <w:r w:rsidR="007A5A4A" w:rsidRPr="001860C0">
        <w:rPr>
          <w:spacing w:val="-6"/>
          <w:sz w:val="24"/>
          <w:szCs w:val="24"/>
        </w:rPr>
        <w:t xml:space="preserve"> </w:t>
      </w:r>
      <w:r w:rsidR="00E20433" w:rsidRPr="001860C0">
        <w:rPr>
          <w:spacing w:val="-6"/>
          <w:sz w:val="24"/>
          <w:szCs w:val="24"/>
        </w:rPr>
        <w:t xml:space="preserve">procedieron a </w:t>
      </w:r>
      <w:r w:rsidR="007A5A4A" w:rsidRPr="001860C0">
        <w:rPr>
          <w:spacing w:val="-6"/>
          <w:sz w:val="24"/>
          <w:szCs w:val="24"/>
        </w:rPr>
        <w:t xml:space="preserve">capturarla y darle lectura a sus derechos; iii) el </w:t>
      </w:r>
      <w:r w:rsidR="00E20433" w:rsidRPr="001860C0">
        <w:rPr>
          <w:spacing w:val="-6"/>
          <w:sz w:val="24"/>
          <w:szCs w:val="24"/>
        </w:rPr>
        <w:t xml:space="preserve"> hecho ocurrió en la </w:t>
      </w:r>
      <w:r w:rsidRPr="001860C0">
        <w:rPr>
          <w:spacing w:val="-6"/>
          <w:sz w:val="24"/>
          <w:szCs w:val="24"/>
        </w:rPr>
        <w:t>esquina de la 10 con 10</w:t>
      </w:r>
      <w:r w:rsidR="00406325" w:rsidRPr="001860C0">
        <w:rPr>
          <w:spacing w:val="-6"/>
          <w:sz w:val="24"/>
          <w:szCs w:val="24"/>
        </w:rPr>
        <w:t>, donde veía frecuentemente a la acusada</w:t>
      </w:r>
      <w:r w:rsidR="00275BE7" w:rsidRPr="001860C0">
        <w:rPr>
          <w:spacing w:val="-6"/>
          <w:sz w:val="24"/>
          <w:szCs w:val="24"/>
        </w:rPr>
        <w:t>,</w:t>
      </w:r>
      <w:r w:rsidR="00406325" w:rsidRPr="001860C0">
        <w:rPr>
          <w:spacing w:val="-6"/>
          <w:sz w:val="24"/>
          <w:szCs w:val="24"/>
        </w:rPr>
        <w:t xml:space="preserve"> qu</w:t>
      </w:r>
      <w:r w:rsidR="00275BE7" w:rsidRPr="001860C0">
        <w:rPr>
          <w:spacing w:val="-6"/>
          <w:sz w:val="24"/>
          <w:szCs w:val="24"/>
        </w:rPr>
        <w:t xml:space="preserve">ien </w:t>
      </w:r>
      <w:r w:rsidR="00406325" w:rsidRPr="001860C0">
        <w:rPr>
          <w:spacing w:val="-6"/>
          <w:sz w:val="24"/>
          <w:szCs w:val="24"/>
        </w:rPr>
        <w:t>luego de su captura dej</w:t>
      </w:r>
      <w:r w:rsidR="004E70F6" w:rsidRPr="001860C0">
        <w:rPr>
          <w:spacing w:val="-6"/>
          <w:sz w:val="24"/>
          <w:szCs w:val="24"/>
        </w:rPr>
        <w:t>ó</w:t>
      </w:r>
      <w:r w:rsidR="00406325" w:rsidRPr="001860C0">
        <w:rPr>
          <w:spacing w:val="-6"/>
          <w:sz w:val="24"/>
          <w:szCs w:val="24"/>
        </w:rPr>
        <w:t xml:space="preserve"> de frecuentar ese sector; </w:t>
      </w:r>
      <w:r w:rsidR="00BC352D" w:rsidRPr="001860C0">
        <w:rPr>
          <w:spacing w:val="-6"/>
          <w:sz w:val="24"/>
          <w:szCs w:val="24"/>
        </w:rPr>
        <w:t xml:space="preserve"> iv) había laborado en ese sector durante año y medio y había </w:t>
      </w:r>
      <w:r w:rsidRPr="001860C0">
        <w:rPr>
          <w:spacing w:val="-6"/>
          <w:sz w:val="24"/>
          <w:szCs w:val="24"/>
        </w:rPr>
        <w:t xml:space="preserve"> visto a la señora en </w:t>
      </w:r>
      <w:r w:rsidR="00275BE7" w:rsidRPr="001860C0">
        <w:rPr>
          <w:spacing w:val="-6"/>
          <w:sz w:val="24"/>
          <w:szCs w:val="24"/>
        </w:rPr>
        <w:t>“</w:t>
      </w:r>
      <w:r w:rsidRPr="001860C0">
        <w:rPr>
          <w:spacing w:val="-6"/>
          <w:sz w:val="24"/>
          <w:szCs w:val="24"/>
        </w:rPr>
        <w:t>los puentes</w:t>
      </w:r>
      <w:r w:rsidR="00275BE7" w:rsidRPr="001860C0">
        <w:rPr>
          <w:spacing w:val="-6"/>
          <w:sz w:val="24"/>
          <w:szCs w:val="24"/>
        </w:rPr>
        <w:t xml:space="preserve">” </w:t>
      </w:r>
      <w:r w:rsidR="00BC352D" w:rsidRPr="001860C0">
        <w:rPr>
          <w:spacing w:val="-6"/>
          <w:sz w:val="24"/>
          <w:szCs w:val="24"/>
        </w:rPr>
        <w:t xml:space="preserve"> donde la </w:t>
      </w:r>
      <w:r w:rsidRPr="001860C0">
        <w:rPr>
          <w:spacing w:val="-6"/>
          <w:sz w:val="24"/>
          <w:szCs w:val="24"/>
        </w:rPr>
        <w:t xml:space="preserve"> había encontrado con cigarrillos de marihuana, pero no con </w:t>
      </w:r>
      <w:r w:rsidR="00BC352D" w:rsidRPr="001860C0">
        <w:rPr>
          <w:spacing w:val="-6"/>
          <w:sz w:val="24"/>
          <w:szCs w:val="24"/>
        </w:rPr>
        <w:t xml:space="preserve">la cantidad suficiente como para </w:t>
      </w:r>
      <w:r w:rsidR="00406325" w:rsidRPr="001860C0">
        <w:rPr>
          <w:spacing w:val="-6"/>
          <w:sz w:val="24"/>
          <w:szCs w:val="24"/>
        </w:rPr>
        <w:t>detenerla .</w:t>
      </w:r>
      <w:r w:rsidR="004E70F6" w:rsidRPr="001860C0">
        <w:rPr>
          <w:spacing w:val="-6"/>
          <w:sz w:val="24"/>
          <w:szCs w:val="24"/>
        </w:rPr>
        <w:t xml:space="preserve"> Ese dí</w:t>
      </w:r>
      <w:r w:rsidR="00BC352D" w:rsidRPr="001860C0">
        <w:rPr>
          <w:spacing w:val="-6"/>
          <w:sz w:val="24"/>
          <w:szCs w:val="24"/>
        </w:rPr>
        <w:t xml:space="preserve">a la </w:t>
      </w:r>
      <w:r w:rsidR="000244FF" w:rsidRPr="001860C0">
        <w:rPr>
          <w:spacing w:val="-6"/>
          <w:sz w:val="24"/>
          <w:szCs w:val="24"/>
        </w:rPr>
        <w:t xml:space="preserve">incriminada </w:t>
      </w:r>
      <w:r w:rsidR="00BC352D" w:rsidRPr="001860C0">
        <w:rPr>
          <w:spacing w:val="-6"/>
          <w:sz w:val="24"/>
          <w:szCs w:val="24"/>
        </w:rPr>
        <w:t>iba b</w:t>
      </w:r>
      <w:r w:rsidRPr="001860C0">
        <w:rPr>
          <w:spacing w:val="-6"/>
          <w:sz w:val="24"/>
          <w:szCs w:val="24"/>
        </w:rPr>
        <w:t xml:space="preserve">ajando con el paquete, </w:t>
      </w:r>
      <w:r w:rsidR="00BC352D" w:rsidRPr="001860C0">
        <w:rPr>
          <w:spacing w:val="-6"/>
          <w:sz w:val="24"/>
          <w:szCs w:val="24"/>
        </w:rPr>
        <w:t>pero no esta</w:t>
      </w:r>
      <w:r w:rsidRPr="001860C0">
        <w:rPr>
          <w:spacing w:val="-6"/>
          <w:sz w:val="24"/>
          <w:szCs w:val="24"/>
        </w:rPr>
        <w:t>ba vendiendo</w:t>
      </w:r>
      <w:r w:rsidR="00BC352D" w:rsidRPr="001860C0">
        <w:rPr>
          <w:spacing w:val="-6"/>
          <w:sz w:val="24"/>
          <w:szCs w:val="24"/>
        </w:rPr>
        <w:t xml:space="preserve"> el estupefaciente</w:t>
      </w:r>
      <w:r w:rsidR="00E20433" w:rsidRPr="001860C0">
        <w:rPr>
          <w:spacing w:val="-6"/>
          <w:sz w:val="24"/>
          <w:szCs w:val="24"/>
        </w:rPr>
        <w:t>; v) no sabe a qué se dedicaba la acusada</w:t>
      </w:r>
      <w:r w:rsidR="00BC352D" w:rsidRPr="001860C0">
        <w:rPr>
          <w:spacing w:val="-6"/>
          <w:sz w:val="24"/>
          <w:szCs w:val="24"/>
        </w:rPr>
        <w:t xml:space="preserve">, le habían dicho que ella </w:t>
      </w:r>
      <w:r w:rsidR="00406325" w:rsidRPr="001860C0">
        <w:rPr>
          <w:spacing w:val="-6"/>
          <w:sz w:val="24"/>
          <w:szCs w:val="24"/>
        </w:rPr>
        <w:t xml:space="preserve"> </w:t>
      </w:r>
      <w:r w:rsidR="00BC352D" w:rsidRPr="001860C0">
        <w:rPr>
          <w:spacing w:val="-6"/>
          <w:sz w:val="24"/>
          <w:szCs w:val="24"/>
        </w:rPr>
        <w:t xml:space="preserve"> </w:t>
      </w:r>
      <w:r w:rsidR="00E20433" w:rsidRPr="001860C0">
        <w:rPr>
          <w:spacing w:val="-6"/>
          <w:sz w:val="24"/>
          <w:szCs w:val="24"/>
        </w:rPr>
        <w:t>vendía</w:t>
      </w:r>
      <w:r w:rsidR="00406325" w:rsidRPr="001860C0">
        <w:rPr>
          <w:spacing w:val="-6"/>
          <w:sz w:val="24"/>
          <w:szCs w:val="24"/>
        </w:rPr>
        <w:t xml:space="preserve"> marihuana </w:t>
      </w:r>
      <w:r w:rsidR="00E20433" w:rsidRPr="001860C0">
        <w:rPr>
          <w:spacing w:val="-6"/>
          <w:sz w:val="24"/>
          <w:szCs w:val="24"/>
        </w:rPr>
        <w:t>por el sector</w:t>
      </w:r>
      <w:r w:rsidR="004E70F6" w:rsidRPr="001860C0">
        <w:rPr>
          <w:spacing w:val="-6"/>
          <w:sz w:val="24"/>
          <w:szCs w:val="24"/>
        </w:rPr>
        <w:t>,</w:t>
      </w:r>
      <w:r w:rsidR="00E20433" w:rsidRPr="001860C0">
        <w:rPr>
          <w:spacing w:val="-6"/>
          <w:sz w:val="24"/>
          <w:szCs w:val="24"/>
        </w:rPr>
        <w:t xml:space="preserve"> pero no le consta</w:t>
      </w:r>
      <w:r w:rsidR="00406325" w:rsidRPr="001860C0">
        <w:rPr>
          <w:spacing w:val="-6"/>
          <w:sz w:val="24"/>
          <w:szCs w:val="24"/>
        </w:rPr>
        <w:t xml:space="preserve">ba porque nunca la vio en esa actividad; </w:t>
      </w:r>
      <w:r w:rsidR="00E20433" w:rsidRPr="001860C0">
        <w:rPr>
          <w:spacing w:val="-6"/>
          <w:sz w:val="24"/>
          <w:szCs w:val="24"/>
        </w:rPr>
        <w:t>v</w:t>
      </w:r>
      <w:r w:rsidR="00354FDF" w:rsidRPr="001860C0">
        <w:rPr>
          <w:spacing w:val="-6"/>
          <w:sz w:val="24"/>
          <w:szCs w:val="24"/>
        </w:rPr>
        <w:t>i</w:t>
      </w:r>
      <w:r w:rsidR="00E20433" w:rsidRPr="001860C0">
        <w:rPr>
          <w:spacing w:val="-6"/>
          <w:sz w:val="24"/>
          <w:szCs w:val="24"/>
        </w:rPr>
        <w:t xml:space="preserve">) siempre se le encontraba marihuana </w:t>
      </w:r>
      <w:r w:rsidR="00BC352D" w:rsidRPr="001860C0">
        <w:rPr>
          <w:spacing w:val="-6"/>
          <w:sz w:val="24"/>
          <w:szCs w:val="24"/>
        </w:rPr>
        <w:t xml:space="preserve">a la señora </w:t>
      </w:r>
      <w:proofErr w:type="spellStart"/>
      <w:r w:rsidR="00681718">
        <w:rPr>
          <w:spacing w:val="-6"/>
          <w:sz w:val="24"/>
          <w:szCs w:val="24"/>
        </w:rPr>
        <w:t>LMOA</w:t>
      </w:r>
      <w:proofErr w:type="spellEnd"/>
      <w:r w:rsidR="00BC352D" w:rsidRPr="001860C0">
        <w:rPr>
          <w:spacing w:val="-6"/>
          <w:sz w:val="24"/>
          <w:szCs w:val="24"/>
        </w:rPr>
        <w:t>, pero en cantidades menores</w:t>
      </w:r>
      <w:r w:rsidR="00354FDF" w:rsidRPr="001860C0">
        <w:rPr>
          <w:spacing w:val="-6"/>
          <w:sz w:val="24"/>
          <w:szCs w:val="24"/>
        </w:rPr>
        <w:t>;</w:t>
      </w:r>
      <w:r w:rsidR="00BC352D" w:rsidRPr="001860C0">
        <w:rPr>
          <w:spacing w:val="-6"/>
          <w:sz w:val="24"/>
          <w:szCs w:val="24"/>
        </w:rPr>
        <w:t xml:space="preserve"> </w:t>
      </w:r>
      <w:r w:rsidR="00E20433" w:rsidRPr="001860C0">
        <w:rPr>
          <w:spacing w:val="-6"/>
          <w:sz w:val="24"/>
          <w:szCs w:val="24"/>
        </w:rPr>
        <w:t xml:space="preserve"> v</w:t>
      </w:r>
      <w:r w:rsidR="00354FDF" w:rsidRPr="001860C0">
        <w:rPr>
          <w:spacing w:val="-6"/>
          <w:sz w:val="24"/>
          <w:szCs w:val="24"/>
        </w:rPr>
        <w:t>ii</w:t>
      </w:r>
      <w:r w:rsidR="00E20433" w:rsidRPr="001860C0">
        <w:rPr>
          <w:spacing w:val="-6"/>
          <w:sz w:val="24"/>
          <w:szCs w:val="24"/>
        </w:rPr>
        <w:t xml:space="preserve">) desconoce si vendía </w:t>
      </w:r>
      <w:r w:rsidR="000244FF" w:rsidRPr="001860C0">
        <w:rPr>
          <w:spacing w:val="-6"/>
          <w:sz w:val="24"/>
          <w:szCs w:val="24"/>
        </w:rPr>
        <w:t>estupefacientes o si</w:t>
      </w:r>
      <w:r w:rsidRPr="001860C0">
        <w:rPr>
          <w:spacing w:val="-6"/>
          <w:sz w:val="24"/>
          <w:szCs w:val="24"/>
        </w:rPr>
        <w:t xml:space="preserve"> cumplía algún rol determinado</w:t>
      </w:r>
      <w:r w:rsidR="00E20433" w:rsidRPr="001860C0">
        <w:rPr>
          <w:spacing w:val="-6"/>
          <w:sz w:val="24"/>
          <w:szCs w:val="24"/>
        </w:rPr>
        <w:t>; vi</w:t>
      </w:r>
      <w:r w:rsidR="00354FDF" w:rsidRPr="001860C0">
        <w:rPr>
          <w:spacing w:val="-6"/>
          <w:sz w:val="24"/>
          <w:szCs w:val="24"/>
        </w:rPr>
        <w:t>ii</w:t>
      </w:r>
      <w:r w:rsidR="00E20433" w:rsidRPr="001860C0">
        <w:rPr>
          <w:spacing w:val="-6"/>
          <w:sz w:val="24"/>
          <w:szCs w:val="24"/>
        </w:rPr>
        <w:t xml:space="preserve">) al momento de la captura </w:t>
      </w:r>
      <w:r w:rsidR="000244FF" w:rsidRPr="001860C0">
        <w:rPr>
          <w:spacing w:val="-6"/>
          <w:sz w:val="24"/>
          <w:szCs w:val="24"/>
        </w:rPr>
        <w:t xml:space="preserve">LMOA </w:t>
      </w:r>
      <w:r w:rsidR="00354FDF" w:rsidRPr="001860C0">
        <w:rPr>
          <w:spacing w:val="-6"/>
          <w:sz w:val="24"/>
          <w:szCs w:val="24"/>
        </w:rPr>
        <w:t>dijo</w:t>
      </w:r>
      <w:r w:rsidR="00E20433" w:rsidRPr="001860C0">
        <w:rPr>
          <w:spacing w:val="-6"/>
          <w:sz w:val="24"/>
          <w:szCs w:val="24"/>
        </w:rPr>
        <w:t xml:space="preserve"> que ella estaba llevando la marihuana, pero no sabe a dónde; </w:t>
      </w:r>
      <w:r w:rsidR="00354FDF" w:rsidRPr="001860C0">
        <w:rPr>
          <w:spacing w:val="-6"/>
          <w:sz w:val="24"/>
          <w:szCs w:val="24"/>
        </w:rPr>
        <w:t>ix</w:t>
      </w:r>
      <w:r w:rsidR="00781AAC" w:rsidRPr="001860C0">
        <w:rPr>
          <w:spacing w:val="-6"/>
          <w:sz w:val="24"/>
          <w:szCs w:val="24"/>
        </w:rPr>
        <w:t>)</w:t>
      </w:r>
      <w:r w:rsidR="00E20433" w:rsidRPr="001860C0">
        <w:rPr>
          <w:spacing w:val="-6"/>
          <w:sz w:val="24"/>
          <w:szCs w:val="24"/>
        </w:rPr>
        <w:t xml:space="preserve"> nunca </w:t>
      </w:r>
      <w:r w:rsidR="00BC352D" w:rsidRPr="001860C0">
        <w:rPr>
          <w:spacing w:val="-6"/>
          <w:sz w:val="24"/>
          <w:szCs w:val="24"/>
        </w:rPr>
        <w:t>v</w:t>
      </w:r>
      <w:r w:rsidR="00E20433" w:rsidRPr="001860C0">
        <w:rPr>
          <w:spacing w:val="-6"/>
          <w:sz w:val="24"/>
          <w:szCs w:val="24"/>
        </w:rPr>
        <w:t xml:space="preserve">io </w:t>
      </w:r>
      <w:r w:rsidR="00BC352D" w:rsidRPr="001860C0">
        <w:rPr>
          <w:spacing w:val="-6"/>
          <w:sz w:val="24"/>
          <w:szCs w:val="24"/>
        </w:rPr>
        <w:t xml:space="preserve">a la acusada </w:t>
      </w:r>
      <w:r w:rsidR="00E20433" w:rsidRPr="001860C0">
        <w:rPr>
          <w:spacing w:val="-6"/>
          <w:sz w:val="24"/>
          <w:szCs w:val="24"/>
        </w:rPr>
        <w:t>consumiendo marihuana, pero sí “pega” y “</w:t>
      </w:r>
      <w:r w:rsidR="00354FDF" w:rsidRPr="001860C0">
        <w:rPr>
          <w:spacing w:val="-6"/>
          <w:sz w:val="24"/>
          <w:szCs w:val="24"/>
        </w:rPr>
        <w:t>bazuco</w:t>
      </w:r>
      <w:r w:rsidR="00E20433" w:rsidRPr="001860C0">
        <w:rPr>
          <w:spacing w:val="-6"/>
          <w:sz w:val="24"/>
          <w:szCs w:val="24"/>
        </w:rPr>
        <w:t>”</w:t>
      </w:r>
      <w:r w:rsidR="00781AAC" w:rsidRPr="001860C0">
        <w:rPr>
          <w:spacing w:val="-6"/>
          <w:sz w:val="24"/>
          <w:szCs w:val="24"/>
        </w:rPr>
        <w:t xml:space="preserve"> y </w:t>
      </w:r>
      <w:r w:rsidR="00354FDF" w:rsidRPr="001860C0">
        <w:rPr>
          <w:spacing w:val="-6"/>
          <w:sz w:val="24"/>
          <w:szCs w:val="24"/>
        </w:rPr>
        <w:t>x</w:t>
      </w:r>
      <w:r w:rsidR="00781AAC" w:rsidRPr="001860C0">
        <w:rPr>
          <w:spacing w:val="-6"/>
          <w:sz w:val="24"/>
          <w:szCs w:val="24"/>
        </w:rPr>
        <w:t xml:space="preserve">) </w:t>
      </w:r>
      <w:r w:rsidR="00BC352D" w:rsidRPr="001860C0">
        <w:rPr>
          <w:spacing w:val="-6"/>
          <w:sz w:val="24"/>
          <w:szCs w:val="24"/>
        </w:rPr>
        <w:t xml:space="preserve"> la acusada no </w:t>
      </w:r>
      <w:r w:rsidR="00E20433" w:rsidRPr="001860C0">
        <w:rPr>
          <w:spacing w:val="-6"/>
          <w:sz w:val="24"/>
          <w:szCs w:val="24"/>
        </w:rPr>
        <w:t xml:space="preserve">tenía </w:t>
      </w:r>
      <w:r w:rsidR="00BC352D" w:rsidRPr="001860C0">
        <w:rPr>
          <w:spacing w:val="-6"/>
          <w:sz w:val="24"/>
          <w:szCs w:val="24"/>
        </w:rPr>
        <w:t xml:space="preserve">dinero al </w:t>
      </w:r>
      <w:r w:rsidR="00E20433" w:rsidRPr="001860C0">
        <w:rPr>
          <w:spacing w:val="-6"/>
          <w:sz w:val="24"/>
          <w:szCs w:val="24"/>
        </w:rPr>
        <w:t xml:space="preserve"> momento de </w:t>
      </w:r>
      <w:r w:rsidR="00BC352D" w:rsidRPr="001860C0">
        <w:rPr>
          <w:spacing w:val="-6"/>
          <w:sz w:val="24"/>
          <w:szCs w:val="24"/>
        </w:rPr>
        <w:t xml:space="preserve">su </w:t>
      </w:r>
      <w:r w:rsidR="00E20433" w:rsidRPr="001860C0">
        <w:rPr>
          <w:spacing w:val="-6"/>
          <w:sz w:val="24"/>
          <w:szCs w:val="24"/>
        </w:rPr>
        <w:t xml:space="preserve"> captura</w:t>
      </w:r>
      <w:r w:rsidR="00BC352D" w:rsidRPr="001860C0">
        <w:rPr>
          <w:spacing w:val="-6"/>
          <w:sz w:val="24"/>
          <w:szCs w:val="24"/>
        </w:rPr>
        <w:t xml:space="preserve">. </w:t>
      </w:r>
    </w:p>
    <w:p w14:paraId="1940E9BD" w14:textId="77777777" w:rsidR="001D5295" w:rsidRPr="001860C0" w:rsidRDefault="001D5295" w:rsidP="001860C0">
      <w:pPr>
        <w:spacing w:line="276" w:lineRule="auto"/>
        <w:jc w:val="both"/>
        <w:rPr>
          <w:spacing w:val="-6"/>
          <w:sz w:val="24"/>
          <w:szCs w:val="24"/>
        </w:rPr>
      </w:pPr>
    </w:p>
    <w:p w14:paraId="6A53BA32" w14:textId="08FE1E1D" w:rsidR="00FE0AEF" w:rsidRPr="001860C0" w:rsidRDefault="00991D66" w:rsidP="001860C0">
      <w:pPr>
        <w:spacing w:line="276" w:lineRule="auto"/>
        <w:jc w:val="both"/>
        <w:rPr>
          <w:spacing w:val="-6"/>
          <w:sz w:val="24"/>
          <w:szCs w:val="24"/>
        </w:rPr>
      </w:pPr>
      <w:r w:rsidRPr="001860C0">
        <w:rPr>
          <w:spacing w:val="-6"/>
          <w:sz w:val="24"/>
          <w:szCs w:val="24"/>
        </w:rPr>
        <w:t>6.</w:t>
      </w:r>
      <w:r w:rsidR="00781AAC" w:rsidRPr="001860C0">
        <w:rPr>
          <w:spacing w:val="-6"/>
          <w:sz w:val="24"/>
          <w:szCs w:val="24"/>
        </w:rPr>
        <w:t xml:space="preserve">5.2 </w:t>
      </w:r>
      <w:r w:rsidRPr="001860C0">
        <w:rPr>
          <w:spacing w:val="-6"/>
          <w:sz w:val="24"/>
          <w:szCs w:val="24"/>
        </w:rPr>
        <w:t xml:space="preserve"> En tanto el PT </w:t>
      </w:r>
      <w:r w:rsidRPr="001860C0">
        <w:rPr>
          <w:spacing w:val="-6"/>
          <w:sz w:val="24"/>
          <w:szCs w:val="24"/>
          <w:u w:val="single"/>
        </w:rPr>
        <w:t xml:space="preserve">Francisco Trejos </w:t>
      </w:r>
      <w:proofErr w:type="spellStart"/>
      <w:r w:rsidRPr="001860C0">
        <w:rPr>
          <w:spacing w:val="-6"/>
          <w:sz w:val="24"/>
          <w:szCs w:val="24"/>
          <w:u w:val="single"/>
        </w:rPr>
        <w:t>Aricapa</w:t>
      </w:r>
      <w:proofErr w:type="spellEnd"/>
      <w:r w:rsidR="00354FDF" w:rsidRPr="001860C0">
        <w:rPr>
          <w:spacing w:val="-6"/>
          <w:sz w:val="24"/>
          <w:szCs w:val="24"/>
          <w:u w:val="single"/>
        </w:rPr>
        <w:t>,</w:t>
      </w:r>
      <w:r w:rsidRPr="001860C0">
        <w:rPr>
          <w:spacing w:val="-6"/>
          <w:sz w:val="24"/>
          <w:szCs w:val="24"/>
        </w:rPr>
        <w:t xml:space="preserve"> quien también participó en el proceso de captura de la acusada</w:t>
      </w:r>
      <w:r w:rsidR="00354FDF" w:rsidRPr="001860C0">
        <w:rPr>
          <w:spacing w:val="-6"/>
          <w:sz w:val="24"/>
          <w:szCs w:val="24"/>
        </w:rPr>
        <w:t>,</w:t>
      </w:r>
      <w:r w:rsidRPr="001860C0">
        <w:rPr>
          <w:spacing w:val="-6"/>
          <w:sz w:val="24"/>
          <w:szCs w:val="24"/>
        </w:rPr>
        <w:t xml:space="preserve"> manifestó: i) en marzo de 2017 laboraba en </w:t>
      </w:r>
      <w:r w:rsidR="00354FDF" w:rsidRPr="001860C0">
        <w:rPr>
          <w:spacing w:val="-6"/>
          <w:sz w:val="24"/>
          <w:szCs w:val="24"/>
        </w:rPr>
        <w:t xml:space="preserve">el </w:t>
      </w:r>
      <w:proofErr w:type="spellStart"/>
      <w:r w:rsidRPr="001860C0">
        <w:rPr>
          <w:spacing w:val="-6"/>
          <w:sz w:val="24"/>
          <w:szCs w:val="24"/>
        </w:rPr>
        <w:t>CAI</w:t>
      </w:r>
      <w:proofErr w:type="spellEnd"/>
      <w:r w:rsidR="00406325" w:rsidRPr="001860C0">
        <w:rPr>
          <w:spacing w:val="-6"/>
          <w:sz w:val="24"/>
          <w:szCs w:val="24"/>
        </w:rPr>
        <w:t xml:space="preserve"> de “</w:t>
      </w:r>
      <w:proofErr w:type="spellStart"/>
      <w:r w:rsidRPr="001860C0">
        <w:rPr>
          <w:spacing w:val="-6"/>
          <w:sz w:val="24"/>
          <w:szCs w:val="24"/>
        </w:rPr>
        <w:t>corocito</w:t>
      </w:r>
      <w:proofErr w:type="spellEnd"/>
      <w:r w:rsidR="00406325" w:rsidRPr="001860C0">
        <w:rPr>
          <w:spacing w:val="-6"/>
          <w:sz w:val="24"/>
          <w:szCs w:val="24"/>
        </w:rPr>
        <w:t xml:space="preserve">”; ii) el 24 de </w:t>
      </w:r>
      <w:r w:rsidRPr="001860C0">
        <w:rPr>
          <w:spacing w:val="-6"/>
          <w:sz w:val="24"/>
          <w:szCs w:val="24"/>
        </w:rPr>
        <w:t>marzo de ese año, a eso de las 17</w:t>
      </w:r>
      <w:r w:rsidR="00354FDF" w:rsidRPr="001860C0">
        <w:rPr>
          <w:spacing w:val="-6"/>
          <w:sz w:val="24"/>
          <w:szCs w:val="24"/>
        </w:rPr>
        <w:t>:</w:t>
      </w:r>
      <w:r w:rsidRPr="001860C0">
        <w:rPr>
          <w:spacing w:val="-6"/>
          <w:sz w:val="24"/>
          <w:szCs w:val="24"/>
        </w:rPr>
        <w:t xml:space="preserve">50 estaba haciendo labores de patrullaje en el sector de la 10 con 10, </w:t>
      </w:r>
      <w:r w:rsidR="00406325" w:rsidRPr="001860C0">
        <w:rPr>
          <w:spacing w:val="-6"/>
          <w:sz w:val="24"/>
          <w:szCs w:val="24"/>
        </w:rPr>
        <w:t xml:space="preserve">cuando  </w:t>
      </w:r>
      <w:r w:rsidRPr="001860C0">
        <w:rPr>
          <w:spacing w:val="-6"/>
          <w:sz w:val="24"/>
          <w:szCs w:val="24"/>
        </w:rPr>
        <w:t xml:space="preserve">observaron a una mujer </w:t>
      </w:r>
      <w:r w:rsidR="00406325" w:rsidRPr="001860C0">
        <w:rPr>
          <w:spacing w:val="-6"/>
          <w:sz w:val="24"/>
          <w:szCs w:val="24"/>
        </w:rPr>
        <w:t xml:space="preserve">en </w:t>
      </w:r>
      <w:r w:rsidRPr="001860C0">
        <w:rPr>
          <w:spacing w:val="-6"/>
          <w:sz w:val="24"/>
          <w:szCs w:val="24"/>
        </w:rPr>
        <w:t>actitud sospechosa</w:t>
      </w:r>
      <w:r w:rsidR="00406325" w:rsidRPr="001860C0">
        <w:rPr>
          <w:spacing w:val="-6"/>
          <w:sz w:val="24"/>
          <w:szCs w:val="24"/>
        </w:rPr>
        <w:t xml:space="preserve"> por lo cual la requisaron y le </w:t>
      </w:r>
      <w:r w:rsidRPr="001860C0">
        <w:rPr>
          <w:spacing w:val="-6"/>
          <w:sz w:val="24"/>
          <w:szCs w:val="24"/>
        </w:rPr>
        <w:t xml:space="preserve">encontraron una bolsa negra y al interior 5 bolsas con 20 cigarrillos </w:t>
      </w:r>
      <w:r w:rsidR="00406325" w:rsidRPr="001860C0">
        <w:rPr>
          <w:spacing w:val="-6"/>
          <w:sz w:val="24"/>
          <w:szCs w:val="24"/>
        </w:rPr>
        <w:t xml:space="preserve">de cannabis; iii) </w:t>
      </w:r>
      <w:r w:rsidR="000244FF" w:rsidRPr="001860C0">
        <w:rPr>
          <w:spacing w:val="-6"/>
          <w:sz w:val="24"/>
          <w:szCs w:val="24"/>
        </w:rPr>
        <w:t>LMOA n</w:t>
      </w:r>
      <w:r w:rsidR="00406325" w:rsidRPr="001860C0">
        <w:rPr>
          <w:spacing w:val="-6"/>
          <w:sz w:val="24"/>
          <w:szCs w:val="24"/>
        </w:rPr>
        <w:t xml:space="preserve">o se </w:t>
      </w:r>
      <w:r w:rsidRPr="001860C0">
        <w:rPr>
          <w:spacing w:val="-6"/>
          <w:sz w:val="24"/>
          <w:szCs w:val="24"/>
        </w:rPr>
        <w:t>opuso al procedimiento ni dijo nada sobre los 100 cigarrillos; i</w:t>
      </w:r>
      <w:r w:rsidR="00406325" w:rsidRPr="001860C0">
        <w:rPr>
          <w:spacing w:val="-6"/>
          <w:sz w:val="24"/>
          <w:szCs w:val="24"/>
        </w:rPr>
        <w:t>v</w:t>
      </w:r>
      <w:r w:rsidRPr="001860C0">
        <w:rPr>
          <w:spacing w:val="-6"/>
          <w:sz w:val="24"/>
          <w:szCs w:val="24"/>
        </w:rPr>
        <w:t>) laboró en el sector unos tres años y medio, la veía por allí en los puentes, era consumidora de “pega” y “</w:t>
      </w:r>
      <w:r w:rsidR="00354FDF" w:rsidRPr="001860C0">
        <w:rPr>
          <w:spacing w:val="-6"/>
          <w:sz w:val="24"/>
          <w:szCs w:val="24"/>
        </w:rPr>
        <w:t>bazuco</w:t>
      </w:r>
      <w:r w:rsidRPr="001860C0">
        <w:rPr>
          <w:spacing w:val="-6"/>
          <w:sz w:val="24"/>
          <w:szCs w:val="24"/>
        </w:rPr>
        <w:t>”</w:t>
      </w:r>
      <w:r w:rsidR="00406325" w:rsidRPr="001860C0">
        <w:rPr>
          <w:spacing w:val="-6"/>
          <w:sz w:val="24"/>
          <w:szCs w:val="24"/>
        </w:rPr>
        <w:t xml:space="preserve"> y</w:t>
      </w:r>
      <w:r w:rsidRPr="001860C0">
        <w:rPr>
          <w:spacing w:val="-6"/>
          <w:sz w:val="24"/>
          <w:szCs w:val="24"/>
        </w:rPr>
        <w:t xml:space="preserve"> también la vio fumando marihuana</w:t>
      </w:r>
      <w:r w:rsidR="009F325E" w:rsidRPr="001860C0">
        <w:rPr>
          <w:spacing w:val="-6"/>
          <w:sz w:val="24"/>
          <w:szCs w:val="24"/>
        </w:rPr>
        <w:t xml:space="preserve">, no sabe a </w:t>
      </w:r>
      <w:r w:rsidR="00354FDF" w:rsidRPr="001860C0">
        <w:rPr>
          <w:spacing w:val="-6"/>
          <w:sz w:val="24"/>
          <w:szCs w:val="24"/>
        </w:rPr>
        <w:t>qué</w:t>
      </w:r>
      <w:r w:rsidR="009F325E" w:rsidRPr="001860C0">
        <w:rPr>
          <w:spacing w:val="-6"/>
          <w:sz w:val="24"/>
          <w:szCs w:val="24"/>
        </w:rPr>
        <w:t xml:space="preserve"> actividad se dedicaba, solo la veía consumiendo sustancias alucinógenas</w:t>
      </w:r>
      <w:r w:rsidRPr="001860C0">
        <w:rPr>
          <w:spacing w:val="-6"/>
          <w:sz w:val="24"/>
          <w:szCs w:val="24"/>
        </w:rPr>
        <w:t xml:space="preserve">; </w:t>
      </w:r>
      <w:r w:rsidR="00406325" w:rsidRPr="001860C0">
        <w:rPr>
          <w:spacing w:val="-6"/>
          <w:sz w:val="24"/>
          <w:szCs w:val="24"/>
        </w:rPr>
        <w:t xml:space="preserve">v) la retenida no </w:t>
      </w:r>
      <w:r w:rsidRPr="001860C0">
        <w:rPr>
          <w:spacing w:val="-6"/>
          <w:sz w:val="24"/>
          <w:szCs w:val="24"/>
        </w:rPr>
        <w:t>portaba dinero</w:t>
      </w:r>
      <w:r w:rsidR="00354FDF" w:rsidRPr="001860C0">
        <w:rPr>
          <w:spacing w:val="-6"/>
          <w:sz w:val="24"/>
          <w:szCs w:val="24"/>
        </w:rPr>
        <w:t>,</w:t>
      </w:r>
      <w:r w:rsidRPr="001860C0">
        <w:rPr>
          <w:spacing w:val="-6"/>
          <w:sz w:val="24"/>
          <w:szCs w:val="24"/>
        </w:rPr>
        <w:t xml:space="preserve"> ni manifestó a qué se dedicaba o dónde vivía; </w:t>
      </w:r>
      <w:r w:rsidR="00406325" w:rsidRPr="001860C0">
        <w:rPr>
          <w:spacing w:val="-6"/>
          <w:sz w:val="24"/>
          <w:szCs w:val="24"/>
        </w:rPr>
        <w:t xml:space="preserve">vi) </w:t>
      </w:r>
      <w:r w:rsidRPr="001860C0">
        <w:rPr>
          <w:spacing w:val="-6"/>
          <w:sz w:val="24"/>
          <w:szCs w:val="24"/>
        </w:rPr>
        <w:t>la</w:t>
      </w:r>
      <w:r w:rsidR="00354FDF" w:rsidRPr="001860C0">
        <w:rPr>
          <w:spacing w:val="-6"/>
          <w:sz w:val="24"/>
          <w:szCs w:val="24"/>
        </w:rPr>
        <w:t xml:space="preserve"> </w:t>
      </w:r>
      <w:r w:rsidRPr="001860C0">
        <w:rPr>
          <w:spacing w:val="-6"/>
          <w:sz w:val="24"/>
          <w:szCs w:val="24"/>
        </w:rPr>
        <w:t xml:space="preserve">habían registrado y tenía droga </w:t>
      </w:r>
      <w:r w:rsidR="00406325" w:rsidRPr="001860C0">
        <w:rPr>
          <w:spacing w:val="-6"/>
          <w:sz w:val="24"/>
          <w:szCs w:val="24"/>
        </w:rPr>
        <w:t xml:space="preserve">al parecer para su uso, pero nunca en una cantidad que </w:t>
      </w:r>
      <w:r w:rsidRPr="001860C0">
        <w:rPr>
          <w:spacing w:val="-6"/>
          <w:sz w:val="24"/>
          <w:szCs w:val="24"/>
        </w:rPr>
        <w:t>permitiera capturarla; v</w:t>
      </w:r>
      <w:r w:rsidR="00406325" w:rsidRPr="001860C0">
        <w:rPr>
          <w:spacing w:val="-6"/>
          <w:sz w:val="24"/>
          <w:szCs w:val="24"/>
        </w:rPr>
        <w:t>ii</w:t>
      </w:r>
      <w:r w:rsidRPr="001860C0">
        <w:rPr>
          <w:spacing w:val="-6"/>
          <w:sz w:val="24"/>
          <w:szCs w:val="24"/>
        </w:rPr>
        <w:t>) no e</w:t>
      </w:r>
      <w:r w:rsidR="00406325" w:rsidRPr="001860C0">
        <w:rPr>
          <w:spacing w:val="-6"/>
          <w:sz w:val="24"/>
          <w:szCs w:val="24"/>
        </w:rPr>
        <w:t xml:space="preserve">ra </w:t>
      </w:r>
      <w:r w:rsidRPr="001860C0">
        <w:rPr>
          <w:spacing w:val="-6"/>
          <w:sz w:val="24"/>
          <w:szCs w:val="24"/>
        </w:rPr>
        <w:t xml:space="preserve">normal que </w:t>
      </w:r>
      <w:r w:rsidR="00406325" w:rsidRPr="001860C0">
        <w:rPr>
          <w:spacing w:val="-6"/>
          <w:sz w:val="24"/>
          <w:szCs w:val="24"/>
        </w:rPr>
        <w:t xml:space="preserve">un </w:t>
      </w:r>
      <w:r w:rsidRPr="001860C0">
        <w:rPr>
          <w:spacing w:val="-6"/>
          <w:sz w:val="24"/>
          <w:szCs w:val="24"/>
        </w:rPr>
        <w:t>consumidor</w:t>
      </w:r>
      <w:r w:rsidR="00406325" w:rsidRPr="001860C0">
        <w:rPr>
          <w:spacing w:val="-6"/>
          <w:sz w:val="24"/>
          <w:szCs w:val="24"/>
        </w:rPr>
        <w:t xml:space="preserve"> llevara </w:t>
      </w:r>
      <w:r w:rsidRPr="001860C0">
        <w:rPr>
          <w:spacing w:val="-6"/>
          <w:sz w:val="24"/>
          <w:szCs w:val="24"/>
        </w:rPr>
        <w:t>tantos cigarrillos de marihuana; vi</w:t>
      </w:r>
      <w:r w:rsidR="00406325" w:rsidRPr="001860C0">
        <w:rPr>
          <w:spacing w:val="-6"/>
          <w:sz w:val="24"/>
          <w:szCs w:val="24"/>
        </w:rPr>
        <w:t>ii</w:t>
      </w:r>
      <w:r w:rsidRPr="001860C0">
        <w:rPr>
          <w:spacing w:val="-6"/>
          <w:sz w:val="24"/>
          <w:szCs w:val="24"/>
        </w:rPr>
        <w:t xml:space="preserve">) después de la captura </w:t>
      </w:r>
      <w:r w:rsidR="00406325" w:rsidRPr="001860C0">
        <w:rPr>
          <w:spacing w:val="-6"/>
          <w:sz w:val="24"/>
          <w:szCs w:val="24"/>
        </w:rPr>
        <w:t>volvió a ver  a la señora O</w:t>
      </w:r>
      <w:r w:rsidR="000244FF" w:rsidRPr="001860C0">
        <w:rPr>
          <w:spacing w:val="-6"/>
          <w:sz w:val="24"/>
          <w:szCs w:val="24"/>
        </w:rPr>
        <w:t xml:space="preserve">A </w:t>
      </w:r>
      <w:r w:rsidR="00406325" w:rsidRPr="001860C0">
        <w:rPr>
          <w:spacing w:val="-6"/>
          <w:sz w:val="24"/>
          <w:szCs w:val="24"/>
        </w:rPr>
        <w:t>por el sector</w:t>
      </w:r>
      <w:r w:rsidR="009F325E" w:rsidRPr="001860C0">
        <w:rPr>
          <w:spacing w:val="-6"/>
          <w:sz w:val="24"/>
          <w:szCs w:val="24"/>
        </w:rPr>
        <w:t xml:space="preserve"> </w:t>
      </w:r>
      <w:r w:rsidRPr="001860C0">
        <w:rPr>
          <w:spacing w:val="-6"/>
          <w:sz w:val="24"/>
          <w:szCs w:val="24"/>
        </w:rPr>
        <w:t xml:space="preserve">consumiendo </w:t>
      </w:r>
      <w:r w:rsidR="009F325E" w:rsidRPr="001860C0">
        <w:rPr>
          <w:spacing w:val="-6"/>
          <w:sz w:val="24"/>
          <w:szCs w:val="24"/>
        </w:rPr>
        <w:t>“</w:t>
      </w:r>
      <w:r w:rsidRPr="001860C0">
        <w:rPr>
          <w:spacing w:val="-6"/>
          <w:sz w:val="24"/>
          <w:szCs w:val="24"/>
        </w:rPr>
        <w:t>pega</w:t>
      </w:r>
      <w:r w:rsidR="009F325E" w:rsidRPr="001860C0">
        <w:rPr>
          <w:spacing w:val="-6"/>
          <w:sz w:val="24"/>
          <w:szCs w:val="24"/>
        </w:rPr>
        <w:t>”</w:t>
      </w:r>
      <w:r w:rsidRPr="001860C0">
        <w:rPr>
          <w:spacing w:val="-6"/>
          <w:sz w:val="24"/>
          <w:szCs w:val="24"/>
        </w:rPr>
        <w:t xml:space="preserve">, marihuana y </w:t>
      </w:r>
      <w:r w:rsidR="00354FDF" w:rsidRPr="001860C0">
        <w:rPr>
          <w:spacing w:val="-6"/>
          <w:sz w:val="24"/>
          <w:szCs w:val="24"/>
        </w:rPr>
        <w:t>“</w:t>
      </w:r>
      <w:r w:rsidRPr="001860C0">
        <w:rPr>
          <w:spacing w:val="-6"/>
          <w:sz w:val="24"/>
          <w:szCs w:val="24"/>
        </w:rPr>
        <w:t>ba</w:t>
      </w:r>
      <w:r w:rsidR="009F325E" w:rsidRPr="001860C0">
        <w:rPr>
          <w:spacing w:val="-6"/>
          <w:sz w:val="24"/>
          <w:szCs w:val="24"/>
        </w:rPr>
        <w:t>z</w:t>
      </w:r>
      <w:r w:rsidRPr="001860C0">
        <w:rPr>
          <w:spacing w:val="-6"/>
          <w:sz w:val="24"/>
          <w:szCs w:val="24"/>
        </w:rPr>
        <w:t>uco</w:t>
      </w:r>
      <w:r w:rsidR="00354FDF" w:rsidRPr="001860C0">
        <w:rPr>
          <w:spacing w:val="-6"/>
          <w:sz w:val="24"/>
          <w:szCs w:val="24"/>
        </w:rPr>
        <w:t>”</w:t>
      </w:r>
      <w:r w:rsidRPr="001860C0">
        <w:rPr>
          <w:spacing w:val="-6"/>
          <w:sz w:val="24"/>
          <w:szCs w:val="24"/>
        </w:rPr>
        <w:t xml:space="preserve">; </w:t>
      </w:r>
      <w:r w:rsidR="00354FDF" w:rsidRPr="001860C0">
        <w:rPr>
          <w:spacing w:val="-6"/>
          <w:sz w:val="24"/>
          <w:szCs w:val="24"/>
        </w:rPr>
        <w:t>ix</w:t>
      </w:r>
      <w:r w:rsidR="00406325" w:rsidRPr="001860C0">
        <w:rPr>
          <w:spacing w:val="-6"/>
          <w:sz w:val="24"/>
          <w:szCs w:val="24"/>
        </w:rPr>
        <w:t xml:space="preserve">) </w:t>
      </w:r>
      <w:r w:rsidR="00354FDF" w:rsidRPr="001860C0">
        <w:rPr>
          <w:spacing w:val="-6"/>
          <w:sz w:val="24"/>
          <w:szCs w:val="24"/>
        </w:rPr>
        <w:t>reconoció</w:t>
      </w:r>
      <w:r w:rsidR="00406325" w:rsidRPr="001860C0">
        <w:rPr>
          <w:spacing w:val="-6"/>
          <w:sz w:val="24"/>
          <w:szCs w:val="24"/>
        </w:rPr>
        <w:t xml:space="preserve"> el i</w:t>
      </w:r>
      <w:r w:rsidRPr="001860C0">
        <w:rPr>
          <w:spacing w:val="-6"/>
          <w:sz w:val="24"/>
          <w:szCs w:val="24"/>
        </w:rPr>
        <w:t xml:space="preserve">nforme </w:t>
      </w:r>
      <w:r w:rsidR="00406325" w:rsidRPr="001860C0">
        <w:rPr>
          <w:spacing w:val="-6"/>
          <w:sz w:val="24"/>
          <w:szCs w:val="24"/>
        </w:rPr>
        <w:t xml:space="preserve">sobre </w:t>
      </w:r>
      <w:r w:rsidR="00781AAC" w:rsidRPr="001860C0">
        <w:rPr>
          <w:spacing w:val="-6"/>
          <w:sz w:val="24"/>
          <w:szCs w:val="24"/>
        </w:rPr>
        <w:t xml:space="preserve">el </w:t>
      </w:r>
      <w:r w:rsidRPr="001860C0">
        <w:rPr>
          <w:spacing w:val="-6"/>
          <w:sz w:val="24"/>
          <w:szCs w:val="24"/>
        </w:rPr>
        <w:t xml:space="preserve">procedimiento </w:t>
      </w:r>
      <w:r w:rsidR="009F325E" w:rsidRPr="001860C0">
        <w:rPr>
          <w:spacing w:val="-6"/>
          <w:sz w:val="24"/>
          <w:szCs w:val="24"/>
        </w:rPr>
        <w:t xml:space="preserve">efectuado y las actas de </w:t>
      </w:r>
      <w:r w:rsidRPr="001860C0">
        <w:rPr>
          <w:spacing w:val="-6"/>
          <w:sz w:val="24"/>
          <w:szCs w:val="24"/>
        </w:rPr>
        <w:t>derechos del capturado</w:t>
      </w:r>
      <w:r w:rsidR="00FE0AEF" w:rsidRPr="001860C0">
        <w:rPr>
          <w:spacing w:val="-6"/>
          <w:sz w:val="24"/>
          <w:szCs w:val="24"/>
        </w:rPr>
        <w:t xml:space="preserve"> y</w:t>
      </w:r>
      <w:r w:rsidRPr="001860C0">
        <w:rPr>
          <w:spacing w:val="-6"/>
          <w:sz w:val="24"/>
          <w:szCs w:val="24"/>
        </w:rPr>
        <w:t xml:space="preserve"> </w:t>
      </w:r>
      <w:r w:rsidR="009F325E" w:rsidRPr="001860C0">
        <w:rPr>
          <w:spacing w:val="-6"/>
          <w:sz w:val="24"/>
          <w:szCs w:val="24"/>
        </w:rPr>
        <w:t xml:space="preserve">de </w:t>
      </w:r>
      <w:r w:rsidRPr="001860C0">
        <w:rPr>
          <w:spacing w:val="-6"/>
          <w:sz w:val="24"/>
          <w:szCs w:val="24"/>
        </w:rPr>
        <w:t>incautación</w:t>
      </w:r>
      <w:r w:rsidR="00FE0AEF" w:rsidRPr="001860C0">
        <w:rPr>
          <w:spacing w:val="-6"/>
          <w:sz w:val="24"/>
          <w:szCs w:val="24"/>
        </w:rPr>
        <w:t>.</w:t>
      </w:r>
    </w:p>
    <w:p w14:paraId="291AF565" w14:textId="77777777" w:rsidR="00FE0AEF" w:rsidRPr="001860C0" w:rsidRDefault="00FE0AEF" w:rsidP="001860C0">
      <w:pPr>
        <w:spacing w:line="276" w:lineRule="auto"/>
        <w:jc w:val="both"/>
        <w:rPr>
          <w:spacing w:val="-6"/>
          <w:sz w:val="24"/>
          <w:szCs w:val="24"/>
        </w:rPr>
      </w:pPr>
    </w:p>
    <w:p w14:paraId="0A44E662" w14:textId="2FE16FB0" w:rsidR="001D5295" w:rsidRPr="001860C0" w:rsidRDefault="009F325E" w:rsidP="001860C0">
      <w:pPr>
        <w:spacing w:line="276" w:lineRule="auto"/>
        <w:jc w:val="both"/>
        <w:rPr>
          <w:spacing w:val="-6"/>
          <w:sz w:val="24"/>
          <w:szCs w:val="24"/>
        </w:rPr>
      </w:pPr>
      <w:r w:rsidRPr="001860C0">
        <w:rPr>
          <w:spacing w:val="-6"/>
          <w:sz w:val="24"/>
          <w:szCs w:val="24"/>
        </w:rPr>
        <w:t>6.</w:t>
      </w:r>
      <w:r w:rsidR="00781AAC" w:rsidRPr="001860C0">
        <w:rPr>
          <w:spacing w:val="-6"/>
          <w:sz w:val="24"/>
          <w:szCs w:val="24"/>
        </w:rPr>
        <w:t>6</w:t>
      </w:r>
      <w:r w:rsidRPr="001860C0">
        <w:rPr>
          <w:spacing w:val="-6"/>
          <w:sz w:val="24"/>
          <w:szCs w:val="24"/>
        </w:rPr>
        <w:t xml:space="preserve"> De lo </w:t>
      </w:r>
      <w:r w:rsidR="001D5295" w:rsidRPr="001860C0">
        <w:rPr>
          <w:spacing w:val="-6"/>
          <w:sz w:val="24"/>
          <w:szCs w:val="24"/>
        </w:rPr>
        <w:t xml:space="preserve"> manifestado por l</w:t>
      </w:r>
      <w:r w:rsidR="00FE0AEF" w:rsidRPr="001860C0">
        <w:rPr>
          <w:spacing w:val="-6"/>
          <w:sz w:val="24"/>
          <w:szCs w:val="24"/>
        </w:rPr>
        <w:t>os</w:t>
      </w:r>
      <w:r w:rsidR="001D5295" w:rsidRPr="001860C0">
        <w:rPr>
          <w:spacing w:val="-6"/>
          <w:sz w:val="24"/>
          <w:szCs w:val="24"/>
        </w:rPr>
        <w:t xml:space="preserve"> </w:t>
      </w:r>
      <w:r w:rsidRPr="001860C0">
        <w:rPr>
          <w:spacing w:val="-6"/>
          <w:sz w:val="24"/>
          <w:szCs w:val="24"/>
        </w:rPr>
        <w:t xml:space="preserve">oficiales que intervinieron en el procedimiento se deduce </w:t>
      </w:r>
      <w:r w:rsidR="001D5295" w:rsidRPr="001860C0">
        <w:rPr>
          <w:spacing w:val="-6"/>
          <w:sz w:val="24"/>
          <w:szCs w:val="24"/>
        </w:rPr>
        <w:t xml:space="preserve">claramente que la señora </w:t>
      </w:r>
      <w:r w:rsidR="000244FF" w:rsidRPr="001860C0">
        <w:rPr>
          <w:spacing w:val="-6"/>
          <w:sz w:val="24"/>
          <w:szCs w:val="24"/>
        </w:rPr>
        <w:t xml:space="preserve">LMOA </w:t>
      </w:r>
      <w:r w:rsidR="001D5295" w:rsidRPr="001860C0">
        <w:rPr>
          <w:spacing w:val="-6"/>
          <w:sz w:val="24"/>
          <w:szCs w:val="24"/>
        </w:rPr>
        <w:t>fue capturada porque al observar la presencia policial se notó nerviosa</w:t>
      </w:r>
      <w:r w:rsidRPr="001860C0">
        <w:rPr>
          <w:spacing w:val="-6"/>
          <w:sz w:val="24"/>
          <w:szCs w:val="24"/>
        </w:rPr>
        <w:t xml:space="preserve">, </w:t>
      </w:r>
      <w:r w:rsidR="001D5295" w:rsidRPr="001860C0">
        <w:rPr>
          <w:spacing w:val="-6"/>
          <w:sz w:val="24"/>
          <w:szCs w:val="24"/>
        </w:rPr>
        <w:t>y al ser requerida respecto del elemento que portaba en su mano</w:t>
      </w:r>
      <w:r w:rsidR="00354FDF" w:rsidRPr="001860C0">
        <w:rPr>
          <w:spacing w:val="-6"/>
          <w:sz w:val="24"/>
          <w:szCs w:val="24"/>
        </w:rPr>
        <w:t>,</w:t>
      </w:r>
      <w:r w:rsidR="001D5295" w:rsidRPr="001860C0">
        <w:rPr>
          <w:spacing w:val="-6"/>
          <w:sz w:val="24"/>
          <w:szCs w:val="24"/>
        </w:rPr>
        <w:t xml:space="preserve"> entregó voluntariamente al personal de la Policía Nacional una bolsa que contenía </w:t>
      </w:r>
      <w:r w:rsidR="00FE0AEF" w:rsidRPr="001860C0">
        <w:rPr>
          <w:spacing w:val="-6"/>
          <w:sz w:val="24"/>
          <w:szCs w:val="24"/>
        </w:rPr>
        <w:t xml:space="preserve">cinco bolsas plásticas cada una con 20 cigarrillos de </w:t>
      </w:r>
      <w:r w:rsidR="001D5295" w:rsidRPr="001860C0">
        <w:rPr>
          <w:spacing w:val="-6"/>
          <w:sz w:val="24"/>
          <w:szCs w:val="24"/>
        </w:rPr>
        <w:t xml:space="preserve">sustancia vegetal verde </w:t>
      </w:r>
      <w:r w:rsidRPr="001860C0">
        <w:rPr>
          <w:spacing w:val="-6"/>
          <w:sz w:val="24"/>
          <w:szCs w:val="24"/>
        </w:rPr>
        <w:t xml:space="preserve">que fue identificada posteriormente como marihuana, para un </w:t>
      </w:r>
      <w:r w:rsidR="00FE0AEF" w:rsidRPr="001860C0">
        <w:rPr>
          <w:spacing w:val="-6"/>
          <w:sz w:val="24"/>
          <w:szCs w:val="24"/>
        </w:rPr>
        <w:t>total de 100 cigarrillos</w:t>
      </w:r>
      <w:r w:rsidRPr="001860C0">
        <w:rPr>
          <w:spacing w:val="-6"/>
          <w:sz w:val="24"/>
          <w:szCs w:val="24"/>
        </w:rPr>
        <w:t>. En consecuencia</w:t>
      </w:r>
      <w:r w:rsidR="00354FDF" w:rsidRPr="001860C0">
        <w:rPr>
          <w:spacing w:val="-6"/>
          <w:sz w:val="24"/>
          <w:szCs w:val="24"/>
        </w:rPr>
        <w:t>,</w:t>
      </w:r>
      <w:r w:rsidRPr="001860C0">
        <w:rPr>
          <w:spacing w:val="-6"/>
          <w:sz w:val="24"/>
          <w:szCs w:val="24"/>
        </w:rPr>
        <w:t xml:space="preserve"> en la audiencia </w:t>
      </w:r>
      <w:r w:rsidR="001D5295" w:rsidRPr="001860C0">
        <w:rPr>
          <w:spacing w:val="-6"/>
          <w:sz w:val="24"/>
          <w:szCs w:val="24"/>
        </w:rPr>
        <w:t xml:space="preserve">preliminar se le formularon cargos por el </w:t>
      </w:r>
      <w:r w:rsidR="001D5295" w:rsidRPr="001860C0">
        <w:rPr>
          <w:i/>
          <w:spacing w:val="-6"/>
          <w:sz w:val="24"/>
          <w:szCs w:val="24"/>
        </w:rPr>
        <w:t xml:space="preserve">contra </w:t>
      </w:r>
      <w:proofErr w:type="spellStart"/>
      <w:r w:rsidR="001D5295" w:rsidRPr="001860C0">
        <w:rPr>
          <w:i/>
          <w:spacing w:val="-6"/>
          <w:sz w:val="24"/>
          <w:szCs w:val="24"/>
        </w:rPr>
        <w:t>jus</w:t>
      </w:r>
      <w:proofErr w:type="spellEnd"/>
      <w:r w:rsidR="001D5295" w:rsidRPr="001860C0">
        <w:rPr>
          <w:i/>
          <w:spacing w:val="-6"/>
          <w:sz w:val="24"/>
          <w:szCs w:val="24"/>
        </w:rPr>
        <w:t xml:space="preserve"> </w:t>
      </w:r>
      <w:r w:rsidR="001D5295" w:rsidRPr="001860C0">
        <w:rPr>
          <w:spacing w:val="-6"/>
          <w:sz w:val="24"/>
          <w:szCs w:val="24"/>
        </w:rPr>
        <w:t>de violación del artículo 376 del CP, en la modalidad de “llevar consigo”</w:t>
      </w:r>
      <w:r w:rsidR="001D5295" w:rsidRPr="001860C0">
        <w:rPr>
          <w:rStyle w:val="Refdenotaalpie"/>
          <w:spacing w:val="-6"/>
          <w:sz w:val="24"/>
          <w:szCs w:val="24"/>
        </w:rPr>
        <w:footnoteReference w:id="2"/>
      </w:r>
      <w:r w:rsidR="001D5295" w:rsidRPr="001860C0">
        <w:rPr>
          <w:spacing w:val="-6"/>
          <w:sz w:val="24"/>
          <w:szCs w:val="24"/>
        </w:rPr>
        <w:t xml:space="preserve"> y en el escrito de acusación se hizo referencia al mismo contexto fáctico</w:t>
      </w:r>
      <w:r w:rsidR="001D5295" w:rsidRPr="001860C0">
        <w:rPr>
          <w:rStyle w:val="Refdenotaalpie"/>
          <w:spacing w:val="-6"/>
          <w:sz w:val="24"/>
          <w:szCs w:val="24"/>
        </w:rPr>
        <w:footnoteReference w:id="3"/>
      </w:r>
      <w:r w:rsidR="001D5295" w:rsidRPr="001860C0">
        <w:rPr>
          <w:spacing w:val="-6"/>
          <w:sz w:val="24"/>
          <w:szCs w:val="24"/>
        </w:rPr>
        <w:t>.</w:t>
      </w:r>
    </w:p>
    <w:p w14:paraId="1046E40B" w14:textId="77777777" w:rsidR="001D5295" w:rsidRPr="001860C0" w:rsidRDefault="001D5295" w:rsidP="001860C0">
      <w:pPr>
        <w:spacing w:line="276" w:lineRule="auto"/>
        <w:jc w:val="both"/>
        <w:rPr>
          <w:spacing w:val="-6"/>
          <w:sz w:val="24"/>
          <w:szCs w:val="24"/>
        </w:rPr>
      </w:pPr>
    </w:p>
    <w:p w14:paraId="0AA73472" w14:textId="45E71608" w:rsidR="001D5295" w:rsidRPr="001860C0" w:rsidRDefault="001D5295" w:rsidP="001860C0">
      <w:pPr>
        <w:spacing w:line="276" w:lineRule="auto"/>
        <w:jc w:val="both"/>
        <w:rPr>
          <w:spacing w:val="-6"/>
          <w:sz w:val="24"/>
          <w:szCs w:val="24"/>
        </w:rPr>
      </w:pPr>
      <w:r w:rsidRPr="001860C0">
        <w:rPr>
          <w:spacing w:val="-6"/>
          <w:sz w:val="24"/>
          <w:szCs w:val="24"/>
        </w:rPr>
        <w:t xml:space="preserve">6.7 </w:t>
      </w:r>
      <w:r w:rsidR="009F325E" w:rsidRPr="001860C0">
        <w:rPr>
          <w:spacing w:val="-6"/>
          <w:sz w:val="24"/>
          <w:szCs w:val="24"/>
        </w:rPr>
        <w:t>Para dar respuesta a la argumentación de la censora, hay que manifestar inicialmente que en este caso la ma</w:t>
      </w:r>
      <w:r w:rsidRPr="001860C0">
        <w:rPr>
          <w:spacing w:val="-6"/>
          <w:sz w:val="24"/>
          <w:szCs w:val="24"/>
        </w:rPr>
        <w:t xml:space="preserve">terialidad de la conducta se encuentra plenamente acreditada, por lo que la Sala se enfocará en el debate respecto de la responsabilidad de la </w:t>
      </w:r>
      <w:r w:rsidR="009F325E" w:rsidRPr="001860C0">
        <w:rPr>
          <w:spacing w:val="-6"/>
          <w:sz w:val="24"/>
          <w:szCs w:val="24"/>
        </w:rPr>
        <w:t>acusada</w:t>
      </w:r>
      <w:r w:rsidR="00781AAC" w:rsidRPr="001860C0">
        <w:rPr>
          <w:spacing w:val="-6"/>
          <w:sz w:val="24"/>
          <w:szCs w:val="24"/>
        </w:rPr>
        <w:t xml:space="preserve">, </w:t>
      </w:r>
      <w:r w:rsidRPr="001860C0">
        <w:rPr>
          <w:spacing w:val="-6"/>
          <w:sz w:val="24"/>
          <w:szCs w:val="24"/>
        </w:rPr>
        <w:t>toda vez que de conformidad con los parámetros jurisprudenciales establecidos por la SP de la CSJ, a la FGN le asiste la carga probatoria de acreditar en aquello</w:t>
      </w:r>
      <w:r w:rsidR="009F325E" w:rsidRPr="001860C0">
        <w:rPr>
          <w:spacing w:val="-6"/>
          <w:sz w:val="24"/>
          <w:szCs w:val="24"/>
        </w:rPr>
        <w:t>s</w:t>
      </w:r>
      <w:r w:rsidRPr="001860C0">
        <w:rPr>
          <w:spacing w:val="-6"/>
          <w:sz w:val="24"/>
          <w:szCs w:val="24"/>
        </w:rPr>
        <w:t xml:space="preserve"> asuntos relacionados con el porte de sustancias estupefacientes, si el propósito o la intención del procesado era uno diferente al relacionado con el consumo personal o el uso recreativo de las sustancias estupefacientes, </w:t>
      </w:r>
      <w:r w:rsidR="009F325E" w:rsidRPr="001860C0">
        <w:rPr>
          <w:spacing w:val="-6"/>
          <w:sz w:val="24"/>
          <w:szCs w:val="24"/>
        </w:rPr>
        <w:t xml:space="preserve">como </w:t>
      </w:r>
      <w:r w:rsidR="00354FDF" w:rsidRPr="001860C0">
        <w:rPr>
          <w:spacing w:val="-6"/>
          <w:sz w:val="24"/>
          <w:szCs w:val="24"/>
        </w:rPr>
        <w:t>sería</w:t>
      </w:r>
      <w:r w:rsidR="009F325E" w:rsidRPr="001860C0">
        <w:rPr>
          <w:spacing w:val="-6"/>
          <w:sz w:val="24"/>
          <w:szCs w:val="24"/>
        </w:rPr>
        <w:t xml:space="preserve"> la </w:t>
      </w:r>
      <w:r w:rsidRPr="001860C0">
        <w:rPr>
          <w:spacing w:val="-6"/>
          <w:sz w:val="24"/>
          <w:szCs w:val="24"/>
        </w:rPr>
        <w:t>comercialización y/o distribución de las sustancias ilícitas</w:t>
      </w:r>
      <w:r w:rsidR="009F325E" w:rsidRPr="001860C0">
        <w:rPr>
          <w:spacing w:val="-6"/>
          <w:sz w:val="24"/>
          <w:szCs w:val="24"/>
        </w:rPr>
        <w:t>.</w:t>
      </w:r>
      <w:r w:rsidRPr="001860C0">
        <w:rPr>
          <w:spacing w:val="-6"/>
          <w:sz w:val="24"/>
          <w:szCs w:val="24"/>
        </w:rPr>
        <w:t xml:space="preserve"> </w:t>
      </w:r>
    </w:p>
    <w:p w14:paraId="4F9C7F55" w14:textId="77777777" w:rsidR="005B4079" w:rsidRPr="001860C0" w:rsidRDefault="005B4079" w:rsidP="001860C0">
      <w:pPr>
        <w:spacing w:line="276" w:lineRule="auto"/>
        <w:jc w:val="both"/>
        <w:rPr>
          <w:spacing w:val="-6"/>
          <w:sz w:val="24"/>
          <w:szCs w:val="24"/>
        </w:rPr>
      </w:pPr>
    </w:p>
    <w:p w14:paraId="4373094C" w14:textId="2E10D33F" w:rsidR="0081184D" w:rsidRPr="001860C0" w:rsidRDefault="001D5295" w:rsidP="001860C0">
      <w:pPr>
        <w:spacing w:line="276" w:lineRule="auto"/>
        <w:jc w:val="both"/>
        <w:rPr>
          <w:spacing w:val="-6"/>
          <w:sz w:val="24"/>
          <w:szCs w:val="24"/>
        </w:rPr>
      </w:pPr>
      <w:r w:rsidRPr="001860C0">
        <w:rPr>
          <w:spacing w:val="-6"/>
          <w:sz w:val="24"/>
          <w:szCs w:val="24"/>
        </w:rPr>
        <w:t xml:space="preserve">6.8 </w:t>
      </w:r>
      <w:r w:rsidR="00683172" w:rsidRPr="001860C0">
        <w:rPr>
          <w:spacing w:val="-6"/>
          <w:sz w:val="24"/>
          <w:szCs w:val="24"/>
        </w:rPr>
        <w:t>En el p</w:t>
      </w:r>
      <w:r w:rsidRPr="001860C0">
        <w:rPr>
          <w:spacing w:val="-6"/>
          <w:sz w:val="24"/>
          <w:szCs w:val="24"/>
        </w:rPr>
        <w:t xml:space="preserve">resente asunto </w:t>
      </w:r>
      <w:r w:rsidR="000244FF" w:rsidRPr="001860C0">
        <w:rPr>
          <w:spacing w:val="-6"/>
          <w:sz w:val="24"/>
          <w:szCs w:val="24"/>
        </w:rPr>
        <w:t xml:space="preserve">la </w:t>
      </w:r>
      <w:r w:rsidRPr="001860C0">
        <w:rPr>
          <w:spacing w:val="-6"/>
          <w:sz w:val="24"/>
          <w:szCs w:val="24"/>
        </w:rPr>
        <w:t xml:space="preserve">FGN le comunicó cargos a la procesada por el delito de tráfico de estupefacientes, en la modalidad de “llevar consigo”, </w:t>
      </w:r>
      <w:r w:rsidR="009F325E" w:rsidRPr="001860C0">
        <w:rPr>
          <w:spacing w:val="-6"/>
          <w:sz w:val="24"/>
          <w:szCs w:val="24"/>
        </w:rPr>
        <w:t>y de</w:t>
      </w:r>
      <w:r w:rsidR="00354FDF" w:rsidRPr="001860C0">
        <w:rPr>
          <w:spacing w:val="-6"/>
          <w:sz w:val="24"/>
          <w:szCs w:val="24"/>
        </w:rPr>
        <w:t xml:space="preserve"> los </w:t>
      </w:r>
      <w:r w:rsidR="009F325E" w:rsidRPr="001860C0">
        <w:rPr>
          <w:spacing w:val="-6"/>
          <w:sz w:val="24"/>
          <w:szCs w:val="24"/>
        </w:rPr>
        <w:t>testimonio</w:t>
      </w:r>
      <w:r w:rsidR="00354FDF" w:rsidRPr="001860C0">
        <w:rPr>
          <w:spacing w:val="-6"/>
          <w:sz w:val="24"/>
          <w:szCs w:val="24"/>
        </w:rPr>
        <w:t>s</w:t>
      </w:r>
      <w:r w:rsidR="009F325E" w:rsidRPr="001860C0">
        <w:rPr>
          <w:spacing w:val="-6"/>
          <w:sz w:val="24"/>
          <w:szCs w:val="24"/>
        </w:rPr>
        <w:t xml:space="preserve"> entregado</w:t>
      </w:r>
      <w:r w:rsidR="00683172" w:rsidRPr="001860C0">
        <w:rPr>
          <w:spacing w:val="-6"/>
          <w:sz w:val="24"/>
          <w:szCs w:val="24"/>
        </w:rPr>
        <w:t>s</w:t>
      </w:r>
      <w:r w:rsidR="009F325E" w:rsidRPr="001860C0">
        <w:rPr>
          <w:spacing w:val="-6"/>
          <w:sz w:val="24"/>
          <w:szCs w:val="24"/>
        </w:rPr>
        <w:t xml:space="preserve"> por los miembros de la </w:t>
      </w:r>
      <w:r w:rsidR="00315913" w:rsidRPr="001860C0">
        <w:rPr>
          <w:spacing w:val="-6"/>
          <w:sz w:val="24"/>
          <w:szCs w:val="24"/>
        </w:rPr>
        <w:t xml:space="preserve"> fuerza </w:t>
      </w:r>
      <w:r w:rsidR="00354FDF" w:rsidRPr="001860C0">
        <w:rPr>
          <w:spacing w:val="-6"/>
          <w:sz w:val="24"/>
          <w:szCs w:val="24"/>
        </w:rPr>
        <w:t>pública</w:t>
      </w:r>
      <w:r w:rsidR="00315913" w:rsidRPr="001860C0">
        <w:rPr>
          <w:spacing w:val="-6"/>
          <w:sz w:val="24"/>
          <w:szCs w:val="24"/>
        </w:rPr>
        <w:t xml:space="preserve">, </w:t>
      </w:r>
      <w:r w:rsidR="00683172" w:rsidRPr="001860C0">
        <w:rPr>
          <w:spacing w:val="-6"/>
          <w:sz w:val="24"/>
          <w:szCs w:val="24"/>
        </w:rPr>
        <w:t xml:space="preserve">se </w:t>
      </w:r>
      <w:r w:rsidR="005B4079" w:rsidRPr="001860C0">
        <w:rPr>
          <w:spacing w:val="-6"/>
          <w:sz w:val="24"/>
          <w:szCs w:val="24"/>
        </w:rPr>
        <w:t>desprende</w:t>
      </w:r>
      <w:r w:rsidR="00683172" w:rsidRPr="001860C0">
        <w:rPr>
          <w:spacing w:val="-6"/>
          <w:sz w:val="24"/>
          <w:szCs w:val="24"/>
        </w:rPr>
        <w:t>:</w:t>
      </w:r>
      <w:r w:rsidR="0081184D" w:rsidRPr="001860C0">
        <w:rPr>
          <w:spacing w:val="-6"/>
          <w:sz w:val="24"/>
          <w:szCs w:val="24"/>
        </w:rPr>
        <w:t xml:space="preserve"> i)</w:t>
      </w:r>
      <w:r w:rsidR="00683172" w:rsidRPr="001860C0">
        <w:rPr>
          <w:spacing w:val="-6"/>
          <w:sz w:val="24"/>
          <w:szCs w:val="24"/>
        </w:rPr>
        <w:t xml:space="preserve"> que la procesada había sid</w:t>
      </w:r>
      <w:r w:rsidR="0081184D" w:rsidRPr="001860C0">
        <w:rPr>
          <w:spacing w:val="-6"/>
          <w:sz w:val="24"/>
          <w:szCs w:val="24"/>
        </w:rPr>
        <w:t>o vista de manera constante en el sector donde fue capturada consumiendo estupefa</w:t>
      </w:r>
      <w:r w:rsidR="005B4079" w:rsidRPr="001860C0">
        <w:rPr>
          <w:spacing w:val="-6"/>
          <w:sz w:val="24"/>
          <w:szCs w:val="24"/>
        </w:rPr>
        <w:t>cientes pero que en su poder no</w:t>
      </w:r>
      <w:r w:rsidR="0081184D" w:rsidRPr="001860C0">
        <w:rPr>
          <w:spacing w:val="-6"/>
          <w:sz w:val="24"/>
          <w:szCs w:val="24"/>
        </w:rPr>
        <w:t xml:space="preserve"> le encontraban cantidades que permitieran su captura</w:t>
      </w:r>
      <w:r w:rsidR="005B4079" w:rsidRPr="001860C0">
        <w:rPr>
          <w:spacing w:val="-6"/>
          <w:sz w:val="24"/>
          <w:szCs w:val="24"/>
        </w:rPr>
        <w:t>;</w:t>
      </w:r>
      <w:r w:rsidR="0081184D" w:rsidRPr="001860C0">
        <w:rPr>
          <w:spacing w:val="-6"/>
          <w:sz w:val="24"/>
          <w:szCs w:val="24"/>
        </w:rPr>
        <w:t xml:space="preserve"> y ii) que su aprehensión se produjo por llevar consigo los </w:t>
      </w:r>
      <w:r w:rsidR="00374591" w:rsidRPr="001860C0">
        <w:rPr>
          <w:spacing w:val="-6"/>
          <w:sz w:val="24"/>
          <w:szCs w:val="24"/>
        </w:rPr>
        <w:t xml:space="preserve">160.3 </w:t>
      </w:r>
      <w:r w:rsidR="0081184D" w:rsidRPr="001860C0">
        <w:rPr>
          <w:spacing w:val="-6"/>
          <w:sz w:val="24"/>
          <w:szCs w:val="24"/>
        </w:rPr>
        <w:t>gr</w:t>
      </w:r>
      <w:r w:rsidR="00374591" w:rsidRPr="001860C0">
        <w:rPr>
          <w:spacing w:val="-6"/>
          <w:sz w:val="24"/>
          <w:szCs w:val="24"/>
        </w:rPr>
        <w:t>a</w:t>
      </w:r>
      <w:r w:rsidR="0081184D" w:rsidRPr="001860C0">
        <w:rPr>
          <w:spacing w:val="-6"/>
          <w:sz w:val="24"/>
          <w:szCs w:val="24"/>
        </w:rPr>
        <w:t xml:space="preserve">mos de marihuana </w:t>
      </w:r>
      <w:proofErr w:type="spellStart"/>
      <w:r w:rsidR="0081184D" w:rsidRPr="001860C0">
        <w:rPr>
          <w:spacing w:val="-6"/>
          <w:sz w:val="24"/>
          <w:szCs w:val="24"/>
        </w:rPr>
        <w:t>porcionada</w:t>
      </w:r>
      <w:proofErr w:type="spellEnd"/>
      <w:r w:rsidR="0081184D" w:rsidRPr="001860C0">
        <w:rPr>
          <w:spacing w:val="-6"/>
          <w:sz w:val="24"/>
          <w:szCs w:val="24"/>
        </w:rPr>
        <w:t xml:space="preserve">, </w:t>
      </w:r>
      <w:r w:rsidR="00374591" w:rsidRPr="001860C0">
        <w:rPr>
          <w:spacing w:val="-6"/>
          <w:sz w:val="24"/>
          <w:szCs w:val="24"/>
        </w:rPr>
        <w:t xml:space="preserve">que llevaba en 5 bolsas plásticas con 20 cigarrillos cada una, mas no </w:t>
      </w:r>
      <w:r w:rsidR="0081184D" w:rsidRPr="001860C0">
        <w:rPr>
          <w:spacing w:val="-6"/>
          <w:sz w:val="24"/>
          <w:szCs w:val="24"/>
        </w:rPr>
        <w:t>porque hubiera sido sorprendida comerciando esa sustancia.</w:t>
      </w:r>
    </w:p>
    <w:p w14:paraId="087362FA" w14:textId="77777777" w:rsidR="0081184D" w:rsidRPr="001860C0" w:rsidRDefault="0081184D" w:rsidP="001860C0">
      <w:pPr>
        <w:spacing w:line="276" w:lineRule="auto"/>
        <w:jc w:val="both"/>
        <w:rPr>
          <w:spacing w:val="-6"/>
          <w:sz w:val="24"/>
          <w:szCs w:val="24"/>
        </w:rPr>
      </w:pPr>
    </w:p>
    <w:p w14:paraId="3AEB12D0" w14:textId="5684D4CE" w:rsidR="00A4561B" w:rsidRPr="001860C0" w:rsidRDefault="0081184D" w:rsidP="001860C0">
      <w:pPr>
        <w:spacing w:line="276" w:lineRule="auto"/>
        <w:jc w:val="both"/>
        <w:rPr>
          <w:spacing w:val="-6"/>
          <w:sz w:val="24"/>
          <w:szCs w:val="24"/>
        </w:rPr>
      </w:pPr>
      <w:r w:rsidRPr="001860C0">
        <w:rPr>
          <w:spacing w:val="-6"/>
          <w:sz w:val="24"/>
          <w:szCs w:val="24"/>
        </w:rPr>
        <w:t>6.9 Sobre el tema se debe tener en cuenta que  en</w:t>
      </w:r>
      <w:r w:rsidR="00590A5C" w:rsidRPr="001860C0">
        <w:rPr>
          <w:spacing w:val="-6"/>
          <w:sz w:val="24"/>
          <w:szCs w:val="24"/>
        </w:rPr>
        <w:t xml:space="preserve"> la </w:t>
      </w:r>
      <w:r w:rsidRPr="001860C0">
        <w:rPr>
          <w:spacing w:val="-6"/>
          <w:sz w:val="24"/>
          <w:szCs w:val="24"/>
        </w:rPr>
        <w:t>sentencia del 29 de enero de 2020, con radicado 56574, la SDP de la CSJ, hizo una serie de precisio</w:t>
      </w:r>
      <w:r w:rsidR="00590A5C" w:rsidRPr="001860C0">
        <w:rPr>
          <w:spacing w:val="-6"/>
          <w:sz w:val="24"/>
          <w:szCs w:val="24"/>
        </w:rPr>
        <w:t xml:space="preserve">nes sobre la conducta descrita en el </w:t>
      </w:r>
      <w:r w:rsidR="005B4079" w:rsidRPr="001860C0">
        <w:rPr>
          <w:spacing w:val="-6"/>
          <w:sz w:val="24"/>
          <w:szCs w:val="24"/>
        </w:rPr>
        <w:t>artículo</w:t>
      </w:r>
      <w:r w:rsidR="00590A5C" w:rsidRPr="001860C0">
        <w:rPr>
          <w:spacing w:val="-6"/>
          <w:sz w:val="24"/>
          <w:szCs w:val="24"/>
        </w:rPr>
        <w:t xml:space="preserve"> 376 del CP, que se pueden sintetizar </w:t>
      </w:r>
      <w:r w:rsidR="005B4079" w:rsidRPr="001860C0">
        <w:rPr>
          <w:spacing w:val="-6"/>
          <w:sz w:val="24"/>
          <w:szCs w:val="24"/>
        </w:rPr>
        <w:t>así</w:t>
      </w:r>
      <w:r w:rsidR="00590A5C" w:rsidRPr="001860C0">
        <w:rPr>
          <w:spacing w:val="-6"/>
          <w:sz w:val="24"/>
          <w:szCs w:val="24"/>
        </w:rPr>
        <w:t xml:space="preserve">: i) </w:t>
      </w:r>
      <w:r w:rsidR="00A4561B" w:rsidRPr="001860C0">
        <w:rPr>
          <w:spacing w:val="-6"/>
          <w:sz w:val="24"/>
          <w:szCs w:val="24"/>
        </w:rPr>
        <w:t xml:space="preserve">desde la sentencia CSJ SP 41760 del 9 de marzo de 2016 se dijo que  </w:t>
      </w:r>
      <w:r w:rsidR="00590A5C" w:rsidRPr="001860C0">
        <w:rPr>
          <w:spacing w:val="-6"/>
          <w:sz w:val="24"/>
          <w:szCs w:val="24"/>
        </w:rPr>
        <w:t>la</w:t>
      </w:r>
      <w:r w:rsidR="00A4561B" w:rsidRPr="001860C0">
        <w:rPr>
          <w:spacing w:val="-6"/>
          <w:sz w:val="24"/>
          <w:szCs w:val="24"/>
        </w:rPr>
        <w:t xml:space="preserve"> norma citada </w:t>
      </w:r>
      <w:r w:rsidR="00590A5C" w:rsidRPr="001860C0">
        <w:rPr>
          <w:spacing w:val="-6"/>
          <w:sz w:val="24"/>
          <w:szCs w:val="24"/>
        </w:rPr>
        <w:t>demanda un elemento subjetivo especial</w:t>
      </w:r>
      <w:r w:rsidR="00A4561B" w:rsidRPr="001860C0">
        <w:rPr>
          <w:spacing w:val="-6"/>
          <w:sz w:val="24"/>
          <w:szCs w:val="24"/>
        </w:rPr>
        <w:t xml:space="preserve">; ii) en estos casos según CS SP del 15 de maro de 2017, radicado </w:t>
      </w:r>
      <w:r w:rsidR="00335EB5" w:rsidRPr="001860C0">
        <w:rPr>
          <w:spacing w:val="-6"/>
          <w:sz w:val="24"/>
          <w:szCs w:val="24"/>
        </w:rPr>
        <w:t>43725,</w:t>
      </w:r>
      <w:r w:rsidR="00590A5C" w:rsidRPr="001860C0">
        <w:rPr>
          <w:spacing w:val="-6"/>
          <w:sz w:val="24"/>
          <w:szCs w:val="24"/>
        </w:rPr>
        <w:t xml:space="preserve"> la tipicidad </w:t>
      </w:r>
      <w:r w:rsidR="005B4079" w:rsidRPr="001860C0">
        <w:rPr>
          <w:spacing w:val="-6"/>
          <w:sz w:val="24"/>
          <w:szCs w:val="24"/>
        </w:rPr>
        <w:t>está</w:t>
      </w:r>
      <w:r w:rsidR="00590A5C" w:rsidRPr="001860C0">
        <w:rPr>
          <w:spacing w:val="-6"/>
          <w:sz w:val="24"/>
          <w:szCs w:val="24"/>
        </w:rPr>
        <w:t xml:space="preserve"> determinada por el fin del sujeto que es sorprendido en posesión del </w:t>
      </w:r>
      <w:r w:rsidR="005B4079" w:rsidRPr="001860C0">
        <w:rPr>
          <w:spacing w:val="-6"/>
          <w:sz w:val="24"/>
          <w:szCs w:val="24"/>
        </w:rPr>
        <w:t>material sicoactivo</w:t>
      </w:r>
      <w:r w:rsidR="00590A5C" w:rsidRPr="001860C0">
        <w:rPr>
          <w:spacing w:val="-6"/>
          <w:sz w:val="24"/>
          <w:szCs w:val="24"/>
        </w:rPr>
        <w:t xml:space="preserve">; ii) el adicto al uso de sustancias estupefacientes es un </w:t>
      </w:r>
      <w:r w:rsidR="005B4079" w:rsidRPr="001860C0">
        <w:rPr>
          <w:spacing w:val="-6"/>
          <w:sz w:val="24"/>
          <w:szCs w:val="24"/>
        </w:rPr>
        <w:t xml:space="preserve">sujeto de especial protección; </w:t>
      </w:r>
      <w:r w:rsidR="00590A5C" w:rsidRPr="001860C0">
        <w:rPr>
          <w:spacing w:val="-6"/>
          <w:sz w:val="24"/>
          <w:szCs w:val="24"/>
        </w:rPr>
        <w:t xml:space="preserve">iii) </w:t>
      </w:r>
      <w:r w:rsidR="00956ECA" w:rsidRPr="001860C0">
        <w:rPr>
          <w:spacing w:val="-6"/>
          <w:sz w:val="24"/>
          <w:szCs w:val="24"/>
        </w:rPr>
        <w:t>s</w:t>
      </w:r>
      <w:r w:rsidR="00B94CE2" w:rsidRPr="001860C0">
        <w:rPr>
          <w:spacing w:val="-6"/>
          <w:sz w:val="24"/>
          <w:szCs w:val="24"/>
        </w:rPr>
        <w:t xml:space="preserve">e </w:t>
      </w:r>
      <w:r w:rsidR="005B4079" w:rsidRPr="001860C0">
        <w:rPr>
          <w:spacing w:val="-6"/>
          <w:sz w:val="24"/>
          <w:szCs w:val="24"/>
        </w:rPr>
        <w:t>reiteró</w:t>
      </w:r>
      <w:r w:rsidR="00590A5C" w:rsidRPr="001860C0">
        <w:rPr>
          <w:spacing w:val="-6"/>
          <w:sz w:val="24"/>
          <w:szCs w:val="24"/>
        </w:rPr>
        <w:t xml:space="preserve"> lo expuesto en</w:t>
      </w:r>
      <w:r w:rsidR="005B4079" w:rsidRPr="001860C0">
        <w:rPr>
          <w:spacing w:val="-6"/>
          <w:sz w:val="24"/>
          <w:szCs w:val="24"/>
        </w:rPr>
        <w:t xml:space="preserve"> CSJ SP del 11 de julio de 2017</w:t>
      </w:r>
      <w:r w:rsidR="00590A5C" w:rsidRPr="001860C0">
        <w:rPr>
          <w:spacing w:val="-6"/>
          <w:sz w:val="24"/>
          <w:szCs w:val="24"/>
        </w:rPr>
        <w:t>, radicado 44997 en el sentido de que la FGN tiene la c</w:t>
      </w:r>
      <w:r w:rsidR="005B4079" w:rsidRPr="001860C0">
        <w:rPr>
          <w:spacing w:val="-6"/>
          <w:sz w:val="24"/>
          <w:szCs w:val="24"/>
        </w:rPr>
        <w:t>arga probatoria de acreditar cuá</w:t>
      </w:r>
      <w:r w:rsidR="00590A5C" w:rsidRPr="001860C0">
        <w:rPr>
          <w:spacing w:val="-6"/>
          <w:sz w:val="24"/>
          <w:szCs w:val="24"/>
        </w:rPr>
        <w:t xml:space="preserve">l es el propósito que anima a la persona que lleva consigo la sustancia </w:t>
      </w:r>
      <w:r w:rsidR="00B94CE2" w:rsidRPr="001860C0">
        <w:rPr>
          <w:spacing w:val="-6"/>
          <w:sz w:val="24"/>
          <w:szCs w:val="24"/>
        </w:rPr>
        <w:t xml:space="preserve">controlada; iv) se </w:t>
      </w:r>
      <w:r w:rsidR="005B4079" w:rsidRPr="001860C0">
        <w:rPr>
          <w:spacing w:val="-6"/>
          <w:sz w:val="24"/>
          <w:szCs w:val="24"/>
        </w:rPr>
        <w:t xml:space="preserve">citó lo expuesto en </w:t>
      </w:r>
      <w:r w:rsidR="00590A5C" w:rsidRPr="001860C0">
        <w:rPr>
          <w:spacing w:val="-6"/>
          <w:sz w:val="24"/>
          <w:szCs w:val="24"/>
        </w:rPr>
        <w:t xml:space="preserve">CSJ SP del 10 de diciembre de 2019, radicado 50784 para indicar que el peso del </w:t>
      </w:r>
      <w:r w:rsidR="00B94CE2" w:rsidRPr="001860C0">
        <w:rPr>
          <w:spacing w:val="-6"/>
          <w:sz w:val="24"/>
          <w:szCs w:val="24"/>
        </w:rPr>
        <w:t xml:space="preserve">material no era el elemento determinante para establecer el </w:t>
      </w:r>
      <w:r w:rsidR="005B4079" w:rsidRPr="001860C0">
        <w:rPr>
          <w:spacing w:val="-6"/>
          <w:sz w:val="24"/>
          <w:szCs w:val="24"/>
        </w:rPr>
        <w:t>ánimo</w:t>
      </w:r>
      <w:r w:rsidR="00B94CE2" w:rsidRPr="001860C0">
        <w:rPr>
          <w:spacing w:val="-6"/>
          <w:sz w:val="24"/>
          <w:szCs w:val="24"/>
        </w:rPr>
        <w:t xml:space="preserve"> de </w:t>
      </w:r>
      <w:r w:rsidR="005B4079" w:rsidRPr="001860C0">
        <w:rPr>
          <w:spacing w:val="-6"/>
          <w:sz w:val="24"/>
          <w:szCs w:val="24"/>
        </w:rPr>
        <w:t>tráfico</w:t>
      </w:r>
      <w:r w:rsidR="00B94CE2" w:rsidRPr="001860C0">
        <w:rPr>
          <w:spacing w:val="-6"/>
          <w:sz w:val="24"/>
          <w:szCs w:val="24"/>
        </w:rPr>
        <w:t xml:space="preserve"> que era necesario para subsumir el acto en la regla 376 del CP v) la presentación o empaque del material tampoco era un factor determinante, porque la venta de droga en porciones era lo habitual en los eventos de microtr</w:t>
      </w:r>
      <w:r w:rsidR="008455B0" w:rsidRPr="001860C0">
        <w:rPr>
          <w:spacing w:val="-6"/>
          <w:sz w:val="24"/>
          <w:szCs w:val="24"/>
        </w:rPr>
        <w:t>á</w:t>
      </w:r>
      <w:r w:rsidR="00A4561B" w:rsidRPr="001860C0">
        <w:rPr>
          <w:spacing w:val="-6"/>
          <w:sz w:val="24"/>
          <w:szCs w:val="24"/>
        </w:rPr>
        <w:t xml:space="preserve">fico; vi) el hecho de que una persona que portara ese tipo de sustancias se mostrara nerviosa ante un requerimiento policial, no era algo inusual ya que esa precisamente es la reacción que presenta quien es sorprendido en posesión de ese tipo de material; viii) </w:t>
      </w:r>
      <w:r w:rsidR="00B94CE2" w:rsidRPr="001860C0">
        <w:rPr>
          <w:spacing w:val="-6"/>
          <w:sz w:val="24"/>
          <w:szCs w:val="24"/>
        </w:rPr>
        <w:t xml:space="preserve">en aplicación de los principios de presunción de inocencia e </w:t>
      </w:r>
      <w:r w:rsidR="00B94CE2" w:rsidRPr="001860C0">
        <w:rPr>
          <w:i/>
          <w:spacing w:val="-6"/>
          <w:sz w:val="24"/>
          <w:szCs w:val="24"/>
        </w:rPr>
        <w:t>In dubio Pro Reo,</w:t>
      </w:r>
      <w:r w:rsidR="00335EB5" w:rsidRPr="001860C0">
        <w:rPr>
          <w:spacing w:val="-6"/>
          <w:sz w:val="24"/>
          <w:szCs w:val="24"/>
        </w:rPr>
        <w:t xml:space="preserve"> y el apotegma del </w:t>
      </w:r>
      <w:proofErr w:type="spellStart"/>
      <w:r w:rsidR="005B4079" w:rsidRPr="001860C0">
        <w:rPr>
          <w:i/>
          <w:spacing w:val="-6"/>
          <w:sz w:val="24"/>
          <w:szCs w:val="24"/>
        </w:rPr>
        <w:t>onus</w:t>
      </w:r>
      <w:proofErr w:type="spellEnd"/>
      <w:r w:rsidR="005B4079" w:rsidRPr="001860C0">
        <w:rPr>
          <w:i/>
          <w:spacing w:val="-6"/>
          <w:sz w:val="24"/>
          <w:szCs w:val="24"/>
        </w:rPr>
        <w:t xml:space="preserve"> probando </w:t>
      </w:r>
      <w:proofErr w:type="spellStart"/>
      <w:r w:rsidR="005B4079" w:rsidRPr="001860C0">
        <w:rPr>
          <w:i/>
          <w:spacing w:val="-6"/>
          <w:sz w:val="24"/>
          <w:szCs w:val="24"/>
        </w:rPr>
        <w:t>incumbit</w:t>
      </w:r>
      <w:proofErr w:type="spellEnd"/>
      <w:r w:rsidR="005B4079" w:rsidRPr="001860C0">
        <w:rPr>
          <w:i/>
          <w:spacing w:val="-6"/>
          <w:sz w:val="24"/>
          <w:szCs w:val="24"/>
        </w:rPr>
        <w:t xml:space="preserve"> </w:t>
      </w:r>
      <w:proofErr w:type="spellStart"/>
      <w:r w:rsidR="005B4079" w:rsidRPr="001860C0">
        <w:rPr>
          <w:i/>
          <w:spacing w:val="-6"/>
          <w:sz w:val="24"/>
          <w:szCs w:val="24"/>
        </w:rPr>
        <w:t>autori</w:t>
      </w:r>
      <w:proofErr w:type="spellEnd"/>
      <w:r w:rsidR="005B4079" w:rsidRPr="001860C0">
        <w:rPr>
          <w:i/>
          <w:spacing w:val="-6"/>
          <w:sz w:val="24"/>
          <w:szCs w:val="24"/>
        </w:rPr>
        <w:t>,</w:t>
      </w:r>
      <w:r w:rsidR="00B94CE2" w:rsidRPr="001860C0">
        <w:rPr>
          <w:i/>
          <w:spacing w:val="-6"/>
          <w:sz w:val="24"/>
          <w:szCs w:val="24"/>
        </w:rPr>
        <w:t xml:space="preserve"> </w:t>
      </w:r>
      <w:r w:rsidR="00B94CE2" w:rsidRPr="001860C0">
        <w:rPr>
          <w:spacing w:val="-6"/>
          <w:sz w:val="24"/>
          <w:szCs w:val="24"/>
        </w:rPr>
        <w:t>no se podía invertir la carga de la prueba para obligar a la defensa a probar que al acusado era adicto al uso de sustancias psicoactivas</w:t>
      </w:r>
      <w:r w:rsidR="007C7204" w:rsidRPr="001860C0">
        <w:rPr>
          <w:spacing w:val="-6"/>
          <w:sz w:val="24"/>
          <w:szCs w:val="24"/>
        </w:rPr>
        <w:t xml:space="preserve">, por lo cual en caso de duda, se </w:t>
      </w:r>
      <w:r w:rsidR="00956ECA" w:rsidRPr="001860C0">
        <w:rPr>
          <w:spacing w:val="-6"/>
          <w:sz w:val="24"/>
          <w:szCs w:val="24"/>
        </w:rPr>
        <w:t xml:space="preserve">debía </w:t>
      </w:r>
      <w:r w:rsidR="007C7204" w:rsidRPr="001860C0">
        <w:rPr>
          <w:spacing w:val="-6"/>
          <w:sz w:val="24"/>
          <w:szCs w:val="24"/>
        </w:rPr>
        <w:t xml:space="preserve">absolver al </w:t>
      </w:r>
      <w:r w:rsidR="00956ECA" w:rsidRPr="001860C0">
        <w:rPr>
          <w:spacing w:val="-6"/>
          <w:sz w:val="24"/>
          <w:szCs w:val="24"/>
        </w:rPr>
        <w:t>acusado</w:t>
      </w:r>
      <w:r w:rsidR="005B4079" w:rsidRPr="001860C0">
        <w:rPr>
          <w:spacing w:val="-6"/>
          <w:sz w:val="24"/>
          <w:szCs w:val="24"/>
        </w:rPr>
        <w:t>r; y ix)</w:t>
      </w:r>
      <w:r w:rsidR="00B94CE2" w:rsidRPr="001860C0">
        <w:rPr>
          <w:spacing w:val="-6"/>
          <w:sz w:val="24"/>
          <w:szCs w:val="24"/>
        </w:rPr>
        <w:t xml:space="preserve"> el </w:t>
      </w:r>
      <w:proofErr w:type="spellStart"/>
      <w:r w:rsidR="00B94CE2" w:rsidRPr="001860C0">
        <w:rPr>
          <w:spacing w:val="-6"/>
          <w:sz w:val="24"/>
          <w:szCs w:val="24"/>
        </w:rPr>
        <w:t>sorprendimiento</w:t>
      </w:r>
      <w:proofErr w:type="spellEnd"/>
      <w:r w:rsidR="00B94CE2" w:rsidRPr="001860C0">
        <w:rPr>
          <w:spacing w:val="-6"/>
          <w:sz w:val="24"/>
          <w:szCs w:val="24"/>
        </w:rPr>
        <w:t xml:space="preserve"> de una persona en posesión de drogas </w:t>
      </w:r>
      <w:r w:rsidR="00956ECA" w:rsidRPr="001860C0">
        <w:rPr>
          <w:spacing w:val="-6"/>
          <w:sz w:val="24"/>
          <w:szCs w:val="24"/>
        </w:rPr>
        <w:t xml:space="preserve">podía </w:t>
      </w:r>
      <w:r w:rsidR="00B94CE2" w:rsidRPr="001860C0">
        <w:rPr>
          <w:spacing w:val="-6"/>
          <w:sz w:val="24"/>
          <w:szCs w:val="24"/>
        </w:rPr>
        <w:t xml:space="preserve">ser indicativo que </w:t>
      </w:r>
      <w:r w:rsidR="00956ECA" w:rsidRPr="001860C0">
        <w:rPr>
          <w:spacing w:val="-6"/>
          <w:sz w:val="24"/>
          <w:szCs w:val="24"/>
        </w:rPr>
        <w:t xml:space="preserve">de </w:t>
      </w:r>
      <w:r w:rsidR="00B94CE2" w:rsidRPr="001860C0">
        <w:rPr>
          <w:spacing w:val="-6"/>
          <w:sz w:val="24"/>
          <w:szCs w:val="24"/>
        </w:rPr>
        <w:t>las portab</w:t>
      </w:r>
      <w:r w:rsidR="00A4561B" w:rsidRPr="001860C0">
        <w:rPr>
          <w:spacing w:val="-6"/>
          <w:sz w:val="24"/>
          <w:szCs w:val="24"/>
        </w:rPr>
        <w:t>a para</w:t>
      </w:r>
      <w:r w:rsidR="005B4079" w:rsidRPr="001860C0">
        <w:rPr>
          <w:spacing w:val="-6"/>
          <w:sz w:val="24"/>
          <w:szCs w:val="24"/>
        </w:rPr>
        <w:t xml:space="preserve"> su dosis de aprovisionamiento </w:t>
      </w:r>
      <w:r w:rsidR="00A4561B" w:rsidRPr="001860C0">
        <w:rPr>
          <w:spacing w:val="-6"/>
          <w:sz w:val="24"/>
          <w:szCs w:val="24"/>
        </w:rPr>
        <w:t>o</w:t>
      </w:r>
      <w:r w:rsidR="00956ECA" w:rsidRPr="001860C0">
        <w:rPr>
          <w:spacing w:val="-6"/>
          <w:sz w:val="24"/>
          <w:szCs w:val="24"/>
        </w:rPr>
        <w:t xml:space="preserve"> para </w:t>
      </w:r>
      <w:r w:rsidR="00A4561B" w:rsidRPr="001860C0">
        <w:rPr>
          <w:spacing w:val="-6"/>
          <w:sz w:val="24"/>
          <w:szCs w:val="24"/>
        </w:rPr>
        <w:t>su comercio o distribución.</w:t>
      </w:r>
    </w:p>
    <w:p w14:paraId="4030C260" w14:textId="77777777" w:rsidR="00A4561B" w:rsidRPr="001860C0" w:rsidRDefault="00A4561B" w:rsidP="001860C0">
      <w:pPr>
        <w:spacing w:line="276" w:lineRule="auto"/>
        <w:jc w:val="both"/>
        <w:rPr>
          <w:spacing w:val="-6"/>
          <w:sz w:val="24"/>
          <w:szCs w:val="24"/>
        </w:rPr>
      </w:pPr>
    </w:p>
    <w:p w14:paraId="33ABCEC8" w14:textId="716CAF6B" w:rsidR="00A4561B" w:rsidRPr="001860C0" w:rsidRDefault="00A4561B" w:rsidP="001860C0">
      <w:pPr>
        <w:spacing w:line="276" w:lineRule="auto"/>
        <w:jc w:val="both"/>
        <w:rPr>
          <w:spacing w:val="-6"/>
          <w:sz w:val="24"/>
          <w:szCs w:val="24"/>
        </w:rPr>
      </w:pPr>
      <w:r w:rsidRPr="001860C0">
        <w:rPr>
          <w:spacing w:val="-6"/>
          <w:sz w:val="24"/>
          <w:szCs w:val="24"/>
        </w:rPr>
        <w:t xml:space="preserve">6.10 En ese sentido en los apartes </w:t>
      </w:r>
      <w:r w:rsidR="005B4079" w:rsidRPr="001860C0">
        <w:rPr>
          <w:spacing w:val="-6"/>
          <w:sz w:val="24"/>
          <w:szCs w:val="24"/>
        </w:rPr>
        <w:t>más</w:t>
      </w:r>
      <w:r w:rsidRPr="001860C0">
        <w:rPr>
          <w:spacing w:val="-6"/>
          <w:sz w:val="24"/>
          <w:szCs w:val="24"/>
        </w:rPr>
        <w:t xml:space="preserve"> relevantes de la sentencia antes citada, se dijo lo siguiente:</w:t>
      </w:r>
    </w:p>
    <w:p w14:paraId="12612CB4" w14:textId="77777777" w:rsidR="00A4561B" w:rsidRPr="001860C0" w:rsidRDefault="00A4561B" w:rsidP="001860C0">
      <w:pPr>
        <w:spacing w:line="276" w:lineRule="auto"/>
        <w:jc w:val="both"/>
        <w:rPr>
          <w:spacing w:val="-6"/>
          <w:sz w:val="24"/>
          <w:szCs w:val="24"/>
        </w:rPr>
      </w:pPr>
    </w:p>
    <w:p w14:paraId="608B5D5B" w14:textId="30F56DE8" w:rsidR="00CB5A30" w:rsidRPr="001860C0" w:rsidRDefault="001860C0" w:rsidP="001860C0">
      <w:pPr>
        <w:ind w:left="426" w:right="418"/>
        <w:jc w:val="both"/>
        <w:rPr>
          <w:i/>
          <w:sz w:val="22"/>
          <w:szCs w:val="24"/>
        </w:rPr>
      </w:pPr>
      <w:r>
        <w:rPr>
          <w:i/>
          <w:sz w:val="22"/>
          <w:szCs w:val="24"/>
        </w:rPr>
        <w:lastRenderedPageBreak/>
        <w:t>“</w:t>
      </w:r>
      <w:r w:rsidR="00CB5A30" w:rsidRPr="001860C0">
        <w:rPr>
          <w:i/>
          <w:sz w:val="22"/>
          <w:szCs w:val="24"/>
        </w:rPr>
        <w:t>En resumen, según la jurisprudencia de casación desarrollada a partir de la SP2940-2016, mar. 9, rad. 41760, y vigente en la actualidad: La tipicidad de la conducta de «llevar consigo» sustancia estupefaciente, sicotrópica o drogas sintéticas, incluye un elemento subjetivo especial: la finalidad de tráfico o distribución. En consecuencia, la inexistencia de este ánimo, como ocurre cuando se porta droga para el consumo personal, genera atipicidad. Tal postura apareja dos precisiones de orden probatorio:</w:t>
      </w:r>
    </w:p>
    <w:p w14:paraId="5D895ACD" w14:textId="77777777" w:rsidR="00CB5A30" w:rsidRPr="001860C0" w:rsidRDefault="00CB5A30" w:rsidP="001860C0">
      <w:pPr>
        <w:ind w:left="426" w:right="418"/>
        <w:jc w:val="both"/>
        <w:rPr>
          <w:i/>
          <w:sz w:val="22"/>
          <w:szCs w:val="24"/>
        </w:rPr>
      </w:pPr>
    </w:p>
    <w:p w14:paraId="796D5624" w14:textId="77777777" w:rsidR="00CB5A30" w:rsidRPr="001860C0" w:rsidRDefault="00CB5A30" w:rsidP="001860C0">
      <w:pPr>
        <w:ind w:left="426" w:right="418"/>
        <w:jc w:val="both"/>
        <w:rPr>
          <w:i/>
          <w:sz w:val="22"/>
          <w:szCs w:val="24"/>
        </w:rPr>
      </w:pPr>
      <w:r w:rsidRPr="001860C0">
        <w:rPr>
          <w:i/>
          <w:sz w:val="22"/>
          <w:szCs w:val="24"/>
        </w:rPr>
        <w:t>(i) La cantidad de alucinógenos no es el factor determinante del juicio de tipicidad de la modalidad conductual «llevar consigo», pero ese dato sí debe valorarse como un indicador, junto a los otros que se encuentren demostrados, de la finalidad del agente. Así, por ejemplo, una cuantía exagerada o superlativa hace razonable la inferencia de direccionamiento de la conducta al tráfico o distribución.</w:t>
      </w:r>
    </w:p>
    <w:p w14:paraId="728EA3F4" w14:textId="77777777" w:rsidR="00CB5A30" w:rsidRPr="001860C0" w:rsidRDefault="00CB5A30" w:rsidP="001860C0">
      <w:pPr>
        <w:ind w:left="426" w:right="418"/>
        <w:jc w:val="both"/>
        <w:rPr>
          <w:i/>
          <w:sz w:val="22"/>
          <w:szCs w:val="24"/>
        </w:rPr>
      </w:pPr>
    </w:p>
    <w:p w14:paraId="6534B1AA" w14:textId="77777777" w:rsidR="00CB5A30" w:rsidRPr="001860C0" w:rsidRDefault="00CB5A30" w:rsidP="001860C0">
      <w:pPr>
        <w:ind w:left="426" w:right="418"/>
        <w:jc w:val="both"/>
        <w:rPr>
          <w:i/>
          <w:sz w:val="22"/>
          <w:szCs w:val="24"/>
        </w:rPr>
      </w:pPr>
      <w:r w:rsidRPr="001860C0">
        <w:rPr>
          <w:i/>
          <w:sz w:val="22"/>
          <w:szCs w:val="24"/>
        </w:rPr>
        <w:t>(ii) La carga de la prueba del referido ingrediente subjetivo, al igual que ocurre frente a los demás presupuestos de la tipicidad y de la responsabilidad penal en general, corresponde a la Fiscalía General de la Nación, según lo establecido en el inciso 2 del artículo 7 del C.P.P.</w:t>
      </w:r>
    </w:p>
    <w:p w14:paraId="2FE4165B" w14:textId="77777777" w:rsidR="00335EB5" w:rsidRPr="001860C0" w:rsidRDefault="00335EB5" w:rsidP="001860C0">
      <w:pPr>
        <w:ind w:left="426" w:right="418"/>
        <w:jc w:val="both"/>
        <w:rPr>
          <w:i/>
          <w:sz w:val="22"/>
          <w:szCs w:val="24"/>
        </w:rPr>
      </w:pPr>
    </w:p>
    <w:p w14:paraId="4913F056" w14:textId="7FF80935" w:rsidR="00335EB5" w:rsidRPr="001860C0" w:rsidRDefault="00CB5A30" w:rsidP="001860C0">
      <w:pPr>
        <w:ind w:left="426" w:right="418"/>
        <w:jc w:val="both"/>
        <w:rPr>
          <w:i/>
          <w:sz w:val="22"/>
          <w:szCs w:val="24"/>
        </w:rPr>
      </w:pPr>
      <w:r w:rsidRPr="001860C0">
        <w:rPr>
          <w:i/>
          <w:sz w:val="22"/>
          <w:szCs w:val="24"/>
        </w:rPr>
        <w:t>A ese respecto, ya se precisó que el dato cuantitativo no es un elemento definidor del tipo básico de porte de estupefacientes, aunque sí constituye un hecho indicador de la finalidad del agente a valorarse en conjunto con las demás pruebas obrantes. Y no es cierto, como lo dio a entender el Tribunal, que la sentencia SP4498-2016, abr. 13, rad. 44718, excepcionó dicha regla pues, por el contrario, esta reiteró, de manera expresa en la página 13, la postura interpretativa iniciada con la SP2940-2016, mar. 9, rad. 41760, sin introducirle variación alguna.</w:t>
      </w:r>
      <w:r w:rsidR="005B4079" w:rsidRPr="001860C0">
        <w:rPr>
          <w:i/>
          <w:sz w:val="22"/>
          <w:szCs w:val="24"/>
        </w:rPr>
        <w:t xml:space="preserve"> </w:t>
      </w:r>
      <w:r w:rsidR="007C7204" w:rsidRPr="001860C0">
        <w:rPr>
          <w:i/>
          <w:sz w:val="22"/>
          <w:szCs w:val="24"/>
        </w:rPr>
        <w:t xml:space="preserve">(…) </w:t>
      </w:r>
    </w:p>
    <w:p w14:paraId="1EEB3CA1" w14:textId="0B07670F" w:rsidR="00CB5A30" w:rsidRPr="001860C0" w:rsidRDefault="00CB5A30" w:rsidP="001860C0">
      <w:pPr>
        <w:ind w:left="426" w:right="418"/>
        <w:jc w:val="both"/>
        <w:rPr>
          <w:i/>
          <w:sz w:val="22"/>
          <w:szCs w:val="24"/>
        </w:rPr>
      </w:pPr>
      <w:r w:rsidRPr="001860C0">
        <w:rPr>
          <w:i/>
          <w:sz w:val="22"/>
          <w:szCs w:val="24"/>
        </w:rPr>
        <w:t>.</w:t>
      </w:r>
    </w:p>
    <w:p w14:paraId="033FE737" w14:textId="3609693D" w:rsidR="007C7204" w:rsidRPr="001860C0" w:rsidRDefault="00CB5A30" w:rsidP="001860C0">
      <w:pPr>
        <w:ind w:left="426" w:right="418"/>
        <w:jc w:val="both"/>
        <w:rPr>
          <w:i/>
          <w:sz w:val="22"/>
          <w:szCs w:val="24"/>
        </w:rPr>
      </w:pPr>
      <w:r w:rsidRPr="001860C0">
        <w:rPr>
          <w:i/>
          <w:sz w:val="22"/>
          <w:szCs w:val="24"/>
        </w:rPr>
        <w:t xml:space="preserve">Podría argumentarse que la forma como se encontraba organizada la cocaína y sus derivados, es decir, distribuida en 47 envolturas de papel, es indicativa de la finalidad de venta o distribución. Sin embargo, esa situación, como lo indicó el juez de primera instancia, podría obedecer, en igual grado de probabilidad, a otra hipótesis plausible: que la procesada acababa de comprar la droga en la presentación dosificada en que, normalmente, es vendida por los </w:t>
      </w:r>
      <w:proofErr w:type="spellStart"/>
      <w:r w:rsidRPr="001860C0">
        <w:rPr>
          <w:i/>
          <w:sz w:val="22"/>
          <w:szCs w:val="24"/>
        </w:rPr>
        <w:t>microtraficantes</w:t>
      </w:r>
      <w:proofErr w:type="spellEnd"/>
      <w:r w:rsidRPr="001860C0">
        <w:rPr>
          <w:i/>
          <w:sz w:val="22"/>
          <w:szCs w:val="24"/>
        </w:rPr>
        <w:t xml:space="preserve">. </w:t>
      </w:r>
    </w:p>
    <w:p w14:paraId="4E6735DF" w14:textId="77777777" w:rsidR="007C7204" w:rsidRPr="001860C0" w:rsidRDefault="007C7204" w:rsidP="001860C0">
      <w:pPr>
        <w:ind w:left="426" w:right="418"/>
        <w:jc w:val="both"/>
        <w:rPr>
          <w:i/>
          <w:sz w:val="22"/>
          <w:szCs w:val="24"/>
        </w:rPr>
      </w:pPr>
    </w:p>
    <w:p w14:paraId="32C2E26F" w14:textId="2E56AE3D" w:rsidR="00CB5A30" w:rsidRPr="001860C0" w:rsidRDefault="00CB5A30" w:rsidP="001860C0">
      <w:pPr>
        <w:ind w:left="426" w:right="418"/>
        <w:jc w:val="both"/>
        <w:rPr>
          <w:i/>
          <w:sz w:val="22"/>
          <w:szCs w:val="24"/>
        </w:rPr>
      </w:pPr>
      <w:r w:rsidRPr="001860C0">
        <w:rPr>
          <w:i/>
          <w:sz w:val="22"/>
          <w:szCs w:val="24"/>
        </w:rPr>
        <w:t xml:space="preserve">En la sentencia SP497-2018, feb. 28, rad. 50512, se juzgó un caso en el que, casualmente, el acusado portaba la misma clase de estupefaciente y en igual número de papeletas (47), frente a lo cual la Corte indicó como uno de los argumentos de la absolución allí decidida: </w:t>
      </w:r>
    </w:p>
    <w:p w14:paraId="797590EA" w14:textId="77777777" w:rsidR="00CB5A30" w:rsidRPr="001860C0" w:rsidRDefault="00CB5A30" w:rsidP="001860C0">
      <w:pPr>
        <w:ind w:left="426" w:right="418"/>
        <w:jc w:val="both"/>
        <w:rPr>
          <w:i/>
          <w:sz w:val="22"/>
          <w:szCs w:val="24"/>
        </w:rPr>
      </w:pPr>
    </w:p>
    <w:p w14:paraId="2E4563FC" w14:textId="77777777" w:rsidR="00CB5A30" w:rsidRPr="001860C0" w:rsidRDefault="00CB5A30" w:rsidP="001860C0">
      <w:pPr>
        <w:ind w:left="426" w:right="418"/>
        <w:jc w:val="both"/>
        <w:rPr>
          <w:i/>
          <w:sz w:val="22"/>
          <w:szCs w:val="24"/>
        </w:rPr>
      </w:pPr>
      <w:r w:rsidRPr="001860C0">
        <w:rPr>
          <w:i/>
          <w:sz w:val="22"/>
          <w:szCs w:val="24"/>
        </w:rPr>
        <w:t>El hecho de encontrar la sustancia incautada empacada en papeletas, no muestra nada diferente a que lo habitual en materia de microtráfico de sustancias prohibidas es que la droga sea vendida en dosis menores, por lo que de tal hallazgo, ausente de información adicional, no se puede deducir que J. F. D. la tenía destinada para algo diferente que a su consumo, menos, si la Fiscalía nunca tuvo dentro de sus hipótesis investigativas la estructuración de un verbo alternativo de consumación del tipo penal descrito en el artículo 376 del C.P., diferente al de ‘llevar consigo’.</w:t>
      </w:r>
    </w:p>
    <w:p w14:paraId="37198181" w14:textId="77777777" w:rsidR="00CB5A30" w:rsidRPr="001860C0" w:rsidRDefault="00CB5A30" w:rsidP="001860C0">
      <w:pPr>
        <w:ind w:left="426" w:right="418"/>
        <w:jc w:val="both"/>
        <w:rPr>
          <w:i/>
          <w:sz w:val="22"/>
          <w:szCs w:val="24"/>
        </w:rPr>
      </w:pPr>
    </w:p>
    <w:p w14:paraId="1303E929" w14:textId="32603976" w:rsidR="00CB5A30" w:rsidRPr="001860C0" w:rsidRDefault="00CB5A30" w:rsidP="001860C0">
      <w:pPr>
        <w:ind w:left="426" w:right="418"/>
        <w:jc w:val="both"/>
        <w:rPr>
          <w:i/>
          <w:sz w:val="22"/>
          <w:szCs w:val="24"/>
        </w:rPr>
      </w:pPr>
      <w:r w:rsidRPr="001860C0">
        <w:rPr>
          <w:i/>
          <w:sz w:val="22"/>
          <w:szCs w:val="24"/>
        </w:rPr>
        <w:t>En lo concerniente a la actitud «evasiva y nerviosa» que manifestó FLOR ALBA CORTÉS NAÑAZA cuando fue abordada por miembros de la Policía Nacional; la misma pudo evidenciar, ciertamente, el temor de ser descubierta en la ejecución de una conducta punible y de sufrir las consecuentes sanciones, o, también, en un grado de razonabilidad no menos considerable, el impacto psicológico que le generó esa intervención de la autoridad, como puede sucederle a cualquier persona inocente, debido a la naturaleza coercitiva de la actuación y a lo inédito que le podía resultar, más aún cuando sabía que portaba sustancias estupefacientes y que, aun si estaban destinadas a su propio consumo, esa sola conducta objetiva podía convertirla en sospechosa de ser traficante de aquéllas, como en efecto ocurrió.</w:t>
      </w:r>
      <w:r w:rsidR="001860C0">
        <w:rPr>
          <w:i/>
          <w:sz w:val="22"/>
          <w:szCs w:val="24"/>
        </w:rPr>
        <w:t xml:space="preserve"> </w:t>
      </w:r>
      <w:r w:rsidR="007C7204" w:rsidRPr="001860C0">
        <w:rPr>
          <w:i/>
          <w:sz w:val="22"/>
          <w:szCs w:val="24"/>
        </w:rPr>
        <w:t xml:space="preserve">(…) </w:t>
      </w:r>
    </w:p>
    <w:p w14:paraId="282B7C06" w14:textId="77777777" w:rsidR="007C7204" w:rsidRPr="001860C0" w:rsidRDefault="007C7204" w:rsidP="001860C0">
      <w:pPr>
        <w:ind w:left="426" w:right="418"/>
        <w:jc w:val="both"/>
        <w:rPr>
          <w:i/>
          <w:sz w:val="22"/>
          <w:szCs w:val="24"/>
        </w:rPr>
      </w:pPr>
    </w:p>
    <w:p w14:paraId="62A32C3B" w14:textId="30891F70" w:rsidR="00CB5A30" w:rsidRPr="001860C0" w:rsidRDefault="00CB5A30" w:rsidP="001860C0">
      <w:pPr>
        <w:ind w:left="426" w:right="418"/>
        <w:jc w:val="both"/>
        <w:rPr>
          <w:i/>
          <w:sz w:val="22"/>
          <w:szCs w:val="24"/>
        </w:rPr>
      </w:pPr>
      <w:r w:rsidRPr="001860C0">
        <w:rPr>
          <w:i/>
          <w:sz w:val="22"/>
          <w:szCs w:val="24"/>
        </w:rPr>
        <w:t xml:space="preserve">Así las cosas, el único hecho probado durante el juicio oral es que FLOR ALBA CORTÉS NAÑAZA portaba 29.6 gramos de cocaína y sus derivados en un lugar </w:t>
      </w:r>
      <w:r w:rsidRPr="001860C0">
        <w:rPr>
          <w:i/>
          <w:sz w:val="22"/>
          <w:szCs w:val="24"/>
        </w:rPr>
        <w:lastRenderedPageBreak/>
        <w:t xml:space="preserve">público al mediodía. Como lo afirmó el Tribunal, es cierto que ninguna prueba acreditó que aquélla fuese consumidora de estupefacientes, habitual u ocasional; pero también lo es que en el proceso no se demostró, más allá de duda razonable, que su finalidad fuere la distribución, expendio o tráfico de las sustancias que llevaba consigo. </w:t>
      </w:r>
    </w:p>
    <w:p w14:paraId="28E4CEFE" w14:textId="77777777" w:rsidR="00CB5A30" w:rsidRPr="001860C0" w:rsidRDefault="00CB5A30" w:rsidP="001860C0">
      <w:pPr>
        <w:ind w:left="426" w:right="418"/>
        <w:jc w:val="both"/>
        <w:rPr>
          <w:i/>
          <w:sz w:val="22"/>
          <w:szCs w:val="24"/>
        </w:rPr>
      </w:pPr>
    </w:p>
    <w:p w14:paraId="6CE5ADE7" w14:textId="77777777" w:rsidR="00CB5A30" w:rsidRPr="001860C0" w:rsidRDefault="00CB5A30" w:rsidP="001860C0">
      <w:pPr>
        <w:ind w:left="426" w:right="418"/>
        <w:jc w:val="both"/>
        <w:rPr>
          <w:i/>
          <w:sz w:val="22"/>
          <w:szCs w:val="24"/>
        </w:rPr>
      </w:pPr>
      <w:r w:rsidRPr="001860C0">
        <w:rPr>
          <w:i/>
          <w:sz w:val="22"/>
          <w:szCs w:val="24"/>
        </w:rPr>
        <w:t xml:space="preserve">En efecto, si bien es cierto la cantidad de la droga excede la dosis legal en 28.6 gramos, su presentación fraccionada y la naturaleza pública del lugar donde fue incautada, pueden indicar que el objetivo de la acusada era venderla; también lo es que no se descartó la plausibilidad de la hipótesis consistente en que aquélla acababa de adquirir o comprar el estupefaciente para su propio consumo, inclusive en el mismo parque donde fue sorprendida por la Policía si es que allí se comercializa dicha sustancia, y que el exceso en la dosis mínima admisible obedeciera a una necesidad de aprovisionamiento determinada, verbigracia, por su residencia en una zona alejada del casco urbano municipal, como lo alegó la defensora. </w:t>
      </w:r>
    </w:p>
    <w:p w14:paraId="424D69A2" w14:textId="77777777" w:rsidR="00CB5A30" w:rsidRPr="001860C0" w:rsidRDefault="00CB5A30" w:rsidP="001860C0">
      <w:pPr>
        <w:ind w:left="426" w:right="418"/>
        <w:jc w:val="both"/>
        <w:rPr>
          <w:i/>
          <w:sz w:val="22"/>
          <w:szCs w:val="24"/>
        </w:rPr>
      </w:pPr>
    </w:p>
    <w:p w14:paraId="2EDA494A" w14:textId="77777777" w:rsidR="00CB5A30" w:rsidRPr="001860C0" w:rsidRDefault="00CB5A30" w:rsidP="001860C0">
      <w:pPr>
        <w:ind w:left="426" w:right="418"/>
        <w:jc w:val="both"/>
        <w:rPr>
          <w:i/>
          <w:sz w:val="22"/>
          <w:szCs w:val="24"/>
        </w:rPr>
      </w:pPr>
      <w:r w:rsidRPr="001860C0">
        <w:rPr>
          <w:i/>
          <w:sz w:val="22"/>
          <w:szCs w:val="24"/>
        </w:rPr>
        <w:t>Sea del caso advertir que la duda sobre el fin que perseguía FLOR ALBA CORTÉS NAÑAZA con el estupefaciente, pudo ser superada, con relativa facilidad, mediante la ejecución de una mínima investigación adecuada. Así, por ejemplo, el policía, después de enterarse de la declaración anónima, bien pudo observar o seguir a la mujer por cierto tiempo para verificar el motivo y fines de su presencia en el parque municipal, así como la intervención de otros eventuales partícipes. Además, la más mínima diligencia aconsejaba que debió identificar a su informante para que, después, este pudiese ser ubicado y rindiera una entrevista y, de ser posible, su testimonio en juicio.</w:t>
      </w:r>
    </w:p>
    <w:p w14:paraId="073A62C5" w14:textId="77777777" w:rsidR="00CB5A30" w:rsidRPr="001860C0" w:rsidRDefault="00CB5A30" w:rsidP="001860C0">
      <w:pPr>
        <w:ind w:left="426" w:right="418"/>
        <w:jc w:val="both"/>
        <w:rPr>
          <w:i/>
          <w:sz w:val="22"/>
          <w:szCs w:val="24"/>
        </w:rPr>
      </w:pPr>
    </w:p>
    <w:p w14:paraId="65EBCC99" w14:textId="1787CEAD" w:rsidR="00CB5A30" w:rsidRPr="001860C0" w:rsidRDefault="00CB5A30" w:rsidP="001860C0">
      <w:pPr>
        <w:ind w:left="426" w:right="418"/>
        <w:jc w:val="both"/>
        <w:rPr>
          <w:i/>
          <w:sz w:val="22"/>
          <w:szCs w:val="24"/>
        </w:rPr>
      </w:pPr>
      <w:r w:rsidRPr="001860C0">
        <w:rPr>
          <w:i/>
          <w:sz w:val="22"/>
          <w:szCs w:val="24"/>
        </w:rPr>
        <w:t>Esa desidia investigativa también es atribuible a la Fiscalía porque sus actos de averiguación, por lo menos los que tuvieron trascendencia probatoria, se limitaron a establecer la identidad de la acusada, las circunstancias en que fue capturada y las características de la sustancia incautada (naturaleza y cantidad). Ni siquiera se verificó si el parque principal de Belén de Umbría era lugar común de venta y/o de consumo de estupefacientes, tampoco se adelantaron labores de vecindario que permitieran identificar otros potenciales testigos del suceso ocurrido el 4 de julio de 2015; es más, ni siquiera consta que se haya indagado sobre eventuales antecedentes de la procesada relacionados con el narcotráfico y/o con su adicción a las drogas, que pudieran corroborar o, por el contrario, desvirtuar un propósito de venta o distribución de aquéllas.</w:t>
      </w:r>
    </w:p>
    <w:p w14:paraId="2214E9CB" w14:textId="77777777" w:rsidR="00CB5A30" w:rsidRPr="001860C0" w:rsidRDefault="00CB5A30" w:rsidP="001860C0">
      <w:pPr>
        <w:ind w:left="426" w:right="418"/>
        <w:jc w:val="both"/>
        <w:rPr>
          <w:i/>
          <w:sz w:val="22"/>
          <w:szCs w:val="24"/>
        </w:rPr>
      </w:pPr>
    </w:p>
    <w:p w14:paraId="1759CCEB" w14:textId="50108529" w:rsidR="00CB5A30" w:rsidRPr="001860C0" w:rsidRDefault="00CB5A30" w:rsidP="001860C0">
      <w:pPr>
        <w:ind w:left="426" w:right="418"/>
        <w:jc w:val="both"/>
        <w:rPr>
          <w:i/>
          <w:sz w:val="22"/>
          <w:szCs w:val="24"/>
        </w:rPr>
      </w:pPr>
      <w:r w:rsidRPr="001860C0">
        <w:rPr>
          <w:i/>
          <w:sz w:val="22"/>
          <w:szCs w:val="24"/>
        </w:rPr>
        <w:t xml:space="preserve">Por último, debe advertirse que las mínimas actividades de investigación que ahora se reclaman, son exigibles a la Policía Judicial y a la Fiscalía General de la Nación, aun cuando aquella fecha fuese anterior al precedente tantas veces citado, porque habrían permitido identificar a un testigo importante de los hechos que revestían características de delito y otras pruebas que soportaran mejor la acusación, esclarecer mayores circunstancias de la conducta de FLOR ALBA CORTÉS NAÑAZA y, por qué no, la individualización y captura de otros miembros de la red o banda de narcotraficantes que estuviese detrás de los pequeños expendedores, si es que esta fuese la hipótesis demostrada en el caso.       </w:t>
      </w:r>
    </w:p>
    <w:p w14:paraId="6C9CADF1" w14:textId="77777777" w:rsidR="00CB5A30" w:rsidRPr="001860C0" w:rsidRDefault="00CB5A30" w:rsidP="001860C0">
      <w:pPr>
        <w:ind w:left="426" w:right="418"/>
        <w:jc w:val="both"/>
        <w:rPr>
          <w:i/>
          <w:sz w:val="22"/>
          <w:szCs w:val="24"/>
        </w:rPr>
      </w:pPr>
    </w:p>
    <w:p w14:paraId="51C9F04F" w14:textId="77777777" w:rsidR="00CB5A30" w:rsidRPr="001860C0" w:rsidRDefault="00CB5A30" w:rsidP="001860C0">
      <w:pPr>
        <w:ind w:left="426" w:right="418"/>
        <w:jc w:val="both"/>
        <w:rPr>
          <w:i/>
          <w:sz w:val="22"/>
          <w:szCs w:val="24"/>
        </w:rPr>
      </w:pPr>
      <w:r w:rsidRPr="001860C0">
        <w:rPr>
          <w:i/>
          <w:sz w:val="22"/>
          <w:szCs w:val="24"/>
        </w:rPr>
        <w:t>4.4 Conclusión.</w:t>
      </w:r>
    </w:p>
    <w:p w14:paraId="4B14E6FB" w14:textId="77777777" w:rsidR="00CB5A30" w:rsidRPr="001860C0" w:rsidRDefault="00CB5A30" w:rsidP="001860C0">
      <w:pPr>
        <w:ind w:left="426" w:right="418"/>
        <w:jc w:val="both"/>
        <w:rPr>
          <w:i/>
          <w:sz w:val="22"/>
          <w:szCs w:val="24"/>
        </w:rPr>
      </w:pPr>
    </w:p>
    <w:p w14:paraId="7BEE14AE" w14:textId="77777777" w:rsidR="00CB5A30" w:rsidRPr="001860C0" w:rsidRDefault="00CB5A30" w:rsidP="001860C0">
      <w:pPr>
        <w:ind w:left="426" w:right="418"/>
        <w:jc w:val="both"/>
        <w:rPr>
          <w:i/>
          <w:sz w:val="22"/>
          <w:szCs w:val="24"/>
        </w:rPr>
      </w:pPr>
      <w:r w:rsidRPr="001860C0">
        <w:rPr>
          <w:i/>
          <w:sz w:val="22"/>
          <w:szCs w:val="24"/>
        </w:rPr>
        <w:t xml:space="preserve">El delito de tráfico, fabricación o porte de estupefacientes (art. 376) exige, para esta última modalidad conductual, la concurrencia del fin de comercio o distribución, elemento subjetivo este que no fue objeto de imputación fáctica en la acusación –ni en la audiencia preliminar respectiva-, menos aún fue probado más allá de toda duda razonable. </w:t>
      </w:r>
    </w:p>
    <w:p w14:paraId="779C4DD2" w14:textId="77777777" w:rsidR="00CB5A30" w:rsidRPr="001860C0" w:rsidRDefault="00CB5A30" w:rsidP="001860C0">
      <w:pPr>
        <w:ind w:left="426" w:right="418"/>
        <w:jc w:val="both"/>
        <w:rPr>
          <w:i/>
          <w:sz w:val="22"/>
          <w:szCs w:val="24"/>
        </w:rPr>
      </w:pPr>
    </w:p>
    <w:p w14:paraId="1B0A91CC" w14:textId="6F0B5520" w:rsidR="00CB5A30" w:rsidRPr="001860C0" w:rsidRDefault="00CB5A30" w:rsidP="001860C0">
      <w:pPr>
        <w:ind w:left="426" w:right="418"/>
        <w:jc w:val="both"/>
        <w:rPr>
          <w:i/>
          <w:sz w:val="22"/>
          <w:szCs w:val="24"/>
        </w:rPr>
      </w:pPr>
      <w:r w:rsidRPr="001860C0">
        <w:rPr>
          <w:i/>
          <w:sz w:val="22"/>
          <w:szCs w:val="24"/>
        </w:rPr>
        <w:t>Por estas razones, con base en lo previsto en los artículos 7.2 y 381.1 del C.P.P., se revocará la decisión de condenar a FLOR ALBA CORTÉS NAÑAZA y, en consecuencia, se restablecerá la absolutoria de primera instancia</w:t>
      </w:r>
      <w:r w:rsidR="00956ECA" w:rsidRPr="001860C0">
        <w:rPr>
          <w:i/>
          <w:sz w:val="22"/>
          <w:szCs w:val="24"/>
        </w:rPr>
        <w:t>…”</w:t>
      </w:r>
    </w:p>
    <w:p w14:paraId="65839071" w14:textId="77777777" w:rsidR="008455B0" w:rsidRPr="001860C0" w:rsidRDefault="008455B0" w:rsidP="001860C0">
      <w:pPr>
        <w:spacing w:line="276" w:lineRule="auto"/>
        <w:ind w:left="567" w:right="616"/>
        <w:jc w:val="both"/>
        <w:rPr>
          <w:i/>
          <w:sz w:val="24"/>
          <w:szCs w:val="24"/>
        </w:rPr>
      </w:pPr>
    </w:p>
    <w:p w14:paraId="0763CF05" w14:textId="2FDB0ACC" w:rsidR="007C7204" w:rsidRPr="001860C0" w:rsidRDefault="007C7204" w:rsidP="001860C0">
      <w:pPr>
        <w:spacing w:line="276" w:lineRule="auto"/>
        <w:jc w:val="both"/>
        <w:rPr>
          <w:spacing w:val="-6"/>
          <w:sz w:val="24"/>
          <w:szCs w:val="24"/>
        </w:rPr>
      </w:pPr>
      <w:r w:rsidRPr="001860C0">
        <w:rPr>
          <w:sz w:val="24"/>
          <w:szCs w:val="24"/>
        </w:rPr>
        <w:lastRenderedPageBreak/>
        <w:t>6.10 En atención a las consideraciones de la decisión antes referida, debe señalars</w:t>
      </w:r>
      <w:r w:rsidR="008455B0" w:rsidRPr="001860C0">
        <w:rPr>
          <w:sz w:val="24"/>
          <w:szCs w:val="24"/>
        </w:rPr>
        <w:t>e que en este caso la defensora</w:t>
      </w:r>
      <w:r w:rsidR="00354FDF" w:rsidRPr="001860C0">
        <w:rPr>
          <w:spacing w:val="-6"/>
          <w:sz w:val="24"/>
          <w:szCs w:val="24"/>
        </w:rPr>
        <w:t xml:space="preserve"> argumentó</w:t>
      </w:r>
      <w:r w:rsidR="00315913" w:rsidRPr="001860C0">
        <w:rPr>
          <w:spacing w:val="-6"/>
          <w:sz w:val="24"/>
          <w:szCs w:val="24"/>
        </w:rPr>
        <w:t xml:space="preserve"> en favor de la acusada que esta era </w:t>
      </w:r>
      <w:r w:rsidR="001D5295" w:rsidRPr="001860C0">
        <w:rPr>
          <w:spacing w:val="-6"/>
          <w:sz w:val="24"/>
          <w:szCs w:val="24"/>
        </w:rPr>
        <w:t>consumidora de estupefaciente</w:t>
      </w:r>
      <w:r w:rsidR="00315913" w:rsidRPr="001860C0">
        <w:rPr>
          <w:spacing w:val="-6"/>
          <w:sz w:val="24"/>
          <w:szCs w:val="24"/>
        </w:rPr>
        <w:t>s</w:t>
      </w:r>
      <w:r w:rsidR="001D5295" w:rsidRPr="001860C0">
        <w:rPr>
          <w:spacing w:val="-6"/>
          <w:sz w:val="24"/>
          <w:szCs w:val="24"/>
        </w:rPr>
        <w:t xml:space="preserve">, </w:t>
      </w:r>
      <w:r w:rsidRPr="001860C0">
        <w:rPr>
          <w:spacing w:val="-6"/>
          <w:sz w:val="24"/>
          <w:szCs w:val="24"/>
        </w:rPr>
        <w:t>y que no se había probado que hubiera sido capturada por efectuar actos de venta de estupefacientes, por lo cual su conducta era atípica, conforme a las decisi</w:t>
      </w:r>
      <w:r w:rsidR="008455B0" w:rsidRPr="001860C0">
        <w:rPr>
          <w:spacing w:val="-6"/>
          <w:sz w:val="24"/>
          <w:szCs w:val="24"/>
        </w:rPr>
        <w:t>ones de la SP de la CSJ que citó</w:t>
      </w:r>
      <w:r w:rsidRPr="001860C0">
        <w:rPr>
          <w:spacing w:val="-6"/>
          <w:sz w:val="24"/>
          <w:szCs w:val="24"/>
        </w:rPr>
        <w:t xml:space="preserve"> en su recurso.</w:t>
      </w:r>
    </w:p>
    <w:p w14:paraId="443065AF" w14:textId="77777777" w:rsidR="007C7204" w:rsidRPr="001860C0" w:rsidRDefault="007C7204" w:rsidP="001860C0">
      <w:pPr>
        <w:spacing w:line="276" w:lineRule="auto"/>
        <w:jc w:val="both"/>
        <w:rPr>
          <w:spacing w:val="-6"/>
          <w:sz w:val="24"/>
          <w:szCs w:val="24"/>
        </w:rPr>
      </w:pPr>
    </w:p>
    <w:p w14:paraId="0EA882C8" w14:textId="0B00E588" w:rsidR="00B80B74" w:rsidRPr="001860C0" w:rsidRDefault="007C7204" w:rsidP="001860C0">
      <w:pPr>
        <w:spacing w:line="276" w:lineRule="auto"/>
        <w:jc w:val="both"/>
        <w:rPr>
          <w:spacing w:val="-6"/>
          <w:sz w:val="24"/>
          <w:szCs w:val="24"/>
        </w:rPr>
      </w:pPr>
      <w:r w:rsidRPr="001860C0">
        <w:rPr>
          <w:spacing w:val="-6"/>
          <w:sz w:val="24"/>
          <w:szCs w:val="24"/>
        </w:rPr>
        <w:t>6.11 Con base en la decisión CSJ S</w:t>
      </w:r>
      <w:r w:rsidR="007404E3" w:rsidRPr="001860C0">
        <w:rPr>
          <w:spacing w:val="-6"/>
          <w:sz w:val="24"/>
          <w:szCs w:val="24"/>
        </w:rPr>
        <w:t>P 56547 del 29 de enero de 2020, debe decir</w:t>
      </w:r>
      <w:r w:rsidR="008455B0" w:rsidRPr="001860C0">
        <w:rPr>
          <w:spacing w:val="-6"/>
          <w:sz w:val="24"/>
          <w:szCs w:val="24"/>
        </w:rPr>
        <w:t>se que en este caso lo que probó</w:t>
      </w:r>
      <w:r w:rsidR="007404E3" w:rsidRPr="001860C0">
        <w:rPr>
          <w:spacing w:val="-6"/>
          <w:sz w:val="24"/>
          <w:szCs w:val="24"/>
        </w:rPr>
        <w:t xml:space="preserve"> la FGN fue lo siguiente: </w:t>
      </w:r>
      <w:r w:rsidR="008455B0" w:rsidRPr="001860C0">
        <w:rPr>
          <w:spacing w:val="-6"/>
          <w:sz w:val="24"/>
          <w:szCs w:val="24"/>
        </w:rPr>
        <w:t>i) la señora LMOA fue capturada</w:t>
      </w:r>
      <w:r w:rsidR="00374591" w:rsidRPr="001860C0">
        <w:rPr>
          <w:spacing w:val="-6"/>
          <w:sz w:val="24"/>
          <w:szCs w:val="24"/>
        </w:rPr>
        <w:t xml:space="preserve"> en </w:t>
      </w:r>
      <w:r w:rsidR="008455B0" w:rsidRPr="001860C0">
        <w:rPr>
          <w:spacing w:val="-6"/>
          <w:sz w:val="24"/>
          <w:szCs w:val="24"/>
        </w:rPr>
        <w:t xml:space="preserve">un sector </w:t>
      </w:r>
      <w:r w:rsidR="00DA4F8B" w:rsidRPr="001860C0">
        <w:rPr>
          <w:spacing w:val="-6"/>
          <w:sz w:val="24"/>
          <w:szCs w:val="24"/>
        </w:rPr>
        <w:t>donde acudían usuarios y minoristas de estupefacientes</w:t>
      </w:r>
      <w:r w:rsidR="008455B0" w:rsidRPr="001860C0">
        <w:rPr>
          <w:spacing w:val="-6"/>
          <w:sz w:val="24"/>
          <w:szCs w:val="24"/>
        </w:rPr>
        <w:t>,</w:t>
      </w:r>
      <w:r w:rsidR="00DA4F8B" w:rsidRPr="001860C0">
        <w:rPr>
          <w:spacing w:val="-6"/>
          <w:sz w:val="24"/>
          <w:szCs w:val="24"/>
        </w:rPr>
        <w:t xml:space="preserve"> </w:t>
      </w:r>
      <w:r w:rsidR="007404E3" w:rsidRPr="001860C0">
        <w:rPr>
          <w:spacing w:val="-6"/>
          <w:sz w:val="24"/>
          <w:szCs w:val="24"/>
        </w:rPr>
        <w:t xml:space="preserve">por llevar consigo la cantidad de </w:t>
      </w:r>
      <w:r w:rsidR="00374591" w:rsidRPr="001860C0">
        <w:rPr>
          <w:spacing w:val="-6"/>
          <w:sz w:val="24"/>
          <w:szCs w:val="24"/>
        </w:rPr>
        <w:t>160.3 gramos de m</w:t>
      </w:r>
      <w:r w:rsidR="007404E3" w:rsidRPr="001860C0">
        <w:rPr>
          <w:spacing w:val="-6"/>
          <w:sz w:val="24"/>
          <w:szCs w:val="24"/>
        </w:rPr>
        <w:t>arihuana que se encontraba empacada</w:t>
      </w:r>
      <w:r w:rsidR="00F22CB3" w:rsidRPr="001860C0">
        <w:rPr>
          <w:spacing w:val="-6"/>
          <w:sz w:val="24"/>
          <w:szCs w:val="24"/>
        </w:rPr>
        <w:t xml:space="preserve"> en</w:t>
      </w:r>
      <w:r w:rsidR="007404E3" w:rsidRPr="001860C0">
        <w:rPr>
          <w:spacing w:val="-6"/>
          <w:sz w:val="24"/>
          <w:szCs w:val="24"/>
        </w:rPr>
        <w:t xml:space="preserve"> </w:t>
      </w:r>
      <w:r w:rsidR="00374591" w:rsidRPr="001860C0">
        <w:rPr>
          <w:spacing w:val="-6"/>
          <w:sz w:val="24"/>
          <w:szCs w:val="24"/>
        </w:rPr>
        <w:t xml:space="preserve">cien cigarrillos; </w:t>
      </w:r>
      <w:r w:rsidR="007404E3" w:rsidRPr="001860C0">
        <w:rPr>
          <w:spacing w:val="-6"/>
          <w:sz w:val="24"/>
          <w:szCs w:val="24"/>
        </w:rPr>
        <w:t xml:space="preserve">ii) en la audiencia de formulación de imputación y en la acusación se circunscribió la conducta de la </w:t>
      </w:r>
      <w:r w:rsidR="008455B0" w:rsidRPr="001860C0">
        <w:rPr>
          <w:spacing w:val="-6"/>
          <w:sz w:val="24"/>
          <w:szCs w:val="24"/>
        </w:rPr>
        <w:t>acusada a la inflexión verbal “llevar consigo”,</w:t>
      </w:r>
      <w:r w:rsidR="007404E3" w:rsidRPr="001860C0">
        <w:rPr>
          <w:spacing w:val="-6"/>
          <w:sz w:val="24"/>
          <w:szCs w:val="24"/>
        </w:rPr>
        <w:t xml:space="preserve"> prevista dentro del componente descriptivo del </w:t>
      </w:r>
      <w:r w:rsidR="008455B0" w:rsidRPr="001860C0">
        <w:rPr>
          <w:spacing w:val="-6"/>
          <w:sz w:val="24"/>
          <w:szCs w:val="24"/>
        </w:rPr>
        <w:t>artículo</w:t>
      </w:r>
      <w:r w:rsidR="007404E3" w:rsidRPr="001860C0">
        <w:rPr>
          <w:spacing w:val="-6"/>
          <w:sz w:val="24"/>
          <w:szCs w:val="24"/>
        </w:rPr>
        <w:t xml:space="preserve"> 376 del </w:t>
      </w:r>
      <w:proofErr w:type="spellStart"/>
      <w:r w:rsidR="007404E3" w:rsidRPr="001860C0">
        <w:rPr>
          <w:spacing w:val="-6"/>
          <w:sz w:val="24"/>
          <w:szCs w:val="24"/>
        </w:rPr>
        <w:t>CP</w:t>
      </w:r>
      <w:proofErr w:type="spellEnd"/>
      <w:r w:rsidR="007404E3" w:rsidRPr="001860C0">
        <w:rPr>
          <w:spacing w:val="-6"/>
          <w:sz w:val="24"/>
          <w:szCs w:val="24"/>
        </w:rPr>
        <w:t xml:space="preserve">; iii) de las declaraciones de  </w:t>
      </w:r>
      <w:r w:rsidR="00374591" w:rsidRPr="001860C0">
        <w:rPr>
          <w:spacing w:val="-6"/>
          <w:sz w:val="24"/>
          <w:szCs w:val="24"/>
        </w:rPr>
        <w:t xml:space="preserve">Vanessa Mazuera </w:t>
      </w:r>
      <w:r w:rsidR="008455B0" w:rsidRPr="001860C0">
        <w:rPr>
          <w:spacing w:val="-6"/>
          <w:sz w:val="24"/>
          <w:szCs w:val="24"/>
        </w:rPr>
        <w:t>Gómez</w:t>
      </w:r>
      <w:r w:rsidR="00374591" w:rsidRPr="001860C0">
        <w:rPr>
          <w:spacing w:val="-6"/>
          <w:sz w:val="24"/>
          <w:szCs w:val="24"/>
        </w:rPr>
        <w:t xml:space="preserve"> y Francisco Trejos </w:t>
      </w:r>
      <w:proofErr w:type="spellStart"/>
      <w:r w:rsidR="00374591" w:rsidRPr="001860C0">
        <w:rPr>
          <w:spacing w:val="-6"/>
          <w:sz w:val="24"/>
          <w:szCs w:val="24"/>
        </w:rPr>
        <w:t>Aricapa</w:t>
      </w:r>
      <w:proofErr w:type="spellEnd"/>
      <w:r w:rsidR="00374591" w:rsidRPr="001860C0">
        <w:rPr>
          <w:spacing w:val="-6"/>
          <w:sz w:val="24"/>
          <w:szCs w:val="24"/>
        </w:rPr>
        <w:t xml:space="preserve">, quienes </w:t>
      </w:r>
      <w:r w:rsidR="007404E3" w:rsidRPr="001860C0">
        <w:rPr>
          <w:spacing w:val="-6"/>
          <w:sz w:val="24"/>
          <w:szCs w:val="24"/>
        </w:rPr>
        <w:t>intervinieron en el procedimiento</w:t>
      </w:r>
      <w:r w:rsidR="00420633" w:rsidRPr="001860C0">
        <w:rPr>
          <w:spacing w:val="-6"/>
          <w:sz w:val="24"/>
          <w:szCs w:val="24"/>
        </w:rPr>
        <w:t>,</w:t>
      </w:r>
      <w:r w:rsidR="008455B0" w:rsidRPr="001860C0">
        <w:rPr>
          <w:spacing w:val="-6"/>
          <w:sz w:val="24"/>
          <w:szCs w:val="24"/>
        </w:rPr>
        <w:t xml:space="preserve"> </w:t>
      </w:r>
      <w:r w:rsidR="007404E3" w:rsidRPr="001860C0">
        <w:rPr>
          <w:spacing w:val="-6"/>
          <w:sz w:val="24"/>
          <w:szCs w:val="24"/>
        </w:rPr>
        <w:t xml:space="preserve">se deduce que </w:t>
      </w:r>
      <w:r w:rsidR="008455B0" w:rsidRPr="001860C0">
        <w:rPr>
          <w:spacing w:val="-6"/>
          <w:sz w:val="24"/>
          <w:szCs w:val="24"/>
        </w:rPr>
        <w:t>veían</w:t>
      </w:r>
      <w:r w:rsidR="007404E3" w:rsidRPr="001860C0">
        <w:rPr>
          <w:spacing w:val="-6"/>
          <w:sz w:val="24"/>
          <w:szCs w:val="24"/>
        </w:rPr>
        <w:t xml:space="preserve"> con frecuencia a  LMO</w:t>
      </w:r>
      <w:r w:rsidR="00DA4F8B" w:rsidRPr="001860C0">
        <w:rPr>
          <w:spacing w:val="-6"/>
          <w:sz w:val="24"/>
          <w:szCs w:val="24"/>
        </w:rPr>
        <w:t xml:space="preserve">A consumiendo estupefacientes </w:t>
      </w:r>
      <w:r w:rsidR="008455B0" w:rsidRPr="001860C0">
        <w:rPr>
          <w:spacing w:val="-6"/>
          <w:sz w:val="24"/>
          <w:szCs w:val="24"/>
        </w:rPr>
        <w:t>como “pega”, “bazuco”</w:t>
      </w:r>
      <w:r w:rsidR="00B80B74" w:rsidRPr="001860C0">
        <w:rPr>
          <w:spacing w:val="-6"/>
          <w:sz w:val="24"/>
          <w:szCs w:val="24"/>
        </w:rPr>
        <w:t xml:space="preserve"> y marihuana </w:t>
      </w:r>
      <w:r w:rsidR="00DA4F8B" w:rsidRPr="001860C0">
        <w:rPr>
          <w:spacing w:val="-6"/>
          <w:sz w:val="24"/>
          <w:szCs w:val="24"/>
        </w:rPr>
        <w:t>en el sector donde fue retenida, aunque siempre portaba cantidades menores, por lo cual no la privaban de su libertad;</w:t>
      </w:r>
      <w:r w:rsidR="008455B0" w:rsidRPr="001860C0">
        <w:rPr>
          <w:spacing w:val="-6"/>
          <w:sz w:val="24"/>
          <w:szCs w:val="24"/>
        </w:rPr>
        <w:t xml:space="preserve"> y</w:t>
      </w:r>
      <w:r w:rsidR="00DA4F8B" w:rsidRPr="001860C0">
        <w:rPr>
          <w:spacing w:val="-6"/>
          <w:sz w:val="24"/>
          <w:szCs w:val="24"/>
        </w:rPr>
        <w:t xml:space="preserve"> iv) a la acusada no l</w:t>
      </w:r>
      <w:r w:rsidR="00B80B74" w:rsidRPr="001860C0">
        <w:rPr>
          <w:spacing w:val="-6"/>
          <w:sz w:val="24"/>
          <w:szCs w:val="24"/>
        </w:rPr>
        <w:t>a vieron vendiendo la marihuana, ni llevaba dinero consigo.</w:t>
      </w:r>
    </w:p>
    <w:p w14:paraId="6C8DDAE6" w14:textId="77777777" w:rsidR="001D5295" w:rsidRPr="001860C0" w:rsidRDefault="001D5295" w:rsidP="001860C0">
      <w:pPr>
        <w:spacing w:line="276" w:lineRule="auto"/>
        <w:jc w:val="both"/>
        <w:rPr>
          <w:spacing w:val="-6"/>
          <w:sz w:val="24"/>
          <w:szCs w:val="24"/>
        </w:rPr>
      </w:pPr>
    </w:p>
    <w:p w14:paraId="191399BA" w14:textId="05310F24" w:rsidR="001D5295" w:rsidRPr="001860C0" w:rsidRDefault="00221274" w:rsidP="001860C0">
      <w:pPr>
        <w:spacing w:line="276" w:lineRule="auto"/>
        <w:jc w:val="both"/>
        <w:rPr>
          <w:spacing w:val="-6"/>
          <w:sz w:val="24"/>
          <w:szCs w:val="24"/>
        </w:rPr>
      </w:pPr>
      <w:r w:rsidRPr="001860C0">
        <w:rPr>
          <w:spacing w:val="-6"/>
          <w:sz w:val="24"/>
          <w:szCs w:val="24"/>
        </w:rPr>
        <w:t xml:space="preserve">6.12 </w:t>
      </w:r>
      <w:r w:rsidR="001D5295" w:rsidRPr="001860C0">
        <w:rPr>
          <w:spacing w:val="-6"/>
          <w:sz w:val="24"/>
          <w:szCs w:val="24"/>
        </w:rPr>
        <w:t xml:space="preserve">Frente a este aspecto puntual, la SP de la CSJ mediante providencia con radicado 29183 del 18 de noviembre de 2008 indicó lo siguiente: </w:t>
      </w:r>
    </w:p>
    <w:p w14:paraId="1FFD24E7" w14:textId="77777777" w:rsidR="001D5295" w:rsidRPr="001860C0" w:rsidRDefault="001D5295" w:rsidP="001860C0">
      <w:pPr>
        <w:spacing w:line="276" w:lineRule="auto"/>
        <w:jc w:val="both"/>
        <w:rPr>
          <w:spacing w:val="-6"/>
          <w:sz w:val="24"/>
          <w:szCs w:val="24"/>
        </w:rPr>
      </w:pPr>
    </w:p>
    <w:p w14:paraId="4D7D6B76" w14:textId="77777777" w:rsidR="001D5295" w:rsidRPr="001860C0" w:rsidRDefault="001D5295" w:rsidP="001860C0">
      <w:pPr>
        <w:ind w:left="426" w:right="418"/>
        <w:jc w:val="both"/>
        <w:rPr>
          <w:i/>
          <w:spacing w:val="-6"/>
          <w:sz w:val="22"/>
          <w:szCs w:val="24"/>
        </w:rPr>
      </w:pPr>
      <w:r w:rsidRPr="001860C0">
        <w:rPr>
          <w:i/>
          <w:spacing w:val="-6"/>
          <w:sz w:val="22"/>
          <w:szCs w:val="24"/>
        </w:rPr>
        <w:t>“Lo anterior no significa que en todos los casos en que a una persona se la encuentre en posesión de cantidades ligeramente superiores a la dosis personal o, inclusive, dentro de los límites de ésta, deba considerarse que no realiza conducta típica y antijurídica, eventualmente culpable y, por consiguiente, punible.  Lo que quiere significar la Corte es que cada asunto debe examinarse en forma particular en orden a verificar la demostración de tales presupuestos, de manera que las decisiones de la justicia penal consulten verdaderamente los principios rectores que la orientan, como el de antijuridicidad que aquí se analiza.</w:t>
      </w:r>
    </w:p>
    <w:p w14:paraId="5F907AE3" w14:textId="77777777" w:rsidR="001D5295" w:rsidRPr="001860C0" w:rsidRDefault="001D5295" w:rsidP="001860C0">
      <w:pPr>
        <w:ind w:left="426" w:right="418"/>
        <w:jc w:val="both"/>
        <w:rPr>
          <w:i/>
          <w:spacing w:val="-6"/>
          <w:sz w:val="22"/>
          <w:szCs w:val="24"/>
        </w:rPr>
      </w:pPr>
    </w:p>
    <w:p w14:paraId="2A3B7F00" w14:textId="3A4D906B" w:rsidR="001D5295" w:rsidRPr="001860C0" w:rsidRDefault="001D5295" w:rsidP="001860C0">
      <w:pPr>
        <w:ind w:left="426" w:right="418"/>
        <w:jc w:val="both"/>
        <w:rPr>
          <w:spacing w:val="-6"/>
          <w:sz w:val="24"/>
          <w:szCs w:val="24"/>
        </w:rPr>
      </w:pPr>
      <w:r w:rsidRPr="001860C0">
        <w:rPr>
          <w:i/>
          <w:spacing w:val="-6"/>
          <w:sz w:val="22"/>
          <w:szCs w:val="24"/>
          <w:u w:val="single"/>
        </w:rPr>
        <w:t>Con ello ratifica que, cuando se trata de cantidades de drogas ilegales, comprendidas inclusive dentro del concepto de la dosis personal, destinadas no al propio consumo sino a la comercialización o, por qué no, a la distribución gratuita, la conducta será antijurídica pues afecta los bienes que el tipo penal protege; lo que no acontece cuando la sustancia (atendiendo obviamente cantidades insignificantes o no desproporcionadas), está destinada exclusivamente al consumo propio de la persona, adicta o sin problemas de dependencia, evento en el que no existe tal incidencia sobre las categorías jurídicas que el legislador pretende proteger</w:t>
      </w:r>
      <w:r w:rsidR="00791A80" w:rsidRPr="001860C0">
        <w:rPr>
          <w:i/>
          <w:spacing w:val="-6"/>
          <w:sz w:val="22"/>
          <w:szCs w:val="24"/>
        </w:rPr>
        <w:t>”.</w:t>
      </w:r>
      <w:r w:rsidR="00791A80" w:rsidRPr="001860C0">
        <w:rPr>
          <w:spacing w:val="-6"/>
          <w:sz w:val="22"/>
          <w:szCs w:val="24"/>
        </w:rPr>
        <w:t xml:space="preserve"> </w:t>
      </w:r>
      <w:r w:rsidRPr="001860C0">
        <w:rPr>
          <w:spacing w:val="-6"/>
          <w:sz w:val="24"/>
          <w:szCs w:val="24"/>
        </w:rPr>
        <w:t>(</w:t>
      </w:r>
      <w:r w:rsidR="00791A80" w:rsidRPr="001860C0">
        <w:rPr>
          <w:spacing w:val="-6"/>
          <w:sz w:val="24"/>
          <w:szCs w:val="24"/>
        </w:rPr>
        <w:t>S</w:t>
      </w:r>
      <w:r w:rsidR="00221274" w:rsidRPr="001860C0">
        <w:rPr>
          <w:spacing w:val="-6"/>
          <w:sz w:val="24"/>
          <w:szCs w:val="24"/>
        </w:rPr>
        <w:t xml:space="preserve">ubrayas ex texto) </w:t>
      </w:r>
    </w:p>
    <w:p w14:paraId="2F7C586C" w14:textId="77777777" w:rsidR="008455B0" w:rsidRPr="001860C0" w:rsidRDefault="008455B0" w:rsidP="001860C0">
      <w:pPr>
        <w:spacing w:line="276" w:lineRule="auto"/>
        <w:ind w:left="567" w:right="616"/>
        <w:jc w:val="both"/>
        <w:rPr>
          <w:spacing w:val="-6"/>
          <w:sz w:val="24"/>
          <w:szCs w:val="24"/>
        </w:rPr>
      </w:pPr>
    </w:p>
    <w:p w14:paraId="28EA2AEF" w14:textId="4CAA273F" w:rsidR="00986C35" w:rsidRPr="001860C0" w:rsidRDefault="001D5295" w:rsidP="001860C0">
      <w:pPr>
        <w:spacing w:line="276" w:lineRule="auto"/>
        <w:jc w:val="both"/>
        <w:rPr>
          <w:spacing w:val="-6"/>
          <w:sz w:val="24"/>
          <w:szCs w:val="24"/>
        </w:rPr>
      </w:pPr>
      <w:r w:rsidRPr="001860C0">
        <w:rPr>
          <w:spacing w:val="-6"/>
          <w:sz w:val="24"/>
          <w:szCs w:val="24"/>
        </w:rPr>
        <w:t>6.1</w:t>
      </w:r>
      <w:r w:rsidR="00221274" w:rsidRPr="001860C0">
        <w:rPr>
          <w:spacing w:val="-6"/>
          <w:sz w:val="24"/>
          <w:szCs w:val="24"/>
        </w:rPr>
        <w:t xml:space="preserve">3 Por su parte en </w:t>
      </w:r>
      <w:r w:rsidR="00986C35" w:rsidRPr="001860C0">
        <w:rPr>
          <w:spacing w:val="-6"/>
          <w:sz w:val="24"/>
          <w:szCs w:val="24"/>
        </w:rPr>
        <w:t xml:space="preserve"> CSJ SP </w:t>
      </w:r>
      <w:r w:rsidR="00221274" w:rsidRPr="001860C0">
        <w:rPr>
          <w:spacing w:val="-6"/>
          <w:sz w:val="24"/>
          <w:szCs w:val="24"/>
        </w:rPr>
        <w:t xml:space="preserve">del </w:t>
      </w:r>
      <w:r w:rsidR="00986C35" w:rsidRPr="001860C0">
        <w:rPr>
          <w:spacing w:val="-6"/>
          <w:sz w:val="24"/>
          <w:szCs w:val="24"/>
        </w:rPr>
        <w:t>6 de marzo de 2019, radicado 53157, M.P.</w:t>
      </w:r>
      <w:r w:rsidR="00221274" w:rsidRPr="001860C0">
        <w:rPr>
          <w:spacing w:val="-6"/>
          <w:sz w:val="24"/>
          <w:szCs w:val="24"/>
        </w:rPr>
        <w:t xml:space="preserve"> se </w:t>
      </w:r>
      <w:r w:rsidR="00986C35" w:rsidRPr="001860C0">
        <w:rPr>
          <w:spacing w:val="-6"/>
          <w:sz w:val="24"/>
          <w:szCs w:val="24"/>
        </w:rPr>
        <w:t xml:space="preserve">Eyder Patiño Cabrera, </w:t>
      </w:r>
      <w:r w:rsidR="000244FF" w:rsidRPr="001860C0">
        <w:rPr>
          <w:spacing w:val="-6"/>
          <w:sz w:val="24"/>
          <w:szCs w:val="24"/>
        </w:rPr>
        <w:t xml:space="preserve">donde se dijo: </w:t>
      </w:r>
    </w:p>
    <w:p w14:paraId="3A7DCB9F" w14:textId="77777777" w:rsidR="00986C35" w:rsidRPr="001860C0" w:rsidRDefault="00986C35" w:rsidP="001860C0">
      <w:pPr>
        <w:spacing w:line="276" w:lineRule="auto"/>
        <w:jc w:val="both"/>
        <w:rPr>
          <w:spacing w:val="-6"/>
          <w:sz w:val="24"/>
          <w:szCs w:val="24"/>
        </w:rPr>
      </w:pPr>
    </w:p>
    <w:p w14:paraId="704B7291" w14:textId="12003353" w:rsidR="00986C35" w:rsidRPr="001860C0" w:rsidRDefault="00221274" w:rsidP="001860C0">
      <w:pPr>
        <w:ind w:left="426" w:right="418"/>
        <w:jc w:val="both"/>
        <w:rPr>
          <w:i/>
          <w:spacing w:val="-6"/>
          <w:sz w:val="22"/>
          <w:szCs w:val="24"/>
        </w:rPr>
      </w:pPr>
      <w:r w:rsidRPr="001860C0">
        <w:rPr>
          <w:i/>
          <w:spacing w:val="-6"/>
          <w:sz w:val="22"/>
          <w:szCs w:val="24"/>
        </w:rPr>
        <w:t>“…</w:t>
      </w:r>
      <w:r w:rsidR="00986C35" w:rsidRPr="001860C0">
        <w:rPr>
          <w:i/>
          <w:spacing w:val="-6"/>
          <w:sz w:val="22"/>
          <w:szCs w:val="24"/>
        </w:rPr>
        <w:t>En este sentido, se torna insuficiente apelar al criterio cuantitativo de dosis para uso personal, previsto en el literal j) del artículo 2º de la Ley 30 de 1986, como factor determinante para la configuración del injusto típico, puesto que en los eventos en que la cantidad llevada consigo no supera aquellos topes previstos por el legislador, la conducta deja de ser relevante para el derecho penal. Mientras, importa subrayarlo, cuando la acción está relacionada con el tráfico, es claro que el comportamiento se estima lesivo del bien jurídico, sin reparar en que la sustancia desborde o no aquellos rangos regulados en la ley.</w:t>
      </w:r>
    </w:p>
    <w:p w14:paraId="1977155F" w14:textId="77777777" w:rsidR="00986C35" w:rsidRPr="001860C0" w:rsidRDefault="00986C35" w:rsidP="001860C0">
      <w:pPr>
        <w:ind w:left="426" w:right="418"/>
        <w:jc w:val="both"/>
        <w:rPr>
          <w:i/>
          <w:spacing w:val="-6"/>
          <w:sz w:val="22"/>
          <w:szCs w:val="24"/>
        </w:rPr>
      </w:pPr>
    </w:p>
    <w:p w14:paraId="2BB5DF1D" w14:textId="3A5F6B5F" w:rsidR="00221274" w:rsidRPr="001860C0" w:rsidRDefault="00986C35" w:rsidP="001860C0">
      <w:pPr>
        <w:ind w:left="426" w:right="418"/>
        <w:jc w:val="both"/>
        <w:rPr>
          <w:spacing w:val="-6"/>
          <w:sz w:val="22"/>
          <w:szCs w:val="24"/>
        </w:rPr>
      </w:pPr>
      <w:r w:rsidRPr="001860C0">
        <w:rPr>
          <w:i/>
          <w:spacing w:val="-6"/>
          <w:sz w:val="22"/>
          <w:szCs w:val="24"/>
        </w:rPr>
        <w:t xml:space="preserve">De la misma manera, cuando la cantidad de estupefaciente supera la prevista como dosis para el uso personal, es necesario recurrir a otros factores que puedan determinar </w:t>
      </w:r>
      <w:r w:rsidRPr="001860C0">
        <w:rPr>
          <w:i/>
          <w:spacing w:val="-6"/>
          <w:sz w:val="22"/>
          <w:szCs w:val="24"/>
        </w:rPr>
        <w:lastRenderedPageBreak/>
        <w:t>el juicio de lesividad de la conducta, de modo que la ilicitud se establezca con fundamento en criterios normativos referidos a la relevancia jurídico penal del comportamiento y a la efectiva afectación del bien jurídico protegido, en todo caso distintos al arbitrario y vago concepto legal de dosis personal.</w:t>
      </w:r>
      <w:r w:rsidR="001860C0">
        <w:rPr>
          <w:i/>
          <w:spacing w:val="-6"/>
          <w:sz w:val="22"/>
          <w:szCs w:val="24"/>
        </w:rPr>
        <w:t xml:space="preserve"> </w:t>
      </w:r>
      <w:r w:rsidR="00221274" w:rsidRPr="001860C0">
        <w:rPr>
          <w:spacing w:val="-6"/>
          <w:sz w:val="22"/>
          <w:szCs w:val="24"/>
        </w:rPr>
        <w:t>(…)</w:t>
      </w:r>
    </w:p>
    <w:p w14:paraId="310256CF" w14:textId="77777777" w:rsidR="00986C35" w:rsidRPr="001860C0" w:rsidRDefault="00986C35" w:rsidP="001860C0">
      <w:pPr>
        <w:ind w:left="426" w:right="418"/>
        <w:jc w:val="both"/>
        <w:rPr>
          <w:i/>
          <w:spacing w:val="-6"/>
          <w:sz w:val="22"/>
          <w:szCs w:val="24"/>
        </w:rPr>
      </w:pPr>
    </w:p>
    <w:p w14:paraId="41C90C54" w14:textId="77777777" w:rsidR="00986C35" w:rsidRPr="001860C0" w:rsidRDefault="00986C35" w:rsidP="001860C0">
      <w:pPr>
        <w:ind w:left="426" w:right="418"/>
        <w:jc w:val="both"/>
        <w:rPr>
          <w:i/>
          <w:spacing w:val="-6"/>
          <w:sz w:val="22"/>
          <w:szCs w:val="24"/>
        </w:rPr>
      </w:pPr>
      <w:r w:rsidRPr="001860C0">
        <w:rPr>
          <w:i/>
          <w:spacing w:val="-6"/>
          <w:sz w:val="22"/>
          <w:szCs w:val="24"/>
        </w:rPr>
        <w:t xml:space="preserve">Ahora bien, ese ánimo ulterior asociado con el destino de las sustancias que se llevan consigo, distinto al consumo personal, puede ser demostrado a partir de la misma información objetiva recogida en el proceso penal. Por eso, si bien es cierto que el peso de la sustancia por sí solo no es un factor que determina la tipicidad de la conducta, sí puede ser relevante, junto con otros datos demostrados en el juicio (p. ej., instrumentos o materiales para la elaboración, pesaje, empacado o distribución; existencia de cantidades de dinero injustificadas; etc.), para inferir de manera razonable el propósito que alentaba al portador. </w:t>
      </w:r>
    </w:p>
    <w:p w14:paraId="58EAD725" w14:textId="77777777" w:rsidR="00986C35" w:rsidRPr="001860C0" w:rsidRDefault="00986C35" w:rsidP="001860C0">
      <w:pPr>
        <w:ind w:left="426" w:right="418"/>
        <w:jc w:val="both"/>
        <w:rPr>
          <w:i/>
          <w:spacing w:val="-6"/>
          <w:sz w:val="22"/>
          <w:szCs w:val="24"/>
        </w:rPr>
      </w:pPr>
    </w:p>
    <w:p w14:paraId="2B96E721" w14:textId="0E006EEF" w:rsidR="00986C35" w:rsidRPr="001860C0" w:rsidRDefault="00986C35" w:rsidP="001860C0">
      <w:pPr>
        <w:ind w:left="426" w:right="418"/>
        <w:jc w:val="both"/>
        <w:rPr>
          <w:i/>
          <w:spacing w:val="-6"/>
          <w:sz w:val="24"/>
          <w:szCs w:val="24"/>
        </w:rPr>
      </w:pPr>
      <w:r w:rsidRPr="001860C0">
        <w:rPr>
          <w:i/>
          <w:spacing w:val="-6"/>
          <w:sz w:val="22"/>
          <w:szCs w:val="24"/>
          <w:u w:val="single"/>
        </w:rPr>
        <w:t>Por último, importa reiterar que la demostración de los hechos o circunstancias atinentes al ánimo del porte de los estupefacientes, como componentes de los ingredientes subjetivos relativos al tráfico o distribución de las sustancias, incumbe siempre al acusador, quien tiene la carga de probar toda la estructura de la conducta punible.”</w:t>
      </w:r>
      <w:r w:rsidR="00F40A72" w:rsidRPr="001860C0">
        <w:rPr>
          <w:spacing w:val="-6"/>
          <w:sz w:val="22"/>
          <w:szCs w:val="24"/>
          <w:u w:val="single"/>
        </w:rPr>
        <w:t xml:space="preserve"> </w:t>
      </w:r>
      <w:r w:rsidR="00F40A72" w:rsidRPr="001860C0">
        <w:rPr>
          <w:spacing w:val="-6"/>
          <w:sz w:val="24"/>
          <w:szCs w:val="24"/>
        </w:rPr>
        <w:t>(</w:t>
      </w:r>
      <w:r w:rsidR="0097326D" w:rsidRPr="001860C0">
        <w:rPr>
          <w:spacing w:val="-6"/>
          <w:sz w:val="24"/>
          <w:szCs w:val="24"/>
        </w:rPr>
        <w:t>Subrayas</w:t>
      </w:r>
      <w:r w:rsidR="00F40A72" w:rsidRPr="001860C0">
        <w:rPr>
          <w:spacing w:val="-6"/>
          <w:sz w:val="24"/>
          <w:szCs w:val="24"/>
        </w:rPr>
        <w:t xml:space="preserve"> ex texto)</w:t>
      </w:r>
      <w:r w:rsidR="00F40A72" w:rsidRPr="001860C0">
        <w:rPr>
          <w:spacing w:val="-6"/>
          <w:sz w:val="24"/>
          <w:szCs w:val="24"/>
          <w:u w:val="single"/>
        </w:rPr>
        <w:t xml:space="preserve"> </w:t>
      </w:r>
    </w:p>
    <w:p w14:paraId="70D1BBF2" w14:textId="770626AC" w:rsidR="00F40A72" w:rsidRPr="001860C0" w:rsidRDefault="00F40A72" w:rsidP="001860C0">
      <w:pPr>
        <w:spacing w:line="276" w:lineRule="auto"/>
        <w:ind w:left="567" w:right="616"/>
        <w:jc w:val="both"/>
        <w:rPr>
          <w:sz w:val="24"/>
          <w:szCs w:val="24"/>
        </w:rPr>
      </w:pPr>
    </w:p>
    <w:p w14:paraId="523F004D" w14:textId="5CE00F11" w:rsidR="00374591" w:rsidRPr="001860C0" w:rsidRDefault="00F40A72" w:rsidP="001860C0">
      <w:pPr>
        <w:spacing w:line="276" w:lineRule="auto"/>
        <w:jc w:val="both"/>
        <w:rPr>
          <w:spacing w:val="-6"/>
          <w:sz w:val="24"/>
          <w:szCs w:val="24"/>
        </w:rPr>
      </w:pPr>
      <w:r w:rsidRPr="001860C0">
        <w:rPr>
          <w:spacing w:val="-6"/>
          <w:sz w:val="24"/>
          <w:szCs w:val="24"/>
        </w:rPr>
        <w:t>6.1</w:t>
      </w:r>
      <w:r w:rsidR="0097326D" w:rsidRPr="001860C0">
        <w:rPr>
          <w:spacing w:val="-6"/>
          <w:sz w:val="24"/>
          <w:szCs w:val="24"/>
        </w:rPr>
        <w:t>3</w:t>
      </w:r>
      <w:r w:rsidRPr="001860C0">
        <w:rPr>
          <w:spacing w:val="-6"/>
          <w:sz w:val="24"/>
          <w:szCs w:val="24"/>
        </w:rPr>
        <w:t xml:space="preserve"> Como c</w:t>
      </w:r>
      <w:r w:rsidR="001D5295" w:rsidRPr="001860C0">
        <w:rPr>
          <w:spacing w:val="-6"/>
          <w:sz w:val="24"/>
          <w:szCs w:val="24"/>
        </w:rPr>
        <w:t>onsecuencia de lo anterior</w:t>
      </w:r>
      <w:r w:rsidRPr="001860C0">
        <w:rPr>
          <w:spacing w:val="-6"/>
          <w:sz w:val="24"/>
          <w:szCs w:val="24"/>
        </w:rPr>
        <w:t xml:space="preserve">mente expuesto, </w:t>
      </w:r>
      <w:r w:rsidR="00221274" w:rsidRPr="001860C0">
        <w:rPr>
          <w:spacing w:val="-6"/>
          <w:sz w:val="24"/>
          <w:szCs w:val="24"/>
        </w:rPr>
        <w:t xml:space="preserve">se considera que en este caso se presentan dudas sobre </w:t>
      </w:r>
      <w:r w:rsidR="00791A80" w:rsidRPr="001860C0">
        <w:rPr>
          <w:spacing w:val="-6"/>
          <w:sz w:val="24"/>
          <w:szCs w:val="24"/>
        </w:rPr>
        <w:t>el componente subjetivo del artículo 376 del CP, que</w:t>
      </w:r>
      <w:r w:rsidR="00221274" w:rsidRPr="001860C0">
        <w:rPr>
          <w:spacing w:val="-6"/>
          <w:sz w:val="24"/>
          <w:szCs w:val="24"/>
        </w:rPr>
        <w:t xml:space="preserve"> ha sido deducido por </w:t>
      </w:r>
      <w:r w:rsidR="00791A80" w:rsidRPr="001860C0">
        <w:rPr>
          <w:spacing w:val="-6"/>
          <w:sz w:val="24"/>
          <w:szCs w:val="24"/>
        </w:rPr>
        <w:t>vía</w:t>
      </w:r>
      <w:r w:rsidR="00221274" w:rsidRPr="001860C0">
        <w:rPr>
          <w:spacing w:val="-6"/>
          <w:sz w:val="24"/>
          <w:szCs w:val="24"/>
        </w:rPr>
        <w:t xml:space="preserve"> de la jurisprudencia de la SP de la CS</w:t>
      </w:r>
      <w:r w:rsidR="00791A80" w:rsidRPr="001860C0">
        <w:rPr>
          <w:spacing w:val="-6"/>
          <w:sz w:val="24"/>
          <w:szCs w:val="24"/>
        </w:rPr>
        <w:t>J, ya que finalmente no se logró</w:t>
      </w:r>
      <w:r w:rsidR="00221274" w:rsidRPr="001860C0">
        <w:rPr>
          <w:spacing w:val="-6"/>
          <w:sz w:val="24"/>
          <w:szCs w:val="24"/>
        </w:rPr>
        <w:t xml:space="preserve"> establecer con el grado de convicción que exige el </w:t>
      </w:r>
      <w:r w:rsidR="00791A80" w:rsidRPr="001860C0">
        <w:rPr>
          <w:spacing w:val="-6"/>
          <w:sz w:val="24"/>
          <w:szCs w:val="24"/>
        </w:rPr>
        <w:t>artículo</w:t>
      </w:r>
      <w:r w:rsidR="00221274" w:rsidRPr="001860C0">
        <w:rPr>
          <w:spacing w:val="-6"/>
          <w:sz w:val="24"/>
          <w:szCs w:val="24"/>
        </w:rPr>
        <w:t xml:space="preserve"> 381 del CPP</w:t>
      </w:r>
      <w:r w:rsidR="005E64A4" w:rsidRPr="001860C0">
        <w:rPr>
          <w:spacing w:val="-6"/>
          <w:sz w:val="24"/>
          <w:szCs w:val="24"/>
        </w:rPr>
        <w:t xml:space="preserve"> que la señora LMOA portara la sustancia que le fue incautada, con </w:t>
      </w:r>
      <w:r w:rsidR="00791A80" w:rsidRPr="001860C0">
        <w:rPr>
          <w:spacing w:val="-6"/>
          <w:sz w:val="24"/>
          <w:szCs w:val="24"/>
        </w:rPr>
        <w:t>ánimo</w:t>
      </w:r>
      <w:r w:rsidR="005E64A4" w:rsidRPr="001860C0">
        <w:rPr>
          <w:spacing w:val="-6"/>
          <w:sz w:val="24"/>
          <w:szCs w:val="24"/>
        </w:rPr>
        <w:t xml:space="preserve"> de </w:t>
      </w:r>
      <w:r w:rsidR="00791A80" w:rsidRPr="001860C0">
        <w:rPr>
          <w:spacing w:val="-6"/>
          <w:sz w:val="24"/>
          <w:szCs w:val="24"/>
        </w:rPr>
        <w:t>distribución</w:t>
      </w:r>
      <w:r w:rsidR="005E64A4" w:rsidRPr="001860C0">
        <w:rPr>
          <w:spacing w:val="-6"/>
          <w:sz w:val="24"/>
          <w:szCs w:val="24"/>
        </w:rPr>
        <w:t xml:space="preserve"> o venta, en la medida en que la referencia que </w:t>
      </w:r>
      <w:r w:rsidR="00374591" w:rsidRPr="001860C0">
        <w:rPr>
          <w:spacing w:val="-6"/>
          <w:sz w:val="24"/>
          <w:szCs w:val="24"/>
        </w:rPr>
        <w:t xml:space="preserve">hicieron los agentes captores sobre la </w:t>
      </w:r>
      <w:r w:rsidR="005E64A4" w:rsidRPr="001860C0">
        <w:rPr>
          <w:spacing w:val="-6"/>
          <w:sz w:val="24"/>
          <w:szCs w:val="24"/>
        </w:rPr>
        <w:t xml:space="preserve">condición de adicta a los alucinógenos que </w:t>
      </w:r>
      <w:r w:rsidR="00791A80" w:rsidRPr="001860C0">
        <w:rPr>
          <w:spacing w:val="-6"/>
          <w:sz w:val="24"/>
          <w:szCs w:val="24"/>
        </w:rPr>
        <w:t>tenía</w:t>
      </w:r>
      <w:r w:rsidR="005E64A4" w:rsidRPr="001860C0">
        <w:rPr>
          <w:spacing w:val="-6"/>
          <w:sz w:val="24"/>
          <w:szCs w:val="24"/>
        </w:rPr>
        <w:t xml:space="preserve"> la procesada, puede llevar a inferir </w:t>
      </w:r>
      <w:r w:rsidR="00791A80" w:rsidRPr="001860C0">
        <w:rPr>
          <w:spacing w:val="-6"/>
          <w:sz w:val="24"/>
          <w:szCs w:val="24"/>
        </w:rPr>
        <w:t>dos tipos de situaciones:</w:t>
      </w:r>
      <w:r w:rsidR="00374591" w:rsidRPr="001860C0">
        <w:rPr>
          <w:spacing w:val="-6"/>
          <w:sz w:val="24"/>
          <w:szCs w:val="24"/>
        </w:rPr>
        <w:t xml:space="preserve"> i) que </w:t>
      </w:r>
      <w:r w:rsidR="00791A80" w:rsidRPr="001860C0">
        <w:rPr>
          <w:spacing w:val="-6"/>
          <w:sz w:val="24"/>
          <w:szCs w:val="24"/>
        </w:rPr>
        <w:t>fuera expendedora</w:t>
      </w:r>
      <w:r w:rsidR="00374591" w:rsidRPr="001860C0">
        <w:rPr>
          <w:spacing w:val="-6"/>
          <w:sz w:val="24"/>
          <w:szCs w:val="24"/>
        </w:rPr>
        <w:t xml:space="preserve"> minorista de </w:t>
      </w:r>
      <w:r w:rsidR="00791A80" w:rsidRPr="001860C0">
        <w:rPr>
          <w:spacing w:val="-6"/>
          <w:sz w:val="24"/>
          <w:szCs w:val="24"/>
        </w:rPr>
        <w:t>marihuana, lo cual no se corresponde con el contexto fá</w:t>
      </w:r>
      <w:r w:rsidR="00374591" w:rsidRPr="001860C0">
        <w:rPr>
          <w:spacing w:val="-6"/>
          <w:sz w:val="24"/>
          <w:szCs w:val="24"/>
        </w:rPr>
        <w:t>ctico de la acusación</w:t>
      </w:r>
      <w:r w:rsidR="00791A80" w:rsidRPr="001860C0">
        <w:rPr>
          <w:spacing w:val="-6"/>
          <w:sz w:val="24"/>
          <w:szCs w:val="24"/>
        </w:rPr>
        <w:t>;</w:t>
      </w:r>
      <w:r w:rsidR="00374591" w:rsidRPr="001860C0">
        <w:rPr>
          <w:spacing w:val="-6"/>
          <w:sz w:val="24"/>
          <w:szCs w:val="24"/>
        </w:rPr>
        <w:t xml:space="preserve"> o ii) que </w:t>
      </w:r>
      <w:r w:rsidR="005E64A4" w:rsidRPr="001860C0">
        <w:rPr>
          <w:spacing w:val="-6"/>
          <w:sz w:val="24"/>
          <w:szCs w:val="24"/>
        </w:rPr>
        <w:t xml:space="preserve">hubiera adquirido la sustancia </w:t>
      </w:r>
      <w:r w:rsidR="00374591" w:rsidRPr="001860C0">
        <w:rPr>
          <w:spacing w:val="-6"/>
          <w:sz w:val="24"/>
          <w:szCs w:val="24"/>
        </w:rPr>
        <w:t xml:space="preserve">que portaba </w:t>
      </w:r>
      <w:r w:rsidR="005E64A4" w:rsidRPr="001860C0">
        <w:rPr>
          <w:spacing w:val="-6"/>
          <w:sz w:val="24"/>
          <w:szCs w:val="24"/>
        </w:rPr>
        <w:t>para proveer a su consumo como dosis de aprovisionamiento</w:t>
      </w:r>
      <w:r w:rsidR="00374591" w:rsidRPr="001860C0">
        <w:rPr>
          <w:spacing w:val="-6"/>
          <w:sz w:val="24"/>
          <w:szCs w:val="24"/>
        </w:rPr>
        <w:t>.</w:t>
      </w:r>
    </w:p>
    <w:p w14:paraId="4572984A" w14:textId="77777777" w:rsidR="00374591" w:rsidRPr="001860C0" w:rsidRDefault="00374591" w:rsidP="001860C0">
      <w:pPr>
        <w:spacing w:line="276" w:lineRule="auto"/>
        <w:jc w:val="both"/>
        <w:rPr>
          <w:spacing w:val="-6"/>
          <w:sz w:val="24"/>
          <w:szCs w:val="24"/>
        </w:rPr>
      </w:pPr>
      <w:bookmarkStart w:id="0" w:name="_GoBack"/>
      <w:bookmarkEnd w:id="0"/>
    </w:p>
    <w:p w14:paraId="465DDC82" w14:textId="2A9BBA7B" w:rsidR="00374591" w:rsidRPr="001860C0" w:rsidRDefault="00374591" w:rsidP="001860C0">
      <w:pPr>
        <w:spacing w:line="276" w:lineRule="auto"/>
        <w:jc w:val="both"/>
        <w:rPr>
          <w:spacing w:val="-6"/>
          <w:sz w:val="24"/>
          <w:szCs w:val="24"/>
        </w:rPr>
      </w:pPr>
      <w:r w:rsidRPr="001860C0">
        <w:rPr>
          <w:spacing w:val="-6"/>
          <w:sz w:val="24"/>
          <w:szCs w:val="24"/>
        </w:rPr>
        <w:t>En consecuencia</w:t>
      </w:r>
      <w:r w:rsidR="006D41A9" w:rsidRPr="001860C0">
        <w:rPr>
          <w:spacing w:val="-6"/>
          <w:sz w:val="24"/>
          <w:szCs w:val="24"/>
        </w:rPr>
        <w:t>,</w:t>
      </w:r>
      <w:r w:rsidRPr="001860C0">
        <w:rPr>
          <w:spacing w:val="-6"/>
          <w:sz w:val="24"/>
          <w:szCs w:val="24"/>
        </w:rPr>
        <w:t xml:space="preserve"> las </w:t>
      </w:r>
      <w:r w:rsidR="005E64A4" w:rsidRPr="001860C0">
        <w:rPr>
          <w:spacing w:val="-6"/>
          <w:sz w:val="24"/>
          <w:szCs w:val="24"/>
        </w:rPr>
        <w:t>deficiencias d</w:t>
      </w:r>
      <w:r w:rsidR="00791A80" w:rsidRPr="001860C0">
        <w:rPr>
          <w:spacing w:val="-6"/>
          <w:sz w:val="24"/>
          <w:szCs w:val="24"/>
        </w:rPr>
        <w:t>e la labor policiva posterior a la</w:t>
      </w:r>
      <w:r w:rsidR="005E64A4" w:rsidRPr="001860C0">
        <w:rPr>
          <w:spacing w:val="-6"/>
          <w:sz w:val="24"/>
          <w:szCs w:val="24"/>
        </w:rPr>
        <w:t xml:space="preserve"> captura de la procesada,</w:t>
      </w:r>
      <w:r w:rsidRPr="001860C0">
        <w:rPr>
          <w:spacing w:val="-6"/>
          <w:sz w:val="24"/>
          <w:szCs w:val="24"/>
        </w:rPr>
        <w:t xml:space="preserve"> para indagar </w:t>
      </w:r>
      <w:r w:rsidR="00791A80" w:rsidRPr="001860C0">
        <w:rPr>
          <w:spacing w:val="-6"/>
          <w:sz w:val="24"/>
          <w:szCs w:val="24"/>
        </w:rPr>
        <w:t>cuál era su real propósito (</w:t>
      </w:r>
      <w:r w:rsidR="005E64A4" w:rsidRPr="001860C0">
        <w:rPr>
          <w:spacing w:val="-6"/>
          <w:sz w:val="24"/>
          <w:szCs w:val="24"/>
        </w:rPr>
        <w:t>que fueron puestas de presente como factor común de las obligaciones de las autoridades en casos de decomiso de drogas según la decisió</w:t>
      </w:r>
      <w:r w:rsidR="00791A80" w:rsidRPr="001860C0">
        <w:rPr>
          <w:spacing w:val="-6"/>
          <w:sz w:val="24"/>
          <w:szCs w:val="24"/>
        </w:rPr>
        <w:t xml:space="preserve">n CSJ </w:t>
      </w:r>
      <w:proofErr w:type="spellStart"/>
      <w:r w:rsidR="00791A80" w:rsidRPr="001860C0">
        <w:rPr>
          <w:spacing w:val="-6"/>
          <w:sz w:val="24"/>
          <w:szCs w:val="24"/>
        </w:rPr>
        <w:t>SPdel</w:t>
      </w:r>
      <w:proofErr w:type="spellEnd"/>
      <w:r w:rsidR="00791A80" w:rsidRPr="001860C0">
        <w:rPr>
          <w:spacing w:val="-6"/>
          <w:sz w:val="24"/>
          <w:szCs w:val="24"/>
        </w:rPr>
        <w:t xml:space="preserve"> 29 de enero de 2020</w:t>
      </w:r>
      <w:r w:rsidR="005E64A4" w:rsidRPr="001860C0">
        <w:rPr>
          <w:spacing w:val="-6"/>
          <w:sz w:val="24"/>
          <w:szCs w:val="24"/>
        </w:rPr>
        <w:t>, radicado 56574 en l</w:t>
      </w:r>
      <w:r w:rsidR="00791A80" w:rsidRPr="001860C0">
        <w:rPr>
          <w:spacing w:val="-6"/>
          <w:sz w:val="24"/>
          <w:szCs w:val="24"/>
        </w:rPr>
        <w:t>a que se basa esta providencia)</w:t>
      </w:r>
      <w:r w:rsidR="005E64A4" w:rsidRPr="001860C0">
        <w:rPr>
          <w:spacing w:val="-6"/>
          <w:sz w:val="24"/>
          <w:szCs w:val="24"/>
        </w:rPr>
        <w:t>, lleva</w:t>
      </w:r>
      <w:r w:rsidRPr="001860C0">
        <w:rPr>
          <w:spacing w:val="-6"/>
          <w:sz w:val="24"/>
          <w:szCs w:val="24"/>
        </w:rPr>
        <w:t>n</w:t>
      </w:r>
      <w:r w:rsidR="005E64A4" w:rsidRPr="001860C0">
        <w:rPr>
          <w:spacing w:val="-6"/>
          <w:sz w:val="24"/>
          <w:szCs w:val="24"/>
        </w:rPr>
        <w:t xml:space="preserve"> a concluir que existen dudas sobre el </w:t>
      </w:r>
      <w:r w:rsidR="00CB7F6D" w:rsidRPr="001860C0">
        <w:rPr>
          <w:spacing w:val="-6"/>
          <w:sz w:val="24"/>
          <w:szCs w:val="24"/>
        </w:rPr>
        <w:t>com</w:t>
      </w:r>
      <w:r w:rsidR="00791A80" w:rsidRPr="001860C0">
        <w:rPr>
          <w:spacing w:val="-6"/>
          <w:sz w:val="24"/>
          <w:szCs w:val="24"/>
        </w:rPr>
        <w:t>ponente subjetivo que determina</w:t>
      </w:r>
      <w:r w:rsidR="00CB7F6D" w:rsidRPr="001860C0">
        <w:rPr>
          <w:spacing w:val="-6"/>
          <w:sz w:val="24"/>
          <w:szCs w:val="24"/>
        </w:rPr>
        <w:t xml:space="preserve"> la posibilidad de subs</w:t>
      </w:r>
      <w:r w:rsidR="00791A80" w:rsidRPr="001860C0">
        <w:rPr>
          <w:spacing w:val="-6"/>
          <w:sz w:val="24"/>
          <w:szCs w:val="24"/>
        </w:rPr>
        <w:t xml:space="preserve">umir la conducta de la acusada </w:t>
      </w:r>
      <w:r w:rsidR="00CB7F6D" w:rsidRPr="001860C0">
        <w:rPr>
          <w:spacing w:val="-6"/>
          <w:sz w:val="24"/>
          <w:szCs w:val="24"/>
        </w:rPr>
        <w:t xml:space="preserve">en la norma de </w:t>
      </w:r>
      <w:r w:rsidRPr="001860C0">
        <w:rPr>
          <w:spacing w:val="-6"/>
          <w:sz w:val="24"/>
          <w:szCs w:val="24"/>
        </w:rPr>
        <w:t>pr</w:t>
      </w:r>
      <w:r w:rsidR="00791A80" w:rsidRPr="001860C0">
        <w:rPr>
          <w:spacing w:val="-6"/>
          <w:sz w:val="24"/>
          <w:szCs w:val="24"/>
        </w:rPr>
        <w:t xml:space="preserve">ohibición, contenida en el artículo 376 del CP, </w:t>
      </w:r>
      <w:r w:rsidRPr="001860C0">
        <w:rPr>
          <w:spacing w:val="-6"/>
          <w:sz w:val="24"/>
          <w:szCs w:val="24"/>
        </w:rPr>
        <w:t>pues finalmente no se sa</w:t>
      </w:r>
      <w:r w:rsidR="00791A80" w:rsidRPr="001860C0">
        <w:rPr>
          <w:spacing w:val="-6"/>
          <w:sz w:val="24"/>
          <w:szCs w:val="24"/>
        </w:rPr>
        <w:t>be si portaba la marihuana para</w:t>
      </w:r>
      <w:r w:rsidR="00CB7F6D" w:rsidRPr="001860C0">
        <w:rPr>
          <w:spacing w:val="-6"/>
          <w:sz w:val="24"/>
          <w:szCs w:val="24"/>
        </w:rPr>
        <w:t xml:space="preserve"> </w:t>
      </w:r>
      <w:r w:rsidRPr="001860C0">
        <w:rPr>
          <w:spacing w:val="-6"/>
          <w:sz w:val="24"/>
          <w:szCs w:val="24"/>
        </w:rPr>
        <w:t>distribuirla o para consumirla.</w:t>
      </w:r>
    </w:p>
    <w:p w14:paraId="5BDFFF55" w14:textId="77777777" w:rsidR="00374591" w:rsidRPr="001860C0" w:rsidRDefault="00374591" w:rsidP="001860C0">
      <w:pPr>
        <w:spacing w:line="276" w:lineRule="auto"/>
        <w:jc w:val="both"/>
        <w:rPr>
          <w:spacing w:val="-6"/>
          <w:sz w:val="24"/>
          <w:szCs w:val="24"/>
        </w:rPr>
      </w:pPr>
    </w:p>
    <w:p w14:paraId="13944ACD" w14:textId="73E8CA69" w:rsidR="001D5295" w:rsidRPr="001860C0" w:rsidRDefault="00956ECA" w:rsidP="001860C0">
      <w:pPr>
        <w:spacing w:line="276" w:lineRule="auto"/>
        <w:ind w:right="51"/>
        <w:jc w:val="both"/>
        <w:rPr>
          <w:sz w:val="24"/>
          <w:szCs w:val="24"/>
        </w:rPr>
      </w:pPr>
      <w:r w:rsidRPr="001860C0">
        <w:rPr>
          <w:sz w:val="24"/>
          <w:szCs w:val="24"/>
        </w:rPr>
        <w:t xml:space="preserve">6.14 </w:t>
      </w:r>
      <w:r w:rsidR="00374591" w:rsidRPr="001860C0">
        <w:rPr>
          <w:sz w:val="24"/>
          <w:szCs w:val="24"/>
        </w:rPr>
        <w:t>Por lo tanto</w:t>
      </w:r>
      <w:r w:rsidR="00B41B22" w:rsidRPr="001860C0">
        <w:rPr>
          <w:sz w:val="24"/>
          <w:szCs w:val="24"/>
        </w:rPr>
        <w:t>, con base en lo</w:t>
      </w:r>
      <w:r w:rsidR="00791A80" w:rsidRPr="001860C0">
        <w:rPr>
          <w:sz w:val="24"/>
          <w:szCs w:val="24"/>
        </w:rPr>
        <w:t xml:space="preserve"> dispuesto por el inciso 2º del artí</w:t>
      </w:r>
      <w:r w:rsidR="00CB7F6D" w:rsidRPr="001860C0">
        <w:rPr>
          <w:sz w:val="24"/>
          <w:szCs w:val="24"/>
        </w:rPr>
        <w:t xml:space="preserve">culo 7º del CPP, </w:t>
      </w:r>
      <w:r w:rsidR="00B41B22" w:rsidRPr="001860C0">
        <w:rPr>
          <w:sz w:val="24"/>
          <w:szCs w:val="24"/>
        </w:rPr>
        <w:t xml:space="preserve">se </w:t>
      </w:r>
      <w:r w:rsidR="00791A80" w:rsidRPr="001860C0">
        <w:rPr>
          <w:sz w:val="24"/>
          <w:szCs w:val="24"/>
        </w:rPr>
        <w:t>revocará</w:t>
      </w:r>
      <w:r w:rsidR="00CB7F6D" w:rsidRPr="001860C0">
        <w:rPr>
          <w:sz w:val="24"/>
          <w:szCs w:val="24"/>
        </w:rPr>
        <w:t xml:space="preserve"> la</w:t>
      </w:r>
      <w:r w:rsidR="00B41B22" w:rsidRPr="001860C0">
        <w:rPr>
          <w:sz w:val="24"/>
          <w:szCs w:val="24"/>
        </w:rPr>
        <w:t xml:space="preserve"> </w:t>
      </w:r>
      <w:r w:rsidR="001D5295" w:rsidRPr="001860C0">
        <w:rPr>
          <w:sz w:val="24"/>
          <w:szCs w:val="24"/>
        </w:rPr>
        <w:t xml:space="preserve">sentencia recurrida, por considerar que en el caso sub lite </w:t>
      </w:r>
      <w:r w:rsidR="00CB7F6D" w:rsidRPr="001860C0">
        <w:rPr>
          <w:sz w:val="24"/>
          <w:szCs w:val="24"/>
        </w:rPr>
        <w:t xml:space="preserve">no </w:t>
      </w:r>
      <w:r w:rsidR="001D5295" w:rsidRPr="001860C0">
        <w:rPr>
          <w:sz w:val="24"/>
          <w:szCs w:val="24"/>
        </w:rPr>
        <w:t xml:space="preserve">se reunían los requisitos del artículo 381 de CPP para dictar una sentencia de condena contra </w:t>
      </w:r>
      <w:r w:rsidR="00986C35" w:rsidRPr="001860C0">
        <w:rPr>
          <w:sz w:val="24"/>
          <w:szCs w:val="24"/>
        </w:rPr>
        <w:t>la acusada</w:t>
      </w:r>
      <w:r w:rsidR="001D5295" w:rsidRPr="001860C0">
        <w:rPr>
          <w:sz w:val="24"/>
          <w:szCs w:val="24"/>
        </w:rPr>
        <w:t>.</w:t>
      </w:r>
    </w:p>
    <w:p w14:paraId="2CBDA4EF" w14:textId="77777777" w:rsidR="001860C0" w:rsidRPr="001860C0" w:rsidRDefault="001860C0" w:rsidP="001860C0">
      <w:pPr>
        <w:spacing w:line="276" w:lineRule="auto"/>
        <w:ind w:right="51"/>
        <w:jc w:val="both"/>
        <w:rPr>
          <w:sz w:val="24"/>
          <w:szCs w:val="24"/>
        </w:rPr>
      </w:pPr>
    </w:p>
    <w:p w14:paraId="2307FCA1" w14:textId="77777777" w:rsidR="001D5295" w:rsidRPr="001860C0" w:rsidRDefault="001D5295" w:rsidP="001860C0">
      <w:pPr>
        <w:spacing w:line="276" w:lineRule="auto"/>
        <w:ind w:right="51"/>
        <w:jc w:val="both"/>
        <w:rPr>
          <w:sz w:val="24"/>
          <w:szCs w:val="24"/>
        </w:rPr>
      </w:pPr>
      <w:r w:rsidRPr="001860C0">
        <w:rPr>
          <w:sz w:val="24"/>
          <w:szCs w:val="24"/>
        </w:rPr>
        <w:t>Con base en lo expuesto en precedencia, la Sala de Decisión Penal del Tribunal Superior del Distrito Judicial de Pereira, Administrando Justicia en nombre de la República y por Autoridad de la Ley,</w:t>
      </w:r>
    </w:p>
    <w:p w14:paraId="44AA2491" w14:textId="77777777" w:rsidR="00791A80" w:rsidRPr="001860C0" w:rsidRDefault="00791A80" w:rsidP="001860C0">
      <w:pPr>
        <w:spacing w:line="276" w:lineRule="auto"/>
        <w:ind w:right="51"/>
        <w:jc w:val="both"/>
        <w:rPr>
          <w:sz w:val="24"/>
          <w:szCs w:val="24"/>
        </w:rPr>
      </w:pPr>
    </w:p>
    <w:p w14:paraId="77CEB651" w14:textId="3E343194" w:rsidR="001D5295" w:rsidRPr="001860C0" w:rsidRDefault="001D5295" w:rsidP="001860C0">
      <w:pPr>
        <w:spacing w:line="276" w:lineRule="auto"/>
        <w:jc w:val="center"/>
        <w:rPr>
          <w:rFonts w:eastAsia="Adobe Gothic Std B"/>
          <w:b/>
          <w:sz w:val="24"/>
          <w:szCs w:val="24"/>
        </w:rPr>
      </w:pPr>
      <w:r w:rsidRPr="001860C0">
        <w:rPr>
          <w:rFonts w:eastAsia="Adobe Gothic Std B"/>
          <w:b/>
          <w:sz w:val="24"/>
          <w:szCs w:val="24"/>
        </w:rPr>
        <w:t>RESUELVE:</w:t>
      </w:r>
    </w:p>
    <w:p w14:paraId="735EBEDF" w14:textId="77777777" w:rsidR="00E711EF" w:rsidRPr="001860C0" w:rsidRDefault="00E711EF" w:rsidP="001860C0">
      <w:pPr>
        <w:spacing w:line="276" w:lineRule="auto"/>
        <w:jc w:val="center"/>
        <w:rPr>
          <w:rFonts w:eastAsia="Adobe Gothic Std B"/>
          <w:sz w:val="24"/>
          <w:szCs w:val="24"/>
        </w:rPr>
      </w:pPr>
    </w:p>
    <w:p w14:paraId="23CACA57" w14:textId="1A57CE3F" w:rsidR="00986C35" w:rsidRPr="001860C0" w:rsidRDefault="001D5295" w:rsidP="001860C0">
      <w:pPr>
        <w:spacing w:line="276" w:lineRule="auto"/>
        <w:ind w:right="51"/>
        <w:jc w:val="both"/>
        <w:rPr>
          <w:sz w:val="24"/>
          <w:szCs w:val="24"/>
        </w:rPr>
      </w:pPr>
      <w:r w:rsidRPr="001860C0">
        <w:rPr>
          <w:sz w:val="24"/>
          <w:szCs w:val="24"/>
        </w:rPr>
        <w:lastRenderedPageBreak/>
        <w:t>PRIMERO:</w:t>
      </w:r>
      <w:r w:rsidR="00B41B22" w:rsidRPr="001860C0">
        <w:rPr>
          <w:sz w:val="24"/>
          <w:szCs w:val="24"/>
        </w:rPr>
        <w:t xml:space="preserve"> REVOCAR </w:t>
      </w:r>
      <w:r w:rsidRPr="001860C0">
        <w:rPr>
          <w:sz w:val="24"/>
          <w:szCs w:val="24"/>
        </w:rPr>
        <w:t xml:space="preserve">la sentencia dictada el </w:t>
      </w:r>
      <w:r w:rsidR="00986C35" w:rsidRPr="001860C0">
        <w:rPr>
          <w:sz w:val="24"/>
          <w:szCs w:val="24"/>
        </w:rPr>
        <w:t>13 de marzo de 2019</w:t>
      </w:r>
      <w:r w:rsidRPr="001860C0">
        <w:rPr>
          <w:sz w:val="24"/>
          <w:szCs w:val="24"/>
        </w:rPr>
        <w:t xml:space="preserve">, por el Juzgado </w:t>
      </w:r>
      <w:r w:rsidR="00986C35" w:rsidRPr="001860C0">
        <w:rPr>
          <w:sz w:val="24"/>
          <w:szCs w:val="24"/>
        </w:rPr>
        <w:t xml:space="preserve">Tercero </w:t>
      </w:r>
      <w:r w:rsidRPr="001860C0">
        <w:rPr>
          <w:sz w:val="24"/>
          <w:szCs w:val="24"/>
        </w:rPr>
        <w:t xml:space="preserve">Penal del Circuito de Pereira (Risaralda), en la cual se declaró penalmente responsable a la señora </w:t>
      </w:r>
      <w:proofErr w:type="spellStart"/>
      <w:r w:rsidR="00681718">
        <w:rPr>
          <w:sz w:val="24"/>
          <w:szCs w:val="24"/>
        </w:rPr>
        <w:t>LMOA</w:t>
      </w:r>
      <w:proofErr w:type="spellEnd"/>
      <w:r w:rsidRPr="001860C0">
        <w:rPr>
          <w:sz w:val="24"/>
          <w:szCs w:val="24"/>
        </w:rPr>
        <w:t xml:space="preserve"> por incurrir en la comisión del delito de tráfico, fabricación o porte d</w:t>
      </w:r>
      <w:r w:rsidR="0008688A" w:rsidRPr="001860C0">
        <w:rPr>
          <w:sz w:val="24"/>
          <w:szCs w:val="24"/>
        </w:rPr>
        <w:t>e estupefacientes (art. 376 C.P</w:t>
      </w:r>
      <w:r w:rsidRPr="001860C0">
        <w:rPr>
          <w:sz w:val="24"/>
          <w:szCs w:val="24"/>
        </w:rPr>
        <w:t xml:space="preserve">). </w:t>
      </w:r>
    </w:p>
    <w:p w14:paraId="0DF678FE" w14:textId="77777777" w:rsidR="001E29E6" w:rsidRPr="001860C0" w:rsidRDefault="001E29E6" w:rsidP="001860C0">
      <w:pPr>
        <w:spacing w:line="276" w:lineRule="auto"/>
        <w:ind w:right="51"/>
        <w:jc w:val="both"/>
        <w:rPr>
          <w:sz w:val="24"/>
          <w:szCs w:val="24"/>
        </w:rPr>
      </w:pPr>
    </w:p>
    <w:p w14:paraId="6EA774EA" w14:textId="55D32B8B" w:rsidR="00B41B22" w:rsidRPr="001860C0" w:rsidRDefault="001D5295" w:rsidP="001860C0">
      <w:pPr>
        <w:spacing w:line="276" w:lineRule="auto"/>
        <w:ind w:right="51"/>
        <w:jc w:val="both"/>
        <w:rPr>
          <w:sz w:val="24"/>
          <w:szCs w:val="24"/>
        </w:rPr>
      </w:pPr>
      <w:r w:rsidRPr="001860C0">
        <w:rPr>
          <w:sz w:val="24"/>
          <w:szCs w:val="24"/>
        </w:rPr>
        <w:t xml:space="preserve">SEGUNDO: </w:t>
      </w:r>
      <w:r w:rsidR="00B41B22" w:rsidRPr="001860C0">
        <w:rPr>
          <w:sz w:val="24"/>
          <w:szCs w:val="24"/>
        </w:rPr>
        <w:t xml:space="preserve">En caso de que la procesada se encuentre </w:t>
      </w:r>
      <w:r w:rsidR="00600867" w:rsidRPr="001860C0">
        <w:rPr>
          <w:sz w:val="24"/>
          <w:szCs w:val="24"/>
        </w:rPr>
        <w:t xml:space="preserve">detenida, </w:t>
      </w:r>
      <w:r w:rsidR="00B41B22" w:rsidRPr="001860C0">
        <w:rPr>
          <w:sz w:val="24"/>
          <w:szCs w:val="24"/>
        </w:rPr>
        <w:t xml:space="preserve">se ordena librar la respectiva orden de </w:t>
      </w:r>
      <w:r w:rsidR="00600867" w:rsidRPr="001860C0">
        <w:rPr>
          <w:sz w:val="24"/>
          <w:szCs w:val="24"/>
        </w:rPr>
        <w:t>libertad,</w:t>
      </w:r>
      <w:r w:rsidR="00956ECA" w:rsidRPr="001860C0">
        <w:rPr>
          <w:sz w:val="24"/>
          <w:szCs w:val="24"/>
        </w:rPr>
        <w:t xml:space="preserve"> </w:t>
      </w:r>
      <w:r w:rsidR="00600867" w:rsidRPr="001860C0">
        <w:rPr>
          <w:sz w:val="24"/>
          <w:szCs w:val="24"/>
        </w:rPr>
        <w:t xml:space="preserve">que será firmada por medio digital o escaneada, conforme a lo previsto en el </w:t>
      </w:r>
      <w:r w:rsidR="0008688A" w:rsidRPr="001860C0">
        <w:rPr>
          <w:sz w:val="24"/>
          <w:szCs w:val="24"/>
        </w:rPr>
        <w:t>artículo</w:t>
      </w:r>
      <w:r w:rsidR="00600867" w:rsidRPr="001860C0">
        <w:rPr>
          <w:sz w:val="24"/>
          <w:szCs w:val="24"/>
        </w:rPr>
        <w:t xml:space="preserve"> 11 del Decreto 491 del 28 de marzo de 2020.</w:t>
      </w:r>
    </w:p>
    <w:p w14:paraId="1FA316AB" w14:textId="77777777" w:rsidR="001E29E6" w:rsidRPr="001860C0" w:rsidRDefault="001E29E6" w:rsidP="001860C0">
      <w:pPr>
        <w:spacing w:line="276" w:lineRule="auto"/>
        <w:ind w:right="51"/>
        <w:jc w:val="both"/>
        <w:rPr>
          <w:sz w:val="24"/>
          <w:szCs w:val="24"/>
        </w:rPr>
      </w:pPr>
    </w:p>
    <w:p w14:paraId="224C8F94" w14:textId="77777777" w:rsidR="00B41B22" w:rsidRPr="001860C0" w:rsidRDefault="00E711EF" w:rsidP="001860C0">
      <w:pPr>
        <w:spacing w:line="276" w:lineRule="auto"/>
        <w:ind w:right="51"/>
        <w:jc w:val="both"/>
        <w:rPr>
          <w:sz w:val="24"/>
          <w:szCs w:val="24"/>
        </w:rPr>
      </w:pPr>
      <w:r w:rsidRPr="001860C0">
        <w:rPr>
          <w:sz w:val="24"/>
          <w:szCs w:val="24"/>
        </w:rPr>
        <w:t xml:space="preserve">TERCERO: </w:t>
      </w:r>
      <w:r w:rsidR="00B41B22" w:rsidRPr="001860C0">
        <w:rPr>
          <w:sz w:val="24"/>
          <w:szCs w:val="24"/>
        </w:rPr>
        <w:t>Contra la presente decisión procede el recurso de casación.</w:t>
      </w:r>
    </w:p>
    <w:p w14:paraId="59AA8037" w14:textId="77777777" w:rsidR="00B41B22" w:rsidRPr="001860C0" w:rsidRDefault="00B41B22" w:rsidP="001860C0">
      <w:pPr>
        <w:spacing w:line="276" w:lineRule="auto"/>
        <w:ind w:right="51"/>
        <w:jc w:val="both"/>
        <w:rPr>
          <w:sz w:val="24"/>
          <w:szCs w:val="24"/>
        </w:rPr>
      </w:pPr>
    </w:p>
    <w:p w14:paraId="4A9DBD8C" w14:textId="0EC25783" w:rsidR="00E711EF" w:rsidRPr="001860C0" w:rsidRDefault="0008688A" w:rsidP="001860C0">
      <w:pPr>
        <w:spacing w:line="276" w:lineRule="auto"/>
        <w:ind w:right="51"/>
        <w:jc w:val="both"/>
        <w:rPr>
          <w:sz w:val="24"/>
          <w:szCs w:val="24"/>
        </w:rPr>
      </w:pPr>
      <w:r w:rsidRPr="001860C0">
        <w:rPr>
          <w:sz w:val="24"/>
          <w:szCs w:val="24"/>
        </w:rPr>
        <w:t>CUARTO:</w:t>
      </w:r>
      <w:r w:rsidR="00B41B22" w:rsidRPr="001860C0">
        <w:rPr>
          <w:sz w:val="24"/>
          <w:szCs w:val="24"/>
        </w:rPr>
        <w:t xml:space="preserve"> </w:t>
      </w:r>
      <w:r w:rsidR="00E711EF" w:rsidRPr="001860C0">
        <w:rPr>
          <w:sz w:val="24"/>
          <w:szCs w:val="24"/>
        </w:rPr>
        <w:t xml:space="preserve">DISPONER que en atención a lo dispuesto por el Consejo Superior de la Judicatura en el artículo 4º del Acuerdo PCSJA20-11518 del 16 de marzo de 2020 y en la Circular CSJRIC20-75 expedida por el Consejo Seccional de la Judicatura de Risaralda, no se realizará audiencia de lectura de la presente determinación, y por ende esta decisión se le notificará por la Secretaría de esta Sala vía correo electrónico a las partes e intervinientes. </w:t>
      </w:r>
    </w:p>
    <w:p w14:paraId="6D78381C" w14:textId="77977C66" w:rsidR="00CB7F6D" w:rsidRPr="001860C0" w:rsidRDefault="00CB7F6D" w:rsidP="001860C0">
      <w:pPr>
        <w:spacing w:line="276" w:lineRule="auto"/>
        <w:ind w:right="51"/>
        <w:jc w:val="both"/>
        <w:rPr>
          <w:sz w:val="24"/>
          <w:szCs w:val="24"/>
        </w:rPr>
      </w:pPr>
    </w:p>
    <w:p w14:paraId="50A917AE" w14:textId="77777777" w:rsidR="00CB7F6D" w:rsidRPr="001860C0" w:rsidRDefault="00CB7F6D" w:rsidP="001860C0">
      <w:pPr>
        <w:spacing w:line="276" w:lineRule="auto"/>
        <w:ind w:right="51"/>
        <w:jc w:val="both"/>
        <w:rPr>
          <w:sz w:val="24"/>
          <w:szCs w:val="24"/>
        </w:rPr>
      </w:pPr>
    </w:p>
    <w:p w14:paraId="256EEA5C" w14:textId="77777777" w:rsidR="001860C0" w:rsidRPr="001860C0" w:rsidRDefault="001860C0" w:rsidP="001860C0">
      <w:pPr>
        <w:tabs>
          <w:tab w:val="center" w:pos="4419"/>
          <w:tab w:val="right" w:pos="8838"/>
        </w:tabs>
        <w:spacing w:line="276" w:lineRule="auto"/>
        <w:jc w:val="center"/>
        <w:rPr>
          <w:sz w:val="24"/>
          <w:szCs w:val="24"/>
          <w:lang w:val="es-ES"/>
        </w:rPr>
      </w:pPr>
      <w:r w:rsidRPr="001860C0">
        <w:rPr>
          <w:sz w:val="24"/>
          <w:szCs w:val="24"/>
          <w:lang w:val="es-ES"/>
        </w:rPr>
        <w:t>NOTIFÍQUESE Y CÚMPLASE.</w:t>
      </w:r>
    </w:p>
    <w:p w14:paraId="2B21803F" w14:textId="77777777" w:rsidR="001860C0" w:rsidRPr="001860C0" w:rsidRDefault="001860C0" w:rsidP="001860C0">
      <w:pPr>
        <w:spacing w:line="276" w:lineRule="auto"/>
        <w:jc w:val="center"/>
        <w:rPr>
          <w:b/>
          <w:spacing w:val="-4"/>
          <w:sz w:val="24"/>
          <w:szCs w:val="24"/>
          <w:lang w:eastAsia="en-US"/>
        </w:rPr>
      </w:pPr>
    </w:p>
    <w:p w14:paraId="3F41CCE6" w14:textId="77777777" w:rsidR="001860C0" w:rsidRPr="001860C0" w:rsidRDefault="001860C0" w:rsidP="001860C0">
      <w:pPr>
        <w:spacing w:line="276" w:lineRule="auto"/>
        <w:jc w:val="center"/>
        <w:rPr>
          <w:b/>
          <w:spacing w:val="-4"/>
          <w:sz w:val="24"/>
          <w:szCs w:val="24"/>
          <w:lang w:eastAsia="en-US"/>
        </w:rPr>
      </w:pPr>
    </w:p>
    <w:p w14:paraId="5A5E6F7E" w14:textId="77777777" w:rsidR="001860C0" w:rsidRPr="001860C0" w:rsidRDefault="001860C0" w:rsidP="001860C0">
      <w:pPr>
        <w:spacing w:line="276" w:lineRule="auto"/>
        <w:jc w:val="center"/>
        <w:rPr>
          <w:b/>
          <w:spacing w:val="-4"/>
          <w:sz w:val="24"/>
          <w:szCs w:val="24"/>
          <w:lang w:eastAsia="en-US"/>
        </w:rPr>
      </w:pPr>
    </w:p>
    <w:p w14:paraId="73E809BD" w14:textId="77777777" w:rsidR="001860C0" w:rsidRPr="001860C0" w:rsidRDefault="001860C0" w:rsidP="001860C0">
      <w:pPr>
        <w:spacing w:line="276" w:lineRule="auto"/>
        <w:jc w:val="center"/>
        <w:rPr>
          <w:b/>
          <w:spacing w:val="-4"/>
          <w:sz w:val="24"/>
          <w:szCs w:val="24"/>
          <w:lang w:eastAsia="en-US"/>
        </w:rPr>
      </w:pPr>
      <w:r w:rsidRPr="001860C0">
        <w:rPr>
          <w:b/>
          <w:spacing w:val="-4"/>
          <w:sz w:val="24"/>
          <w:szCs w:val="24"/>
          <w:lang w:eastAsia="en-US"/>
        </w:rPr>
        <w:t>JAIRO ERNESTO ESCOBAR SANZ</w:t>
      </w:r>
    </w:p>
    <w:p w14:paraId="27CA971D" w14:textId="77777777" w:rsidR="001860C0" w:rsidRPr="001860C0" w:rsidRDefault="001860C0" w:rsidP="001860C0">
      <w:pPr>
        <w:spacing w:line="276" w:lineRule="auto"/>
        <w:jc w:val="center"/>
        <w:rPr>
          <w:spacing w:val="-4"/>
          <w:sz w:val="24"/>
          <w:szCs w:val="24"/>
          <w:lang w:eastAsia="en-US"/>
        </w:rPr>
      </w:pPr>
      <w:r w:rsidRPr="001860C0">
        <w:rPr>
          <w:spacing w:val="-4"/>
          <w:sz w:val="24"/>
          <w:szCs w:val="24"/>
          <w:lang w:eastAsia="en-US"/>
        </w:rPr>
        <w:t>Magistrado</w:t>
      </w:r>
    </w:p>
    <w:p w14:paraId="22140C54" w14:textId="77777777" w:rsidR="001860C0" w:rsidRPr="001860C0" w:rsidRDefault="001860C0" w:rsidP="001860C0">
      <w:pPr>
        <w:spacing w:line="276" w:lineRule="auto"/>
        <w:jc w:val="center"/>
        <w:rPr>
          <w:b/>
          <w:spacing w:val="-4"/>
          <w:sz w:val="24"/>
          <w:szCs w:val="24"/>
          <w:lang w:eastAsia="en-US"/>
        </w:rPr>
      </w:pPr>
    </w:p>
    <w:p w14:paraId="7629AF5B" w14:textId="77777777" w:rsidR="001860C0" w:rsidRPr="001860C0" w:rsidRDefault="001860C0" w:rsidP="001860C0">
      <w:pPr>
        <w:spacing w:line="276" w:lineRule="auto"/>
        <w:jc w:val="center"/>
        <w:rPr>
          <w:b/>
          <w:spacing w:val="-4"/>
          <w:sz w:val="24"/>
          <w:szCs w:val="24"/>
          <w:lang w:eastAsia="en-US"/>
        </w:rPr>
      </w:pPr>
    </w:p>
    <w:p w14:paraId="383922C8" w14:textId="77777777" w:rsidR="001860C0" w:rsidRPr="001860C0" w:rsidRDefault="001860C0" w:rsidP="001860C0">
      <w:pPr>
        <w:spacing w:line="276" w:lineRule="auto"/>
        <w:jc w:val="center"/>
        <w:rPr>
          <w:b/>
          <w:spacing w:val="-4"/>
          <w:sz w:val="24"/>
          <w:szCs w:val="24"/>
          <w:lang w:eastAsia="en-US"/>
        </w:rPr>
      </w:pPr>
    </w:p>
    <w:p w14:paraId="02F81BB7" w14:textId="77777777" w:rsidR="001860C0" w:rsidRPr="001860C0" w:rsidRDefault="001860C0" w:rsidP="001860C0">
      <w:pPr>
        <w:spacing w:line="276" w:lineRule="auto"/>
        <w:jc w:val="center"/>
        <w:rPr>
          <w:b/>
          <w:spacing w:val="-4"/>
          <w:sz w:val="24"/>
          <w:szCs w:val="24"/>
          <w:lang w:eastAsia="en-US"/>
        </w:rPr>
      </w:pPr>
      <w:r w:rsidRPr="001860C0">
        <w:rPr>
          <w:b/>
          <w:spacing w:val="-4"/>
          <w:sz w:val="24"/>
          <w:szCs w:val="24"/>
          <w:lang w:eastAsia="en-US"/>
        </w:rPr>
        <w:t xml:space="preserve">MANUEL </w:t>
      </w:r>
      <w:proofErr w:type="spellStart"/>
      <w:r w:rsidRPr="001860C0">
        <w:rPr>
          <w:b/>
          <w:spacing w:val="-4"/>
          <w:sz w:val="24"/>
          <w:szCs w:val="24"/>
          <w:lang w:eastAsia="en-US"/>
        </w:rPr>
        <w:t>YARZAGARAY</w:t>
      </w:r>
      <w:proofErr w:type="spellEnd"/>
      <w:r w:rsidRPr="001860C0">
        <w:rPr>
          <w:b/>
          <w:spacing w:val="-4"/>
          <w:sz w:val="24"/>
          <w:szCs w:val="24"/>
          <w:lang w:eastAsia="en-US"/>
        </w:rPr>
        <w:t xml:space="preserve"> BANDERA</w:t>
      </w:r>
    </w:p>
    <w:p w14:paraId="034BF2C8" w14:textId="77777777" w:rsidR="001860C0" w:rsidRPr="001860C0" w:rsidRDefault="001860C0" w:rsidP="001860C0">
      <w:pPr>
        <w:spacing w:line="276" w:lineRule="auto"/>
        <w:jc w:val="center"/>
        <w:rPr>
          <w:spacing w:val="-4"/>
          <w:sz w:val="24"/>
          <w:szCs w:val="24"/>
          <w:lang w:eastAsia="en-US"/>
        </w:rPr>
      </w:pPr>
      <w:r w:rsidRPr="001860C0">
        <w:rPr>
          <w:spacing w:val="-4"/>
          <w:sz w:val="24"/>
          <w:szCs w:val="24"/>
          <w:lang w:eastAsia="en-US"/>
        </w:rPr>
        <w:t>Magistrado</w:t>
      </w:r>
    </w:p>
    <w:p w14:paraId="13AD9816" w14:textId="77777777" w:rsidR="001860C0" w:rsidRPr="001860C0" w:rsidRDefault="001860C0" w:rsidP="001860C0">
      <w:pPr>
        <w:spacing w:line="276" w:lineRule="auto"/>
        <w:jc w:val="center"/>
        <w:rPr>
          <w:b/>
          <w:spacing w:val="-4"/>
          <w:sz w:val="24"/>
          <w:szCs w:val="24"/>
          <w:lang w:eastAsia="en-US"/>
        </w:rPr>
      </w:pPr>
    </w:p>
    <w:p w14:paraId="05B03BAA" w14:textId="77777777" w:rsidR="001860C0" w:rsidRPr="001860C0" w:rsidRDefault="001860C0" w:rsidP="001860C0">
      <w:pPr>
        <w:spacing w:line="276" w:lineRule="auto"/>
        <w:jc w:val="center"/>
        <w:rPr>
          <w:b/>
          <w:spacing w:val="-4"/>
          <w:sz w:val="24"/>
          <w:szCs w:val="24"/>
          <w:lang w:eastAsia="en-US"/>
        </w:rPr>
      </w:pPr>
    </w:p>
    <w:p w14:paraId="54ED9309" w14:textId="77777777" w:rsidR="001860C0" w:rsidRPr="001860C0" w:rsidRDefault="001860C0" w:rsidP="001860C0">
      <w:pPr>
        <w:spacing w:line="276" w:lineRule="auto"/>
        <w:jc w:val="center"/>
        <w:rPr>
          <w:b/>
          <w:spacing w:val="-4"/>
          <w:sz w:val="24"/>
          <w:szCs w:val="24"/>
          <w:lang w:eastAsia="en-US"/>
        </w:rPr>
      </w:pPr>
    </w:p>
    <w:p w14:paraId="392EA358" w14:textId="77777777" w:rsidR="001860C0" w:rsidRPr="001860C0" w:rsidRDefault="001860C0" w:rsidP="001860C0">
      <w:pPr>
        <w:spacing w:line="276" w:lineRule="auto"/>
        <w:jc w:val="center"/>
        <w:rPr>
          <w:b/>
          <w:spacing w:val="-4"/>
          <w:sz w:val="24"/>
          <w:szCs w:val="24"/>
          <w:lang w:eastAsia="en-US"/>
        </w:rPr>
      </w:pPr>
      <w:r w:rsidRPr="001860C0">
        <w:rPr>
          <w:b/>
          <w:spacing w:val="-4"/>
          <w:sz w:val="24"/>
          <w:szCs w:val="24"/>
          <w:lang w:eastAsia="en-US"/>
        </w:rPr>
        <w:t>JORGE ARTURO CASTAÑO DUQUE</w:t>
      </w:r>
    </w:p>
    <w:p w14:paraId="6EB6731D" w14:textId="417BFBEA" w:rsidR="00C17852" w:rsidRPr="001860C0" w:rsidRDefault="001860C0" w:rsidP="001860C0">
      <w:pPr>
        <w:tabs>
          <w:tab w:val="left" w:pos="8789"/>
        </w:tabs>
        <w:spacing w:line="276" w:lineRule="auto"/>
        <w:ind w:right="51"/>
        <w:jc w:val="center"/>
        <w:rPr>
          <w:bCs/>
          <w:spacing w:val="-4"/>
          <w:sz w:val="24"/>
          <w:szCs w:val="24"/>
        </w:rPr>
      </w:pPr>
      <w:r w:rsidRPr="001860C0">
        <w:rPr>
          <w:spacing w:val="-4"/>
          <w:sz w:val="24"/>
          <w:szCs w:val="24"/>
          <w:lang w:eastAsia="en-US"/>
        </w:rPr>
        <w:t>Magistrado</w:t>
      </w:r>
    </w:p>
    <w:sectPr w:rsidR="00C17852" w:rsidRPr="001860C0" w:rsidSect="001860C0">
      <w:headerReference w:type="default" r:id="rId10"/>
      <w:footerReference w:type="default" r:id="rId11"/>
      <w:pgSz w:w="12240" w:h="18720" w:code="14"/>
      <w:pgMar w:top="1871" w:right="1304" w:bottom="1304" w:left="187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6F2D0" w14:textId="77777777" w:rsidR="00C2564D" w:rsidRDefault="00C2564D" w:rsidP="00047C58">
      <w:r>
        <w:separator/>
      </w:r>
    </w:p>
  </w:endnote>
  <w:endnote w:type="continuationSeparator" w:id="0">
    <w:p w14:paraId="46EC24B3" w14:textId="77777777" w:rsidR="00C2564D" w:rsidRDefault="00C2564D"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6"/>
      </w:rPr>
      <w:id w:val="-707032509"/>
      <w:docPartObj>
        <w:docPartGallery w:val="Page Numbers (Bottom of Page)"/>
        <w:docPartUnique/>
      </w:docPartObj>
    </w:sdtPr>
    <w:sdtEndPr/>
    <w:sdtContent>
      <w:sdt>
        <w:sdtPr>
          <w:rPr>
            <w:sz w:val="18"/>
            <w:szCs w:val="16"/>
          </w:rPr>
          <w:id w:val="-2060385922"/>
          <w:docPartObj>
            <w:docPartGallery w:val="Page Numbers (Top of Page)"/>
            <w:docPartUnique/>
          </w:docPartObj>
        </w:sdtPr>
        <w:sdtEndPr/>
        <w:sdtContent>
          <w:p w14:paraId="440EB676" w14:textId="59058C53" w:rsidR="007404E3" w:rsidRPr="001860C0" w:rsidRDefault="007404E3" w:rsidP="001860C0">
            <w:pPr>
              <w:pStyle w:val="Encabezado"/>
              <w:tabs>
                <w:tab w:val="clear" w:pos="4252"/>
                <w:tab w:val="clear" w:pos="8504"/>
                <w:tab w:val="left" w:pos="8280"/>
              </w:tabs>
              <w:jc w:val="right"/>
              <w:rPr>
                <w:sz w:val="18"/>
                <w:szCs w:val="16"/>
              </w:rPr>
            </w:pPr>
            <w:r w:rsidRPr="001860C0">
              <w:rPr>
                <w:sz w:val="18"/>
                <w:szCs w:val="16"/>
              </w:rPr>
              <w:t xml:space="preserve">Página </w:t>
            </w:r>
            <w:r w:rsidRPr="001860C0">
              <w:rPr>
                <w:sz w:val="18"/>
                <w:szCs w:val="16"/>
              </w:rPr>
              <w:fldChar w:fldCharType="begin"/>
            </w:r>
            <w:r w:rsidRPr="001860C0">
              <w:rPr>
                <w:sz w:val="18"/>
                <w:szCs w:val="16"/>
              </w:rPr>
              <w:instrText>PAGE</w:instrText>
            </w:r>
            <w:r w:rsidRPr="001860C0">
              <w:rPr>
                <w:sz w:val="18"/>
                <w:szCs w:val="16"/>
              </w:rPr>
              <w:fldChar w:fldCharType="separate"/>
            </w:r>
            <w:r w:rsidR="000B1E2E">
              <w:rPr>
                <w:noProof/>
                <w:sz w:val="18"/>
                <w:szCs w:val="16"/>
              </w:rPr>
              <w:t>13</w:t>
            </w:r>
            <w:r w:rsidRPr="001860C0">
              <w:rPr>
                <w:sz w:val="18"/>
                <w:szCs w:val="16"/>
              </w:rPr>
              <w:fldChar w:fldCharType="end"/>
            </w:r>
            <w:r w:rsidRPr="001860C0">
              <w:rPr>
                <w:sz w:val="18"/>
                <w:szCs w:val="16"/>
              </w:rPr>
              <w:t xml:space="preserve"> de </w:t>
            </w:r>
            <w:r w:rsidRPr="001860C0">
              <w:rPr>
                <w:sz w:val="18"/>
                <w:szCs w:val="16"/>
              </w:rPr>
              <w:fldChar w:fldCharType="begin"/>
            </w:r>
            <w:r w:rsidRPr="001860C0">
              <w:rPr>
                <w:sz w:val="18"/>
                <w:szCs w:val="16"/>
              </w:rPr>
              <w:instrText>NUMPAGES</w:instrText>
            </w:r>
            <w:r w:rsidRPr="001860C0">
              <w:rPr>
                <w:sz w:val="18"/>
                <w:szCs w:val="16"/>
              </w:rPr>
              <w:fldChar w:fldCharType="separate"/>
            </w:r>
            <w:r w:rsidR="000B1E2E">
              <w:rPr>
                <w:noProof/>
                <w:sz w:val="18"/>
                <w:szCs w:val="16"/>
              </w:rPr>
              <w:t>14</w:t>
            </w:r>
            <w:r w:rsidRPr="001860C0">
              <w:rPr>
                <w:sz w:val="18"/>
                <w:szCs w:val="16"/>
              </w:rPr>
              <w:fldChar w:fldCharType="end"/>
            </w:r>
          </w:p>
        </w:sdtContent>
      </w:sdt>
    </w:sdtContent>
  </w:sdt>
  <w:p w14:paraId="037A9B79" w14:textId="77777777" w:rsidR="007404E3" w:rsidRDefault="007404E3">
    <w:pPr>
      <w:pStyle w:val="Style2"/>
      <w:widowControl/>
      <w:ind w:right="58"/>
      <w:jc w:val="right"/>
      <w:rPr>
        <w:rStyle w:val="FontStyle12"/>
        <w:lang w:val="es-ES_tradnl" w:eastAsia="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F8EC3" w14:textId="77777777" w:rsidR="00C2564D" w:rsidRDefault="00C2564D" w:rsidP="00047C58">
      <w:r>
        <w:separator/>
      </w:r>
    </w:p>
  </w:footnote>
  <w:footnote w:type="continuationSeparator" w:id="0">
    <w:p w14:paraId="5958D6FC" w14:textId="77777777" w:rsidR="00C2564D" w:rsidRDefault="00C2564D" w:rsidP="00047C58">
      <w:r>
        <w:continuationSeparator/>
      </w:r>
    </w:p>
  </w:footnote>
  <w:footnote w:id="1">
    <w:p w14:paraId="2E47E6B9" w14:textId="77777777" w:rsidR="007404E3" w:rsidRPr="001860C0" w:rsidRDefault="007404E3" w:rsidP="001860C0">
      <w:pPr>
        <w:pStyle w:val="Textonotapie"/>
        <w:jc w:val="both"/>
        <w:rPr>
          <w:rFonts w:ascii="Arial" w:hAnsi="Arial" w:cs="Arial"/>
          <w:sz w:val="18"/>
          <w:szCs w:val="16"/>
        </w:rPr>
      </w:pPr>
      <w:r w:rsidRPr="001860C0">
        <w:rPr>
          <w:rStyle w:val="Refdenotaalpie"/>
          <w:rFonts w:ascii="Arial" w:hAnsi="Arial" w:cs="Arial"/>
          <w:sz w:val="18"/>
          <w:szCs w:val="16"/>
        </w:rPr>
        <w:footnoteRef/>
      </w:r>
      <w:r w:rsidRPr="001860C0">
        <w:rPr>
          <w:rFonts w:ascii="Arial" w:hAnsi="Arial" w:cs="Arial"/>
          <w:sz w:val="18"/>
          <w:szCs w:val="16"/>
        </w:rPr>
        <w:t xml:space="preserve"> Folios 2-5</w:t>
      </w:r>
    </w:p>
  </w:footnote>
  <w:footnote w:id="2">
    <w:p w14:paraId="176B0A45" w14:textId="77777777" w:rsidR="007404E3" w:rsidRPr="001860C0" w:rsidRDefault="007404E3" w:rsidP="001860C0">
      <w:pPr>
        <w:pStyle w:val="Textonotapie"/>
        <w:jc w:val="both"/>
        <w:rPr>
          <w:rFonts w:ascii="Arial" w:hAnsi="Arial" w:cs="Arial"/>
          <w:sz w:val="18"/>
          <w:szCs w:val="16"/>
        </w:rPr>
      </w:pPr>
      <w:r w:rsidRPr="001860C0">
        <w:rPr>
          <w:rStyle w:val="Refdenotaalpie"/>
          <w:rFonts w:ascii="Arial" w:hAnsi="Arial" w:cs="Arial"/>
          <w:sz w:val="18"/>
          <w:szCs w:val="16"/>
        </w:rPr>
        <w:footnoteRef/>
      </w:r>
      <w:r w:rsidRPr="001860C0">
        <w:rPr>
          <w:rFonts w:ascii="Arial" w:hAnsi="Arial" w:cs="Arial"/>
          <w:sz w:val="18"/>
          <w:szCs w:val="16"/>
        </w:rPr>
        <w:t xml:space="preserve"> Folio 6</w:t>
      </w:r>
    </w:p>
  </w:footnote>
  <w:footnote w:id="3">
    <w:p w14:paraId="0075C25A" w14:textId="77777777" w:rsidR="007404E3" w:rsidRPr="001860C0" w:rsidRDefault="007404E3" w:rsidP="001860C0">
      <w:pPr>
        <w:pStyle w:val="Textonotapie"/>
        <w:jc w:val="both"/>
        <w:rPr>
          <w:rFonts w:ascii="Arial" w:hAnsi="Arial" w:cs="Arial"/>
          <w:sz w:val="18"/>
          <w:szCs w:val="16"/>
        </w:rPr>
      </w:pPr>
      <w:r w:rsidRPr="001860C0">
        <w:rPr>
          <w:rStyle w:val="Refdenotaalpie"/>
          <w:rFonts w:ascii="Arial" w:hAnsi="Arial" w:cs="Arial"/>
          <w:sz w:val="18"/>
          <w:szCs w:val="16"/>
        </w:rPr>
        <w:footnoteRef/>
      </w:r>
      <w:r w:rsidRPr="001860C0">
        <w:rPr>
          <w:rFonts w:ascii="Arial" w:hAnsi="Arial" w:cs="Arial"/>
          <w:sz w:val="18"/>
          <w:szCs w:val="16"/>
        </w:rPr>
        <w:t xml:space="preserve"> Folio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87587" w14:textId="77777777" w:rsidR="007404E3" w:rsidRPr="001860C0" w:rsidRDefault="007404E3" w:rsidP="00023742">
    <w:pPr>
      <w:pStyle w:val="Encabezado"/>
      <w:tabs>
        <w:tab w:val="clear" w:pos="4252"/>
        <w:tab w:val="clear" w:pos="8504"/>
        <w:tab w:val="left" w:pos="8280"/>
      </w:tabs>
      <w:jc w:val="right"/>
      <w:rPr>
        <w:sz w:val="18"/>
        <w:szCs w:val="16"/>
      </w:rPr>
    </w:pPr>
    <w:r w:rsidRPr="001860C0">
      <w:rPr>
        <w:sz w:val="18"/>
        <w:szCs w:val="16"/>
      </w:rPr>
      <w:t>Radicación: 660016000035-2017-01180-01</w:t>
    </w:r>
  </w:p>
  <w:p w14:paraId="5C216A59" w14:textId="60F926C4" w:rsidR="007404E3" w:rsidRPr="001860C0" w:rsidRDefault="007404E3" w:rsidP="00023742">
    <w:pPr>
      <w:pStyle w:val="Encabezado"/>
      <w:tabs>
        <w:tab w:val="clear" w:pos="4252"/>
        <w:tab w:val="clear" w:pos="8504"/>
        <w:tab w:val="left" w:pos="8280"/>
      </w:tabs>
      <w:jc w:val="right"/>
      <w:rPr>
        <w:sz w:val="18"/>
        <w:szCs w:val="16"/>
      </w:rPr>
    </w:pPr>
    <w:r w:rsidRPr="001860C0">
      <w:rPr>
        <w:sz w:val="18"/>
        <w:szCs w:val="16"/>
      </w:rPr>
      <w:t xml:space="preserve">Procesada: </w:t>
    </w:r>
    <w:proofErr w:type="spellStart"/>
    <w:r w:rsidRPr="001860C0">
      <w:rPr>
        <w:sz w:val="18"/>
        <w:szCs w:val="16"/>
      </w:rPr>
      <w:t>LMOÁ</w:t>
    </w:r>
    <w:proofErr w:type="spellEnd"/>
  </w:p>
  <w:p w14:paraId="08F9BBEA" w14:textId="77777777" w:rsidR="007404E3" w:rsidRPr="001860C0" w:rsidRDefault="007404E3" w:rsidP="00194B62">
    <w:pPr>
      <w:pStyle w:val="Encabezado"/>
      <w:tabs>
        <w:tab w:val="clear" w:pos="4252"/>
        <w:tab w:val="clear" w:pos="8504"/>
        <w:tab w:val="left" w:pos="8280"/>
      </w:tabs>
      <w:jc w:val="right"/>
      <w:rPr>
        <w:sz w:val="18"/>
        <w:szCs w:val="16"/>
      </w:rPr>
    </w:pPr>
    <w:r w:rsidRPr="001860C0">
      <w:rPr>
        <w:sz w:val="18"/>
        <w:szCs w:val="16"/>
      </w:rPr>
      <w:t>Delito: Tráfico, fabricación o porte de estupefacientes</w:t>
    </w:r>
  </w:p>
  <w:p w14:paraId="0501B336" w14:textId="1856B8CE" w:rsidR="007404E3" w:rsidRPr="001860C0" w:rsidRDefault="007404E3" w:rsidP="001860C0">
    <w:pPr>
      <w:pStyle w:val="Encabezado"/>
      <w:tabs>
        <w:tab w:val="clear" w:pos="4252"/>
        <w:tab w:val="clear" w:pos="8504"/>
        <w:tab w:val="left" w:pos="8280"/>
      </w:tabs>
      <w:jc w:val="right"/>
      <w:rPr>
        <w:sz w:val="18"/>
        <w:szCs w:val="16"/>
      </w:rPr>
    </w:pPr>
    <w:r w:rsidRPr="001860C0">
      <w:rPr>
        <w:sz w:val="18"/>
        <w:szCs w:val="16"/>
      </w:rPr>
      <w:t xml:space="preserve">Asunto: </w:t>
    </w:r>
    <w:r w:rsidR="00791A80" w:rsidRPr="001860C0">
      <w:rPr>
        <w:sz w:val="18"/>
        <w:szCs w:val="16"/>
      </w:rPr>
      <w:t xml:space="preserve">Revoca </w:t>
    </w:r>
    <w:r w:rsidRPr="001860C0">
      <w:rPr>
        <w:sz w:val="18"/>
        <w:szCs w:val="16"/>
      </w:rPr>
      <w:t xml:space="preserve">sentencia de primera instancia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DEE589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216732A4"/>
    <w:multiLevelType w:val="hybridMultilevel"/>
    <w:tmpl w:val="EA485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322EC1"/>
    <w:multiLevelType w:val="hybridMultilevel"/>
    <w:tmpl w:val="A5567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0070692"/>
    <w:multiLevelType w:val="multilevel"/>
    <w:tmpl w:val="957EB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E1"/>
    <w:rsid w:val="00003591"/>
    <w:rsid w:val="00005078"/>
    <w:rsid w:val="00005266"/>
    <w:rsid w:val="000064C2"/>
    <w:rsid w:val="00006E89"/>
    <w:rsid w:val="00007ACC"/>
    <w:rsid w:val="00007BB3"/>
    <w:rsid w:val="00011167"/>
    <w:rsid w:val="000134A3"/>
    <w:rsid w:val="00014D8B"/>
    <w:rsid w:val="000165B0"/>
    <w:rsid w:val="00017305"/>
    <w:rsid w:val="00020627"/>
    <w:rsid w:val="00020958"/>
    <w:rsid w:val="00021EE3"/>
    <w:rsid w:val="000220AE"/>
    <w:rsid w:val="0002291D"/>
    <w:rsid w:val="00023742"/>
    <w:rsid w:val="00024422"/>
    <w:rsid w:val="000244FF"/>
    <w:rsid w:val="000250DF"/>
    <w:rsid w:val="0002576F"/>
    <w:rsid w:val="00025843"/>
    <w:rsid w:val="000261C3"/>
    <w:rsid w:val="00027D3A"/>
    <w:rsid w:val="00030498"/>
    <w:rsid w:val="00030B5D"/>
    <w:rsid w:val="000320F7"/>
    <w:rsid w:val="000324C1"/>
    <w:rsid w:val="00033D2D"/>
    <w:rsid w:val="00036073"/>
    <w:rsid w:val="000435E1"/>
    <w:rsid w:val="00044812"/>
    <w:rsid w:val="00044859"/>
    <w:rsid w:val="00044F2B"/>
    <w:rsid w:val="00045E53"/>
    <w:rsid w:val="00045ED9"/>
    <w:rsid w:val="000466AF"/>
    <w:rsid w:val="000479E2"/>
    <w:rsid w:val="00047C58"/>
    <w:rsid w:val="00050809"/>
    <w:rsid w:val="000517A4"/>
    <w:rsid w:val="000532EE"/>
    <w:rsid w:val="00053E36"/>
    <w:rsid w:val="000547B1"/>
    <w:rsid w:val="00056D81"/>
    <w:rsid w:val="00056DB0"/>
    <w:rsid w:val="00061DAE"/>
    <w:rsid w:val="000629B6"/>
    <w:rsid w:val="00064B5D"/>
    <w:rsid w:val="000655D9"/>
    <w:rsid w:val="00066981"/>
    <w:rsid w:val="00067028"/>
    <w:rsid w:val="00067A0D"/>
    <w:rsid w:val="00071ABF"/>
    <w:rsid w:val="00071C2B"/>
    <w:rsid w:val="0007281F"/>
    <w:rsid w:val="00076751"/>
    <w:rsid w:val="000775EB"/>
    <w:rsid w:val="00081061"/>
    <w:rsid w:val="0008117B"/>
    <w:rsid w:val="000818D5"/>
    <w:rsid w:val="00083568"/>
    <w:rsid w:val="00083EBE"/>
    <w:rsid w:val="00084912"/>
    <w:rsid w:val="00084AE8"/>
    <w:rsid w:val="0008688A"/>
    <w:rsid w:val="00086DCF"/>
    <w:rsid w:val="000911AD"/>
    <w:rsid w:val="000914F6"/>
    <w:rsid w:val="00094E0A"/>
    <w:rsid w:val="00094E7B"/>
    <w:rsid w:val="000966FE"/>
    <w:rsid w:val="0009732B"/>
    <w:rsid w:val="000973D2"/>
    <w:rsid w:val="000A1769"/>
    <w:rsid w:val="000A4094"/>
    <w:rsid w:val="000A4169"/>
    <w:rsid w:val="000A4BE4"/>
    <w:rsid w:val="000B1E2E"/>
    <w:rsid w:val="000B2B08"/>
    <w:rsid w:val="000B4C22"/>
    <w:rsid w:val="000C00C0"/>
    <w:rsid w:val="000C5BD7"/>
    <w:rsid w:val="000C5DA4"/>
    <w:rsid w:val="000C613C"/>
    <w:rsid w:val="000C6928"/>
    <w:rsid w:val="000C7E66"/>
    <w:rsid w:val="000D0471"/>
    <w:rsid w:val="000D0508"/>
    <w:rsid w:val="000D08FF"/>
    <w:rsid w:val="000D0E0D"/>
    <w:rsid w:val="000D1663"/>
    <w:rsid w:val="000D1F18"/>
    <w:rsid w:val="000D265C"/>
    <w:rsid w:val="000D3B9D"/>
    <w:rsid w:val="000D3D94"/>
    <w:rsid w:val="000D456A"/>
    <w:rsid w:val="000D4F72"/>
    <w:rsid w:val="000D5BBF"/>
    <w:rsid w:val="000D7BEE"/>
    <w:rsid w:val="000E1D3C"/>
    <w:rsid w:val="000E38D2"/>
    <w:rsid w:val="000E4389"/>
    <w:rsid w:val="000E65FF"/>
    <w:rsid w:val="000E67E9"/>
    <w:rsid w:val="000E6A1D"/>
    <w:rsid w:val="000E777C"/>
    <w:rsid w:val="000F2120"/>
    <w:rsid w:val="000F3092"/>
    <w:rsid w:val="000F66B3"/>
    <w:rsid w:val="00105756"/>
    <w:rsid w:val="00106811"/>
    <w:rsid w:val="00106FCA"/>
    <w:rsid w:val="00110179"/>
    <w:rsid w:val="0011041E"/>
    <w:rsid w:val="001119F1"/>
    <w:rsid w:val="0011237A"/>
    <w:rsid w:val="00113EC0"/>
    <w:rsid w:val="0011435E"/>
    <w:rsid w:val="00114D2D"/>
    <w:rsid w:val="001207E9"/>
    <w:rsid w:val="00120860"/>
    <w:rsid w:val="00122034"/>
    <w:rsid w:val="001232B3"/>
    <w:rsid w:val="00125DB3"/>
    <w:rsid w:val="00126665"/>
    <w:rsid w:val="001275FF"/>
    <w:rsid w:val="00130A5F"/>
    <w:rsid w:val="00131C61"/>
    <w:rsid w:val="00131CA4"/>
    <w:rsid w:val="001364E4"/>
    <w:rsid w:val="00136E97"/>
    <w:rsid w:val="00142488"/>
    <w:rsid w:val="001435C3"/>
    <w:rsid w:val="00144C77"/>
    <w:rsid w:val="00145724"/>
    <w:rsid w:val="00145C2A"/>
    <w:rsid w:val="0015091B"/>
    <w:rsid w:val="00151CA0"/>
    <w:rsid w:val="00154EAC"/>
    <w:rsid w:val="00155FAA"/>
    <w:rsid w:val="00162E82"/>
    <w:rsid w:val="00164B5B"/>
    <w:rsid w:val="00172B6C"/>
    <w:rsid w:val="00172BB7"/>
    <w:rsid w:val="001739D6"/>
    <w:rsid w:val="00174F06"/>
    <w:rsid w:val="001776BB"/>
    <w:rsid w:val="00177974"/>
    <w:rsid w:val="00177C3B"/>
    <w:rsid w:val="00180DF1"/>
    <w:rsid w:val="0018366E"/>
    <w:rsid w:val="00183CE6"/>
    <w:rsid w:val="00184B1C"/>
    <w:rsid w:val="001860C0"/>
    <w:rsid w:val="00192DFD"/>
    <w:rsid w:val="00192EBF"/>
    <w:rsid w:val="00193856"/>
    <w:rsid w:val="00194B62"/>
    <w:rsid w:val="00195D11"/>
    <w:rsid w:val="00196269"/>
    <w:rsid w:val="00197D82"/>
    <w:rsid w:val="001A1E22"/>
    <w:rsid w:val="001A4674"/>
    <w:rsid w:val="001A46AC"/>
    <w:rsid w:val="001A769F"/>
    <w:rsid w:val="001A7738"/>
    <w:rsid w:val="001A7F91"/>
    <w:rsid w:val="001B02A6"/>
    <w:rsid w:val="001B465B"/>
    <w:rsid w:val="001B56A6"/>
    <w:rsid w:val="001B5A41"/>
    <w:rsid w:val="001B6AB7"/>
    <w:rsid w:val="001B6CFC"/>
    <w:rsid w:val="001C13F5"/>
    <w:rsid w:val="001C15C9"/>
    <w:rsid w:val="001C2462"/>
    <w:rsid w:val="001C2807"/>
    <w:rsid w:val="001C2A57"/>
    <w:rsid w:val="001C4823"/>
    <w:rsid w:val="001C5342"/>
    <w:rsid w:val="001C7239"/>
    <w:rsid w:val="001C7B90"/>
    <w:rsid w:val="001D0022"/>
    <w:rsid w:val="001D16F1"/>
    <w:rsid w:val="001D303C"/>
    <w:rsid w:val="001D3DB3"/>
    <w:rsid w:val="001D506F"/>
    <w:rsid w:val="001D5295"/>
    <w:rsid w:val="001D5D61"/>
    <w:rsid w:val="001D7C77"/>
    <w:rsid w:val="001E0F5E"/>
    <w:rsid w:val="001E1D67"/>
    <w:rsid w:val="001E1F80"/>
    <w:rsid w:val="001E20FD"/>
    <w:rsid w:val="001E29D5"/>
    <w:rsid w:val="001E29E6"/>
    <w:rsid w:val="001E2E43"/>
    <w:rsid w:val="001E3A8A"/>
    <w:rsid w:val="001E41D9"/>
    <w:rsid w:val="001E66FB"/>
    <w:rsid w:val="001E77EE"/>
    <w:rsid w:val="001F12B6"/>
    <w:rsid w:val="001F2ECF"/>
    <w:rsid w:val="001F5D6A"/>
    <w:rsid w:val="001F65A4"/>
    <w:rsid w:val="001F6CD5"/>
    <w:rsid w:val="00206817"/>
    <w:rsid w:val="00206F5E"/>
    <w:rsid w:val="0020727E"/>
    <w:rsid w:val="00211704"/>
    <w:rsid w:val="002128BD"/>
    <w:rsid w:val="002155A8"/>
    <w:rsid w:val="00215741"/>
    <w:rsid w:val="00216EDE"/>
    <w:rsid w:val="00220992"/>
    <w:rsid w:val="00220BA0"/>
    <w:rsid w:val="00221274"/>
    <w:rsid w:val="00222FB4"/>
    <w:rsid w:val="0022315B"/>
    <w:rsid w:val="002250D9"/>
    <w:rsid w:val="0022531C"/>
    <w:rsid w:val="00225974"/>
    <w:rsid w:val="00227946"/>
    <w:rsid w:val="002279EA"/>
    <w:rsid w:val="002319E2"/>
    <w:rsid w:val="002337F2"/>
    <w:rsid w:val="00233C44"/>
    <w:rsid w:val="00233F6A"/>
    <w:rsid w:val="00236AC1"/>
    <w:rsid w:val="00240855"/>
    <w:rsid w:val="00240980"/>
    <w:rsid w:val="00242A0E"/>
    <w:rsid w:val="002433DA"/>
    <w:rsid w:val="002507BC"/>
    <w:rsid w:val="00251E44"/>
    <w:rsid w:val="00253E6C"/>
    <w:rsid w:val="0025617F"/>
    <w:rsid w:val="0026031D"/>
    <w:rsid w:val="00263CEB"/>
    <w:rsid w:val="00264BD6"/>
    <w:rsid w:val="00267CEE"/>
    <w:rsid w:val="00270BF6"/>
    <w:rsid w:val="00272218"/>
    <w:rsid w:val="00273673"/>
    <w:rsid w:val="00273ADF"/>
    <w:rsid w:val="00274680"/>
    <w:rsid w:val="0027471A"/>
    <w:rsid w:val="00275BE7"/>
    <w:rsid w:val="00277899"/>
    <w:rsid w:val="00281263"/>
    <w:rsid w:val="00286E5B"/>
    <w:rsid w:val="0028784D"/>
    <w:rsid w:val="00290B23"/>
    <w:rsid w:val="00294DA4"/>
    <w:rsid w:val="00295C87"/>
    <w:rsid w:val="00296245"/>
    <w:rsid w:val="00296879"/>
    <w:rsid w:val="00297057"/>
    <w:rsid w:val="002A017B"/>
    <w:rsid w:val="002A0377"/>
    <w:rsid w:val="002A03A2"/>
    <w:rsid w:val="002A3033"/>
    <w:rsid w:val="002A6CA0"/>
    <w:rsid w:val="002B09E8"/>
    <w:rsid w:val="002B10C7"/>
    <w:rsid w:val="002B43D6"/>
    <w:rsid w:val="002B673C"/>
    <w:rsid w:val="002B7098"/>
    <w:rsid w:val="002C01A0"/>
    <w:rsid w:val="002C3A81"/>
    <w:rsid w:val="002C43BA"/>
    <w:rsid w:val="002C4B0B"/>
    <w:rsid w:val="002C4C90"/>
    <w:rsid w:val="002C535B"/>
    <w:rsid w:val="002C5902"/>
    <w:rsid w:val="002C7BD3"/>
    <w:rsid w:val="002D0150"/>
    <w:rsid w:val="002D11D6"/>
    <w:rsid w:val="002D5CEA"/>
    <w:rsid w:val="002D6AF7"/>
    <w:rsid w:val="002D6F31"/>
    <w:rsid w:val="002D7800"/>
    <w:rsid w:val="002E1A5A"/>
    <w:rsid w:val="002E6107"/>
    <w:rsid w:val="002E7C03"/>
    <w:rsid w:val="002F0328"/>
    <w:rsid w:val="002F241D"/>
    <w:rsid w:val="002F4234"/>
    <w:rsid w:val="002F48BB"/>
    <w:rsid w:val="002F638E"/>
    <w:rsid w:val="002F79F7"/>
    <w:rsid w:val="00300393"/>
    <w:rsid w:val="003003BF"/>
    <w:rsid w:val="0030040D"/>
    <w:rsid w:val="003017A2"/>
    <w:rsid w:val="00301910"/>
    <w:rsid w:val="00304CC6"/>
    <w:rsid w:val="003078ED"/>
    <w:rsid w:val="00315913"/>
    <w:rsid w:val="00316676"/>
    <w:rsid w:val="00316C14"/>
    <w:rsid w:val="00320C1D"/>
    <w:rsid w:val="00320C41"/>
    <w:rsid w:val="00320DE5"/>
    <w:rsid w:val="00323DC3"/>
    <w:rsid w:val="003256F2"/>
    <w:rsid w:val="00326919"/>
    <w:rsid w:val="00326AC9"/>
    <w:rsid w:val="00326BB3"/>
    <w:rsid w:val="00333254"/>
    <w:rsid w:val="00335EB5"/>
    <w:rsid w:val="00335F2B"/>
    <w:rsid w:val="003360A0"/>
    <w:rsid w:val="003447CB"/>
    <w:rsid w:val="00346A17"/>
    <w:rsid w:val="003478B5"/>
    <w:rsid w:val="00350A53"/>
    <w:rsid w:val="00352C94"/>
    <w:rsid w:val="00354E86"/>
    <w:rsid w:val="00354FDF"/>
    <w:rsid w:val="00360A1F"/>
    <w:rsid w:val="00360AC5"/>
    <w:rsid w:val="0036285F"/>
    <w:rsid w:val="00365F24"/>
    <w:rsid w:val="003676CA"/>
    <w:rsid w:val="00367981"/>
    <w:rsid w:val="00372690"/>
    <w:rsid w:val="00372B38"/>
    <w:rsid w:val="00374591"/>
    <w:rsid w:val="00377C8C"/>
    <w:rsid w:val="0038080D"/>
    <w:rsid w:val="00380BAA"/>
    <w:rsid w:val="003858E3"/>
    <w:rsid w:val="00385E88"/>
    <w:rsid w:val="00386628"/>
    <w:rsid w:val="0038723D"/>
    <w:rsid w:val="00392C02"/>
    <w:rsid w:val="00393741"/>
    <w:rsid w:val="00393C97"/>
    <w:rsid w:val="00394B80"/>
    <w:rsid w:val="0039679A"/>
    <w:rsid w:val="003A09A0"/>
    <w:rsid w:val="003A36EF"/>
    <w:rsid w:val="003A46F9"/>
    <w:rsid w:val="003A5D1D"/>
    <w:rsid w:val="003A7918"/>
    <w:rsid w:val="003A79BA"/>
    <w:rsid w:val="003A7BA6"/>
    <w:rsid w:val="003A7D6A"/>
    <w:rsid w:val="003B099F"/>
    <w:rsid w:val="003B41F2"/>
    <w:rsid w:val="003B5BA0"/>
    <w:rsid w:val="003B5DA7"/>
    <w:rsid w:val="003C2B57"/>
    <w:rsid w:val="003C39F9"/>
    <w:rsid w:val="003C42CC"/>
    <w:rsid w:val="003C6965"/>
    <w:rsid w:val="003D0AA4"/>
    <w:rsid w:val="003D26A7"/>
    <w:rsid w:val="003D2D44"/>
    <w:rsid w:val="003D3EBB"/>
    <w:rsid w:val="003D4C94"/>
    <w:rsid w:val="003D79AF"/>
    <w:rsid w:val="003E06BF"/>
    <w:rsid w:val="003E1113"/>
    <w:rsid w:val="003E2374"/>
    <w:rsid w:val="003E342C"/>
    <w:rsid w:val="003E5BD1"/>
    <w:rsid w:val="003F02BF"/>
    <w:rsid w:val="003F07A9"/>
    <w:rsid w:val="003F12AD"/>
    <w:rsid w:val="003F271F"/>
    <w:rsid w:val="003F287F"/>
    <w:rsid w:val="003F2C6C"/>
    <w:rsid w:val="003F4DE0"/>
    <w:rsid w:val="003F7F35"/>
    <w:rsid w:val="004047CD"/>
    <w:rsid w:val="004051F4"/>
    <w:rsid w:val="00405FB8"/>
    <w:rsid w:val="0040631D"/>
    <w:rsid w:val="00406325"/>
    <w:rsid w:val="004113A0"/>
    <w:rsid w:val="00412098"/>
    <w:rsid w:val="00412376"/>
    <w:rsid w:val="00412529"/>
    <w:rsid w:val="00413253"/>
    <w:rsid w:val="0041345D"/>
    <w:rsid w:val="00414511"/>
    <w:rsid w:val="0041558F"/>
    <w:rsid w:val="00420633"/>
    <w:rsid w:val="004206B3"/>
    <w:rsid w:val="0042096D"/>
    <w:rsid w:val="00422862"/>
    <w:rsid w:val="00423035"/>
    <w:rsid w:val="00424A6C"/>
    <w:rsid w:val="0042616E"/>
    <w:rsid w:val="00427C06"/>
    <w:rsid w:val="00430F68"/>
    <w:rsid w:val="0043118F"/>
    <w:rsid w:val="004321CF"/>
    <w:rsid w:val="00432A3E"/>
    <w:rsid w:val="00433183"/>
    <w:rsid w:val="00435F7F"/>
    <w:rsid w:val="00436757"/>
    <w:rsid w:val="00440F12"/>
    <w:rsid w:val="00442185"/>
    <w:rsid w:val="00443220"/>
    <w:rsid w:val="00444F32"/>
    <w:rsid w:val="00445CB9"/>
    <w:rsid w:val="0044712A"/>
    <w:rsid w:val="0045536A"/>
    <w:rsid w:val="00460B45"/>
    <w:rsid w:val="00461AAD"/>
    <w:rsid w:val="00461E29"/>
    <w:rsid w:val="00461E45"/>
    <w:rsid w:val="00462959"/>
    <w:rsid w:val="00463C06"/>
    <w:rsid w:val="00463D1E"/>
    <w:rsid w:val="00471017"/>
    <w:rsid w:val="00472C22"/>
    <w:rsid w:val="00473384"/>
    <w:rsid w:val="00474245"/>
    <w:rsid w:val="004949BA"/>
    <w:rsid w:val="00496DC4"/>
    <w:rsid w:val="004971C7"/>
    <w:rsid w:val="00497B16"/>
    <w:rsid w:val="004A0285"/>
    <w:rsid w:val="004A048F"/>
    <w:rsid w:val="004A4D17"/>
    <w:rsid w:val="004A63B0"/>
    <w:rsid w:val="004A7A67"/>
    <w:rsid w:val="004B02BF"/>
    <w:rsid w:val="004B1AE1"/>
    <w:rsid w:val="004B544A"/>
    <w:rsid w:val="004B5DDF"/>
    <w:rsid w:val="004C0709"/>
    <w:rsid w:val="004C49BB"/>
    <w:rsid w:val="004C5768"/>
    <w:rsid w:val="004C6C7A"/>
    <w:rsid w:val="004D045E"/>
    <w:rsid w:val="004D117D"/>
    <w:rsid w:val="004D3C95"/>
    <w:rsid w:val="004D3F3B"/>
    <w:rsid w:val="004D5286"/>
    <w:rsid w:val="004D5419"/>
    <w:rsid w:val="004D6DE5"/>
    <w:rsid w:val="004E4B8B"/>
    <w:rsid w:val="004E5B0F"/>
    <w:rsid w:val="004E61FF"/>
    <w:rsid w:val="004E70F6"/>
    <w:rsid w:val="004F1391"/>
    <w:rsid w:val="004F2291"/>
    <w:rsid w:val="004F3564"/>
    <w:rsid w:val="00500169"/>
    <w:rsid w:val="00502261"/>
    <w:rsid w:val="00503707"/>
    <w:rsid w:val="005042DC"/>
    <w:rsid w:val="00505684"/>
    <w:rsid w:val="00512541"/>
    <w:rsid w:val="005133B0"/>
    <w:rsid w:val="00515D19"/>
    <w:rsid w:val="00517681"/>
    <w:rsid w:val="00521016"/>
    <w:rsid w:val="00522405"/>
    <w:rsid w:val="00523702"/>
    <w:rsid w:val="005258AD"/>
    <w:rsid w:val="00526F10"/>
    <w:rsid w:val="00527E74"/>
    <w:rsid w:val="0053046B"/>
    <w:rsid w:val="00530AA9"/>
    <w:rsid w:val="0053516A"/>
    <w:rsid w:val="005374EF"/>
    <w:rsid w:val="005424B4"/>
    <w:rsid w:val="00542E70"/>
    <w:rsid w:val="00542F4B"/>
    <w:rsid w:val="00546858"/>
    <w:rsid w:val="0054790D"/>
    <w:rsid w:val="00551250"/>
    <w:rsid w:val="005637EE"/>
    <w:rsid w:val="005664E5"/>
    <w:rsid w:val="005665A8"/>
    <w:rsid w:val="00567D50"/>
    <w:rsid w:val="00572A90"/>
    <w:rsid w:val="00575A5D"/>
    <w:rsid w:val="00575FAF"/>
    <w:rsid w:val="0057731D"/>
    <w:rsid w:val="00583DF9"/>
    <w:rsid w:val="005848CE"/>
    <w:rsid w:val="005849ED"/>
    <w:rsid w:val="00584F09"/>
    <w:rsid w:val="00586B8B"/>
    <w:rsid w:val="00587331"/>
    <w:rsid w:val="00587D32"/>
    <w:rsid w:val="00587FDA"/>
    <w:rsid w:val="00590407"/>
    <w:rsid w:val="00590727"/>
    <w:rsid w:val="00590A5C"/>
    <w:rsid w:val="005914C9"/>
    <w:rsid w:val="005919DA"/>
    <w:rsid w:val="005931EB"/>
    <w:rsid w:val="0059360F"/>
    <w:rsid w:val="00593BAD"/>
    <w:rsid w:val="005A461A"/>
    <w:rsid w:val="005A527C"/>
    <w:rsid w:val="005A707E"/>
    <w:rsid w:val="005B056C"/>
    <w:rsid w:val="005B249F"/>
    <w:rsid w:val="005B3446"/>
    <w:rsid w:val="005B3BE7"/>
    <w:rsid w:val="005B4079"/>
    <w:rsid w:val="005B46DA"/>
    <w:rsid w:val="005B5024"/>
    <w:rsid w:val="005B5496"/>
    <w:rsid w:val="005C095A"/>
    <w:rsid w:val="005C12CC"/>
    <w:rsid w:val="005C1447"/>
    <w:rsid w:val="005C14E0"/>
    <w:rsid w:val="005C39BC"/>
    <w:rsid w:val="005C6069"/>
    <w:rsid w:val="005C6DCF"/>
    <w:rsid w:val="005C733B"/>
    <w:rsid w:val="005D0CBF"/>
    <w:rsid w:val="005D1600"/>
    <w:rsid w:val="005D189B"/>
    <w:rsid w:val="005D30C1"/>
    <w:rsid w:val="005D6CF0"/>
    <w:rsid w:val="005D6FEA"/>
    <w:rsid w:val="005E0D92"/>
    <w:rsid w:val="005E14C2"/>
    <w:rsid w:val="005E30CE"/>
    <w:rsid w:val="005E4527"/>
    <w:rsid w:val="005E64A4"/>
    <w:rsid w:val="005E6B95"/>
    <w:rsid w:val="005E7D43"/>
    <w:rsid w:val="005F0929"/>
    <w:rsid w:val="005F0D49"/>
    <w:rsid w:val="005F1DD2"/>
    <w:rsid w:val="005F1F4E"/>
    <w:rsid w:val="005F3CE2"/>
    <w:rsid w:val="005F51C5"/>
    <w:rsid w:val="0060015F"/>
    <w:rsid w:val="00600867"/>
    <w:rsid w:val="00600A5B"/>
    <w:rsid w:val="00601139"/>
    <w:rsid w:val="00601C86"/>
    <w:rsid w:val="00602F49"/>
    <w:rsid w:val="00604F55"/>
    <w:rsid w:val="00606E2A"/>
    <w:rsid w:val="00611694"/>
    <w:rsid w:val="00612836"/>
    <w:rsid w:val="0061376D"/>
    <w:rsid w:val="006158C1"/>
    <w:rsid w:val="00617612"/>
    <w:rsid w:val="00617F2C"/>
    <w:rsid w:val="00621270"/>
    <w:rsid w:val="006212F1"/>
    <w:rsid w:val="006215CA"/>
    <w:rsid w:val="00623C0A"/>
    <w:rsid w:val="00632143"/>
    <w:rsid w:val="006412ED"/>
    <w:rsid w:val="00641D11"/>
    <w:rsid w:val="00642730"/>
    <w:rsid w:val="00642C35"/>
    <w:rsid w:val="00645F7F"/>
    <w:rsid w:val="00646BCF"/>
    <w:rsid w:val="006476CE"/>
    <w:rsid w:val="00653A47"/>
    <w:rsid w:val="00654134"/>
    <w:rsid w:val="00654148"/>
    <w:rsid w:val="006546A2"/>
    <w:rsid w:val="00654EF5"/>
    <w:rsid w:val="006610F0"/>
    <w:rsid w:val="0066236F"/>
    <w:rsid w:val="006630AE"/>
    <w:rsid w:val="00663F2E"/>
    <w:rsid w:val="00667255"/>
    <w:rsid w:val="00670034"/>
    <w:rsid w:val="00670D90"/>
    <w:rsid w:val="00672360"/>
    <w:rsid w:val="00676873"/>
    <w:rsid w:val="00676B69"/>
    <w:rsid w:val="0068087D"/>
    <w:rsid w:val="00681718"/>
    <w:rsid w:val="00681F09"/>
    <w:rsid w:val="00683172"/>
    <w:rsid w:val="00683635"/>
    <w:rsid w:val="00686100"/>
    <w:rsid w:val="006864E1"/>
    <w:rsid w:val="00686E08"/>
    <w:rsid w:val="0069034C"/>
    <w:rsid w:val="0069092C"/>
    <w:rsid w:val="006917BF"/>
    <w:rsid w:val="00695E4B"/>
    <w:rsid w:val="006A2E1F"/>
    <w:rsid w:val="006A493F"/>
    <w:rsid w:val="006A7386"/>
    <w:rsid w:val="006B0635"/>
    <w:rsid w:val="006B25BD"/>
    <w:rsid w:val="006B44DD"/>
    <w:rsid w:val="006B7A9D"/>
    <w:rsid w:val="006B7F55"/>
    <w:rsid w:val="006C0428"/>
    <w:rsid w:val="006D1062"/>
    <w:rsid w:val="006D1E1B"/>
    <w:rsid w:val="006D244D"/>
    <w:rsid w:val="006D3F7C"/>
    <w:rsid w:val="006D41A9"/>
    <w:rsid w:val="006D5B17"/>
    <w:rsid w:val="006E2D88"/>
    <w:rsid w:val="006E36C2"/>
    <w:rsid w:val="006E43FA"/>
    <w:rsid w:val="006E4EEB"/>
    <w:rsid w:val="006E61E9"/>
    <w:rsid w:val="006F0123"/>
    <w:rsid w:val="006F3269"/>
    <w:rsid w:val="006F3D25"/>
    <w:rsid w:val="006F43B0"/>
    <w:rsid w:val="006F502F"/>
    <w:rsid w:val="006F6B3D"/>
    <w:rsid w:val="00702E81"/>
    <w:rsid w:val="00704A69"/>
    <w:rsid w:val="00704B1A"/>
    <w:rsid w:val="00705BEC"/>
    <w:rsid w:val="00711B86"/>
    <w:rsid w:val="00711D61"/>
    <w:rsid w:val="00713D79"/>
    <w:rsid w:val="00721130"/>
    <w:rsid w:val="007219D0"/>
    <w:rsid w:val="00724277"/>
    <w:rsid w:val="0072619B"/>
    <w:rsid w:val="0073351E"/>
    <w:rsid w:val="00734387"/>
    <w:rsid w:val="00735D4D"/>
    <w:rsid w:val="007404E3"/>
    <w:rsid w:val="007413BE"/>
    <w:rsid w:val="00741600"/>
    <w:rsid w:val="00741F1A"/>
    <w:rsid w:val="007427E2"/>
    <w:rsid w:val="00742D85"/>
    <w:rsid w:val="007431DD"/>
    <w:rsid w:val="007440A1"/>
    <w:rsid w:val="007467E5"/>
    <w:rsid w:val="007470D3"/>
    <w:rsid w:val="00750232"/>
    <w:rsid w:val="007542AD"/>
    <w:rsid w:val="00755FB9"/>
    <w:rsid w:val="007564A1"/>
    <w:rsid w:val="007569DA"/>
    <w:rsid w:val="00760097"/>
    <w:rsid w:val="00760969"/>
    <w:rsid w:val="00761B40"/>
    <w:rsid w:val="00764156"/>
    <w:rsid w:val="007642E3"/>
    <w:rsid w:val="00766D88"/>
    <w:rsid w:val="007673CF"/>
    <w:rsid w:val="00770A74"/>
    <w:rsid w:val="007778C7"/>
    <w:rsid w:val="00780576"/>
    <w:rsid w:val="007805BC"/>
    <w:rsid w:val="007814B5"/>
    <w:rsid w:val="00781AAC"/>
    <w:rsid w:val="0078395A"/>
    <w:rsid w:val="00783F1E"/>
    <w:rsid w:val="00784BE1"/>
    <w:rsid w:val="0078680F"/>
    <w:rsid w:val="00786B31"/>
    <w:rsid w:val="00790C00"/>
    <w:rsid w:val="00791A80"/>
    <w:rsid w:val="00791EB6"/>
    <w:rsid w:val="00792DE3"/>
    <w:rsid w:val="007950CA"/>
    <w:rsid w:val="0079549B"/>
    <w:rsid w:val="00795C1A"/>
    <w:rsid w:val="007A093F"/>
    <w:rsid w:val="007A1CE7"/>
    <w:rsid w:val="007A28CE"/>
    <w:rsid w:val="007A3A3B"/>
    <w:rsid w:val="007A3CCE"/>
    <w:rsid w:val="007A40DD"/>
    <w:rsid w:val="007A570B"/>
    <w:rsid w:val="007A5A4A"/>
    <w:rsid w:val="007A718A"/>
    <w:rsid w:val="007A7A5F"/>
    <w:rsid w:val="007B40FB"/>
    <w:rsid w:val="007B5E23"/>
    <w:rsid w:val="007C04CD"/>
    <w:rsid w:val="007C0B45"/>
    <w:rsid w:val="007C10B8"/>
    <w:rsid w:val="007C40CF"/>
    <w:rsid w:val="007C7204"/>
    <w:rsid w:val="007D3377"/>
    <w:rsid w:val="007D34B1"/>
    <w:rsid w:val="007D358D"/>
    <w:rsid w:val="007D5A72"/>
    <w:rsid w:val="007D795E"/>
    <w:rsid w:val="007D7BA9"/>
    <w:rsid w:val="007D7E55"/>
    <w:rsid w:val="007E3405"/>
    <w:rsid w:val="007E411D"/>
    <w:rsid w:val="007E62CD"/>
    <w:rsid w:val="007E715A"/>
    <w:rsid w:val="007E74CB"/>
    <w:rsid w:val="007E7A94"/>
    <w:rsid w:val="007F037B"/>
    <w:rsid w:val="007F18AA"/>
    <w:rsid w:val="007F23E5"/>
    <w:rsid w:val="007F3730"/>
    <w:rsid w:val="007F5A73"/>
    <w:rsid w:val="007F7FEF"/>
    <w:rsid w:val="008038FB"/>
    <w:rsid w:val="0080482B"/>
    <w:rsid w:val="00804A9B"/>
    <w:rsid w:val="00807F33"/>
    <w:rsid w:val="008112EB"/>
    <w:rsid w:val="0081184D"/>
    <w:rsid w:val="00811902"/>
    <w:rsid w:val="00813114"/>
    <w:rsid w:val="00813444"/>
    <w:rsid w:val="00814015"/>
    <w:rsid w:val="00815F93"/>
    <w:rsid w:val="00817FC4"/>
    <w:rsid w:val="0082237C"/>
    <w:rsid w:val="00823639"/>
    <w:rsid w:val="00823676"/>
    <w:rsid w:val="00824C39"/>
    <w:rsid w:val="008278F0"/>
    <w:rsid w:val="008300CB"/>
    <w:rsid w:val="00830B82"/>
    <w:rsid w:val="00830EA5"/>
    <w:rsid w:val="00832DB0"/>
    <w:rsid w:val="0083339A"/>
    <w:rsid w:val="008370D2"/>
    <w:rsid w:val="00837E39"/>
    <w:rsid w:val="00843758"/>
    <w:rsid w:val="008455B0"/>
    <w:rsid w:val="00846EA1"/>
    <w:rsid w:val="00847E35"/>
    <w:rsid w:val="0085396B"/>
    <w:rsid w:val="00855450"/>
    <w:rsid w:val="00856CA8"/>
    <w:rsid w:val="00860D9E"/>
    <w:rsid w:val="0086186E"/>
    <w:rsid w:val="00863AFF"/>
    <w:rsid w:val="00864522"/>
    <w:rsid w:val="00866289"/>
    <w:rsid w:val="0087249B"/>
    <w:rsid w:val="00872C82"/>
    <w:rsid w:val="00873E22"/>
    <w:rsid w:val="00873EF2"/>
    <w:rsid w:val="00874C04"/>
    <w:rsid w:val="00875BBE"/>
    <w:rsid w:val="0087631A"/>
    <w:rsid w:val="0087711B"/>
    <w:rsid w:val="00877727"/>
    <w:rsid w:val="008806FD"/>
    <w:rsid w:val="008807DE"/>
    <w:rsid w:val="00883A76"/>
    <w:rsid w:val="00884A21"/>
    <w:rsid w:val="008868A5"/>
    <w:rsid w:val="0088796D"/>
    <w:rsid w:val="0089074D"/>
    <w:rsid w:val="00890BB9"/>
    <w:rsid w:val="00893669"/>
    <w:rsid w:val="008942CB"/>
    <w:rsid w:val="008A185C"/>
    <w:rsid w:val="008A25B3"/>
    <w:rsid w:val="008A384C"/>
    <w:rsid w:val="008A6AEA"/>
    <w:rsid w:val="008A7818"/>
    <w:rsid w:val="008B121C"/>
    <w:rsid w:val="008B15A1"/>
    <w:rsid w:val="008B2D45"/>
    <w:rsid w:val="008B5517"/>
    <w:rsid w:val="008B69A0"/>
    <w:rsid w:val="008B6A63"/>
    <w:rsid w:val="008C0B69"/>
    <w:rsid w:val="008C3458"/>
    <w:rsid w:val="008C4256"/>
    <w:rsid w:val="008D0ADF"/>
    <w:rsid w:val="008D2B6F"/>
    <w:rsid w:val="008D3505"/>
    <w:rsid w:val="008D50C0"/>
    <w:rsid w:val="008D52E8"/>
    <w:rsid w:val="008D6AC6"/>
    <w:rsid w:val="008D6AD0"/>
    <w:rsid w:val="008D79BC"/>
    <w:rsid w:val="008E1E74"/>
    <w:rsid w:val="008F1D90"/>
    <w:rsid w:val="008F4726"/>
    <w:rsid w:val="008F4CF8"/>
    <w:rsid w:val="008F7392"/>
    <w:rsid w:val="00901644"/>
    <w:rsid w:val="009022A7"/>
    <w:rsid w:val="009029B6"/>
    <w:rsid w:val="00904C3C"/>
    <w:rsid w:val="009058CC"/>
    <w:rsid w:val="009074B2"/>
    <w:rsid w:val="00907BF3"/>
    <w:rsid w:val="00907E2B"/>
    <w:rsid w:val="009101CE"/>
    <w:rsid w:val="0091067D"/>
    <w:rsid w:val="00910850"/>
    <w:rsid w:val="00910939"/>
    <w:rsid w:val="00911D4D"/>
    <w:rsid w:val="00913E33"/>
    <w:rsid w:val="00914EC7"/>
    <w:rsid w:val="00915A8F"/>
    <w:rsid w:val="00915E62"/>
    <w:rsid w:val="00916631"/>
    <w:rsid w:val="00916FD9"/>
    <w:rsid w:val="009179D7"/>
    <w:rsid w:val="00922FD9"/>
    <w:rsid w:val="009234E7"/>
    <w:rsid w:val="00923644"/>
    <w:rsid w:val="009236EB"/>
    <w:rsid w:val="009239D6"/>
    <w:rsid w:val="00926BCC"/>
    <w:rsid w:val="00926E6D"/>
    <w:rsid w:val="00930216"/>
    <w:rsid w:val="00930A80"/>
    <w:rsid w:val="009322E7"/>
    <w:rsid w:val="009328F2"/>
    <w:rsid w:val="00935AB0"/>
    <w:rsid w:val="00937B3C"/>
    <w:rsid w:val="00940784"/>
    <w:rsid w:val="00942AC6"/>
    <w:rsid w:val="009430B6"/>
    <w:rsid w:val="0094370A"/>
    <w:rsid w:val="00943D4E"/>
    <w:rsid w:val="00944FDE"/>
    <w:rsid w:val="00947D83"/>
    <w:rsid w:val="00950447"/>
    <w:rsid w:val="009525BD"/>
    <w:rsid w:val="00952617"/>
    <w:rsid w:val="0095332C"/>
    <w:rsid w:val="00954FFB"/>
    <w:rsid w:val="00956ECA"/>
    <w:rsid w:val="0095743D"/>
    <w:rsid w:val="00960445"/>
    <w:rsid w:val="00960512"/>
    <w:rsid w:val="00962CCD"/>
    <w:rsid w:val="00965D02"/>
    <w:rsid w:val="00966369"/>
    <w:rsid w:val="00970E59"/>
    <w:rsid w:val="009712EF"/>
    <w:rsid w:val="009729BE"/>
    <w:rsid w:val="0097326D"/>
    <w:rsid w:val="00975C52"/>
    <w:rsid w:val="009800C3"/>
    <w:rsid w:val="00981FC5"/>
    <w:rsid w:val="0098296F"/>
    <w:rsid w:val="0098380E"/>
    <w:rsid w:val="00984719"/>
    <w:rsid w:val="009853DD"/>
    <w:rsid w:val="00985841"/>
    <w:rsid w:val="00986C35"/>
    <w:rsid w:val="009905FF"/>
    <w:rsid w:val="00991D66"/>
    <w:rsid w:val="009933E6"/>
    <w:rsid w:val="00995B19"/>
    <w:rsid w:val="009A1CA4"/>
    <w:rsid w:val="009A560E"/>
    <w:rsid w:val="009A5AF7"/>
    <w:rsid w:val="009A70DC"/>
    <w:rsid w:val="009B0BDD"/>
    <w:rsid w:val="009B337B"/>
    <w:rsid w:val="009B67E6"/>
    <w:rsid w:val="009C25B9"/>
    <w:rsid w:val="009C7B3B"/>
    <w:rsid w:val="009C7B95"/>
    <w:rsid w:val="009D01FB"/>
    <w:rsid w:val="009D7D2D"/>
    <w:rsid w:val="009D7F0A"/>
    <w:rsid w:val="009E224C"/>
    <w:rsid w:val="009F2AE0"/>
    <w:rsid w:val="009F325E"/>
    <w:rsid w:val="009F51FD"/>
    <w:rsid w:val="009F7A27"/>
    <w:rsid w:val="009F7F32"/>
    <w:rsid w:val="00A017E6"/>
    <w:rsid w:val="00A02A14"/>
    <w:rsid w:val="00A0400E"/>
    <w:rsid w:val="00A0530B"/>
    <w:rsid w:val="00A07195"/>
    <w:rsid w:val="00A0753E"/>
    <w:rsid w:val="00A100FA"/>
    <w:rsid w:val="00A11398"/>
    <w:rsid w:val="00A122BB"/>
    <w:rsid w:val="00A155A2"/>
    <w:rsid w:val="00A22B45"/>
    <w:rsid w:val="00A2714B"/>
    <w:rsid w:val="00A27E02"/>
    <w:rsid w:val="00A31248"/>
    <w:rsid w:val="00A34466"/>
    <w:rsid w:val="00A36BF7"/>
    <w:rsid w:val="00A41DD7"/>
    <w:rsid w:val="00A44475"/>
    <w:rsid w:val="00A4561B"/>
    <w:rsid w:val="00A461E1"/>
    <w:rsid w:val="00A50159"/>
    <w:rsid w:val="00A5272B"/>
    <w:rsid w:val="00A52F83"/>
    <w:rsid w:val="00A5321A"/>
    <w:rsid w:val="00A54D73"/>
    <w:rsid w:val="00A6008F"/>
    <w:rsid w:val="00A60953"/>
    <w:rsid w:val="00A62A66"/>
    <w:rsid w:val="00A6539B"/>
    <w:rsid w:val="00A65FAB"/>
    <w:rsid w:val="00A70212"/>
    <w:rsid w:val="00A726BF"/>
    <w:rsid w:val="00A7288A"/>
    <w:rsid w:val="00A7419F"/>
    <w:rsid w:val="00A75371"/>
    <w:rsid w:val="00A7595C"/>
    <w:rsid w:val="00A761EA"/>
    <w:rsid w:val="00A77266"/>
    <w:rsid w:val="00A77825"/>
    <w:rsid w:val="00A81A0A"/>
    <w:rsid w:val="00A84899"/>
    <w:rsid w:val="00A86055"/>
    <w:rsid w:val="00A90AC0"/>
    <w:rsid w:val="00A92710"/>
    <w:rsid w:val="00A96D18"/>
    <w:rsid w:val="00A97E50"/>
    <w:rsid w:val="00AA000B"/>
    <w:rsid w:val="00AA0CC2"/>
    <w:rsid w:val="00AA1945"/>
    <w:rsid w:val="00AA4127"/>
    <w:rsid w:val="00AA6411"/>
    <w:rsid w:val="00AB0483"/>
    <w:rsid w:val="00AB0691"/>
    <w:rsid w:val="00AB1FA1"/>
    <w:rsid w:val="00AB2624"/>
    <w:rsid w:val="00AB382A"/>
    <w:rsid w:val="00AB3919"/>
    <w:rsid w:val="00AB4098"/>
    <w:rsid w:val="00AB5C3B"/>
    <w:rsid w:val="00AB7866"/>
    <w:rsid w:val="00AB7BAA"/>
    <w:rsid w:val="00AB7D22"/>
    <w:rsid w:val="00AC0E0A"/>
    <w:rsid w:val="00AC1116"/>
    <w:rsid w:val="00AC1A7E"/>
    <w:rsid w:val="00AC1F4E"/>
    <w:rsid w:val="00AC25A6"/>
    <w:rsid w:val="00AC6FBB"/>
    <w:rsid w:val="00AC7CD6"/>
    <w:rsid w:val="00AC7DC2"/>
    <w:rsid w:val="00AD117A"/>
    <w:rsid w:val="00AD16BB"/>
    <w:rsid w:val="00AD3942"/>
    <w:rsid w:val="00AD725B"/>
    <w:rsid w:val="00AE13F8"/>
    <w:rsid w:val="00AE1CF6"/>
    <w:rsid w:val="00AE231E"/>
    <w:rsid w:val="00AE4B65"/>
    <w:rsid w:val="00AE69EF"/>
    <w:rsid w:val="00AE74D3"/>
    <w:rsid w:val="00AF4B6E"/>
    <w:rsid w:val="00AF5108"/>
    <w:rsid w:val="00AF522E"/>
    <w:rsid w:val="00B0004A"/>
    <w:rsid w:val="00B02C58"/>
    <w:rsid w:val="00B031FF"/>
    <w:rsid w:val="00B03760"/>
    <w:rsid w:val="00B03ECD"/>
    <w:rsid w:val="00B0648F"/>
    <w:rsid w:val="00B06F5F"/>
    <w:rsid w:val="00B06FE1"/>
    <w:rsid w:val="00B07F72"/>
    <w:rsid w:val="00B13B73"/>
    <w:rsid w:val="00B16F04"/>
    <w:rsid w:val="00B2103B"/>
    <w:rsid w:val="00B22C12"/>
    <w:rsid w:val="00B24312"/>
    <w:rsid w:val="00B255AE"/>
    <w:rsid w:val="00B27712"/>
    <w:rsid w:val="00B27934"/>
    <w:rsid w:val="00B34168"/>
    <w:rsid w:val="00B36B69"/>
    <w:rsid w:val="00B41B22"/>
    <w:rsid w:val="00B41B40"/>
    <w:rsid w:val="00B43C67"/>
    <w:rsid w:val="00B459F3"/>
    <w:rsid w:val="00B45BC0"/>
    <w:rsid w:val="00B52331"/>
    <w:rsid w:val="00B55B46"/>
    <w:rsid w:val="00B602CD"/>
    <w:rsid w:val="00B607EE"/>
    <w:rsid w:val="00B624CF"/>
    <w:rsid w:val="00B62DAA"/>
    <w:rsid w:val="00B64116"/>
    <w:rsid w:val="00B66DD6"/>
    <w:rsid w:val="00B70FAF"/>
    <w:rsid w:val="00B72A45"/>
    <w:rsid w:val="00B73A91"/>
    <w:rsid w:val="00B73D91"/>
    <w:rsid w:val="00B7569C"/>
    <w:rsid w:val="00B764BC"/>
    <w:rsid w:val="00B76541"/>
    <w:rsid w:val="00B77679"/>
    <w:rsid w:val="00B778DB"/>
    <w:rsid w:val="00B800C4"/>
    <w:rsid w:val="00B80B74"/>
    <w:rsid w:val="00B80DEB"/>
    <w:rsid w:val="00B84366"/>
    <w:rsid w:val="00B8626F"/>
    <w:rsid w:val="00B86AC9"/>
    <w:rsid w:val="00B87AC9"/>
    <w:rsid w:val="00B902D9"/>
    <w:rsid w:val="00B92D39"/>
    <w:rsid w:val="00B93524"/>
    <w:rsid w:val="00B94CE2"/>
    <w:rsid w:val="00B956D2"/>
    <w:rsid w:val="00B95E8B"/>
    <w:rsid w:val="00B97035"/>
    <w:rsid w:val="00B97ECB"/>
    <w:rsid w:val="00BA2043"/>
    <w:rsid w:val="00BA4648"/>
    <w:rsid w:val="00BA4A95"/>
    <w:rsid w:val="00BA7718"/>
    <w:rsid w:val="00BB00BA"/>
    <w:rsid w:val="00BB2CFC"/>
    <w:rsid w:val="00BB3180"/>
    <w:rsid w:val="00BB462D"/>
    <w:rsid w:val="00BB5E2E"/>
    <w:rsid w:val="00BB69CE"/>
    <w:rsid w:val="00BB6DB6"/>
    <w:rsid w:val="00BC0102"/>
    <w:rsid w:val="00BC23A0"/>
    <w:rsid w:val="00BC352D"/>
    <w:rsid w:val="00BC6759"/>
    <w:rsid w:val="00BC78EC"/>
    <w:rsid w:val="00BD06DD"/>
    <w:rsid w:val="00BD2C87"/>
    <w:rsid w:val="00BD3F17"/>
    <w:rsid w:val="00BD606A"/>
    <w:rsid w:val="00BD6582"/>
    <w:rsid w:val="00BE06D5"/>
    <w:rsid w:val="00BE2572"/>
    <w:rsid w:val="00BE4941"/>
    <w:rsid w:val="00BE49C2"/>
    <w:rsid w:val="00BE4C13"/>
    <w:rsid w:val="00BE63AB"/>
    <w:rsid w:val="00BE7633"/>
    <w:rsid w:val="00BF350C"/>
    <w:rsid w:val="00BF5711"/>
    <w:rsid w:val="00BF5C62"/>
    <w:rsid w:val="00BF5DE1"/>
    <w:rsid w:val="00BF6BC3"/>
    <w:rsid w:val="00C0167E"/>
    <w:rsid w:val="00C04ECB"/>
    <w:rsid w:val="00C06CA5"/>
    <w:rsid w:val="00C103F8"/>
    <w:rsid w:val="00C10C94"/>
    <w:rsid w:val="00C115F0"/>
    <w:rsid w:val="00C11B86"/>
    <w:rsid w:val="00C16D87"/>
    <w:rsid w:val="00C176F8"/>
    <w:rsid w:val="00C17852"/>
    <w:rsid w:val="00C21B9A"/>
    <w:rsid w:val="00C22B89"/>
    <w:rsid w:val="00C2504D"/>
    <w:rsid w:val="00C2564D"/>
    <w:rsid w:val="00C26AFB"/>
    <w:rsid w:val="00C2712F"/>
    <w:rsid w:val="00C3184F"/>
    <w:rsid w:val="00C3247C"/>
    <w:rsid w:val="00C40137"/>
    <w:rsid w:val="00C41BEB"/>
    <w:rsid w:val="00C42177"/>
    <w:rsid w:val="00C43DC1"/>
    <w:rsid w:val="00C44BF9"/>
    <w:rsid w:val="00C4686B"/>
    <w:rsid w:val="00C4742D"/>
    <w:rsid w:val="00C504B6"/>
    <w:rsid w:val="00C52A85"/>
    <w:rsid w:val="00C62CC8"/>
    <w:rsid w:val="00C62CDB"/>
    <w:rsid w:val="00C63465"/>
    <w:rsid w:val="00C63F2A"/>
    <w:rsid w:val="00C65771"/>
    <w:rsid w:val="00C673BE"/>
    <w:rsid w:val="00C6784E"/>
    <w:rsid w:val="00C70152"/>
    <w:rsid w:val="00C70837"/>
    <w:rsid w:val="00C73169"/>
    <w:rsid w:val="00C750FE"/>
    <w:rsid w:val="00C81119"/>
    <w:rsid w:val="00C83E61"/>
    <w:rsid w:val="00C83E88"/>
    <w:rsid w:val="00C860FA"/>
    <w:rsid w:val="00C90257"/>
    <w:rsid w:val="00C93100"/>
    <w:rsid w:val="00C9423B"/>
    <w:rsid w:val="00C94967"/>
    <w:rsid w:val="00CA0EAE"/>
    <w:rsid w:val="00CA409C"/>
    <w:rsid w:val="00CA46E6"/>
    <w:rsid w:val="00CA5554"/>
    <w:rsid w:val="00CA5979"/>
    <w:rsid w:val="00CA5AE5"/>
    <w:rsid w:val="00CA6699"/>
    <w:rsid w:val="00CB13CD"/>
    <w:rsid w:val="00CB5A30"/>
    <w:rsid w:val="00CB7F6D"/>
    <w:rsid w:val="00CC04FA"/>
    <w:rsid w:val="00CC0AB4"/>
    <w:rsid w:val="00CC0D11"/>
    <w:rsid w:val="00CC22D2"/>
    <w:rsid w:val="00CC35B3"/>
    <w:rsid w:val="00CC3681"/>
    <w:rsid w:val="00CC446F"/>
    <w:rsid w:val="00CC4D23"/>
    <w:rsid w:val="00CC73CD"/>
    <w:rsid w:val="00CD1C2A"/>
    <w:rsid w:val="00CD53E3"/>
    <w:rsid w:val="00CD727B"/>
    <w:rsid w:val="00CE0459"/>
    <w:rsid w:val="00CE0C94"/>
    <w:rsid w:val="00CE0E46"/>
    <w:rsid w:val="00CE215C"/>
    <w:rsid w:val="00CE58FA"/>
    <w:rsid w:val="00CE735B"/>
    <w:rsid w:val="00CE73E9"/>
    <w:rsid w:val="00CF45ED"/>
    <w:rsid w:val="00CF78C4"/>
    <w:rsid w:val="00D022DE"/>
    <w:rsid w:val="00D0327B"/>
    <w:rsid w:val="00D06D7D"/>
    <w:rsid w:val="00D1357E"/>
    <w:rsid w:val="00D141E1"/>
    <w:rsid w:val="00D21355"/>
    <w:rsid w:val="00D21E3D"/>
    <w:rsid w:val="00D2247B"/>
    <w:rsid w:val="00D23C06"/>
    <w:rsid w:val="00D27729"/>
    <w:rsid w:val="00D32BA5"/>
    <w:rsid w:val="00D33672"/>
    <w:rsid w:val="00D34F27"/>
    <w:rsid w:val="00D3544D"/>
    <w:rsid w:val="00D35F38"/>
    <w:rsid w:val="00D40228"/>
    <w:rsid w:val="00D4438B"/>
    <w:rsid w:val="00D46D57"/>
    <w:rsid w:val="00D50EDE"/>
    <w:rsid w:val="00D50FC4"/>
    <w:rsid w:val="00D56BCF"/>
    <w:rsid w:val="00D56F09"/>
    <w:rsid w:val="00D57ECD"/>
    <w:rsid w:val="00D57FC3"/>
    <w:rsid w:val="00D60F78"/>
    <w:rsid w:val="00D61504"/>
    <w:rsid w:val="00D61EA4"/>
    <w:rsid w:val="00D643B6"/>
    <w:rsid w:val="00D655BF"/>
    <w:rsid w:val="00D67292"/>
    <w:rsid w:val="00D7073B"/>
    <w:rsid w:val="00D70E74"/>
    <w:rsid w:val="00D77E54"/>
    <w:rsid w:val="00D816C6"/>
    <w:rsid w:val="00D84B8F"/>
    <w:rsid w:val="00D872CA"/>
    <w:rsid w:val="00D87D32"/>
    <w:rsid w:val="00D9175B"/>
    <w:rsid w:val="00D92AD8"/>
    <w:rsid w:val="00D93150"/>
    <w:rsid w:val="00D94001"/>
    <w:rsid w:val="00D940F3"/>
    <w:rsid w:val="00D95BB6"/>
    <w:rsid w:val="00DA0248"/>
    <w:rsid w:val="00DA17E2"/>
    <w:rsid w:val="00DA3409"/>
    <w:rsid w:val="00DA3798"/>
    <w:rsid w:val="00DA382B"/>
    <w:rsid w:val="00DA4F8B"/>
    <w:rsid w:val="00DA67B6"/>
    <w:rsid w:val="00DA7567"/>
    <w:rsid w:val="00DB2384"/>
    <w:rsid w:val="00DB297D"/>
    <w:rsid w:val="00DB5517"/>
    <w:rsid w:val="00DB5D26"/>
    <w:rsid w:val="00DB5D9C"/>
    <w:rsid w:val="00DB72D6"/>
    <w:rsid w:val="00DB78DD"/>
    <w:rsid w:val="00DC1193"/>
    <w:rsid w:val="00DC6B89"/>
    <w:rsid w:val="00DC6E60"/>
    <w:rsid w:val="00DD1685"/>
    <w:rsid w:val="00DD3188"/>
    <w:rsid w:val="00DD3C3B"/>
    <w:rsid w:val="00DD75CF"/>
    <w:rsid w:val="00DE39D2"/>
    <w:rsid w:val="00DE3F93"/>
    <w:rsid w:val="00DE6B02"/>
    <w:rsid w:val="00DF5D16"/>
    <w:rsid w:val="00DF6512"/>
    <w:rsid w:val="00DF66FB"/>
    <w:rsid w:val="00E0151B"/>
    <w:rsid w:val="00E113D6"/>
    <w:rsid w:val="00E122F5"/>
    <w:rsid w:val="00E12997"/>
    <w:rsid w:val="00E1514C"/>
    <w:rsid w:val="00E200C7"/>
    <w:rsid w:val="00E2015C"/>
    <w:rsid w:val="00E20433"/>
    <w:rsid w:val="00E219BC"/>
    <w:rsid w:val="00E22A3D"/>
    <w:rsid w:val="00E23F31"/>
    <w:rsid w:val="00E269B0"/>
    <w:rsid w:val="00E37161"/>
    <w:rsid w:val="00E3745C"/>
    <w:rsid w:val="00E40DE2"/>
    <w:rsid w:val="00E40F1F"/>
    <w:rsid w:val="00E4120F"/>
    <w:rsid w:val="00E43F9E"/>
    <w:rsid w:val="00E44CB0"/>
    <w:rsid w:val="00E46B9A"/>
    <w:rsid w:val="00E471BE"/>
    <w:rsid w:val="00E50F25"/>
    <w:rsid w:val="00E51A04"/>
    <w:rsid w:val="00E55E1D"/>
    <w:rsid w:val="00E56F9E"/>
    <w:rsid w:val="00E57077"/>
    <w:rsid w:val="00E574D2"/>
    <w:rsid w:val="00E6432E"/>
    <w:rsid w:val="00E64877"/>
    <w:rsid w:val="00E64F51"/>
    <w:rsid w:val="00E711EF"/>
    <w:rsid w:val="00E72CFB"/>
    <w:rsid w:val="00E72D20"/>
    <w:rsid w:val="00E748BF"/>
    <w:rsid w:val="00E7595D"/>
    <w:rsid w:val="00E81426"/>
    <w:rsid w:val="00E815D6"/>
    <w:rsid w:val="00E81C12"/>
    <w:rsid w:val="00E8320B"/>
    <w:rsid w:val="00E83241"/>
    <w:rsid w:val="00E839D3"/>
    <w:rsid w:val="00E85BB4"/>
    <w:rsid w:val="00E87B68"/>
    <w:rsid w:val="00E87EA1"/>
    <w:rsid w:val="00E90985"/>
    <w:rsid w:val="00E90E60"/>
    <w:rsid w:val="00E9292C"/>
    <w:rsid w:val="00E95237"/>
    <w:rsid w:val="00E97523"/>
    <w:rsid w:val="00EA00F5"/>
    <w:rsid w:val="00EA1DDC"/>
    <w:rsid w:val="00EA21FB"/>
    <w:rsid w:val="00EA26FC"/>
    <w:rsid w:val="00EA4FA6"/>
    <w:rsid w:val="00EA5BAF"/>
    <w:rsid w:val="00EA5EEF"/>
    <w:rsid w:val="00EB320C"/>
    <w:rsid w:val="00EB35F0"/>
    <w:rsid w:val="00EB66A5"/>
    <w:rsid w:val="00EB6A89"/>
    <w:rsid w:val="00EB7F0E"/>
    <w:rsid w:val="00EC127F"/>
    <w:rsid w:val="00ED1C9E"/>
    <w:rsid w:val="00ED1F5D"/>
    <w:rsid w:val="00ED237A"/>
    <w:rsid w:val="00ED28C7"/>
    <w:rsid w:val="00ED4748"/>
    <w:rsid w:val="00ED489F"/>
    <w:rsid w:val="00ED5CA6"/>
    <w:rsid w:val="00EE05F5"/>
    <w:rsid w:val="00EE182C"/>
    <w:rsid w:val="00EE491C"/>
    <w:rsid w:val="00EE5D6B"/>
    <w:rsid w:val="00EE6245"/>
    <w:rsid w:val="00EF04A4"/>
    <w:rsid w:val="00EF2A27"/>
    <w:rsid w:val="00EF47D0"/>
    <w:rsid w:val="00EF5386"/>
    <w:rsid w:val="00EF5636"/>
    <w:rsid w:val="00EF5DC6"/>
    <w:rsid w:val="00F02A39"/>
    <w:rsid w:val="00F0432D"/>
    <w:rsid w:val="00F05576"/>
    <w:rsid w:val="00F108C4"/>
    <w:rsid w:val="00F12014"/>
    <w:rsid w:val="00F15D50"/>
    <w:rsid w:val="00F174EE"/>
    <w:rsid w:val="00F17F74"/>
    <w:rsid w:val="00F22CB3"/>
    <w:rsid w:val="00F24A47"/>
    <w:rsid w:val="00F2518E"/>
    <w:rsid w:val="00F25A3C"/>
    <w:rsid w:val="00F277D4"/>
    <w:rsid w:val="00F32B09"/>
    <w:rsid w:val="00F33C4D"/>
    <w:rsid w:val="00F36673"/>
    <w:rsid w:val="00F36810"/>
    <w:rsid w:val="00F3700A"/>
    <w:rsid w:val="00F402F7"/>
    <w:rsid w:val="00F40A72"/>
    <w:rsid w:val="00F40BD2"/>
    <w:rsid w:val="00F45524"/>
    <w:rsid w:val="00F474B2"/>
    <w:rsid w:val="00F51373"/>
    <w:rsid w:val="00F51915"/>
    <w:rsid w:val="00F53630"/>
    <w:rsid w:val="00F53B97"/>
    <w:rsid w:val="00F53F0B"/>
    <w:rsid w:val="00F57F69"/>
    <w:rsid w:val="00F609AE"/>
    <w:rsid w:val="00F62347"/>
    <w:rsid w:val="00F624F6"/>
    <w:rsid w:val="00F62715"/>
    <w:rsid w:val="00F62DC2"/>
    <w:rsid w:val="00F66371"/>
    <w:rsid w:val="00F677D8"/>
    <w:rsid w:val="00F728BE"/>
    <w:rsid w:val="00F74388"/>
    <w:rsid w:val="00F75FDA"/>
    <w:rsid w:val="00F803EA"/>
    <w:rsid w:val="00F8176A"/>
    <w:rsid w:val="00F84B27"/>
    <w:rsid w:val="00F853FB"/>
    <w:rsid w:val="00FA1C14"/>
    <w:rsid w:val="00FA35E6"/>
    <w:rsid w:val="00FA50E6"/>
    <w:rsid w:val="00FA55F5"/>
    <w:rsid w:val="00FA65F6"/>
    <w:rsid w:val="00FA762F"/>
    <w:rsid w:val="00FB3F81"/>
    <w:rsid w:val="00FB4A63"/>
    <w:rsid w:val="00FB609F"/>
    <w:rsid w:val="00FC1B69"/>
    <w:rsid w:val="00FC4F98"/>
    <w:rsid w:val="00FC58E7"/>
    <w:rsid w:val="00FC5922"/>
    <w:rsid w:val="00FC6820"/>
    <w:rsid w:val="00FC78E5"/>
    <w:rsid w:val="00FD0959"/>
    <w:rsid w:val="00FD2BC3"/>
    <w:rsid w:val="00FD2D3C"/>
    <w:rsid w:val="00FD4CB5"/>
    <w:rsid w:val="00FD70F2"/>
    <w:rsid w:val="00FE0AEF"/>
    <w:rsid w:val="00FE1A76"/>
    <w:rsid w:val="00FE3DBB"/>
    <w:rsid w:val="00FE7BA6"/>
    <w:rsid w:val="00FF227B"/>
    <w:rsid w:val="00FF3512"/>
    <w:rsid w:val="00FF5645"/>
    <w:rsid w:val="00FF6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E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w:uiPriority="0"/>
    <w:lsdException w:name="List 2" w:uiPriority="0"/>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paragraph" w:styleId="Ttulo4">
    <w:name w:val="heading 4"/>
    <w:basedOn w:val="Normal"/>
    <w:next w:val="Normal"/>
    <w:link w:val="Ttulo4Car1"/>
    <w:qFormat/>
    <w:rsid w:val="007A570B"/>
    <w:pPr>
      <w:keepNext/>
      <w:spacing w:before="240" w:after="60"/>
      <w:outlineLvl w:val="3"/>
    </w:pPr>
    <w:rPr>
      <w:rFonts w:ascii="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4B1AE1"/>
    <w:pPr>
      <w:spacing w:after="0" w:line="240" w:lineRule="auto"/>
    </w:pPr>
    <w:rPr>
      <w:sz w:val="28"/>
      <w:szCs w:val="28"/>
      <w:lang w:val="es-CO"/>
    </w:rPr>
  </w:style>
  <w:style w:type="character" w:customStyle="1" w:styleId="SinespaciadoCar">
    <w:name w:val="Sin espaciado Car"/>
    <w:link w:val="Sinespaciado"/>
    <w:uiPriority w:val="99"/>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qFormat/>
    <w:rsid w:val="00047C58"/>
    <w:rPr>
      <w:rFonts w:ascii="Times New Roman" w:hAnsi="Times New Roman" w:cs="Times New Roman"/>
      <w:sz w:val="20"/>
      <w:szCs w:val="20"/>
    </w:rPr>
  </w:style>
  <w:style w:type="character" w:customStyle="1" w:styleId="TextonotapieCar">
    <w:name w:val="Texto nota pie Car"/>
    <w:aliases w:val="Footnote Text Char Car1,Footnote Text Char Char Char Char Char Char Char Char Car1,Texto nota pie Car Car Car Car Car Car Car Car Car Car Car Car,Footnote Text Char Char Char Car,Texto nota pie Car Car Car1"/>
    <w:basedOn w:val="Fuentedeprrafopredeter"/>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unhideWhenUsed/>
    <w:rsid w:val="00E269B0"/>
    <w:pPr>
      <w:spacing w:after="120"/>
    </w:pPr>
  </w:style>
  <w:style w:type="character" w:customStyle="1" w:styleId="TextoindependienteCar">
    <w:name w:val="Texto independiente Car"/>
    <w:basedOn w:val="Fuentedeprrafopredeter"/>
    <w:link w:val="Textoindependiente"/>
    <w:uiPriority w:val="99"/>
    <w:rsid w:val="00E269B0"/>
    <w:rPr>
      <w:rFonts w:ascii="Arial" w:eastAsia="Times New Roman" w:hAnsi="Arial" w:cs="Arial"/>
      <w:sz w:val="28"/>
      <w:szCs w:val="28"/>
      <w:lang w:val="es-CO" w:eastAsia="es-ES"/>
    </w:rPr>
  </w:style>
  <w:style w:type="paragraph" w:styleId="Textoindependiente2">
    <w:name w:val="Body Text 2"/>
    <w:basedOn w:val="Normal"/>
    <w:link w:val="Textoindependiente2Car"/>
    <w:uiPriority w:val="99"/>
    <w:semiHidden/>
    <w:unhideWhenUsed/>
    <w:rsid w:val="007A570B"/>
    <w:pPr>
      <w:spacing w:after="120" w:line="480" w:lineRule="auto"/>
    </w:pPr>
  </w:style>
  <w:style w:type="character" w:customStyle="1" w:styleId="Textoindependiente2Car">
    <w:name w:val="Texto independiente 2 Car"/>
    <w:basedOn w:val="Fuentedeprrafopredeter"/>
    <w:link w:val="Textoindependiente2"/>
    <w:uiPriority w:val="99"/>
    <w:semiHidden/>
    <w:rsid w:val="007A570B"/>
    <w:rPr>
      <w:rFonts w:ascii="Arial" w:eastAsia="Times New Roman" w:hAnsi="Arial" w:cs="Arial"/>
      <w:sz w:val="28"/>
      <w:szCs w:val="28"/>
      <w:lang w:val="es-CO" w:eastAsia="es-ES"/>
    </w:rPr>
  </w:style>
  <w:style w:type="character" w:customStyle="1" w:styleId="Ttulo4Car">
    <w:name w:val="Título 4 Car"/>
    <w:basedOn w:val="Fuentedeprrafopredeter"/>
    <w:uiPriority w:val="9"/>
    <w:semiHidden/>
    <w:rsid w:val="007A570B"/>
    <w:rPr>
      <w:rFonts w:asciiTheme="majorHAnsi" w:eastAsiaTheme="majorEastAsia" w:hAnsiTheme="majorHAnsi" w:cstheme="majorBidi"/>
      <w:i/>
      <w:iCs/>
      <w:color w:val="2E74B5" w:themeColor="accent1" w:themeShade="BF"/>
      <w:sz w:val="28"/>
      <w:szCs w:val="28"/>
      <w:lang w:val="es-CO" w:eastAsia="es-ES"/>
    </w:rPr>
  </w:style>
  <w:style w:type="character" w:customStyle="1" w:styleId="Ttulo4Car1">
    <w:name w:val="Título 4 Car1"/>
    <w:link w:val="Ttulo4"/>
    <w:locked/>
    <w:rsid w:val="007A570B"/>
    <w:rPr>
      <w:rFonts w:ascii="Calibri" w:eastAsia="Times New Roman" w:hAnsi="Calibri" w:cs="Calibri"/>
      <w:b/>
      <w:bCs/>
      <w:sz w:val="28"/>
      <w:szCs w:val="28"/>
      <w:lang w:eastAsia="es-ES"/>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2,Footnote Text Char Char Char Car Car1,Footnote Text Car"/>
    <w:locked/>
    <w:rsid w:val="007A570B"/>
    <w:rPr>
      <w:rFonts w:ascii="Calibri" w:hAnsi="Calibri" w:cs="Calibri"/>
      <w:lang w:val="es-CO" w:eastAsia="en-US" w:bidi="ar-SA"/>
    </w:rPr>
  </w:style>
  <w:style w:type="paragraph" w:customStyle="1" w:styleId="Sinespaciado1">
    <w:name w:val="Sin espaciado1"/>
    <w:basedOn w:val="Normal"/>
    <w:rsid w:val="007A570B"/>
    <w:pPr>
      <w:framePr w:hSpace="180" w:wrap="around" w:vAnchor="text" w:hAnchor="margin" w:xAlign="center" w:y="375"/>
      <w:spacing w:after="200" w:line="240" w:lineRule="atLeast"/>
      <w:ind w:right="-96"/>
    </w:pPr>
    <w:rPr>
      <w:rFonts w:ascii="Comic Sans MS" w:hAnsi="Comic Sans MS" w:cs="Comic Sans MS"/>
      <w:sz w:val="24"/>
      <w:szCs w:val="24"/>
      <w:lang w:eastAsia="en-US"/>
    </w:rPr>
  </w:style>
  <w:style w:type="paragraph" w:styleId="Lista">
    <w:name w:val="List"/>
    <w:basedOn w:val="Normal"/>
    <w:rsid w:val="003F12AD"/>
    <w:pPr>
      <w:ind w:left="283" w:hanging="283"/>
    </w:pPr>
    <w:rPr>
      <w:rFonts w:ascii="Times New Roman" w:hAnsi="Times New Roman" w:cs="Times New Roman"/>
      <w:sz w:val="20"/>
      <w:szCs w:val="20"/>
    </w:rPr>
  </w:style>
  <w:style w:type="paragraph" w:styleId="Continuarlista">
    <w:name w:val="List Continue"/>
    <w:basedOn w:val="Normal"/>
    <w:rsid w:val="003F12AD"/>
    <w:pPr>
      <w:spacing w:after="120"/>
      <w:ind w:left="283"/>
    </w:pPr>
    <w:rPr>
      <w:rFonts w:ascii="Times New Roman" w:hAnsi="Times New Roman" w:cs="Times New Roman"/>
      <w:sz w:val="20"/>
      <w:szCs w:val="20"/>
    </w:rPr>
  </w:style>
  <w:style w:type="paragraph" w:styleId="Lista2">
    <w:name w:val="List 2"/>
    <w:basedOn w:val="Normal"/>
    <w:rsid w:val="003F12AD"/>
    <w:pPr>
      <w:spacing w:after="200" w:line="276" w:lineRule="auto"/>
      <w:ind w:left="566" w:hanging="283"/>
      <w:contextualSpacing/>
    </w:pPr>
    <w:rPr>
      <w:rFonts w:ascii="Calibri" w:hAnsi="Calibri" w:cs="Calibri"/>
      <w:sz w:val="22"/>
      <w:szCs w:val="22"/>
      <w:lang w:eastAsia="en-US"/>
    </w:rPr>
  </w:style>
  <w:style w:type="paragraph" w:styleId="Listaconvietas2">
    <w:name w:val="List Bullet 2"/>
    <w:basedOn w:val="Normal"/>
    <w:rsid w:val="003F12AD"/>
    <w:pPr>
      <w:numPr>
        <w:numId w:val="4"/>
      </w:numPr>
      <w:spacing w:after="200" w:line="276" w:lineRule="auto"/>
      <w:contextualSpacing/>
    </w:pPr>
    <w:rPr>
      <w:rFonts w:ascii="Calibri" w:hAnsi="Calibri" w:cs="Calibri"/>
      <w:sz w:val="22"/>
      <w:szCs w:val="22"/>
      <w:lang w:eastAsia="en-US"/>
    </w:rPr>
  </w:style>
  <w:style w:type="paragraph" w:styleId="Textoindependiente3">
    <w:name w:val="Body Text 3"/>
    <w:basedOn w:val="Normal"/>
    <w:link w:val="Textoindependiente3Car"/>
    <w:uiPriority w:val="99"/>
    <w:semiHidden/>
    <w:unhideWhenUsed/>
    <w:rsid w:val="00C62CD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62CDB"/>
    <w:rPr>
      <w:rFonts w:ascii="Arial" w:eastAsia="Times New Roman" w:hAnsi="Arial" w:cs="Arial"/>
      <w:sz w:val="16"/>
      <w:szCs w:val="16"/>
      <w:lang w:val="es-CO" w:eastAsia="es-ES"/>
    </w:rPr>
  </w:style>
  <w:style w:type="paragraph" w:styleId="Textodebloque">
    <w:name w:val="Block Text"/>
    <w:basedOn w:val="Normal"/>
    <w:rsid w:val="00192EBF"/>
    <w:pPr>
      <w:widowControl w:val="0"/>
      <w:ind w:left="567" w:right="902"/>
      <w:jc w:val="both"/>
    </w:pPr>
    <w:rPr>
      <w:lang w:val="es-ES_tradnl"/>
    </w:rPr>
  </w:style>
  <w:style w:type="character" w:styleId="Refdecomentario">
    <w:name w:val="annotation reference"/>
    <w:basedOn w:val="Fuentedeprrafopredeter"/>
    <w:uiPriority w:val="99"/>
    <w:semiHidden/>
    <w:unhideWhenUsed/>
    <w:rsid w:val="009F325E"/>
    <w:rPr>
      <w:sz w:val="16"/>
      <w:szCs w:val="16"/>
    </w:rPr>
  </w:style>
  <w:style w:type="paragraph" w:styleId="Textocomentario">
    <w:name w:val="annotation text"/>
    <w:basedOn w:val="Normal"/>
    <w:link w:val="TextocomentarioCar"/>
    <w:uiPriority w:val="99"/>
    <w:semiHidden/>
    <w:unhideWhenUsed/>
    <w:rsid w:val="009F325E"/>
    <w:rPr>
      <w:sz w:val="20"/>
      <w:szCs w:val="20"/>
    </w:rPr>
  </w:style>
  <w:style w:type="character" w:customStyle="1" w:styleId="TextocomentarioCar">
    <w:name w:val="Texto comentario Car"/>
    <w:basedOn w:val="Fuentedeprrafopredeter"/>
    <w:link w:val="Textocomentario"/>
    <w:uiPriority w:val="99"/>
    <w:semiHidden/>
    <w:rsid w:val="009F325E"/>
    <w:rPr>
      <w:rFonts w:ascii="Arial" w:eastAsia="Times New Roman" w:hAnsi="Arial" w:cs="Arial"/>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9F325E"/>
    <w:rPr>
      <w:b/>
      <w:bCs/>
    </w:rPr>
  </w:style>
  <w:style w:type="character" w:customStyle="1" w:styleId="AsuntodelcomentarioCar">
    <w:name w:val="Asunto del comentario Car"/>
    <w:basedOn w:val="TextocomentarioCar"/>
    <w:link w:val="Asuntodelcomentario"/>
    <w:uiPriority w:val="99"/>
    <w:semiHidden/>
    <w:rsid w:val="009F325E"/>
    <w:rPr>
      <w:rFonts w:ascii="Arial" w:eastAsia="Times New Roman" w:hAnsi="Arial" w:cs="Arial"/>
      <w:b/>
      <w:bCs/>
      <w:sz w:val="20"/>
      <w:szCs w:val="20"/>
      <w:lang w:val="es-CO" w:eastAsia="es-ES"/>
    </w:rPr>
  </w:style>
  <w:style w:type="paragraph" w:customStyle="1" w:styleId="SINESPACIADO0">
    <w:name w:val="SIN ESPACIADO"/>
    <w:basedOn w:val="Sinespaciado"/>
    <w:link w:val="SINESPACIADOCar0"/>
    <w:qFormat/>
    <w:rsid w:val="00E711EF"/>
    <w:pPr>
      <w:widowControl w:val="0"/>
      <w:autoSpaceDE w:val="0"/>
      <w:autoSpaceDN w:val="0"/>
      <w:adjustRightInd w:val="0"/>
      <w:spacing w:line="360" w:lineRule="auto"/>
      <w:jc w:val="both"/>
    </w:pPr>
    <w:rPr>
      <w:rFonts w:ascii="Tahoma" w:eastAsia="Times New Roman" w:hAnsi="Tahoma" w:cs="Tahoma"/>
      <w:b/>
      <w:color w:val="0000CC"/>
      <w:lang w:val="es-ES" w:eastAsia="es-ES"/>
    </w:rPr>
  </w:style>
  <w:style w:type="character" w:customStyle="1" w:styleId="SINESPACIADOCar0">
    <w:name w:val="SIN ESPACIADO Car"/>
    <w:link w:val="SINESPACIADO0"/>
    <w:locked/>
    <w:rsid w:val="00E711EF"/>
    <w:rPr>
      <w:rFonts w:ascii="Tahoma" w:eastAsia="Times New Roman" w:hAnsi="Tahoma" w:cs="Tahoma"/>
      <w:b/>
      <w:color w:val="0000CC"/>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w:uiPriority="0"/>
    <w:lsdException w:name="List 2" w:uiPriority="0"/>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paragraph" w:styleId="Ttulo4">
    <w:name w:val="heading 4"/>
    <w:basedOn w:val="Normal"/>
    <w:next w:val="Normal"/>
    <w:link w:val="Ttulo4Car1"/>
    <w:qFormat/>
    <w:rsid w:val="007A570B"/>
    <w:pPr>
      <w:keepNext/>
      <w:spacing w:before="240" w:after="60"/>
      <w:outlineLvl w:val="3"/>
    </w:pPr>
    <w:rPr>
      <w:rFonts w:ascii="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4B1AE1"/>
    <w:pPr>
      <w:spacing w:after="0" w:line="240" w:lineRule="auto"/>
    </w:pPr>
    <w:rPr>
      <w:sz w:val="28"/>
      <w:szCs w:val="28"/>
      <w:lang w:val="es-CO"/>
    </w:rPr>
  </w:style>
  <w:style w:type="character" w:customStyle="1" w:styleId="SinespaciadoCar">
    <w:name w:val="Sin espaciado Car"/>
    <w:link w:val="Sinespaciado"/>
    <w:uiPriority w:val="99"/>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qFormat/>
    <w:rsid w:val="00047C58"/>
    <w:rPr>
      <w:rFonts w:ascii="Times New Roman" w:hAnsi="Times New Roman" w:cs="Times New Roman"/>
      <w:sz w:val="20"/>
      <w:szCs w:val="20"/>
    </w:rPr>
  </w:style>
  <w:style w:type="character" w:customStyle="1" w:styleId="TextonotapieCar">
    <w:name w:val="Texto nota pie Car"/>
    <w:aliases w:val="Footnote Text Char Car1,Footnote Text Char Char Char Char Char Char Char Char Car1,Texto nota pie Car Car Car Car Car Car Car Car Car Car Car Car,Footnote Text Char Char Char Car,Texto nota pie Car Car Car1"/>
    <w:basedOn w:val="Fuentedeprrafopredeter"/>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unhideWhenUsed/>
    <w:rsid w:val="00E269B0"/>
    <w:pPr>
      <w:spacing w:after="120"/>
    </w:pPr>
  </w:style>
  <w:style w:type="character" w:customStyle="1" w:styleId="TextoindependienteCar">
    <w:name w:val="Texto independiente Car"/>
    <w:basedOn w:val="Fuentedeprrafopredeter"/>
    <w:link w:val="Textoindependiente"/>
    <w:uiPriority w:val="99"/>
    <w:rsid w:val="00E269B0"/>
    <w:rPr>
      <w:rFonts w:ascii="Arial" w:eastAsia="Times New Roman" w:hAnsi="Arial" w:cs="Arial"/>
      <w:sz w:val="28"/>
      <w:szCs w:val="28"/>
      <w:lang w:val="es-CO" w:eastAsia="es-ES"/>
    </w:rPr>
  </w:style>
  <w:style w:type="paragraph" w:styleId="Textoindependiente2">
    <w:name w:val="Body Text 2"/>
    <w:basedOn w:val="Normal"/>
    <w:link w:val="Textoindependiente2Car"/>
    <w:uiPriority w:val="99"/>
    <w:semiHidden/>
    <w:unhideWhenUsed/>
    <w:rsid w:val="007A570B"/>
    <w:pPr>
      <w:spacing w:after="120" w:line="480" w:lineRule="auto"/>
    </w:pPr>
  </w:style>
  <w:style w:type="character" w:customStyle="1" w:styleId="Textoindependiente2Car">
    <w:name w:val="Texto independiente 2 Car"/>
    <w:basedOn w:val="Fuentedeprrafopredeter"/>
    <w:link w:val="Textoindependiente2"/>
    <w:uiPriority w:val="99"/>
    <w:semiHidden/>
    <w:rsid w:val="007A570B"/>
    <w:rPr>
      <w:rFonts w:ascii="Arial" w:eastAsia="Times New Roman" w:hAnsi="Arial" w:cs="Arial"/>
      <w:sz w:val="28"/>
      <w:szCs w:val="28"/>
      <w:lang w:val="es-CO" w:eastAsia="es-ES"/>
    </w:rPr>
  </w:style>
  <w:style w:type="character" w:customStyle="1" w:styleId="Ttulo4Car">
    <w:name w:val="Título 4 Car"/>
    <w:basedOn w:val="Fuentedeprrafopredeter"/>
    <w:uiPriority w:val="9"/>
    <w:semiHidden/>
    <w:rsid w:val="007A570B"/>
    <w:rPr>
      <w:rFonts w:asciiTheme="majorHAnsi" w:eastAsiaTheme="majorEastAsia" w:hAnsiTheme="majorHAnsi" w:cstheme="majorBidi"/>
      <w:i/>
      <w:iCs/>
      <w:color w:val="2E74B5" w:themeColor="accent1" w:themeShade="BF"/>
      <w:sz w:val="28"/>
      <w:szCs w:val="28"/>
      <w:lang w:val="es-CO" w:eastAsia="es-ES"/>
    </w:rPr>
  </w:style>
  <w:style w:type="character" w:customStyle="1" w:styleId="Ttulo4Car1">
    <w:name w:val="Título 4 Car1"/>
    <w:link w:val="Ttulo4"/>
    <w:locked/>
    <w:rsid w:val="007A570B"/>
    <w:rPr>
      <w:rFonts w:ascii="Calibri" w:eastAsia="Times New Roman" w:hAnsi="Calibri" w:cs="Calibri"/>
      <w:b/>
      <w:bCs/>
      <w:sz w:val="28"/>
      <w:szCs w:val="28"/>
      <w:lang w:eastAsia="es-ES"/>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2,Footnote Text Char Char Char Car Car1,Footnote Text Car"/>
    <w:locked/>
    <w:rsid w:val="007A570B"/>
    <w:rPr>
      <w:rFonts w:ascii="Calibri" w:hAnsi="Calibri" w:cs="Calibri"/>
      <w:lang w:val="es-CO" w:eastAsia="en-US" w:bidi="ar-SA"/>
    </w:rPr>
  </w:style>
  <w:style w:type="paragraph" w:customStyle="1" w:styleId="Sinespaciado1">
    <w:name w:val="Sin espaciado1"/>
    <w:basedOn w:val="Normal"/>
    <w:rsid w:val="007A570B"/>
    <w:pPr>
      <w:framePr w:hSpace="180" w:wrap="around" w:vAnchor="text" w:hAnchor="margin" w:xAlign="center" w:y="375"/>
      <w:spacing w:after="200" w:line="240" w:lineRule="atLeast"/>
      <w:ind w:right="-96"/>
    </w:pPr>
    <w:rPr>
      <w:rFonts w:ascii="Comic Sans MS" w:hAnsi="Comic Sans MS" w:cs="Comic Sans MS"/>
      <w:sz w:val="24"/>
      <w:szCs w:val="24"/>
      <w:lang w:eastAsia="en-US"/>
    </w:rPr>
  </w:style>
  <w:style w:type="paragraph" w:styleId="Lista">
    <w:name w:val="List"/>
    <w:basedOn w:val="Normal"/>
    <w:rsid w:val="003F12AD"/>
    <w:pPr>
      <w:ind w:left="283" w:hanging="283"/>
    </w:pPr>
    <w:rPr>
      <w:rFonts w:ascii="Times New Roman" w:hAnsi="Times New Roman" w:cs="Times New Roman"/>
      <w:sz w:val="20"/>
      <w:szCs w:val="20"/>
    </w:rPr>
  </w:style>
  <w:style w:type="paragraph" w:styleId="Continuarlista">
    <w:name w:val="List Continue"/>
    <w:basedOn w:val="Normal"/>
    <w:rsid w:val="003F12AD"/>
    <w:pPr>
      <w:spacing w:after="120"/>
      <w:ind w:left="283"/>
    </w:pPr>
    <w:rPr>
      <w:rFonts w:ascii="Times New Roman" w:hAnsi="Times New Roman" w:cs="Times New Roman"/>
      <w:sz w:val="20"/>
      <w:szCs w:val="20"/>
    </w:rPr>
  </w:style>
  <w:style w:type="paragraph" w:styleId="Lista2">
    <w:name w:val="List 2"/>
    <w:basedOn w:val="Normal"/>
    <w:rsid w:val="003F12AD"/>
    <w:pPr>
      <w:spacing w:after="200" w:line="276" w:lineRule="auto"/>
      <w:ind w:left="566" w:hanging="283"/>
      <w:contextualSpacing/>
    </w:pPr>
    <w:rPr>
      <w:rFonts w:ascii="Calibri" w:hAnsi="Calibri" w:cs="Calibri"/>
      <w:sz w:val="22"/>
      <w:szCs w:val="22"/>
      <w:lang w:eastAsia="en-US"/>
    </w:rPr>
  </w:style>
  <w:style w:type="paragraph" w:styleId="Listaconvietas2">
    <w:name w:val="List Bullet 2"/>
    <w:basedOn w:val="Normal"/>
    <w:rsid w:val="003F12AD"/>
    <w:pPr>
      <w:numPr>
        <w:numId w:val="4"/>
      </w:numPr>
      <w:spacing w:after="200" w:line="276" w:lineRule="auto"/>
      <w:contextualSpacing/>
    </w:pPr>
    <w:rPr>
      <w:rFonts w:ascii="Calibri" w:hAnsi="Calibri" w:cs="Calibri"/>
      <w:sz w:val="22"/>
      <w:szCs w:val="22"/>
      <w:lang w:eastAsia="en-US"/>
    </w:rPr>
  </w:style>
  <w:style w:type="paragraph" w:styleId="Textoindependiente3">
    <w:name w:val="Body Text 3"/>
    <w:basedOn w:val="Normal"/>
    <w:link w:val="Textoindependiente3Car"/>
    <w:uiPriority w:val="99"/>
    <w:semiHidden/>
    <w:unhideWhenUsed/>
    <w:rsid w:val="00C62CD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62CDB"/>
    <w:rPr>
      <w:rFonts w:ascii="Arial" w:eastAsia="Times New Roman" w:hAnsi="Arial" w:cs="Arial"/>
      <w:sz w:val="16"/>
      <w:szCs w:val="16"/>
      <w:lang w:val="es-CO" w:eastAsia="es-ES"/>
    </w:rPr>
  </w:style>
  <w:style w:type="paragraph" w:styleId="Textodebloque">
    <w:name w:val="Block Text"/>
    <w:basedOn w:val="Normal"/>
    <w:rsid w:val="00192EBF"/>
    <w:pPr>
      <w:widowControl w:val="0"/>
      <w:ind w:left="567" w:right="902"/>
      <w:jc w:val="both"/>
    </w:pPr>
    <w:rPr>
      <w:lang w:val="es-ES_tradnl"/>
    </w:rPr>
  </w:style>
  <w:style w:type="character" w:styleId="Refdecomentario">
    <w:name w:val="annotation reference"/>
    <w:basedOn w:val="Fuentedeprrafopredeter"/>
    <w:uiPriority w:val="99"/>
    <w:semiHidden/>
    <w:unhideWhenUsed/>
    <w:rsid w:val="009F325E"/>
    <w:rPr>
      <w:sz w:val="16"/>
      <w:szCs w:val="16"/>
    </w:rPr>
  </w:style>
  <w:style w:type="paragraph" w:styleId="Textocomentario">
    <w:name w:val="annotation text"/>
    <w:basedOn w:val="Normal"/>
    <w:link w:val="TextocomentarioCar"/>
    <w:uiPriority w:val="99"/>
    <w:semiHidden/>
    <w:unhideWhenUsed/>
    <w:rsid w:val="009F325E"/>
    <w:rPr>
      <w:sz w:val="20"/>
      <w:szCs w:val="20"/>
    </w:rPr>
  </w:style>
  <w:style w:type="character" w:customStyle="1" w:styleId="TextocomentarioCar">
    <w:name w:val="Texto comentario Car"/>
    <w:basedOn w:val="Fuentedeprrafopredeter"/>
    <w:link w:val="Textocomentario"/>
    <w:uiPriority w:val="99"/>
    <w:semiHidden/>
    <w:rsid w:val="009F325E"/>
    <w:rPr>
      <w:rFonts w:ascii="Arial" w:eastAsia="Times New Roman" w:hAnsi="Arial" w:cs="Arial"/>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9F325E"/>
    <w:rPr>
      <w:b/>
      <w:bCs/>
    </w:rPr>
  </w:style>
  <w:style w:type="character" w:customStyle="1" w:styleId="AsuntodelcomentarioCar">
    <w:name w:val="Asunto del comentario Car"/>
    <w:basedOn w:val="TextocomentarioCar"/>
    <w:link w:val="Asuntodelcomentario"/>
    <w:uiPriority w:val="99"/>
    <w:semiHidden/>
    <w:rsid w:val="009F325E"/>
    <w:rPr>
      <w:rFonts w:ascii="Arial" w:eastAsia="Times New Roman" w:hAnsi="Arial" w:cs="Arial"/>
      <w:b/>
      <w:bCs/>
      <w:sz w:val="20"/>
      <w:szCs w:val="20"/>
      <w:lang w:val="es-CO" w:eastAsia="es-ES"/>
    </w:rPr>
  </w:style>
  <w:style w:type="paragraph" w:customStyle="1" w:styleId="SINESPACIADO0">
    <w:name w:val="SIN ESPACIADO"/>
    <w:basedOn w:val="Sinespaciado"/>
    <w:link w:val="SINESPACIADOCar0"/>
    <w:qFormat/>
    <w:rsid w:val="00E711EF"/>
    <w:pPr>
      <w:widowControl w:val="0"/>
      <w:autoSpaceDE w:val="0"/>
      <w:autoSpaceDN w:val="0"/>
      <w:adjustRightInd w:val="0"/>
      <w:spacing w:line="360" w:lineRule="auto"/>
      <w:jc w:val="both"/>
    </w:pPr>
    <w:rPr>
      <w:rFonts w:ascii="Tahoma" w:eastAsia="Times New Roman" w:hAnsi="Tahoma" w:cs="Tahoma"/>
      <w:b/>
      <w:color w:val="0000CC"/>
      <w:lang w:val="es-ES" w:eastAsia="es-ES"/>
    </w:rPr>
  </w:style>
  <w:style w:type="character" w:customStyle="1" w:styleId="SINESPACIADOCar0">
    <w:name w:val="SIN ESPACIADO Car"/>
    <w:link w:val="SINESPACIADO0"/>
    <w:locked/>
    <w:rsid w:val="00E711EF"/>
    <w:rPr>
      <w:rFonts w:ascii="Tahoma" w:eastAsia="Times New Roman" w:hAnsi="Tahoma" w:cs="Tahoma"/>
      <w:b/>
      <w:color w:val="0000CC"/>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66F7-34CA-4265-A615-DE3AFA8C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6806</Words>
  <Characters>37434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ALONSO</cp:lastModifiedBy>
  <cp:revision>5</cp:revision>
  <cp:lastPrinted>2019-02-06T19:17:00Z</cp:lastPrinted>
  <dcterms:created xsi:type="dcterms:W3CDTF">2020-04-14T21:20:00Z</dcterms:created>
  <dcterms:modified xsi:type="dcterms:W3CDTF">2020-07-02T21:01:00Z</dcterms:modified>
</cp:coreProperties>
</file>