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25" w:rsidRPr="00415325" w:rsidRDefault="00415325" w:rsidP="0041532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41532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15325" w:rsidRPr="00415325" w:rsidRDefault="00415325" w:rsidP="00415325">
      <w:pPr>
        <w:overflowPunct/>
        <w:autoSpaceDE/>
        <w:autoSpaceDN/>
        <w:adjustRightInd/>
        <w:jc w:val="both"/>
        <w:textAlignment w:val="auto"/>
        <w:rPr>
          <w:rFonts w:ascii="Arial" w:hAnsi="Arial" w:cs="Arial"/>
          <w:sz w:val="20"/>
          <w:szCs w:val="20"/>
          <w:lang w:val="es-419"/>
        </w:rPr>
      </w:pPr>
    </w:p>
    <w:p w:rsidR="00415325" w:rsidRPr="00415325" w:rsidRDefault="00415325" w:rsidP="00415325">
      <w:pPr>
        <w:overflowPunct/>
        <w:autoSpaceDE/>
        <w:autoSpaceDN/>
        <w:adjustRightInd/>
        <w:jc w:val="both"/>
        <w:textAlignment w:val="auto"/>
        <w:rPr>
          <w:rFonts w:ascii="Arial" w:hAnsi="Arial" w:cs="Arial"/>
          <w:b/>
          <w:bCs/>
          <w:iCs/>
          <w:sz w:val="20"/>
          <w:szCs w:val="20"/>
          <w:lang w:val="es-419" w:eastAsia="fr-FR"/>
        </w:rPr>
      </w:pPr>
      <w:r w:rsidRPr="00415325">
        <w:rPr>
          <w:rFonts w:ascii="Arial" w:hAnsi="Arial" w:cs="Arial"/>
          <w:b/>
          <w:bCs/>
          <w:iCs/>
          <w:sz w:val="20"/>
          <w:szCs w:val="20"/>
          <w:u w:val="single"/>
          <w:lang w:val="es-419" w:eastAsia="fr-FR"/>
        </w:rPr>
        <w:t>TEMAS:</w:t>
      </w:r>
      <w:r w:rsidRPr="00415325">
        <w:rPr>
          <w:rFonts w:ascii="Arial" w:hAnsi="Arial" w:cs="Arial"/>
          <w:b/>
          <w:bCs/>
          <w:iCs/>
          <w:sz w:val="20"/>
          <w:szCs w:val="20"/>
          <w:lang w:val="es-419" w:eastAsia="fr-FR"/>
        </w:rPr>
        <w:tab/>
      </w:r>
      <w:r w:rsidR="00A636D6">
        <w:rPr>
          <w:rFonts w:ascii="Arial" w:hAnsi="Arial" w:cs="Arial"/>
          <w:b/>
          <w:bCs/>
          <w:iCs/>
          <w:sz w:val="20"/>
          <w:szCs w:val="20"/>
          <w:lang w:val="es-419" w:eastAsia="fr-FR"/>
        </w:rPr>
        <w:t xml:space="preserve">ACUMULACIÓN JURÍDICA DE PENAS / </w:t>
      </w:r>
      <w:r w:rsidRPr="00415325">
        <w:rPr>
          <w:rFonts w:ascii="Arial" w:hAnsi="Arial" w:cs="Arial"/>
          <w:b/>
          <w:sz w:val="20"/>
          <w:szCs w:val="20"/>
          <w:lang w:val="es-419"/>
        </w:rPr>
        <w:t>R</w:t>
      </w:r>
      <w:r w:rsidR="00A636D6">
        <w:rPr>
          <w:rFonts w:ascii="Arial" w:hAnsi="Arial" w:cs="Arial"/>
          <w:b/>
          <w:sz w:val="20"/>
          <w:szCs w:val="20"/>
          <w:lang w:val="es-419"/>
        </w:rPr>
        <w:t xml:space="preserve">EQUISITOS </w:t>
      </w:r>
      <w:r w:rsidRPr="00415325">
        <w:rPr>
          <w:rFonts w:ascii="Arial" w:hAnsi="Arial" w:cs="Arial"/>
          <w:b/>
          <w:bCs/>
          <w:iCs/>
          <w:sz w:val="20"/>
          <w:szCs w:val="20"/>
          <w:lang w:val="es-419" w:eastAsia="fr-FR"/>
        </w:rPr>
        <w:t xml:space="preserve">/ </w:t>
      </w:r>
      <w:r w:rsidR="00A636D6">
        <w:rPr>
          <w:rFonts w:ascii="Arial" w:hAnsi="Arial" w:cs="Arial"/>
          <w:b/>
          <w:bCs/>
          <w:iCs/>
          <w:sz w:val="20"/>
          <w:szCs w:val="20"/>
          <w:lang w:val="es-419" w:eastAsia="fr-FR"/>
        </w:rPr>
        <w:t>SIMILARES A LOS DEL CONCURSO DE HECHOS PUNIBLES / LÍMITES PUNITIVOS QUE DEBEN RESPETARSE.</w:t>
      </w:r>
    </w:p>
    <w:p w:rsidR="00415325" w:rsidRPr="00415325" w:rsidRDefault="00415325" w:rsidP="00415325">
      <w:pPr>
        <w:overflowPunct/>
        <w:autoSpaceDE/>
        <w:autoSpaceDN/>
        <w:adjustRightInd/>
        <w:jc w:val="both"/>
        <w:textAlignment w:val="auto"/>
        <w:rPr>
          <w:rFonts w:ascii="Arial" w:hAnsi="Arial" w:cs="Arial"/>
          <w:sz w:val="20"/>
          <w:szCs w:val="20"/>
          <w:lang w:val="es-419"/>
        </w:rPr>
      </w:pPr>
    </w:p>
    <w:p w:rsidR="00415325" w:rsidRPr="00415325" w:rsidRDefault="00A636D6" w:rsidP="00415325">
      <w:pPr>
        <w:overflowPunct/>
        <w:autoSpaceDE/>
        <w:autoSpaceDN/>
        <w:adjustRightInd/>
        <w:jc w:val="both"/>
        <w:textAlignment w:val="auto"/>
        <w:rPr>
          <w:rFonts w:ascii="Arial" w:hAnsi="Arial" w:cs="Arial"/>
          <w:sz w:val="20"/>
          <w:szCs w:val="20"/>
          <w:lang w:val="es-419"/>
        </w:rPr>
      </w:pPr>
      <w:r w:rsidRPr="00A636D6">
        <w:rPr>
          <w:rFonts w:ascii="Arial" w:hAnsi="Arial" w:cs="Arial"/>
          <w:sz w:val="20"/>
          <w:szCs w:val="20"/>
          <w:lang w:val="es-419"/>
        </w:rPr>
        <w:t>Sobre esta figura de la acumulación jurídica, vale decir que más que un beneficio, es un derecho que le asiste a los sentenciados, para que las sanciones que les han sido impuestas se acumulen jurídicamente, de forma que la pena definitiva a purgar no pueda ser igual a la suma aritmética de las diversas penas individualmente consideradas, aplicándose para el efecto, la misma regla contemplada en el artículo 31 de la norma sustantiva penal, en materia de concurso de conductas punibles. Los límites impuestos por el legislador para el acceso a esta figura jurídica se encuentran establecidos en el Artículo 460 del Código de Procedimiento Penal.</w:t>
      </w:r>
      <w:r>
        <w:rPr>
          <w:rFonts w:ascii="Arial" w:hAnsi="Arial" w:cs="Arial"/>
          <w:sz w:val="20"/>
          <w:szCs w:val="20"/>
          <w:lang w:val="es-419"/>
        </w:rPr>
        <w:t xml:space="preserve"> (…)</w:t>
      </w:r>
    </w:p>
    <w:p w:rsidR="00415325" w:rsidRPr="00415325" w:rsidRDefault="00415325" w:rsidP="00415325">
      <w:pPr>
        <w:overflowPunct/>
        <w:autoSpaceDE/>
        <w:autoSpaceDN/>
        <w:adjustRightInd/>
        <w:jc w:val="both"/>
        <w:textAlignment w:val="auto"/>
        <w:rPr>
          <w:rFonts w:ascii="Arial" w:hAnsi="Arial" w:cs="Arial"/>
          <w:sz w:val="20"/>
          <w:szCs w:val="20"/>
          <w:lang w:val="es-419"/>
        </w:rPr>
      </w:pPr>
    </w:p>
    <w:p w:rsidR="00A636D6" w:rsidRPr="00A636D6" w:rsidRDefault="00A636D6" w:rsidP="00A636D6">
      <w:pPr>
        <w:overflowPunct/>
        <w:autoSpaceDE/>
        <w:autoSpaceDN/>
        <w:adjustRightInd/>
        <w:jc w:val="both"/>
        <w:textAlignment w:val="auto"/>
        <w:rPr>
          <w:rFonts w:ascii="Arial" w:hAnsi="Arial" w:cs="Arial"/>
          <w:sz w:val="20"/>
          <w:szCs w:val="20"/>
          <w:lang w:val="es-419"/>
        </w:rPr>
      </w:pPr>
      <w:r w:rsidRPr="00A636D6">
        <w:rPr>
          <w:rFonts w:ascii="Arial" w:hAnsi="Arial" w:cs="Arial"/>
          <w:sz w:val="20"/>
          <w:szCs w:val="20"/>
          <w:lang w:val="es-419"/>
        </w:rPr>
        <w:t>La Corte Suprema de Justicia considera que la acumulación jurídica de penas debe realizarse de la siguiente manera:</w:t>
      </w:r>
    </w:p>
    <w:p w:rsidR="00A636D6" w:rsidRPr="00A636D6" w:rsidRDefault="00A636D6" w:rsidP="00A636D6">
      <w:pPr>
        <w:overflowPunct/>
        <w:autoSpaceDE/>
        <w:autoSpaceDN/>
        <w:adjustRightInd/>
        <w:jc w:val="both"/>
        <w:textAlignment w:val="auto"/>
        <w:rPr>
          <w:rFonts w:ascii="Arial" w:hAnsi="Arial" w:cs="Arial"/>
          <w:sz w:val="20"/>
          <w:szCs w:val="20"/>
          <w:lang w:val="es-419"/>
        </w:rPr>
      </w:pPr>
    </w:p>
    <w:p w:rsidR="00415325" w:rsidRDefault="00A636D6" w:rsidP="00A636D6">
      <w:pPr>
        <w:overflowPunct/>
        <w:autoSpaceDE/>
        <w:autoSpaceDN/>
        <w:adjustRightInd/>
        <w:jc w:val="both"/>
        <w:textAlignment w:val="auto"/>
        <w:rPr>
          <w:rFonts w:ascii="Arial" w:hAnsi="Arial" w:cs="Arial"/>
          <w:sz w:val="20"/>
          <w:szCs w:val="20"/>
          <w:lang w:val="es-419"/>
        </w:rPr>
      </w:pPr>
      <w:r w:rsidRPr="00A636D6">
        <w:rPr>
          <w:rFonts w:ascii="Arial" w:hAnsi="Arial" w:cs="Arial"/>
          <w:sz w:val="20"/>
          <w:szCs w:val="20"/>
          <w:lang w:val="es-419"/>
        </w:rPr>
        <w:t>“… La redosificación de las penas para efectos de su acumulación jurídica, debe regirse por los parámetros que gobiernan la tasación punitiva para los casos de concurso de hechos punibles, según la expresa remisión que a esta figura hace el artículo 505 del Código de Procedimiento Penal, debiéndose partir entonces de “la pena más grave” y aumentarla “hasta en otro tanto”, según el número de sentencias a acumular y la duración de cada una ,-y no “restar” una pena a la otra…”</w:t>
      </w:r>
    </w:p>
    <w:p w:rsidR="00A636D6" w:rsidRPr="00415325" w:rsidRDefault="00A636D6" w:rsidP="00A636D6">
      <w:pPr>
        <w:overflowPunct/>
        <w:autoSpaceDE/>
        <w:autoSpaceDN/>
        <w:adjustRightInd/>
        <w:jc w:val="both"/>
        <w:textAlignment w:val="auto"/>
        <w:rPr>
          <w:rFonts w:ascii="Arial" w:hAnsi="Arial" w:cs="Arial"/>
          <w:sz w:val="20"/>
          <w:szCs w:val="20"/>
          <w:lang w:val="es-419"/>
        </w:rPr>
      </w:pPr>
    </w:p>
    <w:p w:rsidR="00415325" w:rsidRPr="00415325" w:rsidRDefault="00A636D6" w:rsidP="00415325">
      <w:pPr>
        <w:overflowPunct/>
        <w:autoSpaceDE/>
        <w:autoSpaceDN/>
        <w:adjustRightInd/>
        <w:jc w:val="both"/>
        <w:textAlignment w:val="auto"/>
        <w:rPr>
          <w:rFonts w:ascii="Arial" w:hAnsi="Arial" w:cs="Arial"/>
          <w:sz w:val="20"/>
          <w:szCs w:val="20"/>
        </w:rPr>
      </w:pPr>
      <w:r>
        <w:rPr>
          <w:rFonts w:ascii="Arial" w:hAnsi="Arial" w:cs="Arial"/>
          <w:sz w:val="20"/>
          <w:szCs w:val="20"/>
        </w:rPr>
        <w:t xml:space="preserve">… </w:t>
      </w:r>
      <w:r w:rsidRPr="00A636D6">
        <w:rPr>
          <w:rFonts w:ascii="Arial" w:hAnsi="Arial" w:cs="Arial"/>
          <w:sz w:val="20"/>
          <w:szCs w:val="20"/>
        </w:rPr>
        <w:t>téngase en cuenta que los artículos 470 de la Ley 600 del 2000 y 460 de la Ley 906 del 2004 regulan de forma idéntica la acumulación jurídica de penas, disposiciones que al referirse a los casos del concurso de conductas punibles remiten al artículo 31 del Código de Penas, norma que establece los límites punitivos que deben ser aplicado en el proceso de la dosificación: (i) Que se impondrá la pena más grave según su naturaleza, (ii) Aumentada hasta en otro tanto, (iii) Sin que fuere superior a la suma aritmética de las que correspondan a las respectivas conductas punibles debidamente dosificadas cada una de ellas.</w:t>
      </w:r>
    </w:p>
    <w:p w:rsidR="00415325" w:rsidRPr="00415325" w:rsidRDefault="00415325" w:rsidP="00415325">
      <w:pPr>
        <w:overflowPunct/>
        <w:autoSpaceDE/>
        <w:autoSpaceDN/>
        <w:adjustRightInd/>
        <w:jc w:val="both"/>
        <w:textAlignment w:val="auto"/>
        <w:rPr>
          <w:rFonts w:ascii="Arial" w:hAnsi="Arial" w:cs="Arial"/>
          <w:sz w:val="20"/>
          <w:szCs w:val="20"/>
        </w:rPr>
      </w:pPr>
    </w:p>
    <w:p w:rsidR="00415325" w:rsidRPr="00415325" w:rsidRDefault="00415325" w:rsidP="00415325">
      <w:pPr>
        <w:overflowPunct/>
        <w:autoSpaceDE/>
        <w:autoSpaceDN/>
        <w:adjustRightInd/>
        <w:jc w:val="both"/>
        <w:textAlignment w:val="auto"/>
        <w:rPr>
          <w:rFonts w:ascii="Arial" w:hAnsi="Arial" w:cs="Arial"/>
          <w:sz w:val="20"/>
          <w:szCs w:val="20"/>
        </w:rPr>
      </w:pPr>
    </w:p>
    <w:p w:rsidR="00415325" w:rsidRPr="00415325" w:rsidRDefault="00415325" w:rsidP="00415325">
      <w:pPr>
        <w:overflowPunct/>
        <w:autoSpaceDE/>
        <w:autoSpaceDN/>
        <w:adjustRightInd/>
        <w:jc w:val="both"/>
        <w:textAlignment w:val="auto"/>
        <w:rPr>
          <w:rFonts w:ascii="Arial" w:hAnsi="Arial" w:cs="Arial"/>
          <w:sz w:val="20"/>
          <w:szCs w:val="20"/>
        </w:rPr>
      </w:pPr>
    </w:p>
    <w:p w:rsidR="00415325" w:rsidRPr="00415325" w:rsidRDefault="00415325" w:rsidP="00415325">
      <w:pPr>
        <w:overflowPunct/>
        <w:autoSpaceDE/>
        <w:autoSpaceDN/>
        <w:adjustRightInd/>
        <w:spacing w:line="276" w:lineRule="auto"/>
        <w:ind w:right="51"/>
        <w:jc w:val="center"/>
        <w:textAlignment w:val="auto"/>
        <w:rPr>
          <w:rFonts w:ascii="Arial" w:hAnsi="Arial" w:cs="Arial"/>
          <w:b/>
          <w:spacing w:val="-2"/>
        </w:rPr>
      </w:pPr>
      <w:r w:rsidRPr="00415325">
        <w:rPr>
          <w:rFonts w:ascii="Arial" w:hAnsi="Arial" w:cs="Arial"/>
          <w:b/>
          <w:spacing w:val="-2"/>
        </w:rPr>
        <w:t>RAMA JUDICIAL DEL PODER PÚBLICO</w:t>
      </w:r>
    </w:p>
    <w:p w:rsidR="00415325" w:rsidRPr="00415325" w:rsidRDefault="00415325" w:rsidP="00415325">
      <w:pPr>
        <w:overflowPunct/>
        <w:autoSpaceDE/>
        <w:autoSpaceDN/>
        <w:adjustRightInd/>
        <w:spacing w:line="276" w:lineRule="auto"/>
        <w:ind w:right="51"/>
        <w:jc w:val="center"/>
        <w:textAlignment w:val="auto"/>
        <w:rPr>
          <w:rFonts w:ascii="Arial" w:hAnsi="Arial" w:cs="Arial"/>
          <w:spacing w:val="-2"/>
        </w:rPr>
      </w:pPr>
      <w:r w:rsidRPr="00415325">
        <w:rPr>
          <w:rFonts w:ascii="Arial" w:hAnsi="Arial" w:cs="Arial"/>
          <w:noProof/>
          <w:spacing w:val="-2"/>
        </w:rPr>
        <w:drawing>
          <wp:inline distT="0" distB="0" distL="0" distR="0" wp14:anchorId="7FAA4F1E" wp14:editId="43AA3326">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rsidR="00415325" w:rsidRPr="00415325" w:rsidRDefault="00415325" w:rsidP="00415325">
      <w:pPr>
        <w:overflowPunct/>
        <w:autoSpaceDE/>
        <w:autoSpaceDN/>
        <w:adjustRightInd/>
        <w:spacing w:line="276" w:lineRule="auto"/>
        <w:ind w:right="51"/>
        <w:jc w:val="center"/>
        <w:textAlignment w:val="auto"/>
        <w:rPr>
          <w:rFonts w:ascii="Arial" w:hAnsi="Arial" w:cs="Arial"/>
          <w:b/>
          <w:spacing w:val="-2"/>
        </w:rPr>
      </w:pPr>
      <w:r w:rsidRPr="00415325">
        <w:rPr>
          <w:rFonts w:ascii="Arial" w:hAnsi="Arial" w:cs="Arial"/>
          <w:b/>
          <w:spacing w:val="-2"/>
        </w:rPr>
        <w:t>TRIBUNAL SUPERIOR DEL DISTRITO JUDICIAL DE PEREIRA - RISARALDA</w:t>
      </w:r>
    </w:p>
    <w:p w:rsidR="00415325" w:rsidRPr="00415325" w:rsidRDefault="00415325" w:rsidP="00415325">
      <w:pPr>
        <w:overflowPunct/>
        <w:autoSpaceDE/>
        <w:autoSpaceDN/>
        <w:adjustRightInd/>
        <w:spacing w:line="276" w:lineRule="auto"/>
        <w:ind w:right="51"/>
        <w:jc w:val="center"/>
        <w:textAlignment w:val="auto"/>
        <w:rPr>
          <w:rFonts w:ascii="Arial" w:hAnsi="Arial" w:cs="Arial"/>
          <w:b/>
          <w:spacing w:val="-2"/>
        </w:rPr>
      </w:pPr>
      <w:r w:rsidRPr="00415325">
        <w:rPr>
          <w:rFonts w:ascii="Arial" w:hAnsi="Arial" w:cs="Arial"/>
          <w:b/>
          <w:spacing w:val="-2"/>
        </w:rPr>
        <w:t>SALA DE DECISIÓN PENAL</w:t>
      </w:r>
    </w:p>
    <w:p w:rsidR="00415325" w:rsidRPr="00415325" w:rsidRDefault="00415325" w:rsidP="00415325">
      <w:pPr>
        <w:overflowPunct/>
        <w:autoSpaceDE/>
        <w:autoSpaceDN/>
        <w:adjustRightInd/>
        <w:spacing w:line="276" w:lineRule="auto"/>
        <w:ind w:right="51"/>
        <w:jc w:val="center"/>
        <w:textAlignment w:val="auto"/>
        <w:rPr>
          <w:rFonts w:ascii="Arial" w:hAnsi="Arial" w:cs="Arial"/>
          <w:b/>
          <w:spacing w:val="-2"/>
        </w:rPr>
      </w:pPr>
      <w:proofErr w:type="spellStart"/>
      <w:r w:rsidRPr="00415325">
        <w:rPr>
          <w:rFonts w:ascii="Arial" w:hAnsi="Arial" w:cs="Arial"/>
          <w:b/>
          <w:spacing w:val="-2"/>
        </w:rPr>
        <w:t>M.P</w:t>
      </w:r>
      <w:proofErr w:type="spellEnd"/>
      <w:r w:rsidRPr="00415325">
        <w:rPr>
          <w:rFonts w:ascii="Arial" w:hAnsi="Arial" w:cs="Arial"/>
          <w:b/>
          <w:spacing w:val="-2"/>
        </w:rPr>
        <w:t>. JAIRO ERNESTO ESCOBAR SANZ</w:t>
      </w:r>
    </w:p>
    <w:p w:rsidR="00415325" w:rsidRPr="00415325" w:rsidRDefault="00415325" w:rsidP="00415325">
      <w:pPr>
        <w:overflowPunct/>
        <w:autoSpaceDE/>
        <w:autoSpaceDN/>
        <w:adjustRightInd/>
        <w:spacing w:line="276" w:lineRule="auto"/>
        <w:ind w:right="51"/>
        <w:jc w:val="both"/>
        <w:textAlignment w:val="auto"/>
        <w:rPr>
          <w:rFonts w:ascii="Arial" w:hAnsi="Arial" w:cs="Arial"/>
          <w:spacing w:val="-2"/>
          <w:lang w:eastAsia="es-CO"/>
        </w:rPr>
      </w:pPr>
    </w:p>
    <w:p w:rsidR="0000270A" w:rsidRPr="00415325" w:rsidRDefault="0000270A" w:rsidP="00415325">
      <w:pPr>
        <w:tabs>
          <w:tab w:val="left" w:pos="2410"/>
          <w:tab w:val="left" w:pos="2835"/>
        </w:tabs>
        <w:spacing w:line="276" w:lineRule="auto"/>
        <w:jc w:val="both"/>
        <w:rPr>
          <w:rFonts w:ascii="Arial" w:hAnsi="Arial" w:cs="Arial"/>
          <w:color w:val="000000"/>
        </w:rPr>
      </w:pPr>
      <w:r w:rsidRPr="00415325">
        <w:rPr>
          <w:rFonts w:ascii="Arial" w:hAnsi="Arial" w:cs="Arial"/>
          <w:color w:val="000000"/>
        </w:rPr>
        <w:t>Pereira,</w:t>
      </w:r>
      <w:r w:rsidR="00FE660C" w:rsidRPr="00415325">
        <w:rPr>
          <w:rFonts w:ascii="Arial" w:hAnsi="Arial" w:cs="Arial"/>
          <w:color w:val="000000"/>
        </w:rPr>
        <w:t xml:space="preserve"> </w:t>
      </w:r>
      <w:r w:rsidR="00B020E3" w:rsidRPr="00415325">
        <w:rPr>
          <w:rFonts w:ascii="Arial" w:hAnsi="Arial" w:cs="Arial"/>
          <w:color w:val="000000"/>
        </w:rPr>
        <w:t xml:space="preserve">veintisiete </w:t>
      </w:r>
      <w:r w:rsidR="00B51A8C" w:rsidRPr="00415325">
        <w:rPr>
          <w:rFonts w:ascii="Arial" w:hAnsi="Arial" w:cs="Arial"/>
        </w:rPr>
        <w:t>(</w:t>
      </w:r>
      <w:r w:rsidR="00B020E3" w:rsidRPr="00415325">
        <w:rPr>
          <w:rFonts w:ascii="Arial" w:hAnsi="Arial" w:cs="Arial"/>
        </w:rPr>
        <w:t>27</w:t>
      </w:r>
      <w:r w:rsidR="00B51A8C" w:rsidRPr="00415325">
        <w:rPr>
          <w:rFonts w:ascii="Arial" w:hAnsi="Arial" w:cs="Arial"/>
        </w:rPr>
        <w:t xml:space="preserve">) de </w:t>
      </w:r>
      <w:r w:rsidR="00B020E3" w:rsidRPr="00415325">
        <w:rPr>
          <w:rFonts w:ascii="Arial" w:hAnsi="Arial" w:cs="Arial"/>
        </w:rPr>
        <w:t xml:space="preserve">julio </w:t>
      </w:r>
      <w:r w:rsidR="00B51A8C" w:rsidRPr="00415325">
        <w:rPr>
          <w:rFonts w:ascii="Arial" w:hAnsi="Arial" w:cs="Arial"/>
        </w:rPr>
        <w:t xml:space="preserve">de dos mil </w:t>
      </w:r>
      <w:r w:rsidR="005A3C91" w:rsidRPr="00415325">
        <w:rPr>
          <w:rFonts w:ascii="Arial" w:hAnsi="Arial" w:cs="Arial"/>
        </w:rPr>
        <w:t xml:space="preserve">veinte </w:t>
      </w:r>
      <w:r w:rsidR="00B51A8C" w:rsidRPr="00415325">
        <w:rPr>
          <w:rFonts w:ascii="Arial" w:hAnsi="Arial" w:cs="Arial"/>
        </w:rPr>
        <w:t>(20</w:t>
      </w:r>
      <w:r w:rsidR="005A3C91" w:rsidRPr="00415325">
        <w:rPr>
          <w:rFonts w:ascii="Arial" w:hAnsi="Arial" w:cs="Arial"/>
        </w:rPr>
        <w:t>20</w:t>
      </w:r>
      <w:r w:rsidR="00B51A8C" w:rsidRPr="00415325">
        <w:rPr>
          <w:rFonts w:ascii="Arial" w:hAnsi="Arial" w:cs="Arial"/>
        </w:rPr>
        <w:t>)</w:t>
      </w:r>
    </w:p>
    <w:p w:rsidR="0000270A" w:rsidRPr="00415325" w:rsidRDefault="0000270A" w:rsidP="00415325">
      <w:pPr>
        <w:tabs>
          <w:tab w:val="left" w:pos="2410"/>
          <w:tab w:val="left" w:pos="2835"/>
        </w:tabs>
        <w:spacing w:line="276" w:lineRule="auto"/>
        <w:jc w:val="both"/>
        <w:rPr>
          <w:rFonts w:ascii="Arial" w:hAnsi="Arial" w:cs="Arial"/>
          <w:color w:val="000000"/>
        </w:rPr>
      </w:pPr>
      <w:r w:rsidRPr="00415325">
        <w:rPr>
          <w:rFonts w:ascii="Arial" w:hAnsi="Arial" w:cs="Arial"/>
          <w:color w:val="000000"/>
        </w:rPr>
        <w:t>Acta No.</w:t>
      </w:r>
      <w:r w:rsidR="00415325" w:rsidRPr="00415325">
        <w:rPr>
          <w:rFonts w:ascii="Arial" w:hAnsi="Arial" w:cs="Arial"/>
          <w:color w:val="000000"/>
        </w:rPr>
        <w:t xml:space="preserve"> </w:t>
      </w:r>
      <w:r w:rsidR="00B020E3" w:rsidRPr="00415325">
        <w:rPr>
          <w:rFonts w:ascii="Arial" w:hAnsi="Arial" w:cs="Arial"/>
          <w:color w:val="000000"/>
        </w:rPr>
        <w:t>559</w:t>
      </w:r>
      <w:r w:rsidRPr="00415325">
        <w:rPr>
          <w:rFonts w:ascii="Arial" w:hAnsi="Arial" w:cs="Arial"/>
          <w:color w:val="000000"/>
        </w:rPr>
        <w:t xml:space="preserve"> </w:t>
      </w:r>
    </w:p>
    <w:p w:rsidR="0000270A" w:rsidRPr="00415325" w:rsidRDefault="00B020E3" w:rsidP="00415325">
      <w:pPr>
        <w:spacing w:line="276" w:lineRule="auto"/>
        <w:jc w:val="both"/>
        <w:rPr>
          <w:rFonts w:ascii="Arial" w:hAnsi="Arial" w:cs="Arial"/>
          <w:color w:val="000000"/>
        </w:rPr>
      </w:pPr>
      <w:r w:rsidRPr="00415325">
        <w:rPr>
          <w:rFonts w:ascii="Arial" w:hAnsi="Arial" w:cs="Arial"/>
          <w:color w:val="000000"/>
        </w:rPr>
        <w:t>Hora: 2:30 p.m.</w:t>
      </w:r>
    </w:p>
    <w:p w:rsidR="00C67042" w:rsidRPr="00415325" w:rsidRDefault="00C67042" w:rsidP="00415325">
      <w:pPr>
        <w:spacing w:line="276" w:lineRule="auto"/>
        <w:jc w:val="both"/>
        <w:rPr>
          <w:rFonts w:ascii="Arial" w:hAnsi="Arial" w:cs="Arial"/>
        </w:rPr>
      </w:pPr>
    </w:p>
    <w:p w:rsidR="0000270A" w:rsidRPr="00415325" w:rsidRDefault="0000270A" w:rsidP="00415325">
      <w:pPr>
        <w:spacing w:line="276" w:lineRule="auto"/>
        <w:jc w:val="center"/>
        <w:rPr>
          <w:rFonts w:ascii="Arial" w:hAnsi="Arial" w:cs="Arial"/>
          <w:b/>
          <w:bCs/>
          <w:lang w:val="es-ES_tradnl"/>
        </w:rPr>
      </w:pPr>
      <w:r w:rsidRPr="00415325">
        <w:rPr>
          <w:rFonts w:ascii="Arial" w:hAnsi="Arial" w:cs="Arial"/>
          <w:b/>
          <w:bCs/>
        </w:rPr>
        <w:t>1. ASUNTO A DECIDIR</w:t>
      </w:r>
    </w:p>
    <w:p w:rsidR="0000270A" w:rsidRPr="00415325" w:rsidRDefault="0000270A" w:rsidP="00415325">
      <w:pPr>
        <w:spacing w:line="276" w:lineRule="auto"/>
        <w:jc w:val="both"/>
        <w:rPr>
          <w:rFonts w:ascii="Arial" w:hAnsi="Arial" w:cs="Arial"/>
          <w:lang w:val="es-ES_tradnl"/>
        </w:rPr>
      </w:pPr>
    </w:p>
    <w:p w:rsidR="0000270A" w:rsidRPr="00415325" w:rsidRDefault="0000270A" w:rsidP="00415325">
      <w:pPr>
        <w:spacing w:line="276" w:lineRule="auto"/>
        <w:jc w:val="both"/>
        <w:rPr>
          <w:rFonts w:ascii="Arial" w:hAnsi="Arial" w:cs="Arial"/>
          <w:lang w:val="es-ES_tradnl"/>
        </w:rPr>
      </w:pPr>
      <w:r w:rsidRPr="00415325">
        <w:rPr>
          <w:rFonts w:ascii="Arial" w:hAnsi="Arial" w:cs="Arial"/>
          <w:spacing w:val="-3"/>
          <w:lang w:val="es-ES_tradnl"/>
        </w:rPr>
        <w:t xml:space="preserve">Por medio de esta providencia desata la Sala el  recurso de apelación interpuesto por </w:t>
      </w:r>
      <w:r w:rsidR="00222016" w:rsidRPr="00415325">
        <w:rPr>
          <w:rFonts w:ascii="Arial" w:hAnsi="Arial" w:cs="Arial"/>
          <w:spacing w:val="-3"/>
          <w:lang w:val="es-ES_tradnl"/>
        </w:rPr>
        <w:t xml:space="preserve">el </w:t>
      </w:r>
      <w:r w:rsidR="005A3C91" w:rsidRPr="00415325">
        <w:rPr>
          <w:rFonts w:ascii="Arial" w:hAnsi="Arial" w:cs="Arial"/>
          <w:spacing w:val="-3"/>
          <w:lang w:val="es-ES_tradnl"/>
        </w:rPr>
        <w:t xml:space="preserve">señor </w:t>
      </w:r>
      <w:r w:rsidRPr="00415325">
        <w:rPr>
          <w:rFonts w:ascii="Arial" w:hAnsi="Arial" w:cs="Arial"/>
          <w:spacing w:val="-3"/>
          <w:lang w:val="es-ES_tradnl"/>
        </w:rPr>
        <w:t xml:space="preserve"> </w:t>
      </w:r>
      <w:proofErr w:type="spellStart"/>
      <w:r w:rsidR="00415325">
        <w:rPr>
          <w:rFonts w:ascii="Arial" w:hAnsi="Arial" w:cs="Arial"/>
          <w:spacing w:val="-3"/>
          <w:lang w:val="es-ES_tradnl"/>
        </w:rPr>
        <w:t>SSRM</w:t>
      </w:r>
      <w:proofErr w:type="spellEnd"/>
      <w:r w:rsidR="007E57FD" w:rsidRPr="00415325">
        <w:rPr>
          <w:rFonts w:ascii="Arial" w:hAnsi="Arial" w:cs="Arial"/>
          <w:spacing w:val="-3"/>
          <w:lang w:val="es-ES_tradnl"/>
        </w:rPr>
        <w:t xml:space="preserve"> </w:t>
      </w:r>
      <w:r w:rsidR="002A5080" w:rsidRPr="00415325">
        <w:rPr>
          <w:rFonts w:ascii="Arial" w:hAnsi="Arial" w:cs="Arial"/>
          <w:spacing w:val="-3"/>
          <w:lang w:val="es-ES_tradnl"/>
        </w:rPr>
        <w:t xml:space="preserve">en </w:t>
      </w:r>
      <w:r w:rsidRPr="00415325">
        <w:rPr>
          <w:rFonts w:ascii="Arial" w:hAnsi="Arial" w:cs="Arial"/>
          <w:spacing w:val="-3"/>
          <w:lang w:val="es-ES_tradnl"/>
        </w:rPr>
        <w:t xml:space="preserve">contra </w:t>
      </w:r>
      <w:r w:rsidR="002A5080" w:rsidRPr="00415325">
        <w:rPr>
          <w:rFonts w:ascii="Arial" w:hAnsi="Arial" w:cs="Arial"/>
          <w:spacing w:val="-3"/>
          <w:lang w:val="es-ES_tradnl"/>
        </w:rPr>
        <w:t>d</w:t>
      </w:r>
      <w:r w:rsidRPr="00415325">
        <w:rPr>
          <w:rFonts w:ascii="Arial" w:hAnsi="Arial" w:cs="Arial"/>
          <w:spacing w:val="-3"/>
          <w:lang w:val="es-ES_tradnl"/>
        </w:rPr>
        <w:t xml:space="preserve">el auto interlocutorio mediante el cual el </w:t>
      </w:r>
      <w:r w:rsidR="001C297C" w:rsidRPr="00415325">
        <w:rPr>
          <w:rFonts w:ascii="Arial" w:hAnsi="Arial" w:cs="Arial"/>
          <w:lang w:val="es-ES_tradnl"/>
        </w:rPr>
        <w:t xml:space="preserve">Juzgado </w:t>
      </w:r>
      <w:r w:rsidR="00222016" w:rsidRPr="00415325">
        <w:rPr>
          <w:rFonts w:ascii="Arial" w:hAnsi="Arial" w:cs="Arial"/>
          <w:lang w:val="es-ES_tradnl"/>
        </w:rPr>
        <w:t xml:space="preserve">3º </w:t>
      </w:r>
      <w:r w:rsidRPr="00415325">
        <w:rPr>
          <w:rFonts w:ascii="Arial" w:hAnsi="Arial" w:cs="Arial"/>
          <w:lang w:val="es-ES_tradnl"/>
        </w:rPr>
        <w:t>de Ejecución de Penas y Medidas de Seguridad de Pereira</w:t>
      </w:r>
      <w:r w:rsidR="002A5080" w:rsidRPr="00415325">
        <w:rPr>
          <w:rFonts w:ascii="Arial" w:hAnsi="Arial" w:cs="Arial"/>
          <w:lang w:val="es-ES_tradnl"/>
        </w:rPr>
        <w:t>,</w:t>
      </w:r>
      <w:r w:rsidRPr="00415325">
        <w:rPr>
          <w:rFonts w:ascii="Arial" w:hAnsi="Arial" w:cs="Arial"/>
          <w:lang w:val="es-ES_tradnl"/>
        </w:rPr>
        <w:t xml:space="preserve"> </w:t>
      </w:r>
      <w:r w:rsidR="00AC620E" w:rsidRPr="00415325">
        <w:rPr>
          <w:rFonts w:ascii="Arial" w:hAnsi="Arial" w:cs="Arial"/>
          <w:lang w:val="es-ES_tradnl"/>
        </w:rPr>
        <w:t xml:space="preserve">resolvió acumular </w:t>
      </w:r>
      <w:r w:rsidRPr="00415325">
        <w:rPr>
          <w:rFonts w:ascii="Arial" w:hAnsi="Arial" w:cs="Arial"/>
          <w:lang w:val="es-ES_tradnl"/>
        </w:rPr>
        <w:t>jurídicamente las penas que le habían sido impuestas a</w:t>
      </w:r>
      <w:r w:rsidR="00AC620E" w:rsidRPr="00415325">
        <w:rPr>
          <w:rFonts w:ascii="Arial" w:hAnsi="Arial" w:cs="Arial"/>
          <w:lang w:val="es-ES_tradnl"/>
        </w:rPr>
        <w:t>l procesado.</w:t>
      </w:r>
    </w:p>
    <w:p w:rsidR="0000270A" w:rsidRPr="00415325" w:rsidRDefault="0000270A" w:rsidP="00415325">
      <w:pPr>
        <w:spacing w:line="276" w:lineRule="auto"/>
        <w:jc w:val="both"/>
        <w:rPr>
          <w:rFonts w:ascii="Arial" w:hAnsi="Arial" w:cs="Arial"/>
          <w:lang w:val="es-ES_tradnl"/>
        </w:rPr>
      </w:pPr>
    </w:p>
    <w:p w:rsidR="0000270A" w:rsidRPr="00415325" w:rsidRDefault="0000270A" w:rsidP="00415325">
      <w:pPr>
        <w:spacing w:line="276" w:lineRule="auto"/>
        <w:jc w:val="center"/>
        <w:rPr>
          <w:rFonts w:ascii="Arial" w:hAnsi="Arial" w:cs="Arial"/>
          <w:b/>
          <w:bCs/>
        </w:rPr>
      </w:pPr>
      <w:r w:rsidRPr="00415325">
        <w:rPr>
          <w:rFonts w:ascii="Arial" w:hAnsi="Arial" w:cs="Arial"/>
          <w:b/>
          <w:bCs/>
        </w:rPr>
        <w:t>2. ANTECEDENTES</w:t>
      </w:r>
    </w:p>
    <w:p w:rsidR="0000270A" w:rsidRPr="00415325" w:rsidRDefault="0000270A" w:rsidP="00415325">
      <w:pPr>
        <w:spacing w:line="276" w:lineRule="auto"/>
        <w:jc w:val="both"/>
        <w:rPr>
          <w:rFonts w:ascii="Arial" w:hAnsi="Arial" w:cs="Arial"/>
          <w:lang w:val="es-ES_tradnl"/>
        </w:rPr>
      </w:pPr>
    </w:p>
    <w:p w:rsidR="0000270A" w:rsidRPr="00415325" w:rsidRDefault="002A5080" w:rsidP="00415325">
      <w:pPr>
        <w:spacing w:line="276" w:lineRule="auto"/>
        <w:jc w:val="both"/>
        <w:rPr>
          <w:rFonts w:ascii="Arial" w:hAnsi="Arial" w:cs="Arial"/>
          <w:lang w:val="es-ES_tradnl"/>
        </w:rPr>
      </w:pPr>
      <w:r w:rsidRPr="00415325">
        <w:rPr>
          <w:rFonts w:ascii="Arial" w:hAnsi="Arial" w:cs="Arial"/>
          <w:lang w:val="es-ES_tradnl"/>
        </w:rPr>
        <w:t xml:space="preserve">El procesado </w:t>
      </w:r>
      <w:proofErr w:type="spellStart"/>
      <w:r w:rsidR="00415325">
        <w:rPr>
          <w:rFonts w:ascii="Arial" w:hAnsi="Arial" w:cs="Arial"/>
          <w:lang w:val="es-ES_tradnl"/>
        </w:rPr>
        <w:t>SSRM</w:t>
      </w:r>
      <w:proofErr w:type="spellEnd"/>
      <w:r w:rsidR="007E57FD" w:rsidRPr="00415325">
        <w:rPr>
          <w:rFonts w:ascii="Arial" w:hAnsi="Arial" w:cs="Arial"/>
          <w:lang w:val="es-ES_tradnl"/>
        </w:rPr>
        <w:t xml:space="preserve"> </w:t>
      </w:r>
      <w:r w:rsidR="00433EEE" w:rsidRPr="00415325">
        <w:rPr>
          <w:rFonts w:ascii="Arial" w:hAnsi="Arial" w:cs="Arial"/>
          <w:lang w:val="es-ES_tradnl"/>
        </w:rPr>
        <w:t>presenta dos</w:t>
      </w:r>
      <w:r w:rsidR="0000270A" w:rsidRPr="00415325">
        <w:rPr>
          <w:rFonts w:ascii="Arial" w:hAnsi="Arial" w:cs="Arial"/>
          <w:lang w:val="es-ES_tradnl"/>
        </w:rPr>
        <w:t xml:space="preserve"> sentencias condenatorias en su contra</w:t>
      </w:r>
      <w:r w:rsidR="005F35AE" w:rsidRPr="00415325">
        <w:rPr>
          <w:rFonts w:ascii="Arial" w:hAnsi="Arial" w:cs="Arial"/>
          <w:lang w:val="es-ES_tradnl"/>
        </w:rPr>
        <w:t>, así</w:t>
      </w:r>
      <w:r w:rsidR="0000270A" w:rsidRPr="00415325">
        <w:rPr>
          <w:rFonts w:ascii="Arial" w:hAnsi="Arial" w:cs="Arial"/>
          <w:lang w:val="es-ES_tradnl"/>
        </w:rPr>
        <w:t>:</w:t>
      </w:r>
    </w:p>
    <w:p w:rsidR="0000270A" w:rsidRPr="00415325" w:rsidRDefault="0000270A" w:rsidP="00415325">
      <w:pPr>
        <w:spacing w:line="276" w:lineRule="auto"/>
        <w:jc w:val="both"/>
        <w:rPr>
          <w:rFonts w:ascii="Arial" w:hAnsi="Arial" w:cs="Arial"/>
          <w:lang w:val="es-ES_tradnl"/>
        </w:rPr>
      </w:pPr>
    </w:p>
    <w:p w:rsidR="006B6CE1" w:rsidRPr="00415325" w:rsidRDefault="0000270A" w:rsidP="00415325">
      <w:pPr>
        <w:pStyle w:val="Prrafodelista"/>
        <w:numPr>
          <w:ilvl w:val="0"/>
          <w:numId w:val="7"/>
        </w:numPr>
        <w:spacing w:line="276" w:lineRule="auto"/>
        <w:ind w:left="0" w:firstLine="0"/>
        <w:jc w:val="both"/>
        <w:rPr>
          <w:rFonts w:ascii="Arial" w:hAnsi="Arial" w:cs="Arial"/>
          <w:lang w:val="es-ES_tradnl"/>
        </w:rPr>
      </w:pPr>
      <w:r w:rsidRPr="00415325">
        <w:rPr>
          <w:rFonts w:ascii="Arial" w:hAnsi="Arial" w:cs="Arial"/>
          <w:lang w:val="es-ES_tradnl"/>
        </w:rPr>
        <w:t xml:space="preserve">La proferida </w:t>
      </w:r>
      <w:r w:rsidR="00AC620E" w:rsidRPr="00415325">
        <w:rPr>
          <w:rFonts w:ascii="Arial" w:hAnsi="Arial" w:cs="Arial"/>
          <w:lang w:val="es-ES_tradnl"/>
        </w:rPr>
        <w:t xml:space="preserve">el </w:t>
      </w:r>
      <w:r w:rsidR="00EA118C" w:rsidRPr="00415325">
        <w:rPr>
          <w:rFonts w:ascii="Arial" w:hAnsi="Arial" w:cs="Arial"/>
          <w:lang w:val="es-ES_tradnl"/>
        </w:rPr>
        <w:t>14 de octubre de 2016</w:t>
      </w:r>
      <w:r w:rsidR="00AC620E" w:rsidRPr="00415325">
        <w:rPr>
          <w:rFonts w:ascii="Arial" w:hAnsi="Arial" w:cs="Arial"/>
          <w:lang w:val="es-ES_tradnl"/>
        </w:rPr>
        <w:t xml:space="preserve"> </w:t>
      </w:r>
      <w:r w:rsidR="008B4387" w:rsidRPr="00415325">
        <w:rPr>
          <w:rFonts w:ascii="Arial" w:hAnsi="Arial" w:cs="Arial"/>
          <w:lang w:val="es-ES_tradnl"/>
        </w:rPr>
        <w:t xml:space="preserve"> </w:t>
      </w:r>
      <w:r w:rsidR="00DF1E4A" w:rsidRPr="00415325">
        <w:rPr>
          <w:rFonts w:ascii="Arial" w:hAnsi="Arial" w:cs="Arial"/>
          <w:lang w:val="es-ES_tradnl"/>
        </w:rPr>
        <w:t>por</w:t>
      </w:r>
      <w:r w:rsidRPr="00415325">
        <w:rPr>
          <w:rFonts w:ascii="Arial" w:hAnsi="Arial" w:cs="Arial"/>
          <w:lang w:val="es-ES_tradnl"/>
        </w:rPr>
        <w:t xml:space="preserve"> el Juzgado</w:t>
      </w:r>
      <w:r w:rsidR="00EA118C" w:rsidRPr="00415325">
        <w:rPr>
          <w:rFonts w:ascii="Arial" w:hAnsi="Arial" w:cs="Arial"/>
          <w:lang w:val="es-ES_tradnl"/>
        </w:rPr>
        <w:t xml:space="preserve"> 1º Penal del Circuito Especializado de Pereira </w:t>
      </w:r>
      <w:r w:rsidRPr="00415325">
        <w:rPr>
          <w:rFonts w:ascii="Arial" w:hAnsi="Arial" w:cs="Arial"/>
          <w:lang w:val="es-ES_tradnl"/>
        </w:rPr>
        <w:t xml:space="preserve">por </w:t>
      </w:r>
      <w:r w:rsidR="00EA118C" w:rsidRPr="00415325">
        <w:rPr>
          <w:rFonts w:ascii="Arial" w:hAnsi="Arial" w:cs="Arial"/>
          <w:lang w:val="es-ES_tradnl"/>
        </w:rPr>
        <w:t xml:space="preserve">los </w:t>
      </w:r>
      <w:r w:rsidRPr="00415325">
        <w:rPr>
          <w:rFonts w:ascii="Arial" w:hAnsi="Arial" w:cs="Arial"/>
          <w:lang w:val="es-ES_tradnl"/>
        </w:rPr>
        <w:t>delito</w:t>
      </w:r>
      <w:r w:rsidR="00EA118C" w:rsidRPr="00415325">
        <w:rPr>
          <w:rFonts w:ascii="Arial" w:hAnsi="Arial" w:cs="Arial"/>
          <w:lang w:val="es-ES_tradnl"/>
        </w:rPr>
        <w:t>s</w:t>
      </w:r>
      <w:r w:rsidRPr="00415325">
        <w:rPr>
          <w:rFonts w:ascii="Arial" w:hAnsi="Arial" w:cs="Arial"/>
          <w:lang w:val="es-ES_tradnl"/>
        </w:rPr>
        <w:t xml:space="preserve"> de </w:t>
      </w:r>
      <w:r w:rsidR="00B07E14" w:rsidRPr="00415325">
        <w:rPr>
          <w:rFonts w:ascii="Arial" w:hAnsi="Arial" w:cs="Arial"/>
          <w:lang w:val="es-ES_tradnl"/>
        </w:rPr>
        <w:t>tráfico</w:t>
      </w:r>
      <w:r w:rsidR="00FE7A8C" w:rsidRPr="00415325">
        <w:rPr>
          <w:rFonts w:ascii="Arial" w:hAnsi="Arial" w:cs="Arial"/>
          <w:lang w:val="es-ES_tradnl"/>
        </w:rPr>
        <w:t>, fabricación o porte</w:t>
      </w:r>
      <w:r w:rsidR="00B07E14" w:rsidRPr="00415325">
        <w:rPr>
          <w:rFonts w:ascii="Arial" w:hAnsi="Arial" w:cs="Arial"/>
          <w:lang w:val="es-ES_tradnl"/>
        </w:rPr>
        <w:t xml:space="preserve"> de </w:t>
      </w:r>
      <w:r w:rsidR="00B07E14" w:rsidRPr="00415325">
        <w:rPr>
          <w:rFonts w:ascii="Arial" w:hAnsi="Arial" w:cs="Arial"/>
          <w:lang w:val="es-ES_tradnl"/>
        </w:rPr>
        <w:lastRenderedPageBreak/>
        <w:t>estupefacientes</w:t>
      </w:r>
      <w:r w:rsidR="00EA118C" w:rsidRPr="00415325">
        <w:rPr>
          <w:rFonts w:ascii="Arial" w:hAnsi="Arial" w:cs="Arial"/>
          <w:lang w:val="es-ES_tradnl"/>
        </w:rPr>
        <w:t>; fabricación, tráfico, porte o tenencia de armas de fuego, accesorios, partes o municiones y concierto para delinquir agravado</w:t>
      </w:r>
      <w:r w:rsidR="00AC620E" w:rsidRPr="00415325">
        <w:rPr>
          <w:rFonts w:ascii="Arial" w:hAnsi="Arial" w:cs="Arial"/>
          <w:lang w:val="es-ES_tradnl"/>
        </w:rPr>
        <w:t>,</w:t>
      </w:r>
      <w:r w:rsidRPr="00415325">
        <w:rPr>
          <w:rFonts w:ascii="Arial" w:hAnsi="Arial" w:cs="Arial"/>
          <w:lang w:val="es-ES_tradnl"/>
        </w:rPr>
        <w:t xml:space="preserve"> </w:t>
      </w:r>
      <w:r w:rsidR="00B07E14" w:rsidRPr="00415325">
        <w:rPr>
          <w:rFonts w:ascii="Arial" w:hAnsi="Arial" w:cs="Arial"/>
          <w:lang w:val="es-ES_tradnl"/>
        </w:rPr>
        <w:t xml:space="preserve">imponiéndole una pena de </w:t>
      </w:r>
      <w:r w:rsidR="004428C4" w:rsidRPr="00415325">
        <w:rPr>
          <w:rFonts w:ascii="Arial" w:hAnsi="Arial" w:cs="Arial"/>
          <w:lang w:val="es-ES_tradnl"/>
        </w:rPr>
        <w:t>seis (6) años seis (</w:t>
      </w:r>
      <w:r w:rsidR="00AC620E" w:rsidRPr="00415325">
        <w:rPr>
          <w:rFonts w:ascii="Arial" w:hAnsi="Arial" w:cs="Arial"/>
          <w:lang w:val="es-ES_tradnl"/>
        </w:rPr>
        <w:t>6</w:t>
      </w:r>
      <w:r w:rsidR="004428C4" w:rsidRPr="00415325">
        <w:rPr>
          <w:rFonts w:ascii="Arial" w:hAnsi="Arial" w:cs="Arial"/>
          <w:lang w:val="es-ES_tradnl"/>
        </w:rPr>
        <w:t xml:space="preserve">) meses </w:t>
      </w:r>
      <w:r w:rsidR="00974824" w:rsidRPr="00415325">
        <w:rPr>
          <w:rFonts w:ascii="Arial" w:hAnsi="Arial" w:cs="Arial"/>
          <w:lang w:val="es-ES_tradnl"/>
        </w:rPr>
        <w:t xml:space="preserve">de prisión </w:t>
      </w:r>
      <w:r w:rsidR="004428C4" w:rsidRPr="00415325">
        <w:rPr>
          <w:rFonts w:ascii="Arial" w:hAnsi="Arial" w:cs="Arial"/>
          <w:lang w:val="es-ES_tradnl"/>
        </w:rPr>
        <w:t>y mu</w:t>
      </w:r>
      <w:r w:rsidR="00974824" w:rsidRPr="00415325">
        <w:rPr>
          <w:rFonts w:ascii="Arial" w:hAnsi="Arial" w:cs="Arial"/>
          <w:lang w:val="es-ES_tradnl"/>
        </w:rPr>
        <w:t>l</w:t>
      </w:r>
      <w:r w:rsidR="004428C4" w:rsidRPr="00415325">
        <w:rPr>
          <w:rFonts w:ascii="Arial" w:hAnsi="Arial" w:cs="Arial"/>
          <w:lang w:val="es-ES_tradnl"/>
        </w:rPr>
        <w:t>ta equivalente a 2</w:t>
      </w:r>
      <w:r w:rsidR="00695898" w:rsidRPr="00415325">
        <w:rPr>
          <w:rFonts w:ascii="Arial" w:hAnsi="Arial" w:cs="Arial"/>
          <w:lang w:val="es-ES_tradnl"/>
        </w:rPr>
        <w:t>.</w:t>
      </w:r>
      <w:r w:rsidR="004428C4" w:rsidRPr="00415325">
        <w:rPr>
          <w:rFonts w:ascii="Arial" w:hAnsi="Arial" w:cs="Arial"/>
          <w:lang w:val="es-ES_tradnl"/>
        </w:rPr>
        <w:t xml:space="preserve">017 </w:t>
      </w:r>
      <w:proofErr w:type="spellStart"/>
      <w:r w:rsidR="004428C4" w:rsidRPr="00415325">
        <w:rPr>
          <w:rFonts w:ascii="Arial" w:hAnsi="Arial" w:cs="Arial"/>
          <w:lang w:val="es-ES_tradnl"/>
        </w:rPr>
        <w:t>SMLMV</w:t>
      </w:r>
      <w:proofErr w:type="spellEnd"/>
      <w:r w:rsidRPr="00415325">
        <w:rPr>
          <w:rFonts w:ascii="Arial" w:hAnsi="Arial" w:cs="Arial"/>
          <w:lang w:val="es-ES_tradnl"/>
        </w:rPr>
        <w:t xml:space="preserve"> e inhabilitación de derechos y funciones públicas por un tiempo igual al de la pena principal</w:t>
      </w:r>
      <w:r w:rsidR="00D4059B" w:rsidRPr="00415325">
        <w:rPr>
          <w:rFonts w:ascii="Arial" w:hAnsi="Arial" w:cs="Arial"/>
          <w:lang w:val="es-ES_tradnl"/>
        </w:rPr>
        <w:t>, bajo el radicado No.</w:t>
      </w:r>
      <w:r w:rsidR="00415325">
        <w:rPr>
          <w:rFonts w:ascii="Arial" w:hAnsi="Arial" w:cs="Arial"/>
          <w:lang w:val="es-ES_tradnl"/>
        </w:rPr>
        <w:t xml:space="preserve"> </w:t>
      </w:r>
      <w:r w:rsidR="004428C4" w:rsidRPr="00415325">
        <w:rPr>
          <w:rFonts w:ascii="Arial" w:hAnsi="Arial" w:cs="Arial"/>
          <w:lang w:val="es-ES_tradnl"/>
        </w:rPr>
        <w:t>11001600000030201601704</w:t>
      </w:r>
      <w:r w:rsidRPr="00415325">
        <w:rPr>
          <w:rStyle w:val="Refdenotaalpie"/>
          <w:rFonts w:ascii="Arial" w:hAnsi="Arial" w:cs="Arial"/>
          <w:lang w:val="es-ES_tradnl"/>
        </w:rPr>
        <w:footnoteReference w:id="1"/>
      </w:r>
      <w:r w:rsidR="00D4059B" w:rsidRPr="00415325">
        <w:rPr>
          <w:rFonts w:ascii="Arial" w:hAnsi="Arial" w:cs="Arial"/>
          <w:lang w:val="es-ES_tradnl"/>
        </w:rPr>
        <w:t>.</w:t>
      </w:r>
      <w:r w:rsidR="006B6CE1" w:rsidRPr="00415325">
        <w:rPr>
          <w:rFonts w:ascii="Arial" w:hAnsi="Arial" w:cs="Arial"/>
          <w:lang w:val="es-ES_tradnl"/>
        </w:rPr>
        <w:t xml:space="preserve"> Dicha sentencia fue corregida mediante auto del 30 de noviembre de 2016 únicamente con respecto a la identidad del condenado</w:t>
      </w:r>
      <w:r w:rsidR="006B6CE1" w:rsidRPr="00415325">
        <w:rPr>
          <w:rStyle w:val="Refdenotaalpie"/>
          <w:rFonts w:ascii="Arial" w:hAnsi="Arial" w:cs="Arial"/>
          <w:lang w:val="es-ES_tradnl"/>
        </w:rPr>
        <w:footnoteReference w:id="2"/>
      </w:r>
    </w:p>
    <w:p w:rsidR="00517FF1" w:rsidRPr="00415325" w:rsidRDefault="00517FF1" w:rsidP="00415325">
      <w:pPr>
        <w:spacing w:line="276" w:lineRule="auto"/>
        <w:jc w:val="both"/>
        <w:rPr>
          <w:rFonts w:ascii="Arial" w:hAnsi="Arial" w:cs="Arial"/>
          <w:lang w:val="es-ES_tradnl"/>
        </w:rPr>
      </w:pPr>
    </w:p>
    <w:p w:rsidR="004428C4" w:rsidRPr="00415325" w:rsidRDefault="004428C4" w:rsidP="00415325">
      <w:pPr>
        <w:pStyle w:val="Prrafodelista"/>
        <w:numPr>
          <w:ilvl w:val="0"/>
          <w:numId w:val="7"/>
        </w:numPr>
        <w:spacing w:line="276" w:lineRule="auto"/>
        <w:ind w:left="0" w:firstLine="0"/>
        <w:jc w:val="both"/>
        <w:rPr>
          <w:rFonts w:ascii="Arial" w:hAnsi="Arial" w:cs="Arial"/>
          <w:lang w:val="es-ES_tradnl"/>
        </w:rPr>
      </w:pPr>
      <w:r w:rsidRPr="00415325">
        <w:rPr>
          <w:rFonts w:ascii="Arial" w:hAnsi="Arial" w:cs="Arial"/>
          <w:lang w:val="es-ES_tradnl"/>
        </w:rPr>
        <w:t xml:space="preserve">La proferida el </w:t>
      </w:r>
      <w:r w:rsidR="00974824" w:rsidRPr="00415325">
        <w:rPr>
          <w:rFonts w:ascii="Arial" w:hAnsi="Arial" w:cs="Arial"/>
          <w:lang w:val="es-ES_tradnl"/>
        </w:rPr>
        <w:t xml:space="preserve">7 de junio de 2019 </w:t>
      </w:r>
      <w:r w:rsidRPr="00415325">
        <w:rPr>
          <w:rFonts w:ascii="Arial" w:hAnsi="Arial" w:cs="Arial"/>
          <w:lang w:val="es-ES_tradnl"/>
        </w:rPr>
        <w:t xml:space="preserve">por el Juzgado 1º Penal del Circuito Especializado de Pereira  por </w:t>
      </w:r>
      <w:r w:rsidR="00974824" w:rsidRPr="00415325">
        <w:rPr>
          <w:rFonts w:ascii="Arial" w:hAnsi="Arial" w:cs="Arial"/>
          <w:lang w:val="es-ES_tradnl"/>
        </w:rPr>
        <w:t>el delito de lavado de activos</w:t>
      </w:r>
      <w:r w:rsidRPr="00415325">
        <w:rPr>
          <w:rFonts w:ascii="Arial" w:hAnsi="Arial" w:cs="Arial"/>
          <w:lang w:val="es-ES_tradnl"/>
        </w:rPr>
        <w:t xml:space="preserve">, </w:t>
      </w:r>
      <w:r w:rsidR="00974824" w:rsidRPr="00415325">
        <w:rPr>
          <w:rFonts w:ascii="Arial" w:hAnsi="Arial" w:cs="Arial"/>
          <w:lang w:val="es-ES_tradnl"/>
        </w:rPr>
        <w:t xml:space="preserve">en la que se le impuso </w:t>
      </w:r>
      <w:r w:rsidRPr="00415325">
        <w:rPr>
          <w:rFonts w:ascii="Arial" w:hAnsi="Arial" w:cs="Arial"/>
          <w:lang w:val="es-ES_tradnl"/>
        </w:rPr>
        <w:t xml:space="preserve">una pena de </w:t>
      </w:r>
      <w:r w:rsidR="00974824" w:rsidRPr="00415325">
        <w:rPr>
          <w:rFonts w:ascii="Arial" w:hAnsi="Arial" w:cs="Arial"/>
          <w:lang w:val="es-ES_tradnl"/>
        </w:rPr>
        <w:t xml:space="preserve">ochenta </w:t>
      </w:r>
      <w:r w:rsidRPr="00415325">
        <w:rPr>
          <w:rFonts w:ascii="Arial" w:hAnsi="Arial" w:cs="Arial"/>
          <w:lang w:val="es-ES_tradnl"/>
        </w:rPr>
        <w:t>(</w:t>
      </w:r>
      <w:r w:rsidR="00974824" w:rsidRPr="00415325">
        <w:rPr>
          <w:rFonts w:ascii="Arial" w:hAnsi="Arial" w:cs="Arial"/>
          <w:lang w:val="es-ES_tradnl"/>
        </w:rPr>
        <w:t>80</w:t>
      </w:r>
      <w:r w:rsidRPr="00415325">
        <w:rPr>
          <w:rFonts w:ascii="Arial" w:hAnsi="Arial" w:cs="Arial"/>
          <w:lang w:val="es-ES_tradnl"/>
        </w:rPr>
        <w:t xml:space="preserve">) meses </w:t>
      </w:r>
      <w:r w:rsidR="00974824" w:rsidRPr="00415325">
        <w:rPr>
          <w:rFonts w:ascii="Arial" w:hAnsi="Arial" w:cs="Arial"/>
          <w:lang w:val="es-ES_tradnl"/>
        </w:rPr>
        <w:t>de prisión</w:t>
      </w:r>
      <w:r w:rsidR="00695898" w:rsidRPr="00415325">
        <w:rPr>
          <w:rFonts w:ascii="Arial" w:hAnsi="Arial" w:cs="Arial"/>
          <w:lang w:val="es-ES_tradnl"/>
        </w:rPr>
        <w:t xml:space="preserve"> y multa equivalente a quinientos (500) </w:t>
      </w:r>
      <w:proofErr w:type="spellStart"/>
      <w:r w:rsidR="00695898" w:rsidRPr="00415325">
        <w:rPr>
          <w:rFonts w:ascii="Arial" w:hAnsi="Arial" w:cs="Arial"/>
          <w:lang w:val="es-ES_tradnl"/>
        </w:rPr>
        <w:t>SMLMV</w:t>
      </w:r>
      <w:proofErr w:type="spellEnd"/>
      <w:r w:rsidR="00974824" w:rsidRPr="00415325">
        <w:rPr>
          <w:rFonts w:ascii="Arial" w:hAnsi="Arial" w:cs="Arial"/>
          <w:lang w:val="es-ES_tradnl"/>
        </w:rPr>
        <w:t>, negándosele la suspensión condicional de la ejecución de la pena</w:t>
      </w:r>
      <w:r w:rsidR="003A1760" w:rsidRPr="00415325">
        <w:rPr>
          <w:rFonts w:ascii="Arial" w:hAnsi="Arial" w:cs="Arial"/>
          <w:lang w:val="es-ES_tradnl"/>
        </w:rPr>
        <w:t>, bajo el proceso radicado No.</w:t>
      </w:r>
      <w:r w:rsidR="00415325">
        <w:rPr>
          <w:rFonts w:ascii="Arial" w:hAnsi="Arial" w:cs="Arial"/>
          <w:lang w:val="es-ES_tradnl"/>
        </w:rPr>
        <w:t xml:space="preserve"> </w:t>
      </w:r>
      <w:r w:rsidR="00182F37" w:rsidRPr="00415325">
        <w:rPr>
          <w:rFonts w:ascii="Arial" w:hAnsi="Arial" w:cs="Arial"/>
          <w:lang w:val="es-ES_tradnl"/>
        </w:rPr>
        <w:t>1100160000201601227</w:t>
      </w:r>
      <w:r w:rsidRPr="00415325">
        <w:rPr>
          <w:rStyle w:val="Refdenotaalpie"/>
          <w:rFonts w:ascii="Arial" w:hAnsi="Arial" w:cs="Arial"/>
          <w:lang w:val="es-ES_tradnl"/>
        </w:rPr>
        <w:footnoteReference w:id="3"/>
      </w:r>
      <w:r w:rsidRPr="00415325">
        <w:rPr>
          <w:rFonts w:ascii="Arial" w:hAnsi="Arial" w:cs="Arial"/>
          <w:lang w:val="es-ES_tradnl"/>
        </w:rPr>
        <w:t>.</w:t>
      </w:r>
      <w:r w:rsidR="006B6CE1" w:rsidRPr="00415325">
        <w:rPr>
          <w:rFonts w:ascii="Arial" w:hAnsi="Arial" w:cs="Arial"/>
          <w:lang w:val="es-ES_tradnl"/>
        </w:rPr>
        <w:t xml:space="preserve">  </w:t>
      </w:r>
    </w:p>
    <w:p w:rsidR="004428C4" w:rsidRPr="00415325" w:rsidRDefault="004428C4" w:rsidP="00415325">
      <w:pPr>
        <w:spacing w:line="276" w:lineRule="auto"/>
        <w:jc w:val="both"/>
        <w:rPr>
          <w:rFonts w:ascii="Arial" w:hAnsi="Arial" w:cs="Arial"/>
          <w:lang w:val="es-ES_tradnl"/>
        </w:rPr>
      </w:pPr>
    </w:p>
    <w:p w:rsidR="00EA118C" w:rsidRPr="00415325" w:rsidRDefault="00EA118C" w:rsidP="00415325">
      <w:pPr>
        <w:spacing w:line="276" w:lineRule="auto"/>
        <w:jc w:val="center"/>
        <w:rPr>
          <w:rFonts w:ascii="Arial" w:hAnsi="Arial" w:cs="Arial"/>
          <w:b/>
          <w:bCs/>
        </w:rPr>
      </w:pPr>
      <w:r w:rsidRPr="00415325">
        <w:rPr>
          <w:rFonts w:ascii="Arial" w:hAnsi="Arial" w:cs="Arial"/>
          <w:b/>
          <w:bCs/>
        </w:rPr>
        <w:t>3. LA PROVIDENCIA IMPUGNADA</w:t>
      </w:r>
    </w:p>
    <w:p w:rsidR="00EA118C" w:rsidRPr="00415325" w:rsidRDefault="00EA118C" w:rsidP="00415325">
      <w:pPr>
        <w:tabs>
          <w:tab w:val="left" w:pos="8820"/>
        </w:tabs>
        <w:spacing w:line="276" w:lineRule="auto"/>
        <w:ind w:right="141"/>
        <w:jc w:val="both"/>
        <w:rPr>
          <w:rFonts w:ascii="Arial" w:hAnsi="Arial" w:cs="Arial"/>
        </w:rPr>
      </w:pPr>
    </w:p>
    <w:p w:rsidR="00EA118C" w:rsidRPr="00415325" w:rsidRDefault="00EA118C" w:rsidP="00415325">
      <w:pPr>
        <w:tabs>
          <w:tab w:val="left" w:pos="8820"/>
        </w:tabs>
        <w:spacing w:line="276" w:lineRule="auto"/>
        <w:ind w:right="141"/>
        <w:jc w:val="both"/>
        <w:rPr>
          <w:rFonts w:ascii="Arial" w:hAnsi="Arial" w:cs="Arial"/>
        </w:rPr>
      </w:pPr>
      <w:r w:rsidRPr="00415325">
        <w:rPr>
          <w:rFonts w:ascii="Arial" w:hAnsi="Arial" w:cs="Arial"/>
        </w:rPr>
        <w:t>En la providencia recurrida se argumentó lo siguiente:</w:t>
      </w:r>
    </w:p>
    <w:p w:rsidR="00EA118C" w:rsidRPr="00415325" w:rsidRDefault="00EA118C" w:rsidP="00415325">
      <w:pPr>
        <w:tabs>
          <w:tab w:val="left" w:pos="8820"/>
        </w:tabs>
        <w:spacing w:line="276" w:lineRule="auto"/>
        <w:ind w:left="840" w:right="141"/>
        <w:jc w:val="both"/>
        <w:rPr>
          <w:rFonts w:ascii="Arial" w:hAnsi="Arial" w:cs="Arial"/>
        </w:rPr>
      </w:pPr>
    </w:p>
    <w:p w:rsidR="00EA118C" w:rsidRPr="00415325" w:rsidRDefault="00EA118C" w:rsidP="00415325">
      <w:pPr>
        <w:numPr>
          <w:ilvl w:val="0"/>
          <w:numId w:val="8"/>
        </w:numPr>
        <w:tabs>
          <w:tab w:val="left" w:pos="8820"/>
        </w:tabs>
        <w:overflowPunct/>
        <w:autoSpaceDE/>
        <w:autoSpaceDN/>
        <w:adjustRightInd/>
        <w:spacing w:line="276" w:lineRule="auto"/>
        <w:ind w:right="141"/>
        <w:jc w:val="both"/>
        <w:textAlignment w:val="auto"/>
        <w:rPr>
          <w:rFonts w:ascii="Arial" w:hAnsi="Arial" w:cs="Arial"/>
        </w:rPr>
      </w:pPr>
      <w:r w:rsidRPr="00415325">
        <w:rPr>
          <w:rFonts w:ascii="Arial" w:hAnsi="Arial" w:cs="Arial"/>
        </w:rPr>
        <w:t xml:space="preserve">Hizo referencia al artículo 460 del </w:t>
      </w:r>
      <w:proofErr w:type="spellStart"/>
      <w:r w:rsidRPr="00415325">
        <w:rPr>
          <w:rFonts w:ascii="Arial" w:hAnsi="Arial" w:cs="Arial"/>
        </w:rPr>
        <w:t>CPP</w:t>
      </w:r>
      <w:proofErr w:type="spellEnd"/>
      <w:r w:rsidRPr="00415325">
        <w:rPr>
          <w:rFonts w:ascii="Arial" w:hAnsi="Arial" w:cs="Arial"/>
        </w:rPr>
        <w:t xml:space="preserve">, en lo relacionado a la figura de la acumulación jurídica de las penas respecto a las conductas en concurso o frente a delitos conexos que hubieran sido fallados de manera independiente. </w:t>
      </w:r>
    </w:p>
    <w:p w:rsidR="00EA118C" w:rsidRPr="00415325" w:rsidRDefault="00EA118C" w:rsidP="00415325">
      <w:pPr>
        <w:tabs>
          <w:tab w:val="left" w:pos="8820"/>
        </w:tabs>
        <w:spacing w:line="276" w:lineRule="auto"/>
        <w:ind w:right="141"/>
        <w:jc w:val="both"/>
        <w:rPr>
          <w:rFonts w:ascii="Arial" w:hAnsi="Arial" w:cs="Arial"/>
        </w:rPr>
      </w:pPr>
    </w:p>
    <w:p w:rsidR="00EA118C" w:rsidRPr="00415325" w:rsidRDefault="00EA118C" w:rsidP="00415325">
      <w:pPr>
        <w:numPr>
          <w:ilvl w:val="0"/>
          <w:numId w:val="8"/>
        </w:numPr>
        <w:tabs>
          <w:tab w:val="left" w:pos="8820"/>
        </w:tabs>
        <w:overflowPunct/>
        <w:autoSpaceDE/>
        <w:autoSpaceDN/>
        <w:adjustRightInd/>
        <w:spacing w:line="276" w:lineRule="auto"/>
        <w:ind w:right="141"/>
        <w:jc w:val="both"/>
        <w:textAlignment w:val="auto"/>
        <w:rPr>
          <w:rFonts w:ascii="Arial" w:hAnsi="Arial" w:cs="Arial"/>
        </w:rPr>
      </w:pPr>
      <w:r w:rsidRPr="00415325">
        <w:rPr>
          <w:rFonts w:ascii="Arial" w:hAnsi="Arial" w:cs="Arial"/>
        </w:rPr>
        <w:t xml:space="preserve">De acuerdo con la jurisprudencia de la Corte Suprema de Justicia, </w:t>
      </w:r>
      <w:proofErr w:type="spellStart"/>
      <w:r w:rsidRPr="00415325">
        <w:rPr>
          <w:rFonts w:ascii="Arial" w:hAnsi="Arial" w:cs="Arial"/>
        </w:rPr>
        <w:t>M</w:t>
      </w:r>
      <w:r w:rsidR="003A1760" w:rsidRPr="00415325">
        <w:rPr>
          <w:rFonts w:ascii="Arial" w:hAnsi="Arial" w:cs="Arial"/>
        </w:rPr>
        <w:t>.P</w:t>
      </w:r>
      <w:proofErr w:type="spellEnd"/>
      <w:r w:rsidR="003A1760" w:rsidRPr="00415325">
        <w:rPr>
          <w:rFonts w:ascii="Arial" w:hAnsi="Arial" w:cs="Arial"/>
        </w:rPr>
        <w:t>.</w:t>
      </w:r>
      <w:r w:rsidRPr="00415325">
        <w:rPr>
          <w:rFonts w:ascii="Arial" w:hAnsi="Arial" w:cs="Arial"/>
        </w:rPr>
        <w:t xml:space="preserve"> Fernando Arboleda Ripoll, del 24 de Abril de 1997, la </w:t>
      </w:r>
      <w:proofErr w:type="spellStart"/>
      <w:r w:rsidRPr="00415325">
        <w:rPr>
          <w:rFonts w:ascii="Arial" w:hAnsi="Arial" w:cs="Arial"/>
        </w:rPr>
        <w:t>redosificación</w:t>
      </w:r>
      <w:proofErr w:type="spellEnd"/>
      <w:r w:rsidRPr="00415325">
        <w:rPr>
          <w:rFonts w:ascii="Arial" w:hAnsi="Arial" w:cs="Arial"/>
        </w:rPr>
        <w:t xml:space="preserve"> de las penas para efectos de su acumulación se debe basar en los parámetros señalados para el concurso de hechos punibles, según el artículo 505 de Código de Procedimiento Penal, que señala que se debe partir de la pena más grave, dependiendo del número de sentencias a acumular y la duración de la condena.</w:t>
      </w:r>
    </w:p>
    <w:p w:rsidR="00EA118C" w:rsidRPr="00415325" w:rsidRDefault="00EA118C" w:rsidP="00415325">
      <w:pPr>
        <w:tabs>
          <w:tab w:val="left" w:pos="8820"/>
        </w:tabs>
        <w:spacing w:line="276" w:lineRule="auto"/>
        <w:ind w:left="840" w:right="141"/>
        <w:jc w:val="both"/>
        <w:rPr>
          <w:rFonts w:ascii="Arial" w:hAnsi="Arial" w:cs="Arial"/>
        </w:rPr>
      </w:pPr>
    </w:p>
    <w:p w:rsidR="00EA118C" w:rsidRPr="00415325" w:rsidRDefault="00EA118C" w:rsidP="00415325">
      <w:pPr>
        <w:numPr>
          <w:ilvl w:val="0"/>
          <w:numId w:val="8"/>
        </w:numPr>
        <w:tabs>
          <w:tab w:val="left" w:pos="8820"/>
        </w:tabs>
        <w:overflowPunct/>
        <w:autoSpaceDE/>
        <w:autoSpaceDN/>
        <w:adjustRightInd/>
        <w:spacing w:line="276" w:lineRule="auto"/>
        <w:ind w:right="141"/>
        <w:jc w:val="both"/>
        <w:textAlignment w:val="auto"/>
        <w:rPr>
          <w:rFonts w:ascii="Arial" w:hAnsi="Arial" w:cs="Arial"/>
        </w:rPr>
      </w:pPr>
      <w:r w:rsidRPr="00415325">
        <w:rPr>
          <w:rFonts w:ascii="Arial" w:hAnsi="Arial" w:cs="Arial"/>
        </w:rPr>
        <w:t xml:space="preserve">Por lo señalado en el Articulo 460 del Código de Procedimiento Penal el Juez de Ejecución de Penas debe respetar la dosificación realizada por el Juez de Conocimiento al momento dictar su fallo. </w:t>
      </w:r>
    </w:p>
    <w:p w:rsidR="00EA118C" w:rsidRPr="00415325" w:rsidRDefault="00EA118C" w:rsidP="00415325">
      <w:pPr>
        <w:tabs>
          <w:tab w:val="left" w:pos="8820"/>
        </w:tabs>
        <w:spacing w:line="276" w:lineRule="auto"/>
        <w:ind w:right="141"/>
        <w:jc w:val="both"/>
        <w:rPr>
          <w:rFonts w:ascii="Arial" w:hAnsi="Arial" w:cs="Arial"/>
        </w:rPr>
      </w:pPr>
    </w:p>
    <w:p w:rsidR="00EA118C" w:rsidRPr="00415325" w:rsidRDefault="00EA118C" w:rsidP="00415325">
      <w:pPr>
        <w:numPr>
          <w:ilvl w:val="0"/>
          <w:numId w:val="8"/>
        </w:numPr>
        <w:tabs>
          <w:tab w:val="left" w:pos="8820"/>
        </w:tabs>
        <w:overflowPunct/>
        <w:autoSpaceDE/>
        <w:autoSpaceDN/>
        <w:adjustRightInd/>
        <w:spacing w:line="276" w:lineRule="auto"/>
        <w:ind w:right="141"/>
        <w:jc w:val="both"/>
        <w:textAlignment w:val="auto"/>
        <w:rPr>
          <w:rFonts w:ascii="Arial" w:hAnsi="Arial" w:cs="Arial"/>
        </w:rPr>
      </w:pPr>
      <w:r w:rsidRPr="00415325">
        <w:rPr>
          <w:rFonts w:ascii="Arial" w:hAnsi="Arial" w:cs="Arial"/>
        </w:rPr>
        <w:t>Con el fin de aparejar los hechos que fueron materia de juzgamiento se partió de la hipótesis de que se estaba bajo un concurso de conductas punibles. Se estableció que el marco punitivo para este caso era de 8</w:t>
      </w:r>
      <w:r w:rsidR="00345FA8" w:rsidRPr="00415325">
        <w:rPr>
          <w:rFonts w:ascii="Arial" w:hAnsi="Arial" w:cs="Arial"/>
        </w:rPr>
        <w:t>0</w:t>
      </w:r>
      <w:r w:rsidRPr="00415325">
        <w:rPr>
          <w:rFonts w:ascii="Arial" w:hAnsi="Arial" w:cs="Arial"/>
        </w:rPr>
        <w:t xml:space="preserve"> meses de prisión que corresponden a la pena más alta impuesta al sentenciado, y de conformidad con el artículo 31 </w:t>
      </w:r>
      <w:proofErr w:type="spellStart"/>
      <w:r w:rsidRPr="00415325">
        <w:rPr>
          <w:rFonts w:ascii="Arial" w:hAnsi="Arial" w:cs="Arial"/>
        </w:rPr>
        <w:t>CP</w:t>
      </w:r>
      <w:proofErr w:type="spellEnd"/>
      <w:r w:rsidRPr="00415325">
        <w:rPr>
          <w:rFonts w:ascii="Arial" w:hAnsi="Arial" w:cs="Arial"/>
        </w:rPr>
        <w:t xml:space="preserve"> realizó un aumento de </w:t>
      </w:r>
      <w:r w:rsidR="00345FA8" w:rsidRPr="00415325">
        <w:rPr>
          <w:rFonts w:ascii="Arial" w:hAnsi="Arial" w:cs="Arial"/>
        </w:rPr>
        <w:t xml:space="preserve">48 meses y 23 días de </w:t>
      </w:r>
      <w:r w:rsidRPr="00415325">
        <w:rPr>
          <w:rFonts w:ascii="Arial" w:hAnsi="Arial" w:cs="Arial"/>
        </w:rPr>
        <w:t>prisión por la conducta de</w:t>
      </w:r>
      <w:r w:rsidR="00087202" w:rsidRPr="00415325">
        <w:rPr>
          <w:rFonts w:ascii="Arial" w:hAnsi="Arial" w:cs="Arial"/>
        </w:rPr>
        <w:t xml:space="preserve"> lavado de activos </w:t>
      </w:r>
      <w:r w:rsidRPr="00415325">
        <w:rPr>
          <w:rFonts w:ascii="Arial" w:hAnsi="Arial" w:cs="Arial"/>
        </w:rPr>
        <w:t>que fue fijada en consideración a la</w:t>
      </w:r>
      <w:r w:rsidR="000A472E" w:rsidRPr="00415325">
        <w:rPr>
          <w:rFonts w:ascii="Arial" w:hAnsi="Arial" w:cs="Arial"/>
        </w:rPr>
        <w:t xml:space="preserve"> naturaleza y modalidad de las c</w:t>
      </w:r>
      <w:r w:rsidRPr="00415325">
        <w:rPr>
          <w:rFonts w:ascii="Arial" w:hAnsi="Arial" w:cs="Arial"/>
        </w:rPr>
        <w:t xml:space="preserve">onductas investigadas </w:t>
      </w:r>
      <w:r w:rsidR="000A472E" w:rsidRPr="00415325">
        <w:rPr>
          <w:rFonts w:ascii="Arial" w:hAnsi="Arial" w:cs="Arial"/>
        </w:rPr>
        <w:t>y a la reiterativa alama social y reproche que las mismas producen, y al flagelo que de las drogas, delitos que disfrazan otros que ponen en mayor peligro a la comun</w:t>
      </w:r>
      <w:r w:rsidR="003F1EA0" w:rsidRPr="00415325">
        <w:rPr>
          <w:rFonts w:ascii="Arial" w:hAnsi="Arial" w:cs="Arial"/>
        </w:rPr>
        <w:t>i</w:t>
      </w:r>
      <w:r w:rsidR="000A472E" w:rsidRPr="00415325">
        <w:rPr>
          <w:rFonts w:ascii="Arial" w:hAnsi="Arial" w:cs="Arial"/>
        </w:rPr>
        <w:t>dad.</w:t>
      </w:r>
    </w:p>
    <w:p w:rsidR="00EA118C" w:rsidRPr="00415325" w:rsidRDefault="00EA118C" w:rsidP="00415325">
      <w:pPr>
        <w:pStyle w:val="Prrafodelista"/>
        <w:spacing w:line="276" w:lineRule="auto"/>
        <w:rPr>
          <w:rFonts w:ascii="Arial" w:hAnsi="Arial" w:cs="Arial"/>
          <w:lang w:val="es-ES"/>
        </w:rPr>
      </w:pPr>
    </w:p>
    <w:p w:rsidR="00EA118C" w:rsidRPr="00415325" w:rsidRDefault="00EA118C" w:rsidP="00415325">
      <w:pPr>
        <w:numPr>
          <w:ilvl w:val="0"/>
          <w:numId w:val="8"/>
        </w:numPr>
        <w:tabs>
          <w:tab w:val="left" w:pos="8820"/>
        </w:tabs>
        <w:overflowPunct/>
        <w:autoSpaceDE/>
        <w:autoSpaceDN/>
        <w:adjustRightInd/>
        <w:spacing w:line="276" w:lineRule="auto"/>
        <w:ind w:right="141"/>
        <w:jc w:val="both"/>
        <w:textAlignment w:val="auto"/>
        <w:rPr>
          <w:rFonts w:ascii="Arial" w:hAnsi="Arial" w:cs="Arial"/>
        </w:rPr>
      </w:pPr>
      <w:r w:rsidRPr="00415325">
        <w:rPr>
          <w:rFonts w:ascii="Arial" w:hAnsi="Arial" w:cs="Arial"/>
        </w:rPr>
        <w:lastRenderedPageBreak/>
        <w:t>En consecuencia el Juzgado</w:t>
      </w:r>
      <w:r w:rsidR="00087202" w:rsidRPr="00415325">
        <w:rPr>
          <w:rFonts w:ascii="Arial" w:hAnsi="Arial" w:cs="Arial"/>
        </w:rPr>
        <w:t xml:space="preserve"> 3º </w:t>
      </w:r>
      <w:r w:rsidRPr="00415325">
        <w:rPr>
          <w:rFonts w:ascii="Arial" w:hAnsi="Arial" w:cs="Arial"/>
        </w:rPr>
        <w:t xml:space="preserve">de Ejecución de Penas y Medidas de Seguridad resolvió acumular jurídicamente las penas impuestas al procesado, estableciendo una pena de </w:t>
      </w:r>
      <w:r w:rsidR="00087202" w:rsidRPr="00415325">
        <w:rPr>
          <w:rFonts w:ascii="Arial" w:hAnsi="Arial" w:cs="Arial"/>
        </w:rPr>
        <w:t>128</w:t>
      </w:r>
      <w:r w:rsidRPr="00415325">
        <w:rPr>
          <w:rFonts w:ascii="Arial" w:hAnsi="Arial" w:cs="Arial"/>
        </w:rPr>
        <w:t xml:space="preserve"> meses</w:t>
      </w:r>
      <w:r w:rsidR="00087202" w:rsidRPr="00415325">
        <w:rPr>
          <w:rFonts w:ascii="Arial" w:hAnsi="Arial" w:cs="Arial"/>
        </w:rPr>
        <w:t xml:space="preserve"> y 23 días</w:t>
      </w:r>
      <w:r w:rsidRPr="00415325">
        <w:rPr>
          <w:rFonts w:ascii="Arial" w:hAnsi="Arial" w:cs="Arial"/>
        </w:rPr>
        <w:t xml:space="preserve">, que resulta de incrementar en </w:t>
      </w:r>
      <w:r w:rsidR="00087202" w:rsidRPr="00415325">
        <w:rPr>
          <w:rFonts w:ascii="Arial" w:hAnsi="Arial" w:cs="Arial"/>
        </w:rPr>
        <w:t xml:space="preserve">48 </w:t>
      </w:r>
      <w:r w:rsidRPr="00415325">
        <w:rPr>
          <w:rFonts w:ascii="Arial" w:hAnsi="Arial" w:cs="Arial"/>
        </w:rPr>
        <w:t xml:space="preserve"> meses </w:t>
      </w:r>
      <w:r w:rsidR="00087202" w:rsidRPr="00415325">
        <w:rPr>
          <w:rFonts w:ascii="Arial" w:hAnsi="Arial" w:cs="Arial"/>
        </w:rPr>
        <w:t xml:space="preserve">y 23 días </w:t>
      </w:r>
      <w:r w:rsidRPr="00415325">
        <w:rPr>
          <w:rFonts w:ascii="Arial" w:hAnsi="Arial" w:cs="Arial"/>
        </w:rPr>
        <w:t xml:space="preserve">la sanción que se le había fijado el </w:t>
      </w:r>
      <w:r w:rsidR="00087202" w:rsidRPr="00415325">
        <w:rPr>
          <w:rFonts w:ascii="Arial" w:hAnsi="Arial" w:cs="Arial"/>
        </w:rPr>
        <w:t>7 de junio de 2019 por la conducta ilícita de lavado de activos</w:t>
      </w:r>
      <w:r w:rsidRPr="00415325">
        <w:rPr>
          <w:rFonts w:ascii="Arial" w:hAnsi="Arial" w:cs="Arial"/>
        </w:rPr>
        <w:t xml:space="preserve">. </w:t>
      </w:r>
    </w:p>
    <w:p w:rsidR="00EA118C" w:rsidRPr="00415325" w:rsidRDefault="00EA118C" w:rsidP="00415325">
      <w:pPr>
        <w:pStyle w:val="Prrafodelista"/>
        <w:tabs>
          <w:tab w:val="left" w:pos="8820"/>
        </w:tabs>
        <w:spacing w:line="276" w:lineRule="auto"/>
        <w:ind w:right="141"/>
        <w:jc w:val="both"/>
        <w:rPr>
          <w:rFonts w:ascii="Arial" w:hAnsi="Arial" w:cs="Arial"/>
        </w:rPr>
      </w:pPr>
    </w:p>
    <w:p w:rsidR="00EA118C" w:rsidRPr="00415325" w:rsidRDefault="00EA118C" w:rsidP="00415325">
      <w:pPr>
        <w:spacing w:line="276" w:lineRule="auto"/>
        <w:jc w:val="center"/>
        <w:rPr>
          <w:rFonts w:ascii="Arial" w:hAnsi="Arial" w:cs="Arial"/>
          <w:b/>
          <w:bCs/>
        </w:rPr>
      </w:pPr>
      <w:r w:rsidRPr="00415325">
        <w:rPr>
          <w:rFonts w:ascii="Arial" w:hAnsi="Arial" w:cs="Arial"/>
          <w:b/>
          <w:bCs/>
        </w:rPr>
        <w:t>4. ARGUMENTOS DEL IMPUGNANTE</w:t>
      </w:r>
    </w:p>
    <w:p w:rsidR="00EA118C" w:rsidRPr="00415325" w:rsidRDefault="00EA118C" w:rsidP="00415325">
      <w:pPr>
        <w:tabs>
          <w:tab w:val="left" w:pos="8789"/>
        </w:tabs>
        <w:spacing w:line="276" w:lineRule="auto"/>
        <w:ind w:right="141"/>
        <w:rPr>
          <w:rFonts w:ascii="Arial" w:hAnsi="Arial" w:cs="Arial"/>
          <w:bCs/>
        </w:rPr>
      </w:pPr>
    </w:p>
    <w:p w:rsidR="00EA118C" w:rsidRPr="00415325" w:rsidRDefault="003F1EA0" w:rsidP="00415325">
      <w:pPr>
        <w:spacing w:line="276" w:lineRule="auto"/>
        <w:ind w:right="141"/>
        <w:jc w:val="both"/>
        <w:rPr>
          <w:rFonts w:ascii="Arial" w:hAnsi="Arial" w:cs="Arial"/>
          <w:bCs/>
        </w:rPr>
      </w:pPr>
      <w:r w:rsidRPr="00415325">
        <w:rPr>
          <w:rFonts w:ascii="Arial" w:hAnsi="Arial" w:cs="Arial"/>
          <w:bCs/>
        </w:rPr>
        <w:t xml:space="preserve">El procesado </w:t>
      </w:r>
      <w:proofErr w:type="spellStart"/>
      <w:r w:rsidR="00415325">
        <w:rPr>
          <w:rFonts w:ascii="Arial" w:hAnsi="Arial" w:cs="Arial"/>
          <w:bCs/>
        </w:rPr>
        <w:t>SSRM</w:t>
      </w:r>
      <w:proofErr w:type="spellEnd"/>
      <w:r w:rsidRPr="00415325">
        <w:rPr>
          <w:rFonts w:ascii="Arial" w:hAnsi="Arial" w:cs="Arial"/>
          <w:bCs/>
        </w:rPr>
        <w:t xml:space="preserve"> interpuso el re</w:t>
      </w:r>
      <w:r w:rsidR="00EA118C" w:rsidRPr="00415325">
        <w:rPr>
          <w:rFonts w:ascii="Arial" w:hAnsi="Arial" w:cs="Arial"/>
          <w:bCs/>
        </w:rPr>
        <w:t xml:space="preserve">curso de apelación en los siguientes términos: </w:t>
      </w:r>
    </w:p>
    <w:p w:rsidR="00EA118C" w:rsidRPr="00415325" w:rsidRDefault="00EA118C" w:rsidP="00415325">
      <w:pPr>
        <w:spacing w:line="276" w:lineRule="auto"/>
        <w:ind w:right="141"/>
        <w:jc w:val="both"/>
        <w:rPr>
          <w:rFonts w:ascii="Arial" w:hAnsi="Arial" w:cs="Arial"/>
          <w:bCs/>
        </w:rPr>
      </w:pPr>
    </w:p>
    <w:p w:rsidR="00404DF0" w:rsidRPr="00415325" w:rsidRDefault="00404DF0" w:rsidP="00415325">
      <w:pPr>
        <w:numPr>
          <w:ilvl w:val="0"/>
          <w:numId w:val="9"/>
        </w:numPr>
        <w:overflowPunct/>
        <w:autoSpaceDE/>
        <w:autoSpaceDN/>
        <w:adjustRightInd/>
        <w:spacing w:line="276" w:lineRule="auto"/>
        <w:ind w:right="141"/>
        <w:jc w:val="both"/>
        <w:textAlignment w:val="auto"/>
        <w:rPr>
          <w:rFonts w:ascii="Arial" w:hAnsi="Arial" w:cs="Arial"/>
          <w:bCs/>
        </w:rPr>
      </w:pPr>
      <w:r w:rsidRPr="00415325">
        <w:rPr>
          <w:rFonts w:ascii="Arial" w:hAnsi="Arial" w:cs="Arial"/>
          <w:bCs/>
        </w:rPr>
        <w:t>En principio se refirió a la no aceptación de los cargos imputados por los delitos de concierto para delinquir agravado con fines de estupefacientes y lavado de activos, así como a los inconvenientes que se presentaron por parte de su defensa en lo que tuvo que ver con propiciar la ruptura procesal  frente a dicha conductas,  situación con la que nunca estuvo de acuerdo, por lo que tuvo que cambiar tres veces de defensor.</w:t>
      </w:r>
    </w:p>
    <w:p w:rsidR="00404DF0" w:rsidRPr="00415325" w:rsidRDefault="00404DF0" w:rsidP="00415325">
      <w:pPr>
        <w:overflowPunct/>
        <w:autoSpaceDE/>
        <w:autoSpaceDN/>
        <w:adjustRightInd/>
        <w:spacing w:line="276" w:lineRule="auto"/>
        <w:ind w:right="141"/>
        <w:jc w:val="both"/>
        <w:textAlignment w:val="auto"/>
        <w:rPr>
          <w:rFonts w:ascii="Arial" w:hAnsi="Arial" w:cs="Arial"/>
          <w:bCs/>
        </w:rPr>
      </w:pPr>
    </w:p>
    <w:p w:rsidR="00404DF0" w:rsidRPr="00415325" w:rsidRDefault="00404DF0" w:rsidP="00415325">
      <w:pPr>
        <w:numPr>
          <w:ilvl w:val="0"/>
          <w:numId w:val="9"/>
        </w:numPr>
        <w:overflowPunct/>
        <w:autoSpaceDE/>
        <w:autoSpaceDN/>
        <w:adjustRightInd/>
        <w:spacing w:line="276" w:lineRule="auto"/>
        <w:ind w:right="141"/>
        <w:jc w:val="both"/>
        <w:textAlignment w:val="auto"/>
        <w:rPr>
          <w:rFonts w:ascii="Arial" w:hAnsi="Arial" w:cs="Arial"/>
          <w:bCs/>
        </w:rPr>
      </w:pPr>
      <w:r w:rsidRPr="00415325">
        <w:rPr>
          <w:rFonts w:ascii="Arial" w:hAnsi="Arial" w:cs="Arial"/>
          <w:bCs/>
        </w:rPr>
        <w:t xml:space="preserve">Explicó que </w:t>
      </w:r>
      <w:r w:rsidR="00D54641" w:rsidRPr="00415325">
        <w:rPr>
          <w:rFonts w:ascii="Arial" w:hAnsi="Arial" w:cs="Arial"/>
          <w:bCs/>
        </w:rPr>
        <w:t xml:space="preserve">los señores Hernán Gómez Sánchez y </w:t>
      </w:r>
      <w:proofErr w:type="spellStart"/>
      <w:r w:rsidR="00D54641" w:rsidRPr="00415325">
        <w:rPr>
          <w:rFonts w:ascii="Arial" w:hAnsi="Arial" w:cs="Arial"/>
          <w:bCs/>
        </w:rPr>
        <w:t>Dimax</w:t>
      </w:r>
      <w:proofErr w:type="spellEnd"/>
      <w:r w:rsidR="00D54641" w:rsidRPr="00415325">
        <w:rPr>
          <w:rFonts w:ascii="Arial" w:hAnsi="Arial" w:cs="Arial"/>
          <w:bCs/>
        </w:rPr>
        <w:t xml:space="preserve"> Martínez en el radicado No.</w:t>
      </w:r>
      <w:r w:rsidR="00A636D6">
        <w:rPr>
          <w:rFonts w:ascii="Arial" w:hAnsi="Arial" w:cs="Arial"/>
          <w:bCs/>
        </w:rPr>
        <w:t xml:space="preserve"> </w:t>
      </w:r>
      <w:r w:rsidR="00D54641" w:rsidRPr="00415325">
        <w:rPr>
          <w:rFonts w:ascii="Arial" w:hAnsi="Arial" w:cs="Arial"/>
          <w:bCs/>
        </w:rPr>
        <w:t xml:space="preserve">2016-0129400, quienes </w:t>
      </w:r>
      <w:r w:rsidRPr="00415325">
        <w:rPr>
          <w:rFonts w:ascii="Arial" w:hAnsi="Arial" w:cs="Arial"/>
          <w:bCs/>
        </w:rPr>
        <w:t xml:space="preserve"> estando en iguales condiciones que las suyas,</w:t>
      </w:r>
      <w:r w:rsidR="00D54641" w:rsidRPr="00415325">
        <w:rPr>
          <w:rFonts w:ascii="Arial" w:hAnsi="Arial" w:cs="Arial"/>
          <w:bCs/>
        </w:rPr>
        <w:t xml:space="preserve"> obtuvieron una </w:t>
      </w:r>
      <w:r w:rsidRPr="00415325">
        <w:rPr>
          <w:rFonts w:ascii="Arial" w:hAnsi="Arial" w:cs="Arial"/>
          <w:bCs/>
        </w:rPr>
        <w:t xml:space="preserve">98 meses de prisión, es </w:t>
      </w:r>
      <w:r w:rsidR="00D54641" w:rsidRPr="00415325">
        <w:rPr>
          <w:rFonts w:ascii="Arial" w:hAnsi="Arial" w:cs="Arial"/>
          <w:bCs/>
        </w:rPr>
        <w:t>decir 30 meses que su sentencia, inclusive con la acumulación de penas</w:t>
      </w:r>
      <w:r w:rsidR="00E61DAB" w:rsidRPr="00415325">
        <w:rPr>
          <w:rFonts w:ascii="Arial" w:hAnsi="Arial" w:cs="Arial"/>
          <w:bCs/>
        </w:rPr>
        <w:t>.</w:t>
      </w:r>
    </w:p>
    <w:p w:rsidR="00E61DAB" w:rsidRPr="00415325" w:rsidRDefault="00E61DAB" w:rsidP="00415325">
      <w:pPr>
        <w:pStyle w:val="Prrafodelista"/>
        <w:spacing w:line="276" w:lineRule="auto"/>
        <w:rPr>
          <w:rFonts w:ascii="Arial" w:hAnsi="Arial" w:cs="Arial"/>
          <w:bCs/>
          <w:lang w:val="es-ES"/>
        </w:rPr>
      </w:pPr>
    </w:p>
    <w:p w:rsidR="00404DF0" w:rsidRPr="00415325" w:rsidRDefault="00404DF0" w:rsidP="00415325">
      <w:pPr>
        <w:numPr>
          <w:ilvl w:val="0"/>
          <w:numId w:val="9"/>
        </w:numPr>
        <w:overflowPunct/>
        <w:autoSpaceDE/>
        <w:autoSpaceDN/>
        <w:adjustRightInd/>
        <w:spacing w:line="276" w:lineRule="auto"/>
        <w:ind w:right="141"/>
        <w:jc w:val="both"/>
        <w:textAlignment w:val="auto"/>
        <w:rPr>
          <w:rFonts w:ascii="Arial" w:hAnsi="Arial" w:cs="Arial"/>
          <w:bCs/>
        </w:rPr>
      </w:pPr>
      <w:r w:rsidRPr="00415325">
        <w:rPr>
          <w:rFonts w:ascii="Arial" w:hAnsi="Arial" w:cs="Arial"/>
          <w:bCs/>
          <w:lang w:val="es-CO"/>
        </w:rPr>
        <w:t>Resaltó sobre su adaptación y la progresividad en el centro penitenciario</w:t>
      </w:r>
      <w:r w:rsidR="00D54641" w:rsidRPr="00415325">
        <w:rPr>
          <w:rFonts w:ascii="Arial" w:hAnsi="Arial" w:cs="Arial"/>
          <w:bCs/>
          <w:lang w:val="es-CO"/>
        </w:rPr>
        <w:t>, toda vez que ha redimido su pena como monitor de educativas y en el expendio “</w:t>
      </w:r>
      <w:proofErr w:type="spellStart"/>
      <w:r w:rsidR="00D54641" w:rsidRPr="00415325">
        <w:rPr>
          <w:rFonts w:ascii="Arial" w:hAnsi="Arial" w:cs="Arial"/>
          <w:bCs/>
          <w:lang w:val="es-CO"/>
        </w:rPr>
        <w:t>semi</w:t>
      </w:r>
      <w:proofErr w:type="spellEnd"/>
      <w:r w:rsidR="00D54641" w:rsidRPr="00415325">
        <w:rPr>
          <w:rFonts w:ascii="Arial" w:hAnsi="Arial" w:cs="Arial"/>
          <w:bCs/>
          <w:lang w:val="es-CO"/>
        </w:rPr>
        <w:t>-externo” en bisutería; de tal manera, que su conducta ha sido sobresaliente.  Además, de capacitaciones a través en el SENA en “misión carácter” entre otros 28 cursos que ha realizado.</w:t>
      </w:r>
    </w:p>
    <w:p w:rsidR="00D54641" w:rsidRPr="00415325" w:rsidRDefault="00D54641" w:rsidP="00415325">
      <w:pPr>
        <w:overflowPunct/>
        <w:autoSpaceDE/>
        <w:autoSpaceDN/>
        <w:adjustRightInd/>
        <w:spacing w:line="276" w:lineRule="auto"/>
        <w:ind w:right="141"/>
        <w:jc w:val="both"/>
        <w:textAlignment w:val="auto"/>
        <w:rPr>
          <w:rFonts w:ascii="Arial" w:hAnsi="Arial" w:cs="Arial"/>
          <w:bCs/>
        </w:rPr>
      </w:pPr>
    </w:p>
    <w:p w:rsidR="005E6931" w:rsidRPr="00415325" w:rsidRDefault="00E61DAB" w:rsidP="00415325">
      <w:pPr>
        <w:numPr>
          <w:ilvl w:val="0"/>
          <w:numId w:val="9"/>
        </w:numPr>
        <w:overflowPunct/>
        <w:autoSpaceDE/>
        <w:autoSpaceDN/>
        <w:adjustRightInd/>
        <w:spacing w:line="276" w:lineRule="auto"/>
        <w:ind w:right="141"/>
        <w:jc w:val="both"/>
        <w:textAlignment w:val="auto"/>
        <w:rPr>
          <w:rFonts w:ascii="Arial" w:hAnsi="Arial" w:cs="Arial"/>
          <w:bCs/>
        </w:rPr>
      </w:pPr>
      <w:r w:rsidRPr="00415325">
        <w:rPr>
          <w:rFonts w:ascii="Arial" w:hAnsi="Arial" w:cs="Arial"/>
          <w:bCs/>
        </w:rPr>
        <w:t xml:space="preserve">Indicó </w:t>
      </w:r>
      <w:r w:rsidR="005E6931" w:rsidRPr="00415325">
        <w:rPr>
          <w:rFonts w:ascii="Arial" w:hAnsi="Arial" w:cs="Arial"/>
          <w:bCs/>
        </w:rPr>
        <w:t xml:space="preserve">los pormenores sobre lo debatido en el proceso que se le siguió por el delito de lavado de activos, en donde presentó las pruebas pertinentes para llegar a un preacuerdo para una condena de 80 meses de prisión por atenuantes, la que acumulada a los 78 meses de prisión por la otra conducta delictiva, debe estudiarse por analogía ambos casos y proceda a una nueva valoración de acumulación de penas y se aplique una </w:t>
      </w:r>
      <w:proofErr w:type="spellStart"/>
      <w:r w:rsidR="005E6931" w:rsidRPr="00415325">
        <w:rPr>
          <w:rFonts w:ascii="Arial" w:hAnsi="Arial" w:cs="Arial"/>
          <w:bCs/>
        </w:rPr>
        <w:t>redosificación</w:t>
      </w:r>
      <w:proofErr w:type="spellEnd"/>
      <w:r w:rsidR="005E6931" w:rsidRPr="00415325">
        <w:rPr>
          <w:rFonts w:ascii="Arial" w:hAnsi="Arial" w:cs="Arial"/>
          <w:bCs/>
        </w:rPr>
        <w:t xml:space="preserve"> más justa, sin apartarse por ningún motivo de las consideraciones expuestas en las sentencias impuestas.</w:t>
      </w:r>
    </w:p>
    <w:p w:rsidR="00187F2F" w:rsidRPr="00415325" w:rsidRDefault="00187F2F" w:rsidP="00415325">
      <w:pPr>
        <w:overflowPunct/>
        <w:autoSpaceDE/>
        <w:autoSpaceDN/>
        <w:adjustRightInd/>
        <w:spacing w:line="276" w:lineRule="auto"/>
        <w:ind w:right="141"/>
        <w:jc w:val="both"/>
        <w:textAlignment w:val="auto"/>
        <w:rPr>
          <w:rFonts w:ascii="Arial" w:hAnsi="Arial" w:cs="Arial"/>
          <w:bCs/>
        </w:rPr>
      </w:pPr>
    </w:p>
    <w:p w:rsidR="00187F2F" w:rsidRPr="00415325" w:rsidRDefault="00187F2F" w:rsidP="00415325">
      <w:pPr>
        <w:numPr>
          <w:ilvl w:val="0"/>
          <w:numId w:val="9"/>
        </w:numPr>
        <w:overflowPunct/>
        <w:autoSpaceDE/>
        <w:autoSpaceDN/>
        <w:adjustRightInd/>
        <w:spacing w:line="276" w:lineRule="auto"/>
        <w:ind w:right="141"/>
        <w:jc w:val="both"/>
        <w:textAlignment w:val="auto"/>
        <w:rPr>
          <w:rFonts w:ascii="Arial" w:hAnsi="Arial" w:cs="Arial"/>
          <w:bCs/>
        </w:rPr>
      </w:pPr>
      <w:r w:rsidRPr="00415325">
        <w:rPr>
          <w:rFonts w:ascii="Arial" w:hAnsi="Arial" w:cs="Arial"/>
          <w:bCs/>
        </w:rPr>
        <w:t xml:space="preserve">Se refirió a la </w:t>
      </w:r>
      <w:r w:rsidR="000204DE" w:rsidRPr="00415325">
        <w:rPr>
          <w:rFonts w:ascii="Arial" w:hAnsi="Arial" w:cs="Arial"/>
          <w:bCs/>
        </w:rPr>
        <w:t>dosificación</w:t>
      </w:r>
      <w:r w:rsidRPr="00415325">
        <w:rPr>
          <w:rFonts w:ascii="Arial" w:hAnsi="Arial" w:cs="Arial"/>
          <w:bCs/>
        </w:rPr>
        <w:t xml:space="preserve"> de la pena, la cual debe realizarse tomando en consideración el delito que establezca la pena más grave, determinando que esta solo puede ser aumentada hasta en otro tanto, con la limitante de no superar al suma aritmética de las que corresponden a las respectivas conductas punibles investigadas.</w:t>
      </w:r>
    </w:p>
    <w:p w:rsidR="00B92BBE" w:rsidRPr="00415325" w:rsidRDefault="00B92BBE" w:rsidP="00415325">
      <w:pPr>
        <w:pStyle w:val="Prrafodelista"/>
        <w:spacing w:line="276" w:lineRule="auto"/>
        <w:rPr>
          <w:rFonts w:ascii="Arial" w:hAnsi="Arial" w:cs="Arial"/>
          <w:bCs/>
        </w:rPr>
      </w:pPr>
    </w:p>
    <w:p w:rsidR="00B92BBE" w:rsidRPr="00415325" w:rsidRDefault="00B92BBE" w:rsidP="00415325">
      <w:pPr>
        <w:numPr>
          <w:ilvl w:val="0"/>
          <w:numId w:val="9"/>
        </w:numPr>
        <w:overflowPunct/>
        <w:autoSpaceDE/>
        <w:autoSpaceDN/>
        <w:adjustRightInd/>
        <w:spacing w:line="276" w:lineRule="auto"/>
        <w:ind w:right="141"/>
        <w:jc w:val="both"/>
        <w:textAlignment w:val="auto"/>
        <w:rPr>
          <w:rFonts w:ascii="Arial" w:hAnsi="Arial" w:cs="Arial"/>
          <w:bCs/>
        </w:rPr>
      </w:pPr>
      <w:r w:rsidRPr="00415325">
        <w:rPr>
          <w:rFonts w:ascii="Arial" w:hAnsi="Arial" w:cs="Arial"/>
          <w:bCs/>
        </w:rPr>
        <w:t xml:space="preserve">Solicitó que se reconsidere la acumulación de penas que aplicó el juez ejecutor de primera instancia y se le aplique a su casos las reglas que se tuvieron en cuenta para acumularlas a los señores Hernán Gómez Sánchez y </w:t>
      </w:r>
      <w:proofErr w:type="spellStart"/>
      <w:r w:rsidRPr="00415325">
        <w:rPr>
          <w:rFonts w:ascii="Arial" w:hAnsi="Arial" w:cs="Arial"/>
          <w:bCs/>
        </w:rPr>
        <w:t>Dimax</w:t>
      </w:r>
      <w:proofErr w:type="spellEnd"/>
      <w:r w:rsidRPr="00415325">
        <w:rPr>
          <w:rFonts w:ascii="Arial" w:hAnsi="Arial" w:cs="Arial"/>
          <w:bCs/>
        </w:rPr>
        <w:t xml:space="preserve"> Martínez.</w:t>
      </w:r>
    </w:p>
    <w:p w:rsidR="00B92BBE" w:rsidRPr="00415325" w:rsidRDefault="00B92BBE" w:rsidP="00415325">
      <w:pPr>
        <w:pStyle w:val="Prrafodelista"/>
        <w:spacing w:line="276" w:lineRule="auto"/>
        <w:rPr>
          <w:rFonts w:ascii="Arial" w:hAnsi="Arial" w:cs="Arial"/>
          <w:bCs/>
          <w:lang w:val="es-ES"/>
        </w:rPr>
      </w:pPr>
    </w:p>
    <w:p w:rsidR="00EA118C" w:rsidRPr="00415325" w:rsidRDefault="00EA118C" w:rsidP="00415325">
      <w:pPr>
        <w:spacing w:line="276" w:lineRule="auto"/>
        <w:jc w:val="center"/>
        <w:rPr>
          <w:rFonts w:ascii="Arial" w:hAnsi="Arial" w:cs="Arial"/>
          <w:b/>
          <w:bCs/>
        </w:rPr>
      </w:pPr>
      <w:r w:rsidRPr="00415325">
        <w:rPr>
          <w:rFonts w:ascii="Arial" w:hAnsi="Arial" w:cs="Arial"/>
          <w:b/>
          <w:bCs/>
        </w:rPr>
        <w:t>5. CONSIDERACIONES DE LA SALA</w:t>
      </w:r>
    </w:p>
    <w:p w:rsidR="00EA118C" w:rsidRPr="00415325" w:rsidRDefault="00EA118C" w:rsidP="00415325">
      <w:pPr>
        <w:tabs>
          <w:tab w:val="left" w:pos="8820"/>
        </w:tabs>
        <w:spacing w:line="276" w:lineRule="auto"/>
        <w:ind w:right="141"/>
        <w:jc w:val="both"/>
        <w:rPr>
          <w:rFonts w:ascii="Arial" w:hAnsi="Arial" w:cs="Arial"/>
          <w:bCs/>
        </w:rPr>
      </w:pPr>
    </w:p>
    <w:p w:rsidR="00EA118C"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Cs/>
        </w:rPr>
        <w:t>5.1 En los términos de lo señalado en el artículo 34 numeral 6° de la ley 906 del 2004 esta Corporación es competente para pronunciarse en segunda instancia en el presente asunto.</w:t>
      </w:r>
    </w:p>
    <w:p w:rsidR="00EA118C" w:rsidRPr="00415325" w:rsidRDefault="00EA118C" w:rsidP="00415325">
      <w:pPr>
        <w:tabs>
          <w:tab w:val="left" w:pos="8820"/>
        </w:tabs>
        <w:spacing w:line="276" w:lineRule="auto"/>
        <w:ind w:right="141"/>
        <w:jc w:val="both"/>
        <w:rPr>
          <w:rFonts w:ascii="Arial" w:hAnsi="Arial" w:cs="Arial"/>
          <w:bCs/>
        </w:rPr>
      </w:pPr>
    </w:p>
    <w:p w:rsidR="00EA118C"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Cs/>
        </w:rPr>
        <w:t>5.2 Sobre esta figura de la acumulación jurídica, vale decir que más que un beneficio, es un derecho que le asiste a los sentenciados, para que las sanciones que les han sido impuestas se acumulen jurídicamente, de forma que la pena definitiva a purgar no pueda ser igual a la suma aritmética de las diversas penas individualmente consideradas, aplicándose para el efecto, la misma regla contemplada en el artículo 31 de la norma sustantiva penal, en materia de concurso de conductas punibles. Los límites impuestos por el legislador para el acceso a esta figura jurídica se encuentran establecidos en el Artículo 460 del Código de Procedimiento Penal.</w:t>
      </w:r>
    </w:p>
    <w:p w:rsidR="00EA118C" w:rsidRPr="00A636D6" w:rsidRDefault="00EA118C" w:rsidP="00A636D6">
      <w:pPr>
        <w:spacing w:line="276" w:lineRule="auto"/>
        <w:ind w:left="567" w:right="425"/>
        <w:jc w:val="both"/>
        <w:rPr>
          <w:rFonts w:ascii="Arial" w:hAnsi="Arial" w:cs="Arial"/>
        </w:rPr>
      </w:pPr>
    </w:p>
    <w:p w:rsidR="00EA118C" w:rsidRPr="00415325" w:rsidRDefault="00EA118C" w:rsidP="00A636D6">
      <w:pPr>
        <w:tabs>
          <w:tab w:val="left" w:pos="8820"/>
        </w:tabs>
        <w:spacing w:line="276" w:lineRule="auto"/>
        <w:ind w:right="141"/>
        <w:jc w:val="both"/>
        <w:rPr>
          <w:rFonts w:ascii="Arial" w:hAnsi="Arial" w:cs="Arial"/>
          <w:bCs/>
        </w:rPr>
      </w:pPr>
      <w:r w:rsidRPr="00415325">
        <w:rPr>
          <w:rFonts w:ascii="Arial" w:hAnsi="Arial" w:cs="Arial"/>
          <w:bCs/>
        </w:rPr>
        <w:t>5.3 Respecto al tema objeto de discusión la Corte Constitucional señaló lo siguiente:</w:t>
      </w:r>
    </w:p>
    <w:p w:rsidR="00EA118C" w:rsidRPr="00A636D6" w:rsidRDefault="00EA118C" w:rsidP="00A636D6">
      <w:pPr>
        <w:spacing w:line="276" w:lineRule="auto"/>
        <w:ind w:left="567" w:right="425"/>
        <w:jc w:val="both"/>
        <w:rPr>
          <w:rFonts w:ascii="Arial" w:hAnsi="Arial" w:cs="Arial"/>
        </w:rPr>
      </w:pPr>
    </w:p>
    <w:p w:rsidR="00EA118C" w:rsidRPr="00415325" w:rsidRDefault="00EA118C" w:rsidP="00415325">
      <w:pPr>
        <w:ind w:left="426" w:right="425"/>
        <w:jc w:val="both"/>
        <w:rPr>
          <w:rFonts w:ascii="Arial" w:hAnsi="Arial" w:cs="Arial"/>
          <w:i/>
          <w:sz w:val="22"/>
        </w:rPr>
      </w:pPr>
      <w:r w:rsidRPr="00415325">
        <w:rPr>
          <w:rFonts w:ascii="Arial" w:hAnsi="Arial" w:cs="Arial"/>
          <w:i/>
          <w:sz w:val="22"/>
        </w:rPr>
        <w:t>“…</w:t>
      </w:r>
      <w:r w:rsidR="00415325" w:rsidRPr="00415325">
        <w:rPr>
          <w:rFonts w:ascii="Arial" w:hAnsi="Arial" w:cs="Arial"/>
          <w:i/>
          <w:sz w:val="22"/>
        </w:rPr>
        <w:t xml:space="preserve"> </w:t>
      </w:r>
      <w:r w:rsidRPr="00415325">
        <w:rPr>
          <w:rFonts w:ascii="Arial" w:hAnsi="Arial" w:cs="Arial"/>
          <w:i/>
          <w:sz w:val="22"/>
        </w:rPr>
        <w:t>La acumulación jurídica de penas constituye una metodología para la medición judicial de la pena cuando concurre el fenómeno del concurso de delitos, según la cual, una vez establecida la pena imponible a cada delito se aplica aquella correspondiente al delito más grave, aumentada en una determinada proporción. Esta institución es propia de los sistemas punitivos que se oponen a las penas perpetuas y fue adoptada por el legislador colombiano…”</w:t>
      </w:r>
      <w:r w:rsidRPr="00415325">
        <w:rPr>
          <w:rStyle w:val="Refdenotaalpie"/>
          <w:rFonts w:ascii="Arial" w:hAnsi="Arial" w:cs="Arial"/>
          <w:i/>
          <w:sz w:val="22"/>
        </w:rPr>
        <w:footnoteReference w:id="4"/>
      </w:r>
    </w:p>
    <w:p w:rsidR="00EA118C" w:rsidRPr="00415325" w:rsidRDefault="00EA118C" w:rsidP="00415325">
      <w:pPr>
        <w:spacing w:line="276" w:lineRule="auto"/>
        <w:ind w:left="567" w:right="425"/>
        <w:jc w:val="both"/>
        <w:rPr>
          <w:rFonts w:ascii="Arial" w:hAnsi="Arial" w:cs="Arial"/>
        </w:rPr>
      </w:pPr>
    </w:p>
    <w:p w:rsidR="00EA118C" w:rsidRPr="00415325" w:rsidRDefault="00EA118C" w:rsidP="00415325">
      <w:pPr>
        <w:tabs>
          <w:tab w:val="left" w:pos="8820"/>
        </w:tabs>
        <w:spacing w:line="276" w:lineRule="auto"/>
        <w:ind w:right="141"/>
        <w:rPr>
          <w:rFonts w:ascii="Arial" w:hAnsi="Arial" w:cs="Arial"/>
          <w:bCs/>
        </w:rPr>
      </w:pPr>
      <w:r w:rsidRPr="00415325">
        <w:rPr>
          <w:rFonts w:ascii="Arial" w:hAnsi="Arial" w:cs="Arial"/>
          <w:bCs/>
        </w:rPr>
        <w:t>5.4 La Corte Suprema de Justicia considera que la acumulación jurídica de penas debe realizarse de la siguiente manera:</w:t>
      </w:r>
    </w:p>
    <w:p w:rsidR="00EA118C" w:rsidRPr="00415325" w:rsidRDefault="00EA118C" w:rsidP="00415325">
      <w:pPr>
        <w:tabs>
          <w:tab w:val="left" w:pos="8820"/>
        </w:tabs>
        <w:spacing w:line="276" w:lineRule="auto"/>
        <w:ind w:left="360" w:right="141"/>
        <w:rPr>
          <w:rFonts w:ascii="Arial" w:hAnsi="Arial" w:cs="Arial"/>
          <w:bCs/>
        </w:rPr>
      </w:pPr>
    </w:p>
    <w:p w:rsidR="00EA118C" w:rsidRPr="00415325" w:rsidRDefault="00EA118C" w:rsidP="00415325">
      <w:pPr>
        <w:ind w:left="426" w:right="425"/>
        <w:jc w:val="both"/>
        <w:rPr>
          <w:rFonts w:ascii="Arial" w:hAnsi="Arial" w:cs="Arial"/>
          <w:bCs/>
          <w:i/>
          <w:sz w:val="22"/>
        </w:rPr>
      </w:pPr>
      <w:r w:rsidRPr="00415325">
        <w:rPr>
          <w:rFonts w:ascii="Arial" w:hAnsi="Arial" w:cs="Arial"/>
          <w:bCs/>
          <w:i/>
          <w:sz w:val="22"/>
        </w:rPr>
        <w:t>“…</w:t>
      </w:r>
      <w:r w:rsidR="00415325" w:rsidRPr="00415325">
        <w:rPr>
          <w:rFonts w:ascii="Arial" w:hAnsi="Arial" w:cs="Arial"/>
          <w:bCs/>
          <w:i/>
          <w:sz w:val="22"/>
        </w:rPr>
        <w:t xml:space="preserve"> </w:t>
      </w:r>
      <w:r w:rsidRPr="00415325">
        <w:rPr>
          <w:rFonts w:ascii="Arial" w:hAnsi="Arial" w:cs="Arial"/>
          <w:bCs/>
          <w:i/>
          <w:sz w:val="22"/>
        </w:rPr>
        <w:t xml:space="preserve">La </w:t>
      </w:r>
      <w:proofErr w:type="spellStart"/>
      <w:r w:rsidRPr="00415325">
        <w:rPr>
          <w:rFonts w:ascii="Arial" w:hAnsi="Arial" w:cs="Arial"/>
          <w:bCs/>
          <w:i/>
          <w:sz w:val="22"/>
        </w:rPr>
        <w:t>redosificación</w:t>
      </w:r>
      <w:proofErr w:type="spellEnd"/>
      <w:r w:rsidRPr="00415325">
        <w:rPr>
          <w:rFonts w:ascii="Arial" w:hAnsi="Arial" w:cs="Arial"/>
          <w:bCs/>
          <w:i/>
          <w:sz w:val="22"/>
        </w:rPr>
        <w:t xml:space="preserve"> de las penas para efectos de su acumulación jurídica, debe regirse por los parámetros que gobiernan la tasación punitiva para los casos de concurso de hechos punibles, según la expresa remisión que a esta figura hace el artículo 505 del Código de Procedimiento Penal, debiéndose partir entonces de “la pena más grave” y aumentarla “hasta en otro tanto”, según el número de sentencias a acumular y la duración de cada una ,-y no “restar” una pena a la otra…”</w:t>
      </w:r>
      <w:r w:rsidRPr="00415325">
        <w:rPr>
          <w:rStyle w:val="Refdenotaalpie"/>
          <w:rFonts w:ascii="Arial" w:hAnsi="Arial" w:cs="Arial"/>
          <w:bCs/>
          <w:i/>
          <w:sz w:val="22"/>
        </w:rPr>
        <w:footnoteReference w:id="5"/>
      </w:r>
    </w:p>
    <w:p w:rsidR="00EA118C" w:rsidRPr="00415325" w:rsidRDefault="00EA118C" w:rsidP="00415325">
      <w:pPr>
        <w:tabs>
          <w:tab w:val="left" w:pos="8820"/>
        </w:tabs>
        <w:spacing w:line="276" w:lineRule="auto"/>
        <w:ind w:left="360" w:right="141"/>
        <w:rPr>
          <w:rFonts w:ascii="Arial" w:hAnsi="Arial" w:cs="Arial"/>
          <w:bCs/>
        </w:rPr>
      </w:pPr>
    </w:p>
    <w:p w:rsidR="00EA118C"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Cs/>
        </w:rPr>
        <w:t>5.5 El punto central de la decisión que aquí se adopta, lo constituye la necesidad de reiterar cómo la línea jurisprudencial que al respecto ha trazado este Tribunal, es pacífica en considerar que si bien es cierto que de cara a la acumulación jurídica de penas, el Juez dispone de un amplio margen de discrecionalidad, no lo es menos que la sanción que finalmente se imponga no puede ser caprichosa o arbitraria, en tanto de todas formas deben considerarse los parámetros legales que condicionan la aludida figura.</w:t>
      </w:r>
    </w:p>
    <w:p w:rsidR="00EA118C" w:rsidRPr="00415325" w:rsidRDefault="00EA118C" w:rsidP="00415325">
      <w:pPr>
        <w:tabs>
          <w:tab w:val="left" w:pos="8820"/>
        </w:tabs>
        <w:spacing w:line="276" w:lineRule="auto"/>
        <w:ind w:left="360" w:right="141"/>
        <w:jc w:val="both"/>
        <w:rPr>
          <w:rFonts w:ascii="Arial" w:hAnsi="Arial" w:cs="Arial"/>
          <w:bCs/>
        </w:rPr>
      </w:pPr>
    </w:p>
    <w:p w:rsidR="00EA118C"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Cs/>
        </w:rPr>
        <w:t xml:space="preserve">5.6 Para el efecto, téngase en cuenta que los artículos 470 de la Ley 600 del 2000 y 460 de la Ley 906 del 2004 regulan de forma idéntica la acumulación jurídica de penas, disposiciones que al referirse a los casos del concurso de conductas punibles remiten al artículo 31 del Código de Penas, norma que establece los límites punitivos que deben ser aplicado en el proceso de la dosificación: (i) Que se impondrá la pena más grave según su naturaleza, (ii) Aumentada hasta en otro </w:t>
      </w:r>
      <w:r w:rsidRPr="00415325">
        <w:rPr>
          <w:rFonts w:ascii="Arial" w:hAnsi="Arial" w:cs="Arial"/>
          <w:bCs/>
        </w:rPr>
        <w:lastRenderedPageBreak/>
        <w:t>tanto, (iii) Sin que fuere superior a la suma aritmética de las que correspondan a las respectivas conductas punibles debidamente dosificadas cada una de ellas.</w:t>
      </w:r>
    </w:p>
    <w:p w:rsidR="00EA118C" w:rsidRPr="00415325" w:rsidRDefault="00EA118C" w:rsidP="00415325">
      <w:pPr>
        <w:tabs>
          <w:tab w:val="left" w:pos="8820"/>
        </w:tabs>
        <w:spacing w:line="276" w:lineRule="auto"/>
        <w:ind w:right="141"/>
        <w:jc w:val="both"/>
        <w:rPr>
          <w:rFonts w:ascii="Arial" w:hAnsi="Arial" w:cs="Arial"/>
          <w:bCs/>
        </w:rPr>
      </w:pPr>
    </w:p>
    <w:p w:rsidR="00EA118C"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Cs/>
        </w:rPr>
        <w:t xml:space="preserve">5.7 Para el caso concreto, al tenor de esos lineamientos para la </w:t>
      </w:r>
      <w:proofErr w:type="spellStart"/>
      <w:r w:rsidRPr="00415325">
        <w:rPr>
          <w:rFonts w:ascii="Arial" w:hAnsi="Arial" w:cs="Arial"/>
          <w:bCs/>
        </w:rPr>
        <w:t>redosificación</w:t>
      </w:r>
      <w:proofErr w:type="spellEnd"/>
      <w:r w:rsidRPr="00415325">
        <w:rPr>
          <w:rFonts w:ascii="Arial" w:hAnsi="Arial" w:cs="Arial"/>
          <w:bCs/>
        </w:rPr>
        <w:t xml:space="preserve"> de la pena y del fin mismo de la figura de la acumulación jurídica, debe verse que la suma aritmética de las</w:t>
      </w:r>
      <w:r w:rsidR="00B92BBE" w:rsidRPr="00415325">
        <w:rPr>
          <w:rFonts w:ascii="Arial" w:hAnsi="Arial" w:cs="Arial"/>
          <w:bCs/>
        </w:rPr>
        <w:t xml:space="preserve"> dos condenas impuesta al señor </w:t>
      </w:r>
      <w:proofErr w:type="spellStart"/>
      <w:r w:rsidR="00415325">
        <w:rPr>
          <w:rFonts w:ascii="Arial" w:hAnsi="Arial" w:cs="Arial"/>
          <w:bCs/>
        </w:rPr>
        <w:t>SSRM</w:t>
      </w:r>
      <w:proofErr w:type="spellEnd"/>
      <w:r w:rsidR="00B92BBE" w:rsidRPr="00415325">
        <w:rPr>
          <w:rFonts w:ascii="Arial" w:hAnsi="Arial" w:cs="Arial"/>
          <w:bCs/>
        </w:rPr>
        <w:t xml:space="preserve"> </w:t>
      </w:r>
      <w:r w:rsidRPr="00415325">
        <w:rPr>
          <w:rFonts w:ascii="Arial" w:hAnsi="Arial" w:cs="Arial"/>
          <w:bCs/>
        </w:rPr>
        <w:t xml:space="preserve"> daría </w:t>
      </w:r>
      <w:r w:rsidR="00B92BBE" w:rsidRPr="00415325">
        <w:rPr>
          <w:rFonts w:ascii="Arial" w:hAnsi="Arial" w:cs="Arial"/>
          <w:bCs/>
        </w:rPr>
        <w:t>158</w:t>
      </w:r>
      <w:r w:rsidRPr="00415325">
        <w:rPr>
          <w:rFonts w:ascii="Arial" w:hAnsi="Arial" w:cs="Arial"/>
          <w:bCs/>
        </w:rPr>
        <w:t xml:space="preserve"> meses de prisión, por tanto, la rebaja realizada por el Juez </w:t>
      </w:r>
      <w:r w:rsidR="00B92BBE" w:rsidRPr="00415325">
        <w:rPr>
          <w:rFonts w:ascii="Arial" w:hAnsi="Arial" w:cs="Arial"/>
          <w:bCs/>
        </w:rPr>
        <w:t xml:space="preserve"> 3º </w:t>
      </w:r>
      <w:r w:rsidRPr="00415325">
        <w:rPr>
          <w:rFonts w:ascii="Arial" w:hAnsi="Arial" w:cs="Arial"/>
          <w:bCs/>
        </w:rPr>
        <w:t xml:space="preserve">de Ejecución de Penas fue de </w:t>
      </w:r>
      <w:r w:rsidR="00D87A31" w:rsidRPr="00415325">
        <w:rPr>
          <w:rFonts w:ascii="Arial" w:hAnsi="Arial" w:cs="Arial"/>
          <w:bCs/>
        </w:rPr>
        <w:t>30 meses y 23 días</w:t>
      </w:r>
      <w:r w:rsidRPr="00415325">
        <w:rPr>
          <w:rFonts w:ascii="Arial" w:hAnsi="Arial" w:cs="Arial"/>
          <w:bCs/>
        </w:rPr>
        <w:t xml:space="preserve"> de prisión, disminución que resulta coherente con la posición de esta Sala en estos casos</w:t>
      </w:r>
      <w:r w:rsidRPr="00415325">
        <w:rPr>
          <w:rStyle w:val="Refdenotaalpie"/>
          <w:rFonts w:ascii="Arial" w:hAnsi="Arial" w:cs="Arial"/>
          <w:bCs/>
        </w:rPr>
        <w:footnoteReference w:id="6"/>
      </w:r>
      <w:r w:rsidRPr="00415325">
        <w:rPr>
          <w:rFonts w:ascii="Arial" w:hAnsi="Arial" w:cs="Arial"/>
          <w:bCs/>
        </w:rPr>
        <w:t xml:space="preserve">, la cual, como ya se dijo es pacífica en considerar que el Juez de ejecución de penas dispone de un amplio margen discrecional a la hora de tasar la sanción definitiva y que la decisión del nuevo quantum punitivo a imponer debe considerar los parámetros legales que condicionan la aludida figura, especialmente por cuanto lo que se hace es partir de la pena más alta y aumentarla en otro tanto, sin que ese aumento supere el límite establecido por la pena más baja, dejando con ello claro que el Juez de instancia para el aumento tiene como ámbito de movilidad punitivo el que le impone la menor condena, sin decir con ello que deba moverse dentro de los límites máximos, lo cual implica una posición rigurosa con la cual se podría llegar a desconocer las finalidades de la pena. </w:t>
      </w:r>
    </w:p>
    <w:p w:rsidR="00EA118C" w:rsidRPr="00415325" w:rsidRDefault="00EA118C" w:rsidP="00415325">
      <w:pPr>
        <w:tabs>
          <w:tab w:val="left" w:pos="8820"/>
        </w:tabs>
        <w:spacing w:line="276" w:lineRule="auto"/>
        <w:ind w:right="141"/>
        <w:jc w:val="both"/>
        <w:rPr>
          <w:rFonts w:ascii="Arial" w:hAnsi="Arial" w:cs="Arial"/>
          <w:bCs/>
        </w:rPr>
      </w:pPr>
    </w:p>
    <w:p w:rsidR="00EA118C"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Cs/>
        </w:rPr>
        <w:t>5.7 Para establecer el grado de acierto de la decisión recurrida es conveniente realizar las siguientes precisiones:</w:t>
      </w:r>
    </w:p>
    <w:p w:rsidR="00EA118C" w:rsidRPr="00415325" w:rsidRDefault="00EA118C" w:rsidP="00415325">
      <w:pPr>
        <w:tabs>
          <w:tab w:val="left" w:pos="8820"/>
        </w:tabs>
        <w:spacing w:line="276" w:lineRule="auto"/>
        <w:ind w:right="141"/>
        <w:jc w:val="both"/>
        <w:rPr>
          <w:rFonts w:ascii="Arial" w:hAnsi="Arial" w:cs="Arial"/>
          <w:bCs/>
        </w:rPr>
      </w:pPr>
    </w:p>
    <w:p w:rsidR="00A01200" w:rsidRPr="00415325" w:rsidRDefault="00EA118C" w:rsidP="00415325">
      <w:pPr>
        <w:numPr>
          <w:ilvl w:val="0"/>
          <w:numId w:val="10"/>
        </w:numPr>
        <w:overflowPunct/>
        <w:autoSpaceDE/>
        <w:autoSpaceDN/>
        <w:adjustRightInd/>
        <w:spacing w:line="276" w:lineRule="auto"/>
        <w:ind w:right="141"/>
        <w:jc w:val="both"/>
        <w:textAlignment w:val="auto"/>
        <w:rPr>
          <w:rFonts w:ascii="Arial" w:hAnsi="Arial" w:cs="Arial"/>
          <w:bCs/>
        </w:rPr>
      </w:pPr>
      <w:r w:rsidRPr="00415325">
        <w:rPr>
          <w:rFonts w:ascii="Arial" w:hAnsi="Arial" w:cs="Arial"/>
          <w:bCs/>
        </w:rPr>
        <w:t xml:space="preserve">De conformidad con lo obrante en el expediente, la FGN </w:t>
      </w:r>
      <w:r w:rsidR="001A0A71" w:rsidRPr="00415325">
        <w:rPr>
          <w:rFonts w:ascii="Arial" w:hAnsi="Arial" w:cs="Arial"/>
          <w:bCs/>
        </w:rPr>
        <w:t>a través del Grupo de Investigación Criminal, Unida</w:t>
      </w:r>
      <w:r w:rsidR="00A01200" w:rsidRPr="00415325">
        <w:rPr>
          <w:rFonts w:ascii="Arial" w:hAnsi="Arial" w:cs="Arial"/>
          <w:bCs/>
        </w:rPr>
        <w:t>d</w:t>
      </w:r>
      <w:r w:rsidR="001A0A71" w:rsidRPr="00415325">
        <w:rPr>
          <w:rFonts w:ascii="Arial" w:hAnsi="Arial" w:cs="Arial"/>
          <w:bCs/>
        </w:rPr>
        <w:t xml:space="preserve"> de Control de Heroína de la Policía Nacional, pudo establecer  la existencia de un grupo al margen de la ley dedicado al tráfico internacional de narcóticos desde Colombia</w:t>
      </w:r>
      <w:r w:rsidR="004F4A85" w:rsidRPr="00415325">
        <w:rPr>
          <w:rFonts w:ascii="Arial" w:hAnsi="Arial" w:cs="Arial"/>
          <w:bCs/>
        </w:rPr>
        <w:t xml:space="preserve"> (Pereira y Cartago) </w:t>
      </w:r>
      <w:r w:rsidR="001A0A71" w:rsidRPr="00415325">
        <w:rPr>
          <w:rFonts w:ascii="Arial" w:hAnsi="Arial" w:cs="Arial"/>
          <w:bCs/>
        </w:rPr>
        <w:t xml:space="preserve"> a los Estados  </w:t>
      </w:r>
      <w:r w:rsidR="004F4A85" w:rsidRPr="00415325">
        <w:rPr>
          <w:rFonts w:ascii="Arial" w:hAnsi="Arial" w:cs="Arial"/>
          <w:bCs/>
        </w:rPr>
        <w:t xml:space="preserve">Unidos, organización a la cual pertenecían los señores </w:t>
      </w:r>
      <w:r w:rsidR="001A0A71" w:rsidRPr="00415325">
        <w:rPr>
          <w:rFonts w:ascii="Arial" w:hAnsi="Arial" w:cs="Arial"/>
          <w:bCs/>
        </w:rPr>
        <w:t xml:space="preserve"> </w:t>
      </w:r>
      <w:proofErr w:type="spellStart"/>
      <w:r w:rsidR="00415325">
        <w:rPr>
          <w:rFonts w:ascii="Arial" w:hAnsi="Arial" w:cs="Arial"/>
          <w:bCs/>
        </w:rPr>
        <w:t>SSRM</w:t>
      </w:r>
      <w:proofErr w:type="spellEnd"/>
      <w:r w:rsidR="004F4A85" w:rsidRPr="00415325">
        <w:rPr>
          <w:rFonts w:ascii="Arial" w:hAnsi="Arial" w:cs="Arial"/>
          <w:bCs/>
        </w:rPr>
        <w:t>, Hernán Gómez Sánchez, Dimas Martínez Garzón y Jimmy Andrés Serna Restrepo, quienes se encargaban</w:t>
      </w:r>
      <w:r w:rsidR="00AF7C17" w:rsidRPr="00415325">
        <w:rPr>
          <w:rFonts w:ascii="Arial" w:hAnsi="Arial" w:cs="Arial"/>
          <w:bCs/>
        </w:rPr>
        <w:t xml:space="preserve"> junto con otras personas a realizar diferentes roles tendientes al envío  y comercialización transnacional de los estupefacientes, tales como </w:t>
      </w:r>
      <w:r w:rsidR="00A01200" w:rsidRPr="00415325">
        <w:rPr>
          <w:rFonts w:ascii="Arial" w:hAnsi="Arial" w:cs="Arial"/>
          <w:bCs/>
        </w:rPr>
        <w:t xml:space="preserve">recibir </w:t>
      </w:r>
      <w:r w:rsidR="00AF7C17" w:rsidRPr="00415325">
        <w:rPr>
          <w:rFonts w:ascii="Arial" w:hAnsi="Arial" w:cs="Arial"/>
          <w:bCs/>
        </w:rPr>
        <w:t xml:space="preserve"> dinero en pequeñas cantidades de dinero para financiar tal actividad, otros mantenían en el exterior los canales de distribución de las sustancias como cocaína y heroína, recolectar correos humanos a quienes se les conseguían los tiquetes  y los pasaportes  para transportar la droga en maletas </w:t>
      </w:r>
      <w:r w:rsidR="00A01200" w:rsidRPr="00415325">
        <w:rPr>
          <w:rFonts w:ascii="Arial" w:hAnsi="Arial" w:cs="Arial"/>
          <w:bCs/>
        </w:rPr>
        <w:t>hacia diferentes</w:t>
      </w:r>
      <w:r w:rsidR="00AF7C17" w:rsidRPr="00415325">
        <w:rPr>
          <w:rFonts w:ascii="Arial" w:hAnsi="Arial" w:cs="Arial"/>
          <w:bCs/>
        </w:rPr>
        <w:t xml:space="preserve"> países; mientras que otros se dedicaban a la preparación  </w:t>
      </w:r>
      <w:r w:rsidR="00A01200" w:rsidRPr="00415325">
        <w:rPr>
          <w:rFonts w:ascii="Arial" w:hAnsi="Arial" w:cs="Arial"/>
          <w:bCs/>
        </w:rPr>
        <w:t>de personas que consumieran las cápsulas de cocaína o heroína para transportarlas desde Bogotá a otros países o por medio terrestre hacia ciudades colombianas.</w:t>
      </w:r>
    </w:p>
    <w:p w:rsidR="00A01200" w:rsidRPr="00415325" w:rsidRDefault="00A01200" w:rsidP="00415325">
      <w:pPr>
        <w:overflowPunct/>
        <w:autoSpaceDE/>
        <w:autoSpaceDN/>
        <w:adjustRightInd/>
        <w:spacing w:line="276" w:lineRule="auto"/>
        <w:ind w:right="141"/>
        <w:jc w:val="both"/>
        <w:textAlignment w:val="auto"/>
        <w:rPr>
          <w:rFonts w:ascii="Arial" w:hAnsi="Arial" w:cs="Arial"/>
          <w:bCs/>
        </w:rPr>
      </w:pPr>
    </w:p>
    <w:p w:rsidR="003A72AC" w:rsidRPr="00415325" w:rsidRDefault="00A01200" w:rsidP="00415325">
      <w:pPr>
        <w:numPr>
          <w:ilvl w:val="0"/>
          <w:numId w:val="10"/>
        </w:numPr>
        <w:overflowPunct/>
        <w:autoSpaceDE/>
        <w:autoSpaceDN/>
        <w:adjustRightInd/>
        <w:spacing w:line="276" w:lineRule="auto"/>
        <w:ind w:right="141"/>
        <w:jc w:val="both"/>
        <w:textAlignment w:val="auto"/>
        <w:rPr>
          <w:rFonts w:ascii="Arial" w:hAnsi="Arial" w:cs="Arial"/>
          <w:bCs/>
        </w:rPr>
      </w:pPr>
      <w:r w:rsidRPr="00415325">
        <w:rPr>
          <w:rFonts w:ascii="Arial" w:hAnsi="Arial" w:cs="Arial"/>
          <w:bCs/>
        </w:rPr>
        <w:t xml:space="preserve">Dentro de la investigación se dieron diferentes capturas, entre ellas, la del señor </w:t>
      </w:r>
      <w:proofErr w:type="spellStart"/>
      <w:r w:rsidR="00415325">
        <w:rPr>
          <w:rFonts w:ascii="Arial" w:hAnsi="Arial" w:cs="Arial"/>
          <w:bCs/>
        </w:rPr>
        <w:t>SSRM</w:t>
      </w:r>
      <w:proofErr w:type="spellEnd"/>
      <w:r w:rsidRPr="00415325">
        <w:rPr>
          <w:rFonts w:ascii="Arial" w:hAnsi="Arial" w:cs="Arial"/>
          <w:bCs/>
        </w:rPr>
        <w:t xml:space="preserve"> en desarrollo de una dili</w:t>
      </w:r>
      <w:r w:rsidR="005E1B34" w:rsidRPr="00415325">
        <w:rPr>
          <w:rFonts w:ascii="Arial" w:hAnsi="Arial" w:cs="Arial"/>
          <w:bCs/>
        </w:rPr>
        <w:t xml:space="preserve">gencia de allanamiento y registro llevada a cabo el 2 de marzo de 2016, incautándosele un arma de fuego tipo revolver calibre 38 </w:t>
      </w:r>
      <w:proofErr w:type="spellStart"/>
      <w:r w:rsidR="005E1B34" w:rsidRPr="00415325">
        <w:rPr>
          <w:rFonts w:ascii="Arial" w:hAnsi="Arial" w:cs="Arial"/>
          <w:bCs/>
        </w:rPr>
        <w:t>Special</w:t>
      </w:r>
      <w:proofErr w:type="spellEnd"/>
      <w:r w:rsidR="005E1B34" w:rsidRPr="00415325">
        <w:rPr>
          <w:rFonts w:ascii="Arial" w:hAnsi="Arial" w:cs="Arial"/>
          <w:bCs/>
        </w:rPr>
        <w:t xml:space="preserve"> marca Smith &amp; </w:t>
      </w:r>
      <w:proofErr w:type="spellStart"/>
      <w:r w:rsidR="005E1B34" w:rsidRPr="00415325">
        <w:rPr>
          <w:rFonts w:ascii="Arial" w:hAnsi="Arial" w:cs="Arial"/>
          <w:bCs/>
        </w:rPr>
        <w:t>Wesson</w:t>
      </w:r>
      <w:proofErr w:type="spellEnd"/>
      <w:r w:rsidR="005E1B34" w:rsidRPr="00415325">
        <w:rPr>
          <w:rFonts w:ascii="Arial" w:hAnsi="Arial" w:cs="Arial"/>
          <w:bCs/>
        </w:rPr>
        <w:t xml:space="preserve"> de la cual no tenía permiso de autoridad </w:t>
      </w:r>
      <w:r w:rsidR="00E72878" w:rsidRPr="00415325">
        <w:rPr>
          <w:rFonts w:ascii="Arial" w:hAnsi="Arial" w:cs="Arial"/>
          <w:bCs/>
        </w:rPr>
        <w:t>competente, la que una vez sometida al respectivo dictamen de balística, resultó ser apta para disparar.</w:t>
      </w:r>
      <w:r w:rsidR="00277D98" w:rsidRPr="00415325">
        <w:rPr>
          <w:rFonts w:ascii="Arial" w:hAnsi="Arial" w:cs="Arial"/>
          <w:bCs/>
        </w:rPr>
        <w:t xml:space="preserve"> Al día siguiente, se llevaron las audiencias preliminares ante el Juzgado 2º Penal Municipal con Función de Cont</w:t>
      </w:r>
      <w:r w:rsidR="003A72AC" w:rsidRPr="00415325">
        <w:rPr>
          <w:rFonts w:ascii="Arial" w:hAnsi="Arial" w:cs="Arial"/>
          <w:bCs/>
        </w:rPr>
        <w:t xml:space="preserve">rol de Garantías de Pereira, en donde la FGN le imputó </w:t>
      </w:r>
      <w:r w:rsidR="003A72AC" w:rsidRPr="00415325">
        <w:rPr>
          <w:rFonts w:ascii="Arial" w:hAnsi="Arial" w:cs="Arial"/>
          <w:bCs/>
        </w:rPr>
        <w:lastRenderedPageBreak/>
        <w:t xml:space="preserve">cargos como autor del delito de tráfico, fabricación o porte de estupefacientes verbo rector transportar en concurso heterogéneo con las conductas delictivas de lavado de activos agravado, concierto para delinquir y fabricación, tráfico, porte o tenencia de armas de fuego, accesorios, partes o municiones, cargos que no fueron aceptados por el señor </w:t>
      </w:r>
      <w:proofErr w:type="spellStart"/>
      <w:r w:rsidR="00415325">
        <w:rPr>
          <w:rFonts w:ascii="Arial" w:hAnsi="Arial" w:cs="Arial"/>
          <w:bCs/>
        </w:rPr>
        <w:t>SSRM</w:t>
      </w:r>
      <w:proofErr w:type="spellEnd"/>
      <w:r w:rsidR="003A72AC" w:rsidRPr="00415325">
        <w:rPr>
          <w:rFonts w:ascii="Arial" w:hAnsi="Arial" w:cs="Arial"/>
          <w:bCs/>
        </w:rPr>
        <w:t>.</w:t>
      </w:r>
    </w:p>
    <w:p w:rsidR="00277D98" w:rsidRPr="00415325" w:rsidRDefault="00277D98" w:rsidP="00415325">
      <w:pPr>
        <w:pStyle w:val="Prrafodelista"/>
        <w:spacing w:line="276" w:lineRule="auto"/>
        <w:rPr>
          <w:rFonts w:ascii="Arial" w:hAnsi="Arial" w:cs="Arial"/>
          <w:bCs/>
        </w:rPr>
      </w:pPr>
    </w:p>
    <w:p w:rsidR="00944E97" w:rsidRPr="00415325" w:rsidRDefault="003A72AC" w:rsidP="00415325">
      <w:pPr>
        <w:numPr>
          <w:ilvl w:val="0"/>
          <w:numId w:val="10"/>
        </w:numPr>
        <w:overflowPunct/>
        <w:autoSpaceDE/>
        <w:autoSpaceDN/>
        <w:adjustRightInd/>
        <w:spacing w:line="276" w:lineRule="auto"/>
        <w:ind w:right="141"/>
        <w:jc w:val="both"/>
        <w:textAlignment w:val="auto"/>
        <w:rPr>
          <w:rFonts w:ascii="Arial" w:hAnsi="Arial" w:cs="Arial"/>
          <w:bCs/>
        </w:rPr>
      </w:pPr>
      <w:r w:rsidRPr="00415325">
        <w:rPr>
          <w:rFonts w:ascii="Arial" w:hAnsi="Arial" w:cs="Arial"/>
          <w:bCs/>
        </w:rPr>
        <w:t xml:space="preserve">Entre el señor </w:t>
      </w:r>
      <w:proofErr w:type="spellStart"/>
      <w:r w:rsidR="00415325">
        <w:rPr>
          <w:rFonts w:ascii="Arial" w:hAnsi="Arial" w:cs="Arial"/>
          <w:bCs/>
        </w:rPr>
        <w:t>SSRM</w:t>
      </w:r>
      <w:proofErr w:type="spellEnd"/>
      <w:r w:rsidRPr="00415325">
        <w:rPr>
          <w:rFonts w:ascii="Arial" w:hAnsi="Arial" w:cs="Arial"/>
          <w:bCs/>
        </w:rPr>
        <w:t xml:space="preserve"> y la FGN se suscribió un preacuerdo parcial de cargos, en el que el procesado aceptó los cargos como coautor </w:t>
      </w:r>
      <w:r w:rsidR="007B2B3D" w:rsidRPr="00415325">
        <w:rPr>
          <w:rFonts w:ascii="Arial" w:hAnsi="Arial" w:cs="Arial"/>
          <w:bCs/>
        </w:rPr>
        <w:t xml:space="preserve">de la conducta delictiva tráfico, fabricación o porte de estupefacientes </w:t>
      </w:r>
      <w:r w:rsidR="00DB428D" w:rsidRPr="00415325">
        <w:rPr>
          <w:rFonts w:ascii="Arial" w:hAnsi="Arial" w:cs="Arial"/>
          <w:bCs/>
        </w:rPr>
        <w:t xml:space="preserve">tren concurso con los delitos de concierto para delinquir </w:t>
      </w:r>
      <w:r w:rsidR="007B2B3D" w:rsidRPr="00415325">
        <w:rPr>
          <w:rFonts w:ascii="Arial" w:hAnsi="Arial" w:cs="Arial"/>
          <w:bCs/>
        </w:rPr>
        <w:t xml:space="preserve">agravado con fines de narcotráfico </w:t>
      </w:r>
      <w:r w:rsidR="00DB428D" w:rsidRPr="00415325">
        <w:rPr>
          <w:rFonts w:ascii="Arial" w:hAnsi="Arial" w:cs="Arial"/>
          <w:bCs/>
        </w:rPr>
        <w:t>y porte ilegal de armas de fuego a cambio la FGN degrada la forma de participación de coautor a cómplice</w:t>
      </w:r>
      <w:r w:rsidR="003C0129" w:rsidRPr="00415325">
        <w:rPr>
          <w:rFonts w:ascii="Arial" w:hAnsi="Arial" w:cs="Arial"/>
          <w:bCs/>
        </w:rPr>
        <w:t xml:space="preserve">, tasando la pena en 78 meses de prisión y multa de 2017 </w:t>
      </w:r>
      <w:proofErr w:type="spellStart"/>
      <w:r w:rsidR="003C0129" w:rsidRPr="00415325">
        <w:rPr>
          <w:rFonts w:ascii="Arial" w:hAnsi="Arial" w:cs="Arial"/>
          <w:bCs/>
        </w:rPr>
        <w:t>SMLMV</w:t>
      </w:r>
      <w:proofErr w:type="spellEnd"/>
      <w:r w:rsidR="003C0129" w:rsidRPr="00415325">
        <w:rPr>
          <w:rFonts w:ascii="Arial" w:hAnsi="Arial" w:cs="Arial"/>
          <w:bCs/>
        </w:rPr>
        <w:t>.</w:t>
      </w:r>
      <w:r w:rsidR="00B340E4" w:rsidRPr="00415325">
        <w:rPr>
          <w:rFonts w:ascii="Arial" w:hAnsi="Arial" w:cs="Arial"/>
          <w:bCs/>
        </w:rPr>
        <w:t xml:space="preserve">  Dicha negociación fue avalada por el Juzgado </w:t>
      </w:r>
      <w:r w:rsidR="001A5A0A" w:rsidRPr="00415325">
        <w:rPr>
          <w:rFonts w:ascii="Arial" w:hAnsi="Arial" w:cs="Arial"/>
          <w:bCs/>
        </w:rPr>
        <w:t>1º Penal del Circuito Especializ</w:t>
      </w:r>
      <w:r w:rsidR="00944E97" w:rsidRPr="00415325">
        <w:rPr>
          <w:rFonts w:ascii="Arial" w:hAnsi="Arial" w:cs="Arial"/>
          <w:bCs/>
        </w:rPr>
        <w:t xml:space="preserve">ado el 30 de septiembre de 2016 y el 14 de octubre siguiente, profirió sentencia y conforme al preacuerdo, condenó al señor </w:t>
      </w:r>
      <w:proofErr w:type="spellStart"/>
      <w:r w:rsidR="00415325">
        <w:rPr>
          <w:rFonts w:ascii="Arial" w:hAnsi="Arial" w:cs="Arial"/>
          <w:bCs/>
        </w:rPr>
        <w:t>SSRM</w:t>
      </w:r>
      <w:proofErr w:type="spellEnd"/>
      <w:r w:rsidR="00944E97" w:rsidRPr="00415325">
        <w:rPr>
          <w:rFonts w:ascii="Arial" w:hAnsi="Arial" w:cs="Arial"/>
          <w:bCs/>
        </w:rPr>
        <w:t xml:space="preserve"> a la pena principal de seis (6) años seis (6) meses de prisión y multa de 2017 </w:t>
      </w:r>
      <w:proofErr w:type="spellStart"/>
      <w:r w:rsidR="00944E97" w:rsidRPr="00415325">
        <w:rPr>
          <w:rFonts w:ascii="Arial" w:hAnsi="Arial" w:cs="Arial"/>
          <w:bCs/>
        </w:rPr>
        <w:t>SMLMV</w:t>
      </w:r>
      <w:proofErr w:type="spellEnd"/>
      <w:r w:rsidR="00944E97" w:rsidRPr="00415325">
        <w:rPr>
          <w:rFonts w:ascii="Arial" w:hAnsi="Arial" w:cs="Arial"/>
          <w:bCs/>
        </w:rPr>
        <w:t>, a la pena accesoria de inhabilitación para el ejercicio de derechos y funciones públicas por el mismo lapso de la pena principal y no se le concedió el subrogado de la suspensión condicional de la ejecución de la pena ni el sustituto penal de la prisión domiciliaria.</w:t>
      </w:r>
    </w:p>
    <w:p w:rsidR="00944E97" w:rsidRPr="00415325" w:rsidRDefault="00944E97" w:rsidP="00415325">
      <w:pPr>
        <w:pStyle w:val="Prrafodelista"/>
        <w:spacing w:line="276" w:lineRule="auto"/>
        <w:rPr>
          <w:rFonts w:ascii="Arial" w:hAnsi="Arial" w:cs="Arial"/>
          <w:bCs/>
        </w:rPr>
      </w:pPr>
    </w:p>
    <w:p w:rsidR="00944E97" w:rsidRPr="00415325" w:rsidRDefault="00695898" w:rsidP="00415325">
      <w:pPr>
        <w:numPr>
          <w:ilvl w:val="0"/>
          <w:numId w:val="10"/>
        </w:numPr>
        <w:overflowPunct/>
        <w:autoSpaceDE/>
        <w:autoSpaceDN/>
        <w:adjustRightInd/>
        <w:spacing w:line="276" w:lineRule="auto"/>
        <w:ind w:right="141"/>
        <w:jc w:val="both"/>
        <w:textAlignment w:val="auto"/>
        <w:rPr>
          <w:rFonts w:ascii="Arial" w:hAnsi="Arial" w:cs="Arial"/>
          <w:bCs/>
        </w:rPr>
      </w:pPr>
      <w:r w:rsidRPr="00415325">
        <w:rPr>
          <w:rFonts w:ascii="Arial" w:hAnsi="Arial" w:cs="Arial"/>
          <w:bCs/>
          <w:lang w:val="es-CO"/>
        </w:rPr>
        <w:t xml:space="preserve">En la sentencia dictada </w:t>
      </w:r>
      <w:r w:rsidR="00944E97" w:rsidRPr="00415325">
        <w:rPr>
          <w:rFonts w:ascii="Arial" w:hAnsi="Arial" w:cs="Arial"/>
          <w:lang w:val="es-ES_tradnl"/>
        </w:rPr>
        <w:t xml:space="preserve">el 7 de junio de 2019, el Juzgado 1º Penal del Circuito Especializado de Pereira condenó al señor </w:t>
      </w:r>
      <w:proofErr w:type="spellStart"/>
      <w:r w:rsidR="00415325">
        <w:rPr>
          <w:rFonts w:ascii="Arial" w:hAnsi="Arial" w:cs="Arial"/>
          <w:lang w:val="es-ES_tradnl"/>
        </w:rPr>
        <w:t>SSRM</w:t>
      </w:r>
      <w:proofErr w:type="spellEnd"/>
      <w:r w:rsidR="00944E97" w:rsidRPr="00415325">
        <w:rPr>
          <w:rFonts w:ascii="Arial" w:hAnsi="Arial" w:cs="Arial"/>
          <w:lang w:val="es-ES_tradnl"/>
        </w:rPr>
        <w:t xml:space="preserve"> por el delito de lavado de activos,</w:t>
      </w:r>
      <w:r w:rsidR="00655BF5" w:rsidRPr="00415325">
        <w:rPr>
          <w:rFonts w:ascii="Arial" w:hAnsi="Arial" w:cs="Arial"/>
          <w:lang w:val="es-ES_tradnl"/>
        </w:rPr>
        <w:t xml:space="preserve"> al haber podido establecer </w:t>
      </w:r>
      <w:r w:rsidR="00944E97" w:rsidRPr="00415325">
        <w:rPr>
          <w:rFonts w:ascii="Arial" w:hAnsi="Arial" w:cs="Arial"/>
          <w:lang w:val="es-ES_tradnl"/>
        </w:rPr>
        <w:t xml:space="preserve"> en la que se le impuso una pena de ochenta (80) meses de prisión</w:t>
      </w:r>
      <w:r w:rsidR="00B946ED" w:rsidRPr="00415325">
        <w:rPr>
          <w:rFonts w:ascii="Arial" w:hAnsi="Arial" w:cs="Arial"/>
          <w:lang w:val="es-ES_tradnl"/>
        </w:rPr>
        <w:t xml:space="preserve"> y multa equivalente a 500 </w:t>
      </w:r>
      <w:proofErr w:type="spellStart"/>
      <w:r w:rsidR="00B946ED" w:rsidRPr="00415325">
        <w:rPr>
          <w:rFonts w:ascii="Arial" w:hAnsi="Arial" w:cs="Arial"/>
          <w:lang w:val="es-ES_tradnl"/>
        </w:rPr>
        <w:t>SMLMV</w:t>
      </w:r>
      <w:proofErr w:type="spellEnd"/>
      <w:r w:rsidR="00944E97" w:rsidRPr="00415325">
        <w:rPr>
          <w:rFonts w:ascii="Arial" w:hAnsi="Arial" w:cs="Arial"/>
          <w:lang w:val="es-ES_tradnl"/>
        </w:rPr>
        <w:t>, negándosele la suspensión condicional de la ejecución de la pena.</w:t>
      </w:r>
      <w:r w:rsidR="000A5BE3" w:rsidRPr="00415325">
        <w:rPr>
          <w:rFonts w:ascii="Arial" w:hAnsi="Arial" w:cs="Arial"/>
          <w:lang w:val="es-ES_tradnl"/>
        </w:rPr>
        <w:t xml:space="preserve">  En esta ocasi</w:t>
      </w:r>
      <w:r w:rsidR="00C65FAF" w:rsidRPr="00415325">
        <w:rPr>
          <w:rFonts w:ascii="Arial" w:hAnsi="Arial" w:cs="Arial"/>
          <w:lang w:val="es-ES_tradnl"/>
        </w:rPr>
        <w:t xml:space="preserve">ón, se había establecido que </w:t>
      </w:r>
      <w:r w:rsidR="000A5BE3" w:rsidRPr="00415325">
        <w:rPr>
          <w:rFonts w:ascii="Arial" w:hAnsi="Arial" w:cs="Arial"/>
          <w:lang w:val="es-ES_tradnl"/>
        </w:rPr>
        <w:t xml:space="preserve">el señor </w:t>
      </w:r>
      <w:proofErr w:type="spellStart"/>
      <w:r w:rsidR="00415325">
        <w:rPr>
          <w:rFonts w:ascii="Arial" w:hAnsi="Arial" w:cs="Arial"/>
          <w:lang w:val="es-ES_tradnl"/>
        </w:rPr>
        <w:t>SSRM</w:t>
      </w:r>
      <w:proofErr w:type="spellEnd"/>
      <w:r w:rsidR="00C65FAF" w:rsidRPr="00415325">
        <w:rPr>
          <w:rFonts w:ascii="Arial" w:hAnsi="Arial" w:cs="Arial"/>
          <w:lang w:val="es-ES_tradnl"/>
        </w:rPr>
        <w:t xml:space="preserve"> pertenecía a una organización criminal y entre sus funciones tenía la consecución y empaque de sustancia ilegal, la preparación de correos humanos para transportar la droga al exterior y así mismo, era el receptor en Colombia de una pluralidad de transacciones cambiarias, en la modalidad de giros internacionales desde Estados Unidos entre el 14 de noviembre </w:t>
      </w:r>
      <w:r w:rsidR="00D70A14" w:rsidRPr="00415325">
        <w:rPr>
          <w:rFonts w:ascii="Arial" w:hAnsi="Arial" w:cs="Arial"/>
          <w:lang w:val="es-ES_tradnl"/>
        </w:rPr>
        <w:t xml:space="preserve">de 2016, por lo que entre la FGN y el señor </w:t>
      </w:r>
      <w:proofErr w:type="spellStart"/>
      <w:r w:rsidR="00415325">
        <w:rPr>
          <w:rFonts w:ascii="Arial" w:hAnsi="Arial" w:cs="Arial"/>
          <w:lang w:val="es-ES_tradnl"/>
        </w:rPr>
        <w:t>SSRM</w:t>
      </w:r>
      <w:proofErr w:type="spellEnd"/>
      <w:r w:rsidR="00D70A14" w:rsidRPr="00415325">
        <w:rPr>
          <w:rFonts w:ascii="Arial" w:hAnsi="Arial" w:cs="Arial"/>
          <w:lang w:val="es-ES_tradnl"/>
        </w:rPr>
        <w:t xml:space="preserve"> se celebró </w:t>
      </w:r>
      <w:r w:rsidR="000A5BE3" w:rsidRPr="00415325">
        <w:rPr>
          <w:rFonts w:ascii="Arial" w:hAnsi="Arial" w:cs="Arial"/>
          <w:lang w:val="es-ES_tradnl"/>
        </w:rPr>
        <w:t xml:space="preserve">una negociación </w:t>
      </w:r>
      <w:r w:rsidR="00D70A14" w:rsidRPr="00415325">
        <w:rPr>
          <w:rFonts w:ascii="Arial" w:hAnsi="Arial" w:cs="Arial"/>
          <w:lang w:val="es-ES_tradnl"/>
        </w:rPr>
        <w:t>en la que se pactó la pena y la multa antes referidas.</w:t>
      </w:r>
    </w:p>
    <w:p w:rsidR="00944E97" w:rsidRPr="00415325" w:rsidRDefault="00944E97" w:rsidP="00415325">
      <w:pPr>
        <w:overflowPunct/>
        <w:autoSpaceDE/>
        <w:autoSpaceDN/>
        <w:adjustRightInd/>
        <w:spacing w:line="276" w:lineRule="auto"/>
        <w:ind w:right="141"/>
        <w:jc w:val="both"/>
        <w:textAlignment w:val="auto"/>
        <w:rPr>
          <w:rFonts w:ascii="Arial" w:hAnsi="Arial" w:cs="Arial"/>
          <w:bCs/>
        </w:rPr>
      </w:pPr>
    </w:p>
    <w:p w:rsidR="000204DE"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Cs/>
        </w:rPr>
        <w:t xml:space="preserve">5.8 Frente a los parámetros establecidos por el </w:t>
      </w:r>
      <w:r w:rsidRPr="00415325">
        <w:rPr>
          <w:rFonts w:ascii="Arial" w:hAnsi="Arial" w:cs="Arial"/>
          <w:bCs/>
          <w:i/>
        </w:rPr>
        <w:t xml:space="preserve">A quo </w:t>
      </w:r>
      <w:r w:rsidRPr="00415325">
        <w:rPr>
          <w:rFonts w:ascii="Arial" w:hAnsi="Arial" w:cs="Arial"/>
          <w:bCs/>
        </w:rPr>
        <w:t xml:space="preserve">para la fijación de la nueva sanción, es importante señalar que los </w:t>
      </w:r>
      <w:r w:rsidR="000204DE" w:rsidRPr="00415325">
        <w:rPr>
          <w:rFonts w:ascii="Arial" w:hAnsi="Arial" w:cs="Arial"/>
          <w:bCs/>
        </w:rPr>
        <w:t xml:space="preserve">las conductas por la cuales fue condenado el señor </w:t>
      </w:r>
      <w:proofErr w:type="spellStart"/>
      <w:r w:rsidR="00415325">
        <w:rPr>
          <w:rFonts w:ascii="Arial" w:hAnsi="Arial" w:cs="Arial"/>
          <w:bCs/>
        </w:rPr>
        <w:t>SSRM</w:t>
      </w:r>
      <w:proofErr w:type="spellEnd"/>
      <w:r w:rsidR="000204DE" w:rsidRPr="00415325">
        <w:rPr>
          <w:rFonts w:ascii="Arial" w:hAnsi="Arial" w:cs="Arial"/>
          <w:bCs/>
        </w:rPr>
        <w:t xml:space="preserve"> decidió ejecutarlas en </w:t>
      </w:r>
      <w:r w:rsidRPr="00415325">
        <w:rPr>
          <w:rFonts w:ascii="Arial" w:hAnsi="Arial" w:cs="Arial"/>
          <w:bCs/>
        </w:rPr>
        <w:t xml:space="preserve">los dos procesos que se adelantaron en su contra, </w:t>
      </w:r>
      <w:r w:rsidR="000204DE" w:rsidRPr="00415325">
        <w:rPr>
          <w:rFonts w:ascii="Arial" w:hAnsi="Arial" w:cs="Arial"/>
          <w:bCs/>
        </w:rPr>
        <w:t>v</w:t>
      </w:r>
      <w:r w:rsidRPr="00415325">
        <w:rPr>
          <w:rFonts w:ascii="Arial" w:hAnsi="Arial" w:cs="Arial"/>
          <w:bCs/>
        </w:rPr>
        <w:t xml:space="preserve">ulnerando varios bienes jurídicos protegidos por la ley penal y afectando </w:t>
      </w:r>
      <w:r w:rsidR="000204DE" w:rsidRPr="00415325">
        <w:rPr>
          <w:rFonts w:ascii="Arial" w:hAnsi="Arial" w:cs="Arial"/>
          <w:bCs/>
        </w:rPr>
        <w:t xml:space="preserve">a un conglomerado, lo que genera una impacto a la comunidad ante el flagelo de drogas como la cocaína y la heroína, situaciones que dan origen a otra clase de ilícitos, pues  no puede olvidarse que al momento en que el señor </w:t>
      </w:r>
      <w:proofErr w:type="spellStart"/>
      <w:r w:rsidR="00415325">
        <w:rPr>
          <w:rFonts w:ascii="Arial" w:hAnsi="Arial" w:cs="Arial"/>
          <w:bCs/>
        </w:rPr>
        <w:t>SSRM</w:t>
      </w:r>
      <w:proofErr w:type="spellEnd"/>
      <w:r w:rsidR="000204DE" w:rsidRPr="00415325">
        <w:rPr>
          <w:rFonts w:ascii="Arial" w:hAnsi="Arial" w:cs="Arial"/>
          <w:bCs/>
        </w:rPr>
        <w:t xml:space="preserve"> fue capturado, le fue hallado en su poder una arma de fuego sin salvoconducto.  Además, de la </w:t>
      </w:r>
      <w:r w:rsidRPr="00415325">
        <w:rPr>
          <w:rFonts w:ascii="Arial" w:hAnsi="Arial" w:cs="Arial"/>
          <w:bCs/>
        </w:rPr>
        <w:t>gr</w:t>
      </w:r>
      <w:r w:rsidR="000204DE" w:rsidRPr="00415325">
        <w:rPr>
          <w:rFonts w:ascii="Arial" w:hAnsi="Arial" w:cs="Arial"/>
          <w:bCs/>
        </w:rPr>
        <w:t>avedad del actuar del procesado de pertenecer a una empresa criminal que se lucraba con el expendio nacional y transnacional de las sustancias estupefacientes antes referidas, utilizando a muchas personas para que cada una cumpliera un rol diferente.</w:t>
      </w:r>
    </w:p>
    <w:p w:rsidR="000204DE" w:rsidRPr="00415325" w:rsidRDefault="000204DE" w:rsidP="00415325">
      <w:pPr>
        <w:tabs>
          <w:tab w:val="left" w:pos="8820"/>
        </w:tabs>
        <w:spacing w:line="276" w:lineRule="auto"/>
        <w:ind w:right="141"/>
        <w:jc w:val="both"/>
        <w:rPr>
          <w:rFonts w:ascii="Arial" w:hAnsi="Arial" w:cs="Arial"/>
          <w:bCs/>
        </w:rPr>
      </w:pPr>
    </w:p>
    <w:p w:rsidR="00EA118C"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Cs/>
        </w:rPr>
        <w:lastRenderedPageBreak/>
        <w:t xml:space="preserve">5.9 En atención a las circunstancias de especial gravedad que revisten el asunto de la referencia, la pena fijada a través de la acumulación jurídica de las penas es proporcional y razonable frente al comportamiento ilícito del señor </w:t>
      </w:r>
      <w:proofErr w:type="spellStart"/>
      <w:r w:rsidR="00415325">
        <w:rPr>
          <w:rFonts w:ascii="Arial" w:hAnsi="Arial" w:cs="Arial"/>
          <w:bCs/>
        </w:rPr>
        <w:t>SSRM</w:t>
      </w:r>
      <w:proofErr w:type="spellEnd"/>
      <w:r w:rsidRPr="00415325">
        <w:rPr>
          <w:rFonts w:ascii="Arial" w:hAnsi="Arial" w:cs="Arial"/>
          <w:bCs/>
        </w:rPr>
        <w:t xml:space="preserve">, </w:t>
      </w:r>
      <w:r w:rsidR="000204DE" w:rsidRPr="00415325">
        <w:rPr>
          <w:rFonts w:ascii="Arial" w:hAnsi="Arial" w:cs="Arial"/>
          <w:bCs/>
        </w:rPr>
        <w:t>sin que se tenga prueba alguna dentro de la fol</w:t>
      </w:r>
      <w:r w:rsidR="00985168" w:rsidRPr="00415325">
        <w:rPr>
          <w:rFonts w:ascii="Arial" w:hAnsi="Arial" w:cs="Arial"/>
          <w:bCs/>
        </w:rPr>
        <w:t>iatura porqué</w:t>
      </w:r>
      <w:r w:rsidR="000204DE" w:rsidRPr="00415325">
        <w:rPr>
          <w:rFonts w:ascii="Arial" w:hAnsi="Arial" w:cs="Arial"/>
          <w:bCs/>
        </w:rPr>
        <w:t xml:space="preserve"> se le debe</w:t>
      </w:r>
      <w:r w:rsidR="00985168" w:rsidRPr="00415325">
        <w:rPr>
          <w:rFonts w:ascii="Arial" w:hAnsi="Arial" w:cs="Arial"/>
          <w:bCs/>
        </w:rPr>
        <w:t>ría</w:t>
      </w:r>
      <w:r w:rsidR="000204DE" w:rsidRPr="00415325">
        <w:rPr>
          <w:rFonts w:ascii="Arial" w:hAnsi="Arial" w:cs="Arial"/>
          <w:bCs/>
        </w:rPr>
        <w:t xml:space="preserve"> acumular las penas de la misma manera como en su momento el juez ejecutor lo hizo con los otros </w:t>
      </w:r>
      <w:proofErr w:type="spellStart"/>
      <w:r w:rsidR="000204DE" w:rsidRPr="00415325">
        <w:rPr>
          <w:rFonts w:ascii="Arial" w:hAnsi="Arial" w:cs="Arial"/>
          <w:bCs/>
        </w:rPr>
        <w:t>coprocesados</w:t>
      </w:r>
      <w:proofErr w:type="spellEnd"/>
      <w:r w:rsidR="000204DE" w:rsidRPr="00415325">
        <w:rPr>
          <w:rFonts w:ascii="Arial" w:hAnsi="Arial" w:cs="Arial"/>
          <w:bCs/>
        </w:rPr>
        <w:t xml:space="preserve"> Hernán Gómez Sánchez y </w:t>
      </w:r>
      <w:proofErr w:type="spellStart"/>
      <w:r w:rsidR="000204DE" w:rsidRPr="00415325">
        <w:rPr>
          <w:rFonts w:ascii="Arial" w:hAnsi="Arial" w:cs="Arial"/>
          <w:bCs/>
        </w:rPr>
        <w:t>Dimax</w:t>
      </w:r>
      <w:proofErr w:type="spellEnd"/>
      <w:r w:rsidR="000204DE" w:rsidRPr="00415325">
        <w:rPr>
          <w:rFonts w:ascii="Arial" w:hAnsi="Arial" w:cs="Arial"/>
          <w:bCs/>
        </w:rPr>
        <w:t xml:space="preserve"> Mart</w:t>
      </w:r>
      <w:r w:rsidR="00985168" w:rsidRPr="00415325">
        <w:rPr>
          <w:rFonts w:ascii="Arial" w:hAnsi="Arial" w:cs="Arial"/>
          <w:bCs/>
        </w:rPr>
        <w:t xml:space="preserve">ínez.  De tal manera, que la </w:t>
      </w:r>
      <w:r w:rsidRPr="00415325">
        <w:rPr>
          <w:rFonts w:ascii="Arial" w:hAnsi="Arial" w:cs="Arial"/>
          <w:bCs/>
        </w:rPr>
        <w:t xml:space="preserve"> pena impuesta por el A quo </w:t>
      </w:r>
      <w:r w:rsidR="00985168" w:rsidRPr="00415325">
        <w:rPr>
          <w:rFonts w:ascii="Arial" w:hAnsi="Arial" w:cs="Arial"/>
          <w:bCs/>
        </w:rPr>
        <w:t xml:space="preserve">es </w:t>
      </w:r>
      <w:r w:rsidRPr="00415325">
        <w:rPr>
          <w:rFonts w:ascii="Arial" w:hAnsi="Arial" w:cs="Arial"/>
          <w:bCs/>
        </w:rPr>
        <w:t xml:space="preserve">directamente proporcional a su actuar criminal tal </w:t>
      </w:r>
      <w:r w:rsidR="00985168" w:rsidRPr="00415325">
        <w:rPr>
          <w:rFonts w:ascii="Arial" w:hAnsi="Arial" w:cs="Arial"/>
          <w:bCs/>
        </w:rPr>
        <w:t xml:space="preserve">y como lo refiere el artículo 3º </w:t>
      </w:r>
      <w:r w:rsidRPr="00415325">
        <w:rPr>
          <w:rFonts w:ascii="Arial" w:hAnsi="Arial" w:cs="Arial"/>
          <w:bCs/>
        </w:rPr>
        <w:t>del Código Penal.</w:t>
      </w:r>
    </w:p>
    <w:p w:rsidR="00EA118C" w:rsidRPr="00415325" w:rsidRDefault="00EA118C" w:rsidP="00415325">
      <w:pPr>
        <w:tabs>
          <w:tab w:val="left" w:pos="8820"/>
        </w:tabs>
        <w:spacing w:line="276" w:lineRule="auto"/>
        <w:ind w:right="141"/>
        <w:jc w:val="both"/>
        <w:rPr>
          <w:rFonts w:ascii="Arial" w:hAnsi="Arial" w:cs="Arial"/>
          <w:bCs/>
        </w:rPr>
      </w:pPr>
    </w:p>
    <w:p w:rsidR="00313281"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Cs/>
        </w:rPr>
        <w:t xml:space="preserve">5.10 </w:t>
      </w:r>
      <w:r w:rsidR="00313281" w:rsidRPr="00415325">
        <w:rPr>
          <w:rFonts w:ascii="Arial" w:hAnsi="Arial" w:cs="Arial"/>
          <w:bCs/>
        </w:rPr>
        <w:t xml:space="preserve">Ahora bien, se advierte dentro del expediente que el juez de primer grado cuando acumuló las penas impuestas al señor </w:t>
      </w:r>
      <w:proofErr w:type="spellStart"/>
      <w:r w:rsidR="00415325">
        <w:rPr>
          <w:rFonts w:ascii="Arial" w:hAnsi="Arial" w:cs="Arial"/>
          <w:bCs/>
        </w:rPr>
        <w:t>SSRM</w:t>
      </w:r>
      <w:proofErr w:type="spellEnd"/>
      <w:r w:rsidR="00313281" w:rsidRPr="00415325">
        <w:rPr>
          <w:rFonts w:ascii="Arial" w:hAnsi="Arial" w:cs="Arial"/>
          <w:bCs/>
        </w:rPr>
        <w:t xml:space="preserve">, no hizo referencia a las multas que se tasaron en las sentencias emitidas por el Juzgado 1º de Penal del Circuito Especializado de la ciudad el 14 de octubre de 2016 correspondiente a 2.017 </w:t>
      </w:r>
      <w:proofErr w:type="spellStart"/>
      <w:r w:rsidR="00313281" w:rsidRPr="00415325">
        <w:rPr>
          <w:rFonts w:ascii="Arial" w:hAnsi="Arial" w:cs="Arial"/>
          <w:bCs/>
        </w:rPr>
        <w:t>SMLMV</w:t>
      </w:r>
      <w:proofErr w:type="spellEnd"/>
      <w:r w:rsidR="00313281" w:rsidRPr="00415325">
        <w:rPr>
          <w:rFonts w:ascii="Arial" w:hAnsi="Arial" w:cs="Arial"/>
          <w:bCs/>
        </w:rPr>
        <w:t xml:space="preserve"> y el 7 de junio de 2019 por el equivalente a 500 </w:t>
      </w:r>
      <w:proofErr w:type="spellStart"/>
      <w:r w:rsidR="00313281" w:rsidRPr="00415325">
        <w:rPr>
          <w:rFonts w:ascii="Arial" w:hAnsi="Arial" w:cs="Arial"/>
          <w:bCs/>
        </w:rPr>
        <w:t>SMLMV</w:t>
      </w:r>
      <w:proofErr w:type="spellEnd"/>
      <w:r w:rsidR="00313281" w:rsidRPr="00415325">
        <w:rPr>
          <w:rFonts w:ascii="Arial" w:hAnsi="Arial" w:cs="Arial"/>
          <w:bCs/>
        </w:rPr>
        <w:t>, esta Sala en aras de salvaguardar el derecho al debido proceso y el principio a la doble instancia del sentenciado, no hará pronunciamiento al respecto, toda vez que cualquier decisión que se tome frente a la tasación de las multas podría ir en contra de sus intereses y en ese sentid</w:t>
      </w:r>
      <w:r w:rsidR="00A7591B" w:rsidRPr="00415325">
        <w:rPr>
          <w:rFonts w:ascii="Arial" w:hAnsi="Arial" w:cs="Arial"/>
          <w:bCs/>
        </w:rPr>
        <w:t xml:space="preserve">o, el señor </w:t>
      </w:r>
      <w:proofErr w:type="spellStart"/>
      <w:r w:rsidR="00415325">
        <w:rPr>
          <w:rFonts w:ascii="Arial" w:hAnsi="Arial" w:cs="Arial"/>
          <w:bCs/>
        </w:rPr>
        <w:t>SSRM</w:t>
      </w:r>
      <w:proofErr w:type="spellEnd"/>
      <w:r w:rsidR="00A7591B" w:rsidRPr="00415325">
        <w:rPr>
          <w:rFonts w:ascii="Arial" w:hAnsi="Arial" w:cs="Arial"/>
          <w:bCs/>
        </w:rPr>
        <w:t xml:space="preserve"> no tendría la posibilidad de reprochar lo resuelto por este Tribunal.  </w:t>
      </w:r>
    </w:p>
    <w:p w:rsidR="00313281" w:rsidRPr="00415325" w:rsidRDefault="00313281" w:rsidP="00415325">
      <w:pPr>
        <w:tabs>
          <w:tab w:val="left" w:pos="8820"/>
        </w:tabs>
        <w:spacing w:line="276" w:lineRule="auto"/>
        <w:ind w:right="141"/>
        <w:jc w:val="both"/>
        <w:rPr>
          <w:rFonts w:ascii="Arial" w:hAnsi="Arial" w:cs="Arial"/>
          <w:bCs/>
        </w:rPr>
      </w:pPr>
    </w:p>
    <w:p w:rsidR="00EA118C" w:rsidRPr="00415325" w:rsidRDefault="00A7591B" w:rsidP="00415325">
      <w:pPr>
        <w:tabs>
          <w:tab w:val="left" w:pos="8820"/>
        </w:tabs>
        <w:spacing w:line="276" w:lineRule="auto"/>
        <w:ind w:right="141"/>
        <w:jc w:val="both"/>
        <w:rPr>
          <w:rFonts w:ascii="Arial" w:hAnsi="Arial" w:cs="Arial"/>
          <w:bCs/>
        </w:rPr>
      </w:pPr>
      <w:r w:rsidRPr="00415325">
        <w:rPr>
          <w:rFonts w:ascii="Arial" w:hAnsi="Arial" w:cs="Arial"/>
          <w:bCs/>
        </w:rPr>
        <w:t xml:space="preserve">5.11.  </w:t>
      </w:r>
      <w:r w:rsidR="00985168" w:rsidRPr="00415325">
        <w:rPr>
          <w:rFonts w:ascii="Arial" w:hAnsi="Arial" w:cs="Arial"/>
          <w:bCs/>
        </w:rPr>
        <w:t xml:space="preserve">Así las cosas, </w:t>
      </w:r>
      <w:r w:rsidR="00EA118C" w:rsidRPr="00415325">
        <w:rPr>
          <w:rFonts w:ascii="Arial" w:hAnsi="Arial" w:cs="Arial"/>
          <w:bCs/>
        </w:rPr>
        <w:t xml:space="preserve">las penas impuestas al señor </w:t>
      </w:r>
      <w:proofErr w:type="spellStart"/>
      <w:r w:rsidR="00415325">
        <w:rPr>
          <w:rFonts w:ascii="Arial" w:hAnsi="Arial" w:cs="Arial"/>
          <w:bCs/>
        </w:rPr>
        <w:t>SSRM</w:t>
      </w:r>
      <w:proofErr w:type="spellEnd"/>
      <w:r w:rsidR="00985168" w:rsidRPr="00415325">
        <w:rPr>
          <w:rFonts w:ascii="Arial" w:hAnsi="Arial" w:cs="Arial"/>
          <w:bCs/>
        </w:rPr>
        <w:t xml:space="preserve">  por parte del juzgado de conocimiento, se insisten, son proporcionales y razonables frente </w:t>
      </w:r>
      <w:r w:rsidR="00EA118C" w:rsidRPr="00415325">
        <w:rPr>
          <w:rFonts w:ascii="Arial" w:hAnsi="Arial" w:cs="Arial"/>
          <w:bCs/>
        </w:rPr>
        <w:t xml:space="preserve">a la gravedad de los delitos que le fueron atribuidos al procesado. </w:t>
      </w:r>
    </w:p>
    <w:p w:rsidR="00EA118C" w:rsidRPr="00415325" w:rsidRDefault="00EA118C" w:rsidP="00415325">
      <w:pPr>
        <w:tabs>
          <w:tab w:val="left" w:pos="8820"/>
        </w:tabs>
        <w:spacing w:line="276" w:lineRule="auto"/>
        <w:ind w:right="141"/>
        <w:jc w:val="both"/>
        <w:rPr>
          <w:rFonts w:ascii="Arial" w:hAnsi="Arial" w:cs="Arial"/>
          <w:bCs/>
        </w:rPr>
      </w:pPr>
    </w:p>
    <w:p w:rsidR="00EA118C" w:rsidRPr="00A636D6" w:rsidRDefault="00EA118C" w:rsidP="00A636D6">
      <w:pPr>
        <w:tabs>
          <w:tab w:val="left" w:pos="8820"/>
        </w:tabs>
        <w:spacing w:line="276" w:lineRule="auto"/>
        <w:ind w:right="141"/>
        <w:jc w:val="both"/>
        <w:rPr>
          <w:rFonts w:ascii="Arial" w:hAnsi="Arial" w:cs="Arial"/>
          <w:bCs/>
        </w:rPr>
      </w:pPr>
      <w:r w:rsidRPr="00415325">
        <w:rPr>
          <w:rFonts w:ascii="Arial" w:hAnsi="Arial" w:cs="Arial"/>
          <w:bCs/>
        </w:rPr>
        <w:t>5.1</w:t>
      </w:r>
      <w:r w:rsidR="00985168" w:rsidRPr="00415325">
        <w:rPr>
          <w:rFonts w:ascii="Arial" w:hAnsi="Arial" w:cs="Arial"/>
          <w:bCs/>
        </w:rPr>
        <w:t>1.  Por lo discurrido, e</w:t>
      </w:r>
      <w:proofErr w:type="spellStart"/>
      <w:r w:rsidRPr="00A636D6">
        <w:rPr>
          <w:rFonts w:ascii="Arial" w:hAnsi="Arial" w:cs="Arial"/>
          <w:bCs/>
        </w:rPr>
        <w:t>sta</w:t>
      </w:r>
      <w:proofErr w:type="spellEnd"/>
      <w:r w:rsidRPr="00A636D6">
        <w:rPr>
          <w:rFonts w:ascii="Arial" w:hAnsi="Arial" w:cs="Arial"/>
          <w:bCs/>
        </w:rPr>
        <w:t xml:space="preserve"> Sala considera que la decisión adoptada por el A quo fue acertada en lo que fue materia de apelación y en consecuencia se confirmará </w:t>
      </w:r>
      <w:bookmarkStart w:id="0" w:name="_GoBack"/>
      <w:r w:rsidRPr="00A636D6">
        <w:rPr>
          <w:rFonts w:ascii="Arial" w:hAnsi="Arial" w:cs="Arial"/>
          <w:bCs/>
        </w:rPr>
        <w:t>dicho proveído.</w:t>
      </w:r>
    </w:p>
    <w:p w:rsidR="00EA118C" w:rsidRPr="00415325" w:rsidRDefault="00EA118C" w:rsidP="00415325">
      <w:pPr>
        <w:tabs>
          <w:tab w:val="left" w:pos="8820"/>
        </w:tabs>
        <w:spacing w:line="276" w:lineRule="auto"/>
        <w:ind w:right="141"/>
        <w:jc w:val="both"/>
        <w:rPr>
          <w:rFonts w:ascii="Arial" w:hAnsi="Arial" w:cs="Arial"/>
          <w:bCs/>
        </w:rPr>
      </w:pPr>
    </w:p>
    <w:p w:rsidR="00EA118C" w:rsidRPr="00415325" w:rsidRDefault="00EA118C" w:rsidP="00415325">
      <w:pPr>
        <w:spacing w:line="276" w:lineRule="auto"/>
        <w:jc w:val="center"/>
        <w:rPr>
          <w:rFonts w:ascii="Arial" w:hAnsi="Arial" w:cs="Arial"/>
          <w:b/>
          <w:bCs/>
        </w:rPr>
      </w:pPr>
      <w:r w:rsidRPr="00415325">
        <w:rPr>
          <w:rFonts w:ascii="Arial" w:hAnsi="Arial" w:cs="Arial"/>
          <w:b/>
          <w:bCs/>
        </w:rPr>
        <w:t>RESUELVE:</w:t>
      </w:r>
    </w:p>
    <w:p w:rsidR="00EA118C" w:rsidRPr="00415325" w:rsidRDefault="00EA118C" w:rsidP="00415325">
      <w:pPr>
        <w:tabs>
          <w:tab w:val="left" w:pos="8820"/>
        </w:tabs>
        <w:spacing w:line="276" w:lineRule="auto"/>
        <w:ind w:right="141"/>
        <w:jc w:val="both"/>
        <w:rPr>
          <w:rFonts w:ascii="Arial" w:hAnsi="Arial" w:cs="Arial"/>
          <w:bCs/>
        </w:rPr>
      </w:pPr>
    </w:p>
    <w:bookmarkEnd w:id="0"/>
    <w:p w:rsidR="00EA118C"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
          <w:bCs/>
        </w:rPr>
        <w:t>CONFIRMAR</w:t>
      </w:r>
      <w:r w:rsidRPr="00415325">
        <w:rPr>
          <w:rFonts w:ascii="Arial" w:hAnsi="Arial" w:cs="Arial"/>
          <w:bCs/>
        </w:rPr>
        <w:t xml:space="preserve"> el auto interlocutorio emitido por el Juzgado </w:t>
      </w:r>
      <w:r w:rsidR="00985168" w:rsidRPr="00415325">
        <w:rPr>
          <w:rFonts w:ascii="Arial" w:hAnsi="Arial" w:cs="Arial"/>
          <w:bCs/>
        </w:rPr>
        <w:t xml:space="preserve">3º </w:t>
      </w:r>
      <w:r w:rsidRPr="00415325">
        <w:rPr>
          <w:rFonts w:ascii="Arial" w:hAnsi="Arial" w:cs="Arial"/>
          <w:bCs/>
        </w:rPr>
        <w:t xml:space="preserve">de Ejecución de Penas y Medidas de Seguridad, mediante el cual se accedió a la acumulación jurídica de las penas a favor del señor </w:t>
      </w:r>
      <w:proofErr w:type="spellStart"/>
      <w:r w:rsidR="00985168" w:rsidRPr="00415325">
        <w:rPr>
          <w:rFonts w:ascii="Arial" w:hAnsi="Arial" w:cs="Arial"/>
          <w:bCs/>
        </w:rPr>
        <w:t>SSRM</w:t>
      </w:r>
      <w:proofErr w:type="spellEnd"/>
      <w:r w:rsidRPr="00415325">
        <w:rPr>
          <w:rFonts w:ascii="Arial" w:hAnsi="Arial" w:cs="Arial"/>
          <w:bCs/>
        </w:rPr>
        <w:t xml:space="preserve">. </w:t>
      </w:r>
    </w:p>
    <w:p w:rsidR="00EA118C" w:rsidRPr="00415325" w:rsidRDefault="00EA118C" w:rsidP="00415325">
      <w:pPr>
        <w:tabs>
          <w:tab w:val="left" w:pos="8820"/>
        </w:tabs>
        <w:spacing w:line="276" w:lineRule="auto"/>
        <w:ind w:right="141"/>
        <w:jc w:val="both"/>
        <w:rPr>
          <w:rFonts w:ascii="Arial" w:hAnsi="Arial" w:cs="Arial"/>
          <w:bCs/>
        </w:rPr>
      </w:pPr>
    </w:p>
    <w:p w:rsidR="00EA118C" w:rsidRPr="00415325" w:rsidRDefault="00EA118C" w:rsidP="00415325">
      <w:pPr>
        <w:tabs>
          <w:tab w:val="left" w:pos="8820"/>
        </w:tabs>
        <w:spacing w:line="276" w:lineRule="auto"/>
        <w:ind w:right="141"/>
        <w:jc w:val="both"/>
        <w:rPr>
          <w:rFonts w:ascii="Arial" w:hAnsi="Arial" w:cs="Arial"/>
          <w:bCs/>
        </w:rPr>
      </w:pPr>
      <w:r w:rsidRPr="00415325">
        <w:rPr>
          <w:rFonts w:ascii="Arial" w:hAnsi="Arial" w:cs="Arial"/>
          <w:b/>
          <w:bCs/>
        </w:rPr>
        <w:t>SEGUNDO:</w:t>
      </w:r>
      <w:r w:rsidRPr="00415325">
        <w:rPr>
          <w:rFonts w:ascii="Arial" w:hAnsi="Arial" w:cs="Arial"/>
          <w:bCs/>
        </w:rPr>
        <w:t xml:space="preserve"> </w:t>
      </w:r>
      <w:r w:rsidRPr="00415325">
        <w:rPr>
          <w:rFonts w:ascii="Arial" w:hAnsi="Arial" w:cs="Arial"/>
        </w:rPr>
        <w:t>Contra este proveído no procede ningún recurso</w:t>
      </w:r>
      <w:r w:rsidRPr="00415325">
        <w:rPr>
          <w:rFonts w:ascii="Arial" w:hAnsi="Arial" w:cs="Arial"/>
          <w:bCs/>
        </w:rPr>
        <w:t>.</w:t>
      </w:r>
    </w:p>
    <w:p w:rsidR="00415325" w:rsidRPr="00415325" w:rsidRDefault="00415325" w:rsidP="00415325">
      <w:pPr>
        <w:overflowPunct/>
        <w:autoSpaceDE/>
        <w:autoSpaceDN/>
        <w:adjustRightInd/>
        <w:spacing w:line="276" w:lineRule="auto"/>
        <w:jc w:val="both"/>
        <w:textAlignment w:val="auto"/>
        <w:rPr>
          <w:rFonts w:ascii="Arial" w:eastAsia="Calibri" w:hAnsi="Arial" w:cs="Arial"/>
          <w:lang w:eastAsia="en-US"/>
        </w:rPr>
      </w:pPr>
    </w:p>
    <w:p w:rsidR="00415325" w:rsidRPr="00415325" w:rsidRDefault="00415325" w:rsidP="00415325">
      <w:pPr>
        <w:overflowPunct/>
        <w:autoSpaceDE/>
        <w:autoSpaceDN/>
        <w:adjustRightInd/>
        <w:spacing w:line="276" w:lineRule="auto"/>
        <w:jc w:val="center"/>
        <w:textAlignment w:val="auto"/>
        <w:rPr>
          <w:rFonts w:ascii="Arial" w:eastAsia="Calibri" w:hAnsi="Arial" w:cs="Arial"/>
          <w:bCs/>
          <w:lang w:val="es-CO" w:eastAsia="en-US"/>
        </w:rPr>
      </w:pPr>
      <w:r w:rsidRPr="00415325">
        <w:rPr>
          <w:rFonts w:ascii="Arial" w:eastAsia="Calibri" w:hAnsi="Arial" w:cs="Arial"/>
          <w:bCs/>
          <w:lang w:val="es-CO" w:eastAsia="en-US"/>
        </w:rPr>
        <w:t>NOTIFÍQUESE Y CÚMPLASE:</w:t>
      </w:r>
    </w:p>
    <w:p w:rsidR="00415325" w:rsidRPr="00415325" w:rsidRDefault="00415325" w:rsidP="00415325">
      <w:pPr>
        <w:overflowPunct/>
        <w:autoSpaceDE/>
        <w:autoSpaceDN/>
        <w:adjustRightInd/>
        <w:spacing w:line="276" w:lineRule="auto"/>
        <w:jc w:val="center"/>
        <w:textAlignment w:val="auto"/>
        <w:rPr>
          <w:rFonts w:ascii="Arial" w:hAnsi="Arial" w:cs="Arial"/>
          <w:b/>
          <w:spacing w:val="-2"/>
          <w:lang w:val="es-CO" w:eastAsia="en-US"/>
        </w:rPr>
      </w:pPr>
    </w:p>
    <w:p w:rsidR="00415325" w:rsidRPr="00415325" w:rsidRDefault="00415325" w:rsidP="00415325">
      <w:pPr>
        <w:overflowPunct/>
        <w:autoSpaceDE/>
        <w:autoSpaceDN/>
        <w:adjustRightInd/>
        <w:spacing w:line="276" w:lineRule="auto"/>
        <w:jc w:val="center"/>
        <w:textAlignment w:val="auto"/>
        <w:rPr>
          <w:rFonts w:ascii="Arial" w:hAnsi="Arial" w:cs="Arial"/>
          <w:b/>
          <w:spacing w:val="-2"/>
          <w:lang w:val="es-CO" w:eastAsia="en-US"/>
        </w:rPr>
      </w:pPr>
    </w:p>
    <w:p w:rsidR="00415325" w:rsidRPr="00415325" w:rsidRDefault="00415325" w:rsidP="00415325">
      <w:pPr>
        <w:overflowPunct/>
        <w:autoSpaceDE/>
        <w:autoSpaceDN/>
        <w:adjustRightInd/>
        <w:spacing w:line="276" w:lineRule="auto"/>
        <w:jc w:val="center"/>
        <w:textAlignment w:val="auto"/>
        <w:rPr>
          <w:rFonts w:ascii="Arial" w:hAnsi="Arial" w:cs="Arial"/>
          <w:b/>
          <w:spacing w:val="-2"/>
          <w:lang w:val="es-CO" w:eastAsia="en-US"/>
        </w:rPr>
      </w:pPr>
      <w:r w:rsidRPr="00415325">
        <w:rPr>
          <w:rFonts w:ascii="Arial" w:hAnsi="Arial" w:cs="Arial"/>
          <w:b/>
          <w:spacing w:val="-2"/>
          <w:lang w:val="es-CO" w:eastAsia="en-US"/>
        </w:rPr>
        <w:t>JAIRO ERNESTO ESCOBAR SANZ</w:t>
      </w:r>
    </w:p>
    <w:p w:rsidR="00415325" w:rsidRPr="00415325" w:rsidRDefault="00415325" w:rsidP="00415325">
      <w:pPr>
        <w:overflowPunct/>
        <w:autoSpaceDE/>
        <w:autoSpaceDN/>
        <w:adjustRightInd/>
        <w:spacing w:line="276" w:lineRule="auto"/>
        <w:jc w:val="center"/>
        <w:textAlignment w:val="auto"/>
        <w:rPr>
          <w:rFonts w:ascii="Arial" w:hAnsi="Arial" w:cs="Arial"/>
          <w:spacing w:val="-2"/>
          <w:lang w:val="es-CO" w:eastAsia="en-US"/>
        </w:rPr>
      </w:pPr>
      <w:r w:rsidRPr="00415325">
        <w:rPr>
          <w:rFonts w:ascii="Arial" w:hAnsi="Arial" w:cs="Arial"/>
          <w:spacing w:val="-2"/>
          <w:lang w:val="es-CO" w:eastAsia="en-US"/>
        </w:rPr>
        <w:t>Magistrado</w:t>
      </w:r>
    </w:p>
    <w:p w:rsidR="00415325" w:rsidRPr="00415325" w:rsidRDefault="00415325" w:rsidP="00415325">
      <w:pPr>
        <w:overflowPunct/>
        <w:autoSpaceDE/>
        <w:autoSpaceDN/>
        <w:adjustRightInd/>
        <w:spacing w:line="276" w:lineRule="auto"/>
        <w:jc w:val="center"/>
        <w:textAlignment w:val="auto"/>
        <w:rPr>
          <w:rFonts w:ascii="Arial" w:hAnsi="Arial" w:cs="Arial"/>
          <w:b/>
          <w:spacing w:val="-2"/>
          <w:lang w:val="es-CO" w:eastAsia="en-US"/>
        </w:rPr>
      </w:pPr>
    </w:p>
    <w:p w:rsidR="00415325" w:rsidRPr="00415325" w:rsidRDefault="00415325" w:rsidP="00415325">
      <w:pPr>
        <w:overflowPunct/>
        <w:autoSpaceDE/>
        <w:autoSpaceDN/>
        <w:adjustRightInd/>
        <w:spacing w:line="276" w:lineRule="auto"/>
        <w:jc w:val="center"/>
        <w:textAlignment w:val="auto"/>
        <w:rPr>
          <w:rFonts w:ascii="Arial" w:hAnsi="Arial" w:cs="Arial"/>
          <w:b/>
          <w:spacing w:val="-2"/>
          <w:lang w:val="es-CO" w:eastAsia="en-US"/>
        </w:rPr>
      </w:pPr>
    </w:p>
    <w:p w:rsidR="00415325" w:rsidRPr="00415325" w:rsidRDefault="00415325" w:rsidP="00415325">
      <w:pPr>
        <w:overflowPunct/>
        <w:autoSpaceDE/>
        <w:autoSpaceDN/>
        <w:adjustRightInd/>
        <w:spacing w:line="276" w:lineRule="auto"/>
        <w:jc w:val="center"/>
        <w:textAlignment w:val="auto"/>
        <w:rPr>
          <w:rFonts w:ascii="Arial" w:hAnsi="Arial" w:cs="Arial"/>
          <w:b/>
          <w:spacing w:val="-2"/>
          <w:lang w:val="es-CO" w:eastAsia="en-US"/>
        </w:rPr>
      </w:pPr>
      <w:r w:rsidRPr="00415325">
        <w:rPr>
          <w:rFonts w:ascii="Arial" w:hAnsi="Arial" w:cs="Arial"/>
          <w:b/>
          <w:spacing w:val="-2"/>
          <w:lang w:val="es-CO" w:eastAsia="en-US"/>
        </w:rPr>
        <w:t xml:space="preserve">MANUEL </w:t>
      </w:r>
      <w:proofErr w:type="spellStart"/>
      <w:r w:rsidRPr="00415325">
        <w:rPr>
          <w:rFonts w:ascii="Arial" w:hAnsi="Arial" w:cs="Arial"/>
          <w:b/>
          <w:spacing w:val="-2"/>
          <w:lang w:val="es-CO" w:eastAsia="en-US"/>
        </w:rPr>
        <w:t>YARZAGARAY</w:t>
      </w:r>
      <w:proofErr w:type="spellEnd"/>
      <w:r w:rsidRPr="00415325">
        <w:rPr>
          <w:rFonts w:ascii="Arial" w:hAnsi="Arial" w:cs="Arial"/>
          <w:b/>
          <w:spacing w:val="-2"/>
          <w:lang w:val="es-CO" w:eastAsia="en-US"/>
        </w:rPr>
        <w:t xml:space="preserve"> BANDERA</w:t>
      </w:r>
    </w:p>
    <w:p w:rsidR="00415325" w:rsidRPr="00415325" w:rsidRDefault="00415325" w:rsidP="00415325">
      <w:pPr>
        <w:overflowPunct/>
        <w:autoSpaceDE/>
        <w:autoSpaceDN/>
        <w:adjustRightInd/>
        <w:spacing w:line="276" w:lineRule="auto"/>
        <w:jc w:val="center"/>
        <w:textAlignment w:val="auto"/>
        <w:rPr>
          <w:rFonts w:ascii="Arial" w:hAnsi="Arial" w:cs="Arial"/>
          <w:spacing w:val="-2"/>
          <w:lang w:val="es-CO" w:eastAsia="en-US"/>
        </w:rPr>
      </w:pPr>
      <w:r w:rsidRPr="00415325">
        <w:rPr>
          <w:rFonts w:ascii="Arial" w:hAnsi="Arial" w:cs="Arial"/>
          <w:spacing w:val="-2"/>
          <w:lang w:val="es-CO" w:eastAsia="en-US"/>
        </w:rPr>
        <w:t>Magistrado</w:t>
      </w:r>
    </w:p>
    <w:p w:rsidR="00415325" w:rsidRPr="00415325" w:rsidRDefault="00415325" w:rsidP="00415325">
      <w:pPr>
        <w:overflowPunct/>
        <w:autoSpaceDE/>
        <w:autoSpaceDN/>
        <w:adjustRightInd/>
        <w:spacing w:line="276" w:lineRule="auto"/>
        <w:jc w:val="center"/>
        <w:textAlignment w:val="auto"/>
        <w:rPr>
          <w:rFonts w:ascii="Arial" w:hAnsi="Arial" w:cs="Arial"/>
          <w:b/>
          <w:spacing w:val="-2"/>
          <w:lang w:val="es-CO" w:eastAsia="en-US"/>
        </w:rPr>
      </w:pPr>
    </w:p>
    <w:p w:rsidR="00415325" w:rsidRPr="00415325" w:rsidRDefault="00415325" w:rsidP="00415325">
      <w:pPr>
        <w:overflowPunct/>
        <w:autoSpaceDE/>
        <w:autoSpaceDN/>
        <w:adjustRightInd/>
        <w:spacing w:line="276" w:lineRule="auto"/>
        <w:jc w:val="center"/>
        <w:textAlignment w:val="auto"/>
        <w:rPr>
          <w:rFonts w:ascii="Arial" w:hAnsi="Arial" w:cs="Arial"/>
          <w:b/>
          <w:spacing w:val="-2"/>
          <w:lang w:val="es-CO" w:eastAsia="en-US"/>
        </w:rPr>
      </w:pPr>
    </w:p>
    <w:p w:rsidR="00415325" w:rsidRPr="00415325" w:rsidRDefault="00415325" w:rsidP="00415325">
      <w:pPr>
        <w:overflowPunct/>
        <w:autoSpaceDE/>
        <w:autoSpaceDN/>
        <w:adjustRightInd/>
        <w:spacing w:line="276" w:lineRule="auto"/>
        <w:jc w:val="center"/>
        <w:textAlignment w:val="auto"/>
        <w:rPr>
          <w:rFonts w:ascii="Arial" w:hAnsi="Arial" w:cs="Arial"/>
          <w:b/>
          <w:spacing w:val="-2"/>
          <w:lang w:val="es-CO" w:eastAsia="en-US"/>
        </w:rPr>
      </w:pPr>
      <w:r w:rsidRPr="00415325">
        <w:rPr>
          <w:rFonts w:ascii="Arial" w:hAnsi="Arial" w:cs="Arial"/>
          <w:b/>
          <w:spacing w:val="-2"/>
          <w:lang w:val="es-CO" w:eastAsia="en-US"/>
        </w:rPr>
        <w:t>JORGE ARTURO CASTAÑO DUQUE</w:t>
      </w:r>
    </w:p>
    <w:p w:rsidR="00985168" w:rsidRPr="00415325" w:rsidRDefault="00415325" w:rsidP="00415325">
      <w:pPr>
        <w:tabs>
          <w:tab w:val="left" w:pos="8789"/>
        </w:tabs>
        <w:overflowPunct/>
        <w:autoSpaceDE/>
        <w:autoSpaceDN/>
        <w:adjustRightInd/>
        <w:spacing w:line="276" w:lineRule="auto"/>
        <w:ind w:right="51"/>
        <w:jc w:val="center"/>
        <w:textAlignment w:val="auto"/>
        <w:rPr>
          <w:rFonts w:ascii="Arial" w:hAnsi="Arial" w:cs="Arial"/>
          <w:bCs/>
          <w:spacing w:val="-2"/>
          <w:lang w:val="es-CO"/>
        </w:rPr>
      </w:pPr>
      <w:r w:rsidRPr="00415325">
        <w:rPr>
          <w:rFonts w:ascii="Arial" w:hAnsi="Arial" w:cs="Arial"/>
          <w:spacing w:val="-2"/>
          <w:lang w:val="es-CO" w:eastAsia="en-US"/>
        </w:rPr>
        <w:t>Magistrado</w:t>
      </w:r>
    </w:p>
    <w:sectPr w:rsidR="00985168" w:rsidRPr="00415325" w:rsidSect="00552E45">
      <w:headerReference w:type="default" r:id="rId10"/>
      <w:footerReference w:type="default" r:id="rId11"/>
      <w:pgSz w:w="12242" w:h="18722" w:code="258"/>
      <w:pgMar w:top="1814" w:right="1247" w:bottom="1247" w:left="181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58" w:rsidRDefault="00717958" w:rsidP="007F760E">
      <w:r>
        <w:separator/>
      </w:r>
    </w:p>
  </w:endnote>
  <w:endnote w:type="continuationSeparator" w:id="0">
    <w:p w:rsidR="00717958" w:rsidRDefault="00717958" w:rsidP="007F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0A" w:rsidRPr="00415325" w:rsidRDefault="0000270A" w:rsidP="000808A3">
    <w:pPr>
      <w:pStyle w:val="Piedepgina"/>
      <w:rPr>
        <w:rFonts w:ascii="Arial" w:hAnsi="Arial" w:cs="Arial"/>
        <w:sz w:val="18"/>
        <w:szCs w:val="16"/>
      </w:rPr>
    </w:pPr>
    <w:r w:rsidRPr="00415325">
      <w:rPr>
        <w:rFonts w:ascii="Arial" w:hAnsi="Arial" w:cs="Arial"/>
        <w:sz w:val="18"/>
        <w:szCs w:val="16"/>
      </w:rPr>
      <w:t xml:space="preserve">Página </w:t>
    </w:r>
    <w:r w:rsidR="00417F9A" w:rsidRPr="00415325">
      <w:rPr>
        <w:rFonts w:ascii="Arial" w:hAnsi="Arial" w:cs="Arial"/>
        <w:sz w:val="18"/>
        <w:szCs w:val="16"/>
      </w:rPr>
      <w:fldChar w:fldCharType="begin"/>
    </w:r>
    <w:r w:rsidRPr="00415325">
      <w:rPr>
        <w:rFonts w:ascii="Arial" w:hAnsi="Arial" w:cs="Arial"/>
        <w:sz w:val="18"/>
        <w:szCs w:val="16"/>
      </w:rPr>
      <w:instrText xml:space="preserve"> PAGE </w:instrText>
    </w:r>
    <w:r w:rsidR="00417F9A" w:rsidRPr="00415325">
      <w:rPr>
        <w:rFonts w:ascii="Arial" w:hAnsi="Arial" w:cs="Arial"/>
        <w:sz w:val="18"/>
        <w:szCs w:val="16"/>
      </w:rPr>
      <w:fldChar w:fldCharType="separate"/>
    </w:r>
    <w:r w:rsidR="00552E45">
      <w:rPr>
        <w:rFonts w:ascii="Arial" w:hAnsi="Arial" w:cs="Arial"/>
        <w:noProof/>
        <w:sz w:val="18"/>
        <w:szCs w:val="16"/>
      </w:rPr>
      <w:t>4</w:t>
    </w:r>
    <w:r w:rsidR="00417F9A" w:rsidRPr="00415325">
      <w:rPr>
        <w:rFonts w:ascii="Arial" w:hAnsi="Arial" w:cs="Arial"/>
        <w:sz w:val="18"/>
        <w:szCs w:val="16"/>
      </w:rPr>
      <w:fldChar w:fldCharType="end"/>
    </w:r>
    <w:r w:rsidRPr="00415325">
      <w:rPr>
        <w:rFonts w:ascii="Arial" w:hAnsi="Arial" w:cs="Arial"/>
        <w:sz w:val="18"/>
        <w:szCs w:val="16"/>
      </w:rPr>
      <w:t xml:space="preserve"> de </w:t>
    </w:r>
    <w:r w:rsidR="00417F9A" w:rsidRPr="00415325">
      <w:rPr>
        <w:rFonts w:ascii="Arial" w:hAnsi="Arial" w:cs="Arial"/>
        <w:sz w:val="18"/>
        <w:szCs w:val="16"/>
      </w:rPr>
      <w:fldChar w:fldCharType="begin"/>
    </w:r>
    <w:r w:rsidRPr="00415325">
      <w:rPr>
        <w:rFonts w:ascii="Arial" w:hAnsi="Arial" w:cs="Arial"/>
        <w:sz w:val="18"/>
        <w:szCs w:val="16"/>
      </w:rPr>
      <w:instrText xml:space="preserve"> NUMPAGES </w:instrText>
    </w:r>
    <w:r w:rsidR="00417F9A" w:rsidRPr="00415325">
      <w:rPr>
        <w:rFonts w:ascii="Arial" w:hAnsi="Arial" w:cs="Arial"/>
        <w:sz w:val="18"/>
        <w:szCs w:val="16"/>
      </w:rPr>
      <w:fldChar w:fldCharType="separate"/>
    </w:r>
    <w:r w:rsidR="00552E45">
      <w:rPr>
        <w:rFonts w:ascii="Arial" w:hAnsi="Arial" w:cs="Arial"/>
        <w:noProof/>
        <w:sz w:val="18"/>
        <w:szCs w:val="16"/>
      </w:rPr>
      <w:t>7</w:t>
    </w:r>
    <w:r w:rsidR="00417F9A" w:rsidRPr="00415325">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58" w:rsidRDefault="00717958" w:rsidP="007F760E">
      <w:r>
        <w:separator/>
      </w:r>
    </w:p>
  </w:footnote>
  <w:footnote w:type="continuationSeparator" w:id="0">
    <w:p w:rsidR="00717958" w:rsidRDefault="00717958" w:rsidP="007F760E">
      <w:r>
        <w:continuationSeparator/>
      </w:r>
    </w:p>
  </w:footnote>
  <w:footnote w:id="1">
    <w:p w:rsidR="0000270A" w:rsidRPr="00985168" w:rsidRDefault="0000270A" w:rsidP="00415325">
      <w:pPr>
        <w:pStyle w:val="Textonotapie"/>
        <w:jc w:val="both"/>
        <w:rPr>
          <w:rFonts w:ascii="Arial" w:hAnsi="Arial" w:cs="Arial"/>
          <w:sz w:val="18"/>
          <w:szCs w:val="18"/>
        </w:rPr>
      </w:pPr>
      <w:r w:rsidRPr="00985168">
        <w:rPr>
          <w:rStyle w:val="Refdenotaalpie"/>
          <w:rFonts w:ascii="Arial" w:hAnsi="Arial" w:cs="Arial"/>
          <w:sz w:val="18"/>
          <w:szCs w:val="18"/>
        </w:rPr>
        <w:footnoteRef/>
      </w:r>
      <w:r w:rsidR="00DF1E4A" w:rsidRPr="00985168">
        <w:rPr>
          <w:rFonts w:ascii="Arial" w:hAnsi="Arial" w:cs="Arial"/>
          <w:sz w:val="18"/>
          <w:szCs w:val="18"/>
          <w:lang w:val="es-CO"/>
        </w:rPr>
        <w:t xml:space="preserve"> Folios </w:t>
      </w:r>
      <w:r w:rsidR="004428C4" w:rsidRPr="00985168">
        <w:rPr>
          <w:rFonts w:ascii="Arial" w:hAnsi="Arial" w:cs="Arial"/>
          <w:sz w:val="18"/>
          <w:szCs w:val="18"/>
          <w:lang w:val="es-CO"/>
        </w:rPr>
        <w:t>2 al 6</w:t>
      </w:r>
    </w:p>
  </w:footnote>
  <w:footnote w:id="2">
    <w:p w:rsidR="006B6CE1" w:rsidRPr="00985168" w:rsidRDefault="006B6CE1" w:rsidP="00415325">
      <w:pPr>
        <w:pStyle w:val="Textonotapie"/>
        <w:jc w:val="both"/>
        <w:rPr>
          <w:rFonts w:ascii="Arial" w:hAnsi="Arial" w:cs="Arial"/>
          <w:sz w:val="18"/>
          <w:szCs w:val="18"/>
          <w:lang w:val="es-CO"/>
        </w:rPr>
      </w:pPr>
      <w:r w:rsidRPr="00985168">
        <w:rPr>
          <w:rStyle w:val="Refdenotaalpie"/>
          <w:rFonts w:ascii="Arial" w:hAnsi="Arial" w:cs="Arial"/>
          <w:sz w:val="18"/>
          <w:szCs w:val="18"/>
        </w:rPr>
        <w:footnoteRef/>
      </w:r>
      <w:r w:rsidRPr="00985168">
        <w:rPr>
          <w:rFonts w:ascii="Arial" w:hAnsi="Arial" w:cs="Arial"/>
          <w:sz w:val="18"/>
          <w:szCs w:val="18"/>
        </w:rPr>
        <w:t xml:space="preserve"> </w:t>
      </w:r>
      <w:r w:rsidRPr="00985168">
        <w:rPr>
          <w:rFonts w:ascii="Arial" w:hAnsi="Arial" w:cs="Arial"/>
          <w:sz w:val="18"/>
          <w:szCs w:val="18"/>
          <w:lang w:val="es-CO"/>
        </w:rPr>
        <w:t>Folio 7</w:t>
      </w:r>
    </w:p>
  </w:footnote>
  <w:footnote w:id="3">
    <w:p w:rsidR="004428C4" w:rsidRPr="00985168" w:rsidRDefault="004428C4" w:rsidP="00415325">
      <w:pPr>
        <w:pStyle w:val="Textonotapie"/>
        <w:jc w:val="both"/>
        <w:rPr>
          <w:rFonts w:ascii="Arial" w:hAnsi="Arial" w:cs="Arial"/>
          <w:sz w:val="18"/>
          <w:szCs w:val="18"/>
        </w:rPr>
      </w:pPr>
      <w:r w:rsidRPr="00985168">
        <w:rPr>
          <w:rStyle w:val="Refdenotaalpie"/>
          <w:rFonts w:ascii="Arial" w:hAnsi="Arial" w:cs="Arial"/>
          <w:sz w:val="18"/>
          <w:szCs w:val="18"/>
        </w:rPr>
        <w:footnoteRef/>
      </w:r>
      <w:r w:rsidR="00974824" w:rsidRPr="00985168">
        <w:rPr>
          <w:rFonts w:ascii="Arial" w:hAnsi="Arial" w:cs="Arial"/>
          <w:sz w:val="18"/>
          <w:szCs w:val="18"/>
          <w:lang w:val="es-CO"/>
        </w:rPr>
        <w:t xml:space="preserve"> </w:t>
      </w:r>
      <w:r w:rsidR="00695898">
        <w:rPr>
          <w:rFonts w:ascii="Arial" w:hAnsi="Arial" w:cs="Arial"/>
          <w:sz w:val="18"/>
          <w:szCs w:val="18"/>
          <w:lang w:val="es-CO"/>
        </w:rPr>
        <w:t>Folios 164 al 171</w:t>
      </w:r>
    </w:p>
  </w:footnote>
  <w:footnote w:id="4">
    <w:p w:rsidR="00EA118C" w:rsidRPr="00985168" w:rsidRDefault="00EA118C" w:rsidP="00415325">
      <w:pPr>
        <w:pStyle w:val="Textonotapie"/>
        <w:jc w:val="both"/>
        <w:rPr>
          <w:rFonts w:ascii="Arial" w:hAnsi="Arial" w:cs="Arial"/>
          <w:sz w:val="18"/>
          <w:szCs w:val="18"/>
        </w:rPr>
      </w:pPr>
      <w:r w:rsidRPr="00985168">
        <w:rPr>
          <w:rStyle w:val="Refdenotaalpie"/>
          <w:rFonts w:ascii="Arial" w:hAnsi="Arial" w:cs="Arial"/>
          <w:sz w:val="18"/>
          <w:szCs w:val="18"/>
        </w:rPr>
        <w:footnoteRef/>
      </w:r>
      <w:r w:rsidRPr="00985168">
        <w:rPr>
          <w:rFonts w:ascii="Arial" w:hAnsi="Arial" w:cs="Arial"/>
          <w:sz w:val="18"/>
          <w:szCs w:val="18"/>
        </w:rPr>
        <w:t xml:space="preserve"> Sentencia C-1086/08</w:t>
      </w:r>
    </w:p>
  </w:footnote>
  <w:footnote w:id="5">
    <w:p w:rsidR="00EA118C" w:rsidRPr="00985168" w:rsidRDefault="00EA118C" w:rsidP="00415325">
      <w:pPr>
        <w:pStyle w:val="Textonotapie"/>
        <w:jc w:val="both"/>
        <w:rPr>
          <w:rFonts w:ascii="Arial" w:hAnsi="Arial" w:cs="Arial"/>
          <w:sz w:val="18"/>
          <w:szCs w:val="18"/>
        </w:rPr>
      </w:pPr>
      <w:r w:rsidRPr="00985168">
        <w:rPr>
          <w:rStyle w:val="Refdenotaalpie"/>
          <w:rFonts w:ascii="Arial" w:hAnsi="Arial" w:cs="Arial"/>
          <w:sz w:val="18"/>
          <w:szCs w:val="18"/>
        </w:rPr>
        <w:footnoteRef/>
      </w:r>
      <w:r w:rsidRPr="00985168">
        <w:rPr>
          <w:rFonts w:ascii="Arial" w:hAnsi="Arial" w:cs="Arial"/>
          <w:sz w:val="18"/>
          <w:szCs w:val="18"/>
        </w:rPr>
        <w:t xml:space="preserve"> </w:t>
      </w:r>
      <w:r w:rsidRPr="00985168">
        <w:rPr>
          <w:rFonts w:ascii="Arial" w:hAnsi="Arial" w:cs="Arial"/>
          <w:bCs/>
          <w:sz w:val="18"/>
          <w:szCs w:val="18"/>
        </w:rPr>
        <w:t xml:space="preserve">CSJ, Cas. Penal. </w:t>
      </w:r>
      <w:proofErr w:type="spellStart"/>
      <w:r w:rsidRPr="00985168">
        <w:rPr>
          <w:rFonts w:ascii="Arial" w:hAnsi="Arial" w:cs="Arial"/>
          <w:bCs/>
          <w:sz w:val="18"/>
          <w:szCs w:val="18"/>
        </w:rPr>
        <w:t>Sent</w:t>
      </w:r>
      <w:proofErr w:type="spellEnd"/>
      <w:r w:rsidRPr="00985168">
        <w:rPr>
          <w:rFonts w:ascii="Arial" w:hAnsi="Arial" w:cs="Arial"/>
          <w:bCs/>
          <w:sz w:val="18"/>
          <w:szCs w:val="18"/>
        </w:rPr>
        <w:t xml:space="preserve">., abril 24/97. Rad. 10.367. </w:t>
      </w:r>
      <w:proofErr w:type="spellStart"/>
      <w:r w:rsidRPr="00985168">
        <w:rPr>
          <w:rFonts w:ascii="Arial" w:hAnsi="Arial" w:cs="Arial"/>
          <w:bCs/>
          <w:sz w:val="18"/>
          <w:szCs w:val="18"/>
        </w:rPr>
        <w:t>M.P</w:t>
      </w:r>
      <w:proofErr w:type="spellEnd"/>
      <w:r w:rsidRPr="00985168">
        <w:rPr>
          <w:rFonts w:ascii="Arial" w:hAnsi="Arial" w:cs="Arial"/>
          <w:bCs/>
          <w:sz w:val="18"/>
          <w:szCs w:val="18"/>
        </w:rPr>
        <w:t>. Fernando E. Arboleda Ripoll</w:t>
      </w:r>
    </w:p>
  </w:footnote>
  <w:footnote w:id="6">
    <w:p w:rsidR="00EA118C" w:rsidRPr="00985168" w:rsidRDefault="00EA118C" w:rsidP="00415325">
      <w:pPr>
        <w:pStyle w:val="Textonotapie"/>
        <w:jc w:val="both"/>
        <w:rPr>
          <w:rFonts w:ascii="Arial" w:hAnsi="Arial" w:cs="Arial"/>
          <w:sz w:val="18"/>
          <w:szCs w:val="18"/>
        </w:rPr>
      </w:pPr>
      <w:r w:rsidRPr="00985168">
        <w:rPr>
          <w:rStyle w:val="Refdenotaalpie"/>
          <w:rFonts w:ascii="Arial" w:hAnsi="Arial" w:cs="Arial"/>
          <w:sz w:val="18"/>
          <w:szCs w:val="18"/>
        </w:rPr>
        <w:footnoteRef/>
      </w:r>
      <w:r w:rsidRPr="00985168">
        <w:rPr>
          <w:rFonts w:ascii="Arial" w:hAnsi="Arial" w:cs="Arial"/>
          <w:sz w:val="18"/>
          <w:szCs w:val="18"/>
        </w:rPr>
        <w:t xml:space="preserve"> </w:t>
      </w:r>
      <w:r w:rsidRPr="00985168">
        <w:rPr>
          <w:rFonts w:ascii="Arial" w:hAnsi="Arial" w:cs="Arial"/>
          <w:sz w:val="18"/>
          <w:szCs w:val="18"/>
          <w:lang w:val="es-CO"/>
        </w:rPr>
        <w:t xml:space="preserve">Tribunal Superior de Pereira Sala de Decisión Penal, </w:t>
      </w:r>
      <w:proofErr w:type="spellStart"/>
      <w:r w:rsidRPr="00985168">
        <w:rPr>
          <w:rFonts w:ascii="Arial" w:hAnsi="Arial" w:cs="Arial"/>
          <w:sz w:val="18"/>
          <w:szCs w:val="18"/>
          <w:lang w:val="es-CO"/>
        </w:rPr>
        <w:t>MP</w:t>
      </w:r>
      <w:proofErr w:type="spellEnd"/>
      <w:r w:rsidRPr="00985168">
        <w:rPr>
          <w:rFonts w:ascii="Arial" w:hAnsi="Arial" w:cs="Arial"/>
          <w:sz w:val="18"/>
          <w:szCs w:val="18"/>
          <w:lang w:val="es-CO"/>
        </w:rPr>
        <w:t>. Jorge Arturo Castaño Duque. Rad. 66001318700120122342000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0A" w:rsidRPr="00415325" w:rsidRDefault="00415325" w:rsidP="00C44866">
    <w:pPr>
      <w:pStyle w:val="Encabezado"/>
      <w:ind w:left="-1418" w:firstLine="360"/>
      <w:jc w:val="right"/>
      <w:rPr>
        <w:rFonts w:ascii="Arial" w:hAnsi="Arial" w:cs="Arial"/>
        <w:sz w:val="18"/>
        <w:szCs w:val="18"/>
      </w:rPr>
    </w:pPr>
    <w:r w:rsidRPr="00415325">
      <w:rPr>
        <w:rFonts w:ascii="Arial" w:hAnsi="Arial" w:cs="Arial"/>
        <w:sz w:val="18"/>
        <w:szCs w:val="18"/>
      </w:rPr>
      <w:t xml:space="preserve">Decisión de segunda instancia </w:t>
    </w:r>
  </w:p>
  <w:p w:rsidR="005A3C91" w:rsidRPr="00415325" w:rsidRDefault="00415325" w:rsidP="005A3C91">
    <w:pPr>
      <w:pStyle w:val="Encabezado"/>
      <w:ind w:left="-1418" w:firstLine="360"/>
      <w:jc w:val="right"/>
      <w:rPr>
        <w:rFonts w:ascii="Arial" w:hAnsi="Arial" w:cs="Arial"/>
        <w:sz w:val="18"/>
        <w:szCs w:val="18"/>
      </w:rPr>
    </w:pPr>
    <w:r w:rsidRPr="00415325">
      <w:rPr>
        <w:rFonts w:ascii="Arial" w:hAnsi="Arial" w:cs="Arial"/>
        <w:sz w:val="18"/>
        <w:szCs w:val="18"/>
      </w:rPr>
      <w:t xml:space="preserve">Radicación </w:t>
    </w:r>
    <w:bookmarkStart w:id="1" w:name="_Hlk508964100"/>
    <w:r w:rsidR="005D6676" w:rsidRPr="00415325">
      <w:rPr>
        <w:rFonts w:ascii="Arial" w:hAnsi="Arial" w:cs="Arial"/>
        <w:sz w:val="18"/>
        <w:szCs w:val="18"/>
      </w:rPr>
      <w:t>110016000000201701704-02</w:t>
    </w:r>
    <w:bookmarkEnd w:id="1"/>
  </w:p>
  <w:p w:rsidR="0000270A" w:rsidRPr="00415325" w:rsidRDefault="00415325" w:rsidP="005A3C91">
    <w:pPr>
      <w:pStyle w:val="Encabezado"/>
      <w:ind w:left="-1418" w:firstLine="360"/>
      <w:jc w:val="right"/>
      <w:rPr>
        <w:rFonts w:ascii="Arial" w:hAnsi="Arial" w:cs="Arial"/>
        <w:sz w:val="18"/>
        <w:szCs w:val="18"/>
      </w:rPr>
    </w:pPr>
    <w:r w:rsidRPr="00415325">
      <w:rPr>
        <w:rFonts w:ascii="Arial" w:hAnsi="Arial" w:cs="Arial"/>
        <w:sz w:val="18"/>
        <w:szCs w:val="18"/>
      </w:rPr>
      <w:t>Condenado</w:t>
    </w:r>
    <w:r w:rsidR="0000270A" w:rsidRPr="00415325">
      <w:rPr>
        <w:rFonts w:ascii="Arial" w:hAnsi="Arial" w:cs="Arial"/>
        <w:sz w:val="18"/>
        <w:szCs w:val="18"/>
      </w:rPr>
      <w:t xml:space="preserve">: </w:t>
    </w:r>
    <w:proofErr w:type="spellStart"/>
    <w:r w:rsidR="00222016" w:rsidRPr="00415325">
      <w:rPr>
        <w:rFonts w:ascii="Arial" w:hAnsi="Arial" w:cs="Arial"/>
        <w:sz w:val="18"/>
        <w:szCs w:val="18"/>
      </w:rPr>
      <w:t>SSRM</w:t>
    </w:r>
    <w:proofErr w:type="spellEnd"/>
  </w:p>
  <w:p w:rsidR="0000270A" w:rsidRPr="00415325" w:rsidRDefault="00415325" w:rsidP="00415325">
    <w:pPr>
      <w:pStyle w:val="Encabezado"/>
      <w:ind w:left="-1418" w:firstLine="360"/>
      <w:jc w:val="right"/>
      <w:rPr>
        <w:rFonts w:ascii="Arial" w:hAnsi="Arial" w:cs="Arial"/>
        <w:sz w:val="18"/>
        <w:szCs w:val="18"/>
      </w:rPr>
    </w:pPr>
    <w:r w:rsidRPr="00415325">
      <w:rPr>
        <w:rFonts w:ascii="Arial" w:hAnsi="Arial" w:cs="Arial"/>
        <w:sz w:val="18"/>
        <w:szCs w:val="18"/>
      </w:rPr>
      <w:t>Asunto: Confirma auto que  acumula penas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B4C"/>
    <w:multiLevelType w:val="hybridMultilevel"/>
    <w:tmpl w:val="EEEA5166"/>
    <w:lvl w:ilvl="0" w:tplc="240A000F">
      <w:start w:val="5"/>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10A3766F"/>
    <w:multiLevelType w:val="hybridMultilevel"/>
    <w:tmpl w:val="AB1E2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DC694F"/>
    <w:multiLevelType w:val="hybridMultilevel"/>
    <w:tmpl w:val="A9163E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FB589F"/>
    <w:multiLevelType w:val="hybridMultilevel"/>
    <w:tmpl w:val="10D86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CC54EB"/>
    <w:multiLevelType w:val="hybridMultilevel"/>
    <w:tmpl w:val="1B20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7153449"/>
    <w:multiLevelType w:val="hybridMultilevel"/>
    <w:tmpl w:val="C13E1ED4"/>
    <w:lvl w:ilvl="0" w:tplc="D430C060">
      <w:start w:val="5"/>
      <w:numFmt w:val="decimal"/>
      <w:lvlText w:val="%1."/>
      <w:lvlJc w:val="left"/>
      <w:pPr>
        <w:tabs>
          <w:tab w:val="num" w:pos="4170"/>
        </w:tabs>
        <w:ind w:left="4170" w:hanging="360"/>
      </w:pPr>
      <w:rPr>
        <w:rFonts w:cs="Times New Roman" w:hint="default"/>
      </w:rPr>
    </w:lvl>
    <w:lvl w:ilvl="1" w:tplc="0C0A0019">
      <w:start w:val="1"/>
      <w:numFmt w:val="lowerLetter"/>
      <w:lvlText w:val="%2."/>
      <w:lvlJc w:val="left"/>
      <w:pPr>
        <w:tabs>
          <w:tab w:val="num" w:pos="4890"/>
        </w:tabs>
        <w:ind w:left="4890" w:hanging="360"/>
      </w:pPr>
      <w:rPr>
        <w:rFonts w:cs="Times New Roman"/>
      </w:rPr>
    </w:lvl>
    <w:lvl w:ilvl="2" w:tplc="0C0A001B">
      <w:start w:val="1"/>
      <w:numFmt w:val="lowerRoman"/>
      <w:lvlText w:val="%3."/>
      <w:lvlJc w:val="right"/>
      <w:pPr>
        <w:tabs>
          <w:tab w:val="num" w:pos="5610"/>
        </w:tabs>
        <w:ind w:left="5610" w:hanging="180"/>
      </w:pPr>
      <w:rPr>
        <w:rFonts w:cs="Times New Roman"/>
      </w:rPr>
    </w:lvl>
    <w:lvl w:ilvl="3" w:tplc="0C0A000F">
      <w:start w:val="1"/>
      <w:numFmt w:val="decimal"/>
      <w:lvlText w:val="%4."/>
      <w:lvlJc w:val="left"/>
      <w:pPr>
        <w:tabs>
          <w:tab w:val="num" w:pos="6330"/>
        </w:tabs>
        <w:ind w:left="6330" w:hanging="360"/>
      </w:pPr>
      <w:rPr>
        <w:rFonts w:cs="Times New Roman"/>
      </w:rPr>
    </w:lvl>
    <w:lvl w:ilvl="4" w:tplc="0C0A0019">
      <w:start w:val="1"/>
      <w:numFmt w:val="lowerLetter"/>
      <w:lvlText w:val="%5."/>
      <w:lvlJc w:val="left"/>
      <w:pPr>
        <w:tabs>
          <w:tab w:val="num" w:pos="7050"/>
        </w:tabs>
        <w:ind w:left="7050" w:hanging="360"/>
      </w:pPr>
      <w:rPr>
        <w:rFonts w:cs="Times New Roman"/>
      </w:rPr>
    </w:lvl>
    <w:lvl w:ilvl="5" w:tplc="0C0A001B">
      <w:start w:val="1"/>
      <w:numFmt w:val="lowerRoman"/>
      <w:lvlText w:val="%6."/>
      <w:lvlJc w:val="right"/>
      <w:pPr>
        <w:tabs>
          <w:tab w:val="num" w:pos="7770"/>
        </w:tabs>
        <w:ind w:left="7770" w:hanging="180"/>
      </w:pPr>
      <w:rPr>
        <w:rFonts w:cs="Times New Roman"/>
      </w:rPr>
    </w:lvl>
    <w:lvl w:ilvl="6" w:tplc="0C0A000F">
      <w:start w:val="1"/>
      <w:numFmt w:val="decimal"/>
      <w:lvlText w:val="%7."/>
      <w:lvlJc w:val="left"/>
      <w:pPr>
        <w:tabs>
          <w:tab w:val="num" w:pos="8490"/>
        </w:tabs>
        <w:ind w:left="8490" w:hanging="360"/>
      </w:pPr>
      <w:rPr>
        <w:rFonts w:cs="Times New Roman"/>
      </w:rPr>
    </w:lvl>
    <w:lvl w:ilvl="7" w:tplc="0C0A0019">
      <w:start w:val="1"/>
      <w:numFmt w:val="lowerLetter"/>
      <w:lvlText w:val="%8."/>
      <w:lvlJc w:val="left"/>
      <w:pPr>
        <w:tabs>
          <w:tab w:val="num" w:pos="9210"/>
        </w:tabs>
        <w:ind w:left="9210" w:hanging="360"/>
      </w:pPr>
      <w:rPr>
        <w:rFonts w:cs="Times New Roman"/>
      </w:rPr>
    </w:lvl>
    <w:lvl w:ilvl="8" w:tplc="0C0A001B">
      <w:start w:val="1"/>
      <w:numFmt w:val="lowerRoman"/>
      <w:lvlText w:val="%9."/>
      <w:lvlJc w:val="right"/>
      <w:pPr>
        <w:tabs>
          <w:tab w:val="num" w:pos="9930"/>
        </w:tabs>
        <w:ind w:left="9930" w:hanging="180"/>
      </w:pPr>
      <w:rPr>
        <w:rFonts w:cs="Times New Roman"/>
      </w:rPr>
    </w:lvl>
  </w:abstractNum>
  <w:abstractNum w:abstractNumId="6">
    <w:nsid w:val="507D0DEE"/>
    <w:multiLevelType w:val="hybridMultilevel"/>
    <w:tmpl w:val="F56E38CA"/>
    <w:lvl w:ilvl="0" w:tplc="A960654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2420D8"/>
    <w:multiLevelType w:val="hybridMultilevel"/>
    <w:tmpl w:val="AF8873F8"/>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8">
    <w:nsid w:val="78257872"/>
    <w:multiLevelType w:val="hybridMultilevel"/>
    <w:tmpl w:val="282A5818"/>
    <w:lvl w:ilvl="0" w:tplc="871812B6">
      <w:start w:val="6"/>
      <w:numFmt w:val="decimal"/>
      <w:lvlText w:val="%1."/>
      <w:lvlJc w:val="left"/>
      <w:pPr>
        <w:tabs>
          <w:tab w:val="num" w:pos="4170"/>
        </w:tabs>
        <w:ind w:left="4170" w:hanging="360"/>
      </w:pPr>
      <w:rPr>
        <w:rFonts w:cs="Times New Roman" w:hint="default"/>
      </w:rPr>
    </w:lvl>
    <w:lvl w:ilvl="1" w:tplc="0C0A0019">
      <w:start w:val="1"/>
      <w:numFmt w:val="lowerLetter"/>
      <w:lvlText w:val="%2."/>
      <w:lvlJc w:val="left"/>
      <w:pPr>
        <w:tabs>
          <w:tab w:val="num" w:pos="4890"/>
        </w:tabs>
        <w:ind w:left="4890" w:hanging="360"/>
      </w:pPr>
      <w:rPr>
        <w:rFonts w:cs="Times New Roman"/>
      </w:rPr>
    </w:lvl>
    <w:lvl w:ilvl="2" w:tplc="0C0A001B">
      <w:start w:val="1"/>
      <w:numFmt w:val="lowerRoman"/>
      <w:lvlText w:val="%3."/>
      <w:lvlJc w:val="right"/>
      <w:pPr>
        <w:tabs>
          <w:tab w:val="num" w:pos="5610"/>
        </w:tabs>
        <w:ind w:left="5610" w:hanging="180"/>
      </w:pPr>
      <w:rPr>
        <w:rFonts w:cs="Times New Roman"/>
      </w:rPr>
    </w:lvl>
    <w:lvl w:ilvl="3" w:tplc="0C0A000F">
      <w:start w:val="1"/>
      <w:numFmt w:val="decimal"/>
      <w:lvlText w:val="%4."/>
      <w:lvlJc w:val="left"/>
      <w:pPr>
        <w:tabs>
          <w:tab w:val="num" w:pos="6330"/>
        </w:tabs>
        <w:ind w:left="6330" w:hanging="360"/>
      </w:pPr>
      <w:rPr>
        <w:rFonts w:cs="Times New Roman"/>
      </w:rPr>
    </w:lvl>
    <w:lvl w:ilvl="4" w:tplc="0C0A0019">
      <w:start w:val="1"/>
      <w:numFmt w:val="lowerLetter"/>
      <w:lvlText w:val="%5."/>
      <w:lvlJc w:val="left"/>
      <w:pPr>
        <w:tabs>
          <w:tab w:val="num" w:pos="7050"/>
        </w:tabs>
        <w:ind w:left="7050" w:hanging="360"/>
      </w:pPr>
      <w:rPr>
        <w:rFonts w:cs="Times New Roman"/>
      </w:rPr>
    </w:lvl>
    <w:lvl w:ilvl="5" w:tplc="0C0A001B">
      <w:start w:val="1"/>
      <w:numFmt w:val="lowerRoman"/>
      <w:lvlText w:val="%6."/>
      <w:lvlJc w:val="right"/>
      <w:pPr>
        <w:tabs>
          <w:tab w:val="num" w:pos="7770"/>
        </w:tabs>
        <w:ind w:left="7770" w:hanging="180"/>
      </w:pPr>
      <w:rPr>
        <w:rFonts w:cs="Times New Roman"/>
      </w:rPr>
    </w:lvl>
    <w:lvl w:ilvl="6" w:tplc="0C0A000F">
      <w:start w:val="1"/>
      <w:numFmt w:val="decimal"/>
      <w:lvlText w:val="%7."/>
      <w:lvlJc w:val="left"/>
      <w:pPr>
        <w:tabs>
          <w:tab w:val="num" w:pos="8490"/>
        </w:tabs>
        <w:ind w:left="8490" w:hanging="360"/>
      </w:pPr>
      <w:rPr>
        <w:rFonts w:cs="Times New Roman"/>
      </w:rPr>
    </w:lvl>
    <w:lvl w:ilvl="7" w:tplc="0C0A0019">
      <w:start w:val="1"/>
      <w:numFmt w:val="lowerLetter"/>
      <w:lvlText w:val="%8."/>
      <w:lvlJc w:val="left"/>
      <w:pPr>
        <w:tabs>
          <w:tab w:val="num" w:pos="9210"/>
        </w:tabs>
        <w:ind w:left="9210" w:hanging="360"/>
      </w:pPr>
      <w:rPr>
        <w:rFonts w:cs="Times New Roman"/>
      </w:rPr>
    </w:lvl>
    <w:lvl w:ilvl="8" w:tplc="0C0A001B">
      <w:start w:val="1"/>
      <w:numFmt w:val="lowerRoman"/>
      <w:lvlText w:val="%9."/>
      <w:lvlJc w:val="right"/>
      <w:pPr>
        <w:tabs>
          <w:tab w:val="num" w:pos="9930"/>
        </w:tabs>
        <w:ind w:left="9930" w:hanging="180"/>
      </w:pPr>
      <w:rPr>
        <w:rFonts w:cs="Times New Roman"/>
      </w:rPr>
    </w:lvl>
  </w:abstractNum>
  <w:abstractNum w:abstractNumId="9">
    <w:nsid w:val="7C407DE2"/>
    <w:multiLevelType w:val="hybridMultilevel"/>
    <w:tmpl w:val="1A7C7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2"/>
  </w:num>
  <w:num w:numId="6">
    <w:abstractNumId w:val="1"/>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0E"/>
    <w:rsid w:val="0000270A"/>
    <w:rsid w:val="00004653"/>
    <w:rsid w:val="00007AF9"/>
    <w:rsid w:val="00010840"/>
    <w:rsid w:val="000204DE"/>
    <w:rsid w:val="00022945"/>
    <w:rsid w:val="000347F2"/>
    <w:rsid w:val="0006164C"/>
    <w:rsid w:val="00071206"/>
    <w:rsid w:val="00071D3E"/>
    <w:rsid w:val="000808A3"/>
    <w:rsid w:val="00086A51"/>
    <w:rsid w:val="00087202"/>
    <w:rsid w:val="000915D2"/>
    <w:rsid w:val="000A1081"/>
    <w:rsid w:val="000A472E"/>
    <w:rsid w:val="000A5BE3"/>
    <w:rsid w:val="000A7B7E"/>
    <w:rsid w:val="000B4CFD"/>
    <w:rsid w:val="000B5A9E"/>
    <w:rsid w:val="000B79AE"/>
    <w:rsid w:val="000B7DCD"/>
    <w:rsid w:val="000E79E6"/>
    <w:rsid w:val="000F3E91"/>
    <w:rsid w:val="000F556C"/>
    <w:rsid w:val="000F7DB0"/>
    <w:rsid w:val="00102558"/>
    <w:rsid w:val="00111681"/>
    <w:rsid w:val="00115E11"/>
    <w:rsid w:val="00130AC3"/>
    <w:rsid w:val="00161755"/>
    <w:rsid w:val="00173624"/>
    <w:rsid w:val="00175AB0"/>
    <w:rsid w:val="001760EC"/>
    <w:rsid w:val="00182DE9"/>
    <w:rsid w:val="00182F37"/>
    <w:rsid w:val="00184AB6"/>
    <w:rsid w:val="00187F2F"/>
    <w:rsid w:val="001A0A71"/>
    <w:rsid w:val="001A5A0A"/>
    <w:rsid w:val="001B2D96"/>
    <w:rsid w:val="001B528F"/>
    <w:rsid w:val="001B75E5"/>
    <w:rsid w:val="001C0F4B"/>
    <w:rsid w:val="001C297C"/>
    <w:rsid w:val="001D634B"/>
    <w:rsid w:val="002026C7"/>
    <w:rsid w:val="00215365"/>
    <w:rsid w:val="00222016"/>
    <w:rsid w:val="00223173"/>
    <w:rsid w:val="00241DCD"/>
    <w:rsid w:val="00245EE1"/>
    <w:rsid w:val="002749FF"/>
    <w:rsid w:val="00277D98"/>
    <w:rsid w:val="00281E12"/>
    <w:rsid w:val="002830DF"/>
    <w:rsid w:val="00287F8A"/>
    <w:rsid w:val="0029320A"/>
    <w:rsid w:val="002A1D1E"/>
    <w:rsid w:val="002A4A29"/>
    <w:rsid w:val="002A5080"/>
    <w:rsid w:val="002B38AA"/>
    <w:rsid w:val="002C48A9"/>
    <w:rsid w:val="002C73DC"/>
    <w:rsid w:val="002D1010"/>
    <w:rsid w:val="002D6E59"/>
    <w:rsid w:val="002F5E19"/>
    <w:rsid w:val="0030326A"/>
    <w:rsid w:val="00313281"/>
    <w:rsid w:val="00330A50"/>
    <w:rsid w:val="00341466"/>
    <w:rsid w:val="00345FA8"/>
    <w:rsid w:val="00350873"/>
    <w:rsid w:val="00365A90"/>
    <w:rsid w:val="00373A95"/>
    <w:rsid w:val="003840A8"/>
    <w:rsid w:val="003A1760"/>
    <w:rsid w:val="003A49B2"/>
    <w:rsid w:val="003A4DEE"/>
    <w:rsid w:val="003A72AC"/>
    <w:rsid w:val="003B7F76"/>
    <w:rsid w:val="003C0129"/>
    <w:rsid w:val="003E22B7"/>
    <w:rsid w:val="003F1EA0"/>
    <w:rsid w:val="003F2AAB"/>
    <w:rsid w:val="00404DF0"/>
    <w:rsid w:val="00415325"/>
    <w:rsid w:val="00417F9A"/>
    <w:rsid w:val="00424946"/>
    <w:rsid w:val="004337BF"/>
    <w:rsid w:val="00433EEE"/>
    <w:rsid w:val="00440299"/>
    <w:rsid w:val="004428C4"/>
    <w:rsid w:val="00452410"/>
    <w:rsid w:val="0045486C"/>
    <w:rsid w:val="004554F3"/>
    <w:rsid w:val="004624EA"/>
    <w:rsid w:val="0047090C"/>
    <w:rsid w:val="00475848"/>
    <w:rsid w:val="00481EA8"/>
    <w:rsid w:val="0049465A"/>
    <w:rsid w:val="004B09FB"/>
    <w:rsid w:val="004D3364"/>
    <w:rsid w:val="004E33F6"/>
    <w:rsid w:val="004E782E"/>
    <w:rsid w:val="004F4A85"/>
    <w:rsid w:val="005101A2"/>
    <w:rsid w:val="005137B6"/>
    <w:rsid w:val="005179E3"/>
    <w:rsid w:val="00517FF1"/>
    <w:rsid w:val="005252AD"/>
    <w:rsid w:val="00525EE3"/>
    <w:rsid w:val="0053657C"/>
    <w:rsid w:val="00540D0C"/>
    <w:rsid w:val="00540F7B"/>
    <w:rsid w:val="00541996"/>
    <w:rsid w:val="0055235C"/>
    <w:rsid w:val="00552E45"/>
    <w:rsid w:val="00557B17"/>
    <w:rsid w:val="00563F2A"/>
    <w:rsid w:val="00565463"/>
    <w:rsid w:val="00566669"/>
    <w:rsid w:val="005759F7"/>
    <w:rsid w:val="005814F7"/>
    <w:rsid w:val="00583F95"/>
    <w:rsid w:val="00587F3A"/>
    <w:rsid w:val="005962A2"/>
    <w:rsid w:val="005A1A2C"/>
    <w:rsid w:val="005A3C91"/>
    <w:rsid w:val="005B5293"/>
    <w:rsid w:val="005D00CE"/>
    <w:rsid w:val="005D15AC"/>
    <w:rsid w:val="005D1B3E"/>
    <w:rsid w:val="005D6676"/>
    <w:rsid w:val="005D6D1D"/>
    <w:rsid w:val="005E1B34"/>
    <w:rsid w:val="005E4629"/>
    <w:rsid w:val="005E6931"/>
    <w:rsid w:val="005F35AE"/>
    <w:rsid w:val="00604E37"/>
    <w:rsid w:val="00627AEF"/>
    <w:rsid w:val="0065023B"/>
    <w:rsid w:val="00654EF4"/>
    <w:rsid w:val="00655BF5"/>
    <w:rsid w:val="00660C66"/>
    <w:rsid w:val="00671415"/>
    <w:rsid w:val="00682230"/>
    <w:rsid w:val="00686B1F"/>
    <w:rsid w:val="00695898"/>
    <w:rsid w:val="006A61CF"/>
    <w:rsid w:val="006A7BE0"/>
    <w:rsid w:val="006B6CE1"/>
    <w:rsid w:val="006E6DCF"/>
    <w:rsid w:val="006F6881"/>
    <w:rsid w:val="00704096"/>
    <w:rsid w:val="00704229"/>
    <w:rsid w:val="00705E0C"/>
    <w:rsid w:val="00710E38"/>
    <w:rsid w:val="00717958"/>
    <w:rsid w:val="007227BC"/>
    <w:rsid w:val="00734E84"/>
    <w:rsid w:val="00741DAA"/>
    <w:rsid w:val="0074658A"/>
    <w:rsid w:val="00750622"/>
    <w:rsid w:val="007532FB"/>
    <w:rsid w:val="00757FA1"/>
    <w:rsid w:val="00763773"/>
    <w:rsid w:val="00764404"/>
    <w:rsid w:val="00781426"/>
    <w:rsid w:val="00781E0D"/>
    <w:rsid w:val="00785147"/>
    <w:rsid w:val="0079302C"/>
    <w:rsid w:val="007A4F73"/>
    <w:rsid w:val="007B2A38"/>
    <w:rsid w:val="007B2B3D"/>
    <w:rsid w:val="007D292D"/>
    <w:rsid w:val="007D3B03"/>
    <w:rsid w:val="007E3BDF"/>
    <w:rsid w:val="007E57FD"/>
    <w:rsid w:val="007F760E"/>
    <w:rsid w:val="00802971"/>
    <w:rsid w:val="00820B89"/>
    <w:rsid w:val="00823C53"/>
    <w:rsid w:val="0082519B"/>
    <w:rsid w:val="0083257F"/>
    <w:rsid w:val="00835CCB"/>
    <w:rsid w:val="0085418B"/>
    <w:rsid w:val="00866C4D"/>
    <w:rsid w:val="00885535"/>
    <w:rsid w:val="00896F97"/>
    <w:rsid w:val="008A238F"/>
    <w:rsid w:val="008B4387"/>
    <w:rsid w:val="008D467A"/>
    <w:rsid w:val="008E37AC"/>
    <w:rsid w:val="008E7B9B"/>
    <w:rsid w:val="008F0FA5"/>
    <w:rsid w:val="008F157E"/>
    <w:rsid w:val="009017B5"/>
    <w:rsid w:val="00902B16"/>
    <w:rsid w:val="00916F4A"/>
    <w:rsid w:val="00921973"/>
    <w:rsid w:val="00933DED"/>
    <w:rsid w:val="00942651"/>
    <w:rsid w:val="00943C73"/>
    <w:rsid w:val="009442DF"/>
    <w:rsid w:val="00944E97"/>
    <w:rsid w:val="00974824"/>
    <w:rsid w:val="00981440"/>
    <w:rsid w:val="00985168"/>
    <w:rsid w:val="009A0086"/>
    <w:rsid w:val="009A4C5F"/>
    <w:rsid w:val="009A577F"/>
    <w:rsid w:val="009C7835"/>
    <w:rsid w:val="00A0105C"/>
    <w:rsid w:val="00A01200"/>
    <w:rsid w:val="00A02569"/>
    <w:rsid w:val="00A038F5"/>
    <w:rsid w:val="00A05028"/>
    <w:rsid w:val="00A05855"/>
    <w:rsid w:val="00A07D3C"/>
    <w:rsid w:val="00A12788"/>
    <w:rsid w:val="00A12BFC"/>
    <w:rsid w:val="00A15564"/>
    <w:rsid w:val="00A17DBA"/>
    <w:rsid w:val="00A2243A"/>
    <w:rsid w:val="00A335AA"/>
    <w:rsid w:val="00A37052"/>
    <w:rsid w:val="00A37616"/>
    <w:rsid w:val="00A4472F"/>
    <w:rsid w:val="00A6271E"/>
    <w:rsid w:val="00A636D6"/>
    <w:rsid w:val="00A7320E"/>
    <w:rsid w:val="00A7591B"/>
    <w:rsid w:val="00A85386"/>
    <w:rsid w:val="00A952D0"/>
    <w:rsid w:val="00AB1F9E"/>
    <w:rsid w:val="00AB4F1E"/>
    <w:rsid w:val="00AB6CFA"/>
    <w:rsid w:val="00AC0400"/>
    <w:rsid w:val="00AC3808"/>
    <w:rsid w:val="00AC3B19"/>
    <w:rsid w:val="00AC620E"/>
    <w:rsid w:val="00AC7800"/>
    <w:rsid w:val="00AD0720"/>
    <w:rsid w:val="00AD75BA"/>
    <w:rsid w:val="00AE58F6"/>
    <w:rsid w:val="00AF7C17"/>
    <w:rsid w:val="00B020E3"/>
    <w:rsid w:val="00B07E14"/>
    <w:rsid w:val="00B23CDA"/>
    <w:rsid w:val="00B32162"/>
    <w:rsid w:val="00B340E4"/>
    <w:rsid w:val="00B42931"/>
    <w:rsid w:val="00B51A8C"/>
    <w:rsid w:val="00B57110"/>
    <w:rsid w:val="00B7326F"/>
    <w:rsid w:val="00B75B2F"/>
    <w:rsid w:val="00B76733"/>
    <w:rsid w:val="00B835C1"/>
    <w:rsid w:val="00B92BBE"/>
    <w:rsid w:val="00B946ED"/>
    <w:rsid w:val="00B9628B"/>
    <w:rsid w:val="00BA0C5A"/>
    <w:rsid w:val="00BA34ED"/>
    <w:rsid w:val="00BB4657"/>
    <w:rsid w:val="00BC146E"/>
    <w:rsid w:val="00BD3950"/>
    <w:rsid w:val="00BD6543"/>
    <w:rsid w:val="00BD6914"/>
    <w:rsid w:val="00BF3F16"/>
    <w:rsid w:val="00BF7783"/>
    <w:rsid w:val="00C05F79"/>
    <w:rsid w:val="00C06BAC"/>
    <w:rsid w:val="00C254C2"/>
    <w:rsid w:val="00C30BE8"/>
    <w:rsid w:val="00C363D9"/>
    <w:rsid w:val="00C44866"/>
    <w:rsid w:val="00C65667"/>
    <w:rsid w:val="00C65FAF"/>
    <w:rsid w:val="00C67042"/>
    <w:rsid w:val="00C715FF"/>
    <w:rsid w:val="00C752AA"/>
    <w:rsid w:val="00C84096"/>
    <w:rsid w:val="00C93141"/>
    <w:rsid w:val="00CA00FB"/>
    <w:rsid w:val="00CA2DF4"/>
    <w:rsid w:val="00CE3B6C"/>
    <w:rsid w:val="00CF1CE9"/>
    <w:rsid w:val="00D062EF"/>
    <w:rsid w:val="00D11DAA"/>
    <w:rsid w:val="00D1615F"/>
    <w:rsid w:val="00D24EF1"/>
    <w:rsid w:val="00D25974"/>
    <w:rsid w:val="00D26106"/>
    <w:rsid w:val="00D264F6"/>
    <w:rsid w:val="00D4059B"/>
    <w:rsid w:val="00D41086"/>
    <w:rsid w:val="00D43CD0"/>
    <w:rsid w:val="00D54641"/>
    <w:rsid w:val="00D60B1A"/>
    <w:rsid w:val="00D62CC4"/>
    <w:rsid w:val="00D700EA"/>
    <w:rsid w:val="00D70A14"/>
    <w:rsid w:val="00D70CA3"/>
    <w:rsid w:val="00D77B42"/>
    <w:rsid w:val="00D87A31"/>
    <w:rsid w:val="00D978FC"/>
    <w:rsid w:val="00DA0309"/>
    <w:rsid w:val="00DA4544"/>
    <w:rsid w:val="00DB033B"/>
    <w:rsid w:val="00DB428D"/>
    <w:rsid w:val="00DC4B4A"/>
    <w:rsid w:val="00DC73DD"/>
    <w:rsid w:val="00DC78F0"/>
    <w:rsid w:val="00DD4C7B"/>
    <w:rsid w:val="00DE004F"/>
    <w:rsid w:val="00DE684A"/>
    <w:rsid w:val="00DF1E4A"/>
    <w:rsid w:val="00E027CE"/>
    <w:rsid w:val="00E03EBD"/>
    <w:rsid w:val="00E07355"/>
    <w:rsid w:val="00E12173"/>
    <w:rsid w:val="00E31B02"/>
    <w:rsid w:val="00E349CD"/>
    <w:rsid w:val="00E37DA1"/>
    <w:rsid w:val="00E61DAB"/>
    <w:rsid w:val="00E72878"/>
    <w:rsid w:val="00E97D4C"/>
    <w:rsid w:val="00EA118C"/>
    <w:rsid w:val="00EA20E1"/>
    <w:rsid w:val="00EA44EE"/>
    <w:rsid w:val="00EB4758"/>
    <w:rsid w:val="00EB4FC7"/>
    <w:rsid w:val="00EB5090"/>
    <w:rsid w:val="00EC1C38"/>
    <w:rsid w:val="00ED036E"/>
    <w:rsid w:val="00ED682C"/>
    <w:rsid w:val="00EE22EE"/>
    <w:rsid w:val="00EE2F62"/>
    <w:rsid w:val="00EF148D"/>
    <w:rsid w:val="00F12880"/>
    <w:rsid w:val="00F1363A"/>
    <w:rsid w:val="00F27B57"/>
    <w:rsid w:val="00F52FCE"/>
    <w:rsid w:val="00F52FD6"/>
    <w:rsid w:val="00F568AA"/>
    <w:rsid w:val="00F66371"/>
    <w:rsid w:val="00F70253"/>
    <w:rsid w:val="00F87D6E"/>
    <w:rsid w:val="00F951F1"/>
    <w:rsid w:val="00FA74F5"/>
    <w:rsid w:val="00FB1C78"/>
    <w:rsid w:val="00FC71A3"/>
    <w:rsid w:val="00FE660C"/>
    <w:rsid w:val="00FE7A8C"/>
    <w:rsid w:val="00FE7F44"/>
    <w:rsid w:val="00FF162F"/>
    <w:rsid w:val="00FF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0E"/>
    <w:pPr>
      <w:overflowPunct w:val="0"/>
      <w:autoSpaceDE w:val="0"/>
      <w:autoSpaceDN w:val="0"/>
      <w:adjustRightInd w:val="0"/>
      <w:textAlignment w:val="baseline"/>
    </w:pPr>
    <w:rPr>
      <w:rFonts w:ascii="Times New Roman" w:eastAsia="Times New Roman" w:hAnsi="Times New Roman"/>
      <w:sz w:val="24"/>
      <w:szCs w:val="24"/>
      <w:lang w:val="es-ES" w:eastAsia="es-ES"/>
    </w:rPr>
  </w:style>
  <w:style w:type="paragraph" w:styleId="Ttulo4">
    <w:name w:val="heading 4"/>
    <w:basedOn w:val="Normal"/>
    <w:next w:val="Normal"/>
    <w:link w:val="Ttulo4Car"/>
    <w:uiPriority w:val="99"/>
    <w:qFormat/>
    <w:rsid w:val="007F760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7F760E"/>
    <w:rPr>
      <w:rFonts w:ascii="Times New Roman" w:hAnsi="Times New Roman" w:cs="Times New Roman"/>
      <w:b/>
      <w:bCs/>
      <w:sz w:val="28"/>
      <w:szCs w:val="28"/>
      <w:lang w:val="es-ES" w:eastAsia="es-ES"/>
    </w:rPr>
  </w:style>
  <w:style w:type="paragraph" w:styleId="Encabezado">
    <w:name w:val="header"/>
    <w:basedOn w:val="Normal"/>
    <w:link w:val="EncabezadoCar"/>
    <w:uiPriority w:val="99"/>
    <w:rsid w:val="007F760E"/>
    <w:pPr>
      <w:tabs>
        <w:tab w:val="center" w:pos="4252"/>
        <w:tab w:val="right" w:pos="8504"/>
      </w:tabs>
    </w:pPr>
  </w:style>
  <w:style w:type="character" w:customStyle="1" w:styleId="EncabezadoCar">
    <w:name w:val="Encabezado Car"/>
    <w:basedOn w:val="Fuentedeprrafopredeter"/>
    <w:link w:val="Encabezado"/>
    <w:uiPriority w:val="99"/>
    <w:locked/>
    <w:rsid w:val="007F760E"/>
    <w:rPr>
      <w:rFonts w:ascii="Times New Roman" w:hAnsi="Times New Roman" w:cs="Times New Roman"/>
      <w:sz w:val="20"/>
      <w:szCs w:val="20"/>
      <w:lang w:val="es-ES" w:eastAsia="es-ES"/>
    </w:rPr>
  </w:style>
  <w:style w:type="paragraph" w:styleId="Piedepgina">
    <w:name w:val="footer"/>
    <w:basedOn w:val="Normal"/>
    <w:link w:val="PiedepginaCar"/>
    <w:uiPriority w:val="99"/>
    <w:rsid w:val="007F760E"/>
    <w:pPr>
      <w:tabs>
        <w:tab w:val="center" w:pos="4252"/>
        <w:tab w:val="right" w:pos="8504"/>
      </w:tabs>
    </w:pPr>
  </w:style>
  <w:style w:type="character" w:customStyle="1" w:styleId="PiedepginaCar">
    <w:name w:val="Pie de página Car"/>
    <w:basedOn w:val="Fuentedeprrafopredeter"/>
    <w:link w:val="Piedepgina"/>
    <w:uiPriority w:val="99"/>
    <w:locked/>
    <w:rsid w:val="007F760E"/>
    <w:rPr>
      <w:rFonts w:ascii="Times New Roman" w:hAnsi="Times New Roman" w:cs="Times New Roman"/>
      <w:sz w:val="20"/>
      <w:szCs w:val="20"/>
      <w:lang w:val="es-ES" w:eastAsia="es-ES"/>
    </w:rPr>
  </w:style>
  <w:style w:type="paragraph" w:styleId="Textoindependiente">
    <w:name w:val="Body Text"/>
    <w:basedOn w:val="Normal"/>
    <w:link w:val="TextoindependienteCar"/>
    <w:uiPriority w:val="99"/>
    <w:rsid w:val="007F760E"/>
    <w:pPr>
      <w:jc w:val="both"/>
    </w:pPr>
    <w:rPr>
      <w:rFonts w:ascii="Arial" w:hAnsi="Arial" w:cs="Arial"/>
      <w:sz w:val="28"/>
      <w:szCs w:val="28"/>
    </w:rPr>
  </w:style>
  <w:style w:type="character" w:customStyle="1" w:styleId="TextoindependienteCar">
    <w:name w:val="Texto independiente Car"/>
    <w:basedOn w:val="Fuentedeprrafopredeter"/>
    <w:link w:val="Textoindependiente"/>
    <w:uiPriority w:val="99"/>
    <w:locked/>
    <w:rsid w:val="007F760E"/>
    <w:rPr>
      <w:rFonts w:ascii="Arial" w:hAnsi="Arial" w:cs="Arial"/>
      <w:sz w:val="20"/>
      <w:szCs w:val="20"/>
      <w:lang w:val="es-ES" w:eastAsia="es-ES"/>
    </w:rPr>
  </w:style>
  <w:style w:type="paragraph" w:styleId="Textonotapie">
    <w:name w:val="footnote text"/>
    <w:aliases w:val="Footnote Text Char Char Char Char Char,Footnote Text Char Char Char Char,Ref. de nota al pie1,FA Fu,referencia nota al pie,Ref. de nota al pie2,texto de nota al pie"/>
    <w:basedOn w:val="Normal"/>
    <w:link w:val="TextonotapieCar"/>
    <w:uiPriority w:val="99"/>
    <w:semiHidden/>
    <w:rsid w:val="007F760E"/>
    <w:rPr>
      <w:sz w:val="20"/>
      <w:szCs w:val="20"/>
    </w:rPr>
  </w:style>
  <w:style w:type="character" w:customStyle="1" w:styleId="TextonotapieCar">
    <w:name w:val="Texto nota pie Car"/>
    <w:aliases w:val="Footnote Text Char Char Char Char Char Car,Footnote Text Char Char Char Char Car,Ref. de nota al pie1 Car,FA Fu Car,referencia nota al pie Car,Ref. de nota al pie2 Car,texto de nota al pie Car"/>
    <w:basedOn w:val="Fuentedeprrafopredeter"/>
    <w:link w:val="Textonotapie"/>
    <w:uiPriority w:val="99"/>
    <w:semiHidden/>
    <w:locked/>
    <w:rsid w:val="007F760E"/>
    <w:rPr>
      <w:rFonts w:ascii="Times New Roman" w:hAnsi="Times New Roman" w:cs="Times New Roman"/>
      <w:sz w:val="20"/>
      <w:szCs w:val="20"/>
      <w:lang w:val="es-ES" w:eastAsia="es-ES"/>
    </w:rPr>
  </w:style>
  <w:style w:type="character" w:styleId="Refdenotaalpie">
    <w:name w:val="footnote reference"/>
    <w:basedOn w:val="Fuentedeprrafopredeter"/>
    <w:uiPriority w:val="99"/>
    <w:rsid w:val="007F760E"/>
    <w:rPr>
      <w:rFonts w:cs="Times New Roman"/>
      <w:vertAlign w:val="superscript"/>
    </w:rPr>
  </w:style>
  <w:style w:type="paragraph" w:styleId="Textoindependiente3">
    <w:name w:val="Body Text 3"/>
    <w:basedOn w:val="Normal"/>
    <w:link w:val="Textoindependiente3Car"/>
    <w:uiPriority w:val="99"/>
    <w:rsid w:val="007F760E"/>
    <w:pPr>
      <w:spacing w:line="360" w:lineRule="auto"/>
      <w:jc w:val="both"/>
    </w:pPr>
    <w:rPr>
      <w:rFonts w:ascii="Bookman Old Style" w:hAnsi="Bookman Old Style" w:cs="Bookman Old Style"/>
      <w:b/>
      <w:bCs/>
      <w:sz w:val="28"/>
      <w:szCs w:val="28"/>
      <w:lang w:val="es-ES_tradnl"/>
    </w:rPr>
  </w:style>
  <w:style w:type="character" w:customStyle="1" w:styleId="Textoindependiente3Car">
    <w:name w:val="Texto independiente 3 Car"/>
    <w:basedOn w:val="Fuentedeprrafopredeter"/>
    <w:link w:val="Textoindependiente3"/>
    <w:uiPriority w:val="99"/>
    <w:locked/>
    <w:rsid w:val="007F760E"/>
    <w:rPr>
      <w:rFonts w:ascii="Bookman Old Style" w:hAnsi="Bookman Old Style" w:cs="Bookman Old Style"/>
      <w:b/>
      <w:bCs/>
      <w:sz w:val="20"/>
      <w:szCs w:val="20"/>
      <w:lang w:val="es-ES_tradnl" w:eastAsia="es-ES"/>
    </w:rPr>
  </w:style>
  <w:style w:type="character" w:styleId="Nmerodepgina">
    <w:name w:val="page number"/>
    <w:basedOn w:val="Fuentedeprrafopredeter"/>
    <w:uiPriority w:val="99"/>
    <w:rsid w:val="007F760E"/>
    <w:rPr>
      <w:rFonts w:cs="Times New Roman"/>
    </w:rPr>
  </w:style>
  <w:style w:type="paragraph" w:styleId="Textodeglobo">
    <w:name w:val="Balloon Text"/>
    <w:basedOn w:val="Normal"/>
    <w:link w:val="TextodegloboCar"/>
    <w:uiPriority w:val="99"/>
    <w:semiHidden/>
    <w:rsid w:val="007F76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F760E"/>
    <w:rPr>
      <w:rFonts w:ascii="Tahoma" w:hAnsi="Tahoma" w:cs="Tahoma"/>
      <w:sz w:val="16"/>
      <w:szCs w:val="16"/>
      <w:lang w:val="es-ES" w:eastAsia="es-ES"/>
    </w:rPr>
  </w:style>
  <w:style w:type="paragraph" w:styleId="Sangradetextonormal">
    <w:name w:val="Body Text Indent"/>
    <w:basedOn w:val="Normal"/>
    <w:link w:val="SangradetextonormalCar"/>
    <w:uiPriority w:val="99"/>
    <w:semiHidden/>
    <w:rsid w:val="00086A51"/>
    <w:pPr>
      <w:spacing w:after="120"/>
      <w:ind w:left="283"/>
    </w:pPr>
  </w:style>
  <w:style w:type="character" w:customStyle="1" w:styleId="SangradetextonormalCar">
    <w:name w:val="Sangría de texto normal Car"/>
    <w:basedOn w:val="Fuentedeprrafopredeter"/>
    <w:link w:val="Sangradetextonormal"/>
    <w:uiPriority w:val="99"/>
    <w:semiHidden/>
    <w:locked/>
    <w:rsid w:val="00086A51"/>
    <w:rPr>
      <w:rFonts w:ascii="Times New Roman" w:hAnsi="Times New Roman" w:cs="Times New Roman"/>
      <w:sz w:val="20"/>
      <w:szCs w:val="20"/>
      <w:lang w:val="es-ES" w:eastAsia="es-ES"/>
    </w:rPr>
  </w:style>
  <w:style w:type="paragraph" w:styleId="Textoindependiente2">
    <w:name w:val="Body Text 2"/>
    <w:basedOn w:val="Normal"/>
    <w:link w:val="Textoindependiente2Car"/>
    <w:uiPriority w:val="99"/>
    <w:rsid w:val="00241DCD"/>
    <w:pPr>
      <w:spacing w:after="120" w:line="480" w:lineRule="auto"/>
    </w:pPr>
  </w:style>
  <w:style w:type="character" w:customStyle="1" w:styleId="Textoindependiente2Car">
    <w:name w:val="Texto independiente 2 Car"/>
    <w:basedOn w:val="Fuentedeprrafopredeter"/>
    <w:link w:val="Textoindependiente2"/>
    <w:uiPriority w:val="99"/>
    <w:locked/>
    <w:rsid w:val="00241DCD"/>
    <w:rPr>
      <w:rFonts w:ascii="Times New Roman" w:hAnsi="Times New Roman" w:cs="Times New Roman"/>
      <w:sz w:val="20"/>
      <w:szCs w:val="20"/>
      <w:lang w:val="es-ES" w:eastAsia="es-ES"/>
    </w:rPr>
  </w:style>
  <w:style w:type="paragraph" w:styleId="Prrafodelista">
    <w:name w:val="List Paragraph"/>
    <w:basedOn w:val="Normal"/>
    <w:uiPriority w:val="99"/>
    <w:qFormat/>
    <w:rsid w:val="00E349CD"/>
    <w:pPr>
      <w:overflowPunct/>
      <w:autoSpaceDE/>
      <w:autoSpaceDN/>
      <w:adjustRightInd/>
      <w:ind w:left="708"/>
      <w:textAlignment w:val="auto"/>
    </w:pPr>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0E"/>
    <w:pPr>
      <w:overflowPunct w:val="0"/>
      <w:autoSpaceDE w:val="0"/>
      <w:autoSpaceDN w:val="0"/>
      <w:adjustRightInd w:val="0"/>
      <w:textAlignment w:val="baseline"/>
    </w:pPr>
    <w:rPr>
      <w:rFonts w:ascii="Times New Roman" w:eastAsia="Times New Roman" w:hAnsi="Times New Roman"/>
      <w:sz w:val="24"/>
      <w:szCs w:val="24"/>
      <w:lang w:val="es-ES" w:eastAsia="es-ES"/>
    </w:rPr>
  </w:style>
  <w:style w:type="paragraph" w:styleId="Ttulo4">
    <w:name w:val="heading 4"/>
    <w:basedOn w:val="Normal"/>
    <w:next w:val="Normal"/>
    <w:link w:val="Ttulo4Car"/>
    <w:uiPriority w:val="99"/>
    <w:qFormat/>
    <w:rsid w:val="007F760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7F760E"/>
    <w:rPr>
      <w:rFonts w:ascii="Times New Roman" w:hAnsi="Times New Roman" w:cs="Times New Roman"/>
      <w:b/>
      <w:bCs/>
      <w:sz w:val="28"/>
      <w:szCs w:val="28"/>
      <w:lang w:val="es-ES" w:eastAsia="es-ES"/>
    </w:rPr>
  </w:style>
  <w:style w:type="paragraph" w:styleId="Encabezado">
    <w:name w:val="header"/>
    <w:basedOn w:val="Normal"/>
    <w:link w:val="EncabezadoCar"/>
    <w:uiPriority w:val="99"/>
    <w:rsid w:val="007F760E"/>
    <w:pPr>
      <w:tabs>
        <w:tab w:val="center" w:pos="4252"/>
        <w:tab w:val="right" w:pos="8504"/>
      </w:tabs>
    </w:pPr>
  </w:style>
  <w:style w:type="character" w:customStyle="1" w:styleId="EncabezadoCar">
    <w:name w:val="Encabezado Car"/>
    <w:basedOn w:val="Fuentedeprrafopredeter"/>
    <w:link w:val="Encabezado"/>
    <w:uiPriority w:val="99"/>
    <w:locked/>
    <w:rsid w:val="007F760E"/>
    <w:rPr>
      <w:rFonts w:ascii="Times New Roman" w:hAnsi="Times New Roman" w:cs="Times New Roman"/>
      <w:sz w:val="20"/>
      <w:szCs w:val="20"/>
      <w:lang w:val="es-ES" w:eastAsia="es-ES"/>
    </w:rPr>
  </w:style>
  <w:style w:type="paragraph" w:styleId="Piedepgina">
    <w:name w:val="footer"/>
    <w:basedOn w:val="Normal"/>
    <w:link w:val="PiedepginaCar"/>
    <w:uiPriority w:val="99"/>
    <w:rsid w:val="007F760E"/>
    <w:pPr>
      <w:tabs>
        <w:tab w:val="center" w:pos="4252"/>
        <w:tab w:val="right" w:pos="8504"/>
      </w:tabs>
    </w:pPr>
  </w:style>
  <w:style w:type="character" w:customStyle="1" w:styleId="PiedepginaCar">
    <w:name w:val="Pie de página Car"/>
    <w:basedOn w:val="Fuentedeprrafopredeter"/>
    <w:link w:val="Piedepgina"/>
    <w:uiPriority w:val="99"/>
    <w:locked/>
    <w:rsid w:val="007F760E"/>
    <w:rPr>
      <w:rFonts w:ascii="Times New Roman" w:hAnsi="Times New Roman" w:cs="Times New Roman"/>
      <w:sz w:val="20"/>
      <w:szCs w:val="20"/>
      <w:lang w:val="es-ES" w:eastAsia="es-ES"/>
    </w:rPr>
  </w:style>
  <w:style w:type="paragraph" w:styleId="Textoindependiente">
    <w:name w:val="Body Text"/>
    <w:basedOn w:val="Normal"/>
    <w:link w:val="TextoindependienteCar"/>
    <w:uiPriority w:val="99"/>
    <w:rsid w:val="007F760E"/>
    <w:pPr>
      <w:jc w:val="both"/>
    </w:pPr>
    <w:rPr>
      <w:rFonts w:ascii="Arial" w:hAnsi="Arial" w:cs="Arial"/>
      <w:sz w:val="28"/>
      <w:szCs w:val="28"/>
    </w:rPr>
  </w:style>
  <w:style w:type="character" w:customStyle="1" w:styleId="TextoindependienteCar">
    <w:name w:val="Texto independiente Car"/>
    <w:basedOn w:val="Fuentedeprrafopredeter"/>
    <w:link w:val="Textoindependiente"/>
    <w:uiPriority w:val="99"/>
    <w:locked/>
    <w:rsid w:val="007F760E"/>
    <w:rPr>
      <w:rFonts w:ascii="Arial" w:hAnsi="Arial" w:cs="Arial"/>
      <w:sz w:val="20"/>
      <w:szCs w:val="20"/>
      <w:lang w:val="es-ES" w:eastAsia="es-ES"/>
    </w:rPr>
  </w:style>
  <w:style w:type="paragraph" w:styleId="Textonotapie">
    <w:name w:val="footnote text"/>
    <w:aliases w:val="Footnote Text Char Char Char Char Char,Footnote Text Char Char Char Char,Ref. de nota al pie1,FA Fu,referencia nota al pie,Ref. de nota al pie2,texto de nota al pie"/>
    <w:basedOn w:val="Normal"/>
    <w:link w:val="TextonotapieCar"/>
    <w:uiPriority w:val="99"/>
    <w:semiHidden/>
    <w:rsid w:val="007F760E"/>
    <w:rPr>
      <w:sz w:val="20"/>
      <w:szCs w:val="20"/>
    </w:rPr>
  </w:style>
  <w:style w:type="character" w:customStyle="1" w:styleId="TextonotapieCar">
    <w:name w:val="Texto nota pie Car"/>
    <w:aliases w:val="Footnote Text Char Char Char Char Char Car,Footnote Text Char Char Char Char Car,Ref. de nota al pie1 Car,FA Fu Car,referencia nota al pie Car,Ref. de nota al pie2 Car,texto de nota al pie Car"/>
    <w:basedOn w:val="Fuentedeprrafopredeter"/>
    <w:link w:val="Textonotapie"/>
    <w:uiPriority w:val="99"/>
    <w:semiHidden/>
    <w:locked/>
    <w:rsid w:val="007F760E"/>
    <w:rPr>
      <w:rFonts w:ascii="Times New Roman" w:hAnsi="Times New Roman" w:cs="Times New Roman"/>
      <w:sz w:val="20"/>
      <w:szCs w:val="20"/>
      <w:lang w:val="es-ES" w:eastAsia="es-ES"/>
    </w:rPr>
  </w:style>
  <w:style w:type="character" w:styleId="Refdenotaalpie">
    <w:name w:val="footnote reference"/>
    <w:basedOn w:val="Fuentedeprrafopredeter"/>
    <w:uiPriority w:val="99"/>
    <w:rsid w:val="007F760E"/>
    <w:rPr>
      <w:rFonts w:cs="Times New Roman"/>
      <w:vertAlign w:val="superscript"/>
    </w:rPr>
  </w:style>
  <w:style w:type="paragraph" w:styleId="Textoindependiente3">
    <w:name w:val="Body Text 3"/>
    <w:basedOn w:val="Normal"/>
    <w:link w:val="Textoindependiente3Car"/>
    <w:uiPriority w:val="99"/>
    <w:rsid w:val="007F760E"/>
    <w:pPr>
      <w:spacing w:line="360" w:lineRule="auto"/>
      <w:jc w:val="both"/>
    </w:pPr>
    <w:rPr>
      <w:rFonts w:ascii="Bookman Old Style" w:hAnsi="Bookman Old Style" w:cs="Bookman Old Style"/>
      <w:b/>
      <w:bCs/>
      <w:sz w:val="28"/>
      <w:szCs w:val="28"/>
      <w:lang w:val="es-ES_tradnl"/>
    </w:rPr>
  </w:style>
  <w:style w:type="character" w:customStyle="1" w:styleId="Textoindependiente3Car">
    <w:name w:val="Texto independiente 3 Car"/>
    <w:basedOn w:val="Fuentedeprrafopredeter"/>
    <w:link w:val="Textoindependiente3"/>
    <w:uiPriority w:val="99"/>
    <w:locked/>
    <w:rsid w:val="007F760E"/>
    <w:rPr>
      <w:rFonts w:ascii="Bookman Old Style" w:hAnsi="Bookman Old Style" w:cs="Bookman Old Style"/>
      <w:b/>
      <w:bCs/>
      <w:sz w:val="20"/>
      <w:szCs w:val="20"/>
      <w:lang w:val="es-ES_tradnl" w:eastAsia="es-ES"/>
    </w:rPr>
  </w:style>
  <w:style w:type="character" w:styleId="Nmerodepgina">
    <w:name w:val="page number"/>
    <w:basedOn w:val="Fuentedeprrafopredeter"/>
    <w:uiPriority w:val="99"/>
    <w:rsid w:val="007F760E"/>
    <w:rPr>
      <w:rFonts w:cs="Times New Roman"/>
    </w:rPr>
  </w:style>
  <w:style w:type="paragraph" w:styleId="Textodeglobo">
    <w:name w:val="Balloon Text"/>
    <w:basedOn w:val="Normal"/>
    <w:link w:val="TextodegloboCar"/>
    <w:uiPriority w:val="99"/>
    <w:semiHidden/>
    <w:rsid w:val="007F76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F760E"/>
    <w:rPr>
      <w:rFonts w:ascii="Tahoma" w:hAnsi="Tahoma" w:cs="Tahoma"/>
      <w:sz w:val="16"/>
      <w:szCs w:val="16"/>
      <w:lang w:val="es-ES" w:eastAsia="es-ES"/>
    </w:rPr>
  </w:style>
  <w:style w:type="paragraph" w:styleId="Sangradetextonormal">
    <w:name w:val="Body Text Indent"/>
    <w:basedOn w:val="Normal"/>
    <w:link w:val="SangradetextonormalCar"/>
    <w:uiPriority w:val="99"/>
    <w:semiHidden/>
    <w:rsid w:val="00086A51"/>
    <w:pPr>
      <w:spacing w:after="120"/>
      <w:ind w:left="283"/>
    </w:pPr>
  </w:style>
  <w:style w:type="character" w:customStyle="1" w:styleId="SangradetextonormalCar">
    <w:name w:val="Sangría de texto normal Car"/>
    <w:basedOn w:val="Fuentedeprrafopredeter"/>
    <w:link w:val="Sangradetextonormal"/>
    <w:uiPriority w:val="99"/>
    <w:semiHidden/>
    <w:locked/>
    <w:rsid w:val="00086A51"/>
    <w:rPr>
      <w:rFonts w:ascii="Times New Roman" w:hAnsi="Times New Roman" w:cs="Times New Roman"/>
      <w:sz w:val="20"/>
      <w:szCs w:val="20"/>
      <w:lang w:val="es-ES" w:eastAsia="es-ES"/>
    </w:rPr>
  </w:style>
  <w:style w:type="paragraph" w:styleId="Textoindependiente2">
    <w:name w:val="Body Text 2"/>
    <w:basedOn w:val="Normal"/>
    <w:link w:val="Textoindependiente2Car"/>
    <w:uiPriority w:val="99"/>
    <w:rsid w:val="00241DCD"/>
    <w:pPr>
      <w:spacing w:after="120" w:line="480" w:lineRule="auto"/>
    </w:pPr>
  </w:style>
  <w:style w:type="character" w:customStyle="1" w:styleId="Textoindependiente2Car">
    <w:name w:val="Texto independiente 2 Car"/>
    <w:basedOn w:val="Fuentedeprrafopredeter"/>
    <w:link w:val="Textoindependiente2"/>
    <w:uiPriority w:val="99"/>
    <w:locked/>
    <w:rsid w:val="00241DCD"/>
    <w:rPr>
      <w:rFonts w:ascii="Times New Roman" w:hAnsi="Times New Roman" w:cs="Times New Roman"/>
      <w:sz w:val="20"/>
      <w:szCs w:val="20"/>
      <w:lang w:val="es-ES" w:eastAsia="es-ES"/>
    </w:rPr>
  </w:style>
  <w:style w:type="paragraph" w:styleId="Prrafodelista">
    <w:name w:val="List Paragraph"/>
    <w:basedOn w:val="Normal"/>
    <w:uiPriority w:val="99"/>
    <w:qFormat/>
    <w:rsid w:val="00E349CD"/>
    <w:pPr>
      <w:overflowPunct/>
      <w:autoSpaceDE/>
      <w:autoSpaceDN/>
      <w:adjustRightInd/>
      <w:ind w:left="708"/>
      <w:textAlignment w:val="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98074">
      <w:marLeft w:val="0"/>
      <w:marRight w:val="0"/>
      <w:marTop w:val="0"/>
      <w:marBottom w:val="0"/>
      <w:divBdr>
        <w:top w:val="none" w:sz="0" w:space="0" w:color="auto"/>
        <w:left w:val="none" w:sz="0" w:space="0" w:color="auto"/>
        <w:bottom w:val="none" w:sz="0" w:space="0" w:color="auto"/>
        <w:right w:val="none" w:sz="0" w:space="0" w:color="auto"/>
      </w:divBdr>
    </w:div>
    <w:div w:id="18554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ACCD-EF6E-4AA2-8DCF-EA1762C7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3048</Words>
  <Characters>16764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ALONSO</cp:lastModifiedBy>
  <cp:revision>4</cp:revision>
  <cp:lastPrinted>2018-02-27T12:16:00Z</cp:lastPrinted>
  <dcterms:created xsi:type="dcterms:W3CDTF">2020-07-28T14:17:00Z</dcterms:created>
  <dcterms:modified xsi:type="dcterms:W3CDTF">2020-10-09T15:18:00Z</dcterms:modified>
</cp:coreProperties>
</file>