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B6" w:rsidRPr="00DA69B6" w:rsidRDefault="00DA69B6" w:rsidP="00DA69B6">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2"/>
          <w:sz w:val="18"/>
          <w:szCs w:val="18"/>
          <w:lang w:val="es-419" w:eastAsia="fr-FR"/>
        </w:rPr>
      </w:pPr>
      <w:r w:rsidRPr="00DA69B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A69B6" w:rsidRPr="00DA69B6" w:rsidRDefault="00DA69B6" w:rsidP="00DA69B6">
      <w:pPr>
        <w:spacing w:line="240" w:lineRule="auto"/>
        <w:rPr>
          <w:rFonts w:ascii="Arial" w:hAnsi="Arial" w:cs="Arial"/>
          <w:sz w:val="20"/>
          <w:szCs w:val="20"/>
          <w:lang w:val="es-419" w:eastAsia="es-ES"/>
        </w:rPr>
      </w:pPr>
    </w:p>
    <w:p w:rsidR="00DA69B6" w:rsidRPr="00DA69B6" w:rsidRDefault="00DA69B6" w:rsidP="00DA69B6">
      <w:pPr>
        <w:spacing w:line="240" w:lineRule="auto"/>
        <w:rPr>
          <w:rFonts w:ascii="Arial" w:hAnsi="Arial" w:cs="Arial"/>
          <w:b/>
          <w:bCs/>
          <w:iCs/>
          <w:sz w:val="20"/>
          <w:szCs w:val="20"/>
          <w:lang w:val="es-419" w:eastAsia="fr-FR"/>
        </w:rPr>
      </w:pPr>
      <w:r w:rsidRPr="00DA69B6">
        <w:rPr>
          <w:rFonts w:ascii="Arial" w:hAnsi="Arial" w:cs="Arial"/>
          <w:b/>
          <w:bCs/>
          <w:iCs/>
          <w:sz w:val="20"/>
          <w:szCs w:val="20"/>
          <w:u w:val="single"/>
          <w:lang w:val="es-419" w:eastAsia="fr-FR"/>
        </w:rPr>
        <w:t>TEMAS:</w:t>
      </w:r>
      <w:r w:rsidRPr="00DA69B6">
        <w:rPr>
          <w:rFonts w:ascii="Arial" w:hAnsi="Arial" w:cs="Arial"/>
          <w:b/>
          <w:bCs/>
          <w:iCs/>
          <w:sz w:val="20"/>
          <w:szCs w:val="20"/>
          <w:lang w:val="es-419" w:eastAsia="fr-FR"/>
        </w:rPr>
        <w:tab/>
      </w:r>
      <w:r w:rsidR="00E3770D">
        <w:rPr>
          <w:rFonts w:ascii="Arial" w:hAnsi="Arial" w:cs="Arial"/>
          <w:b/>
          <w:bCs/>
          <w:iCs/>
          <w:sz w:val="20"/>
          <w:szCs w:val="20"/>
          <w:lang w:val="es-419" w:eastAsia="fr-FR"/>
        </w:rPr>
        <w:t xml:space="preserve">FALSEDAD </w:t>
      </w:r>
      <w:r w:rsidR="00F44DBA">
        <w:rPr>
          <w:rFonts w:ascii="Arial" w:hAnsi="Arial" w:cs="Arial"/>
          <w:b/>
          <w:bCs/>
          <w:iCs/>
          <w:sz w:val="20"/>
          <w:szCs w:val="20"/>
          <w:lang w:val="es-419" w:eastAsia="fr-FR"/>
        </w:rPr>
        <w:t xml:space="preserve">IDEOLÓGICA </w:t>
      </w:r>
      <w:r w:rsidR="00E3770D">
        <w:rPr>
          <w:rFonts w:ascii="Arial" w:hAnsi="Arial" w:cs="Arial"/>
          <w:b/>
          <w:bCs/>
          <w:iCs/>
          <w:sz w:val="20"/>
          <w:szCs w:val="20"/>
          <w:lang w:val="es-419" w:eastAsia="fr-FR"/>
        </w:rPr>
        <w:t xml:space="preserve">DOCUMENTO PÚBLICO / ACEPTACIÓN DE CARGOS / </w:t>
      </w:r>
      <w:r w:rsidR="00F44DBA">
        <w:rPr>
          <w:rFonts w:ascii="Arial" w:hAnsi="Arial" w:cs="Arial"/>
          <w:b/>
          <w:bCs/>
          <w:iCs/>
          <w:sz w:val="20"/>
          <w:szCs w:val="20"/>
          <w:lang w:val="es-419" w:eastAsia="fr-FR"/>
        </w:rPr>
        <w:t xml:space="preserve">SERVIDOR PÚBLICO / </w:t>
      </w:r>
      <w:r w:rsidR="00E3770D">
        <w:rPr>
          <w:rFonts w:ascii="Arial" w:hAnsi="Arial" w:cs="Arial"/>
          <w:b/>
          <w:bCs/>
          <w:iCs/>
          <w:sz w:val="20"/>
          <w:szCs w:val="20"/>
          <w:lang w:val="es-419" w:eastAsia="fr-FR"/>
        </w:rPr>
        <w:t xml:space="preserve">SIN REINTEGRO DE LAS SUMAS APROPIADAS POR EL PROCESADO O POR TERCEROS </w:t>
      </w:r>
      <w:r w:rsidRPr="00DA69B6">
        <w:rPr>
          <w:rFonts w:ascii="Arial" w:hAnsi="Arial" w:cs="Arial"/>
          <w:b/>
          <w:bCs/>
          <w:iCs/>
          <w:sz w:val="20"/>
          <w:szCs w:val="20"/>
          <w:lang w:val="es-419" w:eastAsia="fr-FR"/>
        </w:rPr>
        <w:t xml:space="preserve">/ </w:t>
      </w:r>
      <w:r w:rsidR="00E3770D">
        <w:rPr>
          <w:rFonts w:ascii="Arial" w:hAnsi="Arial" w:cs="Arial"/>
          <w:b/>
          <w:bCs/>
          <w:iCs/>
          <w:sz w:val="20"/>
          <w:szCs w:val="20"/>
          <w:lang w:val="es-419" w:eastAsia="fr-FR"/>
        </w:rPr>
        <w:t>NO ES PROCEDENTE DICTAR SENTENCIA ANTICIPADA</w:t>
      </w:r>
      <w:r w:rsidR="00F44DBA">
        <w:rPr>
          <w:rFonts w:ascii="Arial" w:hAnsi="Arial" w:cs="Arial"/>
          <w:b/>
          <w:bCs/>
          <w:iCs/>
          <w:sz w:val="20"/>
          <w:szCs w:val="20"/>
          <w:lang w:val="es-419" w:eastAsia="fr-FR"/>
        </w:rPr>
        <w:t xml:space="preserve"> / DECRETA NULIDAD</w:t>
      </w:r>
      <w:r w:rsidR="00E3770D">
        <w:rPr>
          <w:rFonts w:ascii="Arial" w:hAnsi="Arial" w:cs="Arial"/>
          <w:b/>
          <w:bCs/>
          <w:iCs/>
          <w:sz w:val="20"/>
          <w:szCs w:val="20"/>
          <w:lang w:val="es-419" w:eastAsia="fr-FR"/>
        </w:rPr>
        <w:t>.</w:t>
      </w:r>
    </w:p>
    <w:p w:rsidR="00DA69B6" w:rsidRPr="00DA69B6" w:rsidRDefault="00DA69B6" w:rsidP="00DA69B6">
      <w:pPr>
        <w:spacing w:line="240" w:lineRule="auto"/>
        <w:rPr>
          <w:rFonts w:ascii="Arial" w:hAnsi="Arial" w:cs="Arial"/>
          <w:sz w:val="20"/>
          <w:szCs w:val="20"/>
          <w:lang w:val="es-419" w:eastAsia="es-ES"/>
        </w:rPr>
      </w:pPr>
    </w:p>
    <w:p w:rsidR="00DA69B6" w:rsidRPr="00DA69B6" w:rsidRDefault="009C347B" w:rsidP="00DA69B6">
      <w:pPr>
        <w:spacing w:line="240" w:lineRule="auto"/>
        <w:rPr>
          <w:rFonts w:ascii="Arial" w:hAnsi="Arial" w:cs="Arial"/>
          <w:sz w:val="20"/>
          <w:szCs w:val="20"/>
          <w:lang w:val="es-419" w:eastAsia="es-ES"/>
        </w:rPr>
      </w:pPr>
      <w:r w:rsidRPr="009C347B">
        <w:rPr>
          <w:rFonts w:ascii="Arial" w:hAnsi="Arial" w:cs="Arial"/>
          <w:sz w:val="20"/>
          <w:szCs w:val="20"/>
          <w:lang w:val="es-419" w:eastAsia="es-ES"/>
        </w:rPr>
        <w:t>Del recurso interpuesto por el agente del Ministerio Público</w:t>
      </w:r>
      <w:r>
        <w:rPr>
          <w:rFonts w:ascii="Arial" w:hAnsi="Arial" w:cs="Arial"/>
          <w:sz w:val="20"/>
          <w:szCs w:val="20"/>
          <w:lang w:val="es-419" w:eastAsia="es-ES"/>
        </w:rPr>
        <w:t>…</w:t>
      </w:r>
      <w:r w:rsidRPr="009C347B">
        <w:rPr>
          <w:rFonts w:ascii="Arial" w:hAnsi="Arial" w:cs="Arial"/>
          <w:sz w:val="20"/>
          <w:szCs w:val="20"/>
          <w:lang w:val="es-419" w:eastAsia="es-ES"/>
        </w:rPr>
        <w:t>, se avizora que su pretensión principal radica en que se modifique la pena impuesta al no poderse tener en consideración el descuento por aceptación de cargos, mismo que se asemeja en todos sus aspectos a un preacuerdo, por no haberse realizado el reintegro de los recursos públicos objeto de apoderamiento, acorde con lo establecido en el dispositivo 349 C.P.P.</w:t>
      </w:r>
    </w:p>
    <w:p w:rsidR="00DA69B6" w:rsidRPr="00DA69B6" w:rsidRDefault="00DA69B6" w:rsidP="00DA69B6">
      <w:pPr>
        <w:spacing w:line="240" w:lineRule="auto"/>
        <w:rPr>
          <w:rFonts w:ascii="Arial" w:hAnsi="Arial" w:cs="Arial"/>
          <w:sz w:val="20"/>
          <w:szCs w:val="20"/>
          <w:lang w:val="es-419" w:eastAsia="es-ES"/>
        </w:rPr>
      </w:pPr>
    </w:p>
    <w:p w:rsidR="00DA69B6" w:rsidRPr="00DA69B6" w:rsidRDefault="009C347B" w:rsidP="00DA69B6">
      <w:pPr>
        <w:spacing w:line="240" w:lineRule="auto"/>
        <w:rPr>
          <w:rFonts w:ascii="Arial" w:hAnsi="Arial" w:cs="Arial"/>
          <w:sz w:val="20"/>
          <w:szCs w:val="20"/>
          <w:lang w:val="es-419" w:eastAsia="es-ES"/>
        </w:rPr>
      </w:pPr>
      <w:r w:rsidRPr="009C347B">
        <w:rPr>
          <w:rFonts w:ascii="Arial" w:hAnsi="Arial" w:cs="Arial"/>
          <w:sz w:val="20"/>
          <w:szCs w:val="20"/>
          <w:lang w:val="es-419" w:eastAsia="es-ES"/>
        </w:rPr>
        <w:t>De entrada dirá la Sala que comparte el disenso presentado por el señor Procurador, pero se estima que la anomalía detectada amerita una solución diferente a la propuesta.</w:t>
      </w:r>
      <w:r>
        <w:rPr>
          <w:rFonts w:ascii="Arial" w:hAnsi="Arial" w:cs="Arial"/>
          <w:sz w:val="20"/>
          <w:szCs w:val="20"/>
          <w:lang w:val="es-419" w:eastAsia="es-ES"/>
        </w:rPr>
        <w:t xml:space="preserve"> (…)</w:t>
      </w:r>
    </w:p>
    <w:p w:rsidR="00DA69B6" w:rsidRPr="00DA69B6" w:rsidRDefault="00DA69B6" w:rsidP="00DA69B6">
      <w:pPr>
        <w:spacing w:line="240" w:lineRule="auto"/>
        <w:rPr>
          <w:rFonts w:ascii="Arial" w:hAnsi="Arial" w:cs="Arial"/>
          <w:sz w:val="20"/>
          <w:szCs w:val="20"/>
          <w:lang w:eastAsia="es-ES"/>
        </w:rPr>
      </w:pPr>
    </w:p>
    <w:p w:rsidR="00DA69B6" w:rsidRDefault="009C347B" w:rsidP="00DA69B6">
      <w:pPr>
        <w:spacing w:line="240" w:lineRule="auto"/>
        <w:rPr>
          <w:rFonts w:ascii="Arial" w:hAnsi="Arial" w:cs="Arial"/>
          <w:sz w:val="20"/>
          <w:szCs w:val="20"/>
          <w:lang w:eastAsia="es-ES"/>
        </w:rPr>
      </w:pPr>
      <w:r w:rsidRPr="009C347B">
        <w:rPr>
          <w:rFonts w:ascii="Arial" w:hAnsi="Arial" w:cs="Arial"/>
          <w:sz w:val="20"/>
          <w:szCs w:val="20"/>
          <w:lang w:eastAsia="es-ES"/>
        </w:rPr>
        <w:t>De la situación fáctica aludida en el presente asunto</w:t>
      </w:r>
      <w:r>
        <w:rPr>
          <w:rFonts w:ascii="Arial" w:hAnsi="Arial" w:cs="Arial"/>
          <w:sz w:val="20"/>
          <w:szCs w:val="20"/>
          <w:lang w:eastAsia="es-ES"/>
        </w:rPr>
        <w:t>…</w:t>
      </w:r>
      <w:r w:rsidRPr="009C347B">
        <w:rPr>
          <w:rFonts w:ascii="Arial" w:hAnsi="Arial" w:cs="Arial"/>
          <w:sz w:val="20"/>
          <w:szCs w:val="20"/>
          <w:lang w:eastAsia="es-ES"/>
        </w:rPr>
        <w:t>, de tiempo atrás la jurisprudencia  ha cerrado filas al señalar que de admitirse que solo determinados comportamientos atentatorios contra el bien jurídico del patrimonio económico, o contra la Administración Pública como en el peculado, son idóneos para generar un incremento patrimonial, ello sería tanto como desconocer que existen otras conductas que sirven de medio para obtener la apropiación de recursos del erario público</w:t>
      </w:r>
      <w:r>
        <w:rPr>
          <w:rFonts w:ascii="Arial" w:hAnsi="Arial" w:cs="Arial"/>
          <w:sz w:val="20"/>
          <w:szCs w:val="20"/>
          <w:lang w:eastAsia="es-ES"/>
        </w:rPr>
        <w:t>…</w:t>
      </w:r>
    </w:p>
    <w:p w:rsidR="009C347B" w:rsidRDefault="009C347B" w:rsidP="00DA69B6">
      <w:pPr>
        <w:spacing w:line="240" w:lineRule="auto"/>
        <w:rPr>
          <w:rFonts w:ascii="Arial" w:hAnsi="Arial" w:cs="Arial"/>
          <w:sz w:val="20"/>
          <w:szCs w:val="20"/>
          <w:lang w:eastAsia="es-ES"/>
        </w:rPr>
      </w:pPr>
    </w:p>
    <w:p w:rsidR="009C347B" w:rsidRDefault="009C347B" w:rsidP="00DA69B6">
      <w:pPr>
        <w:spacing w:line="240" w:lineRule="auto"/>
        <w:rPr>
          <w:rFonts w:ascii="Arial" w:hAnsi="Arial" w:cs="Arial"/>
          <w:sz w:val="20"/>
          <w:szCs w:val="20"/>
          <w:lang w:eastAsia="es-ES"/>
        </w:rPr>
      </w:pPr>
      <w:r>
        <w:rPr>
          <w:rFonts w:ascii="Arial" w:hAnsi="Arial" w:cs="Arial"/>
          <w:sz w:val="20"/>
          <w:szCs w:val="20"/>
          <w:lang w:eastAsia="es-ES"/>
        </w:rPr>
        <w:t xml:space="preserve">… </w:t>
      </w:r>
      <w:r w:rsidRPr="009C347B">
        <w:rPr>
          <w:rFonts w:ascii="Arial" w:hAnsi="Arial" w:cs="Arial"/>
          <w:sz w:val="20"/>
          <w:szCs w:val="20"/>
          <w:lang w:eastAsia="es-ES"/>
        </w:rPr>
        <w:t xml:space="preserve">la Sala observa que si la intención del procesado </w:t>
      </w:r>
      <w:proofErr w:type="spellStart"/>
      <w:r w:rsidRPr="009C347B">
        <w:rPr>
          <w:rFonts w:ascii="Arial" w:hAnsi="Arial" w:cs="Arial"/>
          <w:sz w:val="20"/>
          <w:szCs w:val="20"/>
          <w:lang w:eastAsia="es-ES"/>
        </w:rPr>
        <w:t>ACR</w:t>
      </w:r>
      <w:proofErr w:type="spellEnd"/>
      <w:r w:rsidRPr="009C347B">
        <w:rPr>
          <w:rFonts w:ascii="Arial" w:hAnsi="Arial" w:cs="Arial"/>
          <w:sz w:val="20"/>
          <w:szCs w:val="20"/>
          <w:lang w:eastAsia="es-ES"/>
        </w:rPr>
        <w:t xml:space="preserve"> era la de acceder a una rebaja por aceptación de cargos en el delito contra la fe pública, al estar tal conducta inexorablemente ligada a la apropiación de recursos del erario público, en tanto sin las certificaciones por él expedidas no se hubiera podido realizar el desembolso de los dineros, se hacía indispensable el reintegro de las sumas apropiadas conform</w:t>
      </w:r>
      <w:r>
        <w:rPr>
          <w:rFonts w:ascii="Arial" w:hAnsi="Arial" w:cs="Arial"/>
          <w:sz w:val="20"/>
          <w:szCs w:val="20"/>
          <w:lang w:eastAsia="es-ES"/>
        </w:rPr>
        <w:t xml:space="preserve">e lo dispone el canon 349 </w:t>
      </w:r>
      <w:proofErr w:type="spellStart"/>
      <w:r>
        <w:rPr>
          <w:rFonts w:ascii="Arial" w:hAnsi="Arial" w:cs="Arial"/>
          <w:sz w:val="20"/>
          <w:szCs w:val="20"/>
          <w:lang w:eastAsia="es-ES"/>
        </w:rPr>
        <w:t>C.P.P</w:t>
      </w:r>
      <w:proofErr w:type="spellEnd"/>
      <w:r>
        <w:rPr>
          <w:rFonts w:ascii="Arial" w:hAnsi="Arial" w:cs="Arial"/>
          <w:sz w:val="20"/>
          <w:szCs w:val="20"/>
          <w:lang w:eastAsia="es-ES"/>
        </w:rPr>
        <w:t>…</w:t>
      </w:r>
    </w:p>
    <w:p w:rsidR="009C347B" w:rsidRDefault="009C347B" w:rsidP="00DA69B6">
      <w:pPr>
        <w:spacing w:line="240" w:lineRule="auto"/>
        <w:rPr>
          <w:rFonts w:ascii="Arial" w:hAnsi="Arial" w:cs="Arial"/>
          <w:sz w:val="20"/>
          <w:szCs w:val="20"/>
          <w:lang w:eastAsia="es-ES"/>
        </w:rPr>
      </w:pPr>
    </w:p>
    <w:p w:rsidR="009C347B" w:rsidRDefault="00E3770D" w:rsidP="00DA69B6">
      <w:pPr>
        <w:spacing w:line="240" w:lineRule="auto"/>
        <w:rPr>
          <w:rFonts w:ascii="Arial" w:hAnsi="Arial" w:cs="Arial"/>
          <w:sz w:val="20"/>
          <w:szCs w:val="20"/>
          <w:lang w:eastAsia="es-ES"/>
        </w:rPr>
      </w:pPr>
      <w:r w:rsidRPr="00E3770D">
        <w:rPr>
          <w:rFonts w:ascii="Arial" w:hAnsi="Arial" w:cs="Arial"/>
          <w:sz w:val="20"/>
          <w:szCs w:val="20"/>
          <w:lang w:eastAsia="es-ES"/>
        </w:rPr>
        <w:t>Así las cosas, no es posible dar cabida a la solución del problema en los términos en que lo solicita el señor Procurador Judicial, esto es, que se fulmine el proceso de manera anticipada sin dar lugar a la rebaja de pena esperada por el procesado</w:t>
      </w:r>
      <w:r>
        <w:rPr>
          <w:rFonts w:ascii="Arial" w:hAnsi="Arial" w:cs="Arial"/>
          <w:sz w:val="20"/>
          <w:szCs w:val="20"/>
          <w:lang w:eastAsia="es-ES"/>
        </w:rPr>
        <w:t>…</w:t>
      </w:r>
    </w:p>
    <w:p w:rsidR="00E3770D" w:rsidRDefault="00E3770D" w:rsidP="00DA69B6">
      <w:pPr>
        <w:spacing w:line="240" w:lineRule="auto"/>
        <w:rPr>
          <w:rFonts w:ascii="Arial" w:hAnsi="Arial" w:cs="Arial"/>
          <w:sz w:val="20"/>
          <w:szCs w:val="20"/>
          <w:lang w:eastAsia="es-ES"/>
        </w:rPr>
      </w:pPr>
    </w:p>
    <w:p w:rsidR="00E3770D" w:rsidRDefault="00E3770D" w:rsidP="00DA69B6">
      <w:pPr>
        <w:spacing w:line="240" w:lineRule="auto"/>
        <w:rPr>
          <w:rFonts w:ascii="Arial" w:hAnsi="Arial" w:cs="Arial"/>
          <w:sz w:val="20"/>
          <w:szCs w:val="20"/>
          <w:lang w:eastAsia="es-ES"/>
        </w:rPr>
      </w:pPr>
      <w:r w:rsidRPr="00E3770D">
        <w:rPr>
          <w:rFonts w:ascii="Arial" w:hAnsi="Arial" w:cs="Arial"/>
          <w:sz w:val="20"/>
          <w:szCs w:val="20"/>
          <w:lang w:eastAsia="es-ES"/>
        </w:rPr>
        <w:t>Lo correcto es por tanto, que la aceptación de cargos se invalide y que se declare la nulidad de lo actuado con la subsiguiente orden de retrotraer la actuación a la audiencia de formulación de acusación celebrada en enero 17 de 2020, con miras a que se subsane el defecto y se le permita al justiciable acceder a la rebaja por allanamiento a los cargos previo pago de al menos el 50% del incremento patrimonial obtenido por sí o por interpuesta persona, y la garantía del remanente.</w:t>
      </w:r>
    </w:p>
    <w:p w:rsidR="00E3770D" w:rsidRPr="00DA69B6" w:rsidRDefault="00E3770D" w:rsidP="00DA69B6">
      <w:pPr>
        <w:spacing w:line="240" w:lineRule="auto"/>
        <w:rPr>
          <w:rFonts w:ascii="Arial" w:hAnsi="Arial" w:cs="Arial"/>
          <w:sz w:val="20"/>
          <w:szCs w:val="20"/>
          <w:lang w:eastAsia="es-ES"/>
        </w:rPr>
      </w:pPr>
    </w:p>
    <w:p w:rsidR="00DA69B6" w:rsidRPr="00DA69B6" w:rsidRDefault="00DA69B6" w:rsidP="00DA69B6">
      <w:pPr>
        <w:spacing w:line="240" w:lineRule="auto"/>
        <w:rPr>
          <w:rFonts w:ascii="Arial" w:hAnsi="Arial" w:cs="Arial"/>
          <w:sz w:val="20"/>
          <w:szCs w:val="20"/>
          <w:lang w:eastAsia="es-ES"/>
        </w:rPr>
      </w:pPr>
    </w:p>
    <w:p w:rsidR="00DA69B6" w:rsidRPr="00DA69B6" w:rsidRDefault="00DA69B6" w:rsidP="00DA69B6">
      <w:pPr>
        <w:spacing w:line="240" w:lineRule="auto"/>
        <w:rPr>
          <w:rFonts w:ascii="Arial" w:hAnsi="Arial" w:cs="Arial"/>
          <w:sz w:val="20"/>
          <w:szCs w:val="20"/>
          <w:lang w:eastAsia="es-ES"/>
        </w:rPr>
      </w:pPr>
    </w:p>
    <w:p w:rsidR="00DA69B6" w:rsidRPr="00DA69B6" w:rsidRDefault="00DA69B6" w:rsidP="00DA69B6">
      <w:pPr>
        <w:spacing w:line="276" w:lineRule="auto"/>
        <w:jc w:val="center"/>
        <w:rPr>
          <w:rFonts w:cs="Tahoma"/>
          <w:b/>
          <w:spacing w:val="-4"/>
          <w:sz w:val="14"/>
          <w:szCs w:val="12"/>
        </w:rPr>
      </w:pPr>
      <w:r w:rsidRPr="00DA69B6">
        <w:rPr>
          <w:rFonts w:cs="Tahoma"/>
          <w:b/>
          <w:spacing w:val="-4"/>
          <w:sz w:val="14"/>
          <w:szCs w:val="12"/>
        </w:rPr>
        <w:t>REPÚBLICA DE COLOMBIA</w:t>
      </w:r>
    </w:p>
    <w:p w:rsidR="00DA69B6" w:rsidRPr="00DA69B6" w:rsidRDefault="00DA69B6" w:rsidP="00DA69B6">
      <w:pPr>
        <w:spacing w:line="276" w:lineRule="auto"/>
        <w:jc w:val="center"/>
        <w:rPr>
          <w:rFonts w:cs="Tahoma"/>
          <w:b/>
          <w:spacing w:val="-4"/>
          <w:sz w:val="14"/>
          <w:szCs w:val="12"/>
        </w:rPr>
      </w:pPr>
      <w:r w:rsidRPr="00DA69B6">
        <w:rPr>
          <w:rFonts w:cs="Tahoma"/>
          <w:b/>
          <w:spacing w:val="-4"/>
          <w:sz w:val="14"/>
          <w:szCs w:val="12"/>
        </w:rPr>
        <w:t>PEREIRA-RISARALDA</w:t>
      </w:r>
    </w:p>
    <w:p w:rsidR="00DA69B6" w:rsidRPr="00DA69B6" w:rsidRDefault="00DA69B6" w:rsidP="00DA69B6">
      <w:pPr>
        <w:spacing w:line="276" w:lineRule="auto"/>
        <w:jc w:val="center"/>
        <w:rPr>
          <w:rFonts w:cs="Tahoma"/>
          <w:spacing w:val="-4"/>
          <w:sz w:val="12"/>
          <w:szCs w:val="12"/>
        </w:rPr>
      </w:pPr>
      <w:r>
        <w:rPr>
          <w:rFonts w:eastAsia="Batang" w:cs="Tahoma"/>
          <w:noProof/>
          <w:spacing w:val="-4"/>
          <w:lang w:eastAsia="es-ES"/>
        </w:rPr>
        <w:drawing>
          <wp:anchor distT="0" distB="0" distL="114300" distR="114300" simplePos="0" relativeHeight="251662336" behindDoc="1" locked="0" layoutInCell="1" allowOverlap="1">
            <wp:simplePos x="0" y="0"/>
            <wp:positionH relativeFrom="column">
              <wp:posOffset>2496185</wp:posOffset>
            </wp:positionH>
            <wp:positionV relativeFrom="paragraph">
              <wp:posOffset>162560</wp:posOffset>
            </wp:positionV>
            <wp:extent cx="777875" cy="53213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9B6">
        <w:rPr>
          <w:rFonts w:cs="Tahoma"/>
          <w:b/>
          <w:spacing w:val="-4"/>
          <w:sz w:val="14"/>
          <w:szCs w:val="12"/>
        </w:rPr>
        <w:t>RAMA JUDICIAL</w:t>
      </w:r>
    </w:p>
    <w:p w:rsidR="00DA69B6" w:rsidRPr="00DA69B6" w:rsidRDefault="00DA69B6" w:rsidP="00DA69B6">
      <w:pPr>
        <w:spacing w:line="288" w:lineRule="auto"/>
        <w:jc w:val="center"/>
        <w:rPr>
          <w:rFonts w:cs="Tahoma"/>
          <w:b/>
          <w:spacing w:val="-4"/>
          <w:sz w:val="24"/>
          <w:szCs w:val="24"/>
        </w:rPr>
      </w:pPr>
      <w:r w:rsidRPr="00DA69B6">
        <w:rPr>
          <w:rFonts w:cs="Tahoma"/>
          <w:b/>
          <w:smallCaps/>
          <w:color w:val="000000"/>
          <w:spacing w:val="-4"/>
          <w:sz w:val="24"/>
          <w:szCs w:val="24"/>
        </w:rPr>
        <w:t>TRIBUNAL SUPERIOR DE PEREIRA</w:t>
      </w:r>
    </w:p>
    <w:p w:rsidR="00DA69B6" w:rsidRPr="00DA69B6" w:rsidRDefault="00DA69B6" w:rsidP="00DA69B6">
      <w:pPr>
        <w:tabs>
          <w:tab w:val="left" w:pos="1202"/>
        </w:tabs>
        <w:spacing w:after="120" w:line="288" w:lineRule="auto"/>
        <w:jc w:val="center"/>
        <w:rPr>
          <w:rFonts w:cs="Tahoma"/>
          <w:b/>
          <w:spacing w:val="-4"/>
          <w:sz w:val="24"/>
          <w:szCs w:val="24"/>
        </w:rPr>
      </w:pPr>
      <w:r w:rsidRPr="00DA69B6">
        <w:rPr>
          <w:rFonts w:cs="Tahoma"/>
          <w:b/>
          <w:spacing w:val="-4"/>
          <w:sz w:val="24"/>
          <w:szCs w:val="24"/>
        </w:rPr>
        <w:t>SALA DE DECISIÓN PENAL</w:t>
      </w:r>
    </w:p>
    <w:p w:rsidR="00DA69B6" w:rsidRPr="00DA69B6" w:rsidRDefault="00DA69B6" w:rsidP="00DA69B6">
      <w:pPr>
        <w:spacing w:line="288" w:lineRule="auto"/>
        <w:jc w:val="center"/>
        <w:rPr>
          <w:rFonts w:cs="Tahoma"/>
          <w:spacing w:val="-4"/>
          <w:sz w:val="24"/>
          <w:szCs w:val="24"/>
        </w:rPr>
      </w:pPr>
      <w:r w:rsidRPr="00DA69B6">
        <w:rPr>
          <w:rFonts w:cs="Tahoma"/>
          <w:spacing w:val="-4"/>
          <w:sz w:val="24"/>
          <w:szCs w:val="24"/>
        </w:rPr>
        <w:t>Magistrado Ponente</w:t>
      </w:r>
    </w:p>
    <w:p w:rsidR="00DA69B6" w:rsidRPr="00DA69B6" w:rsidRDefault="00DA69B6" w:rsidP="00DA69B6">
      <w:pPr>
        <w:spacing w:line="288" w:lineRule="auto"/>
        <w:jc w:val="center"/>
        <w:rPr>
          <w:rFonts w:cs="Tahoma"/>
          <w:b/>
          <w:spacing w:val="-4"/>
          <w:sz w:val="24"/>
          <w:szCs w:val="24"/>
        </w:rPr>
      </w:pPr>
      <w:r w:rsidRPr="00DA69B6">
        <w:rPr>
          <w:rFonts w:cs="Tahoma"/>
          <w:b/>
          <w:spacing w:val="-4"/>
          <w:sz w:val="24"/>
          <w:szCs w:val="24"/>
        </w:rPr>
        <w:t xml:space="preserve"> JORGE ARTURO CASTAÑO DUQUE</w:t>
      </w:r>
    </w:p>
    <w:p w:rsidR="00DA69B6" w:rsidRPr="00DA69B6" w:rsidRDefault="00DA69B6" w:rsidP="00DA69B6">
      <w:pPr>
        <w:overflowPunct w:val="0"/>
        <w:autoSpaceDE w:val="0"/>
        <w:autoSpaceDN w:val="0"/>
        <w:adjustRightInd w:val="0"/>
        <w:spacing w:line="276" w:lineRule="auto"/>
        <w:textAlignment w:val="baseline"/>
        <w:rPr>
          <w:rFonts w:cs="Tahoma"/>
          <w:spacing w:val="-4"/>
          <w:sz w:val="24"/>
          <w:szCs w:val="24"/>
          <w:lang w:eastAsia="es-ES"/>
        </w:rPr>
      </w:pPr>
    </w:p>
    <w:p w:rsidR="00F13C87" w:rsidRPr="00DA69B6" w:rsidRDefault="00F13C87" w:rsidP="00DA69B6">
      <w:pPr>
        <w:spacing w:line="276" w:lineRule="auto"/>
        <w:jc w:val="center"/>
        <w:rPr>
          <w:rFonts w:cs="Tahoma"/>
          <w:sz w:val="24"/>
          <w:szCs w:val="24"/>
        </w:rPr>
      </w:pPr>
      <w:r w:rsidRPr="00DA69B6">
        <w:rPr>
          <w:rFonts w:cs="Tahoma"/>
          <w:sz w:val="24"/>
          <w:szCs w:val="24"/>
        </w:rPr>
        <w:t>Pereira,</w:t>
      </w:r>
      <w:r w:rsidR="00082B88" w:rsidRPr="00DA69B6">
        <w:rPr>
          <w:rFonts w:cs="Tahoma"/>
          <w:sz w:val="24"/>
          <w:szCs w:val="24"/>
        </w:rPr>
        <w:t xml:space="preserve"> </w:t>
      </w:r>
      <w:r w:rsidR="00346E32" w:rsidRPr="00DA69B6">
        <w:rPr>
          <w:rFonts w:cs="Tahoma"/>
          <w:sz w:val="24"/>
          <w:szCs w:val="24"/>
        </w:rPr>
        <w:t>diez</w:t>
      </w:r>
      <w:r w:rsidR="00EA4281" w:rsidRPr="00DA69B6">
        <w:rPr>
          <w:rFonts w:cs="Tahoma"/>
          <w:sz w:val="24"/>
          <w:szCs w:val="24"/>
        </w:rPr>
        <w:t xml:space="preserve"> </w:t>
      </w:r>
      <w:r w:rsidRPr="00DA69B6">
        <w:rPr>
          <w:rFonts w:cs="Tahoma"/>
          <w:sz w:val="24"/>
          <w:szCs w:val="24"/>
        </w:rPr>
        <w:t>(</w:t>
      </w:r>
      <w:r w:rsidR="00346E32" w:rsidRPr="00DA69B6">
        <w:rPr>
          <w:rFonts w:cs="Tahoma"/>
          <w:sz w:val="24"/>
          <w:szCs w:val="24"/>
        </w:rPr>
        <w:t>10</w:t>
      </w:r>
      <w:r w:rsidRPr="00DA69B6">
        <w:rPr>
          <w:rFonts w:cs="Tahoma"/>
          <w:sz w:val="24"/>
          <w:szCs w:val="24"/>
        </w:rPr>
        <w:t xml:space="preserve">) de </w:t>
      </w:r>
      <w:r w:rsidR="00346E32" w:rsidRPr="00DA69B6">
        <w:rPr>
          <w:rFonts w:cs="Tahoma"/>
          <w:sz w:val="24"/>
          <w:szCs w:val="24"/>
        </w:rPr>
        <w:t xml:space="preserve">agosto </w:t>
      </w:r>
      <w:r w:rsidRPr="00DA69B6">
        <w:rPr>
          <w:rFonts w:cs="Tahoma"/>
          <w:sz w:val="24"/>
          <w:szCs w:val="24"/>
        </w:rPr>
        <w:t xml:space="preserve">de dos mil </w:t>
      </w:r>
      <w:r w:rsidR="004165ED" w:rsidRPr="00DA69B6">
        <w:rPr>
          <w:rFonts w:cs="Tahoma"/>
          <w:sz w:val="24"/>
          <w:szCs w:val="24"/>
        </w:rPr>
        <w:t xml:space="preserve">veinte </w:t>
      </w:r>
      <w:r w:rsidRPr="00DA69B6">
        <w:rPr>
          <w:rFonts w:cs="Tahoma"/>
          <w:sz w:val="24"/>
          <w:szCs w:val="24"/>
        </w:rPr>
        <w:t>(20</w:t>
      </w:r>
      <w:r w:rsidR="004165ED" w:rsidRPr="00DA69B6">
        <w:rPr>
          <w:rFonts w:cs="Tahoma"/>
          <w:sz w:val="24"/>
          <w:szCs w:val="24"/>
        </w:rPr>
        <w:t>20</w:t>
      </w:r>
      <w:r w:rsidRPr="00DA69B6">
        <w:rPr>
          <w:rFonts w:cs="Tahoma"/>
          <w:sz w:val="24"/>
          <w:szCs w:val="24"/>
        </w:rPr>
        <w:t>)</w:t>
      </w:r>
    </w:p>
    <w:p w:rsidR="00F13C87" w:rsidRPr="00DA69B6" w:rsidRDefault="00F13C87" w:rsidP="00DA69B6">
      <w:pPr>
        <w:spacing w:line="276" w:lineRule="auto"/>
        <w:jc w:val="center"/>
        <w:rPr>
          <w:rFonts w:cs="Tahoma"/>
          <w:sz w:val="24"/>
          <w:szCs w:val="24"/>
        </w:rPr>
      </w:pPr>
    </w:p>
    <w:p w:rsidR="00F13C87" w:rsidRPr="00DA69B6" w:rsidRDefault="00DD1490" w:rsidP="00DA69B6">
      <w:pPr>
        <w:spacing w:line="276" w:lineRule="auto"/>
        <w:jc w:val="center"/>
        <w:rPr>
          <w:rFonts w:cs="Tahoma"/>
          <w:sz w:val="24"/>
          <w:szCs w:val="24"/>
        </w:rPr>
      </w:pPr>
      <w:r w:rsidRPr="00DA69B6">
        <w:rPr>
          <w:rFonts w:cs="Tahoma"/>
          <w:sz w:val="24"/>
          <w:szCs w:val="24"/>
        </w:rPr>
        <w:t xml:space="preserve">ACTA DE APROBACIÓN N° </w:t>
      </w:r>
      <w:r w:rsidR="005C394F" w:rsidRPr="00DA69B6">
        <w:rPr>
          <w:rFonts w:cs="Tahoma"/>
          <w:sz w:val="24"/>
          <w:szCs w:val="24"/>
        </w:rPr>
        <w:t>592</w:t>
      </w:r>
    </w:p>
    <w:p w:rsidR="00F13C87" w:rsidRPr="00DA69B6" w:rsidRDefault="00F13C87" w:rsidP="00DA69B6">
      <w:pPr>
        <w:spacing w:line="276" w:lineRule="auto"/>
        <w:jc w:val="center"/>
        <w:rPr>
          <w:rFonts w:cs="Tahoma"/>
          <w:sz w:val="24"/>
          <w:szCs w:val="24"/>
        </w:rPr>
      </w:pPr>
      <w:r w:rsidRPr="00DA69B6">
        <w:rPr>
          <w:rFonts w:cs="Tahoma"/>
          <w:sz w:val="24"/>
          <w:szCs w:val="24"/>
        </w:rPr>
        <w:t xml:space="preserve">  SEGUNDA INSTANCIA</w:t>
      </w:r>
    </w:p>
    <w:p w:rsidR="00F13C87" w:rsidRPr="00DA69B6" w:rsidRDefault="00F13C87" w:rsidP="00DA69B6">
      <w:pPr>
        <w:spacing w:line="276" w:lineRule="auto"/>
        <w:rPr>
          <w:rFonts w:cs="Tahoma"/>
          <w:sz w:val="24"/>
          <w:szCs w:val="24"/>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095"/>
      </w:tblGrid>
      <w:tr w:rsidR="00F13C87" w:rsidRPr="00DA69B6" w:rsidTr="00DA69B6">
        <w:trPr>
          <w:trHeight w:val="259"/>
        </w:trPr>
        <w:tc>
          <w:tcPr>
            <w:tcW w:w="2694" w:type="dxa"/>
            <w:tcBorders>
              <w:top w:val="single" w:sz="4" w:space="0" w:color="auto"/>
              <w:left w:val="single" w:sz="4" w:space="0" w:color="auto"/>
              <w:bottom w:val="single" w:sz="4" w:space="0" w:color="auto"/>
              <w:right w:val="single" w:sz="4" w:space="0" w:color="auto"/>
            </w:tcBorders>
          </w:tcPr>
          <w:p w:rsidR="00F13C87" w:rsidRPr="00DA69B6" w:rsidRDefault="007D3ADD" w:rsidP="00DA69B6">
            <w:pPr>
              <w:pStyle w:val="Tablaidentificadora"/>
              <w:rPr>
                <w:rFonts w:cs="Tahoma"/>
                <w:sz w:val="22"/>
                <w:szCs w:val="24"/>
              </w:rPr>
            </w:pPr>
            <w:r w:rsidRPr="00DA69B6">
              <w:rPr>
                <w:rFonts w:cs="Tahoma"/>
                <w:sz w:val="22"/>
                <w:szCs w:val="24"/>
              </w:rPr>
              <w:t>Acusado</w:t>
            </w:r>
            <w:r w:rsidR="00F13C87" w:rsidRPr="00DA69B6">
              <w:rPr>
                <w:rFonts w:cs="Tahoma"/>
                <w:sz w:val="22"/>
                <w:szCs w:val="24"/>
              </w:rPr>
              <w:t xml:space="preserve">: </w:t>
            </w:r>
          </w:p>
        </w:tc>
        <w:tc>
          <w:tcPr>
            <w:tcW w:w="6095" w:type="dxa"/>
            <w:tcBorders>
              <w:top w:val="single" w:sz="4" w:space="0" w:color="auto"/>
              <w:left w:val="single" w:sz="4" w:space="0" w:color="auto"/>
              <w:bottom w:val="single" w:sz="4" w:space="0" w:color="auto"/>
              <w:right w:val="single" w:sz="4" w:space="0" w:color="auto"/>
            </w:tcBorders>
          </w:tcPr>
          <w:p w:rsidR="00F13C87" w:rsidRPr="00DA69B6" w:rsidRDefault="0018792D" w:rsidP="00DA69B6">
            <w:pPr>
              <w:pStyle w:val="Tablaidentificadora"/>
              <w:rPr>
                <w:rFonts w:cs="Tahoma"/>
                <w:sz w:val="22"/>
                <w:szCs w:val="24"/>
              </w:rPr>
            </w:pPr>
            <w:proofErr w:type="spellStart"/>
            <w:r>
              <w:rPr>
                <w:rFonts w:cs="Tahoma"/>
                <w:sz w:val="22"/>
                <w:szCs w:val="24"/>
              </w:rPr>
              <w:t>ACR</w:t>
            </w:r>
            <w:proofErr w:type="spellEnd"/>
          </w:p>
        </w:tc>
      </w:tr>
      <w:tr w:rsidR="00F13C87" w:rsidRPr="00DA69B6" w:rsidTr="00DA69B6">
        <w:trPr>
          <w:trHeight w:val="275"/>
        </w:trPr>
        <w:tc>
          <w:tcPr>
            <w:tcW w:w="2694" w:type="dxa"/>
            <w:tcBorders>
              <w:top w:val="single" w:sz="4" w:space="0" w:color="auto"/>
              <w:left w:val="single" w:sz="4" w:space="0" w:color="auto"/>
              <w:bottom w:val="single" w:sz="4" w:space="0" w:color="auto"/>
              <w:right w:val="single" w:sz="4" w:space="0" w:color="auto"/>
            </w:tcBorders>
          </w:tcPr>
          <w:p w:rsidR="00F13C87" w:rsidRPr="00DA69B6" w:rsidRDefault="00F13C87" w:rsidP="00DA69B6">
            <w:pPr>
              <w:pStyle w:val="Tablaidentificadora"/>
              <w:rPr>
                <w:rFonts w:cs="Tahoma"/>
                <w:sz w:val="22"/>
                <w:szCs w:val="24"/>
              </w:rPr>
            </w:pPr>
            <w:r w:rsidRPr="00DA69B6">
              <w:rPr>
                <w:rFonts w:cs="Tahoma"/>
                <w:sz w:val="22"/>
                <w:szCs w:val="24"/>
              </w:rPr>
              <w:t>Cédula de ciudadanía:</w:t>
            </w:r>
          </w:p>
        </w:tc>
        <w:tc>
          <w:tcPr>
            <w:tcW w:w="6095" w:type="dxa"/>
            <w:tcBorders>
              <w:top w:val="single" w:sz="4" w:space="0" w:color="auto"/>
              <w:left w:val="single" w:sz="4" w:space="0" w:color="auto"/>
              <w:bottom w:val="single" w:sz="4" w:space="0" w:color="auto"/>
              <w:right w:val="single" w:sz="4" w:space="0" w:color="auto"/>
            </w:tcBorders>
          </w:tcPr>
          <w:p w:rsidR="00F13C87" w:rsidRPr="00DA69B6" w:rsidRDefault="00695E96" w:rsidP="00DA69B6">
            <w:pPr>
              <w:pStyle w:val="Tablaidentificadora"/>
              <w:rPr>
                <w:rFonts w:cs="Tahoma"/>
                <w:sz w:val="22"/>
                <w:szCs w:val="24"/>
              </w:rPr>
            </w:pPr>
            <w:r>
              <w:rPr>
                <w:rFonts w:cs="Tahoma"/>
                <w:spacing w:val="-6"/>
                <w:position w:val="-4"/>
                <w:sz w:val="22"/>
                <w:szCs w:val="24"/>
              </w:rPr>
              <w:t>…   …   …</w:t>
            </w:r>
            <w:bookmarkStart w:id="0" w:name="_GoBack"/>
            <w:bookmarkEnd w:id="0"/>
          </w:p>
        </w:tc>
      </w:tr>
      <w:tr w:rsidR="00F13C87" w:rsidRPr="00DA69B6" w:rsidTr="00DA69B6">
        <w:trPr>
          <w:trHeight w:val="259"/>
        </w:trPr>
        <w:tc>
          <w:tcPr>
            <w:tcW w:w="2694" w:type="dxa"/>
            <w:tcBorders>
              <w:top w:val="single" w:sz="4" w:space="0" w:color="auto"/>
              <w:left w:val="single" w:sz="4" w:space="0" w:color="auto"/>
              <w:bottom w:val="single" w:sz="4" w:space="0" w:color="auto"/>
              <w:right w:val="single" w:sz="4" w:space="0" w:color="auto"/>
            </w:tcBorders>
          </w:tcPr>
          <w:p w:rsidR="00F13C87" w:rsidRPr="00DA69B6" w:rsidRDefault="00F13C87" w:rsidP="00DA69B6">
            <w:pPr>
              <w:pStyle w:val="Tablaidentificadora"/>
              <w:rPr>
                <w:rFonts w:cs="Tahoma"/>
                <w:sz w:val="22"/>
                <w:szCs w:val="24"/>
              </w:rPr>
            </w:pPr>
            <w:r w:rsidRPr="00DA69B6">
              <w:rPr>
                <w:rFonts w:cs="Tahoma"/>
                <w:sz w:val="22"/>
                <w:szCs w:val="24"/>
              </w:rPr>
              <w:t>Delito:</w:t>
            </w:r>
          </w:p>
        </w:tc>
        <w:tc>
          <w:tcPr>
            <w:tcW w:w="6095" w:type="dxa"/>
            <w:tcBorders>
              <w:top w:val="single" w:sz="4" w:space="0" w:color="auto"/>
              <w:left w:val="single" w:sz="4" w:space="0" w:color="auto"/>
              <w:bottom w:val="single" w:sz="4" w:space="0" w:color="auto"/>
              <w:right w:val="single" w:sz="4" w:space="0" w:color="auto"/>
            </w:tcBorders>
          </w:tcPr>
          <w:p w:rsidR="00F13C87" w:rsidRPr="00DA69B6" w:rsidRDefault="00204F77" w:rsidP="00DA69B6">
            <w:pPr>
              <w:pStyle w:val="Tablaidentificadora"/>
              <w:rPr>
                <w:rFonts w:cs="Tahoma"/>
                <w:sz w:val="22"/>
                <w:szCs w:val="24"/>
              </w:rPr>
            </w:pPr>
            <w:r w:rsidRPr="00DA69B6">
              <w:rPr>
                <w:rFonts w:cs="Tahoma"/>
                <w:sz w:val="22"/>
                <w:szCs w:val="24"/>
              </w:rPr>
              <w:t>Falsedad ideológica en documento público</w:t>
            </w:r>
          </w:p>
        </w:tc>
      </w:tr>
      <w:tr w:rsidR="00F13C87" w:rsidRPr="00DA69B6" w:rsidTr="00DA69B6">
        <w:trPr>
          <w:trHeight w:val="259"/>
        </w:trPr>
        <w:tc>
          <w:tcPr>
            <w:tcW w:w="2694" w:type="dxa"/>
            <w:tcBorders>
              <w:top w:val="single" w:sz="4" w:space="0" w:color="auto"/>
              <w:left w:val="single" w:sz="4" w:space="0" w:color="auto"/>
              <w:bottom w:val="single" w:sz="4" w:space="0" w:color="auto"/>
              <w:right w:val="single" w:sz="4" w:space="0" w:color="auto"/>
            </w:tcBorders>
          </w:tcPr>
          <w:p w:rsidR="00F13C87" w:rsidRPr="00DA69B6" w:rsidRDefault="00F13C87" w:rsidP="00DA69B6">
            <w:pPr>
              <w:pStyle w:val="Tablaidentificadora"/>
              <w:rPr>
                <w:rFonts w:cs="Tahoma"/>
                <w:sz w:val="22"/>
                <w:szCs w:val="24"/>
              </w:rPr>
            </w:pPr>
            <w:r w:rsidRPr="00DA69B6">
              <w:rPr>
                <w:rFonts w:cs="Tahoma"/>
                <w:sz w:val="22"/>
                <w:szCs w:val="24"/>
              </w:rPr>
              <w:t>Víctima:</w:t>
            </w:r>
          </w:p>
        </w:tc>
        <w:tc>
          <w:tcPr>
            <w:tcW w:w="6095" w:type="dxa"/>
            <w:tcBorders>
              <w:top w:val="single" w:sz="4" w:space="0" w:color="auto"/>
              <w:left w:val="single" w:sz="4" w:space="0" w:color="auto"/>
              <w:bottom w:val="single" w:sz="4" w:space="0" w:color="auto"/>
              <w:right w:val="single" w:sz="4" w:space="0" w:color="auto"/>
            </w:tcBorders>
          </w:tcPr>
          <w:p w:rsidR="00F13C87" w:rsidRPr="00DA69B6" w:rsidRDefault="00204F77" w:rsidP="00DA69B6">
            <w:pPr>
              <w:pStyle w:val="Tablaidentificadora"/>
              <w:rPr>
                <w:rFonts w:cs="Tahoma"/>
                <w:sz w:val="22"/>
                <w:szCs w:val="24"/>
              </w:rPr>
            </w:pPr>
            <w:r w:rsidRPr="00DA69B6">
              <w:rPr>
                <w:rFonts w:cs="Tahoma"/>
                <w:sz w:val="22"/>
                <w:szCs w:val="24"/>
              </w:rPr>
              <w:t xml:space="preserve">La </w:t>
            </w:r>
            <w:r w:rsidR="002A4DF4" w:rsidRPr="00DA69B6">
              <w:rPr>
                <w:rFonts w:cs="Tahoma"/>
                <w:sz w:val="22"/>
                <w:szCs w:val="24"/>
              </w:rPr>
              <w:t>F</w:t>
            </w:r>
            <w:r w:rsidRPr="00DA69B6">
              <w:rPr>
                <w:rFonts w:cs="Tahoma"/>
                <w:sz w:val="22"/>
                <w:szCs w:val="24"/>
              </w:rPr>
              <w:t xml:space="preserve">e </w:t>
            </w:r>
            <w:r w:rsidR="002A4DF4" w:rsidRPr="00DA69B6">
              <w:rPr>
                <w:rFonts w:cs="Tahoma"/>
                <w:sz w:val="22"/>
                <w:szCs w:val="24"/>
              </w:rPr>
              <w:t>P</w:t>
            </w:r>
            <w:r w:rsidRPr="00DA69B6">
              <w:rPr>
                <w:rFonts w:cs="Tahoma"/>
                <w:sz w:val="22"/>
                <w:szCs w:val="24"/>
              </w:rPr>
              <w:t>ública</w:t>
            </w:r>
          </w:p>
        </w:tc>
      </w:tr>
      <w:tr w:rsidR="00F13C87" w:rsidRPr="00DA69B6" w:rsidTr="00DA69B6">
        <w:trPr>
          <w:trHeight w:val="275"/>
        </w:trPr>
        <w:tc>
          <w:tcPr>
            <w:tcW w:w="2694" w:type="dxa"/>
            <w:tcBorders>
              <w:top w:val="single" w:sz="4" w:space="0" w:color="auto"/>
              <w:left w:val="single" w:sz="4" w:space="0" w:color="auto"/>
              <w:bottom w:val="single" w:sz="4" w:space="0" w:color="auto"/>
              <w:right w:val="single" w:sz="4" w:space="0" w:color="auto"/>
            </w:tcBorders>
          </w:tcPr>
          <w:p w:rsidR="00F13C87" w:rsidRPr="00DA69B6" w:rsidRDefault="00F13C87" w:rsidP="00DA69B6">
            <w:pPr>
              <w:pStyle w:val="Tablaidentificadora"/>
              <w:rPr>
                <w:rFonts w:cs="Tahoma"/>
                <w:sz w:val="22"/>
                <w:szCs w:val="24"/>
              </w:rPr>
            </w:pPr>
            <w:r w:rsidRPr="00DA69B6">
              <w:rPr>
                <w:rFonts w:cs="Tahoma"/>
                <w:sz w:val="22"/>
                <w:szCs w:val="24"/>
              </w:rPr>
              <w:lastRenderedPageBreak/>
              <w:t>Procedencia:</w:t>
            </w:r>
          </w:p>
        </w:tc>
        <w:tc>
          <w:tcPr>
            <w:tcW w:w="6095" w:type="dxa"/>
            <w:tcBorders>
              <w:top w:val="single" w:sz="4" w:space="0" w:color="auto"/>
              <w:left w:val="single" w:sz="4" w:space="0" w:color="auto"/>
              <w:bottom w:val="single" w:sz="4" w:space="0" w:color="auto"/>
              <w:right w:val="single" w:sz="4" w:space="0" w:color="auto"/>
            </w:tcBorders>
          </w:tcPr>
          <w:p w:rsidR="00F13C87" w:rsidRPr="00DA69B6" w:rsidRDefault="00F13C87" w:rsidP="00DA69B6">
            <w:pPr>
              <w:pStyle w:val="Tablaidentificadora"/>
              <w:rPr>
                <w:rFonts w:cs="Tahoma"/>
                <w:sz w:val="22"/>
                <w:szCs w:val="24"/>
              </w:rPr>
            </w:pPr>
            <w:r w:rsidRPr="00DA69B6">
              <w:rPr>
                <w:rFonts w:cs="Tahoma"/>
                <w:sz w:val="22"/>
                <w:szCs w:val="24"/>
              </w:rPr>
              <w:t xml:space="preserve">Juzgado </w:t>
            </w:r>
            <w:r w:rsidR="00204F77" w:rsidRPr="00DA69B6">
              <w:rPr>
                <w:rFonts w:cs="Tahoma"/>
                <w:sz w:val="22"/>
                <w:szCs w:val="24"/>
              </w:rPr>
              <w:t xml:space="preserve">Primero </w:t>
            </w:r>
            <w:r w:rsidR="00AE0ABE" w:rsidRPr="00DA69B6">
              <w:rPr>
                <w:rFonts w:cs="Tahoma"/>
                <w:sz w:val="22"/>
                <w:szCs w:val="24"/>
              </w:rPr>
              <w:t>Penal del Circuito</w:t>
            </w:r>
            <w:r w:rsidR="00AD238B" w:rsidRPr="00DA69B6">
              <w:rPr>
                <w:rFonts w:cs="Tahoma"/>
                <w:sz w:val="22"/>
                <w:szCs w:val="24"/>
              </w:rPr>
              <w:t xml:space="preserve"> con función de conocimiento de </w:t>
            </w:r>
            <w:r w:rsidR="00204F77" w:rsidRPr="00DA69B6">
              <w:rPr>
                <w:rFonts w:cs="Tahoma"/>
                <w:sz w:val="22"/>
                <w:szCs w:val="24"/>
              </w:rPr>
              <w:t xml:space="preserve">Dosquebradas </w:t>
            </w:r>
            <w:r w:rsidRPr="00DA69B6">
              <w:rPr>
                <w:rFonts w:cs="Tahoma"/>
                <w:sz w:val="22"/>
                <w:szCs w:val="24"/>
              </w:rPr>
              <w:t>(Rda.)</w:t>
            </w:r>
          </w:p>
        </w:tc>
      </w:tr>
      <w:tr w:rsidR="00F13C87" w:rsidRPr="00DA69B6" w:rsidTr="00DA69B6">
        <w:trPr>
          <w:trHeight w:val="275"/>
        </w:trPr>
        <w:tc>
          <w:tcPr>
            <w:tcW w:w="2694" w:type="dxa"/>
            <w:tcBorders>
              <w:top w:val="single" w:sz="4" w:space="0" w:color="auto"/>
              <w:left w:val="single" w:sz="4" w:space="0" w:color="auto"/>
              <w:bottom w:val="single" w:sz="4" w:space="0" w:color="auto"/>
              <w:right w:val="single" w:sz="4" w:space="0" w:color="auto"/>
            </w:tcBorders>
          </w:tcPr>
          <w:p w:rsidR="00F13C87" w:rsidRPr="00DA69B6" w:rsidRDefault="00F13C87" w:rsidP="00DA69B6">
            <w:pPr>
              <w:pStyle w:val="Tablaidentificadora"/>
              <w:rPr>
                <w:rFonts w:cs="Tahoma"/>
                <w:sz w:val="22"/>
                <w:szCs w:val="24"/>
              </w:rPr>
            </w:pPr>
            <w:r w:rsidRPr="00DA69B6">
              <w:rPr>
                <w:rFonts w:cs="Tahoma"/>
                <w:sz w:val="22"/>
                <w:szCs w:val="24"/>
              </w:rPr>
              <w:t>Asunto:</w:t>
            </w:r>
          </w:p>
        </w:tc>
        <w:tc>
          <w:tcPr>
            <w:tcW w:w="6095" w:type="dxa"/>
            <w:tcBorders>
              <w:top w:val="single" w:sz="4" w:space="0" w:color="auto"/>
              <w:left w:val="single" w:sz="4" w:space="0" w:color="auto"/>
              <w:bottom w:val="single" w:sz="4" w:space="0" w:color="auto"/>
              <w:right w:val="single" w:sz="4" w:space="0" w:color="auto"/>
            </w:tcBorders>
          </w:tcPr>
          <w:p w:rsidR="00F13C87" w:rsidRPr="00DA69B6" w:rsidRDefault="00F13C87" w:rsidP="00DA69B6">
            <w:pPr>
              <w:pStyle w:val="Tablaidentificadora"/>
              <w:rPr>
                <w:rFonts w:cs="Tahoma"/>
                <w:sz w:val="22"/>
                <w:szCs w:val="24"/>
              </w:rPr>
            </w:pPr>
            <w:r w:rsidRPr="00DA69B6">
              <w:rPr>
                <w:rFonts w:cs="Tahoma"/>
                <w:sz w:val="22"/>
                <w:szCs w:val="24"/>
              </w:rPr>
              <w:t xml:space="preserve">Decide apelación interpuesta por </w:t>
            </w:r>
            <w:r w:rsidR="00204F77" w:rsidRPr="00DA69B6">
              <w:rPr>
                <w:rFonts w:cs="Tahoma"/>
                <w:sz w:val="22"/>
                <w:szCs w:val="24"/>
              </w:rPr>
              <w:t xml:space="preserve">el Ministerio Público </w:t>
            </w:r>
            <w:r w:rsidRPr="00DA69B6">
              <w:rPr>
                <w:rFonts w:cs="Tahoma"/>
                <w:sz w:val="22"/>
                <w:szCs w:val="24"/>
              </w:rPr>
              <w:t xml:space="preserve">contra el fallo </w:t>
            </w:r>
            <w:r w:rsidR="000D42A3" w:rsidRPr="00DA69B6">
              <w:rPr>
                <w:rFonts w:cs="Tahoma"/>
                <w:sz w:val="22"/>
                <w:szCs w:val="24"/>
              </w:rPr>
              <w:t>condenatori</w:t>
            </w:r>
            <w:r w:rsidR="000F4565" w:rsidRPr="00DA69B6">
              <w:rPr>
                <w:rFonts w:cs="Tahoma"/>
                <w:sz w:val="22"/>
                <w:szCs w:val="24"/>
              </w:rPr>
              <w:t>o</w:t>
            </w:r>
            <w:r w:rsidR="00DC271B" w:rsidRPr="00DA69B6">
              <w:rPr>
                <w:rFonts w:cs="Tahoma"/>
                <w:sz w:val="22"/>
                <w:szCs w:val="24"/>
              </w:rPr>
              <w:t xml:space="preserve"> de fecha</w:t>
            </w:r>
            <w:r w:rsidR="004B2C5D" w:rsidRPr="00DA69B6">
              <w:rPr>
                <w:rFonts w:cs="Tahoma"/>
                <w:sz w:val="22"/>
                <w:szCs w:val="24"/>
              </w:rPr>
              <w:t xml:space="preserve"> </w:t>
            </w:r>
            <w:r w:rsidR="00204F77" w:rsidRPr="00DA69B6">
              <w:rPr>
                <w:rFonts w:cs="Tahoma"/>
                <w:sz w:val="22"/>
                <w:szCs w:val="24"/>
              </w:rPr>
              <w:t xml:space="preserve">abril 29 </w:t>
            </w:r>
            <w:r w:rsidR="004165ED" w:rsidRPr="00DA69B6">
              <w:rPr>
                <w:rFonts w:cs="Tahoma"/>
                <w:sz w:val="22"/>
                <w:szCs w:val="24"/>
              </w:rPr>
              <w:t>de 2020</w:t>
            </w:r>
            <w:r w:rsidRPr="00DA69B6">
              <w:rPr>
                <w:rFonts w:cs="Tahoma"/>
                <w:sz w:val="22"/>
                <w:szCs w:val="24"/>
              </w:rPr>
              <w:t xml:space="preserve">. SE </w:t>
            </w:r>
            <w:r w:rsidR="002928F9" w:rsidRPr="00DA69B6">
              <w:rPr>
                <w:rFonts w:cs="Tahoma"/>
                <w:sz w:val="22"/>
                <w:szCs w:val="24"/>
              </w:rPr>
              <w:t>DECRETA NULIDAD</w:t>
            </w:r>
            <w:r w:rsidR="00204F77" w:rsidRPr="00DA69B6">
              <w:rPr>
                <w:rFonts w:cs="Tahoma"/>
                <w:sz w:val="22"/>
                <w:szCs w:val="24"/>
              </w:rPr>
              <w:t>.</w:t>
            </w:r>
          </w:p>
        </w:tc>
      </w:tr>
    </w:tbl>
    <w:p w:rsidR="00F13C87" w:rsidRPr="00DA69B6" w:rsidRDefault="00F13C87" w:rsidP="00DA69B6">
      <w:pPr>
        <w:spacing w:line="276" w:lineRule="auto"/>
        <w:rPr>
          <w:rFonts w:cs="Tahoma"/>
          <w:spacing w:val="-6"/>
          <w:sz w:val="24"/>
          <w:szCs w:val="24"/>
        </w:rPr>
      </w:pPr>
    </w:p>
    <w:p w:rsidR="00F13C87" w:rsidRPr="00DA69B6" w:rsidRDefault="00F13C87" w:rsidP="00DA69B6">
      <w:pPr>
        <w:spacing w:line="276" w:lineRule="auto"/>
        <w:rPr>
          <w:rFonts w:cs="Tahoma"/>
          <w:spacing w:val="-6"/>
          <w:sz w:val="24"/>
          <w:szCs w:val="24"/>
        </w:rPr>
      </w:pPr>
      <w:r w:rsidRPr="00DA69B6">
        <w:rPr>
          <w:rFonts w:cs="Tahoma"/>
          <w:spacing w:val="-6"/>
          <w:sz w:val="24"/>
          <w:szCs w:val="24"/>
        </w:rPr>
        <w:t>El Tribunal Superior del Distrito Judicial de Pereira pronuncia la sentencia en los siguientes términos:</w:t>
      </w:r>
    </w:p>
    <w:p w:rsidR="00F13C87" w:rsidRPr="00DA69B6" w:rsidRDefault="00F13C87" w:rsidP="00DA69B6">
      <w:pPr>
        <w:pStyle w:val="Textoindependiente2"/>
        <w:spacing w:line="276" w:lineRule="auto"/>
        <w:rPr>
          <w:rFonts w:ascii="Tahoma" w:hAnsi="Tahoma" w:cs="Tahoma"/>
          <w:spacing w:val="-6"/>
          <w:szCs w:val="24"/>
        </w:rPr>
      </w:pPr>
    </w:p>
    <w:p w:rsidR="00F13C87" w:rsidRPr="00DA69B6" w:rsidRDefault="00F13C87" w:rsidP="00DA69B6">
      <w:pPr>
        <w:spacing w:line="276" w:lineRule="auto"/>
        <w:rPr>
          <w:rStyle w:val="Algerian"/>
          <w:rFonts w:ascii="Tahoma" w:hAnsi="Tahoma" w:cs="Tahoma"/>
          <w:b/>
          <w:spacing w:val="-6"/>
          <w:sz w:val="24"/>
          <w:szCs w:val="24"/>
        </w:rPr>
      </w:pPr>
      <w:r w:rsidRPr="00DA69B6">
        <w:rPr>
          <w:rStyle w:val="Algerian"/>
          <w:rFonts w:ascii="Tahoma" w:hAnsi="Tahoma" w:cs="Tahoma"/>
          <w:b/>
          <w:spacing w:val="-6"/>
          <w:sz w:val="24"/>
          <w:szCs w:val="24"/>
        </w:rPr>
        <w:t xml:space="preserve">1.- </w:t>
      </w:r>
      <w:r w:rsidR="00DA69B6" w:rsidRPr="00DA69B6">
        <w:rPr>
          <w:rStyle w:val="Algerian"/>
          <w:rFonts w:ascii="Tahoma" w:hAnsi="Tahoma" w:cs="Tahoma"/>
          <w:b/>
          <w:spacing w:val="-6"/>
          <w:sz w:val="24"/>
          <w:szCs w:val="24"/>
        </w:rPr>
        <w:t>HECHOS Y PRECEDENTES</w:t>
      </w:r>
    </w:p>
    <w:p w:rsidR="00F13C87" w:rsidRPr="00DA69B6" w:rsidRDefault="00F13C87" w:rsidP="00DA69B6">
      <w:pPr>
        <w:spacing w:line="276" w:lineRule="auto"/>
        <w:rPr>
          <w:rFonts w:cs="Tahoma"/>
          <w:spacing w:val="-6"/>
          <w:sz w:val="24"/>
          <w:szCs w:val="24"/>
        </w:rPr>
      </w:pPr>
    </w:p>
    <w:p w:rsidR="00F13C87" w:rsidRPr="00DA69B6" w:rsidRDefault="00F13C87" w:rsidP="00DA69B6">
      <w:pPr>
        <w:spacing w:line="276" w:lineRule="auto"/>
        <w:rPr>
          <w:rFonts w:cs="Tahoma"/>
          <w:spacing w:val="-6"/>
          <w:sz w:val="24"/>
          <w:szCs w:val="24"/>
        </w:rPr>
      </w:pPr>
      <w:r w:rsidRPr="00DA69B6">
        <w:rPr>
          <w:rFonts w:cs="Tahoma"/>
          <w:spacing w:val="-6"/>
          <w:sz w:val="24"/>
          <w:szCs w:val="24"/>
        </w:rPr>
        <w:t>La situación fáctica jurídicamente relevante y la actuación procesal esencial para la decisión a tomar, se puede</w:t>
      </w:r>
      <w:r w:rsidR="002969E6" w:rsidRPr="00DA69B6">
        <w:rPr>
          <w:rFonts w:cs="Tahoma"/>
          <w:spacing w:val="-6"/>
          <w:sz w:val="24"/>
          <w:szCs w:val="24"/>
        </w:rPr>
        <w:t>n</w:t>
      </w:r>
      <w:r w:rsidRPr="00DA69B6">
        <w:rPr>
          <w:rFonts w:cs="Tahoma"/>
          <w:spacing w:val="-6"/>
          <w:sz w:val="24"/>
          <w:szCs w:val="24"/>
        </w:rPr>
        <w:t xml:space="preserve"> sintetizar así:</w:t>
      </w:r>
    </w:p>
    <w:p w:rsidR="000D42A3" w:rsidRPr="00DA69B6" w:rsidRDefault="000D42A3" w:rsidP="00DA69B6">
      <w:pPr>
        <w:spacing w:line="276" w:lineRule="auto"/>
        <w:rPr>
          <w:rFonts w:cs="Tahoma"/>
          <w:spacing w:val="-6"/>
          <w:sz w:val="24"/>
          <w:szCs w:val="24"/>
        </w:rPr>
      </w:pPr>
    </w:p>
    <w:p w:rsidR="00B33BA9" w:rsidRPr="00DA69B6" w:rsidRDefault="004165ED" w:rsidP="00DA69B6">
      <w:pPr>
        <w:spacing w:line="276" w:lineRule="auto"/>
        <w:rPr>
          <w:rStyle w:val="Numeracinttulo"/>
          <w:rFonts w:cs="Tahoma"/>
          <w:b w:val="0"/>
          <w:spacing w:val="-6"/>
          <w:szCs w:val="24"/>
        </w:rPr>
      </w:pPr>
      <w:r w:rsidRPr="00DA69B6">
        <w:rPr>
          <w:rStyle w:val="Numeracinttulo"/>
          <w:rFonts w:cs="Tahoma"/>
          <w:spacing w:val="-6"/>
          <w:szCs w:val="24"/>
        </w:rPr>
        <w:t>1.1.-</w:t>
      </w:r>
      <w:r w:rsidRPr="00DA69B6">
        <w:rPr>
          <w:rStyle w:val="Numeracinttulo"/>
          <w:rFonts w:cs="Tahoma"/>
          <w:b w:val="0"/>
          <w:spacing w:val="-6"/>
          <w:szCs w:val="24"/>
        </w:rPr>
        <w:t xml:space="preserve"> Los hechos fueron plasmados </w:t>
      </w:r>
      <w:r w:rsidR="00B33BA9" w:rsidRPr="00DA69B6">
        <w:rPr>
          <w:rStyle w:val="Numeracinttulo"/>
          <w:rFonts w:cs="Tahoma"/>
          <w:b w:val="0"/>
          <w:spacing w:val="-6"/>
          <w:szCs w:val="24"/>
        </w:rPr>
        <w:t xml:space="preserve">por </w:t>
      </w:r>
      <w:r w:rsidRPr="00DA69B6">
        <w:rPr>
          <w:rStyle w:val="Numeracinttulo"/>
          <w:rFonts w:cs="Tahoma"/>
          <w:b w:val="0"/>
          <w:spacing w:val="-6"/>
          <w:szCs w:val="24"/>
        </w:rPr>
        <w:t xml:space="preserve">la a quo </w:t>
      </w:r>
      <w:r w:rsidR="000828C0" w:rsidRPr="00DA69B6">
        <w:rPr>
          <w:rStyle w:val="Numeracinttulo"/>
          <w:rFonts w:cs="Tahoma"/>
          <w:b w:val="0"/>
          <w:spacing w:val="-6"/>
          <w:szCs w:val="24"/>
        </w:rPr>
        <w:t xml:space="preserve">en el fallo confutado, </w:t>
      </w:r>
      <w:r w:rsidR="00B33BA9" w:rsidRPr="00DA69B6">
        <w:rPr>
          <w:rStyle w:val="Numeracinttulo"/>
          <w:rFonts w:cs="Tahoma"/>
          <w:b w:val="0"/>
          <w:spacing w:val="-6"/>
          <w:szCs w:val="24"/>
        </w:rPr>
        <w:t>de la siguiente manera:</w:t>
      </w:r>
    </w:p>
    <w:p w:rsidR="00204F77" w:rsidRPr="00DA69B6" w:rsidRDefault="00204F77" w:rsidP="00DA69B6">
      <w:pPr>
        <w:pStyle w:val="Default"/>
        <w:spacing w:line="276" w:lineRule="auto"/>
        <w:rPr>
          <w:rFonts w:ascii="Tahoma" w:hAnsi="Tahoma" w:cs="Tahoma"/>
          <w:spacing w:val="-6"/>
          <w:lang w:val="es-ES"/>
        </w:rPr>
      </w:pPr>
    </w:p>
    <w:p w:rsidR="00B33BA9" w:rsidRPr="00DA69B6" w:rsidRDefault="00204F77" w:rsidP="00DA69B6">
      <w:pPr>
        <w:spacing w:line="240" w:lineRule="auto"/>
        <w:ind w:left="426" w:right="420"/>
        <w:rPr>
          <w:rStyle w:val="Numeracinttulo"/>
          <w:rFonts w:cs="Tahoma"/>
          <w:b w:val="0"/>
          <w:spacing w:val="-6"/>
          <w:sz w:val="22"/>
          <w:szCs w:val="24"/>
        </w:rPr>
      </w:pPr>
      <w:r w:rsidRPr="00DA69B6">
        <w:rPr>
          <w:rFonts w:eastAsiaTheme="minorHAnsi" w:cs="Tahoma"/>
          <w:color w:val="000000"/>
          <w:spacing w:val="-6"/>
          <w:sz w:val="22"/>
          <w:szCs w:val="24"/>
          <w:lang w:eastAsia="en-US"/>
        </w:rPr>
        <w:t xml:space="preserve">“El señor </w:t>
      </w:r>
      <w:proofErr w:type="spellStart"/>
      <w:r w:rsidR="0018792D">
        <w:rPr>
          <w:rFonts w:eastAsiaTheme="minorHAnsi" w:cs="Tahoma"/>
          <w:color w:val="000000"/>
          <w:spacing w:val="-6"/>
          <w:sz w:val="22"/>
          <w:szCs w:val="24"/>
          <w:lang w:eastAsia="en-US"/>
        </w:rPr>
        <w:t>ACR</w:t>
      </w:r>
      <w:proofErr w:type="spellEnd"/>
      <w:r w:rsidRPr="00DA69B6">
        <w:rPr>
          <w:rFonts w:eastAsiaTheme="minorHAnsi" w:cs="Tahoma"/>
          <w:color w:val="000000"/>
          <w:spacing w:val="-6"/>
          <w:sz w:val="22"/>
          <w:szCs w:val="24"/>
          <w:lang w:eastAsia="en-US"/>
        </w:rPr>
        <w:t xml:space="preserve"> quien se desempañaba como Secretario de Gobierno del Municipio de Dosquebradas celebró los contratos 553 de 2017 y 848 de 2018 en los cuales actuaba igualmente como supervisor y en tal condición suscribió 12 actas parciales </w:t>
      </w:r>
      <w:r w:rsidR="00780494" w:rsidRPr="00DA69B6">
        <w:rPr>
          <w:rFonts w:eastAsiaTheme="minorHAnsi" w:cs="Tahoma"/>
          <w:color w:val="000000"/>
          <w:spacing w:val="-6"/>
          <w:sz w:val="22"/>
          <w:szCs w:val="24"/>
          <w:lang w:eastAsia="en-US"/>
        </w:rPr>
        <w:t>-</w:t>
      </w:r>
      <w:r w:rsidRPr="00DA69B6">
        <w:rPr>
          <w:rFonts w:eastAsiaTheme="minorHAnsi" w:cs="Tahoma"/>
          <w:color w:val="000000"/>
          <w:spacing w:val="-6"/>
          <w:sz w:val="22"/>
          <w:szCs w:val="24"/>
          <w:lang w:eastAsia="en-US"/>
        </w:rPr>
        <w:t>8 para el contrato 553 de 2017 y 4 para el contrato 848 de 2018- en las cuales consignó que las actividades fueron verificadas y aprobadas, información que resultó ser falsa”.</w:t>
      </w:r>
    </w:p>
    <w:p w:rsidR="00B33BA9" w:rsidRPr="00DA69B6" w:rsidRDefault="00B33BA9" w:rsidP="00DA69B6">
      <w:pPr>
        <w:spacing w:line="276" w:lineRule="auto"/>
        <w:rPr>
          <w:rStyle w:val="Numeracinttulo"/>
          <w:rFonts w:cs="Tahoma"/>
          <w:b w:val="0"/>
          <w:spacing w:val="-6"/>
          <w:szCs w:val="24"/>
        </w:rPr>
      </w:pPr>
    </w:p>
    <w:p w:rsidR="00B33BA9" w:rsidRPr="00DA69B6" w:rsidRDefault="000D42A3" w:rsidP="00DA69B6">
      <w:pPr>
        <w:spacing w:line="276" w:lineRule="auto"/>
        <w:rPr>
          <w:rStyle w:val="Numeracinttulo"/>
          <w:rFonts w:cs="Tahoma"/>
          <w:b w:val="0"/>
          <w:spacing w:val="-6"/>
          <w:szCs w:val="24"/>
        </w:rPr>
      </w:pPr>
      <w:r w:rsidRPr="00DA69B6">
        <w:rPr>
          <w:rStyle w:val="Numeracinttulo"/>
          <w:rFonts w:cs="Tahoma"/>
          <w:spacing w:val="-6"/>
          <w:szCs w:val="24"/>
        </w:rPr>
        <w:t>1.2.-</w:t>
      </w:r>
      <w:r w:rsidR="00DA69B6">
        <w:rPr>
          <w:rStyle w:val="Numeracinttulo"/>
          <w:rFonts w:cs="Tahoma"/>
          <w:spacing w:val="-6"/>
          <w:szCs w:val="24"/>
        </w:rPr>
        <w:t xml:space="preserve"> </w:t>
      </w:r>
      <w:r w:rsidR="00AE42B1" w:rsidRPr="00DA69B6">
        <w:rPr>
          <w:rStyle w:val="Numeracinttulo"/>
          <w:rFonts w:cs="Tahoma"/>
          <w:b w:val="0"/>
          <w:spacing w:val="-6"/>
          <w:szCs w:val="24"/>
        </w:rPr>
        <w:t>Luego de adelant</w:t>
      </w:r>
      <w:r w:rsidR="00471FB1" w:rsidRPr="00DA69B6">
        <w:rPr>
          <w:rStyle w:val="Numeracinttulo"/>
          <w:rFonts w:cs="Tahoma"/>
          <w:b w:val="0"/>
          <w:spacing w:val="-6"/>
          <w:szCs w:val="24"/>
        </w:rPr>
        <w:t>adas las labores investigativas se solicitó la captura del señor</w:t>
      </w:r>
      <w:r w:rsidR="00082B88" w:rsidRPr="00DA69B6">
        <w:rPr>
          <w:rStyle w:val="Numeracinttulo"/>
          <w:rFonts w:cs="Tahoma"/>
          <w:b w:val="0"/>
          <w:spacing w:val="-6"/>
          <w:szCs w:val="24"/>
        </w:rPr>
        <w:t xml:space="preserve"> </w:t>
      </w:r>
      <w:proofErr w:type="spellStart"/>
      <w:r w:rsidR="0018792D">
        <w:rPr>
          <w:rStyle w:val="Numeracinttulo"/>
          <w:rFonts w:cs="Tahoma"/>
          <w:spacing w:val="-6"/>
          <w:szCs w:val="24"/>
        </w:rPr>
        <w:t>ACR</w:t>
      </w:r>
      <w:proofErr w:type="spellEnd"/>
      <w:r w:rsidR="00471FB1" w:rsidRPr="00DA69B6">
        <w:rPr>
          <w:rStyle w:val="Numeracinttulo"/>
          <w:rFonts w:cs="Tahoma"/>
          <w:b w:val="0"/>
          <w:spacing w:val="-6"/>
          <w:szCs w:val="24"/>
        </w:rPr>
        <w:t xml:space="preserve">, y una vez se hizo efectiva se </w:t>
      </w:r>
      <w:r w:rsidR="002969E6" w:rsidRPr="00DA69B6">
        <w:rPr>
          <w:rStyle w:val="Numeracinttulo"/>
          <w:rFonts w:cs="Tahoma"/>
          <w:b w:val="0"/>
          <w:spacing w:val="-6"/>
          <w:szCs w:val="24"/>
        </w:rPr>
        <w:t xml:space="preserve">realizaron </w:t>
      </w:r>
      <w:r w:rsidR="00471FB1" w:rsidRPr="00DA69B6">
        <w:rPr>
          <w:rStyle w:val="Numeracinttulo"/>
          <w:rFonts w:cs="Tahoma"/>
          <w:b w:val="0"/>
          <w:spacing w:val="-6"/>
          <w:szCs w:val="24"/>
        </w:rPr>
        <w:t>las audiencias preliminares (</w:t>
      </w:r>
      <w:r w:rsidR="00B33BA9" w:rsidRPr="00DA69B6">
        <w:rPr>
          <w:rStyle w:val="Numeracinttulo"/>
          <w:rFonts w:cs="Tahoma"/>
          <w:b w:val="0"/>
          <w:spacing w:val="-6"/>
          <w:szCs w:val="24"/>
        </w:rPr>
        <w:t>febrero 2</w:t>
      </w:r>
      <w:r w:rsidR="00204F77" w:rsidRPr="00DA69B6">
        <w:rPr>
          <w:rStyle w:val="Numeracinttulo"/>
          <w:rFonts w:cs="Tahoma"/>
          <w:b w:val="0"/>
          <w:spacing w:val="-6"/>
          <w:szCs w:val="24"/>
        </w:rPr>
        <w:t>1 y 26</w:t>
      </w:r>
      <w:r w:rsidR="00B33BA9" w:rsidRPr="00DA69B6">
        <w:rPr>
          <w:rStyle w:val="Numeracinttulo"/>
          <w:rFonts w:cs="Tahoma"/>
          <w:b w:val="0"/>
          <w:spacing w:val="-6"/>
          <w:szCs w:val="24"/>
        </w:rPr>
        <w:t xml:space="preserve"> de 2019</w:t>
      </w:r>
      <w:r w:rsidR="00471FB1" w:rsidRPr="00DA69B6">
        <w:rPr>
          <w:rStyle w:val="Numeracinttulo"/>
          <w:rFonts w:cs="Tahoma"/>
          <w:b w:val="0"/>
          <w:spacing w:val="-6"/>
          <w:szCs w:val="24"/>
        </w:rPr>
        <w:t>)</w:t>
      </w:r>
      <w:r w:rsidR="00770D8D" w:rsidRPr="00DA69B6">
        <w:rPr>
          <w:rStyle w:val="Numeracinttulo"/>
          <w:rFonts w:cs="Tahoma"/>
          <w:b w:val="0"/>
          <w:spacing w:val="-6"/>
          <w:szCs w:val="24"/>
        </w:rPr>
        <w:t xml:space="preserve"> ante el Juzgado </w:t>
      </w:r>
      <w:r w:rsidR="00204F77" w:rsidRPr="00DA69B6">
        <w:rPr>
          <w:rStyle w:val="Numeracinttulo"/>
          <w:rFonts w:cs="Tahoma"/>
          <w:b w:val="0"/>
          <w:spacing w:val="-6"/>
          <w:szCs w:val="24"/>
        </w:rPr>
        <w:t xml:space="preserve">Primero </w:t>
      </w:r>
      <w:r w:rsidR="00770D8D" w:rsidRPr="00DA69B6">
        <w:rPr>
          <w:rStyle w:val="Numeracinttulo"/>
          <w:rFonts w:cs="Tahoma"/>
          <w:b w:val="0"/>
          <w:spacing w:val="-6"/>
          <w:szCs w:val="24"/>
        </w:rPr>
        <w:t xml:space="preserve">Penal Municipal con función de control de garantías de </w:t>
      </w:r>
      <w:r w:rsidR="00204F77" w:rsidRPr="00DA69B6">
        <w:rPr>
          <w:rStyle w:val="Numeracinttulo"/>
          <w:rFonts w:cs="Tahoma"/>
          <w:b w:val="0"/>
          <w:spacing w:val="-6"/>
          <w:szCs w:val="24"/>
        </w:rPr>
        <w:t xml:space="preserve">Dosquebradas </w:t>
      </w:r>
      <w:r w:rsidR="00B33BA9" w:rsidRPr="00DA69B6">
        <w:rPr>
          <w:rStyle w:val="Numeracinttulo"/>
          <w:rFonts w:cs="Tahoma"/>
          <w:b w:val="0"/>
          <w:spacing w:val="-6"/>
          <w:szCs w:val="24"/>
        </w:rPr>
        <w:t xml:space="preserve">Cabal </w:t>
      </w:r>
      <w:r w:rsidR="00770D8D" w:rsidRPr="00DA69B6">
        <w:rPr>
          <w:rStyle w:val="Numeracinttulo"/>
          <w:rFonts w:cs="Tahoma"/>
          <w:b w:val="0"/>
          <w:spacing w:val="-6"/>
          <w:szCs w:val="24"/>
        </w:rPr>
        <w:t>(</w:t>
      </w:r>
      <w:r w:rsidR="00471FB1" w:rsidRPr="00DA69B6">
        <w:rPr>
          <w:rStyle w:val="Numeracinttulo"/>
          <w:rFonts w:cs="Tahoma"/>
          <w:b w:val="0"/>
          <w:spacing w:val="-6"/>
          <w:szCs w:val="24"/>
        </w:rPr>
        <w:t>Rda.</w:t>
      </w:r>
      <w:r w:rsidR="00770D8D" w:rsidRPr="00DA69B6">
        <w:rPr>
          <w:rStyle w:val="Numeracinttulo"/>
          <w:rFonts w:cs="Tahoma"/>
          <w:b w:val="0"/>
          <w:spacing w:val="-6"/>
          <w:szCs w:val="24"/>
        </w:rPr>
        <w:t xml:space="preserve">), </w:t>
      </w:r>
      <w:r w:rsidR="00471FB1" w:rsidRPr="00DA69B6">
        <w:rPr>
          <w:rStyle w:val="Numeracinttulo"/>
          <w:rFonts w:cs="Tahoma"/>
          <w:b w:val="0"/>
          <w:spacing w:val="-6"/>
          <w:szCs w:val="24"/>
        </w:rPr>
        <w:t>por medio de la</w:t>
      </w:r>
      <w:r w:rsidR="00430EE1" w:rsidRPr="00DA69B6">
        <w:rPr>
          <w:rStyle w:val="Numeracinttulo"/>
          <w:rFonts w:cs="Tahoma"/>
          <w:b w:val="0"/>
          <w:spacing w:val="-6"/>
          <w:szCs w:val="24"/>
        </w:rPr>
        <w:t>s</w:t>
      </w:r>
      <w:r w:rsidR="00471FB1" w:rsidRPr="00DA69B6">
        <w:rPr>
          <w:rStyle w:val="Numeracinttulo"/>
          <w:rFonts w:cs="Tahoma"/>
          <w:b w:val="0"/>
          <w:spacing w:val="-6"/>
          <w:szCs w:val="24"/>
        </w:rPr>
        <w:t xml:space="preserve"> cual</w:t>
      </w:r>
      <w:r w:rsidR="00430EE1" w:rsidRPr="00DA69B6">
        <w:rPr>
          <w:rStyle w:val="Numeracinttulo"/>
          <w:rFonts w:cs="Tahoma"/>
          <w:b w:val="0"/>
          <w:spacing w:val="-6"/>
          <w:szCs w:val="24"/>
        </w:rPr>
        <w:t>es</w:t>
      </w:r>
      <w:r w:rsidR="00471FB1" w:rsidRPr="00DA69B6">
        <w:rPr>
          <w:rStyle w:val="Numeracinttulo"/>
          <w:rFonts w:cs="Tahoma"/>
          <w:b w:val="0"/>
          <w:spacing w:val="-6"/>
          <w:szCs w:val="24"/>
        </w:rPr>
        <w:t>: (i)</w:t>
      </w:r>
      <w:r w:rsidR="00213689" w:rsidRPr="00DA69B6">
        <w:rPr>
          <w:rStyle w:val="Numeracinttulo"/>
          <w:rFonts w:cs="Tahoma"/>
          <w:b w:val="0"/>
          <w:spacing w:val="-6"/>
          <w:szCs w:val="24"/>
        </w:rPr>
        <w:t xml:space="preserve"> se decretó la legalidad </w:t>
      </w:r>
      <w:r w:rsidR="00B33BA9" w:rsidRPr="00DA69B6">
        <w:rPr>
          <w:rStyle w:val="Numeracinttulo"/>
          <w:rFonts w:cs="Tahoma"/>
          <w:b w:val="0"/>
          <w:spacing w:val="-6"/>
          <w:szCs w:val="24"/>
        </w:rPr>
        <w:t xml:space="preserve">de la </w:t>
      </w:r>
      <w:r w:rsidR="00430EE1" w:rsidRPr="00DA69B6">
        <w:rPr>
          <w:rStyle w:val="Numeracinttulo"/>
          <w:rFonts w:cs="Tahoma"/>
          <w:b w:val="0"/>
          <w:spacing w:val="-6"/>
          <w:szCs w:val="24"/>
        </w:rPr>
        <w:t>aprehensión</w:t>
      </w:r>
      <w:r w:rsidR="00204F77" w:rsidRPr="00DA69B6">
        <w:rPr>
          <w:rStyle w:val="Numeracinttulo"/>
          <w:rFonts w:cs="Tahoma"/>
          <w:b w:val="0"/>
          <w:spacing w:val="-6"/>
          <w:szCs w:val="24"/>
        </w:rPr>
        <w:t xml:space="preserve"> y del elemento incautado</w:t>
      </w:r>
      <w:r w:rsidR="00213689" w:rsidRPr="00DA69B6">
        <w:rPr>
          <w:rStyle w:val="Numeracinttulo"/>
          <w:rFonts w:cs="Tahoma"/>
          <w:b w:val="0"/>
          <w:spacing w:val="-6"/>
          <w:szCs w:val="24"/>
        </w:rPr>
        <w:t>; (ii) se le formuló imputación por</w:t>
      </w:r>
      <w:r w:rsidR="00204F77" w:rsidRPr="00DA69B6">
        <w:rPr>
          <w:rStyle w:val="Numeracinttulo"/>
          <w:rFonts w:cs="Tahoma"/>
          <w:b w:val="0"/>
          <w:spacing w:val="-6"/>
          <w:szCs w:val="24"/>
        </w:rPr>
        <w:t xml:space="preserve"> los delitos de </w:t>
      </w:r>
      <w:r w:rsidR="00204F77" w:rsidRPr="00DA69B6">
        <w:rPr>
          <w:rStyle w:val="Numeracinttulo"/>
          <w:rFonts w:cs="Tahoma"/>
          <w:b w:val="0"/>
          <w:i/>
          <w:iCs/>
          <w:spacing w:val="-6"/>
          <w:szCs w:val="24"/>
        </w:rPr>
        <w:t>peculado por apropiación</w:t>
      </w:r>
      <w:r w:rsidR="00204F77" w:rsidRPr="00DA69B6">
        <w:rPr>
          <w:rStyle w:val="Numeracinttulo"/>
          <w:rFonts w:cs="Tahoma"/>
          <w:b w:val="0"/>
          <w:spacing w:val="-6"/>
          <w:szCs w:val="24"/>
        </w:rPr>
        <w:t xml:space="preserve"> a favor de tercero</w:t>
      </w:r>
      <w:r w:rsidR="002A4DF4" w:rsidRPr="00DA69B6">
        <w:rPr>
          <w:rStyle w:val="Numeracinttulo"/>
          <w:rFonts w:cs="Tahoma"/>
          <w:b w:val="0"/>
          <w:spacing w:val="-6"/>
          <w:szCs w:val="24"/>
        </w:rPr>
        <w:t>s</w:t>
      </w:r>
      <w:r w:rsidR="00204F77" w:rsidRPr="00DA69B6">
        <w:rPr>
          <w:rStyle w:val="Numeracinttulo"/>
          <w:rFonts w:cs="Tahoma"/>
          <w:b w:val="0"/>
          <w:spacing w:val="-6"/>
          <w:szCs w:val="24"/>
        </w:rPr>
        <w:t xml:space="preserve">-art. 397 C.P.- en concurso heterogéneo con los punibles de </w:t>
      </w:r>
      <w:r w:rsidR="00204F77" w:rsidRPr="00DA69B6">
        <w:rPr>
          <w:rStyle w:val="Numeracinttulo"/>
          <w:rFonts w:cs="Tahoma"/>
          <w:b w:val="0"/>
          <w:i/>
          <w:iCs/>
          <w:spacing w:val="-6"/>
          <w:szCs w:val="24"/>
        </w:rPr>
        <w:t>falsedad ideológica en documento público</w:t>
      </w:r>
      <w:r w:rsidR="00204F77" w:rsidRPr="00DA69B6">
        <w:rPr>
          <w:rStyle w:val="Numeracinttulo"/>
          <w:rFonts w:cs="Tahoma"/>
          <w:b w:val="0"/>
          <w:spacing w:val="-6"/>
          <w:szCs w:val="24"/>
        </w:rPr>
        <w:t xml:space="preserve"> con circunstancias de mayor punibilidad -art. 286 y 58 </w:t>
      </w:r>
      <w:proofErr w:type="spellStart"/>
      <w:r w:rsidR="00204F77" w:rsidRPr="00DA69B6">
        <w:rPr>
          <w:rStyle w:val="Numeracinttulo"/>
          <w:rFonts w:cs="Tahoma"/>
          <w:b w:val="0"/>
          <w:spacing w:val="-6"/>
          <w:szCs w:val="24"/>
        </w:rPr>
        <w:t>num</w:t>
      </w:r>
      <w:proofErr w:type="spellEnd"/>
      <w:r w:rsidR="00204F77" w:rsidRPr="00DA69B6">
        <w:rPr>
          <w:rStyle w:val="Numeracinttulo"/>
          <w:rFonts w:cs="Tahoma"/>
          <w:b w:val="0"/>
          <w:spacing w:val="-6"/>
          <w:szCs w:val="24"/>
        </w:rPr>
        <w:t xml:space="preserve">. 10 C.P.-, y </w:t>
      </w:r>
      <w:r w:rsidR="00204F77" w:rsidRPr="00DA69B6">
        <w:rPr>
          <w:rStyle w:val="Numeracinttulo"/>
          <w:rFonts w:cs="Tahoma"/>
          <w:b w:val="0"/>
          <w:i/>
          <w:iCs/>
          <w:spacing w:val="-6"/>
          <w:szCs w:val="24"/>
        </w:rPr>
        <w:t>prevaricato por omisión</w:t>
      </w:r>
      <w:r w:rsidR="00204F77" w:rsidRPr="00DA69B6">
        <w:rPr>
          <w:rStyle w:val="Numeracinttulo"/>
          <w:rFonts w:cs="Tahoma"/>
          <w:b w:val="0"/>
          <w:spacing w:val="-6"/>
          <w:szCs w:val="24"/>
        </w:rPr>
        <w:t>-art. 414 C.P.-, todas en concurso homogéneo y sucesivo, con la advertencia que para obtener una rebaja de la pena a imponer debía reintegrar por lo menos el 50% de la apropiado, ante lo cual GUARDÓ SILENCIO</w:t>
      </w:r>
      <w:r w:rsidR="003356F7" w:rsidRPr="00DA69B6">
        <w:rPr>
          <w:rStyle w:val="Numeracinttulo"/>
          <w:rFonts w:cs="Tahoma"/>
          <w:b w:val="0"/>
          <w:spacing w:val="-6"/>
          <w:szCs w:val="24"/>
        </w:rPr>
        <w:t>;</w:t>
      </w:r>
      <w:r w:rsidR="00213689" w:rsidRPr="00DA69B6">
        <w:rPr>
          <w:rStyle w:val="Numeracinttulo"/>
          <w:rFonts w:cs="Tahoma"/>
          <w:b w:val="0"/>
          <w:spacing w:val="-6"/>
          <w:szCs w:val="24"/>
        </w:rPr>
        <w:t xml:space="preserve"> y (iii) </w:t>
      </w:r>
      <w:r w:rsidR="00204F77" w:rsidRPr="00DA69B6">
        <w:rPr>
          <w:rStyle w:val="Numeracinttulo"/>
          <w:rFonts w:cs="Tahoma"/>
          <w:b w:val="0"/>
          <w:spacing w:val="-6"/>
          <w:szCs w:val="24"/>
        </w:rPr>
        <w:t xml:space="preserve">se le impuso medida de aseguramiento </w:t>
      </w:r>
      <w:r w:rsidR="00430EE1" w:rsidRPr="00DA69B6">
        <w:rPr>
          <w:rStyle w:val="Numeracinttulo"/>
          <w:rFonts w:cs="Tahoma"/>
          <w:b w:val="0"/>
          <w:spacing w:val="-6"/>
          <w:szCs w:val="24"/>
        </w:rPr>
        <w:t>consistente en</w:t>
      </w:r>
      <w:r w:rsidR="00204F77" w:rsidRPr="00DA69B6">
        <w:rPr>
          <w:rStyle w:val="Numeracinttulo"/>
          <w:rFonts w:cs="Tahoma"/>
          <w:b w:val="0"/>
          <w:spacing w:val="-6"/>
          <w:szCs w:val="24"/>
        </w:rPr>
        <w:t xml:space="preserve"> detención preventiva en establecimiento carcelario</w:t>
      </w:r>
      <w:r w:rsidR="00B33BA9" w:rsidRPr="00DA69B6">
        <w:rPr>
          <w:rStyle w:val="Numeracinttulo"/>
          <w:rFonts w:cs="Tahoma"/>
          <w:b w:val="0"/>
          <w:spacing w:val="-6"/>
          <w:szCs w:val="24"/>
        </w:rPr>
        <w:t>.</w:t>
      </w:r>
    </w:p>
    <w:p w:rsidR="00D74C23" w:rsidRPr="00DA69B6" w:rsidRDefault="00D74C23" w:rsidP="00DA69B6">
      <w:pPr>
        <w:spacing w:line="276" w:lineRule="auto"/>
        <w:rPr>
          <w:rStyle w:val="Numeracinttulo"/>
          <w:rFonts w:cs="Tahoma"/>
          <w:spacing w:val="-6"/>
          <w:szCs w:val="24"/>
        </w:rPr>
      </w:pPr>
    </w:p>
    <w:p w:rsidR="00EF4819" w:rsidRPr="00DA69B6" w:rsidRDefault="000D42A3" w:rsidP="00DA69B6">
      <w:pPr>
        <w:spacing w:line="276" w:lineRule="auto"/>
        <w:rPr>
          <w:rStyle w:val="Numeracinttulo"/>
          <w:rFonts w:eastAsia="Batang" w:cs="Tahoma"/>
          <w:b w:val="0"/>
          <w:spacing w:val="-6"/>
          <w:szCs w:val="24"/>
        </w:rPr>
      </w:pPr>
      <w:r w:rsidRPr="00DA69B6">
        <w:rPr>
          <w:rStyle w:val="Numeracinttulo"/>
          <w:rFonts w:cs="Tahoma"/>
          <w:spacing w:val="-6"/>
          <w:szCs w:val="24"/>
        </w:rPr>
        <w:t>1.3.-</w:t>
      </w:r>
      <w:r w:rsidR="00E75369" w:rsidRPr="00DA69B6">
        <w:rPr>
          <w:rStyle w:val="Numeracinttulo"/>
          <w:rFonts w:cs="Tahoma"/>
          <w:b w:val="0"/>
          <w:spacing w:val="-6"/>
          <w:szCs w:val="24"/>
        </w:rPr>
        <w:t xml:space="preserve"> A</w:t>
      </w:r>
      <w:r w:rsidR="00E5517D" w:rsidRPr="00DA69B6">
        <w:rPr>
          <w:rStyle w:val="Numeracinttulo"/>
          <w:rFonts w:cs="Tahoma"/>
          <w:b w:val="0"/>
          <w:spacing w:val="-6"/>
          <w:szCs w:val="24"/>
        </w:rPr>
        <w:t>nte e</w:t>
      </w:r>
      <w:r w:rsidR="00E75369" w:rsidRPr="00DA69B6">
        <w:rPr>
          <w:rStyle w:val="Numeracinttulo"/>
          <w:rFonts w:cs="Tahoma"/>
          <w:b w:val="0"/>
          <w:spacing w:val="-6"/>
          <w:szCs w:val="24"/>
        </w:rPr>
        <w:t xml:space="preserve">sa </w:t>
      </w:r>
      <w:r w:rsidR="00B22FDC" w:rsidRPr="00DA69B6">
        <w:rPr>
          <w:rStyle w:val="Numeracinttulo"/>
          <w:rFonts w:cs="Tahoma"/>
          <w:b w:val="0"/>
          <w:spacing w:val="-6"/>
          <w:szCs w:val="24"/>
        </w:rPr>
        <w:t xml:space="preserve">no </w:t>
      </w:r>
      <w:r w:rsidR="00E75369" w:rsidRPr="00DA69B6">
        <w:rPr>
          <w:rStyle w:val="Numeracinttulo"/>
          <w:rFonts w:cs="Tahoma"/>
          <w:b w:val="0"/>
          <w:spacing w:val="-6"/>
          <w:szCs w:val="24"/>
        </w:rPr>
        <w:t xml:space="preserve">aceptación </w:t>
      </w:r>
      <w:r w:rsidR="00770D8D" w:rsidRPr="00DA69B6">
        <w:rPr>
          <w:rStyle w:val="Numeracinttulo"/>
          <w:rFonts w:cs="Tahoma"/>
          <w:b w:val="0"/>
          <w:spacing w:val="-6"/>
          <w:szCs w:val="24"/>
        </w:rPr>
        <w:t xml:space="preserve">unilateral </w:t>
      </w:r>
      <w:r w:rsidR="00B22FDC" w:rsidRPr="00DA69B6">
        <w:rPr>
          <w:rStyle w:val="Numeracinttulo"/>
          <w:rFonts w:cs="Tahoma"/>
          <w:b w:val="0"/>
          <w:spacing w:val="-6"/>
          <w:szCs w:val="24"/>
        </w:rPr>
        <w:t xml:space="preserve">ni bilateral </w:t>
      </w:r>
      <w:r w:rsidR="00E75369" w:rsidRPr="00DA69B6">
        <w:rPr>
          <w:rStyle w:val="Numeracinttulo"/>
          <w:rFonts w:cs="Tahoma"/>
          <w:b w:val="0"/>
          <w:spacing w:val="-6"/>
          <w:szCs w:val="24"/>
        </w:rPr>
        <w:t>de cargos,</w:t>
      </w:r>
      <w:r w:rsidR="00D74C23" w:rsidRPr="00DA69B6">
        <w:rPr>
          <w:rStyle w:val="Numeracinttulo"/>
          <w:rFonts w:eastAsia="Batang" w:cs="Tahoma"/>
          <w:b w:val="0"/>
          <w:spacing w:val="-6"/>
          <w:szCs w:val="24"/>
        </w:rPr>
        <w:t xml:space="preserve"> la Fiscalía </w:t>
      </w:r>
      <w:r w:rsidR="00B22FDC" w:rsidRPr="00DA69B6">
        <w:rPr>
          <w:rStyle w:val="Numeracinttulo"/>
          <w:rFonts w:eastAsia="Batang" w:cs="Tahoma"/>
          <w:b w:val="0"/>
          <w:spacing w:val="-6"/>
          <w:szCs w:val="24"/>
        </w:rPr>
        <w:t xml:space="preserve">radicó escrito de acusación </w:t>
      </w:r>
      <w:r w:rsidR="00213689" w:rsidRPr="00DA69B6">
        <w:rPr>
          <w:rStyle w:val="Numeracinttulo"/>
          <w:rFonts w:eastAsia="Batang" w:cs="Tahoma"/>
          <w:b w:val="0"/>
          <w:spacing w:val="-6"/>
          <w:szCs w:val="24"/>
        </w:rPr>
        <w:t>(</w:t>
      </w:r>
      <w:r w:rsidR="00EF0645" w:rsidRPr="00DA69B6">
        <w:rPr>
          <w:rStyle w:val="Numeracinttulo"/>
          <w:rFonts w:eastAsia="Batang" w:cs="Tahoma"/>
          <w:b w:val="0"/>
          <w:spacing w:val="-6"/>
          <w:szCs w:val="24"/>
        </w:rPr>
        <w:t>abril 10 de 2019</w:t>
      </w:r>
      <w:r w:rsidR="00213689" w:rsidRPr="00DA69B6">
        <w:rPr>
          <w:rStyle w:val="Numeracinttulo"/>
          <w:rFonts w:eastAsia="Batang" w:cs="Tahoma"/>
          <w:b w:val="0"/>
          <w:spacing w:val="-6"/>
          <w:szCs w:val="24"/>
        </w:rPr>
        <w:t xml:space="preserve">), </w:t>
      </w:r>
      <w:r w:rsidR="00EF3933" w:rsidRPr="00DA69B6">
        <w:rPr>
          <w:rStyle w:val="Numeracinttulo"/>
          <w:rFonts w:eastAsia="Batang" w:cs="Tahoma"/>
          <w:b w:val="0"/>
          <w:spacing w:val="-6"/>
          <w:szCs w:val="24"/>
        </w:rPr>
        <w:t>el</w:t>
      </w:r>
      <w:r w:rsidR="00213689" w:rsidRPr="00DA69B6">
        <w:rPr>
          <w:rStyle w:val="Numeracinttulo"/>
          <w:rFonts w:eastAsia="Batang" w:cs="Tahoma"/>
          <w:b w:val="0"/>
          <w:spacing w:val="-6"/>
          <w:szCs w:val="24"/>
        </w:rPr>
        <w:t xml:space="preserve"> cual </w:t>
      </w:r>
      <w:r w:rsidR="00D74C23" w:rsidRPr="00DA69B6">
        <w:rPr>
          <w:rStyle w:val="Numeracinttulo"/>
          <w:rFonts w:eastAsia="Batang" w:cs="Tahoma"/>
          <w:b w:val="0"/>
          <w:spacing w:val="-6"/>
          <w:szCs w:val="24"/>
        </w:rPr>
        <w:t xml:space="preserve">correspondió </w:t>
      </w:r>
      <w:r w:rsidR="00EF0645" w:rsidRPr="00DA69B6">
        <w:rPr>
          <w:rStyle w:val="Numeracinttulo"/>
          <w:rFonts w:eastAsia="Batang" w:cs="Tahoma"/>
          <w:b w:val="0"/>
          <w:spacing w:val="-6"/>
          <w:szCs w:val="24"/>
        </w:rPr>
        <w:t xml:space="preserve">al Juzgado Primero </w:t>
      </w:r>
      <w:r w:rsidR="00903CE0" w:rsidRPr="00DA69B6">
        <w:rPr>
          <w:rStyle w:val="Numeracinttulo"/>
          <w:rFonts w:eastAsia="Batang" w:cs="Tahoma"/>
          <w:b w:val="0"/>
          <w:spacing w:val="-6"/>
          <w:szCs w:val="24"/>
        </w:rPr>
        <w:t xml:space="preserve">Penal </w:t>
      </w:r>
      <w:r w:rsidR="00770D8D" w:rsidRPr="00DA69B6">
        <w:rPr>
          <w:rStyle w:val="Numeracinttulo"/>
          <w:rFonts w:eastAsia="Batang" w:cs="Tahoma"/>
          <w:b w:val="0"/>
          <w:spacing w:val="-6"/>
          <w:szCs w:val="24"/>
        </w:rPr>
        <w:t xml:space="preserve">del Circuito </w:t>
      </w:r>
      <w:r w:rsidR="00903CE0" w:rsidRPr="00DA69B6">
        <w:rPr>
          <w:rStyle w:val="Numeracinttulo"/>
          <w:rFonts w:eastAsia="Batang" w:cs="Tahoma"/>
          <w:b w:val="0"/>
          <w:spacing w:val="-6"/>
          <w:szCs w:val="24"/>
        </w:rPr>
        <w:t xml:space="preserve">con función de conocimiento de </w:t>
      </w:r>
      <w:r w:rsidR="00EF0645" w:rsidRPr="00DA69B6">
        <w:rPr>
          <w:rStyle w:val="Numeracinttulo"/>
          <w:rFonts w:eastAsia="Batang" w:cs="Tahoma"/>
          <w:b w:val="0"/>
          <w:spacing w:val="-6"/>
          <w:szCs w:val="24"/>
        </w:rPr>
        <w:t xml:space="preserve">Dosquebradas </w:t>
      </w:r>
      <w:r w:rsidR="00213689" w:rsidRPr="00DA69B6">
        <w:rPr>
          <w:rStyle w:val="Numeracinttulo"/>
          <w:rFonts w:eastAsia="Batang" w:cs="Tahoma"/>
          <w:b w:val="0"/>
          <w:spacing w:val="-6"/>
          <w:szCs w:val="24"/>
        </w:rPr>
        <w:t>(Rda.</w:t>
      </w:r>
      <w:r w:rsidR="00914B10" w:rsidRPr="00DA69B6">
        <w:rPr>
          <w:rStyle w:val="Numeracinttulo"/>
          <w:rFonts w:eastAsia="Batang" w:cs="Tahoma"/>
          <w:b w:val="0"/>
          <w:spacing w:val="-6"/>
          <w:szCs w:val="24"/>
        </w:rPr>
        <w:t>). P</w:t>
      </w:r>
      <w:r w:rsidR="00B642F1" w:rsidRPr="00DA69B6">
        <w:rPr>
          <w:rStyle w:val="Numeracinttulo"/>
          <w:rFonts w:eastAsia="Batang" w:cs="Tahoma"/>
          <w:b w:val="0"/>
          <w:spacing w:val="-6"/>
          <w:szCs w:val="24"/>
        </w:rPr>
        <w:t>osteriormente</w:t>
      </w:r>
      <w:r w:rsidR="004B2C5D" w:rsidRPr="00DA69B6">
        <w:rPr>
          <w:rStyle w:val="Numeracinttulo"/>
          <w:rFonts w:eastAsia="Batang" w:cs="Tahoma"/>
          <w:b w:val="0"/>
          <w:spacing w:val="-6"/>
          <w:szCs w:val="24"/>
        </w:rPr>
        <w:t xml:space="preserve"> </w:t>
      </w:r>
      <w:r w:rsidR="00B642F1" w:rsidRPr="00DA69B6">
        <w:rPr>
          <w:rStyle w:val="Numeracinttulo"/>
          <w:rFonts w:eastAsia="Batang" w:cs="Tahoma"/>
          <w:b w:val="0"/>
          <w:spacing w:val="-6"/>
          <w:szCs w:val="24"/>
        </w:rPr>
        <w:t xml:space="preserve">a favor del señor </w:t>
      </w:r>
      <w:proofErr w:type="spellStart"/>
      <w:r w:rsidR="0018792D">
        <w:rPr>
          <w:rStyle w:val="Numeracinttulo"/>
          <w:rFonts w:eastAsia="Batang" w:cs="Tahoma"/>
          <w:spacing w:val="-6"/>
          <w:szCs w:val="24"/>
        </w:rPr>
        <w:t>ACR</w:t>
      </w:r>
      <w:proofErr w:type="spellEnd"/>
      <w:r w:rsidR="00B642F1" w:rsidRPr="00DA69B6">
        <w:rPr>
          <w:rStyle w:val="Numeracinttulo"/>
          <w:rFonts w:eastAsia="Batang" w:cs="Tahoma"/>
          <w:b w:val="0"/>
          <w:spacing w:val="-6"/>
          <w:szCs w:val="24"/>
        </w:rPr>
        <w:t xml:space="preserve"> el Fiscal General de la Nación (e) aplicó el principio de oportunidad en la modalidad de suspensión por el término de un año, por los delitos de </w:t>
      </w:r>
      <w:r w:rsidR="00B642F1" w:rsidRPr="00DA69B6">
        <w:rPr>
          <w:rStyle w:val="Numeracinttulo"/>
          <w:rFonts w:eastAsia="Batang" w:cs="Tahoma"/>
          <w:b w:val="0"/>
          <w:i/>
          <w:iCs/>
          <w:spacing w:val="-6"/>
          <w:szCs w:val="24"/>
        </w:rPr>
        <w:t>peculado por apropiación</w:t>
      </w:r>
      <w:r w:rsidR="00B642F1" w:rsidRPr="00DA69B6">
        <w:rPr>
          <w:rStyle w:val="Numeracinttulo"/>
          <w:rFonts w:eastAsia="Batang" w:cs="Tahoma"/>
          <w:b w:val="0"/>
          <w:spacing w:val="-6"/>
          <w:szCs w:val="24"/>
        </w:rPr>
        <w:t xml:space="preserve"> y </w:t>
      </w:r>
      <w:r w:rsidR="00B642F1" w:rsidRPr="00DA69B6">
        <w:rPr>
          <w:rStyle w:val="Numeracinttulo"/>
          <w:rFonts w:eastAsia="Batang" w:cs="Tahoma"/>
          <w:b w:val="0"/>
          <w:i/>
          <w:iCs/>
          <w:spacing w:val="-6"/>
          <w:szCs w:val="24"/>
        </w:rPr>
        <w:t>prevaricato por omisión</w:t>
      </w:r>
      <w:r w:rsidR="00B642F1" w:rsidRPr="00DA69B6">
        <w:rPr>
          <w:rStyle w:val="Numeracinttulo"/>
          <w:rFonts w:eastAsia="Batang" w:cs="Tahoma"/>
          <w:b w:val="0"/>
          <w:spacing w:val="-6"/>
          <w:szCs w:val="24"/>
        </w:rPr>
        <w:t xml:space="preserve">, toda vez que este declarará como testigo de cargo en el proceso que se adelantará contra </w:t>
      </w:r>
      <w:proofErr w:type="spellStart"/>
      <w:r w:rsidR="00B642F1" w:rsidRPr="00DA69B6">
        <w:rPr>
          <w:rStyle w:val="Numeracinttulo"/>
          <w:rFonts w:eastAsia="Batang" w:cs="Tahoma"/>
          <w:b w:val="0"/>
          <w:spacing w:val="-6"/>
          <w:szCs w:val="24"/>
        </w:rPr>
        <w:t>JHON</w:t>
      </w:r>
      <w:proofErr w:type="spellEnd"/>
      <w:r w:rsidR="00B642F1" w:rsidRPr="00DA69B6">
        <w:rPr>
          <w:rStyle w:val="Numeracinttulo"/>
          <w:rFonts w:eastAsia="Batang" w:cs="Tahoma"/>
          <w:b w:val="0"/>
          <w:spacing w:val="-6"/>
          <w:szCs w:val="24"/>
        </w:rPr>
        <w:t xml:space="preserve"> JAIRO LLANOS ZAPATA -exconcejal de Dosquebradas- y LUZ MARY GUERRERO LONDOÑO -contratista-, a la cual el Juzgado Segundo Penal Municipal con función de control de garantías de Dosquebradas (Rda.) le impartió legalidad (octubre 18 de 2019)</w:t>
      </w:r>
      <w:r w:rsidR="00290DB8" w:rsidRPr="00DA69B6">
        <w:rPr>
          <w:rStyle w:val="Numeracinttulo"/>
          <w:rFonts w:eastAsia="Batang" w:cs="Tahoma"/>
          <w:b w:val="0"/>
          <w:spacing w:val="-6"/>
          <w:szCs w:val="24"/>
        </w:rPr>
        <w:t xml:space="preserve">. </w:t>
      </w:r>
      <w:r w:rsidR="00591F40" w:rsidRPr="00DA69B6">
        <w:rPr>
          <w:rStyle w:val="Numeracinttulo"/>
          <w:rFonts w:eastAsia="Batang" w:cs="Tahoma"/>
          <w:b w:val="0"/>
          <w:spacing w:val="-6"/>
          <w:szCs w:val="24"/>
        </w:rPr>
        <w:t>En consecuencia, d</w:t>
      </w:r>
      <w:r w:rsidR="00B642F1" w:rsidRPr="00DA69B6">
        <w:rPr>
          <w:rStyle w:val="Numeracinttulo"/>
          <w:rFonts w:eastAsia="Batang" w:cs="Tahoma"/>
          <w:b w:val="0"/>
          <w:spacing w:val="-6"/>
          <w:szCs w:val="24"/>
        </w:rPr>
        <w:t xml:space="preserve">urante la realización de la audiencia de formulación de acusación (enero 17 de 2020) la </w:t>
      </w:r>
      <w:r w:rsidR="00591F40" w:rsidRPr="00DA69B6">
        <w:rPr>
          <w:rStyle w:val="Numeracinttulo"/>
          <w:rFonts w:eastAsia="Batang" w:cs="Tahoma"/>
          <w:b w:val="0"/>
          <w:spacing w:val="-6"/>
          <w:szCs w:val="24"/>
        </w:rPr>
        <w:t>F</w:t>
      </w:r>
      <w:r w:rsidR="00B642F1" w:rsidRPr="00DA69B6">
        <w:rPr>
          <w:rStyle w:val="Numeracinttulo"/>
          <w:rFonts w:eastAsia="Batang" w:cs="Tahoma"/>
          <w:b w:val="0"/>
          <w:spacing w:val="-6"/>
          <w:szCs w:val="24"/>
        </w:rPr>
        <w:t>iscalía solicitó la ruptura de la unidad procesal</w:t>
      </w:r>
      <w:r w:rsidR="00591F40" w:rsidRPr="00DA69B6">
        <w:rPr>
          <w:rStyle w:val="Numeracinttulo"/>
          <w:rFonts w:eastAsia="Batang" w:cs="Tahoma"/>
          <w:b w:val="0"/>
          <w:spacing w:val="-6"/>
          <w:szCs w:val="24"/>
        </w:rPr>
        <w:t xml:space="preserve"> con ocasión del citado principio de </w:t>
      </w:r>
      <w:r w:rsidR="00B642F1" w:rsidRPr="00DA69B6">
        <w:rPr>
          <w:rStyle w:val="Numeracinttulo"/>
          <w:rFonts w:eastAsia="Batang" w:cs="Tahoma"/>
          <w:b w:val="0"/>
          <w:spacing w:val="-6"/>
          <w:szCs w:val="24"/>
        </w:rPr>
        <w:t>oportunidad,</w:t>
      </w:r>
      <w:r w:rsidR="00591F40" w:rsidRPr="00DA69B6">
        <w:rPr>
          <w:rStyle w:val="Numeracinttulo"/>
          <w:rFonts w:eastAsia="Batang" w:cs="Tahoma"/>
          <w:b w:val="0"/>
          <w:spacing w:val="-6"/>
          <w:szCs w:val="24"/>
        </w:rPr>
        <w:t xml:space="preserve"> razón por la cual acusó al </w:t>
      </w:r>
      <w:r w:rsidR="00591F40" w:rsidRPr="00DA69B6">
        <w:rPr>
          <w:rStyle w:val="Numeracinttulo"/>
          <w:rFonts w:eastAsia="Batang" w:cs="Tahoma"/>
          <w:b w:val="0"/>
          <w:spacing w:val="-6"/>
          <w:szCs w:val="24"/>
        </w:rPr>
        <w:lastRenderedPageBreak/>
        <w:t xml:space="preserve">comprometido solo por </w:t>
      </w:r>
      <w:r w:rsidR="004B2C5D" w:rsidRPr="00DA69B6">
        <w:rPr>
          <w:rStyle w:val="Numeracinttulo"/>
          <w:rFonts w:eastAsia="Batang" w:cs="Tahoma"/>
          <w:b w:val="0"/>
          <w:spacing w:val="-6"/>
          <w:szCs w:val="24"/>
        </w:rPr>
        <w:t>el</w:t>
      </w:r>
      <w:r w:rsidR="00591F40" w:rsidRPr="00DA69B6">
        <w:rPr>
          <w:rStyle w:val="Numeracinttulo"/>
          <w:rFonts w:eastAsia="Batang" w:cs="Tahoma"/>
          <w:b w:val="0"/>
          <w:spacing w:val="-6"/>
          <w:szCs w:val="24"/>
        </w:rPr>
        <w:t xml:space="preserve"> concurso homogéneo de </w:t>
      </w:r>
      <w:r w:rsidR="00B642F1" w:rsidRPr="00DA69B6">
        <w:rPr>
          <w:rStyle w:val="Numeracinttulo"/>
          <w:rFonts w:eastAsia="Batang" w:cs="Tahoma"/>
          <w:b w:val="0"/>
          <w:i/>
          <w:iCs/>
          <w:spacing w:val="-6"/>
          <w:szCs w:val="24"/>
        </w:rPr>
        <w:t>falsedad</w:t>
      </w:r>
      <w:r w:rsidR="00591F40" w:rsidRPr="00DA69B6">
        <w:rPr>
          <w:rStyle w:val="Numeracinttulo"/>
          <w:rFonts w:eastAsia="Batang" w:cs="Tahoma"/>
          <w:b w:val="0"/>
          <w:i/>
          <w:iCs/>
          <w:spacing w:val="-6"/>
          <w:szCs w:val="24"/>
        </w:rPr>
        <w:t>es</w:t>
      </w:r>
      <w:r w:rsidR="00B642F1" w:rsidRPr="00DA69B6">
        <w:rPr>
          <w:rStyle w:val="Numeracinttulo"/>
          <w:rFonts w:eastAsia="Batang" w:cs="Tahoma"/>
          <w:b w:val="0"/>
          <w:i/>
          <w:iCs/>
          <w:spacing w:val="-6"/>
          <w:szCs w:val="24"/>
        </w:rPr>
        <w:t xml:space="preserve"> ideológica</w:t>
      </w:r>
      <w:r w:rsidR="00591F40" w:rsidRPr="00DA69B6">
        <w:rPr>
          <w:rStyle w:val="Numeracinttulo"/>
          <w:rFonts w:eastAsia="Batang" w:cs="Tahoma"/>
          <w:b w:val="0"/>
          <w:i/>
          <w:iCs/>
          <w:spacing w:val="-6"/>
          <w:szCs w:val="24"/>
        </w:rPr>
        <w:t>s</w:t>
      </w:r>
      <w:r w:rsidR="00B642F1" w:rsidRPr="00DA69B6">
        <w:rPr>
          <w:rStyle w:val="Numeracinttulo"/>
          <w:rFonts w:eastAsia="Batang" w:cs="Tahoma"/>
          <w:b w:val="0"/>
          <w:i/>
          <w:iCs/>
          <w:spacing w:val="-6"/>
          <w:szCs w:val="24"/>
        </w:rPr>
        <w:t xml:space="preserve"> en documento público</w:t>
      </w:r>
      <w:r w:rsidR="00082B88" w:rsidRPr="00DA69B6">
        <w:rPr>
          <w:rStyle w:val="Numeracinttulo"/>
          <w:rFonts w:eastAsia="Batang" w:cs="Tahoma"/>
          <w:b w:val="0"/>
          <w:i/>
          <w:iCs/>
          <w:spacing w:val="-6"/>
          <w:szCs w:val="24"/>
        </w:rPr>
        <w:t xml:space="preserve"> </w:t>
      </w:r>
      <w:r w:rsidR="00D87250" w:rsidRPr="00DA69B6">
        <w:rPr>
          <w:rStyle w:val="Numeracinttulo"/>
          <w:rFonts w:eastAsia="Batang" w:cs="Tahoma"/>
          <w:b w:val="0"/>
          <w:spacing w:val="-6"/>
          <w:szCs w:val="24"/>
        </w:rPr>
        <w:t xml:space="preserve"> con circunstancias de mayor punibilidad</w:t>
      </w:r>
      <w:r w:rsidR="00B642F1" w:rsidRPr="00DA69B6">
        <w:rPr>
          <w:rStyle w:val="Numeracinttulo"/>
          <w:rFonts w:eastAsia="Batang" w:cs="Tahoma"/>
          <w:b w:val="0"/>
          <w:spacing w:val="-6"/>
          <w:szCs w:val="24"/>
        </w:rPr>
        <w:t xml:space="preserve">, </w:t>
      </w:r>
      <w:r w:rsidR="001D1AE6" w:rsidRPr="00DA69B6">
        <w:rPr>
          <w:rStyle w:val="Numeracinttulo"/>
          <w:rFonts w:eastAsia="Batang" w:cs="Tahoma"/>
          <w:b w:val="0"/>
          <w:spacing w:val="-6"/>
          <w:szCs w:val="24"/>
        </w:rPr>
        <w:t xml:space="preserve">los cuales este </w:t>
      </w:r>
      <w:r w:rsidR="00B642F1" w:rsidRPr="00DA69B6">
        <w:rPr>
          <w:rStyle w:val="Numeracinttulo"/>
          <w:rFonts w:eastAsia="Batang" w:cs="Tahoma"/>
          <w:b w:val="0"/>
          <w:spacing w:val="-6"/>
          <w:szCs w:val="24"/>
        </w:rPr>
        <w:t>ACEPTÓ</w:t>
      </w:r>
      <w:r w:rsidR="00D87250" w:rsidRPr="00DA69B6">
        <w:rPr>
          <w:rStyle w:val="Numeracinttulo"/>
          <w:rFonts w:eastAsia="Batang" w:cs="Tahoma"/>
          <w:b w:val="0"/>
          <w:spacing w:val="-6"/>
          <w:szCs w:val="24"/>
        </w:rPr>
        <w:t xml:space="preserve">. </w:t>
      </w:r>
    </w:p>
    <w:p w:rsidR="00EF4819" w:rsidRPr="00DA69B6" w:rsidRDefault="00EF4819" w:rsidP="00DA69B6">
      <w:pPr>
        <w:spacing w:line="276" w:lineRule="auto"/>
        <w:rPr>
          <w:rStyle w:val="Numeracinttulo"/>
          <w:rFonts w:eastAsia="Batang" w:cs="Tahoma"/>
          <w:b w:val="0"/>
          <w:spacing w:val="-6"/>
          <w:szCs w:val="24"/>
        </w:rPr>
      </w:pPr>
    </w:p>
    <w:p w:rsidR="00D87250" w:rsidRPr="00DA69B6" w:rsidRDefault="00EF4819" w:rsidP="00DA69B6">
      <w:pPr>
        <w:spacing w:line="276" w:lineRule="auto"/>
        <w:rPr>
          <w:rStyle w:val="Numeracinttulo"/>
          <w:rFonts w:eastAsia="Batang" w:cs="Tahoma"/>
          <w:b w:val="0"/>
          <w:spacing w:val="-6"/>
          <w:szCs w:val="24"/>
        </w:rPr>
      </w:pPr>
      <w:r w:rsidRPr="00DA69B6">
        <w:rPr>
          <w:rStyle w:val="Numeracinttulo"/>
          <w:rFonts w:eastAsia="Batang" w:cs="Tahoma"/>
          <w:bCs/>
          <w:spacing w:val="-6"/>
          <w:szCs w:val="24"/>
        </w:rPr>
        <w:t>1.4.-</w:t>
      </w:r>
      <w:r w:rsidR="00DA69B6">
        <w:rPr>
          <w:rStyle w:val="Numeracinttulo"/>
          <w:rFonts w:eastAsia="Batang" w:cs="Tahoma"/>
          <w:bCs/>
          <w:spacing w:val="-6"/>
          <w:szCs w:val="24"/>
        </w:rPr>
        <w:t xml:space="preserve"> </w:t>
      </w:r>
      <w:r w:rsidR="00F47433" w:rsidRPr="00DA69B6">
        <w:rPr>
          <w:rStyle w:val="Numeracinttulo"/>
          <w:rFonts w:eastAsia="Batang" w:cs="Tahoma"/>
          <w:b w:val="0"/>
          <w:spacing w:val="-6"/>
          <w:szCs w:val="24"/>
        </w:rPr>
        <w:t xml:space="preserve">En </w:t>
      </w:r>
      <w:r w:rsidR="00D87250" w:rsidRPr="00DA69B6">
        <w:rPr>
          <w:rStyle w:val="Numeracinttulo"/>
          <w:rFonts w:eastAsia="Batang" w:cs="Tahoma"/>
          <w:b w:val="0"/>
          <w:spacing w:val="-6"/>
          <w:szCs w:val="24"/>
        </w:rPr>
        <w:t>abril 2</w:t>
      </w:r>
      <w:r w:rsidR="00F47433" w:rsidRPr="00DA69B6">
        <w:rPr>
          <w:rStyle w:val="Numeracinttulo"/>
          <w:rFonts w:eastAsia="Batang" w:cs="Tahoma"/>
          <w:b w:val="0"/>
          <w:spacing w:val="-6"/>
          <w:szCs w:val="24"/>
        </w:rPr>
        <w:t xml:space="preserve">9 de 2020 se dio </w:t>
      </w:r>
      <w:r w:rsidR="0078311C" w:rsidRPr="00DA69B6">
        <w:rPr>
          <w:rStyle w:val="Numeracinttulo"/>
          <w:rFonts w:eastAsia="Batang" w:cs="Tahoma"/>
          <w:b w:val="0"/>
          <w:spacing w:val="-6"/>
          <w:szCs w:val="24"/>
        </w:rPr>
        <w:t xml:space="preserve">lectura al </w:t>
      </w:r>
      <w:r w:rsidR="00381DCE" w:rsidRPr="00DA69B6">
        <w:rPr>
          <w:rStyle w:val="Numeracinttulo"/>
          <w:rFonts w:eastAsia="Batang" w:cs="Tahoma"/>
          <w:b w:val="0"/>
          <w:spacing w:val="-6"/>
          <w:szCs w:val="24"/>
        </w:rPr>
        <w:t xml:space="preserve">fallo respectivo, </w:t>
      </w:r>
      <w:r w:rsidR="0078311C" w:rsidRPr="00DA69B6">
        <w:rPr>
          <w:rStyle w:val="Numeracinttulo"/>
          <w:rFonts w:eastAsia="Batang" w:cs="Tahoma"/>
          <w:b w:val="0"/>
          <w:spacing w:val="-6"/>
          <w:szCs w:val="24"/>
        </w:rPr>
        <w:t>por medio del cual</w:t>
      </w:r>
      <w:r w:rsidR="00D74C23" w:rsidRPr="00DA69B6">
        <w:rPr>
          <w:rStyle w:val="Numeracinttulo"/>
          <w:rFonts w:eastAsia="Batang" w:cs="Tahoma"/>
          <w:b w:val="0"/>
          <w:spacing w:val="-6"/>
          <w:szCs w:val="24"/>
        </w:rPr>
        <w:t xml:space="preserve">: (i) se declaró responsable </w:t>
      </w:r>
      <w:r w:rsidR="000C2599" w:rsidRPr="00DA69B6">
        <w:rPr>
          <w:rStyle w:val="Numeracinttulo"/>
          <w:rFonts w:eastAsia="Batang" w:cs="Tahoma"/>
          <w:b w:val="0"/>
          <w:spacing w:val="-6"/>
          <w:szCs w:val="24"/>
        </w:rPr>
        <w:t xml:space="preserve">a </w:t>
      </w:r>
      <w:proofErr w:type="spellStart"/>
      <w:r w:rsidR="0018792D">
        <w:rPr>
          <w:rStyle w:val="Numeracinttulo"/>
          <w:rFonts w:eastAsia="Batang" w:cs="Tahoma"/>
          <w:spacing w:val="-6"/>
          <w:szCs w:val="24"/>
        </w:rPr>
        <w:t>ACR</w:t>
      </w:r>
      <w:proofErr w:type="spellEnd"/>
      <w:r w:rsidR="00D87250" w:rsidRPr="00DA69B6">
        <w:rPr>
          <w:rStyle w:val="Numeracinttulo"/>
          <w:rFonts w:eastAsia="Batang" w:cs="Tahoma"/>
          <w:spacing w:val="-6"/>
          <w:szCs w:val="24"/>
        </w:rPr>
        <w:t xml:space="preserve"> </w:t>
      </w:r>
      <w:r w:rsidR="00F47433" w:rsidRPr="00DA69B6">
        <w:rPr>
          <w:rStyle w:val="Numeracinttulo"/>
          <w:rFonts w:eastAsia="Batang" w:cs="Tahoma"/>
          <w:b w:val="0"/>
          <w:spacing w:val="-6"/>
          <w:szCs w:val="24"/>
        </w:rPr>
        <w:t xml:space="preserve">por el delito de </w:t>
      </w:r>
      <w:r w:rsidR="00D87250" w:rsidRPr="00DA69B6">
        <w:rPr>
          <w:rStyle w:val="Numeracinttulo"/>
          <w:rFonts w:eastAsia="Batang" w:cs="Tahoma"/>
          <w:b w:val="0"/>
          <w:spacing w:val="-6"/>
          <w:szCs w:val="24"/>
        </w:rPr>
        <w:t>falsedad ideológica en documento público</w:t>
      </w:r>
      <w:r w:rsidR="004B2C5D" w:rsidRPr="00DA69B6">
        <w:rPr>
          <w:rStyle w:val="Numeracinttulo"/>
          <w:rFonts w:eastAsia="Batang" w:cs="Tahoma"/>
          <w:b w:val="0"/>
          <w:spacing w:val="-6"/>
          <w:szCs w:val="24"/>
        </w:rPr>
        <w:t xml:space="preserve"> en concurso homogéneo;</w:t>
      </w:r>
      <w:r w:rsidR="00F47433" w:rsidRPr="00DA69B6">
        <w:rPr>
          <w:rStyle w:val="Numeracinttulo"/>
          <w:rFonts w:eastAsia="Batang" w:cs="Tahoma"/>
          <w:b w:val="0"/>
          <w:spacing w:val="-6"/>
          <w:szCs w:val="24"/>
        </w:rPr>
        <w:t xml:space="preserve"> (ii) se le impuso una pena de </w:t>
      </w:r>
      <w:r w:rsidR="00D87250" w:rsidRPr="00DA69B6">
        <w:rPr>
          <w:rStyle w:val="Numeracinttulo"/>
          <w:rFonts w:eastAsia="Batang" w:cs="Tahoma"/>
          <w:b w:val="0"/>
          <w:spacing w:val="-6"/>
          <w:szCs w:val="24"/>
        </w:rPr>
        <w:t xml:space="preserve">66 meses </w:t>
      </w:r>
      <w:r w:rsidR="00F47433" w:rsidRPr="00DA69B6">
        <w:rPr>
          <w:rStyle w:val="Numeracinttulo"/>
          <w:rFonts w:eastAsia="Batang" w:cs="Tahoma"/>
          <w:b w:val="0"/>
          <w:spacing w:val="-6"/>
          <w:szCs w:val="24"/>
        </w:rPr>
        <w:t xml:space="preserve">de prisión e inhabilitación en el ejercicio de derechos y funciones públicas por </w:t>
      </w:r>
      <w:r w:rsidR="00D87250" w:rsidRPr="00DA69B6">
        <w:rPr>
          <w:rStyle w:val="Numeracinttulo"/>
          <w:rFonts w:eastAsia="Batang" w:cs="Tahoma"/>
          <w:b w:val="0"/>
          <w:spacing w:val="-6"/>
          <w:szCs w:val="24"/>
        </w:rPr>
        <w:t>un lapso de 80 meses</w:t>
      </w:r>
      <w:r w:rsidRPr="00DA69B6">
        <w:rPr>
          <w:rStyle w:val="Numeracinttulo"/>
          <w:rFonts w:eastAsia="Batang" w:cs="Tahoma"/>
          <w:b w:val="0"/>
          <w:spacing w:val="-6"/>
          <w:szCs w:val="24"/>
        </w:rPr>
        <w:t>;</w:t>
      </w:r>
      <w:r w:rsidR="00F47433" w:rsidRPr="00DA69B6">
        <w:rPr>
          <w:rStyle w:val="Numeracinttulo"/>
          <w:rFonts w:eastAsia="Batang" w:cs="Tahoma"/>
          <w:b w:val="0"/>
          <w:spacing w:val="-6"/>
          <w:szCs w:val="24"/>
        </w:rPr>
        <w:t xml:space="preserve"> y </w:t>
      </w:r>
      <w:r w:rsidR="00D74C23" w:rsidRPr="00DA69B6">
        <w:rPr>
          <w:rStyle w:val="Numeracinttulo"/>
          <w:rFonts w:eastAsia="Batang" w:cs="Tahoma"/>
          <w:b w:val="0"/>
          <w:spacing w:val="-6"/>
          <w:szCs w:val="24"/>
        </w:rPr>
        <w:t>(ii</w:t>
      </w:r>
      <w:r w:rsidR="00F47433" w:rsidRPr="00DA69B6">
        <w:rPr>
          <w:rStyle w:val="Numeracinttulo"/>
          <w:rFonts w:eastAsia="Batang" w:cs="Tahoma"/>
          <w:b w:val="0"/>
          <w:spacing w:val="-6"/>
          <w:szCs w:val="24"/>
        </w:rPr>
        <w:t>i</w:t>
      </w:r>
      <w:r w:rsidR="00D74C23" w:rsidRPr="00DA69B6">
        <w:rPr>
          <w:rStyle w:val="Numeracinttulo"/>
          <w:rFonts w:eastAsia="Batang" w:cs="Tahoma"/>
          <w:b w:val="0"/>
          <w:spacing w:val="-6"/>
          <w:szCs w:val="24"/>
        </w:rPr>
        <w:t xml:space="preserve">) </w:t>
      </w:r>
      <w:r w:rsidR="00240541" w:rsidRPr="00DA69B6">
        <w:rPr>
          <w:rStyle w:val="Numeracinttulo"/>
          <w:rFonts w:eastAsia="Batang" w:cs="Tahoma"/>
          <w:b w:val="0"/>
          <w:spacing w:val="-6"/>
          <w:szCs w:val="24"/>
        </w:rPr>
        <w:t>se</w:t>
      </w:r>
      <w:r w:rsidR="00D74C23" w:rsidRPr="00DA69B6">
        <w:rPr>
          <w:rStyle w:val="Numeracinttulo"/>
          <w:rFonts w:eastAsia="Batang" w:cs="Tahoma"/>
          <w:b w:val="0"/>
          <w:spacing w:val="-6"/>
          <w:szCs w:val="24"/>
        </w:rPr>
        <w:t xml:space="preserve"> le negó</w:t>
      </w:r>
      <w:r w:rsidRPr="00DA69B6">
        <w:rPr>
          <w:rStyle w:val="Numeracinttulo"/>
          <w:rFonts w:eastAsia="Batang" w:cs="Tahoma"/>
          <w:b w:val="0"/>
          <w:spacing w:val="-6"/>
          <w:szCs w:val="24"/>
        </w:rPr>
        <w:t xml:space="preserve"> el subrogado de</w:t>
      </w:r>
      <w:r w:rsidR="00D74C23" w:rsidRPr="00DA69B6">
        <w:rPr>
          <w:rStyle w:val="Numeracinttulo"/>
          <w:rFonts w:eastAsia="Batang" w:cs="Tahoma"/>
          <w:b w:val="0"/>
          <w:spacing w:val="-6"/>
          <w:szCs w:val="24"/>
        </w:rPr>
        <w:t xml:space="preserve"> la suspensión</w:t>
      </w:r>
      <w:r w:rsidR="00CA051A" w:rsidRPr="00DA69B6">
        <w:rPr>
          <w:rStyle w:val="Numeracinttulo"/>
          <w:rFonts w:eastAsia="Batang" w:cs="Tahoma"/>
          <w:b w:val="0"/>
          <w:spacing w:val="-6"/>
          <w:szCs w:val="24"/>
        </w:rPr>
        <w:t xml:space="preserve"> condicional</w:t>
      </w:r>
      <w:r w:rsidR="00D74C23" w:rsidRPr="00DA69B6">
        <w:rPr>
          <w:rStyle w:val="Numeracinttulo"/>
          <w:rFonts w:eastAsia="Batang" w:cs="Tahoma"/>
          <w:b w:val="0"/>
          <w:spacing w:val="-6"/>
          <w:szCs w:val="24"/>
        </w:rPr>
        <w:t xml:space="preserve"> de la ejecución de la pena</w:t>
      </w:r>
      <w:r w:rsidR="00D87250" w:rsidRPr="00DA69B6">
        <w:rPr>
          <w:rStyle w:val="Numeracinttulo"/>
          <w:rFonts w:eastAsia="Batang" w:cs="Tahoma"/>
          <w:b w:val="0"/>
          <w:spacing w:val="-6"/>
          <w:szCs w:val="24"/>
        </w:rPr>
        <w:t>, pero se le concedió la prisión domiciliaria</w:t>
      </w:r>
      <w:r w:rsidR="001D1AE6" w:rsidRPr="00DA69B6">
        <w:rPr>
          <w:rStyle w:val="Numeracinttulo"/>
          <w:rFonts w:eastAsia="Batang" w:cs="Tahoma"/>
          <w:b w:val="0"/>
          <w:spacing w:val="-6"/>
          <w:szCs w:val="24"/>
        </w:rPr>
        <w:t xml:space="preserve"> que se hará efectiva una vez</w:t>
      </w:r>
      <w:r w:rsidR="00D87250" w:rsidRPr="00DA69B6">
        <w:rPr>
          <w:rStyle w:val="Numeracinttulo"/>
          <w:rFonts w:eastAsia="Batang" w:cs="Tahoma"/>
          <w:b w:val="0"/>
          <w:spacing w:val="-6"/>
          <w:szCs w:val="24"/>
        </w:rPr>
        <w:t xml:space="preserve"> cesen los motivos de </w:t>
      </w:r>
      <w:r w:rsidR="001D1AE6" w:rsidRPr="00DA69B6">
        <w:rPr>
          <w:rStyle w:val="Numeracinttulo"/>
          <w:rFonts w:eastAsia="Batang" w:cs="Tahoma"/>
          <w:b w:val="0"/>
          <w:spacing w:val="-6"/>
          <w:szCs w:val="24"/>
        </w:rPr>
        <w:t xml:space="preserve">la detención preventiva que </w:t>
      </w:r>
      <w:r w:rsidRPr="00DA69B6">
        <w:rPr>
          <w:rStyle w:val="Numeracinttulo"/>
          <w:rFonts w:eastAsia="Batang" w:cs="Tahoma"/>
          <w:b w:val="0"/>
          <w:spacing w:val="-6"/>
          <w:szCs w:val="24"/>
        </w:rPr>
        <w:t>cumple por razón de otro proceso</w:t>
      </w:r>
      <w:r w:rsidR="003D6E48" w:rsidRPr="00DA69B6">
        <w:rPr>
          <w:rStyle w:val="Numeracinttulo"/>
          <w:rFonts w:eastAsia="Batang" w:cs="Tahoma"/>
          <w:b w:val="0"/>
          <w:spacing w:val="-6"/>
          <w:szCs w:val="24"/>
        </w:rPr>
        <w:t xml:space="preserve"> </w:t>
      </w:r>
      <w:r w:rsidR="00E801B8" w:rsidRPr="00DA69B6">
        <w:rPr>
          <w:rStyle w:val="Numeracinttulo"/>
          <w:rFonts w:eastAsia="Batang" w:cs="Tahoma"/>
          <w:b w:val="0"/>
          <w:spacing w:val="-6"/>
          <w:szCs w:val="24"/>
        </w:rPr>
        <w:t>-el que se adelanta por peculado por apropiación y prevaricato-</w:t>
      </w:r>
      <w:r w:rsidR="001D1AE6" w:rsidRPr="00DA69B6">
        <w:rPr>
          <w:rStyle w:val="Numeracinttulo"/>
          <w:rFonts w:eastAsia="Batang" w:cs="Tahoma"/>
          <w:b w:val="0"/>
          <w:spacing w:val="-6"/>
          <w:szCs w:val="24"/>
        </w:rPr>
        <w:t>.</w:t>
      </w:r>
    </w:p>
    <w:p w:rsidR="000D42A3" w:rsidRPr="00DA69B6" w:rsidRDefault="000D42A3" w:rsidP="00DA69B6">
      <w:pPr>
        <w:spacing w:line="276" w:lineRule="auto"/>
        <w:rPr>
          <w:rFonts w:cs="Tahoma"/>
          <w:spacing w:val="-6"/>
          <w:sz w:val="24"/>
          <w:szCs w:val="24"/>
        </w:rPr>
      </w:pPr>
    </w:p>
    <w:p w:rsidR="000D42A3" w:rsidRPr="00DA69B6" w:rsidRDefault="000D42A3" w:rsidP="00DA69B6">
      <w:pPr>
        <w:spacing w:line="276" w:lineRule="auto"/>
        <w:rPr>
          <w:rStyle w:val="Numeracinttulo"/>
          <w:rFonts w:cs="Tahoma"/>
          <w:b w:val="0"/>
          <w:spacing w:val="-6"/>
          <w:szCs w:val="24"/>
        </w:rPr>
      </w:pPr>
      <w:r w:rsidRPr="00DA69B6">
        <w:rPr>
          <w:rStyle w:val="Numeracinttulo"/>
          <w:rFonts w:cs="Tahoma"/>
          <w:spacing w:val="-6"/>
          <w:szCs w:val="24"/>
        </w:rPr>
        <w:t>1.</w:t>
      </w:r>
      <w:r w:rsidR="005D1410" w:rsidRPr="00DA69B6">
        <w:rPr>
          <w:rStyle w:val="Numeracinttulo"/>
          <w:rFonts w:cs="Tahoma"/>
          <w:spacing w:val="-6"/>
          <w:szCs w:val="24"/>
        </w:rPr>
        <w:t>5</w:t>
      </w:r>
      <w:r w:rsidRPr="00DA69B6">
        <w:rPr>
          <w:rStyle w:val="Numeracinttulo"/>
          <w:rFonts w:cs="Tahoma"/>
          <w:spacing w:val="-6"/>
          <w:szCs w:val="24"/>
        </w:rPr>
        <w:t>.-</w:t>
      </w:r>
      <w:r w:rsidR="003D6E48" w:rsidRPr="00DA69B6">
        <w:rPr>
          <w:rStyle w:val="Numeracinttulo"/>
          <w:rFonts w:cs="Tahoma"/>
          <w:b w:val="0"/>
          <w:spacing w:val="-6"/>
          <w:szCs w:val="24"/>
        </w:rPr>
        <w:t xml:space="preserve"> I</w:t>
      </w:r>
      <w:r w:rsidR="00116A8A" w:rsidRPr="00DA69B6">
        <w:rPr>
          <w:rStyle w:val="Numeracinttulo"/>
          <w:rFonts w:cs="Tahoma"/>
          <w:b w:val="0"/>
          <w:spacing w:val="-6"/>
          <w:szCs w:val="24"/>
        </w:rPr>
        <w:t>nconforme con esa determinación</w:t>
      </w:r>
      <w:r w:rsidR="00AE3785" w:rsidRPr="00DA69B6">
        <w:rPr>
          <w:rStyle w:val="Numeracinttulo"/>
          <w:rFonts w:cs="Tahoma"/>
          <w:b w:val="0"/>
          <w:spacing w:val="-6"/>
          <w:szCs w:val="24"/>
        </w:rPr>
        <w:t xml:space="preserve">, </w:t>
      </w:r>
      <w:r w:rsidR="00B113B1" w:rsidRPr="00DA69B6">
        <w:rPr>
          <w:rStyle w:val="Numeracinttulo"/>
          <w:rFonts w:cs="Tahoma"/>
          <w:b w:val="0"/>
          <w:spacing w:val="-6"/>
          <w:szCs w:val="24"/>
        </w:rPr>
        <w:t xml:space="preserve">el </w:t>
      </w:r>
      <w:r w:rsidR="00D87250" w:rsidRPr="00DA69B6">
        <w:rPr>
          <w:rStyle w:val="Numeracinttulo"/>
          <w:rFonts w:cs="Tahoma"/>
          <w:b w:val="0"/>
          <w:spacing w:val="-6"/>
          <w:szCs w:val="24"/>
        </w:rPr>
        <w:t>agente del Ministerio Público</w:t>
      </w:r>
      <w:r w:rsidR="005D1410" w:rsidRPr="00DA69B6">
        <w:rPr>
          <w:rStyle w:val="Numeracinttulo"/>
          <w:rFonts w:cs="Tahoma"/>
          <w:b w:val="0"/>
          <w:spacing w:val="-6"/>
          <w:szCs w:val="24"/>
        </w:rPr>
        <w:t xml:space="preserve"> la</w:t>
      </w:r>
      <w:r w:rsidR="003D6E48" w:rsidRPr="00DA69B6">
        <w:rPr>
          <w:rStyle w:val="Numeracinttulo"/>
          <w:rFonts w:cs="Tahoma"/>
          <w:b w:val="0"/>
          <w:spacing w:val="-6"/>
          <w:szCs w:val="24"/>
        </w:rPr>
        <w:t xml:space="preserve"> </w:t>
      </w:r>
      <w:r w:rsidR="00240541" w:rsidRPr="00DA69B6">
        <w:rPr>
          <w:rStyle w:val="Numeracinttulo"/>
          <w:rFonts w:cs="Tahoma"/>
          <w:b w:val="0"/>
          <w:spacing w:val="-6"/>
          <w:szCs w:val="24"/>
        </w:rPr>
        <w:t>apeló</w:t>
      </w:r>
      <w:r w:rsidR="00B113B1" w:rsidRPr="00DA69B6">
        <w:rPr>
          <w:rStyle w:val="Numeracinttulo"/>
          <w:rFonts w:cs="Tahoma"/>
          <w:b w:val="0"/>
          <w:spacing w:val="-6"/>
          <w:szCs w:val="24"/>
        </w:rPr>
        <w:t xml:space="preserve"> y manifestó que </w:t>
      </w:r>
      <w:r w:rsidR="005D1410" w:rsidRPr="00DA69B6">
        <w:rPr>
          <w:rStyle w:val="Numeracinttulo"/>
          <w:rFonts w:cs="Tahoma"/>
          <w:b w:val="0"/>
          <w:spacing w:val="-6"/>
          <w:szCs w:val="24"/>
        </w:rPr>
        <w:t>el recurso lo</w:t>
      </w:r>
      <w:r w:rsidR="00B113B1" w:rsidRPr="00DA69B6">
        <w:rPr>
          <w:rStyle w:val="Numeracinttulo"/>
          <w:rFonts w:cs="Tahoma"/>
          <w:b w:val="0"/>
          <w:spacing w:val="-6"/>
          <w:szCs w:val="24"/>
        </w:rPr>
        <w:t xml:space="preserve"> sustentaría por escrito</w:t>
      </w:r>
      <w:r w:rsidR="00AE3785" w:rsidRPr="00DA69B6">
        <w:rPr>
          <w:rStyle w:val="Numeracinttulo"/>
          <w:rFonts w:cs="Tahoma"/>
          <w:b w:val="0"/>
          <w:spacing w:val="-6"/>
          <w:szCs w:val="24"/>
        </w:rPr>
        <w:t>.</w:t>
      </w:r>
    </w:p>
    <w:p w:rsidR="00F47433" w:rsidRPr="00DA69B6" w:rsidRDefault="00F47433" w:rsidP="00DA69B6">
      <w:pPr>
        <w:spacing w:line="276" w:lineRule="auto"/>
        <w:rPr>
          <w:rStyle w:val="Numeracinttulo"/>
          <w:rFonts w:cs="Tahoma"/>
          <w:b w:val="0"/>
          <w:spacing w:val="-6"/>
          <w:szCs w:val="24"/>
        </w:rPr>
      </w:pPr>
    </w:p>
    <w:p w:rsidR="00F13C87" w:rsidRPr="00DA69B6" w:rsidRDefault="00DA69B6" w:rsidP="00DA69B6">
      <w:pPr>
        <w:spacing w:line="276" w:lineRule="auto"/>
        <w:rPr>
          <w:rStyle w:val="Algerian"/>
          <w:rFonts w:ascii="Tahoma" w:hAnsi="Tahoma" w:cs="Tahoma"/>
          <w:b/>
          <w:spacing w:val="-6"/>
          <w:sz w:val="24"/>
          <w:szCs w:val="24"/>
        </w:rPr>
      </w:pPr>
      <w:r w:rsidRPr="00DA69B6">
        <w:rPr>
          <w:rStyle w:val="Algerian"/>
          <w:rFonts w:ascii="Tahoma" w:hAnsi="Tahoma" w:cs="Tahoma"/>
          <w:b/>
          <w:spacing w:val="-6"/>
          <w:sz w:val="24"/>
          <w:szCs w:val="24"/>
        </w:rPr>
        <w:t>2.- DEBATE</w:t>
      </w:r>
    </w:p>
    <w:p w:rsidR="00B31B9A" w:rsidRPr="00DA69B6" w:rsidRDefault="00B31B9A" w:rsidP="00DA69B6">
      <w:pPr>
        <w:spacing w:line="276" w:lineRule="auto"/>
        <w:rPr>
          <w:rFonts w:cs="Tahoma"/>
          <w:b/>
          <w:spacing w:val="-6"/>
          <w:sz w:val="24"/>
          <w:szCs w:val="24"/>
        </w:rPr>
      </w:pPr>
    </w:p>
    <w:p w:rsidR="00F13C87" w:rsidRPr="00DA69B6" w:rsidRDefault="00F13C87" w:rsidP="00DA69B6">
      <w:pPr>
        <w:spacing w:line="276" w:lineRule="auto"/>
        <w:rPr>
          <w:rFonts w:cs="Tahoma"/>
          <w:spacing w:val="-6"/>
          <w:sz w:val="24"/>
          <w:szCs w:val="24"/>
        </w:rPr>
      </w:pPr>
      <w:r w:rsidRPr="00DA69B6">
        <w:rPr>
          <w:rFonts w:cs="Tahoma"/>
          <w:b/>
          <w:spacing w:val="-6"/>
          <w:sz w:val="24"/>
          <w:szCs w:val="24"/>
        </w:rPr>
        <w:t>2.1.-</w:t>
      </w:r>
      <w:r w:rsidR="003D6E48" w:rsidRPr="00DA69B6">
        <w:rPr>
          <w:rFonts w:cs="Tahoma"/>
          <w:spacing w:val="-6"/>
          <w:sz w:val="24"/>
          <w:szCs w:val="24"/>
        </w:rPr>
        <w:t xml:space="preserve"> M</w:t>
      </w:r>
      <w:r w:rsidR="001B33D4" w:rsidRPr="00DA69B6">
        <w:rPr>
          <w:rFonts w:cs="Tahoma"/>
          <w:spacing w:val="-6"/>
          <w:sz w:val="24"/>
          <w:szCs w:val="24"/>
        </w:rPr>
        <w:t>inisterio Público</w:t>
      </w:r>
      <w:r w:rsidR="003D6E48" w:rsidRPr="00DA69B6">
        <w:rPr>
          <w:rFonts w:cs="Tahoma"/>
          <w:spacing w:val="-6"/>
          <w:sz w:val="24"/>
          <w:szCs w:val="24"/>
        </w:rPr>
        <w:t xml:space="preserve"> </w:t>
      </w:r>
      <w:r w:rsidR="005D1FC7" w:rsidRPr="00DA69B6">
        <w:rPr>
          <w:rFonts w:cs="Tahoma"/>
          <w:spacing w:val="-6"/>
          <w:sz w:val="24"/>
          <w:szCs w:val="24"/>
        </w:rPr>
        <w:t>-</w:t>
      </w:r>
      <w:r w:rsidRPr="00DA69B6">
        <w:rPr>
          <w:rFonts w:cs="Tahoma"/>
          <w:spacing w:val="-6"/>
          <w:sz w:val="24"/>
          <w:szCs w:val="24"/>
        </w:rPr>
        <w:t>recurrente</w:t>
      </w:r>
      <w:r w:rsidRPr="00DA69B6">
        <w:rPr>
          <w:rFonts w:cs="Tahoma"/>
          <w:i/>
          <w:spacing w:val="-6"/>
          <w:sz w:val="24"/>
          <w:szCs w:val="24"/>
        </w:rPr>
        <w:t xml:space="preserve">- </w:t>
      </w:r>
    </w:p>
    <w:p w:rsidR="00F13C87" w:rsidRPr="00DA69B6" w:rsidRDefault="00F13C87" w:rsidP="00DA69B6">
      <w:pPr>
        <w:spacing w:line="276" w:lineRule="auto"/>
        <w:rPr>
          <w:rStyle w:val="Nombreprincipal"/>
          <w:rFonts w:cs="Tahoma"/>
          <w:spacing w:val="-6"/>
          <w:sz w:val="24"/>
          <w:szCs w:val="24"/>
        </w:rPr>
      </w:pPr>
    </w:p>
    <w:p w:rsidR="005E5782" w:rsidRPr="00DA69B6" w:rsidRDefault="005E5782" w:rsidP="00DA69B6">
      <w:pPr>
        <w:spacing w:line="276" w:lineRule="auto"/>
        <w:rPr>
          <w:rFonts w:cs="Tahoma"/>
          <w:spacing w:val="-6"/>
          <w:sz w:val="24"/>
          <w:szCs w:val="24"/>
        </w:rPr>
      </w:pPr>
      <w:r w:rsidRPr="00DA69B6">
        <w:rPr>
          <w:rFonts w:cs="Tahoma"/>
          <w:spacing w:val="-6"/>
          <w:sz w:val="24"/>
          <w:szCs w:val="24"/>
        </w:rPr>
        <w:t>P</w:t>
      </w:r>
      <w:r w:rsidR="00B113B1" w:rsidRPr="00DA69B6">
        <w:rPr>
          <w:rFonts w:cs="Tahoma"/>
          <w:spacing w:val="-6"/>
          <w:sz w:val="24"/>
          <w:szCs w:val="24"/>
        </w:rPr>
        <w:t xml:space="preserve">ide se </w:t>
      </w:r>
      <w:r w:rsidR="001B33D4" w:rsidRPr="00DA69B6">
        <w:rPr>
          <w:rFonts w:cs="Tahoma"/>
          <w:spacing w:val="-6"/>
          <w:sz w:val="24"/>
          <w:szCs w:val="24"/>
        </w:rPr>
        <w:t>modifique la pena impuesta y en</w:t>
      </w:r>
      <w:r w:rsidR="00E77A15" w:rsidRPr="00DA69B6">
        <w:rPr>
          <w:rFonts w:cs="Tahoma"/>
          <w:spacing w:val="-6"/>
          <w:sz w:val="24"/>
          <w:szCs w:val="24"/>
        </w:rPr>
        <w:t xml:space="preserve"> su</w:t>
      </w:r>
      <w:r w:rsidR="001B33D4" w:rsidRPr="00DA69B6">
        <w:rPr>
          <w:rFonts w:cs="Tahoma"/>
          <w:spacing w:val="-6"/>
          <w:sz w:val="24"/>
          <w:szCs w:val="24"/>
        </w:rPr>
        <w:t xml:space="preserve"> reemplazo se le imponga la correspondiente sin la rebaja otorgada</w:t>
      </w:r>
      <w:r w:rsidR="00787B37" w:rsidRPr="00DA69B6">
        <w:rPr>
          <w:rFonts w:cs="Tahoma"/>
          <w:spacing w:val="-6"/>
          <w:sz w:val="24"/>
          <w:szCs w:val="24"/>
        </w:rPr>
        <w:t>,</w:t>
      </w:r>
      <w:r w:rsidR="00D06179" w:rsidRPr="00DA69B6">
        <w:rPr>
          <w:rFonts w:cs="Tahoma"/>
          <w:spacing w:val="-6"/>
          <w:sz w:val="24"/>
          <w:szCs w:val="24"/>
        </w:rPr>
        <w:t xml:space="preserve"> lo cual </w:t>
      </w:r>
      <w:r w:rsidR="00E77A15" w:rsidRPr="00DA69B6">
        <w:rPr>
          <w:rFonts w:cs="Tahoma"/>
          <w:spacing w:val="-6"/>
          <w:sz w:val="24"/>
          <w:szCs w:val="24"/>
        </w:rPr>
        <w:t>fundamenta así</w:t>
      </w:r>
      <w:r w:rsidR="00D06179" w:rsidRPr="00DA69B6">
        <w:rPr>
          <w:rFonts w:cs="Tahoma"/>
          <w:spacing w:val="-6"/>
          <w:sz w:val="24"/>
          <w:szCs w:val="24"/>
        </w:rPr>
        <w:t>:</w:t>
      </w:r>
    </w:p>
    <w:p w:rsidR="005E5782" w:rsidRPr="00DA69B6" w:rsidRDefault="005E5782" w:rsidP="00DA69B6">
      <w:pPr>
        <w:spacing w:line="276" w:lineRule="auto"/>
        <w:rPr>
          <w:rFonts w:cs="Tahoma"/>
          <w:spacing w:val="-6"/>
          <w:sz w:val="24"/>
          <w:szCs w:val="24"/>
        </w:rPr>
      </w:pPr>
    </w:p>
    <w:p w:rsidR="001B33D4" w:rsidRPr="00DA69B6" w:rsidRDefault="001B33D4" w:rsidP="00DA69B6">
      <w:pPr>
        <w:spacing w:line="276" w:lineRule="auto"/>
        <w:rPr>
          <w:rFonts w:cs="Tahoma"/>
          <w:spacing w:val="-6"/>
          <w:sz w:val="24"/>
          <w:szCs w:val="24"/>
        </w:rPr>
      </w:pPr>
      <w:r w:rsidRPr="00DA69B6">
        <w:rPr>
          <w:rFonts w:cs="Tahoma"/>
          <w:spacing w:val="-6"/>
          <w:sz w:val="24"/>
          <w:szCs w:val="24"/>
        </w:rPr>
        <w:t xml:space="preserve">Parte de la premisa que las aceptaciones de cargo constituyen preacuerdos y por ende aplica la restricción contenida en el canon 349 </w:t>
      </w:r>
      <w:proofErr w:type="spellStart"/>
      <w:r w:rsidRPr="00DA69B6">
        <w:rPr>
          <w:rFonts w:cs="Tahoma"/>
          <w:spacing w:val="-6"/>
          <w:sz w:val="24"/>
          <w:szCs w:val="24"/>
        </w:rPr>
        <w:t>C.P.P</w:t>
      </w:r>
      <w:proofErr w:type="spellEnd"/>
      <w:r w:rsidRPr="00DA69B6">
        <w:rPr>
          <w:rFonts w:cs="Tahoma"/>
          <w:spacing w:val="-6"/>
          <w:sz w:val="24"/>
          <w:szCs w:val="24"/>
        </w:rPr>
        <w:t>.</w:t>
      </w:r>
      <w:r w:rsidR="002B5FB0" w:rsidRPr="00DA69B6">
        <w:rPr>
          <w:rFonts w:cs="Tahoma"/>
          <w:spacing w:val="-6"/>
          <w:sz w:val="24"/>
          <w:szCs w:val="24"/>
        </w:rPr>
        <w:t xml:space="preserve"> Y</w:t>
      </w:r>
      <w:r w:rsidRPr="00DA69B6">
        <w:rPr>
          <w:rFonts w:cs="Tahoma"/>
          <w:spacing w:val="-6"/>
          <w:sz w:val="24"/>
          <w:szCs w:val="24"/>
        </w:rPr>
        <w:t xml:space="preserve"> si bien acá se trató </w:t>
      </w:r>
      <w:r w:rsidR="002B5FB0" w:rsidRPr="00DA69B6">
        <w:rPr>
          <w:rFonts w:cs="Tahoma"/>
          <w:spacing w:val="-6"/>
          <w:sz w:val="24"/>
          <w:szCs w:val="24"/>
        </w:rPr>
        <w:t>una pluralidad de delitos</w:t>
      </w:r>
      <w:r w:rsidR="003D6E48" w:rsidRPr="00DA69B6">
        <w:rPr>
          <w:rFonts w:cs="Tahoma"/>
          <w:spacing w:val="-6"/>
          <w:sz w:val="24"/>
          <w:szCs w:val="24"/>
        </w:rPr>
        <w:t xml:space="preserve"> </w:t>
      </w:r>
      <w:r w:rsidRPr="00DA69B6">
        <w:rPr>
          <w:rFonts w:cs="Tahoma"/>
          <w:spacing w:val="-6"/>
          <w:sz w:val="24"/>
          <w:szCs w:val="24"/>
        </w:rPr>
        <w:t xml:space="preserve">de </w:t>
      </w:r>
      <w:r w:rsidRPr="00DA69B6">
        <w:rPr>
          <w:rFonts w:cs="Tahoma"/>
          <w:i/>
          <w:iCs/>
          <w:spacing w:val="-6"/>
          <w:sz w:val="24"/>
          <w:szCs w:val="24"/>
        </w:rPr>
        <w:t>falsedad ideológica en documento público</w:t>
      </w:r>
      <w:r w:rsidRPr="00DA69B6">
        <w:rPr>
          <w:rFonts w:cs="Tahoma"/>
          <w:spacing w:val="-6"/>
          <w:sz w:val="24"/>
          <w:szCs w:val="24"/>
        </w:rPr>
        <w:t xml:space="preserve">, </w:t>
      </w:r>
      <w:r w:rsidR="00B04F35" w:rsidRPr="00DA69B6">
        <w:rPr>
          <w:rFonts w:cs="Tahoma"/>
          <w:spacing w:val="-6"/>
          <w:sz w:val="24"/>
          <w:szCs w:val="24"/>
        </w:rPr>
        <w:t xml:space="preserve">este </w:t>
      </w:r>
      <w:r w:rsidRPr="00DA69B6">
        <w:rPr>
          <w:rFonts w:cs="Tahoma"/>
          <w:spacing w:val="-6"/>
          <w:sz w:val="24"/>
          <w:szCs w:val="24"/>
        </w:rPr>
        <w:t xml:space="preserve">no se limitó a afectar la fe pública sino que se </w:t>
      </w:r>
      <w:r w:rsidR="002B5FB0" w:rsidRPr="00DA69B6">
        <w:rPr>
          <w:rFonts w:cs="Tahoma"/>
          <w:spacing w:val="-6"/>
          <w:sz w:val="24"/>
          <w:szCs w:val="24"/>
        </w:rPr>
        <w:t>utilizó</w:t>
      </w:r>
      <w:r w:rsidRPr="00DA69B6">
        <w:rPr>
          <w:rFonts w:cs="Tahoma"/>
          <w:spacing w:val="-6"/>
          <w:sz w:val="24"/>
          <w:szCs w:val="24"/>
        </w:rPr>
        <w:t xml:space="preserve"> como delito medio para obtener un incremento, </w:t>
      </w:r>
      <w:r w:rsidR="00026CD9" w:rsidRPr="00DA69B6">
        <w:rPr>
          <w:rFonts w:cs="Tahoma"/>
          <w:spacing w:val="-6"/>
          <w:sz w:val="24"/>
          <w:szCs w:val="24"/>
        </w:rPr>
        <w:t xml:space="preserve">y por ello comporta </w:t>
      </w:r>
      <w:r w:rsidRPr="00DA69B6">
        <w:rPr>
          <w:rFonts w:cs="Tahoma"/>
          <w:spacing w:val="-6"/>
          <w:sz w:val="24"/>
          <w:szCs w:val="24"/>
        </w:rPr>
        <w:t>tal restricción.</w:t>
      </w:r>
    </w:p>
    <w:p w:rsidR="001B33D4" w:rsidRPr="00DA69B6" w:rsidRDefault="001B33D4" w:rsidP="00DA69B6">
      <w:pPr>
        <w:spacing w:line="276" w:lineRule="auto"/>
        <w:rPr>
          <w:rFonts w:cs="Tahoma"/>
          <w:spacing w:val="-6"/>
          <w:sz w:val="24"/>
          <w:szCs w:val="24"/>
        </w:rPr>
      </w:pPr>
    </w:p>
    <w:p w:rsidR="001B33D4" w:rsidRPr="00DA69B6" w:rsidRDefault="001B33D4" w:rsidP="00DA69B6">
      <w:pPr>
        <w:spacing w:line="276" w:lineRule="auto"/>
        <w:rPr>
          <w:rFonts w:cs="Tahoma"/>
          <w:spacing w:val="-6"/>
          <w:sz w:val="24"/>
          <w:szCs w:val="24"/>
        </w:rPr>
      </w:pPr>
      <w:r w:rsidRPr="00DA69B6">
        <w:rPr>
          <w:rFonts w:cs="Tahoma"/>
          <w:spacing w:val="-6"/>
          <w:sz w:val="24"/>
          <w:szCs w:val="24"/>
        </w:rPr>
        <w:t xml:space="preserve">Estima que mediante las </w:t>
      </w:r>
      <w:r w:rsidRPr="00DA69B6">
        <w:rPr>
          <w:rFonts w:cs="Tahoma"/>
          <w:i/>
          <w:iCs/>
          <w:spacing w:val="-6"/>
          <w:sz w:val="24"/>
          <w:szCs w:val="24"/>
        </w:rPr>
        <w:t>falsedades ideológicas</w:t>
      </w:r>
      <w:r w:rsidRPr="00DA69B6">
        <w:rPr>
          <w:rFonts w:cs="Tahoma"/>
          <w:spacing w:val="-6"/>
          <w:sz w:val="24"/>
          <w:szCs w:val="24"/>
        </w:rPr>
        <w:t xml:space="preserve"> cometidas por </w:t>
      </w:r>
      <w:proofErr w:type="spellStart"/>
      <w:r w:rsidR="0018792D">
        <w:rPr>
          <w:rFonts w:cs="Tahoma"/>
          <w:b/>
          <w:spacing w:val="-6"/>
          <w:sz w:val="24"/>
          <w:szCs w:val="24"/>
        </w:rPr>
        <w:t>ACR</w:t>
      </w:r>
      <w:proofErr w:type="spellEnd"/>
      <w:r w:rsidRPr="00DA69B6">
        <w:rPr>
          <w:rFonts w:cs="Tahoma"/>
          <w:spacing w:val="-6"/>
          <w:sz w:val="24"/>
          <w:szCs w:val="24"/>
        </w:rPr>
        <w:t xml:space="preserve"> se produjo un incremento patrimonial, en tanto sin su función era imposible la apropiación de las sumas de dinero producto de los aludidos contratos</w:t>
      </w:r>
      <w:r w:rsidR="002B5FB0" w:rsidRPr="00DA69B6">
        <w:rPr>
          <w:rFonts w:cs="Tahoma"/>
          <w:spacing w:val="-6"/>
          <w:sz w:val="24"/>
          <w:szCs w:val="24"/>
        </w:rPr>
        <w:t>;</w:t>
      </w:r>
      <w:r w:rsidRPr="00DA69B6">
        <w:rPr>
          <w:rFonts w:cs="Tahoma"/>
          <w:spacing w:val="-6"/>
          <w:sz w:val="24"/>
          <w:szCs w:val="24"/>
        </w:rPr>
        <w:t xml:space="preserve"> esto es</w:t>
      </w:r>
      <w:r w:rsidR="002B5FB0" w:rsidRPr="00DA69B6">
        <w:rPr>
          <w:rFonts w:cs="Tahoma"/>
          <w:spacing w:val="-6"/>
          <w:sz w:val="24"/>
          <w:szCs w:val="24"/>
        </w:rPr>
        <w:t>,</w:t>
      </w:r>
      <w:r w:rsidR="003D6E48" w:rsidRPr="00DA69B6">
        <w:rPr>
          <w:rFonts w:cs="Tahoma"/>
          <w:spacing w:val="-6"/>
          <w:sz w:val="24"/>
          <w:szCs w:val="24"/>
        </w:rPr>
        <w:t xml:space="preserve"> </w:t>
      </w:r>
      <w:r w:rsidR="002B5FB0" w:rsidRPr="00DA69B6">
        <w:rPr>
          <w:rFonts w:cs="Tahoma"/>
          <w:spacing w:val="-6"/>
          <w:sz w:val="24"/>
          <w:szCs w:val="24"/>
        </w:rPr>
        <w:t>e</w:t>
      </w:r>
      <w:r w:rsidR="006D1674" w:rsidRPr="00DA69B6">
        <w:rPr>
          <w:rFonts w:cs="Tahoma"/>
          <w:spacing w:val="-6"/>
          <w:sz w:val="24"/>
          <w:szCs w:val="24"/>
        </w:rPr>
        <w:t>l</w:t>
      </w:r>
      <w:r w:rsidRPr="00DA69B6">
        <w:rPr>
          <w:rFonts w:cs="Tahoma"/>
          <w:spacing w:val="-6"/>
          <w:sz w:val="24"/>
          <w:szCs w:val="24"/>
        </w:rPr>
        <w:t xml:space="preserve"> haber acreditado falsamente que los servicios funerarios se habían realizado</w:t>
      </w:r>
      <w:r w:rsidR="006D1674" w:rsidRPr="00DA69B6">
        <w:rPr>
          <w:rFonts w:cs="Tahoma"/>
          <w:spacing w:val="-6"/>
          <w:sz w:val="24"/>
          <w:szCs w:val="24"/>
        </w:rPr>
        <w:t>,</w:t>
      </w:r>
      <w:r w:rsidR="003D6E48" w:rsidRPr="00DA69B6">
        <w:rPr>
          <w:rFonts w:cs="Tahoma"/>
          <w:spacing w:val="-6"/>
          <w:sz w:val="24"/>
          <w:szCs w:val="24"/>
        </w:rPr>
        <w:t xml:space="preserve"> </w:t>
      </w:r>
      <w:r w:rsidR="002B5FB0" w:rsidRPr="00DA69B6">
        <w:rPr>
          <w:rFonts w:cs="Tahoma"/>
          <w:spacing w:val="-6"/>
          <w:sz w:val="24"/>
          <w:szCs w:val="24"/>
        </w:rPr>
        <w:t>razón por la cual</w:t>
      </w:r>
      <w:r w:rsidR="006D1674" w:rsidRPr="00DA69B6">
        <w:rPr>
          <w:rFonts w:cs="Tahoma"/>
          <w:spacing w:val="-6"/>
          <w:sz w:val="24"/>
          <w:szCs w:val="24"/>
        </w:rPr>
        <w:t xml:space="preserve"> tal ilícito tuvo una real y concreta </w:t>
      </w:r>
      <w:proofErr w:type="spellStart"/>
      <w:r w:rsidR="006D1674" w:rsidRPr="00DA69B6">
        <w:rPr>
          <w:rFonts w:cs="Tahoma"/>
          <w:spacing w:val="-6"/>
          <w:sz w:val="24"/>
          <w:szCs w:val="24"/>
        </w:rPr>
        <w:t>pluriofensividad</w:t>
      </w:r>
      <w:proofErr w:type="spellEnd"/>
      <w:r w:rsidR="006D1674" w:rsidRPr="00DA69B6">
        <w:rPr>
          <w:rFonts w:cs="Tahoma"/>
          <w:spacing w:val="-6"/>
          <w:sz w:val="24"/>
          <w:szCs w:val="24"/>
        </w:rPr>
        <w:t xml:space="preserve">, en tanto afectó la fe pública, el patrimonio del Estado, así como la imagen de la </w:t>
      </w:r>
      <w:r w:rsidR="002B5FB0" w:rsidRPr="00DA69B6">
        <w:rPr>
          <w:rFonts w:cs="Tahoma"/>
          <w:spacing w:val="-6"/>
          <w:sz w:val="24"/>
          <w:szCs w:val="24"/>
        </w:rPr>
        <w:t>A</w:t>
      </w:r>
      <w:r w:rsidR="006D1674" w:rsidRPr="00DA69B6">
        <w:rPr>
          <w:rFonts w:cs="Tahoma"/>
          <w:spacing w:val="-6"/>
          <w:sz w:val="24"/>
          <w:szCs w:val="24"/>
        </w:rPr>
        <w:t xml:space="preserve">dministración de </w:t>
      </w:r>
      <w:r w:rsidR="002B5FB0" w:rsidRPr="00DA69B6">
        <w:rPr>
          <w:rFonts w:cs="Tahoma"/>
          <w:spacing w:val="-6"/>
          <w:sz w:val="24"/>
          <w:szCs w:val="24"/>
        </w:rPr>
        <w:t>J</w:t>
      </w:r>
      <w:r w:rsidR="006D1674" w:rsidRPr="00DA69B6">
        <w:rPr>
          <w:rFonts w:cs="Tahoma"/>
          <w:spacing w:val="-6"/>
          <w:sz w:val="24"/>
          <w:szCs w:val="24"/>
        </w:rPr>
        <w:t>usticia</w:t>
      </w:r>
      <w:r w:rsidR="002B5FB0" w:rsidRPr="00DA69B6">
        <w:rPr>
          <w:rFonts w:cs="Tahoma"/>
          <w:spacing w:val="-6"/>
          <w:sz w:val="24"/>
          <w:szCs w:val="24"/>
        </w:rPr>
        <w:t>. En otras palabras</w:t>
      </w:r>
      <w:r w:rsidR="00026CD9" w:rsidRPr="00DA69B6">
        <w:rPr>
          <w:rFonts w:cs="Tahoma"/>
          <w:spacing w:val="-6"/>
          <w:sz w:val="24"/>
          <w:szCs w:val="24"/>
        </w:rPr>
        <w:t>,</w:t>
      </w:r>
      <w:r w:rsidR="006D1674" w:rsidRPr="00DA69B6">
        <w:rPr>
          <w:rFonts w:cs="Tahoma"/>
          <w:spacing w:val="-6"/>
          <w:sz w:val="24"/>
          <w:szCs w:val="24"/>
        </w:rPr>
        <w:t xml:space="preserve"> sirvió como instrumento para la realización de un fin que no es otro </w:t>
      </w:r>
      <w:r w:rsidR="002928F9" w:rsidRPr="00DA69B6">
        <w:rPr>
          <w:rFonts w:cs="Tahoma"/>
          <w:spacing w:val="-6"/>
          <w:sz w:val="24"/>
          <w:szCs w:val="24"/>
        </w:rPr>
        <w:t xml:space="preserve">que apropiarse de </w:t>
      </w:r>
      <w:r w:rsidR="006D1674" w:rsidRPr="00DA69B6">
        <w:rPr>
          <w:rFonts w:cs="Tahoma"/>
          <w:spacing w:val="-6"/>
          <w:sz w:val="24"/>
          <w:szCs w:val="24"/>
        </w:rPr>
        <w:t>dineros del Estado.</w:t>
      </w:r>
    </w:p>
    <w:p w:rsidR="006D1674" w:rsidRPr="00DA69B6" w:rsidRDefault="006D1674" w:rsidP="00DA69B6">
      <w:pPr>
        <w:spacing w:line="276" w:lineRule="auto"/>
        <w:rPr>
          <w:rFonts w:cs="Tahoma"/>
          <w:spacing w:val="-6"/>
          <w:sz w:val="24"/>
          <w:szCs w:val="24"/>
        </w:rPr>
      </w:pPr>
    </w:p>
    <w:p w:rsidR="006D1674" w:rsidRPr="00DA69B6" w:rsidRDefault="006D1674" w:rsidP="00DA69B6">
      <w:pPr>
        <w:spacing w:line="276" w:lineRule="auto"/>
        <w:rPr>
          <w:rFonts w:cs="Tahoma"/>
          <w:spacing w:val="-6"/>
          <w:sz w:val="24"/>
          <w:szCs w:val="24"/>
        </w:rPr>
      </w:pPr>
      <w:r w:rsidRPr="00DA69B6">
        <w:rPr>
          <w:rFonts w:cs="Tahoma"/>
          <w:spacing w:val="-6"/>
          <w:sz w:val="24"/>
          <w:szCs w:val="24"/>
        </w:rPr>
        <w:t>Luego de hacer alusión a jurisprudencia de la Sala de Casación Penal</w:t>
      </w:r>
      <w:r w:rsidR="002B5FB0" w:rsidRPr="00DA69B6">
        <w:rPr>
          <w:rFonts w:cs="Tahoma"/>
          <w:spacing w:val="-6"/>
          <w:sz w:val="24"/>
          <w:szCs w:val="24"/>
        </w:rPr>
        <w:t xml:space="preserve"> atinente al caso</w:t>
      </w:r>
      <w:r w:rsidRPr="00DA69B6">
        <w:rPr>
          <w:rFonts w:cs="Tahoma"/>
          <w:spacing w:val="-6"/>
          <w:sz w:val="24"/>
          <w:szCs w:val="24"/>
        </w:rPr>
        <w:t>, señala que la Corte fijó una tesis consistente en que para que opere la exigencia del reintegro como requisito para obtener una reducción por preacuerdo, no se requiere que el delito tenga en su descripción típica la apropiación o incremento, sino que son los hechos objeto de investigación los que</w:t>
      </w:r>
      <w:r w:rsidR="003D6E48" w:rsidRPr="00DA69B6">
        <w:rPr>
          <w:rFonts w:cs="Tahoma"/>
          <w:spacing w:val="-6"/>
          <w:sz w:val="24"/>
          <w:szCs w:val="24"/>
        </w:rPr>
        <w:t xml:space="preserve"> </w:t>
      </w:r>
      <w:r w:rsidRPr="00DA69B6">
        <w:rPr>
          <w:rFonts w:cs="Tahoma"/>
          <w:spacing w:val="-6"/>
          <w:sz w:val="24"/>
          <w:szCs w:val="24"/>
        </w:rPr>
        <w:t xml:space="preserve">permiten establecer si </w:t>
      </w:r>
      <w:r w:rsidR="00B04F35" w:rsidRPr="00DA69B6">
        <w:rPr>
          <w:rFonts w:cs="Tahoma"/>
          <w:spacing w:val="-6"/>
          <w:sz w:val="24"/>
          <w:szCs w:val="24"/>
        </w:rPr>
        <w:t xml:space="preserve">a </w:t>
      </w:r>
      <w:r w:rsidRPr="00DA69B6">
        <w:rPr>
          <w:rFonts w:cs="Tahoma"/>
          <w:spacing w:val="-6"/>
          <w:sz w:val="24"/>
          <w:szCs w:val="24"/>
        </w:rPr>
        <w:t xml:space="preserve">consecuencia del ilícito </w:t>
      </w:r>
      <w:r w:rsidR="00B04F35" w:rsidRPr="00DA69B6">
        <w:rPr>
          <w:rFonts w:cs="Tahoma"/>
          <w:spacing w:val="-6"/>
          <w:sz w:val="24"/>
          <w:szCs w:val="24"/>
        </w:rPr>
        <w:t xml:space="preserve">se </w:t>
      </w:r>
      <w:r w:rsidRPr="00DA69B6">
        <w:rPr>
          <w:rFonts w:cs="Tahoma"/>
          <w:spacing w:val="-6"/>
          <w:sz w:val="24"/>
          <w:szCs w:val="24"/>
        </w:rPr>
        <w:t>obtuvo</w:t>
      </w:r>
      <w:r w:rsidR="00F626CB" w:rsidRPr="00DA69B6">
        <w:rPr>
          <w:rFonts w:cs="Tahoma"/>
          <w:spacing w:val="-6"/>
          <w:sz w:val="24"/>
          <w:szCs w:val="24"/>
        </w:rPr>
        <w:t xml:space="preserve"> un</w:t>
      </w:r>
      <w:r w:rsidR="003D6E48" w:rsidRPr="00DA69B6">
        <w:rPr>
          <w:rFonts w:cs="Tahoma"/>
          <w:spacing w:val="-6"/>
          <w:sz w:val="24"/>
          <w:szCs w:val="24"/>
        </w:rPr>
        <w:t xml:space="preserve"> </w:t>
      </w:r>
      <w:r w:rsidR="00F626CB" w:rsidRPr="00DA69B6">
        <w:rPr>
          <w:rFonts w:cs="Tahoma"/>
          <w:spacing w:val="-6"/>
          <w:sz w:val="24"/>
          <w:szCs w:val="24"/>
        </w:rPr>
        <w:t xml:space="preserve">acrecentamiento </w:t>
      </w:r>
      <w:r w:rsidR="00B04F35" w:rsidRPr="00DA69B6">
        <w:rPr>
          <w:rFonts w:cs="Tahoma"/>
          <w:spacing w:val="-6"/>
          <w:sz w:val="24"/>
          <w:szCs w:val="24"/>
        </w:rPr>
        <w:t>patrimonial</w:t>
      </w:r>
      <w:r w:rsidRPr="00DA69B6">
        <w:rPr>
          <w:rFonts w:cs="Tahoma"/>
          <w:spacing w:val="-6"/>
          <w:sz w:val="24"/>
          <w:szCs w:val="24"/>
        </w:rPr>
        <w:t>.</w:t>
      </w:r>
    </w:p>
    <w:p w:rsidR="006D1674" w:rsidRPr="00DA69B6" w:rsidRDefault="006D1674" w:rsidP="00DA69B6">
      <w:pPr>
        <w:spacing w:line="276" w:lineRule="auto"/>
        <w:rPr>
          <w:rFonts w:cs="Tahoma"/>
          <w:spacing w:val="-6"/>
          <w:sz w:val="24"/>
          <w:szCs w:val="24"/>
        </w:rPr>
      </w:pPr>
    </w:p>
    <w:p w:rsidR="006D1674" w:rsidRPr="00DA69B6" w:rsidRDefault="006D1674" w:rsidP="00DA69B6">
      <w:pPr>
        <w:spacing w:line="276" w:lineRule="auto"/>
        <w:rPr>
          <w:rFonts w:cs="Tahoma"/>
          <w:spacing w:val="-6"/>
          <w:sz w:val="24"/>
          <w:szCs w:val="24"/>
        </w:rPr>
      </w:pPr>
      <w:r w:rsidRPr="00DA69B6">
        <w:rPr>
          <w:rFonts w:cs="Tahoma"/>
          <w:spacing w:val="-6"/>
          <w:sz w:val="24"/>
          <w:szCs w:val="24"/>
        </w:rPr>
        <w:t xml:space="preserve">Considera entonces que en este caso no ha existido reparación y por consiguiente la rebaja otorgada </w:t>
      </w:r>
      <w:r w:rsidR="00161611" w:rsidRPr="00DA69B6">
        <w:rPr>
          <w:rFonts w:cs="Tahoma"/>
          <w:spacing w:val="-6"/>
          <w:sz w:val="24"/>
          <w:szCs w:val="24"/>
        </w:rPr>
        <w:t>es in</w:t>
      </w:r>
      <w:r w:rsidRPr="00DA69B6">
        <w:rPr>
          <w:rFonts w:cs="Tahoma"/>
          <w:spacing w:val="-6"/>
          <w:sz w:val="24"/>
          <w:szCs w:val="24"/>
        </w:rPr>
        <w:t>viable.</w:t>
      </w:r>
    </w:p>
    <w:p w:rsidR="00EF3933" w:rsidRPr="00DA69B6" w:rsidRDefault="00EF3933" w:rsidP="00DA69B6">
      <w:pPr>
        <w:spacing w:line="276" w:lineRule="auto"/>
        <w:rPr>
          <w:rFonts w:cs="Tahoma"/>
          <w:spacing w:val="-6"/>
          <w:sz w:val="24"/>
          <w:szCs w:val="24"/>
        </w:rPr>
      </w:pPr>
    </w:p>
    <w:p w:rsidR="00FE0DC0" w:rsidRPr="00DA69B6" w:rsidRDefault="00F63FA5" w:rsidP="00DA69B6">
      <w:pPr>
        <w:spacing w:line="276" w:lineRule="auto"/>
        <w:rPr>
          <w:rFonts w:cs="Tahoma"/>
          <w:spacing w:val="-6"/>
          <w:sz w:val="24"/>
          <w:szCs w:val="24"/>
        </w:rPr>
      </w:pPr>
      <w:r w:rsidRPr="00DA69B6">
        <w:rPr>
          <w:rFonts w:cs="Tahoma"/>
          <w:b/>
          <w:spacing w:val="-6"/>
          <w:sz w:val="24"/>
          <w:szCs w:val="24"/>
        </w:rPr>
        <w:t>2.2.-</w:t>
      </w:r>
      <w:r w:rsidRPr="00DA69B6">
        <w:rPr>
          <w:rFonts w:cs="Tahoma"/>
          <w:spacing w:val="-6"/>
          <w:sz w:val="24"/>
          <w:szCs w:val="24"/>
        </w:rPr>
        <w:t xml:space="preserve"> Los demás intervinientes, como su</w:t>
      </w:r>
      <w:r w:rsidR="004878AE" w:rsidRPr="00DA69B6">
        <w:rPr>
          <w:rFonts w:cs="Tahoma"/>
          <w:spacing w:val="-6"/>
          <w:sz w:val="24"/>
          <w:szCs w:val="24"/>
        </w:rPr>
        <w:t xml:space="preserve">jetos no recurrentes, guardaron </w:t>
      </w:r>
      <w:r w:rsidRPr="00DA69B6">
        <w:rPr>
          <w:rFonts w:cs="Tahoma"/>
          <w:spacing w:val="-6"/>
          <w:sz w:val="24"/>
          <w:szCs w:val="24"/>
        </w:rPr>
        <w:t>silencio.</w:t>
      </w:r>
    </w:p>
    <w:p w:rsidR="004878AE" w:rsidRPr="00DA69B6" w:rsidRDefault="004878AE" w:rsidP="00DA69B6">
      <w:pPr>
        <w:spacing w:line="276" w:lineRule="auto"/>
        <w:rPr>
          <w:rFonts w:cs="Tahoma"/>
          <w:spacing w:val="-6"/>
          <w:sz w:val="24"/>
          <w:szCs w:val="24"/>
        </w:rPr>
      </w:pPr>
    </w:p>
    <w:p w:rsidR="00901375" w:rsidRPr="00DA69B6" w:rsidRDefault="00901375" w:rsidP="00DA69B6">
      <w:pPr>
        <w:spacing w:line="276" w:lineRule="auto"/>
        <w:rPr>
          <w:rFonts w:cs="Tahoma"/>
          <w:spacing w:val="-6"/>
          <w:sz w:val="24"/>
          <w:szCs w:val="24"/>
        </w:rPr>
      </w:pPr>
      <w:r w:rsidRPr="00DA69B6">
        <w:rPr>
          <w:rFonts w:cs="Tahoma"/>
          <w:b/>
          <w:spacing w:val="-6"/>
          <w:sz w:val="24"/>
          <w:szCs w:val="24"/>
        </w:rPr>
        <w:t>2.3.-</w:t>
      </w:r>
      <w:r w:rsidRPr="00DA69B6">
        <w:rPr>
          <w:rFonts w:cs="Tahoma"/>
          <w:spacing w:val="-6"/>
          <w:sz w:val="24"/>
          <w:szCs w:val="24"/>
        </w:rPr>
        <w:t xml:space="preserve"> Debidamente sustentado el recurso, </w:t>
      </w:r>
      <w:r w:rsidR="004878AE" w:rsidRPr="00DA69B6">
        <w:rPr>
          <w:rFonts w:cs="Tahoma"/>
          <w:spacing w:val="-6"/>
          <w:sz w:val="24"/>
          <w:szCs w:val="24"/>
        </w:rPr>
        <w:t>l</w:t>
      </w:r>
      <w:r w:rsidRPr="00DA69B6">
        <w:rPr>
          <w:rFonts w:cs="Tahoma"/>
          <w:spacing w:val="-6"/>
          <w:sz w:val="24"/>
          <w:szCs w:val="24"/>
        </w:rPr>
        <w:t>o concedió en el efect</w:t>
      </w:r>
      <w:r w:rsidR="001F37C3" w:rsidRPr="00DA69B6">
        <w:rPr>
          <w:rFonts w:cs="Tahoma"/>
          <w:spacing w:val="-6"/>
          <w:sz w:val="24"/>
          <w:szCs w:val="24"/>
        </w:rPr>
        <w:t>o</w:t>
      </w:r>
      <w:r w:rsidRPr="00DA69B6">
        <w:rPr>
          <w:rFonts w:cs="Tahoma"/>
          <w:spacing w:val="-6"/>
          <w:sz w:val="24"/>
          <w:szCs w:val="24"/>
        </w:rPr>
        <w:t xml:space="preserve"> suspensivo y dispuso la remisión de los registros </w:t>
      </w:r>
      <w:r w:rsidR="006D1674" w:rsidRPr="00DA69B6">
        <w:rPr>
          <w:rFonts w:cs="Tahoma"/>
          <w:spacing w:val="-6"/>
          <w:sz w:val="24"/>
          <w:szCs w:val="24"/>
        </w:rPr>
        <w:t xml:space="preserve">de manera virtual ante </w:t>
      </w:r>
      <w:r w:rsidRPr="00DA69B6">
        <w:rPr>
          <w:rFonts w:cs="Tahoma"/>
          <w:spacing w:val="-6"/>
          <w:sz w:val="24"/>
          <w:szCs w:val="24"/>
        </w:rPr>
        <w:t>esta Corporación con el fin de desatar la alzada.</w:t>
      </w:r>
    </w:p>
    <w:p w:rsidR="00901375" w:rsidRPr="00DA69B6" w:rsidRDefault="00901375" w:rsidP="00DA69B6">
      <w:pPr>
        <w:spacing w:line="276" w:lineRule="auto"/>
        <w:rPr>
          <w:rFonts w:cs="Tahoma"/>
          <w:spacing w:val="-6"/>
          <w:sz w:val="24"/>
          <w:szCs w:val="24"/>
        </w:rPr>
      </w:pPr>
    </w:p>
    <w:p w:rsidR="00F13C87" w:rsidRPr="00DA69B6" w:rsidRDefault="00F13C87" w:rsidP="00DA69B6">
      <w:pPr>
        <w:spacing w:line="276" w:lineRule="auto"/>
        <w:rPr>
          <w:rStyle w:val="Algerian"/>
          <w:rFonts w:ascii="Tahoma" w:hAnsi="Tahoma" w:cs="Tahoma"/>
          <w:spacing w:val="-6"/>
          <w:sz w:val="24"/>
          <w:szCs w:val="24"/>
        </w:rPr>
      </w:pPr>
      <w:r w:rsidRPr="00DA69B6">
        <w:rPr>
          <w:rStyle w:val="Algerian"/>
          <w:rFonts w:ascii="Tahoma" w:hAnsi="Tahoma" w:cs="Tahoma"/>
          <w:spacing w:val="-6"/>
          <w:sz w:val="24"/>
          <w:szCs w:val="24"/>
        </w:rPr>
        <w:t>3.- Para resolver,</w:t>
      </w:r>
      <w:r w:rsidR="003D6E48" w:rsidRPr="00DA69B6">
        <w:rPr>
          <w:rStyle w:val="Algerian"/>
          <w:rFonts w:ascii="Tahoma" w:hAnsi="Tahoma" w:cs="Tahoma"/>
          <w:spacing w:val="-6"/>
          <w:sz w:val="24"/>
          <w:szCs w:val="24"/>
        </w:rPr>
        <w:t xml:space="preserve"> </w:t>
      </w:r>
      <w:r w:rsidR="00DA69B6" w:rsidRPr="00DA69B6">
        <w:rPr>
          <w:rStyle w:val="Algerian"/>
          <w:rFonts w:ascii="Tahoma" w:hAnsi="Tahoma" w:cs="Tahoma"/>
          <w:b/>
          <w:spacing w:val="-6"/>
          <w:sz w:val="24"/>
          <w:szCs w:val="24"/>
        </w:rPr>
        <w:t>SE CONSIDERA</w:t>
      </w:r>
    </w:p>
    <w:p w:rsidR="00F13C87" w:rsidRPr="00DA69B6" w:rsidRDefault="00F13C87" w:rsidP="00DA69B6">
      <w:pPr>
        <w:spacing w:line="276" w:lineRule="auto"/>
        <w:rPr>
          <w:rFonts w:cs="Tahoma"/>
          <w:spacing w:val="-6"/>
          <w:sz w:val="24"/>
          <w:szCs w:val="24"/>
        </w:rPr>
      </w:pPr>
    </w:p>
    <w:p w:rsidR="00F13C87" w:rsidRPr="00DA69B6" w:rsidRDefault="00F13C87" w:rsidP="00DA69B6">
      <w:pPr>
        <w:spacing w:line="276" w:lineRule="auto"/>
        <w:rPr>
          <w:rFonts w:cs="Tahoma"/>
          <w:b/>
          <w:spacing w:val="-6"/>
          <w:sz w:val="24"/>
          <w:szCs w:val="24"/>
        </w:rPr>
      </w:pPr>
      <w:r w:rsidRPr="00DA69B6">
        <w:rPr>
          <w:rFonts w:cs="Tahoma"/>
          <w:b/>
          <w:spacing w:val="-6"/>
          <w:sz w:val="24"/>
          <w:szCs w:val="24"/>
        </w:rPr>
        <w:t>3.1.-</w:t>
      </w:r>
      <w:r w:rsidR="00DA69B6">
        <w:rPr>
          <w:rFonts w:cs="Tahoma"/>
          <w:b/>
          <w:spacing w:val="-6"/>
          <w:sz w:val="24"/>
          <w:szCs w:val="24"/>
        </w:rPr>
        <w:t xml:space="preserve"> </w:t>
      </w:r>
      <w:r w:rsidRPr="00DA69B6">
        <w:rPr>
          <w:rFonts w:cs="Tahoma"/>
          <w:b/>
          <w:spacing w:val="-6"/>
          <w:sz w:val="24"/>
          <w:szCs w:val="24"/>
        </w:rPr>
        <w:t>Competencia</w:t>
      </w:r>
    </w:p>
    <w:p w:rsidR="00F13C87" w:rsidRPr="00DA69B6" w:rsidRDefault="00F13C87" w:rsidP="00DA69B6">
      <w:pPr>
        <w:spacing w:line="276" w:lineRule="auto"/>
        <w:rPr>
          <w:rFonts w:cs="Tahoma"/>
          <w:spacing w:val="-6"/>
          <w:sz w:val="24"/>
          <w:szCs w:val="24"/>
        </w:rPr>
      </w:pPr>
    </w:p>
    <w:p w:rsidR="00F13C87" w:rsidRPr="00DA69B6" w:rsidRDefault="00F13C87" w:rsidP="00DA69B6">
      <w:pPr>
        <w:spacing w:line="276" w:lineRule="auto"/>
        <w:rPr>
          <w:rFonts w:cs="Tahoma"/>
          <w:spacing w:val="-6"/>
          <w:sz w:val="24"/>
          <w:szCs w:val="24"/>
        </w:rPr>
      </w:pPr>
      <w:r w:rsidRPr="00DA69B6">
        <w:rPr>
          <w:rFonts w:cs="Tahoma"/>
          <w:spacing w:val="-6"/>
          <w:sz w:val="24"/>
          <w:szCs w:val="24"/>
        </w:rPr>
        <w:t xml:space="preserve">La tiene esta Colegiatura de conformidad con los factores objetivo, territorial y funcional a voces de los artículos 20, 34.1 y 179 de la Ley 906 de 2004 -modificado este último por el artículo 91 de la Ley 1395 de 2010-, al haber sido oportunamente interpuesta y </w:t>
      </w:r>
      <w:r w:rsidR="00735B8F" w:rsidRPr="00DA69B6">
        <w:rPr>
          <w:rFonts w:cs="Tahoma"/>
          <w:spacing w:val="-6"/>
          <w:sz w:val="24"/>
          <w:szCs w:val="24"/>
        </w:rPr>
        <w:t xml:space="preserve">apropiadamente </w:t>
      </w:r>
      <w:r w:rsidRPr="00DA69B6">
        <w:rPr>
          <w:rFonts w:cs="Tahoma"/>
          <w:spacing w:val="-6"/>
          <w:sz w:val="24"/>
          <w:szCs w:val="24"/>
        </w:rPr>
        <w:t>sustentada una apelación contra providencia susceptible de ese recurso y por las partes habilitadas para hacerlo</w:t>
      </w:r>
      <w:r w:rsidR="00B364D3" w:rsidRPr="00DA69B6">
        <w:rPr>
          <w:rFonts w:cs="Tahoma"/>
          <w:spacing w:val="-6"/>
          <w:sz w:val="24"/>
          <w:szCs w:val="24"/>
        </w:rPr>
        <w:t xml:space="preserve"> -en nuestro caso </w:t>
      </w:r>
      <w:r w:rsidR="00B04F35" w:rsidRPr="00DA69B6">
        <w:rPr>
          <w:rFonts w:cs="Tahoma"/>
          <w:spacing w:val="-6"/>
          <w:sz w:val="24"/>
          <w:szCs w:val="24"/>
        </w:rPr>
        <w:t>el agente del Ministerio Público</w:t>
      </w:r>
      <w:r w:rsidRPr="00DA69B6">
        <w:rPr>
          <w:rFonts w:cs="Tahoma"/>
          <w:spacing w:val="-6"/>
          <w:sz w:val="24"/>
          <w:szCs w:val="24"/>
        </w:rPr>
        <w:t>-.</w:t>
      </w:r>
    </w:p>
    <w:p w:rsidR="00556860" w:rsidRPr="00DA69B6" w:rsidRDefault="00556860" w:rsidP="00DA69B6">
      <w:pPr>
        <w:spacing w:line="276" w:lineRule="auto"/>
        <w:rPr>
          <w:rFonts w:cs="Tahoma"/>
          <w:b/>
          <w:spacing w:val="-6"/>
          <w:sz w:val="24"/>
          <w:szCs w:val="24"/>
        </w:rPr>
      </w:pPr>
    </w:p>
    <w:p w:rsidR="00F13C87" w:rsidRPr="00DA69B6" w:rsidRDefault="00F13C87" w:rsidP="00DA69B6">
      <w:pPr>
        <w:spacing w:line="276" w:lineRule="auto"/>
        <w:rPr>
          <w:rFonts w:cs="Tahoma"/>
          <w:spacing w:val="-6"/>
          <w:sz w:val="24"/>
          <w:szCs w:val="24"/>
        </w:rPr>
      </w:pPr>
      <w:r w:rsidRPr="00DA69B6">
        <w:rPr>
          <w:rFonts w:cs="Tahoma"/>
          <w:b/>
          <w:spacing w:val="-6"/>
          <w:sz w:val="24"/>
          <w:szCs w:val="24"/>
        </w:rPr>
        <w:t>3.2.-Problema jurídico planteado</w:t>
      </w:r>
    </w:p>
    <w:p w:rsidR="00F13C87" w:rsidRPr="00DA69B6" w:rsidRDefault="00F13C87" w:rsidP="00DA69B6">
      <w:pPr>
        <w:spacing w:line="276" w:lineRule="auto"/>
        <w:rPr>
          <w:rFonts w:cs="Tahoma"/>
          <w:spacing w:val="-6"/>
          <w:sz w:val="24"/>
          <w:szCs w:val="24"/>
        </w:rPr>
      </w:pPr>
    </w:p>
    <w:p w:rsidR="00EF3933" w:rsidRPr="00DA69B6" w:rsidRDefault="00F13C87" w:rsidP="00DA69B6">
      <w:pPr>
        <w:spacing w:line="276" w:lineRule="auto"/>
        <w:rPr>
          <w:rFonts w:cs="Tahoma"/>
          <w:spacing w:val="-6"/>
          <w:sz w:val="24"/>
          <w:szCs w:val="24"/>
        </w:rPr>
      </w:pPr>
      <w:r w:rsidRPr="00DA69B6">
        <w:rPr>
          <w:rFonts w:cs="Tahoma"/>
          <w:spacing w:val="-6"/>
          <w:sz w:val="24"/>
          <w:szCs w:val="24"/>
        </w:rPr>
        <w:t xml:space="preserve">Se contrae básicamente a </w:t>
      </w:r>
      <w:r w:rsidR="00616350" w:rsidRPr="00DA69B6">
        <w:rPr>
          <w:rFonts w:cs="Tahoma"/>
          <w:spacing w:val="-6"/>
          <w:sz w:val="24"/>
          <w:szCs w:val="24"/>
        </w:rPr>
        <w:t xml:space="preserve">establecer </w:t>
      </w:r>
      <w:r w:rsidR="00EF7946" w:rsidRPr="00DA69B6">
        <w:rPr>
          <w:rFonts w:cs="Tahoma"/>
          <w:spacing w:val="-6"/>
          <w:sz w:val="24"/>
          <w:szCs w:val="24"/>
        </w:rPr>
        <w:t>si</w:t>
      </w:r>
      <w:r w:rsidR="00D52E79" w:rsidRPr="00DA69B6">
        <w:rPr>
          <w:rFonts w:cs="Tahoma"/>
          <w:spacing w:val="-6"/>
          <w:sz w:val="24"/>
          <w:szCs w:val="24"/>
        </w:rPr>
        <w:t xml:space="preserve"> le asiste razón al agente del Ministerio Público al pedir la modificación del </w:t>
      </w:r>
      <w:r w:rsidR="00B04F35" w:rsidRPr="00DA69B6">
        <w:rPr>
          <w:rFonts w:cs="Tahoma"/>
          <w:spacing w:val="-6"/>
          <w:sz w:val="24"/>
          <w:szCs w:val="24"/>
        </w:rPr>
        <w:t xml:space="preserve">quantum </w:t>
      </w:r>
      <w:r w:rsidR="00D52E79" w:rsidRPr="00DA69B6">
        <w:rPr>
          <w:rFonts w:cs="Tahoma"/>
          <w:spacing w:val="-6"/>
          <w:sz w:val="24"/>
          <w:szCs w:val="24"/>
        </w:rPr>
        <w:t>punitivo impuesto al procesado</w:t>
      </w:r>
      <w:r w:rsidR="000F239A" w:rsidRPr="00DA69B6">
        <w:rPr>
          <w:rFonts w:cs="Tahoma"/>
          <w:spacing w:val="-6"/>
          <w:sz w:val="24"/>
          <w:szCs w:val="24"/>
        </w:rPr>
        <w:t>;</w:t>
      </w:r>
      <w:r w:rsidR="00D52E79" w:rsidRPr="00DA69B6">
        <w:rPr>
          <w:rFonts w:cs="Tahoma"/>
          <w:spacing w:val="-6"/>
          <w:sz w:val="24"/>
          <w:szCs w:val="24"/>
        </w:rPr>
        <w:t xml:space="preserve"> o si</w:t>
      </w:r>
      <w:r w:rsidR="000F239A" w:rsidRPr="00DA69B6">
        <w:rPr>
          <w:rFonts w:cs="Tahoma"/>
          <w:spacing w:val="-6"/>
          <w:sz w:val="24"/>
          <w:szCs w:val="24"/>
        </w:rPr>
        <w:t>,</w:t>
      </w:r>
      <w:r w:rsidR="00D52E79" w:rsidRPr="00DA69B6">
        <w:rPr>
          <w:rFonts w:cs="Tahoma"/>
          <w:spacing w:val="-6"/>
          <w:sz w:val="24"/>
          <w:szCs w:val="24"/>
        </w:rPr>
        <w:t xml:space="preserve"> por el contrario</w:t>
      </w:r>
      <w:r w:rsidR="000F239A" w:rsidRPr="00DA69B6">
        <w:rPr>
          <w:rFonts w:cs="Tahoma"/>
          <w:spacing w:val="-6"/>
          <w:sz w:val="24"/>
          <w:szCs w:val="24"/>
        </w:rPr>
        <w:t>,</w:t>
      </w:r>
      <w:r w:rsidR="00D52E79" w:rsidRPr="00DA69B6">
        <w:rPr>
          <w:rFonts w:cs="Tahoma"/>
          <w:spacing w:val="-6"/>
          <w:sz w:val="24"/>
          <w:szCs w:val="24"/>
        </w:rPr>
        <w:t xml:space="preserve"> en este caso </w:t>
      </w:r>
      <w:r w:rsidR="00EF7946" w:rsidRPr="00DA69B6">
        <w:rPr>
          <w:rFonts w:cs="Tahoma"/>
          <w:spacing w:val="-6"/>
          <w:sz w:val="24"/>
          <w:szCs w:val="24"/>
        </w:rPr>
        <w:t>concreto hay lugar a</w:t>
      </w:r>
      <w:r w:rsidR="003D6E48" w:rsidRPr="00DA69B6">
        <w:rPr>
          <w:rFonts w:cs="Tahoma"/>
          <w:spacing w:val="-6"/>
          <w:sz w:val="24"/>
          <w:szCs w:val="24"/>
        </w:rPr>
        <w:t xml:space="preserve"> </w:t>
      </w:r>
      <w:r w:rsidR="00EF3933" w:rsidRPr="00DA69B6">
        <w:rPr>
          <w:rFonts w:cs="Tahoma"/>
          <w:spacing w:val="-6"/>
          <w:sz w:val="24"/>
          <w:szCs w:val="24"/>
        </w:rPr>
        <w:t>decretar la nulidad de lo actuado</w:t>
      </w:r>
      <w:r w:rsidR="00D52E79" w:rsidRPr="00DA69B6">
        <w:rPr>
          <w:rFonts w:cs="Tahoma"/>
          <w:spacing w:val="-6"/>
          <w:sz w:val="24"/>
          <w:szCs w:val="24"/>
        </w:rPr>
        <w:t xml:space="preserve"> por vulneración al </w:t>
      </w:r>
      <w:r w:rsidR="00EF3933" w:rsidRPr="00DA69B6">
        <w:rPr>
          <w:rFonts w:cs="Tahoma"/>
          <w:spacing w:val="-6"/>
          <w:sz w:val="24"/>
          <w:szCs w:val="24"/>
        </w:rPr>
        <w:t>principio de legalidad</w:t>
      </w:r>
      <w:r w:rsidR="00D52E79" w:rsidRPr="00DA69B6">
        <w:rPr>
          <w:rFonts w:cs="Tahoma"/>
          <w:spacing w:val="-6"/>
          <w:sz w:val="24"/>
          <w:szCs w:val="24"/>
        </w:rPr>
        <w:t>.</w:t>
      </w:r>
    </w:p>
    <w:p w:rsidR="008D4523" w:rsidRPr="00DA69B6" w:rsidRDefault="008D4523" w:rsidP="00DA69B6">
      <w:pPr>
        <w:spacing w:line="276" w:lineRule="auto"/>
        <w:rPr>
          <w:rFonts w:cs="Tahoma"/>
          <w:spacing w:val="-6"/>
          <w:sz w:val="24"/>
          <w:szCs w:val="24"/>
        </w:rPr>
      </w:pPr>
    </w:p>
    <w:p w:rsidR="00F13C87" w:rsidRPr="00DA69B6" w:rsidRDefault="00F13C87" w:rsidP="00DA69B6">
      <w:pPr>
        <w:spacing w:line="276" w:lineRule="auto"/>
        <w:rPr>
          <w:rFonts w:cs="Tahoma"/>
          <w:spacing w:val="-6"/>
          <w:sz w:val="24"/>
          <w:szCs w:val="24"/>
        </w:rPr>
      </w:pPr>
      <w:r w:rsidRPr="00DA69B6">
        <w:rPr>
          <w:rFonts w:cs="Tahoma"/>
          <w:b/>
          <w:spacing w:val="-6"/>
          <w:sz w:val="24"/>
          <w:szCs w:val="24"/>
        </w:rPr>
        <w:t>3.3.- Solución a la controversia</w:t>
      </w:r>
    </w:p>
    <w:p w:rsidR="002928F9" w:rsidRPr="00DA69B6" w:rsidRDefault="002928F9" w:rsidP="00DA69B6">
      <w:pPr>
        <w:spacing w:line="276" w:lineRule="auto"/>
        <w:rPr>
          <w:rFonts w:cs="Tahoma"/>
          <w:spacing w:val="-6"/>
          <w:sz w:val="24"/>
          <w:szCs w:val="24"/>
        </w:rPr>
      </w:pPr>
    </w:p>
    <w:p w:rsidR="002928F9" w:rsidRPr="00DA69B6" w:rsidRDefault="002928F9" w:rsidP="00DA69B6">
      <w:pPr>
        <w:spacing w:line="276" w:lineRule="auto"/>
        <w:rPr>
          <w:rFonts w:cs="Tahoma"/>
          <w:spacing w:val="-6"/>
          <w:sz w:val="24"/>
          <w:szCs w:val="24"/>
        </w:rPr>
      </w:pPr>
      <w:r w:rsidRPr="00DA69B6">
        <w:rPr>
          <w:rFonts w:cs="Tahoma"/>
          <w:spacing w:val="-6"/>
          <w:sz w:val="24"/>
          <w:szCs w:val="24"/>
        </w:rPr>
        <w:t xml:space="preserve">Nos encontramos en presencia de un trámite abreviado por la aceptación de cargos </w:t>
      </w:r>
      <w:r w:rsidR="00D52E79" w:rsidRPr="00DA69B6">
        <w:rPr>
          <w:rFonts w:cs="Tahoma"/>
          <w:spacing w:val="-6"/>
          <w:sz w:val="24"/>
          <w:szCs w:val="24"/>
        </w:rPr>
        <w:t xml:space="preserve">en el curso de la audiencia de formulación de acusación </w:t>
      </w:r>
      <w:r w:rsidRPr="00DA69B6">
        <w:rPr>
          <w:rFonts w:cs="Tahoma"/>
          <w:spacing w:val="-6"/>
          <w:sz w:val="24"/>
          <w:szCs w:val="24"/>
        </w:rPr>
        <w:t xml:space="preserve">por parte del procesado </w:t>
      </w:r>
      <w:proofErr w:type="spellStart"/>
      <w:r w:rsidR="0018792D">
        <w:rPr>
          <w:rFonts w:cs="Tahoma"/>
          <w:b/>
          <w:spacing w:val="-6"/>
          <w:sz w:val="24"/>
          <w:szCs w:val="24"/>
        </w:rPr>
        <w:t>ACR</w:t>
      </w:r>
      <w:proofErr w:type="spellEnd"/>
      <w:r w:rsidR="00C74E2E" w:rsidRPr="00DA69B6">
        <w:rPr>
          <w:rFonts w:cs="Tahoma"/>
          <w:bCs/>
          <w:spacing w:val="-6"/>
          <w:sz w:val="24"/>
          <w:szCs w:val="24"/>
        </w:rPr>
        <w:t xml:space="preserve">, el cual se dio de manera </w:t>
      </w:r>
      <w:r w:rsidRPr="00DA69B6">
        <w:rPr>
          <w:rFonts w:cs="Tahoma"/>
          <w:spacing w:val="-6"/>
          <w:sz w:val="24"/>
          <w:szCs w:val="24"/>
        </w:rPr>
        <w:t>libre, voluntaria, consciente, debidamente asistido y profusamente ilustrado acerca de las consecuencias de hacer dejación de su derecho a la no autoincriminación.</w:t>
      </w:r>
    </w:p>
    <w:p w:rsidR="002928F9" w:rsidRPr="00DA69B6" w:rsidRDefault="002928F9" w:rsidP="00DA69B6">
      <w:pPr>
        <w:spacing w:line="276" w:lineRule="auto"/>
        <w:rPr>
          <w:rFonts w:cs="Tahoma"/>
          <w:spacing w:val="-6"/>
          <w:sz w:val="24"/>
          <w:szCs w:val="24"/>
        </w:rPr>
      </w:pPr>
    </w:p>
    <w:p w:rsidR="0016625C" w:rsidRPr="00DA69B6" w:rsidRDefault="00D52E79" w:rsidP="00DA69B6">
      <w:pPr>
        <w:spacing w:line="276" w:lineRule="auto"/>
        <w:rPr>
          <w:rFonts w:cs="Tahoma"/>
          <w:spacing w:val="-6"/>
          <w:sz w:val="24"/>
          <w:szCs w:val="24"/>
        </w:rPr>
      </w:pPr>
      <w:r w:rsidRPr="00DA69B6">
        <w:rPr>
          <w:rFonts w:cs="Tahoma"/>
          <w:spacing w:val="-6"/>
          <w:sz w:val="24"/>
          <w:szCs w:val="24"/>
        </w:rPr>
        <w:t>D</w:t>
      </w:r>
      <w:r w:rsidR="002928F9" w:rsidRPr="00DA69B6">
        <w:rPr>
          <w:rFonts w:cs="Tahoma"/>
          <w:spacing w:val="-6"/>
          <w:sz w:val="24"/>
          <w:szCs w:val="24"/>
        </w:rPr>
        <w:t xml:space="preserve">el recurso interpuesto por el </w:t>
      </w:r>
      <w:r w:rsidRPr="00DA69B6">
        <w:rPr>
          <w:rFonts w:cs="Tahoma"/>
          <w:spacing w:val="-6"/>
          <w:sz w:val="24"/>
          <w:szCs w:val="24"/>
        </w:rPr>
        <w:t>agente del Ministerio Público</w:t>
      </w:r>
      <w:r w:rsidR="0016625C" w:rsidRPr="00DA69B6">
        <w:rPr>
          <w:rFonts w:cs="Tahoma"/>
          <w:spacing w:val="-6"/>
          <w:sz w:val="24"/>
          <w:szCs w:val="24"/>
        </w:rPr>
        <w:t xml:space="preserve">, para lo cual le asiste legitimidad amén de la función </w:t>
      </w:r>
      <w:r w:rsidR="00CC0BB5" w:rsidRPr="00DA69B6">
        <w:rPr>
          <w:rFonts w:cs="Tahoma"/>
          <w:spacing w:val="-6"/>
          <w:sz w:val="24"/>
          <w:szCs w:val="24"/>
        </w:rPr>
        <w:t>encomendada</w:t>
      </w:r>
      <w:r w:rsidR="0016625C" w:rsidRPr="00DA69B6">
        <w:rPr>
          <w:rFonts w:cs="Tahoma"/>
          <w:spacing w:val="-6"/>
          <w:sz w:val="24"/>
          <w:szCs w:val="24"/>
        </w:rPr>
        <w:t xml:space="preserve"> de velar </w:t>
      </w:r>
      <w:r w:rsidR="00B04F35" w:rsidRPr="00DA69B6">
        <w:rPr>
          <w:rFonts w:cs="Tahoma"/>
          <w:spacing w:val="-6"/>
          <w:sz w:val="24"/>
          <w:szCs w:val="24"/>
        </w:rPr>
        <w:t xml:space="preserve">por </w:t>
      </w:r>
      <w:r w:rsidR="0016625C" w:rsidRPr="00DA69B6">
        <w:rPr>
          <w:rFonts w:cs="Tahoma"/>
          <w:spacing w:val="-6"/>
          <w:sz w:val="24"/>
          <w:szCs w:val="24"/>
        </w:rPr>
        <w:t xml:space="preserve">el respeto de los intereses </w:t>
      </w:r>
      <w:r w:rsidR="00CC0BB5" w:rsidRPr="00DA69B6">
        <w:rPr>
          <w:rFonts w:cs="Tahoma"/>
          <w:spacing w:val="-6"/>
          <w:sz w:val="24"/>
          <w:szCs w:val="24"/>
        </w:rPr>
        <w:t>sociales</w:t>
      </w:r>
      <w:r w:rsidR="0016625C" w:rsidRPr="00DA69B6">
        <w:rPr>
          <w:rFonts w:cs="Tahoma"/>
          <w:spacing w:val="-6"/>
          <w:sz w:val="24"/>
          <w:szCs w:val="24"/>
        </w:rPr>
        <w:t>, así como de los derechos humanos y fundamentales afectos al proceso</w:t>
      </w:r>
      <w:r w:rsidR="00CC0BB5" w:rsidRPr="00DA69B6">
        <w:rPr>
          <w:rFonts w:cs="Tahoma"/>
          <w:spacing w:val="-6"/>
          <w:sz w:val="24"/>
          <w:szCs w:val="24"/>
        </w:rPr>
        <w:t xml:space="preserve"> penal</w:t>
      </w:r>
      <w:r w:rsidR="0016625C" w:rsidRPr="00DA69B6">
        <w:rPr>
          <w:rFonts w:cs="Tahoma"/>
          <w:spacing w:val="-6"/>
          <w:sz w:val="24"/>
          <w:szCs w:val="24"/>
        </w:rPr>
        <w:t xml:space="preserve">, </w:t>
      </w:r>
      <w:r w:rsidR="002928F9" w:rsidRPr="00DA69B6">
        <w:rPr>
          <w:rFonts w:cs="Tahoma"/>
          <w:spacing w:val="-6"/>
          <w:sz w:val="24"/>
          <w:szCs w:val="24"/>
        </w:rPr>
        <w:t xml:space="preserve">se avizora que </w:t>
      </w:r>
      <w:r w:rsidR="0016625C" w:rsidRPr="00DA69B6">
        <w:rPr>
          <w:rFonts w:cs="Tahoma"/>
          <w:spacing w:val="-6"/>
          <w:sz w:val="24"/>
          <w:szCs w:val="24"/>
        </w:rPr>
        <w:t>su pretensión principal radica en que se modifique la pena impuesta al no poder</w:t>
      </w:r>
      <w:r w:rsidR="00CC0BB5" w:rsidRPr="00DA69B6">
        <w:rPr>
          <w:rFonts w:cs="Tahoma"/>
          <w:spacing w:val="-6"/>
          <w:sz w:val="24"/>
          <w:szCs w:val="24"/>
        </w:rPr>
        <w:t>se tener</w:t>
      </w:r>
      <w:r w:rsidR="0016625C" w:rsidRPr="00DA69B6">
        <w:rPr>
          <w:rFonts w:cs="Tahoma"/>
          <w:spacing w:val="-6"/>
          <w:sz w:val="24"/>
          <w:szCs w:val="24"/>
        </w:rPr>
        <w:t xml:space="preserve"> en consideración </w:t>
      </w:r>
      <w:r w:rsidR="00CC0BB5" w:rsidRPr="00DA69B6">
        <w:rPr>
          <w:rFonts w:cs="Tahoma"/>
          <w:spacing w:val="-6"/>
          <w:sz w:val="24"/>
          <w:szCs w:val="24"/>
        </w:rPr>
        <w:t>el descuento</w:t>
      </w:r>
      <w:r w:rsidR="0016625C" w:rsidRPr="00DA69B6">
        <w:rPr>
          <w:rFonts w:cs="Tahoma"/>
          <w:spacing w:val="-6"/>
          <w:sz w:val="24"/>
          <w:szCs w:val="24"/>
        </w:rPr>
        <w:t xml:space="preserve"> por aceptación de cargos,</w:t>
      </w:r>
      <w:r w:rsidR="00AE6602" w:rsidRPr="00DA69B6">
        <w:rPr>
          <w:rFonts w:cs="Tahoma"/>
          <w:spacing w:val="-6"/>
          <w:sz w:val="24"/>
          <w:szCs w:val="24"/>
        </w:rPr>
        <w:t xml:space="preserve"> mismo que</w:t>
      </w:r>
      <w:r w:rsidR="0016625C" w:rsidRPr="00DA69B6">
        <w:rPr>
          <w:rFonts w:cs="Tahoma"/>
          <w:spacing w:val="-6"/>
          <w:sz w:val="24"/>
          <w:szCs w:val="24"/>
        </w:rPr>
        <w:t xml:space="preserve"> se asemeja en todos sus aspectos a un preacuerdo, </w:t>
      </w:r>
      <w:r w:rsidR="00AE6602" w:rsidRPr="00DA69B6">
        <w:rPr>
          <w:rFonts w:cs="Tahoma"/>
          <w:spacing w:val="-6"/>
          <w:sz w:val="24"/>
          <w:szCs w:val="24"/>
        </w:rPr>
        <w:t>por</w:t>
      </w:r>
      <w:r w:rsidR="0016625C" w:rsidRPr="00DA69B6">
        <w:rPr>
          <w:rFonts w:cs="Tahoma"/>
          <w:spacing w:val="-6"/>
          <w:sz w:val="24"/>
          <w:szCs w:val="24"/>
        </w:rPr>
        <w:t xml:space="preserve"> no haber</w:t>
      </w:r>
      <w:r w:rsidR="00AE6602" w:rsidRPr="00DA69B6">
        <w:rPr>
          <w:rFonts w:cs="Tahoma"/>
          <w:spacing w:val="-6"/>
          <w:sz w:val="24"/>
          <w:szCs w:val="24"/>
        </w:rPr>
        <w:t>se</w:t>
      </w:r>
      <w:r w:rsidR="0016625C" w:rsidRPr="00DA69B6">
        <w:rPr>
          <w:rFonts w:cs="Tahoma"/>
          <w:spacing w:val="-6"/>
          <w:sz w:val="24"/>
          <w:szCs w:val="24"/>
        </w:rPr>
        <w:t xml:space="preserve"> realizado el reintegro de los recursos públicos objeto de apoderamiento, acorde con l</w:t>
      </w:r>
      <w:r w:rsidR="00AE6602" w:rsidRPr="00DA69B6">
        <w:rPr>
          <w:rFonts w:cs="Tahoma"/>
          <w:spacing w:val="-6"/>
          <w:sz w:val="24"/>
          <w:szCs w:val="24"/>
        </w:rPr>
        <w:t>o establecido</w:t>
      </w:r>
      <w:r w:rsidR="0016625C" w:rsidRPr="00DA69B6">
        <w:rPr>
          <w:rFonts w:cs="Tahoma"/>
          <w:spacing w:val="-6"/>
          <w:sz w:val="24"/>
          <w:szCs w:val="24"/>
        </w:rPr>
        <w:t xml:space="preserve"> en el</w:t>
      </w:r>
      <w:r w:rsidR="00AE6602" w:rsidRPr="00DA69B6">
        <w:rPr>
          <w:rFonts w:cs="Tahoma"/>
          <w:spacing w:val="-6"/>
          <w:sz w:val="24"/>
          <w:szCs w:val="24"/>
        </w:rPr>
        <w:t xml:space="preserve"> dispositivo</w:t>
      </w:r>
      <w:r w:rsidR="0016625C" w:rsidRPr="00DA69B6">
        <w:rPr>
          <w:rFonts w:cs="Tahoma"/>
          <w:spacing w:val="-6"/>
          <w:sz w:val="24"/>
          <w:szCs w:val="24"/>
        </w:rPr>
        <w:t xml:space="preserve"> 349 </w:t>
      </w:r>
      <w:proofErr w:type="spellStart"/>
      <w:r w:rsidR="0016625C" w:rsidRPr="00DA69B6">
        <w:rPr>
          <w:rFonts w:cs="Tahoma"/>
          <w:spacing w:val="-6"/>
          <w:sz w:val="24"/>
          <w:szCs w:val="24"/>
        </w:rPr>
        <w:t>C.P.P</w:t>
      </w:r>
      <w:proofErr w:type="spellEnd"/>
      <w:r w:rsidR="0016625C" w:rsidRPr="00DA69B6">
        <w:rPr>
          <w:rFonts w:cs="Tahoma"/>
          <w:spacing w:val="-6"/>
          <w:sz w:val="24"/>
          <w:szCs w:val="24"/>
        </w:rPr>
        <w:t>.</w:t>
      </w:r>
    </w:p>
    <w:p w:rsidR="0016625C" w:rsidRPr="00DA69B6" w:rsidRDefault="0016625C" w:rsidP="00DA69B6">
      <w:pPr>
        <w:spacing w:line="276" w:lineRule="auto"/>
        <w:rPr>
          <w:rFonts w:cs="Tahoma"/>
          <w:spacing w:val="-6"/>
          <w:sz w:val="24"/>
          <w:szCs w:val="24"/>
        </w:rPr>
      </w:pPr>
    </w:p>
    <w:p w:rsidR="00E46960" w:rsidRPr="00DA69B6" w:rsidRDefault="00E46960" w:rsidP="00DA69B6">
      <w:pPr>
        <w:spacing w:line="276" w:lineRule="auto"/>
        <w:rPr>
          <w:rFonts w:cs="Tahoma"/>
          <w:spacing w:val="-6"/>
          <w:sz w:val="24"/>
          <w:szCs w:val="24"/>
        </w:rPr>
      </w:pPr>
      <w:r w:rsidRPr="00DA69B6">
        <w:rPr>
          <w:rFonts w:cs="Tahoma"/>
          <w:spacing w:val="-6"/>
          <w:sz w:val="24"/>
          <w:szCs w:val="24"/>
        </w:rPr>
        <w:t>De entrada dirá la Sala que comparte el disenso presentado por el señor Procurador, pero se estima que la anomalía detectada amerita una solución diferente a la propuesta.</w:t>
      </w:r>
    </w:p>
    <w:p w:rsidR="00E46960" w:rsidRPr="00DA69B6" w:rsidRDefault="00E46960" w:rsidP="00DA69B6">
      <w:pPr>
        <w:spacing w:line="276" w:lineRule="auto"/>
        <w:rPr>
          <w:rFonts w:cs="Tahoma"/>
          <w:spacing w:val="-6"/>
          <w:sz w:val="24"/>
          <w:szCs w:val="24"/>
        </w:rPr>
      </w:pPr>
    </w:p>
    <w:p w:rsidR="00E46960" w:rsidRPr="00DA69B6" w:rsidRDefault="00E46960" w:rsidP="00DA69B6">
      <w:pPr>
        <w:spacing w:line="276" w:lineRule="auto"/>
        <w:rPr>
          <w:rFonts w:cs="Tahoma"/>
          <w:spacing w:val="-6"/>
          <w:sz w:val="24"/>
          <w:szCs w:val="24"/>
        </w:rPr>
      </w:pPr>
      <w:r w:rsidRPr="00DA69B6">
        <w:rPr>
          <w:rFonts w:cs="Tahoma"/>
          <w:spacing w:val="-6"/>
          <w:sz w:val="24"/>
          <w:szCs w:val="24"/>
        </w:rPr>
        <w:t xml:space="preserve">Se debe establecer </w:t>
      </w:r>
      <w:r w:rsidRPr="00DA69B6">
        <w:rPr>
          <w:rFonts w:cs="Tahoma"/>
          <w:i/>
          <w:iCs/>
          <w:spacing w:val="-6"/>
          <w:sz w:val="24"/>
          <w:szCs w:val="24"/>
        </w:rPr>
        <w:t>prima facie</w:t>
      </w:r>
      <w:r w:rsidR="003D6E48" w:rsidRPr="00DA69B6">
        <w:rPr>
          <w:rFonts w:cs="Tahoma"/>
          <w:i/>
          <w:iCs/>
          <w:spacing w:val="-6"/>
          <w:sz w:val="24"/>
          <w:szCs w:val="24"/>
        </w:rPr>
        <w:t xml:space="preserve"> </w:t>
      </w:r>
      <w:r w:rsidR="0016625C" w:rsidRPr="00DA69B6">
        <w:rPr>
          <w:rFonts w:cs="Tahoma"/>
          <w:spacing w:val="-6"/>
          <w:sz w:val="24"/>
          <w:szCs w:val="24"/>
        </w:rPr>
        <w:t xml:space="preserve">si en este </w:t>
      </w:r>
      <w:r w:rsidR="00F626CB" w:rsidRPr="00DA69B6">
        <w:rPr>
          <w:rFonts w:cs="Tahoma"/>
          <w:spacing w:val="-6"/>
          <w:sz w:val="24"/>
          <w:szCs w:val="24"/>
        </w:rPr>
        <w:t xml:space="preserve">caso </w:t>
      </w:r>
      <w:r w:rsidR="0016625C" w:rsidRPr="00DA69B6">
        <w:rPr>
          <w:rFonts w:cs="Tahoma"/>
          <w:spacing w:val="-6"/>
          <w:sz w:val="24"/>
          <w:szCs w:val="24"/>
        </w:rPr>
        <w:t xml:space="preserve">en particular podemos estar ante alguna causal </w:t>
      </w:r>
      <w:r w:rsidR="00E97D77" w:rsidRPr="00DA69B6">
        <w:rPr>
          <w:rFonts w:cs="Tahoma"/>
          <w:spacing w:val="-6"/>
          <w:sz w:val="24"/>
          <w:szCs w:val="24"/>
        </w:rPr>
        <w:t xml:space="preserve">legal de </w:t>
      </w:r>
      <w:proofErr w:type="spellStart"/>
      <w:r w:rsidR="00E97D77" w:rsidRPr="00DA69B6">
        <w:rPr>
          <w:rFonts w:cs="Tahoma"/>
          <w:spacing w:val="-6"/>
          <w:sz w:val="24"/>
          <w:szCs w:val="24"/>
        </w:rPr>
        <w:t>improbación</w:t>
      </w:r>
      <w:proofErr w:type="spellEnd"/>
      <w:r w:rsidR="00E97D77" w:rsidRPr="00DA69B6">
        <w:rPr>
          <w:rFonts w:cs="Tahoma"/>
          <w:spacing w:val="-6"/>
          <w:sz w:val="24"/>
          <w:szCs w:val="24"/>
        </w:rPr>
        <w:t xml:space="preserve"> de la aceptación unilateral de los cargos</w:t>
      </w:r>
      <w:r w:rsidR="00571BD5" w:rsidRPr="00DA69B6">
        <w:rPr>
          <w:rFonts w:cs="Tahoma"/>
          <w:spacing w:val="-6"/>
          <w:sz w:val="24"/>
          <w:szCs w:val="24"/>
        </w:rPr>
        <w:t>,</w:t>
      </w:r>
      <w:r w:rsidR="00E97D77" w:rsidRPr="00DA69B6">
        <w:rPr>
          <w:rFonts w:cs="Tahoma"/>
          <w:spacing w:val="-6"/>
          <w:sz w:val="24"/>
          <w:szCs w:val="24"/>
        </w:rPr>
        <w:t xml:space="preserve"> con la consiguiente nulidad y orden de retrotraer el trámite </w:t>
      </w:r>
      <w:r w:rsidRPr="00DA69B6">
        <w:rPr>
          <w:rFonts w:cs="Tahoma"/>
          <w:spacing w:val="-6"/>
          <w:sz w:val="24"/>
          <w:szCs w:val="24"/>
        </w:rPr>
        <w:t xml:space="preserve">con miras a </w:t>
      </w:r>
      <w:r w:rsidR="00E97D77" w:rsidRPr="00DA69B6">
        <w:rPr>
          <w:rFonts w:cs="Tahoma"/>
          <w:spacing w:val="-6"/>
          <w:sz w:val="24"/>
          <w:szCs w:val="24"/>
        </w:rPr>
        <w:t>restablecer el debido proceso</w:t>
      </w:r>
      <w:r w:rsidRPr="00DA69B6">
        <w:rPr>
          <w:rFonts w:cs="Tahoma"/>
          <w:spacing w:val="-6"/>
          <w:sz w:val="24"/>
          <w:szCs w:val="24"/>
        </w:rPr>
        <w:t>, antes que f</w:t>
      </w:r>
      <w:r w:rsidR="00E97D77" w:rsidRPr="00DA69B6">
        <w:rPr>
          <w:rFonts w:cs="Tahoma"/>
          <w:spacing w:val="-6"/>
          <w:sz w:val="24"/>
          <w:szCs w:val="24"/>
        </w:rPr>
        <w:t xml:space="preserve">ulminar el asunto, como se pide, con </w:t>
      </w:r>
      <w:r w:rsidRPr="00DA69B6">
        <w:rPr>
          <w:rFonts w:cs="Tahoma"/>
          <w:spacing w:val="-6"/>
          <w:sz w:val="24"/>
          <w:szCs w:val="24"/>
        </w:rPr>
        <w:t>un fallo de condena anticipado</w:t>
      </w:r>
      <w:r w:rsidR="00E97D77" w:rsidRPr="00DA69B6">
        <w:rPr>
          <w:rFonts w:cs="Tahoma"/>
          <w:spacing w:val="-6"/>
          <w:sz w:val="24"/>
          <w:szCs w:val="24"/>
        </w:rPr>
        <w:t>, así sea por una pena inferior a la impuesta</w:t>
      </w:r>
      <w:r w:rsidRPr="00DA69B6">
        <w:rPr>
          <w:rFonts w:cs="Tahoma"/>
          <w:spacing w:val="-6"/>
          <w:sz w:val="24"/>
          <w:szCs w:val="24"/>
        </w:rPr>
        <w:t>.</w:t>
      </w:r>
    </w:p>
    <w:p w:rsidR="002928F9" w:rsidRPr="00DA69B6" w:rsidRDefault="002928F9" w:rsidP="00DA69B6">
      <w:pPr>
        <w:spacing w:line="276" w:lineRule="auto"/>
        <w:rPr>
          <w:rFonts w:cs="Tahoma"/>
          <w:spacing w:val="-6"/>
          <w:sz w:val="24"/>
          <w:szCs w:val="24"/>
        </w:rPr>
      </w:pPr>
    </w:p>
    <w:p w:rsidR="006B7046" w:rsidRPr="00DA69B6" w:rsidRDefault="002A7DAA" w:rsidP="00DA69B6">
      <w:pPr>
        <w:spacing w:line="276" w:lineRule="auto"/>
        <w:rPr>
          <w:rFonts w:cs="Tahoma"/>
          <w:spacing w:val="-6"/>
          <w:sz w:val="24"/>
          <w:szCs w:val="24"/>
        </w:rPr>
      </w:pPr>
      <w:r w:rsidRPr="00DA69B6">
        <w:rPr>
          <w:rFonts w:cs="Tahoma"/>
          <w:spacing w:val="-6"/>
          <w:sz w:val="24"/>
          <w:szCs w:val="24"/>
        </w:rPr>
        <w:lastRenderedPageBreak/>
        <w:t>Como se anunció, e</w:t>
      </w:r>
      <w:r w:rsidR="002928F9" w:rsidRPr="00DA69B6">
        <w:rPr>
          <w:rFonts w:cs="Tahoma"/>
          <w:spacing w:val="-6"/>
          <w:sz w:val="24"/>
          <w:szCs w:val="24"/>
        </w:rPr>
        <w:t xml:space="preserve">l motivo de censura se centra básicamente en </w:t>
      </w:r>
      <w:r w:rsidR="006B7046" w:rsidRPr="00DA69B6">
        <w:rPr>
          <w:rFonts w:cs="Tahoma"/>
          <w:spacing w:val="-6"/>
          <w:sz w:val="24"/>
          <w:szCs w:val="24"/>
        </w:rPr>
        <w:t xml:space="preserve">la </w:t>
      </w:r>
      <w:r w:rsidR="002928F9" w:rsidRPr="00DA69B6">
        <w:rPr>
          <w:rFonts w:cs="Tahoma"/>
          <w:spacing w:val="-6"/>
          <w:sz w:val="24"/>
          <w:szCs w:val="24"/>
        </w:rPr>
        <w:t xml:space="preserve">concesión de la rebaja </w:t>
      </w:r>
      <w:r w:rsidR="0016625C" w:rsidRPr="00DA69B6">
        <w:rPr>
          <w:rFonts w:cs="Tahoma"/>
          <w:spacing w:val="-6"/>
          <w:sz w:val="24"/>
          <w:szCs w:val="24"/>
        </w:rPr>
        <w:t xml:space="preserve">de 1/3 parte de la pena </w:t>
      </w:r>
      <w:r w:rsidR="006B7046" w:rsidRPr="00DA69B6">
        <w:rPr>
          <w:rFonts w:cs="Tahoma"/>
          <w:spacing w:val="-6"/>
          <w:sz w:val="24"/>
          <w:szCs w:val="24"/>
        </w:rPr>
        <w:t>que se</w:t>
      </w:r>
      <w:r w:rsidRPr="00DA69B6">
        <w:rPr>
          <w:rFonts w:cs="Tahoma"/>
          <w:spacing w:val="-6"/>
          <w:sz w:val="24"/>
          <w:szCs w:val="24"/>
        </w:rPr>
        <w:t xml:space="preserve"> concedió al sentenciado</w:t>
      </w:r>
      <w:r w:rsidR="0016625C" w:rsidRPr="00DA69B6">
        <w:rPr>
          <w:rFonts w:cs="Tahoma"/>
          <w:spacing w:val="-6"/>
          <w:sz w:val="24"/>
          <w:szCs w:val="24"/>
        </w:rPr>
        <w:t xml:space="preserve"> amén de su aceptación de cargos en desarrollo de la audiencia de formulación de acusación</w:t>
      </w:r>
      <w:r w:rsidR="002928F9" w:rsidRPr="00DA69B6">
        <w:rPr>
          <w:rFonts w:cs="Tahoma"/>
          <w:spacing w:val="-6"/>
          <w:sz w:val="24"/>
          <w:szCs w:val="24"/>
        </w:rPr>
        <w:t xml:space="preserve">, </w:t>
      </w:r>
      <w:r w:rsidR="00B04F35" w:rsidRPr="00DA69B6">
        <w:rPr>
          <w:rFonts w:cs="Tahoma"/>
          <w:spacing w:val="-6"/>
          <w:sz w:val="24"/>
          <w:szCs w:val="24"/>
        </w:rPr>
        <w:t xml:space="preserve">a la que </w:t>
      </w:r>
      <w:r w:rsidR="0016625C" w:rsidRPr="00DA69B6">
        <w:rPr>
          <w:rFonts w:cs="Tahoma"/>
          <w:spacing w:val="-6"/>
          <w:sz w:val="24"/>
          <w:szCs w:val="24"/>
        </w:rPr>
        <w:t xml:space="preserve">en su sentir no tiene derecho por cuanto para acceder a ella debía </w:t>
      </w:r>
      <w:r w:rsidR="006B7046" w:rsidRPr="00DA69B6">
        <w:rPr>
          <w:rFonts w:cs="Tahoma"/>
          <w:spacing w:val="-6"/>
          <w:sz w:val="24"/>
          <w:szCs w:val="24"/>
        </w:rPr>
        <w:t>efectuar</w:t>
      </w:r>
      <w:r w:rsidRPr="00DA69B6">
        <w:rPr>
          <w:rFonts w:cs="Tahoma"/>
          <w:spacing w:val="-6"/>
          <w:sz w:val="24"/>
          <w:szCs w:val="24"/>
        </w:rPr>
        <w:t xml:space="preserve"> previamente</w:t>
      </w:r>
      <w:r w:rsidR="006B7046" w:rsidRPr="00DA69B6">
        <w:rPr>
          <w:rFonts w:cs="Tahoma"/>
          <w:spacing w:val="-6"/>
          <w:sz w:val="24"/>
          <w:szCs w:val="24"/>
        </w:rPr>
        <w:t xml:space="preserve"> el reintegro de lo apropiado</w:t>
      </w:r>
      <w:r w:rsidR="0016625C" w:rsidRPr="00DA69B6">
        <w:rPr>
          <w:rFonts w:cs="Tahoma"/>
          <w:spacing w:val="-6"/>
          <w:sz w:val="24"/>
          <w:szCs w:val="24"/>
        </w:rPr>
        <w:t xml:space="preserve">, </w:t>
      </w:r>
      <w:r w:rsidR="00620330" w:rsidRPr="00DA69B6">
        <w:rPr>
          <w:rFonts w:cs="Tahoma"/>
          <w:spacing w:val="-6"/>
          <w:sz w:val="24"/>
          <w:szCs w:val="24"/>
        </w:rPr>
        <w:t xml:space="preserve">toda vez que aunque </w:t>
      </w:r>
      <w:r w:rsidR="0016625C" w:rsidRPr="00DA69B6">
        <w:rPr>
          <w:rFonts w:cs="Tahoma"/>
          <w:spacing w:val="-6"/>
          <w:sz w:val="24"/>
          <w:szCs w:val="24"/>
        </w:rPr>
        <w:t xml:space="preserve">la conducta de </w:t>
      </w:r>
      <w:r w:rsidR="0016625C" w:rsidRPr="00DA69B6">
        <w:rPr>
          <w:rFonts w:cs="Tahoma"/>
          <w:i/>
          <w:iCs/>
          <w:spacing w:val="-6"/>
          <w:sz w:val="24"/>
          <w:szCs w:val="24"/>
        </w:rPr>
        <w:t>falsedad ideológica en documento público</w:t>
      </w:r>
      <w:r w:rsidR="0016625C" w:rsidRPr="00DA69B6">
        <w:rPr>
          <w:rFonts w:cs="Tahoma"/>
          <w:spacing w:val="-6"/>
          <w:sz w:val="24"/>
          <w:szCs w:val="24"/>
        </w:rPr>
        <w:t xml:space="preserve"> no comporta en su marco normativo la apropiación</w:t>
      </w:r>
      <w:r w:rsidR="006B7046" w:rsidRPr="00DA69B6">
        <w:rPr>
          <w:rFonts w:cs="Tahoma"/>
          <w:spacing w:val="-6"/>
          <w:sz w:val="24"/>
          <w:szCs w:val="24"/>
        </w:rPr>
        <w:t xml:space="preserve"> de recursos, sí sirvió como </w:t>
      </w:r>
      <w:r w:rsidR="00B04F35" w:rsidRPr="00DA69B6">
        <w:rPr>
          <w:rFonts w:cs="Tahoma"/>
          <w:spacing w:val="-6"/>
          <w:sz w:val="24"/>
          <w:szCs w:val="24"/>
        </w:rPr>
        <w:t xml:space="preserve">delito </w:t>
      </w:r>
      <w:r w:rsidR="006B7046" w:rsidRPr="00DA69B6">
        <w:rPr>
          <w:rFonts w:cs="Tahoma"/>
          <w:spacing w:val="-6"/>
          <w:sz w:val="24"/>
          <w:szCs w:val="24"/>
        </w:rPr>
        <w:t>medio para que ello se presentara.</w:t>
      </w:r>
    </w:p>
    <w:p w:rsidR="006B7046" w:rsidRPr="00DA69B6" w:rsidRDefault="006B7046" w:rsidP="00DA69B6">
      <w:pPr>
        <w:spacing w:line="276" w:lineRule="auto"/>
        <w:rPr>
          <w:rFonts w:cs="Tahoma"/>
          <w:spacing w:val="-6"/>
          <w:sz w:val="24"/>
          <w:szCs w:val="24"/>
        </w:rPr>
      </w:pPr>
    </w:p>
    <w:p w:rsidR="00D978C1" w:rsidRPr="00DA69B6" w:rsidRDefault="002A7DAA" w:rsidP="00DA69B6">
      <w:pPr>
        <w:spacing w:line="276" w:lineRule="auto"/>
        <w:rPr>
          <w:rFonts w:cs="Tahoma"/>
          <w:spacing w:val="-6"/>
          <w:sz w:val="24"/>
          <w:szCs w:val="24"/>
        </w:rPr>
      </w:pPr>
      <w:r w:rsidRPr="00DA69B6">
        <w:rPr>
          <w:rFonts w:cs="Tahoma"/>
          <w:spacing w:val="-6"/>
          <w:sz w:val="24"/>
          <w:szCs w:val="24"/>
        </w:rPr>
        <w:t xml:space="preserve">A ese respecto la Sala debe empezar por </w:t>
      </w:r>
      <w:r w:rsidR="00D978C1" w:rsidRPr="00DA69B6">
        <w:rPr>
          <w:rFonts w:cs="Tahoma"/>
          <w:spacing w:val="-6"/>
          <w:sz w:val="24"/>
          <w:szCs w:val="24"/>
        </w:rPr>
        <w:t>señalar,</w:t>
      </w:r>
      <w:r w:rsidRPr="00DA69B6">
        <w:rPr>
          <w:rFonts w:cs="Tahoma"/>
          <w:spacing w:val="-6"/>
          <w:sz w:val="24"/>
          <w:szCs w:val="24"/>
        </w:rPr>
        <w:t xml:space="preserve"> que efectivamente</w:t>
      </w:r>
      <w:r w:rsidR="00D978C1" w:rsidRPr="00DA69B6">
        <w:rPr>
          <w:rFonts w:cs="Tahoma"/>
          <w:spacing w:val="-6"/>
          <w:sz w:val="24"/>
          <w:szCs w:val="24"/>
        </w:rPr>
        <w:t xml:space="preserve"> como así lo ha indicado la </w:t>
      </w:r>
      <w:r w:rsidRPr="00DA69B6">
        <w:rPr>
          <w:rFonts w:cs="Tahoma"/>
          <w:spacing w:val="-6"/>
          <w:sz w:val="24"/>
          <w:szCs w:val="24"/>
        </w:rPr>
        <w:t>j</w:t>
      </w:r>
      <w:r w:rsidR="00D978C1" w:rsidRPr="00DA69B6">
        <w:rPr>
          <w:rFonts w:cs="Tahoma"/>
          <w:spacing w:val="-6"/>
          <w:sz w:val="24"/>
          <w:szCs w:val="24"/>
        </w:rPr>
        <w:t>urisprudencia</w:t>
      </w:r>
      <w:r w:rsidR="003D6E48" w:rsidRPr="00DA69B6">
        <w:rPr>
          <w:rStyle w:val="Refdenotaalpie"/>
          <w:rFonts w:ascii="Tahoma" w:hAnsi="Tahoma" w:cs="Tahoma"/>
          <w:spacing w:val="-6"/>
          <w:sz w:val="24"/>
          <w:szCs w:val="24"/>
        </w:rPr>
        <w:footnoteReference w:id="1"/>
      </w:r>
      <w:r w:rsidRPr="00DA69B6">
        <w:rPr>
          <w:rFonts w:cs="Tahoma"/>
          <w:spacing w:val="-6"/>
          <w:sz w:val="24"/>
          <w:szCs w:val="24"/>
        </w:rPr>
        <w:t>:</w:t>
      </w:r>
      <w:r w:rsidR="003D6E48" w:rsidRPr="00DA69B6">
        <w:rPr>
          <w:rFonts w:cs="Tahoma"/>
          <w:spacing w:val="-6"/>
          <w:sz w:val="24"/>
          <w:szCs w:val="24"/>
        </w:rPr>
        <w:t xml:space="preserve"> </w:t>
      </w:r>
      <w:r w:rsidR="00D978C1" w:rsidRPr="00DA69B6">
        <w:rPr>
          <w:rFonts w:cs="Tahoma"/>
          <w:spacing w:val="-6"/>
          <w:sz w:val="24"/>
          <w:szCs w:val="24"/>
        </w:rPr>
        <w:t>“</w:t>
      </w:r>
      <w:r w:rsidRPr="00DA69B6">
        <w:rPr>
          <w:rFonts w:cs="Tahoma"/>
          <w:spacing w:val="-6"/>
          <w:sz w:val="22"/>
          <w:szCs w:val="24"/>
        </w:rPr>
        <w:t xml:space="preserve">[…] </w:t>
      </w:r>
      <w:r w:rsidR="00D978C1" w:rsidRPr="00DA69B6">
        <w:rPr>
          <w:rFonts w:cs="Tahoma"/>
          <w:spacing w:val="-6"/>
          <w:sz w:val="22"/>
          <w:szCs w:val="24"/>
        </w:rPr>
        <w:t>el allanamiento a cargos constituye una de las modalidades de los acuerdos bilaterales entre fiscalía e imputado para aceptar responsabilidad penal con miras a obtener beneficios punitivos a los que no podría acceder si el juicio termina por el cauce ordinario, y que en tal medida resulta aplicable para su aprobación el cumplimiento de las exigencias previstas por el artículo 349 de la ley 906 de 2004”</w:t>
      </w:r>
      <w:r w:rsidR="00177093" w:rsidRPr="00DA69B6">
        <w:rPr>
          <w:rFonts w:cs="Tahoma"/>
          <w:spacing w:val="-6"/>
          <w:sz w:val="22"/>
          <w:szCs w:val="24"/>
        </w:rPr>
        <w:t>;</w:t>
      </w:r>
      <w:r w:rsidR="00D978C1" w:rsidRPr="00DA69B6">
        <w:rPr>
          <w:rFonts w:cs="Tahoma"/>
          <w:spacing w:val="-6"/>
          <w:sz w:val="22"/>
          <w:szCs w:val="24"/>
        </w:rPr>
        <w:t xml:space="preserve"> con lo cual se acogió nuevamente la postura que tenía esa Alta Corporación desde la sentencia CSJ </w:t>
      </w:r>
      <w:proofErr w:type="spellStart"/>
      <w:r w:rsidR="00D978C1" w:rsidRPr="00DA69B6">
        <w:rPr>
          <w:rFonts w:cs="Tahoma"/>
          <w:spacing w:val="-6"/>
          <w:sz w:val="22"/>
          <w:szCs w:val="24"/>
        </w:rPr>
        <w:t>SP</w:t>
      </w:r>
      <w:proofErr w:type="spellEnd"/>
      <w:r w:rsidR="00D978C1" w:rsidRPr="00DA69B6">
        <w:rPr>
          <w:rFonts w:cs="Tahoma"/>
          <w:spacing w:val="-6"/>
          <w:sz w:val="22"/>
          <w:szCs w:val="24"/>
        </w:rPr>
        <w:t xml:space="preserve"> 14 Dic. 2005, </w:t>
      </w:r>
      <w:r w:rsidR="00170374" w:rsidRPr="00DA69B6">
        <w:rPr>
          <w:rFonts w:cs="Tahoma"/>
          <w:spacing w:val="-6"/>
          <w:sz w:val="22"/>
          <w:szCs w:val="24"/>
        </w:rPr>
        <w:t>con r</w:t>
      </w:r>
      <w:r w:rsidR="00D978C1" w:rsidRPr="00DA69B6">
        <w:rPr>
          <w:rFonts w:cs="Tahoma"/>
          <w:spacing w:val="-6"/>
          <w:sz w:val="22"/>
          <w:szCs w:val="24"/>
        </w:rPr>
        <w:t>ad</w:t>
      </w:r>
      <w:r w:rsidR="00ED1A86" w:rsidRPr="00DA69B6">
        <w:rPr>
          <w:rFonts w:cs="Tahoma"/>
          <w:spacing w:val="-6"/>
          <w:sz w:val="22"/>
          <w:szCs w:val="24"/>
        </w:rPr>
        <w:t>icación</w:t>
      </w:r>
      <w:r w:rsidR="00D978C1" w:rsidRPr="00DA69B6">
        <w:rPr>
          <w:rFonts w:cs="Tahoma"/>
          <w:spacing w:val="-6"/>
          <w:sz w:val="22"/>
          <w:szCs w:val="24"/>
        </w:rPr>
        <w:t xml:space="preserve"> 21347, para </w:t>
      </w:r>
      <w:r w:rsidR="00B04F35" w:rsidRPr="00DA69B6">
        <w:rPr>
          <w:rFonts w:cs="Tahoma"/>
          <w:spacing w:val="-6"/>
          <w:sz w:val="22"/>
          <w:szCs w:val="24"/>
        </w:rPr>
        <w:t xml:space="preserve">sostener </w:t>
      </w:r>
      <w:r w:rsidR="00D978C1" w:rsidRPr="00DA69B6">
        <w:rPr>
          <w:rFonts w:cs="Tahoma"/>
          <w:spacing w:val="-6"/>
          <w:sz w:val="22"/>
          <w:szCs w:val="24"/>
        </w:rPr>
        <w:t>que</w:t>
      </w:r>
      <w:r w:rsidR="00170374" w:rsidRPr="00DA69B6">
        <w:rPr>
          <w:rFonts w:cs="Tahoma"/>
          <w:spacing w:val="-6"/>
          <w:sz w:val="22"/>
          <w:szCs w:val="24"/>
        </w:rPr>
        <w:t>:</w:t>
      </w:r>
      <w:r w:rsidR="003D6E48" w:rsidRPr="00DA69B6">
        <w:rPr>
          <w:rFonts w:cs="Tahoma"/>
          <w:spacing w:val="-6"/>
          <w:sz w:val="22"/>
          <w:szCs w:val="24"/>
        </w:rPr>
        <w:t xml:space="preserve"> </w:t>
      </w:r>
      <w:r w:rsidR="00D978C1" w:rsidRPr="00DA69B6">
        <w:rPr>
          <w:rFonts w:cs="Tahoma"/>
          <w:spacing w:val="-6"/>
          <w:sz w:val="22"/>
          <w:szCs w:val="24"/>
        </w:rPr>
        <w:t>“[…] la circunstancia de que el allanamiento a cargos en el Procedimiento Penal de 2004 sea una modalidad de acuerdo, traduce que en aquellos casos en los que el sujeto activo de la conducta punible hubiese obtenido un incremento patrimonial fruto de la misma, debe reintegrar como mínimo el 50% de su valor y asegurar el recaudo del remanente para que el Fiscal pueda negociar y acordar con él, conforme lo ordena el artículo 349 de esa codificación</w:t>
      </w:r>
      <w:r w:rsidR="00AB672F" w:rsidRPr="00DA69B6">
        <w:rPr>
          <w:rFonts w:cs="Tahoma"/>
          <w:spacing w:val="-6"/>
          <w:sz w:val="24"/>
          <w:szCs w:val="24"/>
        </w:rPr>
        <w:t>”</w:t>
      </w:r>
      <w:r w:rsidR="00D978C1" w:rsidRPr="00DA69B6">
        <w:rPr>
          <w:rFonts w:cs="Tahoma"/>
          <w:spacing w:val="-6"/>
          <w:sz w:val="24"/>
          <w:szCs w:val="24"/>
        </w:rPr>
        <w:t>.</w:t>
      </w:r>
    </w:p>
    <w:p w:rsidR="00D978C1" w:rsidRPr="00DA69B6" w:rsidRDefault="00D978C1" w:rsidP="00DA69B6">
      <w:pPr>
        <w:spacing w:line="276" w:lineRule="auto"/>
        <w:rPr>
          <w:rFonts w:cs="Tahoma"/>
          <w:spacing w:val="-6"/>
          <w:sz w:val="24"/>
          <w:szCs w:val="24"/>
        </w:rPr>
      </w:pPr>
    </w:p>
    <w:p w:rsidR="006B7046" w:rsidRPr="00DA69B6" w:rsidRDefault="00874C37" w:rsidP="00DA69B6">
      <w:pPr>
        <w:spacing w:line="276" w:lineRule="auto"/>
        <w:rPr>
          <w:rFonts w:cs="Tahoma"/>
          <w:bCs/>
          <w:spacing w:val="-6"/>
          <w:sz w:val="24"/>
          <w:szCs w:val="24"/>
        </w:rPr>
      </w:pPr>
      <w:r w:rsidRPr="00DA69B6">
        <w:rPr>
          <w:rFonts w:cs="Tahoma"/>
          <w:spacing w:val="-6"/>
          <w:sz w:val="24"/>
          <w:szCs w:val="24"/>
        </w:rPr>
        <w:t>D</w:t>
      </w:r>
      <w:r w:rsidR="006B7046" w:rsidRPr="00DA69B6">
        <w:rPr>
          <w:rFonts w:cs="Tahoma"/>
          <w:spacing w:val="-6"/>
          <w:sz w:val="24"/>
          <w:szCs w:val="24"/>
        </w:rPr>
        <w:t xml:space="preserve">e la situación fáctica aludida en el presente asunto, como con buen tino lo trajo a colación en el recurso el señor </w:t>
      </w:r>
      <w:r w:rsidRPr="00DA69B6">
        <w:rPr>
          <w:rFonts w:cs="Tahoma"/>
          <w:spacing w:val="-6"/>
          <w:sz w:val="24"/>
          <w:szCs w:val="24"/>
        </w:rPr>
        <w:t>Procurador inconforme</w:t>
      </w:r>
      <w:r w:rsidR="006B7046" w:rsidRPr="00DA69B6">
        <w:rPr>
          <w:rFonts w:cs="Tahoma"/>
          <w:spacing w:val="-6"/>
          <w:sz w:val="24"/>
          <w:szCs w:val="24"/>
        </w:rPr>
        <w:t xml:space="preserve">, </w:t>
      </w:r>
      <w:r w:rsidR="00090495" w:rsidRPr="00DA69B6">
        <w:rPr>
          <w:rFonts w:cs="Tahoma"/>
          <w:spacing w:val="-6"/>
          <w:sz w:val="24"/>
          <w:szCs w:val="24"/>
        </w:rPr>
        <w:t xml:space="preserve">de tiempo atrás </w:t>
      </w:r>
      <w:r w:rsidR="006B7046" w:rsidRPr="00DA69B6">
        <w:rPr>
          <w:rFonts w:cs="Tahoma"/>
          <w:spacing w:val="-6"/>
          <w:sz w:val="24"/>
          <w:szCs w:val="24"/>
        </w:rPr>
        <w:t>la jurisprudencia</w:t>
      </w:r>
      <w:r w:rsidR="00090495" w:rsidRPr="00DA69B6">
        <w:rPr>
          <w:rStyle w:val="Refdenotaalpie"/>
          <w:rFonts w:ascii="Tahoma" w:hAnsi="Tahoma" w:cs="Tahoma"/>
          <w:spacing w:val="-6"/>
          <w:sz w:val="24"/>
          <w:szCs w:val="24"/>
        </w:rPr>
        <w:footnoteReference w:id="2"/>
      </w:r>
      <w:r w:rsidR="006B7046" w:rsidRPr="00DA69B6">
        <w:rPr>
          <w:rFonts w:cs="Tahoma"/>
          <w:spacing w:val="-6"/>
          <w:sz w:val="24"/>
          <w:szCs w:val="24"/>
        </w:rPr>
        <w:t xml:space="preserve"> ha cerrado filas al señalar que de admitirse que solo</w:t>
      </w:r>
      <w:r w:rsidR="003D6E48" w:rsidRPr="00DA69B6">
        <w:rPr>
          <w:rFonts w:cs="Tahoma"/>
          <w:spacing w:val="-6"/>
          <w:sz w:val="24"/>
          <w:szCs w:val="24"/>
        </w:rPr>
        <w:t xml:space="preserve"> </w:t>
      </w:r>
      <w:r w:rsidR="006B7046" w:rsidRPr="00DA69B6">
        <w:rPr>
          <w:rFonts w:cs="Tahoma"/>
          <w:spacing w:val="-6"/>
          <w:sz w:val="24"/>
          <w:szCs w:val="24"/>
        </w:rPr>
        <w:t>determinados comportamientos atentatorios contra el bien jurídico del patrimonio económico, o c</w:t>
      </w:r>
      <w:r w:rsidR="00A669A6" w:rsidRPr="00DA69B6">
        <w:rPr>
          <w:rFonts w:cs="Tahoma"/>
          <w:spacing w:val="-6"/>
          <w:sz w:val="24"/>
          <w:szCs w:val="24"/>
        </w:rPr>
        <w:t>ontra la Administración Pública como</w:t>
      </w:r>
      <w:r w:rsidR="003D6E48" w:rsidRPr="00DA69B6">
        <w:rPr>
          <w:rFonts w:cs="Tahoma"/>
          <w:spacing w:val="-6"/>
          <w:sz w:val="24"/>
          <w:szCs w:val="24"/>
        </w:rPr>
        <w:t xml:space="preserve"> </w:t>
      </w:r>
      <w:r w:rsidR="00A669A6" w:rsidRPr="00DA69B6">
        <w:rPr>
          <w:rFonts w:cs="Tahoma"/>
          <w:spacing w:val="-6"/>
          <w:sz w:val="24"/>
          <w:szCs w:val="24"/>
        </w:rPr>
        <w:t xml:space="preserve">en </w:t>
      </w:r>
      <w:r w:rsidR="006B7046" w:rsidRPr="00DA69B6">
        <w:rPr>
          <w:rFonts w:cs="Tahoma"/>
          <w:spacing w:val="-6"/>
          <w:sz w:val="24"/>
          <w:szCs w:val="24"/>
        </w:rPr>
        <w:t>el peculado, son idóneos para generar un incremento patrimonial, ello sería</w:t>
      </w:r>
      <w:r w:rsidR="00A669A6" w:rsidRPr="00DA69B6">
        <w:rPr>
          <w:rFonts w:cs="Tahoma"/>
          <w:spacing w:val="-6"/>
          <w:sz w:val="24"/>
          <w:szCs w:val="24"/>
        </w:rPr>
        <w:t xml:space="preserve"> tanto como</w:t>
      </w:r>
      <w:r w:rsidR="006B7046" w:rsidRPr="00DA69B6">
        <w:rPr>
          <w:rFonts w:cs="Tahoma"/>
          <w:spacing w:val="-6"/>
          <w:sz w:val="24"/>
          <w:szCs w:val="24"/>
        </w:rPr>
        <w:t xml:space="preserve"> desconocer que existen otras conductas que sirven de medio</w:t>
      </w:r>
      <w:r w:rsidR="003D6E48" w:rsidRPr="00DA69B6">
        <w:rPr>
          <w:rFonts w:cs="Tahoma"/>
          <w:spacing w:val="-6"/>
          <w:sz w:val="24"/>
          <w:szCs w:val="24"/>
        </w:rPr>
        <w:t xml:space="preserve"> </w:t>
      </w:r>
      <w:r w:rsidR="006B7046" w:rsidRPr="00DA69B6">
        <w:rPr>
          <w:rFonts w:cs="Tahoma"/>
          <w:spacing w:val="-6"/>
          <w:sz w:val="24"/>
          <w:szCs w:val="24"/>
        </w:rPr>
        <w:t xml:space="preserve">para obtener la apropiación de recursos del erario público, </w:t>
      </w:r>
      <w:r w:rsidR="00B04F35" w:rsidRPr="00DA69B6">
        <w:rPr>
          <w:rFonts w:cs="Tahoma"/>
          <w:spacing w:val="-6"/>
          <w:sz w:val="24"/>
          <w:szCs w:val="24"/>
        </w:rPr>
        <w:t>al ser</w:t>
      </w:r>
      <w:r w:rsidR="00A669A6" w:rsidRPr="00DA69B6">
        <w:rPr>
          <w:rFonts w:cs="Tahoma"/>
          <w:spacing w:val="-6"/>
          <w:sz w:val="24"/>
          <w:szCs w:val="24"/>
        </w:rPr>
        <w:t>:</w:t>
      </w:r>
      <w:r w:rsidR="003D6E48" w:rsidRPr="00DA69B6">
        <w:rPr>
          <w:rFonts w:cs="Tahoma"/>
          <w:spacing w:val="-6"/>
          <w:sz w:val="24"/>
          <w:szCs w:val="24"/>
        </w:rPr>
        <w:t xml:space="preserve"> </w:t>
      </w:r>
      <w:r w:rsidR="006B7046" w:rsidRPr="00DA69B6">
        <w:rPr>
          <w:rFonts w:cs="Tahoma"/>
          <w:spacing w:val="-6"/>
          <w:sz w:val="24"/>
          <w:szCs w:val="24"/>
        </w:rPr>
        <w:t>“</w:t>
      </w:r>
      <w:r w:rsidR="006B7046" w:rsidRPr="009C347B">
        <w:rPr>
          <w:rFonts w:cs="Tahoma"/>
          <w:bCs/>
          <w:spacing w:val="-6"/>
          <w:sz w:val="22"/>
          <w:szCs w:val="24"/>
        </w:rPr>
        <w:t>los hechos objeto de investigación los que, en últimas, permiten establecer si como consecuencia de la comisión de una o varias conductas punibles el actor obtuvo un incremento patrimonial</w:t>
      </w:r>
      <w:r w:rsidR="00A669A6" w:rsidRPr="00DA69B6">
        <w:rPr>
          <w:rFonts w:cs="Tahoma"/>
          <w:bCs/>
          <w:spacing w:val="-6"/>
          <w:sz w:val="24"/>
          <w:szCs w:val="24"/>
        </w:rPr>
        <w:t>”; agregaría la Sala: a favor suyo o de un tercero.</w:t>
      </w:r>
    </w:p>
    <w:p w:rsidR="00D978C1" w:rsidRPr="00DA69B6" w:rsidRDefault="00D978C1" w:rsidP="00DA69B6">
      <w:pPr>
        <w:spacing w:line="276" w:lineRule="auto"/>
        <w:rPr>
          <w:rFonts w:cs="Tahoma"/>
          <w:bCs/>
          <w:spacing w:val="-6"/>
          <w:sz w:val="24"/>
          <w:szCs w:val="24"/>
        </w:rPr>
      </w:pPr>
    </w:p>
    <w:p w:rsidR="00090495" w:rsidRPr="00DA69B6" w:rsidRDefault="00090495" w:rsidP="00DA69B6">
      <w:pPr>
        <w:spacing w:line="276" w:lineRule="auto"/>
        <w:rPr>
          <w:rFonts w:cs="Tahoma"/>
          <w:spacing w:val="-6"/>
          <w:sz w:val="24"/>
          <w:szCs w:val="24"/>
        </w:rPr>
      </w:pPr>
      <w:r w:rsidRPr="00DA69B6">
        <w:rPr>
          <w:rFonts w:cs="Tahoma"/>
          <w:spacing w:val="-6"/>
          <w:sz w:val="24"/>
          <w:szCs w:val="24"/>
        </w:rPr>
        <w:t xml:space="preserve">Tal postura fue posteriormente reiterada por </w:t>
      </w:r>
      <w:r w:rsidR="00F93338" w:rsidRPr="00DA69B6">
        <w:rPr>
          <w:rFonts w:cs="Tahoma"/>
          <w:spacing w:val="-6"/>
          <w:sz w:val="24"/>
          <w:szCs w:val="24"/>
        </w:rPr>
        <w:t>el órgano de cierre en materia penal</w:t>
      </w:r>
      <w:r w:rsidRPr="00DA69B6">
        <w:rPr>
          <w:rStyle w:val="Refdenotaalpie"/>
          <w:rFonts w:ascii="Tahoma" w:hAnsi="Tahoma" w:cs="Tahoma"/>
          <w:spacing w:val="-6"/>
          <w:sz w:val="24"/>
          <w:szCs w:val="24"/>
        </w:rPr>
        <w:footnoteReference w:id="3"/>
      </w:r>
      <w:r w:rsidRPr="00DA69B6">
        <w:rPr>
          <w:rFonts w:cs="Tahoma"/>
          <w:spacing w:val="-6"/>
          <w:sz w:val="24"/>
          <w:szCs w:val="24"/>
        </w:rPr>
        <w:t>,</w:t>
      </w:r>
      <w:r w:rsidR="00F93338" w:rsidRPr="00DA69B6">
        <w:rPr>
          <w:rFonts w:cs="Tahoma"/>
          <w:spacing w:val="-6"/>
          <w:sz w:val="24"/>
          <w:szCs w:val="24"/>
        </w:rPr>
        <w:t xml:space="preserve"> en los siguientes términos</w:t>
      </w:r>
      <w:r w:rsidRPr="00DA69B6">
        <w:rPr>
          <w:rFonts w:cs="Tahoma"/>
          <w:spacing w:val="-6"/>
          <w:sz w:val="24"/>
          <w:szCs w:val="24"/>
        </w:rPr>
        <w:t>:</w:t>
      </w:r>
    </w:p>
    <w:p w:rsidR="00090495" w:rsidRPr="00DA69B6" w:rsidRDefault="00090495" w:rsidP="00DA69B6">
      <w:pPr>
        <w:spacing w:line="276" w:lineRule="auto"/>
        <w:rPr>
          <w:rFonts w:cs="Tahoma"/>
          <w:spacing w:val="-6"/>
          <w:sz w:val="24"/>
          <w:szCs w:val="24"/>
        </w:rPr>
      </w:pPr>
    </w:p>
    <w:p w:rsidR="00090495" w:rsidRPr="00DA69B6" w:rsidRDefault="00090495" w:rsidP="00DA69B6">
      <w:pPr>
        <w:spacing w:line="240" w:lineRule="auto"/>
        <w:ind w:left="426" w:right="420"/>
        <w:rPr>
          <w:rFonts w:cs="Tahoma"/>
          <w:spacing w:val="-6"/>
          <w:sz w:val="22"/>
          <w:szCs w:val="24"/>
          <w:lang w:val="es-ES_tradnl"/>
        </w:rPr>
      </w:pPr>
      <w:r w:rsidRPr="00DA69B6">
        <w:rPr>
          <w:rFonts w:cs="Tahoma"/>
          <w:spacing w:val="-6"/>
          <w:sz w:val="22"/>
          <w:szCs w:val="24"/>
          <w:lang w:val="es-ES_tradnl"/>
        </w:rPr>
        <w:t xml:space="preserve">“3) En los demás eventos, </w:t>
      </w:r>
      <w:r w:rsidRPr="00DA69B6">
        <w:rPr>
          <w:rFonts w:cs="Tahoma"/>
          <w:b/>
          <w:spacing w:val="-6"/>
          <w:sz w:val="22"/>
          <w:szCs w:val="24"/>
          <w:lang w:val="es-ES_tradnl"/>
        </w:rPr>
        <w:t xml:space="preserve">cuando el delito produce ventajas patrimoniales al sujeto activo, </w:t>
      </w:r>
      <w:r w:rsidRPr="00DA69B6">
        <w:rPr>
          <w:rFonts w:cs="Tahoma"/>
          <w:b/>
          <w:spacing w:val="-6"/>
          <w:sz w:val="22"/>
          <w:szCs w:val="24"/>
          <w:u w:val="single"/>
          <w:lang w:val="es-ES_tradnl"/>
        </w:rPr>
        <w:t>aunque esta ganancia no constituya exigencia típica, ni siquiera de manera eventual</w:t>
      </w:r>
      <w:r w:rsidRPr="00DA69B6">
        <w:rPr>
          <w:rFonts w:cs="Tahoma"/>
          <w:b/>
          <w:spacing w:val="-6"/>
          <w:sz w:val="22"/>
          <w:szCs w:val="24"/>
          <w:lang w:val="es-ES_tradnl"/>
        </w:rPr>
        <w:t>; la aplicación del tantas veces mencionado requisito, dependerá de que en la actuación, a más de la demostración de los requisitos típicos, se acredite la concurrencia de ese resultado que es ajeno a la naturaleza del delito</w:t>
      </w:r>
      <w:r w:rsidRPr="00DA69B6">
        <w:rPr>
          <w:rFonts w:cs="Tahoma"/>
          <w:spacing w:val="-6"/>
          <w:sz w:val="22"/>
          <w:szCs w:val="24"/>
          <w:lang w:val="es-ES_tradnl"/>
        </w:rPr>
        <w:t xml:space="preserve">. Entre las conductas punibles en que tal situación puede presentarse, en auto de segunda instancia del 27 de abril de 2011, Rad. 34829, la Sala enunció las siguientes: </w:t>
      </w:r>
    </w:p>
    <w:p w:rsidR="00090495" w:rsidRPr="00DA69B6" w:rsidRDefault="00090495" w:rsidP="00DA69B6">
      <w:pPr>
        <w:spacing w:line="240" w:lineRule="auto"/>
        <w:ind w:left="426" w:right="420"/>
        <w:rPr>
          <w:rFonts w:cs="Tahoma"/>
          <w:spacing w:val="-6"/>
          <w:sz w:val="22"/>
          <w:szCs w:val="24"/>
          <w:lang w:val="es-ES_tradnl"/>
        </w:rPr>
      </w:pPr>
    </w:p>
    <w:p w:rsidR="00090495" w:rsidRPr="00DA69B6" w:rsidRDefault="006F746F" w:rsidP="00DA69B6">
      <w:pPr>
        <w:spacing w:line="240" w:lineRule="auto"/>
        <w:ind w:left="851" w:right="845"/>
        <w:rPr>
          <w:rFonts w:cs="Tahoma"/>
          <w:spacing w:val="-6"/>
          <w:sz w:val="22"/>
          <w:szCs w:val="24"/>
        </w:rPr>
      </w:pPr>
      <w:r w:rsidRPr="00DA69B6">
        <w:rPr>
          <w:rFonts w:cs="Tahoma"/>
          <w:spacing w:val="-6"/>
          <w:sz w:val="22"/>
          <w:szCs w:val="24"/>
        </w:rPr>
        <w:t xml:space="preserve">[…] </w:t>
      </w:r>
      <w:r w:rsidR="00090495" w:rsidRPr="00DA69B6">
        <w:rPr>
          <w:rFonts w:cs="Tahoma"/>
          <w:spacing w:val="-6"/>
          <w:sz w:val="22"/>
          <w:szCs w:val="24"/>
        </w:rPr>
        <w:t xml:space="preserve">los ilícitos relacionados con la indebida celebración de contratos o el tráfico de estupefacientes -los cuales no involucran en su descripción típica la consecución o intención de obtener un incremento patrimonial-, pues </w:t>
      </w:r>
      <w:r w:rsidR="00090495" w:rsidRPr="00DA69B6">
        <w:rPr>
          <w:rFonts w:cs="Tahoma"/>
          <w:spacing w:val="-6"/>
          <w:sz w:val="22"/>
          <w:szCs w:val="24"/>
          <w:u w:val="single"/>
        </w:rPr>
        <w:t xml:space="preserve">la experiencia y la realidad judicial enseñan que este tipo de delitos son solamente </w:t>
      </w:r>
      <w:r w:rsidR="00090495" w:rsidRPr="00DA69B6">
        <w:rPr>
          <w:rFonts w:cs="Tahoma"/>
          <w:spacing w:val="-6"/>
          <w:sz w:val="22"/>
          <w:szCs w:val="24"/>
          <w:u w:val="single"/>
        </w:rPr>
        <w:lastRenderedPageBreak/>
        <w:t>algunos de los que generan mayor beneficio patrimonial para quienes en ellos incurren</w:t>
      </w:r>
      <w:r w:rsidR="00090495" w:rsidRPr="00DA69B6">
        <w:rPr>
          <w:rFonts w:cs="Tahoma"/>
          <w:spacing w:val="-6"/>
          <w:sz w:val="22"/>
          <w:szCs w:val="24"/>
        </w:rPr>
        <w:t xml:space="preserve">.  </w:t>
      </w:r>
    </w:p>
    <w:p w:rsidR="00090495" w:rsidRPr="00DA69B6" w:rsidRDefault="00090495" w:rsidP="00DA69B6">
      <w:pPr>
        <w:spacing w:line="240" w:lineRule="auto"/>
        <w:ind w:left="851" w:right="845"/>
        <w:rPr>
          <w:rFonts w:cs="Tahoma"/>
          <w:spacing w:val="-6"/>
          <w:sz w:val="22"/>
          <w:szCs w:val="24"/>
        </w:rPr>
      </w:pPr>
    </w:p>
    <w:p w:rsidR="00090495" w:rsidRPr="00DA69B6" w:rsidRDefault="00090495" w:rsidP="00DA69B6">
      <w:pPr>
        <w:spacing w:line="240" w:lineRule="auto"/>
        <w:ind w:left="851" w:right="845"/>
        <w:rPr>
          <w:rFonts w:cs="Tahoma"/>
          <w:spacing w:val="-6"/>
          <w:sz w:val="22"/>
          <w:szCs w:val="24"/>
        </w:rPr>
      </w:pPr>
      <w:r w:rsidRPr="00DA69B6">
        <w:rPr>
          <w:rFonts w:cs="Tahoma"/>
          <w:spacing w:val="-6"/>
          <w:sz w:val="22"/>
          <w:szCs w:val="24"/>
        </w:rPr>
        <w:t xml:space="preserve">Pero </w:t>
      </w:r>
      <w:r w:rsidRPr="00DA69B6">
        <w:rPr>
          <w:rFonts w:cs="Tahoma"/>
          <w:spacing w:val="-6"/>
          <w:sz w:val="22"/>
          <w:szCs w:val="24"/>
          <w:u w:val="single"/>
        </w:rPr>
        <w:t>así mismo, otras conductas como aquellas constitutivas de infracciones a la fe pública</w:t>
      </w:r>
      <w:r w:rsidRPr="00DA69B6">
        <w:rPr>
          <w:rFonts w:cs="Tahoma"/>
          <w:spacing w:val="-6"/>
          <w:sz w:val="22"/>
          <w:szCs w:val="24"/>
        </w:rPr>
        <w:t xml:space="preserve">, abuso de autoridad o delitos informáticos </w:t>
      </w:r>
      <w:r w:rsidRPr="00DA69B6">
        <w:rPr>
          <w:rFonts w:cs="Tahoma"/>
          <w:spacing w:val="-6"/>
          <w:sz w:val="22"/>
          <w:szCs w:val="24"/>
          <w:u w:val="single"/>
        </w:rPr>
        <w:t>son capaces de generar ganancias patrimoniales para el agente, sin que necesariamente a su descripción típica se integre ese elemento en particular</w:t>
      </w:r>
      <w:r w:rsidRPr="00DA69B6">
        <w:rPr>
          <w:rFonts w:cs="Tahoma"/>
          <w:spacing w:val="-6"/>
          <w:sz w:val="22"/>
          <w:szCs w:val="24"/>
        </w:rPr>
        <w:t>.</w:t>
      </w:r>
    </w:p>
    <w:p w:rsidR="00090495" w:rsidRPr="00DA69B6" w:rsidRDefault="00090495" w:rsidP="00DA69B6">
      <w:pPr>
        <w:spacing w:line="240" w:lineRule="auto"/>
        <w:ind w:left="426" w:right="420"/>
        <w:rPr>
          <w:rFonts w:cs="Tahoma"/>
          <w:spacing w:val="-6"/>
          <w:sz w:val="22"/>
          <w:szCs w:val="24"/>
        </w:rPr>
      </w:pPr>
    </w:p>
    <w:p w:rsidR="00090495" w:rsidRPr="00DA69B6" w:rsidRDefault="00090495" w:rsidP="00DA69B6">
      <w:pPr>
        <w:spacing w:line="240" w:lineRule="auto"/>
        <w:ind w:left="426" w:right="420"/>
        <w:rPr>
          <w:rFonts w:cs="Tahoma"/>
          <w:spacing w:val="-6"/>
          <w:sz w:val="22"/>
          <w:szCs w:val="24"/>
        </w:rPr>
      </w:pPr>
      <w:r w:rsidRPr="00DA69B6">
        <w:rPr>
          <w:rFonts w:cs="Tahoma"/>
          <w:spacing w:val="-6"/>
          <w:sz w:val="22"/>
          <w:szCs w:val="24"/>
        </w:rPr>
        <w:t xml:space="preserve">Desde esa oportunidad, </w:t>
      </w:r>
      <w:r w:rsidRPr="00DA69B6">
        <w:rPr>
          <w:rFonts w:cs="Tahoma"/>
          <w:spacing w:val="-6"/>
          <w:sz w:val="22"/>
          <w:szCs w:val="24"/>
          <w:lang w:val="es-ES_tradnl"/>
        </w:rPr>
        <w:t>además</w:t>
      </w:r>
      <w:r w:rsidRPr="00DA69B6">
        <w:rPr>
          <w:rFonts w:cs="Tahoma"/>
          <w:spacing w:val="-6"/>
          <w:sz w:val="22"/>
          <w:szCs w:val="24"/>
        </w:rPr>
        <w:t>, ya se habían esbozado, a grandes rasgos, las distintas hipótesis que se acaban de exponer, como se puede observar en la siguiente cita:</w:t>
      </w:r>
    </w:p>
    <w:p w:rsidR="00090495" w:rsidRPr="00DA69B6" w:rsidRDefault="00090495" w:rsidP="00DA69B6">
      <w:pPr>
        <w:spacing w:line="240" w:lineRule="auto"/>
        <w:ind w:left="426" w:right="420"/>
        <w:rPr>
          <w:rFonts w:cs="Tahoma"/>
          <w:spacing w:val="-6"/>
          <w:sz w:val="22"/>
          <w:szCs w:val="24"/>
        </w:rPr>
      </w:pPr>
    </w:p>
    <w:p w:rsidR="00090495" w:rsidRPr="00DA69B6" w:rsidRDefault="00090495" w:rsidP="00DA69B6">
      <w:pPr>
        <w:spacing w:line="240" w:lineRule="auto"/>
        <w:ind w:left="851" w:right="845"/>
        <w:rPr>
          <w:rFonts w:cs="Tahoma"/>
          <w:spacing w:val="-6"/>
          <w:sz w:val="22"/>
          <w:szCs w:val="24"/>
        </w:rPr>
      </w:pPr>
      <w:r w:rsidRPr="00DA69B6">
        <w:rPr>
          <w:rFonts w:cs="Tahoma"/>
          <w:spacing w:val="-6"/>
          <w:sz w:val="22"/>
          <w:szCs w:val="24"/>
        </w:rPr>
        <w:t>A partir de los razonamientos precedentes, la Corte puede anticipar su postura en el sentido de que</w:t>
      </w:r>
      <w:r w:rsidRPr="00DA69B6">
        <w:rPr>
          <w:rFonts w:cs="Tahoma"/>
          <w:spacing w:val="-6"/>
          <w:sz w:val="22"/>
          <w:szCs w:val="24"/>
          <w:u w:val="single"/>
        </w:rPr>
        <w:t xml:space="preserve"> la tesis que pregonan los apelantes no es de recibo, porque parte de un equívoco evidente: que solamente las conductas punibles que en su descripción típica integran la consecución o intención de obtener un beneficio patrimonial son idóneas para generar incremento patrimonial en el sujeto activo</w:t>
      </w:r>
      <w:r w:rsidRPr="00DA69B6">
        <w:rPr>
          <w:rFonts w:cs="Tahoma"/>
          <w:spacing w:val="-6"/>
          <w:sz w:val="22"/>
          <w:szCs w:val="24"/>
        </w:rPr>
        <w:t xml:space="preserve">. </w:t>
      </w:r>
    </w:p>
    <w:p w:rsidR="00090495" w:rsidRPr="00DA69B6" w:rsidRDefault="00090495" w:rsidP="00DA69B6">
      <w:pPr>
        <w:spacing w:line="240" w:lineRule="auto"/>
        <w:ind w:left="851" w:right="845"/>
        <w:rPr>
          <w:rFonts w:cs="Tahoma"/>
          <w:spacing w:val="-6"/>
          <w:sz w:val="22"/>
          <w:szCs w:val="24"/>
        </w:rPr>
      </w:pPr>
    </w:p>
    <w:p w:rsidR="00090495" w:rsidRPr="00DA69B6" w:rsidRDefault="00090495" w:rsidP="00DA69B6">
      <w:pPr>
        <w:spacing w:line="240" w:lineRule="auto"/>
        <w:ind w:left="851" w:right="845"/>
        <w:rPr>
          <w:rFonts w:cs="Tahoma"/>
          <w:spacing w:val="-6"/>
          <w:sz w:val="22"/>
          <w:szCs w:val="24"/>
        </w:rPr>
      </w:pPr>
      <w:r w:rsidRPr="00DA69B6">
        <w:rPr>
          <w:rFonts w:cs="Tahoma"/>
          <w:spacing w:val="-6"/>
          <w:sz w:val="22"/>
          <w:szCs w:val="24"/>
        </w:rPr>
        <w:t xml:space="preserve">Dicho de otra manera, </w:t>
      </w:r>
      <w:r w:rsidRPr="00DA69B6">
        <w:rPr>
          <w:rFonts w:cs="Tahoma"/>
          <w:spacing w:val="-6"/>
          <w:sz w:val="22"/>
          <w:szCs w:val="24"/>
          <w:u w:val="single"/>
        </w:rPr>
        <w:t>no solamente los tipos penales que describen un interés patrimonial -ya sea que se concrete, o bien que solamente sea un fin ulterior del sujeto activo- son aptos para generar una ganancia patrimonial en el agente</w:t>
      </w:r>
      <w:r w:rsidRPr="00DA69B6">
        <w:rPr>
          <w:rFonts w:cs="Tahoma"/>
          <w:spacing w:val="-6"/>
          <w:sz w:val="22"/>
          <w:szCs w:val="24"/>
        </w:rPr>
        <w:t xml:space="preserve">. Son los hechos objeto de investigación los que, en últimas, permiten establecer si como consecuencia de la comisión de una o varias conductas punibles el actor obtuvo un incremento patrimonial. </w:t>
      </w:r>
    </w:p>
    <w:p w:rsidR="00090495" w:rsidRPr="00DA69B6" w:rsidRDefault="00090495" w:rsidP="00DA69B6">
      <w:pPr>
        <w:spacing w:line="240" w:lineRule="auto"/>
        <w:ind w:left="426" w:right="420"/>
        <w:rPr>
          <w:rFonts w:cs="Tahoma"/>
          <w:spacing w:val="-6"/>
          <w:sz w:val="22"/>
          <w:szCs w:val="24"/>
        </w:rPr>
      </w:pPr>
    </w:p>
    <w:p w:rsidR="00090495" w:rsidRPr="00DA69B6" w:rsidRDefault="00090495" w:rsidP="00DA69B6">
      <w:pPr>
        <w:spacing w:line="240" w:lineRule="auto"/>
        <w:ind w:left="426" w:right="420"/>
        <w:rPr>
          <w:rFonts w:cs="Tahoma"/>
          <w:spacing w:val="-6"/>
          <w:sz w:val="22"/>
          <w:szCs w:val="24"/>
        </w:rPr>
      </w:pPr>
      <w:r w:rsidRPr="00DA69B6">
        <w:rPr>
          <w:rFonts w:cs="Tahoma"/>
          <w:spacing w:val="-6"/>
          <w:sz w:val="22"/>
          <w:szCs w:val="24"/>
        </w:rPr>
        <w:t xml:space="preserve">Ahora bien, </w:t>
      </w:r>
      <w:r w:rsidRPr="00DA69B6">
        <w:rPr>
          <w:rFonts w:cs="Tahoma"/>
          <w:b/>
          <w:spacing w:val="-6"/>
          <w:sz w:val="22"/>
          <w:szCs w:val="24"/>
        </w:rPr>
        <w:t>cuando la Corte precisó en aquella ocasión que</w:t>
      </w:r>
      <w:r w:rsidRPr="00DA69B6">
        <w:rPr>
          <w:rFonts w:cs="Tahoma"/>
          <w:b/>
          <w:i/>
          <w:spacing w:val="-6"/>
          <w:sz w:val="22"/>
          <w:szCs w:val="24"/>
        </w:rPr>
        <w:t xml:space="preserve"> “son los hechos del caso, y no las particulares descripciones típicas de las conductas, los que han de tenerse en cuenta para determinar si la ejecución de un delito genera o no incremento patrimonial en el sujeto activo”</w:t>
      </w:r>
      <w:r w:rsidRPr="00DA69B6">
        <w:rPr>
          <w:rFonts w:cs="Tahoma"/>
          <w:b/>
          <w:spacing w:val="-6"/>
          <w:sz w:val="22"/>
          <w:szCs w:val="24"/>
        </w:rPr>
        <w:t xml:space="preserve">, tal precisión ha de entenderse en el sentido de que la obtención de un incremento patrimonial a partir de la ejecución de cualquier actividad delictiva, queda cobijado en el supuesto fáctico de la norma consagrada en el artículo 349 </w:t>
      </w:r>
      <w:proofErr w:type="spellStart"/>
      <w:r w:rsidRPr="00DA69B6">
        <w:rPr>
          <w:rFonts w:cs="Tahoma"/>
          <w:b/>
          <w:spacing w:val="-6"/>
          <w:sz w:val="22"/>
          <w:szCs w:val="24"/>
        </w:rPr>
        <w:t>pluricitado</w:t>
      </w:r>
      <w:proofErr w:type="spellEnd"/>
      <w:r w:rsidRPr="00DA69B6">
        <w:rPr>
          <w:rFonts w:cs="Tahoma"/>
          <w:spacing w:val="-6"/>
          <w:sz w:val="22"/>
          <w:szCs w:val="24"/>
        </w:rPr>
        <w:t>. Ello en nada obsta para concluir que, bajo ese entendimiento, la hipótesis normativa de índole condicional que se analiza, en tratándose de conductas punibles en que el beneficio ilícito es presupuesto típico inexorable, siempre concurrirá”-negrillas</w:t>
      </w:r>
      <w:r w:rsidR="00CD7626" w:rsidRPr="00DA69B6">
        <w:rPr>
          <w:rFonts w:cs="Tahoma"/>
          <w:spacing w:val="-6"/>
          <w:sz w:val="22"/>
          <w:szCs w:val="24"/>
        </w:rPr>
        <w:t xml:space="preserve"> y subrayas</w:t>
      </w:r>
      <w:r w:rsidRPr="00DA69B6">
        <w:rPr>
          <w:rFonts w:cs="Tahoma"/>
          <w:spacing w:val="-6"/>
          <w:sz w:val="22"/>
          <w:szCs w:val="24"/>
        </w:rPr>
        <w:t xml:space="preserve"> de la Sala-</w:t>
      </w:r>
    </w:p>
    <w:p w:rsidR="00090495" w:rsidRPr="00DA69B6" w:rsidRDefault="00090495" w:rsidP="00DA69B6">
      <w:pPr>
        <w:spacing w:line="276" w:lineRule="auto"/>
        <w:rPr>
          <w:rFonts w:cs="Tahoma"/>
          <w:spacing w:val="-6"/>
          <w:sz w:val="24"/>
          <w:szCs w:val="24"/>
        </w:rPr>
      </w:pPr>
    </w:p>
    <w:p w:rsidR="00774833" w:rsidRPr="00DA69B6" w:rsidRDefault="002928F9" w:rsidP="00DA69B6">
      <w:pPr>
        <w:spacing w:line="276" w:lineRule="auto"/>
        <w:rPr>
          <w:rFonts w:cs="Tahoma"/>
          <w:spacing w:val="-6"/>
          <w:sz w:val="24"/>
          <w:szCs w:val="24"/>
        </w:rPr>
      </w:pPr>
      <w:r w:rsidRPr="00DA69B6">
        <w:rPr>
          <w:rFonts w:cs="Tahoma"/>
          <w:spacing w:val="-6"/>
          <w:sz w:val="24"/>
          <w:szCs w:val="24"/>
        </w:rPr>
        <w:t xml:space="preserve">Para el Tribunal </w:t>
      </w:r>
      <w:r w:rsidR="006F746F" w:rsidRPr="00DA69B6">
        <w:rPr>
          <w:rFonts w:cs="Tahoma"/>
          <w:spacing w:val="-6"/>
          <w:sz w:val="24"/>
          <w:szCs w:val="24"/>
        </w:rPr>
        <w:t>por tanto</w:t>
      </w:r>
      <w:r w:rsidR="00090495" w:rsidRPr="00DA69B6">
        <w:rPr>
          <w:rFonts w:cs="Tahoma"/>
          <w:spacing w:val="-6"/>
          <w:sz w:val="24"/>
          <w:szCs w:val="24"/>
        </w:rPr>
        <w:t>, en consonancia con la jurisprudencia aludida y lo expresado por el Ministerio Público</w:t>
      </w:r>
      <w:r w:rsidR="006F746F" w:rsidRPr="00DA69B6">
        <w:rPr>
          <w:rFonts w:cs="Tahoma"/>
          <w:spacing w:val="-6"/>
          <w:sz w:val="24"/>
          <w:szCs w:val="24"/>
        </w:rPr>
        <w:t xml:space="preserve"> en su condición de recurrente</w:t>
      </w:r>
      <w:r w:rsidR="00090495" w:rsidRPr="00DA69B6">
        <w:rPr>
          <w:rFonts w:cs="Tahoma"/>
          <w:spacing w:val="-6"/>
          <w:sz w:val="24"/>
          <w:szCs w:val="24"/>
        </w:rPr>
        <w:t xml:space="preserve">, en este caso la sentencia proferida en contra del señor </w:t>
      </w:r>
      <w:proofErr w:type="spellStart"/>
      <w:r w:rsidR="0018792D">
        <w:rPr>
          <w:rFonts w:cs="Tahoma"/>
          <w:b/>
          <w:spacing w:val="-6"/>
          <w:sz w:val="24"/>
          <w:szCs w:val="24"/>
        </w:rPr>
        <w:t>ACR</w:t>
      </w:r>
      <w:proofErr w:type="spellEnd"/>
      <w:r w:rsidR="00CD7626" w:rsidRPr="00DA69B6">
        <w:rPr>
          <w:rFonts w:cs="Tahoma"/>
          <w:b/>
          <w:spacing w:val="-6"/>
          <w:sz w:val="24"/>
          <w:szCs w:val="24"/>
        </w:rPr>
        <w:t xml:space="preserve"> </w:t>
      </w:r>
      <w:r w:rsidR="00B04F35" w:rsidRPr="00DA69B6">
        <w:rPr>
          <w:rFonts w:cs="Tahoma"/>
          <w:spacing w:val="-6"/>
          <w:sz w:val="24"/>
          <w:szCs w:val="24"/>
        </w:rPr>
        <w:t xml:space="preserve">lo fue </w:t>
      </w:r>
      <w:r w:rsidR="00774833" w:rsidRPr="00DA69B6">
        <w:rPr>
          <w:rFonts w:cs="Tahoma"/>
          <w:spacing w:val="-6"/>
          <w:sz w:val="24"/>
          <w:szCs w:val="24"/>
        </w:rPr>
        <w:t xml:space="preserve">bajo el entendido que como Secretario de Gobierno del Municipio de Dosquebradas, amén de la facultad contractual y de supervisión que le </w:t>
      </w:r>
      <w:r w:rsidR="006F746F" w:rsidRPr="00DA69B6">
        <w:rPr>
          <w:rFonts w:cs="Tahoma"/>
          <w:spacing w:val="-6"/>
          <w:sz w:val="24"/>
          <w:szCs w:val="24"/>
        </w:rPr>
        <w:t>había sido</w:t>
      </w:r>
      <w:r w:rsidR="00774833" w:rsidRPr="00DA69B6">
        <w:rPr>
          <w:rFonts w:cs="Tahoma"/>
          <w:spacing w:val="-6"/>
          <w:sz w:val="24"/>
          <w:szCs w:val="24"/>
        </w:rPr>
        <w:t xml:space="preserve"> otorgada, suscribió documentos públicos mediante los cuales certificó que se había cumplido el objeto </w:t>
      </w:r>
      <w:r w:rsidR="00B04F35" w:rsidRPr="00DA69B6">
        <w:rPr>
          <w:rFonts w:cs="Tahoma"/>
          <w:spacing w:val="-6"/>
          <w:sz w:val="24"/>
          <w:szCs w:val="24"/>
        </w:rPr>
        <w:t xml:space="preserve">del contrato </w:t>
      </w:r>
      <w:r w:rsidR="00774833" w:rsidRPr="00DA69B6">
        <w:rPr>
          <w:rFonts w:cs="Tahoma"/>
          <w:spacing w:val="-6"/>
          <w:sz w:val="24"/>
          <w:szCs w:val="24"/>
        </w:rPr>
        <w:t>celebrado con “Funerales La Fe”, sin que ello hubiera sido cierto,</w:t>
      </w:r>
      <w:r w:rsidR="006F746F" w:rsidRPr="00DA69B6">
        <w:rPr>
          <w:rFonts w:cs="Tahoma"/>
          <w:spacing w:val="-6"/>
          <w:sz w:val="24"/>
          <w:szCs w:val="24"/>
        </w:rPr>
        <w:t xml:space="preserve"> y</w:t>
      </w:r>
      <w:r w:rsidR="00CD7626" w:rsidRPr="00DA69B6">
        <w:rPr>
          <w:rFonts w:cs="Tahoma"/>
          <w:spacing w:val="-6"/>
          <w:sz w:val="24"/>
          <w:szCs w:val="24"/>
        </w:rPr>
        <w:t xml:space="preserve"> </w:t>
      </w:r>
      <w:r w:rsidR="00B04F35" w:rsidRPr="00DA69B6">
        <w:rPr>
          <w:rFonts w:cs="Tahoma"/>
          <w:spacing w:val="-6"/>
          <w:sz w:val="24"/>
          <w:szCs w:val="24"/>
        </w:rPr>
        <w:t>ello</w:t>
      </w:r>
      <w:r w:rsidR="006F746F" w:rsidRPr="00DA69B6">
        <w:rPr>
          <w:rFonts w:cs="Tahoma"/>
          <w:spacing w:val="-6"/>
          <w:sz w:val="24"/>
          <w:szCs w:val="24"/>
        </w:rPr>
        <w:t>, a no dudarlo,</w:t>
      </w:r>
      <w:r w:rsidR="00774833" w:rsidRPr="00DA69B6">
        <w:rPr>
          <w:rFonts w:cs="Tahoma"/>
          <w:spacing w:val="-6"/>
          <w:sz w:val="24"/>
          <w:szCs w:val="24"/>
        </w:rPr>
        <w:t xml:space="preserve"> permitió el desembolso y posterior apropiación de la suma de $203</w:t>
      </w:r>
      <w:r w:rsidR="006F746F" w:rsidRPr="00DA69B6">
        <w:rPr>
          <w:rFonts w:cs="Tahoma"/>
          <w:spacing w:val="-6"/>
          <w:sz w:val="24"/>
          <w:szCs w:val="24"/>
        </w:rPr>
        <w:t>’</w:t>
      </w:r>
      <w:r w:rsidR="00774833" w:rsidRPr="00DA69B6">
        <w:rPr>
          <w:rFonts w:cs="Tahoma"/>
          <w:spacing w:val="-6"/>
          <w:sz w:val="24"/>
          <w:szCs w:val="24"/>
        </w:rPr>
        <w:t>451.781</w:t>
      </w:r>
      <w:r w:rsidR="006F746F" w:rsidRPr="00DA69B6">
        <w:rPr>
          <w:rFonts w:cs="Tahoma"/>
          <w:spacing w:val="-6"/>
          <w:sz w:val="24"/>
          <w:szCs w:val="24"/>
        </w:rPr>
        <w:t>.</w:t>
      </w:r>
      <w:r w:rsidR="00DA69B6">
        <w:rPr>
          <w:rFonts w:cs="Tahoma"/>
          <w:spacing w:val="-6"/>
          <w:sz w:val="24"/>
          <w:szCs w:val="24"/>
        </w:rPr>
        <w:t>00</w:t>
      </w:r>
      <w:r w:rsidR="00774833" w:rsidRPr="00DA69B6">
        <w:rPr>
          <w:rFonts w:cs="Tahoma"/>
          <w:spacing w:val="-6"/>
          <w:sz w:val="24"/>
          <w:szCs w:val="24"/>
        </w:rPr>
        <w:t xml:space="preserve"> a favor de un tercero</w:t>
      </w:r>
      <w:r w:rsidR="00B04F35" w:rsidRPr="00DA69B6">
        <w:rPr>
          <w:rFonts w:cs="Tahoma"/>
          <w:spacing w:val="-6"/>
          <w:sz w:val="24"/>
          <w:szCs w:val="24"/>
        </w:rPr>
        <w:t xml:space="preserve">, </w:t>
      </w:r>
      <w:r w:rsidR="006F746F" w:rsidRPr="00DA69B6">
        <w:rPr>
          <w:rFonts w:cs="Tahoma"/>
          <w:spacing w:val="-6"/>
          <w:sz w:val="24"/>
          <w:szCs w:val="24"/>
        </w:rPr>
        <w:t xml:space="preserve">tal cual </w:t>
      </w:r>
      <w:r w:rsidR="00B04F35" w:rsidRPr="00DA69B6">
        <w:rPr>
          <w:rFonts w:cs="Tahoma"/>
          <w:spacing w:val="-6"/>
          <w:sz w:val="24"/>
          <w:szCs w:val="24"/>
        </w:rPr>
        <w:t>lo acreditó la Fiscalía</w:t>
      </w:r>
      <w:r w:rsidR="00774833" w:rsidRPr="00DA69B6">
        <w:rPr>
          <w:rFonts w:cs="Tahoma"/>
          <w:spacing w:val="-6"/>
          <w:sz w:val="24"/>
          <w:szCs w:val="24"/>
        </w:rPr>
        <w:t>.</w:t>
      </w:r>
    </w:p>
    <w:p w:rsidR="00774833" w:rsidRPr="00DA69B6" w:rsidRDefault="00774833" w:rsidP="00DA69B6">
      <w:pPr>
        <w:spacing w:line="276" w:lineRule="auto"/>
        <w:rPr>
          <w:rFonts w:cs="Tahoma"/>
          <w:spacing w:val="-6"/>
          <w:sz w:val="24"/>
          <w:szCs w:val="24"/>
        </w:rPr>
      </w:pPr>
    </w:p>
    <w:p w:rsidR="004B412C" w:rsidRDefault="00620330" w:rsidP="00DA69B6">
      <w:pPr>
        <w:spacing w:line="276" w:lineRule="auto"/>
        <w:rPr>
          <w:rFonts w:cs="Tahoma"/>
          <w:spacing w:val="-6"/>
          <w:sz w:val="24"/>
          <w:szCs w:val="24"/>
        </w:rPr>
      </w:pPr>
      <w:r w:rsidRPr="00DA69B6">
        <w:rPr>
          <w:rFonts w:cs="Tahoma"/>
          <w:spacing w:val="-6"/>
          <w:sz w:val="24"/>
          <w:szCs w:val="24"/>
        </w:rPr>
        <w:t>L</w:t>
      </w:r>
      <w:r w:rsidR="00774833" w:rsidRPr="00DA69B6">
        <w:rPr>
          <w:rFonts w:cs="Tahoma"/>
          <w:spacing w:val="-6"/>
          <w:sz w:val="24"/>
          <w:szCs w:val="24"/>
        </w:rPr>
        <w:t xml:space="preserve">a </w:t>
      </w:r>
      <w:r w:rsidR="00AD27CC" w:rsidRPr="00DA69B6">
        <w:rPr>
          <w:rFonts w:cs="Tahoma"/>
          <w:spacing w:val="-6"/>
          <w:sz w:val="24"/>
          <w:szCs w:val="24"/>
        </w:rPr>
        <w:t xml:space="preserve">funcionaria </w:t>
      </w:r>
      <w:r w:rsidR="00774833" w:rsidRPr="00DA69B6">
        <w:rPr>
          <w:rFonts w:cs="Tahoma"/>
          <w:spacing w:val="-6"/>
          <w:sz w:val="24"/>
          <w:szCs w:val="24"/>
        </w:rPr>
        <w:t>a quo, en el fallo confutado, estimó que</w:t>
      </w:r>
      <w:r w:rsidR="00AD27CC" w:rsidRPr="00DA69B6">
        <w:rPr>
          <w:rFonts w:cs="Tahoma"/>
          <w:spacing w:val="-6"/>
          <w:sz w:val="24"/>
          <w:szCs w:val="24"/>
        </w:rPr>
        <w:t xml:space="preserve"> aunque</w:t>
      </w:r>
      <w:r w:rsidR="00CD7626" w:rsidRPr="00DA69B6">
        <w:rPr>
          <w:rFonts w:cs="Tahoma"/>
          <w:spacing w:val="-6"/>
          <w:sz w:val="24"/>
          <w:szCs w:val="24"/>
        </w:rPr>
        <w:t xml:space="preserve"> </w:t>
      </w:r>
      <w:r w:rsidR="00AD27CC" w:rsidRPr="00DA69B6">
        <w:rPr>
          <w:rFonts w:cs="Tahoma"/>
          <w:spacing w:val="-6"/>
          <w:sz w:val="24"/>
          <w:szCs w:val="24"/>
        </w:rPr>
        <w:t xml:space="preserve">el comportamiento que ahora se juzga </w:t>
      </w:r>
      <w:r w:rsidR="00774833" w:rsidRPr="00DA69B6">
        <w:rPr>
          <w:rFonts w:cs="Tahoma"/>
          <w:spacing w:val="-6"/>
          <w:sz w:val="24"/>
          <w:szCs w:val="24"/>
        </w:rPr>
        <w:t xml:space="preserve">es únicamente </w:t>
      </w:r>
      <w:r w:rsidR="00AD27CC" w:rsidRPr="00DA69B6">
        <w:rPr>
          <w:rFonts w:cs="Tahoma"/>
          <w:spacing w:val="-6"/>
          <w:sz w:val="24"/>
          <w:szCs w:val="24"/>
        </w:rPr>
        <w:t>el</w:t>
      </w:r>
      <w:r w:rsidR="00CD7626" w:rsidRPr="00DA69B6">
        <w:rPr>
          <w:rFonts w:cs="Tahoma"/>
          <w:spacing w:val="-6"/>
          <w:sz w:val="24"/>
          <w:szCs w:val="24"/>
        </w:rPr>
        <w:t xml:space="preserve"> </w:t>
      </w:r>
      <w:r w:rsidR="00B04F35" w:rsidRPr="00DA69B6">
        <w:rPr>
          <w:rFonts w:cs="Tahoma"/>
          <w:spacing w:val="-6"/>
          <w:sz w:val="24"/>
          <w:szCs w:val="24"/>
        </w:rPr>
        <w:t xml:space="preserve">de </w:t>
      </w:r>
      <w:r w:rsidR="00774833" w:rsidRPr="00DA69B6">
        <w:rPr>
          <w:rFonts w:cs="Tahoma"/>
          <w:i/>
          <w:iCs/>
          <w:spacing w:val="-6"/>
          <w:sz w:val="24"/>
          <w:szCs w:val="24"/>
        </w:rPr>
        <w:t>falsedad ideológica en documento</w:t>
      </w:r>
      <w:r w:rsidR="00B04093" w:rsidRPr="00DA69B6">
        <w:rPr>
          <w:rFonts w:cs="Tahoma"/>
          <w:i/>
          <w:iCs/>
          <w:spacing w:val="-6"/>
          <w:sz w:val="24"/>
          <w:szCs w:val="24"/>
        </w:rPr>
        <w:t xml:space="preserve"> público</w:t>
      </w:r>
      <w:r w:rsidR="00774833" w:rsidRPr="00DA69B6">
        <w:rPr>
          <w:rFonts w:cs="Tahoma"/>
          <w:spacing w:val="-6"/>
          <w:sz w:val="24"/>
          <w:szCs w:val="24"/>
        </w:rPr>
        <w:t>, y podría</w:t>
      </w:r>
      <w:r w:rsidR="00AD27CC" w:rsidRPr="00DA69B6">
        <w:rPr>
          <w:rFonts w:cs="Tahoma"/>
          <w:spacing w:val="-6"/>
          <w:sz w:val="24"/>
          <w:szCs w:val="24"/>
        </w:rPr>
        <w:t xml:space="preserve"> llegarse a</w:t>
      </w:r>
      <w:r w:rsidR="00774833" w:rsidRPr="00DA69B6">
        <w:rPr>
          <w:rFonts w:cs="Tahoma"/>
          <w:spacing w:val="-6"/>
          <w:sz w:val="24"/>
          <w:szCs w:val="24"/>
        </w:rPr>
        <w:t xml:space="preserve"> pensar que se trató de un delito medio para llegar finalmente a un</w:t>
      </w:r>
      <w:r w:rsidR="00F626CB" w:rsidRPr="00DA69B6">
        <w:rPr>
          <w:rFonts w:cs="Tahoma"/>
          <w:spacing w:val="-6"/>
          <w:sz w:val="24"/>
          <w:szCs w:val="24"/>
        </w:rPr>
        <w:t xml:space="preserve"> apoderamiento </w:t>
      </w:r>
      <w:r w:rsidR="00774833" w:rsidRPr="00DA69B6">
        <w:rPr>
          <w:rFonts w:cs="Tahoma"/>
          <w:spacing w:val="-6"/>
          <w:sz w:val="24"/>
          <w:szCs w:val="24"/>
        </w:rPr>
        <w:t>de dineros públicos</w:t>
      </w:r>
      <w:r w:rsidR="00AD27CC" w:rsidRPr="00DA69B6">
        <w:rPr>
          <w:rFonts w:cs="Tahoma"/>
          <w:spacing w:val="-6"/>
          <w:sz w:val="24"/>
          <w:szCs w:val="24"/>
        </w:rPr>
        <w:t>,</w:t>
      </w:r>
      <w:r w:rsidR="00CD7626" w:rsidRPr="00DA69B6">
        <w:rPr>
          <w:rFonts w:cs="Tahoma"/>
          <w:spacing w:val="-6"/>
          <w:sz w:val="24"/>
          <w:szCs w:val="24"/>
        </w:rPr>
        <w:t xml:space="preserve"> </w:t>
      </w:r>
      <w:r w:rsidR="00774833" w:rsidRPr="00DA69B6">
        <w:rPr>
          <w:rFonts w:cs="Tahoma"/>
          <w:spacing w:val="-6"/>
          <w:sz w:val="24"/>
          <w:szCs w:val="24"/>
        </w:rPr>
        <w:t>ello, en su sentir</w:t>
      </w:r>
      <w:r w:rsidR="00AD27CC" w:rsidRPr="00DA69B6">
        <w:rPr>
          <w:rFonts w:cs="Tahoma"/>
          <w:spacing w:val="-6"/>
          <w:sz w:val="24"/>
          <w:szCs w:val="24"/>
        </w:rPr>
        <w:t>,</w:t>
      </w:r>
      <w:r w:rsidR="00CD7626" w:rsidRPr="00DA69B6">
        <w:rPr>
          <w:rFonts w:cs="Tahoma"/>
          <w:spacing w:val="-6"/>
          <w:sz w:val="24"/>
          <w:szCs w:val="24"/>
        </w:rPr>
        <w:t xml:space="preserve"> </w:t>
      </w:r>
      <w:r w:rsidR="00774833" w:rsidRPr="00DA69B6">
        <w:rPr>
          <w:rFonts w:cs="Tahoma"/>
          <w:spacing w:val="-6"/>
          <w:sz w:val="24"/>
          <w:szCs w:val="24"/>
        </w:rPr>
        <w:t>deberá debatirse</w:t>
      </w:r>
      <w:r w:rsidR="00AD27CC" w:rsidRPr="00DA69B6">
        <w:rPr>
          <w:rFonts w:cs="Tahoma"/>
          <w:spacing w:val="-6"/>
          <w:sz w:val="24"/>
          <w:szCs w:val="24"/>
        </w:rPr>
        <w:t xml:space="preserve"> pero</w:t>
      </w:r>
      <w:r w:rsidR="00CD7626" w:rsidRPr="00DA69B6">
        <w:rPr>
          <w:rFonts w:cs="Tahoma"/>
          <w:spacing w:val="-6"/>
          <w:sz w:val="24"/>
          <w:szCs w:val="24"/>
        </w:rPr>
        <w:t xml:space="preserve"> </w:t>
      </w:r>
      <w:r w:rsidR="00774833" w:rsidRPr="00DA69B6">
        <w:rPr>
          <w:rFonts w:cs="Tahoma"/>
          <w:spacing w:val="-6"/>
          <w:sz w:val="24"/>
          <w:szCs w:val="24"/>
        </w:rPr>
        <w:t xml:space="preserve">en el momento en que se presente acusación por la conducta punible de </w:t>
      </w:r>
      <w:r w:rsidR="00774833" w:rsidRPr="00DA69B6">
        <w:rPr>
          <w:rFonts w:cs="Tahoma"/>
          <w:i/>
          <w:iCs/>
          <w:spacing w:val="-6"/>
          <w:sz w:val="24"/>
          <w:szCs w:val="24"/>
        </w:rPr>
        <w:t>peculado por apropiación</w:t>
      </w:r>
      <w:r w:rsidR="00774833" w:rsidRPr="00DA69B6">
        <w:rPr>
          <w:rFonts w:cs="Tahoma"/>
          <w:spacing w:val="-6"/>
          <w:sz w:val="24"/>
          <w:szCs w:val="24"/>
        </w:rPr>
        <w:t xml:space="preserve">, </w:t>
      </w:r>
      <w:r w:rsidR="00AD27CC" w:rsidRPr="00DA69B6">
        <w:rPr>
          <w:rFonts w:cs="Tahoma"/>
          <w:spacing w:val="-6"/>
          <w:sz w:val="24"/>
          <w:szCs w:val="24"/>
        </w:rPr>
        <w:t xml:space="preserve">no obstante que por esta conducta y por otra concursante se </w:t>
      </w:r>
      <w:r w:rsidR="004B412C" w:rsidRPr="00DA69B6">
        <w:rPr>
          <w:rFonts w:cs="Tahoma"/>
          <w:spacing w:val="-6"/>
          <w:sz w:val="24"/>
          <w:szCs w:val="24"/>
        </w:rPr>
        <w:t xml:space="preserve">encuentra en </w:t>
      </w:r>
      <w:r w:rsidR="00774833" w:rsidRPr="00DA69B6">
        <w:rPr>
          <w:rFonts w:cs="Tahoma"/>
          <w:spacing w:val="-6"/>
          <w:sz w:val="24"/>
          <w:szCs w:val="24"/>
        </w:rPr>
        <w:t>trámite un principio de oportunidad</w:t>
      </w:r>
      <w:r w:rsidR="00AD27CC" w:rsidRPr="00DA69B6">
        <w:rPr>
          <w:rFonts w:cs="Tahoma"/>
          <w:spacing w:val="-6"/>
          <w:sz w:val="24"/>
          <w:szCs w:val="24"/>
        </w:rPr>
        <w:t xml:space="preserve">. Y así lo piensa porque </w:t>
      </w:r>
      <w:r w:rsidR="004B412C" w:rsidRPr="00DA69B6">
        <w:rPr>
          <w:rFonts w:cs="Tahoma"/>
          <w:spacing w:val="-6"/>
          <w:sz w:val="24"/>
          <w:szCs w:val="24"/>
        </w:rPr>
        <w:t xml:space="preserve">no se puede </w:t>
      </w:r>
      <w:r w:rsidR="00774833" w:rsidRPr="00DA69B6">
        <w:rPr>
          <w:rFonts w:cs="Tahoma"/>
          <w:spacing w:val="-6"/>
          <w:sz w:val="24"/>
          <w:szCs w:val="24"/>
        </w:rPr>
        <w:t xml:space="preserve">desconocer una garantía básica del acusado como lo </w:t>
      </w:r>
      <w:r w:rsidR="004B412C" w:rsidRPr="00DA69B6">
        <w:rPr>
          <w:rFonts w:cs="Tahoma"/>
          <w:spacing w:val="-6"/>
          <w:sz w:val="24"/>
          <w:szCs w:val="24"/>
        </w:rPr>
        <w:t xml:space="preserve">es </w:t>
      </w:r>
      <w:r w:rsidR="00774833" w:rsidRPr="00DA69B6">
        <w:rPr>
          <w:rFonts w:cs="Tahoma"/>
          <w:spacing w:val="-6"/>
          <w:sz w:val="24"/>
          <w:szCs w:val="24"/>
        </w:rPr>
        <w:t>la presunción de inocencia frente al resto de las conductas imputadas</w:t>
      </w:r>
      <w:r w:rsidR="004B412C" w:rsidRPr="00DA69B6">
        <w:rPr>
          <w:rFonts w:cs="Tahoma"/>
          <w:spacing w:val="-6"/>
          <w:sz w:val="24"/>
          <w:szCs w:val="24"/>
        </w:rPr>
        <w:t>,</w:t>
      </w:r>
      <w:r w:rsidR="00AD27CC" w:rsidRPr="00DA69B6">
        <w:rPr>
          <w:rFonts w:cs="Tahoma"/>
          <w:spacing w:val="-6"/>
          <w:sz w:val="24"/>
          <w:szCs w:val="24"/>
        </w:rPr>
        <w:t xml:space="preserve"> y que</w:t>
      </w:r>
      <w:r w:rsidR="004B412C" w:rsidRPr="00DA69B6">
        <w:rPr>
          <w:rFonts w:cs="Tahoma"/>
          <w:spacing w:val="-6"/>
          <w:sz w:val="24"/>
          <w:szCs w:val="24"/>
        </w:rPr>
        <w:t xml:space="preserve"> además</w:t>
      </w:r>
      <w:r w:rsidR="00AD27CC" w:rsidRPr="00DA69B6">
        <w:rPr>
          <w:rFonts w:cs="Tahoma"/>
          <w:spacing w:val="-6"/>
          <w:sz w:val="24"/>
          <w:szCs w:val="24"/>
        </w:rPr>
        <w:t>,</w:t>
      </w:r>
      <w:r w:rsidR="004B412C" w:rsidRPr="00DA69B6">
        <w:rPr>
          <w:rFonts w:cs="Tahoma"/>
          <w:spacing w:val="-6"/>
          <w:sz w:val="24"/>
          <w:szCs w:val="24"/>
        </w:rPr>
        <w:t xml:space="preserve"> acorde con lo dicho por la defensa, </w:t>
      </w:r>
      <w:r w:rsidR="00774833" w:rsidRPr="00DA69B6">
        <w:rPr>
          <w:rFonts w:cs="Tahoma"/>
          <w:spacing w:val="-6"/>
          <w:sz w:val="24"/>
          <w:szCs w:val="24"/>
        </w:rPr>
        <w:t xml:space="preserve">como requisito </w:t>
      </w:r>
      <w:r w:rsidR="00774833" w:rsidRPr="00DA69B6">
        <w:rPr>
          <w:rFonts w:cs="Tahoma"/>
          <w:spacing w:val="-6"/>
          <w:sz w:val="24"/>
          <w:szCs w:val="24"/>
        </w:rPr>
        <w:lastRenderedPageBreak/>
        <w:t>del principio de oportunidad se realiz</w:t>
      </w:r>
      <w:r w:rsidR="00B04F35" w:rsidRPr="00DA69B6">
        <w:rPr>
          <w:rFonts w:cs="Tahoma"/>
          <w:spacing w:val="-6"/>
          <w:sz w:val="24"/>
          <w:szCs w:val="24"/>
        </w:rPr>
        <w:t>ó</w:t>
      </w:r>
      <w:r w:rsidR="00774833" w:rsidRPr="00DA69B6">
        <w:rPr>
          <w:rFonts w:cs="Tahoma"/>
          <w:spacing w:val="-6"/>
          <w:sz w:val="24"/>
          <w:szCs w:val="24"/>
        </w:rPr>
        <w:t xml:space="preserve"> un reintegro de</w:t>
      </w:r>
      <w:r w:rsidR="00AD27CC" w:rsidRPr="00DA69B6">
        <w:rPr>
          <w:rFonts w:cs="Tahoma"/>
          <w:spacing w:val="-6"/>
          <w:sz w:val="24"/>
          <w:szCs w:val="24"/>
        </w:rPr>
        <w:t>l</w:t>
      </w:r>
      <w:r w:rsidR="00774833" w:rsidRPr="00DA69B6">
        <w:rPr>
          <w:rFonts w:cs="Tahoma"/>
          <w:spacing w:val="-6"/>
          <w:sz w:val="24"/>
          <w:szCs w:val="24"/>
        </w:rPr>
        <w:t xml:space="preserve"> dinero</w:t>
      </w:r>
      <w:r w:rsidR="00AD27CC" w:rsidRPr="00DA69B6">
        <w:rPr>
          <w:rFonts w:cs="Tahoma"/>
          <w:spacing w:val="-6"/>
          <w:sz w:val="24"/>
          <w:szCs w:val="24"/>
        </w:rPr>
        <w:t xml:space="preserve"> apropiado</w:t>
      </w:r>
      <w:r w:rsidR="004B412C" w:rsidRPr="00DA69B6">
        <w:rPr>
          <w:rFonts w:cs="Tahoma"/>
          <w:spacing w:val="-6"/>
          <w:sz w:val="24"/>
          <w:szCs w:val="24"/>
        </w:rPr>
        <w:t>,</w:t>
      </w:r>
      <w:r w:rsidR="00AD27CC" w:rsidRPr="00DA69B6">
        <w:rPr>
          <w:rFonts w:cs="Tahoma"/>
          <w:spacing w:val="-6"/>
          <w:sz w:val="24"/>
          <w:szCs w:val="24"/>
        </w:rPr>
        <w:t xml:space="preserve"> pero</w:t>
      </w:r>
      <w:r w:rsidR="004B412C" w:rsidRPr="00DA69B6">
        <w:rPr>
          <w:rFonts w:cs="Tahoma"/>
          <w:spacing w:val="-6"/>
          <w:sz w:val="24"/>
          <w:szCs w:val="24"/>
        </w:rPr>
        <w:t xml:space="preserve"> sin ahondar a</w:t>
      </w:r>
      <w:r w:rsidR="001068F6" w:rsidRPr="00DA69B6">
        <w:rPr>
          <w:rFonts w:cs="Tahoma"/>
          <w:spacing w:val="-6"/>
          <w:sz w:val="24"/>
          <w:szCs w:val="24"/>
        </w:rPr>
        <w:t xml:space="preserve"> ese</w:t>
      </w:r>
      <w:r w:rsidR="004B412C" w:rsidRPr="00DA69B6">
        <w:rPr>
          <w:rFonts w:cs="Tahoma"/>
          <w:spacing w:val="-6"/>
          <w:sz w:val="24"/>
          <w:szCs w:val="24"/>
        </w:rPr>
        <w:t xml:space="preserve"> respecto.</w:t>
      </w:r>
    </w:p>
    <w:p w:rsidR="00DA69B6" w:rsidRPr="00DA69B6" w:rsidRDefault="00DA69B6" w:rsidP="00DA69B6">
      <w:pPr>
        <w:spacing w:line="276" w:lineRule="auto"/>
        <w:rPr>
          <w:rFonts w:cs="Tahoma"/>
          <w:spacing w:val="-6"/>
          <w:sz w:val="24"/>
          <w:szCs w:val="24"/>
        </w:rPr>
      </w:pPr>
    </w:p>
    <w:p w:rsidR="00923C92" w:rsidRPr="00DA69B6" w:rsidRDefault="004B412C" w:rsidP="00DA69B6">
      <w:pPr>
        <w:spacing w:line="276" w:lineRule="auto"/>
        <w:rPr>
          <w:rFonts w:cs="Tahoma"/>
          <w:spacing w:val="-6"/>
          <w:sz w:val="24"/>
          <w:szCs w:val="24"/>
        </w:rPr>
      </w:pPr>
      <w:r w:rsidRPr="00DA69B6">
        <w:rPr>
          <w:rFonts w:cs="Tahoma"/>
          <w:spacing w:val="-6"/>
          <w:sz w:val="24"/>
          <w:szCs w:val="24"/>
        </w:rPr>
        <w:t>En contravía de tal postura,</w:t>
      </w:r>
      <w:r w:rsidR="00CD7626" w:rsidRPr="00DA69B6">
        <w:rPr>
          <w:rFonts w:cs="Tahoma"/>
          <w:spacing w:val="-6"/>
          <w:sz w:val="24"/>
          <w:szCs w:val="24"/>
        </w:rPr>
        <w:t xml:space="preserve"> </w:t>
      </w:r>
      <w:r w:rsidRPr="00DA69B6">
        <w:rPr>
          <w:rFonts w:cs="Tahoma"/>
          <w:spacing w:val="-6"/>
          <w:sz w:val="24"/>
          <w:szCs w:val="24"/>
        </w:rPr>
        <w:t>la Sala</w:t>
      </w:r>
      <w:r w:rsidR="001B0A0B" w:rsidRPr="00DA69B6">
        <w:rPr>
          <w:rFonts w:cs="Tahoma"/>
          <w:spacing w:val="-6"/>
          <w:sz w:val="24"/>
          <w:szCs w:val="24"/>
        </w:rPr>
        <w:t xml:space="preserve"> observa</w:t>
      </w:r>
      <w:r w:rsidRPr="00DA69B6">
        <w:rPr>
          <w:rFonts w:cs="Tahoma"/>
          <w:spacing w:val="-6"/>
          <w:sz w:val="24"/>
          <w:szCs w:val="24"/>
        </w:rPr>
        <w:t xml:space="preserve"> que si la intención del procesado </w:t>
      </w:r>
      <w:proofErr w:type="spellStart"/>
      <w:r w:rsidR="0018792D">
        <w:rPr>
          <w:rFonts w:cs="Tahoma"/>
          <w:b/>
          <w:spacing w:val="-6"/>
          <w:sz w:val="24"/>
          <w:szCs w:val="24"/>
        </w:rPr>
        <w:t>ACR</w:t>
      </w:r>
      <w:proofErr w:type="spellEnd"/>
      <w:r w:rsidRPr="00DA69B6">
        <w:rPr>
          <w:rFonts w:cs="Tahoma"/>
          <w:spacing w:val="-6"/>
          <w:sz w:val="24"/>
          <w:szCs w:val="24"/>
        </w:rPr>
        <w:t xml:space="preserve"> era la de acceder a </w:t>
      </w:r>
      <w:r w:rsidR="001B0A0B" w:rsidRPr="00DA69B6">
        <w:rPr>
          <w:rFonts w:cs="Tahoma"/>
          <w:spacing w:val="-6"/>
          <w:sz w:val="24"/>
          <w:szCs w:val="24"/>
        </w:rPr>
        <w:t>una</w:t>
      </w:r>
      <w:r w:rsidRPr="00DA69B6">
        <w:rPr>
          <w:rFonts w:cs="Tahoma"/>
          <w:spacing w:val="-6"/>
          <w:sz w:val="24"/>
          <w:szCs w:val="24"/>
        </w:rPr>
        <w:t xml:space="preserve"> rebaja por aceptación de cargos en el delito contra la fe pública, al estar </w:t>
      </w:r>
      <w:r w:rsidR="00B04F35" w:rsidRPr="00DA69B6">
        <w:rPr>
          <w:rFonts w:cs="Tahoma"/>
          <w:spacing w:val="-6"/>
          <w:sz w:val="24"/>
          <w:szCs w:val="24"/>
        </w:rPr>
        <w:t>tal conducta</w:t>
      </w:r>
      <w:r w:rsidR="00CD7626" w:rsidRPr="00DA69B6">
        <w:rPr>
          <w:rFonts w:cs="Tahoma"/>
          <w:spacing w:val="-6"/>
          <w:sz w:val="24"/>
          <w:szCs w:val="24"/>
        </w:rPr>
        <w:t xml:space="preserve"> </w:t>
      </w:r>
      <w:r w:rsidRPr="00DA69B6">
        <w:rPr>
          <w:rFonts w:cs="Tahoma"/>
          <w:spacing w:val="-6"/>
          <w:sz w:val="24"/>
          <w:szCs w:val="24"/>
        </w:rPr>
        <w:t xml:space="preserve">inexorablemente ligada </w:t>
      </w:r>
      <w:r w:rsidR="001B0A0B" w:rsidRPr="00DA69B6">
        <w:rPr>
          <w:rFonts w:cs="Tahoma"/>
          <w:spacing w:val="-6"/>
          <w:sz w:val="24"/>
          <w:szCs w:val="24"/>
        </w:rPr>
        <w:t>a</w:t>
      </w:r>
      <w:r w:rsidRPr="00DA69B6">
        <w:rPr>
          <w:rFonts w:cs="Tahoma"/>
          <w:spacing w:val="-6"/>
          <w:sz w:val="24"/>
          <w:szCs w:val="24"/>
        </w:rPr>
        <w:t xml:space="preserve"> la apropiación de recurso</w:t>
      </w:r>
      <w:r w:rsidR="001B0A0B" w:rsidRPr="00DA69B6">
        <w:rPr>
          <w:rFonts w:cs="Tahoma"/>
          <w:spacing w:val="-6"/>
          <w:sz w:val="24"/>
          <w:szCs w:val="24"/>
        </w:rPr>
        <w:t>s</w:t>
      </w:r>
      <w:r w:rsidRPr="00DA69B6">
        <w:rPr>
          <w:rFonts w:cs="Tahoma"/>
          <w:spacing w:val="-6"/>
          <w:sz w:val="24"/>
          <w:szCs w:val="24"/>
        </w:rPr>
        <w:t xml:space="preserve"> del erario público, </w:t>
      </w:r>
      <w:r w:rsidR="00943E54" w:rsidRPr="00DA69B6">
        <w:rPr>
          <w:rFonts w:cs="Tahoma"/>
          <w:spacing w:val="-6"/>
          <w:sz w:val="24"/>
          <w:szCs w:val="24"/>
        </w:rPr>
        <w:t xml:space="preserve">en tanto sin las certificaciones por él expedidas no </w:t>
      </w:r>
      <w:r w:rsidR="001B0A0B" w:rsidRPr="00DA69B6">
        <w:rPr>
          <w:rFonts w:cs="Tahoma"/>
          <w:spacing w:val="-6"/>
          <w:sz w:val="24"/>
          <w:szCs w:val="24"/>
        </w:rPr>
        <w:t xml:space="preserve">se hubiera podido </w:t>
      </w:r>
      <w:r w:rsidR="00F626CB" w:rsidRPr="00DA69B6">
        <w:rPr>
          <w:rFonts w:cs="Tahoma"/>
          <w:spacing w:val="-6"/>
          <w:sz w:val="24"/>
          <w:szCs w:val="24"/>
        </w:rPr>
        <w:t>realizar</w:t>
      </w:r>
      <w:r w:rsidR="001B0A0B" w:rsidRPr="00DA69B6">
        <w:rPr>
          <w:rFonts w:cs="Tahoma"/>
          <w:spacing w:val="-6"/>
          <w:sz w:val="24"/>
          <w:szCs w:val="24"/>
        </w:rPr>
        <w:t xml:space="preserve"> el </w:t>
      </w:r>
      <w:r w:rsidR="00943E54" w:rsidRPr="00DA69B6">
        <w:rPr>
          <w:rFonts w:cs="Tahoma"/>
          <w:spacing w:val="-6"/>
          <w:sz w:val="24"/>
          <w:szCs w:val="24"/>
        </w:rPr>
        <w:t xml:space="preserve">desembolso de </w:t>
      </w:r>
      <w:r w:rsidR="001B0A0B" w:rsidRPr="00DA69B6">
        <w:rPr>
          <w:rFonts w:cs="Tahoma"/>
          <w:spacing w:val="-6"/>
          <w:sz w:val="24"/>
          <w:szCs w:val="24"/>
        </w:rPr>
        <w:t xml:space="preserve">los </w:t>
      </w:r>
      <w:r w:rsidR="00943E54" w:rsidRPr="00DA69B6">
        <w:rPr>
          <w:rFonts w:cs="Tahoma"/>
          <w:spacing w:val="-6"/>
          <w:sz w:val="24"/>
          <w:szCs w:val="24"/>
        </w:rPr>
        <w:t>dinero</w:t>
      </w:r>
      <w:r w:rsidR="001B0A0B" w:rsidRPr="00DA69B6">
        <w:rPr>
          <w:rFonts w:cs="Tahoma"/>
          <w:spacing w:val="-6"/>
          <w:sz w:val="24"/>
          <w:szCs w:val="24"/>
        </w:rPr>
        <w:t>s</w:t>
      </w:r>
      <w:r w:rsidR="00943E54" w:rsidRPr="00DA69B6">
        <w:rPr>
          <w:rFonts w:cs="Tahoma"/>
          <w:spacing w:val="-6"/>
          <w:sz w:val="24"/>
          <w:szCs w:val="24"/>
        </w:rPr>
        <w:t xml:space="preserve">, </w:t>
      </w:r>
      <w:r w:rsidRPr="00DA69B6">
        <w:rPr>
          <w:rFonts w:cs="Tahoma"/>
          <w:spacing w:val="-6"/>
          <w:sz w:val="24"/>
          <w:szCs w:val="24"/>
        </w:rPr>
        <w:t>se hacía indispensable</w:t>
      </w:r>
      <w:r w:rsidR="00CD7626" w:rsidRPr="00DA69B6">
        <w:rPr>
          <w:rFonts w:cs="Tahoma"/>
          <w:spacing w:val="-6"/>
          <w:sz w:val="24"/>
          <w:szCs w:val="24"/>
        </w:rPr>
        <w:t xml:space="preserve"> </w:t>
      </w:r>
      <w:r w:rsidR="001B0A0B" w:rsidRPr="00DA69B6">
        <w:rPr>
          <w:rFonts w:cs="Tahoma"/>
          <w:spacing w:val="-6"/>
          <w:sz w:val="24"/>
          <w:szCs w:val="24"/>
        </w:rPr>
        <w:t xml:space="preserve">el reintegro de las sumas apropiadas conforme lo dispone el canon 349 </w:t>
      </w:r>
      <w:proofErr w:type="spellStart"/>
      <w:r w:rsidR="001B0A0B" w:rsidRPr="00DA69B6">
        <w:rPr>
          <w:rFonts w:cs="Tahoma"/>
          <w:spacing w:val="-6"/>
          <w:sz w:val="24"/>
          <w:szCs w:val="24"/>
        </w:rPr>
        <w:t>C.P.P</w:t>
      </w:r>
      <w:proofErr w:type="spellEnd"/>
      <w:r w:rsidR="001B0A0B" w:rsidRPr="00DA69B6">
        <w:rPr>
          <w:rFonts w:cs="Tahoma"/>
          <w:spacing w:val="-6"/>
          <w:sz w:val="24"/>
          <w:szCs w:val="24"/>
        </w:rPr>
        <w:t>.</w:t>
      </w:r>
      <w:r w:rsidRPr="00DA69B6">
        <w:rPr>
          <w:rFonts w:cs="Tahoma"/>
          <w:spacing w:val="-6"/>
          <w:sz w:val="24"/>
          <w:szCs w:val="24"/>
        </w:rPr>
        <w:t>, sin que ello comporte</w:t>
      </w:r>
      <w:r w:rsidR="001B0A0B" w:rsidRPr="00DA69B6">
        <w:rPr>
          <w:rFonts w:cs="Tahoma"/>
          <w:spacing w:val="-6"/>
          <w:sz w:val="24"/>
          <w:szCs w:val="24"/>
        </w:rPr>
        <w:t xml:space="preserve"> en modo alguno</w:t>
      </w:r>
      <w:r w:rsidRPr="00DA69B6">
        <w:rPr>
          <w:rFonts w:cs="Tahoma"/>
          <w:spacing w:val="-6"/>
          <w:sz w:val="24"/>
          <w:szCs w:val="24"/>
        </w:rPr>
        <w:t xml:space="preserve"> la vulneración del principio del </w:t>
      </w:r>
      <w:r w:rsidRPr="00DA69B6">
        <w:rPr>
          <w:rFonts w:cs="Tahoma"/>
          <w:i/>
          <w:spacing w:val="-6"/>
          <w:sz w:val="24"/>
          <w:szCs w:val="24"/>
        </w:rPr>
        <w:t>in dubio pro reo</w:t>
      </w:r>
      <w:r w:rsidR="00CD7626" w:rsidRPr="00DA69B6">
        <w:rPr>
          <w:rFonts w:cs="Tahoma"/>
          <w:i/>
          <w:spacing w:val="-6"/>
          <w:sz w:val="24"/>
          <w:szCs w:val="24"/>
        </w:rPr>
        <w:t xml:space="preserve"> </w:t>
      </w:r>
      <w:r w:rsidRPr="00DA69B6">
        <w:rPr>
          <w:rFonts w:cs="Tahoma"/>
          <w:spacing w:val="-6"/>
          <w:sz w:val="24"/>
          <w:szCs w:val="24"/>
        </w:rPr>
        <w:t>en relación con las conductas donde se aplicó el principio de oportunidad en la modalidad de suspensión</w:t>
      </w:r>
      <w:r w:rsidR="00923C92" w:rsidRPr="00DA69B6">
        <w:rPr>
          <w:rFonts w:cs="Tahoma"/>
          <w:spacing w:val="-6"/>
          <w:sz w:val="24"/>
          <w:szCs w:val="24"/>
        </w:rPr>
        <w:t>.</w:t>
      </w:r>
    </w:p>
    <w:p w:rsidR="00923C92" w:rsidRPr="00DA69B6" w:rsidRDefault="00923C92" w:rsidP="00DA69B6">
      <w:pPr>
        <w:spacing w:line="276" w:lineRule="auto"/>
        <w:rPr>
          <w:rFonts w:cs="Tahoma"/>
          <w:spacing w:val="-6"/>
          <w:sz w:val="24"/>
          <w:szCs w:val="24"/>
        </w:rPr>
      </w:pPr>
    </w:p>
    <w:p w:rsidR="00CB068D" w:rsidRPr="00DA69B6" w:rsidRDefault="00923C92" w:rsidP="00DA69B6">
      <w:pPr>
        <w:spacing w:line="276" w:lineRule="auto"/>
        <w:rPr>
          <w:rFonts w:cs="Tahoma"/>
          <w:spacing w:val="-6"/>
          <w:sz w:val="24"/>
          <w:szCs w:val="24"/>
        </w:rPr>
      </w:pPr>
      <w:r w:rsidRPr="00DA69B6">
        <w:rPr>
          <w:rFonts w:cs="Tahoma"/>
          <w:spacing w:val="-6"/>
          <w:sz w:val="24"/>
          <w:szCs w:val="24"/>
        </w:rPr>
        <w:t xml:space="preserve">Lo dicho, incluso a pesar de que por parte de la </w:t>
      </w:r>
      <w:r w:rsidR="004B412C" w:rsidRPr="00DA69B6">
        <w:rPr>
          <w:rFonts w:cs="Tahoma"/>
          <w:spacing w:val="-6"/>
          <w:sz w:val="24"/>
          <w:szCs w:val="24"/>
        </w:rPr>
        <w:t>defensa</w:t>
      </w:r>
      <w:r w:rsidRPr="00DA69B6">
        <w:rPr>
          <w:rFonts w:cs="Tahoma"/>
          <w:spacing w:val="-6"/>
          <w:sz w:val="24"/>
          <w:szCs w:val="24"/>
        </w:rPr>
        <w:t xml:space="preserve"> se haya hablado de la</w:t>
      </w:r>
      <w:r w:rsidR="004B412C" w:rsidRPr="00DA69B6">
        <w:rPr>
          <w:rFonts w:cs="Tahoma"/>
          <w:spacing w:val="-6"/>
          <w:sz w:val="24"/>
          <w:szCs w:val="24"/>
        </w:rPr>
        <w:t xml:space="preserve"> devolución de aproximadamente $67</w:t>
      </w:r>
      <w:r w:rsidRPr="00DA69B6">
        <w:rPr>
          <w:rFonts w:cs="Tahoma"/>
          <w:spacing w:val="-6"/>
          <w:sz w:val="24"/>
          <w:szCs w:val="24"/>
        </w:rPr>
        <w:t>’</w:t>
      </w:r>
      <w:r w:rsidR="004B412C" w:rsidRPr="00DA69B6">
        <w:rPr>
          <w:rFonts w:cs="Tahoma"/>
          <w:spacing w:val="-6"/>
          <w:sz w:val="24"/>
          <w:szCs w:val="24"/>
        </w:rPr>
        <w:t>817.270</w:t>
      </w:r>
      <w:r w:rsidRPr="00DA69B6">
        <w:rPr>
          <w:rFonts w:cs="Tahoma"/>
          <w:spacing w:val="-6"/>
          <w:sz w:val="24"/>
          <w:szCs w:val="24"/>
        </w:rPr>
        <w:t>.</w:t>
      </w:r>
      <w:r w:rsidR="00DA69B6">
        <w:rPr>
          <w:rFonts w:cs="Tahoma"/>
          <w:spacing w:val="-6"/>
          <w:sz w:val="24"/>
          <w:szCs w:val="24"/>
        </w:rPr>
        <w:t>00</w:t>
      </w:r>
      <w:r w:rsidR="004B412C" w:rsidRPr="00DA69B6">
        <w:rPr>
          <w:rFonts w:cs="Tahoma"/>
          <w:spacing w:val="-6"/>
          <w:sz w:val="24"/>
          <w:szCs w:val="24"/>
        </w:rPr>
        <w:t xml:space="preserve"> </w:t>
      </w:r>
      <w:r w:rsidR="00A667BE" w:rsidRPr="00DA69B6">
        <w:rPr>
          <w:rFonts w:cs="Tahoma"/>
          <w:spacing w:val="-6"/>
          <w:sz w:val="24"/>
          <w:szCs w:val="24"/>
        </w:rPr>
        <w:t>(</w:t>
      </w:r>
      <w:r w:rsidR="00620330" w:rsidRPr="00DA69B6">
        <w:rPr>
          <w:rFonts w:cs="Tahoma"/>
          <w:spacing w:val="-6"/>
          <w:sz w:val="24"/>
          <w:szCs w:val="24"/>
        </w:rPr>
        <w:t>equivalente</w:t>
      </w:r>
      <w:r w:rsidRPr="00DA69B6">
        <w:rPr>
          <w:rFonts w:cs="Tahoma"/>
          <w:spacing w:val="-6"/>
          <w:sz w:val="24"/>
          <w:szCs w:val="24"/>
        </w:rPr>
        <w:t xml:space="preserve"> apenas a 1/3 parte de lo apropiado</w:t>
      </w:r>
      <w:r w:rsidR="00620330" w:rsidRPr="00DA69B6">
        <w:rPr>
          <w:rFonts w:cs="Tahoma"/>
          <w:spacing w:val="-6"/>
          <w:sz w:val="24"/>
          <w:szCs w:val="24"/>
        </w:rPr>
        <w:t xml:space="preserve">, </w:t>
      </w:r>
      <w:r w:rsidR="004B412C" w:rsidRPr="00DA69B6">
        <w:rPr>
          <w:rFonts w:cs="Tahoma"/>
          <w:spacing w:val="-6"/>
          <w:sz w:val="24"/>
          <w:szCs w:val="24"/>
        </w:rPr>
        <w:t>a lo cual se comprometió con el fin de viabilizar el principio de oportunidad y que a</w:t>
      </w:r>
      <w:r w:rsidR="00943E54" w:rsidRPr="00DA69B6">
        <w:rPr>
          <w:rFonts w:cs="Tahoma"/>
          <w:spacing w:val="-6"/>
          <w:sz w:val="24"/>
          <w:szCs w:val="24"/>
        </w:rPr>
        <w:t xml:space="preserve">l parecer </w:t>
      </w:r>
      <w:r w:rsidR="004B412C" w:rsidRPr="00DA69B6">
        <w:rPr>
          <w:rFonts w:cs="Tahoma"/>
          <w:spacing w:val="-6"/>
          <w:sz w:val="24"/>
          <w:szCs w:val="24"/>
        </w:rPr>
        <w:t>ya se materializó</w:t>
      </w:r>
      <w:r w:rsidR="00A667BE" w:rsidRPr="00DA69B6">
        <w:rPr>
          <w:rFonts w:cs="Tahoma"/>
          <w:spacing w:val="-6"/>
          <w:sz w:val="24"/>
          <w:szCs w:val="24"/>
        </w:rPr>
        <w:t>)</w:t>
      </w:r>
      <w:r w:rsidRPr="00DA69B6">
        <w:rPr>
          <w:rFonts w:cs="Tahoma"/>
          <w:spacing w:val="-6"/>
          <w:sz w:val="24"/>
          <w:szCs w:val="24"/>
        </w:rPr>
        <w:t>, porque</w:t>
      </w:r>
      <w:r w:rsidR="00CD7626" w:rsidRPr="00DA69B6">
        <w:rPr>
          <w:rFonts w:cs="Tahoma"/>
          <w:spacing w:val="-6"/>
          <w:sz w:val="24"/>
          <w:szCs w:val="24"/>
        </w:rPr>
        <w:t xml:space="preserve"> </w:t>
      </w:r>
      <w:r w:rsidR="00CB068D" w:rsidRPr="00DA69B6">
        <w:rPr>
          <w:rFonts w:cs="Tahoma"/>
          <w:spacing w:val="-6"/>
          <w:sz w:val="24"/>
          <w:szCs w:val="24"/>
        </w:rPr>
        <w:t>tal valor no alcanza a superar el 50% de</w:t>
      </w:r>
      <w:r w:rsidR="00F626CB" w:rsidRPr="00DA69B6">
        <w:rPr>
          <w:rFonts w:cs="Tahoma"/>
          <w:spacing w:val="-6"/>
          <w:sz w:val="24"/>
          <w:szCs w:val="24"/>
        </w:rPr>
        <w:t>l incremento logrado</w:t>
      </w:r>
      <w:r w:rsidR="00A667BE" w:rsidRPr="00DA69B6">
        <w:rPr>
          <w:rFonts w:cs="Tahoma"/>
          <w:spacing w:val="-6"/>
          <w:sz w:val="24"/>
          <w:szCs w:val="24"/>
        </w:rPr>
        <w:t xml:space="preserve"> por él o por terceros</w:t>
      </w:r>
      <w:r w:rsidR="00CB068D" w:rsidRPr="00DA69B6">
        <w:rPr>
          <w:rFonts w:cs="Tahoma"/>
          <w:spacing w:val="-6"/>
          <w:sz w:val="24"/>
          <w:szCs w:val="24"/>
        </w:rPr>
        <w:t>, ni mucho menos se ha garantizado la devolución d</w:t>
      </w:r>
      <w:r w:rsidR="00620330" w:rsidRPr="00DA69B6">
        <w:rPr>
          <w:rFonts w:cs="Tahoma"/>
          <w:spacing w:val="-6"/>
          <w:sz w:val="24"/>
          <w:szCs w:val="24"/>
        </w:rPr>
        <w:t>e</w:t>
      </w:r>
      <w:r w:rsidRPr="00DA69B6">
        <w:rPr>
          <w:rFonts w:cs="Tahoma"/>
          <w:spacing w:val="-6"/>
          <w:sz w:val="24"/>
          <w:szCs w:val="24"/>
        </w:rPr>
        <w:t>l remanente</w:t>
      </w:r>
      <w:r w:rsidR="00CD7626" w:rsidRPr="00DA69B6">
        <w:rPr>
          <w:rFonts w:cs="Tahoma"/>
          <w:spacing w:val="-6"/>
          <w:sz w:val="24"/>
          <w:szCs w:val="24"/>
        </w:rPr>
        <w:t xml:space="preserve"> </w:t>
      </w:r>
      <w:r w:rsidR="00620330" w:rsidRPr="00DA69B6">
        <w:rPr>
          <w:rFonts w:cs="Tahoma"/>
          <w:spacing w:val="-6"/>
          <w:sz w:val="24"/>
          <w:szCs w:val="24"/>
        </w:rPr>
        <w:t xml:space="preserve">-circunstancia que se retomará más adelante-. </w:t>
      </w:r>
    </w:p>
    <w:p w:rsidR="00CB068D" w:rsidRPr="00DA69B6" w:rsidRDefault="00CB068D" w:rsidP="00DA69B6">
      <w:pPr>
        <w:spacing w:line="276" w:lineRule="auto"/>
        <w:rPr>
          <w:rFonts w:cs="Tahoma"/>
          <w:spacing w:val="-6"/>
          <w:sz w:val="24"/>
          <w:szCs w:val="24"/>
        </w:rPr>
      </w:pPr>
    </w:p>
    <w:p w:rsidR="00CB068D" w:rsidRPr="00DA69B6" w:rsidRDefault="005E7ECA" w:rsidP="00DA69B6">
      <w:pPr>
        <w:spacing w:line="276" w:lineRule="auto"/>
        <w:rPr>
          <w:rFonts w:cs="Tahoma"/>
          <w:spacing w:val="-6"/>
          <w:sz w:val="24"/>
          <w:szCs w:val="24"/>
        </w:rPr>
      </w:pPr>
      <w:r w:rsidRPr="00DA69B6">
        <w:rPr>
          <w:rFonts w:cs="Tahoma"/>
          <w:spacing w:val="-6"/>
          <w:sz w:val="24"/>
          <w:szCs w:val="24"/>
        </w:rPr>
        <w:t>Y s</w:t>
      </w:r>
      <w:r w:rsidR="00CB068D" w:rsidRPr="00DA69B6">
        <w:rPr>
          <w:rFonts w:cs="Tahoma"/>
          <w:spacing w:val="-6"/>
          <w:sz w:val="24"/>
          <w:szCs w:val="24"/>
        </w:rPr>
        <w:t xml:space="preserve">i bien en desarrollo de la audiencia de formulación de </w:t>
      </w:r>
      <w:r w:rsidR="00943E54" w:rsidRPr="00DA69B6">
        <w:rPr>
          <w:rFonts w:cs="Tahoma"/>
          <w:spacing w:val="-6"/>
          <w:sz w:val="24"/>
          <w:szCs w:val="24"/>
        </w:rPr>
        <w:t>imputación</w:t>
      </w:r>
      <w:r w:rsidR="00CB068D" w:rsidRPr="00DA69B6">
        <w:rPr>
          <w:rFonts w:cs="Tahoma"/>
          <w:spacing w:val="-6"/>
          <w:sz w:val="24"/>
          <w:szCs w:val="24"/>
        </w:rPr>
        <w:t xml:space="preserve"> se le indicó al </w:t>
      </w:r>
      <w:r w:rsidRPr="00DA69B6">
        <w:rPr>
          <w:rFonts w:cs="Tahoma"/>
          <w:spacing w:val="-6"/>
          <w:sz w:val="24"/>
          <w:szCs w:val="24"/>
        </w:rPr>
        <w:t>hoy</w:t>
      </w:r>
      <w:r w:rsidR="00CB068D" w:rsidRPr="00DA69B6">
        <w:rPr>
          <w:rFonts w:cs="Tahoma"/>
          <w:spacing w:val="-6"/>
          <w:sz w:val="24"/>
          <w:szCs w:val="24"/>
        </w:rPr>
        <w:t xml:space="preserve"> acusado que para </w:t>
      </w:r>
      <w:r w:rsidRPr="00DA69B6">
        <w:rPr>
          <w:rFonts w:cs="Tahoma"/>
          <w:spacing w:val="-6"/>
          <w:sz w:val="24"/>
          <w:szCs w:val="24"/>
        </w:rPr>
        <w:t>hacerse</w:t>
      </w:r>
      <w:r w:rsidR="00CB068D" w:rsidRPr="00DA69B6">
        <w:rPr>
          <w:rFonts w:cs="Tahoma"/>
          <w:spacing w:val="-6"/>
          <w:sz w:val="24"/>
          <w:szCs w:val="24"/>
        </w:rPr>
        <w:t xml:space="preserve"> merecedor </w:t>
      </w:r>
      <w:r w:rsidRPr="00DA69B6">
        <w:rPr>
          <w:rFonts w:cs="Tahoma"/>
          <w:spacing w:val="-6"/>
          <w:sz w:val="24"/>
          <w:szCs w:val="24"/>
        </w:rPr>
        <w:t>a</w:t>
      </w:r>
      <w:r w:rsidR="00CB068D" w:rsidRPr="00DA69B6">
        <w:rPr>
          <w:rFonts w:cs="Tahoma"/>
          <w:spacing w:val="-6"/>
          <w:sz w:val="24"/>
          <w:szCs w:val="24"/>
        </w:rPr>
        <w:t xml:space="preserve"> la disminución de pena debía cumplir con el reintegro de lo apropiado acorde con el canon 349 </w:t>
      </w:r>
      <w:proofErr w:type="spellStart"/>
      <w:r w:rsidR="00CB068D" w:rsidRPr="00DA69B6">
        <w:rPr>
          <w:rFonts w:cs="Tahoma"/>
          <w:spacing w:val="-6"/>
          <w:sz w:val="24"/>
          <w:szCs w:val="24"/>
        </w:rPr>
        <w:t>C.P.P</w:t>
      </w:r>
      <w:proofErr w:type="spellEnd"/>
      <w:r w:rsidR="00CB068D" w:rsidRPr="00DA69B6">
        <w:rPr>
          <w:rFonts w:cs="Tahoma"/>
          <w:spacing w:val="-6"/>
          <w:sz w:val="24"/>
          <w:szCs w:val="24"/>
        </w:rPr>
        <w:t xml:space="preserve">., a raíz de la ruptura de la unidad procesal y cuando se </w:t>
      </w:r>
      <w:r w:rsidRPr="00DA69B6">
        <w:rPr>
          <w:rFonts w:cs="Tahoma"/>
          <w:spacing w:val="-6"/>
          <w:sz w:val="24"/>
          <w:szCs w:val="24"/>
        </w:rPr>
        <w:t xml:space="preserve">le </w:t>
      </w:r>
      <w:r w:rsidR="00CB068D" w:rsidRPr="00DA69B6">
        <w:rPr>
          <w:rFonts w:cs="Tahoma"/>
          <w:spacing w:val="-6"/>
          <w:sz w:val="24"/>
          <w:szCs w:val="24"/>
        </w:rPr>
        <w:t xml:space="preserve">formuló acusación por el ilícito de </w:t>
      </w:r>
      <w:r w:rsidR="00CB068D" w:rsidRPr="00DA69B6">
        <w:rPr>
          <w:rFonts w:cs="Tahoma"/>
          <w:i/>
          <w:iCs/>
          <w:spacing w:val="-6"/>
          <w:sz w:val="24"/>
          <w:szCs w:val="24"/>
        </w:rPr>
        <w:t>falsedad ideológica</w:t>
      </w:r>
      <w:r w:rsidR="00CB068D" w:rsidRPr="00DA69B6">
        <w:rPr>
          <w:rFonts w:cs="Tahoma"/>
          <w:spacing w:val="-6"/>
          <w:sz w:val="24"/>
          <w:szCs w:val="24"/>
        </w:rPr>
        <w:t>, nada de ello se le dijo al respecto</w:t>
      </w:r>
      <w:r w:rsidRPr="00DA69B6">
        <w:rPr>
          <w:rFonts w:cs="Tahoma"/>
          <w:spacing w:val="-6"/>
          <w:sz w:val="24"/>
          <w:szCs w:val="24"/>
        </w:rPr>
        <w:t xml:space="preserve">, muy a pesar que </w:t>
      </w:r>
      <w:r w:rsidR="00CB068D" w:rsidRPr="00DA69B6">
        <w:rPr>
          <w:rFonts w:cs="Tahoma"/>
          <w:spacing w:val="-6"/>
          <w:sz w:val="24"/>
          <w:szCs w:val="24"/>
        </w:rPr>
        <w:t xml:space="preserve"> como lo ha sostenido la jurisprudencia, así debió haber sucedido</w:t>
      </w:r>
      <w:r w:rsidRPr="00DA69B6">
        <w:rPr>
          <w:rFonts w:cs="Tahoma"/>
          <w:spacing w:val="-6"/>
          <w:sz w:val="24"/>
          <w:szCs w:val="24"/>
        </w:rPr>
        <w:t xml:space="preserve"> porque ese comportamiento al margen de la ley,</w:t>
      </w:r>
      <w:r w:rsidR="00CB068D" w:rsidRPr="00DA69B6">
        <w:rPr>
          <w:rFonts w:cs="Tahoma"/>
          <w:spacing w:val="-6"/>
          <w:sz w:val="24"/>
          <w:szCs w:val="24"/>
        </w:rPr>
        <w:t xml:space="preserve"> como lo planteó con acierto el Ministerio Público, fue un delito medio para</w:t>
      </w:r>
      <w:r w:rsidRPr="00DA69B6">
        <w:rPr>
          <w:rFonts w:cs="Tahoma"/>
          <w:spacing w:val="-6"/>
          <w:sz w:val="24"/>
          <w:szCs w:val="24"/>
        </w:rPr>
        <w:t xml:space="preserve"> la obtención del fin propuesto, nada distinto a lograr el desfalco</w:t>
      </w:r>
      <w:r w:rsidR="00BD5877" w:rsidRPr="00DA69B6">
        <w:rPr>
          <w:rFonts w:cs="Tahoma"/>
          <w:spacing w:val="-6"/>
          <w:sz w:val="24"/>
          <w:szCs w:val="24"/>
        </w:rPr>
        <w:t xml:space="preserve"> de dineros públicos</w:t>
      </w:r>
      <w:r w:rsidR="00CD7626" w:rsidRPr="00DA69B6">
        <w:rPr>
          <w:rFonts w:cs="Tahoma"/>
          <w:spacing w:val="-6"/>
          <w:sz w:val="24"/>
          <w:szCs w:val="24"/>
        </w:rPr>
        <w:t xml:space="preserve"> </w:t>
      </w:r>
      <w:r w:rsidR="00BD5877" w:rsidRPr="00DA69B6">
        <w:rPr>
          <w:rFonts w:cs="Tahoma"/>
          <w:spacing w:val="-6"/>
          <w:sz w:val="24"/>
          <w:szCs w:val="24"/>
        </w:rPr>
        <w:t xml:space="preserve">en la suma </w:t>
      </w:r>
      <w:r w:rsidR="00CB068D" w:rsidRPr="00DA69B6">
        <w:rPr>
          <w:rFonts w:cs="Tahoma"/>
          <w:spacing w:val="-6"/>
          <w:sz w:val="24"/>
          <w:szCs w:val="24"/>
        </w:rPr>
        <w:t>de $203.451.781</w:t>
      </w:r>
      <w:r w:rsidR="00BD5877" w:rsidRPr="00DA69B6">
        <w:rPr>
          <w:rFonts w:cs="Tahoma"/>
          <w:spacing w:val="-6"/>
          <w:sz w:val="24"/>
          <w:szCs w:val="24"/>
        </w:rPr>
        <w:t>.</w:t>
      </w:r>
      <w:r w:rsidR="00DA69B6">
        <w:rPr>
          <w:rFonts w:cs="Tahoma"/>
          <w:spacing w:val="-6"/>
          <w:sz w:val="24"/>
          <w:szCs w:val="24"/>
        </w:rPr>
        <w:t>00</w:t>
      </w:r>
      <w:r w:rsidR="00CB068D" w:rsidRPr="00DA69B6">
        <w:rPr>
          <w:rFonts w:cs="Tahoma"/>
          <w:spacing w:val="-6"/>
          <w:sz w:val="24"/>
          <w:szCs w:val="24"/>
        </w:rPr>
        <w:t>.</w:t>
      </w:r>
    </w:p>
    <w:p w:rsidR="002928F9" w:rsidRPr="00DA69B6" w:rsidRDefault="002928F9" w:rsidP="00DA69B6">
      <w:pPr>
        <w:spacing w:line="276" w:lineRule="auto"/>
        <w:rPr>
          <w:rFonts w:cs="Tahoma"/>
          <w:spacing w:val="-6"/>
          <w:sz w:val="24"/>
          <w:szCs w:val="24"/>
        </w:rPr>
      </w:pPr>
    </w:p>
    <w:p w:rsidR="0081134A" w:rsidRDefault="0081134A" w:rsidP="00DA69B6">
      <w:pPr>
        <w:spacing w:line="276" w:lineRule="auto"/>
        <w:rPr>
          <w:rFonts w:cs="Tahoma"/>
          <w:spacing w:val="-6"/>
          <w:sz w:val="24"/>
          <w:szCs w:val="24"/>
        </w:rPr>
      </w:pPr>
      <w:r w:rsidRPr="00DA69B6">
        <w:rPr>
          <w:rFonts w:cs="Tahoma"/>
          <w:spacing w:val="-6"/>
          <w:sz w:val="24"/>
          <w:szCs w:val="24"/>
        </w:rPr>
        <w:t xml:space="preserve">Así las cosas, no es posible dar cabida a la solución del problema en los términos en que lo solicita el señor Procurador Judicial, esto es, que se fulmine el proceso </w:t>
      </w:r>
      <w:r w:rsidR="00F435AE" w:rsidRPr="00DA69B6">
        <w:rPr>
          <w:rFonts w:cs="Tahoma"/>
          <w:spacing w:val="-6"/>
          <w:sz w:val="24"/>
          <w:szCs w:val="24"/>
        </w:rPr>
        <w:t>de manera</w:t>
      </w:r>
      <w:r w:rsidRPr="00DA69B6">
        <w:rPr>
          <w:rFonts w:cs="Tahoma"/>
          <w:spacing w:val="-6"/>
          <w:sz w:val="24"/>
          <w:szCs w:val="24"/>
        </w:rPr>
        <w:t xml:space="preserve"> anticipada sin dar lugar a la rebaja de pena esperada por el procesado, con fundamento en al men</w:t>
      </w:r>
      <w:r w:rsidR="00DA69B6">
        <w:rPr>
          <w:rFonts w:cs="Tahoma"/>
          <w:spacing w:val="-6"/>
          <w:sz w:val="24"/>
          <w:szCs w:val="24"/>
        </w:rPr>
        <w:t>os dos argumentos sustanciales:</w:t>
      </w:r>
    </w:p>
    <w:p w:rsidR="00DA69B6" w:rsidRPr="00DA69B6" w:rsidRDefault="00DA69B6" w:rsidP="00DA69B6">
      <w:pPr>
        <w:spacing w:line="276" w:lineRule="auto"/>
        <w:rPr>
          <w:rFonts w:cs="Tahoma"/>
          <w:spacing w:val="-6"/>
          <w:sz w:val="24"/>
          <w:szCs w:val="24"/>
        </w:rPr>
      </w:pPr>
    </w:p>
    <w:p w:rsidR="0081134A" w:rsidRPr="00DA69B6" w:rsidRDefault="0081134A" w:rsidP="00DA69B6">
      <w:pPr>
        <w:spacing w:line="276" w:lineRule="auto"/>
        <w:rPr>
          <w:rFonts w:cs="Tahoma"/>
          <w:spacing w:val="-6"/>
          <w:sz w:val="24"/>
          <w:szCs w:val="24"/>
        </w:rPr>
      </w:pPr>
      <w:r w:rsidRPr="00DA69B6">
        <w:rPr>
          <w:rFonts w:cs="Tahoma"/>
          <w:spacing w:val="-6"/>
          <w:sz w:val="24"/>
          <w:szCs w:val="24"/>
        </w:rPr>
        <w:t xml:space="preserve">El primero, como ya se anunció, que no se le reiteró o ratificó al procesado la obligación de reintegrar ese incremento patrimonial en el preciso instante en que se decidió a acceder a la admisión unilateral de los cargos cuando ya se había ingresado a la etapa de juzgamiento. </w:t>
      </w:r>
    </w:p>
    <w:p w:rsidR="0081134A" w:rsidRPr="00DA69B6" w:rsidRDefault="0081134A" w:rsidP="00DA69B6">
      <w:pPr>
        <w:spacing w:line="276" w:lineRule="auto"/>
        <w:rPr>
          <w:rFonts w:cs="Tahoma"/>
          <w:spacing w:val="-6"/>
          <w:sz w:val="24"/>
          <w:szCs w:val="24"/>
        </w:rPr>
      </w:pPr>
    </w:p>
    <w:p w:rsidR="006810E0" w:rsidRPr="00DA69B6" w:rsidRDefault="0081134A" w:rsidP="00DA69B6">
      <w:pPr>
        <w:spacing w:line="276" w:lineRule="auto"/>
        <w:rPr>
          <w:rFonts w:cs="Tahoma"/>
          <w:spacing w:val="-6"/>
          <w:sz w:val="24"/>
          <w:szCs w:val="24"/>
        </w:rPr>
      </w:pPr>
      <w:r w:rsidRPr="00DA69B6">
        <w:rPr>
          <w:rFonts w:cs="Tahoma"/>
          <w:spacing w:val="-6"/>
          <w:sz w:val="24"/>
          <w:szCs w:val="24"/>
        </w:rPr>
        <w:t>Y el segundo, porque a sabiendas de esa anomalía, el que se llegare a imponer una pena sin descuento punitivo alguno, sería un aprovechamiento indebido del Estado, porque es obvio que no se puede dar lugar a una terminación anticipada del proceso sin una contraprestación, cuando eso solo es posible</w:t>
      </w:r>
      <w:r w:rsidR="009960C5" w:rsidRPr="00DA69B6">
        <w:rPr>
          <w:rFonts w:cs="Tahoma"/>
          <w:spacing w:val="-6"/>
          <w:sz w:val="24"/>
          <w:szCs w:val="24"/>
        </w:rPr>
        <w:t xml:space="preserve"> que suceda</w:t>
      </w:r>
      <w:r w:rsidR="00CD7626" w:rsidRPr="00DA69B6">
        <w:rPr>
          <w:rFonts w:cs="Tahoma"/>
          <w:spacing w:val="-6"/>
          <w:sz w:val="24"/>
          <w:szCs w:val="24"/>
        </w:rPr>
        <w:t xml:space="preserve"> </w:t>
      </w:r>
      <w:r w:rsidR="00F435AE" w:rsidRPr="00DA69B6">
        <w:rPr>
          <w:rFonts w:cs="Tahoma"/>
          <w:spacing w:val="-6"/>
          <w:sz w:val="24"/>
          <w:szCs w:val="24"/>
        </w:rPr>
        <w:t xml:space="preserve">única y exclusivamente en aquellos eventos en los cuales existe prohibición expresa de la susodicha rebaja, como ocurre </w:t>
      </w:r>
      <w:r w:rsidR="009960C5" w:rsidRPr="00DA69B6">
        <w:rPr>
          <w:rFonts w:cs="Tahoma"/>
          <w:spacing w:val="-6"/>
          <w:sz w:val="24"/>
          <w:szCs w:val="24"/>
        </w:rPr>
        <w:t>por ejemplo</w:t>
      </w:r>
      <w:r w:rsidR="00F435AE" w:rsidRPr="00DA69B6">
        <w:rPr>
          <w:rFonts w:cs="Tahoma"/>
          <w:spacing w:val="-6"/>
          <w:sz w:val="24"/>
          <w:szCs w:val="24"/>
        </w:rPr>
        <w:t xml:space="preserve"> en los delitos </w:t>
      </w:r>
      <w:r w:rsidR="006810E0" w:rsidRPr="00DA69B6">
        <w:rPr>
          <w:rFonts w:cs="Tahoma"/>
          <w:spacing w:val="-6"/>
          <w:sz w:val="24"/>
          <w:szCs w:val="24"/>
        </w:rPr>
        <w:t>donde la víctima es menor de edad –</w:t>
      </w:r>
      <w:proofErr w:type="spellStart"/>
      <w:r w:rsidR="006810E0" w:rsidRPr="00DA69B6">
        <w:rPr>
          <w:rFonts w:cs="Tahoma"/>
          <w:spacing w:val="-6"/>
          <w:sz w:val="24"/>
          <w:szCs w:val="24"/>
        </w:rPr>
        <w:t>num</w:t>
      </w:r>
      <w:proofErr w:type="spellEnd"/>
      <w:r w:rsidR="006810E0" w:rsidRPr="00DA69B6">
        <w:rPr>
          <w:rFonts w:cs="Tahoma"/>
          <w:spacing w:val="-6"/>
          <w:sz w:val="24"/>
          <w:szCs w:val="24"/>
        </w:rPr>
        <w:t>. 7º art. 199 Ley 1098/06- o en el delito de feminicidio –art. 5º Ley 1761 de 2015-</w:t>
      </w:r>
    </w:p>
    <w:p w:rsidR="006810E0" w:rsidRPr="00DA69B6" w:rsidRDefault="006810E0" w:rsidP="00DA69B6">
      <w:pPr>
        <w:spacing w:line="276" w:lineRule="auto"/>
        <w:rPr>
          <w:rFonts w:cs="Tahoma"/>
          <w:spacing w:val="-6"/>
          <w:sz w:val="24"/>
          <w:szCs w:val="24"/>
        </w:rPr>
      </w:pPr>
    </w:p>
    <w:p w:rsidR="009960C5" w:rsidRPr="00DA69B6" w:rsidRDefault="009960C5" w:rsidP="00DA69B6">
      <w:pPr>
        <w:spacing w:line="276" w:lineRule="auto"/>
        <w:rPr>
          <w:rFonts w:cs="Tahoma"/>
          <w:spacing w:val="-6"/>
          <w:sz w:val="24"/>
          <w:szCs w:val="24"/>
        </w:rPr>
      </w:pPr>
      <w:r w:rsidRPr="00DA69B6">
        <w:rPr>
          <w:rFonts w:cs="Tahoma"/>
          <w:spacing w:val="-6"/>
          <w:sz w:val="24"/>
          <w:szCs w:val="24"/>
        </w:rPr>
        <w:lastRenderedPageBreak/>
        <w:t>Lo correcto es por tanto, que la aceptación de cargos se invalide y que se declare la nulidad de lo actuado con la subsiguiente orden de retrotraer la actuación a la audiencia de formulación de acusación</w:t>
      </w:r>
      <w:r w:rsidR="006713DF" w:rsidRPr="00DA69B6">
        <w:rPr>
          <w:rFonts w:cs="Tahoma"/>
          <w:spacing w:val="-6"/>
          <w:sz w:val="24"/>
          <w:szCs w:val="24"/>
        </w:rPr>
        <w:t xml:space="preserve"> celebrada en enero 17 de 2020</w:t>
      </w:r>
      <w:r w:rsidRPr="00DA69B6">
        <w:rPr>
          <w:rFonts w:cs="Tahoma"/>
          <w:spacing w:val="-6"/>
          <w:sz w:val="24"/>
          <w:szCs w:val="24"/>
        </w:rPr>
        <w:t>, con miras a que se subsane el defecto y se le permita al justiciable acceder a la rebaja por allanamiento a los cargos previo pago de al menos el 50% del incremento patrimonial obtenido por sí o por interpuesta persona, y la garantía del remanente.</w:t>
      </w:r>
    </w:p>
    <w:p w:rsidR="00AE2C3B" w:rsidRPr="00DA69B6" w:rsidRDefault="00AE2C3B" w:rsidP="00DA69B6">
      <w:pPr>
        <w:spacing w:line="276" w:lineRule="auto"/>
        <w:rPr>
          <w:rFonts w:cs="Tahoma"/>
          <w:spacing w:val="-6"/>
          <w:sz w:val="24"/>
          <w:szCs w:val="24"/>
        </w:rPr>
      </w:pPr>
    </w:p>
    <w:p w:rsidR="000E26CD" w:rsidRPr="00DA69B6" w:rsidRDefault="000E26CD" w:rsidP="00DA69B6">
      <w:pPr>
        <w:spacing w:line="276" w:lineRule="auto"/>
        <w:rPr>
          <w:rFonts w:cs="Tahoma"/>
          <w:spacing w:val="-6"/>
          <w:sz w:val="24"/>
          <w:szCs w:val="24"/>
        </w:rPr>
      </w:pPr>
      <w:r w:rsidRPr="00DA69B6">
        <w:rPr>
          <w:rFonts w:cs="Tahoma"/>
          <w:spacing w:val="-6"/>
          <w:sz w:val="24"/>
          <w:szCs w:val="24"/>
        </w:rPr>
        <w:t xml:space="preserve">Quedará claro por tanto para el acusado, que si ese requisito de devolución lo cumple, podrá volver a tener la oportunidad de acceder a una terminación anticipada del proceso con la consiguiente sentencia de condena y desde luego con una pena disminuida; empero, de no acatarse lo exigido, lo que corresponderá en derecho </w:t>
      </w:r>
      <w:r w:rsidR="00782D40" w:rsidRPr="00DA69B6">
        <w:rPr>
          <w:rFonts w:cs="Tahoma"/>
          <w:spacing w:val="-6"/>
          <w:sz w:val="24"/>
          <w:szCs w:val="24"/>
        </w:rPr>
        <w:t>será la continuidad del juzgamiento por el rito ordinario hasta su cabal culminación</w:t>
      </w:r>
      <w:r w:rsidR="008C0E52" w:rsidRPr="00DA69B6">
        <w:rPr>
          <w:rFonts w:cs="Tahoma"/>
          <w:spacing w:val="-6"/>
          <w:sz w:val="24"/>
          <w:szCs w:val="24"/>
        </w:rPr>
        <w:t>.</w:t>
      </w:r>
    </w:p>
    <w:p w:rsidR="000B3C1B" w:rsidRPr="00DA69B6" w:rsidRDefault="000B3C1B" w:rsidP="00DA69B6">
      <w:pPr>
        <w:spacing w:line="276" w:lineRule="auto"/>
        <w:rPr>
          <w:rFonts w:cs="Tahoma"/>
          <w:spacing w:val="-6"/>
          <w:sz w:val="24"/>
          <w:szCs w:val="24"/>
        </w:rPr>
      </w:pPr>
    </w:p>
    <w:p w:rsidR="000B3C1B" w:rsidRPr="00DA69B6" w:rsidRDefault="000B3C1B" w:rsidP="00DA69B6">
      <w:pPr>
        <w:spacing w:line="276" w:lineRule="auto"/>
        <w:rPr>
          <w:rFonts w:cs="Tahoma"/>
          <w:spacing w:val="-6"/>
          <w:sz w:val="24"/>
          <w:szCs w:val="24"/>
        </w:rPr>
      </w:pPr>
      <w:r w:rsidRPr="00DA69B6">
        <w:rPr>
          <w:rFonts w:cs="Tahoma"/>
          <w:spacing w:val="-6"/>
          <w:sz w:val="24"/>
          <w:szCs w:val="24"/>
        </w:rPr>
        <w:t>A</w:t>
      </w:r>
      <w:r w:rsidR="00346E32" w:rsidRPr="00DA69B6">
        <w:rPr>
          <w:rFonts w:cs="Tahoma"/>
          <w:spacing w:val="-6"/>
          <w:sz w:val="24"/>
          <w:szCs w:val="24"/>
        </w:rPr>
        <w:t>hora bien, ante la situación acaecida</w:t>
      </w:r>
      <w:r w:rsidRPr="00DA69B6">
        <w:rPr>
          <w:rFonts w:cs="Tahoma"/>
          <w:spacing w:val="-6"/>
          <w:sz w:val="24"/>
          <w:szCs w:val="24"/>
        </w:rPr>
        <w:t xml:space="preserve"> en las actuaciones adelantadas en contra del señor </w:t>
      </w:r>
      <w:proofErr w:type="spellStart"/>
      <w:r w:rsidR="0018792D">
        <w:rPr>
          <w:rFonts w:cs="Tahoma"/>
          <w:b/>
          <w:spacing w:val="-6"/>
          <w:sz w:val="24"/>
          <w:szCs w:val="24"/>
        </w:rPr>
        <w:t>ACR</w:t>
      </w:r>
      <w:proofErr w:type="spellEnd"/>
      <w:r w:rsidRPr="00DA69B6">
        <w:rPr>
          <w:rFonts w:cs="Tahoma"/>
          <w:spacing w:val="-6"/>
          <w:sz w:val="24"/>
          <w:szCs w:val="24"/>
        </w:rPr>
        <w:t xml:space="preserve">, </w:t>
      </w:r>
      <w:r w:rsidR="00615C52" w:rsidRPr="00DA69B6">
        <w:rPr>
          <w:rFonts w:cs="Tahoma"/>
          <w:spacing w:val="-6"/>
          <w:sz w:val="24"/>
          <w:szCs w:val="24"/>
        </w:rPr>
        <w:t>c</w:t>
      </w:r>
      <w:r w:rsidRPr="00DA69B6">
        <w:rPr>
          <w:rFonts w:cs="Tahoma"/>
          <w:spacing w:val="-6"/>
          <w:sz w:val="24"/>
          <w:szCs w:val="24"/>
        </w:rPr>
        <w:t xml:space="preserve">onsidera la Sala procedente que se suspenda el trámite adelantado ante el Juzgado mientras se verifica que el procesado efectúe el pago del 50% del incremento patrimonial obtenido -del cual </w:t>
      </w:r>
      <w:r w:rsidR="00346E32" w:rsidRPr="00DA69B6">
        <w:rPr>
          <w:rFonts w:cs="Tahoma"/>
          <w:spacing w:val="-6"/>
          <w:sz w:val="24"/>
          <w:szCs w:val="24"/>
        </w:rPr>
        <w:t xml:space="preserve">según se sabe solo </w:t>
      </w:r>
      <w:r w:rsidRPr="00DA69B6">
        <w:rPr>
          <w:rFonts w:cs="Tahoma"/>
          <w:spacing w:val="-6"/>
          <w:sz w:val="24"/>
          <w:szCs w:val="24"/>
        </w:rPr>
        <w:t xml:space="preserve">ha cubierto </w:t>
      </w:r>
      <w:r w:rsidR="00346E32" w:rsidRPr="00DA69B6">
        <w:rPr>
          <w:rFonts w:cs="Tahoma"/>
          <w:spacing w:val="-6"/>
          <w:sz w:val="24"/>
          <w:szCs w:val="24"/>
        </w:rPr>
        <w:t xml:space="preserve">apenas </w:t>
      </w:r>
      <w:r w:rsidRPr="00DA69B6">
        <w:rPr>
          <w:rFonts w:cs="Tahoma"/>
          <w:spacing w:val="-6"/>
          <w:sz w:val="24"/>
          <w:szCs w:val="24"/>
        </w:rPr>
        <w:t xml:space="preserve">una parte- y garantice </w:t>
      </w:r>
      <w:r w:rsidR="00346E32" w:rsidRPr="00DA69B6">
        <w:rPr>
          <w:rFonts w:cs="Tahoma"/>
          <w:spacing w:val="-6"/>
          <w:sz w:val="24"/>
          <w:szCs w:val="24"/>
        </w:rPr>
        <w:t xml:space="preserve">además </w:t>
      </w:r>
      <w:r w:rsidRPr="00DA69B6">
        <w:rPr>
          <w:rFonts w:cs="Tahoma"/>
          <w:spacing w:val="-6"/>
          <w:sz w:val="24"/>
          <w:szCs w:val="24"/>
        </w:rPr>
        <w:t>el pago del r</w:t>
      </w:r>
      <w:r w:rsidR="00346E32" w:rsidRPr="00DA69B6">
        <w:rPr>
          <w:rFonts w:cs="Tahoma"/>
          <w:spacing w:val="-6"/>
          <w:sz w:val="24"/>
          <w:szCs w:val="24"/>
        </w:rPr>
        <w:t>emanente</w:t>
      </w:r>
      <w:r w:rsidRPr="00DA69B6">
        <w:rPr>
          <w:rFonts w:cs="Tahoma"/>
          <w:spacing w:val="-6"/>
          <w:sz w:val="24"/>
          <w:szCs w:val="24"/>
        </w:rPr>
        <w:t xml:space="preserve">, </w:t>
      </w:r>
      <w:r w:rsidR="00346E32" w:rsidRPr="00DA69B6">
        <w:rPr>
          <w:rFonts w:cs="Tahoma"/>
          <w:spacing w:val="-6"/>
          <w:sz w:val="24"/>
          <w:szCs w:val="24"/>
        </w:rPr>
        <w:t xml:space="preserve">bien </w:t>
      </w:r>
      <w:r w:rsidRPr="00DA69B6">
        <w:rPr>
          <w:rFonts w:cs="Tahoma"/>
          <w:spacing w:val="-6"/>
          <w:sz w:val="24"/>
          <w:szCs w:val="24"/>
        </w:rPr>
        <w:t>sea que ello se realice en el trámite del principio de oportunidad o</w:t>
      </w:r>
      <w:r w:rsidR="00346E32" w:rsidRPr="00DA69B6">
        <w:rPr>
          <w:rFonts w:cs="Tahoma"/>
          <w:spacing w:val="-6"/>
          <w:sz w:val="24"/>
          <w:szCs w:val="24"/>
        </w:rPr>
        <w:t>ra</w:t>
      </w:r>
      <w:r w:rsidRPr="00DA69B6">
        <w:rPr>
          <w:rFonts w:cs="Tahoma"/>
          <w:spacing w:val="-6"/>
          <w:sz w:val="24"/>
          <w:szCs w:val="24"/>
        </w:rPr>
        <w:t xml:space="preserve"> en este mismo asunto, en tanto </w:t>
      </w:r>
      <w:r w:rsidR="00346E32" w:rsidRPr="00DA69B6">
        <w:rPr>
          <w:rFonts w:cs="Tahoma"/>
          <w:spacing w:val="-6"/>
          <w:sz w:val="24"/>
          <w:szCs w:val="24"/>
        </w:rPr>
        <w:t xml:space="preserve">el </w:t>
      </w:r>
      <w:r w:rsidRPr="00DA69B6">
        <w:rPr>
          <w:rFonts w:cs="Tahoma"/>
          <w:spacing w:val="-6"/>
          <w:sz w:val="24"/>
          <w:szCs w:val="24"/>
        </w:rPr>
        <w:t xml:space="preserve">no </w:t>
      </w:r>
      <w:r w:rsidR="00346E32" w:rsidRPr="00DA69B6">
        <w:rPr>
          <w:rFonts w:cs="Tahoma"/>
          <w:spacing w:val="-6"/>
          <w:sz w:val="24"/>
          <w:szCs w:val="24"/>
        </w:rPr>
        <w:t xml:space="preserve">cumplimiento pleno de esa exigencia en </w:t>
      </w:r>
      <w:r w:rsidRPr="00DA69B6">
        <w:rPr>
          <w:rFonts w:cs="Tahoma"/>
          <w:spacing w:val="-6"/>
          <w:sz w:val="24"/>
          <w:szCs w:val="24"/>
        </w:rPr>
        <w:t xml:space="preserve">cualquiera de esos escenarios daría pie a perder los beneficios a </w:t>
      </w:r>
      <w:r w:rsidR="00346E32" w:rsidRPr="00DA69B6">
        <w:rPr>
          <w:rFonts w:cs="Tahoma"/>
          <w:spacing w:val="-6"/>
          <w:sz w:val="24"/>
          <w:szCs w:val="24"/>
        </w:rPr>
        <w:t xml:space="preserve">los </w:t>
      </w:r>
      <w:r w:rsidRPr="00DA69B6">
        <w:rPr>
          <w:rFonts w:cs="Tahoma"/>
          <w:spacing w:val="-6"/>
          <w:sz w:val="24"/>
          <w:szCs w:val="24"/>
        </w:rPr>
        <w:t>que se haría merecedor.</w:t>
      </w:r>
    </w:p>
    <w:p w:rsidR="002928F9" w:rsidRPr="00DA69B6" w:rsidRDefault="002928F9" w:rsidP="00DA69B6">
      <w:pPr>
        <w:spacing w:line="276" w:lineRule="auto"/>
        <w:rPr>
          <w:rFonts w:cs="Tahoma"/>
          <w:spacing w:val="-6"/>
          <w:sz w:val="24"/>
          <w:szCs w:val="24"/>
        </w:rPr>
      </w:pPr>
    </w:p>
    <w:p w:rsidR="002928F9" w:rsidRPr="00DA69B6" w:rsidRDefault="002928F9" w:rsidP="00DA69B6">
      <w:pPr>
        <w:spacing w:line="276" w:lineRule="auto"/>
        <w:rPr>
          <w:rFonts w:cs="Tahoma"/>
          <w:spacing w:val="-6"/>
          <w:sz w:val="24"/>
          <w:szCs w:val="24"/>
        </w:rPr>
      </w:pPr>
      <w:r w:rsidRPr="00DA69B6">
        <w:rPr>
          <w:rFonts w:cs="Tahoma"/>
          <w:spacing w:val="-6"/>
          <w:sz w:val="24"/>
          <w:szCs w:val="24"/>
        </w:rPr>
        <w:t xml:space="preserve">En mérito de lo expuesto, el Tribunal Superior del Distrito Judicial de Pereira (Rda.), Sala de Decisión Penal, decreta la </w:t>
      </w:r>
      <w:r w:rsidRPr="00DA69B6">
        <w:rPr>
          <w:rFonts w:cs="Tahoma"/>
          <w:b/>
          <w:spacing w:val="-6"/>
          <w:sz w:val="24"/>
          <w:szCs w:val="24"/>
        </w:rPr>
        <w:t>NULIDAD</w:t>
      </w:r>
      <w:r w:rsidR="00D573A4" w:rsidRPr="00DA69B6">
        <w:rPr>
          <w:rFonts w:cs="Tahoma"/>
          <w:b/>
          <w:spacing w:val="-6"/>
          <w:sz w:val="24"/>
          <w:szCs w:val="24"/>
        </w:rPr>
        <w:t xml:space="preserve"> </w:t>
      </w:r>
      <w:r w:rsidRPr="00DA69B6">
        <w:rPr>
          <w:rFonts w:cs="Tahoma"/>
          <w:spacing w:val="-6"/>
          <w:sz w:val="24"/>
          <w:szCs w:val="24"/>
        </w:rPr>
        <w:t>de lo actuado</w:t>
      </w:r>
      <w:r w:rsidR="00D573A4" w:rsidRPr="00DA69B6">
        <w:rPr>
          <w:rFonts w:cs="Tahoma"/>
          <w:spacing w:val="-6"/>
          <w:sz w:val="24"/>
          <w:szCs w:val="24"/>
        </w:rPr>
        <w:t xml:space="preserve"> </w:t>
      </w:r>
      <w:r w:rsidRPr="00DA69B6">
        <w:rPr>
          <w:rFonts w:cs="Tahoma"/>
          <w:spacing w:val="-6"/>
          <w:sz w:val="24"/>
          <w:szCs w:val="24"/>
        </w:rPr>
        <w:t xml:space="preserve">en el presente </w:t>
      </w:r>
      <w:r w:rsidR="00F626CB" w:rsidRPr="00DA69B6">
        <w:rPr>
          <w:rFonts w:cs="Tahoma"/>
          <w:spacing w:val="-6"/>
          <w:sz w:val="24"/>
          <w:szCs w:val="24"/>
        </w:rPr>
        <w:t>proceso</w:t>
      </w:r>
      <w:r w:rsidR="00D573A4" w:rsidRPr="00DA69B6">
        <w:rPr>
          <w:rFonts w:cs="Tahoma"/>
          <w:spacing w:val="-6"/>
          <w:sz w:val="24"/>
          <w:szCs w:val="24"/>
        </w:rPr>
        <w:t xml:space="preserve"> </w:t>
      </w:r>
      <w:r w:rsidR="006C3502" w:rsidRPr="00DA69B6">
        <w:rPr>
          <w:rFonts w:cs="Tahoma"/>
          <w:spacing w:val="-6"/>
          <w:sz w:val="24"/>
          <w:szCs w:val="24"/>
        </w:rPr>
        <w:t xml:space="preserve">desde la aceptación de cargos del señor </w:t>
      </w:r>
      <w:proofErr w:type="spellStart"/>
      <w:r w:rsidR="0018792D">
        <w:rPr>
          <w:rFonts w:cs="Tahoma"/>
          <w:b/>
          <w:spacing w:val="-6"/>
          <w:sz w:val="24"/>
          <w:szCs w:val="24"/>
        </w:rPr>
        <w:t>ACR</w:t>
      </w:r>
      <w:proofErr w:type="spellEnd"/>
      <w:r w:rsidR="00AA5254" w:rsidRPr="00DA69B6">
        <w:rPr>
          <w:rFonts w:cs="Tahoma"/>
          <w:spacing w:val="-6"/>
          <w:sz w:val="24"/>
          <w:szCs w:val="24"/>
        </w:rPr>
        <w:t xml:space="preserve"> en la </w:t>
      </w:r>
      <w:r w:rsidR="006C3502" w:rsidRPr="00DA69B6">
        <w:rPr>
          <w:rFonts w:cs="Tahoma"/>
          <w:spacing w:val="-6"/>
          <w:sz w:val="24"/>
          <w:szCs w:val="24"/>
        </w:rPr>
        <w:t xml:space="preserve">audiencia de formulación de </w:t>
      </w:r>
      <w:r w:rsidRPr="00DA69B6">
        <w:rPr>
          <w:rFonts w:cs="Tahoma"/>
          <w:spacing w:val="-6"/>
          <w:sz w:val="24"/>
          <w:szCs w:val="24"/>
        </w:rPr>
        <w:t>acusación, para que se cumplan los fines indicados en el cuerpo motivo de esta providencia.</w:t>
      </w:r>
    </w:p>
    <w:p w:rsidR="00D30925" w:rsidRPr="00DA69B6" w:rsidRDefault="00D30925" w:rsidP="00DA69B6">
      <w:pPr>
        <w:spacing w:line="276" w:lineRule="auto"/>
        <w:rPr>
          <w:rFonts w:cs="Tahoma"/>
          <w:spacing w:val="-6"/>
          <w:sz w:val="24"/>
          <w:szCs w:val="24"/>
        </w:rPr>
      </w:pPr>
    </w:p>
    <w:p w:rsidR="00834735" w:rsidRPr="00DA69B6" w:rsidRDefault="00834735" w:rsidP="00DA69B6">
      <w:pPr>
        <w:spacing w:line="276" w:lineRule="auto"/>
        <w:rPr>
          <w:rFonts w:cs="Tahoma"/>
          <w:spacing w:val="-6"/>
          <w:sz w:val="24"/>
          <w:szCs w:val="24"/>
        </w:rPr>
      </w:pPr>
      <w:r w:rsidRPr="00DA69B6">
        <w:rPr>
          <w:rFonts w:cs="Tahoma"/>
          <w:spacing w:val="-6"/>
          <w:sz w:val="24"/>
          <w:szCs w:val="24"/>
        </w:rPr>
        <w:t xml:space="preserve">De conformidad con lo dispuesto por el Consejo Superior de la Judicatura en el artículo 4º del Acuerdo </w:t>
      </w:r>
      <w:proofErr w:type="spellStart"/>
      <w:r w:rsidRPr="00DA69B6">
        <w:rPr>
          <w:rFonts w:cs="Tahoma"/>
          <w:spacing w:val="-6"/>
          <w:sz w:val="24"/>
          <w:szCs w:val="24"/>
        </w:rPr>
        <w:t>PCSJA20</w:t>
      </w:r>
      <w:proofErr w:type="spellEnd"/>
      <w:r w:rsidRPr="00DA69B6">
        <w:rPr>
          <w:rFonts w:cs="Tahoma"/>
          <w:spacing w:val="-6"/>
          <w:sz w:val="24"/>
          <w:szCs w:val="24"/>
        </w:rPr>
        <w:t xml:space="preserve">-11518 del 16 de marzo de 2020 y en la Circular </w:t>
      </w:r>
      <w:proofErr w:type="spellStart"/>
      <w:r w:rsidRPr="00DA69B6">
        <w:rPr>
          <w:rFonts w:cs="Tahoma"/>
          <w:spacing w:val="-6"/>
          <w:sz w:val="24"/>
          <w:szCs w:val="24"/>
        </w:rPr>
        <w:t>CSJRIC20</w:t>
      </w:r>
      <w:proofErr w:type="spellEnd"/>
      <w:r w:rsidRPr="00DA69B6">
        <w:rPr>
          <w:rFonts w:cs="Tahoma"/>
          <w:spacing w:val="-6"/>
          <w:sz w:val="24"/>
          <w:szCs w:val="24"/>
        </w:rPr>
        <w:t>-75 expedida por el Consejo Seccional de la Judicatura de Risaralda, no se realizará audiencia de lectura de decisión, y por ende la presente determinación se le notificará por la Secretaría de esta Sala vía correo electrónico a las partes e intervinientes.</w:t>
      </w:r>
    </w:p>
    <w:p w:rsidR="00834735" w:rsidRPr="00DA69B6" w:rsidRDefault="00834735" w:rsidP="00DA69B6">
      <w:pPr>
        <w:spacing w:line="276" w:lineRule="auto"/>
        <w:rPr>
          <w:rFonts w:cs="Tahoma"/>
          <w:spacing w:val="-6"/>
          <w:sz w:val="24"/>
          <w:szCs w:val="24"/>
        </w:rPr>
      </w:pPr>
    </w:p>
    <w:p w:rsidR="00834735" w:rsidRPr="00DA69B6" w:rsidRDefault="00834735" w:rsidP="00DA69B6">
      <w:pPr>
        <w:spacing w:line="276" w:lineRule="auto"/>
        <w:rPr>
          <w:rFonts w:cs="Tahoma"/>
          <w:spacing w:val="-6"/>
          <w:sz w:val="24"/>
          <w:szCs w:val="24"/>
        </w:rPr>
      </w:pPr>
      <w:r w:rsidRPr="00DA69B6">
        <w:rPr>
          <w:rFonts w:cs="Tahoma"/>
          <w:spacing w:val="-6"/>
          <w:sz w:val="24"/>
          <w:szCs w:val="24"/>
        </w:rPr>
        <w:t xml:space="preserve">Contra la presente </w:t>
      </w:r>
      <w:r w:rsidR="00063BEA" w:rsidRPr="00DA69B6">
        <w:rPr>
          <w:rFonts w:cs="Tahoma"/>
          <w:spacing w:val="-6"/>
          <w:sz w:val="24"/>
          <w:szCs w:val="24"/>
        </w:rPr>
        <w:t xml:space="preserve">providencia </w:t>
      </w:r>
      <w:r w:rsidRPr="00DA69B6">
        <w:rPr>
          <w:rFonts w:cs="Tahoma"/>
          <w:spacing w:val="-6"/>
          <w:sz w:val="24"/>
          <w:szCs w:val="24"/>
        </w:rPr>
        <w:t>no procede recurso alguno.</w:t>
      </w:r>
    </w:p>
    <w:p w:rsidR="00DA69B6" w:rsidRPr="00DA69B6" w:rsidRDefault="00DA69B6" w:rsidP="00DA69B6">
      <w:pPr>
        <w:spacing w:line="276" w:lineRule="auto"/>
        <w:rPr>
          <w:rFonts w:cs="Tahoma"/>
          <w:spacing w:val="-6"/>
          <w:position w:val="-6"/>
          <w:sz w:val="24"/>
          <w:szCs w:val="24"/>
          <w:lang w:val="es-ES_tradnl"/>
        </w:rPr>
      </w:pPr>
    </w:p>
    <w:p w:rsidR="00DA69B6" w:rsidRPr="00DA69B6" w:rsidRDefault="00DA69B6" w:rsidP="00DA69B6">
      <w:pPr>
        <w:spacing w:line="276" w:lineRule="auto"/>
        <w:rPr>
          <w:rFonts w:ascii="Arial" w:hAnsi="Arial" w:cs="Arial"/>
          <w:spacing w:val="-4"/>
          <w:sz w:val="24"/>
        </w:rPr>
      </w:pPr>
      <w:r w:rsidRPr="00DA69B6">
        <w:rPr>
          <w:rFonts w:ascii="Arial" w:hAnsi="Arial" w:cs="Arial"/>
          <w:spacing w:val="-4"/>
          <w:sz w:val="24"/>
        </w:rPr>
        <w:t xml:space="preserve">Los Magistrados, </w:t>
      </w:r>
    </w:p>
    <w:p w:rsidR="00DA69B6" w:rsidRPr="00DA69B6" w:rsidRDefault="00DA69B6" w:rsidP="00DA69B6">
      <w:pPr>
        <w:spacing w:line="276" w:lineRule="auto"/>
        <w:rPr>
          <w:rFonts w:ascii="Arial" w:hAnsi="Arial" w:cs="Arial"/>
          <w:spacing w:val="-4"/>
          <w:position w:val="-4"/>
          <w:sz w:val="24"/>
          <w:szCs w:val="24"/>
          <w:lang w:val="es-419"/>
        </w:rPr>
      </w:pPr>
    </w:p>
    <w:p w:rsidR="00DA69B6" w:rsidRPr="00DA69B6" w:rsidRDefault="00DA69B6" w:rsidP="00DA69B6">
      <w:pPr>
        <w:spacing w:line="276" w:lineRule="auto"/>
        <w:rPr>
          <w:rFonts w:ascii="Arial" w:hAnsi="Arial" w:cs="Arial"/>
          <w:spacing w:val="-4"/>
          <w:position w:val="-4"/>
          <w:sz w:val="24"/>
          <w:szCs w:val="24"/>
          <w:lang w:val="es-419"/>
        </w:rPr>
      </w:pPr>
    </w:p>
    <w:p w:rsidR="00DA69B6" w:rsidRPr="00DA69B6" w:rsidRDefault="00DA69B6" w:rsidP="00DA69B6">
      <w:pPr>
        <w:spacing w:line="276" w:lineRule="auto"/>
        <w:rPr>
          <w:rFonts w:ascii="Arial" w:hAnsi="Arial" w:cs="Arial"/>
          <w:spacing w:val="-4"/>
          <w:position w:val="-4"/>
          <w:sz w:val="24"/>
          <w:szCs w:val="24"/>
          <w:lang w:val="es-419"/>
        </w:rPr>
      </w:pPr>
    </w:p>
    <w:p w:rsidR="00DA69B6" w:rsidRPr="00DA69B6" w:rsidRDefault="00DA69B6" w:rsidP="00DA69B6">
      <w:pPr>
        <w:spacing w:line="276" w:lineRule="auto"/>
        <w:rPr>
          <w:rFonts w:ascii="Arial" w:hAnsi="Arial" w:cs="Arial"/>
          <w:b/>
          <w:spacing w:val="-4"/>
          <w:position w:val="-4"/>
          <w:sz w:val="24"/>
          <w:szCs w:val="24"/>
          <w:lang w:val="es-419"/>
        </w:rPr>
      </w:pPr>
      <w:r w:rsidRPr="00DA69B6">
        <w:rPr>
          <w:rFonts w:ascii="Arial" w:hAnsi="Arial" w:cs="Arial"/>
          <w:b/>
          <w:spacing w:val="-4"/>
          <w:position w:val="-4"/>
          <w:sz w:val="24"/>
          <w:szCs w:val="24"/>
          <w:lang w:val="es-419"/>
        </w:rPr>
        <w:t>JORGE ARTURO CASTAÑO DUQUE</w:t>
      </w:r>
      <w:r w:rsidRPr="00DA69B6">
        <w:rPr>
          <w:rFonts w:ascii="Arial" w:hAnsi="Arial" w:cs="Arial"/>
          <w:b/>
          <w:spacing w:val="-4"/>
          <w:position w:val="-4"/>
          <w:sz w:val="24"/>
          <w:szCs w:val="24"/>
          <w:lang w:val="es-419"/>
        </w:rPr>
        <w:tab/>
        <w:t xml:space="preserve">      JAIRO ERNESTO ESCOBAR SANZ</w:t>
      </w:r>
    </w:p>
    <w:p w:rsidR="00DA69B6" w:rsidRPr="00DA69B6" w:rsidRDefault="00DA69B6" w:rsidP="00DA69B6">
      <w:pPr>
        <w:spacing w:line="276" w:lineRule="auto"/>
        <w:rPr>
          <w:rFonts w:ascii="Arial" w:hAnsi="Arial" w:cs="Arial"/>
          <w:spacing w:val="-4"/>
          <w:position w:val="-4"/>
          <w:sz w:val="24"/>
          <w:szCs w:val="24"/>
          <w:lang w:val="es-419"/>
        </w:rPr>
      </w:pPr>
    </w:p>
    <w:p w:rsidR="00DA69B6" w:rsidRPr="00DA69B6" w:rsidRDefault="00DA69B6" w:rsidP="00DA69B6">
      <w:pPr>
        <w:spacing w:line="276" w:lineRule="auto"/>
        <w:rPr>
          <w:rFonts w:ascii="Arial" w:hAnsi="Arial" w:cs="Arial"/>
          <w:spacing w:val="-4"/>
          <w:position w:val="-4"/>
          <w:sz w:val="24"/>
          <w:szCs w:val="24"/>
          <w:lang w:val="es-419"/>
        </w:rPr>
      </w:pPr>
    </w:p>
    <w:p w:rsidR="00DA69B6" w:rsidRPr="00DA69B6" w:rsidRDefault="00DA69B6" w:rsidP="00DA69B6">
      <w:pPr>
        <w:spacing w:line="276" w:lineRule="auto"/>
        <w:rPr>
          <w:rFonts w:ascii="Arial" w:hAnsi="Arial" w:cs="Arial"/>
          <w:spacing w:val="-4"/>
          <w:position w:val="-4"/>
          <w:sz w:val="24"/>
          <w:szCs w:val="24"/>
          <w:lang w:val="es-419"/>
        </w:rPr>
      </w:pPr>
    </w:p>
    <w:p w:rsidR="00535289" w:rsidRPr="00F44DBA" w:rsidRDefault="00DA69B6" w:rsidP="00F44DBA">
      <w:pPr>
        <w:spacing w:line="276" w:lineRule="auto"/>
        <w:jc w:val="center"/>
        <w:rPr>
          <w:rFonts w:ascii="Arial" w:hAnsi="Arial" w:cs="Arial"/>
          <w:spacing w:val="-4"/>
          <w:sz w:val="24"/>
          <w:szCs w:val="20"/>
          <w:lang w:val="es-ES_tradnl"/>
        </w:rPr>
      </w:pPr>
      <w:r w:rsidRPr="00DA69B6">
        <w:rPr>
          <w:rFonts w:ascii="Arial" w:hAnsi="Arial" w:cs="Arial"/>
          <w:b/>
          <w:spacing w:val="-4"/>
          <w:position w:val="-4"/>
          <w:sz w:val="24"/>
          <w:szCs w:val="24"/>
          <w:lang w:val="es-419"/>
        </w:rPr>
        <w:t>MANUEL YARZAGARAY BANDERA</w:t>
      </w:r>
    </w:p>
    <w:sectPr w:rsidR="00535289" w:rsidRPr="00F44DBA" w:rsidSect="00F44DBA">
      <w:headerReference w:type="default" r:id="rId10"/>
      <w:footerReference w:type="default" r:id="rId11"/>
      <w:pgSz w:w="12242" w:h="18722" w:code="258"/>
      <w:pgMar w:top="1814" w:right="1247" w:bottom="1247" w:left="1814" w:header="567" w:footer="567"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29" w:rsidRDefault="00DB2729" w:rsidP="00F13C87">
      <w:pPr>
        <w:spacing w:line="240" w:lineRule="auto"/>
      </w:pPr>
      <w:r>
        <w:separator/>
      </w:r>
    </w:p>
  </w:endnote>
  <w:endnote w:type="continuationSeparator" w:id="0">
    <w:p w:rsidR="00DB2729" w:rsidRDefault="00DB2729"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Batang">
    <w:altName w:val="¡Ë¢ç¢®¡¿IoUAA"/>
    <w:panose1 w:val="02030600000101010101"/>
    <w:charset w:val="81"/>
    <w:family w:val="auto"/>
    <w:notTrueType/>
    <w:pitch w:val="fixed"/>
    <w:sig w:usb0="00000001" w:usb1="09060000" w:usb2="00000010" w:usb3="00000000" w:csb0="00080000"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 Helvetica"/>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lgerian">
    <w:altName w:val="Courier"/>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73" w:rsidRDefault="001B2C73" w:rsidP="00DA69B6">
    <w:pPr>
      <w:pStyle w:val="Piedepgina"/>
    </w:pPr>
  </w:p>
  <w:p w:rsidR="001B2C73" w:rsidRPr="00DA69B6" w:rsidRDefault="001B2C73" w:rsidP="00DA69B6">
    <w:pPr>
      <w:pStyle w:val="Piedepgina"/>
    </w:pPr>
    <w:r w:rsidRPr="00DA69B6">
      <w:t xml:space="preserve">Página </w:t>
    </w:r>
    <w:r w:rsidR="00225785" w:rsidRPr="00DA69B6">
      <w:fldChar w:fldCharType="begin"/>
    </w:r>
    <w:r w:rsidR="008378D4" w:rsidRPr="00DA69B6">
      <w:instrText xml:space="preserve"> PAGE </w:instrText>
    </w:r>
    <w:r w:rsidR="00225785" w:rsidRPr="00DA69B6">
      <w:fldChar w:fldCharType="separate"/>
    </w:r>
    <w:r w:rsidR="00695E96">
      <w:rPr>
        <w:noProof/>
      </w:rPr>
      <w:t>2</w:t>
    </w:r>
    <w:r w:rsidR="00225785" w:rsidRPr="00DA69B6">
      <w:rPr>
        <w:noProof/>
      </w:rPr>
      <w:fldChar w:fldCharType="end"/>
    </w:r>
    <w:r w:rsidRPr="00DA69B6">
      <w:t xml:space="preserve"> de </w:t>
    </w:r>
    <w:r w:rsidR="00225785" w:rsidRPr="00DA69B6">
      <w:fldChar w:fldCharType="begin"/>
    </w:r>
    <w:r w:rsidR="008378D4" w:rsidRPr="00DA69B6">
      <w:instrText xml:space="preserve"> NUMPAGES </w:instrText>
    </w:r>
    <w:r w:rsidR="00225785" w:rsidRPr="00DA69B6">
      <w:fldChar w:fldCharType="separate"/>
    </w:r>
    <w:r w:rsidR="00695E96">
      <w:rPr>
        <w:noProof/>
      </w:rPr>
      <w:t>8</w:t>
    </w:r>
    <w:r w:rsidR="00225785" w:rsidRPr="00DA69B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29" w:rsidRDefault="00DB2729" w:rsidP="00F13C87">
      <w:pPr>
        <w:spacing w:line="240" w:lineRule="auto"/>
      </w:pPr>
      <w:r>
        <w:separator/>
      </w:r>
    </w:p>
  </w:footnote>
  <w:footnote w:type="continuationSeparator" w:id="0">
    <w:p w:rsidR="00DB2729" w:rsidRDefault="00DB2729" w:rsidP="00F13C87">
      <w:pPr>
        <w:spacing w:line="240" w:lineRule="auto"/>
      </w:pPr>
      <w:r>
        <w:continuationSeparator/>
      </w:r>
    </w:p>
  </w:footnote>
  <w:footnote w:id="1">
    <w:p w:rsidR="003D6E48" w:rsidRPr="00DA69B6" w:rsidRDefault="003D6E48" w:rsidP="00DA69B6">
      <w:pPr>
        <w:pStyle w:val="Textonotapie"/>
        <w:rPr>
          <w:rFonts w:ascii="Arial" w:hAnsi="Arial" w:cs="Arial"/>
          <w:sz w:val="18"/>
        </w:rPr>
      </w:pPr>
      <w:r w:rsidRPr="00DA69B6">
        <w:rPr>
          <w:rStyle w:val="Refdenotaalpie"/>
          <w:rFonts w:ascii="Arial" w:hAnsi="Arial" w:cs="Arial"/>
          <w:sz w:val="18"/>
        </w:rPr>
        <w:footnoteRef/>
      </w:r>
      <w:r w:rsidRPr="00DA69B6">
        <w:rPr>
          <w:rFonts w:ascii="Arial" w:hAnsi="Arial" w:cs="Arial"/>
          <w:sz w:val="18"/>
        </w:rPr>
        <w:t xml:space="preserve"> CSJ </w:t>
      </w:r>
      <w:proofErr w:type="spellStart"/>
      <w:r w:rsidRPr="00DA69B6">
        <w:rPr>
          <w:rFonts w:ascii="Arial" w:hAnsi="Arial" w:cs="Arial"/>
          <w:sz w:val="18"/>
        </w:rPr>
        <w:t>SP</w:t>
      </w:r>
      <w:proofErr w:type="spellEnd"/>
      <w:r w:rsidRPr="00DA69B6">
        <w:rPr>
          <w:rFonts w:ascii="Arial" w:hAnsi="Arial" w:cs="Arial"/>
          <w:sz w:val="18"/>
        </w:rPr>
        <w:t>, 27 sept. 2017, Rad. 39831, caso conocido como el de los hermanos “</w:t>
      </w:r>
      <w:proofErr w:type="spellStart"/>
      <w:r w:rsidRPr="00DA69B6">
        <w:rPr>
          <w:rFonts w:ascii="Arial" w:hAnsi="Arial" w:cs="Arial"/>
          <w:sz w:val="18"/>
        </w:rPr>
        <w:t>Nule</w:t>
      </w:r>
      <w:proofErr w:type="spellEnd"/>
      <w:r w:rsidRPr="00DA69B6">
        <w:rPr>
          <w:rFonts w:ascii="Arial" w:hAnsi="Arial" w:cs="Arial"/>
          <w:sz w:val="18"/>
        </w:rPr>
        <w:t>”.</w:t>
      </w:r>
    </w:p>
  </w:footnote>
  <w:footnote w:id="2">
    <w:p w:rsidR="00090495" w:rsidRPr="00DA69B6" w:rsidRDefault="00090495" w:rsidP="00DA69B6">
      <w:pPr>
        <w:pStyle w:val="Textonotapie"/>
        <w:rPr>
          <w:rFonts w:ascii="Arial" w:hAnsi="Arial" w:cs="Arial"/>
          <w:sz w:val="18"/>
          <w:lang w:val="en-US"/>
        </w:rPr>
      </w:pPr>
      <w:r w:rsidRPr="00DA69B6">
        <w:rPr>
          <w:rStyle w:val="Refdenotaalpie"/>
          <w:rFonts w:ascii="Arial" w:hAnsi="Arial" w:cs="Arial"/>
          <w:sz w:val="18"/>
        </w:rPr>
        <w:footnoteRef/>
      </w:r>
      <w:r w:rsidRPr="00DA69B6">
        <w:rPr>
          <w:rFonts w:ascii="Arial" w:hAnsi="Arial" w:cs="Arial"/>
          <w:sz w:val="18"/>
          <w:lang w:val="en-US"/>
        </w:rPr>
        <w:t xml:space="preserve"> </w:t>
      </w:r>
      <w:proofErr w:type="spellStart"/>
      <w:proofErr w:type="gramStart"/>
      <w:r w:rsidRPr="00DA69B6">
        <w:rPr>
          <w:rFonts w:ascii="Arial" w:hAnsi="Arial" w:cs="Arial"/>
          <w:sz w:val="18"/>
          <w:lang w:val="en-US"/>
        </w:rPr>
        <w:t>CSJ</w:t>
      </w:r>
      <w:proofErr w:type="spellEnd"/>
      <w:r w:rsidRPr="00DA69B6">
        <w:rPr>
          <w:rFonts w:ascii="Arial" w:hAnsi="Arial" w:cs="Arial"/>
          <w:sz w:val="18"/>
          <w:lang w:val="en-US"/>
        </w:rPr>
        <w:t xml:space="preserve"> AP, 27 abr. 2011, Rad. 34829.</w:t>
      </w:r>
      <w:proofErr w:type="gramEnd"/>
    </w:p>
  </w:footnote>
  <w:footnote w:id="3">
    <w:p w:rsidR="00090495" w:rsidRPr="00DA69B6" w:rsidRDefault="00090495" w:rsidP="00DA69B6">
      <w:pPr>
        <w:pStyle w:val="Textonotapie"/>
        <w:rPr>
          <w:rFonts w:ascii="Arial" w:hAnsi="Arial" w:cs="Arial"/>
          <w:sz w:val="18"/>
          <w:lang w:val="en-US"/>
        </w:rPr>
      </w:pPr>
      <w:r w:rsidRPr="00DA69B6">
        <w:rPr>
          <w:rStyle w:val="Refdenotaalpie"/>
          <w:rFonts w:ascii="Arial" w:hAnsi="Arial" w:cs="Arial"/>
          <w:sz w:val="18"/>
        </w:rPr>
        <w:footnoteRef/>
      </w:r>
      <w:r w:rsidRPr="00DA69B6">
        <w:rPr>
          <w:rFonts w:ascii="Arial" w:hAnsi="Arial" w:cs="Arial"/>
          <w:sz w:val="18"/>
          <w:lang w:val="en-US"/>
        </w:rPr>
        <w:t xml:space="preserve"> </w:t>
      </w:r>
      <w:proofErr w:type="spellStart"/>
      <w:r w:rsidRPr="00DA69B6">
        <w:rPr>
          <w:rFonts w:ascii="Arial" w:hAnsi="Arial" w:cs="Arial"/>
          <w:sz w:val="18"/>
          <w:lang w:val="en-US"/>
        </w:rPr>
        <w:t>CSJ</w:t>
      </w:r>
      <w:proofErr w:type="spellEnd"/>
      <w:r w:rsidRPr="00DA69B6">
        <w:rPr>
          <w:rFonts w:ascii="Arial" w:hAnsi="Arial" w:cs="Arial"/>
          <w:sz w:val="18"/>
          <w:lang w:val="en-US"/>
        </w:rPr>
        <w:t xml:space="preserve"> AP, 26 Nov. 2014, Rad. 44906.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C73" w:rsidRPr="00DA69B6" w:rsidRDefault="00DA69B6" w:rsidP="007575ED">
    <w:pPr>
      <w:pStyle w:val="Encabezado"/>
      <w:spacing w:line="240" w:lineRule="auto"/>
      <w:jc w:val="right"/>
      <w:rPr>
        <w:rFonts w:ascii="Arial" w:hAnsi="Arial" w:cs="Arial"/>
        <w:sz w:val="18"/>
        <w:szCs w:val="16"/>
      </w:rPr>
    </w:pPr>
    <w:r w:rsidRPr="00DA69B6">
      <w:rPr>
        <w:rFonts w:ascii="Arial" w:hAnsi="Arial" w:cs="Arial"/>
        <w:sz w:val="18"/>
        <w:szCs w:val="16"/>
      </w:rPr>
      <w:t>Falsedad ideológica en documento público</w:t>
    </w:r>
  </w:p>
  <w:p w:rsidR="001B2C73" w:rsidRPr="00DA69B6" w:rsidRDefault="00DA69B6" w:rsidP="007575ED">
    <w:pPr>
      <w:pStyle w:val="Encabezado"/>
      <w:spacing w:line="240" w:lineRule="auto"/>
      <w:jc w:val="right"/>
      <w:rPr>
        <w:rFonts w:ascii="Arial" w:hAnsi="Arial" w:cs="Arial"/>
        <w:sz w:val="18"/>
        <w:szCs w:val="16"/>
      </w:rPr>
    </w:pPr>
    <w:r w:rsidRPr="00DA69B6">
      <w:rPr>
        <w:rFonts w:ascii="Arial" w:hAnsi="Arial" w:cs="Arial"/>
        <w:sz w:val="18"/>
        <w:szCs w:val="16"/>
      </w:rPr>
      <w:t>Radicación</w:t>
    </w:r>
    <w:r w:rsidR="001B2C73" w:rsidRPr="00DA69B6">
      <w:rPr>
        <w:rFonts w:ascii="Arial" w:hAnsi="Arial" w:cs="Arial"/>
        <w:sz w:val="18"/>
        <w:szCs w:val="16"/>
      </w:rPr>
      <w:t xml:space="preserve">: </w:t>
    </w:r>
    <w:r w:rsidR="000F6996" w:rsidRPr="00DA69B6">
      <w:rPr>
        <w:rFonts w:ascii="Arial" w:hAnsi="Arial" w:cs="Arial"/>
        <w:sz w:val="18"/>
        <w:szCs w:val="16"/>
      </w:rPr>
      <w:t>661706000000 2020 00002 01</w:t>
    </w:r>
  </w:p>
  <w:p w:rsidR="001B2C73" w:rsidRPr="00DA69B6" w:rsidRDefault="00DA69B6" w:rsidP="007575ED">
    <w:pPr>
      <w:pStyle w:val="Encabezado"/>
      <w:spacing w:line="240" w:lineRule="auto"/>
      <w:jc w:val="right"/>
      <w:rPr>
        <w:rFonts w:ascii="Arial" w:hAnsi="Arial" w:cs="Arial"/>
        <w:sz w:val="18"/>
        <w:szCs w:val="16"/>
      </w:rPr>
    </w:pPr>
    <w:r w:rsidRPr="00DA69B6">
      <w:rPr>
        <w:rFonts w:ascii="Arial" w:hAnsi="Arial" w:cs="Arial"/>
        <w:sz w:val="18"/>
        <w:szCs w:val="16"/>
      </w:rPr>
      <w:t>Procesado</w:t>
    </w:r>
    <w:r w:rsidR="001B2C73" w:rsidRPr="00DA69B6">
      <w:rPr>
        <w:rFonts w:ascii="Arial" w:hAnsi="Arial" w:cs="Arial"/>
        <w:sz w:val="18"/>
        <w:szCs w:val="16"/>
      </w:rPr>
      <w:t xml:space="preserve">: </w:t>
    </w:r>
    <w:proofErr w:type="spellStart"/>
    <w:r w:rsidR="007F23A0" w:rsidRPr="00DA69B6">
      <w:rPr>
        <w:rFonts w:ascii="Arial" w:hAnsi="Arial" w:cs="Arial"/>
        <w:sz w:val="18"/>
        <w:szCs w:val="16"/>
      </w:rPr>
      <w:t>ACR</w:t>
    </w:r>
    <w:proofErr w:type="spellEnd"/>
  </w:p>
  <w:p w:rsidR="001B2C73" w:rsidRPr="00DA69B6" w:rsidRDefault="00DA69B6" w:rsidP="007575ED">
    <w:pPr>
      <w:pStyle w:val="Encabezado"/>
      <w:spacing w:line="240" w:lineRule="auto"/>
      <w:jc w:val="right"/>
      <w:rPr>
        <w:rFonts w:ascii="Arial" w:hAnsi="Arial" w:cs="Arial"/>
        <w:sz w:val="18"/>
        <w:szCs w:val="16"/>
      </w:rPr>
    </w:pPr>
    <w:r w:rsidRPr="00DA69B6">
      <w:rPr>
        <w:rFonts w:ascii="Arial" w:hAnsi="Arial" w:cs="Arial"/>
        <w:sz w:val="18"/>
        <w:szCs w:val="16"/>
      </w:rPr>
      <w:t>Se decreta nulidad</w:t>
    </w:r>
  </w:p>
  <w:p w:rsidR="001B2C73" w:rsidRPr="00DA69B6" w:rsidRDefault="002928F9" w:rsidP="007575ED">
    <w:pPr>
      <w:pStyle w:val="Encabezado"/>
      <w:spacing w:line="240" w:lineRule="auto"/>
      <w:jc w:val="right"/>
      <w:rPr>
        <w:rFonts w:ascii="Arial" w:hAnsi="Arial" w:cs="Arial"/>
        <w:sz w:val="28"/>
        <w:lang w:val="es-MX"/>
      </w:rPr>
    </w:pPr>
    <w:r w:rsidRPr="00DA69B6">
      <w:rPr>
        <w:rFonts w:ascii="Arial" w:hAnsi="Arial" w:cs="Arial"/>
        <w:sz w:val="18"/>
        <w:lang w:val="es-MX"/>
      </w:rPr>
      <w:t>A</w:t>
    </w:r>
    <w:r w:rsidR="00EA4281" w:rsidRPr="00DA69B6">
      <w:rPr>
        <w:rFonts w:ascii="Arial" w:hAnsi="Arial" w:cs="Arial"/>
        <w:sz w:val="18"/>
        <w:lang w:val="es-MX"/>
      </w:rPr>
      <w:t>. N°</w:t>
    </w:r>
    <w:r w:rsidR="00DA69B6" w:rsidRPr="00DA69B6">
      <w:rPr>
        <w:rFonts w:ascii="Arial" w:hAnsi="Arial" w:cs="Arial"/>
        <w:sz w:val="18"/>
        <w:lang w:val="es-MX"/>
      </w:rPr>
      <w:t xml:space="preserve"> </w:t>
    </w:r>
    <w:r w:rsidR="00EA4281" w:rsidRPr="00DA69B6">
      <w:rPr>
        <w:rFonts w:ascii="Arial" w:hAnsi="Arial" w:cs="Arial"/>
        <w:sz w:val="18"/>
        <w:lang w:val="es-MX"/>
      </w:rPr>
      <w:t>035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D4C3A11"/>
    <w:multiLevelType w:val="multilevel"/>
    <w:tmpl w:val="2F148F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624"/>
        </w:tabs>
      </w:pPr>
      <w:rPr>
        <w:rFonts w:cs="Times New Roman" w:hint="default"/>
        <w:b w:val="0"/>
        <w:i w:val="0"/>
        <w:color w:val="000000"/>
      </w:rPr>
    </w:lvl>
    <w:lvl w:ilvl="2">
      <w:start w:val="1"/>
      <w:numFmt w:val="decimal"/>
      <w:isLgl/>
      <w:lvlText w:val="%1.%2.%3."/>
      <w:lvlJc w:val="left"/>
      <w:pPr>
        <w:tabs>
          <w:tab w:val="num" w:pos="851"/>
        </w:tabs>
      </w:pPr>
      <w:rPr>
        <w:rFonts w:cs="Times New Roman" w:hint="default"/>
        <w:b w:val="0"/>
        <w:i w:val="0"/>
        <w:color w:val="000000"/>
      </w:rPr>
    </w:lvl>
    <w:lvl w:ilvl="3">
      <w:start w:val="1"/>
      <w:numFmt w:val="decimal"/>
      <w:isLgl/>
      <w:lvlText w:val="%1.%2.%3.%4."/>
      <w:lvlJc w:val="left"/>
      <w:pPr>
        <w:tabs>
          <w:tab w:val="num" w:pos="1440"/>
        </w:tabs>
      </w:pPr>
      <w:rPr>
        <w:rFonts w:cs="Times New Roman" w:hint="default"/>
        <w:b w:val="0"/>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8FA383C"/>
    <w:multiLevelType w:val="hybridMultilevel"/>
    <w:tmpl w:val="168661BA"/>
    <w:lvl w:ilvl="0" w:tplc="9D764A34">
      <w:start w:val="1"/>
      <w:numFmt w:val="decimal"/>
      <w:lvlText w:val="%1."/>
      <w:lvlJc w:val="left"/>
      <w:pPr>
        <w:ind w:left="720" w:hanging="360"/>
      </w:pPr>
      <w:rPr>
        <w:rFonts w:ascii="Tahoma" w:hAnsi="Tahoma" w:cs="Tahoma" w:hint="default"/>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EDD3FAB"/>
    <w:multiLevelType w:val="multilevel"/>
    <w:tmpl w:val="738091A4"/>
    <w:lvl w:ilvl="0">
      <w:start w:val="1"/>
      <w:numFmt w:val="decimal"/>
      <w:lvlText w:val="%1."/>
      <w:lvlJc w:val="left"/>
      <w:pPr>
        <w:ind w:left="555" w:hanging="555"/>
      </w:pPr>
      <w:rPr>
        <w:rFonts w:hint="default"/>
        <w:b/>
        <w:sz w:val="24"/>
      </w:rPr>
    </w:lvl>
    <w:lvl w:ilvl="1">
      <w:start w:val="1"/>
      <w:numFmt w:val="decimal"/>
      <w:lvlText w:val="%1.%2."/>
      <w:lvlJc w:val="left"/>
      <w:pPr>
        <w:ind w:left="720" w:hanging="720"/>
      </w:pPr>
      <w:rPr>
        <w:rFonts w:hint="default"/>
        <w:b/>
        <w:sz w:val="24"/>
      </w:rPr>
    </w:lvl>
    <w:lvl w:ilvl="2">
      <w:start w:val="1"/>
      <w:numFmt w:val="upperLetter"/>
      <w:lvlText w:val="%1.%2.%3."/>
      <w:lvlJc w:val="left"/>
      <w:pPr>
        <w:ind w:left="1080" w:hanging="1080"/>
      </w:pPr>
      <w:rPr>
        <w:rFonts w:hint="default"/>
        <w:b/>
        <w:sz w:val="24"/>
      </w:rPr>
    </w:lvl>
    <w:lvl w:ilvl="3">
      <w:start w:val="1"/>
      <w:numFmt w:val="upperLetter"/>
      <w:lvlText w:val="%1.%2.%3.%4."/>
      <w:lvlJc w:val="left"/>
      <w:pPr>
        <w:ind w:left="1080" w:hanging="1080"/>
      </w:pPr>
      <w:rPr>
        <w:rFonts w:hint="default"/>
        <w:b/>
        <w:sz w:val="24"/>
      </w:rPr>
    </w:lvl>
    <w:lvl w:ilvl="4">
      <w:start w:val="1"/>
      <w:numFmt w:val="decimal"/>
      <w:lvlText w:val="%1.%2.%3.%4.%5."/>
      <w:lvlJc w:val="left"/>
      <w:pPr>
        <w:ind w:left="1440" w:hanging="1440"/>
      </w:pPr>
      <w:rPr>
        <w:rFonts w:hint="default"/>
        <w:b/>
        <w:sz w:val="24"/>
      </w:rPr>
    </w:lvl>
    <w:lvl w:ilvl="5">
      <w:start w:val="1"/>
      <w:numFmt w:val="decimal"/>
      <w:lvlText w:val="%1.%2.%3.%4.%5.%6."/>
      <w:lvlJc w:val="left"/>
      <w:pPr>
        <w:ind w:left="1800" w:hanging="1800"/>
      </w:pPr>
      <w:rPr>
        <w:rFonts w:hint="default"/>
        <w:b/>
        <w:sz w:val="24"/>
      </w:rPr>
    </w:lvl>
    <w:lvl w:ilvl="6">
      <w:start w:val="1"/>
      <w:numFmt w:val="decimal"/>
      <w:lvlText w:val="%1.%2.%3.%4.%5.%6.%7."/>
      <w:lvlJc w:val="left"/>
      <w:pPr>
        <w:ind w:left="2160" w:hanging="2160"/>
      </w:pPr>
      <w:rPr>
        <w:rFonts w:hint="default"/>
        <w:b/>
        <w:sz w:val="24"/>
      </w:rPr>
    </w:lvl>
    <w:lvl w:ilvl="7">
      <w:start w:val="1"/>
      <w:numFmt w:val="decimal"/>
      <w:lvlText w:val="%1.%2.%3.%4.%5.%6.%7.%8."/>
      <w:lvlJc w:val="left"/>
      <w:pPr>
        <w:ind w:left="2160" w:hanging="2160"/>
      </w:pPr>
      <w:rPr>
        <w:rFonts w:hint="default"/>
        <w:b/>
        <w:sz w:val="24"/>
      </w:rPr>
    </w:lvl>
    <w:lvl w:ilvl="8">
      <w:start w:val="1"/>
      <w:numFmt w:val="decimal"/>
      <w:lvlText w:val="%1.%2.%3.%4.%5.%6.%7.%8.%9."/>
      <w:lvlJc w:val="left"/>
      <w:pPr>
        <w:ind w:left="2520" w:hanging="2520"/>
      </w:pPr>
      <w:rPr>
        <w:rFonts w:hint="default"/>
        <w:b/>
        <w:sz w:val="24"/>
      </w:rPr>
    </w:lvl>
  </w:abstractNum>
  <w:num w:numId="1">
    <w:abstractNumId w:val="3"/>
  </w:num>
  <w:num w:numId="2">
    <w:abstractNumId w:val="7"/>
  </w:num>
  <w:num w:numId="3">
    <w:abstractNumId w:val="5"/>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3C87"/>
    <w:rsid w:val="0000786B"/>
    <w:rsid w:val="0001037D"/>
    <w:rsid w:val="00011C76"/>
    <w:rsid w:val="000147C2"/>
    <w:rsid w:val="000206EE"/>
    <w:rsid w:val="00021615"/>
    <w:rsid w:val="00026CD9"/>
    <w:rsid w:val="00027D1C"/>
    <w:rsid w:val="00031D5C"/>
    <w:rsid w:val="000402EC"/>
    <w:rsid w:val="00040FBA"/>
    <w:rsid w:val="00044314"/>
    <w:rsid w:val="00045181"/>
    <w:rsid w:val="000515E3"/>
    <w:rsid w:val="0005391B"/>
    <w:rsid w:val="00055BD8"/>
    <w:rsid w:val="000605B4"/>
    <w:rsid w:val="000613B9"/>
    <w:rsid w:val="00063BEA"/>
    <w:rsid w:val="00064F7E"/>
    <w:rsid w:val="00070AEE"/>
    <w:rsid w:val="00075540"/>
    <w:rsid w:val="00075611"/>
    <w:rsid w:val="00077DFB"/>
    <w:rsid w:val="000828C0"/>
    <w:rsid w:val="00082B88"/>
    <w:rsid w:val="00090495"/>
    <w:rsid w:val="00090659"/>
    <w:rsid w:val="000919B4"/>
    <w:rsid w:val="00093FE9"/>
    <w:rsid w:val="00097041"/>
    <w:rsid w:val="000A49CB"/>
    <w:rsid w:val="000A56C7"/>
    <w:rsid w:val="000A618B"/>
    <w:rsid w:val="000A65EC"/>
    <w:rsid w:val="000A684F"/>
    <w:rsid w:val="000A7F5F"/>
    <w:rsid w:val="000B217E"/>
    <w:rsid w:val="000B38A1"/>
    <w:rsid w:val="000B3C1B"/>
    <w:rsid w:val="000B440B"/>
    <w:rsid w:val="000B6705"/>
    <w:rsid w:val="000C0B1B"/>
    <w:rsid w:val="000C2599"/>
    <w:rsid w:val="000C4751"/>
    <w:rsid w:val="000C715D"/>
    <w:rsid w:val="000D0B55"/>
    <w:rsid w:val="000D42A3"/>
    <w:rsid w:val="000E04F2"/>
    <w:rsid w:val="000E26CD"/>
    <w:rsid w:val="000E575A"/>
    <w:rsid w:val="000F0791"/>
    <w:rsid w:val="000F0A6E"/>
    <w:rsid w:val="000F239A"/>
    <w:rsid w:val="000F3B4D"/>
    <w:rsid w:val="000F4565"/>
    <w:rsid w:val="000F4C76"/>
    <w:rsid w:val="000F6996"/>
    <w:rsid w:val="000F7DA5"/>
    <w:rsid w:val="0010264C"/>
    <w:rsid w:val="001068F6"/>
    <w:rsid w:val="001073DB"/>
    <w:rsid w:val="001079F4"/>
    <w:rsid w:val="0011120E"/>
    <w:rsid w:val="00113C17"/>
    <w:rsid w:val="00116A8A"/>
    <w:rsid w:val="00116EF6"/>
    <w:rsid w:val="001211B5"/>
    <w:rsid w:val="001216A5"/>
    <w:rsid w:val="00123E15"/>
    <w:rsid w:val="00126FAD"/>
    <w:rsid w:val="00127864"/>
    <w:rsid w:val="00133222"/>
    <w:rsid w:val="00134904"/>
    <w:rsid w:val="00140AD6"/>
    <w:rsid w:val="001425F5"/>
    <w:rsid w:val="00156C3E"/>
    <w:rsid w:val="00157074"/>
    <w:rsid w:val="00160F70"/>
    <w:rsid w:val="00161611"/>
    <w:rsid w:val="00161DA7"/>
    <w:rsid w:val="00165DA1"/>
    <w:rsid w:val="0016625C"/>
    <w:rsid w:val="00170374"/>
    <w:rsid w:val="00172E10"/>
    <w:rsid w:val="00177093"/>
    <w:rsid w:val="00177A4A"/>
    <w:rsid w:val="001820CC"/>
    <w:rsid w:val="00186BC5"/>
    <w:rsid w:val="0018792D"/>
    <w:rsid w:val="00191808"/>
    <w:rsid w:val="00195300"/>
    <w:rsid w:val="001A7786"/>
    <w:rsid w:val="001B0A0B"/>
    <w:rsid w:val="001B22EA"/>
    <w:rsid w:val="001B2C73"/>
    <w:rsid w:val="001B2CB3"/>
    <w:rsid w:val="001B33D4"/>
    <w:rsid w:val="001B4E44"/>
    <w:rsid w:val="001B53FD"/>
    <w:rsid w:val="001B758A"/>
    <w:rsid w:val="001B7BD0"/>
    <w:rsid w:val="001C2F2D"/>
    <w:rsid w:val="001D1885"/>
    <w:rsid w:val="001D1AE6"/>
    <w:rsid w:val="001D1D06"/>
    <w:rsid w:val="001D32B6"/>
    <w:rsid w:val="001D7956"/>
    <w:rsid w:val="001E529C"/>
    <w:rsid w:val="001E7A6A"/>
    <w:rsid w:val="001F28AE"/>
    <w:rsid w:val="001F2A70"/>
    <w:rsid w:val="001F2EB8"/>
    <w:rsid w:val="001F37C3"/>
    <w:rsid w:val="00201868"/>
    <w:rsid w:val="002033F7"/>
    <w:rsid w:val="00204F77"/>
    <w:rsid w:val="0020546C"/>
    <w:rsid w:val="00212E51"/>
    <w:rsid w:val="00213689"/>
    <w:rsid w:val="002207B1"/>
    <w:rsid w:val="00225785"/>
    <w:rsid w:val="002259DA"/>
    <w:rsid w:val="002300FF"/>
    <w:rsid w:val="00232AC7"/>
    <w:rsid w:val="002349E4"/>
    <w:rsid w:val="00240541"/>
    <w:rsid w:val="00240BEB"/>
    <w:rsid w:val="002435A0"/>
    <w:rsid w:val="00244DF5"/>
    <w:rsid w:val="002452FA"/>
    <w:rsid w:val="0025555F"/>
    <w:rsid w:val="002602B8"/>
    <w:rsid w:val="0026208B"/>
    <w:rsid w:val="00263CD9"/>
    <w:rsid w:val="002665EC"/>
    <w:rsid w:val="00267D89"/>
    <w:rsid w:val="00271BE3"/>
    <w:rsid w:val="00271E3E"/>
    <w:rsid w:val="00273723"/>
    <w:rsid w:val="00284129"/>
    <w:rsid w:val="00284D34"/>
    <w:rsid w:val="00286D24"/>
    <w:rsid w:val="00287324"/>
    <w:rsid w:val="00287811"/>
    <w:rsid w:val="00290DB8"/>
    <w:rsid w:val="002913FE"/>
    <w:rsid w:val="002928F9"/>
    <w:rsid w:val="002932EB"/>
    <w:rsid w:val="00295C2D"/>
    <w:rsid w:val="002969E6"/>
    <w:rsid w:val="002A0ABB"/>
    <w:rsid w:val="002A11DE"/>
    <w:rsid w:val="002A4DF4"/>
    <w:rsid w:val="002A5255"/>
    <w:rsid w:val="002A5943"/>
    <w:rsid w:val="002A6D15"/>
    <w:rsid w:val="002A7DAA"/>
    <w:rsid w:val="002B2FED"/>
    <w:rsid w:val="002B319C"/>
    <w:rsid w:val="002B57AF"/>
    <w:rsid w:val="002B5A63"/>
    <w:rsid w:val="002B5E50"/>
    <w:rsid w:val="002B5FB0"/>
    <w:rsid w:val="002B7570"/>
    <w:rsid w:val="002C1197"/>
    <w:rsid w:val="002C17C9"/>
    <w:rsid w:val="002C57A1"/>
    <w:rsid w:val="002C7679"/>
    <w:rsid w:val="002D0910"/>
    <w:rsid w:val="002D5D35"/>
    <w:rsid w:val="002D63E2"/>
    <w:rsid w:val="002E0A6E"/>
    <w:rsid w:val="002E20E0"/>
    <w:rsid w:val="002E3686"/>
    <w:rsid w:val="002E5AFD"/>
    <w:rsid w:val="002E6C77"/>
    <w:rsid w:val="002F0C99"/>
    <w:rsid w:val="002F1C5E"/>
    <w:rsid w:val="002F2C30"/>
    <w:rsid w:val="00302537"/>
    <w:rsid w:val="003035A6"/>
    <w:rsid w:val="00303AE9"/>
    <w:rsid w:val="00305972"/>
    <w:rsid w:val="00313689"/>
    <w:rsid w:val="00313C23"/>
    <w:rsid w:val="0031461C"/>
    <w:rsid w:val="00321BA0"/>
    <w:rsid w:val="00324449"/>
    <w:rsid w:val="00324851"/>
    <w:rsid w:val="0032560B"/>
    <w:rsid w:val="00335527"/>
    <w:rsid w:val="00335562"/>
    <w:rsid w:val="003356F7"/>
    <w:rsid w:val="00341926"/>
    <w:rsid w:val="00345F92"/>
    <w:rsid w:val="00346E32"/>
    <w:rsid w:val="00350E5C"/>
    <w:rsid w:val="003530AC"/>
    <w:rsid w:val="00360054"/>
    <w:rsid w:val="00364C7A"/>
    <w:rsid w:val="0037375F"/>
    <w:rsid w:val="00374BE9"/>
    <w:rsid w:val="00381DCE"/>
    <w:rsid w:val="00384C9C"/>
    <w:rsid w:val="0038664C"/>
    <w:rsid w:val="00396C5D"/>
    <w:rsid w:val="003A0745"/>
    <w:rsid w:val="003A19CD"/>
    <w:rsid w:val="003A22B8"/>
    <w:rsid w:val="003A3202"/>
    <w:rsid w:val="003A437F"/>
    <w:rsid w:val="003B1F95"/>
    <w:rsid w:val="003B5B00"/>
    <w:rsid w:val="003B7A8B"/>
    <w:rsid w:val="003C1FFD"/>
    <w:rsid w:val="003C77B5"/>
    <w:rsid w:val="003D0D19"/>
    <w:rsid w:val="003D51EE"/>
    <w:rsid w:val="003D6E48"/>
    <w:rsid w:val="003E29F2"/>
    <w:rsid w:val="003E5B21"/>
    <w:rsid w:val="003E646D"/>
    <w:rsid w:val="003F744E"/>
    <w:rsid w:val="0040364C"/>
    <w:rsid w:val="00404780"/>
    <w:rsid w:val="004100E3"/>
    <w:rsid w:val="00410EF0"/>
    <w:rsid w:val="0041147A"/>
    <w:rsid w:val="004165ED"/>
    <w:rsid w:val="00422F07"/>
    <w:rsid w:val="004238BB"/>
    <w:rsid w:val="004259C1"/>
    <w:rsid w:val="00427115"/>
    <w:rsid w:val="00427CD7"/>
    <w:rsid w:val="004307B6"/>
    <w:rsid w:val="00430EE1"/>
    <w:rsid w:val="00431BCD"/>
    <w:rsid w:val="00431E5C"/>
    <w:rsid w:val="00441305"/>
    <w:rsid w:val="00441B80"/>
    <w:rsid w:val="00444CAC"/>
    <w:rsid w:val="004465E1"/>
    <w:rsid w:val="00447B57"/>
    <w:rsid w:val="004540E1"/>
    <w:rsid w:val="004613AD"/>
    <w:rsid w:val="00463F5D"/>
    <w:rsid w:val="00465100"/>
    <w:rsid w:val="00466039"/>
    <w:rsid w:val="00466F74"/>
    <w:rsid w:val="004714B6"/>
    <w:rsid w:val="00471FB1"/>
    <w:rsid w:val="0047339D"/>
    <w:rsid w:val="0047380D"/>
    <w:rsid w:val="004810DC"/>
    <w:rsid w:val="004819E3"/>
    <w:rsid w:val="00482B7B"/>
    <w:rsid w:val="00482D2D"/>
    <w:rsid w:val="004878AE"/>
    <w:rsid w:val="004905F7"/>
    <w:rsid w:val="00495203"/>
    <w:rsid w:val="004A2E42"/>
    <w:rsid w:val="004A334A"/>
    <w:rsid w:val="004A7766"/>
    <w:rsid w:val="004B2C5D"/>
    <w:rsid w:val="004B412C"/>
    <w:rsid w:val="004B6901"/>
    <w:rsid w:val="004C4C54"/>
    <w:rsid w:val="004D3005"/>
    <w:rsid w:val="004D3676"/>
    <w:rsid w:val="004D5B1E"/>
    <w:rsid w:val="004D6655"/>
    <w:rsid w:val="004D6ABB"/>
    <w:rsid w:val="004E0113"/>
    <w:rsid w:val="004E14BC"/>
    <w:rsid w:val="005005DA"/>
    <w:rsid w:val="00501B01"/>
    <w:rsid w:val="00501CCB"/>
    <w:rsid w:val="00504D06"/>
    <w:rsid w:val="005050BE"/>
    <w:rsid w:val="00510EC1"/>
    <w:rsid w:val="0051122E"/>
    <w:rsid w:val="00511D03"/>
    <w:rsid w:val="00517C95"/>
    <w:rsid w:val="00522D11"/>
    <w:rsid w:val="00525477"/>
    <w:rsid w:val="00531044"/>
    <w:rsid w:val="005333D6"/>
    <w:rsid w:val="00535289"/>
    <w:rsid w:val="00544C1D"/>
    <w:rsid w:val="005450A9"/>
    <w:rsid w:val="00546BED"/>
    <w:rsid w:val="00552B60"/>
    <w:rsid w:val="00553D4D"/>
    <w:rsid w:val="00556303"/>
    <w:rsid w:val="00556860"/>
    <w:rsid w:val="0056067E"/>
    <w:rsid w:val="005612C3"/>
    <w:rsid w:val="005654F9"/>
    <w:rsid w:val="005664AA"/>
    <w:rsid w:val="00566BB5"/>
    <w:rsid w:val="00570A0D"/>
    <w:rsid w:val="0057125E"/>
    <w:rsid w:val="00571BD5"/>
    <w:rsid w:val="00573269"/>
    <w:rsid w:val="00573A93"/>
    <w:rsid w:val="0057584A"/>
    <w:rsid w:val="0058786C"/>
    <w:rsid w:val="00591F40"/>
    <w:rsid w:val="005932C6"/>
    <w:rsid w:val="00594CF2"/>
    <w:rsid w:val="005A6B63"/>
    <w:rsid w:val="005B03F0"/>
    <w:rsid w:val="005B1D4E"/>
    <w:rsid w:val="005B2F59"/>
    <w:rsid w:val="005B5B5E"/>
    <w:rsid w:val="005B6276"/>
    <w:rsid w:val="005B6394"/>
    <w:rsid w:val="005C0B20"/>
    <w:rsid w:val="005C394F"/>
    <w:rsid w:val="005C5464"/>
    <w:rsid w:val="005D0369"/>
    <w:rsid w:val="005D0920"/>
    <w:rsid w:val="005D1410"/>
    <w:rsid w:val="005D1FC7"/>
    <w:rsid w:val="005D621E"/>
    <w:rsid w:val="005E04B4"/>
    <w:rsid w:val="005E3D98"/>
    <w:rsid w:val="005E4FA7"/>
    <w:rsid w:val="005E5782"/>
    <w:rsid w:val="005E6D49"/>
    <w:rsid w:val="005E7ECA"/>
    <w:rsid w:val="005F1524"/>
    <w:rsid w:val="00601626"/>
    <w:rsid w:val="0060371D"/>
    <w:rsid w:val="006044FF"/>
    <w:rsid w:val="0060584B"/>
    <w:rsid w:val="00605BC7"/>
    <w:rsid w:val="00605F06"/>
    <w:rsid w:val="00610F7A"/>
    <w:rsid w:val="00611C25"/>
    <w:rsid w:val="0061333C"/>
    <w:rsid w:val="00614F32"/>
    <w:rsid w:val="00615274"/>
    <w:rsid w:val="00615C52"/>
    <w:rsid w:val="00616350"/>
    <w:rsid w:val="00617A7B"/>
    <w:rsid w:val="00620330"/>
    <w:rsid w:val="0062414F"/>
    <w:rsid w:val="006257B6"/>
    <w:rsid w:val="00630CF8"/>
    <w:rsid w:val="00632ACA"/>
    <w:rsid w:val="00635180"/>
    <w:rsid w:val="0063589E"/>
    <w:rsid w:val="00636816"/>
    <w:rsid w:val="0064194B"/>
    <w:rsid w:val="00644A69"/>
    <w:rsid w:val="006457F0"/>
    <w:rsid w:val="0064588C"/>
    <w:rsid w:val="00651A67"/>
    <w:rsid w:val="006536E1"/>
    <w:rsid w:val="00662409"/>
    <w:rsid w:val="006713DF"/>
    <w:rsid w:val="00671A3D"/>
    <w:rsid w:val="00672DE8"/>
    <w:rsid w:val="0067321B"/>
    <w:rsid w:val="006761E8"/>
    <w:rsid w:val="0067669F"/>
    <w:rsid w:val="00676CBF"/>
    <w:rsid w:val="00677B24"/>
    <w:rsid w:val="0068087D"/>
    <w:rsid w:val="006810E0"/>
    <w:rsid w:val="0068450C"/>
    <w:rsid w:val="00684669"/>
    <w:rsid w:val="00692994"/>
    <w:rsid w:val="00694D08"/>
    <w:rsid w:val="00694F1E"/>
    <w:rsid w:val="00695B74"/>
    <w:rsid w:val="00695E96"/>
    <w:rsid w:val="006A437C"/>
    <w:rsid w:val="006A4754"/>
    <w:rsid w:val="006B0821"/>
    <w:rsid w:val="006B1733"/>
    <w:rsid w:val="006B20AF"/>
    <w:rsid w:val="006B68C6"/>
    <w:rsid w:val="006B6E29"/>
    <w:rsid w:val="006B7046"/>
    <w:rsid w:val="006C2371"/>
    <w:rsid w:val="006C30AD"/>
    <w:rsid w:val="006C3502"/>
    <w:rsid w:val="006C3C48"/>
    <w:rsid w:val="006C6EB3"/>
    <w:rsid w:val="006D1674"/>
    <w:rsid w:val="006D1B9C"/>
    <w:rsid w:val="006D2176"/>
    <w:rsid w:val="006D23DB"/>
    <w:rsid w:val="006D3E10"/>
    <w:rsid w:val="006E1E31"/>
    <w:rsid w:val="006E2B45"/>
    <w:rsid w:val="006E3C1D"/>
    <w:rsid w:val="006E4852"/>
    <w:rsid w:val="006E7273"/>
    <w:rsid w:val="006F2590"/>
    <w:rsid w:val="006F59B1"/>
    <w:rsid w:val="006F729B"/>
    <w:rsid w:val="006F746F"/>
    <w:rsid w:val="006F7769"/>
    <w:rsid w:val="00701F77"/>
    <w:rsid w:val="007022B8"/>
    <w:rsid w:val="007031FC"/>
    <w:rsid w:val="00703464"/>
    <w:rsid w:val="0071145D"/>
    <w:rsid w:val="00711B48"/>
    <w:rsid w:val="007137AC"/>
    <w:rsid w:val="00722A09"/>
    <w:rsid w:val="00723A8F"/>
    <w:rsid w:val="00724548"/>
    <w:rsid w:val="00732CBE"/>
    <w:rsid w:val="00735B8F"/>
    <w:rsid w:val="0073665D"/>
    <w:rsid w:val="0074076D"/>
    <w:rsid w:val="0074129B"/>
    <w:rsid w:val="007460EF"/>
    <w:rsid w:val="00753B56"/>
    <w:rsid w:val="007552D6"/>
    <w:rsid w:val="007575ED"/>
    <w:rsid w:val="00760153"/>
    <w:rsid w:val="00761433"/>
    <w:rsid w:val="00770552"/>
    <w:rsid w:val="00770A65"/>
    <w:rsid w:val="00770D8D"/>
    <w:rsid w:val="007711D7"/>
    <w:rsid w:val="00773437"/>
    <w:rsid w:val="00773FD2"/>
    <w:rsid w:val="0077433C"/>
    <w:rsid w:val="00774833"/>
    <w:rsid w:val="00777DDB"/>
    <w:rsid w:val="00780494"/>
    <w:rsid w:val="00780FC0"/>
    <w:rsid w:val="00782D40"/>
    <w:rsid w:val="0078311C"/>
    <w:rsid w:val="00787B37"/>
    <w:rsid w:val="00791CA2"/>
    <w:rsid w:val="007954AF"/>
    <w:rsid w:val="007A0558"/>
    <w:rsid w:val="007A0BB0"/>
    <w:rsid w:val="007A11B9"/>
    <w:rsid w:val="007A57E7"/>
    <w:rsid w:val="007B0155"/>
    <w:rsid w:val="007B0209"/>
    <w:rsid w:val="007B15CB"/>
    <w:rsid w:val="007B1E8A"/>
    <w:rsid w:val="007B29F3"/>
    <w:rsid w:val="007B3857"/>
    <w:rsid w:val="007B6755"/>
    <w:rsid w:val="007B74B0"/>
    <w:rsid w:val="007C1C6E"/>
    <w:rsid w:val="007C5411"/>
    <w:rsid w:val="007C6A52"/>
    <w:rsid w:val="007D158C"/>
    <w:rsid w:val="007D2744"/>
    <w:rsid w:val="007D3ADD"/>
    <w:rsid w:val="007E4456"/>
    <w:rsid w:val="007E49CD"/>
    <w:rsid w:val="007E4DDE"/>
    <w:rsid w:val="007E6C1A"/>
    <w:rsid w:val="007F2146"/>
    <w:rsid w:val="007F23A0"/>
    <w:rsid w:val="007F4491"/>
    <w:rsid w:val="007F628D"/>
    <w:rsid w:val="00801009"/>
    <w:rsid w:val="008015A4"/>
    <w:rsid w:val="00801C89"/>
    <w:rsid w:val="00807AA8"/>
    <w:rsid w:val="0081134A"/>
    <w:rsid w:val="00812595"/>
    <w:rsid w:val="00812C54"/>
    <w:rsid w:val="0081799B"/>
    <w:rsid w:val="0082236F"/>
    <w:rsid w:val="00825182"/>
    <w:rsid w:val="00825C04"/>
    <w:rsid w:val="00830FEA"/>
    <w:rsid w:val="00834735"/>
    <w:rsid w:val="00837162"/>
    <w:rsid w:val="008378D4"/>
    <w:rsid w:val="00837A05"/>
    <w:rsid w:val="00840C58"/>
    <w:rsid w:val="00843F91"/>
    <w:rsid w:val="00844743"/>
    <w:rsid w:val="0084692A"/>
    <w:rsid w:val="00853E41"/>
    <w:rsid w:val="00855570"/>
    <w:rsid w:val="008650B7"/>
    <w:rsid w:val="00870B78"/>
    <w:rsid w:val="0087237E"/>
    <w:rsid w:val="008733F2"/>
    <w:rsid w:val="008737F9"/>
    <w:rsid w:val="00873CB8"/>
    <w:rsid w:val="00874C37"/>
    <w:rsid w:val="00880DC1"/>
    <w:rsid w:val="00885AD7"/>
    <w:rsid w:val="0088650B"/>
    <w:rsid w:val="00890EDB"/>
    <w:rsid w:val="0089652A"/>
    <w:rsid w:val="008A1CB0"/>
    <w:rsid w:val="008A2034"/>
    <w:rsid w:val="008A5C09"/>
    <w:rsid w:val="008A6A28"/>
    <w:rsid w:val="008B1FA6"/>
    <w:rsid w:val="008B59EA"/>
    <w:rsid w:val="008C0E52"/>
    <w:rsid w:val="008C1194"/>
    <w:rsid w:val="008C7BF3"/>
    <w:rsid w:val="008D24B6"/>
    <w:rsid w:val="008D3D6A"/>
    <w:rsid w:val="008D4523"/>
    <w:rsid w:val="008D65C4"/>
    <w:rsid w:val="008D7086"/>
    <w:rsid w:val="008E0556"/>
    <w:rsid w:val="008F0450"/>
    <w:rsid w:val="008F4A69"/>
    <w:rsid w:val="008F5067"/>
    <w:rsid w:val="008F78F6"/>
    <w:rsid w:val="008F79BC"/>
    <w:rsid w:val="008F7DFE"/>
    <w:rsid w:val="00901375"/>
    <w:rsid w:val="00902BE5"/>
    <w:rsid w:val="00903CE0"/>
    <w:rsid w:val="0090548B"/>
    <w:rsid w:val="00905677"/>
    <w:rsid w:val="00907D90"/>
    <w:rsid w:val="00910FF9"/>
    <w:rsid w:val="009110ED"/>
    <w:rsid w:val="0091218D"/>
    <w:rsid w:val="009126DC"/>
    <w:rsid w:val="009138B2"/>
    <w:rsid w:val="00913D36"/>
    <w:rsid w:val="00914B10"/>
    <w:rsid w:val="009177EC"/>
    <w:rsid w:val="00920F8C"/>
    <w:rsid w:val="00923C92"/>
    <w:rsid w:val="00925987"/>
    <w:rsid w:val="00925CCC"/>
    <w:rsid w:val="00930C81"/>
    <w:rsid w:val="00931F33"/>
    <w:rsid w:val="00933FCA"/>
    <w:rsid w:val="00936B0A"/>
    <w:rsid w:val="009438CB"/>
    <w:rsid w:val="00943E54"/>
    <w:rsid w:val="009475FC"/>
    <w:rsid w:val="00952B93"/>
    <w:rsid w:val="00953B7E"/>
    <w:rsid w:val="009567F8"/>
    <w:rsid w:val="00957765"/>
    <w:rsid w:val="00962FC1"/>
    <w:rsid w:val="00963749"/>
    <w:rsid w:val="0096798F"/>
    <w:rsid w:val="009702EA"/>
    <w:rsid w:val="00974F7D"/>
    <w:rsid w:val="009958D6"/>
    <w:rsid w:val="009960C5"/>
    <w:rsid w:val="009A14CC"/>
    <w:rsid w:val="009A364C"/>
    <w:rsid w:val="009A3C63"/>
    <w:rsid w:val="009B2C96"/>
    <w:rsid w:val="009B386B"/>
    <w:rsid w:val="009C1EE1"/>
    <w:rsid w:val="009C31E4"/>
    <w:rsid w:val="009C347B"/>
    <w:rsid w:val="009C5AB6"/>
    <w:rsid w:val="009C7E9F"/>
    <w:rsid w:val="009D1955"/>
    <w:rsid w:val="009D3A43"/>
    <w:rsid w:val="009D66B1"/>
    <w:rsid w:val="009D6DA8"/>
    <w:rsid w:val="009E419B"/>
    <w:rsid w:val="009E428F"/>
    <w:rsid w:val="009E5623"/>
    <w:rsid w:val="009F6258"/>
    <w:rsid w:val="00A00F08"/>
    <w:rsid w:val="00A05ED0"/>
    <w:rsid w:val="00A26B0C"/>
    <w:rsid w:val="00A27BCB"/>
    <w:rsid w:val="00A3514F"/>
    <w:rsid w:val="00A41742"/>
    <w:rsid w:val="00A42246"/>
    <w:rsid w:val="00A470F1"/>
    <w:rsid w:val="00A53336"/>
    <w:rsid w:val="00A535CE"/>
    <w:rsid w:val="00A57738"/>
    <w:rsid w:val="00A63125"/>
    <w:rsid w:val="00A667BE"/>
    <w:rsid w:val="00A669A6"/>
    <w:rsid w:val="00A67A41"/>
    <w:rsid w:val="00A71DD1"/>
    <w:rsid w:val="00A72BFA"/>
    <w:rsid w:val="00A82534"/>
    <w:rsid w:val="00A84790"/>
    <w:rsid w:val="00A87360"/>
    <w:rsid w:val="00A90AA5"/>
    <w:rsid w:val="00A9207C"/>
    <w:rsid w:val="00A92618"/>
    <w:rsid w:val="00A9741B"/>
    <w:rsid w:val="00A97599"/>
    <w:rsid w:val="00AA5254"/>
    <w:rsid w:val="00AA6D61"/>
    <w:rsid w:val="00AB048F"/>
    <w:rsid w:val="00AB318D"/>
    <w:rsid w:val="00AB672F"/>
    <w:rsid w:val="00AC1058"/>
    <w:rsid w:val="00AC1235"/>
    <w:rsid w:val="00AC256F"/>
    <w:rsid w:val="00AC343A"/>
    <w:rsid w:val="00AC53A4"/>
    <w:rsid w:val="00AC5C93"/>
    <w:rsid w:val="00AD238B"/>
    <w:rsid w:val="00AD27CC"/>
    <w:rsid w:val="00AD5346"/>
    <w:rsid w:val="00AE0ABE"/>
    <w:rsid w:val="00AE2C3B"/>
    <w:rsid w:val="00AE3785"/>
    <w:rsid w:val="00AE42B1"/>
    <w:rsid w:val="00AE6602"/>
    <w:rsid w:val="00AF2DD9"/>
    <w:rsid w:val="00AF2E31"/>
    <w:rsid w:val="00AF602A"/>
    <w:rsid w:val="00AF626D"/>
    <w:rsid w:val="00B0011A"/>
    <w:rsid w:val="00B04093"/>
    <w:rsid w:val="00B04F35"/>
    <w:rsid w:val="00B05322"/>
    <w:rsid w:val="00B10ED7"/>
    <w:rsid w:val="00B113B1"/>
    <w:rsid w:val="00B14374"/>
    <w:rsid w:val="00B17616"/>
    <w:rsid w:val="00B22FDC"/>
    <w:rsid w:val="00B27FEA"/>
    <w:rsid w:val="00B31B9A"/>
    <w:rsid w:val="00B323C2"/>
    <w:rsid w:val="00B33AEC"/>
    <w:rsid w:val="00B33BA9"/>
    <w:rsid w:val="00B364D3"/>
    <w:rsid w:val="00B40963"/>
    <w:rsid w:val="00B43438"/>
    <w:rsid w:val="00B43740"/>
    <w:rsid w:val="00B463F0"/>
    <w:rsid w:val="00B46D3D"/>
    <w:rsid w:val="00B50A19"/>
    <w:rsid w:val="00B55DAC"/>
    <w:rsid w:val="00B604A2"/>
    <w:rsid w:val="00B60587"/>
    <w:rsid w:val="00B60C33"/>
    <w:rsid w:val="00B63749"/>
    <w:rsid w:val="00B63E3A"/>
    <w:rsid w:val="00B642F1"/>
    <w:rsid w:val="00B67401"/>
    <w:rsid w:val="00B7126D"/>
    <w:rsid w:val="00B7391C"/>
    <w:rsid w:val="00B73F6B"/>
    <w:rsid w:val="00B80541"/>
    <w:rsid w:val="00B85EB0"/>
    <w:rsid w:val="00BA2475"/>
    <w:rsid w:val="00BA3DE3"/>
    <w:rsid w:val="00BA782E"/>
    <w:rsid w:val="00BB7B04"/>
    <w:rsid w:val="00BC02C2"/>
    <w:rsid w:val="00BC3695"/>
    <w:rsid w:val="00BD02E2"/>
    <w:rsid w:val="00BD5877"/>
    <w:rsid w:val="00BD5F37"/>
    <w:rsid w:val="00BD73D8"/>
    <w:rsid w:val="00BE1774"/>
    <w:rsid w:val="00BF016F"/>
    <w:rsid w:val="00BF2D71"/>
    <w:rsid w:val="00BF4DA5"/>
    <w:rsid w:val="00BF58BD"/>
    <w:rsid w:val="00BF7711"/>
    <w:rsid w:val="00C0440B"/>
    <w:rsid w:val="00C102BB"/>
    <w:rsid w:val="00C10D92"/>
    <w:rsid w:val="00C15ABA"/>
    <w:rsid w:val="00C21DA3"/>
    <w:rsid w:val="00C23221"/>
    <w:rsid w:val="00C233D9"/>
    <w:rsid w:val="00C25022"/>
    <w:rsid w:val="00C26862"/>
    <w:rsid w:val="00C26B6D"/>
    <w:rsid w:val="00C31642"/>
    <w:rsid w:val="00C33079"/>
    <w:rsid w:val="00C36255"/>
    <w:rsid w:val="00C50318"/>
    <w:rsid w:val="00C53300"/>
    <w:rsid w:val="00C53446"/>
    <w:rsid w:val="00C54BA2"/>
    <w:rsid w:val="00C577A3"/>
    <w:rsid w:val="00C63E6E"/>
    <w:rsid w:val="00C703A2"/>
    <w:rsid w:val="00C7195C"/>
    <w:rsid w:val="00C736DE"/>
    <w:rsid w:val="00C74E2E"/>
    <w:rsid w:val="00C8129D"/>
    <w:rsid w:val="00C81CE9"/>
    <w:rsid w:val="00C82C36"/>
    <w:rsid w:val="00C87E36"/>
    <w:rsid w:val="00C90ED7"/>
    <w:rsid w:val="00C938C5"/>
    <w:rsid w:val="00C93AF2"/>
    <w:rsid w:val="00C96FCE"/>
    <w:rsid w:val="00CA051A"/>
    <w:rsid w:val="00CA2119"/>
    <w:rsid w:val="00CA23D6"/>
    <w:rsid w:val="00CA6DE3"/>
    <w:rsid w:val="00CA6F90"/>
    <w:rsid w:val="00CB02A3"/>
    <w:rsid w:val="00CB068D"/>
    <w:rsid w:val="00CB0A9A"/>
    <w:rsid w:val="00CC0BB5"/>
    <w:rsid w:val="00CC1030"/>
    <w:rsid w:val="00CC2A41"/>
    <w:rsid w:val="00CC41CA"/>
    <w:rsid w:val="00CC5504"/>
    <w:rsid w:val="00CC7D76"/>
    <w:rsid w:val="00CD7626"/>
    <w:rsid w:val="00CD7F62"/>
    <w:rsid w:val="00CE5379"/>
    <w:rsid w:val="00CE7FAB"/>
    <w:rsid w:val="00CF0845"/>
    <w:rsid w:val="00CF3F71"/>
    <w:rsid w:val="00CF55BA"/>
    <w:rsid w:val="00CF64C7"/>
    <w:rsid w:val="00D00A3B"/>
    <w:rsid w:val="00D01BAD"/>
    <w:rsid w:val="00D0399E"/>
    <w:rsid w:val="00D05221"/>
    <w:rsid w:val="00D06179"/>
    <w:rsid w:val="00D20A33"/>
    <w:rsid w:val="00D30925"/>
    <w:rsid w:val="00D321A7"/>
    <w:rsid w:val="00D32727"/>
    <w:rsid w:val="00D33FBD"/>
    <w:rsid w:val="00D40989"/>
    <w:rsid w:val="00D4645B"/>
    <w:rsid w:val="00D51CB0"/>
    <w:rsid w:val="00D52E79"/>
    <w:rsid w:val="00D56995"/>
    <w:rsid w:val="00D573A4"/>
    <w:rsid w:val="00D6064C"/>
    <w:rsid w:val="00D66BC5"/>
    <w:rsid w:val="00D7378F"/>
    <w:rsid w:val="00D73A65"/>
    <w:rsid w:val="00D73FF5"/>
    <w:rsid w:val="00D74C23"/>
    <w:rsid w:val="00D75016"/>
    <w:rsid w:val="00D75E04"/>
    <w:rsid w:val="00D77F9A"/>
    <w:rsid w:val="00D84118"/>
    <w:rsid w:val="00D86418"/>
    <w:rsid w:val="00D866B5"/>
    <w:rsid w:val="00D87250"/>
    <w:rsid w:val="00D91317"/>
    <w:rsid w:val="00D91734"/>
    <w:rsid w:val="00D93FAC"/>
    <w:rsid w:val="00D96C04"/>
    <w:rsid w:val="00D973E5"/>
    <w:rsid w:val="00D978C1"/>
    <w:rsid w:val="00DA57A1"/>
    <w:rsid w:val="00DA69B6"/>
    <w:rsid w:val="00DB2729"/>
    <w:rsid w:val="00DB3446"/>
    <w:rsid w:val="00DB798D"/>
    <w:rsid w:val="00DC1406"/>
    <w:rsid w:val="00DC271B"/>
    <w:rsid w:val="00DC2D5E"/>
    <w:rsid w:val="00DD1490"/>
    <w:rsid w:val="00DD2399"/>
    <w:rsid w:val="00DE3C1A"/>
    <w:rsid w:val="00DE4908"/>
    <w:rsid w:val="00DE5424"/>
    <w:rsid w:val="00DE5D0D"/>
    <w:rsid w:val="00DE7D15"/>
    <w:rsid w:val="00E0224A"/>
    <w:rsid w:val="00E06CE6"/>
    <w:rsid w:val="00E113BD"/>
    <w:rsid w:val="00E1366A"/>
    <w:rsid w:val="00E211D2"/>
    <w:rsid w:val="00E2315F"/>
    <w:rsid w:val="00E24EFB"/>
    <w:rsid w:val="00E27C70"/>
    <w:rsid w:val="00E3428F"/>
    <w:rsid w:val="00E34984"/>
    <w:rsid w:val="00E35220"/>
    <w:rsid w:val="00E3770D"/>
    <w:rsid w:val="00E433B0"/>
    <w:rsid w:val="00E461BB"/>
    <w:rsid w:val="00E46960"/>
    <w:rsid w:val="00E50177"/>
    <w:rsid w:val="00E501CA"/>
    <w:rsid w:val="00E54207"/>
    <w:rsid w:val="00E5517D"/>
    <w:rsid w:val="00E57D69"/>
    <w:rsid w:val="00E57E94"/>
    <w:rsid w:val="00E600E8"/>
    <w:rsid w:val="00E6512B"/>
    <w:rsid w:val="00E65133"/>
    <w:rsid w:val="00E6637E"/>
    <w:rsid w:val="00E736A2"/>
    <w:rsid w:val="00E75369"/>
    <w:rsid w:val="00E77A15"/>
    <w:rsid w:val="00E801B8"/>
    <w:rsid w:val="00E82863"/>
    <w:rsid w:val="00E83D1D"/>
    <w:rsid w:val="00E860CF"/>
    <w:rsid w:val="00E936B5"/>
    <w:rsid w:val="00E93B57"/>
    <w:rsid w:val="00E97D77"/>
    <w:rsid w:val="00EA1160"/>
    <w:rsid w:val="00EA3701"/>
    <w:rsid w:val="00EA3CDA"/>
    <w:rsid w:val="00EA4281"/>
    <w:rsid w:val="00EA7FCD"/>
    <w:rsid w:val="00EB26AE"/>
    <w:rsid w:val="00EC0C98"/>
    <w:rsid w:val="00EC15C0"/>
    <w:rsid w:val="00EC3F41"/>
    <w:rsid w:val="00EC5DC0"/>
    <w:rsid w:val="00ED1A86"/>
    <w:rsid w:val="00ED69AE"/>
    <w:rsid w:val="00EE1B99"/>
    <w:rsid w:val="00EE40C5"/>
    <w:rsid w:val="00EF01E5"/>
    <w:rsid w:val="00EF0645"/>
    <w:rsid w:val="00EF2DA0"/>
    <w:rsid w:val="00EF2DCE"/>
    <w:rsid w:val="00EF3933"/>
    <w:rsid w:val="00EF43B8"/>
    <w:rsid w:val="00EF4819"/>
    <w:rsid w:val="00EF6F76"/>
    <w:rsid w:val="00EF71D6"/>
    <w:rsid w:val="00EF7946"/>
    <w:rsid w:val="00F038D1"/>
    <w:rsid w:val="00F13440"/>
    <w:rsid w:val="00F13C87"/>
    <w:rsid w:val="00F15059"/>
    <w:rsid w:val="00F17396"/>
    <w:rsid w:val="00F24C55"/>
    <w:rsid w:val="00F25778"/>
    <w:rsid w:val="00F25AFC"/>
    <w:rsid w:val="00F34DFF"/>
    <w:rsid w:val="00F3734E"/>
    <w:rsid w:val="00F40086"/>
    <w:rsid w:val="00F42777"/>
    <w:rsid w:val="00F42F06"/>
    <w:rsid w:val="00F434AB"/>
    <w:rsid w:val="00F435AE"/>
    <w:rsid w:val="00F44DBA"/>
    <w:rsid w:val="00F451AC"/>
    <w:rsid w:val="00F46EA5"/>
    <w:rsid w:val="00F47433"/>
    <w:rsid w:val="00F47F7E"/>
    <w:rsid w:val="00F60A20"/>
    <w:rsid w:val="00F626CB"/>
    <w:rsid w:val="00F63FA5"/>
    <w:rsid w:val="00F64AA4"/>
    <w:rsid w:val="00F64EAC"/>
    <w:rsid w:val="00F66775"/>
    <w:rsid w:val="00F70064"/>
    <w:rsid w:val="00F7102D"/>
    <w:rsid w:val="00F750E2"/>
    <w:rsid w:val="00F7791D"/>
    <w:rsid w:val="00F77D8C"/>
    <w:rsid w:val="00F80CEE"/>
    <w:rsid w:val="00F84700"/>
    <w:rsid w:val="00F909A1"/>
    <w:rsid w:val="00F909F6"/>
    <w:rsid w:val="00F93338"/>
    <w:rsid w:val="00FA16CE"/>
    <w:rsid w:val="00FA24C3"/>
    <w:rsid w:val="00FA514D"/>
    <w:rsid w:val="00FA5E3C"/>
    <w:rsid w:val="00FA74B1"/>
    <w:rsid w:val="00FB55ED"/>
    <w:rsid w:val="00FC7B04"/>
    <w:rsid w:val="00FD59CC"/>
    <w:rsid w:val="00FD6500"/>
    <w:rsid w:val="00FE0DC0"/>
    <w:rsid w:val="00FE580D"/>
    <w:rsid w:val="00FE7BE5"/>
    <w:rsid w:val="00FF04F4"/>
    <w:rsid w:val="00FF0897"/>
    <w:rsid w:val="00FF18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DA69B6"/>
    <w:pPr>
      <w:tabs>
        <w:tab w:val="center" w:pos="4252"/>
        <w:tab w:val="right" w:pos="8504"/>
      </w:tabs>
      <w:overflowPunct w:val="0"/>
      <w:autoSpaceDE w:val="0"/>
      <w:autoSpaceDN w:val="0"/>
      <w:adjustRightInd w:val="0"/>
      <w:spacing w:after="0" w:line="240" w:lineRule="auto"/>
      <w:jc w:val="right"/>
      <w:textAlignment w:val="baseline"/>
    </w:pPr>
    <w:rPr>
      <w:rFonts w:ascii="Arial" w:eastAsia="Times New Roman" w:hAnsi="Arial" w:cs="Arial"/>
      <w:sz w:val="18"/>
      <w:szCs w:val="20"/>
      <w:lang w:val="es-ES" w:eastAsia="es-ES"/>
    </w:rPr>
  </w:style>
  <w:style w:type="character" w:customStyle="1" w:styleId="PiedepginaCar">
    <w:name w:val="Pie de página Car"/>
    <w:basedOn w:val="Fuentedeprrafopredeter"/>
    <w:link w:val="Piedepgina"/>
    <w:rsid w:val="00DA69B6"/>
    <w:rPr>
      <w:rFonts w:ascii="Arial" w:eastAsia="Times New Roman" w:hAnsi="Arial" w:cs="Arial"/>
      <w:sz w:val="18"/>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qFormat/>
    <w:rsid w:val="00090495"/>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aliases w:val="Ref. de nota al pie1 Car,Footnote Text Char Car,Footnote Text Char Char Char Char Char Char Char Char Car,Texto de nota al pie Car,Footnotes refss Car,Appel note de bas de page Car,Footnote number Car,BVI fnr Car,f Car,4_G Car"/>
    <w:basedOn w:val="Fuentedeprrafopredeter"/>
    <w:uiPriority w:val="99"/>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4_G,16 Point"/>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090495"/>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character" w:customStyle="1" w:styleId="SinespaciadoCar">
    <w:name w:val="Sin espaciado Car"/>
    <w:link w:val="Sinespaciado"/>
    <w:uiPriority w:val="99"/>
    <w:locked/>
    <w:rsid w:val="00825182"/>
    <w:rPr>
      <w:rFonts w:ascii="Verdana" w:hAnsi="Verdana"/>
      <w:sz w:val="28"/>
      <w:lang w:val="es-ES"/>
    </w:rPr>
  </w:style>
  <w:style w:type="paragraph" w:styleId="Sinespaciado">
    <w:name w:val="No Spacing"/>
    <w:link w:val="SinespaciadoCar"/>
    <w:uiPriority w:val="99"/>
    <w:qFormat/>
    <w:rsid w:val="00825182"/>
    <w:pPr>
      <w:spacing w:after="0" w:line="240" w:lineRule="auto"/>
    </w:pPr>
    <w:rPr>
      <w:rFonts w:ascii="Verdana" w:hAnsi="Verdana"/>
      <w:sz w:val="28"/>
      <w:lang w:val="es-ES"/>
    </w:rPr>
  </w:style>
  <w:style w:type="paragraph" w:customStyle="1" w:styleId="Default">
    <w:name w:val="Default"/>
    <w:rsid w:val="00CB02A3"/>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unico">
    <w:name w:val="unico"/>
    <w:basedOn w:val="Normal"/>
    <w:rsid w:val="002602B8"/>
    <w:pPr>
      <w:spacing w:before="100" w:beforeAutospacing="1" w:after="100" w:afterAutospacing="1" w:line="240" w:lineRule="auto"/>
      <w:jc w:val="left"/>
    </w:pPr>
    <w:rPr>
      <w:rFonts w:ascii="Times New Roman" w:hAnsi="Times New Roman"/>
      <w:sz w:val="24"/>
      <w:szCs w:val="24"/>
      <w:lang w:val="es-CO" w:eastAsia="es-CO"/>
    </w:rPr>
  </w:style>
  <w:style w:type="character" w:styleId="Hipervnculo">
    <w:name w:val="Hyperlink"/>
    <w:basedOn w:val="Fuentedeprrafopredeter"/>
    <w:uiPriority w:val="99"/>
    <w:semiHidden/>
    <w:unhideWhenUsed/>
    <w:rsid w:val="002602B8"/>
    <w:rPr>
      <w:color w:val="0000FF"/>
      <w:u w:val="single"/>
    </w:rPr>
  </w:style>
  <w:style w:type="paragraph" w:customStyle="1" w:styleId="cuerpotexto">
    <w:name w:val="cuerpotexto"/>
    <w:basedOn w:val="Normal"/>
    <w:rsid w:val="007A57E7"/>
    <w:pPr>
      <w:spacing w:before="100" w:beforeAutospacing="1" w:after="100" w:afterAutospacing="1" w:line="240" w:lineRule="auto"/>
      <w:jc w:val="left"/>
    </w:pPr>
    <w:rPr>
      <w:rFonts w:ascii="Times New Roman" w:eastAsiaTheme="minorEastAsia" w:hAnsi="Times New Roman"/>
      <w:sz w:val="24"/>
      <w:szCs w:val="24"/>
      <w:lang w:val="es-CO" w:eastAsia="es-CO"/>
    </w:rPr>
  </w:style>
  <w:style w:type="paragraph" w:styleId="Ttulo">
    <w:name w:val="Title"/>
    <w:basedOn w:val="Normal"/>
    <w:link w:val="TtuloCar"/>
    <w:qFormat/>
    <w:rsid w:val="00DE3C1A"/>
    <w:pPr>
      <w:spacing w:line="240" w:lineRule="auto"/>
      <w:jc w:val="center"/>
    </w:pPr>
    <w:rPr>
      <w:rFonts w:ascii="Arial" w:hAnsi="Arial"/>
      <w:sz w:val="28"/>
      <w:szCs w:val="20"/>
      <w:lang w:val="es-CO" w:eastAsia="es-ES"/>
    </w:rPr>
  </w:style>
  <w:style w:type="character" w:customStyle="1" w:styleId="TtuloCar">
    <w:name w:val="Título Car"/>
    <w:basedOn w:val="Fuentedeprrafopredeter"/>
    <w:link w:val="Ttulo"/>
    <w:rsid w:val="00DE3C1A"/>
    <w:rPr>
      <w:rFonts w:ascii="Arial" w:eastAsia="Times New Roman" w:hAnsi="Arial" w:cs="Times New Roman"/>
      <w:sz w:val="28"/>
      <w:szCs w:val="20"/>
      <w:lang w:eastAsia="es-ES"/>
    </w:rPr>
  </w:style>
  <w:style w:type="paragraph" w:styleId="Sangradetextonormal">
    <w:name w:val="Body Text Indent"/>
    <w:basedOn w:val="Normal"/>
    <w:link w:val="SangradetextonormalCar"/>
    <w:uiPriority w:val="99"/>
    <w:unhideWhenUsed/>
    <w:rsid w:val="00DE3C1A"/>
    <w:pPr>
      <w:spacing w:after="120"/>
      <w:ind w:left="283"/>
    </w:pPr>
  </w:style>
  <w:style w:type="character" w:customStyle="1" w:styleId="SangradetextonormalCar">
    <w:name w:val="Sangría de texto normal Car"/>
    <w:basedOn w:val="Fuentedeprrafopredeter"/>
    <w:link w:val="Sangradetextonormal"/>
    <w:uiPriority w:val="99"/>
    <w:rsid w:val="00DE3C1A"/>
    <w:rPr>
      <w:rFonts w:ascii="Tahoma" w:eastAsia="Times New Roman" w:hAnsi="Tahoma" w:cs="Times New Roman"/>
      <w:sz w:val="26"/>
      <w:szCs w:val="26"/>
      <w:lang w:val="es-ES" w:eastAsia="es-MX"/>
    </w:rPr>
  </w:style>
  <w:style w:type="paragraph" w:styleId="Prrafodelista">
    <w:name w:val="List Paragraph"/>
    <w:basedOn w:val="Normal"/>
    <w:uiPriority w:val="34"/>
    <w:qFormat/>
    <w:rsid w:val="007552D6"/>
    <w:pPr>
      <w:spacing w:after="160" w:line="259" w:lineRule="auto"/>
      <w:ind w:left="720"/>
      <w:contextualSpacing/>
    </w:pPr>
    <w:rPr>
      <w:rFonts w:ascii="Times New Roman" w:hAnsi="Times New Roman"/>
      <w:sz w:val="28"/>
      <w:szCs w:val="22"/>
      <w:lang w:eastAsia="en-US"/>
    </w:rPr>
  </w:style>
  <w:style w:type="paragraph" w:styleId="Cita">
    <w:name w:val="Quote"/>
    <w:basedOn w:val="Normal"/>
    <w:next w:val="Normal"/>
    <w:link w:val="CitaCar"/>
    <w:uiPriority w:val="29"/>
    <w:qFormat/>
    <w:rsid w:val="007552D6"/>
    <w:pPr>
      <w:spacing w:line="240" w:lineRule="auto"/>
      <w:ind w:left="567" w:right="476"/>
    </w:pPr>
    <w:rPr>
      <w:rFonts w:ascii="Times New Roman" w:hAnsi="Times New Roman"/>
      <w:lang w:eastAsia="en-US"/>
    </w:rPr>
  </w:style>
  <w:style w:type="character" w:customStyle="1" w:styleId="CitaCar">
    <w:name w:val="Cita Car"/>
    <w:basedOn w:val="Fuentedeprrafopredeter"/>
    <w:link w:val="Cita"/>
    <w:uiPriority w:val="29"/>
    <w:rsid w:val="007552D6"/>
    <w:rPr>
      <w:rFonts w:ascii="Times New Roman" w:eastAsia="Times New Roman" w:hAnsi="Times New Roman" w:cs="Times New Roman"/>
      <w:sz w:val="26"/>
      <w:szCs w:val="2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60479">
      <w:bodyDiv w:val="1"/>
      <w:marLeft w:val="0"/>
      <w:marRight w:val="0"/>
      <w:marTop w:val="0"/>
      <w:marBottom w:val="0"/>
      <w:divBdr>
        <w:top w:val="none" w:sz="0" w:space="0" w:color="auto"/>
        <w:left w:val="none" w:sz="0" w:space="0" w:color="auto"/>
        <w:bottom w:val="none" w:sz="0" w:space="0" w:color="auto"/>
        <w:right w:val="none" w:sz="0" w:space="0" w:color="auto"/>
      </w:divBdr>
    </w:div>
    <w:div w:id="965507076">
      <w:bodyDiv w:val="1"/>
      <w:marLeft w:val="0"/>
      <w:marRight w:val="0"/>
      <w:marTop w:val="0"/>
      <w:marBottom w:val="0"/>
      <w:divBdr>
        <w:top w:val="none" w:sz="0" w:space="0" w:color="auto"/>
        <w:left w:val="none" w:sz="0" w:space="0" w:color="auto"/>
        <w:bottom w:val="none" w:sz="0" w:space="0" w:color="auto"/>
        <w:right w:val="none" w:sz="0" w:space="0" w:color="auto"/>
      </w:divBdr>
    </w:div>
    <w:div w:id="1120103497">
      <w:bodyDiv w:val="1"/>
      <w:marLeft w:val="0"/>
      <w:marRight w:val="0"/>
      <w:marTop w:val="0"/>
      <w:marBottom w:val="0"/>
      <w:divBdr>
        <w:top w:val="none" w:sz="0" w:space="0" w:color="auto"/>
        <w:left w:val="none" w:sz="0" w:space="0" w:color="auto"/>
        <w:bottom w:val="none" w:sz="0" w:space="0" w:color="auto"/>
        <w:right w:val="none" w:sz="0" w:space="0" w:color="auto"/>
      </w:divBdr>
    </w:div>
    <w:div w:id="1336684389">
      <w:bodyDiv w:val="1"/>
      <w:marLeft w:val="0"/>
      <w:marRight w:val="0"/>
      <w:marTop w:val="0"/>
      <w:marBottom w:val="0"/>
      <w:divBdr>
        <w:top w:val="none" w:sz="0" w:space="0" w:color="auto"/>
        <w:left w:val="none" w:sz="0" w:space="0" w:color="auto"/>
        <w:bottom w:val="none" w:sz="0" w:space="0" w:color="auto"/>
        <w:right w:val="none" w:sz="0" w:space="0" w:color="auto"/>
      </w:divBdr>
    </w:div>
    <w:div w:id="1358265996">
      <w:bodyDiv w:val="1"/>
      <w:marLeft w:val="0"/>
      <w:marRight w:val="0"/>
      <w:marTop w:val="0"/>
      <w:marBottom w:val="0"/>
      <w:divBdr>
        <w:top w:val="none" w:sz="0" w:space="0" w:color="auto"/>
        <w:left w:val="none" w:sz="0" w:space="0" w:color="auto"/>
        <w:bottom w:val="none" w:sz="0" w:space="0" w:color="auto"/>
        <w:right w:val="none" w:sz="0" w:space="0" w:color="auto"/>
      </w:divBdr>
    </w:div>
    <w:div w:id="1917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8468A-3F67-4E5E-8954-6A75BFB2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8</Pages>
  <Words>3736</Words>
  <Characters>20550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Penal  Descongestion</dc:creator>
  <cp:lastModifiedBy>ALONSO</cp:lastModifiedBy>
  <cp:revision>189</cp:revision>
  <cp:lastPrinted>2019-11-06T14:46:00Z</cp:lastPrinted>
  <dcterms:created xsi:type="dcterms:W3CDTF">2019-10-25T18:51:00Z</dcterms:created>
  <dcterms:modified xsi:type="dcterms:W3CDTF">2020-10-06T17:02:00Z</dcterms:modified>
</cp:coreProperties>
</file>