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64E29" w14:textId="77777777" w:rsidR="000C2AC3" w:rsidRPr="000C2AC3" w:rsidRDefault="000C2AC3" w:rsidP="000C2AC3">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2"/>
          <w:sz w:val="18"/>
          <w:szCs w:val="18"/>
          <w:lang w:val="es-419" w:eastAsia="fr-FR"/>
        </w:rPr>
      </w:pPr>
      <w:r w:rsidRPr="000C2AC3">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51691E" w14:textId="77777777" w:rsidR="000C2AC3" w:rsidRPr="000C2AC3" w:rsidRDefault="000C2AC3" w:rsidP="000C2AC3">
      <w:pPr>
        <w:rPr>
          <w:rFonts w:ascii="Arial" w:eastAsia="Times New Roman" w:hAnsi="Arial" w:cs="Arial"/>
          <w:sz w:val="20"/>
          <w:szCs w:val="20"/>
          <w:lang w:val="es-419" w:eastAsia="es-ES"/>
        </w:rPr>
      </w:pPr>
    </w:p>
    <w:p w14:paraId="6F3A5ECA" w14:textId="6F2AD2D8" w:rsidR="000C2AC3" w:rsidRPr="000C2AC3" w:rsidRDefault="000C2AC3" w:rsidP="000C2AC3">
      <w:pPr>
        <w:rPr>
          <w:rFonts w:ascii="Arial" w:eastAsia="Times New Roman" w:hAnsi="Arial" w:cs="Arial"/>
          <w:b/>
          <w:bCs/>
          <w:iCs/>
          <w:sz w:val="20"/>
          <w:szCs w:val="20"/>
          <w:lang w:val="es-419" w:eastAsia="fr-FR"/>
        </w:rPr>
      </w:pPr>
      <w:r w:rsidRPr="000C2AC3">
        <w:rPr>
          <w:rFonts w:ascii="Arial" w:eastAsia="Times New Roman" w:hAnsi="Arial" w:cs="Arial"/>
          <w:b/>
          <w:bCs/>
          <w:iCs/>
          <w:sz w:val="20"/>
          <w:szCs w:val="20"/>
          <w:u w:val="single"/>
          <w:lang w:val="es-419" w:eastAsia="fr-FR"/>
        </w:rPr>
        <w:t>TEMAS:</w:t>
      </w:r>
      <w:r w:rsidRPr="000C2AC3">
        <w:rPr>
          <w:rFonts w:ascii="Arial" w:eastAsia="Times New Roman" w:hAnsi="Arial" w:cs="Arial"/>
          <w:b/>
          <w:bCs/>
          <w:iCs/>
          <w:sz w:val="20"/>
          <w:szCs w:val="20"/>
          <w:lang w:val="es-419" w:eastAsia="fr-FR"/>
        </w:rPr>
        <w:tab/>
      </w:r>
      <w:r w:rsidR="00F05B34">
        <w:rPr>
          <w:rFonts w:ascii="Arial" w:eastAsia="Times New Roman" w:hAnsi="Arial" w:cs="Arial"/>
          <w:b/>
          <w:bCs/>
          <w:iCs/>
          <w:sz w:val="20"/>
          <w:szCs w:val="20"/>
          <w:lang w:val="es-419" w:eastAsia="fr-FR"/>
        </w:rPr>
        <w:t xml:space="preserve">HURTO CALIFICADO / CONCIERTO PARA DELINQUIR / DERECHO PREMIAL / </w:t>
      </w:r>
      <w:r w:rsidR="00F05B34">
        <w:rPr>
          <w:rFonts w:ascii="Arial" w:eastAsia="Times New Roman" w:hAnsi="Arial" w:cs="Arial"/>
          <w:b/>
          <w:sz w:val="20"/>
          <w:szCs w:val="20"/>
          <w:lang w:val="es-419" w:eastAsia="es-ES"/>
        </w:rPr>
        <w:t xml:space="preserve">DEFINICIÓN Y FINALIDAD / EN CONJUNCIÓN CON EL ALLANAMIENTO A CARGOS / DESCUENTOS PUNITIVOS / </w:t>
      </w:r>
      <w:r w:rsidR="00505BFC">
        <w:rPr>
          <w:rFonts w:ascii="Arial" w:eastAsia="Times New Roman" w:hAnsi="Arial" w:cs="Arial"/>
          <w:b/>
          <w:sz w:val="20"/>
          <w:szCs w:val="20"/>
          <w:lang w:val="es-419" w:eastAsia="es-ES"/>
        </w:rPr>
        <w:t>INDEMNZACIÓN A LAS VÍCTIMAS / INFLUENCIA EN LA DOSIFICACIÓN DE LA PENA EN CUANTO HECHO POSTDELICTUAL.</w:t>
      </w:r>
      <w:bookmarkStart w:id="0" w:name="_GoBack"/>
      <w:bookmarkEnd w:id="0"/>
    </w:p>
    <w:p w14:paraId="2D5362BF" w14:textId="77777777" w:rsidR="000C2AC3" w:rsidRPr="000C2AC3" w:rsidRDefault="000C2AC3" w:rsidP="000C2AC3">
      <w:pPr>
        <w:rPr>
          <w:rFonts w:ascii="Arial" w:eastAsia="Times New Roman" w:hAnsi="Arial" w:cs="Arial"/>
          <w:sz w:val="20"/>
          <w:szCs w:val="20"/>
          <w:lang w:val="es-419" w:eastAsia="es-ES"/>
        </w:rPr>
      </w:pPr>
    </w:p>
    <w:p w14:paraId="72FFFA7F" w14:textId="269DE5E4" w:rsidR="000C2AC3" w:rsidRPr="000C2AC3" w:rsidRDefault="00F05B34" w:rsidP="000C2AC3">
      <w:pPr>
        <w:rPr>
          <w:rFonts w:ascii="Arial" w:eastAsia="Times New Roman" w:hAnsi="Arial" w:cs="Arial"/>
          <w:sz w:val="20"/>
          <w:szCs w:val="20"/>
          <w:lang w:val="es-419" w:eastAsia="es-ES"/>
        </w:rPr>
      </w:pPr>
      <w:r w:rsidRPr="00F05B34">
        <w:rPr>
          <w:rFonts w:ascii="Arial" w:eastAsia="Times New Roman" w:hAnsi="Arial" w:cs="Arial"/>
          <w:sz w:val="20"/>
          <w:szCs w:val="20"/>
          <w:lang w:val="es-419" w:eastAsia="es-ES"/>
        </w:rPr>
        <w:t>El Derecho Premial es una de las instituciones que orientan y rigen a ese cúmulo de beneficios y recompensas punitivas a los cuales podrían hacerse mecedores las personas que en calidad de procesados pretendan prestar algún tipo de colaboración con la Administración de Justicia, ya sea indemnizando a las víctimas, sometiéndose a alguna modalidad de terminación abreviada de los procesos o delatando a las demás personas que se encuentren implicadas en la comisión de algún delito.</w:t>
      </w:r>
      <w:r>
        <w:rPr>
          <w:rFonts w:ascii="Arial" w:eastAsia="Times New Roman" w:hAnsi="Arial" w:cs="Arial"/>
          <w:sz w:val="20"/>
          <w:szCs w:val="20"/>
          <w:lang w:val="es-419" w:eastAsia="es-ES"/>
        </w:rPr>
        <w:t xml:space="preserve"> </w:t>
      </w:r>
      <w:r w:rsidRPr="00F05B34">
        <w:rPr>
          <w:rFonts w:ascii="Arial" w:eastAsia="Times New Roman" w:hAnsi="Arial" w:cs="Arial"/>
          <w:sz w:val="20"/>
          <w:szCs w:val="20"/>
          <w:lang w:val="es-419" w:eastAsia="es-ES"/>
        </w:rPr>
        <w:t xml:space="preserve">Es de anotar que el derecho premial en su esencia es pragmatico y utilitarista, debido a que para su aplicación propende por la existencia de una especie de relación de costo-beneficio que debe existir entre el aporte que el procesado le otorga al proceso con su decisión de colaborar con la administración de justicia y el beneficio o la prebenda que recibirá como contraprestación. </w:t>
      </w:r>
      <w:r>
        <w:rPr>
          <w:rFonts w:ascii="Arial" w:eastAsia="Times New Roman" w:hAnsi="Arial" w:cs="Arial"/>
          <w:sz w:val="20"/>
          <w:szCs w:val="20"/>
          <w:lang w:val="es-419" w:eastAsia="es-ES"/>
        </w:rPr>
        <w:t>(…)</w:t>
      </w:r>
    </w:p>
    <w:p w14:paraId="6139D46B" w14:textId="77777777" w:rsidR="000C2AC3" w:rsidRPr="000C2AC3" w:rsidRDefault="000C2AC3" w:rsidP="000C2AC3">
      <w:pPr>
        <w:rPr>
          <w:rFonts w:ascii="Arial" w:eastAsia="Times New Roman" w:hAnsi="Arial" w:cs="Arial"/>
          <w:sz w:val="20"/>
          <w:szCs w:val="20"/>
          <w:lang w:val="es-419" w:eastAsia="es-ES"/>
        </w:rPr>
      </w:pPr>
    </w:p>
    <w:p w14:paraId="4A371454" w14:textId="2CAA6B82" w:rsidR="00F05B34" w:rsidRPr="00F05B34" w:rsidRDefault="00F05B34" w:rsidP="00F05B34">
      <w:pPr>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05B34">
        <w:rPr>
          <w:rFonts w:ascii="Arial" w:eastAsia="Times New Roman" w:hAnsi="Arial" w:cs="Arial"/>
          <w:sz w:val="20"/>
          <w:szCs w:val="20"/>
          <w:lang w:val="es-419" w:eastAsia="es-ES"/>
        </w:rPr>
        <w:t xml:space="preserve">en el escenario de los descuentos punitivos por allanamiento a cargos, han sido reiterados de la siguiente manera: </w:t>
      </w:r>
    </w:p>
    <w:p w14:paraId="3E13B854" w14:textId="77777777" w:rsidR="00F05B34" w:rsidRPr="00F05B34" w:rsidRDefault="00F05B34" w:rsidP="00F05B34">
      <w:pPr>
        <w:rPr>
          <w:rFonts w:ascii="Arial" w:eastAsia="Times New Roman" w:hAnsi="Arial" w:cs="Arial"/>
          <w:sz w:val="20"/>
          <w:szCs w:val="20"/>
          <w:lang w:val="es-419" w:eastAsia="es-ES"/>
        </w:rPr>
      </w:pPr>
    </w:p>
    <w:p w14:paraId="0296F780" w14:textId="50F4DAF2" w:rsidR="000C2AC3" w:rsidRPr="000C2AC3" w:rsidRDefault="00F05B34" w:rsidP="00F05B34">
      <w:pPr>
        <w:rPr>
          <w:rFonts w:ascii="Arial" w:eastAsia="Times New Roman" w:hAnsi="Arial" w:cs="Arial"/>
          <w:sz w:val="20"/>
          <w:szCs w:val="20"/>
          <w:lang w:val="es-419" w:eastAsia="es-ES"/>
        </w:rPr>
      </w:pPr>
      <w:r w:rsidRPr="00F05B34">
        <w:rPr>
          <w:rFonts w:ascii="Arial" w:eastAsia="Times New Roman" w:hAnsi="Arial" w:cs="Arial"/>
          <w:sz w:val="20"/>
          <w:szCs w:val="20"/>
          <w:lang w:val="es-419" w:eastAsia="es-ES"/>
        </w:rPr>
        <w:t>“La jurisprudencia de la Sala ha manifestado que los factores a tener en cuenta para aplicar la rebaja contemplada en el precepto 351 de la Ley 906 de 2004, no pueden circunscribirse a las circunstancias que rodeen la realización del injusto al cual se allana el implicado, en tanto ellas se observaron al instante de individualizar la sanción respectiva, sino a las actividades relacionadas con la eficaz colaboración con la justicia, como la economía en la actividad estatal de investigación, las dificultades probatorias para la labor de imputación o la posibilidad de descubrir copartícipes u otros delitos conexos</w:t>
      </w:r>
      <w:r>
        <w:rPr>
          <w:rFonts w:ascii="Arial" w:eastAsia="Times New Roman" w:hAnsi="Arial" w:cs="Arial"/>
          <w:sz w:val="20"/>
          <w:szCs w:val="20"/>
          <w:lang w:val="es-419" w:eastAsia="es-ES"/>
        </w:rPr>
        <w:t>…”</w:t>
      </w:r>
    </w:p>
    <w:p w14:paraId="74A188D1" w14:textId="77777777" w:rsidR="000C2AC3" w:rsidRPr="000C2AC3" w:rsidRDefault="000C2AC3" w:rsidP="000C2AC3">
      <w:pPr>
        <w:rPr>
          <w:rFonts w:ascii="Arial" w:eastAsia="Times New Roman" w:hAnsi="Arial" w:cs="Arial"/>
          <w:sz w:val="20"/>
          <w:szCs w:val="20"/>
          <w:lang w:val="es-ES" w:eastAsia="es-ES"/>
        </w:rPr>
      </w:pPr>
    </w:p>
    <w:p w14:paraId="740AB748" w14:textId="7004DC51" w:rsidR="000C2AC3" w:rsidRDefault="00505BFC" w:rsidP="000C2AC3">
      <w:p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505BFC">
        <w:rPr>
          <w:rFonts w:ascii="Arial" w:eastAsia="Times New Roman" w:hAnsi="Arial" w:cs="Arial"/>
          <w:sz w:val="20"/>
          <w:szCs w:val="20"/>
          <w:lang w:val="es-ES" w:eastAsia="es-ES"/>
        </w:rPr>
        <w:t xml:space="preserve">la Sala procederá a modificar las penas impuestas al procesado </w:t>
      </w:r>
      <w:proofErr w:type="spellStart"/>
      <w:r w:rsidRPr="00505BFC">
        <w:rPr>
          <w:rFonts w:ascii="Arial" w:eastAsia="Times New Roman" w:hAnsi="Arial" w:cs="Arial"/>
          <w:sz w:val="20"/>
          <w:szCs w:val="20"/>
          <w:lang w:val="es-ES" w:eastAsia="es-ES"/>
        </w:rPr>
        <w:t>MRG</w:t>
      </w:r>
      <w:proofErr w:type="spellEnd"/>
      <w:r w:rsidRPr="00505BFC">
        <w:rPr>
          <w:rFonts w:ascii="Arial" w:eastAsia="Times New Roman" w:hAnsi="Arial" w:cs="Arial"/>
          <w:sz w:val="20"/>
          <w:szCs w:val="20"/>
          <w:lang w:val="es-ES" w:eastAsia="es-ES"/>
        </w:rPr>
        <w:t xml:space="preserve">, en lo que tiene que ver con los descuentos punitivos a los que se haría merecedor por resarcir a las víctimas de los delitos de hurto calificado enrostrados en su contra, para lo cual necesariamente tendrá en cuenta que ese tipo de descuentos punitivos no constituyen circunstancias modificadoras que afectan los limites punitivos, como erradamente lo consideró el Juzgado de primer nivel en las operaciones de dosimetría punitiva que llevó a cabo, porque al ser fenómenos </w:t>
      </w:r>
      <w:proofErr w:type="spellStart"/>
      <w:r w:rsidRPr="00505BFC">
        <w:rPr>
          <w:rFonts w:ascii="Arial" w:eastAsia="Times New Roman" w:hAnsi="Arial" w:cs="Arial"/>
          <w:sz w:val="20"/>
          <w:szCs w:val="20"/>
          <w:lang w:val="es-ES" w:eastAsia="es-ES"/>
        </w:rPr>
        <w:t>postdelictuales</w:t>
      </w:r>
      <w:proofErr w:type="spellEnd"/>
      <w:r w:rsidRPr="00505BFC">
        <w:rPr>
          <w:rFonts w:ascii="Arial" w:eastAsia="Times New Roman" w:hAnsi="Arial" w:cs="Arial"/>
          <w:sz w:val="20"/>
          <w:szCs w:val="20"/>
          <w:lang w:val="es-ES" w:eastAsia="es-ES"/>
        </w:rPr>
        <w:t xml:space="preserve"> es claro que en nada afectan la tipicidad, y por ende no pueden ocasionar una variación del ámbito de punibilidad de delito, toda vez que se aplican con posterioridad una vez que la pena haya sido individualizada luego de haberse escogido los cuartos de movilidad en cuya tasación del Juzgador de instancia debería moverse.</w:t>
      </w:r>
      <w:r>
        <w:rPr>
          <w:rFonts w:ascii="Arial" w:eastAsia="Times New Roman" w:hAnsi="Arial" w:cs="Arial"/>
          <w:sz w:val="20"/>
          <w:szCs w:val="20"/>
          <w:lang w:val="es-ES" w:eastAsia="es-ES"/>
        </w:rPr>
        <w:t xml:space="preserve"> (…)</w:t>
      </w:r>
    </w:p>
    <w:p w14:paraId="7A400159" w14:textId="77777777" w:rsidR="00505BFC" w:rsidRDefault="00505BFC" w:rsidP="000C2AC3">
      <w:pPr>
        <w:rPr>
          <w:rFonts w:ascii="Arial" w:eastAsia="Times New Roman" w:hAnsi="Arial" w:cs="Arial"/>
          <w:sz w:val="20"/>
          <w:szCs w:val="20"/>
          <w:lang w:val="es-ES" w:eastAsia="es-ES"/>
        </w:rPr>
      </w:pPr>
    </w:p>
    <w:p w14:paraId="04809B7C" w14:textId="18655FAC" w:rsidR="00505BFC" w:rsidRDefault="00505BFC" w:rsidP="000C2AC3">
      <w:pPr>
        <w:rPr>
          <w:rFonts w:ascii="Arial" w:eastAsia="Times New Roman" w:hAnsi="Arial" w:cs="Arial"/>
          <w:sz w:val="20"/>
          <w:szCs w:val="20"/>
          <w:lang w:val="es-ES" w:eastAsia="es-ES"/>
        </w:rPr>
      </w:pPr>
      <w:r w:rsidRPr="00505BFC">
        <w:rPr>
          <w:rFonts w:ascii="Arial" w:eastAsia="Times New Roman" w:hAnsi="Arial" w:cs="Arial"/>
          <w:sz w:val="20"/>
          <w:szCs w:val="20"/>
          <w:lang w:val="es-ES" w:eastAsia="es-ES"/>
        </w:rPr>
        <w:t>Como quiera que estamos en presencia de un concurso de conductas punibles, a fin de determinar cuál sería el delito de mayor gravedad, que operaria como reato base, acorde con los lineamientos trazados por el artículo 31 C.P. la Sala procederá a dosificar e individualizar las penas de cada uno de los delitos enrostrados al acriminado, siguiendo los mismos criterios trazados por el A quo quien decidió acudir a las penas mínimas</w:t>
      </w:r>
      <w:r>
        <w:rPr>
          <w:rFonts w:ascii="Arial" w:eastAsia="Times New Roman" w:hAnsi="Arial" w:cs="Arial"/>
          <w:sz w:val="20"/>
          <w:szCs w:val="20"/>
          <w:lang w:val="es-ES" w:eastAsia="es-ES"/>
        </w:rPr>
        <w:t>…</w:t>
      </w:r>
    </w:p>
    <w:p w14:paraId="54D9AA1B" w14:textId="77777777" w:rsidR="00505BFC" w:rsidRPr="000C2AC3" w:rsidRDefault="00505BFC" w:rsidP="000C2AC3">
      <w:pPr>
        <w:rPr>
          <w:rFonts w:ascii="Arial" w:eastAsia="Times New Roman" w:hAnsi="Arial" w:cs="Arial"/>
          <w:sz w:val="20"/>
          <w:szCs w:val="20"/>
          <w:lang w:val="es-ES" w:eastAsia="es-ES"/>
        </w:rPr>
      </w:pPr>
    </w:p>
    <w:p w14:paraId="5A263194" w14:textId="77777777" w:rsidR="000C2AC3" w:rsidRPr="000C2AC3" w:rsidRDefault="000C2AC3" w:rsidP="000C2AC3">
      <w:pPr>
        <w:rPr>
          <w:rFonts w:ascii="Arial" w:eastAsia="Times New Roman" w:hAnsi="Arial" w:cs="Arial"/>
          <w:sz w:val="20"/>
          <w:szCs w:val="20"/>
          <w:lang w:val="es-ES" w:eastAsia="es-ES"/>
        </w:rPr>
      </w:pPr>
    </w:p>
    <w:p w14:paraId="0648CE51" w14:textId="77777777" w:rsidR="000C2AC3" w:rsidRPr="000C2AC3" w:rsidRDefault="000C2AC3" w:rsidP="000C2AC3">
      <w:pPr>
        <w:rPr>
          <w:rFonts w:ascii="Arial" w:eastAsia="Times New Roman" w:hAnsi="Arial" w:cs="Arial"/>
          <w:sz w:val="20"/>
          <w:szCs w:val="20"/>
          <w:lang w:val="es-ES" w:eastAsia="es-ES"/>
        </w:rPr>
      </w:pPr>
    </w:p>
    <w:p w14:paraId="5C002718" w14:textId="77777777" w:rsidR="000C2AC3" w:rsidRPr="000C2AC3" w:rsidRDefault="000C2AC3" w:rsidP="000C2AC3">
      <w:pPr>
        <w:spacing w:line="276" w:lineRule="auto"/>
        <w:jc w:val="center"/>
        <w:rPr>
          <w:rFonts w:ascii="Tahoma" w:eastAsia="Times New Roman" w:hAnsi="Tahoma" w:cs="Tahoma"/>
          <w:b/>
          <w:bCs/>
          <w:sz w:val="24"/>
          <w:szCs w:val="24"/>
        </w:rPr>
      </w:pPr>
      <w:r w:rsidRPr="000C2AC3">
        <w:rPr>
          <w:rFonts w:ascii="Tahoma" w:eastAsia="Times New Roman" w:hAnsi="Tahoma" w:cs="Tahoma"/>
          <w:b/>
          <w:bCs/>
          <w:sz w:val="24"/>
          <w:szCs w:val="24"/>
        </w:rPr>
        <w:t>REPÚBLICA DE COLOMBIA</w:t>
      </w:r>
    </w:p>
    <w:p w14:paraId="0CE8A68D" w14:textId="77777777" w:rsidR="000C2AC3" w:rsidRPr="000C2AC3" w:rsidRDefault="000C2AC3" w:rsidP="000C2AC3">
      <w:pPr>
        <w:spacing w:line="276" w:lineRule="auto"/>
        <w:jc w:val="center"/>
        <w:rPr>
          <w:rFonts w:ascii="Tahoma" w:eastAsia="Times New Roman" w:hAnsi="Tahoma" w:cs="Tahoma"/>
          <w:b/>
          <w:bCs/>
          <w:sz w:val="24"/>
          <w:szCs w:val="24"/>
        </w:rPr>
      </w:pPr>
      <w:r w:rsidRPr="000C2AC3">
        <w:rPr>
          <w:rFonts w:ascii="Tahoma" w:eastAsia="Times New Roman" w:hAnsi="Tahoma" w:cs="Tahoma"/>
          <w:b/>
          <w:bCs/>
          <w:sz w:val="24"/>
          <w:szCs w:val="24"/>
        </w:rPr>
        <w:t>RAMA JUDICIAL DEL PODER PÚBLICO</w:t>
      </w:r>
    </w:p>
    <w:p w14:paraId="544A391A" w14:textId="77777777" w:rsidR="000C2AC3" w:rsidRPr="000C2AC3" w:rsidRDefault="000C2AC3" w:rsidP="000C2AC3">
      <w:pPr>
        <w:spacing w:line="276" w:lineRule="auto"/>
        <w:jc w:val="center"/>
        <w:rPr>
          <w:rFonts w:ascii="Tahoma" w:eastAsia="Times New Roman" w:hAnsi="Tahoma" w:cs="Tahoma"/>
          <w:b/>
          <w:bCs/>
          <w:sz w:val="24"/>
          <w:szCs w:val="24"/>
        </w:rPr>
      </w:pPr>
      <w:r w:rsidRPr="000C2AC3">
        <w:rPr>
          <w:rFonts w:ascii="Tahoma" w:eastAsia="Times New Roman" w:hAnsi="Tahoma" w:cs="Tahoma"/>
          <w:b/>
          <w:bCs/>
          <w:noProof/>
          <w:sz w:val="24"/>
          <w:szCs w:val="24"/>
          <w:lang w:val="es-ES" w:eastAsia="es-ES"/>
        </w:rPr>
        <w:drawing>
          <wp:inline distT="0" distB="0" distL="0" distR="0" wp14:anchorId="12DD8FA6" wp14:editId="58DC8D4C">
            <wp:extent cx="707390" cy="750570"/>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50570"/>
                    </a:xfrm>
                    <a:prstGeom prst="rect">
                      <a:avLst/>
                    </a:prstGeom>
                    <a:noFill/>
                    <a:ln>
                      <a:noFill/>
                    </a:ln>
                  </pic:spPr>
                </pic:pic>
              </a:graphicData>
            </a:graphic>
          </wp:inline>
        </w:drawing>
      </w:r>
    </w:p>
    <w:p w14:paraId="3E7D7808" w14:textId="77777777" w:rsidR="000C2AC3" w:rsidRPr="000C2AC3" w:rsidRDefault="000C2AC3" w:rsidP="000C2AC3">
      <w:pPr>
        <w:spacing w:line="276" w:lineRule="auto"/>
        <w:jc w:val="center"/>
        <w:rPr>
          <w:rFonts w:ascii="Tahoma" w:eastAsia="Times New Roman" w:hAnsi="Tahoma" w:cs="Tahoma"/>
          <w:b/>
          <w:bCs/>
          <w:sz w:val="24"/>
          <w:szCs w:val="24"/>
        </w:rPr>
      </w:pPr>
      <w:r w:rsidRPr="000C2AC3">
        <w:rPr>
          <w:rFonts w:ascii="Tahoma" w:eastAsia="Times New Roman" w:hAnsi="Tahoma" w:cs="Tahoma"/>
          <w:b/>
          <w:bCs/>
          <w:sz w:val="24"/>
          <w:szCs w:val="24"/>
        </w:rPr>
        <w:t>TRIBUNAL SUPERIOR DEL DISTRITO JUDICIAL DE PEREIRA</w:t>
      </w:r>
    </w:p>
    <w:p w14:paraId="6E729FB9" w14:textId="77777777" w:rsidR="000C2AC3" w:rsidRPr="000C2AC3" w:rsidRDefault="000C2AC3" w:rsidP="000C2AC3">
      <w:pPr>
        <w:spacing w:line="276" w:lineRule="auto"/>
        <w:jc w:val="center"/>
        <w:rPr>
          <w:rFonts w:ascii="Tahoma" w:eastAsia="Times New Roman" w:hAnsi="Tahoma" w:cs="Tahoma"/>
          <w:sz w:val="24"/>
          <w:szCs w:val="24"/>
        </w:rPr>
      </w:pPr>
      <w:r w:rsidRPr="000C2AC3">
        <w:rPr>
          <w:rFonts w:ascii="Tahoma" w:eastAsia="Times New Roman" w:hAnsi="Tahoma" w:cs="Tahoma"/>
          <w:b/>
          <w:bCs/>
          <w:sz w:val="24"/>
          <w:szCs w:val="24"/>
        </w:rPr>
        <w:t>SALA DE DECISIÓN PENAL</w:t>
      </w:r>
    </w:p>
    <w:p w14:paraId="3E666DB9" w14:textId="77777777" w:rsidR="000C2AC3" w:rsidRPr="000C2AC3" w:rsidRDefault="000C2AC3" w:rsidP="000C2AC3">
      <w:pPr>
        <w:spacing w:line="276" w:lineRule="auto"/>
        <w:jc w:val="center"/>
        <w:rPr>
          <w:rFonts w:ascii="Tahoma" w:eastAsia="Times New Roman" w:hAnsi="Tahoma" w:cs="Tahoma"/>
          <w:b/>
          <w:bCs/>
          <w:sz w:val="24"/>
          <w:szCs w:val="24"/>
        </w:rPr>
      </w:pPr>
    </w:p>
    <w:p w14:paraId="7A8C333C" w14:textId="77777777" w:rsidR="000C2AC3" w:rsidRPr="000C2AC3" w:rsidRDefault="000C2AC3" w:rsidP="000C2AC3">
      <w:pPr>
        <w:spacing w:line="276" w:lineRule="auto"/>
        <w:jc w:val="center"/>
        <w:rPr>
          <w:rFonts w:ascii="Tahoma" w:eastAsia="Times New Roman" w:hAnsi="Tahoma" w:cs="Tahoma"/>
          <w:b/>
          <w:bCs/>
          <w:sz w:val="24"/>
          <w:szCs w:val="24"/>
        </w:rPr>
      </w:pPr>
      <w:r w:rsidRPr="000C2AC3">
        <w:rPr>
          <w:rFonts w:ascii="Tahoma" w:eastAsia="Times New Roman" w:hAnsi="Tahoma" w:cs="Tahoma"/>
          <w:b/>
          <w:bCs/>
          <w:sz w:val="24"/>
          <w:szCs w:val="24"/>
        </w:rPr>
        <w:t>MAGISTRADO PONENTE:</w:t>
      </w:r>
    </w:p>
    <w:p w14:paraId="6F968D9D" w14:textId="77777777" w:rsidR="000C2AC3" w:rsidRPr="000C2AC3" w:rsidRDefault="000C2AC3" w:rsidP="000C2AC3">
      <w:pPr>
        <w:spacing w:line="276" w:lineRule="auto"/>
        <w:jc w:val="center"/>
        <w:rPr>
          <w:rFonts w:ascii="Tahoma" w:eastAsia="Times New Roman" w:hAnsi="Tahoma" w:cs="Tahoma"/>
          <w:b/>
          <w:bCs/>
          <w:sz w:val="24"/>
          <w:szCs w:val="24"/>
        </w:rPr>
      </w:pPr>
      <w:r w:rsidRPr="000C2AC3">
        <w:rPr>
          <w:rFonts w:ascii="Tahoma" w:eastAsia="Times New Roman" w:hAnsi="Tahoma" w:cs="Tahoma"/>
          <w:b/>
          <w:bCs/>
          <w:sz w:val="24"/>
          <w:szCs w:val="24"/>
        </w:rPr>
        <w:t xml:space="preserve">MANUEL </w:t>
      </w:r>
      <w:proofErr w:type="spellStart"/>
      <w:r w:rsidRPr="000C2AC3">
        <w:rPr>
          <w:rFonts w:ascii="Tahoma" w:eastAsia="Times New Roman" w:hAnsi="Tahoma" w:cs="Tahoma"/>
          <w:b/>
          <w:bCs/>
          <w:sz w:val="24"/>
          <w:szCs w:val="24"/>
        </w:rPr>
        <w:t>YARZAGARAY</w:t>
      </w:r>
      <w:proofErr w:type="spellEnd"/>
      <w:r w:rsidRPr="000C2AC3">
        <w:rPr>
          <w:rFonts w:ascii="Tahoma" w:eastAsia="Times New Roman" w:hAnsi="Tahoma" w:cs="Tahoma"/>
          <w:b/>
          <w:bCs/>
          <w:sz w:val="24"/>
          <w:szCs w:val="24"/>
        </w:rPr>
        <w:t xml:space="preserve"> BANDERA</w:t>
      </w:r>
    </w:p>
    <w:p w14:paraId="7DC3B3F2" w14:textId="77777777" w:rsidR="000C2AC3" w:rsidRPr="000C2AC3" w:rsidRDefault="000C2AC3" w:rsidP="000C2AC3">
      <w:pPr>
        <w:spacing w:line="276" w:lineRule="auto"/>
        <w:jc w:val="center"/>
        <w:rPr>
          <w:rFonts w:ascii="Tahoma" w:eastAsia="Times New Roman" w:hAnsi="Tahoma" w:cs="Tahoma"/>
          <w:b/>
          <w:bCs/>
          <w:sz w:val="24"/>
          <w:szCs w:val="24"/>
        </w:rPr>
      </w:pPr>
    </w:p>
    <w:p w14:paraId="57DB4B1E" w14:textId="77777777" w:rsidR="000C2AC3" w:rsidRPr="000C2AC3" w:rsidRDefault="000C2AC3" w:rsidP="000C2AC3">
      <w:pPr>
        <w:spacing w:line="276" w:lineRule="auto"/>
        <w:jc w:val="center"/>
        <w:rPr>
          <w:rFonts w:ascii="Tahoma" w:eastAsia="Times New Roman" w:hAnsi="Tahoma" w:cs="Tahoma"/>
          <w:b/>
          <w:bCs/>
          <w:sz w:val="24"/>
          <w:szCs w:val="24"/>
        </w:rPr>
      </w:pPr>
      <w:r w:rsidRPr="000C2AC3">
        <w:rPr>
          <w:rFonts w:ascii="Tahoma" w:eastAsia="Times New Roman" w:hAnsi="Tahoma" w:cs="Tahoma"/>
          <w:b/>
          <w:bCs/>
          <w:sz w:val="24"/>
          <w:szCs w:val="24"/>
        </w:rPr>
        <w:t>SENTENCIA DE 2ª INSTANCIA</w:t>
      </w:r>
    </w:p>
    <w:p w14:paraId="63D51BB6" w14:textId="77777777" w:rsidR="001D0C25" w:rsidRPr="000C2AC3" w:rsidRDefault="001D0C25" w:rsidP="000C2AC3">
      <w:pPr>
        <w:spacing w:line="276" w:lineRule="auto"/>
        <w:jc w:val="center"/>
        <w:rPr>
          <w:rFonts w:ascii="Tahoma" w:eastAsia="Calibri" w:hAnsi="Tahoma" w:cs="Tahoma"/>
          <w:b/>
          <w:sz w:val="24"/>
          <w:szCs w:val="24"/>
        </w:rPr>
      </w:pPr>
    </w:p>
    <w:p w14:paraId="4C1E21F7" w14:textId="0B221492" w:rsidR="001D0C25" w:rsidRPr="000C2AC3" w:rsidRDefault="001D0C25" w:rsidP="000C2AC3">
      <w:pPr>
        <w:spacing w:line="276" w:lineRule="auto"/>
        <w:rPr>
          <w:rFonts w:ascii="Tahoma" w:eastAsia="Calibri" w:hAnsi="Tahoma" w:cs="Tahoma"/>
          <w:sz w:val="24"/>
          <w:szCs w:val="24"/>
        </w:rPr>
      </w:pPr>
    </w:p>
    <w:p w14:paraId="3B09DFF7" w14:textId="67A56275" w:rsidR="001D0C25" w:rsidRPr="000C2AC3" w:rsidRDefault="00871E5E" w:rsidP="000C2AC3">
      <w:pPr>
        <w:spacing w:line="276" w:lineRule="auto"/>
        <w:rPr>
          <w:rFonts w:ascii="Tahoma" w:eastAsia="Verdana" w:hAnsi="Tahoma" w:cs="Tahoma"/>
          <w:sz w:val="24"/>
          <w:szCs w:val="24"/>
        </w:rPr>
      </w:pPr>
      <w:r w:rsidRPr="000C2AC3">
        <w:rPr>
          <w:rFonts w:ascii="Tahoma" w:eastAsia="Verdana" w:hAnsi="Tahoma" w:cs="Tahoma"/>
          <w:sz w:val="24"/>
          <w:szCs w:val="24"/>
        </w:rPr>
        <w:t>Pereira, treinta y uno (31</w:t>
      </w:r>
      <w:r w:rsidR="001D0C25" w:rsidRPr="000C2AC3">
        <w:rPr>
          <w:rFonts w:ascii="Tahoma" w:eastAsia="Verdana" w:hAnsi="Tahoma" w:cs="Tahoma"/>
          <w:sz w:val="24"/>
          <w:szCs w:val="24"/>
        </w:rPr>
        <w:t>) de Marzo de Dos mil veinte (2.020).</w:t>
      </w:r>
    </w:p>
    <w:p w14:paraId="5A0F7D8D" w14:textId="34D6AF47" w:rsidR="00871E5E" w:rsidRPr="000C2AC3" w:rsidRDefault="00871E5E" w:rsidP="000C2AC3">
      <w:pPr>
        <w:spacing w:line="276" w:lineRule="auto"/>
        <w:rPr>
          <w:rFonts w:ascii="Tahoma" w:eastAsia="Verdana" w:hAnsi="Tahoma" w:cs="Tahoma"/>
          <w:sz w:val="24"/>
          <w:szCs w:val="24"/>
        </w:rPr>
      </w:pPr>
      <w:r w:rsidRPr="000C2AC3">
        <w:rPr>
          <w:rFonts w:ascii="Tahoma" w:eastAsia="Calibri" w:hAnsi="Tahoma" w:cs="Tahoma"/>
          <w:sz w:val="24"/>
          <w:szCs w:val="24"/>
        </w:rPr>
        <w:lastRenderedPageBreak/>
        <w:t>Aprobado por acta No. 289</w:t>
      </w:r>
    </w:p>
    <w:p w14:paraId="04E1E6DE" w14:textId="5B378FBB" w:rsidR="001D0C25" w:rsidRPr="000C2AC3" w:rsidRDefault="001D0C25" w:rsidP="000C2AC3">
      <w:pPr>
        <w:spacing w:line="276" w:lineRule="auto"/>
        <w:rPr>
          <w:rFonts w:ascii="Tahoma" w:eastAsia="Verdana" w:hAnsi="Tahoma" w:cs="Tahoma"/>
          <w:sz w:val="24"/>
          <w:szCs w:val="24"/>
        </w:rPr>
      </w:pPr>
      <w:r w:rsidRPr="000C2AC3">
        <w:rPr>
          <w:rFonts w:ascii="Tahoma" w:eastAsia="Verdana" w:hAnsi="Tahoma" w:cs="Tahoma"/>
          <w:sz w:val="24"/>
          <w:szCs w:val="24"/>
        </w:rPr>
        <w:t>Hora:</w:t>
      </w:r>
      <w:r w:rsidR="00871E5E" w:rsidRPr="000C2AC3">
        <w:rPr>
          <w:rFonts w:ascii="Tahoma" w:eastAsia="Verdana" w:hAnsi="Tahoma" w:cs="Tahoma"/>
          <w:sz w:val="24"/>
          <w:szCs w:val="24"/>
        </w:rPr>
        <w:t xml:space="preserve"> 1:40 p.m. </w:t>
      </w:r>
    </w:p>
    <w:p w14:paraId="696287D8" w14:textId="77777777" w:rsidR="001D0C25" w:rsidRPr="000C2AC3" w:rsidRDefault="001D0C25" w:rsidP="000C2AC3">
      <w:pPr>
        <w:spacing w:line="276" w:lineRule="auto"/>
        <w:jc w:val="left"/>
        <w:rPr>
          <w:rFonts w:ascii="Tahoma" w:eastAsia="Verdana" w:hAnsi="Tahoma" w:cs="Tahoma"/>
          <w:sz w:val="24"/>
          <w:szCs w:val="24"/>
        </w:rPr>
      </w:pPr>
    </w:p>
    <w:p w14:paraId="04026854" w14:textId="4CD2815C" w:rsidR="001D0C25" w:rsidRPr="000C2AC3" w:rsidRDefault="001D0C25" w:rsidP="000C2AC3">
      <w:pPr>
        <w:pBdr>
          <w:top w:val="single" w:sz="4" w:space="1" w:color="auto"/>
          <w:left w:val="single" w:sz="4" w:space="4" w:color="auto"/>
          <w:bottom w:val="single" w:sz="4" w:space="1" w:color="auto"/>
          <w:right w:val="single" w:sz="4" w:space="4" w:color="auto"/>
        </w:pBdr>
        <w:rPr>
          <w:rFonts w:ascii="Tahoma" w:eastAsia="SimSun" w:hAnsi="Tahoma" w:cs="Tahoma"/>
          <w:spacing w:val="-3"/>
          <w:sz w:val="22"/>
          <w:szCs w:val="24"/>
        </w:rPr>
      </w:pPr>
      <w:r w:rsidRPr="000C2AC3">
        <w:rPr>
          <w:rFonts w:ascii="Tahoma" w:eastAsia="SimSun" w:hAnsi="Tahoma" w:cs="Tahoma"/>
          <w:spacing w:val="-3"/>
          <w:sz w:val="22"/>
          <w:szCs w:val="24"/>
        </w:rPr>
        <w:t xml:space="preserve">Procesados: </w:t>
      </w:r>
      <w:proofErr w:type="spellStart"/>
      <w:r w:rsidR="00F05B34">
        <w:rPr>
          <w:rFonts w:ascii="Tahoma" w:eastAsia="SimSun" w:hAnsi="Tahoma" w:cs="Tahoma"/>
          <w:spacing w:val="-3"/>
          <w:sz w:val="22"/>
          <w:szCs w:val="24"/>
        </w:rPr>
        <w:t>MRG</w:t>
      </w:r>
      <w:proofErr w:type="spellEnd"/>
      <w:r w:rsidRPr="000C2AC3">
        <w:rPr>
          <w:rFonts w:ascii="Tahoma" w:eastAsia="SimSun" w:hAnsi="Tahoma" w:cs="Tahoma"/>
          <w:spacing w:val="-3"/>
          <w:sz w:val="22"/>
          <w:szCs w:val="24"/>
        </w:rPr>
        <w:t xml:space="preserve">; </w:t>
      </w:r>
      <w:proofErr w:type="spellStart"/>
      <w:r w:rsidR="00F05B34">
        <w:rPr>
          <w:rFonts w:ascii="Tahoma" w:eastAsia="SimSun" w:hAnsi="Tahoma" w:cs="Tahoma"/>
          <w:spacing w:val="-3"/>
          <w:sz w:val="22"/>
          <w:szCs w:val="24"/>
        </w:rPr>
        <w:t>HGP</w:t>
      </w:r>
      <w:proofErr w:type="spellEnd"/>
      <w:r w:rsidRPr="000C2AC3">
        <w:rPr>
          <w:rFonts w:ascii="Tahoma" w:eastAsia="SimSun" w:hAnsi="Tahoma" w:cs="Tahoma"/>
          <w:spacing w:val="-3"/>
          <w:sz w:val="22"/>
          <w:szCs w:val="24"/>
        </w:rPr>
        <w:t xml:space="preserve"> y </w:t>
      </w:r>
      <w:proofErr w:type="spellStart"/>
      <w:r w:rsidR="00F05B34">
        <w:rPr>
          <w:rFonts w:ascii="Tahoma" w:eastAsia="SimSun" w:hAnsi="Tahoma" w:cs="Tahoma"/>
          <w:spacing w:val="-3"/>
          <w:sz w:val="22"/>
          <w:szCs w:val="24"/>
        </w:rPr>
        <w:t>LXLP</w:t>
      </w:r>
      <w:proofErr w:type="spellEnd"/>
    </w:p>
    <w:p w14:paraId="6B68FF7B" w14:textId="77777777" w:rsidR="001D0C25" w:rsidRPr="000C2AC3" w:rsidRDefault="001D0C25" w:rsidP="000C2AC3">
      <w:pPr>
        <w:pBdr>
          <w:top w:val="single" w:sz="4" w:space="1" w:color="auto"/>
          <w:left w:val="single" w:sz="4" w:space="4" w:color="auto"/>
          <w:bottom w:val="single" w:sz="4" w:space="1" w:color="auto"/>
          <w:right w:val="single" w:sz="4" w:space="4" w:color="auto"/>
        </w:pBdr>
        <w:rPr>
          <w:rFonts w:ascii="Tahoma" w:eastAsia="SimSun" w:hAnsi="Tahoma" w:cs="Tahoma"/>
          <w:spacing w:val="-3"/>
          <w:sz w:val="22"/>
          <w:szCs w:val="24"/>
        </w:rPr>
      </w:pPr>
      <w:r w:rsidRPr="000C2AC3">
        <w:rPr>
          <w:rFonts w:ascii="Tahoma" w:eastAsia="SimSun" w:hAnsi="Tahoma" w:cs="Tahoma"/>
          <w:spacing w:val="-3"/>
          <w:sz w:val="22"/>
          <w:szCs w:val="24"/>
        </w:rPr>
        <w:t>Rad. # 760016000000 2018 00908 02</w:t>
      </w:r>
    </w:p>
    <w:p w14:paraId="361E0EE4" w14:textId="77777777" w:rsidR="001D0C25" w:rsidRPr="000C2AC3" w:rsidRDefault="001D0C25" w:rsidP="000C2AC3">
      <w:pPr>
        <w:pBdr>
          <w:top w:val="single" w:sz="4" w:space="1" w:color="auto"/>
          <w:left w:val="single" w:sz="4" w:space="4" w:color="auto"/>
          <w:bottom w:val="single" w:sz="4" w:space="1" w:color="auto"/>
          <w:right w:val="single" w:sz="4" w:space="4" w:color="auto"/>
        </w:pBdr>
        <w:rPr>
          <w:rFonts w:ascii="Tahoma" w:eastAsia="SimSun" w:hAnsi="Tahoma" w:cs="Tahoma"/>
          <w:spacing w:val="-3"/>
          <w:sz w:val="22"/>
          <w:szCs w:val="24"/>
        </w:rPr>
      </w:pPr>
      <w:r w:rsidRPr="000C2AC3">
        <w:rPr>
          <w:rFonts w:ascii="Tahoma" w:eastAsia="SimSun" w:hAnsi="Tahoma" w:cs="Tahoma"/>
          <w:spacing w:val="-3"/>
          <w:sz w:val="22"/>
          <w:szCs w:val="24"/>
        </w:rPr>
        <w:t xml:space="preserve">Delitos: Concierto para delinquir y hurto calificado </w:t>
      </w:r>
    </w:p>
    <w:p w14:paraId="3A2E0863" w14:textId="77777777" w:rsidR="001D0C25" w:rsidRPr="000C2AC3" w:rsidRDefault="001D0C25" w:rsidP="000C2AC3">
      <w:pPr>
        <w:pBdr>
          <w:top w:val="single" w:sz="4" w:space="1" w:color="auto"/>
          <w:left w:val="single" w:sz="4" w:space="4" w:color="auto"/>
          <w:bottom w:val="single" w:sz="4" w:space="1" w:color="auto"/>
          <w:right w:val="single" w:sz="4" w:space="4" w:color="auto"/>
        </w:pBdr>
        <w:rPr>
          <w:rFonts w:ascii="Tahoma" w:eastAsia="SimSun" w:hAnsi="Tahoma" w:cs="Tahoma"/>
          <w:spacing w:val="-3"/>
          <w:sz w:val="22"/>
          <w:szCs w:val="24"/>
        </w:rPr>
      </w:pPr>
      <w:r w:rsidRPr="000C2AC3">
        <w:rPr>
          <w:rFonts w:ascii="Tahoma" w:eastAsia="SimSun" w:hAnsi="Tahoma" w:cs="Tahoma"/>
          <w:spacing w:val="-3"/>
          <w:sz w:val="22"/>
          <w:szCs w:val="24"/>
        </w:rPr>
        <w:t>Asunto: Resuelve recurso de apelación interpuesto por la Defensa en contra de sentencia condenatoria</w:t>
      </w:r>
    </w:p>
    <w:p w14:paraId="1304835A" w14:textId="77777777" w:rsidR="00357FF0" w:rsidRPr="000C2AC3" w:rsidRDefault="00357FF0" w:rsidP="000C2AC3">
      <w:pPr>
        <w:pBdr>
          <w:top w:val="single" w:sz="4" w:space="1" w:color="auto"/>
          <w:left w:val="single" w:sz="4" w:space="4" w:color="auto"/>
          <w:bottom w:val="single" w:sz="4" w:space="1" w:color="auto"/>
          <w:right w:val="single" w:sz="4" w:space="4" w:color="auto"/>
        </w:pBdr>
        <w:rPr>
          <w:rFonts w:ascii="Tahoma" w:eastAsia="SimSun" w:hAnsi="Tahoma" w:cs="Tahoma"/>
          <w:spacing w:val="-3"/>
          <w:sz w:val="22"/>
          <w:szCs w:val="24"/>
        </w:rPr>
      </w:pPr>
      <w:r w:rsidRPr="000C2AC3">
        <w:rPr>
          <w:rFonts w:ascii="Tahoma" w:eastAsia="SimSun" w:hAnsi="Tahoma" w:cs="Tahoma"/>
          <w:spacing w:val="-3"/>
          <w:sz w:val="22"/>
          <w:szCs w:val="24"/>
        </w:rPr>
        <w:t xml:space="preserve">Tema: </w:t>
      </w:r>
      <w:r w:rsidR="006D1562" w:rsidRPr="000C2AC3">
        <w:rPr>
          <w:rFonts w:ascii="Tahoma" w:eastAsia="SimSun" w:hAnsi="Tahoma" w:cs="Tahoma"/>
          <w:spacing w:val="-3"/>
          <w:sz w:val="22"/>
          <w:szCs w:val="24"/>
        </w:rPr>
        <w:t xml:space="preserve">Derecho premial; </w:t>
      </w:r>
      <w:r w:rsidRPr="000C2AC3">
        <w:rPr>
          <w:rFonts w:ascii="Tahoma" w:eastAsia="SimSun" w:hAnsi="Tahoma" w:cs="Tahoma"/>
          <w:spacing w:val="-3"/>
          <w:sz w:val="22"/>
          <w:szCs w:val="24"/>
        </w:rPr>
        <w:t>Dosificación de la pena y monto de los descuentos punitivos en los eventos de allanamiento a cargos</w:t>
      </w:r>
    </w:p>
    <w:p w14:paraId="2F2FCED1" w14:textId="77777777" w:rsidR="001D0C25" w:rsidRPr="000C2AC3" w:rsidRDefault="001D0C25" w:rsidP="000C2AC3">
      <w:pPr>
        <w:pBdr>
          <w:top w:val="single" w:sz="4" w:space="1" w:color="auto"/>
          <w:left w:val="single" w:sz="4" w:space="4" w:color="auto"/>
          <w:bottom w:val="single" w:sz="4" w:space="1" w:color="auto"/>
          <w:right w:val="single" w:sz="4" w:space="4" w:color="auto"/>
        </w:pBdr>
        <w:rPr>
          <w:rFonts w:ascii="Tahoma" w:eastAsia="SimSun" w:hAnsi="Tahoma" w:cs="Tahoma"/>
          <w:spacing w:val="-3"/>
          <w:sz w:val="22"/>
          <w:szCs w:val="24"/>
        </w:rPr>
      </w:pPr>
      <w:r w:rsidRPr="000C2AC3">
        <w:rPr>
          <w:rFonts w:ascii="Tahoma" w:eastAsia="SimSun" w:hAnsi="Tahoma" w:cs="Tahoma"/>
          <w:spacing w:val="-3"/>
          <w:sz w:val="22"/>
          <w:szCs w:val="24"/>
        </w:rPr>
        <w:t>Procede: Juzgado 2º Penal del Circuito de Dosquebradas.</w:t>
      </w:r>
    </w:p>
    <w:p w14:paraId="581DE777" w14:textId="77777777" w:rsidR="001D0C25" w:rsidRPr="000C2AC3" w:rsidRDefault="001D0C25" w:rsidP="000C2AC3">
      <w:pPr>
        <w:pBdr>
          <w:top w:val="single" w:sz="4" w:space="1" w:color="auto"/>
          <w:left w:val="single" w:sz="4" w:space="4" w:color="auto"/>
          <w:bottom w:val="single" w:sz="4" w:space="1" w:color="auto"/>
          <w:right w:val="single" w:sz="4" w:space="4" w:color="auto"/>
        </w:pBdr>
        <w:rPr>
          <w:rFonts w:ascii="Tahoma" w:eastAsia="SimSun" w:hAnsi="Tahoma" w:cs="Tahoma"/>
          <w:spacing w:val="-3"/>
          <w:sz w:val="22"/>
          <w:szCs w:val="24"/>
        </w:rPr>
      </w:pPr>
      <w:r w:rsidRPr="000C2AC3">
        <w:rPr>
          <w:rFonts w:ascii="Tahoma" w:eastAsia="SimSun" w:hAnsi="Tahoma" w:cs="Tahoma"/>
          <w:spacing w:val="-3"/>
          <w:sz w:val="22"/>
          <w:szCs w:val="24"/>
        </w:rPr>
        <w:t xml:space="preserve">Decisión: </w:t>
      </w:r>
      <w:r w:rsidR="006B2805" w:rsidRPr="000C2AC3">
        <w:rPr>
          <w:rFonts w:ascii="Tahoma" w:eastAsia="SimSun" w:hAnsi="Tahoma" w:cs="Tahoma"/>
          <w:spacing w:val="-3"/>
          <w:sz w:val="22"/>
          <w:szCs w:val="24"/>
        </w:rPr>
        <w:t>Modifica el</w:t>
      </w:r>
      <w:r w:rsidRPr="000C2AC3">
        <w:rPr>
          <w:rFonts w:ascii="Tahoma" w:eastAsia="SimSun" w:hAnsi="Tahoma" w:cs="Tahoma"/>
          <w:spacing w:val="-3"/>
          <w:sz w:val="22"/>
          <w:szCs w:val="24"/>
        </w:rPr>
        <w:t xml:space="preserve"> fallo opugnado</w:t>
      </w:r>
    </w:p>
    <w:p w14:paraId="0E459B46" w14:textId="77777777" w:rsidR="001D0C25" w:rsidRPr="000C2AC3" w:rsidRDefault="001D0C25" w:rsidP="000C2AC3">
      <w:pPr>
        <w:tabs>
          <w:tab w:val="left" w:pos="1134"/>
        </w:tabs>
        <w:spacing w:line="276" w:lineRule="auto"/>
        <w:jc w:val="left"/>
        <w:rPr>
          <w:rFonts w:ascii="Tahoma" w:eastAsia="SimSun" w:hAnsi="Tahoma" w:cs="Tahoma"/>
          <w:b/>
          <w:bCs/>
          <w:sz w:val="24"/>
          <w:szCs w:val="24"/>
          <w:lang w:eastAsia="es-ES"/>
        </w:rPr>
      </w:pPr>
    </w:p>
    <w:p w14:paraId="1F627425" w14:textId="77777777" w:rsidR="001D0C25" w:rsidRPr="000C2AC3" w:rsidRDefault="001D0C25" w:rsidP="000C2AC3">
      <w:pPr>
        <w:tabs>
          <w:tab w:val="left" w:pos="1134"/>
          <w:tab w:val="center" w:pos="4678"/>
          <w:tab w:val="left" w:pos="5875"/>
        </w:tabs>
        <w:spacing w:line="276" w:lineRule="auto"/>
        <w:jc w:val="left"/>
        <w:rPr>
          <w:rFonts w:ascii="Tahoma" w:eastAsia="SimSun" w:hAnsi="Tahoma" w:cs="Tahoma"/>
          <w:b/>
          <w:bCs/>
          <w:sz w:val="24"/>
          <w:szCs w:val="24"/>
          <w:lang w:eastAsia="es-ES"/>
        </w:rPr>
      </w:pPr>
      <w:r w:rsidRPr="000C2AC3">
        <w:rPr>
          <w:rFonts w:ascii="Tahoma" w:eastAsia="SimSun" w:hAnsi="Tahoma" w:cs="Tahoma"/>
          <w:b/>
          <w:bCs/>
          <w:sz w:val="24"/>
          <w:szCs w:val="24"/>
          <w:lang w:eastAsia="es-ES"/>
        </w:rPr>
        <w:tab/>
      </w:r>
      <w:r w:rsidRPr="000C2AC3">
        <w:rPr>
          <w:rFonts w:ascii="Tahoma" w:eastAsia="SimSun" w:hAnsi="Tahoma" w:cs="Tahoma"/>
          <w:b/>
          <w:bCs/>
          <w:sz w:val="24"/>
          <w:szCs w:val="24"/>
          <w:lang w:eastAsia="es-ES"/>
        </w:rPr>
        <w:tab/>
        <w:t>VISTOS:</w:t>
      </w:r>
      <w:r w:rsidRPr="000C2AC3">
        <w:rPr>
          <w:rFonts w:ascii="Tahoma" w:eastAsia="SimSun" w:hAnsi="Tahoma" w:cs="Tahoma"/>
          <w:b/>
          <w:bCs/>
          <w:sz w:val="24"/>
          <w:szCs w:val="24"/>
          <w:lang w:eastAsia="es-ES"/>
        </w:rPr>
        <w:tab/>
      </w:r>
    </w:p>
    <w:p w14:paraId="1F0E6D42" w14:textId="77777777" w:rsidR="001D0C25" w:rsidRPr="000C2AC3" w:rsidRDefault="001D0C25" w:rsidP="000C2AC3">
      <w:pPr>
        <w:tabs>
          <w:tab w:val="left" w:pos="1134"/>
        </w:tabs>
        <w:spacing w:line="276" w:lineRule="auto"/>
        <w:jc w:val="left"/>
        <w:rPr>
          <w:rFonts w:ascii="Tahoma" w:eastAsia="SimSun" w:hAnsi="Tahoma" w:cs="Tahoma"/>
          <w:sz w:val="24"/>
          <w:szCs w:val="24"/>
          <w:lang w:eastAsia="es-ES"/>
        </w:rPr>
      </w:pPr>
    </w:p>
    <w:p w14:paraId="2D71CB4C" w14:textId="60552934" w:rsidR="00357FF0" w:rsidRPr="000C2AC3" w:rsidRDefault="001D0C25" w:rsidP="000C2AC3">
      <w:pPr>
        <w:spacing w:line="276" w:lineRule="auto"/>
        <w:rPr>
          <w:rFonts w:ascii="Tahoma" w:eastAsia="SimSun" w:hAnsi="Tahoma" w:cs="Tahoma"/>
          <w:sz w:val="24"/>
          <w:szCs w:val="24"/>
          <w:lang w:val="es-ES" w:eastAsia="es-ES"/>
        </w:rPr>
      </w:pPr>
      <w:r w:rsidRPr="000C2AC3">
        <w:rPr>
          <w:rFonts w:ascii="Tahoma" w:eastAsia="Verdana" w:hAnsi="Tahoma" w:cs="Tahoma"/>
          <w:sz w:val="24"/>
          <w:szCs w:val="24"/>
        </w:rPr>
        <w:t xml:space="preserve">Procede la Sala Penal de Decisión del Tribunal Superior de este Distrito Judicial a desatar </w:t>
      </w:r>
      <w:r w:rsidR="00357FF0" w:rsidRPr="000C2AC3">
        <w:rPr>
          <w:rFonts w:ascii="Tahoma" w:eastAsia="Verdana" w:hAnsi="Tahoma" w:cs="Tahoma"/>
          <w:sz w:val="24"/>
          <w:szCs w:val="24"/>
        </w:rPr>
        <w:t xml:space="preserve">el recurso de apelación interpuesto por el Letrado que representa los intereses del procesado </w:t>
      </w:r>
      <w:proofErr w:type="spellStart"/>
      <w:r w:rsidR="00F05B34">
        <w:rPr>
          <w:rFonts w:ascii="Tahoma" w:eastAsia="Verdana" w:hAnsi="Tahoma" w:cs="Tahoma"/>
          <w:b/>
          <w:sz w:val="24"/>
          <w:szCs w:val="24"/>
        </w:rPr>
        <w:t>MRG</w:t>
      </w:r>
      <w:proofErr w:type="spellEnd"/>
      <w:r w:rsidR="00357FF0" w:rsidRPr="000C2AC3">
        <w:rPr>
          <w:rFonts w:ascii="Tahoma" w:eastAsia="Verdana" w:hAnsi="Tahoma" w:cs="Tahoma"/>
          <w:sz w:val="24"/>
          <w:szCs w:val="24"/>
        </w:rPr>
        <w:t xml:space="preserve"> en contra de la sentencia proferida </w:t>
      </w:r>
      <w:r w:rsidR="00B825A6" w:rsidRPr="000C2AC3">
        <w:rPr>
          <w:rFonts w:ascii="Tahoma" w:eastAsia="Verdana" w:hAnsi="Tahoma" w:cs="Tahoma"/>
          <w:sz w:val="24"/>
          <w:szCs w:val="24"/>
        </w:rPr>
        <w:t xml:space="preserve">en las calendas del seis (6) de diciembre del 2.019 </w:t>
      </w:r>
      <w:r w:rsidR="00357FF0" w:rsidRPr="000C2AC3">
        <w:rPr>
          <w:rFonts w:ascii="Tahoma" w:eastAsia="Verdana" w:hAnsi="Tahoma" w:cs="Tahoma"/>
          <w:sz w:val="24"/>
          <w:szCs w:val="24"/>
        </w:rPr>
        <w:t xml:space="preserve">por </w:t>
      </w:r>
      <w:r w:rsidR="00B825A6" w:rsidRPr="000C2AC3">
        <w:rPr>
          <w:rFonts w:ascii="Tahoma" w:eastAsia="Verdana" w:hAnsi="Tahoma" w:cs="Tahoma"/>
          <w:sz w:val="24"/>
          <w:szCs w:val="24"/>
        </w:rPr>
        <w:t>parte d</w:t>
      </w:r>
      <w:r w:rsidR="00357FF0" w:rsidRPr="000C2AC3">
        <w:rPr>
          <w:rFonts w:ascii="Tahoma" w:eastAsia="Verdana" w:hAnsi="Tahoma" w:cs="Tahoma"/>
          <w:sz w:val="24"/>
          <w:szCs w:val="24"/>
        </w:rPr>
        <w:t xml:space="preserve">el Juzgado 2º Penal del Circuito de Dosquebradas, en virtud de la cual se declaró la responsabilidad criminal de los procesados </w:t>
      </w:r>
      <w:proofErr w:type="spellStart"/>
      <w:r w:rsidR="00F05B34">
        <w:rPr>
          <w:rFonts w:ascii="Tahoma" w:eastAsia="SimSun" w:hAnsi="Tahoma" w:cs="Tahoma"/>
          <w:sz w:val="24"/>
          <w:szCs w:val="24"/>
          <w:lang w:val="es-ES" w:eastAsia="es-ES"/>
        </w:rPr>
        <w:t>MRG</w:t>
      </w:r>
      <w:proofErr w:type="spellEnd"/>
      <w:r w:rsidR="00357FF0" w:rsidRPr="000C2AC3">
        <w:rPr>
          <w:rFonts w:ascii="Tahoma" w:eastAsia="SimSun" w:hAnsi="Tahoma" w:cs="Tahoma"/>
          <w:sz w:val="24"/>
          <w:szCs w:val="24"/>
          <w:lang w:val="es-ES" w:eastAsia="es-ES"/>
        </w:rPr>
        <w:t xml:space="preserve">; </w:t>
      </w:r>
      <w:proofErr w:type="spellStart"/>
      <w:r w:rsidR="00F05B34">
        <w:rPr>
          <w:rFonts w:ascii="Tahoma" w:eastAsia="SimSun" w:hAnsi="Tahoma" w:cs="Tahoma"/>
          <w:sz w:val="24"/>
          <w:szCs w:val="24"/>
          <w:lang w:val="es-ES" w:eastAsia="es-ES"/>
        </w:rPr>
        <w:t>HGP</w:t>
      </w:r>
      <w:proofErr w:type="spellEnd"/>
      <w:r w:rsidRPr="000C2AC3">
        <w:rPr>
          <w:rFonts w:ascii="Tahoma" w:eastAsia="SimSun" w:hAnsi="Tahoma" w:cs="Tahoma"/>
          <w:sz w:val="24"/>
          <w:szCs w:val="24"/>
          <w:lang w:val="es-ES" w:eastAsia="es-ES"/>
        </w:rPr>
        <w:t xml:space="preserve"> y </w:t>
      </w:r>
      <w:proofErr w:type="spellStart"/>
      <w:r w:rsidR="00F05B34">
        <w:rPr>
          <w:rFonts w:ascii="Tahoma" w:eastAsia="SimSun" w:hAnsi="Tahoma" w:cs="Tahoma"/>
          <w:sz w:val="24"/>
          <w:szCs w:val="24"/>
          <w:lang w:val="es-ES" w:eastAsia="es-ES"/>
        </w:rPr>
        <w:t>LXLP</w:t>
      </w:r>
      <w:proofErr w:type="spellEnd"/>
      <w:r w:rsidRPr="000C2AC3">
        <w:rPr>
          <w:rFonts w:ascii="Tahoma" w:eastAsia="SimSun" w:hAnsi="Tahoma" w:cs="Tahoma"/>
          <w:sz w:val="24"/>
          <w:szCs w:val="24"/>
          <w:lang w:val="es-ES" w:eastAsia="es-ES"/>
        </w:rPr>
        <w:t xml:space="preserve"> por </w:t>
      </w:r>
      <w:r w:rsidR="00357FF0" w:rsidRPr="000C2AC3">
        <w:rPr>
          <w:rFonts w:ascii="Tahoma" w:eastAsia="SimSun" w:hAnsi="Tahoma" w:cs="Tahoma"/>
          <w:sz w:val="24"/>
          <w:szCs w:val="24"/>
          <w:lang w:val="es-ES" w:eastAsia="es-ES"/>
        </w:rPr>
        <w:t xml:space="preserve">incurrir en la comisión de los delitos de </w:t>
      </w:r>
      <w:r w:rsidRPr="000C2AC3">
        <w:rPr>
          <w:rFonts w:ascii="Tahoma" w:eastAsia="SimSun" w:hAnsi="Tahoma" w:cs="Tahoma"/>
          <w:sz w:val="24"/>
          <w:szCs w:val="24"/>
          <w:lang w:val="es-ES" w:eastAsia="es-ES"/>
        </w:rPr>
        <w:t xml:space="preserve">concierto para delinquir, </w:t>
      </w:r>
      <w:r w:rsidR="00357FF0" w:rsidRPr="000C2AC3">
        <w:rPr>
          <w:rFonts w:ascii="Tahoma" w:eastAsia="SimSun" w:hAnsi="Tahoma" w:cs="Tahoma"/>
          <w:sz w:val="24"/>
          <w:szCs w:val="24"/>
          <w:lang w:val="es-ES" w:eastAsia="es-ES"/>
        </w:rPr>
        <w:t xml:space="preserve">hurto calificado, en concurso homogéneo sucesivo, y tentativa </w:t>
      </w:r>
      <w:r w:rsidRPr="000C2AC3">
        <w:rPr>
          <w:rFonts w:ascii="Tahoma" w:eastAsia="SimSun" w:hAnsi="Tahoma" w:cs="Tahoma"/>
          <w:sz w:val="24"/>
          <w:szCs w:val="24"/>
          <w:lang w:val="es-ES" w:eastAsia="es-ES"/>
        </w:rPr>
        <w:t xml:space="preserve">de hurto calificado. </w:t>
      </w:r>
    </w:p>
    <w:p w14:paraId="4752CD70" w14:textId="77777777" w:rsidR="00E94A5D" w:rsidRPr="000C2AC3" w:rsidRDefault="00E94A5D" w:rsidP="000C2AC3">
      <w:pPr>
        <w:spacing w:line="276" w:lineRule="auto"/>
        <w:rPr>
          <w:rFonts w:ascii="Tahoma" w:eastAsia="SimSun" w:hAnsi="Tahoma" w:cs="Tahoma"/>
          <w:sz w:val="24"/>
          <w:szCs w:val="24"/>
          <w:lang w:val="es-ES" w:eastAsia="es-ES"/>
        </w:rPr>
      </w:pPr>
    </w:p>
    <w:p w14:paraId="0190FE2D" w14:textId="77777777" w:rsidR="001D0C25" w:rsidRPr="000C2AC3" w:rsidRDefault="00305386" w:rsidP="000C2AC3">
      <w:pPr>
        <w:tabs>
          <w:tab w:val="left" w:pos="2926"/>
        </w:tabs>
        <w:spacing w:line="276" w:lineRule="auto"/>
        <w:jc w:val="center"/>
        <w:rPr>
          <w:rFonts w:ascii="Tahoma" w:eastAsia="SimSun" w:hAnsi="Tahoma" w:cs="Tahoma"/>
          <w:bCs/>
          <w:sz w:val="24"/>
          <w:szCs w:val="24"/>
          <w:lang w:val="es-MX" w:eastAsia="es-ES"/>
        </w:rPr>
      </w:pPr>
      <w:r w:rsidRPr="000C2AC3">
        <w:rPr>
          <w:rFonts w:ascii="Tahoma" w:eastAsia="SimSun" w:hAnsi="Tahoma" w:cs="Tahoma"/>
          <w:b/>
          <w:bCs/>
          <w:sz w:val="24"/>
          <w:szCs w:val="24"/>
          <w:lang w:val="es-MX" w:eastAsia="es-ES"/>
        </w:rPr>
        <w:t xml:space="preserve">LOS </w:t>
      </w:r>
      <w:r w:rsidR="001D0C25" w:rsidRPr="000C2AC3">
        <w:rPr>
          <w:rFonts w:ascii="Tahoma" w:eastAsia="SimSun" w:hAnsi="Tahoma" w:cs="Tahoma"/>
          <w:b/>
          <w:bCs/>
          <w:sz w:val="24"/>
          <w:szCs w:val="24"/>
          <w:lang w:val="es-MX" w:eastAsia="es-ES"/>
        </w:rPr>
        <w:t>HECHOS:</w:t>
      </w:r>
    </w:p>
    <w:p w14:paraId="3273B67A" w14:textId="77777777" w:rsidR="00B825A6" w:rsidRPr="000C2AC3" w:rsidRDefault="00B825A6" w:rsidP="000C2AC3">
      <w:pPr>
        <w:tabs>
          <w:tab w:val="left" w:pos="2926"/>
        </w:tabs>
        <w:spacing w:line="276" w:lineRule="auto"/>
        <w:jc w:val="center"/>
        <w:rPr>
          <w:rFonts w:ascii="Tahoma" w:eastAsia="SimSun" w:hAnsi="Tahoma" w:cs="Tahoma"/>
          <w:bCs/>
          <w:sz w:val="24"/>
          <w:szCs w:val="24"/>
          <w:lang w:val="es-MX" w:eastAsia="es-ES"/>
        </w:rPr>
      </w:pPr>
    </w:p>
    <w:p w14:paraId="1C2C2DA8" w14:textId="1A12A5E8" w:rsidR="00B825A6" w:rsidRPr="000C2AC3" w:rsidRDefault="00B825A6" w:rsidP="000C2AC3">
      <w:pPr>
        <w:tabs>
          <w:tab w:val="left" w:pos="2926"/>
        </w:tabs>
        <w:spacing w:line="276" w:lineRule="auto"/>
        <w:rPr>
          <w:rFonts w:ascii="Tahoma" w:eastAsia="SimSun" w:hAnsi="Tahoma" w:cs="Tahoma"/>
          <w:sz w:val="24"/>
          <w:szCs w:val="24"/>
          <w:lang w:val="es-MX" w:eastAsia="es-ES"/>
        </w:rPr>
      </w:pPr>
      <w:r w:rsidRPr="000C2AC3">
        <w:rPr>
          <w:rFonts w:ascii="Tahoma" w:eastAsia="SimSun" w:hAnsi="Tahoma" w:cs="Tahoma"/>
          <w:bCs/>
          <w:sz w:val="24"/>
          <w:szCs w:val="24"/>
          <w:lang w:val="es-MX" w:eastAsia="es-ES"/>
        </w:rPr>
        <w:t xml:space="preserve">Los hechos que </w:t>
      </w:r>
      <w:r w:rsidR="00116AE1" w:rsidRPr="000C2AC3">
        <w:rPr>
          <w:rFonts w:ascii="Tahoma" w:eastAsia="SimSun" w:hAnsi="Tahoma" w:cs="Tahoma"/>
          <w:bCs/>
          <w:sz w:val="24"/>
          <w:szCs w:val="24"/>
          <w:lang w:val="es-MX" w:eastAsia="es-ES"/>
        </w:rPr>
        <w:t xml:space="preserve">dieron inicio al presente proceso, tuvieron su </w:t>
      </w:r>
      <w:r w:rsidRPr="000C2AC3">
        <w:rPr>
          <w:rFonts w:ascii="Tahoma" w:eastAsia="SimSun" w:hAnsi="Tahoma" w:cs="Tahoma"/>
          <w:bCs/>
          <w:sz w:val="24"/>
          <w:szCs w:val="24"/>
          <w:lang w:val="es-MX" w:eastAsia="es-ES"/>
        </w:rPr>
        <w:t xml:space="preserve">génesis en un evento acaecido </w:t>
      </w:r>
      <w:r w:rsidR="00116AE1" w:rsidRPr="000C2AC3">
        <w:rPr>
          <w:rFonts w:ascii="Tahoma" w:eastAsia="SimSun" w:hAnsi="Tahoma" w:cs="Tahoma"/>
          <w:sz w:val="24"/>
          <w:szCs w:val="24"/>
          <w:lang w:val="es-MX" w:eastAsia="es-ES"/>
        </w:rPr>
        <w:t>a eso</w:t>
      </w:r>
      <w:r w:rsidRPr="000C2AC3">
        <w:rPr>
          <w:rFonts w:ascii="Tahoma" w:eastAsia="SimSun" w:hAnsi="Tahoma" w:cs="Tahoma"/>
          <w:sz w:val="24"/>
          <w:szCs w:val="24"/>
          <w:lang w:val="es-MX" w:eastAsia="es-ES"/>
        </w:rPr>
        <w:t xml:space="preserve"> las 11:00 horas d</w:t>
      </w:r>
      <w:r w:rsidRPr="000C2AC3">
        <w:rPr>
          <w:rFonts w:ascii="Tahoma" w:eastAsia="SimSun" w:hAnsi="Tahoma" w:cs="Tahoma"/>
          <w:bCs/>
          <w:sz w:val="24"/>
          <w:szCs w:val="24"/>
          <w:lang w:val="es-MX" w:eastAsia="es-ES"/>
        </w:rPr>
        <w:t xml:space="preserve">el </w:t>
      </w:r>
      <w:r w:rsidRPr="000C2AC3">
        <w:rPr>
          <w:rFonts w:ascii="Tahoma" w:eastAsia="SimSun" w:hAnsi="Tahoma" w:cs="Tahoma"/>
          <w:sz w:val="24"/>
          <w:szCs w:val="24"/>
          <w:lang w:val="es-MX" w:eastAsia="es-ES"/>
        </w:rPr>
        <w:t>22 de diciembre de 2.016 en el almacén CIMA S.A.S. ubicado en la calle</w:t>
      </w:r>
      <w:r w:rsidR="00116AE1" w:rsidRPr="000C2AC3">
        <w:rPr>
          <w:rFonts w:ascii="Tahoma" w:eastAsia="SimSun" w:hAnsi="Tahoma" w:cs="Tahoma"/>
          <w:sz w:val="24"/>
          <w:szCs w:val="24"/>
          <w:lang w:val="es-MX" w:eastAsia="es-ES"/>
        </w:rPr>
        <w:t xml:space="preserve"> 14 # </w:t>
      </w:r>
      <w:r w:rsidRPr="000C2AC3">
        <w:rPr>
          <w:rFonts w:ascii="Tahoma" w:eastAsia="SimSun" w:hAnsi="Tahoma" w:cs="Tahoma"/>
          <w:sz w:val="24"/>
          <w:szCs w:val="24"/>
          <w:lang w:val="es-MX" w:eastAsia="es-ES"/>
        </w:rPr>
        <w:t xml:space="preserve">13-55 del municipio de Santa Rosa de Cabal, y están relacionados con el hurto de unas mercancías, </w:t>
      </w:r>
      <w:r w:rsidR="007706B7" w:rsidRPr="000C2AC3">
        <w:rPr>
          <w:rFonts w:ascii="Tahoma" w:eastAsia="SimSun" w:hAnsi="Tahoma" w:cs="Tahoma"/>
          <w:sz w:val="24"/>
          <w:szCs w:val="24"/>
          <w:lang w:val="es-MX" w:eastAsia="es-ES"/>
        </w:rPr>
        <w:t xml:space="preserve">estimadas en el valor $18.000.000,oo, </w:t>
      </w:r>
      <w:r w:rsidRPr="000C2AC3">
        <w:rPr>
          <w:rFonts w:ascii="Tahoma" w:eastAsia="SimSun" w:hAnsi="Tahoma" w:cs="Tahoma"/>
          <w:sz w:val="24"/>
          <w:szCs w:val="24"/>
          <w:lang w:val="es-MX" w:eastAsia="es-ES"/>
        </w:rPr>
        <w:t xml:space="preserve">remitidas por la empresa </w:t>
      </w:r>
      <w:r w:rsidRPr="000C2AC3">
        <w:rPr>
          <w:rFonts w:ascii="Tahoma" w:eastAsia="SimSun" w:hAnsi="Tahoma" w:cs="Tahoma"/>
          <w:i/>
          <w:sz w:val="24"/>
          <w:szCs w:val="24"/>
          <w:lang w:val="es-MX" w:eastAsia="es-ES"/>
        </w:rPr>
        <w:t>“Colombiana de Comercio”</w:t>
      </w:r>
      <w:r w:rsidR="007706B7" w:rsidRPr="000C2AC3">
        <w:rPr>
          <w:rFonts w:ascii="Tahoma" w:eastAsia="SimSun" w:hAnsi="Tahoma" w:cs="Tahoma"/>
          <w:sz w:val="24"/>
          <w:szCs w:val="24"/>
          <w:lang w:val="es-MX" w:eastAsia="es-ES"/>
        </w:rPr>
        <w:t xml:space="preserve"> </w:t>
      </w:r>
      <w:r w:rsidR="006C2710" w:rsidRPr="000C2AC3">
        <w:rPr>
          <w:rFonts w:ascii="Tahoma" w:eastAsia="SimSun" w:hAnsi="Tahoma" w:cs="Tahoma"/>
          <w:sz w:val="24"/>
          <w:szCs w:val="24"/>
          <w:lang w:val="es-MX" w:eastAsia="es-ES"/>
        </w:rPr>
        <w:t xml:space="preserve">con destino </w:t>
      </w:r>
      <w:r w:rsidR="007706B7" w:rsidRPr="000C2AC3">
        <w:rPr>
          <w:rFonts w:ascii="Tahoma" w:eastAsia="SimSun" w:hAnsi="Tahoma" w:cs="Tahoma"/>
          <w:sz w:val="24"/>
          <w:szCs w:val="24"/>
          <w:lang w:val="es-MX" w:eastAsia="es-ES"/>
        </w:rPr>
        <w:t xml:space="preserve">al aludido establecimiento de comercio </w:t>
      </w:r>
      <w:r w:rsidR="007706B7" w:rsidRPr="000C2AC3">
        <w:rPr>
          <w:rFonts w:ascii="Tahoma" w:eastAsia="SimSun" w:hAnsi="Tahoma" w:cs="Tahoma"/>
          <w:i/>
          <w:sz w:val="24"/>
          <w:szCs w:val="24"/>
          <w:lang w:val="es-MX" w:eastAsia="es-ES"/>
        </w:rPr>
        <w:t xml:space="preserve">“Cima”, </w:t>
      </w:r>
      <w:r w:rsidR="00116AE1" w:rsidRPr="000C2AC3">
        <w:rPr>
          <w:rFonts w:ascii="Tahoma" w:eastAsia="SimSun" w:hAnsi="Tahoma" w:cs="Tahoma"/>
          <w:sz w:val="24"/>
          <w:szCs w:val="24"/>
          <w:lang w:val="es-MX" w:eastAsia="es-ES"/>
        </w:rPr>
        <w:t xml:space="preserve">las que eran transportadas por el </w:t>
      </w:r>
      <w:r w:rsidRPr="000C2AC3">
        <w:rPr>
          <w:rFonts w:ascii="Tahoma" w:eastAsia="SimSun" w:hAnsi="Tahoma" w:cs="Tahoma"/>
          <w:sz w:val="24"/>
          <w:szCs w:val="24"/>
          <w:lang w:val="es-MX" w:eastAsia="es-ES"/>
        </w:rPr>
        <w:t xml:space="preserve">Sr. UBIEL MEJÍA RAMÍREZ, </w:t>
      </w:r>
      <w:r w:rsidR="00116AE1" w:rsidRPr="000C2AC3">
        <w:rPr>
          <w:rFonts w:ascii="Tahoma" w:eastAsia="SimSun" w:hAnsi="Tahoma" w:cs="Tahoma"/>
          <w:sz w:val="24"/>
          <w:szCs w:val="24"/>
          <w:lang w:val="es-MX" w:eastAsia="es-ES"/>
        </w:rPr>
        <w:t xml:space="preserve">quien </w:t>
      </w:r>
      <w:r w:rsidRPr="000C2AC3">
        <w:rPr>
          <w:rFonts w:ascii="Tahoma" w:eastAsia="SimSun" w:hAnsi="Tahoma" w:cs="Tahoma"/>
          <w:sz w:val="24"/>
          <w:szCs w:val="24"/>
          <w:lang w:val="es-MX" w:eastAsia="es-ES"/>
        </w:rPr>
        <w:t>en su calidad de conductor</w:t>
      </w:r>
      <w:r w:rsidR="00116AE1" w:rsidRPr="000C2AC3">
        <w:rPr>
          <w:rFonts w:ascii="Tahoma" w:eastAsia="SimSun" w:hAnsi="Tahoma" w:cs="Tahoma"/>
          <w:sz w:val="24"/>
          <w:szCs w:val="24"/>
          <w:lang w:val="es-MX" w:eastAsia="es-ES"/>
        </w:rPr>
        <w:t xml:space="preserve"> debía</w:t>
      </w:r>
      <w:r w:rsidRPr="000C2AC3">
        <w:rPr>
          <w:rFonts w:ascii="Tahoma" w:eastAsia="SimSun" w:hAnsi="Tahoma" w:cs="Tahoma"/>
          <w:sz w:val="24"/>
          <w:szCs w:val="24"/>
          <w:lang w:val="es-MX" w:eastAsia="es-ES"/>
        </w:rPr>
        <w:t xml:space="preserve"> entregar</w:t>
      </w:r>
      <w:r w:rsidR="006C2710" w:rsidRPr="000C2AC3">
        <w:rPr>
          <w:rFonts w:ascii="Tahoma" w:eastAsia="SimSun" w:hAnsi="Tahoma" w:cs="Tahoma"/>
          <w:sz w:val="24"/>
          <w:szCs w:val="24"/>
          <w:lang w:val="es-MX" w:eastAsia="es-ES"/>
        </w:rPr>
        <w:t>las</w:t>
      </w:r>
      <w:r w:rsidRPr="000C2AC3">
        <w:rPr>
          <w:rFonts w:ascii="Tahoma" w:eastAsia="SimSun" w:hAnsi="Tahoma" w:cs="Tahoma"/>
          <w:sz w:val="24"/>
          <w:szCs w:val="24"/>
          <w:lang w:val="es-MX" w:eastAsia="es-ES"/>
        </w:rPr>
        <w:t xml:space="preserve"> a dicho establecimiento de comercio, pero tal entrega no tuvo lugar, </w:t>
      </w:r>
      <w:r w:rsidR="00203E0B" w:rsidRPr="000C2AC3">
        <w:rPr>
          <w:rFonts w:ascii="Tahoma" w:eastAsia="SimSun" w:hAnsi="Tahoma" w:cs="Tahoma"/>
          <w:sz w:val="24"/>
          <w:szCs w:val="24"/>
          <w:lang w:val="es-MX" w:eastAsia="es-ES"/>
        </w:rPr>
        <w:t xml:space="preserve">o sea que las mercancías no llegaron a manos de su destinatario, </w:t>
      </w:r>
      <w:r w:rsidRPr="000C2AC3">
        <w:rPr>
          <w:rFonts w:ascii="Tahoma" w:eastAsia="SimSun" w:hAnsi="Tahoma" w:cs="Tahoma"/>
          <w:sz w:val="24"/>
          <w:szCs w:val="24"/>
          <w:lang w:val="es-MX" w:eastAsia="es-ES"/>
        </w:rPr>
        <w:t xml:space="preserve">porque cuando el Sr. UBIEL MEJÍA </w:t>
      </w:r>
      <w:r w:rsidR="00116AE1" w:rsidRPr="000C2AC3">
        <w:rPr>
          <w:rFonts w:ascii="Tahoma" w:eastAsia="SimSun" w:hAnsi="Tahoma" w:cs="Tahoma"/>
          <w:sz w:val="24"/>
          <w:szCs w:val="24"/>
          <w:lang w:val="es-MX" w:eastAsia="es-ES"/>
        </w:rPr>
        <w:t xml:space="preserve">arribó al establecimiento mercantil </w:t>
      </w:r>
      <w:r w:rsidRPr="000C2AC3">
        <w:rPr>
          <w:rFonts w:ascii="Tahoma" w:eastAsia="SimSun" w:hAnsi="Tahoma" w:cs="Tahoma"/>
          <w:sz w:val="24"/>
          <w:szCs w:val="24"/>
          <w:lang w:val="es-MX" w:eastAsia="es-ES"/>
        </w:rPr>
        <w:t xml:space="preserve">para proceder </w:t>
      </w:r>
      <w:r w:rsidR="007706B7" w:rsidRPr="000C2AC3">
        <w:rPr>
          <w:rFonts w:ascii="Tahoma" w:eastAsia="SimSun" w:hAnsi="Tahoma" w:cs="Tahoma"/>
          <w:sz w:val="24"/>
          <w:szCs w:val="24"/>
          <w:lang w:val="es-MX" w:eastAsia="es-ES"/>
        </w:rPr>
        <w:t xml:space="preserve">a realizar </w:t>
      </w:r>
      <w:r w:rsidR="00203E0B" w:rsidRPr="000C2AC3">
        <w:rPr>
          <w:rFonts w:ascii="Tahoma" w:eastAsia="SimSun" w:hAnsi="Tahoma" w:cs="Tahoma"/>
          <w:sz w:val="24"/>
          <w:szCs w:val="24"/>
          <w:lang w:val="es-MX" w:eastAsia="es-ES"/>
        </w:rPr>
        <w:t>la entrega</w:t>
      </w:r>
      <w:r w:rsidRPr="000C2AC3">
        <w:rPr>
          <w:rFonts w:ascii="Tahoma" w:eastAsia="SimSun" w:hAnsi="Tahoma" w:cs="Tahoma"/>
          <w:sz w:val="24"/>
          <w:szCs w:val="24"/>
          <w:lang w:val="es-MX" w:eastAsia="es-ES"/>
        </w:rPr>
        <w:t xml:space="preserve">, fue </w:t>
      </w:r>
      <w:r w:rsidR="006C2710" w:rsidRPr="000C2AC3">
        <w:rPr>
          <w:rFonts w:ascii="Tahoma" w:eastAsia="SimSun" w:hAnsi="Tahoma" w:cs="Tahoma"/>
          <w:sz w:val="24"/>
          <w:szCs w:val="24"/>
          <w:lang w:val="es-MX" w:eastAsia="es-ES"/>
        </w:rPr>
        <w:t>timado</w:t>
      </w:r>
      <w:r w:rsidRPr="000C2AC3">
        <w:rPr>
          <w:rFonts w:ascii="Tahoma" w:eastAsia="SimSun" w:hAnsi="Tahoma" w:cs="Tahoma"/>
          <w:sz w:val="24"/>
          <w:szCs w:val="24"/>
          <w:lang w:val="es-MX" w:eastAsia="es-ES"/>
        </w:rPr>
        <w:t xml:space="preserve"> por un fulano</w:t>
      </w:r>
      <w:r w:rsidR="00203E0B" w:rsidRPr="000C2AC3">
        <w:rPr>
          <w:rFonts w:ascii="Tahoma" w:eastAsia="SimSun" w:hAnsi="Tahoma" w:cs="Tahoma"/>
          <w:sz w:val="24"/>
          <w:szCs w:val="24"/>
          <w:lang w:val="es-MX" w:eastAsia="es-ES"/>
        </w:rPr>
        <w:t>, quien salió del almacén y le dijo que era l</w:t>
      </w:r>
      <w:r w:rsidR="006C2710" w:rsidRPr="000C2AC3">
        <w:rPr>
          <w:rFonts w:ascii="Tahoma" w:eastAsia="SimSun" w:hAnsi="Tahoma" w:cs="Tahoma"/>
          <w:sz w:val="24"/>
          <w:szCs w:val="24"/>
          <w:lang w:val="es-MX" w:eastAsia="es-ES"/>
        </w:rPr>
        <w:t>a persona encargada de recibir</w:t>
      </w:r>
      <w:r w:rsidR="00203E0B" w:rsidRPr="000C2AC3">
        <w:rPr>
          <w:rFonts w:ascii="Tahoma" w:eastAsia="SimSun" w:hAnsi="Tahoma" w:cs="Tahoma"/>
          <w:sz w:val="24"/>
          <w:szCs w:val="24"/>
          <w:lang w:val="es-MX" w:eastAsia="es-ES"/>
        </w:rPr>
        <w:t xml:space="preserve"> la encomienda</w:t>
      </w:r>
      <w:r w:rsidRPr="000C2AC3">
        <w:rPr>
          <w:rFonts w:ascii="Tahoma" w:eastAsia="SimSun" w:hAnsi="Tahoma" w:cs="Tahoma"/>
          <w:sz w:val="24"/>
          <w:szCs w:val="24"/>
          <w:lang w:val="es-MX" w:eastAsia="es-ES"/>
        </w:rPr>
        <w:t xml:space="preserve"> </w:t>
      </w:r>
      <w:r w:rsidR="00203E0B" w:rsidRPr="000C2AC3">
        <w:rPr>
          <w:rFonts w:ascii="Tahoma" w:eastAsia="SimSun" w:hAnsi="Tahoma" w:cs="Tahoma"/>
          <w:sz w:val="24"/>
          <w:szCs w:val="24"/>
          <w:lang w:val="es-MX" w:eastAsia="es-ES"/>
        </w:rPr>
        <w:t xml:space="preserve">y por ende se ofreció </w:t>
      </w:r>
      <w:r w:rsidR="007706B7" w:rsidRPr="000C2AC3">
        <w:rPr>
          <w:rFonts w:ascii="Tahoma" w:eastAsia="SimSun" w:hAnsi="Tahoma" w:cs="Tahoma"/>
          <w:sz w:val="24"/>
          <w:szCs w:val="24"/>
          <w:lang w:val="es-MX" w:eastAsia="es-ES"/>
        </w:rPr>
        <w:t xml:space="preserve">en </w:t>
      </w:r>
      <w:r w:rsidR="00203E0B" w:rsidRPr="000C2AC3">
        <w:rPr>
          <w:rFonts w:ascii="Tahoma" w:eastAsia="SimSun" w:hAnsi="Tahoma" w:cs="Tahoma"/>
          <w:sz w:val="24"/>
          <w:szCs w:val="24"/>
          <w:lang w:val="es-MX" w:eastAsia="es-ES"/>
        </w:rPr>
        <w:t>ayudarle en el descargue</w:t>
      </w:r>
      <w:r w:rsidR="00116AE1" w:rsidRPr="000C2AC3">
        <w:rPr>
          <w:rFonts w:ascii="Tahoma" w:eastAsia="SimSun" w:hAnsi="Tahoma" w:cs="Tahoma"/>
          <w:sz w:val="24"/>
          <w:szCs w:val="24"/>
          <w:lang w:val="es-MX" w:eastAsia="es-ES"/>
        </w:rPr>
        <w:t xml:space="preserve"> de la misma</w:t>
      </w:r>
      <w:r w:rsidR="007706B7" w:rsidRPr="000C2AC3">
        <w:rPr>
          <w:rFonts w:ascii="Tahoma" w:eastAsia="SimSun" w:hAnsi="Tahoma" w:cs="Tahoma"/>
          <w:sz w:val="24"/>
          <w:szCs w:val="24"/>
          <w:lang w:val="es-MX" w:eastAsia="es-ES"/>
        </w:rPr>
        <w:t>,</w:t>
      </w:r>
      <w:r w:rsidR="00203E0B" w:rsidRPr="000C2AC3">
        <w:rPr>
          <w:rFonts w:ascii="Tahoma" w:eastAsia="SimSun" w:hAnsi="Tahoma" w:cs="Tahoma"/>
          <w:sz w:val="24"/>
          <w:szCs w:val="24"/>
          <w:lang w:val="es-MX" w:eastAsia="es-ES"/>
        </w:rPr>
        <w:t xml:space="preserve"> y </w:t>
      </w:r>
      <w:r w:rsidR="00E82CD1" w:rsidRPr="000C2AC3">
        <w:rPr>
          <w:rFonts w:ascii="Tahoma" w:eastAsia="SimSun" w:hAnsi="Tahoma" w:cs="Tahoma"/>
          <w:sz w:val="24"/>
          <w:szCs w:val="24"/>
          <w:lang w:val="es-MX" w:eastAsia="es-ES"/>
        </w:rPr>
        <w:t>luego otra fulana</w:t>
      </w:r>
      <w:r w:rsidR="00203E0B" w:rsidRPr="000C2AC3">
        <w:rPr>
          <w:rFonts w:ascii="Tahoma" w:eastAsia="SimSun" w:hAnsi="Tahoma" w:cs="Tahoma"/>
          <w:sz w:val="24"/>
          <w:szCs w:val="24"/>
          <w:lang w:val="es-MX" w:eastAsia="es-ES"/>
        </w:rPr>
        <w:t xml:space="preserve"> le signó las correspondientes facturas por la entrega de las mercancías. </w:t>
      </w:r>
    </w:p>
    <w:p w14:paraId="65E04202" w14:textId="77777777" w:rsidR="00203E0B" w:rsidRPr="000C2AC3" w:rsidRDefault="00203E0B" w:rsidP="000C2AC3">
      <w:pPr>
        <w:tabs>
          <w:tab w:val="left" w:pos="2926"/>
        </w:tabs>
        <w:spacing w:line="276" w:lineRule="auto"/>
        <w:rPr>
          <w:rFonts w:ascii="Tahoma" w:eastAsia="SimSun" w:hAnsi="Tahoma" w:cs="Tahoma"/>
          <w:sz w:val="24"/>
          <w:szCs w:val="24"/>
          <w:lang w:val="es-MX" w:eastAsia="es-ES"/>
        </w:rPr>
      </w:pPr>
    </w:p>
    <w:p w14:paraId="67514338" w14:textId="77777777" w:rsidR="00203E0B" w:rsidRPr="000C2AC3" w:rsidRDefault="00203E0B" w:rsidP="000C2AC3">
      <w:pPr>
        <w:tabs>
          <w:tab w:val="left" w:pos="2926"/>
        </w:tabs>
        <w:spacing w:line="276" w:lineRule="auto"/>
        <w:rPr>
          <w:rFonts w:ascii="Tahoma" w:eastAsia="SimSun" w:hAnsi="Tahoma" w:cs="Tahoma"/>
          <w:sz w:val="24"/>
          <w:szCs w:val="24"/>
          <w:lang w:val="es-MX" w:eastAsia="es-ES"/>
        </w:rPr>
      </w:pPr>
      <w:r w:rsidRPr="000C2AC3">
        <w:rPr>
          <w:rFonts w:ascii="Tahoma" w:eastAsia="SimSun" w:hAnsi="Tahoma" w:cs="Tahoma"/>
          <w:sz w:val="24"/>
          <w:szCs w:val="24"/>
          <w:lang w:val="es-MX" w:eastAsia="es-ES"/>
        </w:rPr>
        <w:t xml:space="preserve">Posteriormente el Sr. UBIEL MEJÍA RAMÍREZ se enteró que todo se </w:t>
      </w:r>
      <w:r w:rsidR="00E82CD1" w:rsidRPr="000C2AC3">
        <w:rPr>
          <w:rFonts w:ascii="Tahoma" w:eastAsia="SimSun" w:hAnsi="Tahoma" w:cs="Tahoma"/>
          <w:sz w:val="24"/>
          <w:szCs w:val="24"/>
          <w:lang w:val="es-MX" w:eastAsia="es-ES"/>
        </w:rPr>
        <w:t>trató</w:t>
      </w:r>
      <w:r w:rsidRPr="000C2AC3">
        <w:rPr>
          <w:rFonts w:ascii="Tahoma" w:eastAsia="SimSun" w:hAnsi="Tahoma" w:cs="Tahoma"/>
          <w:sz w:val="24"/>
          <w:szCs w:val="24"/>
          <w:lang w:val="es-MX" w:eastAsia="es-ES"/>
        </w:rPr>
        <w:t xml:space="preserve"> de un entramado fraguado por las personas que le recibieron las mercancías</w:t>
      </w:r>
      <w:r w:rsidR="00E82CD1" w:rsidRPr="000C2AC3">
        <w:rPr>
          <w:rFonts w:ascii="Tahoma" w:eastAsia="SimSun" w:hAnsi="Tahoma" w:cs="Tahoma"/>
          <w:sz w:val="24"/>
          <w:szCs w:val="24"/>
          <w:lang w:val="es-MX" w:eastAsia="es-ES"/>
        </w:rPr>
        <w:t xml:space="preserve"> para apropiarse de ellas</w:t>
      </w:r>
      <w:r w:rsidRPr="000C2AC3">
        <w:rPr>
          <w:rFonts w:ascii="Tahoma" w:eastAsia="SimSun" w:hAnsi="Tahoma" w:cs="Tahoma"/>
          <w:sz w:val="24"/>
          <w:szCs w:val="24"/>
          <w:lang w:val="es-MX" w:eastAsia="es-ES"/>
        </w:rPr>
        <w:t xml:space="preserve">, porque </w:t>
      </w:r>
      <w:r w:rsidR="00E82CD1" w:rsidRPr="000C2AC3">
        <w:rPr>
          <w:rFonts w:ascii="Tahoma" w:eastAsia="SimSun" w:hAnsi="Tahoma" w:cs="Tahoma"/>
          <w:sz w:val="24"/>
          <w:szCs w:val="24"/>
          <w:lang w:val="es-MX" w:eastAsia="es-ES"/>
        </w:rPr>
        <w:t>luego que Él se fue en su camión</w:t>
      </w:r>
      <w:r w:rsidR="007706B7" w:rsidRPr="000C2AC3">
        <w:rPr>
          <w:rFonts w:ascii="Tahoma" w:eastAsia="SimSun" w:hAnsi="Tahoma" w:cs="Tahoma"/>
          <w:sz w:val="24"/>
          <w:szCs w:val="24"/>
          <w:lang w:val="es-MX" w:eastAsia="es-ES"/>
        </w:rPr>
        <w:t xml:space="preserve"> para proseguir </w:t>
      </w:r>
      <w:r w:rsidR="00116AE1" w:rsidRPr="000C2AC3">
        <w:rPr>
          <w:rFonts w:ascii="Tahoma" w:eastAsia="SimSun" w:hAnsi="Tahoma" w:cs="Tahoma"/>
          <w:sz w:val="24"/>
          <w:szCs w:val="24"/>
          <w:lang w:val="es-MX" w:eastAsia="es-ES"/>
        </w:rPr>
        <w:t xml:space="preserve">con </w:t>
      </w:r>
      <w:r w:rsidR="007706B7" w:rsidRPr="000C2AC3">
        <w:rPr>
          <w:rFonts w:ascii="Tahoma" w:eastAsia="SimSun" w:hAnsi="Tahoma" w:cs="Tahoma"/>
          <w:sz w:val="24"/>
          <w:szCs w:val="24"/>
          <w:lang w:val="es-MX" w:eastAsia="es-ES"/>
        </w:rPr>
        <w:t>sus labores</w:t>
      </w:r>
      <w:r w:rsidR="00E82CD1" w:rsidRPr="000C2AC3">
        <w:rPr>
          <w:rFonts w:ascii="Tahoma" w:eastAsia="SimSun" w:hAnsi="Tahoma" w:cs="Tahoma"/>
          <w:sz w:val="24"/>
          <w:szCs w:val="24"/>
          <w:lang w:val="es-MX" w:eastAsia="es-ES"/>
        </w:rPr>
        <w:t xml:space="preserve">, dichos </w:t>
      </w:r>
      <w:r w:rsidR="006C2710" w:rsidRPr="000C2AC3">
        <w:rPr>
          <w:rFonts w:ascii="Tahoma" w:eastAsia="SimSun" w:hAnsi="Tahoma" w:cs="Tahoma"/>
          <w:sz w:val="24"/>
          <w:szCs w:val="24"/>
          <w:lang w:val="es-MX" w:eastAsia="es-ES"/>
        </w:rPr>
        <w:t>personajes</w:t>
      </w:r>
      <w:r w:rsidR="00E82CD1" w:rsidRPr="000C2AC3">
        <w:rPr>
          <w:rFonts w:ascii="Tahoma" w:eastAsia="SimSun" w:hAnsi="Tahoma" w:cs="Tahoma"/>
          <w:sz w:val="24"/>
          <w:szCs w:val="24"/>
          <w:lang w:val="es-MX" w:eastAsia="es-ES"/>
        </w:rPr>
        <w:t xml:space="preserve"> se acercaron al almacén para reclamar lo enseres entregados con el pretexto consistente en que la mercancía se encontraba averiada y que hubo un error en la entrega, porque una parte de la encomienda le correspondía a otro cliente.  </w:t>
      </w:r>
    </w:p>
    <w:p w14:paraId="338CA07F" w14:textId="77777777" w:rsidR="00E82CD1" w:rsidRPr="000C2AC3" w:rsidRDefault="00E82CD1" w:rsidP="000C2AC3">
      <w:pPr>
        <w:tabs>
          <w:tab w:val="left" w:pos="2926"/>
        </w:tabs>
        <w:spacing w:line="276" w:lineRule="auto"/>
        <w:rPr>
          <w:rFonts w:ascii="Tahoma" w:eastAsia="SimSun" w:hAnsi="Tahoma" w:cs="Tahoma"/>
          <w:sz w:val="24"/>
          <w:szCs w:val="24"/>
          <w:lang w:val="es-MX" w:eastAsia="es-ES"/>
        </w:rPr>
      </w:pPr>
    </w:p>
    <w:p w14:paraId="34F60A38" w14:textId="29E83D76" w:rsidR="001D0C25" w:rsidRPr="000C2AC3" w:rsidRDefault="00E82CD1" w:rsidP="000C2AC3">
      <w:pPr>
        <w:tabs>
          <w:tab w:val="left" w:pos="2926"/>
        </w:tabs>
        <w:spacing w:line="276" w:lineRule="auto"/>
        <w:rPr>
          <w:rFonts w:ascii="Tahoma" w:eastAsia="SimSun" w:hAnsi="Tahoma" w:cs="Tahoma"/>
          <w:sz w:val="24"/>
          <w:szCs w:val="24"/>
          <w:lang w:val="es-MX" w:eastAsia="es-ES"/>
        </w:rPr>
      </w:pPr>
      <w:r w:rsidRPr="000C2AC3">
        <w:rPr>
          <w:rFonts w:ascii="Tahoma" w:eastAsia="SimSun" w:hAnsi="Tahoma" w:cs="Tahoma"/>
          <w:sz w:val="24"/>
          <w:szCs w:val="24"/>
          <w:lang w:val="es-MX" w:eastAsia="es-ES"/>
        </w:rPr>
        <w:lastRenderedPageBreak/>
        <w:t xml:space="preserve">Luego que la </w:t>
      </w:r>
      <w:r w:rsidR="00305386" w:rsidRPr="000C2AC3">
        <w:rPr>
          <w:rFonts w:ascii="Tahoma" w:eastAsia="SimSun" w:hAnsi="Tahoma" w:cs="Tahoma"/>
          <w:sz w:val="24"/>
          <w:szCs w:val="24"/>
          <w:lang w:val="es-MX" w:eastAsia="es-ES"/>
        </w:rPr>
        <w:t>Policía</w:t>
      </w:r>
      <w:r w:rsidRPr="000C2AC3">
        <w:rPr>
          <w:rFonts w:ascii="Tahoma" w:eastAsia="SimSun" w:hAnsi="Tahoma" w:cs="Tahoma"/>
          <w:sz w:val="24"/>
          <w:szCs w:val="24"/>
          <w:lang w:val="es-MX" w:eastAsia="es-ES"/>
        </w:rPr>
        <w:t xml:space="preserve"> Judicial </w:t>
      </w:r>
      <w:r w:rsidR="00116AE1" w:rsidRPr="000C2AC3">
        <w:rPr>
          <w:rFonts w:ascii="Tahoma" w:eastAsia="SimSun" w:hAnsi="Tahoma" w:cs="Tahoma"/>
          <w:sz w:val="24"/>
          <w:szCs w:val="24"/>
          <w:lang w:val="es-MX" w:eastAsia="es-ES"/>
        </w:rPr>
        <w:t>adelantó</w:t>
      </w:r>
      <w:r w:rsidRPr="000C2AC3">
        <w:rPr>
          <w:rFonts w:ascii="Tahoma" w:eastAsia="SimSun" w:hAnsi="Tahoma" w:cs="Tahoma"/>
          <w:sz w:val="24"/>
          <w:szCs w:val="24"/>
          <w:lang w:val="es-MX" w:eastAsia="es-ES"/>
        </w:rPr>
        <w:t xml:space="preserve"> las pesquisas del caso, se pudo averiguar que se estaba en presencia de </w:t>
      </w:r>
      <w:r w:rsidR="001D0C25" w:rsidRPr="000C2AC3">
        <w:rPr>
          <w:rFonts w:ascii="Tahoma" w:eastAsia="SimSun" w:hAnsi="Tahoma" w:cs="Tahoma"/>
          <w:sz w:val="24"/>
          <w:szCs w:val="24"/>
          <w:lang w:val="es-MX" w:eastAsia="es-ES"/>
        </w:rPr>
        <w:t>un</w:t>
      </w:r>
      <w:r w:rsidR="007706B7" w:rsidRPr="000C2AC3">
        <w:rPr>
          <w:rFonts w:ascii="Tahoma" w:eastAsia="SimSun" w:hAnsi="Tahoma" w:cs="Tahoma"/>
          <w:sz w:val="24"/>
          <w:szCs w:val="24"/>
          <w:lang w:val="es-MX" w:eastAsia="es-ES"/>
        </w:rPr>
        <w:t>a</w:t>
      </w:r>
      <w:r w:rsidR="001D0C25" w:rsidRPr="000C2AC3">
        <w:rPr>
          <w:rFonts w:ascii="Tahoma" w:eastAsia="SimSun" w:hAnsi="Tahoma" w:cs="Tahoma"/>
          <w:sz w:val="24"/>
          <w:szCs w:val="24"/>
          <w:lang w:val="es-MX" w:eastAsia="es-ES"/>
        </w:rPr>
        <w:t xml:space="preserve"> </w:t>
      </w:r>
      <w:r w:rsidR="007706B7" w:rsidRPr="000C2AC3">
        <w:rPr>
          <w:rFonts w:ascii="Tahoma" w:eastAsia="SimSun" w:hAnsi="Tahoma" w:cs="Tahoma"/>
          <w:sz w:val="24"/>
          <w:szCs w:val="24"/>
          <w:lang w:val="es-MX" w:eastAsia="es-ES"/>
        </w:rPr>
        <w:t>organización delincuencial</w:t>
      </w:r>
      <w:r w:rsidR="001D0C25" w:rsidRPr="000C2AC3">
        <w:rPr>
          <w:rFonts w:ascii="Tahoma" w:eastAsia="SimSun" w:hAnsi="Tahoma" w:cs="Tahoma"/>
          <w:sz w:val="24"/>
          <w:szCs w:val="24"/>
          <w:lang w:val="es-MX" w:eastAsia="es-ES"/>
        </w:rPr>
        <w:t xml:space="preserve"> dedicad</w:t>
      </w:r>
      <w:r w:rsidR="007706B7" w:rsidRPr="000C2AC3">
        <w:rPr>
          <w:rFonts w:ascii="Tahoma" w:eastAsia="SimSun" w:hAnsi="Tahoma" w:cs="Tahoma"/>
          <w:sz w:val="24"/>
          <w:szCs w:val="24"/>
          <w:lang w:val="es-MX" w:eastAsia="es-ES"/>
        </w:rPr>
        <w:t xml:space="preserve">a </w:t>
      </w:r>
      <w:r w:rsidR="001D0C25" w:rsidRPr="000C2AC3">
        <w:rPr>
          <w:rFonts w:ascii="Tahoma" w:eastAsia="SimSun" w:hAnsi="Tahoma" w:cs="Tahoma"/>
          <w:sz w:val="24"/>
          <w:szCs w:val="24"/>
          <w:lang w:val="es-MX" w:eastAsia="es-ES"/>
        </w:rPr>
        <w:t>al hurto de mercancías</w:t>
      </w:r>
      <w:r w:rsidR="007706B7" w:rsidRPr="000C2AC3">
        <w:rPr>
          <w:rFonts w:ascii="Tahoma" w:eastAsia="SimSun" w:hAnsi="Tahoma" w:cs="Tahoma"/>
          <w:sz w:val="24"/>
          <w:szCs w:val="24"/>
          <w:lang w:val="es-MX" w:eastAsia="es-ES"/>
        </w:rPr>
        <w:t xml:space="preserve"> remitidas a establecimientos de comercios mediante camiones</w:t>
      </w:r>
      <w:r w:rsidR="001D0C25" w:rsidRPr="000C2AC3">
        <w:rPr>
          <w:rFonts w:ascii="Tahoma" w:eastAsia="SimSun" w:hAnsi="Tahoma" w:cs="Tahoma"/>
          <w:sz w:val="24"/>
          <w:szCs w:val="24"/>
          <w:lang w:val="es-MX" w:eastAsia="es-ES"/>
        </w:rPr>
        <w:t xml:space="preserve">, </w:t>
      </w:r>
      <w:r w:rsidR="00305386" w:rsidRPr="000C2AC3">
        <w:rPr>
          <w:rFonts w:ascii="Tahoma" w:eastAsia="SimSun" w:hAnsi="Tahoma" w:cs="Tahoma"/>
          <w:sz w:val="24"/>
          <w:szCs w:val="24"/>
          <w:lang w:val="es-MX" w:eastAsia="es-ES"/>
        </w:rPr>
        <w:t xml:space="preserve">integrado por los Sres. </w:t>
      </w:r>
      <w:r w:rsidR="007706B7" w:rsidRPr="000C2AC3">
        <w:rPr>
          <w:rFonts w:ascii="Tahoma" w:eastAsia="SimSun" w:hAnsi="Tahoma" w:cs="Tahoma"/>
          <w:sz w:val="24"/>
          <w:szCs w:val="24"/>
          <w:lang w:val="es-MX" w:eastAsia="es-ES"/>
        </w:rPr>
        <w:t>MAURICIO APARICIO ROMÁN</w:t>
      </w:r>
      <w:r w:rsidR="00305386" w:rsidRPr="000C2AC3">
        <w:rPr>
          <w:rFonts w:ascii="Tahoma" w:eastAsia="SimSun" w:hAnsi="Tahoma" w:cs="Tahoma"/>
          <w:sz w:val="24"/>
          <w:szCs w:val="24"/>
          <w:lang w:val="es-MX" w:eastAsia="es-ES"/>
        </w:rPr>
        <w:t xml:space="preserve">; </w:t>
      </w:r>
      <w:proofErr w:type="spellStart"/>
      <w:r w:rsidR="00F05B34">
        <w:rPr>
          <w:rFonts w:ascii="Tahoma" w:eastAsia="SimSun" w:hAnsi="Tahoma" w:cs="Tahoma"/>
          <w:sz w:val="24"/>
          <w:szCs w:val="24"/>
          <w:lang w:val="es-MX" w:eastAsia="es-ES"/>
        </w:rPr>
        <w:t>MRG</w:t>
      </w:r>
      <w:proofErr w:type="spellEnd"/>
      <w:r w:rsidR="00305386" w:rsidRPr="000C2AC3">
        <w:rPr>
          <w:rFonts w:ascii="Tahoma" w:eastAsia="SimSun" w:hAnsi="Tahoma" w:cs="Tahoma"/>
          <w:sz w:val="24"/>
          <w:szCs w:val="24"/>
          <w:lang w:val="es-MX" w:eastAsia="es-ES"/>
        </w:rPr>
        <w:t xml:space="preserve">; </w:t>
      </w:r>
      <w:proofErr w:type="spellStart"/>
      <w:r w:rsidR="00F05B34">
        <w:rPr>
          <w:rFonts w:ascii="Tahoma" w:eastAsia="SimSun" w:hAnsi="Tahoma" w:cs="Tahoma"/>
          <w:sz w:val="24"/>
          <w:szCs w:val="24"/>
          <w:lang w:val="es-MX" w:eastAsia="es-ES"/>
        </w:rPr>
        <w:t>HGP</w:t>
      </w:r>
      <w:proofErr w:type="spellEnd"/>
      <w:r w:rsidR="00305386" w:rsidRPr="000C2AC3">
        <w:rPr>
          <w:rFonts w:ascii="Tahoma" w:eastAsia="SimSun" w:hAnsi="Tahoma" w:cs="Tahoma"/>
          <w:sz w:val="24"/>
          <w:szCs w:val="24"/>
          <w:lang w:val="es-MX" w:eastAsia="es-ES"/>
        </w:rPr>
        <w:t xml:space="preserve"> y </w:t>
      </w:r>
      <w:proofErr w:type="spellStart"/>
      <w:r w:rsidR="00F05B34">
        <w:rPr>
          <w:rFonts w:ascii="Tahoma" w:eastAsia="SimSun" w:hAnsi="Tahoma" w:cs="Tahoma"/>
          <w:sz w:val="24"/>
          <w:szCs w:val="24"/>
          <w:lang w:val="es-MX" w:eastAsia="es-ES"/>
        </w:rPr>
        <w:t>LXLP</w:t>
      </w:r>
      <w:proofErr w:type="spellEnd"/>
      <w:r w:rsidR="007706B7" w:rsidRPr="000C2AC3">
        <w:rPr>
          <w:rFonts w:ascii="Tahoma" w:eastAsia="SimSun" w:hAnsi="Tahoma" w:cs="Tahoma"/>
          <w:sz w:val="24"/>
          <w:szCs w:val="24"/>
          <w:lang w:val="es-MX" w:eastAsia="es-ES"/>
        </w:rPr>
        <w:t>,</w:t>
      </w:r>
      <w:r w:rsidR="00305386" w:rsidRPr="000C2AC3">
        <w:rPr>
          <w:rFonts w:ascii="Tahoma" w:eastAsia="SimSun" w:hAnsi="Tahoma" w:cs="Tahoma"/>
          <w:sz w:val="24"/>
          <w:szCs w:val="24"/>
          <w:lang w:val="es-MX" w:eastAsia="es-ES"/>
        </w:rPr>
        <w:t xml:space="preserve"> </w:t>
      </w:r>
      <w:r w:rsidR="001D0C25" w:rsidRPr="000C2AC3">
        <w:rPr>
          <w:rFonts w:ascii="Tahoma" w:eastAsia="SimSun" w:hAnsi="Tahoma" w:cs="Tahoma"/>
          <w:sz w:val="24"/>
          <w:szCs w:val="24"/>
          <w:lang w:val="es-MX" w:eastAsia="es-ES"/>
        </w:rPr>
        <w:t>quienes</w:t>
      </w:r>
      <w:r w:rsidRPr="000C2AC3">
        <w:rPr>
          <w:rFonts w:ascii="Tahoma" w:eastAsia="SimSun" w:hAnsi="Tahoma" w:cs="Tahoma"/>
          <w:sz w:val="24"/>
          <w:szCs w:val="24"/>
          <w:lang w:val="es-MX" w:eastAsia="es-ES"/>
        </w:rPr>
        <w:t xml:space="preserve">, como </w:t>
      </w:r>
      <w:r w:rsidRPr="000C2AC3">
        <w:rPr>
          <w:rFonts w:ascii="Tahoma" w:eastAsia="SimSun" w:hAnsi="Tahoma" w:cs="Tahoma"/>
          <w:i/>
          <w:sz w:val="24"/>
          <w:szCs w:val="24"/>
          <w:lang w:val="es-MX" w:eastAsia="es-ES"/>
        </w:rPr>
        <w:t>modus operandis</w:t>
      </w:r>
      <w:r w:rsidR="003E0762" w:rsidRPr="000C2AC3">
        <w:rPr>
          <w:rFonts w:ascii="Tahoma" w:eastAsia="SimSun" w:hAnsi="Tahoma" w:cs="Tahoma"/>
          <w:i/>
          <w:sz w:val="24"/>
          <w:szCs w:val="24"/>
          <w:lang w:val="es-MX" w:eastAsia="es-ES"/>
        </w:rPr>
        <w:t>,</w:t>
      </w:r>
      <w:r w:rsidR="001D0C25" w:rsidRPr="000C2AC3">
        <w:rPr>
          <w:rFonts w:ascii="Tahoma" w:eastAsia="SimSun" w:hAnsi="Tahoma" w:cs="Tahoma"/>
          <w:sz w:val="24"/>
          <w:szCs w:val="24"/>
          <w:lang w:val="es-MX" w:eastAsia="es-ES"/>
        </w:rPr>
        <w:t xml:space="preserve"> llegaban simultáneamente al establecimiento </w:t>
      </w:r>
      <w:r w:rsidR="00116AE1" w:rsidRPr="000C2AC3">
        <w:rPr>
          <w:rFonts w:ascii="Tahoma" w:eastAsia="SimSun" w:hAnsi="Tahoma" w:cs="Tahoma"/>
          <w:sz w:val="24"/>
          <w:szCs w:val="24"/>
          <w:lang w:val="es-MX" w:eastAsia="es-ES"/>
        </w:rPr>
        <w:t>mercantil</w:t>
      </w:r>
      <w:r w:rsidR="001D0C25" w:rsidRPr="000C2AC3">
        <w:rPr>
          <w:rFonts w:ascii="Tahoma" w:eastAsia="SimSun" w:hAnsi="Tahoma" w:cs="Tahoma"/>
          <w:sz w:val="24"/>
          <w:szCs w:val="24"/>
          <w:lang w:val="es-MX" w:eastAsia="es-ES"/>
        </w:rPr>
        <w:t xml:space="preserve"> donde </w:t>
      </w:r>
      <w:r w:rsidR="003E0762" w:rsidRPr="000C2AC3">
        <w:rPr>
          <w:rFonts w:ascii="Tahoma" w:eastAsia="SimSun" w:hAnsi="Tahoma" w:cs="Tahoma"/>
          <w:sz w:val="24"/>
          <w:szCs w:val="24"/>
          <w:lang w:val="es-MX" w:eastAsia="es-ES"/>
        </w:rPr>
        <w:t xml:space="preserve">los camioneros </w:t>
      </w:r>
      <w:r w:rsidR="00871E5E" w:rsidRPr="000C2AC3">
        <w:rPr>
          <w:rFonts w:ascii="Tahoma" w:eastAsia="SimSun" w:hAnsi="Tahoma" w:cs="Tahoma"/>
          <w:sz w:val="24"/>
          <w:szCs w:val="24"/>
          <w:lang w:val="es-MX" w:eastAsia="es-ES"/>
        </w:rPr>
        <w:t>iban</w:t>
      </w:r>
      <w:r w:rsidR="003E0762" w:rsidRPr="000C2AC3">
        <w:rPr>
          <w:rFonts w:ascii="Tahoma" w:eastAsia="SimSun" w:hAnsi="Tahoma" w:cs="Tahoma"/>
          <w:sz w:val="24"/>
          <w:szCs w:val="24"/>
          <w:lang w:val="es-MX" w:eastAsia="es-ES"/>
        </w:rPr>
        <w:t xml:space="preserve"> a hacer alguna entrega de mercancías, y </w:t>
      </w:r>
      <w:r w:rsidR="006C2710" w:rsidRPr="000C2AC3">
        <w:rPr>
          <w:rFonts w:ascii="Tahoma" w:eastAsia="SimSun" w:hAnsi="Tahoma" w:cs="Tahoma"/>
          <w:sz w:val="24"/>
          <w:szCs w:val="24"/>
          <w:lang w:val="es-MX" w:eastAsia="es-ES"/>
        </w:rPr>
        <w:t xml:space="preserve">con ardides </w:t>
      </w:r>
      <w:r w:rsidR="003E0762" w:rsidRPr="000C2AC3">
        <w:rPr>
          <w:rFonts w:ascii="Tahoma" w:eastAsia="SimSun" w:hAnsi="Tahoma" w:cs="Tahoma"/>
          <w:sz w:val="24"/>
          <w:szCs w:val="24"/>
          <w:lang w:val="es-MX" w:eastAsia="es-ES"/>
        </w:rPr>
        <w:t xml:space="preserve">procedían a abordarlos haciéndose pasar por empleados del establecimiento de comercio, </w:t>
      </w:r>
      <w:r w:rsidR="00305386" w:rsidRPr="000C2AC3">
        <w:rPr>
          <w:rFonts w:ascii="Tahoma" w:eastAsia="SimSun" w:hAnsi="Tahoma" w:cs="Tahoma"/>
          <w:sz w:val="24"/>
          <w:szCs w:val="24"/>
          <w:lang w:val="es-MX" w:eastAsia="es-ES"/>
        </w:rPr>
        <w:t xml:space="preserve">luego </w:t>
      </w:r>
      <w:r w:rsidR="003E0762" w:rsidRPr="000C2AC3">
        <w:rPr>
          <w:rFonts w:ascii="Tahoma" w:eastAsia="SimSun" w:hAnsi="Tahoma" w:cs="Tahoma"/>
          <w:sz w:val="24"/>
          <w:szCs w:val="24"/>
          <w:lang w:val="es-MX" w:eastAsia="es-ES"/>
        </w:rPr>
        <w:t xml:space="preserve">ayudaban a descargar </w:t>
      </w:r>
      <w:r w:rsidR="00116AE1" w:rsidRPr="000C2AC3">
        <w:rPr>
          <w:rFonts w:ascii="Tahoma" w:eastAsia="SimSun" w:hAnsi="Tahoma" w:cs="Tahoma"/>
          <w:sz w:val="24"/>
          <w:szCs w:val="24"/>
          <w:lang w:val="es-MX" w:eastAsia="es-ES"/>
        </w:rPr>
        <w:t>los artículos</w:t>
      </w:r>
      <w:r w:rsidR="003E0762" w:rsidRPr="000C2AC3">
        <w:rPr>
          <w:rFonts w:ascii="Tahoma" w:eastAsia="SimSun" w:hAnsi="Tahoma" w:cs="Tahoma"/>
          <w:sz w:val="24"/>
          <w:szCs w:val="24"/>
          <w:lang w:val="es-MX" w:eastAsia="es-ES"/>
        </w:rPr>
        <w:t>, firmaban las facturas del caso,</w:t>
      </w:r>
      <w:r w:rsidR="00305386" w:rsidRPr="000C2AC3">
        <w:rPr>
          <w:rFonts w:ascii="Tahoma" w:eastAsia="SimSun" w:hAnsi="Tahoma" w:cs="Tahoma"/>
          <w:sz w:val="24"/>
          <w:szCs w:val="24"/>
          <w:lang w:val="es-MX" w:eastAsia="es-ES"/>
        </w:rPr>
        <w:t xml:space="preserve"> y </w:t>
      </w:r>
      <w:r w:rsidR="007706B7" w:rsidRPr="000C2AC3">
        <w:rPr>
          <w:rFonts w:ascii="Tahoma" w:eastAsia="SimSun" w:hAnsi="Tahoma" w:cs="Tahoma"/>
          <w:sz w:val="24"/>
          <w:szCs w:val="24"/>
          <w:lang w:val="es-MX" w:eastAsia="es-ES"/>
        </w:rPr>
        <w:t>posteriormente</w:t>
      </w:r>
      <w:r w:rsidR="00305386" w:rsidRPr="000C2AC3">
        <w:rPr>
          <w:rFonts w:ascii="Tahoma" w:eastAsia="SimSun" w:hAnsi="Tahoma" w:cs="Tahoma"/>
          <w:sz w:val="24"/>
          <w:szCs w:val="24"/>
          <w:lang w:val="es-MX" w:eastAsia="es-ES"/>
        </w:rPr>
        <w:t xml:space="preserve"> se apropiaban de dichos enseres. </w:t>
      </w:r>
      <w:r w:rsidR="003E0762" w:rsidRPr="000C2AC3">
        <w:rPr>
          <w:rFonts w:ascii="Tahoma" w:eastAsia="SimSun" w:hAnsi="Tahoma" w:cs="Tahoma"/>
          <w:sz w:val="24"/>
          <w:szCs w:val="24"/>
          <w:lang w:val="es-MX" w:eastAsia="es-ES"/>
        </w:rPr>
        <w:t xml:space="preserve">  </w:t>
      </w:r>
    </w:p>
    <w:p w14:paraId="5DF2D744" w14:textId="77777777" w:rsidR="00305386" w:rsidRPr="000C2AC3" w:rsidRDefault="00305386" w:rsidP="000C2AC3">
      <w:pPr>
        <w:tabs>
          <w:tab w:val="left" w:pos="2926"/>
        </w:tabs>
        <w:spacing w:line="276" w:lineRule="auto"/>
        <w:rPr>
          <w:rFonts w:ascii="Tahoma" w:eastAsia="SimSun" w:hAnsi="Tahoma" w:cs="Tahoma"/>
          <w:sz w:val="24"/>
          <w:szCs w:val="24"/>
          <w:lang w:val="es-MX" w:eastAsia="es-ES"/>
        </w:rPr>
      </w:pPr>
    </w:p>
    <w:p w14:paraId="48392C23" w14:textId="77777777" w:rsidR="00305386" w:rsidRPr="000C2AC3" w:rsidRDefault="00305386" w:rsidP="000C2AC3">
      <w:pPr>
        <w:tabs>
          <w:tab w:val="left" w:pos="2926"/>
        </w:tabs>
        <w:spacing w:line="276" w:lineRule="auto"/>
        <w:rPr>
          <w:rFonts w:ascii="Tahoma" w:eastAsia="SimSun" w:hAnsi="Tahoma" w:cs="Tahoma"/>
          <w:sz w:val="24"/>
          <w:szCs w:val="24"/>
          <w:lang w:val="es-MX" w:eastAsia="es-ES"/>
        </w:rPr>
      </w:pPr>
      <w:r w:rsidRPr="000C2AC3">
        <w:rPr>
          <w:rFonts w:ascii="Tahoma" w:eastAsia="SimSun" w:hAnsi="Tahoma" w:cs="Tahoma"/>
          <w:sz w:val="24"/>
          <w:szCs w:val="24"/>
          <w:lang w:val="es-MX" w:eastAsia="es-ES"/>
        </w:rPr>
        <w:t xml:space="preserve">Gracias a las investigaciones adelantadas por la </w:t>
      </w:r>
      <w:r w:rsidR="007706B7" w:rsidRPr="000C2AC3">
        <w:rPr>
          <w:rFonts w:ascii="Tahoma" w:eastAsia="SimSun" w:hAnsi="Tahoma" w:cs="Tahoma"/>
          <w:sz w:val="24"/>
          <w:szCs w:val="24"/>
          <w:lang w:val="es-MX" w:eastAsia="es-ES"/>
        </w:rPr>
        <w:t>Policía</w:t>
      </w:r>
      <w:r w:rsidRPr="000C2AC3">
        <w:rPr>
          <w:rFonts w:ascii="Tahoma" w:eastAsia="SimSun" w:hAnsi="Tahoma" w:cs="Tahoma"/>
          <w:sz w:val="24"/>
          <w:szCs w:val="24"/>
          <w:lang w:val="es-MX" w:eastAsia="es-ES"/>
        </w:rPr>
        <w:t xml:space="preserve"> Judicial, </w:t>
      </w:r>
      <w:r w:rsidR="00116AE1" w:rsidRPr="000C2AC3">
        <w:rPr>
          <w:rFonts w:ascii="Tahoma" w:eastAsia="SimSun" w:hAnsi="Tahoma" w:cs="Tahoma"/>
          <w:sz w:val="24"/>
          <w:szCs w:val="24"/>
          <w:lang w:val="es-MX" w:eastAsia="es-ES"/>
        </w:rPr>
        <w:t>se estableció</w:t>
      </w:r>
      <w:r w:rsidRPr="000C2AC3">
        <w:rPr>
          <w:rFonts w:ascii="Tahoma" w:eastAsia="SimSun" w:hAnsi="Tahoma" w:cs="Tahoma"/>
          <w:sz w:val="24"/>
          <w:szCs w:val="24"/>
          <w:lang w:val="es-MX" w:eastAsia="es-ES"/>
        </w:rPr>
        <w:t xml:space="preserve"> que dicha banda delincuencial se encontraba implicada en la comisión de los siguientes atentados en contra del patrimonio económico: </w:t>
      </w:r>
    </w:p>
    <w:p w14:paraId="545F0BC9" w14:textId="77777777" w:rsidR="00305386" w:rsidRPr="000C2AC3" w:rsidRDefault="00305386" w:rsidP="000C2AC3">
      <w:pPr>
        <w:tabs>
          <w:tab w:val="left" w:pos="2926"/>
        </w:tabs>
        <w:spacing w:line="276" w:lineRule="auto"/>
        <w:rPr>
          <w:rFonts w:ascii="Tahoma" w:eastAsia="SimSun" w:hAnsi="Tahoma" w:cs="Tahoma"/>
          <w:sz w:val="24"/>
          <w:szCs w:val="24"/>
          <w:lang w:val="es-MX" w:eastAsia="es-ES"/>
        </w:rPr>
      </w:pPr>
    </w:p>
    <w:p w14:paraId="5D540C63" w14:textId="23DA767E" w:rsidR="00477BF4" w:rsidRPr="000C2AC3" w:rsidRDefault="00477BF4" w:rsidP="000C2AC3">
      <w:pPr>
        <w:pStyle w:val="Prrafodelista"/>
        <w:numPr>
          <w:ilvl w:val="0"/>
          <w:numId w:val="1"/>
        </w:numPr>
        <w:tabs>
          <w:tab w:val="left" w:pos="2926"/>
        </w:tabs>
        <w:spacing w:line="276" w:lineRule="auto"/>
        <w:ind w:left="360"/>
        <w:rPr>
          <w:rFonts w:ascii="Tahoma" w:eastAsia="SimSun" w:hAnsi="Tahoma" w:cs="Tahoma"/>
          <w:sz w:val="24"/>
          <w:szCs w:val="24"/>
          <w:lang w:val="es-MX" w:eastAsia="es-ES"/>
        </w:rPr>
      </w:pPr>
      <w:r w:rsidRPr="000C2AC3">
        <w:rPr>
          <w:rFonts w:ascii="Tahoma" w:eastAsia="SimSun" w:hAnsi="Tahoma" w:cs="Tahoma"/>
          <w:sz w:val="24"/>
          <w:szCs w:val="24"/>
          <w:lang w:val="es-MX" w:eastAsia="es-ES"/>
        </w:rPr>
        <w:t>La apropiación de unos electrodomésticos</w:t>
      </w:r>
      <w:r w:rsidR="00116AE1" w:rsidRPr="000C2AC3">
        <w:rPr>
          <w:rFonts w:ascii="Tahoma" w:eastAsia="SimSun" w:hAnsi="Tahoma" w:cs="Tahoma"/>
          <w:sz w:val="24"/>
          <w:szCs w:val="24"/>
          <w:lang w:val="es-MX" w:eastAsia="es-ES"/>
        </w:rPr>
        <w:t>,</w:t>
      </w:r>
      <w:r w:rsidRPr="000C2AC3">
        <w:rPr>
          <w:rFonts w:ascii="Tahoma" w:eastAsia="SimSun" w:hAnsi="Tahoma" w:cs="Tahoma"/>
          <w:sz w:val="24"/>
          <w:szCs w:val="24"/>
          <w:lang w:val="es-MX" w:eastAsia="es-ES"/>
        </w:rPr>
        <w:t xml:space="preserve"> por el valor de la suma de $2.159.623,oo</w:t>
      </w:r>
      <w:r w:rsidR="00116AE1" w:rsidRPr="000C2AC3">
        <w:rPr>
          <w:rFonts w:ascii="Tahoma" w:eastAsia="SimSun" w:hAnsi="Tahoma" w:cs="Tahoma"/>
          <w:sz w:val="24"/>
          <w:szCs w:val="24"/>
          <w:lang w:val="es-MX" w:eastAsia="es-ES"/>
        </w:rPr>
        <w:t>,</w:t>
      </w:r>
      <w:r w:rsidRPr="000C2AC3">
        <w:rPr>
          <w:rFonts w:ascii="Tahoma" w:eastAsia="SimSun" w:hAnsi="Tahoma" w:cs="Tahoma"/>
          <w:sz w:val="24"/>
          <w:szCs w:val="24"/>
          <w:lang w:val="es-MX" w:eastAsia="es-ES"/>
        </w:rPr>
        <w:t xml:space="preserve"> que iban </w:t>
      </w:r>
      <w:r w:rsidR="00116AE1" w:rsidRPr="000C2AC3">
        <w:rPr>
          <w:rFonts w:ascii="Tahoma" w:eastAsia="SimSun" w:hAnsi="Tahoma" w:cs="Tahoma"/>
          <w:sz w:val="24"/>
          <w:szCs w:val="24"/>
          <w:lang w:val="es-MX" w:eastAsia="es-ES"/>
        </w:rPr>
        <w:t xml:space="preserve">a </w:t>
      </w:r>
      <w:r w:rsidRPr="000C2AC3">
        <w:rPr>
          <w:rFonts w:ascii="Tahoma" w:eastAsia="SimSun" w:hAnsi="Tahoma" w:cs="Tahoma"/>
          <w:sz w:val="24"/>
          <w:szCs w:val="24"/>
          <w:lang w:val="es-MX" w:eastAsia="es-ES"/>
        </w:rPr>
        <w:t xml:space="preserve">ser entregados al almacén </w:t>
      </w:r>
      <w:r w:rsidRPr="000C2AC3">
        <w:rPr>
          <w:rFonts w:ascii="Tahoma" w:eastAsia="SimSun" w:hAnsi="Tahoma" w:cs="Tahoma"/>
          <w:i/>
          <w:sz w:val="24"/>
          <w:szCs w:val="24"/>
          <w:lang w:val="es-MX" w:eastAsia="es-ES"/>
        </w:rPr>
        <w:t>“El Todo”</w:t>
      </w:r>
      <w:r w:rsidRPr="000C2AC3">
        <w:rPr>
          <w:rFonts w:ascii="Tahoma" w:eastAsia="SimSun" w:hAnsi="Tahoma" w:cs="Tahoma"/>
          <w:sz w:val="24"/>
          <w:szCs w:val="24"/>
          <w:lang w:val="es-MX" w:eastAsia="es-ES"/>
        </w:rPr>
        <w:t xml:space="preserve">, ubicado en la Cll. 27 # 21-44 del municipio de </w:t>
      </w:r>
      <w:r w:rsidR="00116AE1" w:rsidRPr="000C2AC3">
        <w:rPr>
          <w:rFonts w:ascii="Tahoma" w:eastAsia="SimSun" w:hAnsi="Tahoma" w:cs="Tahoma"/>
          <w:sz w:val="24"/>
          <w:szCs w:val="24"/>
          <w:lang w:val="es-MX" w:eastAsia="es-ES"/>
        </w:rPr>
        <w:t>Tuluá</w:t>
      </w:r>
      <w:r w:rsidRPr="000C2AC3">
        <w:rPr>
          <w:rFonts w:ascii="Tahoma" w:eastAsia="SimSun" w:hAnsi="Tahoma" w:cs="Tahoma"/>
          <w:sz w:val="24"/>
          <w:szCs w:val="24"/>
          <w:lang w:val="es-MX" w:eastAsia="es-ES"/>
        </w:rPr>
        <w:t xml:space="preserve">, según hechos acaecidos el 29 de noviembre de 2.016, en los cuales participaron MAURICIO APARICIO ROMÁN y </w:t>
      </w:r>
      <w:proofErr w:type="spellStart"/>
      <w:r w:rsidR="00F05B34">
        <w:rPr>
          <w:rFonts w:ascii="Tahoma" w:eastAsia="SimSun" w:hAnsi="Tahoma" w:cs="Tahoma"/>
          <w:sz w:val="24"/>
          <w:szCs w:val="24"/>
          <w:lang w:val="es-MX" w:eastAsia="es-ES"/>
        </w:rPr>
        <w:t>HGP</w:t>
      </w:r>
      <w:proofErr w:type="spellEnd"/>
      <w:r w:rsidRPr="000C2AC3">
        <w:rPr>
          <w:rFonts w:ascii="Tahoma" w:eastAsia="SimSun" w:hAnsi="Tahoma" w:cs="Tahoma"/>
          <w:sz w:val="24"/>
          <w:szCs w:val="24"/>
          <w:lang w:val="es-MX" w:eastAsia="es-ES"/>
        </w:rPr>
        <w:t>.</w:t>
      </w:r>
    </w:p>
    <w:p w14:paraId="7C6C2128" w14:textId="77777777" w:rsidR="00477BF4" w:rsidRPr="000C2AC3" w:rsidRDefault="00477BF4" w:rsidP="000C2AC3">
      <w:pPr>
        <w:tabs>
          <w:tab w:val="left" w:pos="2926"/>
        </w:tabs>
        <w:spacing w:line="276" w:lineRule="auto"/>
        <w:rPr>
          <w:rFonts w:ascii="Tahoma" w:eastAsia="SimSun" w:hAnsi="Tahoma" w:cs="Tahoma"/>
          <w:sz w:val="24"/>
          <w:szCs w:val="24"/>
          <w:lang w:val="es-MX" w:eastAsia="es-ES"/>
        </w:rPr>
      </w:pPr>
    </w:p>
    <w:p w14:paraId="5B40EAA6" w14:textId="77777777" w:rsidR="001E1334" w:rsidRPr="000C2AC3" w:rsidRDefault="00305386" w:rsidP="000C2AC3">
      <w:pPr>
        <w:pStyle w:val="Prrafodelista"/>
        <w:numPr>
          <w:ilvl w:val="0"/>
          <w:numId w:val="1"/>
        </w:numPr>
        <w:tabs>
          <w:tab w:val="left" w:pos="2926"/>
        </w:tabs>
        <w:spacing w:line="276" w:lineRule="auto"/>
        <w:ind w:left="360"/>
        <w:rPr>
          <w:rFonts w:ascii="Tahoma" w:eastAsia="SimSun" w:hAnsi="Tahoma" w:cs="Tahoma"/>
          <w:sz w:val="24"/>
          <w:szCs w:val="24"/>
          <w:lang w:val="es-MX" w:eastAsia="es-ES"/>
        </w:rPr>
      </w:pPr>
      <w:r w:rsidRPr="000C2AC3">
        <w:rPr>
          <w:rFonts w:ascii="Tahoma" w:eastAsia="SimSun" w:hAnsi="Tahoma" w:cs="Tahoma"/>
          <w:sz w:val="24"/>
          <w:szCs w:val="24"/>
          <w:lang w:val="es-MX" w:eastAsia="es-ES"/>
        </w:rPr>
        <w:t xml:space="preserve">Una tentativa de hurto </w:t>
      </w:r>
      <w:r w:rsidR="00B65475" w:rsidRPr="000C2AC3">
        <w:rPr>
          <w:rFonts w:ascii="Tahoma" w:eastAsia="SimSun" w:hAnsi="Tahoma" w:cs="Tahoma"/>
          <w:sz w:val="24"/>
          <w:szCs w:val="24"/>
          <w:lang w:val="es-MX" w:eastAsia="es-ES"/>
        </w:rPr>
        <w:t>que tuvo lugar</w:t>
      </w:r>
      <w:r w:rsidRPr="000C2AC3">
        <w:rPr>
          <w:rFonts w:ascii="Tahoma" w:eastAsia="SimSun" w:hAnsi="Tahoma" w:cs="Tahoma"/>
          <w:sz w:val="24"/>
          <w:szCs w:val="24"/>
          <w:lang w:val="es-MX" w:eastAsia="es-ES"/>
        </w:rPr>
        <w:t xml:space="preserve"> a eso de las 12:30 horas del 15 de febrero de 2.017 en un establecimiento de comercio denominado </w:t>
      </w:r>
      <w:r w:rsidR="001E1334" w:rsidRPr="000C2AC3">
        <w:rPr>
          <w:rFonts w:ascii="Tahoma" w:eastAsia="SimSun" w:hAnsi="Tahoma" w:cs="Tahoma"/>
          <w:sz w:val="24"/>
          <w:szCs w:val="24"/>
          <w:lang w:val="es-MX" w:eastAsia="es-ES"/>
        </w:rPr>
        <w:t xml:space="preserve">como </w:t>
      </w:r>
      <w:r w:rsidR="001E1334" w:rsidRPr="000C2AC3">
        <w:rPr>
          <w:rFonts w:ascii="Tahoma" w:eastAsia="SimSun" w:hAnsi="Tahoma" w:cs="Tahoma"/>
          <w:i/>
          <w:sz w:val="24"/>
          <w:szCs w:val="24"/>
          <w:lang w:val="es-MX" w:eastAsia="es-ES"/>
        </w:rPr>
        <w:t>“Central de Enchapes”</w:t>
      </w:r>
      <w:r w:rsidR="001E1334" w:rsidRPr="000C2AC3">
        <w:rPr>
          <w:rFonts w:ascii="Tahoma" w:eastAsia="SimSun" w:hAnsi="Tahoma" w:cs="Tahoma"/>
          <w:sz w:val="24"/>
          <w:szCs w:val="24"/>
          <w:lang w:val="es-MX" w:eastAsia="es-ES"/>
        </w:rPr>
        <w:t xml:space="preserve">, ubicado en </w:t>
      </w:r>
      <w:r w:rsidR="007706B7" w:rsidRPr="000C2AC3">
        <w:rPr>
          <w:rFonts w:ascii="Tahoma" w:eastAsia="SimSun" w:hAnsi="Tahoma" w:cs="Tahoma"/>
          <w:sz w:val="24"/>
          <w:szCs w:val="24"/>
          <w:lang w:val="es-MX" w:eastAsia="es-ES"/>
        </w:rPr>
        <w:t>la</w:t>
      </w:r>
      <w:r w:rsidR="001E1334" w:rsidRPr="000C2AC3">
        <w:rPr>
          <w:rFonts w:ascii="Tahoma" w:eastAsia="SimSun" w:hAnsi="Tahoma" w:cs="Tahoma"/>
          <w:sz w:val="24"/>
          <w:szCs w:val="24"/>
          <w:lang w:val="es-MX" w:eastAsia="es-ES"/>
        </w:rPr>
        <w:t xml:space="preserve"> Cr. 7 # 31-35 de esta municipalidad, en la cual participaron todos los miembros de la banda. </w:t>
      </w:r>
    </w:p>
    <w:p w14:paraId="6476CA87" w14:textId="77777777" w:rsidR="00477BF4" w:rsidRPr="000C2AC3" w:rsidRDefault="00477BF4" w:rsidP="000C2AC3">
      <w:pPr>
        <w:tabs>
          <w:tab w:val="left" w:pos="2926"/>
        </w:tabs>
        <w:spacing w:line="276" w:lineRule="auto"/>
        <w:rPr>
          <w:rFonts w:ascii="Tahoma" w:eastAsia="SimSun" w:hAnsi="Tahoma" w:cs="Tahoma"/>
          <w:sz w:val="24"/>
          <w:szCs w:val="24"/>
          <w:lang w:val="es-MX" w:eastAsia="es-ES"/>
        </w:rPr>
      </w:pPr>
    </w:p>
    <w:p w14:paraId="3C449049" w14:textId="373883F0" w:rsidR="00477BF4" w:rsidRPr="000C2AC3" w:rsidRDefault="00477BF4" w:rsidP="000C2AC3">
      <w:pPr>
        <w:pStyle w:val="Prrafodelista"/>
        <w:numPr>
          <w:ilvl w:val="0"/>
          <w:numId w:val="1"/>
        </w:numPr>
        <w:tabs>
          <w:tab w:val="left" w:pos="2926"/>
        </w:tabs>
        <w:spacing w:line="276" w:lineRule="auto"/>
        <w:ind w:left="360"/>
        <w:rPr>
          <w:rFonts w:ascii="Tahoma" w:eastAsia="SimSun" w:hAnsi="Tahoma" w:cs="Tahoma"/>
          <w:sz w:val="24"/>
          <w:szCs w:val="24"/>
          <w:lang w:val="es-MX" w:eastAsia="es-ES"/>
        </w:rPr>
      </w:pPr>
      <w:r w:rsidRPr="000C2AC3">
        <w:rPr>
          <w:rFonts w:ascii="Tahoma" w:eastAsia="SimSun" w:hAnsi="Tahoma" w:cs="Tahoma"/>
          <w:sz w:val="24"/>
          <w:szCs w:val="24"/>
          <w:lang w:val="es-MX" w:eastAsia="es-ES"/>
        </w:rPr>
        <w:t xml:space="preserve">El hurto, perpetrado por </w:t>
      </w:r>
      <w:proofErr w:type="spellStart"/>
      <w:r w:rsidR="00F05B34">
        <w:rPr>
          <w:rFonts w:ascii="Tahoma" w:eastAsia="SimSun" w:hAnsi="Tahoma" w:cs="Tahoma"/>
          <w:sz w:val="24"/>
          <w:szCs w:val="24"/>
          <w:lang w:val="es-MX" w:eastAsia="es-ES"/>
        </w:rPr>
        <w:t>LXLP</w:t>
      </w:r>
      <w:proofErr w:type="spellEnd"/>
      <w:r w:rsidRPr="000C2AC3">
        <w:rPr>
          <w:rFonts w:ascii="Tahoma" w:eastAsia="SimSun" w:hAnsi="Tahoma" w:cs="Tahoma"/>
          <w:sz w:val="24"/>
          <w:szCs w:val="24"/>
          <w:lang w:val="es-MX" w:eastAsia="es-ES"/>
        </w:rPr>
        <w:t xml:space="preserve"> y </w:t>
      </w:r>
      <w:proofErr w:type="spellStart"/>
      <w:r w:rsidR="00F05B34">
        <w:rPr>
          <w:rFonts w:ascii="Tahoma" w:eastAsia="SimSun" w:hAnsi="Tahoma" w:cs="Tahoma"/>
          <w:sz w:val="24"/>
          <w:szCs w:val="24"/>
          <w:lang w:val="es-MX" w:eastAsia="es-ES"/>
        </w:rPr>
        <w:t>HGP</w:t>
      </w:r>
      <w:proofErr w:type="spellEnd"/>
      <w:r w:rsidRPr="000C2AC3">
        <w:rPr>
          <w:rFonts w:ascii="Tahoma" w:eastAsia="SimSun" w:hAnsi="Tahoma" w:cs="Tahoma"/>
          <w:sz w:val="24"/>
          <w:szCs w:val="24"/>
          <w:lang w:val="es-MX" w:eastAsia="es-ES"/>
        </w:rPr>
        <w:t>, de unas mercancías avaluadas en la suma de $3.337.000</w:t>
      </w:r>
      <w:proofErr w:type="gramStart"/>
      <w:r w:rsidRPr="000C2AC3">
        <w:rPr>
          <w:rFonts w:ascii="Tahoma" w:eastAsia="SimSun" w:hAnsi="Tahoma" w:cs="Tahoma"/>
          <w:sz w:val="24"/>
          <w:szCs w:val="24"/>
          <w:lang w:val="es-MX" w:eastAsia="es-ES"/>
        </w:rPr>
        <w:t>,oo</w:t>
      </w:r>
      <w:proofErr w:type="gramEnd"/>
      <w:r w:rsidRPr="000C2AC3">
        <w:rPr>
          <w:rFonts w:ascii="Tahoma" w:eastAsia="SimSun" w:hAnsi="Tahoma" w:cs="Tahoma"/>
          <w:sz w:val="24"/>
          <w:szCs w:val="24"/>
          <w:lang w:val="es-MX" w:eastAsia="es-ES"/>
        </w:rPr>
        <w:t xml:space="preserve"> que </w:t>
      </w:r>
      <w:r w:rsidR="00B65475" w:rsidRPr="000C2AC3">
        <w:rPr>
          <w:rFonts w:ascii="Tahoma" w:eastAsia="SimSun" w:hAnsi="Tahoma" w:cs="Tahoma"/>
          <w:sz w:val="24"/>
          <w:szCs w:val="24"/>
          <w:lang w:val="es-MX" w:eastAsia="es-ES"/>
        </w:rPr>
        <w:t>acaeció</w:t>
      </w:r>
      <w:r w:rsidRPr="000C2AC3">
        <w:rPr>
          <w:rFonts w:ascii="Tahoma" w:eastAsia="SimSun" w:hAnsi="Tahoma" w:cs="Tahoma"/>
          <w:sz w:val="24"/>
          <w:szCs w:val="24"/>
          <w:lang w:val="es-MX" w:eastAsia="es-ES"/>
        </w:rPr>
        <w:t xml:space="preserve"> el 14 de febrero de 2.017 en un local del Centro Comercial </w:t>
      </w:r>
      <w:r w:rsidRPr="000C2AC3">
        <w:rPr>
          <w:rFonts w:ascii="Tahoma" w:eastAsia="SimSun" w:hAnsi="Tahoma" w:cs="Tahoma"/>
          <w:i/>
          <w:sz w:val="24"/>
          <w:szCs w:val="24"/>
          <w:lang w:val="es-MX" w:eastAsia="es-ES"/>
        </w:rPr>
        <w:t>“San Andresito”</w:t>
      </w:r>
      <w:r w:rsidRPr="000C2AC3">
        <w:rPr>
          <w:rFonts w:ascii="Tahoma" w:eastAsia="SimSun" w:hAnsi="Tahoma" w:cs="Tahoma"/>
          <w:sz w:val="24"/>
          <w:szCs w:val="24"/>
          <w:lang w:val="es-MX" w:eastAsia="es-ES"/>
        </w:rPr>
        <w:t xml:space="preserve"> ubicado en la Cra. 19 con Cll. 18 de la ciudad de Manizales. </w:t>
      </w:r>
      <w:r w:rsidRPr="000C2AC3">
        <w:rPr>
          <w:rFonts w:ascii="Tahoma" w:eastAsia="SimSun" w:hAnsi="Tahoma" w:cs="Tahoma"/>
          <w:i/>
          <w:sz w:val="24"/>
          <w:szCs w:val="24"/>
          <w:lang w:val="es-MX" w:eastAsia="es-ES"/>
        </w:rPr>
        <w:t xml:space="preserve"> </w:t>
      </w:r>
    </w:p>
    <w:p w14:paraId="2D6001EF" w14:textId="77777777" w:rsidR="00477BF4" w:rsidRPr="000C2AC3" w:rsidRDefault="00477BF4" w:rsidP="000C2AC3">
      <w:pPr>
        <w:tabs>
          <w:tab w:val="left" w:pos="2926"/>
        </w:tabs>
        <w:spacing w:line="276" w:lineRule="auto"/>
        <w:rPr>
          <w:rFonts w:ascii="Tahoma" w:eastAsia="SimSun" w:hAnsi="Tahoma" w:cs="Tahoma"/>
          <w:sz w:val="24"/>
          <w:szCs w:val="24"/>
          <w:lang w:val="es-MX" w:eastAsia="es-ES"/>
        </w:rPr>
      </w:pPr>
    </w:p>
    <w:p w14:paraId="72B852C0" w14:textId="599463AC" w:rsidR="00477BF4" w:rsidRPr="000C2AC3" w:rsidRDefault="00477BF4" w:rsidP="000C2AC3">
      <w:pPr>
        <w:pStyle w:val="Prrafodelista"/>
        <w:numPr>
          <w:ilvl w:val="0"/>
          <w:numId w:val="1"/>
        </w:numPr>
        <w:tabs>
          <w:tab w:val="left" w:pos="2926"/>
        </w:tabs>
        <w:spacing w:line="276" w:lineRule="auto"/>
        <w:ind w:left="360"/>
        <w:rPr>
          <w:rFonts w:ascii="Tahoma" w:eastAsia="SimSun" w:hAnsi="Tahoma" w:cs="Tahoma"/>
          <w:sz w:val="24"/>
          <w:szCs w:val="24"/>
          <w:lang w:val="es-MX" w:eastAsia="es-ES"/>
        </w:rPr>
      </w:pPr>
      <w:r w:rsidRPr="000C2AC3">
        <w:rPr>
          <w:rFonts w:ascii="Tahoma" w:eastAsia="SimSun" w:hAnsi="Tahoma" w:cs="Tahoma"/>
          <w:sz w:val="24"/>
          <w:szCs w:val="24"/>
          <w:lang w:val="es-MX" w:eastAsia="es-ES"/>
        </w:rPr>
        <w:t xml:space="preserve">El hurto de unos electrodomésticos avaluados en la suma de $5.000.000,oo, perpetrado por MAURICIO APARICIO; </w:t>
      </w:r>
      <w:proofErr w:type="spellStart"/>
      <w:r w:rsidR="00F05B34">
        <w:rPr>
          <w:rFonts w:ascii="Tahoma" w:eastAsia="SimSun" w:hAnsi="Tahoma" w:cs="Tahoma"/>
          <w:sz w:val="24"/>
          <w:szCs w:val="24"/>
          <w:lang w:val="es-MX" w:eastAsia="es-ES"/>
        </w:rPr>
        <w:t>MRG</w:t>
      </w:r>
      <w:proofErr w:type="spellEnd"/>
      <w:r w:rsidRPr="000C2AC3">
        <w:rPr>
          <w:rFonts w:ascii="Tahoma" w:eastAsia="SimSun" w:hAnsi="Tahoma" w:cs="Tahoma"/>
          <w:sz w:val="24"/>
          <w:szCs w:val="24"/>
          <w:lang w:val="es-MX" w:eastAsia="es-ES"/>
        </w:rPr>
        <w:t xml:space="preserve"> y </w:t>
      </w:r>
      <w:proofErr w:type="spellStart"/>
      <w:r w:rsidR="00F05B34">
        <w:rPr>
          <w:rFonts w:ascii="Tahoma" w:eastAsia="SimSun" w:hAnsi="Tahoma" w:cs="Tahoma"/>
          <w:sz w:val="24"/>
          <w:szCs w:val="24"/>
          <w:lang w:val="es-MX" w:eastAsia="es-ES"/>
        </w:rPr>
        <w:t>LXLP</w:t>
      </w:r>
      <w:proofErr w:type="spellEnd"/>
      <w:r w:rsidRPr="000C2AC3">
        <w:rPr>
          <w:rFonts w:ascii="Tahoma" w:eastAsia="SimSun" w:hAnsi="Tahoma" w:cs="Tahoma"/>
          <w:sz w:val="24"/>
          <w:szCs w:val="24"/>
          <w:lang w:val="es-MX" w:eastAsia="es-ES"/>
        </w:rPr>
        <w:t xml:space="preserve">, que </w:t>
      </w:r>
      <w:r w:rsidR="00B65475" w:rsidRPr="000C2AC3">
        <w:rPr>
          <w:rFonts w:ascii="Tahoma" w:eastAsia="SimSun" w:hAnsi="Tahoma" w:cs="Tahoma"/>
          <w:sz w:val="24"/>
          <w:szCs w:val="24"/>
          <w:lang w:val="es-MX" w:eastAsia="es-ES"/>
        </w:rPr>
        <w:t xml:space="preserve">sucedió </w:t>
      </w:r>
      <w:r w:rsidRPr="000C2AC3">
        <w:rPr>
          <w:rFonts w:ascii="Tahoma" w:eastAsia="SimSun" w:hAnsi="Tahoma" w:cs="Tahoma"/>
          <w:sz w:val="24"/>
          <w:szCs w:val="24"/>
          <w:lang w:val="es-MX" w:eastAsia="es-ES"/>
        </w:rPr>
        <w:t xml:space="preserve">el 22 de abril de 2.017 en un establecimiento de comercio ubicado en el municipio de Yopal. </w:t>
      </w:r>
    </w:p>
    <w:p w14:paraId="289B8747" w14:textId="77777777" w:rsidR="00E94A5D" w:rsidRPr="000C2AC3" w:rsidRDefault="00E94A5D" w:rsidP="000C2AC3">
      <w:pPr>
        <w:tabs>
          <w:tab w:val="left" w:pos="2926"/>
        </w:tabs>
        <w:spacing w:line="276" w:lineRule="auto"/>
        <w:rPr>
          <w:rFonts w:ascii="Tahoma" w:eastAsia="SimSun" w:hAnsi="Tahoma" w:cs="Tahoma"/>
          <w:sz w:val="24"/>
          <w:szCs w:val="24"/>
          <w:lang w:val="es-MX" w:eastAsia="es-ES"/>
        </w:rPr>
      </w:pPr>
    </w:p>
    <w:p w14:paraId="244B7D4C" w14:textId="77777777" w:rsidR="00305386" w:rsidRPr="000C2AC3" w:rsidRDefault="00434087" w:rsidP="000C2AC3">
      <w:pPr>
        <w:tabs>
          <w:tab w:val="left" w:pos="2926"/>
        </w:tabs>
        <w:spacing w:line="276" w:lineRule="auto"/>
        <w:jc w:val="center"/>
        <w:rPr>
          <w:rFonts w:ascii="Tahoma" w:eastAsia="SimSun" w:hAnsi="Tahoma" w:cs="Tahoma"/>
          <w:sz w:val="24"/>
          <w:szCs w:val="24"/>
          <w:lang w:val="es-MX" w:eastAsia="es-ES"/>
        </w:rPr>
      </w:pPr>
      <w:r w:rsidRPr="000C2AC3">
        <w:rPr>
          <w:rFonts w:ascii="Tahoma" w:eastAsia="SimSun" w:hAnsi="Tahoma" w:cs="Tahoma"/>
          <w:b/>
          <w:sz w:val="24"/>
          <w:szCs w:val="24"/>
          <w:lang w:val="es-MX" w:eastAsia="es-ES"/>
        </w:rPr>
        <w:t>LA ACTUACIÓN PROCESAL:</w:t>
      </w:r>
    </w:p>
    <w:p w14:paraId="7F1295A9" w14:textId="77777777" w:rsidR="00434087" w:rsidRPr="000C2AC3" w:rsidRDefault="00434087" w:rsidP="000C2AC3">
      <w:pPr>
        <w:tabs>
          <w:tab w:val="left" w:pos="2926"/>
        </w:tabs>
        <w:spacing w:line="276" w:lineRule="auto"/>
        <w:jc w:val="center"/>
        <w:rPr>
          <w:rFonts w:ascii="Tahoma" w:eastAsia="SimSun" w:hAnsi="Tahoma" w:cs="Tahoma"/>
          <w:sz w:val="24"/>
          <w:szCs w:val="24"/>
          <w:lang w:val="es-MX" w:eastAsia="es-ES"/>
        </w:rPr>
      </w:pPr>
    </w:p>
    <w:p w14:paraId="0704786C" w14:textId="730CE1BC" w:rsidR="009225FD" w:rsidRPr="000C2AC3" w:rsidRDefault="00434087" w:rsidP="000C2AC3">
      <w:pPr>
        <w:pStyle w:val="Prrafodelista"/>
        <w:numPr>
          <w:ilvl w:val="0"/>
          <w:numId w:val="2"/>
        </w:numPr>
        <w:tabs>
          <w:tab w:val="left" w:pos="2926"/>
        </w:tabs>
        <w:spacing w:line="276" w:lineRule="auto"/>
        <w:ind w:left="360"/>
        <w:rPr>
          <w:rFonts w:ascii="Tahoma" w:eastAsia="SimSun" w:hAnsi="Tahoma" w:cs="Tahoma"/>
          <w:sz w:val="24"/>
          <w:szCs w:val="24"/>
          <w:lang w:eastAsia="es-ES"/>
        </w:rPr>
      </w:pPr>
      <w:r w:rsidRPr="000C2AC3">
        <w:rPr>
          <w:rFonts w:ascii="Tahoma" w:eastAsia="SimSun" w:hAnsi="Tahoma" w:cs="Tahoma"/>
          <w:sz w:val="24"/>
          <w:szCs w:val="24"/>
          <w:lang w:val="es-MX" w:eastAsia="es-ES"/>
        </w:rPr>
        <w:t xml:space="preserve">Luego que se hicieran efectivas las ordenes de captura libradas en contra de los presuntos implicados en los hurtos, </w:t>
      </w:r>
      <w:r w:rsidRPr="000C2AC3">
        <w:rPr>
          <w:rFonts w:ascii="Tahoma" w:eastAsia="SimSun" w:hAnsi="Tahoma" w:cs="Tahoma"/>
          <w:sz w:val="24"/>
          <w:szCs w:val="24"/>
          <w:lang w:eastAsia="es-ES"/>
        </w:rPr>
        <w:t xml:space="preserve">ante el Juzgado 5º Penal Municipal </w:t>
      </w:r>
      <w:r w:rsidR="00116AE1" w:rsidRPr="000C2AC3">
        <w:rPr>
          <w:rFonts w:ascii="Tahoma" w:eastAsia="SimSun" w:hAnsi="Tahoma" w:cs="Tahoma"/>
          <w:sz w:val="24"/>
          <w:szCs w:val="24"/>
          <w:lang w:eastAsia="es-ES"/>
        </w:rPr>
        <w:t xml:space="preserve">de esta localidad, </w:t>
      </w:r>
      <w:r w:rsidRPr="000C2AC3">
        <w:rPr>
          <w:rFonts w:ascii="Tahoma" w:eastAsia="SimSun" w:hAnsi="Tahoma" w:cs="Tahoma"/>
          <w:sz w:val="24"/>
          <w:szCs w:val="24"/>
          <w:lang w:eastAsia="es-ES"/>
        </w:rPr>
        <w:t xml:space="preserve">con Funciones de Control de Garantías, en las calendas del </w:t>
      </w:r>
      <w:r w:rsidR="001D0C25" w:rsidRPr="000C2AC3">
        <w:rPr>
          <w:rFonts w:ascii="Tahoma" w:eastAsia="SimSun" w:hAnsi="Tahoma" w:cs="Tahoma"/>
          <w:sz w:val="24"/>
          <w:szCs w:val="24"/>
          <w:lang w:eastAsia="es-ES"/>
        </w:rPr>
        <w:t xml:space="preserve">28 de septiembre de 2.018 de manera concentrada </w:t>
      </w:r>
      <w:r w:rsidRPr="000C2AC3">
        <w:rPr>
          <w:rFonts w:ascii="Tahoma" w:eastAsia="SimSun" w:hAnsi="Tahoma" w:cs="Tahoma"/>
          <w:sz w:val="24"/>
          <w:szCs w:val="24"/>
          <w:lang w:eastAsia="es-ES"/>
        </w:rPr>
        <w:t xml:space="preserve">se llevaron </w:t>
      </w:r>
      <w:r w:rsidR="001D0C25" w:rsidRPr="000C2AC3">
        <w:rPr>
          <w:rFonts w:ascii="Tahoma" w:eastAsia="SimSun" w:hAnsi="Tahoma" w:cs="Tahoma"/>
          <w:sz w:val="24"/>
          <w:szCs w:val="24"/>
          <w:lang w:eastAsia="es-ES"/>
        </w:rPr>
        <w:t>las audiencias preliminares</w:t>
      </w:r>
      <w:r w:rsidRPr="000C2AC3">
        <w:rPr>
          <w:rFonts w:ascii="Tahoma" w:eastAsia="SimSun" w:hAnsi="Tahoma" w:cs="Tahoma"/>
          <w:sz w:val="24"/>
          <w:szCs w:val="24"/>
          <w:lang w:eastAsia="es-ES"/>
        </w:rPr>
        <w:t xml:space="preserve"> del caso en las cuales</w:t>
      </w:r>
      <w:r w:rsidR="001D0C25" w:rsidRPr="000C2AC3">
        <w:rPr>
          <w:rFonts w:ascii="Tahoma" w:eastAsia="SimSun" w:hAnsi="Tahoma" w:cs="Tahoma"/>
          <w:sz w:val="24"/>
          <w:szCs w:val="24"/>
          <w:lang w:eastAsia="es-ES"/>
        </w:rPr>
        <w:t xml:space="preserve"> se declaró legal la captura de los </w:t>
      </w:r>
      <w:r w:rsidRPr="000C2AC3">
        <w:rPr>
          <w:rFonts w:ascii="Tahoma" w:eastAsia="SimSun" w:hAnsi="Tahoma" w:cs="Tahoma"/>
          <w:sz w:val="24"/>
          <w:szCs w:val="24"/>
          <w:lang w:eastAsia="es-ES"/>
        </w:rPr>
        <w:t>ciudadanos</w:t>
      </w:r>
      <w:r w:rsidR="001D0C25" w:rsidRPr="000C2AC3">
        <w:rPr>
          <w:rFonts w:ascii="Tahoma" w:eastAsia="SimSun" w:hAnsi="Tahoma" w:cs="Tahoma"/>
          <w:sz w:val="24"/>
          <w:szCs w:val="24"/>
          <w:lang w:eastAsia="es-ES"/>
        </w:rPr>
        <w:t xml:space="preserve"> </w:t>
      </w:r>
      <w:proofErr w:type="spellStart"/>
      <w:r w:rsidR="00F05B34">
        <w:rPr>
          <w:rFonts w:ascii="Tahoma" w:eastAsia="SimSun" w:hAnsi="Tahoma" w:cs="Tahoma"/>
          <w:sz w:val="24"/>
          <w:szCs w:val="24"/>
          <w:lang w:eastAsia="es-ES"/>
        </w:rPr>
        <w:t>MRG</w:t>
      </w:r>
      <w:proofErr w:type="spellEnd"/>
      <w:r w:rsidR="009225FD" w:rsidRPr="000C2AC3">
        <w:rPr>
          <w:rFonts w:ascii="Tahoma" w:eastAsia="SimSun" w:hAnsi="Tahoma" w:cs="Tahoma"/>
          <w:sz w:val="24"/>
          <w:szCs w:val="24"/>
          <w:lang w:eastAsia="es-ES"/>
        </w:rPr>
        <w:t xml:space="preserve">; </w:t>
      </w:r>
      <w:proofErr w:type="spellStart"/>
      <w:r w:rsidR="00F05B34">
        <w:rPr>
          <w:rFonts w:ascii="Tahoma" w:eastAsia="SimSun" w:hAnsi="Tahoma" w:cs="Tahoma"/>
          <w:sz w:val="24"/>
          <w:szCs w:val="24"/>
          <w:lang w:eastAsia="es-ES"/>
        </w:rPr>
        <w:t>HGP</w:t>
      </w:r>
      <w:proofErr w:type="spellEnd"/>
      <w:r w:rsidR="001D0C25" w:rsidRPr="000C2AC3">
        <w:rPr>
          <w:rFonts w:ascii="Tahoma" w:eastAsia="SimSun" w:hAnsi="Tahoma" w:cs="Tahoma"/>
          <w:sz w:val="24"/>
          <w:szCs w:val="24"/>
          <w:lang w:eastAsia="es-ES"/>
        </w:rPr>
        <w:t xml:space="preserve"> y </w:t>
      </w:r>
      <w:proofErr w:type="spellStart"/>
      <w:r w:rsidR="00F05B34">
        <w:rPr>
          <w:rFonts w:ascii="Tahoma" w:eastAsia="SimSun" w:hAnsi="Tahoma" w:cs="Tahoma"/>
          <w:sz w:val="24"/>
          <w:szCs w:val="24"/>
          <w:lang w:eastAsia="es-ES"/>
        </w:rPr>
        <w:t>LXLP</w:t>
      </w:r>
      <w:proofErr w:type="spellEnd"/>
      <w:r w:rsidR="001D0C25" w:rsidRPr="000C2AC3">
        <w:rPr>
          <w:rFonts w:ascii="Tahoma" w:eastAsia="SimSun" w:hAnsi="Tahoma" w:cs="Tahoma"/>
          <w:sz w:val="24"/>
          <w:szCs w:val="24"/>
          <w:lang w:eastAsia="es-ES"/>
        </w:rPr>
        <w:t>. Igualmente, el Ente Acusador les formuló imputación como posibles autores de la</w:t>
      </w:r>
      <w:r w:rsidR="00116AE1" w:rsidRPr="000C2AC3">
        <w:rPr>
          <w:rFonts w:ascii="Tahoma" w:eastAsia="SimSun" w:hAnsi="Tahoma" w:cs="Tahoma"/>
          <w:sz w:val="24"/>
          <w:szCs w:val="24"/>
          <w:lang w:eastAsia="es-ES"/>
        </w:rPr>
        <w:t>s</w:t>
      </w:r>
      <w:r w:rsidR="001D0C25" w:rsidRPr="000C2AC3">
        <w:rPr>
          <w:rFonts w:ascii="Tahoma" w:eastAsia="SimSun" w:hAnsi="Tahoma" w:cs="Tahoma"/>
          <w:sz w:val="24"/>
          <w:szCs w:val="24"/>
          <w:lang w:eastAsia="es-ES"/>
        </w:rPr>
        <w:t xml:space="preserve"> conducta</w:t>
      </w:r>
      <w:r w:rsidR="00116AE1" w:rsidRPr="000C2AC3">
        <w:rPr>
          <w:rFonts w:ascii="Tahoma" w:eastAsia="SimSun" w:hAnsi="Tahoma" w:cs="Tahoma"/>
          <w:sz w:val="24"/>
          <w:szCs w:val="24"/>
          <w:lang w:eastAsia="es-ES"/>
        </w:rPr>
        <w:t>s</w:t>
      </w:r>
      <w:r w:rsidR="001D0C25" w:rsidRPr="000C2AC3">
        <w:rPr>
          <w:rFonts w:ascii="Tahoma" w:eastAsia="SimSun" w:hAnsi="Tahoma" w:cs="Tahoma"/>
          <w:sz w:val="24"/>
          <w:szCs w:val="24"/>
          <w:lang w:eastAsia="es-ES"/>
        </w:rPr>
        <w:t xml:space="preserve"> punible</w:t>
      </w:r>
      <w:r w:rsidR="00116AE1" w:rsidRPr="000C2AC3">
        <w:rPr>
          <w:rFonts w:ascii="Tahoma" w:eastAsia="SimSun" w:hAnsi="Tahoma" w:cs="Tahoma"/>
          <w:sz w:val="24"/>
          <w:szCs w:val="24"/>
          <w:lang w:eastAsia="es-ES"/>
        </w:rPr>
        <w:t>s</w:t>
      </w:r>
      <w:r w:rsidR="001D0C25" w:rsidRPr="000C2AC3">
        <w:rPr>
          <w:rFonts w:ascii="Tahoma" w:eastAsia="SimSun" w:hAnsi="Tahoma" w:cs="Tahoma"/>
          <w:sz w:val="24"/>
          <w:szCs w:val="24"/>
          <w:lang w:eastAsia="es-ES"/>
        </w:rPr>
        <w:t xml:space="preserve"> de concierto para delinquir (artículo 340 C.P.), hurto calificado (artículos 239 y 240, inciso 4° C.P), en concurso con tentativa de hurto calificado (artículo 27, ibídem), cargos que fueron </w:t>
      </w:r>
      <w:r w:rsidR="009225FD" w:rsidRPr="000C2AC3">
        <w:rPr>
          <w:rFonts w:ascii="Tahoma" w:eastAsia="SimSun" w:hAnsi="Tahoma" w:cs="Tahoma"/>
          <w:sz w:val="24"/>
          <w:szCs w:val="24"/>
          <w:lang w:eastAsia="es-ES"/>
        </w:rPr>
        <w:t>aceptados</w:t>
      </w:r>
      <w:r w:rsidR="001D0C25" w:rsidRPr="000C2AC3">
        <w:rPr>
          <w:rFonts w:ascii="Tahoma" w:eastAsia="SimSun" w:hAnsi="Tahoma" w:cs="Tahoma"/>
          <w:sz w:val="24"/>
          <w:szCs w:val="24"/>
          <w:lang w:eastAsia="es-ES"/>
        </w:rPr>
        <w:t xml:space="preserve"> por los Procesados. </w:t>
      </w:r>
    </w:p>
    <w:p w14:paraId="518C7CCF" w14:textId="77777777" w:rsidR="009225FD" w:rsidRPr="000C2AC3" w:rsidRDefault="009225FD" w:rsidP="000C2AC3">
      <w:pPr>
        <w:tabs>
          <w:tab w:val="left" w:pos="2926"/>
        </w:tabs>
        <w:spacing w:line="276" w:lineRule="auto"/>
        <w:rPr>
          <w:rFonts w:ascii="Tahoma" w:eastAsia="SimSun" w:hAnsi="Tahoma" w:cs="Tahoma"/>
          <w:sz w:val="24"/>
          <w:szCs w:val="24"/>
          <w:lang w:eastAsia="es-ES"/>
        </w:rPr>
      </w:pPr>
    </w:p>
    <w:p w14:paraId="159CE62C" w14:textId="4C3E2097" w:rsidR="009225FD" w:rsidRPr="000C2AC3" w:rsidRDefault="009225FD" w:rsidP="000C2AC3">
      <w:pPr>
        <w:pStyle w:val="Prrafodelista"/>
        <w:numPr>
          <w:ilvl w:val="0"/>
          <w:numId w:val="2"/>
        </w:numPr>
        <w:tabs>
          <w:tab w:val="left" w:pos="2926"/>
        </w:tabs>
        <w:spacing w:line="276" w:lineRule="auto"/>
        <w:ind w:left="360"/>
        <w:rPr>
          <w:rFonts w:ascii="Tahoma" w:eastAsia="SimSun" w:hAnsi="Tahoma" w:cs="Tahoma"/>
          <w:sz w:val="24"/>
          <w:szCs w:val="24"/>
          <w:lang w:eastAsia="es-ES"/>
        </w:rPr>
      </w:pPr>
      <w:r w:rsidRPr="000C2AC3">
        <w:rPr>
          <w:rFonts w:ascii="Tahoma" w:eastAsia="SimSun" w:hAnsi="Tahoma" w:cs="Tahoma"/>
          <w:sz w:val="24"/>
          <w:szCs w:val="24"/>
          <w:lang w:eastAsia="es-ES"/>
        </w:rPr>
        <w:t xml:space="preserve">En lo que atañe con el procesado </w:t>
      </w:r>
      <w:proofErr w:type="spellStart"/>
      <w:r w:rsidR="00F05B34">
        <w:rPr>
          <w:rFonts w:ascii="Tahoma" w:eastAsia="SimSun" w:hAnsi="Tahoma" w:cs="Tahoma"/>
          <w:sz w:val="24"/>
          <w:szCs w:val="24"/>
          <w:lang w:eastAsia="es-ES"/>
        </w:rPr>
        <w:t>MRG</w:t>
      </w:r>
      <w:proofErr w:type="spellEnd"/>
      <w:r w:rsidRPr="000C2AC3">
        <w:rPr>
          <w:rFonts w:ascii="Tahoma" w:eastAsia="SimSun" w:hAnsi="Tahoma" w:cs="Tahoma"/>
          <w:sz w:val="24"/>
          <w:szCs w:val="24"/>
          <w:lang w:eastAsia="es-ES"/>
        </w:rPr>
        <w:t xml:space="preserve">, los cargos endilgados en su contra, </w:t>
      </w:r>
      <w:r w:rsidR="00B65475" w:rsidRPr="000C2AC3">
        <w:rPr>
          <w:rFonts w:ascii="Tahoma" w:eastAsia="SimSun" w:hAnsi="Tahoma" w:cs="Tahoma"/>
          <w:sz w:val="24"/>
          <w:szCs w:val="24"/>
          <w:lang w:eastAsia="es-ES"/>
        </w:rPr>
        <w:t>además</w:t>
      </w:r>
      <w:r w:rsidRPr="000C2AC3">
        <w:rPr>
          <w:rFonts w:ascii="Tahoma" w:eastAsia="SimSun" w:hAnsi="Tahoma" w:cs="Tahoma"/>
          <w:sz w:val="24"/>
          <w:szCs w:val="24"/>
          <w:lang w:eastAsia="es-ES"/>
        </w:rPr>
        <w:t xml:space="preserve"> del delito de concierto para delinquir, tenían que ver con la tentativa de </w:t>
      </w:r>
      <w:r w:rsidRPr="000C2AC3">
        <w:rPr>
          <w:rFonts w:ascii="Tahoma" w:eastAsia="SimSun" w:hAnsi="Tahoma" w:cs="Tahoma"/>
          <w:sz w:val="24"/>
          <w:szCs w:val="24"/>
          <w:lang w:eastAsia="es-ES"/>
        </w:rPr>
        <w:lastRenderedPageBreak/>
        <w:t xml:space="preserve">hurto acaecida el 15 de febrero de 2.017 </w:t>
      </w:r>
      <w:r w:rsidR="00116AE1" w:rsidRPr="000C2AC3">
        <w:rPr>
          <w:rFonts w:ascii="Tahoma" w:eastAsia="SimSun" w:hAnsi="Tahoma" w:cs="Tahoma"/>
          <w:sz w:val="24"/>
          <w:szCs w:val="24"/>
          <w:lang w:eastAsia="es-ES"/>
        </w:rPr>
        <w:t>en el</w:t>
      </w:r>
      <w:r w:rsidRPr="000C2AC3">
        <w:rPr>
          <w:rFonts w:ascii="Tahoma" w:eastAsia="SimSun" w:hAnsi="Tahoma" w:cs="Tahoma"/>
          <w:sz w:val="24"/>
          <w:szCs w:val="24"/>
          <w:lang w:eastAsia="es-ES"/>
        </w:rPr>
        <w:t xml:space="preserve"> establecimiento de comercio denominado como “Central de Enchapes”, ubicado en la Cr. 7 # 31-35 de esta municipalidad</w:t>
      </w:r>
      <w:r w:rsidR="00116AE1" w:rsidRPr="000C2AC3">
        <w:rPr>
          <w:rFonts w:ascii="Tahoma" w:eastAsia="SimSun" w:hAnsi="Tahoma" w:cs="Tahoma"/>
          <w:sz w:val="24"/>
          <w:szCs w:val="24"/>
          <w:lang w:eastAsia="es-ES"/>
        </w:rPr>
        <w:t>,</w:t>
      </w:r>
      <w:r w:rsidRPr="000C2AC3">
        <w:rPr>
          <w:rFonts w:ascii="Tahoma" w:eastAsia="SimSun" w:hAnsi="Tahoma" w:cs="Tahoma"/>
          <w:sz w:val="24"/>
          <w:szCs w:val="24"/>
          <w:lang w:eastAsia="es-ES"/>
        </w:rPr>
        <w:t xml:space="preserve"> y el hurto de unos electrodomésticos, avaluados en la suma de $5.000.000,oo, que </w:t>
      </w:r>
      <w:r w:rsidR="00B65475" w:rsidRPr="000C2AC3">
        <w:rPr>
          <w:rFonts w:ascii="Tahoma" w:eastAsia="SimSun" w:hAnsi="Tahoma" w:cs="Tahoma"/>
          <w:sz w:val="24"/>
          <w:szCs w:val="24"/>
          <w:lang w:eastAsia="es-ES"/>
        </w:rPr>
        <w:t>sucedió</w:t>
      </w:r>
      <w:r w:rsidRPr="000C2AC3">
        <w:rPr>
          <w:rFonts w:ascii="Tahoma" w:eastAsia="SimSun" w:hAnsi="Tahoma" w:cs="Tahoma"/>
          <w:sz w:val="24"/>
          <w:szCs w:val="24"/>
          <w:lang w:eastAsia="es-ES"/>
        </w:rPr>
        <w:t xml:space="preserve"> el 22 de abril de 2.017 en un establecimiento </w:t>
      </w:r>
      <w:r w:rsidR="00116AE1" w:rsidRPr="000C2AC3">
        <w:rPr>
          <w:rFonts w:ascii="Tahoma" w:eastAsia="SimSun" w:hAnsi="Tahoma" w:cs="Tahoma"/>
          <w:sz w:val="24"/>
          <w:szCs w:val="24"/>
          <w:lang w:eastAsia="es-ES"/>
        </w:rPr>
        <w:t>mercantil</w:t>
      </w:r>
      <w:r w:rsidRPr="000C2AC3">
        <w:rPr>
          <w:rFonts w:ascii="Tahoma" w:eastAsia="SimSun" w:hAnsi="Tahoma" w:cs="Tahoma"/>
          <w:sz w:val="24"/>
          <w:szCs w:val="24"/>
          <w:lang w:eastAsia="es-ES"/>
        </w:rPr>
        <w:t xml:space="preserve"> ubicado en el municipio de Yopal.</w:t>
      </w:r>
    </w:p>
    <w:p w14:paraId="3F36D8B6" w14:textId="77777777" w:rsidR="009225FD" w:rsidRPr="000C2AC3" w:rsidRDefault="009225FD" w:rsidP="000C2AC3">
      <w:pPr>
        <w:tabs>
          <w:tab w:val="left" w:pos="2926"/>
        </w:tabs>
        <w:spacing w:line="276" w:lineRule="auto"/>
        <w:rPr>
          <w:rFonts w:ascii="Tahoma" w:eastAsia="SimSun" w:hAnsi="Tahoma" w:cs="Tahoma"/>
          <w:sz w:val="24"/>
          <w:szCs w:val="24"/>
          <w:lang w:eastAsia="es-ES"/>
        </w:rPr>
      </w:pPr>
    </w:p>
    <w:p w14:paraId="362496D5" w14:textId="77777777" w:rsidR="004436B1" w:rsidRPr="000C2AC3" w:rsidRDefault="009225FD" w:rsidP="000C2AC3">
      <w:pPr>
        <w:pStyle w:val="Prrafodelista"/>
        <w:numPr>
          <w:ilvl w:val="0"/>
          <w:numId w:val="2"/>
        </w:numPr>
        <w:tabs>
          <w:tab w:val="left" w:pos="2926"/>
        </w:tabs>
        <w:spacing w:line="276" w:lineRule="auto"/>
        <w:ind w:left="360"/>
        <w:rPr>
          <w:rFonts w:ascii="Tahoma" w:eastAsia="SimSun" w:hAnsi="Tahoma" w:cs="Tahoma"/>
          <w:sz w:val="24"/>
          <w:szCs w:val="24"/>
          <w:lang w:eastAsia="es-ES"/>
        </w:rPr>
      </w:pPr>
      <w:r w:rsidRPr="000C2AC3">
        <w:rPr>
          <w:rFonts w:ascii="Tahoma" w:eastAsia="SimSun" w:hAnsi="Tahoma" w:cs="Tahoma"/>
          <w:sz w:val="24"/>
          <w:szCs w:val="24"/>
          <w:lang w:eastAsia="es-ES"/>
        </w:rPr>
        <w:t xml:space="preserve">En dichas audiencias preliminares a los </w:t>
      </w:r>
      <w:r w:rsidR="00434087" w:rsidRPr="000C2AC3">
        <w:rPr>
          <w:rFonts w:ascii="Tahoma" w:eastAsia="SimSun" w:hAnsi="Tahoma" w:cs="Tahoma"/>
          <w:sz w:val="24"/>
          <w:szCs w:val="24"/>
          <w:lang w:eastAsia="es-ES"/>
        </w:rPr>
        <w:t xml:space="preserve">Procesados se les </w:t>
      </w:r>
      <w:r w:rsidRPr="000C2AC3">
        <w:rPr>
          <w:rFonts w:ascii="Tahoma" w:eastAsia="SimSun" w:hAnsi="Tahoma" w:cs="Tahoma"/>
          <w:sz w:val="24"/>
          <w:szCs w:val="24"/>
          <w:lang w:eastAsia="es-ES"/>
        </w:rPr>
        <w:t>definió</w:t>
      </w:r>
      <w:r w:rsidR="00434087" w:rsidRPr="000C2AC3">
        <w:rPr>
          <w:rFonts w:ascii="Tahoma" w:eastAsia="SimSun" w:hAnsi="Tahoma" w:cs="Tahoma"/>
          <w:sz w:val="24"/>
          <w:szCs w:val="24"/>
          <w:lang w:eastAsia="es-ES"/>
        </w:rPr>
        <w:t xml:space="preserve"> la situación jurídica con la medida de aseguramiento de detención domiciliaria. </w:t>
      </w:r>
    </w:p>
    <w:p w14:paraId="34BB459E" w14:textId="77777777" w:rsidR="00116AE1" w:rsidRPr="000C2AC3" w:rsidRDefault="00116AE1" w:rsidP="000C2AC3">
      <w:pPr>
        <w:tabs>
          <w:tab w:val="left" w:pos="2926"/>
        </w:tabs>
        <w:spacing w:line="276" w:lineRule="auto"/>
        <w:rPr>
          <w:rFonts w:ascii="Tahoma" w:eastAsia="SimSun" w:hAnsi="Tahoma" w:cs="Tahoma"/>
          <w:sz w:val="24"/>
          <w:szCs w:val="24"/>
          <w:lang w:eastAsia="es-ES"/>
        </w:rPr>
      </w:pPr>
    </w:p>
    <w:p w14:paraId="0F6A88E1" w14:textId="77777777" w:rsidR="001D0C25" w:rsidRPr="000C2AC3" w:rsidRDefault="004436B1" w:rsidP="000C2AC3">
      <w:pPr>
        <w:pStyle w:val="Prrafodelista"/>
        <w:numPr>
          <w:ilvl w:val="0"/>
          <w:numId w:val="2"/>
        </w:numPr>
        <w:tabs>
          <w:tab w:val="left" w:pos="2926"/>
        </w:tabs>
        <w:spacing w:line="276" w:lineRule="auto"/>
        <w:ind w:left="360"/>
        <w:rPr>
          <w:rFonts w:ascii="Tahoma" w:eastAsia="SimSun" w:hAnsi="Tahoma" w:cs="Tahoma"/>
          <w:sz w:val="24"/>
          <w:szCs w:val="24"/>
          <w:lang w:eastAsia="es-ES"/>
        </w:rPr>
      </w:pPr>
      <w:r w:rsidRPr="000C2AC3">
        <w:rPr>
          <w:rFonts w:ascii="Tahoma" w:eastAsia="SimSun" w:hAnsi="Tahoma" w:cs="Tahoma"/>
          <w:sz w:val="24"/>
          <w:szCs w:val="24"/>
          <w:lang w:eastAsia="es-ES"/>
        </w:rPr>
        <w:t xml:space="preserve">Una vez acaecido el allanamiento a cargos, la </w:t>
      </w:r>
      <w:r w:rsidR="00D75B16" w:rsidRPr="000C2AC3">
        <w:rPr>
          <w:rFonts w:ascii="Tahoma" w:eastAsia="SimSun" w:hAnsi="Tahoma" w:cs="Tahoma"/>
          <w:sz w:val="24"/>
          <w:szCs w:val="24"/>
          <w:lang w:eastAsia="es-ES"/>
        </w:rPr>
        <w:t>Fiscalía</w:t>
      </w:r>
      <w:r w:rsidRPr="000C2AC3">
        <w:rPr>
          <w:rFonts w:ascii="Tahoma" w:eastAsia="SimSun" w:hAnsi="Tahoma" w:cs="Tahoma"/>
          <w:sz w:val="24"/>
          <w:szCs w:val="24"/>
          <w:lang w:eastAsia="es-ES"/>
        </w:rPr>
        <w:t xml:space="preserve">, en las calendas del 17 de octubre de 2.018, radicó el conocimiento de las actuaciones ante el Juzgado Único Penal del Circuito de Santa Rosa de Cabal, </w:t>
      </w:r>
      <w:r w:rsidR="00C47190" w:rsidRPr="000C2AC3">
        <w:rPr>
          <w:rFonts w:ascii="Tahoma" w:eastAsia="SimSun" w:hAnsi="Tahoma" w:cs="Tahoma"/>
          <w:sz w:val="24"/>
          <w:szCs w:val="24"/>
          <w:lang w:eastAsia="es-ES"/>
        </w:rPr>
        <w:t xml:space="preserve">lo que a su vez suscitó que la titular de ese Despacho Judicial se declarara impedida, acorde con la causal consagrada en el # 4º del artículo 56 C.P. Por lo que el proceso fue remitido al Juzgado 2º Penal del Circuito de Dosquebradas para que se pronunciaría frente a esa declaratoria de impedimento. </w:t>
      </w:r>
      <w:r w:rsidR="009225FD" w:rsidRPr="000C2AC3">
        <w:rPr>
          <w:rFonts w:ascii="Tahoma" w:eastAsia="SimSun" w:hAnsi="Tahoma" w:cs="Tahoma"/>
          <w:sz w:val="24"/>
          <w:szCs w:val="24"/>
          <w:lang w:eastAsia="es-ES"/>
        </w:rPr>
        <w:t xml:space="preserve"> </w:t>
      </w:r>
    </w:p>
    <w:p w14:paraId="0511E859" w14:textId="77777777" w:rsidR="001D0C25" w:rsidRPr="000C2AC3" w:rsidRDefault="001D0C25" w:rsidP="000C2AC3">
      <w:pPr>
        <w:spacing w:line="276" w:lineRule="auto"/>
        <w:rPr>
          <w:rFonts w:ascii="Tahoma" w:eastAsia="SimSun" w:hAnsi="Tahoma" w:cs="Tahoma"/>
          <w:sz w:val="24"/>
          <w:szCs w:val="24"/>
          <w:lang w:eastAsia="es-ES"/>
        </w:rPr>
      </w:pPr>
    </w:p>
    <w:p w14:paraId="1B0B522F" w14:textId="77777777" w:rsidR="001D0C25" w:rsidRPr="000C2AC3" w:rsidRDefault="00C47190" w:rsidP="000C2AC3">
      <w:pPr>
        <w:pStyle w:val="Prrafodelista"/>
        <w:numPr>
          <w:ilvl w:val="0"/>
          <w:numId w:val="2"/>
        </w:numPr>
        <w:spacing w:line="276" w:lineRule="auto"/>
        <w:ind w:left="360"/>
        <w:rPr>
          <w:rFonts w:ascii="Tahoma" w:eastAsia="SimSun" w:hAnsi="Tahoma" w:cs="Tahoma"/>
          <w:sz w:val="24"/>
          <w:szCs w:val="24"/>
          <w:lang w:val="es-ES" w:eastAsia="es-ES"/>
        </w:rPr>
      </w:pPr>
      <w:r w:rsidRPr="000C2AC3">
        <w:rPr>
          <w:rFonts w:ascii="Tahoma" w:eastAsia="SimSun" w:hAnsi="Tahoma" w:cs="Tahoma"/>
          <w:sz w:val="24"/>
          <w:szCs w:val="24"/>
          <w:lang w:val="es-MX" w:eastAsia="es-ES"/>
        </w:rPr>
        <w:t>E</w:t>
      </w:r>
      <w:r w:rsidR="001D0C25" w:rsidRPr="000C2AC3">
        <w:rPr>
          <w:rFonts w:ascii="Tahoma" w:eastAsia="SimSun" w:hAnsi="Tahoma" w:cs="Tahoma"/>
          <w:sz w:val="24"/>
          <w:szCs w:val="24"/>
          <w:lang w:val="es-MX" w:eastAsia="es-ES"/>
        </w:rPr>
        <w:t>l Juzgado 2º Penal del Circuito de Dosquebradas</w:t>
      </w:r>
      <w:r w:rsidRPr="000C2AC3">
        <w:rPr>
          <w:rFonts w:ascii="Tahoma" w:eastAsia="SimSun" w:hAnsi="Tahoma" w:cs="Tahoma"/>
          <w:sz w:val="24"/>
          <w:szCs w:val="24"/>
          <w:lang w:val="es-MX" w:eastAsia="es-ES"/>
        </w:rPr>
        <w:t xml:space="preserve">, </w:t>
      </w:r>
      <w:r w:rsidR="001D0C25" w:rsidRPr="000C2AC3">
        <w:rPr>
          <w:rFonts w:ascii="Tahoma" w:eastAsia="SimSun" w:hAnsi="Tahoma" w:cs="Tahoma"/>
          <w:sz w:val="24"/>
          <w:szCs w:val="24"/>
          <w:lang w:val="es-MX" w:eastAsia="es-ES"/>
        </w:rPr>
        <w:t>mediante auto del 23 de octubre de 2.018, decidió aceptar la causal de impedimento formulada por su homóloga, sin embargo, a su vez manifestó que de conformidad</w:t>
      </w:r>
      <w:r w:rsidRPr="000C2AC3">
        <w:rPr>
          <w:rFonts w:ascii="Tahoma" w:eastAsia="SimSun" w:hAnsi="Tahoma" w:cs="Tahoma"/>
          <w:sz w:val="24"/>
          <w:szCs w:val="24"/>
          <w:lang w:val="es-MX" w:eastAsia="es-ES"/>
        </w:rPr>
        <w:t xml:space="preserve"> con el artículo 52 del C.P.P. adujo que por el factor de la conexidad no tenía competencia para asumir el conocimiento de la actuación, ya que la misma le correspondería a </w:t>
      </w:r>
      <w:r w:rsidR="001D0C25" w:rsidRPr="000C2AC3">
        <w:rPr>
          <w:rFonts w:ascii="Tahoma" w:eastAsia="SimSun" w:hAnsi="Tahoma" w:cs="Tahoma"/>
          <w:sz w:val="24"/>
          <w:szCs w:val="24"/>
          <w:lang w:val="es-ES" w:eastAsia="es-ES"/>
        </w:rPr>
        <w:t>los Juzgados Penales del Circuito de Pereira.</w:t>
      </w:r>
    </w:p>
    <w:p w14:paraId="1C5CA33A" w14:textId="77777777" w:rsidR="00C47190" w:rsidRPr="000C2AC3" w:rsidRDefault="00C47190" w:rsidP="000C2AC3">
      <w:pPr>
        <w:spacing w:line="276" w:lineRule="auto"/>
        <w:rPr>
          <w:rFonts w:ascii="Tahoma" w:eastAsia="SimSun" w:hAnsi="Tahoma" w:cs="Tahoma"/>
          <w:sz w:val="24"/>
          <w:szCs w:val="24"/>
          <w:lang w:val="es-ES" w:eastAsia="es-ES"/>
        </w:rPr>
      </w:pPr>
    </w:p>
    <w:p w14:paraId="28EEACDB" w14:textId="77777777" w:rsidR="00C47190" w:rsidRPr="000C2AC3" w:rsidRDefault="00C47190" w:rsidP="000C2AC3">
      <w:pPr>
        <w:pStyle w:val="Prrafodelista"/>
        <w:numPr>
          <w:ilvl w:val="0"/>
          <w:numId w:val="2"/>
        </w:numPr>
        <w:spacing w:line="276" w:lineRule="auto"/>
        <w:ind w:left="360"/>
        <w:rPr>
          <w:rFonts w:ascii="Tahoma" w:eastAsia="SimSun" w:hAnsi="Tahoma" w:cs="Tahoma"/>
          <w:sz w:val="24"/>
          <w:szCs w:val="24"/>
          <w:lang w:val="es-ES" w:eastAsia="es-ES"/>
        </w:rPr>
      </w:pPr>
      <w:r w:rsidRPr="000C2AC3">
        <w:rPr>
          <w:rFonts w:ascii="Tahoma" w:eastAsia="SimSun" w:hAnsi="Tahoma" w:cs="Tahoma"/>
          <w:sz w:val="24"/>
          <w:szCs w:val="24"/>
          <w:lang w:val="es-ES" w:eastAsia="es-ES"/>
        </w:rPr>
        <w:t>El conflicto de competencias propuesto por el Juzgado 2º Penal del Circuito de Dosquebradas fue desatado por esta Colegiatura mediante providencia del 20 de noviembre de 2.018, mediante la cual se adujo que la competencia para asumir el conocimiento del proceso le corresponde es al Juzgado 2º Penal del Circuito de Dosquebradas.</w:t>
      </w:r>
    </w:p>
    <w:p w14:paraId="676A1DA8" w14:textId="77777777" w:rsidR="00C47190" w:rsidRPr="000C2AC3" w:rsidRDefault="00C47190" w:rsidP="000C2AC3">
      <w:pPr>
        <w:spacing w:line="276" w:lineRule="auto"/>
        <w:rPr>
          <w:rFonts w:ascii="Tahoma" w:eastAsia="SimSun" w:hAnsi="Tahoma" w:cs="Tahoma"/>
          <w:sz w:val="24"/>
          <w:szCs w:val="24"/>
          <w:lang w:val="es-ES" w:eastAsia="es-ES"/>
        </w:rPr>
      </w:pPr>
    </w:p>
    <w:p w14:paraId="6D009689" w14:textId="77777777" w:rsidR="00C47190" w:rsidRPr="000C2AC3" w:rsidRDefault="00C47190" w:rsidP="000C2AC3">
      <w:pPr>
        <w:pStyle w:val="Prrafodelista"/>
        <w:numPr>
          <w:ilvl w:val="0"/>
          <w:numId w:val="2"/>
        </w:numPr>
        <w:spacing w:line="276" w:lineRule="auto"/>
        <w:ind w:left="360"/>
        <w:rPr>
          <w:rFonts w:ascii="Tahoma" w:eastAsia="SimSun" w:hAnsi="Tahoma" w:cs="Tahoma"/>
          <w:sz w:val="24"/>
          <w:szCs w:val="24"/>
          <w:lang w:val="es-ES" w:eastAsia="es-ES"/>
        </w:rPr>
      </w:pPr>
      <w:r w:rsidRPr="000C2AC3">
        <w:rPr>
          <w:rFonts w:ascii="Tahoma" w:eastAsia="SimSun" w:hAnsi="Tahoma" w:cs="Tahoma"/>
          <w:sz w:val="24"/>
          <w:szCs w:val="24"/>
          <w:lang w:val="es-ES" w:eastAsia="es-ES"/>
        </w:rPr>
        <w:t xml:space="preserve">Siendo </w:t>
      </w:r>
      <w:r w:rsidR="00D75B16" w:rsidRPr="000C2AC3">
        <w:rPr>
          <w:rFonts w:ascii="Tahoma" w:eastAsia="SimSun" w:hAnsi="Tahoma" w:cs="Tahoma"/>
          <w:sz w:val="24"/>
          <w:szCs w:val="24"/>
          <w:lang w:val="es-ES" w:eastAsia="es-ES"/>
        </w:rPr>
        <w:t>así</w:t>
      </w:r>
      <w:r w:rsidRPr="000C2AC3">
        <w:rPr>
          <w:rFonts w:ascii="Tahoma" w:eastAsia="SimSun" w:hAnsi="Tahoma" w:cs="Tahoma"/>
          <w:sz w:val="24"/>
          <w:szCs w:val="24"/>
          <w:lang w:val="es-ES" w:eastAsia="es-ES"/>
        </w:rPr>
        <w:t xml:space="preserve"> las cosas, el Juzgado 2º Penal del Circuito de Dosquebradas en varias oportunidades infructuosamente convocó a las partes para la celebración de las audiencias de verificación del allanamiento a cargo e individualización de penas, las cuales </w:t>
      </w:r>
      <w:r w:rsidR="00095AB8" w:rsidRPr="000C2AC3">
        <w:rPr>
          <w:rFonts w:ascii="Tahoma" w:eastAsia="SimSun" w:hAnsi="Tahoma" w:cs="Tahoma"/>
          <w:sz w:val="24"/>
          <w:szCs w:val="24"/>
          <w:lang w:val="es-ES" w:eastAsia="es-ES"/>
        </w:rPr>
        <w:t xml:space="preserve">solo se vinieron a celebrar el </w:t>
      </w:r>
      <w:r w:rsidR="006C4B0D" w:rsidRPr="000C2AC3">
        <w:rPr>
          <w:rFonts w:ascii="Tahoma" w:eastAsia="SimSun" w:hAnsi="Tahoma" w:cs="Tahoma"/>
          <w:sz w:val="24"/>
          <w:szCs w:val="24"/>
          <w:lang w:val="es-ES" w:eastAsia="es-ES"/>
        </w:rPr>
        <w:t xml:space="preserve">18 de octubre de 2.019. </w:t>
      </w:r>
    </w:p>
    <w:p w14:paraId="4A9C042C" w14:textId="77777777" w:rsidR="006C4B0D" w:rsidRPr="000C2AC3" w:rsidRDefault="006C4B0D" w:rsidP="000C2AC3">
      <w:pPr>
        <w:spacing w:line="276" w:lineRule="auto"/>
        <w:rPr>
          <w:rFonts w:ascii="Tahoma" w:eastAsia="SimSun" w:hAnsi="Tahoma" w:cs="Tahoma"/>
          <w:sz w:val="24"/>
          <w:szCs w:val="24"/>
          <w:lang w:val="es-ES" w:eastAsia="es-ES"/>
        </w:rPr>
      </w:pPr>
    </w:p>
    <w:p w14:paraId="5E58F64E" w14:textId="574B7C4A" w:rsidR="00C47190" w:rsidRPr="000C2AC3" w:rsidRDefault="006C4B0D" w:rsidP="000C2AC3">
      <w:pPr>
        <w:pStyle w:val="Prrafodelista"/>
        <w:numPr>
          <w:ilvl w:val="0"/>
          <w:numId w:val="2"/>
        </w:numPr>
        <w:spacing w:line="276" w:lineRule="auto"/>
        <w:ind w:left="360"/>
        <w:rPr>
          <w:rFonts w:ascii="Tahoma" w:eastAsia="SimSun" w:hAnsi="Tahoma" w:cs="Tahoma"/>
          <w:sz w:val="24"/>
          <w:szCs w:val="24"/>
          <w:lang w:val="es-ES" w:eastAsia="es-ES"/>
        </w:rPr>
      </w:pPr>
      <w:r w:rsidRPr="000C2AC3">
        <w:rPr>
          <w:rFonts w:ascii="Tahoma" w:eastAsia="SimSun" w:hAnsi="Tahoma" w:cs="Tahoma"/>
          <w:sz w:val="24"/>
          <w:szCs w:val="24"/>
          <w:lang w:val="es-ES" w:eastAsia="es-ES"/>
        </w:rPr>
        <w:t xml:space="preserve">Posteriormente, en las calendas del 6 de diciembre del 2.019 se profirió la correspondencia sentencia, en contra de la cual se alzó oportunamente el Letrado que representa los intereses   del procesado </w:t>
      </w:r>
      <w:proofErr w:type="spellStart"/>
      <w:r w:rsidR="00F05B34">
        <w:rPr>
          <w:rFonts w:ascii="Tahoma" w:eastAsia="SimSun" w:hAnsi="Tahoma" w:cs="Tahoma"/>
          <w:sz w:val="24"/>
          <w:szCs w:val="24"/>
          <w:lang w:val="es-ES" w:eastAsia="es-ES"/>
        </w:rPr>
        <w:t>MRG</w:t>
      </w:r>
      <w:proofErr w:type="spellEnd"/>
      <w:r w:rsidRPr="000C2AC3">
        <w:rPr>
          <w:rFonts w:ascii="Tahoma" w:eastAsia="SimSun" w:hAnsi="Tahoma" w:cs="Tahoma"/>
          <w:sz w:val="24"/>
          <w:szCs w:val="24"/>
          <w:lang w:val="es-ES" w:eastAsia="es-ES"/>
        </w:rPr>
        <w:t>.</w:t>
      </w:r>
    </w:p>
    <w:p w14:paraId="15EE04E0" w14:textId="77777777" w:rsidR="006C4B0D" w:rsidRPr="000C2AC3" w:rsidRDefault="006C4B0D" w:rsidP="000C2AC3">
      <w:pPr>
        <w:spacing w:line="276" w:lineRule="auto"/>
        <w:rPr>
          <w:rFonts w:ascii="Tahoma" w:eastAsia="SimSun" w:hAnsi="Tahoma" w:cs="Tahoma"/>
          <w:sz w:val="24"/>
          <w:szCs w:val="24"/>
          <w:lang w:val="es-ES" w:eastAsia="es-ES"/>
        </w:rPr>
      </w:pPr>
    </w:p>
    <w:p w14:paraId="673DC67C" w14:textId="77777777" w:rsidR="006C4B0D" w:rsidRPr="000C2AC3" w:rsidRDefault="006C4B0D" w:rsidP="000C2AC3">
      <w:pPr>
        <w:spacing w:line="276" w:lineRule="auto"/>
        <w:jc w:val="center"/>
        <w:rPr>
          <w:rFonts w:ascii="Tahoma" w:eastAsia="SimSun" w:hAnsi="Tahoma" w:cs="Tahoma"/>
          <w:b/>
          <w:sz w:val="24"/>
          <w:szCs w:val="24"/>
          <w:lang w:val="es-ES" w:eastAsia="es-ES"/>
        </w:rPr>
      </w:pPr>
      <w:r w:rsidRPr="000C2AC3">
        <w:rPr>
          <w:rFonts w:ascii="Tahoma" w:eastAsia="SimSun" w:hAnsi="Tahoma" w:cs="Tahoma"/>
          <w:b/>
          <w:sz w:val="24"/>
          <w:szCs w:val="24"/>
          <w:lang w:val="es-ES" w:eastAsia="es-ES"/>
        </w:rPr>
        <w:t>EL FALLO CONFUTADO:</w:t>
      </w:r>
    </w:p>
    <w:p w14:paraId="47F47D54" w14:textId="77777777" w:rsidR="006C4B0D" w:rsidRPr="000C2AC3" w:rsidRDefault="006C4B0D" w:rsidP="000C2AC3">
      <w:pPr>
        <w:spacing w:line="276" w:lineRule="auto"/>
        <w:jc w:val="center"/>
        <w:rPr>
          <w:rFonts w:ascii="Tahoma" w:eastAsia="SimSun" w:hAnsi="Tahoma" w:cs="Tahoma"/>
          <w:b/>
          <w:sz w:val="24"/>
          <w:szCs w:val="24"/>
          <w:lang w:val="es-ES" w:eastAsia="es-ES"/>
        </w:rPr>
      </w:pPr>
    </w:p>
    <w:p w14:paraId="7EBB2CC2" w14:textId="0446E64C" w:rsidR="00EF4A39" w:rsidRPr="000C2AC3" w:rsidRDefault="006C4B0D" w:rsidP="000C2AC3">
      <w:pPr>
        <w:spacing w:line="276" w:lineRule="auto"/>
        <w:rPr>
          <w:rFonts w:ascii="Tahoma" w:eastAsia="SimSun" w:hAnsi="Tahoma" w:cs="Tahoma"/>
          <w:sz w:val="24"/>
          <w:szCs w:val="24"/>
          <w:lang w:val="es-ES" w:eastAsia="es-ES"/>
        </w:rPr>
      </w:pPr>
      <w:r w:rsidRPr="000C2AC3">
        <w:rPr>
          <w:rFonts w:ascii="Tahoma" w:eastAsia="SimSun" w:hAnsi="Tahoma" w:cs="Tahoma"/>
          <w:sz w:val="24"/>
          <w:szCs w:val="24"/>
          <w:lang w:val="es-ES" w:eastAsia="es-ES"/>
        </w:rPr>
        <w:t xml:space="preserve">Como ya se dijo, se trata de la sentencia proferida en las calendas del seis (6) de diciembre del 2.019 por parte del Juzgado 2º Penal del Circuito de Dosquebradas, en virtud de la cual se declaró la responsabilidad criminal de los procesados </w:t>
      </w:r>
      <w:proofErr w:type="spellStart"/>
      <w:r w:rsidR="00F05B34">
        <w:rPr>
          <w:rFonts w:ascii="Tahoma" w:eastAsia="SimSun" w:hAnsi="Tahoma" w:cs="Tahoma"/>
          <w:sz w:val="24"/>
          <w:szCs w:val="24"/>
          <w:lang w:val="es-ES" w:eastAsia="es-ES"/>
        </w:rPr>
        <w:t>MRG</w:t>
      </w:r>
      <w:proofErr w:type="spellEnd"/>
      <w:r w:rsidRPr="000C2AC3">
        <w:rPr>
          <w:rFonts w:ascii="Tahoma" w:eastAsia="SimSun" w:hAnsi="Tahoma" w:cs="Tahoma"/>
          <w:sz w:val="24"/>
          <w:szCs w:val="24"/>
          <w:lang w:val="es-ES" w:eastAsia="es-ES"/>
        </w:rPr>
        <w:t xml:space="preserve">; </w:t>
      </w:r>
      <w:proofErr w:type="spellStart"/>
      <w:r w:rsidR="00F05B34">
        <w:rPr>
          <w:rFonts w:ascii="Tahoma" w:eastAsia="SimSun" w:hAnsi="Tahoma" w:cs="Tahoma"/>
          <w:sz w:val="24"/>
          <w:szCs w:val="24"/>
          <w:lang w:val="es-ES" w:eastAsia="es-ES"/>
        </w:rPr>
        <w:t>HGP</w:t>
      </w:r>
      <w:proofErr w:type="spellEnd"/>
      <w:r w:rsidRPr="000C2AC3">
        <w:rPr>
          <w:rFonts w:ascii="Tahoma" w:eastAsia="SimSun" w:hAnsi="Tahoma" w:cs="Tahoma"/>
          <w:sz w:val="24"/>
          <w:szCs w:val="24"/>
          <w:lang w:val="es-ES" w:eastAsia="es-ES"/>
        </w:rPr>
        <w:t xml:space="preserve"> y </w:t>
      </w:r>
      <w:proofErr w:type="spellStart"/>
      <w:r w:rsidR="00F05B34">
        <w:rPr>
          <w:rFonts w:ascii="Tahoma" w:eastAsia="SimSun" w:hAnsi="Tahoma" w:cs="Tahoma"/>
          <w:sz w:val="24"/>
          <w:szCs w:val="24"/>
          <w:lang w:val="es-ES" w:eastAsia="es-ES"/>
        </w:rPr>
        <w:t>LXLP</w:t>
      </w:r>
      <w:proofErr w:type="spellEnd"/>
      <w:r w:rsidRPr="000C2AC3">
        <w:rPr>
          <w:rFonts w:ascii="Tahoma" w:eastAsia="SimSun" w:hAnsi="Tahoma" w:cs="Tahoma"/>
          <w:sz w:val="24"/>
          <w:szCs w:val="24"/>
          <w:lang w:val="es-ES" w:eastAsia="es-ES"/>
        </w:rPr>
        <w:t xml:space="preserve"> por incurrir en la comisión de los delitos de concierto para delinquir, hurto calificado, en concurso homogéneo sucesivo, y tentativa de hurto calificado</w:t>
      </w:r>
      <w:r w:rsidR="00EF4A39" w:rsidRPr="000C2AC3">
        <w:rPr>
          <w:rFonts w:ascii="Tahoma" w:eastAsia="SimSun" w:hAnsi="Tahoma" w:cs="Tahoma"/>
          <w:sz w:val="24"/>
          <w:szCs w:val="24"/>
          <w:lang w:val="es-ES" w:eastAsia="es-ES"/>
        </w:rPr>
        <w:t xml:space="preserve">, quienes fueron condenados a purgar las siguientes penas: a) </w:t>
      </w:r>
      <w:proofErr w:type="spellStart"/>
      <w:r w:rsidR="00F05B34">
        <w:rPr>
          <w:rFonts w:ascii="Tahoma" w:eastAsia="SimSun" w:hAnsi="Tahoma" w:cs="Tahoma"/>
          <w:sz w:val="24"/>
          <w:szCs w:val="24"/>
          <w:lang w:val="es-ES" w:eastAsia="es-ES"/>
        </w:rPr>
        <w:t>MRG</w:t>
      </w:r>
      <w:proofErr w:type="spellEnd"/>
      <w:r w:rsidR="00B65475" w:rsidRPr="000C2AC3">
        <w:rPr>
          <w:rFonts w:ascii="Tahoma" w:eastAsia="SimSun" w:hAnsi="Tahoma" w:cs="Tahoma"/>
          <w:sz w:val="24"/>
          <w:szCs w:val="24"/>
          <w:lang w:val="es-ES" w:eastAsia="es-ES"/>
        </w:rPr>
        <w:t xml:space="preserve">, </w:t>
      </w:r>
      <w:r w:rsidR="00EF4A39" w:rsidRPr="000C2AC3">
        <w:rPr>
          <w:rFonts w:ascii="Tahoma" w:eastAsia="SimSun" w:hAnsi="Tahoma" w:cs="Tahoma"/>
          <w:sz w:val="24"/>
          <w:szCs w:val="24"/>
          <w:lang w:val="es-ES" w:eastAsia="es-ES"/>
        </w:rPr>
        <w:t xml:space="preserve">la pena de 45 meses y 3 </w:t>
      </w:r>
      <w:r w:rsidR="00EF4A39" w:rsidRPr="000C2AC3">
        <w:rPr>
          <w:rFonts w:ascii="Tahoma" w:eastAsia="SimSun" w:hAnsi="Tahoma" w:cs="Tahoma"/>
          <w:sz w:val="24"/>
          <w:szCs w:val="24"/>
          <w:lang w:val="es-ES" w:eastAsia="es-ES"/>
        </w:rPr>
        <w:lastRenderedPageBreak/>
        <w:t xml:space="preserve">días de prisión; b) </w:t>
      </w:r>
      <w:proofErr w:type="spellStart"/>
      <w:r w:rsidR="00F05B34">
        <w:rPr>
          <w:rFonts w:ascii="Tahoma" w:eastAsia="SimSun" w:hAnsi="Tahoma" w:cs="Tahoma"/>
          <w:sz w:val="24"/>
          <w:szCs w:val="24"/>
          <w:lang w:val="es-ES" w:eastAsia="es-ES"/>
        </w:rPr>
        <w:t>HGP</w:t>
      </w:r>
      <w:proofErr w:type="spellEnd"/>
      <w:r w:rsidR="00B65475" w:rsidRPr="000C2AC3">
        <w:rPr>
          <w:rFonts w:ascii="Tahoma" w:eastAsia="SimSun" w:hAnsi="Tahoma" w:cs="Tahoma"/>
          <w:sz w:val="24"/>
          <w:szCs w:val="24"/>
          <w:lang w:val="es-ES" w:eastAsia="es-ES"/>
        </w:rPr>
        <w:t xml:space="preserve">, </w:t>
      </w:r>
      <w:r w:rsidR="00EF4A39" w:rsidRPr="000C2AC3">
        <w:rPr>
          <w:rFonts w:ascii="Tahoma" w:eastAsia="SimSun" w:hAnsi="Tahoma" w:cs="Tahoma"/>
          <w:sz w:val="24"/>
          <w:szCs w:val="24"/>
          <w:lang w:val="es-ES" w:eastAsia="es-ES"/>
        </w:rPr>
        <w:t xml:space="preserve">la pena de 88 meses de prisión; c) </w:t>
      </w:r>
      <w:proofErr w:type="spellStart"/>
      <w:r w:rsidR="00F05B34">
        <w:rPr>
          <w:rFonts w:ascii="Tahoma" w:eastAsia="SimSun" w:hAnsi="Tahoma" w:cs="Tahoma"/>
          <w:sz w:val="24"/>
          <w:szCs w:val="24"/>
          <w:lang w:val="es-ES" w:eastAsia="es-ES"/>
        </w:rPr>
        <w:t>LXLP</w:t>
      </w:r>
      <w:proofErr w:type="spellEnd"/>
      <w:r w:rsidR="00B65475" w:rsidRPr="000C2AC3">
        <w:rPr>
          <w:rFonts w:ascii="Tahoma" w:eastAsia="SimSun" w:hAnsi="Tahoma" w:cs="Tahoma"/>
          <w:sz w:val="24"/>
          <w:szCs w:val="24"/>
          <w:lang w:val="es-ES" w:eastAsia="es-ES"/>
        </w:rPr>
        <w:t xml:space="preserve">, </w:t>
      </w:r>
      <w:r w:rsidR="00EF4A39" w:rsidRPr="000C2AC3">
        <w:rPr>
          <w:rFonts w:ascii="Tahoma" w:eastAsia="SimSun" w:hAnsi="Tahoma" w:cs="Tahoma"/>
          <w:sz w:val="24"/>
          <w:szCs w:val="24"/>
          <w:lang w:val="es-ES" w:eastAsia="es-ES"/>
        </w:rPr>
        <w:t xml:space="preserve">la pena de 76 meses y 12 días de prisión. </w:t>
      </w:r>
    </w:p>
    <w:p w14:paraId="0AB47B31" w14:textId="77777777" w:rsidR="00E94A5D" w:rsidRPr="000C2AC3" w:rsidRDefault="00E94A5D" w:rsidP="000C2AC3">
      <w:pPr>
        <w:spacing w:line="276" w:lineRule="auto"/>
        <w:rPr>
          <w:rFonts w:ascii="Tahoma" w:eastAsia="SimSun" w:hAnsi="Tahoma" w:cs="Tahoma"/>
          <w:sz w:val="24"/>
          <w:szCs w:val="24"/>
          <w:lang w:val="es-ES" w:eastAsia="es-ES"/>
        </w:rPr>
      </w:pPr>
    </w:p>
    <w:p w14:paraId="6DB10BD4" w14:textId="5245FF16" w:rsidR="00EF4A39" w:rsidRPr="000C2AC3" w:rsidRDefault="00EF4A39" w:rsidP="000C2AC3">
      <w:pPr>
        <w:spacing w:line="276" w:lineRule="auto"/>
        <w:rPr>
          <w:rFonts w:ascii="Tahoma" w:eastAsia="SimSun" w:hAnsi="Tahoma" w:cs="Tahoma"/>
          <w:sz w:val="24"/>
          <w:szCs w:val="24"/>
          <w:lang w:val="es-ES" w:eastAsia="es-ES"/>
        </w:rPr>
      </w:pPr>
      <w:r w:rsidRPr="000C2AC3">
        <w:rPr>
          <w:rFonts w:ascii="Tahoma" w:eastAsia="SimSun" w:hAnsi="Tahoma" w:cs="Tahoma"/>
          <w:sz w:val="24"/>
          <w:szCs w:val="24"/>
          <w:lang w:val="es-ES" w:eastAsia="es-ES"/>
        </w:rPr>
        <w:t xml:space="preserve">De igual manera en dicho fallo a los Procesados se les negó el disfrute del subrogado penal de la suspensión condicional de la ejecución de la pena, pero en lo que tiene que ver con la pena sustituta de la </w:t>
      </w:r>
      <w:r w:rsidR="00BF72DA" w:rsidRPr="000C2AC3">
        <w:rPr>
          <w:rFonts w:ascii="Tahoma" w:eastAsia="SimSun" w:hAnsi="Tahoma" w:cs="Tahoma"/>
          <w:sz w:val="24"/>
          <w:szCs w:val="24"/>
          <w:lang w:val="es-ES" w:eastAsia="es-ES"/>
        </w:rPr>
        <w:t>prisión</w:t>
      </w:r>
      <w:r w:rsidRPr="000C2AC3">
        <w:rPr>
          <w:rFonts w:ascii="Tahoma" w:eastAsia="SimSun" w:hAnsi="Tahoma" w:cs="Tahoma"/>
          <w:sz w:val="24"/>
          <w:szCs w:val="24"/>
          <w:lang w:val="es-ES" w:eastAsia="es-ES"/>
        </w:rPr>
        <w:t xml:space="preserve"> domiciliaria, la misma le fue reconocida a </w:t>
      </w:r>
      <w:proofErr w:type="spellStart"/>
      <w:r w:rsidR="00F05B34">
        <w:rPr>
          <w:rFonts w:ascii="Tahoma" w:eastAsia="SimSun" w:hAnsi="Tahoma" w:cs="Tahoma"/>
          <w:sz w:val="24"/>
          <w:szCs w:val="24"/>
          <w:lang w:val="es-ES" w:eastAsia="es-ES"/>
        </w:rPr>
        <w:t>HGP</w:t>
      </w:r>
      <w:proofErr w:type="spellEnd"/>
      <w:r w:rsidR="00B65475" w:rsidRPr="000C2AC3">
        <w:rPr>
          <w:rFonts w:ascii="Tahoma" w:eastAsia="SimSun" w:hAnsi="Tahoma" w:cs="Tahoma"/>
          <w:sz w:val="24"/>
          <w:szCs w:val="24"/>
          <w:lang w:val="es-ES" w:eastAsia="es-ES"/>
        </w:rPr>
        <w:t xml:space="preserve"> porque dizque detentaba</w:t>
      </w:r>
      <w:r w:rsidRPr="000C2AC3">
        <w:rPr>
          <w:rFonts w:ascii="Tahoma" w:eastAsia="SimSun" w:hAnsi="Tahoma" w:cs="Tahoma"/>
          <w:sz w:val="24"/>
          <w:szCs w:val="24"/>
          <w:lang w:val="es-ES" w:eastAsia="es-ES"/>
        </w:rPr>
        <w:t xml:space="preserve"> la condición de padre cabeza de familia, lo que no sucedió con los </w:t>
      </w:r>
      <w:r w:rsidR="00D75B16" w:rsidRPr="000C2AC3">
        <w:rPr>
          <w:rFonts w:ascii="Tahoma" w:eastAsia="SimSun" w:hAnsi="Tahoma" w:cs="Tahoma"/>
          <w:sz w:val="24"/>
          <w:szCs w:val="24"/>
          <w:lang w:val="es-ES" w:eastAsia="es-ES"/>
        </w:rPr>
        <w:t>también</w:t>
      </w:r>
      <w:r w:rsidRPr="000C2AC3">
        <w:rPr>
          <w:rFonts w:ascii="Tahoma" w:eastAsia="SimSun" w:hAnsi="Tahoma" w:cs="Tahoma"/>
          <w:sz w:val="24"/>
          <w:szCs w:val="24"/>
          <w:lang w:val="es-ES" w:eastAsia="es-ES"/>
        </w:rPr>
        <w:t xml:space="preserve"> procesados </w:t>
      </w:r>
      <w:proofErr w:type="spellStart"/>
      <w:r w:rsidR="00F05B34">
        <w:rPr>
          <w:rFonts w:ascii="Tahoma" w:eastAsia="SimSun" w:hAnsi="Tahoma" w:cs="Tahoma"/>
          <w:sz w:val="24"/>
          <w:szCs w:val="24"/>
          <w:lang w:val="es-ES" w:eastAsia="es-ES"/>
        </w:rPr>
        <w:t>MRG</w:t>
      </w:r>
      <w:proofErr w:type="spellEnd"/>
      <w:r w:rsidRPr="000C2AC3">
        <w:rPr>
          <w:rFonts w:ascii="Tahoma" w:eastAsia="SimSun" w:hAnsi="Tahoma" w:cs="Tahoma"/>
          <w:sz w:val="24"/>
          <w:szCs w:val="24"/>
          <w:lang w:val="es-ES" w:eastAsia="es-ES"/>
        </w:rPr>
        <w:t xml:space="preserve"> y </w:t>
      </w:r>
      <w:proofErr w:type="spellStart"/>
      <w:r w:rsidR="00F05B34">
        <w:rPr>
          <w:rFonts w:ascii="Tahoma" w:eastAsia="SimSun" w:hAnsi="Tahoma" w:cs="Tahoma"/>
          <w:sz w:val="24"/>
          <w:szCs w:val="24"/>
          <w:lang w:val="es-ES" w:eastAsia="es-ES"/>
        </w:rPr>
        <w:t>LXLP</w:t>
      </w:r>
      <w:proofErr w:type="spellEnd"/>
      <w:r w:rsidRPr="000C2AC3">
        <w:rPr>
          <w:rFonts w:ascii="Tahoma" w:eastAsia="SimSun" w:hAnsi="Tahoma" w:cs="Tahoma"/>
          <w:sz w:val="24"/>
          <w:szCs w:val="24"/>
          <w:lang w:val="es-ES" w:eastAsia="es-ES"/>
        </w:rPr>
        <w:t xml:space="preserve">, por cuanto se </w:t>
      </w:r>
      <w:r w:rsidR="00D75B16" w:rsidRPr="000C2AC3">
        <w:rPr>
          <w:rFonts w:ascii="Tahoma" w:eastAsia="SimSun" w:hAnsi="Tahoma" w:cs="Tahoma"/>
          <w:sz w:val="24"/>
          <w:szCs w:val="24"/>
          <w:lang w:val="es-ES" w:eastAsia="es-ES"/>
        </w:rPr>
        <w:t>carecía</w:t>
      </w:r>
      <w:r w:rsidRPr="000C2AC3">
        <w:rPr>
          <w:rFonts w:ascii="Tahoma" w:eastAsia="SimSun" w:hAnsi="Tahoma" w:cs="Tahoma"/>
          <w:sz w:val="24"/>
          <w:szCs w:val="24"/>
          <w:lang w:val="es-ES" w:eastAsia="es-ES"/>
        </w:rPr>
        <w:t xml:space="preserve"> de elementos de juicio que demostrasen que los susodichos encausados </w:t>
      </w:r>
      <w:r w:rsidR="002D5D66" w:rsidRPr="000C2AC3">
        <w:rPr>
          <w:rFonts w:ascii="Tahoma" w:eastAsia="SimSun" w:hAnsi="Tahoma" w:cs="Tahoma"/>
          <w:sz w:val="24"/>
          <w:szCs w:val="24"/>
          <w:lang w:val="es-ES" w:eastAsia="es-ES"/>
        </w:rPr>
        <w:t xml:space="preserve">ostentaran la calidad de padre o madre cabeza de familia, o sea que tuvieren a su cargo hijos menores de edad o personas que padecieran de alguna incapacidad o discapacidad que quedarían desprotegidos como consecuencia de su reclusión en un establecimiento penitenciario. </w:t>
      </w:r>
    </w:p>
    <w:p w14:paraId="3C1FBFDF" w14:textId="77777777" w:rsidR="006C4B0D" w:rsidRPr="000C2AC3" w:rsidRDefault="006C4B0D" w:rsidP="000C2AC3">
      <w:pPr>
        <w:spacing w:line="276" w:lineRule="auto"/>
        <w:rPr>
          <w:rFonts w:ascii="Tahoma" w:eastAsia="SimSun" w:hAnsi="Tahoma" w:cs="Tahoma"/>
          <w:sz w:val="24"/>
          <w:szCs w:val="24"/>
          <w:lang w:val="es-ES" w:eastAsia="es-ES"/>
        </w:rPr>
      </w:pPr>
    </w:p>
    <w:p w14:paraId="2910B198" w14:textId="77777777" w:rsidR="006C4B0D" w:rsidRPr="000C2AC3" w:rsidRDefault="006C4B0D" w:rsidP="000C2AC3">
      <w:pPr>
        <w:spacing w:line="276" w:lineRule="auto"/>
        <w:rPr>
          <w:rFonts w:ascii="Tahoma" w:eastAsia="SimSun" w:hAnsi="Tahoma" w:cs="Tahoma"/>
          <w:sz w:val="24"/>
          <w:szCs w:val="24"/>
          <w:lang w:val="es-ES" w:eastAsia="es-ES"/>
        </w:rPr>
      </w:pPr>
      <w:r w:rsidRPr="000C2AC3">
        <w:rPr>
          <w:rFonts w:ascii="Tahoma" w:eastAsia="SimSun" w:hAnsi="Tahoma" w:cs="Tahoma"/>
          <w:sz w:val="24"/>
          <w:szCs w:val="24"/>
          <w:lang w:val="es-ES" w:eastAsia="es-ES"/>
        </w:rPr>
        <w:t xml:space="preserve">Los argumentos proferidos por el Juzgado de primer nivel para declarar el compromiso penal endilgado a los Procesados, se fundamentaron en el deseo manifestado por Ellos de allanarse a los cargos que le fueron endilgados en la audiencia de formulación de la </w:t>
      </w:r>
      <w:r w:rsidR="00B54479" w:rsidRPr="000C2AC3">
        <w:rPr>
          <w:rFonts w:ascii="Tahoma" w:eastAsia="SimSun" w:hAnsi="Tahoma" w:cs="Tahoma"/>
          <w:sz w:val="24"/>
          <w:szCs w:val="24"/>
          <w:lang w:val="es-ES" w:eastAsia="es-ES"/>
        </w:rPr>
        <w:t>imputación</w:t>
      </w:r>
      <w:r w:rsidRPr="000C2AC3">
        <w:rPr>
          <w:rFonts w:ascii="Tahoma" w:eastAsia="SimSun" w:hAnsi="Tahoma" w:cs="Tahoma"/>
          <w:sz w:val="24"/>
          <w:szCs w:val="24"/>
          <w:lang w:val="es-ES" w:eastAsia="es-ES"/>
        </w:rPr>
        <w:t xml:space="preserve">, sumado a los medios de conocimiento habidos en el proceso, con los cuales se satisfacían los requisitos exigidos por el artículo 381 C.P.P. para poder proferir un fallo de condena. </w:t>
      </w:r>
    </w:p>
    <w:p w14:paraId="0079D70F" w14:textId="77777777" w:rsidR="006C4B0D" w:rsidRPr="000C2AC3" w:rsidRDefault="006C4B0D" w:rsidP="000C2AC3">
      <w:pPr>
        <w:spacing w:line="276" w:lineRule="auto"/>
        <w:rPr>
          <w:rFonts w:ascii="Tahoma" w:eastAsia="SimSun" w:hAnsi="Tahoma" w:cs="Tahoma"/>
          <w:sz w:val="24"/>
          <w:szCs w:val="24"/>
          <w:lang w:val="es-ES" w:eastAsia="es-ES"/>
        </w:rPr>
      </w:pPr>
    </w:p>
    <w:p w14:paraId="5D3C0ED3" w14:textId="6060DB47" w:rsidR="006C4B0D" w:rsidRPr="000C2AC3" w:rsidRDefault="006C4B0D" w:rsidP="000C2AC3">
      <w:pPr>
        <w:spacing w:line="276" w:lineRule="auto"/>
        <w:rPr>
          <w:rFonts w:ascii="Tahoma" w:eastAsia="SimSun" w:hAnsi="Tahoma" w:cs="Tahoma"/>
          <w:sz w:val="24"/>
          <w:szCs w:val="24"/>
          <w:lang w:val="es-ES" w:eastAsia="es-ES"/>
        </w:rPr>
      </w:pPr>
      <w:r w:rsidRPr="000C2AC3">
        <w:rPr>
          <w:rFonts w:ascii="Tahoma" w:eastAsia="SimSun" w:hAnsi="Tahoma" w:cs="Tahoma"/>
          <w:sz w:val="24"/>
          <w:szCs w:val="24"/>
          <w:lang w:val="es-ES" w:eastAsia="es-ES"/>
        </w:rPr>
        <w:t xml:space="preserve">Por otra parte en lo que atañe con </w:t>
      </w:r>
      <w:r w:rsidR="00AB3EF4" w:rsidRPr="000C2AC3">
        <w:rPr>
          <w:rFonts w:ascii="Tahoma" w:eastAsia="SimSun" w:hAnsi="Tahoma" w:cs="Tahoma"/>
          <w:sz w:val="24"/>
          <w:szCs w:val="24"/>
          <w:lang w:val="es-ES" w:eastAsia="es-ES"/>
        </w:rPr>
        <w:t xml:space="preserve">la </w:t>
      </w:r>
      <w:r w:rsidRPr="000C2AC3">
        <w:rPr>
          <w:rFonts w:ascii="Tahoma" w:eastAsia="SimSun" w:hAnsi="Tahoma" w:cs="Tahoma"/>
          <w:sz w:val="24"/>
          <w:szCs w:val="24"/>
          <w:lang w:val="es-ES" w:eastAsia="es-ES"/>
        </w:rPr>
        <w:t xml:space="preserve">dosificación de las penas impuestas a los Procesados, en especial al encausado </w:t>
      </w:r>
      <w:r w:rsidR="00EF4A39" w:rsidRPr="000C2AC3">
        <w:rPr>
          <w:rFonts w:ascii="Tahoma" w:eastAsia="SimSun" w:hAnsi="Tahoma" w:cs="Tahoma"/>
          <w:sz w:val="24"/>
          <w:szCs w:val="24"/>
          <w:lang w:val="es-ES" w:eastAsia="es-ES"/>
        </w:rPr>
        <w:t xml:space="preserve"> </w:t>
      </w:r>
      <w:proofErr w:type="spellStart"/>
      <w:r w:rsidR="00F05B34">
        <w:rPr>
          <w:rFonts w:ascii="Tahoma" w:eastAsia="SimSun" w:hAnsi="Tahoma" w:cs="Tahoma"/>
          <w:sz w:val="24"/>
          <w:szCs w:val="24"/>
          <w:lang w:val="es-ES" w:eastAsia="es-ES"/>
        </w:rPr>
        <w:t>MRG</w:t>
      </w:r>
      <w:proofErr w:type="spellEnd"/>
      <w:r w:rsidR="00EF4A39" w:rsidRPr="000C2AC3">
        <w:rPr>
          <w:rFonts w:ascii="Tahoma" w:eastAsia="SimSun" w:hAnsi="Tahoma" w:cs="Tahoma"/>
          <w:sz w:val="24"/>
          <w:szCs w:val="24"/>
          <w:lang w:val="es-ES" w:eastAsia="es-ES"/>
        </w:rPr>
        <w:t xml:space="preserve">, </w:t>
      </w:r>
      <w:r w:rsidR="002D5D66" w:rsidRPr="000C2AC3">
        <w:rPr>
          <w:rFonts w:ascii="Tahoma" w:eastAsia="SimSun" w:hAnsi="Tahoma" w:cs="Tahoma"/>
          <w:sz w:val="24"/>
          <w:szCs w:val="24"/>
          <w:lang w:val="es-ES" w:eastAsia="es-ES"/>
        </w:rPr>
        <w:t xml:space="preserve">el Juzgado de primer nivel adujo lo siguiente: </w:t>
      </w:r>
    </w:p>
    <w:p w14:paraId="64118D38" w14:textId="77777777" w:rsidR="00AB3EF4" w:rsidRPr="000C2AC3" w:rsidRDefault="00AB3EF4" w:rsidP="000C2AC3">
      <w:pPr>
        <w:spacing w:line="276" w:lineRule="auto"/>
        <w:rPr>
          <w:rFonts w:ascii="Tahoma" w:eastAsia="SimSun" w:hAnsi="Tahoma" w:cs="Tahoma"/>
          <w:sz w:val="24"/>
          <w:szCs w:val="24"/>
          <w:lang w:val="es-ES" w:eastAsia="es-ES"/>
        </w:rPr>
      </w:pPr>
    </w:p>
    <w:p w14:paraId="52DD37E0" w14:textId="01AD5EE4" w:rsidR="00BF0F84" w:rsidRPr="000C2AC3" w:rsidRDefault="00AB3EF4" w:rsidP="000C2AC3">
      <w:pPr>
        <w:pStyle w:val="Prrafodelista"/>
        <w:numPr>
          <w:ilvl w:val="0"/>
          <w:numId w:val="3"/>
        </w:numPr>
        <w:spacing w:line="276" w:lineRule="auto"/>
        <w:ind w:left="360"/>
        <w:rPr>
          <w:rFonts w:ascii="Tahoma" w:eastAsia="SimSun" w:hAnsi="Tahoma" w:cs="Tahoma"/>
          <w:sz w:val="24"/>
          <w:szCs w:val="24"/>
          <w:lang w:val="es-ES" w:eastAsia="es-ES"/>
        </w:rPr>
      </w:pPr>
      <w:r w:rsidRPr="000C2AC3">
        <w:rPr>
          <w:rFonts w:ascii="Tahoma" w:eastAsia="SimSun" w:hAnsi="Tahoma" w:cs="Tahoma"/>
          <w:sz w:val="24"/>
          <w:szCs w:val="24"/>
          <w:lang w:val="es-ES" w:eastAsia="es-ES"/>
        </w:rPr>
        <w:t xml:space="preserve">Se estaba en presencia de un concurso de conductas punibles, integrado por los delitos de </w:t>
      </w:r>
      <w:r w:rsidR="00BF0F84" w:rsidRPr="000C2AC3">
        <w:rPr>
          <w:rFonts w:ascii="Tahoma" w:eastAsia="SimSun" w:hAnsi="Tahoma" w:cs="Tahoma"/>
          <w:sz w:val="24"/>
          <w:szCs w:val="24"/>
          <w:lang w:val="es-ES" w:eastAsia="es-ES"/>
        </w:rPr>
        <w:t xml:space="preserve">concierto para delinquir, hurto calificado y tentativa de hurto calificado, </w:t>
      </w:r>
      <w:r w:rsidRPr="000C2AC3">
        <w:rPr>
          <w:rFonts w:ascii="Tahoma" w:eastAsia="SimSun" w:hAnsi="Tahoma" w:cs="Tahoma"/>
          <w:sz w:val="24"/>
          <w:szCs w:val="24"/>
          <w:lang w:val="es-ES" w:eastAsia="es-ES"/>
        </w:rPr>
        <w:t>del cual en un principio</w:t>
      </w:r>
      <w:r w:rsidR="00BF0F84" w:rsidRPr="000C2AC3">
        <w:rPr>
          <w:rFonts w:ascii="Tahoma" w:eastAsia="SimSun" w:hAnsi="Tahoma" w:cs="Tahoma"/>
          <w:sz w:val="24"/>
          <w:szCs w:val="24"/>
          <w:lang w:val="es-ES" w:eastAsia="es-ES"/>
        </w:rPr>
        <w:t xml:space="preserve"> se debería tomar como delito base </w:t>
      </w:r>
      <w:r w:rsidR="00B54479" w:rsidRPr="000C2AC3">
        <w:rPr>
          <w:rFonts w:ascii="Tahoma" w:eastAsia="SimSun" w:hAnsi="Tahoma" w:cs="Tahoma"/>
          <w:sz w:val="24"/>
          <w:szCs w:val="24"/>
          <w:lang w:val="es-ES" w:eastAsia="es-ES"/>
        </w:rPr>
        <w:t>el</w:t>
      </w:r>
      <w:r w:rsidR="00BF0F84" w:rsidRPr="000C2AC3">
        <w:rPr>
          <w:rFonts w:ascii="Tahoma" w:eastAsia="SimSun" w:hAnsi="Tahoma" w:cs="Tahoma"/>
          <w:sz w:val="24"/>
          <w:szCs w:val="24"/>
          <w:lang w:val="es-ES" w:eastAsia="es-ES"/>
        </w:rPr>
        <w:t xml:space="preserve"> de hurto calificado por tener las penas más graves, las que oscilan entre 84 a 108 meses de prisión. </w:t>
      </w:r>
      <w:r w:rsidRPr="000C2AC3">
        <w:rPr>
          <w:rFonts w:ascii="Tahoma" w:eastAsia="SimSun" w:hAnsi="Tahoma" w:cs="Tahoma"/>
          <w:sz w:val="24"/>
          <w:szCs w:val="24"/>
          <w:lang w:val="es-ES" w:eastAsia="es-ES"/>
        </w:rPr>
        <w:t xml:space="preserve"> </w:t>
      </w:r>
    </w:p>
    <w:p w14:paraId="0E1E8E59" w14:textId="77777777" w:rsidR="00E94A5D" w:rsidRPr="000C2AC3" w:rsidRDefault="00E94A5D" w:rsidP="000C2AC3">
      <w:pPr>
        <w:pStyle w:val="Prrafodelista"/>
        <w:spacing w:line="276" w:lineRule="auto"/>
        <w:ind w:left="360"/>
        <w:rPr>
          <w:rFonts w:ascii="Tahoma" w:eastAsia="SimSun" w:hAnsi="Tahoma" w:cs="Tahoma"/>
          <w:sz w:val="24"/>
          <w:szCs w:val="24"/>
          <w:lang w:val="es-ES" w:eastAsia="es-ES"/>
        </w:rPr>
      </w:pPr>
    </w:p>
    <w:p w14:paraId="0BB569E4" w14:textId="77777777" w:rsidR="00C47190" w:rsidRPr="000C2AC3" w:rsidRDefault="00BF0F84" w:rsidP="000C2AC3">
      <w:pPr>
        <w:pStyle w:val="Prrafodelista"/>
        <w:numPr>
          <w:ilvl w:val="0"/>
          <w:numId w:val="3"/>
        </w:numPr>
        <w:spacing w:line="276" w:lineRule="auto"/>
        <w:ind w:left="360"/>
        <w:rPr>
          <w:rFonts w:ascii="Tahoma" w:eastAsia="SimSun" w:hAnsi="Tahoma" w:cs="Tahoma"/>
          <w:sz w:val="24"/>
          <w:szCs w:val="24"/>
          <w:lang w:val="es-ES" w:eastAsia="es-ES"/>
        </w:rPr>
      </w:pPr>
      <w:r w:rsidRPr="000C2AC3">
        <w:rPr>
          <w:rFonts w:ascii="Tahoma" w:eastAsia="SimSun" w:hAnsi="Tahoma" w:cs="Tahoma"/>
          <w:sz w:val="24"/>
          <w:szCs w:val="24"/>
          <w:lang w:val="es-ES" w:eastAsia="es-ES"/>
        </w:rPr>
        <w:t xml:space="preserve">Al </w:t>
      </w:r>
      <w:r w:rsidR="005061A9" w:rsidRPr="000C2AC3">
        <w:rPr>
          <w:rFonts w:ascii="Tahoma" w:eastAsia="SimSun" w:hAnsi="Tahoma" w:cs="Tahoma"/>
          <w:sz w:val="24"/>
          <w:szCs w:val="24"/>
          <w:lang w:val="es-ES" w:eastAsia="es-ES"/>
        </w:rPr>
        <w:t xml:space="preserve">tener lugar </w:t>
      </w:r>
      <w:r w:rsidRPr="000C2AC3">
        <w:rPr>
          <w:rFonts w:ascii="Tahoma" w:eastAsia="SimSun" w:hAnsi="Tahoma" w:cs="Tahoma"/>
          <w:sz w:val="24"/>
          <w:szCs w:val="24"/>
          <w:lang w:val="es-ES" w:eastAsia="es-ES"/>
        </w:rPr>
        <w:t xml:space="preserve">el fenómeno de la indemnización, implicaría que las penas por el delito de hurto </w:t>
      </w:r>
      <w:r w:rsidR="005061A9" w:rsidRPr="000C2AC3">
        <w:rPr>
          <w:rFonts w:ascii="Tahoma" w:eastAsia="SimSun" w:hAnsi="Tahoma" w:cs="Tahoma"/>
          <w:sz w:val="24"/>
          <w:szCs w:val="24"/>
          <w:lang w:val="es-ES" w:eastAsia="es-ES"/>
        </w:rPr>
        <w:t xml:space="preserve">calificado </w:t>
      </w:r>
      <w:r w:rsidRPr="000C2AC3">
        <w:rPr>
          <w:rFonts w:ascii="Tahoma" w:eastAsia="SimSun" w:hAnsi="Tahoma" w:cs="Tahoma"/>
          <w:sz w:val="24"/>
          <w:szCs w:val="24"/>
          <w:lang w:val="es-ES" w:eastAsia="es-ES"/>
        </w:rPr>
        <w:t xml:space="preserve">deban reducirse </w:t>
      </w:r>
      <w:r w:rsidR="005061A9" w:rsidRPr="000C2AC3">
        <w:rPr>
          <w:rFonts w:ascii="Tahoma" w:eastAsia="SimSun" w:hAnsi="Tahoma" w:cs="Tahoma"/>
          <w:sz w:val="24"/>
          <w:szCs w:val="24"/>
          <w:lang w:val="es-ES" w:eastAsia="es-ES"/>
        </w:rPr>
        <w:t xml:space="preserve">de un ½ a las ¾ partes, </w:t>
      </w:r>
      <w:r w:rsidRPr="000C2AC3">
        <w:rPr>
          <w:rFonts w:ascii="Tahoma" w:eastAsia="SimSun" w:hAnsi="Tahoma" w:cs="Tahoma"/>
          <w:sz w:val="24"/>
          <w:szCs w:val="24"/>
          <w:lang w:val="es-ES" w:eastAsia="es-ES"/>
        </w:rPr>
        <w:t xml:space="preserve">acorde con los </w:t>
      </w:r>
      <w:r w:rsidR="005061A9" w:rsidRPr="000C2AC3">
        <w:rPr>
          <w:rFonts w:ascii="Tahoma" w:eastAsia="SimSun" w:hAnsi="Tahoma" w:cs="Tahoma"/>
          <w:sz w:val="24"/>
          <w:szCs w:val="24"/>
          <w:lang w:val="es-ES" w:eastAsia="es-ES"/>
        </w:rPr>
        <w:t xml:space="preserve">lineamientos del artículo 269 C.P. por lo que dichas penas quedarían de 42 a 135 meses de </w:t>
      </w:r>
      <w:r w:rsidR="00D75B16" w:rsidRPr="000C2AC3">
        <w:rPr>
          <w:rFonts w:ascii="Tahoma" w:eastAsia="SimSun" w:hAnsi="Tahoma" w:cs="Tahoma"/>
          <w:sz w:val="24"/>
          <w:szCs w:val="24"/>
          <w:lang w:val="es-ES" w:eastAsia="es-ES"/>
        </w:rPr>
        <w:t>prisión</w:t>
      </w:r>
      <w:r w:rsidR="005061A9" w:rsidRPr="000C2AC3">
        <w:rPr>
          <w:rFonts w:ascii="Tahoma" w:eastAsia="SimSun" w:hAnsi="Tahoma" w:cs="Tahoma"/>
          <w:sz w:val="24"/>
          <w:szCs w:val="24"/>
          <w:lang w:val="es-ES" w:eastAsia="es-ES"/>
        </w:rPr>
        <w:t xml:space="preserve">, y al aplicar el sistema de cuartos, del que se escogería el primer cuarto de punibilidad, este oscilaría entre 42 hasta 65,25 meses de </w:t>
      </w:r>
      <w:r w:rsidR="001C13A4" w:rsidRPr="000C2AC3">
        <w:rPr>
          <w:rFonts w:ascii="Tahoma" w:eastAsia="SimSun" w:hAnsi="Tahoma" w:cs="Tahoma"/>
          <w:sz w:val="24"/>
          <w:szCs w:val="24"/>
          <w:lang w:val="es-ES" w:eastAsia="es-ES"/>
        </w:rPr>
        <w:t>prisión</w:t>
      </w:r>
      <w:r w:rsidR="005061A9" w:rsidRPr="000C2AC3">
        <w:rPr>
          <w:rFonts w:ascii="Tahoma" w:eastAsia="SimSun" w:hAnsi="Tahoma" w:cs="Tahoma"/>
          <w:sz w:val="24"/>
          <w:szCs w:val="24"/>
          <w:lang w:val="es-ES" w:eastAsia="es-ES"/>
        </w:rPr>
        <w:t xml:space="preserve">. </w:t>
      </w:r>
      <w:r w:rsidRPr="000C2AC3">
        <w:rPr>
          <w:rFonts w:ascii="Tahoma" w:eastAsia="SimSun" w:hAnsi="Tahoma" w:cs="Tahoma"/>
          <w:sz w:val="24"/>
          <w:szCs w:val="24"/>
          <w:lang w:val="es-ES" w:eastAsia="es-ES"/>
        </w:rPr>
        <w:t xml:space="preserve"> </w:t>
      </w:r>
    </w:p>
    <w:p w14:paraId="49ABF751" w14:textId="77777777" w:rsidR="001C13A4" w:rsidRPr="000C2AC3" w:rsidRDefault="001C13A4" w:rsidP="000C2AC3">
      <w:pPr>
        <w:spacing w:line="276" w:lineRule="auto"/>
        <w:rPr>
          <w:rFonts w:ascii="Tahoma" w:eastAsia="SimSun" w:hAnsi="Tahoma" w:cs="Tahoma"/>
          <w:sz w:val="24"/>
          <w:szCs w:val="24"/>
          <w:lang w:val="es-ES" w:eastAsia="es-ES"/>
        </w:rPr>
      </w:pPr>
    </w:p>
    <w:p w14:paraId="653BADB3" w14:textId="77777777" w:rsidR="001C13A4" w:rsidRPr="000C2AC3" w:rsidRDefault="001C13A4" w:rsidP="000C2AC3">
      <w:pPr>
        <w:pStyle w:val="Prrafodelista"/>
        <w:numPr>
          <w:ilvl w:val="0"/>
          <w:numId w:val="3"/>
        </w:numPr>
        <w:spacing w:line="276" w:lineRule="auto"/>
        <w:ind w:left="360"/>
        <w:rPr>
          <w:rFonts w:ascii="Tahoma" w:eastAsia="SimSun" w:hAnsi="Tahoma" w:cs="Tahoma"/>
          <w:sz w:val="24"/>
          <w:szCs w:val="24"/>
          <w:lang w:val="es-ES" w:eastAsia="es-ES"/>
        </w:rPr>
      </w:pPr>
      <w:r w:rsidRPr="000C2AC3">
        <w:rPr>
          <w:rFonts w:ascii="Tahoma" w:eastAsia="SimSun" w:hAnsi="Tahoma" w:cs="Tahoma"/>
          <w:sz w:val="24"/>
          <w:szCs w:val="24"/>
          <w:lang w:val="es-ES" w:eastAsia="es-ES"/>
        </w:rPr>
        <w:t xml:space="preserve">Al variar el monto de las penas de </w:t>
      </w:r>
      <w:r w:rsidR="00D75B16" w:rsidRPr="000C2AC3">
        <w:rPr>
          <w:rFonts w:ascii="Tahoma" w:eastAsia="SimSun" w:hAnsi="Tahoma" w:cs="Tahoma"/>
          <w:sz w:val="24"/>
          <w:szCs w:val="24"/>
          <w:lang w:val="es-ES" w:eastAsia="es-ES"/>
        </w:rPr>
        <w:t>prisión</w:t>
      </w:r>
      <w:r w:rsidRPr="000C2AC3">
        <w:rPr>
          <w:rFonts w:ascii="Tahoma" w:eastAsia="SimSun" w:hAnsi="Tahoma" w:cs="Tahoma"/>
          <w:sz w:val="24"/>
          <w:szCs w:val="24"/>
          <w:lang w:val="es-ES" w:eastAsia="es-ES"/>
        </w:rPr>
        <w:t xml:space="preserve"> por el delito de hurto, entonces se debe tomar como delito base </w:t>
      </w:r>
      <w:r w:rsidR="00B54479" w:rsidRPr="000C2AC3">
        <w:rPr>
          <w:rFonts w:ascii="Tahoma" w:eastAsia="SimSun" w:hAnsi="Tahoma" w:cs="Tahoma"/>
          <w:sz w:val="24"/>
          <w:szCs w:val="24"/>
          <w:lang w:val="es-ES" w:eastAsia="es-ES"/>
        </w:rPr>
        <w:t xml:space="preserve">el </w:t>
      </w:r>
      <w:r w:rsidRPr="000C2AC3">
        <w:rPr>
          <w:rFonts w:ascii="Tahoma" w:eastAsia="SimSun" w:hAnsi="Tahoma" w:cs="Tahoma"/>
          <w:sz w:val="24"/>
          <w:szCs w:val="24"/>
          <w:lang w:val="es-ES" w:eastAsia="es-ES"/>
        </w:rPr>
        <w:t>de concierto para del</w:t>
      </w:r>
      <w:r w:rsidR="0041038A" w:rsidRPr="000C2AC3">
        <w:rPr>
          <w:rFonts w:ascii="Tahoma" w:eastAsia="SimSun" w:hAnsi="Tahoma" w:cs="Tahoma"/>
          <w:sz w:val="24"/>
          <w:szCs w:val="24"/>
          <w:lang w:val="es-ES" w:eastAsia="es-ES"/>
        </w:rPr>
        <w:t xml:space="preserve">inquir por tener las penas </w:t>
      </w:r>
      <w:r w:rsidR="00D75B16" w:rsidRPr="000C2AC3">
        <w:rPr>
          <w:rFonts w:ascii="Tahoma" w:eastAsia="SimSun" w:hAnsi="Tahoma" w:cs="Tahoma"/>
          <w:sz w:val="24"/>
          <w:szCs w:val="24"/>
          <w:lang w:val="es-ES" w:eastAsia="es-ES"/>
        </w:rPr>
        <w:t>más</w:t>
      </w:r>
      <w:r w:rsidR="0041038A" w:rsidRPr="000C2AC3">
        <w:rPr>
          <w:rFonts w:ascii="Tahoma" w:eastAsia="SimSun" w:hAnsi="Tahoma" w:cs="Tahoma"/>
          <w:sz w:val="24"/>
          <w:szCs w:val="24"/>
          <w:lang w:val="es-ES" w:eastAsia="es-ES"/>
        </w:rPr>
        <w:t xml:space="preserve"> graves. </w:t>
      </w:r>
    </w:p>
    <w:p w14:paraId="3D838C9C" w14:textId="77777777" w:rsidR="0041038A" w:rsidRPr="000C2AC3" w:rsidRDefault="0041038A" w:rsidP="000C2AC3">
      <w:pPr>
        <w:spacing w:line="276" w:lineRule="auto"/>
        <w:rPr>
          <w:rFonts w:ascii="Tahoma" w:eastAsia="SimSun" w:hAnsi="Tahoma" w:cs="Tahoma"/>
          <w:sz w:val="24"/>
          <w:szCs w:val="24"/>
          <w:lang w:val="es-ES" w:eastAsia="es-ES"/>
        </w:rPr>
      </w:pPr>
    </w:p>
    <w:p w14:paraId="7AB61BAD" w14:textId="77777777" w:rsidR="00D55817" w:rsidRPr="000C2AC3" w:rsidRDefault="0041038A" w:rsidP="000C2AC3">
      <w:pPr>
        <w:pStyle w:val="Prrafodelista"/>
        <w:numPr>
          <w:ilvl w:val="0"/>
          <w:numId w:val="3"/>
        </w:numPr>
        <w:spacing w:line="276" w:lineRule="auto"/>
        <w:ind w:left="360"/>
        <w:rPr>
          <w:rFonts w:ascii="Tahoma" w:eastAsia="SimSun" w:hAnsi="Tahoma" w:cs="Tahoma"/>
          <w:sz w:val="24"/>
          <w:szCs w:val="24"/>
          <w:lang w:val="es-ES" w:eastAsia="es-ES"/>
        </w:rPr>
      </w:pPr>
      <w:r w:rsidRPr="000C2AC3">
        <w:rPr>
          <w:rFonts w:ascii="Tahoma" w:eastAsia="SimSun" w:hAnsi="Tahoma" w:cs="Tahoma"/>
          <w:sz w:val="24"/>
          <w:szCs w:val="24"/>
          <w:lang w:val="es-ES" w:eastAsia="es-ES"/>
        </w:rPr>
        <w:t xml:space="preserve">Al tasar las penas, se tomó como pena base la de 48 meses, que es </w:t>
      </w:r>
      <w:r w:rsidR="00D55817" w:rsidRPr="000C2AC3">
        <w:rPr>
          <w:rFonts w:ascii="Tahoma" w:eastAsia="SimSun" w:hAnsi="Tahoma" w:cs="Tahoma"/>
          <w:sz w:val="24"/>
          <w:szCs w:val="24"/>
          <w:lang w:val="es-ES" w:eastAsia="es-ES"/>
        </w:rPr>
        <w:t xml:space="preserve">la </w:t>
      </w:r>
      <w:r w:rsidR="00EC1046" w:rsidRPr="000C2AC3">
        <w:rPr>
          <w:rFonts w:ascii="Tahoma" w:eastAsia="SimSun" w:hAnsi="Tahoma" w:cs="Tahoma"/>
          <w:sz w:val="24"/>
          <w:szCs w:val="24"/>
          <w:lang w:val="es-ES" w:eastAsia="es-ES"/>
        </w:rPr>
        <w:t>mínima</w:t>
      </w:r>
      <w:r w:rsidR="00D55817" w:rsidRPr="000C2AC3">
        <w:rPr>
          <w:rFonts w:ascii="Tahoma" w:eastAsia="SimSun" w:hAnsi="Tahoma" w:cs="Tahoma"/>
          <w:sz w:val="24"/>
          <w:szCs w:val="24"/>
          <w:lang w:val="es-ES" w:eastAsia="es-ES"/>
        </w:rPr>
        <w:t xml:space="preserve"> con la que es reprimido el delito de concierto para delinquir, </w:t>
      </w:r>
      <w:r w:rsidR="00B54479" w:rsidRPr="000C2AC3">
        <w:rPr>
          <w:rFonts w:ascii="Tahoma" w:eastAsia="SimSun" w:hAnsi="Tahoma" w:cs="Tahoma"/>
          <w:sz w:val="24"/>
          <w:szCs w:val="24"/>
          <w:lang w:val="es-ES" w:eastAsia="es-ES"/>
        </w:rPr>
        <w:t xml:space="preserve">a </w:t>
      </w:r>
      <w:r w:rsidR="00D55817" w:rsidRPr="000C2AC3">
        <w:rPr>
          <w:rFonts w:ascii="Tahoma" w:eastAsia="SimSun" w:hAnsi="Tahoma" w:cs="Tahoma"/>
          <w:sz w:val="24"/>
          <w:szCs w:val="24"/>
          <w:lang w:val="es-ES" w:eastAsia="es-ES"/>
        </w:rPr>
        <w:t xml:space="preserve">la que </w:t>
      </w:r>
      <w:r w:rsidR="00B54479" w:rsidRPr="000C2AC3">
        <w:rPr>
          <w:rFonts w:ascii="Tahoma" w:eastAsia="SimSun" w:hAnsi="Tahoma" w:cs="Tahoma"/>
          <w:sz w:val="24"/>
          <w:szCs w:val="24"/>
          <w:lang w:val="es-ES" w:eastAsia="es-ES"/>
        </w:rPr>
        <w:t>se incrementara</w:t>
      </w:r>
      <w:r w:rsidR="00D55817" w:rsidRPr="000C2AC3">
        <w:rPr>
          <w:rFonts w:ascii="Tahoma" w:eastAsia="SimSun" w:hAnsi="Tahoma" w:cs="Tahoma"/>
          <w:sz w:val="24"/>
          <w:szCs w:val="24"/>
          <w:lang w:val="es-ES" w:eastAsia="es-ES"/>
        </w:rPr>
        <w:t xml:space="preserve"> 24 meses por el delito de hurto calificado, y </w:t>
      </w:r>
      <w:r w:rsidR="00B54479" w:rsidRPr="000C2AC3">
        <w:rPr>
          <w:rFonts w:ascii="Tahoma" w:eastAsia="SimSun" w:hAnsi="Tahoma" w:cs="Tahoma"/>
          <w:sz w:val="24"/>
          <w:szCs w:val="24"/>
          <w:lang w:val="es-ES" w:eastAsia="es-ES"/>
        </w:rPr>
        <w:t xml:space="preserve">se </w:t>
      </w:r>
      <w:r w:rsidR="00D55817" w:rsidRPr="000C2AC3">
        <w:rPr>
          <w:rFonts w:ascii="Tahoma" w:eastAsia="SimSun" w:hAnsi="Tahoma" w:cs="Tahoma"/>
          <w:sz w:val="24"/>
          <w:szCs w:val="24"/>
          <w:lang w:val="es-ES" w:eastAsia="es-ES"/>
        </w:rPr>
        <w:t>le adicion</w:t>
      </w:r>
      <w:r w:rsidR="00B54479" w:rsidRPr="000C2AC3">
        <w:rPr>
          <w:rFonts w:ascii="Tahoma" w:eastAsia="SimSun" w:hAnsi="Tahoma" w:cs="Tahoma"/>
          <w:sz w:val="24"/>
          <w:szCs w:val="24"/>
          <w:lang w:val="es-ES" w:eastAsia="es-ES"/>
        </w:rPr>
        <w:t>ara</w:t>
      </w:r>
      <w:r w:rsidR="00D55817" w:rsidRPr="000C2AC3">
        <w:rPr>
          <w:rFonts w:ascii="Tahoma" w:eastAsia="SimSun" w:hAnsi="Tahoma" w:cs="Tahoma"/>
          <w:sz w:val="24"/>
          <w:szCs w:val="24"/>
          <w:lang w:val="es-ES" w:eastAsia="es-ES"/>
        </w:rPr>
        <w:t xml:space="preserve"> 10 meses </w:t>
      </w:r>
      <w:r w:rsidR="00D75B16" w:rsidRPr="000C2AC3">
        <w:rPr>
          <w:rFonts w:ascii="Tahoma" w:eastAsia="SimSun" w:hAnsi="Tahoma" w:cs="Tahoma"/>
          <w:sz w:val="24"/>
          <w:szCs w:val="24"/>
          <w:lang w:val="es-ES" w:eastAsia="es-ES"/>
        </w:rPr>
        <w:t>más</w:t>
      </w:r>
      <w:r w:rsidR="00D55817" w:rsidRPr="000C2AC3">
        <w:rPr>
          <w:rFonts w:ascii="Tahoma" w:eastAsia="SimSun" w:hAnsi="Tahoma" w:cs="Tahoma"/>
          <w:sz w:val="24"/>
          <w:szCs w:val="24"/>
          <w:lang w:val="es-ES" w:eastAsia="es-ES"/>
        </w:rPr>
        <w:t xml:space="preserve"> por el delito de tentativa de hurto, para de esa forma arrojar una pena efectiva a imponer de 82 meses de </w:t>
      </w:r>
      <w:r w:rsidR="00D75B16" w:rsidRPr="000C2AC3">
        <w:rPr>
          <w:rFonts w:ascii="Tahoma" w:eastAsia="SimSun" w:hAnsi="Tahoma" w:cs="Tahoma"/>
          <w:sz w:val="24"/>
          <w:szCs w:val="24"/>
          <w:lang w:val="es-ES" w:eastAsia="es-ES"/>
        </w:rPr>
        <w:t>prisión</w:t>
      </w:r>
      <w:r w:rsidR="00D55817" w:rsidRPr="000C2AC3">
        <w:rPr>
          <w:rFonts w:ascii="Tahoma" w:eastAsia="SimSun" w:hAnsi="Tahoma" w:cs="Tahoma"/>
          <w:sz w:val="24"/>
          <w:szCs w:val="24"/>
          <w:lang w:val="es-ES" w:eastAsia="es-ES"/>
        </w:rPr>
        <w:t>.</w:t>
      </w:r>
    </w:p>
    <w:p w14:paraId="3750C857" w14:textId="77777777" w:rsidR="00D55817" w:rsidRPr="000C2AC3" w:rsidRDefault="00D55817" w:rsidP="000C2AC3">
      <w:pPr>
        <w:spacing w:line="276" w:lineRule="auto"/>
        <w:rPr>
          <w:rFonts w:ascii="Tahoma" w:eastAsia="SimSun" w:hAnsi="Tahoma" w:cs="Tahoma"/>
          <w:sz w:val="24"/>
          <w:szCs w:val="24"/>
          <w:lang w:val="es-ES" w:eastAsia="es-ES"/>
        </w:rPr>
      </w:pPr>
    </w:p>
    <w:p w14:paraId="31227B43" w14:textId="77777777" w:rsidR="005C5EB1" w:rsidRPr="000C2AC3" w:rsidRDefault="00D55817" w:rsidP="000C2AC3">
      <w:pPr>
        <w:pStyle w:val="Prrafodelista"/>
        <w:numPr>
          <w:ilvl w:val="0"/>
          <w:numId w:val="3"/>
        </w:numPr>
        <w:spacing w:line="276" w:lineRule="auto"/>
        <w:ind w:left="360"/>
        <w:rPr>
          <w:rFonts w:ascii="Tahoma" w:eastAsia="SimSun" w:hAnsi="Tahoma" w:cs="Tahoma"/>
          <w:sz w:val="24"/>
          <w:szCs w:val="24"/>
          <w:lang w:val="es-ES" w:eastAsia="es-ES"/>
        </w:rPr>
      </w:pPr>
      <w:r w:rsidRPr="000C2AC3">
        <w:rPr>
          <w:rFonts w:ascii="Tahoma" w:eastAsia="SimSun" w:hAnsi="Tahoma" w:cs="Tahoma"/>
          <w:sz w:val="24"/>
          <w:szCs w:val="24"/>
          <w:lang w:val="es-ES" w:eastAsia="es-ES"/>
        </w:rPr>
        <w:lastRenderedPageBreak/>
        <w:t>Al presentarse el fenómeno del allanamiento a cargo</w:t>
      </w:r>
      <w:r w:rsidR="00B54479" w:rsidRPr="000C2AC3">
        <w:rPr>
          <w:rFonts w:ascii="Tahoma" w:eastAsia="SimSun" w:hAnsi="Tahoma" w:cs="Tahoma"/>
          <w:sz w:val="24"/>
          <w:szCs w:val="24"/>
          <w:lang w:val="es-ES" w:eastAsia="es-ES"/>
        </w:rPr>
        <w:t>s</w:t>
      </w:r>
      <w:r w:rsidRPr="000C2AC3">
        <w:rPr>
          <w:rFonts w:ascii="Tahoma" w:eastAsia="SimSun" w:hAnsi="Tahoma" w:cs="Tahoma"/>
          <w:sz w:val="24"/>
          <w:szCs w:val="24"/>
          <w:lang w:val="es-ES" w:eastAsia="es-ES"/>
        </w:rPr>
        <w:t xml:space="preserve">, siguiendo las directrices trazadas por la C.S.J. en su línea jurisprudencial, </w:t>
      </w:r>
      <w:r w:rsidR="005C5EB1" w:rsidRPr="000C2AC3">
        <w:rPr>
          <w:rFonts w:ascii="Tahoma" w:eastAsia="SimSun" w:hAnsi="Tahoma" w:cs="Tahoma"/>
          <w:sz w:val="24"/>
          <w:szCs w:val="24"/>
          <w:lang w:val="es-ES" w:eastAsia="es-ES"/>
        </w:rPr>
        <w:t xml:space="preserve">a la pena de 85 meses de </w:t>
      </w:r>
      <w:r w:rsidR="0094140F" w:rsidRPr="000C2AC3">
        <w:rPr>
          <w:rFonts w:ascii="Tahoma" w:eastAsia="SimSun" w:hAnsi="Tahoma" w:cs="Tahoma"/>
          <w:sz w:val="24"/>
          <w:szCs w:val="24"/>
          <w:lang w:val="es-ES" w:eastAsia="es-ES"/>
        </w:rPr>
        <w:t>prisión</w:t>
      </w:r>
      <w:r w:rsidR="005C5EB1" w:rsidRPr="000C2AC3">
        <w:rPr>
          <w:rFonts w:ascii="Tahoma" w:eastAsia="SimSun" w:hAnsi="Tahoma" w:cs="Tahoma"/>
          <w:sz w:val="24"/>
          <w:szCs w:val="24"/>
          <w:lang w:val="es-ES" w:eastAsia="es-ES"/>
        </w:rPr>
        <w:t xml:space="preserve"> se le debe hacer un descuento del 45%, para de esa manera arrojar una pena de pena de 45 meses y 3 días de prisión.</w:t>
      </w:r>
    </w:p>
    <w:p w14:paraId="12DF8206" w14:textId="77777777" w:rsidR="005C5EB1" w:rsidRPr="000C2AC3" w:rsidRDefault="005C5EB1" w:rsidP="000C2AC3">
      <w:pPr>
        <w:spacing w:line="276" w:lineRule="auto"/>
        <w:rPr>
          <w:rFonts w:ascii="Tahoma" w:eastAsia="SimSun" w:hAnsi="Tahoma" w:cs="Tahoma"/>
          <w:sz w:val="24"/>
          <w:szCs w:val="24"/>
          <w:lang w:val="es-ES" w:eastAsia="es-ES"/>
        </w:rPr>
      </w:pPr>
    </w:p>
    <w:p w14:paraId="238BDB00" w14:textId="77777777" w:rsidR="00D55817" w:rsidRPr="000C2AC3" w:rsidRDefault="005C5EB1" w:rsidP="000C2AC3">
      <w:pPr>
        <w:spacing w:line="276" w:lineRule="auto"/>
        <w:jc w:val="center"/>
        <w:rPr>
          <w:rFonts w:ascii="Tahoma" w:eastAsia="SimSun" w:hAnsi="Tahoma" w:cs="Tahoma"/>
          <w:b/>
          <w:sz w:val="24"/>
          <w:szCs w:val="24"/>
          <w:lang w:val="es-ES" w:eastAsia="es-ES"/>
        </w:rPr>
      </w:pPr>
      <w:r w:rsidRPr="000C2AC3">
        <w:rPr>
          <w:rFonts w:ascii="Tahoma" w:eastAsia="SimSun" w:hAnsi="Tahoma" w:cs="Tahoma"/>
          <w:b/>
          <w:sz w:val="24"/>
          <w:szCs w:val="24"/>
          <w:lang w:val="es-ES" w:eastAsia="es-ES"/>
        </w:rPr>
        <w:t>LA ALZADA:</w:t>
      </w:r>
    </w:p>
    <w:p w14:paraId="05DE0D2A" w14:textId="77777777" w:rsidR="00871E5E" w:rsidRPr="000C2AC3" w:rsidRDefault="00871E5E" w:rsidP="000C2AC3">
      <w:pPr>
        <w:spacing w:line="276" w:lineRule="auto"/>
        <w:jc w:val="center"/>
        <w:rPr>
          <w:rFonts w:ascii="Tahoma" w:eastAsia="SimSun" w:hAnsi="Tahoma" w:cs="Tahoma"/>
          <w:sz w:val="24"/>
          <w:szCs w:val="24"/>
          <w:lang w:val="es-ES" w:eastAsia="es-ES"/>
        </w:rPr>
      </w:pPr>
    </w:p>
    <w:p w14:paraId="475D5907" w14:textId="03A2C142" w:rsidR="0094140F" w:rsidRPr="000C2AC3" w:rsidRDefault="0094140F" w:rsidP="000C2AC3">
      <w:pPr>
        <w:spacing w:line="276" w:lineRule="auto"/>
        <w:rPr>
          <w:rFonts w:ascii="Tahoma" w:eastAsia="SimSun" w:hAnsi="Tahoma" w:cs="Tahoma"/>
          <w:sz w:val="24"/>
          <w:szCs w:val="24"/>
          <w:lang w:val="es-ES" w:eastAsia="es-ES"/>
        </w:rPr>
      </w:pPr>
      <w:r w:rsidRPr="000C2AC3">
        <w:rPr>
          <w:rFonts w:ascii="Tahoma" w:eastAsia="SimSun" w:hAnsi="Tahoma" w:cs="Tahoma"/>
          <w:sz w:val="24"/>
          <w:szCs w:val="24"/>
          <w:lang w:val="es-ES" w:eastAsia="es-ES"/>
        </w:rPr>
        <w:t>La inconformidad expresada por el apel</w:t>
      </w:r>
      <w:r w:rsidR="00AD3651" w:rsidRPr="000C2AC3">
        <w:rPr>
          <w:rFonts w:ascii="Tahoma" w:eastAsia="SimSun" w:hAnsi="Tahoma" w:cs="Tahoma"/>
          <w:sz w:val="24"/>
          <w:szCs w:val="24"/>
          <w:lang w:val="es-ES" w:eastAsia="es-ES"/>
        </w:rPr>
        <w:t>ante</w:t>
      </w:r>
      <w:r w:rsidRPr="000C2AC3">
        <w:rPr>
          <w:rFonts w:ascii="Tahoma" w:eastAsia="SimSun" w:hAnsi="Tahoma" w:cs="Tahoma"/>
          <w:sz w:val="24"/>
          <w:szCs w:val="24"/>
          <w:lang w:val="es-ES" w:eastAsia="es-ES"/>
        </w:rPr>
        <w:t xml:space="preserve"> </w:t>
      </w:r>
      <w:r w:rsidR="00C22C65" w:rsidRPr="000C2AC3">
        <w:rPr>
          <w:rFonts w:ascii="Tahoma" w:eastAsia="SimSun" w:hAnsi="Tahoma" w:cs="Tahoma"/>
          <w:sz w:val="24"/>
          <w:szCs w:val="24"/>
          <w:lang w:val="es-ES" w:eastAsia="es-ES"/>
        </w:rPr>
        <w:t>está</w:t>
      </w:r>
      <w:r w:rsidRPr="000C2AC3">
        <w:rPr>
          <w:rFonts w:ascii="Tahoma" w:eastAsia="SimSun" w:hAnsi="Tahoma" w:cs="Tahoma"/>
          <w:sz w:val="24"/>
          <w:szCs w:val="24"/>
          <w:lang w:val="es-ES" w:eastAsia="es-ES"/>
        </w:rPr>
        <w:t xml:space="preserve"> relacionad</w:t>
      </w:r>
      <w:r w:rsidR="00AD3651" w:rsidRPr="000C2AC3">
        <w:rPr>
          <w:rFonts w:ascii="Tahoma" w:eastAsia="SimSun" w:hAnsi="Tahoma" w:cs="Tahoma"/>
          <w:sz w:val="24"/>
          <w:szCs w:val="24"/>
          <w:lang w:val="es-ES" w:eastAsia="es-ES"/>
        </w:rPr>
        <w:t xml:space="preserve">a </w:t>
      </w:r>
      <w:r w:rsidRPr="000C2AC3">
        <w:rPr>
          <w:rFonts w:ascii="Tahoma" w:eastAsia="SimSun" w:hAnsi="Tahoma" w:cs="Tahoma"/>
          <w:sz w:val="24"/>
          <w:szCs w:val="24"/>
          <w:lang w:val="es-ES" w:eastAsia="es-ES"/>
        </w:rPr>
        <w:t xml:space="preserve">con el monto de las penas de </w:t>
      </w:r>
      <w:r w:rsidR="00C22C65" w:rsidRPr="000C2AC3">
        <w:rPr>
          <w:rFonts w:ascii="Tahoma" w:eastAsia="SimSun" w:hAnsi="Tahoma" w:cs="Tahoma"/>
          <w:sz w:val="24"/>
          <w:szCs w:val="24"/>
          <w:lang w:val="es-ES" w:eastAsia="es-ES"/>
        </w:rPr>
        <w:t>prisión</w:t>
      </w:r>
      <w:r w:rsidRPr="000C2AC3">
        <w:rPr>
          <w:rFonts w:ascii="Tahoma" w:eastAsia="SimSun" w:hAnsi="Tahoma" w:cs="Tahoma"/>
          <w:sz w:val="24"/>
          <w:szCs w:val="24"/>
          <w:lang w:val="es-ES" w:eastAsia="es-ES"/>
        </w:rPr>
        <w:t xml:space="preserve"> que en el fallo confutado le fueron impuestas al procesado </w:t>
      </w:r>
      <w:proofErr w:type="spellStart"/>
      <w:r w:rsidR="00F05B34">
        <w:rPr>
          <w:rFonts w:ascii="Tahoma" w:eastAsia="SimSun" w:hAnsi="Tahoma" w:cs="Tahoma"/>
          <w:sz w:val="24"/>
          <w:szCs w:val="24"/>
          <w:lang w:val="es-ES" w:eastAsia="es-ES"/>
        </w:rPr>
        <w:t>MRG</w:t>
      </w:r>
      <w:proofErr w:type="spellEnd"/>
      <w:r w:rsidRPr="000C2AC3">
        <w:rPr>
          <w:rFonts w:ascii="Tahoma" w:eastAsia="SimSun" w:hAnsi="Tahoma" w:cs="Tahoma"/>
          <w:sz w:val="24"/>
          <w:szCs w:val="24"/>
          <w:lang w:val="es-ES" w:eastAsia="es-ES"/>
        </w:rPr>
        <w:t xml:space="preserve">, las cuales en opinión </w:t>
      </w:r>
      <w:r w:rsidR="00AD3651" w:rsidRPr="000C2AC3">
        <w:rPr>
          <w:rFonts w:ascii="Tahoma" w:eastAsia="SimSun" w:hAnsi="Tahoma" w:cs="Tahoma"/>
          <w:sz w:val="24"/>
          <w:szCs w:val="24"/>
          <w:lang w:val="es-ES" w:eastAsia="es-ES"/>
        </w:rPr>
        <w:t xml:space="preserve">del recurrente </w:t>
      </w:r>
      <w:r w:rsidRPr="000C2AC3">
        <w:rPr>
          <w:rFonts w:ascii="Tahoma" w:eastAsia="SimSun" w:hAnsi="Tahoma" w:cs="Tahoma"/>
          <w:sz w:val="24"/>
          <w:szCs w:val="24"/>
          <w:lang w:val="es-ES" w:eastAsia="es-ES"/>
        </w:rPr>
        <w:t xml:space="preserve">debieron haber sido menores por lo siguiente: </w:t>
      </w:r>
    </w:p>
    <w:p w14:paraId="632D4D10" w14:textId="77777777" w:rsidR="0094140F" w:rsidRPr="000C2AC3" w:rsidRDefault="0094140F" w:rsidP="000C2AC3">
      <w:pPr>
        <w:spacing w:line="276" w:lineRule="auto"/>
        <w:rPr>
          <w:rFonts w:ascii="Tahoma" w:eastAsia="SimSun" w:hAnsi="Tahoma" w:cs="Tahoma"/>
          <w:sz w:val="24"/>
          <w:szCs w:val="24"/>
          <w:lang w:val="es-ES" w:eastAsia="es-ES"/>
        </w:rPr>
      </w:pPr>
    </w:p>
    <w:p w14:paraId="7A372503" w14:textId="44E4C5AF" w:rsidR="0094140F" w:rsidRPr="000C2AC3" w:rsidRDefault="0094140F" w:rsidP="000C2AC3">
      <w:pPr>
        <w:pStyle w:val="Prrafodelista"/>
        <w:numPr>
          <w:ilvl w:val="0"/>
          <w:numId w:val="6"/>
        </w:numPr>
        <w:spacing w:line="276" w:lineRule="auto"/>
        <w:ind w:left="360"/>
        <w:rPr>
          <w:rFonts w:ascii="Tahoma" w:eastAsia="SimSun" w:hAnsi="Tahoma" w:cs="Tahoma"/>
          <w:sz w:val="24"/>
          <w:szCs w:val="24"/>
          <w:lang w:val="es-ES" w:eastAsia="es-ES"/>
        </w:rPr>
      </w:pPr>
      <w:r w:rsidRPr="000C2AC3">
        <w:rPr>
          <w:rFonts w:ascii="Tahoma" w:eastAsia="SimSun" w:hAnsi="Tahoma" w:cs="Tahoma"/>
          <w:sz w:val="24"/>
          <w:szCs w:val="24"/>
          <w:lang w:val="es-ES" w:eastAsia="es-ES"/>
        </w:rPr>
        <w:t xml:space="preserve">Pese a que se podría decir que el Juzgado de primer nivel estuvo atinado en la pena de 85 meses de prisión impuesta al Procesado, se equivocó cuando le </w:t>
      </w:r>
      <w:r w:rsidR="00D75B16" w:rsidRPr="000C2AC3">
        <w:rPr>
          <w:rFonts w:ascii="Tahoma" w:eastAsia="SimSun" w:hAnsi="Tahoma" w:cs="Tahoma"/>
          <w:sz w:val="24"/>
          <w:szCs w:val="24"/>
          <w:lang w:val="es-ES" w:eastAsia="es-ES"/>
        </w:rPr>
        <w:t>reconoció</w:t>
      </w:r>
      <w:r w:rsidRPr="000C2AC3">
        <w:rPr>
          <w:rFonts w:ascii="Tahoma" w:eastAsia="SimSun" w:hAnsi="Tahoma" w:cs="Tahoma"/>
          <w:sz w:val="24"/>
          <w:szCs w:val="24"/>
          <w:lang w:val="es-ES" w:eastAsia="es-ES"/>
        </w:rPr>
        <w:t xml:space="preserve"> un descuento </w:t>
      </w:r>
      <w:r w:rsidR="00AD3651" w:rsidRPr="000C2AC3">
        <w:rPr>
          <w:rFonts w:ascii="Tahoma" w:eastAsia="SimSun" w:hAnsi="Tahoma" w:cs="Tahoma"/>
          <w:sz w:val="24"/>
          <w:szCs w:val="24"/>
          <w:lang w:val="es-ES" w:eastAsia="es-ES"/>
        </w:rPr>
        <w:t xml:space="preserve">punitivo </w:t>
      </w:r>
      <w:r w:rsidRPr="000C2AC3">
        <w:rPr>
          <w:rFonts w:ascii="Tahoma" w:eastAsia="SimSun" w:hAnsi="Tahoma" w:cs="Tahoma"/>
          <w:sz w:val="24"/>
          <w:szCs w:val="24"/>
          <w:lang w:val="es-ES" w:eastAsia="es-ES"/>
        </w:rPr>
        <w:t xml:space="preserve">del 45% por allanarse a los cargos, porque en sentir del apelante dicho descuento </w:t>
      </w:r>
      <w:r w:rsidR="00D75B16" w:rsidRPr="000C2AC3">
        <w:rPr>
          <w:rFonts w:ascii="Tahoma" w:eastAsia="SimSun" w:hAnsi="Tahoma" w:cs="Tahoma"/>
          <w:sz w:val="24"/>
          <w:szCs w:val="24"/>
          <w:lang w:val="es-ES" w:eastAsia="es-ES"/>
        </w:rPr>
        <w:t>debió</w:t>
      </w:r>
      <w:r w:rsidRPr="000C2AC3">
        <w:rPr>
          <w:rFonts w:ascii="Tahoma" w:eastAsia="SimSun" w:hAnsi="Tahoma" w:cs="Tahoma"/>
          <w:sz w:val="24"/>
          <w:szCs w:val="24"/>
          <w:lang w:val="es-ES" w:eastAsia="es-ES"/>
        </w:rPr>
        <w:t xml:space="preserve"> correspo</w:t>
      </w:r>
      <w:r w:rsidR="00C22C65" w:rsidRPr="000C2AC3">
        <w:rPr>
          <w:rFonts w:ascii="Tahoma" w:eastAsia="SimSun" w:hAnsi="Tahoma" w:cs="Tahoma"/>
          <w:sz w:val="24"/>
          <w:szCs w:val="24"/>
          <w:lang w:val="es-ES" w:eastAsia="es-ES"/>
        </w:rPr>
        <w:t>nder al 50% de la pena impuesta</w:t>
      </w:r>
      <w:r w:rsidRPr="000C2AC3">
        <w:rPr>
          <w:rFonts w:ascii="Tahoma" w:eastAsia="SimSun" w:hAnsi="Tahoma" w:cs="Tahoma"/>
          <w:sz w:val="24"/>
          <w:szCs w:val="24"/>
          <w:lang w:val="es-ES" w:eastAsia="es-ES"/>
        </w:rPr>
        <w:t xml:space="preserve"> si se hubiera tenido en cuenta la colaboración que el encausado le prestó a la Administración de Justicia, quien aceptó los cargos endilgados en su contra desde su primera salida al proceso, o sea a partir del momento en el que la </w:t>
      </w:r>
      <w:r w:rsidR="00D75B16" w:rsidRPr="000C2AC3">
        <w:rPr>
          <w:rFonts w:ascii="Tahoma" w:eastAsia="SimSun" w:hAnsi="Tahoma" w:cs="Tahoma"/>
          <w:sz w:val="24"/>
          <w:szCs w:val="24"/>
          <w:lang w:val="es-ES" w:eastAsia="es-ES"/>
        </w:rPr>
        <w:t>Fiscalía</w:t>
      </w:r>
      <w:r w:rsidRPr="000C2AC3">
        <w:rPr>
          <w:rFonts w:ascii="Tahoma" w:eastAsia="SimSun" w:hAnsi="Tahoma" w:cs="Tahoma"/>
          <w:sz w:val="24"/>
          <w:szCs w:val="24"/>
          <w:lang w:val="es-ES" w:eastAsia="es-ES"/>
        </w:rPr>
        <w:t xml:space="preserve"> le imputó cargos por los delitos por los cuales se allanó.  </w:t>
      </w:r>
    </w:p>
    <w:p w14:paraId="48E6C3B8" w14:textId="77777777" w:rsidR="00E94A5D" w:rsidRPr="000C2AC3" w:rsidRDefault="00E94A5D" w:rsidP="000C2AC3">
      <w:pPr>
        <w:pStyle w:val="Prrafodelista"/>
        <w:spacing w:line="276" w:lineRule="auto"/>
        <w:ind w:left="360"/>
        <w:rPr>
          <w:rFonts w:ascii="Tahoma" w:eastAsia="SimSun" w:hAnsi="Tahoma" w:cs="Tahoma"/>
          <w:sz w:val="24"/>
          <w:szCs w:val="24"/>
          <w:lang w:val="es-ES" w:eastAsia="es-ES"/>
        </w:rPr>
      </w:pPr>
    </w:p>
    <w:p w14:paraId="3093E45E" w14:textId="77777777" w:rsidR="0094140F" w:rsidRPr="000C2AC3" w:rsidRDefault="0094140F" w:rsidP="000C2AC3">
      <w:pPr>
        <w:pStyle w:val="Prrafodelista"/>
        <w:numPr>
          <w:ilvl w:val="0"/>
          <w:numId w:val="6"/>
        </w:numPr>
        <w:spacing w:line="276" w:lineRule="auto"/>
        <w:ind w:left="360"/>
        <w:rPr>
          <w:rFonts w:ascii="Tahoma" w:eastAsia="SimSun" w:hAnsi="Tahoma" w:cs="Tahoma"/>
          <w:sz w:val="24"/>
          <w:szCs w:val="24"/>
          <w:lang w:val="es-ES" w:eastAsia="es-ES"/>
        </w:rPr>
      </w:pPr>
      <w:r w:rsidRPr="000C2AC3">
        <w:rPr>
          <w:rFonts w:ascii="Tahoma" w:eastAsia="SimSun" w:hAnsi="Tahoma" w:cs="Tahoma"/>
          <w:sz w:val="24"/>
          <w:szCs w:val="24"/>
          <w:lang w:val="es-ES" w:eastAsia="es-ES"/>
        </w:rPr>
        <w:t xml:space="preserve">Al aplicar en favor del Procesado los descuentos punitivos </w:t>
      </w:r>
      <w:r w:rsidR="00AD3651" w:rsidRPr="000C2AC3">
        <w:rPr>
          <w:rFonts w:ascii="Tahoma" w:eastAsia="SimSun" w:hAnsi="Tahoma" w:cs="Tahoma"/>
          <w:sz w:val="24"/>
          <w:szCs w:val="24"/>
          <w:lang w:val="es-ES" w:eastAsia="es-ES"/>
        </w:rPr>
        <w:t xml:space="preserve">de la reparación </w:t>
      </w:r>
      <w:r w:rsidRPr="000C2AC3">
        <w:rPr>
          <w:rFonts w:ascii="Tahoma" w:eastAsia="SimSun" w:hAnsi="Tahoma" w:cs="Tahoma"/>
          <w:sz w:val="24"/>
          <w:szCs w:val="24"/>
          <w:lang w:val="es-ES" w:eastAsia="es-ES"/>
        </w:rPr>
        <w:t xml:space="preserve">consagrados por </w:t>
      </w:r>
      <w:r w:rsidR="00AD3651" w:rsidRPr="000C2AC3">
        <w:rPr>
          <w:rFonts w:ascii="Tahoma" w:eastAsia="SimSun" w:hAnsi="Tahoma" w:cs="Tahoma"/>
          <w:sz w:val="24"/>
          <w:szCs w:val="24"/>
          <w:lang w:val="es-ES" w:eastAsia="es-ES"/>
        </w:rPr>
        <w:t xml:space="preserve">el artículo 269 C.P. el Juzgado </w:t>
      </w:r>
      <w:r w:rsidR="00AD3651" w:rsidRPr="000C2AC3">
        <w:rPr>
          <w:rFonts w:ascii="Tahoma" w:eastAsia="SimSun" w:hAnsi="Tahoma" w:cs="Tahoma"/>
          <w:i/>
          <w:sz w:val="24"/>
          <w:szCs w:val="24"/>
          <w:lang w:val="es-ES" w:eastAsia="es-ES"/>
        </w:rPr>
        <w:t>A quo</w:t>
      </w:r>
      <w:r w:rsidR="00AD3651" w:rsidRPr="000C2AC3">
        <w:rPr>
          <w:rFonts w:ascii="Tahoma" w:eastAsia="SimSun" w:hAnsi="Tahoma" w:cs="Tahoma"/>
          <w:sz w:val="24"/>
          <w:szCs w:val="24"/>
          <w:lang w:val="es-ES" w:eastAsia="es-ES"/>
        </w:rPr>
        <w:t xml:space="preserve"> de manera errada aplicó un descuento de ½ de la pena impuesta por los delitos de hurto, cuando los mismos debieron corresponder a </w:t>
      </w:r>
      <w:r w:rsidRPr="000C2AC3">
        <w:rPr>
          <w:rFonts w:ascii="Tahoma" w:eastAsia="SimSun" w:hAnsi="Tahoma" w:cs="Tahoma"/>
          <w:sz w:val="24"/>
          <w:szCs w:val="24"/>
          <w:lang w:val="es-ES" w:eastAsia="es-ES"/>
        </w:rPr>
        <w:t xml:space="preserve">las ¾ partes, </w:t>
      </w:r>
      <w:r w:rsidR="00AD3651" w:rsidRPr="000C2AC3">
        <w:rPr>
          <w:rFonts w:ascii="Tahoma" w:eastAsia="SimSun" w:hAnsi="Tahoma" w:cs="Tahoma"/>
          <w:sz w:val="24"/>
          <w:szCs w:val="24"/>
          <w:lang w:val="es-ES" w:eastAsia="es-ES"/>
        </w:rPr>
        <w:t xml:space="preserve">ya que no se tuvo en cuenta que el Procesado de manera tempranera, al poco tiempo de allanarse a los cargos, indemnizó a las </w:t>
      </w:r>
      <w:r w:rsidR="00D75B16" w:rsidRPr="000C2AC3">
        <w:rPr>
          <w:rFonts w:ascii="Tahoma" w:eastAsia="SimSun" w:hAnsi="Tahoma" w:cs="Tahoma"/>
          <w:sz w:val="24"/>
          <w:szCs w:val="24"/>
          <w:lang w:val="es-ES" w:eastAsia="es-ES"/>
        </w:rPr>
        <w:t>víctimas</w:t>
      </w:r>
      <w:r w:rsidR="00AD3651" w:rsidRPr="000C2AC3">
        <w:rPr>
          <w:rFonts w:ascii="Tahoma" w:eastAsia="SimSun" w:hAnsi="Tahoma" w:cs="Tahoma"/>
          <w:sz w:val="24"/>
          <w:szCs w:val="24"/>
          <w:lang w:val="es-ES" w:eastAsia="es-ES"/>
        </w:rPr>
        <w:t xml:space="preserve"> a quienes </w:t>
      </w:r>
      <w:r w:rsidR="00D75B16" w:rsidRPr="000C2AC3">
        <w:rPr>
          <w:rFonts w:ascii="Tahoma" w:eastAsia="SimSun" w:hAnsi="Tahoma" w:cs="Tahoma"/>
          <w:sz w:val="24"/>
          <w:szCs w:val="24"/>
          <w:lang w:val="es-ES" w:eastAsia="es-ES"/>
        </w:rPr>
        <w:t>también</w:t>
      </w:r>
      <w:r w:rsidR="00C22C65" w:rsidRPr="000C2AC3">
        <w:rPr>
          <w:rFonts w:ascii="Tahoma" w:eastAsia="SimSun" w:hAnsi="Tahoma" w:cs="Tahoma"/>
          <w:sz w:val="24"/>
          <w:szCs w:val="24"/>
          <w:lang w:val="es-ES" w:eastAsia="es-ES"/>
        </w:rPr>
        <w:t xml:space="preserve"> </w:t>
      </w:r>
      <w:r w:rsidR="00AD3651" w:rsidRPr="000C2AC3">
        <w:rPr>
          <w:rFonts w:ascii="Tahoma" w:eastAsia="SimSun" w:hAnsi="Tahoma" w:cs="Tahoma"/>
          <w:sz w:val="24"/>
          <w:szCs w:val="24"/>
          <w:lang w:val="es-ES" w:eastAsia="es-ES"/>
        </w:rPr>
        <w:t xml:space="preserve">les expresó su arrepentimiento por su comportamiento. </w:t>
      </w:r>
    </w:p>
    <w:p w14:paraId="34ACC2CA" w14:textId="77777777" w:rsidR="00AD3651" w:rsidRPr="000C2AC3" w:rsidRDefault="00AD3651" w:rsidP="000C2AC3">
      <w:pPr>
        <w:spacing w:line="276" w:lineRule="auto"/>
        <w:rPr>
          <w:rFonts w:ascii="Tahoma" w:eastAsia="SimSun" w:hAnsi="Tahoma" w:cs="Tahoma"/>
          <w:sz w:val="24"/>
          <w:szCs w:val="24"/>
          <w:lang w:val="es-ES" w:eastAsia="es-ES"/>
        </w:rPr>
      </w:pPr>
    </w:p>
    <w:p w14:paraId="62B994A6" w14:textId="77777777" w:rsidR="00AD3651" w:rsidRPr="000C2AC3" w:rsidRDefault="00AD3651" w:rsidP="000C2AC3">
      <w:pPr>
        <w:pStyle w:val="Prrafodelista"/>
        <w:numPr>
          <w:ilvl w:val="0"/>
          <w:numId w:val="6"/>
        </w:numPr>
        <w:spacing w:line="276" w:lineRule="auto"/>
        <w:ind w:left="360"/>
        <w:rPr>
          <w:rFonts w:ascii="Tahoma" w:eastAsia="SimSun" w:hAnsi="Tahoma" w:cs="Tahoma"/>
          <w:sz w:val="24"/>
          <w:szCs w:val="24"/>
          <w:lang w:val="es-ES" w:eastAsia="es-ES"/>
        </w:rPr>
      </w:pPr>
      <w:r w:rsidRPr="000C2AC3">
        <w:rPr>
          <w:rFonts w:ascii="Tahoma" w:eastAsia="SimSun" w:hAnsi="Tahoma" w:cs="Tahoma"/>
          <w:sz w:val="24"/>
          <w:szCs w:val="24"/>
          <w:lang w:val="es-ES" w:eastAsia="es-ES"/>
        </w:rPr>
        <w:t xml:space="preserve">El Juzgado </w:t>
      </w:r>
      <w:r w:rsidRPr="000C2AC3">
        <w:rPr>
          <w:rFonts w:ascii="Tahoma" w:eastAsia="SimSun" w:hAnsi="Tahoma" w:cs="Tahoma"/>
          <w:i/>
          <w:sz w:val="24"/>
          <w:szCs w:val="24"/>
          <w:lang w:val="es-ES" w:eastAsia="es-ES"/>
        </w:rPr>
        <w:t xml:space="preserve">A quo </w:t>
      </w:r>
      <w:r w:rsidRPr="000C2AC3">
        <w:rPr>
          <w:rFonts w:ascii="Tahoma" w:eastAsia="SimSun" w:hAnsi="Tahoma" w:cs="Tahoma"/>
          <w:sz w:val="24"/>
          <w:szCs w:val="24"/>
          <w:lang w:val="es-ES" w:eastAsia="es-ES"/>
        </w:rPr>
        <w:t xml:space="preserve">erró al revocarle al Procesado la detención domiciliaria que se le impuso en las audiencias preliminares, </w:t>
      </w:r>
      <w:r w:rsidR="00C22C65" w:rsidRPr="000C2AC3">
        <w:rPr>
          <w:rFonts w:ascii="Tahoma" w:eastAsia="SimSun" w:hAnsi="Tahoma" w:cs="Tahoma"/>
          <w:sz w:val="24"/>
          <w:szCs w:val="24"/>
          <w:lang w:val="es-ES" w:eastAsia="es-ES"/>
        </w:rPr>
        <w:t>ya que</w:t>
      </w:r>
      <w:r w:rsidR="00D31F97" w:rsidRPr="000C2AC3">
        <w:rPr>
          <w:rFonts w:ascii="Tahoma" w:eastAsia="SimSun" w:hAnsi="Tahoma" w:cs="Tahoma"/>
          <w:sz w:val="24"/>
          <w:szCs w:val="24"/>
          <w:lang w:val="es-ES" w:eastAsia="es-ES"/>
        </w:rPr>
        <w:t xml:space="preserve"> hizo mal en aplicar las prohibiciones consagradas en el artículo 68A C.P. las cuales se alejan de los principios humanísticos que orientan la imposición de la pena de prisión, la que se constituye en la </w:t>
      </w:r>
      <w:r w:rsidR="00D31F97" w:rsidRPr="000C2AC3">
        <w:rPr>
          <w:rFonts w:ascii="Tahoma" w:eastAsia="SimSun" w:hAnsi="Tahoma" w:cs="Tahoma"/>
          <w:i/>
          <w:sz w:val="24"/>
          <w:szCs w:val="24"/>
          <w:lang w:val="es-ES" w:eastAsia="es-ES"/>
        </w:rPr>
        <w:t xml:space="preserve">última ratio </w:t>
      </w:r>
      <w:r w:rsidR="00D31F97" w:rsidRPr="000C2AC3">
        <w:rPr>
          <w:rFonts w:ascii="Tahoma" w:eastAsia="SimSun" w:hAnsi="Tahoma" w:cs="Tahoma"/>
          <w:sz w:val="24"/>
          <w:szCs w:val="24"/>
          <w:lang w:val="es-ES" w:eastAsia="es-ES"/>
        </w:rPr>
        <w:t>de la lucha contra la delincuencia y que solo debe ser impuesta al delincuente que con su comportamiento peligroso genere un estado de zozobra social</w:t>
      </w:r>
      <w:r w:rsidR="00E4485A" w:rsidRPr="000C2AC3">
        <w:rPr>
          <w:rFonts w:ascii="Tahoma" w:eastAsia="SimSun" w:hAnsi="Tahoma" w:cs="Tahoma"/>
          <w:sz w:val="24"/>
          <w:szCs w:val="24"/>
          <w:lang w:val="es-ES" w:eastAsia="es-ES"/>
        </w:rPr>
        <w:t xml:space="preserve">, lo que no </w:t>
      </w:r>
      <w:r w:rsidR="00C22C65" w:rsidRPr="000C2AC3">
        <w:rPr>
          <w:rFonts w:ascii="Tahoma" w:eastAsia="SimSun" w:hAnsi="Tahoma" w:cs="Tahoma"/>
          <w:sz w:val="24"/>
          <w:szCs w:val="24"/>
          <w:lang w:val="es-ES" w:eastAsia="es-ES"/>
        </w:rPr>
        <w:t>aconteció</w:t>
      </w:r>
      <w:r w:rsidR="00E4485A" w:rsidRPr="000C2AC3">
        <w:rPr>
          <w:rFonts w:ascii="Tahoma" w:eastAsia="SimSun" w:hAnsi="Tahoma" w:cs="Tahoma"/>
          <w:sz w:val="24"/>
          <w:szCs w:val="24"/>
          <w:lang w:val="es-ES" w:eastAsia="es-ES"/>
        </w:rPr>
        <w:t xml:space="preserve"> con los delitos perpetrados por los Procesados, los que en momento alguno estuvieron precedidos de la violencia</w:t>
      </w:r>
      <w:r w:rsidR="00D31F97" w:rsidRPr="000C2AC3">
        <w:rPr>
          <w:rFonts w:ascii="Tahoma" w:eastAsia="SimSun" w:hAnsi="Tahoma" w:cs="Tahoma"/>
          <w:sz w:val="24"/>
          <w:szCs w:val="24"/>
          <w:lang w:val="es-ES" w:eastAsia="es-ES"/>
        </w:rPr>
        <w:t xml:space="preserve">. </w:t>
      </w:r>
    </w:p>
    <w:p w14:paraId="04889946" w14:textId="77777777" w:rsidR="00C22C65" w:rsidRPr="000C2AC3" w:rsidRDefault="00C22C65" w:rsidP="000C2AC3">
      <w:pPr>
        <w:spacing w:line="276" w:lineRule="auto"/>
        <w:rPr>
          <w:rFonts w:ascii="Tahoma" w:eastAsia="SimSun" w:hAnsi="Tahoma" w:cs="Tahoma"/>
          <w:sz w:val="24"/>
          <w:szCs w:val="24"/>
          <w:lang w:val="es-ES" w:eastAsia="es-ES"/>
        </w:rPr>
      </w:pPr>
    </w:p>
    <w:p w14:paraId="076CB44D" w14:textId="77777777" w:rsidR="00D31F97" w:rsidRPr="000C2AC3" w:rsidRDefault="00D31F97" w:rsidP="000C2AC3">
      <w:pPr>
        <w:spacing w:line="276" w:lineRule="auto"/>
        <w:rPr>
          <w:rFonts w:ascii="Tahoma" w:eastAsia="SimSun" w:hAnsi="Tahoma" w:cs="Tahoma"/>
          <w:sz w:val="24"/>
          <w:szCs w:val="24"/>
          <w:lang w:val="es-ES" w:eastAsia="es-ES"/>
        </w:rPr>
      </w:pPr>
      <w:r w:rsidRPr="000C2AC3">
        <w:rPr>
          <w:rFonts w:ascii="Tahoma" w:eastAsia="SimSun" w:hAnsi="Tahoma" w:cs="Tahoma"/>
          <w:sz w:val="24"/>
          <w:szCs w:val="24"/>
          <w:lang w:val="es-ES" w:eastAsia="es-ES"/>
        </w:rPr>
        <w:t xml:space="preserve">Acorde con </w:t>
      </w:r>
      <w:r w:rsidR="00E4485A" w:rsidRPr="000C2AC3">
        <w:rPr>
          <w:rFonts w:ascii="Tahoma" w:eastAsia="SimSun" w:hAnsi="Tahoma" w:cs="Tahoma"/>
          <w:sz w:val="24"/>
          <w:szCs w:val="24"/>
          <w:lang w:val="es-ES" w:eastAsia="es-ES"/>
        </w:rPr>
        <w:t xml:space="preserve">lo </w:t>
      </w:r>
      <w:r w:rsidR="00C22C65" w:rsidRPr="000C2AC3">
        <w:rPr>
          <w:rFonts w:ascii="Tahoma" w:eastAsia="SimSun" w:hAnsi="Tahoma" w:cs="Tahoma"/>
          <w:sz w:val="24"/>
          <w:szCs w:val="24"/>
          <w:lang w:val="es-ES" w:eastAsia="es-ES"/>
        </w:rPr>
        <w:t>argüido</w:t>
      </w:r>
      <w:r w:rsidR="00E4485A" w:rsidRPr="000C2AC3">
        <w:rPr>
          <w:rFonts w:ascii="Tahoma" w:eastAsia="SimSun" w:hAnsi="Tahoma" w:cs="Tahoma"/>
          <w:sz w:val="24"/>
          <w:szCs w:val="24"/>
          <w:lang w:val="es-ES" w:eastAsia="es-ES"/>
        </w:rPr>
        <w:t xml:space="preserve"> por </w:t>
      </w:r>
      <w:r w:rsidRPr="000C2AC3">
        <w:rPr>
          <w:rFonts w:ascii="Tahoma" w:eastAsia="SimSun" w:hAnsi="Tahoma" w:cs="Tahoma"/>
          <w:sz w:val="24"/>
          <w:szCs w:val="24"/>
          <w:lang w:val="es-ES" w:eastAsia="es-ES"/>
        </w:rPr>
        <w:t xml:space="preserve">el apelante, al no concedérsele al Procesado la prisión domiciliaria, </w:t>
      </w:r>
      <w:r w:rsidR="00C22C65" w:rsidRPr="000C2AC3">
        <w:rPr>
          <w:rFonts w:ascii="Tahoma" w:eastAsia="SimSun" w:hAnsi="Tahoma" w:cs="Tahoma"/>
          <w:sz w:val="24"/>
          <w:szCs w:val="24"/>
          <w:lang w:val="es-ES" w:eastAsia="es-ES"/>
        </w:rPr>
        <w:t xml:space="preserve">en su sentir </w:t>
      </w:r>
      <w:r w:rsidRPr="000C2AC3">
        <w:rPr>
          <w:rFonts w:ascii="Tahoma" w:eastAsia="SimSun" w:hAnsi="Tahoma" w:cs="Tahoma"/>
          <w:sz w:val="24"/>
          <w:szCs w:val="24"/>
          <w:lang w:val="es-ES" w:eastAsia="es-ES"/>
        </w:rPr>
        <w:t xml:space="preserve">el Juzgado de primer nivel </w:t>
      </w:r>
      <w:r w:rsidR="00E4485A" w:rsidRPr="000C2AC3">
        <w:rPr>
          <w:rFonts w:ascii="Tahoma" w:eastAsia="SimSun" w:hAnsi="Tahoma" w:cs="Tahoma"/>
          <w:sz w:val="24"/>
          <w:szCs w:val="24"/>
          <w:lang w:val="es-ES" w:eastAsia="es-ES"/>
        </w:rPr>
        <w:t xml:space="preserve">de tajo desconoció </w:t>
      </w:r>
      <w:r w:rsidR="00C22C65" w:rsidRPr="000C2AC3">
        <w:rPr>
          <w:rFonts w:ascii="Tahoma" w:eastAsia="SimSun" w:hAnsi="Tahoma" w:cs="Tahoma"/>
          <w:sz w:val="24"/>
          <w:szCs w:val="24"/>
          <w:lang w:val="es-ES" w:eastAsia="es-ES"/>
        </w:rPr>
        <w:t>varios de los principios que orientan la imposición de las sanciones penales,</w:t>
      </w:r>
      <w:r w:rsidRPr="000C2AC3">
        <w:rPr>
          <w:rFonts w:ascii="Tahoma" w:eastAsia="SimSun" w:hAnsi="Tahoma" w:cs="Tahoma"/>
          <w:sz w:val="24"/>
          <w:szCs w:val="24"/>
          <w:lang w:val="es-ES" w:eastAsia="es-ES"/>
        </w:rPr>
        <w:t xml:space="preserve"> tales como: </w:t>
      </w:r>
    </w:p>
    <w:p w14:paraId="704DA558" w14:textId="77777777" w:rsidR="00E4485A" w:rsidRPr="000C2AC3" w:rsidRDefault="00E4485A" w:rsidP="000C2AC3">
      <w:pPr>
        <w:spacing w:line="276" w:lineRule="auto"/>
        <w:rPr>
          <w:rFonts w:ascii="Tahoma" w:eastAsia="SimSun" w:hAnsi="Tahoma" w:cs="Tahoma"/>
          <w:sz w:val="24"/>
          <w:szCs w:val="24"/>
          <w:lang w:val="es-ES" w:eastAsia="es-ES"/>
        </w:rPr>
      </w:pPr>
    </w:p>
    <w:p w14:paraId="6DCD03B9" w14:textId="77777777" w:rsidR="00E4485A" w:rsidRPr="000C2AC3" w:rsidRDefault="00E4485A" w:rsidP="000C2AC3">
      <w:pPr>
        <w:pStyle w:val="Prrafodelista"/>
        <w:numPr>
          <w:ilvl w:val="0"/>
          <w:numId w:val="4"/>
        </w:numPr>
        <w:spacing w:line="276" w:lineRule="auto"/>
        <w:ind w:left="360"/>
        <w:rPr>
          <w:rFonts w:ascii="Tahoma" w:eastAsia="SimSun" w:hAnsi="Tahoma" w:cs="Tahoma"/>
          <w:sz w:val="24"/>
          <w:szCs w:val="24"/>
          <w:lang w:val="es-ES" w:eastAsia="es-ES"/>
        </w:rPr>
      </w:pPr>
      <w:r w:rsidRPr="000C2AC3">
        <w:rPr>
          <w:rFonts w:ascii="Tahoma" w:eastAsia="SimSun" w:hAnsi="Tahoma" w:cs="Tahoma"/>
          <w:sz w:val="24"/>
          <w:szCs w:val="24"/>
          <w:lang w:val="es-ES" w:eastAsia="es-ES"/>
        </w:rPr>
        <w:t xml:space="preserve">El de la necesidad, porque no era necesario tomar esa decisión tan drástica ya que el Procesado venia cumpliendo a cabalidad con la medida de aseguramiento de detención domiciliaria que se le </w:t>
      </w:r>
      <w:r w:rsidR="00C22C65" w:rsidRPr="000C2AC3">
        <w:rPr>
          <w:rFonts w:ascii="Tahoma" w:eastAsia="SimSun" w:hAnsi="Tahoma" w:cs="Tahoma"/>
          <w:sz w:val="24"/>
          <w:szCs w:val="24"/>
          <w:lang w:val="es-ES" w:eastAsia="es-ES"/>
        </w:rPr>
        <w:t>había</w:t>
      </w:r>
      <w:r w:rsidRPr="000C2AC3">
        <w:rPr>
          <w:rFonts w:ascii="Tahoma" w:eastAsia="SimSun" w:hAnsi="Tahoma" w:cs="Tahoma"/>
          <w:sz w:val="24"/>
          <w:szCs w:val="24"/>
          <w:lang w:val="es-ES" w:eastAsia="es-ES"/>
        </w:rPr>
        <w:t xml:space="preserve"> impuesto. </w:t>
      </w:r>
    </w:p>
    <w:p w14:paraId="6D14B9A1" w14:textId="77777777" w:rsidR="00E4485A" w:rsidRPr="000C2AC3" w:rsidRDefault="00E4485A" w:rsidP="000C2AC3">
      <w:pPr>
        <w:spacing w:line="276" w:lineRule="auto"/>
        <w:rPr>
          <w:rFonts w:ascii="Tahoma" w:eastAsia="SimSun" w:hAnsi="Tahoma" w:cs="Tahoma"/>
          <w:sz w:val="24"/>
          <w:szCs w:val="24"/>
          <w:lang w:val="es-ES" w:eastAsia="es-ES"/>
        </w:rPr>
      </w:pPr>
    </w:p>
    <w:p w14:paraId="4F224535" w14:textId="77777777" w:rsidR="00E4485A" w:rsidRPr="000C2AC3" w:rsidRDefault="00E4485A" w:rsidP="000C2AC3">
      <w:pPr>
        <w:pStyle w:val="Prrafodelista"/>
        <w:numPr>
          <w:ilvl w:val="0"/>
          <w:numId w:val="4"/>
        </w:numPr>
        <w:spacing w:line="276" w:lineRule="auto"/>
        <w:ind w:left="360"/>
        <w:rPr>
          <w:rFonts w:ascii="Tahoma" w:eastAsia="SimSun" w:hAnsi="Tahoma" w:cs="Tahoma"/>
          <w:sz w:val="24"/>
          <w:szCs w:val="24"/>
          <w:lang w:val="es-ES" w:eastAsia="es-ES"/>
        </w:rPr>
      </w:pPr>
      <w:r w:rsidRPr="000C2AC3">
        <w:rPr>
          <w:rFonts w:ascii="Tahoma" w:eastAsia="SimSun" w:hAnsi="Tahoma" w:cs="Tahoma"/>
          <w:sz w:val="24"/>
          <w:szCs w:val="24"/>
          <w:lang w:val="es-ES" w:eastAsia="es-ES"/>
        </w:rPr>
        <w:t xml:space="preserve">Se tornaba en irracional la reclusión del Procesado en un establecimiento penitenciario, lo que desconocía que se estaba en presencia de una persona no peligrosa, quien </w:t>
      </w:r>
      <w:r w:rsidR="00D75B16" w:rsidRPr="000C2AC3">
        <w:rPr>
          <w:rFonts w:ascii="Tahoma" w:eastAsia="SimSun" w:hAnsi="Tahoma" w:cs="Tahoma"/>
          <w:sz w:val="24"/>
          <w:szCs w:val="24"/>
          <w:lang w:val="es-ES" w:eastAsia="es-ES"/>
        </w:rPr>
        <w:t>había</w:t>
      </w:r>
      <w:r w:rsidRPr="000C2AC3">
        <w:rPr>
          <w:rFonts w:ascii="Tahoma" w:eastAsia="SimSun" w:hAnsi="Tahoma" w:cs="Tahoma"/>
          <w:sz w:val="24"/>
          <w:szCs w:val="24"/>
          <w:lang w:val="es-ES" w:eastAsia="es-ES"/>
        </w:rPr>
        <w:t xml:space="preserve"> mostrado muchos cambios positivos en su personalidad </w:t>
      </w:r>
      <w:r w:rsidRPr="000C2AC3">
        <w:rPr>
          <w:rFonts w:ascii="Tahoma" w:eastAsia="SimSun" w:hAnsi="Tahoma" w:cs="Tahoma"/>
          <w:sz w:val="24"/>
          <w:szCs w:val="24"/>
          <w:lang w:val="es-ES" w:eastAsia="es-ES"/>
        </w:rPr>
        <w:lastRenderedPageBreak/>
        <w:t>como consecuencia de su comportamiento posdelictual</w:t>
      </w:r>
      <w:r w:rsidR="00C22C65" w:rsidRPr="000C2AC3">
        <w:rPr>
          <w:rFonts w:ascii="Tahoma" w:eastAsia="SimSun" w:hAnsi="Tahoma" w:cs="Tahoma"/>
          <w:sz w:val="24"/>
          <w:szCs w:val="24"/>
          <w:lang w:val="es-ES" w:eastAsia="es-ES"/>
        </w:rPr>
        <w:t>, el que era indicativo que se estaba rehabilitando</w:t>
      </w:r>
      <w:r w:rsidRPr="000C2AC3">
        <w:rPr>
          <w:rFonts w:ascii="Tahoma" w:eastAsia="SimSun" w:hAnsi="Tahoma" w:cs="Tahoma"/>
          <w:sz w:val="24"/>
          <w:szCs w:val="24"/>
          <w:lang w:val="es-ES" w:eastAsia="es-ES"/>
        </w:rPr>
        <w:t xml:space="preserve">.   </w:t>
      </w:r>
    </w:p>
    <w:p w14:paraId="70C5D57F" w14:textId="77777777" w:rsidR="00E4485A" w:rsidRPr="000C2AC3" w:rsidRDefault="00E4485A" w:rsidP="000C2AC3">
      <w:pPr>
        <w:spacing w:line="276" w:lineRule="auto"/>
        <w:rPr>
          <w:rFonts w:ascii="Tahoma" w:eastAsia="SimSun" w:hAnsi="Tahoma" w:cs="Tahoma"/>
          <w:sz w:val="24"/>
          <w:szCs w:val="24"/>
          <w:lang w:val="es-ES" w:eastAsia="es-ES"/>
        </w:rPr>
      </w:pPr>
    </w:p>
    <w:p w14:paraId="709C61C5" w14:textId="77777777" w:rsidR="00E4485A" w:rsidRPr="000C2AC3" w:rsidRDefault="00E4485A" w:rsidP="000C2AC3">
      <w:pPr>
        <w:spacing w:line="276" w:lineRule="auto"/>
        <w:jc w:val="center"/>
        <w:rPr>
          <w:rFonts w:ascii="Tahoma" w:eastAsia="SimSun" w:hAnsi="Tahoma" w:cs="Tahoma"/>
          <w:b/>
          <w:bCs/>
          <w:sz w:val="24"/>
          <w:szCs w:val="24"/>
          <w:lang w:eastAsia="es-ES"/>
        </w:rPr>
      </w:pPr>
      <w:r w:rsidRPr="000C2AC3">
        <w:rPr>
          <w:rFonts w:ascii="Tahoma" w:eastAsia="SimSun" w:hAnsi="Tahoma" w:cs="Tahoma"/>
          <w:b/>
          <w:bCs/>
          <w:sz w:val="24"/>
          <w:szCs w:val="24"/>
          <w:lang w:eastAsia="es-ES"/>
        </w:rPr>
        <w:t>PARA RESOLVER SE CONSIDERA:</w:t>
      </w:r>
    </w:p>
    <w:p w14:paraId="3A5FAD7D" w14:textId="77777777" w:rsidR="00E4485A" w:rsidRPr="000C2AC3" w:rsidRDefault="00E4485A" w:rsidP="000C2AC3">
      <w:pPr>
        <w:spacing w:line="276" w:lineRule="auto"/>
        <w:rPr>
          <w:rFonts w:ascii="Tahoma" w:eastAsia="SimSun" w:hAnsi="Tahoma" w:cs="Tahoma"/>
          <w:sz w:val="24"/>
          <w:szCs w:val="24"/>
          <w:lang w:eastAsia="es-ES"/>
        </w:rPr>
      </w:pPr>
    </w:p>
    <w:p w14:paraId="038F760C" w14:textId="77777777" w:rsidR="00E4485A" w:rsidRPr="000C2AC3" w:rsidRDefault="00E4485A" w:rsidP="000C2AC3">
      <w:pPr>
        <w:spacing w:line="276" w:lineRule="auto"/>
        <w:rPr>
          <w:rFonts w:ascii="Tahoma" w:eastAsia="SimSun" w:hAnsi="Tahoma" w:cs="Tahoma"/>
          <w:b/>
          <w:bCs/>
          <w:sz w:val="24"/>
          <w:szCs w:val="24"/>
          <w:lang w:eastAsia="es-ES"/>
        </w:rPr>
      </w:pPr>
      <w:r w:rsidRPr="000C2AC3">
        <w:rPr>
          <w:rFonts w:ascii="Tahoma" w:eastAsia="SimSun" w:hAnsi="Tahoma" w:cs="Tahoma"/>
          <w:b/>
          <w:bCs/>
          <w:sz w:val="24"/>
          <w:szCs w:val="24"/>
          <w:lang w:eastAsia="es-ES"/>
        </w:rPr>
        <w:t>- Competencia:</w:t>
      </w:r>
    </w:p>
    <w:p w14:paraId="31B05179" w14:textId="77777777" w:rsidR="00E4485A" w:rsidRPr="000C2AC3" w:rsidRDefault="00E4485A" w:rsidP="000C2AC3">
      <w:pPr>
        <w:spacing w:line="276" w:lineRule="auto"/>
        <w:rPr>
          <w:rFonts w:ascii="Tahoma" w:eastAsia="SimSun" w:hAnsi="Tahoma" w:cs="Tahoma"/>
          <w:bCs/>
          <w:sz w:val="24"/>
          <w:szCs w:val="24"/>
          <w:lang w:eastAsia="es-ES"/>
        </w:rPr>
      </w:pPr>
    </w:p>
    <w:p w14:paraId="543261C0" w14:textId="77777777" w:rsidR="00E4485A" w:rsidRPr="000C2AC3" w:rsidRDefault="00E4485A" w:rsidP="000C2AC3">
      <w:pPr>
        <w:spacing w:line="276" w:lineRule="auto"/>
        <w:rPr>
          <w:rFonts w:ascii="Tahoma" w:eastAsia="SimSun" w:hAnsi="Tahoma" w:cs="Tahoma"/>
          <w:sz w:val="24"/>
          <w:szCs w:val="24"/>
          <w:lang w:eastAsia="es-ES"/>
        </w:rPr>
      </w:pPr>
      <w:r w:rsidRPr="000C2AC3">
        <w:rPr>
          <w:rFonts w:ascii="Tahoma" w:eastAsia="SimSun" w:hAnsi="Tahoma" w:cs="Tahoma"/>
          <w:sz w:val="24"/>
          <w:szCs w:val="24"/>
          <w:lang w:eastAsia="es-ES"/>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14:paraId="2BDCF7F0" w14:textId="77777777" w:rsidR="00E4485A" w:rsidRPr="000C2AC3" w:rsidRDefault="00E4485A" w:rsidP="000C2AC3">
      <w:pPr>
        <w:spacing w:line="276" w:lineRule="auto"/>
        <w:rPr>
          <w:rFonts w:ascii="Tahoma" w:eastAsia="SimSun" w:hAnsi="Tahoma" w:cs="Tahoma"/>
          <w:sz w:val="24"/>
          <w:szCs w:val="24"/>
          <w:lang w:eastAsia="es-ES"/>
        </w:rPr>
      </w:pPr>
    </w:p>
    <w:p w14:paraId="57208F53" w14:textId="77777777" w:rsidR="00E4485A" w:rsidRPr="000C2AC3" w:rsidRDefault="00E4485A" w:rsidP="000C2AC3">
      <w:pPr>
        <w:spacing w:line="276" w:lineRule="auto"/>
        <w:rPr>
          <w:rFonts w:ascii="Tahoma" w:eastAsia="SimSun" w:hAnsi="Tahoma" w:cs="Tahoma"/>
          <w:sz w:val="24"/>
          <w:szCs w:val="24"/>
          <w:lang w:eastAsia="es-ES"/>
        </w:rPr>
      </w:pPr>
      <w:r w:rsidRPr="000C2AC3">
        <w:rPr>
          <w:rFonts w:ascii="Tahoma" w:eastAsia="SimSun" w:hAnsi="Tahoma" w:cs="Tahoma"/>
          <w:sz w:val="24"/>
          <w:szCs w:val="24"/>
          <w:lang w:eastAsia="es-ES"/>
        </w:rPr>
        <w:t>De igual forma no se avizoran la ocurrencia de irregularidades sustanciales que de una u otra forma hayan viciado de nulidad la actuación procesal.</w:t>
      </w:r>
    </w:p>
    <w:p w14:paraId="17273487" w14:textId="77777777" w:rsidR="00E4485A" w:rsidRPr="000C2AC3" w:rsidRDefault="00E4485A" w:rsidP="000C2AC3">
      <w:pPr>
        <w:spacing w:line="276" w:lineRule="auto"/>
        <w:rPr>
          <w:rFonts w:ascii="Tahoma" w:eastAsia="SimSun" w:hAnsi="Tahoma" w:cs="Tahoma"/>
          <w:sz w:val="24"/>
          <w:szCs w:val="24"/>
          <w:lang w:eastAsia="es-ES"/>
        </w:rPr>
      </w:pPr>
    </w:p>
    <w:p w14:paraId="5616DC8F" w14:textId="77777777" w:rsidR="00E4485A" w:rsidRPr="000C2AC3" w:rsidRDefault="00E4485A" w:rsidP="000C2AC3">
      <w:pPr>
        <w:spacing w:line="276" w:lineRule="auto"/>
        <w:rPr>
          <w:rFonts w:ascii="Tahoma" w:eastAsia="SimSun" w:hAnsi="Tahoma" w:cs="Tahoma"/>
          <w:b/>
          <w:bCs/>
          <w:sz w:val="24"/>
          <w:szCs w:val="24"/>
          <w:lang w:eastAsia="es-ES"/>
        </w:rPr>
      </w:pPr>
      <w:r w:rsidRPr="000C2AC3">
        <w:rPr>
          <w:rFonts w:ascii="Tahoma" w:eastAsia="SimSun" w:hAnsi="Tahoma" w:cs="Tahoma"/>
          <w:b/>
          <w:bCs/>
          <w:sz w:val="24"/>
          <w:szCs w:val="24"/>
          <w:lang w:eastAsia="es-ES"/>
        </w:rPr>
        <w:t>- Problema Jurídico:</w:t>
      </w:r>
    </w:p>
    <w:p w14:paraId="220EBD2A" w14:textId="77777777" w:rsidR="00871E5E" w:rsidRPr="000C2AC3" w:rsidRDefault="00871E5E" w:rsidP="000C2AC3">
      <w:pPr>
        <w:spacing w:line="276" w:lineRule="auto"/>
        <w:rPr>
          <w:rFonts w:ascii="Tahoma" w:eastAsia="SimSun" w:hAnsi="Tahoma" w:cs="Tahoma"/>
          <w:b/>
          <w:bCs/>
          <w:sz w:val="24"/>
          <w:szCs w:val="24"/>
          <w:lang w:eastAsia="es-ES"/>
        </w:rPr>
      </w:pPr>
    </w:p>
    <w:p w14:paraId="461838A9" w14:textId="77777777" w:rsidR="00E4485A" w:rsidRPr="000C2AC3" w:rsidRDefault="00E4485A" w:rsidP="000C2AC3">
      <w:pPr>
        <w:spacing w:line="276" w:lineRule="auto"/>
        <w:rPr>
          <w:rFonts w:ascii="Tahoma" w:eastAsia="SimSun" w:hAnsi="Tahoma" w:cs="Tahoma"/>
          <w:sz w:val="24"/>
          <w:szCs w:val="24"/>
          <w:lang w:eastAsia="es-ES"/>
        </w:rPr>
      </w:pPr>
      <w:r w:rsidRPr="000C2AC3">
        <w:rPr>
          <w:rFonts w:ascii="Tahoma" w:eastAsia="SimSun" w:hAnsi="Tahoma" w:cs="Tahoma"/>
          <w:sz w:val="24"/>
          <w:szCs w:val="24"/>
          <w:lang w:eastAsia="es-ES"/>
        </w:rPr>
        <w:t xml:space="preserve">Acorde con los argumentos puestos a consideración de esta Colegiatura tanto por parte del recurrente considera la Sala que de los mismos se desprenden el siguiente problema jurídico: </w:t>
      </w:r>
    </w:p>
    <w:p w14:paraId="2A4275A6" w14:textId="77777777" w:rsidR="00E4485A" w:rsidRPr="000C2AC3" w:rsidRDefault="00E4485A" w:rsidP="000C2AC3">
      <w:pPr>
        <w:spacing w:line="276" w:lineRule="auto"/>
        <w:rPr>
          <w:rFonts w:ascii="Tahoma" w:eastAsia="SimSun" w:hAnsi="Tahoma" w:cs="Tahoma"/>
          <w:sz w:val="24"/>
          <w:szCs w:val="24"/>
          <w:lang w:eastAsia="es-ES"/>
        </w:rPr>
      </w:pPr>
    </w:p>
    <w:p w14:paraId="52A83B5E" w14:textId="4EEC98D9" w:rsidR="00E4485A" w:rsidRPr="000C2AC3" w:rsidRDefault="00E4485A" w:rsidP="000C2AC3">
      <w:pPr>
        <w:spacing w:line="276" w:lineRule="auto"/>
        <w:rPr>
          <w:rFonts w:ascii="Tahoma" w:eastAsia="SimSun" w:hAnsi="Tahoma" w:cs="Tahoma"/>
          <w:i/>
          <w:sz w:val="24"/>
          <w:szCs w:val="24"/>
          <w:lang w:eastAsia="es-ES"/>
        </w:rPr>
      </w:pPr>
      <w:r w:rsidRPr="000C2AC3">
        <w:rPr>
          <w:rFonts w:ascii="Tahoma" w:eastAsia="SimSun" w:hAnsi="Tahoma" w:cs="Tahoma"/>
          <w:sz w:val="24"/>
          <w:szCs w:val="24"/>
          <w:lang w:eastAsia="es-ES"/>
        </w:rPr>
        <w:t>¿Incurrió el Juzgado de primer nivel en yerros en las operaciones de dosimetría punitiva que condujeron a</w:t>
      </w:r>
      <w:r w:rsidR="00CC62DF" w:rsidRPr="000C2AC3">
        <w:rPr>
          <w:rFonts w:ascii="Tahoma" w:eastAsia="SimSun" w:hAnsi="Tahoma" w:cs="Tahoma"/>
          <w:sz w:val="24"/>
          <w:szCs w:val="24"/>
          <w:lang w:eastAsia="es-ES"/>
        </w:rPr>
        <w:t>l monto de</w:t>
      </w:r>
      <w:r w:rsidRPr="000C2AC3">
        <w:rPr>
          <w:rFonts w:ascii="Tahoma" w:eastAsia="SimSun" w:hAnsi="Tahoma" w:cs="Tahoma"/>
          <w:sz w:val="24"/>
          <w:szCs w:val="24"/>
          <w:lang w:eastAsia="es-ES"/>
        </w:rPr>
        <w:t xml:space="preserve"> la pena de </w:t>
      </w:r>
      <w:r w:rsidR="004A5BD9" w:rsidRPr="000C2AC3">
        <w:rPr>
          <w:rFonts w:ascii="Tahoma" w:eastAsia="SimSun" w:hAnsi="Tahoma" w:cs="Tahoma"/>
          <w:sz w:val="24"/>
          <w:szCs w:val="24"/>
          <w:lang w:eastAsia="es-ES"/>
        </w:rPr>
        <w:t>prisión</w:t>
      </w:r>
      <w:r w:rsidRPr="000C2AC3">
        <w:rPr>
          <w:rFonts w:ascii="Tahoma" w:eastAsia="SimSun" w:hAnsi="Tahoma" w:cs="Tahoma"/>
          <w:sz w:val="24"/>
          <w:szCs w:val="24"/>
          <w:lang w:eastAsia="es-ES"/>
        </w:rPr>
        <w:t xml:space="preserve"> impuesta </w:t>
      </w:r>
      <w:r w:rsidR="00CC62DF" w:rsidRPr="000C2AC3">
        <w:rPr>
          <w:rFonts w:ascii="Tahoma" w:eastAsia="SimSun" w:hAnsi="Tahoma" w:cs="Tahoma"/>
          <w:sz w:val="24"/>
          <w:szCs w:val="24"/>
          <w:lang w:eastAsia="es-ES"/>
        </w:rPr>
        <w:t xml:space="preserve">en el fallo opugnado </w:t>
      </w:r>
      <w:r w:rsidRPr="000C2AC3">
        <w:rPr>
          <w:rFonts w:ascii="Tahoma" w:eastAsia="SimSun" w:hAnsi="Tahoma" w:cs="Tahoma"/>
          <w:sz w:val="24"/>
          <w:szCs w:val="24"/>
          <w:lang w:eastAsia="es-ES"/>
        </w:rPr>
        <w:t xml:space="preserve">al procesado </w:t>
      </w:r>
      <w:proofErr w:type="spellStart"/>
      <w:r w:rsidR="00F05B34">
        <w:rPr>
          <w:rFonts w:ascii="Tahoma" w:eastAsia="SimSun" w:hAnsi="Tahoma" w:cs="Tahoma"/>
          <w:sz w:val="24"/>
          <w:szCs w:val="24"/>
          <w:lang w:eastAsia="es-ES"/>
        </w:rPr>
        <w:t>MRG</w:t>
      </w:r>
      <w:proofErr w:type="spellEnd"/>
      <w:r w:rsidRPr="000C2AC3">
        <w:rPr>
          <w:rFonts w:ascii="Tahoma" w:eastAsia="SimSun" w:hAnsi="Tahoma" w:cs="Tahoma"/>
          <w:sz w:val="24"/>
          <w:szCs w:val="24"/>
          <w:lang w:eastAsia="es-ES"/>
        </w:rPr>
        <w:t xml:space="preserve">, la cual </w:t>
      </w:r>
      <w:r w:rsidR="006C65F9" w:rsidRPr="000C2AC3">
        <w:rPr>
          <w:rFonts w:ascii="Tahoma" w:eastAsia="SimSun" w:hAnsi="Tahoma" w:cs="Tahoma"/>
          <w:sz w:val="24"/>
          <w:szCs w:val="24"/>
          <w:lang w:eastAsia="es-ES"/>
        </w:rPr>
        <w:t>debió</w:t>
      </w:r>
      <w:r w:rsidRPr="000C2AC3">
        <w:rPr>
          <w:rFonts w:ascii="Tahoma" w:eastAsia="SimSun" w:hAnsi="Tahoma" w:cs="Tahoma"/>
          <w:sz w:val="24"/>
          <w:szCs w:val="24"/>
          <w:lang w:eastAsia="es-ES"/>
        </w:rPr>
        <w:t xml:space="preserve"> haber sido menor? </w:t>
      </w:r>
      <w:r w:rsidR="00CC62DF" w:rsidRPr="000C2AC3">
        <w:rPr>
          <w:rFonts w:ascii="Tahoma" w:eastAsia="SimSun" w:hAnsi="Tahoma" w:cs="Tahoma"/>
          <w:sz w:val="24"/>
          <w:szCs w:val="24"/>
          <w:lang w:eastAsia="es-ES"/>
        </w:rPr>
        <w:t xml:space="preserve"> </w:t>
      </w:r>
    </w:p>
    <w:p w14:paraId="1AFA6BBA" w14:textId="77777777" w:rsidR="00E4485A" w:rsidRPr="000C2AC3" w:rsidRDefault="00E4485A" w:rsidP="000C2AC3">
      <w:pPr>
        <w:spacing w:line="276" w:lineRule="auto"/>
        <w:rPr>
          <w:rFonts w:ascii="Tahoma" w:eastAsia="SimSun" w:hAnsi="Tahoma" w:cs="Tahoma"/>
          <w:sz w:val="24"/>
          <w:szCs w:val="24"/>
          <w:lang w:val="es-ES_tradnl" w:eastAsia="es-ES"/>
        </w:rPr>
      </w:pPr>
    </w:p>
    <w:p w14:paraId="14038B99" w14:textId="77777777" w:rsidR="00E4485A" w:rsidRPr="000C2AC3" w:rsidRDefault="00E4485A" w:rsidP="000C2AC3">
      <w:pPr>
        <w:spacing w:line="276" w:lineRule="auto"/>
        <w:rPr>
          <w:rFonts w:ascii="Tahoma" w:eastAsia="SimSun" w:hAnsi="Tahoma" w:cs="Tahoma"/>
          <w:b/>
          <w:sz w:val="24"/>
          <w:szCs w:val="24"/>
          <w:lang w:val="es-ES_tradnl" w:eastAsia="es-ES"/>
        </w:rPr>
      </w:pPr>
      <w:r w:rsidRPr="000C2AC3">
        <w:rPr>
          <w:rFonts w:ascii="Tahoma" w:eastAsia="SimSun" w:hAnsi="Tahoma" w:cs="Tahoma"/>
          <w:b/>
          <w:sz w:val="24"/>
          <w:szCs w:val="24"/>
          <w:lang w:val="es-ES_tradnl" w:eastAsia="es-ES"/>
        </w:rPr>
        <w:t>- Solución:</w:t>
      </w:r>
    </w:p>
    <w:p w14:paraId="670F3BEE" w14:textId="77777777" w:rsidR="00FB6891" w:rsidRPr="000C2AC3" w:rsidRDefault="00FB6891" w:rsidP="000C2AC3">
      <w:pPr>
        <w:spacing w:line="276" w:lineRule="auto"/>
        <w:rPr>
          <w:rFonts w:ascii="Tahoma" w:eastAsia="SimSun" w:hAnsi="Tahoma" w:cs="Tahoma"/>
          <w:b/>
          <w:sz w:val="24"/>
          <w:szCs w:val="24"/>
          <w:lang w:val="es-ES_tradnl" w:eastAsia="es-ES"/>
        </w:rPr>
      </w:pPr>
    </w:p>
    <w:p w14:paraId="4E7B0103" w14:textId="41B0E03E" w:rsidR="00FB6891" w:rsidRPr="000C2AC3" w:rsidRDefault="00FB6891" w:rsidP="000C2AC3">
      <w:pPr>
        <w:spacing w:line="276" w:lineRule="auto"/>
        <w:rPr>
          <w:rFonts w:ascii="Tahoma" w:eastAsia="SimSun" w:hAnsi="Tahoma" w:cs="Tahoma"/>
          <w:sz w:val="24"/>
          <w:szCs w:val="24"/>
          <w:lang w:val="es-ES_tradnl" w:eastAsia="es-ES"/>
        </w:rPr>
      </w:pPr>
      <w:r w:rsidRPr="000C2AC3">
        <w:rPr>
          <w:rFonts w:ascii="Tahoma" w:eastAsia="SimSun" w:hAnsi="Tahoma" w:cs="Tahoma"/>
          <w:sz w:val="24"/>
          <w:szCs w:val="24"/>
          <w:lang w:val="es-ES_tradnl" w:eastAsia="es-ES"/>
        </w:rPr>
        <w:t>Teniendo en cuenta</w:t>
      </w:r>
      <w:r w:rsidRPr="000C2AC3">
        <w:rPr>
          <w:rFonts w:ascii="Tahoma" w:eastAsia="SimSun" w:hAnsi="Tahoma" w:cs="Tahoma"/>
          <w:b/>
          <w:sz w:val="24"/>
          <w:szCs w:val="24"/>
          <w:lang w:val="es-ES_tradnl" w:eastAsia="es-ES"/>
        </w:rPr>
        <w:t xml:space="preserve"> </w:t>
      </w:r>
      <w:r w:rsidRPr="000C2AC3">
        <w:rPr>
          <w:rFonts w:ascii="Tahoma" w:eastAsia="SimSun" w:hAnsi="Tahoma" w:cs="Tahoma"/>
          <w:sz w:val="24"/>
          <w:szCs w:val="24"/>
          <w:lang w:val="es-ES_tradnl" w:eastAsia="es-ES"/>
        </w:rPr>
        <w:t xml:space="preserve">que la tesis de la inconformidad expresada por el recurrente </w:t>
      </w:r>
      <w:r w:rsidR="001433B3" w:rsidRPr="000C2AC3">
        <w:rPr>
          <w:rFonts w:ascii="Tahoma" w:eastAsia="SimSun" w:hAnsi="Tahoma" w:cs="Tahoma"/>
          <w:sz w:val="24"/>
          <w:szCs w:val="24"/>
          <w:lang w:val="es-ES_tradnl" w:eastAsia="es-ES"/>
        </w:rPr>
        <w:t>en la alz</w:t>
      </w:r>
      <w:r w:rsidR="004A5BD9" w:rsidRPr="000C2AC3">
        <w:rPr>
          <w:rFonts w:ascii="Tahoma" w:eastAsia="SimSun" w:hAnsi="Tahoma" w:cs="Tahoma"/>
          <w:sz w:val="24"/>
          <w:szCs w:val="24"/>
          <w:lang w:val="es-ES_tradnl" w:eastAsia="es-ES"/>
        </w:rPr>
        <w:t xml:space="preserve">ada </w:t>
      </w:r>
      <w:r w:rsidRPr="000C2AC3">
        <w:rPr>
          <w:rFonts w:ascii="Tahoma" w:eastAsia="SimSun" w:hAnsi="Tahoma" w:cs="Tahoma"/>
          <w:sz w:val="24"/>
          <w:szCs w:val="24"/>
          <w:lang w:val="es-ES_tradnl" w:eastAsia="es-ES"/>
        </w:rPr>
        <w:t xml:space="preserve">gira en torno al monto de los descuentos punitivos que le fueron reconocidos al </w:t>
      </w:r>
      <w:r w:rsidR="004A5BD9" w:rsidRPr="000C2AC3">
        <w:rPr>
          <w:rFonts w:ascii="Tahoma" w:eastAsia="SimSun" w:hAnsi="Tahoma" w:cs="Tahoma"/>
          <w:sz w:val="24"/>
          <w:szCs w:val="24"/>
          <w:lang w:val="es-ES_tradnl" w:eastAsia="es-ES"/>
        </w:rPr>
        <w:t xml:space="preserve">procesado </w:t>
      </w:r>
      <w:proofErr w:type="spellStart"/>
      <w:r w:rsidR="00F05B34">
        <w:rPr>
          <w:rFonts w:ascii="Tahoma" w:eastAsia="SimSun" w:hAnsi="Tahoma" w:cs="Tahoma"/>
          <w:sz w:val="24"/>
          <w:szCs w:val="24"/>
          <w:lang w:val="es-ES_tradnl" w:eastAsia="es-ES"/>
        </w:rPr>
        <w:t>MRG</w:t>
      </w:r>
      <w:proofErr w:type="spellEnd"/>
      <w:r w:rsidR="004A5BD9" w:rsidRPr="000C2AC3">
        <w:rPr>
          <w:rFonts w:ascii="Tahoma" w:eastAsia="SimSun" w:hAnsi="Tahoma" w:cs="Tahoma"/>
          <w:sz w:val="24"/>
          <w:szCs w:val="24"/>
          <w:lang w:val="es-ES_tradnl" w:eastAsia="es-ES"/>
        </w:rPr>
        <w:t xml:space="preserve"> como consecuencia de haber reparado a las víctimas y de allanarse a los cargos que le fueron endilgados, los cuales en sentir del apelante debieron haber sido mayores, la Sala a fin de determinar si le asiste o no razón a los reproches formulados por el apelante en contra del fallo opugnada, previamente efectuara un breve análisis de las incidencias que puede tener el derecho premial en el escenario de los descuentos punitivos a los que una persona se podría hacer acreedor en los eventos en los cuales, en los delitos relacionados con el patrimonio económico, haya resarcido a las víctimas, o en su defecto </w:t>
      </w:r>
      <w:r w:rsidR="004F75E5" w:rsidRPr="000C2AC3">
        <w:rPr>
          <w:rFonts w:ascii="Tahoma" w:eastAsia="SimSun" w:hAnsi="Tahoma" w:cs="Tahoma"/>
          <w:sz w:val="24"/>
          <w:szCs w:val="24"/>
          <w:lang w:val="es-ES_tradnl" w:eastAsia="es-ES"/>
        </w:rPr>
        <w:t xml:space="preserve">cuando </w:t>
      </w:r>
      <w:r w:rsidR="004A5BD9" w:rsidRPr="000C2AC3">
        <w:rPr>
          <w:rFonts w:ascii="Tahoma" w:eastAsia="SimSun" w:hAnsi="Tahoma" w:cs="Tahoma"/>
          <w:sz w:val="24"/>
          <w:szCs w:val="24"/>
          <w:lang w:val="es-ES_tradnl" w:eastAsia="es-ES"/>
        </w:rPr>
        <w:t xml:space="preserve">haya decidido acogerse a la modalidad de la terminación abreviada de los procesaos del allanamiento a cargos. </w:t>
      </w:r>
    </w:p>
    <w:p w14:paraId="5FE2AAFA" w14:textId="77777777" w:rsidR="004F75E5" w:rsidRPr="000C2AC3" w:rsidRDefault="004F75E5" w:rsidP="000C2AC3">
      <w:pPr>
        <w:spacing w:line="276" w:lineRule="auto"/>
        <w:rPr>
          <w:rFonts w:ascii="Tahoma" w:eastAsia="SimSun" w:hAnsi="Tahoma" w:cs="Tahoma"/>
          <w:sz w:val="24"/>
          <w:szCs w:val="24"/>
          <w:lang w:val="es-ES_tradnl" w:eastAsia="es-ES"/>
        </w:rPr>
      </w:pPr>
    </w:p>
    <w:p w14:paraId="15C61F53" w14:textId="77777777" w:rsidR="004F75E5" w:rsidRPr="000C2AC3" w:rsidRDefault="004F75E5" w:rsidP="000C2AC3">
      <w:pPr>
        <w:spacing w:line="276" w:lineRule="auto"/>
        <w:rPr>
          <w:rFonts w:ascii="Tahoma" w:eastAsia="SimSun" w:hAnsi="Tahoma" w:cs="Tahoma"/>
          <w:sz w:val="24"/>
          <w:szCs w:val="24"/>
          <w:lang w:val="es-ES_tradnl" w:eastAsia="es-ES"/>
        </w:rPr>
      </w:pPr>
      <w:r w:rsidRPr="000C2AC3">
        <w:rPr>
          <w:rFonts w:ascii="Tahoma" w:eastAsia="SimSun" w:hAnsi="Tahoma" w:cs="Tahoma"/>
          <w:sz w:val="24"/>
          <w:szCs w:val="24"/>
          <w:lang w:val="es-ES_tradnl" w:eastAsia="es-ES"/>
        </w:rPr>
        <w:t xml:space="preserve">De igual manera, la Sala determinara si es procedente que como consecuencia de la imposición de </w:t>
      </w:r>
      <w:r w:rsidR="007E26F1" w:rsidRPr="000C2AC3">
        <w:rPr>
          <w:rFonts w:ascii="Tahoma" w:eastAsia="SimSun" w:hAnsi="Tahoma" w:cs="Tahoma"/>
          <w:sz w:val="24"/>
          <w:szCs w:val="24"/>
          <w:lang w:val="es-ES_tradnl" w:eastAsia="es-ES"/>
        </w:rPr>
        <w:t>la</w:t>
      </w:r>
      <w:r w:rsidRPr="000C2AC3">
        <w:rPr>
          <w:rFonts w:ascii="Tahoma" w:eastAsia="SimSun" w:hAnsi="Tahoma" w:cs="Tahoma"/>
          <w:sz w:val="24"/>
          <w:szCs w:val="24"/>
          <w:lang w:val="es-ES_tradnl" w:eastAsia="es-ES"/>
        </w:rPr>
        <w:t xml:space="preserve"> pena de </w:t>
      </w:r>
      <w:r w:rsidR="00916902" w:rsidRPr="000C2AC3">
        <w:rPr>
          <w:rFonts w:ascii="Tahoma" w:eastAsia="SimSun" w:hAnsi="Tahoma" w:cs="Tahoma"/>
          <w:sz w:val="24"/>
          <w:szCs w:val="24"/>
          <w:lang w:val="es-ES_tradnl" w:eastAsia="es-ES"/>
        </w:rPr>
        <w:t>prisión</w:t>
      </w:r>
      <w:r w:rsidRPr="000C2AC3">
        <w:rPr>
          <w:rFonts w:ascii="Tahoma" w:eastAsia="SimSun" w:hAnsi="Tahoma" w:cs="Tahoma"/>
          <w:sz w:val="24"/>
          <w:szCs w:val="24"/>
          <w:lang w:val="es-ES_tradnl" w:eastAsia="es-ES"/>
        </w:rPr>
        <w:t xml:space="preserve">, que implique su no sustitución por prisión domiciliaria, necesariamente debe conllevar a la revocatoria de </w:t>
      </w:r>
      <w:r w:rsidR="00916902" w:rsidRPr="000C2AC3">
        <w:rPr>
          <w:rFonts w:ascii="Tahoma" w:eastAsia="SimSun" w:hAnsi="Tahoma" w:cs="Tahoma"/>
          <w:sz w:val="24"/>
          <w:szCs w:val="24"/>
          <w:lang w:val="es-ES_tradnl" w:eastAsia="es-ES"/>
        </w:rPr>
        <w:t xml:space="preserve">la medida de aseguramiento de </w:t>
      </w:r>
      <w:r w:rsidRPr="000C2AC3">
        <w:rPr>
          <w:rFonts w:ascii="Tahoma" w:eastAsia="SimSun" w:hAnsi="Tahoma" w:cs="Tahoma"/>
          <w:sz w:val="24"/>
          <w:szCs w:val="24"/>
          <w:lang w:val="es-ES_tradnl" w:eastAsia="es-ES"/>
        </w:rPr>
        <w:t xml:space="preserve">la </w:t>
      </w:r>
      <w:r w:rsidR="00916902" w:rsidRPr="000C2AC3">
        <w:rPr>
          <w:rFonts w:ascii="Tahoma" w:eastAsia="SimSun" w:hAnsi="Tahoma" w:cs="Tahoma"/>
          <w:sz w:val="24"/>
          <w:szCs w:val="24"/>
          <w:lang w:val="es-ES_tradnl" w:eastAsia="es-ES"/>
        </w:rPr>
        <w:t>detención</w:t>
      </w:r>
      <w:r w:rsidRPr="000C2AC3">
        <w:rPr>
          <w:rFonts w:ascii="Tahoma" w:eastAsia="SimSun" w:hAnsi="Tahoma" w:cs="Tahoma"/>
          <w:sz w:val="24"/>
          <w:szCs w:val="24"/>
          <w:lang w:val="es-ES_tradnl" w:eastAsia="es-ES"/>
        </w:rPr>
        <w:t xml:space="preserve"> domiciliaria de la cual </w:t>
      </w:r>
      <w:proofErr w:type="gramStart"/>
      <w:r w:rsidRPr="000C2AC3">
        <w:rPr>
          <w:rFonts w:ascii="Tahoma" w:eastAsia="SimSun" w:hAnsi="Tahoma" w:cs="Tahoma"/>
          <w:sz w:val="24"/>
          <w:szCs w:val="24"/>
          <w:lang w:val="es-ES_tradnl" w:eastAsia="es-ES"/>
        </w:rPr>
        <w:t xml:space="preserve">un </w:t>
      </w:r>
      <w:r w:rsidR="00BF72DA" w:rsidRPr="000C2AC3">
        <w:rPr>
          <w:rFonts w:ascii="Tahoma" w:eastAsia="SimSun" w:hAnsi="Tahoma" w:cs="Tahoma"/>
          <w:sz w:val="24"/>
          <w:szCs w:val="24"/>
          <w:lang w:val="es-ES_tradnl" w:eastAsia="es-ES"/>
        </w:rPr>
        <w:t>p</w:t>
      </w:r>
      <w:r w:rsidRPr="000C2AC3">
        <w:rPr>
          <w:rFonts w:ascii="Tahoma" w:eastAsia="SimSun" w:hAnsi="Tahoma" w:cs="Tahoma"/>
          <w:sz w:val="24"/>
          <w:szCs w:val="24"/>
          <w:lang w:val="es-ES_tradnl" w:eastAsia="es-ES"/>
        </w:rPr>
        <w:t>rocesado</w:t>
      </w:r>
      <w:proofErr w:type="gramEnd"/>
      <w:r w:rsidRPr="000C2AC3">
        <w:rPr>
          <w:rFonts w:ascii="Tahoma" w:eastAsia="SimSun" w:hAnsi="Tahoma" w:cs="Tahoma"/>
          <w:sz w:val="24"/>
          <w:szCs w:val="24"/>
          <w:lang w:val="es-ES_tradnl" w:eastAsia="es-ES"/>
        </w:rPr>
        <w:t xml:space="preserve"> venia disfrutando en el devenir del proceso. </w:t>
      </w:r>
    </w:p>
    <w:p w14:paraId="6CAC7935" w14:textId="77777777" w:rsidR="004F75E5" w:rsidRPr="000C2AC3" w:rsidRDefault="004F75E5" w:rsidP="000C2AC3">
      <w:pPr>
        <w:spacing w:line="276" w:lineRule="auto"/>
        <w:rPr>
          <w:rFonts w:ascii="Tahoma" w:eastAsia="SimSun" w:hAnsi="Tahoma" w:cs="Tahoma"/>
          <w:sz w:val="24"/>
          <w:szCs w:val="24"/>
          <w:lang w:val="es-ES_tradnl" w:eastAsia="es-ES"/>
        </w:rPr>
      </w:pPr>
    </w:p>
    <w:p w14:paraId="2FB2E017" w14:textId="77777777" w:rsidR="004F75E5" w:rsidRPr="000C2AC3" w:rsidRDefault="004F75E5" w:rsidP="000C2AC3">
      <w:pPr>
        <w:spacing w:line="276" w:lineRule="auto"/>
        <w:rPr>
          <w:rFonts w:ascii="Tahoma" w:eastAsia="SimSun" w:hAnsi="Tahoma" w:cs="Tahoma"/>
          <w:sz w:val="24"/>
          <w:szCs w:val="24"/>
          <w:lang w:val="es-ES_tradnl" w:eastAsia="es-ES"/>
        </w:rPr>
      </w:pPr>
      <w:r w:rsidRPr="000C2AC3">
        <w:rPr>
          <w:rFonts w:ascii="Tahoma" w:eastAsia="SimSun" w:hAnsi="Tahoma" w:cs="Tahoma"/>
          <w:b/>
          <w:sz w:val="24"/>
          <w:szCs w:val="24"/>
          <w:lang w:val="es-ES_tradnl" w:eastAsia="es-ES"/>
        </w:rPr>
        <w:t xml:space="preserve">- El Derecho Premial. </w:t>
      </w:r>
    </w:p>
    <w:p w14:paraId="7C4B9351" w14:textId="77777777" w:rsidR="004F75E5" w:rsidRPr="000C2AC3" w:rsidRDefault="004F75E5" w:rsidP="000C2AC3">
      <w:pPr>
        <w:spacing w:line="276" w:lineRule="auto"/>
        <w:rPr>
          <w:rFonts w:ascii="Tahoma" w:eastAsia="SimSun" w:hAnsi="Tahoma" w:cs="Tahoma"/>
          <w:sz w:val="24"/>
          <w:szCs w:val="24"/>
          <w:lang w:val="es-ES_tradnl" w:eastAsia="es-ES"/>
        </w:rPr>
      </w:pPr>
    </w:p>
    <w:p w14:paraId="3B5C5695" w14:textId="74BDDEEA" w:rsidR="00916902" w:rsidRDefault="004F75E5" w:rsidP="000C2AC3">
      <w:pPr>
        <w:spacing w:line="276" w:lineRule="auto"/>
        <w:rPr>
          <w:rFonts w:ascii="Tahoma" w:eastAsia="Adobe Gothic Std B" w:hAnsi="Tahoma" w:cs="Tahoma"/>
          <w:sz w:val="24"/>
          <w:szCs w:val="24"/>
        </w:rPr>
      </w:pPr>
      <w:r w:rsidRPr="000C2AC3">
        <w:rPr>
          <w:rFonts w:ascii="Tahoma" w:eastAsia="SimSun" w:hAnsi="Tahoma" w:cs="Tahoma"/>
          <w:sz w:val="24"/>
          <w:szCs w:val="24"/>
          <w:lang w:val="es-ES_tradnl" w:eastAsia="es-ES"/>
        </w:rPr>
        <w:t xml:space="preserve">El Derecho Premial es una de las instituciones que orientan y rigen a ese cúmulo de beneficios y recompensas punitivas a los cuales podrían hacerse </w:t>
      </w:r>
      <w:r w:rsidR="00BF72DA" w:rsidRPr="000C2AC3">
        <w:rPr>
          <w:rFonts w:ascii="Tahoma" w:eastAsia="SimSun" w:hAnsi="Tahoma" w:cs="Tahoma"/>
          <w:sz w:val="24"/>
          <w:szCs w:val="24"/>
          <w:lang w:val="es-ES_tradnl" w:eastAsia="es-ES"/>
        </w:rPr>
        <w:t>mecedores</w:t>
      </w:r>
      <w:r w:rsidRPr="000C2AC3">
        <w:rPr>
          <w:rFonts w:ascii="Tahoma" w:eastAsia="SimSun" w:hAnsi="Tahoma" w:cs="Tahoma"/>
          <w:sz w:val="24"/>
          <w:szCs w:val="24"/>
          <w:lang w:val="es-ES_tradnl" w:eastAsia="es-ES"/>
        </w:rPr>
        <w:t xml:space="preserve"> las personas que en calidad de procesados pretendan prestar </w:t>
      </w:r>
      <w:r w:rsidR="00D75B16" w:rsidRPr="000C2AC3">
        <w:rPr>
          <w:rFonts w:ascii="Tahoma" w:eastAsia="SimSun" w:hAnsi="Tahoma" w:cs="Tahoma"/>
          <w:sz w:val="24"/>
          <w:szCs w:val="24"/>
          <w:lang w:val="es-ES_tradnl" w:eastAsia="es-ES"/>
        </w:rPr>
        <w:t>algún</w:t>
      </w:r>
      <w:r w:rsidRPr="000C2AC3">
        <w:rPr>
          <w:rFonts w:ascii="Tahoma" w:eastAsia="SimSun" w:hAnsi="Tahoma" w:cs="Tahoma"/>
          <w:sz w:val="24"/>
          <w:szCs w:val="24"/>
          <w:lang w:val="es-ES_tradnl" w:eastAsia="es-ES"/>
        </w:rPr>
        <w:t xml:space="preserve"> tipo de colaboración con la </w:t>
      </w:r>
      <w:r w:rsidR="00BF72DA" w:rsidRPr="000C2AC3">
        <w:rPr>
          <w:rFonts w:ascii="Tahoma" w:eastAsia="SimSun" w:hAnsi="Tahoma" w:cs="Tahoma"/>
          <w:sz w:val="24"/>
          <w:szCs w:val="24"/>
          <w:lang w:val="es-ES_tradnl" w:eastAsia="es-ES"/>
        </w:rPr>
        <w:t>Administración</w:t>
      </w:r>
      <w:r w:rsidRPr="000C2AC3">
        <w:rPr>
          <w:rFonts w:ascii="Tahoma" w:eastAsia="SimSun" w:hAnsi="Tahoma" w:cs="Tahoma"/>
          <w:sz w:val="24"/>
          <w:szCs w:val="24"/>
          <w:lang w:val="es-ES_tradnl" w:eastAsia="es-ES"/>
        </w:rPr>
        <w:t xml:space="preserve"> de Justicia, ya sea indemnizando a las </w:t>
      </w:r>
      <w:r w:rsidR="00BF72DA" w:rsidRPr="000C2AC3">
        <w:rPr>
          <w:rFonts w:ascii="Tahoma" w:eastAsia="SimSun" w:hAnsi="Tahoma" w:cs="Tahoma"/>
          <w:sz w:val="24"/>
          <w:szCs w:val="24"/>
          <w:lang w:val="es-ES_tradnl" w:eastAsia="es-ES"/>
        </w:rPr>
        <w:t>víctimas</w:t>
      </w:r>
      <w:r w:rsidRPr="000C2AC3">
        <w:rPr>
          <w:rFonts w:ascii="Tahoma" w:eastAsia="SimSun" w:hAnsi="Tahoma" w:cs="Tahoma"/>
          <w:sz w:val="24"/>
          <w:szCs w:val="24"/>
          <w:lang w:val="es-ES_tradnl" w:eastAsia="es-ES"/>
        </w:rPr>
        <w:t xml:space="preserve">, sometiéndose a alguna modalidad de terminación abreviada de los procesos o delatando a las demás personas que se encuentren implicadas en la comisión de </w:t>
      </w:r>
      <w:r w:rsidR="00916902" w:rsidRPr="000C2AC3">
        <w:rPr>
          <w:rFonts w:ascii="Tahoma" w:eastAsia="SimSun" w:hAnsi="Tahoma" w:cs="Tahoma"/>
          <w:sz w:val="24"/>
          <w:szCs w:val="24"/>
          <w:lang w:val="es-ES_tradnl" w:eastAsia="es-ES"/>
        </w:rPr>
        <w:t>algún</w:t>
      </w:r>
      <w:r w:rsidRPr="000C2AC3">
        <w:rPr>
          <w:rFonts w:ascii="Tahoma" w:eastAsia="SimSun" w:hAnsi="Tahoma" w:cs="Tahoma"/>
          <w:sz w:val="24"/>
          <w:szCs w:val="24"/>
          <w:lang w:val="es-ES_tradnl" w:eastAsia="es-ES"/>
        </w:rPr>
        <w:t xml:space="preserve"> delito. </w:t>
      </w:r>
      <w:r w:rsidR="00916902" w:rsidRPr="000C2AC3">
        <w:rPr>
          <w:rFonts w:ascii="Tahoma" w:eastAsia="SimSun" w:hAnsi="Tahoma" w:cs="Tahoma"/>
          <w:sz w:val="24"/>
          <w:szCs w:val="24"/>
          <w:lang w:val="es-ES_tradnl" w:eastAsia="es-ES"/>
        </w:rPr>
        <w:t xml:space="preserve">Es de anotar que el </w:t>
      </w:r>
      <w:r w:rsidRPr="000C2AC3">
        <w:rPr>
          <w:rFonts w:ascii="Tahoma" w:eastAsia="SimSun" w:hAnsi="Tahoma" w:cs="Tahoma"/>
          <w:sz w:val="24"/>
          <w:szCs w:val="24"/>
          <w:lang w:val="es-ES_tradnl" w:eastAsia="es-ES"/>
        </w:rPr>
        <w:t xml:space="preserve">derecho </w:t>
      </w:r>
      <w:r w:rsidR="00916902" w:rsidRPr="000C2AC3">
        <w:rPr>
          <w:rFonts w:ascii="Tahoma" w:eastAsia="SimSun" w:hAnsi="Tahoma" w:cs="Tahoma"/>
          <w:sz w:val="24"/>
          <w:szCs w:val="24"/>
          <w:lang w:val="es-ES_tradnl" w:eastAsia="es-ES"/>
        </w:rPr>
        <w:t xml:space="preserve">premial </w:t>
      </w:r>
      <w:r w:rsidRPr="000C2AC3">
        <w:rPr>
          <w:rFonts w:ascii="Tahoma" w:eastAsia="Adobe Gothic Std B" w:hAnsi="Tahoma" w:cs="Tahoma"/>
          <w:sz w:val="24"/>
          <w:szCs w:val="24"/>
        </w:rPr>
        <w:t xml:space="preserve">en su esencia es </w:t>
      </w:r>
      <w:r w:rsidRPr="000C2AC3">
        <w:rPr>
          <w:rFonts w:ascii="Tahoma" w:eastAsia="Adobe Gothic Std B" w:hAnsi="Tahoma" w:cs="Tahoma"/>
          <w:sz w:val="24"/>
          <w:szCs w:val="24"/>
          <w:lang w:val="es-419"/>
        </w:rPr>
        <w:t>pragmati</w:t>
      </w:r>
      <w:r w:rsidRPr="000C2AC3">
        <w:rPr>
          <w:rFonts w:ascii="Tahoma" w:eastAsia="Adobe Gothic Std B" w:hAnsi="Tahoma" w:cs="Tahoma"/>
          <w:sz w:val="24"/>
          <w:szCs w:val="24"/>
        </w:rPr>
        <w:t>c</w:t>
      </w:r>
      <w:r w:rsidRPr="000C2AC3">
        <w:rPr>
          <w:rFonts w:ascii="Tahoma" w:eastAsia="Adobe Gothic Std B" w:hAnsi="Tahoma" w:cs="Tahoma"/>
          <w:sz w:val="24"/>
          <w:szCs w:val="24"/>
          <w:lang w:val="es-419"/>
        </w:rPr>
        <w:t xml:space="preserve">o </w:t>
      </w:r>
      <w:r w:rsidRPr="000C2AC3">
        <w:rPr>
          <w:rFonts w:ascii="Tahoma" w:eastAsia="Adobe Gothic Std B" w:hAnsi="Tahoma" w:cs="Tahoma"/>
          <w:sz w:val="24"/>
          <w:szCs w:val="24"/>
        </w:rPr>
        <w:t xml:space="preserve">y utilitarista, debido a que para su aplicación propende por la existencia de una especie de </w:t>
      </w:r>
      <w:r w:rsidRPr="000C2AC3">
        <w:rPr>
          <w:rFonts w:ascii="Tahoma" w:eastAsia="Adobe Gothic Std B" w:hAnsi="Tahoma" w:cs="Tahoma"/>
          <w:sz w:val="24"/>
          <w:szCs w:val="24"/>
          <w:lang w:val="es-419"/>
        </w:rPr>
        <w:t>relación de costo-beneficio</w:t>
      </w:r>
      <w:r w:rsidRPr="000C2AC3">
        <w:rPr>
          <w:rFonts w:ascii="Tahoma" w:eastAsia="Adobe Gothic Std B" w:hAnsi="Tahoma" w:cs="Tahoma"/>
          <w:sz w:val="24"/>
          <w:szCs w:val="24"/>
        </w:rPr>
        <w:t xml:space="preserve"> que debe existir entre el aporte que el procesado le otorga al proceso con su decisión </w:t>
      </w:r>
      <w:r w:rsidR="00916902" w:rsidRPr="000C2AC3">
        <w:rPr>
          <w:rFonts w:ascii="Tahoma" w:eastAsia="Adobe Gothic Std B" w:hAnsi="Tahoma" w:cs="Tahoma"/>
          <w:sz w:val="24"/>
          <w:szCs w:val="24"/>
        </w:rPr>
        <w:t xml:space="preserve">de colaborar con la administración de justicia </w:t>
      </w:r>
      <w:r w:rsidRPr="000C2AC3">
        <w:rPr>
          <w:rFonts w:ascii="Tahoma" w:eastAsia="Adobe Gothic Std B" w:hAnsi="Tahoma" w:cs="Tahoma"/>
          <w:sz w:val="24"/>
          <w:szCs w:val="24"/>
        </w:rPr>
        <w:t>y e</w:t>
      </w:r>
      <w:r w:rsidR="00916902" w:rsidRPr="000C2AC3">
        <w:rPr>
          <w:rFonts w:ascii="Tahoma" w:eastAsia="Adobe Gothic Std B" w:hAnsi="Tahoma" w:cs="Tahoma"/>
          <w:sz w:val="24"/>
          <w:szCs w:val="24"/>
        </w:rPr>
        <w:t>l beneficio o la prebenda que recibirá como contraprestación</w:t>
      </w:r>
      <w:r w:rsidR="000C2AC3">
        <w:rPr>
          <w:rFonts w:ascii="Tahoma" w:eastAsia="Adobe Gothic Std B" w:hAnsi="Tahoma" w:cs="Tahoma"/>
          <w:sz w:val="24"/>
          <w:szCs w:val="24"/>
        </w:rPr>
        <w:t>.</w:t>
      </w:r>
    </w:p>
    <w:p w14:paraId="331DBBEF" w14:textId="77777777" w:rsidR="000C2AC3" w:rsidRPr="000C2AC3" w:rsidRDefault="000C2AC3" w:rsidP="000C2AC3">
      <w:pPr>
        <w:spacing w:line="276" w:lineRule="auto"/>
        <w:rPr>
          <w:rFonts w:ascii="Tahoma" w:eastAsia="Adobe Gothic Std B" w:hAnsi="Tahoma" w:cs="Tahoma"/>
          <w:sz w:val="24"/>
          <w:szCs w:val="24"/>
        </w:rPr>
      </w:pPr>
    </w:p>
    <w:p w14:paraId="60726513" w14:textId="77777777" w:rsidR="004F75E5" w:rsidRPr="000C2AC3" w:rsidRDefault="004F75E5" w:rsidP="000C2AC3">
      <w:pPr>
        <w:spacing w:line="276" w:lineRule="auto"/>
        <w:rPr>
          <w:rFonts w:ascii="Tahoma" w:eastAsia="Adobe Gothic Std B" w:hAnsi="Tahoma" w:cs="Tahoma"/>
          <w:sz w:val="24"/>
          <w:szCs w:val="24"/>
        </w:rPr>
      </w:pPr>
      <w:r w:rsidRPr="000C2AC3">
        <w:rPr>
          <w:rFonts w:ascii="Tahoma" w:eastAsia="Adobe Gothic Std B" w:hAnsi="Tahoma" w:cs="Tahoma"/>
          <w:sz w:val="24"/>
          <w:szCs w:val="24"/>
        </w:rPr>
        <w:t xml:space="preserve">Dicha relación </w:t>
      </w:r>
      <w:r w:rsidRPr="000C2AC3">
        <w:rPr>
          <w:rFonts w:ascii="Tahoma" w:eastAsia="Adobe Gothic Std B" w:hAnsi="Tahoma" w:cs="Tahoma"/>
          <w:sz w:val="24"/>
          <w:szCs w:val="24"/>
          <w:lang w:val="es-419"/>
        </w:rPr>
        <w:t xml:space="preserve">costo-beneficio </w:t>
      </w:r>
      <w:r w:rsidRPr="000C2AC3">
        <w:rPr>
          <w:rFonts w:ascii="Tahoma" w:eastAsia="Adobe Gothic Std B" w:hAnsi="Tahoma" w:cs="Tahoma"/>
          <w:sz w:val="24"/>
          <w:szCs w:val="24"/>
        </w:rPr>
        <w:t xml:space="preserve">se </w:t>
      </w:r>
      <w:r w:rsidRPr="000C2AC3">
        <w:rPr>
          <w:rFonts w:ascii="Tahoma" w:eastAsia="Adobe Gothic Std B" w:hAnsi="Tahoma" w:cs="Tahoma"/>
          <w:sz w:val="24"/>
          <w:szCs w:val="24"/>
          <w:lang w:val="es-419"/>
        </w:rPr>
        <w:t xml:space="preserve">regiría acorde con </w:t>
      </w:r>
      <w:r w:rsidRPr="000C2AC3">
        <w:rPr>
          <w:rFonts w:ascii="Tahoma" w:eastAsia="Adobe Gothic Std B" w:hAnsi="Tahoma" w:cs="Tahoma"/>
          <w:sz w:val="24"/>
          <w:szCs w:val="24"/>
        </w:rPr>
        <w:t>los</w:t>
      </w:r>
      <w:r w:rsidRPr="000C2AC3">
        <w:rPr>
          <w:rFonts w:ascii="Tahoma" w:eastAsia="Adobe Gothic Std B" w:hAnsi="Tahoma" w:cs="Tahoma"/>
          <w:sz w:val="24"/>
          <w:szCs w:val="24"/>
          <w:lang w:val="es-419"/>
        </w:rPr>
        <w:t xml:space="preserve"> siguientes </w:t>
      </w:r>
      <w:r w:rsidRPr="000C2AC3">
        <w:rPr>
          <w:rFonts w:ascii="Tahoma" w:eastAsia="Adobe Gothic Std B" w:hAnsi="Tahoma" w:cs="Tahoma"/>
          <w:sz w:val="24"/>
          <w:szCs w:val="24"/>
        </w:rPr>
        <w:t xml:space="preserve">baremos: </w:t>
      </w:r>
    </w:p>
    <w:p w14:paraId="1F9C66AA" w14:textId="77777777" w:rsidR="004F75E5" w:rsidRPr="000C2AC3" w:rsidRDefault="004F75E5" w:rsidP="000C2AC3">
      <w:pPr>
        <w:spacing w:line="276" w:lineRule="auto"/>
        <w:rPr>
          <w:rFonts w:ascii="Tahoma" w:eastAsia="Adobe Gothic Std B" w:hAnsi="Tahoma" w:cs="Tahoma"/>
          <w:sz w:val="24"/>
          <w:szCs w:val="24"/>
        </w:rPr>
      </w:pPr>
    </w:p>
    <w:p w14:paraId="4E1B5CA7" w14:textId="77777777" w:rsidR="004F75E5" w:rsidRPr="000C2AC3" w:rsidRDefault="004F75E5" w:rsidP="000C2AC3">
      <w:pPr>
        <w:numPr>
          <w:ilvl w:val="0"/>
          <w:numId w:val="5"/>
        </w:numPr>
        <w:spacing w:line="276" w:lineRule="auto"/>
        <w:ind w:left="360"/>
        <w:rPr>
          <w:rFonts w:ascii="Tahoma" w:eastAsia="Adobe Gothic Std B" w:hAnsi="Tahoma" w:cs="Tahoma"/>
          <w:sz w:val="24"/>
          <w:szCs w:val="24"/>
          <w:lang w:val="es-ES"/>
        </w:rPr>
      </w:pPr>
      <w:r w:rsidRPr="000C2AC3">
        <w:rPr>
          <w:rFonts w:ascii="Tahoma" w:eastAsia="Adobe Gothic Std B" w:hAnsi="Tahoma" w:cs="Tahoma"/>
          <w:sz w:val="24"/>
          <w:szCs w:val="24"/>
        </w:rPr>
        <w:t>A</w:t>
      </w:r>
      <w:r w:rsidRPr="000C2AC3">
        <w:rPr>
          <w:rFonts w:ascii="Tahoma" w:eastAsia="Adobe Gothic Std B" w:hAnsi="Tahoma" w:cs="Tahoma"/>
          <w:sz w:val="24"/>
          <w:szCs w:val="24"/>
          <w:lang w:val="es-419"/>
        </w:rPr>
        <w:t xml:space="preserve"> mayor sea la colaboración que el procesado le presta a la administración de justicia, mayores serán los descuentos punitivos</w:t>
      </w:r>
      <w:r w:rsidRPr="000C2AC3">
        <w:rPr>
          <w:rFonts w:ascii="Tahoma" w:eastAsia="Adobe Gothic Std B" w:hAnsi="Tahoma" w:cs="Tahoma"/>
          <w:sz w:val="24"/>
          <w:szCs w:val="24"/>
        </w:rPr>
        <w:t xml:space="preserve"> a los que se haría acreedor</w:t>
      </w:r>
      <w:r w:rsidRPr="000C2AC3">
        <w:rPr>
          <w:rFonts w:ascii="Tahoma" w:eastAsia="Adobe Gothic Std B" w:hAnsi="Tahoma" w:cs="Tahoma"/>
          <w:sz w:val="24"/>
          <w:szCs w:val="24"/>
          <w:lang w:val="es-ES"/>
        </w:rPr>
        <w:t>, y viceversa, o sea cuando la colaboración es mínima o irrelevante en igual talante han de ser los descuentos punitivos.</w:t>
      </w:r>
    </w:p>
    <w:p w14:paraId="0ABE44CB" w14:textId="77777777" w:rsidR="004F75E5" w:rsidRPr="000C2AC3" w:rsidRDefault="004F75E5" w:rsidP="000C2AC3">
      <w:pPr>
        <w:spacing w:line="276" w:lineRule="auto"/>
        <w:rPr>
          <w:rFonts w:ascii="Tahoma" w:eastAsia="Adobe Gothic Std B" w:hAnsi="Tahoma" w:cs="Tahoma"/>
          <w:sz w:val="24"/>
          <w:szCs w:val="24"/>
          <w:lang w:val="es-ES"/>
        </w:rPr>
      </w:pPr>
    </w:p>
    <w:p w14:paraId="4061D638" w14:textId="77777777" w:rsidR="004F75E5" w:rsidRPr="000C2AC3" w:rsidRDefault="004F75E5" w:rsidP="000C2AC3">
      <w:pPr>
        <w:numPr>
          <w:ilvl w:val="0"/>
          <w:numId w:val="5"/>
        </w:numPr>
        <w:spacing w:line="276" w:lineRule="auto"/>
        <w:ind w:left="360"/>
        <w:rPr>
          <w:rFonts w:ascii="Tahoma" w:eastAsia="Adobe Gothic Std B" w:hAnsi="Tahoma" w:cs="Tahoma"/>
          <w:sz w:val="24"/>
          <w:szCs w:val="24"/>
          <w:lang w:val="es-ES"/>
        </w:rPr>
      </w:pPr>
      <w:r w:rsidRPr="000C2AC3">
        <w:rPr>
          <w:rFonts w:ascii="Tahoma" w:eastAsia="Adobe Gothic Std B" w:hAnsi="Tahoma" w:cs="Tahoma"/>
          <w:sz w:val="24"/>
          <w:szCs w:val="24"/>
        </w:rPr>
        <w:t>A</w:t>
      </w:r>
      <w:r w:rsidRPr="000C2AC3">
        <w:rPr>
          <w:rFonts w:ascii="Tahoma" w:eastAsia="Adobe Gothic Std B" w:hAnsi="Tahoma" w:cs="Tahoma"/>
          <w:sz w:val="24"/>
          <w:szCs w:val="24"/>
          <w:lang w:val="es-419"/>
        </w:rPr>
        <w:t xml:space="preserve"> mayor sea el desgaste de la actuación procesal, menor sera el descuento punitivo</w:t>
      </w:r>
      <w:r w:rsidRPr="000C2AC3">
        <w:rPr>
          <w:rFonts w:ascii="Tahoma" w:eastAsia="Adobe Gothic Std B" w:hAnsi="Tahoma" w:cs="Tahoma"/>
          <w:sz w:val="24"/>
          <w:szCs w:val="24"/>
        </w:rPr>
        <w:t>, y</w:t>
      </w:r>
      <w:r w:rsidRPr="000C2AC3">
        <w:rPr>
          <w:rFonts w:ascii="Tahoma" w:eastAsia="Adobe Gothic Std B" w:hAnsi="Tahoma" w:cs="Tahoma"/>
          <w:sz w:val="24"/>
          <w:szCs w:val="24"/>
          <w:lang w:val="es-ES"/>
        </w:rPr>
        <w:t xml:space="preserve"> viceversa, o sea que si no ha habido un mayor desgaste del proceso cuando el encausado decidió</w:t>
      </w:r>
      <w:r w:rsidR="00916902" w:rsidRPr="000C2AC3">
        <w:rPr>
          <w:rFonts w:ascii="Tahoma" w:eastAsia="Adobe Gothic Std B" w:hAnsi="Tahoma" w:cs="Tahoma"/>
          <w:sz w:val="24"/>
          <w:szCs w:val="24"/>
          <w:lang w:val="es-ES"/>
        </w:rPr>
        <w:t xml:space="preserve"> colaborar con la administración de justicia</w:t>
      </w:r>
      <w:r w:rsidRPr="000C2AC3">
        <w:rPr>
          <w:rFonts w:ascii="Tahoma" w:eastAsia="Adobe Gothic Std B" w:hAnsi="Tahoma" w:cs="Tahoma"/>
          <w:sz w:val="24"/>
          <w:szCs w:val="24"/>
          <w:lang w:val="es-ES"/>
        </w:rPr>
        <w:t>, la retribución punitiva debe ser mayor.</w:t>
      </w:r>
    </w:p>
    <w:p w14:paraId="0463FE36" w14:textId="77777777" w:rsidR="004F75E5" w:rsidRPr="000C2AC3" w:rsidRDefault="004F75E5" w:rsidP="000C2AC3">
      <w:pPr>
        <w:spacing w:line="276" w:lineRule="auto"/>
        <w:rPr>
          <w:rFonts w:ascii="Tahoma" w:eastAsia="Adobe Gothic Std B" w:hAnsi="Tahoma" w:cs="Tahoma"/>
          <w:sz w:val="24"/>
          <w:szCs w:val="24"/>
          <w:lang w:val="es-ES"/>
        </w:rPr>
      </w:pPr>
    </w:p>
    <w:p w14:paraId="0B1C0542" w14:textId="77777777" w:rsidR="004F75E5" w:rsidRPr="000C2AC3" w:rsidRDefault="004F75E5" w:rsidP="000C2AC3">
      <w:pPr>
        <w:numPr>
          <w:ilvl w:val="0"/>
          <w:numId w:val="5"/>
        </w:numPr>
        <w:spacing w:line="276" w:lineRule="auto"/>
        <w:ind w:left="360"/>
        <w:rPr>
          <w:rFonts w:ascii="Tahoma" w:eastAsia="Adobe Gothic Std B" w:hAnsi="Tahoma" w:cs="Tahoma"/>
          <w:sz w:val="24"/>
          <w:szCs w:val="24"/>
          <w:lang w:val="es-419"/>
        </w:rPr>
      </w:pPr>
      <w:r w:rsidRPr="000C2AC3">
        <w:rPr>
          <w:rFonts w:ascii="Tahoma" w:eastAsia="Adobe Gothic Std B" w:hAnsi="Tahoma" w:cs="Tahoma"/>
          <w:sz w:val="24"/>
          <w:szCs w:val="24"/>
          <w:lang w:val="es-ES"/>
        </w:rPr>
        <w:t>Entre mayor sea la dificultad o la complejidad probatoria</w:t>
      </w:r>
      <w:r w:rsidR="00916902" w:rsidRPr="000C2AC3">
        <w:rPr>
          <w:rFonts w:ascii="Tahoma" w:eastAsia="Adobe Gothic Std B" w:hAnsi="Tahoma" w:cs="Tahoma"/>
          <w:sz w:val="24"/>
          <w:szCs w:val="24"/>
          <w:lang w:val="es-ES"/>
        </w:rPr>
        <w:t xml:space="preserve"> del proceso</w:t>
      </w:r>
      <w:r w:rsidRPr="000C2AC3">
        <w:rPr>
          <w:rFonts w:ascii="Tahoma" w:eastAsia="Adobe Gothic Std B" w:hAnsi="Tahoma" w:cs="Tahoma"/>
          <w:sz w:val="24"/>
          <w:szCs w:val="24"/>
          <w:lang w:val="es-ES"/>
        </w:rPr>
        <w:t>, mayor serán los beneficios punitivos, pero si no existe esa</w:t>
      </w:r>
      <w:r w:rsidR="00916902" w:rsidRPr="000C2AC3">
        <w:rPr>
          <w:rFonts w:ascii="Tahoma" w:eastAsia="Adobe Gothic Std B" w:hAnsi="Tahoma" w:cs="Tahoma"/>
          <w:sz w:val="24"/>
          <w:szCs w:val="24"/>
          <w:lang w:val="es-ES"/>
        </w:rPr>
        <w:t xml:space="preserve"> dificultad probatoria</w:t>
      </w:r>
      <w:r w:rsidRPr="000C2AC3">
        <w:rPr>
          <w:rFonts w:ascii="Tahoma" w:eastAsia="Adobe Gothic Std B" w:hAnsi="Tahoma" w:cs="Tahoma"/>
          <w:sz w:val="24"/>
          <w:szCs w:val="24"/>
          <w:lang w:val="es-ES"/>
        </w:rPr>
        <w:t xml:space="preserve"> porque la Fiscalía tiene un caso solido en contra del procesado, es obvio que </w:t>
      </w:r>
      <w:r w:rsidR="00916902" w:rsidRPr="000C2AC3">
        <w:rPr>
          <w:rFonts w:ascii="Tahoma" w:eastAsia="Adobe Gothic Std B" w:hAnsi="Tahoma" w:cs="Tahoma"/>
          <w:sz w:val="24"/>
          <w:szCs w:val="24"/>
          <w:lang w:val="es-ES"/>
        </w:rPr>
        <w:t xml:space="preserve">se tornaría en inane e irrelevante cualquier tipo de colaboración que el procesado pretenda suministrarle a la administración de justicia, por lo que obviamente debe ser menor el </w:t>
      </w:r>
      <w:r w:rsidRPr="000C2AC3">
        <w:rPr>
          <w:rFonts w:ascii="Tahoma" w:eastAsia="Adobe Gothic Std B" w:hAnsi="Tahoma" w:cs="Tahoma"/>
          <w:sz w:val="24"/>
          <w:szCs w:val="24"/>
          <w:lang w:val="es-ES"/>
        </w:rPr>
        <w:t xml:space="preserve"> monto de la compensación punitiva a la que se haría acreedor</w:t>
      </w:r>
      <w:r w:rsidR="00916902" w:rsidRPr="000C2AC3">
        <w:rPr>
          <w:rFonts w:ascii="Tahoma" w:eastAsia="Adobe Gothic Std B" w:hAnsi="Tahoma" w:cs="Tahoma"/>
          <w:sz w:val="24"/>
          <w:szCs w:val="24"/>
          <w:lang w:val="es-ES"/>
        </w:rPr>
        <w:t>.</w:t>
      </w:r>
    </w:p>
    <w:p w14:paraId="4D026BD3" w14:textId="77777777" w:rsidR="00916902" w:rsidRPr="000C2AC3" w:rsidRDefault="00916902" w:rsidP="000C2AC3">
      <w:pPr>
        <w:pStyle w:val="Prrafodelista"/>
        <w:spacing w:line="276" w:lineRule="auto"/>
        <w:rPr>
          <w:rFonts w:ascii="Tahoma" w:eastAsia="Adobe Gothic Std B" w:hAnsi="Tahoma" w:cs="Tahoma"/>
          <w:sz w:val="24"/>
          <w:szCs w:val="24"/>
          <w:lang w:val="es-419"/>
        </w:rPr>
      </w:pPr>
    </w:p>
    <w:p w14:paraId="70EF55FD" w14:textId="77777777" w:rsidR="004F75E5" w:rsidRPr="000C2AC3" w:rsidRDefault="004F75E5" w:rsidP="000C2AC3">
      <w:pPr>
        <w:spacing w:line="276" w:lineRule="auto"/>
        <w:rPr>
          <w:rFonts w:ascii="Tahoma" w:eastAsia="Adobe Gothic Std B" w:hAnsi="Tahoma" w:cs="Tahoma"/>
          <w:sz w:val="24"/>
          <w:szCs w:val="24"/>
        </w:rPr>
      </w:pPr>
      <w:r w:rsidRPr="000C2AC3">
        <w:rPr>
          <w:rFonts w:ascii="Tahoma" w:eastAsia="Adobe Gothic Std B" w:hAnsi="Tahoma" w:cs="Tahoma"/>
          <w:sz w:val="24"/>
          <w:szCs w:val="24"/>
        </w:rPr>
        <w:t xml:space="preserve">Frente a lo anterior, la Corte, de vieja data, se ha expresado en los siguientes términos: </w:t>
      </w:r>
    </w:p>
    <w:p w14:paraId="28C2D109" w14:textId="77777777" w:rsidR="004F75E5" w:rsidRPr="000C2AC3" w:rsidRDefault="004F75E5" w:rsidP="000C2AC3">
      <w:pPr>
        <w:spacing w:line="276" w:lineRule="auto"/>
        <w:jc w:val="left"/>
        <w:rPr>
          <w:rFonts w:ascii="Tahoma" w:eastAsia="Verdana" w:hAnsi="Tahoma" w:cs="Tahoma"/>
          <w:b/>
          <w:sz w:val="24"/>
          <w:szCs w:val="24"/>
        </w:rPr>
      </w:pPr>
    </w:p>
    <w:p w14:paraId="54D9FF24" w14:textId="77777777" w:rsidR="004F75E5" w:rsidRPr="000C2AC3" w:rsidRDefault="004F75E5" w:rsidP="000C2AC3">
      <w:pPr>
        <w:ind w:left="426" w:right="420"/>
        <w:rPr>
          <w:rFonts w:ascii="Tahoma" w:eastAsia="Times New Roman" w:hAnsi="Tahoma" w:cs="Tahoma"/>
          <w:sz w:val="22"/>
          <w:szCs w:val="24"/>
          <w:lang w:eastAsia="es-ES"/>
        </w:rPr>
      </w:pPr>
      <w:r w:rsidRPr="000C2AC3">
        <w:rPr>
          <w:rFonts w:ascii="Tahoma" w:eastAsia="Times New Roman" w:hAnsi="Tahoma" w:cs="Tahoma"/>
          <w:sz w:val="22"/>
          <w:szCs w:val="24"/>
          <w:lang w:eastAsia="es-ES"/>
        </w:rPr>
        <w:t>“Los factores a tener en cuenta para efectos de mayor o menor aproximación al monto máximo de reducción deben obedecer a criterios post delictuales, tales como el alcance del aporte benéfico a la investigación en aspectos como el descubrimiento de otros partícipes o de otras conductas punibles, la reparación a las víctimas, la mayor o menor economía procesal originada en la aceptación de los cargos, etc.</w:t>
      </w:r>
    </w:p>
    <w:p w14:paraId="4A1DDCBF" w14:textId="77777777" w:rsidR="004F75E5" w:rsidRPr="000C2AC3" w:rsidRDefault="004F75E5" w:rsidP="000C2AC3">
      <w:pPr>
        <w:ind w:left="426" w:right="420"/>
        <w:rPr>
          <w:rFonts w:ascii="Tahoma" w:eastAsia="Times New Roman" w:hAnsi="Tahoma" w:cs="Tahoma"/>
          <w:sz w:val="22"/>
          <w:szCs w:val="24"/>
          <w:lang w:eastAsia="es-ES"/>
        </w:rPr>
      </w:pPr>
    </w:p>
    <w:p w14:paraId="036FE2EF" w14:textId="4B101320" w:rsidR="00A95616" w:rsidRDefault="004F75E5" w:rsidP="000C2AC3">
      <w:pPr>
        <w:ind w:left="426" w:right="420"/>
        <w:rPr>
          <w:rFonts w:ascii="Tahoma" w:eastAsia="Times New Roman" w:hAnsi="Tahoma" w:cs="Tahoma"/>
          <w:sz w:val="22"/>
          <w:szCs w:val="24"/>
          <w:lang w:eastAsia="es-ES"/>
        </w:rPr>
      </w:pPr>
      <w:r w:rsidRPr="000C2AC3">
        <w:rPr>
          <w:rFonts w:ascii="Tahoma" w:eastAsia="Times New Roman" w:hAnsi="Tahoma" w:cs="Tahoma"/>
          <w:sz w:val="22"/>
          <w:szCs w:val="24"/>
          <w:lang w:eastAsia="es-ES"/>
        </w:rPr>
        <w:t xml:space="preserve">Ha sido justamente ésta última una de las referencias a valorar a la hora de concretar el monto de la rebaja en el allanamiento, la que unida a la colaboración en la búsqueda de la verdad que genera la admisión de responsabilidad, se ofrecen como los referentes que sirven al juez para tal misión. No es sólo el ahorro en el trámite procesal lo que apareja un significativo descuento punitivo; tan importante –o más que aquél- es el descubrimiento de la realidad material, porque sin duda una </w:t>
      </w:r>
      <w:r w:rsidRPr="000C2AC3">
        <w:rPr>
          <w:rFonts w:ascii="Tahoma" w:eastAsia="Times New Roman" w:hAnsi="Tahoma" w:cs="Tahoma"/>
          <w:sz w:val="22"/>
          <w:szCs w:val="24"/>
          <w:lang w:eastAsia="es-ES"/>
        </w:rPr>
        <w:lastRenderedPageBreak/>
        <w:t>oportuna aceptación de cargos facilita en grado extremo el juicio de responsabilidad…”</w:t>
      </w:r>
      <w:r w:rsidRPr="000C2AC3">
        <w:rPr>
          <w:rFonts w:ascii="Tahoma" w:eastAsia="Times New Roman" w:hAnsi="Tahoma" w:cs="Tahoma"/>
          <w:sz w:val="24"/>
          <w:szCs w:val="24"/>
          <w:vertAlign w:val="superscript"/>
          <w:lang w:eastAsia="es-ES"/>
        </w:rPr>
        <w:footnoteReference w:id="1"/>
      </w:r>
      <w:r w:rsidRPr="000C2AC3">
        <w:rPr>
          <w:rFonts w:ascii="Tahoma" w:eastAsia="Times New Roman" w:hAnsi="Tahoma" w:cs="Tahoma"/>
          <w:sz w:val="22"/>
          <w:szCs w:val="24"/>
          <w:lang w:eastAsia="es-ES"/>
        </w:rPr>
        <w:t>.</w:t>
      </w:r>
    </w:p>
    <w:p w14:paraId="16BF7C4B" w14:textId="77777777" w:rsidR="000C2AC3" w:rsidRPr="000C2AC3" w:rsidRDefault="000C2AC3" w:rsidP="000C2AC3">
      <w:pPr>
        <w:ind w:left="426" w:right="420"/>
        <w:rPr>
          <w:rFonts w:ascii="Tahoma" w:eastAsia="Times New Roman" w:hAnsi="Tahoma" w:cs="Tahoma"/>
          <w:sz w:val="22"/>
          <w:szCs w:val="24"/>
          <w:lang w:eastAsia="es-ES"/>
        </w:rPr>
      </w:pPr>
    </w:p>
    <w:p w14:paraId="76619F32" w14:textId="50DC5217" w:rsidR="004F75E5" w:rsidRPr="000C2AC3" w:rsidRDefault="00A95616" w:rsidP="000C2AC3">
      <w:pPr>
        <w:spacing w:line="276" w:lineRule="auto"/>
        <w:rPr>
          <w:rFonts w:ascii="Tahoma" w:eastAsia="Times New Roman" w:hAnsi="Tahoma" w:cs="Tahoma"/>
          <w:sz w:val="24"/>
          <w:szCs w:val="24"/>
          <w:lang w:eastAsia="es-ES"/>
        </w:rPr>
      </w:pPr>
      <w:r w:rsidRPr="000C2AC3">
        <w:rPr>
          <w:rFonts w:ascii="Tahoma" w:eastAsia="Times New Roman" w:hAnsi="Tahoma" w:cs="Tahoma"/>
          <w:sz w:val="24"/>
          <w:szCs w:val="24"/>
          <w:lang w:eastAsia="es-ES"/>
        </w:rPr>
        <w:t>Criterio</w:t>
      </w:r>
      <w:r w:rsidR="00F05B34">
        <w:rPr>
          <w:rFonts w:ascii="Tahoma" w:eastAsia="Times New Roman" w:hAnsi="Tahoma" w:cs="Tahoma"/>
          <w:sz w:val="24"/>
          <w:szCs w:val="24"/>
          <w:lang w:eastAsia="es-ES"/>
        </w:rPr>
        <w:t>s</w:t>
      </w:r>
      <w:r w:rsidRPr="000C2AC3">
        <w:rPr>
          <w:rFonts w:ascii="Tahoma" w:eastAsia="Times New Roman" w:hAnsi="Tahoma" w:cs="Tahoma"/>
          <w:sz w:val="24"/>
          <w:szCs w:val="24"/>
          <w:lang w:eastAsia="es-ES"/>
        </w:rPr>
        <w:t>, que en el escenario de los descuentos punitivos por allanamiento a cargos, ha</w:t>
      </w:r>
      <w:r w:rsidR="00A409CD" w:rsidRPr="000C2AC3">
        <w:rPr>
          <w:rFonts w:ascii="Tahoma" w:eastAsia="Times New Roman" w:hAnsi="Tahoma" w:cs="Tahoma"/>
          <w:sz w:val="24"/>
          <w:szCs w:val="24"/>
          <w:lang w:eastAsia="es-ES"/>
        </w:rPr>
        <w:t>n</w:t>
      </w:r>
      <w:r w:rsidRPr="000C2AC3">
        <w:rPr>
          <w:rFonts w:ascii="Tahoma" w:eastAsia="Times New Roman" w:hAnsi="Tahoma" w:cs="Tahoma"/>
          <w:sz w:val="24"/>
          <w:szCs w:val="24"/>
          <w:lang w:eastAsia="es-ES"/>
        </w:rPr>
        <w:t xml:space="preserve"> sido reiterado</w:t>
      </w:r>
      <w:r w:rsidR="00A409CD" w:rsidRPr="000C2AC3">
        <w:rPr>
          <w:rFonts w:ascii="Tahoma" w:eastAsia="Times New Roman" w:hAnsi="Tahoma" w:cs="Tahoma"/>
          <w:sz w:val="24"/>
          <w:szCs w:val="24"/>
          <w:lang w:eastAsia="es-ES"/>
        </w:rPr>
        <w:t>s</w:t>
      </w:r>
      <w:r w:rsidRPr="000C2AC3">
        <w:rPr>
          <w:rFonts w:ascii="Tahoma" w:eastAsia="Times New Roman" w:hAnsi="Tahoma" w:cs="Tahoma"/>
          <w:sz w:val="24"/>
          <w:szCs w:val="24"/>
          <w:lang w:eastAsia="es-ES"/>
        </w:rPr>
        <w:t xml:space="preserve"> de la siguiente manera: </w:t>
      </w:r>
    </w:p>
    <w:p w14:paraId="1A254018" w14:textId="77777777" w:rsidR="00A95616" w:rsidRPr="000C2AC3" w:rsidRDefault="00A95616" w:rsidP="000C2AC3">
      <w:pPr>
        <w:spacing w:line="276" w:lineRule="auto"/>
        <w:rPr>
          <w:rFonts w:ascii="Tahoma" w:eastAsia="Times New Roman" w:hAnsi="Tahoma" w:cs="Tahoma"/>
          <w:sz w:val="24"/>
          <w:szCs w:val="24"/>
          <w:lang w:eastAsia="es-ES"/>
        </w:rPr>
      </w:pPr>
    </w:p>
    <w:p w14:paraId="2218A72C" w14:textId="77777777" w:rsidR="00A95616" w:rsidRPr="000C2AC3" w:rsidRDefault="00A95616" w:rsidP="000C2AC3">
      <w:pPr>
        <w:ind w:left="426" w:right="420"/>
        <w:rPr>
          <w:rFonts w:ascii="Tahoma" w:eastAsia="Times New Roman" w:hAnsi="Tahoma" w:cs="Tahoma"/>
          <w:sz w:val="22"/>
          <w:szCs w:val="24"/>
          <w:lang w:eastAsia="es-ES"/>
        </w:rPr>
      </w:pPr>
      <w:r w:rsidRPr="000C2AC3">
        <w:rPr>
          <w:rFonts w:ascii="Tahoma" w:eastAsia="Times New Roman" w:hAnsi="Tahoma" w:cs="Tahoma"/>
          <w:sz w:val="22"/>
          <w:szCs w:val="24"/>
          <w:lang w:eastAsia="es-ES"/>
        </w:rPr>
        <w:t xml:space="preserve">“La jurisprudencia de la Sala ha manifestado que los factores a tener en cuenta para aplicar la rebaja contemplada en el precepto 351 de la Ley 906 de 2004, no pueden circunscribirse a las circunstancias que rodeen la realización del injusto al cual se allana el implicado, en tanto ellas se observaron al instante de individualizar la sanción respectiva, sino a las actividades relacionadas con la eficaz colaboración con la justicia, como la economía en la actividad estatal de investigación, las dificultades probatorias para la labor de imputación o la posibilidad de descubrir copartícipes u otros delitos conexos, por ejemplo. Así, en CSJ SP, 21 feb. 2007, rad. 25726 afirmó: </w:t>
      </w:r>
    </w:p>
    <w:p w14:paraId="26D1FD48" w14:textId="77777777" w:rsidR="00A95616" w:rsidRPr="000C2AC3" w:rsidRDefault="00A95616" w:rsidP="000C2AC3">
      <w:pPr>
        <w:ind w:left="426" w:right="420"/>
        <w:rPr>
          <w:rFonts w:ascii="Tahoma" w:eastAsia="Times New Roman" w:hAnsi="Tahoma" w:cs="Tahoma"/>
          <w:sz w:val="22"/>
          <w:szCs w:val="24"/>
          <w:lang w:eastAsia="es-ES"/>
        </w:rPr>
      </w:pPr>
    </w:p>
    <w:p w14:paraId="60EE72C5" w14:textId="4C684507" w:rsidR="00A95616" w:rsidRPr="000C2AC3" w:rsidRDefault="00A95616" w:rsidP="000C2AC3">
      <w:pPr>
        <w:ind w:left="851" w:right="845"/>
        <w:rPr>
          <w:rFonts w:ascii="Tahoma" w:eastAsia="Times New Roman" w:hAnsi="Tahoma" w:cs="Tahoma"/>
          <w:sz w:val="22"/>
          <w:szCs w:val="24"/>
          <w:lang w:eastAsia="es-ES"/>
        </w:rPr>
      </w:pPr>
      <w:r w:rsidRPr="000C2AC3">
        <w:rPr>
          <w:rFonts w:ascii="Tahoma" w:eastAsia="Times New Roman" w:hAnsi="Tahoma" w:cs="Tahoma"/>
          <w:sz w:val="22"/>
          <w:szCs w:val="24"/>
          <w:lang w:eastAsia="es-ES"/>
        </w:rPr>
        <w:t>…</w:t>
      </w:r>
      <w:r w:rsidR="000C2AC3">
        <w:rPr>
          <w:rFonts w:ascii="Tahoma" w:eastAsia="Times New Roman" w:hAnsi="Tahoma" w:cs="Tahoma"/>
          <w:sz w:val="22"/>
          <w:szCs w:val="24"/>
          <w:lang w:eastAsia="es-ES"/>
        </w:rPr>
        <w:t xml:space="preserve"> </w:t>
      </w:r>
      <w:r w:rsidRPr="000C2AC3">
        <w:rPr>
          <w:rFonts w:ascii="Tahoma" w:eastAsia="Times New Roman" w:hAnsi="Tahoma" w:cs="Tahoma"/>
          <w:sz w:val="22"/>
          <w:szCs w:val="24"/>
          <w:lang w:eastAsia="es-ES"/>
        </w:rPr>
        <w:t xml:space="preserve">si en los artículos 351 y 356 de la Ley 906 de 2004 no se establece una rebaja fija de la sanción para cuando el allanamiento a cargos se produce dentro de las audiencias de imputación y preparatoria —como sí ocurre cuando la aceptación de los cargos acontece en la iniciación del juicio, caso en el cual se descuenta de manera fija una sexta parte de la pena— sino que frente a las referidas situaciones se dispone una rebaja ponderada de “hasta de la mitad” de la pena para la primera y “hasta de la tercera parte” para la segunda, es razonable concluir que corresponde al fallador determinar la proporción en la cual rebajará la pena. </w:t>
      </w:r>
    </w:p>
    <w:p w14:paraId="36B5D193" w14:textId="77777777" w:rsidR="00A95616" w:rsidRPr="000C2AC3" w:rsidRDefault="00A95616" w:rsidP="000C2AC3">
      <w:pPr>
        <w:ind w:left="851" w:right="845"/>
        <w:rPr>
          <w:rFonts w:ascii="Tahoma" w:eastAsia="Times New Roman" w:hAnsi="Tahoma" w:cs="Tahoma"/>
          <w:sz w:val="22"/>
          <w:szCs w:val="24"/>
          <w:lang w:eastAsia="es-ES"/>
        </w:rPr>
      </w:pPr>
    </w:p>
    <w:p w14:paraId="7835BE5A" w14:textId="77777777" w:rsidR="00A95616" w:rsidRPr="000C2AC3" w:rsidRDefault="00A95616" w:rsidP="000C2AC3">
      <w:pPr>
        <w:ind w:left="851" w:right="845"/>
        <w:rPr>
          <w:rFonts w:ascii="Tahoma" w:eastAsia="Times New Roman" w:hAnsi="Tahoma" w:cs="Tahoma"/>
          <w:sz w:val="22"/>
          <w:szCs w:val="24"/>
          <w:lang w:eastAsia="es-ES"/>
        </w:rPr>
      </w:pPr>
      <w:r w:rsidRPr="000C2AC3">
        <w:rPr>
          <w:rFonts w:ascii="Tahoma" w:eastAsia="Times New Roman" w:hAnsi="Tahoma" w:cs="Tahoma"/>
          <w:sz w:val="22"/>
          <w:szCs w:val="24"/>
          <w:lang w:eastAsia="es-ES"/>
        </w:rPr>
        <w:t xml:space="preserve">En tal labor, es de su resorte tener en cuenta, como ya lo ha precisado la Sala, las circunstancias posdelictuales que guarden relación con la eficaz colaboración para lograr los fines de justicia en punto de la economía procesal, la celeridad y la oportunidad, tales como: la significativa economía en la actividad estatal orientada a demostrar la materialidad del delito y la responsabilidad del procesado, la importancia de la ayuda en punto de la dificultad de acreditación probatoria, la colaboración en el descubrimiento de otros partícipes o delitos, o diversos factores análogos, sin ponderar los criterios definidos por el legislador en el artículo 61 de la Ley 599 de 2000 para individualizar la pena, pues para tal momento ya fueron apreciados al establecer la sanción a la cual se aplicará la rebaja en </w:t>
      </w:r>
      <w:r w:rsidR="00EC1046" w:rsidRPr="000C2AC3">
        <w:rPr>
          <w:rFonts w:ascii="Tahoma" w:eastAsia="Times New Roman" w:hAnsi="Tahoma" w:cs="Tahoma"/>
          <w:sz w:val="22"/>
          <w:szCs w:val="24"/>
          <w:lang w:eastAsia="es-ES"/>
        </w:rPr>
        <w:t>razón del allanamiento a cargos</w:t>
      </w:r>
      <w:r w:rsidRPr="000C2AC3">
        <w:rPr>
          <w:rFonts w:ascii="Tahoma" w:eastAsia="Times New Roman" w:hAnsi="Tahoma" w:cs="Tahoma"/>
          <w:sz w:val="22"/>
          <w:szCs w:val="24"/>
          <w:lang w:eastAsia="es-ES"/>
        </w:rPr>
        <w:t xml:space="preserve">. (Ver, además, CSJ SP, 6 jun. 2012, rad. 38353 y CSP AP, 22 sep. 2010, rad. 34784). </w:t>
      </w:r>
    </w:p>
    <w:p w14:paraId="40D48D9D" w14:textId="77777777" w:rsidR="00A95616" w:rsidRPr="000C2AC3" w:rsidRDefault="00A95616" w:rsidP="000C2AC3">
      <w:pPr>
        <w:ind w:left="851" w:right="845"/>
        <w:rPr>
          <w:rFonts w:ascii="Tahoma" w:eastAsia="Times New Roman" w:hAnsi="Tahoma" w:cs="Tahoma"/>
          <w:sz w:val="22"/>
          <w:szCs w:val="24"/>
          <w:lang w:eastAsia="es-ES"/>
        </w:rPr>
      </w:pPr>
    </w:p>
    <w:p w14:paraId="354990E2" w14:textId="77777777" w:rsidR="00A95616" w:rsidRPr="000C2AC3" w:rsidRDefault="00A95616" w:rsidP="000C2AC3">
      <w:pPr>
        <w:ind w:left="851" w:right="845"/>
        <w:rPr>
          <w:rFonts w:ascii="Tahoma" w:eastAsia="Times New Roman" w:hAnsi="Tahoma" w:cs="Tahoma"/>
          <w:sz w:val="24"/>
          <w:szCs w:val="24"/>
          <w:lang w:eastAsia="es-ES"/>
        </w:rPr>
      </w:pPr>
      <w:r w:rsidRPr="000C2AC3">
        <w:rPr>
          <w:rFonts w:ascii="Tahoma" w:eastAsia="Times New Roman" w:hAnsi="Tahoma" w:cs="Tahoma"/>
          <w:sz w:val="22"/>
          <w:szCs w:val="24"/>
          <w:lang w:eastAsia="es-ES"/>
        </w:rPr>
        <w:t>También ha sostenido que el canon 351 no obliga al juez a hacer una mengua de la mitad, en tanto “le asiste la facultad de aplicar criterios razonables para medir el merecimiento de la rebaja, según las circunstancias del proceso y de cada uno de los procesados, de suerte que bien puede aplicar la rebaja en cualquier proporción inferior a la mitad, pero no menor a la tercera parte”. (CSJ SP, 22 feb. 2012, rad.</w:t>
      </w:r>
      <w:r w:rsidRPr="000C2AC3">
        <w:rPr>
          <w:rFonts w:ascii="Tahoma" w:eastAsia="Times New Roman" w:hAnsi="Tahoma" w:cs="Tahoma"/>
          <w:sz w:val="24"/>
          <w:szCs w:val="24"/>
          <w:lang w:eastAsia="es-ES"/>
        </w:rPr>
        <w:t xml:space="preserve"> </w:t>
      </w:r>
      <w:r w:rsidRPr="000C2AC3">
        <w:rPr>
          <w:rFonts w:ascii="Tahoma" w:eastAsia="Times New Roman" w:hAnsi="Tahoma" w:cs="Tahoma"/>
          <w:sz w:val="22"/>
          <w:szCs w:val="24"/>
          <w:lang w:eastAsia="es-ES"/>
        </w:rPr>
        <w:t>30777)…”</w:t>
      </w:r>
      <w:r w:rsidRPr="000C2AC3">
        <w:rPr>
          <w:rStyle w:val="Refdenotaalpie"/>
          <w:rFonts w:ascii="Tahoma" w:eastAsia="Times New Roman" w:hAnsi="Tahoma" w:cs="Tahoma"/>
          <w:sz w:val="24"/>
          <w:szCs w:val="24"/>
          <w:lang w:eastAsia="es-ES"/>
        </w:rPr>
        <w:footnoteReference w:id="2"/>
      </w:r>
      <w:r w:rsidRPr="000C2AC3">
        <w:rPr>
          <w:rFonts w:ascii="Tahoma" w:eastAsia="Times New Roman" w:hAnsi="Tahoma" w:cs="Tahoma"/>
          <w:sz w:val="22"/>
          <w:szCs w:val="24"/>
          <w:lang w:eastAsia="es-ES"/>
        </w:rPr>
        <w:t>.</w:t>
      </w:r>
    </w:p>
    <w:p w14:paraId="00571AE0" w14:textId="77777777" w:rsidR="00A95616" w:rsidRPr="000C2AC3" w:rsidRDefault="00A95616" w:rsidP="000C2AC3">
      <w:pPr>
        <w:spacing w:line="276" w:lineRule="auto"/>
        <w:rPr>
          <w:rFonts w:ascii="Tahoma" w:eastAsia="Times New Roman" w:hAnsi="Tahoma" w:cs="Tahoma"/>
          <w:sz w:val="24"/>
          <w:szCs w:val="24"/>
          <w:lang w:eastAsia="es-ES"/>
        </w:rPr>
      </w:pPr>
    </w:p>
    <w:p w14:paraId="28AEA4A5" w14:textId="77777777" w:rsidR="004F75E5" w:rsidRPr="000C2AC3" w:rsidRDefault="004F75E5" w:rsidP="000C2AC3">
      <w:pPr>
        <w:spacing w:line="276" w:lineRule="auto"/>
        <w:rPr>
          <w:rFonts w:ascii="Tahoma" w:eastAsia="Verdana" w:hAnsi="Tahoma" w:cs="Tahoma"/>
          <w:sz w:val="24"/>
          <w:szCs w:val="24"/>
        </w:rPr>
      </w:pPr>
      <w:r w:rsidRPr="000C2AC3">
        <w:rPr>
          <w:rFonts w:ascii="Tahoma" w:eastAsia="Verdana" w:hAnsi="Tahoma" w:cs="Tahoma"/>
          <w:sz w:val="24"/>
          <w:szCs w:val="24"/>
        </w:rPr>
        <w:t xml:space="preserve">Al aplicar todo lo antes expuesto al caso en estudio, </w:t>
      </w:r>
      <w:r w:rsidR="00916902" w:rsidRPr="000C2AC3">
        <w:rPr>
          <w:rFonts w:ascii="Tahoma" w:eastAsia="Verdana" w:hAnsi="Tahoma" w:cs="Tahoma"/>
          <w:sz w:val="24"/>
          <w:szCs w:val="24"/>
        </w:rPr>
        <w:t xml:space="preserve">en lo  que atañe con el monto de los descuentos punitivos que el Juzgado de primer nivel le concedió a los Procesados por allanarse a los cargos, </w:t>
      </w:r>
      <w:r w:rsidRPr="000C2AC3">
        <w:rPr>
          <w:rFonts w:ascii="Tahoma" w:eastAsia="Verdana" w:hAnsi="Tahoma" w:cs="Tahoma"/>
          <w:sz w:val="24"/>
          <w:szCs w:val="24"/>
        </w:rPr>
        <w:t xml:space="preserve">observa la Sala que si bien es cierto que </w:t>
      </w:r>
      <w:r w:rsidR="006C65F9" w:rsidRPr="000C2AC3">
        <w:rPr>
          <w:rFonts w:ascii="Tahoma" w:eastAsia="Verdana" w:hAnsi="Tahoma" w:cs="Tahoma"/>
          <w:sz w:val="24"/>
          <w:szCs w:val="24"/>
        </w:rPr>
        <w:t xml:space="preserve">la </w:t>
      </w:r>
      <w:r w:rsidRPr="000C2AC3">
        <w:rPr>
          <w:rFonts w:ascii="Tahoma" w:eastAsia="Verdana" w:hAnsi="Tahoma" w:cs="Tahoma"/>
          <w:sz w:val="24"/>
          <w:szCs w:val="24"/>
        </w:rPr>
        <w:t xml:space="preserve">captura </w:t>
      </w:r>
      <w:r w:rsidR="006C65F9" w:rsidRPr="000C2AC3">
        <w:rPr>
          <w:rFonts w:ascii="Tahoma" w:eastAsia="Verdana" w:hAnsi="Tahoma" w:cs="Tahoma"/>
          <w:sz w:val="24"/>
          <w:szCs w:val="24"/>
        </w:rPr>
        <w:t xml:space="preserve">de los mismos </w:t>
      </w:r>
      <w:r w:rsidRPr="000C2AC3">
        <w:rPr>
          <w:rFonts w:ascii="Tahoma" w:eastAsia="Verdana" w:hAnsi="Tahoma" w:cs="Tahoma"/>
          <w:sz w:val="24"/>
          <w:szCs w:val="24"/>
        </w:rPr>
        <w:t xml:space="preserve">no se efectuó en flagrancia, y que Ellos se allanaron a los cargos durante la audiencia de formulación de la imputación, tal situación </w:t>
      </w:r>
      <w:r w:rsidRPr="000C2AC3">
        <w:rPr>
          <w:rFonts w:ascii="Tahoma" w:eastAsia="Verdana" w:hAnsi="Tahoma" w:cs="Tahoma"/>
          <w:i/>
          <w:sz w:val="24"/>
          <w:szCs w:val="24"/>
        </w:rPr>
        <w:t xml:space="preserve">per se, </w:t>
      </w:r>
      <w:r w:rsidRPr="000C2AC3">
        <w:rPr>
          <w:rFonts w:ascii="Tahoma" w:eastAsia="Verdana" w:hAnsi="Tahoma" w:cs="Tahoma"/>
          <w:sz w:val="24"/>
          <w:szCs w:val="24"/>
        </w:rPr>
        <w:t xml:space="preserve">como lo alega </w:t>
      </w:r>
      <w:r w:rsidR="00A95616" w:rsidRPr="000C2AC3">
        <w:rPr>
          <w:rFonts w:ascii="Tahoma" w:eastAsia="Verdana" w:hAnsi="Tahoma" w:cs="Tahoma"/>
          <w:sz w:val="24"/>
          <w:szCs w:val="24"/>
        </w:rPr>
        <w:t>e</w:t>
      </w:r>
      <w:r w:rsidRPr="000C2AC3">
        <w:rPr>
          <w:rFonts w:ascii="Tahoma" w:eastAsia="Verdana" w:hAnsi="Tahoma" w:cs="Tahoma"/>
          <w:sz w:val="24"/>
          <w:szCs w:val="24"/>
        </w:rPr>
        <w:t xml:space="preserve">l apelante, no quiere decir que los encausados de manera automática podían ser destinatarios de un descuento punitivo del 50% de las penas a imponer, </w:t>
      </w:r>
      <w:r w:rsidRPr="000C2AC3">
        <w:rPr>
          <w:rFonts w:ascii="Tahoma" w:eastAsia="Verdana" w:hAnsi="Tahoma" w:cs="Tahoma"/>
          <w:sz w:val="24"/>
          <w:szCs w:val="24"/>
        </w:rPr>
        <w:lastRenderedPageBreak/>
        <w:t>porque de igual manera no se puede desconocer que en el proceso existían una serie de factores que nos indicaban que la colaboración de los encausados con la administración de justicia no f</w:t>
      </w:r>
      <w:r w:rsidR="00A95616" w:rsidRPr="000C2AC3">
        <w:rPr>
          <w:rFonts w:ascii="Tahoma" w:eastAsia="Verdana" w:hAnsi="Tahoma" w:cs="Tahoma"/>
          <w:sz w:val="24"/>
          <w:szCs w:val="24"/>
        </w:rPr>
        <w:t>ue de la relevancia, transcendencia</w:t>
      </w:r>
      <w:r w:rsidRPr="000C2AC3">
        <w:rPr>
          <w:rFonts w:ascii="Tahoma" w:eastAsia="Verdana" w:hAnsi="Tahoma" w:cs="Tahoma"/>
          <w:sz w:val="24"/>
          <w:szCs w:val="24"/>
        </w:rPr>
        <w:t xml:space="preserve"> y utilidad que </w:t>
      </w:r>
      <w:r w:rsidR="00A95616" w:rsidRPr="000C2AC3">
        <w:rPr>
          <w:rFonts w:ascii="Tahoma" w:eastAsia="Verdana" w:hAnsi="Tahoma" w:cs="Tahoma"/>
          <w:sz w:val="24"/>
          <w:szCs w:val="24"/>
        </w:rPr>
        <w:t>el</w:t>
      </w:r>
      <w:r w:rsidRPr="000C2AC3">
        <w:rPr>
          <w:rFonts w:ascii="Tahoma" w:eastAsia="Verdana" w:hAnsi="Tahoma" w:cs="Tahoma"/>
          <w:sz w:val="24"/>
          <w:szCs w:val="24"/>
        </w:rPr>
        <w:t xml:space="preserve"> recurrente pretender hacer ver, y en consecuencia </w:t>
      </w:r>
      <w:r w:rsidR="00A95616" w:rsidRPr="000C2AC3">
        <w:rPr>
          <w:rFonts w:ascii="Tahoma" w:eastAsia="Verdana" w:hAnsi="Tahoma" w:cs="Tahoma"/>
          <w:sz w:val="24"/>
          <w:szCs w:val="24"/>
        </w:rPr>
        <w:t xml:space="preserve">los encausados </w:t>
      </w:r>
      <w:r w:rsidRPr="000C2AC3">
        <w:rPr>
          <w:rFonts w:ascii="Tahoma" w:eastAsia="Verdana" w:hAnsi="Tahoma" w:cs="Tahoma"/>
          <w:sz w:val="24"/>
          <w:szCs w:val="24"/>
        </w:rPr>
        <w:t xml:space="preserve">no podían hacerse merecedores del máximo del descuento punitivo por haberse allanado a los cargos.   </w:t>
      </w:r>
    </w:p>
    <w:p w14:paraId="4EEF1A4B" w14:textId="77777777" w:rsidR="004F75E5" w:rsidRPr="000C2AC3" w:rsidRDefault="004F75E5" w:rsidP="000C2AC3">
      <w:pPr>
        <w:spacing w:line="276" w:lineRule="auto"/>
        <w:rPr>
          <w:rFonts w:ascii="Tahoma" w:eastAsia="Verdana" w:hAnsi="Tahoma" w:cs="Tahoma"/>
          <w:sz w:val="24"/>
          <w:szCs w:val="24"/>
        </w:rPr>
      </w:pPr>
    </w:p>
    <w:p w14:paraId="45D09AFE" w14:textId="77777777" w:rsidR="004F75E5" w:rsidRPr="000C2AC3" w:rsidRDefault="004F75E5" w:rsidP="000C2AC3">
      <w:pPr>
        <w:spacing w:line="276" w:lineRule="auto"/>
        <w:rPr>
          <w:rFonts w:ascii="Tahoma" w:eastAsia="Verdana" w:hAnsi="Tahoma" w:cs="Tahoma"/>
          <w:sz w:val="24"/>
          <w:szCs w:val="24"/>
        </w:rPr>
      </w:pPr>
      <w:r w:rsidRPr="000C2AC3">
        <w:rPr>
          <w:rFonts w:ascii="Tahoma" w:eastAsia="Verdana" w:hAnsi="Tahoma" w:cs="Tahoma"/>
          <w:sz w:val="24"/>
          <w:szCs w:val="24"/>
        </w:rPr>
        <w:t>Para poder llegar a dicha conclusión, solo basta con analizar el contenido de la actuación procesal, de la cual, de bulto, se desprende meridianamen</w:t>
      </w:r>
      <w:r w:rsidR="00A95616" w:rsidRPr="000C2AC3">
        <w:rPr>
          <w:rFonts w:ascii="Tahoma" w:eastAsia="Verdana" w:hAnsi="Tahoma" w:cs="Tahoma"/>
          <w:sz w:val="24"/>
          <w:szCs w:val="24"/>
        </w:rPr>
        <w:t>te que en el mismo existía un cú</w:t>
      </w:r>
      <w:r w:rsidRPr="000C2AC3">
        <w:rPr>
          <w:rFonts w:ascii="Tahoma" w:eastAsia="Verdana" w:hAnsi="Tahoma" w:cs="Tahoma"/>
          <w:sz w:val="24"/>
          <w:szCs w:val="24"/>
        </w:rPr>
        <w:t>mulo de cuantiosos elementos materiales probatorios (</w:t>
      </w:r>
      <w:r w:rsidR="00A95616" w:rsidRPr="000C2AC3">
        <w:rPr>
          <w:rFonts w:ascii="Tahoma" w:eastAsia="Verdana" w:hAnsi="Tahoma" w:cs="Tahoma"/>
          <w:sz w:val="24"/>
          <w:szCs w:val="24"/>
        </w:rPr>
        <w:t>EMP</w:t>
      </w:r>
      <w:r w:rsidRPr="000C2AC3">
        <w:rPr>
          <w:rFonts w:ascii="Tahoma" w:eastAsia="Verdana" w:hAnsi="Tahoma" w:cs="Tahoma"/>
          <w:sz w:val="24"/>
          <w:szCs w:val="24"/>
        </w:rPr>
        <w:t xml:space="preserve">), que se recopilaron y recaudaron en el devenir de una consolidada y bien llevada investigación adelantada por la Fiscalía, con los cuales el Ente Acusador podía </w:t>
      </w:r>
      <w:r w:rsidR="00A95616" w:rsidRPr="000C2AC3">
        <w:rPr>
          <w:rFonts w:ascii="Tahoma" w:eastAsia="Verdana" w:hAnsi="Tahoma" w:cs="Tahoma"/>
          <w:sz w:val="24"/>
          <w:szCs w:val="24"/>
        </w:rPr>
        <w:t xml:space="preserve">tranquilamente </w:t>
      </w:r>
      <w:r w:rsidRPr="000C2AC3">
        <w:rPr>
          <w:rFonts w:ascii="Tahoma" w:eastAsia="Verdana" w:hAnsi="Tahoma" w:cs="Tahoma"/>
          <w:sz w:val="24"/>
          <w:szCs w:val="24"/>
        </w:rPr>
        <w:t>ir a juicio y demostrar sin ninguna dificultad el compromiso penal endilgado a los Procesados. Razón por la que sería válido colegir que ante el peso de semejantes evidencias, a los Procesados no les quedaba otra opción diferente que la de allanarse a los cargos</w:t>
      </w:r>
      <w:r w:rsidR="00A95616" w:rsidRPr="000C2AC3">
        <w:rPr>
          <w:rFonts w:ascii="Tahoma" w:eastAsia="Verdana" w:hAnsi="Tahoma" w:cs="Tahoma"/>
          <w:sz w:val="24"/>
          <w:szCs w:val="24"/>
        </w:rPr>
        <w:t>, para así salir bien librados en el ámbito de la punibilidad</w:t>
      </w:r>
      <w:r w:rsidRPr="000C2AC3">
        <w:rPr>
          <w:rFonts w:ascii="Tahoma" w:eastAsia="Verdana" w:hAnsi="Tahoma" w:cs="Tahoma"/>
          <w:sz w:val="24"/>
          <w:szCs w:val="24"/>
        </w:rPr>
        <w:t xml:space="preserve">. </w:t>
      </w:r>
    </w:p>
    <w:p w14:paraId="6ED6E3C1" w14:textId="77777777" w:rsidR="004F75E5" w:rsidRPr="000C2AC3" w:rsidRDefault="004F75E5" w:rsidP="000C2AC3">
      <w:pPr>
        <w:spacing w:line="276" w:lineRule="auto"/>
        <w:rPr>
          <w:rFonts w:ascii="Tahoma" w:eastAsia="Verdana" w:hAnsi="Tahoma" w:cs="Tahoma"/>
          <w:sz w:val="24"/>
          <w:szCs w:val="24"/>
        </w:rPr>
      </w:pPr>
    </w:p>
    <w:p w14:paraId="44EC4904" w14:textId="77777777" w:rsidR="004F75E5" w:rsidRPr="000C2AC3" w:rsidRDefault="004F75E5" w:rsidP="000C2AC3">
      <w:pPr>
        <w:spacing w:line="276" w:lineRule="auto"/>
        <w:rPr>
          <w:rFonts w:ascii="Tahoma" w:eastAsia="Verdana" w:hAnsi="Tahoma" w:cs="Tahoma"/>
          <w:sz w:val="24"/>
          <w:szCs w:val="24"/>
        </w:rPr>
      </w:pPr>
      <w:r w:rsidRPr="000C2AC3">
        <w:rPr>
          <w:rFonts w:ascii="Tahoma" w:eastAsia="Verdana" w:hAnsi="Tahoma" w:cs="Tahoma"/>
          <w:sz w:val="24"/>
          <w:szCs w:val="24"/>
        </w:rPr>
        <w:t xml:space="preserve">Por lo tanto, acorde con lo antes expuesto, al aplicar los criterios costo-beneficio que pregona el derecho premial, se puede catalogar como de baladí y de poca monta el aporte que los Procesados le brindaron a la administración de justicia como consecuencia de su decisión de allanarse a los cargos, porque se reitera, se estaba en presencia de un caso que no presentaba mayores dificultades probatorias para el Ente Acusador.  </w:t>
      </w:r>
    </w:p>
    <w:p w14:paraId="37B9F97E" w14:textId="77777777" w:rsidR="004F75E5" w:rsidRPr="000C2AC3" w:rsidRDefault="004F75E5" w:rsidP="000C2AC3">
      <w:pPr>
        <w:spacing w:line="276" w:lineRule="auto"/>
        <w:rPr>
          <w:rFonts w:ascii="Tahoma" w:eastAsia="Verdana" w:hAnsi="Tahoma" w:cs="Tahoma"/>
          <w:sz w:val="24"/>
          <w:szCs w:val="24"/>
        </w:rPr>
      </w:pPr>
    </w:p>
    <w:p w14:paraId="74A524D9" w14:textId="77777777" w:rsidR="004F75E5" w:rsidRPr="000C2AC3" w:rsidRDefault="004F75E5" w:rsidP="000C2AC3">
      <w:pPr>
        <w:spacing w:line="276" w:lineRule="auto"/>
        <w:rPr>
          <w:rFonts w:ascii="Tahoma" w:eastAsia="Verdana" w:hAnsi="Tahoma" w:cs="Tahoma"/>
          <w:sz w:val="24"/>
          <w:szCs w:val="24"/>
        </w:rPr>
      </w:pPr>
      <w:r w:rsidRPr="000C2AC3">
        <w:rPr>
          <w:rFonts w:ascii="Tahoma" w:eastAsia="Verdana" w:hAnsi="Tahoma" w:cs="Tahoma"/>
          <w:sz w:val="24"/>
          <w:szCs w:val="24"/>
        </w:rPr>
        <w:t xml:space="preserve">En resumidas cuentas, </w:t>
      </w:r>
      <w:r w:rsidR="006C65F9" w:rsidRPr="000C2AC3">
        <w:rPr>
          <w:rFonts w:ascii="Tahoma" w:eastAsia="Verdana" w:hAnsi="Tahoma" w:cs="Tahoma"/>
          <w:sz w:val="24"/>
          <w:szCs w:val="24"/>
        </w:rPr>
        <w:t xml:space="preserve">en consecuencia de </w:t>
      </w:r>
      <w:r w:rsidRPr="000C2AC3">
        <w:rPr>
          <w:rFonts w:ascii="Tahoma" w:eastAsia="Verdana" w:hAnsi="Tahoma" w:cs="Tahoma"/>
          <w:sz w:val="24"/>
          <w:szCs w:val="24"/>
        </w:rPr>
        <w:t xml:space="preserve">lo expuesto en los párrafos antecedentes, considera la Sala que el Juzgado </w:t>
      </w:r>
      <w:r w:rsidRPr="000C2AC3">
        <w:rPr>
          <w:rFonts w:ascii="Tahoma" w:eastAsia="Verdana" w:hAnsi="Tahoma" w:cs="Tahoma"/>
          <w:i/>
          <w:sz w:val="24"/>
          <w:szCs w:val="24"/>
        </w:rPr>
        <w:t xml:space="preserve">A quo </w:t>
      </w:r>
      <w:r w:rsidRPr="000C2AC3">
        <w:rPr>
          <w:rFonts w:ascii="Tahoma" w:eastAsia="Verdana" w:hAnsi="Tahoma" w:cs="Tahoma"/>
          <w:sz w:val="24"/>
          <w:szCs w:val="24"/>
        </w:rPr>
        <w:t xml:space="preserve">en el presente asunto aplicó de manera acertada los presupuestos que orientan al derecho premial, </w:t>
      </w:r>
      <w:r w:rsidR="00A95616" w:rsidRPr="000C2AC3">
        <w:rPr>
          <w:rFonts w:ascii="Tahoma" w:eastAsia="Verdana" w:hAnsi="Tahoma" w:cs="Tahoma"/>
          <w:sz w:val="24"/>
          <w:szCs w:val="24"/>
        </w:rPr>
        <w:t xml:space="preserve">e incluso hasta se podría decir que fue supremamente generoso cuando le concedió a los acriminados un descuento punitivo del 45%, </w:t>
      </w:r>
      <w:r w:rsidRPr="000C2AC3">
        <w:rPr>
          <w:rFonts w:ascii="Tahoma" w:eastAsia="Verdana" w:hAnsi="Tahoma" w:cs="Tahoma"/>
          <w:sz w:val="24"/>
          <w:szCs w:val="24"/>
        </w:rPr>
        <w:t xml:space="preserve">porque en efecto existían una serie de factores </w:t>
      </w:r>
      <w:r w:rsidR="00A95616" w:rsidRPr="000C2AC3">
        <w:rPr>
          <w:rFonts w:ascii="Tahoma" w:eastAsia="Verdana" w:hAnsi="Tahoma" w:cs="Tahoma"/>
          <w:sz w:val="24"/>
          <w:szCs w:val="24"/>
        </w:rPr>
        <w:t xml:space="preserve">probatorios </w:t>
      </w:r>
      <w:r w:rsidRPr="000C2AC3">
        <w:rPr>
          <w:rFonts w:ascii="Tahoma" w:eastAsia="Verdana" w:hAnsi="Tahoma" w:cs="Tahoma"/>
          <w:sz w:val="24"/>
          <w:szCs w:val="24"/>
        </w:rPr>
        <w:t>de suma relevancia que incidían para que los Procesados no pudiera</w:t>
      </w:r>
      <w:r w:rsidR="00A95616" w:rsidRPr="000C2AC3">
        <w:rPr>
          <w:rFonts w:ascii="Tahoma" w:eastAsia="Verdana" w:hAnsi="Tahoma" w:cs="Tahoma"/>
          <w:sz w:val="24"/>
          <w:szCs w:val="24"/>
        </w:rPr>
        <w:t>n</w:t>
      </w:r>
      <w:r w:rsidRPr="000C2AC3">
        <w:rPr>
          <w:rFonts w:ascii="Tahoma" w:eastAsia="Verdana" w:hAnsi="Tahoma" w:cs="Tahoma"/>
          <w:sz w:val="24"/>
          <w:szCs w:val="24"/>
        </w:rPr>
        <w:t xml:space="preserve"> hacerse acreedores del máximo de los descuentos punitivos a los que eventualmente tendrían derecho como compensación punitiva por su decisión de allanarse a los cargos que por parte de la Fiscalía le fueron enrostrados en el devenir de la audiencia de formulación de la imputación.</w:t>
      </w:r>
    </w:p>
    <w:p w14:paraId="7E837D02" w14:textId="77777777" w:rsidR="00A95616" w:rsidRPr="000C2AC3" w:rsidRDefault="00A95616" w:rsidP="000C2AC3">
      <w:pPr>
        <w:spacing w:line="276" w:lineRule="auto"/>
        <w:rPr>
          <w:rFonts w:ascii="Tahoma" w:eastAsia="Verdana" w:hAnsi="Tahoma" w:cs="Tahoma"/>
          <w:sz w:val="24"/>
          <w:szCs w:val="24"/>
        </w:rPr>
      </w:pPr>
    </w:p>
    <w:p w14:paraId="12FE86C8" w14:textId="181C136E" w:rsidR="00996B2E" w:rsidRDefault="00A95616" w:rsidP="000C2AC3">
      <w:pPr>
        <w:spacing w:line="276" w:lineRule="auto"/>
        <w:rPr>
          <w:rFonts w:ascii="Tahoma" w:eastAsia="Calibri" w:hAnsi="Tahoma" w:cs="Tahoma"/>
          <w:sz w:val="24"/>
          <w:szCs w:val="24"/>
        </w:rPr>
      </w:pPr>
      <w:r w:rsidRPr="000C2AC3">
        <w:rPr>
          <w:rFonts w:ascii="Tahoma" w:eastAsia="Verdana" w:hAnsi="Tahoma" w:cs="Tahoma"/>
          <w:sz w:val="24"/>
          <w:szCs w:val="24"/>
        </w:rPr>
        <w:t xml:space="preserve">Ahora en lo que tiene que ver </w:t>
      </w:r>
      <w:r w:rsidR="00EC1046" w:rsidRPr="000C2AC3">
        <w:rPr>
          <w:rFonts w:ascii="Tahoma" w:eastAsia="Verdana" w:hAnsi="Tahoma" w:cs="Tahoma"/>
          <w:sz w:val="24"/>
          <w:szCs w:val="24"/>
        </w:rPr>
        <w:t xml:space="preserve">con la concesión del monto de los descuentos punitivos que le fueron concedido al procesado </w:t>
      </w:r>
      <w:proofErr w:type="spellStart"/>
      <w:r w:rsidR="00F05B34">
        <w:rPr>
          <w:rFonts w:ascii="Tahoma" w:eastAsia="Verdana" w:hAnsi="Tahoma" w:cs="Tahoma"/>
          <w:sz w:val="24"/>
          <w:szCs w:val="24"/>
        </w:rPr>
        <w:t>MRG</w:t>
      </w:r>
      <w:proofErr w:type="spellEnd"/>
      <w:r w:rsidR="00EC1046" w:rsidRPr="000C2AC3">
        <w:rPr>
          <w:rFonts w:ascii="Tahoma" w:eastAsia="Verdana" w:hAnsi="Tahoma" w:cs="Tahoma"/>
          <w:sz w:val="24"/>
          <w:szCs w:val="24"/>
        </w:rPr>
        <w:t xml:space="preserve"> por haber indemnizado los perjuicios irrogados a las </w:t>
      </w:r>
      <w:r w:rsidR="00996B2E" w:rsidRPr="000C2AC3">
        <w:rPr>
          <w:rFonts w:ascii="Tahoma" w:eastAsia="Verdana" w:hAnsi="Tahoma" w:cs="Tahoma"/>
          <w:sz w:val="24"/>
          <w:szCs w:val="24"/>
        </w:rPr>
        <w:t>víctimas</w:t>
      </w:r>
      <w:r w:rsidR="00EC1046" w:rsidRPr="000C2AC3">
        <w:rPr>
          <w:rFonts w:ascii="Tahoma" w:eastAsia="Verdana" w:hAnsi="Tahoma" w:cs="Tahoma"/>
          <w:sz w:val="24"/>
          <w:szCs w:val="24"/>
        </w:rPr>
        <w:t xml:space="preserve">, vemos </w:t>
      </w:r>
      <w:r w:rsidR="00996B2E" w:rsidRPr="000C2AC3">
        <w:rPr>
          <w:rFonts w:ascii="Tahoma" w:eastAsia="Verdana" w:hAnsi="Tahoma" w:cs="Tahoma"/>
          <w:sz w:val="24"/>
          <w:szCs w:val="24"/>
        </w:rPr>
        <w:t xml:space="preserve">que los mismos correspondieron a la mitad </w:t>
      </w:r>
      <w:r w:rsidR="00996B2E" w:rsidRPr="000C2AC3">
        <w:rPr>
          <w:rFonts w:ascii="Tahoma" w:eastAsia="SimSun" w:hAnsi="Tahoma" w:cs="Tahoma"/>
          <w:sz w:val="24"/>
          <w:szCs w:val="24"/>
          <w:lang w:val="es-ES_tradnl" w:eastAsia="es-ES"/>
        </w:rPr>
        <w:t xml:space="preserve">de la pena impuesta por los delitos de tentativa de hurto calificado y hurto calificado perpetrados por el procesado </w:t>
      </w:r>
      <w:proofErr w:type="spellStart"/>
      <w:r w:rsidR="00F05B34">
        <w:rPr>
          <w:rFonts w:ascii="Tahoma" w:eastAsia="Calibri" w:hAnsi="Tahoma" w:cs="Tahoma"/>
          <w:sz w:val="24"/>
          <w:szCs w:val="24"/>
        </w:rPr>
        <w:t>MRG</w:t>
      </w:r>
      <w:proofErr w:type="spellEnd"/>
      <w:r w:rsidR="00996B2E" w:rsidRPr="000C2AC3">
        <w:rPr>
          <w:rFonts w:ascii="Tahoma" w:eastAsia="Calibri" w:hAnsi="Tahoma" w:cs="Tahoma"/>
          <w:sz w:val="24"/>
          <w:szCs w:val="24"/>
        </w:rPr>
        <w:t xml:space="preserve"> el 15 de febrero de 2.017 en el establecimiento de comercio denominado como “Central de Enchapes”, ubicado en la Cr. 7 # 31-35 de esta municipalidad,  y  en un establecimiento mercantil ubicado en el municipio de Yopal en donde el 22 de abril de 2.017 se apropió de unos electrodomésticos avaluados en la suma de $5.000.000,</w:t>
      </w:r>
      <w:r w:rsidR="00505BFC">
        <w:rPr>
          <w:rFonts w:ascii="Tahoma" w:eastAsia="Calibri" w:hAnsi="Tahoma" w:cs="Tahoma"/>
          <w:sz w:val="24"/>
          <w:szCs w:val="24"/>
        </w:rPr>
        <w:t>00</w:t>
      </w:r>
      <w:r w:rsidR="00996B2E" w:rsidRPr="000C2AC3">
        <w:rPr>
          <w:rFonts w:ascii="Tahoma" w:eastAsia="Calibri" w:hAnsi="Tahoma" w:cs="Tahoma"/>
          <w:sz w:val="24"/>
          <w:szCs w:val="24"/>
        </w:rPr>
        <w:t>.</w:t>
      </w:r>
    </w:p>
    <w:p w14:paraId="572CEC71" w14:textId="77777777" w:rsidR="000C2AC3" w:rsidRPr="000C2AC3" w:rsidRDefault="000C2AC3" w:rsidP="000C2AC3">
      <w:pPr>
        <w:spacing w:line="276" w:lineRule="auto"/>
        <w:rPr>
          <w:rFonts w:ascii="Tahoma" w:eastAsia="Calibri" w:hAnsi="Tahoma" w:cs="Tahoma"/>
          <w:sz w:val="24"/>
          <w:szCs w:val="24"/>
        </w:rPr>
      </w:pPr>
    </w:p>
    <w:p w14:paraId="1C8EF423" w14:textId="12BBBEC9" w:rsidR="000078FD" w:rsidRDefault="00996B2E" w:rsidP="000C2AC3">
      <w:pPr>
        <w:spacing w:line="276" w:lineRule="auto"/>
        <w:rPr>
          <w:rFonts w:ascii="Tahoma" w:eastAsia="Calibri" w:hAnsi="Tahoma" w:cs="Tahoma"/>
          <w:sz w:val="24"/>
          <w:szCs w:val="24"/>
        </w:rPr>
      </w:pPr>
      <w:r w:rsidRPr="000C2AC3">
        <w:rPr>
          <w:rFonts w:ascii="Tahoma" w:eastAsia="Calibri" w:hAnsi="Tahoma" w:cs="Tahoma"/>
          <w:sz w:val="24"/>
          <w:szCs w:val="24"/>
        </w:rPr>
        <w:t xml:space="preserve">Es de anotar, como ya </w:t>
      </w:r>
      <w:r w:rsidR="007E26F1" w:rsidRPr="000C2AC3">
        <w:rPr>
          <w:rFonts w:ascii="Tahoma" w:eastAsia="Calibri" w:hAnsi="Tahoma" w:cs="Tahoma"/>
          <w:sz w:val="24"/>
          <w:szCs w:val="24"/>
        </w:rPr>
        <w:t>se dijo, que la Defensa discrepó</w:t>
      </w:r>
      <w:r w:rsidRPr="000C2AC3">
        <w:rPr>
          <w:rFonts w:ascii="Tahoma" w:eastAsia="Calibri" w:hAnsi="Tahoma" w:cs="Tahoma"/>
          <w:sz w:val="24"/>
          <w:szCs w:val="24"/>
        </w:rPr>
        <w:t xml:space="preserve"> del </w:t>
      </w:r>
      <w:r w:rsidRPr="000C2AC3">
        <w:rPr>
          <w:rFonts w:ascii="Tahoma" w:eastAsia="Calibri" w:hAnsi="Tahoma" w:cs="Tahoma"/>
          <w:i/>
          <w:sz w:val="24"/>
          <w:szCs w:val="24"/>
        </w:rPr>
        <w:t xml:space="preserve">quantum </w:t>
      </w:r>
      <w:r w:rsidRPr="000C2AC3">
        <w:rPr>
          <w:rFonts w:ascii="Tahoma" w:eastAsia="Calibri" w:hAnsi="Tahoma" w:cs="Tahoma"/>
          <w:sz w:val="24"/>
          <w:szCs w:val="24"/>
        </w:rPr>
        <w:t xml:space="preserve">de los descuentos punitivos que el Juzgado de primer nivel le </w:t>
      </w:r>
      <w:r w:rsidR="00D75B16" w:rsidRPr="000C2AC3">
        <w:rPr>
          <w:rFonts w:ascii="Tahoma" w:eastAsia="Calibri" w:hAnsi="Tahoma" w:cs="Tahoma"/>
          <w:sz w:val="24"/>
          <w:szCs w:val="24"/>
        </w:rPr>
        <w:t>reconoció</w:t>
      </w:r>
      <w:r w:rsidR="007E26F1" w:rsidRPr="000C2AC3">
        <w:rPr>
          <w:rFonts w:ascii="Tahoma" w:eastAsia="Calibri" w:hAnsi="Tahoma" w:cs="Tahoma"/>
          <w:sz w:val="24"/>
          <w:szCs w:val="24"/>
        </w:rPr>
        <w:t xml:space="preserve"> al Procesado por haber</w:t>
      </w:r>
      <w:r w:rsidRPr="000C2AC3">
        <w:rPr>
          <w:rFonts w:ascii="Tahoma" w:eastAsia="Calibri" w:hAnsi="Tahoma" w:cs="Tahoma"/>
          <w:sz w:val="24"/>
          <w:szCs w:val="24"/>
        </w:rPr>
        <w:t xml:space="preserve"> resarcido los perjuicios </w:t>
      </w:r>
      <w:r w:rsidR="006C65F9" w:rsidRPr="000C2AC3">
        <w:rPr>
          <w:rFonts w:ascii="Tahoma" w:eastAsia="Calibri" w:hAnsi="Tahoma" w:cs="Tahoma"/>
          <w:sz w:val="24"/>
          <w:szCs w:val="24"/>
        </w:rPr>
        <w:t>ocasionados</w:t>
      </w:r>
      <w:r w:rsidRPr="000C2AC3">
        <w:rPr>
          <w:rFonts w:ascii="Tahoma" w:eastAsia="Calibri" w:hAnsi="Tahoma" w:cs="Tahoma"/>
          <w:sz w:val="24"/>
          <w:szCs w:val="24"/>
        </w:rPr>
        <w:t xml:space="preserve"> a los agraviados </w:t>
      </w:r>
      <w:r w:rsidR="007E26F1" w:rsidRPr="000C2AC3">
        <w:rPr>
          <w:rFonts w:ascii="Tahoma" w:eastAsia="Calibri" w:hAnsi="Tahoma" w:cs="Tahoma"/>
          <w:sz w:val="24"/>
          <w:szCs w:val="24"/>
        </w:rPr>
        <w:t xml:space="preserve">por la comisión </w:t>
      </w:r>
      <w:r w:rsidRPr="000C2AC3">
        <w:rPr>
          <w:rFonts w:ascii="Tahoma" w:eastAsia="Calibri" w:hAnsi="Tahoma" w:cs="Tahoma"/>
          <w:sz w:val="24"/>
          <w:szCs w:val="24"/>
        </w:rPr>
        <w:t xml:space="preserve">de los delitos de hurto, los que en sentir del apelante debieron corresponder a las ¾ </w:t>
      </w:r>
      <w:r w:rsidR="006C65F9" w:rsidRPr="000C2AC3">
        <w:rPr>
          <w:rFonts w:ascii="Tahoma" w:eastAsia="Calibri" w:hAnsi="Tahoma" w:cs="Tahoma"/>
          <w:sz w:val="24"/>
          <w:szCs w:val="24"/>
        </w:rPr>
        <w:t xml:space="preserve">partes </w:t>
      </w:r>
      <w:r w:rsidRPr="000C2AC3">
        <w:rPr>
          <w:rFonts w:ascii="Tahoma" w:eastAsia="Calibri" w:hAnsi="Tahoma" w:cs="Tahoma"/>
          <w:sz w:val="24"/>
          <w:szCs w:val="24"/>
        </w:rPr>
        <w:lastRenderedPageBreak/>
        <w:t xml:space="preserve">de la pena a imponer, porque no hubo mayor desgaste procesal a partir del momento en el </w:t>
      </w:r>
      <w:r w:rsidR="006C65F9" w:rsidRPr="000C2AC3">
        <w:rPr>
          <w:rFonts w:ascii="Tahoma" w:eastAsia="Calibri" w:hAnsi="Tahoma" w:cs="Tahoma"/>
          <w:sz w:val="24"/>
          <w:szCs w:val="24"/>
        </w:rPr>
        <w:t xml:space="preserve">que el </w:t>
      </w:r>
      <w:r w:rsidRPr="000C2AC3">
        <w:rPr>
          <w:rFonts w:ascii="Tahoma" w:eastAsia="Calibri" w:hAnsi="Tahoma" w:cs="Tahoma"/>
          <w:sz w:val="24"/>
          <w:szCs w:val="24"/>
        </w:rPr>
        <w:t>encausado resarció</w:t>
      </w:r>
      <w:r w:rsidR="000078FD" w:rsidRPr="000C2AC3">
        <w:rPr>
          <w:rFonts w:ascii="Tahoma" w:eastAsia="Calibri" w:hAnsi="Tahoma" w:cs="Tahoma"/>
          <w:sz w:val="24"/>
          <w:szCs w:val="24"/>
        </w:rPr>
        <w:t xml:space="preserve"> a las víctimas, lo que sucedió al poco tiempo de</w:t>
      </w:r>
      <w:r w:rsidR="000C2AC3">
        <w:rPr>
          <w:rFonts w:ascii="Tahoma" w:eastAsia="Calibri" w:hAnsi="Tahoma" w:cs="Tahoma"/>
          <w:sz w:val="24"/>
          <w:szCs w:val="24"/>
        </w:rPr>
        <w:t xml:space="preserve"> haberse allanado a los cargos.</w:t>
      </w:r>
    </w:p>
    <w:p w14:paraId="4792E2FC" w14:textId="77777777" w:rsidR="000C2AC3" w:rsidRPr="000C2AC3" w:rsidRDefault="000C2AC3" w:rsidP="000C2AC3">
      <w:pPr>
        <w:spacing w:line="276" w:lineRule="auto"/>
        <w:rPr>
          <w:rFonts w:ascii="Tahoma" w:eastAsia="Calibri" w:hAnsi="Tahoma" w:cs="Tahoma"/>
          <w:sz w:val="24"/>
          <w:szCs w:val="24"/>
        </w:rPr>
      </w:pPr>
    </w:p>
    <w:p w14:paraId="3338A6E7" w14:textId="77777777" w:rsidR="006B2805" w:rsidRPr="000C2AC3" w:rsidRDefault="000078FD" w:rsidP="000C2AC3">
      <w:pPr>
        <w:spacing w:line="276" w:lineRule="auto"/>
        <w:rPr>
          <w:rFonts w:ascii="Tahoma" w:eastAsia="Verdana" w:hAnsi="Tahoma" w:cs="Tahoma"/>
          <w:sz w:val="24"/>
          <w:szCs w:val="24"/>
        </w:rPr>
      </w:pPr>
      <w:r w:rsidRPr="000C2AC3">
        <w:rPr>
          <w:rFonts w:ascii="Tahoma" w:eastAsia="Calibri" w:hAnsi="Tahoma" w:cs="Tahoma"/>
          <w:sz w:val="24"/>
          <w:szCs w:val="24"/>
        </w:rPr>
        <w:t xml:space="preserve">A fin de determinar sí le asiste o no la </w:t>
      </w:r>
      <w:r w:rsidR="00572634" w:rsidRPr="000C2AC3">
        <w:rPr>
          <w:rFonts w:ascii="Tahoma" w:eastAsia="Calibri" w:hAnsi="Tahoma" w:cs="Tahoma"/>
          <w:sz w:val="24"/>
          <w:szCs w:val="24"/>
        </w:rPr>
        <w:t>razón</w:t>
      </w:r>
      <w:r w:rsidRPr="000C2AC3">
        <w:rPr>
          <w:rFonts w:ascii="Tahoma" w:eastAsia="Calibri" w:hAnsi="Tahoma" w:cs="Tahoma"/>
          <w:sz w:val="24"/>
          <w:szCs w:val="24"/>
        </w:rPr>
        <w:t xml:space="preserve"> al recurrente, al aplicar los aludidos criterios pragmáticos de costo-beneficio </w:t>
      </w:r>
      <w:r w:rsidR="00572634" w:rsidRPr="000C2AC3">
        <w:rPr>
          <w:rFonts w:ascii="Tahoma" w:eastAsia="Calibri" w:hAnsi="Tahoma" w:cs="Tahoma"/>
          <w:sz w:val="24"/>
          <w:szCs w:val="24"/>
        </w:rPr>
        <w:t>que orientan al derecho premial</w:t>
      </w:r>
      <w:r w:rsidR="00D84FF0" w:rsidRPr="000C2AC3">
        <w:rPr>
          <w:rFonts w:ascii="Tahoma" w:eastAsia="Calibri" w:hAnsi="Tahoma" w:cs="Tahoma"/>
          <w:sz w:val="24"/>
          <w:szCs w:val="24"/>
        </w:rPr>
        <w:t>,</w:t>
      </w:r>
      <w:r w:rsidR="00572634" w:rsidRPr="000C2AC3">
        <w:rPr>
          <w:rFonts w:ascii="Tahoma" w:eastAsia="Calibri" w:hAnsi="Tahoma" w:cs="Tahoma"/>
          <w:sz w:val="24"/>
          <w:szCs w:val="24"/>
        </w:rPr>
        <w:t xml:space="preserve"> tenemos </w:t>
      </w:r>
      <w:r w:rsidR="00012FD9" w:rsidRPr="000C2AC3">
        <w:rPr>
          <w:rFonts w:ascii="Tahoma" w:eastAsia="Calibri" w:hAnsi="Tahoma" w:cs="Tahoma"/>
          <w:sz w:val="24"/>
          <w:szCs w:val="24"/>
        </w:rPr>
        <w:t>que l</w:t>
      </w:r>
      <w:r w:rsidR="002D344E" w:rsidRPr="000C2AC3">
        <w:rPr>
          <w:rFonts w:ascii="Tahoma" w:eastAsia="Calibri" w:hAnsi="Tahoma" w:cs="Tahoma"/>
          <w:sz w:val="24"/>
          <w:szCs w:val="24"/>
        </w:rPr>
        <w:t>as audiencias preliminares, en las que el Procesado se allanó a los cargos</w:t>
      </w:r>
      <w:r w:rsidR="007E26F1" w:rsidRPr="000C2AC3">
        <w:rPr>
          <w:rFonts w:ascii="Tahoma" w:eastAsia="Calibri" w:hAnsi="Tahoma" w:cs="Tahoma"/>
          <w:sz w:val="24"/>
          <w:szCs w:val="24"/>
        </w:rPr>
        <w:t>,</w:t>
      </w:r>
      <w:r w:rsidR="002D344E" w:rsidRPr="000C2AC3">
        <w:rPr>
          <w:rFonts w:ascii="Tahoma" w:eastAsia="Calibri" w:hAnsi="Tahoma" w:cs="Tahoma"/>
          <w:sz w:val="24"/>
          <w:szCs w:val="24"/>
        </w:rPr>
        <w:t xml:space="preserve"> se celebraron </w:t>
      </w:r>
      <w:r w:rsidR="007E26F1" w:rsidRPr="000C2AC3">
        <w:rPr>
          <w:rFonts w:ascii="Tahoma" w:eastAsia="Calibri" w:hAnsi="Tahoma" w:cs="Tahoma"/>
          <w:sz w:val="24"/>
          <w:szCs w:val="24"/>
        </w:rPr>
        <w:t xml:space="preserve">el </w:t>
      </w:r>
      <w:r w:rsidR="00012FD9" w:rsidRPr="000C2AC3">
        <w:rPr>
          <w:rFonts w:ascii="Tahoma" w:eastAsia="Verdana" w:hAnsi="Tahoma" w:cs="Tahoma"/>
          <w:sz w:val="24"/>
          <w:szCs w:val="24"/>
        </w:rPr>
        <w:t xml:space="preserve">28 de septiembre de 2.018 ante el Juzgado 5º Penal Municipal de esta localidad, con Funciones de Control de Garantías. De igual manera, acorde con los documentos aportados por la Defensa al proceso, se tiene que las </w:t>
      </w:r>
      <w:r w:rsidR="006B2805" w:rsidRPr="000C2AC3">
        <w:rPr>
          <w:rFonts w:ascii="Tahoma" w:eastAsia="Verdana" w:hAnsi="Tahoma" w:cs="Tahoma"/>
          <w:sz w:val="24"/>
          <w:szCs w:val="24"/>
        </w:rPr>
        <w:t>víctimas</w:t>
      </w:r>
      <w:r w:rsidR="00012FD9" w:rsidRPr="000C2AC3">
        <w:rPr>
          <w:rFonts w:ascii="Tahoma" w:eastAsia="Verdana" w:hAnsi="Tahoma" w:cs="Tahoma"/>
          <w:sz w:val="24"/>
          <w:szCs w:val="24"/>
        </w:rPr>
        <w:t xml:space="preserve"> de las delincuencias perpetradas por el encausado, FARID CECILIA ARDILA y CLAUDIA MILENA B</w:t>
      </w:r>
      <w:r w:rsidR="007E26F1" w:rsidRPr="000C2AC3">
        <w:rPr>
          <w:rFonts w:ascii="Tahoma" w:eastAsia="Verdana" w:hAnsi="Tahoma" w:cs="Tahoma"/>
          <w:sz w:val="24"/>
          <w:szCs w:val="24"/>
        </w:rPr>
        <w:t>EDOYA, signaron unos documentos</w:t>
      </w:r>
      <w:r w:rsidR="006C65F9" w:rsidRPr="000C2AC3">
        <w:rPr>
          <w:rFonts w:ascii="Tahoma" w:eastAsia="Verdana" w:hAnsi="Tahoma" w:cs="Tahoma"/>
          <w:sz w:val="24"/>
          <w:szCs w:val="24"/>
        </w:rPr>
        <w:t xml:space="preserve"> en los que afirmaron</w:t>
      </w:r>
      <w:r w:rsidR="00012FD9" w:rsidRPr="000C2AC3">
        <w:rPr>
          <w:rFonts w:ascii="Tahoma" w:eastAsia="Verdana" w:hAnsi="Tahoma" w:cs="Tahoma"/>
          <w:sz w:val="24"/>
          <w:szCs w:val="24"/>
        </w:rPr>
        <w:t xml:space="preserve"> que fueron resarcidas respectivamente el 19 de diciembre de 2.018 y el </w:t>
      </w:r>
      <w:r w:rsidR="006B2805" w:rsidRPr="000C2AC3">
        <w:rPr>
          <w:rFonts w:ascii="Tahoma" w:eastAsia="Verdana" w:hAnsi="Tahoma" w:cs="Tahoma"/>
          <w:sz w:val="24"/>
          <w:szCs w:val="24"/>
        </w:rPr>
        <w:t>18 de enero de 2.019.</w:t>
      </w:r>
    </w:p>
    <w:p w14:paraId="1F67AAA3" w14:textId="77777777" w:rsidR="006B2805" w:rsidRPr="000C2AC3" w:rsidRDefault="006B2805" w:rsidP="000C2AC3">
      <w:pPr>
        <w:spacing w:line="276" w:lineRule="auto"/>
        <w:rPr>
          <w:rFonts w:ascii="Tahoma" w:eastAsia="Verdana" w:hAnsi="Tahoma" w:cs="Tahoma"/>
          <w:sz w:val="24"/>
          <w:szCs w:val="24"/>
        </w:rPr>
      </w:pPr>
    </w:p>
    <w:p w14:paraId="6709E3F6" w14:textId="7FA326B4" w:rsidR="002D344E" w:rsidRPr="000C2AC3" w:rsidRDefault="006B2805" w:rsidP="000C2AC3">
      <w:pPr>
        <w:spacing w:line="276" w:lineRule="auto"/>
        <w:rPr>
          <w:rFonts w:ascii="Tahoma" w:eastAsia="Verdana" w:hAnsi="Tahoma" w:cs="Tahoma"/>
          <w:sz w:val="24"/>
          <w:szCs w:val="24"/>
        </w:rPr>
      </w:pPr>
      <w:r w:rsidRPr="000C2AC3">
        <w:rPr>
          <w:rFonts w:ascii="Tahoma" w:eastAsia="Verdana" w:hAnsi="Tahoma" w:cs="Tahoma"/>
          <w:sz w:val="24"/>
          <w:szCs w:val="24"/>
        </w:rPr>
        <w:t>D</w:t>
      </w:r>
      <w:r w:rsidR="002A0F2B" w:rsidRPr="000C2AC3">
        <w:rPr>
          <w:rFonts w:ascii="Tahoma" w:eastAsia="Verdana" w:hAnsi="Tahoma" w:cs="Tahoma"/>
          <w:sz w:val="24"/>
          <w:szCs w:val="24"/>
        </w:rPr>
        <w:t xml:space="preserve">e lo antes expuesto se infiere </w:t>
      </w:r>
      <w:r w:rsidRPr="000C2AC3">
        <w:rPr>
          <w:rFonts w:ascii="Tahoma" w:eastAsia="Verdana" w:hAnsi="Tahoma" w:cs="Tahoma"/>
          <w:sz w:val="24"/>
          <w:szCs w:val="24"/>
        </w:rPr>
        <w:t xml:space="preserve">que la indemnización de los perjuicios </w:t>
      </w:r>
      <w:r w:rsidR="006C65F9" w:rsidRPr="000C2AC3">
        <w:rPr>
          <w:rFonts w:ascii="Tahoma" w:eastAsia="Verdana" w:hAnsi="Tahoma" w:cs="Tahoma"/>
          <w:sz w:val="24"/>
          <w:szCs w:val="24"/>
        </w:rPr>
        <w:t>ocasionados</w:t>
      </w:r>
      <w:r w:rsidRPr="000C2AC3">
        <w:rPr>
          <w:rFonts w:ascii="Tahoma" w:eastAsia="Verdana" w:hAnsi="Tahoma" w:cs="Tahoma"/>
          <w:sz w:val="24"/>
          <w:szCs w:val="24"/>
        </w:rPr>
        <w:t xml:space="preserve"> a las víctimas acaeció durante un lapso aproximado de </w:t>
      </w:r>
      <w:r w:rsidR="006C65F9" w:rsidRPr="000C2AC3">
        <w:rPr>
          <w:rFonts w:ascii="Tahoma" w:eastAsia="Verdana" w:hAnsi="Tahoma" w:cs="Tahoma"/>
          <w:sz w:val="24"/>
          <w:szCs w:val="24"/>
        </w:rPr>
        <w:t>más o menos de</w:t>
      </w:r>
      <w:r w:rsidRPr="000C2AC3">
        <w:rPr>
          <w:rFonts w:ascii="Tahoma" w:eastAsia="Verdana" w:hAnsi="Tahoma" w:cs="Tahoma"/>
          <w:sz w:val="24"/>
          <w:szCs w:val="24"/>
        </w:rPr>
        <w:t xml:space="preserve"> un cuatrimestre después que el Procesado fuera vinculado al proceso, lo que implica</w:t>
      </w:r>
      <w:r w:rsidR="002A0F2B" w:rsidRPr="000C2AC3">
        <w:rPr>
          <w:rFonts w:ascii="Tahoma" w:eastAsia="Verdana" w:hAnsi="Tahoma" w:cs="Tahoma"/>
          <w:sz w:val="24"/>
          <w:szCs w:val="24"/>
        </w:rPr>
        <w:t xml:space="preserve">, tal como lo reclama el apelante, </w:t>
      </w:r>
      <w:r w:rsidRPr="000C2AC3">
        <w:rPr>
          <w:rFonts w:ascii="Tahoma" w:eastAsia="Verdana" w:hAnsi="Tahoma" w:cs="Tahoma"/>
          <w:sz w:val="24"/>
          <w:szCs w:val="24"/>
        </w:rPr>
        <w:t xml:space="preserve">que nos encontremos en presencia de una indemnización que </w:t>
      </w:r>
      <w:r w:rsidR="001F2C17" w:rsidRPr="000C2AC3">
        <w:rPr>
          <w:rFonts w:ascii="Tahoma" w:eastAsia="Verdana" w:hAnsi="Tahoma" w:cs="Tahoma"/>
          <w:sz w:val="24"/>
          <w:szCs w:val="24"/>
        </w:rPr>
        <w:t xml:space="preserve">bien </w:t>
      </w:r>
      <w:r w:rsidRPr="000C2AC3">
        <w:rPr>
          <w:rFonts w:ascii="Tahoma" w:eastAsia="Verdana" w:hAnsi="Tahoma" w:cs="Tahoma"/>
          <w:sz w:val="24"/>
          <w:szCs w:val="24"/>
        </w:rPr>
        <w:t xml:space="preserve">puede </w:t>
      </w:r>
      <w:r w:rsidR="002A0F2B" w:rsidRPr="000C2AC3">
        <w:rPr>
          <w:rFonts w:ascii="Tahoma" w:eastAsia="Verdana" w:hAnsi="Tahoma" w:cs="Tahoma"/>
          <w:sz w:val="24"/>
          <w:szCs w:val="24"/>
        </w:rPr>
        <w:t xml:space="preserve">ser catalogada </w:t>
      </w:r>
      <w:r w:rsidRPr="000C2AC3">
        <w:rPr>
          <w:rFonts w:ascii="Tahoma" w:eastAsia="Verdana" w:hAnsi="Tahoma" w:cs="Tahoma"/>
          <w:sz w:val="24"/>
          <w:szCs w:val="24"/>
        </w:rPr>
        <w:t>como oportuna o temprana</w:t>
      </w:r>
      <w:r w:rsidR="00D84FF0" w:rsidRPr="000C2AC3">
        <w:rPr>
          <w:rFonts w:ascii="Tahoma" w:eastAsia="Verdana" w:hAnsi="Tahoma" w:cs="Tahoma"/>
          <w:sz w:val="24"/>
          <w:szCs w:val="24"/>
        </w:rPr>
        <w:t xml:space="preserve">, </w:t>
      </w:r>
      <w:r w:rsidR="001F2C17" w:rsidRPr="000C2AC3">
        <w:rPr>
          <w:rFonts w:ascii="Tahoma" w:eastAsia="Verdana" w:hAnsi="Tahoma" w:cs="Tahoma"/>
          <w:sz w:val="24"/>
          <w:szCs w:val="24"/>
        </w:rPr>
        <w:t xml:space="preserve">lo </w:t>
      </w:r>
      <w:r w:rsidR="002A0F2B" w:rsidRPr="000C2AC3">
        <w:rPr>
          <w:rFonts w:ascii="Tahoma" w:eastAsia="Verdana" w:hAnsi="Tahoma" w:cs="Tahoma"/>
          <w:sz w:val="24"/>
          <w:szCs w:val="24"/>
        </w:rPr>
        <w:t xml:space="preserve">que </w:t>
      </w:r>
      <w:r w:rsidR="001F2C17" w:rsidRPr="000C2AC3">
        <w:rPr>
          <w:rFonts w:ascii="Tahoma" w:eastAsia="Verdana" w:hAnsi="Tahoma" w:cs="Tahoma"/>
          <w:sz w:val="24"/>
          <w:szCs w:val="24"/>
        </w:rPr>
        <w:t xml:space="preserve">de </w:t>
      </w:r>
      <w:r w:rsidR="00D84FF0" w:rsidRPr="000C2AC3">
        <w:rPr>
          <w:rFonts w:ascii="Tahoma" w:eastAsia="Verdana" w:hAnsi="Tahoma" w:cs="Tahoma"/>
          <w:sz w:val="24"/>
          <w:szCs w:val="24"/>
        </w:rPr>
        <w:t xml:space="preserve">una u otra forma conspiraría en favor de los intereses del procesado </w:t>
      </w:r>
      <w:proofErr w:type="spellStart"/>
      <w:r w:rsidR="00F05B34">
        <w:rPr>
          <w:rFonts w:ascii="Tahoma" w:eastAsia="Verdana" w:hAnsi="Tahoma" w:cs="Tahoma"/>
          <w:sz w:val="24"/>
          <w:szCs w:val="24"/>
        </w:rPr>
        <w:t>MRG</w:t>
      </w:r>
      <w:proofErr w:type="spellEnd"/>
      <w:r w:rsidR="00D84FF0" w:rsidRPr="000C2AC3">
        <w:rPr>
          <w:rFonts w:ascii="Tahoma" w:eastAsia="Verdana" w:hAnsi="Tahoma" w:cs="Tahoma"/>
          <w:sz w:val="24"/>
          <w:szCs w:val="24"/>
        </w:rPr>
        <w:t xml:space="preserve"> en lo que atañe con el monto de los descuentos punitivos a los que se </w:t>
      </w:r>
      <w:r w:rsidR="002A0F2B" w:rsidRPr="000C2AC3">
        <w:rPr>
          <w:rFonts w:ascii="Tahoma" w:eastAsia="Verdana" w:hAnsi="Tahoma" w:cs="Tahoma"/>
          <w:sz w:val="24"/>
          <w:szCs w:val="24"/>
        </w:rPr>
        <w:t>haría</w:t>
      </w:r>
      <w:r w:rsidR="00D84FF0" w:rsidRPr="000C2AC3">
        <w:rPr>
          <w:rFonts w:ascii="Tahoma" w:eastAsia="Verdana" w:hAnsi="Tahoma" w:cs="Tahoma"/>
          <w:sz w:val="24"/>
          <w:szCs w:val="24"/>
        </w:rPr>
        <w:t xml:space="preserve"> acreedor por resarcir a las víctimas de los perjuicios ocasionados por la comisión de los delitos de hurto, los que no podrían corresponder a la mitad de las penas a imponer, como de manera errada procedió el Juzgado de primer nivel</w:t>
      </w:r>
      <w:r w:rsidRPr="000C2AC3">
        <w:rPr>
          <w:rFonts w:ascii="Tahoma" w:eastAsia="Verdana" w:hAnsi="Tahoma" w:cs="Tahoma"/>
          <w:sz w:val="24"/>
          <w:szCs w:val="24"/>
        </w:rPr>
        <w:t xml:space="preserve">. </w:t>
      </w:r>
    </w:p>
    <w:p w14:paraId="017B4FC7" w14:textId="77777777" w:rsidR="002A0F2B" w:rsidRPr="000C2AC3" w:rsidRDefault="002A0F2B" w:rsidP="000C2AC3">
      <w:pPr>
        <w:spacing w:line="276" w:lineRule="auto"/>
        <w:rPr>
          <w:rFonts w:ascii="Tahoma" w:eastAsia="Verdana" w:hAnsi="Tahoma" w:cs="Tahoma"/>
          <w:sz w:val="24"/>
          <w:szCs w:val="24"/>
        </w:rPr>
      </w:pPr>
    </w:p>
    <w:p w14:paraId="72B03EFC" w14:textId="77777777" w:rsidR="00845E1E" w:rsidRPr="000C2AC3" w:rsidRDefault="007A3584" w:rsidP="000C2AC3">
      <w:pPr>
        <w:spacing w:line="276" w:lineRule="auto"/>
        <w:rPr>
          <w:rFonts w:ascii="Tahoma" w:eastAsia="Verdana" w:hAnsi="Tahoma" w:cs="Tahoma"/>
          <w:sz w:val="24"/>
          <w:szCs w:val="24"/>
        </w:rPr>
      </w:pPr>
      <w:r w:rsidRPr="000C2AC3">
        <w:rPr>
          <w:rFonts w:ascii="Tahoma" w:eastAsia="Verdana" w:hAnsi="Tahoma" w:cs="Tahoma"/>
          <w:sz w:val="24"/>
          <w:szCs w:val="24"/>
        </w:rPr>
        <w:t>Pero p</w:t>
      </w:r>
      <w:r w:rsidR="00D84FF0" w:rsidRPr="000C2AC3">
        <w:rPr>
          <w:rFonts w:ascii="Tahoma" w:eastAsia="Verdana" w:hAnsi="Tahoma" w:cs="Tahoma"/>
          <w:sz w:val="24"/>
          <w:szCs w:val="24"/>
        </w:rPr>
        <w:t xml:space="preserve">ese al poco tiempo trascurrido </w:t>
      </w:r>
      <w:r w:rsidR="002A0F2B" w:rsidRPr="000C2AC3">
        <w:rPr>
          <w:rFonts w:ascii="Tahoma" w:eastAsia="Verdana" w:hAnsi="Tahoma" w:cs="Tahoma"/>
          <w:sz w:val="24"/>
          <w:szCs w:val="24"/>
        </w:rPr>
        <w:t>entre</w:t>
      </w:r>
      <w:r w:rsidR="00D84FF0" w:rsidRPr="000C2AC3">
        <w:rPr>
          <w:rFonts w:ascii="Tahoma" w:eastAsia="Verdana" w:hAnsi="Tahoma" w:cs="Tahoma"/>
          <w:sz w:val="24"/>
          <w:szCs w:val="24"/>
        </w:rPr>
        <w:t xml:space="preserve"> la formulación de la </w:t>
      </w:r>
      <w:r w:rsidR="00D75B16" w:rsidRPr="000C2AC3">
        <w:rPr>
          <w:rFonts w:ascii="Tahoma" w:eastAsia="Verdana" w:hAnsi="Tahoma" w:cs="Tahoma"/>
          <w:sz w:val="24"/>
          <w:szCs w:val="24"/>
        </w:rPr>
        <w:t>imputación</w:t>
      </w:r>
      <w:r w:rsidR="00D84FF0" w:rsidRPr="000C2AC3">
        <w:rPr>
          <w:rFonts w:ascii="Tahoma" w:eastAsia="Verdana" w:hAnsi="Tahoma" w:cs="Tahoma"/>
          <w:sz w:val="24"/>
          <w:szCs w:val="24"/>
        </w:rPr>
        <w:t xml:space="preserve"> </w:t>
      </w:r>
      <w:r w:rsidR="002A0F2B" w:rsidRPr="000C2AC3">
        <w:rPr>
          <w:rFonts w:ascii="Tahoma" w:eastAsia="Verdana" w:hAnsi="Tahoma" w:cs="Tahoma"/>
          <w:sz w:val="24"/>
          <w:szCs w:val="24"/>
        </w:rPr>
        <w:t xml:space="preserve">y aquel en el que </w:t>
      </w:r>
      <w:r w:rsidR="00D84FF0" w:rsidRPr="000C2AC3">
        <w:rPr>
          <w:rFonts w:ascii="Tahoma" w:eastAsia="Verdana" w:hAnsi="Tahoma" w:cs="Tahoma"/>
          <w:sz w:val="24"/>
          <w:szCs w:val="24"/>
        </w:rPr>
        <w:t xml:space="preserve">tuvo lugar la indemnización de los perjuicios, </w:t>
      </w:r>
      <w:r w:rsidR="002A0F2B" w:rsidRPr="000C2AC3">
        <w:rPr>
          <w:rFonts w:ascii="Tahoma" w:eastAsia="Verdana" w:hAnsi="Tahoma" w:cs="Tahoma"/>
          <w:sz w:val="24"/>
          <w:szCs w:val="24"/>
        </w:rPr>
        <w:t xml:space="preserve">de igual manera </w:t>
      </w:r>
      <w:r w:rsidR="00D84FF0" w:rsidRPr="000C2AC3">
        <w:rPr>
          <w:rFonts w:ascii="Tahoma" w:eastAsia="Verdana" w:hAnsi="Tahoma" w:cs="Tahoma"/>
          <w:sz w:val="24"/>
          <w:szCs w:val="24"/>
        </w:rPr>
        <w:t xml:space="preserve">la Sala no puede desconocer que de todas maneras hubo cierto desgaste en la </w:t>
      </w:r>
      <w:r w:rsidR="00D75B16" w:rsidRPr="000C2AC3">
        <w:rPr>
          <w:rFonts w:ascii="Tahoma" w:eastAsia="Verdana" w:hAnsi="Tahoma" w:cs="Tahoma"/>
          <w:sz w:val="24"/>
          <w:szCs w:val="24"/>
        </w:rPr>
        <w:t>actuación</w:t>
      </w:r>
      <w:r w:rsidR="00D84FF0" w:rsidRPr="000C2AC3">
        <w:rPr>
          <w:rFonts w:ascii="Tahoma" w:eastAsia="Verdana" w:hAnsi="Tahoma" w:cs="Tahoma"/>
          <w:sz w:val="24"/>
          <w:szCs w:val="24"/>
        </w:rPr>
        <w:t xml:space="preserve"> procesal, porque cuando </w:t>
      </w:r>
      <w:r w:rsidR="002A0F2B" w:rsidRPr="000C2AC3">
        <w:rPr>
          <w:rFonts w:ascii="Tahoma" w:eastAsia="Verdana" w:hAnsi="Tahoma" w:cs="Tahoma"/>
          <w:sz w:val="24"/>
          <w:szCs w:val="24"/>
        </w:rPr>
        <w:t xml:space="preserve">acaeció el </w:t>
      </w:r>
      <w:r w:rsidR="00D84FF0" w:rsidRPr="000C2AC3">
        <w:rPr>
          <w:rFonts w:ascii="Tahoma" w:eastAsia="Verdana" w:hAnsi="Tahoma" w:cs="Tahoma"/>
          <w:sz w:val="24"/>
          <w:szCs w:val="24"/>
        </w:rPr>
        <w:t>resarcimiento</w:t>
      </w:r>
      <w:r w:rsidR="002A0F2B" w:rsidRPr="000C2AC3">
        <w:rPr>
          <w:rFonts w:ascii="Tahoma" w:eastAsia="Verdana" w:hAnsi="Tahoma" w:cs="Tahoma"/>
          <w:sz w:val="24"/>
          <w:szCs w:val="24"/>
        </w:rPr>
        <w:t xml:space="preserve"> </w:t>
      </w:r>
      <w:r w:rsidR="00AB3DF1" w:rsidRPr="000C2AC3">
        <w:rPr>
          <w:rFonts w:ascii="Tahoma" w:eastAsia="Verdana" w:hAnsi="Tahoma" w:cs="Tahoma"/>
          <w:sz w:val="24"/>
          <w:szCs w:val="24"/>
        </w:rPr>
        <w:t xml:space="preserve">ello sucedió después del </w:t>
      </w:r>
      <w:r w:rsidR="00AB3DF1" w:rsidRPr="000C2AC3">
        <w:rPr>
          <w:rFonts w:ascii="Tahoma" w:eastAsia="Calibri" w:hAnsi="Tahoma" w:cs="Tahoma"/>
          <w:sz w:val="24"/>
          <w:szCs w:val="24"/>
        </w:rPr>
        <w:t>17 de octubre de 2.018, cuando e</w:t>
      </w:r>
      <w:r w:rsidR="00D84FF0" w:rsidRPr="000C2AC3">
        <w:rPr>
          <w:rFonts w:ascii="Tahoma" w:eastAsia="Verdana" w:hAnsi="Tahoma" w:cs="Tahoma"/>
          <w:sz w:val="24"/>
          <w:szCs w:val="24"/>
        </w:rPr>
        <w:t xml:space="preserve">l proceso ya se encontraba </w:t>
      </w:r>
      <w:r w:rsidR="00AB3DF1" w:rsidRPr="000C2AC3">
        <w:rPr>
          <w:rFonts w:ascii="Tahoma" w:eastAsia="Verdana" w:hAnsi="Tahoma" w:cs="Tahoma"/>
          <w:sz w:val="24"/>
          <w:szCs w:val="24"/>
        </w:rPr>
        <w:t xml:space="preserve">en poder de los Jueces de Conocimiento para que llevaran a cabo las audiencia de verificación del allanamiento </w:t>
      </w:r>
      <w:r w:rsidR="002A0F2B" w:rsidRPr="000C2AC3">
        <w:rPr>
          <w:rFonts w:ascii="Tahoma" w:eastAsia="Verdana" w:hAnsi="Tahoma" w:cs="Tahoma"/>
          <w:sz w:val="24"/>
          <w:szCs w:val="24"/>
        </w:rPr>
        <w:t xml:space="preserve">a cargos </w:t>
      </w:r>
      <w:r w:rsidR="00AB3DF1" w:rsidRPr="000C2AC3">
        <w:rPr>
          <w:rFonts w:ascii="Tahoma" w:eastAsia="Verdana" w:hAnsi="Tahoma" w:cs="Tahoma"/>
          <w:sz w:val="24"/>
          <w:szCs w:val="24"/>
        </w:rPr>
        <w:t xml:space="preserve">e individualización de penas, las que luego de múltiples vicisitudes solamente se pudieron celebrar el 18 de octubre de 2.019. </w:t>
      </w:r>
      <w:r w:rsidRPr="000C2AC3">
        <w:rPr>
          <w:rFonts w:ascii="Tahoma" w:eastAsia="Verdana" w:hAnsi="Tahoma" w:cs="Tahoma"/>
          <w:sz w:val="24"/>
          <w:szCs w:val="24"/>
        </w:rPr>
        <w:t xml:space="preserve">A lo que se le debe sumar </w:t>
      </w:r>
      <w:r w:rsidR="00845E1E" w:rsidRPr="000C2AC3">
        <w:rPr>
          <w:rFonts w:ascii="Tahoma" w:eastAsia="Verdana" w:hAnsi="Tahoma" w:cs="Tahoma"/>
          <w:sz w:val="24"/>
          <w:szCs w:val="24"/>
        </w:rPr>
        <w:t xml:space="preserve">que cuando acaecieron los resarcimientos, o sea el 19 de diciembre de 2.018 y el 18 de enero de 2.019, estos tuvieron lugar </w:t>
      </w:r>
      <w:r w:rsidR="001F2C17" w:rsidRPr="000C2AC3">
        <w:rPr>
          <w:rFonts w:ascii="Tahoma" w:eastAsia="Verdana" w:hAnsi="Tahoma" w:cs="Tahoma"/>
          <w:sz w:val="24"/>
          <w:szCs w:val="24"/>
        </w:rPr>
        <w:t xml:space="preserve">después de </w:t>
      </w:r>
      <w:r w:rsidR="00845E1E" w:rsidRPr="000C2AC3">
        <w:rPr>
          <w:rFonts w:ascii="Tahoma" w:eastAsia="Verdana" w:hAnsi="Tahoma" w:cs="Tahoma"/>
          <w:sz w:val="24"/>
          <w:szCs w:val="24"/>
        </w:rPr>
        <w:t>más de un año y medio de la fecha en la que ocurrieron los hechos, lo que datan del 15 de febrero de 2.017 y el 22 de abril de 2.017, lo que implica que las víctimas por ese lapso estuvieron sufriendo los perjuicios ocasionados por la comisión de los hurtos, hasta cuando el Procesado, forzado por el peso de las pruebas que gravitaban en su contra, procedió a resarcirlos para poder hacerse merecedor de los descuentos punitivos consagrados en el aludido artículo 269 C.P.</w:t>
      </w:r>
    </w:p>
    <w:p w14:paraId="6E6D4481" w14:textId="77777777" w:rsidR="00845E1E" w:rsidRPr="000C2AC3" w:rsidRDefault="00845E1E" w:rsidP="000C2AC3">
      <w:pPr>
        <w:spacing w:line="276" w:lineRule="auto"/>
        <w:rPr>
          <w:rFonts w:ascii="Tahoma" w:eastAsia="Verdana" w:hAnsi="Tahoma" w:cs="Tahoma"/>
          <w:sz w:val="24"/>
          <w:szCs w:val="24"/>
        </w:rPr>
      </w:pPr>
    </w:p>
    <w:p w14:paraId="70E9F116" w14:textId="57F713BF" w:rsidR="00D84FF0" w:rsidRPr="000C2AC3" w:rsidRDefault="00AB3DF1" w:rsidP="000C2AC3">
      <w:pPr>
        <w:spacing w:line="276" w:lineRule="auto"/>
        <w:rPr>
          <w:rFonts w:ascii="Tahoma" w:eastAsia="Verdana" w:hAnsi="Tahoma" w:cs="Tahoma"/>
          <w:sz w:val="24"/>
          <w:szCs w:val="24"/>
        </w:rPr>
      </w:pPr>
      <w:r w:rsidRPr="000C2AC3">
        <w:rPr>
          <w:rFonts w:ascii="Tahoma" w:eastAsia="Verdana" w:hAnsi="Tahoma" w:cs="Tahoma"/>
          <w:sz w:val="24"/>
          <w:szCs w:val="24"/>
        </w:rPr>
        <w:t>Tal situación incidirá de manera negativa en contra de las aspiraciones del recurrente</w:t>
      </w:r>
      <w:r w:rsidR="002A0F2B" w:rsidRPr="000C2AC3">
        <w:rPr>
          <w:rFonts w:ascii="Tahoma" w:eastAsia="Verdana" w:hAnsi="Tahoma" w:cs="Tahoma"/>
          <w:sz w:val="24"/>
          <w:szCs w:val="24"/>
        </w:rPr>
        <w:t xml:space="preserve"> para que se le reconozca al procesado </w:t>
      </w:r>
      <w:proofErr w:type="spellStart"/>
      <w:r w:rsidR="00F05B34">
        <w:rPr>
          <w:rFonts w:ascii="Tahoma" w:eastAsia="Verdana" w:hAnsi="Tahoma" w:cs="Tahoma"/>
          <w:sz w:val="24"/>
          <w:szCs w:val="24"/>
        </w:rPr>
        <w:t>MRG</w:t>
      </w:r>
      <w:proofErr w:type="spellEnd"/>
      <w:r w:rsidR="002A0F2B" w:rsidRPr="000C2AC3">
        <w:rPr>
          <w:rFonts w:ascii="Tahoma" w:eastAsia="Verdana" w:hAnsi="Tahoma" w:cs="Tahoma"/>
          <w:sz w:val="24"/>
          <w:szCs w:val="24"/>
        </w:rPr>
        <w:t xml:space="preserve"> el máximo de los descuentos punitivos por haber indemnizado a las </w:t>
      </w:r>
      <w:r w:rsidR="0078211C" w:rsidRPr="000C2AC3">
        <w:rPr>
          <w:rFonts w:ascii="Tahoma" w:eastAsia="Verdana" w:hAnsi="Tahoma" w:cs="Tahoma"/>
          <w:sz w:val="24"/>
          <w:szCs w:val="24"/>
        </w:rPr>
        <w:t>víctimas</w:t>
      </w:r>
      <w:r w:rsidR="002A0F2B" w:rsidRPr="000C2AC3">
        <w:rPr>
          <w:rFonts w:ascii="Tahoma" w:eastAsia="Verdana" w:hAnsi="Tahoma" w:cs="Tahoma"/>
          <w:sz w:val="24"/>
          <w:szCs w:val="24"/>
        </w:rPr>
        <w:t xml:space="preserve">, los que ascenderían a las </w:t>
      </w:r>
      <w:r w:rsidRPr="000C2AC3">
        <w:rPr>
          <w:rFonts w:ascii="Tahoma" w:eastAsia="Verdana" w:hAnsi="Tahoma" w:cs="Tahoma"/>
          <w:sz w:val="24"/>
          <w:szCs w:val="24"/>
        </w:rPr>
        <w:t>¾</w:t>
      </w:r>
      <w:r w:rsidR="002A0F2B" w:rsidRPr="000C2AC3">
        <w:rPr>
          <w:rFonts w:ascii="Tahoma" w:eastAsia="Verdana" w:hAnsi="Tahoma" w:cs="Tahoma"/>
          <w:sz w:val="24"/>
          <w:szCs w:val="24"/>
        </w:rPr>
        <w:t xml:space="preserve"> partes de la pena a imponer, porque en este evento, acorde con lo dicho por la Sala, dicho descuento punitivo debería corresponder ₃⁄⁵</w:t>
      </w:r>
      <w:r w:rsidR="0078211C" w:rsidRPr="000C2AC3">
        <w:rPr>
          <w:rFonts w:ascii="Tahoma" w:eastAsia="Verdana" w:hAnsi="Tahoma" w:cs="Tahoma"/>
          <w:sz w:val="24"/>
          <w:szCs w:val="24"/>
        </w:rPr>
        <w:t xml:space="preserve"> </w:t>
      </w:r>
      <w:r w:rsidR="001F2C17" w:rsidRPr="000C2AC3">
        <w:rPr>
          <w:rFonts w:ascii="Tahoma" w:eastAsia="Verdana" w:hAnsi="Tahoma" w:cs="Tahoma"/>
          <w:sz w:val="24"/>
          <w:szCs w:val="24"/>
        </w:rPr>
        <w:t xml:space="preserve">partes </w:t>
      </w:r>
      <w:r w:rsidR="0078211C" w:rsidRPr="000C2AC3">
        <w:rPr>
          <w:rFonts w:ascii="Tahoma" w:eastAsia="Verdana" w:hAnsi="Tahoma" w:cs="Tahoma"/>
          <w:sz w:val="24"/>
          <w:szCs w:val="24"/>
        </w:rPr>
        <w:t>de la</w:t>
      </w:r>
      <w:r w:rsidR="00505BFC">
        <w:rPr>
          <w:rFonts w:ascii="Tahoma" w:eastAsia="Verdana" w:hAnsi="Tahoma" w:cs="Tahoma"/>
          <w:sz w:val="24"/>
          <w:szCs w:val="24"/>
        </w:rPr>
        <w:t>s penas a imponer, que</w:t>
      </w:r>
      <w:r w:rsidR="0078211C" w:rsidRPr="000C2AC3">
        <w:rPr>
          <w:rFonts w:ascii="Tahoma" w:eastAsia="Verdana" w:hAnsi="Tahoma" w:cs="Tahoma"/>
          <w:sz w:val="24"/>
          <w:szCs w:val="24"/>
        </w:rPr>
        <w:t xml:space="preserve"> </w:t>
      </w:r>
      <w:r w:rsidR="00EE152C" w:rsidRPr="000C2AC3">
        <w:rPr>
          <w:rFonts w:ascii="Tahoma" w:eastAsia="Verdana" w:hAnsi="Tahoma" w:cs="Tahoma"/>
          <w:sz w:val="24"/>
          <w:szCs w:val="24"/>
        </w:rPr>
        <w:t xml:space="preserve">vendría siendo </w:t>
      </w:r>
      <w:r w:rsidR="0078211C" w:rsidRPr="000C2AC3">
        <w:rPr>
          <w:rFonts w:ascii="Tahoma" w:eastAsia="Verdana" w:hAnsi="Tahoma" w:cs="Tahoma"/>
          <w:sz w:val="24"/>
          <w:szCs w:val="24"/>
        </w:rPr>
        <w:lastRenderedPageBreak/>
        <w:t>una especie de punto medio o equidistante entre el máximo y el mínimo del descuento punitivo consagrado en el aludido artículo 269 C.P.</w:t>
      </w:r>
      <w:r w:rsidR="002A0F2B" w:rsidRPr="000C2AC3">
        <w:rPr>
          <w:rFonts w:ascii="Tahoma" w:eastAsia="Verdana" w:hAnsi="Tahoma" w:cs="Tahoma"/>
          <w:sz w:val="24"/>
          <w:szCs w:val="24"/>
        </w:rPr>
        <w:t xml:space="preserve"> </w:t>
      </w:r>
      <w:r w:rsidR="00D84FF0" w:rsidRPr="000C2AC3">
        <w:rPr>
          <w:rFonts w:ascii="Tahoma" w:eastAsia="Verdana" w:hAnsi="Tahoma" w:cs="Tahoma"/>
          <w:sz w:val="24"/>
          <w:szCs w:val="24"/>
        </w:rPr>
        <w:t xml:space="preserve"> </w:t>
      </w:r>
    </w:p>
    <w:p w14:paraId="59D2CC4E" w14:textId="77777777" w:rsidR="007A3584" w:rsidRPr="000C2AC3" w:rsidRDefault="007A3584" w:rsidP="000C2AC3">
      <w:pPr>
        <w:spacing w:line="276" w:lineRule="auto"/>
        <w:rPr>
          <w:rFonts w:ascii="Tahoma" w:eastAsia="Verdana" w:hAnsi="Tahoma" w:cs="Tahoma"/>
          <w:sz w:val="24"/>
          <w:szCs w:val="24"/>
        </w:rPr>
      </w:pPr>
    </w:p>
    <w:p w14:paraId="06F4BB29" w14:textId="77777777" w:rsidR="007A3584" w:rsidRPr="000C2AC3" w:rsidRDefault="007A3584" w:rsidP="000C2AC3">
      <w:pPr>
        <w:spacing w:line="276" w:lineRule="auto"/>
        <w:rPr>
          <w:rFonts w:ascii="Tahoma" w:eastAsia="Verdana" w:hAnsi="Tahoma" w:cs="Tahoma"/>
          <w:sz w:val="24"/>
          <w:szCs w:val="24"/>
        </w:rPr>
      </w:pPr>
      <w:r w:rsidRPr="000C2AC3">
        <w:rPr>
          <w:rFonts w:ascii="Tahoma" w:eastAsia="Verdana" w:hAnsi="Tahoma" w:cs="Tahoma"/>
          <w:sz w:val="24"/>
          <w:szCs w:val="24"/>
        </w:rPr>
        <w:t xml:space="preserve">Frente a lo anterior, no </w:t>
      </w:r>
      <w:r w:rsidR="001F2C17" w:rsidRPr="000C2AC3">
        <w:rPr>
          <w:rFonts w:ascii="Tahoma" w:eastAsia="Verdana" w:hAnsi="Tahoma" w:cs="Tahoma"/>
          <w:sz w:val="24"/>
          <w:szCs w:val="24"/>
        </w:rPr>
        <w:t>está</w:t>
      </w:r>
      <w:r w:rsidRPr="000C2AC3">
        <w:rPr>
          <w:rFonts w:ascii="Tahoma" w:eastAsia="Verdana" w:hAnsi="Tahoma" w:cs="Tahoma"/>
          <w:sz w:val="24"/>
          <w:szCs w:val="24"/>
        </w:rPr>
        <w:t xml:space="preserve"> demás traer a colación la </w:t>
      </w:r>
      <w:r w:rsidR="00845E1E" w:rsidRPr="000C2AC3">
        <w:rPr>
          <w:rFonts w:ascii="Tahoma" w:eastAsia="Verdana" w:hAnsi="Tahoma" w:cs="Tahoma"/>
          <w:sz w:val="24"/>
          <w:szCs w:val="24"/>
        </w:rPr>
        <w:t>solución</w:t>
      </w:r>
      <w:r w:rsidRPr="000C2AC3">
        <w:rPr>
          <w:rFonts w:ascii="Tahoma" w:eastAsia="Verdana" w:hAnsi="Tahoma" w:cs="Tahoma"/>
          <w:sz w:val="24"/>
          <w:szCs w:val="24"/>
        </w:rPr>
        <w:t xml:space="preserve"> daba por la Corte en un asunto similar al ahora tratado por la Colegiatura:</w:t>
      </w:r>
    </w:p>
    <w:p w14:paraId="75BCB9CE" w14:textId="77777777" w:rsidR="007A3584" w:rsidRPr="000C2AC3" w:rsidRDefault="007A3584" w:rsidP="000C2AC3">
      <w:pPr>
        <w:spacing w:line="276" w:lineRule="auto"/>
        <w:rPr>
          <w:rFonts w:ascii="Tahoma" w:eastAsia="Verdana" w:hAnsi="Tahoma" w:cs="Tahoma"/>
          <w:sz w:val="24"/>
          <w:szCs w:val="24"/>
        </w:rPr>
      </w:pPr>
    </w:p>
    <w:p w14:paraId="64311097" w14:textId="77777777" w:rsidR="007A3584" w:rsidRPr="000C2AC3" w:rsidRDefault="007A3584" w:rsidP="000C2AC3">
      <w:pPr>
        <w:ind w:left="426" w:right="420"/>
        <w:rPr>
          <w:rFonts w:ascii="Tahoma" w:eastAsia="Verdana" w:hAnsi="Tahoma" w:cs="Tahoma"/>
          <w:sz w:val="22"/>
          <w:szCs w:val="24"/>
        </w:rPr>
      </w:pPr>
      <w:r w:rsidRPr="000C2AC3">
        <w:rPr>
          <w:rFonts w:ascii="Tahoma" w:eastAsia="Verdana" w:hAnsi="Tahoma" w:cs="Tahoma"/>
          <w:sz w:val="22"/>
          <w:szCs w:val="24"/>
        </w:rPr>
        <w:t>“De los anteriores pronunciamientos se deriva, que el descuento consagrado en el canon 269 del Código Penal, para delitos contra el patrimonio económico, está condicionado al interés mostrado por el acusado en cumplir pronta o lejanamente, total o parcialmente, con la reparación de derechos vulnerados a las víctimas. Bajo ese criterio, en ambos casos, la Sala estimó pertinente aplicar un descuento del 60%, en atención al tiempo que transcurrió entre la fecha de los hechos y los actos de reparación, así como las actuaciones que se agotaron en ese lapso, sin dejar de lado las circunstancias que rodearon cada asunto y el desgaste que implicó para los perjudicados.</w:t>
      </w:r>
    </w:p>
    <w:p w14:paraId="49565B54" w14:textId="77777777" w:rsidR="007A3584" w:rsidRPr="000C2AC3" w:rsidRDefault="007A3584" w:rsidP="000C2AC3">
      <w:pPr>
        <w:ind w:left="426" w:right="420"/>
        <w:rPr>
          <w:rFonts w:ascii="Tahoma" w:eastAsia="Verdana" w:hAnsi="Tahoma" w:cs="Tahoma"/>
          <w:sz w:val="22"/>
          <w:szCs w:val="24"/>
        </w:rPr>
      </w:pPr>
    </w:p>
    <w:p w14:paraId="7598705B" w14:textId="004AD08A" w:rsidR="007A3584" w:rsidRPr="000C2AC3" w:rsidRDefault="007A3584" w:rsidP="000C2AC3">
      <w:pPr>
        <w:ind w:left="426" w:right="420"/>
        <w:rPr>
          <w:rFonts w:ascii="Tahoma" w:eastAsia="Verdana" w:hAnsi="Tahoma" w:cs="Tahoma"/>
          <w:sz w:val="22"/>
          <w:szCs w:val="24"/>
        </w:rPr>
      </w:pPr>
      <w:r w:rsidRPr="000C2AC3">
        <w:rPr>
          <w:rFonts w:ascii="Tahoma" w:eastAsia="Verdana" w:hAnsi="Tahoma" w:cs="Tahoma"/>
          <w:sz w:val="22"/>
          <w:szCs w:val="24"/>
        </w:rPr>
        <w:t>Lo anteriormente expuesto permite afirmar que, el momento de la actuación procesal en que se materializa la reparación, es un referente indispensable para calcular el porcentaje de descuento punitivo, porque permitirá medir, a partir de la ocurrencia de los hechos y hasta antes de la emisión de la sentencia, la voluntad del acusado en resarcir el daño causado a las víctimas y así lo viene ratificando la Sala de manera consistente.</w:t>
      </w:r>
    </w:p>
    <w:p w14:paraId="741B4E17" w14:textId="77777777" w:rsidR="007A3584" w:rsidRPr="000C2AC3" w:rsidRDefault="007A3584" w:rsidP="000C2AC3">
      <w:pPr>
        <w:ind w:left="426" w:right="420"/>
        <w:rPr>
          <w:rFonts w:ascii="Tahoma" w:eastAsia="Verdana" w:hAnsi="Tahoma" w:cs="Tahoma"/>
          <w:sz w:val="22"/>
          <w:szCs w:val="24"/>
        </w:rPr>
      </w:pPr>
      <w:r w:rsidRPr="000C2AC3">
        <w:rPr>
          <w:rFonts w:ascii="Tahoma" w:eastAsia="Verdana" w:hAnsi="Tahoma" w:cs="Tahoma"/>
          <w:sz w:val="22"/>
          <w:szCs w:val="24"/>
        </w:rPr>
        <w:t>(:::)</w:t>
      </w:r>
    </w:p>
    <w:p w14:paraId="568FAC15" w14:textId="77777777" w:rsidR="007A3584" w:rsidRPr="000C2AC3" w:rsidRDefault="007A3584" w:rsidP="000C2AC3">
      <w:pPr>
        <w:ind w:left="426" w:right="420"/>
        <w:rPr>
          <w:rFonts w:ascii="Tahoma" w:eastAsia="Verdana" w:hAnsi="Tahoma" w:cs="Tahoma"/>
          <w:sz w:val="22"/>
          <w:szCs w:val="24"/>
        </w:rPr>
      </w:pPr>
    </w:p>
    <w:p w14:paraId="60C998D7" w14:textId="77777777" w:rsidR="007A3584" w:rsidRPr="000C2AC3" w:rsidRDefault="007A3584" w:rsidP="000C2AC3">
      <w:pPr>
        <w:ind w:left="426" w:right="420"/>
        <w:rPr>
          <w:rFonts w:ascii="Tahoma" w:eastAsia="Verdana" w:hAnsi="Tahoma" w:cs="Tahoma"/>
          <w:sz w:val="22"/>
          <w:szCs w:val="24"/>
        </w:rPr>
      </w:pPr>
      <w:r w:rsidRPr="000C2AC3">
        <w:rPr>
          <w:rFonts w:ascii="Tahoma" w:eastAsia="Verdana" w:hAnsi="Tahoma" w:cs="Tahoma"/>
          <w:sz w:val="22"/>
          <w:szCs w:val="24"/>
        </w:rPr>
        <w:t>Al ponderar los anteriores derroteros con lo acaecido en el asunto que se examina, la Sala constata que, tal como lo postula el demandante, el Tribunal desacertó al aplicar el porcentaje mínimo del 50% de descuento, porque es evidente que el acto indemnizatorio no tuvo lugar en el último momento permitido, esto es, previo a la emisión de la sentencia de primera instancia.</w:t>
      </w:r>
    </w:p>
    <w:p w14:paraId="30F94992" w14:textId="77777777" w:rsidR="007A3584" w:rsidRPr="000C2AC3" w:rsidRDefault="007A3584" w:rsidP="000C2AC3">
      <w:pPr>
        <w:ind w:left="426" w:right="420"/>
        <w:rPr>
          <w:rFonts w:ascii="Tahoma" w:eastAsia="Verdana" w:hAnsi="Tahoma" w:cs="Tahoma"/>
          <w:sz w:val="22"/>
          <w:szCs w:val="24"/>
        </w:rPr>
      </w:pPr>
    </w:p>
    <w:p w14:paraId="66883B3B" w14:textId="3CBD6087" w:rsidR="007A3584" w:rsidRPr="000C2AC3" w:rsidRDefault="007A3584" w:rsidP="000C2AC3">
      <w:pPr>
        <w:ind w:left="426" w:right="420"/>
        <w:rPr>
          <w:rFonts w:ascii="Tahoma" w:eastAsia="Verdana" w:hAnsi="Tahoma" w:cs="Tahoma"/>
          <w:sz w:val="22"/>
          <w:szCs w:val="24"/>
        </w:rPr>
      </w:pPr>
      <w:r w:rsidRPr="000C2AC3">
        <w:rPr>
          <w:rFonts w:ascii="Tahoma" w:eastAsia="Verdana" w:hAnsi="Tahoma" w:cs="Tahoma"/>
          <w:sz w:val="22"/>
          <w:szCs w:val="24"/>
        </w:rPr>
        <w:t>Sin embargo, la razón no está totalmente del lado del casacionista, porque si los acontecimientos datan del 18 de marzo de 2012 y la reparación se produjo en el mes de junio de 2013, como se evidencia en los memoriales suscritos por los ofendidos, no es posible considerar que dicho acto se produjo en fecha cercana a los hechos, como bien lo acotó la representante del Ministerio Público, si se tiene en cuenta que en ese lapso se agotaron las audiencias de formulación de imputación y de acusación, previa presentación del escrito respectivo.</w:t>
      </w:r>
    </w:p>
    <w:p w14:paraId="1355346E" w14:textId="77777777" w:rsidR="007A3584" w:rsidRPr="000C2AC3" w:rsidRDefault="007A3584" w:rsidP="000C2AC3">
      <w:pPr>
        <w:ind w:left="426" w:right="420"/>
        <w:rPr>
          <w:rFonts w:ascii="Tahoma" w:eastAsia="Verdana" w:hAnsi="Tahoma" w:cs="Tahoma"/>
          <w:sz w:val="22"/>
          <w:szCs w:val="24"/>
        </w:rPr>
      </w:pPr>
    </w:p>
    <w:p w14:paraId="46C92C50" w14:textId="77777777" w:rsidR="007A3584" w:rsidRPr="000C2AC3" w:rsidRDefault="007A3584" w:rsidP="000C2AC3">
      <w:pPr>
        <w:ind w:left="426" w:right="420"/>
        <w:rPr>
          <w:rFonts w:ascii="Tahoma" w:eastAsia="Verdana" w:hAnsi="Tahoma" w:cs="Tahoma"/>
          <w:sz w:val="22"/>
          <w:szCs w:val="24"/>
        </w:rPr>
      </w:pPr>
      <w:r w:rsidRPr="000C2AC3">
        <w:rPr>
          <w:rFonts w:ascii="Tahoma" w:eastAsia="Verdana" w:hAnsi="Tahoma" w:cs="Tahoma"/>
          <w:sz w:val="22"/>
          <w:szCs w:val="24"/>
        </w:rPr>
        <w:t xml:space="preserve">En ese sentido, el actor desacierta al deducir que se debió aplicar un 70% de rebaja, porque no basta con hacer una comparación netamente temporal para resaltar que el lapso transcurrido entre la fecha de los hechos y la del resarcimiento, esto es, 15 meses, es muy es muy inferior a los 3 años y 9 meses que pasaron de allí hasta la emisión del fallo de primera instancia. </w:t>
      </w:r>
    </w:p>
    <w:p w14:paraId="2EB5D66D" w14:textId="77777777" w:rsidR="007A3584" w:rsidRPr="000C2AC3" w:rsidRDefault="007A3584" w:rsidP="000C2AC3">
      <w:pPr>
        <w:ind w:left="426" w:right="420"/>
        <w:rPr>
          <w:rFonts w:ascii="Tahoma" w:eastAsia="Verdana" w:hAnsi="Tahoma" w:cs="Tahoma"/>
          <w:sz w:val="22"/>
          <w:szCs w:val="24"/>
        </w:rPr>
      </w:pPr>
    </w:p>
    <w:p w14:paraId="10EFD384" w14:textId="77777777" w:rsidR="007A3584" w:rsidRPr="000C2AC3" w:rsidRDefault="007A3584" w:rsidP="000C2AC3">
      <w:pPr>
        <w:ind w:left="426" w:right="420"/>
        <w:rPr>
          <w:rFonts w:ascii="Tahoma" w:eastAsia="Verdana" w:hAnsi="Tahoma" w:cs="Tahoma"/>
          <w:sz w:val="22"/>
          <w:szCs w:val="24"/>
        </w:rPr>
      </w:pPr>
      <w:r w:rsidRPr="000C2AC3">
        <w:rPr>
          <w:rFonts w:ascii="Tahoma" w:eastAsia="Verdana" w:hAnsi="Tahoma" w:cs="Tahoma"/>
          <w:sz w:val="22"/>
          <w:szCs w:val="24"/>
        </w:rPr>
        <w:t>Tampoco acierta la delegada de la Fiscalía al impetrar una rebaja del 75%, con fundamento en que la reparación se produjo en menos de un cuarto del tiempo límite para haber accedido al descuento punitivo, pues, como viene de verse, es imperativo sopesar el interés mostrado por el acusado, que se verá reflejado en el momento procesal que decide materializar la indemnización, es decir, si acude prontamente, en instancia cercana a los hechos, o se espera hasta la última fase legalmente permitida para resarcir el daño.</w:t>
      </w:r>
    </w:p>
    <w:p w14:paraId="5B92201B" w14:textId="77777777" w:rsidR="007A3584" w:rsidRPr="000C2AC3" w:rsidRDefault="007A3584" w:rsidP="000C2AC3">
      <w:pPr>
        <w:ind w:left="426" w:right="420"/>
        <w:rPr>
          <w:rFonts w:ascii="Tahoma" w:eastAsia="Verdana" w:hAnsi="Tahoma" w:cs="Tahoma"/>
          <w:sz w:val="22"/>
          <w:szCs w:val="24"/>
        </w:rPr>
      </w:pPr>
    </w:p>
    <w:p w14:paraId="0FE68BA5" w14:textId="77777777" w:rsidR="007A3584" w:rsidRPr="000C2AC3" w:rsidRDefault="007A3584" w:rsidP="000C2AC3">
      <w:pPr>
        <w:ind w:left="426" w:right="420"/>
        <w:rPr>
          <w:rFonts w:ascii="Tahoma" w:eastAsia="Verdana" w:hAnsi="Tahoma" w:cs="Tahoma"/>
          <w:sz w:val="22"/>
          <w:szCs w:val="24"/>
        </w:rPr>
      </w:pPr>
      <w:r w:rsidRPr="000C2AC3">
        <w:rPr>
          <w:rFonts w:ascii="Tahoma" w:eastAsia="Verdana" w:hAnsi="Tahoma" w:cs="Tahoma"/>
          <w:sz w:val="22"/>
          <w:szCs w:val="24"/>
        </w:rPr>
        <w:t xml:space="preserve">En ese orden, la Sala considera que el porcentaje de descuento que se debe aplicar, es del 60%, el cual atiende al criterio ya utilizado, en la medida que la manifestación del resarcimiento no se produjo en un espacio cercano al acontecer fáctico, sino cuando ya se habían superado las etapas correspondientes a la audiencia de imputación, la presentación del escrito de acusación y su formulación, lo que implicó que durante ese tiempo los ofendidos soportaran la carga del </w:t>
      </w:r>
      <w:r w:rsidRPr="000C2AC3">
        <w:rPr>
          <w:rFonts w:ascii="Tahoma" w:eastAsia="Verdana" w:hAnsi="Tahoma" w:cs="Tahoma"/>
          <w:sz w:val="22"/>
          <w:szCs w:val="24"/>
        </w:rPr>
        <w:lastRenderedPageBreak/>
        <w:t>perjuicio causado y acudir, a través de un abogado, a varias diligencias judiciales...”</w:t>
      </w:r>
      <w:r w:rsidRPr="000C2AC3">
        <w:rPr>
          <w:rStyle w:val="Refdenotaalpie"/>
          <w:rFonts w:ascii="Tahoma" w:eastAsia="Verdana" w:hAnsi="Tahoma" w:cs="Tahoma"/>
          <w:sz w:val="24"/>
          <w:szCs w:val="24"/>
        </w:rPr>
        <w:footnoteReference w:id="3"/>
      </w:r>
      <w:r w:rsidRPr="000C2AC3">
        <w:rPr>
          <w:rFonts w:ascii="Tahoma" w:eastAsia="Verdana" w:hAnsi="Tahoma" w:cs="Tahoma"/>
          <w:sz w:val="22"/>
          <w:szCs w:val="24"/>
        </w:rPr>
        <w:t>.</w:t>
      </w:r>
    </w:p>
    <w:p w14:paraId="1A87F8A2" w14:textId="77777777" w:rsidR="007A3584" w:rsidRPr="000C2AC3" w:rsidRDefault="007A3584" w:rsidP="000C2AC3">
      <w:pPr>
        <w:spacing w:line="276" w:lineRule="auto"/>
        <w:rPr>
          <w:rFonts w:ascii="Tahoma" w:eastAsia="Verdana" w:hAnsi="Tahoma" w:cs="Tahoma"/>
          <w:sz w:val="24"/>
          <w:szCs w:val="24"/>
        </w:rPr>
      </w:pPr>
    </w:p>
    <w:p w14:paraId="6D5A2176" w14:textId="0BC82CAE" w:rsidR="006E537F" w:rsidRPr="000C2AC3" w:rsidRDefault="0078211C" w:rsidP="000C2AC3">
      <w:pPr>
        <w:spacing w:line="276" w:lineRule="auto"/>
        <w:rPr>
          <w:rFonts w:ascii="Tahoma" w:eastAsia="Verdana" w:hAnsi="Tahoma" w:cs="Tahoma"/>
          <w:sz w:val="24"/>
          <w:szCs w:val="24"/>
        </w:rPr>
      </w:pPr>
      <w:r w:rsidRPr="000C2AC3">
        <w:rPr>
          <w:rFonts w:ascii="Tahoma" w:eastAsia="Verdana" w:hAnsi="Tahoma" w:cs="Tahoma"/>
          <w:sz w:val="24"/>
          <w:szCs w:val="24"/>
        </w:rPr>
        <w:t xml:space="preserve">Siendo </w:t>
      </w:r>
      <w:r w:rsidR="00D75B16" w:rsidRPr="000C2AC3">
        <w:rPr>
          <w:rFonts w:ascii="Tahoma" w:eastAsia="Verdana" w:hAnsi="Tahoma" w:cs="Tahoma"/>
          <w:sz w:val="24"/>
          <w:szCs w:val="24"/>
        </w:rPr>
        <w:t>así</w:t>
      </w:r>
      <w:r w:rsidRPr="000C2AC3">
        <w:rPr>
          <w:rFonts w:ascii="Tahoma" w:eastAsia="Verdana" w:hAnsi="Tahoma" w:cs="Tahoma"/>
          <w:sz w:val="24"/>
          <w:szCs w:val="24"/>
        </w:rPr>
        <w:t xml:space="preserve"> las cosas, la Sala procederá a modificar las penas impuestas al procesado </w:t>
      </w:r>
      <w:proofErr w:type="spellStart"/>
      <w:r w:rsidR="00F05B34">
        <w:rPr>
          <w:rFonts w:ascii="Tahoma" w:eastAsia="Verdana" w:hAnsi="Tahoma" w:cs="Tahoma"/>
          <w:sz w:val="24"/>
          <w:szCs w:val="24"/>
        </w:rPr>
        <w:t>MRG</w:t>
      </w:r>
      <w:proofErr w:type="spellEnd"/>
      <w:r w:rsidRPr="000C2AC3">
        <w:rPr>
          <w:rFonts w:ascii="Tahoma" w:eastAsia="Verdana" w:hAnsi="Tahoma" w:cs="Tahoma"/>
          <w:sz w:val="24"/>
          <w:szCs w:val="24"/>
        </w:rPr>
        <w:t xml:space="preserve">, </w:t>
      </w:r>
      <w:r w:rsidR="00EE152C" w:rsidRPr="000C2AC3">
        <w:rPr>
          <w:rFonts w:ascii="Tahoma" w:eastAsia="Verdana" w:hAnsi="Tahoma" w:cs="Tahoma"/>
          <w:sz w:val="24"/>
          <w:szCs w:val="24"/>
        </w:rPr>
        <w:t xml:space="preserve">en lo que tiene que ver con los descuentos punitivos a los que se </w:t>
      </w:r>
      <w:r w:rsidR="00D75B16" w:rsidRPr="000C2AC3">
        <w:rPr>
          <w:rFonts w:ascii="Tahoma" w:eastAsia="Verdana" w:hAnsi="Tahoma" w:cs="Tahoma"/>
          <w:sz w:val="24"/>
          <w:szCs w:val="24"/>
        </w:rPr>
        <w:t>haría</w:t>
      </w:r>
      <w:r w:rsidR="00EE152C" w:rsidRPr="000C2AC3">
        <w:rPr>
          <w:rFonts w:ascii="Tahoma" w:eastAsia="Verdana" w:hAnsi="Tahoma" w:cs="Tahoma"/>
          <w:sz w:val="24"/>
          <w:szCs w:val="24"/>
        </w:rPr>
        <w:t xml:space="preserve"> merecedor por resarcir a las víctimas de los delitos de hurto calificado enrostrados en su contra, para lo cual necesariamente tendrá en cuenta que ese tipo de descuentos punitivos no constituyen circunstancias modificadoras que afectan los limites punitivos, como erradamente lo consideró el Juzgado de primer nivel en las operaciones de dosimetría punitiva</w:t>
      </w:r>
      <w:r w:rsidR="00845E1E" w:rsidRPr="000C2AC3">
        <w:rPr>
          <w:rFonts w:ascii="Tahoma" w:eastAsia="Verdana" w:hAnsi="Tahoma" w:cs="Tahoma"/>
          <w:sz w:val="24"/>
          <w:szCs w:val="24"/>
        </w:rPr>
        <w:t xml:space="preserve"> que llevó a cabo</w:t>
      </w:r>
      <w:r w:rsidR="00EE152C" w:rsidRPr="000C2AC3">
        <w:rPr>
          <w:rFonts w:ascii="Tahoma" w:eastAsia="Verdana" w:hAnsi="Tahoma" w:cs="Tahoma"/>
          <w:sz w:val="24"/>
          <w:szCs w:val="24"/>
        </w:rPr>
        <w:t xml:space="preserve">, </w:t>
      </w:r>
      <w:r w:rsidR="006E537F" w:rsidRPr="000C2AC3">
        <w:rPr>
          <w:rFonts w:ascii="Tahoma" w:eastAsia="Verdana" w:hAnsi="Tahoma" w:cs="Tahoma"/>
          <w:sz w:val="24"/>
          <w:szCs w:val="24"/>
        </w:rPr>
        <w:t xml:space="preserve">porque al ser </w:t>
      </w:r>
      <w:r w:rsidR="006E537F" w:rsidRPr="000C2AC3">
        <w:rPr>
          <w:rFonts w:ascii="Tahoma" w:eastAsia="Verdana" w:hAnsi="Tahoma" w:cs="Tahoma"/>
          <w:sz w:val="24"/>
          <w:szCs w:val="24"/>
          <w:lang w:val="es-ES_tradnl"/>
        </w:rPr>
        <w:t>fenómenos postdelictual</w:t>
      </w:r>
      <w:r w:rsidR="006E537F" w:rsidRPr="000C2AC3">
        <w:rPr>
          <w:rFonts w:ascii="Tahoma" w:eastAsia="Verdana" w:hAnsi="Tahoma" w:cs="Tahoma"/>
          <w:sz w:val="24"/>
          <w:szCs w:val="24"/>
        </w:rPr>
        <w:t xml:space="preserve">es </w:t>
      </w:r>
      <w:r w:rsidR="00845E1E" w:rsidRPr="000C2AC3">
        <w:rPr>
          <w:rFonts w:ascii="Tahoma" w:eastAsia="Verdana" w:hAnsi="Tahoma" w:cs="Tahoma"/>
          <w:sz w:val="24"/>
          <w:szCs w:val="24"/>
        </w:rPr>
        <w:t xml:space="preserve">es claro que </w:t>
      </w:r>
      <w:r w:rsidR="006E537F" w:rsidRPr="000C2AC3">
        <w:rPr>
          <w:rFonts w:ascii="Tahoma" w:eastAsia="Verdana" w:hAnsi="Tahoma" w:cs="Tahoma"/>
          <w:sz w:val="24"/>
          <w:szCs w:val="24"/>
        </w:rPr>
        <w:t>en nada afectan la tipicidad, y por ende no pueden ocasionar una variación del ámbito de punibilidad</w:t>
      </w:r>
      <w:r w:rsidR="00845E1E" w:rsidRPr="000C2AC3">
        <w:rPr>
          <w:rFonts w:ascii="Tahoma" w:eastAsia="Verdana" w:hAnsi="Tahoma" w:cs="Tahoma"/>
          <w:sz w:val="24"/>
          <w:szCs w:val="24"/>
        </w:rPr>
        <w:t xml:space="preserve"> de delito</w:t>
      </w:r>
      <w:r w:rsidR="006E537F" w:rsidRPr="000C2AC3">
        <w:rPr>
          <w:rFonts w:ascii="Tahoma" w:eastAsia="Verdana" w:hAnsi="Tahoma" w:cs="Tahoma"/>
          <w:sz w:val="24"/>
          <w:szCs w:val="24"/>
        </w:rPr>
        <w:t xml:space="preserve">, toda vez que se aplican con posterioridad una vez que la pena </w:t>
      </w:r>
      <w:r w:rsidR="00845E1E" w:rsidRPr="000C2AC3">
        <w:rPr>
          <w:rFonts w:ascii="Tahoma" w:eastAsia="Verdana" w:hAnsi="Tahoma" w:cs="Tahoma"/>
          <w:sz w:val="24"/>
          <w:szCs w:val="24"/>
        </w:rPr>
        <w:t>haya sido</w:t>
      </w:r>
      <w:r w:rsidR="006E537F" w:rsidRPr="000C2AC3">
        <w:rPr>
          <w:rFonts w:ascii="Tahoma" w:eastAsia="Verdana" w:hAnsi="Tahoma" w:cs="Tahoma"/>
          <w:sz w:val="24"/>
          <w:szCs w:val="24"/>
        </w:rPr>
        <w:t xml:space="preserve"> individualiz</w:t>
      </w:r>
      <w:r w:rsidR="00845E1E" w:rsidRPr="000C2AC3">
        <w:rPr>
          <w:rFonts w:ascii="Tahoma" w:eastAsia="Verdana" w:hAnsi="Tahoma" w:cs="Tahoma"/>
          <w:sz w:val="24"/>
          <w:szCs w:val="24"/>
        </w:rPr>
        <w:t>ada</w:t>
      </w:r>
      <w:r w:rsidR="006E537F" w:rsidRPr="000C2AC3">
        <w:rPr>
          <w:rFonts w:ascii="Tahoma" w:eastAsia="Verdana" w:hAnsi="Tahoma" w:cs="Tahoma"/>
          <w:sz w:val="24"/>
          <w:szCs w:val="24"/>
        </w:rPr>
        <w:t xml:space="preserve"> luego de haberse escogido los cuartos de movilidad en cuya tasación del Juzgador de instancia debería moverse. </w:t>
      </w:r>
    </w:p>
    <w:p w14:paraId="35C29811" w14:textId="77777777" w:rsidR="006E537F" w:rsidRPr="000C2AC3" w:rsidRDefault="006E537F" w:rsidP="000C2AC3">
      <w:pPr>
        <w:spacing w:line="276" w:lineRule="auto"/>
        <w:rPr>
          <w:rFonts w:ascii="Tahoma" w:eastAsia="Verdana" w:hAnsi="Tahoma" w:cs="Tahoma"/>
          <w:sz w:val="24"/>
          <w:szCs w:val="24"/>
        </w:rPr>
      </w:pPr>
    </w:p>
    <w:p w14:paraId="055082BF" w14:textId="77777777" w:rsidR="00325762" w:rsidRPr="000C2AC3" w:rsidRDefault="006E537F" w:rsidP="000C2AC3">
      <w:pPr>
        <w:spacing w:line="276" w:lineRule="auto"/>
        <w:rPr>
          <w:rFonts w:ascii="Tahoma" w:eastAsia="Verdana" w:hAnsi="Tahoma" w:cs="Tahoma"/>
          <w:sz w:val="24"/>
          <w:szCs w:val="24"/>
        </w:rPr>
      </w:pPr>
      <w:r w:rsidRPr="000C2AC3">
        <w:rPr>
          <w:rFonts w:ascii="Tahoma" w:eastAsia="Verdana" w:hAnsi="Tahoma" w:cs="Tahoma"/>
          <w:sz w:val="24"/>
          <w:szCs w:val="24"/>
        </w:rPr>
        <w:t>A fin de ofrecer una mejor claridad sobre es</w:t>
      </w:r>
      <w:r w:rsidR="004F3E85" w:rsidRPr="000C2AC3">
        <w:rPr>
          <w:rFonts w:ascii="Tahoma" w:eastAsia="Verdana" w:hAnsi="Tahoma" w:cs="Tahoma"/>
          <w:sz w:val="24"/>
          <w:szCs w:val="24"/>
        </w:rPr>
        <w:t>t</w:t>
      </w:r>
      <w:r w:rsidRPr="000C2AC3">
        <w:rPr>
          <w:rFonts w:ascii="Tahoma" w:eastAsia="Verdana" w:hAnsi="Tahoma" w:cs="Tahoma"/>
          <w:sz w:val="24"/>
          <w:szCs w:val="24"/>
        </w:rPr>
        <w:t xml:space="preserve">e tópico, consideramos de utilidad traer a colación lo que la Corte de vieja data ha expuesto en los siguientes </w:t>
      </w:r>
      <w:r w:rsidR="004F3E85" w:rsidRPr="000C2AC3">
        <w:rPr>
          <w:rFonts w:ascii="Tahoma" w:eastAsia="Verdana" w:hAnsi="Tahoma" w:cs="Tahoma"/>
          <w:sz w:val="24"/>
          <w:szCs w:val="24"/>
        </w:rPr>
        <w:t>términos</w:t>
      </w:r>
      <w:r w:rsidRPr="000C2AC3">
        <w:rPr>
          <w:rFonts w:ascii="Tahoma" w:eastAsia="Verdana" w:hAnsi="Tahoma" w:cs="Tahoma"/>
          <w:sz w:val="24"/>
          <w:szCs w:val="24"/>
        </w:rPr>
        <w:t xml:space="preserve">:    </w:t>
      </w:r>
    </w:p>
    <w:p w14:paraId="7CB48032" w14:textId="77777777" w:rsidR="006E537F" w:rsidRPr="000C2AC3" w:rsidRDefault="006E537F" w:rsidP="000C2AC3">
      <w:pPr>
        <w:spacing w:line="276" w:lineRule="auto"/>
        <w:rPr>
          <w:rFonts w:ascii="Tahoma" w:eastAsia="Verdana" w:hAnsi="Tahoma" w:cs="Tahoma"/>
          <w:sz w:val="24"/>
          <w:szCs w:val="24"/>
        </w:rPr>
      </w:pPr>
      <w:r w:rsidRPr="000C2AC3">
        <w:rPr>
          <w:rFonts w:ascii="Tahoma" w:eastAsia="Verdana" w:hAnsi="Tahoma" w:cs="Tahoma"/>
          <w:sz w:val="24"/>
          <w:szCs w:val="24"/>
        </w:rPr>
        <w:t xml:space="preserve">   </w:t>
      </w:r>
    </w:p>
    <w:p w14:paraId="33A701D0" w14:textId="77777777" w:rsidR="006E537F" w:rsidRPr="000C2AC3" w:rsidRDefault="004F3E85" w:rsidP="000C2AC3">
      <w:pPr>
        <w:ind w:left="426" w:right="420"/>
        <w:rPr>
          <w:rFonts w:ascii="Tahoma" w:eastAsia="Verdana" w:hAnsi="Tahoma" w:cs="Tahoma"/>
          <w:sz w:val="22"/>
          <w:szCs w:val="24"/>
        </w:rPr>
      </w:pPr>
      <w:r w:rsidRPr="000C2AC3">
        <w:rPr>
          <w:rFonts w:ascii="Tahoma" w:eastAsia="Verdana" w:hAnsi="Tahoma" w:cs="Tahoma"/>
          <w:sz w:val="22"/>
          <w:szCs w:val="24"/>
        </w:rPr>
        <w:t>“</w:t>
      </w:r>
      <w:r w:rsidR="006E537F" w:rsidRPr="000C2AC3">
        <w:rPr>
          <w:rFonts w:ascii="Tahoma" w:eastAsia="Verdana" w:hAnsi="Tahoma" w:cs="Tahoma"/>
          <w:sz w:val="22"/>
          <w:szCs w:val="24"/>
        </w:rPr>
        <w:t>En efecto, pretendiéndose en concreto a través de la causal invocada que la rebaja prevista en el artículo 269 del Código Penal afecte los extremos punitivos abstractamente fijados por la ley para el delito de hurto agravado de modo que el mínimo se disminuya en tres cuartas partes y el máximo en la mitad y dentro de los límites resultantes ahí sí el juez determine la pena a irrogar, desconoce el casacionista que aún desde la interpretación del artículo 374 del Decreto Ley 100 de 1.980 la Corte ha entendido que tal rebaja como fenómeno postdelictual no tiene el tratamiento que propone.</w:t>
      </w:r>
    </w:p>
    <w:p w14:paraId="28FD67F3" w14:textId="77777777" w:rsidR="006E537F" w:rsidRPr="000C2AC3" w:rsidRDefault="006E537F" w:rsidP="000C2AC3">
      <w:pPr>
        <w:ind w:left="426" w:right="420"/>
        <w:rPr>
          <w:rFonts w:ascii="Tahoma" w:eastAsia="Verdana" w:hAnsi="Tahoma" w:cs="Tahoma"/>
          <w:sz w:val="22"/>
          <w:szCs w:val="24"/>
        </w:rPr>
      </w:pPr>
    </w:p>
    <w:p w14:paraId="1C899186" w14:textId="77777777" w:rsidR="006E537F" w:rsidRPr="000C2AC3" w:rsidRDefault="006E537F" w:rsidP="000C2AC3">
      <w:pPr>
        <w:ind w:left="426" w:right="420"/>
        <w:rPr>
          <w:rFonts w:ascii="Tahoma" w:eastAsia="Verdana" w:hAnsi="Tahoma" w:cs="Tahoma"/>
          <w:sz w:val="22"/>
          <w:szCs w:val="24"/>
        </w:rPr>
      </w:pPr>
      <w:r w:rsidRPr="000C2AC3">
        <w:rPr>
          <w:rFonts w:ascii="Tahoma" w:eastAsia="Verdana" w:hAnsi="Tahoma" w:cs="Tahoma"/>
          <w:sz w:val="22"/>
          <w:szCs w:val="24"/>
        </w:rPr>
        <w:t>(:::)</w:t>
      </w:r>
    </w:p>
    <w:p w14:paraId="64A076A7" w14:textId="77777777" w:rsidR="006E537F" w:rsidRPr="000C2AC3" w:rsidRDefault="006E537F" w:rsidP="000C2AC3">
      <w:pPr>
        <w:ind w:left="426" w:right="420"/>
        <w:rPr>
          <w:rFonts w:ascii="Tahoma" w:eastAsia="Verdana" w:hAnsi="Tahoma" w:cs="Tahoma"/>
          <w:sz w:val="22"/>
          <w:szCs w:val="24"/>
        </w:rPr>
      </w:pPr>
    </w:p>
    <w:p w14:paraId="1CA75719" w14:textId="512EF428" w:rsidR="00615CEB" w:rsidRPr="000C2AC3" w:rsidRDefault="006E537F" w:rsidP="000C2AC3">
      <w:pPr>
        <w:ind w:left="426" w:right="420"/>
        <w:rPr>
          <w:rFonts w:ascii="Tahoma" w:eastAsia="Verdana" w:hAnsi="Tahoma" w:cs="Tahoma"/>
          <w:sz w:val="22"/>
          <w:szCs w:val="24"/>
        </w:rPr>
      </w:pPr>
      <w:r w:rsidRPr="000C2AC3">
        <w:rPr>
          <w:rFonts w:ascii="Tahoma" w:eastAsia="Verdana" w:hAnsi="Tahoma" w:cs="Tahoma"/>
          <w:sz w:val="22"/>
          <w:szCs w:val="24"/>
        </w:rPr>
        <w:t>En consecuencia, la rebaja derivada de la reparación prevista en el artículo 269 de la Ley 599 de 2.000, en tanto fenómeno postdelictual o circunstancia procesal y no del punible, no afecta los extremos punitivos en el proceso de individualización de la pena, por ende su computo se hace posteriormente a él y en la proporción que la ley le indica al juez, tal fue el ejercicio que la propia Sala verificó en su decisión del pasado 22 de junio del año en curso (Proceso No. 24.817)</w:t>
      </w:r>
      <w:r w:rsidR="004F3E85" w:rsidRPr="000C2AC3">
        <w:rPr>
          <w:rFonts w:ascii="Tahoma" w:eastAsia="Verdana" w:hAnsi="Tahoma" w:cs="Tahoma"/>
          <w:sz w:val="22"/>
          <w:szCs w:val="24"/>
        </w:rPr>
        <w:t>…”</w:t>
      </w:r>
      <w:r w:rsidR="004F3E85" w:rsidRPr="000C2AC3">
        <w:rPr>
          <w:sz w:val="24"/>
          <w:vertAlign w:val="superscript"/>
        </w:rPr>
        <w:footnoteReference w:id="4"/>
      </w:r>
      <w:r w:rsidRPr="000C2AC3">
        <w:rPr>
          <w:rFonts w:ascii="Tahoma" w:eastAsia="Verdana" w:hAnsi="Tahoma" w:cs="Tahoma"/>
          <w:sz w:val="22"/>
          <w:szCs w:val="24"/>
        </w:rPr>
        <w:t>.</w:t>
      </w:r>
    </w:p>
    <w:p w14:paraId="27978A78" w14:textId="77777777" w:rsidR="000C2AC3" w:rsidRDefault="000C2AC3" w:rsidP="000C2AC3">
      <w:pPr>
        <w:spacing w:line="276" w:lineRule="auto"/>
        <w:rPr>
          <w:rFonts w:ascii="Tahoma" w:eastAsia="Verdana" w:hAnsi="Tahoma" w:cs="Tahoma"/>
          <w:sz w:val="24"/>
          <w:szCs w:val="24"/>
        </w:rPr>
      </w:pPr>
    </w:p>
    <w:p w14:paraId="5AC50983" w14:textId="77777777" w:rsidR="00397D3F" w:rsidRPr="000C2AC3" w:rsidRDefault="004A52C5" w:rsidP="000C2AC3">
      <w:pPr>
        <w:spacing w:line="276" w:lineRule="auto"/>
        <w:rPr>
          <w:rFonts w:ascii="Tahoma" w:eastAsia="Verdana" w:hAnsi="Tahoma" w:cs="Tahoma"/>
          <w:sz w:val="24"/>
          <w:szCs w:val="24"/>
        </w:rPr>
      </w:pPr>
      <w:r w:rsidRPr="000C2AC3">
        <w:rPr>
          <w:rFonts w:ascii="Tahoma" w:eastAsia="Verdana" w:hAnsi="Tahoma" w:cs="Tahoma"/>
          <w:sz w:val="24"/>
          <w:szCs w:val="24"/>
        </w:rPr>
        <w:t xml:space="preserve">En suma, la Sala </w:t>
      </w:r>
      <w:r w:rsidR="001F2C17" w:rsidRPr="000C2AC3">
        <w:rPr>
          <w:rFonts w:ascii="Tahoma" w:eastAsia="Verdana" w:hAnsi="Tahoma" w:cs="Tahoma"/>
          <w:sz w:val="24"/>
          <w:szCs w:val="24"/>
        </w:rPr>
        <w:t>redosificará</w:t>
      </w:r>
      <w:r w:rsidR="00615CEB" w:rsidRPr="000C2AC3">
        <w:rPr>
          <w:rFonts w:ascii="Tahoma" w:eastAsia="Verdana" w:hAnsi="Tahoma" w:cs="Tahoma"/>
          <w:sz w:val="24"/>
          <w:szCs w:val="24"/>
        </w:rPr>
        <w:t xml:space="preserve"> las penas</w:t>
      </w:r>
      <w:r w:rsidR="0077033D" w:rsidRPr="000C2AC3">
        <w:rPr>
          <w:rFonts w:ascii="Tahoma" w:eastAsia="Verdana" w:hAnsi="Tahoma" w:cs="Tahoma"/>
          <w:sz w:val="24"/>
          <w:szCs w:val="24"/>
        </w:rPr>
        <w:t xml:space="preserve">, </w:t>
      </w:r>
      <w:r w:rsidRPr="000C2AC3">
        <w:rPr>
          <w:rFonts w:ascii="Tahoma" w:eastAsia="Verdana" w:hAnsi="Tahoma" w:cs="Tahoma"/>
          <w:sz w:val="24"/>
          <w:szCs w:val="24"/>
        </w:rPr>
        <w:t xml:space="preserve">para lo cual </w:t>
      </w:r>
      <w:r w:rsidR="0077033D" w:rsidRPr="000C2AC3">
        <w:rPr>
          <w:rFonts w:ascii="Tahoma" w:eastAsia="Verdana" w:hAnsi="Tahoma" w:cs="Tahoma"/>
          <w:sz w:val="24"/>
          <w:szCs w:val="24"/>
        </w:rPr>
        <w:t xml:space="preserve">tendrá en cuenta los siguientes criterios: </w:t>
      </w:r>
      <w:r w:rsidRPr="000C2AC3">
        <w:rPr>
          <w:rFonts w:ascii="Tahoma" w:eastAsia="Verdana" w:hAnsi="Tahoma" w:cs="Tahoma"/>
          <w:sz w:val="24"/>
          <w:szCs w:val="24"/>
        </w:rPr>
        <w:t xml:space="preserve">a) </w:t>
      </w:r>
      <w:r w:rsidR="0077033D" w:rsidRPr="000C2AC3">
        <w:rPr>
          <w:rFonts w:ascii="Tahoma" w:eastAsia="Verdana" w:hAnsi="Tahoma" w:cs="Tahoma"/>
          <w:sz w:val="24"/>
          <w:szCs w:val="24"/>
        </w:rPr>
        <w:t>El delito de hurto calificado, tipificado en el inciso 3º del artículo 240 C.P. es sancionado con una pena de 84 a 180 meses de prisión</w:t>
      </w:r>
      <w:r w:rsidRPr="000C2AC3">
        <w:rPr>
          <w:rFonts w:ascii="Tahoma" w:eastAsia="Verdana" w:hAnsi="Tahoma" w:cs="Tahoma"/>
          <w:sz w:val="24"/>
          <w:szCs w:val="24"/>
        </w:rPr>
        <w:t xml:space="preserve">; b) </w:t>
      </w:r>
      <w:r w:rsidR="0077033D" w:rsidRPr="000C2AC3">
        <w:rPr>
          <w:rFonts w:ascii="Tahoma" w:eastAsia="Verdana" w:hAnsi="Tahoma" w:cs="Tahoma"/>
          <w:sz w:val="24"/>
          <w:szCs w:val="24"/>
        </w:rPr>
        <w:t xml:space="preserve">El delito de tentativa de hurto calificado, tipificado en los artículos 27 y </w:t>
      </w:r>
      <w:r w:rsidR="00397D3F" w:rsidRPr="000C2AC3">
        <w:rPr>
          <w:rFonts w:ascii="Tahoma" w:eastAsia="Verdana" w:hAnsi="Tahoma" w:cs="Tahoma"/>
          <w:sz w:val="24"/>
          <w:szCs w:val="24"/>
        </w:rPr>
        <w:t xml:space="preserve">240, inciso 3º, </w:t>
      </w:r>
      <w:r w:rsidR="0077033D" w:rsidRPr="000C2AC3">
        <w:rPr>
          <w:rFonts w:ascii="Tahoma" w:eastAsia="Verdana" w:hAnsi="Tahoma" w:cs="Tahoma"/>
          <w:sz w:val="24"/>
          <w:szCs w:val="24"/>
        </w:rPr>
        <w:t xml:space="preserve"> C.P.</w:t>
      </w:r>
      <w:r w:rsidR="00397D3F" w:rsidRPr="000C2AC3">
        <w:rPr>
          <w:rFonts w:ascii="Tahoma" w:eastAsia="Verdana" w:hAnsi="Tahoma" w:cs="Tahoma"/>
          <w:sz w:val="24"/>
          <w:szCs w:val="24"/>
        </w:rPr>
        <w:t xml:space="preserve"> es sancionado con la pena de 42 a 65,2</w:t>
      </w:r>
      <w:r w:rsidRPr="000C2AC3">
        <w:rPr>
          <w:rFonts w:ascii="Tahoma" w:eastAsia="Verdana" w:hAnsi="Tahoma" w:cs="Tahoma"/>
          <w:sz w:val="24"/>
          <w:szCs w:val="24"/>
        </w:rPr>
        <w:t xml:space="preserve">5 meses de </w:t>
      </w:r>
      <w:r w:rsidR="00D75B16" w:rsidRPr="000C2AC3">
        <w:rPr>
          <w:rFonts w:ascii="Tahoma" w:eastAsia="Verdana" w:hAnsi="Tahoma" w:cs="Tahoma"/>
          <w:sz w:val="24"/>
          <w:szCs w:val="24"/>
        </w:rPr>
        <w:t>prisión</w:t>
      </w:r>
      <w:r w:rsidRPr="000C2AC3">
        <w:rPr>
          <w:rFonts w:ascii="Tahoma" w:eastAsia="Verdana" w:hAnsi="Tahoma" w:cs="Tahoma"/>
          <w:sz w:val="24"/>
          <w:szCs w:val="24"/>
        </w:rPr>
        <w:t xml:space="preserve">; y c) </w:t>
      </w:r>
      <w:r w:rsidR="00397D3F" w:rsidRPr="000C2AC3">
        <w:rPr>
          <w:rFonts w:ascii="Tahoma" w:eastAsia="Verdana" w:hAnsi="Tahoma" w:cs="Tahoma"/>
          <w:sz w:val="24"/>
          <w:szCs w:val="24"/>
        </w:rPr>
        <w:t xml:space="preserve">El delito de concierto para delinquir, tipificado en el artículo 340 C.P. es sancionado con una pena de 48 a 108 meses de prisión. </w:t>
      </w:r>
    </w:p>
    <w:p w14:paraId="540ABF9B" w14:textId="77777777" w:rsidR="00397D3F" w:rsidRPr="000C2AC3" w:rsidRDefault="00397D3F" w:rsidP="000C2AC3">
      <w:pPr>
        <w:spacing w:line="276" w:lineRule="auto"/>
        <w:rPr>
          <w:rFonts w:ascii="Tahoma" w:eastAsia="Verdana" w:hAnsi="Tahoma" w:cs="Tahoma"/>
          <w:sz w:val="24"/>
          <w:szCs w:val="24"/>
        </w:rPr>
      </w:pPr>
    </w:p>
    <w:p w14:paraId="3B656F0E" w14:textId="77777777" w:rsidR="00397D3F" w:rsidRPr="000C2AC3" w:rsidRDefault="00397D3F" w:rsidP="000C2AC3">
      <w:pPr>
        <w:spacing w:line="276" w:lineRule="auto"/>
        <w:rPr>
          <w:rFonts w:ascii="Tahoma" w:eastAsia="Verdana" w:hAnsi="Tahoma" w:cs="Tahoma"/>
          <w:sz w:val="24"/>
          <w:szCs w:val="24"/>
        </w:rPr>
      </w:pPr>
      <w:r w:rsidRPr="000C2AC3">
        <w:rPr>
          <w:rFonts w:ascii="Tahoma" w:eastAsia="Verdana" w:hAnsi="Tahoma" w:cs="Tahoma"/>
          <w:sz w:val="24"/>
          <w:szCs w:val="24"/>
        </w:rPr>
        <w:t xml:space="preserve">Al aplicar el sistema de cuartos, acorde con los criterios </w:t>
      </w:r>
      <w:r w:rsidR="001F2C17" w:rsidRPr="000C2AC3">
        <w:rPr>
          <w:rFonts w:ascii="Tahoma" w:eastAsia="Verdana" w:hAnsi="Tahoma" w:cs="Tahoma"/>
          <w:sz w:val="24"/>
          <w:szCs w:val="24"/>
        </w:rPr>
        <w:t>plasmados</w:t>
      </w:r>
      <w:r w:rsidRPr="000C2AC3">
        <w:rPr>
          <w:rFonts w:ascii="Tahoma" w:eastAsia="Verdana" w:hAnsi="Tahoma" w:cs="Tahoma"/>
          <w:sz w:val="24"/>
          <w:szCs w:val="24"/>
        </w:rPr>
        <w:t xml:space="preserve"> en el artículo 61 C.P. se debe partir del primer cuarto de movilidad, por cuanto </w:t>
      </w:r>
      <w:r w:rsidR="001F2C17" w:rsidRPr="000C2AC3">
        <w:rPr>
          <w:rFonts w:ascii="Tahoma" w:eastAsia="Verdana" w:hAnsi="Tahoma" w:cs="Tahoma"/>
          <w:sz w:val="24"/>
          <w:szCs w:val="24"/>
        </w:rPr>
        <w:t xml:space="preserve">al </w:t>
      </w:r>
      <w:r w:rsidRPr="000C2AC3">
        <w:rPr>
          <w:rFonts w:ascii="Tahoma" w:eastAsia="Verdana" w:hAnsi="Tahoma" w:cs="Tahoma"/>
          <w:sz w:val="24"/>
          <w:szCs w:val="24"/>
        </w:rPr>
        <w:t xml:space="preserve">Procesado no se le endilgaron circunstancias de mayor punibilidad, sumado a que en su favor tiene la circunstancias de menor punibilidad de la carencia de antecedentes, por lo que ese </w:t>
      </w:r>
      <w:r w:rsidRPr="000C2AC3">
        <w:rPr>
          <w:rFonts w:ascii="Tahoma" w:eastAsia="Verdana" w:hAnsi="Tahoma" w:cs="Tahoma"/>
          <w:sz w:val="24"/>
          <w:szCs w:val="24"/>
        </w:rPr>
        <w:lastRenderedPageBreak/>
        <w:t xml:space="preserve">primer cuarto de movilidad seria el siguiente: </w:t>
      </w:r>
      <w:r w:rsidR="004A52C5" w:rsidRPr="000C2AC3">
        <w:rPr>
          <w:rFonts w:ascii="Tahoma" w:eastAsia="Verdana" w:hAnsi="Tahoma" w:cs="Tahoma"/>
          <w:sz w:val="24"/>
          <w:szCs w:val="24"/>
        </w:rPr>
        <w:t xml:space="preserve">a) De 84 hasta 108 meses de prisión por el delito de hurto calificado; b) De 42 hasta 65,25  meses de prisión por el delito de tentativa de hurto calificado; c) De 48 a 63 meses de prisión para el delito de concierto para delinquir. </w:t>
      </w:r>
    </w:p>
    <w:p w14:paraId="3D624C72" w14:textId="77777777" w:rsidR="004A52C5" w:rsidRPr="000C2AC3" w:rsidRDefault="004A52C5" w:rsidP="000C2AC3">
      <w:pPr>
        <w:spacing w:line="276" w:lineRule="auto"/>
        <w:rPr>
          <w:rFonts w:ascii="Tahoma" w:eastAsia="Verdana" w:hAnsi="Tahoma" w:cs="Tahoma"/>
          <w:sz w:val="24"/>
          <w:szCs w:val="24"/>
        </w:rPr>
      </w:pPr>
    </w:p>
    <w:p w14:paraId="7F1B7B84" w14:textId="77777777" w:rsidR="00397D3F" w:rsidRPr="000C2AC3" w:rsidRDefault="004A52C5" w:rsidP="000C2AC3">
      <w:pPr>
        <w:spacing w:line="276" w:lineRule="auto"/>
        <w:rPr>
          <w:rFonts w:ascii="Tahoma" w:eastAsia="Verdana" w:hAnsi="Tahoma" w:cs="Tahoma"/>
          <w:sz w:val="24"/>
          <w:szCs w:val="24"/>
        </w:rPr>
      </w:pPr>
      <w:r w:rsidRPr="000C2AC3">
        <w:rPr>
          <w:rFonts w:ascii="Tahoma" w:eastAsia="Verdana" w:hAnsi="Tahoma" w:cs="Tahoma"/>
          <w:sz w:val="24"/>
          <w:szCs w:val="24"/>
        </w:rPr>
        <w:t xml:space="preserve">Como quiera que estamos en presencia de un concurso de conductas punibles, a fin de determinar </w:t>
      </w:r>
      <w:r w:rsidR="00736343" w:rsidRPr="000C2AC3">
        <w:rPr>
          <w:rFonts w:ascii="Tahoma" w:eastAsia="Verdana" w:hAnsi="Tahoma" w:cs="Tahoma"/>
          <w:sz w:val="24"/>
          <w:szCs w:val="24"/>
        </w:rPr>
        <w:t>cuál</w:t>
      </w:r>
      <w:r w:rsidRPr="000C2AC3">
        <w:rPr>
          <w:rFonts w:ascii="Tahoma" w:eastAsia="Verdana" w:hAnsi="Tahoma" w:cs="Tahoma"/>
          <w:sz w:val="24"/>
          <w:szCs w:val="24"/>
        </w:rPr>
        <w:t xml:space="preserve"> </w:t>
      </w:r>
      <w:r w:rsidR="00736343" w:rsidRPr="000C2AC3">
        <w:rPr>
          <w:rFonts w:ascii="Tahoma" w:eastAsia="Verdana" w:hAnsi="Tahoma" w:cs="Tahoma"/>
          <w:sz w:val="24"/>
          <w:szCs w:val="24"/>
        </w:rPr>
        <w:t>sería</w:t>
      </w:r>
      <w:r w:rsidRPr="000C2AC3">
        <w:rPr>
          <w:rFonts w:ascii="Tahoma" w:eastAsia="Verdana" w:hAnsi="Tahoma" w:cs="Tahoma"/>
          <w:sz w:val="24"/>
          <w:szCs w:val="24"/>
        </w:rPr>
        <w:t xml:space="preserve"> el delito de mayor gravedad, que operaria como reato base, acorde con los lineamientos trazados por el artículo 31 C.P. la Sala procederá a dosificar e </w:t>
      </w:r>
      <w:r w:rsidR="00736343" w:rsidRPr="000C2AC3">
        <w:rPr>
          <w:rFonts w:ascii="Tahoma" w:eastAsia="Verdana" w:hAnsi="Tahoma" w:cs="Tahoma"/>
          <w:sz w:val="24"/>
          <w:szCs w:val="24"/>
        </w:rPr>
        <w:t>individualizar las penas</w:t>
      </w:r>
      <w:r w:rsidR="001F2C17" w:rsidRPr="000C2AC3">
        <w:rPr>
          <w:rFonts w:ascii="Tahoma" w:eastAsia="Verdana" w:hAnsi="Tahoma" w:cs="Tahoma"/>
          <w:sz w:val="24"/>
          <w:szCs w:val="24"/>
        </w:rPr>
        <w:t xml:space="preserve"> de cada uno de los delitos enrostrados al acriminado</w:t>
      </w:r>
      <w:r w:rsidR="00736343" w:rsidRPr="000C2AC3">
        <w:rPr>
          <w:rFonts w:ascii="Tahoma" w:eastAsia="Verdana" w:hAnsi="Tahoma" w:cs="Tahoma"/>
          <w:sz w:val="24"/>
          <w:szCs w:val="24"/>
        </w:rPr>
        <w:t xml:space="preserve">, siguiendo los mismos criterios trazados por el </w:t>
      </w:r>
      <w:r w:rsidR="00736343" w:rsidRPr="000C2AC3">
        <w:rPr>
          <w:rFonts w:ascii="Tahoma" w:eastAsia="Verdana" w:hAnsi="Tahoma" w:cs="Tahoma"/>
          <w:i/>
          <w:sz w:val="24"/>
          <w:szCs w:val="24"/>
        </w:rPr>
        <w:t>A quo</w:t>
      </w:r>
      <w:r w:rsidR="00736343" w:rsidRPr="000C2AC3">
        <w:rPr>
          <w:rFonts w:ascii="Tahoma" w:eastAsia="Verdana" w:hAnsi="Tahoma" w:cs="Tahoma"/>
          <w:sz w:val="24"/>
          <w:szCs w:val="24"/>
        </w:rPr>
        <w:t xml:space="preserve"> quien </w:t>
      </w:r>
      <w:r w:rsidR="00D75B16" w:rsidRPr="000C2AC3">
        <w:rPr>
          <w:rFonts w:ascii="Tahoma" w:eastAsia="Verdana" w:hAnsi="Tahoma" w:cs="Tahoma"/>
          <w:sz w:val="24"/>
          <w:szCs w:val="24"/>
        </w:rPr>
        <w:t>decidió</w:t>
      </w:r>
      <w:r w:rsidR="00736343" w:rsidRPr="000C2AC3">
        <w:rPr>
          <w:rFonts w:ascii="Tahoma" w:eastAsia="Verdana" w:hAnsi="Tahoma" w:cs="Tahoma"/>
          <w:sz w:val="24"/>
          <w:szCs w:val="24"/>
        </w:rPr>
        <w:t xml:space="preserve"> acudir a las penas </w:t>
      </w:r>
      <w:r w:rsidR="001F2C17" w:rsidRPr="000C2AC3">
        <w:rPr>
          <w:rFonts w:ascii="Tahoma" w:eastAsia="Verdana" w:hAnsi="Tahoma" w:cs="Tahoma"/>
          <w:sz w:val="24"/>
          <w:szCs w:val="24"/>
        </w:rPr>
        <w:t>mínimas</w:t>
      </w:r>
      <w:r w:rsidR="00736343" w:rsidRPr="000C2AC3">
        <w:rPr>
          <w:rFonts w:ascii="Tahoma" w:eastAsia="Verdana" w:hAnsi="Tahoma" w:cs="Tahoma"/>
          <w:sz w:val="24"/>
          <w:szCs w:val="24"/>
        </w:rPr>
        <w:t xml:space="preserve">, lo que arrojaría los siguientes resultados: a) La pena para el delito de hurto calificado sería la de 84 meses de prisión, pero al aplicar el descuento punitivo de las ₃⁄⁵ </w:t>
      </w:r>
      <w:r w:rsidR="001F2C17" w:rsidRPr="000C2AC3">
        <w:rPr>
          <w:rFonts w:ascii="Tahoma" w:eastAsia="Verdana" w:hAnsi="Tahoma" w:cs="Tahoma"/>
          <w:sz w:val="24"/>
          <w:szCs w:val="24"/>
        </w:rPr>
        <w:t xml:space="preserve">partes </w:t>
      </w:r>
      <w:r w:rsidR="00736343" w:rsidRPr="000C2AC3">
        <w:rPr>
          <w:rFonts w:ascii="Tahoma" w:eastAsia="Verdana" w:hAnsi="Tahoma" w:cs="Tahoma"/>
          <w:sz w:val="24"/>
          <w:szCs w:val="24"/>
        </w:rPr>
        <w:t xml:space="preserve">por haber acaecido el fenómeno de la </w:t>
      </w:r>
      <w:r w:rsidR="00D8396F" w:rsidRPr="000C2AC3">
        <w:rPr>
          <w:rFonts w:ascii="Tahoma" w:eastAsia="Verdana" w:hAnsi="Tahoma" w:cs="Tahoma"/>
          <w:sz w:val="24"/>
          <w:szCs w:val="24"/>
        </w:rPr>
        <w:t>indemnización</w:t>
      </w:r>
      <w:r w:rsidR="00736343" w:rsidRPr="000C2AC3">
        <w:rPr>
          <w:rFonts w:ascii="Tahoma" w:eastAsia="Verdana" w:hAnsi="Tahoma" w:cs="Tahoma"/>
          <w:sz w:val="24"/>
          <w:szCs w:val="24"/>
        </w:rPr>
        <w:t xml:space="preserve">, dicha pena quedaría en 33.6 meses de </w:t>
      </w:r>
      <w:r w:rsidR="00D75B16" w:rsidRPr="000C2AC3">
        <w:rPr>
          <w:rFonts w:ascii="Tahoma" w:eastAsia="Verdana" w:hAnsi="Tahoma" w:cs="Tahoma"/>
          <w:sz w:val="24"/>
          <w:szCs w:val="24"/>
        </w:rPr>
        <w:t>prisión</w:t>
      </w:r>
      <w:r w:rsidR="00736343" w:rsidRPr="000C2AC3">
        <w:rPr>
          <w:rFonts w:ascii="Tahoma" w:eastAsia="Verdana" w:hAnsi="Tahoma" w:cs="Tahoma"/>
          <w:sz w:val="24"/>
          <w:szCs w:val="24"/>
        </w:rPr>
        <w:t xml:space="preserve">; b) La pena por el delito de tentativa de hurto calificado sería la de 42 meses de prisión, pero al aplicar el descuento punitivo de las ₃⁄⁵ </w:t>
      </w:r>
      <w:r w:rsidR="001F2C17" w:rsidRPr="000C2AC3">
        <w:rPr>
          <w:rFonts w:ascii="Tahoma" w:eastAsia="Verdana" w:hAnsi="Tahoma" w:cs="Tahoma"/>
          <w:sz w:val="24"/>
          <w:szCs w:val="24"/>
        </w:rPr>
        <w:t xml:space="preserve">partes </w:t>
      </w:r>
      <w:r w:rsidR="00736343" w:rsidRPr="000C2AC3">
        <w:rPr>
          <w:rFonts w:ascii="Tahoma" w:eastAsia="Verdana" w:hAnsi="Tahoma" w:cs="Tahoma"/>
          <w:sz w:val="24"/>
          <w:szCs w:val="24"/>
        </w:rPr>
        <w:t xml:space="preserve">por haber acaecido el fenómeno de la indemnización, dicha pena quedaría en 16.8 meses de </w:t>
      </w:r>
      <w:r w:rsidR="00D75B16" w:rsidRPr="000C2AC3">
        <w:rPr>
          <w:rFonts w:ascii="Tahoma" w:eastAsia="Verdana" w:hAnsi="Tahoma" w:cs="Tahoma"/>
          <w:sz w:val="24"/>
          <w:szCs w:val="24"/>
        </w:rPr>
        <w:t>prisión</w:t>
      </w:r>
      <w:r w:rsidR="00736343" w:rsidRPr="000C2AC3">
        <w:rPr>
          <w:rFonts w:ascii="Tahoma" w:eastAsia="Verdana" w:hAnsi="Tahoma" w:cs="Tahoma"/>
          <w:sz w:val="24"/>
          <w:szCs w:val="24"/>
        </w:rPr>
        <w:t>; c) La pena por el delito de concierto para delinquir sería la de 48 meses de prisión.</w:t>
      </w:r>
    </w:p>
    <w:p w14:paraId="22371CFD" w14:textId="77777777" w:rsidR="004A1FEE" w:rsidRPr="000C2AC3" w:rsidRDefault="004A1FEE" w:rsidP="000C2AC3">
      <w:pPr>
        <w:spacing w:line="276" w:lineRule="auto"/>
        <w:rPr>
          <w:rFonts w:ascii="Tahoma" w:eastAsia="Verdana" w:hAnsi="Tahoma" w:cs="Tahoma"/>
          <w:sz w:val="24"/>
          <w:szCs w:val="24"/>
        </w:rPr>
      </w:pPr>
    </w:p>
    <w:p w14:paraId="2D0002DF" w14:textId="77777777" w:rsidR="00397D3F" w:rsidRPr="000C2AC3" w:rsidRDefault="00736343" w:rsidP="000C2AC3">
      <w:pPr>
        <w:spacing w:line="276" w:lineRule="auto"/>
        <w:rPr>
          <w:rFonts w:ascii="Tahoma" w:eastAsia="Verdana" w:hAnsi="Tahoma" w:cs="Tahoma"/>
          <w:sz w:val="24"/>
          <w:szCs w:val="24"/>
        </w:rPr>
      </w:pPr>
      <w:r w:rsidRPr="000C2AC3">
        <w:rPr>
          <w:rFonts w:ascii="Tahoma" w:eastAsia="Verdana" w:hAnsi="Tahoma" w:cs="Tahoma"/>
          <w:sz w:val="24"/>
          <w:szCs w:val="24"/>
        </w:rPr>
        <w:t xml:space="preserve">De lo antes expuesto, se desprende que la pena </w:t>
      </w:r>
      <w:r w:rsidR="00D75B16" w:rsidRPr="000C2AC3">
        <w:rPr>
          <w:rFonts w:ascii="Tahoma" w:eastAsia="Verdana" w:hAnsi="Tahoma" w:cs="Tahoma"/>
          <w:sz w:val="24"/>
          <w:szCs w:val="24"/>
        </w:rPr>
        <w:t>más</w:t>
      </w:r>
      <w:r w:rsidRPr="000C2AC3">
        <w:rPr>
          <w:rFonts w:ascii="Tahoma" w:eastAsia="Verdana" w:hAnsi="Tahoma" w:cs="Tahoma"/>
          <w:sz w:val="24"/>
          <w:szCs w:val="24"/>
        </w:rPr>
        <w:t xml:space="preserve"> grave </w:t>
      </w:r>
      <w:r w:rsidR="00D75B16" w:rsidRPr="000C2AC3">
        <w:rPr>
          <w:rFonts w:ascii="Tahoma" w:eastAsia="Verdana" w:hAnsi="Tahoma" w:cs="Tahoma"/>
          <w:sz w:val="24"/>
          <w:szCs w:val="24"/>
        </w:rPr>
        <w:t>sería</w:t>
      </w:r>
      <w:r w:rsidRPr="000C2AC3">
        <w:rPr>
          <w:rFonts w:ascii="Tahoma" w:eastAsia="Verdana" w:hAnsi="Tahoma" w:cs="Tahoma"/>
          <w:sz w:val="24"/>
          <w:szCs w:val="24"/>
        </w:rPr>
        <w:t xml:space="preserve"> la de 48 meses que </w:t>
      </w:r>
      <w:r w:rsidR="00D75B16" w:rsidRPr="000C2AC3">
        <w:rPr>
          <w:rFonts w:ascii="Tahoma" w:eastAsia="Verdana" w:hAnsi="Tahoma" w:cs="Tahoma"/>
          <w:sz w:val="24"/>
          <w:szCs w:val="24"/>
        </w:rPr>
        <w:t>correspondería</w:t>
      </w:r>
      <w:r w:rsidRPr="000C2AC3">
        <w:rPr>
          <w:rFonts w:ascii="Tahoma" w:eastAsia="Verdana" w:hAnsi="Tahoma" w:cs="Tahoma"/>
          <w:sz w:val="24"/>
          <w:szCs w:val="24"/>
        </w:rPr>
        <w:t xml:space="preserve"> a la del delito de concierto para delinquir, la que en consecuencia seria la pena del reato base. Ahora en lo que atañe con </w:t>
      </w:r>
      <w:r w:rsidR="00D8396F" w:rsidRPr="000C2AC3">
        <w:rPr>
          <w:rFonts w:ascii="Tahoma" w:eastAsia="Verdana" w:hAnsi="Tahoma" w:cs="Tahoma"/>
          <w:sz w:val="24"/>
          <w:szCs w:val="24"/>
        </w:rPr>
        <w:t>la dosificación d</w:t>
      </w:r>
      <w:r w:rsidRPr="000C2AC3">
        <w:rPr>
          <w:rFonts w:ascii="Tahoma" w:eastAsia="Verdana" w:hAnsi="Tahoma" w:cs="Tahoma"/>
          <w:sz w:val="24"/>
          <w:szCs w:val="24"/>
        </w:rPr>
        <w:t>el monto punitivo por los delito</w:t>
      </w:r>
      <w:r w:rsidR="00D8396F" w:rsidRPr="000C2AC3">
        <w:rPr>
          <w:rFonts w:ascii="Tahoma" w:eastAsia="Verdana" w:hAnsi="Tahoma" w:cs="Tahoma"/>
          <w:sz w:val="24"/>
          <w:szCs w:val="24"/>
        </w:rPr>
        <w:t>s</w:t>
      </w:r>
      <w:r w:rsidRPr="000C2AC3">
        <w:rPr>
          <w:rFonts w:ascii="Tahoma" w:eastAsia="Verdana" w:hAnsi="Tahoma" w:cs="Tahoma"/>
          <w:sz w:val="24"/>
          <w:szCs w:val="24"/>
        </w:rPr>
        <w:t xml:space="preserve"> </w:t>
      </w:r>
      <w:r w:rsidR="00D8396F" w:rsidRPr="000C2AC3">
        <w:rPr>
          <w:rFonts w:ascii="Tahoma" w:eastAsia="Verdana" w:hAnsi="Tahoma" w:cs="Tahoma"/>
          <w:sz w:val="24"/>
          <w:szCs w:val="24"/>
        </w:rPr>
        <w:t xml:space="preserve">acompañantes, o sea por los reatos de hurto calificado y tentativa de hurto calificado, la Sala observa que los mismos respectivamente fueron incrementados en 24 y 10 meses por el Juzgado de primer nivel, y si tenemos en cuenta que el Juzgado </w:t>
      </w:r>
      <w:r w:rsidR="00D8396F" w:rsidRPr="000C2AC3">
        <w:rPr>
          <w:rFonts w:ascii="Tahoma" w:eastAsia="Verdana" w:hAnsi="Tahoma" w:cs="Tahoma"/>
          <w:i/>
          <w:sz w:val="24"/>
          <w:szCs w:val="24"/>
        </w:rPr>
        <w:t xml:space="preserve">A quo </w:t>
      </w:r>
      <w:r w:rsidR="00D8396F" w:rsidRPr="000C2AC3">
        <w:rPr>
          <w:rFonts w:ascii="Tahoma" w:eastAsia="Verdana" w:hAnsi="Tahoma" w:cs="Tahoma"/>
          <w:sz w:val="24"/>
          <w:szCs w:val="24"/>
        </w:rPr>
        <w:t xml:space="preserve">al dosificar las penas acudió a las penas mínimas, ello nos quiere decir que dichos incrementos punitivos correspondieron a una reducción </w:t>
      </w:r>
      <w:r w:rsidR="008544D2" w:rsidRPr="000C2AC3">
        <w:rPr>
          <w:rFonts w:ascii="Tahoma" w:eastAsia="Verdana" w:hAnsi="Tahoma" w:cs="Tahoma"/>
          <w:sz w:val="24"/>
          <w:szCs w:val="24"/>
        </w:rPr>
        <w:t xml:space="preserve">punitiva </w:t>
      </w:r>
      <w:r w:rsidR="00D8396F" w:rsidRPr="000C2AC3">
        <w:rPr>
          <w:rFonts w:ascii="Tahoma" w:eastAsia="Verdana" w:hAnsi="Tahoma" w:cs="Tahoma"/>
          <w:sz w:val="24"/>
          <w:szCs w:val="24"/>
        </w:rPr>
        <w:t xml:space="preserve">del 57,14 % y del 47,62% de las penas mínimas con las que son reprimidos los aludido </w:t>
      </w:r>
      <w:r w:rsidR="008544D2" w:rsidRPr="000C2AC3">
        <w:rPr>
          <w:rFonts w:ascii="Tahoma" w:eastAsia="Verdana" w:hAnsi="Tahoma" w:cs="Tahoma"/>
          <w:sz w:val="24"/>
          <w:szCs w:val="24"/>
        </w:rPr>
        <w:t>reatos</w:t>
      </w:r>
      <w:r w:rsidR="00D8396F" w:rsidRPr="000C2AC3">
        <w:rPr>
          <w:rFonts w:ascii="Tahoma" w:eastAsia="Verdana" w:hAnsi="Tahoma" w:cs="Tahoma"/>
          <w:sz w:val="24"/>
          <w:szCs w:val="24"/>
        </w:rPr>
        <w:t xml:space="preserve">. </w:t>
      </w:r>
    </w:p>
    <w:p w14:paraId="747AF149" w14:textId="77777777" w:rsidR="00D8396F" w:rsidRPr="000C2AC3" w:rsidRDefault="00D8396F" w:rsidP="000C2AC3">
      <w:pPr>
        <w:spacing w:line="276" w:lineRule="auto"/>
        <w:rPr>
          <w:rFonts w:ascii="Tahoma" w:eastAsia="Verdana" w:hAnsi="Tahoma" w:cs="Tahoma"/>
          <w:sz w:val="24"/>
          <w:szCs w:val="24"/>
        </w:rPr>
      </w:pPr>
    </w:p>
    <w:p w14:paraId="2B877A47" w14:textId="77777777" w:rsidR="00D8396F" w:rsidRPr="000C2AC3" w:rsidRDefault="00D8396F" w:rsidP="000C2AC3">
      <w:pPr>
        <w:spacing w:line="276" w:lineRule="auto"/>
        <w:rPr>
          <w:rFonts w:ascii="Tahoma" w:eastAsia="Verdana" w:hAnsi="Tahoma" w:cs="Tahoma"/>
          <w:sz w:val="24"/>
          <w:szCs w:val="24"/>
        </w:rPr>
      </w:pPr>
      <w:r w:rsidRPr="000C2AC3">
        <w:rPr>
          <w:rFonts w:ascii="Tahoma" w:eastAsia="Verdana" w:hAnsi="Tahoma" w:cs="Tahoma"/>
          <w:sz w:val="24"/>
          <w:szCs w:val="24"/>
        </w:rPr>
        <w:t xml:space="preserve">Por lo tanto, si aplicamos esos porcentajes de descuentos punitivos a las penas de 33.6 y 16.8 con las cuales la Sala tasó </w:t>
      </w:r>
      <w:r w:rsidR="008544D2" w:rsidRPr="000C2AC3">
        <w:rPr>
          <w:rFonts w:ascii="Tahoma" w:eastAsia="Verdana" w:hAnsi="Tahoma" w:cs="Tahoma"/>
          <w:sz w:val="24"/>
          <w:szCs w:val="24"/>
        </w:rPr>
        <w:t xml:space="preserve">la punibilidad de </w:t>
      </w:r>
      <w:r w:rsidRPr="000C2AC3">
        <w:rPr>
          <w:rFonts w:ascii="Tahoma" w:eastAsia="Verdana" w:hAnsi="Tahoma" w:cs="Tahoma"/>
          <w:sz w:val="24"/>
          <w:szCs w:val="24"/>
        </w:rPr>
        <w:t xml:space="preserve">los delitos de hurto calificado y tentativa de hurto calificado, tendríamos que el incremento de </w:t>
      </w:r>
      <w:r w:rsidR="006908D3" w:rsidRPr="000C2AC3">
        <w:rPr>
          <w:rFonts w:ascii="Tahoma" w:eastAsia="Verdana" w:hAnsi="Tahoma" w:cs="Tahoma"/>
          <w:i/>
          <w:sz w:val="24"/>
          <w:szCs w:val="24"/>
        </w:rPr>
        <w:t>“hasta otro tanto”</w:t>
      </w:r>
      <w:r w:rsidRPr="000C2AC3">
        <w:rPr>
          <w:rFonts w:ascii="Tahoma" w:eastAsia="Verdana" w:hAnsi="Tahoma" w:cs="Tahoma"/>
          <w:sz w:val="24"/>
          <w:szCs w:val="24"/>
        </w:rPr>
        <w:t xml:space="preserve"> </w:t>
      </w:r>
      <w:r w:rsidR="006908D3" w:rsidRPr="000C2AC3">
        <w:rPr>
          <w:rFonts w:ascii="Tahoma" w:eastAsia="Verdana" w:hAnsi="Tahoma" w:cs="Tahoma"/>
          <w:sz w:val="24"/>
          <w:szCs w:val="24"/>
        </w:rPr>
        <w:t xml:space="preserve">por esos dos delitos serian de 14,4 y 8,79 meses de prisión, </w:t>
      </w:r>
      <w:r w:rsidR="008544D2" w:rsidRPr="000C2AC3">
        <w:rPr>
          <w:rFonts w:ascii="Tahoma" w:eastAsia="Verdana" w:hAnsi="Tahoma" w:cs="Tahoma"/>
          <w:sz w:val="24"/>
          <w:szCs w:val="24"/>
        </w:rPr>
        <w:t xml:space="preserve">y </w:t>
      </w:r>
      <w:r w:rsidR="006908D3" w:rsidRPr="000C2AC3">
        <w:rPr>
          <w:rFonts w:ascii="Tahoma" w:eastAsia="Verdana" w:hAnsi="Tahoma" w:cs="Tahoma"/>
          <w:sz w:val="24"/>
          <w:szCs w:val="24"/>
        </w:rPr>
        <w:t xml:space="preserve">al ser adicionados a la pena del delito base, o sea la de 48 meses de prisión, arrojaría una pena efectiva a imponer 71,19 meses de prisión. </w:t>
      </w:r>
    </w:p>
    <w:p w14:paraId="076AB9E8" w14:textId="77777777" w:rsidR="006B62D1" w:rsidRPr="000C2AC3" w:rsidRDefault="006B62D1" w:rsidP="000C2AC3">
      <w:pPr>
        <w:spacing w:line="276" w:lineRule="auto"/>
        <w:rPr>
          <w:rFonts w:ascii="Tahoma" w:eastAsia="Verdana" w:hAnsi="Tahoma" w:cs="Tahoma"/>
          <w:sz w:val="24"/>
          <w:szCs w:val="24"/>
        </w:rPr>
      </w:pPr>
    </w:p>
    <w:p w14:paraId="246AB108" w14:textId="16CEC589" w:rsidR="006908D3" w:rsidRPr="000C2AC3" w:rsidRDefault="006908D3" w:rsidP="000C2AC3">
      <w:pPr>
        <w:spacing w:line="276" w:lineRule="auto"/>
        <w:rPr>
          <w:rFonts w:ascii="Tahoma" w:eastAsia="Verdana" w:hAnsi="Tahoma" w:cs="Tahoma"/>
          <w:sz w:val="24"/>
          <w:szCs w:val="24"/>
        </w:rPr>
      </w:pPr>
      <w:r w:rsidRPr="000C2AC3">
        <w:rPr>
          <w:rFonts w:ascii="Tahoma" w:eastAsia="Verdana" w:hAnsi="Tahoma" w:cs="Tahoma"/>
          <w:sz w:val="24"/>
          <w:szCs w:val="24"/>
        </w:rPr>
        <w:t xml:space="preserve">A la anterior pena de 71,19 meses de prisión se le efectuará el descuento punitivo del 45% como compensación </w:t>
      </w:r>
      <w:r w:rsidR="008544D2" w:rsidRPr="000C2AC3">
        <w:rPr>
          <w:rFonts w:ascii="Tahoma" w:eastAsia="Verdana" w:hAnsi="Tahoma" w:cs="Tahoma"/>
          <w:sz w:val="24"/>
          <w:szCs w:val="24"/>
        </w:rPr>
        <w:t xml:space="preserve">en favor del encausado </w:t>
      </w:r>
      <w:r w:rsidRPr="000C2AC3">
        <w:rPr>
          <w:rFonts w:ascii="Tahoma" w:eastAsia="Verdana" w:hAnsi="Tahoma" w:cs="Tahoma"/>
          <w:sz w:val="24"/>
          <w:szCs w:val="24"/>
        </w:rPr>
        <w:t xml:space="preserve">por haberse </w:t>
      </w:r>
      <w:r w:rsidR="008544D2" w:rsidRPr="000C2AC3">
        <w:rPr>
          <w:rFonts w:ascii="Tahoma" w:eastAsia="Verdana" w:hAnsi="Tahoma" w:cs="Tahoma"/>
          <w:sz w:val="24"/>
          <w:szCs w:val="24"/>
        </w:rPr>
        <w:t>allanado</w:t>
      </w:r>
      <w:r w:rsidRPr="000C2AC3">
        <w:rPr>
          <w:rFonts w:ascii="Tahoma" w:eastAsia="Verdana" w:hAnsi="Tahoma" w:cs="Tahoma"/>
          <w:sz w:val="24"/>
          <w:szCs w:val="24"/>
        </w:rPr>
        <w:t xml:space="preserve"> a cargos en la audiencia de formulación de la </w:t>
      </w:r>
      <w:r w:rsidR="00C30115" w:rsidRPr="000C2AC3">
        <w:rPr>
          <w:rFonts w:ascii="Tahoma" w:eastAsia="Verdana" w:hAnsi="Tahoma" w:cs="Tahoma"/>
          <w:sz w:val="24"/>
          <w:szCs w:val="24"/>
        </w:rPr>
        <w:t>imputación</w:t>
      </w:r>
      <w:r w:rsidRPr="000C2AC3">
        <w:rPr>
          <w:rFonts w:ascii="Tahoma" w:eastAsia="Verdana" w:hAnsi="Tahoma" w:cs="Tahoma"/>
          <w:sz w:val="24"/>
          <w:szCs w:val="24"/>
        </w:rPr>
        <w:t xml:space="preserve">, lo que en ultimas arrojaría una pena efectiva a imponer al procesado </w:t>
      </w:r>
      <w:proofErr w:type="spellStart"/>
      <w:r w:rsidR="00F05B34">
        <w:rPr>
          <w:rFonts w:ascii="Tahoma" w:eastAsia="Verdana" w:hAnsi="Tahoma" w:cs="Tahoma"/>
          <w:sz w:val="24"/>
          <w:szCs w:val="24"/>
        </w:rPr>
        <w:t>MRG</w:t>
      </w:r>
      <w:proofErr w:type="spellEnd"/>
      <w:r w:rsidRPr="000C2AC3">
        <w:rPr>
          <w:rFonts w:ascii="Tahoma" w:eastAsia="Verdana" w:hAnsi="Tahoma" w:cs="Tahoma"/>
          <w:sz w:val="24"/>
          <w:szCs w:val="24"/>
        </w:rPr>
        <w:t xml:space="preserve"> de 39,1545 meses de </w:t>
      </w:r>
      <w:r w:rsidR="00C30115" w:rsidRPr="000C2AC3">
        <w:rPr>
          <w:rFonts w:ascii="Tahoma" w:eastAsia="Verdana" w:hAnsi="Tahoma" w:cs="Tahoma"/>
          <w:sz w:val="24"/>
          <w:szCs w:val="24"/>
        </w:rPr>
        <w:t>prisión</w:t>
      </w:r>
      <w:r w:rsidRPr="000C2AC3">
        <w:rPr>
          <w:rFonts w:ascii="Tahoma" w:eastAsia="Verdana" w:hAnsi="Tahoma" w:cs="Tahoma"/>
          <w:sz w:val="24"/>
          <w:szCs w:val="24"/>
        </w:rPr>
        <w:t>, que equivaldrían a 3 años 3 meses 4 días</w:t>
      </w:r>
      <w:r w:rsidR="00C30115" w:rsidRPr="000C2AC3">
        <w:rPr>
          <w:rFonts w:ascii="Tahoma" w:eastAsia="Verdana" w:hAnsi="Tahoma" w:cs="Tahoma"/>
          <w:sz w:val="24"/>
          <w:szCs w:val="24"/>
        </w:rPr>
        <w:t xml:space="preserve"> de prisión. </w:t>
      </w:r>
    </w:p>
    <w:p w14:paraId="2C1638C7" w14:textId="77777777" w:rsidR="00C30115" w:rsidRPr="000C2AC3" w:rsidRDefault="00C30115" w:rsidP="000C2AC3">
      <w:pPr>
        <w:spacing w:line="276" w:lineRule="auto"/>
        <w:rPr>
          <w:rFonts w:ascii="Tahoma" w:eastAsia="Verdana" w:hAnsi="Tahoma" w:cs="Tahoma"/>
          <w:sz w:val="24"/>
          <w:szCs w:val="24"/>
        </w:rPr>
      </w:pPr>
    </w:p>
    <w:p w14:paraId="6B8CFEF6" w14:textId="77777777" w:rsidR="00C30115" w:rsidRPr="000C2AC3" w:rsidRDefault="00C30115" w:rsidP="000C2AC3">
      <w:pPr>
        <w:spacing w:line="276" w:lineRule="auto"/>
        <w:rPr>
          <w:rFonts w:ascii="Tahoma" w:eastAsia="Verdana" w:hAnsi="Tahoma" w:cs="Tahoma"/>
          <w:sz w:val="24"/>
          <w:szCs w:val="24"/>
        </w:rPr>
      </w:pPr>
      <w:r w:rsidRPr="000C2AC3">
        <w:rPr>
          <w:rFonts w:ascii="Tahoma" w:eastAsia="Verdana" w:hAnsi="Tahoma" w:cs="Tahoma"/>
          <w:sz w:val="24"/>
          <w:szCs w:val="24"/>
        </w:rPr>
        <w:t xml:space="preserve">Todo lo antes expuesto </w:t>
      </w:r>
      <w:r w:rsidR="002C1B0C" w:rsidRPr="000C2AC3">
        <w:rPr>
          <w:rFonts w:ascii="Tahoma" w:eastAsia="Verdana" w:hAnsi="Tahoma" w:cs="Tahoma"/>
          <w:sz w:val="24"/>
          <w:szCs w:val="24"/>
        </w:rPr>
        <w:t xml:space="preserve">implicaría que </w:t>
      </w:r>
      <w:r w:rsidR="00D75B16" w:rsidRPr="000C2AC3">
        <w:rPr>
          <w:rFonts w:ascii="Tahoma" w:eastAsia="Verdana" w:hAnsi="Tahoma" w:cs="Tahoma"/>
          <w:sz w:val="24"/>
          <w:szCs w:val="24"/>
        </w:rPr>
        <w:t>también</w:t>
      </w:r>
      <w:r w:rsidR="002C1B0C" w:rsidRPr="000C2AC3">
        <w:rPr>
          <w:rFonts w:ascii="Tahoma" w:eastAsia="Verdana" w:hAnsi="Tahoma" w:cs="Tahoma"/>
          <w:sz w:val="24"/>
          <w:szCs w:val="24"/>
        </w:rPr>
        <w:t xml:space="preserve"> debe ser redosificada </w:t>
      </w:r>
      <w:r w:rsidRPr="000C2AC3">
        <w:rPr>
          <w:rFonts w:ascii="Tahoma" w:eastAsia="Verdana" w:hAnsi="Tahoma" w:cs="Tahoma"/>
          <w:sz w:val="24"/>
          <w:szCs w:val="24"/>
        </w:rPr>
        <w:t>la pena accesoria</w:t>
      </w:r>
      <w:r w:rsidR="002C1B0C" w:rsidRPr="000C2AC3">
        <w:rPr>
          <w:rFonts w:ascii="Tahoma" w:eastAsia="Verdana" w:hAnsi="Tahoma" w:cs="Tahoma"/>
          <w:sz w:val="24"/>
          <w:szCs w:val="24"/>
        </w:rPr>
        <w:t xml:space="preserve"> de inhabilitación para el ejercicio de derecho y funciones públicas</w:t>
      </w:r>
      <w:r w:rsidRPr="000C2AC3">
        <w:rPr>
          <w:rFonts w:ascii="Tahoma" w:eastAsia="Verdana" w:hAnsi="Tahoma" w:cs="Tahoma"/>
          <w:sz w:val="24"/>
          <w:szCs w:val="24"/>
        </w:rPr>
        <w:t xml:space="preserve">, </w:t>
      </w:r>
      <w:r w:rsidR="002C1B0C" w:rsidRPr="000C2AC3">
        <w:rPr>
          <w:rFonts w:ascii="Tahoma" w:eastAsia="Verdana" w:hAnsi="Tahoma" w:cs="Tahoma"/>
          <w:sz w:val="24"/>
          <w:szCs w:val="24"/>
        </w:rPr>
        <w:t xml:space="preserve">la que </w:t>
      </w:r>
      <w:r w:rsidRPr="000C2AC3">
        <w:rPr>
          <w:rFonts w:ascii="Tahoma" w:eastAsia="Verdana" w:hAnsi="Tahoma" w:cs="Tahoma"/>
          <w:sz w:val="24"/>
          <w:szCs w:val="24"/>
        </w:rPr>
        <w:t xml:space="preserve">acorde con lo reglado en el inciso 3º del </w:t>
      </w:r>
      <w:r w:rsidR="00D75B16" w:rsidRPr="000C2AC3">
        <w:rPr>
          <w:rFonts w:ascii="Tahoma" w:eastAsia="Verdana" w:hAnsi="Tahoma" w:cs="Tahoma"/>
          <w:sz w:val="24"/>
          <w:szCs w:val="24"/>
        </w:rPr>
        <w:t>artículo</w:t>
      </w:r>
      <w:r w:rsidRPr="000C2AC3">
        <w:rPr>
          <w:rFonts w:ascii="Tahoma" w:eastAsia="Verdana" w:hAnsi="Tahoma" w:cs="Tahoma"/>
          <w:sz w:val="24"/>
          <w:szCs w:val="24"/>
        </w:rPr>
        <w:t xml:space="preserve"> 52 C.P. </w:t>
      </w:r>
      <w:r w:rsidR="002C1B0C" w:rsidRPr="000C2AC3">
        <w:rPr>
          <w:rFonts w:ascii="Tahoma" w:eastAsia="Verdana" w:hAnsi="Tahoma" w:cs="Tahoma"/>
          <w:sz w:val="24"/>
          <w:szCs w:val="24"/>
        </w:rPr>
        <w:t xml:space="preserve">equivaldría a </w:t>
      </w:r>
      <w:r w:rsidRPr="000C2AC3">
        <w:rPr>
          <w:rFonts w:ascii="Tahoma" w:eastAsia="Verdana" w:hAnsi="Tahoma" w:cs="Tahoma"/>
          <w:sz w:val="24"/>
          <w:szCs w:val="24"/>
        </w:rPr>
        <w:t xml:space="preserve">un término similar </w:t>
      </w:r>
      <w:r w:rsidR="002C1B0C" w:rsidRPr="000C2AC3">
        <w:rPr>
          <w:rFonts w:ascii="Tahoma" w:eastAsia="Verdana" w:hAnsi="Tahoma" w:cs="Tahoma"/>
          <w:sz w:val="24"/>
          <w:szCs w:val="24"/>
        </w:rPr>
        <w:t>al de la pena de prisión, que este asunto sería de 3 años 3 meses 4 días.</w:t>
      </w:r>
    </w:p>
    <w:p w14:paraId="1B1E06F3" w14:textId="77777777" w:rsidR="00C30115" w:rsidRPr="000C2AC3" w:rsidRDefault="00C30115" w:rsidP="000C2AC3">
      <w:pPr>
        <w:spacing w:line="276" w:lineRule="auto"/>
        <w:rPr>
          <w:rFonts w:ascii="Tahoma" w:eastAsia="Verdana" w:hAnsi="Tahoma" w:cs="Tahoma"/>
          <w:sz w:val="24"/>
          <w:szCs w:val="24"/>
        </w:rPr>
      </w:pPr>
    </w:p>
    <w:p w14:paraId="69FD5B30" w14:textId="6F5B4291" w:rsidR="00C30115" w:rsidRPr="000C2AC3" w:rsidRDefault="00C30115" w:rsidP="000C2AC3">
      <w:pPr>
        <w:spacing w:line="276" w:lineRule="auto"/>
        <w:rPr>
          <w:rFonts w:ascii="Tahoma" w:eastAsia="Verdana" w:hAnsi="Tahoma" w:cs="Tahoma"/>
          <w:sz w:val="24"/>
          <w:szCs w:val="24"/>
        </w:rPr>
      </w:pPr>
      <w:r w:rsidRPr="000C2AC3">
        <w:rPr>
          <w:rFonts w:ascii="Tahoma" w:eastAsia="Verdana" w:hAnsi="Tahoma" w:cs="Tahoma"/>
          <w:sz w:val="24"/>
          <w:szCs w:val="24"/>
        </w:rPr>
        <w:lastRenderedPageBreak/>
        <w:t xml:space="preserve">Finalmente, la Sala debe resaltar que pese a que la </w:t>
      </w:r>
      <w:r w:rsidR="002C1B0C" w:rsidRPr="000C2AC3">
        <w:rPr>
          <w:rFonts w:ascii="Tahoma" w:eastAsia="Verdana" w:hAnsi="Tahoma" w:cs="Tahoma"/>
          <w:sz w:val="24"/>
          <w:szCs w:val="24"/>
        </w:rPr>
        <w:t xml:space="preserve">nueva </w:t>
      </w:r>
      <w:r w:rsidRPr="000C2AC3">
        <w:rPr>
          <w:rFonts w:ascii="Tahoma" w:eastAsia="Verdana" w:hAnsi="Tahoma" w:cs="Tahoma"/>
          <w:sz w:val="24"/>
          <w:szCs w:val="24"/>
        </w:rPr>
        <w:t xml:space="preserve">pena </w:t>
      </w:r>
      <w:r w:rsidR="002C1B0C" w:rsidRPr="000C2AC3">
        <w:rPr>
          <w:rFonts w:ascii="Tahoma" w:eastAsia="Verdana" w:hAnsi="Tahoma" w:cs="Tahoma"/>
          <w:sz w:val="24"/>
          <w:szCs w:val="24"/>
        </w:rPr>
        <w:t xml:space="preserve">de </w:t>
      </w:r>
      <w:r w:rsidR="00D75B16" w:rsidRPr="000C2AC3">
        <w:rPr>
          <w:rFonts w:ascii="Tahoma" w:eastAsia="Verdana" w:hAnsi="Tahoma" w:cs="Tahoma"/>
          <w:sz w:val="24"/>
          <w:szCs w:val="24"/>
        </w:rPr>
        <w:t>prisión</w:t>
      </w:r>
      <w:r w:rsidR="002C1B0C" w:rsidRPr="000C2AC3">
        <w:rPr>
          <w:rFonts w:ascii="Tahoma" w:eastAsia="Verdana" w:hAnsi="Tahoma" w:cs="Tahoma"/>
          <w:sz w:val="24"/>
          <w:szCs w:val="24"/>
        </w:rPr>
        <w:t xml:space="preserve"> impuesta al procesado </w:t>
      </w:r>
      <w:proofErr w:type="spellStart"/>
      <w:r w:rsidR="00F05B34">
        <w:rPr>
          <w:rFonts w:ascii="Tahoma" w:eastAsia="Verdana" w:hAnsi="Tahoma" w:cs="Tahoma"/>
          <w:sz w:val="24"/>
          <w:szCs w:val="24"/>
        </w:rPr>
        <w:t>MRG</w:t>
      </w:r>
      <w:proofErr w:type="spellEnd"/>
      <w:r w:rsidR="002C1B0C" w:rsidRPr="000C2AC3">
        <w:rPr>
          <w:rFonts w:ascii="Tahoma" w:eastAsia="Verdana" w:hAnsi="Tahoma" w:cs="Tahoma"/>
          <w:sz w:val="24"/>
          <w:szCs w:val="24"/>
        </w:rPr>
        <w:t xml:space="preserve"> </w:t>
      </w:r>
      <w:r w:rsidRPr="000C2AC3">
        <w:rPr>
          <w:rFonts w:ascii="Tahoma" w:eastAsia="Verdana" w:hAnsi="Tahoma" w:cs="Tahoma"/>
          <w:sz w:val="24"/>
          <w:szCs w:val="24"/>
        </w:rPr>
        <w:t xml:space="preserve">es inferior a </w:t>
      </w:r>
      <w:r w:rsidR="002C1B0C" w:rsidRPr="000C2AC3">
        <w:rPr>
          <w:rFonts w:ascii="Tahoma" w:eastAsia="Verdana" w:hAnsi="Tahoma" w:cs="Tahoma"/>
          <w:sz w:val="24"/>
          <w:szCs w:val="24"/>
        </w:rPr>
        <w:t xml:space="preserve">la de </w:t>
      </w:r>
      <w:r w:rsidR="008544D2" w:rsidRPr="000C2AC3">
        <w:rPr>
          <w:rFonts w:ascii="Tahoma" w:eastAsia="Verdana" w:hAnsi="Tahoma" w:cs="Tahoma"/>
          <w:sz w:val="24"/>
          <w:szCs w:val="24"/>
        </w:rPr>
        <w:t xml:space="preserve">los </w:t>
      </w:r>
      <w:r w:rsidR="002C1B0C" w:rsidRPr="000C2AC3">
        <w:rPr>
          <w:rFonts w:ascii="Tahoma" w:eastAsia="Verdana" w:hAnsi="Tahoma" w:cs="Tahoma"/>
          <w:sz w:val="24"/>
          <w:szCs w:val="24"/>
        </w:rPr>
        <w:t>cuatro años</w:t>
      </w:r>
      <w:r w:rsidRPr="000C2AC3">
        <w:rPr>
          <w:rFonts w:ascii="Tahoma" w:eastAsia="Verdana" w:hAnsi="Tahoma" w:cs="Tahoma"/>
          <w:sz w:val="24"/>
          <w:szCs w:val="24"/>
        </w:rPr>
        <w:t>, de todas maneras</w:t>
      </w:r>
      <w:r w:rsidR="002C1B0C" w:rsidRPr="000C2AC3">
        <w:rPr>
          <w:rFonts w:ascii="Tahoma" w:eastAsia="Verdana" w:hAnsi="Tahoma" w:cs="Tahoma"/>
          <w:sz w:val="24"/>
          <w:szCs w:val="24"/>
        </w:rPr>
        <w:t xml:space="preserve"> Él no </w:t>
      </w:r>
      <w:r w:rsidRPr="000C2AC3">
        <w:rPr>
          <w:rFonts w:ascii="Tahoma" w:eastAsia="Verdana" w:hAnsi="Tahoma" w:cs="Tahoma"/>
          <w:sz w:val="24"/>
          <w:szCs w:val="24"/>
        </w:rPr>
        <w:t xml:space="preserve">podría hacerse acreedor del subrogado penal de la </w:t>
      </w:r>
      <w:r w:rsidR="002C1B0C" w:rsidRPr="000C2AC3">
        <w:rPr>
          <w:rFonts w:ascii="Tahoma" w:eastAsia="Verdana" w:hAnsi="Tahoma" w:cs="Tahoma"/>
          <w:sz w:val="24"/>
          <w:szCs w:val="24"/>
        </w:rPr>
        <w:t xml:space="preserve">suspensión condicional de </w:t>
      </w:r>
      <w:r w:rsidRPr="000C2AC3">
        <w:rPr>
          <w:rFonts w:ascii="Tahoma" w:eastAsia="Verdana" w:hAnsi="Tahoma" w:cs="Tahoma"/>
          <w:sz w:val="24"/>
          <w:szCs w:val="24"/>
        </w:rPr>
        <w:t>ejecución de la pena, porque el delito de hurto calificado</w:t>
      </w:r>
      <w:r w:rsidR="008544D2" w:rsidRPr="000C2AC3">
        <w:rPr>
          <w:rFonts w:ascii="Tahoma" w:eastAsia="Verdana" w:hAnsi="Tahoma" w:cs="Tahoma"/>
          <w:sz w:val="24"/>
          <w:szCs w:val="24"/>
        </w:rPr>
        <w:t>,</w:t>
      </w:r>
      <w:r w:rsidRPr="000C2AC3">
        <w:rPr>
          <w:rFonts w:ascii="Tahoma" w:eastAsia="Verdana" w:hAnsi="Tahoma" w:cs="Tahoma"/>
          <w:sz w:val="24"/>
          <w:szCs w:val="24"/>
        </w:rPr>
        <w:t xml:space="preserve"> por el que se declaró </w:t>
      </w:r>
      <w:r w:rsidR="002C1B0C" w:rsidRPr="000C2AC3">
        <w:rPr>
          <w:rFonts w:ascii="Tahoma" w:eastAsia="Verdana" w:hAnsi="Tahoma" w:cs="Tahoma"/>
          <w:sz w:val="24"/>
          <w:szCs w:val="24"/>
        </w:rPr>
        <w:t>su compromiso penal</w:t>
      </w:r>
      <w:r w:rsidR="008544D2" w:rsidRPr="000C2AC3">
        <w:rPr>
          <w:rFonts w:ascii="Tahoma" w:eastAsia="Verdana" w:hAnsi="Tahoma" w:cs="Tahoma"/>
          <w:sz w:val="24"/>
          <w:szCs w:val="24"/>
        </w:rPr>
        <w:t>,</w:t>
      </w:r>
      <w:r w:rsidR="002C1B0C" w:rsidRPr="000C2AC3">
        <w:rPr>
          <w:rFonts w:ascii="Tahoma" w:eastAsia="Verdana" w:hAnsi="Tahoma" w:cs="Tahoma"/>
          <w:sz w:val="24"/>
          <w:szCs w:val="24"/>
        </w:rPr>
        <w:t xml:space="preserve"> </w:t>
      </w:r>
      <w:r w:rsidRPr="000C2AC3">
        <w:rPr>
          <w:rFonts w:ascii="Tahoma" w:eastAsia="Verdana" w:hAnsi="Tahoma" w:cs="Tahoma"/>
          <w:sz w:val="24"/>
          <w:szCs w:val="24"/>
        </w:rPr>
        <w:t xml:space="preserve">se encuentra dentro del listado aquellos reatos consagrados en el artículo 68A C.P. para los cuales está prohibida la concesión del subrogado de marras. </w:t>
      </w:r>
    </w:p>
    <w:p w14:paraId="37A02225" w14:textId="77777777" w:rsidR="002C1B0C" w:rsidRPr="000C2AC3" w:rsidRDefault="002C1B0C" w:rsidP="000C2AC3">
      <w:pPr>
        <w:spacing w:line="276" w:lineRule="auto"/>
        <w:rPr>
          <w:rFonts w:ascii="Tahoma" w:eastAsia="Verdana" w:hAnsi="Tahoma" w:cs="Tahoma"/>
          <w:sz w:val="24"/>
          <w:szCs w:val="24"/>
        </w:rPr>
      </w:pPr>
    </w:p>
    <w:p w14:paraId="154AB9E3" w14:textId="77777777" w:rsidR="002C1B0C" w:rsidRPr="000C2AC3" w:rsidRDefault="00CA47DC" w:rsidP="000C2AC3">
      <w:pPr>
        <w:spacing w:line="276" w:lineRule="auto"/>
        <w:rPr>
          <w:rFonts w:ascii="Tahoma" w:eastAsia="Verdana" w:hAnsi="Tahoma" w:cs="Tahoma"/>
          <w:sz w:val="24"/>
          <w:szCs w:val="24"/>
        </w:rPr>
      </w:pPr>
      <w:r w:rsidRPr="000C2AC3">
        <w:rPr>
          <w:rFonts w:ascii="Tahoma" w:eastAsia="Verdana" w:hAnsi="Tahoma" w:cs="Tahoma"/>
          <w:b/>
          <w:sz w:val="24"/>
          <w:szCs w:val="24"/>
        </w:rPr>
        <w:t>- Los efectos de la vigencia la medida de aseguramiento de prisión domiciliaria frente a l</w:t>
      </w:r>
      <w:r w:rsidR="002C1B0C" w:rsidRPr="000C2AC3">
        <w:rPr>
          <w:rFonts w:ascii="Tahoma" w:eastAsia="Verdana" w:hAnsi="Tahoma" w:cs="Tahoma"/>
          <w:b/>
          <w:sz w:val="24"/>
          <w:szCs w:val="24"/>
        </w:rPr>
        <w:t xml:space="preserve">a pena de </w:t>
      </w:r>
      <w:r w:rsidRPr="000C2AC3">
        <w:rPr>
          <w:rFonts w:ascii="Tahoma" w:eastAsia="Verdana" w:hAnsi="Tahoma" w:cs="Tahoma"/>
          <w:b/>
          <w:sz w:val="24"/>
          <w:szCs w:val="24"/>
        </w:rPr>
        <w:t>prisión</w:t>
      </w:r>
      <w:r w:rsidR="002C1B0C" w:rsidRPr="000C2AC3">
        <w:rPr>
          <w:rFonts w:ascii="Tahoma" w:eastAsia="Verdana" w:hAnsi="Tahoma" w:cs="Tahoma"/>
          <w:b/>
          <w:sz w:val="24"/>
          <w:szCs w:val="24"/>
        </w:rPr>
        <w:t xml:space="preserve"> intramural. </w:t>
      </w:r>
    </w:p>
    <w:p w14:paraId="6ECA0823" w14:textId="77777777" w:rsidR="00632F15" w:rsidRPr="000C2AC3" w:rsidRDefault="00632F15" w:rsidP="000C2AC3">
      <w:pPr>
        <w:spacing w:line="276" w:lineRule="auto"/>
        <w:rPr>
          <w:rFonts w:ascii="Tahoma" w:eastAsia="Verdana" w:hAnsi="Tahoma" w:cs="Tahoma"/>
          <w:sz w:val="24"/>
          <w:szCs w:val="24"/>
        </w:rPr>
      </w:pPr>
    </w:p>
    <w:p w14:paraId="57A71C47" w14:textId="77777777" w:rsidR="00632F15" w:rsidRPr="000C2AC3" w:rsidRDefault="00632F15" w:rsidP="000C2AC3">
      <w:pPr>
        <w:spacing w:line="276" w:lineRule="auto"/>
        <w:rPr>
          <w:rFonts w:ascii="Tahoma" w:eastAsia="Verdana" w:hAnsi="Tahoma" w:cs="Tahoma"/>
          <w:sz w:val="24"/>
          <w:szCs w:val="24"/>
        </w:rPr>
      </w:pPr>
      <w:r w:rsidRPr="000C2AC3">
        <w:rPr>
          <w:rFonts w:ascii="Tahoma" w:eastAsia="Verdana" w:hAnsi="Tahoma" w:cs="Tahoma"/>
          <w:sz w:val="24"/>
          <w:szCs w:val="24"/>
        </w:rPr>
        <w:t xml:space="preserve">Mediante el presente cargo el apelante en esencia persigue es la inaplicación de las prohibiciones consagradas en el artículo 68A C.P. respecto de la </w:t>
      </w:r>
      <w:r w:rsidR="00202B95" w:rsidRPr="000C2AC3">
        <w:rPr>
          <w:rFonts w:ascii="Tahoma" w:eastAsia="Verdana" w:hAnsi="Tahoma" w:cs="Tahoma"/>
          <w:sz w:val="24"/>
          <w:szCs w:val="24"/>
        </w:rPr>
        <w:t xml:space="preserve">negativa de la </w:t>
      </w:r>
      <w:r w:rsidRPr="000C2AC3">
        <w:rPr>
          <w:rFonts w:ascii="Tahoma" w:eastAsia="Verdana" w:hAnsi="Tahoma" w:cs="Tahoma"/>
          <w:sz w:val="24"/>
          <w:szCs w:val="24"/>
        </w:rPr>
        <w:t>concesión de subrogados y sustitutos penales</w:t>
      </w:r>
      <w:r w:rsidR="00202B95" w:rsidRPr="000C2AC3">
        <w:rPr>
          <w:rFonts w:ascii="Tahoma" w:eastAsia="Verdana" w:hAnsi="Tahoma" w:cs="Tahoma"/>
          <w:sz w:val="24"/>
          <w:szCs w:val="24"/>
        </w:rPr>
        <w:t xml:space="preserve"> para las personas condenadas por la comisión de los delitos consagrados en el inciso 3º de la noma de marras</w:t>
      </w:r>
      <w:r w:rsidRPr="000C2AC3">
        <w:rPr>
          <w:rFonts w:ascii="Tahoma" w:eastAsia="Verdana" w:hAnsi="Tahoma" w:cs="Tahoma"/>
          <w:sz w:val="24"/>
          <w:szCs w:val="24"/>
        </w:rPr>
        <w:t xml:space="preserve">, </w:t>
      </w:r>
      <w:r w:rsidR="00202B95" w:rsidRPr="000C2AC3">
        <w:rPr>
          <w:rFonts w:ascii="Tahoma" w:eastAsia="Verdana" w:hAnsi="Tahoma" w:cs="Tahoma"/>
          <w:sz w:val="24"/>
          <w:szCs w:val="24"/>
        </w:rPr>
        <w:t>entre los cuales se encuentra el hurto calificado, bajo el argumento consistente en que tales prohibiciones contrarían los principios que orientan a las sanciones penales consagrados en el artículo 3º C.P. lo que a su vez habilitaría para que e</w:t>
      </w:r>
      <w:r w:rsidRPr="000C2AC3">
        <w:rPr>
          <w:rFonts w:ascii="Tahoma" w:eastAsia="Verdana" w:hAnsi="Tahoma" w:cs="Tahoma"/>
          <w:sz w:val="24"/>
          <w:szCs w:val="24"/>
        </w:rPr>
        <w:t xml:space="preserve">l </w:t>
      </w:r>
      <w:r w:rsidR="00202B95" w:rsidRPr="000C2AC3">
        <w:rPr>
          <w:rFonts w:ascii="Tahoma" w:eastAsia="Verdana" w:hAnsi="Tahoma" w:cs="Tahoma"/>
          <w:sz w:val="24"/>
          <w:szCs w:val="24"/>
        </w:rPr>
        <w:t>P</w:t>
      </w:r>
      <w:r w:rsidRPr="000C2AC3">
        <w:rPr>
          <w:rFonts w:ascii="Tahoma" w:eastAsia="Verdana" w:hAnsi="Tahoma" w:cs="Tahoma"/>
          <w:sz w:val="24"/>
          <w:szCs w:val="24"/>
        </w:rPr>
        <w:t xml:space="preserve">rocesado pueda seguir disfrutando de los efectos de </w:t>
      </w:r>
      <w:r w:rsidR="00202B95" w:rsidRPr="000C2AC3">
        <w:rPr>
          <w:rFonts w:ascii="Tahoma" w:eastAsia="Verdana" w:hAnsi="Tahoma" w:cs="Tahoma"/>
          <w:sz w:val="24"/>
          <w:szCs w:val="24"/>
        </w:rPr>
        <w:t>la</w:t>
      </w:r>
      <w:r w:rsidRPr="000C2AC3">
        <w:rPr>
          <w:rFonts w:ascii="Tahoma" w:eastAsia="Verdana" w:hAnsi="Tahoma" w:cs="Tahoma"/>
          <w:sz w:val="24"/>
          <w:szCs w:val="24"/>
        </w:rPr>
        <w:t xml:space="preserve"> medida de aseguramiento </w:t>
      </w:r>
      <w:r w:rsidR="00202B95" w:rsidRPr="000C2AC3">
        <w:rPr>
          <w:rFonts w:ascii="Tahoma" w:eastAsia="Verdana" w:hAnsi="Tahoma" w:cs="Tahoma"/>
          <w:sz w:val="24"/>
          <w:szCs w:val="24"/>
        </w:rPr>
        <w:t xml:space="preserve">de detención domiciliaria, que le fue impuesta en las audiencias preliminares, pese a que en su contra se profirió una sentencia condenatoria por un delito respecto del cual está prohibida la </w:t>
      </w:r>
      <w:r w:rsidR="00CA47DC" w:rsidRPr="000C2AC3">
        <w:rPr>
          <w:rFonts w:ascii="Tahoma" w:eastAsia="Verdana" w:hAnsi="Tahoma" w:cs="Tahoma"/>
          <w:sz w:val="24"/>
          <w:szCs w:val="24"/>
        </w:rPr>
        <w:t>prisión</w:t>
      </w:r>
      <w:r w:rsidR="00202B95" w:rsidRPr="000C2AC3">
        <w:rPr>
          <w:rFonts w:ascii="Tahoma" w:eastAsia="Verdana" w:hAnsi="Tahoma" w:cs="Tahoma"/>
          <w:sz w:val="24"/>
          <w:szCs w:val="24"/>
        </w:rPr>
        <w:t xml:space="preserve"> domiciliaria como sustituto de la pena de prisión.  </w:t>
      </w:r>
    </w:p>
    <w:p w14:paraId="40F4A97B" w14:textId="77777777" w:rsidR="00202B95" w:rsidRPr="000C2AC3" w:rsidRDefault="00202B95" w:rsidP="000C2AC3">
      <w:pPr>
        <w:spacing w:line="276" w:lineRule="auto"/>
        <w:rPr>
          <w:rFonts w:ascii="Tahoma" w:eastAsia="Verdana" w:hAnsi="Tahoma" w:cs="Tahoma"/>
          <w:sz w:val="24"/>
          <w:szCs w:val="24"/>
        </w:rPr>
      </w:pPr>
    </w:p>
    <w:p w14:paraId="0516BDC9" w14:textId="77777777" w:rsidR="00202B95" w:rsidRPr="000C2AC3" w:rsidRDefault="00202B95" w:rsidP="000C2AC3">
      <w:pPr>
        <w:spacing w:line="276" w:lineRule="auto"/>
        <w:rPr>
          <w:rFonts w:ascii="Tahoma" w:eastAsia="Verdana" w:hAnsi="Tahoma" w:cs="Tahoma"/>
          <w:sz w:val="24"/>
          <w:szCs w:val="24"/>
        </w:rPr>
      </w:pPr>
      <w:r w:rsidRPr="000C2AC3">
        <w:rPr>
          <w:rFonts w:ascii="Tahoma" w:eastAsia="Verdana" w:hAnsi="Tahoma" w:cs="Tahoma"/>
          <w:sz w:val="24"/>
          <w:szCs w:val="24"/>
        </w:rPr>
        <w:t xml:space="preserve">Frente a lo anterior, la Sala dirá que el apelante se encuentra equivocado en la tesis de su discrepancia </w:t>
      </w:r>
      <w:r w:rsidR="00544D63" w:rsidRPr="000C2AC3">
        <w:rPr>
          <w:rFonts w:ascii="Tahoma" w:eastAsia="Verdana" w:hAnsi="Tahoma" w:cs="Tahoma"/>
          <w:sz w:val="24"/>
          <w:szCs w:val="24"/>
        </w:rPr>
        <w:t xml:space="preserve">y por ende el fallo confutado será confirmado </w:t>
      </w:r>
      <w:r w:rsidRPr="000C2AC3">
        <w:rPr>
          <w:rFonts w:ascii="Tahoma" w:eastAsia="Verdana" w:hAnsi="Tahoma" w:cs="Tahoma"/>
          <w:sz w:val="24"/>
          <w:szCs w:val="24"/>
        </w:rPr>
        <w:t xml:space="preserve">por lo siguiente:  </w:t>
      </w:r>
    </w:p>
    <w:p w14:paraId="547B8349" w14:textId="77777777" w:rsidR="00202B95" w:rsidRPr="000C2AC3" w:rsidRDefault="00202B95" w:rsidP="000C2AC3">
      <w:pPr>
        <w:spacing w:line="276" w:lineRule="auto"/>
        <w:rPr>
          <w:rFonts w:ascii="Tahoma" w:eastAsia="Verdana" w:hAnsi="Tahoma" w:cs="Tahoma"/>
          <w:sz w:val="24"/>
          <w:szCs w:val="24"/>
        </w:rPr>
      </w:pPr>
    </w:p>
    <w:p w14:paraId="21687B5C" w14:textId="77777777" w:rsidR="00202B95" w:rsidRPr="000C2AC3" w:rsidRDefault="00202B95" w:rsidP="000C2AC3">
      <w:pPr>
        <w:pStyle w:val="Prrafodelista"/>
        <w:numPr>
          <w:ilvl w:val="0"/>
          <w:numId w:val="8"/>
        </w:numPr>
        <w:spacing w:line="276" w:lineRule="auto"/>
        <w:ind w:left="360"/>
        <w:rPr>
          <w:rFonts w:ascii="Tahoma" w:eastAsia="Verdana" w:hAnsi="Tahoma" w:cs="Tahoma"/>
          <w:sz w:val="24"/>
          <w:szCs w:val="24"/>
        </w:rPr>
      </w:pPr>
      <w:r w:rsidRPr="000C2AC3">
        <w:rPr>
          <w:rFonts w:ascii="Tahoma" w:eastAsia="Verdana" w:hAnsi="Tahoma" w:cs="Tahoma"/>
          <w:sz w:val="24"/>
          <w:szCs w:val="24"/>
        </w:rPr>
        <w:t xml:space="preserve">Con semejante teoría se estaría desconociendo el carácter obligatorio que tiene la Ley a partir de su </w:t>
      </w:r>
      <w:r w:rsidR="00EA45A0" w:rsidRPr="000C2AC3">
        <w:rPr>
          <w:rFonts w:ascii="Tahoma" w:eastAsia="Verdana" w:hAnsi="Tahoma" w:cs="Tahoma"/>
          <w:sz w:val="24"/>
          <w:szCs w:val="24"/>
        </w:rPr>
        <w:t xml:space="preserve">entrada en </w:t>
      </w:r>
      <w:r w:rsidRPr="000C2AC3">
        <w:rPr>
          <w:rFonts w:ascii="Tahoma" w:eastAsia="Verdana" w:hAnsi="Tahoma" w:cs="Tahoma"/>
          <w:sz w:val="24"/>
          <w:szCs w:val="24"/>
        </w:rPr>
        <w:t>vigencia</w:t>
      </w:r>
      <w:r w:rsidR="00EA45A0" w:rsidRPr="000C2AC3">
        <w:rPr>
          <w:rFonts w:ascii="Tahoma" w:eastAsia="Verdana" w:hAnsi="Tahoma" w:cs="Tahoma"/>
          <w:sz w:val="24"/>
          <w:szCs w:val="24"/>
        </w:rPr>
        <w:t xml:space="preserve">, como desde hace más de un siglo lo ha regulado el Código Civil en sus artículos 4º y 11º. </w:t>
      </w:r>
    </w:p>
    <w:p w14:paraId="40514B38" w14:textId="77777777" w:rsidR="00EA45A0" w:rsidRPr="000C2AC3" w:rsidRDefault="00EA45A0" w:rsidP="000C2AC3">
      <w:pPr>
        <w:spacing w:line="276" w:lineRule="auto"/>
        <w:ind w:left="-360"/>
        <w:rPr>
          <w:rFonts w:ascii="Tahoma" w:eastAsia="Verdana" w:hAnsi="Tahoma" w:cs="Tahoma"/>
          <w:sz w:val="24"/>
          <w:szCs w:val="24"/>
        </w:rPr>
      </w:pPr>
    </w:p>
    <w:p w14:paraId="09BF722C" w14:textId="77777777" w:rsidR="00083419" w:rsidRPr="000C2AC3" w:rsidRDefault="00EA45A0" w:rsidP="000C2AC3">
      <w:pPr>
        <w:spacing w:line="276" w:lineRule="auto"/>
        <w:ind w:left="360"/>
        <w:rPr>
          <w:rFonts w:ascii="Tahoma" w:eastAsia="Verdana" w:hAnsi="Tahoma" w:cs="Tahoma"/>
          <w:sz w:val="24"/>
          <w:szCs w:val="24"/>
        </w:rPr>
      </w:pPr>
      <w:r w:rsidRPr="000C2AC3">
        <w:rPr>
          <w:rFonts w:ascii="Tahoma" w:eastAsia="Verdana" w:hAnsi="Tahoma" w:cs="Tahoma"/>
          <w:sz w:val="24"/>
          <w:szCs w:val="24"/>
        </w:rPr>
        <w:t xml:space="preserve">Pese a lo anterior, la Sala no puede </w:t>
      </w:r>
      <w:r w:rsidR="008544D2" w:rsidRPr="000C2AC3">
        <w:rPr>
          <w:rFonts w:ascii="Tahoma" w:eastAsia="Verdana" w:hAnsi="Tahoma" w:cs="Tahoma"/>
          <w:sz w:val="24"/>
          <w:szCs w:val="24"/>
        </w:rPr>
        <w:t xml:space="preserve">ignorar </w:t>
      </w:r>
      <w:r w:rsidRPr="000C2AC3">
        <w:rPr>
          <w:rFonts w:ascii="Tahoma" w:eastAsia="Verdana" w:hAnsi="Tahoma" w:cs="Tahoma"/>
          <w:sz w:val="24"/>
          <w:szCs w:val="24"/>
        </w:rPr>
        <w:t xml:space="preserve">que existen ciertos eventos en los cuales el Juzgador de instancia puede válidamente desconocer el carácter obligatorio de la ley y en consecuencia proceder a inaplicarla, los que se presentan en las hipótesis de </w:t>
      </w:r>
      <w:r w:rsidR="008544D2" w:rsidRPr="000C2AC3">
        <w:rPr>
          <w:rFonts w:ascii="Tahoma" w:eastAsia="Verdana" w:hAnsi="Tahoma" w:cs="Tahoma"/>
          <w:sz w:val="24"/>
          <w:szCs w:val="24"/>
        </w:rPr>
        <w:t xml:space="preserve">la </w:t>
      </w:r>
      <w:r w:rsidRPr="000C2AC3">
        <w:rPr>
          <w:rFonts w:ascii="Tahoma" w:eastAsia="Verdana" w:hAnsi="Tahoma" w:cs="Tahoma"/>
          <w:sz w:val="24"/>
          <w:szCs w:val="24"/>
        </w:rPr>
        <w:t>excepción de inco</w:t>
      </w:r>
      <w:r w:rsidR="008544D2" w:rsidRPr="000C2AC3">
        <w:rPr>
          <w:rFonts w:ascii="Tahoma" w:eastAsia="Verdana" w:hAnsi="Tahoma" w:cs="Tahoma"/>
          <w:sz w:val="24"/>
          <w:szCs w:val="24"/>
        </w:rPr>
        <w:t>nstitucionalidad consagrada</w:t>
      </w:r>
      <w:r w:rsidRPr="000C2AC3">
        <w:rPr>
          <w:rFonts w:ascii="Tahoma" w:eastAsia="Verdana" w:hAnsi="Tahoma" w:cs="Tahoma"/>
          <w:sz w:val="24"/>
          <w:szCs w:val="24"/>
        </w:rPr>
        <w:t xml:space="preserve"> en el artículo 4º de la Carta, </w:t>
      </w:r>
      <w:r w:rsidR="00083419" w:rsidRPr="000C2AC3">
        <w:rPr>
          <w:rFonts w:ascii="Tahoma" w:eastAsia="Verdana" w:hAnsi="Tahoma" w:cs="Tahoma"/>
          <w:sz w:val="24"/>
          <w:szCs w:val="24"/>
        </w:rPr>
        <w:t xml:space="preserve">excepción esta </w:t>
      </w:r>
      <w:r w:rsidRPr="000C2AC3">
        <w:rPr>
          <w:rFonts w:ascii="Tahoma" w:eastAsia="Verdana" w:hAnsi="Tahoma" w:cs="Tahoma"/>
          <w:sz w:val="24"/>
          <w:szCs w:val="24"/>
        </w:rPr>
        <w:t xml:space="preserve">que </w:t>
      </w:r>
      <w:r w:rsidR="00083419" w:rsidRPr="000C2AC3">
        <w:rPr>
          <w:rFonts w:ascii="Tahoma" w:eastAsia="Verdana" w:hAnsi="Tahoma" w:cs="Tahoma"/>
          <w:sz w:val="24"/>
          <w:szCs w:val="24"/>
        </w:rPr>
        <w:t xml:space="preserve">para su procedencia </w:t>
      </w:r>
      <w:r w:rsidR="00083419" w:rsidRPr="000C2AC3">
        <w:rPr>
          <w:rFonts w:ascii="Tahoma" w:eastAsia="Verdana" w:hAnsi="Tahoma" w:cs="Tahoma"/>
          <w:i/>
          <w:sz w:val="24"/>
          <w:szCs w:val="24"/>
        </w:rPr>
        <w:t>«</w:t>
      </w:r>
      <w:r w:rsidR="00083419" w:rsidRPr="000C2AC3">
        <w:rPr>
          <w:rFonts w:ascii="Tahoma" w:eastAsia="Verdana" w:hAnsi="Tahoma" w:cs="Tahoma"/>
          <w:i/>
          <w:sz w:val="22"/>
          <w:szCs w:val="24"/>
        </w:rPr>
        <w:t>se requiere de la abierta y obstante contradicción de sus reglas con las superiores, de modo que la presunción de constitucionalidad que las ampara quede desvirtuada, facultando al funcionario judicial para inaplicarlas y preferir las normas constitucionales…</w:t>
      </w:r>
      <w:r w:rsidR="00083419" w:rsidRPr="000C2AC3">
        <w:rPr>
          <w:rFonts w:ascii="Tahoma" w:eastAsia="Verdana" w:hAnsi="Tahoma" w:cs="Tahoma"/>
          <w:i/>
          <w:sz w:val="24"/>
          <w:szCs w:val="24"/>
        </w:rPr>
        <w:t>»</w:t>
      </w:r>
      <w:r w:rsidR="00083419" w:rsidRPr="000C2AC3">
        <w:rPr>
          <w:rStyle w:val="Refdenotaalpie"/>
          <w:rFonts w:ascii="Tahoma" w:eastAsia="Verdana" w:hAnsi="Tahoma" w:cs="Tahoma"/>
          <w:i/>
          <w:sz w:val="24"/>
          <w:szCs w:val="24"/>
        </w:rPr>
        <w:footnoteReference w:id="5"/>
      </w:r>
      <w:r w:rsidR="00083419" w:rsidRPr="000C2AC3">
        <w:rPr>
          <w:rFonts w:ascii="Tahoma" w:eastAsia="Verdana" w:hAnsi="Tahoma" w:cs="Tahoma"/>
          <w:sz w:val="24"/>
          <w:szCs w:val="24"/>
        </w:rPr>
        <w:t xml:space="preserve">; lo que a juicio de la Sala no ha ocurrido en el caso </w:t>
      </w:r>
      <w:r w:rsidR="00083419" w:rsidRPr="000C2AC3">
        <w:rPr>
          <w:rFonts w:ascii="Tahoma" w:eastAsia="Verdana" w:hAnsi="Tahoma" w:cs="Tahoma"/>
          <w:i/>
          <w:sz w:val="24"/>
          <w:szCs w:val="24"/>
        </w:rPr>
        <w:t xml:space="preserve">subexamine </w:t>
      </w:r>
      <w:r w:rsidR="00083419" w:rsidRPr="000C2AC3">
        <w:rPr>
          <w:rFonts w:ascii="Tahoma" w:eastAsia="Verdana" w:hAnsi="Tahoma" w:cs="Tahoma"/>
          <w:sz w:val="24"/>
          <w:szCs w:val="24"/>
        </w:rPr>
        <w:t xml:space="preserve">porque en momento algunos las prohibiciones consignadas en el aludido artículo 68A C.P. contradicen de manera abierta, grosera y manifiesta las </w:t>
      </w:r>
      <w:r w:rsidR="008544D2" w:rsidRPr="000C2AC3">
        <w:rPr>
          <w:rFonts w:ascii="Tahoma" w:eastAsia="Verdana" w:hAnsi="Tahoma" w:cs="Tahoma"/>
          <w:sz w:val="24"/>
          <w:szCs w:val="24"/>
        </w:rPr>
        <w:t>disposiciones</w:t>
      </w:r>
      <w:r w:rsidR="00083419" w:rsidRPr="000C2AC3">
        <w:rPr>
          <w:rFonts w:ascii="Tahoma" w:eastAsia="Verdana" w:hAnsi="Tahoma" w:cs="Tahoma"/>
          <w:sz w:val="24"/>
          <w:szCs w:val="24"/>
        </w:rPr>
        <w:t xml:space="preserve"> constitucionales. </w:t>
      </w:r>
    </w:p>
    <w:p w14:paraId="108BB8C3" w14:textId="77777777" w:rsidR="007042C3" w:rsidRPr="000C2AC3" w:rsidRDefault="007042C3" w:rsidP="000C2AC3">
      <w:pPr>
        <w:spacing w:line="276" w:lineRule="auto"/>
        <w:ind w:left="207"/>
        <w:rPr>
          <w:rFonts w:ascii="Tahoma" w:eastAsia="Verdana" w:hAnsi="Tahoma" w:cs="Tahoma"/>
          <w:sz w:val="24"/>
          <w:szCs w:val="24"/>
        </w:rPr>
      </w:pPr>
    </w:p>
    <w:p w14:paraId="5B3BBBD9" w14:textId="77777777" w:rsidR="002C1B0C" w:rsidRPr="000C2AC3" w:rsidRDefault="007042C3" w:rsidP="000C2AC3">
      <w:pPr>
        <w:pStyle w:val="Prrafodelista"/>
        <w:numPr>
          <w:ilvl w:val="0"/>
          <w:numId w:val="8"/>
        </w:numPr>
        <w:spacing w:line="276" w:lineRule="auto"/>
        <w:ind w:left="360"/>
        <w:rPr>
          <w:rFonts w:ascii="Tahoma" w:eastAsia="Verdana" w:hAnsi="Tahoma" w:cs="Tahoma"/>
          <w:sz w:val="24"/>
          <w:szCs w:val="24"/>
        </w:rPr>
      </w:pPr>
      <w:r w:rsidRPr="000C2AC3">
        <w:rPr>
          <w:rFonts w:ascii="Tahoma" w:eastAsia="Verdana" w:hAnsi="Tahoma" w:cs="Tahoma"/>
          <w:sz w:val="24"/>
          <w:szCs w:val="24"/>
        </w:rPr>
        <w:t xml:space="preserve">La tesis propuesta por el recurrente, al pretender la </w:t>
      </w:r>
      <w:r w:rsidR="00D75B16" w:rsidRPr="000C2AC3">
        <w:rPr>
          <w:rFonts w:ascii="Tahoma" w:eastAsia="Verdana" w:hAnsi="Tahoma" w:cs="Tahoma"/>
          <w:sz w:val="24"/>
          <w:szCs w:val="24"/>
        </w:rPr>
        <w:t>prórroga</w:t>
      </w:r>
      <w:r w:rsidRPr="000C2AC3">
        <w:rPr>
          <w:rFonts w:ascii="Tahoma" w:eastAsia="Verdana" w:hAnsi="Tahoma" w:cs="Tahoma"/>
          <w:sz w:val="24"/>
          <w:szCs w:val="24"/>
        </w:rPr>
        <w:t xml:space="preserve"> de la medida de aseguramiento de </w:t>
      </w:r>
      <w:r w:rsidR="00D75B16" w:rsidRPr="000C2AC3">
        <w:rPr>
          <w:rFonts w:ascii="Tahoma" w:eastAsia="Verdana" w:hAnsi="Tahoma" w:cs="Tahoma"/>
          <w:sz w:val="24"/>
          <w:szCs w:val="24"/>
        </w:rPr>
        <w:t>prisión</w:t>
      </w:r>
      <w:r w:rsidRPr="000C2AC3">
        <w:rPr>
          <w:rFonts w:ascii="Tahoma" w:eastAsia="Verdana" w:hAnsi="Tahoma" w:cs="Tahoma"/>
          <w:sz w:val="24"/>
          <w:szCs w:val="24"/>
        </w:rPr>
        <w:t xml:space="preserve"> domiciliaria</w:t>
      </w:r>
      <w:r w:rsidR="008544D2" w:rsidRPr="000C2AC3">
        <w:rPr>
          <w:rFonts w:ascii="Tahoma" w:eastAsia="Verdana" w:hAnsi="Tahoma" w:cs="Tahoma"/>
          <w:sz w:val="24"/>
          <w:szCs w:val="24"/>
        </w:rPr>
        <w:t>,</w:t>
      </w:r>
      <w:r w:rsidRPr="000C2AC3">
        <w:rPr>
          <w:rFonts w:ascii="Tahoma" w:eastAsia="Verdana" w:hAnsi="Tahoma" w:cs="Tahoma"/>
          <w:sz w:val="24"/>
          <w:szCs w:val="24"/>
        </w:rPr>
        <w:t xml:space="preserve"> pese a que en contra del Procesado se </w:t>
      </w:r>
      <w:r w:rsidR="00D75B16" w:rsidRPr="000C2AC3">
        <w:rPr>
          <w:rFonts w:ascii="Tahoma" w:eastAsia="Verdana" w:hAnsi="Tahoma" w:cs="Tahoma"/>
          <w:sz w:val="24"/>
          <w:szCs w:val="24"/>
        </w:rPr>
        <w:t>dictó</w:t>
      </w:r>
      <w:r w:rsidRPr="000C2AC3">
        <w:rPr>
          <w:rFonts w:ascii="Tahoma" w:eastAsia="Verdana" w:hAnsi="Tahoma" w:cs="Tahoma"/>
          <w:sz w:val="24"/>
          <w:szCs w:val="24"/>
        </w:rPr>
        <w:t xml:space="preserve"> una sentencia condenatoria por la comisión de un delito para el cual está prohibida la </w:t>
      </w:r>
      <w:r w:rsidR="00D75B16" w:rsidRPr="000C2AC3">
        <w:rPr>
          <w:rFonts w:ascii="Tahoma" w:eastAsia="Verdana" w:hAnsi="Tahoma" w:cs="Tahoma"/>
          <w:sz w:val="24"/>
          <w:szCs w:val="24"/>
        </w:rPr>
        <w:t>prisión</w:t>
      </w:r>
      <w:r w:rsidRPr="000C2AC3">
        <w:rPr>
          <w:rFonts w:ascii="Tahoma" w:eastAsia="Verdana" w:hAnsi="Tahoma" w:cs="Tahoma"/>
          <w:sz w:val="24"/>
          <w:szCs w:val="24"/>
        </w:rPr>
        <w:t xml:space="preserve"> domiciliaria, desconoce la vigencia de las medidas de aseguramiento, las cuales como bien </w:t>
      </w:r>
      <w:r w:rsidR="00CA47DC" w:rsidRPr="000C2AC3">
        <w:rPr>
          <w:rFonts w:ascii="Tahoma" w:eastAsia="Verdana" w:hAnsi="Tahoma" w:cs="Tahoma"/>
          <w:sz w:val="24"/>
          <w:szCs w:val="24"/>
        </w:rPr>
        <w:t xml:space="preserve">se sabe </w:t>
      </w:r>
      <w:r w:rsidRPr="000C2AC3">
        <w:rPr>
          <w:rFonts w:ascii="Tahoma" w:eastAsia="Verdana" w:hAnsi="Tahoma" w:cs="Tahoma"/>
          <w:sz w:val="24"/>
          <w:szCs w:val="24"/>
        </w:rPr>
        <w:t xml:space="preserve">rigen hasta el momento en el que </w:t>
      </w:r>
      <w:r w:rsidRPr="000C2AC3">
        <w:rPr>
          <w:rFonts w:ascii="Tahoma" w:eastAsia="Verdana" w:hAnsi="Tahoma" w:cs="Tahoma"/>
          <w:sz w:val="24"/>
          <w:szCs w:val="24"/>
        </w:rPr>
        <w:lastRenderedPageBreak/>
        <w:t xml:space="preserve">se anuncia el sentido del fallo o en su defecto cuando se profiere la sentencia, como </w:t>
      </w:r>
      <w:r w:rsidR="008544D2" w:rsidRPr="000C2AC3">
        <w:rPr>
          <w:rFonts w:ascii="Tahoma" w:eastAsia="Verdana" w:hAnsi="Tahoma" w:cs="Tahoma"/>
          <w:sz w:val="24"/>
          <w:szCs w:val="24"/>
        </w:rPr>
        <w:t xml:space="preserve">bien </w:t>
      </w:r>
      <w:r w:rsidRPr="000C2AC3">
        <w:rPr>
          <w:rFonts w:ascii="Tahoma" w:eastAsia="Verdana" w:hAnsi="Tahoma" w:cs="Tahoma"/>
          <w:sz w:val="24"/>
          <w:szCs w:val="24"/>
        </w:rPr>
        <w:t xml:space="preserve">lo ha hecho saber la Corte de la siguiente manera: </w:t>
      </w:r>
    </w:p>
    <w:p w14:paraId="1DA257B7" w14:textId="77777777" w:rsidR="007042C3" w:rsidRPr="000C2AC3" w:rsidRDefault="007042C3" w:rsidP="000C2AC3">
      <w:pPr>
        <w:spacing w:line="276" w:lineRule="auto"/>
        <w:ind w:left="207" w:right="902"/>
        <w:rPr>
          <w:rFonts w:ascii="Tahoma" w:eastAsia="Verdana" w:hAnsi="Tahoma" w:cs="Tahoma"/>
          <w:sz w:val="24"/>
          <w:szCs w:val="24"/>
        </w:rPr>
      </w:pPr>
    </w:p>
    <w:p w14:paraId="780BBFD3" w14:textId="77777777" w:rsidR="007042C3" w:rsidRPr="000C2AC3" w:rsidRDefault="007042C3" w:rsidP="000C2AC3">
      <w:pPr>
        <w:ind w:left="426" w:right="420"/>
        <w:rPr>
          <w:rFonts w:ascii="Tahoma" w:eastAsia="Verdana" w:hAnsi="Tahoma" w:cs="Tahoma"/>
          <w:sz w:val="22"/>
          <w:szCs w:val="24"/>
        </w:rPr>
      </w:pPr>
      <w:r w:rsidRPr="000C2AC3">
        <w:rPr>
          <w:rFonts w:ascii="Tahoma" w:eastAsia="Verdana" w:hAnsi="Tahoma" w:cs="Tahoma"/>
          <w:sz w:val="22"/>
          <w:szCs w:val="24"/>
        </w:rPr>
        <w:t xml:space="preserve">“En efecto, de manera pacífica y reiterada, la Sala tiene dicho que, en consideración a la naturaleza cautelar de la detención preventiva, así como en vista de las finalidades a las que sirve en el proceso, tal medida de aseguramiento tiene vigencia hasta que se profiere la sentencia de primera instancia, si el proceso es tramitado por la Ley 600 de 2000, o hasta la lectura del fallo de primera instancia, si se aplica la Ley 906 de 2004. </w:t>
      </w:r>
    </w:p>
    <w:p w14:paraId="75CAF244" w14:textId="77777777" w:rsidR="007042C3" w:rsidRPr="000C2AC3" w:rsidRDefault="007042C3" w:rsidP="000C2AC3">
      <w:pPr>
        <w:ind w:left="426" w:right="420"/>
        <w:rPr>
          <w:rFonts w:ascii="Tahoma" w:eastAsia="Verdana" w:hAnsi="Tahoma" w:cs="Tahoma"/>
          <w:sz w:val="22"/>
          <w:szCs w:val="24"/>
        </w:rPr>
      </w:pPr>
    </w:p>
    <w:p w14:paraId="05BD1B36" w14:textId="77777777" w:rsidR="007042C3" w:rsidRPr="000C2AC3" w:rsidRDefault="007042C3" w:rsidP="000C2AC3">
      <w:pPr>
        <w:ind w:left="426" w:right="420"/>
        <w:rPr>
          <w:rFonts w:ascii="Tahoma" w:eastAsia="Verdana" w:hAnsi="Tahoma" w:cs="Tahoma"/>
          <w:sz w:val="22"/>
          <w:szCs w:val="24"/>
        </w:rPr>
      </w:pPr>
      <w:r w:rsidRPr="000C2AC3">
        <w:rPr>
          <w:rFonts w:ascii="Tahoma" w:eastAsia="Verdana" w:hAnsi="Tahoma" w:cs="Tahoma"/>
          <w:sz w:val="22"/>
          <w:szCs w:val="24"/>
        </w:rPr>
        <w:t>En vigencia de la Ley 600 de 2000, la Sala clarificó que con la emisión de una sentencia condenatoria cesan los efectos jurídicos de la medida de aseguramiento, por lo que la subsistencia de la privación de la libertad del sentenciado encuentra un sustento material diverso. En tanto mecanismo cautelar, la detención sigue sirviendo al proceso, pero ya no en aspectos probatorios ni de comparecencia stricto sensu, sino al eventual cumplimiento de la pena privativa de la libertad (art. 355 de Ley 600 de 2000). Esto, en la medida en que si bien la presunción de inocencia sigue rigiendo hasta que cobre ejecutoria la declaración de responsabilidad penal (art. 248 de la Constitución), no es menos cierto que, al dictarse una condena en primera instancia, ya existe una decisión judicial sobre la responsabilidad penal de quien es sentenciado, por lo que las determinaciones de condena son de cumplimiento inmediato (art. 188 inc. 1º ídem).</w:t>
      </w:r>
    </w:p>
    <w:p w14:paraId="42C98783" w14:textId="77777777" w:rsidR="007042C3" w:rsidRPr="000C2AC3" w:rsidRDefault="007042C3" w:rsidP="000C2AC3">
      <w:pPr>
        <w:ind w:left="426" w:right="420"/>
        <w:rPr>
          <w:rFonts w:ascii="Tahoma" w:eastAsia="Verdana" w:hAnsi="Tahoma" w:cs="Tahoma"/>
          <w:sz w:val="22"/>
          <w:szCs w:val="24"/>
        </w:rPr>
      </w:pPr>
    </w:p>
    <w:p w14:paraId="48607C77" w14:textId="77777777" w:rsidR="007042C3" w:rsidRPr="000C2AC3" w:rsidRDefault="007042C3" w:rsidP="000C2AC3">
      <w:pPr>
        <w:ind w:left="851" w:right="845"/>
        <w:rPr>
          <w:rFonts w:ascii="Tahoma" w:eastAsia="Verdana" w:hAnsi="Tahoma" w:cs="Tahoma"/>
          <w:sz w:val="22"/>
          <w:szCs w:val="24"/>
        </w:rPr>
      </w:pPr>
      <w:r w:rsidRPr="000C2AC3">
        <w:rPr>
          <w:rFonts w:ascii="Tahoma" w:eastAsia="Verdana" w:hAnsi="Tahoma" w:cs="Tahoma"/>
          <w:sz w:val="22"/>
          <w:szCs w:val="24"/>
        </w:rPr>
        <w:t>(::::)</w:t>
      </w:r>
    </w:p>
    <w:p w14:paraId="3893ACD5" w14:textId="77777777" w:rsidR="007042C3" w:rsidRPr="000C2AC3" w:rsidRDefault="007042C3" w:rsidP="000C2AC3">
      <w:pPr>
        <w:ind w:left="851" w:right="845"/>
        <w:rPr>
          <w:rFonts w:ascii="Tahoma" w:eastAsia="Verdana" w:hAnsi="Tahoma" w:cs="Tahoma"/>
          <w:sz w:val="22"/>
          <w:szCs w:val="24"/>
        </w:rPr>
      </w:pPr>
    </w:p>
    <w:p w14:paraId="145A4BC9" w14:textId="77777777" w:rsidR="007042C3" w:rsidRPr="000C2AC3" w:rsidRDefault="007042C3" w:rsidP="000C2AC3">
      <w:pPr>
        <w:ind w:left="851" w:right="845"/>
        <w:rPr>
          <w:rFonts w:ascii="Tahoma" w:eastAsia="Verdana" w:hAnsi="Tahoma" w:cs="Tahoma"/>
          <w:sz w:val="22"/>
          <w:szCs w:val="24"/>
        </w:rPr>
      </w:pPr>
      <w:r w:rsidRPr="000C2AC3">
        <w:rPr>
          <w:rFonts w:ascii="Tahoma" w:eastAsia="Verdana" w:hAnsi="Tahoma" w:cs="Tahoma"/>
          <w:sz w:val="22"/>
          <w:szCs w:val="24"/>
        </w:rPr>
        <w:t>Tales razones, en esencia, son igualmente aplicables a la comprensión del asunto en los casos a los cuales se aplica la Ley 906 de 2004. Si se emite sentido de fallo condenatorio (arts. 446 y 447 ídem), la detención sigue teniendo una naturaleza cautelar, no para el proceso sino para el cumplimiento de la pena (art. 296 ídem). Tal conclusión se ve sistemáticamente ratificada con lo dispuesto en el art. 450 ídem, norma que autoriza al juez de conocimiento, al momento de anunciar el sentido de fallo condenatorio, a disponer que el acusado continúe en libertad hasta el momento de dictar sentencia o, si la detención es necesaria, ordenarla y librar inmediatamente la orden de encarcelamiento. Dicho aserto también se desprende de los arts. 449 y 451 de la Ley 906 de 2004, pues, por una parte, si el acusado está privado de la libertad, el juez podrá ordenar su excarcelación siempre y cuando los cargos por los cuales fue encontrado culpable fueren susceptibles, al momento de dictar sentencia, del otorgamiento de un subrogado penal; por otra, de ser absuelto de la totalidad de los cargos consignados en la acusación, el juez dispondrá la libertad inmediata del procesado, y si estuviere privado de ella, levantará todas las medidas cautelares impuestas, al tiempo que librará sin dilación las órdenes correspondientes</w:t>
      </w:r>
      <w:r w:rsidR="00CA47DC" w:rsidRPr="000C2AC3">
        <w:rPr>
          <w:rFonts w:ascii="Tahoma" w:eastAsia="Verdana" w:hAnsi="Tahoma" w:cs="Tahoma"/>
          <w:sz w:val="22"/>
          <w:szCs w:val="24"/>
        </w:rPr>
        <w:t>..</w:t>
      </w:r>
      <w:r w:rsidRPr="000C2AC3">
        <w:rPr>
          <w:rFonts w:ascii="Tahoma" w:eastAsia="Verdana" w:hAnsi="Tahoma" w:cs="Tahoma"/>
          <w:sz w:val="22"/>
          <w:szCs w:val="24"/>
        </w:rPr>
        <w:t>.</w:t>
      </w:r>
      <w:r w:rsidR="00CA47DC" w:rsidRPr="000C2AC3">
        <w:rPr>
          <w:rFonts w:ascii="Tahoma" w:eastAsia="Verdana" w:hAnsi="Tahoma" w:cs="Tahoma"/>
          <w:sz w:val="22"/>
          <w:szCs w:val="24"/>
        </w:rPr>
        <w:t>”</w:t>
      </w:r>
      <w:r w:rsidR="00CA47DC" w:rsidRPr="000C2AC3">
        <w:rPr>
          <w:sz w:val="24"/>
          <w:vertAlign w:val="superscript"/>
        </w:rPr>
        <w:footnoteReference w:id="6"/>
      </w:r>
      <w:r w:rsidR="00CA47DC" w:rsidRPr="000C2AC3">
        <w:rPr>
          <w:rFonts w:ascii="Tahoma" w:eastAsia="Verdana" w:hAnsi="Tahoma" w:cs="Tahoma"/>
          <w:sz w:val="22"/>
          <w:szCs w:val="24"/>
        </w:rPr>
        <w:t>.</w:t>
      </w:r>
    </w:p>
    <w:p w14:paraId="671A20C7" w14:textId="77777777" w:rsidR="00CA47DC" w:rsidRPr="000C2AC3" w:rsidRDefault="00CA47DC" w:rsidP="000C2AC3">
      <w:pPr>
        <w:spacing w:line="276" w:lineRule="auto"/>
        <w:rPr>
          <w:rFonts w:ascii="Tahoma" w:eastAsia="Verdana" w:hAnsi="Tahoma" w:cs="Tahoma"/>
          <w:sz w:val="24"/>
          <w:szCs w:val="24"/>
        </w:rPr>
      </w:pPr>
    </w:p>
    <w:p w14:paraId="71146E48" w14:textId="26DDBAB2" w:rsidR="00CA47DC" w:rsidRDefault="00CA47DC" w:rsidP="000C2AC3">
      <w:pPr>
        <w:spacing w:line="276" w:lineRule="auto"/>
        <w:ind w:left="360"/>
        <w:rPr>
          <w:rFonts w:ascii="Tahoma" w:eastAsia="Verdana" w:hAnsi="Tahoma" w:cs="Tahoma"/>
          <w:sz w:val="24"/>
          <w:szCs w:val="24"/>
        </w:rPr>
      </w:pPr>
      <w:r w:rsidRPr="000C2AC3">
        <w:rPr>
          <w:rFonts w:ascii="Tahoma" w:eastAsia="Verdana" w:hAnsi="Tahoma" w:cs="Tahoma"/>
          <w:sz w:val="24"/>
          <w:szCs w:val="24"/>
        </w:rPr>
        <w:t xml:space="preserve">Acorde con lo antes expuesto, el Juzgado de primer nivel </w:t>
      </w:r>
      <w:r w:rsidR="008544D2" w:rsidRPr="000C2AC3">
        <w:rPr>
          <w:rFonts w:ascii="Tahoma" w:eastAsia="Verdana" w:hAnsi="Tahoma" w:cs="Tahoma"/>
          <w:sz w:val="24"/>
          <w:szCs w:val="24"/>
        </w:rPr>
        <w:t xml:space="preserve">obró </w:t>
      </w:r>
      <w:r w:rsidRPr="000C2AC3">
        <w:rPr>
          <w:rFonts w:ascii="Tahoma" w:eastAsia="Verdana" w:hAnsi="Tahoma" w:cs="Tahoma"/>
          <w:sz w:val="24"/>
          <w:szCs w:val="24"/>
        </w:rPr>
        <w:t xml:space="preserve">de manera atinada cuando con la emisión del fallo </w:t>
      </w:r>
      <w:r w:rsidR="00D75B16" w:rsidRPr="000C2AC3">
        <w:rPr>
          <w:rFonts w:ascii="Tahoma" w:eastAsia="Verdana" w:hAnsi="Tahoma" w:cs="Tahoma"/>
          <w:sz w:val="24"/>
          <w:szCs w:val="24"/>
        </w:rPr>
        <w:t>procedió</w:t>
      </w:r>
      <w:r w:rsidRPr="000C2AC3">
        <w:rPr>
          <w:rFonts w:ascii="Tahoma" w:eastAsia="Verdana" w:hAnsi="Tahoma" w:cs="Tahoma"/>
          <w:sz w:val="24"/>
          <w:szCs w:val="24"/>
        </w:rPr>
        <w:t xml:space="preserve"> a revocar la medida de aseguramiento de detención </w:t>
      </w:r>
      <w:r w:rsidR="008544D2" w:rsidRPr="000C2AC3">
        <w:rPr>
          <w:rFonts w:ascii="Tahoma" w:eastAsia="Verdana" w:hAnsi="Tahoma" w:cs="Tahoma"/>
          <w:sz w:val="24"/>
          <w:szCs w:val="24"/>
        </w:rPr>
        <w:t>domiciliaria impuesta al p</w:t>
      </w:r>
      <w:r w:rsidRPr="000C2AC3">
        <w:rPr>
          <w:rFonts w:ascii="Tahoma" w:eastAsia="Verdana" w:hAnsi="Tahoma" w:cs="Tahoma"/>
          <w:sz w:val="24"/>
          <w:szCs w:val="24"/>
        </w:rPr>
        <w:t>rocesado</w:t>
      </w:r>
      <w:r w:rsidR="008544D2" w:rsidRPr="000C2AC3">
        <w:rPr>
          <w:rFonts w:ascii="Tahoma" w:eastAsia="Verdana" w:hAnsi="Tahoma" w:cs="Tahoma"/>
          <w:sz w:val="24"/>
          <w:szCs w:val="24"/>
        </w:rPr>
        <w:t xml:space="preserve"> </w:t>
      </w:r>
      <w:proofErr w:type="spellStart"/>
      <w:r w:rsidR="00F05B34">
        <w:rPr>
          <w:rFonts w:ascii="Tahoma" w:eastAsia="Verdana" w:hAnsi="Tahoma" w:cs="Tahoma"/>
          <w:sz w:val="24"/>
          <w:szCs w:val="24"/>
        </w:rPr>
        <w:t>MRG</w:t>
      </w:r>
      <w:proofErr w:type="spellEnd"/>
      <w:r w:rsidRPr="000C2AC3">
        <w:rPr>
          <w:rFonts w:ascii="Tahoma" w:eastAsia="Verdana" w:hAnsi="Tahoma" w:cs="Tahoma"/>
          <w:sz w:val="24"/>
          <w:szCs w:val="24"/>
        </w:rPr>
        <w:t xml:space="preserve">, porque la misma </w:t>
      </w:r>
      <w:r w:rsidR="00D75B16" w:rsidRPr="000C2AC3">
        <w:rPr>
          <w:rFonts w:ascii="Tahoma" w:eastAsia="Verdana" w:hAnsi="Tahoma" w:cs="Tahoma"/>
          <w:sz w:val="24"/>
          <w:szCs w:val="24"/>
        </w:rPr>
        <w:t>había</w:t>
      </w:r>
      <w:r w:rsidRPr="000C2AC3">
        <w:rPr>
          <w:rFonts w:ascii="Tahoma" w:eastAsia="Verdana" w:hAnsi="Tahoma" w:cs="Tahoma"/>
          <w:sz w:val="24"/>
          <w:szCs w:val="24"/>
        </w:rPr>
        <w:t xml:space="preserve"> perdido vigencia a partir del momento en el que se dictó la sentencia, lo que implic</w:t>
      </w:r>
      <w:r w:rsidR="008544D2" w:rsidRPr="000C2AC3">
        <w:rPr>
          <w:rFonts w:ascii="Tahoma" w:eastAsia="Verdana" w:hAnsi="Tahoma" w:cs="Tahoma"/>
          <w:sz w:val="24"/>
          <w:szCs w:val="24"/>
        </w:rPr>
        <w:t>aba</w:t>
      </w:r>
      <w:r w:rsidRPr="000C2AC3">
        <w:rPr>
          <w:rFonts w:ascii="Tahoma" w:eastAsia="Verdana" w:hAnsi="Tahoma" w:cs="Tahoma"/>
          <w:sz w:val="24"/>
          <w:szCs w:val="24"/>
        </w:rPr>
        <w:t xml:space="preserve"> un cambio en la situación del encausado la que </w:t>
      </w:r>
      <w:r w:rsidR="008544D2" w:rsidRPr="000C2AC3">
        <w:rPr>
          <w:rFonts w:ascii="Tahoma" w:eastAsia="Verdana" w:hAnsi="Tahoma" w:cs="Tahoma"/>
          <w:sz w:val="24"/>
          <w:szCs w:val="24"/>
        </w:rPr>
        <w:t xml:space="preserve">debía </w:t>
      </w:r>
      <w:r w:rsidRPr="000C2AC3">
        <w:rPr>
          <w:rFonts w:ascii="Tahoma" w:eastAsia="Verdana" w:hAnsi="Tahoma" w:cs="Tahoma"/>
          <w:sz w:val="24"/>
          <w:szCs w:val="24"/>
        </w:rPr>
        <w:t>acoplarse a lo r</w:t>
      </w:r>
      <w:r w:rsidR="000C2AC3">
        <w:rPr>
          <w:rFonts w:ascii="Tahoma" w:eastAsia="Verdana" w:hAnsi="Tahoma" w:cs="Tahoma"/>
          <w:sz w:val="24"/>
          <w:szCs w:val="24"/>
        </w:rPr>
        <w:t>esuelto y decidido en el fallo.</w:t>
      </w:r>
    </w:p>
    <w:p w14:paraId="5EAFB99E" w14:textId="77777777" w:rsidR="000C2AC3" w:rsidRPr="000C2AC3" w:rsidRDefault="000C2AC3" w:rsidP="000C2AC3">
      <w:pPr>
        <w:spacing w:line="276" w:lineRule="auto"/>
        <w:ind w:left="360"/>
        <w:rPr>
          <w:rFonts w:ascii="Tahoma" w:eastAsia="Verdana" w:hAnsi="Tahoma" w:cs="Tahoma"/>
          <w:sz w:val="24"/>
          <w:szCs w:val="24"/>
        </w:rPr>
      </w:pPr>
    </w:p>
    <w:p w14:paraId="37D7B485" w14:textId="77777777" w:rsidR="00CA47DC" w:rsidRPr="000C2AC3" w:rsidRDefault="00CA47DC" w:rsidP="000C2AC3">
      <w:pPr>
        <w:spacing w:line="276" w:lineRule="auto"/>
        <w:rPr>
          <w:rFonts w:ascii="Tahoma" w:eastAsia="Verdana" w:hAnsi="Tahoma" w:cs="Tahoma"/>
          <w:sz w:val="24"/>
          <w:szCs w:val="24"/>
        </w:rPr>
      </w:pPr>
      <w:r w:rsidRPr="000C2AC3">
        <w:rPr>
          <w:rFonts w:ascii="Tahoma" w:eastAsia="Verdana" w:hAnsi="Tahoma" w:cs="Tahoma"/>
          <w:sz w:val="24"/>
          <w:szCs w:val="24"/>
        </w:rPr>
        <w:t xml:space="preserve">- </w:t>
      </w:r>
      <w:r w:rsidRPr="000C2AC3">
        <w:rPr>
          <w:rFonts w:ascii="Tahoma" w:eastAsia="Verdana" w:hAnsi="Tahoma" w:cs="Tahoma"/>
          <w:b/>
          <w:sz w:val="24"/>
          <w:szCs w:val="24"/>
        </w:rPr>
        <w:t>Conclusiones:</w:t>
      </w:r>
      <w:r w:rsidRPr="000C2AC3">
        <w:rPr>
          <w:rFonts w:ascii="Tahoma" w:eastAsia="Verdana" w:hAnsi="Tahoma" w:cs="Tahoma"/>
          <w:sz w:val="24"/>
          <w:szCs w:val="24"/>
        </w:rPr>
        <w:t xml:space="preserve"> </w:t>
      </w:r>
    </w:p>
    <w:p w14:paraId="69352F9A" w14:textId="77777777" w:rsidR="00CA47DC" w:rsidRPr="000C2AC3" w:rsidRDefault="00CA47DC" w:rsidP="000C2AC3">
      <w:pPr>
        <w:spacing w:line="276" w:lineRule="auto"/>
        <w:rPr>
          <w:rFonts w:ascii="Tahoma" w:eastAsia="Verdana" w:hAnsi="Tahoma" w:cs="Tahoma"/>
          <w:sz w:val="24"/>
          <w:szCs w:val="24"/>
        </w:rPr>
      </w:pPr>
    </w:p>
    <w:p w14:paraId="38700641" w14:textId="51E00902" w:rsidR="00544D63" w:rsidRPr="000C2AC3" w:rsidRDefault="00CA47DC" w:rsidP="000C2AC3">
      <w:pPr>
        <w:spacing w:line="276" w:lineRule="auto"/>
        <w:rPr>
          <w:rFonts w:ascii="Tahoma" w:hAnsi="Tahoma" w:cs="Tahoma"/>
          <w:sz w:val="24"/>
          <w:szCs w:val="24"/>
        </w:rPr>
      </w:pPr>
      <w:r w:rsidRPr="000C2AC3">
        <w:rPr>
          <w:rFonts w:ascii="Tahoma" w:eastAsia="Verdana" w:hAnsi="Tahoma" w:cs="Tahoma"/>
          <w:sz w:val="24"/>
          <w:szCs w:val="24"/>
        </w:rPr>
        <w:lastRenderedPageBreak/>
        <w:t xml:space="preserve">Acorde con lo todo lo expuesto a lo largo y ancho del presente </w:t>
      </w:r>
      <w:r w:rsidR="00D75B16" w:rsidRPr="000C2AC3">
        <w:rPr>
          <w:rFonts w:ascii="Tahoma" w:eastAsia="Verdana" w:hAnsi="Tahoma" w:cs="Tahoma"/>
          <w:sz w:val="24"/>
          <w:szCs w:val="24"/>
        </w:rPr>
        <w:t>proveído</w:t>
      </w:r>
      <w:r w:rsidRPr="000C2AC3">
        <w:rPr>
          <w:rFonts w:ascii="Tahoma" w:eastAsia="Verdana" w:hAnsi="Tahoma" w:cs="Tahoma"/>
          <w:sz w:val="24"/>
          <w:szCs w:val="24"/>
        </w:rPr>
        <w:t xml:space="preserve">, la Sala válidamente </w:t>
      </w:r>
      <w:r w:rsidR="00542EC7" w:rsidRPr="000C2AC3">
        <w:rPr>
          <w:rFonts w:ascii="Tahoma" w:eastAsia="Verdana" w:hAnsi="Tahoma" w:cs="Tahoma"/>
          <w:sz w:val="24"/>
          <w:szCs w:val="24"/>
        </w:rPr>
        <w:t xml:space="preserve">puede concluir que el Juzgado </w:t>
      </w:r>
      <w:r w:rsidR="00542EC7" w:rsidRPr="000C2AC3">
        <w:rPr>
          <w:rFonts w:ascii="Tahoma" w:eastAsia="Verdana" w:hAnsi="Tahoma" w:cs="Tahoma"/>
          <w:i/>
          <w:sz w:val="24"/>
          <w:szCs w:val="24"/>
        </w:rPr>
        <w:t xml:space="preserve">A quo </w:t>
      </w:r>
      <w:r w:rsidR="00542EC7" w:rsidRPr="000C2AC3">
        <w:rPr>
          <w:rFonts w:ascii="Tahoma" w:eastAsia="Verdana" w:hAnsi="Tahoma" w:cs="Tahoma"/>
          <w:sz w:val="24"/>
          <w:szCs w:val="24"/>
        </w:rPr>
        <w:t xml:space="preserve">aplicó correctamente las directrices del derecho premial cuando no le concedió al  Procesados </w:t>
      </w:r>
      <w:proofErr w:type="spellStart"/>
      <w:r w:rsidR="00F05B34">
        <w:rPr>
          <w:rFonts w:ascii="Tahoma" w:eastAsia="Verdana" w:hAnsi="Tahoma" w:cs="Tahoma"/>
          <w:sz w:val="24"/>
          <w:szCs w:val="24"/>
        </w:rPr>
        <w:t>MRG</w:t>
      </w:r>
      <w:proofErr w:type="spellEnd"/>
      <w:r w:rsidR="00542EC7" w:rsidRPr="000C2AC3">
        <w:rPr>
          <w:rFonts w:ascii="Tahoma" w:eastAsia="Verdana" w:hAnsi="Tahoma" w:cs="Tahoma"/>
          <w:sz w:val="24"/>
          <w:szCs w:val="24"/>
        </w:rPr>
        <w:t xml:space="preserve"> el máximo de los descuentos punitivos por allanarse a los cargos </w:t>
      </w:r>
      <w:r w:rsidR="00D75B16" w:rsidRPr="000C2AC3">
        <w:rPr>
          <w:rFonts w:ascii="Tahoma" w:eastAsia="Verdana" w:hAnsi="Tahoma" w:cs="Tahoma"/>
          <w:sz w:val="24"/>
          <w:szCs w:val="24"/>
        </w:rPr>
        <w:t xml:space="preserve">endilgados en su contra </w:t>
      </w:r>
      <w:r w:rsidR="00542EC7" w:rsidRPr="000C2AC3">
        <w:rPr>
          <w:rFonts w:ascii="Tahoma" w:eastAsia="Verdana" w:hAnsi="Tahoma" w:cs="Tahoma"/>
          <w:sz w:val="24"/>
          <w:szCs w:val="24"/>
        </w:rPr>
        <w:t xml:space="preserve">en la audiencia de formulación de la imputación. Pero de igual manera no se puede desconocer que </w:t>
      </w:r>
      <w:r w:rsidR="00D75B16" w:rsidRPr="000C2AC3">
        <w:rPr>
          <w:rFonts w:ascii="Tahoma" w:eastAsia="Verdana" w:hAnsi="Tahoma" w:cs="Tahoma"/>
          <w:sz w:val="24"/>
          <w:szCs w:val="24"/>
        </w:rPr>
        <w:t xml:space="preserve">el Juzgado </w:t>
      </w:r>
      <w:r w:rsidR="00D75B16" w:rsidRPr="000C2AC3">
        <w:rPr>
          <w:rFonts w:ascii="Tahoma" w:eastAsia="Verdana" w:hAnsi="Tahoma" w:cs="Tahoma"/>
          <w:i/>
          <w:sz w:val="24"/>
          <w:szCs w:val="24"/>
        </w:rPr>
        <w:t xml:space="preserve">A quo </w:t>
      </w:r>
      <w:r w:rsidR="00D75B16" w:rsidRPr="000C2AC3">
        <w:rPr>
          <w:rFonts w:ascii="Tahoma" w:eastAsia="Verdana" w:hAnsi="Tahoma" w:cs="Tahoma"/>
          <w:sz w:val="24"/>
          <w:szCs w:val="24"/>
        </w:rPr>
        <w:t>incurrió</w:t>
      </w:r>
      <w:r w:rsidR="00542EC7" w:rsidRPr="000C2AC3">
        <w:rPr>
          <w:rFonts w:ascii="Tahoma" w:eastAsia="Verdana" w:hAnsi="Tahoma" w:cs="Tahoma"/>
          <w:sz w:val="24"/>
          <w:szCs w:val="24"/>
        </w:rPr>
        <w:t xml:space="preserve"> en un dislate </w:t>
      </w:r>
      <w:r w:rsidR="00544D63" w:rsidRPr="000C2AC3">
        <w:rPr>
          <w:rFonts w:ascii="Tahoma" w:eastAsia="Verdana" w:hAnsi="Tahoma" w:cs="Tahoma"/>
          <w:sz w:val="24"/>
          <w:szCs w:val="24"/>
        </w:rPr>
        <w:t xml:space="preserve">en las operaciones de dosimetría punitiva que implicaron </w:t>
      </w:r>
      <w:r w:rsidR="00542EC7" w:rsidRPr="000C2AC3">
        <w:rPr>
          <w:rFonts w:ascii="Tahoma" w:eastAsia="Verdana" w:hAnsi="Tahoma" w:cs="Tahoma"/>
          <w:sz w:val="24"/>
          <w:szCs w:val="24"/>
        </w:rPr>
        <w:t xml:space="preserve">la </w:t>
      </w:r>
      <w:r w:rsidR="00D75B16" w:rsidRPr="000C2AC3">
        <w:rPr>
          <w:rFonts w:ascii="Tahoma" w:eastAsia="Verdana" w:hAnsi="Tahoma" w:cs="Tahoma"/>
          <w:sz w:val="24"/>
          <w:szCs w:val="24"/>
        </w:rPr>
        <w:t xml:space="preserve">incorrecta </w:t>
      </w:r>
      <w:r w:rsidR="00544D63" w:rsidRPr="000C2AC3">
        <w:rPr>
          <w:rFonts w:ascii="Tahoma" w:eastAsia="Verdana" w:hAnsi="Tahoma" w:cs="Tahoma"/>
          <w:sz w:val="24"/>
          <w:szCs w:val="24"/>
        </w:rPr>
        <w:t xml:space="preserve">aplicación de los descuentos punitivos consagrados en el </w:t>
      </w:r>
      <w:r w:rsidR="00544D63" w:rsidRPr="000C2AC3">
        <w:rPr>
          <w:rFonts w:ascii="Tahoma" w:hAnsi="Tahoma" w:cs="Tahoma"/>
          <w:sz w:val="24"/>
          <w:szCs w:val="24"/>
        </w:rPr>
        <w:t xml:space="preserve">artículo 269 C.P. </w:t>
      </w:r>
      <w:r w:rsidR="00544D63" w:rsidRPr="000C2AC3">
        <w:rPr>
          <w:rFonts w:ascii="Tahoma" w:eastAsia="Verdana" w:hAnsi="Tahoma" w:cs="Tahoma"/>
          <w:sz w:val="24"/>
          <w:szCs w:val="24"/>
        </w:rPr>
        <w:t xml:space="preserve">a los que el Procesado se </w:t>
      </w:r>
      <w:r w:rsidR="00D75B16" w:rsidRPr="000C2AC3">
        <w:rPr>
          <w:rFonts w:ascii="Tahoma" w:eastAsia="Verdana" w:hAnsi="Tahoma" w:cs="Tahoma"/>
          <w:sz w:val="24"/>
          <w:szCs w:val="24"/>
        </w:rPr>
        <w:t>haría</w:t>
      </w:r>
      <w:r w:rsidR="00544D63" w:rsidRPr="000C2AC3">
        <w:rPr>
          <w:rFonts w:ascii="Tahoma" w:eastAsia="Verdana" w:hAnsi="Tahoma" w:cs="Tahoma"/>
          <w:sz w:val="24"/>
          <w:szCs w:val="24"/>
        </w:rPr>
        <w:t xml:space="preserve"> acreedor por haber indemnizado los perjuicios causados a las </w:t>
      </w:r>
      <w:r w:rsidR="00D75B16" w:rsidRPr="000C2AC3">
        <w:rPr>
          <w:rFonts w:ascii="Tahoma" w:eastAsia="Verdana" w:hAnsi="Tahoma" w:cs="Tahoma"/>
          <w:sz w:val="24"/>
          <w:szCs w:val="24"/>
        </w:rPr>
        <w:t>víctimas</w:t>
      </w:r>
      <w:r w:rsidR="00544D63" w:rsidRPr="000C2AC3">
        <w:rPr>
          <w:rFonts w:ascii="Tahoma" w:eastAsia="Verdana" w:hAnsi="Tahoma" w:cs="Tahoma"/>
          <w:sz w:val="24"/>
          <w:szCs w:val="24"/>
        </w:rPr>
        <w:t xml:space="preserve">, lo que ha </w:t>
      </w:r>
      <w:r w:rsidR="00D75B16" w:rsidRPr="000C2AC3">
        <w:rPr>
          <w:rFonts w:ascii="Tahoma" w:eastAsia="Verdana" w:hAnsi="Tahoma" w:cs="Tahoma"/>
          <w:sz w:val="24"/>
          <w:szCs w:val="24"/>
        </w:rPr>
        <w:t>traído</w:t>
      </w:r>
      <w:r w:rsidR="00544D63" w:rsidRPr="000C2AC3">
        <w:rPr>
          <w:rFonts w:ascii="Tahoma" w:eastAsia="Verdana" w:hAnsi="Tahoma" w:cs="Tahoma"/>
          <w:sz w:val="24"/>
          <w:szCs w:val="24"/>
        </w:rPr>
        <w:t xml:space="preserve"> como consecuencia que las penas impuestas al encausado deban ser redosificadas, quien deberá purgar una pena de </w:t>
      </w:r>
      <w:r w:rsidR="00544D63" w:rsidRPr="000C2AC3">
        <w:rPr>
          <w:rFonts w:ascii="Tahoma" w:hAnsi="Tahoma" w:cs="Tahoma"/>
          <w:sz w:val="24"/>
          <w:szCs w:val="24"/>
        </w:rPr>
        <w:t xml:space="preserve">39,1545 meses de prisión, que equivaldrían a 3 años 3 meses 4 días de prisión. </w:t>
      </w:r>
    </w:p>
    <w:p w14:paraId="3CACC740" w14:textId="77777777" w:rsidR="00544D63" w:rsidRPr="000C2AC3" w:rsidRDefault="00544D63" w:rsidP="000C2AC3">
      <w:pPr>
        <w:spacing w:line="276" w:lineRule="auto"/>
        <w:rPr>
          <w:rFonts w:ascii="Tahoma" w:hAnsi="Tahoma" w:cs="Tahoma"/>
          <w:sz w:val="24"/>
          <w:szCs w:val="24"/>
        </w:rPr>
      </w:pPr>
    </w:p>
    <w:p w14:paraId="4B64C1B5" w14:textId="4D101DB2" w:rsidR="00CC62DF" w:rsidRPr="000C2AC3" w:rsidRDefault="00544D63" w:rsidP="000C2AC3">
      <w:pPr>
        <w:spacing w:line="276" w:lineRule="auto"/>
        <w:rPr>
          <w:rFonts w:ascii="Tahoma" w:hAnsi="Tahoma" w:cs="Tahoma"/>
          <w:sz w:val="24"/>
          <w:szCs w:val="24"/>
        </w:rPr>
      </w:pPr>
      <w:r w:rsidRPr="000C2AC3">
        <w:rPr>
          <w:rFonts w:ascii="Tahoma" w:hAnsi="Tahoma" w:cs="Tahoma"/>
          <w:sz w:val="24"/>
          <w:szCs w:val="24"/>
        </w:rPr>
        <w:t xml:space="preserve">Finalmente, en lo que atañe con la negativa para que el Procesado </w:t>
      </w:r>
      <w:proofErr w:type="spellStart"/>
      <w:r w:rsidR="00F05B34">
        <w:rPr>
          <w:rFonts w:ascii="Tahoma" w:hAnsi="Tahoma" w:cs="Tahoma"/>
          <w:sz w:val="24"/>
          <w:szCs w:val="24"/>
        </w:rPr>
        <w:t>MRG</w:t>
      </w:r>
      <w:proofErr w:type="spellEnd"/>
      <w:r w:rsidRPr="000C2AC3">
        <w:rPr>
          <w:rFonts w:ascii="Tahoma" w:hAnsi="Tahoma" w:cs="Tahoma"/>
          <w:sz w:val="24"/>
          <w:szCs w:val="24"/>
        </w:rPr>
        <w:t xml:space="preserve"> no disfrute del subrogado penal de la suspensión condicional de la ejecución de la pena, o la sustitución de la pena de </w:t>
      </w:r>
      <w:r w:rsidR="00D75B16" w:rsidRPr="000C2AC3">
        <w:rPr>
          <w:rFonts w:ascii="Tahoma" w:hAnsi="Tahoma" w:cs="Tahoma"/>
          <w:sz w:val="24"/>
          <w:szCs w:val="24"/>
        </w:rPr>
        <w:t>prisión</w:t>
      </w:r>
      <w:r w:rsidRPr="000C2AC3">
        <w:rPr>
          <w:rFonts w:ascii="Tahoma" w:hAnsi="Tahoma" w:cs="Tahoma"/>
          <w:sz w:val="24"/>
          <w:szCs w:val="24"/>
        </w:rPr>
        <w:t xml:space="preserve"> por presión domiciliaria, como bien lo demostró la Sala, el Juzgado </w:t>
      </w:r>
      <w:r w:rsidR="00D75B16" w:rsidRPr="000C2AC3">
        <w:rPr>
          <w:rFonts w:ascii="Tahoma" w:hAnsi="Tahoma" w:cs="Tahoma"/>
          <w:i/>
          <w:sz w:val="24"/>
          <w:szCs w:val="24"/>
        </w:rPr>
        <w:t xml:space="preserve">a quo </w:t>
      </w:r>
      <w:r w:rsidR="00D75B16" w:rsidRPr="000C2AC3">
        <w:rPr>
          <w:rFonts w:ascii="Tahoma" w:hAnsi="Tahoma" w:cs="Tahoma"/>
          <w:sz w:val="24"/>
          <w:szCs w:val="24"/>
        </w:rPr>
        <w:t>procedió</w:t>
      </w:r>
      <w:r w:rsidRPr="000C2AC3">
        <w:rPr>
          <w:rFonts w:ascii="Tahoma" w:hAnsi="Tahoma" w:cs="Tahoma"/>
          <w:sz w:val="24"/>
          <w:szCs w:val="24"/>
        </w:rPr>
        <w:t xml:space="preserve"> correctamente de conformidad con las </w:t>
      </w:r>
      <w:r w:rsidR="00D75B16" w:rsidRPr="000C2AC3">
        <w:rPr>
          <w:rFonts w:ascii="Tahoma" w:hAnsi="Tahoma" w:cs="Tahoma"/>
          <w:sz w:val="24"/>
          <w:szCs w:val="24"/>
        </w:rPr>
        <w:t>disposiciones</w:t>
      </w:r>
      <w:r w:rsidRPr="000C2AC3">
        <w:rPr>
          <w:rFonts w:ascii="Tahoma" w:hAnsi="Tahoma" w:cs="Tahoma"/>
          <w:sz w:val="24"/>
          <w:szCs w:val="24"/>
        </w:rPr>
        <w:t xml:space="preserve"> consagradas en el </w:t>
      </w:r>
      <w:r w:rsidR="00CE236C" w:rsidRPr="000C2AC3">
        <w:rPr>
          <w:rFonts w:ascii="Tahoma" w:hAnsi="Tahoma" w:cs="Tahoma"/>
          <w:sz w:val="24"/>
          <w:szCs w:val="24"/>
        </w:rPr>
        <w:t xml:space="preserve">artículo 68A C.P. normas estas respecto de las cuales no </w:t>
      </w:r>
      <w:r w:rsidR="00D75B16" w:rsidRPr="000C2AC3">
        <w:rPr>
          <w:rFonts w:ascii="Tahoma" w:hAnsi="Tahoma" w:cs="Tahoma"/>
          <w:sz w:val="24"/>
          <w:szCs w:val="24"/>
        </w:rPr>
        <w:t>existía</w:t>
      </w:r>
      <w:r w:rsidR="00CE236C" w:rsidRPr="000C2AC3">
        <w:rPr>
          <w:rFonts w:ascii="Tahoma" w:hAnsi="Tahoma" w:cs="Tahoma"/>
          <w:sz w:val="24"/>
          <w:szCs w:val="24"/>
        </w:rPr>
        <w:t xml:space="preserve"> ninguna </w:t>
      </w:r>
      <w:r w:rsidR="00D75B16" w:rsidRPr="000C2AC3">
        <w:rPr>
          <w:rFonts w:ascii="Tahoma" w:hAnsi="Tahoma" w:cs="Tahoma"/>
          <w:sz w:val="24"/>
          <w:szCs w:val="24"/>
        </w:rPr>
        <w:t>razón</w:t>
      </w:r>
      <w:r w:rsidR="00CE236C" w:rsidRPr="000C2AC3">
        <w:rPr>
          <w:rFonts w:ascii="Tahoma" w:hAnsi="Tahoma" w:cs="Tahoma"/>
          <w:sz w:val="24"/>
          <w:szCs w:val="24"/>
        </w:rPr>
        <w:t xml:space="preserve"> que justificara su inaplicación</w:t>
      </w:r>
      <w:r w:rsidR="00D75B16" w:rsidRPr="000C2AC3">
        <w:rPr>
          <w:rFonts w:ascii="Tahoma" w:hAnsi="Tahoma" w:cs="Tahoma"/>
          <w:sz w:val="24"/>
          <w:szCs w:val="24"/>
        </w:rPr>
        <w:t>, como de manera errada lo reclama el apelante</w:t>
      </w:r>
      <w:r w:rsidR="00CE236C" w:rsidRPr="000C2AC3">
        <w:rPr>
          <w:rFonts w:ascii="Tahoma" w:hAnsi="Tahoma" w:cs="Tahoma"/>
          <w:sz w:val="24"/>
          <w:szCs w:val="24"/>
        </w:rPr>
        <w:t xml:space="preserve">. </w:t>
      </w:r>
    </w:p>
    <w:p w14:paraId="73682653" w14:textId="77777777" w:rsidR="00325762" w:rsidRPr="000C2AC3" w:rsidRDefault="00325762" w:rsidP="000C2AC3">
      <w:pPr>
        <w:spacing w:line="276" w:lineRule="auto"/>
        <w:rPr>
          <w:rFonts w:ascii="Tahoma" w:hAnsi="Tahoma" w:cs="Tahoma"/>
          <w:sz w:val="24"/>
          <w:szCs w:val="24"/>
        </w:rPr>
      </w:pPr>
    </w:p>
    <w:p w14:paraId="14675F43" w14:textId="7EB861B5" w:rsidR="00CE236C" w:rsidRDefault="00325762" w:rsidP="000C2AC3">
      <w:pPr>
        <w:spacing w:line="276" w:lineRule="auto"/>
        <w:rPr>
          <w:rFonts w:ascii="Tahoma" w:hAnsi="Tahoma" w:cs="Tahoma"/>
          <w:sz w:val="24"/>
          <w:szCs w:val="24"/>
        </w:rPr>
      </w:pPr>
      <w:r w:rsidRPr="000C2AC3">
        <w:rPr>
          <w:rFonts w:ascii="Tahoma" w:hAnsi="Tahoma" w:cs="Tahoma"/>
          <w:sz w:val="24"/>
          <w:szCs w:val="24"/>
        </w:rPr>
        <w:t xml:space="preserve">Como anotación final se indicará que la notificación de la presente decisión no se realizará en audiencia de lectura de sentencia como lo establece la norma procesal penal, esto en atención a la situación mundial actual </w:t>
      </w:r>
      <w:r w:rsidR="001A13E1" w:rsidRPr="000C2AC3">
        <w:rPr>
          <w:rFonts w:ascii="Tahoma" w:hAnsi="Tahoma" w:cs="Tahoma"/>
          <w:sz w:val="24"/>
          <w:szCs w:val="24"/>
        </w:rPr>
        <w:t xml:space="preserve">generada por la pandemia de la propagación del virus </w:t>
      </w:r>
      <w:r w:rsidRPr="000C2AC3">
        <w:rPr>
          <w:rFonts w:ascii="Tahoma" w:hAnsi="Tahoma" w:cs="Tahoma"/>
          <w:sz w:val="24"/>
          <w:szCs w:val="24"/>
        </w:rPr>
        <w:t>COVID-19 y siguiendo lo dispuesto por el Consejo Superior de la Judicatura en el artículo 4º del Acuerdo PCSJA20-11518 del 16 de marzo de 2020 y en la Circular CSJRIC20-75 expedida por el Consejo Seccional de la Judicatura de Risaralda, por ende esta decisión por Secretaría se le notificará a las partes e interesados vía correo electrónico, medio por el cual podrán interponer los recursos de ley.</w:t>
      </w:r>
    </w:p>
    <w:p w14:paraId="1670C083" w14:textId="77777777" w:rsidR="000C2AC3" w:rsidRPr="000C2AC3" w:rsidRDefault="000C2AC3" w:rsidP="000C2AC3">
      <w:pPr>
        <w:spacing w:line="276" w:lineRule="auto"/>
        <w:rPr>
          <w:rFonts w:ascii="Tahoma" w:hAnsi="Tahoma" w:cs="Tahoma"/>
          <w:sz w:val="24"/>
          <w:szCs w:val="24"/>
        </w:rPr>
      </w:pPr>
    </w:p>
    <w:p w14:paraId="5CBE3739" w14:textId="77777777" w:rsidR="00E4485A" w:rsidRPr="000C2AC3" w:rsidRDefault="00E4485A" w:rsidP="000C2AC3">
      <w:pPr>
        <w:spacing w:line="276" w:lineRule="auto"/>
        <w:rPr>
          <w:rFonts w:ascii="Tahoma" w:eastAsia="SimSun" w:hAnsi="Tahoma" w:cs="Tahoma"/>
          <w:sz w:val="24"/>
          <w:szCs w:val="24"/>
          <w:lang w:eastAsia="es-ES"/>
        </w:rPr>
      </w:pPr>
      <w:r w:rsidRPr="000C2AC3">
        <w:rPr>
          <w:rFonts w:ascii="Tahoma" w:eastAsia="SimSun" w:hAnsi="Tahoma" w:cs="Tahoma"/>
          <w:sz w:val="24"/>
          <w:szCs w:val="24"/>
          <w:lang w:eastAsia="es-ES"/>
        </w:rPr>
        <w:t>En mérito de todo lo antes lo expuesto, la Sala Penal de Decisión del Tribunal Superior del Distrito Judicial de Pereira, administrando justicia en nombre de la República y por autoridad de la ley,</w:t>
      </w:r>
    </w:p>
    <w:p w14:paraId="08597428" w14:textId="77777777" w:rsidR="00E4485A" w:rsidRPr="000C2AC3" w:rsidRDefault="00E4485A" w:rsidP="000C2AC3">
      <w:pPr>
        <w:spacing w:line="276" w:lineRule="auto"/>
        <w:rPr>
          <w:rFonts w:ascii="Tahoma" w:eastAsia="SimSun" w:hAnsi="Tahoma" w:cs="Tahoma"/>
          <w:b/>
          <w:sz w:val="24"/>
          <w:szCs w:val="24"/>
          <w:lang w:eastAsia="es-ES"/>
        </w:rPr>
      </w:pPr>
    </w:p>
    <w:p w14:paraId="6AC9CBF7" w14:textId="77777777" w:rsidR="00E4485A" w:rsidRPr="000C2AC3" w:rsidRDefault="00E4485A" w:rsidP="000C2AC3">
      <w:pPr>
        <w:spacing w:line="276" w:lineRule="auto"/>
        <w:jc w:val="center"/>
        <w:rPr>
          <w:rFonts w:ascii="Tahoma" w:eastAsia="SimSun" w:hAnsi="Tahoma" w:cs="Tahoma"/>
          <w:b/>
          <w:sz w:val="24"/>
          <w:szCs w:val="24"/>
          <w:lang w:eastAsia="es-ES"/>
        </w:rPr>
      </w:pPr>
      <w:r w:rsidRPr="000C2AC3">
        <w:rPr>
          <w:rFonts w:ascii="Tahoma" w:eastAsia="SimSun" w:hAnsi="Tahoma" w:cs="Tahoma"/>
          <w:b/>
          <w:sz w:val="24"/>
          <w:szCs w:val="24"/>
          <w:lang w:eastAsia="es-ES"/>
        </w:rPr>
        <w:t>RESUELVE:</w:t>
      </w:r>
    </w:p>
    <w:p w14:paraId="5AA2ADBA" w14:textId="77777777" w:rsidR="001A13E1" w:rsidRPr="000C2AC3" w:rsidRDefault="001A13E1" w:rsidP="000C2AC3">
      <w:pPr>
        <w:spacing w:line="276" w:lineRule="auto"/>
        <w:jc w:val="center"/>
        <w:rPr>
          <w:rFonts w:ascii="Tahoma" w:eastAsia="SimSun" w:hAnsi="Tahoma" w:cs="Tahoma"/>
          <w:b/>
          <w:sz w:val="24"/>
          <w:szCs w:val="24"/>
          <w:lang w:eastAsia="es-ES"/>
        </w:rPr>
      </w:pPr>
    </w:p>
    <w:p w14:paraId="2DEFA119" w14:textId="60D43502" w:rsidR="00CE236C" w:rsidRPr="000C2AC3" w:rsidRDefault="00E4485A" w:rsidP="000C2AC3">
      <w:pPr>
        <w:spacing w:line="276" w:lineRule="auto"/>
        <w:rPr>
          <w:rFonts w:ascii="Tahoma" w:eastAsia="SimSun" w:hAnsi="Tahoma" w:cs="Tahoma"/>
          <w:sz w:val="24"/>
          <w:szCs w:val="24"/>
          <w:lang w:eastAsia="es-ES"/>
        </w:rPr>
      </w:pPr>
      <w:r w:rsidRPr="000C2AC3">
        <w:rPr>
          <w:rFonts w:ascii="Tahoma" w:eastAsia="SimSun" w:hAnsi="Tahoma" w:cs="Tahoma"/>
          <w:b/>
          <w:sz w:val="24"/>
          <w:szCs w:val="24"/>
          <w:lang w:eastAsia="es-ES"/>
        </w:rPr>
        <w:t xml:space="preserve">PRIMERO: </w:t>
      </w:r>
      <w:r w:rsidR="00CE236C" w:rsidRPr="000C2AC3">
        <w:rPr>
          <w:rFonts w:ascii="Tahoma" w:eastAsia="SimSun" w:hAnsi="Tahoma" w:cs="Tahoma"/>
          <w:b/>
          <w:sz w:val="24"/>
          <w:szCs w:val="24"/>
          <w:lang w:eastAsia="es-ES"/>
        </w:rPr>
        <w:t xml:space="preserve">MODIFICAR </w:t>
      </w:r>
      <w:r w:rsidR="00CE236C" w:rsidRPr="000C2AC3">
        <w:rPr>
          <w:rFonts w:ascii="Tahoma" w:eastAsia="SimSun" w:hAnsi="Tahoma" w:cs="Tahoma"/>
          <w:sz w:val="24"/>
          <w:szCs w:val="24"/>
          <w:lang w:eastAsia="es-ES"/>
        </w:rPr>
        <w:t xml:space="preserve">las penas impuestas al procesado </w:t>
      </w:r>
      <w:proofErr w:type="spellStart"/>
      <w:r w:rsidR="00F05B34">
        <w:rPr>
          <w:rFonts w:ascii="Tahoma" w:eastAsia="SimSun" w:hAnsi="Tahoma" w:cs="Tahoma"/>
          <w:b/>
          <w:sz w:val="24"/>
          <w:szCs w:val="24"/>
          <w:lang w:eastAsia="es-ES"/>
        </w:rPr>
        <w:t>MRG</w:t>
      </w:r>
      <w:proofErr w:type="spellEnd"/>
      <w:r w:rsidR="00CE236C" w:rsidRPr="000C2AC3">
        <w:rPr>
          <w:rFonts w:ascii="Tahoma" w:eastAsia="SimSun" w:hAnsi="Tahoma" w:cs="Tahoma"/>
          <w:sz w:val="24"/>
          <w:szCs w:val="24"/>
          <w:lang w:eastAsia="es-ES"/>
        </w:rPr>
        <w:t>, como consecuencia de la declaratoria del compromiso penal que le fue reconocido en la sentencia proferida en las calendas del seis (6) de diciembre del 2.019 por parte del Juzgado 2º Penal del Circuito de Dosquebradas, por incurrir en la comisión de los delitos de concierto para delinquir, hurto calificado y tentativa de hurto calificado, la cual corresponderá a 3 años</w:t>
      </w:r>
      <w:r w:rsidR="00D75B16" w:rsidRPr="000C2AC3">
        <w:rPr>
          <w:rFonts w:ascii="Tahoma" w:eastAsia="SimSun" w:hAnsi="Tahoma" w:cs="Tahoma"/>
          <w:sz w:val="24"/>
          <w:szCs w:val="24"/>
          <w:lang w:eastAsia="es-ES"/>
        </w:rPr>
        <w:t>,</w:t>
      </w:r>
      <w:r w:rsidR="00CE236C" w:rsidRPr="000C2AC3">
        <w:rPr>
          <w:rFonts w:ascii="Tahoma" w:eastAsia="SimSun" w:hAnsi="Tahoma" w:cs="Tahoma"/>
          <w:sz w:val="24"/>
          <w:szCs w:val="24"/>
          <w:lang w:eastAsia="es-ES"/>
        </w:rPr>
        <w:t xml:space="preserve"> 3 meses </w:t>
      </w:r>
      <w:r w:rsidR="00D75B16" w:rsidRPr="000C2AC3">
        <w:rPr>
          <w:rFonts w:ascii="Tahoma" w:eastAsia="SimSun" w:hAnsi="Tahoma" w:cs="Tahoma"/>
          <w:sz w:val="24"/>
          <w:szCs w:val="24"/>
          <w:lang w:eastAsia="es-ES"/>
        </w:rPr>
        <w:t xml:space="preserve">y </w:t>
      </w:r>
      <w:r w:rsidR="00CE236C" w:rsidRPr="000C2AC3">
        <w:rPr>
          <w:rFonts w:ascii="Tahoma" w:eastAsia="SimSun" w:hAnsi="Tahoma" w:cs="Tahoma"/>
          <w:sz w:val="24"/>
          <w:szCs w:val="24"/>
          <w:lang w:eastAsia="es-ES"/>
        </w:rPr>
        <w:t>4 días de prisión</w:t>
      </w:r>
      <w:r w:rsidR="00D75B16" w:rsidRPr="000C2AC3">
        <w:rPr>
          <w:rFonts w:ascii="Tahoma" w:eastAsia="SimSun" w:hAnsi="Tahoma" w:cs="Tahoma"/>
          <w:sz w:val="24"/>
          <w:szCs w:val="24"/>
          <w:lang w:eastAsia="es-ES"/>
        </w:rPr>
        <w:t>,</w:t>
      </w:r>
      <w:r w:rsidR="00CE236C" w:rsidRPr="000C2AC3">
        <w:rPr>
          <w:rFonts w:ascii="Tahoma" w:eastAsia="SimSun" w:hAnsi="Tahoma" w:cs="Tahoma"/>
          <w:sz w:val="24"/>
          <w:szCs w:val="24"/>
          <w:lang w:eastAsia="es-ES"/>
        </w:rPr>
        <w:t xml:space="preserve"> y a un lapso similar en lo que atañe con la pena accesoria de inhabilitación para el ejercicio de derecho y funciones públicas</w:t>
      </w:r>
    </w:p>
    <w:p w14:paraId="5D03FE78" w14:textId="77777777" w:rsidR="00CE236C" w:rsidRPr="000C2AC3" w:rsidRDefault="00CE236C" w:rsidP="000C2AC3">
      <w:pPr>
        <w:spacing w:line="276" w:lineRule="auto"/>
        <w:rPr>
          <w:rFonts w:ascii="Tahoma" w:eastAsia="SimSun" w:hAnsi="Tahoma" w:cs="Tahoma"/>
          <w:b/>
          <w:sz w:val="24"/>
          <w:szCs w:val="24"/>
          <w:lang w:eastAsia="es-ES"/>
        </w:rPr>
      </w:pPr>
    </w:p>
    <w:p w14:paraId="7D4618E2" w14:textId="209F2817" w:rsidR="00CE236C" w:rsidRPr="000C2AC3" w:rsidRDefault="00CE236C" w:rsidP="000C2AC3">
      <w:pPr>
        <w:spacing w:line="276" w:lineRule="auto"/>
        <w:rPr>
          <w:rFonts w:ascii="Tahoma" w:eastAsia="SimSun" w:hAnsi="Tahoma" w:cs="Tahoma"/>
          <w:sz w:val="24"/>
          <w:szCs w:val="24"/>
          <w:lang w:eastAsia="es-ES"/>
        </w:rPr>
      </w:pPr>
      <w:r w:rsidRPr="000C2AC3">
        <w:rPr>
          <w:rFonts w:ascii="Tahoma" w:eastAsia="SimSun" w:hAnsi="Tahoma" w:cs="Tahoma"/>
          <w:b/>
          <w:sz w:val="24"/>
          <w:szCs w:val="24"/>
          <w:lang w:eastAsia="es-ES"/>
        </w:rPr>
        <w:t xml:space="preserve">SEGUNDO: </w:t>
      </w:r>
      <w:r w:rsidR="00E4485A" w:rsidRPr="000C2AC3">
        <w:rPr>
          <w:rFonts w:ascii="Tahoma" w:eastAsia="SimSun" w:hAnsi="Tahoma" w:cs="Tahoma"/>
          <w:b/>
          <w:sz w:val="24"/>
          <w:szCs w:val="24"/>
          <w:lang w:eastAsia="es-ES"/>
        </w:rPr>
        <w:t xml:space="preserve">CONFIRMAR </w:t>
      </w:r>
      <w:r w:rsidR="00E4485A" w:rsidRPr="000C2AC3">
        <w:rPr>
          <w:rFonts w:ascii="Tahoma" w:eastAsia="SimSun" w:hAnsi="Tahoma" w:cs="Tahoma"/>
          <w:sz w:val="24"/>
          <w:szCs w:val="24"/>
          <w:lang w:eastAsia="es-ES"/>
        </w:rPr>
        <w:t xml:space="preserve">la sentencia proferida por parte del </w:t>
      </w:r>
      <w:r w:rsidR="00CC62DF" w:rsidRPr="000C2AC3">
        <w:rPr>
          <w:rFonts w:ascii="Tahoma" w:eastAsia="SimSun" w:hAnsi="Tahoma" w:cs="Tahoma"/>
          <w:sz w:val="24"/>
          <w:szCs w:val="24"/>
          <w:lang w:eastAsia="es-ES"/>
        </w:rPr>
        <w:t xml:space="preserve"> </w:t>
      </w:r>
      <w:r w:rsidRPr="000C2AC3">
        <w:rPr>
          <w:rFonts w:ascii="Tahoma" w:eastAsia="SimSun" w:hAnsi="Tahoma" w:cs="Tahoma"/>
          <w:sz w:val="24"/>
          <w:szCs w:val="24"/>
          <w:lang w:eastAsia="es-ES"/>
        </w:rPr>
        <w:t xml:space="preserve">Juzgado 2º Penal del Circuito de Dosquebradas el seis (6) de diciembre del 2.019, en todo aquello que </w:t>
      </w:r>
      <w:r w:rsidRPr="000C2AC3">
        <w:rPr>
          <w:rFonts w:ascii="Tahoma" w:eastAsia="SimSun" w:hAnsi="Tahoma" w:cs="Tahoma"/>
          <w:sz w:val="24"/>
          <w:szCs w:val="24"/>
          <w:lang w:eastAsia="es-ES"/>
        </w:rPr>
        <w:lastRenderedPageBreak/>
        <w:t>tiene que ver con el monto que le fue concedido al procesado</w:t>
      </w:r>
      <w:r w:rsidRPr="000C2AC3">
        <w:rPr>
          <w:rFonts w:ascii="Tahoma" w:hAnsi="Tahoma" w:cs="Tahoma"/>
          <w:sz w:val="24"/>
          <w:szCs w:val="24"/>
        </w:rPr>
        <w:t xml:space="preserve"> </w:t>
      </w:r>
      <w:proofErr w:type="spellStart"/>
      <w:r w:rsidR="00F05B34">
        <w:rPr>
          <w:rFonts w:ascii="Tahoma" w:eastAsia="SimSun" w:hAnsi="Tahoma" w:cs="Tahoma"/>
          <w:sz w:val="24"/>
          <w:szCs w:val="24"/>
          <w:lang w:eastAsia="es-ES"/>
        </w:rPr>
        <w:t>MRG</w:t>
      </w:r>
      <w:proofErr w:type="spellEnd"/>
      <w:r w:rsidRPr="000C2AC3">
        <w:rPr>
          <w:rFonts w:ascii="Tahoma" w:eastAsia="SimSun" w:hAnsi="Tahoma" w:cs="Tahoma"/>
          <w:sz w:val="24"/>
          <w:szCs w:val="24"/>
          <w:lang w:eastAsia="es-ES"/>
        </w:rPr>
        <w:t xml:space="preserve"> como descuento punitivo por allanarse a los cargos, </w:t>
      </w:r>
      <w:r w:rsidR="00D75B16" w:rsidRPr="000C2AC3">
        <w:rPr>
          <w:rFonts w:ascii="Tahoma" w:eastAsia="SimSun" w:hAnsi="Tahoma" w:cs="Tahoma"/>
          <w:sz w:val="24"/>
          <w:szCs w:val="24"/>
          <w:lang w:eastAsia="es-ES"/>
        </w:rPr>
        <w:t>así</w:t>
      </w:r>
      <w:r w:rsidRPr="000C2AC3">
        <w:rPr>
          <w:rFonts w:ascii="Tahoma" w:eastAsia="SimSun" w:hAnsi="Tahoma" w:cs="Tahoma"/>
          <w:sz w:val="24"/>
          <w:szCs w:val="24"/>
          <w:lang w:eastAsia="es-ES"/>
        </w:rPr>
        <w:t xml:space="preserve"> como la negativa para la concesión </w:t>
      </w:r>
      <w:r w:rsidR="00D75B16" w:rsidRPr="000C2AC3">
        <w:rPr>
          <w:rFonts w:ascii="Tahoma" w:eastAsia="SimSun" w:hAnsi="Tahoma" w:cs="Tahoma"/>
          <w:sz w:val="24"/>
          <w:szCs w:val="24"/>
          <w:lang w:eastAsia="es-ES"/>
        </w:rPr>
        <w:t xml:space="preserve">tanto </w:t>
      </w:r>
      <w:r w:rsidR="006C65F9" w:rsidRPr="000C2AC3">
        <w:rPr>
          <w:rFonts w:ascii="Tahoma" w:eastAsia="SimSun" w:hAnsi="Tahoma" w:cs="Tahoma"/>
          <w:sz w:val="24"/>
          <w:szCs w:val="24"/>
          <w:lang w:eastAsia="es-ES"/>
        </w:rPr>
        <w:t xml:space="preserve">del </w:t>
      </w:r>
      <w:r w:rsidR="00D75B16" w:rsidRPr="000C2AC3">
        <w:rPr>
          <w:rFonts w:ascii="Tahoma" w:eastAsia="SimSun" w:hAnsi="Tahoma" w:cs="Tahoma"/>
          <w:sz w:val="24"/>
          <w:szCs w:val="24"/>
          <w:lang w:eastAsia="es-ES"/>
        </w:rPr>
        <w:t xml:space="preserve">disfrute del </w:t>
      </w:r>
      <w:r w:rsidR="006C65F9" w:rsidRPr="000C2AC3">
        <w:rPr>
          <w:rFonts w:ascii="Tahoma" w:eastAsia="SimSun" w:hAnsi="Tahoma" w:cs="Tahoma"/>
          <w:sz w:val="24"/>
          <w:szCs w:val="24"/>
          <w:lang w:eastAsia="es-ES"/>
        </w:rPr>
        <w:t xml:space="preserve">subrogado penal </w:t>
      </w:r>
      <w:r w:rsidRPr="000C2AC3">
        <w:rPr>
          <w:rFonts w:ascii="Tahoma" w:eastAsia="SimSun" w:hAnsi="Tahoma" w:cs="Tahoma"/>
          <w:sz w:val="24"/>
          <w:szCs w:val="24"/>
          <w:lang w:eastAsia="es-ES"/>
        </w:rPr>
        <w:t>de la suspensión condicional de la ejecución de la pena</w:t>
      </w:r>
      <w:r w:rsidR="006C65F9" w:rsidRPr="000C2AC3">
        <w:rPr>
          <w:rFonts w:ascii="Tahoma" w:eastAsia="SimSun" w:hAnsi="Tahoma" w:cs="Tahoma"/>
          <w:sz w:val="24"/>
          <w:szCs w:val="24"/>
          <w:lang w:eastAsia="es-ES"/>
        </w:rPr>
        <w:t xml:space="preserve"> </w:t>
      </w:r>
      <w:r w:rsidR="00D75B16" w:rsidRPr="000C2AC3">
        <w:rPr>
          <w:rFonts w:ascii="Tahoma" w:eastAsia="SimSun" w:hAnsi="Tahoma" w:cs="Tahoma"/>
          <w:sz w:val="24"/>
          <w:szCs w:val="24"/>
          <w:lang w:eastAsia="es-ES"/>
        </w:rPr>
        <w:t>como</w:t>
      </w:r>
      <w:r w:rsidR="006C65F9" w:rsidRPr="000C2AC3">
        <w:rPr>
          <w:rFonts w:ascii="Tahoma" w:eastAsia="SimSun" w:hAnsi="Tahoma" w:cs="Tahoma"/>
          <w:sz w:val="24"/>
          <w:szCs w:val="24"/>
          <w:lang w:eastAsia="es-ES"/>
        </w:rPr>
        <w:t xml:space="preserve"> de</w:t>
      </w:r>
      <w:r w:rsidRPr="000C2AC3">
        <w:rPr>
          <w:rFonts w:ascii="Tahoma" w:eastAsia="SimSun" w:hAnsi="Tahoma" w:cs="Tahoma"/>
          <w:sz w:val="24"/>
          <w:szCs w:val="24"/>
          <w:lang w:eastAsia="es-ES"/>
        </w:rPr>
        <w:t xml:space="preserve"> la pena sustituta de la p</w:t>
      </w:r>
      <w:r w:rsidR="006C65F9" w:rsidRPr="000C2AC3">
        <w:rPr>
          <w:rFonts w:ascii="Tahoma" w:eastAsia="SimSun" w:hAnsi="Tahoma" w:cs="Tahoma"/>
          <w:sz w:val="24"/>
          <w:szCs w:val="24"/>
          <w:lang w:eastAsia="es-ES"/>
        </w:rPr>
        <w:t>risión domiciliaria.</w:t>
      </w:r>
    </w:p>
    <w:p w14:paraId="05358766" w14:textId="77777777" w:rsidR="006C65F9" w:rsidRPr="000C2AC3" w:rsidRDefault="006C65F9" w:rsidP="000C2AC3">
      <w:pPr>
        <w:spacing w:line="276" w:lineRule="auto"/>
        <w:rPr>
          <w:rFonts w:ascii="Tahoma" w:eastAsia="SimSun" w:hAnsi="Tahoma" w:cs="Tahoma"/>
          <w:sz w:val="24"/>
          <w:szCs w:val="24"/>
          <w:lang w:eastAsia="es-ES"/>
        </w:rPr>
      </w:pPr>
    </w:p>
    <w:p w14:paraId="7197F9BE" w14:textId="06F50A96" w:rsidR="001A13E1" w:rsidRPr="000C2AC3" w:rsidRDefault="006C65F9" w:rsidP="000C2AC3">
      <w:pPr>
        <w:spacing w:line="276" w:lineRule="auto"/>
        <w:rPr>
          <w:rFonts w:ascii="Tahoma" w:eastAsia="SimSun" w:hAnsi="Tahoma" w:cs="Tahoma"/>
          <w:sz w:val="24"/>
          <w:szCs w:val="24"/>
          <w:lang w:eastAsia="es-ES"/>
        </w:rPr>
      </w:pPr>
      <w:r w:rsidRPr="000C2AC3">
        <w:rPr>
          <w:rFonts w:ascii="Tahoma" w:eastAsia="SimSun" w:hAnsi="Tahoma" w:cs="Tahoma"/>
          <w:b/>
          <w:sz w:val="24"/>
          <w:szCs w:val="24"/>
          <w:lang w:eastAsia="es-ES"/>
        </w:rPr>
        <w:t xml:space="preserve">TERCERO: </w:t>
      </w:r>
      <w:r w:rsidR="001A13E1" w:rsidRPr="000C2AC3">
        <w:rPr>
          <w:rFonts w:ascii="Tahoma" w:eastAsia="SimSun" w:hAnsi="Tahoma" w:cs="Tahoma"/>
          <w:b/>
          <w:sz w:val="24"/>
          <w:szCs w:val="24"/>
          <w:lang w:eastAsia="es-ES"/>
        </w:rPr>
        <w:t xml:space="preserve">DISPONER </w:t>
      </w:r>
      <w:r w:rsidR="001A13E1" w:rsidRPr="000C2AC3">
        <w:rPr>
          <w:rFonts w:ascii="Tahoma" w:eastAsia="SimSun" w:hAnsi="Tahoma" w:cs="Tahoma"/>
          <w:sz w:val="24"/>
          <w:szCs w:val="24"/>
          <w:lang w:val="es-ES" w:eastAsia="es-ES"/>
        </w:rPr>
        <w:t xml:space="preserve">que en atención a lo </w:t>
      </w:r>
      <w:r w:rsidR="003627B3" w:rsidRPr="000C2AC3">
        <w:rPr>
          <w:rFonts w:ascii="Tahoma" w:eastAsia="SimSun" w:hAnsi="Tahoma" w:cs="Tahoma"/>
          <w:sz w:val="24"/>
          <w:szCs w:val="24"/>
          <w:lang w:val="es-ES" w:eastAsia="es-ES"/>
        </w:rPr>
        <w:t>establecido</w:t>
      </w:r>
      <w:r w:rsidR="001A13E1" w:rsidRPr="000C2AC3">
        <w:rPr>
          <w:rFonts w:ascii="Tahoma" w:eastAsia="SimSun" w:hAnsi="Tahoma" w:cs="Tahoma"/>
          <w:sz w:val="24"/>
          <w:szCs w:val="24"/>
          <w:lang w:val="es-ES" w:eastAsia="es-ES"/>
        </w:rPr>
        <w:t xml:space="preserve"> por el Consejo Superior de la Judicatura en el artículo 4º del Acuerdo PCSJA20-11518 del 16 de marzo de 2020 y en la Circular CSJRIC20-75 expedida por el Consejo Seccional de la Judicatura de Risaralda, no se realizará audiencia de lectura de sentencia, y por ende esta decisión se le notificará por la Secretaría de esta Sala vía correo electrónico a las partes e intervinientes, mismo medio por el que los interesados podrán interponer los correspondientes recursos de ley. </w:t>
      </w:r>
    </w:p>
    <w:p w14:paraId="6E54D5DF" w14:textId="77777777" w:rsidR="001A13E1" w:rsidRPr="000C2AC3" w:rsidRDefault="001A13E1" w:rsidP="000C2AC3">
      <w:pPr>
        <w:spacing w:line="276" w:lineRule="auto"/>
        <w:rPr>
          <w:rFonts w:ascii="Tahoma" w:eastAsia="SimSun" w:hAnsi="Tahoma" w:cs="Tahoma"/>
          <w:b/>
          <w:sz w:val="24"/>
          <w:szCs w:val="24"/>
          <w:lang w:eastAsia="es-ES"/>
        </w:rPr>
      </w:pPr>
    </w:p>
    <w:p w14:paraId="479DC2EC" w14:textId="77777777" w:rsidR="00E4485A" w:rsidRPr="000C2AC3" w:rsidRDefault="001A13E1" w:rsidP="000C2AC3">
      <w:pPr>
        <w:spacing w:line="276" w:lineRule="auto"/>
        <w:rPr>
          <w:rFonts w:ascii="Tahoma" w:eastAsia="SimSun" w:hAnsi="Tahoma" w:cs="Tahoma"/>
          <w:sz w:val="24"/>
          <w:szCs w:val="24"/>
          <w:lang w:eastAsia="es-ES"/>
        </w:rPr>
      </w:pPr>
      <w:r w:rsidRPr="000C2AC3">
        <w:rPr>
          <w:rFonts w:ascii="Tahoma" w:eastAsia="SimSun" w:hAnsi="Tahoma" w:cs="Tahoma"/>
          <w:b/>
          <w:sz w:val="24"/>
          <w:szCs w:val="24"/>
          <w:lang w:eastAsia="es-ES"/>
        </w:rPr>
        <w:t xml:space="preserve">QUINTO: </w:t>
      </w:r>
      <w:r w:rsidR="00E4485A" w:rsidRPr="000C2AC3">
        <w:rPr>
          <w:rFonts w:ascii="Tahoma" w:eastAsia="SimSun" w:hAnsi="Tahoma" w:cs="Tahoma"/>
          <w:b/>
          <w:sz w:val="24"/>
          <w:szCs w:val="24"/>
          <w:lang w:eastAsia="es-ES"/>
        </w:rPr>
        <w:t>DECLARAR</w:t>
      </w:r>
      <w:r w:rsidR="00E4485A" w:rsidRPr="000C2AC3">
        <w:rPr>
          <w:rFonts w:ascii="Tahoma" w:eastAsia="SimSun" w:hAnsi="Tahoma" w:cs="Tahoma"/>
          <w:sz w:val="24"/>
          <w:szCs w:val="24"/>
          <w:lang w:eastAsia="es-ES"/>
        </w:rPr>
        <w:t xml:space="preserve"> que en contra de la presente decisión de 2ª instancia procede el recurso de Casación, el que deberá ser interpuesto y sustentado dentro de las oportunidades de ley.</w:t>
      </w:r>
    </w:p>
    <w:p w14:paraId="0A4BBBC4" w14:textId="77777777" w:rsidR="00E4485A" w:rsidRPr="000C2AC3" w:rsidRDefault="00E4485A" w:rsidP="000C2AC3">
      <w:pPr>
        <w:spacing w:line="276" w:lineRule="auto"/>
        <w:rPr>
          <w:rFonts w:ascii="Tahoma" w:eastAsia="SimSun" w:hAnsi="Tahoma" w:cs="Tahoma"/>
          <w:sz w:val="24"/>
          <w:szCs w:val="24"/>
          <w:lang w:eastAsia="es-ES"/>
        </w:rPr>
      </w:pPr>
    </w:p>
    <w:p w14:paraId="1DFC1CDF" w14:textId="77777777" w:rsidR="000C2AC3" w:rsidRPr="000C2AC3" w:rsidRDefault="000C2AC3" w:rsidP="000C2AC3">
      <w:pPr>
        <w:spacing w:line="276" w:lineRule="auto"/>
        <w:jc w:val="center"/>
        <w:rPr>
          <w:rFonts w:ascii="Tahoma" w:eastAsia="Adobe Gothic Std B" w:hAnsi="Tahoma" w:cs="Tahoma"/>
          <w:b/>
          <w:sz w:val="24"/>
          <w:szCs w:val="24"/>
        </w:rPr>
      </w:pPr>
      <w:r w:rsidRPr="000C2AC3">
        <w:rPr>
          <w:rFonts w:ascii="Tahoma" w:eastAsia="Adobe Gothic Std B" w:hAnsi="Tahoma" w:cs="Tahoma"/>
          <w:b/>
          <w:sz w:val="24"/>
          <w:szCs w:val="24"/>
        </w:rPr>
        <w:t>NOTIFÍQUESE Y CÚMPLASE:</w:t>
      </w:r>
    </w:p>
    <w:p w14:paraId="6BEC4910" w14:textId="77777777" w:rsidR="000C2AC3" w:rsidRPr="000C2AC3" w:rsidRDefault="000C2AC3" w:rsidP="000C2AC3">
      <w:pPr>
        <w:widowControl w:val="0"/>
        <w:suppressAutoHyphens/>
        <w:autoSpaceDE w:val="0"/>
        <w:autoSpaceDN w:val="0"/>
        <w:adjustRightInd w:val="0"/>
        <w:spacing w:line="276" w:lineRule="auto"/>
        <w:ind w:right="-21"/>
        <w:jc w:val="left"/>
        <w:rPr>
          <w:rFonts w:ascii="Tahoma" w:eastAsia="Times New Roman" w:hAnsi="Tahoma" w:cs="Tahoma"/>
          <w:bCs/>
          <w:sz w:val="24"/>
          <w:szCs w:val="24"/>
          <w:lang w:val="es-419" w:eastAsia="es-ES"/>
        </w:rPr>
      </w:pPr>
    </w:p>
    <w:p w14:paraId="62BBD18A" w14:textId="77777777" w:rsidR="000C2AC3" w:rsidRPr="000C2AC3" w:rsidRDefault="000C2AC3" w:rsidP="000C2AC3">
      <w:pPr>
        <w:widowControl w:val="0"/>
        <w:suppressAutoHyphens/>
        <w:autoSpaceDE w:val="0"/>
        <w:autoSpaceDN w:val="0"/>
        <w:adjustRightInd w:val="0"/>
        <w:spacing w:line="276" w:lineRule="auto"/>
        <w:ind w:right="-21"/>
        <w:jc w:val="left"/>
        <w:rPr>
          <w:rFonts w:ascii="Tahoma" w:eastAsia="Times New Roman" w:hAnsi="Tahoma" w:cs="Tahoma"/>
          <w:bCs/>
          <w:sz w:val="24"/>
          <w:szCs w:val="24"/>
          <w:lang w:val="es-419" w:eastAsia="es-ES"/>
        </w:rPr>
      </w:pPr>
    </w:p>
    <w:p w14:paraId="5A62762B" w14:textId="77777777" w:rsidR="000C2AC3" w:rsidRPr="000C2AC3" w:rsidRDefault="000C2AC3" w:rsidP="000C2AC3">
      <w:pPr>
        <w:widowControl w:val="0"/>
        <w:suppressAutoHyphens/>
        <w:autoSpaceDE w:val="0"/>
        <w:autoSpaceDN w:val="0"/>
        <w:adjustRightInd w:val="0"/>
        <w:spacing w:line="276" w:lineRule="auto"/>
        <w:ind w:right="-21"/>
        <w:jc w:val="left"/>
        <w:rPr>
          <w:rFonts w:ascii="Tahoma" w:eastAsia="Times New Roman" w:hAnsi="Tahoma" w:cs="Tahoma"/>
          <w:bCs/>
          <w:sz w:val="24"/>
          <w:szCs w:val="24"/>
          <w:lang w:val="es-419" w:eastAsia="es-ES"/>
        </w:rPr>
      </w:pPr>
    </w:p>
    <w:p w14:paraId="0E5C4410" w14:textId="77777777" w:rsidR="000C2AC3" w:rsidRPr="000C2AC3" w:rsidRDefault="000C2AC3" w:rsidP="000C2AC3">
      <w:pPr>
        <w:widowControl w:val="0"/>
        <w:suppressAutoHyphens/>
        <w:autoSpaceDE w:val="0"/>
        <w:autoSpaceDN w:val="0"/>
        <w:adjustRightInd w:val="0"/>
        <w:spacing w:line="276" w:lineRule="auto"/>
        <w:ind w:right="-21"/>
        <w:jc w:val="center"/>
        <w:rPr>
          <w:rFonts w:ascii="Tahoma" w:eastAsia="Times New Roman" w:hAnsi="Tahoma" w:cs="Tahoma"/>
          <w:b/>
          <w:bCs/>
          <w:sz w:val="24"/>
          <w:szCs w:val="24"/>
          <w:lang w:val="es-419" w:eastAsia="es-ES"/>
        </w:rPr>
      </w:pPr>
      <w:r w:rsidRPr="000C2AC3">
        <w:rPr>
          <w:rFonts w:ascii="Tahoma" w:eastAsia="Times New Roman" w:hAnsi="Tahoma" w:cs="Tahoma"/>
          <w:b/>
          <w:bCs/>
          <w:sz w:val="24"/>
          <w:szCs w:val="24"/>
          <w:lang w:val="es-419" w:eastAsia="es-ES"/>
        </w:rPr>
        <w:t>MANUEL YARZAGARAY BANDERA</w:t>
      </w:r>
    </w:p>
    <w:p w14:paraId="04ABD7A2" w14:textId="77777777" w:rsidR="000C2AC3" w:rsidRPr="000C2AC3" w:rsidRDefault="000C2AC3" w:rsidP="000C2AC3">
      <w:pPr>
        <w:widowControl w:val="0"/>
        <w:suppressAutoHyphens/>
        <w:autoSpaceDE w:val="0"/>
        <w:autoSpaceDN w:val="0"/>
        <w:adjustRightInd w:val="0"/>
        <w:spacing w:line="276" w:lineRule="auto"/>
        <w:ind w:right="-21"/>
        <w:jc w:val="center"/>
        <w:rPr>
          <w:rFonts w:ascii="Tahoma" w:eastAsia="Times New Roman" w:hAnsi="Tahoma" w:cs="Tahoma"/>
          <w:bCs/>
          <w:sz w:val="24"/>
          <w:szCs w:val="24"/>
          <w:lang w:val="es-419" w:eastAsia="es-ES"/>
        </w:rPr>
      </w:pPr>
      <w:r w:rsidRPr="000C2AC3">
        <w:rPr>
          <w:rFonts w:ascii="Tahoma" w:eastAsia="Times New Roman" w:hAnsi="Tahoma" w:cs="Tahoma"/>
          <w:sz w:val="24"/>
          <w:szCs w:val="24"/>
          <w:lang w:val="es-419" w:eastAsia="es-ES"/>
        </w:rPr>
        <w:t>Magistrado</w:t>
      </w:r>
    </w:p>
    <w:p w14:paraId="4F7C0FB5" w14:textId="77777777" w:rsidR="000C2AC3" w:rsidRPr="000C2AC3" w:rsidRDefault="000C2AC3" w:rsidP="000C2AC3">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657372E3" w14:textId="77777777" w:rsidR="000C2AC3" w:rsidRPr="000C2AC3" w:rsidRDefault="000C2AC3" w:rsidP="000C2AC3">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190B4A08" w14:textId="77777777" w:rsidR="000C2AC3" w:rsidRPr="000C2AC3" w:rsidRDefault="000C2AC3" w:rsidP="000C2AC3">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6123C708" w14:textId="77777777" w:rsidR="000C2AC3" w:rsidRPr="000C2AC3" w:rsidRDefault="000C2AC3" w:rsidP="000C2AC3">
      <w:pPr>
        <w:spacing w:line="276" w:lineRule="auto"/>
        <w:jc w:val="center"/>
        <w:rPr>
          <w:rFonts w:ascii="Tahoma" w:eastAsia="Times New Roman" w:hAnsi="Tahoma" w:cs="Tahoma"/>
          <w:b/>
          <w:sz w:val="24"/>
          <w:szCs w:val="24"/>
          <w:lang w:val="es-419" w:eastAsia="es-ES"/>
        </w:rPr>
      </w:pPr>
      <w:r w:rsidRPr="000C2AC3">
        <w:rPr>
          <w:rFonts w:ascii="Tahoma" w:eastAsia="Times New Roman" w:hAnsi="Tahoma" w:cs="Tahoma"/>
          <w:b/>
          <w:sz w:val="24"/>
          <w:szCs w:val="24"/>
          <w:lang w:val="es-419" w:eastAsia="es-ES"/>
        </w:rPr>
        <w:t>JORGE ARTURO CASTAÑO DUQUE</w:t>
      </w:r>
    </w:p>
    <w:p w14:paraId="34976B9A" w14:textId="77777777" w:rsidR="000C2AC3" w:rsidRPr="000C2AC3" w:rsidRDefault="000C2AC3" w:rsidP="000C2AC3">
      <w:pPr>
        <w:spacing w:line="276" w:lineRule="auto"/>
        <w:jc w:val="center"/>
        <w:rPr>
          <w:rFonts w:ascii="Tahoma" w:eastAsia="Times New Roman" w:hAnsi="Tahoma" w:cs="Tahoma"/>
          <w:sz w:val="24"/>
          <w:szCs w:val="24"/>
          <w:lang w:val="es-419" w:eastAsia="es-ES"/>
        </w:rPr>
      </w:pPr>
      <w:r w:rsidRPr="000C2AC3">
        <w:rPr>
          <w:rFonts w:ascii="Tahoma" w:eastAsia="Times New Roman" w:hAnsi="Tahoma" w:cs="Tahoma"/>
          <w:sz w:val="24"/>
          <w:szCs w:val="24"/>
          <w:lang w:val="es-419" w:eastAsia="es-ES"/>
        </w:rPr>
        <w:t>Magistrado</w:t>
      </w:r>
    </w:p>
    <w:p w14:paraId="3007C9CA" w14:textId="77777777" w:rsidR="000C2AC3" w:rsidRPr="000C2AC3" w:rsidRDefault="000C2AC3" w:rsidP="000C2AC3">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35D511DE" w14:textId="77777777" w:rsidR="000C2AC3" w:rsidRPr="000C2AC3" w:rsidRDefault="000C2AC3" w:rsidP="000C2AC3">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4A1B3010" w14:textId="77777777" w:rsidR="000C2AC3" w:rsidRPr="000C2AC3" w:rsidRDefault="000C2AC3" w:rsidP="000C2AC3">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100FBB6B" w14:textId="77777777" w:rsidR="000C2AC3" w:rsidRPr="000C2AC3" w:rsidRDefault="000C2AC3" w:rsidP="000C2AC3">
      <w:pPr>
        <w:spacing w:line="276" w:lineRule="auto"/>
        <w:jc w:val="center"/>
        <w:rPr>
          <w:rFonts w:ascii="Tahoma" w:eastAsia="Times New Roman" w:hAnsi="Tahoma" w:cs="Tahoma"/>
          <w:b/>
          <w:sz w:val="24"/>
          <w:szCs w:val="24"/>
          <w:lang w:val="es-419" w:eastAsia="es-ES"/>
        </w:rPr>
      </w:pPr>
      <w:r w:rsidRPr="000C2AC3">
        <w:rPr>
          <w:rFonts w:ascii="Tahoma" w:eastAsia="Times New Roman" w:hAnsi="Tahoma" w:cs="Tahoma"/>
          <w:b/>
          <w:sz w:val="24"/>
          <w:szCs w:val="24"/>
          <w:lang w:val="es-419" w:eastAsia="es-ES"/>
        </w:rPr>
        <w:t>JAIRO ERNESTO ESCOBAR SANZ</w:t>
      </w:r>
    </w:p>
    <w:p w14:paraId="04CE7DEF" w14:textId="789BB2D3" w:rsidR="001D0C25" w:rsidRPr="000C2AC3" w:rsidRDefault="000C2AC3" w:rsidP="000C2AC3">
      <w:pPr>
        <w:spacing w:line="276" w:lineRule="auto"/>
        <w:jc w:val="center"/>
        <w:rPr>
          <w:rFonts w:ascii="Tahoma" w:eastAsia="Times New Roman" w:hAnsi="Tahoma" w:cs="Tahoma"/>
          <w:sz w:val="24"/>
          <w:szCs w:val="24"/>
          <w:lang w:val="es-419" w:eastAsia="es-ES"/>
        </w:rPr>
      </w:pPr>
      <w:r w:rsidRPr="000C2AC3">
        <w:rPr>
          <w:rFonts w:ascii="Tahoma" w:eastAsia="Times New Roman" w:hAnsi="Tahoma" w:cs="Tahoma"/>
          <w:sz w:val="24"/>
          <w:szCs w:val="24"/>
          <w:lang w:val="es-419" w:eastAsia="es-ES"/>
        </w:rPr>
        <w:t>Magistrado</w:t>
      </w:r>
    </w:p>
    <w:sectPr w:rsidR="001D0C25" w:rsidRPr="000C2AC3" w:rsidSect="000C2AC3">
      <w:headerReference w:type="default" r:id="rId10"/>
      <w:footerReference w:type="default" r:id="rId11"/>
      <w:pgSz w:w="12242" w:h="19442" w:code="26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3EB4E" w14:textId="77777777" w:rsidR="00E14676" w:rsidRDefault="00E14676" w:rsidP="001D0C25">
      <w:r>
        <w:separator/>
      </w:r>
    </w:p>
  </w:endnote>
  <w:endnote w:type="continuationSeparator" w:id="0">
    <w:p w14:paraId="66EAA92D" w14:textId="77777777" w:rsidR="00E14676" w:rsidRDefault="00E14676" w:rsidP="001D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20"/>
      </w:rPr>
      <w:id w:val="-29118027"/>
      <w:docPartObj>
        <w:docPartGallery w:val="Page Numbers (Bottom of Page)"/>
        <w:docPartUnique/>
      </w:docPartObj>
    </w:sdtPr>
    <w:sdtEndPr/>
    <w:sdtContent>
      <w:sdt>
        <w:sdtPr>
          <w:rPr>
            <w:rFonts w:ascii="Arial" w:hAnsi="Arial" w:cs="Arial"/>
            <w:sz w:val="18"/>
            <w:szCs w:val="20"/>
          </w:rPr>
          <w:id w:val="-1769616900"/>
          <w:docPartObj>
            <w:docPartGallery w:val="Page Numbers (Top of Page)"/>
            <w:docPartUnique/>
          </w:docPartObj>
        </w:sdtPr>
        <w:sdtEndPr/>
        <w:sdtContent>
          <w:p w14:paraId="6E1A34B5" w14:textId="77777777" w:rsidR="00325762" w:rsidRPr="000C2AC3" w:rsidRDefault="00325762" w:rsidP="000C2AC3">
            <w:pPr>
              <w:pStyle w:val="Piedepgina"/>
              <w:jc w:val="right"/>
              <w:rPr>
                <w:rFonts w:ascii="Arial" w:hAnsi="Arial" w:cs="Arial"/>
                <w:sz w:val="18"/>
                <w:szCs w:val="20"/>
              </w:rPr>
            </w:pPr>
            <w:r w:rsidRPr="000C2AC3">
              <w:rPr>
                <w:rFonts w:ascii="Arial" w:hAnsi="Arial" w:cs="Arial"/>
                <w:sz w:val="18"/>
                <w:szCs w:val="20"/>
                <w:lang w:val="es-ES"/>
              </w:rPr>
              <w:t xml:space="preserve">Página </w:t>
            </w:r>
            <w:r w:rsidRPr="000C2AC3">
              <w:rPr>
                <w:rFonts w:ascii="Arial" w:hAnsi="Arial" w:cs="Arial"/>
                <w:bCs/>
                <w:sz w:val="18"/>
                <w:szCs w:val="20"/>
              </w:rPr>
              <w:fldChar w:fldCharType="begin"/>
            </w:r>
            <w:r w:rsidRPr="000C2AC3">
              <w:rPr>
                <w:rFonts w:ascii="Arial" w:hAnsi="Arial" w:cs="Arial"/>
                <w:bCs/>
                <w:sz w:val="18"/>
                <w:szCs w:val="20"/>
              </w:rPr>
              <w:instrText>PAGE</w:instrText>
            </w:r>
            <w:r w:rsidRPr="000C2AC3">
              <w:rPr>
                <w:rFonts w:ascii="Arial" w:hAnsi="Arial" w:cs="Arial"/>
                <w:bCs/>
                <w:sz w:val="18"/>
                <w:szCs w:val="20"/>
              </w:rPr>
              <w:fldChar w:fldCharType="separate"/>
            </w:r>
            <w:r w:rsidR="00505BFC">
              <w:rPr>
                <w:rFonts w:ascii="Arial" w:hAnsi="Arial" w:cs="Arial"/>
                <w:bCs/>
                <w:noProof/>
                <w:sz w:val="18"/>
                <w:szCs w:val="20"/>
              </w:rPr>
              <w:t>2</w:t>
            </w:r>
            <w:r w:rsidRPr="000C2AC3">
              <w:rPr>
                <w:rFonts w:ascii="Arial" w:hAnsi="Arial" w:cs="Arial"/>
                <w:bCs/>
                <w:sz w:val="18"/>
                <w:szCs w:val="20"/>
              </w:rPr>
              <w:fldChar w:fldCharType="end"/>
            </w:r>
            <w:r w:rsidRPr="000C2AC3">
              <w:rPr>
                <w:rFonts w:ascii="Arial" w:hAnsi="Arial" w:cs="Arial"/>
                <w:sz w:val="18"/>
                <w:szCs w:val="20"/>
                <w:lang w:val="es-ES"/>
              </w:rPr>
              <w:t xml:space="preserve"> de </w:t>
            </w:r>
            <w:r w:rsidRPr="000C2AC3">
              <w:rPr>
                <w:rFonts w:ascii="Arial" w:hAnsi="Arial" w:cs="Arial"/>
                <w:bCs/>
                <w:sz w:val="18"/>
                <w:szCs w:val="20"/>
              </w:rPr>
              <w:fldChar w:fldCharType="begin"/>
            </w:r>
            <w:r w:rsidRPr="000C2AC3">
              <w:rPr>
                <w:rFonts w:ascii="Arial" w:hAnsi="Arial" w:cs="Arial"/>
                <w:bCs/>
                <w:sz w:val="18"/>
                <w:szCs w:val="20"/>
              </w:rPr>
              <w:instrText>NUMPAGES</w:instrText>
            </w:r>
            <w:r w:rsidRPr="000C2AC3">
              <w:rPr>
                <w:rFonts w:ascii="Arial" w:hAnsi="Arial" w:cs="Arial"/>
                <w:bCs/>
                <w:sz w:val="18"/>
                <w:szCs w:val="20"/>
              </w:rPr>
              <w:fldChar w:fldCharType="separate"/>
            </w:r>
            <w:r w:rsidR="00505BFC">
              <w:rPr>
                <w:rFonts w:ascii="Arial" w:hAnsi="Arial" w:cs="Arial"/>
                <w:bCs/>
                <w:noProof/>
                <w:sz w:val="18"/>
                <w:szCs w:val="20"/>
              </w:rPr>
              <w:t>18</w:t>
            </w:r>
            <w:r w:rsidRPr="000C2AC3">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A78D3" w14:textId="77777777" w:rsidR="00E14676" w:rsidRDefault="00E14676" w:rsidP="001D0C25">
      <w:r>
        <w:separator/>
      </w:r>
    </w:p>
  </w:footnote>
  <w:footnote w:type="continuationSeparator" w:id="0">
    <w:p w14:paraId="36C80427" w14:textId="77777777" w:rsidR="00E14676" w:rsidRDefault="00E14676" w:rsidP="001D0C25">
      <w:r>
        <w:continuationSeparator/>
      </w:r>
    </w:p>
  </w:footnote>
  <w:footnote w:id="1">
    <w:p w14:paraId="2E1F51D7" w14:textId="77777777" w:rsidR="00325762" w:rsidRPr="000C2AC3" w:rsidRDefault="00325762" w:rsidP="000C2AC3">
      <w:pPr>
        <w:pStyle w:val="Sinespaciado"/>
        <w:jc w:val="both"/>
        <w:rPr>
          <w:rFonts w:ascii="Arial" w:hAnsi="Arial" w:cs="Arial"/>
          <w:sz w:val="18"/>
          <w:szCs w:val="20"/>
        </w:rPr>
      </w:pPr>
      <w:r w:rsidRPr="000C2AC3">
        <w:rPr>
          <w:rStyle w:val="Refdenotaalpie"/>
          <w:rFonts w:ascii="Arial" w:hAnsi="Arial" w:cs="Arial"/>
          <w:sz w:val="18"/>
          <w:szCs w:val="20"/>
        </w:rPr>
        <w:footnoteRef/>
      </w:r>
      <w:r w:rsidRPr="000C2AC3">
        <w:rPr>
          <w:rFonts w:ascii="Arial" w:hAnsi="Arial" w:cs="Arial"/>
          <w:sz w:val="18"/>
          <w:szCs w:val="20"/>
        </w:rPr>
        <w:t xml:space="preserve"> Corte Suprema de Justicia, Sala de Casación Penal: Sentencia del 5 de septiembre de 2011. Rad. # 36502.  </w:t>
      </w:r>
    </w:p>
    <w:p w14:paraId="02938132" w14:textId="77777777" w:rsidR="00325762" w:rsidRPr="000C2AC3" w:rsidRDefault="00325762" w:rsidP="000C2AC3">
      <w:pPr>
        <w:pStyle w:val="Sinespaciado"/>
        <w:jc w:val="both"/>
        <w:rPr>
          <w:rFonts w:ascii="Arial" w:hAnsi="Arial" w:cs="Arial"/>
          <w:sz w:val="18"/>
          <w:szCs w:val="20"/>
        </w:rPr>
      </w:pPr>
    </w:p>
  </w:footnote>
  <w:footnote w:id="2">
    <w:p w14:paraId="6FD017B4" w14:textId="77777777" w:rsidR="00325762" w:rsidRPr="000C2AC3" w:rsidRDefault="00325762" w:rsidP="000C2AC3">
      <w:pPr>
        <w:pStyle w:val="Textonotapie"/>
        <w:jc w:val="both"/>
        <w:rPr>
          <w:rFonts w:ascii="Arial" w:hAnsi="Arial" w:cs="Arial"/>
          <w:sz w:val="18"/>
        </w:rPr>
      </w:pPr>
      <w:r w:rsidRPr="000C2AC3">
        <w:rPr>
          <w:rStyle w:val="Refdenotaalpie"/>
          <w:rFonts w:ascii="Arial" w:hAnsi="Arial" w:cs="Arial"/>
          <w:sz w:val="18"/>
        </w:rPr>
        <w:footnoteRef/>
      </w:r>
      <w:r w:rsidRPr="000C2AC3">
        <w:rPr>
          <w:rFonts w:ascii="Arial" w:hAnsi="Arial" w:cs="Arial"/>
          <w:sz w:val="18"/>
        </w:rPr>
        <w:t xml:space="preserve"> Corte Suprema de Justicia, Sala de Casación Penal: Sentencia del 14 de septiembre  de 2.016. SP13157. Rad. # 48453. M.P. EYDER PATIÑO CABRERA.</w:t>
      </w:r>
    </w:p>
  </w:footnote>
  <w:footnote w:id="3">
    <w:p w14:paraId="1D2A4B9B" w14:textId="77777777" w:rsidR="00325762" w:rsidRPr="000C2AC3" w:rsidRDefault="00325762" w:rsidP="000C2AC3">
      <w:pPr>
        <w:pStyle w:val="Textonotapie"/>
        <w:jc w:val="both"/>
        <w:rPr>
          <w:rFonts w:ascii="Arial" w:hAnsi="Arial" w:cs="Arial"/>
          <w:sz w:val="18"/>
        </w:rPr>
      </w:pPr>
      <w:r w:rsidRPr="000C2AC3">
        <w:rPr>
          <w:rStyle w:val="Refdenotaalpie"/>
          <w:rFonts w:ascii="Arial" w:hAnsi="Arial" w:cs="Arial"/>
          <w:sz w:val="18"/>
        </w:rPr>
        <w:footnoteRef/>
      </w:r>
      <w:r w:rsidRPr="000C2AC3">
        <w:rPr>
          <w:rFonts w:ascii="Arial" w:hAnsi="Arial" w:cs="Arial"/>
          <w:sz w:val="18"/>
        </w:rPr>
        <w:t xml:space="preserve"> Corte Suprema de Justicia, Sala de Casación Penal: Sentencia del 7 de noviembre de 2018. SP4776-2018. Rad. # 51100. M.P. EYDER PATIÑO CABRERA.</w:t>
      </w:r>
    </w:p>
  </w:footnote>
  <w:footnote w:id="4">
    <w:p w14:paraId="7AA34369" w14:textId="77777777" w:rsidR="00325762" w:rsidRPr="000C2AC3" w:rsidRDefault="00325762" w:rsidP="000C2AC3">
      <w:pPr>
        <w:pStyle w:val="Textonotapie"/>
        <w:jc w:val="both"/>
        <w:rPr>
          <w:rFonts w:ascii="Arial" w:hAnsi="Arial" w:cs="Arial"/>
          <w:sz w:val="18"/>
        </w:rPr>
      </w:pPr>
      <w:r w:rsidRPr="000C2AC3">
        <w:rPr>
          <w:rStyle w:val="Refdenotaalpie"/>
          <w:rFonts w:ascii="Arial" w:hAnsi="Arial" w:cs="Arial"/>
          <w:sz w:val="18"/>
        </w:rPr>
        <w:footnoteRef/>
      </w:r>
      <w:r w:rsidRPr="000C2AC3">
        <w:rPr>
          <w:rFonts w:ascii="Arial" w:hAnsi="Arial" w:cs="Arial"/>
          <w:sz w:val="18"/>
        </w:rPr>
        <w:t xml:space="preserve"> Corte Suprema de Justicia, Sala de Casación Penal: Providencia del 26 de septiembre de 2.006. Rad. # 25741.  </w:t>
      </w:r>
    </w:p>
  </w:footnote>
  <w:footnote w:id="5">
    <w:p w14:paraId="645E05A2" w14:textId="77777777" w:rsidR="00325762" w:rsidRPr="000C2AC3" w:rsidRDefault="00325762" w:rsidP="000C2AC3">
      <w:pPr>
        <w:pStyle w:val="Textonotapie"/>
        <w:jc w:val="both"/>
        <w:rPr>
          <w:rFonts w:ascii="Arial" w:hAnsi="Arial" w:cs="Arial"/>
          <w:sz w:val="18"/>
        </w:rPr>
      </w:pPr>
      <w:r w:rsidRPr="000C2AC3">
        <w:rPr>
          <w:rStyle w:val="Refdenotaalpie"/>
          <w:rFonts w:ascii="Arial" w:hAnsi="Arial" w:cs="Arial"/>
          <w:sz w:val="18"/>
        </w:rPr>
        <w:footnoteRef/>
      </w:r>
      <w:r w:rsidRPr="000C2AC3">
        <w:rPr>
          <w:rFonts w:ascii="Arial" w:hAnsi="Arial" w:cs="Arial"/>
          <w:sz w:val="18"/>
        </w:rPr>
        <w:t xml:space="preserve"> Corte Suprema de Justicia, Sala de Casación Penal: Providencia del 7 de marzo de 2.006. Rad. # 25113.</w:t>
      </w:r>
    </w:p>
  </w:footnote>
  <w:footnote w:id="6">
    <w:p w14:paraId="060B06AD" w14:textId="77777777" w:rsidR="00325762" w:rsidRPr="000C2AC3" w:rsidRDefault="00325762" w:rsidP="000C2AC3">
      <w:pPr>
        <w:pStyle w:val="Textonotapie"/>
        <w:jc w:val="both"/>
        <w:rPr>
          <w:rFonts w:ascii="Arial" w:hAnsi="Arial" w:cs="Arial"/>
          <w:sz w:val="18"/>
        </w:rPr>
      </w:pPr>
      <w:r w:rsidRPr="000C2AC3">
        <w:rPr>
          <w:rStyle w:val="Refdenotaalpie"/>
          <w:rFonts w:ascii="Arial" w:hAnsi="Arial" w:cs="Arial"/>
          <w:sz w:val="18"/>
        </w:rPr>
        <w:footnoteRef/>
      </w:r>
      <w:r w:rsidRPr="000C2AC3">
        <w:rPr>
          <w:rFonts w:ascii="Arial" w:hAnsi="Arial" w:cs="Arial"/>
          <w:sz w:val="18"/>
        </w:rPr>
        <w:t xml:space="preserve"> Corte Suprema de Justicia, Sala de Casación Penal: Providencia del 24 de julio de 2.017. AP4711-2.017. Rad. # 49734.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4FF04" w14:textId="3D045D64" w:rsidR="00325762" w:rsidRPr="000C2AC3" w:rsidRDefault="00325762" w:rsidP="00357FF0">
    <w:pPr>
      <w:pStyle w:val="Encabezado"/>
      <w:ind w:left="3828"/>
      <w:rPr>
        <w:rFonts w:ascii="Arial" w:hAnsi="Arial" w:cs="Arial"/>
        <w:bCs/>
        <w:color w:val="3B3838" w:themeColor="background2" w:themeShade="40"/>
        <w:sz w:val="18"/>
        <w:szCs w:val="18"/>
        <w:lang w:val="es-MX"/>
      </w:rPr>
    </w:pPr>
    <w:r w:rsidRPr="000C2AC3">
      <w:rPr>
        <w:rFonts w:ascii="Arial" w:hAnsi="Arial" w:cs="Arial"/>
        <w:bCs/>
        <w:color w:val="3B3838" w:themeColor="background2" w:themeShade="40"/>
        <w:sz w:val="18"/>
        <w:szCs w:val="18"/>
        <w:lang w:val="es-MX"/>
      </w:rPr>
      <w:t xml:space="preserve">Procesados: </w:t>
    </w:r>
    <w:proofErr w:type="spellStart"/>
    <w:r w:rsidRPr="000C2AC3">
      <w:rPr>
        <w:rFonts w:ascii="Arial" w:hAnsi="Arial" w:cs="Arial"/>
        <w:bCs/>
        <w:color w:val="3B3838" w:themeColor="background2" w:themeShade="40"/>
        <w:sz w:val="18"/>
        <w:szCs w:val="18"/>
        <w:lang w:val="es-MX"/>
      </w:rPr>
      <w:t>MRG</w:t>
    </w:r>
    <w:proofErr w:type="spellEnd"/>
    <w:r w:rsidRPr="000C2AC3">
      <w:rPr>
        <w:rFonts w:ascii="Arial" w:hAnsi="Arial" w:cs="Arial"/>
        <w:bCs/>
        <w:color w:val="3B3838" w:themeColor="background2" w:themeShade="40"/>
        <w:sz w:val="18"/>
        <w:szCs w:val="18"/>
        <w:lang w:val="es-MX"/>
      </w:rPr>
      <w:t xml:space="preserve"> y otros </w:t>
    </w:r>
  </w:p>
  <w:p w14:paraId="30080B6E" w14:textId="77777777" w:rsidR="00325762" w:rsidRPr="000C2AC3" w:rsidRDefault="00325762" w:rsidP="00357FF0">
    <w:pPr>
      <w:pStyle w:val="Encabezado"/>
      <w:ind w:left="3828"/>
      <w:rPr>
        <w:rFonts w:ascii="Arial" w:hAnsi="Arial" w:cs="Arial"/>
        <w:bCs/>
        <w:color w:val="3B3838" w:themeColor="background2" w:themeShade="40"/>
        <w:sz w:val="18"/>
        <w:szCs w:val="18"/>
        <w:lang w:val="es-MX"/>
      </w:rPr>
    </w:pPr>
    <w:r w:rsidRPr="000C2AC3">
      <w:rPr>
        <w:rFonts w:ascii="Arial" w:hAnsi="Arial" w:cs="Arial"/>
        <w:bCs/>
        <w:color w:val="3B3838" w:themeColor="background2" w:themeShade="40"/>
        <w:sz w:val="18"/>
        <w:szCs w:val="18"/>
        <w:lang w:val="es-MX"/>
      </w:rPr>
      <w:t>Rad. # 760016000000 2018 00908 02</w:t>
    </w:r>
  </w:p>
  <w:p w14:paraId="3FAB3FAC" w14:textId="77777777" w:rsidR="00325762" w:rsidRPr="000C2AC3" w:rsidRDefault="00325762" w:rsidP="00357FF0">
    <w:pPr>
      <w:pStyle w:val="Encabezado"/>
      <w:ind w:left="3828"/>
      <w:rPr>
        <w:rFonts w:ascii="Arial" w:hAnsi="Arial" w:cs="Arial"/>
        <w:bCs/>
        <w:color w:val="3B3838" w:themeColor="background2" w:themeShade="40"/>
        <w:sz w:val="18"/>
        <w:szCs w:val="18"/>
        <w:lang w:val="es-MX"/>
      </w:rPr>
    </w:pPr>
    <w:r w:rsidRPr="000C2AC3">
      <w:rPr>
        <w:rFonts w:ascii="Arial" w:hAnsi="Arial" w:cs="Arial"/>
        <w:bCs/>
        <w:color w:val="3B3838" w:themeColor="background2" w:themeShade="40"/>
        <w:sz w:val="18"/>
        <w:szCs w:val="18"/>
        <w:lang w:val="es-MX"/>
      </w:rPr>
      <w:t xml:space="preserve">Delitos: Concierto para delinquir y hurto calificado </w:t>
    </w:r>
  </w:p>
  <w:p w14:paraId="27B6729E" w14:textId="7F080DC8" w:rsidR="00325762" w:rsidRPr="000C2AC3" w:rsidRDefault="00325762" w:rsidP="00357FF0">
    <w:pPr>
      <w:pStyle w:val="Encabezado"/>
      <w:ind w:left="3828"/>
      <w:rPr>
        <w:rFonts w:ascii="Arial" w:hAnsi="Arial" w:cs="Arial"/>
        <w:bCs/>
        <w:color w:val="3B3838" w:themeColor="background2" w:themeShade="40"/>
        <w:sz w:val="18"/>
        <w:szCs w:val="18"/>
        <w:lang w:val="es-MX"/>
      </w:rPr>
    </w:pPr>
    <w:r w:rsidRPr="000C2AC3">
      <w:rPr>
        <w:rFonts w:ascii="Arial" w:hAnsi="Arial" w:cs="Arial"/>
        <w:bCs/>
        <w:color w:val="3B3838" w:themeColor="background2" w:themeShade="40"/>
        <w:sz w:val="18"/>
        <w:szCs w:val="18"/>
        <w:lang w:val="es-MX"/>
      </w:rPr>
      <w:t xml:space="preserve">Asunto: Resuelve apelación contra </w:t>
    </w:r>
    <w:r w:rsidR="000C2AC3">
      <w:rPr>
        <w:rFonts w:ascii="Arial" w:hAnsi="Arial" w:cs="Arial"/>
        <w:bCs/>
        <w:color w:val="3B3838" w:themeColor="background2" w:themeShade="40"/>
        <w:sz w:val="18"/>
        <w:szCs w:val="18"/>
        <w:lang w:val="es-MX"/>
      </w:rPr>
      <w:t>la</w:t>
    </w:r>
    <w:r w:rsidRPr="000C2AC3">
      <w:rPr>
        <w:rFonts w:ascii="Arial" w:hAnsi="Arial" w:cs="Arial"/>
        <w:bCs/>
        <w:color w:val="3B3838" w:themeColor="background2" w:themeShade="40"/>
        <w:sz w:val="18"/>
        <w:szCs w:val="18"/>
        <w:lang w:val="es-MX"/>
      </w:rPr>
      <w:t xml:space="preserve"> sentencia condenatoria</w:t>
    </w:r>
  </w:p>
  <w:p w14:paraId="1D57D5AB" w14:textId="77777777" w:rsidR="00325762" w:rsidRPr="000C2AC3" w:rsidRDefault="00325762" w:rsidP="00357FF0">
    <w:pPr>
      <w:pStyle w:val="Encabezado"/>
      <w:ind w:left="3828"/>
      <w:rPr>
        <w:rFonts w:ascii="Arial" w:hAnsi="Arial" w:cs="Arial"/>
        <w:bCs/>
        <w:color w:val="3B3838" w:themeColor="background2" w:themeShade="40"/>
        <w:sz w:val="18"/>
        <w:szCs w:val="18"/>
        <w:lang w:val="es-MX"/>
      </w:rPr>
    </w:pPr>
    <w:r w:rsidRPr="000C2AC3">
      <w:rPr>
        <w:rFonts w:ascii="Arial" w:hAnsi="Arial" w:cs="Arial"/>
        <w:bCs/>
        <w:color w:val="3B3838" w:themeColor="background2" w:themeShade="40"/>
        <w:sz w:val="18"/>
        <w:szCs w:val="18"/>
        <w:lang w:val="es-MX"/>
      </w:rPr>
      <w:t>Procede: Juzgado 2º Penal del Circuito de Dosquebradas.</w:t>
    </w:r>
  </w:p>
  <w:p w14:paraId="4DACB26C" w14:textId="77777777" w:rsidR="00325762" w:rsidRPr="000C2AC3" w:rsidRDefault="00325762" w:rsidP="00357FF0">
    <w:pPr>
      <w:pStyle w:val="Encabezado"/>
      <w:ind w:left="3828"/>
      <w:rPr>
        <w:rFonts w:ascii="Arial" w:hAnsi="Arial" w:cs="Arial"/>
        <w:bCs/>
        <w:sz w:val="18"/>
        <w:szCs w:val="18"/>
        <w:lang w:val="es-MX"/>
      </w:rPr>
    </w:pPr>
    <w:r w:rsidRPr="000C2AC3">
      <w:rPr>
        <w:rFonts w:ascii="Arial" w:hAnsi="Arial" w:cs="Arial"/>
        <w:bCs/>
        <w:color w:val="3B3838" w:themeColor="background2" w:themeShade="40"/>
        <w:sz w:val="18"/>
        <w:szCs w:val="18"/>
        <w:lang w:val="es-MX"/>
      </w:rPr>
      <w:t>Decisión: Modifica el fallo opugnado</w:t>
    </w:r>
  </w:p>
  <w:p w14:paraId="7545C700" w14:textId="77777777" w:rsidR="00325762" w:rsidRPr="000C2AC3" w:rsidRDefault="00325762" w:rsidP="00357FF0">
    <w:pPr>
      <w:pStyle w:val="Encabezado"/>
      <w:ind w:left="3828"/>
      <w:rPr>
        <w:rFonts w:ascii="Arial" w:hAnsi="Arial" w:cs="Arial"/>
        <w:bCs/>
        <w:sz w:val="14"/>
        <w:szCs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189F"/>
    <w:multiLevelType w:val="hybridMultilevel"/>
    <w:tmpl w:val="8E8E78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F9813AB"/>
    <w:multiLevelType w:val="hybridMultilevel"/>
    <w:tmpl w:val="91EC74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99D4ED0"/>
    <w:multiLevelType w:val="hybridMultilevel"/>
    <w:tmpl w:val="97B226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9F32AD6"/>
    <w:multiLevelType w:val="hybridMultilevel"/>
    <w:tmpl w:val="3B5A53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D7F5852"/>
    <w:multiLevelType w:val="hybridMultilevel"/>
    <w:tmpl w:val="35A208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0D54C6E"/>
    <w:multiLevelType w:val="hybridMultilevel"/>
    <w:tmpl w:val="C37280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6292D87"/>
    <w:multiLevelType w:val="hybridMultilevel"/>
    <w:tmpl w:val="ABCAD5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EA56F21"/>
    <w:multiLevelType w:val="hybridMultilevel"/>
    <w:tmpl w:val="4628FBF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25"/>
    <w:rsid w:val="000078FD"/>
    <w:rsid w:val="00012FD9"/>
    <w:rsid w:val="00025E28"/>
    <w:rsid w:val="000827CD"/>
    <w:rsid w:val="00083419"/>
    <w:rsid w:val="00091819"/>
    <w:rsid w:val="00095AB8"/>
    <w:rsid w:val="000A0B97"/>
    <w:rsid w:val="000C2AC3"/>
    <w:rsid w:val="00116AE1"/>
    <w:rsid w:val="001433B3"/>
    <w:rsid w:val="001A13E1"/>
    <w:rsid w:val="001C13A4"/>
    <w:rsid w:val="001D0C25"/>
    <w:rsid w:val="001E1334"/>
    <w:rsid w:val="001F2C17"/>
    <w:rsid w:val="00202B95"/>
    <w:rsid w:val="00203E0B"/>
    <w:rsid w:val="0023656F"/>
    <w:rsid w:val="002A0F2B"/>
    <w:rsid w:val="002C1B0C"/>
    <w:rsid w:val="002D344E"/>
    <w:rsid w:val="002D5D66"/>
    <w:rsid w:val="00305386"/>
    <w:rsid w:val="003167DD"/>
    <w:rsid w:val="00325762"/>
    <w:rsid w:val="00357FF0"/>
    <w:rsid w:val="003627B3"/>
    <w:rsid w:val="00397D3F"/>
    <w:rsid w:val="003E0762"/>
    <w:rsid w:val="0041038A"/>
    <w:rsid w:val="00434087"/>
    <w:rsid w:val="004436B1"/>
    <w:rsid w:val="00477BF4"/>
    <w:rsid w:val="0049598C"/>
    <w:rsid w:val="004A1FEE"/>
    <w:rsid w:val="004A52C5"/>
    <w:rsid w:val="004A5BD9"/>
    <w:rsid w:val="004B7F58"/>
    <w:rsid w:val="004F3E85"/>
    <w:rsid w:val="004F75E5"/>
    <w:rsid w:val="00505BFC"/>
    <w:rsid w:val="005061A9"/>
    <w:rsid w:val="00542EC7"/>
    <w:rsid w:val="00544D63"/>
    <w:rsid w:val="00572634"/>
    <w:rsid w:val="00581348"/>
    <w:rsid w:val="005A504F"/>
    <w:rsid w:val="005C5EB1"/>
    <w:rsid w:val="00615CEB"/>
    <w:rsid w:val="00632F15"/>
    <w:rsid w:val="006908D3"/>
    <w:rsid w:val="006B2805"/>
    <w:rsid w:val="006B62D1"/>
    <w:rsid w:val="006C2710"/>
    <w:rsid w:val="006C4B0D"/>
    <w:rsid w:val="006C65F9"/>
    <w:rsid w:val="006D1562"/>
    <w:rsid w:val="006E537F"/>
    <w:rsid w:val="006F40AF"/>
    <w:rsid w:val="006F6F25"/>
    <w:rsid w:val="007042C3"/>
    <w:rsid w:val="007218E9"/>
    <w:rsid w:val="00736343"/>
    <w:rsid w:val="0077033D"/>
    <w:rsid w:val="007706B7"/>
    <w:rsid w:val="0078211C"/>
    <w:rsid w:val="007A3584"/>
    <w:rsid w:val="007E26F1"/>
    <w:rsid w:val="00845E1E"/>
    <w:rsid w:val="008544D2"/>
    <w:rsid w:val="00871E5E"/>
    <w:rsid w:val="00881697"/>
    <w:rsid w:val="009051C8"/>
    <w:rsid w:val="00916902"/>
    <w:rsid w:val="009225FD"/>
    <w:rsid w:val="00927524"/>
    <w:rsid w:val="0094140F"/>
    <w:rsid w:val="00996B2E"/>
    <w:rsid w:val="009B46B0"/>
    <w:rsid w:val="00A11D29"/>
    <w:rsid w:val="00A409CD"/>
    <w:rsid w:val="00A55768"/>
    <w:rsid w:val="00A95616"/>
    <w:rsid w:val="00AB3DF1"/>
    <w:rsid w:val="00AB3EF4"/>
    <w:rsid w:val="00AD29E6"/>
    <w:rsid w:val="00AD3651"/>
    <w:rsid w:val="00B54479"/>
    <w:rsid w:val="00B65475"/>
    <w:rsid w:val="00B825A6"/>
    <w:rsid w:val="00BD4776"/>
    <w:rsid w:val="00BE4BAE"/>
    <w:rsid w:val="00BF0F84"/>
    <w:rsid w:val="00BF72DA"/>
    <w:rsid w:val="00C22C65"/>
    <w:rsid w:val="00C30115"/>
    <w:rsid w:val="00C47190"/>
    <w:rsid w:val="00C97DD4"/>
    <w:rsid w:val="00CA47DC"/>
    <w:rsid w:val="00CC0378"/>
    <w:rsid w:val="00CC62DF"/>
    <w:rsid w:val="00CE236C"/>
    <w:rsid w:val="00D01257"/>
    <w:rsid w:val="00D31F97"/>
    <w:rsid w:val="00D55817"/>
    <w:rsid w:val="00D622D9"/>
    <w:rsid w:val="00D75B16"/>
    <w:rsid w:val="00D8396F"/>
    <w:rsid w:val="00D84FF0"/>
    <w:rsid w:val="00DE6F53"/>
    <w:rsid w:val="00E14676"/>
    <w:rsid w:val="00E4485A"/>
    <w:rsid w:val="00E82CD1"/>
    <w:rsid w:val="00E9140A"/>
    <w:rsid w:val="00E94A5D"/>
    <w:rsid w:val="00EA45A0"/>
    <w:rsid w:val="00EC0080"/>
    <w:rsid w:val="00EC1046"/>
    <w:rsid w:val="00EE152C"/>
    <w:rsid w:val="00EF4A39"/>
    <w:rsid w:val="00F01E0F"/>
    <w:rsid w:val="00F05B34"/>
    <w:rsid w:val="00FB6891"/>
    <w:rsid w:val="00FC1C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0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28"/>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025E28"/>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Encabezado">
    <w:name w:val="header"/>
    <w:basedOn w:val="Normal"/>
    <w:link w:val="EncabezadoCar"/>
    <w:uiPriority w:val="99"/>
    <w:unhideWhenUsed/>
    <w:rsid w:val="001D0C25"/>
    <w:pPr>
      <w:tabs>
        <w:tab w:val="center" w:pos="4419"/>
        <w:tab w:val="right" w:pos="8838"/>
      </w:tabs>
    </w:pPr>
  </w:style>
  <w:style w:type="character" w:customStyle="1" w:styleId="EncabezadoCar">
    <w:name w:val="Encabezado Car"/>
    <w:basedOn w:val="Fuentedeprrafopredeter"/>
    <w:link w:val="Encabezado"/>
    <w:uiPriority w:val="99"/>
    <w:rsid w:val="001D0C25"/>
  </w:style>
  <w:style w:type="paragraph" w:styleId="Piedepgina">
    <w:name w:val="footer"/>
    <w:basedOn w:val="Normal"/>
    <w:link w:val="PiedepginaCar"/>
    <w:uiPriority w:val="99"/>
    <w:unhideWhenUsed/>
    <w:rsid w:val="001D0C25"/>
    <w:pPr>
      <w:tabs>
        <w:tab w:val="center" w:pos="4419"/>
        <w:tab w:val="right" w:pos="8838"/>
      </w:tabs>
    </w:pPr>
  </w:style>
  <w:style w:type="character" w:customStyle="1" w:styleId="PiedepginaCar">
    <w:name w:val="Pie de página Car"/>
    <w:basedOn w:val="Fuentedeprrafopredeter"/>
    <w:link w:val="Piedepgina"/>
    <w:uiPriority w:val="99"/>
    <w:rsid w:val="001D0C25"/>
  </w:style>
  <w:style w:type="character" w:styleId="Nmerodepgina">
    <w:name w:val="page number"/>
    <w:basedOn w:val="Fuentedeprrafopredeter"/>
    <w:uiPriority w:val="99"/>
    <w:rsid w:val="001D0C25"/>
    <w:rPr>
      <w:rFonts w:cs="Times New Roman"/>
    </w:rPr>
  </w:style>
  <w:style w:type="paragraph" w:styleId="Textodeglobo">
    <w:name w:val="Balloon Text"/>
    <w:basedOn w:val="Normal"/>
    <w:link w:val="TextodegloboCar"/>
    <w:uiPriority w:val="99"/>
    <w:semiHidden/>
    <w:unhideWhenUsed/>
    <w:rsid w:val="000C2AC3"/>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28"/>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025E28"/>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Encabezado">
    <w:name w:val="header"/>
    <w:basedOn w:val="Normal"/>
    <w:link w:val="EncabezadoCar"/>
    <w:uiPriority w:val="99"/>
    <w:unhideWhenUsed/>
    <w:rsid w:val="001D0C25"/>
    <w:pPr>
      <w:tabs>
        <w:tab w:val="center" w:pos="4419"/>
        <w:tab w:val="right" w:pos="8838"/>
      </w:tabs>
    </w:pPr>
  </w:style>
  <w:style w:type="character" w:customStyle="1" w:styleId="EncabezadoCar">
    <w:name w:val="Encabezado Car"/>
    <w:basedOn w:val="Fuentedeprrafopredeter"/>
    <w:link w:val="Encabezado"/>
    <w:uiPriority w:val="99"/>
    <w:rsid w:val="001D0C25"/>
  </w:style>
  <w:style w:type="paragraph" w:styleId="Piedepgina">
    <w:name w:val="footer"/>
    <w:basedOn w:val="Normal"/>
    <w:link w:val="PiedepginaCar"/>
    <w:uiPriority w:val="99"/>
    <w:unhideWhenUsed/>
    <w:rsid w:val="001D0C25"/>
    <w:pPr>
      <w:tabs>
        <w:tab w:val="center" w:pos="4419"/>
        <w:tab w:val="right" w:pos="8838"/>
      </w:tabs>
    </w:pPr>
  </w:style>
  <w:style w:type="character" w:customStyle="1" w:styleId="PiedepginaCar">
    <w:name w:val="Pie de página Car"/>
    <w:basedOn w:val="Fuentedeprrafopredeter"/>
    <w:link w:val="Piedepgina"/>
    <w:uiPriority w:val="99"/>
    <w:rsid w:val="001D0C25"/>
  </w:style>
  <w:style w:type="character" w:styleId="Nmerodepgina">
    <w:name w:val="page number"/>
    <w:basedOn w:val="Fuentedeprrafopredeter"/>
    <w:uiPriority w:val="99"/>
    <w:rsid w:val="001D0C25"/>
    <w:rPr>
      <w:rFonts w:cs="Times New Roman"/>
    </w:rPr>
  </w:style>
  <w:style w:type="paragraph" w:styleId="Textodeglobo">
    <w:name w:val="Balloon Text"/>
    <w:basedOn w:val="Normal"/>
    <w:link w:val="TextodegloboCar"/>
    <w:uiPriority w:val="99"/>
    <w:semiHidden/>
    <w:unhideWhenUsed/>
    <w:rsid w:val="000C2AC3"/>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1409B-3C45-41E2-8D91-34226F17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18</Pages>
  <Words>8316</Words>
  <Characters>45743</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ALONSO</cp:lastModifiedBy>
  <cp:revision>31</cp:revision>
  <dcterms:created xsi:type="dcterms:W3CDTF">2020-03-16T20:29:00Z</dcterms:created>
  <dcterms:modified xsi:type="dcterms:W3CDTF">2020-07-05T14:06:00Z</dcterms:modified>
</cp:coreProperties>
</file>