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4A386" w14:textId="77777777" w:rsidR="00AC265B" w:rsidRPr="00AC265B" w:rsidRDefault="00AC265B" w:rsidP="00AC265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AC265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D4225BF" w14:textId="77777777" w:rsidR="00AC265B" w:rsidRPr="00AC265B" w:rsidRDefault="00AC265B" w:rsidP="00AC265B">
      <w:pPr>
        <w:jc w:val="both"/>
        <w:rPr>
          <w:rFonts w:ascii="Arial" w:hAnsi="Arial" w:cs="Arial"/>
          <w:sz w:val="20"/>
          <w:szCs w:val="20"/>
          <w:lang w:val="es-419"/>
        </w:rPr>
      </w:pPr>
    </w:p>
    <w:p w14:paraId="3DAED09A" w14:textId="54E9BEE7" w:rsidR="00AC265B" w:rsidRPr="00AC265B" w:rsidRDefault="00AC265B" w:rsidP="00AC265B">
      <w:pPr>
        <w:jc w:val="both"/>
        <w:rPr>
          <w:rFonts w:ascii="Arial" w:hAnsi="Arial" w:cs="Arial"/>
          <w:b/>
          <w:bCs/>
          <w:iCs/>
          <w:sz w:val="20"/>
          <w:szCs w:val="20"/>
          <w:lang w:val="es-419" w:eastAsia="fr-FR"/>
        </w:rPr>
      </w:pPr>
      <w:r w:rsidRPr="00AC265B">
        <w:rPr>
          <w:rFonts w:ascii="Arial" w:hAnsi="Arial" w:cs="Arial"/>
          <w:b/>
          <w:bCs/>
          <w:iCs/>
          <w:sz w:val="20"/>
          <w:szCs w:val="20"/>
          <w:u w:val="single"/>
          <w:lang w:val="es-419" w:eastAsia="fr-FR"/>
        </w:rPr>
        <w:t>TEMAS:</w:t>
      </w:r>
      <w:r w:rsidRPr="00AC265B">
        <w:rPr>
          <w:rFonts w:ascii="Arial" w:hAnsi="Arial" w:cs="Arial"/>
          <w:b/>
          <w:bCs/>
          <w:iCs/>
          <w:sz w:val="20"/>
          <w:szCs w:val="20"/>
          <w:lang w:val="es-419" w:eastAsia="fr-FR"/>
        </w:rPr>
        <w:tab/>
      </w:r>
      <w:r w:rsidR="00990FE4" w:rsidRPr="00990FE4">
        <w:rPr>
          <w:rFonts w:ascii="Arial" w:hAnsi="Arial" w:cs="Arial"/>
          <w:b/>
          <w:sz w:val="20"/>
          <w:szCs w:val="20"/>
          <w:lang w:val="es-419"/>
        </w:rPr>
        <w:t xml:space="preserve">OMISIÓN AGENTE RETENEDOR / PRESUNCIÓN DE AUTENTICIDAD Y CERTEZA DE LAS DECLARACIONES TRIBUTARIAS / CARGA DINÁMICA DE LA PRUEBA A CARGO DE LA DEFENSA SI PRETENDE </w:t>
      </w:r>
      <w:r w:rsidR="00990FE4">
        <w:rPr>
          <w:rFonts w:ascii="Arial" w:hAnsi="Arial" w:cs="Arial"/>
          <w:b/>
          <w:sz w:val="20"/>
          <w:szCs w:val="20"/>
          <w:lang w:val="es-419"/>
        </w:rPr>
        <w:t xml:space="preserve">DESCONOCER </w:t>
      </w:r>
      <w:r w:rsidR="00990FE4" w:rsidRPr="00990FE4">
        <w:rPr>
          <w:rFonts w:ascii="Arial" w:hAnsi="Arial" w:cs="Arial"/>
          <w:b/>
          <w:sz w:val="20"/>
          <w:szCs w:val="20"/>
          <w:lang w:val="es-419"/>
        </w:rPr>
        <w:t>TALES DOCUMENTOS.</w:t>
      </w:r>
    </w:p>
    <w:p w14:paraId="768570F8" w14:textId="77777777" w:rsidR="00AC265B" w:rsidRPr="00AC265B" w:rsidRDefault="00AC265B" w:rsidP="00AC265B">
      <w:pPr>
        <w:jc w:val="both"/>
        <w:rPr>
          <w:rFonts w:ascii="Arial" w:hAnsi="Arial" w:cs="Arial"/>
          <w:sz w:val="20"/>
          <w:szCs w:val="20"/>
          <w:lang w:val="es-419"/>
        </w:rPr>
      </w:pPr>
    </w:p>
    <w:p w14:paraId="784BCFCE" w14:textId="51D36C8D" w:rsidR="00AC265B" w:rsidRPr="00AC265B" w:rsidRDefault="002868F3" w:rsidP="00AC265B">
      <w:pPr>
        <w:jc w:val="both"/>
        <w:rPr>
          <w:rFonts w:ascii="Arial" w:hAnsi="Arial" w:cs="Arial"/>
          <w:sz w:val="20"/>
          <w:szCs w:val="20"/>
          <w:lang w:val="es-419"/>
        </w:rPr>
      </w:pPr>
      <w:r>
        <w:rPr>
          <w:rFonts w:ascii="Arial" w:hAnsi="Arial" w:cs="Arial"/>
          <w:sz w:val="20"/>
          <w:szCs w:val="20"/>
          <w:lang w:val="es-419"/>
        </w:rPr>
        <w:t xml:space="preserve">… </w:t>
      </w:r>
      <w:r w:rsidRPr="002868F3">
        <w:rPr>
          <w:rFonts w:ascii="Arial" w:hAnsi="Arial" w:cs="Arial"/>
          <w:sz w:val="20"/>
          <w:szCs w:val="20"/>
          <w:lang w:val="es-419"/>
        </w:rPr>
        <w:t>el tipo penal analizado establece una conducta relacionada con el incumplimiento de una obligación legal por parte de una persona que está revestida de manera transitoria de facultades de servidor público, con el fin de que a nombre del Estado recaude los dineros que por retención en la fuente o impuestos sobre las ventas o prestaciones de algunos bienes o servicios, deben pagar los contribuyentes.</w:t>
      </w:r>
      <w:r>
        <w:rPr>
          <w:rFonts w:ascii="Arial" w:hAnsi="Arial" w:cs="Arial"/>
          <w:sz w:val="20"/>
          <w:szCs w:val="20"/>
          <w:lang w:val="es-419"/>
        </w:rPr>
        <w:t xml:space="preserve"> (…)</w:t>
      </w:r>
    </w:p>
    <w:p w14:paraId="0F6FF977" w14:textId="77777777" w:rsidR="00AC265B" w:rsidRPr="00AC265B" w:rsidRDefault="00AC265B" w:rsidP="00AC265B">
      <w:pPr>
        <w:jc w:val="both"/>
        <w:rPr>
          <w:rFonts w:ascii="Arial" w:hAnsi="Arial" w:cs="Arial"/>
          <w:sz w:val="20"/>
          <w:szCs w:val="20"/>
          <w:lang w:val="es-419"/>
        </w:rPr>
      </w:pPr>
    </w:p>
    <w:p w14:paraId="55C205CC" w14:textId="61686485" w:rsidR="00AC265B" w:rsidRDefault="002868F3" w:rsidP="00AC265B">
      <w:pPr>
        <w:jc w:val="both"/>
        <w:rPr>
          <w:rFonts w:ascii="Arial" w:hAnsi="Arial" w:cs="Arial"/>
          <w:sz w:val="20"/>
          <w:szCs w:val="20"/>
          <w:lang w:val="es-419"/>
        </w:rPr>
      </w:pPr>
      <w:r>
        <w:rPr>
          <w:rFonts w:ascii="Arial" w:hAnsi="Arial" w:cs="Arial"/>
          <w:sz w:val="20"/>
          <w:szCs w:val="20"/>
          <w:lang w:val="es-419"/>
        </w:rPr>
        <w:t xml:space="preserve">… </w:t>
      </w:r>
      <w:r w:rsidRPr="002868F3">
        <w:rPr>
          <w:rFonts w:ascii="Arial" w:hAnsi="Arial" w:cs="Arial"/>
          <w:sz w:val="20"/>
          <w:szCs w:val="20"/>
          <w:lang w:val="es-419"/>
        </w:rPr>
        <w:t>aquellos particulares obligados a recaudar sumas de dinero de los contribuyentes por concepto de impuestos como por ejemplo el IVA o la retención en la fuente, adquieren para ese acto puntual y especifico la calidad de servidor público transitorio y por ende sus actuaciones, como lo es el llenar y presentar la declaración de esas sumas recaudadas en un determinado período, deben ser consideradas actuaciones de un servidor público y por tal razón los documentos que bajo tal calidad signan, adquieren esa misma designación.</w:t>
      </w:r>
      <w:r>
        <w:rPr>
          <w:rFonts w:ascii="Arial" w:hAnsi="Arial" w:cs="Arial"/>
          <w:sz w:val="20"/>
          <w:szCs w:val="20"/>
          <w:lang w:val="es-419"/>
        </w:rPr>
        <w:t xml:space="preserve"> (…)</w:t>
      </w:r>
    </w:p>
    <w:p w14:paraId="7A85284F" w14:textId="77777777" w:rsidR="002868F3" w:rsidRDefault="002868F3" w:rsidP="00AC265B">
      <w:pPr>
        <w:jc w:val="both"/>
        <w:rPr>
          <w:rFonts w:ascii="Arial" w:hAnsi="Arial" w:cs="Arial"/>
          <w:sz w:val="20"/>
          <w:szCs w:val="20"/>
          <w:lang w:val="es-419"/>
        </w:rPr>
      </w:pPr>
    </w:p>
    <w:p w14:paraId="7CE52C09" w14:textId="0E3F09D8" w:rsidR="002868F3" w:rsidRDefault="002868F3" w:rsidP="00AC265B">
      <w:pPr>
        <w:jc w:val="both"/>
        <w:rPr>
          <w:rFonts w:ascii="Arial" w:hAnsi="Arial" w:cs="Arial"/>
          <w:sz w:val="20"/>
          <w:szCs w:val="20"/>
          <w:lang w:val="es-419"/>
        </w:rPr>
      </w:pPr>
      <w:r w:rsidRPr="002868F3">
        <w:rPr>
          <w:rFonts w:ascii="Arial" w:hAnsi="Arial" w:cs="Arial"/>
          <w:sz w:val="20"/>
          <w:szCs w:val="20"/>
          <w:lang w:val="es-419"/>
        </w:rPr>
        <w:t>De tal manera, si se quiere poner en duda la autenticidad de la copia o del original de la declaración de impuestos presentada dentro del proceso penal con base en que no se puede tener seguridad de que en efecto fue el procesado tanto el creador como el firmante de dicho documento, considera la Sala que es deber de la defensa traer al juicio las pruebas para ello, y no, como lo dijo el fallador de primer nivel en este asunto, que le correspondía al Ente Acusador traer al juicio los medios de corroboración necesarios para que no quede duda alguna de tal situación</w:t>
      </w:r>
      <w:r>
        <w:rPr>
          <w:rFonts w:ascii="Arial" w:hAnsi="Arial" w:cs="Arial"/>
          <w:sz w:val="20"/>
          <w:szCs w:val="20"/>
          <w:lang w:val="es-419"/>
        </w:rPr>
        <w:t>…</w:t>
      </w:r>
    </w:p>
    <w:p w14:paraId="7ED760C8" w14:textId="77777777" w:rsidR="002868F3" w:rsidRPr="00AC265B" w:rsidRDefault="002868F3" w:rsidP="00AC265B">
      <w:pPr>
        <w:jc w:val="both"/>
        <w:rPr>
          <w:rFonts w:ascii="Arial" w:hAnsi="Arial" w:cs="Arial"/>
          <w:sz w:val="20"/>
          <w:szCs w:val="20"/>
          <w:lang w:val="es-419"/>
        </w:rPr>
      </w:pPr>
    </w:p>
    <w:p w14:paraId="0F654C76" w14:textId="77777777" w:rsidR="00AC265B" w:rsidRPr="00AC265B" w:rsidRDefault="00AC265B" w:rsidP="00AC265B">
      <w:pPr>
        <w:jc w:val="both"/>
        <w:rPr>
          <w:rFonts w:ascii="Arial" w:hAnsi="Arial" w:cs="Arial"/>
          <w:sz w:val="20"/>
          <w:szCs w:val="20"/>
          <w:lang w:val="es-ES"/>
        </w:rPr>
      </w:pPr>
    </w:p>
    <w:p w14:paraId="3C330D2E" w14:textId="77777777" w:rsidR="00AC265B" w:rsidRPr="00AC265B" w:rsidRDefault="00AC265B" w:rsidP="00AC265B">
      <w:pPr>
        <w:jc w:val="both"/>
        <w:rPr>
          <w:rFonts w:ascii="Arial" w:hAnsi="Arial" w:cs="Arial"/>
          <w:sz w:val="20"/>
          <w:szCs w:val="20"/>
          <w:lang w:val="es-ES"/>
        </w:rPr>
      </w:pPr>
    </w:p>
    <w:p w14:paraId="0D8D6E0A" w14:textId="77777777" w:rsidR="00AC265B" w:rsidRPr="00AC265B" w:rsidRDefault="00AC265B" w:rsidP="00AC265B">
      <w:pPr>
        <w:jc w:val="both"/>
        <w:rPr>
          <w:rFonts w:ascii="Arial" w:hAnsi="Arial" w:cs="Arial"/>
          <w:sz w:val="20"/>
          <w:szCs w:val="20"/>
          <w:lang w:val="es-ES"/>
        </w:rPr>
      </w:pPr>
    </w:p>
    <w:p w14:paraId="05C31E53" w14:textId="77777777" w:rsidR="00AC265B" w:rsidRPr="00AC265B" w:rsidRDefault="00AC265B" w:rsidP="00AC265B">
      <w:pPr>
        <w:jc w:val="both"/>
        <w:rPr>
          <w:rFonts w:ascii="Arial" w:hAnsi="Arial" w:cs="Arial"/>
          <w:sz w:val="20"/>
          <w:szCs w:val="20"/>
          <w:lang w:val="es-ES"/>
        </w:rPr>
      </w:pPr>
    </w:p>
    <w:p w14:paraId="512D261C" w14:textId="77777777" w:rsidR="00621DB8" w:rsidRPr="00AC265B" w:rsidRDefault="00621DB8" w:rsidP="00AC265B">
      <w:pPr>
        <w:pStyle w:val="Sinespaciado"/>
        <w:spacing w:line="276" w:lineRule="auto"/>
        <w:jc w:val="center"/>
        <w:rPr>
          <w:rFonts w:ascii="Tahoma" w:hAnsi="Tahoma" w:cs="Tahoma"/>
          <w:b/>
          <w:color w:val="000000" w:themeColor="text1"/>
          <w:sz w:val="24"/>
          <w:szCs w:val="24"/>
        </w:rPr>
      </w:pPr>
      <w:r w:rsidRPr="00AC265B">
        <w:rPr>
          <w:rFonts w:ascii="Tahoma" w:hAnsi="Tahoma" w:cs="Tahoma"/>
          <w:b/>
          <w:color w:val="000000" w:themeColor="text1"/>
          <w:sz w:val="24"/>
          <w:szCs w:val="24"/>
        </w:rPr>
        <w:t>REPÚBLICA DE COLOMBIA</w:t>
      </w:r>
    </w:p>
    <w:p w14:paraId="4C1BE1F4" w14:textId="77777777" w:rsidR="00621DB8" w:rsidRPr="00AC265B" w:rsidRDefault="00621DB8" w:rsidP="00AC265B">
      <w:pPr>
        <w:pStyle w:val="Sinespaciado"/>
        <w:spacing w:line="276" w:lineRule="auto"/>
        <w:jc w:val="center"/>
        <w:rPr>
          <w:rFonts w:ascii="Tahoma" w:hAnsi="Tahoma" w:cs="Tahoma"/>
          <w:b/>
          <w:color w:val="000000" w:themeColor="text1"/>
          <w:sz w:val="24"/>
          <w:szCs w:val="24"/>
        </w:rPr>
      </w:pPr>
      <w:r w:rsidRPr="00AC265B">
        <w:rPr>
          <w:rFonts w:ascii="Tahoma" w:hAnsi="Tahoma" w:cs="Tahoma"/>
          <w:b/>
          <w:color w:val="000000" w:themeColor="text1"/>
          <w:sz w:val="24"/>
          <w:szCs w:val="24"/>
        </w:rPr>
        <w:t>RAMA JUDICIAL DEL PODER PÚBLICO</w:t>
      </w:r>
    </w:p>
    <w:p w14:paraId="64B8290D" w14:textId="77777777" w:rsidR="00241CA2" w:rsidRPr="00AC265B" w:rsidRDefault="00241CA2" w:rsidP="00AC265B">
      <w:pPr>
        <w:pStyle w:val="Sinespaciado"/>
        <w:spacing w:line="276" w:lineRule="auto"/>
        <w:jc w:val="center"/>
        <w:rPr>
          <w:rFonts w:ascii="Tahoma" w:hAnsi="Tahoma" w:cs="Tahoma"/>
          <w:b/>
          <w:color w:val="000000" w:themeColor="text1"/>
          <w:sz w:val="24"/>
          <w:szCs w:val="24"/>
        </w:rPr>
      </w:pPr>
    </w:p>
    <w:p w14:paraId="080BC8A5" w14:textId="77777777" w:rsidR="00241CA2" w:rsidRPr="00AC265B" w:rsidRDefault="00621DB8" w:rsidP="00AC265B">
      <w:pPr>
        <w:pStyle w:val="Sinespaciado"/>
        <w:spacing w:line="276" w:lineRule="auto"/>
        <w:jc w:val="center"/>
        <w:rPr>
          <w:rFonts w:ascii="Tahoma" w:hAnsi="Tahoma" w:cs="Tahoma"/>
          <w:b/>
          <w:color w:val="000000" w:themeColor="text1"/>
          <w:sz w:val="24"/>
          <w:szCs w:val="24"/>
        </w:rPr>
      </w:pPr>
      <w:r w:rsidRPr="00AC265B">
        <w:rPr>
          <w:rFonts w:ascii="Tahoma" w:hAnsi="Tahoma" w:cs="Tahoma"/>
          <w:b/>
          <w:noProof/>
          <w:color w:val="000000" w:themeColor="text1"/>
          <w:sz w:val="24"/>
          <w:szCs w:val="24"/>
          <w:lang w:val="es-ES" w:eastAsia="es-ES"/>
        </w:rPr>
        <w:drawing>
          <wp:inline distT="0" distB="0" distL="0" distR="0" wp14:anchorId="4A65C633" wp14:editId="3D71797B">
            <wp:extent cx="650875" cy="709295"/>
            <wp:effectExtent l="0" t="0" r="0" b="0"/>
            <wp:docPr id="3" name="Imagen 3"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875" cy="709295"/>
                    </a:xfrm>
                    <a:prstGeom prst="rect">
                      <a:avLst/>
                    </a:prstGeom>
                    <a:noFill/>
                    <a:ln>
                      <a:noFill/>
                    </a:ln>
                  </pic:spPr>
                </pic:pic>
              </a:graphicData>
            </a:graphic>
          </wp:inline>
        </w:drawing>
      </w:r>
    </w:p>
    <w:p w14:paraId="471D0B27" w14:textId="77777777" w:rsidR="00621DB8" w:rsidRPr="00AC265B" w:rsidRDefault="00621DB8" w:rsidP="00AC265B">
      <w:pPr>
        <w:pStyle w:val="Sinespaciado"/>
        <w:spacing w:line="276" w:lineRule="auto"/>
        <w:jc w:val="center"/>
        <w:rPr>
          <w:rFonts w:ascii="Tahoma" w:hAnsi="Tahoma" w:cs="Tahoma"/>
          <w:b/>
          <w:color w:val="000000" w:themeColor="text1"/>
          <w:sz w:val="24"/>
          <w:szCs w:val="24"/>
        </w:rPr>
      </w:pPr>
      <w:r w:rsidRPr="00AC265B">
        <w:rPr>
          <w:rFonts w:ascii="Tahoma" w:hAnsi="Tahoma" w:cs="Tahoma"/>
          <w:b/>
          <w:color w:val="000000" w:themeColor="text1"/>
          <w:sz w:val="24"/>
          <w:szCs w:val="24"/>
        </w:rPr>
        <w:t>TRIBUNAL SUPERIOR DEL DISTRITO JUDICIAL DE PEREIRA</w:t>
      </w:r>
    </w:p>
    <w:p w14:paraId="4041AD43" w14:textId="77777777" w:rsidR="00621DB8" w:rsidRPr="00AC265B" w:rsidRDefault="00621DB8" w:rsidP="00AC265B">
      <w:pPr>
        <w:pStyle w:val="Sinespaciado"/>
        <w:spacing w:line="276" w:lineRule="auto"/>
        <w:jc w:val="center"/>
        <w:rPr>
          <w:rFonts w:ascii="Tahoma" w:hAnsi="Tahoma" w:cs="Tahoma"/>
          <w:b/>
          <w:color w:val="000000" w:themeColor="text1"/>
          <w:sz w:val="24"/>
          <w:szCs w:val="24"/>
        </w:rPr>
      </w:pPr>
      <w:r w:rsidRPr="00AC265B">
        <w:rPr>
          <w:rFonts w:ascii="Tahoma" w:hAnsi="Tahoma" w:cs="Tahoma"/>
          <w:b/>
          <w:color w:val="000000" w:themeColor="text1"/>
          <w:sz w:val="24"/>
          <w:szCs w:val="24"/>
        </w:rPr>
        <w:t>SALA DE DECISIÓN PENAL</w:t>
      </w:r>
    </w:p>
    <w:p w14:paraId="32A0B1DE" w14:textId="77777777" w:rsidR="00621DB8" w:rsidRPr="00AC265B" w:rsidRDefault="00621DB8" w:rsidP="00AC265B">
      <w:pPr>
        <w:pStyle w:val="Sinespaciado"/>
        <w:spacing w:line="276" w:lineRule="auto"/>
        <w:jc w:val="center"/>
        <w:rPr>
          <w:rFonts w:ascii="Tahoma" w:hAnsi="Tahoma" w:cs="Tahoma"/>
          <w:b/>
          <w:color w:val="000000" w:themeColor="text1"/>
          <w:sz w:val="24"/>
          <w:szCs w:val="24"/>
        </w:rPr>
      </w:pPr>
    </w:p>
    <w:p w14:paraId="59D452E9" w14:textId="77777777" w:rsidR="00621DB8" w:rsidRPr="00AC265B" w:rsidRDefault="00621DB8" w:rsidP="00AC265B">
      <w:pPr>
        <w:pStyle w:val="Sinespaciado"/>
        <w:spacing w:line="276" w:lineRule="auto"/>
        <w:jc w:val="center"/>
        <w:rPr>
          <w:rFonts w:ascii="Tahoma" w:hAnsi="Tahoma" w:cs="Tahoma"/>
          <w:b/>
          <w:color w:val="000000" w:themeColor="text1"/>
          <w:sz w:val="24"/>
          <w:szCs w:val="24"/>
        </w:rPr>
      </w:pPr>
      <w:r w:rsidRPr="00AC265B">
        <w:rPr>
          <w:rFonts w:ascii="Tahoma" w:hAnsi="Tahoma" w:cs="Tahoma"/>
          <w:b/>
          <w:color w:val="000000" w:themeColor="text1"/>
          <w:sz w:val="24"/>
          <w:szCs w:val="24"/>
        </w:rPr>
        <w:t>M.P. MANUEL YARZAGARAY BANDERA</w:t>
      </w:r>
    </w:p>
    <w:p w14:paraId="417D9680" w14:textId="77777777" w:rsidR="00621DB8" w:rsidRPr="00AC265B" w:rsidRDefault="00621DB8" w:rsidP="00AC265B">
      <w:pPr>
        <w:pStyle w:val="Sinespaciado1"/>
        <w:spacing w:line="276" w:lineRule="auto"/>
        <w:jc w:val="center"/>
        <w:rPr>
          <w:rFonts w:ascii="Tahoma" w:hAnsi="Tahoma" w:cs="Tahoma"/>
          <w:color w:val="000000" w:themeColor="text1"/>
          <w:sz w:val="24"/>
          <w:szCs w:val="24"/>
          <w:lang w:val="es-CO"/>
        </w:rPr>
      </w:pPr>
    </w:p>
    <w:p w14:paraId="0A038EE2" w14:textId="77777777" w:rsidR="00621DB8" w:rsidRPr="00AC265B" w:rsidRDefault="00621DB8" w:rsidP="00AC265B">
      <w:pPr>
        <w:pStyle w:val="Sinespaciado1"/>
        <w:spacing w:line="276" w:lineRule="auto"/>
        <w:jc w:val="center"/>
        <w:rPr>
          <w:rFonts w:ascii="Tahoma" w:hAnsi="Tahoma" w:cs="Tahoma"/>
          <w:b/>
          <w:color w:val="000000" w:themeColor="text1"/>
          <w:sz w:val="24"/>
          <w:szCs w:val="24"/>
          <w:lang w:val="es-CO"/>
        </w:rPr>
      </w:pPr>
      <w:r w:rsidRPr="00AC265B">
        <w:rPr>
          <w:rFonts w:ascii="Tahoma" w:hAnsi="Tahoma" w:cs="Tahoma"/>
          <w:b/>
          <w:color w:val="000000" w:themeColor="text1"/>
          <w:sz w:val="24"/>
          <w:szCs w:val="24"/>
          <w:lang w:val="es-CO"/>
        </w:rPr>
        <w:t>SENTENCIA DE SEGUNDA INSTANCIA</w:t>
      </w:r>
    </w:p>
    <w:p w14:paraId="458D3A89" w14:textId="77777777" w:rsidR="005D0452" w:rsidRPr="00AC265B" w:rsidRDefault="005D0452" w:rsidP="00AC265B">
      <w:pPr>
        <w:pStyle w:val="Sinespaciado1"/>
        <w:spacing w:line="276" w:lineRule="auto"/>
        <w:jc w:val="both"/>
        <w:rPr>
          <w:rFonts w:ascii="Tahoma" w:hAnsi="Tahoma" w:cs="Tahoma"/>
          <w:color w:val="000000" w:themeColor="text1"/>
          <w:sz w:val="24"/>
          <w:szCs w:val="24"/>
          <w:lang w:val="es-CO"/>
        </w:rPr>
      </w:pPr>
    </w:p>
    <w:p w14:paraId="560B69B8" w14:textId="2C96BE6F" w:rsidR="00621DB8" w:rsidRPr="00AC265B" w:rsidRDefault="007A5680" w:rsidP="00AC265B">
      <w:pPr>
        <w:pStyle w:val="Sinespaciado1"/>
        <w:spacing w:line="276" w:lineRule="auto"/>
        <w:jc w:val="both"/>
        <w:rPr>
          <w:rFonts w:ascii="Tahoma" w:hAnsi="Tahoma" w:cs="Tahoma"/>
          <w:color w:val="000000" w:themeColor="text1"/>
          <w:sz w:val="24"/>
          <w:szCs w:val="24"/>
          <w:lang w:val="es-CO"/>
        </w:rPr>
      </w:pPr>
      <w:r w:rsidRPr="00AC265B">
        <w:rPr>
          <w:rFonts w:ascii="Tahoma" w:hAnsi="Tahoma" w:cs="Tahoma"/>
          <w:color w:val="000000" w:themeColor="text1"/>
          <w:sz w:val="24"/>
          <w:szCs w:val="24"/>
          <w:lang w:val="es-CO"/>
        </w:rPr>
        <w:t xml:space="preserve">Pereira, </w:t>
      </w:r>
      <w:r w:rsidR="000374C5" w:rsidRPr="00AC265B">
        <w:rPr>
          <w:rFonts w:ascii="Tahoma" w:hAnsi="Tahoma" w:cs="Tahoma"/>
          <w:color w:val="000000" w:themeColor="text1"/>
          <w:sz w:val="24"/>
          <w:szCs w:val="24"/>
          <w:lang w:val="es-CO"/>
        </w:rPr>
        <w:t>diecisiete</w:t>
      </w:r>
      <w:r w:rsidR="00F0152A" w:rsidRPr="00AC265B">
        <w:rPr>
          <w:rFonts w:ascii="Tahoma" w:hAnsi="Tahoma" w:cs="Tahoma"/>
          <w:color w:val="000000" w:themeColor="text1"/>
          <w:sz w:val="24"/>
          <w:szCs w:val="24"/>
          <w:lang w:val="es-CO"/>
        </w:rPr>
        <w:t xml:space="preserve"> (</w:t>
      </w:r>
      <w:r w:rsidR="000374C5" w:rsidRPr="00AC265B">
        <w:rPr>
          <w:rFonts w:ascii="Tahoma" w:hAnsi="Tahoma" w:cs="Tahoma"/>
          <w:color w:val="000000" w:themeColor="text1"/>
          <w:sz w:val="24"/>
          <w:szCs w:val="24"/>
          <w:lang w:val="es-CO"/>
        </w:rPr>
        <w:t>17</w:t>
      </w:r>
      <w:r w:rsidR="0012643B" w:rsidRPr="00AC265B">
        <w:rPr>
          <w:rFonts w:ascii="Tahoma" w:hAnsi="Tahoma" w:cs="Tahoma"/>
          <w:color w:val="000000" w:themeColor="text1"/>
          <w:sz w:val="24"/>
          <w:szCs w:val="24"/>
          <w:lang w:val="es-CO"/>
        </w:rPr>
        <w:t>)</w:t>
      </w:r>
      <w:r w:rsidR="00042925" w:rsidRPr="00AC265B">
        <w:rPr>
          <w:rFonts w:ascii="Tahoma" w:hAnsi="Tahoma" w:cs="Tahoma"/>
          <w:color w:val="000000" w:themeColor="text1"/>
          <w:sz w:val="24"/>
          <w:szCs w:val="24"/>
          <w:lang w:val="es-CO"/>
        </w:rPr>
        <w:t xml:space="preserve"> </w:t>
      </w:r>
      <w:r w:rsidR="00F0152A" w:rsidRPr="00AC265B">
        <w:rPr>
          <w:rFonts w:ascii="Tahoma" w:hAnsi="Tahoma" w:cs="Tahoma"/>
          <w:color w:val="000000" w:themeColor="text1"/>
          <w:sz w:val="24"/>
          <w:szCs w:val="24"/>
          <w:lang w:val="es-CO"/>
        </w:rPr>
        <w:t>de junio</w:t>
      </w:r>
      <w:r w:rsidR="00042925" w:rsidRPr="00AC265B">
        <w:rPr>
          <w:rFonts w:ascii="Tahoma" w:hAnsi="Tahoma" w:cs="Tahoma"/>
          <w:color w:val="000000" w:themeColor="text1"/>
          <w:sz w:val="24"/>
          <w:szCs w:val="24"/>
          <w:lang w:val="es-CO"/>
        </w:rPr>
        <w:t xml:space="preserve"> de  </w:t>
      </w:r>
      <w:r w:rsidR="00F0152A" w:rsidRPr="00AC265B">
        <w:rPr>
          <w:rFonts w:ascii="Tahoma" w:hAnsi="Tahoma" w:cs="Tahoma"/>
          <w:color w:val="000000" w:themeColor="text1"/>
          <w:sz w:val="24"/>
          <w:szCs w:val="24"/>
          <w:lang w:val="es-CO"/>
        </w:rPr>
        <w:t>dos mil veinte</w:t>
      </w:r>
      <w:r w:rsidR="00621DB8" w:rsidRPr="00AC265B">
        <w:rPr>
          <w:rFonts w:ascii="Tahoma" w:hAnsi="Tahoma" w:cs="Tahoma"/>
          <w:color w:val="000000" w:themeColor="text1"/>
          <w:sz w:val="24"/>
          <w:szCs w:val="24"/>
          <w:lang w:val="es-CO"/>
        </w:rPr>
        <w:t xml:space="preserve"> (2</w:t>
      </w:r>
      <w:r w:rsidR="00F0152A" w:rsidRPr="00AC265B">
        <w:rPr>
          <w:rFonts w:ascii="Tahoma" w:hAnsi="Tahoma" w:cs="Tahoma"/>
          <w:color w:val="000000" w:themeColor="text1"/>
          <w:sz w:val="24"/>
          <w:szCs w:val="24"/>
          <w:lang w:val="es-CO"/>
        </w:rPr>
        <w:t>020</w:t>
      </w:r>
      <w:r w:rsidR="00621DB8" w:rsidRPr="00AC265B">
        <w:rPr>
          <w:rFonts w:ascii="Tahoma" w:hAnsi="Tahoma" w:cs="Tahoma"/>
          <w:color w:val="000000" w:themeColor="text1"/>
          <w:sz w:val="24"/>
          <w:szCs w:val="24"/>
          <w:lang w:val="es-CO"/>
        </w:rPr>
        <w:t>)</w:t>
      </w:r>
    </w:p>
    <w:p w14:paraId="0EE38A6B" w14:textId="006F11D0" w:rsidR="008D5160" w:rsidRPr="00AC265B" w:rsidRDefault="008D5160" w:rsidP="00AC265B">
      <w:pPr>
        <w:pStyle w:val="Sinespaciado1"/>
        <w:spacing w:line="276" w:lineRule="auto"/>
        <w:jc w:val="both"/>
        <w:rPr>
          <w:rFonts w:ascii="Tahoma" w:hAnsi="Tahoma" w:cs="Tahoma"/>
          <w:color w:val="000000" w:themeColor="text1"/>
          <w:sz w:val="24"/>
          <w:szCs w:val="24"/>
          <w:lang w:val="es-CO"/>
        </w:rPr>
      </w:pPr>
      <w:r w:rsidRPr="00AC265B">
        <w:rPr>
          <w:rFonts w:ascii="Tahoma" w:hAnsi="Tahoma" w:cs="Tahoma"/>
          <w:color w:val="000000" w:themeColor="text1"/>
          <w:sz w:val="24"/>
          <w:szCs w:val="24"/>
          <w:lang w:val="es-CO"/>
        </w:rPr>
        <w:t xml:space="preserve">Aprobado por acta No. </w:t>
      </w:r>
      <w:r w:rsidR="000374C5" w:rsidRPr="00AC265B">
        <w:rPr>
          <w:rFonts w:ascii="Tahoma" w:hAnsi="Tahoma" w:cs="Tahoma"/>
          <w:color w:val="000000" w:themeColor="text1"/>
          <w:sz w:val="24"/>
          <w:szCs w:val="24"/>
          <w:lang w:val="es-CO"/>
        </w:rPr>
        <w:t>465</w:t>
      </w:r>
    </w:p>
    <w:p w14:paraId="4A41E4CA" w14:textId="400B1AF3" w:rsidR="00621DB8" w:rsidRPr="00AC265B" w:rsidRDefault="00621DB8" w:rsidP="00AC265B">
      <w:pPr>
        <w:pStyle w:val="Sinespaciado1"/>
        <w:spacing w:line="276" w:lineRule="auto"/>
        <w:jc w:val="both"/>
        <w:rPr>
          <w:rFonts w:ascii="Tahoma" w:hAnsi="Tahoma" w:cs="Tahoma"/>
          <w:color w:val="000000" w:themeColor="text1"/>
          <w:sz w:val="24"/>
          <w:szCs w:val="24"/>
          <w:lang w:val="es-CO"/>
        </w:rPr>
      </w:pPr>
      <w:r w:rsidRPr="00AC265B">
        <w:rPr>
          <w:rFonts w:ascii="Tahoma" w:hAnsi="Tahoma" w:cs="Tahoma"/>
          <w:color w:val="000000" w:themeColor="text1"/>
          <w:sz w:val="24"/>
          <w:szCs w:val="24"/>
          <w:lang w:val="es-CO"/>
        </w:rPr>
        <w:t xml:space="preserve">Hora: </w:t>
      </w:r>
      <w:r w:rsidR="000374C5" w:rsidRPr="00AC265B">
        <w:rPr>
          <w:rFonts w:ascii="Tahoma" w:hAnsi="Tahoma" w:cs="Tahoma"/>
          <w:color w:val="000000" w:themeColor="text1"/>
          <w:sz w:val="24"/>
          <w:szCs w:val="24"/>
          <w:lang w:val="es-CO"/>
        </w:rPr>
        <w:t xml:space="preserve">2:00 p.m. </w:t>
      </w:r>
    </w:p>
    <w:p w14:paraId="5CF302E1" w14:textId="77777777" w:rsidR="007C60F3" w:rsidRPr="00AC265B" w:rsidRDefault="007C60F3" w:rsidP="00AC265B">
      <w:pPr>
        <w:pStyle w:val="Sinespaciado1"/>
        <w:spacing w:line="276" w:lineRule="auto"/>
        <w:jc w:val="both"/>
        <w:rPr>
          <w:rFonts w:ascii="Tahoma" w:hAnsi="Tahoma" w:cs="Tahoma"/>
          <w:color w:val="000000" w:themeColor="text1"/>
          <w:sz w:val="24"/>
          <w:szCs w:val="24"/>
          <w:lang w:val="es-CO"/>
        </w:rPr>
      </w:pPr>
    </w:p>
    <w:p w14:paraId="71C26859" w14:textId="1C4ACB91" w:rsidR="00621DB8" w:rsidRPr="00AC265B" w:rsidRDefault="00241CA2" w:rsidP="00AC265B">
      <w:pPr>
        <w:pBdr>
          <w:top w:val="single" w:sz="4" w:space="1" w:color="auto"/>
          <w:left w:val="single" w:sz="4" w:space="4" w:color="auto"/>
          <w:bottom w:val="single" w:sz="4" w:space="1" w:color="auto"/>
          <w:right w:val="single" w:sz="4" w:space="4" w:color="auto"/>
        </w:pBdr>
        <w:jc w:val="both"/>
        <w:rPr>
          <w:rStyle w:val="Referenciaintensa"/>
          <w:rFonts w:ascii="Tahoma" w:eastAsia="Adobe Gothic Std B" w:hAnsi="Tahoma" w:cs="Tahoma"/>
          <w:b w:val="0"/>
          <w:color w:val="auto"/>
          <w:sz w:val="22"/>
        </w:rPr>
      </w:pPr>
      <w:r w:rsidRPr="00AC265B">
        <w:rPr>
          <w:rStyle w:val="Referenciaintensa"/>
          <w:rFonts w:ascii="Tahoma" w:eastAsia="Adobe Gothic Std B" w:hAnsi="Tahoma" w:cs="Tahoma"/>
          <w:b w:val="0"/>
          <w:color w:val="auto"/>
          <w:sz w:val="22"/>
        </w:rPr>
        <w:t>Procesado</w:t>
      </w:r>
      <w:r w:rsidR="00621DB8" w:rsidRPr="00AC265B">
        <w:rPr>
          <w:rStyle w:val="Referenciaintensa"/>
          <w:rFonts w:ascii="Tahoma" w:eastAsia="Adobe Gothic Std B" w:hAnsi="Tahoma" w:cs="Tahoma"/>
          <w:b w:val="0"/>
          <w:color w:val="auto"/>
          <w:sz w:val="22"/>
        </w:rPr>
        <w:t xml:space="preserve">: </w:t>
      </w:r>
      <w:proofErr w:type="spellStart"/>
      <w:r w:rsidR="001C7410">
        <w:rPr>
          <w:rStyle w:val="Referenciaintensa"/>
          <w:rFonts w:ascii="Tahoma" w:eastAsia="Adobe Gothic Std B" w:hAnsi="Tahoma" w:cs="Tahoma"/>
          <w:b w:val="0"/>
          <w:color w:val="auto"/>
          <w:sz w:val="22"/>
        </w:rPr>
        <w:t>CACB</w:t>
      </w:r>
      <w:proofErr w:type="spellEnd"/>
    </w:p>
    <w:p w14:paraId="4A2A0CC7" w14:textId="77777777" w:rsidR="00621DB8" w:rsidRPr="00AC265B" w:rsidRDefault="00621DB8" w:rsidP="00AC265B">
      <w:pPr>
        <w:pBdr>
          <w:top w:val="single" w:sz="4" w:space="1" w:color="auto"/>
          <w:left w:val="single" w:sz="4" w:space="4" w:color="auto"/>
          <w:bottom w:val="single" w:sz="4" w:space="1" w:color="auto"/>
          <w:right w:val="single" w:sz="4" w:space="4" w:color="auto"/>
        </w:pBdr>
        <w:jc w:val="both"/>
        <w:rPr>
          <w:rStyle w:val="Referenciaintensa"/>
          <w:rFonts w:ascii="Tahoma" w:eastAsia="Adobe Gothic Std B" w:hAnsi="Tahoma" w:cs="Tahoma"/>
          <w:b w:val="0"/>
          <w:color w:val="auto"/>
          <w:sz w:val="22"/>
        </w:rPr>
      </w:pPr>
      <w:r w:rsidRPr="00AC265B">
        <w:rPr>
          <w:rStyle w:val="Referenciaintensa"/>
          <w:rFonts w:ascii="Tahoma" w:eastAsia="Adobe Gothic Std B" w:hAnsi="Tahoma" w:cs="Tahoma"/>
          <w:b w:val="0"/>
          <w:color w:val="auto"/>
          <w:sz w:val="22"/>
        </w:rPr>
        <w:t xml:space="preserve">Delito: </w:t>
      </w:r>
      <w:r w:rsidR="007A5680" w:rsidRPr="00AC265B">
        <w:rPr>
          <w:rStyle w:val="Referenciaintensa"/>
          <w:rFonts w:ascii="Tahoma" w:hAnsi="Tahoma" w:cs="Tahoma"/>
          <w:b w:val="0"/>
          <w:color w:val="auto"/>
          <w:sz w:val="22"/>
        </w:rPr>
        <w:t>Omisión de agente retenedor o recaudador</w:t>
      </w:r>
    </w:p>
    <w:p w14:paraId="4A38FE3E" w14:textId="77777777" w:rsidR="00621DB8" w:rsidRPr="00AC265B" w:rsidRDefault="00F0152A" w:rsidP="00AC265B">
      <w:pPr>
        <w:pBdr>
          <w:top w:val="single" w:sz="4" w:space="1" w:color="auto"/>
          <w:left w:val="single" w:sz="4" w:space="4" w:color="auto"/>
          <w:bottom w:val="single" w:sz="4" w:space="1" w:color="auto"/>
          <w:right w:val="single" w:sz="4" w:space="4" w:color="auto"/>
        </w:pBdr>
        <w:jc w:val="both"/>
        <w:rPr>
          <w:rStyle w:val="Referenciaintensa"/>
          <w:rFonts w:ascii="Tahoma" w:eastAsia="Adobe Gothic Std B" w:hAnsi="Tahoma" w:cs="Tahoma"/>
          <w:b w:val="0"/>
          <w:color w:val="auto"/>
          <w:sz w:val="22"/>
        </w:rPr>
      </w:pPr>
      <w:r w:rsidRPr="00AC265B">
        <w:rPr>
          <w:rStyle w:val="Referenciaintensa"/>
          <w:rFonts w:ascii="Tahoma" w:eastAsia="Adobe Gothic Std B" w:hAnsi="Tahoma" w:cs="Tahoma"/>
          <w:b w:val="0"/>
          <w:color w:val="auto"/>
          <w:sz w:val="22"/>
        </w:rPr>
        <w:t>Radicado:</w:t>
      </w:r>
      <w:r w:rsidR="00621DB8" w:rsidRPr="00AC265B">
        <w:rPr>
          <w:rStyle w:val="Referenciaintensa"/>
          <w:rFonts w:ascii="Tahoma" w:eastAsia="Adobe Gothic Std B" w:hAnsi="Tahoma" w:cs="Tahoma"/>
          <w:b w:val="0"/>
          <w:color w:val="auto"/>
          <w:sz w:val="22"/>
        </w:rPr>
        <w:t xml:space="preserve"> </w:t>
      </w:r>
      <w:r w:rsidRPr="00AC265B">
        <w:rPr>
          <w:rStyle w:val="Referenciaintensa"/>
          <w:rFonts w:ascii="Tahoma" w:eastAsia="Adobe Gothic Std B" w:hAnsi="Tahoma" w:cs="Tahoma"/>
          <w:b w:val="0"/>
          <w:color w:val="auto"/>
          <w:sz w:val="22"/>
        </w:rPr>
        <w:t>66001-6000-036-2010</w:t>
      </w:r>
      <w:r w:rsidR="00241CA2" w:rsidRPr="00AC265B">
        <w:rPr>
          <w:rStyle w:val="Referenciaintensa"/>
          <w:rFonts w:ascii="Tahoma" w:eastAsia="Adobe Gothic Std B" w:hAnsi="Tahoma" w:cs="Tahoma"/>
          <w:b w:val="0"/>
          <w:color w:val="auto"/>
          <w:sz w:val="22"/>
        </w:rPr>
        <w:t>-</w:t>
      </w:r>
      <w:r w:rsidRPr="00AC265B">
        <w:rPr>
          <w:rStyle w:val="Referenciaintensa"/>
          <w:rFonts w:ascii="Tahoma" w:eastAsia="Adobe Gothic Std B" w:hAnsi="Tahoma" w:cs="Tahoma"/>
          <w:b w:val="0"/>
          <w:color w:val="auto"/>
          <w:sz w:val="22"/>
        </w:rPr>
        <w:t>04501</w:t>
      </w:r>
      <w:r w:rsidR="007A5680" w:rsidRPr="00AC265B">
        <w:rPr>
          <w:rStyle w:val="Referenciaintensa"/>
          <w:rFonts w:ascii="Tahoma" w:eastAsia="Adobe Gothic Std B" w:hAnsi="Tahoma" w:cs="Tahoma"/>
          <w:b w:val="0"/>
          <w:color w:val="auto"/>
          <w:sz w:val="22"/>
        </w:rPr>
        <w:t>-01</w:t>
      </w:r>
    </w:p>
    <w:p w14:paraId="077E6319" w14:textId="77777777" w:rsidR="00621DB8" w:rsidRPr="00AC265B" w:rsidRDefault="00775301" w:rsidP="00AC265B">
      <w:pPr>
        <w:pBdr>
          <w:top w:val="single" w:sz="4" w:space="1" w:color="auto"/>
          <w:left w:val="single" w:sz="4" w:space="4" w:color="auto"/>
          <w:bottom w:val="single" w:sz="4" w:space="1" w:color="auto"/>
          <w:right w:val="single" w:sz="4" w:space="4" w:color="auto"/>
        </w:pBdr>
        <w:jc w:val="both"/>
        <w:rPr>
          <w:rStyle w:val="Referenciaintensa"/>
          <w:rFonts w:ascii="Tahoma" w:eastAsia="Adobe Gothic Std B" w:hAnsi="Tahoma" w:cs="Tahoma"/>
          <w:b w:val="0"/>
          <w:color w:val="auto"/>
          <w:sz w:val="22"/>
        </w:rPr>
      </w:pPr>
      <w:r w:rsidRPr="00AC265B">
        <w:rPr>
          <w:rStyle w:val="Referenciaintensa"/>
          <w:rFonts w:ascii="Tahoma" w:eastAsia="Adobe Gothic Std B" w:hAnsi="Tahoma" w:cs="Tahoma"/>
          <w:b w:val="0"/>
          <w:color w:val="auto"/>
          <w:sz w:val="22"/>
        </w:rPr>
        <w:t xml:space="preserve">Asunto: </w:t>
      </w:r>
      <w:r w:rsidR="00621DB8" w:rsidRPr="00AC265B">
        <w:rPr>
          <w:rStyle w:val="Referenciaintensa"/>
          <w:rFonts w:ascii="Tahoma" w:eastAsia="Adobe Gothic Std B" w:hAnsi="Tahoma" w:cs="Tahoma"/>
          <w:b w:val="0"/>
          <w:color w:val="auto"/>
          <w:sz w:val="22"/>
        </w:rPr>
        <w:t xml:space="preserve">Resuelve recurso de apelación interpuesto por </w:t>
      </w:r>
      <w:r w:rsidR="00F0152A" w:rsidRPr="00AC265B">
        <w:rPr>
          <w:rStyle w:val="Referenciaintensa"/>
          <w:rFonts w:ascii="Tahoma" w:eastAsia="Adobe Gothic Std B" w:hAnsi="Tahoma" w:cs="Tahoma"/>
          <w:b w:val="0"/>
          <w:color w:val="auto"/>
          <w:sz w:val="22"/>
        </w:rPr>
        <w:t>Fiscalía y el Representante de víctimas</w:t>
      </w:r>
      <w:r w:rsidR="00621DB8" w:rsidRPr="00AC265B">
        <w:rPr>
          <w:rStyle w:val="Referenciaintensa"/>
          <w:rFonts w:ascii="Tahoma" w:eastAsia="Adobe Gothic Std B" w:hAnsi="Tahoma" w:cs="Tahoma"/>
          <w:b w:val="0"/>
          <w:color w:val="auto"/>
          <w:sz w:val="22"/>
        </w:rPr>
        <w:t xml:space="preserve"> en contra de fallo </w:t>
      </w:r>
      <w:r w:rsidR="00F0152A" w:rsidRPr="00AC265B">
        <w:rPr>
          <w:rStyle w:val="Referenciaintensa"/>
          <w:rFonts w:ascii="Tahoma" w:eastAsia="Adobe Gothic Std B" w:hAnsi="Tahoma" w:cs="Tahoma"/>
          <w:b w:val="0"/>
          <w:color w:val="auto"/>
          <w:sz w:val="22"/>
        </w:rPr>
        <w:t>absolutorio</w:t>
      </w:r>
    </w:p>
    <w:p w14:paraId="16AC7001" w14:textId="4CEBBEE3" w:rsidR="00F0152A" w:rsidRPr="00AC265B" w:rsidRDefault="00F0152A" w:rsidP="00AC265B">
      <w:pPr>
        <w:pBdr>
          <w:top w:val="single" w:sz="4" w:space="1" w:color="auto"/>
          <w:left w:val="single" w:sz="4" w:space="4" w:color="auto"/>
          <w:bottom w:val="single" w:sz="4" w:space="1" w:color="auto"/>
          <w:right w:val="single" w:sz="4" w:space="4" w:color="auto"/>
        </w:pBdr>
        <w:jc w:val="both"/>
        <w:rPr>
          <w:rStyle w:val="Referenciaintensa"/>
          <w:rFonts w:ascii="Tahoma" w:eastAsia="Adobe Gothic Std B" w:hAnsi="Tahoma" w:cs="Tahoma"/>
          <w:color w:val="auto"/>
          <w:sz w:val="22"/>
        </w:rPr>
      </w:pPr>
      <w:bookmarkStart w:id="0" w:name="_GoBack"/>
      <w:bookmarkEnd w:id="0"/>
      <w:r w:rsidRPr="00AC265B">
        <w:rPr>
          <w:rStyle w:val="Referenciaintensa"/>
          <w:rFonts w:ascii="Tahoma" w:eastAsia="Adobe Gothic Std B" w:hAnsi="Tahoma" w:cs="Tahoma"/>
          <w:b w:val="0"/>
          <w:color w:val="auto"/>
          <w:sz w:val="22"/>
        </w:rPr>
        <w:t xml:space="preserve">Temas: </w:t>
      </w:r>
      <w:r w:rsidR="002D4AA2" w:rsidRPr="00AC265B">
        <w:rPr>
          <w:rFonts w:ascii="Tahoma" w:eastAsia="Adobe Gothic Std B" w:hAnsi="Tahoma" w:cs="Tahoma"/>
          <w:bCs/>
          <w:smallCaps/>
          <w:spacing w:val="5"/>
          <w:sz w:val="22"/>
        </w:rPr>
        <w:t xml:space="preserve">Validez probatoria de la copia de </w:t>
      </w:r>
      <w:r w:rsidR="00D81305" w:rsidRPr="00AC265B">
        <w:rPr>
          <w:rFonts w:ascii="Tahoma" w:eastAsia="Adobe Gothic Std B" w:hAnsi="Tahoma" w:cs="Tahoma"/>
          <w:bCs/>
          <w:smallCaps/>
          <w:spacing w:val="5"/>
          <w:sz w:val="22"/>
        </w:rPr>
        <w:t xml:space="preserve">la </w:t>
      </w:r>
      <w:r w:rsidR="002D4AA2" w:rsidRPr="00AC265B">
        <w:rPr>
          <w:rFonts w:ascii="Tahoma" w:eastAsia="Adobe Gothic Std B" w:hAnsi="Tahoma" w:cs="Tahoma"/>
          <w:bCs/>
          <w:smallCaps/>
          <w:spacing w:val="5"/>
          <w:sz w:val="22"/>
        </w:rPr>
        <w:t>declaración de impuestos</w:t>
      </w:r>
    </w:p>
    <w:p w14:paraId="7051997F" w14:textId="77777777" w:rsidR="001A7859" w:rsidRPr="00AC265B" w:rsidRDefault="00621DB8" w:rsidP="00AC265B">
      <w:pPr>
        <w:pBdr>
          <w:top w:val="single" w:sz="4" w:space="1" w:color="auto"/>
          <w:left w:val="single" w:sz="4" w:space="4" w:color="auto"/>
          <w:bottom w:val="single" w:sz="4" w:space="1" w:color="auto"/>
          <w:right w:val="single" w:sz="4" w:space="4" w:color="auto"/>
        </w:pBdr>
        <w:jc w:val="both"/>
        <w:rPr>
          <w:rStyle w:val="Referenciaintensa"/>
          <w:rFonts w:ascii="Tahoma" w:eastAsia="Adobe Gothic Std B" w:hAnsi="Tahoma" w:cs="Tahoma"/>
          <w:b w:val="0"/>
          <w:color w:val="auto"/>
          <w:sz w:val="22"/>
        </w:rPr>
      </w:pPr>
      <w:r w:rsidRPr="00AC265B">
        <w:rPr>
          <w:rStyle w:val="Referenciaintensa"/>
          <w:rFonts w:ascii="Tahoma" w:eastAsia="Adobe Gothic Std B" w:hAnsi="Tahoma" w:cs="Tahoma"/>
          <w:b w:val="0"/>
          <w:color w:val="auto"/>
          <w:sz w:val="22"/>
        </w:rPr>
        <w:t xml:space="preserve">Decisión: </w:t>
      </w:r>
      <w:r w:rsidR="002D4AA2" w:rsidRPr="00AC265B">
        <w:rPr>
          <w:rStyle w:val="Referenciaintensa"/>
          <w:rFonts w:ascii="Tahoma" w:eastAsia="Adobe Gothic Std B" w:hAnsi="Tahoma" w:cs="Tahoma"/>
          <w:b w:val="0"/>
          <w:color w:val="auto"/>
          <w:sz w:val="22"/>
        </w:rPr>
        <w:t>Revoca fallo opugnado y condena</w:t>
      </w:r>
    </w:p>
    <w:p w14:paraId="057A93C1" w14:textId="77777777" w:rsidR="001A7859" w:rsidRPr="00AC265B" w:rsidRDefault="001A7859" w:rsidP="00AC265B">
      <w:pPr>
        <w:pStyle w:val="Sinespaciado1"/>
        <w:spacing w:line="276" w:lineRule="auto"/>
        <w:jc w:val="both"/>
        <w:rPr>
          <w:rFonts w:ascii="Tahoma" w:hAnsi="Tahoma" w:cs="Tahoma"/>
          <w:b/>
          <w:color w:val="000000" w:themeColor="text1"/>
          <w:sz w:val="24"/>
          <w:szCs w:val="24"/>
          <w:lang w:val="es-CO"/>
        </w:rPr>
      </w:pPr>
    </w:p>
    <w:p w14:paraId="4A82F4E8" w14:textId="77777777" w:rsidR="00621DB8" w:rsidRPr="00AC265B" w:rsidRDefault="00621DB8" w:rsidP="00AC265B">
      <w:pPr>
        <w:pStyle w:val="Sinespaciado1"/>
        <w:spacing w:line="276" w:lineRule="auto"/>
        <w:jc w:val="center"/>
        <w:rPr>
          <w:rFonts w:ascii="Tahoma" w:hAnsi="Tahoma" w:cs="Tahoma"/>
          <w:b/>
          <w:color w:val="000000" w:themeColor="text1"/>
          <w:sz w:val="24"/>
          <w:szCs w:val="24"/>
          <w:lang w:val="es-CO"/>
        </w:rPr>
      </w:pPr>
      <w:r w:rsidRPr="00AC265B">
        <w:rPr>
          <w:rFonts w:ascii="Tahoma" w:hAnsi="Tahoma" w:cs="Tahoma"/>
          <w:b/>
          <w:color w:val="000000" w:themeColor="text1"/>
          <w:sz w:val="24"/>
          <w:szCs w:val="24"/>
          <w:lang w:val="es-CO"/>
        </w:rPr>
        <w:t>VISTOS:</w:t>
      </w:r>
    </w:p>
    <w:p w14:paraId="1CFA3F0D" w14:textId="77777777" w:rsidR="007C60F3" w:rsidRPr="00AC265B" w:rsidRDefault="007C60F3" w:rsidP="00AC265B">
      <w:pPr>
        <w:pStyle w:val="Sinespaciado1"/>
        <w:spacing w:line="276" w:lineRule="auto"/>
        <w:jc w:val="center"/>
        <w:rPr>
          <w:rFonts w:ascii="Tahoma" w:hAnsi="Tahoma" w:cs="Tahoma"/>
          <w:b/>
          <w:color w:val="000000" w:themeColor="text1"/>
          <w:sz w:val="24"/>
          <w:szCs w:val="24"/>
          <w:lang w:val="es-CO"/>
        </w:rPr>
      </w:pPr>
    </w:p>
    <w:p w14:paraId="4751963C" w14:textId="5BA06D6E" w:rsidR="007C60F3" w:rsidRPr="00AC265B" w:rsidRDefault="00621DB8" w:rsidP="00AC265B">
      <w:pPr>
        <w:pStyle w:val="Sinespaciado1"/>
        <w:spacing w:line="276" w:lineRule="auto"/>
        <w:jc w:val="both"/>
        <w:rPr>
          <w:rFonts w:ascii="Tahoma" w:hAnsi="Tahoma" w:cs="Tahoma"/>
          <w:color w:val="000000" w:themeColor="text1"/>
          <w:sz w:val="24"/>
          <w:szCs w:val="24"/>
          <w:lang w:val="es-CO"/>
        </w:rPr>
      </w:pPr>
      <w:r w:rsidRPr="00AC265B">
        <w:rPr>
          <w:rFonts w:ascii="Tahoma" w:hAnsi="Tahoma" w:cs="Tahoma"/>
          <w:color w:val="000000" w:themeColor="text1"/>
          <w:sz w:val="24"/>
          <w:szCs w:val="24"/>
          <w:lang w:val="es-CO"/>
        </w:rPr>
        <w:t>Procede la Sala Penal de Decisión del Tribunal Superior de este</w:t>
      </w:r>
      <w:r w:rsidR="00F0152A" w:rsidRPr="00AC265B">
        <w:rPr>
          <w:rFonts w:ascii="Tahoma" w:hAnsi="Tahoma" w:cs="Tahoma"/>
          <w:color w:val="000000" w:themeColor="text1"/>
          <w:sz w:val="24"/>
          <w:szCs w:val="24"/>
          <w:lang w:val="es-CO"/>
        </w:rPr>
        <w:t xml:space="preserve"> Distrito Judicial a resolver los</w:t>
      </w:r>
      <w:r w:rsidRPr="00AC265B">
        <w:rPr>
          <w:rFonts w:ascii="Tahoma" w:hAnsi="Tahoma" w:cs="Tahoma"/>
          <w:color w:val="000000" w:themeColor="text1"/>
          <w:sz w:val="24"/>
          <w:szCs w:val="24"/>
          <w:lang w:val="es-CO"/>
        </w:rPr>
        <w:t xml:space="preserve"> recurso</w:t>
      </w:r>
      <w:r w:rsidR="00F0152A" w:rsidRPr="00AC265B">
        <w:rPr>
          <w:rFonts w:ascii="Tahoma" w:hAnsi="Tahoma" w:cs="Tahoma"/>
          <w:color w:val="000000" w:themeColor="text1"/>
          <w:sz w:val="24"/>
          <w:szCs w:val="24"/>
          <w:lang w:val="es-CO"/>
        </w:rPr>
        <w:t>s</w:t>
      </w:r>
      <w:r w:rsidRPr="00AC265B">
        <w:rPr>
          <w:rFonts w:ascii="Tahoma" w:hAnsi="Tahoma" w:cs="Tahoma"/>
          <w:color w:val="000000" w:themeColor="text1"/>
          <w:sz w:val="24"/>
          <w:szCs w:val="24"/>
          <w:lang w:val="es-CO"/>
        </w:rPr>
        <w:t xml:space="preserve"> de apelación interpuesto</w:t>
      </w:r>
      <w:r w:rsidR="00F0152A" w:rsidRPr="00AC265B">
        <w:rPr>
          <w:rFonts w:ascii="Tahoma" w:hAnsi="Tahoma" w:cs="Tahoma"/>
          <w:color w:val="000000" w:themeColor="text1"/>
          <w:sz w:val="24"/>
          <w:szCs w:val="24"/>
          <w:lang w:val="es-CO"/>
        </w:rPr>
        <w:t>s</w:t>
      </w:r>
      <w:r w:rsidRPr="00AC265B">
        <w:rPr>
          <w:rFonts w:ascii="Tahoma" w:hAnsi="Tahoma" w:cs="Tahoma"/>
          <w:color w:val="000000" w:themeColor="text1"/>
          <w:sz w:val="24"/>
          <w:szCs w:val="24"/>
          <w:lang w:val="es-CO"/>
        </w:rPr>
        <w:t xml:space="preserve"> por la </w:t>
      </w:r>
      <w:r w:rsidR="00F0152A" w:rsidRPr="00AC265B">
        <w:rPr>
          <w:rFonts w:ascii="Tahoma" w:hAnsi="Tahoma" w:cs="Tahoma"/>
          <w:color w:val="000000" w:themeColor="text1"/>
          <w:sz w:val="24"/>
          <w:szCs w:val="24"/>
          <w:lang w:val="es-CO"/>
        </w:rPr>
        <w:t>Fiscalía y el Representante de víctimas</w:t>
      </w:r>
      <w:r w:rsidRPr="00AC265B">
        <w:rPr>
          <w:rFonts w:ascii="Tahoma" w:hAnsi="Tahoma" w:cs="Tahoma"/>
          <w:color w:val="000000" w:themeColor="text1"/>
          <w:sz w:val="24"/>
          <w:szCs w:val="24"/>
          <w:lang w:val="es-CO"/>
        </w:rPr>
        <w:t xml:space="preserve"> en contra de la sentencia proferida el </w:t>
      </w:r>
      <w:r w:rsidR="00F0152A" w:rsidRPr="00AC265B">
        <w:rPr>
          <w:rFonts w:ascii="Tahoma" w:hAnsi="Tahoma" w:cs="Tahoma"/>
          <w:color w:val="000000" w:themeColor="text1"/>
          <w:sz w:val="24"/>
          <w:szCs w:val="24"/>
          <w:lang w:val="es-CO"/>
        </w:rPr>
        <w:t>11 de diciembre de 2019</w:t>
      </w:r>
      <w:r w:rsidR="00241CA2" w:rsidRPr="00AC265B">
        <w:rPr>
          <w:rFonts w:ascii="Tahoma" w:hAnsi="Tahoma" w:cs="Tahoma"/>
          <w:color w:val="000000" w:themeColor="text1"/>
          <w:sz w:val="24"/>
          <w:szCs w:val="24"/>
          <w:lang w:val="es-CO"/>
        </w:rPr>
        <w:t xml:space="preserve"> por parte del Juzgado </w:t>
      </w:r>
      <w:r w:rsidR="00F0152A" w:rsidRPr="00AC265B">
        <w:rPr>
          <w:rFonts w:ascii="Tahoma" w:hAnsi="Tahoma" w:cs="Tahoma"/>
          <w:color w:val="000000" w:themeColor="text1"/>
          <w:sz w:val="24"/>
          <w:szCs w:val="24"/>
          <w:lang w:val="es-CO"/>
        </w:rPr>
        <w:t>Séptimo</w:t>
      </w:r>
      <w:r w:rsidRPr="00AC265B">
        <w:rPr>
          <w:rFonts w:ascii="Tahoma" w:hAnsi="Tahoma" w:cs="Tahoma"/>
          <w:color w:val="000000" w:themeColor="text1"/>
          <w:sz w:val="24"/>
          <w:szCs w:val="24"/>
          <w:lang w:val="es-CO"/>
        </w:rPr>
        <w:t xml:space="preserve"> Penal del Circuito de esta localidad</w:t>
      </w:r>
      <w:r w:rsidR="00304777" w:rsidRPr="00AC265B">
        <w:rPr>
          <w:rFonts w:ascii="Tahoma" w:hAnsi="Tahoma" w:cs="Tahoma"/>
          <w:color w:val="000000" w:themeColor="text1"/>
          <w:sz w:val="24"/>
          <w:szCs w:val="24"/>
          <w:lang w:val="es-CO"/>
        </w:rPr>
        <w:t xml:space="preserve">, </w:t>
      </w:r>
      <w:r w:rsidRPr="00AC265B">
        <w:rPr>
          <w:rFonts w:ascii="Tahoma" w:hAnsi="Tahoma" w:cs="Tahoma"/>
          <w:color w:val="000000" w:themeColor="text1"/>
          <w:sz w:val="24"/>
          <w:szCs w:val="24"/>
          <w:lang w:val="es-CO"/>
        </w:rPr>
        <w:t xml:space="preserve">en la cual se </w:t>
      </w:r>
      <w:r w:rsidR="00F0152A" w:rsidRPr="00AC265B">
        <w:rPr>
          <w:rFonts w:ascii="Tahoma" w:hAnsi="Tahoma" w:cs="Tahoma"/>
          <w:color w:val="000000" w:themeColor="text1"/>
          <w:sz w:val="24"/>
          <w:szCs w:val="24"/>
          <w:lang w:val="es-CO"/>
        </w:rPr>
        <w:t>absolvió al señor</w:t>
      </w:r>
      <w:r w:rsidRPr="00AC265B">
        <w:rPr>
          <w:rFonts w:ascii="Tahoma" w:hAnsi="Tahoma" w:cs="Tahoma"/>
          <w:color w:val="000000" w:themeColor="text1"/>
          <w:sz w:val="24"/>
          <w:szCs w:val="24"/>
          <w:lang w:val="es-CO"/>
        </w:rPr>
        <w:t xml:space="preserve"> </w:t>
      </w:r>
      <w:proofErr w:type="spellStart"/>
      <w:r w:rsidR="001C7410">
        <w:rPr>
          <w:rFonts w:ascii="Tahoma" w:eastAsia="Adobe Gothic Std B" w:hAnsi="Tahoma" w:cs="Tahoma"/>
          <w:b/>
          <w:color w:val="000000" w:themeColor="text1"/>
          <w:sz w:val="24"/>
          <w:szCs w:val="24"/>
          <w:lang w:val="es-CO"/>
        </w:rPr>
        <w:t>CACB</w:t>
      </w:r>
      <w:proofErr w:type="spellEnd"/>
      <w:r w:rsidRPr="00AC265B">
        <w:rPr>
          <w:rFonts w:ascii="Tahoma" w:hAnsi="Tahoma" w:cs="Tahoma"/>
          <w:color w:val="000000" w:themeColor="text1"/>
          <w:sz w:val="24"/>
          <w:szCs w:val="24"/>
          <w:lang w:val="es-CO"/>
        </w:rPr>
        <w:t xml:space="preserve"> </w:t>
      </w:r>
      <w:r w:rsidR="00F0152A" w:rsidRPr="00AC265B">
        <w:rPr>
          <w:rFonts w:ascii="Tahoma" w:hAnsi="Tahoma" w:cs="Tahoma"/>
          <w:color w:val="000000" w:themeColor="text1"/>
          <w:sz w:val="24"/>
          <w:szCs w:val="24"/>
          <w:lang w:val="es-CO"/>
        </w:rPr>
        <w:t>de los cargos endilgados en su contra por presuntamente haber incurrido en la</w:t>
      </w:r>
      <w:r w:rsidRPr="00AC265B">
        <w:rPr>
          <w:rFonts w:ascii="Tahoma" w:hAnsi="Tahoma" w:cs="Tahoma"/>
          <w:color w:val="000000" w:themeColor="text1"/>
          <w:sz w:val="24"/>
          <w:szCs w:val="24"/>
          <w:lang w:val="es-CO"/>
        </w:rPr>
        <w:t xml:space="preserve"> comisión del delito de </w:t>
      </w:r>
      <w:r w:rsidR="007A5680" w:rsidRPr="00AC265B">
        <w:rPr>
          <w:rFonts w:ascii="Tahoma" w:hAnsi="Tahoma" w:cs="Tahoma"/>
          <w:bCs/>
          <w:color w:val="000000" w:themeColor="text1"/>
          <w:sz w:val="24"/>
          <w:szCs w:val="24"/>
          <w:lang w:val="es-CO"/>
        </w:rPr>
        <w:t>Omisión de agente retenedor o recaudador</w:t>
      </w:r>
      <w:r w:rsidRPr="00AC265B">
        <w:rPr>
          <w:rFonts w:ascii="Tahoma" w:hAnsi="Tahoma" w:cs="Tahoma"/>
          <w:color w:val="000000" w:themeColor="text1"/>
          <w:sz w:val="24"/>
          <w:szCs w:val="24"/>
          <w:lang w:val="es-CO"/>
        </w:rPr>
        <w:t xml:space="preserve">. </w:t>
      </w:r>
    </w:p>
    <w:p w14:paraId="1FFD64B3" w14:textId="77777777" w:rsidR="00E01EAA" w:rsidRPr="00AC265B" w:rsidRDefault="00E01EAA" w:rsidP="00AC265B">
      <w:pPr>
        <w:pStyle w:val="Sinespaciado1"/>
        <w:spacing w:line="276" w:lineRule="auto"/>
        <w:jc w:val="both"/>
        <w:rPr>
          <w:rFonts w:ascii="Tahoma" w:hAnsi="Tahoma" w:cs="Tahoma"/>
          <w:color w:val="000000" w:themeColor="text1"/>
          <w:sz w:val="24"/>
          <w:szCs w:val="24"/>
          <w:lang w:val="es-CO"/>
        </w:rPr>
      </w:pPr>
    </w:p>
    <w:p w14:paraId="570CE5E4" w14:textId="77777777" w:rsidR="00621DB8" w:rsidRPr="00AC265B" w:rsidRDefault="00621DB8" w:rsidP="00AC265B">
      <w:pPr>
        <w:pStyle w:val="Sinespaciado1"/>
        <w:spacing w:line="276" w:lineRule="auto"/>
        <w:jc w:val="center"/>
        <w:rPr>
          <w:rFonts w:ascii="Tahoma" w:hAnsi="Tahoma" w:cs="Tahoma"/>
          <w:b/>
          <w:color w:val="000000" w:themeColor="text1"/>
          <w:sz w:val="24"/>
          <w:szCs w:val="24"/>
          <w:lang w:val="es-CO"/>
        </w:rPr>
      </w:pPr>
      <w:r w:rsidRPr="00AC265B">
        <w:rPr>
          <w:rFonts w:ascii="Tahoma" w:hAnsi="Tahoma" w:cs="Tahoma"/>
          <w:b/>
          <w:color w:val="000000" w:themeColor="text1"/>
          <w:sz w:val="24"/>
          <w:szCs w:val="24"/>
          <w:lang w:val="es-CO"/>
        </w:rPr>
        <w:t>ANTECEDENTES:</w:t>
      </w:r>
    </w:p>
    <w:p w14:paraId="24DC44E1" w14:textId="77777777" w:rsidR="007C60F3" w:rsidRPr="00AC265B" w:rsidRDefault="007C60F3" w:rsidP="00AC265B">
      <w:pPr>
        <w:pStyle w:val="Sinespaciado1"/>
        <w:spacing w:line="276" w:lineRule="auto"/>
        <w:jc w:val="center"/>
        <w:rPr>
          <w:rFonts w:ascii="Tahoma" w:hAnsi="Tahoma" w:cs="Tahoma"/>
          <w:b/>
          <w:color w:val="000000" w:themeColor="text1"/>
          <w:sz w:val="24"/>
          <w:szCs w:val="24"/>
          <w:lang w:val="es-CO"/>
        </w:rPr>
      </w:pPr>
    </w:p>
    <w:p w14:paraId="314B388A" w14:textId="0807904C" w:rsidR="00621DB8" w:rsidRPr="00AC265B" w:rsidRDefault="00621DB8" w:rsidP="00AC265B">
      <w:pPr>
        <w:pStyle w:val="Sinespaciado1"/>
        <w:spacing w:line="276" w:lineRule="auto"/>
        <w:jc w:val="both"/>
        <w:rPr>
          <w:rFonts w:ascii="Tahoma" w:hAnsi="Tahoma" w:cs="Tahoma"/>
          <w:color w:val="000000" w:themeColor="text1"/>
          <w:sz w:val="24"/>
          <w:szCs w:val="24"/>
          <w:lang w:val="es-CO"/>
        </w:rPr>
      </w:pPr>
      <w:r w:rsidRPr="00AC265B">
        <w:rPr>
          <w:rFonts w:ascii="Tahoma" w:hAnsi="Tahoma" w:cs="Tahoma"/>
          <w:color w:val="000000" w:themeColor="text1"/>
          <w:sz w:val="24"/>
          <w:szCs w:val="24"/>
          <w:lang w:val="es-CO"/>
        </w:rPr>
        <w:t xml:space="preserve">Los hechos que originaron la presente actuación procesal tuvieron su génesis </w:t>
      </w:r>
      <w:r w:rsidR="007A5680" w:rsidRPr="00AC265B">
        <w:rPr>
          <w:rFonts w:ascii="Tahoma" w:hAnsi="Tahoma" w:cs="Tahoma"/>
          <w:color w:val="000000" w:themeColor="text1"/>
          <w:sz w:val="24"/>
          <w:szCs w:val="24"/>
          <w:lang w:val="es-CO"/>
        </w:rPr>
        <w:t xml:space="preserve">en </w:t>
      </w:r>
      <w:r w:rsidR="0048641A" w:rsidRPr="00AC265B">
        <w:rPr>
          <w:rFonts w:ascii="Tahoma" w:hAnsi="Tahoma" w:cs="Tahoma"/>
          <w:color w:val="000000" w:themeColor="text1"/>
          <w:sz w:val="24"/>
          <w:szCs w:val="24"/>
          <w:lang w:val="es-CO"/>
        </w:rPr>
        <w:t xml:space="preserve">una </w:t>
      </w:r>
      <w:r w:rsidR="007A5680" w:rsidRPr="00AC265B">
        <w:rPr>
          <w:rFonts w:ascii="Tahoma" w:hAnsi="Tahoma" w:cs="Tahoma"/>
          <w:color w:val="000000" w:themeColor="text1"/>
          <w:sz w:val="24"/>
          <w:szCs w:val="24"/>
          <w:lang w:val="es-CO"/>
        </w:rPr>
        <w:t xml:space="preserve">denuncia penal que formulara la Dirección Seccional de Impuestos y </w:t>
      </w:r>
      <w:r w:rsidR="00D70C82" w:rsidRPr="00AC265B">
        <w:rPr>
          <w:rFonts w:ascii="Tahoma" w:hAnsi="Tahoma" w:cs="Tahoma"/>
          <w:color w:val="000000" w:themeColor="text1"/>
          <w:sz w:val="24"/>
          <w:szCs w:val="24"/>
          <w:lang w:val="es-CO"/>
        </w:rPr>
        <w:t>Aduanas Nacionales –DIAN</w:t>
      </w:r>
      <w:r w:rsidR="0002096C" w:rsidRPr="00AC265B">
        <w:rPr>
          <w:rFonts w:ascii="Tahoma" w:hAnsi="Tahoma" w:cs="Tahoma"/>
          <w:color w:val="000000" w:themeColor="text1"/>
          <w:sz w:val="24"/>
          <w:szCs w:val="24"/>
          <w:lang w:val="es-CO"/>
        </w:rPr>
        <w:t xml:space="preserve">, el </w:t>
      </w:r>
      <w:r w:rsidR="00D70C82" w:rsidRPr="00AC265B">
        <w:rPr>
          <w:rFonts w:ascii="Tahoma" w:hAnsi="Tahoma" w:cs="Tahoma"/>
          <w:color w:val="000000" w:themeColor="text1"/>
          <w:sz w:val="24"/>
          <w:szCs w:val="24"/>
          <w:lang w:val="es-CO"/>
        </w:rPr>
        <w:t>24 de agosto de 2010</w:t>
      </w:r>
      <w:r w:rsidR="007A5680" w:rsidRPr="00AC265B">
        <w:rPr>
          <w:rFonts w:ascii="Tahoma" w:hAnsi="Tahoma" w:cs="Tahoma"/>
          <w:color w:val="000000" w:themeColor="text1"/>
          <w:sz w:val="24"/>
          <w:szCs w:val="24"/>
          <w:lang w:val="es-CO"/>
        </w:rPr>
        <w:t>, toda</w:t>
      </w:r>
      <w:r w:rsidR="0002096C" w:rsidRPr="00AC265B">
        <w:rPr>
          <w:rFonts w:ascii="Tahoma" w:hAnsi="Tahoma" w:cs="Tahoma"/>
          <w:color w:val="000000" w:themeColor="text1"/>
          <w:sz w:val="24"/>
          <w:szCs w:val="24"/>
          <w:lang w:val="es-CO"/>
        </w:rPr>
        <w:t xml:space="preserve"> vez que logró establecer </w:t>
      </w:r>
      <w:r w:rsidR="00B267B6" w:rsidRPr="00AC265B">
        <w:rPr>
          <w:rFonts w:ascii="Tahoma" w:hAnsi="Tahoma" w:cs="Tahoma"/>
          <w:color w:val="000000" w:themeColor="text1"/>
          <w:sz w:val="24"/>
          <w:szCs w:val="24"/>
          <w:lang w:val="es-CO"/>
        </w:rPr>
        <w:t>que el</w:t>
      </w:r>
      <w:r w:rsidR="0002096C" w:rsidRPr="00AC265B">
        <w:rPr>
          <w:rFonts w:ascii="Tahoma" w:hAnsi="Tahoma" w:cs="Tahoma"/>
          <w:color w:val="000000" w:themeColor="text1"/>
          <w:sz w:val="24"/>
          <w:szCs w:val="24"/>
          <w:lang w:val="es-CO"/>
        </w:rPr>
        <w:t xml:space="preserve"> señor </w:t>
      </w:r>
      <w:proofErr w:type="spellStart"/>
      <w:r w:rsidR="001C7410">
        <w:rPr>
          <w:rFonts w:ascii="Tahoma" w:hAnsi="Tahoma" w:cs="Tahoma"/>
          <w:color w:val="000000" w:themeColor="text1"/>
          <w:sz w:val="24"/>
          <w:szCs w:val="24"/>
          <w:lang w:val="es-CO"/>
        </w:rPr>
        <w:t>CACB</w:t>
      </w:r>
      <w:proofErr w:type="spellEnd"/>
      <w:r w:rsidR="00AD623F" w:rsidRPr="00AC265B">
        <w:rPr>
          <w:rFonts w:ascii="Tahoma" w:eastAsia="Adobe Gothic Std B" w:hAnsi="Tahoma" w:cs="Tahoma"/>
          <w:color w:val="000000" w:themeColor="text1"/>
          <w:sz w:val="24"/>
          <w:szCs w:val="24"/>
          <w:lang w:val="es-CO"/>
        </w:rPr>
        <w:t xml:space="preserve">, </w:t>
      </w:r>
      <w:r w:rsidR="003B09B1" w:rsidRPr="00AC265B">
        <w:rPr>
          <w:rFonts w:ascii="Tahoma" w:eastAsia="Adobe Gothic Std B" w:hAnsi="Tahoma" w:cs="Tahoma"/>
          <w:color w:val="000000" w:themeColor="text1"/>
          <w:sz w:val="24"/>
          <w:szCs w:val="24"/>
          <w:lang w:val="es-CO"/>
        </w:rPr>
        <w:t xml:space="preserve">como responsable del cumplimiento de la obligación de consignar las sumas recaudadas por concepto del IVA, generadas por la actividad </w:t>
      </w:r>
      <w:r w:rsidR="0002096C" w:rsidRPr="00AC265B">
        <w:rPr>
          <w:rFonts w:ascii="Tahoma" w:eastAsia="Adobe Gothic Std B" w:hAnsi="Tahoma" w:cs="Tahoma"/>
          <w:color w:val="000000" w:themeColor="text1"/>
          <w:sz w:val="24"/>
          <w:szCs w:val="24"/>
          <w:lang w:val="es-CO"/>
        </w:rPr>
        <w:t xml:space="preserve">económica de </w:t>
      </w:r>
      <w:r w:rsidR="00DC1967" w:rsidRPr="00AC265B">
        <w:rPr>
          <w:rFonts w:ascii="Tahoma" w:eastAsia="Adobe Gothic Std B" w:hAnsi="Tahoma" w:cs="Tahoma"/>
          <w:color w:val="000000" w:themeColor="text1"/>
          <w:sz w:val="24"/>
          <w:szCs w:val="24"/>
          <w:lang w:val="es-CO"/>
        </w:rPr>
        <w:t>“comercio al por mayor de prendas de vestir, accesorios de prendas de vestir y artículos relacionados con piel”</w:t>
      </w:r>
      <w:r w:rsidR="003B09B1" w:rsidRPr="00AC265B">
        <w:rPr>
          <w:rFonts w:ascii="Tahoma" w:eastAsia="Adobe Gothic Std B" w:hAnsi="Tahoma" w:cs="Tahoma"/>
          <w:color w:val="000000" w:themeColor="text1"/>
          <w:sz w:val="24"/>
          <w:szCs w:val="24"/>
          <w:lang w:val="es-CO"/>
        </w:rPr>
        <w:t xml:space="preserve">, </w:t>
      </w:r>
      <w:r w:rsidR="00AD623F" w:rsidRPr="00AC265B">
        <w:rPr>
          <w:rFonts w:ascii="Tahoma" w:eastAsia="Adobe Gothic Std B" w:hAnsi="Tahoma" w:cs="Tahoma"/>
          <w:color w:val="000000" w:themeColor="text1"/>
          <w:sz w:val="24"/>
          <w:szCs w:val="24"/>
          <w:lang w:val="es-CO"/>
        </w:rPr>
        <w:t>incumplió con el deber legal que le correspondía de consignar al erario público las sumas recaudadas por</w:t>
      </w:r>
      <w:r w:rsidR="00042925" w:rsidRPr="00AC265B">
        <w:rPr>
          <w:rFonts w:ascii="Tahoma" w:eastAsia="Adobe Gothic Std B" w:hAnsi="Tahoma" w:cs="Tahoma"/>
          <w:color w:val="000000" w:themeColor="text1"/>
          <w:sz w:val="24"/>
          <w:szCs w:val="24"/>
          <w:lang w:val="es-CO"/>
        </w:rPr>
        <w:t xml:space="preserve"> tal concepto</w:t>
      </w:r>
      <w:r w:rsidR="00F77118" w:rsidRPr="00AC265B">
        <w:rPr>
          <w:rFonts w:ascii="Tahoma" w:eastAsia="Adobe Gothic Std B" w:hAnsi="Tahoma" w:cs="Tahoma"/>
          <w:color w:val="000000" w:themeColor="text1"/>
          <w:sz w:val="24"/>
          <w:szCs w:val="24"/>
          <w:lang w:val="es-CO"/>
        </w:rPr>
        <w:t xml:space="preserve"> </w:t>
      </w:r>
      <w:r w:rsidR="00DC1967" w:rsidRPr="00AC265B">
        <w:rPr>
          <w:rFonts w:ascii="Tahoma" w:eastAsia="Adobe Gothic Std B" w:hAnsi="Tahoma" w:cs="Tahoma"/>
          <w:color w:val="000000" w:themeColor="text1"/>
          <w:sz w:val="24"/>
          <w:szCs w:val="24"/>
          <w:lang w:val="es-CO"/>
        </w:rPr>
        <w:t>durante los</w:t>
      </w:r>
      <w:r w:rsidR="00C41F08" w:rsidRPr="00AC265B">
        <w:rPr>
          <w:rFonts w:ascii="Tahoma" w:eastAsia="Adobe Gothic Std B" w:hAnsi="Tahoma" w:cs="Tahoma"/>
          <w:color w:val="000000" w:themeColor="text1"/>
          <w:sz w:val="24"/>
          <w:szCs w:val="24"/>
          <w:lang w:val="es-CO"/>
        </w:rPr>
        <w:t xml:space="preserve"> periodo</w:t>
      </w:r>
      <w:r w:rsidR="00DC1967" w:rsidRPr="00AC265B">
        <w:rPr>
          <w:rFonts w:ascii="Tahoma" w:eastAsia="Adobe Gothic Std B" w:hAnsi="Tahoma" w:cs="Tahoma"/>
          <w:color w:val="000000" w:themeColor="text1"/>
          <w:sz w:val="24"/>
          <w:szCs w:val="24"/>
          <w:lang w:val="es-CO"/>
        </w:rPr>
        <w:t>s</w:t>
      </w:r>
      <w:r w:rsidR="003B09B1" w:rsidRPr="00AC265B">
        <w:rPr>
          <w:rFonts w:ascii="Tahoma" w:eastAsia="Adobe Gothic Std B" w:hAnsi="Tahoma" w:cs="Tahoma"/>
          <w:color w:val="000000" w:themeColor="text1"/>
          <w:sz w:val="24"/>
          <w:szCs w:val="24"/>
          <w:lang w:val="es-CO"/>
        </w:rPr>
        <w:t xml:space="preserve"> </w:t>
      </w:r>
      <w:r w:rsidR="00DC1967" w:rsidRPr="00AC265B">
        <w:rPr>
          <w:rFonts w:ascii="Tahoma" w:eastAsia="Adobe Gothic Std B" w:hAnsi="Tahoma" w:cs="Tahoma"/>
          <w:color w:val="000000" w:themeColor="text1"/>
          <w:sz w:val="24"/>
          <w:szCs w:val="24"/>
          <w:lang w:val="es-CO"/>
        </w:rPr>
        <w:t>06</w:t>
      </w:r>
      <w:r w:rsidR="003B09B1" w:rsidRPr="00AC265B">
        <w:rPr>
          <w:rFonts w:ascii="Tahoma" w:eastAsia="Adobe Gothic Std B" w:hAnsi="Tahoma" w:cs="Tahoma"/>
          <w:color w:val="000000" w:themeColor="text1"/>
          <w:sz w:val="24"/>
          <w:szCs w:val="24"/>
          <w:lang w:val="es-CO"/>
        </w:rPr>
        <w:t xml:space="preserve"> de</w:t>
      </w:r>
      <w:r w:rsidR="006F1C4B" w:rsidRPr="00AC265B">
        <w:rPr>
          <w:rFonts w:ascii="Tahoma" w:eastAsia="Adobe Gothic Std B" w:hAnsi="Tahoma" w:cs="Tahoma"/>
          <w:color w:val="000000" w:themeColor="text1"/>
          <w:sz w:val="24"/>
          <w:szCs w:val="24"/>
          <w:lang w:val="es-CO"/>
        </w:rPr>
        <w:t>l</w:t>
      </w:r>
      <w:r w:rsidR="003B09B1" w:rsidRPr="00AC265B">
        <w:rPr>
          <w:rFonts w:ascii="Tahoma" w:eastAsia="Adobe Gothic Std B" w:hAnsi="Tahoma" w:cs="Tahoma"/>
          <w:color w:val="000000" w:themeColor="text1"/>
          <w:sz w:val="24"/>
          <w:szCs w:val="24"/>
          <w:lang w:val="es-CO"/>
        </w:rPr>
        <w:t xml:space="preserve"> </w:t>
      </w:r>
      <w:r w:rsidR="00DC1967" w:rsidRPr="00AC265B">
        <w:rPr>
          <w:rFonts w:ascii="Tahoma" w:eastAsia="Adobe Gothic Std B" w:hAnsi="Tahoma" w:cs="Tahoma"/>
          <w:color w:val="000000" w:themeColor="text1"/>
          <w:sz w:val="24"/>
          <w:szCs w:val="24"/>
          <w:lang w:val="es-CO"/>
        </w:rPr>
        <w:t xml:space="preserve">2008 y 02 del 2009 </w:t>
      </w:r>
      <w:r w:rsidR="003B09B1" w:rsidRPr="00AC265B">
        <w:rPr>
          <w:rFonts w:ascii="Tahoma" w:eastAsia="Adobe Gothic Std B" w:hAnsi="Tahoma" w:cs="Tahoma"/>
          <w:color w:val="000000" w:themeColor="text1"/>
          <w:sz w:val="24"/>
          <w:szCs w:val="24"/>
          <w:lang w:val="es-CO"/>
        </w:rPr>
        <w:t xml:space="preserve"> por </w:t>
      </w:r>
      <w:r w:rsidR="00DC1967" w:rsidRPr="00AC265B">
        <w:rPr>
          <w:rFonts w:ascii="Tahoma" w:eastAsia="Adobe Gothic Std B" w:hAnsi="Tahoma" w:cs="Tahoma"/>
          <w:color w:val="000000" w:themeColor="text1"/>
          <w:sz w:val="24"/>
          <w:szCs w:val="24"/>
          <w:lang w:val="es-CO"/>
        </w:rPr>
        <w:t xml:space="preserve">un </w:t>
      </w:r>
      <w:r w:rsidR="003B09B1" w:rsidRPr="00AC265B">
        <w:rPr>
          <w:rFonts w:ascii="Tahoma" w:eastAsia="Adobe Gothic Std B" w:hAnsi="Tahoma" w:cs="Tahoma"/>
          <w:color w:val="000000" w:themeColor="text1"/>
          <w:sz w:val="24"/>
          <w:szCs w:val="24"/>
          <w:lang w:val="es-CO"/>
        </w:rPr>
        <w:t>valor</w:t>
      </w:r>
      <w:r w:rsidR="00DC1967" w:rsidRPr="00AC265B">
        <w:rPr>
          <w:rFonts w:ascii="Tahoma" w:eastAsia="Adobe Gothic Std B" w:hAnsi="Tahoma" w:cs="Tahoma"/>
          <w:color w:val="000000" w:themeColor="text1"/>
          <w:sz w:val="24"/>
          <w:szCs w:val="24"/>
          <w:lang w:val="es-CO"/>
        </w:rPr>
        <w:t xml:space="preserve"> total</w:t>
      </w:r>
      <w:r w:rsidR="003B09B1" w:rsidRPr="00AC265B">
        <w:rPr>
          <w:rFonts w:ascii="Tahoma" w:eastAsia="Adobe Gothic Std B" w:hAnsi="Tahoma" w:cs="Tahoma"/>
          <w:color w:val="000000" w:themeColor="text1"/>
          <w:sz w:val="24"/>
          <w:szCs w:val="24"/>
          <w:lang w:val="es-CO"/>
        </w:rPr>
        <w:t xml:space="preserve"> de $</w:t>
      </w:r>
      <w:r w:rsidR="00DC1967" w:rsidRPr="00AC265B">
        <w:rPr>
          <w:rFonts w:ascii="Tahoma" w:eastAsia="Adobe Gothic Std B" w:hAnsi="Tahoma" w:cs="Tahoma"/>
          <w:color w:val="000000" w:themeColor="text1"/>
          <w:sz w:val="24"/>
          <w:szCs w:val="24"/>
          <w:lang w:val="es-CO"/>
        </w:rPr>
        <w:t>275.000</w:t>
      </w:r>
      <w:r w:rsidR="0002096C" w:rsidRPr="00AC265B">
        <w:rPr>
          <w:rFonts w:ascii="Tahoma" w:eastAsia="Adobe Gothic Std B" w:hAnsi="Tahoma" w:cs="Tahoma"/>
          <w:color w:val="000000" w:themeColor="text1"/>
          <w:sz w:val="24"/>
          <w:szCs w:val="24"/>
          <w:lang w:val="es-CO"/>
        </w:rPr>
        <w:t xml:space="preserve"> </w:t>
      </w:r>
      <w:r w:rsidR="003B09B1" w:rsidRPr="00AC265B">
        <w:rPr>
          <w:rFonts w:ascii="Tahoma" w:eastAsia="Adobe Gothic Std B" w:hAnsi="Tahoma" w:cs="Tahoma"/>
          <w:color w:val="000000" w:themeColor="text1"/>
          <w:sz w:val="24"/>
          <w:szCs w:val="24"/>
          <w:lang w:val="es-CO"/>
        </w:rPr>
        <w:t xml:space="preserve">más los intereses de mora. </w:t>
      </w:r>
    </w:p>
    <w:p w14:paraId="2DC4E6F1" w14:textId="77777777" w:rsidR="006D1845" w:rsidRPr="00AC265B" w:rsidRDefault="006D1845" w:rsidP="00AC265B">
      <w:pPr>
        <w:pStyle w:val="Sinespaciado1"/>
        <w:spacing w:line="276" w:lineRule="auto"/>
        <w:jc w:val="both"/>
        <w:rPr>
          <w:rFonts w:ascii="Tahoma" w:eastAsia="Calibri" w:hAnsi="Tahoma" w:cs="Tahoma"/>
          <w:color w:val="000000" w:themeColor="text1"/>
          <w:sz w:val="24"/>
          <w:szCs w:val="24"/>
          <w:lang w:val="es-CO"/>
        </w:rPr>
      </w:pPr>
    </w:p>
    <w:p w14:paraId="75DC7919" w14:textId="77777777" w:rsidR="00621DB8" w:rsidRPr="00AC265B" w:rsidRDefault="00621DB8" w:rsidP="00AC265B">
      <w:pPr>
        <w:pStyle w:val="Sinespaciado1"/>
        <w:spacing w:line="276" w:lineRule="auto"/>
        <w:jc w:val="center"/>
        <w:rPr>
          <w:rFonts w:ascii="Tahoma" w:hAnsi="Tahoma" w:cs="Tahoma"/>
          <w:b/>
          <w:color w:val="000000" w:themeColor="text1"/>
          <w:sz w:val="24"/>
          <w:szCs w:val="24"/>
          <w:lang w:val="es-CO"/>
        </w:rPr>
      </w:pPr>
      <w:r w:rsidRPr="00AC265B">
        <w:rPr>
          <w:rFonts w:ascii="Tahoma" w:hAnsi="Tahoma" w:cs="Tahoma"/>
          <w:b/>
          <w:color w:val="000000" w:themeColor="text1"/>
          <w:sz w:val="24"/>
          <w:szCs w:val="24"/>
          <w:lang w:val="es-CO"/>
        </w:rPr>
        <w:t>LA ACTUACIÓN PROCESAL:</w:t>
      </w:r>
    </w:p>
    <w:p w14:paraId="261EB436" w14:textId="77777777" w:rsidR="00621DB8" w:rsidRPr="00AC265B" w:rsidRDefault="00621DB8" w:rsidP="00AC265B">
      <w:pPr>
        <w:pStyle w:val="Sinespaciado1"/>
        <w:spacing w:line="276" w:lineRule="auto"/>
        <w:jc w:val="both"/>
        <w:rPr>
          <w:rFonts w:ascii="Tahoma" w:hAnsi="Tahoma" w:cs="Tahoma"/>
          <w:b/>
          <w:color w:val="000000" w:themeColor="text1"/>
          <w:sz w:val="24"/>
          <w:szCs w:val="24"/>
          <w:lang w:val="es-CO"/>
        </w:rPr>
      </w:pPr>
    </w:p>
    <w:p w14:paraId="02F44679" w14:textId="78F3BDA6" w:rsidR="00CF31A4" w:rsidRPr="00AC265B" w:rsidRDefault="00CF31A4" w:rsidP="00AC265B">
      <w:pPr>
        <w:pStyle w:val="Prrafodelista"/>
        <w:numPr>
          <w:ilvl w:val="0"/>
          <w:numId w:val="9"/>
        </w:numPr>
        <w:spacing w:line="276" w:lineRule="auto"/>
        <w:contextualSpacing/>
        <w:jc w:val="both"/>
        <w:rPr>
          <w:rFonts w:ascii="Tahoma" w:eastAsia="Calibri" w:hAnsi="Tahoma" w:cs="Tahoma"/>
          <w:color w:val="000000" w:themeColor="text1"/>
        </w:rPr>
      </w:pPr>
      <w:r w:rsidRPr="00AC265B">
        <w:rPr>
          <w:rFonts w:ascii="Tahoma" w:hAnsi="Tahoma" w:cs="Tahoma"/>
          <w:color w:val="000000" w:themeColor="text1"/>
        </w:rPr>
        <w:t xml:space="preserve">La Fiscalía, en las calendas del </w:t>
      </w:r>
      <w:r w:rsidR="007746BF" w:rsidRPr="00AC265B">
        <w:rPr>
          <w:rFonts w:ascii="Tahoma" w:hAnsi="Tahoma" w:cs="Tahoma"/>
          <w:color w:val="000000" w:themeColor="text1"/>
        </w:rPr>
        <w:t>15 de marzo de 2017, ante el Juzgado 3</w:t>
      </w:r>
      <w:r w:rsidRPr="00AC265B">
        <w:rPr>
          <w:rFonts w:ascii="Tahoma" w:hAnsi="Tahoma" w:cs="Tahoma"/>
          <w:color w:val="000000" w:themeColor="text1"/>
        </w:rPr>
        <w:t xml:space="preserve">º Penal Municipal con Funciones de Control de Garantías, previo emplazamiento del señor </w:t>
      </w:r>
      <w:proofErr w:type="spellStart"/>
      <w:r w:rsidR="001C7410">
        <w:rPr>
          <w:rFonts w:ascii="Tahoma" w:hAnsi="Tahoma" w:cs="Tahoma"/>
          <w:color w:val="000000" w:themeColor="text1"/>
        </w:rPr>
        <w:t>CACB</w:t>
      </w:r>
      <w:proofErr w:type="spellEnd"/>
      <w:r w:rsidRPr="00AC265B">
        <w:rPr>
          <w:rFonts w:ascii="Tahoma" w:hAnsi="Tahoma" w:cs="Tahoma"/>
          <w:color w:val="000000" w:themeColor="text1"/>
        </w:rPr>
        <w:t>, solicitó su declaratoria de persona ausente. Posteriormente en esa misma oportunidad el Ente Ac</w:t>
      </w:r>
      <w:r w:rsidR="007746BF" w:rsidRPr="00AC265B">
        <w:rPr>
          <w:rFonts w:ascii="Tahoma" w:hAnsi="Tahoma" w:cs="Tahoma"/>
          <w:color w:val="000000" w:themeColor="text1"/>
        </w:rPr>
        <w:t>usador le enrostró cargos al señor</w:t>
      </w:r>
      <w:r w:rsidRPr="00AC265B">
        <w:rPr>
          <w:rFonts w:ascii="Tahoma" w:hAnsi="Tahoma" w:cs="Tahoma"/>
          <w:color w:val="000000" w:themeColor="text1"/>
        </w:rPr>
        <w:t xml:space="preserve"> </w:t>
      </w:r>
      <w:proofErr w:type="spellStart"/>
      <w:r w:rsidR="001C7410">
        <w:rPr>
          <w:rFonts w:ascii="Tahoma" w:hAnsi="Tahoma" w:cs="Tahoma"/>
          <w:color w:val="000000" w:themeColor="text1"/>
        </w:rPr>
        <w:t>CACB</w:t>
      </w:r>
      <w:proofErr w:type="spellEnd"/>
      <w:r w:rsidRPr="00AC265B">
        <w:rPr>
          <w:rFonts w:ascii="Tahoma" w:hAnsi="Tahoma" w:cs="Tahoma"/>
          <w:color w:val="000000" w:themeColor="text1"/>
        </w:rPr>
        <w:t xml:space="preserve"> por incurrir en la p</w:t>
      </w:r>
      <w:r w:rsidR="00674D02" w:rsidRPr="00AC265B">
        <w:rPr>
          <w:rFonts w:ascii="Tahoma" w:hAnsi="Tahoma" w:cs="Tahoma"/>
          <w:color w:val="000000" w:themeColor="text1"/>
        </w:rPr>
        <w:t xml:space="preserve">resunta comisión del delito de Omisión de agente retenedor o recaudador. </w:t>
      </w:r>
    </w:p>
    <w:p w14:paraId="7040550A" w14:textId="77777777" w:rsidR="00CF31A4" w:rsidRPr="00AC265B" w:rsidRDefault="00CF31A4" w:rsidP="00AC265B">
      <w:pPr>
        <w:spacing w:line="276" w:lineRule="auto"/>
        <w:ind w:left="348"/>
        <w:jc w:val="both"/>
        <w:rPr>
          <w:rFonts w:ascii="Tahoma" w:hAnsi="Tahoma" w:cs="Tahoma"/>
          <w:color w:val="000000" w:themeColor="text1"/>
        </w:rPr>
      </w:pPr>
    </w:p>
    <w:p w14:paraId="6F0B4C9B" w14:textId="77777777" w:rsidR="00CF31A4" w:rsidRPr="00AC265B" w:rsidRDefault="00CF31A4" w:rsidP="00AC265B">
      <w:pPr>
        <w:pStyle w:val="Prrafodelista"/>
        <w:numPr>
          <w:ilvl w:val="0"/>
          <w:numId w:val="9"/>
        </w:numPr>
        <w:spacing w:line="276" w:lineRule="auto"/>
        <w:contextualSpacing/>
        <w:jc w:val="both"/>
        <w:rPr>
          <w:rFonts w:ascii="Tahoma" w:hAnsi="Tahoma" w:cs="Tahoma"/>
          <w:color w:val="000000" w:themeColor="text1"/>
        </w:rPr>
      </w:pPr>
      <w:r w:rsidRPr="00AC265B">
        <w:rPr>
          <w:rFonts w:ascii="Tahoma" w:hAnsi="Tahoma" w:cs="Tahoma"/>
          <w:color w:val="000000" w:themeColor="text1"/>
        </w:rPr>
        <w:t xml:space="preserve">El escrito de acusación </w:t>
      </w:r>
      <w:r w:rsidR="007746BF" w:rsidRPr="00AC265B">
        <w:rPr>
          <w:rFonts w:ascii="Tahoma" w:hAnsi="Tahoma" w:cs="Tahoma"/>
          <w:color w:val="000000" w:themeColor="text1"/>
        </w:rPr>
        <w:t>se presentó el 21 de marzo de</w:t>
      </w:r>
      <w:r w:rsidRPr="00AC265B">
        <w:rPr>
          <w:rFonts w:ascii="Tahoma" w:hAnsi="Tahoma" w:cs="Tahoma"/>
          <w:color w:val="000000" w:themeColor="text1"/>
        </w:rPr>
        <w:t xml:space="preserve"> 2017, cuyo conocimiento le fue asignado al Juzgado </w:t>
      </w:r>
      <w:r w:rsidR="007746BF" w:rsidRPr="00AC265B">
        <w:rPr>
          <w:rFonts w:ascii="Tahoma" w:hAnsi="Tahoma" w:cs="Tahoma"/>
          <w:color w:val="000000" w:themeColor="text1"/>
        </w:rPr>
        <w:t>Séptimo</w:t>
      </w:r>
      <w:r w:rsidRPr="00AC265B">
        <w:rPr>
          <w:rFonts w:ascii="Tahoma" w:hAnsi="Tahoma" w:cs="Tahoma"/>
          <w:color w:val="000000" w:themeColor="text1"/>
        </w:rPr>
        <w:t xml:space="preserve"> Penal del Circuito de Pereira, ante el cual el </w:t>
      </w:r>
      <w:r w:rsidR="007746BF" w:rsidRPr="00AC265B">
        <w:rPr>
          <w:rFonts w:ascii="Tahoma" w:hAnsi="Tahoma" w:cs="Tahoma"/>
          <w:color w:val="000000" w:themeColor="text1"/>
        </w:rPr>
        <w:t>12 de junio</w:t>
      </w:r>
      <w:r w:rsidRPr="00AC265B">
        <w:rPr>
          <w:rFonts w:ascii="Tahoma" w:hAnsi="Tahoma" w:cs="Tahoma"/>
          <w:color w:val="000000" w:themeColor="text1"/>
        </w:rPr>
        <w:t xml:space="preserve"> de esa misma anualidad se llevó a cabo la audiencia de formulación de la acusación, vista pública en la que la Fiscalía </w:t>
      </w:r>
      <w:r w:rsidR="007746BF" w:rsidRPr="00AC265B">
        <w:rPr>
          <w:rFonts w:ascii="Tahoma" w:hAnsi="Tahoma" w:cs="Tahoma"/>
          <w:color w:val="000000" w:themeColor="text1"/>
        </w:rPr>
        <w:t>reiteró en contra del procesado los cargos enrostrados en</w:t>
      </w:r>
      <w:r w:rsidRPr="00AC265B">
        <w:rPr>
          <w:rFonts w:ascii="Tahoma" w:hAnsi="Tahoma" w:cs="Tahoma"/>
          <w:color w:val="000000" w:themeColor="text1"/>
        </w:rPr>
        <w:t xml:space="preserve"> la audiencia de imputación.</w:t>
      </w:r>
    </w:p>
    <w:p w14:paraId="1F86BD56" w14:textId="77777777" w:rsidR="00CF31A4" w:rsidRPr="00AC265B" w:rsidRDefault="00CF31A4" w:rsidP="00AC265B">
      <w:pPr>
        <w:spacing w:line="276" w:lineRule="auto"/>
        <w:ind w:left="348"/>
        <w:jc w:val="both"/>
        <w:rPr>
          <w:rFonts w:ascii="Tahoma" w:hAnsi="Tahoma" w:cs="Tahoma"/>
          <w:color w:val="000000" w:themeColor="text1"/>
        </w:rPr>
      </w:pPr>
    </w:p>
    <w:p w14:paraId="0F1A5CCB" w14:textId="77777777" w:rsidR="00CF31A4" w:rsidRPr="00AC265B" w:rsidRDefault="00CF31A4" w:rsidP="00AC265B">
      <w:pPr>
        <w:pStyle w:val="Prrafodelista"/>
        <w:numPr>
          <w:ilvl w:val="0"/>
          <w:numId w:val="9"/>
        </w:numPr>
        <w:spacing w:line="276" w:lineRule="auto"/>
        <w:contextualSpacing/>
        <w:jc w:val="both"/>
        <w:rPr>
          <w:rFonts w:ascii="Tahoma" w:hAnsi="Tahoma" w:cs="Tahoma"/>
          <w:color w:val="000000" w:themeColor="text1"/>
        </w:rPr>
      </w:pPr>
      <w:r w:rsidRPr="00AC265B">
        <w:rPr>
          <w:rFonts w:ascii="Tahoma" w:hAnsi="Tahoma" w:cs="Tahoma"/>
          <w:color w:val="000000" w:themeColor="text1"/>
        </w:rPr>
        <w:t xml:space="preserve">La audiencia preparatoria se </w:t>
      </w:r>
      <w:r w:rsidR="007746BF" w:rsidRPr="00AC265B">
        <w:rPr>
          <w:rFonts w:ascii="Tahoma" w:hAnsi="Tahoma" w:cs="Tahoma"/>
          <w:color w:val="000000" w:themeColor="text1"/>
        </w:rPr>
        <w:t>inició</w:t>
      </w:r>
      <w:r w:rsidRPr="00AC265B">
        <w:rPr>
          <w:rFonts w:ascii="Tahoma" w:hAnsi="Tahoma" w:cs="Tahoma"/>
          <w:color w:val="000000" w:themeColor="text1"/>
        </w:rPr>
        <w:t xml:space="preserve"> el </w:t>
      </w:r>
      <w:r w:rsidR="007746BF" w:rsidRPr="00AC265B">
        <w:rPr>
          <w:rFonts w:ascii="Tahoma" w:hAnsi="Tahoma" w:cs="Tahoma"/>
          <w:color w:val="000000" w:themeColor="text1"/>
        </w:rPr>
        <w:t>23 de agosto de 2017 y se culminó el 21 de noviembre de ese mismo año</w:t>
      </w:r>
      <w:r w:rsidRPr="00AC265B">
        <w:rPr>
          <w:rFonts w:ascii="Tahoma" w:hAnsi="Tahoma" w:cs="Tahoma"/>
          <w:color w:val="000000" w:themeColor="text1"/>
        </w:rPr>
        <w:t>, mientras que la audiencia de juicio oral</w:t>
      </w:r>
      <w:r w:rsidR="003A651D" w:rsidRPr="00AC265B">
        <w:rPr>
          <w:rFonts w:ascii="Tahoma" w:hAnsi="Tahoma" w:cs="Tahoma"/>
          <w:color w:val="000000" w:themeColor="text1"/>
        </w:rPr>
        <w:t>, después de varios aplazamientos,</w:t>
      </w:r>
      <w:r w:rsidRPr="00AC265B">
        <w:rPr>
          <w:rFonts w:ascii="Tahoma" w:hAnsi="Tahoma" w:cs="Tahoma"/>
          <w:color w:val="000000" w:themeColor="text1"/>
        </w:rPr>
        <w:t xml:space="preserve"> se efectuó el </w:t>
      </w:r>
      <w:r w:rsidR="003A651D" w:rsidRPr="00AC265B">
        <w:rPr>
          <w:rFonts w:ascii="Tahoma" w:hAnsi="Tahoma" w:cs="Tahoma"/>
          <w:color w:val="000000" w:themeColor="text1"/>
        </w:rPr>
        <w:t>18 de septiembre de 2019</w:t>
      </w:r>
      <w:r w:rsidRPr="00AC265B">
        <w:rPr>
          <w:rFonts w:ascii="Tahoma" w:hAnsi="Tahoma" w:cs="Tahoma"/>
          <w:color w:val="000000" w:themeColor="text1"/>
        </w:rPr>
        <w:t xml:space="preserve">. Al finalizar dicha vista pública, </w:t>
      </w:r>
      <w:r w:rsidR="00042925" w:rsidRPr="00AC265B">
        <w:rPr>
          <w:rFonts w:ascii="Tahoma" w:hAnsi="Tahoma" w:cs="Tahoma"/>
          <w:color w:val="000000" w:themeColor="text1"/>
        </w:rPr>
        <w:t>la</w:t>
      </w:r>
      <w:r w:rsidRPr="00AC265B">
        <w:rPr>
          <w:rFonts w:ascii="Tahoma" w:hAnsi="Tahoma" w:cs="Tahoma"/>
          <w:color w:val="000000" w:themeColor="text1"/>
        </w:rPr>
        <w:t xml:space="preserve"> </w:t>
      </w:r>
      <w:r w:rsidRPr="00AC265B">
        <w:rPr>
          <w:rFonts w:ascii="Tahoma" w:hAnsi="Tahoma" w:cs="Tahoma"/>
          <w:i/>
          <w:color w:val="000000" w:themeColor="text1"/>
        </w:rPr>
        <w:t xml:space="preserve">A quo </w:t>
      </w:r>
      <w:r w:rsidRPr="00AC265B">
        <w:rPr>
          <w:rFonts w:ascii="Tahoma" w:hAnsi="Tahoma" w:cs="Tahoma"/>
          <w:color w:val="000000" w:themeColor="text1"/>
        </w:rPr>
        <w:t xml:space="preserve">anunció el sentido del fallo, el cual resultó ser de carácter </w:t>
      </w:r>
      <w:r w:rsidR="003A651D" w:rsidRPr="00AC265B">
        <w:rPr>
          <w:rFonts w:ascii="Tahoma" w:hAnsi="Tahoma" w:cs="Tahoma"/>
          <w:color w:val="000000" w:themeColor="text1"/>
        </w:rPr>
        <w:t>absolutorio</w:t>
      </w:r>
      <w:r w:rsidRPr="00AC265B">
        <w:rPr>
          <w:rFonts w:ascii="Tahoma" w:hAnsi="Tahoma" w:cs="Tahoma"/>
          <w:color w:val="000000" w:themeColor="text1"/>
        </w:rPr>
        <w:t xml:space="preserve">. </w:t>
      </w:r>
    </w:p>
    <w:p w14:paraId="01669557" w14:textId="77777777" w:rsidR="00CF31A4" w:rsidRPr="00AC265B" w:rsidRDefault="00CF31A4" w:rsidP="00AC265B">
      <w:pPr>
        <w:pStyle w:val="Prrafodelista"/>
        <w:numPr>
          <w:ilvl w:val="0"/>
          <w:numId w:val="9"/>
        </w:numPr>
        <w:spacing w:line="276" w:lineRule="auto"/>
        <w:contextualSpacing/>
        <w:jc w:val="both"/>
        <w:rPr>
          <w:rFonts w:ascii="Tahoma" w:hAnsi="Tahoma" w:cs="Tahoma"/>
          <w:color w:val="000000" w:themeColor="text1"/>
        </w:rPr>
      </w:pPr>
      <w:r w:rsidRPr="00AC265B">
        <w:rPr>
          <w:rFonts w:ascii="Tahoma" w:hAnsi="Tahoma" w:cs="Tahoma"/>
          <w:color w:val="000000" w:themeColor="text1"/>
        </w:rPr>
        <w:t xml:space="preserve">El </w:t>
      </w:r>
      <w:r w:rsidR="003A651D" w:rsidRPr="00AC265B">
        <w:rPr>
          <w:rFonts w:ascii="Tahoma" w:hAnsi="Tahoma" w:cs="Tahoma"/>
          <w:color w:val="000000" w:themeColor="text1"/>
        </w:rPr>
        <w:t>11 de diciembre de 2019</w:t>
      </w:r>
      <w:r w:rsidRPr="00AC265B">
        <w:rPr>
          <w:rFonts w:ascii="Tahoma" w:hAnsi="Tahoma" w:cs="Tahoma"/>
          <w:color w:val="000000" w:themeColor="text1"/>
        </w:rPr>
        <w:t xml:space="preserve"> se dictó la sentencia en la que</w:t>
      </w:r>
      <w:r w:rsidR="003A651D" w:rsidRPr="00AC265B">
        <w:rPr>
          <w:rFonts w:ascii="Tahoma" w:hAnsi="Tahoma" w:cs="Tahoma"/>
          <w:color w:val="000000" w:themeColor="text1"/>
        </w:rPr>
        <w:t xml:space="preserve"> </w:t>
      </w:r>
      <w:r w:rsidR="0048641A" w:rsidRPr="00AC265B">
        <w:rPr>
          <w:rFonts w:ascii="Tahoma" w:hAnsi="Tahoma" w:cs="Tahoma"/>
          <w:color w:val="000000" w:themeColor="text1"/>
        </w:rPr>
        <w:t xml:space="preserve">se </w:t>
      </w:r>
      <w:r w:rsidR="003A651D" w:rsidRPr="00AC265B">
        <w:rPr>
          <w:rFonts w:ascii="Tahoma" w:hAnsi="Tahoma" w:cs="Tahoma"/>
          <w:color w:val="000000" w:themeColor="text1"/>
        </w:rPr>
        <w:t>absolvió de cualquier responsabilidad penal en este asunto al procesado</w:t>
      </w:r>
      <w:r w:rsidRPr="00AC265B">
        <w:rPr>
          <w:rFonts w:ascii="Tahoma" w:hAnsi="Tahoma" w:cs="Tahoma"/>
          <w:color w:val="000000" w:themeColor="text1"/>
        </w:rPr>
        <w:t xml:space="preserve">, en contra de la cual </w:t>
      </w:r>
      <w:r w:rsidR="0048641A" w:rsidRPr="00AC265B">
        <w:rPr>
          <w:rFonts w:ascii="Tahoma" w:hAnsi="Tahoma" w:cs="Tahoma"/>
          <w:color w:val="000000" w:themeColor="text1"/>
        </w:rPr>
        <w:t xml:space="preserve">interpusieron sendos </w:t>
      </w:r>
      <w:r w:rsidR="006F1C4B" w:rsidRPr="00AC265B">
        <w:rPr>
          <w:rFonts w:ascii="Tahoma" w:hAnsi="Tahoma" w:cs="Tahoma"/>
          <w:color w:val="000000" w:themeColor="text1"/>
        </w:rPr>
        <w:t>recurso</w:t>
      </w:r>
      <w:r w:rsidR="0048641A" w:rsidRPr="00AC265B">
        <w:rPr>
          <w:rFonts w:ascii="Tahoma" w:hAnsi="Tahoma" w:cs="Tahoma"/>
          <w:color w:val="000000" w:themeColor="text1"/>
        </w:rPr>
        <w:t>s</w:t>
      </w:r>
      <w:r w:rsidRPr="00AC265B">
        <w:rPr>
          <w:rFonts w:ascii="Tahoma" w:hAnsi="Tahoma" w:cs="Tahoma"/>
          <w:color w:val="000000" w:themeColor="text1"/>
        </w:rPr>
        <w:t xml:space="preserve"> de apelación </w:t>
      </w:r>
      <w:r w:rsidR="003A651D" w:rsidRPr="00AC265B">
        <w:rPr>
          <w:rFonts w:ascii="Tahoma" w:hAnsi="Tahoma" w:cs="Tahoma"/>
          <w:color w:val="000000" w:themeColor="text1"/>
        </w:rPr>
        <w:t>la Delegada de la FGN y el Representante de la víctima</w:t>
      </w:r>
      <w:r w:rsidRPr="00AC265B">
        <w:rPr>
          <w:rFonts w:ascii="Tahoma" w:hAnsi="Tahoma" w:cs="Tahoma"/>
          <w:color w:val="000000" w:themeColor="text1"/>
        </w:rPr>
        <w:t xml:space="preserve">, </w:t>
      </w:r>
      <w:r w:rsidR="00D263DF" w:rsidRPr="00AC265B">
        <w:rPr>
          <w:rFonts w:ascii="Tahoma" w:hAnsi="Tahoma" w:cs="Tahoma"/>
          <w:color w:val="000000" w:themeColor="text1"/>
        </w:rPr>
        <w:t>quienes</w:t>
      </w:r>
      <w:r w:rsidR="003A651D" w:rsidRPr="00AC265B">
        <w:rPr>
          <w:rFonts w:ascii="Tahoma" w:hAnsi="Tahoma" w:cs="Tahoma"/>
          <w:color w:val="000000" w:themeColor="text1"/>
        </w:rPr>
        <w:t xml:space="preserve"> </w:t>
      </w:r>
      <w:r w:rsidR="00D263DF" w:rsidRPr="00AC265B">
        <w:rPr>
          <w:rFonts w:ascii="Tahoma" w:hAnsi="Tahoma" w:cs="Tahoma"/>
          <w:color w:val="000000" w:themeColor="text1"/>
        </w:rPr>
        <w:t xml:space="preserve">los </w:t>
      </w:r>
      <w:r w:rsidR="003A651D" w:rsidRPr="00AC265B">
        <w:rPr>
          <w:rFonts w:ascii="Tahoma" w:hAnsi="Tahoma" w:cs="Tahoma"/>
          <w:color w:val="000000" w:themeColor="text1"/>
        </w:rPr>
        <w:t>sustentaron</w:t>
      </w:r>
      <w:r w:rsidRPr="00AC265B">
        <w:rPr>
          <w:rFonts w:ascii="Tahoma" w:hAnsi="Tahoma" w:cs="Tahoma"/>
          <w:color w:val="000000" w:themeColor="text1"/>
        </w:rPr>
        <w:t xml:space="preserve"> de manera oral en ese mismo acto.</w:t>
      </w:r>
    </w:p>
    <w:p w14:paraId="577BE9EB" w14:textId="77777777" w:rsidR="00CF31A4" w:rsidRPr="00AC265B" w:rsidRDefault="00CF31A4" w:rsidP="00AC265B">
      <w:pPr>
        <w:pStyle w:val="Sinespaciado1"/>
        <w:spacing w:line="276" w:lineRule="auto"/>
        <w:jc w:val="both"/>
        <w:rPr>
          <w:rFonts w:ascii="Tahoma" w:hAnsi="Tahoma" w:cs="Tahoma"/>
          <w:b/>
          <w:color w:val="000000" w:themeColor="text1"/>
          <w:sz w:val="24"/>
          <w:szCs w:val="24"/>
          <w:lang w:val="es-CO"/>
        </w:rPr>
      </w:pPr>
    </w:p>
    <w:p w14:paraId="47C9C8DE" w14:textId="77777777" w:rsidR="00621DB8" w:rsidRPr="00AC265B" w:rsidRDefault="00621DB8" w:rsidP="00AC265B">
      <w:pPr>
        <w:pStyle w:val="Sinespaciado1"/>
        <w:spacing w:line="276" w:lineRule="auto"/>
        <w:jc w:val="center"/>
        <w:rPr>
          <w:rFonts w:ascii="Tahoma" w:hAnsi="Tahoma" w:cs="Tahoma"/>
          <w:b/>
          <w:color w:val="000000" w:themeColor="text1"/>
          <w:sz w:val="24"/>
          <w:szCs w:val="24"/>
          <w:lang w:val="es-CO"/>
        </w:rPr>
      </w:pPr>
      <w:r w:rsidRPr="00AC265B">
        <w:rPr>
          <w:rFonts w:ascii="Tahoma" w:hAnsi="Tahoma" w:cs="Tahoma"/>
          <w:b/>
          <w:color w:val="000000" w:themeColor="text1"/>
          <w:sz w:val="24"/>
          <w:szCs w:val="24"/>
          <w:lang w:val="es-CO"/>
        </w:rPr>
        <w:lastRenderedPageBreak/>
        <w:t>EL FALLO CONFUTADO:</w:t>
      </w:r>
    </w:p>
    <w:p w14:paraId="232BD28E" w14:textId="77777777" w:rsidR="007C60F3" w:rsidRPr="00AC265B" w:rsidRDefault="007C60F3" w:rsidP="00AC265B">
      <w:pPr>
        <w:pStyle w:val="Sinespaciado1"/>
        <w:spacing w:line="276" w:lineRule="auto"/>
        <w:jc w:val="center"/>
        <w:rPr>
          <w:rFonts w:ascii="Tahoma" w:hAnsi="Tahoma" w:cs="Tahoma"/>
          <w:b/>
          <w:color w:val="000000" w:themeColor="text1"/>
          <w:sz w:val="24"/>
          <w:szCs w:val="24"/>
          <w:lang w:val="es-CO"/>
        </w:rPr>
      </w:pPr>
    </w:p>
    <w:p w14:paraId="63394642" w14:textId="70E4482C" w:rsidR="00621DB8" w:rsidRPr="00AC265B" w:rsidRDefault="00B267B6" w:rsidP="00AC265B">
      <w:pPr>
        <w:pStyle w:val="Sinespaciado1"/>
        <w:spacing w:line="276" w:lineRule="auto"/>
        <w:jc w:val="both"/>
        <w:rPr>
          <w:rFonts w:ascii="Tahoma" w:hAnsi="Tahoma" w:cs="Tahoma"/>
          <w:color w:val="000000" w:themeColor="text1"/>
          <w:sz w:val="24"/>
          <w:szCs w:val="24"/>
          <w:lang w:val="es-CO"/>
        </w:rPr>
      </w:pPr>
      <w:r w:rsidRPr="00AC265B">
        <w:rPr>
          <w:rFonts w:ascii="Tahoma" w:hAnsi="Tahoma" w:cs="Tahoma"/>
          <w:color w:val="000000" w:themeColor="text1"/>
          <w:sz w:val="24"/>
          <w:szCs w:val="24"/>
          <w:lang w:val="es-CO"/>
        </w:rPr>
        <w:t>Como ya se dijo en el parágrafo anterior, s</w:t>
      </w:r>
      <w:r w:rsidR="00621DB8" w:rsidRPr="00AC265B">
        <w:rPr>
          <w:rFonts w:ascii="Tahoma" w:hAnsi="Tahoma" w:cs="Tahoma"/>
          <w:color w:val="000000" w:themeColor="text1"/>
          <w:sz w:val="24"/>
          <w:szCs w:val="24"/>
          <w:lang w:val="es-CO"/>
        </w:rPr>
        <w:t xml:space="preserve">e trata de la sentencia proferida por parte del Juzgado </w:t>
      </w:r>
      <w:r w:rsidR="00FA23C1" w:rsidRPr="00AC265B">
        <w:rPr>
          <w:rFonts w:ascii="Tahoma" w:hAnsi="Tahoma" w:cs="Tahoma"/>
          <w:color w:val="000000" w:themeColor="text1"/>
          <w:sz w:val="24"/>
          <w:szCs w:val="24"/>
          <w:lang w:val="es-CO"/>
        </w:rPr>
        <w:t>Séptimo</w:t>
      </w:r>
      <w:r w:rsidR="00621DB8" w:rsidRPr="00AC265B">
        <w:rPr>
          <w:rFonts w:ascii="Tahoma" w:hAnsi="Tahoma" w:cs="Tahoma"/>
          <w:color w:val="000000" w:themeColor="text1"/>
          <w:sz w:val="24"/>
          <w:szCs w:val="24"/>
          <w:lang w:val="es-CO"/>
        </w:rPr>
        <w:t xml:space="preserve"> Penal </w:t>
      </w:r>
      <w:r w:rsidR="006F1C4B" w:rsidRPr="00AC265B">
        <w:rPr>
          <w:rFonts w:ascii="Tahoma" w:hAnsi="Tahoma" w:cs="Tahoma"/>
          <w:color w:val="000000" w:themeColor="text1"/>
          <w:sz w:val="24"/>
          <w:szCs w:val="24"/>
          <w:lang w:val="es-CO"/>
        </w:rPr>
        <w:t>del Circuito de esta localidad</w:t>
      </w:r>
      <w:r w:rsidR="00621DB8" w:rsidRPr="00AC265B">
        <w:rPr>
          <w:rFonts w:ascii="Tahoma" w:hAnsi="Tahoma" w:cs="Tahoma"/>
          <w:color w:val="000000" w:themeColor="text1"/>
          <w:sz w:val="24"/>
          <w:szCs w:val="24"/>
          <w:lang w:val="es-CO"/>
        </w:rPr>
        <w:t xml:space="preserve">, el </w:t>
      </w:r>
      <w:r w:rsidR="00FA23C1" w:rsidRPr="00AC265B">
        <w:rPr>
          <w:rFonts w:ascii="Tahoma" w:hAnsi="Tahoma" w:cs="Tahoma"/>
          <w:color w:val="000000" w:themeColor="text1"/>
          <w:sz w:val="24"/>
          <w:szCs w:val="24"/>
          <w:lang w:val="es-CO"/>
        </w:rPr>
        <w:t>11 de diciembre de 2019</w:t>
      </w:r>
      <w:r w:rsidR="00D739C6" w:rsidRPr="00AC265B">
        <w:rPr>
          <w:rFonts w:ascii="Tahoma" w:hAnsi="Tahoma" w:cs="Tahoma"/>
          <w:color w:val="000000" w:themeColor="text1"/>
          <w:sz w:val="24"/>
          <w:szCs w:val="24"/>
          <w:lang w:val="es-CO"/>
        </w:rPr>
        <w:t>, en</w:t>
      </w:r>
      <w:r w:rsidR="00621DB8" w:rsidRPr="00AC265B">
        <w:rPr>
          <w:rFonts w:ascii="Tahoma" w:hAnsi="Tahoma" w:cs="Tahoma"/>
          <w:color w:val="000000" w:themeColor="text1"/>
          <w:sz w:val="24"/>
          <w:szCs w:val="24"/>
          <w:lang w:val="es-CO"/>
        </w:rPr>
        <w:t xml:space="preserve"> la cual </w:t>
      </w:r>
      <w:r w:rsidR="00FA23C1" w:rsidRPr="00AC265B">
        <w:rPr>
          <w:rFonts w:ascii="Tahoma" w:hAnsi="Tahoma" w:cs="Tahoma"/>
          <w:color w:val="000000" w:themeColor="text1"/>
          <w:sz w:val="24"/>
          <w:szCs w:val="24"/>
          <w:lang w:val="es-CO"/>
        </w:rPr>
        <w:t>se absolvió al señor</w:t>
      </w:r>
      <w:r w:rsidR="00621DB8" w:rsidRPr="00AC265B">
        <w:rPr>
          <w:rFonts w:ascii="Tahoma" w:hAnsi="Tahoma" w:cs="Tahoma"/>
          <w:color w:val="000000" w:themeColor="text1"/>
          <w:sz w:val="24"/>
          <w:szCs w:val="24"/>
          <w:lang w:val="es-CO"/>
        </w:rPr>
        <w:t xml:space="preserve"> </w:t>
      </w:r>
      <w:proofErr w:type="spellStart"/>
      <w:r w:rsidR="001C7410">
        <w:rPr>
          <w:rFonts w:ascii="Tahoma" w:eastAsia="Adobe Gothic Std B" w:hAnsi="Tahoma" w:cs="Tahoma"/>
          <w:color w:val="000000" w:themeColor="text1"/>
          <w:sz w:val="24"/>
          <w:szCs w:val="24"/>
          <w:lang w:val="es-CO"/>
        </w:rPr>
        <w:t>CACB</w:t>
      </w:r>
      <w:proofErr w:type="spellEnd"/>
      <w:r w:rsidR="00FA23C1" w:rsidRPr="00AC265B">
        <w:rPr>
          <w:rFonts w:ascii="Tahoma" w:eastAsia="Adobe Gothic Std B" w:hAnsi="Tahoma" w:cs="Tahoma"/>
          <w:color w:val="000000" w:themeColor="text1"/>
          <w:sz w:val="24"/>
          <w:szCs w:val="24"/>
          <w:lang w:val="es-CO"/>
        </w:rPr>
        <w:t xml:space="preserve"> de los cargos que fueran endilgados en su contra</w:t>
      </w:r>
      <w:r w:rsidR="006F1C4B" w:rsidRPr="00AC265B">
        <w:rPr>
          <w:rFonts w:ascii="Tahoma" w:eastAsia="Adobe Gothic Std B" w:hAnsi="Tahoma" w:cs="Tahoma"/>
          <w:color w:val="000000" w:themeColor="text1"/>
          <w:sz w:val="24"/>
          <w:szCs w:val="24"/>
          <w:lang w:val="es-CO"/>
        </w:rPr>
        <w:t xml:space="preserve"> </w:t>
      </w:r>
      <w:r w:rsidR="00621DB8" w:rsidRPr="00AC265B">
        <w:rPr>
          <w:rFonts w:ascii="Tahoma" w:hAnsi="Tahoma" w:cs="Tahoma"/>
          <w:color w:val="000000" w:themeColor="text1"/>
          <w:sz w:val="24"/>
          <w:szCs w:val="24"/>
          <w:lang w:val="es-CO"/>
        </w:rPr>
        <w:t xml:space="preserve">por </w:t>
      </w:r>
      <w:r w:rsidR="00FA23C1" w:rsidRPr="00AC265B">
        <w:rPr>
          <w:rFonts w:ascii="Tahoma" w:hAnsi="Tahoma" w:cs="Tahoma"/>
          <w:color w:val="000000" w:themeColor="text1"/>
          <w:sz w:val="24"/>
          <w:szCs w:val="24"/>
          <w:lang w:val="es-CO"/>
        </w:rPr>
        <w:t xml:space="preserve">presuntamente haber incurrido </w:t>
      </w:r>
      <w:r w:rsidR="00621DB8" w:rsidRPr="00AC265B">
        <w:rPr>
          <w:rFonts w:ascii="Tahoma" w:hAnsi="Tahoma" w:cs="Tahoma"/>
          <w:color w:val="000000" w:themeColor="text1"/>
          <w:sz w:val="24"/>
          <w:szCs w:val="24"/>
          <w:lang w:val="es-CO"/>
        </w:rPr>
        <w:t xml:space="preserve">en la comisión del delito de </w:t>
      </w:r>
      <w:r w:rsidR="00304777" w:rsidRPr="00AC265B">
        <w:rPr>
          <w:rFonts w:ascii="Tahoma" w:hAnsi="Tahoma" w:cs="Tahoma"/>
          <w:bCs/>
          <w:color w:val="000000" w:themeColor="text1"/>
          <w:sz w:val="24"/>
          <w:szCs w:val="24"/>
          <w:lang w:val="es-CO"/>
        </w:rPr>
        <w:t>O</w:t>
      </w:r>
      <w:r w:rsidR="00504FDA" w:rsidRPr="00AC265B">
        <w:rPr>
          <w:rFonts w:ascii="Tahoma" w:hAnsi="Tahoma" w:cs="Tahoma"/>
          <w:bCs/>
          <w:color w:val="000000" w:themeColor="text1"/>
          <w:sz w:val="24"/>
          <w:szCs w:val="24"/>
          <w:lang w:val="es-CO"/>
        </w:rPr>
        <w:t>misión de agente retenedor o recaudador</w:t>
      </w:r>
      <w:r w:rsidR="00621DB8" w:rsidRPr="00AC265B">
        <w:rPr>
          <w:rFonts w:ascii="Tahoma" w:hAnsi="Tahoma" w:cs="Tahoma"/>
          <w:color w:val="000000" w:themeColor="text1"/>
          <w:sz w:val="24"/>
          <w:szCs w:val="24"/>
          <w:lang w:val="es-CO"/>
        </w:rPr>
        <w:t xml:space="preserve">. </w:t>
      </w:r>
    </w:p>
    <w:p w14:paraId="2749466B" w14:textId="77777777" w:rsidR="00304777" w:rsidRPr="00AC265B" w:rsidRDefault="00304777" w:rsidP="00AC265B">
      <w:pPr>
        <w:pStyle w:val="Sinespaciado"/>
        <w:spacing w:line="276" w:lineRule="auto"/>
        <w:rPr>
          <w:rFonts w:ascii="Tahoma" w:hAnsi="Tahoma" w:cs="Tahoma"/>
          <w:color w:val="000000" w:themeColor="text1"/>
          <w:sz w:val="24"/>
          <w:szCs w:val="24"/>
        </w:rPr>
      </w:pPr>
    </w:p>
    <w:p w14:paraId="411F34B0" w14:textId="5B860B37" w:rsidR="00304777" w:rsidRPr="00AC265B" w:rsidRDefault="00B267B6" w:rsidP="00AC265B">
      <w:pPr>
        <w:spacing w:line="276" w:lineRule="auto"/>
        <w:jc w:val="both"/>
        <w:rPr>
          <w:rFonts w:ascii="Tahoma" w:eastAsia="Calibri" w:hAnsi="Tahoma" w:cs="Tahoma"/>
          <w:color w:val="000000" w:themeColor="text1"/>
        </w:rPr>
      </w:pPr>
      <w:r w:rsidRPr="00AC265B">
        <w:rPr>
          <w:rFonts w:ascii="Tahoma" w:eastAsia="Calibri" w:hAnsi="Tahoma" w:cs="Tahoma"/>
          <w:color w:val="000000" w:themeColor="text1"/>
        </w:rPr>
        <w:t xml:space="preserve">Los argumentos invocados por </w:t>
      </w:r>
      <w:r w:rsidR="00FA23C1" w:rsidRPr="00AC265B">
        <w:rPr>
          <w:rFonts w:ascii="Tahoma" w:eastAsia="Calibri" w:hAnsi="Tahoma" w:cs="Tahoma"/>
          <w:color w:val="000000" w:themeColor="text1"/>
        </w:rPr>
        <w:t>el</w:t>
      </w:r>
      <w:r w:rsidR="00304777" w:rsidRPr="00AC265B">
        <w:rPr>
          <w:rFonts w:ascii="Tahoma" w:eastAsia="Calibri" w:hAnsi="Tahoma" w:cs="Tahoma"/>
          <w:i/>
          <w:color w:val="000000" w:themeColor="text1"/>
        </w:rPr>
        <w:t xml:space="preserve"> A quo</w:t>
      </w:r>
      <w:r w:rsidR="00304777" w:rsidRPr="00AC265B">
        <w:rPr>
          <w:rFonts w:ascii="Tahoma" w:eastAsia="Calibri" w:hAnsi="Tahoma" w:cs="Tahoma"/>
          <w:color w:val="000000" w:themeColor="text1"/>
        </w:rPr>
        <w:t xml:space="preserve"> en la sentencia opugnada, se fundamentaron en aseverar que las pruebas habidas en el proceso </w:t>
      </w:r>
      <w:r w:rsidR="00FA23C1" w:rsidRPr="00AC265B">
        <w:rPr>
          <w:rFonts w:ascii="Tahoma" w:eastAsia="Calibri" w:hAnsi="Tahoma" w:cs="Tahoma"/>
          <w:color w:val="000000" w:themeColor="text1"/>
        </w:rPr>
        <w:t xml:space="preserve">no </w:t>
      </w:r>
      <w:r w:rsidR="00674D02" w:rsidRPr="00AC265B">
        <w:rPr>
          <w:rFonts w:ascii="Tahoma" w:eastAsia="Calibri" w:hAnsi="Tahoma" w:cs="Tahoma"/>
          <w:color w:val="000000" w:themeColor="text1"/>
        </w:rPr>
        <w:t xml:space="preserve">acreditaban </w:t>
      </w:r>
      <w:r w:rsidR="00FA23C1" w:rsidRPr="00AC265B">
        <w:rPr>
          <w:rFonts w:ascii="Tahoma" w:eastAsia="Calibri" w:hAnsi="Tahoma" w:cs="Tahoma"/>
          <w:color w:val="000000" w:themeColor="text1"/>
        </w:rPr>
        <w:t xml:space="preserve">que en efecto fuera el señor </w:t>
      </w:r>
      <w:proofErr w:type="spellStart"/>
      <w:r w:rsidR="001C7410">
        <w:rPr>
          <w:rFonts w:ascii="Tahoma" w:eastAsia="Calibri" w:hAnsi="Tahoma" w:cs="Tahoma"/>
          <w:color w:val="000000" w:themeColor="text1"/>
        </w:rPr>
        <w:t>CACB</w:t>
      </w:r>
      <w:proofErr w:type="spellEnd"/>
      <w:r w:rsidR="00FA23C1" w:rsidRPr="00AC265B">
        <w:rPr>
          <w:rFonts w:ascii="Tahoma" w:eastAsia="Calibri" w:hAnsi="Tahoma" w:cs="Tahoma"/>
          <w:color w:val="000000" w:themeColor="text1"/>
        </w:rPr>
        <w:t xml:space="preserve"> </w:t>
      </w:r>
      <w:r w:rsidR="00D263DF" w:rsidRPr="00AC265B">
        <w:rPr>
          <w:rFonts w:ascii="Tahoma" w:eastAsia="Calibri" w:hAnsi="Tahoma" w:cs="Tahoma"/>
          <w:color w:val="000000" w:themeColor="text1"/>
        </w:rPr>
        <w:t xml:space="preserve">fuera la persona </w:t>
      </w:r>
      <w:r w:rsidR="00FA23C1" w:rsidRPr="00AC265B">
        <w:rPr>
          <w:rFonts w:ascii="Tahoma" w:eastAsia="Calibri" w:hAnsi="Tahoma" w:cs="Tahoma"/>
          <w:color w:val="000000" w:themeColor="text1"/>
        </w:rPr>
        <w:t>quien hubiese presentado esas dos declaraciones de IVA, que se dice omitió pagar</w:t>
      </w:r>
      <w:r w:rsidR="00304777" w:rsidRPr="00AC265B">
        <w:rPr>
          <w:rFonts w:ascii="Tahoma" w:eastAsia="Calibri" w:hAnsi="Tahoma" w:cs="Tahoma"/>
          <w:color w:val="000000" w:themeColor="text1"/>
        </w:rPr>
        <w:t>,</w:t>
      </w:r>
      <w:r w:rsidR="00FA23C1" w:rsidRPr="00AC265B">
        <w:rPr>
          <w:rFonts w:ascii="Tahoma" w:eastAsia="Calibri" w:hAnsi="Tahoma" w:cs="Tahoma"/>
          <w:color w:val="000000" w:themeColor="text1"/>
        </w:rPr>
        <w:t xml:space="preserve"> ello</w:t>
      </w:r>
      <w:r w:rsidR="00304777" w:rsidRPr="00AC265B">
        <w:rPr>
          <w:rFonts w:ascii="Tahoma" w:eastAsia="Calibri" w:hAnsi="Tahoma" w:cs="Tahoma"/>
          <w:color w:val="000000" w:themeColor="text1"/>
        </w:rPr>
        <w:t xml:space="preserve"> por lo siguiente:</w:t>
      </w:r>
    </w:p>
    <w:p w14:paraId="65351828" w14:textId="77777777" w:rsidR="00304777" w:rsidRPr="00AC265B" w:rsidRDefault="00304777" w:rsidP="00AC265B">
      <w:pPr>
        <w:spacing w:line="276" w:lineRule="auto"/>
        <w:jc w:val="both"/>
        <w:rPr>
          <w:rFonts w:ascii="Tahoma" w:eastAsia="Calibri" w:hAnsi="Tahoma" w:cs="Tahoma"/>
          <w:color w:val="000000" w:themeColor="text1"/>
        </w:rPr>
      </w:pPr>
    </w:p>
    <w:p w14:paraId="40EC96AA" w14:textId="77777777" w:rsidR="00304777" w:rsidRPr="00AC265B" w:rsidRDefault="001478D4" w:rsidP="00AC265B">
      <w:pPr>
        <w:pStyle w:val="Prrafodelista"/>
        <w:numPr>
          <w:ilvl w:val="0"/>
          <w:numId w:val="10"/>
        </w:numPr>
        <w:spacing w:line="276" w:lineRule="auto"/>
        <w:ind w:left="360"/>
        <w:contextualSpacing/>
        <w:jc w:val="both"/>
        <w:rPr>
          <w:rFonts w:ascii="Tahoma" w:eastAsia="Calibri" w:hAnsi="Tahoma" w:cs="Tahoma"/>
          <w:color w:val="000000" w:themeColor="text1"/>
        </w:rPr>
      </w:pPr>
      <w:r w:rsidRPr="00AC265B">
        <w:rPr>
          <w:rFonts w:ascii="Tahoma" w:eastAsia="Calibri" w:hAnsi="Tahoma" w:cs="Tahoma"/>
          <w:color w:val="000000" w:themeColor="text1"/>
        </w:rPr>
        <w:t>Las copias de las declaraciones de la declaraciones del IVA que supuestamente fueron presentadas por el procesado y las cuales corresponden a los períodos tributarios 06-2008 y 02-2009, no pueden ser tenidas como auténticas, toda vez que no cumplen con los requisitos para ser presentados en juicio como documentos públic</w:t>
      </w:r>
      <w:r w:rsidR="009C2E59" w:rsidRPr="00AC265B">
        <w:rPr>
          <w:rFonts w:ascii="Tahoma" w:eastAsia="Calibri" w:hAnsi="Tahoma" w:cs="Tahoma"/>
          <w:color w:val="000000" w:themeColor="text1"/>
        </w:rPr>
        <w:t xml:space="preserve">os cuya autenticidad se presume, pues para tal cosa debía haberse presentado el documento original, pues de acuerdo a lo establecido en el art. 425 del C.P.P., la única copia que goza de presunción de autenticidad son los certificados de registros públicos. </w:t>
      </w:r>
    </w:p>
    <w:p w14:paraId="4F5CD352" w14:textId="77777777" w:rsidR="00AE7B10" w:rsidRPr="00AC265B" w:rsidRDefault="00AE7B10" w:rsidP="00AC265B">
      <w:pPr>
        <w:pStyle w:val="Prrafodelista"/>
        <w:spacing w:line="276" w:lineRule="auto"/>
        <w:ind w:left="360"/>
        <w:contextualSpacing/>
        <w:jc w:val="both"/>
        <w:rPr>
          <w:rFonts w:ascii="Tahoma" w:eastAsia="Calibri" w:hAnsi="Tahoma" w:cs="Tahoma"/>
          <w:color w:val="000000" w:themeColor="text1"/>
        </w:rPr>
      </w:pPr>
    </w:p>
    <w:p w14:paraId="3723C948" w14:textId="77777777" w:rsidR="00AE7B10" w:rsidRPr="00AC265B" w:rsidRDefault="009C2E59" w:rsidP="00AC265B">
      <w:pPr>
        <w:pStyle w:val="Prrafodelista"/>
        <w:numPr>
          <w:ilvl w:val="0"/>
          <w:numId w:val="10"/>
        </w:numPr>
        <w:spacing w:line="276" w:lineRule="auto"/>
        <w:ind w:left="360"/>
        <w:contextualSpacing/>
        <w:jc w:val="both"/>
        <w:rPr>
          <w:rFonts w:ascii="Tahoma" w:eastAsia="Calibri" w:hAnsi="Tahoma" w:cs="Tahoma"/>
          <w:color w:val="000000" w:themeColor="text1"/>
        </w:rPr>
      </w:pPr>
      <w:r w:rsidRPr="00AC265B">
        <w:rPr>
          <w:rFonts w:ascii="Tahoma" w:eastAsia="Calibri" w:hAnsi="Tahoma" w:cs="Tahoma"/>
          <w:color w:val="000000" w:themeColor="text1"/>
        </w:rPr>
        <w:t xml:space="preserve">Las copias de los documentos de declaración del IVA, una de ellas </w:t>
      </w:r>
      <w:proofErr w:type="spellStart"/>
      <w:r w:rsidRPr="00AC265B">
        <w:rPr>
          <w:rFonts w:ascii="Tahoma" w:eastAsia="Calibri" w:hAnsi="Tahoma" w:cs="Tahoma"/>
          <w:color w:val="000000" w:themeColor="text1"/>
        </w:rPr>
        <w:t>pixelada</w:t>
      </w:r>
      <w:proofErr w:type="spellEnd"/>
      <w:r w:rsidRPr="00AC265B">
        <w:rPr>
          <w:rFonts w:ascii="Tahoma" w:eastAsia="Calibri" w:hAnsi="Tahoma" w:cs="Tahoma"/>
          <w:color w:val="000000" w:themeColor="text1"/>
        </w:rPr>
        <w:t xml:space="preserve"> y en gran parte incomprensible, fueron introducidas con la abogada de la DIAN Seccional Pereira, quien fue la persona que interpuso la correspondiente denuncia, por ende no se cumplió tampoco con ninguno de los requisitos establecidos</w:t>
      </w:r>
      <w:r w:rsidR="002D7CA4" w:rsidRPr="00AC265B">
        <w:rPr>
          <w:rFonts w:ascii="Tahoma" w:eastAsia="Calibri" w:hAnsi="Tahoma" w:cs="Tahoma"/>
          <w:color w:val="000000" w:themeColor="text1"/>
        </w:rPr>
        <w:t xml:space="preserve"> en el art. 426 del C.P.P.</w:t>
      </w:r>
      <w:r w:rsidR="0091275C" w:rsidRPr="00AC265B">
        <w:rPr>
          <w:rFonts w:ascii="Tahoma" w:eastAsia="Calibri" w:hAnsi="Tahoma" w:cs="Tahoma"/>
          <w:color w:val="000000" w:themeColor="text1"/>
        </w:rPr>
        <w:t xml:space="preserve"> para su autentificación o identificación; aunado a ello, tampoco se cumplió con lo establecido en el art. 429 de esa misma obra procesal, para la presentación de documentos en el juicio oral.  </w:t>
      </w:r>
    </w:p>
    <w:p w14:paraId="72ED967C" w14:textId="77777777" w:rsidR="00304777" w:rsidRPr="00AC265B" w:rsidRDefault="00304777" w:rsidP="00AC265B">
      <w:pPr>
        <w:spacing w:line="276" w:lineRule="auto"/>
        <w:jc w:val="both"/>
        <w:rPr>
          <w:rFonts w:ascii="Tahoma" w:eastAsia="Calibri" w:hAnsi="Tahoma" w:cs="Tahoma"/>
          <w:color w:val="000000" w:themeColor="text1"/>
        </w:rPr>
      </w:pPr>
    </w:p>
    <w:p w14:paraId="1FB31041" w14:textId="0039BDF3" w:rsidR="009A41DB" w:rsidRPr="00AC265B" w:rsidRDefault="0091275C" w:rsidP="00AC265B">
      <w:pPr>
        <w:pStyle w:val="Prrafodelista"/>
        <w:numPr>
          <w:ilvl w:val="0"/>
          <w:numId w:val="10"/>
        </w:numPr>
        <w:spacing w:line="276" w:lineRule="auto"/>
        <w:ind w:left="360"/>
        <w:contextualSpacing/>
        <w:jc w:val="both"/>
        <w:rPr>
          <w:rFonts w:ascii="Tahoma" w:eastAsia="Calibri" w:hAnsi="Tahoma" w:cs="Tahoma"/>
          <w:color w:val="000000" w:themeColor="text1"/>
        </w:rPr>
      </w:pPr>
      <w:r w:rsidRPr="00AC265B">
        <w:rPr>
          <w:rFonts w:ascii="Tahoma" w:eastAsia="Calibri" w:hAnsi="Tahoma" w:cs="Tahoma"/>
          <w:color w:val="000000" w:themeColor="text1"/>
        </w:rPr>
        <w:t xml:space="preserve">Ninguno de los demás EMP presentados por el Ente Acusador para acreditar la existencia de la conducta </w:t>
      </w:r>
      <w:r w:rsidR="002D7CA4" w:rsidRPr="00AC265B">
        <w:rPr>
          <w:rFonts w:ascii="Tahoma" w:eastAsia="Calibri" w:hAnsi="Tahoma" w:cs="Tahoma"/>
          <w:color w:val="000000" w:themeColor="text1"/>
        </w:rPr>
        <w:t>punible por parte del procesado</w:t>
      </w:r>
      <w:r w:rsidRPr="00AC265B">
        <w:rPr>
          <w:rFonts w:ascii="Tahoma" w:eastAsia="Calibri" w:hAnsi="Tahoma" w:cs="Tahoma"/>
          <w:color w:val="000000" w:themeColor="text1"/>
        </w:rPr>
        <w:t xml:space="preserve"> tuvieron el poder suasorio suficiente para establecer que en efecto el señor </w:t>
      </w:r>
      <w:proofErr w:type="spellStart"/>
      <w:r w:rsidR="001C7410">
        <w:rPr>
          <w:rFonts w:ascii="Tahoma" w:eastAsia="Calibri" w:hAnsi="Tahoma" w:cs="Tahoma"/>
          <w:color w:val="000000" w:themeColor="text1"/>
        </w:rPr>
        <w:t>CACB</w:t>
      </w:r>
      <w:proofErr w:type="spellEnd"/>
      <w:r w:rsidRPr="00AC265B">
        <w:rPr>
          <w:rFonts w:ascii="Tahoma" w:eastAsia="Calibri" w:hAnsi="Tahoma" w:cs="Tahoma"/>
          <w:color w:val="000000" w:themeColor="text1"/>
        </w:rPr>
        <w:t xml:space="preserve"> incurrió en el delito por el cual se le acusó, pues los otros documentos aportados no demuestran que en efecto el procesado sign</w:t>
      </w:r>
      <w:r w:rsidR="002D7CA4" w:rsidRPr="00AC265B">
        <w:rPr>
          <w:rFonts w:ascii="Tahoma" w:eastAsia="Calibri" w:hAnsi="Tahoma" w:cs="Tahoma"/>
          <w:color w:val="000000" w:themeColor="text1"/>
        </w:rPr>
        <w:t>ó</w:t>
      </w:r>
      <w:r w:rsidRPr="00AC265B">
        <w:rPr>
          <w:rFonts w:ascii="Tahoma" w:eastAsia="Calibri" w:hAnsi="Tahoma" w:cs="Tahoma"/>
          <w:color w:val="000000" w:themeColor="text1"/>
        </w:rPr>
        <w:t xml:space="preserve"> las mencionadas declaraciones del IVA, sino que dan cuenta de la información que reposa en las bases de datos de contribuyentes de la DIAN, sin que se puede tener certeza de dónde se sustrajeron los datos para alimentar ese sistema, pues no hay nada que asegure que en efecto lo allí consignado corresponda a lo efectivamente declarado por el contribuyente. </w:t>
      </w:r>
    </w:p>
    <w:p w14:paraId="3383552C" w14:textId="77777777" w:rsidR="00E66901" w:rsidRPr="00AC265B" w:rsidRDefault="00E66901" w:rsidP="00AC265B">
      <w:pPr>
        <w:spacing w:line="276" w:lineRule="auto"/>
        <w:contextualSpacing/>
        <w:jc w:val="both"/>
        <w:rPr>
          <w:rFonts w:ascii="Tahoma" w:hAnsi="Tahoma" w:cs="Tahoma"/>
          <w:color w:val="000000" w:themeColor="text1"/>
        </w:rPr>
      </w:pPr>
    </w:p>
    <w:p w14:paraId="50673E5E" w14:textId="77777777" w:rsidR="00621DB8" w:rsidRPr="00AC265B" w:rsidRDefault="00D53176" w:rsidP="00AC265B">
      <w:pPr>
        <w:pStyle w:val="Sinespaciado"/>
        <w:spacing w:line="276" w:lineRule="auto"/>
        <w:rPr>
          <w:rFonts w:ascii="Tahoma" w:hAnsi="Tahoma" w:cs="Tahoma"/>
          <w:color w:val="000000" w:themeColor="text1"/>
          <w:sz w:val="24"/>
          <w:szCs w:val="24"/>
        </w:rPr>
      </w:pPr>
      <w:r w:rsidRPr="00AC265B">
        <w:rPr>
          <w:rFonts w:ascii="Tahoma" w:hAnsi="Tahoma" w:cs="Tahoma"/>
          <w:color w:val="000000" w:themeColor="text1"/>
          <w:sz w:val="24"/>
          <w:szCs w:val="24"/>
        </w:rPr>
        <w:t xml:space="preserve">Frente a lo anterior, </w:t>
      </w:r>
      <w:r w:rsidR="004113E3" w:rsidRPr="00AC265B">
        <w:rPr>
          <w:rFonts w:ascii="Tahoma" w:hAnsi="Tahoma" w:cs="Tahoma"/>
          <w:color w:val="000000" w:themeColor="text1"/>
          <w:sz w:val="24"/>
          <w:szCs w:val="24"/>
        </w:rPr>
        <w:t>la</w:t>
      </w:r>
      <w:r w:rsidRPr="00AC265B">
        <w:rPr>
          <w:rFonts w:ascii="Tahoma" w:hAnsi="Tahoma" w:cs="Tahoma"/>
          <w:color w:val="000000" w:themeColor="text1"/>
          <w:sz w:val="24"/>
          <w:szCs w:val="24"/>
        </w:rPr>
        <w:t xml:space="preserve"> </w:t>
      </w:r>
      <w:r w:rsidR="00E23211" w:rsidRPr="00AC265B">
        <w:rPr>
          <w:rFonts w:ascii="Tahoma" w:hAnsi="Tahoma" w:cs="Tahoma"/>
          <w:color w:val="000000" w:themeColor="text1"/>
          <w:sz w:val="24"/>
          <w:szCs w:val="24"/>
        </w:rPr>
        <w:t>Delegada de la FGN y el Abogado que representa a la víctima, en este caso la Dirección de Impuestos y Aduanas Nacionales –DIAN-, manifestaron</w:t>
      </w:r>
      <w:r w:rsidRPr="00AC265B">
        <w:rPr>
          <w:rFonts w:ascii="Tahoma" w:hAnsi="Tahoma" w:cs="Tahoma"/>
          <w:color w:val="000000" w:themeColor="text1"/>
          <w:sz w:val="24"/>
          <w:szCs w:val="24"/>
        </w:rPr>
        <w:t xml:space="preserve"> su deseo de apelar esa decisión, sust</w:t>
      </w:r>
      <w:r w:rsidR="00650CFD" w:rsidRPr="00AC265B">
        <w:rPr>
          <w:rFonts w:ascii="Tahoma" w:hAnsi="Tahoma" w:cs="Tahoma"/>
          <w:color w:val="000000" w:themeColor="text1"/>
          <w:sz w:val="24"/>
          <w:szCs w:val="24"/>
        </w:rPr>
        <w:t xml:space="preserve">entando el recurso de manera verbal en la misma audiencia. </w:t>
      </w:r>
    </w:p>
    <w:p w14:paraId="23D07DA2" w14:textId="77777777" w:rsidR="00650CFD" w:rsidRPr="00AC265B" w:rsidRDefault="00650CFD" w:rsidP="00AC265B">
      <w:pPr>
        <w:pStyle w:val="Sinespaciado"/>
        <w:spacing w:line="276" w:lineRule="auto"/>
        <w:rPr>
          <w:rFonts w:ascii="Tahoma" w:hAnsi="Tahoma" w:cs="Tahoma"/>
          <w:color w:val="000000" w:themeColor="text1"/>
          <w:sz w:val="24"/>
          <w:szCs w:val="24"/>
        </w:rPr>
      </w:pPr>
    </w:p>
    <w:p w14:paraId="10706F65" w14:textId="77777777" w:rsidR="00621DB8" w:rsidRPr="00AC265B" w:rsidRDefault="00621DB8" w:rsidP="00AC265B">
      <w:pPr>
        <w:pStyle w:val="Sinespaciado1"/>
        <w:spacing w:line="276" w:lineRule="auto"/>
        <w:jc w:val="center"/>
        <w:rPr>
          <w:rFonts w:ascii="Tahoma" w:hAnsi="Tahoma" w:cs="Tahoma"/>
          <w:b/>
          <w:color w:val="000000" w:themeColor="text1"/>
          <w:sz w:val="24"/>
          <w:szCs w:val="24"/>
          <w:lang w:val="es-CO"/>
        </w:rPr>
      </w:pPr>
      <w:r w:rsidRPr="00AC265B">
        <w:rPr>
          <w:rFonts w:ascii="Tahoma" w:hAnsi="Tahoma" w:cs="Tahoma"/>
          <w:b/>
          <w:color w:val="000000" w:themeColor="text1"/>
          <w:sz w:val="24"/>
          <w:szCs w:val="24"/>
          <w:lang w:val="es-CO"/>
        </w:rPr>
        <w:lastRenderedPageBreak/>
        <w:t>LA APELACIÓN:</w:t>
      </w:r>
    </w:p>
    <w:p w14:paraId="446E2A5E" w14:textId="77777777" w:rsidR="00E66901" w:rsidRPr="00AC265B" w:rsidRDefault="00E66901" w:rsidP="00AC265B">
      <w:pPr>
        <w:pStyle w:val="Sinespaciado1"/>
        <w:spacing w:line="276" w:lineRule="auto"/>
        <w:jc w:val="center"/>
        <w:rPr>
          <w:rFonts w:ascii="Tahoma" w:hAnsi="Tahoma" w:cs="Tahoma"/>
          <w:b/>
          <w:color w:val="000000" w:themeColor="text1"/>
          <w:sz w:val="24"/>
          <w:szCs w:val="24"/>
          <w:lang w:val="es-CO"/>
        </w:rPr>
      </w:pPr>
    </w:p>
    <w:p w14:paraId="515C2639" w14:textId="77777777" w:rsidR="00523EF7" w:rsidRPr="00AC265B" w:rsidRDefault="002D7CA4" w:rsidP="00AC265B">
      <w:pPr>
        <w:pStyle w:val="Sinespaciado"/>
        <w:spacing w:line="276" w:lineRule="auto"/>
        <w:rPr>
          <w:rFonts w:ascii="Tahoma" w:hAnsi="Tahoma" w:cs="Tahoma"/>
          <w:color w:val="000000" w:themeColor="text1"/>
          <w:sz w:val="24"/>
          <w:szCs w:val="24"/>
        </w:rPr>
      </w:pPr>
      <w:r w:rsidRPr="00AC265B">
        <w:rPr>
          <w:rFonts w:ascii="Tahoma" w:hAnsi="Tahoma" w:cs="Tahoma"/>
          <w:b/>
          <w:color w:val="000000" w:themeColor="text1"/>
          <w:sz w:val="24"/>
          <w:szCs w:val="24"/>
        </w:rPr>
        <w:t xml:space="preserve">- </w:t>
      </w:r>
      <w:r w:rsidR="00523EF7" w:rsidRPr="00AC265B">
        <w:rPr>
          <w:rFonts w:ascii="Tahoma" w:hAnsi="Tahoma" w:cs="Tahoma"/>
          <w:b/>
          <w:color w:val="000000" w:themeColor="text1"/>
          <w:sz w:val="24"/>
          <w:szCs w:val="24"/>
        </w:rPr>
        <w:t>La Fiscalía como recurrente</w:t>
      </w:r>
      <w:r w:rsidR="00523EF7" w:rsidRPr="00AC265B">
        <w:rPr>
          <w:rFonts w:ascii="Tahoma" w:hAnsi="Tahoma" w:cs="Tahoma"/>
          <w:color w:val="000000" w:themeColor="text1"/>
          <w:sz w:val="24"/>
          <w:szCs w:val="24"/>
        </w:rPr>
        <w:t>, mostró no solo su disgusto sino también su enojo co</w:t>
      </w:r>
      <w:r w:rsidRPr="00AC265B">
        <w:rPr>
          <w:rFonts w:ascii="Tahoma" w:hAnsi="Tahoma" w:cs="Tahoma"/>
          <w:color w:val="000000" w:themeColor="text1"/>
          <w:sz w:val="24"/>
          <w:szCs w:val="24"/>
        </w:rPr>
        <w:t xml:space="preserve">n la decisión adoptada por el </w:t>
      </w:r>
      <w:r w:rsidRPr="00AC265B">
        <w:rPr>
          <w:rFonts w:ascii="Tahoma" w:hAnsi="Tahoma" w:cs="Tahoma"/>
          <w:i/>
          <w:color w:val="000000" w:themeColor="text1"/>
          <w:sz w:val="24"/>
          <w:szCs w:val="24"/>
        </w:rPr>
        <w:t xml:space="preserve">A </w:t>
      </w:r>
      <w:r w:rsidR="00523EF7" w:rsidRPr="00AC265B">
        <w:rPr>
          <w:rFonts w:ascii="Tahoma" w:hAnsi="Tahoma" w:cs="Tahoma"/>
          <w:i/>
          <w:color w:val="000000" w:themeColor="text1"/>
          <w:sz w:val="24"/>
          <w:szCs w:val="24"/>
        </w:rPr>
        <w:t>quo</w:t>
      </w:r>
      <w:r w:rsidR="00523EF7" w:rsidRPr="00AC265B">
        <w:rPr>
          <w:rFonts w:ascii="Tahoma" w:hAnsi="Tahoma" w:cs="Tahoma"/>
          <w:color w:val="000000" w:themeColor="text1"/>
          <w:sz w:val="24"/>
          <w:szCs w:val="24"/>
        </w:rPr>
        <w:t>, pues considera que l</w:t>
      </w:r>
      <w:r w:rsidRPr="00AC265B">
        <w:rPr>
          <w:rFonts w:ascii="Tahoma" w:hAnsi="Tahoma" w:cs="Tahoma"/>
          <w:color w:val="000000" w:themeColor="text1"/>
          <w:sz w:val="24"/>
          <w:szCs w:val="24"/>
        </w:rPr>
        <w:t xml:space="preserve">os argumentos esgrimidos </w:t>
      </w:r>
      <w:r w:rsidR="00523EF7" w:rsidRPr="00AC265B">
        <w:rPr>
          <w:rFonts w:ascii="Tahoma" w:hAnsi="Tahoma" w:cs="Tahoma"/>
          <w:color w:val="000000" w:themeColor="text1"/>
          <w:sz w:val="24"/>
          <w:szCs w:val="24"/>
        </w:rPr>
        <w:t xml:space="preserve">para sustentar la absolución resultan ilógicos </w:t>
      </w:r>
      <w:r w:rsidR="004E26D7" w:rsidRPr="00AC265B">
        <w:rPr>
          <w:rFonts w:ascii="Tahoma" w:hAnsi="Tahoma" w:cs="Tahoma"/>
          <w:color w:val="000000" w:themeColor="text1"/>
          <w:sz w:val="24"/>
          <w:szCs w:val="24"/>
        </w:rPr>
        <w:t>e irrisorios, porque:</w:t>
      </w:r>
    </w:p>
    <w:p w14:paraId="57333CE3" w14:textId="77777777" w:rsidR="004E26D7" w:rsidRPr="00AC265B" w:rsidRDefault="004E26D7" w:rsidP="00AC265B">
      <w:pPr>
        <w:pStyle w:val="Sinespaciado"/>
        <w:spacing w:line="276" w:lineRule="auto"/>
        <w:rPr>
          <w:rFonts w:ascii="Tahoma" w:hAnsi="Tahoma" w:cs="Tahoma"/>
          <w:color w:val="000000" w:themeColor="text1"/>
          <w:sz w:val="24"/>
          <w:szCs w:val="24"/>
        </w:rPr>
      </w:pPr>
    </w:p>
    <w:p w14:paraId="63B3A4AF" w14:textId="77777777" w:rsidR="004E26D7" w:rsidRPr="00AC265B" w:rsidRDefault="004E26D7" w:rsidP="00AC265B">
      <w:pPr>
        <w:pStyle w:val="Sinespaciado"/>
        <w:numPr>
          <w:ilvl w:val="0"/>
          <w:numId w:val="12"/>
        </w:numPr>
        <w:spacing w:line="276" w:lineRule="auto"/>
        <w:ind w:left="360"/>
        <w:rPr>
          <w:rFonts w:ascii="Tahoma" w:hAnsi="Tahoma" w:cs="Tahoma"/>
          <w:color w:val="000000" w:themeColor="text1"/>
          <w:sz w:val="24"/>
          <w:szCs w:val="24"/>
        </w:rPr>
      </w:pPr>
      <w:r w:rsidRPr="00AC265B">
        <w:rPr>
          <w:rFonts w:ascii="Tahoma" w:hAnsi="Tahoma" w:cs="Tahoma"/>
          <w:color w:val="000000" w:themeColor="text1"/>
          <w:sz w:val="24"/>
          <w:szCs w:val="24"/>
        </w:rPr>
        <w:t>Desde hace mucho tiempo la jurisprudencia decantó el tema del carácter de documento público que tienen las declaraciones presentadas por los contribuyentes ante la Dirección de Impuestos y Aduanas Nacionales, indicando que las mismas se consideran como documentos públicos por ser suscritas por personas envestidas de forma transitoria de la categoría de servidores públicos, por ende tales documentos deben presumirse como auténticos.</w:t>
      </w:r>
    </w:p>
    <w:p w14:paraId="7DC1ADB4" w14:textId="77777777" w:rsidR="004E26D7" w:rsidRPr="00AC265B" w:rsidRDefault="004E26D7" w:rsidP="00AC265B">
      <w:pPr>
        <w:pStyle w:val="Sinespaciado"/>
        <w:spacing w:line="276" w:lineRule="auto"/>
        <w:ind w:left="360"/>
        <w:rPr>
          <w:rFonts w:ascii="Tahoma" w:hAnsi="Tahoma" w:cs="Tahoma"/>
          <w:color w:val="000000" w:themeColor="text1"/>
          <w:sz w:val="24"/>
          <w:szCs w:val="24"/>
        </w:rPr>
      </w:pPr>
    </w:p>
    <w:p w14:paraId="0A31D452" w14:textId="39D6F4D9" w:rsidR="004E26D7" w:rsidRPr="00AC265B" w:rsidRDefault="004E26D7" w:rsidP="00AC265B">
      <w:pPr>
        <w:pStyle w:val="Sinespaciado"/>
        <w:numPr>
          <w:ilvl w:val="0"/>
          <w:numId w:val="12"/>
        </w:numPr>
        <w:spacing w:line="276" w:lineRule="auto"/>
        <w:ind w:left="360"/>
        <w:rPr>
          <w:rFonts w:ascii="Tahoma" w:hAnsi="Tahoma" w:cs="Tahoma"/>
          <w:color w:val="000000" w:themeColor="text1"/>
          <w:sz w:val="24"/>
          <w:szCs w:val="24"/>
        </w:rPr>
      </w:pPr>
      <w:r w:rsidRPr="00AC265B">
        <w:rPr>
          <w:rFonts w:ascii="Tahoma" w:hAnsi="Tahoma" w:cs="Tahoma"/>
          <w:color w:val="000000" w:themeColor="text1"/>
          <w:sz w:val="24"/>
          <w:szCs w:val="24"/>
        </w:rPr>
        <w:t xml:space="preserve">Para el caso concreto, el señor </w:t>
      </w:r>
      <w:proofErr w:type="spellStart"/>
      <w:r w:rsidR="001C7410">
        <w:rPr>
          <w:rFonts w:ascii="Tahoma" w:hAnsi="Tahoma" w:cs="Tahoma"/>
          <w:color w:val="000000" w:themeColor="text1"/>
          <w:sz w:val="24"/>
          <w:szCs w:val="24"/>
        </w:rPr>
        <w:t>CACB</w:t>
      </w:r>
      <w:proofErr w:type="spellEnd"/>
      <w:r w:rsidRPr="00AC265B">
        <w:rPr>
          <w:rFonts w:ascii="Tahoma" w:hAnsi="Tahoma" w:cs="Tahoma"/>
          <w:color w:val="000000" w:themeColor="text1"/>
          <w:sz w:val="24"/>
          <w:szCs w:val="24"/>
        </w:rPr>
        <w:t xml:space="preserve"> tenía esa función cuando suscribió y presentó las declaraciones del IVA que en su calidad de comerciante estaba obligado a presentar, pero omitió consignar a favor del Estado esas cantidades que indicó haber recaudado en dos periodos, y aunque ambas sumen una cantidad exigua, él debía pagar ese dinero y no lo hizo.</w:t>
      </w:r>
    </w:p>
    <w:p w14:paraId="34AB0011" w14:textId="77777777" w:rsidR="004E26D7" w:rsidRPr="00AC265B" w:rsidRDefault="004E26D7" w:rsidP="00AC265B">
      <w:pPr>
        <w:pStyle w:val="Prrafodelista"/>
        <w:spacing w:line="276" w:lineRule="auto"/>
        <w:ind w:left="348"/>
        <w:rPr>
          <w:rFonts w:ascii="Tahoma" w:hAnsi="Tahoma" w:cs="Tahoma"/>
          <w:color w:val="000000" w:themeColor="text1"/>
        </w:rPr>
      </w:pPr>
    </w:p>
    <w:p w14:paraId="1F2E6172" w14:textId="77777777" w:rsidR="002E6F0C" w:rsidRPr="00AC265B" w:rsidRDefault="002E6F0C" w:rsidP="00AC265B">
      <w:pPr>
        <w:pStyle w:val="Sinespaciado"/>
        <w:numPr>
          <w:ilvl w:val="0"/>
          <w:numId w:val="12"/>
        </w:numPr>
        <w:spacing w:line="276" w:lineRule="auto"/>
        <w:ind w:left="360"/>
        <w:rPr>
          <w:rFonts w:ascii="Tahoma" w:hAnsi="Tahoma" w:cs="Tahoma"/>
          <w:color w:val="000000" w:themeColor="text1"/>
          <w:sz w:val="24"/>
          <w:szCs w:val="24"/>
        </w:rPr>
      </w:pPr>
      <w:r w:rsidRPr="00AC265B">
        <w:rPr>
          <w:rFonts w:ascii="Tahoma" w:hAnsi="Tahoma" w:cs="Tahoma"/>
          <w:color w:val="000000" w:themeColor="text1"/>
          <w:sz w:val="24"/>
          <w:szCs w:val="24"/>
        </w:rPr>
        <w:t>El hecho de que el procesado hubiese sido declarado persona ausente, no qu</w:t>
      </w:r>
      <w:r w:rsidR="0014147F" w:rsidRPr="00AC265B">
        <w:rPr>
          <w:rFonts w:ascii="Tahoma" w:hAnsi="Tahoma" w:cs="Tahoma"/>
          <w:color w:val="000000" w:themeColor="text1"/>
          <w:sz w:val="24"/>
          <w:szCs w:val="24"/>
        </w:rPr>
        <w:t xml:space="preserve">iere decir, como lo indicó el </w:t>
      </w:r>
      <w:r w:rsidR="0014147F" w:rsidRPr="00AC265B">
        <w:rPr>
          <w:rFonts w:ascii="Tahoma" w:hAnsi="Tahoma" w:cs="Tahoma"/>
          <w:i/>
          <w:color w:val="000000" w:themeColor="text1"/>
          <w:sz w:val="24"/>
          <w:szCs w:val="24"/>
        </w:rPr>
        <w:t xml:space="preserve">A </w:t>
      </w:r>
      <w:r w:rsidRPr="00AC265B">
        <w:rPr>
          <w:rFonts w:ascii="Tahoma" w:hAnsi="Tahoma" w:cs="Tahoma"/>
          <w:i/>
          <w:color w:val="000000" w:themeColor="text1"/>
          <w:sz w:val="24"/>
          <w:szCs w:val="24"/>
        </w:rPr>
        <w:t>quo</w:t>
      </w:r>
      <w:r w:rsidRPr="00AC265B">
        <w:rPr>
          <w:rFonts w:ascii="Tahoma" w:hAnsi="Tahoma" w:cs="Tahoma"/>
          <w:color w:val="000000" w:themeColor="text1"/>
          <w:sz w:val="24"/>
          <w:szCs w:val="24"/>
        </w:rPr>
        <w:t xml:space="preserve">, que para la Fiscalía exista una mayor carga probatoria para demostrar su teoría del caso, pues tal afirmación carece de sustento lógico y legal. </w:t>
      </w:r>
    </w:p>
    <w:p w14:paraId="515D2103" w14:textId="77777777" w:rsidR="002E6F0C" w:rsidRPr="00AC265B" w:rsidRDefault="002E6F0C" w:rsidP="00AC265B">
      <w:pPr>
        <w:pStyle w:val="Prrafodelista"/>
        <w:spacing w:line="276" w:lineRule="auto"/>
        <w:ind w:left="348"/>
        <w:rPr>
          <w:rFonts w:ascii="Tahoma" w:hAnsi="Tahoma" w:cs="Tahoma"/>
          <w:color w:val="000000" w:themeColor="text1"/>
        </w:rPr>
      </w:pPr>
    </w:p>
    <w:p w14:paraId="7CC85EAE" w14:textId="77777777" w:rsidR="004E26D7" w:rsidRPr="00AC265B" w:rsidRDefault="00ED4E7F" w:rsidP="00AC265B">
      <w:pPr>
        <w:pStyle w:val="Sinespaciado"/>
        <w:numPr>
          <w:ilvl w:val="0"/>
          <w:numId w:val="12"/>
        </w:numPr>
        <w:spacing w:line="276" w:lineRule="auto"/>
        <w:ind w:left="360"/>
        <w:rPr>
          <w:rFonts w:ascii="Tahoma" w:hAnsi="Tahoma" w:cs="Tahoma"/>
          <w:color w:val="000000" w:themeColor="text1"/>
          <w:sz w:val="24"/>
          <w:szCs w:val="24"/>
        </w:rPr>
      </w:pPr>
      <w:r w:rsidRPr="00AC265B">
        <w:rPr>
          <w:rFonts w:ascii="Tahoma" w:hAnsi="Tahoma" w:cs="Tahoma"/>
          <w:color w:val="000000" w:themeColor="text1"/>
          <w:sz w:val="24"/>
          <w:szCs w:val="24"/>
        </w:rPr>
        <w:t>Por otra parte, olvidó el fallador que las estipulaciones probatorias tienen el valor que las partes les den, y eso</w:t>
      </w:r>
      <w:r w:rsidR="0014147F" w:rsidRPr="00AC265B">
        <w:rPr>
          <w:rFonts w:ascii="Tahoma" w:hAnsi="Tahoma" w:cs="Tahoma"/>
          <w:color w:val="000000" w:themeColor="text1"/>
          <w:sz w:val="24"/>
          <w:szCs w:val="24"/>
        </w:rPr>
        <w:t xml:space="preserve"> debe ser así le guste o no al J</w:t>
      </w:r>
      <w:r w:rsidRPr="00AC265B">
        <w:rPr>
          <w:rFonts w:ascii="Tahoma" w:hAnsi="Tahoma" w:cs="Tahoma"/>
          <w:color w:val="000000" w:themeColor="text1"/>
          <w:sz w:val="24"/>
          <w:szCs w:val="24"/>
        </w:rPr>
        <w:t xml:space="preserve">uez, quien debe proceder a aceptarlas sin oponerse a ello, y para el caso concreto la Defensora del procesado aceptó la autenticidad de los documentos allegados por la Fiscalía sin decir </w:t>
      </w:r>
      <w:r w:rsidR="00281D1D" w:rsidRPr="00AC265B">
        <w:rPr>
          <w:rFonts w:ascii="Tahoma" w:hAnsi="Tahoma" w:cs="Tahoma"/>
          <w:color w:val="000000" w:themeColor="text1"/>
          <w:sz w:val="24"/>
          <w:szCs w:val="24"/>
        </w:rPr>
        <w:t xml:space="preserve">nada en contra; tan es así, que no presentó nada para argüir que esas declaraciones que se dice firmó su representado pudieran ser falsas o su contenido falaz total o parcialmente, de tal suerte, al ser esos documentos públicos por las razones ya explicadas, su autenticidad se debe presumir. </w:t>
      </w:r>
    </w:p>
    <w:p w14:paraId="2DE53D50" w14:textId="77777777" w:rsidR="00281D1D" w:rsidRPr="00AC265B" w:rsidRDefault="00281D1D" w:rsidP="00AC265B">
      <w:pPr>
        <w:pStyle w:val="Prrafodelista"/>
        <w:spacing w:line="276" w:lineRule="auto"/>
        <w:rPr>
          <w:rFonts w:ascii="Tahoma" w:hAnsi="Tahoma" w:cs="Tahoma"/>
          <w:color w:val="000000" w:themeColor="text1"/>
        </w:rPr>
      </w:pPr>
    </w:p>
    <w:p w14:paraId="4E6DE287" w14:textId="156A6018" w:rsidR="00281D1D" w:rsidRPr="00AC265B" w:rsidRDefault="00281D1D" w:rsidP="00AC265B">
      <w:pPr>
        <w:pStyle w:val="Sinespaciado"/>
        <w:spacing w:line="276" w:lineRule="auto"/>
        <w:rPr>
          <w:rFonts w:ascii="Tahoma" w:hAnsi="Tahoma" w:cs="Tahoma"/>
          <w:color w:val="000000" w:themeColor="text1"/>
          <w:sz w:val="24"/>
          <w:szCs w:val="24"/>
        </w:rPr>
      </w:pPr>
      <w:r w:rsidRPr="00AC265B">
        <w:rPr>
          <w:rFonts w:ascii="Tahoma" w:hAnsi="Tahoma" w:cs="Tahoma"/>
          <w:color w:val="000000" w:themeColor="text1"/>
          <w:sz w:val="24"/>
          <w:szCs w:val="24"/>
        </w:rPr>
        <w:t xml:space="preserve">Con base en todo lo anterior, la delegada del Ente Acusador solicitó se revoque el desatinado fallo de primera instancia, pues con las pruebas allegadas al proceso quedó demostrada con suficiente claridad la responsabilidad penal del señor </w:t>
      </w:r>
      <w:proofErr w:type="spellStart"/>
      <w:r w:rsidR="001C7410">
        <w:rPr>
          <w:rFonts w:ascii="Tahoma" w:hAnsi="Tahoma" w:cs="Tahoma"/>
          <w:color w:val="000000" w:themeColor="text1"/>
          <w:sz w:val="24"/>
          <w:szCs w:val="24"/>
        </w:rPr>
        <w:t>CACB</w:t>
      </w:r>
      <w:proofErr w:type="spellEnd"/>
      <w:r w:rsidRPr="00AC265B">
        <w:rPr>
          <w:rFonts w:ascii="Tahoma" w:hAnsi="Tahoma" w:cs="Tahoma"/>
          <w:color w:val="000000" w:themeColor="text1"/>
          <w:sz w:val="24"/>
          <w:szCs w:val="24"/>
        </w:rPr>
        <w:t xml:space="preserve"> en los cargos endilgados en su contra. </w:t>
      </w:r>
    </w:p>
    <w:p w14:paraId="68984549" w14:textId="77777777" w:rsidR="00281D1D" w:rsidRPr="00AC265B" w:rsidRDefault="00281D1D" w:rsidP="00AC265B">
      <w:pPr>
        <w:pStyle w:val="Sinespaciado"/>
        <w:spacing w:line="276" w:lineRule="auto"/>
        <w:rPr>
          <w:rFonts w:ascii="Tahoma" w:hAnsi="Tahoma" w:cs="Tahoma"/>
          <w:color w:val="000000" w:themeColor="text1"/>
          <w:sz w:val="24"/>
          <w:szCs w:val="24"/>
        </w:rPr>
      </w:pPr>
    </w:p>
    <w:p w14:paraId="34A6DF1B" w14:textId="77777777" w:rsidR="00281D1D" w:rsidRPr="00AC265B" w:rsidRDefault="002D7CA4" w:rsidP="00AC265B">
      <w:pPr>
        <w:pStyle w:val="Sinespaciado"/>
        <w:spacing w:line="276" w:lineRule="auto"/>
        <w:rPr>
          <w:rFonts w:ascii="Tahoma" w:hAnsi="Tahoma" w:cs="Tahoma"/>
          <w:color w:val="000000" w:themeColor="text1"/>
          <w:sz w:val="24"/>
          <w:szCs w:val="24"/>
        </w:rPr>
      </w:pPr>
      <w:r w:rsidRPr="00AC265B">
        <w:rPr>
          <w:rFonts w:ascii="Tahoma" w:hAnsi="Tahoma" w:cs="Tahoma"/>
          <w:b/>
          <w:color w:val="000000" w:themeColor="text1"/>
          <w:sz w:val="24"/>
          <w:szCs w:val="24"/>
        </w:rPr>
        <w:t xml:space="preserve">- </w:t>
      </w:r>
      <w:r w:rsidR="00281D1D" w:rsidRPr="00AC265B">
        <w:rPr>
          <w:rFonts w:ascii="Tahoma" w:hAnsi="Tahoma" w:cs="Tahoma"/>
          <w:b/>
          <w:color w:val="000000" w:themeColor="text1"/>
          <w:sz w:val="24"/>
          <w:szCs w:val="24"/>
        </w:rPr>
        <w:t>Representante de la víctima como recurrente</w:t>
      </w:r>
      <w:r w:rsidR="00281D1D" w:rsidRPr="00AC265B">
        <w:rPr>
          <w:rFonts w:ascii="Tahoma" w:hAnsi="Tahoma" w:cs="Tahoma"/>
          <w:color w:val="000000" w:themeColor="text1"/>
          <w:sz w:val="24"/>
          <w:szCs w:val="24"/>
        </w:rPr>
        <w:t>, al igua</w:t>
      </w:r>
      <w:r w:rsidR="0014147F" w:rsidRPr="00AC265B">
        <w:rPr>
          <w:rFonts w:ascii="Tahoma" w:hAnsi="Tahoma" w:cs="Tahoma"/>
          <w:color w:val="000000" w:themeColor="text1"/>
          <w:sz w:val="24"/>
          <w:szCs w:val="24"/>
        </w:rPr>
        <w:t xml:space="preserve">l que la Fiscal, solicitó al </w:t>
      </w:r>
      <w:r w:rsidR="0014147F" w:rsidRPr="00AC265B">
        <w:rPr>
          <w:rFonts w:ascii="Tahoma" w:hAnsi="Tahoma" w:cs="Tahoma"/>
          <w:i/>
          <w:color w:val="000000" w:themeColor="text1"/>
          <w:sz w:val="24"/>
          <w:szCs w:val="24"/>
        </w:rPr>
        <w:t xml:space="preserve">Ad </w:t>
      </w:r>
      <w:r w:rsidR="00281D1D" w:rsidRPr="00AC265B">
        <w:rPr>
          <w:rFonts w:ascii="Tahoma" w:hAnsi="Tahoma" w:cs="Tahoma"/>
          <w:i/>
          <w:color w:val="000000" w:themeColor="text1"/>
          <w:sz w:val="24"/>
          <w:szCs w:val="24"/>
        </w:rPr>
        <w:t>quem</w:t>
      </w:r>
      <w:r w:rsidR="00281D1D" w:rsidRPr="00AC265B">
        <w:rPr>
          <w:rFonts w:ascii="Tahoma" w:hAnsi="Tahoma" w:cs="Tahoma"/>
          <w:color w:val="000000" w:themeColor="text1"/>
          <w:sz w:val="24"/>
          <w:szCs w:val="24"/>
        </w:rPr>
        <w:t xml:space="preserve"> revocar la decisión de la primera instancia, la cual considera no debió ser de carácter absolutorio, puesto que es claro que el procesado omitió el deber de consignar unos dineros que no eran suyos y que le pertenecían al erario público, es por ello, que indicó acompañar en su totalidad lo dicho por la Fiscalía y agregó</w:t>
      </w:r>
      <w:r w:rsidR="00BE1D2D" w:rsidRPr="00AC265B">
        <w:rPr>
          <w:rFonts w:ascii="Tahoma" w:hAnsi="Tahoma" w:cs="Tahoma"/>
          <w:color w:val="000000" w:themeColor="text1"/>
          <w:sz w:val="24"/>
          <w:szCs w:val="24"/>
        </w:rPr>
        <w:t xml:space="preserve"> que</w:t>
      </w:r>
      <w:r w:rsidR="00281D1D" w:rsidRPr="00AC265B">
        <w:rPr>
          <w:rFonts w:ascii="Tahoma" w:hAnsi="Tahoma" w:cs="Tahoma"/>
          <w:color w:val="000000" w:themeColor="text1"/>
          <w:sz w:val="24"/>
          <w:szCs w:val="24"/>
        </w:rPr>
        <w:t xml:space="preserve">: </w:t>
      </w:r>
    </w:p>
    <w:p w14:paraId="00C9E3A2" w14:textId="77777777" w:rsidR="00281D1D" w:rsidRPr="00AC265B" w:rsidRDefault="00281D1D" w:rsidP="00AC265B">
      <w:pPr>
        <w:pStyle w:val="Sinespaciado"/>
        <w:spacing w:line="276" w:lineRule="auto"/>
        <w:rPr>
          <w:rFonts w:ascii="Tahoma" w:hAnsi="Tahoma" w:cs="Tahoma"/>
          <w:color w:val="000000" w:themeColor="text1"/>
          <w:sz w:val="24"/>
          <w:szCs w:val="24"/>
        </w:rPr>
      </w:pPr>
    </w:p>
    <w:p w14:paraId="5C2E62A4" w14:textId="77777777" w:rsidR="00281D1D" w:rsidRPr="00AC265B" w:rsidRDefault="00BE1D2D" w:rsidP="00AC265B">
      <w:pPr>
        <w:pStyle w:val="Sinespaciado"/>
        <w:numPr>
          <w:ilvl w:val="0"/>
          <w:numId w:val="13"/>
        </w:numPr>
        <w:spacing w:line="276" w:lineRule="auto"/>
        <w:ind w:left="357" w:hanging="357"/>
        <w:rPr>
          <w:rFonts w:ascii="Tahoma" w:hAnsi="Tahoma" w:cs="Tahoma"/>
          <w:color w:val="000000" w:themeColor="text1"/>
          <w:sz w:val="24"/>
          <w:szCs w:val="24"/>
        </w:rPr>
      </w:pPr>
      <w:r w:rsidRPr="00AC265B">
        <w:rPr>
          <w:rFonts w:ascii="Tahoma" w:hAnsi="Tahoma" w:cs="Tahoma"/>
          <w:color w:val="000000" w:themeColor="text1"/>
          <w:sz w:val="24"/>
          <w:szCs w:val="24"/>
        </w:rPr>
        <w:t xml:space="preserve">Los documentos allegados al proceso, en especial las copias de las declaraciones del IVA </w:t>
      </w:r>
      <w:r w:rsidR="00BA5464" w:rsidRPr="00AC265B">
        <w:rPr>
          <w:rFonts w:ascii="Tahoma" w:hAnsi="Tahoma" w:cs="Tahoma"/>
          <w:color w:val="000000" w:themeColor="text1"/>
          <w:sz w:val="24"/>
          <w:szCs w:val="24"/>
        </w:rPr>
        <w:t xml:space="preserve">presentadas por el procesado y las cuales no canceló, gozan de </w:t>
      </w:r>
      <w:r w:rsidR="00BA5464" w:rsidRPr="00AC265B">
        <w:rPr>
          <w:rFonts w:ascii="Tahoma" w:hAnsi="Tahoma" w:cs="Tahoma"/>
          <w:color w:val="000000" w:themeColor="text1"/>
          <w:sz w:val="24"/>
          <w:szCs w:val="24"/>
        </w:rPr>
        <w:lastRenderedPageBreak/>
        <w:t xml:space="preserve">presunción de autenticidad y sus originales reposan al interior de la DIAN y por ello se allegaron al proceso por medio de un funcionario competente. </w:t>
      </w:r>
    </w:p>
    <w:p w14:paraId="7A8B0E89" w14:textId="77777777" w:rsidR="004C6928" w:rsidRPr="00AC265B" w:rsidRDefault="004C6928" w:rsidP="00AC265B">
      <w:pPr>
        <w:pStyle w:val="Sinespaciado"/>
        <w:spacing w:line="276" w:lineRule="auto"/>
        <w:ind w:left="360"/>
        <w:rPr>
          <w:rFonts w:ascii="Tahoma" w:hAnsi="Tahoma" w:cs="Tahoma"/>
          <w:color w:val="000000" w:themeColor="text1"/>
          <w:sz w:val="24"/>
          <w:szCs w:val="24"/>
        </w:rPr>
      </w:pPr>
    </w:p>
    <w:p w14:paraId="43B984B9" w14:textId="49AB5F2B" w:rsidR="008D5160" w:rsidRPr="00AC265B" w:rsidRDefault="00BA5464" w:rsidP="00AC265B">
      <w:pPr>
        <w:pStyle w:val="Sinespaciado"/>
        <w:numPr>
          <w:ilvl w:val="0"/>
          <w:numId w:val="13"/>
        </w:numPr>
        <w:spacing w:line="276" w:lineRule="auto"/>
        <w:ind w:left="357" w:hanging="357"/>
        <w:rPr>
          <w:rFonts w:ascii="Tahoma" w:hAnsi="Tahoma" w:cs="Tahoma"/>
          <w:color w:val="000000" w:themeColor="text1"/>
          <w:sz w:val="24"/>
          <w:szCs w:val="24"/>
        </w:rPr>
      </w:pPr>
      <w:r w:rsidRPr="00AC265B">
        <w:rPr>
          <w:rFonts w:ascii="Tahoma" w:hAnsi="Tahoma" w:cs="Tahoma"/>
          <w:color w:val="000000" w:themeColor="text1"/>
          <w:sz w:val="24"/>
          <w:szCs w:val="24"/>
        </w:rPr>
        <w:t>Aunque la abogada de la DIAN que declaró en el juicio, ante una pregunta del fallador indicó que no podía aseverar que las declaraciones originales materia de la denuncia acá analizada, en efecto se encuentren dentro de los archivos de la entidad, ello no puede tomarse como que eso no es as</w:t>
      </w:r>
      <w:r w:rsidR="004C6928" w:rsidRPr="00AC265B">
        <w:rPr>
          <w:rFonts w:ascii="Tahoma" w:hAnsi="Tahoma" w:cs="Tahoma"/>
          <w:color w:val="000000" w:themeColor="text1"/>
          <w:sz w:val="24"/>
          <w:szCs w:val="24"/>
        </w:rPr>
        <w:t xml:space="preserve">í, pues si las copias de los mismos se aportaron al expediente y como soporte de la denuncia, es porque al interior de la DIAN existen los originales, muestra de ello es que las referidas reproducciones tienen el sello del área de Gestión Documental de la DIAN para </w:t>
      </w:r>
      <w:r w:rsidR="0014147F" w:rsidRPr="00AC265B">
        <w:rPr>
          <w:rFonts w:ascii="Tahoma" w:hAnsi="Tahoma" w:cs="Tahoma"/>
          <w:color w:val="000000" w:themeColor="text1"/>
          <w:sz w:val="24"/>
          <w:szCs w:val="24"/>
        </w:rPr>
        <w:t>demostrar</w:t>
      </w:r>
      <w:r w:rsidR="004C6928" w:rsidRPr="00AC265B">
        <w:rPr>
          <w:rFonts w:ascii="Tahoma" w:hAnsi="Tahoma" w:cs="Tahoma"/>
          <w:color w:val="000000" w:themeColor="text1"/>
          <w:sz w:val="24"/>
          <w:szCs w:val="24"/>
        </w:rPr>
        <w:t xml:space="preserve"> que son copia fiel de un original; acreditándose de tal manera su autenticidad lo que también se </w:t>
      </w:r>
      <w:r w:rsidR="0014147F" w:rsidRPr="00AC265B">
        <w:rPr>
          <w:rFonts w:ascii="Tahoma" w:hAnsi="Tahoma" w:cs="Tahoma"/>
          <w:color w:val="000000" w:themeColor="text1"/>
          <w:sz w:val="24"/>
          <w:szCs w:val="24"/>
        </w:rPr>
        <w:t>confirma</w:t>
      </w:r>
      <w:r w:rsidR="004C6928" w:rsidRPr="00AC265B">
        <w:rPr>
          <w:rFonts w:ascii="Tahoma" w:hAnsi="Tahoma" w:cs="Tahoma"/>
          <w:color w:val="000000" w:themeColor="text1"/>
          <w:sz w:val="24"/>
          <w:szCs w:val="24"/>
        </w:rPr>
        <w:t xml:space="preserve"> con el hecho de ser introducidos al debate probatorio por intermedio de una funcionaria autorizada por la DIAN para hacerlo. </w:t>
      </w:r>
    </w:p>
    <w:p w14:paraId="3F2576DD" w14:textId="77777777" w:rsidR="008D5160" w:rsidRPr="00AC265B" w:rsidRDefault="008D5160" w:rsidP="00AC265B">
      <w:pPr>
        <w:pStyle w:val="Sinespaciado"/>
        <w:spacing w:line="276" w:lineRule="auto"/>
        <w:rPr>
          <w:rFonts w:ascii="Tahoma" w:hAnsi="Tahoma" w:cs="Tahoma"/>
          <w:color w:val="000000" w:themeColor="text1"/>
          <w:sz w:val="24"/>
          <w:szCs w:val="24"/>
        </w:rPr>
      </w:pPr>
    </w:p>
    <w:p w14:paraId="1B4DC4F8" w14:textId="77777777" w:rsidR="00B30814" w:rsidRPr="00AC265B" w:rsidRDefault="006E30E5" w:rsidP="00AC265B">
      <w:pPr>
        <w:pStyle w:val="Sinespaciado"/>
        <w:spacing w:line="276" w:lineRule="auto"/>
        <w:jc w:val="center"/>
        <w:rPr>
          <w:rFonts w:ascii="Tahoma" w:hAnsi="Tahoma" w:cs="Tahoma"/>
          <w:b/>
          <w:color w:val="000000" w:themeColor="text1"/>
          <w:sz w:val="24"/>
          <w:szCs w:val="24"/>
        </w:rPr>
      </w:pPr>
      <w:r w:rsidRPr="00AC265B">
        <w:rPr>
          <w:rFonts w:ascii="Tahoma" w:hAnsi="Tahoma" w:cs="Tahoma"/>
          <w:b/>
          <w:color w:val="000000" w:themeColor="text1"/>
          <w:sz w:val="24"/>
          <w:szCs w:val="24"/>
        </w:rPr>
        <w:t>LA RÉPLICA</w:t>
      </w:r>
      <w:r w:rsidR="00621DB8" w:rsidRPr="00AC265B">
        <w:rPr>
          <w:rFonts w:ascii="Tahoma" w:hAnsi="Tahoma" w:cs="Tahoma"/>
          <w:b/>
          <w:color w:val="000000" w:themeColor="text1"/>
          <w:sz w:val="24"/>
          <w:szCs w:val="24"/>
        </w:rPr>
        <w:t>:</w:t>
      </w:r>
    </w:p>
    <w:p w14:paraId="118A18EA" w14:textId="77777777" w:rsidR="00B83067" w:rsidRPr="00AC265B" w:rsidRDefault="00B83067" w:rsidP="00AC265B">
      <w:pPr>
        <w:pStyle w:val="Sinespaciado"/>
        <w:spacing w:line="276" w:lineRule="auto"/>
        <w:rPr>
          <w:rFonts w:ascii="Tahoma" w:hAnsi="Tahoma" w:cs="Tahoma"/>
          <w:b/>
          <w:color w:val="000000" w:themeColor="text1"/>
          <w:sz w:val="24"/>
          <w:szCs w:val="24"/>
        </w:rPr>
      </w:pPr>
    </w:p>
    <w:p w14:paraId="79EA9309" w14:textId="5B29A407" w:rsidR="00A0543F" w:rsidRPr="00AC265B" w:rsidRDefault="006E30E5" w:rsidP="00AC265B">
      <w:pPr>
        <w:spacing w:line="276" w:lineRule="auto"/>
        <w:jc w:val="both"/>
        <w:rPr>
          <w:rFonts w:ascii="Tahoma" w:hAnsi="Tahoma" w:cs="Tahoma"/>
          <w:color w:val="000000" w:themeColor="text1"/>
        </w:rPr>
      </w:pPr>
      <w:r w:rsidRPr="00AC265B">
        <w:rPr>
          <w:rFonts w:ascii="Tahoma" w:eastAsia="Calibri" w:hAnsi="Tahoma" w:cs="Tahoma"/>
          <w:color w:val="000000" w:themeColor="text1"/>
        </w:rPr>
        <w:t>Durante el traslado</w:t>
      </w:r>
      <w:r w:rsidR="00FE3A94" w:rsidRPr="00AC265B">
        <w:rPr>
          <w:rFonts w:ascii="Tahoma" w:eastAsia="Calibri" w:hAnsi="Tahoma" w:cs="Tahoma"/>
          <w:color w:val="000000" w:themeColor="text1"/>
        </w:rPr>
        <w:t xml:space="preserve"> para alegar como no recurrente</w:t>
      </w:r>
      <w:r w:rsidRPr="00AC265B">
        <w:rPr>
          <w:rFonts w:ascii="Tahoma" w:eastAsia="Calibri" w:hAnsi="Tahoma" w:cs="Tahoma"/>
          <w:color w:val="000000" w:themeColor="text1"/>
        </w:rPr>
        <w:t xml:space="preserve">, </w:t>
      </w:r>
      <w:r w:rsidR="0080318C" w:rsidRPr="00AC265B">
        <w:rPr>
          <w:rFonts w:ascii="Tahoma" w:eastAsia="Calibri" w:hAnsi="Tahoma" w:cs="Tahoma"/>
          <w:color w:val="000000" w:themeColor="text1"/>
        </w:rPr>
        <w:t xml:space="preserve">la Defensora del señor </w:t>
      </w:r>
      <w:proofErr w:type="spellStart"/>
      <w:r w:rsidR="001C7410">
        <w:rPr>
          <w:rFonts w:ascii="Tahoma" w:eastAsia="Calibri" w:hAnsi="Tahoma" w:cs="Tahoma"/>
          <w:color w:val="000000" w:themeColor="text1"/>
        </w:rPr>
        <w:t>CACB</w:t>
      </w:r>
      <w:proofErr w:type="spellEnd"/>
      <w:r w:rsidR="0080318C" w:rsidRPr="00AC265B">
        <w:rPr>
          <w:rFonts w:ascii="Tahoma" w:eastAsia="Calibri" w:hAnsi="Tahoma" w:cs="Tahoma"/>
          <w:color w:val="000000" w:themeColor="text1"/>
        </w:rPr>
        <w:t xml:space="preserve"> solicitó se confirme la decisión de primera instancia, pues la misma, contrario a lo indicado por los apelantes, no es una sentencia amañada ni descabellada, sino que se trata de un fallo en donde el </w:t>
      </w:r>
      <w:r w:rsidR="0014147F" w:rsidRPr="00AC265B">
        <w:rPr>
          <w:rFonts w:ascii="Tahoma" w:eastAsia="Calibri" w:hAnsi="Tahoma" w:cs="Tahoma"/>
          <w:i/>
          <w:color w:val="000000" w:themeColor="text1"/>
        </w:rPr>
        <w:t>A quo</w:t>
      </w:r>
      <w:r w:rsidR="0080318C" w:rsidRPr="00AC265B">
        <w:rPr>
          <w:rFonts w:ascii="Tahoma" w:eastAsia="Calibri" w:hAnsi="Tahoma" w:cs="Tahoma"/>
          <w:color w:val="000000" w:themeColor="text1"/>
        </w:rPr>
        <w:t xml:space="preserve"> realizó un análisis juicioso y muy bien estructurado de los elementos necesarios para determinar el por qué en este asunto no cabía dictar una condena en contra de su prohijado. </w:t>
      </w:r>
      <w:r w:rsidR="00ED119C" w:rsidRPr="00AC265B">
        <w:rPr>
          <w:rFonts w:ascii="Tahoma" w:eastAsia="Calibri" w:hAnsi="Tahoma" w:cs="Tahoma"/>
          <w:color w:val="000000" w:themeColor="text1"/>
        </w:rPr>
        <w:t>C</w:t>
      </w:r>
      <w:r w:rsidR="0080318C" w:rsidRPr="00AC265B">
        <w:rPr>
          <w:rFonts w:ascii="Tahoma" w:eastAsia="Calibri" w:hAnsi="Tahoma" w:cs="Tahoma"/>
          <w:color w:val="000000" w:themeColor="text1"/>
        </w:rPr>
        <w:t xml:space="preserve">onsidera ella, </w:t>
      </w:r>
      <w:r w:rsidR="00ED119C" w:rsidRPr="00AC265B">
        <w:rPr>
          <w:rFonts w:ascii="Tahoma" w:eastAsia="Calibri" w:hAnsi="Tahoma" w:cs="Tahoma"/>
          <w:color w:val="000000" w:themeColor="text1"/>
        </w:rPr>
        <w:t xml:space="preserve">que </w:t>
      </w:r>
      <w:r w:rsidR="0080318C" w:rsidRPr="00AC265B">
        <w:rPr>
          <w:rFonts w:ascii="Tahoma" w:eastAsia="Calibri" w:hAnsi="Tahoma" w:cs="Tahoma"/>
          <w:color w:val="000000" w:themeColor="text1"/>
        </w:rPr>
        <w:t>es cierto que los documentos fundament</w:t>
      </w:r>
      <w:r w:rsidR="00ED119C" w:rsidRPr="00AC265B">
        <w:rPr>
          <w:rFonts w:ascii="Tahoma" w:eastAsia="Calibri" w:hAnsi="Tahoma" w:cs="Tahoma"/>
          <w:color w:val="000000" w:themeColor="text1"/>
        </w:rPr>
        <w:t>al</w:t>
      </w:r>
      <w:r w:rsidR="0080318C" w:rsidRPr="00AC265B">
        <w:rPr>
          <w:rFonts w:ascii="Tahoma" w:eastAsia="Calibri" w:hAnsi="Tahoma" w:cs="Tahoma"/>
          <w:color w:val="000000" w:themeColor="text1"/>
        </w:rPr>
        <w:t xml:space="preserve">es de la acusación, esto es las declaraciones del IVA, que se dice fueron presentadas pero no pagadas por su defendido durante dos periodos, no se allegaron en originales sino en unas copias que resultan poco claras en cuanto a su contenido, falencia que implica que ellas por sí solas no gocen de presunción de autenticidad como pretenden los apelantes, </w:t>
      </w:r>
      <w:r w:rsidR="00ED119C" w:rsidRPr="00AC265B">
        <w:rPr>
          <w:rFonts w:ascii="Tahoma" w:eastAsia="Calibri" w:hAnsi="Tahoma" w:cs="Tahoma"/>
          <w:color w:val="000000" w:themeColor="text1"/>
        </w:rPr>
        <w:t>pues</w:t>
      </w:r>
      <w:r w:rsidR="0014147F" w:rsidRPr="00AC265B">
        <w:rPr>
          <w:rFonts w:ascii="Tahoma" w:eastAsia="Calibri" w:hAnsi="Tahoma" w:cs="Tahoma"/>
          <w:color w:val="000000" w:themeColor="text1"/>
        </w:rPr>
        <w:t xml:space="preserve"> no se entiende por qué razón sí</w:t>
      </w:r>
      <w:r w:rsidR="0080318C" w:rsidRPr="00AC265B">
        <w:rPr>
          <w:rFonts w:ascii="Tahoma" w:eastAsia="Calibri" w:hAnsi="Tahoma" w:cs="Tahoma"/>
          <w:color w:val="000000" w:themeColor="text1"/>
        </w:rPr>
        <w:t xml:space="preserve"> la DIAN tiene en un archivo las declaraciones originales que los ciudadanos presentan, sean estos o no responsables del pago del IVA, jamás las aportan en original a los procesos y las dejan archivadas para presentar en estos copias</w:t>
      </w:r>
      <w:r w:rsidR="00057822" w:rsidRPr="00AC265B">
        <w:rPr>
          <w:rFonts w:ascii="Tahoma" w:eastAsia="Calibri" w:hAnsi="Tahoma" w:cs="Tahoma"/>
          <w:color w:val="000000" w:themeColor="text1"/>
        </w:rPr>
        <w:t xml:space="preserve"> que en la gran mayoría de ocasiones llegan en malas condiciones de legibilidad. </w:t>
      </w:r>
    </w:p>
    <w:p w14:paraId="3717ABCB" w14:textId="77777777" w:rsidR="006D1845" w:rsidRPr="00AC265B" w:rsidRDefault="006D1845" w:rsidP="00AC265B">
      <w:pPr>
        <w:pStyle w:val="Sinespaciado"/>
        <w:spacing w:line="276" w:lineRule="auto"/>
        <w:rPr>
          <w:rFonts w:ascii="Tahoma" w:hAnsi="Tahoma" w:cs="Tahoma"/>
          <w:color w:val="000000" w:themeColor="text1"/>
          <w:sz w:val="24"/>
          <w:szCs w:val="24"/>
        </w:rPr>
      </w:pPr>
    </w:p>
    <w:p w14:paraId="22265766" w14:textId="77777777" w:rsidR="00621DB8" w:rsidRPr="00AC265B" w:rsidRDefault="00621DB8" w:rsidP="00AC265B">
      <w:pPr>
        <w:pStyle w:val="Sinespaciado1"/>
        <w:spacing w:line="276" w:lineRule="auto"/>
        <w:jc w:val="center"/>
        <w:rPr>
          <w:rFonts w:ascii="Tahoma" w:hAnsi="Tahoma" w:cs="Tahoma"/>
          <w:b/>
          <w:color w:val="000000" w:themeColor="text1"/>
          <w:sz w:val="24"/>
          <w:szCs w:val="24"/>
          <w:lang w:val="es-CO"/>
        </w:rPr>
      </w:pPr>
      <w:r w:rsidRPr="00AC265B">
        <w:rPr>
          <w:rFonts w:ascii="Tahoma" w:hAnsi="Tahoma" w:cs="Tahoma"/>
          <w:b/>
          <w:color w:val="000000" w:themeColor="text1"/>
          <w:sz w:val="24"/>
          <w:szCs w:val="24"/>
          <w:lang w:val="es-CO"/>
        </w:rPr>
        <w:t>PARA RESOLVER SE CONSIDERA:</w:t>
      </w:r>
    </w:p>
    <w:p w14:paraId="33F3B6ED" w14:textId="77777777" w:rsidR="00621DB8" w:rsidRPr="00AC265B" w:rsidRDefault="00621DB8" w:rsidP="00AC265B">
      <w:pPr>
        <w:pStyle w:val="Sinespaciado1"/>
        <w:spacing w:line="276" w:lineRule="auto"/>
        <w:jc w:val="both"/>
        <w:rPr>
          <w:rFonts w:ascii="Tahoma" w:hAnsi="Tahoma" w:cs="Tahoma"/>
          <w:b/>
          <w:color w:val="000000" w:themeColor="text1"/>
          <w:sz w:val="24"/>
          <w:szCs w:val="24"/>
          <w:lang w:val="es-CO"/>
        </w:rPr>
      </w:pPr>
    </w:p>
    <w:p w14:paraId="27BD77E4" w14:textId="77777777" w:rsidR="00621DB8" w:rsidRPr="00AC265B" w:rsidRDefault="00621DB8" w:rsidP="00AC265B">
      <w:pPr>
        <w:pStyle w:val="Sinespaciado1"/>
        <w:spacing w:line="276" w:lineRule="auto"/>
        <w:jc w:val="both"/>
        <w:rPr>
          <w:rFonts w:ascii="Tahoma" w:hAnsi="Tahoma" w:cs="Tahoma"/>
          <w:b/>
          <w:color w:val="000000" w:themeColor="text1"/>
          <w:sz w:val="24"/>
          <w:szCs w:val="24"/>
          <w:lang w:val="es-CO"/>
        </w:rPr>
      </w:pPr>
      <w:r w:rsidRPr="00AC265B">
        <w:rPr>
          <w:rFonts w:ascii="Tahoma" w:hAnsi="Tahoma" w:cs="Tahoma"/>
          <w:b/>
          <w:color w:val="000000" w:themeColor="text1"/>
          <w:sz w:val="24"/>
          <w:szCs w:val="24"/>
          <w:lang w:val="es-CO"/>
        </w:rPr>
        <w:t>- Competencia:</w:t>
      </w:r>
    </w:p>
    <w:p w14:paraId="2AAD3ED8" w14:textId="77777777" w:rsidR="00621DB8" w:rsidRPr="00AC265B" w:rsidRDefault="00621DB8" w:rsidP="00AC265B">
      <w:pPr>
        <w:pStyle w:val="Sinespaciado1"/>
        <w:spacing w:line="276" w:lineRule="auto"/>
        <w:jc w:val="both"/>
        <w:rPr>
          <w:rFonts w:ascii="Tahoma" w:hAnsi="Tahoma" w:cs="Tahoma"/>
          <w:color w:val="000000" w:themeColor="text1"/>
          <w:sz w:val="24"/>
          <w:szCs w:val="24"/>
          <w:lang w:val="es-CO"/>
        </w:rPr>
      </w:pPr>
    </w:p>
    <w:p w14:paraId="5350B637" w14:textId="77777777" w:rsidR="00621DB8" w:rsidRPr="00AC265B" w:rsidRDefault="00621DB8" w:rsidP="00AC265B">
      <w:pPr>
        <w:pStyle w:val="Sinespaciado1"/>
        <w:spacing w:line="276" w:lineRule="auto"/>
        <w:jc w:val="both"/>
        <w:rPr>
          <w:rFonts w:ascii="Tahoma" w:hAnsi="Tahoma" w:cs="Tahoma"/>
          <w:color w:val="000000" w:themeColor="text1"/>
          <w:sz w:val="24"/>
          <w:szCs w:val="24"/>
          <w:lang w:val="es-CO"/>
        </w:rPr>
      </w:pPr>
      <w:r w:rsidRPr="00AC265B">
        <w:rPr>
          <w:rFonts w:ascii="Tahoma" w:hAnsi="Tahoma" w:cs="Tahoma"/>
          <w:color w:val="000000" w:themeColor="text1"/>
          <w:sz w:val="24"/>
          <w:szCs w:val="24"/>
          <w:lang w:val="es-CO"/>
        </w:rPr>
        <w:t>Como quiera que estamos en presencia de un recurso de apelación que fue interpuesto y sustentado de manera oportuna en contra de una Sentencia</w:t>
      </w:r>
      <w:r w:rsidR="002D40D5" w:rsidRPr="00AC265B">
        <w:rPr>
          <w:rFonts w:ascii="Tahoma" w:hAnsi="Tahoma" w:cs="Tahoma"/>
          <w:color w:val="000000" w:themeColor="text1"/>
          <w:sz w:val="24"/>
          <w:szCs w:val="24"/>
          <w:lang w:val="es-CO"/>
        </w:rPr>
        <w:t xml:space="preserve"> proferida por un Juzgado Penal</w:t>
      </w:r>
      <w:r w:rsidRPr="00AC265B">
        <w:rPr>
          <w:rFonts w:ascii="Tahoma" w:hAnsi="Tahoma" w:cs="Tahoma"/>
          <w:color w:val="000000" w:themeColor="text1"/>
          <w:sz w:val="24"/>
          <w:szCs w:val="24"/>
          <w:lang w:val="es-CO"/>
        </w:rPr>
        <w:t xml:space="preserve"> que hace parte de uno de los Circuitos que integran este Distrito Judicial, esta Sala de Decis</w:t>
      </w:r>
      <w:r w:rsidR="00C27F56" w:rsidRPr="00AC265B">
        <w:rPr>
          <w:rFonts w:ascii="Tahoma" w:hAnsi="Tahoma" w:cs="Tahoma"/>
          <w:color w:val="000000" w:themeColor="text1"/>
          <w:sz w:val="24"/>
          <w:szCs w:val="24"/>
          <w:lang w:val="es-CO"/>
        </w:rPr>
        <w:t>ión Penal, según las voces del numeral</w:t>
      </w:r>
      <w:r w:rsidRPr="00AC265B">
        <w:rPr>
          <w:rFonts w:ascii="Tahoma" w:hAnsi="Tahoma" w:cs="Tahoma"/>
          <w:color w:val="000000" w:themeColor="text1"/>
          <w:sz w:val="24"/>
          <w:szCs w:val="24"/>
          <w:lang w:val="es-CO"/>
        </w:rPr>
        <w:t xml:space="preserve"> 1º del artículo 34 C.P.P. </w:t>
      </w:r>
      <w:r w:rsidR="00C27F56" w:rsidRPr="00AC265B">
        <w:rPr>
          <w:rFonts w:ascii="Tahoma" w:hAnsi="Tahoma" w:cs="Tahoma"/>
          <w:color w:val="000000" w:themeColor="text1"/>
          <w:sz w:val="24"/>
          <w:szCs w:val="24"/>
          <w:lang w:val="es-CO"/>
        </w:rPr>
        <w:t>es</w:t>
      </w:r>
      <w:r w:rsidRPr="00AC265B">
        <w:rPr>
          <w:rFonts w:ascii="Tahoma" w:hAnsi="Tahoma" w:cs="Tahoma"/>
          <w:color w:val="000000" w:themeColor="text1"/>
          <w:sz w:val="24"/>
          <w:szCs w:val="24"/>
          <w:lang w:val="es-CO"/>
        </w:rPr>
        <w:t xml:space="preserve"> la competente para resolver la presente Alzada.</w:t>
      </w:r>
    </w:p>
    <w:p w14:paraId="5A6B3C56" w14:textId="77777777" w:rsidR="00621DB8" w:rsidRPr="00AC265B" w:rsidRDefault="00621DB8" w:rsidP="00AC265B">
      <w:pPr>
        <w:pStyle w:val="Sinespaciado1"/>
        <w:spacing w:line="276" w:lineRule="auto"/>
        <w:jc w:val="both"/>
        <w:rPr>
          <w:rFonts w:ascii="Tahoma" w:hAnsi="Tahoma" w:cs="Tahoma"/>
          <w:color w:val="000000" w:themeColor="text1"/>
          <w:sz w:val="24"/>
          <w:szCs w:val="24"/>
          <w:lang w:val="es-CO"/>
        </w:rPr>
      </w:pPr>
    </w:p>
    <w:p w14:paraId="5EF69FB5" w14:textId="77777777" w:rsidR="00621DB8" w:rsidRPr="00AC265B" w:rsidRDefault="00621DB8" w:rsidP="00AC265B">
      <w:pPr>
        <w:pStyle w:val="Sinespaciado1"/>
        <w:spacing w:line="276" w:lineRule="auto"/>
        <w:jc w:val="both"/>
        <w:rPr>
          <w:rFonts w:ascii="Tahoma" w:hAnsi="Tahoma" w:cs="Tahoma"/>
          <w:color w:val="000000" w:themeColor="text1"/>
          <w:sz w:val="24"/>
          <w:szCs w:val="24"/>
          <w:lang w:val="es-CO"/>
        </w:rPr>
      </w:pPr>
      <w:r w:rsidRPr="00AC265B">
        <w:rPr>
          <w:rFonts w:ascii="Tahoma" w:hAnsi="Tahoma" w:cs="Tahoma"/>
          <w:color w:val="000000" w:themeColor="text1"/>
          <w:sz w:val="24"/>
          <w:szCs w:val="24"/>
          <w:lang w:val="es-CO"/>
        </w:rPr>
        <w:t>De igual forma no se avizoran la ocurrencia de irregularidades que de una u otra forma puedan viciar de nulidad la actuación procesal.</w:t>
      </w:r>
    </w:p>
    <w:p w14:paraId="67A0B8FA" w14:textId="77777777" w:rsidR="00D81305" w:rsidRPr="00AC265B" w:rsidRDefault="00D81305" w:rsidP="00AC265B">
      <w:pPr>
        <w:pStyle w:val="Sinespaciado1"/>
        <w:spacing w:line="276" w:lineRule="auto"/>
        <w:jc w:val="both"/>
        <w:rPr>
          <w:rFonts w:ascii="Tahoma" w:hAnsi="Tahoma" w:cs="Tahoma"/>
          <w:color w:val="000000" w:themeColor="text1"/>
          <w:sz w:val="24"/>
          <w:szCs w:val="24"/>
          <w:lang w:val="es-CO"/>
        </w:rPr>
      </w:pPr>
    </w:p>
    <w:p w14:paraId="2F569A58" w14:textId="77777777" w:rsidR="00621DB8" w:rsidRPr="00AC265B" w:rsidRDefault="00621DB8" w:rsidP="00AC265B">
      <w:pPr>
        <w:pStyle w:val="Sinespaciado1"/>
        <w:spacing w:line="276" w:lineRule="auto"/>
        <w:jc w:val="both"/>
        <w:rPr>
          <w:rFonts w:ascii="Tahoma" w:hAnsi="Tahoma" w:cs="Tahoma"/>
          <w:b/>
          <w:color w:val="000000" w:themeColor="text1"/>
          <w:sz w:val="24"/>
          <w:szCs w:val="24"/>
          <w:lang w:val="es-CO"/>
        </w:rPr>
      </w:pPr>
      <w:r w:rsidRPr="00AC265B">
        <w:rPr>
          <w:rFonts w:ascii="Tahoma" w:hAnsi="Tahoma" w:cs="Tahoma"/>
          <w:b/>
          <w:color w:val="000000" w:themeColor="text1"/>
          <w:sz w:val="24"/>
          <w:szCs w:val="24"/>
          <w:lang w:val="es-CO"/>
        </w:rPr>
        <w:t>- Problema jurídico:</w:t>
      </w:r>
    </w:p>
    <w:p w14:paraId="286BEE3F" w14:textId="77777777" w:rsidR="00621DB8" w:rsidRPr="00AC265B" w:rsidRDefault="00621DB8" w:rsidP="00AC265B">
      <w:pPr>
        <w:pStyle w:val="Sinespaciado1"/>
        <w:spacing w:line="276" w:lineRule="auto"/>
        <w:jc w:val="both"/>
        <w:rPr>
          <w:rFonts w:ascii="Tahoma" w:hAnsi="Tahoma" w:cs="Tahoma"/>
          <w:b/>
          <w:color w:val="000000" w:themeColor="text1"/>
          <w:sz w:val="24"/>
          <w:szCs w:val="24"/>
          <w:lang w:val="es-CO"/>
        </w:rPr>
      </w:pPr>
    </w:p>
    <w:p w14:paraId="3E2D3731" w14:textId="73DA1713" w:rsidR="0014147F" w:rsidRDefault="00621DB8" w:rsidP="00AC265B">
      <w:pPr>
        <w:pStyle w:val="Sinespaciado1"/>
        <w:spacing w:line="276" w:lineRule="auto"/>
        <w:jc w:val="both"/>
        <w:rPr>
          <w:rFonts w:ascii="Tahoma" w:hAnsi="Tahoma" w:cs="Tahoma"/>
          <w:color w:val="000000" w:themeColor="text1"/>
          <w:sz w:val="24"/>
          <w:szCs w:val="24"/>
          <w:lang w:val="es-CO"/>
        </w:rPr>
      </w:pPr>
      <w:r w:rsidRPr="00AC265B">
        <w:rPr>
          <w:rFonts w:ascii="Tahoma" w:hAnsi="Tahoma" w:cs="Tahoma"/>
          <w:color w:val="000000" w:themeColor="text1"/>
          <w:sz w:val="24"/>
          <w:szCs w:val="24"/>
          <w:lang w:val="es-CO"/>
        </w:rPr>
        <w:t xml:space="preserve">Acorde con los argumentos del disenso esgrimidos por </w:t>
      </w:r>
      <w:r w:rsidR="00A7222D" w:rsidRPr="00AC265B">
        <w:rPr>
          <w:rFonts w:ascii="Tahoma" w:hAnsi="Tahoma" w:cs="Tahoma"/>
          <w:color w:val="000000" w:themeColor="text1"/>
          <w:sz w:val="24"/>
          <w:szCs w:val="24"/>
          <w:lang w:val="es-CO"/>
        </w:rPr>
        <w:t xml:space="preserve">los </w:t>
      </w:r>
      <w:r w:rsidRPr="00AC265B">
        <w:rPr>
          <w:rFonts w:ascii="Tahoma" w:hAnsi="Tahoma" w:cs="Tahoma"/>
          <w:color w:val="000000" w:themeColor="text1"/>
          <w:sz w:val="24"/>
          <w:szCs w:val="24"/>
          <w:lang w:val="es-CO"/>
        </w:rPr>
        <w:t>recu</w:t>
      </w:r>
      <w:r w:rsidR="0055160C" w:rsidRPr="00AC265B">
        <w:rPr>
          <w:rFonts w:ascii="Tahoma" w:hAnsi="Tahoma" w:cs="Tahoma"/>
          <w:color w:val="000000" w:themeColor="text1"/>
          <w:sz w:val="24"/>
          <w:szCs w:val="24"/>
          <w:lang w:val="es-CO"/>
        </w:rPr>
        <w:t>rrente</w:t>
      </w:r>
      <w:r w:rsidR="00A7222D" w:rsidRPr="00AC265B">
        <w:rPr>
          <w:rFonts w:ascii="Tahoma" w:hAnsi="Tahoma" w:cs="Tahoma"/>
          <w:color w:val="000000" w:themeColor="text1"/>
          <w:sz w:val="24"/>
          <w:szCs w:val="24"/>
          <w:lang w:val="es-CO"/>
        </w:rPr>
        <w:t>s</w:t>
      </w:r>
      <w:r w:rsidR="0055160C" w:rsidRPr="00AC265B">
        <w:rPr>
          <w:rFonts w:ascii="Tahoma" w:hAnsi="Tahoma" w:cs="Tahoma"/>
          <w:color w:val="000000" w:themeColor="text1"/>
          <w:sz w:val="24"/>
          <w:szCs w:val="24"/>
          <w:lang w:val="es-CO"/>
        </w:rPr>
        <w:t xml:space="preserve"> y lo que a su vez dijo</w:t>
      </w:r>
      <w:r w:rsidRPr="00AC265B">
        <w:rPr>
          <w:rFonts w:ascii="Tahoma" w:hAnsi="Tahoma" w:cs="Tahoma"/>
          <w:color w:val="000000" w:themeColor="text1"/>
          <w:sz w:val="24"/>
          <w:szCs w:val="24"/>
          <w:lang w:val="es-CO"/>
        </w:rPr>
        <w:t xml:space="preserve"> </w:t>
      </w:r>
      <w:r w:rsidR="00A464B9" w:rsidRPr="00AC265B">
        <w:rPr>
          <w:rFonts w:ascii="Tahoma" w:hAnsi="Tahoma" w:cs="Tahoma"/>
          <w:color w:val="000000" w:themeColor="text1"/>
          <w:sz w:val="24"/>
          <w:szCs w:val="24"/>
          <w:lang w:val="es-CO"/>
        </w:rPr>
        <w:t xml:space="preserve">la </w:t>
      </w:r>
      <w:r w:rsidR="00A7222D" w:rsidRPr="00AC265B">
        <w:rPr>
          <w:rFonts w:ascii="Tahoma" w:hAnsi="Tahoma" w:cs="Tahoma"/>
          <w:color w:val="000000" w:themeColor="text1"/>
          <w:sz w:val="24"/>
          <w:szCs w:val="24"/>
          <w:lang w:val="es-CO"/>
        </w:rPr>
        <w:t>Defensa</w:t>
      </w:r>
      <w:r w:rsidR="00A464B9" w:rsidRPr="00AC265B">
        <w:rPr>
          <w:rFonts w:ascii="Tahoma" w:hAnsi="Tahoma" w:cs="Tahoma"/>
          <w:color w:val="000000" w:themeColor="text1"/>
          <w:sz w:val="24"/>
          <w:szCs w:val="24"/>
          <w:lang w:val="es-CO"/>
        </w:rPr>
        <w:t xml:space="preserve"> como sujeto no apelante,</w:t>
      </w:r>
      <w:r w:rsidRPr="00AC265B">
        <w:rPr>
          <w:rFonts w:ascii="Tahoma" w:hAnsi="Tahoma" w:cs="Tahoma"/>
          <w:color w:val="000000" w:themeColor="text1"/>
          <w:sz w:val="24"/>
          <w:szCs w:val="24"/>
          <w:lang w:val="es-CO"/>
        </w:rPr>
        <w:t xml:space="preserve"> considera la Sala </w:t>
      </w:r>
      <w:r w:rsidR="0055160C" w:rsidRPr="00AC265B">
        <w:rPr>
          <w:rFonts w:ascii="Tahoma" w:hAnsi="Tahoma" w:cs="Tahoma"/>
          <w:color w:val="000000" w:themeColor="text1"/>
          <w:sz w:val="24"/>
          <w:szCs w:val="24"/>
          <w:lang w:val="es-CO"/>
        </w:rPr>
        <w:t>que debe entrar a determinar</w:t>
      </w:r>
      <w:r w:rsidR="0014147F" w:rsidRPr="00AC265B">
        <w:rPr>
          <w:rFonts w:ascii="Tahoma" w:hAnsi="Tahoma" w:cs="Tahoma"/>
          <w:color w:val="000000" w:themeColor="text1"/>
          <w:sz w:val="24"/>
          <w:szCs w:val="24"/>
          <w:lang w:val="es-CO"/>
        </w:rPr>
        <w:t>:</w:t>
      </w:r>
    </w:p>
    <w:p w14:paraId="244B8F60" w14:textId="77777777" w:rsidR="00F23C47" w:rsidRPr="00AC265B" w:rsidRDefault="00F23C47" w:rsidP="00AC265B">
      <w:pPr>
        <w:pStyle w:val="Sinespaciado1"/>
        <w:spacing w:line="276" w:lineRule="auto"/>
        <w:jc w:val="both"/>
        <w:rPr>
          <w:rFonts w:ascii="Tahoma" w:hAnsi="Tahoma" w:cs="Tahoma"/>
          <w:color w:val="000000" w:themeColor="text1"/>
          <w:sz w:val="24"/>
          <w:szCs w:val="24"/>
          <w:lang w:val="es-CO"/>
        </w:rPr>
      </w:pPr>
    </w:p>
    <w:p w14:paraId="67AB29F1" w14:textId="30FFE603" w:rsidR="006D1845" w:rsidRPr="00AC265B" w:rsidRDefault="0014147F" w:rsidP="00AC265B">
      <w:pPr>
        <w:pStyle w:val="Sinespaciado1"/>
        <w:spacing w:line="276" w:lineRule="auto"/>
        <w:jc w:val="both"/>
        <w:rPr>
          <w:rFonts w:ascii="Tahoma" w:hAnsi="Tahoma" w:cs="Tahoma"/>
          <w:color w:val="000000" w:themeColor="text1"/>
          <w:sz w:val="24"/>
          <w:szCs w:val="24"/>
          <w:lang w:val="es-CO"/>
        </w:rPr>
      </w:pPr>
      <w:r w:rsidRPr="00AC265B">
        <w:rPr>
          <w:rFonts w:ascii="Tahoma" w:hAnsi="Tahoma" w:cs="Tahoma"/>
          <w:color w:val="000000" w:themeColor="text1"/>
          <w:sz w:val="24"/>
          <w:szCs w:val="24"/>
          <w:lang w:val="es-CO"/>
        </w:rPr>
        <w:t>¿Sí</w:t>
      </w:r>
      <w:r w:rsidR="0055160C" w:rsidRPr="00AC265B">
        <w:rPr>
          <w:rFonts w:ascii="Tahoma" w:hAnsi="Tahoma" w:cs="Tahoma"/>
          <w:color w:val="000000" w:themeColor="text1"/>
          <w:sz w:val="24"/>
          <w:szCs w:val="24"/>
          <w:lang w:val="es-CO"/>
        </w:rPr>
        <w:t xml:space="preserve"> en el presente asunto </w:t>
      </w:r>
      <w:r w:rsidR="00A7222D" w:rsidRPr="00AC265B">
        <w:rPr>
          <w:rFonts w:ascii="Tahoma" w:hAnsi="Tahoma" w:cs="Tahoma"/>
          <w:color w:val="000000" w:themeColor="text1"/>
          <w:sz w:val="24"/>
          <w:szCs w:val="24"/>
          <w:lang w:val="es-CO"/>
        </w:rPr>
        <w:t xml:space="preserve">las copias presentadas de las declaraciones de Impuesto al Valor Agregado </w:t>
      </w:r>
      <w:r w:rsidRPr="00AC265B">
        <w:rPr>
          <w:rFonts w:ascii="Tahoma" w:hAnsi="Tahoma" w:cs="Tahoma"/>
          <w:color w:val="000000" w:themeColor="text1"/>
          <w:sz w:val="24"/>
          <w:szCs w:val="24"/>
          <w:lang w:val="es-CO"/>
        </w:rPr>
        <w:t>(IVA)</w:t>
      </w:r>
      <w:r w:rsidR="00A7222D" w:rsidRPr="00AC265B">
        <w:rPr>
          <w:rFonts w:ascii="Tahoma" w:hAnsi="Tahoma" w:cs="Tahoma"/>
          <w:color w:val="000000" w:themeColor="text1"/>
          <w:sz w:val="24"/>
          <w:szCs w:val="24"/>
          <w:lang w:val="es-CO"/>
        </w:rPr>
        <w:t xml:space="preserve">, en donde aparece como declarante el señor </w:t>
      </w:r>
      <w:proofErr w:type="spellStart"/>
      <w:r w:rsidR="001C7410">
        <w:rPr>
          <w:rFonts w:ascii="Tahoma" w:hAnsi="Tahoma" w:cs="Tahoma"/>
          <w:color w:val="000000" w:themeColor="text1"/>
          <w:sz w:val="24"/>
          <w:szCs w:val="24"/>
          <w:lang w:val="es-CO"/>
        </w:rPr>
        <w:t>CACB</w:t>
      </w:r>
      <w:proofErr w:type="spellEnd"/>
      <w:r w:rsidR="00A7222D" w:rsidRPr="00AC265B">
        <w:rPr>
          <w:rFonts w:ascii="Tahoma" w:hAnsi="Tahoma" w:cs="Tahoma"/>
          <w:color w:val="000000" w:themeColor="text1"/>
          <w:sz w:val="24"/>
          <w:szCs w:val="24"/>
          <w:lang w:val="es-CO"/>
        </w:rPr>
        <w:t>, son suficientes para</w:t>
      </w:r>
      <w:r w:rsidR="0055160C" w:rsidRPr="00AC265B">
        <w:rPr>
          <w:rFonts w:ascii="Tahoma" w:hAnsi="Tahoma" w:cs="Tahoma"/>
          <w:color w:val="000000" w:themeColor="text1"/>
          <w:sz w:val="24"/>
          <w:szCs w:val="24"/>
          <w:lang w:val="es-CO"/>
        </w:rPr>
        <w:t xml:space="preserve"> conclui</w:t>
      </w:r>
      <w:r w:rsidR="002D40D5" w:rsidRPr="00AC265B">
        <w:rPr>
          <w:rFonts w:ascii="Tahoma" w:hAnsi="Tahoma" w:cs="Tahoma"/>
          <w:color w:val="000000" w:themeColor="text1"/>
          <w:sz w:val="24"/>
          <w:szCs w:val="24"/>
          <w:lang w:val="es-CO"/>
        </w:rPr>
        <w:t>r que la conducta atribuida al</w:t>
      </w:r>
      <w:r w:rsidR="0055160C" w:rsidRPr="00AC265B">
        <w:rPr>
          <w:rFonts w:ascii="Tahoma" w:hAnsi="Tahoma" w:cs="Tahoma"/>
          <w:color w:val="000000" w:themeColor="text1"/>
          <w:sz w:val="24"/>
          <w:szCs w:val="24"/>
          <w:lang w:val="es-CO"/>
        </w:rPr>
        <w:t xml:space="preserve"> aquí </w:t>
      </w:r>
      <w:r w:rsidR="002D40D5" w:rsidRPr="00AC265B">
        <w:rPr>
          <w:rFonts w:ascii="Tahoma" w:hAnsi="Tahoma" w:cs="Tahoma"/>
          <w:color w:val="000000" w:themeColor="text1"/>
          <w:sz w:val="24"/>
          <w:szCs w:val="24"/>
          <w:lang w:val="es-CO"/>
        </w:rPr>
        <w:t>acusado</w:t>
      </w:r>
      <w:r w:rsidR="0055160C" w:rsidRPr="00AC265B">
        <w:rPr>
          <w:rFonts w:ascii="Tahoma" w:hAnsi="Tahoma" w:cs="Tahoma"/>
          <w:color w:val="000000" w:themeColor="text1"/>
          <w:sz w:val="24"/>
          <w:szCs w:val="24"/>
          <w:lang w:val="es-CO"/>
        </w:rPr>
        <w:t xml:space="preserve"> </w:t>
      </w:r>
      <w:r w:rsidR="000D0D81" w:rsidRPr="00AC265B">
        <w:rPr>
          <w:rFonts w:ascii="Tahoma" w:hAnsi="Tahoma" w:cs="Tahoma"/>
          <w:color w:val="000000" w:themeColor="text1"/>
          <w:sz w:val="24"/>
          <w:szCs w:val="24"/>
          <w:lang w:val="es-CO"/>
        </w:rPr>
        <w:t>era</w:t>
      </w:r>
      <w:r w:rsidR="00C27F56" w:rsidRPr="00AC265B">
        <w:rPr>
          <w:rFonts w:ascii="Tahoma" w:hAnsi="Tahoma" w:cs="Tahoma"/>
          <w:color w:val="000000" w:themeColor="text1"/>
          <w:sz w:val="24"/>
          <w:szCs w:val="24"/>
          <w:lang w:val="es-CO"/>
        </w:rPr>
        <w:t xml:space="preserve"> configurativa</w:t>
      </w:r>
      <w:r w:rsidR="0055160C" w:rsidRPr="00AC265B">
        <w:rPr>
          <w:rFonts w:ascii="Tahoma" w:hAnsi="Tahoma" w:cs="Tahoma"/>
          <w:color w:val="000000" w:themeColor="text1"/>
          <w:sz w:val="24"/>
          <w:szCs w:val="24"/>
          <w:lang w:val="es-CO"/>
        </w:rPr>
        <w:t xml:space="preserve"> del tipo penal de omisión del agente retenedor o recaudador</w:t>
      </w:r>
      <w:r w:rsidR="00A7222D" w:rsidRPr="00AC265B">
        <w:rPr>
          <w:rFonts w:ascii="Tahoma" w:hAnsi="Tahoma" w:cs="Tahoma"/>
          <w:color w:val="000000" w:themeColor="text1"/>
          <w:sz w:val="24"/>
          <w:szCs w:val="24"/>
          <w:lang w:val="es-CO"/>
        </w:rPr>
        <w:t xml:space="preserve"> o por el contrario, y tal como lo afirmó el </w:t>
      </w:r>
      <w:r w:rsidRPr="00AC265B">
        <w:rPr>
          <w:rFonts w:ascii="Tahoma" w:hAnsi="Tahoma" w:cs="Tahoma"/>
          <w:color w:val="000000" w:themeColor="text1"/>
          <w:sz w:val="24"/>
          <w:szCs w:val="24"/>
          <w:lang w:val="es-CO"/>
        </w:rPr>
        <w:t xml:space="preserve">Juzgado </w:t>
      </w:r>
      <w:r w:rsidR="00A7222D" w:rsidRPr="00AC265B">
        <w:rPr>
          <w:rFonts w:ascii="Tahoma" w:hAnsi="Tahoma" w:cs="Tahoma"/>
          <w:color w:val="000000" w:themeColor="text1"/>
          <w:sz w:val="24"/>
          <w:szCs w:val="24"/>
          <w:lang w:val="es-CO"/>
        </w:rPr>
        <w:t xml:space="preserve">de primer nivel, las mismas no gozan de la autenticidad suficiente para demostrar que en efecto el </w:t>
      </w:r>
      <w:r w:rsidR="00B279E6" w:rsidRPr="00AC265B">
        <w:rPr>
          <w:rFonts w:ascii="Tahoma" w:hAnsi="Tahoma" w:cs="Tahoma"/>
          <w:color w:val="000000" w:themeColor="text1"/>
          <w:sz w:val="24"/>
          <w:szCs w:val="24"/>
          <w:lang w:val="es-CO"/>
        </w:rPr>
        <w:t xml:space="preserve">procesado </w:t>
      </w:r>
      <w:r w:rsidR="00FC069D" w:rsidRPr="00AC265B">
        <w:rPr>
          <w:rFonts w:ascii="Tahoma" w:hAnsi="Tahoma" w:cs="Tahoma"/>
          <w:color w:val="000000" w:themeColor="text1"/>
          <w:sz w:val="24"/>
          <w:szCs w:val="24"/>
          <w:lang w:val="es-CO"/>
        </w:rPr>
        <w:t>incurrió en el reato que se le endilgó</w:t>
      </w:r>
      <w:r w:rsidR="002F75E7" w:rsidRPr="00AC265B">
        <w:rPr>
          <w:rFonts w:ascii="Tahoma" w:hAnsi="Tahoma" w:cs="Tahoma"/>
          <w:color w:val="000000" w:themeColor="text1"/>
          <w:sz w:val="24"/>
          <w:szCs w:val="24"/>
          <w:lang w:val="es-CO"/>
        </w:rPr>
        <w:t>?</w:t>
      </w:r>
      <w:r w:rsidR="0055160C" w:rsidRPr="00AC265B">
        <w:rPr>
          <w:rFonts w:ascii="Tahoma" w:hAnsi="Tahoma" w:cs="Tahoma"/>
          <w:color w:val="000000" w:themeColor="text1"/>
          <w:sz w:val="24"/>
          <w:szCs w:val="24"/>
          <w:lang w:val="es-CO"/>
        </w:rPr>
        <w:t xml:space="preserve"> </w:t>
      </w:r>
    </w:p>
    <w:p w14:paraId="2C74E5E8" w14:textId="77777777" w:rsidR="007900AD" w:rsidRPr="00AC265B" w:rsidRDefault="007900AD" w:rsidP="00AC265B">
      <w:pPr>
        <w:pStyle w:val="Sinespaciado1"/>
        <w:spacing w:line="276" w:lineRule="auto"/>
        <w:jc w:val="both"/>
        <w:rPr>
          <w:rFonts w:ascii="Tahoma" w:hAnsi="Tahoma" w:cs="Tahoma"/>
          <w:b/>
          <w:color w:val="000000" w:themeColor="text1"/>
          <w:sz w:val="24"/>
          <w:szCs w:val="24"/>
          <w:lang w:val="es-CO"/>
        </w:rPr>
      </w:pPr>
    </w:p>
    <w:p w14:paraId="1BA4C994" w14:textId="77777777" w:rsidR="00621DB8" w:rsidRPr="00AC265B" w:rsidRDefault="00621DB8" w:rsidP="00AC265B">
      <w:pPr>
        <w:pStyle w:val="Sinespaciado1"/>
        <w:spacing w:line="276" w:lineRule="auto"/>
        <w:jc w:val="both"/>
        <w:rPr>
          <w:rFonts w:ascii="Tahoma" w:hAnsi="Tahoma" w:cs="Tahoma"/>
          <w:b/>
          <w:color w:val="000000" w:themeColor="text1"/>
          <w:sz w:val="24"/>
          <w:szCs w:val="24"/>
          <w:lang w:val="es-CO"/>
        </w:rPr>
      </w:pPr>
      <w:r w:rsidRPr="00AC265B">
        <w:rPr>
          <w:rFonts w:ascii="Tahoma" w:hAnsi="Tahoma" w:cs="Tahoma"/>
          <w:b/>
          <w:color w:val="000000" w:themeColor="text1"/>
          <w:sz w:val="24"/>
          <w:szCs w:val="24"/>
          <w:lang w:val="es-CO"/>
        </w:rPr>
        <w:t>- Solución:</w:t>
      </w:r>
    </w:p>
    <w:p w14:paraId="1BD5F382" w14:textId="77777777" w:rsidR="00621DB8" w:rsidRPr="00AC265B" w:rsidRDefault="00621DB8" w:rsidP="00AC265B">
      <w:pPr>
        <w:pStyle w:val="Sinespaciado1"/>
        <w:spacing w:line="276" w:lineRule="auto"/>
        <w:jc w:val="both"/>
        <w:rPr>
          <w:rFonts w:ascii="Tahoma" w:hAnsi="Tahoma" w:cs="Tahoma"/>
          <w:b/>
          <w:color w:val="000000" w:themeColor="text1"/>
          <w:sz w:val="24"/>
          <w:szCs w:val="24"/>
          <w:lang w:val="es-CO"/>
        </w:rPr>
      </w:pPr>
    </w:p>
    <w:p w14:paraId="79EB734D" w14:textId="77777777" w:rsidR="00621DB8" w:rsidRPr="00AC265B" w:rsidRDefault="00FC7D70" w:rsidP="00AC265B">
      <w:pPr>
        <w:pStyle w:val="Sinespaciado"/>
        <w:spacing w:line="276" w:lineRule="auto"/>
        <w:rPr>
          <w:rFonts w:ascii="Tahoma" w:eastAsia="Adobe Gothic Std B" w:hAnsi="Tahoma" w:cs="Tahoma"/>
          <w:color w:val="000000" w:themeColor="text1"/>
          <w:sz w:val="24"/>
          <w:szCs w:val="24"/>
        </w:rPr>
      </w:pPr>
      <w:r w:rsidRPr="00AC265B">
        <w:rPr>
          <w:rFonts w:ascii="Tahoma" w:eastAsia="Adobe Gothic Std B" w:hAnsi="Tahoma" w:cs="Tahoma"/>
          <w:color w:val="000000" w:themeColor="text1"/>
          <w:sz w:val="24"/>
          <w:szCs w:val="24"/>
        </w:rPr>
        <w:t xml:space="preserve">Antes de dar solución al problema aquí planteado </w:t>
      </w:r>
      <w:r w:rsidR="0034344B" w:rsidRPr="00AC265B">
        <w:rPr>
          <w:rFonts w:ascii="Tahoma" w:eastAsia="Adobe Gothic Std B" w:hAnsi="Tahoma" w:cs="Tahoma"/>
          <w:color w:val="000000" w:themeColor="text1"/>
          <w:sz w:val="24"/>
          <w:szCs w:val="24"/>
        </w:rPr>
        <w:t>pata la Sala resulta importante empezar</w:t>
      </w:r>
      <w:r w:rsidRPr="00AC265B">
        <w:rPr>
          <w:rFonts w:ascii="Tahoma" w:eastAsia="Adobe Gothic Std B" w:hAnsi="Tahoma" w:cs="Tahoma"/>
          <w:color w:val="000000" w:themeColor="text1"/>
          <w:sz w:val="24"/>
          <w:szCs w:val="24"/>
        </w:rPr>
        <w:t xml:space="preserve"> </w:t>
      </w:r>
      <w:r w:rsidR="000A59FF" w:rsidRPr="00AC265B">
        <w:rPr>
          <w:rFonts w:ascii="Tahoma" w:eastAsia="Adobe Gothic Std B" w:hAnsi="Tahoma" w:cs="Tahoma"/>
          <w:color w:val="000000" w:themeColor="text1"/>
          <w:sz w:val="24"/>
          <w:szCs w:val="24"/>
        </w:rPr>
        <w:t>recordando lo que establece el Código Penal respecto a la conducta punible de omisión de agente retenedor o recaudador,</w:t>
      </w:r>
      <w:r w:rsidR="00581A1A" w:rsidRPr="00AC265B">
        <w:rPr>
          <w:rFonts w:ascii="Tahoma" w:eastAsia="Adobe Gothic Std B" w:hAnsi="Tahoma" w:cs="Tahoma"/>
          <w:color w:val="000000" w:themeColor="text1"/>
          <w:sz w:val="24"/>
          <w:szCs w:val="24"/>
        </w:rPr>
        <w:t xml:space="preserve"> de la que dice:</w:t>
      </w:r>
    </w:p>
    <w:p w14:paraId="58B35033" w14:textId="77777777" w:rsidR="000A59FF" w:rsidRPr="00AC265B" w:rsidRDefault="000A59FF" w:rsidP="00AC265B">
      <w:pPr>
        <w:pStyle w:val="Sinespaciado"/>
        <w:spacing w:line="276" w:lineRule="auto"/>
        <w:rPr>
          <w:rFonts w:ascii="Tahoma" w:eastAsia="Adobe Gothic Std B" w:hAnsi="Tahoma" w:cs="Tahoma"/>
          <w:color w:val="000000" w:themeColor="text1"/>
          <w:sz w:val="24"/>
          <w:szCs w:val="24"/>
        </w:rPr>
      </w:pPr>
    </w:p>
    <w:p w14:paraId="72189ED9" w14:textId="77777777" w:rsidR="000A59FF" w:rsidRPr="00F23C47" w:rsidRDefault="004B2ADC" w:rsidP="00F23C47">
      <w:pPr>
        <w:pStyle w:val="Sinespaciado"/>
        <w:ind w:left="426" w:right="420"/>
        <w:rPr>
          <w:rFonts w:ascii="Tahoma" w:eastAsia="Adobe Gothic Std B" w:hAnsi="Tahoma" w:cs="Tahoma"/>
          <w:color w:val="000000" w:themeColor="text1"/>
          <w:sz w:val="22"/>
          <w:szCs w:val="24"/>
        </w:rPr>
      </w:pPr>
      <w:bookmarkStart w:id="1" w:name="402"/>
      <w:r w:rsidRPr="00F23C47">
        <w:rPr>
          <w:rFonts w:ascii="Tahoma" w:eastAsia="Adobe Gothic Std B" w:hAnsi="Tahoma" w:cs="Tahoma"/>
          <w:b/>
          <w:bCs/>
          <w:color w:val="000000" w:themeColor="text1"/>
          <w:sz w:val="22"/>
          <w:szCs w:val="24"/>
        </w:rPr>
        <w:t>“</w:t>
      </w:r>
      <w:r w:rsidR="000A59FF" w:rsidRPr="00F23C47">
        <w:rPr>
          <w:rFonts w:ascii="Tahoma" w:eastAsia="Adobe Gothic Std B" w:hAnsi="Tahoma" w:cs="Tahoma"/>
          <w:b/>
          <w:bCs/>
          <w:color w:val="000000" w:themeColor="text1"/>
          <w:sz w:val="22"/>
          <w:szCs w:val="24"/>
        </w:rPr>
        <w:t>ARTICULO 402. OMISION DEL AGENTE RETENEDOR O RECAUDADOR.</w:t>
      </w:r>
      <w:bookmarkEnd w:id="1"/>
      <w:r w:rsidR="000A59FF" w:rsidRPr="00F23C47">
        <w:rPr>
          <w:rFonts w:ascii="Tahoma" w:eastAsia="Adobe Gothic Std B" w:hAnsi="Tahoma" w:cs="Tahoma"/>
          <w:color w:val="000000" w:themeColor="text1"/>
          <w:sz w:val="22"/>
          <w:szCs w:val="24"/>
        </w:rPr>
        <w:t xml:space="preserve">  El agente retenedor o </w:t>
      </w:r>
      <w:proofErr w:type="spellStart"/>
      <w:r w:rsidR="000A59FF" w:rsidRPr="00F23C47">
        <w:rPr>
          <w:rFonts w:ascii="Tahoma" w:eastAsia="Adobe Gothic Std B" w:hAnsi="Tahoma" w:cs="Tahoma"/>
          <w:color w:val="000000" w:themeColor="text1"/>
          <w:sz w:val="22"/>
          <w:szCs w:val="24"/>
        </w:rPr>
        <w:t>autorretenedor</w:t>
      </w:r>
      <w:proofErr w:type="spellEnd"/>
      <w:r w:rsidR="000A59FF" w:rsidRPr="00F23C47">
        <w:rPr>
          <w:rFonts w:ascii="Tahoma" w:eastAsia="Adobe Gothic Std B" w:hAnsi="Tahoma" w:cs="Tahoma"/>
          <w:color w:val="000000" w:themeColor="text1"/>
          <w:sz w:val="22"/>
          <w:szCs w:val="24"/>
        </w:rPr>
        <w:t xml:space="preserve"> que no consigne las sumas retenidas o </w:t>
      </w:r>
      <w:proofErr w:type="spellStart"/>
      <w:r w:rsidR="000A59FF" w:rsidRPr="00F23C47">
        <w:rPr>
          <w:rFonts w:ascii="Tahoma" w:eastAsia="Adobe Gothic Std B" w:hAnsi="Tahoma" w:cs="Tahoma"/>
          <w:color w:val="000000" w:themeColor="text1"/>
          <w:sz w:val="22"/>
          <w:szCs w:val="24"/>
        </w:rPr>
        <w:t>autorretenidas</w:t>
      </w:r>
      <w:proofErr w:type="spellEnd"/>
      <w:r w:rsidR="000A59FF" w:rsidRPr="00F23C47">
        <w:rPr>
          <w:rFonts w:ascii="Tahoma" w:eastAsia="Adobe Gothic Std B" w:hAnsi="Tahoma" w:cs="Tahoma"/>
          <w:color w:val="000000" w:themeColor="text1"/>
          <w:sz w:val="22"/>
          <w:szCs w:val="24"/>
        </w:rPr>
        <w:t xml:space="preserve"> por concepto de retención en la fuente dentro de los dos (2) meses siguientes a la fecha fijada por el Gobierno Nacional para la presentación y pago de la respectiva declaración de retención en la fuente o quien encargado de recaudar tasas o contribuciones públicas no las consigne dentro del término legal, incurrirá </w:t>
      </w:r>
      <w:r w:rsidR="000A59FF" w:rsidRPr="00F23C47">
        <w:rPr>
          <w:rFonts w:ascii="Tahoma" w:eastAsia="Adobe Gothic Std B" w:hAnsi="Tahoma" w:cs="Tahoma"/>
          <w:color w:val="000000" w:themeColor="text1"/>
          <w:sz w:val="22"/>
          <w:szCs w:val="24"/>
          <w:u w:val="single"/>
        </w:rPr>
        <w:t>en prisión de cuarenta y ocho (48) a ciento ocho (108) meses</w:t>
      </w:r>
      <w:r w:rsidR="000A59FF" w:rsidRPr="00F23C47">
        <w:rPr>
          <w:rFonts w:ascii="Tahoma" w:eastAsia="Adobe Gothic Std B" w:hAnsi="Tahoma" w:cs="Tahoma"/>
          <w:color w:val="000000" w:themeColor="text1"/>
          <w:sz w:val="22"/>
          <w:szCs w:val="24"/>
        </w:rPr>
        <w:t> y multa equivalente al doble de lo no consignado sin que supere el equivalente a 1.020.000 UVT.</w:t>
      </w:r>
    </w:p>
    <w:p w14:paraId="3592E15F" w14:textId="77777777" w:rsidR="004B2ADC" w:rsidRPr="00F23C47" w:rsidRDefault="004B2ADC" w:rsidP="00F23C47">
      <w:pPr>
        <w:pStyle w:val="Sinespaciado"/>
        <w:ind w:left="426" w:right="420"/>
        <w:rPr>
          <w:rFonts w:ascii="Tahoma" w:eastAsia="Adobe Gothic Std B" w:hAnsi="Tahoma" w:cs="Tahoma"/>
          <w:color w:val="000000" w:themeColor="text1"/>
          <w:sz w:val="22"/>
          <w:szCs w:val="24"/>
        </w:rPr>
      </w:pPr>
    </w:p>
    <w:p w14:paraId="5EDCBAC6" w14:textId="77777777" w:rsidR="000A59FF" w:rsidRPr="00F23C47" w:rsidRDefault="000A59FF" w:rsidP="00F23C47">
      <w:pPr>
        <w:pStyle w:val="Sinespaciado"/>
        <w:ind w:left="426" w:right="420"/>
        <w:rPr>
          <w:rFonts w:ascii="Tahoma" w:eastAsia="Adobe Gothic Std B" w:hAnsi="Tahoma" w:cs="Tahoma"/>
          <w:color w:val="000000" w:themeColor="text1"/>
          <w:sz w:val="22"/>
          <w:szCs w:val="24"/>
        </w:rPr>
      </w:pPr>
      <w:r w:rsidRPr="00F23C47">
        <w:rPr>
          <w:rFonts w:ascii="Tahoma" w:eastAsia="Adobe Gothic Std B" w:hAnsi="Tahoma" w:cs="Tahoma"/>
          <w:color w:val="000000" w:themeColor="text1"/>
          <w:sz w:val="22"/>
          <w:szCs w:val="24"/>
        </w:rPr>
        <w:t>En la misma sanción incurrirá el responsable del impuesto sobre las ventas que, teniendo la obligación legal de hacerlo, no consigne las sumas recaudadas por dicho concepto, dentro de los dos (2) meses siguientes a la fecha fijada por el Gobierno Nacional para la presentación y pago de la respectiva declaración del impuesto sobre las ventas.</w:t>
      </w:r>
    </w:p>
    <w:p w14:paraId="54F61FC9" w14:textId="77777777" w:rsidR="004B2ADC" w:rsidRPr="00F23C47" w:rsidRDefault="004B2ADC" w:rsidP="00F23C47">
      <w:pPr>
        <w:pStyle w:val="Sinespaciado"/>
        <w:ind w:left="426" w:right="420"/>
        <w:rPr>
          <w:rFonts w:ascii="Tahoma" w:eastAsia="Adobe Gothic Std B" w:hAnsi="Tahoma" w:cs="Tahoma"/>
          <w:color w:val="000000" w:themeColor="text1"/>
          <w:sz w:val="22"/>
          <w:szCs w:val="24"/>
        </w:rPr>
      </w:pPr>
    </w:p>
    <w:p w14:paraId="012E4468" w14:textId="77777777" w:rsidR="000A59FF" w:rsidRPr="00F23C47" w:rsidRDefault="000A59FF" w:rsidP="00F23C47">
      <w:pPr>
        <w:pStyle w:val="Sinespaciado"/>
        <w:ind w:left="426" w:right="420"/>
        <w:rPr>
          <w:rFonts w:ascii="Tahoma" w:eastAsia="Adobe Gothic Std B" w:hAnsi="Tahoma" w:cs="Tahoma"/>
          <w:color w:val="000000" w:themeColor="text1"/>
          <w:sz w:val="22"/>
          <w:szCs w:val="24"/>
        </w:rPr>
      </w:pPr>
      <w:r w:rsidRPr="00F23C47">
        <w:rPr>
          <w:rFonts w:ascii="Tahoma" w:eastAsia="Adobe Gothic Std B" w:hAnsi="Tahoma" w:cs="Tahoma"/>
          <w:color w:val="000000" w:themeColor="text1"/>
          <w:sz w:val="22"/>
          <w:szCs w:val="24"/>
        </w:rPr>
        <w:t>Tratándose de sociedades u otras entidades, quedan sometidas a esas mismas sanciones las personas naturales encargadas en cada entidad del cumplimiento de dichas obligaciones.</w:t>
      </w:r>
    </w:p>
    <w:p w14:paraId="6702E9D9" w14:textId="77777777" w:rsidR="004B2ADC" w:rsidRPr="00F23C47" w:rsidRDefault="004B2ADC" w:rsidP="00F23C47">
      <w:pPr>
        <w:pStyle w:val="Sinespaciado"/>
        <w:ind w:left="426" w:right="420"/>
        <w:rPr>
          <w:rFonts w:ascii="Tahoma" w:eastAsia="Adobe Gothic Std B" w:hAnsi="Tahoma" w:cs="Tahoma"/>
          <w:b/>
          <w:bCs/>
          <w:color w:val="000000" w:themeColor="text1"/>
          <w:sz w:val="22"/>
          <w:szCs w:val="24"/>
        </w:rPr>
      </w:pPr>
    </w:p>
    <w:p w14:paraId="75D22024" w14:textId="77777777" w:rsidR="00A464B9" w:rsidRPr="00F23C47" w:rsidRDefault="000A59FF" w:rsidP="00F23C47">
      <w:pPr>
        <w:pStyle w:val="Sinespaciado"/>
        <w:ind w:left="426" w:right="420"/>
        <w:rPr>
          <w:rFonts w:ascii="Tahoma" w:eastAsia="Adobe Gothic Std B" w:hAnsi="Tahoma" w:cs="Tahoma"/>
          <w:color w:val="000000" w:themeColor="text1"/>
          <w:sz w:val="22"/>
          <w:szCs w:val="24"/>
        </w:rPr>
      </w:pPr>
      <w:r w:rsidRPr="00F23C47">
        <w:rPr>
          <w:rFonts w:ascii="Tahoma" w:eastAsia="Adobe Gothic Std B" w:hAnsi="Tahoma" w:cs="Tahoma"/>
          <w:b/>
          <w:bCs/>
          <w:color w:val="000000" w:themeColor="text1"/>
          <w:sz w:val="22"/>
          <w:szCs w:val="24"/>
        </w:rPr>
        <w:t>PARAGRAFO.</w:t>
      </w:r>
      <w:r w:rsidRPr="00F23C47">
        <w:rPr>
          <w:rFonts w:ascii="Tahoma" w:eastAsia="Adobe Gothic Std B" w:hAnsi="Tahoma" w:cs="Tahoma"/>
          <w:color w:val="000000" w:themeColor="text1"/>
          <w:sz w:val="22"/>
          <w:szCs w:val="24"/>
        </w:rPr>
        <w:t xml:space="preserve">  El agente retenedor o </w:t>
      </w:r>
      <w:proofErr w:type="spellStart"/>
      <w:r w:rsidRPr="00F23C47">
        <w:rPr>
          <w:rFonts w:ascii="Tahoma" w:eastAsia="Adobe Gothic Std B" w:hAnsi="Tahoma" w:cs="Tahoma"/>
          <w:color w:val="000000" w:themeColor="text1"/>
          <w:sz w:val="22"/>
          <w:szCs w:val="24"/>
        </w:rPr>
        <w:t>autorretenedor</w:t>
      </w:r>
      <w:proofErr w:type="spellEnd"/>
      <w:r w:rsidRPr="00F23C47">
        <w:rPr>
          <w:rFonts w:ascii="Tahoma" w:eastAsia="Adobe Gothic Std B" w:hAnsi="Tahoma" w:cs="Tahoma"/>
          <w:color w:val="000000" w:themeColor="text1"/>
          <w:sz w:val="22"/>
          <w:szCs w:val="24"/>
        </w:rPr>
        <w:t>, responsable del impuesto a las ventas o el recaudador de tasas o contribuciones públicas, que extinga la obligación tributaria por pago o compensación de las sumas adeudadas, según el caso, junto con sus correspondientes intereses previstos en el Estatuto Tributario, y normas legales respectivas, se hará beneficiario de resolución inhibitoria, preclusión de investigación, o cesación de procedimiento dentro del proceso penal que se hubiera iniciado por tal motivo, sin perjuicio de las sanciones administrativas a que haya lugar.</w:t>
      </w:r>
    </w:p>
    <w:p w14:paraId="1928097B" w14:textId="77777777" w:rsidR="000D0D81" w:rsidRPr="00AC265B" w:rsidRDefault="000D0D81" w:rsidP="00AC265B">
      <w:pPr>
        <w:pStyle w:val="Sinespaciado"/>
        <w:spacing w:line="276" w:lineRule="auto"/>
        <w:rPr>
          <w:rFonts w:ascii="Tahoma" w:eastAsia="Adobe Gothic Std B" w:hAnsi="Tahoma" w:cs="Tahoma"/>
          <w:color w:val="000000" w:themeColor="text1"/>
          <w:sz w:val="24"/>
          <w:szCs w:val="24"/>
        </w:rPr>
      </w:pPr>
    </w:p>
    <w:p w14:paraId="300065A9" w14:textId="77777777" w:rsidR="009F6551" w:rsidRPr="00AC265B" w:rsidRDefault="00D36B2F" w:rsidP="00AC265B">
      <w:pPr>
        <w:pStyle w:val="Sinespaciado"/>
        <w:spacing w:line="276" w:lineRule="auto"/>
        <w:rPr>
          <w:rFonts w:ascii="Tahoma" w:eastAsia="Adobe Gothic Std B" w:hAnsi="Tahoma" w:cs="Tahoma"/>
          <w:color w:val="000000" w:themeColor="text1"/>
          <w:sz w:val="24"/>
          <w:szCs w:val="24"/>
        </w:rPr>
      </w:pPr>
      <w:r w:rsidRPr="00AC265B">
        <w:rPr>
          <w:rFonts w:ascii="Tahoma" w:eastAsia="Adobe Gothic Std B" w:hAnsi="Tahoma" w:cs="Tahoma"/>
          <w:color w:val="000000" w:themeColor="text1"/>
          <w:sz w:val="24"/>
          <w:szCs w:val="24"/>
        </w:rPr>
        <w:t>Así las cosas,</w:t>
      </w:r>
      <w:r w:rsidR="00A056F8" w:rsidRPr="00AC265B">
        <w:rPr>
          <w:rFonts w:ascii="Tahoma" w:eastAsia="Adobe Gothic Std B" w:hAnsi="Tahoma" w:cs="Tahoma"/>
          <w:color w:val="000000" w:themeColor="text1"/>
          <w:sz w:val="24"/>
          <w:szCs w:val="24"/>
        </w:rPr>
        <w:t xml:space="preserve"> el tipo penal anal</w:t>
      </w:r>
      <w:r w:rsidR="00A47322" w:rsidRPr="00AC265B">
        <w:rPr>
          <w:rFonts w:ascii="Tahoma" w:eastAsia="Adobe Gothic Std B" w:hAnsi="Tahoma" w:cs="Tahoma"/>
          <w:color w:val="000000" w:themeColor="text1"/>
          <w:sz w:val="24"/>
          <w:szCs w:val="24"/>
        </w:rPr>
        <w:t xml:space="preserve">izado </w:t>
      </w:r>
      <w:r w:rsidR="009F6551" w:rsidRPr="00AC265B">
        <w:rPr>
          <w:rFonts w:ascii="Tahoma" w:eastAsia="Adobe Gothic Std B" w:hAnsi="Tahoma" w:cs="Tahoma"/>
          <w:color w:val="000000" w:themeColor="text1"/>
          <w:sz w:val="24"/>
          <w:szCs w:val="24"/>
        </w:rPr>
        <w:t>establece</w:t>
      </w:r>
      <w:r w:rsidR="009657E3" w:rsidRPr="00AC265B">
        <w:rPr>
          <w:rFonts w:ascii="Tahoma" w:eastAsia="Adobe Gothic Std B" w:hAnsi="Tahoma" w:cs="Tahoma"/>
          <w:color w:val="000000" w:themeColor="text1"/>
          <w:sz w:val="24"/>
          <w:szCs w:val="24"/>
        </w:rPr>
        <w:t xml:space="preserve"> una conducta relacionada con el incumplimiento de una obligación </w:t>
      </w:r>
      <w:r w:rsidR="00CC4489" w:rsidRPr="00AC265B">
        <w:rPr>
          <w:rFonts w:ascii="Tahoma" w:eastAsia="Adobe Gothic Std B" w:hAnsi="Tahoma" w:cs="Tahoma"/>
          <w:color w:val="000000" w:themeColor="text1"/>
          <w:sz w:val="24"/>
          <w:szCs w:val="24"/>
        </w:rPr>
        <w:t>legal por pa</w:t>
      </w:r>
      <w:r w:rsidR="00D578AA" w:rsidRPr="00AC265B">
        <w:rPr>
          <w:rFonts w:ascii="Tahoma" w:eastAsia="Adobe Gothic Std B" w:hAnsi="Tahoma" w:cs="Tahoma"/>
          <w:color w:val="000000" w:themeColor="text1"/>
          <w:sz w:val="24"/>
          <w:szCs w:val="24"/>
        </w:rPr>
        <w:t>r</w:t>
      </w:r>
      <w:r w:rsidR="00F80532" w:rsidRPr="00AC265B">
        <w:rPr>
          <w:rFonts w:ascii="Tahoma" w:eastAsia="Adobe Gothic Std B" w:hAnsi="Tahoma" w:cs="Tahoma"/>
          <w:color w:val="000000" w:themeColor="text1"/>
          <w:sz w:val="24"/>
          <w:szCs w:val="24"/>
        </w:rPr>
        <w:t xml:space="preserve">te de una persona que </w:t>
      </w:r>
      <w:r w:rsidR="009F6551" w:rsidRPr="00AC265B">
        <w:rPr>
          <w:rFonts w:ascii="Tahoma" w:eastAsia="Adobe Gothic Std B" w:hAnsi="Tahoma" w:cs="Tahoma"/>
          <w:color w:val="000000" w:themeColor="text1"/>
          <w:sz w:val="24"/>
          <w:szCs w:val="24"/>
        </w:rPr>
        <w:t xml:space="preserve">está revestida de manera transitoria de facultades de servidor público, con el fin de que a nombre </w:t>
      </w:r>
      <w:r w:rsidR="009F6551" w:rsidRPr="00AC265B">
        <w:rPr>
          <w:rFonts w:ascii="Tahoma" w:eastAsia="Adobe Gothic Std B" w:hAnsi="Tahoma" w:cs="Tahoma"/>
          <w:color w:val="000000" w:themeColor="text1"/>
          <w:sz w:val="24"/>
          <w:szCs w:val="24"/>
        </w:rPr>
        <w:lastRenderedPageBreak/>
        <w:t xml:space="preserve">del Estado recaude </w:t>
      </w:r>
      <w:r w:rsidR="00F80532" w:rsidRPr="00AC265B">
        <w:rPr>
          <w:rFonts w:ascii="Tahoma" w:eastAsia="Adobe Gothic Std B" w:hAnsi="Tahoma" w:cs="Tahoma"/>
          <w:color w:val="000000" w:themeColor="text1"/>
          <w:sz w:val="24"/>
          <w:szCs w:val="24"/>
        </w:rPr>
        <w:t>los dineros que por retención en la fuente o impuestos sobre las ventas o prestaciones de algunos bienes o servicios,</w:t>
      </w:r>
      <w:r w:rsidR="004539FC" w:rsidRPr="00AC265B">
        <w:rPr>
          <w:rFonts w:ascii="Tahoma" w:eastAsia="Adobe Gothic Std B" w:hAnsi="Tahoma" w:cs="Tahoma"/>
          <w:color w:val="000000" w:themeColor="text1"/>
          <w:sz w:val="24"/>
          <w:szCs w:val="24"/>
        </w:rPr>
        <w:t xml:space="preserve"> deben pagar los contribuyentes</w:t>
      </w:r>
      <w:r w:rsidR="002F75E7" w:rsidRPr="00AC265B">
        <w:rPr>
          <w:rFonts w:ascii="Tahoma" w:eastAsia="Adobe Gothic Std B" w:hAnsi="Tahoma" w:cs="Tahoma"/>
          <w:color w:val="000000" w:themeColor="text1"/>
          <w:sz w:val="24"/>
          <w:szCs w:val="24"/>
        </w:rPr>
        <w:t>. E</w:t>
      </w:r>
      <w:r w:rsidR="009F6551" w:rsidRPr="00AC265B">
        <w:rPr>
          <w:rFonts w:ascii="Tahoma" w:eastAsia="Adobe Gothic Std B" w:hAnsi="Tahoma" w:cs="Tahoma"/>
          <w:color w:val="000000" w:themeColor="text1"/>
          <w:sz w:val="24"/>
          <w:szCs w:val="24"/>
        </w:rPr>
        <w:t xml:space="preserve">sto es, el agente retenedor actúa como un tercero intermediario entre la Dirección de Impuestos y </w:t>
      </w:r>
      <w:r w:rsidR="004539FC" w:rsidRPr="00AC265B">
        <w:rPr>
          <w:rFonts w:ascii="Tahoma" w:eastAsia="Adobe Gothic Std B" w:hAnsi="Tahoma" w:cs="Tahoma"/>
          <w:color w:val="000000" w:themeColor="text1"/>
          <w:sz w:val="24"/>
          <w:szCs w:val="24"/>
        </w:rPr>
        <w:t xml:space="preserve">todas las personas que de manera permanente o transitoria se encuentren dentro del territorio nacional, y que al adquirir un bien o un servicio les corresponde asumir el pago del impuesto </w:t>
      </w:r>
      <w:r w:rsidR="0034344B" w:rsidRPr="00AC265B">
        <w:rPr>
          <w:rFonts w:ascii="Tahoma" w:eastAsia="Adobe Gothic Std B" w:hAnsi="Tahoma" w:cs="Tahoma"/>
          <w:color w:val="000000" w:themeColor="text1"/>
          <w:sz w:val="24"/>
          <w:szCs w:val="24"/>
        </w:rPr>
        <w:t>al valor agregado</w:t>
      </w:r>
      <w:r w:rsidR="009F6551" w:rsidRPr="00AC265B">
        <w:rPr>
          <w:rFonts w:ascii="Tahoma" w:eastAsia="Adobe Gothic Std B" w:hAnsi="Tahoma" w:cs="Tahoma"/>
          <w:color w:val="000000" w:themeColor="text1"/>
          <w:sz w:val="24"/>
          <w:szCs w:val="24"/>
        </w:rPr>
        <w:t xml:space="preserve">. </w:t>
      </w:r>
    </w:p>
    <w:p w14:paraId="1A48E428" w14:textId="77777777" w:rsidR="004539FC" w:rsidRPr="00AC265B" w:rsidRDefault="004539FC" w:rsidP="00AC265B">
      <w:pPr>
        <w:pStyle w:val="Sinespaciado"/>
        <w:spacing w:line="276" w:lineRule="auto"/>
        <w:rPr>
          <w:rFonts w:ascii="Tahoma" w:eastAsia="Adobe Gothic Std B" w:hAnsi="Tahoma" w:cs="Tahoma"/>
          <w:color w:val="000000" w:themeColor="text1"/>
          <w:sz w:val="24"/>
          <w:szCs w:val="24"/>
        </w:rPr>
      </w:pPr>
    </w:p>
    <w:p w14:paraId="79658B40" w14:textId="77777777" w:rsidR="004539FC" w:rsidRPr="00AC265B" w:rsidRDefault="004539FC" w:rsidP="00AC265B">
      <w:pPr>
        <w:spacing w:line="276" w:lineRule="auto"/>
        <w:jc w:val="both"/>
        <w:rPr>
          <w:rFonts w:ascii="Tahoma" w:eastAsia="Adobe Gothic Std B" w:hAnsi="Tahoma" w:cs="Tahoma"/>
          <w:color w:val="000000" w:themeColor="text1"/>
          <w:lang w:eastAsia="en-US"/>
        </w:rPr>
      </w:pPr>
      <w:r w:rsidRPr="00AC265B">
        <w:rPr>
          <w:rFonts w:ascii="Tahoma" w:eastAsia="Adobe Gothic Std B" w:hAnsi="Tahoma" w:cs="Tahoma"/>
          <w:color w:val="000000" w:themeColor="text1"/>
          <w:lang w:eastAsia="en-US"/>
        </w:rPr>
        <w:t xml:space="preserve">Sobre las calidades especiales del sujeto activo del delito de omisión de agente retenedor o recaudador, bien vale la pena traer a colación lo que ha dicho la Corte: </w:t>
      </w:r>
    </w:p>
    <w:p w14:paraId="479C0358" w14:textId="77777777" w:rsidR="004539FC" w:rsidRPr="00AC265B" w:rsidRDefault="004539FC" w:rsidP="00AC265B">
      <w:pPr>
        <w:spacing w:line="276" w:lineRule="auto"/>
        <w:jc w:val="both"/>
        <w:rPr>
          <w:rFonts w:ascii="Tahoma" w:eastAsia="Adobe Gothic Std B" w:hAnsi="Tahoma" w:cs="Tahoma"/>
          <w:color w:val="000000" w:themeColor="text1"/>
          <w:lang w:eastAsia="en-US"/>
        </w:rPr>
      </w:pPr>
    </w:p>
    <w:p w14:paraId="473932CA" w14:textId="77777777" w:rsidR="004539FC" w:rsidRPr="00AC265B" w:rsidRDefault="004539FC" w:rsidP="00F23C47">
      <w:pPr>
        <w:ind w:left="567" w:right="902"/>
        <w:jc w:val="both"/>
        <w:rPr>
          <w:rFonts w:ascii="Tahoma" w:eastAsia="Adobe Gothic Std B" w:hAnsi="Tahoma" w:cs="Tahoma"/>
          <w:color w:val="000000" w:themeColor="text1"/>
          <w:lang w:eastAsia="en-US"/>
        </w:rPr>
      </w:pPr>
      <w:r w:rsidRPr="00F23C47">
        <w:rPr>
          <w:rFonts w:ascii="Tahoma" w:eastAsia="Adobe Gothic Std B" w:hAnsi="Tahoma" w:cs="Tahoma"/>
          <w:color w:val="000000" w:themeColor="text1"/>
          <w:sz w:val="22"/>
          <w:lang w:eastAsia="en-US"/>
        </w:rPr>
        <w:t xml:space="preserve">“El sujeto activo es el agente retenedor, </w:t>
      </w:r>
      <w:proofErr w:type="spellStart"/>
      <w:r w:rsidRPr="00F23C47">
        <w:rPr>
          <w:rFonts w:ascii="Tahoma" w:eastAsia="Adobe Gothic Std B" w:hAnsi="Tahoma" w:cs="Tahoma"/>
          <w:color w:val="000000" w:themeColor="text1"/>
          <w:sz w:val="22"/>
          <w:lang w:eastAsia="en-US"/>
        </w:rPr>
        <w:t>autorretenedor</w:t>
      </w:r>
      <w:proofErr w:type="spellEnd"/>
      <w:r w:rsidRPr="00F23C47">
        <w:rPr>
          <w:rFonts w:ascii="Tahoma" w:eastAsia="Adobe Gothic Std B" w:hAnsi="Tahoma" w:cs="Tahoma"/>
          <w:color w:val="000000" w:themeColor="text1"/>
          <w:sz w:val="22"/>
          <w:lang w:eastAsia="en-US"/>
        </w:rPr>
        <w:t xml:space="preserve"> o recaudador, particular considerado como un servidor público por cuanto la ley le asignó de manera transitoria una función pública, lo cual conlleva una serie de consecuencias en aspectos civiles, penales y disciplinarios, incluyendo el aumento del término de prescripción en una tercera parte, conforme lo expresó la Corte en sentencia del 27 de julio de 2011 radicado 30170 , donde hizo un análisis del artículo 63 del Código Penal de 1980 actualmente 20 de la Ley 599 de 2000, en concordancia con  las sentencias C-1144 de 2000, C-551 de 2001 y C-009 de</w:t>
      </w:r>
      <w:r w:rsidRPr="00AC265B">
        <w:rPr>
          <w:rFonts w:ascii="Tahoma" w:eastAsia="Adobe Gothic Std B" w:hAnsi="Tahoma" w:cs="Tahoma"/>
          <w:color w:val="000000" w:themeColor="text1"/>
          <w:lang w:eastAsia="en-US"/>
        </w:rPr>
        <w:t xml:space="preserve"> </w:t>
      </w:r>
      <w:r w:rsidRPr="00F23C47">
        <w:rPr>
          <w:rFonts w:ascii="Tahoma" w:eastAsia="Adobe Gothic Std B" w:hAnsi="Tahoma" w:cs="Tahoma"/>
          <w:color w:val="000000" w:themeColor="text1"/>
          <w:sz w:val="22"/>
          <w:lang w:eastAsia="en-US"/>
        </w:rPr>
        <w:t>2003…”</w:t>
      </w:r>
      <w:r w:rsidRPr="00F23C47">
        <w:rPr>
          <w:rFonts w:ascii="Tahoma" w:eastAsia="Adobe Gothic Std B" w:hAnsi="Tahoma" w:cs="Tahoma"/>
          <w:color w:val="000000" w:themeColor="text1"/>
          <w:sz w:val="22"/>
          <w:vertAlign w:val="superscript"/>
          <w:lang w:eastAsia="en-US"/>
        </w:rPr>
        <w:footnoteReference w:id="1"/>
      </w:r>
      <w:r w:rsidRPr="00F23C47">
        <w:rPr>
          <w:rFonts w:ascii="Tahoma" w:eastAsia="Adobe Gothic Std B" w:hAnsi="Tahoma" w:cs="Tahoma"/>
          <w:color w:val="000000" w:themeColor="text1"/>
          <w:sz w:val="22"/>
          <w:lang w:eastAsia="en-US"/>
        </w:rPr>
        <w:t>.</w:t>
      </w:r>
    </w:p>
    <w:p w14:paraId="785E57D4" w14:textId="77777777" w:rsidR="009F6551" w:rsidRPr="00AC265B" w:rsidRDefault="009F6551" w:rsidP="00AC265B">
      <w:pPr>
        <w:pStyle w:val="Sinespaciado"/>
        <w:spacing w:line="276" w:lineRule="auto"/>
        <w:rPr>
          <w:rFonts w:ascii="Tahoma" w:eastAsia="Adobe Gothic Std B" w:hAnsi="Tahoma" w:cs="Tahoma"/>
          <w:color w:val="000000" w:themeColor="text1"/>
          <w:sz w:val="24"/>
          <w:szCs w:val="24"/>
        </w:rPr>
      </w:pPr>
    </w:p>
    <w:p w14:paraId="565C6829" w14:textId="77777777" w:rsidR="00BD272A" w:rsidRPr="00AC265B" w:rsidRDefault="00F80532" w:rsidP="00AC265B">
      <w:pPr>
        <w:pStyle w:val="Sinespaciado"/>
        <w:spacing w:line="276" w:lineRule="auto"/>
        <w:rPr>
          <w:rFonts w:ascii="Tahoma" w:eastAsia="Adobe Gothic Std B" w:hAnsi="Tahoma" w:cs="Tahoma"/>
          <w:color w:val="000000" w:themeColor="text1"/>
          <w:sz w:val="24"/>
          <w:szCs w:val="24"/>
        </w:rPr>
      </w:pPr>
      <w:r w:rsidRPr="00AC265B">
        <w:rPr>
          <w:rFonts w:ascii="Tahoma" w:eastAsia="Adobe Gothic Std B" w:hAnsi="Tahoma" w:cs="Tahoma"/>
          <w:color w:val="000000" w:themeColor="text1"/>
          <w:sz w:val="24"/>
          <w:szCs w:val="24"/>
        </w:rPr>
        <w:t xml:space="preserve">La omisión </w:t>
      </w:r>
      <w:r w:rsidR="00042C49" w:rsidRPr="00AC265B">
        <w:rPr>
          <w:rFonts w:ascii="Tahoma" w:eastAsia="Adobe Gothic Std B" w:hAnsi="Tahoma" w:cs="Tahoma"/>
          <w:color w:val="000000" w:themeColor="text1"/>
          <w:sz w:val="24"/>
          <w:szCs w:val="24"/>
        </w:rPr>
        <w:t xml:space="preserve">por parte de ese particular de consignar a nombre del Estado los dineros que por concepto del IVA </w:t>
      </w:r>
      <w:r w:rsidR="00D36B2F" w:rsidRPr="00AC265B">
        <w:rPr>
          <w:rFonts w:ascii="Tahoma" w:eastAsia="Adobe Gothic Std B" w:hAnsi="Tahoma" w:cs="Tahoma"/>
          <w:color w:val="000000" w:themeColor="text1"/>
          <w:sz w:val="24"/>
          <w:szCs w:val="24"/>
        </w:rPr>
        <w:t>recauda</w:t>
      </w:r>
      <w:r w:rsidR="007D555C" w:rsidRPr="00AC265B">
        <w:rPr>
          <w:rFonts w:ascii="Tahoma" w:eastAsia="Adobe Gothic Std B" w:hAnsi="Tahoma" w:cs="Tahoma"/>
          <w:color w:val="000000" w:themeColor="text1"/>
          <w:sz w:val="24"/>
          <w:szCs w:val="24"/>
        </w:rPr>
        <w:t xml:space="preserve">, faculta </w:t>
      </w:r>
      <w:r w:rsidR="00042C49" w:rsidRPr="00AC265B">
        <w:rPr>
          <w:rFonts w:ascii="Tahoma" w:eastAsia="Adobe Gothic Std B" w:hAnsi="Tahoma" w:cs="Tahoma"/>
          <w:color w:val="000000" w:themeColor="text1"/>
          <w:sz w:val="24"/>
          <w:szCs w:val="24"/>
        </w:rPr>
        <w:t>a este último</w:t>
      </w:r>
      <w:r w:rsidRPr="00AC265B">
        <w:rPr>
          <w:rFonts w:ascii="Tahoma" w:eastAsia="Adobe Gothic Std B" w:hAnsi="Tahoma" w:cs="Tahoma"/>
          <w:color w:val="000000" w:themeColor="text1"/>
          <w:sz w:val="24"/>
          <w:szCs w:val="24"/>
        </w:rPr>
        <w:t>, que en este caso es el titular del derecho</w:t>
      </w:r>
      <w:r w:rsidR="00E66901" w:rsidRPr="00AC265B">
        <w:rPr>
          <w:rFonts w:ascii="Tahoma" w:eastAsia="Adobe Gothic Std B" w:hAnsi="Tahoma" w:cs="Tahoma"/>
          <w:color w:val="000000" w:themeColor="text1"/>
          <w:sz w:val="24"/>
          <w:szCs w:val="24"/>
        </w:rPr>
        <w:t>,</w:t>
      </w:r>
      <w:r w:rsidR="00042C49" w:rsidRPr="00AC265B">
        <w:rPr>
          <w:rFonts w:ascii="Tahoma" w:eastAsia="Adobe Gothic Std B" w:hAnsi="Tahoma" w:cs="Tahoma"/>
          <w:color w:val="000000" w:themeColor="text1"/>
          <w:sz w:val="24"/>
          <w:szCs w:val="24"/>
        </w:rPr>
        <w:t xml:space="preserve"> para </w:t>
      </w:r>
      <w:r w:rsidRPr="00AC265B">
        <w:rPr>
          <w:rFonts w:ascii="Tahoma" w:eastAsia="Adobe Gothic Std B" w:hAnsi="Tahoma" w:cs="Tahoma"/>
          <w:color w:val="000000" w:themeColor="text1"/>
          <w:sz w:val="24"/>
          <w:szCs w:val="24"/>
        </w:rPr>
        <w:t>iniciar en cont</w:t>
      </w:r>
      <w:r w:rsidR="00BD272A" w:rsidRPr="00AC265B">
        <w:rPr>
          <w:rFonts w:ascii="Tahoma" w:eastAsia="Adobe Gothic Std B" w:hAnsi="Tahoma" w:cs="Tahoma"/>
          <w:color w:val="000000" w:themeColor="text1"/>
          <w:sz w:val="24"/>
          <w:szCs w:val="24"/>
        </w:rPr>
        <w:t>ra del deudor, diferentes</w:t>
      </w:r>
      <w:r w:rsidR="00042C49" w:rsidRPr="00AC265B">
        <w:rPr>
          <w:rFonts w:ascii="Tahoma" w:eastAsia="Adobe Gothic Std B" w:hAnsi="Tahoma" w:cs="Tahoma"/>
          <w:color w:val="000000" w:themeColor="text1"/>
          <w:sz w:val="24"/>
          <w:szCs w:val="24"/>
        </w:rPr>
        <w:t xml:space="preserve"> acciones legales para lograr el efectivo pago de esas sumas que aquel ha declarado</w:t>
      </w:r>
      <w:r w:rsidR="00BD272A" w:rsidRPr="00AC265B">
        <w:rPr>
          <w:rFonts w:ascii="Tahoma" w:eastAsia="Adobe Gothic Std B" w:hAnsi="Tahoma" w:cs="Tahoma"/>
          <w:color w:val="000000" w:themeColor="text1"/>
          <w:sz w:val="24"/>
          <w:szCs w:val="24"/>
        </w:rPr>
        <w:t>, a fin de evitar llegar a la acción penal</w:t>
      </w:r>
      <w:r w:rsidR="00042C49" w:rsidRPr="00AC265B">
        <w:rPr>
          <w:rFonts w:ascii="Tahoma" w:eastAsia="Adobe Gothic Std B" w:hAnsi="Tahoma" w:cs="Tahoma"/>
          <w:color w:val="000000" w:themeColor="text1"/>
          <w:sz w:val="24"/>
          <w:szCs w:val="24"/>
        </w:rPr>
        <w:t>,</w:t>
      </w:r>
      <w:r w:rsidR="00A464B9" w:rsidRPr="00AC265B">
        <w:rPr>
          <w:rFonts w:ascii="Tahoma" w:eastAsia="Adobe Gothic Std B" w:hAnsi="Tahoma" w:cs="Tahoma"/>
          <w:color w:val="000000" w:themeColor="text1"/>
          <w:sz w:val="24"/>
          <w:szCs w:val="24"/>
        </w:rPr>
        <w:t xml:space="preserve"> en busca de que se aplique una condena como ca</w:t>
      </w:r>
      <w:r w:rsidR="00953E2F" w:rsidRPr="00AC265B">
        <w:rPr>
          <w:rFonts w:ascii="Tahoma" w:eastAsia="Adobe Gothic Std B" w:hAnsi="Tahoma" w:cs="Tahoma"/>
          <w:color w:val="000000" w:themeColor="text1"/>
          <w:sz w:val="24"/>
          <w:szCs w:val="24"/>
        </w:rPr>
        <w:t>stigo por apropiarse de dineros</w:t>
      </w:r>
      <w:r w:rsidR="00A464B9" w:rsidRPr="00AC265B">
        <w:rPr>
          <w:rFonts w:ascii="Tahoma" w:eastAsia="Adobe Gothic Std B" w:hAnsi="Tahoma" w:cs="Tahoma"/>
          <w:color w:val="000000" w:themeColor="text1"/>
          <w:sz w:val="24"/>
          <w:szCs w:val="24"/>
        </w:rPr>
        <w:t xml:space="preserve"> pertenecientes al erario público. </w:t>
      </w:r>
    </w:p>
    <w:p w14:paraId="3214C862" w14:textId="77777777" w:rsidR="00DF0CA2" w:rsidRPr="00AC265B" w:rsidRDefault="00DF0CA2" w:rsidP="00AC265B">
      <w:pPr>
        <w:pStyle w:val="Sinespaciado"/>
        <w:spacing w:line="276" w:lineRule="auto"/>
        <w:rPr>
          <w:rFonts w:ascii="Tahoma" w:eastAsia="Adobe Gothic Std B" w:hAnsi="Tahoma" w:cs="Tahoma"/>
          <w:color w:val="000000" w:themeColor="text1"/>
          <w:sz w:val="24"/>
          <w:szCs w:val="24"/>
        </w:rPr>
      </w:pPr>
    </w:p>
    <w:p w14:paraId="6258291F" w14:textId="77777777" w:rsidR="00DF0CA2" w:rsidRPr="00AC265B" w:rsidRDefault="00DF0CA2" w:rsidP="00AC265B">
      <w:pPr>
        <w:pStyle w:val="Sinespaciado"/>
        <w:spacing w:line="276" w:lineRule="auto"/>
        <w:rPr>
          <w:rFonts w:ascii="Tahoma" w:eastAsia="Adobe Gothic Std B" w:hAnsi="Tahoma" w:cs="Tahoma"/>
          <w:color w:val="000000" w:themeColor="text1"/>
          <w:sz w:val="24"/>
          <w:szCs w:val="24"/>
        </w:rPr>
      </w:pPr>
      <w:r w:rsidRPr="00AC265B">
        <w:rPr>
          <w:rFonts w:ascii="Tahoma" w:eastAsia="Adobe Gothic Std B" w:hAnsi="Tahoma" w:cs="Tahoma"/>
          <w:color w:val="000000" w:themeColor="text1"/>
          <w:sz w:val="24"/>
          <w:szCs w:val="24"/>
        </w:rPr>
        <w:t>Atiendo lo que se viene diciendo, es claro que para esta C</w:t>
      </w:r>
      <w:r w:rsidR="00C77806" w:rsidRPr="00AC265B">
        <w:rPr>
          <w:rFonts w:ascii="Tahoma" w:eastAsia="Adobe Gothic Std B" w:hAnsi="Tahoma" w:cs="Tahoma"/>
          <w:color w:val="000000" w:themeColor="text1"/>
          <w:sz w:val="24"/>
          <w:szCs w:val="24"/>
        </w:rPr>
        <w:t xml:space="preserve">olegiatura aquellos particulares obligados a recaudar sumas de dinero de los contribuyentes por concepto de impuestos como por ejemplo el IVA o la retención en la fuente, adquieren para ese acto puntual y especifico la calidad de servidor público transitorio y por ende sus actuaciones, como lo es el llenar y presentar la declaración de esas sumas recaudadas en un determinado período, </w:t>
      </w:r>
      <w:r w:rsidR="004B315A" w:rsidRPr="00AC265B">
        <w:rPr>
          <w:rFonts w:ascii="Tahoma" w:eastAsia="Adobe Gothic Std B" w:hAnsi="Tahoma" w:cs="Tahoma"/>
          <w:color w:val="000000" w:themeColor="text1"/>
          <w:sz w:val="24"/>
          <w:szCs w:val="24"/>
        </w:rPr>
        <w:t xml:space="preserve">deben ser consideradas actuaciones de un servidor público </w:t>
      </w:r>
      <w:r w:rsidR="000305C3" w:rsidRPr="00AC265B">
        <w:rPr>
          <w:rFonts w:ascii="Tahoma" w:eastAsia="Adobe Gothic Std B" w:hAnsi="Tahoma" w:cs="Tahoma"/>
          <w:color w:val="000000" w:themeColor="text1"/>
          <w:sz w:val="24"/>
          <w:szCs w:val="24"/>
        </w:rPr>
        <w:t xml:space="preserve">y por tal razón los documentos </w:t>
      </w:r>
      <w:r w:rsidR="004B315A" w:rsidRPr="00AC265B">
        <w:rPr>
          <w:rFonts w:ascii="Tahoma" w:eastAsia="Adobe Gothic Std B" w:hAnsi="Tahoma" w:cs="Tahoma"/>
          <w:color w:val="000000" w:themeColor="text1"/>
          <w:sz w:val="24"/>
          <w:szCs w:val="24"/>
        </w:rPr>
        <w:t>que bajo tal calidad signan</w:t>
      </w:r>
      <w:r w:rsidR="000305C3" w:rsidRPr="00AC265B">
        <w:rPr>
          <w:rFonts w:ascii="Tahoma" w:eastAsia="Adobe Gothic Std B" w:hAnsi="Tahoma" w:cs="Tahoma"/>
          <w:color w:val="000000" w:themeColor="text1"/>
          <w:sz w:val="24"/>
          <w:szCs w:val="24"/>
        </w:rPr>
        <w:t xml:space="preserve">, adquieren esa misma designación. </w:t>
      </w:r>
    </w:p>
    <w:p w14:paraId="6B2E7C13" w14:textId="77777777" w:rsidR="007F294B" w:rsidRPr="00AC265B" w:rsidRDefault="007F294B" w:rsidP="00AC265B">
      <w:pPr>
        <w:pStyle w:val="Sinespaciado"/>
        <w:spacing w:line="276" w:lineRule="auto"/>
        <w:rPr>
          <w:rFonts w:ascii="Tahoma" w:eastAsia="Adobe Gothic Std B" w:hAnsi="Tahoma" w:cs="Tahoma"/>
          <w:color w:val="000000" w:themeColor="text1"/>
          <w:sz w:val="24"/>
          <w:szCs w:val="24"/>
        </w:rPr>
      </w:pPr>
    </w:p>
    <w:p w14:paraId="715AE1BB" w14:textId="77777777" w:rsidR="007F294B" w:rsidRPr="00AC265B" w:rsidRDefault="007F294B" w:rsidP="00AC265B">
      <w:pPr>
        <w:pStyle w:val="Sinespaciado"/>
        <w:spacing w:line="276" w:lineRule="auto"/>
        <w:rPr>
          <w:rFonts w:ascii="Tahoma" w:eastAsia="Adobe Gothic Std B" w:hAnsi="Tahoma" w:cs="Tahoma"/>
          <w:color w:val="000000" w:themeColor="text1"/>
          <w:sz w:val="24"/>
          <w:szCs w:val="24"/>
        </w:rPr>
      </w:pPr>
      <w:r w:rsidRPr="00AC265B">
        <w:rPr>
          <w:rFonts w:ascii="Tahoma" w:eastAsia="Adobe Gothic Std B" w:hAnsi="Tahoma" w:cs="Tahoma"/>
          <w:color w:val="000000" w:themeColor="text1"/>
          <w:sz w:val="24"/>
          <w:szCs w:val="24"/>
        </w:rPr>
        <w:t xml:space="preserve">Ahora bien, frente al tema de si las declaraciones de impuestos o sus copias pueden presumirse o no como documentos auténticos y por ende su arribo al proceso penal puede hacerse por persona distinta a quien lo creó y lo signó, es un tema que de tiempo atrás este Juez Colegiado ya había tenido la oportunidad de </w:t>
      </w:r>
      <w:r w:rsidR="005B14BA" w:rsidRPr="00AC265B">
        <w:rPr>
          <w:rFonts w:ascii="Tahoma" w:eastAsia="Adobe Gothic Std B" w:hAnsi="Tahoma" w:cs="Tahoma"/>
          <w:color w:val="000000" w:themeColor="text1"/>
          <w:sz w:val="24"/>
          <w:szCs w:val="24"/>
        </w:rPr>
        <w:t xml:space="preserve">abordar, llegando en esa ocasión a la siguiente conclusión: </w:t>
      </w:r>
      <w:r w:rsidRPr="00AC265B">
        <w:rPr>
          <w:rFonts w:ascii="Tahoma" w:eastAsia="Adobe Gothic Std B" w:hAnsi="Tahoma" w:cs="Tahoma"/>
          <w:color w:val="000000" w:themeColor="text1"/>
          <w:sz w:val="24"/>
          <w:szCs w:val="24"/>
        </w:rPr>
        <w:t xml:space="preserve"> </w:t>
      </w:r>
    </w:p>
    <w:p w14:paraId="4692B473" w14:textId="77777777" w:rsidR="005B14BA" w:rsidRPr="00AC265B" w:rsidRDefault="005B14BA" w:rsidP="00AC265B">
      <w:pPr>
        <w:pStyle w:val="Sinespaciado"/>
        <w:spacing w:line="276" w:lineRule="auto"/>
        <w:rPr>
          <w:rFonts w:ascii="Tahoma" w:eastAsia="Adobe Gothic Std B" w:hAnsi="Tahoma" w:cs="Tahoma"/>
          <w:color w:val="000000" w:themeColor="text1"/>
          <w:sz w:val="24"/>
          <w:szCs w:val="24"/>
        </w:rPr>
      </w:pPr>
    </w:p>
    <w:p w14:paraId="052180D0" w14:textId="77777777" w:rsidR="00A464B9" w:rsidRPr="00F23C47" w:rsidRDefault="005B14BA" w:rsidP="00F23C47">
      <w:pPr>
        <w:pStyle w:val="Sinespaciado"/>
        <w:ind w:left="426" w:right="420"/>
        <w:rPr>
          <w:rFonts w:ascii="Tahoma" w:eastAsia="Adobe Gothic Std B" w:hAnsi="Tahoma" w:cs="Tahoma"/>
          <w:color w:val="000000" w:themeColor="text1"/>
          <w:sz w:val="22"/>
          <w:szCs w:val="24"/>
        </w:rPr>
      </w:pPr>
      <w:r w:rsidRPr="00F23C47">
        <w:rPr>
          <w:rFonts w:ascii="Tahoma" w:eastAsia="Adobe Gothic Std B" w:hAnsi="Tahoma" w:cs="Tahoma"/>
          <w:color w:val="000000" w:themeColor="text1"/>
          <w:sz w:val="22"/>
          <w:szCs w:val="24"/>
        </w:rPr>
        <w:t xml:space="preserve">“(…) </w:t>
      </w:r>
      <w:r w:rsidR="00A464B9" w:rsidRPr="00F23C47">
        <w:rPr>
          <w:rFonts w:ascii="Tahoma" w:eastAsia="Adobe Gothic Std B" w:hAnsi="Tahoma" w:cs="Tahoma"/>
          <w:color w:val="000000" w:themeColor="text1"/>
          <w:sz w:val="22"/>
          <w:szCs w:val="24"/>
        </w:rPr>
        <w:t xml:space="preserve">cuando </w:t>
      </w:r>
      <w:r w:rsidR="005B0EB4" w:rsidRPr="00F23C47">
        <w:rPr>
          <w:rFonts w:ascii="Tahoma" w:eastAsia="Adobe Gothic Std B" w:hAnsi="Tahoma" w:cs="Tahoma"/>
          <w:color w:val="000000" w:themeColor="text1"/>
          <w:sz w:val="22"/>
          <w:szCs w:val="24"/>
        </w:rPr>
        <w:t>el particular</w:t>
      </w:r>
      <w:r w:rsidR="00A464B9" w:rsidRPr="00F23C47">
        <w:rPr>
          <w:rFonts w:ascii="Tahoma" w:eastAsia="Adobe Gothic Std B" w:hAnsi="Tahoma" w:cs="Tahoma"/>
          <w:color w:val="000000" w:themeColor="text1"/>
          <w:sz w:val="22"/>
          <w:szCs w:val="24"/>
        </w:rPr>
        <w:t xml:space="preserve"> presenta su declaración</w:t>
      </w:r>
      <w:r w:rsidR="005B0EB4" w:rsidRPr="00F23C47">
        <w:rPr>
          <w:rFonts w:ascii="Tahoma" w:eastAsia="Adobe Gothic Std B" w:hAnsi="Tahoma" w:cs="Tahoma"/>
          <w:color w:val="000000" w:themeColor="text1"/>
          <w:sz w:val="22"/>
          <w:szCs w:val="24"/>
        </w:rPr>
        <w:t xml:space="preserve"> tributaria, en este caso de recaudación del IVA</w:t>
      </w:r>
      <w:r w:rsidR="00A464B9" w:rsidRPr="00F23C47">
        <w:rPr>
          <w:rFonts w:ascii="Tahoma" w:eastAsia="Adobe Gothic Std B" w:hAnsi="Tahoma" w:cs="Tahoma"/>
          <w:color w:val="000000" w:themeColor="text1"/>
          <w:sz w:val="22"/>
          <w:szCs w:val="24"/>
        </w:rPr>
        <w:t xml:space="preserve">, acción que hace voluntariamente según el ejercicio de comercio que haya efectuado dentro de los periodos correspondientes que asigna la DIAN, </w:t>
      </w:r>
      <w:r w:rsidR="00663288" w:rsidRPr="00F23C47">
        <w:rPr>
          <w:rFonts w:ascii="Tahoma" w:eastAsia="Adobe Gothic Std B" w:hAnsi="Tahoma" w:cs="Tahoma"/>
          <w:color w:val="000000" w:themeColor="text1"/>
          <w:sz w:val="22"/>
          <w:szCs w:val="24"/>
        </w:rPr>
        <w:t xml:space="preserve">se presume que </w:t>
      </w:r>
      <w:r w:rsidR="00A464B9" w:rsidRPr="00F23C47">
        <w:rPr>
          <w:rFonts w:ascii="Tahoma" w:eastAsia="Adobe Gothic Std B" w:hAnsi="Tahoma" w:cs="Tahoma"/>
          <w:color w:val="000000" w:themeColor="text1"/>
          <w:sz w:val="22"/>
          <w:szCs w:val="24"/>
        </w:rPr>
        <w:t xml:space="preserve">la información consignada allí </w:t>
      </w:r>
      <w:r w:rsidR="007D555C" w:rsidRPr="00F23C47">
        <w:rPr>
          <w:rFonts w:ascii="Tahoma" w:eastAsia="Adobe Gothic Std B" w:hAnsi="Tahoma" w:cs="Tahoma"/>
          <w:color w:val="000000" w:themeColor="text1"/>
          <w:sz w:val="22"/>
          <w:szCs w:val="24"/>
        </w:rPr>
        <w:t>está revestida</w:t>
      </w:r>
      <w:r w:rsidR="00A464B9" w:rsidRPr="00F23C47">
        <w:rPr>
          <w:rFonts w:ascii="Tahoma" w:eastAsia="Adobe Gothic Std B" w:hAnsi="Tahoma" w:cs="Tahoma"/>
          <w:color w:val="000000" w:themeColor="text1"/>
          <w:sz w:val="22"/>
          <w:szCs w:val="24"/>
        </w:rPr>
        <w:t xml:space="preserve"> de veracidad</w:t>
      </w:r>
      <w:r w:rsidR="003009FF" w:rsidRPr="00F23C47">
        <w:rPr>
          <w:rFonts w:ascii="Tahoma" w:eastAsia="Adobe Gothic Std B" w:hAnsi="Tahoma" w:cs="Tahoma"/>
          <w:color w:val="000000" w:themeColor="text1"/>
          <w:sz w:val="22"/>
          <w:szCs w:val="24"/>
        </w:rPr>
        <w:t xml:space="preserve"> y que además tales documentos deben ser considerados como públicos; lo que a su </w:t>
      </w:r>
      <w:r w:rsidR="003009FF" w:rsidRPr="00F23C47">
        <w:rPr>
          <w:rFonts w:ascii="Tahoma" w:eastAsia="Adobe Gothic Std B" w:hAnsi="Tahoma" w:cs="Tahoma"/>
          <w:color w:val="000000" w:themeColor="text1"/>
          <w:sz w:val="22"/>
          <w:szCs w:val="24"/>
        </w:rPr>
        <w:lastRenderedPageBreak/>
        <w:t xml:space="preserve">vez ocasiona que los  mismos, por su condición de públicos, se encuentren bajo la égida de la presunción de autenticidad, como bien se desprende de lo reglado por los artículos 425 C.P.P. y 243 C.G.P. por lo que es obvio que a la persona que quiera cuestionar dicha presunción le asiste la carga de aportar los elementos de juicio que considera que sean necesarios para desvirtuarla. </w:t>
      </w:r>
      <w:r w:rsidR="00944388" w:rsidRPr="00F23C47">
        <w:rPr>
          <w:rFonts w:ascii="Tahoma" w:eastAsia="Adobe Gothic Std B" w:hAnsi="Tahoma" w:cs="Tahoma"/>
          <w:color w:val="000000" w:themeColor="text1"/>
          <w:sz w:val="22"/>
          <w:szCs w:val="24"/>
        </w:rPr>
        <w:t xml:space="preserve"> </w:t>
      </w:r>
    </w:p>
    <w:p w14:paraId="715767A7" w14:textId="77777777" w:rsidR="00A573C0" w:rsidRPr="00F23C47" w:rsidRDefault="00A573C0" w:rsidP="00F23C47">
      <w:pPr>
        <w:pStyle w:val="Sinespaciado"/>
        <w:ind w:left="426" w:right="420"/>
        <w:rPr>
          <w:rFonts w:ascii="Tahoma" w:eastAsia="Adobe Gothic Std B" w:hAnsi="Tahoma" w:cs="Tahoma"/>
          <w:color w:val="000000" w:themeColor="text1"/>
          <w:sz w:val="22"/>
          <w:szCs w:val="24"/>
        </w:rPr>
      </w:pPr>
    </w:p>
    <w:p w14:paraId="4130656F" w14:textId="77777777" w:rsidR="00E277E6" w:rsidRPr="00F23C47" w:rsidRDefault="005C2A9D" w:rsidP="00F23C47">
      <w:pPr>
        <w:pStyle w:val="Sinespaciado"/>
        <w:ind w:left="426" w:right="420"/>
        <w:rPr>
          <w:rFonts w:ascii="Tahoma" w:hAnsi="Tahoma" w:cs="Tahoma"/>
          <w:bCs/>
          <w:color w:val="000000" w:themeColor="text1"/>
          <w:sz w:val="22"/>
          <w:szCs w:val="24"/>
        </w:rPr>
      </w:pPr>
      <w:r w:rsidRPr="00F23C47">
        <w:rPr>
          <w:rFonts w:ascii="Tahoma" w:eastAsia="Adobe Gothic Std B" w:hAnsi="Tahoma" w:cs="Tahoma"/>
          <w:color w:val="000000" w:themeColor="text1"/>
          <w:sz w:val="22"/>
          <w:szCs w:val="24"/>
        </w:rPr>
        <w:t>P</w:t>
      </w:r>
      <w:r w:rsidR="00FC7D70" w:rsidRPr="00F23C47">
        <w:rPr>
          <w:rFonts w:ascii="Tahoma" w:eastAsia="Adobe Gothic Std B" w:hAnsi="Tahoma" w:cs="Tahoma"/>
          <w:color w:val="000000" w:themeColor="text1"/>
          <w:sz w:val="22"/>
          <w:szCs w:val="24"/>
        </w:rPr>
        <w:t xml:space="preserve">ara el caso en estudio </w:t>
      </w:r>
      <w:r w:rsidRPr="00F23C47">
        <w:rPr>
          <w:rFonts w:ascii="Tahoma" w:eastAsia="Adobe Gothic Std B" w:hAnsi="Tahoma" w:cs="Tahoma"/>
          <w:color w:val="000000" w:themeColor="text1"/>
          <w:sz w:val="22"/>
          <w:szCs w:val="24"/>
        </w:rPr>
        <w:t>se tiene que la Defensora apelante</w:t>
      </w:r>
      <w:r w:rsidR="00A573C0" w:rsidRPr="00F23C47">
        <w:rPr>
          <w:rFonts w:ascii="Tahoma" w:eastAsia="Adobe Gothic Std B" w:hAnsi="Tahoma" w:cs="Tahoma"/>
          <w:color w:val="000000" w:themeColor="text1"/>
          <w:sz w:val="22"/>
          <w:szCs w:val="24"/>
        </w:rPr>
        <w:t xml:space="preserve">, </w:t>
      </w:r>
      <w:r w:rsidRPr="00F23C47">
        <w:rPr>
          <w:rFonts w:ascii="Tahoma" w:eastAsia="Adobe Gothic Std B" w:hAnsi="Tahoma" w:cs="Tahoma"/>
          <w:color w:val="000000" w:themeColor="text1"/>
          <w:sz w:val="22"/>
          <w:szCs w:val="24"/>
        </w:rPr>
        <w:t xml:space="preserve">en todo momento ha cuestionado la </w:t>
      </w:r>
      <w:r w:rsidR="00D34259" w:rsidRPr="00F23C47">
        <w:rPr>
          <w:rFonts w:ascii="Tahoma" w:eastAsia="Adobe Gothic Std B" w:hAnsi="Tahoma" w:cs="Tahoma"/>
          <w:color w:val="000000" w:themeColor="text1"/>
          <w:sz w:val="22"/>
          <w:szCs w:val="24"/>
        </w:rPr>
        <w:t xml:space="preserve">autenticidad de la firma plasmada </w:t>
      </w:r>
      <w:r w:rsidRPr="00F23C47">
        <w:rPr>
          <w:rFonts w:ascii="Tahoma" w:eastAsia="Adobe Gothic Std B" w:hAnsi="Tahoma" w:cs="Tahoma"/>
          <w:color w:val="000000" w:themeColor="text1"/>
          <w:sz w:val="22"/>
          <w:szCs w:val="24"/>
        </w:rPr>
        <w:t xml:space="preserve">por el señor </w:t>
      </w:r>
      <w:r w:rsidR="005B14BA" w:rsidRPr="00F23C47">
        <w:rPr>
          <w:rFonts w:ascii="Tahoma" w:eastAsia="Adobe Gothic Std B" w:hAnsi="Tahoma" w:cs="Tahoma"/>
          <w:color w:val="000000" w:themeColor="text1"/>
          <w:sz w:val="22"/>
          <w:szCs w:val="24"/>
        </w:rPr>
        <w:t>XXXX</w:t>
      </w:r>
      <w:r w:rsidRPr="00F23C47">
        <w:rPr>
          <w:rFonts w:ascii="Tahoma" w:eastAsia="Adobe Gothic Std B" w:hAnsi="Tahoma" w:cs="Tahoma"/>
          <w:color w:val="000000" w:themeColor="text1"/>
          <w:sz w:val="22"/>
          <w:szCs w:val="24"/>
        </w:rPr>
        <w:t xml:space="preserve">, </w:t>
      </w:r>
      <w:r w:rsidR="00D34259" w:rsidRPr="00F23C47">
        <w:rPr>
          <w:rFonts w:ascii="Tahoma" w:eastAsia="Adobe Gothic Std B" w:hAnsi="Tahoma" w:cs="Tahoma"/>
          <w:color w:val="000000" w:themeColor="text1"/>
          <w:sz w:val="22"/>
          <w:szCs w:val="24"/>
        </w:rPr>
        <w:t>en la declaración tributa</w:t>
      </w:r>
      <w:r w:rsidR="00953E2F" w:rsidRPr="00F23C47">
        <w:rPr>
          <w:rFonts w:ascii="Tahoma" w:eastAsia="Adobe Gothic Std B" w:hAnsi="Tahoma" w:cs="Tahoma"/>
          <w:color w:val="000000" w:themeColor="text1"/>
          <w:sz w:val="22"/>
          <w:szCs w:val="24"/>
        </w:rPr>
        <w:t>ria del periodo 04 del año 2007</w:t>
      </w:r>
      <w:r w:rsidRPr="00F23C47">
        <w:rPr>
          <w:rFonts w:ascii="Tahoma" w:eastAsia="Adobe Gothic Std B" w:hAnsi="Tahoma" w:cs="Tahoma"/>
          <w:color w:val="000000" w:themeColor="text1"/>
          <w:sz w:val="22"/>
          <w:szCs w:val="24"/>
        </w:rPr>
        <w:t>, señalando para ello</w:t>
      </w:r>
      <w:r w:rsidR="00D34259" w:rsidRPr="00F23C47">
        <w:rPr>
          <w:rFonts w:ascii="Tahoma" w:eastAsia="Adobe Gothic Std B" w:hAnsi="Tahoma" w:cs="Tahoma"/>
          <w:color w:val="000000" w:themeColor="text1"/>
          <w:sz w:val="22"/>
          <w:szCs w:val="24"/>
        </w:rPr>
        <w:t xml:space="preserve"> </w:t>
      </w:r>
      <w:r w:rsidR="00A573C0" w:rsidRPr="00F23C47">
        <w:rPr>
          <w:rFonts w:ascii="Tahoma" w:eastAsia="Adobe Gothic Std B" w:hAnsi="Tahoma" w:cs="Tahoma"/>
          <w:color w:val="000000" w:themeColor="text1"/>
          <w:sz w:val="22"/>
          <w:szCs w:val="24"/>
        </w:rPr>
        <w:t>que no basta solo con que exista un</w:t>
      </w:r>
      <w:r w:rsidR="00D34259" w:rsidRPr="00F23C47">
        <w:rPr>
          <w:rFonts w:ascii="Tahoma" w:eastAsia="Adobe Gothic Std B" w:hAnsi="Tahoma" w:cs="Tahoma"/>
          <w:color w:val="000000" w:themeColor="text1"/>
          <w:sz w:val="22"/>
          <w:szCs w:val="24"/>
        </w:rPr>
        <w:t>a</w:t>
      </w:r>
      <w:r w:rsidR="00A573C0" w:rsidRPr="00F23C47">
        <w:rPr>
          <w:rFonts w:ascii="Tahoma" w:eastAsia="Adobe Gothic Std B" w:hAnsi="Tahoma" w:cs="Tahoma"/>
          <w:color w:val="000000" w:themeColor="text1"/>
          <w:sz w:val="22"/>
          <w:szCs w:val="24"/>
        </w:rPr>
        <w:t xml:space="preserve"> decl</w:t>
      </w:r>
      <w:r w:rsidRPr="00F23C47">
        <w:rPr>
          <w:rFonts w:ascii="Tahoma" w:eastAsia="Adobe Gothic Std B" w:hAnsi="Tahoma" w:cs="Tahoma"/>
          <w:color w:val="000000" w:themeColor="text1"/>
          <w:sz w:val="22"/>
          <w:szCs w:val="24"/>
        </w:rPr>
        <w:t>aración firmada por una persona</w:t>
      </w:r>
      <w:r w:rsidR="00A573C0" w:rsidRPr="00F23C47">
        <w:rPr>
          <w:rFonts w:ascii="Tahoma" w:eastAsia="Adobe Gothic Std B" w:hAnsi="Tahoma" w:cs="Tahoma"/>
          <w:color w:val="000000" w:themeColor="text1"/>
          <w:sz w:val="22"/>
          <w:szCs w:val="24"/>
        </w:rPr>
        <w:t xml:space="preserve"> obligada a recaudar dineros pertenecientes al erario público</w:t>
      </w:r>
      <w:r w:rsidRPr="00F23C47">
        <w:rPr>
          <w:rFonts w:ascii="Tahoma" w:eastAsia="Adobe Gothic Std B" w:hAnsi="Tahoma" w:cs="Tahoma"/>
          <w:color w:val="000000" w:themeColor="text1"/>
          <w:sz w:val="22"/>
          <w:szCs w:val="24"/>
        </w:rPr>
        <w:t>,</w:t>
      </w:r>
      <w:r w:rsidR="00953E2F" w:rsidRPr="00F23C47">
        <w:rPr>
          <w:rFonts w:ascii="Tahoma" w:eastAsia="Adobe Gothic Std B" w:hAnsi="Tahoma" w:cs="Tahoma"/>
          <w:color w:val="000000" w:themeColor="text1"/>
          <w:sz w:val="22"/>
          <w:szCs w:val="24"/>
        </w:rPr>
        <w:t xml:space="preserve"> para que </w:t>
      </w:r>
      <w:r w:rsidRPr="00F23C47">
        <w:rPr>
          <w:rFonts w:ascii="Tahoma" w:eastAsia="Adobe Gothic Std B" w:hAnsi="Tahoma" w:cs="Tahoma"/>
          <w:color w:val="000000" w:themeColor="text1"/>
          <w:sz w:val="22"/>
          <w:szCs w:val="24"/>
        </w:rPr>
        <w:t xml:space="preserve">se profiera </w:t>
      </w:r>
      <w:r w:rsidR="00953E2F" w:rsidRPr="00F23C47">
        <w:rPr>
          <w:rFonts w:ascii="Tahoma" w:eastAsia="Adobe Gothic Std B" w:hAnsi="Tahoma" w:cs="Tahoma"/>
          <w:color w:val="000000" w:themeColor="text1"/>
          <w:sz w:val="22"/>
          <w:szCs w:val="24"/>
        </w:rPr>
        <w:t>una sentencia de carácter condenatorio</w:t>
      </w:r>
      <w:r w:rsidRPr="00F23C47">
        <w:rPr>
          <w:rFonts w:ascii="Tahoma" w:eastAsia="Adobe Gothic Std B" w:hAnsi="Tahoma" w:cs="Tahoma"/>
          <w:color w:val="000000" w:themeColor="text1"/>
          <w:sz w:val="22"/>
          <w:szCs w:val="24"/>
        </w:rPr>
        <w:t xml:space="preserve"> en su contra</w:t>
      </w:r>
      <w:r w:rsidR="00953E2F" w:rsidRPr="00F23C47">
        <w:rPr>
          <w:rFonts w:ascii="Tahoma" w:eastAsia="Adobe Gothic Std B" w:hAnsi="Tahoma" w:cs="Tahoma"/>
          <w:color w:val="000000" w:themeColor="text1"/>
          <w:sz w:val="22"/>
          <w:szCs w:val="24"/>
        </w:rPr>
        <w:t xml:space="preserve">, si no que </w:t>
      </w:r>
      <w:r w:rsidR="00F46D38" w:rsidRPr="00F23C47">
        <w:rPr>
          <w:rFonts w:ascii="Tahoma" w:eastAsia="Adobe Gothic Std B" w:hAnsi="Tahoma" w:cs="Tahoma"/>
          <w:color w:val="000000" w:themeColor="text1"/>
          <w:sz w:val="22"/>
          <w:szCs w:val="24"/>
        </w:rPr>
        <w:t>se hace</w:t>
      </w:r>
      <w:r w:rsidR="00A573C0" w:rsidRPr="00F23C47">
        <w:rPr>
          <w:rFonts w:ascii="Tahoma" w:eastAsia="Adobe Gothic Std B" w:hAnsi="Tahoma" w:cs="Tahoma"/>
          <w:color w:val="000000" w:themeColor="text1"/>
          <w:sz w:val="22"/>
          <w:szCs w:val="24"/>
        </w:rPr>
        <w:t xml:space="preserve"> necesario verificar</w:t>
      </w:r>
      <w:r w:rsidR="00F46D38" w:rsidRPr="00F23C47">
        <w:rPr>
          <w:rFonts w:ascii="Tahoma" w:eastAsia="Adobe Gothic Std B" w:hAnsi="Tahoma" w:cs="Tahoma"/>
          <w:color w:val="000000" w:themeColor="text1"/>
          <w:sz w:val="22"/>
          <w:szCs w:val="24"/>
        </w:rPr>
        <w:t xml:space="preserve"> que la rúbrica allí plasmada realm</w:t>
      </w:r>
      <w:r w:rsidR="00FE5C65" w:rsidRPr="00F23C47">
        <w:rPr>
          <w:rFonts w:ascii="Tahoma" w:eastAsia="Adobe Gothic Std B" w:hAnsi="Tahoma" w:cs="Tahoma"/>
          <w:color w:val="000000" w:themeColor="text1"/>
          <w:sz w:val="22"/>
          <w:szCs w:val="24"/>
        </w:rPr>
        <w:t>ente pertenece a ese declarante. F</w:t>
      </w:r>
      <w:r w:rsidR="00F46D38" w:rsidRPr="00F23C47">
        <w:rPr>
          <w:rFonts w:ascii="Tahoma" w:eastAsia="Adobe Gothic Std B" w:hAnsi="Tahoma" w:cs="Tahoma"/>
          <w:color w:val="000000" w:themeColor="text1"/>
          <w:sz w:val="22"/>
          <w:szCs w:val="24"/>
        </w:rPr>
        <w:t xml:space="preserve">rente a esa tesis, </w:t>
      </w:r>
      <w:r w:rsidR="00A573C0" w:rsidRPr="00F23C47">
        <w:rPr>
          <w:rFonts w:ascii="Tahoma" w:eastAsia="Adobe Gothic Std B" w:hAnsi="Tahoma" w:cs="Tahoma"/>
          <w:color w:val="000000" w:themeColor="text1"/>
          <w:sz w:val="22"/>
          <w:szCs w:val="24"/>
        </w:rPr>
        <w:t xml:space="preserve">cabe decir por parte de esta Colegiatura, que si bien es cierto el artículo 7º del C.P.P establece que por regla general le corresponde al estado demostrar la responsabilidad penal del acusado y de </w:t>
      </w:r>
      <w:r w:rsidR="0042792E" w:rsidRPr="00F23C47">
        <w:rPr>
          <w:rFonts w:ascii="Tahoma" w:eastAsia="Adobe Gothic Std B" w:hAnsi="Tahoma" w:cs="Tahoma"/>
          <w:color w:val="000000" w:themeColor="text1"/>
          <w:sz w:val="22"/>
          <w:szCs w:val="24"/>
        </w:rPr>
        <w:t>tal</w:t>
      </w:r>
      <w:r w:rsidR="00A573C0" w:rsidRPr="00F23C47">
        <w:rPr>
          <w:rFonts w:ascii="Tahoma" w:eastAsia="Adobe Gothic Std B" w:hAnsi="Tahoma" w:cs="Tahoma"/>
          <w:color w:val="000000" w:themeColor="text1"/>
          <w:sz w:val="22"/>
          <w:szCs w:val="24"/>
        </w:rPr>
        <w:t xml:space="preserve"> manera derrumbar la presunción</w:t>
      </w:r>
      <w:r w:rsidR="00D24A3D" w:rsidRPr="00F23C47">
        <w:rPr>
          <w:rFonts w:ascii="Tahoma" w:eastAsia="Adobe Gothic Std B" w:hAnsi="Tahoma" w:cs="Tahoma"/>
          <w:color w:val="000000" w:themeColor="text1"/>
          <w:sz w:val="22"/>
          <w:szCs w:val="24"/>
        </w:rPr>
        <w:t xml:space="preserve"> de inocencia </w:t>
      </w:r>
      <w:r w:rsidR="0042792E" w:rsidRPr="00F23C47">
        <w:rPr>
          <w:rFonts w:ascii="Tahoma" w:eastAsia="Adobe Gothic Std B" w:hAnsi="Tahoma" w:cs="Tahoma"/>
          <w:color w:val="000000" w:themeColor="text1"/>
          <w:sz w:val="22"/>
          <w:szCs w:val="24"/>
        </w:rPr>
        <w:t>de quien está siendo procesado</w:t>
      </w:r>
      <w:r w:rsidR="00D24A3D" w:rsidRPr="00F23C47">
        <w:rPr>
          <w:rFonts w:ascii="Tahoma" w:eastAsia="Adobe Gothic Std B" w:hAnsi="Tahoma" w:cs="Tahoma"/>
          <w:color w:val="000000" w:themeColor="text1"/>
          <w:sz w:val="22"/>
          <w:szCs w:val="24"/>
        </w:rPr>
        <w:t xml:space="preserve">, no se puede desconocer que </w:t>
      </w:r>
      <w:r w:rsidR="00A573C0" w:rsidRPr="00F23C47">
        <w:rPr>
          <w:rFonts w:ascii="Tahoma" w:eastAsia="Adobe Gothic Std B" w:hAnsi="Tahoma" w:cs="Tahoma"/>
          <w:color w:val="000000" w:themeColor="text1"/>
          <w:sz w:val="22"/>
          <w:szCs w:val="24"/>
        </w:rPr>
        <w:t>el esquema adversarial</w:t>
      </w:r>
      <w:r w:rsidR="0042792E" w:rsidRPr="00F23C47">
        <w:rPr>
          <w:rFonts w:ascii="Tahoma" w:eastAsia="Adobe Gothic Std B" w:hAnsi="Tahoma" w:cs="Tahoma"/>
          <w:color w:val="000000" w:themeColor="text1"/>
          <w:sz w:val="22"/>
          <w:szCs w:val="24"/>
        </w:rPr>
        <w:t>,</w:t>
      </w:r>
      <w:r w:rsidR="00A573C0" w:rsidRPr="00F23C47">
        <w:rPr>
          <w:rFonts w:ascii="Tahoma" w:eastAsia="Adobe Gothic Std B" w:hAnsi="Tahoma" w:cs="Tahoma"/>
          <w:color w:val="000000" w:themeColor="text1"/>
          <w:sz w:val="22"/>
          <w:szCs w:val="24"/>
        </w:rPr>
        <w:t xml:space="preserve"> que es propio del sistema penal acusatorio que nos rige</w:t>
      </w:r>
      <w:r w:rsidR="0042792E" w:rsidRPr="00F23C47">
        <w:rPr>
          <w:rFonts w:ascii="Tahoma" w:eastAsia="Adobe Gothic Std B" w:hAnsi="Tahoma" w:cs="Tahoma"/>
          <w:color w:val="000000" w:themeColor="text1"/>
          <w:sz w:val="22"/>
          <w:szCs w:val="24"/>
        </w:rPr>
        <w:t>,</w:t>
      </w:r>
      <w:r w:rsidR="00A573C0" w:rsidRPr="00F23C47">
        <w:rPr>
          <w:rFonts w:ascii="Tahoma" w:eastAsia="Adobe Gothic Std B" w:hAnsi="Tahoma" w:cs="Tahoma"/>
          <w:color w:val="000000" w:themeColor="text1"/>
          <w:sz w:val="22"/>
          <w:szCs w:val="24"/>
        </w:rPr>
        <w:t xml:space="preserve"> y según los postulados que orientan el denominado principio de «la incumbencia probatoria»</w:t>
      </w:r>
      <w:r w:rsidR="00A573C0" w:rsidRPr="00F23C47">
        <w:rPr>
          <w:rFonts w:ascii="Tahoma" w:eastAsia="Adobe Gothic Std B" w:hAnsi="Tahoma" w:cs="Tahoma"/>
          <w:color w:val="000000" w:themeColor="text1"/>
          <w:sz w:val="22"/>
          <w:szCs w:val="24"/>
        </w:rPr>
        <w:footnoteReference w:id="2"/>
      </w:r>
      <w:r w:rsidR="00A573C0" w:rsidRPr="00F23C47">
        <w:rPr>
          <w:rFonts w:ascii="Tahoma" w:eastAsia="Adobe Gothic Std B" w:hAnsi="Tahoma" w:cs="Tahoma"/>
          <w:color w:val="000000" w:themeColor="text1"/>
          <w:sz w:val="22"/>
          <w:szCs w:val="24"/>
        </w:rPr>
        <w:t xml:space="preserve">, </w:t>
      </w:r>
      <w:r w:rsidR="00E277E6" w:rsidRPr="00F23C47">
        <w:rPr>
          <w:rFonts w:ascii="Tahoma" w:eastAsia="Adobe Gothic Std B" w:hAnsi="Tahoma" w:cs="Tahoma"/>
          <w:color w:val="000000" w:themeColor="text1"/>
          <w:sz w:val="22"/>
          <w:szCs w:val="24"/>
        </w:rPr>
        <w:t xml:space="preserve">le corresponde a la Defensa, en los </w:t>
      </w:r>
      <w:r w:rsidR="00FE5C65" w:rsidRPr="00F23C47">
        <w:rPr>
          <w:rFonts w:ascii="Tahoma" w:eastAsia="Adobe Gothic Std B" w:hAnsi="Tahoma" w:cs="Tahoma"/>
          <w:color w:val="000000" w:themeColor="text1"/>
          <w:sz w:val="22"/>
          <w:szCs w:val="24"/>
        </w:rPr>
        <w:t xml:space="preserve">eventos en los cuales </w:t>
      </w:r>
      <w:r w:rsidR="00A573C0" w:rsidRPr="00F23C47">
        <w:rPr>
          <w:rFonts w:ascii="Tahoma" w:eastAsia="Adobe Gothic Std B" w:hAnsi="Tahoma" w:cs="Tahoma"/>
          <w:color w:val="000000" w:themeColor="text1"/>
          <w:sz w:val="22"/>
          <w:szCs w:val="24"/>
        </w:rPr>
        <w:t xml:space="preserve">pretenda proponer una hipótesis tendiente a desvirtuar o a refutar la que ha sido propuesta por la Fiscalía, </w:t>
      </w:r>
      <w:r w:rsidR="00E277E6" w:rsidRPr="00F23C47">
        <w:rPr>
          <w:rFonts w:ascii="Tahoma" w:eastAsia="Adobe Gothic Std B" w:hAnsi="Tahoma" w:cs="Tahoma"/>
          <w:color w:val="000000" w:themeColor="text1"/>
          <w:sz w:val="22"/>
          <w:szCs w:val="24"/>
        </w:rPr>
        <w:t>traer al juicio aquellos medios de prueba pertinentes para demostrarlo, lo que en este caso serían aquellas que permitan advertir que las signaturas fueron hechas por alguna otra</w:t>
      </w:r>
      <w:r w:rsidR="00E277E6" w:rsidRPr="00AC265B">
        <w:rPr>
          <w:rFonts w:ascii="Tahoma" w:hAnsi="Tahoma" w:cs="Tahoma"/>
          <w:bCs/>
          <w:color w:val="000000" w:themeColor="text1"/>
          <w:sz w:val="24"/>
          <w:szCs w:val="24"/>
        </w:rPr>
        <w:t xml:space="preserve"> </w:t>
      </w:r>
      <w:r w:rsidR="00E277E6" w:rsidRPr="00F23C47">
        <w:rPr>
          <w:rFonts w:ascii="Tahoma" w:hAnsi="Tahoma" w:cs="Tahoma"/>
          <w:bCs/>
          <w:color w:val="000000" w:themeColor="text1"/>
          <w:sz w:val="22"/>
          <w:szCs w:val="24"/>
        </w:rPr>
        <w:t>persona diferente al acusado</w:t>
      </w:r>
      <w:r w:rsidR="002F75E7" w:rsidRPr="00F23C47">
        <w:rPr>
          <w:rFonts w:ascii="Tahoma" w:hAnsi="Tahoma" w:cs="Tahoma"/>
          <w:bCs/>
          <w:color w:val="000000" w:themeColor="text1"/>
          <w:sz w:val="22"/>
          <w:szCs w:val="24"/>
        </w:rPr>
        <w:t>..</w:t>
      </w:r>
      <w:r w:rsidR="00E277E6" w:rsidRPr="00F23C47">
        <w:rPr>
          <w:rFonts w:ascii="Tahoma" w:hAnsi="Tahoma" w:cs="Tahoma"/>
          <w:bCs/>
          <w:color w:val="000000" w:themeColor="text1"/>
          <w:sz w:val="22"/>
          <w:szCs w:val="24"/>
        </w:rPr>
        <w:t>.</w:t>
      </w:r>
      <w:r w:rsidR="005B14BA" w:rsidRPr="00F23C47">
        <w:rPr>
          <w:rFonts w:ascii="Tahoma" w:hAnsi="Tahoma" w:cs="Tahoma"/>
          <w:bCs/>
          <w:color w:val="000000" w:themeColor="text1"/>
          <w:sz w:val="22"/>
          <w:szCs w:val="24"/>
        </w:rPr>
        <w:t>”</w:t>
      </w:r>
      <w:r w:rsidR="005B14BA" w:rsidRPr="00F23C47">
        <w:rPr>
          <w:rStyle w:val="Refdenotaalpie"/>
          <w:rFonts w:ascii="Tahoma" w:hAnsi="Tahoma" w:cs="Tahoma"/>
          <w:bCs/>
          <w:color w:val="000000" w:themeColor="text1"/>
          <w:sz w:val="22"/>
          <w:szCs w:val="24"/>
        </w:rPr>
        <w:footnoteReference w:id="3"/>
      </w:r>
      <w:r w:rsidR="00E277E6" w:rsidRPr="00F23C47">
        <w:rPr>
          <w:rFonts w:ascii="Tahoma" w:hAnsi="Tahoma" w:cs="Tahoma"/>
          <w:bCs/>
          <w:color w:val="000000" w:themeColor="text1"/>
          <w:sz w:val="22"/>
          <w:szCs w:val="24"/>
        </w:rPr>
        <w:t xml:space="preserve"> </w:t>
      </w:r>
    </w:p>
    <w:p w14:paraId="78B01F39" w14:textId="77777777" w:rsidR="00E277E6" w:rsidRPr="00AC265B" w:rsidRDefault="00E277E6" w:rsidP="00AC265B">
      <w:pPr>
        <w:spacing w:line="276" w:lineRule="auto"/>
        <w:jc w:val="both"/>
        <w:rPr>
          <w:rFonts w:ascii="Tahoma" w:hAnsi="Tahoma" w:cs="Tahoma"/>
          <w:bCs/>
          <w:color w:val="000000" w:themeColor="text1"/>
        </w:rPr>
      </w:pPr>
    </w:p>
    <w:p w14:paraId="17AACDFD" w14:textId="77777777" w:rsidR="00B93766" w:rsidRPr="00AC265B" w:rsidRDefault="005B14BA" w:rsidP="00AC265B">
      <w:pPr>
        <w:spacing w:line="276" w:lineRule="auto"/>
        <w:jc w:val="both"/>
        <w:rPr>
          <w:rFonts w:ascii="Tahoma" w:eastAsia="Adobe Gothic Std B" w:hAnsi="Tahoma" w:cs="Tahoma"/>
          <w:color w:val="000000" w:themeColor="text1"/>
        </w:rPr>
      </w:pPr>
      <w:r w:rsidRPr="00AC265B">
        <w:rPr>
          <w:rFonts w:ascii="Tahoma" w:eastAsia="Adobe Gothic Std B" w:hAnsi="Tahoma" w:cs="Tahoma"/>
          <w:color w:val="000000" w:themeColor="text1"/>
        </w:rPr>
        <w:t xml:space="preserve">De tal manera, si se quiere poner en duda la autenticidad </w:t>
      </w:r>
      <w:r w:rsidR="00135166" w:rsidRPr="00AC265B">
        <w:rPr>
          <w:rFonts w:ascii="Tahoma" w:eastAsia="Adobe Gothic Std B" w:hAnsi="Tahoma" w:cs="Tahoma"/>
          <w:color w:val="000000" w:themeColor="text1"/>
        </w:rPr>
        <w:t xml:space="preserve">de la copia o del original de la </w:t>
      </w:r>
      <w:r w:rsidRPr="00AC265B">
        <w:rPr>
          <w:rFonts w:ascii="Tahoma" w:eastAsia="Adobe Gothic Std B" w:hAnsi="Tahoma" w:cs="Tahoma"/>
          <w:color w:val="000000" w:themeColor="text1"/>
        </w:rPr>
        <w:t xml:space="preserve">declaración de impuestos presentada dentro del </w:t>
      </w:r>
      <w:r w:rsidR="00135166" w:rsidRPr="00AC265B">
        <w:rPr>
          <w:rFonts w:ascii="Tahoma" w:eastAsia="Adobe Gothic Std B" w:hAnsi="Tahoma" w:cs="Tahoma"/>
          <w:color w:val="000000" w:themeColor="text1"/>
        </w:rPr>
        <w:t xml:space="preserve">proceso penal con base en que no se puede tener seguridad de que en efecto fue el procesado tanto el creador como el firmante de dicho documento, considera la Sala que es deber de la defensa traer al juicio las pruebas para ello, y no, como lo dijo el fallador de primer nivel en este asunto, que le correspondía al Ente Acusador traer al juicio los medios de corroboración necesarios para que no quede duda alguna de tal situación, pues tal afirmación es tanto como decirle a la Fiscalía y a la DIAN que no puede denunciar a un evasor de impuestos, hasta tanto no estén seguros de dónde </w:t>
      </w:r>
      <w:r w:rsidR="00B93766" w:rsidRPr="00AC265B">
        <w:rPr>
          <w:rFonts w:ascii="Tahoma" w:eastAsia="Adobe Gothic Std B" w:hAnsi="Tahoma" w:cs="Tahoma"/>
          <w:color w:val="000000" w:themeColor="text1"/>
        </w:rPr>
        <w:t xml:space="preserve">encontrar al declarante para asegurar que este comparezca a juicio o ante un notario para corroborar que en efecto la firma plasmada en el declaración de impuestos es suya, situación que es tanto como liberar entonces a la defensa de su deber de presentar pruebas para desvirtuar la teoría de la Fiscalía en este tipo de casos, en los que se desconoce el lugar de residencia del denunciado o en otros en los que entonces las personas se nieguen a brindar su testimonio o a reconocer la autenticidad del documento. </w:t>
      </w:r>
    </w:p>
    <w:p w14:paraId="0EAD1531" w14:textId="77777777" w:rsidR="00B93766" w:rsidRPr="00AC265B" w:rsidRDefault="00B93766" w:rsidP="00AC265B">
      <w:pPr>
        <w:spacing w:line="276" w:lineRule="auto"/>
        <w:jc w:val="both"/>
        <w:rPr>
          <w:rFonts w:ascii="Tahoma" w:eastAsia="Adobe Gothic Std B" w:hAnsi="Tahoma" w:cs="Tahoma"/>
          <w:color w:val="000000" w:themeColor="text1"/>
        </w:rPr>
      </w:pPr>
    </w:p>
    <w:p w14:paraId="2112A7B5" w14:textId="77777777" w:rsidR="007900AD" w:rsidRPr="00AC265B" w:rsidRDefault="00B93766" w:rsidP="00AC265B">
      <w:pPr>
        <w:spacing w:line="276" w:lineRule="auto"/>
        <w:jc w:val="both"/>
        <w:rPr>
          <w:rFonts w:ascii="Tahoma" w:eastAsia="Adobe Gothic Std B" w:hAnsi="Tahoma" w:cs="Tahoma"/>
          <w:color w:val="000000" w:themeColor="text1"/>
        </w:rPr>
      </w:pPr>
      <w:r w:rsidRPr="00AC265B">
        <w:rPr>
          <w:rFonts w:ascii="Tahoma" w:eastAsia="Adobe Gothic Std B" w:hAnsi="Tahoma" w:cs="Tahoma"/>
          <w:color w:val="000000" w:themeColor="text1"/>
        </w:rPr>
        <w:t>Reafirmando lo que se viene diciendo, esta Colegiatura en una decisión reciente en la que tambié</w:t>
      </w:r>
      <w:r w:rsidR="00AD0405" w:rsidRPr="00AC265B">
        <w:rPr>
          <w:rFonts w:ascii="Tahoma" w:eastAsia="Adobe Gothic Std B" w:hAnsi="Tahoma" w:cs="Tahoma"/>
          <w:color w:val="000000" w:themeColor="text1"/>
        </w:rPr>
        <w:t xml:space="preserve">n se analizó un proveído </w:t>
      </w:r>
      <w:r w:rsidR="00F50BB1" w:rsidRPr="00AC265B">
        <w:rPr>
          <w:rFonts w:ascii="Tahoma" w:eastAsia="Adobe Gothic Std B" w:hAnsi="Tahoma" w:cs="Tahoma"/>
          <w:color w:val="000000" w:themeColor="text1"/>
        </w:rPr>
        <w:t xml:space="preserve">del A </w:t>
      </w:r>
      <w:r w:rsidRPr="00AC265B">
        <w:rPr>
          <w:rFonts w:ascii="Tahoma" w:eastAsia="Adobe Gothic Std B" w:hAnsi="Tahoma" w:cs="Tahoma"/>
          <w:color w:val="000000" w:themeColor="text1"/>
        </w:rPr>
        <w:t>quo similar a la aquí adoptad</w:t>
      </w:r>
      <w:r w:rsidR="00AD0405" w:rsidRPr="00AC265B">
        <w:rPr>
          <w:rFonts w:ascii="Tahoma" w:eastAsia="Adobe Gothic Std B" w:hAnsi="Tahoma" w:cs="Tahoma"/>
          <w:color w:val="000000" w:themeColor="text1"/>
        </w:rPr>
        <w:t>o</w:t>
      </w:r>
      <w:r w:rsidRPr="00AC265B">
        <w:rPr>
          <w:rFonts w:ascii="Tahoma" w:eastAsia="Adobe Gothic Std B" w:hAnsi="Tahoma" w:cs="Tahoma"/>
          <w:color w:val="000000" w:themeColor="text1"/>
        </w:rPr>
        <w:t xml:space="preserve">, se indicaron las razones por las cuáles la </w:t>
      </w:r>
      <w:r w:rsidR="00892EB5" w:rsidRPr="00AC265B">
        <w:rPr>
          <w:rFonts w:ascii="Tahoma" w:eastAsia="Adobe Gothic Std B" w:hAnsi="Tahoma" w:cs="Tahoma"/>
          <w:color w:val="000000" w:themeColor="text1"/>
        </w:rPr>
        <w:t xml:space="preserve">copia de la declaración de impuestos al igual </w:t>
      </w:r>
      <w:r w:rsidR="00892EB5" w:rsidRPr="00AC265B">
        <w:rPr>
          <w:rFonts w:ascii="Tahoma" w:eastAsia="Adobe Gothic Std B" w:hAnsi="Tahoma" w:cs="Tahoma"/>
          <w:color w:val="000000" w:themeColor="text1"/>
        </w:rPr>
        <w:lastRenderedPageBreak/>
        <w:t xml:space="preserve">que la original conservaba la calidad de documento público cuya introducción al juicio no requería de mayores ritualidades, diciendo: </w:t>
      </w:r>
    </w:p>
    <w:p w14:paraId="63B8995A" w14:textId="77777777" w:rsidR="00892EB5" w:rsidRPr="00AC265B" w:rsidRDefault="00892EB5" w:rsidP="00AC265B">
      <w:pPr>
        <w:spacing w:line="276" w:lineRule="auto"/>
        <w:jc w:val="both"/>
        <w:rPr>
          <w:rFonts w:ascii="Tahoma" w:eastAsia="Adobe Gothic Std B" w:hAnsi="Tahoma" w:cs="Tahoma"/>
          <w:color w:val="000000" w:themeColor="text1"/>
        </w:rPr>
      </w:pPr>
    </w:p>
    <w:p w14:paraId="3BE0004A" w14:textId="77777777" w:rsidR="00892EB5" w:rsidRPr="00F23C47" w:rsidRDefault="00892EB5" w:rsidP="00F23C47">
      <w:pPr>
        <w:ind w:left="426" w:right="420"/>
        <w:jc w:val="both"/>
        <w:rPr>
          <w:rFonts w:ascii="Tahoma" w:eastAsia="Adobe Gothic Std B" w:hAnsi="Tahoma" w:cs="Tahoma"/>
          <w:color w:val="000000" w:themeColor="text1"/>
          <w:sz w:val="22"/>
          <w:lang w:val="es-ES"/>
        </w:rPr>
      </w:pPr>
      <w:r w:rsidRPr="00F23C47">
        <w:rPr>
          <w:rFonts w:ascii="Tahoma" w:eastAsia="Adobe Gothic Std B" w:hAnsi="Tahoma" w:cs="Tahoma"/>
          <w:color w:val="000000" w:themeColor="text1"/>
          <w:sz w:val="22"/>
          <w:lang w:val="es-ES"/>
        </w:rPr>
        <w:t>“Pues bien, en criterio de la Sala, se equivoca en ese sentido el funcionario de primer grado, porque se debe partir del entendido que una vez por parte del contribuyente se presenta la declaración bimestral de impuestos ante la DIAN, su original reposa y debe seguir reposando en las dependencias autorizadas de esa entidad para su custodia y conservación, amén de la reserva que la misma ostenta al tenor de lo dispuesto en el artículo 583 ET, que textualmente reza:</w:t>
      </w:r>
      <w:bookmarkStart w:id="2" w:name="583"/>
    </w:p>
    <w:p w14:paraId="1B77F49F" w14:textId="77777777" w:rsidR="00892EB5" w:rsidRPr="00F23C47" w:rsidRDefault="00892EB5" w:rsidP="00F23C47">
      <w:pPr>
        <w:ind w:left="426" w:right="420"/>
        <w:jc w:val="both"/>
        <w:rPr>
          <w:rFonts w:ascii="Tahoma" w:eastAsia="Adobe Gothic Std B" w:hAnsi="Tahoma" w:cs="Tahoma"/>
          <w:color w:val="000000" w:themeColor="text1"/>
          <w:sz w:val="22"/>
          <w:lang w:val="es-ES"/>
        </w:rPr>
      </w:pPr>
    </w:p>
    <w:p w14:paraId="63F03427" w14:textId="77777777" w:rsidR="00892EB5" w:rsidRDefault="00892EB5" w:rsidP="00F23C47">
      <w:pPr>
        <w:ind w:left="426" w:right="420"/>
        <w:jc w:val="both"/>
        <w:rPr>
          <w:rFonts w:ascii="Tahoma" w:eastAsia="Adobe Gothic Std B" w:hAnsi="Tahoma" w:cs="Tahoma"/>
          <w:color w:val="000000" w:themeColor="text1"/>
          <w:sz w:val="22"/>
          <w:lang w:val="es-ES"/>
        </w:rPr>
      </w:pPr>
      <w:r w:rsidRPr="00F23C47">
        <w:rPr>
          <w:rFonts w:ascii="Tahoma" w:eastAsia="Adobe Gothic Std B" w:hAnsi="Tahoma" w:cs="Tahoma"/>
          <w:b/>
          <w:bCs/>
          <w:color w:val="000000" w:themeColor="text1"/>
          <w:sz w:val="22"/>
          <w:lang w:val="es-ES"/>
        </w:rPr>
        <w:t>“</w:t>
      </w:r>
      <w:r w:rsidRPr="00F23C47">
        <w:rPr>
          <w:rFonts w:ascii="Tahoma" w:eastAsia="Adobe Gothic Std B" w:hAnsi="Tahoma" w:cs="Tahoma"/>
          <w:bCs/>
          <w:color w:val="000000" w:themeColor="text1"/>
          <w:sz w:val="22"/>
          <w:lang w:val="es-ES"/>
        </w:rPr>
        <w:t>RESERVA DE LA DECLARACIÓN.</w:t>
      </w:r>
      <w:bookmarkEnd w:id="2"/>
      <w:r w:rsidRPr="00F23C47">
        <w:rPr>
          <w:rFonts w:ascii="Tahoma" w:eastAsia="Adobe Gothic Std B" w:hAnsi="Tahoma" w:cs="Tahoma"/>
          <w:color w:val="000000" w:themeColor="text1"/>
          <w:sz w:val="22"/>
          <w:lang w:val="es-ES"/>
        </w:rPr>
        <w:t xml:space="preserve"> La información tributaria respecto de las bases gravables y la determinación privada de los impuestos que figuren en las declaraciones tributarias, </w:t>
      </w:r>
      <w:r w:rsidRPr="00F23C47">
        <w:rPr>
          <w:rFonts w:ascii="Tahoma" w:eastAsia="Adobe Gothic Std B" w:hAnsi="Tahoma" w:cs="Tahoma"/>
          <w:b/>
          <w:color w:val="000000" w:themeColor="text1"/>
          <w:sz w:val="22"/>
          <w:lang w:val="es-ES"/>
        </w:rPr>
        <w:t>tendrá el carácter de información reservada</w:t>
      </w:r>
      <w:r w:rsidRPr="00F23C47">
        <w:rPr>
          <w:rFonts w:ascii="Tahoma" w:eastAsia="Adobe Gothic Std B" w:hAnsi="Tahoma" w:cs="Tahoma"/>
          <w:color w:val="000000" w:themeColor="text1"/>
          <w:sz w:val="22"/>
          <w:lang w:val="es-ES"/>
        </w:rPr>
        <w:t>; por consiguiente, los funcionarios de la Dirección General de Impuestos Nacionales sólo podrán utilizarla para el control, recaudo, determinación, discusión y administración de los impuestos y para efectos de informaciones impersonales de estadística.</w:t>
      </w:r>
    </w:p>
    <w:p w14:paraId="2E6BFB02" w14:textId="77777777" w:rsidR="00F23C47" w:rsidRPr="00F23C47" w:rsidRDefault="00F23C47" w:rsidP="00F23C47">
      <w:pPr>
        <w:ind w:left="426" w:right="420"/>
        <w:jc w:val="both"/>
        <w:rPr>
          <w:rFonts w:ascii="Tahoma" w:eastAsia="Adobe Gothic Std B" w:hAnsi="Tahoma" w:cs="Tahoma"/>
          <w:color w:val="000000" w:themeColor="text1"/>
          <w:sz w:val="22"/>
          <w:lang w:val="es-ES"/>
        </w:rPr>
      </w:pPr>
    </w:p>
    <w:p w14:paraId="110DA572" w14:textId="77777777" w:rsidR="00892EB5" w:rsidRPr="00F23C47" w:rsidRDefault="00892EB5" w:rsidP="00F23C47">
      <w:pPr>
        <w:ind w:left="426" w:right="420"/>
        <w:jc w:val="both"/>
        <w:rPr>
          <w:rFonts w:ascii="Tahoma" w:eastAsia="Adobe Gothic Std B" w:hAnsi="Tahoma" w:cs="Tahoma"/>
          <w:color w:val="000000" w:themeColor="text1"/>
          <w:sz w:val="22"/>
          <w:lang w:val="es-ES"/>
        </w:rPr>
      </w:pPr>
      <w:r w:rsidRPr="00F23C47">
        <w:rPr>
          <w:rFonts w:ascii="Tahoma" w:eastAsia="Adobe Gothic Std B" w:hAnsi="Tahoma" w:cs="Tahoma"/>
          <w:b/>
          <w:color w:val="000000" w:themeColor="text1"/>
          <w:sz w:val="22"/>
          <w:u w:val="single"/>
          <w:lang w:val="es-ES"/>
        </w:rPr>
        <w:t>En los procesos penales, podrá suministrarse copia de las declaraciones, cuando la correspondiente autoridad lo decrete como prueba en la providencia respectiva</w:t>
      </w:r>
      <w:r w:rsidRPr="00F23C47">
        <w:rPr>
          <w:rFonts w:ascii="Tahoma" w:eastAsia="Adobe Gothic Std B" w:hAnsi="Tahoma" w:cs="Tahoma"/>
          <w:color w:val="000000" w:themeColor="text1"/>
          <w:sz w:val="22"/>
          <w:lang w:val="es-ES"/>
        </w:rPr>
        <w:t xml:space="preserve"> […]” -negrillas y subrayado suplidos-</w:t>
      </w:r>
    </w:p>
    <w:p w14:paraId="5390C1C2" w14:textId="77777777" w:rsidR="00892EB5" w:rsidRPr="00F23C47" w:rsidRDefault="00892EB5" w:rsidP="00F23C47">
      <w:pPr>
        <w:ind w:left="426" w:right="420"/>
        <w:jc w:val="both"/>
        <w:rPr>
          <w:rFonts w:ascii="Tahoma" w:eastAsia="Adobe Gothic Std B" w:hAnsi="Tahoma" w:cs="Tahoma"/>
          <w:color w:val="000000" w:themeColor="text1"/>
          <w:sz w:val="22"/>
          <w:lang w:val="es-ES"/>
        </w:rPr>
      </w:pPr>
    </w:p>
    <w:p w14:paraId="736603EB" w14:textId="77777777" w:rsidR="00892EB5" w:rsidRPr="00F23C47" w:rsidRDefault="00892EB5" w:rsidP="00F23C47">
      <w:pPr>
        <w:ind w:left="426" w:right="420"/>
        <w:jc w:val="both"/>
        <w:rPr>
          <w:rFonts w:ascii="Tahoma" w:eastAsia="Adobe Gothic Std B" w:hAnsi="Tahoma" w:cs="Tahoma"/>
          <w:color w:val="000000" w:themeColor="text1"/>
          <w:sz w:val="22"/>
          <w:lang w:val="es-ES"/>
        </w:rPr>
      </w:pPr>
      <w:r w:rsidRPr="00F23C47">
        <w:rPr>
          <w:rFonts w:ascii="Tahoma" w:eastAsia="Adobe Gothic Std B" w:hAnsi="Tahoma" w:cs="Tahoma"/>
          <w:color w:val="000000" w:themeColor="text1"/>
          <w:sz w:val="22"/>
          <w:lang w:val="es-ES"/>
        </w:rPr>
        <w:t>Emerge de lo anterior, que el original de la referida declaración no puede ser exigido para proceder al trámite de un proceso penal, en tanto la misma normativa contempla que para tal efecto se hará uso de las copias que expida la correspondiente dependencia.</w:t>
      </w:r>
    </w:p>
    <w:p w14:paraId="2BB14369" w14:textId="77777777" w:rsidR="00892EB5" w:rsidRPr="00F23C47" w:rsidRDefault="00892EB5" w:rsidP="00F23C47">
      <w:pPr>
        <w:ind w:left="426" w:right="420"/>
        <w:jc w:val="both"/>
        <w:rPr>
          <w:rFonts w:ascii="Tahoma" w:eastAsia="Adobe Gothic Std B" w:hAnsi="Tahoma" w:cs="Tahoma"/>
          <w:color w:val="000000" w:themeColor="text1"/>
          <w:sz w:val="22"/>
          <w:lang w:val="es-ES"/>
        </w:rPr>
      </w:pPr>
    </w:p>
    <w:p w14:paraId="4A73E27E" w14:textId="77777777" w:rsidR="00892EB5" w:rsidRPr="00F23C47" w:rsidRDefault="00892EB5" w:rsidP="00F23C47">
      <w:pPr>
        <w:ind w:left="426" w:right="420"/>
        <w:jc w:val="both"/>
        <w:rPr>
          <w:rFonts w:ascii="Tahoma" w:eastAsia="Adobe Gothic Std B" w:hAnsi="Tahoma" w:cs="Tahoma"/>
          <w:color w:val="000000" w:themeColor="text1"/>
          <w:sz w:val="22"/>
          <w:lang w:val="es-ES"/>
        </w:rPr>
      </w:pPr>
      <w:r w:rsidRPr="00F23C47">
        <w:rPr>
          <w:rFonts w:ascii="Tahoma" w:eastAsia="Adobe Gothic Std B" w:hAnsi="Tahoma" w:cs="Tahoma"/>
          <w:color w:val="000000" w:themeColor="text1"/>
          <w:sz w:val="22"/>
          <w:lang w:val="es-ES"/>
        </w:rPr>
        <w:t xml:space="preserve">El artículo 127 de la Resolución 11 de 2008 expedida por el Director General de la DIAN, creó la Coordinación de Documentación en el despacho de la Subdirección de Gestión de Recursos, para el acatamiento, entre otras, de las siguientes funciones: “16. Facilitar la consulta de los documentos que reposen en esa dependencia y </w:t>
      </w:r>
      <w:r w:rsidRPr="00F23C47">
        <w:rPr>
          <w:rFonts w:ascii="Tahoma" w:eastAsia="Adobe Gothic Std B" w:hAnsi="Tahoma" w:cs="Tahoma"/>
          <w:b/>
          <w:color w:val="000000" w:themeColor="text1"/>
          <w:sz w:val="22"/>
          <w:lang w:val="es-ES"/>
        </w:rPr>
        <w:t>expedir copias físicas o virtuales</w:t>
      </w:r>
      <w:r w:rsidRPr="00F23C47">
        <w:rPr>
          <w:rFonts w:ascii="Tahoma" w:eastAsia="Adobe Gothic Std B" w:hAnsi="Tahoma" w:cs="Tahoma"/>
          <w:color w:val="000000" w:themeColor="text1"/>
          <w:sz w:val="22"/>
          <w:lang w:val="es-ES"/>
        </w:rPr>
        <w:t>, certificaciones sobre la información que reposa en el archivo a nivel interno y externo, en cumplimiento de las normas y procedimientos definidos para este tipo de servicio” -negrillas de la Sala-.  Posteriormente, tal oficina fue suprimida mediante Resolución 125 de 2013, y en su lugar se creó la Coordinación de Comunicaciones Oficiales y Control de Registros en la Subdirección de Gestión de Recursos Físicos, a la que se le reiteró esa específica función.</w:t>
      </w:r>
    </w:p>
    <w:p w14:paraId="5AC4E353" w14:textId="77777777" w:rsidR="00892EB5" w:rsidRPr="00F23C47" w:rsidRDefault="00892EB5" w:rsidP="00F23C47">
      <w:pPr>
        <w:ind w:left="426" w:right="420"/>
        <w:jc w:val="both"/>
        <w:rPr>
          <w:rFonts w:ascii="Tahoma" w:eastAsia="Adobe Gothic Std B" w:hAnsi="Tahoma" w:cs="Tahoma"/>
          <w:color w:val="000000" w:themeColor="text1"/>
          <w:sz w:val="22"/>
          <w:lang w:val="es-ES"/>
        </w:rPr>
      </w:pPr>
    </w:p>
    <w:p w14:paraId="4E51C20A" w14:textId="6E58522B" w:rsidR="00892EB5" w:rsidRPr="00F23C47" w:rsidRDefault="00892EB5" w:rsidP="00F23C47">
      <w:pPr>
        <w:ind w:left="426" w:right="420"/>
        <w:jc w:val="both"/>
        <w:rPr>
          <w:rFonts w:ascii="Tahoma" w:eastAsia="Adobe Gothic Std B" w:hAnsi="Tahoma" w:cs="Tahoma"/>
          <w:color w:val="000000" w:themeColor="text1"/>
          <w:sz w:val="22"/>
          <w:lang w:val="es-ES"/>
        </w:rPr>
      </w:pPr>
      <w:r w:rsidRPr="00F23C47">
        <w:rPr>
          <w:rFonts w:ascii="Tahoma" w:eastAsia="Adobe Gothic Std B" w:hAnsi="Tahoma" w:cs="Tahoma"/>
          <w:color w:val="000000" w:themeColor="text1"/>
          <w:sz w:val="22"/>
          <w:lang w:val="es-ES"/>
        </w:rPr>
        <w:t xml:space="preserve">Ello permite asegurar que en el interior de la DIAN existe una Dirección encargada de expedir las copias requeridas para cumplir con la función misional de la DIAN, y, por consiguiente, si en tal entidad reposan los originales de las declaraciones bimestrales presentadas por los contribuyentes, amén de la reserva legal que al respecto existe, la obligación de la Unidad Penal de tal </w:t>
      </w:r>
      <w:r w:rsidR="00C327F0" w:rsidRPr="00F23C47">
        <w:rPr>
          <w:rFonts w:ascii="Tahoma" w:eastAsia="Adobe Gothic Std B" w:hAnsi="Tahoma" w:cs="Tahoma"/>
          <w:color w:val="000000" w:themeColor="text1"/>
          <w:sz w:val="22"/>
          <w:lang w:val="es-ES"/>
        </w:rPr>
        <w:t>D</w:t>
      </w:r>
      <w:r w:rsidRPr="00F23C47">
        <w:rPr>
          <w:rFonts w:ascii="Tahoma" w:eastAsia="Adobe Gothic Std B" w:hAnsi="Tahoma" w:cs="Tahoma"/>
          <w:color w:val="000000" w:themeColor="text1"/>
          <w:sz w:val="22"/>
          <w:lang w:val="es-ES"/>
        </w:rPr>
        <w:t xml:space="preserve">irección, para efectos de interponer la denuncia por la conducta punible de omisión del agente retenedor en contra de la señora </w:t>
      </w:r>
      <w:r w:rsidRPr="00F23C47">
        <w:rPr>
          <w:rFonts w:ascii="Tahoma" w:eastAsia="Adobe Gothic Std B" w:hAnsi="Tahoma" w:cs="Tahoma"/>
          <w:b/>
          <w:color w:val="000000" w:themeColor="text1"/>
          <w:sz w:val="22"/>
          <w:lang w:val="es-ES"/>
        </w:rPr>
        <w:t>XXX,</w:t>
      </w:r>
      <w:r w:rsidRPr="00F23C47">
        <w:rPr>
          <w:rFonts w:ascii="Tahoma" w:eastAsia="Adobe Gothic Std B" w:hAnsi="Tahoma" w:cs="Tahoma"/>
          <w:color w:val="000000" w:themeColor="text1"/>
          <w:sz w:val="22"/>
          <w:lang w:val="es-ES"/>
        </w:rPr>
        <w:t xml:space="preserve"> se circunscribía a presentar la copia con la constancia o certificación que diera cuenta que esta fue tomada del original que allí reposa, como así se  hizo.</w:t>
      </w:r>
    </w:p>
    <w:p w14:paraId="318DE023" w14:textId="77777777" w:rsidR="00892EB5" w:rsidRPr="00F23C47" w:rsidRDefault="00892EB5" w:rsidP="00F23C47">
      <w:pPr>
        <w:ind w:left="426" w:right="420"/>
        <w:jc w:val="both"/>
        <w:rPr>
          <w:rFonts w:ascii="Tahoma" w:eastAsia="Adobe Gothic Std B" w:hAnsi="Tahoma" w:cs="Tahoma"/>
          <w:color w:val="000000" w:themeColor="text1"/>
          <w:sz w:val="22"/>
          <w:lang w:val="es-ES"/>
        </w:rPr>
      </w:pPr>
    </w:p>
    <w:p w14:paraId="2ADC64C6" w14:textId="77777777" w:rsidR="00892EB5" w:rsidRPr="00F23C47" w:rsidRDefault="00892EB5" w:rsidP="00F23C47">
      <w:pPr>
        <w:ind w:left="426" w:right="420"/>
        <w:jc w:val="both"/>
        <w:rPr>
          <w:rFonts w:ascii="Tahoma" w:eastAsia="Adobe Gothic Std B" w:hAnsi="Tahoma" w:cs="Tahoma"/>
          <w:color w:val="000000" w:themeColor="text1"/>
          <w:sz w:val="22"/>
          <w:lang w:val="es-ES"/>
        </w:rPr>
      </w:pPr>
      <w:r w:rsidRPr="00F23C47">
        <w:rPr>
          <w:rFonts w:ascii="Tahoma" w:eastAsia="Adobe Gothic Std B" w:hAnsi="Tahoma" w:cs="Tahoma"/>
          <w:color w:val="000000" w:themeColor="text1"/>
          <w:sz w:val="22"/>
          <w:lang w:val="es-ES"/>
        </w:rPr>
        <w:t xml:space="preserve">Es evidente que en este asunto no se realizó la autenticación de tal declaración bimestral, en tanto tal capacidad fedataria solo se pregona de los jueces y notarios, pero en relación con la acreditación que la DIAN posee los originales pertinentes, basta la constancia o certificación que al respecto se incluyó en el mencionado documento, al expresarse que: “Es fiel copia tomada del original que reposa en esta división”, con miras a pregonar que en verdad se trata del documento que en su momento entregó la contribuyente y que se encuentra en custodia. </w:t>
      </w:r>
    </w:p>
    <w:p w14:paraId="6412D366" w14:textId="77777777" w:rsidR="00892EB5" w:rsidRPr="00F23C47" w:rsidRDefault="00892EB5" w:rsidP="00F23C47">
      <w:pPr>
        <w:ind w:left="426" w:right="420"/>
        <w:jc w:val="both"/>
        <w:rPr>
          <w:rFonts w:ascii="Tahoma" w:eastAsia="Adobe Gothic Std B" w:hAnsi="Tahoma" w:cs="Tahoma"/>
          <w:color w:val="000000" w:themeColor="text1"/>
          <w:sz w:val="22"/>
          <w:lang w:val="es-ES"/>
        </w:rPr>
      </w:pPr>
    </w:p>
    <w:p w14:paraId="4144D73B" w14:textId="77777777" w:rsidR="00892EB5" w:rsidRPr="00F23C47" w:rsidRDefault="00892EB5" w:rsidP="00F23C47">
      <w:pPr>
        <w:ind w:left="426" w:right="420"/>
        <w:jc w:val="both"/>
        <w:rPr>
          <w:rFonts w:ascii="Tahoma" w:eastAsia="Adobe Gothic Std B" w:hAnsi="Tahoma" w:cs="Tahoma"/>
          <w:color w:val="000000" w:themeColor="text1"/>
          <w:sz w:val="22"/>
          <w:lang w:val="es-ES"/>
        </w:rPr>
      </w:pPr>
      <w:r w:rsidRPr="00F23C47">
        <w:rPr>
          <w:rFonts w:ascii="Tahoma" w:eastAsia="Adobe Gothic Std B" w:hAnsi="Tahoma" w:cs="Tahoma"/>
          <w:color w:val="000000" w:themeColor="text1"/>
          <w:sz w:val="22"/>
          <w:lang w:val="es-ES"/>
        </w:rPr>
        <w:lastRenderedPageBreak/>
        <w:t xml:space="preserve">Incluso, hay lugar a sostener que en atención a esa reserva legal, el original no puede ser entregado para trámites como el proceso penal, como quiera que la misma se </w:t>
      </w:r>
      <w:proofErr w:type="gramStart"/>
      <w:r w:rsidRPr="00F23C47">
        <w:rPr>
          <w:rFonts w:ascii="Tahoma" w:eastAsia="Adobe Gothic Std B" w:hAnsi="Tahoma" w:cs="Tahoma"/>
          <w:color w:val="000000" w:themeColor="text1"/>
          <w:sz w:val="22"/>
          <w:lang w:val="es-ES"/>
        </w:rPr>
        <w:t>encuentra</w:t>
      </w:r>
      <w:proofErr w:type="gramEnd"/>
      <w:r w:rsidRPr="00F23C47">
        <w:rPr>
          <w:rFonts w:ascii="Tahoma" w:eastAsia="Adobe Gothic Std B" w:hAnsi="Tahoma" w:cs="Tahoma"/>
          <w:color w:val="000000" w:themeColor="text1"/>
          <w:sz w:val="22"/>
          <w:lang w:val="es-ES"/>
        </w:rPr>
        <w:t xml:space="preserve"> establecida, entre otras razones, para evitar un real o potencial perjuicio a la administración. De ahí precisamente lo establecido en el </w:t>
      </w:r>
      <w:proofErr w:type="spellStart"/>
      <w:r w:rsidRPr="00F23C47">
        <w:rPr>
          <w:rFonts w:ascii="Tahoma" w:eastAsia="Adobe Gothic Std B" w:hAnsi="Tahoma" w:cs="Tahoma"/>
          <w:color w:val="000000" w:themeColor="text1"/>
          <w:sz w:val="22"/>
          <w:lang w:val="es-ES"/>
        </w:rPr>
        <w:t>nomenclado</w:t>
      </w:r>
      <w:proofErr w:type="spellEnd"/>
      <w:r w:rsidRPr="00F23C47">
        <w:rPr>
          <w:rFonts w:ascii="Tahoma" w:eastAsia="Adobe Gothic Std B" w:hAnsi="Tahoma" w:cs="Tahoma"/>
          <w:color w:val="000000" w:themeColor="text1"/>
          <w:sz w:val="22"/>
          <w:lang w:val="es-ES"/>
        </w:rPr>
        <w:t xml:space="preserve"> 583 ET, en el sentido de disponer que para los efectos del proceso penal se suministre copia de las referidas declaraciones, a consecuencia de lo cual las mismas siguen ostentando la condición de documentos públicos, para cuya incorporación en juicio no se requiere testigo de acreditación.”</w:t>
      </w:r>
      <w:r w:rsidRPr="00F23C47">
        <w:rPr>
          <w:rStyle w:val="Refdenotaalpie"/>
          <w:rFonts w:ascii="Tahoma" w:eastAsia="Adobe Gothic Std B" w:hAnsi="Tahoma" w:cs="Tahoma"/>
          <w:color w:val="000000" w:themeColor="text1"/>
          <w:sz w:val="22"/>
          <w:lang w:val="es-ES"/>
        </w:rPr>
        <w:footnoteReference w:id="4"/>
      </w:r>
    </w:p>
    <w:p w14:paraId="0901D0D9" w14:textId="77777777" w:rsidR="007D3076" w:rsidRPr="00AC265B" w:rsidRDefault="007D3076" w:rsidP="00AC265B">
      <w:pPr>
        <w:spacing w:line="276" w:lineRule="auto"/>
        <w:jc w:val="both"/>
        <w:rPr>
          <w:rFonts w:ascii="Tahoma" w:eastAsia="Adobe Gothic Std B" w:hAnsi="Tahoma" w:cs="Tahoma"/>
          <w:color w:val="000000" w:themeColor="text1"/>
        </w:rPr>
      </w:pPr>
    </w:p>
    <w:p w14:paraId="25B5C337" w14:textId="77777777" w:rsidR="007D3076" w:rsidRPr="00AC265B" w:rsidRDefault="007D3076" w:rsidP="00AC265B">
      <w:pPr>
        <w:spacing w:line="276" w:lineRule="auto"/>
        <w:jc w:val="both"/>
        <w:rPr>
          <w:rFonts w:ascii="Tahoma" w:eastAsia="Adobe Gothic Std B" w:hAnsi="Tahoma" w:cs="Tahoma"/>
          <w:color w:val="000000" w:themeColor="text1"/>
        </w:rPr>
      </w:pPr>
      <w:r w:rsidRPr="00AC265B">
        <w:rPr>
          <w:rFonts w:ascii="Tahoma" w:eastAsia="Adobe Gothic Std B" w:hAnsi="Tahoma" w:cs="Tahoma"/>
          <w:color w:val="000000" w:themeColor="text1"/>
        </w:rPr>
        <w:t xml:space="preserve">Amén de lo anterior, la Sala </w:t>
      </w:r>
      <w:r w:rsidR="00EC77A2" w:rsidRPr="00AC265B">
        <w:rPr>
          <w:rFonts w:ascii="Tahoma" w:eastAsia="Adobe Gothic Std B" w:hAnsi="Tahoma" w:cs="Tahoma"/>
          <w:color w:val="000000" w:themeColor="text1"/>
        </w:rPr>
        <w:t>no puede pasar por alto que</w:t>
      </w:r>
      <w:r w:rsidRPr="00AC265B">
        <w:rPr>
          <w:rFonts w:ascii="Tahoma" w:eastAsia="Adobe Gothic Std B" w:hAnsi="Tahoma" w:cs="Tahoma"/>
          <w:color w:val="000000" w:themeColor="text1"/>
        </w:rPr>
        <w:t xml:space="preserve"> el Juzgado de primer nivel con el proveído confutado desconoció que en el presente asunto bien pudo aplicar las disposiciones del inciso 2º del artículo 244 C.G.P. en virtud de la cual se presumen como auténticas las copias de los documentos, sean estos públicos o privados, que se alleguen a una actuación procesal</w:t>
      </w:r>
      <w:r w:rsidR="00EC77A2" w:rsidRPr="00AC265B">
        <w:rPr>
          <w:rFonts w:ascii="Tahoma" w:eastAsia="Adobe Gothic Std B" w:hAnsi="Tahoma" w:cs="Tahoma"/>
          <w:color w:val="000000" w:themeColor="text1"/>
        </w:rPr>
        <w:t xml:space="preserve">. Norma que de no ser ignorada por el </w:t>
      </w:r>
      <w:r w:rsidR="00EC77A2" w:rsidRPr="00AC265B">
        <w:rPr>
          <w:rFonts w:ascii="Tahoma" w:eastAsia="Adobe Gothic Std B" w:hAnsi="Tahoma" w:cs="Tahoma"/>
          <w:i/>
          <w:color w:val="000000" w:themeColor="text1"/>
        </w:rPr>
        <w:t xml:space="preserve">A quo, </w:t>
      </w:r>
      <w:r w:rsidR="00EC77A2" w:rsidRPr="00AC265B">
        <w:rPr>
          <w:rFonts w:ascii="Tahoma" w:eastAsia="Adobe Gothic Std B" w:hAnsi="Tahoma" w:cs="Tahoma"/>
          <w:color w:val="000000" w:themeColor="text1"/>
        </w:rPr>
        <w:t xml:space="preserve">seguramente que hubiera incidido para que concluyera que la fotocopia de la declaración tributaria presentada por la DIAN se encontraba revestida de la presunción de autenticidad, salvo que se tache de falso su contenido, y se demuestre su falsedad. </w:t>
      </w:r>
    </w:p>
    <w:p w14:paraId="490ED92A" w14:textId="77777777" w:rsidR="00EC77A2" w:rsidRPr="00AC265B" w:rsidRDefault="00EC77A2" w:rsidP="00AC265B">
      <w:pPr>
        <w:spacing w:line="276" w:lineRule="auto"/>
        <w:jc w:val="both"/>
        <w:rPr>
          <w:rFonts w:ascii="Tahoma" w:eastAsia="Adobe Gothic Std B" w:hAnsi="Tahoma" w:cs="Tahoma"/>
          <w:color w:val="000000" w:themeColor="text1"/>
        </w:rPr>
      </w:pPr>
    </w:p>
    <w:p w14:paraId="59AE0556" w14:textId="77777777" w:rsidR="007D3076" w:rsidRPr="00AC265B" w:rsidRDefault="007D3076" w:rsidP="00AC265B">
      <w:pPr>
        <w:spacing w:line="276" w:lineRule="auto"/>
        <w:jc w:val="both"/>
        <w:rPr>
          <w:rFonts w:ascii="Tahoma" w:eastAsia="Adobe Gothic Std B" w:hAnsi="Tahoma" w:cs="Tahoma"/>
          <w:color w:val="000000" w:themeColor="text1"/>
        </w:rPr>
      </w:pPr>
      <w:r w:rsidRPr="00AC265B">
        <w:rPr>
          <w:rFonts w:ascii="Tahoma" w:eastAsia="Adobe Gothic Std B" w:hAnsi="Tahoma" w:cs="Tahoma"/>
          <w:color w:val="000000" w:themeColor="text1"/>
        </w:rPr>
        <w:t xml:space="preserve">Es de anotar que </w:t>
      </w:r>
      <w:r w:rsidR="00EC77A2" w:rsidRPr="00AC265B">
        <w:rPr>
          <w:rFonts w:ascii="Tahoma" w:eastAsia="Adobe Gothic Std B" w:hAnsi="Tahoma" w:cs="Tahoma"/>
          <w:color w:val="000000" w:themeColor="text1"/>
        </w:rPr>
        <w:t xml:space="preserve">dichas disposiciones consagradas en el C.G.P. son aplicables </w:t>
      </w:r>
      <w:r w:rsidRPr="00AC265B">
        <w:rPr>
          <w:rFonts w:ascii="Tahoma" w:eastAsia="Adobe Gothic Std B" w:hAnsi="Tahoma" w:cs="Tahoma"/>
          <w:color w:val="000000" w:themeColor="text1"/>
        </w:rPr>
        <w:t xml:space="preserve">al procedimiento penal, como bien nos lo enseña el inciso final de la norma de marras en los siguientes términos: </w:t>
      </w:r>
    </w:p>
    <w:p w14:paraId="040F8F5C" w14:textId="77777777" w:rsidR="007D3076" w:rsidRPr="00AC265B" w:rsidRDefault="007D3076" w:rsidP="00AC265B">
      <w:pPr>
        <w:spacing w:line="276" w:lineRule="auto"/>
        <w:jc w:val="both"/>
        <w:rPr>
          <w:rFonts w:ascii="Tahoma" w:eastAsia="Adobe Gothic Std B" w:hAnsi="Tahoma" w:cs="Tahoma"/>
          <w:color w:val="000000" w:themeColor="text1"/>
        </w:rPr>
      </w:pPr>
    </w:p>
    <w:p w14:paraId="63FB6B1A" w14:textId="77777777" w:rsidR="007D3076" w:rsidRPr="00F23C47" w:rsidRDefault="007D3076" w:rsidP="00F23C47">
      <w:pPr>
        <w:ind w:left="426" w:right="420"/>
        <w:jc w:val="both"/>
        <w:rPr>
          <w:rFonts w:ascii="Tahoma" w:eastAsia="Adobe Gothic Std B" w:hAnsi="Tahoma" w:cs="Tahoma"/>
          <w:color w:val="000000" w:themeColor="text1"/>
          <w:sz w:val="22"/>
        </w:rPr>
      </w:pPr>
      <w:r w:rsidRPr="00F23C47">
        <w:rPr>
          <w:rFonts w:ascii="Tahoma" w:eastAsia="Adobe Gothic Std B" w:hAnsi="Tahoma" w:cs="Tahoma"/>
          <w:color w:val="000000" w:themeColor="text1"/>
          <w:sz w:val="22"/>
        </w:rPr>
        <w:t>“Artículo 244. Documento auténtico</w:t>
      </w:r>
    </w:p>
    <w:p w14:paraId="3F48A481" w14:textId="77777777" w:rsidR="007D3076" w:rsidRPr="00F23C47" w:rsidRDefault="007D3076" w:rsidP="00F23C47">
      <w:pPr>
        <w:ind w:left="426" w:right="420"/>
        <w:jc w:val="both"/>
        <w:rPr>
          <w:rFonts w:ascii="Tahoma" w:eastAsia="Adobe Gothic Std B" w:hAnsi="Tahoma" w:cs="Tahoma"/>
          <w:color w:val="000000" w:themeColor="text1"/>
          <w:sz w:val="22"/>
        </w:rPr>
      </w:pPr>
    </w:p>
    <w:p w14:paraId="60DBBD75" w14:textId="77777777" w:rsidR="007D3076" w:rsidRPr="00F23C47" w:rsidRDefault="007D3076" w:rsidP="00F23C47">
      <w:pPr>
        <w:ind w:left="426" w:right="420"/>
        <w:jc w:val="both"/>
        <w:rPr>
          <w:rFonts w:ascii="Tahoma" w:eastAsia="Adobe Gothic Std B" w:hAnsi="Tahoma" w:cs="Tahoma"/>
          <w:color w:val="000000" w:themeColor="text1"/>
          <w:sz w:val="22"/>
        </w:rPr>
      </w:pPr>
      <w:r w:rsidRPr="00F23C47">
        <w:rPr>
          <w:rFonts w:ascii="Tahoma" w:eastAsia="Adobe Gothic Std B" w:hAnsi="Tahoma" w:cs="Tahoma"/>
          <w:color w:val="000000" w:themeColor="text1"/>
          <w:sz w:val="22"/>
        </w:rPr>
        <w:t>(:::)</w:t>
      </w:r>
    </w:p>
    <w:p w14:paraId="69000E1D" w14:textId="77777777" w:rsidR="007D3076" w:rsidRPr="00F23C47" w:rsidRDefault="007D3076" w:rsidP="00F23C47">
      <w:pPr>
        <w:ind w:left="426" w:right="420"/>
        <w:jc w:val="both"/>
        <w:rPr>
          <w:rFonts w:ascii="Tahoma" w:eastAsia="Adobe Gothic Std B" w:hAnsi="Tahoma" w:cs="Tahoma"/>
          <w:color w:val="000000" w:themeColor="text1"/>
          <w:sz w:val="22"/>
        </w:rPr>
      </w:pPr>
    </w:p>
    <w:p w14:paraId="422A5BDB" w14:textId="77777777" w:rsidR="007D3076" w:rsidRPr="00F23C47" w:rsidRDefault="007D3076" w:rsidP="00F23C47">
      <w:pPr>
        <w:ind w:left="426" w:right="420"/>
        <w:jc w:val="both"/>
        <w:rPr>
          <w:rFonts w:ascii="Tahoma" w:eastAsia="Adobe Gothic Std B" w:hAnsi="Tahoma" w:cs="Tahoma"/>
          <w:color w:val="000000" w:themeColor="text1"/>
          <w:sz w:val="22"/>
        </w:rPr>
      </w:pPr>
      <w:r w:rsidRPr="00F23C47">
        <w:rPr>
          <w:rFonts w:ascii="Tahoma" w:eastAsia="Adobe Gothic Std B" w:hAnsi="Tahoma" w:cs="Tahoma"/>
          <w:b/>
          <w:color w:val="000000" w:themeColor="text1"/>
          <w:sz w:val="22"/>
        </w:rPr>
        <w:t>Lo dispuesto en este artículo se aplica en todos los procesos y en todas las jurisdicciones</w:t>
      </w:r>
      <w:r w:rsidRPr="00F23C47">
        <w:rPr>
          <w:rFonts w:ascii="Tahoma" w:eastAsia="Adobe Gothic Std B" w:hAnsi="Tahoma" w:cs="Tahoma"/>
          <w:color w:val="000000" w:themeColor="text1"/>
          <w:sz w:val="22"/>
        </w:rPr>
        <w:t>…”</w:t>
      </w:r>
      <w:r w:rsidR="00EC77A2" w:rsidRPr="00F23C47">
        <w:rPr>
          <w:rStyle w:val="Refdenotaalpie"/>
          <w:rFonts w:ascii="Tahoma" w:eastAsia="Adobe Gothic Std B" w:hAnsi="Tahoma" w:cs="Tahoma"/>
          <w:color w:val="000000" w:themeColor="text1"/>
          <w:sz w:val="22"/>
        </w:rPr>
        <w:footnoteReference w:id="5"/>
      </w:r>
      <w:r w:rsidRPr="00F23C47">
        <w:rPr>
          <w:rFonts w:ascii="Tahoma" w:eastAsia="Adobe Gothic Std B" w:hAnsi="Tahoma" w:cs="Tahoma"/>
          <w:color w:val="000000" w:themeColor="text1"/>
          <w:sz w:val="22"/>
        </w:rPr>
        <w:t>.</w:t>
      </w:r>
    </w:p>
    <w:p w14:paraId="6E12BAEB" w14:textId="77777777" w:rsidR="007D3076" w:rsidRPr="00AC265B" w:rsidRDefault="007D3076" w:rsidP="00AC265B">
      <w:pPr>
        <w:spacing w:line="276" w:lineRule="auto"/>
        <w:jc w:val="both"/>
        <w:rPr>
          <w:rFonts w:ascii="Tahoma" w:eastAsia="Adobe Gothic Std B" w:hAnsi="Tahoma" w:cs="Tahoma"/>
          <w:color w:val="000000" w:themeColor="text1"/>
        </w:rPr>
      </w:pPr>
    </w:p>
    <w:p w14:paraId="5F99CBD2" w14:textId="6485D67B" w:rsidR="00EC77A2" w:rsidRPr="00AC265B" w:rsidRDefault="00892EB5" w:rsidP="00AC265B">
      <w:pPr>
        <w:spacing w:line="276" w:lineRule="auto"/>
        <w:jc w:val="both"/>
        <w:rPr>
          <w:rFonts w:ascii="Tahoma" w:eastAsia="Adobe Gothic Std B" w:hAnsi="Tahoma" w:cs="Tahoma"/>
          <w:color w:val="000000" w:themeColor="text1"/>
        </w:rPr>
      </w:pPr>
      <w:r w:rsidRPr="00AC265B">
        <w:rPr>
          <w:rFonts w:ascii="Tahoma" w:eastAsia="Adobe Gothic Std B" w:hAnsi="Tahoma" w:cs="Tahoma"/>
          <w:color w:val="000000" w:themeColor="text1"/>
        </w:rPr>
        <w:t xml:space="preserve">Con todo lo dicho hasta el momento, es claro que la tesis planteada por el </w:t>
      </w:r>
      <w:r w:rsidR="00EC77A2" w:rsidRPr="00AC265B">
        <w:rPr>
          <w:rFonts w:ascii="Tahoma" w:eastAsia="Adobe Gothic Std B" w:hAnsi="Tahoma" w:cs="Tahoma"/>
          <w:color w:val="000000" w:themeColor="text1"/>
        </w:rPr>
        <w:t xml:space="preserve">Juzgado </w:t>
      </w:r>
      <w:r w:rsidR="00EC77A2" w:rsidRPr="00AC265B">
        <w:rPr>
          <w:rFonts w:ascii="Tahoma" w:eastAsia="Adobe Gothic Std B" w:hAnsi="Tahoma" w:cs="Tahoma"/>
          <w:i/>
          <w:color w:val="000000" w:themeColor="text1"/>
        </w:rPr>
        <w:t xml:space="preserve">A quo </w:t>
      </w:r>
      <w:r w:rsidRPr="00AC265B">
        <w:rPr>
          <w:rFonts w:ascii="Tahoma" w:eastAsia="Adobe Gothic Std B" w:hAnsi="Tahoma" w:cs="Tahoma"/>
          <w:color w:val="000000" w:themeColor="text1"/>
        </w:rPr>
        <w:t xml:space="preserve">en el presente asunto no tiene eco en esta Sala de Decisión, </w:t>
      </w:r>
      <w:r w:rsidR="00EC77A2" w:rsidRPr="00AC265B">
        <w:rPr>
          <w:rFonts w:ascii="Tahoma" w:eastAsia="Adobe Gothic Std B" w:hAnsi="Tahoma" w:cs="Tahoma"/>
          <w:color w:val="000000" w:themeColor="text1"/>
        </w:rPr>
        <w:t xml:space="preserve">porque se reitera, acorde con todo lo hasta ahora dicho, la copia de la declaración tributaria presentada por la victima al proceso, se encuentra amparada por la presunción de autenticidad. Lo que a su vez nos hace colegir que en el presente asunto, tal como lo reclaman los apelantes, se cumplían a cabalidad con los requisitos exigidos por el artículo 381 C.P.P. para poder proferir una sentencia condenatoria en contra del procesado </w:t>
      </w:r>
      <w:proofErr w:type="spellStart"/>
      <w:r w:rsidR="001C7410">
        <w:rPr>
          <w:rFonts w:ascii="Tahoma" w:eastAsia="Adobe Gothic Std B" w:hAnsi="Tahoma" w:cs="Tahoma"/>
          <w:color w:val="000000" w:themeColor="text1"/>
        </w:rPr>
        <w:t>CACB</w:t>
      </w:r>
      <w:proofErr w:type="spellEnd"/>
      <w:r w:rsidR="00EC77A2" w:rsidRPr="00AC265B">
        <w:rPr>
          <w:rFonts w:ascii="Tahoma" w:eastAsia="Adobe Gothic Std B" w:hAnsi="Tahoma" w:cs="Tahoma"/>
          <w:color w:val="000000" w:themeColor="text1"/>
        </w:rPr>
        <w:t>, acorde con los cargos por los cuales fue llamado a juicio por parte de la FGN.</w:t>
      </w:r>
    </w:p>
    <w:p w14:paraId="249AFC3F" w14:textId="77777777" w:rsidR="00ED119C" w:rsidRPr="00AC265B" w:rsidRDefault="00ED119C" w:rsidP="00AC265B">
      <w:pPr>
        <w:spacing w:line="276" w:lineRule="auto"/>
        <w:jc w:val="both"/>
        <w:rPr>
          <w:rFonts w:ascii="Tahoma" w:eastAsia="Adobe Gothic Std B" w:hAnsi="Tahoma" w:cs="Tahoma"/>
          <w:color w:val="000000" w:themeColor="text1"/>
        </w:rPr>
      </w:pPr>
    </w:p>
    <w:p w14:paraId="2CB9FC50" w14:textId="77777777" w:rsidR="00ED119C" w:rsidRPr="00AC265B" w:rsidRDefault="00ED119C" w:rsidP="00AC265B">
      <w:pPr>
        <w:spacing w:line="276" w:lineRule="auto"/>
        <w:jc w:val="both"/>
        <w:rPr>
          <w:rFonts w:ascii="Tahoma" w:eastAsia="SimSun" w:hAnsi="Tahoma" w:cs="Tahoma"/>
          <w:lang w:eastAsia="en-US"/>
        </w:rPr>
      </w:pPr>
      <w:r w:rsidRPr="00AC265B">
        <w:rPr>
          <w:rFonts w:ascii="Tahoma" w:eastAsia="SimSun" w:hAnsi="Tahoma" w:cs="Tahoma"/>
          <w:lang w:eastAsia="en-US"/>
        </w:rPr>
        <w:t xml:space="preserve">Finalmente, se podría pensar que la conducta evasiva endilgada al Procesado no podía ser considerada como punible por ausencia de antijuridicidad material, como consecuencia del insignificante monto de la suma de dinero no consignada al erario público, la que asciende a $275.000.  </w:t>
      </w:r>
    </w:p>
    <w:p w14:paraId="7611502B" w14:textId="77777777" w:rsidR="00ED119C" w:rsidRPr="00AC265B" w:rsidRDefault="00ED119C" w:rsidP="00AC265B">
      <w:pPr>
        <w:spacing w:line="276" w:lineRule="auto"/>
        <w:jc w:val="both"/>
        <w:rPr>
          <w:rFonts w:ascii="Tahoma" w:eastAsia="SimSun" w:hAnsi="Tahoma" w:cs="Tahoma"/>
          <w:lang w:eastAsia="en-US"/>
        </w:rPr>
      </w:pPr>
    </w:p>
    <w:p w14:paraId="113D69ED" w14:textId="7E94AC3F" w:rsidR="00ED119C" w:rsidRPr="00AC265B" w:rsidRDefault="00ED119C" w:rsidP="00AC265B">
      <w:pPr>
        <w:spacing w:line="276" w:lineRule="auto"/>
        <w:jc w:val="both"/>
        <w:rPr>
          <w:rFonts w:ascii="Tahoma" w:eastAsia="SimSun" w:hAnsi="Tahoma" w:cs="Tahoma"/>
          <w:lang w:eastAsia="en-US"/>
        </w:rPr>
      </w:pPr>
      <w:r w:rsidRPr="00AC265B">
        <w:rPr>
          <w:rFonts w:ascii="Tahoma" w:eastAsia="SimSun" w:hAnsi="Tahoma" w:cs="Tahoma"/>
          <w:lang w:eastAsia="en-US"/>
        </w:rPr>
        <w:t>Pero para la Sala tal tesis no puede ser de recibo, debido a que el interés jurídicamente protegido en el presente asunto es el de la administración pú</w:t>
      </w:r>
      <w:r w:rsidR="006D6C67" w:rsidRPr="00AC265B">
        <w:rPr>
          <w:rFonts w:ascii="Tahoma" w:eastAsia="SimSun" w:hAnsi="Tahoma" w:cs="Tahoma"/>
          <w:lang w:eastAsia="en-US"/>
        </w:rPr>
        <w:t xml:space="preserve">blica, el </w:t>
      </w:r>
      <w:r w:rsidR="006D6C67" w:rsidRPr="00AC265B">
        <w:rPr>
          <w:rFonts w:ascii="Tahoma" w:eastAsia="SimSun" w:hAnsi="Tahoma" w:cs="Tahoma"/>
          <w:lang w:eastAsia="en-US"/>
        </w:rPr>
        <w:lastRenderedPageBreak/>
        <w:t xml:space="preserve">cual en el caso particular </w:t>
      </w:r>
      <w:r w:rsidR="009371DC" w:rsidRPr="00AC265B">
        <w:rPr>
          <w:rFonts w:ascii="Tahoma" w:eastAsia="SimSun" w:hAnsi="Tahoma" w:cs="Tahoma"/>
          <w:lang w:eastAsia="en-US"/>
        </w:rPr>
        <w:t>tiene que ver con</w:t>
      </w:r>
      <w:r w:rsidR="006D6C67" w:rsidRPr="00AC265B">
        <w:rPr>
          <w:rFonts w:ascii="Tahoma" w:eastAsia="SimSun" w:hAnsi="Tahoma" w:cs="Tahoma"/>
          <w:lang w:eastAsia="en-US"/>
        </w:rPr>
        <w:t xml:space="preserve"> asuntos de orden tributario, </w:t>
      </w:r>
      <w:r w:rsidR="009371DC" w:rsidRPr="00AC265B">
        <w:rPr>
          <w:rFonts w:ascii="Tahoma" w:eastAsia="SimSun" w:hAnsi="Tahoma" w:cs="Tahoma"/>
          <w:lang w:eastAsia="en-US"/>
        </w:rPr>
        <w:t xml:space="preserve">el que puede </w:t>
      </w:r>
      <w:r w:rsidRPr="00AC265B">
        <w:rPr>
          <w:rFonts w:ascii="Tahoma" w:eastAsia="SimSun" w:hAnsi="Tahoma" w:cs="Tahoma"/>
          <w:lang w:eastAsia="en-US"/>
        </w:rPr>
        <w:t>resulta</w:t>
      </w:r>
      <w:r w:rsidR="009371DC" w:rsidRPr="00AC265B">
        <w:rPr>
          <w:rFonts w:ascii="Tahoma" w:eastAsia="SimSun" w:hAnsi="Tahoma" w:cs="Tahoma"/>
          <w:lang w:eastAsia="en-US"/>
        </w:rPr>
        <w:t>r</w:t>
      </w:r>
      <w:r w:rsidRPr="00AC265B">
        <w:rPr>
          <w:rFonts w:ascii="Tahoma" w:eastAsia="SimSun" w:hAnsi="Tahoma" w:cs="Tahoma"/>
          <w:lang w:eastAsia="en-US"/>
        </w:rPr>
        <w:t xml:space="preserve"> menoscabado por muy ínfima</w:t>
      </w:r>
      <w:r w:rsidR="009371DC" w:rsidRPr="00AC265B">
        <w:rPr>
          <w:rFonts w:ascii="Tahoma" w:eastAsia="SimSun" w:hAnsi="Tahoma" w:cs="Tahoma"/>
          <w:lang w:eastAsia="en-US"/>
        </w:rPr>
        <w:t xml:space="preserve">, más no baladí, </w:t>
      </w:r>
      <w:r w:rsidRPr="00AC265B">
        <w:rPr>
          <w:rFonts w:ascii="Tahoma" w:eastAsia="SimSun" w:hAnsi="Tahoma" w:cs="Tahoma"/>
          <w:lang w:eastAsia="en-US"/>
        </w:rPr>
        <w:t xml:space="preserve">que sea la suma de dinero no pagada o consignada por aquellas personas que cumplen funciones públicas de agente retenedor o recaudador, sí partimos de la base consistente en que nos encontramos en presencia del recaudo de impuestos, los cuales, como bien es sabido, son utilizados por el Estado para la satisfacción de sus propias necesidades o las necesidades de la comunidad. </w:t>
      </w:r>
    </w:p>
    <w:p w14:paraId="3E592A8D" w14:textId="77777777" w:rsidR="00A51118" w:rsidRPr="00AC265B" w:rsidRDefault="00A51118" w:rsidP="00AC265B">
      <w:pPr>
        <w:spacing w:line="276" w:lineRule="auto"/>
        <w:jc w:val="both"/>
        <w:rPr>
          <w:rFonts w:ascii="Tahoma" w:eastAsia="SimSun" w:hAnsi="Tahoma" w:cs="Tahoma"/>
          <w:lang w:eastAsia="en-US"/>
        </w:rPr>
      </w:pPr>
    </w:p>
    <w:p w14:paraId="7DC22D9F" w14:textId="6071AC58" w:rsidR="00A51118" w:rsidRPr="00AC265B" w:rsidRDefault="00A51118" w:rsidP="00AC265B">
      <w:pPr>
        <w:spacing w:line="276" w:lineRule="auto"/>
        <w:jc w:val="both"/>
        <w:rPr>
          <w:rFonts w:ascii="Tahoma" w:eastAsia="SimSun" w:hAnsi="Tahoma" w:cs="Tahoma"/>
          <w:lang w:eastAsia="en-US"/>
        </w:rPr>
      </w:pPr>
      <w:r w:rsidRPr="00AC265B">
        <w:rPr>
          <w:rFonts w:ascii="Tahoma" w:eastAsia="SimSun" w:hAnsi="Tahoma" w:cs="Tahoma"/>
          <w:lang w:eastAsia="en-US"/>
        </w:rPr>
        <w:t>Con lo anterior, no quiere decir la Colegiatura que en todos los delitos contra la administración pública cuando se trata de la apropiaci</w:t>
      </w:r>
      <w:r w:rsidR="00543978" w:rsidRPr="00AC265B">
        <w:rPr>
          <w:rFonts w:ascii="Tahoma" w:eastAsia="SimSun" w:hAnsi="Tahoma" w:cs="Tahoma"/>
          <w:lang w:eastAsia="en-US"/>
        </w:rPr>
        <w:t>ón de una suma irrisoria, por ejemplo, el empleado público que se lleva para su uso personal un lapicero que fue suministrado por la entidad en la cual labora, se deba adelantar un proceso penal en co</w:t>
      </w:r>
      <w:r w:rsidR="009371DC" w:rsidRPr="00AC265B">
        <w:rPr>
          <w:rFonts w:ascii="Tahoma" w:eastAsia="SimSun" w:hAnsi="Tahoma" w:cs="Tahoma"/>
          <w:lang w:eastAsia="en-US"/>
        </w:rPr>
        <w:t>ntra de la persona, ignorando sí</w:t>
      </w:r>
      <w:r w:rsidR="00543978" w:rsidRPr="00AC265B">
        <w:rPr>
          <w:rFonts w:ascii="Tahoma" w:eastAsia="SimSun" w:hAnsi="Tahoma" w:cs="Tahoma"/>
          <w:lang w:eastAsia="en-US"/>
        </w:rPr>
        <w:t xml:space="preserve"> en ese caso existe o no antijuridicidad material dada la cuantía de lo apropiado; ello por cuanto en eventos como los del ejemplo el actuar del fun</w:t>
      </w:r>
      <w:r w:rsidR="009371DC" w:rsidRPr="00AC265B">
        <w:rPr>
          <w:rFonts w:ascii="Tahoma" w:eastAsia="SimSun" w:hAnsi="Tahoma" w:cs="Tahoma"/>
          <w:lang w:eastAsia="en-US"/>
        </w:rPr>
        <w:t>cionario o del empleado público</w:t>
      </w:r>
      <w:r w:rsidR="00543978" w:rsidRPr="00AC265B">
        <w:rPr>
          <w:rFonts w:ascii="Tahoma" w:eastAsia="SimSun" w:hAnsi="Tahoma" w:cs="Tahoma"/>
          <w:lang w:eastAsia="en-US"/>
        </w:rPr>
        <w:t xml:space="preserve"> no tiene la entidad suficiente para lesionar de forma grave el bien jurídico de la administración pública, situación que no se puede pregonar en los casos de evasión de impuestos en los que por pequeñas que sean las sumas dejadas de pagar a favor del Estado</w:t>
      </w:r>
      <w:r w:rsidR="009371DC" w:rsidRPr="00AC265B">
        <w:rPr>
          <w:rFonts w:ascii="Tahoma" w:eastAsia="SimSun" w:hAnsi="Tahoma" w:cs="Tahoma"/>
          <w:lang w:eastAsia="en-US"/>
        </w:rPr>
        <w:t>,</w:t>
      </w:r>
      <w:r w:rsidR="00543978" w:rsidRPr="00AC265B">
        <w:rPr>
          <w:rFonts w:ascii="Tahoma" w:eastAsia="SimSun" w:hAnsi="Tahoma" w:cs="Tahoma"/>
          <w:lang w:eastAsia="en-US"/>
        </w:rPr>
        <w:t xml:space="preserve"> las finanzas de este si se ven afectadas, toda vez que el presupuesto de la nación se edifica con base en esos ingresos que si bien vistos de forma unitaria pueden no ser mucho, cuando se toman en su integridad si tienen la capacidad suficie</w:t>
      </w:r>
      <w:r w:rsidR="001B452D" w:rsidRPr="00AC265B">
        <w:rPr>
          <w:rFonts w:ascii="Tahoma" w:eastAsia="SimSun" w:hAnsi="Tahoma" w:cs="Tahoma"/>
          <w:lang w:eastAsia="en-US"/>
        </w:rPr>
        <w:t xml:space="preserve">nte para descuadrar las finanzas estatales. </w:t>
      </w:r>
    </w:p>
    <w:p w14:paraId="7C155693" w14:textId="77777777" w:rsidR="00ED119C" w:rsidRPr="00AC265B" w:rsidRDefault="00ED119C" w:rsidP="00AC265B">
      <w:pPr>
        <w:spacing w:line="276" w:lineRule="auto"/>
        <w:jc w:val="both"/>
        <w:rPr>
          <w:rFonts w:ascii="Tahoma" w:eastAsia="SimSun" w:hAnsi="Tahoma" w:cs="Tahoma"/>
          <w:lang w:eastAsia="en-US"/>
        </w:rPr>
      </w:pPr>
    </w:p>
    <w:p w14:paraId="59A74F6B" w14:textId="06546033" w:rsidR="00ED119C" w:rsidRPr="00AC265B" w:rsidRDefault="001B452D" w:rsidP="00AC265B">
      <w:pPr>
        <w:spacing w:line="276" w:lineRule="auto"/>
        <w:jc w:val="both"/>
        <w:rPr>
          <w:rFonts w:ascii="Tahoma" w:eastAsia="SimSun" w:hAnsi="Tahoma" w:cs="Tahoma"/>
          <w:lang w:eastAsia="en-US"/>
        </w:rPr>
      </w:pPr>
      <w:r w:rsidRPr="00AC265B">
        <w:rPr>
          <w:rFonts w:ascii="Tahoma" w:eastAsia="SimSun" w:hAnsi="Tahoma" w:cs="Tahoma"/>
          <w:lang w:eastAsia="en-US"/>
        </w:rPr>
        <w:t>De tal manera</w:t>
      </w:r>
      <w:r w:rsidR="00ED119C" w:rsidRPr="00AC265B">
        <w:rPr>
          <w:rFonts w:ascii="Tahoma" w:eastAsia="SimSun" w:hAnsi="Tahoma" w:cs="Tahoma"/>
          <w:lang w:eastAsia="en-US"/>
        </w:rPr>
        <w:t xml:space="preserve">, la Sala no puede desconocer que lo ínfimo de los dineros apropiados o no declarados por el agente recaudador, no contrastan con </w:t>
      </w:r>
      <w:r w:rsidR="00ED119C" w:rsidRPr="00AC265B">
        <w:rPr>
          <w:rFonts w:ascii="Tahoma" w:eastAsia="SimSun" w:hAnsi="Tahoma" w:cs="Tahoma"/>
          <w:i/>
          <w:lang w:eastAsia="en-US"/>
        </w:rPr>
        <w:t>«</w:t>
      </w:r>
      <w:r w:rsidR="00ED119C" w:rsidRPr="00F23C47">
        <w:rPr>
          <w:rFonts w:ascii="Tahoma" w:eastAsia="SimSun" w:hAnsi="Tahoma" w:cs="Tahoma"/>
          <w:i/>
          <w:sz w:val="22"/>
          <w:lang w:eastAsia="en-US"/>
        </w:rPr>
        <w:t>la urgente necesidad de proteger este bien jurídico mediante líneas de moralización es solo una de las formas de otorgar transparencia a dicha gestión, razón por la cual el sustento de estrategias de control e investigación es el resultado del daño que causa a la sociedad el deterioro del erario público, en particular cuando se opta por satisfacer interés de orden particular, en contravía de la pluralidad de beneficios comunes en los que deben desenvolverse los recursos públicos...</w:t>
      </w:r>
      <w:r w:rsidR="00ED119C" w:rsidRPr="00AC265B">
        <w:rPr>
          <w:rFonts w:ascii="Tahoma" w:eastAsia="SimSun" w:hAnsi="Tahoma" w:cs="Tahoma"/>
          <w:i/>
          <w:lang w:eastAsia="en-US"/>
        </w:rPr>
        <w:t>»</w:t>
      </w:r>
      <w:r w:rsidR="00ED119C" w:rsidRPr="00AC265B">
        <w:rPr>
          <w:rFonts w:ascii="Tahoma" w:eastAsia="SimSun" w:hAnsi="Tahoma" w:cs="Tahoma"/>
          <w:i/>
          <w:vertAlign w:val="superscript"/>
          <w:lang w:eastAsia="en-US"/>
        </w:rPr>
        <w:footnoteReference w:id="6"/>
      </w:r>
      <w:r w:rsidR="00ED119C" w:rsidRPr="00AC265B">
        <w:rPr>
          <w:rFonts w:ascii="Tahoma" w:eastAsia="SimSun" w:hAnsi="Tahoma" w:cs="Tahoma"/>
          <w:lang w:eastAsia="en-US"/>
        </w:rPr>
        <w:t>.</w:t>
      </w:r>
    </w:p>
    <w:p w14:paraId="029EAC31" w14:textId="77777777" w:rsidR="00ED119C" w:rsidRPr="00AC265B" w:rsidRDefault="00ED119C" w:rsidP="00AC265B">
      <w:pPr>
        <w:spacing w:line="276" w:lineRule="auto"/>
        <w:jc w:val="both"/>
        <w:rPr>
          <w:rFonts w:ascii="Tahoma" w:eastAsia="SimSun" w:hAnsi="Tahoma" w:cs="Tahoma"/>
          <w:lang w:eastAsia="en-US"/>
        </w:rPr>
      </w:pPr>
    </w:p>
    <w:p w14:paraId="1C4091FE" w14:textId="245669CC" w:rsidR="00ED119C" w:rsidRPr="00AC265B" w:rsidRDefault="00ED119C" w:rsidP="00AC265B">
      <w:pPr>
        <w:spacing w:line="276" w:lineRule="auto"/>
        <w:jc w:val="both"/>
        <w:rPr>
          <w:rFonts w:ascii="Tahoma" w:eastAsia="SimSun" w:hAnsi="Tahoma" w:cs="Tahoma"/>
          <w:lang w:eastAsia="en-US"/>
        </w:rPr>
      </w:pPr>
      <w:r w:rsidRPr="00AC265B">
        <w:rPr>
          <w:rFonts w:ascii="Tahoma" w:eastAsia="SimSun" w:hAnsi="Tahoma" w:cs="Tahoma"/>
          <w:lang w:eastAsia="en-US"/>
        </w:rPr>
        <w:t xml:space="preserve">Asimismo, tal tesis contrariaría de manera manifiesta los preceptos consagrados en el artículo 209 de la Carta, la que estatuye una serie de principios que orientan a la función pública, entre los cuales descolla el de la moralidad, que propende que los servidores públicos, y lo particulares que ejerzan funciones públicas, en el desempeño de sus funciones, actúen con </w:t>
      </w:r>
      <w:r w:rsidRPr="00AC265B">
        <w:rPr>
          <w:rFonts w:ascii="Tahoma" w:eastAsia="SimSun" w:hAnsi="Tahoma" w:cs="Tahoma"/>
          <w:b/>
          <w:lang w:eastAsia="en-US"/>
        </w:rPr>
        <w:t>rectitud, lealtad y honestidad.</w:t>
      </w:r>
      <w:r w:rsidRPr="00AC265B">
        <w:rPr>
          <w:rFonts w:ascii="Tahoma" w:eastAsia="SimSun" w:hAnsi="Tahoma" w:cs="Tahoma"/>
          <w:lang w:eastAsia="en-US"/>
        </w:rPr>
        <w:t xml:space="preserve"> </w:t>
      </w:r>
    </w:p>
    <w:p w14:paraId="03ED88BC" w14:textId="77777777" w:rsidR="009371DC" w:rsidRPr="00AC265B" w:rsidRDefault="009371DC" w:rsidP="00AC265B">
      <w:pPr>
        <w:spacing w:line="276" w:lineRule="auto"/>
        <w:jc w:val="both"/>
        <w:rPr>
          <w:rFonts w:ascii="Tahoma" w:eastAsia="SimSun" w:hAnsi="Tahoma" w:cs="Tahoma"/>
          <w:lang w:eastAsia="en-US"/>
        </w:rPr>
      </w:pPr>
    </w:p>
    <w:p w14:paraId="1C0E5EC7" w14:textId="77777777" w:rsidR="00B53EA1" w:rsidRPr="00AC265B" w:rsidRDefault="009371DC" w:rsidP="00AC265B">
      <w:pPr>
        <w:spacing w:line="276" w:lineRule="auto"/>
        <w:jc w:val="both"/>
        <w:rPr>
          <w:rFonts w:ascii="Tahoma" w:eastAsia="SimSun" w:hAnsi="Tahoma" w:cs="Tahoma"/>
          <w:lang w:eastAsia="en-US"/>
        </w:rPr>
      </w:pPr>
      <w:r w:rsidRPr="00AC265B">
        <w:rPr>
          <w:rFonts w:ascii="Tahoma" w:eastAsia="SimSun" w:hAnsi="Tahoma" w:cs="Tahoma"/>
          <w:lang w:eastAsia="en-US"/>
        </w:rPr>
        <w:t xml:space="preserve">Lo anterior no es óbice alguno para que la Fiscalía, en aquellos casos en los que considere que la suma apropiada por el agente retenedor sea baladí, a fin de evitar un desgate innecesario de la actividad judicial, decida acudir al principio de oportunidad acorde con la causal consagrada en el </w:t>
      </w:r>
      <w:r w:rsidR="00B53EA1" w:rsidRPr="00AC265B">
        <w:rPr>
          <w:rFonts w:ascii="Tahoma" w:eastAsia="SimSun" w:hAnsi="Tahoma" w:cs="Tahoma"/>
          <w:lang w:eastAsia="en-US"/>
        </w:rPr>
        <w:t># 9º del artículo 324 C.P.P. la cual es del siguiente tenor:</w:t>
      </w:r>
    </w:p>
    <w:p w14:paraId="0F3C0867" w14:textId="77777777" w:rsidR="00B53EA1" w:rsidRPr="00AC265B" w:rsidRDefault="00B53EA1" w:rsidP="00AC265B">
      <w:pPr>
        <w:spacing w:line="276" w:lineRule="auto"/>
        <w:jc w:val="both"/>
        <w:rPr>
          <w:rFonts w:ascii="Tahoma" w:eastAsia="SimSun" w:hAnsi="Tahoma" w:cs="Tahoma"/>
          <w:lang w:eastAsia="en-US"/>
        </w:rPr>
      </w:pPr>
    </w:p>
    <w:p w14:paraId="73CEB60B" w14:textId="77777777" w:rsidR="00B53EA1" w:rsidRPr="00F23C47" w:rsidRDefault="00B53EA1" w:rsidP="00F23C47">
      <w:pPr>
        <w:ind w:left="426" w:right="420"/>
        <w:jc w:val="both"/>
        <w:rPr>
          <w:rFonts w:ascii="Tahoma" w:eastAsia="SimSun" w:hAnsi="Tahoma" w:cs="Tahoma"/>
          <w:sz w:val="22"/>
          <w:lang w:eastAsia="en-US"/>
        </w:rPr>
      </w:pPr>
      <w:r w:rsidRPr="00F23C47">
        <w:rPr>
          <w:rFonts w:ascii="Tahoma" w:eastAsia="SimSun" w:hAnsi="Tahoma" w:cs="Tahoma"/>
          <w:sz w:val="22"/>
          <w:lang w:eastAsia="en-US"/>
        </w:rPr>
        <w:lastRenderedPageBreak/>
        <w:t xml:space="preserve">“ARTÍCULO 324. CAUSALES. &lt;Artículo modificado por el artículo 2 de la Ley 1312 de 2009. El nuevo texto es el siguiente:&gt; El principio de oportunidad se aplicará en los siguientes casos: </w:t>
      </w:r>
    </w:p>
    <w:p w14:paraId="6D2367F6" w14:textId="77777777" w:rsidR="00B53EA1" w:rsidRPr="00F23C47" w:rsidRDefault="00B53EA1" w:rsidP="00F23C47">
      <w:pPr>
        <w:ind w:left="426" w:right="420"/>
        <w:jc w:val="both"/>
        <w:rPr>
          <w:rFonts w:ascii="Tahoma" w:eastAsia="SimSun" w:hAnsi="Tahoma" w:cs="Tahoma"/>
          <w:sz w:val="22"/>
          <w:lang w:eastAsia="en-US"/>
        </w:rPr>
      </w:pPr>
    </w:p>
    <w:p w14:paraId="64D6B569" w14:textId="5C2AB30A" w:rsidR="00B53EA1" w:rsidRPr="00F23C47" w:rsidRDefault="00B53EA1" w:rsidP="00F23C47">
      <w:pPr>
        <w:ind w:left="426" w:right="420"/>
        <w:jc w:val="both"/>
        <w:rPr>
          <w:rFonts w:ascii="Tahoma" w:eastAsia="SimSun" w:hAnsi="Tahoma" w:cs="Tahoma"/>
          <w:sz w:val="22"/>
          <w:lang w:eastAsia="en-US"/>
        </w:rPr>
      </w:pPr>
      <w:r w:rsidRPr="00F23C47">
        <w:rPr>
          <w:rFonts w:ascii="Tahoma" w:eastAsia="SimSun" w:hAnsi="Tahoma" w:cs="Tahoma"/>
          <w:sz w:val="22"/>
          <w:lang w:eastAsia="en-US"/>
        </w:rPr>
        <w:t>(:::)</w:t>
      </w:r>
    </w:p>
    <w:p w14:paraId="725FDFBF" w14:textId="77777777" w:rsidR="00B53EA1" w:rsidRPr="00F23C47" w:rsidRDefault="00B53EA1" w:rsidP="00F23C47">
      <w:pPr>
        <w:ind w:left="426" w:right="420"/>
        <w:jc w:val="both"/>
        <w:rPr>
          <w:rFonts w:ascii="Tahoma" w:eastAsia="SimSun" w:hAnsi="Tahoma" w:cs="Tahoma"/>
          <w:sz w:val="22"/>
          <w:lang w:eastAsia="en-US"/>
        </w:rPr>
      </w:pPr>
    </w:p>
    <w:p w14:paraId="4AA342D4" w14:textId="0A8D8FB4" w:rsidR="009371DC" w:rsidRPr="00F23C47" w:rsidRDefault="00B53EA1" w:rsidP="00F23C47">
      <w:pPr>
        <w:ind w:left="426" w:right="420"/>
        <w:jc w:val="both"/>
        <w:rPr>
          <w:rFonts w:ascii="Tahoma" w:eastAsia="SimSun" w:hAnsi="Tahoma" w:cs="Tahoma"/>
          <w:sz w:val="22"/>
          <w:lang w:eastAsia="en-US"/>
        </w:rPr>
      </w:pPr>
      <w:r w:rsidRPr="00F23C47">
        <w:rPr>
          <w:rFonts w:ascii="Tahoma" w:eastAsia="SimSun" w:hAnsi="Tahoma" w:cs="Tahoma"/>
          <w:sz w:val="22"/>
          <w:lang w:eastAsia="en-US"/>
        </w:rPr>
        <w:t>9. En los casos de atentados contra bienes jurídicos de la administración pública o de la recta administración de justicia, cuando la afectación al bien jurídico funcional resulte poco significativa y la infracción al deber funcional tenga o haya tenido como respuesta adecuada el reproche institucional y la sanción disciplinaria correspondientes…”.</w:t>
      </w:r>
      <w:r w:rsidR="009371DC" w:rsidRPr="00F23C47">
        <w:rPr>
          <w:rFonts w:ascii="Tahoma" w:eastAsia="SimSun" w:hAnsi="Tahoma" w:cs="Tahoma"/>
          <w:sz w:val="22"/>
          <w:lang w:eastAsia="en-US"/>
        </w:rPr>
        <w:t xml:space="preserve"> </w:t>
      </w:r>
    </w:p>
    <w:p w14:paraId="7F8951AA" w14:textId="77777777" w:rsidR="00F23C47" w:rsidRDefault="00F23C47" w:rsidP="00AC265B">
      <w:pPr>
        <w:spacing w:line="276" w:lineRule="auto"/>
        <w:jc w:val="both"/>
        <w:rPr>
          <w:rFonts w:ascii="Tahoma" w:eastAsia="SimSun" w:hAnsi="Tahoma" w:cs="Tahoma"/>
          <w:lang w:eastAsia="en-US"/>
        </w:rPr>
      </w:pPr>
    </w:p>
    <w:p w14:paraId="12AC6BFE" w14:textId="3B7E90C4" w:rsidR="00ED119C" w:rsidRPr="00AC265B" w:rsidRDefault="00ED119C" w:rsidP="00AC265B">
      <w:pPr>
        <w:spacing w:line="276" w:lineRule="auto"/>
        <w:jc w:val="both"/>
        <w:rPr>
          <w:rFonts w:ascii="Tahoma" w:eastAsia="SimSun" w:hAnsi="Tahoma" w:cs="Tahoma"/>
          <w:lang w:eastAsia="en-US"/>
        </w:rPr>
      </w:pPr>
      <w:r w:rsidRPr="00AC265B">
        <w:rPr>
          <w:rFonts w:ascii="Tahoma" w:eastAsia="SimSun" w:hAnsi="Tahoma" w:cs="Tahoma"/>
          <w:lang w:eastAsia="en-US"/>
        </w:rPr>
        <w:t xml:space="preserve">En suma, la Sala es de la opinión consistente en que en los eventos relacionados con la apropiación o el no pago de dineros recaudados que </w:t>
      </w:r>
      <w:r w:rsidR="00B53EA1" w:rsidRPr="00AC265B">
        <w:rPr>
          <w:rFonts w:ascii="Tahoma" w:eastAsia="SimSun" w:hAnsi="Tahoma" w:cs="Tahoma"/>
          <w:lang w:eastAsia="en-US"/>
        </w:rPr>
        <w:t>deban ingresar</w:t>
      </w:r>
      <w:r w:rsidRPr="00AC265B">
        <w:rPr>
          <w:rFonts w:ascii="Tahoma" w:eastAsia="SimSun" w:hAnsi="Tahoma" w:cs="Tahoma"/>
          <w:lang w:eastAsia="en-US"/>
        </w:rPr>
        <w:t xml:space="preserve"> al erario público</w:t>
      </w:r>
      <w:r w:rsidR="00B53EA1" w:rsidRPr="00AC265B">
        <w:rPr>
          <w:rFonts w:ascii="Tahoma" w:eastAsia="SimSun" w:hAnsi="Tahoma" w:cs="Tahoma"/>
          <w:lang w:eastAsia="en-US"/>
        </w:rPr>
        <w:t xml:space="preserve"> a modo de impuestos</w:t>
      </w:r>
      <w:r w:rsidRPr="00AC265B">
        <w:rPr>
          <w:rFonts w:ascii="Tahoma" w:eastAsia="SimSun" w:hAnsi="Tahoma" w:cs="Tahoma"/>
          <w:lang w:eastAsia="en-US"/>
        </w:rPr>
        <w:t>, no opera</w:t>
      </w:r>
      <w:r w:rsidR="00B53EA1" w:rsidRPr="00AC265B">
        <w:rPr>
          <w:rFonts w:ascii="Tahoma" w:eastAsia="SimSun" w:hAnsi="Tahoma" w:cs="Tahoma"/>
          <w:lang w:eastAsia="en-US"/>
        </w:rPr>
        <w:t>r</w:t>
      </w:r>
      <w:r w:rsidR="001B05ED" w:rsidRPr="00AC265B">
        <w:rPr>
          <w:rFonts w:ascii="Tahoma" w:eastAsia="SimSun" w:hAnsi="Tahoma" w:cs="Tahoma"/>
          <w:lang w:eastAsia="en-US"/>
        </w:rPr>
        <w:t>í</w:t>
      </w:r>
      <w:r w:rsidR="00B53EA1" w:rsidRPr="00AC265B">
        <w:rPr>
          <w:rFonts w:ascii="Tahoma" w:eastAsia="SimSun" w:hAnsi="Tahoma" w:cs="Tahoma"/>
          <w:lang w:eastAsia="en-US"/>
        </w:rPr>
        <w:t>a</w:t>
      </w:r>
      <w:r w:rsidRPr="00AC265B">
        <w:rPr>
          <w:rFonts w:ascii="Tahoma" w:eastAsia="SimSun" w:hAnsi="Tahoma" w:cs="Tahoma"/>
          <w:lang w:eastAsia="en-US"/>
        </w:rPr>
        <w:t xml:space="preserve"> </w:t>
      </w:r>
      <w:r w:rsidR="00B53EA1" w:rsidRPr="00AC265B">
        <w:rPr>
          <w:rFonts w:ascii="Tahoma" w:eastAsia="SimSun" w:hAnsi="Tahoma" w:cs="Tahoma"/>
          <w:lang w:eastAsia="en-US"/>
        </w:rPr>
        <w:t xml:space="preserve">la falta lesividad ante la posible insignificancia de los dineros no declarados o apropiados por el agente retenedor </w:t>
      </w:r>
      <w:r w:rsidRPr="00AC265B">
        <w:rPr>
          <w:rFonts w:ascii="Tahoma" w:eastAsia="SimSun" w:hAnsi="Tahoma" w:cs="Tahoma"/>
          <w:lang w:eastAsia="en-US"/>
        </w:rPr>
        <w:t xml:space="preserve">para así pregonar la no ilicitud de dicho comportamiento por ausencia de antijuridicidad material. </w:t>
      </w:r>
    </w:p>
    <w:p w14:paraId="2A2D1A45" w14:textId="77777777" w:rsidR="00EC77A2" w:rsidRPr="00AC265B" w:rsidRDefault="00EC77A2" w:rsidP="00AC265B">
      <w:pPr>
        <w:spacing w:line="276" w:lineRule="auto"/>
        <w:jc w:val="both"/>
        <w:rPr>
          <w:rFonts w:ascii="Tahoma" w:eastAsia="Adobe Gothic Std B" w:hAnsi="Tahoma" w:cs="Tahoma"/>
          <w:color w:val="000000" w:themeColor="text1"/>
        </w:rPr>
      </w:pPr>
    </w:p>
    <w:p w14:paraId="1F55A0E2" w14:textId="0326B2FD" w:rsidR="00BB1C92" w:rsidRPr="00AC265B" w:rsidRDefault="00EC77A2" w:rsidP="00AC265B">
      <w:pPr>
        <w:spacing w:line="276" w:lineRule="auto"/>
        <w:jc w:val="both"/>
        <w:rPr>
          <w:rFonts w:ascii="Tahoma" w:eastAsia="Adobe Gothic Std B" w:hAnsi="Tahoma" w:cs="Tahoma"/>
          <w:color w:val="000000" w:themeColor="text1"/>
        </w:rPr>
      </w:pPr>
      <w:r w:rsidRPr="00AC265B">
        <w:rPr>
          <w:rFonts w:ascii="Tahoma" w:eastAsia="Adobe Gothic Std B" w:hAnsi="Tahoma" w:cs="Tahoma"/>
          <w:color w:val="000000" w:themeColor="text1"/>
        </w:rPr>
        <w:t xml:space="preserve">Siendo así las cosas, al tener la razón los recurrentes en los reproches formulados en contra del fallo confutado, la Sala </w:t>
      </w:r>
      <w:r w:rsidR="00E73FED" w:rsidRPr="00AC265B">
        <w:rPr>
          <w:rFonts w:ascii="Tahoma" w:eastAsia="Adobe Gothic Std B" w:hAnsi="Tahoma" w:cs="Tahoma"/>
          <w:color w:val="000000" w:themeColor="text1"/>
        </w:rPr>
        <w:t>procederá a revocarlo, para en su lugar d</w:t>
      </w:r>
      <w:r w:rsidR="00892EB5" w:rsidRPr="00AC265B">
        <w:rPr>
          <w:rFonts w:ascii="Tahoma" w:eastAsia="Adobe Gothic Std B" w:hAnsi="Tahoma" w:cs="Tahoma"/>
          <w:color w:val="000000" w:themeColor="text1"/>
        </w:rPr>
        <w:t xml:space="preserve">ictar un fallo de carácter condenatorio </w:t>
      </w:r>
      <w:r w:rsidR="00E73FED" w:rsidRPr="00AC265B">
        <w:rPr>
          <w:rFonts w:ascii="Tahoma" w:eastAsia="Adobe Gothic Std B" w:hAnsi="Tahoma" w:cs="Tahoma"/>
          <w:color w:val="000000" w:themeColor="text1"/>
        </w:rPr>
        <w:t xml:space="preserve">al </w:t>
      </w:r>
      <w:r w:rsidR="00892EB5" w:rsidRPr="00AC265B">
        <w:rPr>
          <w:rFonts w:ascii="Tahoma" w:eastAsia="Adobe Gothic Std B" w:hAnsi="Tahoma" w:cs="Tahoma"/>
          <w:color w:val="000000" w:themeColor="text1"/>
        </w:rPr>
        <w:t>declara</w:t>
      </w:r>
      <w:r w:rsidR="00E73FED" w:rsidRPr="00AC265B">
        <w:rPr>
          <w:rFonts w:ascii="Tahoma" w:eastAsia="Adobe Gothic Std B" w:hAnsi="Tahoma" w:cs="Tahoma"/>
          <w:color w:val="000000" w:themeColor="text1"/>
        </w:rPr>
        <w:t>r penalmente</w:t>
      </w:r>
      <w:r w:rsidR="00892EB5" w:rsidRPr="00AC265B">
        <w:rPr>
          <w:rFonts w:ascii="Tahoma" w:eastAsia="Adobe Gothic Std B" w:hAnsi="Tahoma" w:cs="Tahoma"/>
          <w:color w:val="000000" w:themeColor="text1"/>
        </w:rPr>
        <w:t xml:space="preserve"> responsable </w:t>
      </w:r>
      <w:r w:rsidR="00E73FED" w:rsidRPr="00AC265B">
        <w:rPr>
          <w:rFonts w:ascii="Tahoma" w:eastAsia="Adobe Gothic Std B" w:hAnsi="Tahoma" w:cs="Tahoma"/>
          <w:color w:val="000000" w:themeColor="text1"/>
        </w:rPr>
        <w:t xml:space="preserve">al acusado </w:t>
      </w:r>
      <w:proofErr w:type="spellStart"/>
      <w:r w:rsidR="001C7410">
        <w:rPr>
          <w:rFonts w:ascii="Tahoma" w:eastAsia="Adobe Gothic Std B" w:hAnsi="Tahoma" w:cs="Tahoma"/>
          <w:color w:val="000000" w:themeColor="text1"/>
        </w:rPr>
        <w:t>CACB</w:t>
      </w:r>
      <w:proofErr w:type="spellEnd"/>
      <w:r w:rsidR="00E73FED" w:rsidRPr="00AC265B">
        <w:rPr>
          <w:rFonts w:ascii="Tahoma" w:eastAsia="Adobe Gothic Std B" w:hAnsi="Tahoma" w:cs="Tahoma"/>
          <w:color w:val="000000" w:themeColor="text1"/>
        </w:rPr>
        <w:t xml:space="preserve"> de incurrir en la comisión </w:t>
      </w:r>
      <w:r w:rsidR="00892EB5" w:rsidRPr="00AC265B">
        <w:rPr>
          <w:rFonts w:ascii="Tahoma" w:eastAsia="Adobe Gothic Std B" w:hAnsi="Tahoma" w:cs="Tahoma"/>
          <w:color w:val="000000" w:themeColor="text1"/>
        </w:rPr>
        <w:t xml:space="preserve">del delito de omisión de agente retenedor o recaudador. </w:t>
      </w:r>
    </w:p>
    <w:p w14:paraId="3309D372" w14:textId="77777777" w:rsidR="00330976" w:rsidRPr="00AC265B" w:rsidRDefault="00330976" w:rsidP="00AC265B">
      <w:pPr>
        <w:spacing w:line="276" w:lineRule="auto"/>
        <w:jc w:val="both"/>
        <w:rPr>
          <w:rFonts w:ascii="Tahoma" w:eastAsia="Adobe Gothic Std B" w:hAnsi="Tahoma" w:cs="Tahoma"/>
          <w:color w:val="000000" w:themeColor="text1"/>
        </w:rPr>
      </w:pPr>
    </w:p>
    <w:p w14:paraId="1B0191FC" w14:textId="77777777" w:rsidR="00330976" w:rsidRPr="00AC265B" w:rsidRDefault="00330976" w:rsidP="00AC265B">
      <w:pPr>
        <w:spacing w:line="276" w:lineRule="auto"/>
        <w:jc w:val="both"/>
        <w:rPr>
          <w:rFonts w:ascii="Tahoma" w:eastAsia="Adobe Gothic Std B" w:hAnsi="Tahoma" w:cs="Tahoma"/>
          <w:color w:val="000000" w:themeColor="text1"/>
        </w:rPr>
      </w:pPr>
      <w:r w:rsidRPr="00AC265B">
        <w:rPr>
          <w:rFonts w:ascii="Tahoma" w:eastAsia="Adobe Gothic Std B" w:hAnsi="Tahoma" w:cs="Tahoma"/>
          <w:color w:val="000000" w:themeColor="text1"/>
        </w:rPr>
        <w:t xml:space="preserve">Como consecuencia de la decisión adoptada, es deber de esta Colegiatura proceder a realizar la dosificación punitiva a fin de establecer la pena que deberá </w:t>
      </w:r>
      <w:r w:rsidR="00E73FED" w:rsidRPr="00AC265B">
        <w:rPr>
          <w:rFonts w:ascii="Tahoma" w:eastAsia="Adobe Gothic Std B" w:hAnsi="Tahoma" w:cs="Tahoma"/>
          <w:color w:val="000000" w:themeColor="text1"/>
        </w:rPr>
        <w:t>purgar</w:t>
      </w:r>
      <w:r w:rsidRPr="00AC265B">
        <w:rPr>
          <w:rFonts w:ascii="Tahoma" w:eastAsia="Adobe Gothic Std B" w:hAnsi="Tahoma" w:cs="Tahoma"/>
          <w:color w:val="000000" w:themeColor="text1"/>
        </w:rPr>
        <w:t xml:space="preserve"> el procesado en virtud de esa declaratoria de responsabilidad penal, para lo cual se tendrán en cuenta los siguientes criterios: </w:t>
      </w:r>
    </w:p>
    <w:p w14:paraId="264A34A9" w14:textId="77777777" w:rsidR="00330976" w:rsidRPr="00AC265B" w:rsidRDefault="00330976" w:rsidP="00AC265B">
      <w:pPr>
        <w:spacing w:line="276" w:lineRule="auto"/>
        <w:jc w:val="both"/>
        <w:rPr>
          <w:rFonts w:ascii="Tahoma" w:eastAsia="Adobe Gothic Std B" w:hAnsi="Tahoma" w:cs="Tahoma"/>
          <w:color w:val="000000" w:themeColor="text1"/>
        </w:rPr>
      </w:pPr>
    </w:p>
    <w:p w14:paraId="07D2EF25" w14:textId="77777777" w:rsidR="00330976" w:rsidRPr="00AC265B" w:rsidRDefault="00330976" w:rsidP="00AC265B">
      <w:pPr>
        <w:numPr>
          <w:ilvl w:val="0"/>
          <w:numId w:val="14"/>
        </w:numPr>
        <w:spacing w:line="276" w:lineRule="auto"/>
        <w:ind w:left="360"/>
        <w:jc w:val="both"/>
        <w:rPr>
          <w:rFonts w:ascii="Tahoma" w:eastAsia="Verdana" w:hAnsi="Tahoma" w:cs="Tahoma"/>
          <w:lang w:eastAsia="en-US"/>
        </w:rPr>
      </w:pPr>
      <w:r w:rsidRPr="00AC265B">
        <w:rPr>
          <w:rFonts w:ascii="Tahoma" w:eastAsia="Verdana" w:hAnsi="Tahoma" w:cs="Tahoma"/>
          <w:lang w:eastAsia="en-US"/>
        </w:rPr>
        <w:t xml:space="preserve">El delito por el cual se declaró la responsabilidad criminal del procesado, es el omisión de agente retenedor o recaudador, tipificado artículo 402 del C.P. el que es sancionado con una pena de 48 a 108 meses de prisión, y el pago de una multa </w:t>
      </w:r>
      <w:r w:rsidRPr="00AC265B">
        <w:rPr>
          <w:rFonts w:ascii="Tahoma" w:eastAsia="Adobe Gothic Std B" w:hAnsi="Tahoma" w:cs="Tahoma"/>
          <w:color w:val="000000" w:themeColor="text1"/>
        </w:rPr>
        <w:t>equivalente al doble de lo no consignado sin que supere cincuenta mil salarios mínimos legales mensuales vigentes</w:t>
      </w:r>
      <w:r w:rsidRPr="00AC265B">
        <w:rPr>
          <w:rFonts w:ascii="Tahoma" w:eastAsia="Verdana" w:hAnsi="Tahoma" w:cs="Tahoma"/>
          <w:lang w:eastAsia="en-US"/>
        </w:rPr>
        <w:t>.</w:t>
      </w:r>
    </w:p>
    <w:p w14:paraId="422D1750" w14:textId="77777777" w:rsidR="00330976" w:rsidRPr="00AC265B" w:rsidRDefault="00330976" w:rsidP="00AC265B">
      <w:pPr>
        <w:spacing w:line="276" w:lineRule="auto"/>
        <w:jc w:val="both"/>
        <w:rPr>
          <w:rFonts w:ascii="Tahoma" w:eastAsia="Adobe Gothic Std B" w:hAnsi="Tahoma" w:cs="Tahoma"/>
          <w:color w:val="000000" w:themeColor="text1"/>
        </w:rPr>
      </w:pPr>
    </w:p>
    <w:p w14:paraId="56E42CBB" w14:textId="77777777" w:rsidR="00330976" w:rsidRPr="00AC265B" w:rsidRDefault="00330976" w:rsidP="00AC265B">
      <w:pPr>
        <w:numPr>
          <w:ilvl w:val="0"/>
          <w:numId w:val="14"/>
        </w:numPr>
        <w:spacing w:line="276" w:lineRule="auto"/>
        <w:ind w:left="360"/>
        <w:jc w:val="both"/>
        <w:rPr>
          <w:rFonts w:ascii="Tahoma" w:eastAsia="Verdana" w:hAnsi="Tahoma" w:cs="Tahoma"/>
          <w:lang w:eastAsia="en-US"/>
        </w:rPr>
      </w:pPr>
      <w:r w:rsidRPr="00AC265B">
        <w:rPr>
          <w:rFonts w:ascii="Tahoma" w:eastAsia="Verdana" w:hAnsi="Tahoma" w:cs="Tahoma"/>
          <w:lang w:eastAsia="en-US"/>
        </w:rPr>
        <w:t xml:space="preserve">Al aplicar el sistema de cuartos, como quiera que en contra del encausado no fueron endilgados agravantes genéricos y ante la ausencia de antecedentes penales, acorde con lo establecido en el inciso 1º del artículo 61 C.P. la Sala acudiría al cuarto mínimo de punibilidad, el cual oscila entre </w:t>
      </w:r>
      <w:r w:rsidR="002B0672" w:rsidRPr="00AC265B">
        <w:rPr>
          <w:rFonts w:ascii="Tahoma" w:eastAsia="Verdana" w:hAnsi="Tahoma" w:cs="Tahoma"/>
          <w:lang w:eastAsia="en-US"/>
        </w:rPr>
        <w:t>48</w:t>
      </w:r>
      <w:r w:rsidRPr="00AC265B">
        <w:rPr>
          <w:rFonts w:ascii="Tahoma" w:eastAsia="Verdana" w:hAnsi="Tahoma" w:cs="Tahoma"/>
          <w:lang w:eastAsia="en-US"/>
        </w:rPr>
        <w:t xml:space="preserve"> hasta 75 meses de prisión</w:t>
      </w:r>
      <w:r w:rsidR="002B0672" w:rsidRPr="00AC265B">
        <w:rPr>
          <w:rFonts w:ascii="Tahoma" w:eastAsia="Verdana" w:hAnsi="Tahoma" w:cs="Tahoma"/>
          <w:lang w:eastAsia="en-US"/>
        </w:rPr>
        <w:t>.</w:t>
      </w:r>
    </w:p>
    <w:p w14:paraId="0A94E584" w14:textId="77777777" w:rsidR="002B0672" w:rsidRPr="00AC265B" w:rsidRDefault="002B0672" w:rsidP="00AC265B">
      <w:pPr>
        <w:pStyle w:val="Prrafodelista"/>
        <w:spacing w:line="276" w:lineRule="auto"/>
        <w:rPr>
          <w:rFonts w:ascii="Tahoma" w:eastAsia="Verdana" w:hAnsi="Tahoma" w:cs="Tahoma"/>
          <w:lang w:eastAsia="en-US"/>
        </w:rPr>
      </w:pPr>
    </w:p>
    <w:p w14:paraId="0D35BBCB" w14:textId="77777777" w:rsidR="002B0672" w:rsidRPr="00AC265B" w:rsidRDefault="002B0672" w:rsidP="00AC265B">
      <w:pPr>
        <w:numPr>
          <w:ilvl w:val="0"/>
          <w:numId w:val="14"/>
        </w:numPr>
        <w:spacing w:line="276" w:lineRule="auto"/>
        <w:ind w:left="360"/>
        <w:jc w:val="both"/>
        <w:rPr>
          <w:rFonts w:ascii="Tahoma" w:eastAsia="Verdana" w:hAnsi="Tahoma" w:cs="Tahoma"/>
          <w:lang w:eastAsia="en-US"/>
        </w:rPr>
      </w:pPr>
      <w:r w:rsidRPr="00AC265B">
        <w:rPr>
          <w:rFonts w:ascii="Tahoma" w:eastAsia="Verdana" w:hAnsi="Tahoma" w:cs="Tahoma"/>
          <w:lang w:eastAsia="en-US"/>
        </w:rPr>
        <w:t xml:space="preserve">Para individualizar la pena, acorde con los principios de proporcionalidad y razonabilidad, la Sala partirá de la pena mínima de 48 meses de prisión, y una multa equivalente </w:t>
      </w:r>
      <w:r w:rsidRPr="00AC265B">
        <w:rPr>
          <w:rFonts w:ascii="Tahoma" w:eastAsia="Adobe Gothic Std B" w:hAnsi="Tahoma" w:cs="Tahoma"/>
          <w:color w:val="000000" w:themeColor="text1"/>
        </w:rPr>
        <w:t>en cuantía de $ 550.000.oo que deberán ser consignados a favor del Consejo Superior de la Judicatura.</w:t>
      </w:r>
    </w:p>
    <w:p w14:paraId="61720F1F" w14:textId="77777777" w:rsidR="002B0672" w:rsidRPr="00AC265B" w:rsidRDefault="002B0672" w:rsidP="00AC265B">
      <w:pPr>
        <w:pStyle w:val="Prrafodelista"/>
        <w:spacing w:line="276" w:lineRule="auto"/>
        <w:rPr>
          <w:rFonts w:ascii="Tahoma" w:eastAsia="Verdana" w:hAnsi="Tahoma" w:cs="Tahoma"/>
          <w:lang w:eastAsia="en-US"/>
        </w:rPr>
      </w:pPr>
    </w:p>
    <w:p w14:paraId="6FBAF0D3" w14:textId="77777777" w:rsidR="002B0672" w:rsidRPr="00AC265B" w:rsidRDefault="002B0672" w:rsidP="00AC265B">
      <w:pPr>
        <w:numPr>
          <w:ilvl w:val="0"/>
          <w:numId w:val="14"/>
        </w:numPr>
        <w:spacing w:line="276" w:lineRule="auto"/>
        <w:ind w:left="360"/>
        <w:jc w:val="both"/>
        <w:rPr>
          <w:rFonts w:ascii="Tahoma" w:eastAsia="Verdana" w:hAnsi="Tahoma" w:cs="Tahoma"/>
          <w:lang w:eastAsia="en-US"/>
        </w:rPr>
      </w:pPr>
      <w:r w:rsidRPr="00AC265B">
        <w:rPr>
          <w:rFonts w:ascii="Tahoma" w:eastAsia="Verdana" w:hAnsi="Tahoma" w:cs="Tahoma"/>
          <w:lang w:eastAsia="en-US"/>
        </w:rPr>
        <w:t xml:space="preserve">En lo que atañe con las penas accesorias, acorde con lo reglado en el inciso 3º del artículo 52 C.P., al declarado penalmente responsable se le impondrá la pena </w:t>
      </w:r>
      <w:r w:rsidRPr="00AC265B">
        <w:rPr>
          <w:rFonts w:ascii="Tahoma" w:eastAsia="Verdana" w:hAnsi="Tahoma" w:cs="Tahoma"/>
          <w:lang w:eastAsia="en-US"/>
        </w:rPr>
        <w:lastRenderedPageBreak/>
        <w:t>de inhabilitación para el ejercicio de derecho y funciones públicas por un término similar al de la pena de prisión, o sea de 48 meses.</w:t>
      </w:r>
    </w:p>
    <w:p w14:paraId="71B5C350" w14:textId="77777777" w:rsidR="00892EB5" w:rsidRPr="00AC265B" w:rsidRDefault="00892EB5" w:rsidP="00AC265B">
      <w:pPr>
        <w:spacing w:line="276" w:lineRule="auto"/>
        <w:jc w:val="both"/>
        <w:rPr>
          <w:rFonts w:ascii="Tahoma" w:eastAsia="Adobe Gothic Std B" w:hAnsi="Tahoma" w:cs="Tahoma"/>
          <w:color w:val="000000" w:themeColor="text1"/>
        </w:rPr>
      </w:pPr>
    </w:p>
    <w:p w14:paraId="6512CD38" w14:textId="77777777" w:rsidR="00892EB5" w:rsidRPr="00AC265B" w:rsidRDefault="002B0672" w:rsidP="00AC265B">
      <w:pPr>
        <w:spacing w:line="276" w:lineRule="auto"/>
        <w:jc w:val="both"/>
        <w:rPr>
          <w:rFonts w:ascii="Tahoma" w:eastAsia="Adobe Gothic Std B" w:hAnsi="Tahoma" w:cs="Tahoma"/>
          <w:color w:val="000000" w:themeColor="text1"/>
        </w:rPr>
      </w:pPr>
      <w:r w:rsidRPr="00AC265B">
        <w:rPr>
          <w:rFonts w:ascii="Tahoma" w:eastAsia="Adobe Gothic Std B" w:hAnsi="Tahoma" w:cs="Tahoma"/>
          <w:color w:val="000000" w:themeColor="text1"/>
        </w:rPr>
        <w:t xml:space="preserve">En cuanto a la posible concesión del subrogado de la suspensión condicional de la ejecución de la pena, debe indicarse que el </w:t>
      </w:r>
      <w:r w:rsidR="00892EB5" w:rsidRPr="00AC265B">
        <w:rPr>
          <w:rFonts w:ascii="Tahoma" w:eastAsia="Adobe Gothic Std B" w:hAnsi="Tahoma" w:cs="Tahoma"/>
          <w:color w:val="000000" w:themeColor="text1"/>
        </w:rPr>
        <w:t xml:space="preserve">numeral 2º del artículo 63 </w:t>
      </w:r>
      <w:r w:rsidRPr="00AC265B">
        <w:rPr>
          <w:rFonts w:ascii="Tahoma" w:eastAsia="Adobe Gothic Std B" w:hAnsi="Tahoma" w:cs="Tahoma"/>
          <w:color w:val="000000" w:themeColor="text1"/>
        </w:rPr>
        <w:t>del C.P.</w:t>
      </w:r>
      <w:r w:rsidR="00892EB5" w:rsidRPr="00AC265B">
        <w:rPr>
          <w:rFonts w:ascii="Tahoma" w:eastAsia="Adobe Gothic Std B" w:hAnsi="Tahoma" w:cs="Tahoma"/>
          <w:color w:val="000000" w:themeColor="text1"/>
        </w:rPr>
        <w:t xml:space="preserve">, </w:t>
      </w:r>
      <w:r w:rsidRPr="00AC265B">
        <w:rPr>
          <w:rFonts w:ascii="Tahoma" w:eastAsia="Adobe Gothic Std B" w:hAnsi="Tahoma" w:cs="Tahoma"/>
          <w:color w:val="000000" w:themeColor="text1"/>
        </w:rPr>
        <w:t>el cual fue modificado por la Ley 1709 de 20</w:t>
      </w:r>
      <w:r w:rsidR="00892EB5" w:rsidRPr="00AC265B">
        <w:rPr>
          <w:rFonts w:ascii="Tahoma" w:eastAsia="Adobe Gothic Std B" w:hAnsi="Tahoma" w:cs="Tahoma"/>
          <w:color w:val="000000" w:themeColor="text1"/>
        </w:rPr>
        <w:t xml:space="preserve">14 en su artículo 29, establece como uno de los requisitos para la concesión de ese beneficio, </w:t>
      </w:r>
      <w:r w:rsidRPr="00AC265B">
        <w:rPr>
          <w:rFonts w:ascii="Tahoma" w:eastAsia="Adobe Gothic Std B" w:hAnsi="Tahoma" w:cs="Tahoma"/>
          <w:color w:val="000000" w:themeColor="text1"/>
        </w:rPr>
        <w:t>que el delito por el cual se condenó a la persona no haga parte de aquellos enlistados</w:t>
      </w:r>
      <w:r w:rsidR="00892EB5" w:rsidRPr="00AC265B">
        <w:rPr>
          <w:rFonts w:ascii="Tahoma" w:eastAsia="Adobe Gothic Std B" w:hAnsi="Tahoma" w:cs="Tahoma"/>
          <w:color w:val="000000" w:themeColor="text1"/>
        </w:rPr>
        <w:t xml:space="preserve"> </w:t>
      </w:r>
      <w:r w:rsidRPr="00AC265B">
        <w:rPr>
          <w:rFonts w:ascii="Tahoma" w:eastAsia="Adobe Gothic Std B" w:hAnsi="Tahoma" w:cs="Tahoma"/>
          <w:color w:val="000000" w:themeColor="text1"/>
        </w:rPr>
        <w:t>en el inciso 2º del artículo 68</w:t>
      </w:r>
      <w:r w:rsidR="00892EB5" w:rsidRPr="00AC265B">
        <w:rPr>
          <w:rFonts w:ascii="Tahoma" w:eastAsia="Adobe Gothic Std B" w:hAnsi="Tahoma" w:cs="Tahoma"/>
          <w:color w:val="000000" w:themeColor="text1"/>
        </w:rPr>
        <w:t xml:space="preserve">A de la </w:t>
      </w:r>
      <w:r w:rsidRPr="00AC265B">
        <w:rPr>
          <w:rFonts w:ascii="Tahoma" w:eastAsia="Adobe Gothic Std B" w:hAnsi="Tahoma" w:cs="Tahoma"/>
          <w:color w:val="000000" w:themeColor="text1"/>
        </w:rPr>
        <w:t>norma en cita</w:t>
      </w:r>
      <w:r w:rsidR="00892EB5" w:rsidRPr="00AC265B">
        <w:rPr>
          <w:rFonts w:ascii="Tahoma" w:eastAsia="Adobe Gothic Std B" w:hAnsi="Tahoma" w:cs="Tahoma"/>
          <w:color w:val="000000" w:themeColor="text1"/>
        </w:rPr>
        <w:t>,</w:t>
      </w:r>
      <w:r w:rsidR="0049355A" w:rsidRPr="00AC265B">
        <w:rPr>
          <w:rFonts w:ascii="Tahoma" w:eastAsia="Adobe Gothic Std B" w:hAnsi="Tahoma" w:cs="Tahoma"/>
          <w:color w:val="000000" w:themeColor="text1"/>
        </w:rPr>
        <w:t xml:space="preserve"> entre los que encontramos como excluidos de ciertos beneficios aquellos reatos que atenten contra la Administración Pública, categoría dentro de la cual, por desgracia para el procesado, se encuentra el punible a él enrostrado, esto es la omisión de agente retenedor.</w:t>
      </w:r>
    </w:p>
    <w:p w14:paraId="1D57D29C" w14:textId="77777777" w:rsidR="0049355A" w:rsidRPr="00AC265B" w:rsidRDefault="0049355A" w:rsidP="00AC265B">
      <w:pPr>
        <w:spacing w:line="276" w:lineRule="auto"/>
        <w:jc w:val="both"/>
        <w:rPr>
          <w:rFonts w:ascii="Tahoma" w:eastAsia="Adobe Gothic Std B" w:hAnsi="Tahoma" w:cs="Tahoma"/>
          <w:color w:val="000000" w:themeColor="text1"/>
        </w:rPr>
      </w:pPr>
    </w:p>
    <w:p w14:paraId="4D37686A" w14:textId="77777777" w:rsidR="00892EB5" w:rsidRPr="00AC265B" w:rsidRDefault="0049355A" w:rsidP="00AC265B">
      <w:pPr>
        <w:spacing w:line="276" w:lineRule="auto"/>
        <w:jc w:val="both"/>
        <w:rPr>
          <w:rFonts w:ascii="Tahoma" w:eastAsia="Adobe Gothic Std B" w:hAnsi="Tahoma" w:cs="Tahoma"/>
          <w:color w:val="000000" w:themeColor="text1"/>
        </w:rPr>
      </w:pPr>
      <w:r w:rsidRPr="00AC265B">
        <w:rPr>
          <w:rFonts w:ascii="Tahoma" w:eastAsia="Adobe Gothic Std B" w:hAnsi="Tahoma" w:cs="Tahoma"/>
          <w:color w:val="000000" w:themeColor="text1"/>
        </w:rPr>
        <w:t>Tampoco sería del caso decir que por</w:t>
      </w:r>
      <w:r w:rsidR="00892EB5" w:rsidRPr="00AC265B">
        <w:rPr>
          <w:rFonts w:ascii="Tahoma" w:eastAsia="Adobe Gothic Std B" w:hAnsi="Tahoma" w:cs="Tahoma"/>
          <w:color w:val="000000" w:themeColor="text1"/>
        </w:rPr>
        <w:t xml:space="preserve"> favorabilidad</w:t>
      </w:r>
      <w:r w:rsidRPr="00AC265B">
        <w:rPr>
          <w:rFonts w:ascii="Tahoma" w:eastAsia="Adobe Gothic Std B" w:hAnsi="Tahoma" w:cs="Tahoma"/>
          <w:color w:val="000000" w:themeColor="text1"/>
        </w:rPr>
        <w:t xml:space="preserve"> se le dará aplicación a</w:t>
      </w:r>
      <w:r w:rsidR="00892EB5" w:rsidRPr="00AC265B">
        <w:rPr>
          <w:rFonts w:ascii="Tahoma" w:eastAsia="Adobe Gothic Std B" w:hAnsi="Tahoma" w:cs="Tahoma"/>
          <w:color w:val="000000" w:themeColor="text1"/>
        </w:rPr>
        <w:t xml:space="preserve"> la ley anterior</w:t>
      </w:r>
      <w:r w:rsidRPr="00AC265B">
        <w:rPr>
          <w:rFonts w:ascii="Tahoma" w:eastAsia="Adobe Gothic Std B" w:hAnsi="Tahoma" w:cs="Tahoma"/>
          <w:color w:val="000000" w:themeColor="text1"/>
        </w:rPr>
        <w:t>,</w:t>
      </w:r>
      <w:r w:rsidR="00892EB5" w:rsidRPr="00AC265B">
        <w:rPr>
          <w:rFonts w:ascii="Tahoma" w:eastAsia="Adobe Gothic Std B" w:hAnsi="Tahoma" w:cs="Tahoma"/>
          <w:color w:val="000000" w:themeColor="text1"/>
        </w:rPr>
        <w:t xml:space="preserve"> porque el artículo 63 </w:t>
      </w:r>
      <w:r w:rsidRPr="00AC265B">
        <w:rPr>
          <w:rFonts w:ascii="Tahoma" w:eastAsia="Adobe Gothic Std B" w:hAnsi="Tahoma" w:cs="Tahoma"/>
          <w:color w:val="000000" w:themeColor="text1"/>
        </w:rPr>
        <w:t xml:space="preserve">del </w:t>
      </w:r>
      <w:r w:rsidR="00892EB5" w:rsidRPr="00AC265B">
        <w:rPr>
          <w:rFonts w:ascii="Tahoma" w:eastAsia="Adobe Gothic Std B" w:hAnsi="Tahoma" w:cs="Tahoma"/>
          <w:color w:val="000000" w:themeColor="text1"/>
        </w:rPr>
        <w:t>C</w:t>
      </w:r>
      <w:r w:rsidRPr="00AC265B">
        <w:rPr>
          <w:rFonts w:ascii="Tahoma" w:eastAsia="Adobe Gothic Std B" w:hAnsi="Tahoma" w:cs="Tahoma"/>
          <w:color w:val="000000" w:themeColor="text1"/>
        </w:rPr>
        <w:t>.</w:t>
      </w:r>
      <w:r w:rsidR="00892EB5" w:rsidRPr="00AC265B">
        <w:rPr>
          <w:rFonts w:ascii="Tahoma" w:eastAsia="Adobe Gothic Std B" w:hAnsi="Tahoma" w:cs="Tahoma"/>
          <w:color w:val="000000" w:themeColor="text1"/>
        </w:rPr>
        <w:t>P</w:t>
      </w:r>
      <w:r w:rsidRPr="00AC265B">
        <w:rPr>
          <w:rFonts w:ascii="Tahoma" w:eastAsia="Adobe Gothic Std B" w:hAnsi="Tahoma" w:cs="Tahoma"/>
          <w:color w:val="000000" w:themeColor="text1"/>
        </w:rPr>
        <w:t xml:space="preserve">. en su versión original, que estaba </w:t>
      </w:r>
      <w:r w:rsidR="00892EB5" w:rsidRPr="00AC265B">
        <w:rPr>
          <w:rFonts w:ascii="Tahoma" w:eastAsia="Adobe Gothic Std B" w:hAnsi="Tahoma" w:cs="Tahoma"/>
          <w:color w:val="000000" w:themeColor="text1"/>
        </w:rPr>
        <w:t>vige</w:t>
      </w:r>
      <w:r w:rsidRPr="00AC265B">
        <w:rPr>
          <w:rFonts w:ascii="Tahoma" w:eastAsia="Adobe Gothic Std B" w:hAnsi="Tahoma" w:cs="Tahoma"/>
          <w:color w:val="000000" w:themeColor="text1"/>
        </w:rPr>
        <w:t>nte para la época de los hechos,</w:t>
      </w:r>
      <w:r w:rsidR="00892EB5" w:rsidRPr="00AC265B">
        <w:rPr>
          <w:rFonts w:ascii="Tahoma" w:eastAsia="Adobe Gothic Std B" w:hAnsi="Tahoma" w:cs="Tahoma"/>
          <w:color w:val="000000" w:themeColor="text1"/>
        </w:rPr>
        <w:t xml:space="preserve"> </w:t>
      </w:r>
      <w:r w:rsidRPr="00AC265B">
        <w:rPr>
          <w:rFonts w:ascii="Tahoma" w:eastAsia="Adobe Gothic Std B" w:hAnsi="Tahoma" w:cs="Tahoma"/>
          <w:color w:val="000000" w:themeColor="text1"/>
        </w:rPr>
        <w:t xml:space="preserve">establecía como pena mínima para acceder a ese benefició una menor a la acá impuesta; y aunque </w:t>
      </w:r>
      <w:r w:rsidR="00892EB5" w:rsidRPr="00AC265B">
        <w:rPr>
          <w:rFonts w:ascii="Tahoma" w:eastAsia="Adobe Gothic Std B" w:hAnsi="Tahoma" w:cs="Tahoma"/>
          <w:color w:val="000000" w:themeColor="text1"/>
        </w:rPr>
        <w:t xml:space="preserve">la </w:t>
      </w:r>
      <w:r w:rsidRPr="00AC265B">
        <w:rPr>
          <w:rFonts w:ascii="Tahoma" w:eastAsia="Adobe Gothic Std B" w:hAnsi="Tahoma" w:cs="Tahoma"/>
          <w:color w:val="000000" w:themeColor="text1"/>
        </w:rPr>
        <w:t>Ley 1709 de 2014</w:t>
      </w:r>
      <w:r w:rsidR="00892EB5" w:rsidRPr="00AC265B">
        <w:rPr>
          <w:rFonts w:ascii="Tahoma" w:eastAsia="Adobe Gothic Std B" w:hAnsi="Tahoma" w:cs="Tahoma"/>
          <w:color w:val="000000" w:themeColor="text1"/>
        </w:rPr>
        <w:t xml:space="preserve"> aumentó dicho tope hasta </w:t>
      </w:r>
      <w:r w:rsidRPr="00AC265B">
        <w:rPr>
          <w:rFonts w:ascii="Tahoma" w:eastAsia="Adobe Gothic Std B" w:hAnsi="Tahoma" w:cs="Tahoma"/>
          <w:color w:val="000000" w:themeColor="text1"/>
        </w:rPr>
        <w:t xml:space="preserve">los </w:t>
      </w:r>
      <w:r w:rsidR="00892EB5" w:rsidRPr="00AC265B">
        <w:rPr>
          <w:rFonts w:ascii="Tahoma" w:eastAsia="Adobe Gothic Std B" w:hAnsi="Tahoma" w:cs="Tahoma"/>
          <w:color w:val="000000" w:themeColor="text1"/>
        </w:rPr>
        <w:t xml:space="preserve">48 meses, </w:t>
      </w:r>
      <w:r w:rsidRPr="00AC265B">
        <w:rPr>
          <w:rFonts w:ascii="Tahoma" w:eastAsia="Adobe Gothic Std B" w:hAnsi="Tahoma" w:cs="Tahoma"/>
          <w:color w:val="000000" w:themeColor="text1"/>
        </w:rPr>
        <w:t xml:space="preserve">tampoco se puede tomar eso en cuenta porque </w:t>
      </w:r>
      <w:r w:rsidR="00892EB5" w:rsidRPr="00AC265B">
        <w:rPr>
          <w:rFonts w:ascii="Tahoma" w:eastAsia="Adobe Gothic Std B" w:hAnsi="Tahoma" w:cs="Tahoma"/>
          <w:color w:val="000000" w:themeColor="text1"/>
        </w:rPr>
        <w:t xml:space="preserve">al momento de entrar </w:t>
      </w:r>
      <w:r w:rsidRPr="00AC265B">
        <w:rPr>
          <w:rFonts w:ascii="Tahoma" w:eastAsia="Adobe Gothic Std B" w:hAnsi="Tahoma" w:cs="Tahoma"/>
          <w:color w:val="000000" w:themeColor="text1"/>
        </w:rPr>
        <w:t>en vigencia esa norma</w:t>
      </w:r>
      <w:r w:rsidR="00892EB5" w:rsidRPr="00AC265B">
        <w:rPr>
          <w:rFonts w:ascii="Tahoma" w:eastAsia="Adobe Gothic Std B" w:hAnsi="Tahoma" w:cs="Tahoma"/>
          <w:color w:val="000000" w:themeColor="text1"/>
        </w:rPr>
        <w:t xml:space="preserve"> </w:t>
      </w:r>
      <w:r w:rsidRPr="00AC265B">
        <w:rPr>
          <w:rFonts w:ascii="Tahoma" w:eastAsia="Adobe Gothic Std B" w:hAnsi="Tahoma" w:cs="Tahoma"/>
          <w:color w:val="000000" w:themeColor="text1"/>
        </w:rPr>
        <w:t>ya estaba dentro de nuestro ordenamiento penal</w:t>
      </w:r>
      <w:r w:rsidR="00892EB5" w:rsidRPr="00AC265B">
        <w:rPr>
          <w:rFonts w:ascii="Tahoma" w:eastAsia="Adobe Gothic Std B" w:hAnsi="Tahoma" w:cs="Tahoma"/>
          <w:color w:val="000000" w:themeColor="text1"/>
        </w:rPr>
        <w:t xml:space="preserve"> la prohibición consagrada en el inciso 2º del artículo 68A, que fue establecida </w:t>
      </w:r>
      <w:r w:rsidRPr="00AC265B">
        <w:rPr>
          <w:rFonts w:ascii="Tahoma" w:eastAsia="Adobe Gothic Std B" w:hAnsi="Tahoma" w:cs="Tahoma"/>
          <w:color w:val="000000" w:themeColor="text1"/>
        </w:rPr>
        <w:t>por la ley 1474 de 2011.</w:t>
      </w:r>
    </w:p>
    <w:p w14:paraId="61AD77C2" w14:textId="77777777" w:rsidR="0049355A" w:rsidRPr="00AC265B" w:rsidRDefault="0049355A" w:rsidP="00AC265B">
      <w:pPr>
        <w:spacing w:line="276" w:lineRule="auto"/>
        <w:jc w:val="both"/>
        <w:rPr>
          <w:rFonts w:ascii="Tahoma" w:eastAsia="Adobe Gothic Std B" w:hAnsi="Tahoma" w:cs="Tahoma"/>
          <w:color w:val="000000" w:themeColor="text1"/>
        </w:rPr>
      </w:pPr>
    </w:p>
    <w:p w14:paraId="56D831BB" w14:textId="13B2A8EC" w:rsidR="00892EB5" w:rsidRPr="00AC265B" w:rsidRDefault="00892EB5" w:rsidP="00AC265B">
      <w:pPr>
        <w:spacing w:line="276" w:lineRule="auto"/>
        <w:jc w:val="both"/>
        <w:rPr>
          <w:rFonts w:ascii="Tahoma" w:eastAsia="Adobe Gothic Std B" w:hAnsi="Tahoma" w:cs="Tahoma"/>
          <w:color w:val="000000" w:themeColor="text1"/>
        </w:rPr>
      </w:pPr>
      <w:r w:rsidRPr="00AC265B">
        <w:rPr>
          <w:rFonts w:ascii="Tahoma" w:eastAsia="Adobe Gothic Std B" w:hAnsi="Tahoma" w:cs="Tahoma"/>
          <w:color w:val="000000" w:themeColor="text1"/>
        </w:rPr>
        <w:t xml:space="preserve">Así las cosas, </w:t>
      </w:r>
      <w:r w:rsidR="00ED119C" w:rsidRPr="00AC265B">
        <w:rPr>
          <w:rFonts w:ascii="Tahoma" w:eastAsia="Adobe Gothic Std B" w:hAnsi="Tahoma" w:cs="Tahoma"/>
          <w:color w:val="000000" w:themeColor="text1"/>
        </w:rPr>
        <w:t>míre</w:t>
      </w:r>
      <w:r w:rsidR="0049355A" w:rsidRPr="00AC265B">
        <w:rPr>
          <w:rFonts w:ascii="Tahoma" w:eastAsia="Adobe Gothic Std B" w:hAnsi="Tahoma" w:cs="Tahoma"/>
          <w:color w:val="000000" w:themeColor="text1"/>
        </w:rPr>
        <w:t xml:space="preserve">se por donde se mire la situación del enjuiciado </w:t>
      </w:r>
      <w:r w:rsidRPr="00AC265B">
        <w:rPr>
          <w:rFonts w:ascii="Tahoma" w:eastAsia="Adobe Gothic Std B" w:hAnsi="Tahoma" w:cs="Tahoma"/>
          <w:color w:val="000000" w:themeColor="text1"/>
        </w:rPr>
        <w:t xml:space="preserve">no hay lugar a la concesión </w:t>
      </w:r>
      <w:r w:rsidR="0049355A" w:rsidRPr="00AC265B">
        <w:rPr>
          <w:rFonts w:ascii="Tahoma" w:eastAsia="Adobe Gothic Std B" w:hAnsi="Tahoma" w:cs="Tahoma"/>
          <w:color w:val="000000" w:themeColor="text1"/>
        </w:rPr>
        <w:t>del</w:t>
      </w:r>
      <w:r w:rsidRPr="00AC265B">
        <w:rPr>
          <w:rFonts w:ascii="Tahoma" w:eastAsia="Adobe Gothic Std B" w:hAnsi="Tahoma" w:cs="Tahoma"/>
          <w:color w:val="000000" w:themeColor="text1"/>
        </w:rPr>
        <w:t xml:space="preserve"> subrogado</w:t>
      </w:r>
      <w:r w:rsidR="0049355A" w:rsidRPr="00AC265B">
        <w:rPr>
          <w:rFonts w:ascii="Tahoma" w:eastAsia="Adobe Gothic Std B" w:hAnsi="Tahoma" w:cs="Tahoma"/>
          <w:color w:val="000000" w:themeColor="text1"/>
        </w:rPr>
        <w:t xml:space="preserve"> de marras</w:t>
      </w:r>
      <w:r w:rsidRPr="00AC265B">
        <w:rPr>
          <w:rFonts w:ascii="Tahoma" w:eastAsia="Adobe Gothic Std B" w:hAnsi="Tahoma" w:cs="Tahoma"/>
          <w:color w:val="000000" w:themeColor="text1"/>
        </w:rPr>
        <w:t>.</w:t>
      </w:r>
    </w:p>
    <w:p w14:paraId="3EF8AE1F" w14:textId="77777777" w:rsidR="00892EB5" w:rsidRPr="00AC265B" w:rsidRDefault="00892EB5" w:rsidP="00AC265B">
      <w:pPr>
        <w:spacing w:line="276" w:lineRule="auto"/>
        <w:jc w:val="both"/>
        <w:rPr>
          <w:rFonts w:ascii="Tahoma" w:eastAsia="Adobe Gothic Std B" w:hAnsi="Tahoma" w:cs="Tahoma"/>
          <w:color w:val="000000" w:themeColor="text1"/>
        </w:rPr>
      </w:pPr>
    </w:p>
    <w:p w14:paraId="653CB746" w14:textId="55FD9CB4" w:rsidR="00892EB5" w:rsidRPr="00AC265B" w:rsidRDefault="006A7ED3" w:rsidP="00AC265B">
      <w:pPr>
        <w:spacing w:line="276" w:lineRule="auto"/>
        <w:jc w:val="both"/>
        <w:rPr>
          <w:rFonts w:ascii="Tahoma" w:eastAsia="Adobe Gothic Std B" w:hAnsi="Tahoma" w:cs="Tahoma"/>
          <w:color w:val="000000" w:themeColor="text1"/>
        </w:rPr>
      </w:pPr>
      <w:r w:rsidRPr="00AC265B">
        <w:rPr>
          <w:rFonts w:ascii="Tahoma" w:eastAsia="Adobe Gothic Std B" w:hAnsi="Tahoma" w:cs="Tahoma"/>
          <w:color w:val="000000" w:themeColor="text1"/>
        </w:rPr>
        <w:t>Ahora bien, en cuanto al s</w:t>
      </w:r>
      <w:r w:rsidR="00892EB5" w:rsidRPr="00AC265B">
        <w:rPr>
          <w:rFonts w:ascii="Tahoma" w:eastAsia="Adobe Gothic Std B" w:hAnsi="Tahoma" w:cs="Tahoma"/>
          <w:color w:val="000000" w:themeColor="text1"/>
        </w:rPr>
        <w:t xml:space="preserve">ustituto </w:t>
      </w:r>
      <w:r w:rsidRPr="00AC265B">
        <w:rPr>
          <w:rFonts w:ascii="Tahoma" w:eastAsia="Adobe Gothic Std B" w:hAnsi="Tahoma" w:cs="Tahoma"/>
          <w:color w:val="000000" w:themeColor="text1"/>
        </w:rPr>
        <w:t xml:space="preserve">de la prisión </w:t>
      </w:r>
      <w:proofErr w:type="spellStart"/>
      <w:r w:rsidRPr="00AC265B">
        <w:rPr>
          <w:rFonts w:ascii="Tahoma" w:eastAsia="Adobe Gothic Std B" w:hAnsi="Tahoma" w:cs="Tahoma"/>
          <w:color w:val="000000" w:themeColor="text1"/>
        </w:rPr>
        <w:t>intramural</w:t>
      </w:r>
      <w:proofErr w:type="spellEnd"/>
      <w:r w:rsidRPr="00AC265B">
        <w:rPr>
          <w:rFonts w:ascii="Tahoma" w:eastAsia="Adobe Gothic Std B" w:hAnsi="Tahoma" w:cs="Tahoma"/>
          <w:color w:val="000000" w:themeColor="text1"/>
        </w:rPr>
        <w:t xml:space="preserve"> por domiciliaria, la Sala se abstendrá de pronunciarse respecto a este punto por cuanto para ello se requiere obtener cierta información </w:t>
      </w:r>
      <w:r w:rsidR="00ED119C" w:rsidRPr="00AC265B">
        <w:rPr>
          <w:rFonts w:ascii="Tahoma" w:eastAsia="Adobe Gothic Std B" w:hAnsi="Tahoma" w:cs="Tahoma"/>
          <w:color w:val="000000" w:themeColor="text1"/>
        </w:rPr>
        <w:t>sobre</w:t>
      </w:r>
      <w:r w:rsidRPr="00AC265B">
        <w:rPr>
          <w:rFonts w:ascii="Tahoma" w:eastAsia="Adobe Gothic Std B" w:hAnsi="Tahoma" w:cs="Tahoma"/>
          <w:color w:val="000000" w:themeColor="text1"/>
        </w:rPr>
        <w:t xml:space="preserve"> las condiciones sociales, familiares, personales y económicas del procesado las cuales </w:t>
      </w:r>
      <w:r w:rsidR="00E73FED" w:rsidRPr="00AC265B">
        <w:rPr>
          <w:rFonts w:ascii="Tahoma" w:eastAsia="Adobe Gothic Std B" w:hAnsi="Tahoma" w:cs="Tahoma"/>
          <w:color w:val="000000" w:themeColor="text1"/>
        </w:rPr>
        <w:t>d</w:t>
      </w:r>
      <w:r w:rsidR="00ED119C" w:rsidRPr="00AC265B">
        <w:rPr>
          <w:rFonts w:ascii="Tahoma" w:eastAsia="Adobe Gothic Std B" w:hAnsi="Tahoma" w:cs="Tahoma"/>
          <w:color w:val="000000" w:themeColor="text1"/>
        </w:rPr>
        <w:t>esconocemos máxime cuando el señor</w:t>
      </w:r>
      <w:r w:rsidR="00E73FED" w:rsidRPr="00AC265B">
        <w:rPr>
          <w:rFonts w:ascii="Tahoma" w:eastAsia="Adobe Gothic Std B" w:hAnsi="Tahoma" w:cs="Tahoma"/>
          <w:color w:val="000000" w:themeColor="text1"/>
        </w:rPr>
        <w:t xml:space="preserve"> </w:t>
      </w:r>
      <w:proofErr w:type="spellStart"/>
      <w:r w:rsidR="001C7410">
        <w:rPr>
          <w:rFonts w:ascii="Tahoma" w:eastAsia="Adobe Gothic Std B" w:hAnsi="Tahoma" w:cs="Tahoma"/>
          <w:color w:val="000000" w:themeColor="text1"/>
        </w:rPr>
        <w:t>CACB</w:t>
      </w:r>
      <w:proofErr w:type="spellEnd"/>
      <w:r w:rsidRPr="00AC265B">
        <w:rPr>
          <w:rFonts w:ascii="Tahoma" w:eastAsia="Adobe Gothic Std B" w:hAnsi="Tahoma" w:cs="Tahoma"/>
          <w:color w:val="000000" w:themeColor="text1"/>
        </w:rPr>
        <w:t xml:space="preserve"> fue juzgado como contumaz. </w:t>
      </w:r>
    </w:p>
    <w:p w14:paraId="654FD45D" w14:textId="77777777" w:rsidR="00E73FED" w:rsidRPr="00AC265B" w:rsidRDefault="00E73FED" w:rsidP="00AC265B">
      <w:pPr>
        <w:spacing w:line="276" w:lineRule="auto"/>
        <w:jc w:val="both"/>
        <w:rPr>
          <w:rFonts w:ascii="Tahoma" w:eastAsia="Adobe Gothic Std B" w:hAnsi="Tahoma" w:cs="Tahoma"/>
          <w:color w:val="000000" w:themeColor="text1"/>
        </w:rPr>
      </w:pPr>
    </w:p>
    <w:p w14:paraId="4292EF1E" w14:textId="77777777" w:rsidR="00E73FED" w:rsidRPr="00AC265B" w:rsidRDefault="00E73FED" w:rsidP="00AC265B">
      <w:pPr>
        <w:spacing w:line="276" w:lineRule="auto"/>
        <w:jc w:val="both"/>
        <w:rPr>
          <w:rFonts w:ascii="Tahoma" w:eastAsia="Adobe Gothic Std B" w:hAnsi="Tahoma" w:cs="Tahoma"/>
          <w:color w:val="000000" w:themeColor="text1"/>
        </w:rPr>
      </w:pPr>
      <w:r w:rsidRPr="00AC265B">
        <w:rPr>
          <w:rFonts w:ascii="Tahoma" w:eastAsia="Adobe Gothic Std B" w:hAnsi="Tahoma" w:cs="Tahoma"/>
          <w:color w:val="000000" w:themeColor="text1"/>
        </w:rPr>
        <w:t>Pero lo anterior no es óbice que ante el Juzgado que asuma la vigilancia la pena, los interesados puedan deprecar la sustitución de la pena de prisión por prisión domiciliaria, una vez tengan en su poder los elementos de juicio que acrediten la procedencia de dicha pena sustitutiva.</w:t>
      </w:r>
    </w:p>
    <w:p w14:paraId="19EC2AFE" w14:textId="77777777" w:rsidR="00892EB5" w:rsidRPr="00AC265B" w:rsidRDefault="00892EB5" w:rsidP="00AC265B">
      <w:pPr>
        <w:spacing w:line="276" w:lineRule="auto"/>
        <w:jc w:val="both"/>
        <w:rPr>
          <w:rFonts w:ascii="Tahoma" w:eastAsia="Adobe Gothic Std B" w:hAnsi="Tahoma" w:cs="Tahoma"/>
          <w:color w:val="000000" w:themeColor="text1"/>
        </w:rPr>
      </w:pPr>
    </w:p>
    <w:p w14:paraId="143A04A1" w14:textId="0894D04E" w:rsidR="002D4AA2" w:rsidRPr="00AC265B" w:rsidRDefault="001C1AF1" w:rsidP="00AC265B">
      <w:pPr>
        <w:spacing w:line="276" w:lineRule="auto"/>
        <w:jc w:val="both"/>
        <w:rPr>
          <w:rFonts w:ascii="Tahoma" w:eastAsia="Adobe Gothic Std B" w:hAnsi="Tahoma" w:cs="Tahoma"/>
          <w:color w:val="000000" w:themeColor="text1"/>
        </w:rPr>
      </w:pPr>
      <w:r w:rsidRPr="00AC265B">
        <w:rPr>
          <w:rFonts w:ascii="Tahoma" w:eastAsia="Adobe Gothic Std B" w:hAnsi="Tahoma" w:cs="Tahoma"/>
          <w:color w:val="000000" w:themeColor="text1"/>
        </w:rPr>
        <w:t xml:space="preserve">En lo atinente a la expedición de órdenes de captura en contra del aquí condenado, considera la Sala, siguiendo la postura asumida por la Corte Constitucional, respecto a la prevalencia del principio </w:t>
      </w:r>
      <w:r w:rsidRPr="00AC265B">
        <w:rPr>
          <w:rFonts w:ascii="Tahoma" w:eastAsia="Adobe Gothic Std B" w:hAnsi="Tahoma" w:cs="Tahoma"/>
          <w:i/>
          <w:color w:val="000000" w:themeColor="text1"/>
        </w:rPr>
        <w:t xml:space="preserve">pro </w:t>
      </w:r>
      <w:proofErr w:type="spellStart"/>
      <w:r w:rsidRPr="00AC265B">
        <w:rPr>
          <w:rFonts w:ascii="Tahoma" w:eastAsia="Adobe Gothic Std B" w:hAnsi="Tahoma" w:cs="Tahoma"/>
          <w:i/>
          <w:color w:val="000000" w:themeColor="text1"/>
        </w:rPr>
        <w:t>libertate</w:t>
      </w:r>
      <w:proofErr w:type="spellEnd"/>
      <w:r w:rsidRPr="00AC265B">
        <w:rPr>
          <w:rFonts w:ascii="Tahoma" w:eastAsia="Adobe Gothic Std B" w:hAnsi="Tahoma" w:cs="Tahoma"/>
          <w:color w:val="000000" w:themeColor="text1"/>
        </w:rPr>
        <w:t xml:space="preserve">, también conocido como principio de afirmación de la libertad, en virtud del cual la libertad es la regla general, y por ende la detención es la excepción, lo que implicaría que en tales eventos, la regla general es que el Procesado declarado penalmente responsable deba continuar en libertad, y que solo de manera excepcional se puede ordenar la privación de la misma; y toda vez que acá en ninguna instancia procesal se ha ordenado la captura o la detención preventiva del señor </w:t>
      </w:r>
      <w:proofErr w:type="spellStart"/>
      <w:r w:rsidR="001C7410">
        <w:rPr>
          <w:rFonts w:ascii="Tahoma" w:eastAsia="Adobe Gothic Std B" w:hAnsi="Tahoma" w:cs="Tahoma"/>
          <w:color w:val="000000" w:themeColor="text1"/>
        </w:rPr>
        <w:t>CACB</w:t>
      </w:r>
      <w:proofErr w:type="spellEnd"/>
      <w:r w:rsidR="00E73FED" w:rsidRPr="00AC265B">
        <w:rPr>
          <w:rFonts w:ascii="Tahoma" w:eastAsia="Adobe Gothic Std B" w:hAnsi="Tahoma" w:cs="Tahoma"/>
          <w:color w:val="000000" w:themeColor="text1"/>
        </w:rPr>
        <w:t>,</w:t>
      </w:r>
      <w:r w:rsidRPr="00AC265B">
        <w:rPr>
          <w:rFonts w:ascii="Tahoma" w:eastAsia="Adobe Gothic Std B" w:hAnsi="Tahoma" w:cs="Tahoma"/>
          <w:color w:val="000000" w:themeColor="text1"/>
        </w:rPr>
        <w:t xml:space="preserve"> se dirá que </w:t>
      </w:r>
      <w:r w:rsidR="002D4AA2" w:rsidRPr="00AC265B">
        <w:rPr>
          <w:rFonts w:ascii="Tahoma" w:eastAsia="Adobe Gothic Std B" w:hAnsi="Tahoma" w:cs="Tahoma"/>
          <w:color w:val="000000" w:themeColor="text1"/>
        </w:rPr>
        <w:t xml:space="preserve">esa situación se mantendrá hasta tanto se encuentre en firme esta decisión; de tal manera las correspondientes órdenes de </w:t>
      </w:r>
      <w:r w:rsidR="002D4AA2" w:rsidRPr="00AC265B">
        <w:rPr>
          <w:rFonts w:ascii="Tahoma" w:eastAsia="Adobe Gothic Std B" w:hAnsi="Tahoma" w:cs="Tahoma"/>
          <w:color w:val="000000" w:themeColor="text1"/>
        </w:rPr>
        <w:lastRenderedPageBreak/>
        <w:t xml:space="preserve">captura en contra del señor </w:t>
      </w:r>
      <w:proofErr w:type="spellStart"/>
      <w:r w:rsidR="001C7410">
        <w:rPr>
          <w:rFonts w:ascii="Tahoma" w:eastAsia="Adobe Gothic Std B" w:hAnsi="Tahoma" w:cs="Tahoma"/>
          <w:color w:val="000000" w:themeColor="text1"/>
        </w:rPr>
        <w:t>CACB</w:t>
      </w:r>
      <w:proofErr w:type="spellEnd"/>
      <w:r w:rsidR="002D4AA2" w:rsidRPr="00AC265B">
        <w:rPr>
          <w:rFonts w:ascii="Tahoma" w:eastAsia="Adobe Gothic Std B" w:hAnsi="Tahoma" w:cs="Tahoma"/>
          <w:color w:val="000000" w:themeColor="text1"/>
        </w:rPr>
        <w:t xml:space="preserve">, solo se podrán expedir una vez la determinación aquí adoptada cobre firmeza.  </w:t>
      </w:r>
    </w:p>
    <w:p w14:paraId="1A2CC268" w14:textId="77777777" w:rsidR="00ED119C" w:rsidRPr="00AC265B" w:rsidRDefault="00ED119C" w:rsidP="00AC265B">
      <w:pPr>
        <w:spacing w:line="276" w:lineRule="auto"/>
        <w:jc w:val="both"/>
        <w:rPr>
          <w:rFonts w:ascii="Tahoma" w:eastAsia="Adobe Gothic Std B" w:hAnsi="Tahoma" w:cs="Tahoma"/>
          <w:color w:val="000000" w:themeColor="text1"/>
        </w:rPr>
      </w:pPr>
    </w:p>
    <w:p w14:paraId="10D04A5D" w14:textId="77777777" w:rsidR="006A7ED3" w:rsidRPr="00AC265B" w:rsidRDefault="006A7ED3" w:rsidP="00AC265B">
      <w:pPr>
        <w:spacing w:line="276" w:lineRule="auto"/>
        <w:jc w:val="both"/>
        <w:rPr>
          <w:rFonts w:ascii="Tahoma" w:eastAsia="Adobe Gothic Std B" w:hAnsi="Tahoma" w:cs="Tahoma"/>
          <w:color w:val="000000" w:themeColor="text1"/>
        </w:rPr>
      </w:pPr>
      <w:r w:rsidRPr="00AC265B">
        <w:rPr>
          <w:rFonts w:ascii="Tahoma" w:eastAsia="Adobe Gothic Std B" w:hAnsi="Tahoma" w:cs="Tahoma"/>
          <w:color w:val="000000" w:themeColor="text1"/>
        </w:rPr>
        <w:t xml:space="preserve">En lo que tiene que ver con los eventuales recursos de los cuales sería susceptible esta sentencia de segunda instancia, la Sala no puede desconocer que se está en presencia de la primera sentencia condenatoria, por lo que acorde con lo ordenado por la Corte Constitucional en las sentencias C-792 de 2014 y SU-215 de 2016, que regularon el principio de la doble conformidad, y de lo que en términos similares adujó la Sala de Casación Penal de la Corte Suprema de Justicia en la sentencia del 23 de abril de 2019, dentro del Rad. 54.215, válidamente se puede concluir que la Defensa podría interponer en contra de la presente decisión el recurso de impugnación excepcional, el cual por ser una modalidad del recurso de apelación, se debe interponer y sustentar dentro de las oportunidades establecidas para esta clase de recurso de alzada. </w:t>
      </w:r>
    </w:p>
    <w:p w14:paraId="21C19C44" w14:textId="77777777" w:rsidR="006A7ED3" w:rsidRPr="00AC265B" w:rsidRDefault="006A7ED3" w:rsidP="00AC265B">
      <w:pPr>
        <w:spacing w:line="276" w:lineRule="auto"/>
        <w:jc w:val="both"/>
        <w:rPr>
          <w:rFonts w:ascii="Tahoma" w:eastAsia="Adobe Gothic Std B" w:hAnsi="Tahoma" w:cs="Tahoma"/>
          <w:color w:val="000000" w:themeColor="text1"/>
        </w:rPr>
      </w:pPr>
    </w:p>
    <w:p w14:paraId="1B94A550" w14:textId="77777777" w:rsidR="007900AD" w:rsidRPr="00AC265B" w:rsidRDefault="006A7ED3" w:rsidP="00AC265B">
      <w:pPr>
        <w:spacing w:line="276" w:lineRule="auto"/>
        <w:jc w:val="both"/>
        <w:rPr>
          <w:rFonts w:ascii="Tahoma" w:eastAsia="Adobe Gothic Std B" w:hAnsi="Tahoma" w:cs="Tahoma"/>
          <w:color w:val="000000" w:themeColor="text1"/>
        </w:rPr>
      </w:pPr>
      <w:r w:rsidRPr="00AC265B">
        <w:rPr>
          <w:rFonts w:ascii="Tahoma" w:eastAsia="Adobe Gothic Std B" w:hAnsi="Tahoma" w:cs="Tahoma"/>
          <w:color w:val="000000" w:themeColor="text1"/>
        </w:rPr>
        <w:t xml:space="preserve">Como anotación final se indicará que la notificación de la presente decisión no se realizará en audiencia de lectura de sentencia como lo establece la norma procesal penal, esto en atención a la situación de amenaza de contagio generada por la propagación del virus COVID-19, y siguiendo lo dispuesto por el Consejo Superior de la Judicatura en el artículo 4º del Acuerdo PCSJA20-11518 del 16 de marzo de 2020 y en la Circular CSJRIC20-75 expedida por el Consejo Seccional de la Judicatura de Risaralda, y en lo consignado en el Decreto 417 de 2020, en el que declaró el Estado de Emergencia Económica, Social y Ecológica en todo el territorio Nacional, ante la pandemia generada por el coronavirus, y el Decreto 457 de 2020 que fijó los parámetros de las normas del aislamiento obligatorio o cuarentena, lo que obliga a que la presente decisión se le deba notificar a las partes e interesados vía correo electrónico por intermedio de la Secretaría, medio por el cual, de ser procedente, podrán interponer los recursos de ley en las oportunidades pertinentes.  </w:t>
      </w:r>
    </w:p>
    <w:p w14:paraId="3096A1EA" w14:textId="77777777" w:rsidR="00BB1C92" w:rsidRPr="00AC265B" w:rsidRDefault="00BB1C92" w:rsidP="00AC265B">
      <w:pPr>
        <w:spacing w:line="276" w:lineRule="auto"/>
        <w:jc w:val="both"/>
        <w:rPr>
          <w:rFonts w:ascii="Tahoma" w:eastAsia="Adobe Gothic Std B" w:hAnsi="Tahoma" w:cs="Tahoma"/>
          <w:color w:val="000000" w:themeColor="text1"/>
        </w:rPr>
      </w:pPr>
    </w:p>
    <w:p w14:paraId="1DCE5C29" w14:textId="77777777" w:rsidR="00BB1C92" w:rsidRPr="00AC265B" w:rsidRDefault="001C1AF1" w:rsidP="00AC265B">
      <w:pPr>
        <w:spacing w:line="276" w:lineRule="auto"/>
        <w:jc w:val="both"/>
        <w:rPr>
          <w:rFonts w:ascii="Tahoma" w:eastAsia="Calibri" w:hAnsi="Tahoma" w:cs="Tahoma"/>
          <w:color w:val="000000" w:themeColor="text1"/>
        </w:rPr>
      </w:pPr>
      <w:r w:rsidRPr="00AC265B">
        <w:rPr>
          <w:rFonts w:ascii="Tahoma" w:eastAsia="Calibri" w:hAnsi="Tahoma" w:cs="Tahoma"/>
          <w:color w:val="000000" w:themeColor="text1"/>
        </w:rPr>
        <w:t>En</w:t>
      </w:r>
      <w:r w:rsidR="009334C8" w:rsidRPr="00AC265B">
        <w:rPr>
          <w:rFonts w:ascii="Tahoma" w:eastAsia="Calibri" w:hAnsi="Tahoma" w:cs="Tahoma"/>
          <w:color w:val="000000" w:themeColor="text1"/>
        </w:rPr>
        <w:t xml:space="preserve"> mérito de lo antes expuesto, la Sala Penal de Decisión del Tribunal Superior del Distrito Judicial del Pereira, administrando justicia en nombre de la República y por autoridad de la ley,</w:t>
      </w:r>
    </w:p>
    <w:p w14:paraId="422AE2BA" w14:textId="77777777" w:rsidR="00ED119C" w:rsidRPr="00AC265B" w:rsidRDefault="00ED119C" w:rsidP="00AC265B">
      <w:pPr>
        <w:spacing w:line="276" w:lineRule="auto"/>
        <w:jc w:val="both"/>
        <w:rPr>
          <w:rFonts w:ascii="Tahoma" w:eastAsia="Calibri" w:hAnsi="Tahoma" w:cs="Tahoma"/>
          <w:color w:val="000000" w:themeColor="text1"/>
        </w:rPr>
      </w:pPr>
    </w:p>
    <w:p w14:paraId="10B255AF" w14:textId="77777777" w:rsidR="009334C8" w:rsidRPr="00AC265B" w:rsidRDefault="009334C8" w:rsidP="00AC265B">
      <w:pPr>
        <w:spacing w:line="276" w:lineRule="auto"/>
        <w:jc w:val="center"/>
        <w:rPr>
          <w:rFonts w:ascii="Tahoma" w:eastAsia="Calibri" w:hAnsi="Tahoma" w:cs="Tahoma"/>
          <w:b/>
          <w:color w:val="000000" w:themeColor="text1"/>
        </w:rPr>
      </w:pPr>
      <w:r w:rsidRPr="00AC265B">
        <w:rPr>
          <w:rFonts w:ascii="Tahoma" w:eastAsia="Calibri" w:hAnsi="Tahoma" w:cs="Tahoma"/>
          <w:b/>
          <w:color w:val="000000" w:themeColor="text1"/>
        </w:rPr>
        <w:t>RESUELVE:</w:t>
      </w:r>
    </w:p>
    <w:p w14:paraId="248DC450" w14:textId="77777777" w:rsidR="009334C8" w:rsidRPr="00AC265B" w:rsidRDefault="009334C8" w:rsidP="00AC265B">
      <w:pPr>
        <w:spacing w:line="276" w:lineRule="auto"/>
        <w:jc w:val="both"/>
        <w:rPr>
          <w:rFonts w:ascii="Tahoma" w:eastAsia="Calibri" w:hAnsi="Tahoma" w:cs="Tahoma"/>
          <w:b/>
          <w:color w:val="000000" w:themeColor="text1"/>
        </w:rPr>
      </w:pPr>
    </w:p>
    <w:p w14:paraId="6DB0EB34" w14:textId="7B1F2D16" w:rsidR="001C1AF1" w:rsidRPr="00AC265B" w:rsidRDefault="001C1AF1" w:rsidP="00AC265B">
      <w:pPr>
        <w:spacing w:line="276" w:lineRule="auto"/>
        <w:jc w:val="both"/>
        <w:rPr>
          <w:rFonts w:ascii="Tahoma" w:eastAsia="Calibri" w:hAnsi="Tahoma" w:cs="Tahoma"/>
          <w:lang w:val="es-ES" w:eastAsia="en-US"/>
        </w:rPr>
      </w:pPr>
      <w:r w:rsidRPr="00AC265B">
        <w:rPr>
          <w:rFonts w:ascii="Tahoma" w:eastAsia="Calibri" w:hAnsi="Tahoma" w:cs="Tahoma"/>
          <w:b/>
          <w:lang w:val="es-ES" w:eastAsia="en-US"/>
        </w:rPr>
        <w:t>PRIMERO:</w:t>
      </w:r>
      <w:r w:rsidRPr="00AC265B">
        <w:rPr>
          <w:rFonts w:ascii="Tahoma" w:eastAsia="Calibri" w:hAnsi="Tahoma" w:cs="Tahoma"/>
          <w:lang w:val="es-ES" w:eastAsia="en-US"/>
        </w:rPr>
        <w:t xml:space="preserve"> </w:t>
      </w:r>
      <w:r w:rsidRPr="00AC265B">
        <w:rPr>
          <w:rFonts w:ascii="Tahoma" w:eastAsia="Calibri" w:hAnsi="Tahoma" w:cs="Tahoma"/>
          <w:b/>
          <w:lang w:val="es-ES" w:eastAsia="en-US"/>
        </w:rPr>
        <w:t>REVOCAR</w:t>
      </w:r>
      <w:r w:rsidRPr="00AC265B">
        <w:rPr>
          <w:rFonts w:ascii="Tahoma" w:eastAsia="Calibri" w:hAnsi="Tahoma" w:cs="Tahoma"/>
          <w:lang w:val="es-ES" w:eastAsia="en-US"/>
        </w:rPr>
        <w:t xml:space="preserve"> la sentencia proferida el 11 de diciembre de 2019, por el Juzgado Séptimo Penal del Circuito de Pereira, en virtud de la cual fue absuelta el procesado </w:t>
      </w:r>
      <w:proofErr w:type="spellStart"/>
      <w:r w:rsidR="001C7410">
        <w:rPr>
          <w:rFonts w:ascii="Tahoma" w:eastAsia="Calibri" w:hAnsi="Tahoma" w:cs="Tahoma"/>
          <w:b/>
          <w:lang w:eastAsia="en-US"/>
        </w:rPr>
        <w:t>CACB</w:t>
      </w:r>
      <w:proofErr w:type="spellEnd"/>
      <w:r w:rsidRPr="00AC265B">
        <w:rPr>
          <w:rFonts w:ascii="Tahoma" w:eastAsia="Calibri" w:hAnsi="Tahoma" w:cs="Tahoma"/>
          <w:b/>
          <w:lang w:eastAsia="en-US"/>
        </w:rPr>
        <w:t>,</w:t>
      </w:r>
      <w:r w:rsidRPr="00AC265B">
        <w:rPr>
          <w:rFonts w:ascii="Tahoma" w:eastAsia="Calibri" w:hAnsi="Tahoma" w:cs="Tahoma"/>
          <w:lang w:val="es-ES" w:eastAsia="en-US"/>
        </w:rPr>
        <w:t xml:space="preserve"> de los cargos relacionados con incurrir en la comisión del delito de omisión de agente retenedor o recaudador, para en su lugar declarar su responsabilidad penal en calidad de autor, en la comisión del delito que le fuera endilgado por el Ente Acusador.</w:t>
      </w:r>
    </w:p>
    <w:p w14:paraId="373C284C" w14:textId="77777777" w:rsidR="001C1AF1" w:rsidRPr="00AC265B" w:rsidRDefault="001C1AF1" w:rsidP="00AC265B">
      <w:pPr>
        <w:spacing w:line="276" w:lineRule="auto"/>
        <w:jc w:val="both"/>
        <w:rPr>
          <w:rFonts w:ascii="Tahoma" w:eastAsia="Calibri" w:hAnsi="Tahoma" w:cs="Tahoma"/>
          <w:b/>
          <w:lang w:val="es-ES" w:eastAsia="en-US"/>
        </w:rPr>
      </w:pPr>
    </w:p>
    <w:p w14:paraId="19E2AF92" w14:textId="1C3AD517" w:rsidR="001C1AF1" w:rsidRPr="00AC265B" w:rsidRDefault="001C1AF1" w:rsidP="00AC265B">
      <w:pPr>
        <w:spacing w:line="276" w:lineRule="auto"/>
        <w:jc w:val="both"/>
        <w:rPr>
          <w:rFonts w:ascii="Tahoma" w:eastAsia="Calibri" w:hAnsi="Tahoma" w:cs="Tahoma"/>
          <w:lang w:val="es-ES" w:eastAsia="en-US"/>
        </w:rPr>
      </w:pPr>
      <w:r w:rsidRPr="00AC265B">
        <w:rPr>
          <w:rFonts w:ascii="Tahoma" w:eastAsia="Calibri" w:hAnsi="Tahoma" w:cs="Tahoma"/>
          <w:b/>
          <w:lang w:val="es-ES" w:eastAsia="en-US"/>
        </w:rPr>
        <w:t>SEGUNDO:</w:t>
      </w:r>
      <w:r w:rsidRPr="00AC265B">
        <w:rPr>
          <w:rFonts w:ascii="Tahoma" w:eastAsia="Calibri" w:hAnsi="Tahoma" w:cs="Tahoma"/>
          <w:lang w:val="es-ES" w:eastAsia="en-US"/>
        </w:rPr>
        <w:t xml:space="preserve"> </w:t>
      </w:r>
      <w:r w:rsidRPr="00AC265B">
        <w:rPr>
          <w:rFonts w:ascii="Tahoma" w:eastAsia="Calibri" w:hAnsi="Tahoma" w:cs="Tahoma"/>
          <w:b/>
          <w:lang w:val="es-ES" w:eastAsia="en-US"/>
        </w:rPr>
        <w:t xml:space="preserve">CONDENAR </w:t>
      </w:r>
      <w:r w:rsidRPr="00AC265B">
        <w:rPr>
          <w:rFonts w:ascii="Tahoma" w:eastAsia="Calibri" w:hAnsi="Tahoma" w:cs="Tahoma"/>
          <w:lang w:val="es-ES" w:eastAsia="en-US"/>
        </w:rPr>
        <w:t xml:space="preserve">al procesado </w:t>
      </w:r>
      <w:proofErr w:type="spellStart"/>
      <w:r w:rsidR="001C7410">
        <w:rPr>
          <w:rFonts w:ascii="Tahoma" w:eastAsia="Calibri" w:hAnsi="Tahoma" w:cs="Tahoma"/>
          <w:b/>
          <w:lang w:eastAsia="en-US"/>
        </w:rPr>
        <w:t>CACB</w:t>
      </w:r>
      <w:proofErr w:type="spellEnd"/>
      <w:r w:rsidRPr="00AC265B">
        <w:rPr>
          <w:rFonts w:ascii="Tahoma" w:eastAsia="Calibri" w:hAnsi="Tahoma" w:cs="Tahoma"/>
          <w:lang w:val="es-ES" w:eastAsia="en-US"/>
        </w:rPr>
        <w:t xml:space="preserve"> a purgar una pena de 48 meses de prisión, al pago de una multa equivalente $</w:t>
      </w:r>
      <w:proofErr w:type="spellStart"/>
      <w:r w:rsidRPr="00AC265B">
        <w:rPr>
          <w:rFonts w:ascii="Tahoma" w:eastAsia="Calibri" w:hAnsi="Tahoma" w:cs="Tahoma"/>
          <w:lang w:val="es-ES" w:eastAsia="en-US"/>
        </w:rPr>
        <w:t>550.000.oo</w:t>
      </w:r>
      <w:proofErr w:type="spellEnd"/>
      <w:r w:rsidRPr="00AC265B">
        <w:rPr>
          <w:rFonts w:ascii="Tahoma" w:eastAsia="Calibri" w:hAnsi="Tahoma" w:cs="Tahoma"/>
          <w:lang w:val="es-ES" w:eastAsia="en-US"/>
        </w:rPr>
        <w:t>, y a la pena accesoria de inhabilitación para el ejercicio de derecho y funciones públicas por un término similar al de la pena de prisión.</w:t>
      </w:r>
      <w:r w:rsidRPr="00AC265B">
        <w:rPr>
          <w:rFonts w:ascii="Tahoma" w:eastAsia="Calibri" w:hAnsi="Tahoma" w:cs="Tahoma"/>
          <w:b/>
          <w:lang w:val="es-ES" w:eastAsia="en-US"/>
        </w:rPr>
        <w:t xml:space="preserve"> </w:t>
      </w:r>
      <w:r w:rsidRPr="00AC265B">
        <w:rPr>
          <w:rFonts w:ascii="Tahoma" w:eastAsia="Calibri" w:hAnsi="Tahoma" w:cs="Tahoma"/>
          <w:lang w:val="es-ES" w:eastAsia="en-US"/>
        </w:rPr>
        <w:t xml:space="preserve"> </w:t>
      </w:r>
    </w:p>
    <w:p w14:paraId="28764437" w14:textId="77777777" w:rsidR="001C1AF1" w:rsidRPr="00AC265B" w:rsidRDefault="001C1AF1" w:rsidP="00AC265B">
      <w:pPr>
        <w:spacing w:line="276" w:lineRule="auto"/>
        <w:jc w:val="both"/>
        <w:rPr>
          <w:rFonts w:ascii="Tahoma" w:eastAsia="Calibri" w:hAnsi="Tahoma" w:cs="Tahoma"/>
          <w:lang w:val="es-ES" w:eastAsia="en-US"/>
        </w:rPr>
      </w:pPr>
    </w:p>
    <w:p w14:paraId="5C23B317" w14:textId="5992EFB5" w:rsidR="001C1AF1" w:rsidRPr="00AC265B" w:rsidRDefault="001C1AF1" w:rsidP="00AC265B">
      <w:pPr>
        <w:spacing w:line="276" w:lineRule="auto"/>
        <w:jc w:val="both"/>
        <w:rPr>
          <w:rFonts w:ascii="Tahoma" w:eastAsia="Calibri" w:hAnsi="Tahoma" w:cs="Tahoma"/>
          <w:lang w:val="es-ES" w:eastAsia="en-US"/>
        </w:rPr>
      </w:pPr>
      <w:r w:rsidRPr="00AC265B">
        <w:rPr>
          <w:rFonts w:ascii="Tahoma" w:eastAsia="Calibri" w:hAnsi="Tahoma" w:cs="Tahoma"/>
          <w:b/>
          <w:lang w:val="es-ES" w:eastAsia="en-US"/>
        </w:rPr>
        <w:t>TERCERO: NEGAR</w:t>
      </w:r>
      <w:r w:rsidRPr="00AC265B">
        <w:rPr>
          <w:rFonts w:ascii="Tahoma" w:eastAsia="Calibri" w:hAnsi="Tahoma" w:cs="Tahoma"/>
          <w:lang w:val="es-ES" w:eastAsia="en-US"/>
        </w:rPr>
        <w:t xml:space="preserve"> al procesado </w:t>
      </w:r>
      <w:proofErr w:type="spellStart"/>
      <w:r w:rsidR="001C7410">
        <w:rPr>
          <w:rFonts w:ascii="Tahoma" w:eastAsia="Calibri" w:hAnsi="Tahoma" w:cs="Tahoma"/>
          <w:lang w:eastAsia="en-US"/>
        </w:rPr>
        <w:t>CACB</w:t>
      </w:r>
      <w:proofErr w:type="spellEnd"/>
      <w:r w:rsidRPr="00AC265B">
        <w:rPr>
          <w:rFonts w:ascii="Tahoma" w:eastAsia="Calibri" w:hAnsi="Tahoma" w:cs="Tahoma"/>
          <w:lang w:val="es-ES" w:eastAsia="en-US"/>
        </w:rPr>
        <w:t>, la concesión del subrogado penal de la suspensión condicional de la ejecución de la pena.</w:t>
      </w:r>
    </w:p>
    <w:p w14:paraId="609A73A3" w14:textId="77777777" w:rsidR="001C1AF1" w:rsidRPr="00AC265B" w:rsidRDefault="001C1AF1" w:rsidP="00AC265B">
      <w:pPr>
        <w:spacing w:line="276" w:lineRule="auto"/>
        <w:jc w:val="both"/>
        <w:rPr>
          <w:rFonts w:ascii="Tahoma" w:eastAsia="Calibri" w:hAnsi="Tahoma" w:cs="Tahoma"/>
          <w:lang w:val="es-ES" w:eastAsia="en-US"/>
        </w:rPr>
      </w:pPr>
    </w:p>
    <w:p w14:paraId="20531ED7" w14:textId="069AFE77" w:rsidR="001C1AF1" w:rsidRPr="00AC265B" w:rsidRDefault="001C1AF1" w:rsidP="00AC265B">
      <w:pPr>
        <w:spacing w:line="276" w:lineRule="auto"/>
        <w:jc w:val="both"/>
        <w:rPr>
          <w:rFonts w:ascii="Tahoma" w:eastAsia="Calibri" w:hAnsi="Tahoma" w:cs="Tahoma"/>
          <w:lang w:val="es-ES" w:eastAsia="en-US"/>
        </w:rPr>
      </w:pPr>
      <w:r w:rsidRPr="00AC265B">
        <w:rPr>
          <w:rFonts w:ascii="Tahoma" w:eastAsia="Calibri" w:hAnsi="Tahoma" w:cs="Tahoma"/>
          <w:b/>
          <w:lang w:val="es-ES" w:eastAsia="en-US"/>
        </w:rPr>
        <w:t xml:space="preserve">CUARTO: </w:t>
      </w:r>
      <w:r w:rsidRPr="00AC265B">
        <w:rPr>
          <w:rFonts w:ascii="Tahoma" w:eastAsia="Calibri" w:hAnsi="Tahoma" w:cs="Tahoma"/>
          <w:lang w:val="es-ES" w:eastAsia="en-US"/>
        </w:rPr>
        <w:t>Una vez se encuentre en firme esta decisión, se librar</w:t>
      </w:r>
      <w:r w:rsidR="00ED119C" w:rsidRPr="00AC265B">
        <w:rPr>
          <w:rFonts w:ascii="Tahoma" w:eastAsia="Calibri" w:hAnsi="Tahoma" w:cs="Tahoma"/>
          <w:lang w:val="es-ES" w:eastAsia="en-US"/>
        </w:rPr>
        <w:t>á</w:t>
      </w:r>
      <w:r w:rsidRPr="00AC265B">
        <w:rPr>
          <w:rFonts w:ascii="Tahoma" w:eastAsia="Calibri" w:hAnsi="Tahoma" w:cs="Tahoma"/>
          <w:lang w:val="es-ES" w:eastAsia="en-US"/>
        </w:rPr>
        <w:t xml:space="preserve">n las correspondientes órdenes de captura en contra del señor </w:t>
      </w:r>
      <w:proofErr w:type="spellStart"/>
      <w:r w:rsidR="001C7410">
        <w:rPr>
          <w:rFonts w:ascii="Tahoma" w:eastAsia="Calibri" w:hAnsi="Tahoma" w:cs="Tahoma"/>
          <w:lang w:val="es-ES" w:eastAsia="en-US"/>
        </w:rPr>
        <w:t>CACB</w:t>
      </w:r>
      <w:proofErr w:type="spellEnd"/>
      <w:r w:rsidRPr="00AC265B">
        <w:rPr>
          <w:rFonts w:ascii="Tahoma" w:eastAsia="Calibri" w:hAnsi="Tahoma" w:cs="Tahoma"/>
          <w:lang w:val="es-ES" w:eastAsia="en-US"/>
        </w:rPr>
        <w:t>, con el fin que se cumpla lo ordenado y decidido en el presente fallo de 2ª instancia.</w:t>
      </w:r>
    </w:p>
    <w:p w14:paraId="2FD2E3CA" w14:textId="77777777" w:rsidR="001C1AF1" w:rsidRPr="00AC265B" w:rsidRDefault="001C1AF1" w:rsidP="00AC265B">
      <w:pPr>
        <w:spacing w:line="276" w:lineRule="auto"/>
        <w:jc w:val="both"/>
        <w:rPr>
          <w:rFonts w:ascii="Tahoma" w:eastAsia="Calibri" w:hAnsi="Tahoma" w:cs="Tahoma"/>
          <w:lang w:val="es-ES" w:eastAsia="en-US"/>
        </w:rPr>
      </w:pPr>
    </w:p>
    <w:p w14:paraId="48799360" w14:textId="77777777" w:rsidR="001C1AF1" w:rsidRPr="00AC265B" w:rsidRDefault="001C1AF1" w:rsidP="00AC265B">
      <w:pPr>
        <w:spacing w:line="276" w:lineRule="auto"/>
        <w:jc w:val="both"/>
        <w:rPr>
          <w:rFonts w:ascii="Tahoma" w:eastAsia="Adobe Gothic Std B" w:hAnsi="Tahoma" w:cs="Tahoma"/>
          <w:lang w:val="es-ES" w:eastAsia="en-US"/>
        </w:rPr>
      </w:pPr>
      <w:r w:rsidRPr="00AC265B">
        <w:rPr>
          <w:rFonts w:ascii="Tahoma" w:eastAsia="Adobe Gothic Std B" w:hAnsi="Tahoma" w:cs="Tahoma"/>
          <w:b/>
          <w:lang w:val="es-ES" w:eastAsia="en-US"/>
        </w:rPr>
        <w:t>QUINTO:</w:t>
      </w:r>
      <w:r w:rsidRPr="00AC265B">
        <w:rPr>
          <w:rFonts w:ascii="Tahoma" w:eastAsia="Adobe Gothic Std B" w:hAnsi="Tahoma" w:cs="Tahoma"/>
          <w:lang w:val="es-ES" w:eastAsia="en-US"/>
        </w:rPr>
        <w:t xml:space="preserve"> </w:t>
      </w:r>
      <w:r w:rsidRPr="00AC265B">
        <w:rPr>
          <w:rFonts w:ascii="Tahoma" w:eastAsia="Adobe Gothic Std B" w:hAnsi="Tahoma" w:cs="Tahoma"/>
          <w:b/>
          <w:lang w:val="es-ES" w:eastAsia="en-US"/>
        </w:rPr>
        <w:t>DISPONER</w:t>
      </w:r>
      <w:r w:rsidRPr="00AC265B">
        <w:rPr>
          <w:rFonts w:ascii="Tahoma" w:eastAsia="Adobe Gothic Std B" w:hAnsi="Tahoma" w:cs="Tahoma"/>
          <w:lang w:val="es-ES" w:eastAsia="en-US"/>
        </w:rPr>
        <w:t xml:space="preserve"> que en atención a la situación generada por la pandemia de la propagación del virus COVID-19 y siguiendo lo dispuesto por el Consejo Superior de la Judicatura en el artículo 4º del Acuerdo PCSJA20-11518 del 16 de marzo de 2020 y en la Circular CSJRIC20-75 expedida por el Consejo Seccional de la Judicatura de Risaralda, y en lo consignado en el Decreto 417 de 2020, en el que declaró el Estado de Emergencia Económica, Social y Ecológica en todo el territorio Nacional y el Decreto 457 de 2020 que fijó los parámetros de las normas del aislamiento obligatorio o cuarentena, esta decisión se le notificará a las partes e interesados por Secretaría vía correo electrónico, medio por el cual podrán interponer los recursos de ley de ser procedente.</w:t>
      </w:r>
    </w:p>
    <w:p w14:paraId="7B179F4A" w14:textId="77777777" w:rsidR="001C1AF1" w:rsidRPr="00AC265B" w:rsidRDefault="001C1AF1" w:rsidP="00AC265B">
      <w:pPr>
        <w:spacing w:line="276" w:lineRule="auto"/>
        <w:jc w:val="both"/>
        <w:rPr>
          <w:rFonts w:ascii="Tahoma" w:eastAsia="Adobe Gothic Std B" w:hAnsi="Tahoma" w:cs="Tahoma"/>
          <w:lang w:val="es-ES" w:eastAsia="en-US"/>
        </w:rPr>
      </w:pPr>
    </w:p>
    <w:p w14:paraId="5446DCC8" w14:textId="77777777" w:rsidR="001C1AF1" w:rsidRPr="00AC265B" w:rsidRDefault="001C1AF1" w:rsidP="00AC265B">
      <w:pPr>
        <w:spacing w:line="276" w:lineRule="auto"/>
        <w:jc w:val="both"/>
        <w:rPr>
          <w:rFonts w:ascii="Tahoma" w:eastAsia="Calibri" w:hAnsi="Tahoma" w:cs="Tahoma"/>
          <w:lang w:val="es-ES" w:eastAsia="en-US"/>
        </w:rPr>
      </w:pPr>
      <w:r w:rsidRPr="00AC265B">
        <w:rPr>
          <w:rFonts w:ascii="Tahoma" w:eastAsia="Calibri" w:hAnsi="Tahoma" w:cs="Tahoma"/>
          <w:b/>
          <w:lang w:val="es-ES" w:eastAsia="en-US"/>
        </w:rPr>
        <w:t>SEXTO:</w:t>
      </w:r>
      <w:r w:rsidRPr="00AC265B">
        <w:rPr>
          <w:rFonts w:ascii="Tahoma" w:eastAsia="Calibri" w:hAnsi="Tahoma" w:cs="Tahoma"/>
          <w:lang w:val="es-ES" w:eastAsia="en-US"/>
        </w:rPr>
        <w:t xml:space="preserve"> Declarar que contra de la presente decisión de </w:t>
      </w:r>
      <w:r w:rsidRPr="00AC265B">
        <w:rPr>
          <w:rFonts w:ascii="Tahoma" w:eastAsia="Calibri" w:hAnsi="Tahoma" w:cs="Tahoma"/>
          <w:lang w:eastAsia="en-US"/>
        </w:rPr>
        <w:t xml:space="preserve">segunda instancia </w:t>
      </w:r>
      <w:r w:rsidRPr="00AC265B">
        <w:rPr>
          <w:rFonts w:ascii="Tahoma" w:eastAsia="Calibri" w:hAnsi="Tahoma" w:cs="Tahoma"/>
          <w:lang w:val="es-ES" w:eastAsia="en-US"/>
        </w:rPr>
        <w:t>procede</w:t>
      </w:r>
      <w:r w:rsidR="00E73FED" w:rsidRPr="00AC265B">
        <w:rPr>
          <w:rFonts w:ascii="Tahoma" w:eastAsia="Calibri" w:hAnsi="Tahoma" w:cs="Tahoma"/>
          <w:lang w:val="es-ES" w:eastAsia="en-US"/>
        </w:rPr>
        <w:t xml:space="preserve"> el recurso</w:t>
      </w:r>
      <w:r w:rsidRPr="00AC265B">
        <w:rPr>
          <w:rFonts w:ascii="Tahoma" w:eastAsia="Calibri" w:hAnsi="Tahoma" w:cs="Tahoma"/>
          <w:lang w:val="es-ES" w:eastAsia="en-US"/>
        </w:rPr>
        <w:t xml:space="preserve"> de impugnación excepcional, </w:t>
      </w:r>
      <w:r w:rsidR="00E73FED" w:rsidRPr="00AC265B">
        <w:rPr>
          <w:rFonts w:ascii="Tahoma" w:eastAsia="Calibri" w:hAnsi="Tahoma" w:cs="Tahoma"/>
          <w:lang w:val="es-ES" w:eastAsia="en-US"/>
        </w:rPr>
        <w:t xml:space="preserve">el que </w:t>
      </w:r>
      <w:r w:rsidRPr="00AC265B">
        <w:rPr>
          <w:rFonts w:ascii="Tahoma" w:eastAsia="Calibri" w:hAnsi="Tahoma" w:cs="Tahoma"/>
          <w:lang w:val="es-ES" w:eastAsia="en-US"/>
        </w:rPr>
        <w:t xml:space="preserve"> </w:t>
      </w:r>
      <w:r w:rsidR="00E73FED" w:rsidRPr="00AC265B">
        <w:rPr>
          <w:rFonts w:ascii="Tahoma" w:eastAsia="Calibri" w:hAnsi="Tahoma" w:cs="Tahoma"/>
          <w:lang w:val="es-ES" w:eastAsia="en-US"/>
        </w:rPr>
        <w:t>deberá ser interpuesto y sustentado</w:t>
      </w:r>
      <w:r w:rsidRPr="00AC265B">
        <w:rPr>
          <w:rFonts w:ascii="Tahoma" w:eastAsia="Calibri" w:hAnsi="Tahoma" w:cs="Tahoma"/>
          <w:lang w:val="es-ES" w:eastAsia="en-US"/>
        </w:rPr>
        <w:t xml:space="preserve"> dentro de las oportunidades de ley.</w:t>
      </w:r>
    </w:p>
    <w:p w14:paraId="3D90CB15" w14:textId="77777777" w:rsidR="00621DB8" w:rsidRPr="00AC265B" w:rsidRDefault="00621DB8" w:rsidP="00AC265B">
      <w:pPr>
        <w:pStyle w:val="Sinespaciado"/>
        <w:spacing w:line="276" w:lineRule="auto"/>
        <w:jc w:val="center"/>
        <w:rPr>
          <w:rFonts w:ascii="Tahoma" w:hAnsi="Tahoma" w:cs="Tahoma"/>
          <w:b/>
          <w:color w:val="000000" w:themeColor="text1"/>
          <w:sz w:val="24"/>
          <w:szCs w:val="24"/>
        </w:rPr>
      </w:pPr>
    </w:p>
    <w:p w14:paraId="76CBCA14" w14:textId="77777777" w:rsidR="00621DB8" w:rsidRPr="00AC265B" w:rsidRDefault="00621DB8" w:rsidP="00AC265B">
      <w:pPr>
        <w:pStyle w:val="Sinespaciado"/>
        <w:spacing w:line="276" w:lineRule="auto"/>
        <w:jc w:val="center"/>
        <w:rPr>
          <w:rFonts w:ascii="Tahoma" w:hAnsi="Tahoma" w:cs="Tahoma"/>
          <w:b/>
          <w:color w:val="000000" w:themeColor="text1"/>
          <w:sz w:val="24"/>
          <w:szCs w:val="24"/>
        </w:rPr>
      </w:pPr>
      <w:r w:rsidRPr="00AC265B">
        <w:rPr>
          <w:rFonts w:ascii="Tahoma" w:hAnsi="Tahoma" w:cs="Tahoma"/>
          <w:b/>
          <w:color w:val="000000" w:themeColor="text1"/>
          <w:sz w:val="24"/>
          <w:szCs w:val="24"/>
        </w:rPr>
        <w:t>NOTIFÍQUESE Y CÚMPLASE:</w:t>
      </w:r>
    </w:p>
    <w:p w14:paraId="52F5FDC1" w14:textId="77777777" w:rsidR="00626A91" w:rsidRPr="00AC265B" w:rsidRDefault="00626A91" w:rsidP="00AC265B">
      <w:pPr>
        <w:pStyle w:val="Sinespaciado"/>
        <w:spacing w:line="276" w:lineRule="auto"/>
        <w:jc w:val="center"/>
        <w:rPr>
          <w:rFonts w:ascii="Tahoma" w:hAnsi="Tahoma" w:cs="Tahoma"/>
          <w:color w:val="000000" w:themeColor="text1"/>
          <w:sz w:val="24"/>
          <w:szCs w:val="24"/>
        </w:rPr>
      </w:pPr>
    </w:p>
    <w:p w14:paraId="2AD61EB1" w14:textId="77777777" w:rsidR="00D81305" w:rsidRPr="00AC265B" w:rsidRDefault="00D81305" w:rsidP="00AC265B">
      <w:pPr>
        <w:pStyle w:val="Sinespaciado"/>
        <w:spacing w:line="276" w:lineRule="auto"/>
        <w:jc w:val="center"/>
        <w:rPr>
          <w:rFonts w:ascii="Tahoma" w:hAnsi="Tahoma" w:cs="Tahoma"/>
          <w:color w:val="000000" w:themeColor="text1"/>
          <w:sz w:val="24"/>
          <w:szCs w:val="24"/>
        </w:rPr>
      </w:pPr>
    </w:p>
    <w:p w14:paraId="4214B53F" w14:textId="77777777" w:rsidR="00626A91" w:rsidRPr="00AC265B" w:rsidRDefault="00626A91" w:rsidP="00AC265B">
      <w:pPr>
        <w:pStyle w:val="Sinespaciado"/>
        <w:spacing w:line="276" w:lineRule="auto"/>
        <w:jc w:val="center"/>
        <w:rPr>
          <w:rFonts w:ascii="Tahoma" w:hAnsi="Tahoma" w:cs="Tahoma"/>
          <w:color w:val="000000" w:themeColor="text1"/>
          <w:sz w:val="24"/>
          <w:szCs w:val="24"/>
        </w:rPr>
      </w:pPr>
    </w:p>
    <w:p w14:paraId="7862CD44" w14:textId="77777777" w:rsidR="00621DB8" w:rsidRPr="00AC265B" w:rsidRDefault="00621DB8" w:rsidP="00AC265B">
      <w:pPr>
        <w:pStyle w:val="Sinespaciado"/>
        <w:spacing w:line="276" w:lineRule="auto"/>
        <w:jc w:val="center"/>
        <w:rPr>
          <w:rFonts w:ascii="Tahoma" w:hAnsi="Tahoma" w:cs="Tahoma"/>
          <w:b/>
          <w:color w:val="000000" w:themeColor="text1"/>
          <w:sz w:val="24"/>
          <w:szCs w:val="24"/>
        </w:rPr>
      </w:pPr>
      <w:r w:rsidRPr="00AC265B">
        <w:rPr>
          <w:rFonts w:ascii="Tahoma" w:hAnsi="Tahoma" w:cs="Tahoma"/>
          <w:b/>
          <w:color w:val="000000" w:themeColor="text1"/>
          <w:sz w:val="24"/>
          <w:szCs w:val="24"/>
        </w:rPr>
        <w:t xml:space="preserve">MANUEL </w:t>
      </w:r>
      <w:proofErr w:type="spellStart"/>
      <w:r w:rsidRPr="00AC265B">
        <w:rPr>
          <w:rFonts w:ascii="Tahoma" w:hAnsi="Tahoma" w:cs="Tahoma"/>
          <w:b/>
          <w:color w:val="000000" w:themeColor="text1"/>
          <w:sz w:val="24"/>
          <w:szCs w:val="24"/>
        </w:rPr>
        <w:t>YARZAGARAY</w:t>
      </w:r>
      <w:proofErr w:type="spellEnd"/>
      <w:r w:rsidRPr="00AC265B">
        <w:rPr>
          <w:rFonts w:ascii="Tahoma" w:hAnsi="Tahoma" w:cs="Tahoma"/>
          <w:b/>
          <w:color w:val="000000" w:themeColor="text1"/>
          <w:sz w:val="24"/>
          <w:szCs w:val="24"/>
        </w:rPr>
        <w:t xml:space="preserve"> BANDERA</w:t>
      </w:r>
    </w:p>
    <w:p w14:paraId="01699767" w14:textId="77777777" w:rsidR="00621DB8" w:rsidRPr="00AC265B" w:rsidRDefault="00621DB8" w:rsidP="00AC265B">
      <w:pPr>
        <w:pStyle w:val="Sinespaciado"/>
        <w:spacing w:line="276" w:lineRule="auto"/>
        <w:jc w:val="center"/>
        <w:rPr>
          <w:rStyle w:val="Referenciaintensa"/>
          <w:rFonts w:ascii="Tahoma" w:hAnsi="Tahoma" w:cs="Tahoma"/>
          <w:color w:val="auto"/>
          <w:sz w:val="24"/>
          <w:szCs w:val="24"/>
        </w:rPr>
      </w:pPr>
      <w:r w:rsidRPr="00AC265B">
        <w:rPr>
          <w:rStyle w:val="Referenciaintensa"/>
          <w:rFonts w:ascii="Tahoma" w:hAnsi="Tahoma" w:cs="Tahoma"/>
          <w:color w:val="auto"/>
          <w:sz w:val="24"/>
          <w:szCs w:val="24"/>
        </w:rPr>
        <w:t>Magistrado</w:t>
      </w:r>
    </w:p>
    <w:p w14:paraId="53AA3026" w14:textId="77777777" w:rsidR="00AC265B" w:rsidRPr="00AC265B" w:rsidRDefault="00AC265B" w:rsidP="00AC265B">
      <w:pPr>
        <w:pStyle w:val="Sinespaciado"/>
        <w:spacing w:line="276" w:lineRule="auto"/>
        <w:jc w:val="center"/>
        <w:rPr>
          <w:rFonts w:ascii="Tahoma" w:hAnsi="Tahoma" w:cs="Tahoma"/>
          <w:color w:val="000000" w:themeColor="text1"/>
          <w:sz w:val="24"/>
          <w:szCs w:val="24"/>
        </w:rPr>
      </w:pPr>
    </w:p>
    <w:p w14:paraId="430612A6" w14:textId="77777777" w:rsidR="00AC265B" w:rsidRPr="00AC265B" w:rsidRDefault="00AC265B" w:rsidP="00AC265B">
      <w:pPr>
        <w:pStyle w:val="Sinespaciado"/>
        <w:spacing w:line="276" w:lineRule="auto"/>
        <w:jc w:val="center"/>
        <w:rPr>
          <w:rFonts w:ascii="Tahoma" w:hAnsi="Tahoma" w:cs="Tahoma"/>
          <w:color w:val="000000" w:themeColor="text1"/>
          <w:sz w:val="24"/>
          <w:szCs w:val="24"/>
        </w:rPr>
      </w:pPr>
    </w:p>
    <w:p w14:paraId="5B0632E9" w14:textId="77777777" w:rsidR="00AC265B" w:rsidRPr="00AC265B" w:rsidRDefault="00AC265B" w:rsidP="00AC265B">
      <w:pPr>
        <w:pStyle w:val="Sinespaciado"/>
        <w:spacing w:line="276" w:lineRule="auto"/>
        <w:jc w:val="center"/>
        <w:rPr>
          <w:rFonts w:ascii="Tahoma" w:hAnsi="Tahoma" w:cs="Tahoma"/>
          <w:color w:val="000000" w:themeColor="text1"/>
          <w:sz w:val="24"/>
          <w:szCs w:val="24"/>
        </w:rPr>
      </w:pPr>
    </w:p>
    <w:p w14:paraId="390A94E3" w14:textId="77777777" w:rsidR="00621DB8" w:rsidRPr="00AC265B" w:rsidRDefault="00621DB8" w:rsidP="00AC265B">
      <w:pPr>
        <w:pStyle w:val="Sinespaciado"/>
        <w:spacing w:line="276" w:lineRule="auto"/>
        <w:jc w:val="center"/>
        <w:rPr>
          <w:rFonts w:ascii="Tahoma" w:hAnsi="Tahoma" w:cs="Tahoma"/>
          <w:b/>
          <w:color w:val="000000" w:themeColor="text1"/>
          <w:sz w:val="24"/>
          <w:szCs w:val="24"/>
        </w:rPr>
      </w:pPr>
      <w:r w:rsidRPr="00AC265B">
        <w:rPr>
          <w:rFonts w:ascii="Tahoma" w:hAnsi="Tahoma" w:cs="Tahoma"/>
          <w:b/>
          <w:color w:val="000000" w:themeColor="text1"/>
          <w:sz w:val="24"/>
          <w:szCs w:val="24"/>
        </w:rPr>
        <w:t>JORGE ARTURO CASTAÑO DUQUE</w:t>
      </w:r>
    </w:p>
    <w:p w14:paraId="65FEA3F3" w14:textId="77777777" w:rsidR="00621DB8" w:rsidRPr="00AC265B" w:rsidRDefault="00621DB8" w:rsidP="00AC265B">
      <w:pPr>
        <w:pStyle w:val="Sinespaciado"/>
        <w:spacing w:line="276" w:lineRule="auto"/>
        <w:jc w:val="center"/>
        <w:rPr>
          <w:rStyle w:val="Referenciaintensa"/>
          <w:rFonts w:ascii="Tahoma" w:hAnsi="Tahoma" w:cs="Tahoma"/>
          <w:color w:val="auto"/>
          <w:sz w:val="24"/>
          <w:szCs w:val="24"/>
        </w:rPr>
      </w:pPr>
      <w:r w:rsidRPr="00AC265B">
        <w:rPr>
          <w:rStyle w:val="Referenciaintensa"/>
          <w:rFonts w:ascii="Tahoma" w:hAnsi="Tahoma" w:cs="Tahoma"/>
          <w:color w:val="auto"/>
          <w:sz w:val="24"/>
          <w:szCs w:val="24"/>
        </w:rPr>
        <w:t>Magistrado</w:t>
      </w:r>
    </w:p>
    <w:p w14:paraId="17DBEEDC" w14:textId="77777777" w:rsidR="00AC265B" w:rsidRPr="00AC265B" w:rsidRDefault="00AC265B" w:rsidP="00AC265B">
      <w:pPr>
        <w:pStyle w:val="Sinespaciado"/>
        <w:spacing w:line="276" w:lineRule="auto"/>
        <w:jc w:val="center"/>
        <w:rPr>
          <w:rFonts w:ascii="Tahoma" w:hAnsi="Tahoma" w:cs="Tahoma"/>
          <w:color w:val="000000" w:themeColor="text1"/>
          <w:sz w:val="24"/>
          <w:szCs w:val="24"/>
        </w:rPr>
      </w:pPr>
    </w:p>
    <w:p w14:paraId="6B673C12" w14:textId="77777777" w:rsidR="00AC265B" w:rsidRPr="00AC265B" w:rsidRDefault="00AC265B" w:rsidP="00AC265B">
      <w:pPr>
        <w:pStyle w:val="Sinespaciado"/>
        <w:spacing w:line="276" w:lineRule="auto"/>
        <w:jc w:val="center"/>
        <w:rPr>
          <w:rFonts w:ascii="Tahoma" w:hAnsi="Tahoma" w:cs="Tahoma"/>
          <w:color w:val="000000" w:themeColor="text1"/>
          <w:sz w:val="24"/>
          <w:szCs w:val="24"/>
        </w:rPr>
      </w:pPr>
    </w:p>
    <w:p w14:paraId="727869AF" w14:textId="77777777" w:rsidR="00AC265B" w:rsidRPr="00AC265B" w:rsidRDefault="00AC265B" w:rsidP="00AC265B">
      <w:pPr>
        <w:pStyle w:val="Sinespaciado"/>
        <w:spacing w:line="276" w:lineRule="auto"/>
        <w:jc w:val="center"/>
        <w:rPr>
          <w:rFonts w:ascii="Tahoma" w:hAnsi="Tahoma" w:cs="Tahoma"/>
          <w:color w:val="000000" w:themeColor="text1"/>
          <w:sz w:val="24"/>
          <w:szCs w:val="24"/>
        </w:rPr>
      </w:pPr>
    </w:p>
    <w:p w14:paraId="413EF6A5" w14:textId="77777777" w:rsidR="00621DB8" w:rsidRPr="00AC265B" w:rsidRDefault="00621DB8" w:rsidP="00AC265B">
      <w:pPr>
        <w:pStyle w:val="Sinespaciado"/>
        <w:spacing w:line="276" w:lineRule="auto"/>
        <w:jc w:val="center"/>
        <w:rPr>
          <w:rFonts w:ascii="Tahoma" w:hAnsi="Tahoma" w:cs="Tahoma"/>
          <w:b/>
          <w:color w:val="000000" w:themeColor="text1"/>
          <w:sz w:val="24"/>
          <w:szCs w:val="24"/>
        </w:rPr>
      </w:pPr>
      <w:r w:rsidRPr="00AC265B">
        <w:rPr>
          <w:rFonts w:ascii="Tahoma" w:hAnsi="Tahoma" w:cs="Tahoma"/>
          <w:b/>
          <w:color w:val="000000" w:themeColor="text1"/>
          <w:sz w:val="24"/>
          <w:szCs w:val="24"/>
        </w:rPr>
        <w:t xml:space="preserve">JAIRO ERNESTO ESCOBAR </w:t>
      </w:r>
      <w:proofErr w:type="spellStart"/>
      <w:r w:rsidRPr="00AC265B">
        <w:rPr>
          <w:rFonts w:ascii="Tahoma" w:hAnsi="Tahoma" w:cs="Tahoma"/>
          <w:b/>
          <w:color w:val="000000" w:themeColor="text1"/>
          <w:sz w:val="24"/>
          <w:szCs w:val="24"/>
        </w:rPr>
        <w:t>SÁNZ</w:t>
      </w:r>
      <w:proofErr w:type="spellEnd"/>
    </w:p>
    <w:p w14:paraId="2788E92A" w14:textId="77777777" w:rsidR="007900AD" w:rsidRPr="00AC265B" w:rsidRDefault="00621DB8" w:rsidP="00AC265B">
      <w:pPr>
        <w:pStyle w:val="Sinespaciado"/>
        <w:spacing w:line="276" w:lineRule="auto"/>
        <w:jc w:val="center"/>
        <w:rPr>
          <w:rStyle w:val="Referenciaintensa"/>
          <w:rFonts w:ascii="Tahoma" w:hAnsi="Tahoma" w:cs="Tahoma"/>
          <w:color w:val="auto"/>
          <w:sz w:val="24"/>
          <w:szCs w:val="24"/>
        </w:rPr>
      </w:pPr>
      <w:r w:rsidRPr="00AC265B">
        <w:rPr>
          <w:rStyle w:val="Referenciaintensa"/>
          <w:rFonts w:ascii="Tahoma" w:hAnsi="Tahoma" w:cs="Tahoma"/>
          <w:color w:val="auto"/>
          <w:sz w:val="24"/>
          <w:szCs w:val="24"/>
        </w:rPr>
        <w:t>Magistrado</w:t>
      </w:r>
    </w:p>
    <w:sectPr w:rsidR="007900AD" w:rsidRPr="00AC265B" w:rsidSect="00AC265B">
      <w:headerReference w:type="default"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A4E4E" w14:textId="77777777" w:rsidR="00D9058F" w:rsidRDefault="00D9058F" w:rsidP="007D0BAF">
      <w:r>
        <w:separator/>
      </w:r>
    </w:p>
  </w:endnote>
  <w:endnote w:type="continuationSeparator" w:id="0">
    <w:p w14:paraId="721890AA" w14:textId="77777777" w:rsidR="00D9058F" w:rsidRDefault="00D9058F" w:rsidP="007D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Mari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44A98" w14:textId="77777777" w:rsidR="0049355A" w:rsidRPr="00AC265B" w:rsidRDefault="0049355A" w:rsidP="00AC265B">
    <w:pPr>
      <w:pStyle w:val="Encabezado"/>
      <w:ind w:left="3969"/>
      <w:jc w:val="right"/>
      <w:rPr>
        <w:rStyle w:val="Referenciaintensa"/>
        <w:rFonts w:ascii="Arial" w:hAnsi="Arial" w:cs="Arial"/>
        <w:b w:val="0"/>
        <w:color w:val="262626" w:themeColor="text1" w:themeTint="D9"/>
        <w:sz w:val="18"/>
      </w:rPr>
    </w:pPr>
    <w:r w:rsidRPr="00AC265B">
      <w:rPr>
        <w:rStyle w:val="Referenciaintensa"/>
        <w:rFonts w:ascii="Arial" w:hAnsi="Arial" w:cs="Arial"/>
        <w:b w:val="0"/>
        <w:color w:val="262626" w:themeColor="text1" w:themeTint="D9"/>
        <w:sz w:val="18"/>
      </w:rPr>
      <w:t xml:space="preserve">Página </w:t>
    </w:r>
    <w:r w:rsidRPr="00AC265B">
      <w:rPr>
        <w:rStyle w:val="Referenciaintensa"/>
        <w:rFonts w:ascii="Arial" w:hAnsi="Arial" w:cs="Arial"/>
        <w:b w:val="0"/>
        <w:color w:val="262626" w:themeColor="text1" w:themeTint="D9"/>
        <w:sz w:val="18"/>
      </w:rPr>
      <w:fldChar w:fldCharType="begin"/>
    </w:r>
    <w:r w:rsidRPr="00AC265B">
      <w:rPr>
        <w:rStyle w:val="Referenciaintensa"/>
        <w:rFonts w:ascii="Arial" w:hAnsi="Arial" w:cs="Arial"/>
        <w:b w:val="0"/>
        <w:color w:val="262626" w:themeColor="text1" w:themeTint="D9"/>
        <w:sz w:val="18"/>
      </w:rPr>
      <w:instrText xml:space="preserve"> PAGE </w:instrText>
    </w:r>
    <w:r w:rsidRPr="00AC265B">
      <w:rPr>
        <w:rStyle w:val="Referenciaintensa"/>
        <w:rFonts w:ascii="Arial" w:hAnsi="Arial" w:cs="Arial"/>
        <w:b w:val="0"/>
        <w:color w:val="262626" w:themeColor="text1" w:themeTint="D9"/>
        <w:sz w:val="18"/>
      </w:rPr>
      <w:fldChar w:fldCharType="separate"/>
    </w:r>
    <w:r w:rsidR="00990FE4">
      <w:rPr>
        <w:rStyle w:val="Referenciaintensa"/>
        <w:rFonts w:ascii="Arial" w:hAnsi="Arial" w:cs="Arial"/>
        <w:b w:val="0"/>
        <w:noProof/>
        <w:color w:val="262626" w:themeColor="text1" w:themeTint="D9"/>
        <w:sz w:val="18"/>
      </w:rPr>
      <w:t>2</w:t>
    </w:r>
    <w:r w:rsidRPr="00AC265B">
      <w:rPr>
        <w:rStyle w:val="Referenciaintensa"/>
        <w:rFonts w:ascii="Arial" w:hAnsi="Arial" w:cs="Arial"/>
        <w:b w:val="0"/>
        <w:color w:val="262626" w:themeColor="text1" w:themeTint="D9"/>
        <w:sz w:val="18"/>
      </w:rPr>
      <w:fldChar w:fldCharType="end"/>
    </w:r>
    <w:r w:rsidRPr="00AC265B">
      <w:rPr>
        <w:rStyle w:val="Referenciaintensa"/>
        <w:rFonts w:ascii="Arial" w:hAnsi="Arial" w:cs="Arial"/>
        <w:b w:val="0"/>
        <w:color w:val="262626" w:themeColor="text1" w:themeTint="D9"/>
        <w:sz w:val="18"/>
      </w:rPr>
      <w:t xml:space="preserve"> de </w:t>
    </w:r>
    <w:r w:rsidRPr="00AC265B">
      <w:rPr>
        <w:rStyle w:val="Referenciaintensa"/>
        <w:rFonts w:ascii="Arial" w:hAnsi="Arial" w:cs="Arial"/>
        <w:b w:val="0"/>
        <w:color w:val="262626" w:themeColor="text1" w:themeTint="D9"/>
        <w:sz w:val="18"/>
      </w:rPr>
      <w:fldChar w:fldCharType="begin"/>
    </w:r>
    <w:r w:rsidRPr="00AC265B">
      <w:rPr>
        <w:rStyle w:val="Referenciaintensa"/>
        <w:rFonts w:ascii="Arial" w:hAnsi="Arial" w:cs="Arial"/>
        <w:b w:val="0"/>
        <w:color w:val="262626" w:themeColor="text1" w:themeTint="D9"/>
        <w:sz w:val="18"/>
      </w:rPr>
      <w:instrText xml:space="preserve"> NUMPAGES </w:instrText>
    </w:r>
    <w:r w:rsidRPr="00AC265B">
      <w:rPr>
        <w:rStyle w:val="Referenciaintensa"/>
        <w:rFonts w:ascii="Arial" w:hAnsi="Arial" w:cs="Arial"/>
        <w:b w:val="0"/>
        <w:color w:val="262626" w:themeColor="text1" w:themeTint="D9"/>
        <w:sz w:val="18"/>
      </w:rPr>
      <w:fldChar w:fldCharType="separate"/>
    </w:r>
    <w:r w:rsidR="00990FE4">
      <w:rPr>
        <w:rStyle w:val="Referenciaintensa"/>
        <w:rFonts w:ascii="Arial" w:hAnsi="Arial" w:cs="Arial"/>
        <w:b w:val="0"/>
        <w:noProof/>
        <w:color w:val="262626" w:themeColor="text1" w:themeTint="D9"/>
        <w:sz w:val="18"/>
      </w:rPr>
      <w:t>15</w:t>
    </w:r>
    <w:r w:rsidRPr="00AC265B">
      <w:rPr>
        <w:rStyle w:val="Referenciaintensa"/>
        <w:rFonts w:ascii="Arial" w:hAnsi="Arial" w:cs="Arial"/>
        <w:b w:val="0"/>
        <w:color w:val="262626" w:themeColor="text1" w:themeTint="D9"/>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DFAB1" w14:textId="77777777" w:rsidR="00D9058F" w:rsidRDefault="00D9058F" w:rsidP="007D0BAF">
      <w:r>
        <w:separator/>
      </w:r>
    </w:p>
  </w:footnote>
  <w:footnote w:type="continuationSeparator" w:id="0">
    <w:p w14:paraId="683AB845" w14:textId="77777777" w:rsidR="00D9058F" w:rsidRDefault="00D9058F" w:rsidP="007D0BAF">
      <w:r>
        <w:continuationSeparator/>
      </w:r>
    </w:p>
  </w:footnote>
  <w:footnote w:id="1">
    <w:p w14:paraId="37B0BD4A" w14:textId="77777777" w:rsidR="0049355A" w:rsidRPr="002868F3" w:rsidRDefault="0049355A" w:rsidP="002868F3">
      <w:pPr>
        <w:pStyle w:val="Textonotapie"/>
        <w:jc w:val="both"/>
        <w:rPr>
          <w:rFonts w:ascii="Arial" w:hAnsi="Arial" w:cs="Arial"/>
          <w:sz w:val="18"/>
          <w:szCs w:val="18"/>
        </w:rPr>
      </w:pPr>
      <w:r w:rsidRPr="002868F3">
        <w:rPr>
          <w:rStyle w:val="Refdenotaalpie"/>
          <w:rFonts w:ascii="Arial" w:hAnsi="Arial" w:cs="Arial"/>
          <w:sz w:val="18"/>
          <w:szCs w:val="18"/>
        </w:rPr>
        <w:footnoteRef/>
      </w:r>
      <w:r w:rsidRPr="002868F3">
        <w:rPr>
          <w:rFonts w:ascii="Arial" w:hAnsi="Arial" w:cs="Arial"/>
          <w:sz w:val="18"/>
          <w:szCs w:val="18"/>
        </w:rPr>
        <w:t xml:space="preserve"> Corte Suprema de Justicia, Sala de Casación Penal: Sentencia del 11 de diciembre de 2.013. Rad. # 33468. M.P. EUGENIO FERNÁNDEZ CARLIER.</w:t>
      </w:r>
    </w:p>
  </w:footnote>
  <w:footnote w:id="2">
    <w:p w14:paraId="125AA138" w14:textId="77777777" w:rsidR="0049355A" w:rsidRPr="002868F3" w:rsidRDefault="0049355A" w:rsidP="002868F3">
      <w:pPr>
        <w:pStyle w:val="Sinespaciado"/>
        <w:rPr>
          <w:rFonts w:ascii="Arial" w:hAnsi="Arial" w:cs="Arial"/>
          <w:sz w:val="18"/>
          <w:szCs w:val="18"/>
        </w:rPr>
      </w:pPr>
      <w:r w:rsidRPr="002868F3">
        <w:rPr>
          <w:rStyle w:val="Refdenotaalpie"/>
          <w:rFonts w:ascii="Arial" w:hAnsi="Arial" w:cs="Arial"/>
          <w:sz w:val="18"/>
          <w:szCs w:val="18"/>
        </w:rPr>
        <w:footnoteRef/>
      </w:r>
      <w:r w:rsidRPr="002868F3">
        <w:rPr>
          <w:rFonts w:ascii="Arial" w:hAnsi="Arial" w:cs="Arial"/>
          <w:sz w:val="18"/>
          <w:szCs w:val="18"/>
        </w:rPr>
        <w:t xml:space="preserve"> El cual según lo ha expuesto la Corte en la sentencia de 1ª instancia del 8 de septiembre de 2015. SP12772-2015. Rad. # 39419, en materia de la carga de la prueba </w:t>
      </w:r>
      <w:r w:rsidRPr="002868F3">
        <w:rPr>
          <w:rFonts w:ascii="Arial" w:hAnsi="Arial" w:cs="Arial"/>
          <w:i/>
          <w:sz w:val="18"/>
          <w:szCs w:val="18"/>
        </w:rPr>
        <w:t>«le corresponde al interesado probar el supuesto de hecho de las normas que establecen el efecto jurídico que persigue, sin que ello signifique trasladar la carga probatoria de responsabilidad o fijar cargas dinámicas en torno a ese tópico»</w:t>
      </w:r>
      <w:r w:rsidRPr="002868F3">
        <w:rPr>
          <w:rFonts w:ascii="Arial" w:hAnsi="Arial" w:cs="Arial"/>
          <w:sz w:val="18"/>
          <w:szCs w:val="18"/>
        </w:rPr>
        <w:t>.</w:t>
      </w:r>
    </w:p>
  </w:footnote>
  <w:footnote w:id="3">
    <w:p w14:paraId="39E792F2" w14:textId="77777777" w:rsidR="0049355A" w:rsidRPr="002868F3" w:rsidRDefault="0049355A" w:rsidP="002868F3">
      <w:pPr>
        <w:pStyle w:val="Textonotapie"/>
        <w:jc w:val="both"/>
        <w:rPr>
          <w:rFonts w:ascii="Arial" w:hAnsi="Arial" w:cs="Arial"/>
          <w:sz w:val="18"/>
          <w:szCs w:val="18"/>
        </w:rPr>
      </w:pPr>
      <w:r w:rsidRPr="002868F3">
        <w:rPr>
          <w:rStyle w:val="Refdenotaalpie"/>
          <w:rFonts w:ascii="Arial" w:hAnsi="Arial" w:cs="Arial"/>
          <w:sz w:val="18"/>
          <w:szCs w:val="18"/>
        </w:rPr>
        <w:footnoteRef/>
      </w:r>
      <w:r w:rsidRPr="002868F3">
        <w:rPr>
          <w:rFonts w:ascii="Arial" w:hAnsi="Arial" w:cs="Arial"/>
          <w:sz w:val="18"/>
          <w:szCs w:val="18"/>
        </w:rPr>
        <w:t xml:space="preserve"> Tribunal Superior de Pereira, Sala de Decisión Penal, sentencia del 30 de mayo de 2018 dentro del radicado 66001-6000-036-2012-04278-01</w:t>
      </w:r>
      <w:r w:rsidR="002F75E7" w:rsidRPr="002868F3">
        <w:rPr>
          <w:rFonts w:ascii="Arial" w:hAnsi="Arial" w:cs="Arial"/>
          <w:sz w:val="18"/>
          <w:szCs w:val="18"/>
        </w:rPr>
        <w:t xml:space="preserve">, M.P. </w:t>
      </w:r>
      <w:r w:rsidR="00AD0405" w:rsidRPr="002868F3">
        <w:rPr>
          <w:rFonts w:ascii="Arial" w:hAnsi="Arial" w:cs="Arial"/>
          <w:sz w:val="18"/>
          <w:szCs w:val="18"/>
        </w:rPr>
        <w:t>MANUEL YARZAGARAY BANDERA</w:t>
      </w:r>
      <w:r w:rsidRPr="002868F3">
        <w:rPr>
          <w:rFonts w:ascii="Arial" w:hAnsi="Arial" w:cs="Arial"/>
          <w:sz w:val="18"/>
          <w:szCs w:val="18"/>
        </w:rPr>
        <w:t>.</w:t>
      </w:r>
    </w:p>
  </w:footnote>
  <w:footnote w:id="4">
    <w:p w14:paraId="03FD3133" w14:textId="77777777" w:rsidR="0049355A" w:rsidRPr="002868F3" w:rsidRDefault="0049355A" w:rsidP="002868F3">
      <w:pPr>
        <w:pStyle w:val="Textonotapie"/>
        <w:jc w:val="both"/>
        <w:rPr>
          <w:rFonts w:ascii="Arial" w:hAnsi="Arial" w:cs="Arial"/>
          <w:sz w:val="18"/>
          <w:szCs w:val="18"/>
        </w:rPr>
      </w:pPr>
      <w:r w:rsidRPr="002868F3">
        <w:rPr>
          <w:rStyle w:val="Refdenotaalpie"/>
          <w:rFonts w:ascii="Arial" w:hAnsi="Arial" w:cs="Arial"/>
          <w:sz w:val="18"/>
          <w:szCs w:val="18"/>
        </w:rPr>
        <w:footnoteRef/>
      </w:r>
      <w:r w:rsidRPr="002868F3">
        <w:rPr>
          <w:rFonts w:ascii="Arial" w:hAnsi="Arial" w:cs="Arial"/>
          <w:sz w:val="18"/>
          <w:szCs w:val="18"/>
        </w:rPr>
        <w:t xml:space="preserve"> Tribunal Superior de Pereira, Sala Penal de Decisión, sentencia del 06 de febrero de 2020 dentro del radicado 66001-6000-036-2011-02429-01, M.P. Dr. </w:t>
      </w:r>
      <w:r w:rsidR="00AD0405" w:rsidRPr="002868F3">
        <w:rPr>
          <w:rFonts w:ascii="Arial" w:hAnsi="Arial" w:cs="Arial"/>
          <w:sz w:val="18"/>
          <w:szCs w:val="18"/>
        </w:rPr>
        <w:t>JORGE ARTURO CASTAÑO DUQUE</w:t>
      </w:r>
      <w:r w:rsidRPr="002868F3">
        <w:rPr>
          <w:rFonts w:ascii="Arial" w:hAnsi="Arial" w:cs="Arial"/>
          <w:sz w:val="18"/>
          <w:szCs w:val="18"/>
        </w:rPr>
        <w:t xml:space="preserve">. </w:t>
      </w:r>
    </w:p>
  </w:footnote>
  <w:footnote w:id="5">
    <w:p w14:paraId="2355187E" w14:textId="77777777" w:rsidR="00EC77A2" w:rsidRPr="002868F3" w:rsidRDefault="00EC77A2" w:rsidP="002868F3">
      <w:pPr>
        <w:pStyle w:val="Textonotapie"/>
        <w:jc w:val="both"/>
        <w:rPr>
          <w:rFonts w:ascii="Arial" w:hAnsi="Arial" w:cs="Arial"/>
          <w:sz w:val="18"/>
          <w:szCs w:val="18"/>
        </w:rPr>
      </w:pPr>
      <w:r w:rsidRPr="002868F3">
        <w:rPr>
          <w:rStyle w:val="Refdenotaalpie"/>
          <w:rFonts w:ascii="Arial" w:hAnsi="Arial" w:cs="Arial"/>
          <w:sz w:val="18"/>
          <w:szCs w:val="18"/>
        </w:rPr>
        <w:footnoteRef/>
      </w:r>
      <w:r w:rsidRPr="002868F3">
        <w:rPr>
          <w:rFonts w:ascii="Arial" w:hAnsi="Arial" w:cs="Arial"/>
          <w:sz w:val="18"/>
          <w:szCs w:val="18"/>
        </w:rPr>
        <w:t xml:space="preserve"> Negrillas fuera del texto original.</w:t>
      </w:r>
    </w:p>
  </w:footnote>
  <w:footnote w:id="6">
    <w:p w14:paraId="7BB79D5A" w14:textId="77777777" w:rsidR="00ED119C" w:rsidRPr="002868F3" w:rsidRDefault="00ED119C" w:rsidP="002868F3">
      <w:pPr>
        <w:pStyle w:val="Textonotapie"/>
        <w:jc w:val="both"/>
        <w:rPr>
          <w:sz w:val="18"/>
          <w:szCs w:val="18"/>
        </w:rPr>
      </w:pPr>
      <w:r w:rsidRPr="002868F3">
        <w:rPr>
          <w:rStyle w:val="Refdenotaalpie"/>
          <w:rFonts w:ascii="Arial" w:hAnsi="Arial" w:cs="Arial"/>
          <w:sz w:val="18"/>
          <w:szCs w:val="18"/>
        </w:rPr>
        <w:footnoteRef/>
      </w:r>
      <w:r w:rsidRPr="002868F3">
        <w:rPr>
          <w:rFonts w:ascii="Arial" w:hAnsi="Arial" w:cs="Arial"/>
          <w:sz w:val="18"/>
          <w:szCs w:val="18"/>
        </w:rPr>
        <w:t xml:space="preserve"> Comentarios a los Códigos Penal y de Procedimiento Penal. Autores varios. Página # 375. Ediciones Universidad Externado de Colombia. Bogotá D.C.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F260C" w14:textId="67111B05" w:rsidR="0049355A" w:rsidRPr="00AC265B" w:rsidRDefault="0049355A" w:rsidP="00AC265B">
    <w:pPr>
      <w:pStyle w:val="Encabezado"/>
      <w:ind w:left="3969"/>
      <w:jc w:val="both"/>
      <w:rPr>
        <w:rStyle w:val="Referenciaintensa"/>
        <w:rFonts w:ascii="Arial" w:hAnsi="Arial" w:cs="Arial"/>
        <w:b w:val="0"/>
        <w:color w:val="262626" w:themeColor="text1" w:themeTint="D9"/>
        <w:sz w:val="18"/>
      </w:rPr>
    </w:pPr>
    <w:r w:rsidRPr="00AC265B">
      <w:rPr>
        <w:rStyle w:val="Referenciaintensa"/>
        <w:rFonts w:ascii="Arial" w:hAnsi="Arial" w:cs="Arial"/>
        <w:b w:val="0"/>
        <w:color w:val="262626" w:themeColor="text1" w:themeTint="D9"/>
        <w:sz w:val="18"/>
      </w:rPr>
      <w:t xml:space="preserve">Procesado: </w:t>
    </w:r>
    <w:proofErr w:type="spellStart"/>
    <w:r w:rsidR="002D4AA2" w:rsidRPr="00AC265B">
      <w:rPr>
        <w:rStyle w:val="Referenciaintensa"/>
        <w:rFonts w:ascii="Arial" w:hAnsi="Arial" w:cs="Arial"/>
        <w:b w:val="0"/>
        <w:color w:val="262626" w:themeColor="text1" w:themeTint="D9"/>
        <w:sz w:val="18"/>
      </w:rPr>
      <w:t>CACB</w:t>
    </w:r>
    <w:proofErr w:type="spellEnd"/>
  </w:p>
  <w:p w14:paraId="169386B5" w14:textId="77777777" w:rsidR="0049355A" w:rsidRPr="00AC265B" w:rsidRDefault="0049355A" w:rsidP="00AC265B">
    <w:pPr>
      <w:pStyle w:val="Encabezado"/>
      <w:ind w:left="3969"/>
      <w:jc w:val="both"/>
      <w:rPr>
        <w:rStyle w:val="Referenciaintensa"/>
        <w:rFonts w:ascii="Arial" w:hAnsi="Arial" w:cs="Arial"/>
        <w:b w:val="0"/>
        <w:color w:val="262626" w:themeColor="text1" w:themeTint="D9"/>
        <w:sz w:val="18"/>
      </w:rPr>
    </w:pPr>
    <w:r w:rsidRPr="00AC265B">
      <w:rPr>
        <w:rStyle w:val="Referenciaintensa"/>
        <w:rFonts w:ascii="Arial" w:hAnsi="Arial" w:cs="Arial"/>
        <w:b w:val="0"/>
        <w:color w:val="262626" w:themeColor="text1" w:themeTint="D9"/>
        <w:sz w:val="18"/>
      </w:rPr>
      <w:t>Delito: Omisión de agente retenedor o recaudador</w:t>
    </w:r>
  </w:p>
  <w:p w14:paraId="34A39A42" w14:textId="77777777" w:rsidR="0049355A" w:rsidRPr="00AC265B" w:rsidRDefault="0049355A" w:rsidP="00AC265B">
    <w:pPr>
      <w:pStyle w:val="Encabezado"/>
      <w:ind w:left="3969"/>
      <w:jc w:val="both"/>
      <w:rPr>
        <w:rStyle w:val="Referenciaintensa"/>
        <w:rFonts w:ascii="Arial" w:hAnsi="Arial" w:cs="Arial"/>
        <w:b w:val="0"/>
        <w:color w:val="262626" w:themeColor="text1" w:themeTint="D9"/>
        <w:sz w:val="18"/>
      </w:rPr>
    </w:pPr>
    <w:r w:rsidRPr="00AC265B">
      <w:rPr>
        <w:rStyle w:val="Referenciaintensa"/>
        <w:rFonts w:ascii="Arial" w:hAnsi="Arial" w:cs="Arial"/>
        <w:b w:val="0"/>
        <w:color w:val="262626" w:themeColor="text1" w:themeTint="D9"/>
        <w:sz w:val="18"/>
      </w:rPr>
      <w:t>Rad. 66001-6000-036-</w:t>
    </w:r>
    <w:r w:rsidR="002D4AA2" w:rsidRPr="00AC265B">
      <w:rPr>
        <w:rStyle w:val="Referenciaintensa"/>
        <w:rFonts w:ascii="Arial" w:hAnsi="Arial" w:cs="Arial"/>
        <w:b w:val="0"/>
        <w:color w:val="262626" w:themeColor="text1" w:themeTint="D9"/>
        <w:sz w:val="18"/>
      </w:rPr>
      <w:t>2010-04501-01</w:t>
    </w:r>
  </w:p>
  <w:p w14:paraId="03619AEA" w14:textId="39731187" w:rsidR="0049355A" w:rsidRPr="00AC265B" w:rsidRDefault="0049355A" w:rsidP="00AC265B">
    <w:pPr>
      <w:pStyle w:val="Encabezado"/>
      <w:ind w:left="3969"/>
      <w:jc w:val="both"/>
      <w:rPr>
        <w:rStyle w:val="Referenciaintensa"/>
        <w:rFonts w:ascii="Arial" w:hAnsi="Arial" w:cs="Arial"/>
        <w:b w:val="0"/>
        <w:color w:val="262626" w:themeColor="text1" w:themeTint="D9"/>
        <w:sz w:val="18"/>
      </w:rPr>
    </w:pPr>
    <w:r w:rsidRPr="00AC265B">
      <w:rPr>
        <w:rStyle w:val="Referenciaintensa"/>
        <w:rFonts w:ascii="Arial" w:hAnsi="Arial" w:cs="Arial"/>
        <w:b w:val="0"/>
        <w:color w:val="262626" w:themeColor="text1" w:themeTint="D9"/>
        <w:sz w:val="18"/>
      </w:rPr>
      <w:t>Asunto: Apelación sentencia</w:t>
    </w:r>
    <w:r w:rsidR="002D4AA2" w:rsidRPr="00AC265B">
      <w:rPr>
        <w:rStyle w:val="Referenciaintensa"/>
        <w:rFonts w:ascii="Arial" w:hAnsi="Arial" w:cs="Arial"/>
        <w:b w:val="0"/>
        <w:color w:val="262626" w:themeColor="text1" w:themeTint="D9"/>
        <w:sz w:val="18"/>
      </w:rPr>
      <w:t xml:space="preserve"> absolutoria</w:t>
    </w:r>
  </w:p>
  <w:p w14:paraId="5280BAAE" w14:textId="265899E2" w:rsidR="002D4AA2" w:rsidRPr="00AC265B" w:rsidRDefault="002D4AA2" w:rsidP="00AC265B">
    <w:pPr>
      <w:pStyle w:val="Encabezado"/>
      <w:ind w:left="3969"/>
      <w:jc w:val="both"/>
      <w:rPr>
        <w:rStyle w:val="Referenciaintensa"/>
        <w:rFonts w:ascii="Arial" w:hAnsi="Arial" w:cs="Arial"/>
        <w:b w:val="0"/>
        <w:color w:val="262626" w:themeColor="text1" w:themeTint="D9"/>
        <w:sz w:val="18"/>
      </w:rPr>
    </w:pPr>
    <w:r w:rsidRPr="00AC265B">
      <w:rPr>
        <w:rStyle w:val="Referenciaintensa"/>
        <w:rFonts w:ascii="Arial" w:hAnsi="Arial" w:cs="Arial"/>
        <w:b w:val="0"/>
        <w:color w:val="262626" w:themeColor="text1" w:themeTint="D9"/>
        <w:sz w:val="18"/>
      </w:rPr>
      <w:t xml:space="preserve">Tema: Validez probatoria copia declaración de impuestos. </w:t>
    </w:r>
  </w:p>
  <w:p w14:paraId="2F867D7A" w14:textId="77777777" w:rsidR="0049355A" w:rsidRPr="00AC265B" w:rsidRDefault="0049355A" w:rsidP="00AC265B">
    <w:pPr>
      <w:pStyle w:val="Encabezado"/>
      <w:ind w:left="3969"/>
      <w:jc w:val="both"/>
      <w:rPr>
        <w:rStyle w:val="Referenciaintensa"/>
        <w:rFonts w:ascii="Arial" w:hAnsi="Arial" w:cs="Arial"/>
        <w:b w:val="0"/>
        <w:color w:val="262626" w:themeColor="text1" w:themeTint="D9"/>
        <w:sz w:val="18"/>
      </w:rPr>
    </w:pPr>
    <w:r w:rsidRPr="00AC265B">
      <w:rPr>
        <w:rStyle w:val="Referenciaintensa"/>
        <w:rFonts w:ascii="Arial" w:hAnsi="Arial" w:cs="Arial"/>
        <w:b w:val="0"/>
        <w:color w:val="262626" w:themeColor="text1" w:themeTint="D9"/>
        <w:sz w:val="18"/>
      </w:rPr>
      <w:t xml:space="preserve">Decisión: </w:t>
    </w:r>
    <w:r w:rsidR="002D4AA2" w:rsidRPr="00AC265B">
      <w:rPr>
        <w:rStyle w:val="Referenciaintensa"/>
        <w:rFonts w:ascii="Arial" w:hAnsi="Arial" w:cs="Arial"/>
        <w:b w:val="0"/>
        <w:color w:val="262626" w:themeColor="text1" w:themeTint="D9"/>
        <w:sz w:val="18"/>
      </w:rPr>
      <w:t xml:space="preserve">Revoca y condena </w:t>
    </w:r>
    <w:r w:rsidRPr="00AC265B">
      <w:rPr>
        <w:rStyle w:val="Referenciaintensa"/>
        <w:rFonts w:ascii="Arial" w:hAnsi="Arial" w:cs="Arial"/>
        <w:b w:val="0"/>
        <w:color w:val="262626" w:themeColor="text1" w:themeTint="D9"/>
        <w:sz w:val="18"/>
      </w:rPr>
      <w:t xml:space="preserve"> </w:t>
    </w:r>
  </w:p>
  <w:p w14:paraId="55888A1C" w14:textId="77777777" w:rsidR="0049355A" w:rsidRPr="007900AD" w:rsidRDefault="0049355A" w:rsidP="001B0ECA">
    <w:pPr>
      <w:pStyle w:val="Encabezado"/>
      <w:ind w:left="3969"/>
      <w:jc w:val="both"/>
      <w:rPr>
        <w:rFonts w:ascii="Arial Black" w:hAnsi="Arial Black" w:cs="Microsoft Sans Serif"/>
        <w:b/>
        <w:color w:val="7F7F7F" w:themeColor="text1" w:themeTint="80"/>
        <w:sz w:val="8"/>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214"/>
    <w:multiLevelType w:val="hybridMultilevel"/>
    <w:tmpl w:val="58DC86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D9E0F9F"/>
    <w:multiLevelType w:val="hybridMultilevel"/>
    <w:tmpl w:val="0200FD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5F102B1"/>
    <w:multiLevelType w:val="hybridMultilevel"/>
    <w:tmpl w:val="DAB4D906"/>
    <w:lvl w:ilvl="0" w:tplc="0C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8041392"/>
    <w:multiLevelType w:val="hybridMultilevel"/>
    <w:tmpl w:val="0A303BB2"/>
    <w:lvl w:ilvl="0" w:tplc="240A0011">
      <w:start w:val="1"/>
      <w:numFmt w:val="decimal"/>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9A876D4"/>
    <w:multiLevelType w:val="hybridMultilevel"/>
    <w:tmpl w:val="235CE60E"/>
    <w:lvl w:ilvl="0" w:tplc="7E980870">
      <w:numFmt w:val="bullet"/>
      <w:lvlText w:val="-"/>
      <w:lvlJc w:val="left"/>
      <w:pPr>
        <w:ind w:left="720" w:hanging="360"/>
      </w:pPr>
      <w:rPr>
        <w:rFonts w:ascii="Verdana" w:eastAsia="Calibri"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472944"/>
    <w:multiLevelType w:val="hybridMultilevel"/>
    <w:tmpl w:val="A5C4EC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8364B66"/>
    <w:multiLevelType w:val="hybridMultilevel"/>
    <w:tmpl w:val="B68487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D4972EF"/>
    <w:multiLevelType w:val="hybridMultilevel"/>
    <w:tmpl w:val="FA1EF9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E3C6178"/>
    <w:multiLevelType w:val="hybridMultilevel"/>
    <w:tmpl w:val="1E5E7490"/>
    <w:lvl w:ilvl="0" w:tplc="24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9">
    <w:nsid w:val="40763423"/>
    <w:multiLevelType w:val="hybridMultilevel"/>
    <w:tmpl w:val="C712887E"/>
    <w:lvl w:ilvl="0" w:tplc="0C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3611F9F"/>
    <w:multiLevelType w:val="hybridMultilevel"/>
    <w:tmpl w:val="A94C50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02B5159"/>
    <w:multiLevelType w:val="hybridMultilevel"/>
    <w:tmpl w:val="3710B8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1F86C0A"/>
    <w:multiLevelType w:val="hybridMultilevel"/>
    <w:tmpl w:val="37A4E832"/>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9E70E30"/>
    <w:multiLevelType w:val="hybridMultilevel"/>
    <w:tmpl w:val="18780098"/>
    <w:lvl w:ilvl="0" w:tplc="0C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2"/>
  </w:num>
  <w:num w:numId="3">
    <w:abstractNumId w:val="9"/>
  </w:num>
  <w:num w:numId="4">
    <w:abstractNumId w:val="13"/>
  </w:num>
  <w:num w:numId="5">
    <w:abstractNumId w:val="6"/>
  </w:num>
  <w:num w:numId="6">
    <w:abstractNumId w:val="8"/>
  </w:num>
  <w:num w:numId="7">
    <w:abstractNumId w:val="0"/>
  </w:num>
  <w:num w:numId="8">
    <w:abstractNumId w:val="11"/>
  </w:num>
  <w:num w:numId="9">
    <w:abstractNumId w:val="3"/>
  </w:num>
  <w:num w:numId="10">
    <w:abstractNumId w:val="5"/>
  </w:num>
  <w:num w:numId="11">
    <w:abstractNumId w:val="4"/>
  </w:num>
  <w:num w:numId="12">
    <w:abstractNumId w:val="1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gutterAtTop/>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o:colormru v:ext="edit" colors="#069,#3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BAF"/>
    <w:rsid w:val="00000821"/>
    <w:rsid w:val="00003D80"/>
    <w:rsid w:val="000055FE"/>
    <w:rsid w:val="00006139"/>
    <w:rsid w:val="00010692"/>
    <w:rsid w:val="0001319E"/>
    <w:rsid w:val="00013310"/>
    <w:rsid w:val="0002096C"/>
    <w:rsid w:val="00021458"/>
    <w:rsid w:val="000247CE"/>
    <w:rsid w:val="00027D2D"/>
    <w:rsid w:val="00027D4A"/>
    <w:rsid w:val="000305C3"/>
    <w:rsid w:val="00031559"/>
    <w:rsid w:val="000343D5"/>
    <w:rsid w:val="000374C5"/>
    <w:rsid w:val="00042925"/>
    <w:rsid w:val="00042C49"/>
    <w:rsid w:val="00057822"/>
    <w:rsid w:val="00063F46"/>
    <w:rsid w:val="00092AED"/>
    <w:rsid w:val="000A4F27"/>
    <w:rsid w:val="000A59FF"/>
    <w:rsid w:val="000C1F1D"/>
    <w:rsid w:val="000D0D81"/>
    <w:rsid w:val="000D1C73"/>
    <w:rsid w:val="000D2DC0"/>
    <w:rsid w:val="000D7081"/>
    <w:rsid w:val="000D79AE"/>
    <w:rsid w:val="000E2D2B"/>
    <w:rsid w:val="000E689F"/>
    <w:rsid w:val="000F0EC8"/>
    <w:rsid w:val="00106016"/>
    <w:rsid w:val="0010791E"/>
    <w:rsid w:val="0012643B"/>
    <w:rsid w:val="001273F6"/>
    <w:rsid w:val="00135166"/>
    <w:rsid w:val="0014147F"/>
    <w:rsid w:val="00145892"/>
    <w:rsid w:val="001478D4"/>
    <w:rsid w:val="0016319C"/>
    <w:rsid w:val="00180408"/>
    <w:rsid w:val="00180BE2"/>
    <w:rsid w:val="001A1457"/>
    <w:rsid w:val="001A194E"/>
    <w:rsid w:val="001A7859"/>
    <w:rsid w:val="001B05ED"/>
    <w:rsid w:val="001B0ECA"/>
    <w:rsid w:val="001B1D67"/>
    <w:rsid w:val="001B452D"/>
    <w:rsid w:val="001C1AF1"/>
    <w:rsid w:val="001C7410"/>
    <w:rsid w:val="001F0FAA"/>
    <w:rsid w:val="001F4AC0"/>
    <w:rsid w:val="00200D45"/>
    <w:rsid w:val="00210DE4"/>
    <w:rsid w:val="00210EE9"/>
    <w:rsid w:val="002133EE"/>
    <w:rsid w:val="00241B83"/>
    <w:rsid w:val="00241CA2"/>
    <w:rsid w:val="00247C7D"/>
    <w:rsid w:val="00254639"/>
    <w:rsid w:val="002766A5"/>
    <w:rsid w:val="002775BE"/>
    <w:rsid w:val="00281D1D"/>
    <w:rsid w:val="002868F3"/>
    <w:rsid w:val="002B0672"/>
    <w:rsid w:val="002B25EC"/>
    <w:rsid w:val="002B38F0"/>
    <w:rsid w:val="002B55D3"/>
    <w:rsid w:val="002B6FEA"/>
    <w:rsid w:val="002B71AD"/>
    <w:rsid w:val="002B7692"/>
    <w:rsid w:val="002C21AE"/>
    <w:rsid w:val="002C260C"/>
    <w:rsid w:val="002D40D5"/>
    <w:rsid w:val="002D4AA2"/>
    <w:rsid w:val="002D4BCB"/>
    <w:rsid w:val="002D7CA4"/>
    <w:rsid w:val="002E6F0C"/>
    <w:rsid w:val="002F4AD2"/>
    <w:rsid w:val="002F75E7"/>
    <w:rsid w:val="003009FF"/>
    <w:rsid w:val="00304777"/>
    <w:rsid w:val="00330976"/>
    <w:rsid w:val="00334C8E"/>
    <w:rsid w:val="003375A9"/>
    <w:rsid w:val="0034344B"/>
    <w:rsid w:val="003467DD"/>
    <w:rsid w:val="00381F49"/>
    <w:rsid w:val="003830E9"/>
    <w:rsid w:val="00386740"/>
    <w:rsid w:val="003922AB"/>
    <w:rsid w:val="003922D3"/>
    <w:rsid w:val="003A52AD"/>
    <w:rsid w:val="003A651D"/>
    <w:rsid w:val="003B09B1"/>
    <w:rsid w:val="003C1E33"/>
    <w:rsid w:val="003D4CC8"/>
    <w:rsid w:val="003F2240"/>
    <w:rsid w:val="003F5C0E"/>
    <w:rsid w:val="003F6D82"/>
    <w:rsid w:val="00410758"/>
    <w:rsid w:val="004113E3"/>
    <w:rsid w:val="00411F0B"/>
    <w:rsid w:val="00416C18"/>
    <w:rsid w:val="0042792E"/>
    <w:rsid w:val="00443329"/>
    <w:rsid w:val="004539FC"/>
    <w:rsid w:val="00456451"/>
    <w:rsid w:val="004565C8"/>
    <w:rsid w:val="00461B92"/>
    <w:rsid w:val="00466398"/>
    <w:rsid w:val="00472F30"/>
    <w:rsid w:val="00473D2F"/>
    <w:rsid w:val="0048641A"/>
    <w:rsid w:val="0049355A"/>
    <w:rsid w:val="004A5CB3"/>
    <w:rsid w:val="004A7B5A"/>
    <w:rsid w:val="004B2ADC"/>
    <w:rsid w:val="004B315A"/>
    <w:rsid w:val="004C6928"/>
    <w:rsid w:val="004D5278"/>
    <w:rsid w:val="004E26D7"/>
    <w:rsid w:val="004F028F"/>
    <w:rsid w:val="00504FDA"/>
    <w:rsid w:val="005054F8"/>
    <w:rsid w:val="00505BD0"/>
    <w:rsid w:val="00510285"/>
    <w:rsid w:val="00513957"/>
    <w:rsid w:val="005223E3"/>
    <w:rsid w:val="00523EF7"/>
    <w:rsid w:val="00543978"/>
    <w:rsid w:val="0054492D"/>
    <w:rsid w:val="0055058C"/>
    <w:rsid w:val="0055160C"/>
    <w:rsid w:val="005550DC"/>
    <w:rsid w:val="00565625"/>
    <w:rsid w:val="00581A1A"/>
    <w:rsid w:val="00583932"/>
    <w:rsid w:val="00587509"/>
    <w:rsid w:val="005948B9"/>
    <w:rsid w:val="005958C0"/>
    <w:rsid w:val="005964AD"/>
    <w:rsid w:val="005A33A8"/>
    <w:rsid w:val="005B0EB4"/>
    <w:rsid w:val="005B14BA"/>
    <w:rsid w:val="005B327D"/>
    <w:rsid w:val="005C1571"/>
    <w:rsid w:val="005C2A9D"/>
    <w:rsid w:val="005D0452"/>
    <w:rsid w:val="005D26D0"/>
    <w:rsid w:val="005E48B8"/>
    <w:rsid w:val="005F1DB4"/>
    <w:rsid w:val="005F2E55"/>
    <w:rsid w:val="005F4870"/>
    <w:rsid w:val="00604676"/>
    <w:rsid w:val="00611B6B"/>
    <w:rsid w:val="00614185"/>
    <w:rsid w:val="00621DB8"/>
    <w:rsid w:val="00624487"/>
    <w:rsid w:val="00626A91"/>
    <w:rsid w:val="0062788D"/>
    <w:rsid w:val="00630328"/>
    <w:rsid w:val="006403C6"/>
    <w:rsid w:val="00650CFD"/>
    <w:rsid w:val="00655B36"/>
    <w:rsid w:val="00663288"/>
    <w:rsid w:val="00674D02"/>
    <w:rsid w:val="00674FE3"/>
    <w:rsid w:val="0069098F"/>
    <w:rsid w:val="00690D03"/>
    <w:rsid w:val="006A5EFC"/>
    <w:rsid w:val="006A7ED3"/>
    <w:rsid w:val="006C0BAC"/>
    <w:rsid w:val="006C4D56"/>
    <w:rsid w:val="006D1845"/>
    <w:rsid w:val="006D5337"/>
    <w:rsid w:val="006D6C67"/>
    <w:rsid w:val="006E30E5"/>
    <w:rsid w:val="006F1C4B"/>
    <w:rsid w:val="00714099"/>
    <w:rsid w:val="00733A1D"/>
    <w:rsid w:val="007366EA"/>
    <w:rsid w:val="00747C9D"/>
    <w:rsid w:val="0077418E"/>
    <w:rsid w:val="007746BF"/>
    <w:rsid w:val="00775301"/>
    <w:rsid w:val="007809F9"/>
    <w:rsid w:val="0078379F"/>
    <w:rsid w:val="007900AD"/>
    <w:rsid w:val="007A5680"/>
    <w:rsid w:val="007C60F3"/>
    <w:rsid w:val="007C7FE8"/>
    <w:rsid w:val="007D0BAF"/>
    <w:rsid w:val="007D3076"/>
    <w:rsid w:val="007D555C"/>
    <w:rsid w:val="007F0D22"/>
    <w:rsid w:val="007F294B"/>
    <w:rsid w:val="0080318C"/>
    <w:rsid w:val="00807F41"/>
    <w:rsid w:val="0081342F"/>
    <w:rsid w:val="00821C92"/>
    <w:rsid w:val="00823743"/>
    <w:rsid w:val="00826D9E"/>
    <w:rsid w:val="0083075D"/>
    <w:rsid w:val="00832079"/>
    <w:rsid w:val="008333DF"/>
    <w:rsid w:val="00841854"/>
    <w:rsid w:val="00847E48"/>
    <w:rsid w:val="00855991"/>
    <w:rsid w:val="00892CD1"/>
    <w:rsid w:val="00892EB5"/>
    <w:rsid w:val="00894A48"/>
    <w:rsid w:val="008A2E96"/>
    <w:rsid w:val="008A3C97"/>
    <w:rsid w:val="008A55E1"/>
    <w:rsid w:val="008A628D"/>
    <w:rsid w:val="008B7FF5"/>
    <w:rsid w:val="008C43C2"/>
    <w:rsid w:val="008C76B8"/>
    <w:rsid w:val="008D5160"/>
    <w:rsid w:val="008E612A"/>
    <w:rsid w:val="009012AA"/>
    <w:rsid w:val="009057AF"/>
    <w:rsid w:val="00910291"/>
    <w:rsid w:val="0091275C"/>
    <w:rsid w:val="009213FD"/>
    <w:rsid w:val="009334C8"/>
    <w:rsid w:val="00936E94"/>
    <w:rsid w:val="009371DC"/>
    <w:rsid w:val="00941AE5"/>
    <w:rsid w:val="00944388"/>
    <w:rsid w:val="00953E2F"/>
    <w:rsid w:val="00956EB2"/>
    <w:rsid w:val="00961967"/>
    <w:rsid w:val="009657E3"/>
    <w:rsid w:val="00984886"/>
    <w:rsid w:val="00986E07"/>
    <w:rsid w:val="00990FE4"/>
    <w:rsid w:val="009A2887"/>
    <w:rsid w:val="009A41DB"/>
    <w:rsid w:val="009B5137"/>
    <w:rsid w:val="009C0960"/>
    <w:rsid w:val="009C1AF9"/>
    <w:rsid w:val="009C2E59"/>
    <w:rsid w:val="009C58A7"/>
    <w:rsid w:val="009E7202"/>
    <w:rsid w:val="009F6551"/>
    <w:rsid w:val="009F6A41"/>
    <w:rsid w:val="009F7CC0"/>
    <w:rsid w:val="00A00A7F"/>
    <w:rsid w:val="00A01E54"/>
    <w:rsid w:val="00A0543F"/>
    <w:rsid w:val="00A056F8"/>
    <w:rsid w:val="00A10C58"/>
    <w:rsid w:val="00A111C8"/>
    <w:rsid w:val="00A37699"/>
    <w:rsid w:val="00A41535"/>
    <w:rsid w:val="00A464B9"/>
    <w:rsid w:val="00A47322"/>
    <w:rsid w:val="00A51118"/>
    <w:rsid w:val="00A53B7D"/>
    <w:rsid w:val="00A573C0"/>
    <w:rsid w:val="00A7222D"/>
    <w:rsid w:val="00A81EBC"/>
    <w:rsid w:val="00A87282"/>
    <w:rsid w:val="00A94B4C"/>
    <w:rsid w:val="00AB1FEF"/>
    <w:rsid w:val="00AC265B"/>
    <w:rsid w:val="00AC4EC9"/>
    <w:rsid w:val="00AD0405"/>
    <w:rsid w:val="00AD623F"/>
    <w:rsid w:val="00AE120B"/>
    <w:rsid w:val="00AE7B10"/>
    <w:rsid w:val="00B06AF7"/>
    <w:rsid w:val="00B12062"/>
    <w:rsid w:val="00B22AFA"/>
    <w:rsid w:val="00B267B6"/>
    <w:rsid w:val="00B279E6"/>
    <w:rsid w:val="00B30814"/>
    <w:rsid w:val="00B40BE7"/>
    <w:rsid w:val="00B53EA1"/>
    <w:rsid w:val="00B5489D"/>
    <w:rsid w:val="00B55580"/>
    <w:rsid w:val="00B5712B"/>
    <w:rsid w:val="00B83067"/>
    <w:rsid w:val="00B8488F"/>
    <w:rsid w:val="00B86BDF"/>
    <w:rsid w:val="00B933E7"/>
    <w:rsid w:val="00B93766"/>
    <w:rsid w:val="00BA5464"/>
    <w:rsid w:val="00BB1C92"/>
    <w:rsid w:val="00BC2597"/>
    <w:rsid w:val="00BC427B"/>
    <w:rsid w:val="00BC5F09"/>
    <w:rsid w:val="00BD272A"/>
    <w:rsid w:val="00BE1578"/>
    <w:rsid w:val="00BE1D2D"/>
    <w:rsid w:val="00BE230C"/>
    <w:rsid w:val="00BF611B"/>
    <w:rsid w:val="00C03918"/>
    <w:rsid w:val="00C07A85"/>
    <w:rsid w:val="00C21995"/>
    <w:rsid w:val="00C23814"/>
    <w:rsid w:val="00C2381B"/>
    <w:rsid w:val="00C27F56"/>
    <w:rsid w:val="00C327F0"/>
    <w:rsid w:val="00C338B9"/>
    <w:rsid w:val="00C41F08"/>
    <w:rsid w:val="00C63FC2"/>
    <w:rsid w:val="00C73E03"/>
    <w:rsid w:val="00C77806"/>
    <w:rsid w:val="00CB1790"/>
    <w:rsid w:val="00CC391B"/>
    <w:rsid w:val="00CC4489"/>
    <w:rsid w:val="00CD17F5"/>
    <w:rsid w:val="00CF31A4"/>
    <w:rsid w:val="00D060B7"/>
    <w:rsid w:val="00D24A3D"/>
    <w:rsid w:val="00D263DF"/>
    <w:rsid w:val="00D31167"/>
    <w:rsid w:val="00D34259"/>
    <w:rsid w:val="00D36B2F"/>
    <w:rsid w:val="00D53176"/>
    <w:rsid w:val="00D578AA"/>
    <w:rsid w:val="00D70C82"/>
    <w:rsid w:val="00D739C6"/>
    <w:rsid w:val="00D74BB5"/>
    <w:rsid w:val="00D74BF3"/>
    <w:rsid w:val="00D81305"/>
    <w:rsid w:val="00D9058F"/>
    <w:rsid w:val="00DB25E1"/>
    <w:rsid w:val="00DB6B7E"/>
    <w:rsid w:val="00DC1967"/>
    <w:rsid w:val="00DD006C"/>
    <w:rsid w:val="00DD4D31"/>
    <w:rsid w:val="00DD54EE"/>
    <w:rsid w:val="00DF0788"/>
    <w:rsid w:val="00DF0CA2"/>
    <w:rsid w:val="00DF14C5"/>
    <w:rsid w:val="00E00C36"/>
    <w:rsid w:val="00E01211"/>
    <w:rsid w:val="00E01EAA"/>
    <w:rsid w:val="00E23211"/>
    <w:rsid w:val="00E277E6"/>
    <w:rsid w:val="00E41A1D"/>
    <w:rsid w:val="00E50C8D"/>
    <w:rsid w:val="00E56EE6"/>
    <w:rsid w:val="00E64576"/>
    <w:rsid w:val="00E66901"/>
    <w:rsid w:val="00E73FED"/>
    <w:rsid w:val="00E81C94"/>
    <w:rsid w:val="00E93B9B"/>
    <w:rsid w:val="00EB2B1F"/>
    <w:rsid w:val="00EC1566"/>
    <w:rsid w:val="00EC2A55"/>
    <w:rsid w:val="00EC77A2"/>
    <w:rsid w:val="00ED119C"/>
    <w:rsid w:val="00ED4E7F"/>
    <w:rsid w:val="00EE24EF"/>
    <w:rsid w:val="00EF3F25"/>
    <w:rsid w:val="00EF5DD7"/>
    <w:rsid w:val="00F0152A"/>
    <w:rsid w:val="00F07602"/>
    <w:rsid w:val="00F1199C"/>
    <w:rsid w:val="00F22742"/>
    <w:rsid w:val="00F23C47"/>
    <w:rsid w:val="00F24DA9"/>
    <w:rsid w:val="00F27185"/>
    <w:rsid w:val="00F33F59"/>
    <w:rsid w:val="00F45043"/>
    <w:rsid w:val="00F46D38"/>
    <w:rsid w:val="00F50693"/>
    <w:rsid w:val="00F50BB1"/>
    <w:rsid w:val="00F732F2"/>
    <w:rsid w:val="00F76FB9"/>
    <w:rsid w:val="00F77118"/>
    <w:rsid w:val="00F8045A"/>
    <w:rsid w:val="00F80532"/>
    <w:rsid w:val="00F94881"/>
    <w:rsid w:val="00FA23C1"/>
    <w:rsid w:val="00FA5BFA"/>
    <w:rsid w:val="00FC069D"/>
    <w:rsid w:val="00FC7D70"/>
    <w:rsid w:val="00FE3A94"/>
    <w:rsid w:val="00FE5024"/>
    <w:rsid w:val="00FE5C65"/>
    <w:rsid w:val="00FF09F8"/>
    <w:rsid w:val="00FF68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69,#369"/>
    </o:shapedefaults>
    <o:shapelayout v:ext="edit">
      <o:idmap v:ext="edit" data="1"/>
    </o:shapelayout>
  </w:shapeDefaults>
  <w:decimalSymbol w:val=","/>
  <w:listSeparator w:val=";"/>
  <w14:docId w14:val="70CA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Marin"/>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locked="1" w:uiPriority="0" w:qFormat="1"/>
    <w:lsdException w:name="footnote reference"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BAF"/>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locked/>
    <w:rsid w:val="00513957"/>
    <w:pPr>
      <w:spacing w:before="100" w:beforeAutospacing="1" w:after="100" w:afterAutospacing="1"/>
      <w:outlineLvl w:val="0"/>
    </w:pPr>
    <w:rPr>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13957"/>
    <w:pPr>
      <w:jc w:val="both"/>
    </w:pPr>
    <w:rPr>
      <w:rFonts w:cs="Verdana"/>
      <w:sz w:val="28"/>
      <w:szCs w:val="28"/>
    </w:rPr>
  </w:style>
  <w:style w:type="character" w:customStyle="1" w:styleId="SinespaciadoCar">
    <w:name w:val="Sin espaciado Car"/>
    <w:link w:val="Sinespaciado"/>
    <w:uiPriority w:val="1"/>
    <w:locked/>
    <w:rsid w:val="00513957"/>
    <w:rPr>
      <w:rFonts w:cs="Verdana"/>
      <w:sz w:val="28"/>
      <w:szCs w:val="28"/>
    </w:rPr>
  </w:style>
  <w:style w:type="paragraph" w:styleId="Prrafodelista">
    <w:name w:val="List Paragraph"/>
    <w:basedOn w:val="Normal"/>
    <w:uiPriority w:val="34"/>
    <w:qFormat/>
    <w:rsid w:val="00513957"/>
    <w:pPr>
      <w:ind w:left="708"/>
    </w:pPr>
  </w:style>
  <w:style w:type="character" w:customStyle="1" w:styleId="Ttulo1Car">
    <w:name w:val="Título 1 Car"/>
    <w:basedOn w:val="Fuentedeprrafopredeter"/>
    <w:link w:val="Ttulo1"/>
    <w:uiPriority w:val="9"/>
    <w:rsid w:val="00513957"/>
    <w:rPr>
      <w:rFonts w:ascii="Times New Roman" w:eastAsia="Times New Roman" w:hAnsi="Times New Roman" w:cs="Times New Roman"/>
      <w:b/>
      <w:bCs/>
      <w:kern w:val="36"/>
      <w:sz w:val="48"/>
      <w:szCs w:val="48"/>
      <w:lang w:eastAsia="es-CO"/>
    </w:rPr>
  </w:style>
  <w:style w:type="paragraph" w:customStyle="1" w:styleId="Sinespaciado1">
    <w:name w:val="Sin espaciado1"/>
    <w:rsid w:val="007D0BAF"/>
    <w:rPr>
      <w:rFonts w:eastAsia="Times New Roman" w:cs="Times New Roman"/>
      <w:sz w:val="28"/>
      <w:szCs w:val="22"/>
      <w:lang w:val="es-ES"/>
    </w:rPr>
  </w:style>
  <w:style w:type="paragraph" w:styleId="Piedepgina">
    <w:name w:val="footer"/>
    <w:basedOn w:val="Normal"/>
    <w:link w:val="PiedepginaCar"/>
    <w:rsid w:val="007D0BAF"/>
    <w:pPr>
      <w:tabs>
        <w:tab w:val="center" w:pos="4252"/>
        <w:tab w:val="right" w:pos="8504"/>
      </w:tabs>
    </w:pPr>
    <w:rPr>
      <w:rFonts w:ascii="Calibri" w:hAnsi="Calibri"/>
      <w:sz w:val="22"/>
      <w:szCs w:val="22"/>
      <w:lang w:eastAsia="en-US"/>
    </w:rPr>
  </w:style>
  <w:style w:type="character" w:customStyle="1" w:styleId="PiedepginaCar">
    <w:name w:val="Pie de página Car"/>
    <w:basedOn w:val="Fuentedeprrafopredeter"/>
    <w:link w:val="Piedepgina"/>
    <w:rsid w:val="007D0BAF"/>
    <w:rPr>
      <w:rFonts w:ascii="Calibri" w:eastAsia="Times New Roman" w:hAnsi="Calibri" w:cs="Times New Roman"/>
      <w:sz w:val="22"/>
      <w:szCs w:val="22"/>
    </w:rPr>
  </w:style>
  <w:style w:type="paragraph" w:styleId="Textonotapie">
    <w:name w:val="footnote text"/>
    <w:aliases w:val="Footnote Text Char Char Char Char Char,Footnote Text Char Char Char Char,Footnote reference,FA Fu,Footnote Text Char Char Char,Footnote Text Char Char Char Car Car Car,Footnote Text Char Char Char Car,Ref. de nota al pie1"/>
    <w:basedOn w:val="Normal"/>
    <w:link w:val="TextonotapieCar1"/>
    <w:rsid w:val="007D0BAF"/>
    <w:rPr>
      <w:rFonts w:ascii="Calibri" w:hAnsi="Calibri"/>
      <w:sz w:val="20"/>
      <w:szCs w:val="20"/>
      <w:lang w:eastAsia="en-US"/>
    </w:rPr>
  </w:style>
  <w:style w:type="character" w:customStyle="1" w:styleId="TextonotapieCar">
    <w:name w:val="Texto nota pie Car"/>
    <w:aliases w:val="texto de nota al pie Car,Texto nota pie Car Car Car Car,Texto nota pie Car Car Car Car Car Car Car Car Car Car Car Car"/>
    <w:basedOn w:val="Fuentedeprrafopredeter"/>
    <w:rsid w:val="007D0BAF"/>
    <w:rPr>
      <w:rFonts w:ascii="Times New Roman" w:eastAsia="Times New Roman" w:hAnsi="Times New Roman" w:cs="Times New Roman"/>
      <w:lang w:eastAsia="es-ES"/>
    </w:r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 Car Car,Footnote Text Char Char Char Car Car"/>
    <w:link w:val="Textonotapie"/>
    <w:locked/>
    <w:rsid w:val="007D0BAF"/>
    <w:rPr>
      <w:rFonts w:ascii="Calibri" w:eastAsia="Times New Roman" w:hAnsi="Calibri" w:cs="Times New Roman"/>
    </w:rPr>
  </w:style>
  <w:style w:type="character" w:styleId="Refdenotaalpie">
    <w:name w:val="footnote reference"/>
    <w:aliases w:val="Texto de nota al pie,referencia nota al pie,FC,Footnotes refss,Appel note de bas de page,Footnote number,BVI fnr,f,Footnote symbol,Footnote,Ref. de nota al pie2,Nota de pie,Ref,de nota al pie,Pie de pagina,Ref. ...,Ref1,4_G,16 Point"/>
    <w:uiPriority w:val="99"/>
    <w:qFormat/>
    <w:rsid w:val="007D0BAF"/>
    <w:rPr>
      <w:rFonts w:cs="Times New Roman"/>
      <w:vertAlign w:val="superscript"/>
    </w:rPr>
  </w:style>
  <w:style w:type="paragraph" w:styleId="Encabezado">
    <w:name w:val="header"/>
    <w:basedOn w:val="Normal"/>
    <w:link w:val="EncabezadoCar"/>
    <w:rsid w:val="007D0BAF"/>
    <w:pPr>
      <w:tabs>
        <w:tab w:val="center" w:pos="4252"/>
        <w:tab w:val="right" w:pos="8504"/>
      </w:tabs>
    </w:pPr>
  </w:style>
  <w:style w:type="character" w:customStyle="1" w:styleId="EncabezadoCar">
    <w:name w:val="Encabezado Car"/>
    <w:basedOn w:val="Fuentedeprrafopredeter"/>
    <w:link w:val="Encabezado"/>
    <w:rsid w:val="007D0BAF"/>
    <w:rPr>
      <w:rFonts w:ascii="Times New Roman" w:eastAsia="Times New Roman" w:hAnsi="Times New Roman" w:cs="Times New Roman"/>
      <w:sz w:val="24"/>
      <w:szCs w:val="24"/>
      <w:lang w:eastAsia="es-ES"/>
    </w:rPr>
  </w:style>
  <w:style w:type="paragraph" w:customStyle="1" w:styleId="centrado">
    <w:name w:val="centrado"/>
    <w:basedOn w:val="Normal"/>
    <w:rsid w:val="008C76B8"/>
    <w:pPr>
      <w:spacing w:before="100" w:beforeAutospacing="1" w:after="100" w:afterAutospacing="1"/>
    </w:pPr>
    <w:rPr>
      <w:lang w:eastAsia="es-CO"/>
    </w:rPr>
  </w:style>
  <w:style w:type="character" w:customStyle="1" w:styleId="baj">
    <w:name w:val="b_aj"/>
    <w:basedOn w:val="Fuentedeprrafopredeter"/>
    <w:rsid w:val="008C76B8"/>
  </w:style>
  <w:style w:type="character" w:styleId="Hipervnculo">
    <w:name w:val="Hyperlink"/>
    <w:basedOn w:val="Fuentedeprrafopredeter"/>
    <w:uiPriority w:val="99"/>
    <w:unhideWhenUsed/>
    <w:rsid w:val="008C76B8"/>
    <w:rPr>
      <w:color w:val="0000FF"/>
      <w:u w:val="single"/>
    </w:rPr>
  </w:style>
  <w:style w:type="paragraph" w:styleId="NormalWeb">
    <w:name w:val="Normal (Web)"/>
    <w:basedOn w:val="Normal"/>
    <w:uiPriority w:val="99"/>
    <w:semiHidden/>
    <w:unhideWhenUsed/>
    <w:rsid w:val="008C76B8"/>
    <w:pPr>
      <w:spacing w:before="100" w:beforeAutospacing="1" w:after="100" w:afterAutospacing="1"/>
    </w:pPr>
    <w:rPr>
      <w:lang w:eastAsia="es-CO"/>
    </w:rPr>
  </w:style>
  <w:style w:type="character" w:customStyle="1" w:styleId="apple-converted-space">
    <w:name w:val="apple-converted-space"/>
    <w:basedOn w:val="Fuentedeprrafopredeter"/>
    <w:rsid w:val="008C76B8"/>
  </w:style>
  <w:style w:type="paragraph" w:customStyle="1" w:styleId="Normal13">
    <w:name w:val="Normal 13"/>
    <w:basedOn w:val="Normal"/>
    <w:link w:val="Normal13Car"/>
    <w:autoRedefine/>
    <w:rsid w:val="00621DB8"/>
    <w:pPr>
      <w:tabs>
        <w:tab w:val="left" w:pos="603"/>
        <w:tab w:val="left" w:pos="7638"/>
      </w:tabs>
      <w:ind w:left="567" w:right="902"/>
      <w:jc w:val="both"/>
    </w:pPr>
    <w:rPr>
      <w:rFonts w:ascii="Verdana" w:hAnsi="Verdana" w:cs="Arial"/>
      <w:lang w:val="es-ES_tradnl" w:eastAsia="es-CO"/>
    </w:rPr>
  </w:style>
  <w:style w:type="character" w:customStyle="1" w:styleId="Normal13Car">
    <w:name w:val="Normal 13 Car"/>
    <w:basedOn w:val="Fuentedeprrafopredeter"/>
    <w:link w:val="Normal13"/>
    <w:rsid w:val="00621DB8"/>
    <w:rPr>
      <w:rFonts w:eastAsia="Times New Roman" w:cs="Arial"/>
      <w:sz w:val="24"/>
      <w:szCs w:val="24"/>
      <w:lang w:val="es-ES_tradnl" w:eastAsia="es-CO"/>
    </w:rPr>
  </w:style>
  <w:style w:type="paragraph" w:styleId="Textodeglobo">
    <w:name w:val="Balloon Text"/>
    <w:basedOn w:val="Normal"/>
    <w:link w:val="TextodegloboCar"/>
    <w:uiPriority w:val="99"/>
    <w:semiHidden/>
    <w:unhideWhenUsed/>
    <w:rsid w:val="006D18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845"/>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010692"/>
    <w:rPr>
      <w:sz w:val="16"/>
      <w:szCs w:val="16"/>
    </w:rPr>
  </w:style>
  <w:style w:type="paragraph" w:styleId="Textocomentario">
    <w:name w:val="annotation text"/>
    <w:basedOn w:val="Normal"/>
    <w:link w:val="TextocomentarioCar"/>
    <w:uiPriority w:val="99"/>
    <w:semiHidden/>
    <w:unhideWhenUsed/>
    <w:rsid w:val="00010692"/>
    <w:rPr>
      <w:sz w:val="20"/>
      <w:szCs w:val="20"/>
    </w:rPr>
  </w:style>
  <w:style w:type="character" w:customStyle="1" w:styleId="TextocomentarioCar">
    <w:name w:val="Texto comentario Car"/>
    <w:basedOn w:val="Fuentedeprrafopredeter"/>
    <w:link w:val="Textocomentario"/>
    <w:uiPriority w:val="99"/>
    <w:semiHidden/>
    <w:rsid w:val="00010692"/>
    <w:rPr>
      <w:rFonts w:ascii="Times New Roman" w:eastAsia="Times New Roman" w:hAnsi="Times New Roman" w:cs="Times New Roman"/>
      <w:lang w:eastAsia="es-ES"/>
    </w:rPr>
  </w:style>
  <w:style w:type="paragraph" w:styleId="Asuntodelcomentario">
    <w:name w:val="annotation subject"/>
    <w:basedOn w:val="Textocomentario"/>
    <w:next w:val="Textocomentario"/>
    <w:link w:val="AsuntodelcomentarioCar"/>
    <w:uiPriority w:val="99"/>
    <w:semiHidden/>
    <w:unhideWhenUsed/>
    <w:rsid w:val="00010692"/>
    <w:rPr>
      <w:b/>
      <w:bCs/>
    </w:rPr>
  </w:style>
  <w:style w:type="character" w:customStyle="1" w:styleId="AsuntodelcomentarioCar">
    <w:name w:val="Asunto del comentario Car"/>
    <w:basedOn w:val="TextocomentarioCar"/>
    <w:link w:val="Asuntodelcomentario"/>
    <w:uiPriority w:val="99"/>
    <w:semiHidden/>
    <w:rsid w:val="00010692"/>
    <w:rPr>
      <w:rFonts w:ascii="Times New Roman" w:eastAsia="Times New Roman" w:hAnsi="Times New Roman" w:cs="Times New Roman"/>
      <w:b/>
      <w:bCs/>
      <w:lang w:eastAsia="es-ES"/>
    </w:rPr>
  </w:style>
  <w:style w:type="character" w:styleId="Referenciaintensa">
    <w:name w:val="Intense Reference"/>
    <w:basedOn w:val="Fuentedeprrafopredeter"/>
    <w:uiPriority w:val="32"/>
    <w:qFormat/>
    <w:rsid w:val="00F0152A"/>
    <w:rPr>
      <w:b/>
      <w:bCs/>
      <w:smallCaps/>
      <w:color w:val="5B9BD5" w:themeColor="accent1"/>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Marin"/>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locked="1" w:uiPriority="0" w:qFormat="1"/>
    <w:lsdException w:name="footnote reference"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BAF"/>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locked/>
    <w:rsid w:val="00513957"/>
    <w:pPr>
      <w:spacing w:before="100" w:beforeAutospacing="1" w:after="100" w:afterAutospacing="1"/>
      <w:outlineLvl w:val="0"/>
    </w:pPr>
    <w:rPr>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13957"/>
    <w:pPr>
      <w:jc w:val="both"/>
    </w:pPr>
    <w:rPr>
      <w:rFonts w:cs="Verdana"/>
      <w:sz w:val="28"/>
      <w:szCs w:val="28"/>
    </w:rPr>
  </w:style>
  <w:style w:type="character" w:customStyle="1" w:styleId="SinespaciadoCar">
    <w:name w:val="Sin espaciado Car"/>
    <w:link w:val="Sinespaciado"/>
    <w:uiPriority w:val="1"/>
    <w:locked/>
    <w:rsid w:val="00513957"/>
    <w:rPr>
      <w:rFonts w:cs="Verdana"/>
      <w:sz w:val="28"/>
      <w:szCs w:val="28"/>
    </w:rPr>
  </w:style>
  <w:style w:type="paragraph" w:styleId="Prrafodelista">
    <w:name w:val="List Paragraph"/>
    <w:basedOn w:val="Normal"/>
    <w:uiPriority w:val="34"/>
    <w:qFormat/>
    <w:rsid w:val="00513957"/>
    <w:pPr>
      <w:ind w:left="708"/>
    </w:pPr>
  </w:style>
  <w:style w:type="character" w:customStyle="1" w:styleId="Ttulo1Car">
    <w:name w:val="Título 1 Car"/>
    <w:basedOn w:val="Fuentedeprrafopredeter"/>
    <w:link w:val="Ttulo1"/>
    <w:uiPriority w:val="9"/>
    <w:rsid w:val="00513957"/>
    <w:rPr>
      <w:rFonts w:ascii="Times New Roman" w:eastAsia="Times New Roman" w:hAnsi="Times New Roman" w:cs="Times New Roman"/>
      <w:b/>
      <w:bCs/>
      <w:kern w:val="36"/>
      <w:sz w:val="48"/>
      <w:szCs w:val="48"/>
      <w:lang w:eastAsia="es-CO"/>
    </w:rPr>
  </w:style>
  <w:style w:type="paragraph" w:customStyle="1" w:styleId="Sinespaciado1">
    <w:name w:val="Sin espaciado1"/>
    <w:rsid w:val="007D0BAF"/>
    <w:rPr>
      <w:rFonts w:eastAsia="Times New Roman" w:cs="Times New Roman"/>
      <w:sz w:val="28"/>
      <w:szCs w:val="22"/>
      <w:lang w:val="es-ES"/>
    </w:rPr>
  </w:style>
  <w:style w:type="paragraph" w:styleId="Piedepgina">
    <w:name w:val="footer"/>
    <w:basedOn w:val="Normal"/>
    <w:link w:val="PiedepginaCar"/>
    <w:rsid w:val="007D0BAF"/>
    <w:pPr>
      <w:tabs>
        <w:tab w:val="center" w:pos="4252"/>
        <w:tab w:val="right" w:pos="8504"/>
      </w:tabs>
    </w:pPr>
    <w:rPr>
      <w:rFonts w:ascii="Calibri" w:hAnsi="Calibri"/>
      <w:sz w:val="22"/>
      <w:szCs w:val="22"/>
      <w:lang w:eastAsia="en-US"/>
    </w:rPr>
  </w:style>
  <w:style w:type="character" w:customStyle="1" w:styleId="PiedepginaCar">
    <w:name w:val="Pie de página Car"/>
    <w:basedOn w:val="Fuentedeprrafopredeter"/>
    <w:link w:val="Piedepgina"/>
    <w:rsid w:val="007D0BAF"/>
    <w:rPr>
      <w:rFonts w:ascii="Calibri" w:eastAsia="Times New Roman" w:hAnsi="Calibri" w:cs="Times New Roman"/>
      <w:sz w:val="22"/>
      <w:szCs w:val="22"/>
    </w:rPr>
  </w:style>
  <w:style w:type="paragraph" w:styleId="Textonotapie">
    <w:name w:val="footnote text"/>
    <w:aliases w:val="Footnote Text Char Char Char Char Char,Footnote Text Char Char Char Char,Footnote reference,FA Fu,Footnote Text Char Char Char,Footnote Text Char Char Char Car Car Car,Footnote Text Char Char Char Car,Ref. de nota al pie1"/>
    <w:basedOn w:val="Normal"/>
    <w:link w:val="TextonotapieCar1"/>
    <w:rsid w:val="007D0BAF"/>
    <w:rPr>
      <w:rFonts w:ascii="Calibri" w:hAnsi="Calibri"/>
      <w:sz w:val="20"/>
      <w:szCs w:val="20"/>
      <w:lang w:eastAsia="en-US"/>
    </w:rPr>
  </w:style>
  <w:style w:type="character" w:customStyle="1" w:styleId="TextonotapieCar">
    <w:name w:val="Texto nota pie Car"/>
    <w:aliases w:val="texto de nota al pie Car,Texto nota pie Car Car Car Car,Texto nota pie Car Car Car Car Car Car Car Car Car Car Car Car"/>
    <w:basedOn w:val="Fuentedeprrafopredeter"/>
    <w:rsid w:val="007D0BAF"/>
    <w:rPr>
      <w:rFonts w:ascii="Times New Roman" w:eastAsia="Times New Roman" w:hAnsi="Times New Roman" w:cs="Times New Roman"/>
      <w:lang w:eastAsia="es-ES"/>
    </w:r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 Car Car,Footnote Text Char Char Char Car Car"/>
    <w:link w:val="Textonotapie"/>
    <w:locked/>
    <w:rsid w:val="007D0BAF"/>
    <w:rPr>
      <w:rFonts w:ascii="Calibri" w:eastAsia="Times New Roman" w:hAnsi="Calibri" w:cs="Times New Roman"/>
    </w:rPr>
  </w:style>
  <w:style w:type="character" w:styleId="Refdenotaalpie">
    <w:name w:val="footnote reference"/>
    <w:aliases w:val="Texto de nota al pie,referencia nota al pie,FC,Footnotes refss,Appel note de bas de page,Footnote number,BVI fnr,f,Footnote symbol,Footnote,Ref. de nota al pie2,Nota de pie,Ref,de nota al pie,Pie de pagina,Ref. ...,Ref1,4_G,16 Point"/>
    <w:uiPriority w:val="99"/>
    <w:qFormat/>
    <w:rsid w:val="007D0BAF"/>
    <w:rPr>
      <w:rFonts w:cs="Times New Roman"/>
      <w:vertAlign w:val="superscript"/>
    </w:rPr>
  </w:style>
  <w:style w:type="paragraph" w:styleId="Encabezado">
    <w:name w:val="header"/>
    <w:basedOn w:val="Normal"/>
    <w:link w:val="EncabezadoCar"/>
    <w:rsid w:val="007D0BAF"/>
    <w:pPr>
      <w:tabs>
        <w:tab w:val="center" w:pos="4252"/>
        <w:tab w:val="right" w:pos="8504"/>
      </w:tabs>
    </w:pPr>
  </w:style>
  <w:style w:type="character" w:customStyle="1" w:styleId="EncabezadoCar">
    <w:name w:val="Encabezado Car"/>
    <w:basedOn w:val="Fuentedeprrafopredeter"/>
    <w:link w:val="Encabezado"/>
    <w:rsid w:val="007D0BAF"/>
    <w:rPr>
      <w:rFonts w:ascii="Times New Roman" w:eastAsia="Times New Roman" w:hAnsi="Times New Roman" w:cs="Times New Roman"/>
      <w:sz w:val="24"/>
      <w:szCs w:val="24"/>
      <w:lang w:eastAsia="es-ES"/>
    </w:rPr>
  </w:style>
  <w:style w:type="paragraph" w:customStyle="1" w:styleId="centrado">
    <w:name w:val="centrado"/>
    <w:basedOn w:val="Normal"/>
    <w:rsid w:val="008C76B8"/>
    <w:pPr>
      <w:spacing w:before="100" w:beforeAutospacing="1" w:after="100" w:afterAutospacing="1"/>
    </w:pPr>
    <w:rPr>
      <w:lang w:eastAsia="es-CO"/>
    </w:rPr>
  </w:style>
  <w:style w:type="character" w:customStyle="1" w:styleId="baj">
    <w:name w:val="b_aj"/>
    <w:basedOn w:val="Fuentedeprrafopredeter"/>
    <w:rsid w:val="008C76B8"/>
  </w:style>
  <w:style w:type="character" w:styleId="Hipervnculo">
    <w:name w:val="Hyperlink"/>
    <w:basedOn w:val="Fuentedeprrafopredeter"/>
    <w:uiPriority w:val="99"/>
    <w:unhideWhenUsed/>
    <w:rsid w:val="008C76B8"/>
    <w:rPr>
      <w:color w:val="0000FF"/>
      <w:u w:val="single"/>
    </w:rPr>
  </w:style>
  <w:style w:type="paragraph" w:styleId="NormalWeb">
    <w:name w:val="Normal (Web)"/>
    <w:basedOn w:val="Normal"/>
    <w:uiPriority w:val="99"/>
    <w:semiHidden/>
    <w:unhideWhenUsed/>
    <w:rsid w:val="008C76B8"/>
    <w:pPr>
      <w:spacing w:before="100" w:beforeAutospacing="1" w:after="100" w:afterAutospacing="1"/>
    </w:pPr>
    <w:rPr>
      <w:lang w:eastAsia="es-CO"/>
    </w:rPr>
  </w:style>
  <w:style w:type="character" w:customStyle="1" w:styleId="apple-converted-space">
    <w:name w:val="apple-converted-space"/>
    <w:basedOn w:val="Fuentedeprrafopredeter"/>
    <w:rsid w:val="008C76B8"/>
  </w:style>
  <w:style w:type="paragraph" w:customStyle="1" w:styleId="Normal13">
    <w:name w:val="Normal 13"/>
    <w:basedOn w:val="Normal"/>
    <w:link w:val="Normal13Car"/>
    <w:autoRedefine/>
    <w:rsid w:val="00621DB8"/>
    <w:pPr>
      <w:tabs>
        <w:tab w:val="left" w:pos="603"/>
        <w:tab w:val="left" w:pos="7638"/>
      </w:tabs>
      <w:ind w:left="567" w:right="902"/>
      <w:jc w:val="both"/>
    </w:pPr>
    <w:rPr>
      <w:rFonts w:ascii="Verdana" w:hAnsi="Verdana" w:cs="Arial"/>
      <w:lang w:val="es-ES_tradnl" w:eastAsia="es-CO"/>
    </w:rPr>
  </w:style>
  <w:style w:type="character" w:customStyle="1" w:styleId="Normal13Car">
    <w:name w:val="Normal 13 Car"/>
    <w:basedOn w:val="Fuentedeprrafopredeter"/>
    <w:link w:val="Normal13"/>
    <w:rsid w:val="00621DB8"/>
    <w:rPr>
      <w:rFonts w:eastAsia="Times New Roman" w:cs="Arial"/>
      <w:sz w:val="24"/>
      <w:szCs w:val="24"/>
      <w:lang w:val="es-ES_tradnl" w:eastAsia="es-CO"/>
    </w:rPr>
  </w:style>
  <w:style w:type="paragraph" w:styleId="Textodeglobo">
    <w:name w:val="Balloon Text"/>
    <w:basedOn w:val="Normal"/>
    <w:link w:val="TextodegloboCar"/>
    <w:uiPriority w:val="99"/>
    <w:semiHidden/>
    <w:unhideWhenUsed/>
    <w:rsid w:val="006D18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845"/>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010692"/>
    <w:rPr>
      <w:sz w:val="16"/>
      <w:szCs w:val="16"/>
    </w:rPr>
  </w:style>
  <w:style w:type="paragraph" w:styleId="Textocomentario">
    <w:name w:val="annotation text"/>
    <w:basedOn w:val="Normal"/>
    <w:link w:val="TextocomentarioCar"/>
    <w:uiPriority w:val="99"/>
    <w:semiHidden/>
    <w:unhideWhenUsed/>
    <w:rsid w:val="00010692"/>
    <w:rPr>
      <w:sz w:val="20"/>
      <w:szCs w:val="20"/>
    </w:rPr>
  </w:style>
  <w:style w:type="character" w:customStyle="1" w:styleId="TextocomentarioCar">
    <w:name w:val="Texto comentario Car"/>
    <w:basedOn w:val="Fuentedeprrafopredeter"/>
    <w:link w:val="Textocomentario"/>
    <w:uiPriority w:val="99"/>
    <w:semiHidden/>
    <w:rsid w:val="00010692"/>
    <w:rPr>
      <w:rFonts w:ascii="Times New Roman" w:eastAsia="Times New Roman" w:hAnsi="Times New Roman" w:cs="Times New Roman"/>
      <w:lang w:eastAsia="es-ES"/>
    </w:rPr>
  </w:style>
  <w:style w:type="paragraph" w:styleId="Asuntodelcomentario">
    <w:name w:val="annotation subject"/>
    <w:basedOn w:val="Textocomentario"/>
    <w:next w:val="Textocomentario"/>
    <w:link w:val="AsuntodelcomentarioCar"/>
    <w:uiPriority w:val="99"/>
    <w:semiHidden/>
    <w:unhideWhenUsed/>
    <w:rsid w:val="00010692"/>
    <w:rPr>
      <w:b/>
      <w:bCs/>
    </w:rPr>
  </w:style>
  <w:style w:type="character" w:customStyle="1" w:styleId="AsuntodelcomentarioCar">
    <w:name w:val="Asunto del comentario Car"/>
    <w:basedOn w:val="TextocomentarioCar"/>
    <w:link w:val="Asuntodelcomentario"/>
    <w:uiPriority w:val="99"/>
    <w:semiHidden/>
    <w:rsid w:val="00010692"/>
    <w:rPr>
      <w:rFonts w:ascii="Times New Roman" w:eastAsia="Times New Roman" w:hAnsi="Times New Roman" w:cs="Times New Roman"/>
      <w:b/>
      <w:bCs/>
      <w:lang w:eastAsia="es-ES"/>
    </w:rPr>
  </w:style>
  <w:style w:type="character" w:styleId="Referenciaintensa">
    <w:name w:val="Intense Reference"/>
    <w:basedOn w:val="Fuentedeprrafopredeter"/>
    <w:uiPriority w:val="32"/>
    <w:qFormat/>
    <w:rsid w:val="00F0152A"/>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875378">
      <w:bodyDiv w:val="1"/>
      <w:marLeft w:val="0"/>
      <w:marRight w:val="0"/>
      <w:marTop w:val="0"/>
      <w:marBottom w:val="0"/>
      <w:divBdr>
        <w:top w:val="none" w:sz="0" w:space="0" w:color="auto"/>
        <w:left w:val="none" w:sz="0" w:space="0" w:color="auto"/>
        <w:bottom w:val="none" w:sz="0" w:space="0" w:color="auto"/>
        <w:right w:val="none" w:sz="0" w:space="0" w:color="auto"/>
      </w:divBdr>
    </w:div>
    <w:div w:id="191909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45A10-5877-45FF-A3EA-9E8CA5C97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15</Pages>
  <Words>6530</Words>
  <Characters>35919</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mcrinconj</dc:creator>
  <cp:keywords/>
  <dc:description/>
  <cp:lastModifiedBy>ALONSO</cp:lastModifiedBy>
  <cp:revision>20</cp:revision>
  <cp:lastPrinted>2018-05-30T20:08:00Z</cp:lastPrinted>
  <dcterms:created xsi:type="dcterms:W3CDTF">2020-06-04T18:24:00Z</dcterms:created>
  <dcterms:modified xsi:type="dcterms:W3CDTF">2020-08-12T20:30:00Z</dcterms:modified>
</cp:coreProperties>
</file>