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F5" w:rsidRPr="006E6CF5" w:rsidRDefault="006E6CF5" w:rsidP="006E6CF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r w:rsidRPr="006E6CF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6CF5" w:rsidRPr="006E6CF5" w:rsidRDefault="006E6CF5" w:rsidP="006E6CF5">
      <w:pPr>
        <w:overflowPunct/>
        <w:autoSpaceDE/>
        <w:autoSpaceDN/>
        <w:adjustRightInd/>
        <w:jc w:val="both"/>
        <w:textAlignment w:val="auto"/>
        <w:rPr>
          <w:rFonts w:ascii="Arial" w:hAnsi="Arial" w:cs="Arial"/>
          <w:lang w:val="es-419"/>
        </w:rPr>
      </w:pPr>
    </w:p>
    <w:p w:rsidR="006E6CF5" w:rsidRPr="006E6CF5" w:rsidRDefault="006E6CF5" w:rsidP="006E6CF5">
      <w:pPr>
        <w:overflowPunct/>
        <w:autoSpaceDE/>
        <w:autoSpaceDN/>
        <w:adjustRightInd/>
        <w:jc w:val="both"/>
        <w:textAlignment w:val="auto"/>
        <w:rPr>
          <w:rFonts w:ascii="Arial" w:hAnsi="Arial" w:cs="Arial"/>
          <w:b/>
          <w:bCs/>
          <w:iCs/>
          <w:lang w:val="es-419" w:eastAsia="fr-FR"/>
        </w:rPr>
      </w:pPr>
      <w:r w:rsidRPr="006E6CF5">
        <w:rPr>
          <w:rFonts w:ascii="Arial" w:hAnsi="Arial" w:cs="Arial"/>
          <w:b/>
          <w:bCs/>
          <w:iCs/>
          <w:u w:val="single"/>
          <w:lang w:val="es-419" w:eastAsia="fr-FR"/>
        </w:rPr>
        <w:t>TEMAS:</w:t>
      </w:r>
      <w:r w:rsidRPr="006E6CF5">
        <w:rPr>
          <w:rFonts w:ascii="Arial" w:hAnsi="Arial" w:cs="Arial"/>
          <w:b/>
          <w:bCs/>
          <w:iCs/>
          <w:lang w:val="es-419" w:eastAsia="fr-FR"/>
        </w:rPr>
        <w:tab/>
      </w:r>
      <w:r w:rsidR="00972349">
        <w:rPr>
          <w:rFonts w:ascii="Arial" w:hAnsi="Arial" w:cs="Arial"/>
          <w:b/>
          <w:bCs/>
          <w:iCs/>
          <w:lang w:val="es-419" w:eastAsia="fr-FR"/>
        </w:rPr>
        <w:t>DEBIDO PROCESO / TUTELA CONTRA</w:t>
      </w:r>
      <w:r w:rsidR="00972349">
        <w:rPr>
          <w:rFonts w:ascii="Arial" w:hAnsi="Arial" w:cs="Arial"/>
          <w:b/>
          <w:lang w:val="es-419"/>
        </w:rPr>
        <w:t xml:space="preserve"> DECISIÓN JUDICIAL / REQUISITOS GENERALES DE PROCEDIBILIDAD </w:t>
      </w:r>
      <w:r w:rsidRPr="006E6CF5">
        <w:rPr>
          <w:rFonts w:ascii="Arial" w:hAnsi="Arial" w:cs="Arial"/>
          <w:b/>
          <w:bCs/>
          <w:iCs/>
          <w:lang w:val="es-419" w:eastAsia="fr-FR"/>
        </w:rPr>
        <w:t xml:space="preserve">/ </w:t>
      </w:r>
      <w:r w:rsidR="00972349">
        <w:rPr>
          <w:rFonts w:ascii="Arial" w:hAnsi="Arial" w:cs="Arial"/>
          <w:b/>
          <w:bCs/>
          <w:iCs/>
          <w:lang w:val="es-419" w:eastAsia="fr-FR"/>
        </w:rPr>
        <w:t>SUBSIDIARIEDAD / IMPLICA AGOTAR TODOS LOS MECANISMOS DE DEFENSA DENTRO DEL PROCESO IMPUGNADO.</w:t>
      </w:r>
    </w:p>
    <w:p w:rsidR="006E6CF5" w:rsidRPr="006E6CF5" w:rsidRDefault="006E6CF5" w:rsidP="006E6CF5">
      <w:pPr>
        <w:overflowPunct/>
        <w:autoSpaceDE/>
        <w:autoSpaceDN/>
        <w:adjustRightInd/>
        <w:jc w:val="both"/>
        <w:textAlignment w:val="auto"/>
        <w:rPr>
          <w:rFonts w:ascii="Arial" w:hAnsi="Arial" w:cs="Arial"/>
          <w:lang w:val="es-419"/>
        </w:rPr>
      </w:pPr>
    </w:p>
    <w:p w:rsidR="006E6CF5" w:rsidRPr="006E6CF5" w:rsidRDefault="00605F62" w:rsidP="006E6CF5">
      <w:pPr>
        <w:overflowPunct/>
        <w:autoSpaceDE/>
        <w:autoSpaceDN/>
        <w:adjustRightInd/>
        <w:jc w:val="both"/>
        <w:textAlignment w:val="auto"/>
        <w:rPr>
          <w:rFonts w:ascii="Arial" w:hAnsi="Arial" w:cs="Arial"/>
          <w:lang w:val="es-419"/>
        </w:rPr>
      </w:pPr>
      <w:r w:rsidRPr="00605F62">
        <w:rPr>
          <w:rFonts w:ascii="Arial" w:hAnsi="Arial" w:cs="Arial"/>
          <w:lang w:val="es-419"/>
        </w:rPr>
        <w:t>Corresponde a esta Sala determinar si procede la acción de tutela frente a la actuación relativa a la declaratoria de desistimiento tácito del proceso ejecutivo promovido por la demandante</w:t>
      </w:r>
      <w:r>
        <w:rPr>
          <w:rFonts w:ascii="Arial" w:hAnsi="Arial" w:cs="Arial"/>
          <w:lang w:val="es-419"/>
        </w:rPr>
        <w:t>…</w:t>
      </w:r>
    </w:p>
    <w:p w:rsidR="006E6CF5" w:rsidRPr="006E6CF5" w:rsidRDefault="006E6CF5" w:rsidP="006E6CF5">
      <w:pPr>
        <w:overflowPunct/>
        <w:autoSpaceDE/>
        <w:autoSpaceDN/>
        <w:adjustRightInd/>
        <w:jc w:val="both"/>
        <w:textAlignment w:val="auto"/>
        <w:rPr>
          <w:rFonts w:ascii="Arial" w:hAnsi="Arial" w:cs="Arial"/>
          <w:lang w:val="es-419"/>
        </w:rPr>
      </w:pPr>
    </w:p>
    <w:p w:rsidR="00605F62" w:rsidRPr="00605F62" w:rsidRDefault="00605F62" w:rsidP="00605F62">
      <w:pPr>
        <w:overflowPunct/>
        <w:autoSpaceDE/>
        <w:autoSpaceDN/>
        <w:adjustRightInd/>
        <w:jc w:val="both"/>
        <w:textAlignment w:val="auto"/>
        <w:rPr>
          <w:rFonts w:ascii="Arial" w:hAnsi="Arial" w:cs="Arial"/>
          <w:lang w:val="es-419"/>
        </w:rPr>
      </w:pPr>
      <w:r w:rsidRPr="00605F62">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05F62" w:rsidRPr="00605F62" w:rsidRDefault="00605F62" w:rsidP="00605F62">
      <w:pPr>
        <w:overflowPunct/>
        <w:autoSpaceDE/>
        <w:autoSpaceDN/>
        <w:adjustRightInd/>
        <w:jc w:val="both"/>
        <w:textAlignment w:val="auto"/>
        <w:rPr>
          <w:rFonts w:ascii="Arial" w:hAnsi="Arial" w:cs="Arial"/>
          <w:lang w:val="es-419"/>
        </w:rPr>
      </w:pPr>
    </w:p>
    <w:p w:rsidR="006E6CF5" w:rsidRPr="006E6CF5" w:rsidRDefault="00605F62" w:rsidP="00605F62">
      <w:pPr>
        <w:overflowPunct/>
        <w:autoSpaceDE/>
        <w:autoSpaceDN/>
        <w:adjustRightInd/>
        <w:jc w:val="both"/>
        <w:textAlignment w:val="auto"/>
        <w:rPr>
          <w:rFonts w:ascii="Arial" w:hAnsi="Arial" w:cs="Arial"/>
          <w:lang w:val="es-419"/>
        </w:rPr>
      </w:pPr>
      <w:r w:rsidRPr="00605F62">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 xml:space="preserve"> </w:t>
      </w:r>
      <w:r w:rsidRPr="00605F62">
        <w:rPr>
          <w:rFonts w:ascii="Arial" w:hAnsi="Arial" w:cs="Arial"/>
          <w:lang w:val="es-419"/>
        </w:rPr>
        <w:t>(…)</w:t>
      </w:r>
    </w:p>
    <w:p w:rsidR="006E6CF5" w:rsidRPr="006E6CF5" w:rsidRDefault="006E6CF5" w:rsidP="006E6CF5">
      <w:pPr>
        <w:overflowPunct/>
        <w:autoSpaceDE/>
        <w:autoSpaceDN/>
        <w:adjustRightInd/>
        <w:jc w:val="both"/>
        <w:textAlignment w:val="auto"/>
        <w:rPr>
          <w:rFonts w:ascii="Arial" w:hAnsi="Arial" w:cs="Arial"/>
          <w:lang w:val="es-419"/>
        </w:rPr>
      </w:pPr>
    </w:p>
    <w:p w:rsidR="006E6CF5" w:rsidRDefault="00605F62" w:rsidP="006E6CF5">
      <w:pPr>
        <w:overflowPunct/>
        <w:autoSpaceDE/>
        <w:autoSpaceDN/>
        <w:adjustRightInd/>
        <w:jc w:val="both"/>
        <w:textAlignment w:val="auto"/>
        <w:rPr>
          <w:rFonts w:ascii="Arial" w:hAnsi="Arial" w:cs="Arial"/>
          <w:lang w:val="es-419"/>
        </w:rPr>
      </w:pPr>
      <w:r w:rsidRPr="00605F62">
        <w:rPr>
          <w:rFonts w:ascii="Arial" w:hAnsi="Arial" w:cs="Arial"/>
          <w:lang w:val="es-419"/>
        </w:rPr>
        <w:t>En relación con el segundo de tales presupuestos generales, para que proceda el amparo constitucional frente a decisiones judiciales resulta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w:t>
      </w:r>
      <w:r w:rsidR="00972349">
        <w:rPr>
          <w:rFonts w:ascii="Arial" w:hAnsi="Arial" w:cs="Arial"/>
          <w:lang w:val="es-419"/>
        </w:rPr>
        <w:t>tección alternativo o principal…</w:t>
      </w:r>
    </w:p>
    <w:p w:rsidR="00972349" w:rsidRDefault="00972349" w:rsidP="006E6CF5">
      <w:pPr>
        <w:overflowPunct/>
        <w:autoSpaceDE/>
        <w:autoSpaceDN/>
        <w:adjustRightInd/>
        <w:jc w:val="both"/>
        <w:textAlignment w:val="auto"/>
        <w:rPr>
          <w:rFonts w:ascii="Arial" w:hAnsi="Arial" w:cs="Arial"/>
          <w:lang w:val="es-419"/>
        </w:rPr>
      </w:pPr>
    </w:p>
    <w:p w:rsidR="00972349" w:rsidRPr="006E6CF5" w:rsidRDefault="00972349" w:rsidP="006E6CF5">
      <w:pPr>
        <w:overflowPunct/>
        <w:autoSpaceDE/>
        <w:autoSpaceDN/>
        <w:adjustRightInd/>
        <w:jc w:val="both"/>
        <w:textAlignment w:val="auto"/>
        <w:rPr>
          <w:rFonts w:ascii="Arial" w:hAnsi="Arial" w:cs="Arial"/>
          <w:lang w:val="es-419"/>
        </w:rPr>
      </w:pPr>
      <w:r w:rsidRPr="00972349">
        <w:rPr>
          <w:rFonts w:ascii="Arial" w:hAnsi="Arial" w:cs="Arial"/>
          <w:lang w:val="es-419"/>
        </w:rPr>
        <w:t>No se evidencia que contra la anterior providencia, notificada por estado el 9 siguiente, se haya formulado recurso alguno.</w:t>
      </w:r>
    </w:p>
    <w:p w:rsidR="006E6CF5" w:rsidRPr="006E6CF5" w:rsidRDefault="006E6CF5" w:rsidP="006E6CF5">
      <w:pPr>
        <w:overflowPunct/>
        <w:autoSpaceDE/>
        <w:autoSpaceDN/>
        <w:adjustRightInd/>
        <w:jc w:val="both"/>
        <w:textAlignment w:val="auto"/>
        <w:rPr>
          <w:rFonts w:ascii="Arial" w:hAnsi="Arial" w:cs="Arial"/>
          <w:lang w:val="es-ES"/>
        </w:rPr>
      </w:pPr>
    </w:p>
    <w:p w:rsidR="006E6CF5" w:rsidRPr="006E6CF5" w:rsidRDefault="006E6CF5" w:rsidP="006E6CF5">
      <w:pPr>
        <w:overflowPunct/>
        <w:autoSpaceDE/>
        <w:autoSpaceDN/>
        <w:adjustRightInd/>
        <w:jc w:val="both"/>
        <w:textAlignment w:val="auto"/>
        <w:rPr>
          <w:rFonts w:ascii="Arial" w:hAnsi="Arial" w:cs="Arial"/>
          <w:lang w:val="es-ES"/>
        </w:rPr>
      </w:pPr>
    </w:p>
    <w:p w:rsidR="006E6CF5" w:rsidRPr="006E6CF5" w:rsidRDefault="006E6CF5" w:rsidP="006E6CF5">
      <w:pPr>
        <w:overflowPunct/>
        <w:autoSpaceDE/>
        <w:autoSpaceDN/>
        <w:adjustRightInd/>
        <w:jc w:val="both"/>
        <w:textAlignment w:val="auto"/>
        <w:rPr>
          <w:rFonts w:ascii="Arial" w:hAnsi="Arial" w:cs="Arial"/>
          <w:lang w:val="es-ES"/>
        </w:rPr>
      </w:pPr>
    </w:p>
    <w:p w:rsidR="008E625E"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6E6CF5">
        <w:rPr>
          <w:rFonts w:ascii="Tahoma" w:hAnsi="Tahoma" w:cs="Tahoma"/>
          <w:b/>
          <w:spacing w:val="-2"/>
          <w:sz w:val="24"/>
          <w:szCs w:val="24"/>
        </w:rPr>
        <w:t>TRIBUNAL SUPERIOR DEL DISTRITO JUDICIAL</w:t>
      </w:r>
    </w:p>
    <w:p w:rsidR="003E4B3C" w:rsidRPr="006E6CF5" w:rsidRDefault="008E625E" w:rsidP="006E6CF5">
      <w:pPr>
        <w:pStyle w:val="Ttulo2"/>
        <w:spacing w:line="276" w:lineRule="auto"/>
        <w:rPr>
          <w:rFonts w:ascii="Tahoma" w:hAnsi="Tahoma" w:cs="Tahoma"/>
          <w:spacing w:val="-2"/>
          <w:sz w:val="24"/>
          <w:szCs w:val="24"/>
        </w:rPr>
      </w:pPr>
      <w:r w:rsidRPr="006E6CF5">
        <w:rPr>
          <w:rFonts w:ascii="Tahoma" w:hAnsi="Tahoma" w:cs="Tahoma"/>
          <w:spacing w:val="-2"/>
          <w:sz w:val="24"/>
          <w:szCs w:val="24"/>
        </w:rPr>
        <w:t>SALA DE DECISIÓN CIVIL FAMILIA</w:t>
      </w:r>
    </w:p>
    <w:p w:rsidR="00C425D9" w:rsidRPr="006E6CF5" w:rsidRDefault="00C425D9"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608AC" w:rsidRPr="006E6CF5" w:rsidRDefault="002608A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ab/>
        <w:t xml:space="preserve">Magistrada Ponente: </w:t>
      </w:r>
      <w:r w:rsidR="00070414" w:rsidRPr="006E6CF5">
        <w:rPr>
          <w:rFonts w:ascii="Tahoma" w:hAnsi="Tahoma" w:cs="Tahoma"/>
          <w:spacing w:val="-2"/>
          <w:sz w:val="24"/>
          <w:szCs w:val="24"/>
        </w:rPr>
        <w:t>Adri</w:t>
      </w:r>
      <w:r w:rsidR="00845D8C" w:rsidRPr="006E6CF5">
        <w:rPr>
          <w:rFonts w:ascii="Tahoma" w:hAnsi="Tahoma" w:cs="Tahoma"/>
          <w:spacing w:val="-2"/>
          <w:sz w:val="24"/>
          <w:szCs w:val="24"/>
        </w:rPr>
        <w:t>ana P</w:t>
      </w:r>
      <w:r w:rsidR="00070414" w:rsidRPr="006E6CF5">
        <w:rPr>
          <w:rFonts w:ascii="Tahoma" w:hAnsi="Tahoma" w:cs="Tahoma"/>
          <w:spacing w:val="-2"/>
          <w:sz w:val="24"/>
          <w:szCs w:val="24"/>
        </w:rPr>
        <w:t>atricia Díaz Ramírez</w:t>
      </w:r>
    </w:p>
    <w:p w:rsidR="002608AC" w:rsidRPr="006E6CF5" w:rsidRDefault="002608A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ab/>
        <w:t xml:space="preserve">Pereira, </w:t>
      </w:r>
      <w:r w:rsidR="00070414" w:rsidRPr="006E6CF5">
        <w:rPr>
          <w:rFonts w:ascii="Tahoma" w:hAnsi="Tahoma" w:cs="Tahoma"/>
          <w:spacing w:val="-2"/>
          <w:sz w:val="24"/>
          <w:szCs w:val="24"/>
        </w:rPr>
        <w:t>enero</w:t>
      </w:r>
      <w:r w:rsidR="00B779EB" w:rsidRPr="006E6CF5">
        <w:rPr>
          <w:rFonts w:ascii="Tahoma" w:hAnsi="Tahoma" w:cs="Tahoma"/>
          <w:spacing w:val="-2"/>
          <w:sz w:val="24"/>
          <w:szCs w:val="24"/>
        </w:rPr>
        <w:t xml:space="preserve"> trece</w:t>
      </w:r>
      <w:r w:rsidR="00744E67" w:rsidRPr="006E6CF5">
        <w:rPr>
          <w:rFonts w:ascii="Tahoma" w:hAnsi="Tahoma" w:cs="Tahoma"/>
          <w:spacing w:val="-2"/>
          <w:sz w:val="24"/>
          <w:szCs w:val="24"/>
        </w:rPr>
        <w:t xml:space="preserve"> </w:t>
      </w:r>
      <w:r w:rsidRPr="006E6CF5">
        <w:rPr>
          <w:rFonts w:ascii="Tahoma" w:hAnsi="Tahoma" w:cs="Tahoma"/>
          <w:spacing w:val="-2"/>
          <w:sz w:val="24"/>
          <w:szCs w:val="24"/>
        </w:rPr>
        <w:t>(</w:t>
      </w:r>
      <w:r w:rsidR="00B779EB" w:rsidRPr="006E6CF5">
        <w:rPr>
          <w:rFonts w:ascii="Tahoma" w:hAnsi="Tahoma" w:cs="Tahoma"/>
          <w:spacing w:val="-2"/>
          <w:sz w:val="24"/>
          <w:szCs w:val="24"/>
        </w:rPr>
        <w:t>13</w:t>
      </w:r>
      <w:r w:rsidR="00070414" w:rsidRPr="006E6CF5">
        <w:rPr>
          <w:rFonts w:ascii="Tahoma" w:hAnsi="Tahoma" w:cs="Tahoma"/>
          <w:spacing w:val="-2"/>
          <w:sz w:val="24"/>
          <w:szCs w:val="24"/>
        </w:rPr>
        <w:t>)</w:t>
      </w:r>
      <w:r w:rsidRPr="006E6CF5">
        <w:rPr>
          <w:rFonts w:ascii="Tahoma" w:hAnsi="Tahoma" w:cs="Tahoma"/>
          <w:spacing w:val="-2"/>
          <w:sz w:val="24"/>
          <w:szCs w:val="24"/>
        </w:rPr>
        <w:t xml:space="preserve"> de dos mil </w:t>
      </w:r>
      <w:r w:rsidR="00070414" w:rsidRPr="006E6CF5">
        <w:rPr>
          <w:rFonts w:ascii="Tahoma" w:hAnsi="Tahoma" w:cs="Tahoma"/>
          <w:spacing w:val="-2"/>
          <w:sz w:val="24"/>
          <w:szCs w:val="24"/>
        </w:rPr>
        <w:t>veintiuno (2021</w:t>
      </w:r>
      <w:r w:rsidRPr="006E6CF5">
        <w:rPr>
          <w:rFonts w:ascii="Tahoma" w:hAnsi="Tahoma" w:cs="Tahoma"/>
          <w:spacing w:val="-2"/>
          <w:sz w:val="24"/>
          <w:szCs w:val="24"/>
        </w:rPr>
        <w:t xml:space="preserve">)  </w:t>
      </w:r>
    </w:p>
    <w:p w:rsidR="002608AC" w:rsidRPr="006E6CF5" w:rsidRDefault="002608A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ab/>
        <w:t>Acta No.</w:t>
      </w:r>
      <w:r w:rsidR="00B779EB" w:rsidRPr="006E6CF5">
        <w:rPr>
          <w:rFonts w:ascii="Tahoma" w:hAnsi="Tahoma" w:cs="Tahoma"/>
          <w:spacing w:val="-2"/>
          <w:sz w:val="24"/>
          <w:szCs w:val="24"/>
        </w:rPr>
        <w:t xml:space="preserve"> 005</w:t>
      </w:r>
      <w:r w:rsidR="00070414" w:rsidRPr="006E6CF5">
        <w:rPr>
          <w:rFonts w:ascii="Tahoma" w:hAnsi="Tahoma" w:cs="Tahoma"/>
          <w:spacing w:val="-2"/>
          <w:sz w:val="24"/>
          <w:szCs w:val="24"/>
        </w:rPr>
        <w:t xml:space="preserve"> </w:t>
      </w:r>
      <w:r w:rsidRPr="006E6CF5">
        <w:rPr>
          <w:rFonts w:ascii="Tahoma" w:hAnsi="Tahoma" w:cs="Tahoma"/>
          <w:spacing w:val="-2"/>
          <w:sz w:val="24"/>
          <w:szCs w:val="24"/>
        </w:rPr>
        <w:t>del</w:t>
      </w:r>
      <w:r w:rsidR="00B779EB" w:rsidRPr="006E6CF5">
        <w:rPr>
          <w:rFonts w:ascii="Tahoma" w:hAnsi="Tahoma" w:cs="Tahoma"/>
          <w:spacing w:val="-2"/>
          <w:sz w:val="24"/>
          <w:szCs w:val="24"/>
        </w:rPr>
        <w:t xml:space="preserve"> 13</w:t>
      </w:r>
      <w:r w:rsidR="00070414" w:rsidRPr="006E6CF5">
        <w:rPr>
          <w:rFonts w:ascii="Tahoma" w:hAnsi="Tahoma" w:cs="Tahoma"/>
          <w:spacing w:val="-2"/>
          <w:sz w:val="24"/>
          <w:szCs w:val="24"/>
        </w:rPr>
        <w:t xml:space="preserve"> </w:t>
      </w:r>
      <w:r w:rsidRPr="006E6CF5">
        <w:rPr>
          <w:rFonts w:ascii="Tahoma" w:hAnsi="Tahoma" w:cs="Tahoma"/>
          <w:spacing w:val="-2"/>
          <w:sz w:val="24"/>
          <w:szCs w:val="24"/>
        </w:rPr>
        <w:t xml:space="preserve">de </w:t>
      </w:r>
      <w:r w:rsidR="00070414" w:rsidRPr="006E6CF5">
        <w:rPr>
          <w:rFonts w:ascii="Tahoma" w:hAnsi="Tahoma" w:cs="Tahoma"/>
          <w:spacing w:val="-2"/>
          <w:sz w:val="24"/>
          <w:szCs w:val="24"/>
        </w:rPr>
        <w:t>enero de 2021</w:t>
      </w:r>
    </w:p>
    <w:p w:rsidR="008E625E"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ab/>
        <w:t xml:space="preserve">Expediente No. </w:t>
      </w:r>
      <w:r w:rsidR="009E1DF2" w:rsidRPr="006E6CF5">
        <w:rPr>
          <w:rFonts w:ascii="Tahoma" w:hAnsi="Tahoma" w:cs="Tahoma"/>
          <w:spacing w:val="-2"/>
          <w:sz w:val="24"/>
          <w:szCs w:val="24"/>
        </w:rPr>
        <w:t>66682-31-03-001-2020-00174-01</w:t>
      </w:r>
    </w:p>
    <w:p w:rsidR="00AB1805" w:rsidRPr="006E6CF5" w:rsidRDefault="00AB1805"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306F0F"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rPr>
        <w:t>Procede la Sala a decidir la impugnación propuesta por</w:t>
      </w:r>
      <w:r w:rsidR="00E8266F" w:rsidRPr="006E6CF5">
        <w:rPr>
          <w:rFonts w:ascii="Tahoma" w:hAnsi="Tahoma" w:cs="Tahoma"/>
          <w:spacing w:val="-2"/>
          <w:sz w:val="24"/>
          <w:szCs w:val="24"/>
        </w:rPr>
        <w:t xml:space="preserve"> </w:t>
      </w:r>
      <w:r w:rsidR="003753A5" w:rsidRPr="006E6CF5">
        <w:rPr>
          <w:rFonts w:ascii="Tahoma" w:hAnsi="Tahoma" w:cs="Tahoma"/>
          <w:spacing w:val="-2"/>
          <w:sz w:val="24"/>
          <w:szCs w:val="24"/>
        </w:rPr>
        <w:t>el</w:t>
      </w:r>
      <w:r w:rsidR="009C3CE8" w:rsidRPr="006E6CF5">
        <w:rPr>
          <w:rFonts w:ascii="Tahoma" w:hAnsi="Tahoma" w:cs="Tahoma"/>
          <w:spacing w:val="-2"/>
          <w:sz w:val="24"/>
          <w:szCs w:val="24"/>
        </w:rPr>
        <w:t xml:space="preserve"> </w:t>
      </w:r>
      <w:r w:rsidR="00FB42A6" w:rsidRPr="006E6CF5">
        <w:rPr>
          <w:rFonts w:ascii="Tahoma" w:hAnsi="Tahoma" w:cs="Tahoma"/>
          <w:bCs/>
          <w:spacing w:val="-2"/>
          <w:sz w:val="24"/>
          <w:szCs w:val="24"/>
          <w:lang w:val="es-CO"/>
        </w:rPr>
        <w:t xml:space="preserve">Juez Segundo Civil Municipal de Santa Rosa de Cabal </w:t>
      </w:r>
      <w:r w:rsidR="00BE31DD" w:rsidRPr="006E6CF5">
        <w:rPr>
          <w:rFonts w:ascii="Tahoma" w:hAnsi="Tahoma" w:cs="Tahoma"/>
          <w:spacing w:val="-2"/>
          <w:sz w:val="24"/>
          <w:szCs w:val="24"/>
        </w:rPr>
        <w:t>f</w:t>
      </w:r>
      <w:r w:rsidR="00562B74" w:rsidRPr="006E6CF5">
        <w:rPr>
          <w:rFonts w:ascii="Tahoma" w:hAnsi="Tahoma" w:cs="Tahoma"/>
          <w:spacing w:val="-2"/>
          <w:sz w:val="24"/>
          <w:szCs w:val="24"/>
        </w:rPr>
        <w:t xml:space="preserve">rente a la sentencia proferida por el Juzgado </w:t>
      </w:r>
      <w:r w:rsidR="00FB42A6" w:rsidRPr="006E6CF5">
        <w:rPr>
          <w:rFonts w:ascii="Tahoma" w:hAnsi="Tahoma" w:cs="Tahoma"/>
          <w:spacing w:val="-2"/>
          <w:sz w:val="24"/>
          <w:szCs w:val="24"/>
        </w:rPr>
        <w:t>Civil</w:t>
      </w:r>
      <w:r w:rsidR="00A119CF" w:rsidRPr="006E6CF5">
        <w:rPr>
          <w:rFonts w:ascii="Tahoma" w:hAnsi="Tahoma" w:cs="Tahoma"/>
          <w:spacing w:val="-2"/>
          <w:sz w:val="24"/>
          <w:szCs w:val="24"/>
        </w:rPr>
        <w:t xml:space="preserve"> del Circuito</w:t>
      </w:r>
      <w:r w:rsidR="00744E67" w:rsidRPr="006E6CF5">
        <w:rPr>
          <w:rFonts w:ascii="Tahoma" w:hAnsi="Tahoma" w:cs="Tahoma"/>
          <w:spacing w:val="-2"/>
          <w:sz w:val="24"/>
          <w:szCs w:val="24"/>
        </w:rPr>
        <w:t xml:space="preserve"> de</w:t>
      </w:r>
      <w:r w:rsidR="00FB42A6" w:rsidRPr="006E6CF5">
        <w:rPr>
          <w:rFonts w:ascii="Tahoma" w:hAnsi="Tahoma" w:cs="Tahoma"/>
          <w:spacing w:val="-2"/>
          <w:sz w:val="24"/>
          <w:szCs w:val="24"/>
        </w:rPr>
        <w:t xml:space="preserve"> esa localidad</w:t>
      </w:r>
      <w:r w:rsidR="00A119CF" w:rsidRPr="006E6CF5">
        <w:rPr>
          <w:rFonts w:ascii="Tahoma" w:hAnsi="Tahoma" w:cs="Tahoma"/>
          <w:spacing w:val="-2"/>
          <w:sz w:val="24"/>
          <w:szCs w:val="24"/>
        </w:rPr>
        <w:t xml:space="preserve">, el </w:t>
      </w:r>
      <w:r w:rsidR="00FB42A6" w:rsidRPr="006E6CF5">
        <w:rPr>
          <w:rFonts w:ascii="Tahoma" w:hAnsi="Tahoma" w:cs="Tahoma"/>
          <w:spacing w:val="-2"/>
          <w:sz w:val="24"/>
          <w:szCs w:val="24"/>
        </w:rPr>
        <w:t>6</w:t>
      </w:r>
      <w:r w:rsidR="00046E4C" w:rsidRPr="006E6CF5">
        <w:rPr>
          <w:rFonts w:ascii="Tahoma" w:hAnsi="Tahoma" w:cs="Tahoma"/>
          <w:spacing w:val="-2"/>
          <w:sz w:val="24"/>
          <w:szCs w:val="24"/>
        </w:rPr>
        <w:t xml:space="preserve"> de</w:t>
      </w:r>
      <w:r w:rsidR="00FB42A6" w:rsidRPr="006E6CF5">
        <w:rPr>
          <w:rFonts w:ascii="Tahoma" w:hAnsi="Tahoma" w:cs="Tahoma"/>
          <w:spacing w:val="-2"/>
          <w:sz w:val="24"/>
          <w:szCs w:val="24"/>
        </w:rPr>
        <w:t xml:space="preserve"> noviembre de 2020</w:t>
      </w:r>
      <w:r w:rsidR="00562B74" w:rsidRPr="006E6CF5">
        <w:rPr>
          <w:rFonts w:ascii="Tahoma" w:hAnsi="Tahoma" w:cs="Tahoma"/>
          <w:spacing w:val="-2"/>
          <w:sz w:val="24"/>
          <w:szCs w:val="24"/>
        </w:rPr>
        <w:t xml:space="preserve">, en la acción de tutela </w:t>
      </w:r>
      <w:r w:rsidR="00BE31DD" w:rsidRPr="006E6CF5">
        <w:rPr>
          <w:rFonts w:ascii="Tahoma" w:hAnsi="Tahoma" w:cs="Tahoma"/>
          <w:spacing w:val="-2"/>
          <w:sz w:val="24"/>
          <w:szCs w:val="24"/>
        </w:rPr>
        <w:t>instaurada</w:t>
      </w:r>
      <w:r w:rsidR="00FB42A6" w:rsidRPr="006E6CF5">
        <w:rPr>
          <w:rFonts w:ascii="Tahoma" w:hAnsi="Tahoma" w:cs="Tahoma"/>
          <w:spacing w:val="-2"/>
          <w:sz w:val="24"/>
          <w:szCs w:val="24"/>
        </w:rPr>
        <w:t xml:space="preserve"> por la </w:t>
      </w:r>
      <w:r w:rsidR="00FB42A6" w:rsidRPr="006E6CF5">
        <w:rPr>
          <w:rFonts w:ascii="Tahoma" w:hAnsi="Tahoma" w:cs="Tahoma"/>
          <w:spacing w:val="-2"/>
          <w:sz w:val="24"/>
          <w:szCs w:val="24"/>
          <w:lang w:val="es-CO"/>
        </w:rPr>
        <w:t>Corporación para el Desarrollo Empresarial -</w:t>
      </w:r>
      <w:proofErr w:type="spellStart"/>
      <w:r w:rsidR="00FB42A6" w:rsidRPr="006E6CF5">
        <w:rPr>
          <w:rFonts w:ascii="Tahoma" w:hAnsi="Tahoma" w:cs="Tahoma"/>
          <w:spacing w:val="-2"/>
          <w:sz w:val="24"/>
          <w:szCs w:val="24"/>
          <w:lang w:val="es-CO"/>
        </w:rPr>
        <w:t>Finanfuturo</w:t>
      </w:r>
      <w:proofErr w:type="spellEnd"/>
      <w:r w:rsidR="00FB42A6" w:rsidRPr="006E6CF5">
        <w:rPr>
          <w:rFonts w:ascii="Tahoma" w:hAnsi="Tahoma" w:cs="Tahoma"/>
          <w:spacing w:val="-2"/>
          <w:sz w:val="24"/>
          <w:szCs w:val="24"/>
          <w:lang w:val="es-CO"/>
        </w:rPr>
        <w:t xml:space="preserve">- contra aquel despacho judicial, a la que fueron vinculados los señores </w:t>
      </w:r>
      <w:proofErr w:type="spellStart"/>
      <w:r w:rsidR="00FB42A6" w:rsidRPr="006E6CF5">
        <w:rPr>
          <w:rFonts w:ascii="Tahoma" w:hAnsi="Tahoma" w:cs="Tahoma"/>
          <w:spacing w:val="-2"/>
          <w:sz w:val="24"/>
          <w:szCs w:val="24"/>
          <w:lang w:val="es-CO"/>
        </w:rPr>
        <w:t>Roiber</w:t>
      </w:r>
      <w:proofErr w:type="spellEnd"/>
      <w:r w:rsidR="00FB42A6" w:rsidRPr="006E6CF5">
        <w:rPr>
          <w:rFonts w:ascii="Tahoma" w:hAnsi="Tahoma" w:cs="Tahoma"/>
          <w:spacing w:val="-2"/>
          <w:sz w:val="24"/>
          <w:szCs w:val="24"/>
          <w:lang w:val="es-CO"/>
        </w:rPr>
        <w:t xml:space="preserve"> Javier Llorente Morales y Katty </w:t>
      </w:r>
      <w:proofErr w:type="spellStart"/>
      <w:r w:rsidR="00FB42A6" w:rsidRPr="006E6CF5">
        <w:rPr>
          <w:rFonts w:ascii="Tahoma" w:hAnsi="Tahoma" w:cs="Tahoma"/>
          <w:spacing w:val="-2"/>
          <w:sz w:val="24"/>
          <w:szCs w:val="24"/>
          <w:lang w:val="es-CO"/>
        </w:rPr>
        <w:t>Mileth</w:t>
      </w:r>
      <w:proofErr w:type="spellEnd"/>
      <w:r w:rsidR="00FB42A6" w:rsidRPr="006E6CF5">
        <w:rPr>
          <w:rFonts w:ascii="Tahoma" w:hAnsi="Tahoma" w:cs="Tahoma"/>
          <w:spacing w:val="-2"/>
          <w:sz w:val="24"/>
          <w:szCs w:val="24"/>
          <w:lang w:val="es-CO"/>
        </w:rPr>
        <w:t xml:space="preserve"> Pineda Cuadrado.</w:t>
      </w:r>
    </w:p>
    <w:p w:rsidR="00410A8D" w:rsidRPr="006E6CF5" w:rsidRDefault="00410A8D"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E625E"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A N T E C E D E N T E S</w:t>
      </w:r>
    </w:p>
    <w:p w:rsidR="003E4B3C" w:rsidRPr="006E6CF5" w:rsidRDefault="003E4B3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65B2E" w:rsidRPr="006E6CF5" w:rsidRDefault="00B661E6"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1.</w:t>
      </w:r>
      <w:r w:rsidR="009B3D63" w:rsidRPr="006E6CF5">
        <w:rPr>
          <w:rFonts w:ascii="Tahoma" w:hAnsi="Tahoma" w:cs="Tahoma"/>
          <w:spacing w:val="-2"/>
          <w:sz w:val="24"/>
          <w:szCs w:val="24"/>
        </w:rPr>
        <w:t xml:space="preserve"> </w:t>
      </w:r>
      <w:r w:rsidR="007B33E0" w:rsidRPr="006E6CF5">
        <w:rPr>
          <w:rFonts w:ascii="Tahoma" w:hAnsi="Tahoma" w:cs="Tahoma"/>
          <w:spacing w:val="-2"/>
          <w:sz w:val="24"/>
          <w:szCs w:val="24"/>
        </w:rPr>
        <w:t xml:space="preserve">Relató </w:t>
      </w:r>
      <w:r w:rsidR="00FB42A6" w:rsidRPr="006E6CF5">
        <w:rPr>
          <w:rFonts w:ascii="Tahoma" w:hAnsi="Tahoma" w:cs="Tahoma"/>
          <w:spacing w:val="-2"/>
          <w:sz w:val="24"/>
          <w:szCs w:val="24"/>
        </w:rPr>
        <w:t>la apoderada de la Corporación</w:t>
      </w:r>
      <w:r w:rsidR="00744E67" w:rsidRPr="006E6CF5">
        <w:rPr>
          <w:rFonts w:ascii="Tahoma" w:hAnsi="Tahoma" w:cs="Tahoma"/>
          <w:spacing w:val="-2"/>
          <w:sz w:val="24"/>
          <w:szCs w:val="24"/>
        </w:rPr>
        <w:t xml:space="preserve"> </w:t>
      </w:r>
      <w:r w:rsidR="00C104FE" w:rsidRPr="006E6CF5">
        <w:rPr>
          <w:rFonts w:ascii="Tahoma" w:hAnsi="Tahoma" w:cs="Tahoma"/>
          <w:spacing w:val="-2"/>
          <w:sz w:val="24"/>
          <w:szCs w:val="24"/>
        </w:rPr>
        <w:t>demandante</w:t>
      </w:r>
      <w:r w:rsidR="009B6ECE" w:rsidRPr="006E6CF5">
        <w:rPr>
          <w:rStyle w:val="Refdenotaalpie"/>
          <w:rFonts w:ascii="Tahoma" w:hAnsi="Tahoma" w:cs="Tahoma"/>
          <w:spacing w:val="-2"/>
          <w:szCs w:val="24"/>
        </w:rPr>
        <w:footnoteReference w:id="1"/>
      </w:r>
      <w:r w:rsidR="00B65B2E" w:rsidRPr="006E6CF5">
        <w:rPr>
          <w:rFonts w:ascii="Tahoma" w:hAnsi="Tahoma" w:cs="Tahoma"/>
          <w:spacing w:val="-2"/>
          <w:sz w:val="24"/>
          <w:szCs w:val="24"/>
        </w:rPr>
        <w:t xml:space="preserve"> lo</w:t>
      </w:r>
      <w:r w:rsidR="00A27D7E" w:rsidRPr="006E6CF5">
        <w:rPr>
          <w:rFonts w:ascii="Tahoma" w:hAnsi="Tahoma" w:cs="Tahoma"/>
          <w:spacing w:val="-2"/>
          <w:sz w:val="24"/>
          <w:szCs w:val="24"/>
        </w:rPr>
        <w:t>s</w:t>
      </w:r>
      <w:r w:rsidR="00B65B2E" w:rsidRPr="006E6CF5">
        <w:rPr>
          <w:rFonts w:ascii="Tahoma" w:hAnsi="Tahoma" w:cs="Tahoma"/>
          <w:spacing w:val="-2"/>
          <w:sz w:val="24"/>
          <w:szCs w:val="24"/>
        </w:rPr>
        <w:t xml:space="preserve"> hechos que</w:t>
      </w:r>
      <w:r w:rsidR="007B08BC" w:rsidRPr="006E6CF5">
        <w:rPr>
          <w:rFonts w:ascii="Tahoma" w:hAnsi="Tahoma" w:cs="Tahoma"/>
          <w:spacing w:val="-2"/>
          <w:sz w:val="24"/>
          <w:szCs w:val="24"/>
        </w:rPr>
        <w:t xml:space="preserve"> admiten </w:t>
      </w:r>
      <w:r w:rsidR="00B65B2E" w:rsidRPr="006E6CF5">
        <w:rPr>
          <w:rFonts w:ascii="Tahoma" w:hAnsi="Tahoma" w:cs="Tahoma"/>
          <w:spacing w:val="-2"/>
          <w:sz w:val="24"/>
          <w:szCs w:val="24"/>
        </w:rPr>
        <w:t>el siguiente resumen:</w:t>
      </w:r>
    </w:p>
    <w:p w:rsidR="00B65B2E" w:rsidRPr="006E6CF5" w:rsidRDefault="00B65B2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45D8C" w:rsidRPr="006E6CF5" w:rsidRDefault="00B65B2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rPr>
        <w:lastRenderedPageBreak/>
        <w:t>1.1</w:t>
      </w:r>
      <w:r w:rsidR="00845D8C" w:rsidRPr="006E6CF5">
        <w:rPr>
          <w:rFonts w:ascii="Tahoma" w:hAnsi="Tahoma" w:cs="Tahoma"/>
          <w:spacing w:val="-2"/>
          <w:sz w:val="24"/>
          <w:szCs w:val="24"/>
        </w:rPr>
        <w:t xml:space="preserve"> Dentro del proceso ejecutivo instaurado por </w:t>
      </w:r>
      <w:proofErr w:type="spellStart"/>
      <w:r w:rsidR="00845D8C" w:rsidRPr="006E6CF5">
        <w:rPr>
          <w:rFonts w:ascii="Tahoma" w:hAnsi="Tahoma" w:cs="Tahoma"/>
          <w:spacing w:val="-2"/>
          <w:sz w:val="24"/>
          <w:szCs w:val="24"/>
          <w:lang w:val="es-CO"/>
        </w:rPr>
        <w:t>Finanfuturo</w:t>
      </w:r>
      <w:proofErr w:type="spellEnd"/>
      <w:r w:rsidR="00845D8C" w:rsidRPr="006E6CF5">
        <w:rPr>
          <w:rFonts w:ascii="Tahoma" w:hAnsi="Tahoma" w:cs="Tahoma"/>
          <w:spacing w:val="-2"/>
          <w:sz w:val="24"/>
          <w:szCs w:val="24"/>
          <w:lang w:val="es-CO"/>
        </w:rPr>
        <w:t xml:space="preserve"> contra los señores </w:t>
      </w:r>
      <w:proofErr w:type="spellStart"/>
      <w:r w:rsidR="00845D8C" w:rsidRPr="006E6CF5">
        <w:rPr>
          <w:rFonts w:ascii="Tahoma" w:hAnsi="Tahoma" w:cs="Tahoma"/>
          <w:spacing w:val="-2"/>
          <w:sz w:val="24"/>
          <w:szCs w:val="24"/>
          <w:lang w:val="es-CO"/>
        </w:rPr>
        <w:t>Roiber</w:t>
      </w:r>
      <w:proofErr w:type="spellEnd"/>
      <w:r w:rsidR="00845D8C" w:rsidRPr="006E6CF5">
        <w:rPr>
          <w:rFonts w:ascii="Tahoma" w:hAnsi="Tahoma" w:cs="Tahoma"/>
          <w:spacing w:val="-2"/>
          <w:sz w:val="24"/>
          <w:szCs w:val="24"/>
          <w:lang w:val="es-CO"/>
        </w:rPr>
        <w:t xml:space="preserve"> Javier Llorente Morales y Katty </w:t>
      </w:r>
      <w:proofErr w:type="spellStart"/>
      <w:r w:rsidR="00845D8C" w:rsidRPr="006E6CF5">
        <w:rPr>
          <w:rFonts w:ascii="Tahoma" w:hAnsi="Tahoma" w:cs="Tahoma"/>
          <w:spacing w:val="-2"/>
          <w:sz w:val="24"/>
          <w:szCs w:val="24"/>
          <w:lang w:val="es-CO"/>
        </w:rPr>
        <w:t>Mileth</w:t>
      </w:r>
      <w:proofErr w:type="spellEnd"/>
      <w:r w:rsidR="00845D8C" w:rsidRPr="006E6CF5">
        <w:rPr>
          <w:rFonts w:ascii="Tahoma" w:hAnsi="Tahoma" w:cs="Tahoma"/>
          <w:spacing w:val="-2"/>
          <w:sz w:val="24"/>
          <w:szCs w:val="24"/>
          <w:lang w:val="es-CO"/>
        </w:rPr>
        <w:t xml:space="preserve"> Pineda Cuadrado, el juzgado accionado profirió </w:t>
      </w:r>
      <w:r w:rsidR="00845D8C" w:rsidRPr="006E6CF5">
        <w:rPr>
          <w:rFonts w:ascii="Tahoma" w:hAnsi="Tahoma" w:cs="Tahoma"/>
          <w:spacing w:val="-2"/>
          <w:sz w:val="24"/>
          <w:szCs w:val="24"/>
        </w:rPr>
        <w:t>auto el</w:t>
      </w:r>
      <w:r w:rsidR="00845D8C" w:rsidRPr="006E6CF5">
        <w:rPr>
          <w:rFonts w:ascii="Tahoma" w:hAnsi="Tahoma" w:cs="Tahoma"/>
          <w:spacing w:val="-2"/>
          <w:sz w:val="24"/>
          <w:szCs w:val="24"/>
          <w:lang w:val="es-CO"/>
        </w:rPr>
        <w:t xml:space="preserve"> 22 de enero de 2020, notificado por estado del 23 siguiente, por medio del cual requirió a la parte ejecutante con el objeto de que notificara a los demandados de conformidad con el numeral 1 inciso segundo del artículo 317 del Código General del Proceso.</w:t>
      </w:r>
    </w:p>
    <w:p w:rsidR="00845D8C" w:rsidRPr="006E6CF5" w:rsidRDefault="00845D8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845D8C" w:rsidRPr="006E6CF5" w:rsidRDefault="00845D8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lang w:val="es-CO"/>
        </w:rPr>
        <w:t>1.2 Mediante acuerdo PCSJA20-11517 del 15 de marzo de 2020, el Consejo Superior de la Judicatura</w:t>
      </w:r>
      <w:r w:rsidR="002C7C9F" w:rsidRPr="006E6CF5">
        <w:rPr>
          <w:rFonts w:ascii="Tahoma" w:hAnsi="Tahoma" w:cs="Tahoma"/>
          <w:spacing w:val="-2"/>
          <w:sz w:val="24"/>
          <w:szCs w:val="24"/>
          <w:lang w:val="es-CO"/>
        </w:rPr>
        <w:t xml:space="preserve"> </w:t>
      </w:r>
      <w:r w:rsidRPr="006E6CF5">
        <w:rPr>
          <w:rFonts w:ascii="Tahoma" w:hAnsi="Tahoma" w:cs="Tahoma"/>
          <w:spacing w:val="-2"/>
          <w:sz w:val="24"/>
          <w:szCs w:val="24"/>
          <w:lang w:val="es-CO"/>
        </w:rPr>
        <w:t xml:space="preserve">suspendió los términos judiciales a partir del día 16 de ese mismo mes, medida que se prorrogó hasta el día 1° de julio de 2020. </w:t>
      </w:r>
    </w:p>
    <w:p w:rsidR="00845D8C" w:rsidRPr="006E6CF5" w:rsidRDefault="00845D8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2C7C9F" w:rsidRPr="006E6CF5" w:rsidRDefault="002C7C9F"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lang w:val="es-CO"/>
        </w:rPr>
        <w:t xml:space="preserve">1.3 A pesar de lo anterior </w:t>
      </w:r>
      <w:r w:rsidR="00845D8C" w:rsidRPr="006E6CF5">
        <w:rPr>
          <w:rFonts w:ascii="Tahoma" w:hAnsi="Tahoma" w:cs="Tahoma"/>
          <w:spacing w:val="-2"/>
          <w:sz w:val="24"/>
          <w:szCs w:val="24"/>
          <w:lang w:val="es-CO"/>
        </w:rPr>
        <w:t>el</w:t>
      </w:r>
      <w:r w:rsidRPr="006E6CF5">
        <w:rPr>
          <w:rFonts w:ascii="Tahoma" w:hAnsi="Tahoma" w:cs="Tahoma"/>
          <w:spacing w:val="-2"/>
          <w:sz w:val="24"/>
          <w:szCs w:val="24"/>
          <w:lang w:val="es-CO"/>
        </w:rPr>
        <w:t xml:space="preserve"> ju</w:t>
      </w:r>
      <w:r w:rsidR="00EB2BAE" w:rsidRPr="006E6CF5">
        <w:rPr>
          <w:rFonts w:ascii="Tahoma" w:hAnsi="Tahoma" w:cs="Tahoma"/>
          <w:spacing w:val="-2"/>
          <w:sz w:val="24"/>
          <w:szCs w:val="24"/>
          <w:lang w:val="es-CO"/>
        </w:rPr>
        <w:t>e</w:t>
      </w:r>
      <w:r w:rsidRPr="006E6CF5">
        <w:rPr>
          <w:rFonts w:ascii="Tahoma" w:hAnsi="Tahoma" w:cs="Tahoma"/>
          <w:spacing w:val="-2"/>
          <w:sz w:val="24"/>
          <w:szCs w:val="24"/>
          <w:lang w:val="es-CO"/>
        </w:rPr>
        <w:t>z</w:t>
      </w:r>
      <w:r w:rsidR="00EB2BAE" w:rsidRPr="006E6CF5">
        <w:rPr>
          <w:rFonts w:ascii="Tahoma" w:hAnsi="Tahoma" w:cs="Tahoma"/>
          <w:spacing w:val="-2"/>
          <w:sz w:val="24"/>
          <w:szCs w:val="24"/>
          <w:lang w:val="es-CO"/>
        </w:rPr>
        <w:t xml:space="preserve"> accionado </w:t>
      </w:r>
      <w:r w:rsidR="00845D8C" w:rsidRPr="006E6CF5">
        <w:rPr>
          <w:rFonts w:ascii="Tahoma" w:hAnsi="Tahoma" w:cs="Tahoma"/>
          <w:spacing w:val="-2"/>
          <w:sz w:val="24"/>
          <w:szCs w:val="24"/>
          <w:lang w:val="es-CO"/>
        </w:rPr>
        <w:t xml:space="preserve">profirió auto </w:t>
      </w:r>
      <w:r w:rsidRPr="006E6CF5">
        <w:rPr>
          <w:rFonts w:ascii="Tahoma" w:hAnsi="Tahoma" w:cs="Tahoma"/>
          <w:spacing w:val="-2"/>
          <w:sz w:val="24"/>
          <w:szCs w:val="24"/>
          <w:lang w:val="es-CO"/>
        </w:rPr>
        <w:t xml:space="preserve">el </w:t>
      </w:r>
      <w:r w:rsidR="00845D8C" w:rsidRPr="006E6CF5">
        <w:rPr>
          <w:rFonts w:ascii="Tahoma" w:hAnsi="Tahoma" w:cs="Tahoma"/>
          <w:spacing w:val="-2"/>
          <w:sz w:val="24"/>
          <w:szCs w:val="24"/>
          <w:lang w:val="es-CO"/>
        </w:rPr>
        <w:t>2 de abril de</w:t>
      </w:r>
      <w:r w:rsidRPr="006E6CF5">
        <w:rPr>
          <w:rFonts w:ascii="Tahoma" w:hAnsi="Tahoma" w:cs="Tahoma"/>
          <w:spacing w:val="-2"/>
          <w:sz w:val="24"/>
          <w:szCs w:val="24"/>
          <w:lang w:val="es-CO"/>
        </w:rPr>
        <w:t xml:space="preserve"> 2020</w:t>
      </w:r>
      <w:r w:rsidR="00845D8C" w:rsidRPr="006E6CF5">
        <w:rPr>
          <w:rFonts w:ascii="Tahoma" w:hAnsi="Tahoma" w:cs="Tahoma"/>
          <w:spacing w:val="-2"/>
          <w:sz w:val="24"/>
          <w:szCs w:val="24"/>
          <w:lang w:val="es-CO"/>
        </w:rPr>
        <w:t xml:space="preserve">, notificado por estado del 25 de junio </w:t>
      </w:r>
      <w:r w:rsidRPr="006E6CF5">
        <w:rPr>
          <w:rFonts w:ascii="Tahoma" w:hAnsi="Tahoma" w:cs="Tahoma"/>
          <w:spacing w:val="-2"/>
          <w:sz w:val="24"/>
          <w:szCs w:val="24"/>
          <w:lang w:val="es-CO"/>
        </w:rPr>
        <w:t>siguiente</w:t>
      </w:r>
      <w:r w:rsidR="00845D8C" w:rsidRPr="006E6CF5">
        <w:rPr>
          <w:rFonts w:ascii="Tahoma" w:hAnsi="Tahoma" w:cs="Tahoma"/>
          <w:spacing w:val="-2"/>
          <w:sz w:val="24"/>
          <w:szCs w:val="24"/>
          <w:lang w:val="es-CO"/>
        </w:rPr>
        <w:t xml:space="preserve">, </w:t>
      </w:r>
      <w:r w:rsidRPr="006E6CF5">
        <w:rPr>
          <w:rFonts w:ascii="Tahoma" w:hAnsi="Tahoma" w:cs="Tahoma"/>
          <w:spacing w:val="-2"/>
          <w:sz w:val="24"/>
          <w:szCs w:val="24"/>
          <w:lang w:val="es-CO"/>
        </w:rPr>
        <w:t>por</w:t>
      </w:r>
      <w:r w:rsidR="00845D8C" w:rsidRPr="006E6CF5">
        <w:rPr>
          <w:rFonts w:ascii="Tahoma" w:hAnsi="Tahoma" w:cs="Tahoma"/>
          <w:spacing w:val="-2"/>
          <w:sz w:val="24"/>
          <w:szCs w:val="24"/>
          <w:lang w:val="es-CO"/>
        </w:rPr>
        <w:t xml:space="preserve"> el cual declar</w:t>
      </w:r>
      <w:r w:rsidRPr="006E6CF5">
        <w:rPr>
          <w:rFonts w:ascii="Tahoma" w:hAnsi="Tahoma" w:cs="Tahoma"/>
          <w:spacing w:val="-2"/>
          <w:sz w:val="24"/>
          <w:szCs w:val="24"/>
          <w:lang w:val="es-CO"/>
        </w:rPr>
        <w:t>ó</w:t>
      </w:r>
      <w:r w:rsidR="00845D8C" w:rsidRPr="006E6CF5">
        <w:rPr>
          <w:rFonts w:ascii="Tahoma" w:hAnsi="Tahoma" w:cs="Tahoma"/>
          <w:spacing w:val="-2"/>
          <w:sz w:val="24"/>
          <w:szCs w:val="24"/>
          <w:lang w:val="es-CO"/>
        </w:rPr>
        <w:t xml:space="preserve"> terminado el proceso por desistimiento tácito, </w:t>
      </w:r>
      <w:r w:rsidRPr="006E6CF5">
        <w:rPr>
          <w:rFonts w:ascii="Tahoma" w:hAnsi="Tahoma" w:cs="Tahoma"/>
          <w:spacing w:val="-2"/>
          <w:sz w:val="24"/>
          <w:szCs w:val="24"/>
          <w:lang w:val="es-CO"/>
        </w:rPr>
        <w:t>en desconocimiento de que</w:t>
      </w:r>
      <w:r w:rsidR="00845D8C" w:rsidRPr="006E6CF5">
        <w:rPr>
          <w:rFonts w:ascii="Tahoma" w:hAnsi="Tahoma" w:cs="Tahoma"/>
          <w:spacing w:val="-2"/>
          <w:sz w:val="24"/>
          <w:szCs w:val="24"/>
          <w:lang w:val="es-CO"/>
        </w:rPr>
        <w:t xml:space="preserve"> los términos para </w:t>
      </w:r>
      <w:r w:rsidRPr="006E6CF5">
        <w:rPr>
          <w:rFonts w:ascii="Tahoma" w:hAnsi="Tahoma" w:cs="Tahoma"/>
          <w:spacing w:val="-2"/>
          <w:sz w:val="24"/>
          <w:szCs w:val="24"/>
          <w:lang w:val="es-CO"/>
        </w:rPr>
        <w:t>tales procesos</w:t>
      </w:r>
      <w:r w:rsidR="00845D8C" w:rsidRPr="006E6CF5">
        <w:rPr>
          <w:rFonts w:ascii="Tahoma" w:hAnsi="Tahoma" w:cs="Tahoma"/>
          <w:spacing w:val="-2"/>
          <w:sz w:val="24"/>
          <w:szCs w:val="24"/>
          <w:lang w:val="es-CO"/>
        </w:rPr>
        <w:t xml:space="preserve"> se encontraban suspendidos</w:t>
      </w:r>
      <w:r w:rsidR="00EA462F" w:rsidRPr="006E6CF5">
        <w:rPr>
          <w:rFonts w:ascii="Tahoma" w:hAnsi="Tahoma" w:cs="Tahoma"/>
          <w:spacing w:val="-2"/>
          <w:sz w:val="24"/>
          <w:szCs w:val="24"/>
          <w:lang w:val="es-CO"/>
        </w:rPr>
        <w:t xml:space="preserve"> y</w:t>
      </w:r>
      <w:r w:rsidR="00845D8C" w:rsidRPr="006E6CF5">
        <w:rPr>
          <w:rFonts w:ascii="Tahoma" w:hAnsi="Tahoma" w:cs="Tahoma"/>
          <w:spacing w:val="-2"/>
          <w:sz w:val="24"/>
          <w:szCs w:val="24"/>
          <w:lang w:val="es-CO"/>
        </w:rPr>
        <w:t xml:space="preserve"> </w:t>
      </w:r>
      <w:r w:rsidRPr="006E6CF5">
        <w:rPr>
          <w:rFonts w:ascii="Tahoma" w:hAnsi="Tahoma" w:cs="Tahoma"/>
          <w:spacing w:val="-2"/>
          <w:sz w:val="24"/>
          <w:szCs w:val="24"/>
          <w:lang w:val="es-CO"/>
        </w:rPr>
        <w:t>sin que ese</w:t>
      </w:r>
      <w:r w:rsidR="00845D8C" w:rsidRPr="006E6CF5">
        <w:rPr>
          <w:rFonts w:ascii="Tahoma" w:hAnsi="Tahoma" w:cs="Tahoma"/>
          <w:spacing w:val="-2"/>
          <w:sz w:val="24"/>
          <w:szCs w:val="24"/>
          <w:lang w:val="es-CO"/>
        </w:rPr>
        <w:t xml:space="preserve"> tipo de</w:t>
      </w:r>
      <w:r w:rsidRPr="006E6CF5">
        <w:rPr>
          <w:rFonts w:ascii="Tahoma" w:hAnsi="Tahoma" w:cs="Tahoma"/>
          <w:spacing w:val="-2"/>
          <w:sz w:val="24"/>
          <w:szCs w:val="24"/>
          <w:lang w:val="es-CO"/>
        </w:rPr>
        <w:t xml:space="preserve"> actuaciones constituyera alguna de</w:t>
      </w:r>
      <w:r w:rsidR="00845D8C" w:rsidRPr="006E6CF5">
        <w:rPr>
          <w:rFonts w:ascii="Tahoma" w:hAnsi="Tahoma" w:cs="Tahoma"/>
          <w:spacing w:val="-2"/>
          <w:sz w:val="24"/>
          <w:szCs w:val="24"/>
          <w:lang w:val="es-CO"/>
        </w:rPr>
        <w:t xml:space="preserve"> las excepciones establecidas por el Consejo Superior de la Judicatura en el Acuerdo PCSJA20-11567.</w:t>
      </w:r>
    </w:p>
    <w:p w:rsidR="00845D8C" w:rsidRPr="006E6CF5" w:rsidRDefault="00845D8C"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lang w:val="es-CO"/>
        </w:rPr>
        <w:t xml:space="preserve"> </w:t>
      </w:r>
    </w:p>
    <w:p w:rsidR="00D83F00" w:rsidRPr="006E6CF5" w:rsidRDefault="002C7C9F"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spacing w:val="-2"/>
          <w:sz w:val="24"/>
          <w:szCs w:val="24"/>
          <w:lang w:val="es-CO"/>
        </w:rPr>
        <w:t>1.4 E</w:t>
      </w:r>
      <w:r w:rsidR="00845D8C" w:rsidRPr="006E6CF5">
        <w:rPr>
          <w:rFonts w:ascii="Tahoma" w:hAnsi="Tahoma" w:cs="Tahoma"/>
          <w:spacing w:val="-2"/>
          <w:sz w:val="24"/>
          <w:szCs w:val="24"/>
          <w:lang w:val="es-CO"/>
        </w:rPr>
        <w:t xml:space="preserve">l 28 de septiembre </w:t>
      </w:r>
      <w:r w:rsidRPr="006E6CF5">
        <w:rPr>
          <w:rFonts w:ascii="Tahoma" w:hAnsi="Tahoma" w:cs="Tahoma"/>
          <w:spacing w:val="-2"/>
          <w:sz w:val="24"/>
          <w:szCs w:val="24"/>
          <w:lang w:val="es-CO"/>
        </w:rPr>
        <w:t>pasado</w:t>
      </w:r>
      <w:r w:rsidR="00845D8C" w:rsidRPr="006E6CF5">
        <w:rPr>
          <w:rFonts w:ascii="Tahoma" w:hAnsi="Tahoma" w:cs="Tahoma"/>
          <w:spacing w:val="-2"/>
          <w:sz w:val="24"/>
          <w:szCs w:val="24"/>
          <w:lang w:val="es-CO"/>
        </w:rPr>
        <w:t>,</w:t>
      </w:r>
      <w:r w:rsidRPr="006E6CF5">
        <w:rPr>
          <w:rFonts w:ascii="Tahoma" w:hAnsi="Tahoma" w:cs="Tahoma"/>
          <w:spacing w:val="-2"/>
          <w:sz w:val="24"/>
          <w:szCs w:val="24"/>
          <w:lang w:val="es-CO"/>
        </w:rPr>
        <w:t xml:space="preserve"> se</w:t>
      </w:r>
      <w:r w:rsidR="00845D8C" w:rsidRPr="006E6CF5">
        <w:rPr>
          <w:rFonts w:ascii="Tahoma" w:hAnsi="Tahoma" w:cs="Tahoma"/>
          <w:spacing w:val="-2"/>
          <w:sz w:val="24"/>
          <w:szCs w:val="24"/>
          <w:lang w:val="es-CO"/>
        </w:rPr>
        <w:t xml:space="preserve"> presentó escrito solicitando la nulidad de la providencia que declaró la terminación </w:t>
      </w:r>
      <w:r w:rsidR="00753319" w:rsidRPr="006E6CF5">
        <w:rPr>
          <w:rFonts w:ascii="Tahoma" w:hAnsi="Tahoma" w:cs="Tahoma"/>
          <w:spacing w:val="-2"/>
          <w:sz w:val="24"/>
          <w:szCs w:val="24"/>
          <w:lang w:val="es-CO"/>
        </w:rPr>
        <w:t>del proceso</w:t>
      </w:r>
      <w:r w:rsidR="00845D8C" w:rsidRPr="006E6CF5">
        <w:rPr>
          <w:rFonts w:ascii="Tahoma" w:hAnsi="Tahoma" w:cs="Tahoma"/>
          <w:spacing w:val="-2"/>
          <w:sz w:val="24"/>
          <w:szCs w:val="24"/>
          <w:lang w:val="es-CO"/>
        </w:rPr>
        <w:t>;</w:t>
      </w:r>
      <w:r w:rsidR="00753319" w:rsidRPr="006E6CF5">
        <w:rPr>
          <w:rFonts w:ascii="Tahoma" w:hAnsi="Tahoma" w:cs="Tahoma"/>
          <w:spacing w:val="-2"/>
          <w:sz w:val="24"/>
          <w:szCs w:val="24"/>
          <w:lang w:val="es-CO"/>
        </w:rPr>
        <w:t xml:space="preserve"> sin embargo el despacho judicial se abstuvo de resolver esa petición, </w:t>
      </w:r>
      <w:r w:rsidR="00EA462F" w:rsidRPr="006E6CF5">
        <w:rPr>
          <w:rFonts w:ascii="Tahoma" w:hAnsi="Tahoma" w:cs="Tahoma"/>
          <w:spacing w:val="-2"/>
          <w:sz w:val="24"/>
          <w:szCs w:val="24"/>
          <w:lang w:val="es-CO"/>
        </w:rPr>
        <w:t>con sustento en que se trataba</w:t>
      </w:r>
      <w:r w:rsidR="00753319" w:rsidRPr="006E6CF5">
        <w:rPr>
          <w:rFonts w:ascii="Tahoma" w:hAnsi="Tahoma" w:cs="Tahoma"/>
          <w:spacing w:val="-2"/>
          <w:sz w:val="24"/>
          <w:szCs w:val="24"/>
          <w:lang w:val="es-CO"/>
        </w:rPr>
        <w:t xml:space="preserve"> de un proceso terminado.</w:t>
      </w:r>
    </w:p>
    <w:p w:rsidR="00753319" w:rsidRPr="006E6CF5" w:rsidRDefault="00753319"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753319" w:rsidRPr="006E6CF5" w:rsidRDefault="00753319"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lang w:val="es-CO"/>
        </w:rPr>
        <w:t>1.5 Aunque es cierto que el término para cumplir la carga procesal impuesta venció el 5 de marzo de 2020, el juzgado de conocimiento “</w:t>
      </w:r>
      <w:r w:rsidR="00EB2BAE" w:rsidRPr="006E6CF5">
        <w:rPr>
          <w:rFonts w:ascii="Tahoma" w:hAnsi="Tahoma" w:cs="Tahoma"/>
          <w:spacing w:val="-2"/>
          <w:sz w:val="22"/>
          <w:szCs w:val="24"/>
          <w:lang w:val="es-CO"/>
        </w:rPr>
        <w:t>tuvo desde el 06 hasta el 15 del mismo mes y año para proferir el auto, adicional a lo anterior los términos fueron reanudados desde el 01 de julio</w:t>
      </w:r>
      <w:r w:rsidR="00EB2BAE" w:rsidRPr="006E6CF5">
        <w:rPr>
          <w:rFonts w:ascii="Tahoma" w:hAnsi="Tahoma" w:cs="Tahoma"/>
          <w:spacing w:val="-2"/>
          <w:sz w:val="24"/>
          <w:szCs w:val="24"/>
          <w:lang w:val="es-CO"/>
        </w:rPr>
        <w:t>”.</w:t>
      </w:r>
    </w:p>
    <w:p w:rsidR="005B69D7" w:rsidRPr="006E6CF5" w:rsidRDefault="005B69D7"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83F00" w:rsidRPr="006E6CF5" w:rsidRDefault="00B661E6"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2.</w:t>
      </w:r>
      <w:r w:rsidR="00735FBD" w:rsidRPr="006E6CF5">
        <w:rPr>
          <w:rFonts w:ascii="Tahoma" w:hAnsi="Tahoma" w:cs="Tahoma"/>
          <w:spacing w:val="-2"/>
          <w:sz w:val="24"/>
          <w:szCs w:val="24"/>
        </w:rPr>
        <w:t xml:space="preserve"> </w:t>
      </w:r>
      <w:r w:rsidR="008D2E02" w:rsidRPr="006E6CF5">
        <w:rPr>
          <w:rFonts w:ascii="Tahoma" w:hAnsi="Tahoma" w:cs="Tahoma"/>
          <w:spacing w:val="-2"/>
          <w:sz w:val="24"/>
          <w:szCs w:val="24"/>
        </w:rPr>
        <w:t>Considera lesionado</w:t>
      </w:r>
      <w:r w:rsidR="0043523E" w:rsidRPr="006E6CF5">
        <w:rPr>
          <w:rFonts w:ascii="Tahoma" w:hAnsi="Tahoma" w:cs="Tahoma"/>
          <w:spacing w:val="-2"/>
          <w:sz w:val="24"/>
          <w:szCs w:val="24"/>
        </w:rPr>
        <w:t xml:space="preserve"> el</w:t>
      </w:r>
      <w:r w:rsidR="00540576" w:rsidRPr="006E6CF5">
        <w:rPr>
          <w:rFonts w:ascii="Tahoma" w:hAnsi="Tahoma" w:cs="Tahoma"/>
          <w:spacing w:val="-2"/>
          <w:sz w:val="24"/>
          <w:szCs w:val="24"/>
        </w:rPr>
        <w:t xml:space="preserve"> derecho</w:t>
      </w:r>
      <w:r w:rsidR="006D7583" w:rsidRPr="006E6CF5">
        <w:rPr>
          <w:rFonts w:ascii="Tahoma" w:hAnsi="Tahoma" w:cs="Tahoma"/>
          <w:spacing w:val="-2"/>
          <w:sz w:val="24"/>
          <w:szCs w:val="24"/>
        </w:rPr>
        <w:t xml:space="preserve"> a</w:t>
      </w:r>
      <w:r w:rsidR="0052448A" w:rsidRPr="006E6CF5">
        <w:rPr>
          <w:rFonts w:ascii="Tahoma" w:hAnsi="Tahoma" w:cs="Tahoma"/>
          <w:spacing w:val="-2"/>
          <w:sz w:val="24"/>
          <w:szCs w:val="24"/>
        </w:rPr>
        <w:t>l debido proceso</w:t>
      </w:r>
      <w:r w:rsidR="0043523E" w:rsidRPr="006E6CF5">
        <w:rPr>
          <w:rFonts w:ascii="Tahoma" w:hAnsi="Tahoma" w:cs="Tahoma"/>
          <w:spacing w:val="-2"/>
          <w:sz w:val="24"/>
          <w:szCs w:val="24"/>
        </w:rPr>
        <w:t xml:space="preserve"> y p</w:t>
      </w:r>
      <w:r w:rsidR="008343B0" w:rsidRPr="006E6CF5">
        <w:rPr>
          <w:rFonts w:ascii="Tahoma" w:hAnsi="Tahoma" w:cs="Tahoma"/>
          <w:spacing w:val="-2"/>
          <w:sz w:val="24"/>
          <w:szCs w:val="24"/>
        </w:rPr>
        <w:t>ara su protección, solic</w:t>
      </w:r>
      <w:r w:rsidR="005C532F" w:rsidRPr="006E6CF5">
        <w:rPr>
          <w:rFonts w:ascii="Tahoma" w:hAnsi="Tahoma" w:cs="Tahoma"/>
          <w:spacing w:val="-2"/>
          <w:sz w:val="24"/>
          <w:szCs w:val="24"/>
        </w:rPr>
        <w:t>ita</w:t>
      </w:r>
      <w:r w:rsidR="00342C5F" w:rsidRPr="006E6CF5">
        <w:rPr>
          <w:rFonts w:ascii="Tahoma" w:hAnsi="Tahoma" w:cs="Tahoma"/>
          <w:spacing w:val="-2"/>
          <w:sz w:val="24"/>
          <w:szCs w:val="24"/>
        </w:rPr>
        <w:t xml:space="preserve"> </w:t>
      </w:r>
      <w:r w:rsidR="006E32F0" w:rsidRPr="006E6CF5">
        <w:rPr>
          <w:rFonts w:ascii="Tahoma" w:hAnsi="Tahoma" w:cs="Tahoma"/>
          <w:spacing w:val="-2"/>
          <w:sz w:val="24"/>
          <w:szCs w:val="24"/>
        </w:rPr>
        <w:t xml:space="preserve">se </w:t>
      </w:r>
      <w:r w:rsidR="0005520C" w:rsidRPr="006E6CF5">
        <w:rPr>
          <w:rFonts w:ascii="Tahoma" w:hAnsi="Tahoma" w:cs="Tahoma"/>
          <w:spacing w:val="-2"/>
          <w:sz w:val="24"/>
          <w:szCs w:val="24"/>
        </w:rPr>
        <w:t>ordene</w:t>
      </w:r>
      <w:r w:rsidR="00EB2BAE" w:rsidRPr="006E6CF5">
        <w:rPr>
          <w:rFonts w:ascii="Tahoma" w:hAnsi="Tahoma" w:cs="Tahoma"/>
          <w:spacing w:val="-2"/>
          <w:sz w:val="24"/>
          <w:szCs w:val="24"/>
        </w:rPr>
        <w:t>: a)</w:t>
      </w:r>
      <w:r w:rsidR="0005520C" w:rsidRPr="006E6CF5">
        <w:rPr>
          <w:rFonts w:ascii="Tahoma" w:hAnsi="Tahoma" w:cs="Tahoma"/>
          <w:spacing w:val="-2"/>
          <w:sz w:val="24"/>
          <w:szCs w:val="24"/>
        </w:rPr>
        <w:t xml:space="preserve"> </w:t>
      </w:r>
      <w:r w:rsidR="00EB2BAE" w:rsidRPr="006E6CF5">
        <w:rPr>
          <w:rFonts w:ascii="Tahoma" w:hAnsi="Tahoma" w:cs="Tahoma"/>
          <w:spacing w:val="-2"/>
          <w:sz w:val="24"/>
          <w:szCs w:val="24"/>
        </w:rPr>
        <w:t>dejar sin efecto el auto proferido el 2 de abril de 2020 y b) al juez accionado continuar con el trámite del proceso y que de requerir el cumplimiento de una carga procesal adelante el trámite de rigor, concediendo el término de treinta días mediante providencia que se notificará por estado</w:t>
      </w:r>
      <w:r w:rsidR="00845D8C" w:rsidRPr="006E6CF5">
        <w:rPr>
          <w:rStyle w:val="Refdenotaalpie"/>
          <w:rFonts w:ascii="Tahoma" w:hAnsi="Tahoma" w:cs="Tahoma"/>
          <w:spacing w:val="-2"/>
          <w:szCs w:val="24"/>
        </w:rPr>
        <w:footnoteReference w:id="2"/>
      </w:r>
      <w:r w:rsidR="0005520C" w:rsidRPr="006E6CF5">
        <w:rPr>
          <w:rFonts w:ascii="Tahoma" w:hAnsi="Tahoma" w:cs="Tahoma"/>
          <w:spacing w:val="-2"/>
          <w:sz w:val="24"/>
          <w:szCs w:val="24"/>
        </w:rPr>
        <w:t>.</w:t>
      </w:r>
    </w:p>
    <w:p w:rsidR="0067262A" w:rsidRPr="006E6CF5" w:rsidRDefault="0067262A"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8E625E"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 xml:space="preserve">A C T U A C I Ó N  </w:t>
      </w:r>
      <w:r w:rsidR="00DE37F2" w:rsidRPr="006E6CF5">
        <w:rPr>
          <w:rFonts w:ascii="Tahoma" w:hAnsi="Tahoma" w:cs="Tahoma"/>
          <w:b/>
          <w:spacing w:val="-2"/>
          <w:sz w:val="24"/>
          <w:szCs w:val="24"/>
        </w:rPr>
        <w:t xml:space="preserve">  </w:t>
      </w:r>
      <w:r w:rsidRPr="006E6CF5">
        <w:rPr>
          <w:rFonts w:ascii="Tahoma" w:hAnsi="Tahoma" w:cs="Tahoma"/>
          <w:b/>
          <w:spacing w:val="-2"/>
          <w:sz w:val="24"/>
          <w:szCs w:val="24"/>
        </w:rPr>
        <w:t xml:space="preserve"> P R O C E S A L</w:t>
      </w:r>
    </w:p>
    <w:p w:rsidR="008E625E" w:rsidRPr="006E6CF5" w:rsidRDefault="008E625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83F00" w:rsidRPr="006E6CF5" w:rsidRDefault="00803606"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1.</w:t>
      </w:r>
      <w:r w:rsidR="006C6ABF" w:rsidRPr="006E6CF5">
        <w:rPr>
          <w:rFonts w:ascii="Tahoma" w:hAnsi="Tahoma" w:cs="Tahoma"/>
          <w:spacing w:val="-2"/>
          <w:sz w:val="24"/>
          <w:szCs w:val="24"/>
        </w:rPr>
        <w:t xml:space="preserve"> </w:t>
      </w:r>
      <w:r w:rsidR="001873BF" w:rsidRPr="006E6CF5">
        <w:rPr>
          <w:rFonts w:ascii="Tahoma" w:hAnsi="Tahoma" w:cs="Tahoma"/>
          <w:spacing w:val="-2"/>
          <w:sz w:val="24"/>
          <w:szCs w:val="24"/>
        </w:rPr>
        <w:t>Por auto d</w:t>
      </w:r>
      <w:r w:rsidR="00232FD7" w:rsidRPr="006E6CF5">
        <w:rPr>
          <w:rFonts w:ascii="Tahoma" w:hAnsi="Tahoma" w:cs="Tahoma"/>
          <w:spacing w:val="-2"/>
          <w:sz w:val="24"/>
          <w:szCs w:val="24"/>
        </w:rPr>
        <w:t>e</w:t>
      </w:r>
      <w:r w:rsidR="00723479" w:rsidRPr="006E6CF5">
        <w:rPr>
          <w:rFonts w:ascii="Tahoma" w:hAnsi="Tahoma" w:cs="Tahoma"/>
          <w:spacing w:val="-2"/>
          <w:sz w:val="24"/>
          <w:szCs w:val="24"/>
        </w:rPr>
        <w:t>l</w:t>
      </w:r>
      <w:r w:rsidR="00486C1C" w:rsidRPr="006E6CF5">
        <w:rPr>
          <w:rFonts w:ascii="Tahoma" w:hAnsi="Tahoma" w:cs="Tahoma"/>
          <w:spacing w:val="-2"/>
          <w:sz w:val="24"/>
          <w:szCs w:val="24"/>
        </w:rPr>
        <w:t xml:space="preserve"> </w:t>
      </w:r>
      <w:r w:rsidR="00EB2BAE" w:rsidRPr="006E6CF5">
        <w:rPr>
          <w:rFonts w:ascii="Tahoma" w:hAnsi="Tahoma" w:cs="Tahoma"/>
          <w:spacing w:val="-2"/>
          <w:sz w:val="24"/>
          <w:szCs w:val="24"/>
        </w:rPr>
        <w:t>2</w:t>
      </w:r>
      <w:r w:rsidR="00290414" w:rsidRPr="006E6CF5">
        <w:rPr>
          <w:rFonts w:ascii="Tahoma" w:hAnsi="Tahoma" w:cs="Tahoma"/>
          <w:spacing w:val="-2"/>
          <w:sz w:val="24"/>
          <w:szCs w:val="24"/>
        </w:rPr>
        <w:t xml:space="preserve">3 de </w:t>
      </w:r>
      <w:r w:rsidR="00EB2BAE" w:rsidRPr="006E6CF5">
        <w:rPr>
          <w:rFonts w:ascii="Tahoma" w:hAnsi="Tahoma" w:cs="Tahoma"/>
          <w:spacing w:val="-2"/>
          <w:sz w:val="24"/>
          <w:szCs w:val="24"/>
        </w:rPr>
        <w:t>octubre</w:t>
      </w:r>
      <w:r w:rsidR="00D83F00" w:rsidRPr="006E6CF5">
        <w:rPr>
          <w:rFonts w:ascii="Tahoma" w:hAnsi="Tahoma" w:cs="Tahoma"/>
          <w:spacing w:val="-2"/>
          <w:sz w:val="24"/>
          <w:szCs w:val="24"/>
        </w:rPr>
        <w:t xml:space="preserve"> pasado se</w:t>
      </w:r>
      <w:r w:rsidR="00863A0E" w:rsidRPr="006E6CF5">
        <w:rPr>
          <w:rFonts w:ascii="Tahoma" w:hAnsi="Tahoma" w:cs="Tahoma"/>
          <w:spacing w:val="-2"/>
          <w:sz w:val="24"/>
          <w:szCs w:val="24"/>
        </w:rPr>
        <w:t xml:space="preserve"> a</w:t>
      </w:r>
      <w:r w:rsidR="00617F92" w:rsidRPr="006E6CF5">
        <w:rPr>
          <w:rFonts w:ascii="Tahoma" w:hAnsi="Tahoma" w:cs="Tahoma"/>
          <w:spacing w:val="-2"/>
          <w:sz w:val="24"/>
          <w:szCs w:val="24"/>
        </w:rPr>
        <w:t>dmi</w:t>
      </w:r>
      <w:r w:rsidR="005D6FF0" w:rsidRPr="006E6CF5">
        <w:rPr>
          <w:rFonts w:ascii="Tahoma" w:hAnsi="Tahoma" w:cs="Tahoma"/>
          <w:spacing w:val="-2"/>
          <w:sz w:val="24"/>
          <w:szCs w:val="24"/>
        </w:rPr>
        <w:t>tió</w:t>
      </w:r>
      <w:r w:rsidR="00F7138A" w:rsidRPr="006E6CF5">
        <w:rPr>
          <w:rFonts w:ascii="Tahoma" w:hAnsi="Tahoma" w:cs="Tahoma"/>
          <w:spacing w:val="-2"/>
          <w:sz w:val="24"/>
          <w:szCs w:val="24"/>
        </w:rPr>
        <w:t xml:space="preserve"> la demanda y</w:t>
      </w:r>
      <w:r w:rsidR="002608AC" w:rsidRPr="006E6CF5">
        <w:rPr>
          <w:rFonts w:ascii="Tahoma" w:hAnsi="Tahoma" w:cs="Tahoma"/>
          <w:spacing w:val="-2"/>
          <w:sz w:val="24"/>
          <w:szCs w:val="24"/>
        </w:rPr>
        <w:t xml:space="preserve"> se</w:t>
      </w:r>
      <w:r w:rsidR="005D6FF0" w:rsidRPr="006E6CF5">
        <w:rPr>
          <w:rFonts w:ascii="Tahoma" w:hAnsi="Tahoma" w:cs="Tahoma"/>
          <w:spacing w:val="-2"/>
          <w:sz w:val="24"/>
          <w:szCs w:val="24"/>
        </w:rPr>
        <w:t xml:space="preserve"> or</w:t>
      </w:r>
      <w:r w:rsidR="00024378" w:rsidRPr="006E6CF5">
        <w:rPr>
          <w:rFonts w:ascii="Tahoma" w:hAnsi="Tahoma" w:cs="Tahoma"/>
          <w:spacing w:val="-2"/>
          <w:sz w:val="24"/>
          <w:szCs w:val="24"/>
        </w:rPr>
        <w:t>den</w:t>
      </w:r>
      <w:r w:rsidR="00356341" w:rsidRPr="006E6CF5">
        <w:rPr>
          <w:rFonts w:ascii="Tahoma" w:hAnsi="Tahoma" w:cs="Tahoma"/>
          <w:spacing w:val="-2"/>
          <w:sz w:val="24"/>
          <w:szCs w:val="24"/>
        </w:rPr>
        <w:t xml:space="preserve">ó </w:t>
      </w:r>
      <w:r w:rsidR="0043523E" w:rsidRPr="006E6CF5">
        <w:rPr>
          <w:rFonts w:ascii="Tahoma" w:hAnsi="Tahoma" w:cs="Tahoma"/>
          <w:spacing w:val="-2"/>
          <w:sz w:val="24"/>
          <w:szCs w:val="24"/>
        </w:rPr>
        <w:t xml:space="preserve">vincular a los señores </w:t>
      </w:r>
      <w:proofErr w:type="spellStart"/>
      <w:r w:rsidR="00EB2BAE" w:rsidRPr="006E6CF5">
        <w:rPr>
          <w:rFonts w:ascii="Tahoma" w:hAnsi="Tahoma" w:cs="Tahoma"/>
          <w:spacing w:val="-2"/>
          <w:sz w:val="24"/>
          <w:szCs w:val="24"/>
          <w:lang w:val="es-CO"/>
        </w:rPr>
        <w:t>Roiber</w:t>
      </w:r>
      <w:proofErr w:type="spellEnd"/>
      <w:r w:rsidR="00EB2BAE" w:rsidRPr="006E6CF5">
        <w:rPr>
          <w:rFonts w:ascii="Tahoma" w:hAnsi="Tahoma" w:cs="Tahoma"/>
          <w:spacing w:val="-2"/>
          <w:sz w:val="24"/>
          <w:szCs w:val="24"/>
          <w:lang w:val="es-CO"/>
        </w:rPr>
        <w:t xml:space="preserve"> Javier Llorente Morales y Katty </w:t>
      </w:r>
      <w:proofErr w:type="spellStart"/>
      <w:r w:rsidR="00EB2BAE" w:rsidRPr="006E6CF5">
        <w:rPr>
          <w:rFonts w:ascii="Tahoma" w:hAnsi="Tahoma" w:cs="Tahoma"/>
          <w:spacing w:val="-2"/>
          <w:sz w:val="24"/>
          <w:szCs w:val="24"/>
          <w:lang w:val="es-CO"/>
        </w:rPr>
        <w:t>Mileth</w:t>
      </w:r>
      <w:proofErr w:type="spellEnd"/>
      <w:r w:rsidR="00EB2BAE" w:rsidRPr="006E6CF5">
        <w:rPr>
          <w:rFonts w:ascii="Tahoma" w:hAnsi="Tahoma" w:cs="Tahoma"/>
          <w:spacing w:val="-2"/>
          <w:sz w:val="24"/>
          <w:szCs w:val="24"/>
          <w:lang w:val="es-CO"/>
        </w:rPr>
        <w:t xml:space="preserve"> Pineda Cuadrado</w:t>
      </w:r>
      <w:r w:rsidR="00356341" w:rsidRPr="006E6CF5">
        <w:rPr>
          <w:rFonts w:ascii="Tahoma" w:hAnsi="Tahoma" w:cs="Tahoma"/>
          <w:spacing w:val="-2"/>
          <w:sz w:val="24"/>
          <w:szCs w:val="24"/>
        </w:rPr>
        <w:t>.</w:t>
      </w:r>
    </w:p>
    <w:p w:rsidR="0043523E" w:rsidRPr="006E6CF5" w:rsidRDefault="0043523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3523E" w:rsidRPr="006E6CF5" w:rsidRDefault="0043523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2. En el trámite de la primera instancia se produjeron los siguientes pronunciamientos:</w:t>
      </w:r>
    </w:p>
    <w:p w:rsidR="0043523E" w:rsidRPr="006E6CF5" w:rsidRDefault="0043523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36770" w:rsidRPr="006E6CF5" w:rsidRDefault="0043523E"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 xml:space="preserve">2.1 </w:t>
      </w:r>
      <w:r w:rsidR="008E4210" w:rsidRPr="006E6CF5">
        <w:rPr>
          <w:rFonts w:ascii="Tahoma" w:hAnsi="Tahoma" w:cs="Tahoma"/>
          <w:spacing w:val="-2"/>
          <w:sz w:val="24"/>
          <w:szCs w:val="24"/>
        </w:rPr>
        <w:t xml:space="preserve">El funcionario accionado </w:t>
      </w:r>
      <w:r w:rsidR="00536770" w:rsidRPr="006E6CF5">
        <w:rPr>
          <w:rFonts w:ascii="Tahoma" w:hAnsi="Tahoma" w:cs="Tahoma"/>
          <w:spacing w:val="-2"/>
          <w:sz w:val="24"/>
          <w:szCs w:val="24"/>
        </w:rPr>
        <w:t>manifestó</w:t>
      </w:r>
      <w:r w:rsidR="008E4210" w:rsidRPr="006E6CF5">
        <w:rPr>
          <w:rFonts w:ascii="Tahoma" w:hAnsi="Tahoma" w:cs="Tahoma"/>
          <w:spacing w:val="-2"/>
          <w:sz w:val="24"/>
          <w:szCs w:val="24"/>
        </w:rPr>
        <w:t xml:space="preserve"> que</w:t>
      </w:r>
      <w:r w:rsidR="000403C0" w:rsidRPr="006E6CF5">
        <w:rPr>
          <w:rFonts w:ascii="Tahoma" w:hAnsi="Tahoma" w:cs="Tahoma"/>
          <w:spacing w:val="-2"/>
          <w:sz w:val="24"/>
          <w:szCs w:val="24"/>
        </w:rPr>
        <w:t xml:space="preserve"> </w:t>
      </w:r>
      <w:r w:rsidR="00EB2BAE" w:rsidRPr="006E6CF5">
        <w:rPr>
          <w:rFonts w:ascii="Tahoma" w:hAnsi="Tahoma" w:cs="Tahoma"/>
          <w:spacing w:val="-2"/>
          <w:sz w:val="24"/>
          <w:szCs w:val="24"/>
        </w:rPr>
        <w:t xml:space="preserve">el proceso objeto de amparo se encuentra archivado desde el 2 de abril de 2020 y que la solicitud de nulidad planteada por la parte actora fue negada, sin que contra </w:t>
      </w:r>
      <w:r w:rsidR="00536770" w:rsidRPr="006E6CF5">
        <w:rPr>
          <w:rFonts w:ascii="Tahoma" w:hAnsi="Tahoma" w:cs="Tahoma"/>
          <w:spacing w:val="-2"/>
          <w:sz w:val="24"/>
          <w:szCs w:val="24"/>
        </w:rPr>
        <w:t xml:space="preserve">esta última decisión se formulara recurso </w:t>
      </w:r>
      <w:r w:rsidR="00536770" w:rsidRPr="006E6CF5">
        <w:rPr>
          <w:rFonts w:ascii="Tahoma" w:hAnsi="Tahoma" w:cs="Tahoma"/>
          <w:spacing w:val="-2"/>
          <w:sz w:val="24"/>
          <w:szCs w:val="24"/>
        </w:rPr>
        <w:lastRenderedPageBreak/>
        <w:t>alguno. Es decir que en este caso no se agotaron todos los medios ordinarios de defensa judicial</w:t>
      </w:r>
      <w:r w:rsidR="00536770" w:rsidRPr="006E6CF5">
        <w:rPr>
          <w:rStyle w:val="Refdenotaalpie"/>
          <w:rFonts w:ascii="Tahoma" w:hAnsi="Tahoma" w:cs="Tahoma"/>
          <w:spacing w:val="-2"/>
          <w:szCs w:val="24"/>
        </w:rPr>
        <w:footnoteReference w:id="3"/>
      </w:r>
      <w:r w:rsidR="00536770" w:rsidRPr="006E6CF5">
        <w:rPr>
          <w:rFonts w:ascii="Tahoma" w:hAnsi="Tahoma" w:cs="Tahoma"/>
          <w:spacing w:val="-2"/>
          <w:sz w:val="24"/>
          <w:szCs w:val="24"/>
        </w:rPr>
        <w:t>.</w:t>
      </w:r>
    </w:p>
    <w:p w:rsidR="00553C85" w:rsidRPr="006E6CF5" w:rsidRDefault="00536770"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 xml:space="preserve"> </w:t>
      </w:r>
    </w:p>
    <w:p w:rsidR="00063667" w:rsidRPr="006E6CF5" w:rsidRDefault="00536770"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2.2 El</w:t>
      </w:r>
      <w:r w:rsidR="00553C85" w:rsidRPr="006E6CF5">
        <w:rPr>
          <w:rFonts w:ascii="Tahoma" w:hAnsi="Tahoma" w:cs="Tahoma"/>
          <w:spacing w:val="-2"/>
          <w:sz w:val="24"/>
          <w:szCs w:val="24"/>
        </w:rPr>
        <w:t xml:space="preserve"> </w:t>
      </w:r>
      <w:r w:rsidRPr="006E6CF5">
        <w:rPr>
          <w:rFonts w:ascii="Tahoma" w:hAnsi="Tahoma" w:cs="Tahoma"/>
          <w:spacing w:val="-2"/>
          <w:sz w:val="24"/>
          <w:szCs w:val="24"/>
          <w:lang w:val="es-CO"/>
        </w:rPr>
        <w:t>curador Ad-</w:t>
      </w:r>
      <w:proofErr w:type="spellStart"/>
      <w:r w:rsidRPr="006E6CF5">
        <w:rPr>
          <w:rFonts w:ascii="Tahoma" w:hAnsi="Tahoma" w:cs="Tahoma"/>
          <w:spacing w:val="-2"/>
          <w:sz w:val="24"/>
          <w:szCs w:val="24"/>
          <w:lang w:val="es-CO"/>
        </w:rPr>
        <w:t>litem</w:t>
      </w:r>
      <w:proofErr w:type="spellEnd"/>
      <w:r w:rsidRPr="006E6CF5">
        <w:rPr>
          <w:rFonts w:ascii="Tahoma" w:hAnsi="Tahoma" w:cs="Tahoma"/>
          <w:spacing w:val="-2"/>
          <w:sz w:val="24"/>
          <w:szCs w:val="24"/>
          <w:lang w:val="es-CO"/>
        </w:rPr>
        <w:t xml:space="preserve"> nombrado para l</w:t>
      </w:r>
      <w:r w:rsidR="00553C85" w:rsidRPr="006E6CF5">
        <w:rPr>
          <w:rFonts w:ascii="Tahoma" w:hAnsi="Tahoma" w:cs="Tahoma"/>
          <w:spacing w:val="-2"/>
          <w:sz w:val="24"/>
          <w:szCs w:val="24"/>
        </w:rPr>
        <w:t xml:space="preserve">os señores </w:t>
      </w:r>
      <w:proofErr w:type="spellStart"/>
      <w:r w:rsidRPr="006E6CF5">
        <w:rPr>
          <w:rFonts w:ascii="Tahoma" w:hAnsi="Tahoma" w:cs="Tahoma"/>
          <w:spacing w:val="-2"/>
          <w:sz w:val="24"/>
          <w:szCs w:val="24"/>
          <w:lang w:val="es-CO"/>
        </w:rPr>
        <w:t>Roiber</w:t>
      </w:r>
      <w:proofErr w:type="spellEnd"/>
      <w:r w:rsidRPr="006E6CF5">
        <w:rPr>
          <w:rFonts w:ascii="Tahoma" w:hAnsi="Tahoma" w:cs="Tahoma"/>
          <w:spacing w:val="-2"/>
          <w:sz w:val="24"/>
          <w:szCs w:val="24"/>
          <w:lang w:val="es-CO"/>
        </w:rPr>
        <w:t xml:space="preserve"> Javier Llorente Morales y Katty </w:t>
      </w:r>
      <w:proofErr w:type="spellStart"/>
      <w:r w:rsidRPr="006E6CF5">
        <w:rPr>
          <w:rFonts w:ascii="Tahoma" w:hAnsi="Tahoma" w:cs="Tahoma"/>
          <w:spacing w:val="-2"/>
          <w:sz w:val="24"/>
          <w:szCs w:val="24"/>
          <w:lang w:val="es-CO"/>
        </w:rPr>
        <w:t>Mileth</w:t>
      </w:r>
      <w:proofErr w:type="spellEnd"/>
      <w:r w:rsidRPr="006E6CF5">
        <w:rPr>
          <w:rFonts w:ascii="Tahoma" w:hAnsi="Tahoma" w:cs="Tahoma"/>
          <w:spacing w:val="-2"/>
          <w:sz w:val="24"/>
          <w:szCs w:val="24"/>
          <w:lang w:val="es-CO"/>
        </w:rPr>
        <w:t xml:space="preserve"> Pineda Cuadrado refirió que no es cierto que el juzgado de conocimiento haya desconocido los lineamientos de la suspensión de términos, pues los despachos judiciales estaban facultados para emitir providencias en ese lapso, “</w:t>
      </w:r>
      <w:r w:rsidRPr="00E13449">
        <w:rPr>
          <w:rFonts w:ascii="Tahoma" w:hAnsi="Tahoma" w:cs="Tahoma"/>
          <w:spacing w:val="-2"/>
          <w:sz w:val="22"/>
          <w:szCs w:val="24"/>
          <w:lang w:val="es-CO"/>
        </w:rPr>
        <w:t>pero su eficacia para efectos de interponer recursos y/o nulidades comenzaban los términos a partir del 01 de julio de 2020</w:t>
      </w:r>
      <w:r w:rsidRPr="006E6CF5">
        <w:rPr>
          <w:rFonts w:ascii="Tahoma" w:hAnsi="Tahoma" w:cs="Tahoma"/>
          <w:spacing w:val="-2"/>
          <w:sz w:val="24"/>
          <w:szCs w:val="24"/>
          <w:lang w:val="es-CO"/>
        </w:rPr>
        <w:t>”. De igual manera se encuentra acreditado que la ejecutante incumplió la carga procesal que le fue impuesta</w:t>
      </w:r>
      <w:r w:rsidRPr="006E6CF5">
        <w:rPr>
          <w:rStyle w:val="Refdenotaalpie"/>
          <w:rFonts w:ascii="Tahoma" w:hAnsi="Tahoma" w:cs="Tahoma"/>
          <w:spacing w:val="-2"/>
          <w:szCs w:val="24"/>
          <w:lang w:val="es-CO"/>
        </w:rPr>
        <w:footnoteReference w:id="4"/>
      </w:r>
      <w:r w:rsidRPr="006E6CF5">
        <w:rPr>
          <w:rFonts w:ascii="Tahoma" w:hAnsi="Tahoma" w:cs="Tahoma"/>
          <w:spacing w:val="-2"/>
          <w:sz w:val="24"/>
          <w:szCs w:val="24"/>
          <w:lang w:val="es-CO"/>
        </w:rPr>
        <w:t xml:space="preserve">.  </w:t>
      </w:r>
    </w:p>
    <w:p w:rsidR="003704A2" w:rsidRPr="006E6CF5" w:rsidRDefault="003704A2"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43BED" w:rsidRPr="006E6CF5" w:rsidRDefault="00401839"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3</w:t>
      </w:r>
      <w:r w:rsidR="003704A2" w:rsidRPr="006E6CF5">
        <w:rPr>
          <w:rFonts w:ascii="Tahoma" w:hAnsi="Tahoma" w:cs="Tahoma"/>
          <w:spacing w:val="-2"/>
          <w:sz w:val="24"/>
          <w:szCs w:val="24"/>
        </w:rPr>
        <w:t xml:space="preserve">. </w:t>
      </w:r>
      <w:r w:rsidR="00536770" w:rsidRPr="006E6CF5">
        <w:rPr>
          <w:rFonts w:ascii="Tahoma" w:hAnsi="Tahoma" w:cs="Tahoma"/>
          <w:spacing w:val="-2"/>
          <w:sz w:val="24"/>
          <w:szCs w:val="24"/>
        </w:rPr>
        <w:t>Mediante sentencia del 6</w:t>
      </w:r>
      <w:r w:rsidRPr="006E6CF5">
        <w:rPr>
          <w:rFonts w:ascii="Tahoma" w:hAnsi="Tahoma" w:cs="Tahoma"/>
          <w:spacing w:val="-2"/>
          <w:sz w:val="24"/>
          <w:szCs w:val="24"/>
        </w:rPr>
        <w:t xml:space="preserve"> de</w:t>
      </w:r>
      <w:r w:rsidR="00536770" w:rsidRPr="006E6CF5">
        <w:rPr>
          <w:rFonts w:ascii="Tahoma" w:hAnsi="Tahoma" w:cs="Tahoma"/>
          <w:spacing w:val="-2"/>
          <w:sz w:val="24"/>
          <w:szCs w:val="24"/>
        </w:rPr>
        <w:t xml:space="preserve"> noviembre último</w:t>
      </w:r>
      <w:r w:rsidRPr="006E6CF5">
        <w:rPr>
          <w:rFonts w:ascii="Tahoma" w:hAnsi="Tahoma" w:cs="Tahoma"/>
          <w:spacing w:val="-2"/>
          <w:sz w:val="24"/>
          <w:szCs w:val="24"/>
        </w:rPr>
        <w:t xml:space="preserve"> el Juzgado </w:t>
      </w:r>
      <w:r w:rsidR="00536770" w:rsidRPr="006E6CF5">
        <w:rPr>
          <w:rFonts w:ascii="Tahoma" w:hAnsi="Tahoma" w:cs="Tahoma"/>
          <w:spacing w:val="-2"/>
          <w:sz w:val="24"/>
          <w:szCs w:val="24"/>
        </w:rPr>
        <w:t>Civil</w:t>
      </w:r>
      <w:r w:rsidRPr="006E6CF5">
        <w:rPr>
          <w:rFonts w:ascii="Tahoma" w:hAnsi="Tahoma" w:cs="Tahoma"/>
          <w:spacing w:val="-2"/>
          <w:sz w:val="24"/>
          <w:szCs w:val="24"/>
        </w:rPr>
        <w:t xml:space="preserve"> </w:t>
      </w:r>
      <w:r w:rsidR="009D3B40" w:rsidRPr="006E6CF5">
        <w:rPr>
          <w:rFonts w:ascii="Tahoma" w:hAnsi="Tahoma" w:cs="Tahoma"/>
          <w:spacing w:val="-2"/>
          <w:sz w:val="24"/>
          <w:szCs w:val="24"/>
        </w:rPr>
        <w:t>del Circuito</w:t>
      </w:r>
      <w:r w:rsidR="00536770" w:rsidRPr="006E6CF5">
        <w:rPr>
          <w:rFonts w:ascii="Tahoma" w:hAnsi="Tahoma" w:cs="Tahoma"/>
          <w:spacing w:val="-2"/>
          <w:sz w:val="24"/>
          <w:szCs w:val="24"/>
        </w:rPr>
        <w:t xml:space="preserve"> de Santa Rosa de Cabal</w:t>
      </w:r>
      <w:r w:rsidR="009D3B40" w:rsidRPr="006E6CF5">
        <w:rPr>
          <w:rFonts w:ascii="Tahoma" w:hAnsi="Tahoma" w:cs="Tahoma"/>
          <w:spacing w:val="-2"/>
          <w:sz w:val="24"/>
          <w:szCs w:val="24"/>
        </w:rPr>
        <w:t xml:space="preserve"> </w:t>
      </w:r>
      <w:r w:rsidR="006009BF" w:rsidRPr="006E6CF5">
        <w:rPr>
          <w:rFonts w:ascii="Tahoma" w:hAnsi="Tahoma" w:cs="Tahoma"/>
          <w:spacing w:val="-2"/>
          <w:sz w:val="24"/>
          <w:szCs w:val="24"/>
        </w:rPr>
        <w:t xml:space="preserve">resolvió </w:t>
      </w:r>
      <w:r w:rsidR="00536770" w:rsidRPr="006E6CF5">
        <w:rPr>
          <w:rFonts w:ascii="Tahoma" w:hAnsi="Tahoma" w:cs="Tahoma"/>
          <w:spacing w:val="-2"/>
          <w:sz w:val="24"/>
          <w:szCs w:val="24"/>
        </w:rPr>
        <w:t xml:space="preserve">conceder el amparo </w:t>
      </w:r>
      <w:r w:rsidR="006009BF" w:rsidRPr="006E6CF5">
        <w:rPr>
          <w:rFonts w:ascii="Tahoma" w:hAnsi="Tahoma" w:cs="Tahoma"/>
          <w:spacing w:val="-2"/>
          <w:sz w:val="24"/>
          <w:szCs w:val="24"/>
        </w:rPr>
        <w:t>invocado</w:t>
      </w:r>
      <w:r w:rsidR="00536770" w:rsidRPr="006E6CF5">
        <w:rPr>
          <w:rFonts w:ascii="Tahoma" w:hAnsi="Tahoma" w:cs="Tahoma"/>
          <w:spacing w:val="-2"/>
          <w:sz w:val="24"/>
          <w:szCs w:val="24"/>
        </w:rPr>
        <w:t xml:space="preserve"> y ordenó dejar</w:t>
      </w:r>
      <w:r w:rsidR="00536770" w:rsidRPr="006E6CF5">
        <w:rPr>
          <w:rFonts w:ascii="Tahoma" w:hAnsi="Tahoma" w:cs="Tahoma"/>
          <w:spacing w:val="-2"/>
          <w:sz w:val="24"/>
          <w:szCs w:val="24"/>
          <w:lang w:val="es-CO"/>
        </w:rPr>
        <w:t xml:space="preserve"> sin efecto las providencias proferidas el 2 de abril y</w:t>
      </w:r>
      <w:r w:rsidR="00C4058C" w:rsidRPr="006E6CF5">
        <w:rPr>
          <w:rFonts w:ascii="Tahoma" w:hAnsi="Tahoma" w:cs="Tahoma"/>
          <w:spacing w:val="-2"/>
          <w:sz w:val="24"/>
          <w:szCs w:val="24"/>
          <w:lang w:val="es-CO"/>
        </w:rPr>
        <w:t xml:space="preserve"> el</w:t>
      </w:r>
      <w:r w:rsidR="00536770" w:rsidRPr="006E6CF5">
        <w:rPr>
          <w:rFonts w:ascii="Tahoma" w:hAnsi="Tahoma" w:cs="Tahoma"/>
          <w:spacing w:val="-2"/>
          <w:sz w:val="24"/>
          <w:szCs w:val="24"/>
          <w:lang w:val="es-CO"/>
        </w:rPr>
        <w:t xml:space="preserve"> 25 de junio de 2020, dentro del proceso radicado bajo e</w:t>
      </w:r>
      <w:r w:rsidR="005477CD" w:rsidRPr="006E6CF5">
        <w:rPr>
          <w:rFonts w:ascii="Tahoma" w:hAnsi="Tahoma" w:cs="Tahoma"/>
          <w:spacing w:val="-2"/>
          <w:sz w:val="24"/>
          <w:szCs w:val="24"/>
          <w:lang w:val="es-CO"/>
        </w:rPr>
        <w:t>l número 2019-00585.</w:t>
      </w:r>
    </w:p>
    <w:p w:rsidR="0077706F" w:rsidRPr="006E6CF5" w:rsidRDefault="0077706F" w:rsidP="006E6CF5">
      <w:pPr>
        <w:pStyle w:val="sangria"/>
        <w:spacing w:before="0" w:beforeAutospacing="0" w:after="0" w:afterAutospacing="0" w:line="276" w:lineRule="auto"/>
        <w:jc w:val="both"/>
        <w:rPr>
          <w:rFonts w:ascii="Tahoma" w:hAnsi="Tahoma" w:cs="Tahoma"/>
          <w:spacing w:val="-2"/>
        </w:rPr>
      </w:pPr>
    </w:p>
    <w:p w:rsidR="000A7532" w:rsidRDefault="008C4021" w:rsidP="00C82DD9">
      <w:pPr>
        <w:pStyle w:val="sangria"/>
        <w:spacing w:before="0" w:beforeAutospacing="0" w:after="0" w:afterAutospacing="0" w:line="276" w:lineRule="auto"/>
        <w:jc w:val="both"/>
        <w:rPr>
          <w:rFonts w:ascii="Tahoma" w:hAnsi="Tahoma" w:cs="Tahoma"/>
          <w:spacing w:val="-2"/>
          <w:lang w:val="es-CO"/>
        </w:rPr>
      </w:pPr>
      <w:r w:rsidRPr="006E6CF5">
        <w:rPr>
          <w:rFonts w:ascii="Tahoma" w:hAnsi="Tahoma" w:cs="Tahoma"/>
          <w:spacing w:val="-2"/>
        </w:rPr>
        <w:t>Para decidir así</w:t>
      </w:r>
      <w:r w:rsidR="003638D4" w:rsidRPr="006E6CF5">
        <w:rPr>
          <w:rFonts w:ascii="Tahoma" w:hAnsi="Tahoma" w:cs="Tahoma"/>
          <w:spacing w:val="-2"/>
        </w:rPr>
        <w:t>,</w:t>
      </w:r>
      <w:r w:rsidR="008D3AD9" w:rsidRPr="006E6CF5">
        <w:rPr>
          <w:rFonts w:ascii="Tahoma" w:hAnsi="Tahoma" w:cs="Tahoma"/>
          <w:spacing w:val="-2"/>
        </w:rPr>
        <w:t xml:space="preserve"> </w:t>
      </w:r>
      <w:r w:rsidR="00787EB6" w:rsidRPr="006E6CF5">
        <w:rPr>
          <w:rFonts w:ascii="Tahoma" w:hAnsi="Tahoma" w:cs="Tahoma"/>
          <w:spacing w:val="-2"/>
        </w:rPr>
        <w:t>consideró</w:t>
      </w:r>
      <w:r w:rsidR="005477CD" w:rsidRPr="006E6CF5">
        <w:rPr>
          <w:rFonts w:ascii="Tahoma" w:hAnsi="Tahoma" w:cs="Tahoma"/>
          <w:spacing w:val="-2"/>
        </w:rPr>
        <w:t xml:space="preserve"> primero que en este caso se satisfacen los presupuestos generales de procedencia del amparo, como quiera que </w:t>
      </w:r>
      <w:r w:rsidR="005477CD" w:rsidRPr="006E6CF5">
        <w:rPr>
          <w:rFonts w:ascii="Tahoma" w:hAnsi="Tahoma" w:cs="Tahoma"/>
          <w:spacing w:val="-2"/>
          <w:lang w:val="es-CO"/>
        </w:rPr>
        <w:t xml:space="preserve">la providencia que se reprocha fue proferida hace menos de seis  meses y aunque la parte actora dejó de interponer recursos contra el auto por medio del cual se declaró la terminación del proceso por desistimiento tácito, ello obedeció a que no fue </w:t>
      </w:r>
      <w:proofErr w:type="spellStart"/>
      <w:r w:rsidR="005477CD" w:rsidRPr="006E6CF5">
        <w:rPr>
          <w:rFonts w:ascii="Tahoma" w:hAnsi="Tahoma" w:cs="Tahoma"/>
          <w:spacing w:val="-2"/>
          <w:lang w:val="es-CO"/>
        </w:rPr>
        <w:t>enterada</w:t>
      </w:r>
      <w:proofErr w:type="spellEnd"/>
      <w:r w:rsidR="005477CD" w:rsidRPr="006E6CF5">
        <w:rPr>
          <w:rFonts w:ascii="Tahoma" w:hAnsi="Tahoma" w:cs="Tahoma"/>
          <w:spacing w:val="-2"/>
          <w:lang w:val="es-CO"/>
        </w:rPr>
        <w:t xml:space="preserve"> en debida forma de esa providencia y </w:t>
      </w:r>
      <w:r w:rsidR="00C4058C" w:rsidRPr="006E6CF5">
        <w:rPr>
          <w:rFonts w:ascii="Tahoma" w:hAnsi="Tahoma" w:cs="Tahoma"/>
          <w:spacing w:val="-2"/>
          <w:lang w:val="es-CO"/>
        </w:rPr>
        <w:t xml:space="preserve">que </w:t>
      </w:r>
      <w:r w:rsidR="005477CD" w:rsidRPr="006E6CF5">
        <w:rPr>
          <w:rFonts w:ascii="Tahoma" w:hAnsi="Tahoma" w:cs="Tahoma"/>
          <w:spacing w:val="-2"/>
          <w:lang w:val="es-CO"/>
        </w:rPr>
        <w:t xml:space="preserve">el juzgado de conocimiento corrió su término de ejecutoria cuando los plazos procesales se encentraban suspendidos; en otras palabras  </w:t>
      </w:r>
      <w:r w:rsidR="005477CD" w:rsidRPr="006E6CF5">
        <w:rPr>
          <w:rFonts w:ascii="Tahoma" w:hAnsi="Tahoma" w:cs="Tahoma"/>
          <w:i/>
          <w:spacing w:val="-2"/>
          <w:lang w:val="es-CO"/>
        </w:rPr>
        <w:t>“</w:t>
      </w:r>
      <w:r w:rsidR="005477CD" w:rsidRPr="00516423">
        <w:rPr>
          <w:rFonts w:ascii="Tahoma" w:hAnsi="Tahoma" w:cs="Tahoma"/>
          <w:i/>
          <w:spacing w:val="-2"/>
          <w:sz w:val="22"/>
          <w:lang w:val="es-CO"/>
        </w:rPr>
        <w:t>no se le puede exigir a la accionante el agotamiento de los recursos frente a la decisión para superar el requisito de subsidiariedad, porque el término de ejecutoria le transcurrió encontrándose el proceso suspendido y fue sucesivo a una notificación irregular que se efectuó trasgrediendo disposiciones de orden público como lo fueron los acuerdos del Consejo Superior de la Judicatura, de modo que los litigantes confiaron de buena fe y de manera legítima que los procesos a su cargo se encontraban suspendidos; luego, resulta razonable y justificable que la accionante no hubiera revisado los estados electrónicos en época de suspensión de términos, pues su proceso no se encontraba pendiente de ninguna de las decisiones que estaban exceptuadas de esa suspensión</w:t>
      </w:r>
      <w:r w:rsidR="005477CD" w:rsidRPr="006E6CF5">
        <w:rPr>
          <w:rFonts w:ascii="Tahoma" w:hAnsi="Tahoma" w:cs="Tahoma"/>
          <w:i/>
          <w:spacing w:val="-2"/>
          <w:lang w:val="es-CO"/>
        </w:rPr>
        <w:t>.”</w:t>
      </w:r>
      <w:r w:rsidR="005477CD" w:rsidRPr="006E6CF5">
        <w:rPr>
          <w:rFonts w:ascii="Tahoma" w:hAnsi="Tahoma" w:cs="Tahoma"/>
          <w:spacing w:val="-2"/>
          <w:lang w:val="es-CO"/>
        </w:rPr>
        <w:t xml:space="preserve"> Así mismo</w:t>
      </w:r>
      <w:r w:rsidR="000A7532" w:rsidRPr="006E6CF5">
        <w:rPr>
          <w:rFonts w:ascii="Tahoma" w:hAnsi="Tahoma" w:cs="Tahoma"/>
          <w:spacing w:val="-2"/>
          <w:lang w:val="es-CO"/>
        </w:rPr>
        <w:t>, no se le podía exigir a esa parte agotar los medios de defensa judicial frente al auto que resolvió agregar “</w:t>
      </w:r>
      <w:r w:rsidR="000A7532" w:rsidRPr="00516423">
        <w:rPr>
          <w:rFonts w:ascii="Tahoma" w:hAnsi="Tahoma" w:cs="Tahoma"/>
          <w:i/>
          <w:iCs/>
          <w:spacing w:val="-2"/>
          <w:sz w:val="22"/>
          <w:lang w:val="es-CO"/>
        </w:rPr>
        <w:t>al expediente sin consideración alguna</w:t>
      </w:r>
      <w:r w:rsidR="000A7532" w:rsidRPr="006E6CF5">
        <w:rPr>
          <w:rFonts w:ascii="Tahoma" w:hAnsi="Tahoma" w:cs="Tahoma"/>
          <w:i/>
          <w:iCs/>
          <w:spacing w:val="-2"/>
          <w:lang w:val="es-CO"/>
        </w:rPr>
        <w:t xml:space="preserve">” </w:t>
      </w:r>
      <w:r w:rsidR="000A7532" w:rsidRPr="006E6CF5">
        <w:rPr>
          <w:rFonts w:ascii="Tahoma" w:hAnsi="Tahoma" w:cs="Tahoma"/>
          <w:spacing w:val="-2"/>
          <w:lang w:val="es-CO"/>
        </w:rPr>
        <w:t>la solicitud de nulidad que elevó</w:t>
      </w:r>
      <w:r w:rsidR="00C4058C" w:rsidRPr="006E6CF5">
        <w:rPr>
          <w:rFonts w:ascii="Tahoma" w:hAnsi="Tahoma" w:cs="Tahoma"/>
          <w:spacing w:val="-2"/>
          <w:lang w:val="es-CO"/>
        </w:rPr>
        <w:t>,</w:t>
      </w:r>
      <w:r w:rsidR="000A7532" w:rsidRPr="006E6CF5">
        <w:rPr>
          <w:rFonts w:ascii="Tahoma" w:hAnsi="Tahoma" w:cs="Tahoma"/>
          <w:spacing w:val="-2"/>
          <w:lang w:val="es-CO"/>
        </w:rPr>
        <w:t xml:space="preserve"> ya que allí no se adoptó </w:t>
      </w:r>
      <w:r w:rsidR="005477CD" w:rsidRPr="006E6CF5">
        <w:rPr>
          <w:rFonts w:ascii="Tahoma" w:hAnsi="Tahoma" w:cs="Tahoma"/>
          <w:spacing w:val="-2"/>
          <w:lang w:val="es-CO"/>
        </w:rPr>
        <w:t>ninguna decisión de fondo</w:t>
      </w:r>
      <w:r w:rsidR="000A7532" w:rsidRPr="006E6CF5">
        <w:rPr>
          <w:rFonts w:ascii="Tahoma" w:hAnsi="Tahoma" w:cs="Tahoma"/>
          <w:spacing w:val="-2"/>
          <w:lang w:val="es-CO"/>
        </w:rPr>
        <w:t>.</w:t>
      </w:r>
    </w:p>
    <w:p w:rsidR="00C82DD9" w:rsidRPr="006E6CF5" w:rsidRDefault="00C82DD9" w:rsidP="00C82DD9">
      <w:pPr>
        <w:pStyle w:val="sangria"/>
        <w:spacing w:before="0" w:beforeAutospacing="0" w:after="0" w:afterAutospacing="0" w:line="276" w:lineRule="auto"/>
        <w:jc w:val="both"/>
        <w:rPr>
          <w:rFonts w:ascii="Tahoma" w:hAnsi="Tahoma" w:cs="Tahoma"/>
          <w:spacing w:val="-2"/>
          <w:lang w:val="es-CO"/>
        </w:rPr>
      </w:pPr>
    </w:p>
    <w:p w:rsidR="005477CD" w:rsidRPr="006E6CF5" w:rsidRDefault="000A7532" w:rsidP="00516423">
      <w:pPr>
        <w:pStyle w:val="sangria"/>
        <w:spacing w:before="0" w:beforeAutospacing="0" w:after="0" w:afterAutospacing="0" w:line="276" w:lineRule="auto"/>
        <w:jc w:val="both"/>
        <w:rPr>
          <w:rFonts w:ascii="Tahoma" w:hAnsi="Tahoma" w:cs="Tahoma"/>
          <w:i/>
          <w:spacing w:val="-2"/>
          <w:lang w:val="es-CO"/>
        </w:rPr>
      </w:pPr>
      <w:r w:rsidRPr="006E6CF5">
        <w:rPr>
          <w:rFonts w:ascii="Tahoma" w:hAnsi="Tahoma" w:cs="Tahoma"/>
          <w:spacing w:val="-2"/>
          <w:lang w:val="es-CO"/>
        </w:rPr>
        <w:t>Luego estimó que el funcionario accionado incurrió en defecto sustantivo ya que desconoció las</w:t>
      </w:r>
      <w:r w:rsidR="005477CD" w:rsidRPr="006E6CF5">
        <w:rPr>
          <w:rFonts w:ascii="Tahoma" w:hAnsi="Tahoma" w:cs="Tahoma"/>
          <w:spacing w:val="-2"/>
          <w:lang w:val="es-CO"/>
        </w:rPr>
        <w:t xml:space="preserve"> normas aplicables</w:t>
      </w:r>
      <w:r w:rsidR="00C4058C" w:rsidRPr="006E6CF5">
        <w:rPr>
          <w:rFonts w:ascii="Tahoma" w:hAnsi="Tahoma" w:cs="Tahoma"/>
          <w:spacing w:val="-2"/>
          <w:lang w:val="es-CO"/>
        </w:rPr>
        <w:t xml:space="preserve"> toda vez que en</w:t>
      </w:r>
      <w:r w:rsidRPr="006E6CF5">
        <w:rPr>
          <w:rFonts w:ascii="Tahoma" w:hAnsi="Tahoma" w:cs="Tahoma"/>
          <w:spacing w:val="-2"/>
          <w:lang w:val="es-CO"/>
        </w:rPr>
        <w:t xml:space="preserve"> </w:t>
      </w:r>
      <w:r w:rsidR="005477CD" w:rsidRPr="006E6CF5">
        <w:rPr>
          <w:rFonts w:ascii="Tahoma" w:hAnsi="Tahoma" w:cs="Tahoma"/>
          <w:spacing w:val="-2"/>
          <w:lang w:val="es-CO"/>
        </w:rPr>
        <w:t>el Acuerdo PCSJA20-11517</w:t>
      </w:r>
      <w:r w:rsidR="00C4058C" w:rsidRPr="006E6CF5">
        <w:rPr>
          <w:rFonts w:ascii="Tahoma" w:hAnsi="Tahoma" w:cs="Tahoma"/>
          <w:spacing w:val="-2"/>
          <w:lang w:val="es-CO"/>
        </w:rPr>
        <w:t>,</w:t>
      </w:r>
      <w:r w:rsidRPr="006E6CF5">
        <w:rPr>
          <w:rFonts w:ascii="Tahoma" w:hAnsi="Tahoma" w:cs="Tahoma"/>
          <w:spacing w:val="-2"/>
          <w:lang w:val="es-CO"/>
        </w:rPr>
        <w:t xml:space="preserve"> el Consejo Superior de la Judicatura </w:t>
      </w:r>
      <w:r w:rsidR="005477CD" w:rsidRPr="006E6CF5">
        <w:rPr>
          <w:rFonts w:ascii="Tahoma" w:hAnsi="Tahoma" w:cs="Tahoma"/>
          <w:spacing w:val="-2"/>
          <w:lang w:val="es-CO"/>
        </w:rPr>
        <w:t xml:space="preserve">ordenó la suspensión de términos </w:t>
      </w:r>
      <w:r w:rsidRPr="006E6CF5">
        <w:rPr>
          <w:rFonts w:ascii="Tahoma" w:hAnsi="Tahoma" w:cs="Tahoma"/>
          <w:spacing w:val="-2"/>
          <w:lang w:val="es-CO"/>
        </w:rPr>
        <w:t>procesales</w:t>
      </w:r>
      <w:r w:rsidR="005477CD" w:rsidRPr="006E6CF5">
        <w:rPr>
          <w:rFonts w:ascii="Tahoma" w:hAnsi="Tahoma" w:cs="Tahoma"/>
          <w:spacing w:val="-2"/>
          <w:lang w:val="es-CO"/>
        </w:rPr>
        <w:t xml:space="preserve"> a partir del 16 de marzo de 2020, </w:t>
      </w:r>
      <w:r w:rsidRPr="006E6CF5">
        <w:rPr>
          <w:rFonts w:ascii="Tahoma" w:hAnsi="Tahoma" w:cs="Tahoma"/>
          <w:spacing w:val="-2"/>
          <w:lang w:val="es-CO"/>
        </w:rPr>
        <w:t>con ocasión a</w:t>
      </w:r>
      <w:r w:rsidR="005477CD" w:rsidRPr="006E6CF5">
        <w:rPr>
          <w:rFonts w:ascii="Tahoma" w:hAnsi="Tahoma" w:cs="Tahoma"/>
          <w:spacing w:val="-2"/>
          <w:lang w:val="es-CO"/>
        </w:rPr>
        <w:t xml:space="preserve"> la pandemia del </w:t>
      </w:r>
      <w:proofErr w:type="spellStart"/>
      <w:r w:rsidR="005477CD" w:rsidRPr="006E6CF5">
        <w:rPr>
          <w:rFonts w:ascii="Tahoma" w:hAnsi="Tahoma" w:cs="Tahoma"/>
          <w:spacing w:val="-2"/>
          <w:lang w:val="es-CO"/>
        </w:rPr>
        <w:t>COVID</w:t>
      </w:r>
      <w:proofErr w:type="spellEnd"/>
      <w:r w:rsidR="005477CD" w:rsidRPr="006E6CF5">
        <w:rPr>
          <w:rFonts w:ascii="Tahoma" w:hAnsi="Tahoma" w:cs="Tahoma"/>
          <w:spacing w:val="-2"/>
          <w:lang w:val="es-CO"/>
        </w:rPr>
        <w:t xml:space="preserve"> 19, medida</w:t>
      </w:r>
      <w:r w:rsidRPr="006E6CF5">
        <w:rPr>
          <w:rFonts w:ascii="Tahoma" w:hAnsi="Tahoma" w:cs="Tahoma"/>
          <w:spacing w:val="-2"/>
          <w:lang w:val="es-CO"/>
        </w:rPr>
        <w:t xml:space="preserve"> que fue prorrogada de manera sucesiva</w:t>
      </w:r>
      <w:r w:rsidR="00C4058C" w:rsidRPr="006E6CF5">
        <w:rPr>
          <w:rFonts w:ascii="Tahoma" w:hAnsi="Tahoma" w:cs="Tahoma"/>
          <w:spacing w:val="-2"/>
          <w:lang w:val="es-CO"/>
        </w:rPr>
        <w:t>,</w:t>
      </w:r>
      <w:r w:rsidRPr="006E6CF5">
        <w:rPr>
          <w:rFonts w:ascii="Tahoma" w:hAnsi="Tahoma" w:cs="Tahoma"/>
          <w:spacing w:val="-2"/>
          <w:lang w:val="es-CO"/>
        </w:rPr>
        <w:t xml:space="preserve"> sin que se haya exceptuado de esa suspensión </w:t>
      </w:r>
      <w:r w:rsidR="005477CD" w:rsidRPr="006E6CF5">
        <w:rPr>
          <w:rFonts w:ascii="Tahoma" w:hAnsi="Tahoma" w:cs="Tahoma"/>
          <w:spacing w:val="-2"/>
          <w:lang w:val="es-CO"/>
        </w:rPr>
        <w:t xml:space="preserve">la terminación de procesos ejecutivos por desistimiento tácito, </w:t>
      </w:r>
      <w:r w:rsidRPr="006E6CF5">
        <w:rPr>
          <w:rFonts w:ascii="Tahoma" w:hAnsi="Tahoma" w:cs="Tahoma"/>
          <w:spacing w:val="-2"/>
          <w:lang w:val="es-CO"/>
        </w:rPr>
        <w:t>“</w:t>
      </w:r>
      <w:r w:rsidR="005477CD" w:rsidRPr="00516423">
        <w:rPr>
          <w:rFonts w:ascii="Tahoma" w:hAnsi="Tahoma" w:cs="Tahoma"/>
          <w:i/>
          <w:spacing w:val="-2"/>
          <w:sz w:val="22"/>
          <w:lang w:val="es-CO"/>
        </w:rPr>
        <w:t xml:space="preserve">todo lo contrario, mediante el decreto legislativo 564 del 15 de abril de 2020 el Gobierno Nacional reguló el tema específico del desistimiento tácito en el estado de emergencia y en su artículo 2º amplió la </w:t>
      </w:r>
      <w:r w:rsidR="005477CD" w:rsidRPr="00516423">
        <w:rPr>
          <w:rFonts w:ascii="Tahoma" w:hAnsi="Tahoma" w:cs="Tahoma"/>
          <w:i/>
          <w:spacing w:val="-2"/>
          <w:sz w:val="22"/>
          <w:lang w:val="es-CO"/>
        </w:rPr>
        <w:lastRenderedPageBreak/>
        <w:t>suspensión de términos para aplicar el artículo 317 del CGP por un mes más, posterior al levantamiento de los términos de las demás actuaciones</w:t>
      </w:r>
      <w:r w:rsidRPr="006E6CF5">
        <w:rPr>
          <w:rFonts w:ascii="Tahoma" w:hAnsi="Tahoma" w:cs="Tahoma"/>
          <w:i/>
          <w:spacing w:val="-2"/>
          <w:lang w:val="es-CO"/>
        </w:rPr>
        <w:t>”.</w:t>
      </w:r>
    </w:p>
    <w:p w:rsidR="00516423" w:rsidRDefault="00516423" w:rsidP="00516423">
      <w:pPr>
        <w:pStyle w:val="sangria"/>
        <w:spacing w:before="0" w:beforeAutospacing="0" w:after="0" w:afterAutospacing="0" w:line="276" w:lineRule="auto"/>
        <w:jc w:val="both"/>
        <w:rPr>
          <w:rFonts w:ascii="Tahoma" w:hAnsi="Tahoma" w:cs="Tahoma"/>
          <w:spacing w:val="-2"/>
          <w:lang w:val="es-CO"/>
        </w:rPr>
      </w:pPr>
    </w:p>
    <w:p w:rsidR="005477CD" w:rsidRDefault="005477CD" w:rsidP="00516423">
      <w:pPr>
        <w:pStyle w:val="sangria"/>
        <w:spacing w:before="0" w:beforeAutospacing="0" w:after="0" w:afterAutospacing="0" w:line="276" w:lineRule="auto"/>
        <w:jc w:val="both"/>
        <w:rPr>
          <w:rFonts w:ascii="Tahoma" w:hAnsi="Tahoma" w:cs="Tahoma"/>
          <w:spacing w:val="-2"/>
          <w:lang w:val="es-CO"/>
        </w:rPr>
      </w:pPr>
      <w:r w:rsidRPr="006E6CF5">
        <w:rPr>
          <w:rFonts w:ascii="Tahoma" w:hAnsi="Tahoma" w:cs="Tahoma"/>
          <w:spacing w:val="-2"/>
          <w:lang w:val="es-CO"/>
        </w:rPr>
        <w:t xml:space="preserve">De acuerdo </w:t>
      </w:r>
      <w:r w:rsidR="000A7532" w:rsidRPr="006E6CF5">
        <w:rPr>
          <w:rFonts w:ascii="Tahoma" w:hAnsi="Tahoma" w:cs="Tahoma"/>
          <w:spacing w:val="-2"/>
          <w:lang w:val="es-CO"/>
        </w:rPr>
        <w:t>con lo</w:t>
      </w:r>
      <w:r w:rsidRPr="006E6CF5">
        <w:rPr>
          <w:rFonts w:ascii="Tahoma" w:hAnsi="Tahoma" w:cs="Tahoma"/>
          <w:spacing w:val="-2"/>
          <w:lang w:val="es-CO"/>
        </w:rPr>
        <w:t xml:space="preserve"> anterior para </w:t>
      </w:r>
      <w:r w:rsidR="006707DC" w:rsidRPr="006E6CF5">
        <w:rPr>
          <w:rFonts w:ascii="Tahoma" w:hAnsi="Tahoma" w:cs="Tahoma"/>
          <w:spacing w:val="-2"/>
          <w:lang w:val="es-CO"/>
        </w:rPr>
        <w:t>el momento</w:t>
      </w:r>
      <w:r w:rsidRPr="006E6CF5">
        <w:rPr>
          <w:rFonts w:ascii="Tahoma" w:hAnsi="Tahoma" w:cs="Tahoma"/>
          <w:spacing w:val="-2"/>
          <w:lang w:val="es-CO"/>
        </w:rPr>
        <w:t xml:space="preserve"> en que se emitió la decisión de terminar el proceso por desistimiento tácito</w:t>
      </w:r>
      <w:r w:rsidR="006707DC" w:rsidRPr="006E6CF5">
        <w:rPr>
          <w:rFonts w:ascii="Tahoma" w:hAnsi="Tahoma" w:cs="Tahoma"/>
          <w:spacing w:val="-2"/>
          <w:lang w:val="es-CO"/>
        </w:rPr>
        <w:t xml:space="preserve"> y para el que se notificó esa providencia</w:t>
      </w:r>
      <w:r w:rsidRPr="006E6CF5">
        <w:rPr>
          <w:rFonts w:ascii="Tahoma" w:hAnsi="Tahoma" w:cs="Tahoma"/>
          <w:spacing w:val="-2"/>
          <w:lang w:val="es-CO"/>
        </w:rPr>
        <w:t>,</w:t>
      </w:r>
      <w:r w:rsidR="006707DC" w:rsidRPr="006E6CF5">
        <w:rPr>
          <w:rFonts w:ascii="Tahoma" w:hAnsi="Tahoma" w:cs="Tahoma"/>
          <w:spacing w:val="-2"/>
          <w:lang w:val="es-CO"/>
        </w:rPr>
        <w:t xml:space="preserve"> en su orden el 2 de abril y el 25 de junio de 2020,</w:t>
      </w:r>
      <w:r w:rsidRPr="006E6CF5">
        <w:rPr>
          <w:rFonts w:ascii="Tahoma" w:hAnsi="Tahoma" w:cs="Tahoma"/>
          <w:spacing w:val="-2"/>
          <w:lang w:val="es-CO"/>
        </w:rPr>
        <w:t xml:space="preserve"> los términos estaban suspendidos</w:t>
      </w:r>
      <w:r w:rsidR="006707DC" w:rsidRPr="006E6CF5">
        <w:rPr>
          <w:rFonts w:ascii="Tahoma" w:hAnsi="Tahoma" w:cs="Tahoma"/>
          <w:spacing w:val="-2"/>
          <w:lang w:val="es-CO"/>
        </w:rPr>
        <w:t>, es decir que</w:t>
      </w:r>
      <w:r w:rsidR="00C4058C" w:rsidRPr="006E6CF5">
        <w:rPr>
          <w:rFonts w:ascii="Tahoma" w:hAnsi="Tahoma" w:cs="Tahoma"/>
          <w:spacing w:val="-2"/>
          <w:lang w:val="es-CO"/>
        </w:rPr>
        <w:t xml:space="preserve"> se</w:t>
      </w:r>
      <w:r w:rsidR="006707DC" w:rsidRPr="006E6CF5">
        <w:rPr>
          <w:rFonts w:ascii="Tahoma" w:hAnsi="Tahoma" w:cs="Tahoma"/>
          <w:spacing w:val="-2"/>
          <w:lang w:val="es-CO"/>
        </w:rPr>
        <w:t xml:space="preserve"> incurrió en la causal 3 de nulidad de</w:t>
      </w:r>
      <w:r w:rsidRPr="006E6CF5">
        <w:rPr>
          <w:rFonts w:ascii="Tahoma" w:hAnsi="Tahoma" w:cs="Tahoma"/>
          <w:spacing w:val="-2"/>
          <w:lang w:val="es-CO"/>
        </w:rPr>
        <w:t xml:space="preserve">l artículo 133 </w:t>
      </w:r>
      <w:r w:rsidR="006707DC" w:rsidRPr="006E6CF5">
        <w:rPr>
          <w:rFonts w:ascii="Tahoma" w:hAnsi="Tahoma" w:cs="Tahoma"/>
          <w:spacing w:val="-2"/>
          <w:lang w:val="es-CO"/>
        </w:rPr>
        <w:t>del Código General del Proceso</w:t>
      </w:r>
      <w:r w:rsidR="006707DC" w:rsidRPr="006E6CF5">
        <w:rPr>
          <w:rStyle w:val="Refdenotaalpie"/>
          <w:rFonts w:ascii="Tahoma" w:hAnsi="Tahoma" w:cs="Tahoma"/>
          <w:spacing w:val="-2"/>
          <w:lang w:val="es-CO"/>
        </w:rPr>
        <w:footnoteReference w:id="5"/>
      </w:r>
      <w:r w:rsidR="006707DC" w:rsidRPr="006E6CF5">
        <w:rPr>
          <w:rFonts w:ascii="Tahoma" w:hAnsi="Tahoma" w:cs="Tahoma"/>
          <w:spacing w:val="-2"/>
          <w:lang w:val="es-CO"/>
        </w:rPr>
        <w:t>.</w:t>
      </w:r>
    </w:p>
    <w:p w:rsidR="00C82DD9" w:rsidRPr="006E6CF5" w:rsidRDefault="00C82DD9" w:rsidP="00516423">
      <w:pPr>
        <w:pStyle w:val="sangria"/>
        <w:spacing w:before="0" w:beforeAutospacing="0" w:after="0" w:afterAutospacing="0" w:line="276" w:lineRule="auto"/>
        <w:jc w:val="both"/>
        <w:rPr>
          <w:rFonts w:ascii="Tahoma" w:hAnsi="Tahoma" w:cs="Tahoma"/>
          <w:spacing w:val="-2"/>
          <w:lang w:val="es-CO"/>
        </w:rPr>
      </w:pPr>
    </w:p>
    <w:p w:rsidR="006707DC" w:rsidRDefault="001B3820" w:rsidP="00C82DD9">
      <w:pPr>
        <w:pStyle w:val="sangria"/>
        <w:spacing w:before="0" w:beforeAutospacing="0" w:after="0" w:afterAutospacing="0" w:line="276" w:lineRule="auto"/>
        <w:jc w:val="both"/>
        <w:rPr>
          <w:rFonts w:ascii="Tahoma" w:hAnsi="Tahoma" w:cs="Tahoma"/>
          <w:spacing w:val="-2"/>
          <w:lang w:val="es-CO"/>
        </w:rPr>
      </w:pPr>
      <w:r w:rsidRPr="006E6CF5">
        <w:rPr>
          <w:rFonts w:ascii="Tahoma" w:hAnsi="Tahoma" w:cs="Tahoma"/>
          <w:spacing w:val="-2"/>
        </w:rPr>
        <w:t>4</w:t>
      </w:r>
      <w:r w:rsidR="00593FDE" w:rsidRPr="006E6CF5">
        <w:rPr>
          <w:rFonts w:ascii="Tahoma" w:hAnsi="Tahoma" w:cs="Tahoma"/>
          <w:spacing w:val="-2"/>
        </w:rPr>
        <w:t>.</w:t>
      </w:r>
      <w:r w:rsidR="004C3844" w:rsidRPr="006E6CF5">
        <w:rPr>
          <w:rFonts w:ascii="Tahoma" w:hAnsi="Tahoma" w:cs="Tahoma"/>
          <w:spacing w:val="-2"/>
        </w:rPr>
        <w:t xml:space="preserve"> Inconforme con esa</w:t>
      </w:r>
      <w:r w:rsidR="00BC1DE7" w:rsidRPr="006E6CF5">
        <w:rPr>
          <w:rFonts w:ascii="Tahoma" w:hAnsi="Tahoma" w:cs="Tahoma"/>
          <w:spacing w:val="-2"/>
        </w:rPr>
        <w:t xml:space="preserve"> decisión el </w:t>
      </w:r>
      <w:r w:rsidR="006707DC" w:rsidRPr="006E6CF5">
        <w:rPr>
          <w:rFonts w:ascii="Tahoma" w:hAnsi="Tahoma" w:cs="Tahoma"/>
          <w:spacing w:val="-2"/>
        </w:rPr>
        <w:t>funcionario accionado</w:t>
      </w:r>
      <w:r w:rsidR="00F432F4" w:rsidRPr="006E6CF5">
        <w:rPr>
          <w:rFonts w:ascii="Tahoma" w:hAnsi="Tahoma" w:cs="Tahoma"/>
          <w:spacing w:val="-2"/>
        </w:rPr>
        <w:t xml:space="preserve"> lo impugnó. </w:t>
      </w:r>
      <w:r w:rsidR="00443BED" w:rsidRPr="006E6CF5">
        <w:rPr>
          <w:rFonts w:ascii="Tahoma" w:hAnsi="Tahoma" w:cs="Tahoma"/>
          <w:spacing w:val="-2"/>
        </w:rPr>
        <w:t>A</w:t>
      </w:r>
      <w:r w:rsidR="0001635A" w:rsidRPr="006E6CF5">
        <w:rPr>
          <w:rFonts w:ascii="Tahoma" w:hAnsi="Tahoma" w:cs="Tahoma"/>
          <w:spacing w:val="-2"/>
        </w:rPr>
        <w:t>dujo</w:t>
      </w:r>
      <w:r w:rsidR="00443BED" w:rsidRPr="006E6CF5">
        <w:rPr>
          <w:rFonts w:ascii="Tahoma" w:hAnsi="Tahoma" w:cs="Tahoma"/>
          <w:spacing w:val="-2"/>
        </w:rPr>
        <w:t xml:space="preserve"> que</w:t>
      </w:r>
      <w:r w:rsidR="006707DC" w:rsidRPr="006E6CF5">
        <w:rPr>
          <w:rFonts w:ascii="Tahoma" w:hAnsi="Tahoma" w:cs="Tahoma"/>
          <w:spacing w:val="-2"/>
        </w:rPr>
        <w:t xml:space="preserve"> e</w:t>
      </w:r>
      <w:r w:rsidR="006707DC" w:rsidRPr="006E6CF5">
        <w:rPr>
          <w:rFonts w:ascii="Tahoma" w:hAnsi="Tahoma" w:cs="Tahoma"/>
          <w:spacing w:val="-2"/>
          <w:lang w:val="es-CO"/>
        </w:rPr>
        <w:t xml:space="preserve">l trámite objeto de la acción constitucional se encuentra archivado desde el 2 de abril de 2020 y por lo mismo no existe inmediatez, además contra la decisión en que encuentra la parte actora lesionados sus derechos no se presentó recurso alguno, es decir que se acudió a la acción de amparo sin antes agotar los medios ordinarios de defensa judicial. De otro lado los términos para cumplir la carga procesal impuesta, vencieron antes de la suspensión de términos por pandemia. Finalmente señaló que dentro de ese proceso </w:t>
      </w:r>
      <w:r w:rsidR="006707DC" w:rsidRPr="006E6CF5">
        <w:rPr>
          <w:rFonts w:ascii="Tahoma" w:hAnsi="Tahoma" w:cs="Tahoma"/>
          <w:i/>
          <w:spacing w:val="-2"/>
          <w:lang w:val="es-CO"/>
        </w:rPr>
        <w:t>“</w:t>
      </w:r>
      <w:r w:rsidR="006707DC" w:rsidRPr="00516423">
        <w:rPr>
          <w:rFonts w:ascii="Tahoma" w:hAnsi="Tahoma" w:cs="Tahoma"/>
          <w:i/>
          <w:spacing w:val="-2"/>
          <w:sz w:val="22"/>
          <w:lang w:val="es-CO"/>
        </w:rPr>
        <w:t>la parte accionante se encuentra representada por profesional del derecho… sin que por tanto exista violación alguna del debido proceso enmarcado dentro del derecho de defensa y contradicción, ni existe excusa alguna para no agota recursos dentro del trámite ordinario</w:t>
      </w:r>
      <w:r w:rsidR="006707DC" w:rsidRPr="006E6CF5">
        <w:rPr>
          <w:rFonts w:ascii="Tahoma" w:hAnsi="Tahoma" w:cs="Tahoma"/>
          <w:i/>
          <w:spacing w:val="-2"/>
          <w:lang w:val="es-CO"/>
        </w:rPr>
        <w:t>.”</w:t>
      </w:r>
      <w:r w:rsidR="006707DC" w:rsidRPr="006E6CF5">
        <w:rPr>
          <w:rFonts w:ascii="Tahoma" w:hAnsi="Tahoma" w:cs="Tahoma"/>
          <w:spacing w:val="-2"/>
          <w:lang w:val="es-CO"/>
        </w:rPr>
        <w:t xml:space="preserve"> </w:t>
      </w:r>
    </w:p>
    <w:p w:rsidR="00C82DD9" w:rsidRPr="006E6CF5" w:rsidRDefault="00C82DD9" w:rsidP="00C82DD9">
      <w:pPr>
        <w:pStyle w:val="sangria"/>
        <w:spacing w:before="0" w:beforeAutospacing="0" w:after="0" w:afterAutospacing="0" w:line="276" w:lineRule="auto"/>
        <w:jc w:val="both"/>
        <w:rPr>
          <w:rFonts w:ascii="Tahoma" w:hAnsi="Tahoma" w:cs="Tahoma"/>
          <w:spacing w:val="-2"/>
        </w:rPr>
      </w:pPr>
    </w:p>
    <w:p w:rsidR="008E625E" w:rsidRPr="006E6CF5" w:rsidRDefault="008E625E" w:rsidP="006E6CF5">
      <w:pPr>
        <w:pStyle w:val="sangria"/>
        <w:spacing w:before="0" w:beforeAutospacing="0" w:after="0" w:afterAutospacing="0" w:line="276" w:lineRule="auto"/>
        <w:jc w:val="both"/>
        <w:rPr>
          <w:rFonts w:ascii="Tahoma" w:hAnsi="Tahoma" w:cs="Tahoma"/>
          <w:b/>
          <w:spacing w:val="-2"/>
        </w:rPr>
      </w:pPr>
      <w:r w:rsidRPr="006E6CF5">
        <w:rPr>
          <w:rFonts w:ascii="Tahoma" w:hAnsi="Tahoma" w:cs="Tahoma"/>
          <w:b/>
          <w:spacing w:val="-2"/>
        </w:rPr>
        <w:t>C O N S I D E R A C I O N E S</w:t>
      </w:r>
      <w:r w:rsidR="00C96D35" w:rsidRPr="006E6CF5">
        <w:rPr>
          <w:rFonts w:ascii="Tahoma" w:hAnsi="Tahoma" w:cs="Tahoma"/>
          <w:b/>
          <w:spacing w:val="-2"/>
        </w:rPr>
        <w:t xml:space="preserve"> </w:t>
      </w:r>
    </w:p>
    <w:p w:rsidR="007C0330" w:rsidRPr="006E6CF5" w:rsidRDefault="007C0330" w:rsidP="006E6CF5">
      <w:pPr>
        <w:pStyle w:val="sangria"/>
        <w:spacing w:before="0" w:beforeAutospacing="0" w:after="0" w:afterAutospacing="0" w:line="276" w:lineRule="auto"/>
        <w:jc w:val="both"/>
        <w:rPr>
          <w:rFonts w:ascii="Tahoma" w:hAnsi="Tahoma" w:cs="Tahoma"/>
          <w:spacing w:val="-2"/>
        </w:rPr>
      </w:pPr>
    </w:p>
    <w:p w:rsidR="002C1153" w:rsidRPr="006E6CF5" w:rsidRDefault="002C1153" w:rsidP="006E6CF5">
      <w:pPr>
        <w:spacing w:line="276" w:lineRule="auto"/>
        <w:jc w:val="both"/>
        <w:rPr>
          <w:rFonts w:ascii="Tahoma" w:hAnsi="Tahoma" w:cs="Tahoma"/>
          <w:spacing w:val="-2"/>
          <w:sz w:val="24"/>
          <w:szCs w:val="24"/>
        </w:rPr>
      </w:pPr>
      <w:r w:rsidRPr="006E6CF5">
        <w:rPr>
          <w:rFonts w:ascii="Tahoma" w:hAnsi="Tahoma" w:cs="Tahom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2C1153" w:rsidRPr="006E6CF5" w:rsidRDefault="002C1153" w:rsidP="006E6CF5">
      <w:pPr>
        <w:spacing w:line="276" w:lineRule="auto"/>
        <w:jc w:val="both"/>
        <w:rPr>
          <w:rFonts w:ascii="Tahoma" w:hAnsi="Tahoma" w:cs="Tahoma"/>
          <w:spacing w:val="-2"/>
          <w:sz w:val="24"/>
          <w:szCs w:val="24"/>
        </w:rPr>
      </w:pPr>
    </w:p>
    <w:p w:rsidR="002C1153" w:rsidRPr="006E6CF5" w:rsidRDefault="002C1153"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2. Corresponde a esta Sala determinar si procede la acción de tutela frente a la actuación relativa a la declaratoria de desistimiento tácito del proceso ejecutivo promovido por la demandante. De serlo se establecerá si en ese trámite se incurrió en defecto que lesione los derechos de esa parte.</w:t>
      </w:r>
    </w:p>
    <w:p w:rsidR="002C1153" w:rsidRPr="006E6CF5" w:rsidRDefault="002C1153"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C1153" w:rsidRPr="006E6CF5" w:rsidRDefault="002C1153" w:rsidP="006E6CF5">
      <w:pPr>
        <w:spacing w:line="276" w:lineRule="auto"/>
        <w:jc w:val="both"/>
        <w:rPr>
          <w:rFonts w:ascii="Tahoma" w:hAnsi="Tahoma" w:cs="Tahoma"/>
          <w:spacing w:val="-2"/>
          <w:sz w:val="24"/>
          <w:szCs w:val="24"/>
          <w:lang w:val="es-ES"/>
        </w:rPr>
      </w:pPr>
      <w:r w:rsidRPr="006E6CF5">
        <w:rPr>
          <w:rFonts w:ascii="Tahoma" w:hAnsi="Tahoma" w:cs="Tahoma"/>
          <w:spacing w:val="-2"/>
          <w:sz w:val="24"/>
          <w:szCs w:val="24"/>
        </w:rPr>
        <w:t xml:space="preserve">3. De manera previa, es preciso señalar que la </w:t>
      </w:r>
      <w:r w:rsidRPr="006E6CF5">
        <w:rPr>
          <w:rFonts w:ascii="Tahoma" w:hAnsi="Tahoma" w:cs="Tahoma"/>
          <w:spacing w:val="-2"/>
          <w:sz w:val="24"/>
          <w:szCs w:val="24"/>
          <w:lang w:val="es-CO"/>
        </w:rPr>
        <w:t>Corporación para el Desarrollo Empresarial -</w:t>
      </w:r>
      <w:proofErr w:type="spellStart"/>
      <w:r w:rsidRPr="006E6CF5">
        <w:rPr>
          <w:rFonts w:ascii="Tahoma" w:hAnsi="Tahoma" w:cs="Tahoma"/>
          <w:spacing w:val="-2"/>
          <w:sz w:val="24"/>
          <w:szCs w:val="24"/>
          <w:lang w:val="es-CO"/>
        </w:rPr>
        <w:t>Finanfuturo</w:t>
      </w:r>
      <w:proofErr w:type="spellEnd"/>
      <w:r w:rsidRPr="006E6CF5">
        <w:rPr>
          <w:rFonts w:ascii="Tahoma" w:hAnsi="Tahoma" w:cs="Tahoma"/>
          <w:spacing w:val="-2"/>
          <w:sz w:val="24"/>
          <w:szCs w:val="24"/>
          <w:lang w:val="es-CO"/>
        </w:rPr>
        <w:t>-</w:t>
      </w:r>
      <w:r w:rsidRPr="006E6CF5">
        <w:rPr>
          <w:rFonts w:ascii="Tahoma" w:hAnsi="Tahoma" w:cs="Tahoma"/>
          <w:spacing w:val="-2"/>
          <w:sz w:val="24"/>
          <w:szCs w:val="24"/>
        </w:rPr>
        <w:t xml:space="preserve"> está legitimada en la causa por activa, porque actúa en el proceso en que encuentra lesionados sus derechos. También lo está el </w:t>
      </w:r>
      <w:r w:rsidRPr="006E6CF5">
        <w:rPr>
          <w:rFonts w:ascii="Tahoma" w:hAnsi="Tahoma" w:cs="Tahoma"/>
          <w:spacing w:val="-2"/>
          <w:sz w:val="24"/>
          <w:szCs w:val="24"/>
          <w:lang w:val="es-ES"/>
        </w:rPr>
        <w:t xml:space="preserve">Juzgado </w:t>
      </w:r>
      <w:r w:rsidR="009B6ECE" w:rsidRPr="006E6CF5">
        <w:rPr>
          <w:rFonts w:ascii="Tahoma" w:hAnsi="Tahoma" w:cs="Tahoma"/>
          <w:spacing w:val="-2"/>
          <w:sz w:val="24"/>
          <w:szCs w:val="24"/>
          <w:lang w:val="es-ES"/>
        </w:rPr>
        <w:t>Segundo Civil Municipal de Santa Rosa de Cabal</w:t>
      </w:r>
      <w:r w:rsidRPr="006E6CF5">
        <w:rPr>
          <w:rFonts w:ascii="Tahoma" w:hAnsi="Tahoma" w:cs="Tahoma"/>
          <w:spacing w:val="-2"/>
          <w:sz w:val="24"/>
          <w:szCs w:val="24"/>
          <w:lang w:val="es-ES"/>
        </w:rPr>
        <w:t>, por pasiva, ante el que se tramita.</w:t>
      </w:r>
    </w:p>
    <w:p w:rsidR="00590EB6" w:rsidRPr="006E6CF5" w:rsidRDefault="00590EB6" w:rsidP="006E6CF5">
      <w:pPr>
        <w:spacing w:line="276" w:lineRule="auto"/>
        <w:jc w:val="both"/>
        <w:rPr>
          <w:rFonts w:ascii="Tahoma" w:hAnsi="Tahoma" w:cs="Tahoma"/>
          <w:spacing w:val="-2"/>
          <w:sz w:val="24"/>
          <w:szCs w:val="24"/>
          <w:lang w:val="es-ES"/>
        </w:rPr>
      </w:pPr>
    </w:p>
    <w:p w:rsidR="00590EB6" w:rsidRPr="006E6CF5" w:rsidRDefault="00590EB6"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w:t>
      </w:r>
      <w:r w:rsidRPr="006E6CF5">
        <w:rPr>
          <w:rFonts w:ascii="Tahoma" w:hAnsi="Tahoma" w:cs="Tahoma"/>
          <w:spacing w:val="-2"/>
          <w:sz w:val="24"/>
          <w:szCs w:val="24"/>
        </w:rPr>
        <w:lastRenderedPageBreak/>
        <w:t xml:space="preserve">jurisprudencia hasta sintetizar los requisitos generales y las causales específicas de procedencia de la solicitud de amparo frente a esa clase de decisiones. </w:t>
      </w:r>
    </w:p>
    <w:p w:rsidR="00590EB6" w:rsidRPr="006E6CF5" w:rsidRDefault="00590EB6" w:rsidP="006E6CF5">
      <w:pPr>
        <w:tabs>
          <w:tab w:val="left" w:pos="-720"/>
          <w:tab w:val="left" w:pos="-567"/>
          <w:tab w:val="left" w:pos="8222"/>
          <w:tab w:val="left" w:pos="8364"/>
        </w:tabs>
        <w:spacing w:line="276" w:lineRule="auto"/>
        <w:jc w:val="both"/>
        <w:rPr>
          <w:rFonts w:ascii="Tahoma" w:hAnsi="Tahoma" w:cs="Tahoma"/>
          <w:spacing w:val="-2"/>
          <w:sz w:val="24"/>
          <w:szCs w:val="24"/>
          <w:lang w:val="es-ES"/>
        </w:rPr>
      </w:pPr>
    </w:p>
    <w:p w:rsidR="00590EB6" w:rsidRPr="006E6CF5" w:rsidRDefault="00590EB6" w:rsidP="006E6CF5">
      <w:pPr>
        <w:tabs>
          <w:tab w:val="left" w:pos="-720"/>
          <w:tab w:val="left" w:pos="-567"/>
          <w:tab w:val="left" w:pos="8222"/>
          <w:tab w:val="left" w:pos="8364"/>
        </w:tabs>
        <w:spacing w:line="276" w:lineRule="auto"/>
        <w:jc w:val="both"/>
        <w:rPr>
          <w:rFonts w:ascii="Tahoma" w:hAnsi="Tahoma" w:cs="Tahoma"/>
          <w:spacing w:val="-2"/>
          <w:sz w:val="24"/>
          <w:szCs w:val="24"/>
        </w:rPr>
      </w:pPr>
      <w:r w:rsidRPr="006E6CF5">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6E6CF5">
        <w:rPr>
          <w:rStyle w:val="apple-converted-space"/>
          <w:rFonts w:ascii="Tahoma" w:hAnsi="Tahoma" w:cs="Tahoma"/>
          <w:spacing w:val="-2"/>
          <w:sz w:val="24"/>
          <w:szCs w:val="24"/>
          <w:shd w:val="clear" w:color="auto" w:fill="FFFFFF"/>
        </w:rPr>
        <w:t> “</w:t>
      </w:r>
      <w:r w:rsidRPr="00516423">
        <w:rPr>
          <w:rStyle w:val="apple-converted-space"/>
          <w:rFonts w:ascii="Tahoma" w:hAnsi="Tahoma" w:cs="Tahoma"/>
          <w:i/>
          <w:spacing w:val="-2"/>
          <w:sz w:val="22"/>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516423">
        <w:rPr>
          <w:rStyle w:val="apple-converted-space"/>
          <w:rFonts w:ascii="Tahoma" w:hAnsi="Tahoma" w:cs="Tahoma"/>
          <w:i/>
          <w:spacing w:val="-2"/>
          <w:sz w:val="22"/>
          <w:szCs w:val="24"/>
          <w:shd w:val="clear" w:color="auto" w:fill="FFFFFF"/>
        </w:rPr>
        <w:t>v</w:t>
      </w:r>
      <w:proofErr w:type="gramEnd"/>
      <w:r w:rsidRPr="00516423">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E6CF5">
        <w:rPr>
          <w:rStyle w:val="apple-converted-space"/>
          <w:rFonts w:ascii="Tahoma" w:hAnsi="Tahoma" w:cs="Tahoma"/>
          <w:spacing w:val="-2"/>
          <w:sz w:val="24"/>
          <w:szCs w:val="24"/>
          <w:shd w:val="clear" w:color="auto" w:fill="FFFFFF"/>
        </w:rPr>
        <w:t>”</w:t>
      </w:r>
      <w:r w:rsidRPr="006E6CF5">
        <w:rPr>
          <w:rStyle w:val="Refdenotaalpie"/>
          <w:rFonts w:ascii="Tahoma" w:hAnsi="Tahoma" w:cs="Tahoma"/>
          <w:spacing w:val="-2"/>
          <w:szCs w:val="24"/>
          <w:shd w:val="clear" w:color="auto" w:fill="FFFFFF"/>
        </w:rPr>
        <w:footnoteReference w:id="6"/>
      </w:r>
      <w:r w:rsidRPr="006E6CF5">
        <w:rPr>
          <w:rFonts w:ascii="Tahoma" w:hAnsi="Tahoma" w:cs="Tahoma"/>
          <w:spacing w:val="-2"/>
          <w:sz w:val="24"/>
          <w:szCs w:val="24"/>
        </w:rPr>
        <w:t>.</w:t>
      </w:r>
    </w:p>
    <w:p w:rsidR="00542AB2" w:rsidRPr="006E6CF5" w:rsidRDefault="00542AB2" w:rsidP="006E6CF5">
      <w:pPr>
        <w:tabs>
          <w:tab w:val="left" w:pos="-720"/>
          <w:tab w:val="left" w:pos="-567"/>
          <w:tab w:val="left" w:pos="8222"/>
          <w:tab w:val="left" w:pos="8364"/>
        </w:tabs>
        <w:spacing w:line="276" w:lineRule="auto"/>
        <w:jc w:val="both"/>
        <w:rPr>
          <w:rFonts w:ascii="Tahoma" w:hAnsi="Tahoma" w:cs="Tahoma"/>
          <w:spacing w:val="-2"/>
          <w:sz w:val="24"/>
          <w:szCs w:val="24"/>
        </w:rPr>
      </w:pPr>
    </w:p>
    <w:p w:rsidR="00590EB6" w:rsidRPr="006E6CF5" w:rsidRDefault="00590EB6" w:rsidP="006E6CF5">
      <w:pPr>
        <w:tabs>
          <w:tab w:val="left" w:pos="-720"/>
          <w:tab w:val="left" w:pos="-567"/>
          <w:tab w:val="left" w:pos="8222"/>
          <w:tab w:val="left" w:pos="8364"/>
        </w:tabs>
        <w:spacing w:line="276" w:lineRule="auto"/>
        <w:jc w:val="both"/>
        <w:rPr>
          <w:rFonts w:ascii="Tahoma" w:hAnsi="Tahoma" w:cs="Tahoma"/>
          <w:i/>
          <w:spacing w:val="-2"/>
          <w:sz w:val="24"/>
          <w:szCs w:val="24"/>
        </w:rPr>
      </w:pPr>
      <w:r w:rsidRPr="006E6CF5">
        <w:rPr>
          <w:rFonts w:ascii="Tahoma" w:hAnsi="Tahoma" w:cs="Tahoma"/>
          <w:spacing w:val="-2"/>
          <w:sz w:val="24"/>
          <w:szCs w:val="24"/>
          <w:lang w:val="es-ES"/>
        </w:rPr>
        <w:t>Superado ese primer análisis, la Corte ha identificado como causales específicas de procedencia de la acción, las siguientes</w:t>
      </w:r>
      <w:r w:rsidRPr="006E6CF5">
        <w:rPr>
          <w:rFonts w:ascii="Tahoma" w:hAnsi="Tahoma" w:cs="Tahoma"/>
          <w:i/>
          <w:spacing w:val="-2"/>
          <w:sz w:val="24"/>
          <w:szCs w:val="24"/>
          <w:lang w:val="es-ES"/>
        </w:rPr>
        <w:t>: “</w:t>
      </w:r>
      <w:r w:rsidRPr="00516423">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E6CF5">
        <w:rPr>
          <w:rFonts w:ascii="Tahoma" w:hAnsi="Tahoma" w:cs="Tahoma"/>
          <w:i/>
          <w:spacing w:val="-2"/>
          <w:sz w:val="24"/>
          <w:szCs w:val="24"/>
        </w:rPr>
        <w:t>”</w:t>
      </w:r>
      <w:r w:rsidRPr="006E6CF5">
        <w:rPr>
          <w:rFonts w:ascii="Tahoma" w:hAnsi="Tahoma" w:cs="Tahoma"/>
          <w:i/>
          <w:spacing w:val="-2"/>
          <w:sz w:val="24"/>
          <w:szCs w:val="24"/>
          <w:vertAlign w:val="superscript"/>
        </w:rPr>
        <w:footnoteReference w:id="7"/>
      </w:r>
      <w:r w:rsidR="00516423">
        <w:rPr>
          <w:rFonts w:ascii="Tahoma" w:hAnsi="Tahoma" w:cs="Tahoma"/>
          <w:i/>
          <w:spacing w:val="-2"/>
          <w:sz w:val="24"/>
          <w:szCs w:val="24"/>
        </w:rPr>
        <w:t>.</w:t>
      </w:r>
    </w:p>
    <w:p w:rsidR="00590EB6" w:rsidRPr="006E6CF5" w:rsidRDefault="00590EB6" w:rsidP="006E6CF5">
      <w:pPr>
        <w:spacing w:line="276" w:lineRule="auto"/>
        <w:jc w:val="both"/>
        <w:rPr>
          <w:rFonts w:ascii="Tahoma" w:hAnsi="Tahoma" w:cs="Tahoma"/>
          <w:spacing w:val="-2"/>
          <w:sz w:val="24"/>
          <w:szCs w:val="24"/>
        </w:rPr>
      </w:pPr>
    </w:p>
    <w:p w:rsidR="00590EB6" w:rsidRPr="006E6CF5" w:rsidRDefault="00590EB6" w:rsidP="006E6CF5">
      <w:pPr>
        <w:tabs>
          <w:tab w:val="left" w:pos="-7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En relación con el segundo de tales presupuestos generales, para que proceda el amparo constitucional frente a decisiones judiciales resulta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590EB6" w:rsidRPr="006E6CF5" w:rsidRDefault="00590EB6" w:rsidP="006E6CF5">
      <w:pPr>
        <w:tabs>
          <w:tab w:val="left" w:pos="-720"/>
        </w:tabs>
        <w:suppressAutoHyphens/>
        <w:spacing w:line="276" w:lineRule="auto"/>
        <w:jc w:val="both"/>
        <w:rPr>
          <w:rFonts w:ascii="Tahoma" w:hAnsi="Tahoma" w:cs="Tahoma"/>
          <w:spacing w:val="-2"/>
          <w:sz w:val="24"/>
          <w:szCs w:val="24"/>
        </w:rPr>
      </w:pPr>
    </w:p>
    <w:p w:rsidR="00590EB6" w:rsidRPr="00516423" w:rsidRDefault="00590EB6" w:rsidP="00516423">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516423">
        <w:rPr>
          <w:rFonts w:ascii="Tahoma" w:hAnsi="Tahoma" w:cs="Tahoma"/>
          <w:i/>
          <w:spacing w:val="-2"/>
          <w:sz w:val="22"/>
          <w:szCs w:val="24"/>
          <w:lang w:val="es-ES"/>
        </w:rPr>
        <w:lastRenderedPageBreak/>
        <w:t>“El tercer inciso del artículo 86 constitucional establece que la tutela </w:t>
      </w:r>
      <w:r w:rsidRPr="00516423">
        <w:rPr>
          <w:rFonts w:ascii="Tahoma" w:hAnsi="Tahoma" w:cs="Tahoma"/>
          <w:i/>
          <w:iCs/>
          <w:spacing w:val="-2"/>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516423">
        <w:rPr>
          <w:rFonts w:ascii="Tahoma" w:hAnsi="Tahoma" w:cs="Tahoma"/>
          <w:i/>
          <w:spacing w:val="-2"/>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590EB6" w:rsidRPr="00516423" w:rsidRDefault="00590EB6" w:rsidP="00516423">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516423">
        <w:rPr>
          <w:rFonts w:ascii="Tahoma" w:hAnsi="Tahoma" w:cs="Tahoma"/>
          <w:i/>
          <w:spacing w:val="-2"/>
          <w:sz w:val="22"/>
          <w:szCs w:val="24"/>
          <w:lang w:val="es-ES"/>
        </w:rPr>
        <w:t> </w:t>
      </w:r>
    </w:p>
    <w:p w:rsidR="00590EB6" w:rsidRPr="00516423" w:rsidRDefault="00590EB6" w:rsidP="00516423">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r w:rsidRPr="00516423">
        <w:rPr>
          <w:rFonts w:ascii="Tahoma" w:hAnsi="Tahoma" w:cs="Tahoma"/>
          <w:i/>
          <w:iCs/>
          <w:spacing w:val="-2"/>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590EB6" w:rsidRPr="00516423" w:rsidRDefault="00590EB6" w:rsidP="00516423">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p>
    <w:p w:rsidR="00590EB6" w:rsidRPr="00516423" w:rsidRDefault="00590EB6" w:rsidP="00516423">
      <w:pPr>
        <w:shd w:val="clear" w:color="auto" w:fill="FFFFFF" w:themeFill="background1"/>
        <w:tabs>
          <w:tab w:val="left" w:pos="4200"/>
        </w:tabs>
        <w:overflowPunct/>
        <w:autoSpaceDE/>
        <w:adjustRightInd/>
        <w:ind w:left="426" w:right="420"/>
        <w:jc w:val="both"/>
        <w:rPr>
          <w:rFonts w:ascii="Tahoma" w:hAnsi="Tahoma" w:cs="Tahoma"/>
          <w:i/>
          <w:iCs/>
          <w:spacing w:val="-2"/>
          <w:sz w:val="22"/>
          <w:szCs w:val="24"/>
          <w:bdr w:val="none" w:sz="0" w:space="0" w:color="auto" w:frame="1"/>
          <w:lang w:val="es-ES"/>
        </w:rPr>
      </w:pPr>
      <w:r w:rsidRPr="00516423">
        <w:rPr>
          <w:rFonts w:ascii="Tahoma" w:hAnsi="Tahoma" w:cs="Tahoma"/>
          <w:i/>
          <w:iCs/>
          <w:spacing w:val="-2"/>
          <w:sz w:val="22"/>
          <w:szCs w:val="24"/>
          <w:lang w:val="es-ES"/>
        </w:rPr>
        <w:t>Este principio reafirma que</w:t>
      </w:r>
      <w:r w:rsidR="00E951E2" w:rsidRPr="00516423">
        <w:rPr>
          <w:rFonts w:ascii="Tahoma" w:hAnsi="Tahoma" w:cs="Tahoma"/>
          <w:i/>
          <w:iCs/>
          <w:spacing w:val="-2"/>
          <w:sz w:val="22"/>
          <w:szCs w:val="24"/>
          <w:lang w:val="es-ES"/>
        </w:rPr>
        <w:t xml:space="preserve"> la acción de tutela exige el </w:t>
      </w:r>
      <w:r w:rsidRPr="00516423">
        <w:rPr>
          <w:rFonts w:ascii="Tahoma" w:hAnsi="Tahoma" w:cs="Tahoma"/>
          <w:i/>
          <w:iCs/>
          <w:spacing w:val="-2"/>
          <w:sz w:val="22"/>
          <w:szCs w:val="24"/>
          <w:lang w:val="es-ES"/>
        </w:rPr>
        <w:t>agotamiento del medio ordinario de defensa, pues ésta acción no fue pensada ni diseñada para suplir los procedimientos ordinarios ni mucho menos para enmendar los errores o descuidos de las  partes en el proceso. Dentro de esa comprensión: </w:t>
      </w:r>
      <w:r w:rsidRPr="00516423">
        <w:rPr>
          <w:rFonts w:ascii="Tahoma" w:hAnsi="Tahoma" w:cs="Tahoma"/>
          <w:i/>
          <w:iCs/>
          <w:spacing w:val="-2"/>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516423">
        <w:rPr>
          <w:rStyle w:val="Refdenotaalpie"/>
          <w:rFonts w:ascii="Tahoma" w:hAnsi="Tahoma" w:cs="Tahoma"/>
          <w:i/>
          <w:iCs/>
          <w:spacing w:val="-2"/>
          <w:sz w:val="22"/>
          <w:szCs w:val="24"/>
          <w:bdr w:val="none" w:sz="0" w:space="0" w:color="auto" w:frame="1"/>
          <w:lang w:val="es-ES"/>
        </w:rPr>
        <w:footnoteReference w:id="8"/>
      </w:r>
      <w:r w:rsidRPr="00516423">
        <w:rPr>
          <w:rFonts w:ascii="Tahoma" w:hAnsi="Tahoma" w:cs="Tahoma"/>
          <w:i/>
          <w:iCs/>
          <w:spacing w:val="-2"/>
          <w:sz w:val="22"/>
          <w:szCs w:val="24"/>
          <w:bdr w:val="none" w:sz="0" w:space="0" w:color="auto" w:frame="1"/>
          <w:lang w:val="es-ES"/>
        </w:rPr>
        <w:t>”</w:t>
      </w:r>
    </w:p>
    <w:p w:rsidR="00590EB6" w:rsidRPr="00516423" w:rsidRDefault="00590EB6" w:rsidP="00516423">
      <w:pPr>
        <w:shd w:val="clear" w:color="auto" w:fill="FFFFFF"/>
        <w:tabs>
          <w:tab w:val="left" w:pos="4200"/>
        </w:tabs>
        <w:overflowPunct/>
        <w:autoSpaceDE/>
        <w:adjustRightInd/>
        <w:ind w:left="426" w:right="420"/>
        <w:jc w:val="both"/>
        <w:rPr>
          <w:rFonts w:ascii="Tahoma" w:hAnsi="Tahoma" w:cs="Tahoma"/>
          <w:i/>
          <w:spacing w:val="-2"/>
          <w:sz w:val="22"/>
          <w:szCs w:val="24"/>
          <w:lang w:val="es-ES"/>
        </w:rPr>
      </w:pPr>
    </w:p>
    <w:p w:rsidR="00590EB6" w:rsidRPr="00516423" w:rsidRDefault="00590EB6" w:rsidP="00516423">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516423">
        <w:rPr>
          <w:rFonts w:ascii="Tahoma" w:hAnsi="Tahoma" w:cs="Tahoma"/>
          <w:i/>
          <w:spacing w:val="-2"/>
          <w:sz w:val="22"/>
          <w:szCs w:val="24"/>
          <w:lang w:val="es-ES"/>
        </w:rPr>
        <w:t>En igual sentido, la Corte Constitucional, en sentencia T-753 de 2006 señaló que:</w:t>
      </w:r>
    </w:p>
    <w:p w:rsidR="00E951E2" w:rsidRPr="00516423" w:rsidRDefault="00E951E2" w:rsidP="00516423">
      <w:pPr>
        <w:shd w:val="clear" w:color="auto" w:fill="FFFFFF"/>
        <w:tabs>
          <w:tab w:val="left" w:pos="4200"/>
        </w:tabs>
        <w:overflowPunct/>
        <w:autoSpaceDE/>
        <w:adjustRightInd/>
        <w:ind w:left="426" w:right="420"/>
        <w:jc w:val="both"/>
        <w:rPr>
          <w:rFonts w:ascii="Tahoma" w:hAnsi="Tahoma" w:cs="Tahoma"/>
          <w:i/>
          <w:spacing w:val="-2"/>
          <w:sz w:val="22"/>
          <w:szCs w:val="24"/>
          <w:lang w:val="es-ES"/>
        </w:rPr>
      </w:pPr>
    </w:p>
    <w:p w:rsidR="00590EB6" w:rsidRPr="00516423" w:rsidRDefault="00590EB6" w:rsidP="00516423">
      <w:pPr>
        <w:shd w:val="clear" w:color="auto" w:fill="FFFFFF"/>
        <w:tabs>
          <w:tab w:val="left" w:pos="4200"/>
        </w:tabs>
        <w:overflowPunct/>
        <w:autoSpaceDE/>
        <w:adjustRightInd/>
        <w:ind w:left="851" w:right="845"/>
        <w:jc w:val="both"/>
        <w:rPr>
          <w:rFonts w:ascii="Tahoma" w:hAnsi="Tahoma" w:cs="Tahoma"/>
          <w:i/>
          <w:spacing w:val="-2"/>
          <w:sz w:val="22"/>
          <w:szCs w:val="24"/>
          <w:lang w:val="es-ES"/>
        </w:rPr>
      </w:pPr>
      <w:r w:rsidRPr="00516423">
        <w:rPr>
          <w:rFonts w:ascii="Tahoma" w:hAnsi="Tahoma" w:cs="Tahoma"/>
          <w:i/>
          <w:iCs/>
          <w:spacing w:val="-2"/>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Pr="00516423">
        <w:rPr>
          <w:rStyle w:val="Refdenotaalpie"/>
          <w:rFonts w:ascii="Tahoma" w:hAnsi="Tahoma" w:cs="Tahoma"/>
          <w:i/>
          <w:spacing w:val="-2"/>
          <w:sz w:val="22"/>
          <w:szCs w:val="24"/>
        </w:rPr>
        <w:footnoteReference w:id="9"/>
      </w:r>
    </w:p>
    <w:p w:rsidR="00590EB6" w:rsidRPr="006E6CF5" w:rsidRDefault="00590EB6" w:rsidP="006E6CF5">
      <w:pPr>
        <w:tabs>
          <w:tab w:val="left" w:pos="-720"/>
        </w:tabs>
        <w:suppressAutoHyphens/>
        <w:spacing w:line="276" w:lineRule="auto"/>
        <w:jc w:val="both"/>
        <w:rPr>
          <w:rFonts w:ascii="Tahoma" w:hAnsi="Tahoma" w:cs="Tahoma"/>
          <w:spacing w:val="-2"/>
          <w:sz w:val="24"/>
          <w:szCs w:val="24"/>
        </w:rPr>
      </w:pPr>
    </w:p>
    <w:p w:rsidR="00590EB6" w:rsidRPr="006E6CF5" w:rsidRDefault="00590EB6" w:rsidP="006E6CF5">
      <w:pPr>
        <w:tabs>
          <w:tab w:val="left" w:pos="-7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2C1153" w:rsidRPr="006E6CF5" w:rsidRDefault="002C1153" w:rsidP="006E6CF5">
      <w:pPr>
        <w:spacing w:line="276" w:lineRule="auto"/>
        <w:jc w:val="both"/>
        <w:rPr>
          <w:rFonts w:ascii="Tahoma" w:hAnsi="Tahoma" w:cs="Tahoma"/>
          <w:spacing w:val="-2"/>
          <w:sz w:val="24"/>
          <w:szCs w:val="24"/>
          <w:lang w:val="es-ES"/>
        </w:rPr>
      </w:pPr>
    </w:p>
    <w:p w:rsidR="002C1153" w:rsidRPr="006E6CF5" w:rsidRDefault="00590EB6"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6E6CF5">
        <w:rPr>
          <w:rFonts w:ascii="Tahoma" w:hAnsi="Tahoma" w:cs="Tahoma"/>
          <w:spacing w:val="-2"/>
          <w:sz w:val="24"/>
          <w:szCs w:val="24"/>
          <w:lang w:val="es-ES"/>
        </w:rPr>
        <w:t>5</w:t>
      </w:r>
      <w:r w:rsidR="002C1153" w:rsidRPr="006E6CF5">
        <w:rPr>
          <w:rFonts w:ascii="Tahoma" w:hAnsi="Tahoma" w:cs="Tahoma"/>
          <w:spacing w:val="-2"/>
          <w:sz w:val="24"/>
          <w:szCs w:val="24"/>
          <w:lang w:val="es-ES"/>
        </w:rPr>
        <w:t xml:space="preserve">. Las pruebas allegadas a la actuación, que se encuentran en el </w:t>
      </w:r>
      <w:r w:rsidR="009B6ECE" w:rsidRPr="006E6CF5">
        <w:rPr>
          <w:rFonts w:ascii="Tahoma" w:hAnsi="Tahoma" w:cs="Tahoma"/>
          <w:spacing w:val="-2"/>
          <w:sz w:val="24"/>
          <w:szCs w:val="24"/>
          <w:lang w:val="es-ES"/>
        </w:rPr>
        <w:t>vínculo que obra en el documento 6</w:t>
      </w:r>
      <w:r w:rsidR="002C1153" w:rsidRPr="006E6CF5">
        <w:rPr>
          <w:rFonts w:ascii="Tahoma" w:hAnsi="Tahoma" w:cs="Tahoma"/>
          <w:spacing w:val="-2"/>
          <w:sz w:val="24"/>
          <w:szCs w:val="24"/>
          <w:lang w:val="es-ES"/>
        </w:rPr>
        <w:t>, acreditan los siguientes hechos:</w:t>
      </w:r>
    </w:p>
    <w:p w:rsidR="002C1153" w:rsidRPr="006E6CF5" w:rsidRDefault="002C1153"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p>
    <w:p w:rsidR="002C1153" w:rsidRPr="006E6CF5" w:rsidRDefault="00590EB6" w:rsidP="006E6CF5">
      <w:pPr>
        <w:spacing w:line="276" w:lineRule="auto"/>
        <w:jc w:val="both"/>
        <w:rPr>
          <w:rFonts w:ascii="Tahoma" w:hAnsi="Tahoma" w:cs="Tahoma"/>
          <w:spacing w:val="-2"/>
          <w:sz w:val="24"/>
          <w:szCs w:val="24"/>
          <w:lang w:val="es-CO"/>
        </w:rPr>
      </w:pPr>
      <w:r w:rsidRPr="006E6CF5">
        <w:rPr>
          <w:rFonts w:ascii="Tahoma" w:hAnsi="Tahoma" w:cs="Tahoma"/>
          <w:spacing w:val="-2"/>
          <w:sz w:val="24"/>
          <w:szCs w:val="24"/>
          <w:lang w:val="es-ES"/>
        </w:rPr>
        <w:t>5</w:t>
      </w:r>
      <w:r w:rsidR="002C1153" w:rsidRPr="006E6CF5">
        <w:rPr>
          <w:rFonts w:ascii="Tahoma" w:hAnsi="Tahoma" w:cs="Tahoma"/>
          <w:spacing w:val="-2"/>
          <w:sz w:val="24"/>
          <w:szCs w:val="24"/>
          <w:lang w:val="es-ES"/>
        </w:rPr>
        <w:t>.1</w:t>
      </w:r>
      <w:r w:rsidR="009B6ECE" w:rsidRPr="006E6CF5">
        <w:rPr>
          <w:rFonts w:ascii="Tahoma" w:hAnsi="Tahoma" w:cs="Tahoma"/>
          <w:spacing w:val="-2"/>
          <w:sz w:val="24"/>
          <w:szCs w:val="24"/>
          <w:lang w:val="es-ES"/>
        </w:rPr>
        <w:t xml:space="preserve"> Por auto del 22 de enero de 2020 el Juzgado Segundo Civil M</w:t>
      </w:r>
      <w:r w:rsidR="00542AB2" w:rsidRPr="006E6CF5">
        <w:rPr>
          <w:rFonts w:ascii="Tahoma" w:hAnsi="Tahoma" w:cs="Tahoma"/>
          <w:spacing w:val="-2"/>
          <w:sz w:val="24"/>
          <w:szCs w:val="24"/>
          <w:lang w:val="es-ES"/>
        </w:rPr>
        <w:t>unicipal de Santa Rosa de Cabal</w:t>
      </w:r>
      <w:r w:rsidR="00402D39" w:rsidRPr="006E6CF5">
        <w:rPr>
          <w:rFonts w:ascii="Tahoma" w:hAnsi="Tahoma" w:cs="Tahoma"/>
          <w:spacing w:val="-2"/>
          <w:sz w:val="24"/>
          <w:szCs w:val="24"/>
          <w:lang w:val="es-ES"/>
        </w:rPr>
        <w:t xml:space="preserve"> requirió a </w:t>
      </w:r>
      <w:proofErr w:type="spellStart"/>
      <w:r w:rsidR="00402D39" w:rsidRPr="006E6CF5">
        <w:rPr>
          <w:rFonts w:ascii="Tahoma" w:hAnsi="Tahoma" w:cs="Tahoma"/>
          <w:spacing w:val="-2"/>
          <w:sz w:val="24"/>
          <w:szCs w:val="24"/>
          <w:lang w:val="es-CO"/>
        </w:rPr>
        <w:t>Finanfuturo</w:t>
      </w:r>
      <w:proofErr w:type="spellEnd"/>
      <w:r w:rsidR="00402D39" w:rsidRPr="006E6CF5">
        <w:rPr>
          <w:rFonts w:ascii="Tahoma" w:hAnsi="Tahoma" w:cs="Tahoma"/>
          <w:spacing w:val="-2"/>
          <w:sz w:val="24"/>
          <w:szCs w:val="24"/>
          <w:lang w:val="es-CO"/>
        </w:rPr>
        <w:t xml:space="preserve">, en calidad de </w:t>
      </w:r>
      <w:r w:rsidR="00402D39" w:rsidRPr="006E6CF5">
        <w:rPr>
          <w:rFonts w:ascii="Tahoma" w:hAnsi="Tahoma" w:cs="Tahoma"/>
          <w:spacing w:val="-2"/>
          <w:sz w:val="24"/>
          <w:szCs w:val="24"/>
          <w:lang w:val="es-ES"/>
        </w:rPr>
        <w:t>parte ejecutante, para que procurara la notificación personal de los demandados. Para ese efecto le concedió el término de treinta días, so pena de aplicar la figura del desistimiento tácito</w:t>
      </w:r>
      <w:r w:rsidR="002C1153" w:rsidRPr="006E6CF5">
        <w:rPr>
          <w:rStyle w:val="Refdenotaalpie"/>
          <w:rFonts w:ascii="Tahoma" w:hAnsi="Tahoma" w:cs="Tahoma"/>
          <w:spacing w:val="-2"/>
          <w:szCs w:val="24"/>
        </w:rPr>
        <w:footnoteReference w:id="10"/>
      </w:r>
      <w:r w:rsidR="002C1153" w:rsidRPr="006E6CF5">
        <w:rPr>
          <w:rFonts w:ascii="Tahoma" w:hAnsi="Tahoma" w:cs="Tahoma"/>
          <w:spacing w:val="-2"/>
          <w:sz w:val="24"/>
          <w:szCs w:val="24"/>
        </w:rPr>
        <w:t xml:space="preserve">. </w:t>
      </w:r>
    </w:p>
    <w:p w:rsidR="002C1153" w:rsidRPr="006E6CF5" w:rsidRDefault="002C1153" w:rsidP="006E6CF5">
      <w:pPr>
        <w:spacing w:line="276" w:lineRule="auto"/>
        <w:jc w:val="both"/>
        <w:rPr>
          <w:rFonts w:ascii="Tahoma" w:hAnsi="Tahoma" w:cs="Tahoma"/>
          <w:spacing w:val="-2"/>
          <w:sz w:val="24"/>
          <w:szCs w:val="24"/>
        </w:rPr>
      </w:pPr>
    </w:p>
    <w:p w:rsidR="002C1153"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lastRenderedPageBreak/>
        <w:t>5</w:t>
      </w:r>
      <w:r w:rsidR="002C1153" w:rsidRPr="006E6CF5">
        <w:rPr>
          <w:rFonts w:ascii="Tahoma" w:hAnsi="Tahoma" w:cs="Tahoma"/>
          <w:spacing w:val="-2"/>
          <w:sz w:val="24"/>
          <w:szCs w:val="24"/>
        </w:rPr>
        <w:t xml:space="preserve">.2 </w:t>
      </w:r>
      <w:r w:rsidR="00402D39" w:rsidRPr="006E6CF5">
        <w:rPr>
          <w:rFonts w:ascii="Tahoma" w:hAnsi="Tahoma" w:cs="Tahoma"/>
          <w:spacing w:val="-2"/>
          <w:sz w:val="24"/>
          <w:szCs w:val="24"/>
        </w:rPr>
        <w:t>Mediante proveído del 2 de abril siguiente ese despacho judicial de</w:t>
      </w:r>
      <w:r w:rsidR="00C64D36" w:rsidRPr="006E6CF5">
        <w:rPr>
          <w:rFonts w:ascii="Tahoma" w:hAnsi="Tahoma" w:cs="Tahoma"/>
          <w:spacing w:val="-2"/>
          <w:sz w:val="24"/>
          <w:szCs w:val="24"/>
        </w:rPr>
        <w:t>claró la</w:t>
      </w:r>
      <w:r w:rsidR="00EC0322" w:rsidRPr="006E6CF5">
        <w:rPr>
          <w:rFonts w:ascii="Tahoma" w:hAnsi="Tahoma" w:cs="Tahoma"/>
          <w:spacing w:val="-2"/>
          <w:sz w:val="24"/>
          <w:szCs w:val="24"/>
        </w:rPr>
        <w:t xml:space="preserve"> terminación de</w:t>
      </w:r>
      <w:r w:rsidR="00542AB2" w:rsidRPr="006E6CF5">
        <w:rPr>
          <w:rFonts w:ascii="Tahoma" w:hAnsi="Tahoma" w:cs="Tahoma"/>
          <w:spacing w:val="-2"/>
          <w:sz w:val="24"/>
          <w:szCs w:val="24"/>
        </w:rPr>
        <w:t>l</w:t>
      </w:r>
      <w:r w:rsidR="00EC0322" w:rsidRPr="006E6CF5">
        <w:rPr>
          <w:rFonts w:ascii="Tahoma" w:hAnsi="Tahoma" w:cs="Tahoma"/>
          <w:spacing w:val="-2"/>
          <w:sz w:val="24"/>
          <w:szCs w:val="24"/>
        </w:rPr>
        <w:t xml:space="preserve"> proceso por desistimiento tácito</w:t>
      </w:r>
      <w:r w:rsidR="002C1153" w:rsidRPr="006E6CF5">
        <w:rPr>
          <w:rStyle w:val="Refdenotaalpie"/>
          <w:rFonts w:ascii="Tahoma" w:hAnsi="Tahoma" w:cs="Tahoma"/>
          <w:spacing w:val="-2"/>
          <w:szCs w:val="24"/>
        </w:rPr>
        <w:footnoteReference w:id="11"/>
      </w:r>
      <w:r w:rsidR="002C1153" w:rsidRPr="006E6CF5">
        <w:rPr>
          <w:rFonts w:ascii="Tahoma" w:hAnsi="Tahoma" w:cs="Tahoma"/>
          <w:spacing w:val="-2"/>
          <w:sz w:val="24"/>
          <w:szCs w:val="24"/>
        </w:rPr>
        <w:t>.</w:t>
      </w:r>
      <w:r w:rsidR="002C1153" w:rsidRPr="006E6CF5">
        <w:rPr>
          <w:rFonts w:ascii="Tahoma" w:hAnsi="Tahoma" w:cs="Tahoma"/>
          <w:color w:val="FF0000"/>
          <w:spacing w:val="-2"/>
          <w:sz w:val="24"/>
          <w:szCs w:val="24"/>
        </w:rPr>
        <w:t xml:space="preserve"> </w:t>
      </w:r>
    </w:p>
    <w:p w:rsidR="002C1153" w:rsidRPr="006E6CF5" w:rsidRDefault="002C1153" w:rsidP="006E6CF5">
      <w:pPr>
        <w:spacing w:line="276" w:lineRule="auto"/>
        <w:jc w:val="both"/>
        <w:rPr>
          <w:rFonts w:ascii="Tahoma" w:hAnsi="Tahoma" w:cs="Tahoma"/>
          <w:spacing w:val="-2"/>
          <w:sz w:val="24"/>
          <w:szCs w:val="24"/>
        </w:rPr>
      </w:pPr>
    </w:p>
    <w:p w:rsidR="00EC0322"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t>5</w:t>
      </w:r>
      <w:r w:rsidR="002C1153" w:rsidRPr="006E6CF5">
        <w:rPr>
          <w:rFonts w:ascii="Tahoma" w:hAnsi="Tahoma" w:cs="Tahoma"/>
          <w:spacing w:val="-2"/>
          <w:sz w:val="24"/>
          <w:szCs w:val="24"/>
        </w:rPr>
        <w:t>.3</w:t>
      </w:r>
      <w:r w:rsidR="00EC0322" w:rsidRPr="006E6CF5">
        <w:rPr>
          <w:rFonts w:ascii="Tahoma" w:hAnsi="Tahoma" w:cs="Tahoma"/>
          <w:spacing w:val="-2"/>
          <w:sz w:val="24"/>
          <w:szCs w:val="24"/>
        </w:rPr>
        <w:t xml:space="preserve"> La anterior decisión fue notificada por estado </w:t>
      </w:r>
      <w:r w:rsidR="002C1153" w:rsidRPr="006E6CF5">
        <w:rPr>
          <w:rFonts w:ascii="Tahoma" w:hAnsi="Tahoma" w:cs="Tahoma"/>
          <w:spacing w:val="-2"/>
          <w:sz w:val="24"/>
          <w:szCs w:val="24"/>
        </w:rPr>
        <w:t>del 25 de</w:t>
      </w:r>
      <w:r w:rsidR="00EC0322" w:rsidRPr="006E6CF5">
        <w:rPr>
          <w:rFonts w:ascii="Tahoma" w:hAnsi="Tahoma" w:cs="Tahoma"/>
          <w:spacing w:val="-2"/>
          <w:sz w:val="24"/>
          <w:szCs w:val="24"/>
        </w:rPr>
        <w:t xml:space="preserve"> junio de ese mismo año</w:t>
      </w:r>
      <w:r w:rsidR="00EC0322" w:rsidRPr="006E6CF5">
        <w:rPr>
          <w:rStyle w:val="Refdenotaalpie"/>
          <w:rFonts w:ascii="Tahoma" w:hAnsi="Tahoma" w:cs="Tahoma"/>
          <w:spacing w:val="-2"/>
          <w:szCs w:val="24"/>
        </w:rPr>
        <w:footnoteReference w:id="12"/>
      </w:r>
      <w:r w:rsidR="00EC0322" w:rsidRPr="006E6CF5">
        <w:rPr>
          <w:rFonts w:ascii="Tahoma" w:hAnsi="Tahoma" w:cs="Tahoma"/>
          <w:spacing w:val="-2"/>
          <w:sz w:val="24"/>
          <w:szCs w:val="24"/>
        </w:rPr>
        <w:t>.</w:t>
      </w:r>
    </w:p>
    <w:p w:rsidR="00EC0322" w:rsidRPr="006E6CF5" w:rsidRDefault="00EC0322" w:rsidP="006E6CF5">
      <w:pPr>
        <w:spacing w:line="276" w:lineRule="auto"/>
        <w:jc w:val="both"/>
        <w:rPr>
          <w:rFonts w:ascii="Tahoma" w:hAnsi="Tahoma" w:cs="Tahoma"/>
          <w:spacing w:val="-2"/>
          <w:sz w:val="24"/>
          <w:szCs w:val="24"/>
        </w:rPr>
      </w:pPr>
    </w:p>
    <w:p w:rsidR="00EC0322"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t>5</w:t>
      </w:r>
      <w:r w:rsidR="00EC0322" w:rsidRPr="006E6CF5">
        <w:rPr>
          <w:rFonts w:ascii="Tahoma" w:hAnsi="Tahoma" w:cs="Tahoma"/>
          <w:spacing w:val="-2"/>
          <w:sz w:val="24"/>
          <w:szCs w:val="24"/>
        </w:rPr>
        <w:t xml:space="preserve">.4 El 28 de septiembre pasado la apoderada de </w:t>
      </w:r>
      <w:proofErr w:type="spellStart"/>
      <w:r w:rsidR="00EC0322" w:rsidRPr="006E6CF5">
        <w:rPr>
          <w:rFonts w:ascii="Tahoma" w:hAnsi="Tahoma" w:cs="Tahoma"/>
          <w:spacing w:val="-2"/>
          <w:sz w:val="24"/>
          <w:szCs w:val="24"/>
          <w:lang w:val="es-CO"/>
        </w:rPr>
        <w:t>Finanfuturo</w:t>
      </w:r>
      <w:proofErr w:type="spellEnd"/>
      <w:r w:rsidR="00EC0322" w:rsidRPr="006E6CF5">
        <w:rPr>
          <w:rFonts w:ascii="Tahoma" w:hAnsi="Tahoma" w:cs="Tahoma"/>
          <w:spacing w:val="-2"/>
          <w:sz w:val="24"/>
          <w:szCs w:val="24"/>
          <w:lang w:val="es-CO"/>
        </w:rPr>
        <w:t xml:space="preserve"> solicitó se decretara la nulidad del auto por medio del cual se declaró la terminación del proceso y se diera continuación al mismo, con sustento en que para el momento en que se adoptó aquella decisión los términos procesales estaban suspendidos por orden del Consejo Superior de la Judicatura</w:t>
      </w:r>
      <w:r w:rsidR="00EC0322" w:rsidRPr="006E6CF5">
        <w:rPr>
          <w:rStyle w:val="Refdenotaalpie"/>
          <w:rFonts w:ascii="Tahoma" w:hAnsi="Tahoma" w:cs="Tahoma"/>
          <w:spacing w:val="-2"/>
          <w:szCs w:val="24"/>
        </w:rPr>
        <w:footnoteReference w:id="13"/>
      </w:r>
      <w:r w:rsidR="00EC0322" w:rsidRPr="006E6CF5">
        <w:rPr>
          <w:rFonts w:ascii="Tahoma" w:hAnsi="Tahoma" w:cs="Tahoma"/>
          <w:spacing w:val="-2"/>
          <w:sz w:val="24"/>
          <w:szCs w:val="24"/>
          <w:lang w:val="es-CO"/>
        </w:rPr>
        <w:t>.</w:t>
      </w:r>
      <w:r w:rsidR="00EC0322" w:rsidRPr="006E6CF5">
        <w:rPr>
          <w:rFonts w:ascii="Tahoma" w:hAnsi="Tahoma" w:cs="Tahoma"/>
          <w:spacing w:val="-2"/>
          <w:sz w:val="24"/>
          <w:szCs w:val="24"/>
        </w:rPr>
        <w:t xml:space="preserve"> </w:t>
      </w:r>
    </w:p>
    <w:p w:rsidR="00EC0322" w:rsidRPr="006E6CF5" w:rsidRDefault="00EC0322" w:rsidP="006E6CF5">
      <w:pPr>
        <w:spacing w:line="276" w:lineRule="auto"/>
        <w:jc w:val="both"/>
        <w:rPr>
          <w:rFonts w:ascii="Tahoma" w:hAnsi="Tahoma" w:cs="Tahoma"/>
          <w:spacing w:val="-2"/>
          <w:sz w:val="24"/>
          <w:szCs w:val="24"/>
        </w:rPr>
      </w:pPr>
    </w:p>
    <w:p w:rsidR="002C1153"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t xml:space="preserve">5.5 Por auto del 7 de octubre último el funcionario accionado indicó que el proceso fue terminado por desistimiento tácito mediante proveído del 2 de abril de 2020, con sustento en que la demandante no cumplió con la carga procesal de notificar a su contraparte, efecto para el cual fue requerida por auto del 22 de enero de 2020, y por lo mismo el lapso con que contaba para acatar esa obligación venció el 5 de marzo de 2020, fecha anterior a la declaratoria de la pandemia. En conclusión </w:t>
      </w:r>
      <w:r w:rsidRPr="006E6CF5">
        <w:rPr>
          <w:rFonts w:ascii="Tahoma" w:hAnsi="Tahoma" w:cs="Tahoma"/>
          <w:i/>
          <w:spacing w:val="-2"/>
          <w:sz w:val="24"/>
          <w:szCs w:val="24"/>
        </w:rPr>
        <w:t>“l</w:t>
      </w:r>
      <w:r w:rsidRPr="00516423">
        <w:rPr>
          <w:rFonts w:ascii="Tahoma" w:hAnsi="Tahoma" w:cs="Tahoma"/>
          <w:i/>
          <w:spacing w:val="-2"/>
          <w:sz w:val="22"/>
          <w:szCs w:val="24"/>
        </w:rPr>
        <w:t>a providencia sobre la que recae la solicitud se encuentra ejecutoriada y en firme y el proceso dentro del que se dictó está debidamente archivado, razón por la cual, al no existir trámite vigente en el cual pronunciarse, la anterior solicitud se agregará al expediente sin consideración alguna</w:t>
      </w:r>
      <w:r w:rsidRPr="006E6CF5">
        <w:rPr>
          <w:rFonts w:ascii="Tahoma" w:hAnsi="Tahoma" w:cs="Tahoma"/>
          <w:i/>
          <w:spacing w:val="-2"/>
          <w:sz w:val="24"/>
          <w:szCs w:val="24"/>
        </w:rPr>
        <w:t>”</w:t>
      </w:r>
      <w:r w:rsidR="002C1153" w:rsidRPr="006E6CF5">
        <w:rPr>
          <w:rStyle w:val="Refdenotaalpie"/>
          <w:rFonts w:ascii="Tahoma" w:hAnsi="Tahoma" w:cs="Tahoma"/>
          <w:spacing w:val="-2"/>
          <w:szCs w:val="24"/>
        </w:rPr>
        <w:footnoteReference w:id="14"/>
      </w:r>
      <w:r w:rsidR="002C1153" w:rsidRPr="006E6CF5">
        <w:rPr>
          <w:rFonts w:ascii="Tahoma" w:hAnsi="Tahoma" w:cs="Tahoma"/>
          <w:spacing w:val="-2"/>
          <w:sz w:val="24"/>
          <w:szCs w:val="24"/>
        </w:rPr>
        <w:t>.</w:t>
      </w:r>
    </w:p>
    <w:p w:rsidR="00590EB6" w:rsidRPr="006E6CF5" w:rsidRDefault="00590EB6" w:rsidP="006E6CF5">
      <w:pPr>
        <w:spacing w:line="276" w:lineRule="auto"/>
        <w:jc w:val="both"/>
        <w:rPr>
          <w:rFonts w:ascii="Tahoma" w:hAnsi="Tahoma" w:cs="Tahoma"/>
          <w:spacing w:val="-2"/>
          <w:sz w:val="24"/>
          <w:szCs w:val="24"/>
        </w:rPr>
      </w:pPr>
    </w:p>
    <w:p w:rsidR="00590EB6"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t>5.6 No se evidencia que contra la anterior providencia, notificada por estado el 9 siguiente, se haya formulado recurso alguno.</w:t>
      </w:r>
    </w:p>
    <w:p w:rsidR="002C1153" w:rsidRPr="006E6CF5" w:rsidRDefault="002C1153" w:rsidP="006E6CF5">
      <w:pPr>
        <w:spacing w:line="276" w:lineRule="auto"/>
        <w:jc w:val="both"/>
        <w:rPr>
          <w:rFonts w:ascii="Tahoma" w:hAnsi="Tahoma" w:cs="Tahoma"/>
          <w:spacing w:val="-2"/>
          <w:sz w:val="24"/>
          <w:szCs w:val="24"/>
        </w:rPr>
      </w:pPr>
    </w:p>
    <w:p w:rsidR="00590EB6" w:rsidRPr="006E6CF5" w:rsidRDefault="00590EB6" w:rsidP="006E6CF5">
      <w:pPr>
        <w:spacing w:line="276" w:lineRule="auto"/>
        <w:jc w:val="both"/>
        <w:rPr>
          <w:rFonts w:ascii="Tahoma" w:hAnsi="Tahoma" w:cs="Tahoma"/>
          <w:spacing w:val="-2"/>
          <w:sz w:val="24"/>
          <w:szCs w:val="24"/>
        </w:rPr>
      </w:pPr>
      <w:r w:rsidRPr="006E6CF5">
        <w:rPr>
          <w:rFonts w:ascii="Tahoma" w:hAnsi="Tahoma" w:cs="Tahoma"/>
          <w:spacing w:val="-2"/>
          <w:sz w:val="24"/>
          <w:szCs w:val="24"/>
        </w:rPr>
        <w:t>6. Surge de esas pruebas que en este caso concreto no se satisfacen todos los presupuestos de procedencia de la acción de tutela a que se refiere la primera jurisprudencia transcrita, concretamente el segundo.</w:t>
      </w:r>
    </w:p>
    <w:p w:rsidR="00590EB6" w:rsidRPr="006E6CF5" w:rsidRDefault="00590EB6" w:rsidP="006E6CF5">
      <w:pPr>
        <w:spacing w:line="276" w:lineRule="auto"/>
        <w:ind w:right="51"/>
        <w:jc w:val="both"/>
        <w:rPr>
          <w:rFonts w:ascii="Tahoma" w:hAnsi="Tahoma" w:cs="Tahoma"/>
          <w:spacing w:val="-2"/>
          <w:sz w:val="24"/>
          <w:szCs w:val="24"/>
        </w:rPr>
      </w:pPr>
    </w:p>
    <w:p w:rsidR="00590EB6" w:rsidRPr="006E6CF5" w:rsidRDefault="00590EB6" w:rsidP="006E6CF5">
      <w:pPr>
        <w:spacing w:line="276" w:lineRule="auto"/>
        <w:ind w:right="51"/>
        <w:jc w:val="both"/>
        <w:rPr>
          <w:rFonts w:ascii="Tahoma" w:hAnsi="Tahoma" w:cs="Tahoma"/>
          <w:spacing w:val="-2"/>
          <w:sz w:val="24"/>
          <w:szCs w:val="24"/>
        </w:rPr>
      </w:pPr>
      <w:r w:rsidRPr="006E6CF5">
        <w:rPr>
          <w:rFonts w:ascii="Tahoma" w:hAnsi="Tahoma" w:cs="Tahoma"/>
          <w:spacing w:val="-2"/>
          <w:sz w:val="24"/>
          <w:szCs w:val="24"/>
        </w:rPr>
        <w:t xml:space="preserve">En efecto, </w:t>
      </w:r>
      <w:r w:rsidRPr="006E6CF5">
        <w:rPr>
          <w:rFonts w:ascii="Tahoma" w:hAnsi="Tahoma" w:cs="Tahoma"/>
          <w:spacing w:val="-2"/>
          <w:sz w:val="24"/>
          <w:szCs w:val="24"/>
          <w:lang w:val="es-CO"/>
        </w:rPr>
        <w:t>la</w:t>
      </w:r>
      <w:r w:rsidRPr="006E6CF5">
        <w:rPr>
          <w:rFonts w:ascii="Tahoma" w:hAnsi="Tahoma" w:cs="Tahoma"/>
          <w:spacing w:val="-2"/>
          <w:sz w:val="24"/>
          <w:szCs w:val="24"/>
        </w:rPr>
        <w:t xml:space="preserve"> accionante dejó de interponer recurso frente al auto por medio del cual se resolvió su solicitud de nulidad, que elevó con sustento en similares argumentos a los que plantea ahora en la acción de tutela y que se refieren a la imposibilidad de decretar el desistimiento t</w:t>
      </w:r>
      <w:r w:rsidR="00592BEA" w:rsidRPr="006E6CF5">
        <w:rPr>
          <w:rFonts w:ascii="Tahoma" w:hAnsi="Tahoma" w:cs="Tahoma"/>
          <w:spacing w:val="-2"/>
          <w:sz w:val="24"/>
          <w:szCs w:val="24"/>
        </w:rPr>
        <w:t>ácito durante las fechas en que se encontraban suspendidos los términos judiciales</w:t>
      </w:r>
      <w:r w:rsidRPr="006E6CF5">
        <w:rPr>
          <w:rFonts w:ascii="Tahoma" w:hAnsi="Tahoma" w:cs="Tahoma"/>
          <w:spacing w:val="-2"/>
          <w:sz w:val="24"/>
          <w:szCs w:val="24"/>
        </w:rPr>
        <w:t xml:space="preserve">. </w:t>
      </w:r>
      <w:r w:rsidRPr="006E6CF5">
        <w:rPr>
          <w:rFonts w:ascii="Tahoma" w:hAnsi="Tahoma" w:cs="Tahoma"/>
          <w:spacing w:val="-2"/>
          <w:sz w:val="24"/>
          <w:szCs w:val="24"/>
          <w:lang w:val="es-ES"/>
        </w:rPr>
        <w:t>Es decir, no empleó e</w:t>
      </w:r>
      <w:r w:rsidRPr="006E6CF5">
        <w:rPr>
          <w:rFonts w:ascii="Tahoma" w:hAnsi="Tahoma" w:cs="Tahoma"/>
          <w:spacing w:val="-2"/>
          <w:sz w:val="24"/>
          <w:szCs w:val="24"/>
        </w:rPr>
        <w:t>l medio ordinario de protección con que contaba en ese proceso para obtener lo que pretende sea decidido por vía de tutela.</w:t>
      </w:r>
    </w:p>
    <w:p w:rsidR="00592BEA" w:rsidRPr="006E6CF5" w:rsidRDefault="00592BEA" w:rsidP="006E6CF5">
      <w:pPr>
        <w:spacing w:line="276" w:lineRule="auto"/>
        <w:ind w:right="51"/>
        <w:jc w:val="both"/>
        <w:rPr>
          <w:rFonts w:ascii="Tahoma" w:hAnsi="Tahoma" w:cs="Tahoma"/>
          <w:spacing w:val="-2"/>
          <w:sz w:val="24"/>
          <w:szCs w:val="24"/>
        </w:rPr>
      </w:pPr>
    </w:p>
    <w:p w:rsidR="00592BEA" w:rsidRPr="006E6CF5" w:rsidRDefault="00592BEA" w:rsidP="006E6CF5">
      <w:pPr>
        <w:spacing w:line="276" w:lineRule="auto"/>
        <w:ind w:right="51"/>
        <w:jc w:val="both"/>
        <w:rPr>
          <w:rFonts w:ascii="Tahoma" w:hAnsi="Tahoma" w:cs="Tahoma"/>
          <w:spacing w:val="-2"/>
          <w:sz w:val="24"/>
          <w:szCs w:val="24"/>
        </w:rPr>
      </w:pPr>
      <w:r w:rsidRPr="006E6CF5">
        <w:rPr>
          <w:rFonts w:ascii="Tahoma" w:hAnsi="Tahoma" w:cs="Tahoma"/>
          <w:spacing w:val="-2"/>
          <w:sz w:val="24"/>
          <w:szCs w:val="24"/>
        </w:rPr>
        <w:t xml:space="preserve">7. En este punto, es preciso señalar que no se comparten las consideraciones que sobre el particular realizó el juzgado de primera instancia y que se resumen en que a la parte actora no se le podía exigir formular recurso contra dicha providencia, al no contener esta </w:t>
      </w:r>
      <w:r w:rsidR="00542AB2" w:rsidRPr="006E6CF5">
        <w:rPr>
          <w:rFonts w:ascii="Tahoma" w:hAnsi="Tahoma" w:cs="Tahoma"/>
          <w:spacing w:val="-2"/>
          <w:sz w:val="24"/>
          <w:szCs w:val="24"/>
          <w:lang w:val="es-CO"/>
        </w:rPr>
        <w:t>una</w:t>
      </w:r>
      <w:r w:rsidRPr="006E6CF5">
        <w:rPr>
          <w:rFonts w:ascii="Tahoma" w:hAnsi="Tahoma" w:cs="Tahoma"/>
          <w:spacing w:val="-2"/>
          <w:sz w:val="24"/>
          <w:szCs w:val="24"/>
          <w:lang w:val="es-CO"/>
        </w:rPr>
        <w:t xml:space="preserve"> decisión de fondo, como quiera que esa situación no </w:t>
      </w:r>
      <w:r w:rsidR="00542AB2" w:rsidRPr="006E6CF5">
        <w:rPr>
          <w:rFonts w:ascii="Tahoma" w:hAnsi="Tahoma" w:cs="Tahoma"/>
          <w:spacing w:val="-2"/>
          <w:sz w:val="24"/>
          <w:szCs w:val="24"/>
          <w:lang w:val="es-CO"/>
        </w:rPr>
        <w:t xml:space="preserve">constituye razón suficiente </w:t>
      </w:r>
      <w:r w:rsidRPr="006E6CF5">
        <w:rPr>
          <w:rFonts w:ascii="Tahoma" w:hAnsi="Tahoma" w:cs="Tahoma"/>
          <w:spacing w:val="-2"/>
          <w:sz w:val="24"/>
          <w:szCs w:val="24"/>
          <w:lang w:val="es-CO"/>
        </w:rPr>
        <w:t>para dejar de agotar los mecanismos ordinarios de defensa judicial,</w:t>
      </w:r>
      <w:r w:rsidR="00542AB2" w:rsidRPr="006E6CF5">
        <w:rPr>
          <w:rFonts w:ascii="Tahoma" w:hAnsi="Tahoma" w:cs="Tahoma"/>
          <w:spacing w:val="-2"/>
          <w:sz w:val="24"/>
          <w:szCs w:val="24"/>
          <w:lang w:val="es-CO"/>
        </w:rPr>
        <w:t xml:space="preserve"> pues no existía impedimento alguno para que la parte interesada la recurriera y hasta alegara la presunta falta de resolución de fondo sobre el particular. </w:t>
      </w:r>
    </w:p>
    <w:p w:rsidR="00590EB6" w:rsidRPr="006E6CF5" w:rsidRDefault="00590EB6" w:rsidP="006E6CF5">
      <w:pPr>
        <w:spacing w:line="276" w:lineRule="auto"/>
        <w:ind w:right="51"/>
        <w:jc w:val="both"/>
        <w:rPr>
          <w:rFonts w:ascii="Tahoma" w:hAnsi="Tahoma" w:cs="Tahoma"/>
          <w:spacing w:val="-2"/>
          <w:sz w:val="24"/>
          <w:szCs w:val="24"/>
        </w:rPr>
      </w:pPr>
    </w:p>
    <w:p w:rsidR="00590EB6" w:rsidRDefault="00542AB2" w:rsidP="006E6CF5">
      <w:pPr>
        <w:spacing w:line="276" w:lineRule="auto"/>
        <w:ind w:right="51"/>
        <w:jc w:val="both"/>
        <w:rPr>
          <w:rFonts w:ascii="Tahoma" w:hAnsi="Tahoma" w:cs="Tahoma"/>
          <w:spacing w:val="-2"/>
          <w:sz w:val="24"/>
          <w:szCs w:val="24"/>
        </w:rPr>
      </w:pPr>
      <w:r w:rsidRPr="006E6CF5">
        <w:rPr>
          <w:rFonts w:ascii="Tahoma" w:hAnsi="Tahoma" w:cs="Tahoma"/>
          <w:spacing w:val="-2"/>
          <w:sz w:val="24"/>
          <w:szCs w:val="24"/>
        </w:rPr>
        <w:lastRenderedPageBreak/>
        <w:t xml:space="preserve">8. </w:t>
      </w:r>
      <w:r w:rsidR="00590EB6" w:rsidRPr="006E6CF5">
        <w:rPr>
          <w:rFonts w:ascii="Tahoma" w:hAnsi="Tahoma" w:cs="Tahoma"/>
          <w:spacing w:val="-2"/>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516423" w:rsidRPr="006E6CF5" w:rsidRDefault="00516423" w:rsidP="006E6CF5">
      <w:pPr>
        <w:spacing w:line="276" w:lineRule="auto"/>
        <w:ind w:right="51"/>
        <w:jc w:val="both"/>
        <w:rPr>
          <w:rFonts w:ascii="Tahoma" w:hAnsi="Tahoma" w:cs="Tahoma"/>
          <w:spacing w:val="-2"/>
          <w:sz w:val="24"/>
          <w:szCs w:val="24"/>
        </w:rPr>
      </w:pPr>
    </w:p>
    <w:p w:rsidR="00542AB2" w:rsidRPr="006E6CF5" w:rsidRDefault="00542AB2" w:rsidP="006E6CF5">
      <w:pPr>
        <w:spacing w:line="276" w:lineRule="auto"/>
        <w:ind w:right="51"/>
        <w:jc w:val="both"/>
        <w:rPr>
          <w:rFonts w:ascii="Tahoma" w:hAnsi="Tahoma" w:cs="Tahoma"/>
          <w:spacing w:val="-2"/>
          <w:sz w:val="24"/>
          <w:szCs w:val="24"/>
        </w:rPr>
      </w:pPr>
      <w:r w:rsidRPr="006E6CF5">
        <w:rPr>
          <w:rFonts w:ascii="Tahoma" w:hAnsi="Tahoma" w:cs="Tahoma"/>
          <w:spacing w:val="-2"/>
          <w:sz w:val="24"/>
          <w:szCs w:val="24"/>
        </w:rPr>
        <w:t>9. En consecuencia el fallo recurrido, que concedió la protección constitucional, será revocado.</w:t>
      </w:r>
    </w:p>
    <w:p w:rsidR="00E90345" w:rsidRPr="006E6CF5" w:rsidRDefault="00E90345" w:rsidP="006E6CF5">
      <w:pPr>
        <w:spacing w:line="276" w:lineRule="auto"/>
        <w:jc w:val="both"/>
        <w:rPr>
          <w:rFonts w:ascii="Tahoma" w:hAnsi="Tahoma" w:cs="Tahoma"/>
          <w:spacing w:val="-2"/>
          <w:sz w:val="24"/>
          <w:szCs w:val="24"/>
        </w:rPr>
      </w:pPr>
    </w:p>
    <w:p w:rsidR="00457B5B" w:rsidRPr="006E6CF5" w:rsidRDefault="00457B5B" w:rsidP="006E6CF5">
      <w:pPr>
        <w:spacing w:line="276" w:lineRule="auto"/>
        <w:jc w:val="both"/>
        <w:rPr>
          <w:rFonts w:ascii="Tahoma" w:hAnsi="Tahoma" w:cs="Tahoma"/>
          <w:spacing w:val="-2"/>
          <w:sz w:val="24"/>
          <w:szCs w:val="24"/>
        </w:rPr>
      </w:pPr>
      <w:r w:rsidRPr="006E6CF5">
        <w:rPr>
          <w:rFonts w:ascii="Tahoma" w:hAnsi="Tahoma" w:cs="Tahoma"/>
          <w:spacing w:val="-2"/>
          <w:sz w:val="24"/>
          <w:szCs w:val="24"/>
        </w:rPr>
        <w:t>Por lo expuesto, la Sala Civil Familia del Tribunal Superior de Pereira, Risaralda, administrando justicia en nombre de la República y por autoridad de la ley,</w:t>
      </w:r>
    </w:p>
    <w:p w:rsidR="00457B5B" w:rsidRPr="006E6CF5" w:rsidRDefault="00457B5B" w:rsidP="006E6CF5">
      <w:pPr>
        <w:suppressAutoHyphens/>
        <w:spacing w:line="276" w:lineRule="auto"/>
        <w:jc w:val="both"/>
        <w:rPr>
          <w:rFonts w:ascii="Tahoma" w:hAnsi="Tahoma" w:cs="Tahoma"/>
          <w:b/>
          <w:spacing w:val="-2"/>
          <w:sz w:val="24"/>
          <w:szCs w:val="24"/>
        </w:rPr>
      </w:pPr>
    </w:p>
    <w:p w:rsidR="00457B5B" w:rsidRPr="006E6CF5" w:rsidRDefault="00457B5B" w:rsidP="006E6CF5">
      <w:pPr>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R E S U E L V E</w:t>
      </w:r>
    </w:p>
    <w:p w:rsidR="00457B5B" w:rsidRPr="006E6CF5" w:rsidRDefault="00457B5B" w:rsidP="006E6CF5">
      <w:pPr>
        <w:suppressAutoHyphens/>
        <w:spacing w:line="276" w:lineRule="auto"/>
        <w:jc w:val="both"/>
        <w:rPr>
          <w:rFonts w:ascii="Tahoma" w:hAnsi="Tahoma" w:cs="Tahoma"/>
          <w:spacing w:val="-2"/>
          <w:sz w:val="24"/>
          <w:szCs w:val="24"/>
        </w:rPr>
      </w:pPr>
    </w:p>
    <w:p w:rsidR="00542AB2" w:rsidRPr="006E6CF5" w:rsidRDefault="00457B5B"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6E6CF5">
        <w:rPr>
          <w:rFonts w:ascii="Tahoma" w:hAnsi="Tahoma" w:cs="Tahoma"/>
          <w:b/>
          <w:spacing w:val="-2"/>
          <w:sz w:val="24"/>
          <w:szCs w:val="24"/>
        </w:rPr>
        <w:t>PRIMERO: REVOCAR</w:t>
      </w:r>
      <w:r w:rsidRPr="006E6CF5">
        <w:rPr>
          <w:rFonts w:ascii="Tahoma" w:hAnsi="Tahoma" w:cs="Tahoma"/>
          <w:spacing w:val="-2"/>
          <w:sz w:val="24"/>
          <w:szCs w:val="24"/>
        </w:rPr>
        <w:t xml:space="preserve"> </w:t>
      </w:r>
      <w:r w:rsidR="00542AB2" w:rsidRPr="006E6CF5">
        <w:rPr>
          <w:rFonts w:ascii="Tahoma" w:hAnsi="Tahoma" w:cs="Tahoma"/>
          <w:spacing w:val="-2"/>
          <w:sz w:val="24"/>
          <w:szCs w:val="24"/>
        </w:rPr>
        <w:t xml:space="preserve">la sentencia proferida por el Juzgado Civil del Circuito de esa localidad, el 6 de noviembre de 2020, dentro de la acción de tutela promovida por la </w:t>
      </w:r>
      <w:r w:rsidR="00542AB2" w:rsidRPr="006E6CF5">
        <w:rPr>
          <w:rFonts w:ascii="Tahoma" w:hAnsi="Tahoma" w:cs="Tahoma"/>
          <w:spacing w:val="-2"/>
          <w:sz w:val="24"/>
          <w:szCs w:val="24"/>
          <w:lang w:val="es-CO"/>
        </w:rPr>
        <w:t>Corporación para el Desarrollo Empresarial -</w:t>
      </w:r>
      <w:proofErr w:type="spellStart"/>
      <w:r w:rsidR="00542AB2" w:rsidRPr="006E6CF5">
        <w:rPr>
          <w:rFonts w:ascii="Tahoma" w:hAnsi="Tahoma" w:cs="Tahoma"/>
          <w:spacing w:val="-2"/>
          <w:sz w:val="24"/>
          <w:szCs w:val="24"/>
          <w:lang w:val="es-CO"/>
        </w:rPr>
        <w:t>Finanfuturo</w:t>
      </w:r>
      <w:proofErr w:type="spellEnd"/>
      <w:r w:rsidR="00542AB2" w:rsidRPr="006E6CF5">
        <w:rPr>
          <w:rFonts w:ascii="Tahoma" w:hAnsi="Tahoma" w:cs="Tahoma"/>
          <w:spacing w:val="-2"/>
          <w:sz w:val="24"/>
          <w:szCs w:val="24"/>
          <w:lang w:val="es-CO"/>
        </w:rPr>
        <w:t>-</w:t>
      </w:r>
      <w:r w:rsidR="00542AB2" w:rsidRPr="006E6CF5">
        <w:rPr>
          <w:rFonts w:ascii="Tahoma" w:hAnsi="Tahoma" w:cs="Tahoma"/>
          <w:spacing w:val="-2"/>
          <w:sz w:val="24"/>
          <w:szCs w:val="24"/>
        </w:rPr>
        <w:t xml:space="preserve"> contra el </w:t>
      </w:r>
      <w:r w:rsidR="00542AB2" w:rsidRPr="006E6CF5">
        <w:rPr>
          <w:rFonts w:ascii="Tahoma" w:hAnsi="Tahoma" w:cs="Tahoma"/>
          <w:bCs/>
          <w:spacing w:val="-2"/>
          <w:sz w:val="24"/>
          <w:szCs w:val="24"/>
          <w:lang w:val="es-CO"/>
        </w:rPr>
        <w:t xml:space="preserve">Juzgado Segundo Civil Municipal de Santa Rosa de Cabal, </w:t>
      </w:r>
      <w:r w:rsidR="00542AB2" w:rsidRPr="006E6CF5">
        <w:rPr>
          <w:rFonts w:ascii="Tahoma" w:hAnsi="Tahoma" w:cs="Tahoma"/>
          <w:spacing w:val="-2"/>
          <w:sz w:val="24"/>
          <w:szCs w:val="24"/>
          <w:lang w:val="es-CO"/>
        </w:rPr>
        <w:t xml:space="preserve">a la que fueron vinculados los señores </w:t>
      </w:r>
      <w:proofErr w:type="spellStart"/>
      <w:r w:rsidR="00542AB2" w:rsidRPr="006E6CF5">
        <w:rPr>
          <w:rFonts w:ascii="Tahoma" w:hAnsi="Tahoma" w:cs="Tahoma"/>
          <w:spacing w:val="-2"/>
          <w:sz w:val="24"/>
          <w:szCs w:val="24"/>
          <w:lang w:val="es-CO"/>
        </w:rPr>
        <w:t>Roiber</w:t>
      </w:r>
      <w:proofErr w:type="spellEnd"/>
      <w:r w:rsidR="00542AB2" w:rsidRPr="006E6CF5">
        <w:rPr>
          <w:rFonts w:ascii="Tahoma" w:hAnsi="Tahoma" w:cs="Tahoma"/>
          <w:spacing w:val="-2"/>
          <w:sz w:val="24"/>
          <w:szCs w:val="24"/>
          <w:lang w:val="es-CO"/>
        </w:rPr>
        <w:t xml:space="preserve"> Javier Llorente Morales y Katty </w:t>
      </w:r>
      <w:proofErr w:type="spellStart"/>
      <w:r w:rsidR="00542AB2" w:rsidRPr="006E6CF5">
        <w:rPr>
          <w:rFonts w:ascii="Tahoma" w:hAnsi="Tahoma" w:cs="Tahoma"/>
          <w:spacing w:val="-2"/>
          <w:sz w:val="24"/>
          <w:szCs w:val="24"/>
          <w:lang w:val="es-CO"/>
        </w:rPr>
        <w:t>Mileth</w:t>
      </w:r>
      <w:proofErr w:type="spellEnd"/>
      <w:r w:rsidR="009D5A20" w:rsidRPr="006E6CF5">
        <w:rPr>
          <w:rFonts w:ascii="Tahoma" w:hAnsi="Tahoma" w:cs="Tahoma"/>
          <w:spacing w:val="-2"/>
          <w:sz w:val="24"/>
          <w:szCs w:val="24"/>
          <w:lang w:val="es-CO"/>
        </w:rPr>
        <w:t xml:space="preserve"> Pineda Cuadrado. En su lugar se</w:t>
      </w:r>
      <w:r w:rsidR="00542AB2" w:rsidRPr="006E6CF5">
        <w:rPr>
          <w:rFonts w:ascii="Tahoma" w:hAnsi="Tahoma" w:cs="Tahoma"/>
          <w:spacing w:val="-2"/>
          <w:sz w:val="24"/>
          <w:szCs w:val="24"/>
          <w:lang w:val="es-CO"/>
        </w:rPr>
        <w:t xml:space="preserve"> declara improcedente el amparo invocado.</w:t>
      </w:r>
    </w:p>
    <w:p w:rsidR="00E90345" w:rsidRPr="006E6CF5" w:rsidRDefault="00E90345" w:rsidP="006E6CF5">
      <w:pPr>
        <w:spacing w:line="276" w:lineRule="auto"/>
        <w:jc w:val="both"/>
        <w:rPr>
          <w:rFonts w:ascii="Tahoma" w:hAnsi="Tahoma" w:cs="Tahoma"/>
          <w:spacing w:val="-2"/>
          <w:sz w:val="24"/>
          <w:szCs w:val="24"/>
          <w:lang w:val="es-CO"/>
        </w:rPr>
      </w:pPr>
    </w:p>
    <w:p w:rsidR="007C650F" w:rsidRPr="006E6CF5" w:rsidRDefault="00542AB2" w:rsidP="006E6CF5">
      <w:pPr>
        <w:spacing w:line="276" w:lineRule="auto"/>
        <w:jc w:val="both"/>
        <w:rPr>
          <w:rFonts w:ascii="Tahoma" w:hAnsi="Tahoma" w:cs="Tahoma"/>
          <w:spacing w:val="-2"/>
          <w:sz w:val="24"/>
          <w:szCs w:val="24"/>
        </w:rPr>
      </w:pPr>
      <w:r w:rsidRPr="006E6CF5">
        <w:rPr>
          <w:rFonts w:ascii="Tahoma" w:hAnsi="Tahoma" w:cs="Tahoma"/>
          <w:b/>
          <w:spacing w:val="-2"/>
          <w:sz w:val="24"/>
          <w:szCs w:val="24"/>
        </w:rPr>
        <w:t>SEGUNDO</w:t>
      </w:r>
      <w:r w:rsidR="00457B5B" w:rsidRPr="006E6CF5">
        <w:rPr>
          <w:rFonts w:ascii="Tahoma" w:hAnsi="Tahoma" w:cs="Tahoma"/>
          <w:b/>
          <w:spacing w:val="-2"/>
          <w:sz w:val="24"/>
          <w:szCs w:val="24"/>
        </w:rPr>
        <w:t xml:space="preserve">: </w:t>
      </w:r>
      <w:r w:rsidR="00457B5B" w:rsidRPr="006E6CF5">
        <w:rPr>
          <w:rFonts w:ascii="Tahoma" w:hAnsi="Tahoma" w:cs="Tahoma"/>
          <w:spacing w:val="-2"/>
          <w:sz w:val="24"/>
          <w:szCs w:val="24"/>
        </w:rPr>
        <w:t>Notifíquese esta decisión a las partes conforme lo previene el artículo 30 del Decreto 2591 de 1991.</w:t>
      </w:r>
    </w:p>
    <w:p w:rsidR="007C650F" w:rsidRPr="006E6CF5" w:rsidRDefault="007C650F" w:rsidP="006E6CF5">
      <w:pPr>
        <w:suppressAutoHyphens/>
        <w:spacing w:line="276" w:lineRule="auto"/>
        <w:jc w:val="both"/>
        <w:rPr>
          <w:rFonts w:ascii="Tahoma" w:hAnsi="Tahoma" w:cs="Tahoma"/>
          <w:b/>
          <w:spacing w:val="-2"/>
          <w:sz w:val="24"/>
          <w:szCs w:val="24"/>
        </w:rPr>
      </w:pPr>
    </w:p>
    <w:p w:rsidR="00457B5B" w:rsidRPr="006E6CF5" w:rsidRDefault="00542AB2" w:rsidP="006E6CF5">
      <w:pPr>
        <w:suppressAutoHyphens/>
        <w:spacing w:line="276" w:lineRule="auto"/>
        <w:jc w:val="both"/>
        <w:rPr>
          <w:rFonts w:ascii="Tahoma" w:hAnsi="Tahoma" w:cs="Tahoma"/>
          <w:spacing w:val="-2"/>
          <w:sz w:val="24"/>
          <w:szCs w:val="24"/>
        </w:rPr>
      </w:pPr>
      <w:r w:rsidRPr="006E6CF5">
        <w:rPr>
          <w:rFonts w:ascii="Tahoma" w:hAnsi="Tahoma" w:cs="Tahoma"/>
          <w:b/>
          <w:spacing w:val="-2"/>
          <w:sz w:val="24"/>
          <w:szCs w:val="24"/>
        </w:rPr>
        <w:t>TERCERO</w:t>
      </w:r>
      <w:r w:rsidR="00E90345" w:rsidRPr="006E6CF5">
        <w:rPr>
          <w:rFonts w:ascii="Tahoma" w:hAnsi="Tahoma" w:cs="Tahoma"/>
          <w:b/>
          <w:spacing w:val="-2"/>
          <w:sz w:val="24"/>
          <w:szCs w:val="24"/>
        </w:rPr>
        <w:t>:</w:t>
      </w:r>
      <w:r w:rsidR="00457B5B" w:rsidRPr="006E6CF5">
        <w:rPr>
          <w:rFonts w:ascii="Tahoma" w:hAnsi="Tahoma" w:cs="Tahoma"/>
          <w:spacing w:val="-2"/>
          <w:sz w:val="24"/>
          <w:szCs w:val="24"/>
        </w:rPr>
        <w:t xml:space="preserve"> Como lo dispone el artículo 32 del Decreto 2591 de 1991, envíese el expediente a la Corte Constitucional para su eventual revisión.</w:t>
      </w:r>
    </w:p>
    <w:p w:rsidR="00457B5B" w:rsidRPr="006E6CF5" w:rsidRDefault="00457B5B" w:rsidP="006E6CF5">
      <w:pPr>
        <w:suppressAutoHyphens/>
        <w:spacing w:line="276" w:lineRule="auto"/>
        <w:jc w:val="both"/>
        <w:rPr>
          <w:rFonts w:ascii="Tahoma" w:hAnsi="Tahoma" w:cs="Tahoma"/>
          <w:spacing w:val="-2"/>
          <w:sz w:val="24"/>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Notifíquese y cúmplase,</w:t>
      </w:r>
    </w:p>
    <w:p w:rsidR="00C20052" w:rsidRPr="006E6CF5" w:rsidRDefault="00C20052"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Los Magistrados,</w:t>
      </w:r>
    </w:p>
    <w:p w:rsidR="00C20052" w:rsidRPr="006E6CF5" w:rsidRDefault="00C20052" w:rsidP="006E6CF5">
      <w:pPr>
        <w:pStyle w:val="Textoindependiente"/>
        <w:tabs>
          <w:tab w:val="left" w:pos="0"/>
        </w:tabs>
        <w:spacing w:line="276" w:lineRule="auto"/>
        <w:rPr>
          <w:rFonts w:ascii="Tahoma" w:hAnsi="Tahoma" w:cs="Tahoma"/>
          <w:spacing w:val="-2"/>
          <w:szCs w:val="24"/>
        </w:rPr>
      </w:pPr>
    </w:p>
    <w:p w:rsidR="00C20052" w:rsidRPr="006E6CF5" w:rsidRDefault="00C20052" w:rsidP="006E6CF5">
      <w:pPr>
        <w:pStyle w:val="Textoindependiente"/>
        <w:tabs>
          <w:tab w:val="left" w:pos="0"/>
        </w:tabs>
        <w:spacing w:line="276" w:lineRule="auto"/>
        <w:rPr>
          <w:rFonts w:ascii="Tahoma" w:hAnsi="Tahoma" w:cs="Tahoma"/>
          <w:spacing w:val="-2"/>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ab/>
      </w:r>
      <w:r w:rsidRPr="006E6CF5">
        <w:rPr>
          <w:rFonts w:ascii="Tahoma" w:hAnsi="Tahoma" w:cs="Tahoma"/>
          <w:b/>
          <w:spacing w:val="-2"/>
          <w:sz w:val="24"/>
          <w:szCs w:val="24"/>
        </w:rPr>
        <w:tab/>
      </w:r>
      <w:r w:rsidRPr="006E6CF5">
        <w:rPr>
          <w:rFonts w:ascii="Tahoma" w:hAnsi="Tahoma" w:cs="Tahoma"/>
          <w:b/>
          <w:spacing w:val="-2"/>
          <w:sz w:val="24"/>
          <w:szCs w:val="24"/>
        </w:rPr>
        <w:tab/>
      </w:r>
      <w:r w:rsidR="00845D8C" w:rsidRPr="006E6CF5">
        <w:rPr>
          <w:rFonts w:ascii="Tahoma" w:hAnsi="Tahoma" w:cs="Tahoma"/>
          <w:b/>
          <w:spacing w:val="-2"/>
          <w:sz w:val="24"/>
          <w:szCs w:val="24"/>
        </w:rPr>
        <w:t>ADRIANA PATRICIA DÍAZ RAMÍREZ</w:t>
      </w:r>
    </w:p>
    <w:p w:rsidR="00C2005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ab/>
      </w:r>
      <w:r w:rsidRPr="006E6CF5">
        <w:rPr>
          <w:rFonts w:ascii="Tahoma" w:hAnsi="Tahoma" w:cs="Tahoma"/>
          <w:b/>
          <w:spacing w:val="-2"/>
          <w:sz w:val="24"/>
          <w:szCs w:val="24"/>
        </w:rPr>
        <w:tab/>
      </w:r>
      <w:r w:rsidRPr="006E6CF5">
        <w:rPr>
          <w:rFonts w:ascii="Tahoma" w:hAnsi="Tahoma" w:cs="Tahoma"/>
          <w:b/>
          <w:spacing w:val="-2"/>
          <w:sz w:val="24"/>
          <w:szCs w:val="24"/>
        </w:rPr>
        <w:tab/>
        <w:t>DUBERNEY GRISALES HERRERA</w:t>
      </w:r>
    </w:p>
    <w:p w:rsidR="00E951E2" w:rsidRPr="006E6CF5" w:rsidRDefault="00E951E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2"/>
          <w:sz w:val="24"/>
          <w:szCs w:val="24"/>
        </w:rPr>
      </w:pPr>
      <w:r w:rsidRPr="006E6CF5">
        <w:rPr>
          <w:rFonts w:ascii="Tahoma" w:hAnsi="Tahoma" w:cs="Tahoma"/>
          <w:spacing w:val="-2"/>
          <w:sz w:val="24"/>
          <w:szCs w:val="24"/>
        </w:rPr>
        <w:tab/>
      </w:r>
      <w:r w:rsidRPr="006E6CF5">
        <w:rPr>
          <w:rFonts w:ascii="Tahoma" w:hAnsi="Tahoma" w:cs="Tahoma"/>
          <w:spacing w:val="-2"/>
          <w:sz w:val="24"/>
          <w:szCs w:val="24"/>
        </w:rPr>
        <w:tab/>
      </w:r>
      <w:r w:rsidRPr="006E6CF5">
        <w:rPr>
          <w:rFonts w:ascii="Tahoma" w:hAnsi="Tahoma" w:cs="Tahoma"/>
          <w:spacing w:val="-2"/>
          <w:sz w:val="24"/>
          <w:szCs w:val="24"/>
        </w:rPr>
        <w:tab/>
        <w:t>(Ausente con causa justificada)</w:t>
      </w:r>
    </w:p>
    <w:p w:rsidR="00C2005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BC70B2" w:rsidRPr="006E6CF5" w:rsidRDefault="00C20052" w:rsidP="006E6C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6E6CF5">
        <w:rPr>
          <w:rFonts w:ascii="Tahoma" w:hAnsi="Tahoma" w:cs="Tahoma"/>
          <w:b/>
          <w:spacing w:val="-2"/>
          <w:sz w:val="24"/>
          <w:szCs w:val="24"/>
        </w:rPr>
        <w:tab/>
      </w:r>
      <w:r w:rsidRPr="006E6CF5">
        <w:rPr>
          <w:rFonts w:ascii="Tahoma" w:hAnsi="Tahoma" w:cs="Tahoma"/>
          <w:b/>
          <w:spacing w:val="-2"/>
          <w:sz w:val="24"/>
          <w:szCs w:val="24"/>
        </w:rPr>
        <w:tab/>
      </w:r>
      <w:r w:rsidRPr="006E6CF5">
        <w:rPr>
          <w:rFonts w:ascii="Tahoma" w:hAnsi="Tahoma" w:cs="Tahoma"/>
          <w:b/>
          <w:spacing w:val="-2"/>
          <w:sz w:val="24"/>
          <w:szCs w:val="24"/>
        </w:rPr>
        <w:tab/>
        <w:t>EDDER JIMMY SÁNCHEZ CALAMBÁS</w:t>
      </w:r>
      <w:bookmarkEnd w:id="0"/>
    </w:p>
    <w:sectPr w:rsidR="00BC70B2" w:rsidRPr="006E6CF5" w:rsidSect="006E6CF5">
      <w:footerReference w:type="default" r:id="rId9"/>
      <w:pgSz w:w="12242" w:h="18722" w:code="258"/>
      <w:pgMar w:top="1871" w:right="1304" w:bottom="1304" w:left="1871"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8E" w:rsidRDefault="00AE248E">
      <w:r>
        <w:separator/>
      </w:r>
    </w:p>
  </w:endnote>
  <w:endnote w:type="continuationSeparator" w:id="0">
    <w:p w:rsidR="00AE248E" w:rsidRDefault="00A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B2" w:rsidRPr="006E6CF5" w:rsidRDefault="004C08C7">
    <w:pPr>
      <w:pStyle w:val="Piedepgina"/>
      <w:framePr w:wrap="auto" w:vAnchor="text" w:hAnchor="margin" w:xAlign="right" w:y="1"/>
      <w:rPr>
        <w:rStyle w:val="Nmerodepgina"/>
        <w:rFonts w:ascii="Arial" w:hAnsi="Arial" w:cs="Arial"/>
        <w:sz w:val="18"/>
      </w:rPr>
    </w:pPr>
    <w:r w:rsidRPr="006E6CF5">
      <w:rPr>
        <w:rStyle w:val="Nmerodepgina"/>
        <w:rFonts w:ascii="Arial" w:hAnsi="Arial" w:cs="Arial"/>
        <w:sz w:val="18"/>
      </w:rPr>
      <w:fldChar w:fldCharType="begin"/>
    </w:r>
    <w:r w:rsidR="00542AB2" w:rsidRPr="006E6CF5">
      <w:rPr>
        <w:rStyle w:val="Nmerodepgina"/>
        <w:rFonts w:ascii="Arial" w:hAnsi="Arial" w:cs="Arial"/>
        <w:sz w:val="18"/>
      </w:rPr>
      <w:instrText xml:space="preserve">PAGE  </w:instrText>
    </w:r>
    <w:r w:rsidRPr="006E6CF5">
      <w:rPr>
        <w:rStyle w:val="Nmerodepgina"/>
        <w:rFonts w:ascii="Arial" w:hAnsi="Arial" w:cs="Arial"/>
        <w:sz w:val="18"/>
      </w:rPr>
      <w:fldChar w:fldCharType="separate"/>
    </w:r>
    <w:r w:rsidR="00972349">
      <w:rPr>
        <w:rStyle w:val="Nmerodepgina"/>
        <w:rFonts w:ascii="Arial" w:hAnsi="Arial" w:cs="Arial"/>
        <w:noProof/>
        <w:sz w:val="18"/>
      </w:rPr>
      <w:t>2</w:t>
    </w:r>
    <w:r w:rsidRPr="006E6CF5">
      <w:rPr>
        <w:rStyle w:val="Nmerodepgina"/>
        <w:rFonts w:ascii="Arial" w:hAnsi="Arial" w:cs="Arial"/>
        <w:sz w:val="18"/>
      </w:rPr>
      <w:fldChar w:fldCharType="end"/>
    </w:r>
  </w:p>
  <w:p w:rsidR="00542AB2" w:rsidRDefault="00542AB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8E" w:rsidRDefault="00AE248E">
      <w:r>
        <w:separator/>
      </w:r>
    </w:p>
  </w:footnote>
  <w:footnote w:type="continuationSeparator" w:id="0">
    <w:p w:rsidR="00AE248E" w:rsidRDefault="00AE248E">
      <w:r>
        <w:continuationSeparator/>
      </w:r>
    </w:p>
  </w:footnote>
  <w:footnote w:id="1">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Ver poder para actuar en el documento 8</w:t>
      </w:r>
    </w:p>
  </w:footnote>
  <w:footnote w:id="2">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Documento 2</w:t>
      </w:r>
    </w:p>
  </w:footnote>
  <w:footnote w:id="3">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7</w:t>
      </w:r>
    </w:p>
  </w:footnote>
  <w:footnote w:id="4">
    <w:p w:rsidR="00542AB2" w:rsidRPr="006E6CF5" w:rsidRDefault="00542AB2" w:rsidP="006E6CF5">
      <w:pPr>
        <w:pStyle w:val="Textonotapie"/>
        <w:spacing w:line="240" w:lineRule="auto"/>
        <w:jc w:val="both"/>
        <w:rPr>
          <w:rFonts w:ascii="Arial" w:hAnsi="Arial" w:cs="Arial"/>
          <w:sz w:val="18"/>
          <w:szCs w:val="16"/>
        </w:rPr>
      </w:pPr>
      <w:r w:rsidRPr="006E6CF5">
        <w:rPr>
          <w:rStyle w:val="Refdenotaalpie"/>
          <w:rFonts w:ascii="Arial" w:hAnsi="Arial" w:cs="Arial"/>
          <w:sz w:val="18"/>
          <w:szCs w:val="16"/>
        </w:rPr>
        <w:footnoteRef/>
      </w:r>
      <w:r w:rsidRPr="006E6CF5">
        <w:rPr>
          <w:rFonts w:ascii="Arial" w:hAnsi="Arial" w:cs="Arial"/>
          <w:sz w:val="18"/>
          <w:szCs w:val="16"/>
        </w:rPr>
        <w:t xml:space="preserve"> Documento 20</w:t>
      </w:r>
    </w:p>
  </w:footnote>
  <w:footnote w:id="5">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21</w:t>
      </w:r>
    </w:p>
  </w:footnote>
  <w:footnote w:id="6">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Sentencia T-307 de 2015</w:t>
      </w:r>
    </w:p>
  </w:footnote>
  <w:footnote w:id="7">
    <w:p w:rsidR="00542AB2" w:rsidRPr="006E6CF5" w:rsidRDefault="00542AB2" w:rsidP="006E6CF5">
      <w:pPr>
        <w:pStyle w:val="Textonotapie"/>
        <w:spacing w:line="240" w:lineRule="auto"/>
        <w:jc w:val="both"/>
        <w:rPr>
          <w:rFonts w:ascii="Arial" w:hAnsi="Arial" w:cs="Arial"/>
          <w:sz w:val="18"/>
          <w:szCs w:val="16"/>
          <w:lang w:val="es-MX"/>
        </w:rPr>
      </w:pPr>
      <w:r w:rsidRPr="006E6CF5">
        <w:rPr>
          <w:rStyle w:val="Smbolodenotaalpie"/>
          <w:rFonts w:ascii="Arial" w:hAnsi="Arial" w:cs="Arial"/>
          <w:sz w:val="18"/>
          <w:szCs w:val="16"/>
        </w:rPr>
        <w:footnoteRef/>
      </w:r>
      <w:r w:rsidRPr="006E6CF5">
        <w:rPr>
          <w:rFonts w:ascii="Arial" w:hAnsi="Arial" w:cs="Arial"/>
          <w:sz w:val="18"/>
          <w:szCs w:val="16"/>
          <w:lang w:val="es-MX"/>
        </w:rPr>
        <w:t xml:space="preserve"> </w:t>
      </w:r>
      <w:r w:rsidRPr="006E6CF5">
        <w:rPr>
          <w:rFonts w:ascii="Arial" w:hAnsi="Arial" w:cs="Arial"/>
          <w:sz w:val="18"/>
          <w:szCs w:val="16"/>
          <w:lang w:val="es-CO"/>
        </w:rPr>
        <w:t>Sentencia SU-241 de 2015</w:t>
      </w:r>
    </w:p>
  </w:footnote>
  <w:footnote w:id="8">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T-567 de 1998</w:t>
      </w:r>
    </w:p>
  </w:footnote>
  <w:footnote w:id="9">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Sentencia T-735 de 2013</w:t>
      </w:r>
    </w:p>
  </w:footnote>
  <w:footnote w:id="10">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Folio 31 de documento 1 del cuaderno principal</w:t>
      </w:r>
    </w:p>
  </w:footnote>
  <w:footnote w:id="11">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2 del cuaderno principal</w:t>
      </w:r>
    </w:p>
  </w:footnote>
  <w:footnote w:id="12">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2 del cuaderno principal</w:t>
      </w:r>
    </w:p>
  </w:footnote>
  <w:footnote w:id="13">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6 del cuaderno principal</w:t>
      </w:r>
    </w:p>
  </w:footnote>
  <w:footnote w:id="14">
    <w:p w:rsidR="00542AB2" w:rsidRPr="006E6CF5" w:rsidRDefault="00542AB2" w:rsidP="006E6CF5">
      <w:pPr>
        <w:pStyle w:val="Textonotapie"/>
        <w:spacing w:line="240" w:lineRule="auto"/>
        <w:jc w:val="both"/>
        <w:rPr>
          <w:rFonts w:ascii="Arial" w:hAnsi="Arial" w:cs="Arial"/>
          <w:sz w:val="18"/>
          <w:szCs w:val="16"/>
          <w:lang w:val="es-CO"/>
        </w:rPr>
      </w:pPr>
      <w:r w:rsidRPr="006E6CF5">
        <w:rPr>
          <w:rStyle w:val="Refdenotaalpie"/>
          <w:rFonts w:ascii="Arial" w:hAnsi="Arial" w:cs="Arial"/>
          <w:sz w:val="18"/>
          <w:szCs w:val="16"/>
        </w:rPr>
        <w:footnoteRef/>
      </w:r>
      <w:r w:rsidRPr="006E6CF5">
        <w:rPr>
          <w:rFonts w:ascii="Arial" w:hAnsi="Arial" w:cs="Arial"/>
          <w:sz w:val="18"/>
          <w:szCs w:val="16"/>
        </w:rPr>
        <w:t xml:space="preserve"> </w:t>
      </w:r>
      <w:r w:rsidRPr="006E6CF5">
        <w:rPr>
          <w:rFonts w:ascii="Arial" w:hAnsi="Arial" w:cs="Arial"/>
          <w:sz w:val="18"/>
          <w:szCs w:val="16"/>
          <w:lang w:val="es-CO"/>
        </w:rPr>
        <w:t>Documento 6 del cuaderno principal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3B"/>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08C7"/>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5B12"/>
    <w:rsid w:val="00515D8E"/>
    <w:rsid w:val="00515E0C"/>
    <w:rsid w:val="005161D6"/>
    <w:rsid w:val="00516423"/>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5F62"/>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B7F18"/>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63FF"/>
    <w:rsid w:val="006E6BAE"/>
    <w:rsid w:val="006E6CDB"/>
    <w:rsid w:val="006E6CF5"/>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349"/>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5DA"/>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48E"/>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2DD9"/>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7E8"/>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449"/>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1E34-8BB8-4328-968B-573213AA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3533</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13</cp:revision>
  <cp:lastPrinted>2019-07-17T19:31:00Z</cp:lastPrinted>
  <dcterms:created xsi:type="dcterms:W3CDTF">2021-01-12T13:09:00Z</dcterms:created>
  <dcterms:modified xsi:type="dcterms:W3CDTF">2021-02-18T19:56:00Z</dcterms:modified>
</cp:coreProperties>
</file>