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CD41B" w14:textId="77777777" w:rsidR="00D304CA" w:rsidRPr="00D304CA" w:rsidRDefault="00D304CA" w:rsidP="00D304CA">
      <w:pPr>
        <w:pBdr>
          <w:top w:val="single" w:sz="4" w:space="0" w:color="auto"/>
          <w:left w:val="single" w:sz="4" w:space="4" w:color="auto"/>
          <w:bottom w:val="single" w:sz="4" w:space="1" w:color="auto"/>
          <w:right w:val="single" w:sz="4" w:space="4" w:color="auto"/>
        </w:pBdr>
        <w:shd w:val="clear" w:color="auto" w:fill="FFFFFF"/>
        <w:suppressAutoHyphens w:val="0"/>
        <w:overflowPunct/>
        <w:autoSpaceDE/>
        <w:jc w:val="both"/>
        <w:textAlignment w:val="auto"/>
        <w:rPr>
          <w:rFonts w:ascii="Arial" w:hAnsi="Arial" w:cs="Arial"/>
          <w:color w:val="FF0000"/>
          <w:spacing w:val="-4"/>
          <w:sz w:val="18"/>
          <w:szCs w:val="18"/>
          <w:lang w:val="es-419" w:eastAsia="fr-FR"/>
        </w:rPr>
      </w:pPr>
      <w:r w:rsidRPr="00D304CA">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431AFCD" w14:textId="77777777" w:rsidR="00D304CA" w:rsidRPr="00D304CA" w:rsidRDefault="00D304CA" w:rsidP="00D304CA">
      <w:pPr>
        <w:suppressAutoHyphens w:val="0"/>
        <w:overflowPunct/>
        <w:autoSpaceDE/>
        <w:jc w:val="both"/>
        <w:textAlignment w:val="auto"/>
        <w:rPr>
          <w:rFonts w:ascii="Arial" w:hAnsi="Arial" w:cs="Arial"/>
          <w:lang w:val="es-419" w:eastAsia="es-ES"/>
        </w:rPr>
      </w:pPr>
    </w:p>
    <w:p w14:paraId="5E34E7E6" w14:textId="5215E81A" w:rsidR="00D304CA" w:rsidRPr="00D304CA" w:rsidRDefault="00D304CA" w:rsidP="00D304CA">
      <w:pPr>
        <w:suppressAutoHyphens w:val="0"/>
        <w:overflowPunct/>
        <w:autoSpaceDE/>
        <w:jc w:val="both"/>
        <w:textAlignment w:val="auto"/>
        <w:rPr>
          <w:rFonts w:ascii="Arial" w:hAnsi="Arial" w:cs="Arial"/>
          <w:lang w:val="es-419" w:eastAsia="es-ES"/>
        </w:rPr>
      </w:pPr>
      <w:r w:rsidRPr="00D304CA">
        <w:rPr>
          <w:rFonts w:ascii="Arial" w:hAnsi="Arial" w:cs="Arial"/>
          <w:lang w:val="es-419" w:eastAsia="es-ES"/>
        </w:rPr>
        <w:t>Proceso:</w:t>
      </w:r>
      <w:r>
        <w:rPr>
          <w:rFonts w:ascii="Arial" w:hAnsi="Arial" w:cs="Arial"/>
          <w:lang w:val="es-419" w:eastAsia="es-ES"/>
        </w:rPr>
        <w:tab/>
      </w:r>
      <w:r w:rsidRPr="00D304CA">
        <w:rPr>
          <w:rFonts w:ascii="Arial" w:hAnsi="Arial" w:cs="Arial"/>
          <w:lang w:val="es-419" w:eastAsia="es-ES"/>
        </w:rPr>
        <w:t>Verbal (RM)</w:t>
      </w:r>
    </w:p>
    <w:p w14:paraId="2EB15DAA" w14:textId="3FE577AF" w:rsidR="00D304CA" w:rsidRPr="00D304CA" w:rsidRDefault="00D304CA" w:rsidP="00D304CA">
      <w:pPr>
        <w:suppressAutoHyphens w:val="0"/>
        <w:overflowPunct/>
        <w:autoSpaceDE/>
        <w:jc w:val="both"/>
        <w:textAlignment w:val="auto"/>
        <w:rPr>
          <w:rFonts w:ascii="Arial" w:hAnsi="Arial" w:cs="Arial"/>
          <w:lang w:val="es-419" w:eastAsia="es-ES"/>
        </w:rPr>
      </w:pPr>
      <w:r w:rsidRPr="00D304CA">
        <w:rPr>
          <w:rFonts w:ascii="Arial" w:hAnsi="Arial" w:cs="Arial"/>
          <w:lang w:val="es-419" w:eastAsia="es-ES"/>
        </w:rPr>
        <w:t>Demandante:</w:t>
      </w:r>
      <w:r>
        <w:rPr>
          <w:rFonts w:ascii="Arial" w:hAnsi="Arial" w:cs="Arial"/>
          <w:lang w:val="es-419" w:eastAsia="es-ES"/>
        </w:rPr>
        <w:tab/>
      </w:r>
      <w:r w:rsidRPr="00D304CA">
        <w:rPr>
          <w:rFonts w:ascii="Arial" w:hAnsi="Arial" w:cs="Arial"/>
          <w:lang w:val="es-419" w:eastAsia="es-ES"/>
        </w:rPr>
        <w:t>Paola Andrea Guevara Agudelo y o</w:t>
      </w:r>
      <w:r>
        <w:rPr>
          <w:rFonts w:ascii="Arial" w:hAnsi="Arial" w:cs="Arial"/>
          <w:lang w:val="es-419" w:eastAsia="es-ES"/>
        </w:rPr>
        <w:t>tros</w:t>
      </w:r>
    </w:p>
    <w:p w14:paraId="61323AD1" w14:textId="15FEE531" w:rsidR="00D304CA" w:rsidRPr="00D304CA" w:rsidRDefault="00D304CA" w:rsidP="00D304CA">
      <w:pPr>
        <w:suppressAutoHyphens w:val="0"/>
        <w:overflowPunct/>
        <w:autoSpaceDE/>
        <w:jc w:val="both"/>
        <w:textAlignment w:val="auto"/>
        <w:rPr>
          <w:rFonts w:ascii="Arial" w:hAnsi="Arial" w:cs="Arial"/>
          <w:lang w:val="es-419" w:eastAsia="es-ES"/>
        </w:rPr>
      </w:pPr>
      <w:r w:rsidRPr="00D304CA">
        <w:rPr>
          <w:rFonts w:ascii="Arial" w:hAnsi="Arial" w:cs="Arial"/>
          <w:lang w:val="es-419" w:eastAsia="es-ES"/>
        </w:rPr>
        <w:t>Demandados:</w:t>
      </w:r>
      <w:r>
        <w:rPr>
          <w:rFonts w:ascii="Arial" w:hAnsi="Arial" w:cs="Arial"/>
          <w:lang w:val="es-419" w:eastAsia="es-ES"/>
        </w:rPr>
        <w:tab/>
      </w:r>
      <w:r w:rsidRPr="00D304CA">
        <w:rPr>
          <w:rFonts w:ascii="Arial" w:hAnsi="Arial" w:cs="Arial"/>
          <w:lang w:val="es-419" w:eastAsia="es-ES"/>
        </w:rPr>
        <w:t>EPS COOMEVA S</w:t>
      </w:r>
      <w:r>
        <w:rPr>
          <w:rFonts w:ascii="Arial" w:hAnsi="Arial" w:cs="Arial"/>
          <w:lang w:val="es-419" w:eastAsia="es-ES"/>
        </w:rPr>
        <w:t>.</w:t>
      </w:r>
      <w:r w:rsidRPr="00D304CA">
        <w:rPr>
          <w:rFonts w:ascii="Arial" w:hAnsi="Arial" w:cs="Arial"/>
          <w:lang w:val="es-419" w:eastAsia="es-ES"/>
        </w:rPr>
        <w:t>A</w:t>
      </w:r>
      <w:r>
        <w:rPr>
          <w:rFonts w:ascii="Arial" w:hAnsi="Arial" w:cs="Arial"/>
          <w:lang w:val="es-419" w:eastAsia="es-ES"/>
        </w:rPr>
        <w:t>.</w:t>
      </w:r>
      <w:r w:rsidRPr="00D304CA">
        <w:rPr>
          <w:rFonts w:ascii="Arial" w:hAnsi="Arial" w:cs="Arial"/>
          <w:lang w:val="es-419" w:eastAsia="es-ES"/>
        </w:rPr>
        <w:t xml:space="preserve"> y o</w:t>
      </w:r>
      <w:r>
        <w:rPr>
          <w:rFonts w:ascii="Arial" w:hAnsi="Arial" w:cs="Arial"/>
          <w:lang w:val="es-419" w:eastAsia="es-ES"/>
        </w:rPr>
        <w:t>tros</w:t>
      </w:r>
    </w:p>
    <w:p w14:paraId="5F074615" w14:textId="77777777" w:rsidR="00D304CA" w:rsidRPr="00D304CA" w:rsidRDefault="00D304CA" w:rsidP="00D304CA">
      <w:pPr>
        <w:suppressAutoHyphens w:val="0"/>
        <w:overflowPunct/>
        <w:autoSpaceDE/>
        <w:jc w:val="both"/>
        <w:textAlignment w:val="auto"/>
        <w:rPr>
          <w:rFonts w:ascii="Arial" w:hAnsi="Arial" w:cs="Arial"/>
          <w:lang w:val="es-419" w:eastAsia="es-ES"/>
        </w:rPr>
      </w:pPr>
    </w:p>
    <w:p w14:paraId="35186B85" w14:textId="5D236F50" w:rsidR="00D304CA" w:rsidRPr="00D304CA" w:rsidRDefault="00D304CA" w:rsidP="00D304CA">
      <w:pPr>
        <w:suppressAutoHyphens w:val="0"/>
        <w:overflowPunct/>
        <w:autoSpaceDE/>
        <w:jc w:val="both"/>
        <w:textAlignment w:val="auto"/>
        <w:rPr>
          <w:rFonts w:ascii="Arial" w:hAnsi="Arial" w:cs="Arial"/>
          <w:b/>
          <w:bCs/>
          <w:iCs/>
          <w:lang w:val="es-419" w:eastAsia="fr-FR"/>
        </w:rPr>
      </w:pPr>
      <w:r w:rsidRPr="00D304CA">
        <w:rPr>
          <w:rFonts w:ascii="Arial" w:hAnsi="Arial" w:cs="Arial"/>
          <w:b/>
          <w:bCs/>
          <w:iCs/>
          <w:u w:val="single"/>
          <w:lang w:val="es-419" w:eastAsia="fr-FR"/>
        </w:rPr>
        <w:t>TEMAS:</w:t>
      </w:r>
      <w:r w:rsidRPr="00D304CA">
        <w:rPr>
          <w:rFonts w:ascii="Arial" w:hAnsi="Arial" w:cs="Arial"/>
          <w:b/>
          <w:bCs/>
          <w:iCs/>
          <w:lang w:val="es-419" w:eastAsia="fr-FR"/>
        </w:rPr>
        <w:tab/>
      </w:r>
      <w:r w:rsidR="003B31D3">
        <w:rPr>
          <w:rFonts w:ascii="Arial" w:hAnsi="Arial" w:cs="Arial"/>
          <w:b/>
          <w:bCs/>
          <w:iCs/>
          <w:lang w:val="es-419" w:eastAsia="fr-FR"/>
        </w:rPr>
        <w:t>PREUEBAS EN SEGUNDA INSTANCIA /</w:t>
      </w:r>
      <w:r w:rsidR="003B31D3">
        <w:rPr>
          <w:rFonts w:ascii="Arial" w:hAnsi="Arial" w:cs="Arial"/>
          <w:b/>
          <w:lang w:val="es-419" w:eastAsia="es-ES"/>
        </w:rPr>
        <w:t xml:space="preserve"> REQUISITOS </w:t>
      </w:r>
      <w:r w:rsidRPr="00D304CA">
        <w:rPr>
          <w:rFonts w:ascii="Arial" w:hAnsi="Arial" w:cs="Arial"/>
          <w:b/>
          <w:bCs/>
          <w:iCs/>
          <w:lang w:val="es-419" w:eastAsia="fr-FR"/>
        </w:rPr>
        <w:t xml:space="preserve">/ </w:t>
      </w:r>
      <w:r w:rsidR="003B31D3">
        <w:rPr>
          <w:rFonts w:ascii="Arial" w:hAnsi="Arial" w:cs="Arial"/>
          <w:b/>
          <w:bCs/>
          <w:iCs/>
          <w:lang w:val="es-419" w:eastAsia="fr-FR"/>
        </w:rPr>
        <w:t>HABER SOLICITADO LA PRUEBA EN PRIMERA INSTANCIA / NO HABERSE PRACTICADO SI CULPA DE LA PARTE.</w:t>
      </w:r>
    </w:p>
    <w:p w14:paraId="04E1A9A2" w14:textId="77777777" w:rsidR="00D304CA" w:rsidRPr="00D304CA" w:rsidRDefault="00D304CA" w:rsidP="00D304CA">
      <w:pPr>
        <w:suppressAutoHyphens w:val="0"/>
        <w:overflowPunct/>
        <w:autoSpaceDE/>
        <w:jc w:val="both"/>
        <w:textAlignment w:val="auto"/>
        <w:rPr>
          <w:rFonts w:ascii="Arial" w:hAnsi="Arial" w:cs="Arial"/>
          <w:lang w:val="es-419" w:eastAsia="es-ES"/>
        </w:rPr>
      </w:pPr>
    </w:p>
    <w:p w14:paraId="671D7FF7" w14:textId="3B31DB46" w:rsidR="003B31D3" w:rsidRPr="003B31D3" w:rsidRDefault="003B31D3" w:rsidP="003B31D3">
      <w:pPr>
        <w:suppressAutoHyphens w:val="0"/>
        <w:overflowPunct/>
        <w:autoSpaceDE/>
        <w:jc w:val="both"/>
        <w:textAlignment w:val="auto"/>
        <w:rPr>
          <w:rFonts w:ascii="Arial" w:hAnsi="Arial" w:cs="Arial"/>
          <w:lang w:val="es-419" w:eastAsia="es-ES"/>
        </w:rPr>
      </w:pPr>
      <w:r>
        <w:rPr>
          <w:rFonts w:ascii="Arial" w:hAnsi="Arial" w:cs="Arial"/>
          <w:lang w:val="es-419" w:eastAsia="es-ES"/>
        </w:rPr>
        <w:t xml:space="preserve">… </w:t>
      </w:r>
      <w:r w:rsidRPr="003B31D3">
        <w:rPr>
          <w:rFonts w:ascii="Arial" w:hAnsi="Arial" w:cs="Arial"/>
          <w:lang w:val="es-419" w:eastAsia="es-ES"/>
        </w:rPr>
        <w:t xml:space="preserve">acorde con lo que reza la norma que se trae de fundamento: “Cuando decretadas en primera instancia, se dejaron de practicar sin culpa de la parte que las pidió”, se advierte al </w:t>
      </w:r>
      <w:proofErr w:type="spellStart"/>
      <w:r w:rsidRPr="003B31D3">
        <w:rPr>
          <w:rFonts w:ascii="Arial" w:hAnsi="Arial" w:cs="Arial"/>
          <w:lang w:val="es-419" w:eastAsia="es-ES"/>
        </w:rPr>
        <w:t>rompe</w:t>
      </w:r>
      <w:proofErr w:type="spellEnd"/>
      <w:r w:rsidRPr="003B31D3">
        <w:rPr>
          <w:rFonts w:ascii="Arial" w:hAnsi="Arial" w:cs="Arial"/>
          <w:lang w:val="es-419" w:eastAsia="es-ES"/>
        </w:rPr>
        <w:t>, y para decirlo de entrada, la petición se torna improcedente, como quiera que del contenido de la regla que gobierna el decreto de pruebas en segunda instancia se tiene un matiz estrechamente restringido, tanto que, siguiendo los sucesos que ella contempla y, en especial el que se pone de presente, sólo puede ordenarse cuando decretada la prueba en primer grado se dejó de practicar, efectivamente, sin culpa de la parte que la pidió.</w:t>
      </w:r>
    </w:p>
    <w:p w14:paraId="71C31001" w14:textId="77777777" w:rsidR="003B31D3" w:rsidRPr="003B31D3" w:rsidRDefault="003B31D3" w:rsidP="003B31D3">
      <w:pPr>
        <w:suppressAutoHyphens w:val="0"/>
        <w:overflowPunct/>
        <w:autoSpaceDE/>
        <w:jc w:val="both"/>
        <w:textAlignment w:val="auto"/>
        <w:rPr>
          <w:rFonts w:ascii="Arial" w:hAnsi="Arial" w:cs="Arial"/>
          <w:lang w:val="es-419" w:eastAsia="es-ES"/>
        </w:rPr>
      </w:pPr>
    </w:p>
    <w:p w14:paraId="603556EF" w14:textId="1D6E297D" w:rsidR="00D304CA" w:rsidRPr="00D304CA" w:rsidRDefault="003B31D3" w:rsidP="003B31D3">
      <w:pPr>
        <w:suppressAutoHyphens w:val="0"/>
        <w:overflowPunct/>
        <w:autoSpaceDE/>
        <w:jc w:val="both"/>
        <w:textAlignment w:val="auto"/>
        <w:rPr>
          <w:rFonts w:ascii="Arial" w:hAnsi="Arial" w:cs="Arial"/>
          <w:lang w:val="es-419" w:eastAsia="es-ES"/>
        </w:rPr>
      </w:pPr>
      <w:r w:rsidRPr="003B31D3">
        <w:rPr>
          <w:rFonts w:ascii="Arial" w:hAnsi="Arial" w:cs="Arial"/>
          <w:lang w:val="es-419" w:eastAsia="es-ES"/>
        </w:rPr>
        <w:t xml:space="preserve">Y en el caso concreto, en primer </w:t>
      </w:r>
      <w:r w:rsidRPr="003B31D3">
        <w:rPr>
          <w:rFonts w:ascii="Arial" w:hAnsi="Arial" w:cs="Arial"/>
          <w:lang w:val="es-419" w:eastAsia="es-ES"/>
        </w:rPr>
        <w:t>lugar,</w:t>
      </w:r>
      <w:r w:rsidRPr="003B31D3">
        <w:rPr>
          <w:rFonts w:ascii="Arial" w:hAnsi="Arial" w:cs="Arial"/>
          <w:lang w:val="es-419" w:eastAsia="es-ES"/>
        </w:rPr>
        <w:t xml:space="preserve"> se tiene que no existe evidencia acerca de la solicitud y objeto de prueba en los precisos términos que ahora señala el peticionario</w:t>
      </w:r>
      <w:r>
        <w:rPr>
          <w:rFonts w:ascii="Arial" w:hAnsi="Arial" w:cs="Arial"/>
          <w:lang w:val="es-419" w:eastAsia="es-ES"/>
        </w:rPr>
        <w:t>…</w:t>
      </w:r>
    </w:p>
    <w:p w14:paraId="7954F9AB" w14:textId="77777777" w:rsidR="00D304CA" w:rsidRPr="00D304CA" w:rsidRDefault="00D304CA" w:rsidP="00D304CA">
      <w:pPr>
        <w:suppressAutoHyphens w:val="0"/>
        <w:overflowPunct/>
        <w:autoSpaceDE/>
        <w:jc w:val="both"/>
        <w:textAlignment w:val="auto"/>
        <w:rPr>
          <w:rFonts w:ascii="Arial" w:hAnsi="Arial" w:cs="Arial"/>
          <w:lang w:val="es-419" w:eastAsia="es-ES"/>
        </w:rPr>
      </w:pPr>
    </w:p>
    <w:p w14:paraId="51B05A1E" w14:textId="4184DBC6" w:rsidR="003B31D3" w:rsidRPr="003B31D3" w:rsidRDefault="003B31D3" w:rsidP="003B31D3">
      <w:pPr>
        <w:suppressAutoHyphens w:val="0"/>
        <w:overflowPunct/>
        <w:autoSpaceDE/>
        <w:jc w:val="both"/>
        <w:textAlignment w:val="auto"/>
        <w:rPr>
          <w:rFonts w:ascii="Arial" w:hAnsi="Arial" w:cs="Arial"/>
          <w:lang w:val="es-419" w:eastAsia="es-ES"/>
        </w:rPr>
      </w:pPr>
      <w:r w:rsidRPr="003B31D3">
        <w:rPr>
          <w:rFonts w:ascii="Arial" w:hAnsi="Arial" w:cs="Arial"/>
          <w:lang w:val="es-419" w:eastAsia="es-ES"/>
        </w:rPr>
        <w:t>Y si lo indicado no se considerara suficiente, con la intelección de que la prueba pericial, en cuanto al análisis de la historia clínica sí aparece ordenada, es de ver igualmente como el juzgado obró conforme le correspondía en su momento</w:t>
      </w:r>
      <w:r>
        <w:rPr>
          <w:rFonts w:ascii="Arial" w:hAnsi="Arial" w:cs="Arial"/>
          <w:lang w:val="es-419" w:eastAsia="es-ES"/>
        </w:rPr>
        <w:t>…</w:t>
      </w:r>
      <w:r w:rsidRPr="003B31D3">
        <w:rPr>
          <w:rFonts w:ascii="Arial" w:hAnsi="Arial" w:cs="Arial"/>
          <w:lang w:val="es-419" w:eastAsia="es-ES"/>
        </w:rPr>
        <w:t>; frente a petición de la parte actora se hizo una nueva programación para efectos de gestionar lo relacionado con el dictamen; se informó seguidamente sobre la no existencia en la UTP del médico especialista requerido, esto es octubre 6 de 2020 y, por tanto, hubo de reprogramarse, sin que haya evidencia de que se hubiere insistido en la práctica de tal medio probatorio, como que entre la fecha de fijación para su celebración y llegado el día y la hora para su ejecución, nada aparece en tal sentido.</w:t>
      </w:r>
    </w:p>
    <w:p w14:paraId="757E0869" w14:textId="77777777" w:rsidR="003B31D3" w:rsidRPr="003B31D3" w:rsidRDefault="003B31D3" w:rsidP="003B31D3">
      <w:pPr>
        <w:suppressAutoHyphens w:val="0"/>
        <w:overflowPunct/>
        <w:autoSpaceDE/>
        <w:jc w:val="both"/>
        <w:textAlignment w:val="auto"/>
        <w:rPr>
          <w:rFonts w:ascii="Arial" w:hAnsi="Arial" w:cs="Arial"/>
          <w:lang w:val="es-419" w:eastAsia="es-ES"/>
        </w:rPr>
      </w:pPr>
    </w:p>
    <w:p w14:paraId="4BFB1613" w14:textId="7F15AA56" w:rsidR="00D304CA" w:rsidRPr="00D304CA" w:rsidRDefault="003B31D3" w:rsidP="003B31D3">
      <w:pPr>
        <w:suppressAutoHyphens w:val="0"/>
        <w:overflowPunct/>
        <w:autoSpaceDE/>
        <w:jc w:val="both"/>
        <w:textAlignment w:val="auto"/>
        <w:rPr>
          <w:rFonts w:ascii="Arial" w:hAnsi="Arial" w:cs="Arial"/>
          <w:lang w:val="es-419" w:eastAsia="es-ES"/>
        </w:rPr>
      </w:pPr>
      <w:r w:rsidRPr="003B31D3">
        <w:rPr>
          <w:rFonts w:ascii="Arial" w:hAnsi="Arial" w:cs="Arial"/>
          <w:lang w:val="es-419" w:eastAsia="es-ES"/>
        </w:rPr>
        <w:t>Por tanto, no puede servir de pábulo la opción señalada en la norma que se trae a colación, si no existe la suficiente demostración del hecho en que se funda la petición del caso. Así que no puede aducirse ahora que en la falta de consumación de la prueba pericial no tuvo injerencia alguna.</w:t>
      </w:r>
    </w:p>
    <w:p w14:paraId="7A8AA19A" w14:textId="77777777" w:rsidR="00D304CA" w:rsidRPr="00D304CA" w:rsidRDefault="00D304CA" w:rsidP="00D304CA">
      <w:pPr>
        <w:suppressAutoHyphens w:val="0"/>
        <w:overflowPunct/>
        <w:autoSpaceDE/>
        <w:jc w:val="both"/>
        <w:textAlignment w:val="auto"/>
        <w:rPr>
          <w:rFonts w:ascii="Arial" w:hAnsi="Arial" w:cs="Arial"/>
          <w:lang w:val="es-419" w:eastAsia="es-ES"/>
        </w:rPr>
      </w:pPr>
    </w:p>
    <w:p w14:paraId="0F59D65B" w14:textId="77777777" w:rsidR="00D304CA" w:rsidRPr="00D304CA" w:rsidRDefault="00D304CA" w:rsidP="00D304CA">
      <w:pPr>
        <w:suppressAutoHyphens w:val="0"/>
        <w:overflowPunct/>
        <w:autoSpaceDE/>
        <w:jc w:val="both"/>
        <w:textAlignment w:val="auto"/>
        <w:rPr>
          <w:rFonts w:ascii="Arial" w:hAnsi="Arial" w:cs="Arial"/>
          <w:lang w:val="es-ES" w:eastAsia="es-ES"/>
        </w:rPr>
      </w:pPr>
    </w:p>
    <w:p w14:paraId="04811B48" w14:textId="77777777" w:rsidR="00D304CA" w:rsidRPr="00D304CA" w:rsidRDefault="00D304CA" w:rsidP="00D304CA">
      <w:pPr>
        <w:suppressAutoHyphens w:val="0"/>
        <w:overflowPunct/>
        <w:autoSpaceDE/>
        <w:jc w:val="both"/>
        <w:textAlignment w:val="auto"/>
        <w:rPr>
          <w:rFonts w:ascii="Arial" w:hAnsi="Arial" w:cs="Arial"/>
          <w:lang w:val="es-ES" w:eastAsia="es-ES"/>
        </w:rPr>
      </w:pPr>
    </w:p>
    <w:p w14:paraId="1C3BEE41" w14:textId="77777777" w:rsidR="00F26AE2" w:rsidRPr="003B31D3" w:rsidRDefault="00F26AE2" w:rsidP="00D304CA">
      <w:pPr>
        <w:spacing w:line="276" w:lineRule="auto"/>
        <w:jc w:val="center"/>
        <w:rPr>
          <w:rFonts w:ascii="Tahoma" w:hAnsi="Tahoma" w:cs="Tahoma"/>
          <w:b/>
          <w:spacing w:val="-2"/>
          <w:sz w:val="24"/>
          <w:szCs w:val="24"/>
          <w:lang w:eastAsia="es-ES"/>
        </w:rPr>
      </w:pPr>
      <w:r w:rsidRPr="003B31D3">
        <w:rPr>
          <w:rFonts w:ascii="Tahoma" w:hAnsi="Tahoma" w:cs="Tahoma"/>
          <w:b/>
          <w:spacing w:val="-2"/>
          <w:sz w:val="24"/>
          <w:szCs w:val="24"/>
        </w:rPr>
        <w:t>TRIBUNAL SUPERIOR DEL DISTRITO JUDICIAL</w:t>
      </w:r>
    </w:p>
    <w:p w14:paraId="2DB22494" w14:textId="1E045D9D" w:rsidR="00F26AE2" w:rsidRPr="003B31D3" w:rsidRDefault="00F26AE2" w:rsidP="00D304CA">
      <w:pPr>
        <w:spacing w:line="276" w:lineRule="auto"/>
        <w:jc w:val="center"/>
        <w:rPr>
          <w:rFonts w:ascii="Tahoma" w:hAnsi="Tahoma" w:cs="Tahoma"/>
          <w:b/>
          <w:spacing w:val="-2"/>
          <w:sz w:val="24"/>
          <w:szCs w:val="24"/>
        </w:rPr>
      </w:pPr>
      <w:r w:rsidRPr="003B31D3">
        <w:rPr>
          <w:rFonts w:ascii="Tahoma" w:hAnsi="Tahoma" w:cs="Tahoma"/>
          <w:b/>
          <w:spacing w:val="-2"/>
          <w:sz w:val="24"/>
          <w:szCs w:val="24"/>
        </w:rPr>
        <w:t>SALA UNITARIA CIVIL FAMILIA</w:t>
      </w:r>
    </w:p>
    <w:p w14:paraId="0A37501D" w14:textId="1C49A450" w:rsidR="00376879" w:rsidRPr="003B31D3" w:rsidRDefault="00376879" w:rsidP="00D304CA">
      <w:pPr>
        <w:spacing w:line="276" w:lineRule="auto"/>
        <w:jc w:val="both"/>
        <w:rPr>
          <w:rFonts w:ascii="Tahoma" w:hAnsi="Tahoma" w:cs="Tahoma"/>
          <w:spacing w:val="-2"/>
          <w:sz w:val="24"/>
          <w:szCs w:val="24"/>
        </w:rPr>
      </w:pPr>
    </w:p>
    <w:p w14:paraId="5D36BC28" w14:textId="51ABB3A4" w:rsidR="00F26AE2" w:rsidRPr="003B31D3" w:rsidRDefault="00AE14FB" w:rsidP="00D304CA">
      <w:pPr>
        <w:spacing w:line="276" w:lineRule="auto"/>
        <w:jc w:val="both"/>
        <w:rPr>
          <w:rFonts w:ascii="Tahoma" w:hAnsi="Tahoma" w:cs="Tahoma"/>
          <w:spacing w:val="-2"/>
          <w:sz w:val="24"/>
          <w:szCs w:val="24"/>
        </w:rPr>
      </w:pPr>
      <w:r w:rsidRPr="003B31D3">
        <w:rPr>
          <w:rFonts w:ascii="Tahoma" w:hAnsi="Tahoma" w:cs="Tahoma"/>
          <w:spacing w:val="-2"/>
          <w:sz w:val="24"/>
          <w:szCs w:val="24"/>
        </w:rPr>
        <w:t>Magistrada: Adriana Patricia Díaz Ramírez</w:t>
      </w:r>
      <w:r w:rsidR="00F26AE2" w:rsidRPr="003B31D3">
        <w:rPr>
          <w:rFonts w:ascii="Tahoma" w:hAnsi="Tahoma" w:cs="Tahoma"/>
          <w:spacing w:val="-2"/>
          <w:sz w:val="24"/>
          <w:szCs w:val="24"/>
        </w:rPr>
        <w:t xml:space="preserve"> </w:t>
      </w:r>
    </w:p>
    <w:p w14:paraId="06611F74" w14:textId="3FA9695F" w:rsidR="00F26AE2" w:rsidRPr="003B31D3" w:rsidRDefault="00F26AE2" w:rsidP="00D304CA">
      <w:pPr>
        <w:spacing w:line="276" w:lineRule="auto"/>
        <w:jc w:val="both"/>
        <w:rPr>
          <w:rFonts w:ascii="Tahoma" w:hAnsi="Tahoma" w:cs="Tahoma"/>
          <w:spacing w:val="-2"/>
          <w:sz w:val="24"/>
          <w:szCs w:val="24"/>
        </w:rPr>
      </w:pPr>
      <w:r w:rsidRPr="003B31D3">
        <w:rPr>
          <w:rFonts w:ascii="Tahoma" w:hAnsi="Tahoma" w:cs="Tahoma"/>
          <w:spacing w:val="-2"/>
          <w:sz w:val="24"/>
          <w:szCs w:val="24"/>
        </w:rPr>
        <w:t>Pereira,</w:t>
      </w:r>
      <w:r w:rsidR="00AE14FB" w:rsidRPr="003B31D3">
        <w:rPr>
          <w:rFonts w:ascii="Tahoma" w:hAnsi="Tahoma" w:cs="Tahoma"/>
          <w:spacing w:val="-2"/>
          <w:sz w:val="24"/>
          <w:szCs w:val="24"/>
        </w:rPr>
        <w:t xml:space="preserve"> </w:t>
      </w:r>
      <w:r w:rsidR="00505BD9" w:rsidRPr="003B31D3">
        <w:rPr>
          <w:rFonts w:ascii="Tahoma" w:hAnsi="Tahoma" w:cs="Tahoma"/>
          <w:spacing w:val="-2"/>
          <w:sz w:val="24"/>
          <w:szCs w:val="24"/>
        </w:rPr>
        <w:t xml:space="preserve">marzo </w:t>
      </w:r>
      <w:r w:rsidR="005E5DB3" w:rsidRPr="003B31D3">
        <w:rPr>
          <w:rFonts w:ascii="Tahoma" w:hAnsi="Tahoma" w:cs="Tahoma"/>
          <w:spacing w:val="-2"/>
          <w:sz w:val="24"/>
          <w:szCs w:val="24"/>
        </w:rPr>
        <w:t>dieciséis (16)</w:t>
      </w:r>
      <w:r w:rsidR="00AE14FB" w:rsidRPr="003B31D3">
        <w:rPr>
          <w:rFonts w:ascii="Tahoma" w:hAnsi="Tahoma" w:cs="Tahoma"/>
          <w:spacing w:val="-2"/>
          <w:sz w:val="24"/>
          <w:szCs w:val="24"/>
        </w:rPr>
        <w:t xml:space="preserve"> de dos mil veintiuno (2021)</w:t>
      </w:r>
      <w:r w:rsidRPr="003B31D3">
        <w:rPr>
          <w:rFonts w:ascii="Tahoma" w:hAnsi="Tahoma" w:cs="Tahoma"/>
          <w:spacing w:val="-2"/>
          <w:sz w:val="24"/>
          <w:szCs w:val="24"/>
        </w:rPr>
        <w:t xml:space="preserve"> </w:t>
      </w:r>
    </w:p>
    <w:p w14:paraId="20818AD1" w14:textId="1BFEEE30" w:rsidR="00EF3301" w:rsidRPr="003B31D3" w:rsidRDefault="00F26AE2" w:rsidP="00D304CA">
      <w:pPr>
        <w:spacing w:line="276" w:lineRule="auto"/>
        <w:jc w:val="both"/>
        <w:rPr>
          <w:rFonts w:ascii="Tahoma" w:hAnsi="Tahoma" w:cs="Tahoma"/>
          <w:spacing w:val="-2"/>
          <w:sz w:val="24"/>
          <w:szCs w:val="24"/>
        </w:rPr>
      </w:pPr>
      <w:r w:rsidRPr="003B31D3">
        <w:rPr>
          <w:rFonts w:ascii="Tahoma" w:hAnsi="Tahoma" w:cs="Tahoma"/>
          <w:spacing w:val="-2"/>
          <w:sz w:val="24"/>
          <w:szCs w:val="24"/>
        </w:rPr>
        <w:t>Expediente No.</w:t>
      </w:r>
      <w:r w:rsidR="00EF3301" w:rsidRPr="003B31D3">
        <w:rPr>
          <w:rFonts w:ascii="Tahoma" w:hAnsi="Tahoma" w:cs="Tahoma"/>
          <w:spacing w:val="-2"/>
          <w:sz w:val="24"/>
          <w:szCs w:val="24"/>
        </w:rPr>
        <w:t xml:space="preserve"> </w:t>
      </w:r>
      <w:r w:rsidR="00AE14FB" w:rsidRPr="003B31D3">
        <w:rPr>
          <w:rFonts w:ascii="Tahoma" w:hAnsi="Tahoma" w:cs="Tahoma"/>
          <w:spacing w:val="-2"/>
          <w:sz w:val="24"/>
          <w:szCs w:val="24"/>
        </w:rPr>
        <w:t>66001</w:t>
      </w:r>
      <w:r w:rsidR="00C003FB" w:rsidRPr="003B31D3">
        <w:rPr>
          <w:rFonts w:ascii="Tahoma" w:hAnsi="Tahoma" w:cs="Tahoma"/>
          <w:spacing w:val="-2"/>
          <w:sz w:val="24"/>
          <w:szCs w:val="24"/>
        </w:rPr>
        <w:t>310300</w:t>
      </w:r>
      <w:r w:rsidR="00D91CE5" w:rsidRPr="003B31D3">
        <w:rPr>
          <w:rFonts w:ascii="Tahoma" w:hAnsi="Tahoma" w:cs="Tahoma"/>
          <w:spacing w:val="-2"/>
          <w:sz w:val="24"/>
          <w:szCs w:val="24"/>
        </w:rPr>
        <w:t>4201400085</w:t>
      </w:r>
      <w:r w:rsidR="00EF3301" w:rsidRPr="003B31D3">
        <w:rPr>
          <w:rFonts w:ascii="Tahoma" w:hAnsi="Tahoma" w:cs="Tahoma"/>
          <w:spacing w:val="-2"/>
          <w:sz w:val="24"/>
          <w:szCs w:val="24"/>
        </w:rPr>
        <w:t>0</w:t>
      </w:r>
      <w:r w:rsidR="00AE14FB" w:rsidRPr="003B31D3">
        <w:rPr>
          <w:rFonts w:ascii="Tahoma" w:hAnsi="Tahoma" w:cs="Tahoma"/>
          <w:spacing w:val="-2"/>
          <w:sz w:val="24"/>
          <w:szCs w:val="24"/>
        </w:rPr>
        <w:t>2</w:t>
      </w:r>
    </w:p>
    <w:p w14:paraId="5DAB6C7B" w14:textId="77777777" w:rsidR="00F92D49" w:rsidRPr="003B31D3" w:rsidRDefault="00F92D49" w:rsidP="00D304CA">
      <w:pPr>
        <w:spacing w:line="276" w:lineRule="auto"/>
        <w:jc w:val="both"/>
        <w:rPr>
          <w:rFonts w:ascii="Tahoma" w:hAnsi="Tahoma" w:cs="Tahoma"/>
          <w:spacing w:val="-2"/>
          <w:sz w:val="24"/>
          <w:szCs w:val="24"/>
        </w:rPr>
      </w:pPr>
    </w:p>
    <w:p w14:paraId="4095D60F" w14:textId="26C4C3FE" w:rsidR="00F7391E" w:rsidRPr="003B31D3" w:rsidRDefault="00F7391E" w:rsidP="00D304CA">
      <w:pPr>
        <w:spacing w:line="276" w:lineRule="auto"/>
        <w:jc w:val="both"/>
        <w:rPr>
          <w:rFonts w:ascii="Tahoma" w:hAnsi="Tahoma" w:cs="Tahoma"/>
          <w:i/>
          <w:spacing w:val="-2"/>
          <w:sz w:val="24"/>
          <w:szCs w:val="24"/>
          <w:lang w:val="es-MX"/>
        </w:rPr>
      </w:pPr>
      <w:r w:rsidRPr="003B31D3">
        <w:rPr>
          <w:rFonts w:ascii="Tahoma" w:hAnsi="Tahoma" w:cs="Tahoma"/>
          <w:spacing w:val="-2"/>
          <w:sz w:val="24"/>
          <w:szCs w:val="24"/>
          <w:lang w:val="es-MX"/>
        </w:rPr>
        <w:t xml:space="preserve">En uso de la facultad prevista por el artículo 327 del Código General del Proceso Civil, el recurrente, centrado en la causal segunda y en tiempo hábil, como quedó aclarado, solicita a la Sala que </w:t>
      </w:r>
      <w:r w:rsidR="00F0476E" w:rsidRPr="003B31D3">
        <w:rPr>
          <w:rFonts w:ascii="Tahoma" w:hAnsi="Tahoma" w:cs="Tahoma"/>
          <w:i/>
          <w:spacing w:val="-2"/>
          <w:sz w:val="24"/>
          <w:szCs w:val="24"/>
          <w:lang w:val="es-MX"/>
        </w:rPr>
        <w:t>“</w:t>
      </w:r>
      <w:r w:rsidRPr="003B31D3">
        <w:rPr>
          <w:rFonts w:ascii="Tahoma" w:hAnsi="Tahoma" w:cs="Tahoma"/>
          <w:i/>
          <w:spacing w:val="-2"/>
          <w:sz w:val="22"/>
          <w:szCs w:val="24"/>
          <w:lang w:val="es-MX"/>
        </w:rPr>
        <w:t>se</w:t>
      </w:r>
      <w:r w:rsidR="00F0476E" w:rsidRPr="003B31D3">
        <w:rPr>
          <w:rFonts w:ascii="Tahoma" w:hAnsi="Tahoma" w:cs="Tahoma"/>
          <w:i/>
          <w:spacing w:val="-2"/>
          <w:sz w:val="22"/>
          <w:szCs w:val="24"/>
          <w:lang w:val="es-MX"/>
        </w:rPr>
        <w:t>a decretada y practicada la prueba pericial con especialista en pediatría bien sea por medio de una institución pública o médico pediatra particular</w:t>
      </w:r>
      <w:r w:rsidR="00F0476E" w:rsidRPr="003B31D3">
        <w:rPr>
          <w:rFonts w:ascii="Tahoma" w:hAnsi="Tahoma" w:cs="Tahoma"/>
          <w:i/>
          <w:spacing w:val="-2"/>
          <w:sz w:val="24"/>
          <w:szCs w:val="24"/>
          <w:lang w:val="es-MX"/>
        </w:rPr>
        <w:t xml:space="preserve">” </w:t>
      </w:r>
      <w:r w:rsidR="00F0476E" w:rsidRPr="003B31D3">
        <w:rPr>
          <w:rFonts w:ascii="Tahoma" w:hAnsi="Tahoma" w:cs="Tahoma"/>
          <w:spacing w:val="-2"/>
          <w:sz w:val="24"/>
          <w:szCs w:val="24"/>
          <w:lang w:val="es-MX"/>
        </w:rPr>
        <w:t xml:space="preserve">con el fin de que </w:t>
      </w:r>
      <w:r w:rsidR="00F0476E" w:rsidRPr="003B31D3">
        <w:rPr>
          <w:rFonts w:ascii="Tahoma" w:hAnsi="Tahoma" w:cs="Tahoma"/>
          <w:b/>
          <w:i/>
          <w:spacing w:val="-2"/>
          <w:sz w:val="24"/>
          <w:szCs w:val="24"/>
          <w:lang w:val="es-MX"/>
        </w:rPr>
        <w:t>analice la historia clínica y los dictámenes que fungen como prueba dentro del proceso</w:t>
      </w:r>
      <w:r w:rsidR="00F0476E" w:rsidRPr="003B31D3">
        <w:rPr>
          <w:rFonts w:ascii="Tahoma" w:hAnsi="Tahoma" w:cs="Tahoma"/>
          <w:i/>
          <w:spacing w:val="-2"/>
          <w:sz w:val="24"/>
          <w:szCs w:val="24"/>
          <w:lang w:val="es-MX"/>
        </w:rPr>
        <w:t xml:space="preserve">, en ánimo de afianzar en la falla médica, negligencia, imprudencia, impericia, violación de protocolos y/o reglamentos e inobservancia de la lex </w:t>
      </w:r>
      <w:proofErr w:type="spellStart"/>
      <w:r w:rsidR="00F0476E" w:rsidRPr="003B31D3">
        <w:rPr>
          <w:rFonts w:ascii="Tahoma" w:hAnsi="Tahoma" w:cs="Tahoma"/>
          <w:i/>
          <w:spacing w:val="-2"/>
          <w:sz w:val="24"/>
          <w:szCs w:val="24"/>
          <w:lang w:val="es-MX"/>
        </w:rPr>
        <w:t>artis</w:t>
      </w:r>
      <w:proofErr w:type="spellEnd"/>
      <w:r w:rsidR="00F0476E" w:rsidRPr="003B31D3">
        <w:rPr>
          <w:rFonts w:ascii="Tahoma" w:hAnsi="Tahoma" w:cs="Tahoma"/>
          <w:i/>
          <w:spacing w:val="-2"/>
          <w:sz w:val="24"/>
          <w:szCs w:val="24"/>
          <w:lang w:val="es-MX"/>
        </w:rPr>
        <w:t xml:space="preserve"> por parte del personal médico de la Clínica Los Rosales que atendió al menor Samuel Echeverry Guevara</w:t>
      </w:r>
      <w:r w:rsidR="00F46912" w:rsidRPr="003B31D3">
        <w:rPr>
          <w:rFonts w:ascii="Tahoma" w:hAnsi="Tahoma" w:cs="Tahoma"/>
          <w:i/>
          <w:spacing w:val="-2"/>
          <w:sz w:val="24"/>
          <w:szCs w:val="24"/>
          <w:lang w:val="es-MX"/>
        </w:rPr>
        <w:t xml:space="preserve">, </w:t>
      </w:r>
      <w:r w:rsidR="00F46912" w:rsidRPr="003B31D3">
        <w:rPr>
          <w:rFonts w:ascii="Tahoma" w:hAnsi="Tahoma" w:cs="Tahoma"/>
          <w:spacing w:val="-2"/>
          <w:sz w:val="24"/>
          <w:szCs w:val="24"/>
          <w:lang w:val="es-MX"/>
        </w:rPr>
        <w:t>decretada</w:t>
      </w:r>
      <w:r w:rsidRPr="003B31D3">
        <w:rPr>
          <w:rFonts w:ascii="Tahoma" w:hAnsi="Tahoma" w:cs="Tahoma"/>
          <w:spacing w:val="-2"/>
          <w:sz w:val="24"/>
          <w:szCs w:val="24"/>
          <w:lang w:val="es-MX"/>
        </w:rPr>
        <w:t xml:space="preserve"> en primera sede como prueba común</w:t>
      </w:r>
      <w:r w:rsidR="00F46912" w:rsidRPr="003B31D3">
        <w:rPr>
          <w:rFonts w:ascii="Tahoma" w:hAnsi="Tahoma" w:cs="Tahoma"/>
          <w:spacing w:val="-2"/>
          <w:sz w:val="24"/>
          <w:szCs w:val="24"/>
          <w:lang w:val="es-MX"/>
        </w:rPr>
        <w:t xml:space="preserve"> </w:t>
      </w:r>
      <w:r w:rsidRPr="003B31D3">
        <w:rPr>
          <w:rFonts w:ascii="Tahoma" w:hAnsi="Tahoma" w:cs="Tahoma"/>
          <w:spacing w:val="-2"/>
          <w:sz w:val="24"/>
          <w:szCs w:val="24"/>
          <w:lang w:val="es-MX"/>
        </w:rPr>
        <w:t xml:space="preserve">suya y de la </w:t>
      </w:r>
      <w:r w:rsidR="00F46912" w:rsidRPr="003B31D3">
        <w:rPr>
          <w:rFonts w:ascii="Tahoma" w:hAnsi="Tahoma" w:cs="Tahoma"/>
          <w:spacing w:val="-2"/>
          <w:sz w:val="24"/>
          <w:szCs w:val="24"/>
          <w:lang w:val="es-MX"/>
        </w:rPr>
        <w:t>parte demandada, la cual no se pudo llevar a cabo, entre otras cosas, por falta de perito y la premura entre esa información (6 de octubre de 2020) y la fecha de la audiencia (28 de octubre de 2020)</w:t>
      </w:r>
      <w:r w:rsidR="000B3DE9" w:rsidRPr="003B31D3">
        <w:rPr>
          <w:rFonts w:ascii="Tahoma" w:hAnsi="Tahoma" w:cs="Tahoma"/>
          <w:spacing w:val="-2"/>
          <w:sz w:val="24"/>
          <w:szCs w:val="24"/>
          <w:lang w:val="es-MX"/>
        </w:rPr>
        <w:t>, lo que indica que la prueba se dejó de practicar sin que mediara su culpa.</w:t>
      </w:r>
    </w:p>
    <w:p w14:paraId="4F41D9C3" w14:textId="77777777" w:rsidR="00F7391E" w:rsidRPr="003B31D3" w:rsidRDefault="00F7391E" w:rsidP="00D304CA">
      <w:pPr>
        <w:spacing w:line="276" w:lineRule="auto"/>
        <w:jc w:val="both"/>
        <w:rPr>
          <w:rFonts w:ascii="Tahoma" w:hAnsi="Tahoma" w:cs="Tahoma"/>
          <w:spacing w:val="-2"/>
          <w:sz w:val="24"/>
          <w:szCs w:val="24"/>
          <w:lang w:val="es-MX"/>
        </w:rPr>
      </w:pPr>
    </w:p>
    <w:p w14:paraId="297C96BD" w14:textId="78FA6866" w:rsidR="00F7391E" w:rsidRPr="003B31D3" w:rsidRDefault="00037914" w:rsidP="00D304CA">
      <w:pPr>
        <w:spacing w:line="276" w:lineRule="auto"/>
        <w:jc w:val="both"/>
        <w:rPr>
          <w:rFonts w:ascii="Tahoma" w:hAnsi="Tahoma" w:cs="Tahoma"/>
          <w:spacing w:val="-2"/>
          <w:sz w:val="24"/>
          <w:szCs w:val="24"/>
          <w:lang w:val="es-MX"/>
        </w:rPr>
      </w:pPr>
      <w:r w:rsidRPr="003B31D3">
        <w:rPr>
          <w:rFonts w:ascii="Tahoma" w:hAnsi="Tahoma" w:cs="Tahoma"/>
          <w:spacing w:val="-2"/>
          <w:sz w:val="24"/>
          <w:szCs w:val="24"/>
          <w:lang w:val="es-MX"/>
        </w:rPr>
        <w:t xml:space="preserve">Pues bien, de este contexto, </w:t>
      </w:r>
      <w:r w:rsidR="00F7391E" w:rsidRPr="003B31D3">
        <w:rPr>
          <w:rFonts w:ascii="Tahoma" w:hAnsi="Tahoma" w:cs="Tahoma"/>
          <w:spacing w:val="-2"/>
          <w:sz w:val="24"/>
          <w:szCs w:val="24"/>
          <w:lang w:val="es-MX"/>
        </w:rPr>
        <w:t>lo que enseña la foliatura</w:t>
      </w:r>
      <w:r w:rsidRPr="003B31D3">
        <w:rPr>
          <w:rFonts w:ascii="Tahoma" w:hAnsi="Tahoma" w:cs="Tahoma"/>
          <w:spacing w:val="-2"/>
          <w:sz w:val="24"/>
          <w:szCs w:val="24"/>
          <w:lang w:val="es-MX"/>
        </w:rPr>
        <w:t xml:space="preserve"> y acorde con lo que reza la norma que se trae de fundamento: </w:t>
      </w:r>
      <w:r w:rsidRPr="003B31D3">
        <w:rPr>
          <w:rFonts w:ascii="Tahoma" w:hAnsi="Tahoma" w:cs="Tahoma"/>
          <w:i/>
          <w:spacing w:val="-2"/>
          <w:sz w:val="24"/>
          <w:szCs w:val="24"/>
          <w:lang w:val="es-MX"/>
        </w:rPr>
        <w:t>“</w:t>
      </w:r>
      <w:r w:rsidRPr="003B31D3">
        <w:rPr>
          <w:rFonts w:ascii="Tahoma" w:hAnsi="Tahoma" w:cs="Tahoma"/>
          <w:i/>
          <w:spacing w:val="-2"/>
          <w:sz w:val="22"/>
          <w:szCs w:val="24"/>
          <w:shd w:val="clear" w:color="auto" w:fill="FFFFFF"/>
        </w:rPr>
        <w:t xml:space="preserve">Cuando decretadas en primera instancia, se dejaron de practicar </w:t>
      </w:r>
      <w:r w:rsidRPr="003B31D3">
        <w:rPr>
          <w:rFonts w:ascii="Tahoma" w:hAnsi="Tahoma" w:cs="Tahoma"/>
          <w:i/>
          <w:spacing w:val="-2"/>
          <w:sz w:val="22"/>
          <w:szCs w:val="24"/>
          <w:shd w:val="clear" w:color="auto" w:fill="FFFFFF"/>
        </w:rPr>
        <w:lastRenderedPageBreak/>
        <w:t>sin culpa de la parte que las pidió</w:t>
      </w:r>
      <w:r w:rsidRPr="003B31D3">
        <w:rPr>
          <w:rFonts w:ascii="Tahoma" w:hAnsi="Tahoma" w:cs="Tahoma"/>
          <w:i/>
          <w:spacing w:val="-2"/>
          <w:sz w:val="24"/>
          <w:szCs w:val="24"/>
          <w:shd w:val="clear" w:color="auto" w:fill="FFFFFF"/>
        </w:rPr>
        <w:t>”,</w:t>
      </w:r>
      <w:r w:rsidRPr="003B31D3">
        <w:rPr>
          <w:rFonts w:ascii="Tahoma" w:hAnsi="Tahoma" w:cs="Tahoma"/>
          <w:spacing w:val="-2"/>
          <w:sz w:val="24"/>
          <w:szCs w:val="24"/>
          <w:shd w:val="clear" w:color="auto" w:fill="FFFFFF"/>
        </w:rPr>
        <w:t xml:space="preserve"> </w:t>
      </w:r>
      <w:r w:rsidRPr="003B31D3">
        <w:rPr>
          <w:rFonts w:ascii="Tahoma" w:hAnsi="Tahoma" w:cs="Tahoma"/>
          <w:spacing w:val="-2"/>
          <w:sz w:val="24"/>
          <w:szCs w:val="24"/>
          <w:lang w:val="es-MX"/>
        </w:rPr>
        <w:t xml:space="preserve">se advierte al </w:t>
      </w:r>
      <w:proofErr w:type="spellStart"/>
      <w:r w:rsidRPr="003B31D3">
        <w:rPr>
          <w:rFonts w:ascii="Tahoma" w:hAnsi="Tahoma" w:cs="Tahoma"/>
          <w:spacing w:val="-2"/>
          <w:sz w:val="24"/>
          <w:szCs w:val="24"/>
          <w:lang w:val="es-MX"/>
        </w:rPr>
        <w:t>rompe</w:t>
      </w:r>
      <w:proofErr w:type="spellEnd"/>
      <w:r w:rsidRPr="003B31D3">
        <w:rPr>
          <w:rFonts w:ascii="Tahoma" w:hAnsi="Tahoma" w:cs="Tahoma"/>
          <w:spacing w:val="-2"/>
          <w:sz w:val="24"/>
          <w:szCs w:val="24"/>
          <w:lang w:val="es-MX"/>
        </w:rPr>
        <w:t xml:space="preserve">, y para decirlo de entrada, la petición se torna improcedente, como quiera que del contenido de la regla que gobierna </w:t>
      </w:r>
      <w:r w:rsidR="00F7391E" w:rsidRPr="003B31D3">
        <w:rPr>
          <w:rFonts w:ascii="Tahoma" w:hAnsi="Tahoma" w:cs="Tahoma"/>
          <w:spacing w:val="-2"/>
          <w:sz w:val="24"/>
          <w:szCs w:val="24"/>
          <w:lang w:val="es-MX"/>
        </w:rPr>
        <w:t xml:space="preserve">el decreto de pruebas </w:t>
      </w:r>
      <w:r w:rsidRPr="003B31D3">
        <w:rPr>
          <w:rFonts w:ascii="Tahoma" w:hAnsi="Tahoma" w:cs="Tahoma"/>
          <w:spacing w:val="-2"/>
          <w:sz w:val="24"/>
          <w:szCs w:val="24"/>
          <w:lang w:val="es-MX"/>
        </w:rPr>
        <w:t xml:space="preserve">en segunda instancia se tiene un matiz estrechamente </w:t>
      </w:r>
      <w:r w:rsidR="00F7391E" w:rsidRPr="003B31D3">
        <w:rPr>
          <w:rFonts w:ascii="Tahoma" w:hAnsi="Tahoma" w:cs="Tahoma"/>
          <w:spacing w:val="-2"/>
          <w:sz w:val="24"/>
          <w:szCs w:val="24"/>
          <w:lang w:val="es-MX"/>
        </w:rPr>
        <w:t xml:space="preserve">restringido, tanto que, siguiendo los sucesos que ella contempla y, en especial el que se pone de presente, </w:t>
      </w:r>
      <w:r w:rsidR="00F7391E" w:rsidRPr="003B31D3">
        <w:rPr>
          <w:rFonts w:ascii="Tahoma" w:hAnsi="Tahoma" w:cs="Tahoma"/>
          <w:b/>
          <w:spacing w:val="-2"/>
          <w:sz w:val="24"/>
          <w:szCs w:val="24"/>
          <w:lang w:val="es-MX"/>
        </w:rPr>
        <w:t>sólo puede ordenarse cuando decretada la prueba en primer grado</w:t>
      </w:r>
      <w:r w:rsidR="00F7391E" w:rsidRPr="003B31D3">
        <w:rPr>
          <w:rFonts w:ascii="Tahoma" w:hAnsi="Tahoma" w:cs="Tahoma"/>
          <w:spacing w:val="-2"/>
          <w:sz w:val="24"/>
          <w:szCs w:val="24"/>
          <w:lang w:val="es-MX"/>
        </w:rPr>
        <w:t xml:space="preserve"> se dejó de practicar, efectivamente, sin culpa de la parte que la pidió.</w:t>
      </w:r>
    </w:p>
    <w:p w14:paraId="2BAF9B5D" w14:textId="77777777" w:rsidR="00F7391E" w:rsidRPr="003B31D3" w:rsidRDefault="00F7391E" w:rsidP="00D304CA">
      <w:pPr>
        <w:spacing w:line="276" w:lineRule="auto"/>
        <w:jc w:val="both"/>
        <w:rPr>
          <w:rFonts w:ascii="Tahoma" w:hAnsi="Tahoma" w:cs="Tahoma"/>
          <w:spacing w:val="-2"/>
          <w:sz w:val="24"/>
          <w:szCs w:val="24"/>
          <w:lang w:val="es-MX"/>
        </w:rPr>
      </w:pPr>
    </w:p>
    <w:p w14:paraId="109DE809" w14:textId="000A05AF" w:rsidR="00DF2CE3" w:rsidRPr="003B31D3" w:rsidRDefault="00037914" w:rsidP="00D304CA">
      <w:pPr>
        <w:spacing w:line="276" w:lineRule="auto"/>
        <w:jc w:val="both"/>
        <w:rPr>
          <w:rFonts w:ascii="Tahoma" w:hAnsi="Tahoma" w:cs="Tahoma"/>
          <w:b/>
          <w:bCs/>
          <w:spacing w:val="-2"/>
          <w:sz w:val="24"/>
          <w:szCs w:val="24"/>
          <w:lang w:val="es-MX"/>
        </w:rPr>
      </w:pPr>
      <w:r w:rsidRPr="003B31D3">
        <w:rPr>
          <w:rFonts w:ascii="Tahoma" w:hAnsi="Tahoma" w:cs="Tahoma"/>
          <w:spacing w:val="-2"/>
          <w:sz w:val="24"/>
          <w:szCs w:val="24"/>
          <w:lang w:val="es-MX"/>
        </w:rPr>
        <w:t>Y en el caso concreto</w:t>
      </w:r>
      <w:r w:rsidR="00F975C8" w:rsidRPr="003B31D3">
        <w:rPr>
          <w:rFonts w:ascii="Tahoma" w:hAnsi="Tahoma" w:cs="Tahoma"/>
          <w:spacing w:val="-2"/>
          <w:sz w:val="24"/>
          <w:szCs w:val="24"/>
          <w:lang w:val="es-MX"/>
        </w:rPr>
        <w:t xml:space="preserve">, en primer </w:t>
      </w:r>
      <w:r w:rsidR="003B31D3" w:rsidRPr="003B31D3">
        <w:rPr>
          <w:rFonts w:ascii="Tahoma" w:hAnsi="Tahoma" w:cs="Tahoma"/>
          <w:spacing w:val="-2"/>
          <w:sz w:val="24"/>
          <w:szCs w:val="24"/>
          <w:lang w:val="es-MX"/>
        </w:rPr>
        <w:t>lugar,</w:t>
      </w:r>
      <w:r w:rsidR="00F975C8" w:rsidRPr="003B31D3">
        <w:rPr>
          <w:rFonts w:ascii="Tahoma" w:hAnsi="Tahoma" w:cs="Tahoma"/>
          <w:spacing w:val="-2"/>
          <w:sz w:val="24"/>
          <w:szCs w:val="24"/>
          <w:lang w:val="es-MX"/>
        </w:rPr>
        <w:t xml:space="preserve"> se tiene que no existe evidencia acerca de la solicitud </w:t>
      </w:r>
      <w:r w:rsidR="00DF2CE3" w:rsidRPr="003B31D3">
        <w:rPr>
          <w:rFonts w:ascii="Tahoma" w:hAnsi="Tahoma" w:cs="Tahoma"/>
          <w:spacing w:val="-2"/>
          <w:sz w:val="24"/>
          <w:szCs w:val="24"/>
          <w:lang w:val="es-MX"/>
        </w:rPr>
        <w:t xml:space="preserve">y objeto </w:t>
      </w:r>
      <w:r w:rsidR="00F975C8" w:rsidRPr="003B31D3">
        <w:rPr>
          <w:rFonts w:ascii="Tahoma" w:hAnsi="Tahoma" w:cs="Tahoma"/>
          <w:spacing w:val="-2"/>
          <w:sz w:val="24"/>
          <w:szCs w:val="24"/>
          <w:lang w:val="es-MX"/>
        </w:rPr>
        <w:t xml:space="preserve">de prueba en los precisos términos que ahora señala el </w:t>
      </w:r>
      <w:r w:rsidR="640AE9A7" w:rsidRPr="003B31D3">
        <w:rPr>
          <w:rFonts w:ascii="Tahoma" w:hAnsi="Tahoma" w:cs="Tahoma"/>
          <w:spacing w:val="-2"/>
          <w:sz w:val="24"/>
          <w:szCs w:val="24"/>
          <w:lang w:val="es-MX"/>
        </w:rPr>
        <w:t>peticionario:</w:t>
      </w:r>
      <w:r w:rsidR="00DF2CE3" w:rsidRPr="003B31D3">
        <w:rPr>
          <w:rFonts w:ascii="Tahoma" w:hAnsi="Tahoma" w:cs="Tahoma"/>
          <w:spacing w:val="-2"/>
          <w:sz w:val="24"/>
          <w:szCs w:val="24"/>
          <w:lang w:val="es-MX"/>
        </w:rPr>
        <w:t xml:space="preserve"> “</w:t>
      </w:r>
      <w:r w:rsidR="00DF2CE3" w:rsidRPr="003B31D3">
        <w:rPr>
          <w:rFonts w:ascii="Tahoma" w:hAnsi="Tahoma" w:cs="Tahoma"/>
          <w:i/>
          <w:iCs/>
          <w:spacing w:val="-2"/>
          <w:sz w:val="22"/>
          <w:szCs w:val="24"/>
          <w:lang w:val="es-MX"/>
        </w:rPr>
        <w:t xml:space="preserve">prueba pericial con especialista en pediatría bien sea por medio de una institución pública o médico pediatra particular </w:t>
      </w:r>
      <w:r w:rsidR="00DF2CE3" w:rsidRPr="003B31D3">
        <w:rPr>
          <w:rFonts w:ascii="Tahoma" w:hAnsi="Tahoma" w:cs="Tahoma"/>
          <w:spacing w:val="-2"/>
          <w:sz w:val="22"/>
          <w:szCs w:val="24"/>
          <w:lang w:val="es-MX"/>
        </w:rPr>
        <w:t>con el fin de que</w:t>
      </w:r>
      <w:r w:rsidR="004769CA" w:rsidRPr="003B31D3">
        <w:rPr>
          <w:rFonts w:ascii="Tahoma" w:hAnsi="Tahoma" w:cs="Tahoma"/>
          <w:spacing w:val="-2"/>
          <w:sz w:val="22"/>
          <w:szCs w:val="24"/>
          <w:lang w:val="es-MX"/>
        </w:rPr>
        <w:t xml:space="preserve"> </w:t>
      </w:r>
      <w:r w:rsidR="004769CA" w:rsidRPr="003B31D3">
        <w:rPr>
          <w:rFonts w:ascii="Tahoma" w:hAnsi="Tahoma" w:cs="Tahoma"/>
          <w:b/>
          <w:bCs/>
          <w:i/>
          <w:iCs/>
          <w:spacing w:val="-2"/>
          <w:sz w:val="22"/>
          <w:szCs w:val="24"/>
          <w:lang w:val="es-MX"/>
        </w:rPr>
        <w:t>(i)</w:t>
      </w:r>
      <w:r w:rsidR="00DF2CE3" w:rsidRPr="003B31D3">
        <w:rPr>
          <w:rFonts w:ascii="Tahoma" w:hAnsi="Tahoma" w:cs="Tahoma"/>
          <w:spacing w:val="-2"/>
          <w:sz w:val="22"/>
          <w:szCs w:val="24"/>
          <w:lang w:val="es-MX"/>
        </w:rPr>
        <w:t xml:space="preserve"> </w:t>
      </w:r>
      <w:r w:rsidR="00DF2CE3" w:rsidRPr="003B31D3">
        <w:rPr>
          <w:rFonts w:ascii="Tahoma" w:hAnsi="Tahoma" w:cs="Tahoma"/>
          <w:b/>
          <w:bCs/>
          <w:i/>
          <w:iCs/>
          <w:spacing w:val="-2"/>
          <w:sz w:val="22"/>
          <w:szCs w:val="24"/>
          <w:lang w:val="es-MX"/>
        </w:rPr>
        <w:t xml:space="preserve">analice la historia clínica y </w:t>
      </w:r>
      <w:r w:rsidR="004769CA" w:rsidRPr="003B31D3">
        <w:rPr>
          <w:rFonts w:ascii="Tahoma" w:hAnsi="Tahoma" w:cs="Tahoma"/>
          <w:b/>
          <w:bCs/>
          <w:i/>
          <w:iCs/>
          <w:spacing w:val="-2"/>
          <w:sz w:val="22"/>
          <w:szCs w:val="24"/>
          <w:lang w:val="es-MX"/>
        </w:rPr>
        <w:t>(</w:t>
      </w:r>
      <w:proofErr w:type="spellStart"/>
      <w:r w:rsidR="004769CA" w:rsidRPr="003B31D3">
        <w:rPr>
          <w:rFonts w:ascii="Tahoma" w:hAnsi="Tahoma" w:cs="Tahoma"/>
          <w:b/>
          <w:bCs/>
          <w:i/>
          <w:iCs/>
          <w:spacing w:val="-2"/>
          <w:sz w:val="22"/>
          <w:szCs w:val="24"/>
          <w:lang w:val="es-MX"/>
        </w:rPr>
        <w:t>ii</w:t>
      </w:r>
      <w:proofErr w:type="spellEnd"/>
      <w:r w:rsidR="004769CA" w:rsidRPr="003B31D3">
        <w:rPr>
          <w:rFonts w:ascii="Tahoma" w:hAnsi="Tahoma" w:cs="Tahoma"/>
          <w:b/>
          <w:bCs/>
          <w:i/>
          <w:iCs/>
          <w:spacing w:val="-2"/>
          <w:sz w:val="22"/>
          <w:szCs w:val="24"/>
          <w:lang w:val="es-MX"/>
        </w:rPr>
        <w:t xml:space="preserve">) </w:t>
      </w:r>
      <w:r w:rsidR="00DF2CE3" w:rsidRPr="003B31D3">
        <w:rPr>
          <w:rFonts w:ascii="Tahoma" w:hAnsi="Tahoma" w:cs="Tahoma"/>
          <w:b/>
          <w:bCs/>
          <w:i/>
          <w:iCs/>
          <w:spacing w:val="-2"/>
          <w:sz w:val="22"/>
          <w:szCs w:val="24"/>
          <w:lang w:val="es-MX"/>
        </w:rPr>
        <w:t>los dictámenes que fungen como prueba dentro del proceso</w:t>
      </w:r>
      <w:r w:rsidR="00DF2CE3" w:rsidRPr="003B31D3">
        <w:rPr>
          <w:rFonts w:ascii="Tahoma" w:hAnsi="Tahoma" w:cs="Tahoma"/>
          <w:b/>
          <w:bCs/>
          <w:i/>
          <w:iCs/>
          <w:spacing w:val="-2"/>
          <w:sz w:val="24"/>
          <w:szCs w:val="24"/>
          <w:lang w:val="es-MX"/>
        </w:rPr>
        <w:t xml:space="preserve">”. </w:t>
      </w:r>
    </w:p>
    <w:p w14:paraId="5B07B65F" w14:textId="51EC498E" w:rsidR="00DF2CE3" w:rsidRPr="003B31D3" w:rsidRDefault="00DF2CE3" w:rsidP="00D304CA">
      <w:pPr>
        <w:spacing w:line="276" w:lineRule="auto"/>
        <w:jc w:val="both"/>
        <w:rPr>
          <w:rFonts w:ascii="Tahoma" w:hAnsi="Tahoma" w:cs="Tahoma"/>
          <w:b/>
          <w:spacing w:val="-2"/>
          <w:sz w:val="24"/>
          <w:szCs w:val="24"/>
          <w:lang w:val="es-MX"/>
        </w:rPr>
      </w:pPr>
    </w:p>
    <w:p w14:paraId="3E154C23" w14:textId="107F4598" w:rsidR="00DF2CE3" w:rsidRPr="003B31D3" w:rsidRDefault="00DF2CE3" w:rsidP="00D304CA">
      <w:pPr>
        <w:spacing w:line="276" w:lineRule="auto"/>
        <w:jc w:val="both"/>
        <w:rPr>
          <w:rFonts w:ascii="Tahoma" w:hAnsi="Tahoma" w:cs="Tahoma"/>
          <w:spacing w:val="-2"/>
          <w:sz w:val="24"/>
          <w:szCs w:val="24"/>
          <w:lang w:val="es-MX"/>
        </w:rPr>
      </w:pPr>
      <w:r w:rsidRPr="003B31D3">
        <w:rPr>
          <w:rFonts w:ascii="Tahoma" w:hAnsi="Tahoma" w:cs="Tahoma"/>
          <w:spacing w:val="-2"/>
          <w:sz w:val="24"/>
          <w:szCs w:val="24"/>
          <w:lang w:val="es-MX"/>
        </w:rPr>
        <w:t>Por esa misma razón, no halla la Sala evidencia alguna del decreto aludido</w:t>
      </w:r>
      <w:r w:rsidR="003D2548" w:rsidRPr="003B31D3">
        <w:rPr>
          <w:rFonts w:ascii="Tahoma" w:hAnsi="Tahoma" w:cs="Tahoma"/>
          <w:spacing w:val="-2"/>
          <w:sz w:val="24"/>
          <w:szCs w:val="24"/>
          <w:lang w:val="es-MX"/>
        </w:rPr>
        <w:t xml:space="preserve">, esto es, </w:t>
      </w:r>
      <w:r w:rsidR="001C66C0" w:rsidRPr="003B31D3">
        <w:rPr>
          <w:rFonts w:ascii="Tahoma" w:hAnsi="Tahoma" w:cs="Tahoma"/>
          <w:spacing w:val="-2"/>
          <w:sz w:val="24"/>
          <w:szCs w:val="24"/>
          <w:lang w:val="es-MX"/>
        </w:rPr>
        <w:t xml:space="preserve">y valga aclararlo, </w:t>
      </w:r>
      <w:r w:rsidR="003D2548" w:rsidRPr="003B31D3">
        <w:rPr>
          <w:rFonts w:ascii="Tahoma" w:hAnsi="Tahoma" w:cs="Tahoma"/>
          <w:spacing w:val="-2"/>
          <w:sz w:val="24"/>
          <w:szCs w:val="24"/>
          <w:lang w:val="es-MX"/>
        </w:rPr>
        <w:t>en su integridad</w:t>
      </w:r>
      <w:r w:rsidR="001C66C0" w:rsidRPr="003B31D3">
        <w:rPr>
          <w:rFonts w:ascii="Tahoma" w:hAnsi="Tahoma" w:cs="Tahoma"/>
          <w:spacing w:val="-2"/>
          <w:sz w:val="24"/>
          <w:szCs w:val="24"/>
          <w:lang w:val="es-MX"/>
        </w:rPr>
        <w:t xml:space="preserve"> o conjunto</w:t>
      </w:r>
      <w:r w:rsidR="003D2548" w:rsidRPr="003B31D3">
        <w:rPr>
          <w:rFonts w:ascii="Tahoma" w:hAnsi="Tahoma" w:cs="Tahoma"/>
          <w:spacing w:val="-2"/>
          <w:sz w:val="24"/>
          <w:szCs w:val="24"/>
          <w:lang w:val="es-MX"/>
        </w:rPr>
        <w:t xml:space="preserve">, dictamen tendiente a </w:t>
      </w:r>
      <w:r w:rsidR="003D2548" w:rsidRPr="003B31D3">
        <w:rPr>
          <w:rFonts w:ascii="Tahoma" w:hAnsi="Tahoma" w:cs="Tahoma"/>
          <w:i/>
          <w:spacing w:val="-2"/>
          <w:sz w:val="24"/>
          <w:szCs w:val="24"/>
          <w:lang w:val="es-MX"/>
        </w:rPr>
        <w:t>análisis de historia clínica</w:t>
      </w:r>
      <w:r w:rsidR="003D2548" w:rsidRPr="003B31D3">
        <w:rPr>
          <w:rFonts w:ascii="Tahoma" w:hAnsi="Tahoma" w:cs="Tahoma"/>
          <w:spacing w:val="-2"/>
          <w:sz w:val="24"/>
          <w:szCs w:val="24"/>
          <w:lang w:val="es-MX"/>
        </w:rPr>
        <w:t xml:space="preserve"> </w:t>
      </w:r>
      <w:r w:rsidR="003D2548" w:rsidRPr="003B31D3">
        <w:rPr>
          <w:rFonts w:ascii="Tahoma" w:hAnsi="Tahoma" w:cs="Tahoma"/>
          <w:b/>
          <w:i/>
          <w:spacing w:val="-2"/>
          <w:sz w:val="24"/>
          <w:szCs w:val="24"/>
          <w:lang w:val="es-MX"/>
        </w:rPr>
        <w:t>y de los dictámenes existentes en el proceso</w:t>
      </w:r>
      <w:r w:rsidR="004769CA" w:rsidRPr="003B31D3">
        <w:rPr>
          <w:rFonts w:ascii="Tahoma" w:hAnsi="Tahoma" w:cs="Tahoma"/>
          <w:spacing w:val="-2"/>
          <w:sz w:val="24"/>
          <w:szCs w:val="24"/>
          <w:lang w:val="es-MX"/>
        </w:rPr>
        <w:t>.</w:t>
      </w:r>
    </w:p>
    <w:p w14:paraId="7D9DA10C" w14:textId="77777777" w:rsidR="004769CA" w:rsidRPr="003B31D3" w:rsidRDefault="004769CA" w:rsidP="00D304CA">
      <w:pPr>
        <w:spacing w:line="276" w:lineRule="auto"/>
        <w:jc w:val="both"/>
        <w:rPr>
          <w:rFonts w:ascii="Tahoma" w:hAnsi="Tahoma" w:cs="Tahoma"/>
          <w:b/>
          <w:i/>
          <w:spacing w:val="-2"/>
          <w:sz w:val="24"/>
          <w:szCs w:val="24"/>
          <w:lang w:val="es-MX"/>
        </w:rPr>
      </w:pPr>
    </w:p>
    <w:p w14:paraId="0AE81C4D" w14:textId="39095D8E" w:rsidR="00F7391E" w:rsidRPr="003B31D3" w:rsidRDefault="00681B48" w:rsidP="00D304CA">
      <w:pPr>
        <w:spacing w:line="276" w:lineRule="auto"/>
        <w:jc w:val="both"/>
        <w:rPr>
          <w:rFonts w:ascii="Tahoma" w:hAnsi="Tahoma" w:cs="Tahoma"/>
          <w:spacing w:val="-2"/>
          <w:sz w:val="24"/>
          <w:szCs w:val="24"/>
          <w:lang w:val="es-MX"/>
        </w:rPr>
      </w:pPr>
      <w:r w:rsidRPr="003B31D3">
        <w:rPr>
          <w:rFonts w:ascii="Tahoma" w:hAnsi="Tahoma" w:cs="Tahoma"/>
          <w:spacing w:val="-2"/>
          <w:sz w:val="24"/>
          <w:szCs w:val="24"/>
          <w:lang w:val="es-MX"/>
        </w:rPr>
        <w:t xml:space="preserve">Y si lo indicado no se considerara suficiente, </w:t>
      </w:r>
      <w:r w:rsidR="00064D2C" w:rsidRPr="003B31D3">
        <w:rPr>
          <w:rFonts w:ascii="Tahoma" w:hAnsi="Tahoma" w:cs="Tahoma"/>
          <w:spacing w:val="-2"/>
          <w:sz w:val="24"/>
          <w:szCs w:val="24"/>
          <w:lang w:val="es-MX"/>
        </w:rPr>
        <w:t>con la intelección de</w:t>
      </w:r>
      <w:r w:rsidR="003D3953" w:rsidRPr="003B31D3">
        <w:rPr>
          <w:rFonts w:ascii="Tahoma" w:hAnsi="Tahoma" w:cs="Tahoma"/>
          <w:spacing w:val="-2"/>
          <w:sz w:val="24"/>
          <w:szCs w:val="24"/>
          <w:lang w:val="es-MX"/>
        </w:rPr>
        <w:t xml:space="preserve"> que la prueba pericial, en cuanto al análisis de la historia clínica sí aparece ordenada, </w:t>
      </w:r>
      <w:r w:rsidRPr="003B31D3">
        <w:rPr>
          <w:rFonts w:ascii="Tahoma" w:hAnsi="Tahoma" w:cs="Tahoma"/>
          <w:spacing w:val="-2"/>
          <w:sz w:val="24"/>
          <w:szCs w:val="24"/>
          <w:lang w:val="es-MX"/>
        </w:rPr>
        <w:t xml:space="preserve">es de ver igualmente como </w:t>
      </w:r>
      <w:r w:rsidR="00F7391E" w:rsidRPr="003B31D3">
        <w:rPr>
          <w:rFonts w:ascii="Tahoma" w:hAnsi="Tahoma" w:cs="Tahoma"/>
          <w:spacing w:val="-2"/>
          <w:sz w:val="24"/>
          <w:szCs w:val="24"/>
          <w:lang w:val="es-MX"/>
        </w:rPr>
        <w:t>el juzgado obró conforme le correspondía en su momento; primero, decretó la prueba y dispuso que fuera rendid</w:t>
      </w:r>
      <w:r w:rsidR="00064D2C" w:rsidRPr="003B31D3">
        <w:rPr>
          <w:rFonts w:ascii="Tahoma" w:hAnsi="Tahoma" w:cs="Tahoma"/>
          <w:spacing w:val="-2"/>
          <w:sz w:val="24"/>
          <w:szCs w:val="24"/>
          <w:lang w:val="es-MX"/>
        </w:rPr>
        <w:t>o el dictamen por un experto de la Universidad Tecnológica de Pereira</w:t>
      </w:r>
      <w:r w:rsidR="00F7391E" w:rsidRPr="003B31D3">
        <w:rPr>
          <w:rFonts w:ascii="Tahoma" w:hAnsi="Tahoma" w:cs="Tahoma"/>
          <w:spacing w:val="-2"/>
          <w:sz w:val="24"/>
          <w:szCs w:val="24"/>
          <w:lang w:val="es-MX"/>
        </w:rPr>
        <w:t xml:space="preserve">; </w:t>
      </w:r>
      <w:r w:rsidR="00BD1CED" w:rsidRPr="003B31D3">
        <w:rPr>
          <w:rFonts w:ascii="Tahoma" w:hAnsi="Tahoma" w:cs="Tahoma"/>
          <w:spacing w:val="-2"/>
          <w:sz w:val="24"/>
          <w:szCs w:val="24"/>
          <w:lang w:val="es-MX"/>
        </w:rPr>
        <w:t>con auto de 15 de julio de 2020 instó a las partes para que presentaran el dictamen que de común acuerdo fue ordenado, a la vez que señaló fecha para llevar a cabo la audiencia del artículo 373; frente a petición de la parte actora se hizo una nueva programación para efectos de gestionar lo relacionado con el dictamen; se informó seguidamente sobre la no existencia en la UTP del médico especialista requer</w:t>
      </w:r>
      <w:r w:rsidR="005E5DB3" w:rsidRPr="003B31D3">
        <w:rPr>
          <w:rFonts w:ascii="Tahoma" w:hAnsi="Tahoma" w:cs="Tahoma"/>
          <w:spacing w:val="-2"/>
          <w:sz w:val="24"/>
          <w:szCs w:val="24"/>
          <w:lang w:val="es-MX"/>
        </w:rPr>
        <w:t xml:space="preserve">ido, esto es octubre 6 de 2020 y, por tanto, hubo de reprogramarse, sin que haya evidencia de que se hubiere insistido en la práctica de tal medio probatorio, como que entre la fecha de fijación para su celebración y llegado </w:t>
      </w:r>
      <w:r w:rsidR="000659D0" w:rsidRPr="003B31D3">
        <w:rPr>
          <w:rFonts w:ascii="Tahoma" w:hAnsi="Tahoma" w:cs="Tahoma"/>
          <w:spacing w:val="-2"/>
          <w:sz w:val="24"/>
          <w:szCs w:val="24"/>
          <w:lang w:val="es-MX"/>
        </w:rPr>
        <w:t>el día y la hora para su ejecución, nada aparece en tal sentido.</w:t>
      </w:r>
    </w:p>
    <w:p w14:paraId="3756E794" w14:textId="77777777" w:rsidR="00D304CA" w:rsidRPr="003B31D3" w:rsidRDefault="00D304CA" w:rsidP="00D304CA">
      <w:pPr>
        <w:spacing w:line="276" w:lineRule="auto"/>
        <w:jc w:val="both"/>
        <w:rPr>
          <w:rFonts w:ascii="Tahoma" w:hAnsi="Tahoma" w:cs="Tahoma"/>
          <w:spacing w:val="-2"/>
          <w:sz w:val="24"/>
          <w:szCs w:val="24"/>
          <w:lang w:val="es-MX"/>
        </w:rPr>
      </w:pPr>
    </w:p>
    <w:p w14:paraId="3AE14FA5" w14:textId="09D7DB6B" w:rsidR="00504F27" w:rsidRPr="003B31D3" w:rsidRDefault="00F7391E" w:rsidP="00D304CA">
      <w:pPr>
        <w:spacing w:line="276" w:lineRule="auto"/>
        <w:jc w:val="both"/>
        <w:rPr>
          <w:rFonts w:ascii="Tahoma" w:hAnsi="Tahoma" w:cs="Tahoma"/>
          <w:spacing w:val="-2"/>
          <w:sz w:val="24"/>
          <w:szCs w:val="24"/>
          <w:lang w:val="es-MX"/>
        </w:rPr>
      </w:pPr>
      <w:r w:rsidRPr="003B31D3">
        <w:rPr>
          <w:rFonts w:ascii="Tahoma" w:hAnsi="Tahoma" w:cs="Tahoma"/>
          <w:spacing w:val="-2"/>
          <w:sz w:val="24"/>
          <w:szCs w:val="24"/>
          <w:lang w:val="es-MX"/>
        </w:rPr>
        <w:t>Por</w:t>
      </w:r>
      <w:r w:rsidR="000659D0" w:rsidRPr="003B31D3">
        <w:rPr>
          <w:rFonts w:ascii="Tahoma" w:hAnsi="Tahoma" w:cs="Tahoma"/>
          <w:spacing w:val="-2"/>
          <w:sz w:val="24"/>
          <w:szCs w:val="24"/>
          <w:lang w:val="es-MX"/>
        </w:rPr>
        <w:t xml:space="preserve"> tanto, no puede servir de pábulo la opción señalada en la norma que se trae a colación, si no existe la suficiente demostración</w:t>
      </w:r>
      <w:r w:rsidR="00504F27" w:rsidRPr="003B31D3">
        <w:rPr>
          <w:rFonts w:ascii="Tahoma" w:hAnsi="Tahoma" w:cs="Tahoma"/>
          <w:spacing w:val="-2"/>
          <w:sz w:val="24"/>
          <w:szCs w:val="24"/>
          <w:lang w:val="es-MX"/>
        </w:rPr>
        <w:t xml:space="preserve"> del hecho en que se funda la petición del caso. </w:t>
      </w:r>
      <w:r w:rsidRPr="003B31D3">
        <w:rPr>
          <w:rFonts w:ascii="Tahoma" w:hAnsi="Tahoma" w:cs="Tahoma"/>
          <w:spacing w:val="-2"/>
          <w:sz w:val="24"/>
          <w:szCs w:val="24"/>
          <w:lang w:val="es-MX"/>
        </w:rPr>
        <w:t xml:space="preserve">Así que no puede aducirse ahora que en la falta de consumación de la prueba pericial no tuvo </w:t>
      </w:r>
      <w:r w:rsidR="46003EA3" w:rsidRPr="003B31D3">
        <w:rPr>
          <w:rFonts w:ascii="Tahoma" w:hAnsi="Tahoma" w:cs="Tahoma"/>
          <w:spacing w:val="-2"/>
          <w:sz w:val="24"/>
          <w:szCs w:val="24"/>
          <w:lang w:val="es-MX"/>
        </w:rPr>
        <w:t>injerencia alguna</w:t>
      </w:r>
      <w:r w:rsidR="00504F27" w:rsidRPr="003B31D3">
        <w:rPr>
          <w:rFonts w:ascii="Tahoma" w:hAnsi="Tahoma" w:cs="Tahoma"/>
          <w:spacing w:val="-2"/>
          <w:sz w:val="24"/>
          <w:szCs w:val="24"/>
          <w:lang w:val="es-MX"/>
        </w:rPr>
        <w:t>.</w:t>
      </w:r>
    </w:p>
    <w:p w14:paraId="0DF182F0" w14:textId="77777777" w:rsidR="00504F27" w:rsidRPr="003B31D3" w:rsidRDefault="00504F27" w:rsidP="00D304CA">
      <w:pPr>
        <w:spacing w:line="276" w:lineRule="auto"/>
        <w:jc w:val="both"/>
        <w:rPr>
          <w:rFonts w:ascii="Tahoma" w:hAnsi="Tahoma" w:cs="Tahoma"/>
          <w:spacing w:val="-2"/>
          <w:sz w:val="24"/>
          <w:szCs w:val="24"/>
          <w:lang w:val="es-MX"/>
        </w:rPr>
      </w:pPr>
    </w:p>
    <w:p w14:paraId="38313D25" w14:textId="0A545503" w:rsidR="00F7391E" w:rsidRPr="003B31D3" w:rsidRDefault="00F7391E" w:rsidP="00D304CA">
      <w:pPr>
        <w:spacing w:line="276" w:lineRule="auto"/>
        <w:jc w:val="both"/>
        <w:rPr>
          <w:rFonts w:ascii="Tahoma" w:hAnsi="Tahoma" w:cs="Tahoma"/>
          <w:spacing w:val="-2"/>
          <w:sz w:val="24"/>
          <w:szCs w:val="24"/>
          <w:lang w:val="es-MX"/>
        </w:rPr>
      </w:pPr>
      <w:r w:rsidRPr="003B31D3">
        <w:rPr>
          <w:rFonts w:ascii="Tahoma" w:hAnsi="Tahoma" w:cs="Tahoma"/>
          <w:spacing w:val="-2"/>
          <w:sz w:val="24"/>
          <w:szCs w:val="24"/>
          <w:lang w:val="es-MX"/>
        </w:rPr>
        <w:t xml:space="preserve">Lo cierto es que el presente escenario nada revela acerca de circunstancias invencibles para que la prueba no hubiese llegado a buen término y los argumentos que ahora blande en nada cambian el panorama, pues se refieren a aspectos que, se repite, pudieron ventilarse en primera instancia. </w:t>
      </w:r>
    </w:p>
    <w:p w14:paraId="71084DD6" w14:textId="77777777" w:rsidR="00504F27" w:rsidRPr="003B31D3" w:rsidRDefault="00504F27" w:rsidP="00D304CA">
      <w:pPr>
        <w:spacing w:line="276" w:lineRule="auto"/>
        <w:jc w:val="both"/>
        <w:rPr>
          <w:rFonts w:ascii="Tahoma" w:hAnsi="Tahoma" w:cs="Tahoma"/>
          <w:spacing w:val="-2"/>
          <w:sz w:val="24"/>
          <w:szCs w:val="24"/>
          <w:lang w:val="es-MX"/>
        </w:rPr>
      </w:pPr>
    </w:p>
    <w:p w14:paraId="7F357B1C" w14:textId="372710B0" w:rsidR="00681B48" w:rsidRPr="003B31D3" w:rsidRDefault="00504F27" w:rsidP="00D304CA">
      <w:pPr>
        <w:spacing w:line="276" w:lineRule="auto"/>
        <w:jc w:val="both"/>
        <w:rPr>
          <w:rFonts w:ascii="Tahoma" w:hAnsi="Tahoma" w:cs="Tahoma"/>
          <w:spacing w:val="-2"/>
          <w:sz w:val="24"/>
          <w:szCs w:val="24"/>
        </w:rPr>
      </w:pPr>
      <w:r w:rsidRPr="003B31D3">
        <w:rPr>
          <w:rFonts w:ascii="Tahoma" w:hAnsi="Tahoma" w:cs="Tahoma"/>
          <w:spacing w:val="-2"/>
          <w:sz w:val="24"/>
          <w:szCs w:val="24"/>
          <w:lang w:val="es-MX"/>
        </w:rPr>
        <w:t xml:space="preserve">En conclusión, </w:t>
      </w:r>
      <w:r w:rsidR="00B93C95" w:rsidRPr="003B31D3">
        <w:rPr>
          <w:rFonts w:ascii="Tahoma" w:hAnsi="Tahoma" w:cs="Tahoma"/>
          <w:b/>
          <w:spacing w:val="-2"/>
          <w:sz w:val="24"/>
          <w:szCs w:val="24"/>
          <w:lang w:val="es-MX"/>
        </w:rPr>
        <w:t xml:space="preserve">se negará </w:t>
      </w:r>
      <w:r w:rsidRPr="003B31D3">
        <w:rPr>
          <w:rFonts w:ascii="Tahoma" w:hAnsi="Tahoma" w:cs="Tahoma"/>
          <w:b/>
          <w:spacing w:val="-2"/>
          <w:sz w:val="24"/>
          <w:szCs w:val="24"/>
          <w:lang w:val="es-MX"/>
        </w:rPr>
        <w:t xml:space="preserve">la prueba pericial solicitada por la parte actora, </w:t>
      </w:r>
      <w:r w:rsidR="00F7391E" w:rsidRPr="003B31D3">
        <w:rPr>
          <w:rFonts w:ascii="Tahoma" w:hAnsi="Tahoma" w:cs="Tahoma"/>
          <w:spacing w:val="-2"/>
          <w:sz w:val="24"/>
          <w:szCs w:val="24"/>
        </w:rPr>
        <w:t>por estimarse que no encuadra en lo estatuido en el artículo 327-2°</w:t>
      </w:r>
      <w:r w:rsidRPr="003B31D3">
        <w:rPr>
          <w:rFonts w:ascii="Tahoma" w:hAnsi="Tahoma" w:cs="Tahoma"/>
          <w:spacing w:val="-2"/>
          <w:sz w:val="24"/>
          <w:szCs w:val="24"/>
        </w:rPr>
        <w:t xml:space="preserve"> del</w:t>
      </w:r>
      <w:r w:rsidR="00F7391E" w:rsidRPr="003B31D3">
        <w:rPr>
          <w:rFonts w:ascii="Tahoma" w:hAnsi="Tahoma" w:cs="Tahoma"/>
          <w:spacing w:val="-2"/>
          <w:sz w:val="24"/>
          <w:szCs w:val="24"/>
        </w:rPr>
        <w:t xml:space="preserve"> CGP</w:t>
      </w:r>
      <w:r w:rsidRPr="003B31D3">
        <w:rPr>
          <w:rFonts w:ascii="Tahoma" w:hAnsi="Tahoma" w:cs="Tahoma"/>
          <w:spacing w:val="-2"/>
          <w:sz w:val="24"/>
          <w:szCs w:val="24"/>
        </w:rPr>
        <w:t>.</w:t>
      </w:r>
    </w:p>
    <w:p w14:paraId="59717116" w14:textId="77777777" w:rsidR="00504F27" w:rsidRPr="003B31D3" w:rsidRDefault="00504F27" w:rsidP="00D304CA">
      <w:pPr>
        <w:spacing w:line="276" w:lineRule="auto"/>
        <w:jc w:val="both"/>
        <w:rPr>
          <w:rFonts w:ascii="Tahoma" w:hAnsi="Tahoma" w:cs="Tahoma"/>
          <w:spacing w:val="-2"/>
          <w:sz w:val="24"/>
          <w:szCs w:val="24"/>
          <w:lang w:val="es-MX"/>
        </w:rPr>
      </w:pPr>
    </w:p>
    <w:p w14:paraId="72A1D5D2" w14:textId="045F4033" w:rsidR="00681B48" w:rsidRPr="003B31D3" w:rsidRDefault="00681B48" w:rsidP="00D304CA">
      <w:pPr>
        <w:spacing w:line="276" w:lineRule="auto"/>
        <w:jc w:val="both"/>
        <w:rPr>
          <w:rFonts w:ascii="Tahoma" w:hAnsi="Tahoma" w:cs="Tahoma"/>
          <w:spacing w:val="-2"/>
          <w:sz w:val="24"/>
          <w:szCs w:val="24"/>
          <w:lang w:val="es-MX"/>
        </w:rPr>
      </w:pPr>
      <w:r w:rsidRPr="003B31D3">
        <w:rPr>
          <w:rFonts w:ascii="Tahoma" w:hAnsi="Tahoma" w:cs="Tahoma"/>
          <w:spacing w:val="-2"/>
          <w:sz w:val="24"/>
          <w:szCs w:val="24"/>
          <w:lang w:val="es-MX"/>
        </w:rPr>
        <w:t xml:space="preserve">Sea la oportunidad de </w:t>
      </w:r>
      <w:r w:rsidRPr="003B31D3">
        <w:rPr>
          <w:rFonts w:ascii="Tahoma" w:hAnsi="Tahoma" w:cs="Tahoma"/>
          <w:b/>
          <w:spacing w:val="-2"/>
          <w:sz w:val="24"/>
          <w:szCs w:val="24"/>
          <w:lang w:val="es-MX"/>
        </w:rPr>
        <w:t>solicitar del juzgado de primer grado</w:t>
      </w:r>
      <w:r w:rsidRPr="003B31D3">
        <w:rPr>
          <w:rFonts w:ascii="Tahoma" w:hAnsi="Tahoma" w:cs="Tahoma"/>
          <w:spacing w:val="-2"/>
          <w:sz w:val="24"/>
          <w:szCs w:val="24"/>
          <w:lang w:val="es-MX"/>
        </w:rPr>
        <w:t xml:space="preserve">, remita copia íntegra del escrito de demanda, como quiera que del archivo PDF 01 del cuaderno de primera </w:t>
      </w:r>
      <w:r w:rsidRPr="003B31D3">
        <w:rPr>
          <w:rFonts w:ascii="Tahoma" w:hAnsi="Tahoma" w:cs="Tahoma"/>
          <w:spacing w:val="-2"/>
          <w:sz w:val="24"/>
          <w:szCs w:val="24"/>
          <w:lang w:val="es-MX"/>
        </w:rPr>
        <w:lastRenderedPageBreak/>
        <w:t>instancia no se advierte e</w:t>
      </w:r>
      <w:r w:rsidR="00504F27" w:rsidRPr="003B31D3">
        <w:rPr>
          <w:rFonts w:ascii="Tahoma" w:hAnsi="Tahoma" w:cs="Tahoma"/>
          <w:spacing w:val="-2"/>
          <w:sz w:val="24"/>
          <w:szCs w:val="24"/>
          <w:lang w:val="es-MX"/>
        </w:rPr>
        <w:t xml:space="preserve">scaneada la totalidad del mismo </w:t>
      </w:r>
      <w:r w:rsidR="005B26EE" w:rsidRPr="003B31D3">
        <w:rPr>
          <w:rFonts w:ascii="Tahoma" w:hAnsi="Tahoma" w:cs="Tahoma"/>
          <w:spacing w:val="-2"/>
          <w:sz w:val="24"/>
          <w:szCs w:val="24"/>
          <w:lang w:val="es-MX"/>
        </w:rPr>
        <w:t>y solo aparece hasta el folio 32</w:t>
      </w:r>
      <w:r w:rsidR="00504F27" w:rsidRPr="003B31D3">
        <w:rPr>
          <w:rFonts w:ascii="Tahoma" w:hAnsi="Tahoma" w:cs="Tahoma"/>
          <w:spacing w:val="-2"/>
          <w:sz w:val="24"/>
          <w:szCs w:val="24"/>
          <w:lang w:val="es-MX"/>
        </w:rPr>
        <w:t xml:space="preserve"> en físico, y todo indica que se cuenta con folios adicionales</w:t>
      </w:r>
      <w:r w:rsidR="005B26EE" w:rsidRPr="003B31D3">
        <w:rPr>
          <w:rFonts w:ascii="Tahoma" w:hAnsi="Tahoma" w:cs="Tahoma"/>
          <w:spacing w:val="-2"/>
          <w:sz w:val="24"/>
          <w:szCs w:val="24"/>
          <w:lang w:val="es-MX"/>
        </w:rPr>
        <w:t>.</w:t>
      </w:r>
    </w:p>
    <w:p w14:paraId="70E52D26" w14:textId="2301EFCF" w:rsidR="003D3953" w:rsidRPr="003B31D3" w:rsidRDefault="003D3953" w:rsidP="00D304CA">
      <w:pPr>
        <w:spacing w:line="276" w:lineRule="auto"/>
        <w:jc w:val="both"/>
        <w:rPr>
          <w:rFonts w:ascii="Tahoma" w:hAnsi="Tahoma" w:cs="Tahoma"/>
          <w:spacing w:val="-2"/>
          <w:sz w:val="24"/>
          <w:szCs w:val="24"/>
          <w:lang w:val="es-MX"/>
        </w:rPr>
      </w:pPr>
    </w:p>
    <w:p w14:paraId="1C59AC59" w14:textId="00E5A06F" w:rsidR="003D3953" w:rsidRPr="003B31D3" w:rsidRDefault="003D3953" w:rsidP="00D304CA">
      <w:pPr>
        <w:spacing w:line="276" w:lineRule="auto"/>
        <w:jc w:val="both"/>
        <w:rPr>
          <w:rFonts w:ascii="Tahoma" w:hAnsi="Tahoma" w:cs="Tahoma"/>
          <w:spacing w:val="-2"/>
          <w:sz w:val="24"/>
          <w:szCs w:val="24"/>
          <w:lang w:val="es-MX"/>
        </w:rPr>
      </w:pPr>
      <w:r w:rsidRPr="003B31D3">
        <w:rPr>
          <w:rFonts w:ascii="Tahoma" w:hAnsi="Tahoma" w:cs="Tahoma"/>
          <w:spacing w:val="-2"/>
          <w:sz w:val="24"/>
          <w:szCs w:val="24"/>
          <w:lang w:val="es-MX"/>
        </w:rPr>
        <w:t xml:space="preserve">Así mismo, resulta oportuno solicitarle el envío de la audiencia que celebrada el día 2 de noviembre de </w:t>
      </w:r>
      <w:r w:rsidR="319BABE2" w:rsidRPr="003B31D3">
        <w:rPr>
          <w:rFonts w:ascii="Tahoma" w:hAnsi="Tahoma" w:cs="Tahoma"/>
          <w:spacing w:val="-2"/>
          <w:sz w:val="24"/>
          <w:szCs w:val="24"/>
          <w:lang w:val="es-MX"/>
        </w:rPr>
        <w:t>2017, como</w:t>
      </w:r>
      <w:r w:rsidRPr="003B31D3">
        <w:rPr>
          <w:rFonts w:ascii="Tahoma" w:hAnsi="Tahoma" w:cs="Tahoma"/>
          <w:spacing w:val="-2"/>
          <w:sz w:val="24"/>
          <w:szCs w:val="24"/>
          <w:lang w:val="es-MX"/>
        </w:rPr>
        <w:t xml:space="preserve"> quiera que la que reposa en el expediente remitido supuestamente con ese archivo, corresponde a una </w:t>
      </w:r>
      <w:r w:rsidR="00064D2C" w:rsidRPr="003B31D3">
        <w:rPr>
          <w:rFonts w:ascii="Tahoma" w:hAnsi="Tahoma" w:cs="Tahoma"/>
          <w:spacing w:val="-2"/>
          <w:sz w:val="24"/>
          <w:szCs w:val="24"/>
          <w:lang w:val="es-MX"/>
        </w:rPr>
        <w:t xml:space="preserve">llevada a cabo dentro de un asunto diferente </w:t>
      </w:r>
      <w:r w:rsidR="00064D2C" w:rsidRPr="003B31D3">
        <w:rPr>
          <w:rFonts w:ascii="Tahoma" w:hAnsi="Tahoma" w:cs="Tahoma"/>
          <w:i/>
          <w:iCs/>
          <w:spacing w:val="-2"/>
          <w:sz w:val="24"/>
          <w:szCs w:val="24"/>
          <w:lang w:val="es-MX"/>
        </w:rPr>
        <w:t>(Archivo 43. Proceso “2014-059”)</w:t>
      </w:r>
      <w:r w:rsidRPr="003B31D3">
        <w:rPr>
          <w:rFonts w:ascii="Tahoma" w:hAnsi="Tahoma" w:cs="Tahoma"/>
          <w:spacing w:val="-2"/>
          <w:sz w:val="24"/>
          <w:szCs w:val="24"/>
          <w:lang w:val="es-MX"/>
        </w:rPr>
        <w:t>.</w:t>
      </w:r>
    </w:p>
    <w:p w14:paraId="796E73B2" w14:textId="77777777" w:rsidR="00681B48" w:rsidRPr="003B31D3" w:rsidRDefault="00681B48" w:rsidP="00D304CA">
      <w:pPr>
        <w:spacing w:line="276" w:lineRule="auto"/>
        <w:jc w:val="both"/>
        <w:rPr>
          <w:rFonts w:ascii="Tahoma" w:hAnsi="Tahoma" w:cs="Tahoma"/>
          <w:spacing w:val="-2"/>
          <w:sz w:val="24"/>
          <w:szCs w:val="24"/>
          <w:lang w:val="es-MX"/>
        </w:rPr>
      </w:pPr>
    </w:p>
    <w:p w14:paraId="7A062D7A" w14:textId="77777777" w:rsidR="00B93C95" w:rsidRPr="003B31D3" w:rsidRDefault="00170875" w:rsidP="00D304CA">
      <w:pPr>
        <w:spacing w:line="276" w:lineRule="auto"/>
        <w:jc w:val="both"/>
        <w:rPr>
          <w:rFonts w:ascii="Tahoma" w:hAnsi="Tahoma" w:cs="Tahoma"/>
          <w:spacing w:val="-2"/>
          <w:sz w:val="24"/>
          <w:szCs w:val="24"/>
        </w:rPr>
      </w:pPr>
      <w:r w:rsidRPr="003B31D3">
        <w:rPr>
          <w:rFonts w:ascii="Tahoma" w:hAnsi="Tahoma" w:cs="Tahoma"/>
          <w:spacing w:val="-2"/>
          <w:sz w:val="24"/>
          <w:szCs w:val="24"/>
        </w:rPr>
        <w:t>De la misma manera, deberá enviar copia de la audiencia de recepción de testimonios que se indica en el archivo 84. “Audiencia373CGPPruebas (</w:t>
      </w:r>
      <w:proofErr w:type="gramStart"/>
      <w:r w:rsidRPr="003B31D3">
        <w:rPr>
          <w:rFonts w:ascii="Tahoma" w:hAnsi="Tahoma" w:cs="Tahoma"/>
          <w:spacing w:val="-2"/>
          <w:sz w:val="24"/>
          <w:szCs w:val="24"/>
        </w:rPr>
        <w:t>1)mp4</w:t>
      </w:r>
      <w:proofErr w:type="gramEnd"/>
      <w:r w:rsidRPr="003B31D3">
        <w:rPr>
          <w:rFonts w:ascii="Tahoma" w:hAnsi="Tahoma" w:cs="Tahoma"/>
          <w:spacing w:val="-2"/>
          <w:sz w:val="24"/>
          <w:szCs w:val="24"/>
        </w:rPr>
        <w:t>”, pues en esta se indica que se trata de una continuación a la celebrada ya en tal sentido, pero sin que se reposa en el expediente digital.</w:t>
      </w:r>
    </w:p>
    <w:p w14:paraId="0C6B55FB" w14:textId="77777777" w:rsidR="00B93C95" w:rsidRPr="003B31D3" w:rsidRDefault="00B93C95" w:rsidP="00D304CA">
      <w:pPr>
        <w:spacing w:line="276" w:lineRule="auto"/>
        <w:jc w:val="both"/>
        <w:rPr>
          <w:rFonts w:ascii="Tahoma" w:hAnsi="Tahoma" w:cs="Tahoma"/>
          <w:spacing w:val="-2"/>
          <w:sz w:val="24"/>
          <w:szCs w:val="24"/>
        </w:rPr>
      </w:pPr>
    </w:p>
    <w:p w14:paraId="25094DC4" w14:textId="5A0BA950" w:rsidR="00F7391E" w:rsidRPr="003B31D3" w:rsidRDefault="00F7391E" w:rsidP="00D304CA">
      <w:pPr>
        <w:spacing w:line="276" w:lineRule="auto"/>
        <w:jc w:val="both"/>
        <w:rPr>
          <w:rFonts w:ascii="Tahoma" w:hAnsi="Tahoma" w:cs="Tahoma"/>
          <w:spacing w:val="-2"/>
          <w:sz w:val="24"/>
          <w:szCs w:val="24"/>
          <w:lang w:val="es-MX"/>
        </w:rPr>
      </w:pPr>
      <w:r w:rsidRPr="003B31D3">
        <w:rPr>
          <w:rFonts w:ascii="Tahoma" w:hAnsi="Tahoma" w:cs="Tahoma"/>
          <w:spacing w:val="-2"/>
          <w:sz w:val="24"/>
          <w:szCs w:val="24"/>
        </w:rPr>
        <w:t xml:space="preserve">En consonancia con </w:t>
      </w:r>
      <w:r w:rsidRPr="003B31D3">
        <w:rPr>
          <w:rFonts w:ascii="Tahoma" w:hAnsi="Tahoma" w:cs="Tahoma"/>
          <w:spacing w:val="-2"/>
          <w:sz w:val="24"/>
          <w:szCs w:val="24"/>
          <w:lang w:val="es-MX"/>
        </w:rPr>
        <w:t xml:space="preserve">lo dicho, esta Sala Unitaria Civil-Familia, del Tribunal Superior de Pereira, </w:t>
      </w:r>
    </w:p>
    <w:p w14:paraId="1E5B9736" w14:textId="77777777" w:rsidR="00F7391E" w:rsidRPr="003B31D3" w:rsidRDefault="00F7391E" w:rsidP="00D304CA">
      <w:pPr>
        <w:spacing w:line="276" w:lineRule="auto"/>
        <w:ind w:firstLine="2835"/>
        <w:jc w:val="both"/>
        <w:rPr>
          <w:rFonts w:ascii="Tahoma" w:hAnsi="Tahoma" w:cs="Tahoma"/>
          <w:b/>
          <w:spacing w:val="-2"/>
          <w:sz w:val="24"/>
          <w:szCs w:val="24"/>
          <w:lang w:val="es-MX"/>
        </w:rPr>
      </w:pPr>
    </w:p>
    <w:p w14:paraId="3AC4B7C7" w14:textId="77777777" w:rsidR="00F7391E" w:rsidRPr="003B31D3" w:rsidRDefault="00F7391E" w:rsidP="00D304CA">
      <w:pPr>
        <w:spacing w:line="276" w:lineRule="auto"/>
        <w:ind w:firstLine="2835"/>
        <w:jc w:val="both"/>
        <w:rPr>
          <w:rFonts w:ascii="Tahoma" w:hAnsi="Tahoma" w:cs="Tahoma"/>
          <w:b/>
          <w:spacing w:val="-2"/>
          <w:sz w:val="24"/>
          <w:szCs w:val="24"/>
          <w:lang w:val="es-MX"/>
        </w:rPr>
      </w:pPr>
      <w:r w:rsidRPr="003B31D3">
        <w:rPr>
          <w:rFonts w:ascii="Tahoma" w:hAnsi="Tahoma" w:cs="Tahoma"/>
          <w:b/>
          <w:spacing w:val="-2"/>
          <w:sz w:val="24"/>
          <w:szCs w:val="24"/>
          <w:lang w:val="es-MX"/>
        </w:rPr>
        <w:t>RESUELVE:</w:t>
      </w:r>
    </w:p>
    <w:p w14:paraId="27CB19DF" w14:textId="77777777" w:rsidR="00F7391E" w:rsidRPr="003B31D3" w:rsidRDefault="00F7391E" w:rsidP="00D304CA">
      <w:pPr>
        <w:spacing w:line="276" w:lineRule="auto"/>
        <w:ind w:firstLine="2835"/>
        <w:jc w:val="both"/>
        <w:rPr>
          <w:rFonts w:ascii="Tahoma" w:hAnsi="Tahoma" w:cs="Tahoma"/>
          <w:spacing w:val="-2"/>
          <w:sz w:val="24"/>
          <w:szCs w:val="24"/>
          <w:lang w:val="es-MX"/>
        </w:rPr>
      </w:pPr>
    </w:p>
    <w:p w14:paraId="2DE929EC" w14:textId="0506C20B" w:rsidR="00F7391E" w:rsidRPr="003B31D3" w:rsidRDefault="00F7391E" w:rsidP="00D304CA">
      <w:pPr>
        <w:pStyle w:val="Prrafodelista"/>
        <w:numPr>
          <w:ilvl w:val="0"/>
          <w:numId w:val="3"/>
        </w:numPr>
        <w:spacing w:line="276" w:lineRule="auto"/>
        <w:jc w:val="both"/>
        <w:rPr>
          <w:rFonts w:ascii="Tahoma" w:hAnsi="Tahoma" w:cs="Tahoma"/>
          <w:spacing w:val="-2"/>
          <w:sz w:val="24"/>
          <w:szCs w:val="24"/>
          <w:lang w:val="es-MX"/>
        </w:rPr>
      </w:pPr>
      <w:r w:rsidRPr="003B31D3">
        <w:rPr>
          <w:rFonts w:ascii="Tahoma" w:hAnsi="Tahoma" w:cs="Tahoma"/>
          <w:b/>
          <w:bCs/>
          <w:spacing w:val="-2"/>
          <w:sz w:val="24"/>
          <w:szCs w:val="24"/>
          <w:lang w:val="es-MX"/>
        </w:rPr>
        <w:t xml:space="preserve">NEGAR </w:t>
      </w:r>
      <w:r w:rsidRPr="003B31D3">
        <w:rPr>
          <w:rFonts w:ascii="Tahoma" w:hAnsi="Tahoma" w:cs="Tahoma"/>
          <w:spacing w:val="-2"/>
          <w:sz w:val="24"/>
          <w:szCs w:val="24"/>
          <w:lang w:val="es-MX"/>
        </w:rPr>
        <w:t>la solicitud de prueba elevada</w:t>
      </w:r>
      <w:r w:rsidR="00B93C95" w:rsidRPr="003B31D3">
        <w:rPr>
          <w:rFonts w:ascii="Tahoma" w:hAnsi="Tahoma" w:cs="Tahoma"/>
          <w:spacing w:val="-2"/>
          <w:sz w:val="24"/>
          <w:szCs w:val="24"/>
          <w:lang w:val="es-MX"/>
        </w:rPr>
        <w:t xml:space="preserve"> ante esta instancia</w:t>
      </w:r>
      <w:r w:rsidRPr="003B31D3">
        <w:rPr>
          <w:rFonts w:ascii="Tahoma" w:hAnsi="Tahoma" w:cs="Tahoma"/>
          <w:spacing w:val="-2"/>
          <w:sz w:val="24"/>
          <w:szCs w:val="24"/>
          <w:lang w:val="es-MX"/>
        </w:rPr>
        <w:t xml:space="preserve"> por la parte demandante. </w:t>
      </w:r>
    </w:p>
    <w:p w14:paraId="6F4ED677" w14:textId="28B4B3FB" w:rsidR="00B93C95" w:rsidRPr="003B31D3" w:rsidRDefault="00B93C95" w:rsidP="00D304CA">
      <w:pPr>
        <w:spacing w:line="276" w:lineRule="auto"/>
        <w:jc w:val="both"/>
        <w:rPr>
          <w:rFonts w:ascii="Tahoma" w:hAnsi="Tahoma" w:cs="Tahoma"/>
          <w:spacing w:val="-2"/>
          <w:sz w:val="24"/>
          <w:szCs w:val="24"/>
          <w:lang w:val="es-MX"/>
        </w:rPr>
      </w:pPr>
    </w:p>
    <w:p w14:paraId="0EC12EC6" w14:textId="5E0F6776" w:rsidR="002F0842" w:rsidRPr="003B31D3" w:rsidRDefault="002F0842" w:rsidP="00D304CA">
      <w:pPr>
        <w:pStyle w:val="Prrafodelista"/>
        <w:numPr>
          <w:ilvl w:val="0"/>
          <w:numId w:val="3"/>
        </w:numPr>
        <w:spacing w:line="276" w:lineRule="auto"/>
        <w:jc w:val="both"/>
        <w:rPr>
          <w:rFonts w:ascii="Tahoma" w:hAnsi="Tahoma" w:cs="Tahoma"/>
          <w:spacing w:val="-2"/>
          <w:sz w:val="24"/>
          <w:szCs w:val="24"/>
          <w:lang w:val="es-MX"/>
        </w:rPr>
      </w:pPr>
      <w:r w:rsidRPr="003B31D3">
        <w:rPr>
          <w:rFonts w:ascii="Tahoma" w:hAnsi="Tahoma" w:cs="Tahoma"/>
          <w:b/>
          <w:spacing w:val="-2"/>
          <w:sz w:val="24"/>
          <w:szCs w:val="24"/>
          <w:lang w:val="es-MX"/>
        </w:rPr>
        <w:t>Solicitar del juzgado de primer grado</w:t>
      </w:r>
      <w:r w:rsidRPr="003B31D3">
        <w:rPr>
          <w:rFonts w:ascii="Tahoma" w:hAnsi="Tahoma" w:cs="Tahoma"/>
          <w:spacing w:val="-2"/>
          <w:sz w:val="24"/>
          <w:szCs w:val="24"/>
          <w:lang w:val="es-MX"/>
        </w:rPr>
        <w:t>, remita copia íntegra del escrito de demanda, como quiera que del archivo PDF 01 del cuaderno de primera instancia no se advierte escaneada la totalidad del mismo y solo aparece hasta el folio 32 en físico, y todo indica que se cuenta con folios adicionales.</w:t>
      </w:r>
    </w:p>
    <w:p w14:paraId="126977B6" w14:textId="77777777" w:rsidR="002F0842" w:rsidRPr="003B31D3" w:rsidRDefault="002F0842" w:rsidP="00D304CA">
      <w:pPr>
        <w:pStyle w:val="Prrafodelista"/>
        <w:spacing w:line="276" w:lineRule="auto"/>
        <w:rPr>
          <w:rFonts w:ascii="Tahoma" w:hAnsi="Tahoma" w:cs="Tahoma"/>
          <w:spacing w:val="-2"/>
          <w:sz w:val="24"/>
          <w:szCs w:val="24"/>
          <w:lang w:val="es-MX"/>
        </w:rPr>
      </w:pPr>
    </w:p>
    <w:p w14:paraId="4BC7EDBD" w14:textId="67D7C81A" w:rsidR="002F0842" w:rsidRPr="003B31D3" w:rsidRDefault="002F0842" w:rsidP="00D304CA">
      <w:pPr>
        <w:pStyle w:val="Prrafodelista"/>
        <w:numPr>
          <w:ilvl w:val="0"/>
          <w:numId w:val="3"/>
        </w:numPr>
        <w:spacing w:line="276" w:lineRule="auto"/>
        <w:jc w:val="both"/>
        <w:rPr>
          <w:rFonts w:ascii="Tahoma" w:hAnsi="Tahoma" w:cs="Tahoma"/>
          <w:spacing w:val="-2"/>
          <w:sz w:val="24"/>
          <w:szCs w:val="24"/>
          <w:lang w:val="es-MX"/>
        </w:rPr>
      </w:pPr>
      <w:r w:rsidRPr="003B31D3">
        <w:rPr>
          <w:rFonts w:ascii="Tahoma" w:hAnsi="Tahoma" w:cs="Tahoma"/>
          <w:b/>
          <w:bCs/>
          <w:spacing w:val="-2"/>
          <w:sz w:val="24"/>
          <w:szCs w:val="24"/>
          <w:lang w:val="es-MX"/>
        </w:rPr>
        <w:t xml:space="preserve">Pedir la </w:t>
      </w:r>
      <w:r w:rsidR="408CA30B" w:rsidRPr="003B31D3">
        <w:rPr>
          <w:rFonts w:ascii="Tahoma" w:hAnsi="Tahoma" w:cs="Tahoma"/>
          <w:b/>
          <w:bCs/>
          <w:spacing w:val="-2"/>
          <w:sz w:val="24"/>
          <w:szCs w:val="24"/>
          <w:lang w:val="es-MX"/>
        </w:rPr>
        <w:t>remisión de</w:t>
      </w:r>
      <w:r w:rsidRPr="003B31D3">
        <w:rPr>
          <w:rFonts w:ascii="Tahoma" w:hAnsi="Tahoma" w:cs="Tahoma"/>
          <w:spacing w:val="-2"/>
          <w:sz w:val="24"/>
          <w:szCs w:val="24"/>
          <w:lang w:val="es-MX"/>
        </w:rPr>
        <w:t xml:space="preserve"> la audiencia celebrada el día 2 de noviembre de </w:t>
      </w:r>
      <w:r w:rsidR="416AEAAA" w:rsidRPr="003B31D3">
        <w:rPr>
          <w:rFonts w:ascii="Tahoma" w:hAnsi="Tahoma" w:cs="Tahoma"/>
          <w:spacing w:val="-2"/>
          <w:sz w:val="24"/>
          <w:szCs w:val="24"/>
          <w:lang w:val="es-MX"/>
        </w:rPr>
        <w:t>2017, como</w:t>
      </w:r>
      <w:r w:rsidRPr="003B31D3">
        <w:rPr>
          <w:rFonts w:ascii="Tahoma" w:hAnsi="Tahoma" w:cs="Tahoma"/>
          <w:spacing w:val="-2"/>
          <w:sz w:val="24"/>
          <w:szCs w:val="24"/>
          <w:lang w:val="es-MX"/>
        </w:rPr>
        <w:t xml:space="preserve"> quiera que la que reposa en el expediente enviado supuestamente con ese archivo, corresponde a una celebrada en asunto totalmente diferente </w:t>
      </w:r>
      <w:r w:rsidRPr="003B31D3">
        <w:rPr>
          <w:rFonts w:ascii="Tahoma" w:hAnsi="Tahoma" w:cs="Tahoma"/>
          <w:i/>
          <w:iCs/>
          <w:spacing w:val="-2"/>
          <w:sz w:val="24"/>
          <w:szCs w:val="24"/>
          <w:lang w:val="es-MX"/>
        </w:rPr>
        <w:t>(Archivo 43. Proceso “2014-059”)</w:t>
      </w:r>
      <w:r w:rsidRPr="003B31D3">
        <w:rPr>
          <w:rFonts w:ascii="Tahoma" w:hAnsi="Tahoma" w:cs="Tahoma"/>
          <w:spacing w:val="-2"/>
          <w:sz w:val="24"/>
          <w:szCs w:val="24"/>
          <w:lang w:val="es-MX"/>
        </w:rPr>
        <w:t>.</w:t>
      </w:r>
    </w:p>
    <w:p w14:paraId="26E257D6" w14:textId="77777777" w:rsidR="002F0842" w:rsidRPr="003B31D3" w:rsidRDefault="002F0842" w:rsidP="00D304CA">
      <w:pPr>
        <w:pStyle w:val="Prrafodelista"/>
        <w:spacing w:line="276" w:lineRule="auto"/>
        <w:rPr>
          <w:rFonts w:ascii="Tahoma" w:hAnsi="Tahoma" w:cs="Tahoma"/>
          <w:spacing w:val="-2"/>
          <w:sz w:val="24"/>
          <w:szCs w:val="24"/>
          <w:lang w:val="es-MX"/>
        </w:rPr>
      </w:pPr>
    </w:p>
    <w:p w14:paraId="02C2CED9" w14:textId="6CDCC14D" w:rsidR="002F0842" w:rsidRPr="003B31D3" w:rsidRDefault="002F0842" w:rsidP="00D304CA">
      <w:pPr>
        <w:pStyle w:val="Prrafodelista"/>
        <w:numPr>
          <w:ilvl w:val="0"/>
          <w:numId w:val="3"/>
        </w:numPr>
        <w:spacing w:line="276" w:lineRule="auto"/>
        <w:jc w:val="both"/>
        <w:rPr>
          <w:rFonts w:ascii="Tahoma" w:hAnsi="Tahoma" w:cs="Tahoma"/>
          <w:spacing w:val="-2"/>
          <w:sz w:val="24"/>
          <w:szCs w:val="24"/>
          <w:lang w:val="es-MX"/>
        </w:rPr>
      </w:pPr>
      <w:r w:rsidRPr="003B31D3">
        <w:rPr>
          <w:rFonts w:ascii="Tahoma" w:hAnsi="Tahoma" w:cs="Tahoma"/>
          <w:spacing w:val="-2"/>
          <w:sz w:val="24"/>
          <w:szCs w:val="24"/>
        </w:rPr>
        <w:t xml:space="preserve">De la misma manera, </w:t>
      </w:r>
      <w:r w:rsidRPr="003B31D3">
        <w:rPr>
          <w:rFonts w:ascii="Tahoma" w:hAnsi="Tahoma" w:cs="Tahoma"/>
          <w:b/>
          <w:spacing w:val="-2"/>
          <w:sz w:val="24"/>
          <w:szCs w:val="24"/>
        </w:rPr>
        <w:t>deberá enviar copia</w:t>
      </w:r>
      <w:r w:rsidRPr="003B31D3">
        <w:rPr>
          <w:rFonts w:ascii="Tahoma" w:hAnsi="Tahoma" w:cs="Tahoma"/>
          <w:spacing w:val="-2"/>
          <w:sz w:val="24"/>
          <w:szCs w:val="24"/>
        </w:rPr>
        <w:t xml:space="preserve"> de la </w:t>
      </w:r>
      <w:r w:rsidRPr="003B31D3">
        <w:rPr>
          <w:rFonts w:ascii="Tahoma" w:hAnsi="Tahoma" w:cs="Tahoma"/>
          <w:b/>
          <w:spacing w:val="-2"/>
          <w:sz w:val="24"/>
          <w:szCs w:val="24"/>
        </w:rPr>
        <w:t>audiencia de recepción de testimonios que se indica en el archivo 84</w:t>
      </w:r>
      <w:r w:rsidRPr="003B31D3">
        <w:rPr>
          <w:rFonts w:ascii="Tahoma" w:hAnsi="Tahoma" w:cs="Tahoma"/>
          <w:spacing w:val="-2"/>
          <w:sz w:val="24"/>
          <w:szCs w:val="24"/>
        </w:rPr>
        <w:t xml:space="preserve"> </w:t>
      </w:r>
      <w:r w:rsidRPr="003B31D3">
        <w:rPr>
          <w:rFonts w:ascii="Tahoma" w:hAnsi="Tahoma" w:cs="Tahoma"/>
          <w:i/>
          <w:spacing w:val="-2"/>
          <w:sz w:val="24"/>
          <w:szCs w:val="24"/>
        </w:rPr>
        <w:t>“Audiencia373CGPPruebas (</w:t>
      </w:r>
      <w:proofErr w:type="gramStart"/>
      <w:r w:rsidRPr="003B31D3">
        <w:rPr>
          <w:rFonts w:ascii="Tahoma" w:hAnsi="Tahoma" w:cs="Tahoma"/>
          <w:i/>
          <w:spacing w:val="-2"/>
          <w:sz w:val="24"/>
          <w:szCs w:val="24"/>
        </w:rPr>
        <w:t>1)mp4</w:t>
      </w:r>
      <w:proofErr w:type="gramEnd"/>
      <w:r w:rsidRPr="003B31D3">
        <w:rPr>
          <w:rFonts w:ascii="Tahoma" w:hAnsi="Tahoma" w:cs="Tahoma"/>
          <w:i/>
          <w:spacing w:val="-2"/>
          <w:sz w:val="24"/>
          <w:szCs w:val="24"/>
        </w:rPr>
        <w:t>”,</w:t>
      </w:r>
      <w:r w:rsidRPr="003B31D3">
        <w:rPr>
          <w:rFonts w:ascii="Tahoma" w:hAnsi="Tahoma" w:cs="Tahoma"/>
          <w:spacing w:val="-2"/>
          <w:sz w:val="24"/>
          <w:szCs w:val="24"/>
        </w:rPr>
        <w:t xml:space="preserve"> pues en esta se indica que se trata de una continuación a la celebrada ya en tal sentido, pero sin que reposa en el expediente digital la inicialmente llevada a cabo.</w:t>
      </w:r>
    </w:p>
    <w:p w14:paraId="06116BBA" w14:textId="77777777" w:rsidR="002F0842" w:rsidRPr="003B31D3" w:rsidRDefault="002F0842" w:rsidP="00D304CA">
      <w:pPr>
        <w:pStyle w:val="Prrafodelista"/>
        <w:spacing w:line="276" w:lineRule="auto"/>
        <w:rPr>
          <w:rFonts w:ascii="Tahoma" w:hAnsi="Tahoma" w:cs="Tahoma"/>
          <w:spacing w:val="-2"/>
          <w:sz w:val="24"/>
          <w:szCs w:val="24"/>
          <w:lang w:val="es-MX"/>
        </w:rPr>
      </w:pPr>
    </w:p>
    <w:p w14:paraId="0FA9A11B" w14:textId="16059E2C" w:rsidR="002F0842" w:rsidRPr="003B31D3" w:rsidRDefault="002F0842" w:rsidP="00D304CA">
      <w:pPr>
        <w:spacing w:line="276" w:lineRule="auto"/>
        <w:jc w:val="both"/>
        <w:rPr>
          <w:rFonts w:ascii="Tahoma" w:hAnsi="Tahoma" w:cs="Tahoma"/>
          <w:spacing w:val="-2"/>
          <w:sz w:val="24"/>
          <w:szCs w:val="24"/>
          <w:lang w:val="es-MX"/>
        </w:rPr>
      </w:pPr>
      <w:r w:rsidRPr="003B31D3">
        <w:rPr>
          <w:rFonts w:ascii="Tahoma" w:hAnsi="Tahoma" w:cs="Tahoma"/>
          <w:spacing w:val="-2"/>
          <w:sz w:val="24"/>
          <w:szCs w:val="24"/>
          <w:lang w:val="es-MX"/>
        </w:rPr>
        <w:t>Por secretaría, óbrese de conformidad.</w:t>
      </w:r>
    </w:p>
    <w:p w14:paraId="3DBBDF22" w14:textId="77777777" w:rsidR="00002F4D" w:rsidRPr="003B31D3" w:rsidRDefault="00002F4D" w:rsidP="00002F4D">
      <w:pPr>
        <w:spacing w:line="276" w:lineRule="auto"/>
        <w:rPr>
          <w:rFonts w:ascii="Tahoma" w:hAnsi="Tahoma" w:cs="Tahoma"/>
          <w:spacing w:val="-2"/>
          <w:sz w:val="24"/>
          <w:szCs w:val="24"/>
          <w:lang w:val="es-MX"/>
        </w:rPr>
      </w:pPr>
    </w:p>
    <w:p w14:paraId="63DBADC9" w14:textId="21782F51" w:rsidR="00E23852" w:rsidRPr="003B31D3" w:rsidRDefault="00FD777D" w:rsidP="00D304CA">
      <w:pPr>
        <w:tabs>
          <w:tab w:val="num" w:pos="1068"/>
        </w:tabs>
        <w:spacing w:line="276" w:lineRule="auto"/>
        <w:jc w:val="both"/>
        <w:rPr>
          <w:rFonts w:ascii="Tahoma" w:hAnsi="Tahoma" w:cs="Tahoma"/>
          <w:b/>
          <w:spacing w:val="-2"/>
          <w:sz w:val="24"/>
          <w:szCs w:val="24"/>
          <w:lang w:val="es-MX"/>
        </w:rPr>
      </w:pPr>
      <w:r w:rsidRPr="003B31D3">
        <w:rPr>
          <w:rFonts w:ascii="Tahoma" w:hAnsi="Tahoma" w:cs="Tahoma"/>
          <w:b/>
          <w:spacing w:val="-2"/>
          <w:sz w:val="24"/>
          <w:szCs w:val="24"/>
        </w:rPr>
        <w:t>Notifíquese</w:t>
      </w:r>
      <w:r w:rsidR="002F0842" w:rsidRPr="003B31D3">
        <w:rPr>
          <w:rFonts w:ascii="Tahoma" w:hAnsi="Tahoma" w:cs="Tahoma"/>
          <w:b/>
          <w:spacing w:val="-2"/>
          <w:sz w:val="24"/>
          <w:szCs w:val="24"/>
        </w:rPr>
        <w:t xml:space="preserve"> y cúmplase</w:t>
      </w:r>
      <w:r w:rsidRPr="003B31D3">
        <w:rPr>
          <w:rFonts w:ascii="Tahoma" w:hAnsi="Tahoma" w:cs="Tahoma"/>
          <w:b/>
          <w:spacing w:val="-2"/>
          <w:sz w:val="24"/>
          <w:szCs w:val="24"/>
          <w:lang w:val="es-MX"/>
        </w:rPr>
        <w:t>,</w:t>
      </w:r>
    </w:p>
    <w:p w14:paraId="261BBFA3" w14:textId="4092E91B" w:rsidR="002F0842" w:rsidRPr="003B31D3" w:rsidRDefault="00EE57DD" w:rsidP="00D304CA">
      <w:pPr>
        <w:spacing w:line="276" w:lineRule="auto"/>
        <w:jc w:val="both"/>
        <w:rPr>
          <w:rFonts w:ascii="Tahoma" w:hAnsi="Tahoma" w:cs="Tahoma"/>
          <w:b/>
          <w:spacing w:val="-2"/>
          <w:sz w:val="24"/>
          <w:szCs w:val="24"/>
        </w:rPr>
      </w:pPr>
      <w:r w:rsidRPr="003B31D3">
        <w:rPr>
          <w:rFonts w:ascii="Tahoma" w:hAnsi="Tahoma" w:cs="Tahoma"/>
          <w:b/>
          <w:spacing w:val="-2"/>
          <w:sz w:val="24"/>
          <w:szCs w:val="24"/>
        </w:rPr>
        <w:t xml:space="preserve"> </w:t>
      </w:r>
    </w:p>
    <w:p w14:paraId="139148D2" w14:textId="287456F0" w:rsidR="00EE57DD" w:rsidRPr="003B31D3" w:rsidRDefault="00EE57DD" w:rsidP="00D304CA">
      <w:pPr>
        <w:spacing w:line="276" w:lineRule="auto"/>
        <w:jc w:val="both"/>
        <w:rPr>
          <w:rFonts w:ascii="Tahoma" w:hAnsi="Tahoma" w:cs="Tahoma"/>
          <w:spacing w:val="-2"/>
          <w:sz w:val="24"/>
          <w:szCs w:val="24"/>
        </w:rPr>
      </w:pPr>
      <w:r w:rsidRPr="003B31D3">
        <w:rPr>
          <w:rFonts w:ascii="Tahoma" w:hAnsi="Tahoma" w:cs="Tahoma"/>
          <w:spacing w:val="-2"/>
          <w:sz w:val="24"/>
          <w:szCs w:val="24"/>
        </w:rPr>
        <w:t>La Magistrada,</w:t>
      </w:r>
    </w:p>
    <w:p w14:paraId="47A3648C" w14:textId="261FDEF6" w:rsidR="00EE57DD" w:rsidRPr="003B31D3" w:rsidRDefault="00EE57DD" w:rsidP="00D304CA">
      <w:pPr>
        <w:spacing w:line="276" w:lineRule="auto"/>
        <w:jc w:val="both"/>
        <w:rPr>
          <w:rFonts w:ascii="Tahoma" w:hAnsi="Tahoma" w:cs="Tahoma"/>
          <w:b/>
          <w:spacing w:val="-2"/>
          <w:sz w:val="24"/>
          <w:szCs w:val="24"/>
        </w:rPr>
      </w:pPr>
    </w:p>
    <w:p w14:paraId="62553AE7" w14:textId="2A24EF72" w:rsidR="00EE57DD" w:rsidRPr="003B31D3" w:rsidRDefault="00EE57DD" w:rsidP="00D304CA">
      <w:pPr>
        <w:spacing w:line="276" w:lineRule="auto"/>
        <w:jc w:val="both"/>
        <w:rPr>
          <w:rFonts w:ascii="Tahoma" w:hAnsi="Tahoma" w:cs="Tahoma"/>
          <w:spacing w:val="-2"/>
          <w:sz w:val="24"/>
          <w:szCs w:val="24"/>
        </w:rPr>
      </w:pPr>
    </w:p>
    <w:p w14:paraId="7AC1AD45" w14:textId="77777777" w:rsidR="00EE57DD" w:rsidRPr="003B31D3" w:rsidRDefault="00EE57DD" w:rsidP="00D304CA">
      <w:pPr>
        <w:spacing w:line="276" w:lineRule="auto"/>
        <w:jc w:val="both"/>
        <w:rPr>
          <w:rFonts w:ascii="Tahoma" w:hAnsi="Tahoma" w:cs="Tahoma"/>
          <w:spacing w:val="-2"/>
          <w:sz w:val="24"/>
          <w:szCs w:val="24"/>
        </w:rPr>
      </w:pPr>
    </w:p>
    <w:p w14:paraId="0D0B940D" w14:textId="38B8309F" w:rsidR="00E23852" w:rsidRPr="003B31D3" w:rsidRDefault="00EE57DD" w:rsidP="003B31D3">
      <w:pPr>
        <w:tabs>
          <w:tab w:val="left" w:pos="1277"/>
        </w:tabs>
        <w:spacing w:line="276" w:lineRule="auto"/>
        <w:rPr>
          <w:rFonts w:ascii="Tahoma" w:hAnsi="Tahoma" w:cs="Tahoma"/>
          <w:spacing w:val="-2"/>
          <w:sz w:val="24"/>
          <w:szCs w:val="24"/>
        </w:rPr>
      </w:pPr>
      <w:r w:rsidRPr="003B31D3">
        <w:rPr>
          <w:rFonts w:ascii="Tahoma" w:hAnsi="Tahoma" w:cs="Tahoma"/>
          <w:b/>
          <w:spacing w:val="-2"/>
          <w:sz w:val="24"/>
          <w:szCs w:val="24"/>
        </w:rPr>
        <w:t>ADRIANA PATRICIA DÍAZ RAMÍREZ</w:t>
      </w:r>
      <w:bookmarkStart w:id="0" w:name="_GoBack"/>
      <w:bookmarkEnd w:id="0"/>
    </w:p>
    <w:sectPr w:rsidR="00E23852" w:rsidRPr="003B31D3" w:rsidSect="003B31D3">
      <w:footnotePr>
        <w:pos w:val="beneathText"/>
      </w:footnotePr>
      <w:pgSz w:w="12240" w:h="18720" w:code="258"/>
      <w:pgMar w:top="1814" w:right="1247" w:bottom="1247" w:left="181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90C65BB"/>
    <w:multiLevelType w:val="multilevel"/>
    <w:tmpl w:val="28CEBF8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685E2488"/>
    <w:multiLevelType w:val="hybridMultilevel"/>
    <w:tmpl w:val="FC305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D9"/>
    <w:rsid w:val="00002F4D"/>
    <w:rsid w:val="00010ADF"/>
    <w:rsid w:val="0001382C"/>
    <w:rsid w:val="00013D09"/>
    <w:rsid w:val="000218B8"/>
    <w:rsid w:val="00035D68"/>
    <w:rsid w:val="00037914"/>
    <w:rsid w:val="00040383"/>
    <w:rsid w:val="00040487"/>
    <w:rsid w:val="00043DC4"/>
    <w:rsid w:val="00053585"/>
    <w:rsid w:val="00064D2C"/>
    <w:rsid w:val="000659D0"/>
    <w:rsid w:val="00074FE9"/>
    <w:rsid w:val="0007784C"/>
    <w:rsid w:val="000841F4"/>
    <w:rsid w:val="0009172C"/>
    <w:rsid w:val="0009630E"/>
    <w:rsid w:val="000A2977"/>
    <w:rsid w:val="000A7769"/>
    <w:rsid w:val="000A786A"/>
    <w:rsid w:val="000B008A"/>
    <w:rsid w:val="000B3DE9"/>
    <w:rsid w:val="000B6945"/>
    <w:rsid w:val="000C62BF"/>
    <w:rsid w:val="000D1AB1"/>
    <w:rsid w:val="000D2B6D"/>
    <w:rsid w:val="000E1180"/>
    <w:rsid w:val="000E5C4B"/>
    <w:rsid w:val="000F3844"/>
    <w:rsid w:val="000F699C"/>
    <w:rsid w:val="001007F9"/>
    <w:rsid w:val="00103FC6"/>
    <w:rsid w:val="00104ACC"/>
    <w:rsid w:val="0011654C"/>
    <w:rsid w:val="001220B0"/>
    <w:rsid w:val="00134B56"/>
    <w:rsid w:val="00136E0F"/>
    <w:rsid w:val="00143C66"/>
    <w:rsid w:val="001443DB"/>
    <w:rsid w:val="0014581F"/>
    <w:rsid w:val="00146798"/>
    <w:rsid w:val="00150949"/>
    <w:rsid w:val="00151118"/>
    <w:rsid w:val="001533F1"/>
    <w:rsid w:val="00163E1A"/>
    <w:rsid w:val="0017032F"/>
    <w:rsid w:val="00170875"/>
    <w:rsid w:val="00171FF5"/>
    <w:rsid w:val="00173BBE"/>
    <w:rsid w:val="00186F40"/>
    <w:rsid w:val="00192B7F"/>
    <w:rsid w:val="0019322B"/>
    <w:rsid w:val="001961AC"/>
    <w:rsid w:val="001A061C"/>
    <w:rsid w:val="001A36CA"/>
    <w:rsid w:val="001A731C"/>
    <w:rsid w:val="001A7367"/>
    <w:rsid w:val="001B1CF4"/>
    <w:rsid w:val="001B5D97"/>
    <w:rsid w:val="001C66C0"/>
    <w:rsid w:val="001D638A"/>
    <w:rsid w:val="001E035F"/>
    <w:rsid w:val="001E2FFB"/>
    <w:rsid w:val="001E6E09"/>
    <w:rsid w:val="001F5270"/>
    <w:rsid w:val="001F5DFC"/>
    <w:rsid w:val="001F5E89"/>
    <w:rsid w:val="001F7C80"/>
    <w:rsid w:val="00210D47"/>
    <w:rsid w:val="002136A4"/>
    <w:rsid w:val="0022110B"/>
    <w:rsid w:val="0022130F"/>
    <w:rsid w:val="00225549"/>
    <w:rsid w:val="00227114"/>
    <w:rsid w:val="002306A5"/>
    <w:rsid w:val="00232016"/>
    <w:rsid w:val="0025114C"/>
    <w:rsid w:val="00253FA8"/>
    <w:rsid w:val="0026197A"/>
    <w:rsid w:val="00264D64"/>
    <w:rsid w:val="00273FB8"/>
    <w:rsid w:val="002744AA"/>
    <w:rsid w:val="002755F3"/>
    <w:rsid w:val="002778AD"/>
    <w:rsid w:val="00284265"/>
    <w:rsid w:val="002868B6"/>
    <w:rsid w:val="00291F9A"/>
    <w:rsid w:val="00294F30"/>
    <w:rsid w:val="00296B45"/>
    <w:rsid w:val="002A0185"/>
    <w:rsid w:val="002A47AB"/>
    <w:rsid w:val="002B4C2C"/>
    <w:rsid w:val="002B7A86"/>
    <w:rsid w:val="002C0D36"/>
    <w:rsid w:val="002C2974"/>
    <w:rsid w:val="002C6B1B"/>
    <w:rsid w:val="002D78E8"/>
    <w:rsid w:val="002E05EB"/>
    <w:rsid w:val="002E4EE3"/>
    <w:rsid w:val="002E5C9D"/>
    <w:rsid w:val="002E5DF6"/>
    <w:rsid w:val="002E5EC7"/>
    <w:rsid w:val="002F0842"/>
    <w:rsid w:val="002F18C0"/>
    <w:rsid w:val="002F76EF"/>
    <w:rsid w:val="00303CAB"/>
    <w:rsid w:val="00323F07"/>
    <w:rsid w:val="00337EFF"/>
    <w:rsid w:val="00341C96"/>
    <w:rsid w:val="003505BB"/>
    <w:rsid w:val="00355E3E"/>
    <w:rsid w:val="00356946"/>
    <w:rsid w:val="00360927"/>
    <w:rsid w:val="00363B52"/>
    <w:rsid w:val="00374DAB"/>
    <w:rsid w:val="00376879"/>
    <w:rsid w:val="00385612"/>
    <w:rsid w:val="00397BA5"/>
    <w:rsid w:val="003A32AE"/>
    <w:rsid w:val="003A4F14"/>
    <w:rsid w:val="003B02CB"/>
    <w:rsid w:val="003B2C91"/>
    <w:rsid w:val="003B31D3"/>
    <w:rsid w:val="003C7230"/>
    <w:rsid w:val="003D028B"/>
    <w:rsid w:val="003D2548"/>
    <w:rsid w:val="003D2C1B"/>
    <w:rsid w:val="003D3953"/>
    <w:rsid w:val="003E2C2A"/>
    <w:rsid w:val="003E5344"/>
    <w:rsid w:val="003F1AD8"/>
    <w:rsid w:val="0040025F"/>
    <w:rsid w:val="00400292"/>
    <w:rsid w:val="00401D7B"/>
    <w:rsid w:val="00405059"/>
    <w:rsid w:val="004063C2"/>
    <w:rsid w:val="00410633"/>
    <w:rsid w:val="00410F22"/>
    <w:rsid w:val="00412987"/>
    <w:rsid w:val="00413859"/>
    <w:rsid w:val="00413B28"/>
    <w:rsid w:val="0042480A"/>
    <w:rsid w:val="00433D43"/>
    <w:rsid w:val="004340AF"/>
    <w:rsid w:val="0043432E"/>
    <w:rsid w:val="004721ED"/>
    <w:rsid w:val="0047557F"/>
    <w:rsid w:val="004769CA"/>
    <w:rsid w:val="00476D7B"/>
    <w:rsid w:val="0047759C"/>
    <w:rsid w:val="00481FA6"/>
    <w:rsid w:val="00483191"/>
    <w:rsid w:val="00491B3D"/>
    <w:rsid w:val="00493490"/>
    <w:rsid w:val="0049583F"/>
    <w:rsid w:val="004A1444"/>
    <w:rsid w:val="004A7A27"/>
    <w:rsid w:val="004C3463"/>
    <w:rsid w:val="004C34C2"/>
    <w:rsid w:val="004D0A88"/>
    <w:rsid w:val="004D3811"/>
    <w:rsid w:val="004D42ED"/>
    <w:rsid w:val="004E78ED"/>
    <w:rsid w:val="004F296A"/>
    <w:rsid w:val="004F405A"/>
    <w:rsid w:val="00503275"/>
    <w:rsid w:val="00504F27"/>
    <w:rsid w:val="00505BD9"/>
    <w:rsid w:val="0050769D"/>
    <w:rsid w:val="005105D8"/>
    <w:rsid w:val="0051075B"/>
    <w:rsid w:val="00510AA2"/>
    <w:rsid w:val="00514176"/>
    <w:rsid w:val="00515CB8"/>
    <w:rsid w:val="00547039"/>
    <w:rsid w:val="005473BE"/>
    <w:rsid w:val="00550F78"/>
    <w:rsid w:val="00553DAE"/>
    <w:rsid w:val="00562B20"/>
    <w:rsid w:val="005726C0"/>
    <w:rsid w:val="00585CFA"/>
    <w:rsid w:val="00590C96"/>
    <w:rsid w:val="00594A85"/>
    <w:rsid w:val="005A62F7"/>
    <w:rsid w:val="005B26EE"/>
    <w:rsid w:val="005C59C8"/>
    <w:rsid w:val="005E5DB3"/>
    <w:rsid w:val="005F0BA2"/>
    <w:rsid w:val="00600887"/>
    <w:rsid w:val="0061226F"/>
    <w:rsid w:val="0062209B"/>
    <w:rsid w:val="006238E6"/>
    <w:rsid w:val="00626DB5"/>
    <w:rsid w:val="00630050"/>
    <w:rsid w:val="00652D87"/>
    <w:rsid w:val="00654C8D"/>
    <w:rsid w:val="00656FB8"/>
    <w:rsid w:val="00663390"/>
    <w:rsid w:val="00666C87"/>
    <w:rsid w:val="006714F1"/>
    <w:rsid w:val="00672783"/>
    <w:rsid w:val="00676D62"/>
    <w:rsid w:val="00681B48"/>
    <w:rsid w:val="00695EAE"/>
    <w:rsid w:val="00696B7D"/>
    <w:rsid w:val="006A0B53"/>
    <w:rsid w:val="006B2E2C"/>
    <w:rsid w:val="006B71A8"/>
    <w:rsid w:val="006C43FB"/>
    <w:rsid w:val="006C598C"/>
    <w:rsid w:val="006C751E"/>
    <w:rsid w:val="006E2179"/>
    <w:rsid w:val="006E4C0C"/>
    <w:rsid w:val="006F12D9"/>
    <w:rsid w:val="007032AF"/>
    <w:rsid w:val="00703CEA"/>
    <w:rsid w:val="00707DB0"/>
    <w:rsid w:val="00710325"/>
    <w:rsid w:val="00716B2A"/>
    <w:rsid w:val="007308BC"/>
    <w:rsid w:val="00735F12"/>
    <w:rsid w:val="00742FCB"/>
    <w:rsid w:val="007462C6"/>
    <w:rsid w:val="00747CC9"/>
    <w:rsid w:val="00756D02"/>
    <w:rsid w:val="00756F49"/>
    <w:rsid w:val="007579FE"/>
    <w:rsid w:val="00761F7B"/>
    <w:rsid w:val="00765D3B"/>
    <w:rsid w:val="00772155"/>
    <w:rsid w:val="00774C90"/>
    <w:rsid w:val="00786F02"/>
    <w:rsid w:val="007A22F8"/>
    <w:rsid w:val="007A5FE0"/>
    <w:rsid w:val="007B1B17"/>
    <w:rsid w:val="007B56BD"/>
    <w:rsid w:val="007B737D"/>
    <w:rsid w:val="007C1D36"/>
    <w:rsid w:val="007D053D"/>
    <w:rsid w:val="007D4C42"/>
    <w:rsid w:val="007E2E31"/>
    <w:rsid w:val="007E6750"/>
    <w:rsid w:val="007F2F22"/>
    <w:rsid w:val="007F33BC"/>
    <w:rsid w:val="00822017"/>
    <w:rsid w:val="0082611E"/>
    <w:rsid w:val="00833412"/>
    <w:rsid w:val="00840E38"/>
    <w:rsid w:val="008425BF"/>
    <w:rsid w:val="00855E23"/>
    <w:rsid w:val="008612FB"/>
    <w:rsid w:val="00871602"/>
    <w:rsid w:val="00871871"/>
    <w:rsid w:val="00874671"/>
    <w:rsid w:val="00876614"/>
    <w:rsid w:val="00885413"/>
    <w:rsid w:val="00885634"/>
    <w:rsid w:val="00890EEE"/>
    <w:rsid w:val="00894968"/>
    <w:rsid w:val="008A28A5"/>
    <w:rsid w:val="008B13AF"/>
    <w:rsid w:val="008B4C41"/>
    <w:rsid w:val="008B5361"/>
    <w:rsid w:val="008B6395"/>
    <w:rsid w:val="008B7541"/>
    <w:rsid w:val="008C1BB8"/>
    <w:rsid w:val="008C210F"/>
    <w:rsid w:val="008C6FAD"/>
    <w:rsid w:val="008D65FC"/>
    <w:rsid w:val="008E4CF3"/>
    <w:rsid w:val="00904B7B"/>
    <w:rsid w:val="00912AC3"/>
    <w:rsid w:val="00912CEA"/>
    <w:rsid w:val="009150D5"/>
    <w:rsid w:val="00916320"/>
    <w:rsid w:val="009222FB"/>
    <w:rsid w:val="00935FE5"/>
    <w:rsid w:val="00940E0C"/>
    <w:rsid w:val="0094506E"/>
    <w:rsid w:val="00951D21"/>
    <w:rsid w:val="00953BCE"/>
    <w:rsid w:val="00954037"/>
    <w:rsid w:val="00960331"/>
    <w:rsid w:val="00974853"/>
    <w:rsid w:val="00976158"/>
    <w:rsid w:val="00986C2A"/>
    <w:rsid w:val="00993887"/>
    <w:rsid w:val="00994D34"/>
    <w:rsid w:val="009A0533"/>
    <w:rsid w:val="009B2530"/>
    <w:rsid w:val="009B7B2E"/>
    <w:rsid w:val="009C5330"/>
    <w:rsid w:val="009D689D"/>
    <w:rsid w:val="009F7325"/>
    <w:rsid w:val="00A00131"/>
    <w:rsid w:val="00A07D02"/>
    <w:rsid w:val="00A24448"/>
    <w:rsid w:val="00A27C6B"/>
    <w:rsid w:val="00A30952"/>
    <w:rsid w:val="00A3669D"/>
    <w:rsid w:val="00A43EE3"/>
    <w:rsid w:val="00A47F41"/>
    <w:rsid w:val="00A60ED5"/>
    <w:rsid w:val="00A64620"/>
    <w:rsid w:val="00A653B2"/>
    <w:rsid w:val="00A80E0A"/>
    <w:rsid w:val="00A81FDA"/>
    <w:rsid w:val="00A92FD4"/>
    <w:rsid w:val="00AA33C2"/>
    <w:rsid w:val="00AD03E8"/>
    <w:rsid w:val="00AD248E"/>
    <w:rsid w:val="00AE14FB"/>
    <w:rsid w:val="00AE629B"/>
    <w:rsid w:val="00AF3B1F"/>
    <w:rsid w:val="00AF5223"/>
    <w:rsid w:val="00B01A5B"/>
    <w:rsid w:val="00B03CF0"/>
    <w:rsid w:val="00B07130"/>
    <w:rsid w:val="00B164D1"/>
    <w:rsid w:val="00B214AB"/>
    <w:rsid w:val="00B33161"/>
    <w:rsid w:val="00B36C38"/>
    <w:rsid w:val="00B45485"/>
    <w:rsid w:val="00B64729"/>
    <w:rsid w:val="00B818D2"/>
    <w:rsid w:val="00B82EDA"/>
    <w:rsid w:val="00B852F8"/>
    <w:rsid w:val="00B85B29"/>
    <w:rsid w:val="00B85E35"/>
    <w:rsid w:val="00B9170C"/>
    <w:rsid w:val="00B93C95"/>
    <w:rsid w:val="00B9618F"/>
    <w:rsid w:val="00BA6828"/>
    <w:rsid w:val="00BA75E8"/>
    <w:rsid w:val="00BC2D7A"/>
    <w:rsid w:val="00BC498C"/>
    <w:rsid w:val="00BD1CED"/>
    <w:rsid w:val="00BD3067"/>
    <w:rsid w:val="00BD5288"/>
    <w:rsid w:val="00BF07A3"/>
    <w:rsid w:val="00BF1194"/>
    <w:rsid w:val="00BF52D5"/>
    <w:rsid w:val="00C000EE"/>
    <w:rsid w:val="00C003FB"/>
    <w:rsid w:val="00C0446E"/>
    <w:rsid w:val="00C2012A"/>
    <w:rsid w:val="00C3074E"/>
    <w:rsid w:val="00C31220"/>
    <w:rsid w:val="00C31F08"/>
    <w:rsid w:val="00C4636B"/>
    <w:rsid w:val="00C46D50"/>
    <w:rsid w:val="00C53850"/>
    <w:rsid w:val="00C53A00"/>
    <w:rsid w:val="00C60916"/>
    <w:rsid w:val="00C616FF"/>
    <w:rsid w:val="00C81506"/>
    <w:rsid w:val="00C91320"/>
    <w:rsid w:val="00CA3B9D"/>
    <w:rsid w:val="00CA40DF"/>
    <w:rsid w:val="00CA468D"/>
    <w:rsid w:val="00CA71F1"/>
    <w:rsid w:val="00CB0920"/>
    <w:rsid w:val="00CB6AD5"/>
    <w:rsid w:val="00CB7946"/>
    <w:rsid w:val="00CC42F7"/>
    <w:rsid w:val="00CC47FA"/>
    <w:rsid w:val="00CD1502"/>
    <w:rsid w:val="00CD380B"/>
    <w:rsid w:val="00CE63E6"/>
    <w:rsid w:val="00CF2B81"/>
    <w:rsid w:val="00D068B7"/>
    <w:rsid w:val="00D11451"/>
    <w:rsid w:val="00D1751C"/>
    <w:rsid w:val="00D224E7"/>
    <w:rsid w:val="00D304CA"/>
    <w:rsid w:val="00D31ED9"/>
    <w:rsid w:val="00D32C2D"/>
    <w:rsid w:val="00D37AC2"/>
    <w:rsid w:val="00D41C9F"/>
    <w:rsid w:val="00D45F14"/>
    <w:rsid w:val="00D540BA"/>
    <w:rsid w:val="00D544CA"/>
    <w:rsid w:val="00D54905"/>
    <w:rsid w:val="00D5784F"/>
    <w:rsid w:val="00D64C0B"/>
    <w:rsid w:val="00D66B57"/>
    <w:rsid w:val="00D67002"/>
    <w:rsid w:val="00D71D36"/>
    <w:rsid w:val="00D7457C"/>
    <w:rsid w:val="00D81BAD"/>
    <w:rsid w:val="00D91CE5"/>
    <w:rsid w:val="00D950BC"/>
    <w:rsid w:val="00DA2349"/>
    <w:rsid w:val="00DA2D00"/>
    <w:rsid w:val="00DA71C2"/>
    <w:rsid w:val="00DC0BAA"/>
    <w:rsid w:val="00DD1664"/>
    <w:rsid w:val="00DF2CE3"/>
    <w:rsid w:val="00E06158"/>
    <w:rsid w:val="00E1468F"/>
    <w:rsid w:val="00E23852"/>
    <w:rsid w:val="00E2423B"/>
    <w:rsid w:val="00E34F68"/>
    <w:rsid w:val="00E509C0"/>
    <w:rsid w:val="00E600B1"/>
    <w:rsid w:val="00E65B57"/>
    <w:rsid w:val="00E7594E"/>
    <w:rsid w:val="00E75F5E"/>
    <w:rsid w:val="00E776AF"/>
    <w:rsid w:val="00E82FDA"/>
    <w:rsid w:val="00E842F7"/>
    <w:rsid w:val="00E8453A"/>
    <w:rsid w:val="00E86761"/>
    <w:rsid w:val="00E941DB"/>
    <w:rsid w:val="00EA75F6"/>
    <w:rsid w:val="00EB01A9"/>
    <w:rsid w:val="00EB039F"/>
    <w:rsid w:val="00EB159C"/>
    <w:rsid w:val="00EB48B4"/>
    <w:rsid w:val="00EB4FBE"/>
    <w:rsid w:val="00EB7128"/>
    <w:rsid w:val="00ED2BDC"/>
    <w:rsid w:val="00ED6B04"/>
    <w:rsid w:val="00EE57DD"/>
    <w:rsid w:val="00EE75EA"/>
    <w:rsid w:val="00EF0697"/>
    <w:rsid w:val="00EF3301"/>
    <w:rsid w:val="00EF4CB1"/>
    <w:rsid w:val="00F0056D"/>
    <w:rsid w:val="00F01EFA"/>
    <w:rsid w:val="00F0476E"/>
    <w:rsid w:val="00F2498D"/>
    <w:rsid w:val="00F26AE2"/>
    <w:rsid w:val="00F31883"/>
    <w:rsid w:val="00F34C67"/>
    <w:rsid w:val="00F35FEC"/>
    <w:rsid w:val="00F37EFB"/>
    <w:rsid w:val="00F40B38"/>
    <w:rsid w:val="00F44934"/>
    <w:rsid w:val="00F46912"/>
    <w:rsid w:val="00F4715D"/>
    <w:rsid w:val="00F51BF7"/>
    <w:rsid w:val="00F53A49"/>
    <w:rsid w:val="00F56D83"/>
    <w:rsid w:val="00F5730E"/>
    <w:rsid w:val="00F666EE"/>
    <w:rsid w:val="00F720B0"/>
    <w:rsid w:val="00F7391E"/>
    <w:rsid w:val="00F75339"/>
    <w:rsid w:val="00F824BA"/>
    <w:rsid w:val="00F857DF"/>
    <w:rsid w:val="00F92D49"/>
    <w:rsid w:val="00F975C8"/>
    <w:rsid w:val="00FA1310"/>
    <w:rsid w:val="00FA279B"/>
    <w:rsid w:val="00FB4B9F"/>
    <w:rsid w:val="00FB4DF0"/>
    <w:rsid w:val="00FC1599"/>
    <w:rsid w:val="00FC27F4"/>
    <w:rsid w:val="00FC484B"/>
    <w:rsid w:val="00FC6EE0"/>
    <w:rsid w:val="00FD112A"/>
    <w:rsid w:val="00FD777D"/>
    <w:rsid w:val="00FE44EB"/>
    <w:rsid w:val="00FE7E7A"/>
    <w:rsid w:val="00FF7BAD"/>
    <w:rsid w:val="01215FE2"/>
    <w:rsid w:val="01A8A5BC"/>
    <w:rsid w:val="02D2CBD0"/>
    <w:rsid w:val="04D4D461"/>
    <w:rsid w:val="1240E22C"/>
    <w:rsid w:val="12ABB360"/>
    <w:rsid w:val="138A735E"/>
    <w:rsid w:val="1552A8A9"/>
    <w:rsid w:val="15DD87F1"/>
    <w:rsid w:val="179E5A93"/>
    <w:rsid w:val="19A3E6A3"/>
    <w:rsid w:val="1F6A67AE"/>
    <w:rsid w:val="27193C42"/>
    <w:rsid w:val="2A50DD04"/>
    <w:rsid w:val="2CD02ECF"/>
    <w:rsid w:val="319BABE2"/>
    <w:rsid w:val="36BAC5E4"/>
    <w:rsid w:val="381657AC"/>
    <w:rsid w:val="3E38206E"/>
    <w:rsid w:val="3F7FBFD9"/>
    <w:rsid w:val="3FE4132C"/>
    <w:rsid w:val="408CA30B"/>
    <w:rsid w:val="416AEAAA"/>
    <w:rsid w:val="46003EA3"/>
    <w:rsid w:val="4655BCF2"/>
    <w:rsid w:val="46844E0B"/>
    <w:rsid w:val="47277DAC"/>
    <w:rsid w:val="4B080BF0"/>
    <w:rsid w:val="4C5368C9"/>
    <w:rsid w:val="50E5DC72"/>
    <w:rsid w:val="51F4B7B3"/>
    <w:rsid w:val="54FA3065"/>
    <w:rsid w:val="5692F8BB"/>
    <w:rsid w:val="59CD2283"/>
    <w:rsid w:val="61BF1E52"/>
    <w:rsid w:val="640AE9A7"/>
    <w:rsid w:val="68E694B1"/>
    <w:rsid w:val="6DCBADCF"/>
    <w:rsid w:val="6F9E2FA0"/>
    <w:rsid w:val="755914D0"/>
    <w:rsid w:val="77AC298C"/>
    <w:rsid w:val="7815E0B2"/>
    <w:rsid w:val="7AE0E247"/>
    <w:rsid w:val="7DC9878A"/>
    <w:rsid w:val="7E5AF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CDDA"/>
  <w15:chartTrackingRefBased/>
  <w15:docId w15:val="{3C375EC3-588B-4AD1-9630-8575093C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overflowPunct w:val="0"/>
      <w:autoSpaceDE w:val="0"/>
      <w:textAlignment w:val="baseline"/>
    </w:pPr>
    <w:rPr>
      <w:lang w:val="es-ES_tradnl"/>
    </w:rPr>
  </w:style>
  <w:style w:type="paragraph" w:styleId="Ttulo1">
    <w:name w:val="heading 1"/>
    <w:basedOn w:val="Normal"/>
    <w:next w:val="Normal"/>
    <w:qFormat/>
    <w:pPr>
      <w:keepNext/>
      <w:numPr>
        <w:numId w:val="1"/>
      </w:numPr>
      <w:outlineLvl w:val="0"/>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Textodeglobo">
    <w:name w:val="Balloon Text"/>
    <w:basedOn w:val="Normal"/>
    <w:rPr>
      <w:rFonts w:ascii="Tahoma" w:hAnsi="Tahoma" w:cs="Tahoma"/>
      <w:sz w:val="16"/>
      <w:szCs w:val="16"/>
    </w:rPr>
  </w:style>
  <w:style w:type="paragraph" w:styleId="Sinespaciado">
    <w:name w:val="No Spacing"/>
    <w:link w:val="SinespaciadoCar"/>
    <w:uiPriority w:val="1"/>
    <w:qFormat/>
    <w:rsid w:val="00FB4B9F"/>
    <w:rPr>
      <w:rFonts w:ascii="Calibri" w:hAnsi="Calibri"/>
      <w:sz w:val="22"/>
      <w:szCs w:val="22"/>
      <w:lang w:val="es-ES" w:eastAsia="es-ES"/>
    </w:rPr>
  </w:style>
  <w:style w:type="character" w:customStyle="1" w:styleId="SinespaciadoCar">
    <w:name w:val="Sin espaciado Car"/>
    <w:link w:val="Sinespaciado"/>
    <w:uiPriority w:val="1"/>
    <w:locked/>
    <w:rsid w:val="00FB4B9F"/>
    <w:rPr>
      <w:rFonts w:ascii="Calibri" w:hAnsi="Calibri"/>
      <w:sz w:val="22"/>
      <w:szCs w:val="22"/>
    </w:rPr>
  </w:style>
  <w:style w:type="paragraph" w:customStyle="1" w:styleId="Textopredeterminado">
    <w:name w:val="Texto predeterminado"/>
    <w:basedOn w:val="Normal"/>
    <w:uiPriority w:val="99"/>
    <w:rsid w:val="00E23852"/>
    <w:pPr>
      <w:suppressAutoHyphens w:val="0"/>
      <w:autoSpaceDN w:val="0"/>
      <w:adjustRightInd w:val="0"/>
      <w:textAlignment w:val="auto"/>
    </w:pPr>
    <w:rPr>
      <w:color w:val="000000"/>
      <w:sz w:val="24"/>
      <w:lang w:val="es-ES" w:eastAsia="es-ES"/>
    </w:rPr>
  </w:style>
  <w:style w:type="paragraph" w:styleId="Sangradetextonormal">
    <w:name w:val="Body Text Indent"/>
    <w:basedOn w:val="Normal"/>
    <w:link w:val="SangradetextonormalCar"/>
    <w:uiPriority w:val="99"/>
    <w:rsid w:val="00E23852"/>
    <w:pPr>
      <w:suppressAutoHyphens w:val="0"/>
      <w:overflowPunct/>
      <w:autoSpaceDE/>
      <w:spacing w:after="120"/>
      <w:ind w:left="283"/>
      <w:textAlignment w:val="auto"/>
    </w:pPr>
    <w:rPr>
      <w:lang w:val="es-ES" w:eastAsia="es-ES"/>
    </w:rPr>
  </w:style>
  <w:style w:type="character" w:customStyle="1" w:styleId="SangradetextonormalCar">
    <w:name w:val="Sangría de texto normal Car"/>
    <w:basedOn w:val="Fuentedeprrafopredeter"/>
    <w:link w:val="Sangradetextonormal"/>
    <w:uiPriority w:val="99"/>
    <w:rsid w:val="00E23852"/>
  </w:style>
  <w:style w:type="character" w:customStyle="1" w:styleId="SinespaciadoCar1">
    <w:name w:val="Sin espaciado Car1"/>
    <w:uiPriority w:val="1"/>
    <w:locked/>
    <w:rsid w:val="00FD777D"/>
    <w:rPr>
      <w:rFonts w:ascii="Courier New" w:hAnsi="Courier New"/>
      <w:sz w:val="24"/>
      <w:lang w:val="es-ES" w:eastAsia="es-ES"/>
    </w:rPr>
  </w:style>
  <w:style w:type="paragraph" w:customStyle="1" w:styleId="paragraph">
    <w:name w:val="paragraph"/>
    <w:basedOn w:val="Normal"/>
    <w:rsid w:val="00FD777D"/>
    <w:pPr>
      <w:suppressAutoHyphens w:val="0"/>
      <w:overflowPunct/>
      <w:autoSpaceDE/>
      <w:spacing w:before="100" w:beforeAutospacing="1" w:after="100" w:afterAutospacing="1"/>
      <w:textAlignment w:val="auto"/>
    </w:pPr>
    <w:rPr>
      <w:sz w:val="24"/>
      <w:szCs w:val="24"/>
      <w:lang w:val="en-US"/>
    </w:rPr>
  </w:style>
  <w:style w:type="paragraph" w:styleId="Prrafodelista">
    <w:name w:val="List Paragraph"/>
    <w:basedOn w:val="Normal"/>
    <w:uiPriority w:val="34"/>
    <w:qFormat/>
    <w:rsid w:val="00B93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689180">
      <w:bodyDiv w:val="1"/>
      <w:marLeft w:val="0"/>
      <w:marRight w:val="0"/>
      <w:marTop w:val="0"/>
      <w:marBottom w:val="0"/>
      <w:divBdr>
        <w:top w:val="none" w:sz="0" w:space="0" w:color="auto"/>
        <w:left w:val="none" w:sz="0" w:space="0" w:color="auto"/>
        <w:bottom w:val="none" w:sz="0" w:space="0" w:color="auto"/>
        <w:right w:val="none" w:sz="0" w:space="0" w:color="auto"/>
      </w:divBdr>
    </w:div>
    <w:div w:id="666709048">
      <w:bodyDiv w:val="1"/>
      <w:marLeft w:val="0"/>
      <w:marRight w:val="0"/>
      <w:marTop w:val="0"/>
      <w:marBottom w:val="0"/>
      <w:divBdr>
        <w:top w:val="none" w:sz="0" w:space="0" w:color="auto"/>
        <w:left w:val="none" w:sz="0" w:space="0" w:color="auto"/>
        <w:bottom w:val="none" w:sz="0" w:space="0" w:color="auto"/>
        <w:right w:val="none" w:sz="0" w:space="0" w:color="auto"/>
      </w:divBdr>
    </w:div>
    <w:div w:id="1064180774">
      <w:bodyDiv w:val="1"/>
      <w:marLeft w:val="0"/>
      <w:marRight w:val="0"/>
      <w:marTop w:val="0"/>
      <w:marBottom w:val="0"/>
      <w:divBdr>
        <w:top w:val="none" w:sz="0" w:space="0" w:color="auto"/>
        <w:left w:val="none" w:sz="0" w:space="0" w:color="auto"/>
        <w:bottom w:val="none" w:sz="0" w:space="0" w:color="auto"/>
        <w:right w:val="none" w:sz="0" w:space="0" w:color="auto"/>
      </w:divBdr>
    </w:div>
    <w:div w:id="1134174669">
      <w:bodyDiv w:val="1"/>
      <w:marLeft w:val="0"/>
      <w:marRight w:val="0"/>
      <w:marTop w:val="0"/>
      <w:marBottom w:val="0"/>
      <w:divBdr>
        <w:top w:val="none" w:sz="0" w:space="0" w:color="auto"/>
        <w:left w:val="none" w:sz="0" w:space="0" w:color="auto"/>
        <w:bottom w:val="none" w:sz="0" w:space="0" w:color="auto"/>
        <w:right w:val="none" w:sz="0" w:space="0" w:color="auto"/>
      </w:divBdr>
    </w:div>
    <w:div w:id="1254435931">
      <w:bodyDiv w:val="1"/>
      <w:marLeft w:val="0"/>
      <w:marRight w:val="0"/>
      <w:marTop w:val="0"/>
      <w:marBottom w:val="0"/>
      <w:divBdr>
        <w:top w:val="none" w:sz="0" w:space="0" w:color="auto"/>
        <w:left w:val="none" w:sz="0" w:space="0" w:color="auto"/>
        <w:bottom w:val="none" w:sz="0" w:space="0" w:color="auto"/>
        <w:right w:val="none" w:sz="0" w:space="0" w:color="auto"/>
      </w:divBdr>
    </w:div>
    <w:div w:id="1732652691">
      <w:bodyDiv w:val="1"/>
      <w:marLeft w:val="0"/>
      <w:marRight w:val="0"/>
      <w:marTop w:val="0"/>
      <w:marBottom w:val="0"/>
      <w:divBdr>
        <w:top w:val="none" w:sz="0" w:space="0" w:color="auto"/>
        <w:left w:val="none" w:sz="0" w:space="0" w:color="auto"/>
        <w:bottom w:val="none" w:sz="0" w:space="0" w:color="auto"/>
        <w:right w:val="none" w:sz="0" w:space="0" w:color="auto"/>
      </w:divBdr>
    </w:div>
    <w:div w:id="205083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DD5371-7971-4D97-9801-56D2D61E4D75}">
  <ds:schemaRefs>
    <ds:schemaRef ds:uri="http://schemas.microsoft.com/sharepoint/v3/contenttype/forms"/>
  </ds:schemaRefs>
</ds:datastoreItem>
</file>

<file path=customXml/itemProps2.xml><?xml version="1.0" encoding="utf-8"?>
<ds:datastoreItem xmlns:ds="http://schemas.openxmlformats.org/officeDocument/2006/customXml" ds:itemID="{653B1ADA-A0FF-436A-A274-0EEAC7015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1272DC-8C86-4340-9147-4783717664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1352</Words>
  <Characters>7439</Characters>
  <Application>Microsoft Office Word</Application>
  <DocSecurity>0</DocSecurity>
  <Lines>61</Lines>
  <Paragraphs>17</Paragraphs>
  <ScaleCrop>false</ScaleCrop>
  <Company>RAMA JUDICIAL</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dc:description/>
  <cp:lastModifiedBy>Hermides Alonso Gaviria Ocampo</cp:lastModifiedBy>
  <cp:revision>7</cp:revision>
  <cp:lastPrinted>2020-11-17T13:35:00Z</cp:lastPrinted>
  <dcterms:created xsi:type="dcterms:W3CDTF">2021-03-15T15:12:00Z</dcterms:created>
  <dcterms:modified xsi:type="dcterms:W3CDTF">2021-04-19T14:45:00Z</dcterms:modified>
</cp:coreProperties>
</file>